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charts/chart21.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theme/themeOverride20.xml" ContentType="application/vnd.openxmlformats-officedocument.themeOverride+xml"/>
  <Override PartName="/word/charts/chart23.xml" ContentType="application/vnd.openxmlformats-officedocument.drawingml.chart+xml"/>
  <Override PartName="/word/theme/themeOverride21.xml" ContentType="application/vnd.openxmlformats-officedocument.themeOverride+xml"/>
  <Override PartName="/word/drawings/drawing1.xml" ContentType="application/vnd.openxmlformats-officedocument.drawingml.chartshapes+xml"/>
  <Override PartName="/word/charts/chart2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11638"/>
      </w:tblGrid>
      <w:tr w:rsidR="003701FD" w:rsidRPr="00025CBC" w14:paraId="7A26AB5B" w14:textId="77777777" w:rsidTr="00B71D57">
        <w:tc>
          <w:tcPr>
            <w:tcW w:w="7672" w:type="dxa"/>
            <w:tcMar>
              <w:top w:w="216" w:type="dxa"/>
              <w:left w:w="115" w:type="dxa"/>
              <w:bottom w:w="216" w:type="dxa"/>
              <w:right w:w="115" w:type="dxa"/>
            </w:tcMar>
          </w:tcPr>
          <w:p w14:paraId="23ADC0CD" w14:textId="77777777" w:rsidR="00B71D57" w:rsidRPr="00025CBC" w:rsidRDefault="00B71D57" w:rsidP="00B71D57">
            <w:pPr>
              <w:pStyle w:val="Bezproreda"/>
              <w:rPr>
                <w:rFonts w:ascii="Cambria" w:hAnsi="Cambria"/>
              </w:rPr>
            </w:pPr>
            <w:bookmarkStart w:id="0" w:name="_Hlk530517526"/>
            <w:bookmarkEnd w:id="0"/>
            <w:r w:rsidRPr="00025CBC">
              <w:rPr>
                <w:rFonts w:ascii="Cambria" w:hAnsi="Cambria"/>
              </w:rPr>
              <w:t>OPĆINA KONAVLE</w:t>
            </w:r>
          </w:p>
          <w:p w14:paraId="5BCA4785" w14:textId="2431BB25" w:rsidR="00320CC3" w:rsidRPr="00025CBC" w:rsidRDefault="00320CC3" w:rsidP="00B71D57">
            <w:pPr>
              <w:pStyle w:val="Bezproreda"/>
              <w:rPr>
                <w:rFonts w:ascii="Cambria" w:hAnsi="Cambria"/>
              </w:rPr>
            </w:pPr>
          </w:p>
        </w:tc>
      </w:tr>
      <w:tr w:rsidR="003701FD" w:rsidRPr="00025CBC" w14:paraId="633DB06E" w14:textId="77777777" w:rsidTr="004A1156">
        <w:tc>
          <w:tcPr>
            <w:tcW w:w="7672" w:type="dxa"/>
            <w:shd w:val="clear" w:color="auto" w:fill="B8CCE4" w:themeFill="accent1" w:themeFillTint="66"/>
          </w:tcPr>
          <w:p w14:paraId="374317A2" w14:textId="3DAEA44F" w:rsidR="00CD2F39" w:rsidRDefault="00B71D57" w:rsidP="004A1156">
            <w:pPr>
              <w:pStyle w:val="Bezproreda"/>
              <w:jc w:val="center"/>
              <w:rPr>
                <w:rFonts w:ascii="Cambria" w:hAnsi="Cambria"/>
                <w:sz w:val="80"/>
                <w:szCs w:val="80"/>
              </w:rPr>
            </w:pPr>
            <w:r w:rsidRPr="00025CBC">
              <w:rPr>
                <w:rFonts w:ascii="Cambria" w:hAnsi="Cambria"/>
                <w:sz w:val="80"/>
                <w:szCs w:val="80"/>
              </w:rPr>
              <w:t>Obrazloženje</w:t>
            </w:r>
          </w:p>
          <w:p w14:paraId="2F296CBF" w14:textId="2B9A9440" w:rsidR="00B71D57" w:rsidRPr="00025CBC" w:rsidRDefault="00B71D57" w:rsidP="004A1156">
            <w:pPr>
              <w:pStyle w:val="Bezproreda"/>
              <w:jc w:val="center"/>
              <w:rPr>
                <w:rFonts w:ascii="Cambria" w:hAnsi="Cambria"/>
                <w:sz w:val="80"/>
                <w:szCs w:val="80"/>
              </w:rPr>
            </w:pPr>
            <w:r w:rsidRPr="00025CBC">
              <w:rPr>
                <w:rFonts w:ascii="Cambria" w:hAnsi="Cambria"/>
                <w:sz w:val="80"/>
                <w:szCs w:val="80"/>
              </w:rPr>
              <w:t xml:space="preserve">Proračuna </w:t>
            </w:r>
            <w:r w:rsidR="00CD5DE6" w:rsidRPr="00025CBC">
              <w:rPr>
                <w:rFonts w:ascii="Cambria" w:hAnsi="Cambria"/>
                <w:sz w:val="80"/>
                <w:szCs w:val="80"/>
              </w:rPr>
              <w:t xml:space="preserve">Općine Konavle </w:t>
            </w:r>
            <w:r w:rsidRPr="00025CBC">
              <w:rPr>
                <w:rFonts w:ascii="Cambria" w:hAnsi="Cambria"/>
                <w:sz w:val="80"/>
                <w:szCs w:val="80"/>
              </w:rPr>
              <w:t>za 20</w:t>
            </w:r>
            <w:r w:rsidR="003A23BD" w:rsidRPr="00025CBC">
              <w:rPr>
                <w:rFonts w:ascii="Cambria" w:hAnsi="Cambria"/>
                <w:sz w:val="80"/>
                <w:szCs w:val="80"/>
              </w:rPr>
              <w:t>2</w:t>
            </w:r>
            <w:r w:rsidR="00C91E97">
              <w:rPr>
                <w:rFonts w:ascii="Cambria" w:hAnsi="Cambria"/>
                <w:sz w:val="80"/>
                <w:szCs w:val="80"/>
              </w:rPr>
              <w:t>5</w:t>
            </w:r>
            <w:r w:rsidRPr="00025CBC">
              <w:rPr>
                <w:rFonts w:ascii="Cambria" w:hAnsi="Cambria"/>
                <w:sz w:val="80"/>
                <w:szCs w:val="80"/>
              </w:rPr>
              <w:t>. godinu i projekcija za 20</w:t>
            </w:r>
            <w:r w:rsidR="00A03339" w:rsidRPr="00025CBC">
              <w:rPr>
                <w:rFonts w:ascii="Cambria" w:hAnsi="Cambria"/>
                <w:sz w:val="80"/>
                <w:szCs w:val="80"/>
              </w:rPr>
              <w:t>2</w:t>
            </w:r>
            <w:r w:rsidR="00C91E97">
              <w:rPr>
                <w:rFonts w:ascii="Cambria" w:hAnsi="Cambria"/>
                <w:sz w:val="80"/>
                <w:szCs w:val="80"/>
              </w:rPr>
              <w:t>6</w:t>
            </w:r>
            <w:r w:rsidRPr="00025CBC">
              <w:rPr>
                <w:rFonts w:ascii="Cambria" w:hAnsi="Cambria"/>
                <w:sz w:val="80"/>
                <w:szCs w:val="80"/>
              </w:rPr>
              <w:t>. i 20</w:t>
            </w:r>
            <w:r w:rsidR="00922036" w:rsidRPr="00025CBC">
              <w:rPr>
                <w:rFonts w:ascii="Cambria" w:hAnsi="Cambria"/>
                <w:sz w:val="80"/>
                <w:szCs w:val="80"/>
              </w:rPr>
              <w:t>2</w:t>
            </w:r>
            <w:r w:rsidR="00C91E97">
              <w:rPr>
                <w:rFonts w:ascii="Cambria" w:hAnsi="Cambria"/>
                <w:sz w:val="80"/>
                <w:szCs w:val="80"/>
              </w:rPr>
              <w:t>7</w:t>
            </w:r>
            <w:r w:rsidRPr="00025CBC">
              <w:rPr>
                <w:rFonts w:ascii="Cambria" w:hAnsi="Cambria"/>
                <w:sz w:val="80"/>
                <w:szCs w:val="80"/>
              </w:rPr>
              <w:t>. godinu</w:t>
            </w:r>
          </w:p>
        </w:tc>
      </w:tr>
      <w:tr w:rsidR="003701FD" w:rsidRPr="00025CBC" w14:paraId="16BF306A" w14:textId="77777777" w:rsidTr="00B71D57">
        <w:tc>
          <w:tcPr>
            <w:tcW w:w="7672" w:type="dxa"/>
            <w:tcMar>
              <w:top w:w="216" w:type="dxa"/>
              <w:left w:w="115" w:type="dxa"/>
              <w:bottom w:w="216" w:type="dxa"/>
              <w:right w:w="115" w:type="dxa"/>
            </w:tcMar>
          </w:tcPr>
          <w:p w14:paraId="50A64C05" w14:textId="25E5DDF5" w:rsidR="00B71D57" w:rsidRPr="00025CBC" w:rsidRDefault="00B71D57" w:rsidP="004A1156">
            <w:pPr>
              <w:pStyle w:val="Bezproreda"/>
              <w:jc w:val="center"/>
              <w:rPr>
                <w:rFonts w:ascii="Cambria" w:hAnsi="Cambria"/>
              </w:rPr>
            </w:pPr>
            <w:r w:rsidRPr="00025CBC">
              <w:rPr>
                <w:rFonts w:ascii="Cambria" w:hAnsi="Cambria"/>
              </w:rPr>
              <w:t>[</w:t>
            </w:r>
            <w:r w:rsidR="009B6EC8" w:rsidRPr="00025CBC">
              <w:rPr>
                <w:rFonts w:ascii="Cambria" w:hAnsi="Cambria"/>
              </w:rPr>
              <w:t xml:space="preserve"> </w:t>
            </w:r>
            <w:r w:rsidRPr="00025CBC">
              <w:rPr>
                <w:rFonts w:ascii="Cambria" w:hAnsi="Cambria"/>
              </w:rPr>
              <w:t>]</w:t>
            </w:r>
          </w:p>
        </w:tc>
      </w:tr>
    </w:tbl>
    <w:p w14:paraId="3FB108C2" w14:textId="77777777" w:rsidR="00B71D57" w:rsidRPr="00025CBC" w:rsidRDefault="00B71D57"/>
    <w:p w14:paraId="05A9C170" w14:textId="77777777" w:rsidR="00B71D57" w:rsidRPr="00025CBC" w:rsidRDefault="00B71D57">
      <w:bookmarkStart w:id="1" w:name="_Hlk151933526"/>
    </w:p>
    <w:tbl>
      <w:tblPr>
        <w:tblpPr w:leftFromText="187" w:rightFromText="187" w:horzAnchor="margin" w:tblpXSpec="center" w:tblpYSpec="bottom"/>
        <w:tblW w:w="4000" w:type="pct"/>
        <w:tblLook w:val="04A0" w:firstRow="1" w:lastRow="0" w:firstColumn="1" w:lastColumn="0" w:noHBand="0" w:noVBand="1"/>
      </w:tblPr>
      <w:tblGrid>
        <w:gridCol w:w="11656"/>
      </w:tblGrid>
      <w:tr w:rsidR="003701FD" w:rsidRPr="00025CBC" w14:paraId="58B33AD7" w14:textId="77777777">
        <w:tc>
          <w:tcPr>
            <w:tcW w:w="7672" w:type="dxa"/>
            <w:tcMar>
              <w:top w:w="216" w:type="dxa"/>
              <w:left w:w="115" w:type="dxa"/>
              <w:bottom w:w="216" w:type="dxa"/>
              <w:right w:w="115" w:type="dxa"/>
            </w:tcMar>
          </w:tcPr>
          <w:p w14:paraId="5C6E99B0" w14:textId="77777777" w:rsidR="00B71D57" w:rsidRPr="00025CBC" w:rsidRDefault="00B71D57" w:rsidP="00E21094">
            <w:pPr>
              <w:pStyle w:val="Bezproreda"/>
              <w:jc w:val="center"/>
            </w:pPr>
          </w:p>
          <w:p w14:paraId="1A0AD107" w14:textId="5053361C" w:rsidR="00B71D57" w:rsidRPr="00025CBC" w:rsidRDefault="00B71D57" w:rsidP="00E21094">
            <w:pPr>
              <w:pStyle w:val="Bezproreda"/>
              <w:jc w:val="center"/>
              <w:rPr>
                <w:rFonts w:ascii="Arial" w:hAnsi="Arial" w:cs="Arial"/>
              </w:rPr>
            </w:pPr>
            <w:r w:rsidRPr="00025CBC">
              <w:rPr>
                <w:rFonts w:ascii="Arial" w:hAnsi="Arial" w:cs="Arial"/>
              </w:rPr>
              <w:t>[</w:t>
            </w:r>
            <w:r w:rsidR="008727E1" w:rsidRPr="00025CBC">
              <w:rPr>
                <w:rFonts w:ascii="Arial" w:hAnsi="Arial" w:cs="Arial"/>
              </w:rPr>
              <w:t xml:space="preserve">Cavtat, </w:t>
            </w:r>
            <w:r w:rsidR="008C1FC8">
              <w:rPr>
                <w:rFonts w:ascii="Arial" w:hAnsi="Arial" w:cs="Arial"/>
              </w:rPr>
              <w:t>prosinac</w:t>
            </w:r>
            <w:r w:rsidR="008727E1" w:rsidRPr="00025CBC">
              <w:rPr>
                <w:rFonts w:ascii="Arial" w:hAnsi="Arial" w:cs="Arial"/>
              </w:rPr>
              <w:t xml:space="preserve"> 20</w:t>
            </w:r>
            <w:r w:rsidR="00656DD6" w:rsidRPr="00025CBC">
              <w:rPr>
                <w:rFonts w:ascii="Arial" w:hAnsi="Arial" w:cs="Arial"/>
              </w:rPr>
              <w:t>2</w:t>
            </w:r>
            <w:r w:rsidR="00C91E97">
              <w:rPr>
                <w:rFonts w:ascii="Arial" w:hAnsi="Arial" w:cs="Arial"/>
              </w:rPr>
              <w:t>4</w:t>
            </w:r>
            <w:r w:rsidR="008727E1" w:rsidRPr="00025CBC">
              <w:rPr>
                <w:rFonts w:ascii="Arial" w:hAnsi="Arial" w:cs="Arial"/>
              </w:rPr>
              <w:t>.</w:t>
            </w:r>
            <w:r w:rsidRPr="00025CBC">
              <w:rPr>
                <w:rFonts w:ascii="Arial" w:hAnsi="Arial" w:cs="Arial"/>
              </w:rPr>
              <w:t>]</w:t>
            </w:r>
          </w:p>
          <w:p w14:paraId="2C01B616" w14:textId="77777777" w:rsidR="00B71D57" w:rsidRPr="00025CBC" w:rsidRDefault="00B71D57">
            <w:pPr>
              <w:pStyle w:val="Bezproreda"/>
            </w:pPr>
          </w:p>
        </w:tc>
      </w:tr>
    </w:tbl>
    <w:p w14:paraId="6EE52391" w14:textId="77777777" w:rsidR="00B71D57" w:rsidRPr="00025CBC" w:rsidRDefault="00B71D57"/>
    <w:p w14:paraId="67926D3B" w14:textId="77777777" w:rsidR="00FA065F" w:rsidRPr="00025CBC" w:rsidRDefault="00B71D57" w:rsidP="00FA065F">
      <w:pPr>
        <w:tabs>
          <w:tab w:val="left" w:pos="567"/>
        </w:tabs>
        <w:rPr>
          <w:rFonts w:ascii="Arial" w:hAnsi="Arial" w:cs="Arial"/>
        </w:rPr>
      </w:pPr>
      <w:r w:rsidRPr="00025CBC">
        <w:rPr>
          <w:rFonts w:ascii="Arial" w:hAnsi="Arial" w:cs="Arial"/>
        </w:rPr>
        <w:br w:type="page"/>
      </w:r>
    </w:p>
    <w:p w14:paraId="6CB74E2E" w14:textId="77777777" w:rsidR="00AF2B9A" w:rsidRPr="00025CBC" w:rsidRDefault="00AF2B9A" w:rsidP="00AF2B9A">
      <w:pPr>
        <w:rPr>
          <w:color w:val="FF0000"/>
          <w:sz w:val="2"/>
          <w:lang w:eastAsia="hr-HR"/>
        </w:rPr>
      </w:pPr>
    </w:p>
    <w:p w14:paraId="37A12DD4" w14:textId="71586407" w:rsidR="00F10284" w:rsidRPr="00025CBC" w:rsidRDefault="00F10284">
      <w:pPr>
        <w:rPr>
          <w:b/>
          <w:bCs/>
        </w:rPr>
      </w:pPr>
    </w:p>
    <w:sdt>
      <w:sdtPr>
        <w:rPr>
          <w:rFonts w:ascii="Times New Roman" w:hAnsi="Times New Roman"/>
          <w:b w:val="0"/>
          <w:bCs w:val="0"/>
          <w:color w:val="auto"/>
          <w:sz w:val="20"/>
          <w:szCs w:val="20"/>
          <w:lang w:eastAsia="en-US"/>
        </w:rPr>
        <w:id w:val="-1679726135"/>
        <w:docPartObj>
          <w:docPartGallery w:val="Table of Contents"/>
          <w:docPartUnique/>
        </w:docPartObj>
      </w:sdtPr>
      <w:sdtContent>
        <w:p w14:paraId="3D67EE90" w14:textId="44346948" w:rsidR="00F10284" w:rsidRDefault="00F10284">
          <w:pPr>
            <w:pStyle w:val="TOCNaslov"/>
          </w:pPr>
          <w:r>
            <w:t>Sadržaj</w:t>
          </w:r>
        </w:p>
        <w:p w14:paraId="7B8453F5" w14:textId="253E82AA" w:rsidR="006D2B85" w:rsidRDefault="008F07B6">
          <w:pPr>
            <w:pStyle w:val="Sadraj1"/>
            <w:tabs>
              <w:tab w:val="left" w:pos="600"/>
              <w:tab w:val="right" w:leader="dot" w:pos="14560"/>
            </w:tabs>
            <w:rPr>
              <w:rFonts w:asciiTheme="minorHAnsi" w:eastAsiaTheme="minorEastAsia" w:hAnsiTheme="minorHAnsi" w:cstheme="minorBidi"/>
              <w:noProof/>
              <w:kern w:val="2"/>
              <w:sz w:val="22"/>
              <w:szCs w:val="22"/>
              <w:lang w:eastAsia="hr-HR"/>
              <w14:ligatures w14:val="standardContextual"/>
            </w:rPr>
          </w:pPr>
          <w:r>
            <w:fldChar w:fldCharType="begin"/>
          </w:r>
          <w:r>
            <w:instrText xml:space="preserve"> TOC \o "1-4" \h \z \u </w:instrText>
          </w:r>
          <w:r>
            <w:fldChar w:fldCharType="separate"/>
          </w:r>
          <w:hyperlink w:anchor="_Toc184388761" w:history="1">
            <w:r w:rsidR="006D2B85" w:rsidRPr="001E0706">
              <w:rPr>
                <w:rStyle w:val="Hiperveza"/>
                <w:rFonts w:ascii="Arial" w:eastAsia="Calibri" w:hAnsi="Arial" w:cs="Arial"/>
                <w:b/>
                <w:noProof/>
              </w:rPr>
              <w:t xml:space="preserve">1. </w:t>
            </w:r>
            <w:r w:rsidR="006D2B85">
              <w:rPr>
                <w:rFonts w:asciiTheme="minorHAnsi" w:eastAsiaTheme="minorEastAsia" w:hAnsiTheme="minorHAnsi" w:cstheme="minorBidi"/>
                <w:noProof/>
                <w:kern w:val="2"/>
                <w:sz w:val="22"/>
                <w:szCs w:val="22"/>
                <w:lang w:eastAsia="hr-HR"/>
                <w14:ligatures w14:val="standardContextual"/>
              </w:rPr>
              <w:tab/>
            </w:r>
            <w:r w:rsidR="006D2B85" w:rsidRPr="001E0706">
              <w:rPr>
                <w:rStyle w:val="Hiperveza"/>
                <w:rFonts w:ascii="Arial" w:eastAsia="Calibri" w:hAnsi="Arial" w:cs="Arial"/>
                <w:b/>
                <w:noProof/>
              </w:rPr>
              <w:t>UVOD</w:t>
            </w:r>
            <w:r w:rsidR="006D2B85">
              <w:rPr>
                <w:noProof/>
                <w:webHidden/>
              </w:rPr>
              <w:tab/>
            </w:r>
            <w:r w:rsidR="006D2B85">
              <w:rPr>
                <w:noProof/>
                <w:webHidden/>
              </w:rPr>
              <w:fldChar w:fldCharType="begin"/>
            </w:r>
            <w:r w:rsidR="006D2B85">
              <w:rPr>
                <w:noProof/>
                <w:webHidden/>
              </w:rPr>
              <w:instrText xml:space="preserve"> PAGEREF _Toc184388761 \h </w:instrText>
            </w:r>
            <w:r w:rsidR="006D2B85">
              <w:rPr>
                <w:noProof/>
                <w:webHidden/>
              </w:rPr>
            </w:r>
            <w:r w:rsidR="006D2B85">
              <w:rPr>
                <w:noProof/>
                <w:webHidden/>
              </w:rPr>
              <w:fldChar w:fldCharType="separate"/>
            </w:r>
            <w:r w:rsidR="00D23835">
              <w:rPr>
                <w:noProof/>
                <w:webHidden/>
              </w:rPr>
              <w:t>5</w:t>
            </w:r>
            <w:r w:rsidR="006D2B85">
              <w:rPr>
                <w:noProof/>
                <w:webHidden/>
              </w:rPr>
              <w:fldChar w:fldCharType="end"/>
            </w:r>
          </w:hyperlink>
        </w:p>
        <w:p w14:paraId="1E95D1B2" w14:textId="2D37B76F" w:rsidR="006D2B85" w:rsidRDefault="006D2B85">
          <w:pPr>
            <w:pStyle w:val="Sadraj2"/>
            <w:rPr>
              <w:rFonts w:asciiTheme="minorHAnsi" w:eastAsiaTheme="minorEastAsia" w:hAnsiTheme="minorHAnsi" w:cstheme="minorBidi"/>
              <w:kern w:val="2"/>
              <w:sz w:val="22"/>
              <w:szCs w:val="22"/>
              <w14:ligatures w14:val="standardContextual"/>
            </w:rPr>
          </w:pPr>
          <w:hyperlink w:anchor="_Toc184388762" w:history="1">
            <w:r w:rsidRPr="001E0706">
              <w:rPr>
                <w:rStyle w:val="Hiperveza"/>
              </w:rPr>
              <w:t xml:space="preserve">1.1. </w:t>
            </w:r>
            <w:r>
              <w:rPr>
                <w:rFonts w:asciiTheme="minorHAnsi" w:eastAsiaTheme="minorEastAsia" w:hAnsiTheme="minorHAnsi" w:cstheme="minorBidi"/>
                <w:kern w:val="2"/>
                <w:sz w:val="22"/>
                <w:szCs w:val="22"/>
                <w14:ligatures w14:val="standardContextual"/>
              </w:rPr>
              <w:tab/>
            </w:r>
            <w:r w:rsidRPr="001E0706">
              <w:rPr>
                <w:rStyle w:val="Hiperveza"/>
              </w:rPr>
              <w:t>ZAKONSKI OKVIR I PRORAČUNSKA NAČELA</w:t>
            </w:r>
            <w:r>
              <w:rPr>
                <w:webHidden/>
              </w:rPr>
              <w:tab/>
            </w:r>
            <w:r>
              <w:rPr>
                <w:webHidden/>
              </w:rPr>
              <w:fldChar w:fldCharType="begin"/>
            </w:r>
            <w:r>
              <w:rPr>
                <w:webHidden/>
              </w:rPr>
              <w:instrText xml:space="preserve"> PAGEREF _Toc184388762 \h </w:instrText>
            </w:r>
            <w:r>
              <w:rPr>
                <w:webHidden/>
              </w:rPr>
            </w:r>
            <w:r>
              <w:rPr>
                <w:webHidden/>
              </w:rPr>
              <w:fldChar w:fldCharType="separate"/>
            </w:r>
            <w:r w:rsidR="00D23835">
              <w:rPr>
                <w:webHidden/>
              </w:rPr>
              <w:t>5</w:t>
            </w:r>
            <w:r>
              <w:rPr>
                <w:webHidden/>
              </w:rPr>
              <w:fldChar w:fldCharType="end"/>
            </w:r>
          </w:hyperlink>
        </w:p>
        <w:p w14:paraId="749A5E85" w14:textId="0094FD3C" w:rsidR="006D2B85" w:rsidRDefault="006D2B85">
          <w:pPr>
            <w:pStyle w:val="Sadraj2"/>
            <w:rPr>
              <w:rFonts w:asciiTheme="minorHAnsi" w:eastAsiaTheme="minorEastAsia" w:hAnsiTheme="minorHAnsi" w:cstheme="minorBidi"/>
              <w:kern w:val="2"/>
              <w:sz w:val="22"/>
              <w:szCs w:val="22"/>
              <w14:ligatures w14:val="standardContextual"/>
            </w:rPr>
          </w:pPr>
          <w:hyperlink w:anchor="_Toc184388763" w:history="1">
            <w:r w:rsidRPr="001E0706">
              <w:rPr>
                <w:rStyle w:val="Hiperveza"/>
              </w:rPr>
              <w:t xml:space="preserve">1.2. </w:t>
            </w:r>
            <w:r>
              <w:rPr>
                <w:rFonts w:asciiTheme="minorHAnsi" w:eastAsiaTheme="minorEastAsia" w:hAnsiTheme="minorHAnsi" w:cstheme="minorBidi"/>
                <w:kern w:val="2"/>
                <w:sz w:val="22"/>
                <w:szCs w:val="22"/>
                <w14:ligatures w14:val="standardContextual"/>
              </w:rPr>
              <w:tab/>
            </w:r>
            <w:r w:rsidRPr="001E0706">
              <w:rPr>
                <w:rStyle w:val="Hiperveza"/>
              </w:rPr>
              <w:t>PRETPOSTAVKE ZA IZRADU PRORAČUNA ZA 2025. GODINU I PROJEKCIJA ZA 2026. I 2027. GODINU</w:t>
            </w:r>
            <w:r>
              <w:rPr>
                <w:webHidden/>
              </w:rPr>
              <w:tab/>
            </w:r>
            <w:r>
              <w:rPr>
                <w:webHidden/>
              </w:rPr>
              <w:fldChar w:fldCharType="begin"/>
            </w:r>
            <w:r>
              <w:rPr>
                <w:webHidden/>
              </w:rPr>
              <w:instrText xml:space="preserve"> PAGEREF _Toc184388763 \h </w:instrText>
            </w:r>
            <w:r>
              <w:rPr>
                <w:webHidden/>
              </w:rPr>
            </w:r>
            <w:r>
              <w:rPr>
                <w:webHidden/>
              </w:rPr>
              <w:fldChar w:fldCharType="separate"/>
            </w:r>
            <w:r w:rsidR="00D23835">
              <w:rPr>
                <w:webHidden/>
              </w:rPr>
              <w:t>6</w:t>
            </w:r>
            <w:r>
              <w:rPr>
                <w:webHidden/>
              </w:rPr>
              <w:fldChar w:fldCharType="end"/>
            </w:r>
          </w:hyperlink>
        </w:p>
        <w:p w14:paraId="612911BF" w14:textId="6344071B" w:rsidR="006D2B85" w:rsidRDefault="006D2B85">
          <w:pPr>
            <w:pStyle w:val="Sadraj2"/>
            <w:rPr>
              <w:rFonts w:asciiTheme="minorHAnsi" w:eastAsiaTheme="minorEastAsia" w:hAnsiTheme="minorHAnsi" w:cstheme="minorBidi"/>
              <w:kern w:val="2"/>
              <w:sz w:val="22"/>
              <w:szCs w:val="22"/>
              <w14:ligatures w14:val="standardContextual"/>
            </w:rPr>
          </w:pPr>
          <w:hyperlink w:anchor="_Toc184388764" w:history="1">
            <w:r w:rsidRPr="001E0706">
              <w:rPr>
                <w:rStyle w:val="Hiperveza"/>
              </w:rPr>
              <w:t xml:space="preserve">1.3. </w:t>
            </w:r>
            <w:r>
              <w:rPr>
                <w:rFonts w:asciiTheme="minorHAnsi" w:eastAsiaTheme="minorEastAsia" w:hAnsiTheme="minorHAnsi" w:cstheme="minorBidi"/>
                <w:kern w:val="2"/>
                <w:sz w:val="22"/>
                <w:szCs w:val="22"/>
                <w14:ligatures w14:val="standardContextual"/>
              </w:rPr>
              <w:tab/>
            </w:r>
            <w:r w:rsidRPr="001E0706">
              <w:rPr>
                <w:rStyle w:val="Hiperveza"/>
              </w:rPr>
              <w:t>STRUKTURA I SADRŽAJ PRORAČUNA</w:t>
            </w:r>
            <w:r>
              <w:rPr>
                <w:webHidden/>
              </w:rPr>
              <w:tab/>
            </w:r>
            <w:r>
              <w:rPr>
                <w:webHidden/>
              </w:rPr>
              <w:fldChar w:fldCharType="begin"/>
            </w:r>
            <w:r>
              <w:rPr>
                <w:webHidden/>
              </w:rPr>
              <w:instrText xml:space="preserve"> PAGEREF _Toc184388764 \h </w:instrText>
            </w:r>
            <w:r>
              <w:rPr>
                <w:webHidden/>
              </w:rPr>
            </w:r>
            <w:r>
              <w:rPr>
                <w:webHidden/>
              </w:rPr>
              <w:fldChar w:fldCharType="separate"/>
            </w:r>
            <w:r w:rsidR="00D23835">
              <w:rPr>
                <w:webHidden/>
              </w:rPr>
              <w:t>13</w:t>
            </w:r>
            <w:r>
              <w:rPr>
                <w:webHidden/>
              </w:rPr>
              <w:fldChar w:fldCharType="end"/>
            </w:r>
          </w:hyperlink>
        </w:p>
        <w:p w14:paraId="7F9AA8EB" w14:textId="58E073AD" w:rsidR="006D2B85" w:rsidRDefault="006D2B85">
          <w:pPr>
            <w:pStyle w:val="Sadraj2"/>
            <w:rPr>
              <w:rFonts w:asciiTheme="minorHAnsi" w:eastAsiaTheme="minorEastAsia" w:hAnsiTheme="minorHAnsi" w:cstheme="minorBidi"/>
              <w:kern w:val="2"/>
              <w:sz w:val="22"/>
              <w:szCs w:val="22"/>
              <w14:ligatures w14:val="standardContextual"/>
            </w:rPr>
          </w:pPr>
          <w:hyperlink w:anchor="_Toc184388765" w:history="1">
            <w:r w:rsidRPr="001E0706">
              <w:rPr>
                <w:rStyle w:val="Hiperveza"/>
              </w:rPr>
              <w:t>1.4.</w:t>
            </w:r>
            <w:r>
              <w:rPr>
                <w:rFonts w:asciiTheme="minorHAnsi" w:eastAsiaTheme="minorEastAsia" w:hAnsiTheme="minorHAnsi" w:cstheme="minorBidi"/>
                <w:kern w:val="2"/>
                <w:sz w:val="22"/>
                <w:szCs w:val="22"/>
                <w14:ligatures w14:val="standardContextual"/>
              </w:rPr>
              <w:tab/>
            </w:r>
            <w:r w:rsidRPr="001E0706">
              <w:rPr>
                <w:rStyle w:val="Hiperveza"/>
              </w:rPr>
              <w:t>OSVRT NA BROJ TURISTIČKIH DOLAZAKA I BROJ NOĆENJA U RAZDOBLJU 2019.-2023. I 1-9/2024.</w:t>
            </w:r>
            <w:r>
              <w:rPr>
                <w:webHidden/>
              </w:rPr>
              <w:tab/>
            </w:r>
            <w:r>
              <w:rPr>
                <w:webHidden/>
              </w:rPr>
              <w:fldChar w:fldCharType="begin"/>
            </w:r>
            <w:r>
              <w:rPr>
                <w:webHidden/>
              </w:rPr>
              <w:instrText xml:space="preserve"> PAGEREF _Toc184388765 \h </w:instrText>
            </w:r>
            <w:r>
              <w:rPr>
                <w:webHidden/>
              </w:rPr>
            </w:r>
            <w:r>
              <w:rPr>
                <w:webHidden/>
              </w:rPr>
              <w:fldChar w:fldCharType="separate"/>
            </w:r>
            <w:r w:rsidR="00D23835">
              <w:rPr>
                <w:webHidden/>
              </w:rPr>
              <w:t>15</w:t>
            </w:r>
            <w:r>
              <w:rPr>
                <w:webHidden/>
              </w:rPr>
              <w:fldChar w:fldCharType="end"/>
            </w:r>
          </w:hyperlink>
        </w:p>
        <w:p w14:paraId="6B4F4C16" w14:textId="06D04770" w:rsidR="006D2B85" w:rsidRDefault="006D2B85">
          <w:pPr>
            <w:pStyle w:val="Sadraj1"/>
            <w:tabs>
              <w:tab w:val="left" w:pos="60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766" w:history="1">
            <w:r w:rsidRPr="001E0706">
              <w:rPr>
                <w:rStyle w:val="Hiperveza"/>
                <w:rFonts w:ascii="Arial" w:eastAsia="Calibri" w:hAnsi="Arial" w:cs="Arial"/>
                <w:b/>
                <w:noProof/>
              </w:rPr>
              <w:t xml:space="preserve">2. </w:t>
            </w:r>
            <w:r>
              <w:rPr>
                <w:rFonts w:asciiTheme="minorHAnsi" w:eastAsiaTheme="minorEastAsia" w:hAnsiTheme="minorHAnsi" w:cstheme="minorBidi"/>
                <w:noProof/>
                <w:kern w:val="2"/>
                <w:sz w:val="22"/>
                <w:szCs w:val="22"/>
                <w:lang w:eastAsia="hr-HR"/>
                <w14:ligatures w14:val="standardContextual"/>
              </w:rPr>
              <w:tab/>
            </w:r>
            <w:r w:rsidRPr="001E0706">
              <w:rPr>
                <w:rStyle w:val="Hiperveza"/>
                <w:rFonts w:ascii="Arial" w:eastAsia="Calibri" w:hAnsi="Arial" w:cs="Arial"/>
                <w:b/>
                <w:noProof/>
              </w:rPr>
              <w:t>OBRAZLOŽENJE OPĆEG DIJELA PRORAČUNA</w:t>
            </w:r>
            <w:r>
              <w:rPr>
                <w:noProof/>
                <w:webHidden/>
              </w:rPr>
              <w:tab/>
            </w:r>
            <w:r>
              <w:rPr>
                <w:noProof/>
                <w:webHidden/>
              </w:rPr>
              <w:fldChar w:fldCharType="begin"/>
            </w:r>
            <w:r>
              <w:rPr>
                <w:noProof/>
                <w:webHidden/>
              </w:rPr>
              <w:instrText xml:space="preserve"> PAGEREF _Toc184388766 \h </w:instrText>
            </w:r>
            <w:r>
              <w:rPr>
                <w:noProof/>
                <w:webHidden/>
              </w:rPr>
            </w:r>
            <w:r>
              <w:rPr>
                <w:noProof/>
                <w:webHidden/>
              </w:rPr>
              <w:fldChar w:fldCharType="separate"/>
            </w:r>
            <w:r w:rsidR="00D23835">
              <w:rPr>
                <w:noProof/>
                <w:webHidden/>
              </w:rPr>
              <w:t>17</w:t>
            </w:r>
            <w:r>
              <w:rPr>
                <w:noProof/>
                <w:webHidden/>
              </w:rPr>
              <w:fldChar w:fldCharType="end"/>
            </w:r>
          </w:hyperlink>
        </w:p>
        <w:p w14:paraId="5C26C6A0" w14:textId="6AD0B730" w:rsidR="006D2B85" w:rsidRDefault="006D2B85">
          <w:pPr>
            <w:pStyle w:val="Sadraj2"/>
            <w:rPr>
              <w:rFonts w:asciiTheme="minorHAnsi" w:eastAsiaTheme="minorEastAsia" w:hAnsiTheme="minorHAnsi" w:cstheme="minorBidi"/>
              <w:kern w:val="2"/>
              <w:sz w:val="22"/>
              <w:szCs w:val="22"/>
              <w14:ligatures w14:val="standardContextual"/>
            </w:rPr>
          </w:pPr>
          <w:hyperlink w:anchor="_Toc184388767" w:history="1">
            <w:r w:rsidRPr="001E0706">
              <w:rPr>
                <w:rStyle w:val="Hiperveza"/>
              </w:rPr>
              <w:t>2.1.</w:t>
            </w:r>
            <w:r>
              <w:rPr>
                <w:rFonts w:asciiTheme="minorHAnsi" w:eastAsiaTheme="minorEastAsia" w:hAnsiTheme="minorHAnsi" w:cstheme="minorBidi"/>
                <w:kern w:val="2"/>
                <w:sz w:val="22"/>
                <w:szCs w:val="22"/>
                <w14:ligatures w14:val="standardContextual"/>
              </w:rPr>
              <w:tab/>
            </w:r>
            <w:r w:rsidRPr="001E0706">
              <w:rPr>
                <w:rStyle w:val="Hiperveza"/>
              </w:rPr>
              <w:t>PRIKAZ IZVRŠENJA PRORAČUNA ZA PRETHODNA RAZDOBLJA U VALUTI EURO, TE PLAN ZA 2025.-2027.</w:t>
            </w:r>
            <w:r>
              <w:rPr>
                <w:webHidden/>
              </w:rPr>
              <w:tab/>
            </w:r>
            <w:r>
              <w:rPr>
                <w:webHidden/>
              </w:rPr>
              <w:fldChar w:fldCharType="begin"/>
            </w:r>
            <w:r>
              <w:rPr>
                <w:webHidden/>
              </w:rPr>
              <w:instrText xml:space="preserve"> PAGEREF _Toc184388767 \h </w:instrText>
            </w:r>
            <w:r>
              <w:rPr>
                <w:webHidden/>
              </w:rPr>
            </w:r>
            <w:r>
              <w:rPr>
                <w:webHidden/>
              </w:rPr>
              <w:fldChar w:fldCharType="separate"/>
            </w:r>
            <w:r w:rsidR="00D23835">
              <w:rPr>
                <w:webHidden/>
              </w:rPr>
              <w:t>18</w:t>
            </w:r>
            <w:r>
              <w:rPr>
                <w:webHidden/>
              </w:rPr>
              <w:fldChar w:fldCharType="end"/>
            </w:r>
          </w:hyperlink>
        </w:p>
        <w:p w14:paraId="569ED1D9" w14:textId="6CCD7791" w:rsidR="006D2B85" w:rsidRDefault="006D2B85">
          <w:pPr>
            <w:pStyle w:val="Sadraj2"/>
            <w:rPr>
              <w:rFonts w:asciiTheme="minorHAnsi" w:eastAsiaTheme="minorEastAsia" w:hAnsiTheme="minorHAnsi" w:cstheme="minorBidi"/>
              <w:kern w:val="2"/>
              <w:sz w:val="22"/>
              <w:szCs w:val="22"/>
              <w14:ligatures w14:val="standardContextual"/>
            </w:rPr>
          </w:pPr>
          <w:hyperlink w:anchor="_Toc184388768" w:history="1">
            <w:r w:rsidRPr="001E0706">
              <w:rPr>
                <w:rStyle w:val="Hiperveza"/>
              </w:rPr>
              <w:t>2.2.</w:t>
            </w:r>
            <w:r>
              <w:rPr>
                <w:rFonts w:asciiTheme="minorHAnsi" w:eastAsiaTheme="minorEastAsia" w:hAnsiTheme="minorHAnsi" w:cstheme="minorBidi"/>
                <w:kern w:val="2"/>
                <w:sz w:val="22"/>
                <w:szCs w:val="22"/>
                <w14:ligatures w14:val="standardContextual"/>
              </w:rPr>
              <w:tab/>
            </w:r>
            <w:r w:rsidRPr="001E0706">
              <w:rPr>
                <w:rStyle w:val="Hiperveza"/>
              </w:rPr>
              <w:t>PRIKAZ UDJELA PRORAČUNSKIH KORISNIKA U SVEUKUPNOM PRORAČUNU</w:t>
            </w:r>
            <w:r>
              <w:rPr>
                <w:webHidden/>
              </w:rPr>
              <w:tab/>
            </w:r>
            <w:r>
              <w:rPr>
                <w:webHidden/>
              </w:rPr>
              <w:fldChar w:fldCharType="begin"/>
            </w:r>
            <w:r>
              <w:rPr>
                <w:webHidden/>
              </w:rPr>
              <w:instrText xml:space="preserve"> PAGEREF _Toc184388768 \h </w:instrText>
            </w:r>
            <w:r>
              <w:rPr>
                <w:webHidden/>
              </w:rPr>
            </w:r>
            <w:r>
              <w:rPr>
                <w:webHidden/>
              </w:rPr>
              <w:fldChar w:fldCharType="separate"/>
            </w:r>
            <w:r w:rsidR="00D23835">
              <w:rPr>
                <w:webHidden/>
              </w:rPr>
              <w:t>27</w:t>
            </w:r>
            <w:r>
              <w:rPr>
                <w:webHidden/>
              </w:rPr>
              <w:fldChar w:fldCharType="end"/>
            </w:r>
          </w:hyperlink>
        </w:p>
        <w:p w14:paraId="25E556FD" w14:textId="038D41F9" w:rsidR="006D2B85" w:rsidRDefault="006D2B85">
          <w:pPr>
            <w:pStyle w:val="Sadraj2"/>
            <w:rPr>
              <w:rFonts w:asciiTheme="minorHAnsi" w:eastAsiaTheme="minorEastAsia" w:hAnsiTheme="minorHAnsi" w:cstheme="minorBidi"/>
              <w:kern w:val="2"/>
              <w:sz w:val="22"/>
              <w:szCs w:val="22"/>
              <w14:ligatures w14:val="standardContextual"/>
            </w:rPr>
          </w:pPr>
          <w:hyperlink w:anchor="_Toc184388769" w:history="1">
            <w:r w:rsidRPr="001E0706">
              <w:rPr>
                <w:rStyle w:val="Hiperveza"/>
              </w:rPr>
              <w:t>2.3.</w:t>
            </w:r>
            <w:r>
              <w:rPr>
                <w:rFonts w:asciiTheme="minorHAnsi" w:eastAsiaTheme="minorEastAsia" w:hAnsiTheme="minorHAnsi" w:cstheme="minorBidi"/>
                <w:kern w:val="2"/>
                <w:sz w:val="22"/>
                <w:szCs w:val="22"/>
                <w14:ligatures w14:val="standardContextual"/>
              </w:rPr>
              <w:tab/>
            </w:r>
            <w:r w:rsidRPr="001E0706">
              <w:rPr>
                <w:rStyle w:val="Hiperveza"/>
              </w:rPr>
              <w:t>SAŽETAK – OBRAZLOŽENJE PRIHODA I RASHODA, PRIMITAKA I IZDATAKA ZA 2025- 2027.</w:t>
            </w:r>
            <w:r>
              <w:rPr>
                <w:webHidden/>
              </w:rPr>
              <w:tab/>
            </w:r>
            <w:r>
              <w:rPr>
                <w:webHidden/>
              </w:rPr>
              <w:fldChar w:fldCharType="begin"/>
            </w:r>
            <w:r>
              <w:rPr>
                <w:webHidden/>
              </w:rPr>
              <w:instrText xml:space="preserve"> PAGEREF _Toc184388769 \h </w:instrText>
            </w:r>
            <w:r>
              <w:rPr>
                <w:webHidden/>
              </w:rPr>
            </w:r>
            <w:r>
              <w:rPr>
                <w:webHidden/>
              </w:rPr>
              <w:fldChar w:fldCharType="separate"/>
            </w:r>
            <w:r w:rsidR="00D23835">
              <w:rPr>
                <w:webHidden/>
              </w:rPr>
              <w:t>31</w:t>
            </w:r>
            <w:r>
              <w:rPr>
                <w:webHidden/>
              </w:rPr>
              <w:fldChar w:fldCharType="end"/>
            </w:r>
          </w:hyperlink>
        </w:p>
        <w:p w14:paraId="6A46E3A0" w14:textId="7984F012" w:rsidR="006D2B85" w:rsidRDefault="006D2B85">
          <w:pPr>
            <w:pStyle w:val="Sadraj2"/>
            <w:rPr>
              <w:rFonts w:asciiTheme="minorHAnsi" w:eastAsiaTheme="minorEastAsia" w:hAnsiTheme="minorHAnsi" w:cstheme="minorBidi"/>
              <w:kern w:val="2"/>
              <w:sz w:val="22"/>
              <w:szCs w:val="22"/>
              <w14:ligatures w14:val="standardContextual"/>
            </w:rPr>
          </w:pPr>
          <w:hyperlink w:anchor="_Toc184388770" w:history="1">
            <w:r w:rsidRPr="001E0706">
              <w:rPr>
                <w:rStyle w:val="Hiperveza"/>
              </w:rPr>
              <w:t>2.4.</w:t>
            </w:r>
            <w:r>
              <w:rPr>
                <w:rFonts w:asciiTheme="minorHAnsi" w:eastAsiaTheme="minorEastAsia" w:hAnsiTheme="minorHAnsi" w:cstheme="minorBidi"/>
                <w:kern w:val="2"/>
                <w:sz w:val="22"/>
                <w:szCs w:val="22"/>
                <w14:ligatures w14:val="standardContextual"/>
              </w:rPr>
              <w:tab/>
            </w:r>
            <w:r w:rsidRPr="001E0706">
              <w:rPr>
                <w:rStyle w:val="Hiperveza"/>
              </w:rPr>
              <w:t xml:space="preserve"> RAČUN PRIHODA I RASHODA</w:t>
            </w:r>
            <w:r>
              <w:rPr>
                <w:webHidden/>
              </w:rPr>
              <w:tab/>
            </w:r>
            <w:r>
              <w:rPr>
                <w:webHidden/>
              </w:rPr>
              <w:fldChar w:fldCharType="begin"/>
            </w:r>
            <w:r>
              <w:rPr>
                <w:webHidden/>
              </w:rPr>
              <w:instrText xml:space="preserve"> PAGEREF _Toc184388770 \h </w:instrText>
            </w:r>
            <w:r>
              <w:rPr>
                <w:webHidden/>
              </w:rPr>
            </w:r>
            <w:r>
              <w:rPr>
                <w:webHidden/>
              </w:rPr>
              <w:fldChar w:fldCharType="separate"/>
            </w:r>
            <w:r w:rsidR="00D23835">
              <w:rPr>
                <w:webHidden/>
              </w:rPr>
              <w:t>37</w:t>
            </w:r>
            <w:r>
              <w:rPr>
                <w:webHidden/>
              </w:rPr>
              <w:fldChar w:fldCharType="end"/>
            </w:r>
          </w:hyperlink>
        </w:p>
        <w:p w14:paraId="3C976869" w14:textId="646332FA" w:rsidR="006D2B85" w:rsidRDefault="006D2B85">
          <w:pPr>
            <w:pStyle w:val="Sadraj3"/>
            <w:tabs>
              <w:tab w:val="left" w:pos="132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771" w:history="1">
            <w:r w:rsidRPr="001E0706">
              <w:rPr>
                <w:rStyle w:val="Hiperveza"/>
                <w:noProof/>
              </w:rPr>
              <w:t>2.4.1.</w:t>
            </w:r>
            <w:r>
              <w:rPr>
                <w:rFonts w:asciiTheme="minorHAnsi" w:eastAsiaTheme="minorEastAsia" w:hAnsiTheme="minorHAnsi" w:cstheme="minorBidi"/>
                <w:noProof/>
                <w:kern w:val="2"/>
                <w:sz w:val="22"/>
                <w:szCs w:val="22"/>
                <w:lang w:eastAsia="hr-HR"/>
                <w14:ligatures w14:val="standardContextual"/>
              </w:rPr>
              <w:tab/>
            </w:r>
            <w:r w:rsidRPr="001E0706">
              <w:rPr>
                <w:rStyle w:val="Hiperveza"/>
                <w:noProof/>
              </w:rPr>
              <w:t xml:space="preserve"> PRIHODI POSLOVANJA (6)</w:t>
            </w:r>
            <w:r>
              <w:rPr>
                <w:noProof/>
                <w:webHidden/>
              </w:rPr>
              <w:tab/>
            </w:r>
            <w:r>
              <w:rPr>
                <w:noProof/>
                <w:webHidden/>
              </w:rPr>
              <w:fldChar w:fldCharType="begin"/>
            </w:r>
            <w:r>
              <w:rPr>
                <w:noProof/>
                <w:webHidden/>
              </w:rPr>
              <w:instrText xml:space="preserve"> PAGEREF _Toc184388771 \h </w:instrText>
            </w:r>
            <w:r>
              <w:rPr>
                <w:noProof/>
                <w:webHidden/>
              </w:rPr>
            </w:r>
            <w:r>
              <w:rPr>
                <w:noProof/>
                <w:webHidden/>
              </w:rPr>
              <w:fldChar w:fldCharType="separate"/>
            </w:r>
            <w:r w:rsidR="00D23835">
              <w:rPr>
                <w:noProof/>
                <w:webHidden/>
              </w:rPr>
              <w:t>37</w:t>
            </w:r>
            <w:r>
              <w:rPr>
                <w:noProof/>
                <w:webHidden/>
              </w:rPr>
              <w:fldChar w:fldCharType="end"/>
            </w:r>
          </w:hyperlink>
        </w:p>
        <w:p w14:paraId="178D6494" w14:textId="51ABE4F6" w:rsidR="006D2B85" w:rsidRDefault="006D2B85">
          <w:pPr>
            <w:pStyle w:val="Sadraj4"/>
            <w:tabs>
              <w:tab w:val="left" w:pos="154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772" w:history="1">
            <w:r w:rsidRPr="001E0706">
              <w:rPr>
                <w:rStyle w:val="Hiperveza"/>
                <w:noProof/>
                <w:shd w:val="clear" w:color="auto" w:fill="FFFFFF"/>
              </w:rPr>
              <w:t>2.4.1.1.</w:t>
            </w:r>
            <w:r>
              <w:rPr>
                <w:rFonts w:asciiTheme="minorHAnsi" w:eastAsiaTheme="minorEastAsia" w:hAnsiTheme="minorHAnsi" w:cstheme="minorBidi"/>
                <w:noProof/>
                <w:kern w:val="2"/>
                <w:sz w:val="22"/>
                <w:szCs w:val="22"/>
                <w:lang w:eastAsia="hr-HR"/>
                <w14:ligatures w14:val="standardContextual"/>
              </w:rPr>
              <w:tab/>
            </w:r>
            <w:r w:rsidRPr="001E0706">
              <w:rPr>
                <w:rStyle w:val="Hiperveza"/>
                <w:noProof/>
                <w:shd w:val="clear" w:color="auto" w:fill="FFFFFF"/>
              </w:rPr>
              <w:t xml:space="preserve"> Prihodi od poreza (61)</w:t>
            </w:r>
            <w:r>
              <w:rPr>
                <w:noProof/>
                <w:webHidden/>
              </w:rPr>
              <w:tab/>
            </w:r>
            <w:r>
              <w:rPr>
                <w:noProof/>
                <w:webHidden/>
              </w:rPr>
              <w:fldChar w:fldCharType="begin"/>
            </w:r>
            <w:r>
              <w:rPr>
                <w:noProof/>
                <w:webHidden/>
              </w:rPr>
              <w:instrText xml:space="preserve"> PAGEREF _Toc184388772 \h </w:instrText>
            </w:r>
            <w:r>
              <w:rPr>
                <w:noProof/>
                <w:webHidden/>
              </w:rPr>
            </w:r>
            <w:r>
              <w:rPr>
                <w:noProof/>
                <w:webHidden/>
              </w:rPr>
              <w:fldChar w:fldCharType="separate"/>
            </w:r>
            <w:r w:rsidR="00D23835">
              <w:rPr>
                <w:noProof/>
                <w:webHidden/>
              </w:rPr>
              <w:t>38</w:t>
            </w:r>
            <w:r>
              <w:rPr>
                <w:noProof/>
                <w:webHidden/>
              </w:rPr>
              <w:fldChar w:fldCharType="end"/>
            </w:r>
          </w:hyperlink>
        </w:p>
        <w:p w14:paraId="265852D7" w14:textId="004D854B" w:rsidR="006D2B85" w:rsidRDefault="006D2B85">
          <w:pPr>
            <w:pStyle w:val="Sadraj4"/>
            <w:tabs>
              <w:tab w:val="left" w:pos="154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773" w:history="1">
            <w:r w:rsidRPr="001E0706">
              <w:rPr>
                <w:rStyle w:val="Hiperveza"/>
                <w:noProof/>
                <w:shd w:val="clear" w:color="auto" w:fill="FFFFFF"/>
              </w:rPr>
              <w:t>2.2.1.2.</w:t>
            </w:r>
            <w:r>
              <w:rPr>
                <w:rFonts w:asciiTheme="minorHAnsi" w:eastAsiaTheme="minorEastAsia" w:hAnsiTheme="minorHAnsi" w:cstheme="minorBidi"/>
                <w:noProof/>
                <w:kern w:val="2"/>
                <w:sz w:val="22"/>
                <w:szCs w:val="22"/>
                <w:lang w:eastAsia="hr-HR"/>
                <w14:ligatures w14:val="standardContextual"/>
              </w:rPr>
              <w:tab/>
            </w:r>
            <w:r w:rsidRPr="001E0706">
              <w:rPr>
                <w:rStyle w:val="Hiperveza"/>
                <w:noProof/>
                <w:shd w:val="clear" w:color="auto" w:fill="FFFFFF"/>
              </w:rPr>
              <w:t xml:space="preserve"> Potpore – pomoći (63)</w:t>
            </w:r>
            <w:r>
              <w:rPr>
                <w:noProof/>
                <w:webHidden/>
              </w:rPr>
              <w:tab/>
            </w:r>
            <w:r>
              <w:rPr>
                <w:noProof/>
                <w:webHidden/>
              </w:rPr>
              <w:fldChar w:fldCharType="begin"/>
            </w:r>
            <w:r>
              <w:rPr>
                <w:noProof/>
                <w:webHidden/>
              </w:rPr>
              <w:instrText xml:space="preserve"> PAGEREF _Toc184388773 \h </w:instrText>
            </w:r>
            <w:r>
              <w:rPr>
                <w:noProof/>
                <w:webHidden/>
              </w:rPr>
            </w:r>
            <w:r>
              <w:rPr>
                <w:noProof/>
                <w:webHidden/>
              </w:rPr>
              <w:fldChar w:fldCharType="separate"/>
            </w:r>
            <w:r w:rsidR="00D23835">
              <w:rPr>
                <w:noProof/>
                <w:webHidden/>
              </w:rPr>
              <w:t>42</w:t>
            </w:r>
            <w:r>
              <w:rPr>
                <w:noProof/>
                <w:webHidden/>
              </w:rPr>
              <w:fldChar w:fldCharType="end"/>
            </w:r>
          </w:hyperlink>
        </w:p>
        <w:p w14:paraId="256ECA1D" w14:textId="3247365E" w:rsidR="006D2B85" w:rsidRDefault="006D2B85">
          <w:pPr>
            <w:pStyle w:val="Sadraj4"/>
            <w:tabs>
              <w:tab w:val="left" w:pos="154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774" w:history="1">
            <w:r w:rsidRPr="001E0706">
              <w:rPr>
                <w:rStyle w:val="Hiperveza"/>
                <w:noProof/>
                <w:shd w:val="clear" w:color="auto" w:fill="FFFFFF"/>
              </w:rPr>
              <w:t>2.2.1.3.</w:t>
            </w:r>
            <w:r>
              <w:rPr>
                <w:rFonts w:asciiTheme="minorHAnsi" w:eastAsiaTheme="minorEastAsia" w:hAnsiTheme="minorHAnsi" w:cstheme="minorBidi"/>
                <w:noProof/>
                <w:kern w:val="2"/>
                <w:sz w:val="22"/>
                <w:szCs w:val="22"/>
                <w:lang w:eastAsia="hr-HR"/>
                <w14:ligatures w14:val="standardContextual"/>
              </w:rPr>
              <w:tab/>
            </w:r>
            <w:r w:rsidRPr="001E0706">
              <w:rPr>
                <w:rStyle w:val="Hiperveza"/>
                <w:noProof/>
                <w:shd w:val="clear" w:color="auto" w:fill="FFFFFF"/>
              </w:rPr>
              <w:t xml:space="preserve"> Prihodi od imovine (64)</w:t>
            </w:r>
            <w:r>
              <w:rPr>
                <w:noProof/>
                <w:webHidden/>
              </w:rPr>
              <w:tab/>
            </w:r>
            <w:r>
              <w:rPr>
                <w:noProof/>
                <w:webHidden/>
              </w:rPr>
              <w:fldChar w:fldCharType="begin"/>
            </w:r>
            <w:r>
              <w:rPr>
                <w:noProof/>
                <w:webHidden/>
              </w:rPr>
              <w:instrText xml:space="preserve"> PAGEREF _Toc184388774 \h </w:instrText>
            </w:r>
            <w:r>
              <w:rPr>
                <w:noProof/>
                <w:webHidden/>
              </w:rPr>
            </w:r>
            <w:r>
              <w:rPr>
                <w:noProof/>
                <w:webHidden/>
              </w:rPr>
              <w:fldChar w:fldCharType="separate"/>
            </w:r>
            <w:r w:rsidR="00D23835">
              <w:rPr>
                <w:noProof/>
                <w:webHidden/>
              </w:rPr>
              <w:t>45</w:t>
            </w:r>
            <w:r>
              <w:rPr>
                <w:noProof/>
                <w:webHidden/>
              </w:rPr>
              <w:fldChar w:fldCharType="end"/>
            </w:r>
          </w:hyperlink>
        </w:p>
        <w:p w14:paraId="264C835E" w14:textId="46C1DCAC" w:rsidR="006D2B85" w:rsidRDefault="006D2B85">
          <w:pPr>
            <w:pStyle w:val="Sadraj4"/>
            <w:tabs>
              <w:tab w:val="left" w:pos="154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775" w:history="1">
            <w:r w:rsidRPr="001E0706">
              <w:rPr>
                <w:rStyle w:val="Hiperveza"/>
                <w:noProof/>
                <w:shd w:val="clear" w:color="auto" w:fill="FFFFFF"/>
              </w:rPr>
              <w:t>2.2.1.4.</w:t>
            </w:r>
            <w:r>
              <w:rPr>
                <w:rFonts w:asciiTheme="minorHAnsi" w:eastAsiaTheme="minorEastAsia" w:hAnsiTheme="minorHAnsi" w:cstheme="minorBidi"/>
                <w:noProof/>
                <w:kern w:val="2"/>
                <w:sz w:val="22"/>
                <w:szCs w:val="22"/>
                <w:lang w:eastAsia="hr-HR"/>
                <w14:ligatures w14:val="standardContextual"/>
              </w:rPr>
              <w:tab/>
            </w:r>
            <w:r w:rsidRPr="001E0706">
              <w:rPr>
                <w:rStyle w:val="Hiperveza"/>
                <w:noProof/>
                <w:shd w:val="clear" w:color="auto" w:fill="FFFFFF"/>
              </w:rPr>
              <w:t xml:space="preserve"> Prihodi po posebnim propisima (65)</w:t>
            </w:r>
            <w:r>
              <w:rPr>
                <w:noProof/>
                <w:webHidden/>
              </w:rPr>
              <w:tab/>
            </w:r>
            <w:r>
              <w:rPr>
                <w:noProof/>
                <w:webHidden/>
              </w:rPr>
              <w:fldChar w:fldCharType="begin"/>
            </w:r>
            <w:r>
              <w:rPr>
                <w:noProof/>
                <w:webHidden/>
              </w:rPr>
              <w:instrText xml:space="preserve"> PAGEREF _Toc184388775 \h </w:instrText>
            </w:r>
            <w:r>
              <w:rPr>
                <w:noProof/>
                <w:webHidden/>
              </w:rPr>
            </w:r>
            <w:r>
              <w:rPr>
                <w:noProof/>
                <w:webHidden/>
              </w:rPr>
              <w:fldChar w:fldCharType="separate"/>
            </w:r>
            <w:r w:rsidR="00D23835">
              <w:rPr>
                <w:noProof/>
                <w:webHidden/>
              </w:rPr>
              <w:t>47</w:t>
            </w:r>
            <w:r>
              <w:rPr>
                <w:noProof/>
                <w:webHidden/>
              </w:rPr>
              <w:fldChar w:fldCharType="end"/>
            </w:r>
          </w:hyperlink>
        </w:p>
        <w:p w14:paraId="605875E7" w14:textId="072C8AB0" w:rsidR="006D2B85" w:rsidRDefault="006D2B85">
          <w:pPr>
            <w:pStyle w:val="Sadraj4"/>
            <w:tabs>
              <w:tab w:val="left" w:pos="154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776" w:history="1">
            <w:r w:rsidRPr="001E0706">
              <w:rPr>
                <w:rStyle w:val="Hiperveza"/>
                <w:noProof/>
                <w:shd w:val="clear" w:color="auto" w:fill="FFFFFF"/>
              </w:rPr>
              <w:t>2.2.1.5.</w:t>
            </w:r>
            <w:r>
              <w:rPr>
                <w:rFonts w:asciiTheme="minorHAnsi" w:eastAsiaTheme="minorEastAsia" w:hAnsiTheme="minorHAnsi" w:cstheme="minorBidi"/>
                <w:noProof/>
                <w:kern w:val="2"/>
                <w:sz w:val="22"/>
                <w:szCs w:val="22"/>
                <w:lang w:eastAsia="hr-HR"/>
                <w14:ligatures w14:val="standardContextual"/>
              </w:rPr>
              <w:tab/>
            </w:r>
            <w:r w:rsidRPr="001E0706">
              <w:rPr>
                <w:rStyle w:val="Hiperveza"/>
                <w:noProof/>
                <w:shd w:val="clear" w:color="auto" w:fill="FFFFFF"/>
              </w:rPr>
              <w:t xml:space="preserve"> Prihodi od prodaje i ostali prihodi (66 i 68)</w:t>
            </w:r>
            <w:r>
              <w:rPr>
                <w:noProof/>
                <w:webHidden/>
              </w:rPr>
              <w:tab/>
            </w:r>
            <w:r>
              <w:rPr>
                <w:noProof/>
                <w:webHidden/>
              </w:rPr>
              <w:fldChar w:fldCharType="begin"/>
            </w:r>
            <w:r>
              <w:rPr>
                <w:noProof/>
                <w:webHidden/>
              </w:rPr>
              <w:instrText xml:space="preserve"> PAGEREF _Toc184388776 \h </w:instrText>
            </w:r>
            <w:r>
              <w:rPr>
                <w:noProof/>
                <w:webHidden/>
              </w:rPr>
            </w:r>
            <w:r>
              <w:rPr>
                <w:noProof/>
                <w:webHidden/>
              </w:rPr>
              <w:fldChar w:fldCharType="separate"/>
            </w:r>
            <w:r w:rsidR="00D23835">
              <w:rPr>
                <w:noProof/>
                <w:webHidden/>
              </w:rPr>
              <w:t>49</w:t>
            </w:r>
            <w:r>
              <w:rPr>
                <w:noProof/>
                <w:webHidden/>
              </w:rPr>
              <w:fldChar w:fldCharType="end"/>
            </w:r>
          </w:hyperlink>
        </w:p>
        <w:p w14:paraId="3CB00712" w14:textId="3F7F2F3B" w:rsidR="006D2B85" w:rsidRDefault="006D2B85">
          <w:pPr>
            <w:pStyle w:val="Sadraj3"/>
            <w:tabs>
              <w:tab w:val="left" w:pos="132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777" w:history="1">
            <w:r w:rsidRPr="001E0706">
              <w:rPr>
                <w:rStyle w:val="Hiperveza"/>
                <w:noProof/>
              </w:rPr>
              <w:t>2.4.2.</w:t>
            </w:r>
            <w:r>
              <w:rPr>
                <w:rFonts w:asciiTheme="minorHAnsi" w:eastAsiaTheme="minorEastAsia" w:hAnsiTheme="minorHAnsi" w:cstheme="minorBidi"/>
                <w:noProof/>
                <w:kern w:val="2"/>
                <w:sz w:val="22"/>
                <w:szCs w:val="22"/>
                <w:lang w:eastAsia="hr-HR"/>
                <w14:ligatures w14:val="standardContextual"/>
              </w:rPr>
              <w:tab/>
            </w:r>
            <w:r w:rsidRPr="001E0706">
              <w:rPr>
                <w:rStyle w:val="Hiperveza"/>
                <w:noProof/>
              </w:rPr>
              <w:t xml:space="preserve"> PRIHODI OD PRODAJE NEFINANCIJSKE IMOVINE(7)</w:t>
            </w:r>
            <w:r>
              <w:rPr>
                <w:noProof/>
                <w:webHidden/>
              </w:rPr>
              <w:tab/>
            </w:r>
            <w:r>
              <w:rPr>
                <w:noProof/>
                <w:webHidden/>
              </w:rPr>
              <w:fldChar w:fldCharType="begin"/>
            </w:r>
            <w:r>
              <w:rPr>
                <w:noProof/>
                <w:webHidden/>
              </w:rPr>
              <w:instrText xml:space="preserve"> PAGEREF _Toc184388777 \h </w:instrText>
            </w:r>
            <w:r>
              <w:rPr>
                <w:noProof/>
                <w:webHidden/>
              </w:rPr>
            </w:r>
            <w:r>
              <w:rPr>
                <w:noProof/>
                <w:webHidden/>
              </w:rPr>
              <w:fldChar w:fldCharType="separate"/>
            </w:r>
            <w:r w:rsidR="00D23835">
              <w:rPr>
                <w:noProof/>
                <w:webHidden/>
              </w:rPr>
              <w:t>50</w:t>
            </w:r>
            <w:r>
              <w:rPr>
                <w:noProof/>
                <w:webHidden/>
              </w:rPr>
              <w:fldChar w:fldCharType="end"/>
            </w:r>
          </w:hyperlink>
        </w:p>
        <w:p w14:paraId="480C0372" w14:textId="7C127FFF" w:rsidR="006D2B85" w:rsidRDefault="006D2B85">
          <w:pPr>
            <w:pStyle w:val="Sadraj4"/>
            <w:tabs>
              <w:tab w:val="left" w:pos="154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778" w:history="1">
            <w:r w:rsidRPr="001E0706">
              <w:rPr>
                <w:rStyle w:val="Hiperveza"/>
                <w:noProof/>
                <w:shd w:val="clear" w:color="auto" w:fill="FFFFFF"/>
              </w:rPr>
              <w:t>2.4.2.1.</w:t>
            </w:r>
            <w:r>
              <w:rPr>
                <w:rFonts w:asciiTheme="minorHAnsi" w:eastAsiaTheme="minorEastAsia" w:hAnsiTheme="minorHAnsi" w:cstheme="minorBidi"/>
                <w:noProof/>
                <w:kern w:val="2"/>
                <w:sz w:val="22"/>
                <w:szCs w:val="22"/>
                <w:lang w:eastAsia="hr-HR"/>
                <w14:ligatures w14:val="standardContextual"/>
              </w:rPr>
              <w:tab/>
            </w:r>
            <w:r w:rsidRPr="001E0706">
              <w:rPr>
                <w:rStyle w:val="Hiperveza"/>
                <w:noProof/>
                <w:shd w:val="clear" w:color="auto" w:fill="FFFFFF"/>
              </w:rPr>
              <w:t xml:space="preserve"> Prihodi od prodaje nefinancijske imovine (7)</w:t>
            </w:r>
            <w:r>
              <w:rPr>
                <w:noProof/>
                <w:webHidden/>
              </w:rPr>
              <w:tab/>
            </w:r>
            <w:r>
              <w:rPr>
                <w:noProof/>
                <w:webHidden/>
              </w:rPr>
              <w:fldChar w:fldCharType="begin"/>
            </w:r>
            <w:r>
              <w:rPr>
                <w:noProof/>
                <w:webHidden/>
              </w:rPr>
              <w:instrText xml:space="preserve"> PAGEREF _Toc184388778 \h </w:instrText>
            </w:r>
            <w:r>
              <w:rPr>
                <w:noProof/>
                <w:webHidden/>
              </w:rPr>
            </w:r>
            <w:r>
              <w:rPr>
                <w:noProof/>
                <w:webHidden/>
              </w:rPr>
              <w:fldChar w:fldCharType="separate"/>
            </w:r>
            <w:r w:rsidR="00D23835">
              <w:rPr>
                <w:noProof/>
                <w:webHidden/>
              </w:rPr>
              <w:t>50</w:t>
            </w:r>
            <w:r>
              <w:rPr>
                <w:noProof/>
                <w:webHidden/>
              </w:rPr>
              <w:fldChar w:fldCharType="end"/>
            </w:r>
          </w:hyperlink>
        </w:p>
        <w:p w14:paraId="0FED1850" w14:textId="66B045E8" w:rsidR="006D2B85" w:rsidRDefault="006D2B85">
          <w:pPr>
            <w:pStyle w:val="Sadraj3"/>
            <w:tabs>
              <w:tab w:val="left" w:pos="132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779" w:history="1">
            <w:r w:rsidRPr="001E0706">
              <w:rPr>
                <w:rStyle w:val="Hiperveza"/>
                <w:noProof/>
              </w:rPr>
              <w:t>2.4.3.</w:t>
            </w:r>
            <w:r>
              <w:rPr>
                <w:rFonts w:asciiTheme="minorHAnsi" w:eastAsiaTheme="minorEastAsia" w:hAnsiTheme="minorHAnsi" w:cstheme="minorBidi"/>
                <w:noProof/>
                <w:kern w:val="2"/>
                <w:sz w:val="22"/>
                <w:szCs w:val="22"/>
                <w:lang w:eastAsia="hr-HR"/>
                <w14:ligatures w14:val="standardContextual"/>
              </w:rPr>
              <w:tab/>
            </w:r>
            <w:r w:rsidRPr="001E0706">
              <w:rPr>
                <w:rStyle w:val="Hiperveza"/>
                <w:noProof/>
              </w:rPr>
              <w:t xml:space="preserve"> RASHODI POSLOVANJA (3)</w:t>
            </w:r>
            <w:r>
              <w:rPr>
                <w:noProof/>
                <w:webHidden/>
              </w:rPr>
              <w:tab/>
            </w:r>
            <w:r>
              <w:rPr>
                <w:noProof/>
                <w:webHidden/>
              </w:rPr>
              <w:fldChar w:fldCharType="begin"/>
            </w:r>
            <w:r>
              <w:rPr>
                <w:noProof/>
                <w:webHidden/>
              </w:rPr>
              <w:instrText xml:space="preserve"> PAGEREF _Toc184388779 \h </w:instrText>
            </w:r>
            <w:r>
              <w:rPr>
                <w:noProof/>
                <w:webHidden/>
              </w:rPr>
            </w:r>
            <w:r>
              <w:rPr>
                <w:noProof/>
                <w:webHidden/>
              </w:rPr>
              <w:fldChar w:fldCharType="separate"/>
            </w:r>
            <w:r w:rsidR="00D23835">
              <w:rPr>
                <w:noProof/>
                <w:webHidden/>
              </w:rPr>
              <w:t>51</w:t>
            </w:r>
            <w:r>
              <w:rPr>
                <w:noProof/>
                <w:webHidden/>
              </w:rPr>
              <w:fldChar w:fldCharType="end"/>
            </w:r>
          </w:hyperlink>
        </w:p>
        <w:p w14:paraId="15CA7E1F" w14:textId="4EAFA153" w:rsidR="006D2B85" w:rsidRDefault="006D2B85">
          <w:pPr>
            <w:pStyle w:val="Sadraj3"/>
            <w:tabs>
              <w:tab w:val="left" w:pos="132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780" w:history="1">
            <w:r w:rsidRPr="001E0706">
              <w:rPr>
                <w:rStyle w:val="Hiperveza"/>
                <w:noProof/>
              </w:rPr>
              <w:t>2.4.4.</w:t>
            </w:r>
            <w:r>
              <w:rPr>
                <w:rFonts w:asciiTheme="minorHAnsi" w:eastAsiaTheme="minorEastAsia" w:hAnsiTheme="minorHAnsi" w:cstheme="minorBidi"/>
                <w:noProof/>
                <w:kern w:val="2"/>
                <w:sz w:val="22"/>
                <w:szCs w:val="22"/>
                <w:lang w:eastAsia="hr-HR"/>
                <w14:ligatures w14:val="standardContextual"/>
              </w:rPr>
              <w:tab/>
            </w:r>
            <w:r w:rsidRPr="001E0706">
              <w:rPr>
                <w:rStyle w:val="Hiperveza"/>
                <w:noProof/>
              </w:rPr>
              <w:t xml:space="preserve"> RASHODI ZA NABAVU NEFINANCIJSKE IMOVINE ( 4)</w:t>
            </w:r>
            <w:r>
              <w:rPr>
                <w:noProof/>
                <w:webHidden/>
              </w:rPr>
              <w:tab/>
            </w:r>
            <w:r>
              <w:rPr>
                <w:noProof/>
                <w:webHidden/>
              </w:rPr>
              <w:fldChar w:fldCharType="begin"/>
            </w:r>
            <w:r>
              <w:rPr>
                <w:noProof/>
                <w:webHidden/>
              </w:rPr>
              <w:instrText xml:space="preserve"> PAGEREF _Toc184388780 \h </w:instrText>
            </w:r>
            <w:r>
              <w:rPr>
                <w:noProof/>
                <w:webHidden/>
              </w:rPr>
            </w:r>
            <w:r>
              <w:rPr>
                <w:noProof/>
                <w:webHidden/>
              </w:rPr>
              <w:fldChar w:fldCharType="separate"/>
            </w:r>
            <w:r w:rsidR="00D23835">
              <w:rPr>
                <w:noProof/>
                <w:webHidden/>
              </w:rPr>
              <w:t>57</w:t>
            </w:r>
            <w:r>
              <w:rPr>
                <w:noProof/>
                <w:webHidden/>
              </w:rPr>
              <w:fldChar w:fldCharType="end"/>
            </w:r>
          </w:hyperlink>
        </w:p>
        <w:p w14:paraId="14552290" w14:textId="46763EE0" w:rsidR="006D2B85" w:rsidRDefault="006D2B85">
          <w:pPr>
            <w:pStyle w:val="Sadraj2"/>
            <w:rPr>
              <w:rFonts w:asciiTheme="minorHAnsi" w:eastAsiaTheme="minorEastAsia" w:hAnsiTheme="minorHAnsi" w:cstheme="minorBidi"/>
              <w:kern w:val="2"/>
              <w:sz w:val="22"/>
              <w:szCs w:val="22"/>
              <w14:ligatures w14:val="standardContextual"/>
            </w:rPr>
          </w:pPr>
          <w:hyperlink w:anchor="_Toc184388781" w:history="1">
            <w:r w:rsidRPr="001E0706">
              <w:rPr>
                <w:rStyle w:val="Hiperveza"/>
              </w:rPr>
              <w:t>2.5.</w:t>
            </w:r>
            <w:r>
              <w:rPr>
                <w:rFonts w:asciiTheme="minorHAnsi" w:eastAsiaTheme="minorEastAsia" w:hAnsiTheme="minorHAnsi" w:cstheme="minorBidi"/>
                <w:kern w:val="2"/>
                <w:sz w:val="22"/>
                <w:szCs w:val="22"/>
                <w14:ligatures w14:val="standardContextual"/>
              </w:rPr>
              <w:tab/>
            </w:r>
            <w:r w:rsidRPr="001E0706">
              <w:rPr>
                <w:rStyle w:val="Hiperveza"/>
              </w:rPr>
              <w:t xml:space="preserve"> RAČUN FINANCIRANJA</w:t>
            </w:r>
            <w:r>
              <w:rPr>
                <w:webHidden/>
              </w:rPr>
              <w:tab/>
            </w:r>
            <w:r>
              <w:rPr>
                <w:webHidden/>
              </w:rPr>
              <w:fldChar w:fldCharType="begin"/>
            </w:r>
            <w:r>
              <w:rPr>
                <w:webHidden/>
              </w:rPr>
              <w:instrText xml:space="preserve"> PAGEREF _Toc184388781 \h </w:instrText>
            </w:r>
            <w:r>
              <w:rPr>
                <w:webHidden/>
              </w:rPr>
            </w:r>
            <w:r>
              <w:rPr>
                <w:webHidden/>
              </w:rPr>
              <w:fldChar w:fldCharType="separate"/>
            </w:r>
            <w:r w:rsidR="00D23835">
              <w:rPr>
                <w:webHidden/>
              </w:rPr>
              <w:t>60</w:t>
            </w:r>
            <w:r>
              <w:rPr>
                <w:webHidden/>
              </w:rPr>
              <w:fldChar w:fldCharType="end"/>
            </w:r>
          </w:hyperlink>
        </w:p>
        <w:p w14:paraId="211BA3BD" w14:textId="3E56E954" w:rsidR="006D2B85" w:rsidRDefault="006D2B85">
          <w:pPr>
            <w:pStyle w:val="Sadraj3"/>
            <w:tabs>
              <w:tab w:val="left" w:pos="132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782" w:history="1">
            <w:r w:rsidRPr="001E0706">
              <w:rPr>
                <w:rStyle w:val="Hiperveza"/>
                <w:noProof/>
              </w:rPr>
              <w:t>2.5.1.</w:t>
            </w:r>
            <w:r>
              <w:rPr>
                <w:rFonts w:asciiTheme="minorHAnsi" w:eastAsiaTheme="minorEastAsia" w:hAnsiTheme="minorHAnsi" w:cstheme="minorBidi"/>
                <w:noProof/>
                <w:kern w:val="2"/>
                <w:sz w:val="22"/>
                <w:szCs w:val="22"/>
                <w:lang w:eastAsia="hr-HR"/>
                <w14:ligatures w14:val="standardContextual"/>
              </w:rPr>
              <w:tab/>
            </w:r>
            <w:r w:rsidRPr="001E0706">
              <w:rPr>
                <w:rStyle w:val="Hiperveza"/>
                <w:noProof/>
              </w:rPr>
              <w:t xml:space="preserve"> PRIMICI OD FINANCIJSKE IMOVINE I ZADUŽIVANJA (8)</w:t>
            </w:r>
            <w:r>
              <w:rPr>
                <w:noProof/>
                <w:webHidden/>
              </w:rPr>
              <w:tab/>
            </w:r>
            <w:r>
              <w:rPr>
                <w:noProof/>
                <w:webHidden/>
              </w:rPr>
              <w:fldChar w:fldCharType="begin"/>
            </w:r>
            <w:r>
              <w:rPr>
                <w:noProof/>
                <w:webHidden/>
              </w:rPr>
              <w:instrText xml:space="preserve"> PAGEREF _Toc184388782 \h </w:instrText>
            </w:r>
            <w:r>
              <w:rPr>
                <w:noProof/>
                <w:webHidden/>
              </w:rPr>
            </w:r>
            <w:r>
              <w:rPr>
                <w:noProof/>
                <w:webHidden/>
              </w:rPr>
              <w:fldChar w:fldCharType="separate"/>
            </w:r>
            <w:r w:rsidR="00D23835">
              <w:rPr>
                <w:noProof/>
                <w:webHidden/>
              </w:rPr>
              <w:t>60</w:t>
            </w:r>
            <w:r>
              <w:rPr>
                <w:noProof/>
                <w:webHidden/>
              </w:rPr>
              <w:fldChar w:fldCharType="end"/>
            </w:r>
          </w:hyperlink>
        </w:p>
        <w:p w14:paraId="3C6550B1" w14:textId="2A7135CE" w:rsidR="006D2B85" w:rsidRDefault="006D2B85">
          <w:pPr>
            <w:pStyle w:val="Sadraj3"/>
            <w:tabs>
              <w:tab w:val="left" w:pos="132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783" w:history="1">
            <w:r w:rsidRPr="001E0706">
              <w:rPr>
                <w:rStyle w:val="Hiperveza"/>
                <w:noProof/>
              </w:rPr>
              <w:t>2.5.2.</w:t>
            </w:r>
            <w:r>
              <w:rPr>
                <w:rFonts w:asciiTheme="minorHAnsi" w:eastAsiaTheme="minorEastAsia" w:hAnsiTheme="minorHAnsi" w:cstheme="minorBidi"/>
                <w:noProof/>
                <w:kern w:val="2"/>
                <w:sz w:val="22"/>
                <w:szCs w:val="22"/>
                <w:lang w:eastAsia="hr-HR"/>
                <w14:ligatures w14:val="standardContextual"/>
              </w:rPr>
              <w:tab/>
            </w:r>
            <w:r w:rsidRPr="001E0706">
              <w:rPr>
                <w:rStyle w:val="Hiperveza"/>
                <w:noProof/>
              </w:rPr>
              <w:t xml:space="preserve"> IZDACI ZA FINANCIJSKU IMOVINU I OTPLATE ZAJMOVA (5)</w:t>
            </w:r>
            <w:r>
              <w:rPr>
                <w:noProof/>
                <w:webHidden/>
              </w:rPr>
              <w:tab/>
            </w:r>
            <w:r>
              <w:rPr>
                <w:noProof/>
                <w:webHidden/>
              </w:rPr>
              <w:fldChar w:fldCharType="begin"/>
            </w:r>
            <w:r>
              <w:rPr>
                <w:noProof/>
                <w:webHidden/>
              </w:rPr>
              <w:instrText xml:space="preserve"> PAGEREF _Toc184388783 \h </w:instrText>
            </w:r>
            <w:r>
              <w:rPr>
                <w:noProof/>
                <w:webHidden/>
              </w:rPr>
            </w:r>
            <w:r>
              <w:rPr>
                <w:noProof/>
                <w:webHidden/>
              </w:rPr>
              <w:fldChar w:fldCharType="separate"/>
            </w:r>
            <w:r w:rsidR="00D23835">
              <w:rPr>
                <w:noProof/>
                <w:webHidden/>
              </w:rPr>
              <w:t>60</w:t>
            </w:r>
            <w:r>
              <w:rPr>
                <w:noProof/>
                <w:webHidden/>
              </w:rPr>
              <w:fldChar w:fldCharType="end"/>
            </w:r>
          </w:hyperlink>
        </w:p>
        <w:p w14:paraId="15D577A3" w14:textId="673A0C17" w:rsidR="006D2B85" w:rsidRDefault="006D2B85">
          <w:pPr>
            <w:pStyle w:val="Sadraj4"/>
            <w:tabs>
              <w:tab w:val="left" w:pos="154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784" w:history="1">
            <w:r w:rsidRPr="001E0706">
              <w:rPr>
                <w:rStyle w:val="Hiperveza"/>
                <w:rFonts w:cs="Arial"/>
                <w:noProof/>
              </w:rPr>
              <w:t xml:space="preserve">2.5.2.1. </w:t>
            </w:r>
            <w:r>
              <w:rPr>
                <w:rFonts w:asciiTheme="minorHAnsi" w:eastAsiaTheme="minorEastAsia" w:hAnsiTheme="minorHAnsi" w:cstheme="minorBidi"/>
                <w:noProof/>
                <w:kern w:val="2"/>
                <w:sz w:val="22"/>
                <w:szCs w:val="22"/>
                <w:lang w:eastAsia="hr-HR"/>
                <w14:ligatures w14:val="standardContextual"/>
              </w:rPr>
              <w:tab/>
            </w:r>
            <w:r w:rsidRPr="001E0706">
              <w:rPr>
                <w:rStyle w:val="Hiperveza"/>
                <w:rFonts w:cs="Arial"/>
                <w:noProof/>
              </w:rPr>
              <w:t>Izdaci za dionice i udjele u glavnici (53)</w:t>
            </w:r>
            <w:r>
              <w:rPr>
                <w:noProof/>
                <w:webHidden/>
              </w:rPr>
              <w:tab/>
            </w:r>
            <w:r>
              <w:rPr>
                <w:noProof/>
                <w:webHidden/>
              </w:rPr>
              <w:fldChar w:fldCharType="begin"/>
            </w:r>
            <w:r>
              <w:rPr>
                <w:noProof/>
                <w:webHidden/>
              </w:rPr>
              <w:instrText xml:space="preserve"> PAGEREF _Toc184388784 \h </w:instrText>
            </w:r>
            <w:r>
              <w:rPr>
                <w:noProof/>
                <w:webHidden/>
              </w:rPr>
            </w:r>
            <w:r>
              <w:rPr>
                <w:noProof/>
                <w:webHidden/>
              </w:rPr>
              <w:fldChar w:fldCharType="separate"/>
            </w:r>
            <w:r w:rsidR="00D23835">
              <w:rPr>
                <w:noProof/>
                <w:webHidden/>
              </w:rPr>
              <w:t>60</w:t>
            </w:r>
            <w:r>
              <w:rPr>
                <w:noProof/>
                <w:webHidden/>
              </w:rPr>
              <w:fldChar w:fldCharType="end"/>
            </w:r>
          </w:hyperlink>
        </w:p>
        <w:p w14:paraId="395B59D1" w14:textId="3901BD74" w:rsidR="006D2B85" w:rsidRDefault="006D2B85">
          <w:pPr>
            <w:pStyle w:val="Sadraj4"/>
            <w:tabs>
              <w:tab w:val="left" w:pos="154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785" w:history="1">
            <w:r w:rsidRPr="001E0706">
              <w:rPr>
                <w:rStyle w:val="Hiperveza"/>
                <w:rFonts w:cs="Arial"/>
                <w:noProof/>
              </w:rPr>
              <w:t xml:space="preserve">2.5.2.2. </w:t>
            </w:r>
            <w:r>
              <w:rPr>
                <w:rFonts w:asciiTheme="minorHAnsi" w:eastAsiaTheme="minorEastAsia" w:hAnsiTheme="minorHAnsi" w:cstheme="minorBidi"/>
                <w:noProof/>
                <w:kern w:val="2"/>
                <w:sz w:val="22"/>
                <w:szCs w:val="22"/>
                <w:lang w:eastAsia="hr-HR"/>
                <w14:ligatures w14:val="standardContextual"/>
              </w:rPr>
              <w:tab/>
            </w:r>
            <w:r w:rsidRPr="001E0706">
              <w:rPr>
                <w:rStyle w:val="Hiperveza"/>
                <w:rFonts w:cs="Arial"/>
                <w:noProof/>
              </w:rPr>
              <w:t>Izdaci za otplatu glavnice primljenih kredita i zajmova (54)</w:t>
            </w:r>
            <w:r>
              <w:rPr>
                <w:noProof/>
                <w:webHidden/>
              </w:rPr>
              <w:tab/>
            </w:r>
            <w:r>
              <w:rPr>
                <w:noProof/>
                <w:webHidden/>
              </w:rPr>
              <w:fldChar w:fldCharType="begin"/>
            </w:r>
            <w:r>
              <w:rPr>
                <w:noProof/>
                <w:webHidden/>
              </w:rPr>
              <w:instrText xml:space="preserve"> PAGEREF _Toc184388785 \h </w:instrText>
            </w:r>
            <w:r>
              <w:rPr>
                <w:noProof/>
                <w:webHidden/>
              </w:rPr>
            </w:r>
            <w:r>
              <w:rPr>
                <w:noProof/>
                <w:webHidden/>
              </w:rPr>
              <w:fldChar w:fldCharType="separate"/>
            </w:r>
            <w:r w:rsidR="00D23835">
              <w:rPr>
                <w:noProof/>
                <w:webHidden/>
              </w:rPr>
              <w:t>61</w:t>
            </w:r>
            <w:r>
              <w:rPr>
                <w:noProof/>
                <w:webHidden/>
              </w:rPr>
              <w:fldChar w:fldCharType="end"/>
            </w:r>
          </w:hyperlink>
        </w:p>
        <w:p w14:paraId="00918A36" w14:textId="00437DF2" w:rsidR="006D2B85" w:rsidRDefault="006D2B85">
          <w:pPr>
            <w:pStyle w:val="Sadraj2"/>
            <w:rPr>
              <w:rFonts w:asciiTheme="minorHAnsi" w:eastAsiaTheme="minorEastAsia" w:hAnsiTheme="minorHAnsi" w:cstheme="minorBidi"/>
              <w:kern w:val="2"/>
              <w:sz w:val="22"/>
              <w:szCs w:val="22"/>
              <w14:ligatures w14:val="standardContextual"/>
            </w:rPr>
          </w:pPr>
          <w:hyperlink w:anchor="_Toc184388786" w:history="1">
            <w:r w:rsidRPr="001E0706">
              <w:rPr>
                <w:rStyle w:val="Hiperveza"/>
              </w:rPr>
              <w:t>2.6.</w:t>
            </w:r>
            <w:r>
              <w:rPr>
                <w:rFonts w:asciiTheme="minorHAnsi" w:eastAsiaTheme="minorEastAsia" w:hAnsiTheme="minorHAnsi" w:cstheme="minorBidi"/>
                <w:kern w:val="2"/>
                <w:sz w:val="22"/>
                <w:szCs w:val="22"/>
                <w14:ligatures w14:val="standardContextual"/>
              </w:rPr>
              <w:tab/>
            </w:r>
            <w:r w:rsidRPr="001E0706">
              <w:rPr>
                <w:rStyle w:val="Hiperveza"/>
              </w:rPr>
              <w:t xml:space="preserve"> PRENESENI VIŠAK ILI PRENESENI MANJAK PRIHODA NAD RASHODIMA I VIŠEGODIŠNJI PLAN URAVNOTEŽENJA</w:t>
            </w:r>
            <w:r>
              <w:rPr>
                <w:webHidden/>
              </w:rPr>
              <w:tab/>
            </w:r>
            <w:r>
              <w:rPr>
                <w:webHidden/>
              </w:rPr>
              <w:fldChar w:fldCharType="begin"/>
            </w:r>
            <w:r>
              <w:rPr>
                <w:webHidden/>
              </w:rPr>
              <w:instrText xml:space="preserve"> PAGEREF _Toc184388786 \h </w:instrText>
            </w:r>
            <w:r>
              <w:rPr>
                <w:webHidden/>
              </w:rPr>
            </w:r>
            <w:r>
              <w:rPr>
                <w:webHidden/>
              </w:rPr>
              <w:fldChar w:fldCharType="separate"/>
            </w:r>
            <w:r w:rsidR="00D23835">
              <w:rPr>
                <w:webHidden/>
              </w:rPr>
              <w:t>64</w:t>
            </w:r>
            <w:r>
              <w:rPr>
                <w:webHidden/>
              </w:rPr>
              <w:fldChar w:fldCharType="end"/>
            </w:r>
          </w:hyperlink>
        </w:p>
        <w:p w14:paraId="6A6FE094" w14:textId="0B4BB436" w:rsidR="006D2B85" w:rsidRDefault="006D2B85">
          <w:pPr>
            <w:pStyle w:val="Sadraj2"/>
            <w:rPr>
              <w:rFonts w:asciiTheme="minorHAnsi" w:eastAsiaTheme="minorEastAsia" w:hAnsiTheme="minorHAnsi" w:cstheme="minorBidi"/>
              <w:kern w:val="2"/>
              <w:sz w:val="22"/>
              <w:szCs w:val="22"/>
              <w14:ligatures w14:val="standardContextual"/>
            </w:rPr>
          </w:pPr>
          <w:hyperlink w:anchor="_Toc184388787" w:history="1">
            <w:r w:rsidRPr="001E0706">
              <w:rPr>
                <w:rStyle w:val="Hiperveza"/>
              </w:rPr>
              <w:t>2.7.</w:t>
            </w:r>
            <w:r>
              <w:rPr>
                <w:rFonts w:asciiTheme="minorHAnsi" w:eastAsiaTheme="minorEastAsia" w:hAnsiTheme="minorHAnsi" w:cstheme="minorBidi"/>
                <w:kern w:val="2"/>
                <w:sz w:val="22"/>
                <w:szCs w:val="22"/>
                <w14:ligatures w14:val="standardContextual"/>
              </w:rPr>
              <w:tab/>
            </w:r>
            <w:r w:rsidRPr="001E0706">
              <w:rPr>
                <w:rStyle w:val="Hiperveza"/>
              </w:rPr>
              <w:t xml:space="preserve"> EKONOMSKA KLASIFIKACIJA</w:t>
            </w:r>
            <w:r>
              <w:rPr>
                <w:webHidden/>
              </w:rPr>
              <w:tab/>
            </w:r>
            <w:r>
              <w:rPr>
                <w:webHidden/>
              </w:rPr>
              <w:fldChar w:fldCharType="begin"/>
            </w:r>
            <w:r>
              <w:rPr>
                <w:webHidden/>
              </w:rPr>
              <w:instrText xml:space="preserve"> PAGEREF _Toc184388787 \h </w:instrText>
            </w:r>
            <w:r>
              <w:rPr>
                <w:webHidden/>
              </w:rPr>
            </w:r>
            <w:r>
              <w:rPr>
                <w:webHidden/>
              </w:rPr>
              <w:fldChar w:fldCharType="separate"/>
            </w:r>
            <w:r w:rsidR="00D23835">
              <w:rPr>
                <w:webHidden/>
              </w:rPr>
              <w:t>66</w:t>
            </w:r>
            <w:r>
              <w:rPr>
                <w:webHidden/>
              </w:rPr>
              <w:fldChar w:fldCharType="end"/>
            </w:r>
          </w:hyperlink>
        </w:p>
        <w:p w14:paraId="610778FD" w14:textId="19111AFE" w:rsidR="006D2B85" w:rsidRDefault="006D2B85">
          <w:pPr>
            <w:pStyle w:val="Sadraj2"/>
            <w:rPr>
              <w:rFonts w:asciiTheme="minorHAnsi" w:eastAsiaTheme="minorEastAsia" w:hAnsiTheme="minorHAnsi" w:cstheme="minorBidi"/>
              <w:kern w:val="2"/>
              <w:sz w:val="22"/>
              <w:szCs w:val="22"/>
              <w14:ligatures w14:val="standardContextual"/>
            </w:rPr>
          </w:pPr>
          <w:hyperlink w:anchor="_Toc184388788" w:history="1">
            <w:r w:rsidRPr="001E0706">
              <w:rPr>
                <w:rStyle w:val="Hiperveza"/>
              </w:rPr>
              <w:t>2.8.</w:t>
            </w:r>
            <w:r>
              <w:rPr>
                <w:rFonts w:asciiTheme="minorHAnsi" w:eastAsiaTheme="minorEastAsia" w:hAnsiTheme="minorHAnsi" w:cstheme="minorBidi"/>
                <w:kern w:val="2"/>
                <w:sz w:val="22"/>
                <w:szCs w:val="22"/>
                <w14:ligatures w14:val="standardContextual"/>
              </w:rPr>
              <w:tab/>
            </w:r>
            <w:r w:rsidRPr="001E0706">
              <w:rPr>
                <w:rStyle w:val="Hiperveza"/>
              </w:rPr>
              <w:t xml:space="preserve"> PRIHODI I PRIMICI, RASHODI I IZDACI PREMA IZVORIMA FINANCIRANJA</w:t>
            </w:r>
            <w:r>
              <w:rPr>
                <w:webHidden/>
              </w:rPr>
              <w:tab/>
            </w:r>
            <w:r>
              <w:rPr>
                <w:webHidden/>
              </w:rPr>
              <w:fldChar w:fldCharType="begin"/>
            </w:r>
            <w:r>
              <w:rPr>
                <w:webHidden/>
              </w:rPr>
              <w:instrText xml:space="preserve"> PAGEREF _Toc184388788 \h </w:instrText>
            </w:r>
            <w:r>
              <w:rPr>
                <w:webHidden/>
              </w:rPr>
            </w:r>
            <w:r>
              <w:rPr>
                <w:webHidden/>
              </w:rPr>
              <w:fldChar w:fldCharType="separate"/>
            </w:r>
            <w:r w:rsidR="00D23835">
              <w:rPr>
                <w:webHidden/>
              </w:rPr>
              <w:t>69</w:t>
            </w:r>
            <w:r>
              <w:rPr>
                <w:webHidden/>
              </w:rPr>
              <w:fldChar w:fldCharType="end"/>
            </w:r>
          </w:hyperlink>
        </w:p>
        <w:p w14:paraId="76B96470" w14:textId="3C8D3D01" w:rsidR="006D2B85" w:rsidRDefault="006D2B85">
          <w:pPr>
            <w:pStyle w:val="Sadraj2"/>
            <w:rPr>
              <w:rFonts w:asciiTheme="minorHAnsi" w:eastAsiaTheme="minorEastAsia" w:hAnsiTheme="minorHAnsi" w:cstheme="minorBidi"/>
              <w:kern w:val="2"/>
              <w:sz w:val="22"/>
              <w:szCs w:val="22"/>
              <w14:ligatures w14:val="standardContextual"/>
            </w:rPr>
          </w:pPr>
          <w:hyperlink w:anchor="_Toc184388789" w:history="1">
            <w:r w:rsidRPr="001E0706">
              <w:rPr>
                <w:rStyle w:val="Hiperveza"/>
                <w:rFonts w:asciiTheme="majorHAnsi" w:hAnsiTheme="majorHAnsi"/>
              </w:rPr>
              <w:t>2.9.</w:t>
            </w:r>
            <w:r>
              <w:rPr>
                <w:rFonts w:asciiTheme="minorHAnsi" w:eastAsiaTheme="minorEastAsia" w:hAnsiTheme="minorHAnsi" w:cstheme="minorBidi"/>
                <w:kern w:val="2"/>
                <w:sz w:val="22"/>
                <w:szCs w:val="22"/>
                <w14:ligatures w14:val="standardContextual"/>
              </w:rPr>
              <w:tab/>
            </w:r>
            <w:r w:rsidRPr="001E0706">
              <w:rPr>
                <w:rStyle w:val="Hiperveza"/>
                <w:rFonts w:asciiTheme="majorHAnsi" w:hAnsiTheme="majorHAnsi"/>
              </w:rPr>
              <w:t>RASHODI PREMA FUNKCIJSKOJ KLASIFIKACIJI</w:t>
            </w:r>
            <w:r>
              <w:rPr>
                <w:webHidden/>
              </w:rPr>
              <w:tab/>
            </w:r>
            <w:r>
              <w:rPr>
                <w:webHidden/>
              </w:rPr>
              <w:fldChar w:fldCharType="begin"/>
            </w:r>
            <w:r>
              <w:rPr>
                <w:webHidden/>
              </w:rPr>
              <w:instrText xml:space="preserve"> PAGEREF _Toc184388789 \h </w:instrText>
            </w:r>
            <w:r>
              <w:rPr>
                <w:webHidden/>
              </w:rPr>
            </w:r>
            <w:r>
              <w:rPr>
                <w:webHidden/>
              </w:rPr>
              <w:fldChar w:fldCharType="separate"/>
            </w:r>
            <w:r w:rsidR="00D23835">
              <w:rPr>
                <w:webHidden/>
              </w:rPr>
              <w:t>70</w:t>
            </w:r>
            <w:r>
              <w:rPr>
                <w:webHidden/>
              </w:rPr>
              <w:fldChar w:fldCharType="end"/>
            </w:r>
          </w:hyperlink>
        </w:p>
        <w:p w14:paraId="414F176C" w14:textId="31F7B356" w:rsidR="006D2B85" w:rsidRDefault="006D2B85">
          <w:pPr>
            <w:pStyle w:val="Sadraj2"/>
            <w:rPr>
              <w:rFonts w:asciiTheme="minorHAnsi" w:eastAsiaTheme="minorEastAsia" w:hAnsiTheme="minorHAnsi" w:cstheme="minorBidi"/>
              <w:kern w:val="2"/>
              <w:sz w:val="22"/>
              <w:szCs w:val="22"/>
              <w14:ligatures w14:val="standardContextual"/>
            </w:rPr>
          </w:pPr>
          <w:hyperlink w:anchor="_Toc184388790" w:history="1">
            <w:r w:rsidRPr="001E0706">
              <w:rPr>
                <w:rStyle w:val="Hiperveza"/>
              </w:rPr>
              <w:t>2.10.</w:t>
            </w:r>
            <w:r>
              <w:rPr>
                <w:rFonts w:asciiTheme="minorHAnsi" w:eastAsiaTheme="minorEastAsia" w:hAnsiTheme="minorHAnsi" w:cstheme="minorBidi"/>
                <w:kern w:val="2"/>
                <w:sz w:val="22"/>
                <w:szCs w:val="22"/>
                <w14:ligatures w14:val="standardContextual"/>
              </w:rPr>
              <w:tab/>
            </w:r>
            <w:r w:rsidRPr="001E0706">
              <w:rPr>
                <w:rStyle w:val="Hiperveza"/>
              </w:rPr>
              <w:t xml:space="preserve"> PRILOG UZ OBRAZLOŽENJE OPĆEG DIJELA PRORAČUNA</w:t>
            </w:r>
            <w:r>
              <w:rPr>
                <w:webHidden/>
              </w:rPr>
              <w:tab/>
            </w:r>
            <w:r>
              <w:rPr>
                <w:webHidden/>
              </w:rPr>
              <w:fldChar w:fldCharType="begin"/>
            </w:r>
            <w:r>
              <w:rPr>
                <w:webHidden/>
              </w:rPr>
              <w:instrText xml:space="preserve"> PAGEREF _Toc184388790 \h </w:instrText>
            </w:r>
            <w:r>
              <w:rPr>
                <w:webHidden/>
              </w:rPr>
            </w:r>
            <w:r>
              <w:rPr>
                <w:webHidden/>
              </w:rPr>
              <w:fldChar w:fldCharType="separate"/>
            </w:r>
            <w:r w:rsidR="00D23835">
              <w:rPr>
                <w:webHidden/>
              </w:rPr>
              <w:t>74</w:t>
            </w:r>
            <w:r>
              <w:rPr>
                <w:webHidden/>
              </w:rPr>
              <w:fldChar w:fldCharType="end"/>
            </w:r>
          </w:hyperlink>
        </w:p>
        <w:p w14:paraId="12425218" w14:textId="6E171FEB" w:rsidR="006D2B85" w:rsidRDefault="006D2B85">
          <w:pPr>
            <w:pStyle w:val="Sadraj3"/>
            <w:tabs>
              <w:tab w:val="left" w:pos="132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791" w:history="1">
            <w:r w:rsidRPr="001E0706">
              <w:rPr>
                <w:rStyle w:val="Hiperveza"/>
                <w:rFonts w:eastAsia="Calibri"/>
                <w:noProof/>
                <w:lang w:eastAsia="hr-HR"/>
              </w:rPr>
              <w:t xml:space="preserve">2.10.1. </w:t>
            </w:r>
            <w:r>
              <w:rPr>
                <w:rFonts w:asciiTheme="minorHAnsi" w:eastAsiaTheme="minorEastAsia" w:hAnsiTheme="minorHAnsi" w:cstheme="minorBidi"/>
                <w:noProof/>
                <w:kern w:val="2"/>
                <w:sz w:val="22"/>
                <w:szCs w:val="22"/>
                <w:lang w:eastAsia="hr-HR"/>
                <w14:ligatures w14:val="standardContextual"/>
              </w:rPr>
              <w:tab/>
            </w:r>
            <w:r w:rsidRPr="001E0706">
              <w:rPr>
                <w:rStyle w:val="Hiperveza"/>
                <w:rFonts w:eastAsia="Calibri"/>
                <w:noProof/>
                <w:lang w:eastAsia="hr-HR"/>
              </w:rPr>
              <w:t>STANJE NENAPLAĆENIH POTRAŽIVANJA (30.06.2024.)</w:t>
            </w:r>
            <w:r>
              <w:rPr>
                <w:noProof/>
                <w:webHidden/>
              </w:rPr>
              <w:tab/>
            </w:r>
            <w:r>
              <w:rPr>
                <w:noProof/>
                <w:webHidden/>
              </w:rPr>
              <w:fldChar w:fldCharType="begin"/>
            </w:r>
            <w:r>
              <w:rPr>
                <w:noProof/>
                <w:webHidden/>
              </w:rPr>
              <w:instrText xml:space="preserve"> PAGEREF _Toc184388791 \h </w:instrText>
            </w:r>
            <w:r>
              <w:rPr>
                <w:noProof/>
                <w:webHidden/>
              </w:rPr>
            </w:r>
            <w:r>
              <w:rPr>
                <w:noProof/>
                <w:webHidden/>
              </w:rPr>
              <w:fldChar w:fldCharType="separate"/>
            </w:r>
            <w:r w:rsidR="00D23835">
              <w:rPr>
                <w:noProof/>
                <w:webHidden/>
              </w:rPr>
              <w:t>74</w:t>
            </w:r>
            <w:r>
              <w:rPr>
                <w:noProof/>
                <w:webHidden/>
              </w:rPr>
              <w:fldChar w:fldCharType="end"/>
            </w:r>
          </w:hyperlink>
        </w:p>
        <w:p w14:paraId="15541D9E" w14:textId="442F09EE" w:rsidR="006D2B85" w:rsidRDefault="006D2B85">
          <w:pPr>
            <w:pStyle w:val="Sadraj3"/>
            <w:tabs>
              <w:tab w:val="left" w:pos="132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792" w:history="1">
            <w:r w:rsidRPr="001E0706">
              <w:rPr>
                <w:rStyle w:val="Hiperveza"/>
                <w:rFonts w:eastAsia="Calibri"/>
                <w:noProof/>
                <w:lang w:eastAsia="hr-HR"/>
              </w:rPr>
              <w:t xml:space="preserve">2.10.2. </w:t>
            </w:r>
            <w:r>
              <w:rPr>
                <w:rFonts w:asciiTheme="minorHAnsi" w:eastAsiaTheme="minorEastAsia" w:hAnsiTheme="minorHAnsi" w:cstheme="minorBidi"/>
                <w:noProof/>
                <w:kern w:val="2"/>
                <w:sz w:val="22"/>
                <w:szCs w:val="22"/>
                <w:lang w:eastAsia="hr-HR"/>
                <w14:ligatures w14:val="standardContextual"/>
              </w:rPr>
              <w:tab/>
            </w:r>
            <w:r w:rsidRPr="001E0706">
              <w:rPr>
                <w:rStyle w:val="Hiperveza"/>
                <w:rFonts w:eastAsia="Calibri"/>
                <w:noProof/>
                <w:lang w:eastAsia="hr-HR"/>
              </w:rPr>
              <w:t>PREGKED UKUPNIH OBVEZA I STANJE NEPODMIRENIH DOSPJELIH OBVEZA OPĆINE I PRORAČUNSKIH KORISNIKA (30.06.2024.)</w:t>
            </w:r>
            <w:r>
              <w:rPr>
                <w:noProof/>
                <w:webHidden/>
              </w:rPr>
              <w:tab/>
            </w:r>
            <w:r>
              <w:rPr>
                <w:noProof/>
                <w:webHidden/>
              </w:rPr>
              <w:fldChar w:fldCharType="begin"/>
            </w:r>
            <w:r>
              <w:rPr>
                <w:noProof/>
                <w:webHidden/>
              </w:rPr>
              <w:instrText xml:space="preserve"> PAGEREF _Toc184388792 \h </w:instrText>
            </w:r>
            <w:r>
              <w:rPr>
                <w:noProof/>
                <w:webHidden/>
              </w:rPr>
            </w:r>
            <w:r>
              <w:rPr>
                <w:noProof/>
                <w:webHidden/>
              </w:rPr>
              <w:fldChar w:fldCharType="separate"/>
            </w:r>
            <w:r w:rsidR="00D23835">
              <w:rPr>
                <w:noProof/>
                <w:webHidden/>
              </w:rPr>
              <w:t>76</w:t>
            </w:r>
            <w:r>
              <w:rPr>
                <w:noProof/>
                <w:webHidden/>
              </w:rPr>
              <w:fldChar w:fldCharType="end"/>
            </w:r>
          </w:hyperlink>
        </w:p>
        <w:p w14:paraId="5700E108" w14:textId="275F521B" w:rsidR="006D2B85" w:rsidRDefault="006D2B85">
          <w:pPr>
            <w:pStyle w:val="Sadraj1"/>
            <w:tabs>
              <w:tab w:val="left" w:pos="60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793" w:history="1">
            <w:r w:rsidRPr="001E0706">
              <w:rPr>
                <w:rStyle w:val="Hiperveza"/>
                <w:b/>
                <w:bCs/>
                <w:noProof/>
                <w:lang w:eastAsia="hr-HR"/>
              </w:rPr>
              <w:t xml:space="preserve">3. </w:t>
            </w:r>
            <w:r>
              <w:rPr>
                <w:rFonts w:asciiTheme="minorHAnsi" w:eastAsiaTheme="minorEastAsia" w:hAnsiTheme="minorHAnsi" w:cstheme="minorBidi"/>
                <w:noProof/>
                <w:kern w:val="2"/>
                <w:sz w:val="22"/>
                <w:szCs w:val="22"/>
                <w:lang w:eastAsia="hr-HR"/>
                <w14:ligatures w14:val="standardContextual"/>
              </w:rPr>
              <w:tab/>
            </w:r>
            <w:r w:rsidRPr="001E0706">
              <w:rPr>
                <w:rStyle w:val="Hiperveza"/>
                <w:b/>
                <w:bCs/>
                <w:noProof/>
                <w:lang w:eastAsia="hr-HR"/>
              </w:rPr>
              <w:t>OBRAZLOŽENJE POSEBNOG DIJELA PRORAČUNA</w:t>
            </w:r>
            <w:r>
              <w:rPr>
                <w:noProof/>
                <w:webHidden/>
              </w:rPr>
              <w:tab/>
            </w:r>
            <w:r>
              <w:rPr>
                <w:noProof/>
                <w:webHidden/>
              </w:rPr>
              <w:fldChar w:fldCharType="begin"/>
            </w:r>
            <w:r>
              <w:rPr>
                <w:noProof/>
                <w:webHidden/>
              </w:rPr>
              <w:instrText xml:space="preserve"> PAGEREF _Toc184388793 \h </w:instrText>
            </w:r>
            <w:r>
              <w:rPr>
                <w:noProof/>
                <w:webHidden/>
              </w:rPr>
            </w:r>
            <w:r>
              <w:rPr>
                <w:noProof/>
                <w:webHidden/>
              </w:rPr>
              <w:fldChar w:fldCharType="separate"/>
            </w:r>
            <w:r w:rsidR="00D23835">
              <w:rPr>
                <w:noProof/>
                <w:webHidden/>
              </w:rPr>
              <w:t>81</w:t>
            </w:r>
            <w:r>
              <w:rPr>
                <w:noProof/>
                <w:webHidden/>
              </w:rPr>
              <w:fldChar w:fldCharType="end"/>
            </w:r>
          </w:hyperlink>
        </w:p>
        <w:p w14:paraId="57C5D74E" w14:textId="66BA06BB" w:rsidR="006D2B85" w:rsidRDefault="006D2B85">
          <w:pPr>
            <w:pStyle w:val="Sadraj2"/>
            <w:rPr>
              <w:rFonts w:asciiTheme="minorHAnsi" w:eastAsiaTheme="minorEastAsia" w:hAnsiTheme="minorHAnsi" w:cstheme="minorBidi"/>
              <w:kern w:val="2"/>
              <w:sz w:val="22"/>
              <w:szCs w:val="22"/>
              <w14:ligatures w14:val="standardContextual"/>
            </w:rPr>
          </w:pPr>
          <w:hyperlink w:anchor="_Toc184388794" w:history="1">
            <w:r w:rsidRPr="001E0706">
              <w:rPr>
                <w:rStyle w:val="Hiperveza"/>
              </w:rPr>
              <w:t>3.1.</w:t>
            </w:r>
            <w:r>
              <w:rPr>
                <w:rFonts w:asciiTheme="minorHAnsi" w:eastAsiaTheme="minorEastAsia" w:hAnsiTheme="minorHAnsi" w:cstheme="minorBidi"/>
                <w:kern w:val="2"/>
                <w:sz w:val="22"/>
                <w:szCs w:val="22"/>
                <w14:ligatures w14:val="standardContextual"/>
              </w:rPr>
              <w:tab/>
            </w:r>
            <w:r w:rsidRPr="001E0706">
              <w:rPr>
                <w:rStyle w:val="Hiperveza"/>
              </w:rPr>
              <w:t xml:space="preserve"> ORGANIZACIJSKA KLASIFIKACIJA (s usporednim pregledom izvršenja u izvještajnim razdobljima 2019.-2023. i 1-6/2024)</w:t>
            </w:r>
            <w:r>
              <w:rPr>
                <w:webHidden/>
              </w:rPr>
              <w:tab/>
            </w:r>
            <w:r>
              <w:rPr>
                <w:webHidden/>
              </w:rPr>
              <w:fldChar w:fldCharType="begin"/>
            </w:r>
            <w:r>
              <w:rPr>
                <w:webHidden/>
              </w:rPr>
              <w:instrText xml:space="preserve"> PAGEREF _Toc184388794 \h </w:instrText>
            </w:r>
            <w:r>
              <w:rPr>
                <w:webHidden/>
              </w:rPr>
            </w:r>
            <w:r>
              <w:rPr>
                <w:webHidden/>
              </w:rPr>
              <w:fldChar w:fldCharType="separate"/>
            </w:r>
            <w:r w:rsidR="00D23835">
              <w:rPr>
                <w:webHidden/>
              </w:rPr>
              <w:t>81</w:t>
            </w:r>
            <w:r>
              <w:rPr>
                <w:webHidden/>
              </w:rPr>
              <w:fldChar w:fldCharType="end"/>
            </w:r>
          </w:hyperlink>
        </w:p>
        <w:p w14:paraId="5BE1BEA6" w14:textId="02BF94ED" w:rsidR="006D2B85" w:rsidRDefault="006D2B85">
          <w:pPr>
            <w:pStyle w:val="Sadraj2"/>
            <w:rPr>
              <w:rFonts w:asciiTheme="minorHAnsi" w:eastAsiaTheme="minorEastAsia" w:hAnsiTheme="minorHAnsi" w:cstheme="minorBidi"/>
              <w:kern w:val="2"/>
              <w:sz w:val="22"/>
              <w:szCs w:val="22"/>
              <w14:ligatures w14:val="standardContextual"/>
            </w:rPr>
          </w:pPr>
          <w:hyperlink w:anchor="_Toc184388795" w:history="1">
            <w:r w:rsidRPr="001E0706">
              <w:rPr>
                <w:rStyle w:val="Hiperveza"/>
              </w:rPr>
              <w:t>3.2.</w:t>
            </w:r>
            <w:r>
              <w:rPr>
                <w:rFonts w:asciiTheme="minorHAnsi" w:eastAsiaTheme="minorEastAsia" w:hAnsiTheme="minorHAnsi" w:cstheme="minorBidi"/>
                <w:kern w:val="2"/>
                <w:sz w:val="22"/>
                <w:szCs w:val="22"/>
                <w14:ligatures w14:val="standardContextual"/>
              </w:rPr>
              <w:tab/>
            </w:r>
            <w:r w:rsidRPr="001E0706">
              <w:rPr>
                <w:rStyle w:val="Hiperveza"/>
              </w:rPr>
              <w:t>PROGRAMSKA KLASIFIKACIJA – rashodi po razdjelima 010 / 020 / 030 / 040 glavama i programima</w:t>
            </w:r>
            <w:r>
              <w:rPr>
                <w:webHidden/>
              </w:rPr>
              <w:tab/>
            </w:r>
            <w:r>
              <w:rPr>
                <w:webHidden/>
              </w:rPr>
              <w:fldChar w:fldCharType="begin"/>
            </w:r>
            <w:r>
              <w:rPr>
                <w:webHidden/>
              </w:rPr>
              <w:instrText xml:space="preserve"> PAGEREF _Toc184388795 \h </w:instrText>
            </w:r>
            <w:r>
              <w:rPr>
                <w:webHidden/>
              </w:rPr>
            </w:r>
            <w:r>
              <w:rPr>
                <w:webHidden/>
              </w:rPr>
              <w:fldChar w:fldCharType="separate"/>
            </w:r>
            <w:r w:rsidR="00D23835">
              <w:rPr>
                <w:webHidden/>
              </w:rPr>
              <w:t>86</w:t>
            </w:r>
            <w:r>
              <w:rPr>
                <w:webHidden/>
              </w:rPr>
              <w:fldChar w:fldCharType="end"/>
            </w:r>
          </w:hyperlink>
        </w:p>
        <w:p w14:paraId="7E5BD50C" w14:textId="2627431C" w:rsidR="006D2B85" w:rsidRDefault="006D2B85">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796" w:history="1">
            <w:r w:rsidRPr="001E0706">
              <w:rPr>
                <w:rStyle w:val="Hiperveza"/>
                <w:noProof/>
              </w:rPr>
              <w:t>3.2.1. PREGLED RASHODA PO RAZDJELIMA, GLAVAMA I PROGRAMIMA</w:t>
            </w:r>
            <w:r>
              <w:rPr>
                <w:noProof/>
                <w:webHidden/>
              </w:rPr>
              <w:tab/>
            </w:r>
            <w:r>
              <w:rPr>
                <w:noProof/>
                <w:webHidden/>
              </w:rPr>
              <w:fldChar w:fldCharType="begin"/>
            </w:r>
            <w:r>
              <w:rPr>
                <w:noProof/>
                <w:webHidden/>
              </w:rPr>
              <w:instrText xml:space="preserve"> PAGEREF _Toc184388796 \h </w:instrText>
            </w:r>
            <w:r>
              <w:rPr>
                <w:noProof/>
                <w:webHidden/>
              </w:rPr>
            </w:r>
            <w:r>
              <w:rPr>
                <w:noProof/>
                <w:webHidden/>
              </w:rPr>
              <w:fldChar w:fldCharType="separate"/>
            </w:r>
            <w:r w:rsidR="00D23835">
              <w:rPr>
                <w:noProof/>
                <w:webHidden/>
              </w:rPr>
              <w:t>86</w:t>
            </w:r>
            <w:r>
              <w:rPr>
                <w:noProof/>
                <w:webHidden/>
              </w:rPr>
              <w:fldChar w:fldCharType="end"/>
            </w:r>
          </w:hyperlink>
        </w:p>
        <w:p w14:paraId="24091909" w14:textId="60CA9F6A" w:rsidR="006D2B85" w:rsidRDefault="006D2B85">
          <w:pPr>
            <w:pStyle w:val="Sadraj2"/>
            <w:rPr>
              <w:rFonts w:asciiTheme="minorHAnsi" w:eastAsiaTheme="minorEastAsia" w:hAnsiTheme="minorHAnsi" w:cstheme="minorBidi"/>
              <w:kern w:val="2"/>
              <w:sz w:val="22"/>
              <w:szCs w:val="22"/>
              <w14:ligatures w14:val="standardContextual"/>
            </w:rPr>
          </w:pPr>
          <w:hyperlink w:anchor="_Toc184388797" w:history="1">
            <w:r w:rsidRPr="001E0706">
              <w:rPr>
                <w:rStyle w:val="Hiperveza"/>
                <w:rFonts w:ascii="Cambria" w:hAnsi="Cambria"/>
                <w:b/>
                <w:bCs/>
                <w:i/>
                <w:iCs/>
              </w:rPr>
              <w:t>3.3.</w:t>
            </w:r>
            <w:r>
              <w:rPr>
                <w:rFonts w:asciiTheme="minorHAnsi" w:eastAsiaTheme="minorEastAsia" w:hAnsiTheme="minorHAnsi" w:cstheme="minorBidi"/>
                <w:kern w:val="2"/>
                <w:sz w:val="22"/>
                <w:szCs w:val="22"/>
                <w14:ligatures w14:val="standardContextual"/>
              </w:rPr>
              <w:tab/>
            </w:r>
            <w:r w:rsidRPr="001E0706">
              <w:rPr>
                <w:rStyle w:val="Hiperveza"/>
                <w:rFonts w:ascii="Cambria" w:hAnsi="Cambria"/>
                <w:b/>
                <w:bCs/>
                <w:i/>
                <w:iCs/>
              </w:rPr>
              <w:t>OBRAZLOŽENJA POSEBNOG DIJELA PRORAČUNA: PROGRAMI – AKTIVNOSTI - PROJEKTI</w:t>
            </w:r>
            <w:r>
              <w:rPr>
                <w:webHidden/>
              </w:rPr>
              <w:tab/>
            </w:r>
            <w:r>
              <w:rPr>
                <w:webHidden/>
              </w:rPr>
              <w:fldChar w:fldCharType="begin"/>
            </w:r>
            <w:r>
              <w:rPr>
                <w:webHidden/>
              </w:rPr>
              <w:instrText xml:space="preserve"> PAGEREF _Toc184388797 \h </w:instrText>
            </w:r>
            <w:r>
              <w:rPr>
                <w:webHidden/>
              </w:rPr>
            </w:r>
            <w:r>
              <w:rPr>
                <w:webHidden/>
              </w:rPr>
              <w:fldChar w:fldCharType="separate"/>
            </w:r>
            <w:r w:rsidR="00D23835">
              <w:rPr>
                <w:webHidden/>
              </w:rPr>
              <w:t>91</w:t>
            </w:r>
            <w:r>
              <w:rPr>
                <w:webHidden/>
              </w:rPr>
              <w:fldChar w:fldCharType="end"/>
            </w:r>
          </w:hyperlink>
        </w:p>
        <w:p w14:paraId="0C122280" w14:textId="7217120B" w:rsidR="006D2B85" w:rsidRDefault="006D2B85">
          <w:pPr>
            <w:pStyle w:val="Sadraj3"/>
            <w:tabs>
              <w:tab w:val="left" w:pos="132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798" w:history="1">
            <w:r w:rsidRPr="001E0706">
              <w:rPr>
                <w:rStyle w:val="Hiperveza"/>
                <w:noProof/>
              </w:rPr>
              <w:t xml:space="preserve">3.3.1. </w:t>
            </w:r>
            <w:r>
              <w:rPr>
                <w:rFonts w:asciiTheme="minorHAnsi" w:eastAsiaTheme="minorEastAsia" w:hAnsiTheme="minorHAnsi" w:cstheme="minorBidi"/>
                <w:noProof/>
                <w:kern w:val="2"/>
                <w:sz w:val="22"/>
                <w:szCs w:val="22"/>
                <w:lang w:eastAsia="hr-HR"/>
                <w14:ligatures w14:val="standardContextual"/>
              </w:rPr>
              <w:tab/>
            </w:r>
            <w:r w:rsidRPr="001E0706">
              <w:rPr>
                <w:rStyle w:val="Hiperveza"/>
                <w:rFonts w:eastAsia="Calibri"/>
                <w:noProof/>
              </w:rPr>
              <w:t>RAZDJEL: (010) OPĆINSKO VIJEĆE I NAČELNIK</w:t>
            </w:r>
            <w:r>
              <w:rPr>
                <w:noProof/>
                <w:webHidden/>
              </w:rPr>
              <w:tab/>
            </w:r>
            <w:r>
              <w:rPr>
                <w:noProof/>
                <w:webHidden/>
              </w:rPr>
              <w:fldChar w:fldCharType="begin"/>
            </w:r>
            <w:r>
              <w:rPr>
                <w:noProof/>
                <w:webHidden/>
              </w:rPr>
              <w:instrText xml:space="preserve"> PAGEREF _Toc184388798 \h </w:instrText>
            </w:r>
            <w:r>
              <w:rPr>
                <w:noProof/>
                <w:webHidden/>
              </w:rPr>
            </w:r>
            <w:r>
              <w:rPr>
                <w:noProof/>
                <w:webHidden/>
              </w:rPr>
              <w:fldChar w:fldCharType="separate"/>
            </w:r>
            <w:r w:rsidR="00D23835">
              <w:rPr>
                <w:noProof/>
                <w:webHidden/>
              </w:rPr>
              <w:t>91</w:t>
            </w:r>
            <w:r>
              <w:rPr>
                <w:noProof/>
                <w:webHidden/>
              </w:rPr>
              <w:fldChar w:fldCharType="end"/>
            </w:r>
          </w:hyperlink>
        </w:p>
        <w:p w14:paraId="2EC22CC4" w14:textId="222AB7A0" w:rsidR="006D2B85" w:rsidRDefault="006D2B85">
          <w:pPr>
            <w:pStyle w:val="Sadraj4"/>
            <w:tabs>
              <w:tab w:val="left" w:pos="154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799" w:history="1">
            <w:r w:rsidRPr="001E0706">
              <w:rPr>
                <w:rStyle w:val="Hiperveza"/>
                <w:rFonts w:eastAsia="Calibri" w:cs="Arial"/>
                <w:noProof/>
              </w:rPr>
              <w:t>3.3.1.1.</w:t>
            </w:r>
            <w:r>
              <w:rPr>
                <w:rFonts w:asciiTheme="minorHAnsi" w:eastAsiaTheme="minorEastAsia" w:hAnsiTheme="minorHAnsi" w:cstheme="minorBidi"/>
                <w:noProof/>
                <w:kern w:val="2"/>
                <w:sz w:val="22"/>
                <w:szCs w:val="22"/>
                <w:lang w:eastAsia="hr-HR"/>
                <w14:ligatures w14:val="standardContextual"/>
              </w:rPr>
              <w:tab/>
            </w:r>
            <w:r w:rsidRPr="001E0706">
              <w:rPr>
                <w:rStyle w:val="Hiperveza"/>
                <w:rFonts w:eastAsia="Calibri" w:cs="Arial"/>
                <w:noProof/>
              </w:rPr>
              <w:t>GLAVA: (010 01) OPĆINSKO VIJEĆE – PREDSTAVNIČKO TIJELO</w:t>
            </w:r>
            <w:r>
              <w:rPr>
                <w:noProof/>
                <w:webHidden/>
              </w:rPr>
              <w:tab/>
            </w:r>
            <w:r>
              <w:rPr>
                <w:noProof/>
                <w:webHidden/>
              </w:rPr>
              <w:fldChar w:fldCharType="begin"/>
            </w:r>
            <w:r>
              <w:rPr>
                <w:noProof/>
                <w:webHidden/>
              </w:rPr>
              <w:instrText xml:space="preserve"> PAGEREF _Toc184388799 \h </w:instrText>
            </w:r>
            <w:r>
              <w:rPr>
                <w:noProof/>
                <w:webHidden/>
              </w:rPr>
            </w:r>
            <w:r>
              <w:rPr>
                <w:noProof/>
                <w:webHidden/>
              </w:rPr>
              <w:fldChar w:fldCharType="separate"/>
            </w:r>
            <w:r w:rsidR="00D23835">
              <w:rPr>
                <w:noProof/>
                <w:webHidden/>
              </w:rPr>
              <w:t>93</w:t>
            </w:r>
            <w:r>
              <w:rPr>
                <w:noProof/>
                <w:webHidden/>
              </w:rPr>
              <w:fldChar w:fldCharType="end"/>
            </w:r>
          </w:hyperlink>
        </w:p>
        <w:p w14:paraId="6A3C31BE" w14:textId="50675AFE" w:rsidR="006D2B85" w:rsidRDefault="006D2B85">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00" w:history="1">
            <w:r w:rsidRPr="001E0706">
              <w:rPr>
                <w:rStyle w:val="Hiperveza"/>
                <w:rFonts w:ascii="Arial" w:eastAsia="Calibri" w:hAnsi="Arial" w:cs="Arial"/>
                <w:noProof/>
              </w:rPr>
              <w:t>Program (1010): Osnovne aktivnosti Općinskog vijeća</w:t>
            </w:r>
            <w:r>
              <w:rPr>
                <w:noProof/>
                <w:webHidden/>
              </w:rPr>
              <w:tab/>
            </w:r>
            <w:r>
              <w:rPr>
                <w:noProof/>
                <w:webHidden/>
              </w:rPr>
              <w:fldChar w:fldCharType="begin"/>
            </w:r>
            <w:r>
              <w:rPr>
                <w:noProof/>
                <w:webHidden/>
              </w:rPr>
              <w:instrText xml:space="preserve"> PAGEREF _Toc184388800 \h </w:instrText>
            </w:r>
            <w:r>
              <w:rPr>
                <w:noProof/>
                <w:webHidden/>
              </w:rPr>
            </w:r>
            <w:r>
              <w:rPr>
                <w:noProof/>
                <w:webHidden/>
              </w:rPr>
              <w:fldChar w:fldCharType="separate"/>
            </w:r>
            <w:r w:rsidR="00D23835">
              <w:rPr>
                <w:noProof/>
                <w:webHidden/>
              </w:rPr>
              <w:t>94</w:t>
            </w:r>
            <w:r>
              <w:rPr>
                <w:noProof/>
                <w:webHidden/>
              </w:rPr>
              <w:fldChar w:fldCharType="end"/>
            </w:r>
          </w:hyperlink>
        </w:p>
        <w:p w14:paraId="224D3E5C" w14:textId="22E073CF" w:rsidR="006D2B85" w:rsidRDefault="006D2B85">
          <w:pPr>
            <w:pStyle w:val="Sadraj4"/>
            <w:tabs>
              <w:tab w:val="left" w:pos="154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01" w:history="1">
            <w:r w:rsidRPr="001E0706">
              <w:rPr>
                <w:rStyle w:val="Hiperveza"/>
                <w:rFonts w:eastAsia="Calibri"/>
                <w:noProof/>
              </w:rPr>
              <w:t xml:space="preserve">3.3.1.2. </w:t>
            </w:r>
            <w:r>
              <w:rPr>
                <w:rFonts w:asciiTheme="minorHAnsi" w:eastAsiaTheme="minorEastAsia" w:hAnsiTheme="minorHAnsi" w:cstheme="minorBidi"/>
                <w:noProof/>
                <w:kern w:val="2"/>
                <w:sz w:val="22"/>
                <w:szCs w:val="22"/>
                <w:lang w:eastAsia="hr-HR"/>
                <w14:ligatures w14:val="standardContextual"/>
              </w:rPr>
              <w:tab/>
            </w:r>
            <w:r w:rsidRPr="001E0706">
              <w:rPr>
                <w:rStyle w:val="Hiperveza"/>
                <w:rFonts w:eastAsia="Calibri"/>
                <w:noProof/>
              </w:rPr>
              <w:t>GLAVA: (010 02) NAČELNIK– NOSITELJ IZVRŠNIH OVLASTI</w:t>
            </w:r>
            <w:r>
              <w:rPr>
                <w:noProof/>
                <w:webHidden/>
              </w:rPr>
              <w:tab/>
            </w:r>
            <w:r>
              <w:rPr>
                <w:noProof/>
                <w:webHidden/>
              </w:rPr>
              <w:fldChar w:fldCharType="begin"/>
            </w:r>
            <w:r>
              <w:rPr>
                <w:noProof/>
                <w:webHidden/>
              </w:rPr>
              <w:instrText xml:space="preserve"> PAGEREF _Toc184388801 \h </w:instrText>
            </w:r>
            <w:r>
              <w:rPr>
                <w:noProof/>
                <w:webHidden/>
              </w:rPr>
            </w:r>
            <w:r>
              <w:rPr>
                <w:noProof/>
                <w:webHidden/>
              </w:rPr>
              <w:fldChar w:fldCharType="separate"/>
            </w:r>
            <w:r w:rsidR="00D23835">
              <w:rPr>
                <w:noProof/>
                <w:webHidden/>
              </w:rPr>
              <w:t>99</w:t>
            </w:r>
            <w:r>
              <w:rPr>
                <w:noProof/>
                <w:webHidden/>
              </w:rPr>
              <w:fldChar w:fldCharType="end"/>
            </w:r>
          </w:hyperlink>
        </w:p>
        <w:p w14:paraId="085E1E53" w14:textId="5DDB461A" w:rsidR="006D2B85" w:rsidRDefault="006D2B85">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02" w:history="1">
            <w:r w:rsidRPr="001E0706">
              <w:rPr>
                <w:rStyle w:val="Hiperveza"/>
                <w:rFonts w:ascii="Arial" w:eastAsia="Calibri" w:hAnsi="Arial" w:cs="Arial"/>
                <w:noProof/>
              </w:rPr>
              <w:t>Program (1020): Osnovne aktivnosti izvršnog tijela</w:t>
            </w:r>
            <w:r>
              <w:rPr>
                <w:noProof/>
                <w:webHidden/>
              </w:rPr>
              <w:tab/>
            </w:r>
            <w:r>
              <w:rPr>
                <w:noProof/>
                <w:webHidden/>
              </w:rPr>
              <w:fldChar w:fldCharType="begin"/>
            </w:r>
            <w:r>
              <w:rPr>
                <w:noProof/>
                <w:webHidden/>
              </w:rPr>
              <w:instrText xml:space="preserve"> PAGEREF _Toc184388802 \h </w:instrText>
            </w:r>
            <w:r>
              <w:rPr>
                <w:noProof/>
                <w:webHidden/>
              </w:rPr>
            </w:r>
            <w:r>
              <w:rPr>
                <w:noProof/>
                <w:webHidden/>
              </w:rPr>
              <w:fldChar w:fldCharType="separate"/>
            </w:r>
            <w:r w:rsidR="00D23835">
              <w:rPr>
                <w:noProof/>
                <w:webHidden/>
              </w:rPr>
              <w:t>99</w:t>
            </w:r>
            <w:r>
              <w:rPr>
                <w:noProof/>
                <w:webHidden/>
              </w:rPr>
              <w:fldChar w:fldCharType="end"/>
            </w:r>
          </w:hyperlink>
        </w:p>
        <w:p w14:paraId="1DBE13E5" w14:textId="3B9B4CF7" w:rsidR="006D2B85" w:rsidRDefault="006D2B85">
          <w:pPr>
            <w:pStyle w:val="Sadraj3"/>
            <w:tabs>
              <w:tab w:val="left" w:pos="132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03" w:history="1">
            <w:r w:rsidRPr="001E0706">
              <w:rPr>
                <w:rStyle w:val="Hiperveza"/>
                <w:rFonts w:asciiTheme="majorHAnsi" w:eastAsia="Calibri" w:hAnsiTheme="majorHAnsi"/>
                <w:noProof/>
              </w:rPr>
              <w:t>3</w:t>
            </w:r>
            <w:r w:rsidRPr="001E0706">
              <w:rPr>
                <w:rStyle w:val="Hiperveza"/>
                <w:rFonts w:asciiTheme="majorHAnsi" w:eastAsia="Calibri" w:hAnsiTheme="majorHAnsi" w:cs="Arial"/>
                <w:noProof/>
              </w:rPr>
              <w:t>.3.2.</w:t>
            </w:r>
            <w:r>
              <w:rPr>
                <w:rFonts w:asciiTheme="minorHAnsi" w:eastAsiaTheme="minorEastAsia" w:hAnsiTheme="minorHAnsi" w:cstheme="minorBidi"/>
                <w:noProof/>
                <w:kern w:val="2"/>
                <w:sz w:val="22"/>
                <w:szCs w:val="22"/>
                <w:lang w:eastAsia="hr-HR"/>
                <w14:ligatures w14:val="standardContextual"/>
              </w:rPr>
              <w:tab/>
            </w:r>
            <w:r w:rsidRPr="001E0706">
              <w:rPr>
                <w:rStyle w:val="Hiperveza"/>
                <w:rFonts w:asciiTheme="majorHAnsi" w:eastAsia="Calibri" w:hAnsiTheme="majorHAnsi" w:cs="Arial"/>
                <w:noProof/>
              </w:rPr>
              <w:t>RAZDJEL: (020) UPRAVNI ODJEL ZA OPĆE POSLOVE, MJESNU SAMOUPRAVU I DRUŠTVENE DJELATNOSTI</w:t>
            </w:r>
            <w:r>
              <w:rPr>
                <w:noProof/>
                <w:webHidden/>
              </w:rPr>
              <w:tab/>
            </w:r>
            <w:r>
              <w:rPr>
                <w:noProof/>
                <w:webHidden/>
              </w:rPr>
              <w:fldChar w:fldCharType="begin"/>
            </w:r>
            <w:r>
              <w:rPr>
                <w:noProof/>
                <w:webHidden/>
              </w:rPr>
              <w:instrText xml:space="preserve"> PAGEREF _Toc184388803 \h </w:instrText>
            </w:r>
            <w:r>
              <w:rPr>
                <w:noProof/>
                <w:webHidden/>
              </w:rPr>
            </w:r>
            <w:r>
              <w:rPr>
                <w:noProof/>
                <w:webHidden/>
              </w:rPr>
              <w:fldChar w:fldCharType="separate"/>
            </w:r>
            <w:r w:rsidR="00D23835">
              <w:rPr>
                <w:noProof/>
                <w:webHidden/>
              </w:rPr>
              <w:t>102</w:t>
            </w:r>
            <w:r>
              <w:rPr>
                <w:noProof/>
                <w:webHidden/>
              </w:rPr>
              <w:fldChar w:fldCharType="end"/>
            </w:r>
          </w:hyperlink>
        </w:p>
        <w:p w14:paraId="200E0572" w14:textId="0C159C55" w:rsidR="006D2B85" w:rsidRDefault="006D2B85">
          <w:pPr>
            <w:pStyle w:val="Sadraj4"/>
            <w:tabs>
              <w:tab w:val="left" w:pos="154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04" w:history="1">
            <w:r w:rsidRPr="001E0706">
              <w:rPr>
                <w:rStyle w:val="Hiperveza"/>
                <w:rFonts w:eastAsia="Calibri"/>
                <w:noProof/>
              </w:rPr>
              <w:t>3.3.2.1.</w:t>
            </w:r>
            <w:r>
              <w:rPr>
                <w:rFonts w:asciiTheme="minorHAnsi" w:eastAsiaTheme="minorEastAsia" w:hAnsiTheme="minorHAnsi" w:cstheme="minorBidi"/>
                <w:noProof/>
                <w:kern w:val="2"/>
                <w:sz w:val="22"/>
                <w:szCs w:val="22"/>
                <w:lang w:eastAsia="hr-HR"/>
                <w14:ligatures w14:val="standardContextual"/>
              </w:rPr>
              <w:tab/>
            </w:r>
            <w:r w:rsidRPr="001E0706">
              <w:rPr>
                <w:rStyle w:val="Hiperveza"/>
                <w:rFonts w:eastAsia="Calibri"/>
                <w:noProof/>
              </w:rPr>
              <w:t>GLAVA: (020 02) UO ZA OPĆE POSLOVE, MJESNU SAMOUPRAVU I DRUŠTVENE DJELATNOSTI</w:t>
            </w:r>
            <w:r>
              <w:rPr>
                <w:noProof/>
                <w:webHidden/>
              </w:rPr>
              <w:tab/>
            </w:r>
            <w:r>
              <w:rPr>
                <w:noProof/>
                <w:webHidden/>
              </w:rPr>
              <w:fldChar w:fldCharType="begin"/>
            </w:r>
            <w:r>
              <w:rPr>
                <w:noProof/>
                <w:webHidden/>
              </w:rPr>
              <w:instrText xml:space="preserve"> PAGEREF _Toc184388804 \h </w:instrText>
            </w:r>
            <w:r>
              <w:rPr>
                <w:noProof/>
                <w:webHidden/>
              </w:rPr>
            </w:r>
            <w:r>
              <w:rPr>
                <w:noProof/>
                <w:webHidden/>
              </w:rPr>
              <w:fldChar w:fldCharType="separate"/>
            </w:r>
            <w:r w:rsidR="00D23835">
              <w:rPr>
                <w:noProof/>
                <w:webHidden/>
              </w:rPr>
              <w:t>108</w:t>
            </w:r>
            <w:r>
              <w:rPr>
                <w:noProof/>
                <w:webHidden/>
              </w:rPr>
              <w:fldChar w:fldCharType="end"/>
            </w:r>
          </w:hyperlink>
        </w:p>
        <w:p w14:paraId="54F3A44E" w14:textId="122F3D4C" w:rsidR="006D2B85" w:rsidRDefault="006D2B85">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05" w:history="1">
            <w:r w:rsidRPr="001E0706">
              <w:rPr>
                <w:rStyle w:val="Hiperveza"/>
                <w:rFonts w:ascii="Arial" w:eastAsia="Calibri" w:hAnsi="Arial" w:cs="Arial"/>
                <w:noProof/>
              </w:rPr>
              <w:t>Program (2010): Javna uprava i administracija -  zajednički troškovi upravnih tijela</w:t>
            </w:r>
            <w:r>
              <w:rPr>
                <w:noProof/>
                <w:webHidden/>
              </w:rPr>
              <w:tab/>
            </w:r>
            <w:r>
              <w:rPr>
                <w:noProof/>
                <w:webHidden/>
              </w:rPr>
              <w:fldChar w:fldCharType="begin"/>
            </w:r>
            <w:r>
              <w:rPr>
                <w:noProof/>
                <w:webHidden/>
              </w:rPr>
              <w:instrText xml:space="preserve"> PAGEREF _Toc184388805 \h </w:instrText>
            </w:r>
            <w:r>
              <w:rPr>
                <w:noProof/>
                <w:webHidden/>
              </w:rPr>
            </w:r>
            <w:r>
              <w:rPr>
                <w:noProof/>
                <w:webHidden/>
              </w:rPr>
              <w:fldChar w:fldCharType="separate"/>
            </w:r>
            <w:r w:rsidR="00D23835">
              <w:rPr>
                <w:noProof/>
                <w:webHidden/>
              </w:rPr>
              <w:t>108</w:t>
            </w:r>
            <w:r>
              <w:rPr>
                <w:noProof/>
                <w:webHidden/>
              </w:rPr>
              <w:fldChar w:fldCharType="end"/>
            </w:r>
          </w:hyperlink>
        </w:p>
        <w:p w14:paraId="21F31F87" w14:textId="338AB8F0" w:rsidR="006D2B85" w:rsidRDefault="006D2B85">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06" w:history="1">
            <w:r w:rsidRPr="001E0706">
              <w:rPr>
                <w:rStyle w:val="Hiperveza"/>
                <w:rFonts w:ascii="Arial" w:eastAsia="Calibri" w:hAnsi="Arial" w:cs="Arial"/>
                <w:noProof/>
              </w:rPr>
              <w:t>Program (2011): Mjesna samouprava zajednički opći troškovi</w:t>
            </w:r>
            <w:r>
              <w:rPr>
                <w:noProof/>
                <w:webHidden/>
              </w:rPr>
              <w:tab/>
            </w:r>
            <w:r>
              <w:rPr>
                <w:noProof/>
                <w:webHidden/>
              </w:rPr>
              <w:fldChar w:fldCharType="begin"/>
            </w:r>
            <w:r>
              <w:rPr>
                <w:noProof/>
                <w:webHidden/>
              </w:rPr>
              <w:instrText xml:space="preserve"> PAGEREF _Toc184388806 \h </w:instrText>
            </w:r>
            <w:r>
              <w:rPr>
                <w:noProof/>
                <w:webHidden/>
              </w:rPr>
            </w:r>
            <w:r>
              <w:rPr>
                <w:noProof/>
                <w:webHidden/>
              </w:rPr>
              <w:fldChar w:fldCharType="separate"/>
            </w:r>
            <w:r w:rsidR="00D23835">
              <w:rPr>
                <w:noProof/>
                <w:webHidden/>
              </w:rPr>
              <w:t>113</w:t>
            </w:r>
            <w:r>
              <w:rPr>
                <w:noProof/>
                <w:webHidden/>
              </w:rPr>
              <w:fldChar w:fldCharType="end"/>
            </w:r>
          </w:hyperlink>
        </w:p>
        <w:p w14:paraId="070D33B2" w14:textId="6195A59D" w:rsidR="006D2B85" w:rsidRDefault="006D2B85">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07" w:history="1">
            <w:r w:rsidRPr="001E0706">
              <w:rPr>
                <w:rStyle w:val="Hiperveza"/>
                <w:rFonts w:eastAsia="Calibri"/>
                <w:noProof/>
              </w:rPr>
              <w:t>Program (2020): Protokol, odnosi s javnošću, obljetnice, blagdani i pokroviteljstva</w:t>
            </w:r>
            <w:r>
              <w:rPr>
                <w:noProof/>
                <w:webHidden/>
              </w:rPr>
              <w:tab/>
            </w:r>
            <w:r>
              <w:rPr>
                <w:noProof/>
                <w:webHidden/>
              </w:rPr>
              <w:fldChar w:fldCharType="begin"/>
            </w:r>
            <w:r>
              <w:rPr>
                <w:noProof/>
                <w:webHidden/>
              </w:rPr>
              <w:instrText xml:space="preserve"> PAGEREF _Toc184388807 \h </w:instrText>
            </w:r>
            <w:r>
              <w:rPr>
                <w:noProof/>
                <w:webHidden/>
              </w:rPr>
            </w:r>
            <w:r>
              <w:rPr>
                <w:noProof/>
                <w:webHidden/>
              </w:rPr>
              <w:fldChar w:fldCharType="separate"/>
            </w:r>
            <w:r w:rsidR="00D23835">
              <w:rPr>
                <w:noProof/>
                <w:webHidden/>
              </w:rPr>
              <w:t>115</w:t>
            </w:r>
            <w:r>
              <w:rPr>
                <w:noProof/>
                <w:webHidden/>
              </w:rPr>
              <w:fldChar w:fldCharType="end"/>
            </w:r>
          </w:hyperlink>
        </w:p>
        <w:p w14:paraId="2084E93D" w14:textId="1530AACE" w:rsidR="006D2B85" w:rsidRDefault="006D2B85">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08" w:history="1">
            <w:r w:rsidRPr="001E0706">
              <w:rPr>
                <w:rStyle w:val="Hiperveza"/>
                <w:rFonts w:eastAsia="Calibri"/>
                <w:noProof/>
              </w:rPr>
              <w:t>Program (2021): Redovan rad UO za opće poslove, mjesnu samoupravu i društvene djelatnosti – povremeni opći troškovi u nadležnosti odjela</w:t>
            </w:r>
            <w:r>
              <w:rPr>
                <w:noProof/>
                <w:webHidden/>
              </w:rPr>
              <w:tab/>
            </w:r>
            <w:r>
              <w:rPr>
                <w:noProof/>
                <w:webHidden/>
              </w:rPr>
              <w:fldChar w:fldCharType="begin"/>
            </w:r>
            <w:r>
              <w:rPr>
                <w:noProof/>
                <w:webHidden/>
              </w:rPr>
              <w:instrText xml:space="preserve"> PAGEREF _Toc184388808 \h </w:instrText>
            </w:r>
            <w:r>
              <w:rPr>
                <w:noProof/>
                <w:webHidden/>
              </w:rPr>
            </w:r>
            <w:r>
              <w:rPr>
                <w:noProof/>
                <w:webHidden/>
              </w:rPr>
              <w:fldChar w:fldCharType="separate"/>
            </w:r>
            <w:r w:rsidR="00D23835">
              <w:rPr>
                <w:noProof/>
                <w:webHidden/>
              </w:rPr>
              <w:t>119</w:t>
            </w:r>
            <w:r>
              <w:rPr>
                <w:noProof/>
                <w:webHidden/>
              </w:rPr>
              <w:fldChar w:fldCharType="end"/>
            </w:r>
          </w:hyperlink>
        </w:p>
        <w:p w14:paraId="25F49E21" w14:textId="589B0F5F" w:rsidR="006D2B85" w:rsidRDefault="006D2B85">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09" w:history="1">
            <w:r w:rsidRPr="001E0706">
              <w:rPr>
                <w:rStyle w:val="Hiperveza"/>
                <w:rFonts w:eastAsia="Calibri"/>
                <w:noProof/>
              </w:rPr>
              <w:t>Program (2022): Provedba izbora i referenduma</w:t>
            </w:r>
            <w:r>
              <w:rPr>
                <w:noProof/>
                <w:webHidden/>
              </w:rPr>
              <w:tab/>
            </w:r>
            <w:r>
              <w:rPr>
                <w:noProof/>
                <w:webHidden/>
              </w:rPr>
              <w:fldChar w:fldCharType="begin"/>
            </w:r>
            <w:r>
              <w:rPr>
                <w:noProof/>
                <w:webHidden/>
              </w:rPr>
              <w:instrText xml:space="preserve"> PAGEREF _Toc184388809 \h </w:instrText>
            </w:r>
            <w:r>
              <w:rPr>
                <w:noProof/>
                <w:webHidden/>
              </w:rPr>
            </w:r>
            <w:r>
              <w:rPr>
                <w:noProof/>
                <w:webHidden/>
              </w:rPr>
              <w:fldChar w:fldCharType="separate"/>
            </w:r>
            <w:r w:rsidR="00D23835">
              <w:rPr>
                <w:noProof/>
                <w:webHidden/>
              </w:rPr>
              <w:t>122</w:t>
            </w:r>
            <w:r>
              <w:rPr>
                <w:noProof/>
                <w:webHidden/>
              </w:rPr>
              <w:fldChar w:fldCharType="end"/>
            </w:r>
          </w:hyperlink>
        </w:p>
        <w:p w14:paraId="34633114" w14:textId="3726866F" w:rsidR="006D2B85" w:rsidRDefault="006D2B85">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10" w:history="1">
            <w:r w:rsidRPr="001E0706">
              <w:rPr>
                <w:rStyle w:val="Hiperveza"/>
                <w:rFonts w:eastAsia="Calibri"/>
                <w:noProof/>
              </w:rPr>
              <w:t>Program (2032): Javne potrebe u kulturi</w:t>
            </w:r>
            <w:r>
              <w:rPr>
                <w:noProof/>
                <w:webHidden/>
              </w:rPr>
              <w:tab/>
            </w:r>
            <w:r>
              <w:rPr>
                <w:noProof/>
                <w:webHidden/>
              </w:rPr>
              <w:fldChar w:fldCharType="begin"/>
            </w:r>
            <w:r>
              <w:rPr>
                <w:noProof/>
                <w:webHidden/>
              </w:rPr>
              <w:instrText xml:space="preserve"> PAGEREF _Toc184388810 \h </w:instrText>
            </w:r>
            <w:r>
              <w:rPr>
                <w:noProof/>
                <w:webHidden/>
              </w:rPr>
            </w:r>
            <w:r>
              <w:rPr>
                <w:noProof/>
                <w:webHidden/>
              </w:rPr>
              <w:fldChar w:fldCharType="separate"/>
            </w:r>
            <w:r w:rsidR="00D23835">
              <w:rPr>
                <w:noProof/>
                <w:webHidden/>
              </w:rPr>
              <w:t>124</w:t>
            </w:r>
            <w:r>
              <w:rPr>
                <w:noProof/>
                <w:webHidden/>
              </w:rPr>
              <w:fldChar w:fldCharType="end"/>
            </w:r>
          </w:hyperlink>
        </w:p>
        <w:p w14:paraId="5C5EA4FB" w14:textId="0EC88EA3" w:rsidR="006D2B85" w:rsidRDefault="006D2B85">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11" w:history="1">
            <w:r w:rsidRPr="001E0706">
              <w:rPr>
                <w:rStyle w:val="Hiperveza"/>
                <w:rFonts w:eastAsia="Calibri"/>
                <w:noProof/>
              </w:rPr>
              <w:t>Program (2034): Javne potrebe u sportu</w:t>
            </w:r>
            <w:r>
              <w:rPr>
                <w:noProof/>
                <w:webHidden/>
              </w:rPr>
              <w:tab/>
            </w:r>
            <w:r>
              <w:rPr>
                <w:noProof/>
                <w:webHidden/>
              </w:rPr>
              <w:fldChar w:fldCharType="begin"/>
            </w:r>
            <w:r>
              <w:rPr>
                <w:noProof/>
                <w:webHidden/>
              </w:rPr>
              <w:instrText xml:space="preserve"> PAGEREF _Toc184388811 \h </w:instrText>
            </w:r>
            <w:r>
              <w:rPr>
                <w:noProof/>
                <w:webHidden/>
              </w:rPr>
            </w:r>
            <w:r>
              <w:rPr>
                <w:noProof/>
                <w:webHidden/>
              </w:rPr>
              <w:fldChar w:fldCharType="separate"/>
            </w:r>
            <w:r w:rsidR="00D23835">
              <w:rPr>
                <w:noProof/>
                <w:webHidden/>
              </w:rPr>
              <w:t>129</w:t>
            </w:r>
            <w:r>
              <w:rPr>
                <w:noProof/>
                <w:webHidden/>
              </w:rPr>
              <w:fldChar w:fldCharType="end"/>
            </w:r>
          </w:hyperlink>
        </w:p>
        <w:p w14:paraId="35EC0D6C" w14:textId="1B4C57F9" w:rsidR="006D2B85" w:rsidRDefault="006D2B85">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12" w:history="1">
            <w:r w:rsidRPr="001E0706">
              <w:rPr>
                <w:rStyle w:val="Hiperveza"/>
                <w:rFonts w:eastAsia="Calibri"/>
                <w:noProof/>
              </w:rPr>
              <w:t>Program (2040): Program demografskih mjera</w:t>
            </w:r>
            <w:r>
              <w:rPr>
                <w:noProof/>
                <w:webHidden/>
              </w:rPr>
              <w:tab/>
            </w:r>
            <w:r>
              <w:rPr>
                <w:noProof/>
                <w:webHidden/>
              </w:rPr>
              <w:fldChar w:fldCharType="begin"/>
            </w:r>
            <w:r>
              <w:rPr>
                <w:noProof/>
                <w:webHidden/>
              </w:rPr>
              <w:instrText xml:space="preserve"> PAGEREF _Toc184388812 \h </w:instrText>
            </w:r>
            <w:r>
              <w:rPr>
                <w:noProof/>
                <w:webHidden/>
              </w:rPr>
            </w:r>
            <w:r>
              <w:rPr>
                <w:noProof/>
                <w:webHidden/>
              </w:rPr>
              <w:fldChar w:fldCharType="separate"/>
            </w:r>
            <w:r w:rsidR="00D23835">
              <w:rPr>
                <w:noProof/>
                <w:webHidden/>
              </w:rPr>
              <w:t>133</w:t>
            </w:r>
            <w:r>
              <w:rPr>
                <w:noProof/>
                <w:webHidden/>
              </w:rPr>
              <w:fldChar w:fldCharType="end"/>
            </w:r>
          </w:hyperlink>
        </w:p>
        <w:p w14:paraId="3BCBB2B7" w14:textId="1D5AC41A" w:rsidR="006D2B85" w:rsidRDefault="006D2B85">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13" w:history="1">
            <w:r w:rsidRPr="001E0706">
              <w:rPr>
                <w:rStyle w:val="Hiperveza"/>
                <w:rFonts w:eastAsia="Calibri"/>
                <w:noProof/>
              </w:rPr>
              <w:t>Program (2041): Program socijalne pomoći</w:t>
            </w:r>
            <w:r>
              <w:rPr>
                <w:noProof/>
                <w:webHidden/>
              </w:rPr>
              <w:tab/>
            </w:r>
            <w:r>
              <w:rPr>
                <w:noProof/>
                <w:webHidden/>
              </w:rPr>
              <w:fldChar w:fldCharType="begin"/>
            </w:r>
            <w:r>
              <w:rPr>
                <w:noProof/>
                <w:webHidden/>
              </w:rPr>
              <w:instrText xml:space="preserve"> PAGEREF _Toc184388813 \h </w:instrText>
            </w:r>
            <w:r>
              <w:rPr>
                <w:noProof/>
                <w:webHidden/>
              </w:rPr>
            </w:r>
            <w:r>
              <w:rPr>
                <w:noProof/>
                <w:webHidden/>
              </w:rPr>
              <w:fldChar w:fldCharType="separate"/>
            </w:r>
            <w:r w:rsidR="00D23835">
              <w:rPr>
                <w:noProof/>
                <w:webHidden/>
              </w:rPr>
              <w:t>139</w:t>
            </w:r>
            <w:r>
              <w:rPr>
                <w:noProof/>
                <w:webHidden/>
              </w:rPr>
              <w:fldChar w:fldCharType="end"/>
            </w:r>
          </w:hyperlink>
        </w:p>
        <w:p w14:paraId="1093DF17" w14:textId="33ADB52A" w:rsidR="006D2B85" w:rsidRDefault="006D2B85">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14" w:history="1">
            <w:r w:rsidRPr="001E0706">
              <w:rPr>
                <w:rStyle w:val="Hiperveza"/>
                <w:rFonts w:eastAsia="Calibri"/>
                <w:noProof/>
              </w:rPr>
              <w:t>Program (2042): Zdravstvena zaštita</w:t>
            </w:r>
            <w:r>
              <w:rPr>
                <w:noProof/>
                <w:webHidden/>
              </w:rPr>
              <w:tab/>
            </w:r>
            <w:r>
              <w:rPr>
                <w:noProof/>
                <w:webHidden/>
              </w:rPr>
              <w:fldChar w:fldCharType="begin"/>
            </w:r>
            <w:r>
              <w:rPr>
                <w:noProof/>
                <w:webHidden/>
              </w:rPr>
              <w:instrText xml:space="preserve"> PAGEREF _Toc184388814 \h </w:instrText>
            </w:r>
            <w:r>
              <w:rPr>
                <w:noProof/>
                <w:webHidden/>
              </w:rPr>
            </w:r>
            <w:r>
              <w:rPr>
                <w:noProof/>
                <w:webHidden/>
              </w:rPr>
              <w:fldChar w:fldCharType="separate"/>
            </w:r>
            <w:r w:rsidR="00D23835">
              <w:rPr>
                <w:noProof/>
                <w:webHidden/>
              </w:rPr>
              <w:t>155</w:t>
            </w:r>
            <w:r>
              <w:rPr>
                <w:noProof/>
                <w:webHidden/>
              </w:rPr>
              <w:fldChar w:fldCharType="end"/>
            </w:r>
          </w:hyperlink>
        </w:p>
        <w:p w14:paraId="13E22935" w14:textId="22B87F16" w:rsidR="006D2B85" w:rsidRDefault="006D2B85">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15" w:history="1">
            <w:r w:rsidRPr="001E0706">
              <w:rPr>
                <w:rStyle w:val="Hiperveza"/>
                <w:rFonts w:eastAsia="Calibri"/>
                <w:noProof/>
              </w:rPr>
              <w:t>Program (2043): Socijalna skrb i zaštita kroz institucije i udruge građana</w:t>
            </w:r>
            <w:r>
              <w:rPr>
                <w:noProof/>
                <w:webHidden/>
              </w:rPr>
              <w:tab/>
            </w:r>
            <w:r>
              <w:rPr>
                <w:noProof/>
                <w:webHidden/>
              </w:rPr>
              <w:fldChar w:fldCharType="begin"/>
            </w:r>
            <w:r>
              <w:rPr>
                <w:noProof/>
                <w:webHidden/>
              </w:rPr>
              <w:instrText xml:space="preserve"> PAGEREF _Toc184388815 \h </w:instrText>
            </w:r>
            <w:r>
              <w:rPr>
                <w:noProof/>
                <w:webHidden/>
              </w:rPr>
            </w:r>
            <w:r>
              <w:rPr>
                <w:noProof/>
                <w:webHidden/>
              </w:rPr>
              <w:fldChar w:fldCharType="separate"/>
            </w:r>
            <w:r w:rsidR="00D23835">
              <w:rPr>
                <w:noProof/>
                <w:webHidden/>
              </w:rPr>
              <w:t>158</w:t>
            </w:r>
            <w:r>
              <w:rPr>
                <w:noProof/>
                <w:webHidden/>
              </w:rPr>
              <w:fldChar w:fldCharType="end"/>
            </w:r>
          </w:hyperlink>
        </w:p>
        <w:p w14:paraId="6653A467" w14:textId="0E40EF66" w:rsidR="006D2B85" w:rsidRDefault="006D2B85">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16" w:history="1">
            <w:r w:rsidRPr="001E0706">
              <w:rPr>
                <w:rStyle w:val="Hiperveza"/>
                <w:rFonts w:eastAsia="Calibri"/>
                <w:noProof/>
              </w:rPr>
              <w:t>Program (2052): Predškolski odgoj</w:t>
            </w:r>
            <w:r>
              <w:rPr>
                <w:noProof/>
                <w:webHidden/>
              </w:rPr>
              <w:tab/>
            </w:r>
            <w:r>
              <w:rPr>
                <w:noProof/>
                <w:webHidden/>
              </w:rPr>
              <w:fldChar w:fldCharType="begin"/>
            </w:r>
            <w:r>
              <w:rPr>
                <w:noProof/>
                <w:webHidden/>
              </w:rPr>
              <w:instrText xml:space="preserve"> PAGEREF _Toc184388816 \h </w:instrText>
            </w:r>
            <w:r>
              <w:rPr>
                <w:noProof/>
                <w:webHidden/>
              </w:rPr>
            </w:r>
            <w:r>
              <w:rPr>
                <w:noProof/>
                <w:webHidden/>
              </w:rPr>
              <w:fldChar w:fldCharType="separate"/>
            </w:r>
            <w:r w:rsidR="00D23835">
              <w:rPr>
                <w:noProof/>
                <w:webHidden/>
              </w:rPr>
              <w:t>162</w:t>
            </w:r>
            <w:r>
              <w:rPr>
                <w:noProof/>
                <w:webHidden/>
              </w:rPr>
              <w:fldChar w:fldCharType="end"/>
            </w:r>
          </w:hyperlink>
        </w:p>
        <w:p w14:paraId="31D6EE91" w14:textId="117AFF8B" w:rsidR="006D2B85" w:rsidRDefault="006D2B85">
          <w:pPr>
            <w:pStyle w:val="Sadraj4"/>
            <w:tabs>
              <w:tab w:val="left" w:pos="154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17" w:history="1">
            <w:r w:rsidRPr="001E0706">
              <w:rPr>
                <w:rStyle w:val="Hiperveza"/>
                <w:rFonts w:eastAsia="Calibri"/>
                <w:i/>
                <w:iCs/>
                <w:noProof/>
              </w:rPr>
              <w:t>3.3.2.2.</w:t>
            </w:r>
            <w:r>
              <w:rPr>
                <w:rFonts w:asciiTheme="minorHAnsi" w:eastAsiaTheme="minorEastAsia" w:hAnsiTheme="minorHAnsi" w:cstheme="minorBidi"/>
                <w:noProof/>
                <w:kern w:val="2"/>
                <w:sz w:val="22"/>
                <w:szCs w:val="22"/>
                <w:lang w:eastAsia="hr-HR"/>
                <w14:ligatures w14:val="standardContextual"/>
              </w:rPr>
              <w:tab/>
            </w:r>
            <w:r w:rsidRPr="001E0706">
              <w:rPr>
                <w:rStyle w:val="Hiperveza"/>
                <w:rFonts w:eastAsia="Calibri"/>
                <w:i/>
                <w:iCs/>
                <w:noProof/>
              </w:rPr>
              <w:t>GLAVA: (020 03) USTANOVA U KULTURI</w:t>
            </w:r>
            <w:r>
              <w:rPr>
                <w:noProof/>
                <w:webHidden/>
              </w:rPr>
              <w:tab/>
            </w:r>
            <w:r>
              <w:rPr>
                <w:noProof/>
                <w:webHidden/>
              </w:rPr>
              <w:fldChar w:fldCharType="begin"/>
            </w:r>
            <w:r>
              <w:rPr>
                <w:noProof/>
                <w:webHidden/>
              </w:rPr>
              <w:instrText xml:space="preserve"> PAGEREF _Toc184388817 \h </w:instrText>
            </w:r>
            <w:r>
              <w:rPr>
                <w:noProof/>
                <w:webHidden/>
              </w:rPr>
            </w:r>
            <w:r>
              <w:rPr>
                <w:noProof/>
                <w:webHidden/>
              </w:rPr>
              <w:fldChar w:fldCharType="separate"/>
            </w:r>
            <w:r w:rsidR="00D23835">
              <w:rPr>
                <w:noProof/>
                <w:webHidden/>
              </w:rPr>
              <w:t>164</w:t>
            </w:r>
            <w:r>
              <w:rPr>
                <w:noProof/>
                <w:webHidden/>
              </w:rPr>
              <w:fldChar w:fldCharType="end"/>
            </w:r>
          </w:hyperlink>
        </w:p>
        <w:p w14:paraId="1D8B00C7" w14:textId="391CE5AE" w:rsidR="006D2B85" w:rsidRDefault="006D2B85">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18" w:history="1">
            <w:r w:rsidRPr="001E0706">
              <w:rPr>
                <w:rStyle w:val="Hiperveza"/>
                <w:rFonts w:eastAsia="Calibri"/>
                <w:noProof/>
              </w:rPr>
              <w:t>Program (2031): Javna ustanova u kulturi</w:t>
            </w:r>
            <w:r>
              <w:rPr>
                <w:noProof/>
                <w:webHidden/>
              </w:rPr>
              <w:tab/>
            </w:r>
            <w:r>
              <w:rPr>
                <w:noProof/>
                <w:webHidden/>
              </w:rPr>
              <w:fldChar w:fldCharType="begin"/>
            </w:r>
            <w:r>
              <w:rPr>
                <w:noProof/>
                <w:webHidden/>
              </w:rPr>
              <w:instrText xml:space="preserve"> PAGEREF _Toc184388818 \h </w:instrText>
            </w:r>
            <w:r>
              <w:rPr>
                <w:noProof/>
                <w:webHidden/>
              </w:rPr>
            </w:r>
            <w:r>
              <w:rPr>
                <w:noProof/>
                <w:webHidden/>
              </w:rPr>
              <w:fldChar w:fldCharType="separate"/>
            </w:r>
            <w:r w:rsidR="00D23835">
              <w:rPr>
                <w:noProof/>
                <w:webHidden/>
              </w:rPr>
              <w:t>164</w:t>
            </w:r>
            <w:r>
              <w:rPr>
                <w:noProof/>
                <w:webHidden/>
              </w:rPr>
              <w:fldChar w:fldCharType="end"/>
            </w:r>
          </w:hyperlink>
        </w:p>
        <w:p w14:paraId="78A98C6F" w14:textId="48B9D808" w:rsidR="006D2B85" w:rsidRDefault="006D2B85">
          <w:pPr>
            <w:pStyle w:val="Sadraj4"/>
            <w:tabs>
              <w:tab w:val="left" w:pos="154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19" w:history="1">
            <w:r w:rsidRPr="001E0706">
              <w:rPr>
                <w:rStyle w:val="Hiperveza"/>
                <w:rFonts w:eastAsia="Calibri"/>
                <w:noProof/>
              </w:rPr>
              <w:t>3.3.2.3.</w:t>
            </w:r>
            <w:r>
              <w:rPr>
                <w:rFonts w:asciiTheme="minorHAnsi" w:eastAsiaTheme="minorEastAsia" w:hAnsiTheme="minorHAnsi" w:cstheme="minorBidi"/>
                <w:noProof/>
                <w:kern w:val="2"/>
                <w:sz w:val="22"/>
                <w:szCs w:val="22"/>
                <w:lang w:eastAsia="hr-HR"/>
                <w14:ligatures w14:val="standardContextual"/>
              </w:rPr>
              <w:tab/>
            </w:r>
            <w:r w:rsidRPr="001E0706">
              <w:rPr>
                <w:rStyle w:val="Hiperveza"/>
                <w:rFonts w:eastAsia="Calibri"/>
                <w:noProof/>
              </w:rPr>
              <w:t>GLAVA: (020 04) USTANOVA SOCIJALNE SKRBI</w:t>
            </w:r>
            <w:r>
              <w:rPr>
                <w:noProof/>
                <w:webHidden/>
              </w:rPr>
              <w:tab/>
            </w:r>
            <w:r>
              <w:rPr>
                <w:noProof/>
                <w:webHidden/>
              </w:rPr>
              <w:fldChar w:fldCharType="begin"/>
            </w:r>
            <w:r>
              <w:rPr>
                <w:noProof/>
                <w:webHidden/>
              </w:rPr>
              <w:instrText xml:space="preserve"> PAGEREF _Toc184388819 \h </w:instrText>
            </w:r>
            <w:r>
              <w:rPr>
                <w:noProof/>
                <w:webHidden/>
              </w:rPr>
            </w:r>
            <w:r>
              <w:rPr>
                <w:noProof/>
                <w:webHidden/>
              </w:rPr>
              <w:fldChar w:fldCharType="separate"/>
            </w:r>
            <w:r w:rsidR="00D23835">
              <w:rPr>
                <w:noProof/>
                <w:webHidden/>
              </w:rPr>
              <w:t>164</w:t>
            </w:r>
            <w:r>
              <w:rPr>
                <w:noProof/>
                <w:webHidden/>
              </w:rPr>
              <w:fldChar w:fldCharType="end"/>
            </w:r>
          </w:hyperlink>
        </w:p>
        <w:p w14:paraId="1B7D7CBB" w14:textId="79E776A5" w:rsidR="006D2B85" w:rsidRDefault="006D2B85">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20" w:history="1">
            <w:r w:rsidRPr="001E0706">
              <w:rPr>
                <w:rStyle w:val="Hiperveza"/>
                <w:rFonts w:eastAsia="Calibri"/>
                <w:noProof/>
              </w:rPr>
              <w:t>Program (2044): Socijalna skrb – Dom za starije i nemoćne osobe Konavle</w:t>
            </w:r>
            <w:r>
              <w:rPr>
                <w:noProof/>
                <w:webHidden/>
              </w:rPr>
              <w:tab/>
            </w:r>
            <w:r>
              <w:rPr>
                <w:noProof/>
                <w:webHidden/>
              </w:rPr>
              <w:fldChar w:fldCharType="begin"/>
            </w:r>
            <w:r>
              <w:rPr>
                <w:noProof/>
                <w:webHidden/>
              </w:rPr>
              <w:instrText xml:space="preserve"> PAGEREF _Toc184388820 \h </w:instrText>
            </w:r>
            <w:r>
              <w:rPr>
                <w:noProof/>
                <w:webHidden/>
              </w:rPr>
            </w:r>
            <w:r>
              <w:rPr>
                <w:noProof/>
                <w:webHidden/>
              </w:rPr>
              <w:fldChar w:fldCharType="separate"/>
            </w:r>
            <w:r w:rsidR="00D23835">
              <w:rPr>
                <w:noProof/>
                <w:webHidden/>
              </w:rPr>
              <w:t>164</w:t>
            </w:r>
            <w:r>
              <w:rPr>
                <w:noProof/>
                <w:webHidden/>
              </w:rPr>
              <w:fldChar w:fldCharType="end"/>
            </w:r>
          </w:hyperlink>
        </w:p>
        <w:p w14:paraId="3826D5E5" w14:textId="31EC6FD5" w:rsidR="006D2B85" w:rsidRDefault="006D2B85">
          <w:pPr>
            <w:pStyle w:val="Sadraj4"/>
            <w:tabs>
              <w:tab w:val="left" w:pos="154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21" w:history="1">
            <w:r w:rsidRPr="001E0706">
              <w:rPr>
                <w:rStyle w:val="Hiperveza"/>
                <w:rFonts w:eastAsia="Calibri"/>
                <w:noProof/>
              </w:rPr>
              <w:t>3.3.2.4.</w:t>
            </w:r>
            <w:r>
              <w:rPr>
                <w:rFonts w:asciiTheme="minorHAnsi" w:eastAsiaTheme="minorEastAsia" w:hAnsiTheme="minorHAnsi" w:cstheme="minorBidi"/>
                <w:noProof/>
                <w:kern w:val="2"/>
                <w:sz w:val="22"/>
                <w:szCs w:val="22"/>
                <w:lang w:eastAsia="hr-HR"/>
                <w14:ligatures w14:val="standardContextual"/>
              </w:rPr>
              <w:tab/>
            </w:r>
            <w:r w:rsidRPr="001E0706">
              <w:rPr>
                <w:rStyle w:val="Hiperveza"/>
                <w:rFonts w:eastAsia="Calibri"/>
                <w:noProof/>
              </w:rPr>
              <w:t>GLAVA: (020 05) USTANOVA PREDŠKOLSKOG ODGOJA</w:t>
            </w:r>
            <w:r>
              <w:rPr>
                <w:noProof/>
                <w:webHidden/>
              </w:rPr>
              <w:tab/>
            </w:r>
            <w:r>
              <w:rPr>
                <w:noProof/>
                <w:webHidden/>
              </w:rPr>
              <w:fldChar w:fldCharType="begin"/>
            </w:r>
            <w:r>
              <w:rPr>
                <w:noProof/>
                <w:webHidden/>
              </w:rPr>
              <w:instrText xml:space="preserve"> PAGEREF _Toc184388821 \h </w:instrText>
            </w:r>
            <w:r>
              <w:rPr>
                <w:noProof/>
                <w:webHidden/>
              </w:rPr>
            </w:r>
            <w:r>
              <w:rPr>
                <w:noProof/>
                <w:webHidden/>
              </w:rPr>
              <w:fldChar w:fldCharType="separate"/>
            </w:r>
            <w:r w:rsidR="00D23835">
              <w:rPr>
                <w:noProof/>
                <w:webHidden/>
              </w:rPr>
              <w:t>164</w:t>
            </w:r>
            <w:r>
              <w:rPr>
                <w:noProof/>
                <w:webHidden/>
              </w:rPr>
              <w:fldChar w:fldCharType="end"/>
            </w:r>
          </w:hyperlink>
        </w:p>
        <w:p w14:paraId="44E8825D" w14:textId="2D24FC72" w:rsidR="006D2B85" w:rsidRDefault="006D2B85">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22" w:history="1">
            <w:r w:rsidRPr="001E0706">
              <w:rPr>
                <w:rStyle w:val="Hiperveza"/>
                <w:rFonts w:eastAsia="Calibri"/>
                <w:noProof/>
              </w:rPr>
              <w:t>Program (2051): Odgoj, naobrazba i skrb o predškolskoj djeci</w:t>
            </w:r>
            <w:r>
              <w:rPr>
                <w:noProof/>
                <w:webHidden/>
              </w:rPr>
              <w:tab/>
            </w:r>
            <w:r>
              <w:rPr>
                <w:noProof/>
                <w:webHidden/>
              </w:rPr>
              <w:fldChar w:fldCharType="begin"/>
            </w:r>
            <w:r>
              <w:rPr>
                <w:noProof/>
                <w:webHidden/>
              </w:rPr>
              <w:instrText xml:space="preserve"> PAGEREF _Toc184388822 \h </w:instrText>
            </w:r>
            <w:r>
              <w:rPr>
                <w:noProof/>
                <w:webHidden/>
              </w:rPr>
            </w:r>
            <w:r>
              <w:rPr>
                <w:noProof/>
                <w:webHidden/>
              </w:rPr>
              <w:fldChar w:fldCharType="separate"/>
            </w:r>
            <w:r w:rsidR="00D23835">
              <w:rPr>
                <w:noProof/>
                <w:webHidden/>
              </w:rPr>
              <w:t>164</w:t>
            </w:r>
            <w:r>
              <w:rPr>
                <w:noProof/>
                <w:webHidden/>
              </w:rPr>
              <w:fldChar w:fldCharType="end"/>
            </w:r>
          </w:hyperlink>
        </w:p>
        <w:p w14:paraId="26DE1143" w14:textId="27F3FBE7" w:rsidR="006D2B85" w:rsidRDefault="006D2B85">
          <w:pPr>
            <w:pStyle w:val="Sadraj3"/>
            <w:tabs>
              <w:tab w:val="left" w:pos="132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23" w:history="1">
            <w:r w:rsidRPr="001E0706">
              <w:rPr>
                <w:rStyle w:val="Hiperveza"/>
                <w:rFonts w:eastAsia="Calibri"/>
                <w:noProof/>
              </w:rPr>
              <w:t>3.3.3.</w:t>
            </w:r>
            <w:r>
              <w:rPr>
                <w:rFonts w:asciiTheme="minorHAnsi" w:eastAsiaTheme="minorEastAsia" w:hAnsiTheme="minorHAnsi" w:cstheme="minorBidi"/>
                <w:noProof/>
                <w:kern w:val="2"/>
                <w:sz w:val="22"/>
                <w:szCs w:val="22"/>
                <w:lang w:eastAsia="hr-HR"/>
                <w14:ligatures w14:val="standardContextual"/>
              </w:rPr>
              <w:tab/>
            </w:r>
            <w:r w:rsidRPr="001E0706">
              <w:rPr>
                <w:rStyle w:val="Hiperveza"/>
                <w:rFonts w:eastAsia="Calibri"/>
                <w:noProof/>
              </w:rPr>
              <w:t>RAZDJEL: (030) UPRAVNI ODJEL ZA PROSTORNO UREĐENJE, ZAŠTITU OKOLIŠA, KOMUNALNI SUSTAV I GOSPODARENJE NEKRETNINAMA</w:t>
            </w:r>
            <w:r>
              <w:rPr>
                <w:noProof/>
                <w:webHidden/>
              </w:rPr>
              <w:tab/>
            </w:r>
            <w:r>
              <w:rPr>
                <w:noProof/>
                <w:webHidden/>
              </w:rPr>
              <w:fldChar w:fldCharType="begin"/>
            </w:r>
            <w:r>
              <w:rPr>
                <w:noProof/>
                <w:webHidden/>
              </w:rPr>
              <w:instrText xml:space="preserve"> PAGEREF _Toc184388823 \h </w:instrText>
            </w:r>
            <w:r>
              <w:rPr>
                <w:noProof/>
                <w:webHidden/>
              </w:rPr>
            </w:r>
            <w:r>
              <w:rPr>
                <w:noProof/>
                <w:webHidden/>
              </w:rPr>
              <w:fldChar w:fldCharType="separate"/>
            </w:r>
            <w:r w:rsidR="00D23835">
              <w:rPr>
                <w:noProof/>
                <w:webHidden/>
              </w:rPr>
              <w:t>165</w:t>
            </w:r>
            <w:r>
              <w:rPr>
                <w:noProof/>
                <w:webHidden/>
              </w:rPr>
              <w:fldChar w:fldCharType="end"/>
            </w:r>
          </w:hyperlink>
        </w:p>
        <w:p w14:paraId="30490B43" w14:textId="48958D4E" w:rsidR="006D2B85" w:rsidRDefault="006D2B85">
          <w:pPr>
            <w:pStyle w:val="Sadraj4"/>
            <w:tabs>
              <w:tab w:val="left" w:pos="154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24" w:history="1">
            <w:r w:rsidRPr="001E0706">
              <w:rPr>
                <w:rStyle w:val="Hiperveza"/>
                <w:rFonts w:eastAsia="Calibri"/>
                <w:noProof/>
              </w:rPr>
              <w:t>3.3.3.1.</w:t>
            </w:r>
            <w:r>
              <w:rPr>
                <w:rFonts w:asciiTheme="minorHAnsi" w:eastAsiaTheme="minorEastAsia" w:hAnsiTheme="minorHAnsi" w:cstheme="minorBidi"/>
                <w:noProof/>
                <w:kern w:val="2"/>
                <w:sz w:val="22"/>
                <w:szCs w:val="22"/>
                <w:lang w:eastAsia="hr-HR"/>
                <w14:ligatures w14:val="standardContextual"/>
              </w:rPr>
              <w:tab/>
            </w:r>
            <w:r w:rsidRPr="001E0706">
              <w:rPr>
                <w:rStyle w:val="Hiperveza"/>
                <w:rFonts w:eastAsia="Calibri"/>
                <w:noProof/>
              </w:rPr>
              <w:t>GLAVA: (030 01) UO ZA KOMUNALNI SUSTAV I GOSPODARENJE NEKRETNINAMA</w:t>
            </w:r>
            <w:r>
              <w:rPr>
                <w:noProof/>
                <w:webHidden/>
              </w:rPr>
              <w:tab/>
            </w:r>
            <w:r>
              <w:rPr>
                <w:noProof/>
                <w:webHidden/>
              </w:rPr>
              <w:fldChar w:fldCharType="begin"/>
            </w:r>
            <w:r>
              <w:rPr>
                <w:noProof/>
                <w:webHidden/>
              </w:rPr>
              <w:instrText xml:space="preserve"> PAGEREF _Toc184388824 \h </w:instrText>
            </w:r>
            <w:r>
              <w:rPr>
                <w:noProof/>
                <w:webHidden/>
              </w:rPr>
            </w:r>
            <w:r>
              <w:rPr>
                <w:noProof/>
                <w:webHidden/>
              </w:rPr>
              <w:fldChar w:fldCharType="separate"/>
            </w:r>
            <w:r w:rsidR="00D23835">
              <w:rPr>
                <w:noProof/>
                <w:webHidden/>
              </w:rPr>
              <w:t>169</w:t>
            </w:r>
            <w:r>
              <w:rPr>
                <w:noProof/>
                <w:webHidden/>
              </w:rPr>
              <w:fldChar w:fldCharType="end"/>
            </w:r>
          </w:hyperlink>
        </w:p>
        <w:p w14:paraId="7D41CD99" w14:textId="342342CF" w:rsidR="006D2B85" w:rsidRDefault="006D2B85">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25" w:history="1">
            <w:r w:rsidRPr="001E0706">
              <w:rPr>
                <w:rStyle w:val="Hiperveza"/>
                <w:rFonts w:eastAsia="Calibri"/>
                <w:noProof/>
              </w:rPr>
              <w:t>Program (2012): Jamstveni fond i otplate kredita</w:t>
            </w:r>
            <w:r>
              <w:rPr>
                <w:noProof/>
                <w:webHidden/>
              </w:rPr>
              <w:tab/>
            </w:r>
            <w:r>
              <w:rPr>
                <w:noProof/>
                <w:webHidden/>
              </w:rPr>
              <w:fldChar w:fldCharType="begin"/>
            </w:r>
            <w:r>
              <w:rPr>
                <w:noProof/>
                <w:webHidden/>
              </w:rPr>
              <w:instrText xml:space="preserve"> PAGEREF _Toc184388825 \h </w:instrText>
            </w:r>
            <w:r>
              <w:rPr>
                <w:noProof/>
                <w:webHidden/>
              </w:rPr>
            </w:r>
            <w:r>
              <w:rPr>
                <w:noProof/>
                <w:webHidden/>
              </w:rPr>
              <w:fldChar w:fldCharType="separate"/>
            </w:r>
            <w:r w:rsidR="00D23835">
              <w:rPr>
                <w:noProof/>
                <w:webHidden/>
              </w:rPr>
              <w:t>170</w:t>
            </w:r>
            <w:r>
              <w:rPr>
                <w:noProof/>
                <w:webHidden/>
              </w:rPr>
              <w:fldChar w:fldCharType="end"/>
            </w:r>
          </w:hyperlink>
        </w:p>
        <w:p w14:paraId="607952A1" w14:textId="31FCEC41" w:rsidR="006D2B85" w:rsidRDefault="006D2B85">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26" w:history="1">
            <w:r w:rsidRPr="001E0706">
              <w:rPr>
                <w:rStyle w:val="Hiperveza"/>
                <w:rFonts w:eastAsia="Calibri"/>
                <w:noProof/>
              </w:rPr>
              <w:t>Program (2072): Redovan rad udruga za vatrogastvo</w:t>
            </w:r>
            <w:r>
              <w:rPr>
                <w:noProof/>
                <w:webHidden/>
              </w:rPr>
              <w:tab/>
            </w:r>
            <w:r>
              <w:rPr>
                <w:noProof/>
                <w:webHidden/>
              </w:rPr>
              <w:fldChar w:fldCharType="begin"/>
            </w:r>
            <w:r>
              <w:rPr>
                <w:noProof/>
                <w:webHidden/>
              </w:rPr>
              <w:instrText xml:space="preserve"> PAGEREF _Toc184388826 \h </w:instrText>
            </w:r>
            <w:r>
              <w:rPr>
                <w:noProof/>
                <w:webHidden/>
              </w:rPr>
            </w:r>
            <w:r>
              <w:rPr>
                <w:noProof/>
                <w:webHidden/>
              </w:rPr>
              <w:fldChar w:fldCharType="separate"/>
            </w:r>
            <w:r w:rsidR="00D23835">
              <w:rPr>
                <w:noProof/>
                <w:webHidden/>
              </w:rPr>
              <w:t>173</w:t>
            </w:r>
            <w:r>
              <w:rPr>
                <w:noProof/>
                <w:webHidden/>
              </w:rPr>
              <w:fldChar w:fldCharType="end"/>
            </w:r>
          </w:hyperlink>
        </w:p>
        <w:p w14:paraId="2963C1A2" w14:textId="5A26DF78" w:rsidR="006D2B85" w:rsidRDefault="006D2B85">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27" w:history="1">
            <w:r w:rsidRPr="001E0706">
              <w:rPr>
                <w:rStyle w:val="Hiperveza"/>
                <w:rFonts w:eastAsia="Calibri"/>
                <w:noProof/>
              </w:rPr>
              <w:t>Program (2073): Pripremne aktivnosti u protupožarnoj zaštiti, te zaštita i spašavanje</w:t>
            </w:r>
            <w:r>
              <w:rPr>
                <w:noProof/>
                <w:webHidden/>
              </w:rPr>
              <w:tab/>
            </w:r>
            <w:r>
              <w:rPr>
                <w:noProof/>
                <w:webHidden/>
              </w:rPr>
              <w:fldChar w:fldCharType="begin"/>
            </w:r>
            <w:r>
              <w:rPr>
                <w:noProof/>
                <w:webHidden/>
              </w:rPr>
              <w:instrText xml:space="preserve"> PAGEREF _Toc184388827 \h </w:instrText>
            </w:r>
            <w:r>
              <w:rPr>
                <w:noProof/>
                <w:webHidden/>
              </w:rPr>
            </w:r>
            <w:r>
              <w:rPr>
                <w:noProof/>
                <w:webHidden/>
              </w:rPr>
              <w:fldChar w:fldCharType="separate"/>
            </w:r>
            <w:r w:rsidR="00D23835">
              <w:rPr>
                <w:noProof/>
                <w:webHidden/>
              </w:rPr>
              <w:t>175</w:t>
            </w:r>
            <w:r>
              <w:rPr>
                <w:noProof/>
                <w:webHidden/>
              </w:rPr>
              <w:fldChar w:fldCharType="end"/>
            </w:r>
          </w:hyperlink>
        </w:p>
        <w:p w14:paraId="730820D7" w14:textId="64423590" w:rsidR="006D2B85" w:rsidRDefault="006D2B85">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28" w:history="1">
            <w:r w:rsidRPr="001E0706">
              <w:rPr>
                <w:rStyle w:val="Hiperveza"/>
                <w:rFonts w:eastAsia="Calibri"/>
                <w:noProof/>
              </w:rPr>
              <w:t>Program (2081): Program prostornog uređenja</w:t>
            </w:r>
            <w:r>
              <w:rPr>
                <w:noProof/>
                <w:webHidden/>
              </w:rPr>
              <w:tab/>
            </w:r>
            <w:r>
              <w:rPr>
                <w:noProof/>
                <w:webHidden/>
              </w:rPr>
              <w:fldChar w:fldCharType="begin"/>
            </w:r>
            <w:r>
              <w:rPr>
                <w:noProof/>
                <w:webHidden/>
              </w:rPr>
              <w:instrText xml:space="preserve"> PAGEREF _Toc184388828 \h </w:instrText>
            </w:r>
            <w:r>
              <w:rPr>
                <w:noProof/>
                <w:webHidden/>
              </w:rPr>
            </w:r>
            <w:r>
              <w:rPr>
                <w:noProof/>
                <w:webHidden/>
              </w:rPr>
              <w:fldChar w:fldCharType="separate"/>
            </w:r>
            <w:r w:rsidR="00D23835">
              <w:rPr>
                <w:noProof/>
                <w:webHidden/>
              </w:rPr>
              <w:t>180</w:t>
            </w:r>
            <w:r>
              <w:rPr>
                <w:noProof/>
                <w:webHidden/>
              </w:rPr>
              <w:fldChar w:fldCharType="end"/>
            </w:r>
          </w:hyperlink>
        </w:p>
        <w:p w14:paraId="19E0D2C4" w14:textId="3C68FEC4" w:rsidR="006D2B85" w:rsidRDefault="006D2B85">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29" w:history="1">
            <w:r w:rsidRPr="001E0706">
              <w:rPr>
                <w:rStyle w:val="Hiperveza"/>
                <w:rFonts w:eastAsia="Calibri"/>
                <w:noProof/>
              </w:rPr>
              <w:t>Program (2091): Održavanje komunalne infrastrukture</w:t>
            </w:r>
            <w:r>
              <w:rPr>
                <w:noProof/>
                <w:webHidden/>
              </w:rPr>
              <w:tab/>
            </w:r>
            <w:r>
              <w:rPr>
                <w:noProof/>
                <w:webHidden/>
              </w:rPr>
              <w:fldChar w:fldCharType="begin"/>
            </w:r>
            <w:r>
              <w:rPr>
                <w:noProof/>
                <w:webHidden/>
              </w:rPr>
              <w:instrText xml:space="preserve"> PAGEREF _Toc184388829 \h </w:instrText>
            </w:r>
            <w:r>
              <w:rPr>
                <w:noProof/>
                <w:webHidden/>
              </w:rPr>
            </w:r>
            <w:r>
              <w:rPr>
                <w:noProof/>
                <w:webHidden/>
              </w:rPr>
              <w:fldChar w:fldCharType="separate"/>
            </w:r>
            <w:r w:rsidR="00D23835">
              <w:rPr>
                <w:noProof/>
                <w:webHidden/>
              </w:rPr>
              <w:t>186</w:t>
            </w:r>
            <w:r>
              <w:rPr>
                <w:noProof/>
                <w:webHidden/>
              </w:rPr>
              <w:fldChar w:fldCharType="end"/>
            </w:r>
          </w:hyperlink>
        </w:p>
        <w:p w14:paraId="61026A04" w14:textId="2E8380B1" w:rsidR="006D2B85" w:rsidRDefault="006D2B85">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30" w:history="1">
            <w:r w:rsidRPr="001E0706">
              <w:rPr>
                <w:rStyle w:val="Hiperveza"/>
                <w:rFonts w:eastAsia="Calibri"/>
                <w:noProof/>
              </w:rPr>
              <w:t>Program (2092): Gradnja komunalne infrastrukture</w:t>
            </w:r>
            <w:r>
              <w:rPr>
                <w:noProof/>
                <w:webHidden/>
              </w:rPr>
              <w:tab/>
            </w:r>
            <w:r>
              <w:rPr>
                <w:noProof/>
                <w:webHidden/>
              </w:rPr>
              <w:fldChar w:fldCharType="begin"/>
            </w:r>
            <w:r>
              <w:rPr>
                <w:noProof/>
                <w:webHidden/>
              </w:rPr>
              <w:instrText xml:space="preserve"> PAGEREF _Toc184388830 \h </w:instrText>
            </w:r>
            <w:r>
              <w:rPr>
                <w:noProof/>
                <w:webHidden/>
              </w:rPr>
            </w:r>
            <w:r>
              <w:rPr>
                <w:noProof/>
                <w:webHidden/>
              </w:rPr>
              <w:fldChar w:fldCharType="separate"/>
            </w:r>
            <w:r w:rsidR="00D23835">
              <w:rPr>
                <w:noProof/>
                <w:webHidden/>
              </w:rPr>
              <w:t>200</w:t>
            </w:r>
            <w:r>
              <w:rPr>
                <w:noProof/>
                <w:webHidden/>
              </w:rPr>
              <w:fldChar w:fldCharType="end"/>
            </w:r>
          </w:hyperlink>
        </w:p>
        <w:p w14:paraId="34A9F9DD" w14:textId="68E73333" w:rsidR="006D2B85" w:rsidRDefault="006D2B85">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31" w:history="1">
            <w:r w:rsidRPr="001E0706">
              <w:rPr>
                <w:rStyle w:val="Hiperveza"/>
                <w:rFonts w:eastAsia="Calibri"/>
                <w:noProof/>
              </w:rPr>
              <w:t>Program (2093): Izgradnja objekata i uređaja, te nabava oprema za prijevoz putnika, održavanje čistoće, odlaganje komunalnog otpada i tržnice na malo</w:t>
            </w:r>
            <w:r>
              <w:rPr>
                <w:noProof/>
                <w:webHidden/>
              </w:rPr>
              <w:tab/>
            </w:r>
            <w:r>
              <w:rPr>
                <w:noProof/>
                <w:webHidden/>
              </w:rPr>
              <w:fldChar w:fldCharType="begin"/>
            </w:r>
            <w:r>
              <w:rPr>
                <w:noProof/>
                <w:webHidden/>
              </w:rPr>
              <w:instrText xml:space="preserve"> PAGEREF _Toc184388831 \h </w:instrText>
            </w:r>
            <w:r>
              <w:rPr>
                <w:noProof/>
                <w:webHidden/>
              </w:rPr>
            </w:r>
            <w:r>
              <w:rPr>
                <w:noProof/>
                <w:webHidden/>
              </w:rPr>
              <w:fldChar w:fldCharType="separate"/>
            </w:r>
            <w:r w:rsidR="00D23835">
              <w:rPr>
                <w:noProof/>
                <w:webHidden/>
              </w:rPr>
              <w:t>211</w:t>
            </w:r>
            <w:r>
              <w:rPr>
                <w:noProof/>
                <w:webHidden/>
              </w:rPr>
              <w:fldChar w:fldCharType="end"/>
            </w:r>
          </w:hyperlink>
        </w:p>
        <w:p w14:paraId="77E36807" w14:textId="1B00CFB2" w:rsidR="006D2B85" w:rsidRDefault="006D2B85">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32" w:history="1">
            <w:r w:rsidRPr="001E0706">
              <w:rPr>
                <w:rStyle w:val="Hiperveza"/>
                <w:rFonts w:eastAsia="Calibri"/>
                <w:noProof/>
              </w:rPr>
              <w:t>Program (2094): Plan gradnje komunalnih vodnih građevina: Izgradnja objekata i uređaja, te nabava opreme za opskrbu pitkom vodom, te odvodnju i pročišćavanje otpadnih voda</w:t>
            </w:r>
            <w:r>
              <w:rPr>
                <w:noProof/>
                <w:webHidden/>
              </w:rPr>
              <w:tab/>
            </w:r>
            <w:r>
              <w:rPr>
                <w:noProof/>
                <w:webHidden/>
              </w:rPr>
              <w:fldChar w:fldCharType="begin"/>
            </w:r>
            <w:r>
              <w:rPr>
                <w:noProof/>
                <w:webHidden/>
              </w:rPr>
              <w:instrText xml:space="preserve"> PAGEREF _Toc184388832 \h </w:instrText>
            </w:r>
            <w:r>
              <w:rPr>
                <w:noProof/>
                <w:webHidden/>
              </w:rPr>
            </w:r>
            <w:r>
              <w:rPr>
                <w:noProof/>
                <w:webHidden/>
              </w:rPr>
              <w:fldChar w:fldCharType="separate"/>
            </w:r>
            <w:r w:rsidR="00D23835">
              <w:rPr>
                <w:noProof/>
                <w:webHidden/>
              </w:rPr>
              <w:t>214</w:t>
            </w:r>
            <w:r>
              <w:rPr>
                <w:noProof/>
                <w:webHidden/>
              </w:rPr>
              <w:fldChar w:fldCharType="end"/>
            </w:r>
          </w:hyperlink>
        </w:p>
        <w:p w14:paraId="6A1ABF17" w14:textId="12D866EB" w:rsidR="006D2B85" w:rsidRDefault="006D2B85">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33" w:history="1">
            <w:r w:rsidRPr="001E0706">
              <w:rPr>
                <w:rStyle w:val="Hiperveza"/>
                <w:rFonts w:eastAsia="Calibri"/>
                <w:noProof/>
              </w:rPr>
              <w:t>Program (2095): Energetska učinkovitost</w:t>
            </w:r>
            <w:r>
              <w:rPr>
                <w:noProof/>
                <w:webHidden/>
              </w:rPr>
              <w:tab/>
            </w:r>
            <w:r>
              <w:rPr>
                <w:noProof/>
                <w:webHidden/>
              </w:rPr>
              <w:fldChar w:fldCharType="begin"/>
            </w:r>
            <w:r>
              <w:rPr>
                <w:noProof/>
                <w:webHidden/>
              </w:rPr>
              <w:instrText xml:space="preserve"> PAGEREF _Toc184388833 \h </w:instrText>
            </w:r>
            <w:r>
              <w:rPr>
                <w:noProof/>
                <w:webHidden/>
              </w:rPr>
            </w:r>
            <w:r>
              <w:rPr>
                <w:noProof/>
                <w:webHidden/>
              </w:rPr>
              <w:fldChar w:fldCharType="separate"/>
            </w:r>
            <w:r w:rsidR="00D23835">
              <w:rPr>
                <w:noProof/>
                <w:webHidden/>
              </w:rPr>
              <w:t>220</w:t>
            </w:r>
            <w:r>
              <w:rPr>
                <w:noProof/>
                <w:webHidden/>
              </w:rPr>
              <w:fldChar w:fldCharType="end"/>
            </w:r>
          </w:hyperlink>
        </w:p>
        <w:p w14:paraId="1F21BA96" w14:textId="44111147" w:rsidR="006D2B85" w:rsidRDefault="006D2B85">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34" w:history="1">
            <w:r w:rsidRPr="001E0706">
              <w:rPr>
                <w:rStyle w:val="Hiperveza"/>
                <w:rFonts w:eastAsia="Calibri"/>
                <w:noProof/>
              </w:rPr>
              <w:t>Program (2096): Program gradnje građevina za gospodarenje komunalnim otpadom</w:t>
            </w:r>
            <w:r>
              <w:rPr>
                <w:noProof/>
                <w:webHidden/>
              </w:rPr>
              <w:tab/>
            </w:r>
            <w:r>
              <w:rPr>
                <w:noProof/>
                <w:webHidden/>
              </w:rPr>
              <w:fldChar w:fldCharType="begin"/>
            </w:r>
            <w:r>
              <w:rPr>
                <w:noProof/>
                <w:webHidden/>
              </w:rPr>
              <w:instrText xml:space="preserve"> PAGEREF _Toc184388834 \h </w:instrText>
            </w:r>
            <w:r>
              <w:rPr>
                <w:noProof/>
                <w:webHidden/>
              </w:rPr>
            </w:r>
            <w:r>
              <w:rPr>
                <w:noProof/>
                <w:webHidden/>
              </w:rPr>
              <w:fldChar w:fldCharType="separate"/>
            </w:r>
            <w:r w:rsidR="00D23835">
              <w:rPr>
                <w:noProof/>
                <w:webHidden/>
              </w:rPr>
              <w:t>223</w:t>
            </w:r>
            <w:r>
              <w:rPr>
                <w:noProof/>
                <w:webHidden/>
              </w:rPr>
              <w:fldChar w:fldCharType="end"/>
            </w:r>
          </w:hyperlink>
        </w:p>
        <w:p w14:paraId="6BFFCF2D" w14:textId="27856DAA" w:rsidR="006D2B85" w:rsidRDefault="006D2B85">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35" w:history="1">
            <w:r w:rsidRPr="001E0706">
              <w:rPr>
                <w:rStyle w:val="Hiperveza"/>
                <w:rFonts w:eastAsia="Calibri"/>
                <w:noProof/>
              </w:rPr>
              <w:t>Program (2097): Redovan rad UO komunalni sustav i gospodarenje nekretninama – povremeni opći troškovi u nadležnosti odjela</w:t>
            </w:r>
            <w:r>
              <w:rPr>
                <w:noProof/>
                <w:webHidden/>
              </w:rPr>
              <w:tab/>
            </w:r>
            <w:r>
              <w:rPr>
                <w:noProof/>
                <w:webHidden/>
              </w:rPr>
              <w:fldChar w:fldCharType="begin"/>
            </w:r>
            <w:r>
              <w:rPr>
                <w:noProof/>
                <w:webHidden/>
              </w:rPr>
              <w:instrText xml:space="preserve"> PAGEREF _Toc184388835 \h </w:instrText>
            </w:r>
            <w:r>
              <w:rPr>
                <w:noProof/>
                <w:webHidden/>
              </w:rPr>
            </w:r>
            <w:r>
              <w:rPr>
                <w:noProof/>
                <w:webHidden/>
              </w:rPr>
              <w:fldChar w:fldCharType="separate"/>
            </w:r>
            <w:r w:rsidR="00D23835">
              <w:rPr>
                <w:noProof/>
                <w:webHidden/>
              </w:rPr>
              <w:t>225</w:t>
            </w:r>
            <w:r>
              <w:rPr>
                <w:noProof/>
                <w:webHidden/>
              </w:rPr>
              <w:fldChar w:fldCharType="end"/>
            </w:r>
          </w:hyperlink>
        </w:p>
        <w:p w14:paraId="4FBBE483" w14:textId="03F6C2C2" w:rsidR="006D2B85" w:rsidRDefault="006D2B85">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36" w:history="1">
            <w:r w:rsidRPr="001E0706">
              <w:rPr>
                <w:rStyle w:val="Hiperveza"/>
                <w:rFonts w:eastAsia="Calibri"/>
                <w:noProof/>
              </w:rPr>
              <w:t>Program (2098): Program gospodarenja otpadom</w:t>
            </w:r>
            <w:r>
              <w:rPr>
                <w:noProof/>
                <w:webHidden/>
              </w:rPr>
              <w:tab/>
            </w:r>
            <w:r>
              <w:rPr>
                <w:noProof/>
                <w:webHidden/>
              </w:rPr>
              <w:fldChar w:fldCharType="begin"/>
            </w:r>
            <w:r>
              <w:rPr>
                <w:noProof/>
                <w:webHidden/>
              </w:rPr>
              <w:instrText xml:space="preserve"> PAGEREF _Toc184388836 \h </w:instrText>
            </w:r>
            <w:r>
              <w:rPr>
                <w:noProof/>
                <w:webHidden/>
              </w:rPr>
            </w:r>
            <w:r>
              <w:rPr>
                <w:noProof/>
                <w:webHidden/>
              </w:rPr>
              <w:fldChar w:fldCharType="separate"/>
            </w:r>
            <w:r w:rsidR="00D23835">
              <w:rPr>
                <w:noProof/>
                <w:webHidden/>
              </w:rPr>
              <w:t>227</w:t>
            </w:r>
            <w:r>
              <w:rPr>
                <w:noProof/>
                <w:webHidden/>
              </w:rPr>
              <w:fldChar w:fldCharType="end"/>
            </w:r>
          </w:hyperlink>
        </w:p>
        <w:p w14:paraId="763A5678" w14:textId="35D636D4" w:rsidR="006D2B85" w:rsidRDefault="006D2B85">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37" w:history="1">
            <w:r w:rsidRPr="001E0706">
              <w:rPr>
                <w:rStyle w:val="Hiperveza"/>
                <w:rFonts w:eastAsia="Calibri"/>
                <w:noProof/>
              </w:rPr>
              <w:t>Program (2099): Program sanitarno – veterinarskih aktivnosti i zaštita životinja</w:t>
            </w:r>
            <w:r>
              <w:rPr>
                <w:noProof/>
                <w:webHidden/>
              </w:rPr>
              <w:tab/>
            </w:r>
            <w:r>
              <w:rPr>
                <w:noProof/>
                <w:webHidden/>
              </w:rPr>
              <w:fldChar w:fldCharType="begin"/>
            </w:r>
            <w:r>
              <w:rPr>
                <w:noProof/>
                <w:webHidden/>
              </w:rPr>
              <w:instrText xml:space="preserve"> PAGEREF _Toc184388837 \h </w:instrText>
            </w:r>
            <w:r>
              <w:rPr>
                <w:noProof/>
                <w:webHidden/>
              </w:rPr>
            </w:r>
            <w:r>
              <w:rPr>
                <w:noProof/>
                <w:webHidden/>
              </w:rPr>
              <w:fldChar w:fldCharType="separate"/>
            </w:r>
            <w:r w:rsidR="00D23835">
              <w:rPr>
                <w:noProof/>
                <w:webHidden/>
              </w:rPr>
              <w:t>230</w:t>
            </w:r>
            <w:r>
              <w:rPr>
                <w:noProof/>
                <w:webHidden/>
              </w:rPr>
              <w:fldChar w:fldCharType="end"/>
            </w:r>
          </w:hyperlink>
        </w:p>
        <w:p w14:paraId="3714347A" w14:textId="4EA63213" w:rsidR="006D2B85" w:rsidRDefault="006D2B85">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38" w:history="1">
            <w:r w:rsidRPr="001E0706">
              <w:rPr>
                <w:rStyle w:val="Hiperveza"/>
                <w:rFonts w:eastAsia="Calibri"/>
                <w:noProof/>
              </w:rPr>
              <w:t>Program (2101): Izgradnja i uređenje objekata javne namjene – predškolski odgoj i školstvo</w:t>
            </w:r>
            <w:r>
              <w:rPr>
                <w:noProof/>
                <w:webHidden/>
              </w:rPr>
              <w:tab/>
            </w:r>
            <w:r>
              <w:rPr>
                <w:noProof/>
                <w:webHidden/>
              </w:rPr>
              <w:fldChar w:fldCharType="begin"/>
            </w:r>
            <w:r>
              <w:rPr>
                <w:noProof/>
                <w:webHidden/>
              </w:rPr>
              <w:instrText xml:space="preserve"> PAGEREF _Toc184388838 \h </w:instrText>
            </w:r>
            <w:r>
              <w:rPr>
                <w:noProof/>
                <w:webHidden/>
              </w:rPr>
            </w:r>
            <w:r>
              <w:rPr>
                <w:noProof/>
                <w:webHidden/>
              </w:rPr>
              <w:fldChar w:fldCharType="separate"/>
            </w:r>
            <w:r w:rsidR="00D23835">
              <w:rPr>
                <w:noProof/>
                <w:webHidden/>
              </w:rPr>
              <w:t>232</w:t>
            </w:r>
            <w:r>
              <w:rPr>
                <w:noProof/>
                <w:webHidden/>
              </w:rPr>
              <w:fldChar w:fldCharType="end"/>
            </w:r>
          </w:hyperlink>
        </w:p>
        <w:p w14:paraId="1D2E01F7" w14:textId="07B59F6C" w:rsidR="006D2B85" w:rsidRDefault="006D2B85">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39" w:history="1">
            <w:r w:rsidRPr="001E0706">
              <w:rPr>
                <w:rStyle w:val="Hiperveza"/>
                <w:rFonts w:eastAsia="Calibri"/>
                <w:noProof/>
              </w:rPr>
              <w:t>Program (2102): Izgradnja i uređenje objekata javne namjene – sport</w:t>
            </w:r>
            <w:r>
              <w:rPr>
                <w:noProof/>
                <w:webHidden/>
              </w:rPr>
              <w:tab/>
            </w:r>
            <w:r>
              <w:rPr>
                <w:noProof/>
                <w:webHidden/>
              </w:rPr>
              <w:fldChar w:fldCharType="begin"/>
            </w:r>
            <w:r>
              <w:rPr>
                <w:noProof/>
                <w:webHidden/>
              </w:rPr>
              <w:instrText xml:space="preserve"> PAGEREF _Toc184388839 \h </w:instrText>
            </w:r>
            <w:r>
              <w:rPr>
                <w:noProof/>
                <w:webHidden/>
              </w:rPr>
            </w:r>
            <w:r>
              <w:rPr>
                <w:noProof/>
                <w:webHidden/>
              </w:rPr>
              <w:fldChar w:fldCharType="separate"/>
            </w:r>
            <w:r w:rsidR="00D23835">
              <w:rPr>
                <w:noProof/>
                <w:webHidden/>
              </w:rPr>
              <w:t>236</w:t>
            </w:r>
            <w:r>
              <w:rPr>
                <w:noProof/>
                <w:webHidden/>
              </w:rPr>
              <w:fldChar w:fldCharType="end"/>
            </w:r>
          </w:hyperlink>
        </w:p>
        <w:p w14:paraId="090E2BD0" w14:textId="012F5FD0" w:rsidR="006D2B85" w:rsidRDefault="006D2B85">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40" w:history="1">
            <w:r w:rsidRPr="001E0706">
              <w:rPr>
                <w:rStyle w:val="Hiperveza"/>
                <w:rFonts w:eastAsia="Calibri"/>
                <w:noProof/>
              </w:rPr>
              <w:t>Program (2103): Izgradnja i uređenje objekata javne namjene – socijalna skrb i zdravstvo</w:t>
            </w:r>
            <w:r>
              <w:rPr>
                <w:noProof/>
                <w:webHidden/>
              </w:rPr>
              <w:tab/>
            </w:r>
            <w:r>
              <w:rPr>
                <w:noProof/>
                <w:webHidden/>
              </w:rPr>
              <w:fldChar w:fldCharType="begin"/>
            </w:r>
            <w:r>
              <w:rPr>
                <w:noProof/>
                <w:webHidden/>
              </w:rPr>
              <w:instrText xml:space="preserve"> PAGEREF _Toc184388840 \h </w:instrText>
            </w:r>
            <w:r>
              <w:rPr>
                <w:noProof/>
                <w:webHidden/>
              </w:rPr>
            </w:r>
            <w:r>
              <w:rPr>
                <w:noProof/>
                <w:webHidden/>
              </w:rPr>
              <w:fldChar w:fldCharType="separate"/>
            </w:r>
            <w:r w:rsidR="00D23835">
              <w:rPr>
                <w:noProof/>
                <w:webHidden/>
              </w:rPr>
              <w:t>239</w:t>
            </w:r>
            <w:r>
              <w:rPr>
                <w:noProof/>
                <w:webHidden/>
              </w:rPr>
              <w:fldChar w:fldCharType="end"/>
            </w:r>
          </w:hyperlink>
        </w:p>
        <w:p w14:paraId="7FB37E2F" w14:textId="460DE410" w:rsidR="006D2B85" w:rsidRDefault="006D2B85">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41" w:history="1">
            <w:r w:rsidRPr="001E0706">
              <w:rPr>
                <w:rStyle w:val="Hiperveza"/>
                <w:rFonts w:eastAsia="Calibri"/>
                <w:noProof/>
              </w:rPr>
              <w:t>Program (2104): Izgradnja i uređenje objekata javne namjene – kultura, turizam i religija</w:t>
            </w:r>
            <w:r>
              <w:rPr>
                <w:noProof/>
                <w:webHidden/>
              </w:rPr>
              <w:tab/>
            </w:r>
            <w:r>
              <w:rPr>
                <w:noProof/>
                <w:webHidden/>
              </w:rPr>
              <w:fldChar w:fldCharType="begin"/>
            </w:r>
            <w:r>
              <w:rPr>
                <w:noProof/>
                <w:webHidden/>
              </w:rPr>
              <w:instrText xml:space="preserve"> PAGEREF _Toc184388841 \h </w:instrText>
            </w:r>
            <w:r>
              <w:rPr>
                <w:noProof/>
                <w:webHidden/>
              </w:rPr>
            </w:r>
            <w:r>
              <w:rPr>
                <w:noProof/>
                <w:webHidden/>
              </w:rPr>
              <w:fldChar w:fldCharType="separate"/>
            </w:r>
            <w:r w:rsidR="00D23835">
              <w:rPr>
                <w:noProof/>
                <w:webHidden/>
              </w:rPr>
              <w:t>241</w:t>
            </w:r>
            <w:r>
              <w:rPr>
                <w:noProof/>
                <w:webHidden/>
              </w:rPr>
              <w:fldChar w:fldCharType="end"/>
            </w:r>
          </w:hyperlink>
        </w:p>
        <w:p w14:paraId="23FCD70C" w14:textId="12D6BD57" w:rsidR="006D2B85" w:rsidRDefault="006D2B85">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42" w:history="1">
            <w:r w:rsidRPr="001E0706">
              <w:rPr>
                <w:rStyle w:val="Hiperveza"/>
                <w:rFonts w:eastAsia="Calibri"/>
                <w:noProof/>
              </w:rPr>
              <w:t>Program (2105): Kapitalna ulaganja u poslovne i druge prostore</w:t>
            </w:r>
            <w:r>
              <w:rPr>
                <w:noProof/>
                <w:webHidden/>
              </w:rPr>
              <w:tab/>
            </w:r>
            <w:r>
              <w:rPr>
                <w:noProof/>
                <w:webHidden/>
              </w:rPr>
              <w:fldChar w:fldCharType="begin"/>
            </w:r>
            <w:r>
              <w:rPr>
                <w:noProof/>
                <w:webHidden/>
              </w:rPr>
              <w:instrText xml:space="preserve"> PAGEREF _Toc184388842 \h </w:instrText>
            </w:r>
            <w:r>
              <w:rPr>
                <w:noProof/>
                <w:webHidden/>
              </w:rPr>
            </w:r>
            <w:r>
              <w:rPr>
                <w:noProof/>
                <w:webHidden/>
              </w:rPr>
              <w:fldChar w:fldCharType="separate"/>
            </w:r>
            <w:r w:rsidR="00D23835">
              <w:rPr>
                <w:noProof/>
                <w:webHidden/>
              </w:rPr>
              <w:t>245</w:t>
            </w:r>
            <w:r>
              <w:rPr>
                <w:noProof/>
                <w:webHidden/>
              </w:rPr>
              <w:fldChar w:fldCharType="end"/>
            </w:r>
          </w:hyperlink>
        </w:p>
        <w:p w14:paraId="35D2B882" w14:textId="1D24FF18" w:rsidR="006D2B85" w:rsidRDefault="006D2B85">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43" w:history="1">
            <w:r w:rsidRPr="001E0706">
              <w:rPr>
                <w:rStyle w:val="Hiperveza"/>
                <w:rFonts w:eastAsia="Calibri"/>
                <w:noProof/>
              </w:rPr>
              <w:t>Program (2106): Izgradnja i uređenje objekata javne namjene – pomorsko dobro</w:t>
            </w:r>
            <w:r>
              <w:rPr>
                <w:noProof/>
                <w:webHidden/>
              </w:rPr>
              <w:tab/>
            </w:r>
            <w:r>
              <w:rPr>
                <w:noProof/>
                <w:webHidden/>
              </w:rPr>
              <w:fldChar w:fldCharType="begin"/>
            </w:r>
            <w:r>
              <w:rPr>
                <w:noProof/>
                <w:webHidden/>
              </w:rPr>
              <w:instrText xml:space="preserve"> PAGEREF _Toc184388843 \h </w:instrText>
            </w:r>
            <w:r>
              <w:rPr>
                <w:noProof/>
                <w:webHidden/>
              </w:rPr>
            </w:r>
            <w:r>
              <w:rPr>
                <w:noProof/>
                <w:webHidden/>
              </w:rPr>
              <w:fldChar w:fldCharType="separate"/>
            </w:r>
            <w:r w:rsidR="00D23835">
              <w:rPr>
                <w:noProof/>
                <w:webHidden/>
              </w:rPr>
              <w:t>250</w:t>
            </w:r>
            <w:r>
              <w:rPr>
                <w:noProof/>
                <w:webHidden/>
              </w:rPr>
              <w:fldChar w:fldCharType="end"/>
            </w:r>
          </w:hyperlink>
        </w:p>
        <w:p w14:paraId="6FFD2233" w14:textId="535FABBE" w:rsidR="006D2B85" w:rsidRDefault="006D2B85">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44" w:history="1">
            <w:r w:rsidRPr="001E0706">
              <w:rPr>
                <w:rStyle w:val="Hiperveza"/>
                <w:rFonts w:eastAsia="Calibri"/>
                <w:noProof/>
              </w:rPr>
              <w:t>Program (2109): Razvoj i sigurnost prometa</w:t>
            </w:r>
            <w:r>
              <w:rPr>
                <w:noProof/>
                <w:webHidden/>
              </w:rPr>
              <w:tab/>
            </w:r>
            <w:r>
              <w:rPr>
                <w:noProof/>
                <w:webHidden/>
              </w:rPr>
              <w:fldChar w:fldCharType="begin"/>
            </w:r>
            <w:r>
              <w:rPr>
                <w:noProof/>
                <w:webHidden/>
              </w:rPr>
              <w:instrText xml:space="preserve"> PAGEREF _Toc184388844 \h </w:instrText>
            </w:r>
            <w:r>
              <w:rPr>
                <w:noProof/>
                <w:webHidden/>
              </w:rPr>
            </w:r>
            <w:r>
              <w:rPr>
                <w:noProof/>
                <w:webHidden/>
              </w:rPr>
              <w:fldChar w:fldCharType="separate"/>
            </w:r>
            <w:r w:rsidR="00D23835">
              <w:rPr>
                <w:noProof/>
                <w:webHidden/>
              </w:rPr>
              <w:t>252</w:t>
            </w:r>
            <w:r>
              <w:rPr>
                <w:noProof/>
                <w:webHidden/>
              </w:rPr>
              <w:fldChar w:fldCharType="end"/>
            </w:r>
          </w:hyperlink>
        </w:p>
        <w:p w14:paraId="5D15E999" w14:textId="49066DF4" w:rsidR="006D2B85" w:rsidRDefault="006D2B85">
          <w:pPr>
            <w:pStyle w:val="Sadraj4"/>
            <w:tabs>
              <w:tab w:val="left" w:pos="154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45" w:history="1">
            <w:r w:rsidRPr="001E0706">
              <w:rPr>
                <w:rStyle w:val="Hiperveza"/>
                <w:rFonts w:eastAsia="Calibri"/>
                <w:noProof/>
              </w:rPr>
              <w:t>3.3.3.2.</w:t>
            </w:r>
            <w:r>
              <w:rPr>
                <w:rFonts w:asciiTheme="minorHAnsi" w:eastAsiaTheme="minorEastAsia" w:hAnsiTheme="minorHAnsi" w:cstheme="minorBidi"/>
                <w:noProof/>
                <w:kern w:val="2"/>
                <w:sz w:val="22"/>
                <w:szCs w:val="22"/>
                <w:lang w:eastAsia="hr-HR"/>
                <w14:ligatures w14:val="standardContextual"/>
              </w:rPr>
              <w:tab/>
            </w:r>
            <w:r w:rsidRPr="001E0706">
              <w:rPr>
                <w:rStyle w:val="Hiperveza"/>
                <w:rFonts w:eastAsia="Calibri"/>
                <w:noProof/>
              </w:rPr>
              <w:t>GLAVA: (030 02) USTANOVA ZA VATROGASNU DJELATNOST</w:t>
            </w:r>
            <w:r>
              <w:rPr>
                <w:noProof/>
                <w:webHidden/>
              </w:rPr>
              <w:tab/>
            </w:r>
            <w:r>
              <w:rPr>
                <w:noProof/>
                <w:webHidden/>
              </w:rPr>
              <w:fldChar w:fldCharType="begin"/>
            </w:r>
            <w:r>
              <w:rPr>
                <w:noProof/>
                <w:webHidden/>
              </w:rPr>
              <w:instrText xml:space="preserve"> PAGEREF _Toc184388845 \h </w:instrText>
            </w:r>
            <w:r>
              <w:rPr>
                <w:noProof/>
                <w:webHidden/>
              </w:rPr>
            </w:r>
            <w:r>
              <w:rPr>
                <w:noProof/>
                <w:webHidden/>
              </w:rPr>
              <w:fldChar w:fldCharType="separate"/>
            </w:r>
            <w:r w:rsidR="00D23835">
              <w:rPr>
                <w:noProof/>
                <w:webHidden/>
              </w:rPr>
              <w:t>254</w:t>
            </w:r>
            <w:r>
              <w:rPr>
                <w:noProof/>
                <w:webHidden/>
              </w:rPr>
              <w:fldChar w:fldCharType="end"/>
            </w:r>
          </w:hyperlink>
        </w:p>
        <w:p w14:paraId="2CAF8227" w14:textId="3C5B7470" w:rsidR="006D2B85" w:rsidRDefault="006D2B85">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46" w:history="1">
            <w:r w:rsidRPr="001E0706">
              <w:rPr>
                <w:rStyle w:val="Hiperveza"/>
                <w:rFonts w:eastAsia="Calibri"/>
                <w:noProof/>
              </w:rPr>
              <w:t>Program (2071): Redovna djelatnost javne vatrogasne postrojbe</w:t>
            </w:r>
            <w:r>
              <w:rPr>
                <w:noProof/>
                <w:webHidden/>
              </w:rPr>
              <w:tab/>
            </w:r>
            <w:r>
              <w:rPr>
                <w:noProof/>
                <w:webHidden/>
              </w:rPr>
              <w:fldChar w:fldCharType="begin"/>
            </w:r>
            <w:r>
              <w:rPr>
                <w:noProof/>
                <w:webHidden/>
              </w:rPr>
              <w:instrText xml:space="preserve"> PAGEREF _Toc184388846 \h </w:instrText>
            </w:r>
            <w:r>
              <w:rPr>
                <w:noProof/>
                <w:webHidden/>
              </w:rPr>
            </w:r>
            <w:r>
              <w:rPr>
                <w:noProof/>
                <w:webHidden/>
              </w:rPr>
              <w:fldChar w:fldCharType="separate"/>
            </w:r>
            <w:r w:rsidR="00D23835">
              <w:rPr>
                <w:noProof/>
                <w:webHidden/>
              </w:rPr>
              <w:t>254</w:t>
            </w:r>
            <w:r>
              <w:rPr>
                <w:noProof/>
                <w:webHidden/>
              </w:rPr>
              <w:fldChar w:fldCharType="end"/>
            </w:r>
          </w:hyperlink>
        </w:p>
        <w:p w14:paraId="6420D766" w14:textId="4F4BFBC0" w:rsidR="006D2B85" w:rsidRDefault="006D2B85">
          <w:pPr>
            <w:pStyle w:val="Sadraj3"/>
            <w:tabs>
              <w:tab w:val="left" w:pos="132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47" w:history="1">
            <w:r w:rsidRPr="001E0706">
              <w:rPr>
                <w:rStyle w:val="Hiperveza"/>
                <w:noProof/>
              </w:rPr>
              <w:t>3.3.4.</w:t>
            </w:r>
            <w:r>
              <w:rPr>
                <w:rFonts w:asciiTheme="minorHAnsi" w:eastAsiaTheme="minorEastAsia" w:hAnsiTheme="minorHAnsi" w:cstheme="minorBidi"/>
                <w:noProof/>
                <w:kern w:val="2"/>
                <w:sz w:val="22"/>
                <w:szCs w:val="22"/>
                <w:lang w:eastAsia="hr-HR"/>
                <w14:ligatures w14:val="standardContextual"/>
              </w:rPr>
              <w:tab/>
            </w:r>
            <w:r w:rsidRPr="001E0706">
              <w:rPr>
                <w:rStyle w:val="Hiperveza"/>
                <w:noProof/>
              </w:rPr>
              <w:t>RAZDJEL: (040) UPRAVNI ODJEL ZA RURALNI RAZVOJ, GOSPODARSTVO I EU FONDOVE</w:t>
            </w:r>
            <w:r>
              <w:rPr>
                <w:noProof/>
                <w:webHidden/>
              </w:rPr>
              <w:tab/>
            </w:r>
            <w:r>
              <w:rPr>
                <w:noProof/>
                <w:webHidden/>
              </w:rPr>
              <w:fldChar w:fldCharType="begin"/>
            </w:r>
            <w:r>
              <w:rPr>
                <w:noProof/>
                <w:webHidden/>
              </w:rPr>
              <w:instrText xml:space="preserve"> PAGEREF _Toc184388847 \h </w:instrText>
            </w:r>
            <w:r>
              <w:rPr>
                <w:noProof/>
                <w:webHidden/>
              </w:rPr>
            </w:r>
            <w:r>
              <w:rPr>
                <w:noProof/>
                <w:webHidden/>
              </w:rPr>
              <w:fldChar w:fldCharType="separate"/>
            </w:r>
            <w:r w:rsidR="00D23835">
              <w:rPr>
                <w:noProof/>
                <w:webHidden/>
              </w:rPr>
              <w:t>255</w:t>
            </w:r>
            <w:r>
              <w:rPr>
                <w:noProof/>
                <w:webHidden/>
              </w:rPr>
              <w:fldChar w:fldCharType="end"/>
            </w:r>
          </w:hyperlink>
        </w:p>
        <w:p w14:paraId="5AF45DF6" w14:textId="45F3129D" w:rsidR="006D2B85" w:rsidRDefault="006D2B85">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48" w:history="1">
            <w:r w:rsidRPr="001E0706">
              <w:rPr>
                <w:rStyle w:val="Hiperveza"/>
                <w:rFonts w:eastAsia="Calibri"/>
                <w:noProof/>
              </w:rPr>
              <w:t>Program (2061): Razvoj gospodarstva i poduzetništva</w:t>
            </w:r>
            <w:r>
              <w:rPr>
                <w:noProof/>
                <w:webHidden/>
              </w:rPr>
              <w:tab/>
            </w:r>
            <w:r>
              <w:rPr>
                <w:noProof/>
                <w:webHidden/>
              </w:rPr>
              <w:fldChar w:fldCharType="begin"/>
            </w:r>
            <w:r>
              <w:rPr>
                <w:noProof/>
                <w:webHidden/>
              </w:rPr>
              <w:instrText xml:space="preserve"> PAGEREF _Toc184388848 \h </w:instrText>
            </w:r>
            <w:r>
              <w:rPr>
                <w:noProof/>
                <w:webHidden/>
              </w:rPr>
            </w:r>
            <w:r>
              <w:rPr>
                <w:noProof/>
                <w:webHidden/>
              </w:rPr>
              <w:fldChar w:fldCharType="separate"/>
            </w:r>
            <w:r w:rsidR="00D23835">
              <w:rPr>
                <w:noProof/>
                <w:webHidden/>
              </w:rPr>
              <w:t>257</w:t>
            </w:r>
            <w:r>
              <w:rPr>
                <w:noProof/>
                <w:webHidden/>
              </w:rPr>
              <w:fldChar w:fldCharType="end"/>
            </w:r>
          </w:hyperlink>
        </w:p>
        <w:p w14:paraId="6BC59482" w14:textId="2DE4CCBC" w:rsidR="006D2B85" w:rsidRDefault="006D2B85">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49" w:history="1">
            <w:r w:rsidRPr="001E0706">
              <w:rPr>
                <w:rStyle w:val="Hiperveza"/>
                <w:rFonts w:eastAsia="Calibri"/>
                <w:noProof/>
              </w:rPr>
              <w:t>Program (2062): Poticanje razvoja poljoprivrede</w:t>
            </w:r>
            <w:r>
              <w:rPr>
                <w:noProof/>
                <w:webHidden/>
              </w:rPr>
              <w:tab/>
            </w:r>
            <w:r>
              <w:rPr>
                <w:noProof/>
                <w:webHidden/>
              </w:rPr>
              <w:fldChar w:fldCharType="begin"/>
            </w:r>
            <w:r>
              <w:rPr>
                <w:noProof/>
                <w:webHidden/>
              </w:rPr>
              <w:instrText xml:space="preserve"> PAGEREF _Toc184388849 \h </w:instrText>
            </w:r>
            <w:r>
              <w:rPr>
                <w:noProof/>
                <w:webHidden/>
              </w:rPr>
            </w:r>
            <w:r>
              <w:rPr>
                <w:noProof/>
                <w:webHidden/>
              </w:rPr>
              <w:fldChar w:fldCharType="separate"/>
            </w:r>
            <w:r w:rsidR="00D23835">
              <w:rPr>
                <w:noProof/>
                <w:webHidden/>
              </w:rPr>
              <w:t>261</w:t>
            </w:r>
            <w:r>
              <w:rPr>
                <w:noProof/>
                <w:webHidden/>
              </w:rPr>
              <w:fldChar w:fldCharType="end"/>
            </w:r>
          </w:hyperlink>
        </w:p>
        <w:p w14:paraId="15DF3FE2" w14:textId="35ECB819" w:rsidR="006D2B85" w:rsidRDefault="006D2B85">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50" w:history="1">
            <w:r w:rsidRPr="001E0706">
              <w:rPr>
                <w:rStyle w:val="Hiperveza"/>
                <w:rFonts w:eastAsia="Calibri"/>
                <w:noProof/>
              </w:rPr>
              <w:t>Program (2063): Elementarne nepogode</w:t>
            </w:r>
            <w:r>
              <w:rPr>
                <w:noProof/>
                <w:webHidden/>
              </w:rPr>
              <w:tab/>
            </w:r>
            <w:r>
              <w:rPr>
                <w:noProof/>
                <w:webHidden/>
              </w:rPr>
              <w:fldChar w:fldCharType="begin"/>
            </w:r>
            <w:r>
              <w:rPr>
                <w:noProof/>
                <w:webHidden/>
              </w:rPr>
              <w:instrText xml:space="preserve"> PAGEREF _Toc184388850 \h </w:instrText>
            </w:r>
            <w:r>
              <w:rPr>
                <w:noProof/>
                <w:webHidden/>
              </w:rPr>
            </w:r>
            <w:r>
              <w:rPr>
                <w:noProof/>
                <w:webHidden/>
              </w:rPr>
              <w:fldChar w:fldCharType="separate"/>
            </w:r>
            <w:r w:rsidR="00D23835">
              <w:rPr>
                <w:noProof/>
                <w:webHidden/>
              </w:rPr>
              <w:t>266</w:t>
            </w:r>
            <w:r>
              <w:rPr>
                <w:noProof/>
                <w:webHidden/>
              </w:rPr>
              <w:fldChar w:fldCharType="end"/>
            </w:r>
          </w:hyperlink>
        </w:p>
        <w:p w14:paraId="30A26FEF" w14:textId="45E408CA" w:rsidR="006D2B85" w:rsidRDefault="006D2B85">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51" w:history="1">
            <w:r w:rsidRPr="001E0706">
              <w:rPr>
                <w:rStyle w:val="Hiperveza"/>
                <w:rFonts w:eastAsia="Calibri"/>
                <w:noProof/>
              </w:rPr>
              <w:t>Program (2064): Suradnja s fondovima EU i drugim fondovima</w:t>
            </w:r>
            <w:r>
              <w:rPr>
                <w:noProof/>
                <w:webHidden/>
              </w:rPr>
              <w:tab/>
            </w:r>
            <w:r>
              <w:rPr>
                <w:noProof/>
                <w:webHidden/>
              </w:rPr>
              <w:fldChar w:fldCharType="begin"/>
            </w:r>
            <w:r>
              <w:rPr>
                <w:noProof/>
                <w:webHidden/>
              </w:rPr>
              <w:instrText xml:space="preserve"> PAGEREF _Toc184388851 \h </w:instrText>
            </w:r>
            <w:r>
              <w:rPr>
                <w:noProof/>
                <w:webHidden/>
              </w:rPr>
            </w:r>
            <w:r>
              <w:rPr>
                <w:noProof/>
                <w:webHidden/>
              </w:rPr>
              <w:fldChar w:fldCharType="separate"/>
            </w:r>
            <w:r w:rsidR="00D23835">
              <w:rPr>
                <w:noProof/>
                <w:webHidden/>
              </w:rPr>
              <w:t>268</w:t>
            </w:r>
            <w:r>
              <w:rPr>
                <w:noProof/>
                <w:webHidden/>
              </w:rPr>
              <w:fldChar w:fldCharType="end"/>
            </w:r>
          </w:hyperlink>
        </w:p>
        <w:p w14:paraId="62ACEB74" w14:textId="14628F54" w:rsidR="006D2B85" w:rsidRDefault="006D2B85">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52" w:history="1">
            <w:r w:rsidRPr="001E0706">
              <w:rPr>
                <w:rStyle w:val="Hiperveza"/>
                <w:rFonts w:eastAsia="Calibri"/>
                <w:noProof/>
              </w:rPr>
              <w:t>Program (2065): Redovan rad UO za ruralni razvoj, gospodarstvo i EU fondove – povremeni opći troškovi u nadležnosti odjela</w:t>
            </w:r>
            <w:r>
              <w:rPr>
                <w:noProof/>
                <w:webHidden/>
              </w:rPr>
              <w:tab/>
            </w:r>
            <w:r>
              <w:rPr>
                <w:noProof/>
                <w:webHidden/>
              </w:rPr>
              <w:fldChar w:fldCharType="begin"/>
            </w:r>
            <w:r>
              <w:rPr>
                <w:noProof/>
                <w:webHidden/>
              </w:rPr>
              <w:instrText xml:space="preserve"> PAGEREF _Toc184388852 \h </w:instrText>
            </w:r>
            <w:r>
              <w:rPr>
                <w:noProof/>
                <w:webHidden/>
              </w:rPr>
            </w:r>
            <w:r>
              <w:rPr>
                <w:noProof/>
                <w:webHidden/>
              </w:rPr>
              <w:fldChar w:fldCharType="separate"/>
            </w:r>
            <w:r w:rsidR="00D23835">
              <w:rPr>
                <w:noProof/>
                <w:webHidden/>
              </w:rPr>
              <w:t>271</w:t>
            </w:r>
            <w:r>
              <w:rPr>
                <w:noProof/>
                <w:webHidden/>
              </w:rPr>
              <w:fldChar w:fldCharType="end"/>
            </w:r>
          </w:hyperlink>
        </w:p>
        <w:p w14:paraId="1ED1B3DC" w14:textId="2A392D6E" w:rsidR="006D2B85" w:rsidRDefault="006D2B85">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53" w:history="1">
            <w:r w:rsidRPr="001E0706">
              <w:rPr>
                <w:rStyle w:val="Hiperveza"/>
                <w:rFonts w:eastAsia="Calibri"/>
                <w:noProof/>
              </w:rPr>
              <w:t>Program (2066): Upravljanje projektima EU – javna uprava i administracija</w:t>
            </w:r>
            <w:r>
              <w:rPr>
                <w:noProof/>
                <w:webHidden/>
              </w:rPr>
              <w:tab/>
            </w:r>
            <w:r>
              <w:rPr>
                <w:noProof/>
                <w:webHidden/>
              </w:rPr>
              <w:fldChar w:fldCharType="begin"/>
            </w:r>
            <w:r>
              <w:rPr>
                <w:noProof/>
                <w:webHidden/>
              </w:rPr>
              <w:instrText xml:space="preserve"> PAGEREF _Toc184388853 \h </w:instrText>
            </w:r>
            <w:r>
              <w:rPr>
                <w:noProof/>
                <w:webHidden/>
              </w:rPr>
            </w:r>
            <w:r>
              <w:rPr>
                <w:noProof/>
                <w:webHidden/>
              </w:rPr>
              <w:fldChar w:fldCharType="separate"/>
            </w:r>
            <w:r w:rsidR="00D23835">
              <w:rPr>
                <w:noProof/>
                <w:webHidden/>
              </w:rPr>
              <w:t>273</w:t>
            </w:r>
            <w:r>
              <w:rPr>
                <w:noProof/>
                <w:webHidden/>
              </w:rPr>
              <w:fldChar w:fldCharType="end"/>
            </w:r>
          </w:hyperlink>
        </w:p>
        <w:p w14:paraId="6DEDB5EB" w14:textId="3D051D5F" w:rsidR="006D2B85" w:rsidRDefault="006D2B85">
          <w:pPr>
            <w:pStyle w:val="Sadraj2"/>
            <w:rPr>
              <w:rFonts w:asciiTheme="minorHAnsi" w:eastAsiaTheme="minorEastAsia" w:hAnsiTheme="minorHAnsi" w:cstheme="minorBidi"/>
              <w:kern w:val="2"/>
              <w:sz w:val="22"/>
              <w:szCs w:val="22"/>
              <w14:ligatures w14:val="standardContextual"/>
            </w:rPr>
          </w:pPr>
          <w:hyperlink w:anchor="_Toc184388854" w:history="1">
            <w:r w:rsidRPr="001E0706">
              <w:rPr>
                <w:rStyle w:val="Hiperveza"/>
              </w:rPr>
              <w:t xml:space="preserve">3.4. </w:t>
            </w:r>
            <w:r>
              <w:rPr>
                <w:rFonts w:asciiTheme="minorHAnsi" w:eastAsiaTheme="minorEastAsia" w:hAnsiTheme="minorHAnsi" w:cstheme="minorBidi"/>
                <w:kern w:val="2"/>
                <w:sz w:val="22"/>
                <w:szCs w:val="22"/>
                <w14:ligatures w14:val="standardContextual"/>
              </w:rPr>
              <w:tab/>
            </w:r>
            <w:r w:rsidRPr="001E0706">
              <w:rPr>
                <w:rStyle w:val="Hiperveza"/>
              </w:rPr>
              <w:t>POSEBNI DIO PRORAČUNA ZA RAZDOBLJE 2025.-2027. -  FINANCIJSKI PLANOVI PRORAČUNSKIH KORISNIKA</w:t>
            </w:r>
            <w:r>
              <w:rPr>
                <w:webHidden/>
              </w:rPr>
              <w:tab/>
            </w:r>
            <w:r>
              <w:rPr>
                <w:webHidden/>
              </w:rPr>
              <w:fldChar w:fldCharType="begin"/>
            </w:r>
            <w:r>
              <w:rPr>
                <w:webHidden/>
              </w:rPr>
              <w:instrText xml:space="preserve"> PAGEREF _Toc184388854 \h </w:instrText>
            </w:r>
            <w:r>
              <w:rPr>
                <w:webHidden/>
              </w:rPr>
            </w:r>
            <w:r>
              <w:rPr>
                <w:webHidden/>
              </w:rPr>
              <w:fldChar w:fldCharType="separate"/>
            </w:r>
            <w:r w:rsidR="00D23835">
              <w:rPr>
                <w:webHidden/>
              </w:rPr>
              <w:t>277</w:t>
            </w:r>
            <w:r>
              <w:rPr>
                <w:webHidden/>
              </w:rPr>
              <w:fldChar w:fldCharType="end"/>
            </w:r>
          </w:hyperlink>
        </w:p>
        <w:p w14:paraId="5368DEA6" w14:textId="4D28FFC7" w:rsidR="006D2B85" w:rsidRDefault="006D2B85">
          <w:pPr>
            <w:pStyle w:val="Sadraj3"/>
            <w:tabs>
              <w:tab w:val="left" w:pos="132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55" w:history="1">
            <w:r w:rsidRPr="001E0706">
              <w:rPr>
                <w:rStyle w:val="Hiperveza"/>
                <w:rFonts w:ascii="Arial" w:eastAsia="Calibri" w:hAnsi="Arial" w:cs="Arial"/>
                <w:noProof/>
              </w:rPr>
              <w:t>3.4.1.</w:t>
            </w:r>
            <w:r>
              <w:rPr>
                <w:rFonts w:asciiTheme="minorHAnsi" w:eastAsiaTheme="minorEastAsia" w:hAnsiTheme="minorHAnsi" w:cstheme="minorBidi"/>
                <w:noProof/>
                <w:kern w:val="2"/>
                <w:sz w:val="22"/>
                <w:szCs w:val="22"/>
                <w:lang w:eastAsia="hr-HR"/>
                <w14:ligatures w14:val="standardContextual"/>
              </w:rPr>
              <w:tab/>
            </w:r>
            <w:r w:rsidRPr="001E0706">
              <w:rPr>
                <w:rStyle w:val="Hiperveza"/>
                <w:rFonts w:ascii="Arial" w:eastAsia="Calibri" w:hAnsi="Arial" w:cs="Arial"/>
                <w:noProof/>
              </w:rPr>
              <w:t>GLAVA: (020 03) USTANOVA U KULTURI - MUZEJI I GALERIJE KONAVALA</w:t>
            </w:r>
            <w:r>
              <w:rPr>
                <w:noProof/>
                <w:webHidden/>
              </w:rPr>
              <w:tab/>
            </w:r>
            <w:r>
              <w:rPr>
                <w:noProof/>
                <w:webHidden/>
              </w:rPr>
              <w:fldChar w:fldCharType="begin"/>
            </w:r>
            <w:r>
              <w:rPr>
                <w:noProof/>
                <w:webHidden/>
              </w:rPr>
              <w:instrText xml:space="preserve"> PAGEREF _Toc184388855 \h </w:instrText>
            </w:r>
            <w:r>
              <w:rPr>
                <w:noProof/>
                <w:webHidden/>
              </w:rPr>
            </w:r>
            <w:r>
              <w:rPr>
                <w:noProof/>
                <w:webHidden/>
              </w:rPr>
              <w:fldChar w:fldCharType="separate"/>
            </w:r>
            <w:r w:rsidR="00D23835">
              <w:rPr>
                <w:noProof/>
                <w:webHidden/>
              </w:rPr>
              <w:t>277</w:t>
            </w:r>
            <w:r>
              <w:rPr>
                <w:noProof/>
                <w:webHidden/>
              </w:rPr>
              <w:fldChar w:fldCharType="end"/>
            </w:r>
          </w:hyperlink>
        </w:p>
        <w:p w14:paraId="79325DE5" w14:textId="6BBB43EF" w:rsidR="006D2B85" w:rsidRDefault="006D2B85">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56" w:history="1">
            <w:r w:rsidRPr="001E0706">
              <w:rPr>
                <w:rStyle w:val="Hiperveza"/>
                <w:rFonts w:eastAsia="Calibri"/>
                <w:noProof/>
              </w:rPr>
              <w:t>Program (2031): Javna ustanova u kulturi</w:t>
            </w:r>
            <w:r>
              <w:rPr>
                <w:noProof/>
                <w:webHidden/>
              </w:rPr>
              <w:tab/>
            </w:r>
            <w:r>
              <w:rPr>
                <w:noProof/>
                <w:webHidden/>
              </w:rPr>
              <w:fldChar w:fldCharType="begin"/>
            </w:r>
            <w:r>
              <w:rPr>
                <w:noProof/>
                <w:webHidden/>
              </w:rPr>
              <w:instrText xml:space="preserve"> PAGEREF _Toc184388856 \h </w:instrText>
            </w:r>
            <w:r>
              <w:rPr>
                <w:noProof/>
                <w:webHidden/>
              </w:rPr>
            </w:r>
            <w:r>
              <w:rPr>
                <w:noProof/>
                <w:webHidden/>
              </w:rPr>
              <w:fldChar w:fldCharType="separate"/>
            </w:r>
            <w:r w:rsidR="00D23835">
              <w:rPr>
                <w:noProof/>
                <w:webHidden/>
              </w:rPr>
              <w:t>277</w:t>
            </w:r>
            <w:r>
              <w:rPr>
                <w:noProof/>
                <w:webHidden/>
              </w:rPr>
              <w:fldChar w:fldCharType="end"/>
            </w:r>
          </w:hyperlink>
        </w:p>
        <w:p w14:paraId="1C4900FF" w14:textId="09691EAE" w:rsidR="006D2B85" w:rsidRDefault="006D2B85">
          <w:pPr>
            <w:pStyle w:val="Sadraj3"/>
            <w:tabs>
              <w:tab w:val="left" w:pos="132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57" w:history="1">
            <w:r w:rsidRPr="001E0706">
              <w:rPr>
                <w:rStyle w:val="Hiperveza"/>
                <w:rFonts w:ascii="Arial" w:eastAsia="Calibri" w:hAnsi="Arial" w:cs="Arial"/>
                <w:noProof/>
              </w:rPr>
              <w:t>3.4.2.</w:t>
            </w:r>
            <w:r>
              <w:rPr>
                <w:rFonts w:asciiTheme="minorHAnsi" w:eastAsiaTheme="minorEastAsia" w:hAnsiTheme="minorHAnsi" w:cstheme="minorBidi"/>
                <w:noProof/>
                <w:kern w:val="2"/>
                <w:sz w:val="22"/>
                <w:szCs w:val="22"/>
                <w:lang w:eastAsia="hr-HR"/>
                <w14:ligatures w14:val="standardContextual"/>
              </w:rPr>
              <w:tab/>
            </w:r>
            <w:r w:rsidRPr="001E0706">
              <w:rPr>
                <w:rStyle w:val="Hiperveza"/>
                <w:rFonts w:ascii="Arial" w:eastAsia="Calibri" w:hAnsi="Arial" w:cs="Arial"/>
                <w:noProof/>
              </w:rPr>
              <w:t xml:space="preserve"> GLAVA: (020 04) USTANOVA SOCIJALNE SKRBI – DOM ZA STARIJE I NEMOĆNE OSOBE KONAVLE</w:t>
            </w:r>
            <w:r>
              <w:rPr>
                <w:noProof/>
                <w:webHidden/>
              </w:rPr>
              <w:tab/>
            </w:r>
            <w:r>
              <w:rPr>
                <w:noProof/>
                <w:webHidden/>
              </w:rPr>
              <w:fldChar w:fldCharType="begin"/>
            </w:r>
            <w:r>
              <w:rPr>
                <w:noProof/>
                <w:webHidden/>
              </w:rPr>
              <w:instrText xml:space="preserve"> PAGEREF _Toc184388857 \h </w:instrText>
            </w:r>
            <w:r>
              <w:rPr>
                <w:noProof/>
                <w:webHidden/>
              </w:rPr>
            </w:r>
            <w:r>
              <w:rPr>
                <w:noProof/>
                <w:webHidden/>
              </w:rPr>
              <w:fldChar w:fldCharType="separate"/>
            </w:r>
            <w:r w:rsidR="00D23835">
              <w:rPr>
                <w:noProof/>
                <w:webHidden/>
              </w:rPr>
              <w:t>296</w:t>
            </w:r>
            <w:r>
              <w:rPr>
                <w:noProof/>
                <w:webHidden/>
              </w:rPr>
              <w:fldChar w:fldCharType="end"/>
            </w:r>
          </w:hyperlink>
        </w:p>
        <w:p w14:paraId="37B7F235" w14:textId="1A584D39" w:rsidR="006D2B85" w:rsidRDefault="006D2B85">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58" w:history="1">
            <w:r w:rsidRPr="001E0706">
              <w:rPr>
                <w:rStyle w:val="Hiperveza"/>
                <w:rFonts w:eastAsia="Calibri"/>
                <w:noProof/>
              </w:rPr>
              <w:t>Program (2044): Socijalna skrb – Dom za starije i nemoćne osobe Konavle</w:t>
            </w:r>
            <w:r>
              <w:rPr>
                <w:noProof/>
                <w:webHidden/>
              </w:rPr>
              <w:tab/>
            </w:r>
            <w:r>
              <w:rPr>
                <w:noProof/>
                <w:webHidden/>
              </w:rPr>
              <w:fldChar w:fldCharType="begin"/>
            </w:r>
            <w:r>
              <w:rPr>
                <w:noProof/>
                <w:webHidden/>
              </w:rPr>
              <w:instrText xml:space="preserve"> PAGEREF _Toc184388858 \h </w:instrText>
            </w:r>
            <w:r>
              <w:rPr>
                <w:noProof/>
                <w:webHidden/>
              </w:rPr>
            </w:r>
            <w:r>
              <w:rPr>
                <w:noProof/>
                <w:webHidden/>
              </w:rPr>
              <w:fldChar w:fldCharType="separate"/>
            </w:r>
            <w:r w:rsidR="00D23835">
              <w:rPr>
                <w:noProof/>
                <w:webHidden/>
              </w:rPr>
              <w:t>296</w:t>
            </w:r>
            <w:r>
              <w:rPr>
                <w:noProof/>
                <w:webHidden/>
              </w:rPr>
              <w:fldChar w:fldCharType="end"/>
            </w:r>
          </w:hyperlink>
        </w:p>
        <w:p w14:paraId="26D39E3E" w14:textId="70010BA5" w:rsidR="006D2B85" w:rsidRDefault="006D2B85">
          <w:pPr>
            <w:pStyle w:val="Sadraj3"/>
            <w:tabs>
              <w:tab w:val="left" w:pos="132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59" w:history="1">
            <w:r w:rsidRPr="001E0706">
              <w:rPr>
                <w:rStyle w:val="Hiperveza"/>
                <w:rFonts w:eastAsia="Calibri"/>
                <w:noProof/>
              </w:rPr>
              <w:t>3.4.3.</w:t>
            </w:r>
            <w:r>
              <w:rPr>
                <w:rFonts w:asciiTheme="minorHAnsi" w:eastAsiaTheme="minorEastAsia" w:hAnsiTheme="minorHAnsi" w:cstheme="minorBidi"/>
                <w:noProof/>
                <w:kern w:val="2"/>
                <w:sz w:val="22"/>
                <w:szCs w:val="22"/>
                <w:lang w:eastAsia="hr-HR"/>
                <w14:ligatures w14:val="standardContextual"/>
              </w:rPr>
              <w:tab/>
            </w:r>
            <w:r w:rsidRPr="001E0706">
              <w:rPr>
                <w:rStyle w:val="Hiperveza"/>
                <w:rFonts w:eastAsia="Calibri"/>
                <w:noProof/>
              </w:rPr>
              <w:t>GLAVA: (020 05) USTANOVA PREDŠKOLSKOG ODGOJA – DJEČJI VRTIĆ KONAVLE</w:t>
            </w:r>
            <w:r>
              <w:rPr>
                <w:noProof/>
                <w:webHidden/>
              </w:rPr>
              <w:tab/>
            </w:r>
            <w:r>
              <w:rPr>
                <w:noProof/>
                <w:webHidden/>
              </w:rPr>
              <w:fldChar w:fldCharType="begin"/>
            </w:r>
            <w:r>
              <w:rPr>
                <w:noProof/>
                <w:webHidden/>
              </w:rPr>
              <w:instrText xml:space="preserve"> PAGEREF _Toc184388859 \h </w:instrText>
            </w:r>
            <w:r>
              <w:rPr>
                <w:noProof/>
                <w:webHidden/>
              </w:rPr>
            </w:r>
            <w:r>
              <w:rPr>
                <w:noProof/>
                <w:webHidden/>
              </w:rPr>
              <w:fldChar w:fldCharType="separate"/>
            </w:r>
            <w:r w:rsidR="00D23835">
              <w:rPr>
                <w:noProof/>
                <w:webHidden/>
              </w:rPr>
              <w:t>307</w:t>
            </w:r>
            <w:r>
              <w:rPr>
                <w:noProof/>
                <w:webHidden/>
              </w:rPr>
              <w:fldChar w:fldCharType="end"/>
            </w:r>
          </w:hyperlink>
        </w:p>
        <w:p w14:paraId="1F6A72D6" w14:textId="78A1DCCF" w:rsidR="006D2B85" w:rsidRDefault="006D2B85">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60" w:history="1">
            <w:r w:rsidRPr="001E0706">
              <w:rPr>
                <w:rStyle w:val="Hiperveza"/>
                <w:rFonts w:eastAsia="Calibri"/>
                <w:noProof/>
              </w:rPr>
              <w:t>Program (2051): Odgoj, naobrazba i skrb o predškolskoj djeci</w:t>
            </w:r>
            <w:r>
              <w:rPr>
                <w:noProof/>
                <w:webHidden/>
              </w:rPr>
              <w:tab/>
            </w:r>
            <w:r>
              <w:rPr>
                <w:noProof/>
                <w:webHidden/>
              </w:rPr>
              <w:fldChar w:fldCharType="begin"/>
            </w:r>
            <w:r>
              <w:rPr>
                <w:noProof/>
                <w:webHidden/>
              </w:rPr>
              <w:instrText xml:space="preserve"> PAGEREF _Toc184388860 \h </w:instrText>
            </w:r>
            <w:r>
              <w:rPr>
                <w:noProof/>
                <w:webHidden/>
              </w:rPr>
            </w:r>
            <w:r>
              <w:rPr>
                <w:noProof/>
                <w:webHidden/>
              </w:rPr>
              <w:fldChar w:fldCharType="separate"/>
            </w:r>
            <w:r w:rsidR="00D23835">
              <w:rPr>
                <w:noProof/>
                <w:webHidden/>
              </w:rPr>
              <w:t>307</w:t>
            </w:r>
            <w:r>
              <w:rPr>
                <w:noProof/>
                <w:webHidden/>
              </w:rPr>
              <w:fldChar w:fldCharType="end"/>
            </w:r>
          </w:hyperlink>
        </w:p>
        <w:p w14:paraId="51C44C11" w14:textId="5B996257" w:rsidR="006D2B85" w:rsidRDefault="006D2B85">
          <w:pPr>
            <w:pStyle w:val="Sadraj3"/>
            <w:tabs>
              <w:tab w:val="left" w:pos="132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61" w:history="1">
            <w:r w:rsidRPr="001E0706">
              <w:rPr>
                <w:rStyle w:val="Hiperveza"/>
                <w:rFonts w:ascii="Arial" w:eastAsia="Calibri" w:hAnsi="Arial" w:cs="Arial"/>
                <w:noProof/>
              </w:rPr>
              <w:t>3.4.4.</w:t>
            </w:r>
            <w:r>
              <w:rPr>
                <w:rFonts w:asciiTheme="minorHAnsi" w:eastAsiaTheme="minorEastAsia" w:hAnsiTheme="minorHAnsi" w:cstheme="minorBidi"/>
                <w:noProof/>
                <w:kern w:val="2"/>
                <w:sz w:val="22"/>
                <w:szCs w:val="22"/>
                <w:lang w:eastAsia="hr-HR"/>
                <w14:ligatures w14:val="standardContextual"/>
              </w:rPr>
              <w:tab/>
            </w:r>
            <w:r w:rsidRPr="001E0706">
              <w:rPr>
                <w:rStyle w:val="Hiperveza"/>
                <w:rFonts w:ascii="Arial" w:eastAsia="Calibri" w:hAnsi="Arial" w:cs="Arial"/>
                <w:noProof/>
              </w:rPr>
              <w:t xml:space="preserve"> GLAVA: (030 02) USTANOVA ZA VATROGASNU DJELATNOST – JAVNA VATROGASNA POSTROJBA KONAVLE</w:t>
            </w:r>
            <w:r>
              <w:rPr>
                <w:noProof/>
                <w:webHidden/>
              </w:rPr>
              <w:tab/>
            </w:r>
            <w:r>
              <w:rPr>
                <w:noProof/>
                <w:webHidden/>
              </w:rPr>
              <w:fldChar w:fldCharType="begin"/>
            </w:r>
            <w:r>
              <w:rPr>
                <w:noProof/>
                <w:webHidden/>
              </w:rPr>
              <w:instrText xml:space="preserve"> PAGEREF _Toc184388861 \h </w:instrText>
            </w:r>
            <w:r>
              <w:rPr>
                <w:noProof/>
                <w:webHidden/>
              </w:rPr>
            </w:r>
            <w:r>
              <w:rPr>
                <w:noProof/>
                <w:webHidden/>
              </w:rPr>
              <w:fldChar w:fldCharType="separate"/>
            </w:r>
            <w:r w:rsidR="00D23835">
              <w:rPr>
                <w:noProof/>
                <w:webHidden/>
              </w:rPr>
              <w:t>318</w:t>
            </w:r>
            <w:r>
              <w:rPr>
                <w:noProof/>
                <w:webHidden/>
              </w:rPr>
              <w:fldChar w:fldCharType="end"/>
            </w:r>
          </w:hyperlink>
        </w:p>
        <w:p w14:paraId="72A6F739" w14:textId="1197D4BF" w:rsidR="006D2B85" w:rsidRDefault="006D2B85">
          <w:pPr>
            <w:pStyle w:val="Sadraj3"/>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62" w:history="1">
            <w:r w:rsidRPr="001E0706">
              <w:rPr>
                <w:rStyle w:val="Hiperveza"/>
                <w:rFonts w:eastAsia="Calibri"/>
                <w:noProof/>
              </w:rPr>
              <w:t>Program (2071): Redovna djelatnost Javne vatrogasne postrojbe</w:t>
            </w:r>
            <w:r>
              <w:rPr>
                <w:noProof/>
                <w:webHidden/>
              </w:rPr>
              <w:tab/>
            </w:r>
            <w:r>
              <w:rPr>
                <w:noProof/>
                <w:webHidden/>
              </w:rPr>
              <w:fldChar w:fldCharType="begin"/>
            </w:r>
            <w:r>
              <w:rPr>
                <w:noProof/>
                <w:webHidden/>
              </w:rPr>
              <w:instrText xml:space="preserve"> PAGEREF _Toc184388862 \h </w:instrText>
            </w:r>
            <w:r>
              <w:rPr>
                <w:noProof/>
                <w:webHidden/>
              </w:rPr>
            </w:r>
            <w:r>
              <w:rPr>
                <w:noProof/>
                <w:webHidden/>
              </w:rPr>
              <w:fldChar w:fldCharType="separate"/>
            </w:r>
            <w:r w:rsidR="00D23835">
              <w:rPr>
                <w:noProof/>
                <w:webHidden/>
              </w:rPr>
              <w:t>318</w:t>
            </w:r>
            <w:r>
              <w:rPr>
                <w:noProof/>
                <w:webHidden/>
              </w:rPr>
              <w:fldChar w:fldCharType="end"/>
            </w:r>
          </w:hyperlink>
        </w:p>
        <w:p w14:paraId="0A6737C0" w14:textId="2E417787" w:rsidR="006D2B85" w:rsidRDefault="006D2B85">
          <w:pPr>
            <w:pStyle w:val="Sadraj1"/>
            <w:tabs>
              <w:tab w:val="left" w:pos="60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63" w:history="1">
            <w:r w:rsidRPr="001E0706">
              <w:rPr>
                <w:rStyle w:val="Hiperveza"/>
                <w:rFonts w:ascii="Arial" w:eastAsia="Calibri" w:hAnsi="Arial" w:cs="Arial"/>
                <w:b/>
                <w:bCs/>
                <w:iCs/>
                <w:noProof/>
              </w:rPr>
              <w:t xml:space="preserve">4. </w:t>
            </w:r>
            <w:r>
              <w:rPr>
                <w:rFonts w:asciiTheme="minorHAnsi" w:eastAsiaTheme="minorEastAsia" w:hAnsiTheme="minorHAnsi" w:cstheme="minorBidi"/>
                <w:noProof/>
                <w:kern w:val="2"/>
                <w:sz w:val="22"/>
                <w:szCs w:val="22"/>
                <w:lang w:eastAsia="hr-HR"/>
                <w14:ligatures w14:val="standardContextual"/>
              </w:rPr>
              <w:tab/>
            </w:r>
            <w:r w:rsidRPr="001E0706">
              <w:rPr>
                <w:rStyle w:val="Hiperveza"/>
                <w:rFonts w:ascii="Arial" w:eastAsia="Calibri" w:hAnsi="Arial" w:cs="Arial"/>
                <w:b/>
                <w:bCs/>
                <w:iCs/>
                <w:noProof/>
              </w:rPr>
              <w:t>IZVADAK PROJEKATA IZ STRATEŠKOG PLANA I PROVEDBENOG PROGRAMA</w:t>
            </w:r>
            <w:r>
              <w:rPr>
                <w:noProof/>
                <w:webHidden/>
              </w:rPr>
              <w:tab/>
            </w:r>
            <w:r>
              <w:rPr>
                <w:noProof/>
                <w:webHidden/>
              </w:rPr>
              <w:fldChar w:fldCharType="begin"/>
            </w:r>
            <w:r>
              <w:rPr>
                <w:noProof/>
                <w:webHidden/>
              </w:rPr>
              <w:instrText xml:space="preserve"> PAGEREF _Toc184388863 \h </w:instrText>
            </w:r>
            <w:r>
              <w:rPr>
                <w:noProof/>
                <w:webHidden/>
              </w:rPr>
            </w:r>
            <w:r>
              <w:rPr>
                <w:noProof/>
                <w:webHidden/>
              </w:rPr>
              <w:fldChar w:fldCharType="separate"/>
            </w:r>
            <w:r w:rsidR="00D23835">
              <w:rPr>
                <w:noProof/>
                <w:webHidden/>
              </w:rPr>
              <w:t>328</w:t>
            </w:r>
            <w:r>
              <w:rPr>
                <w:noProof/>
                <w:webHidden/>
              </w:rPr>
              <w:fldChar w:fldCharType="end"/>
            </w:r>
          </w:hyperlink>
        </w:p>
        <w:p w14:paraId="34D285E9" w14:textId="4E1066E9" w:rsidR="006D2B85" w:rsidRDefault="006D2B85">
          <w:pPr>
            <w:pStyle w:val="Sadraj1"/>
            <w:tabs>
              <w:tab w:val="left" w:pos="60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64" w:history="1">
            <w:r w:rsidRPr="001E0706">
              <w:rPr>
                <w:rStyle w:val="Hiperveza"/>
                <w:rFonts w:ascii="Arial" w:eastAsia="Calibri" w:hAnsi="Arial" w:cs="Arial"/>
                <w:b/>
                <w:noProof/>
              </w:rPr>
              <w:t xml:space="preserve">5. </w:t>
            </w:r>
            <w:r>
              <w:rPr>
                <w:rFonts w:asciiTheme="minorHAnsi" w:eastAsiaTheme="minorEastAsia" w:hAnsiTheme="minorHAnsi" w:cstheme="minorBidi"/>
                <w:noProof/>
                <w:kern w:val="2"/>
                <w:sz w:val="22"/>
                <w:szCs w:val="22"/>
                <w:lang w:eastAsia="hr-HR"/>
                <w14:ligatures w14:val="standardContextual"/>
              </w:rPr>
              <w:tab/>
            </w:r>
            <w:r w:rsidRPr="001E0706">
              <w:rPr>
                <w:rStyle w:val="Hiperveza"/>
                <w:rFonts w:ascii="Arial" w:eastAsia="Calibri" w:hAnsi="Arial" w:cs="Arial"/>
                <w:b/>
                <w:noProof/>
              </w:rPr>
              <w:t>ZAKLJUČAK</w:t>
            </w:r>
            <w:r>
              <w:rPr>
                <w:noProof/>
                <w:webHidden/>
              </w:rPr>
              <w:tab/>
            </w:r>
            <w:r>
              <w:rPr>
                <w:noProof/>
                <w:webHidden/>
              </w:rPr>
              <w:fldChar w:fldCharType="begin"/>
            </w:r>
            <w:r>
              <w:rPr>
                <w:noProof/>
                <w:webHidden/>
              </w:rPr>
              <w:instrText xml:space="preserve"> PAGEREF _Toc184388864 \h </w:instrText>
            </w:r>
            <w:r>
              <w:rPr>
                <w:noProof/>
                <w:webHidden/>
              </w:rPr>
            </w:r>
            <w:r>
              <w:rPr>
                <w:noProof/>
                <w:webHidden/>
              </w:rPr>
              <w:fldChar w:fldCharType="separate"/>
            </w:r>
            <w:r w:rsidR="00D23835">
              <w:rPr>
                <w:noProof/>
                <w:webHidden/>
              </w:rPr>
              <w:t>359</w:t>
            </w:r>
            <w:r>
              <w:rPr>
                <w:noProof/>
                <w:webHidden/>
              </w:rPr>
              <w:fldChar w:fldCharType="end"/>
            </w:r>
          </w:hyperlink>
        </w:p>
        <w:p w14:paraId="0B68083A" w14:textId="15325487" w:rsidR="006D2B85" w:rsidRDefault="006D2B85">
          <w:pPr>
            <w:pStyle w:val="Sadraj1"/>
            <w:tabs>
              <w:tab w:val="left" w:pos="400"/>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388865" w:history="1">
            <w:r w:rsidRPr="001E0706">
              <w:rPr>
                <w:rStyle w:val="Hiperveza"/>
                <w:rFonts w:eastAsia="Calibri"/>
                <w:b/>
                <w:bCs/>
                <w:noProof/>
              </w:rPr>
              <w:t>6.</w:t>
            </w:r>
            <w:r>
              <w:rPr>
                <w:rFonts w:asciiTheme="minorHAnsi" w:eastAsiaTheme="minorEastAsia" w:hAnsiTheme="minorHAnsi" w:cstheme="minorBidi"/>
                <w:noProof/>
                <w:kern w:val="2"/>
                <w:sz w:val="22"/>
                <w:szCs w:val="22"/>
                <w:lang w:eastAsia="hr-HR"/>
                <w14:ligatures w14:val="standardContextual"/>
              </w:rPr>
              <w:tab/>
            </w:r>
            <w:r w:rsidRPr="001E0706">
              <w:rPr>
                <w:rStyle w:val="Hiperveza"/>
                <w:rFonts w:eastAsia="Calibri"/>
                <w:b/>
                <w:bCs/>
                <w:noProof/>
              </w:rPr>
              <w:t>DODACI</w:t>
            </w:r>
            <w:r>
              <w:rPr>
                <w:noProof/>
                <w:webHidden/>
              </w:rPr>
              <w:tab/>
            </w:r>
            <w:r>
              <w:rPr>
                <w:noProof/>
                <w:webHidden/>
              </w:rPr>
              <w:fldChar w:fldCharType="begin"/>
            </w:r>
            <w:r>
              <w:rPr>
                <w:noProof/>
                <w:webHidden/>
              </w:rPr>
              <w:instrText xml:space="preserve"> PAGEREF _Toc184388865 \h </w:instrText>
            </w:r>
            <w:r>
              <w:rPr>
                <w:noProof/>
                <w:webHidden/>
              </w:rPr>
            </w:r>
            <w:r>
              <w:rPr>
                <w:noProof/>
                <w:webHidden/>
              </w:rPr>
              <w:fldChar w:fldCharType="separate"/>
            </w:r>
            <w:r w:rsidR="00D23835">
              <w:rPr>
                <w:noProof/>
                <w:webHidden/>
              </w:rPr>
              <w:t>365</w:t>
            </w:r>
            <w:r>
              <w:rPr>
                <w:noProof/>
                <w:webHidden/>
              </w:rPr>
              <w:fldChar w:fldCharType="end"/>
            </w:r>
          </w:hyperlink>
        </w:p>
        <w:p w14:paraId="31103E9C" w14:textId="553A8439" w:rsidR="006D2B85" w:rsidRDefault="006D2B85">
          <w:pPr>
            <w:pStyle w:val="Sadraj2"/>
            <w:rPr>
              <w:rFonts w:asciiTheme="minorHAnsi" w:eastAsiaTheme="minorEastAsia" w:hAnsiTheme="minorHAnsi" w:cstheme="minorBidi"/>
              <w:kern w:val="2"/>
              <w:sz w:val="22"/>
              <w:szCs w:val="22"/>
              <w14:ligatures w14:val="standardContextual"/>
            </w:rPr>
          </w:pPr>
          <w:hyperlink w:anchor="_Toc184388866" w:history="1">
            <w:r w:rsidRPr="001E0706">
              <w:rPr>
                <w:rStyle w:val="Hiperveza"/>
              </w:rPr>
              <w:t>6.1.</w:t>
            </w:r>
            <w:r>
              <w:rPr>
                <w:rFonts w:asciiTheme="minorHAnsi" w:eastAsiaTheme="minorEastAsia" w:hAnsiTheme="minorHAnsi" w:cstheme="minorBidi"/>
                <w:kern w:val="2"/>
                <w:sz w:val="22"/>
                <w:szCs w:val="22"/>
                <w14:ligatures w14:val="standardContextual"/>
              </w:rPr>
              <w:tab/>
            </w:r>
            <w:r w:rsidRPr="001E0706">
              <w:rPr>
                <w:rStyle w:val="Hiperveza"/>
              </w:rPr>
              <w:t>POPIS TABLICA</w:t>
            </w:r>
            <w:r>
              <w:rPr>
                <w:webHidden/>
              </w:rPr>
              <w:tab/>
            </w:r>
            <w:r>
              <w:rPr>
                <w:webHidden/>
              </w:rPr>
              <w:fldChar w:fldCharType="begin"/>
            </w:r>
            <w:r>
              <w:rPr>
                <w:webHidden/>
              </w:rPr>
              <w:instrText xml:space="preserve"> PAGEREF _Toc184388866 \h </w:instrText>
            </w:r>
            <w:r>
              <w:rPr>
                <w:webHidden/>
              </w:rPr>
            </w:r>
            <w:r>
              <w:rPr>
                <w:webHidden/>
              </w:rPr>
              <w:fldChar w:fldCharType="separate"/>
            </w:r>
            <w:r w:rsidR="00D23835">
              <w:rPr>
                <w:webHidden/>
              </w:rPr>
              <w:t>365</w:t>
            </w:r>
            <w:r>
              <w:rPr>
                <w:webHidden/>
              </w:rPr>
              <w:fldChar w:fldCharType="end"/>
            </w:r>
          </w:hyperlink>
        </w:p>
        <w:p w14:paraId="573EC096" w14:textId="3CB6DB68" w:rsidR="006D2B85" w:rsidRDefault="006D2B85">
          <w:pPr>
            <w:pStyle w:val="Sadraj2"/>
            <w:rPr>
              <w:rFonts w:asciiTheme="minorHAnsi" w:eastAsiaTheme="minorEastAsia" w:hAnsiTheme="minorHAnsi" w:cstheme="minorBidi"/>
              <w:kern w:val="2"/>
              <w:sz w:val="22"/>
              <w:szCs w:val="22"/>
              <w14:ligatures w14:val="standardContextual"/>
            </w:rPr>
          </w:pPr>
          <w:hyperlink w:anchor="_Toc184388867" w:history="1">
            <w:r w:rsidRPr="001E0706">
              <w:rPr>
                <w:rStyle w:val="Hiperveza"/>
              </w:rPr>
              <w:t>6.2.</w:t>
            </w:r>
            <w:r>
              <w:rPr>
                <w:rFonts w:asciiTheme="minorHAnsi" w:eastAsiaTheme="minorEastAsia" w:hAnsiTheme="minorHAnsi" w:cstheme="minorBidi"/>
                <w:kern w:val="2"/>
                <w:sz w:val="22"/>
                <w:szCs w:val="22"/>
                <w14:ligatures w14:val="standardContextual"/>
              </w:rPr>
              <w:tab/>
            </w:r>
            <w:r w:rsidRPr="001E0706">
              <w:rPr>
                <w:rStyle w:val="Hiperveza"/>
              </w:rPr>
              <w:t>OPIS GRAFOVA</w:t>
            </w:r>
            <w:r>
              <w:rPr>
                <w:webHidden/>
              </w:rPr>
              <w:tab/>
            </w:r>
            <w:r>
              <w:rPr>
                <w:webHidden/>
              </w:rPr>
              <w:fldChar w:fldCharType="begin"/>
            </w:r>
            <w:r>
              <w:rPr>
                <w:webHidden/>
              </w:rPr>
              <w:instrText xml:space="preserve"> PAGEREF _Toc184388867 \h </w:instrText>
            </w:r>
            <w:r>
              <w:rPr>
                <w:webHidden/>
              </w:rPr>
            </w:r>
            <w:r>
              <w:rPr>
                <w:webHidden/>
              </w:rPr>
              <w:fldChar w:fldCharType="separate"/>
            </w:r>
            <w:r w:rsidR="00D23835">
              <w:rPr>
                <w:webHidden/>
              </w:rPr>
              <w:t>366</w:t>
            </w:r>
            <w:r>
              <w:rPr>
                <w:webHidden/>
              </w:rPr>
              <w:fldChar w:fldCharType="end"/>
            </w:r>
          </w:hyperlink>
        </w:p>
        <w:p w14:paraId="5737EE44" w14:textId="1D6F1323" w:rsidR="00F10284" w:rsidRDefault="008F07B6">
          <w:r>
            <w:fldChar w:fldCharType="end"/>
          </w:r>
        </w:p>
      </w:sdtContent>
    </w:sdt>
    <w:p w14:paraId="7C4E21C7" w14:textId="4A0A00C1" w:rsidR="00F10284" w:rsidRDefault="00F10284">
      <w:pPr>
        <w:jc w:val="left"/>
        <w:rPr>
          <w:b/>
          <w:bCs/>
        </w:rPr>
      </w:pPr>
      <w:r>
        <w:rPr>
          <w:b/>
          <w:bCs/>
        </w:rPr>
        <w:br w:type="page"/>
      </w:r>
    </w:p>
    <w:p w14:paraId="7CCBBD08" w14:textId="77777777" w:rsidR="0061124D" w:rsidRPr="00025CBC" w:rsidRDefault="0061124D">
      <w:pPr>
        <w:rPr>
          <w:b/>
          <w:bCs/>
        </w:rPr>
      </w:pPr>
    </w:p>
    <w:p w14:paraId="5C72CE5F" w14:textId="77777777" w:rsidR="00FA065F" w:rsidRPr="00025CBC" w:rsidRDefault="00FA065F" w:rsidP="006870BF">
      <w:pPr>
        <w:pStyle w:val="Naslov1"/>
        <w:ind w:left="567" w:hanging="567"/>
        <w:rPr>
          <w:rFonts w:ascii="Arial" w:eastAsia="Calibri" w:hAnsi="Arial" w:cs="Arial"/>
          <w:b/>
          <w:i w:val="0"/>
        </w:rPr>
      </w:pPr>
      <w:bookmarkStart w:id="2" w:name="_Toc369771986"/>
      <w:bookmarkStart w:id="3" w:name="_Toc372022576"/>
      <w:bookmarkStart w:id="4" w:name="_Toc152222773"/>
      <w:bookmarkStart w:id="5" w:name="_Toc184388761"/>
      <w:r w:rsidRPr="00025CBC">
        <w:rPr>
          <w:rFonts w:ascii="Arial" w:eastAsia="Calibri" w:hAnsi="Arial" w:cs="Arial"/>
          <w:b/>
          <w:i w:val="0"/>
        </w:rPr>
        <w:t xml:space="preserve">1. </w:t>
      </w:r>
      <w:r w:rsidRPr="00025CBC">
        <w:rPr>
          <w:rFonts w:ascii="Arial" w:eastAsia="Calibri" w:hAnsi="Arial" w:cs="Arial"/>
          <w:b/>
          <w:i w:val="0"/>
        </w:rPr>
        <w:tab/>
      </w:r>
      <w:bookmarkEnd w:id="2"/>
      <w:bookmarkEnd w:id="3"/>
      <w:r w:rsidR="00994EBA" w:rsidRPr="00025CBC">
        <w:rPr>
          <w:rFonts w:ascii="Arial" w:eastAsia="Calibri" w:hAnsi="Arial" w:cs="Arial"/>
          <w:b/>
          <w:i w:val="0"/>
        </w:rPr>
        <w:t>UVOD</w:t>
      </w:r>
      <w:bookmarkEnd w:id="4"/>
      <w:bookmarkEnd w:id="5"/>
    </w:p>
    <w:p w14:paraId="3B63EEC0" w14:textId="77777777" w:rsidR="00FA065F" w:rsidRPr="00025CBC" w:rsidRDefault="00FA065F" w:rsidP="00FB1186">
      <w:pPr>
        <w:tabs>
          <w:tab w:val="left" w:pos="567"/>
        </w:tabs>
        <w:ind w:firstLine="567"/>
        <w:rPr>
          <w:rFonts w:ascii="Arial" w:hAnsi="Arial" w:cs="Arial"/>
          <w:sz w:val="22"/>
          <w:szCs w:val="22"/>
        </w:rPr>
      </w:pPr>
    </w:p>
    <w:p w14:paraId="03CB063C" w14:textId="3F4883B4" w:rsidR="00156230" w:rsidRPr="00025CBC" w:rsidRDefault="00156230" w:rsidP="009B6EC8">
      <w:pPr>
        <w:pStyle w:val="Naslov2"/>
        <w:rPr>
          <w:rFonts w:ascii="Arial" w:eastAsia="Calibri" w:hAnsi="Arial" w:cs="Arial"/>
          <w:b w:val="0"/>
          <w:sz w:val="24"/>
          <w:szCs w:val="24"/>
          <w:lang w:val="hr-HR" w:eastAsia="hr-HR"/>
        </w:rPr>
      </w:pPr>
      <w:bookmarkStart w:id="6" w:name="_Toc369771987"/>
      <w:bookmarkStart w:id="7" w:name="_Toc372022577"/>
      <w:bookmarkStart w:id="8" w:name="_Toc152222774"/>
      <w:bookmarkStart w:id="9" w:name="_Toc184388762"/>
      <w:r w:rsidRPr="00025CBC">
        <w:rPr>
          <w:rFonts w:ascii="Arial" w:eastAsia="Calibri" w:hAnsi="Arial" w:cs="Arial"/>
          <w:b w:val="0"/>
          <w:sz w:val="24"/>
          <w:szCs w:val="24"/>
          <w:lang w:val="hr-HR" w:eastAsia="hr-HR"/>
        </w:rPr>
        <w:t xml:space="preserve">1.1. </w:t>
      </w:r>
      <w:r w:rsidRPr="00025CBC">
        <w:rPr>
          <w:rFonts w:ascii="Arial" w:eastAsia="Calibri" w:hAnsi="Arial" w:cs="Arial"/>
          <w:b w:val="0"/>
          <w:sz w:val="24"/>
          <w:szCs w:val="24"/>
          <w:lang w:val="hr-HR" w:eastAsia="hr-HR"/>
        </w:rPr>
        <w:tab/>
      </w:r>
      <w:bookmarkEnd w:id="6"/>
      <w:bookmarkEnd w:id="7"/>
      <w:r w:rsidR="00284EF4" w:rsidRPr="00025CBC">
        <w:rPr>
          <w:rFonts w:ascii="Arial" w:eastAsia="Calibri" w:hAnsi="Arial" w:cs="Arial"/>
          <w:b w:val="0"/>
          <w:sz w:val="24"/>
          <w:szCs w:val="24"/>
          <w:lang w:val="hr-HR" w:eastAsia="hr-HR"/>
        </w:rPr>
        <w:t>ZAKONSKI OKVIR I PRORAČUNSKA NAČELA</w:t>
      </w:r>
      <w:bookmarkEnd w:id="8"/>
      <w:bookmarkEnd w:id="9"/>
    </w:p>
    <w:p w14:paraId="1EBACE0B" w14:textId="77777777" w:rsidR="00156230" w:rsidRPr="00025CBC" w:rsidRDefault="00156230" w:rsidP="00156230">
      <w:pPr>
        <w:autoSpaceDE w:val="0"/>
        <w:autoSpaceDN w:val="0"/>
        <w:adjustRightInd w:val="0"/>
        <w:rPr>
          <w:rFonts w:ascii="Arial" w:eastAsia="Calibri" w:hAnsi="Arial" w:cs="Arial"/>
          <w:sz w:val="22"/>
          <w:szCs w:val="22"/>
          <w:lang w:eastAsia="hr-HR"/>
        </w:rPr>
      </w:pPr>
    </w:p>
    <w:p w14:paraId="2CF764BA" w14:textId="1B98F603" w:rsidR="00284EF4" w:rsidRPr="00025CBC" w:rsidRDefault="00284EF4" w:rsidP="00156230">
      <w:pPr>
        <w:autoSpaceDE w:val="0"/>
        <w:autoSpaceDN w:val="0"/>
        <w:adjustRightInd w:val="0"/>
        <w:ind w:firstLine="567"/>
        <w:rPr>
          <w:rFonts w:ascii="Arial" w:eastAsia="Calibri" w:hAnsi="Arial" w:cs="Arial"/>
          <w:sz w:val="22"/>
          <w:szCs w:val="22"/>
          <w:lang w:eastAsia="hr-HR"/>
        </w:rPr>
      </w:pPr>
      <w:r w:rsidRPr="00025CBC">
        <w:rPr>
          <w:rFonts w:ascii="Arial" w:eastAsia="Calibri" w:hAnsi="Arial" w:cs="Arial"/>
          <w:sz w:val="22"/>
          <w:szCs w:val="22"/>
          <w:lang w:eastAsia="hr-HR"/>
        </w:rPr>
        <w:t>Proračun Općine Konavle za razdoblje 202</w:t>
      </w:r>
      <w:r w:rsidR="00C91E97">
        <w:rPr>
          <w:rFonts w:ascii="Arial" w:eastAsia="Calibri" w:hAnsi="Arial" w:cs="Arial"/>
          <w:sz w:val="22"/>
          <w:szCs w:val="22"/>
          <w:lang w:eastAsia="hr-HR"/>
        </w:rPr>
        <w:t>5</w:t>
      </w:r>
      <w:r w:rsidRPr="00025CBC">
        <w:rPr>
          <w:rFonts w:ascii="Arial" w:eastAsia="Calibri" w:hAnsi="Arial" w:cs="Arial"/>
          <w:sz w:val="22"/>
          <w:szCs w:val="22"/>
          <w:lang w:eastAsia="hr-HR"/>
        </w:rPr>
        <w:t>.-202</w:t>
      </w:r>
      <w:r w:rsidR="00C91E97">
        <w:rPr>
          <w:rFonts w:ascii="Arial" w:eastAsia="Calibri" w:hAnsi="Arial" w:cs="Arial"/>
          <w:sz w:val="22"/>
          <w:szCs w:val="22"/>
          <w:lang w:eastAsia="hr-HR"/>
        </w:rPr>
        <w:t>7</w:t>
      </w:r>
      <w:r w:rsidRPr="00025CBC">
        <w:rPr>
          <w:rFonts w:ascii="Arial" w:eastAsia="Calibri" w:hAnsi="Arial" w:cs="Arial"/>
          <w:sz w:val="22"/>
          <w:szCs w:val="22"/>
          <w:lang w:eastAsia="hr-HR"/>
        </w:rPr>
        <w:t>. godine izrađuje se n</w:t>
      </w:r>
      <w:r w:rsidR="00156230" w:rsidRPr="00025CBC">
        <w:rPr>
          <w:rFonts w:ascii="Arial" w:eastAsia="Calibri" w:hAnsi="Arial" w:cs="Arial"/>
          <w:sz w:val="22"/>
          <w:szCs w:val="22"/>
          <w:lang w:eastAsia="hr-HR"/>
        </w:rPr>
        <w:t xml:space="preserve">a </w:t>
      </w:r>
      <w:r w:rsidRPr="00025CBC">
        <w:rPr>
          <w:rFonts w:ascii="Arial" w:eastAsia="Calibri" w:hAnsi="Arial" w:cs="Arial"/>
          <w:sz w:val="22"/>
          <w:szCs w:val="22"/>
          <w:lang w:eastAsia="hr-HR"/>
        </w:rPr>
        <w:t>temelju</w:t>
      </w:r>
      <w:r w:rsidR="00156230" w:rsidRPr="00025CBC">
        <w:rPr>
          <w:rFonts w:ascii="Arial" w:eastAsia="Calibri" w:hAnsi="Arial" w:cs="Arial"/>
          <w:sz w:val="22"/>
          <w:szCs w:val="22"/>
          <w:lang w:eastAsia="hr-HR"/>
        </w:rPr>
        <w:t xml:space="preserve"> član</w:t>
      </w:r>
      <w:r w:rsidRPr="00025CBC">
        <w:rPr>
          <w:rFonts w:ascii="Arial" w:eastAsia="Calibri" w:hAnsi="Arial" w:cs="Arial"/>
          <w:sz w:val="22"/>
          <w:szCs w:val="22"/>
          <w:lang w:eastAsia="hr-HR"/>
        </w:rPr>
        <w:t>a</w:t>
      </w:r>
      <w:r w:rsidR="00156230" w:rsidRPr="00025CBC">
        <w:rPr>
          <w:rFonts w:ascii="Arial" w:eastAsia="Calibri" w:hAnsi="Arial" w:cs="Arial"/>
          <w:sz w:val="22"/>
          <w:szCs w:val="22"/>
          <w:lang w:eastAsia="hr-HR"/>
        </w:rPr>
        <w:t>ka</w:t>
      </w:r>
      <w:r w:rsidRPr="00025CBC">
        <w:rPr>
          <w:rFonts w:ascii="Arial" w:eastAsia="Calibri" w:hAnsi="Arial" w:cs="Arial"/>
          <w:sz w:val="22"/>
          <w:szCs w:val="22"/>
          <w:lang w:eastAsia="hr-HR"/>
        </w:rPr>
        <w:t xml:space="preserve"> 28. do 37. </w:t>
      </w:r>
      <w:r w:rsidR="00156230" w:rsidRPr="00025CBC">
        <w:rPr>
          <w:rFonts w:ascii="Arial" w:eastAsia="Calibri" w:hAnsi="Arial" w:cs="Arial"/>
          <w:sz w:val="22"/>
          <w:szCs w:val="22"/>
          <w:lang w:eastAsia="hr-HR"/>
        </w:rPr>
        <w:t xml:space="preserve">Zakona o proračunu (Narodne novine </w:t>
      </w:r>
      <w:r w:rsidRPr="00025CBC">
        <w:rPr>
          <w:rFonts w:ascii="Arial" w:eastAsia="Calibri" w:hAnsi="Arial" w:cs="Arial"/>
          <w:sz w:val="22"/>
          <w:szCs w:val="22"/>
          <w:lang w:eastAsia="hr-HR"/>
        </w:rPr>
        <w:t>144/21</w:t>
      </w:r>
      <w:r w:rsidR="00156230" w:rsidRPr="00025CBC">
        <w:rPr>
          <w:rFonts w:ascii="Arial" w:eastAsia="Calibri" w:hAnsi="Arial" w:cs="Arial"/>
          <w:sz w:val="22"/>
          <w:szCs w:val="22"/>
          <w:lang w:eastAsia="hr-HR"/>
        </w:rPr>
        <w:t>)</w:t>
      </w:r>
      <w:r w:rsidR="009B304C">
        <w:rPr>
          <w:rFonts w:ascii="Arial" w:eastAsia="Calibri" w:hAnsi="Arial" w:cs="Arial"/>
          <w:sz w:val="22"/>
          <w:szCs w:val="22"/>
          <w:lang w:eastAsia="hr-HR"/>
        </w:rPr>
        <w:t xml:space="preserve">, </w:t>
      </w:r>
      <w:r w:rsidR="009B304C" w:rsidRPr="009B304C">
        <w:rPr>
          <w:rFonts w:ascii="Arial" w:eastAsia="Calibri" w:hAnsi="Arial" w:cs="Arial"/>
          <w:sz w:val="22"/>
          <w:szCs w:val="22"/>
          <w:lang w:eastAsia="hr-HR"/>
        </w:rPr>
        <w:t>Pravilnika o proračunskom računovodstvu i Računskom planu</w:t>
      </w:r>
      <w:r w:rsidR="009B304C">
        <w:rPr>
          <w:rFonts w:ascii="Arial" w:eastAsia="Calibri" w:hAnsi="Arial" w:cs="Arial"/>
          <w:sz w:val="22"/>
          <w:szCs w:val="22"/>
          <w:lang w:eastAsia="hr-HR"/>
        </w:rPr>
        <w:t xml:space="preserve"> (Narodne novine </w:t>
      </w:r>
      <w:r w:rsidR="00C91E97">
        <w:rPr>
          <w:rFonts w:ascii="Arial" w:eastAsia="Calibri" w:hAnsi="Arial" w:cs="Arial"/>
          <w:sz w:val="22"/>
          <w:szCs w:val="22"/>
          <w:lang w:eastAsia="hr-HR"/>
        </w:rPr>
        <w:t>158/23</w:t>
      </w:r>
      <w:r w:rsidR="009B304C">
        <w:rPr>
          <w:rFonts w:ascii="Arial" w:eastAsia="Calibri" w:hAnsi="Arial" w:cs="Arial"/>
          <w:sz w:val="22"/>
          <w:szCs w:val="22"/>
          <w:lang w:eastAsia="hr-HR"/>
        </w:rPr>
        <w:t>)</w:t>
      </w:r>
      <w:r w:rsidR="00C91E97">
        <w:rPr>
          <w:rFonts w:ascii="Arial" w:eastAsia="Calibri" w:hAnsi="Arial" w:cs="Arial"/>
          <w:sz w:val="22"/>
          <w:szCs w:val="22"/>
          <w:lang w:eastAsia="hr-HR"/>
        </w:rPr>
        <w:t>,</w:t>
      </w:r>
      <w:r w:rsidR="009B304C">
        <w:rPr>
          <w:rFonts w:ascii="Arial" w:eastAsia="Calibri" w:hAnsi="Arial" w:cs="Arial"/>
          <w:sz w:val="22"/>
          <w:szCs w:val="22"/>
          <w:lang w:eastAsia="hr-HR"/>
        </w:rPr>
        <w:t xml:space="preserve"> </w:t>
      </w:r>
      <w:r w:rsidR="009B304C" w:rsidRPr="009B304C">
        <w:rPr>
          <w:rFonts w:ascii="Arial" w:eastAsia="Calibri" w:hAnsi="Arial" w:cs="Arial"/>
          <w:sz w:val="22"/>
          <w:szCs w:val="22"/>
          <w:lang w:eastAsia="hr-HR"/>
        </w:rPr>
        <w:t>Pravilnika o proračunskim klasifikacijama</w:t>
      </w:r>
      <w:r w:rsidR="009B304C">
        <w:rPr>
          <w:rFonts w:ascii="Arial" w:eastAsia="Calibri" w:hAnsi="Arial" w:cs="Arial"/>
          <w:sz w:val="22"/>
          <w:szCs w:val="22"/>
          <w:lang w:eastAsia="hr-HR"/>
        </w:rPr>
        <w:t xml:space="preserve"> (Narodne novine </w:t>
      </w:r>
      <w:r w:rsidR="00C91E97">
        <w:rPr>
          <w:rFonts w:ascii="Arial" w:eastAsia="Calibri" w:hAnsi="Arial" w:cs="Arial"/>
          <w:sz w:val="22"/>
          <w:szCs w:val="22"/>
          <w:lang w:eastAsia="hr-HR"/>
        </w:rPr>
        <w:t>4/24</w:t>
      </w:r>
      <w:r w:rsidR="009B304C">
        <w:rPr>
          <w:rFonts w:ascii="Arial" w:eastAsia="Calibri" w:hAnsi="Arial" w:cs="Arial"/>
          <w:sz w:val="22"/>
          <w:szCs w:val="22"/>
          <w:lang w:eastAsia="hr-HR"/>
        </w:rPr>
        <w:t>)</w:t>
      </w:r>
      <w:r w:rsidR="00C91E97">
        <w:rPr>
          <w:rFonts w:ascii="Arial" w:eastAsia="Calibri" w:hAnsi="Arial" w:cs="Arial"/>
          <w:sz w:val="22"/>
          <w:szCs w:val="22"/>
          <w:lang w:eastAsia="hr-HR"/>
        </w:rPr>
        <w:t xml:space="preserve"> i Pravilnika o planiranju u sustavu proračuna (Narodne novine 1/24).</w:t>
      </w:r>
    </w:p>
    <w:p w14:paraId="13276A0D" w14:textId="485BBB92" w:rsidR="00284EF4" w:rsidRDefault="00284EF4" w:rsidP="00156230">
      <w:pPr>
        <w:autoSpaceDE w:val="0"/>
        <w:autoSpaceDN w:val="0"/>
        <w:adjustRightInd w:val="0"/>
        <w:ind w:firstLine="567"/>
        <w:rPr>
          <w:rFonts w:ascii="Arial" w:eastAsia="Calibri" w:hAnsi="Arial" w:cs="Arial"/>
          <w:sz w:val="22"/>
          <w:szCs w:val="22"/>
          <w:lang w:eastAsia="hr-HR"/>
        </w:rPr>
      </w:pPr>
    </w:p>
    <w:p w14:paraId="78A1B029" w14:textId="3E50044F" w:rsidR="00CD55E4" w:rsidRDefault="00B14365" w:rsidP="00156230">
      <w:pPr>
        <w:autoSpaceDE w:val="0"/>
        <w:autoSpaceDN w:val="0"/>
        <w:adjustRightInd w:val="0"/>
        <w:ind w:firstLine="567"/>
        <w:rPr>
          <w:rFonts w:ascii="Arial" w:eastAsia="Calibri" w:hAnsi="Arial" w:cs="Arial"/>
          <w:sz w:val="22"/>
          <w:szCs w:val="22"/>
          <w:lang w:eastAsia="hr-HR"/>
        </w:rPr>
      </w:pPr>
      <w:r>
        <w:rPr>
          <w:rFonts w:ascii="Arial" w:eastAsia="Calibri" w:hAnsi="Arial" w:cs="Arial"/>
          <w:sz w:val="22"/>
          <w:szCs w:val="22"/>
          <w:lang w:eastAsia="hr-HR"/>
        </w:rPr>
        <w:t>Pri izradi Proračuna pridržavalo se osnovnih proračunskih načela (</w:t>
      </w:r>
      <w:r w:rsidR="00CD55E4">
        <w:rPr>
          <w:rFonts w:ascii="Arial" w:eastAsia="Calibri" w:hAnsi="Arial" w:cs="Arial"/>
          <w:sz w:val="22"/>
          <w:szCs w:val="22"/>
          <w:lang w:eastAsia="hr-HR"/>
        </w:rPr>
        <w:t>načel</w:t>
      </w:r>
      <w:r>
        <w:rPr>
          <w:rFonts w:ascii="Arial" w:eastAsia="Calibri" w:hAnsi="Arial" w:cs="Arial"/>
          <w:sz w:val="22"/>
          <w:szCs w:val="22"/>
          <w:lang w:eastAsia="hr-HR"/>
        </w:rPr>
        <w:t>a</w:t>
      </w:r>
      <w:r w:rsidR="00CD55E4">
        <w:rPr>
          <w:rFonts w:ascii="Arial" w:eastAsia="Calibri" w:hAnsi="Arial" w:cs="Arial"/>
          <w:sz w:val="22"/>
          <w:szCs w:val="22"/>
          <w:lang w:eastAsia="hr-HR"/>
        </w:rPr>
        <w:t xml:space="preserve"> jedinstva i točnosti, proračunske godine, višegodišnjeg planiranja, uravnoteženosti, obračunske jedince, univerzalnosti, specifikacije, dobrog financijskog upravljanja i transparentnosti</w:t>
      </w:r>
      <w:r>
        <w:rPr>
          <w:rFonts w:ascii="Arial" w:eastAsia="Calibri" w:hAnsi="Arial" w:cs="Arial"/>
          <w:sz w:val="22"/>
          <w:szCs w:val="22"/>
          <w:lang w:eastAsia="hr-HR"/>
        </w:rPr>
        <w:t>)</w:t>
      </w:r>
      <w:r w:rsidR="00CD55E4">
        <w:rPr>
          <w:rFonts w:ascii="Arial" w:eastAsia="Calibri" w:hAnsi="Arial" w:cs="Arial"/>
          <w:sz w:val="22"/>
          <w:szCs w:val="22"/>
          <w:lang w:eastAsia="hr-HR"/>
        </w:rPr>
        <w:t>.</w:t>
      </w:r>
    </w:p>
    <w:p w14:paraId="1CE0949D" w14:textId="77777777" w:rsidR="00CD55E4" w:rsidRDefault="00CD55E4" w:rsidP="00156230">
      <w:pPr>
        <w:autoSpaceDE w:val="0"/>
        <w:autoSpaceDN w:val="0"/>
        <w:adjustRightInd w:val="0"/>
        <w:ind w:firstLine="567"/>
        <w:rPr>
          <w:rFonts w:ascii="Arial" w:eastAsia="Calibri" w:hAnsi="Arial" w:cs="Arial"/>
          <w:sz w:val="22"/>
          <w:szCs w:val="22"/>
          <w:lang w:eastAsia="hr-HR"/>
        </w:rPr>
      </w:pPr>
    </w:p>
    <w:p w14:paraId="59F99CE8" w14:textId="075AD8A3" w:rsidR="009B304C" w:rsidRDefault="009B304C" w:rsidP="009B304C">
      <w:pPr>
        <w:autoSpaceDE w:val="0"/>
        <w:autoSpaceDN w:val="0"/>
        <w:adjustRightInd w:val="0"/>
        <w:ind w:firstLine="567"/>
        <w:rPr>
          <w:rFonts w:ascii="Arial" w:eastAsia="Calibri" w:hAnsi="Arial" w:cs="Arial"/>
          <w:sz w:val="22"/>
          <w:szCs w:val="22"/>
          <w:lang w:eastAsia="hr-HR"/>
        </w:rPr>
      </w:pPr>
      <w:r w:rsidRPr="009B304C">
        <w:rPr>
          <w:rFonts w:ascii="Arial" w:eastAsia="Calibri" w:hAnsi="Arial" w:cs="Arial"/>
          <w:sz w:val="22"/>
          <w:szCs w:val="22"/>
          <w:lang w:eastAsia="hr-HR"/>
        </w:rPr>
        <w:t>Proračun mora biti uravnotežen – ukupni prihodi i primici pokrivaju ukupne rashode i izdatke.</w:t>
      </w:r>
    </w:p>
    <w:p w14:paraId="580565EB" w14:textId="77777777" w:rsidR="009B304C" w:rsidRPr="009B304C" w:rsidRDefault="009B304C" w:rsidP="009B304C">
      <w:pPr>
        <w:autoSpaceDE w:val="0"/>
        <w:autoSpaceDN w:val="0"/>
        <w:adjustRightInd w:val="0"/>
        <w:ind w:firstLine="567"/>
        <w:rPr>
          <w:rFonts w:ascii="Arial" w:eastAsia="Calibri" w:hAnsi="Arial" w:cs="Arial"/>
          <w:sz w:val="22"/>
          <w:szCs w:val="22"/>
          <w:lang w:eastAsia="hr-HR"/>
        </w:rPr>
      </w:pPr>
      <w:r w:rsidRPr="009B304C">
        <w:rPr>
          <w:rFonts w:ascii="Arial" w:eastAsia="Calibri" w:hAnsi="Arial" w:cs="Arial"/>
          <w:sz w:val="22"/>
          <w:szCs w:val="22"/>
          <w:lang w:eastAsia="hr-HR"/>
        </w:rPr>
        <w:t>Prihodi i primici proračuna moraju biti raspoređeni u proračunu po ekonomskoj klasifikaciji i iskazani prema izvorima.</w:t>
      </w:r>
    </w:p>
    <w:p w14:paraId="0C8C8458" w14:textId="6223D46A" w:rsidR="009B304C" w:rsidRDefault="009B304C" w:rsidP="009B304C">
      <w:pPr>
        <w:autoSpaceDE w:val="0"/>
        <w:autoSpaceDN w:val="0"/>
        <w:adjustRightInd w:val="0"/>
        <w:ind w:firstLine="567"/>
        <w:rPr>
          <w:rFonts w:ascii="Arial" w:eastAsia="Calibri" w:hAnsi="Arial" w:cs="Arial"/>
          <w:sz w:val="22"/>
          <w:szCs w:val="22"/>
          <w:lang w:eastAsia="hr-HR"/>
        </w:rPr>
      </w:pPr>
      <w:r w:rsidRPr="009B304C">
        <w:rPr>
          <w:rFonts w:ascii="Arial" w:eastAsia="Calibri" w:hAnsi="Arial" w:cs="Arial"/>
          <w:sz w:val="22"/>
          <w:szCs w:val="22"/>
          <w:lang w:eastAsia="hr-HR"/>
        </w:rPr>
        <w:t>Vodilo se računa i o namjenskom korištenju namjenskih prihoda za određene rashode.</w:t>
      </w:r>
    </w:p>
    <w:p w14:paraId="60D94CBF" w14:textId="77777777" w:rsidR="009B304C" w:rsidRPr="00025CBC" w:rsidRDefault="009B304C" w:rsidP="00156230">
      <w:pPr>
        <w:autoSpaceDE w:val="0"/>
        <w:autoSpaceDN w:val="0"/>
        <w:adjustRightInd w:val="0"/>
        <w:ind w:firstLine="567"/>
        <w:rPr>
          <w:rFonts w:ascii="Arial" w:eastAsia="Calibri" w:hAnsi="Arial" w:cs="Arial"/>
          <w:sz w:val="22"/>
          <w:szCs w:val="22"/>
          <w:lang w:eastAsia="hr-HR"/>
        </w:rPr>
      </w:pPr>
    </w:p>
    <w:p w14:paraId="4A8C03AE" w14:textId="77EB5ED1" w:rsidR="00284EF4" w:rsidRPr="00025CBC" w:rsidRDefault="00284EF4" w:rsidP="00284EF4">
      <w:pPr>
        <w:autoSpaceDE w:val="0"/>
        <w:autoSpaceDN w:val="0"/>
        <w:adjustRightInd w:val="0"/>
        <w:ind w:firstLine="567"/>
        <w:rPr>
          <w:rFonts w:ascii="Arial" w:eastAsia="Calibri" w:hAnsi="Arial" w:cs="Arial"/>
          <w:sz w:val="22"/>
          <w:szCs w:val="22"/>
          <w:lang w:eastAsia="hr-HR"/>
        </w:rPr>
      </w:pPr>
      <w:r w:rsidRPr="00025CBC">
        <w:rPr>
          <w:rFonts w:ascii="Arial" w:eastAsia="Calibri" w:hAnsi="Arial" w:cs="Arial"/>
          <w:sz w:val="22"/>
          <w:szCs w:val="22"/>
          <w:lang w:eastAsia="hr-HR"/>
        </w:rPr>
        <w:t>•</w:t>
      </w:r>
      <w:r w:rsidRPr="00025CBC">
        <w:rPr>
          <w:rFonts w:ascii="Arial" w:eastAsia="Calibri" w:hAnsi="Arial" w:cs="Arial"/>
          <w:sz w:val="22"/>
          <w:szCs w:val="22"/>
          <w:lang w:eastAsia="hr-HR"/>
        </w:rPr>
        <w:tab/>
      </w:r>
      <w:r w:rsidRPr="00025CBC">
        <w:rPr>
          <w:rFonts w:ascii="Arial" w:eastAsia="Calibri" w:hAnsi="Arial" w:cs="Arial"/>
          <w:sz w:val="22"/>
          <w:szCs w:val="22"/>
          <w:u w:val="single"/>
          <w:lang w:eastAsia="hr-HR"/>
        </w:rPr>
        <w:t>Proračun se donosi na drugoj razini ekonomske klasifikacije</w:t>
      </w:r>
      <w:r w:rsidRPr="00025CBC">
        <w:rPr>
          <w:rFonts w:ascii="Arial" w:eastAsia="Calibri" w:hAnsi="Arial" w:cs="Arial"/>
          <w:sz w:val="22"/>
          <w:szCs w:val="22"/>
          <w:lang w:eastAsia="hr-HR"/>
        </w:rPr>
        <w:t xml:space="preserve">, tj. na razini skupine Računskog plana, što je manje detaljno u odnosu na ranije kad se proračun donosio na trećoj razini ekonomske klasifikacije, tj. na razini podskupine Računskog plana. Donošenje proračuna na manje detaljnoj razini </w:t>
      </w:r>
      <w:r w:rsidR="00C91E97">
        <w:rPr>
          <w:rFonts w:ascii="Arial" w:eastAsia="Calibri" w:hAnsi="Arial" w:cs="Arial"/>
          <w:sz w:val="22"/>
          <w:szCs w:val="22"/>
          <w:lang w:eastAsia="hr-HR"/>
        </w:rPr>
        <w:t>omogućava</w:t>
      </w:r>
      <w:r w:rsidRPr="00025CBC">
        <w:rPr>
          <w:rFonts w:ascii="Arial" w:eastAsia="Calibri" w:hAnsi="Arial" w:cs="Arial"/>
          <w:sz w:val="22"/>
          <w:szCs w:val="22"/>
          <w:lang w:eastAsia="hr-HR"/>
        </w:rPr>
        <w:t xml:space="preserve"> veću fleksibilnost u izvršavanju proračuna.</w:t>
      </w:r>
    </w:p>
    <w:p w14:paraId="78761761" w14:textId="1B3CEABD" w:rsidR="00284EF4" w:rsidRPr="00025CBC" w:rsidRDefault="00284EF4" w:rsidP="00284EF4">
      <w:pPr>
        <w:autoSpaceDE w:val="0"/>
        <w:autoSpaceDN w:val="0"/>
        <w:adjustRightInd w:val="0"/>
        <w:ind w:firstLine="567"/>
        <w:rPr>
          <w:rFonts w:ascii="Arial" w:eastAsia="Calibri" w:hAnsi="Arial" w:cs="Arial"/>
          <w:sz w:val="22"/>
          <w:szCs w:val="22"/>
          <w:lang w:eastAsia="hr-HR"/>
        </w:rPr>
      </w:pPr>
      <w:r w:rsidRPr="00025CBC">
        <w:rPr>
          <w:rFonts w:ascii="Arial" w:eastAsia="Calibri" w:hAnsi="Arial" w:cs="Arial"/>
          <w:sz w:val="22"/>
          <w:szCs w:val="22"/>
          <w:lang w:eastAsia="hr-HR"/>
        </w:rPr>
        <w:t>•</w:t>
      </w:r>
      <w:r w:rsidRPr="00025CBC">
        <w:rPr>
          <w:rFonts w:ascii="Arial" w:eastAsia="Calibri" w:hAnsi="Arial" w:cs="Arial"/>
          <w:sz w:val="22"/>
          <w:szCs w:val="22"/>
          <w:lang w:eastAsia="hr-HR"/>
        </w:rPr>
        <w:tab/>
      </w:r>
      <w:r w:rsidRPr="00025CBC">
        <w:rPr>
          <w:rFonts w:ascii="Arial" w:eastAsia="Calibri" w:hAnsi="Arial" w:cs="Arial"/>
          <w:sz w:val="22"/>
          <w:szCs w:val="22"/>
          <w:u w:val="single"/>
          <w:lang w:eastAsia="hr-HR"/>
        </w:rPr>
        <w:t>Proračun se sastoji od općeg dijela, posebnog dijela i obrazloženja</w:t>
      </w:r>
      <w:r w:rsidRPr="00025CBC">
        <w:rPr>
          <w:rFonts w:ascii="Arial" w:eastAsia="Calibri" w:hAnsi="Arial" w:cs="Arial"/>
          <w:sz w:val="22"/>
          <w:szCs w:val="22"/>
          <w:lang w:eastAsia="hr-HR"/>
        </w:rPr>
        <w:t>. Novim Zakonom obrazloženje postaje sastavni dio proračuna, čime se obrazloženju daje veći značaj. Zakon detaljno propisuje sadržaj obrazloženja.</w:t>
      </w:r>
    </w:p>
    <w:p w14:paraId="656BD707" w14:textId="17CB73A9" w:rsidR="00284EF4" w:rsidRPr="00025CBC" w:rsidRDefault="00284EF4" w:rsidP="00284EF4">
      <w:pPr>
        <w:autoSpaceDE w:val="0"/>
        <w:autoSpaceDN w:val="0"/>
        <w:adjustRightInd w:val="0"/>
        <w:ind w:firstLine="567"/>
        <w:rPr>
          <w:rFonts w:ascii="Arial" w:eastAsia="Calibri" w:hAnsi="Arial" w:cs="Arial"/>
          <w:sz w:val="22"/>
          <w:szCs w:val="22"/>
          <w:lang w:eastAsia="hr-HR"/>
        </w:rPr>
      </w:pPr>
      <w:r w:rsidRPr="00025CBC">
        <w:rPr>
          <w:rFonts w:ascii="Arial" w:eastAsia="Calibri" w:hAnsi="Arial" w:cs="Arial"/>
          <w:sz w:val="22"/>
          <w:szCs w:val="22"/>
          <w:lang w:eastAsia="hr-HR"/>
        </w:rPr>
        <w:t>•</w:t>
      </w:r>
      <w:r w:rsidRPr="00025CBC">
        <w:rPr>
          <w:rFonts w:ascii="Arial" w:eastAsia="Calibri" w:hAnsi="Arial" w:cs="Arial"/>
          <w:sz w:val="22"/>
          <w:szCs w:val="22"/>
          <w:lang w:eastAsia="hr-HR"/>
        </w:rPr>
        <w:tab/>
      </w:r>
      <w:r w:rsidRPr="00025CBC">
        <w:rPr>
          <w:rFonts w:ascii="Arial" w:eastAsia="Calibri" w:hAnsi="Arial" w:cs="Arial"/>
          <w:sz w:val="22"/>
          <w:szCs w:val="22"/>
          <w:u w:val="single"/>
          <w:lang w:eastAsia="hr-HR"/>
        </w:rPr>
        <w:t>Financijski plan proračunskog korisnika</w:t>
      </w:r>
      <w:r w:rsidRPr="00025CBC">
        <w:rPr>
          <w:rFonts w:ascii="Arial" w:eastAsia="Calibri" w:hAnsi="Arial" w:cs="Arial"/>
          <w:sz w:val="22"/>
          <w:szCs w:val="22"/>
          <w:lang w:eastAsia="hr-HR"/>
        </w:rPr>
        <w:t xml:space="preserve"> se novim Zakonom o proračunu</w:t>
      </w:r>
      <w:r w:rsidR="00C91E97">
        <w:rPr>
          <w:rFonts w:ascii="Arial" w:eastAsia="Calibri" w:hAnsi="Arial" w:cs="Arial"/>
          <w:sz w:val="22"/>
          <w:szCs w:val="22"/>
          <w:lang w:eastAsia="hr-HR"/>
        </w:rPr>
        <w:t xml:space="preserve">, kao i Pravilnikom o planiranju u sustavu proračuna </w:t>
      </w:r>
      <w:r w:rsidRPr="00025CBC">
        <w:rPr>
          <w:rFonts w:ascii="Arial" w:eastAsia="Calibri" w:hAnsi="Arial" w:cs="Arial"/>
          <w:sz w:val="22"/>
          <w:szCs w:val="22"/>
          <w:lang w:eastAsia="hr-HR"/>
        </w:rPr>
        <w:t xml:space="preserve">puno detaljnije propisuje. Financijski plan proračunskog korisnika </w:t>
      </w:r>
      <w:r w:rsidRPr="00025CBC">
        <w:rPr>
          <w:rFonts w:ascii="Arial" w:eastAsia="Calibri" w:hAnsi="Arial" w:cs="Arial"/>
          <w:sz w:val="22"/>
          <w:szCs w:val="22"/>
          <w:u w:val="single"/>
          <w:lang w:eastAsia="hr-HR"/>
        </w:rPr>
        <w:t>se sadržajno izjednačava sa sadržajem proračuna</w:t>
      </w:r>
      <w:r w:rsidRPr="00025CBC">
        <w:rPr>
          <w:rFonts w:ascii="Arial" w:eastAsia="Calibri" w:hAnsi="Arial" w:cs="Arial"/>
          <w:sz w:val="22"/>
          <w:szCs w:val="22"/>
          <w:lang w:eastAsia="hr-HR"/>
        </w:rPr>
        <w:t xml:space="preserve"> i sadrži iste dijelove kao i proračun: opći dio, posebni dio i obrazloženje. Ujedno se Zakonom detaljno propisuje postupak predlaganja i donošenja financijskog plana proračunskog korisnika.</w:t>
      </w:r>
    </w:p>
    <w:p w14:paraId="75250BDE" w14:textId="77777777" w:rsidR="00284EF4" w:rsidRPr="00025CBC" w:rsidRDefault="00284EF4" w:rsidP="00284EF4">
      <w:pPr>
        <w:autoSpaceDE w:val="0"/>
        <w:autoSpaceDN w:val="0"/>
        <w:adjustRightInd w:val="0"/>
        <w:ind w:firstLine="567"/>
        <w:rPr>
          <w:rFonts w:ascii="Arial" w:eastAsia="Calibri" w:hAnsi="Arial" w:cs="Arial"/>
          <w:sz w:val="22"/>
          <w:szCs w:val="22"/>
          <w:lang w:eastAsia="hr-HR"/>
        </w:rPr>
      </w:pPr>
    </w:p>
    <w:p w14:paraId="29454C2B" w14:textId="25F74EDB" w:rsidR="00284EF4" w:rsidRPr="00025CBC" w:rsidRDefault="0012698A" w:rsidP="00284EF4">
      <w:pPr>
        <w:autoSpaceDE w:val="0"/>
        <w:autoSpaceDN w:val="0"/>
        <w:adjustRightInd w:val="0"/>
        <w:ind w:firstLine="567"/>
        <w:rPr>
          <w:rFonts w:ascii="Arial" w:eastAsia="Calibri" w:hAnsi="Arial" w:cs="Arial"/>
          <w:sz w:val="22"/>
          <w:szCs w:val="22"/>
          <w:lang w:eastAsia="hr-HR"/>
        </w:rPr>
      </w:pPr>
      <w:r>
        <w:rPr>
          <w:rFonts w:ascii="Arial" w:eastAsia="Calibri" w:hAnsi="Arial" w:cs="Arial"/>
          <w:sz w:val="22"/>
          <w:szCs w:val="22"/>
          <w:lang w:eastAsia="hr-HR"/>
        </w:rPr>
        <w:t xml:space="preserve">Sukladno </w:t>
      </w:r>
      <w:r w:rsidR="00284EF4" w:rsidRPr="00025CBC">
        <w:rPr>
          <w:rFonts w:ascii="Arial" w:eastAsia="Calibri" w:hAnsi="Arial" w:cs="Arial"/>
          <w:sz w:val="22"/>
          <w:szCs w:val="22"/>
          <w:lang w:eastAsia="hr-HR"/>
        </w:rPr>
        <w:t>Zakon</w:t>
      </w:r>
      <w:r>
        <w:rPr>
          <w:rFonts w:ascii="Arial" w:eastAsia="Calibri" w:hAnsi="Arial" w:cs="Arial"/>
          <w:sz w:val="22"/>
          <w:szCs w:val="22"/>
          <w:lang w:eastAsia="hr-HR"/>
        </w:rPr>
        <w:t>u</w:t>
      </w:r>
      <w:r w:rsidR="00284EF4" w:rsidRPr="00025CBC">
        <w:rPr>
          <w:rFonts w:ascii="Arial" w:eastAsia="Calibri" w:hAnsi="Arial" w:cs="Arial"/>
          <w:sz w:val="22"/>
          <w:szCs w:val="22"/>
          <w:lang w:eastAsia="hr-HR"/>
        </w:rPr>
        <w:t xml:space="preserve"> o uvođenju</w:t>
      </w:r>
      <w:r w:rsidR="00326997">
        <w:rPr>
          <w:rFonts w:ascii="Arial" w:eastAsia="Calibri" w:hAnsi="Arial" w:cs="Arial"/>
          <w:sz w:val="22"/>
          <w:szCs w:val="22"/>
          <w:lang w:eastAsia="hr-HR"/>
        </w:rPr>
        <w:t xml:space="preserve"> </w:t>
      </w:r>
      <w:r w:rsidR="003412EC">
        <w:rPr>
          <w:rFonts w:ascii="Arial" w:eastAsia="Calibri" w:hAnsi="Arial" w:cs="Arial"/>
          <w:sz w:val="22"/>
          <w:szCs w:val="22"/>
          <w:lang w:eastAsia="hr-HR"/>
        </w:rPr>
        <w:t>EURO</w:t>
      </w:r>
      <w:r w:rsidR="007B32C5">
        <w:rPr>
          <w:rFonts w:ascii="Arial" w:eastAsia="Calibri" w:hAnsi="Arial" w:cs="Arial"/>
          <w:sz w:val="22"/>
          <w:szCs w:val="22"/>
          <w:lang w:eastAsia="hr-HR"/>
        </w:rPr>
        <w:t xml:space="preserve"> </w:t>
      </w:r>
      <w:r w:rsidR="00284EF4" w:rsidRPr="00025CBC">
        <w:rPr>
          <w:rFonts w:ascii="Arial" w:eastAsia="Calibri" w:hAnsi="Arial" w:cs="Arial"/>
          <w:sz w:val="22"/>
          <w:szCs w:val="22"/>
          <w:lang w:eastAsia="hr-HR"/>
        </w:rPr>
        <w:t>kao službene valute RH (</w:t>
      </w:r>
      <w:r w:rsidR="00D261FA">
        <w:rPr>
          <w:rFonts w:ascii="Arial" w:eastAsia="Calibri" w:hAnsi="Arial" w:cs="Arial"/>
          <w:sz w:val="22"/>
          <w:szCs w:val="22"/>
          <w:lang w:eastAsia="hr-HR"/>
        </w:rPr>
        <w:t xml:space="preserve">Narodne novine </w:t>
      </w:r>
      <w:r w:rsidR="00284EF4" w:rsidRPr="00025CBC">
        <w:rPr>
          <w:rFonts w:ascii="Arial" w:eastAsia="Calibri" w:hAnsi="Arial" w:cs="Arial"/>
          <w:sz w:val="22"/>
          <w:szCs w:val="22"/>
          <w:lang w:eastAsia="hr-HR"/>
        </w:rPr>
        <w:t>57/22 i 88/22)</w:t>
      </w:r>
      <w:r>
        <w:rPr>
          <w:rFonts w:ascii="Arial" w:eastAsia="Calibri" w:hAnsi="Arial" w:cs="Arial"/>
          <w:sz w:val="22"/>
          <w:szCs w:val="22"/>
          <w:lang w:eastAsia="hr-HR"/>
        </w:rPr>
        <w:t xml:space="preserve">, Proračun se od </w:t>
      </w:r>
      <w:r w:rsidR="00F90AF2">
        <w:rPr>
          <w:rFonts w:ascii="Arial" w:eastAsia="Calibri" w:hAnsi="Arial" w:cs="Arial"/>
          <w:sz w:val="22"/>
          <w:szCs w:val="22"/>
          <w:lang w:eastAsia="hr-HR"/>
        </w:rPr>
        <w:t xml:space="preserve">početka </w:t>
      </w:r>
      <w:r>
        <w:rPr>
          <w:rFonts w:ascii="Arial" w:eastAsia="Calibri" w:hAnsi="Arial" w:cs="Arial"/>
          <w:sz w:val="22"/>
          <w:szCs w:val="22"/>
          <w:lang w:eastAsia="hr-HR"/>
        </w:rPr>
        <w:t>2023. godine</w:t>
      </w:r>
      <w:r w:rsidR="00284EF4" w:rsidRPr="00025CBC">
        <w:rPr>
          <w:rFonts w:ascii="Arial" w:eastAsia="Calibri" w:hAnsi="Arial" w:cs="Arial"/>
          <w:sz w:val="22"/>
          <w:szCs w:val="22"/>
          <w:lang w:eastAsia="hr-HR"/>
        </w:rPr>
        <w:t xml:space="preserve"> </w:t>
      </w:r>
      <w:r>
        <w:rPr>
          <w:rFonts w:ascii="Arial" w:eastAsia="Calibri" w:hAnsi="Arial" w:cs="Arial"/>
          <w:b/>
          <w:bCs/>
          <w:sz w:val="22"/>
          <w:szCs w:val="22"/>
          <w:lang w:eastAsia="hr-HR"/>
        </w:rPr>
        <w:t>iskazuje</w:t>
      </w:r>
      <w:r w:rsidR="00284EF4" w:rsidRPr="00025CBC">
        <w:rPr>
          <w:rFonts w:ascii="Arial" w:eastAsia="Calibri" w:hAnsi="Arial" w:cs="Arial"/>
          <w:b/>
          <w:bCs/>
          <w:sz w:val="22"/>
          <w:szCs w:val="22"/>
          <w:lang w:eastAsia="hr-HR"/>
        </w:rPr>
        <w:t xml:space="preserve"> u valuti </w:t>
      </w:r>
      <w:r w:rsidR="00520610" w:rsidRPr="00025CBC">
        <w:rPr>
          <w:rFonts w:ascii="Arial" w:eastAsia="Calibri" w:hAnsi="Arial" w:cs="Arial"/>
          <w:b/>
          <w:bCs/>
          <w:sz w:val="22"/>
          <w:szCs w:val="22"/>
          <w:lang w:eastAsia="hr-HR"/>
        </w:rPr>
        <w:t>euro</w:t>
      </w:r>
      <w:r w:rsidR="00284EF4" w:rsidRPr="00025CBC">
        <w:rPr>
          <w:rFonts w:ascii="Arial" w:eastAsia="Calibri" w:hAnsi="Arial" w:cs="Arial"/>
          <w:b/>
          <w:bCs/>
          <w:sz w:val="22"/>
          <w:szCs w:val="22"/>
          <w:lang w:eastAsia="hr-HR"/>
        </w:rPr>
        <w:t>.</w:t>
      </w:r>
    </w:p>
    <w:p w14:paraId="0237B69F" w14:textId="1D8DE13F" w:rsidR="00284EF4" w:rsidRPr="00025CBC" w:rsidRDefault="00284EF4" w:rsidP="00156230">
      <w:pPr>
        <w:autoSpaceDE w:val="0"/>
        <w:autoSpaceDN w:val="0"/>
        <w:adjustRightInd w:val="0"/>
        <w:ind w:firstLine="567"/>
        <w:rPr>
          <w:rFonts w:ascii="Arial" w:eastAsia="Calibri" w:hAnsi="Arial" w:cs="Arial"/>
          <w:sz w:val="22"/>
          <w:szCs w:val="22"/>
          <w:lang w:eastAsia="hr-HR"/>
        </w:rPr>
      </w:pPr>
    </w:p>
    <w:p w14:paraId="782CF8F3" w14:textId="08EA746D" w:rsidR="00C123E9" w:rsidRPr="00025CBC" w:rsidRDefault="00C123E9" w:rsidP="00C123E9">
      <w:pPr>
        <w:tabs>
          <w:tab w:val="left" w:pos="567"/>
        </w:tabs>
        <w:autoSpaceDE w:val="0"/>
        <w:autoSpaceDN w:val="0"/>
        <w:adjustRightInd w:val="0"/>
        <w:rPr>
          <w:rFonts w:ascii="Arial" w:eastAsia="Calibri" w:hAnsi="Arial" w:cs="Arial"/>
          <w:sz w:val="22"/>
          <w:szCs w:val="22"/>
          <w:lang w:eastAsia="hr-HR"/>
        </w:rPr>
      </w:pPr>
      <w:r w:rsidRPr="00025CBC">
        <w:rPr>
          <w:rFonts w:ascii="Arial" w:eastAsia="Calibri" w:hAnsi="Arial" w:cs="Arial"/>
          <w:sz w:val="22"/>
          <w:szCs w:val="22"/>
          <w:lang w:eastAsia="hr-HR"/>
        </w:rPr>
        <w:tab/>
        <w:t xml:space="preserve">Važnost procesa planiranja </w:t>
      </w:r>
      <w:r w:rsidR="003643E1" w:rsidRPr="00025CBC">
        <w:rPr>
          <w:rFonts w:ascii="Arial" w:eastAsia="Calibri" w:hAnsi="Arial" w:cs="Arial"/>
          <w:sz w:val="22"/>
          <w:szCs w:val="22"/>
          <w:lang w:eastAsia="hr-HR"/>
        </w:rPr>
        <w:t>iskazuje se i u</w:t>
      </w:r>
      <w:r w:rsidRPr="00025CBC">
        <w:rPr>
          <w:rFonts w:ascii="Arial" w:eastAsia="Calibri" w:hAnsi="Arial" w:cs="Arial"/>
          <w:sz w:val="22"/>
          <w:szCs w:val="22"/>
          <w:lang w:eastAsia="hr-HR"/>
        </w:rPr>
        <w:t xml:space="preserve"> kontekstu davanja Izjave o fiskalnoj odgovornosti temeljem Zakona o fiskalnoj odgovornosti (Narodne novine </w:t>
      </w:r>
      <w:r w:rsidR="00513637" w:rsidRPr="00025CBC">
        <w:rPr>
          <w:rFonts w:ascii="Arial" w:eastAsia="Calibri" w:hAnsi="Arial" w:cs="Arial"/>
          <w:sz w:val="22"/>
          <w:szCs w:val="22"/>
          <w:lang w:eastAsia="hr-HR"/>
        </w:rPr>
        <w:t>111/18</w:t>
      </w:r>
      <w:r w:rsidR="0012698A">
        <w:rPr>
          <w:rFonts w:ascii="Arial" w:eastAsia="Calibri" w:hAnsi="Arial" w:cs="Arial"/>
          <w:sz w:val="22"/>
          <w:szCs w:val="22"/>
          <w:lang w:eastAsia="hr-HR"/>
        </w:rPr>
        <w:t>, 83/23</w:t>
      </w:r>
      <w:r w:rsidRPr="00025CBC">
        <w:rPr>
          <w:rFonts w:ascii="Arial" w:eastAsia="Calibri" w:hAnsi="Arial" w:cs="Arial"/>
          <w:sz w:val="22"/>
          <w:szCs w:val="22"/>
          <w:lang w:eastAsia="hr-HR"/>
        </w:rPr>
        <w:t xml:space="preserve">) i Uredbe o sastavljanju i predaji Izjave o fiskalnoj odgovornosti i izvještaja o primjeni fiskalnih pravila (Narodne novine </w:t>
      </w:r>
      <w:r w:rsidR="00513637" w:rsidRPr="00025CBC">
        <w:rPr>
          <w:rFonts w:ascii="Arial" w:eastAsia="Calibri" w:hAnsi="Arial" w:cs="Arial"/>
          <w:sz w:val="22"/>
          <w:szCs w:val="22"/>
          <w:lang w:eastAsia="hr-HR"/>
        </w:rPr>
        <w:t>95/19</w:t>
      </w:r>
      <w:r w:rsidRPr="00025CBC">
        <w:rPr>
          <w:rFonts w:ascii="Arial" w:eastAsia="Calibri" w:hAnsi="Arial" w:cs="Arial"/>
          <w:sz w:val="22"/>
          <w:szCs w:val="22"/>
          <w:lang w:eastAsia="hr-HR"/>
        </w:rPr>
        <w:t>). Čelnik jedinice lokalne i područne (regionalne) samouprave odnosno proračunskog i izvanproračunskog korisnika odgovoran je za zakonito i pravilno planiranje i izvršavanje proračuna odnosno financijskog plana.</w:t>
      </w:r>
      <w:r w:rsidR="00277E43" w:rsidRPr="00025CBC">
        <w:rPr>
          <w:rFonts w:ascii="Arial" w:eastAsia="Calibri" w:hAnsi="Arial" w:cs="Arial"/>
          <w:sz w:val="22"/>
          <w:szCs w:val="22"/>
          <w:lang w:eastAsia="hr-HR"/>
        </w:rPr>
        <w:t xml:space="preserve"> </w:t>
      </w:r>
    </w:p>
    <w:p w14:paraId="6940CE53" w14:textId="77777777" w:rsidR="009C4CAE" w:rsidRPr="00025CBC" w:rsidRDefault="009C4CAE" w:rsidP="00C123E9">
      <w:pPr>
        <w:tabs>
          <w:tab w:val="left" w:pos="567"/>
        </w:tabs>
        <w:autoSpaceDE w:val="0"/>
        <w:autoSpaceDN w:val="0"/>
        <w:adjustRightInd w:val="0"/>
        <w:rPr>
          <w:rFonts w:ascii="Arial" w:eastAsia="Calibri" w:hAnsi="Arial" w:cs="Arial"/>
          <w:sz w:val="22"/>
          <w:szCs w:val="22"/>
          <w:lang w:eastAsia="hr-HR"/>
        </w:rPr>
      </w:pPr>
    </w:p>
    <w:p w14:paraId="7638465A" w14:textId="77777777" w:rsidR="00615C3F" w:rsidRPr="00025CBC" w:rsidRDefault="00615C3F">
      <w:pPr>
        <w:jc w:val="left"/>
        <w:rPr>
          <w:rFonts w:ascii="Arial" w:eastAsia="Calibri" w:hAnsi="Arial" w:cs="Arial"/>
          <w:sz w:val="22"/>
          <w:szCs w:val="22"/>
          <w:lang w:eastAsia="hr-HR"/>
        </w:rPr>
      </w:pPr>
      <w:r w:rsidRPr="00025CBC">
        <w:rPr>
          <w:rFonts w:ascii="Arial" w:eastAsia="Calibri" w:hAnsi="Arial" w:cs="Arial"/>
          <w:sz w:val="22"/>
          <w:szCs w:val="22"/>
          <w:lang w:eastAsia="hr-HR"/>
        </w:rPr>
        <w:br w:type="page"/>
      </w:r>
    </w:p>
    <w:p w14:paraId="67EFE2BA" w14:textId="77777777" w:rsidR="009C4CAE" w:rsidRPr="00025CBC" w:rsidRDefault="009C4CAE" w:rsidP="00C123E9">
      <w:pPr>
        <w:tabs>
          <w:tab w:val="left" w:pos="567"/>
        </w:tabs>
        <w:autoSpaceDE w:val="0"/>
        <w:autoSpaceDN w:val="0"/>
        <w:adjustRightInd w:val="0"/>
        <w:rPr>
          <w:rFonts w:ascii="Arial" w:eastAsia="Calibri" w:hAnsi="Arial" w:cs="Arial"/>
          <w:sz w:val="22"/>
          <w:szCs w:val="22"/>
          <w:lang w:eastAsia="hr-HR"/>
        </w:rPr>
      </w:pPr>
    </w:p>
    <w:p w14:paraId="78D9F978" w14:textId="45F15B14" w:rsidR="00342DE4" w:rsidRPr="00025CBC" w:rsidRDefault="00342DE4" w:rsidP="006870BF">
      <w:pPr>
        <w:pStyle w:val="Naslov2"/>
        <w:ind w:left="567" w:hanging="567"/>
        <w:rPr>
          <w:rFonts w:ascii="Arial" w:eastAsia="Calibri" w:hAnsi="Arial" w:cs="Arial"/>
          <w:b w:val="0"/>
          <w:sz w:val="24"/>
          <w:szCs w:val="24"/>
          <w:lang w:val="hr-HR" w:eastAsia="hr-HR"/>
        </w:rPr>
      </w:pPr>
      <w:bookmarkStart w:id="10" w:name="_Toc372022578"/>
      <w:bookmarkStart w:id="11" w:name="_Toc152222775"/>
      <w:bookmarkStart w:id="12" w:name="_Toc184388763"/>
      <w:r w:rsidRPr="00025CBC">
        <w:rPr>
          <w:rFonts w:ascii="Arial" w:eastAsia="Calibri" w:hAnsi="Arial" w:cs="Arial"/>
          <w:b w:val="0"/>
          <w:sz w:val="24"/>
          <w:szCs w:val="24"/>
          <w:lang w:val="hr-HR" w:eastAsia="hr-HR"/>
        </w:rPr>
        <w:t xml:space="preserve">1.2. </w:t>
      </w:r>
      <w:r w:rsidRPr="00025CBC">
        <w:rPr>
          <w:rFonts w:ascii="Arial" w:eastAsia="Calibri" w:hAnsi="Arial" w:cs="Arial"/>
          <w:b w:val="0"/>
          <w:sz w:val="24"/>
          <w:szCs w:val="24"/>
          <w:lang w:val="hr-HR" w:eastAsia="hr-HR"/>
        </w:rPr>
        <w:tab/>
        <w:t>PRETPOSTAVKE ZA IZRADU PRORAČUNA ZA 20</w:t>
      </w:r>
      <w:r w:rsidR="00513637" w:rsidRPr="00025CBC">
        <w:rPr>
          <w:rFonts w:ascii="Arial" w:eastAsia="Calibri" w:hAnsi="Arial" w:cs="Arial"/>
          <w:b w:val="0"/>
          <w:sz w:val="24"/>
          <w:szCs w:val="24"/>
          <w:lang w:val="hr-HR" w:eastAsia="hr-HR"/>
        </w:rPr>
        <w:t>2</w:t>
      </w:r>
      <w:r w:rsidR="00F90AF2">
        <w:rPr>
          <w:rFonts w:ascii="Arial" w:eastAsia="Calibri" w:hAnsi="Arial" w:cs="Arial"/>
          <w:b w:val="0"/>
          <w:sz w:val="24"/>
          <w:szCs w:val="24"/>
          <w:lang w:val="hr-HR" w:eastAsia="hr-HR"/>
        </w:rPr>
        <w:t>5</w:t>
      </w:r>
      <w:r w:rsidRPr="00025CBC">
        <w:rPr>
          <w:rFonts w:ascii="Arial" w:eastAsia="Calibri" w:hAnsi="Arial" w:cs="Arial"/>
          <w:b w:val="0"/>
          <w:sz w:val="24"/>
          <w:szCs w:val="24"/>
          <w:lang w:val="hr-HR" w:eastAsia="hr-HR"/>
        </w:rPr>
        <w:t xml:space="preserve">. GODINU </w:t>
      </w:r>
      <w:r w:rsidR="001F5F38" w:rsidRPr="00025CBC">
        <w:rPr>
          <w:rFonts w:ascii="Arial" w:eastAsia="Calibri" w:hAnsi="Arial" w:cs="Arial"/>
          <w:b w:val="0"/>
          <w:sz w:val="24"/>
          <w:szCs w:val="24"/>
          <w:lang w:val="hr-HR" w:eastAsia="hr-HR"/>
        </w:rPr>
        <w:t>I</w:t>
      </w:r>
      <w:r w:rsidRPr="00025CBC">
        <w:rPr>
          <w:rFonts w:ascii="Arial" w:eastAsia="Calibri" w:hAnsi="Arial" w:cs="Arial"/>
          <w:b w:val="0"/>
          <w:sz w:val="24"/>
          <w:szCs w:val="24"/>
          <w:lang w:val="hr-HR" w:eastAsia="hr-HR"/>
        </w:rPr>
        <w:t xml:space="preserve"> PROJEKCIJA ZA 20</w:t>
      </w:r>
      <w:r w:rsidR="002862A4" w:rsidRPr="00025CBC">
        <w:rPr>
          <w:rFonts w:ascii="Arial" w:eastAsia="Calibri" w:hAnsi="Arial" w:cs="Arial"/>
          <w:b w:val="0"/>
          <w:sz w:val="24"/>
          <w:szCs w:val="24"/>
          <w:lang w:val="hr-HR" w:eastAsia="hr-HR"/>
        </w:rPr>
        <w:t>2</w:t>
      </w:r>
      <w:r w:rsidR="00F90AF2">
        <w:rPr>
          <w:rFonts w:ascii="Arial" w:eastAsia="Calibri" w:hAnsi="Arial" w:cs="Arial"/>
          <w:b w:val="0"/>
          <w:sz w:val="24"/>
          <w:szCs w:val="24"/>
          <w:lang w:val="hr-HR" w:eastAsia="hr-HR"/>
        </w:rPr>
        <w:t>6</w:t>
      </w:r>
      <w:r w:rsidRPr="00025CBC">
        <w:rPr>
          <w:rFonts w:ascii="Arial" w:eastAsia="Calibri" w:hAnsi="Arial" w:cs="Arial"/>
          <w:b w:val="0"/>
          <w:sz w:val="24"/>
          <w:szCs w:val="24"/>
          <w:lang w:val="hr-HR" w:eastAsia="hr-HR"/>
        </w:rPr>
        <w:t>. I 20</w:t>
      </w:r>
      <w:r w:rsidR="00BD1BB3" w:rsidRPr="00025CBC">
        <w:rPr>
          <w:rFonts w:ascii="Arial" w:eastAsia="Calibri" w:hAnsi="Arial" w:cs="Arial"/>
          <w:b w:val="0"/>
          <w:sz w:val="24"/>
          <w:szCs w:val="24"/>
          <w:lang w:val="hr-HR" w:eastAsia="hr-HR"/>
        </w:rPr>
        <w:t>2</w:t>
      </w:r>
      <w:r w:rsidR="00F90AF2">
        <w:rPr>
          <w:rFonts w:ascii="Arial" w:eastAsia="Calibri" w:hAnsi="Arial" w:cs="Arial"/>
          <w:b w:val="0"/>
          <w:sz w:val="24"/>
          <w:szCs w:val="24"/>
          <w:lang w:val="hr-HR" w:eastAsia="hr-HR"/>
        </w:rPr>
        <w:t>7</w:t>
      </w:r>
      <w:r w:rsidRPr="00025CBC">
        <w:rPr>
          <w:rFonts w:ascii="Arial" w:eastAsia="Calibri" w:hAnsi="Arial" w:cs="Arial"/>
          <w:b w:val="0"/>
          <w:sz w:val="24"/>
          <w:szCs w:val="24"/>
          <w:lang w:val="hr-HR" w:eastAsia="hr-HR"/>
        </w:rPr>
        <w:t>. GODINU</w:t>
      </w:r>
      <w:bookmarkEnd w:id="10"/>
      <w:bookmarkEnd w:id="11"/>
      <w:bookmarkEnd w:id="12"/>
    </w:p>
    <w:p w14:paraId="5D44731E" w14:textId="77777777" w:rsidR="00F62DAE" w:rsidRPr="00025CBC" w:rsidRDefault="00F62DAE" w:rsidP="004D0CAE">
      <w:pPr>
        <w:autoSpaceDE w:val="0"/>
        <w:autoSpaceDN w:val="0"/>
        <w:adjustRightInd w:val="0"/>
        <w:rPr>
          <w:rFonts w:ascii="Arial" w:eastAsia="Calibri" w:hAnsi="Arial" w:cs="Arial"/>
          <w:sz w:val="24"/>
          <w:szCs w:val="22"/>
          <w:lang w:eastAsia="hr-HR"/>
        </w:rPr>
      </w:pPr>
    </w:p>
    <w:p w14:paraId="2419866E" w14:textId="13CA9764" w:rsidR="00F251C9" w:rsidRDefault="0073166B" w:rsidP="00A85BA5">
      <w:pPr>
        <w:autoSpaceDE w:val="0"/>
        <w:autoSpaceDN w:val="0"/>
        <w:adjustRightInd w:val="0"/>
        <w:ind w:firstLine="567"/>
        <w:rPr>
          <w:rFonts w:ascii="Arial" w:eastAsia="Calibri" w:hAnsi="Arial" w:cs="Arial"/>
          <w:sz w:val="22"/>
          <w:szCs w:val="22"/>
          <w:lang w:eastAsia="hr-HR"/>
        </w:rPr>
      </w:pPr>
      <w:r w:rsidRPr="00025CBC">
        <w:rPr>
          <w:rFonts w:ascii="Arial" w:eastAsia="Calibri" w:hAnsi="Arial" w:cs="Arial"/>
          <w:sz w:val="22"/>
          <w:szCs w:val="22"/>
          <w:lang w:eastAsia="hr-HR"/>
        </w:rPr>
        <w:t>Polazište za izradu Proračuna za razdoblje 202</w:t>
      </w:r>
      <w:r w:rsidR="00F251C9">
        <w:rPr>
          <w:rFonts w:ascii="Arial" w:eastAsia="Calibri" w:hAnsi="Arial" w:cs="Arial"/>
          <w:sz w:val="22"/>
          <w:szCs w:val="22"/>
          <w:lang w:eastAsia="hr-HR"/>
        </w:rPr>
        <w:t>5</w:t>
      </w:r>
      <w:r w:rsidRPr="00025CBC">
        <w:rPr>
          <w:rFonts w:ascii="Arial" w:eastAsia="Calibri" w:hAnsi="Arial" w:cs="Arial"/>
          <w:sz w:val="22"/>
          <w:szCs w:val="22"/>
          <w:lang w:eastAsia="hr-HR"/>
        </w:rPr>
        <w:t>.-202</w:t>
      </w:r>
      <w:r w:rsidR="00F251C9">
        <w:rPr>
          <w:rFonts w:ascii="Arial" w:eastAsia="Calibri" w:hAnsi="Arial" w:cs="Arial"/>
          <w:sz w:val="22"/>
          <w:szCs w:val="22"/>
          <w:lang w:eastAsia="hr-HR"/>
        </w:rPr>
        <w:t>7</w:t>
      </w:r>
      <w:r w:rsidRPr="00025CBC">
        <w:rPr>
          <w:rFonts w:ascii="Arial" w:eastAsia="Calibri" w:hAnsi="Arial" w:cs="Arial"/>
          <w:sz w:val="22"/>
          <w:szCs w:val="22"/>
          <w:lang w:eastAsia="hr-HR"/>
        </w:rPr>
        <w:t xml:space="preserve">. godine su Upute za izradu </w:t>
      </w:r>
      <w:r w:rsidR="00F251C9">
        <w:rPr>
          <w:rFonts w:ascii="Arial" w:eastAsia="Calibri" w:hAnsi="Arial" w:cs="Arial"/>
          <w:sz w:val="22"/>
          <w:szCs w:val="22"/>
          <w:lang w:eastAsia="hr-HR"/>
        </w:rPr>
        <w:t>proračuna / financijskih planova koje je izradilo upravno tijelo za financije.</w:t>
      </w:r>
    </w:p>
    <w:p w14:paraId="53BFFE04" w14:textId="77777777" w:rsidR="00F251C9" w:rsidRDefault="00F251C9" w:rsidP="00A85BA5">
      <w:pPr>
        <w:autoSpaceDE w:val="0"/>
        <w:autoSpaceDN w:val="0"/>
        <w:adjustRightInd w:val="0"/>
        <w:ind w:firstLine="567"/>
        <w:rPr>
          <w:rFonts w:ascii="Arial" w:eastAsia="Calibri" w:hAnsi="Arial" w:cs="Arial"/>
          <w:sz w:val="22"/>
          <w:szCs w:val="22"/>
          <w:lang w:eastAsia="hr-HR"/>
        </w:rPr>
      </w:pPr>
    </w:p>
    <w:p w14:paraId="707D3981" w14:textId="77777777" w:rsidR="00FD1A58" w:rsidRPr="00025CBC" w:rsidRDefault="00FD1A58" w:rsidP="00FD1A58">
      <w:pPr>
        <w:tabs>
          <w:tab w:val="left" w:pos="567"/>
        </w:tabs>
        <w:autoSpaceDE w:val="0"/>
        <w:autoSpaceDN w:val="0"/>
        <w:adjustRightInd w:val="0"/>
        <w:rPr>
          <w:rFonts w:ascii="Arial" w:eastAsia="Calibri" w:hAnsi="Arial" w:cs="Arial"/>
          <w:b/>
          <w:sz w:val="22"/>
          <w:szCs w:val="22"/>
          <w:lang w:eastAsia="hr-HR"/>
        </w:rPr>
      </w:pPr>
    </w:p>
    <w:p w14:paraId="511A86AC" w14:textId="01AD4D5A" w:rsidR="00FD1A58" w:rsidRPr="00025CBC" w:rsidRDefault="00FD1A58" w:rsidP="00FD1A58">
      <w:pPr>
        <w:tabs>
          <w:tab w:val="left" w:pos="567"/>
        </w:tabs>
        <w:autoSpaceDE w:val="0"/>
        <w:autoSpaceDN w:val="0"/>
        <w:adjustRightInd w:val="0"/>
        <w:rPr>
          <w:rFonts w:ascii="Arial" w:eastAsia="Calibri" w:hAnsi="Arial" w:cs="Arial"/>
          <w:b/>
          <w:sz w:val="22"/>
          <w:szCs w:val="22"/>
          <w:lang w:eastAsia="hr-HR"/>
        </w:rPr>
      </w:pPr>
      <w:r w:rsidRPr="00025CBC">
        <w:rPr>
          <w:rFonts w:ascii="Arial" w:eastAsia="Calibri" w:hAnsi="Arial" w:cs="Arial"/>
          <w:b/>
          <w:sz w:val="22"/>
          <w:szCs w:val="22"/>
          <w:lang w:eastAsia="hr-HR"/>
        </w:rPr>
        <w:tab/>
      </w:r>
      <w:r w:rsidRPr="00025CBC">
        <w:rPr>
          <w:rFonts w:ascii="Arial" w:eastAsia="Calibri" w:hAnsi="Arial" w:cs="Arial"/>
          <w:b/>
          <w:sz w:val="22"/>
          <w:szCs w:val="22"/>
          <w:lang w:eastAsia="hr-HR"/>
        </w:rPr>
        <w:tab/>
        <w:t>MAKROEKONOMSKI OKVIR U SREDNJOROČNOM RAZDOBLJU</w:t>
      </w:r>
    </w:p>
    <w:p w14:paraId="20B3529E" w14:textId="1A753A50" w:rsidR="00A85BA5" w:rsidRPr="00025CBC" w:rsidRDefault="00A85BA5" w:rsidP="00A85BA5">
      <w:pPr>
        <w:tabs>
          <w:tab w:val="left" w:pos="567"/>
        </w:tabs>
        <w:rPr>
          <w:rFonts w:ascii="Arial" w:hAnsi="Arial" w:cs="Arial"/>
          <w:sz w:val="22"/>
          <w:szCs w:val="22"/>
        </w:rPr>
      </w:pPr>
    </w:p>
    <w:p w14:paraId="4B4904B1" w14:textId="77777777" w:rsidR="00C442EB" w:rsidRPr="00C442EB" w:rsidRDefault="00C442EB" w:rsidP="00D261FA">
      <w:pPr>
        <w:ind w:firstLine="567"/>
        <w:rPr>
          <w:rFonts w:ascii="Arial" w:hAnsi="Arial" w:cs="Arial"/>
          <w:bCs/>
          <w:sz w:val="22"/>
          <w:szCs w:val="22"/>
        </w:rPr>
      </w:pPr>
      <w:r w:rsidRPr="00C442EB">
        <w:rPr>
          <w:rFonts w:ascii="Arial" w:hAnsi="Arial" w:cs="Arial"/>
          <w:bCs/>
          <w:sz w:val="22"/>
          <w:szCs w:val="22"/>
        </w:rPr>
        <w:t>Makroekonomskim projekcijama nastoji se sveobuhvatno predvidjeti i razumjeti buduće stanje gospodarstva. Obuhvaćaju projekcije gospodarskog rasta, inflacije, plaća, nezaposlenosti i trgovine. Stručnjaci Eurosustava i Europske središnje banke (ESB) izrađuju makroekonomske projekcije za gospodarstvo europodručja i za globalno gospodarstvo. Makroekonomskim projekcijama pomažu Upravnom vijeću ESB</w:t>
      </w:r>
      <w:r w:rsidRPr="00C442EB">
        <w:rPr>
          <w:rFonts w:ascii="Cambria Math" w:hAnsi="Cambria Math" w:cs="Cambria Math"/>
          <w:bCs/>
          <w:sz w:val="22"/>
          <w:szCs w:val="22"/>
        </w:rPr>
        <w:t>‑</w:t>
      </w:r>
      <w:r w:rsidRPr="00C442EB">
        <w:rPr>
          <w:rFonts w:ascii="Arial" w:hAnsi="Arial" w:cs="Arial"/>
          <w:bCs/>
          <w:sz w:val="22"/>
          <w:szCs w:val="22"/>
        </w:rPr>
        <w:t>a u procjeni gospodarskih kretanja i rizika za stabilnost cijena (ESB). Od ulaska u europodručje Hrvatska narodna banka (HNB), zajedno s ESB-om i drugim nacionalnim središnjim bankama, izrađuje dvije temeljne makroekonomske prognoze Eurosustava. Te se projekcije objavljuju u lipnju i prosincu. Pored toga, ESB dva puta godišnje, u ožujku i rujnu, samostalno ažurira navedene projekcije za europodručje, dok HNB istovremeno samostalno ažurira projekcije za Hrvatsku.</w:t>
      </w:r>
    </w:p>
    <w:p w14:paraId="17464046" w14:textId="77777777" w:rsidR="00876490" w:rsidRPr="00876490" w:rsidRDefault="00876490" w:rsidP="00876490">
      <w:pPr>
        <w:rPr>
          <w:rFonts w:ascii="Arial" w:hAnsi="Arial" w:cs="Arial"/>
          <w:bCs/>
          <w:sz w:val="22"/>
          <w:szCs w:val="22"/>
        </w:rPr>
      </w:pPr>
    </w:p>
    <w:p w14:paraId="658587A0" w14:textId="77777777" w:rsidR="00C442EB" w:rsidRPr="00C442EB" w:rsidRDefault="00C442EB" w:rsidP="00C442EB">
      <w:pPr>
        <w:rPr>
          <w:rFonts w:ascii="Arial" w:hAnsi="Arial" w:cs="Arial"/>
          <w:bCs/>
          <w:sz w:val="22"/>
          <w:szCs w:val="22"/>
        </w:rPr>
      </w:pPr>
      <w:r w:rsidRPr="00C442EB">
        <w:rPr>
          <w:rFonts w:ascii="Arial" w:hAnsi="Arial" w:cs="Arial"/>
          <w:bCs/>
          <w:sz w:val="22"/>
          <w:szCs w:val="22"/>
        </w:rPr>
        <w:tab/>
        <w:t xml:space="preserve">Hrvatsko gospodarstvo nastavlja razmjerno snažnu ekspanziju, poglavito kao odraz </w:t>
      </w:r>
      <w:r w:rsidRPr="00C442EB">
        <w:rPr>
          <w:rFonts w:ascii="Arial" w:hAnsi="Arial" w:cs="Arial"/>
          <w:b/>
          <w:bCs/>
          <w:sz w:val="22"/>
          <w:szCs w:val="22"/>
        </w:rPr>
        <w:t>povećanja domaće potražnje, pri čemu bi rast realnog BDP-a tijekom cijelog projekcijskog horizonta mogao biti nešto viši u odnosu na projekciju HNB-a iz lipnja ove godine. U 2024. očekuje se tako ubrzanje rasta realnog BDP-a na 3,6% s 3,1% u 2023., uslijed nastavka snažnog rasta osobne potrošnje</w:t>
      </w:r>
      <w:r w:rsidRPr="00C442EB">
        <w:rPr>
          <w:rFonts w:ascii="Arial" w:hAnsi="Arial" w:cs="Arial"/>
          <w:bCs/>
          <w:sz w:val="22"/>
          <w:szCs w:val="22"/>
        </w:rPr>
        <w:t xml:space="preserve">, </w:t>
      </w:r>
      <w:r w:rsidRPr="00C442EB">
        <w:rPr>
          <w:rFonts w:ascii="Arial" w:hAnsi="Arial" w:cs="Arial"/>
          <w:b/>
          <w:bCs/>
          <w:sz w:val="22"/>
          <w:szCs w:val="22"/>
        </w:rPr>
        <w:t>podržane rastom realnog raspoloživog dohotka stanovništva, te znatnog intenziviranja investicijske aktivnosti.</w:t>
      </w:r>
      <w:r w:rsidRPr="00C442EB">
        <w:rPr>
          <w:rFonts w:ascii="Arial" w:hAnsi="Arial" w:cs="Arial"/>
          <w:bCs/>
          <w:sz w:val="22"/>
          <w:szCs w:val="22"/>
        </w:rPr>
        <w:t xml:space="preserve"> Pritom bi, s obzirom na iznimno snažan rast u prvoj polovini 2024., rast investicija u ovoj godini mogao dosegnuti dvoznamenkasti iznos te zamjetno nadmašiti ranije projekcije, odražavajući povoljna kretanja u privatnom i javnom sektoru. </w:t>
      </w:r>
      <w:r w:rsidRPr="00C442EB">
        <w:rPr>
          <w:rFonts w:ascii="Arial" w:hAnsi="Arial" w:cs="Arial"/>
          <w:b/>
          <w:bCs/>
          <w:sz w:val="22"/>
          <w:szCs w:val="22"/>
        </w:rPr>
        <w:t>S druge strane, očekuje se znatno manji doprinos neto izvoza rastu BDP-a ponajprije zbog izraženijeg rasta uvoza te pada izvoza usluga u prvoj polovini godine</w:t>
      </w:r>
      <w:r w:rsidRPr="00C442EB">
        <w:rPr>
          <w:rFonts w:ascii="Arial" w:hAnsi="Arial" w:cs="Arial"/>
          <w:bCs/>
          <w:sz w:val="22"/>
          <w:szCs w:val="22"/>
        </w:rPr>
        <w:t>. Dijelom su takva kretanja rezultat nepovoljnih baznih učinaka s početka godine (početkom 2023. snažno se jednokratno povećao izvoz usluga oplemenjivanja), a dijelom i prigušenog realnog izvoza turističkih usluga povezanog sa snažnim rastom cijena u uslužnom sektoru, iako bi nominalni prihodi od turizma ove godine mogli dosegnuti rekordne razine</w:t>
      </w:r>
      <w:r w:rsidRPr="00C442EB">
        <w:rPr>
          <w:rFonts w:ascii="Arial" w:hAnsi="Arial" w:cs="Arial"/>
          <w:b/>
          <w:bCs/>
          <w:sz w:val="22"/>
          <w:szCs w:val="22"/>
        </w:rPr>
        <w:t xml:space="preserve">. Kako je rast domaće potražnje osjetno nadmašio ranija očekivanja, </w:t>
      </w:r>
      <w:r w:rsidRPr="00C442EB">
        <w:rPr>
          <w:rFonts w:ascii="Arial" w:hAnsi="Arial" w:cs="Arial"/>
          <w:bCs/>
          <w:sz w:val="22"/>
          <w:szCs w:val="22"/>
        </w:rPr>
        <w:t xml:space="preserve">poglavito kada je riječ o investicijama, </w:t>
      </w:r>
      <w:r w:rsidRPr="00C442EB">
        <w:rPr>
          <w:rFonts w:ascii="Arial" w:hAnsi="Arial" w:cs="Arial"/>
          <w:b/>
          <w:bCs/>
          <w:sz w:val="22"/>
          <w:szCs w:val="22"/>
        </w:rPr>
        <w:t>rast BDP-a za ovu godinu povećan je za 0,4 postotnih bodova u odnosu na projekciju iz lipnja ove godine. U ostatku projekcijskog horizonta očekuje se nastavak rasta realnog BDP-a po prosječnoj stopi od 3,0%,</w:t>
      </w:r>
      <w:r w:rsidRPr="00C442EB">
        <w:rPr>
          <w:rFonts w:ascii="Arial" w:hAnsi="Arial" w:cs="Arial"/>
          <w:bCs/>
          <w:sz w:val="22"/>
          <w:szCs w:val="22"/>
        </w:rPr>
        <w:t xml:space="preserve"> što je također nešto više u odnosu na ranija očekivanja. </w:t>
      </w:r>
      <w:r w:rsidRPr="00C442EB">
        <w:rPr>
          <w:rFonts w:ascii="Arial" w:hAnsi="Arial" w:cs="Arial"/>
          <w:b/>
          <w:bCs/>
          <w:sz w:val="22"/>
          <w:szCs w:val="22"/>
        </w:rPr>
        <w:t>Vanjska bi se potražnja</w:t>
      </w:r>
      <w:r w:rsidRPr="00C442EB">
        <w:rPr>
          <w:rFonts w:ascii="Arial" w:hAnsi="Arial" w:cs="Arial"/>
          <w:bCs/>
          <w:sz w:val="22"/>
          <w:szCs w:val="22"/>
        </w:rPr>
        <w:t xml:space="preserve">, dijelom podržana smanjenjem restriktivnosti monetarne politike, </w:t>
      </w:r>
      <w:r w:rsidRPr="00C442EB">
        <w:rPr>
          <w:rFonts w:ascii="Arial" w:hAnsi="Arial" w:cs="Arial"/>
          <w:b/>
          <w:bCs/>
          <w:sz w:val="22"/>
          <w:szCs w:val="22"/>
        </w:rPr>
        <w:t>mogla nastaviti oporavljati, a time i hrvatski izvoz roba i usluga. Investicije bi također mogle nastaviti rasti, dijelom i zbog daljnjeg priljeva fondova EU, ali sporije nego u 2024. U takvim okolnostima očekuje se nastavak povoljnih kretanja na tržištu rada i robustan rast osobne potrošnje.</w:t>
      </w:r>
      <w:r w:rsidRPr="00C442EB">
        <w:rPr>
          <w:rFonts w:ascii="Arial" w:hAnsi="Arial" w:cs="Arial"/>
          <w:bCs/>
          <w:sz w:val="22"/>
          <w:szCs w:val="22"/>
        </w:rPr>
        <w:t xml:space="preserve"> Rizici vezani uz središnju projekciju realnoga rasta Hrvatske čine se blago negativni te su poglavito vezani uz vanjske čimbenike u vidu eskalacije geopolitičkih napetosti te mogućnosti produljenog razdoblja prigušenog rasta pojedinih važnih vanjskotrgovinskih partnera.</w:t>
      </w:r>
    </w:p>
    <w:p w14:paraId="37DE70C4" w14:textId="77777777" w:rsidR="00C442EB" w:rsidRDefault="00C442EB" w:rsidP="00C442EB">
      <w:pPr>
        <w:rPr>
          <w:rFonts w:ascii="Arial" w:hAnsi="Arial" w:cs="Arial"/>
          <w:bCs/>
          <w:sz w:val="22"/>
          <w:szCs w:val="22"/>
        </w:rPr>
      </w:pPr>
    </w:p>
    <w:p w14:paraId="2A3C1FBB" w14:textId="39958364" w:rsidR="00C442EB" w:rsidRPr="00C442EB" w:rsidRDefault="00C442EB" w:rsidP="00C442EB">
      <w:pPr>
        <w:rPr>
          <w:rFonts w:ascii="Arial" w:hAnsi="Arial" w:cs="Arial"/>
          <w:bCs/>
          <w:sz w:val="22"/>
          <w:szCs w:val="22"/>
        </w:rPr>
      </w:pPr>
      <w:r w:rsidRPr="00C442EB">
        <w:rPr>
          <w:rFonts w:ascii="Arial" w:hAnsi="Arial" w:cs="Arial"/>
          <w:bCs/>
          <w:sz w:val="22"/>
          <w:szCs w:val="22"/>
        </w:rPr>
        <w:tab/>
      </w:r>
      <w:r w:rsidRPr="00C442EB">
        <w:rPr>
          <w:rFonts w:ascii="Arial" w:hAnsi="Arial" w:cs="Arial"/>
          <w:b/>
          <w:bCs/>
          <w:sz w:val="22"/>
          <w:szCs w:val="22"/>
        </w:rPr>
        <w:t xml:space="preserve">Tržište rade je i dalje vrlo snažno pa se u 2024. godini očekuje dodatno intenziviranje rasta zaposlenosti i smanjenja nezaposlenosti, a nominalne bruto plaće bi mogle porasti znatno više nego što se prije očekivalo. </w:t>
      </w:r>
      <w:r w:rsidRPr="00C442EB">
        <w:rPr>
          <w:rFonts w:ascii="Arial" w:hAnsi="Arial" w:cs="Arial"/>
          <w:bCs/>
          <w:sz w:val="22"/>
          <w:szCs w:val="22"/>
        </w:rPr>
        <w:t xml:space="preserve">Sukladno dobrim ostvarenjima, kao i snažnijem rastu gospodarske </w:t>
      </w:r>
      <w:r w:rsidRPr="00C442EB">
        <w:rPr>
          <w:rFonts w:ascii="Arial" w:hAnsi="Arial" w:cs="Arial"/>
          <w:bCs/>
          <w:sz w:val="22"/>
          <w:szCs w:val="22"/>
        </w:rPr>
        <w:lastRenderedPageBreak/>
        <w:t xml:space="preserve">aktivnosti, na razini cijele 2024. </w:t>
      </w:r>
      <w:r w:rsidRPr="00C442EB">
        <w:rPr>
          <w:rFonts w:ascii="Arial" w:hAnsi="Arial" w:cs="Arial"/>
          <w:b/>
          <w:bCs/>
          <w:sz w:val="22"/>
          <w:szCs w:val="22"/>
        </w:rPr>
        <w:t>zaposlenost bi mogla porasti za 3,0% u odnosu na prethodnu godinu. U 2025. i 2026. očekuje se daljnji rast zaposlenosti, no po nižim stopama. Stopa registrirane nezaposlenosti mogla bi se sniziti na oko 5,2% radne snage u tekućoj godini i zadržati se ispod 5% u ostatku projekcijskog horizonta.</w:t>
      </w:r>
      <w:r w:rsidRPr="00C442EB">
        <w:rPr>
          <w:rFonts w:ascii="Arial" w:hAnsi="Arial" w:cs="Arial"/>
          <w:bCs/>
          <w:sz w:val="22"/>
          <w:szCs w:val="22"/>
        </w:rPr>
        <w:t xml:space="preserve"> </w:t>
      </w:r>
    </w:p>
    <w:p w14:paraId="4EB0EE19" w14:textId="77777777" w:rsidR="00C442EB" w:rsidRPr="00C442EB" w:rsidRDefault="00C442EB" w:rsidP="00C442EB">
      <w:pPr>
        <w:rPr>
          <w:rFonts w:ascii="Arial" w:hAnsi="Arial" w:cs="Arial"/>
          <w:bCs/>
          <w:sz w:val="22"/>
          <w:szCs w:val="22"/>
        </w:rPr>
      </w:pPr>
    </w:p>
    <w:p w14:paraId="06618D01" w14:textId="5296DD86" w:rsidR="00876490" w:rsidRPr="00876490" w:rsidRDefault="00C442EB" w:rsidP="00876490">
      <w:pPr>
        <w:rPr>
          <w:rFonts w:ascii="Arial" w:hAnsi="Arial" w:cs="Arial"/>
          <w:bCs/>
          <w:sz w:val="22"/>
          <w:szCs w:val="22"/>
        </w:rPr>
      </w:pPr>
      <w:r w:rsidRPr="00C442EB">
        <w:rPr>
          <w:rFonts w:ascii="Arial" w:hAnsi="Arial" w:cs="Arial"/>
          <w:bCs/>
          <w:sz w:val="22"/>
          <w:szCs w:val="22"/>
        </w:rPr>
        <w:tab/>
      </w:r>
      <w:r w:rsidRPr="00C442EB">
        <w:rPr>
          <w:rFonts w:ascii="Arial" w:hAnsi="Arial" w:cs="Arial"/>
          <w:b/>
          <w:bCs/>
          <w:sz w:val="22"/>
          <w:szCs w:val="22"/>
        </w:rPr>
        <w:t>I nadalje se očekuje postupno usporavanje inflacije u Hrvatskoj</w:t>
      </w:r>
      <w:r w:rsidRPr="00C442EB">
        <w:rPr>
          <w:rFonts w:ascii="Arial" w:hAnsi="Arial" w:cs="Arial"/>
          <w:bCs/>
          <w:sz w:val="22"/>
          <w:szCs w:val="22"/>
        </w:rPr>
        <w:t xml:space="preserve">, no ocijenjene i projicirane vrijednosti inflacije povećane su kroz projekcijski horizont u odnosu na lipanjsku projekciju. </w:t>
      </w:r>
      <w:r w:rsidRPr="00C442EB">
        <w:rPr>
          <w:rFonts w:ascii="Arial" w:hAnsi="Arial" w:cs="Arial"/>
          <w:b/>
          <w:bCs/>
          <w:sz w:val="22"/>
          <w:szCs w:val="22"/>
        </w:rPr>
        <w:t>Prosječna godišnja stopa inflacije potrošačkih cijena (HIPC) mogla bi se u 2024. više no prepoloviti (na 3,9%, s 8,4% u 2023.), uz daljnje smanjenje na 3,4% u 2025. i 2,3% u 2026. godini.</w:t>
      </w:r>
    </w:p>
    <w:p w14:paraId="13DDDB56" w14:textId="77777777" w:rsidR="00876490" w:rsidRPr="00876490" w:rsidRDefault="00876490" w:rsidP="00876490">
      <w:pPr>
        <w:rPr>
          <w:rFonts w:ascii="Arial" w:hAnsi="Arial" w:cs="Arial"/>
          <w:bCs/>
          <w:sz w:val="22"/>
          <w:szCs w:val="22"/>
        </w:rPr>
      </w:pPr>
    </w:p>
    <w:p w14:paraId="498869EC" w14:textId="380E9CE2" w:rsidR="00C442EB" w:rsidRPr="00C442EB" w:rsidRDefault="00C442EB" w:rsidP="00C442EB">
      <w:pPr>
        <w:tabs>
          <w:tab w:val="left" w:pos="567"/>
        </w:tabs>
        <w:rPr>
          <w:rFonts w:ascii="Arial" w:hAnsi="Arial" w:cs="Arial"/>
          <w:b/>
          <w:bCs/>
          <w:sz w:val="22"/>
          <w:szCs w:val="22"/>
        </w:rPr>
      </w:pPr>
      <w:r w:rsidRPr="00C442EB">
        <w:rPr>
          <w:rFonts w:ascii="Arial" w:hAnsi="Arial" w:cs="Arial"/>
          <w:b/>
          <w:bCs/>
          <w:sz w:val="22"/>
          <w:szCs w:val="22"/>
        </w:rPr>
        <w:tab/>
        <w:t>Tablica makroekonomskih projekcija za Hrvatsku</w:t>
      </w:r>
    </w:p>
    <w:p w14:paraId="115454EF" w14:textId="23A56EA8" w:rsidR="00C442EB" w:rsidRPr="00D261FA" w:rsidRDefault="00C442EB" w:rsidP="00C442EB">
      <w:pPr>
        <w:tabs>
          <w:tab w:val="left" w:pos="567"/>
        </w:tabs>
        <w:rPr>
          <w:rFonts w:ascii="Arial" w:hAnsi="Arial" w:cs="Arial"/>
          <w:i/>
          <w:iCs/>
          <w:sz w:val="18"/>
          <w:szCs w:val="18"/>
        </w:rPr>
      </w:pPr>
      <w:r w:rsidRPr="00D261FA">
        <w:rPr>
          <w:rFonts w:ascii="Arial" w:hAnsi="Arial" w:cs="Arial"/>
          <w:i/>
          <w:iCs/>
          <w:sz w:val="18"/>
          <w:szCs w:val="18"/>
        </w:rPr>
        <w:tab/>
      </w:r>
      <w:r w:rsidRPr="00D261FA">
        <w:rPr>
          <w:rFonts w:ascii="Arial" w:hAnsi="Arial" w:cs="Arial"/>
          <w:i/>
          <w:iCs/>
          <w:sz w:val="18"/>
          <w:szCs w:val="18"/>
        </w:rPr>
        <w:tab/>
        <w:t>(promjena u odnosu na prethodnu godinu)</w:t>
      </w:r>
    </w:p>
    <w:tbl>
      <w:tblPr>
        <w:tblW w:w="9011" w:type="dxa"/>
        <w:jc w:val="center"/>
        <w:tblLook w:val="04A0" w:firstRow="1" w:lastRow="0" w:firstColumn="1" w:lastColumn="0" w:noHBand="0" w:noVBand="1"/>
      </w:tblPr>
      <w:tblGrid>
        <w:gridCol w:w="4460"/>
        <w:gridCol w:w="721"/>
        <w:gridCol w:w="1305"/>
        <w:gridCol w:w="1305"/>
        <w:gridCol w:w="1220"/>
      </w:tblGrid>
      <w:tr w:rsidR="00C442EB" w:rsidRPr="007E778B" w14:paraId="1DB402CB" w14:textId="77777777" w:rsidTr="00B71B50">
        <w:trPr>
          <w:trHeight w:val="441"/>
          <w:jc w:val="center"/>
        </w:trPr>
        <w:tc>
          <w:tcPr>
            <w:tcW w:w="4460" w:type="dxa"/>
            <w:tcBorders>
              <w:top w:val="single" w:sz="4" w:space="0" w:color="auto"/>
              <w:left w:val="single" w:sz="4" w:space="0" w:color="auto"/>
              <w:bottom w:val="double" w:sz="6" w:space="0" w:color="auto"/>
              <w:right w:val="single" w:sz="4" w:space="0" w:color="auto"/>
            </w:tcBorders>
            <w:shd w:val="clear" w:color="auto" w:fill="007BB8"/>
            <w:noWrap/>
            <w:vAlign w:val="center"/>
            <w:hideMark/>
          </w:tcPr>
          <w:p w14:paraId="6B4B1243" w14:textId="77777777" w:rsidR="00C442EB" w:rsidRPr="007E778B" w:rsidRDefault="00C442EB" w:rsidP="00414351">
            <w:pPr>
              <w:jc w:val="center"/>
              <w:rPr>
                <w:rFonts w:cs="Calibri"/>
                <w:b/>
                <w:bCs/>
                <w:i/>
                <w:iCs/>
                <w:color w:val="FFFFFF"/>
              </w:rPr>
            </w:pPr>
          </w:p>
        </w:tc>
        <w:tc>
          <w:tcPr>
            <w:tcW w:w="721" w:type="dxa"/>
            <w:tcBorders>
              <w:top w:val="single" w:sz="4" w:space="0" w:color="auto"/>
              <w:left w:val="nil"/>
              <w:bottom w:val="double" w:sz="6" w:space="0" w:color="auto"/>
              <w:right w:val="single" w:sz="4" w:space="0" w:color="auto"/>
            </w:tcBorders>
            <w:shd w:val="clear" w:color="auto" w:fill="007BB8"/>
            <w:noWrap/>
            <w:vAlign w:val="center"/>
            <w:hideMark/>
          </w:tcPr>
          <w:p w14:paraId="3A089272" w14:textId="77777777" w:rsidR="00C442EB" w:rsidRPr="007E778B" w:rsidRDefault="00C442EB" w:rsidP="00414351">
            <w:pPr>
              <w:jc w:val="center"/>
              <w:rPr>
                <w:rFonts w:cs="Calibri"/>
                <w:b/>
                <w:bCs/>
                <w:i/>
                <w:iCs/>
                <w:color w:val="FFFFFF"/>
              </w:rPr>
            </w:pPr>
            <w:r w:rsidRPr="007E778B">
              <w:rPr>
                <w:rFonts w:cs="Calibri"/>
                <w:b/>
                <w:bCs/>
                <w:i/>
                <w:iCs/>
                <w:color w:val="FFFFFF"/>
              </w:rPr>
              <w:t>2023.</w:t>
            </w:r>
          </w:p>
        </w:tc>
        <w:tc>
          <w:tcPr>
            <w:tcW w:w="1305" w:type="dxa"/>
            <w:tcBorders>
              <w:top w:val="single" w:sz="4" w:space="0" w:color="auto"/>
              <w:left w:val="nil"/>
              <w:bottom w:val="double" w:sz="6" w:space="0" w:color="auto"/>
              <w:right w:val="single" w:sz="4" w:space="0" w:color="auto"/>
            </w:tcBorders>
            <w:shd w:val="clear" w:color="auto" w:fill="007BB8"/>
            <w:vAlign w:val="center"/>
            <w:hideMark/>
          </w:tcPr>
          <w:p w14:paraId="75E6EDDC" w14:textId="77777777" w:rsidR="00C442EB" w:rsidRPr="007E778B" w:rsidRDefault="00C442EB" w:rsidP="00414351">
            <w:pPr>
              <w:jc w:val="center"/>
              <w:rPr>
                <w:rFonts w:cs="Calibri"/>
                <w:b/>
                <w:bCs/>
                <w:i/>
                <w:iCs/>
                <w:color w:val="FFFFFF"/>
              </w:rPr>
            </w:pPr>
            <w:r w:rsidRPr="007E778B">
              <w:rPr>
                <w:rFonts w:cs="Calibri"/>
                <w:b/>
                <w:bCs/>
                <w:i/>
                <w:iCs/>
                <w:color w:val="FFFFFF"/>
              </w:rPr>
              <w:t>Projekcija 2024.</w:t>
            </w:r>
          </w:p>
        </w:tc>
        <w:tc>
          <w:tcPr>
            <w:tcW w:w="1305" w:type="dxa"/>
            <w:tcBorders>
              <w:top w:val="single" w:sz="4" w:space="0" w:color="auto"/>
              <w:left w:val="nil"/>
              <w:bottom w:val="double" w:sz="6" w:space="0" w:color="auto"/>
              <w:right w:val="single" w:sz="4" w:space="0" w:color="auto"/>
            </w:tcBorders>
            <w:shd w:val="clear" w:color="auto" w:fill="007BB8"/>
            <w:vAlign w:val="center"/>
            <w:hideMark/>
          </w:tcPr>
          <w:p w14:paraId="374017F2" w14:textId="77777777" w:rsidR="00C442EB" w:rsidRPr="007E778B" w:rsidRDefault="00C442EB" w:rsidP="00414351">
            <w:pPr>
              <w:jc w:val="center"/>
              <w:rPr>
                <w:rFonts w:cs="Calibri"/>
                <w:b/>
                <w:bCs/>
                <w:i/>
                <w:iCs/>
                <w:color w:val="FFFFFF"/>
              </w:rPr>
            </w:pPr>
            <w:r w:rsidRPr="007E778B">
              <w:rPr>
                <w:rFonts w:cs="Calibri"/>
                <w:b/>
                <w:bCs/>
                <w:i/>
                <w:iCs/>
                <w:color w:val="FFFFFF"/>
              </w:rPr>
              <w:t>Projekcija 2025.</w:t>
            </w:r>
          </w:p>
        </w:tc>
        <w:tc>
          <w:tcPr>
            <w:tcW w:w="1220" w:type="dxa"/>
            <w:tcBorders>
              <w:top w:val="single" w:sz="4" w:space="0" w:color="auto"/>
              <w:left w:val="nil"/>
              <w:bottom w:val="double" w:sz="6" w:space="0" w:color="auto"/>
              <w:right w:val="single" w:sz="4" w:space="0" w:color="auto"/>
            </w:tcBorders>
            <w:shd w:val="clear" w:color="auto" w:fill="007BB8"/>
            <w:vAlign w:val="center"/>
            <w:hideMark/>
          </w:tcPr>
          <w:p w14:paraId="30E35EAE" w14:textId="77777777" w:rsidR="00C442EB" w:rsidRPr="007E778B" w:rsidRDefault="00C442EB" w:rsidP="00414351">
            <w:pPr>
              <w:jc w:val="center"/>
              <w:rPr>
                <w:rFonts w:cs="Calibri"/>
                <w:b/>
                <w:bCs/>
                <w:i/>
                <w:iCs/>
                <w:color w:val="FFFFFF"/>
              </w:rPr>
            </w:pPr>
            <w:r w:rsidRPr="007E778B">
              <w:rPr>
                <w:rFonts w:cs="Calibri"/>
                <w:b/>
                <w:bCs/>
                <w:i/>
                <w:iCs/>
                <w:color w:val="FFFFFF"/>
              </w:rPr>
              <w:t>Projekcija 2026.</w:t>
            </w:r>
          </w:p>
        </w:tc>
      </w:tr>
      <w:tr w:rsidR="00C442EB" w:rsidRPr="007E778B" w14:paraId="4F0D92FF" w14:textId="77777777" w:rsidTr="00414351">
        <w:trPr>
          <w:trHeight w:val="247"/>
          <w:jc w:val="center"/>
        </w:trPr>
        <w:tc>
          <w:tcPr>
            <w:tcW w:w="4460" w:type="dxa"/>
            <w:tcBorders>
              <w:top w:val="nil"/>
              <w:left w:val="single" w:sz="4" w:space="0" w:color="auto"/>
              <w:bottom w:val="single" w:sz="4" w:space="0" w:color="auto"/>
              <w:right w:val="single" w:sz="4" w:space="0" w:color="auto"/>
            </w:tcBorders>
            <w:shd w:val="clear" w:color="auto" w:fill="auto"/>
            <w:noWrap/>
            <w:vAlign w:val="center"/>
            <w:hideMark/>
          </w:tcPr>
          <w:p w14:paraId="1DDBE776" w14:textId="77777777" w:rsidR="00C442EB" w:rsidRPr="007E778B" w:rsidRDefault="00C442EB" w:rsidP="00414351">
            <w:pPr>
              <w:rPr>
                <w:rFonts w:cs="Calibri"/>
                <w:bCs/>
                <w:i/>
                <w:iCs/>
                <w:color w:val="000000"/>
              </w:rPr>
            </w:pPr>
            <w:r w:rsidRPr="007E778B">
              <w:rPr>
                <w:rFonts w:cs="Calibri"/>
                <w:bCs/>
                <w:i/>
                <w:iCs/>
                <w:color w:val="000000"/>
              </w:rPr>
              <w:t>BDP - realni rast (%)</w:t>
            </w:r>
          </w:p>
        </w:tc>
        <w:tc>
          <w:tcPr>
            <w:tcW w:w="721" w:type="dxa"/>
            <w:tcBorders>
              <w:top w:val="nil"/>
              <w:left w:val="nil"/>
              <w:bottom w:val="single" w:sz="4" w:space="0" w:color="auto"/>
              <w:right w:val="single" w:sz="4" w:space="0" w:color="auto"/>
            </w:tcBorders>
            <w:shd w:val="clear" w:color="auto" w:fill="auto"/>
            <w:noWrap/>
            <w:vAlign w:val="center"/>
            <w:hideMark/>
          </w:tcPr>
          <w:p w14:paraId="184B58CF" w14:textId="77777777" w:rsidR="00C442EB" w:rsidRPr="007E778B" w:rsidRDefault="00C442EB" w:rsidP="00414351">
            <w:pPr>
              <w:jc w:val="right"/>
              <w:rPr>
                <w:rFonts w:cs="Calibri"/>
                <w:bCs/>
                <w:color w:val="000000"/>
              </w:rPr>
            </w:pPr>
            <w:r w:rsidRPr="007E778B">
              <w:rPr>
                <w:rFonts w:cs="Calibri"/>
                <w:bCs/>
                <w:color w:val="000000"/>
              </w:rPr>
              <w:t>3,1</w:t>
            </w:r>
          </w:p>
        </w:tc>
        <w:tc>
          <w:tcPr>
            <w:tcW w:w="1305" w:type="dxa"/>
            <w:tcBorders>
              <w:top w:val="nil"/>
              <w:left w:val="nil"/>
              <w:bottom w:val="single" w:sz="4" w:space="0" w:color="auto"/>
              <w:right w:val="single" w:sz="4" w:space="0" w:color="auto"/>
            </w:tcBorders>
            <w:shd w:val="clear" w:color="auto" w:fill="auto"/>
            <w:noWrap/>
            <w:vAlign w:val="center"/>
            <w:hideMark/>
          </w:tcPr>
          <w:p w14:paraId="1D9AC6DB" w14:textId="77777777" w:rsidR="00C442EB" w:rsidRPr="007E778B" w:rsidRDefault="00C442EB" w:rsidP="00414351">
            <w:pPr>
              <w:jc w:val="right"/>
              <w:rPr>
                <w:rFonts w:cs="Calibri"/>
                <w:bCs/>
                <w:color w:val="000000"/>
              </w:rPr>
            </w:pPr>
            <w:r w:rsidRPr="007E778B">
              <w:rPr>
                <w:rFonts w:cs="Calibri"/>
                <w:bCs/>
                <w:color w:val="000000"/>
              </w:rPr>
              <w:t>3,</w:t>
            </w:r>
            <w:r>
              <w:rPr>
                <w:rFonts w:cs="Calibri"/>
                <w:bCs/>
                <w:color w:val="000000"/>
              </w:rPr>
              <w:t>6</w:t>
            </w:r>
          </w:p>
        </w:tc>
        <w:tc>
          <w:tcPr>
            <w:tcW w:w="1305" w:type="dxa"/>
            <w:tcBorders>
              <w:top w:val="nil"/>
              <w:left w:val="nil"/>
              <w:bottom w:val="single" w:sz="4" w:space="0" w:color="auto"/>
              <w:right w:val="single" w:sz="4" w:space="0" w:color="auto"/>
            </w:tcBorders>
            <w:shd w:val="clear" w:color="auto" w:fill="auto"/>
            <w:noWrap/>
            <w:vAlign w:val="center"/>
            <w:hideMark/>
          </w:tcPr>
          <w:p w14:paraId="55CB883D" w14:textId="77777777" w:rsidR="00C442EB" w:rsidRPr="007E778B" w:rsidRDefault="00C442EB" w:rsidP="00414351">
            <w:pPr>
              <w:jc w:val="right"/>
              <w:rPr>
                <w:rFonts w:cs="Calibri"/>
                <w:bCs/>
                <w:color w:val="000000"/>
              </w:rPr>
            </w:pPr>
            <w:r>
              <w:rPr>
                <w:rFonts w:cs="Calibri"/>
                <w:bCs/>
                <w:color w:val="000000"/>
              </w:rPr>
              <w:t>3,2</w:t>
            </w:r>
          </w:p>
        </w:tc>
        <w:tc>
          <w:tcPr>
            <w:tcW w:w="1220" w:type="dxa"/>
            <w:tcBorders>
              <w:top w:val="nil"/>
              <w:left w:val="nil"/>
              <w:bottom w:val="single" w:sz="4" w:space="0" w:color="auto"/>
              <w:right w:val="single" w:sz="4" w:space="0" w:color="auto"/>
            </w:tcBorders>
            <w:shd w:val="clear" w:color="auto" w:fill="auto"/>
            <w:noWrap/>
            <w:vAlign w:val="center"/>
            <w:hideMark/>
          </w:tcPr>
          <w:p w14:paraId="7C366D57" w14:textId="77777777" w:rsidR="00C442EB" w:rsidRPr="007E778B" w:rsidRDefault="00C442EB" w:rsidP="00414351">
            <w:pPr>
              <w:jc w:val="right"/>
              <w:rPr>
                <w:rFonts w:cs="Calibri"/>
                <w:bCs/>
                <w:color w:val="000000"/>
              </w:rPr>
            </w:pPr>
            <w:r w:rsidRPr="007E778B">
              <w:rPr>
                <w:rFonts w:cs="Calibri"/>
                <w:bCs/>
                <w:color w:val="000000"/>
              </w:rPr>
              <w:t>2,</w:t>
            </w:r>
            <w:r>
              <w:rPr>
                <w:rFonts w:cs="Calibri"/>
                <w:bCs/>
                <w:color w:val="000000"/>
              </w:rPr>
              <w:t>7</w:t>
            </w:r>
          </w:p>
        </w:tc>
      </w:tr>
      <w:tr w:rsidR="00C442EB" w:rsidRPr="007E778B" w14:paraId="0FE0BDE0" w14:textId="77777777" w:rsidTr="00414351">
        <w:trPr>
          <w:trHeight w:val="244"/>
          <w:jc w:val="center"/>
        </w:trPr>
        <w:tc>
          <w:tcPr>
            <w:tcW w:w="4460" w:type="dxa"/>
            <w:tcBorders>
              <w:top w:val="nil"/>
              <w:left w:val="single" w:sz="4" w:space="0" w:color="auto"/>
              <w:bottom w:val="single" w:sz="4" w:space="0" w:color="auto"/>
              <w:right w:val="single" w:sz="4" w:space="0" w:color="auto"/>
            </w:tcBorders>
            <w:shd w:val="clear" w:color="auto" w:fill="auto"/>
            <w:noWrap/>
            <w:vAlign w:val="center"/>
            <w:hideMark/>
          </w:tcPr>
          <w:p w14:paraId="56CD2C28" w14:textId="77777777" w:rsidR="00C442EB" w:rsidRPr="007E778B" w:rsidRDefault="00C442EB" w:rsidP="00414351">
            <w:pPr>
              <w:rPr>
                <w:rFonts w:cs="Calibri"/>
                <w:bCs/>
                <w:i/>
                <w:iCs/>
                <w:color w:val="000000"/>
              </w:rPr>
            </w:pPr>
            <w:r w:rsidRPr="007E778B">
              <w:rPr>
                <w:rFonts w:cs="Calibri"/>
                <w:bCs/>
                <w:i/>
                <w:iCs/>
                <w:color w:val="000000"/>
              </w:rPr>
              <w:t>Indeks potrošačkih cijena, promjena (%)</w:t>
            </w:r>
          </w:p>
        </w:tc>
        <w:tc>
          <w:tcPr>
            <w:tcW w:w="721" w:type="dxa"/>
            <w:tcBorders>
              <w:top w:val="nil"/>
              <w:left w:val="nil"/>
              <w:bottom w:val="single" w:sz="4" w:space="0" w:color="auto"/>
              <w:right w:val="single" w:sz="4" w:space="0" w:color="auto"/>
            </w:tcBorders>
            <w:shd w:val="clear" w:color="auto" w:fill="auto"/>
            <w:noWrap/>
            <w:vAlign w:val="center"/>
            <w:hideMark/>
          </w:tcPr>
          <w:p w14:paraId="1823ED79" w14:textId="77777777" w:rsidR="00C442EB" w:rsidRPr="007E778B" w:rsidRDefault="00C442EB" w:rsidP="00414351">
            <w:pPr>
              <w:jc w:val="right"/>
              <w:rPr>
                <w:rFonts w:cs="Calibri"/>
                <w:bCs/>
                <w:color w:val="000000"/>
              </w:rPr>
            </w:pPr>
            <w:r w:rsidRPr="007E778B">
              <w:rPr>
                <w:rFonts w:cs="Calibri"/>
                <w:bCs/>
                <w:color w:val="000000"/>
              </w:rPr>
              <w:t>8,4</w:t>
            </w:r>
          </w:p>
        </w:tc>
        <w:tc>
          <w:tcPr>
            <w:tcW w:w="1305" w:type="dxa"/>
            <w:tcBorders>
              <w:top w:val="nil"/>
              <w:left w:val="nil"/>
              <w:bottom w:val="single" w:sz="4" w:space="0" w:color="auto"/>
              <w:right w:val="single" w:sz="4" w:space="0" w:color="auto"/>
            </w:tcBorders>
            <w:shd w:val="clear" w:color="auto" w:fill="auto"/>
            <w:noWrap/>
            <w:vAlign w:val="center"/>
            <w:hideMark/>
          </w:tcPr>
          <w:p w14:paraId="355A06DC" w14:textId="77777777" w:rsidR="00C442EB" w:rsidRPr="007E778B" w:rsidRDefault="00C442EB" w:rsidP="00414351">
            <w:pPr>
              <w:jc w:val="right"/>
              <w:rPr>
                <w:rFonts w:cs="Calibri"/>
                <w:bCs/>
                <w:color w:val="000000"/>
              </w:rPr>
            </w:pPr>
            <w:r w:rsidRPr="007E778B">
              <w:rPr>
                <w:rFonts w:cs="Calibri"/>
                <w:bCs/>
                <w:color w:val="000000"/>
              </w:rPr>
              <w:t>3,</w:t>
            </w:r>
            <w:r>
              <w:rPr>
                <w:rFonts w:cs="Calibri"/>
                <w:bCs/>
                <w:color w:val="000000"/>
              </w:rPr>
              <w:t>9</w:t>
            </w:r>
          </w:p>
        </w:tc>
        <w:tc>
          <w:tcPr>
            <w:tcW w:w="1305" w:type="dxa"/>
            <w:tcBorders>
              <w:top w:val="nil"/>
              <w:left w:val="nil"/>
              <w:bottom w:val="single" w:sz="4" w:space="0" w:color="auto"/>
              <w:right w:val="single" w:sz="4" w:space="0" w:color="auto"/>
            </w:tcBorders>
            <w:shd w:val="clear" w:color="auto" w:fill="auto"/>
            <w:noWrap/>
            <w:vAlign w:val="center"/>
            <w:hideMark/>
          </w:tcPr>
          <w:p w14:paraId="59C5FFD6" w14:textId="77777777" w:rsidR="00C442EB" w:rsidRPr="007E778B" w:rsidRDefault="00C442EB" w:rsidP="00414351">
            <w:pPr>
              <w:jc w:val="right"/>
              <w:rPr>
                <w:rFonts w:cs="Calibri"/>
                <w:bCs/>
                <w:color w:val="000000"/>
              </w:rPr>
            </w:pPr>
            <w:r>
              <w:rPr>
                <w:rFonts w:cs="Calibri"/>
                <w:bCs/>
                <w:color w:val="000000"/>
              </w:rPr>
              <w:t>3,4</w:t>
            </w:r>
          </w:p>
        </w:tc>
        <w:tc>
          <w:tcPr>
            <w:tcW w:w="1220" w:type="dxa"/>
            <w:tcBorders>
              <w:top w:val="nil"/>
              <w:left w:val="nil"/>
              <w:bottom w:val="single" w:sz="4" w:space="0" w:color="auto"/>
              <w:right w:val="single" w:sz="4" w:space="0" w:color="auto"/>
            </w:tcBorders>
            <w:shd w:val="clear" w:color="auto" w:fill="auto"/>
            <w:noWrap/>
            <w:vAlign w:val="center"/>
            <w:hideMark/>
          </w:tcPr>
          <w:p w14:paraId="1BF48D63" w14:textId="77777777" w:rsidR="00C442EB" w:rsidRPr="007E778B" w:rsidRDefault="00C442EB" w:rsidP="00414351">
            <w:pPr>
              <w:jc w:val="right"/>
              <w:rPr>
                <w:rFonts w:cs="Calibri"/>
                <w:bCs/>
                <w:color w:val="000000"/>
              </w:rPr>
            </w:pPr>
            <w:r w:rsidRPr="007E778B">
              <w:rPr>
                <w:rFonts w:cs="Calibri"/>
                <w:bCs/>
                <w:color w:val="000000"/>
              </w:rPr>
              <w:t>2,</w:t>
            </w:r>
            <w:r>
              <w:rPr>
                <w:rFonts w:cs="Calibri"/>
                <w:bCs/>
                <w:color w:val="000000"/>
              </w:rPr>
              <w:t>3</w:t>
            </w:r>
          </w:p>
        </w:tc>
      </w:tr>
      <w:tr w:rsidR="00C442EB" w:rsidRPr="007E778B" w14:paraId="13850BDD" w14:textId="77777777" w:rsidTr="00414351">
        <w:trPr>
          <w:trHeight w:val="262"/>
          <w:jc w:val="center"/>
        </w:trPr>
        <w:tc>
          <w:tcPr>
            <w:tcW w:w="4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0E29D" w14:textId="77777777" w:rsidR="00C442EB" w:rsidRPr="007E778B" w:rsidRDefault="00C442EB" w:rsidP="00414351">
            <w:pPr>
              <w:rPr>
                <w:rFonts w:cs="Calibri"/>
                <w:bCs/>
                <w:i/>
                <w:iCs/>
                <w:color w:val="000000"/>
              </w:rPr>
            </w:pPr>
            <w:r w:rsidRPr="007E778B">
              <w:rPr>
                <w:rFonts w:cs="Calibri"/>
                <w:bCs/>
                <w:i/>
                <w:iCs/>
                <w:color w:val="000000"/>
              </w:rPr>
              <w:t>Stopa nezaposlenosti, razina u %</w:t>
            </w:r>
          </w:p>
        </w:tc>
        <w:tc>
          <w:tcPr>
            <w:tcW w:w="721" w:type="dxa"/>
            <w:tcBorders>
              <w:top w:val="single" w:sz="4" w:space="0" w:color="auto"/>
              <w:left w:val="nil"/>
              <w:bottom w:val="single" w:sz="4" w:space="0" w:color="auto"/>
              <w:right w:val="single" w:sz="4" w:space="0" w:color="auto"/>
            </w:tcBorders>
            <w:shd w:val="clear" w:color="auto" w:fill="auto"/>
            <w:noWrap/>
            <w:vAlign w:val="center"/>
            <w:hideMark/>
          </w:tcPr>
          <w:p w14:paraId="3D626944" w14:textId="77777777" w:rsidR="00C442EB" w:rsidRPr="007E778B" w:rsidRDefault="00C442EB" w:rsidP="00414351">
            <w:pPr>
              <w:jc w:val="right"/>
              <w:rPr>
                <w:rFonts w:cs="Calibri"/>
                <w:bCs/>
                <w:color w:val="000000"/>
              </w:rPr>
            </w:pPr>
            <w:r w:rsidRPr="007E778B">
              <w:rPr>
                <w:rFonts w:cs="Calibri"/>
                <w:bCs/>
                <w:color w:val="000000"/>
              </w:rPr>
              <w:t>6,1</w:t>
            </w:r>
          </w:p>
        </w:tc>
        <w:tc>
          <w:tcPr>
            <w:tcW w:w="1305" w:type="dxa"/>
            <w:tcBorders>
              <w:top w:val="single" w:sz="4" w:space="0" w:color="auto"/>
              <w:left w:val="nil"/>
              <w:bottom w:val="single" w:sz="4" w:space="0" w:color="auto"/>
              <w:right w:val="single" w:sz="4" w:space="0" w:color="auto"/>
            </w:tcBorders>
            <w:shd w:val="clear" w:color="auto" w:fill="auto"/>
            <w:noWrap/>
            <w:vAlign w:val="center"/>
            <w:hideMark/>
          </w:tcPr>
          <w:p w14:paraId="036D3371" w14:textId="77777777" w:rsidR="00C442EB" w:rsidRPr="007E778B" w:rsidRDefault="00C442EB" w:rsidP="00414351">
            <w:pPr>
              <w:jc w:val="right"/>
              <w:rPr>
                <w:rFonts w:cs="Calibri"/>
                <w:bCs/>
                <w:color w:val="000000"/>
              </w:rPr>
            </w:pPr>
            <w:r w:rsidRPr="007E778B">
              <w:rPr>
                <w:rFonts w:cs="Calibri"/>
                <w:bCs/>
                <w:color w:val="000000"/>
              </w:rPr>
              <w:t>5,</w:t>
            </w:r>
            <w:r>
              <w:rPr>
                <w:rFonts w:cs="Calibri"/>
                <w:bCs/>
                <w:color w:val="000000"/>
              </w:rPr>
              <w:t>2</w:t>
            </w:r>
          </w:p>
        </w:tc>
        <w:tc>
          <w:tcPr>
            <w:tcW w:w="1305" w:type="dxa"/>
            <w:tcBorders>
              <w:top w:val="single" w:sz="4" w:space="0" w:color="auto"/>
              <w:left w:val="nil"/>
              <w:bottom w:val="single" w:sz="4" w:space="0" w:color="auto"/>
              <w:right w:val="single" w:sz="4" w:space="0" w:color="auto"/>
            </w:tcBorders>
            <w:shd w:val="clear" w:color="auto" w:fill="auto"/>
            <w:noWrap/>
            <w:vAlign w:val="center"/>
            <w:hideMark/>
          </w:tcPr>
          <w:p w14:paraId="0F5B3272" w14:textId="77777777" w:rsidR="00C442EB" w:rsidRPr="007E778B" w:rsidRDefault="00C442EB" w:rsidP="00414351">
            <w:pPr>
              <w:jc w:val="right"/>
              <w:rPr>
                <w:rFonts w:cs="Calibri"/>
                <w:bCs/>
                <w:color w:val="000000"/>
              </w:rPr>
            </w:pPr>
            <w:r>
              <w:rPr>
                <w:rFonts w:cs="Calibri"/>
                <w:bCs/>
                <w:color w:val="000000"/>
              </w:rPr>
              <w:t>4,9</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38AB0253" w14:textId="77777777" w:rsidR="00C442EB" w:rsidRPr="007E778B" w:rsidRDefault="00C442EB" w:rsidP="00414351">
            <w:pPr>
              <w:jc w:val="right"/>
              <w:rPr>
                <w:rFonts w:cs="Calibri"/>
                <w:bCs/>
                <w:color w:val="000000"/>
              </w:rPr>
            </w:pPr>
            <w:r>
              <w:rPr>
                <w:rFonts w:cs="Calibri"/>
                <w:bCs/>
                <w:color w:val="000000"/>
              </w:rPr>
              <w:t>4,7</w:t>
            </w:r>
          </w:p>
        </w:tc>
      </w:tr>
      <w:tr w:rsidR="00C442EB" w:rsidRPr="007E778B" w14:paraId="24203CAD" w14:textId="77777777" w:rsidTr="00414351">
        <w:trPr>
          <w:trHeight w:val="252"/>
          <w:jc w:val="center"/>
        </w:trPr>
        <w:tc>
          <w:tcPr>
            <w:tcW w:w="4460" w:type="dxa"/>
            <w:tcBorders>
              <w:top w:val="nil"/>
              <w:left w:val="single" w:sz="4" w:space="0" w:color="auto"/>
              <w:bottom w:val="single" w:sz="4" w:space="0" w:color="auto"/>
              <w:right w:val="single" w:sz="4" w:space="0" w:color="auto"/>
            </w:tcBorders>
            <w:shd w:val="clear" w:color="auto" w:fill="auto"/>
            <w:noWrap/>
            <w:vAlign w:val="center"/>
            <w:hideMark/>
          </w:tcPr>
          <w:p w14:paraId="7224CB5D" w14:textId="77777777" w:rsidR="00C442EB" w:rsidRPr="007E778B" w:rsidRDefault="00C442EB" w:rsidP="00414351">
            <w:pPr>
              <w:rPr>
                <w:rFonts w:cs="Calibri"/>
                <w:bCs/>
                <w:i/>
                <w:iCs/>
                <w:color w:val="000000"/>
              </w:rPr>
            </w:pPr>
            <w:r w:rsidRPr="007E778B">
              <w:rPr>
                <w:rFonts w:cs="Calibri"/>
                <w:bCs/>
                <w:i/>
                <w:iCs/>
                <w:color w:val="000000"/>
              </w:rPr>
              <w:t>Broj zaposlenih, promjena (%)</w:t>
            </w:r>
          </w:p>
        </w:tc>
        <w:tc>
          <w:tcPr>
            <w:tcW w:w="721" w:type="dxa"/>
            <w:tcBorders>
              <w:top w:val="nil"/>
              <w:left w:val="nil"/>
              <w:bottom w:val="single" w:sz="4" w:space="0" w:color="auto"/>
              <w:right w:val="single" w:sz="4" w:space="0" w:color="auto"/>
            </w:tcBorders>
            <w:shd w:val="clear" w:color="auto" w:fill="auto"/>
            <w:noWrap/>
            <w:vAlign w:val="center"/>
            <w:hideMark/>
          </w:tcPr>
          <w:p w14:paraId="089AA3D4" w14:textId="77777777" w:rsidR="00C442EB" w:rsidRPr="007E778B" w:rsidRDefault="00C442EB" w:rsidP="00414351">
            <w:pPr>
              <w:jc w:val="right"/>
              <w:rPr>
                <w:rFonts w:cs="Calibri"/>
                <w:bCs/>
                <w:color w:val="000000"/>
              </w:rPr>
            </w:pPr>
            <w:r w:rsidRPr="007E778B">
              <w:rPr>
                <w:rFonts w:cs="Calibri"/>
                <w:bCs/>
                <w:color w:val="000000"/>
              </w:rPr>
              <w:t>2,5</w:t>
            </w:r>
          </w:p>
        </w:tc>
        <w:tc>
          <w:tcPr>
            <w:tcW w:w="1305" w:type="dxa"/>
            <w:tcBorders>
              <w:top w:val="nil"/>
              <w:left w:val="nil"/>
              <w:bottom w:val="single" w:sz="4" w:space="0" w:color="auto"/>
              <w:right w:val="single" w:sz="4" w:space="0" w:color="auto"/>
            </w:tcBorders>
            <w:shd w:val="clear" w:color="auto" w:fill="auto"/>
            <w:noWrap/>
            <w:vAlign w:val="center"/>
            <w:hideMark/>
          </w:tcPr>
          <w:p w14:paraId="2F8BA501" w14:textId="77777777" w:rsidR="00C442EB" w:rsidRPr="007E778B" w:rsidRDefault="00C442EB" w:rsidP="00414351">
            <w:pPr>
              <w:jc w:val="right"/>
              <w:rPr>
                <w:rFonts w:cs="Calibri"/>
                <w:bCs/>
                <w:color w:val="000000"/>
              </w:rPr>
            </w:pPr>
            <w:r>
              <w:rPr>
                <w:rFonts w:cs="Calibri"/>
                <w:bCs/>
                <w:color w:val="000000"/>
              </w:rPr>
              <w:t>3</w:t>
            </w:r>
            <w:r w:rsidRPr="007E778B">
              <w:rPr>
                <w:rFonts w:cs="Calibri"/>
                <w:bCs/>
                <w:color w:val="000000"/>
              </w:rPr>
              <w:t>,0</w:t>
            </w:r>
          </w:p>
        </w:tc>
        <w:tc>
          <w:tcPr>
            <w:tcW w:w="1305" w:type="dxa"/>
            <w:tcBorders>
              <w:top w:val="nil"/>
              <w:left w:val="nil"/>
              <w:bottom w:val="single" w:sz="4" w:space="0" w:color="auto"/>
              <w:right w:val="single" w:sz="4" w:space="0" w:color="auto"/>
            </w:tcBorders>
            <w:shd w:val="clear" w:color="auto" w:fill="auto"/>
            <w:noWrap/>
            <w:vAlign w:val="center"/>
            <w:hideMark/>
          </w:tcPr>
          <w:p w14:paraId="1B45D88E" w14:textId="77777777" w:rsidR="00C442EB" w:rsidRPr="007E778B" w:rsidRDefault="00C442EB" w:rsidP="00414351">
            <w:pPr>
              <w:jc w:val="right"/>
              <w:rPr>
                <w:rFonts w:cs="Calibri"/>
                <w:bCs/>
                <w:color w:val="000000"/>
              </w:rPr>
            </w:pPr>
            <w:r>
              <w:rPr>
                <w:rFonts w:cs="Calibri"/>
                <w:bCs/>
                <w:color w:val="000000"/>
              </w:rPr>
              <w:t>2,0</w:t>
            </w:r>
          </w:p>
        </w:tc>
        <w:tc>
          <w:tcPr>
            <w:tcW w:w="1220" w:type="dxa"/>
            <w:tcBorders>
              <w:top w:val="nil"/>
              <w:left w:val="nil"/>
              <w:bottom w:val="single" w:sz="4" w:space="0" w:color="auto"/>
              <w:right w:val="single" w:sz="4" w:space="0" w:color="auto"/>
            </w:tcBorders>
            <w:shd w:val="clear" w:color="auto" w:fill="auto"/>
            <w:noWrap/>
            <w:vAlign w:val="center"/>
            <w:hideMark/>
          </w:tcPr>
          <w:p w14:paraId="6191741C" w14:textId="77777777" w:rsidR="00C442EB" w:rsidRPr="007E778B" w:rsidRDefault="00C442EB" w:rsidP="00414351">
            <w:pPr>
              <w:jc w:val="right"/>
              <w:rPr>
                <w:rFonts w:cs="Calibri"/>
                <w:bCs/>
                <w:color w:val="000000"/>
              </w:rPr>
            </w:pPr>
            <w:r w:rsidRPr="007E778B">
              <w:rPr>
                <w:rFonts w:cs="Calibri"/>
                <w:bCs/>
                <w:color w:val="000000"/>
              </w:rPr>
              <w:t>1,</w:t>
            </w:r>
            <w:r>
              <w:rPr>
                <w:rFonts w:cs="Calibri"/>
                <w:bCs/>
                <w:color w:val="000000"/>
              </w:rPr>
              <w:t>5</w:t>
            </w:r>
          </w:p>
        </w:tc>
      </w:tr>
    </w:tbl>
    <w:p w14:paraId="0C88C820" w14:textId="77777777" w:rsidR="00876490" w:rsidRPr="00876490" w:rsidRDefault="00876490" w:rsidP="00876490">
      <w:pPr>
        <w:rPr>
          <w:rFonts w:ascii="Arial" w:hAnsi="Arial" w:cs="Arial"/>
          <w:bCs/>
          <w:sz w:val="22"/>
          <w:szCs w:val="22"/>
        </w:rPr>
      </w:pPr>
    </w:p>
    <w:p w14:paraId="0051A480" w14:textId="7D1C8030" w:rsidR="002C2B74" w:rsidRPr="00025CBC" w:rsidRDefault="002C2B74" w:rsidP="002C2B74">
      <w:pPr>
        <w:jc w:val="center"/>
        <w:rPr>
          <w:rFonts w:ascii="Arial" w:hAnsi="Arial" w:cs="Arial"/>
          <w:b/>
          <w:sz w:val="22"/>
          <w:szCs w:val="22"/>
        </w:rPr>
      </w:pPr>
      <w:r w:rsidRPr="00025CBC">
        <w:rPr>
          <w:rFonts w:ascii="Arial" w:hAnsi="Arial" w:cs="Arial"/>
          <w:b/>
          <w:sz w:val="22"/>
          <w:szCs w:val="22"/>
        </w:rPr>
        <w:t>Odrednice prihoda proračuna Općine</w:t>
      </w:r>
    </w:p>
    <w:p w14:paraId="57206AA9" w14:textId="77777777" w:rsidR="002C2B74" w:rsidRPr="00025CBC" w:rsidRDefault="002C2B74" w:rsidP="001F1BAB">
      <w:pPr>
        <w:tabs>
          <w:tab w:val="left" w:pos="567"/>
        </w:tabs>
        <w:rPr>
          <w:rFonts w:ascii="Arial" w:hAnsi="Arial" w:cs="Arial"/>
          <w:sz w:val="22"/>
        </w:rPr>
      </w:pPr>
    </w:p>
    <w:p w14:paraId="7B653468" w14:textId="15DE91FC" w:rsidR="00876490" w:rsidRPr="00876490" w:rsidRDefault="00935F59" w:rsidP="00876490">
      <w:pPr>
        <w:tabs>
          <w:tab w:val="left" w:pos="567"/>
        </w:tabs>
        <w:rPr>
          <w:rFonts w:ascii="Arial" w:hAnsi="Arial" w:cs="Arial"/>
          <w:sz w:val="22"/>
          <w:szCs w:val="22"/>
          <w:lang w:eastAsia="hr-HR"/>
        </w:rPr>
      </w:pPr>
      <w:r w:rsidRPr="00876490">
        <w:rPr>
          <w:rFonts w:ascii="Arial" w:hAnsi="Arial" w:cs="Arial"/>
          <w:sz w:val="22"/>
          <w:szCs w:val="22"/>
          <w:lang w:eastAsia="hr-HR"/>
        </w:rPr>
        <w:tab/>
        <w:t xml:space="preserve">U izradi prijedloga proračuna za slijedeće proračunsko razdoblje </w:t>
      </w:r>
      <w:r w:rsidR="00876490" w:rsidRPr="00876490">
        <w:rPr>
          <w:rFonts w:ascii="Arial" w:hAnsi="Arial" w:cs="Arial"/>
          <w:sz w:val="22"/>
          <w:szCs w:val="22"/>
          <w:lang w:eastAsia="hr-HR"/>
        </w:rPr>
        <w:t xml:space="preserve">značajan utjecaj imaju </w:t>
      </w:r>
      <w:r w:rsidR="001728F2" w:rsidRPr="00876490">
        <w:rPr>
          <w:rFonts w:ascii="Arial" w:hAnsi="Arial" w:cs="Arial"/>
          <w:sz w:val="22"/>
          <w:szCs w:val="22"/>
          <w:lang w:eastAsia="hr-HR"/>
        </w:rPr>
        <w:t>izmjene poreznih propisa.</w:t>
      </w:r>
      <w:r w:rsidR="00876490" w:rsidRPr="00876490">
        <w:rPr>
          <w:rFonts w:ascii="Arial" w:hAnsi="Arial" w:cs="Arial"/>
          <w:sz w:val="22"/>
          <w:szCs w:val="22"/>
          <w:lang w:eastAsia="hr-HR"/>
        </w:rPr>
        <w:t xml:space="preserve"> </w:t>
      </w:r>
      <w:r w:rsidR="00C442EB">
        <w:rPr>
          <w:rFonts w:ascii="Arial" w:hAnsi="Arial" w:cs="Arial"/>
          <w:sz w:val="22"/>
          <w:szCs w:val="22"/>
          <w:lang w:eastAsia="hr-HR"/>
        </w:rPr>
        <w:t>Do konca 2024. godine očekuje je donošenje novih poreznih zakona</w:t>
      </w:r>
      <w:r w:rsidR="00876490" w:rsidRPr="00876490">
        <w:rPr>
          <w:rFonts w:ascii="Arial" w:hAnsi="Arial" w:cs="Arial"/>
          <w:sz w:val="22"/>
          <w:szCs w:val="22"/>
          <w:lang w:eastAsia="hr-HR"/>
        </w:rPr>
        <w:t xml:space="preserve">. U sklopu tog paketa između ostalog </w:t>
      </w:r>
      <w:r w:rsidR="00876490" w:rsidRPr="00876490">
        <w:rPr>
          <w:rFonts w:ascii="Arial" w:hAnsi="Arial" w:cs="Arial"/>
          <w:b/>
          <w:bCs/>
          <w:sz w:val="22"/>
          <w:szCs w:val="22"/>
          <w:lang w:eastAsia="hr-HR"/>
        </w:rPr>
        <w:t>su izmjene i dopune Zakona o porezu na dohodak i izmjene Zakona o lokalnim porezima</w:t>
      </w:r>
      <w:r w:rsidR="00876490" w:rsidRPr="00876490">
        <w:rPr>
          <w:rFonts w:ascii="Arial" w:hAnsi="Arial" w:cs="Arial"/>
          <w:sz w:val="22"/>
          <w:szCs w:val="22"/>
          <w:lang w:eastAsia="hr-HR"/>
        </w:rPr>
        <w:t xml:space="preserve">. </w:t>
      </w:r>
    </w:p>
    <w:p w14:paraId="11A8BD06" w14:textId="7498825F" w:rsidR="00935F59" w:rsidRPr="00025CBC" w:rsidRDefault="00935F59" w:rsidP="00935F59">
      <w:pPr>
        <w:tabs>
          <w:tab w:val="left" w:pos="567"/>
        </w:tabs>
        <w:rPr>
          <w:rFonts w:ascii="Arial" w:hAnsi="Arial" w:cs="Arial"/>
          <w:sz w:val="22"/>
          <w:szCs w:val="22"/>
          <w:lang w:eastAsia="hr-HR"/>
        </w:rPr>
      </w:pPr>
    </w:p>
    <w:p w14:paraId="3ACFC051" w14:textId="7F4A312B" w:rsidR="00A37655" w:rsidRPr="00A37655" w:rsidRDefault="002B215C" w:rsidP="00A37655">
      <w:pPr>
        <w:tabs>
          <w:tab w:val="left" w:pos="567"/>
        </w:tabs>
        <w:rPr>
          <w:rFonts w:ascii="Arial" w:hAnsi="Arial" w:cs="Arial"/>
          <w:sz w:val="22"/>
          <w:szCs w:val="22"/>
          <w:lang w:eastAsia="hr-HR"/>
        </w:rPr>
      </w:pPr>
      <w:r>
        <w:rPr>
          <w:rFonts w:ascii="Arial" w:hAnsi="Arial" w:cs="Arial"/>
          <w:sz w:val="22"/>
          <w:szCs w:val="22"/>
          <w:lang w:eastAsia="hr-HR"/>
        </w:rPr>
        <w:tab/>
      </w:r>
      <w:r w:rsidR="00A37655" w:rsidRPr="00A37655">
        <w:rPr>
          <w:rFonts w:ascii="Arial" w:hAnsi="Arial" w:cs="Arial"/>
          <w:sz w:val="22"/>
          <w:szCs w:val="22"/>
          <w:lang w:eastAsia="hr-HR"/>
        </w:rPr>
        <w:t xml:space="preserve">Koncem rujna 2024. predstavljen je novi paket prijedloga poreznih propisa. U sklopu tog paketa između ostalog </w:t>
      </w:r>
      <w:r w:rsidR="00A37655" w:rsidRPr="00A37655">
        <w:rPr>
          <w:rFonts w:ascii="Arial" w:hAnsi="Arial" w:cs="Arial"/>
          <w:b/>
          <w:bCs/>
          <w:sz w:val="22"/>
          <w:szCs w:val="22"/>
          <w:lang w:eastAsia="hr-HR"/>
        </w:rPr>
        <w:t>su izmjene i dopune Zakona o porezu na dohodak, izmjene Zakona o lokalnim porezima</w:t>
      </w:r>
      <w:r w:rsidR="00A37655" w:rsidRPr="00A37655">
        <w:rPr>
          <w:rFonts w:ascii="Arial" w:hAnsi="Arial" w:cs="Arial"/>
          <w:sz w:val="22"/>
          <w:szCs w:val="22"/>
          <w:lang w:eastAsia="hr-HR"/>
        </w:rPr>
        <w:t>, izmjene zakona o doprinosima, Opći porezni Zakon, Zakon o poreznoj upravi, te zakon o porezu na dodanu vrijednost.</w:t>
      </w:r>
    </w:p>
    <w:p w14:paraId="4F11BE63" w14:textId="77777777" w:rsidR="00A37655" w:rsidRPr="00A37655" w:rsidRDefault="00A37655" w:rsidP="00A37655">
      <w:pPr>
        <w:tabs>
          <w:tab w:val="left" w:pos="567"/>
        </w:tabs>
        <w:rPr>
          <w:rFonts w:ascii="Arial" w:hAnsi="Arial" w:cs="Arial"/>
          <w:sz w:val="22"/>
          <w:szCs w:val="22"/>
          <w:lang w:eastAsia="hr-HR"/>
        </w:rPr>
      </w:pPr>
    </w:p>
    <w:p w14:paraId="76C1C96F" w14:textId="5C4D4258" w:rsidR="00A37655" w:rsidRPr="00A37655" w:rsidRDefault="002B215C" w:rsidP="00A37655">
      <w:pPr>
        <w:tabs>
          <w:tab w:val="left" w:pos="567"/>
        </w:tabs>
        <w:rPr>
          <w:rFonts w:ascii="Arial" w:hAnsi="Arial" w:cs="Arial"/>
          <w:sz w:val="22"/>
          <w:szCs w:val="22"/>
          <w:lang w:eastAsia="hr-HR"/>
        </w:rPr>
      </w:pPr>
      <w:r>
        <w:rPr>
          <w:rFonts w:ascii="Arial" w:hAnsi="Arial" w:cs="Arial"/>
          <w:sz w:val="22"/>
          <w:szCs w:val="22"/>
          <w:lang w:eastAsia="hr-HR"/>
        </w:rPr>
        <w:tab/>
      </w:r>
      <w:r w:rsidR="00A37655" w:rsidRPr="00A37655">
        <w:rPr>
          <w:rFonts w:ascii="Arial" w:hAnsi="Arial" w:cs="Arial"/>
          <w:sz w:val="22"/>
          <w:szCs w:val="22"/>
          <w:lang w:eastAsia="hr-HR"/>
        </w:rPr>
        <w:t>Prijedlog novog kruga porezne reforme, između ostalog uključuje veće oporezivanje nekretnina koje ne služe za stalno stanovanje ili dugotrajan najam, nastavak poreznog rasterećenja dohodaka, kao i porezne stimulanse za povratak iseljenika.</w:t>
      </w:r>
    </w:p>
    <w:p w14:paraId="03598FA1" w14:textId="77777777" w:rsidR="00A37655" w:rsidRPr="00A37655" w:rsidRDefault="00A37655" w:rsidP="00A37655">
      <w:pPr>
        <w:tabs>
          <w:tab w:val="left" w:pos="567"/>
        </w:tabs>
        <w:rPr>
          <w:rFonts w:ascii="Arial" w:hAnsi="Arial" w:cs="Arial"/>
          <w:sz w:val="22"/>
          <w:szCs w:val="22"/>
          <w:lang w:eastAsia="hr-HR"/>
        </w:rPr>
      </w:pPr>
    </w:p>
    <w:p w14:paraId="1DE7C0F9" w14:textId="45310412" w:rsidR="00A37655" w:rsidRPr="00A37655" w:rsidRDefault="00BB65AB" w:rsidP="00A37655">
      <w:pPr>
        <w:tabs>
          <w:tab w:val="left" w:pos="567"/>
        </w:tabs>
        <w:rPr>
          <w:rFonts w:ascii="Arial" w:hAnsi="Arial" w:cs="Arial"/>
          <w:sz w:val="22"/>
          <w:szCs w:val="22"/>
          <w:lang w:eastAsia="hr-HR"/>
        </w:rPr>
      </w:pPr>
      <w:r>
        <w:rPr>
          <w:rFonts w:ascii="Arial" w:hAnsi="Arial" w:cs="Arial"/>
          <w:sz w:val="22"/>
          <w:szCs w:val="22"/>
          <w:lang w:eastAsia="hr-HR"/>
        </w:rPr>
        <w:tab/>
      </w:r>
      <w:r w:rsidR="00A37655" w:rsidRPr="00A37655">
        <w:rPr>
          <w:rFonts w:ascii="Arial" w:hAnsi="Arial" w:cs="Arial"/>
          <w:sz w:val="22"/>
          <w:szCs w:val="22"/>
          <w:lang w:eastAsia="hr-HR"/>
        </w:rPr>
        <w:t>Izmjene bi na snagu trebale stupiti 1. siječnja iduće godine.</w:t>
      </w:r>
    </w:p>
    <w:p w14:paraId="5EE2CDBF" w14:textId="77777777" w:rsidR="00A37655" w:rsidRPr="00BB65AB" w:rsidRDefault="00A37655" w:rsidP="00A37655">
      <w:pPr>
        <w:tabs>
          <w:tab w:val="left" w:pos="567"/>
        </w:tabs>
        <w:rPr>
          <w:rFonts w:ascii="Arial" w:hAnsi="Arial" w:cs="Arial"/>
          <w:sz w:val="22"/>
          <w:szCs w:val="22"/>
          <w:lang w:eastAsia="hr-HR"/>
        </w:rPr>
      </w:pPr>
    </w:p>
    <w:p w14:paraId="3DFC088E" w14:textId="52AA64A3" w:rsidR="00A37655" w:rsidRPr="00A37655" w:rsidRDefault="00BB65AB" w:rsidP="00A37655">
      <w:pPr>
        <w:tabs>
          <w:tab w:val="left" w:pos="567"/>
        </w:tabs>
        <w:rPr>
          <w:rFonts w:ascii="Arial" w:hAnsi="Arial" w:cs="Arial"/>
          <w:sz w:val="22"/>
          <w:szCs w:val="22"/>
          <w:lang w:eastAsia="hr-HR"/>
        </w:rPr>
      </w:pPr>
      <w:r w:rsidRPr="00BB65AB">
        <w:rPr>
          <w:rFonts w:ascii="Arial" w:hAnsi="Arial" w:cs="Arial"/>
          <w:sz w:val="22"/>
          <w:szCs w:val="22"/>
          <w:lang w:eastAsia="hr-HR"/>
        </w:rPr>
        <w:tab/>
      </w:r>
      <w:r w:rsidRPr="00BB65AB">
        <w:rPr>
          <w:rFonts w:ascii="Arial" w:hAnsi="Arial" w:cs="Arial"/>
          <w:b/>
          <w:bCs/>
          <w:sz w:val="22"/>
          <w:szCs w:val="22"/>
          <w:lang w:eastAsia="hr-HR"/>
        </w:rPr>
        <w:t>Prema prijedlogu</w:t>
      </w:r>
      <w:r w:rsidRPr="00BB65AB">
        <w:rPr>
          <w:rFonts w:ascii="Arial" w:hAnsi="Arial" w:cs="Arial"/>
          <w:sz w:val="22"/>
          <w:szCs w:val="22"/>
          <w:lang w:eastAsia="hr-HR"/>
        </w:rPr>
        <w:t xml:space="preserve"> Zakona o izmjenama i dopunama Zakona o lokalnim porezima, </w:t>
      </w:r>
      <w:r w:rsidRPr="00BB65AB">
        <w:rPr>
          <w:rFonts w:ascii="Arial" w:hAnsi="Arial" w:cs="Arial"/>
          <w:b/>
          <w:bCs/>
          <w:sz w:val="22"/>
          <w:szCs w:val="22"/>
          <w:lang w:eastAsia="hr-HR"/>
        </w:rPr>
        <w:t>p</w:t>
      </w:r>
      <w:r w:rsidR="00A37655" w:rsidRPr="00BB65AB">
        <w:rPr>
          <w:rFonts w:ascii="Arial" w:hAnsi="Arial" w:cs="Arial"/>
          <w:b/>
          <w:bCs/>
          <w:sz w:val="22"/>
          <w:szCs w:val="22"/>
          <w:lang w:eastAsia="hr-HR"/>
        </w:rPr>
        <w:t>orez</w:t>
      </w:r>
      <w:r w:rsidR="00A37655" w:rsidRPr="00A37655">
        <w:rPr>
          <w:rFonts w:ascii="Arial" w:hAnsi="Arial" w:cs="Arial"/>
          <w:b/>
          <w:bCs/>
          <w:sz w:val="22"/>
          <w:szCs w:val="22"/>
          <w:lang w:eastAsia="hr-HR"/>
        </w:rPr>
        <w:t xml:space="preserve"> na nekretnine</w:t>
      </w:r>
      <w:r w:rsidR="00A37655" w:rsidRPr="00A37655">
        <w:rPr>
          <w:rFonts w:ascii="Arial" w:hAnsi="Arial" w:cs="Arial"/>
          <w:sz w:val="22"/>
          <w:szCs w:val="22"/>
          <w:lang w:eastAsia="hr-HR"/>
        </w:rPr>
        <w:t xml:space="preserve"> </w:t>
      </w:r>
      <w:r>
        <w:rPr>
          <w:rFonts w:ascii="Arial" w:hAnsi="Arial" w:cs="Arial"/>
          <w:sz w:val="22"/>
          <w:szCs w:val="22"/>
          <w:lang w:eastAsia="hr-HR"/>
        </w:rPr>
        <w:t>–</w:t>
      </w:r>
      <w:r w:rsidR="00A37655" w:rsidRPr="00A37655">
        <w:rPr>
          <w:rFonts w:ascii="Arial" w:hAnsi="Arial" w:cs="Arial"/>
          <w:sz w:val="22"/>
          <w:szCs w:val="22"/>
          <w:lang w:eastAsia="hr-HR"/>
        </w:rPr>
        <w:t xml:space="preserve"> </w:t>
      </w:r>
      <w:r>
        <w:rPr>
          <w:rFonts w:ascii="Arial" w:hAnsi="Arial" w:cs="Arial"/>
          <w:sz w:val="22"/>
          <w:szCs w:val="22"/>
          <w:lang w:eastAsia="hr-HR"/>
        </w:rPr>
        <w:t xml:space="preserve">predstavlja </w:t>
      </w:r>
      <w:r w:rsidR="00A37655" w:rsidRPr="00A37655">
        <w:rPr>
          <w:rFonts w:ascii="Arial" w:hAnsi="Arial" w:cs="Arial"/>
          <w:sz w:val="22"/>
          <w:szCs w:val="22"/>
          <w:lang w:eastAsia="hr-HR"/>
        </w:rPr>
        <w:t xml:space="preserve">uvođenje poreza na nekretnine transformacijom poreza na kuće za odmor, koji bi se od 1. siječnja iduće godine plaćao u iznosu od 0,6 do 8 eura po m². Lokalne jedinice će same moći odlučiti o iznosu unutar definiranog raspona, oporezivat će se stambene nekretnine, a porezni obveznik će biti svaka domaća i strana, pravna i fizička osoba. Oslobođenje od plaćanja će se odnositi na nekretnine koje služe stalnom stanovanju ili stanovanju najmoprimca, najmanje deset mjeseci godišnje. </w:t>
      </w:r>
    </w:p>
    <w:p w14:paraId="08E10635" w14:textId="77777777" w:rsidR="00A37655" w:rsidRPr="00A37655" w:rsidRDefault="00A37655" w:rsidP="00A37655">
      <w:pPr>
        <w:tabs>
          <w:tab w:val="left" w:pos="567"/>
        </w:tabs>
        <w:rPr>
          <w:rFonts w:ascii="Arial" w:hAnsi="Arial" w:cs="Arial"/>
          <w:sz w:val="22"/>
          <w:szCs w:val="22"/>
          <w:lang w:eastAsia="hr-HR"/>
        </w:rPr>
      </w:pPr>
    </w:p>
    <w:p w14:paraId="15F9A329" w14:textId="65FCA71C" w:rsidR="00A37655" w:rsidRPr="00A37655" w:rsidRDefault="00BB65AB" w:rsidP="00A37655">
      <w:pPr>
        <w:tabs>
          <w:tab w:val="left" w:pos="567"/>
        </w:tabs>
        <w:rPr>
          <w:rFonts w:ascii="Arial" w:hAnsi="Arial" w:cs="Arial"/>
          <w:sz w:val="22"/>
          <w:szCs w:val="22"/>
          <w:lang w:eastAsia="hr-HR"/>
        </w:rPr>
      </w:pPr>
      <w:r>
        <w:rPr>
          <w:rFonts w:ascii="Arial" w:hAnsi="Arial" w:cs="Arial"/>
          <w:sz w:val="22"/>
          <w:szCs w:val="22"/>
          <w:lang w:eastAsia="hr-HR"/>
        </w:rPr>
        <w:tab/>
      </w:r>
      <w:r w:rsidR="00A37655" w:rsidRPr="00A37655">
        <w:rPr>
          <w:rFonts w:ascii="Arial" w:hAnsi="Arial" w:cs="Arial"/>
          <w:sz w:val="22"/>
          <w:szCs w:val="22"/>
          <w:lang w:eastAsia="hr-HR"/>
        </w:rPr>
        <w:t>Također, porez se neće plaćati na nekretnine koje uslijed proglašenja prirodnih nepogoda nisu primjerene za stanovanje, kao i za nekretnine za koje se može utvrditi da je onemogućena njihova stambena namjena. Izuzeće od plaćanja poreza će se odnositi i na nekretnine koje služe poljoprivredi i obavljanju proizvodne i neproizvodne djelatnosti. Između ostalog, porez neće uključivati nekretnine javne namjene i one namijenjene institucionalnom smještaju osoba, kao što su starački, studentski i đački domovi, neće ga morati plaćati ni lokalne jedinice za nekretnine u svom vlasništvu na području svoje jedinice, a od poreza su izuzete i nekretnine u državnom vlasništvu.</w:t>
      </w:r>
      <w:r>
        <w:rPr>
          <w:rFonts w:ascii="Arial" w:hAnsi="Arial" w:cs="Arial"/>
          <w:sz w:val="22"/>
          <w:szCs w:val="22"/>
          <w:lang w:eastAsia="hr-HR"/>
        </w:rPr>
        <w:t xml:space="preserve"> Nadalje</w:t>
      </w:r>
      <w:r w:rsidR="00A37655" w:rsidRPr="00A37655">
        <w:rPr>
          <w:rFonts w:ascii="Arial" w:hAnsi="Arial" w:cs="Arial"/>
          <w:sz w:val="22"/>
          <w:szCs w:val="22"/>
          <w:lang w:eastAsia="hr-HR"/>
        </w:rPr>
        <w:t>, porez se neće plaćati šest mjeseci ako pravna osoba dođe u posjed nekretnine kao zamjenu za nenaplaćena potraživanja. Nakon toga, i za te zgrade plaćat će se porez na nekretnine.</w:t>
      </w:r>
    </w:p>
    <w:p w14:paraId="634CD169" w14:textId="77777777" w:rsidR="00721852" w:rsidRDefault="00721852" w:rsidP="00A37655">
      <w:pPr>
        <w:tabs>
          <w:tab w:val="left" w:pos="567"/>
        </w:tabs>
        <w:rPr>
          <w:rFonts w:ascii="Arial" w:hAnsi="Arial" w:cs="Arial"/>
          <w:sz w:val="22"/>
          <w:szCs w:val="22"/>
          <w:lang w:eastAsia="hr-HR"/>
        </w:rPr>
      </w:pPr>
    </w:p>
    <w:p w14:paraId="24F51A03" w14:textId="5C919FE7" w:rsidR="00A37655" w:rsidRPr="00A37655" w:rsidRDefault="00BB65AB" w:rsidP="00A37655">
      <w:pPr>
        <w:tabs>
          <w:tab w:val="left" w:pos="567"/>
        </w:tabs>
        <w:rPr>
          <w:rFonts w:ascii="Arial" w:hAnsi="Arial" w:cs="Arial"/>
          <w:sz w:val="22"/>
          <w:szCs w:val="22"/>
          <w:lang w:eastAsia="hr-HR"/>
        </w:rPr>
      </w:pPr>
      <w:r>
        <w:rPr>
          <w:rFonts w:ascii="Arial" w:hAnsi="Arial" w:cs="Arial"/>
          <w:sz w:val="22"/>
          <w:szCs w:val="22"/>
          <w:lang w:eastAsia="hr-HR"/>
        </w:rPr>
        <w:tab/>
      </w:r>
      <w:r w:rsidR="00A37655" w:rsidRPr="00A37655">
        <w:rPr>
          <w:rFonts w:ascii="Arial" w:hAnsi="Arial" w:cs="Arial"/>
          <w:sz w:val="22"/>
          <w:szCs w:val="22"/>
          <w:lang w:eastAsia="hr-HR"/>
        </w:rPr>
        <w:t xml:space="preserve">Jedinice lokalne samouprave će moći osloboditi, sukladno precizno utvrđenim kriterijima, od obaveze plaćanja poreza ne nekretnine socijalno ugrožene građane. Općina ili grad će moći propisivati visinu poreza "zonski", to jest ovisno o mjestu, ulici, naselju ili zoni gdje se nekretnina nalazi. To znači da neće morati biti iznos poreza za cijelu lokalnu jedinicu, već, primjerice, da će se moći naplaćivati veći porez za nekretnine u centru ili na obali. Porez će se utvrđivati prema stanju na dan 31. ožujka, a odluke o visini poreza na nekretnine lokalne jedinice moraju </w:t>
      </w:r>
      <w:r w:rsidR="00B35B81">
        <w:rPr>
          <w:rFonts w:ascii="Arial" w:hAnsi="Arial" w:cs="Arial"/>
          <w:sz w:val="22"/>
          <w:szCs w:val="22"/>
          <w:lang w:eastAsia="hr-HR"/>
        </w:rPr>
        <w:t>dostaviti Poreznoj upravi najkasnije</w:t>
      </w:r>
      <w:r w:rsidR="00A37655" w:rsidRPr="00A37655">
        <w:rPr>
          <w:rFonts w:ascii="Arial" w:hAnsi="Arial" w:cs="Arial"/>
          <w:sz w:val="22"/>
          <w:szCs w:val="22"/>
          <w:lang w:eastAsia="hr-HR"/>
        </w:rPr>
        <w:t xml:space="preserve"> do 28. veljače iduće godine za 2025., a ubuduće do 15. prosinca tekuće godine za iduću godinu. </w:t>
      </w:r>
    </w:p>
    <w:p w14:paraId="69F3AED1" w14:textId="77777777" w:rsidR="00A37655" w:rsidRPr="00A37655" w:rsidRDefault="00A37655" w:rsidP="00A37655">
      <w:pPr>
        <w:tabs>
          <w:tab w:val="left" w:pos="567"/>
        </w:tabs>
        <w:rPr>
          <w:rFonts w:ascii="Arial" w:hAnsi="Arial" w:cs="Arial"/>
          <w:sz w:val="22"/>
          <w:szCs w:val="22"/>
          <w:lang w:eastAsia="hr-HR"/>
        </w:rPr>
      </w:pPr>
    </w:p>
    <w:p w14:paraId="44867DF0" w14:textId="303474F4" w:rsidR="00A37655" w:rsidRPr="00A37655" w:rsidRDefault="00BB65AB" w:rsidP="00A37655">
      <w:pPr>
        <w:tabs>
          <w:tab w:val="left" w:pos="567"/>
        </w:tabs>
        <w:rPr>
          <w:rFonts w:ascii="Arial" w:hAnsi="Arial" w:cs="Arial"/>
          <w:sz w:val="22"/>
          <w:szCs w:val="22"/>
          <w:lang w:eastAsia="hr-HR"/>
        </w:rPr>
      </w:pPr>
      <w:r>
        <w:rPr>
          <w:rFonts w:ascii="Arial" w:hAnsi="Arial" w:cs="Arial"/>
          <w:sz w:val="22"/>
          <w:szCs w:val="22"/>
          <w:lang w:eastAsia="hr-HR"/>
        </w:rPr>
        <w:tab/>
      </w:r>
      <w:r w:rsidR="00A37655" w:rsidRPr="00A37655">
        <w:rPr>
          <w:rFonts w:ascii="Arial" w:hAnsi="Arial" w:cs="Arial"/>
          <w:sz w:val="22"/>
          <w:szCs w:val="22"/>
          <w:lang w:eastAsia="hr-HR"/>
        </w:rPr>
        <w:t xml:space="preserve">Prihod od poreza na nekretnine će biti zajednički - od </w:t>
      </w:r>
      <w:r w:rsidR="00B35B81">
        <w:rPr>
          <w:rFonts w:ascii="Arial" w:hAnsi="Arial" w:cs="Arial"/>
          <w:sz w:val="22"/>
          <w:szCs w:val="22"/>
          <w:lang w:eastAsia="hr-HR"/>
        </w:rPr>
        <w:t>županija (20%)</w:t>
      </w:r>
      <w:r w:rsidR="00A37655" w:rsidRPr="00A37655">
        <w:rPr>
          <w:rFonts w:ascii="Arial" w:hAnsi="Arial" w:cs="Arial"/>
          <w:sz w:val="22"/>
          <w:szCs w:val="22"/>
          <w:lang w:eastAsia="hr-HR"/>
        </w:rPr>
        <w:t xml:space="preserve"> i lokalne samouprave</w:t>
      </w:r>
      <w:r w:rsidR="00B35B81">
        <w:rPr>
          <w:rFonts w:ascii="Arial" w:hAnsi="Arial" w:cs="Arial"/>
          <w:sz w:val="22"/>
          <w:szCs w:val="22"/>
          <w:lang w:eastAsia="hr-HR"/>
        </w:rPr>
        <w:t xml:space="preserve"> (80%)</w:t>
      </w:r>
      <w:r w:rsidR="00A37655" w:rsidRPr="00A37655">
        <w:rPr>
          <w:rFonts w:ascii="Arial" w:hAnsi="Arial" w:cs="Arial"/>
          <w:sz w:val="22"/>
          <w:szCs w:val="22"/>
          <w:lang w:eastAsia="hr-HR"/>
        </w:rPr>
        <w:t>, pri čemu će općinama i gradovima pripasti 80</w:t>
      </w:r>
      <w:r w:rsidR="00B35B81">
        <w:rPr>
          <w:rFonts w:ascii="Arial" w:hAnsi="Arial" w:cs="Arial"/>
          <w:sz w:val="22"/>
          <w:szCs w:val="22"/>
          <w:lang w:eastAsia="hr-HR"/>
        </w:rPr>
        <w:t>%</w:t>
      </w:r>
      <w:r w:rsidR="00A37655" w:rsidRPr="00A37655">
        <w:rPr>
          <w:rFonts w:ascii="Arial" w:hAnsi="Arial" w:cs="Arial"/>
          <w:sz w:val="22"/>
          <w:szCs w:val="22"/>
          <w:lang w:eastAsia="hr-HR"/>
        </w:rPr>
        <w:t>, a 20</w:t>
      </w:r>
      <w:r w:rsidR="00B35B81">
        <w:rPr>
          <w:rFonts w:ascii="Arial" w:hAnsi="Arial" w:cs="Arial"/>
          <w:sz w:val="22"/>
          <w:szCs w:val="22"/>
          <w:lang w:eastAsia="hr-HR"/>
        </w:rPr>
        <w:t>%</w:t>
      </w:r>
      <w:r w:rsidR="00A37655" w:rsidRPr="00A37655">
        <w:rPr>
          <w:rFonts w:ascii="Arial" w:hAnsi="Arial" w:cs="Arial"/>
          <w:sz w:val="22"/>
          <w:szCs w:val="22"/>
          <w:lang w:eastAsia="hr-HR"/>
        </w:rPr>
        <w:t xml:space="preserve"> </w:t>
      </w:r>
      <w:r w:rsidR="00B35B81">
        <w:rPr>
          <w:rFonts w:ascii="Arial" w:hAnsi="Arial" w:cs="Arial"/>
          <w:sz w:val="22"/>
          <w:szCs w:val="22"/>
          <w:lang w:eastAsia="hr-HR"/>
        </w:rPr>
        <w:t>županijama</w:t>
      </w:r>
      <w:r w:rsidR="00A37655" w:rsidRPr="00A37655">
        <w:rPr>
          <w:rFonts w:ascii="Arial" w:hAnsi="Arial" w:cs="Arial"/>
          <w:sz w:val="22"/>
          <w:szCs w:val="22"/>
          <w:lang w:eastAsia="hr-HR"/>
        </w:rPr>
        <w:t>.</w:t>
      </w:r>
    </w:p>
    <w:p w14:paraId="769A3D3F" w14:textId="77777777" w:rsidR="00A37655" w:rsidRPr="00A37655" w:rsidRDefault="00A37655" w:rsidP="00A37655">
      <w:pPr>
        <w:tabs>
          <w:tab w:val="left" w:pos="567"/>
        </w:tabs>
        <w:rPr>
          <w:rFonts w:ascii="Arial" w:hAnsi="Arial" w:cs="Arial"/>
          <w:sz w:val="22"/>
          <w:szCs w:val="22"/>
          <w:lang w:eastAsia="hr-HR"/>
        </w:rPr>
      </w:pPr>
    </w:p>
    <w:p w14:paraId="162C8AA8" w14:textId="76959458" w:rsidR="00A37655" w:rsidRPr="00A37655" w:rsidRDefault="00B35B81" w:rsidP="00A37655">
      <w:pPr>
        <w:tabs>
          <w:tab w:val="left" w:pos="567"/>
        </w:tabs>
        <w:rPr>
          <w:rFonts w:ascii="Arial" w:hAnsi="Arial" w:cs="Arial"/>
          <w:sz w:val="22"/>
          <w:szCs w:val="22"/>
          <w:lang w:eastAsia="hr-HR"/>
        </w:rPr>
      </w:pPr>
      <w:r>
        <w:rPr>
          <w:rFonts w:ascii="Arial" w:hAnsi="Arial" w:cs="Arial"/>
          <w:b/>
          <w:bCs/>
          <w:sz w:val="22"/>
          <w:szCs w:val="22"/>
          <w:lang w:eastAsia="hr-HR"/>
        </w:rPr>
        <w:tab/>
      </w:r>
      <w:r w:rsidR="00A37655" w:rsidRPr="00A37655">
        <w:rPr>
          <w:rFonts w:ascii="Arial" w:hAnsi="Arial" w:cs="Arial"/>
          <w:b/>
          <w:bCs/>
          <w:sz w:val="22"/>
          <w:szCs w:val="22"/>
          <w:lang w:eastAsia="hr-HR"/>
        </w:rPr>
        <w:t xml:space="preserve">Podizanje paušala za krevete ovisno o indeksu turističke razvijenosti: </w:t>
      </w:r>
      <w:r w:rsidR="00A37655" w:rsidRPr="00A37655">
        <w:rPr>
          <w:rFonts w:ascii="Arial" w:hAnsi="Arial" w:cs="Arial"/>
          <w:sz w:val="22"/>
          <w:szCs w:val="22"/>
          <w:lang w:eastAsia="hr-HR"/>
        </w:rPr>
        <w:t xml:space="preserve"> predlaže se utvrđivanje visine paušalnog poreza prema stupnju indeksa turističke razvijenosti općine ili grada, pri čemu će općine i gradovi donositi odluku o visini paušalnog poreza u propisanim granicama. On će iznosit između 1</w:t>
      </w:r>
      <w:r>
        <w:rPr>
          <w:rFonts w:ascii="Arial" w:hAnsi="Arial" w:cs="Arial"/>
          <w:sz w:val="22"/>
          <w:szCs w:val="22"/>
          <w:lang w:eastAsia="hr-HR"/>
        </w:rPr>
        <w:t>0</w:t>
      </w:r>
      <w:r w:rsidR="00A37655" w:rsidRPr="00A37655">
        <w:rPr>
          <w:rFonts w:ascii="Arial" w:hAnsi="Arial" w:cs="Arial"/>
          <w:sz w:val="22"/>
          <w:szCs w:val="22"/>
          <w:lang w:eastAsia="hr-HR"/>
        </w:rPr>
        <w:t xml:space="preserve">0 i 300 eura za najrazvijenije jedinice, za one u drugoj skupini od </w:t>
      </w:r>
      <w:r>
        <w:rPr>
          <w:rFonts w:ascii="Arial" w:hAnsi="Arial" w:cs="Arial"/>
          <w:sz w:val="22"/>
          <w:szCs w:val="22"/>
          <w:lang w:eastAsia="hr-HR"/>
        </w:rPr>
        <w:t>70</w:t>
      </w:r>
      <w:r w:rsidR="00A37655" w:rsidRPr="00A37655">
        <w:rPr>
          <w:rFonts w:ascii="Arial" w:hAnsi="Arial" w:cs="Arial"/>
          <w:sz w:val="22"/>
          <w:szCs w:val="22"/>
          <w:lang w:eastAsia="hr-HR"/>
        </w:rPr>
        <w:t xml:space="preserve"> do 200, trećoj od 30 do 150, a u najnerazvijenijim turističkim područjima od 20 do 100 eura po krevetu.</w:t>
      </w:r>
    </w:p>
    <w:p w14:paraId="45D010BE" w14:textId="77777777" w:rsidR="00A37655" w:rsidRPr="00A37655" w:rsidRDefault="00A37655" w:rsidP="00A37655">
      <w:pPr>
        <w:tabs>
          <w:tab w:val="left" w:pos="567"/>
        </w:tabs>
        <w:rPr>
          <w:rFonts w:ascii="Arial" w:hAnsi="Arial" w:cs="Arial"/>
          <w:sz w:val="22"/>
          <w:szCs w:val="22"/>
          <w:lang w:eastAsia="hr-HR"/>
        </w:rPr>
      </w:pPr>
    </w:p>
    <w:p w14:paraId="5A1F2E53" w14:textId="6368FC09" w:rsidR="00A37655" w:rsidRPr="00A37655" w:rsidRDefault="008B0485" w:rsidP="00A37655">
      <w:pPr>
        <w:tabs>
          <w:tab w:val="left" w:pos="567"/>
        </w:tabs>
        <w:rPr>
          <w:rFonts w:ascii="Arial" w:hAnsi="Arial" w:cs="Arial"/>
          <w:sz w:val="22"/>
          <w:szCs w:val="22"/>
          <w:lang w:eastAsia="hr-HR"/>
        </w:rPr>
      </w:pPr>
      <w:r>
        <w:rPr>
          <w:rFonts w:ascii="Arial" w:hAnsi="Arial" w:cs="Arial"/>
          <w:sz w:val="22"/>
          <w:szCs w:val="22"/>
          <w:lang w:eastAsia="hr-HR"/>
        </w:rPr>
        <w:tab/>
      </w:r>
      <w:r w:rsidR="00A37655" w:rsidRPr="00A37655">
        <w:rPr>
          <w:rFonts w:ascii="Arial" w:hAnsi="Arial" w:cs="Arial"/>
          <w:sz w:val="22"/>
          <w:szCs w:val="22"/>
          <w:lang w:eastAsia="hr-HR"/>
        </w:rPr>
        <w:t>Općina Konavle spada u prvu skupinu po indeksu turističke razvijenosti.</w:t>
      </w:r>
    </w:p>
    <w:p w14:paraId="7941162B" w14:textId="77777777" w:rsidR="00A37655" w:rsidRPr="00A37655" w:rsidRDefault="00A37655" w:rsidP="00A37655">
      <w:pPr>
        <w:tabs>
          <w:tab w:val="left" w:pos="567"/>
        </w:tabs>
        <w:rPr>
          <w:rFonts w:ascii="Arial" w:hAnsi="Arial" w:cs="Arial"/>
          <w:sz w:val="22"/>
          <w:szCs w:val="22"/>
          <w:lang w:eastAsia="hr-HR"/>
        </w:rPr>
      </w:pPr>
    </w:p>
    <w:p w14:paraId="50FC5EAA" w14:textId="0D45F765" w:rsidR="00A37655" w:rsidRPr="00A37655" w:rsidRDefault="008B0485" w:rsidP="00A37655">
      <w:pPr>
        <w:tabs>
          <w:tab w:val="left" w:pos="567"/>
        </w:tabs>
        <w:rPr>
          <w:rFonts w:ascii="Arial" w:hAnsi="Arial" w:cs="Arial"/>
          <w:sz w:val="22"/>
          <w:szCs w:val="22"/>
          <w:lang w:eastAsia="hr-HR"/>
        </w:rPr>
      </w:pPr>
      <w:r>
        <w:rPr>
          <w:rFonts w:ascii="Arial" w:hAnsi="Arial" w:cs="Arial"/>
          <w:b/>
          <w:bCs/>
          <w:sz w:val="22"/>
          <w:szCs w:val="22"/>
          <w:lang w:eastAsia="hr-HR"/>
        </w:rPr>
        <w:tab/>
      </w:r>
      <w:r w:rsidR="00A37655" w:rsidRPr="00A37655">
        <w:rPr>
          <w:rFonts w:ascii="Arial" w:hAnsi="Arial" w:cs="Arial"/>
          <w:b/>
          <w:bCs/>
          <w:sz w:val="22"/>
          <w:szCs w:val="22"/>
          <w:lang w:eastAsia="hr-HR"/>
        </w:rPr>
        <w:t xml:space="preserve">Smanjenje maksimalnih visina niže i više stope poreza na dohodak: </w:t>
      </w:r>
      <w:r w:rsidR="00A37655" w:rsidRPr="00A37655">
        <w:rPr>
          <w:rFonts w:ascii="Arial" w:hAnsi="Arial" w:cs="Arial"/>
          <w:sz w:val="22"/>
          <w:szCs w:val="22"/>
          <w:lang w:eastAsia="hr-HR"/>
        </w:rPr>
        <w:t>U segmentu poreza na dohodak, predloženo je smanjenje maksimalnih visina niže i više stope s ciljem daljnjeg rasterećenja dohotka. Tako, općine će sada nižu stopu moći utvrđivati na najviše 20</w:t>
      </w:r>
      <w:r>
        <w:rPr>
          <w:rFonts w:ascii="Arial" w:hAnsi="Arial" w:cs="Arial"/>
          <w:sz w:val="22"/>
          <w:szCs w:val="22"/>
          <w:lang w:eastAsia="hr-HR"/>
        </w:rPr>
        <w:t>%</w:t>
      </w:r>
      <w:r w:rsidR="00A37655" w:rsidRPr="00A37655">
        <w:rPr>
          <w:rFonts w:ascii="Arial" w:hAnsi="Arial" w:cs="Arial"/>
          <w:sz w:val="22"/>
          <w:szCs w:val="22"/>
          <w:lang w:eastAsia="hr-HR"/>
        </w:rPr>
        <w:t>, manji gradovi na 21</w:t>
      </w:r>
      <w:r>
        <w:rPr>
          <w:rFonts w:ascii="Arial" w:hAnsi="Arial" w:cs="Arial"/>
          <w:sz w:val="22"/>
          <w:szCs w:val="22"/>
          <w:lang w:eastAsia="hr-HR"/>
        </w:rPr>
        <w:t>%</w:t>
      </w:r>
      <w:r w:rsidR="00A37655" w:rsidRPr="00A37655">
        <w:rPr>
          <w:rFonts w:ascii="Arial" w:hAnsi="Arial" w:cs="Arial"/>
          <w:sz w:val="22"/>
          <w:szCs w:val="22"/>
          <w:lang w:eastAsia="hr-HR"/>
        </w:rPr>
        <w:t>, veći gradovi i središta županija na 22, a Grad Zagreb na 23</w:t>
      </w:r>
      <w:r>
        <w:rPr>
          <w:rFonts w:ascii="Arial" w:hAnsi="Arial" w:cs="Arial"/>
          <w:sz w:val="22"/>
          <w:szCs w:val="22"/>
          <w:lang w:eastAsia="hr-HR"/>
        </w:rPr>
        <w:t>%</w:t>
      </w:r>
      <w:r w:rsidR="00A37655" w:rsidRPr="00A37655">
        <w:rPr>
          <w:rFonts w:ascii="Arial" w:hAnsi="Arial" w:cs="Arial"/>
          <w:sz w:val="22"/>
          <w:szCs w:val="22"/>
          <w:lang w:eastAsia="hr-HR"/>
        </w:rPr>
        <w:t>. Kod viših stopa poreza na dohodak, gornji limit za općine će biti 30</w:t>
      </w:r>
      <w:r>
        <w:rPr>
          <w:rFonts w:ascii="Arial" w:hAnsi="Arial" w:cs="Arial"/>
          <w:sz w:val="22"/>
          <w:szCs w:val="22"/>
          <w:lang w:eastAsia="hr-HR"/>
        </w:rPr>
        <w:t>%</w:t>
      </w:r>
      <w:r w:rsidR="00A37655" w:rsidRPr="00A37655">
        <w:rPr>
          <w:rFonts w:ascii="Arial" w:hAnsi="Arial" w:cs="Arial"/>
          <w:sz w:val="22"/>
          <w:szCs w:val="22"/>
          <w:lang w:eastAsia="hr-HR"/>
        </w:rPr>
        <w:t>, za gradove 31, velike gradove i središta županija 32, a Grad Zagreb 33</w:t>
      </w:r>
      <w:r>
        <w:rPr>
          <w:rFonts w:ascii="Arial" w:hAnsi="Arial" w:cs="Arial"/>
          <w:sz w:val="22"/>
          <w:szCs w:val="22"/>
          <w:lang w:eastAsia="hr-HR"/>
        </w:rPr>
        <w:t>%</w:t>
      </w:r>
      <w:r w:rsidR="00A37655" w:rsidRPr="00A37655">
        <w:rPr>
          <w:rFonts w:ascii="Arial" w:hAnsi="Arial" w:cs="Arial"/>
          <w:sz w:val="22"/>
          <w:szCs w:val="22"/>
          <w:lang w:eastAsia="hr-HR"/>
        </w:rPr>
        <w:t>. Pritom, donji limiti za nižu stopu ostaju na 15, a za višu na 25</w:t>
      </w:r>
      <w:r>
        <w:rPr>
          <w:rFonts w:ascii="Arial" w:hAnsi="Arial" w:cs="Arial"/>
          <w:sz w:val="22"/>
          <w:szCs w:val="22"/>
          <w:lang w:eastAsia="hr-HR"/>
        </w:rPr>
        <w:t>%</w:t>
      </w:r>
      <w:r w:rsidR="00A37655" w:rsidRPr="00A37655">
        <w:rPr>
          <w:rFonts w:ascii="Arial" w:hAnsi="Arial" w:cs="Arial"/>
          <w:sz w:val="22"/>
          <w:szCs w:val="22"/>
          <w:lang w:eastAsia="hr-HR"/>
        </w:rPr>
        <w:t>. Podiže se i prag za primjenu više stope poreza na dohodak, s 50.400 na 60.000 eura, čime će se povećati broj poreznih obveznika obuhvaćenih samo nižom stopom poreza na dohodak. Naime, Grad Zagreb trenutno nižu stopu poreza na dohodak može utvrđivati u rasponu od 15 do 23,6</w:t>
      </w:r>
      <w:r>
        <w:rPr>
          <w:rFonts w:ascii="Arial" w:hAnsi="Arial" w:cs="Arial"/>
          <w:sz w:val="22"/>
          <w:szCs w:val="22"/>
          <w:lang w:eastAsia="hr-HR"/>
        </w:rPr>
        <w:t>%</w:t>
      </w:r>
      <w:r w:rsidR="00A37655" w:rsidRPr="00A37655">
        <w:rPr>
          <w:rFonts w:ascii="Arial" w:hAnsi="Arial" w:cs="Arial"/>
          <w:sz w:val="22"/>
          <w:szCs w:val="22"/>
          <w:lang w:eastAsia="hr-HR"/>
        </w:rPr>
        <w:t>, a višu od 25 do 35,4</w:t>
      </w:r>
      <w:r>
        <w:rPr>
          <w:rFonts w:ascii="Arial" w:hAnsi="Arial" w:cs="Arial"/>
          <w:sz w:val="22"/>
          <w:szCs w:val="22"/>
          <w:lang w:eastAsia="hr-HR"/>
        </w:rPr>
        <w:t>%</w:t>
      </w:r>
      <w:r w:rsidR="00A37655" w:rsidRPr="00A37655">
        <w:rPr>
          <w:rFonts w:ascii="Arial" w:hAnsi="Arial" w:cs="Arial"/>
          <w:sz w:val="22"/>
          <w:szCs w:val="22"/>
          <w:lang w:eastAsia="hr-HR"/>
        </w:rPr>
        <w:t>.</w:t>
      </w:r>
    </w:p>
    <w:p w14:paraId="7CC88116" w14:textId="77777777" w:rsidR="00A37655" w:rsidRPr="00A37655" w:rsidRDefault="00A37655" w:rsidP="00A37655">
      <w:pPr>
        <w:tabs>
          <w:tab w:val="left" w:pos="567"/>
        </w:tabs>
        <w:rPr>
          <w:rFonts w:ascii="Arial" w:hAnsi="Arial" w:cs="Arial"/>
          <w:sz w:val="22"/>
          <w:szCs w:val="22"/>
          <w:lang w:eastAsia="hr-HR"/>
        </w:rPr>
      </w:pPr>
    </w:p>
    <w:p w14:paraId="330D2753" w14:textId="77777777" w:rsidR="00A37655" w:rsidRPr="00A37655" w:rsidRDefault="00A37655" w:rsidP="00A37655">
      <w:pPr>
        <w:tabs>
          <w:tab w:val="left" w:pos="567"/>
        </w:tabs>
        <w:rPr>
          <w:rFonts w:ascii="Arial" w:hAnsi="Arial" w:cs="Arial"/>
          <w:sz w:val="22"/>
          <w:szCs w:val="22"/>
          <w:lang w:eastAsia="hr-HR"/>
        </w:rPr>
      </w:pPr>
      <w:r w:rsidRPr="00A37655">
        <w:rPr>
          <w:rFonts w:ascii="Arial" w:hAnsi="Arial" w:cs="Arial"/>
          <w:sz w:val="22"/>
          <w:szCs w:val="22"/>
          <w:lang w:eastAsia="hr-HR"/>
        </w:rPr>
        <w:t>Općine, pak, nižu stopu mogu odrediti u rasponu od 15 do 22 posto, a višu od 25 do 33 posto. Za gradove do 30 tisuća stanovnika, raspon određivanja poreza na dohodak je između 15 i 22,4 posto za nižu stopu te 25 i 33,6 posto za višu, a za gradove s više od 30 tisuća stanovnika raspon je od 15 do 23 odnosno od 25 do 34,5 posto.</w:t>
      </w:r>
    </w:p>
    <w:p w14:paraId="1AAA5839" w14:textId="77777777" w:rsidR="00A37655" w:rsidRPr="00A37655" w:rsidRDefault="00A37655" w:rsidP="00A37655">
      <w:pPr>
        <w:tabs>
          <w:tab w:val="left" w:pos="567"/>
        </w:tabs>
        <w:rPr>
          <w:rFonts w:ascii="Arial" w:hAnsi="Arial" w:cs="Arial"/>
          <w:sz w:val="22"/>
          <w:szCs w:val="22"/>
          <w:lang w:eastAsia="hr-HR"/>
        </w:rPr>
      </w:pPr>
    </w:p>
    <w:p w14:paraId="1407379C" w14:textId="1468C522" w:rsidR="00A37655" w:rsidRPr="00A37655" w:rsidRDefault="008B0485" w:rsidP="00A37655">
      <w:pPr>
        <w:tabs>
          <w:tab w:val="left" w:pos="567"/>
        </w:tabs>
        <w:rPr>
          <w:rFonts w:ascii="Arial" w:hAnsi="Arial" w:cs="Arial"/>
          <w:sz w:val="22"/>
          <w:szCs w:val="22"/>
          <w:lang w:eastAsia="hr-HR"/>
        </w:rPr>
      </w:pPr>
      <w:r>
        <w:rPr>
          <w:rFonts w:ascii="Arial" w:hAnsi="Arial" w:cs="Arial"/>
          <w:b/>
          <w:bCs/>
          <w:sz w:val="22"/>
          <w:szCs w:val="22"/>
          <w:lang w:eastAsia="hr-HR"/>
        </w:rPr>
        <w:tab/>
      </w:r>
      <w:r w:rsidR="00A37655" w:rsidRPr="00A37655">
        <w:rPr>
          <w:rFonts w:ascii="Arial" w:hAnsi="Arial" w:cs="Arial"/>
          <w:b/>
          <w:bCs/>
          <w:sz w:val="22"/>
          <w:szCs w:val="22"/>
          <w:lang w:eastAsia="hr-HR"/>
        </w:rPr>
        <w:t>Jedinice su odluke o visini poreznih stopa dužni donijeti</w:t>
      </w:r>
      <w:r>
        <w:rPr>
          <w:rFonts w:ascii="Arial" w:hAnsi="Arial" w:cs="Arial"/>
          <w:b/>
          <w:bCs/>
          <w:sz w:val="22"/>
          <w:szCs w:val="22"/>
          <w:lang w:eastAsia="hr-HR"/>
        </w:rPr>
        <w:t>, dostaviti Poreznoj upravi</w:t>
      </w:r>
      <w:r w:rsidR="00A37655" w:rsidRPr="00A37655">
        <w:rPr>
          <w:rFonts w:ascii="Arial" w:hAnsi="Arial" w:cs="Arial"/>
          <w:b/>
          <w:bCs/>
          <w:sz w:val="22"/>
          <w:szCs w:val="22"/>
          <w:lang w:eastAsia="hr-HR"/>
        </w:rPr>
        <w:t xml:space="preserve"> i objaviti u Narodnim novinama do 28. veljače iduće godine,</w:t>
      </w:r>
      <w:r w:rsidR="00A37655" w:rsidRPr="00A37655">
        <w:rPr>
          <w:rFonts w:ascii="Arial" w:hAnsi="Arial" w:cs="Arial"/>
          <w:sz w:val="22"/>
          <w:szCs w:val="22"/>
          <w:lang w:eastAsia="hr-HR"/>
        </w:rPr>
        <w:t xml:space="preserve"> no neovisno od toga, odluka vrijedi za cijelu godinu. Također, kako je već i ranije najavljeno, </w:t>
      </w:r>
      <w:r w:rsidR="00A37655" w:rsidRPr="00A37655">
        <w:rPr>
          <w:rFonts w:ascii="Arial" w:hAnsi="Arial" w:cs="Arial"/>
          <w:b/>
          <w:bCs/>
          <w:sz w:val="22"/>
          <w:szCs w:val="22"/>
          <w:lang w:eastAsia="hr-HR"/>
        </w:rPr>
        <w:t xml:space="preserve">od 1. siječnja raste osnovni osobni odbitak s </w:t>
      </w:r>
      <w:r w:rsidR="00A37655" w:rsidRPr="00A37655">
        <w:rPr>
          <w:rFonts w:ascii="Arial" w:hAnsi="Arial" w:cs="Arial"/>
          <w:b/>
          <w:bCs/>
          <w:sz w:val="22"/>
          <w:szCs w:val="22"/>
          <w:lang w:eastAsia="hr-HR"/>
        </w:rPr>
        <w:lastRenderedPageBreak/>
        <w:t>560 na 600 eura,</w:t>
      </w:r>
      <w:r w:rsidR="00A37655" w:rsidRPr="00A37655">
        <w:rPr>
          <w:rFonts w:ascii="Arial" w:hAnsi="Arial" w:cs="Arial"/>
          <w:sz w:val="22"/>
          <w:szCs w:val="22"/>
          <w:lang w:eastAsia="hr-HR"/>
        </w:rPr>
        <w:t xml:space="preserve"> pri čemu se podižu i osobni odbici za uzdržavane članove i invalidnost. Povećava se i iznos određenih neoporezivih primitaka koji se izračunavaju pomoću koeficijenta osnovnog osobnog odbitka, kao što su otpremnine, naknade za odvojeni život ili nagrade za radne rezultate. </w:t>
      </w:r>
    </w:p>
    <w:p w14:paraId="73ED1849" w14:textId="77777777" w:rsidR="00A37655" w:rsidRPr="00A37655" w:rsidRDefault="00A37655" w:rsidP="00A37655">
      <w:pPr>
        <w:tabs>
          <w:tab w:val="left" w:pos="567"/>
        </w:tabs>
        <w:rPr>
          <w:rFonts w:ascii="Arial" w:hAnsi="Arial" w:cs="Arial"/>
          <w:sz w:val="22"/>
          <w:szCs w:val="22"/>
          <w:lang w:eastAsia="hr-HR"/>
        </w:rPr>
      </w:pPr>
    </w:p>
    <w:p w14:paraId="69C9A6B2" w14:textId="125F6812" w:rsidR="00A37655" w:rsidRPr="00A37655" w:rsidRDefault="008B0485" w:rsidP="00A37655">
      <w:pPr>
        <w:tabs>
          <w:tab w:val="left" w:pos="567"/>
        </w:tabs>
        <w:rPr>
          <w:rFonts w:ascii="Arial" w:hAnsi="Arial" w:cs="Arial"/>
          <w:sz w:val="22"/>
          <w:szCs w:val="22"/>
          <w:lang w:eastAsia="hr-HR"/>
        </w:rPr>
      </w:pPr>
      <w:r>
        <w:rPr>
          <w:rFonts w:ascii="Arial" w:hAnsi="Arial" w:cs="Arial"/>
          <w:b/>
          <w:bCs/>
          <w:sz w:val="22"/>
          <w:szCs w:val="22"/>
          <w:lang w:eastAsia="hr-HR"/>
        </w:rPr>
        <w:tab/>
      </w:r>
      <w:r w:rsidR="00A37655" w:rsidRPr="00A37655">
        <w:rPr>
          <w:rFonts w:ascii="Arial" w:hAnsi="Arial" w:cs="Arial"/>
          <w:b/>
          <w:bCs/>
          <w:sz w:val="22"/>
          <w:szCs w:val="22"/>
          <w:lang w:eastAsia="hr-HR"/>
        </w:rPr>
        <w:t xml:space="preserve">Hrvatskim državljanima za povratak pet godina oslobođenja plaćanja poreza na dohodak: </w:t>
      </w:r>
      <w:r w:rsidR="00A37655" w:rsidRPr="00A37655">
        <w:rPr>
          <w:rFonts w:ascii="Arial" w:hAnsi="Arial" w:cs="Arial"/>
          <w:sz w:val="22"/>
          <w:szCs w:val="22"/>
          <w:lang w:eastAsia="hr-HR"/>
        </w:rPr>
        <w:t xml:space="preserve">Kada je riječ o poticanju povratka hrvatskih državljana, cilj čega je doskočiti nedostatku radne snage, oni koji su u inozemstvu minimalno neprekidno boravili dvije godine, u slučaju povratka pet godina će biti oslobođeni plaćanja poreza na dohodak. Također, ove porezne olakšice se odnose i na državljane koji su potomci hrvatskih iseljenika iz prekomorskih i europskih država. Nadalje, poslodavcima se ukida oslobođenje od obveze doprinosa za zdravstveno osiguranje mladih zaposlenika. Naime, trenutno poslodavci koriste oslobođenje od plaćanja doprinosa u trajanju do pet godina za stalno zaposlene koji u trenutku sklapanja ugovora imaju manje od 30 godina života.  </w:t>
      </w:r>
    </w:p>
    <w:p w14:paraId="565C99E3" w14:textId="59FADCFE" w:rsidR="00A37655" w:rsidRPr="00A37655" w:rsidRDefault="008B0485" w:rsidP="00A37655">
      <w:pPr>
        <w:tabs>
          <w:tab w:val="left" w:pos="567"/>
        </w:tabs>
        <w:rPr>
          <w:rFonts w:ascii="Arial" w:hAnsi="Arial" w:cs="Arial"/>
          <w:sz w:val="22"/>
          <w:szCs w:val="22"/>
          <w:lang w:eastAsia="hr-HR"/>
        </w:rPr>
      </w:pPr>
      <w:r>
        <w:rPr>
          <w:rFonts w:ascii="Arial" w:hAnsi="Arial" w:cs="Arial"/>
          <w:sz w:val="22"/>
          <w:szCs w:val="22"/>
          <w:lang w:eastAsia="hr-HR"/>
        </w:rPr>
        <w:tab/>
      </w:r>
      <w:r w:rsidR="00A37655" w:rsidRPr="00A37655">
        <w:rPr>
          <w:rFonts w:ascii="Arial" w:hAnsi="Arial" w:cs="Arial"/>
          <w:sz w:val="22"/>
          <w:szCs w:val="22"/>
          <w:lang w:eastAsia="hr-HR"/>
        </w:rPr>
        <w:t>To pravo od 1. siječnja neće vrijediti za nove zaposlenike, no neće se dirati stečena prava, tako da ako je netko prije primjerice dvije godine zaposlio nekog mlađeg od 30 godina, još će tri godine moći koristiti to pravo.</w:t>
      </w:r>
      <w:r>
        <w:rPr>
          <w:rFonts w:ascii="Arial" w:hAnsi="Arial" w:cs="Arial"/>
          <w:sz w:val="22"/>
          <w:szCs w:val="22"/>
          <w:lang w:eastAsia="hr-HR"/>
        </w:rPr>
        <w:t xml:space="preserve"> </w:t>
      </w:r>
      <w:r w:rsidR="00A37655" w:rsidRPr="00A37655">
        <w:rPr>
          <w:rFonts w:ascii="Arial" w:hAnsi="Arial" w:cs="Arial"/>
          <w:sz w:val="22"/>
          <w:szCs w:val="22"/>
          <w:lang w:eastAsia="hr-HR"/>
        </w:rPr>
        <w:t>Međutim, ostaje oslobođenje od obaveze doprinosa za obavezno zdravstveno osiguranje na plaću radnika koji se prvi put zapošljava, do jedne godine od dana zasnivanja radnog odnosa. Također, ostaje na snazi umanjenje godišnjeg poreza na dohodak, za mlade do 25 godina za 100</w:t>
      </w:r>
      <w:r>
        <w:rPr>
          <w:rFonts w:ascii="Arial" w:hAnsi="Arial" w:cs="Arial"/>
          <w:sz w:val="22"/>
          <w:szCs w:val="22"/>
          <w:lang w:eastAsia="hr-HR"/>
        </w:rPr>
        <w:t>%</w:t>
      </w:r>
      <w:r w:rsidR="00A37655" w:rsidRPr="00A37655">
        <w:rPr>
          <w:rFonts w:ascii="Arial" w:hAnsi="Arial" w:cs="Arial"/>
          <w:sz w:val="22"/>
          <w:szCs w:val="22"/>
          <w:lang w:eastAsia="hr-HR"/>
        </w:rPr>
        <w:t>, a od 26 do 30 godine za 50</w:t>
      </w:r>
      <w:r>
        <w:rPr>
          <w:rFonts w:ascii="Arial" w:hAnsi="Arial" w:cs="Arial"/>
          <w:sz w:val="22"/>
          <w:szCs w:val="22"/>
          <w:lang w:eastAsia="hr-HR"/>
        </w:rPr>
        <w:t>%</w:t>
      </w:r>
      <w:r w:rsidR="00A37655" w:rsidRPr="00A37655">
        <w:rPr>
          <w:rFonts w:ascii="Arial" w:hAnsi="Arial" w:cs="Arial"/>
          <w:sz w:val="22"/>
          <w:szCs w:val="22"/>
          <w:lang w:eastAsia="hr-HR"/>
        </w:rPr>
        <w:t>.</w:t>
      </w:r>
    </w:p>
    <w:p w14:paraId="60312798" w14:textId="77777777" w:rsidR="00A60B9C" w:rsidRDefault="00A60B9C" w:rsidP="008B0485">
      <w:pPr>
        <w:tabs>
          <w:tab w:val="left" w:pos="567"/>
        </w:tabs>
        <w:ind w:firstLine="567"/>
        <w:rPr>
          <w:rFonts w:ascii="Arial" w:hAnsi="Arial" w:cs="Arial"/>
          <w:b/>
          <w:bCs/>
          <w:sz w:val="22"/>
          <w:szCs w:val="22"/>
          <w:lang w:eastAsia="hr-HR"/>
        </w:rPr>
      </w:pPr>
    </w:p>
    <w:p w14:paraId="4576C995" w14:textId="7CF1B81D" w:rsidR="00A37655" w:rsidRPr="00A37655" w:rsidRDefault="00A37655" w:rsidP="008B0485">
      <w:pPr>
        <w:tabs>
          <w:tab w:val="left" w:pos="567"/>
        </w:tabs>
        <w:ind w:firstLine="567"/>
        <w:rPr>
          <w:rFonts w:ascii="Arial" w:hAnsi="Arial" w:cs="Arial"/>
          <w:b/>
          <w:bCs/>
          <w:sz w:val="22"/>
          <w:szCs w:val="22"/>
          <w:lang w:eastAsia="hr-HR"/>
        </w:rPr>
      </w:pPr>
      <w:r w:rsidRPr="00A37655">
        <w:rPr>
          <w:rFonts w:ascii="Arial" w:hAnsi="Arial" w:cs="Arial"/>
          <w:b/>
          <w:bCs/>
          <w:sz w:val="22"/>
          <w:szCs w:val="22"/>
          <w:lang w:eastAsia="hr-HR"/>
        </w:rPr>
        <w:t xml:space="preserve">Prag za ulazak u sustav PDV-a se podiže s 40.000 na </w:t>
      </w:r>
      <w:r w:rsidR="008B0485">
        <w:rPr>
          <w:rFonts w:ascii="Arial" w:hAnsi="Arial" w:cs="Arial"/>
          <w:b/>
          <w:bCs/>
          <w:sz w:val="22"/>
          <w:szCs w:val="22"/>
          <w:lang w:eastAsia="hr-HR"/>
        </w:rPr>
        <w:t>6</w:t>
      </w:r>
      <w:r w:rsidRPr="00A37655">
        <w:rPr>
          <w:rFonts w:ascii="Arial" w:hAnsi="Arial" w:cs="Arial"/>
          <w:b/>
          <w:bCs/>
          <w:sz w:val="22"/>
          <w:szCs w:val="22"/>
          <w:lang w:eastAsia="hr-HR"/>
        </w:rPr>
        <w:t xml:space="preserve">0.000 eura </w:t>
      </w:r>
      <w:r w:rsidRPr="00A37655">
        <w:rPr>
          <w:rFonts w:ascii="Arial" w:hAnsi="Arial" w:cs="Arial"/>
          <w:sz w:val="22"/>
          <w:szCs w:val="22"/>
          <w:lang w:eastAsia="hr-HR"/>
        </w:rPr>
        <w:t>od 1. siječnja 2025.</w:t>
      </w:r>
    </w:p>
    <w:p w14:paraId="5D8D509D" w14:textId="77777777" w:rsidR="00A60B9C" w:rsidRDefault="00A60B9C" w:rsidP="00E45240">
      <w:pPr>
        <w:tabs>
          <w:tab w:val="left" w:pos="567"/>
        </w:tabs>
        <w:rPr>
          <w:rFonts w:ascii="Arial" w:hAnsi="Arial" w:cs="Arial"/>
          <w:sz w:val="22"/>
        </w:rPr>
      </w:pPr>
    </w:p>
    <w:p w14:paraId="6B2D7208" w14:textId="3656A4BD" w:rsidR="00C167B3" w:rsidRPr="00025CBC" w:rsidRDefault="00E45240" w:rsidP="00E45240">
      <w:pPr>
        <w:tabs>
          <w:tab w:val="left" w:pos="567"/>
        </w:tabs>
        <w:rPr>
          <w:rFonts w:ascii="Arial" w:hAnsi="Arial" w:cs="Arial"/>
          <w:sz w:val="22"/>
        </w:rPr>
      </w:pPr>
      <w:r w:rsidRPr="00025CBC">
        <w:rPr>
          <w:rFonts w:ascii="Arial" w:hAnsi="Arial" w:cs="Arial"/>
          <w:sz w:val="22"/>
        </w:rPr>
        <w:tab/>
        <w:t>U donjem grafu se prikazuje kretanje prihoda od poreza na dohodak (611) u razdoblju 2010.-20</w:t>
      </w:r>
      <w:r w:rsidR="00BB1D5C" w:rsidRPr="00025CBC">
        <w:rPr>
          <w:rFonts w:ascii="Arial" w:hAnsi="Arial" w:cs="Arial"/>
          <w:sz w:val="22"/>
        </w:rPr>
        <w:t>2</w:t>
      </w:r>
      <w:r w:rsidR="00E1699C">
        <w:rPr>
          <w:rFonts w:ascii="Arial" w:hAnsi="Arial" w:cs="Arial"/>
          <w:sz w:val="22"/>
        </w:rPr>
        <w:t>3</w:t>
      </w:r>
      <w:r w:rsidRPr="00025CBC">
        <w:rPr>
          <w:rFonts w:ascii="Arial" w:hAnsi="Arial" w:cs="Arial"/>
          <w:sz w:val="22"/>
        </w:rPr>
        <w:t xml:space="preserve">. i 01.01.- </w:t>
      </w:r>
      <w:r w:rsidR="00910CFB" w:rsidRPr="00025CBC">
        <w:rPr>
          <w:rFonts w:ascii="Arial" w:hAnsi="Arial" w:cs="Arial"/>
          <w:sz w:val="22"/>
        </w:rPr>
        <w:t>30.09</w:t>
      </w:r>
      <w:r w:rsidRPr="00025CBC">
        <w:rPr>
          <w:rFonts w:ascii="Arial" w:hAnsi="Arial" w:cs="Arial"/>
          <w:sz w:val="22"/>
        </w:rPr>
        <w:t>.20</w:t>
      </w:r>
      <w:r w:rsidR="007D691F" w:rsidRPr="00025CBC">
        <w:rPr>
          <w:rFonts w:ascii="Arial" w:hAnsi="Arial" w:cs="Arial"/>
          <w:sz w:val="22"/>
        </w:rPr>
        <w:t>2</w:t>
      </w:r>
      <w:r w:rsidR="00E1699C">
        <w:rPr>
          <w:rFonts w:ascii="Arial" w:hAnsi="Arial" w:cs="Arial"/>
          <w:sz w:val="22"/>
        </w:rPr>
        <w:t>4</w:t>
      </w:r>
      <w:r w:rsidRPr="00025CBC">
        <w:rPr>
          <w:rFonts w:ascii="Arial" w:hAnsi="Arial" w:cs="Arial"/>
          <w:sz w:val="22"/>
        </w:rPr>
        <w:t>.</w:t>
      </w:r>
      <w:r w:rsidR="00910CFB" w:rsidRPr="00025CBC">
        <w:rPr>
          <w:rFonts w:ascii="Arial" w:hAnsi="Arial" w:cs="Arial"/>
          <w:sz w:val="22"/>
        </w:rPr>
        <w:t xml:space="preserve"> u valuti </w:t>
      </w:r>
      <w:r w:rsidR="008F51EA" w:rsidRPr="00025CBC">
        <w:rPr>
          <w:rFonts w:ascii="Arial" w:hAnsi="Arial" w:cs="Arial"/>
          <w:sz w:val="22"/>
        </w:rPr>
        <w:t>EUR</w:t>
      </w:r>
      <w:r w:rsidR="00910CFB" w:rsidRPr="00025CBC">
        <w:rPr>
          <w:rFonts w:ascii="Arial" w:hAnsi="Arial" w:cs="Arial"/>
          <w:sz w:val="22"/>
        </w:rPr>
        <w:t>O.</w:t>
      </w:r>
      <w:r w:rsidR="006E0DB1">
        <w:rPr>
          <w:rFonts w:ascii="Arial" w:hAnsi="Arial" w:cs="Arial"/>
          <w:sz w:val="22"/>
        </w:rPr>
        <w:t>, s napomenom da od 1.1.2024. godine ne postoje prihodi od prireza jer je ukinut, te je prirez iskazan u prikazanim iznosima do 31.12.2023.</w:t>
      </w:r>
    </w:p>
    <w:p w14:paraId="47E138C0" w14:textId="17B3E515" w:rsidR="005721DB" w:rsidRPr="00025CBC" w:rsidRDefault="005721DB" w:rsidP="00E45240">
      <w:pPr>
        <w:tabs>
          <w:tab w:val="left" w:pos="567"/>
        </w:tabs>
        <w:rPr>
          <w:rFonts w:ascii="Arial" w:hAnsi="Arial" w:cs="Arial"/>
          <w:sz w:val="22"/>
        </w:rPr>
      </w:pPr>
    </w:p>
    <w:p w14:paraId="477232CF" w14:textId="6F75BDF0" w:rsidR="00FD1A58" w:rsidRDefault="00117957" w:rsidP="0043074A">
      <w:pPr>
        <w:pStyle w:val="Opisslike"/>
        <w:jc w:val="center"/>
        <w:rPr>
          <w:rFonts w:ascii="Arial" w:hAnsi="Arial" w:cs="Arial"/>
          <w:sz w:val="22"/>
        </w:rPr>
      </w:pPr>
      <w:bookmarkStart w:id="13" w:name="_Toc184981668"/>
      <w:r w:rsidRPr="00025CBC">
        <w:rPr>
          <w:color w:val="0070C0"/>
        </w:rPr>
        <w:t xml:space="preserve">Graf </w:t>
      </w:r>
      <w:r w:rsidR="00EB4C21" w:rsidRPr="00025CBC">
        <w:rPr>
          <w:color w:val="0070C0"/>
        </w:rPr>
        <w:fldChar w:fldCharType="begin"/>
      </w:r>
      <w:r w:rsidR="00EB4C21" w:rsidRPr="00025CBC">
        <w:rPr>
          <w:color w:val="0070C0"/>
        </w:rPr>
        <w:instrText xml:space="preserve"> SEQ Graf \* ARABIC </w:instrText>
      </w:r>
      <w:r w:rsidR="00EB4C21" w:rsidRPr="00025CBC">
        <w:rPr>
          <w:color w:val="0070C0"/>
        </w:rPr>
        <w:fldChar w:fldCharType="separate"/>
      </w:r>
      <w:r w:rsidR="00D23835">
        <w:rPr>
          <w:noProof/>
          <w:color w:val="0070C0"/>
        </w:rPr>
        <w:t>1</w:t>
      </w:r>
      <w:r w:rsidR="00EB4C21" w:rsidRPr="00025CBC">
        <w:rPr>
          <w:noProof/>
          <w:color w:val="0070C0"/>
        </w:rPr>
        <w:fldChar w:fldCharType="end"/>
      </w:r>
      <w:r w:rsidR="009B5546" w:rsidRPr="00025CBC">
        <w:rPr>
          <w:rFonts w:ascii="Arial" w:hAnsi="Arial" w:cs="Arial"/>
          <w:b w:val="0"/>
          <w:bCs w:val="0"/>
          <w:color w:val="0070C0"/>
          <w:sz w:val="22"/>
        </w:rPr>
        <w:t>.:</w:t>
      </w:r>
      <w:r w:rsidR="009B5546" w:rsidRPr="00025CBC">
        <w:rPr>
          <w:b w:val="0"/>
          <w:bCs w:val="0"/>
          <w:color w:val="0070C0"/>
        </w:rPr>
        <w:t xml:space="preserve"> </w:t>
      </w:r>
      <w:r w:rsidR="009B5546" w:rsidRPr="00025CBC">
        <w:rPr>
          <w:rFonts w:ascii="Arial" w:hAnsi="Arial" w:cs="Arial"/>
          <w:bCs w:val="0"/>
          <w:color w:val="auto"/>
          <w:sz w:val="22"/>
          <w:szCs w:val="22"/>
        </w:rPr>
        <w:t>Prihodi od poreza na dohodak (611) u razdoblju 2010.-20</w:t>
      </w:r>
      <w:r w:rsidR="00BB1D5C" w:rsidRPr="00025CBC">
        <w:rPr>
          <w:rFonts w:ascii="Arial" w:hAnsi="Arial" w:cs="Arial"/>
          <w:bCs w:val="0"/>
          <w:color w:val="auto"/>
          <w:sz w:val="22"/>
          <w:szCs w:val="22"/>
        </w:rPr>
        <w:t>2</w:t>
      </w:r>
      <w:r w:rsidR="00E1699C">
        <w:rPr>
          <w:rFonts w:ascii="Arial" w:hAnsi="Arial" w:cs="Arial"/>
          <w:bCs w:val="0"/>
          <w:color w:val="auto"/>
          <w:sz w:val="22"/>
          <w:szCs w:val="22"/>
        </w:rPr>
        <w:t>3</w:t>
      </w:r>
      <w:r w:rsidR="009B5546" w:rsidRPr="00025CBC">
        <w:rPr>
          <w:rFonts w:ascii="Arial" w:hAnsi="Arial" w:cs="Arial"/>
          <w:bCs w:val="0"/>
          <w:color w:val="auto"/>
          <w:sz w:val="22"/>
          <w:szCs w:val="22"/>
        </w:rPr>
        <w:t>. i 01.01.-</w:t>
      </w:r>
      <w:r w:rsidR="00FD1A58" w:rsidRPr="00025CBC">
        <w:rPr>
          <w:rFonts w:ascii="Arial" w:hAnsi="Arial" w:cs="Arial"/>
          <w:bCs w:val="0"/>
          <w:color w:val="auto"/>
          <w:sz w:val="22"/>
          <w:szCs w:val="22"/>
        </w:rPr>
        <w:t>30.09</w:t>
      </w:r>
      <w:r w:rsidR="009B5546" w:rsidRPr="00025CBC">
        <w:rPr>
          <w:rFonts w:ascii="Arial" w:hAnsi="Arial" w:cs="Arial"/>
          <w:bCs w:val="0"/>
          <w:color w:val="auto"/>
          <w:sz w:val="22"/>
          <w:szCs w:val="22"/>
        </w:rPr>
        <w:t>.20</w:t>
      </w:r>
      <w:r w:rsidR="007D691F" w:rsidRPr="00025CBC">
        <w:rPr>
          <w:rFonts w:ascii="Arial" w:hAnsi="Arial" w:cs="Arial"/>
          <w:bCs w:val="0"/>
          <w:color w:val="auto"/>
          <w:sz w:val="22"/>
          <w:szCs w:val="22"/>
        </w:rPr>
        <w:t>2</w:t>
      </w:r>
      <w:r w:rsidR="00E1699C">
        <w:rPr>
          <w:rFonts w:ascii="Arial" w:hAnsi="Arial" w:cs="Arial"/>
          <w:bCs w:val="0"/>
          <w:color w:val="auto"/>
          <w:sz w:val="22"/>
          <w:szCs w:val="22"/>
        </w:rPr>
        <w:t>4</w:t>
      </w:r>
      <w:r w:rsidR="009B5546" w:rsidRPr="00025CBC">
        <w:rPr>
          <w:rFonts w:ascii="Arial" w:hAnsi="Arial" w:cs="Arial"/>
          <w:bCs w:val="0"/>
          <w:color w:val="auto"/>
          <w:sz w:val="22"/>
          <w:szCs w:val="22"/>
        </w:rPr>
        <w:t>.</w:t>
      </w:r>
      <w:r w:rsidR="00910CFB" w:rsidRPr="00025CBC">
        <w:rPr>
          <w:rFonts w:ascii="Arial" w:hAnsi="Arial" w:cs="Arial"/>
          <w:bCs w:val="0"/>
          <w:color w:val="auto"/>
          <w:sz w:val="22"/>
          <w:szCs w:val="22"/>
        </w:rPr>
        <w:t xml:space="preserve"> (</w:t>
      </w:r>
      <w:r w:rsidR="008F51EA" w:rsidRPr="00025CBC">
        <w:rPr>
          <w:rFonts w:ascii="Arial" w:hAnsi="Arial" w:cs="Arial"/>
          <w:bCs w:val="0"/>
          <w:color w:val="auto"/>
          <w:sz w:val="22"/>
          <w:szCs w:val="22"/>
        </w:rPr>
        <w:t>EUR</w:t>
      </w:r>
      <w:r w:rsidR="00910CFB" w:rsidRPr="00025CBC">
        <w:rPr>
          <w:rFonts w:ascii="Arial" w:hAnsi="Arial" w:cs="Arial"/>
          <w:bCs w:val="0"/>
          <w:color w:val="auto"/>
          <w:sz w:val="22"/>
          <w:szCs w:val="22"/>
        </w:rPr>
        <w:t>)</w:t>
      </w:r>
      <w:bookmarkEnd w:id="13"/>
      <w:r w:rsidR="00FD1A58" w:rsidRPr="00025CBC">
        <w:rPr>
          <w:rFonts w:ascii="Arial" w:hAnsi="Arial" w:cs="Arial"/>
          <w:i/>
          <w:iCs/>
          <w:noProof/>
          <w:color w:val="FF0000"/>
        </w:rPr>
        <w:drawing>
          <wp:inline distT="0" distB="0" distL="0" distR="0" wp14:anchorId="320E62E9" wp14:editId="3CD617F1">
            <wp:extent cx="8315325" cy="2760345"/>
            <wp:effectExtent l="0" t="0" r="9525" b="1905"/>
            <wp:docPr id="40" name="Grafikon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B868A20" w14:textId="77777777" w:rsidR="00FD1A58" w:rsidRPr="00025CBC" w:rsidRDefault="00FD1A58" w:rsidP="00E45240">
      <w:pPr>
        <w:tabs>
          <w:tab w:val="left" w:pos="567"/>
        </w:tabs>
        <w:rPr>
          <w:rFonts w:ascii="Arial" w:hAnsi="Arial" w:cs="Arial"/>
          <w:sz w:val="22"/>
        </w:rPr>
      </w:pPr>
    </w:p>
    <w:p w14:paraId="40093F86" w14:textId="187F3D31" w:rsidR="00D4328D" w:rsidRPr="00025CBC" w:rsidRDefault="00D4328D" w:rsidP="00D4328D">
      <w:pPr>
        <w:tabs>
          <w:tab w:val="left" w:pos="567"/>
        </w:tabs>
        <w:rPr>
          <w:rFonts w:ascii="Arial" w:hAnsi="Arial" w:cs="Arial"/>
          <w:sz w:val="22"/>
          <w:szCs w:val="22"/>
        </w:rPr>
      </w:pPr>
      <w:r w:rsidRPr="00025CBC">
        <w:rPr>
          <w:rFonts w:ascii="Arial" w:hAnsi="Arial" w:cs="Arial"/>
          <w:sz w:val="22"/>
          <w:szCs w:val="22"/>
        </w:rPr>
        <w:tab/>
      </w:r>
      <w:r w:rsidR="00AF1483" w:rsidRPr="00025CBC">
        <w:rPr>
          <w:rFonts w:ascii="Arial" w:hAnsi="Arial" w:cs="Arial"/>
          <w:sz w:val="22"/>
          <w:szCs w:val="22"/>
        </w:rPr>
        <w:t xml:space="preserve">Od </w:t>
      </w:r>
      <w:r w:rsidRPr="00025CBC">
        <w:rPr>
          <w:rFonts w:ascii="Arial" w:hAnsi="Arial" w:cs="Arial"/>
          <w:sz w:val="22"/>
          <w:szCs w:val="22"/>
        </w:rPr>
        <w:t>2016.</w:t>
      </w:r>
      <w:r w:rsidR="00AF1483" w:rsidRPr="00025CBC">
        <w:rPr>
          <w:rFonts w:ascii="Arial" w:hAnsi="Arial" w:cs="Arial"/>
          <w:sz w:val="22"/>
          <w:szCs w:val="22"/>
        </w:rPr>
        <w:t xml:space="preserve"> do 20</w:t>
      </w:r>
      <w:r w:rsidR="00070A82" w:rsidRPr="00025CBC">
        <w:rPr>
          <w:rFonts w:ascii="Arial" w:hAnsi="Arial" w:cs="Arial"/>
          <w:sz w:val="22"/>
          <w:szCs w:val="22"/>
        </w:rPr>
        <w:t>2</w:t>
      </w:r>
      <w:r w:rsidR="00910CFB" w:rsidRPr="00025CBC">
        <w:rPr>
          <w:rFonts w:ascii="Arial" w:hAnsi="Arial" w:cs="Arial"/>
          <w:sz w:val="22"/>
          <w:szCs w:val="22"/>
        </w:rPr>
        <w:t>1</w:t>
      </w:r>
      <w:r w:rsidR="004B4952" w:rsidRPr="00025CBC">
        <w:rPr>
          <w:rFonts w:ascii="Arial" w:hAnsi="Arial" w:cs="Arial"/>
          <w:sz w:val="22"/>
          <w:szCs w:val="22"/>
        </w:rPr>
        <w:t>.</w:t>
      </w:r>
      <w:r w:rsidRPr="00025CBC">
        <w:rPr>
          <w:rFonts w:ascii="Arial" w:hAnsi="Arial" w:cs="Arial"/>
          <w:sz w:val="22"/>
          <w:szCs w:val="22"/>
        </w:rPr>
        <w:t xml:space="preserve">, </w:t>
      </w:r>
      <w:r w:rsidRPr="00025CBC">
        <w:rPr>
          <w:rFonts w:ascii="Arial" w:hAnsi="Arial" w:cs="Arial"/>
          <w:b/>
          <w:sz w:val="22"/>
          <w:szCs w:val="22"/>
        </w:rPr>
        <w:t>prihodi od poreza na dohodak</w:t>
      </w:r>
      <w:r w:rsidRPr="00025CBC">
        <w:rPr>
          <w:rFonts w:ascii="Arial" w:hAnsi="Arial" w:cs="Arial"/>
          <w:sz w:val="22"/>
          <w:szCs w:val="22"/>
        </w:rPr>
        <w:t xml:space="preserve"> umanj</w:t>
      </w:r>
      <w:r w:rsidR="00AF1483" w:rsidRPr="00025CBC">
        <w:rPr>
          <w:rFonts w:ascii="Arial" w:hAnsi="Arial" w:cs="Arial"/>
          <w:sz w:val="22"/>
          <w:szCs w:val="22"/>
        </w:rPr>
        <w:t>eni su</w:t>
      </w:r>
      <w:r w:rsidRPr="00025CBC">
        <w:rPr>
          <w:rFonts w:ascii="Arial" w:hAnsi="Arial" w:cs="Arial"/>
          <w:sz w:val="22"/>
          <w:szCs w:val="22"/>
        </w:rPr>
        <w:t xml:space="preserve"> </w:t>
      </w:r>
      <w:r w:rsidR="00910CFB" w:rsidRPr="00025CBC">
        <w:rPr>
          <w:rFonts w:ascii="Arial" w:hAnsi="Arial" w:cs="Arial"/>
          <w:sz w:val="22"/>
          <w:szCs w:val="22"/>
        </w:rPr>
        <w:t xml:space="preserve">za </w:t>
      </w:r>
      <w:r w:rsidR="008B19C1" w:rsidRPr="00025CBC">
        <w:rPr>
          <w:rFonts w:ascii="Arial" w:hAnsi="Arial" w:cs="Arial"/>
          <w:sz w:val="22"/>
          <w:szCs w:val="22"/>
        </w:rPr>
        <w:t xml:space="preserve">porez i prirez na dohodak po godišnjoj prijavi </w:t>
      </w:r>
      <w:r w:rsidRPr="00025CBC">
        <w:rPr>
          <w:rFonts w:ascii="Arial" w:hAnsi="Arial" w:cs="Arial"/>
          <w:sz w:val="22"/>
          <w:szCs w:val="22"/>
        </w:rPr>
        <w:t>(</w:t>
      </w:r>
      <w:r w:rsidR="00070A82" w:rsidRPr="00025CBC">
        <w:rPr>
          <w:rFonts w:ascii="Arial" w:hAnsi="Arial" w:cs="Arial"/>
          <w:sz w:val="22"/>
          <w:szCs w:val="22"/>
        </w:rPr>
        <w:t xml:space="preserve">kao </w:t>
      </w:r>
      <w:r w:rsidR="008B19C1" w:rsidRPr="00025CBC">
        <w:rPr>
          <w:rFonts w:ascii="Arial" w:hAnsi="Arial" w:cs="Arial"/>
          <w:sz w:val="22"/>
          <w:szCs w:val="22"/>
        </w:rPr>
        <w:t>iznos umanjenja je korišten saldo povrata i uplata</w:t>
      </w:r>
      <w:r w:rsidR="00070A82" w:rsidRPr="00025CBC">
        <w:rPr>
          <w:rFonts w:ascii="Arial" w:hAnsi="Arial" w:cs="Arial"/>
          <w:sz w:val="22"/>
          <w:szCs w:val="22"/>
        </w:rPr>
        <w:t>, dakle obveze za povrat umanjeno za obveze za uplatu</w:t>
      </w:r>
      <w:r w:rsidR="008B19C1" w:rsidRPr="00025CBC">
        <w:rPr>
          <w:rFonts w:ascii="Arial" w:hAnsi="Arial" w:cs="Arial"/>
          <w:sz w:val="22"/>
          <w:szCs w:val="22"/>
        </w:rPr>
        <w:t xml:space="preserve">, te je </w:t>
      </w:r>
      <w:r w:rsidR="004B4952" w:rsidRPr="00025CBC">
        <w:rPr>
          <w:rFonts w:ascii="Arial" w:hAnsi="Arial" w:cs="Arial"/>
          <w:sz w:val="22"/>
          <w:szCs w:val="22"/>
        </w:rPr>
        <w:t xml:space="preserve">u 2016. </w:t>
      </w:r>
      <w:r w:rsidR="008B19C1" w:rsidRPr="00025CBC">
        <w:rPr>
          <w:rFonts w:ascii="Arial" w:hAnsi="Arial" w:cs="Arial"/>
          <w:sz w:val="22"/>
          <w:szCs w:val="22"/>
        </w:rPr>
        <w:t xml:space="preserve">ovaj povrat </w:t>
      </w:r>
      <w:r w:rsidR="004B4952" w:rsidRPr="00025CBC">
        <w:rPr>
          <w:rFonts w:ascii="Arial" w:hAnsi="Arial" w:cs="Arial"/>
          <w:sz w:val="22"/>
          <w:szCs w:val="22"/>
        </w:rPr>
        <w:t>cca 890.000 kn</w:t>
      </w:r>
      <w:r w:rsidR="00A37655">
        <w:rPr>
          <w:rFonts w:ascii="Arial" w:hAnsi="Arial" w:cs="Arial"/>
          <w:sz w:val="22"/>
          <w:szCs w:val="22"/>
        </w:rPr>
        <w:t xml:space="preserve"> /118.123,30 €</w:t>
      </w:r>
      <w:r w:rsidR="004B4952" w:rsidRPr="00025CBC">
        <w:rPr>
          <w:rFonts w:ascii="Arial" w:hAnsi="Arial" w:cs="Arial"/>
          <w:sz w:val="22"/>
          <w:szCs w:val="22"/>
        </w:rPr>
        <w:t xml:space="preserve"> udio Općine; </w:t>
      </w:r>
      <w:r w:rsidRPr="00025CBC">
        <w:rPr>
          <w:rFonts w:ascii="Arial" w:hAnsi="Arial" w:cs="Arial"/>
          <w:sz w:val="22"/>
          <w:szCs w:val="22"/>
        </w:rPr>
        <w:t xml:space="preserve">u 2017. cca </w:t>
      </w:r>
      <w:r w:rsidR="009F43A6" w:rsidRPr="00025CBC">
        <w:rPr>
          <w:rFonts w:ascii="Arial" w:hAnsi="Arial" w:cs="Arial"/>
          <w:sz w:val="22"/>
          <w:szCs w:val="22"/>
        </w:rPr>
        <w:t>1.650</w:t>
      </w:r>
      <w:r w:rsidRPr="00025CBC">
        <w:rPr>
          <w:rFonts w:ascii="Arial" w:hAnsi="Arial" w:cs="Arial"/>
          <w:sz w:val="22"/>
          <w:szCs w:val="22"/>
        </w:rPr>
        <w:t>.000 k</w:t>
      </w:r>
      <w:r w:rsidR="004B4952" w:rsidRPr="00025CBC">
        <w:rPr>
          <w:rFonts w:ascii="Arial" w:hAnsi="Arial" w:cs="Arial"/>
          <w:sz w:val="22"/>
          <w:szCs w:val="22"/>
        </w:rPr>
        <w:t>n</w:t>
      </w:r>
      <w:r w:rsidR="00A37655">
        <w:rPr>
          <w:rFonts w:ascii="Arial" w:hAnsi="Arial" w:cs="Arial"/>
          <w:sz w:val="22"/>
          <w:szCs w:val="22"/>
        </w:rPr>
        <w:t>/218.992,63 €</w:t>
      </w:r>
      <w:r w:rsidR="004B4952" w:rsidRPr="00025CBC">
        <w:rPr>
          <w:rFonts w:ascii="Arial" w:hAnsi="Arial" w:cs="Arial"/>
          <w:sz w:val="22"/>
          <w:szCs w:val="22"/>
        </w:rPr>
        <w:t>;</w:t>
      </w:r>
      <w:r w:rsidR="00AE22FE" w:rsidRPr="00025CBC">
        <w:rPr>
          <w:rFonts w:ascii="Arial" w:hAnsi="Arial" w:cs="Arial"/>
          <w:sz w:val="22"/>
          <w:szCs w:val="22"/>
        </w:rPr>
        <w:t xml:space="preserve"> </w:t>
      </w:r>
      <w:r w:rsidR="00FE4026" w:rsidRPr="00025CBC">
        <w:rPr>
          <w:rFonts w:ascii="Arial" w:hAnsi="Arial" w:cs="Arial"/>
          <w:sz w:val="22"/>
          <w:szCs w:val="22"/>
        </w:rPr>
        <w:t xml:space="preserve">u 2018. </w:t>
      </w:r>
      <w:r w:rsidR="007C238A" w:rsidRPr="00025CBC">
        <w:rPr>
          <w:rFonts w:ascii="Arial" w:hAnsi="Arial" w:cs="Arial"/>
          <w:sz w:val="22"/>
          <w:szCs w:val="22"/>
        </w:rPr>
        <w:t>=</w:t>
      </w:r>
      <w:r w:rsidR="00FE4026" w:rsidRPr="00025CBC">
        <w:rPr>
          <w:rFonts w:ascii="Arial" w:hAnsi="Arial" w:cs="Arial"/>
          <w:sz w:val="22"/>
          <w:szCs w:val="22"/>
        </w:rPr>
        <w:t>1.645.532 kn</w:t>
      </w:r>
      <w:r w:rsidR="00A37655">
        <w:rPr>
          <w:rFonts w:ascii="Arial" w:hAnsi="Arial" w:cs="Arial"/>
          <w:sz w:val="22"/>
          <w:szCs w:val="22"/>
        </w:rPr>
        <w:t xml:space="preserve"> / 218.399,63 €</w:t>
      </w:r>
      <w:r w:rsidR="00FE4026" w:rsidRPr="00025CBC">
        <w:rPr>
          <w:rFonts w:ascii="Arial" w:hAnsi="Arial" w:cs="Arial"/>
          <w:sz w:val="22"/>
          <w:szCs w:val="22"/>
        </w:rPr>
        <w:t xml:space="preserve">, </w:t>
      </w:r>
      <w:r w:rsidR="00AF1483" w:rsidRPr="00025CBC">
        <w:rPr>
          <w:rFonts w:ascii="Arial" w:hAnsi="Arial" w:cs="Arial"/>
          <w:sz w:val="22"/>
          <w:szCs w:val="22"/>
        </w:rPr>
        <w:t>u</w:t>
      </w:r>
      <w:r w:rsidR="00FE4026" w:rsidRPr="00025CBC">
        <w:rPr>
          <w:rFonts w:ascii="Arial" w:hAnsi="Arial" w:cs="Arial"/>
          <w:sz w:val="22"/>
          <w:szCs w:val="22"/>
        </w:rPr>
        <w:t xml:space="preserve"> </w:t>
      </w:r>
      <w:r w:rsidR="00070A82" w:rsidRPr="00025CBC">
        <w:rPr>
          <w:rFonts w:ascii="Arial" w:hAnsi="Arial" w:cs="Arial"/>
          <w:sz w:val="22"/>
          <w:szCs w:val="22"/>
        </w:rPr>
        <w:t xml:space="preserve"> </w:t>
      </w:r>
      <w:r w:rsidR="00FE4026" w:rsidRPr="00025CBC">
        <w:rPr>
          <w:rFonts w:ascii="Arial" w:hAnsi="Arial" w:cs="Arial"/>
          <w:sz w:val="22"/>
          <w:szCs w:val="22"/>
        </w:rPr>
        <w:t xml:space="preserve">2019. </w:t>
      </w:r>
      <w:r w:rsidR="007C238A" w:rsidRPr="00025CBC">
        <w:rPr>
          <w:rFonts w:ascii="Arial" w:hAnsi="Arial" w:cs="Arial"/>
          <w:sz w:val="22"/>
          <w:szCs w:val="22"/>
        </w:rPr>
        <w:t>=</w:t>
      </w:r>
      <w:r w:rsidR="00FE4026" w:rsidRPr="00025CBC">
        <w:rPr>
          <w:rFonts w:ascii="Arial" w:hAnsi="Arial" w:cs="Arial"/>
          <w:sz w:val="22"/>
          <w:szCs w:val="22"/>
        </w:rPr>
        <w:t>1.</w:t>
      </w:r>
      <w:r w:rsidR="00AF1483" w:rsidRPr="00025CBC">
        <w:rPr>
          <w:rFonts w:ascii="Arial" w:hAnsi="Arial" w:cs="Arial"/>
          <w:sz w:val="22"/>
          <w:szCs w:val="22"/>
        </w:rPr>
        <w:t>931.402</w:t>
      </w:r>
      <w:r w:rsidR="00B87C2C" w:rsidRPr="00025CBC">
        <w:rPr>
          <w:rFonts w:ascii="Arial" w:hAnsi="Arial" w:cs="Arial"/>
          <w:sz w:val="22"/>
          <w:szCs w:val="22"/>
        </w:rPr>
        <w:t xml:space="preserve"> kn</w:t>
      </w:r>
      <w:r w:rsidR="00A37655">
        <w:rPr>
          <w:rFonts w:ascii="Arial" w:hAnsi="Arial" w:cs="Arial"/>
          <w:sz w:val="22"/>
          <w:szCs w:val="22"/>
        </w:rPr>
        <w:t xml:space="preserve"> / 256.341</w:t>
      </w:r>
      <w:r w:rsidR="00263E0C">
        <w:rPr>
          <w:rFonts w:ascii="Arial" w:hAnsi="Arial" w:cs="Arial"/>
          <w:sz w:val="22"/>
          <w:szCs w:val="22"/>
        </w:rPr>
        <w:t>,</w:t>
      </w:r>
      <w:r w:rsidR="00A37655">
        <w:rPr>
          <w:rFonts w:ascii="Arial" w:hAnsi="Arial" w:cs="Arial"/>
          <w:sz w:val="22"/>
          <w:szCs w:val="22"/>
        </w:rPr>
        <w:t>10 €</w:t>
      </w:r>
      <w:r w:rsidR="00070A82" w:rsidRPr="00025CBC">
        <w:rPr>
          <w:rFonts w:ascii="Arial" w:hAnsi="Arial" w:cs="Arial"/>
          <w:sz w:val="22"/>
          <w:szCs w:val="22"/>
        </w:rPr>
        <w:t>, u 2020. =</w:t>
      </w:r>
      <w:r w:rsidR="008B19C1" w:rsidRPr="00025CBC">
        <w:rPr>
          <w:rFonts w:ascii="Arial" w:hAnsi="Arial" w:cs="Arial"/>
          <w:sz w:val="22"/>
          <w:szCs w:val="22"/>
        </w:rPr>
        <w:t xml:space="preserve"> 2.060.877 kn</w:t>
      </w:r>
      <w:r w:rsidR="00263E0C">
        <w:rPr>
          <w:rFonts w:ascii="Arial" w:hAnsi="Arial" w:cs="Arial"/>
          <w:sz w:val="22"/>
          <w:szCs w:val="22"/>
        </w:rPr>
        <w:t xml:space="preserve"> / 273.525,38 €</w:t>
      </w:r>
      <w:r w:rsidR="008B19C1" w:rsidRPr="00025CBC">
        <w:rPr>
          <w:rFonts w:ascii="Arial" w:hAnsi="Arial" w:cs="Arial"/>
          <w:sz w:val="22"/>
          <w:szCs w:val="22"/>
        </w:rPr>
        <w:t>, u 2021. = 3.136.790 kn</w:t>
      </w:r>
      <w:r w:rsidR="00263E0C">
        <w:rPr>
          <w:rFonts w:ascii="Arial" w:hAnsi="Arial" w:cs="Arial"/>
          <w:sz w:val="22"/>
          <w:szCs w:val="22"/>
        </w:rPr>
        <w:t xml:space="preserve"> / 416.323,58 €</w:t>
      </w:r>
      <w:r w:rsidRPr="00025CBC">
        <w:rPr>
          <w:rFonts w:ascii="Arial" w:hAnsi="Arial" w:cs="Arial"/>
          <w:sz w:val="22"/>
          <w:szCs w:val="22"/>
        </w:rPr>
        <w:t>).</w:t>
      </w:r>
    </w:p>
    <w:p w14:paraId="3DD6C30F" w14:textId="0432622C" w:rsidR="00D4328D" w:rsidRPr="00025CBC" w:rsidRDefault="00B87C2C" w:rsidP="00D4328D">
      <w:pPr>
        <w:tabs>
          <w:tab w:val="left" w:pos="567"/>
        </w:tabs>
        <w:rPr>
          <w:rFonts w:ascii="Arial" w:hAnsi="Arial" w:cs="Arial"/>
          <w:sz w:val="22"/>
          <w:szCs w:val="22"/>
        </w:rPr>
      </w:pPr>
      <w:r w:rsidRPr="00025CBC">
        <w:rPr>
          <w:rFonts w:ascii="Arial" w:hAnsi="Arial" w:cs="Arial"/>
          <w:sz w:val="22"/>
          <w:szCs w:val="22"/>
        </w:rPr>
        <w:tab/>
        <w:t>U 2020.</w:t>
      </w:r>
      <w:r w:rsidR="00910CFB" w:rsidRPr="00025CBC">
        <w:rPr>
          <w:rFonts w:ascii="Arial" w:hAnsi="Arial" w:cs="Arial"/>
          <w:sz w:val="22"/>
          <w:szCs w:val="22"/>
        </w:rPr>
        <w:t xml:space="preserve"> i 2021.</w:t>
      </w:r>
      <w:r w:rsidRPr="00025CBC">
        <w:rPr>
          <w:rFonts w:ascii="Arial" w:hAnsi="Arial" w:cs="Arial"/>
          <w:sz w:val="22"/>
          <w:szCs w:val="22"/>
        </w:rPr>
        <w:t xml:space="preserve"> povrati po godišnjim prijavama također </w:t>
      </w:r>
      <w:r w:rsidR="00910CFB" w:rsidRPr="00025CBC">
        <w:rPr>
          <w:rFonts w:ascii="Arial" w:hAnsi="Arial" w:cs="Arial"/>
          <w:sz w:val="22"/>
          <w:szCs w:val="22"/>
        </w:rPr>
        <w:t xml:space="preserve">su </w:t>
      </w:r>
      <w:r w:rsidR="008B19C1" w:rsidRPr="00025CBC">
        <w:rPr>
          <w:rFonts w:ascii="Arial" w:hAnsi="Arial" w:cs="Arial"/>
          <w:sz w:val="22"/>
          <w:szCs w:val="22"/>
        </w:rPr>
        <w:t xml:space="preserve">umanjili </w:t>
      </w:r>
      <w:r w:rsidRPr="00025CBC">
        <w:rPr>
          <w:rFonts w:ascii="Arial" w:hAnsi="Arial" w:cs="Arial"/>
          <w:sz w:val="22"/>
          <w:szCs w:val="22"/>
        </w:rPr>
        <w:t>sredstva poreza na dohodak, međutim, za navedene iznose povrata Općini je odobren godišnji beskamatni zajam.</w:t>
      </w:r>
    </w:p>
    <w:p w14:paraId="7305E5F2" w14:textId="61646ECA" w:rsidR="00B87C2C" w:rsidRPr="00025CBC" w:rsidRDefault="00144D2D" w:rsidP="00144D2D">
      <w:pPr>
        <w:tabs>
          <w:tab w:val="left" w:pos="567"/>
        </w:tabs>
        <w:rPr>
          <w:rFonts w:ascii="Arial" w:hAnsi="Arial" w:cs="Arial"/>
          <w:sz w:val="22"/>
          <w:szCs w:val="22"/>
        </w:rPr>
      </w:pPr>
      <w:r w:rsidRPr="00025CBC">
        <w:rPr>
          <w:rFonts w:ascii="Arial" w:hAnsi="Arial" w:cs="Arial"/>
          <w:sz w:val="22"/>
          <w:szCs w:val="22"/>
        </w:rPr>
        <w:tab/>
        <w:t>U 202</w:t>
      </w:r>
      <w:r w:rsidR="00910CFB" w:rsidRPr="00025CBC">
        <w:rPr>
          <w:rFonts w:ascii="Arial" w:hAnsi="Arial" w:cs="Arial"/>
          <w:sz w:val="22"/>
          <w:szCs w:val="22"/>
        </w:rPr>
        <w:t>2</w:t>
      </w:r>
      <w:r w:rsidRPr="00025CBC">
        <w:rPr>
          <w:rFonts w:ascii="Arial" w:hAnsi="Arial" w:cs="Arial"/>
          <w:sz w:val="22"/>
          <w:szCs w:val="22"/>
        </w:rPr>
        <w:t>.</w:t>
      </w:r>
      <w:r w:rsidR="001E3C17">
        <w:rPr>
          <w:rFonts w:ascii="Arial" w:hAnsi="Arial" w:cs="Arial"/>
          <w:sz w:val="22"/>
          <w:szCs w:val="22"/>
        </w:rPr>
        <w:t xml:space="preserve">, kao i u 2023. </w:t>
      </w:r>
      <w:r w:rsidRPr="00025CBC">
        <w:rPr>
          <w:rFonts w:ascii="Arial" w:hAnsi="Arial" w:cs="Arial"/>
          <w:sz w:val="22"/>
          <w:szCs w:val="22"/>
        </w:rPr>
        <w:t xml:space="preserve">povrat poreza i prireza na dohodak po godišnjim prijavama je isplaćen iz sredstava državnog proračuna, te je u navedenom iznosu Općini odobren beskamatni zajam. Povrat tih sredstava na račun državnog proračuna provodi se od </w:t>
      </w:r>
      <w:r w:rsidR="001E3C17">
        <w:rPr>
          <w:rFonts w:ascii="Arial" w:hAnsi="Arial" w:cs="Arial"/>
          <w:sz w:val="22"/>
          <w:szCs w:val="22"/>
        </w:rPr>
        <w:t>početka kolovoza do konca prosinca</w:t>
      </w:r>
      <w:r w:rsidRPr="00025CBC">
        <w:rPr>
          <w:rFonts w:ascii="Arial" w:hAnsi="Arial" w:cs="Arial"/>
          <w:sz w:val="22"/>
          <w:szCs w:val="22"/>
        </w:rPr>
        <w:t xml:space="preserve">, u visini 25% raspoloživih sredstava na računu poreza na dohodak i prireza porezu na dohodak. Ako se do 31. prosinca </w:t>
      </w:r>
      <w:r w:rsidR="001E3C17">
        <w:rPr>
          <w:rFonts w:ascii="Arial" w:hAnsi="Arial" w:cs="Arial"/>
          <w:sz w:val="22"/>
          <w:szCs w:val="22"/>
        </w:rPr>
        <w:t xml:space="preserve">tekuće godine </w:t>
      </w:r>
      <w:r w:rsidRPr="00025CBC">
        <w:rPr>
          <w:rFonts w:ascii="Arial" w:hAnsi="Arial" w:cs="Arial"/>
          <w:sz w:val="22"/>
          <w:szCs w:val="22"/>
        </w:rPr>
        <w:t xml:space="preserve">ne vrate sva sredstva namirenja, sredstva se vraćaju, počevši od siječnja </w:t>
      </w:r>
      <w:r w:rsidR="001E3C17">
        <w:rPr>
          <w:rFonts w:ascii="Arial" w:hAnsi="Arial" w:cs="Arial"/>
          <w:sz w:val="22"/>
          <w:szCs w:val="22"/>
        </w:rPr>
        <w:t>sljedeće godine</w:t>
      </w:r>
      <w:r w:rsidRPr="00025CBC">
        <w:rPr>
          <w:rFonts w:ascii="Arial" w:hAnsi="Arial" w:cs="Arial"/>
          <w:sz w:val="22"/>
          <w:szCs w:val="22"/>
        </w:rPr>
        <w:t>, u četiri jednaka mjesečna obroka.</w:t>
      </w:r>
    </w:p>
    <w:p w14:paraId="6425C29E" w14:textId="77777777" w:rsidR="00144D2D" w:rsidRPr="00025CBC" w:rsidRDefault="00144D2D" w:rsidP="00144D2D">
      <w:pPr>
        <w:tabs>
          <w:tab w:val="left" w:pos="567"/>
        </w:tabs>
        <w:rPr>
          <w:rFonts w:ascii="Arial" w:hAnsi="Arial" w:cs="Arial"/>
          <w:sz w:val="22"/>
          <w:szCs w:val="22"/>
        </w:rPr>
      </w:pPr>
    </w:p>
    <w:p w14:paraId="44536A67" w14:textId="2132863D" w:rsidR="00104D74" w:rsidRPr="00025CBC" w:rsidRDefault="00104D74" w:rsidP="00104D74">
      <w:pPr>
        <w:ind w:firstLine="567"/>
        <w:rPr>
          <w:rFonts w:ascii="Arial" w:hAnsi="Arial" w:cs="Arial"/>
          <w:sz w:val="22"/>
          <w:szCs w:val="22"/>
          <w:lang w:eastAsia="hr-HR"/>
        </w:rPr>
      </w:pPr>
      <w:r w:rsidRPr="00025CBC">
        <w:rPr>
          <w:rFonts w:ascii="Arial" w:hAnsi="Arial" w:cs="Arial"/>
          <w:sz w:val="22"/>
          <w:szCs w:val="22"/>
        </w:rPr>
        <w:t>Jedinice koje su imale status područja posebne državne skrbi i u raspodjeli prihoda od poreza na dohodak imale udio 90%, a kad su taj status izgubile, udio u porezu na dohodak iznosi</w:t>
      </w:r>
      <w:r w:rsidR="00DF560D" w:rsidRPr="00025CBC">
        <w:rPr>
          <w:rFonts w:ascii="Arial" w:hAnsi="Arial" w:cs="Arial"/>
          <w:sz w:val="22"/>
          <w:szCs w:val="22"/>
        </w:rPr>
        <w:t>o je</w:t>
      </w:r>
      <w:r w:rsidRPr="00025CBC">
        <w:rPr>
          <w:rFonts w:ascii="Arial" w:hAnsi="Arial" w:cs="Arial"/>
          <w:sz w:val="22"/>
          <w:szCs w:val="22"/>
        </w:rPr>
        <w:t xml:space="preserve"> 60%. </w:t>
      </w:r>
    </w:p>
    <w:p w14:paraId="4F25C410" w14:textId="6B940946" w:rsidR="00210606" w:rsidRPr="00025CBC" w:rsidRDefault="000C174C" w:rsidP="000C174C">
      <w:pPr>
        <w:ind w:firstLine="567"/>
        <w:rPr>
          <w:rFonts w:ascii="Arial" w:hAnsi="Arial" w:cs="Arial"/>
          <w:sz w:val="22"/>
          <w:szCs w:val="22"/>
          <w:lang w:eastAsia="hr-HR"/>
        </w:rPr>
      </w:pPr>
      <w:r w:rsidRPr="00025CBC">
        <w:rPr>
          <w:rFonts w:ascii="Arial" w:hAnsi="Arial" w:cs="Arial"/>
          <w:sz w:val="22"/>
          <w:szCs w:val="22"/>
        </w:rPr>
        <w:t xml:space="preserve">U </w:t>
      </w:r>
      <w:r w:rsidRPr="001E3C17">
        <w:rPr>
          <w:rFonts w:ascii="Arial" w:hAnsi="Arial" w:cs="Arial"/>
          <w:b/>
          <w:bCs/>
          <w:sz w:val="22"/>
          <w:szCs w:val="22"/>
        </w:rPr>
        <w:t>2021.</w:t>
      </w:r>
      <w:r w:rsidR="00DF560D" w:rsidRPr="00025CBC">
        <w:rPr>
          <w:rFonts w:ascii="Arial" w:hAnsi="Arial" w:cs="Arial"/>
          <w:sz w:val="22"/>
          <w:szCs w:val="22"/>
        </w:rPr>
        <w:t xml:space="preserve"> godini</w:t>
      </w:r>
      <w:r w:rsidRPr="00025CBC">
        <w:rPr>
          <w:rFonts w:ascii="Arial" w:hAnsi="Arial" w:cs="Arial"/>
          <w:sz w:val="22"/>
          <w:szCs w:val="22"/>
        </w:rPr>
        <w:t xml:space="preserve"> </w:t>
      </w:r>
      <w:r w:rsidR="00144D2D" w:rsidRPr="00025CBC">
        <w:rPr>
          <w:rFonts w:ascii="Arial" w:hAnsi="Arial" w:cs="Arial"/>
          <w:sz w:val="22"/>
          <w:szCs w:val="22"/>
        </w:rPr>
        <w:t xml:space="preserve">su snižene porezne stope </w:t>
      </w:r>
      <w:r w:rsidRPr="00025CBC">
        <w:rPr>
          <w:rFonts w:ascii="Arial" w:hAnsi="Arial" w:cs="Arial"/>
          <w:sz w:val="22"/>
          <w:szCs w:val="22"/>
        </w:rPr>
        <w:t>s 24% na 20%, odnosno s 36% na 30%</w:t>
      </w:r>
      <w:r w:rsidR="00C25E3E" w:rsidRPr="00025CBC">
        <w:rPr>
          <w:rFonts w:ascii="Arial" w:hAnsi="Arial" w:cs="Arial"/>
          <w:sz w:val="22"/>
          <w:szCs w:val="22"/>
        </w:rPr>
        <w:t xml:space="preserve"> i iste se </w:t>
      </w:r>
      <w:r w:rsidRPr="00025CBC">
        <w:rPr>
          <w:rFonts w:ascii="Arial" w:hAnsi="Arial" w:cs="Arial"/>
          <w:sz w:val="22"/>
          <w:szCs w:val="22"/>
        </w:rPr>
        <w:t>primjenjuju pri oporezivanju godišnjih i konačnih dohodaka te paušalnog oporezivanja djelatnosti. Kako bi se ublažio pad prihoda proračuna jedinica lokalne i područne (regionalne) samouprave</w:t>
      </w:r>
      <w:r w:rsidR="005C1911" w:rsidRPr="00025CBC">
        <w:rPr>
          <w:rFonts w:ascii="Arial" w:hAnsi="Arial" w:cs="Arial"/>
          <w:sz w:val="22"/>
          <w:szCs w:val="22"/>
          <w:lang w:eastAsia="hr-HR"/>
        </w:rPr>
        <w:t xml:space="preserve">, od početka 2021. godine udjeli raspodjele poreza na dohodak </w:t>
      </w:r>
      <w:r w:rsidR="00C25E3E" w:rsidRPr="00025CBC">
        <w:rPr>
          <w:rFonts w:ascii="Arial" w:hAnsi="Arial" w:cs="Arial"/>
          <w:sz w:val="22"/>
          <w:szCs w:val="22"/>
          <w:lang w:eastAsia="hr-HR"/>
        </w:rPr>
        <w:t>su</w:t>
      </w:r>
      <w:r w:rsidR="005C1911" w:rsidRPr="00025CBC">
        <w:rPr>
          <w:rFonts w:ascii="Arial" w:hAnsi="Arial" w:cs="Arial"/>
          <w:sz w:val="22"/>
          <w:szCs w:val="22"/>
          <w:lang w:eastAsia="hr-HR"/>
        </w:rPr>
        <w:t xml:space="preserve"> izmijen</w:t>
      </w:r>
      <w:r w:rsidR="00C25E3E" w:rsidRPr="00025CBC">
        <w:rPr>
          <w:rFonts w:ascii="Arial" w:hAnsi="Arial" w:cs="Arial"/>
          <w:sz w:val="22"/>
          <w:szCs w:val="22"/>
          <w:lang w:eastAsia="hr-HR"/>
        </w:rPr>
        <w:t>jeni</w:t>
      </w:r>
      <w:r w:rsidR="005C1911" w:rsidRPr="00025CBC">
        <w:rPr>
          <w:rFonts w:ascii="Arial" w:hAnsi="Arial" w:cs="Arial"/>
          <w:sz w:val="22"/>
          <w:szCs w:val="22"/>
          <w:lang w:eastAsia="hr-HR"/>
        </w:rPr>
        <w:t xml:space="preserve">. </w:t>
      </w:r>
      <w:r w:rsidR="00C25E3E" w:rsidRPr="00025CBC">
        <w:rPr>
          <w:rFonts w:ascii="Arial" w:hAnsi="Arial" w:cs="Arial"/>
          <w:sz w:val="22"/>
          <w:szCs w:val="22"/>
          <w:lang w:eastAsia="hr-HR"/>
        </w:rPr>
        <w:t>Dakle,</w:t>
      </w:r>
      <w:r w:rsidR="00210606" w:rsidRPr="00025CBC">
        <w:rPr>
          <w:rFonts w:ascii="Arial" w:hAnsi="Arial" w:cs="Arial"/>
          <w:sz w:val="22"/>
          <w:szCs w:val="22"/>
          <w:lang w:eastAsia="hr-HR"/>
        </w:rPr>
        <w:t xml:space="preserve"> udio raspodjele u porezu na dohodak </w:t>
      </w:r>
      <w:r w:rsidR="00C25E3E" w:rsidRPr="00025CBC">
        <w:rPr>
          <w:rFonts w:ascii="Arial" w:hAnsi="Arial" w:cs="Arial"/>
          <w:sz w:val="22"/>
          <w:szCs w:val="22"/>
          <w:lang w:eastAsia="hr-HR"/>
        </w:rPr>
        <w:t>je</w:t>
      </w:r>
      <w:r w:rsidR="00210606" w:rsidRPr="00025CBC">
        <w:rPr>
          <w:rFonts w:ascii="Arial" w:hAnsi="Arial" w:cs="Arial"/>
          <w:sz w:val="22"/>
          <w:szCs w:val="22"/>
          <w:lang w:eastAsia="hr-HR"/>
        </w:rPr>
        <w:t xml:space="preserve"> sljedeći:</w:t>
      </w:r>
    </w:p>
    <w:p w14:paraId="76DF8110" w14:textId="09C5E458" w:rsidR="00210606" w:rsidRPr="00025CBC" w:rsidRDefault="00210606" w:rsidP="00210606">
      <w:pPr>
        <w:ind w:firstLine="567"/>
        <w:rPr>
          <w:rFonts w:ascii="Arial" w:hAnsi="Arial" w:cs="Arial"/>
          <w:sz w:val="22"/>
          <w:szCs w:val="22"/>
          <w:lang w:eastAsia="hr-HR"/>
        </w:rPr>
      </w:pPr>
      <w:r w:rsidRPr="00025CBC">
        <w:rPr>
          <w:rFonts w:ascii="Arial" w:hAnsi="Arial" w:cs="Arial"/>
          <w:sz w:val="22"/>
          <w:szCs w:val="22"/>
          <w:lang w:eastAsia="hr-HR"/>
        </w:rPr>
        <w:t xml:space="preserve">1. udio općine, odnosno grada </w:t>
      </w:r>
      <w:r w:rsidR="00C25E3E" w:rsidRPr="00025CBC">
        <w:rPr>
          <w:rFonts w:ascii="Arial" w:hAnsi="Arial" w:cs="Arial"/>
          <w:sz w:val="22"/>
          <w:szCs w:val="22"/>
          <w:lang w:eastAsia="hr-HR"/>
        </w:rPr>
        <w:t>je povećan</w:t>
      </w:r>
      <w:r w:rsidRPr="00025CBC">
        <w:rPr>
          <w:rFonts w:ascii="Arial" w:hAnsi="Arial" w:cs="Arial"/>
          <w:sz w:val="22"/>
          <w:szCs w:val="22"/>
          <w:lang w:eastAsia="hr-HR"/>
        </w:rPr>
        <w:t xml:space="preserve"> sa 60% na 74%</w:t>
      </w:r>
    </w:p>
    <w:p w14:paraId="77672830" w14:textId="457C4198" w:rsidR="00210606" w:rsidRPr="00025CBC" w:rsidRDefault="00210606" w:rsidP="00210606">
      <w:pPr>
        <w:ind w:firstLine="567"/>
        <w:rPr>
          <w:rFonts w:ascii="Arial" w:hAnsi="Arial" w:cs="Arial"/>
          <w:sz w:val="22"/>
          <w:szCs w:val="22"/>
          <w:lang w:eastAsia="hr-HR"/>
        </w:rPr>
      </w:pPr>
      <w:r w:rsidRPr="00025CBC">
        <w:rPr>
          <w:rFonts w:ascii="Arial" w:hAnsi="Arial" w:cs="Arial"/>
          <w:sz w:val="22"/>
          <w:szCs w:val="22"/>
          <w:lang w:eastAsia="hr-HR"/>
        </w:rPr>
        <w:t xml:space="preserve">2. udio županije </w:t>
      </w:r>
      <w:r w:rsidR="00C25E3E" w:rsidRPr="00025CBC">
        <w:rPr>
          <w:rFonts w:ascii="Arial" w:hAnsi="Arial" w:cs="Arial"/>
          <w:sz w:val="22"/>
          <w:szCs w:val="22"/>
          <w:lang w:eastAsia="hr-HR"/>
        </w:rPr>
        <w:t>je povećan</w:t>
      </w:r>
      <w:r w:rsidRPr="00025CBC">
        <w:rPr>
          <w:rFonts w:ascii="Arial" w:hAnsi="Arial" w:cs="Arial"/>
          <w:sz w:val="22"/>
          <w:szCs w:val="22"/>
          <w:lang w:eastAsia="hr-HR"/>
        </w:rPr>
        <w:t xml:space="preserve"> sa 17% na 20%</w:t>
      </w:r>
    </w:p>
    <w:p w14:paraId="4B7DB080" w14:textId="23956F33" w:rsidR="00210606" w:rsidRPr="00025CBC" w:rsidRDefault="00210606" w:rsidP="00210606">
      <w:pPr>
        <w:ind w:firstLine="567"/>
        <w:rPr>
          <w:rFonts w:ascii="Arial" w:hAnsi="Arial" w:cs="Arial"/>
          <w:sz w:val="22"/>
          <w:szCs w:val="22"/>
          <w:lang w:eastAsia="hr-HR"/>
        </w:rPr>
      </w:pPr>
      <w:r w:rsidRPr="00025CBC">
        <w:rPr>
          <w:rFonts w:ascii="Arial" w:hAnsi="Arial" w:cs="Arial"/>
          <w:sz w:val="22"/>
          <w:szCs w:val="22"/>
          <w:lang w:eastAsia="hr-HR"/>
        </w:rPr>
        <w:t xml:space="preserve">3. udio za decentralizirane funkcije </w:t>
      </w:r>
      <w:r w:rsidR="00C25E3E" w:rsidRPr="00025CBC">
        <w:rPr>
          <w:rFonts w:ascii="Arial" w:hAnsi="Arial" w:cs="Arial"/>
          <w:sz w:val="22"/>
          <w:szCs w:val="22"/>
          <w:lang w:eastAsia="hr-HR"/>
        </w:rPr>
        <w:t>ostao je</w:t>
      </w:r>
      <w:r w:rsidRPr="00025CBC">
        <w:rPr>
          <w:rFonts w:ascii="Arial" w:hAnsi="Arial" w:cs="Arial"/>
          <w:sz w:val="22"/>
          <w:szCs w:val="22"/>
          <w:lang w:eastAsia="hr-HR"/>
        </w:rPr>
        <w:t xml:space="preserve"> 6%</w:t>
      </w:r>
    </w:p>
    <w:p w14:paraId="2FE8EA1B" w14:textId="0BF83787" w:rsidR="005C1911" w:rsidRPr="00025CBC" w:rsidRDefault="00210606" w:rsidP="00210606">
      <w:pPr>
        <w:ind w:firstLine="567"/>
        <w:rPr>
          <w:rFonts w:ascii="Arial" w:hAnsi="Arial" w:cs="Arial"/>
          <w:sz w:val="22"/>
          <w:szCs w:val="22"/>
        </w:rPr>
      </w:pPr>
      <w:r w:rsidRPr="00025CBC">
        <w:rPr>
          <w:rFonts w:ascii="Arial" w:hAnsi="Arial" w:cs="Arial"/>
          <w:sz w:val="22"/>
          <w:szCs w:val="22"/>
          <w:lang w:eastAsia="hr-HR"/>
        </w:rPr>
        <w:t xml:space="preserve">4. udio za fiskalno izravnanje od 17% </w:t>
      </w:r>
      <w:r w:rsidR="00C25E3E" w:rsidRPr="00025CBC">
        <w:rPr>
          <w:rFonts w:ascii="Arial" w:hAnsi="Arial" w:cs="Arial"/>
          <w:sz w:val="22"/>
          <w:szCs w:val="22"/>
          <w:lang w:eastAsia="hr-HR"/>
        </w:rPr>
        <w:t xml:space="preserve">je ukinut </w:t>
      </w:r>
      <w:r w:rsidRPr="00025CBC">
        <w:rPr>
          <w:rFonts w:ascii="Arial" w:hAnsi="Arial" w:cs="Arial"/>
          <w:sz w:val="22"/>
          <w:szCs w:val="22"/>
          <w:lang w:eastAsia="hr-HR"/>
        </w:rPr>
        <w:t>iz raspodjele.</w:t>
      </w:r>
    </w:p>
    <w:p w14:paraId="1569CBDA" w14:textId="3B9B9613" w:rsidR="00104D74" w:rsidRPr="00025CBC" w:rsidRDefault="004F06EC" w:rsidP="00D4328D">
      <w:pPr>
        <w:tabs>
          <w:tab w:val="left" w:pos="567"/>
        </w:tabs>
        <w:rPr>
          <w:rFonts w:ascii="Arial" w:hAnsi="Arial" w:cs="Arial"/>
          <w:sz w:val="22"/>
          <w:szCs w:val="22"/>
        </w:rPr>
      </w:pPr>
      <w:r w:rsidRPr="00025CBC">
        <w:rPr>
          <w:rFonts w:ascii="Arial" w:hAnsi="Arial" w:cs="Arial"/>
          <w:sz w:val="22"/>
          <w:szCs w:val="22"/>
          <w:lang w:eastAsia="hr-HR"/>
        </w:rPr>
        <w:t xml:space="preserve">S </w:t>
      </w:r>
      <w:r w:rsidR="00DF560D" w:rsidRPr="00025CBC">
        <w:rPr>
          <w:rFonts w:ascii="Arial" w:hAnsi="Arial" w:cs="Arial"/>
          <w:sz w:val="22"/>
          <w:szCs w:val="22"/>
          <w:lang w:eastAsia="hr-HR"/>
        </w:rPr>
        <w:t xml:space="preserve">obzirom da Općina prema posebnom zakonu financira decentraliziranu funkciju vatrogastva (javna vatrogasna postrojba) ima pravo na dodatni udio u porezu na dohodak i to 1%. </w:t>
      </w:r>
    </w:p>
    <w:p w14:paraId="57D1D3F5" w14:textId="77777777" w:rsidR="00BC1892" w:rsidRDefault="00BC1892" w:rsidP="004B4952">
      <w:pPr>
        <w:tabs>
          <w:tab w:val="left" w:pos="567"/>
        </w:tabs>
        <w:rPr>
          <w:rFonts w:ascii="Arial" w:hAnsi="Arial" w:cs="Arial"/>
          <w:sz w:val="22"/>
          <w:szCs w:val="22"/>
        </w:rPr>
      </w:pPr>
    </w:p>
    <w:p w14:paraId="31D70E42" w14:textId="40E1E26C" w:rsidR="001E3C17" w:rsidRPr="001E3C17" w:rsidRDefault="00A60B9C" w:rsidP="001E3C17">
      <w:pPr>
        <w:tabs>
          <w:tab w:val="left" w:pos="567"/>
        </w:tabs>
        <w:rPr>
          <w:rFonts w:ascii="Arial" w:hAnsi="Arial" w:cs="Arial"/>
          <w:sz w:val="22"/>
          <w:szCs w:val="22"/>
        </w:rPr>
      </w:pPr>
      <w:r>
        <w:rPr>
          <w:rFonts w:ascii="Arial" w:hAnsi="Arial" w:cs="Arial"/>
          <w:sz w:val="22"/>
          <w:szCs w:val="22"/>
        </w:rPr>
        <w:tab/>
      </w:r>
      <w:r w:rsidR="001E3C17" w:rsidRPr="001E3C17">
        <w:rPr>
          <w:rFonts w:ascii="Arial" w:hAnsi="Arial" w:cs="Arial"/>
          <w:sz w:val="22"/>
          <w:szCs w:val="22"/>
        </w:rPr>
        <w:t>Izmjenama i dopunama Zakona o porezu na dohodak</w:t>
      </w:r>
      <w:r w:rsidR="00263E0C">
        <w:rPr>
          <w:rFonts w:ascii="Arial" w:hAnsi="Arial" w:cs="Arial"/>
          <w:sz w:val="22"/>
          <w:szCs w:val="22"/>
        </w:rPr>
        <w:t xml:space="preserve"> od početka 2024. godine </w:t>
      </w:r>
      <w:r w:rsidR="001E3C17" w:rsidRPr="001E3C17">
        <w:rPr>
          <w:rFonts w:ascii="Arial" w:hAnsi="Arial" w:cs="Arial"/>
          <w:sz w:val="22"/>
          <w:szCs w:val="22"/>
        </w:rPr>
        <w:t xml:space="preserve">se između ostalog, </w:t>
      </w:r>
      <w:r w:rsidR="001E3C17" w:rsidRPr="001E3C17">
        <w:rPr>
          <w:rFonts w:ascii="Arial" w:hAnsi="Arial" w:cs="Arial"/>
          <w:b/>
          <w:bCs/>
          <w:sz w:val="22"/>
          <w:szCs w:val="22"/>
        </w:rPr>
        <w:t>propis</w:t>
      </w:r>
      <w:r w:rsidR="0050299F">
        <w:rPr>
          <w:rFonts w:ascii="Arial" w:hAnsi="Arial" w:cs="Arial"/>
          <w:b/>
          <w:bCs/>
          <w:sz w:val="22"/>
          <w:szCs w:val="22"/>
        </w:rPr>
        <w:t>ane su</w:t>
      </w:r>
      <w:r w:rsidR="001E3C17" w:rsidRPr="001E3C17">
        <w:rPr>
          <w:rFonts w:ascii="Arial" w:hAnsi="Arial" w:cs="Arial"/>
          <w:b/>
          <w:bCs/>
          <w:sz w:val="22"/>
          <w:szCs w:val="22"/>
        </w:rPr>
        <w:t xml:space="preserve"> ovlasti jedinicama lokalne samouprave da svojim odlukama propišu visinu porezne stope poreza na dohodak za godišnje poreze</w:t>
      </w:r>
      <w:r w:rsidR="001E3C17" w:rsidRPr="001E3C17">
        <w:rPr>
          <w:rFonts w:ascii="Arial" w:hAnsi="Arial" w:cs="Arial"/>
          <w:sz w:val="22"/>
          <w:szCs w:val="22"/>
        </w:rPr>
        <w:t xml:space="preserve"> u granicama propisanim zakonom (za nesamostalni rad, samostalnu djelatnost i drugi dohodak).</w:t>
      </w:r>
    </w:p>
    <w:p w14:paraId="224ABCE4" w14:textId="77777777" w:rsidR="001E3C17" w:rsidRPr="001E3C17" w:rsidRDefault="001E3C17" w:rsidP="001E3C17">
      <w:pPr>
        <w:tabs>
          <w:tab w:val="left" w:pos="567"/>
        </w:tabs>
        <w:rPr>
          <w:rFonts w:ascii="Arial" w:hAnsi="Arial" w:cs="Arial"/>
          <w:sz w:val="22"/>
          <w:szCs w:val="22"/>
        </w:rPr>
      </w:pPr>
    </w:p>
    <w:p w14:paraId="0F019020" w14:textId="3A53B19A" w:rsidR="001E3C17" w:rsidRPr="001E3C17" w:rsidRDefault="00A60B9C" w:rsidP="001E3C17">
      <w:pPr>
        <w:tabs>
          <w:tab w:val="left" w:pos="567"/>
        </w:tabs>
        <w:rPr>
          <w:rFonts w:ascii="Arial" w:hAnsi="Arial" w:cs="Arial"/>
          <w:sz w:val="22"/>
          <w:szCs w:val="22"/>
        </w:rPr>
      </w:pPr>
      <w:r>
        <w:rPr>
          <w:rFonts w:ascii="Arial" w:hAnsi="Arial" w:cs="Arial"/>
          <w:sz w:val="22"/>
          <w:szCs w:val="22"/>
        </w:rPr>
        <w:tab/>
      </w:r>
      <w:r w:rsidR="001E3C17" w:rsidRPr="001E3C17">
        <w:rPr>
          <w:rFonts w:ascii="Arial" w:hAnsi="Arial" w:cs="Arial"/>
          <w:sz w:val="22"/>
          <w:szCs w:val="22"/>
        </w:rPr>
        <w:t xml:space="preserve">Izmjenama i dopunama Zakona o porezu na dohodak propisano je da se </w:t>
      </w:r>
      <w:r w:rsidR="001E3C17" w:rsidRPr="001E3C17">
        <w:rPr>
          <w:rFonts w:ascii="Arial" w:hAnsi="Arial" w:cs="Arial"/>
          <w:b/>
          <w:bCs/>
          <w:i/>
          <w:iCs/>
          <w:sz w:val="22"/>
          <w:szCs w:val="22"/>
          <w:u w:val="single"/>
        </w:rPr>
        <w:t>odluka o visini porezne stope poreza na dohodak donosi najkasnije do kraja studenoga tekuće godine, sa stupanjem na snagu 1. siječnja iduće godine</w:t>
      </w:r>
      <w:r w:rsidR="001E3C17" w:rsidRPr="001E3C17">
        <w:rPr>
          <w:rFonts w:ascii="Arial" w:hAnsi="Arial" w:cs="Arial"/>
          <w:sz w:val="22"/>
          <w:szCs w:val="22"/>
        </w:rPr>
        <w:t xml:space="preserve"> i primjenjuje se do donošenja nove odluke. Ako jedinica lokalne samouprave ne donese odluku o visini porezne stope primjenjivati će se niža stopa 20% i viša stopa 30%.</w:t>
      </w:r>
      <w:r w:rsidR="001E3C17">
        <w:rPr>
          <w:rFonts w:ascii="Arial" w:hAnsi="Arial" w:cs="Arial"/>
          <w:sz w:val="22"/>
          <w:szCs w:val="22"/>
        </w:rPr>
        <w:t xml:space="preserve"> </w:t>
      </w:r>
      <w:r w:rsidR="001E3C17" w:rsidRPr="001E3C17">
        <w:rPr>
          <w:rFonts w:ascii="Arial" w:hAnsi="Arial" w:cs="Arial"/>
          <w:sz w:val="22"/>
          <w:szCs w:val="22"/>
        </w:rPr>
        <w:t xml:space="preserve">Od </w:t>
      </w:r>
      <w:r w:rsidR="0050299F">
        <w:rPr>
          <w:rFonts w:ascii="Arial" w:hAnsi="Arial" w:cs="Arial"/>
          <w:sz w:val="22"/>
          <w:szCs w:val="22"/>
        </w:rPr>
        <w:t>početka 2024. godine primjenjivan je veći</w:t>
      </w:r>
      <w:r w:rsidR="001E3C17" w:rsidRPr="001E3C17">
        <w:rPr>
          <w:rFonts w:ascii="Arial" w:hAnsi="Arial" w:cs="Arial"/>
          <w:sz w:val="22"/>
          <w:szCs w:val="22"/>
        </w:rPr>
        <w:t xml:space="preserve"> iznos osnovnog osobnog odbitka 560</w:t>
      </w:r>
      <w:r w:rsidR="00326997">
        <w:rPr>
          <w:rFonts w:ascii="Arial" w:hAnsi="Arial" w:cs="Arial"/>
          <w:sz w:val="22"/>
          <w:szCs w:val="22"/>
        </w:rPr>
        <w:t xml:space="preserve"> </w:t>
      </w:r>
      <w:r w:rsidR="00920957">
        <w:rPr>
          <w:rFonts w:ascii="Arial" w:hAnsi="Arial" w:cs="Arial"/>
          <w:sz w:val="22"/>
          <w:szCs w:val="22"/>
        </w:rPr>
        <w:t>€ (</w:t>
      </w:r>
      <w:r w:rsidR="00550AE9">
        <w:rPr>
          <w:rFonts w:ascii="Arial" w:hAnsi="Arial" w:cs="Arial"/>
          <w:sz w:val="22"/>
          <w:szCs w:val="22"/>
        </w:rPr>
        <w:t>s</w:t>
      </w:r>
      <w:r w:rsidR="00237AC9">
        <w:rPr>
          <w:rFonts w:ascii="Arial" w:hAnsi="Arial" w:cs="Arial"/>
          <w:sz w:val="22"/>
          <w:szCs w:val="22"/>
        </w:rPr>
        <w:t>a</w:t>
      </w:r>
      <w:r w:rsidR="00550AE9">
        <w:rPr>
          <w:rFonts w:ascii="Arial" w:hAnsi="Arial" w:cs="Arial"/>
          <w:sz w:val="22"/>
          <w:szCs w:val="22"/>
        </w:rPr>
        <w:t xml:space="preserve"> 530,90 €)</w:t>
      </w:r>
      <w:r w:rsidR="001E3C17" w:rsidRPr="001E3C17">
        <w:rPr>
          <w:rFonts w:ascii="Arial" w:hAnsi="Arial" w:cs="Arial"/>
          <w:sz w:val="22"/>
          <w:szCs w:val="22"/>
        </w:rPr>
        <w:t xml:space="preserve">. Također, </w:t>
      </w:r>
      <w:r w:rsidR="00263E0C">
        <w:rPr>
          <w:rFonts w:ascii="Arial" w:hAnsi="Arial" w:cs="Arial"/>
          <w:sz w:val="22"/>
          <w:szCs w:val="22"/>
        </w:rPr>
        <w:t xml:space="preserve">od početka 2024. godine </w:t>
      </w:r>
      <w:r w:rsidR="0050299F">
        <w:rPr>
          <w:rFonts w:ascii="Arial" w:hAnsi="Arial" w:cs="Arial"/>
          <w:sz w:val="22"/>
          <w:szCs w:val="22"/>
        </w:rPr>
        <w:t>primjenjuju</w:t>
      </w:r>
      <w:r w:rsidR="00263E0C">
        <w:rPr>
          <w:rFonts w:ascii="Arial" w:hAnsi="Arial" w:cs="Arial"/>
          <w:sz w:val="22"/>
          <w:szCs w:val="22"/>
        </w:rPr>
        <w:t xml:space="preserve"> s</w:t>
      </w:r>
      <w:r w:rsidR="0050299F">
        <w:rPr>
          <w:rFonts w:ascii="Arial" w:hAnsi="Arial" w:cs="Arial"/>
          <w:sz w:val="22"/>
          <w:szCs w:val="22"/>
        </w:rPr>
        <w:t>e</w:t>
      </w:r>
      <w:r w:rsidR="00263E0C">
        <w:rPr>
          <w:rFonts w:ascii="Arial" w:hAnsi="Arial" w:cs="Arial"/>
          <w:sz w:val="22"/>
          <w:szCs w:val="22"/>
        </w:rPr>
        <w:t xml:space="preserve"> veće </w:t>
      </w:r>
      <w:r w:rsidR="001E3C17" w:rsidRPr="001E3C17">
        <w:rPr>
          <w:rFonts w:ascii="Arial" w:hAnsi="Arial" w:cs="Arial"/>
          <w:b/>
          <w:bCs/>
          <w:sz w:val="22"/>
          <w:szCs w:val="22"/>
        </w:rPr>
        <w:t>porezn</w:t>
      </w:r>
      <w:r w:rsidR="00263E0C">
        <w:rPr>
          <w:rFonts w:ascii="Arial" w:hAnsi="Arial" w:cs="Arial"/>
          <w:b/>
          <w:bCs/>
          <w:sz w:val="22"/>
          <w:szCs w:val="22"/>
        </w:rPr>
        <w:t xml:space="preserve">e </w:t>
      </w:r>
      <w:r w:rsidR="001E3C17" w:rsidRPr="001E3C17">
        <w:rPr>
          <w:rFonts w:ascii="Arial" w:hAnsi="Arial" w:cs="Arial"/>
          <w:b/>
          <w:bCs/>
          <w:sz w:val="22"/>
          <w:szCs w:val="22"/>
        </w:rPr>
        <w:t>stopa</w:t>
      </w:r>
      <w:r w:rsidR="001E3C17" w:rsidRPr="001E3C17">
        <w:rPr>
          <w:rFonts w:ascii="Arial" w:hAnsi="Arial" w:cs="Arial"/>
          <w:sz w:val="22"/>
          <w:szCs w:val="22"/>
        </w:rPr>
        <w:t xml:space="preserve"> pri oporezivanju konačnih dohodaka (dohodak od imovine i imovinskih prava, dohodak od kapitala i drugi dohodak koji se smatra konačnim) s 10% na 12%, s 20% na 24% i s 30% na 36%, osim porezne stope za konačni drugi dohodak po osnovi privremenih odnosno povremenih sezonskih poslova u poljoprivredi (ostaje 10%).</w:t>
      </w:r>
    </w:p>
    <w:p w14:paraId="4A02D864" w14:textId="77777777" w:rsidR="001E3C17" w:rsidRPr="001E3C17" w:rsidRDefault="001E3C17" w:rsidP="001E3C17">
      <w:pPr>
        <w:tabs>
          <w:tab w:val="left" w:pos="567"/>
        </w:tabs>
        <w:rPr>
          <w:rFonts w:ascii="Arial" w:hAnsi="Arial" w:cs="Arial"/>
          <w:sz w:val="22"/>
          <w:szCs w:val="22"/>
        </w:rPr>
      </w:pPr>
    </w:p>
    <w:p w14:paraId="1E7E0E65" w14:textId="77777777" w:rsidR="0050299F" w:rsidRDefault="0050299F" w:rsidP="001E3C17">
      <w:pPr>
        <w:tabs>
          <w:tab w:val="left" w:pos="567"/>
        </w:tabs>
        <w:rPr>
          <w:rFonts w:ascii="Arial" w:hAnsi="Arial" w:cs="Arial"/>
          <w:sz w:val="22"/>
          <w:szCs w:val="22"/>
        </w:rPr>
      </w:pPr>
      <w:r>
        <w:rPr>
          <w:rFonts w:ascii="Arial" w:hAnsi="Arial" w:cs="Arial"/>
          <w:sz w:val="22"/>
          <w:szCs w:val="22"/>
        </w:rPr>
        <w:lastRenderedPageBreak/>
        <w:tab/>
      </w:r>
      <w:r w:rsidR="001E3C17" w:rsidRPr="001E3C17">
        <w:rPr>
          <w:rFonts w:ascii="Arial" w:hAnsi="Arial" w:cs="Arial"/>
          <w:sz w:val="22"/>
          <w:szCs w:val="22"/>
        </w:rPr>
        <w:t xml:space="preserve">Izmjenama </w:t>
      </w:r>
      <w:r w:rsidR="001E3C17" w:rsidRPr="001E3C17">
        <w:rPr>
          <w:rFonts w:ascii="Arial" w:hAnsi="Arial" w:cs="Arial"/>
          <w:b/>
          <w:bCs/>
          <w:sz w:val="22"/>
          <w:szCs w:val="22"/>
        </w:rPr>
        <w:t>Zakona o lokalnim porezima</w:t>
      </w:r>
      <w:r w:rsidR="001E3C17" w:rsidRPr="001E3C17">
        <w:rPr>
          <w:rFonts w:ascii="Arial" w:hAnsi="Arial" w:cs="Arial"/>
          <w:sz w:val="22"/>
          <w:szCs w:val="22"/>
        </w:rPr>
        <w:t xml:space="preserve"> </w:t>
      </w:r>
      <w:r>
        <w:rPr>
          <w:rFonts w:ascii="Arial" w:hAnsi="Arial" w:cs="Arial"/>
          <w:sz w:val="22"/>
          <w:szCs w:val="22"/>
        </w:rPr>
        <w:t xml:space="preserve">prethodne 2024. godine ukinuto </w:t>
      </w:r>
      <w:r w:rsidR="001E3C17" w:rsidRPr="001E3C17">
        <w:rPr>
          <w:rFonts w:ascii="Arial" w:hAnsi="Arial" w:cs="Arial"/>
          <w:sz w:val="22"/>
          <w:szCs w:val="22"/>
        </w:rPr>
        <w:t>plaćanje prireza porezu na dohodak. Također, izmjenama Zakona o lokalnim porezima proširen je raspon u kojem je predstavničko tijelo jedinice lokalne samouprave ovlašteno propisati visinu poreza na kuće za odmor. Bio je propisan raspon od 0,66 do 1,99</w:t>
      </w:r>
      <w:r w:rsidR="00326997">
        <w:rPr>
          <w:rFonts w:ascii="Arial" w:hAnsi="Arial" w:cs="Arial"/>
          <w:sz w:val="22"/>
          <w:szCs w:val="22"/>
        </w:rPr>
        <w:t xml:space="preserve"> </w:t>
      </w:r>
      <w:r w:rsidR="007B32C5">
        <w:rPr>
          <w:rFonts w:ascii="Arial" w:hAnsi="Arial" w:cs="Arial"/>
          <w:sz w:val="22"/>
          <w:szCs w:val="22"/>
        </w:rPr>
        <w:t xml:space="preserve">€ </w:t>
      </w:r>
      <w:r w:rsidR="001E3C17" w:rsidRPr="001E3C17">
        <w:rPr>
          <w:rFonts w:ascii="Arial" w:hAnsi="Arial" w:cs="Arial"/>
          <w:sz w:val="22"/>
          <w:szCs w:val="22"/>
        </w:rPr>
        <w:t>koji se, uz iznimku prilagodbe uvođenju</w:t>
      </w:r>
      <w:r w:rsidR="00326997">
        <w:rPr>
          <w:rFonts w:ascii="Arial" w:hAnsi="Arial" w:cs="Arial"/>
          <w:sz w:val="22"/>
          <w:szCs w:val="22"/>
        </w:rPr>
        <w:t xml:space="preserve"> </w:t>
      </w:r>
      <w:r w:rsidR="00067855">
        <w:rPr>
          <w:rFonts w:ascii="Arial" w:hAnsi="Arial" w:cs="Arial"/>
          <w:sz w:val="22"/>
          <w:szCs w:val="22"/>
        </w:rPr>
        <w:t>€,</w:t>
      </w:r>
      <w:r w:rsidR="001E3C17" w:rsidRPr="001E3C17">
        <w:rPr>
          <w:rFonts w:ascii="Arial" w:hAnsi="Arial" w:cs="Arial"/>
          <w:sz w:val="22"/>
          <w:szCs w:val="22"/>
        </w:rPr>
        <w:t xml:space="preserve"> nije mijenjao od 2001., a </w:t>
      </w:r>
      <w:r w:rsidR="00263E0C">
        <w:rPr>
          <w:rFonts w:ascii="Arial" w:hAnsi="Arial" w:cs="Arial"/>
          <w:sz w:val="22"/>
          <w:szCs w:val="22"/>
        </w:rPr>
        <w:t>od početka 2024. godine je bio</w:t>
      </w:r>
      <w:r w:rsidR="001E3C17" w:rsidRPr="001E3C17">
        <w:rPr>
          <w:rFonts w:ascii="Arial" w:hAnsi="Arial" w:cs="Arial"/>
          <w:sz w:val="22"/>
          <w:szCs w:val="22"/>
        </w:rPr>
        <w:t xml:space="preserve"> utvrđen raspon od 0,60 do 5,00</w:t>
      </w:r>
      <w:r w:rsidR="00326997">
        <w:rPr>
          <w:rFonts w:ascii="Arial" w:hAnsi="Arial" w:cs="Arial"/>
          <w:sz w:val="22"/>
          <w:szCs w:val="22"/>
        </w:rPr>
        <w:t xml:space="preserve"> </w:t>
      </w:r>
      <w:r w:rsidR="0066083A">
        <w:rPr>
          <w:rFonts w:ascii="Arial" w:hAnsi="Arial" w:cs="Arial"/>
          <w:sz w:val="22"/>
          <w:szCs w:val="22"/>
        </w:rPr>
        <w:t>€.</w:t>
      </w:r>
      <w:r w:rsidR="001E3C17" w:rsidRPr="001E3C17">
        <w:rPr>
          <w:rFonts w:ascii="Arial" w:hAnsi="Arial" w:cs="Arial"/>
          <w:sz w:val="22"/>
          <w:szCs w:val="22"/>
        </w:rPr>
        <w:t xml:space="preserve"> </w:t>
      </w:r>
    </w:p>
    <w:p w14:paraId="4F8E4584" w14:textId="77777777" w:rsidR="0050299F" w:rsidRDefault="0050299F" w:rsidP="001E3C17">
      <w:pPr>
        <w:tabs>
          <w:tab w:val="left" w:pos="567"/>
        </w:tabs>
        <w:rPr>
          <w:rFonts w:ascii="Arial" w:hAnsi="Arial" w:cs="Arial"/>
          <w:sz w:val="22"/>
          <w:szCs w:val="22"/>
        </w:rPr>
      </w:pPr>
    </w:p>
    <w:p w14:paraId="7D6C703F" w14:textId="7F85EAD1" w:rsidR="001E3C17" w:rsidRPr="001E3C17" w:rsidRDefault="0050299F" w:rsidP="001E3C17">
      <w:pPr>
        <w:tabs>
          <w:tab w:val="left" w:pos="567"/>
        </w:tabs>
        <w:rPr>
          <w:rFonts w:ascii="Arial" w:hAnsi="Arial" w:cs="Arial"/>
          <w:sz w:val="22"/>
          <w:szCs w:val="22"/>
        </w:rPr>
      </w:pPr>
      <w:r>
        <w:rPr>
          <w:rFonts w:ascii="Arial" w:hAnsi="Arial" w:cs="Arial"/>
          <w:sz w:val="22"/>
          <w:szCs w:val="22"/>
        </w:rPr>
        <w:tab/>
      </w:r>
      <w:r w:rsidR="00263E0C">
        <w:rPr>
          <w:rFonts w:ascii="Arial" w:hAnsi="Arial" w:cs="Arial"/>
          <w:sz w:val="22"/>
          <w:szCs w:val="22"/>
        </w:rPr>
        <w:t>Novim prijedlogom Izmjena Zakona o lokalnim porezima</w:t>
      </w:r>
      <w:r>
        <w:rPr>
          <w:rFonts w:ascii="Arial" w:hAnsi="Arial" w:cs="Arial"/>
          <w:sz w:val="22"/>
          <w:szCs w:val="22"/>
        </w:rPr>
        <w:t xml:space="preserve"> </w:t>
      </w:r>
      <w:r w:rsidRPr="0050299F">
        <w:rPr>
          <w:rFonts w:ascii="Arial" w:hAnsi="Arial" w:cs="Arial"/>
          <w:b/>
          <w:bCs/>
          <w:sz w:val="22"/>
          <w:szCs w:val="22"/>
        </w:rPr>
        <w:t>od početka 2025.</w:t>
      </w:r>
      <w:r>
        <w:rPr>
          <w:rFonts w:ascii="Arial" w:hAnsi="Arial" w:cs="Arial"/>
          <w:sz w:val="22"/>
          <w:szCs w:val="22"/>
        </w:rPr>
        <w:t xml:space="preserve"> godine </w:t>
      </w:r>
      <w:r w:rsidR="00263E0C">
        <w:rPr>
          <w:rFonts w:ascii="Arial" w:hAnsi="Arial" w:cs="Arial"/>
          <w:sz w:val="22"/>
          <w:szCs w:val="22"/>
        </w:rPr>
        <w:t xml:space="preserve">u cijelosti se </w:t>
      </w:r>
      <w:r w:rsidR="00263E0C" w:rsidRPr="0050299F">
        <w:rPr>
          <w:rFonts w:ascii="Arial" w:hAnsi="Arial" w:cs="Arial"/>
          <w:b/>
          <w:bCs/>
          <w:sz w:val="22"/>
          <w:szCs w:val="22"/>
        </w:rPr>
        <w:t>briše porez na kuće za odmor</w:t>
      </w:r>
      <w:r w:rsidR="00263E0C">
        <w:rPr>
          <w:rFonts w:ascii="Arial" w:hAnsi="Arial" w:cs="Arial"/>
          <w:sz w:val="22"/>
          <w:szCs w:val="22"/>
        </w:rPr>
        <w:t xml:space="preserve">, a </w:t>
      </w:r>
      <w:r w:rsidR="00263E0C" w:rsidRPr="0050299F">
        <w:rPr>
          <w:rFonts w:ascii="Arial" w:hAnsi="Arial" w:cs="Arial"/>
          <w:b/>
          <w:bCs/>
          <w:sz w:val="22"/>
          <w:szCs w:val="22"/>
        </w:rPr>
        <w:t>zamjenjuje se porezom na nekretnine</w:t>
      </w:r>
      <w:r w:rsidR="00263E0C">
        <w:rPr>
          <w:rFonts w:ascii="Arial" w:hAnsi="Arial" w:cs="Arial"/>
          <w:sz w:val="22"/>
          <w:szCs w:val="22"/>
        </w:rPr>
        <w:t>.</w:t>
      </w:r>
    </w:p>
    <w:p w14:paraId="5D01D15D" w14:textId="77777777" w:rsidR="001E3C17" w:rsidRDefault="001E3C17" w:rsidP="004B4952">
      <w:pPr>
        <w:tabs>
          <w:tab w:val="left" w:pos="567"/>
        </w:tabs>
        <w:rPr>
          <w:rFonts w:ascii="Arial" w:hAnsi="Arial" w:cs="Arial"/>
          <w:sz w:val="22"/>
          <w:szCs w:val="22"/>
        </w:rPr>
      </w:pPr>
    </w:p>
    <w:p w14:paraId="65A10AB6" w14:textId="02F6F889" w:rsidR="009C2613" w:rsidRDefault="0050299F" w:rsidP="004B4952">
      <w:pPr>
        <w:tabs>
          <w:tab w:val="left" w:pos="567"/>
        </w:tabs>
        <w:rPr>
          <w:rFonts w:ascii="Arial" w:hAnsi="Arial" w:cs="Arial"/>
          <w:sz w:val="22"/>
          <w:szCs w:val="22"/>
        </w:rPr>
      </w:pPr>
      <w:r>
        <w:rPr>
          <w:rFonts w:ascii="Arial" w:hAnsi="Arial" w:cs="Arial"/>
          <w:sz w:val="22"/>
          <w:szCs w:val="22"/>
        </w:rPr>
        <w:tab/>
      </w:r>
      <w:r w:rsidR="009C2613">
        <w:rPr>
          <w:rFonts w:ascii="Arial" w:hAnsi="Arial" w:cs="Arial"/>
          <w:sz w:val="22"/>
          <w:szCs w:val="22"/>
        </w:rPr>
        <w:t>Ranijih godina, kod značajnijih poreznih reformi, jedinicama lokalne i područne regionalne samouprave bile su odobravane nenamjenske pomoći radi prilagodbe proračunskih izvršavanja na novu razinu prihoda.</w:t>
      </w:r>
    </w:p>
    <w:p w14:paraId="15A1699D" w14:textId="77777777" w:rsidR="009C2613" w:rsidRDefault="009C2613" w:rsidP="004B4952">
      <w:pPr>
        <w:tabs>
          <w:tab w:val="left" w:pos="567"/>
        </w:tabs>
        <w:rPr>
          <w:rFonts w:ascii="Arial" w:hAnsi="Arial" w:cs="Arial"/>
          <w:sz w:val="22"/>
          <w:szCs w:val="22"/>
        </w:rPr>
      </w:pPr>
    </w:p>
    <w:p w14:paraId="16BE2CF6" w14:textId="36D2C370" w:rsidR="00EC36BC" w:rsidRPr="00025CBC" w:rsidRDefault="009C2613" w:rsidP="004B4952">
      <w:pPr>
        <w:tabs>
          <w:tab w:val="left" w:pos="567"/>
        </w:tabs>
        <w:rPr>
          <w:rFonts w:ascii="Arial" w:hAnsi="Arial" w:cs="Arial"/>
          <w:sz w:val="22"/>
          <w:szCs w:val="22"/>
        </w:rPr>
      </w:pPr>
      <w:r>
        <w:rPr>
          <w:rFonts w:ascii="Arial" w:hAnsi="Arial" w:cs="Arial"/>
          <w:sz w:val="22"/>
          <w:szCs w:val="22"/>
        </w:rPr>
        <w:tab/>
        <w:t>Primjerice, r</w:t>
      </w:r>
      <w:r w:rsidR="00D4328D" w:rsidRPr="00025CBC">
        <w:rPr>
          <w:rFonts w:ascii="Arial" w:hAnsi="Arial" w:cs="Arial"/>
          <w:sz w:val="22"/>
          <w:szCs w:val="22"/>
        </w:rPr>
        <w:t xml:space="preserve">adi izmijenjenih poreznih propisa </w:t>
      </w:r>
      <w:r w:rsidR="00D4328D" w:rsidRPr="007558B4">
        <w:rPr>
          <w:rFonts w:ascii="Arial" w:hAnsi="Arial" w:cs="Arial"/>
          <w:b/>
          <w:bCs/>
          <w:sz w:val="22"/>
          <w:szCs w:val="22"/>
        </w:rPr>
        <w:t>početkom 2017.,</w:t>
      </w:r>
      <w:r w:rsidR="00D4328D" w:rsidRPr="00025CBC">
        <w:rPr>
          <w:rFonts w:ascii="Arial" w:hAnsi="Arial" w:cs="Arial"/>
          <w:sz w:val="22"/>
          <w:szCs w:val="22"/>
        </w:rPr>
        <w:t xml:space="preserve"> prvenstveno </w:t>
      </w:r>
      <w:r w:rsidR="00D4328D" w:rsidRPr="00025CBC">
        <w:rPr>
          <w:rFonts w:ascii="Arial" w:hAnsi="Arial" w:cs="Arial"/>
          <w:b/>
          <w:bCs/>
          <w:sz w:val="22"/>
          <w:szCs w:val="22"/>
        </w:rPr>
        <w:t>izmjena poreznih stopa poreza na dohodak i neoporezivog osobnog odbitka</w:t>
      </w:r>
      <w:r w:rsidR="00D4328D" w:rsidRPr="00025CBC">
        <w:rPr>
          <w:rFonts w:ascii="Arial" w:hAnsi="Arial" w:cs="Arial"/>
          <w:sz w:val="22"/>
          <w:szCs w:val="22"/>
        </w:rPr>
        <w:t xml:space="preserve">, Ministarstvo financija </w:t>
      </w:r>
      <w:r>
        <w:rPr>
          <w:rFonts w:ascii="Arial" w:hAnsi="Arial" w:cs="Arial"/>
          <w:sz w:val="22"/>
          <w:szCs w:val="22"/>
        </w:rPr>
        <w:t>doznačavalo je</w:t>
      </w:r>
      <w:r w:rsidR="00EC36BC" w:rsidRPr="00025CBC">
        <w:rPr>
          <w:rFonts w:ascii="Arial" w:hAnsi="Arial" w:cs="Arial"/>
          <w:sz w:val="22"/>
          <w:szCs w:val="22"/>
        </w:rPr>
        <w:t xml:space="preserve"> </w:t>
      </w:r>
      <w:r w:rsidR="00965F58" w:rsidRPr="007558B4">
        <w:rPr>
          <w:rFonts w:ascii="Arial" w:hAnsi="Arial" w:cs="Arial"/>
          <w:b/>
          <w:bCs/>
          <w:i/>
          <w:iCs/>
          <w:sz w:val="22"/>
          <w:szCs w:val="22"/>
        </w:rPr>
        <w:t>nenamjenske</w:t>
      </w:r>
      <w:r w:rsidR="00EC36BC" w:rsidRPr="007558B4">
        <w:rPr>
          <w:rFonts w:ascii="Arial" w:hAnsi="Arial" w:cs="Arial"/>
          <w:b/>
          <w:bCs/>
          <w:i/>
          <w:iCs/>
          <w:sz w:val="22"/>
          <w:szCs w:val="22"/>
        </w:rPr>
        <w:t xml:space="preserve"> pomoći</w:t>
      </w:r>
      <w:r w:rsidR="00EC36BC" w:rsidRPr="00025CBC">
        <w:rPr>
          <w:rFonts w:ascii="Arial" w:hAnsi="Arial" w:cs="Arial"/>
          <w:sz w:val="22"/>
          <w:szCs w:val="22"/>
        </w:rPr>
        <w:t>:</w:t>
      </w:r>
    </w:p>
    <w:p w14:paraId="18CF86C7" w14:textId="4FEF26B0" w:rsidR="00EC36BC" w:rsidRPr="00025CBC" w:rsidRDefault="00D4328D">
      <w:pPr>
        <w:pStyle w:val="Odlomakpopisa"/>
        <w:numPr>
          <w:ilvl w:val="0"/>
          <w:numId w:val="6"/>
        </w:numPr>
        <w:tabs>
          <w:tab w:val="left" w:pos="567"/>
        </w:tabs>
        <w:ind w:left="0" w:firstLine="0"/>
        <w:rPr>
          <w:rFonts w:ascii="Arial" w:hAnsi="Arial" w:cs="Arial"/>
          <w:sz w:val="22"/>
          <w:szCs w:val="22"/>
        </w:rPr>
      </w:pPr>
      <w:r w:rsidRPr="00025CBC">
        <w:rPr>
          <w:rFonts w:ascii="Arial" w:hAnsi="Arial" w:cs="Arial"/>
          <w:sz w:val="22"/>
          <w:szCs w:val="22"/>
        </w:rPr>
        <w:t xml:space="preserve">u 2017. u općinski proračun </w:t>
      </w:r>
      <w:r w:rsidR="00EC36BC" w:rsidRPr="00025CBC">
        <w:rPr>
          <w:rFonts w:ascii="Arial" w:hAnsi="Arial" w:cs="Arial"/>
          <w:sz w:val="22"/>
          <w:szCs w:val="22"/>
        </w:rPr>
        <w:t>uplaćene p</w:t>
      </w:r>
      <w:r w:rsidRPr="00025CBC">
        <w:rPr>
          <w:rFonts w:ascii="Arial" w:hAnsi="Arial" w:cs="Arial"/>
          <w:sz w:val="22"/>
          <w:szCs w:val="22"/>
        </w:rPr>
        <w:t xml:space="preserve">omoći – kao kompenzacijska mjera manje ostvarenog poreza na dohodak u 2017. u odnosu na isto razdoblje 2016. godine </w:t>
      </w:r>
      <w:r w:rsidR="004B4952" w:rsidRPr="00025CBC">
        <w:rPr>
          <w:rFonts w:ascii="Arial" w:hAnsi="Arial" w:cs="Arial"/>
          <w:sz w:val="22"/>
          <w:szCs w:val="22"/>
        </w:rPr>
        <w:t xml:space="preserve">(ukupno 1.266.027,25 kn </w:t>
      </w:r>
      <w:r w:rsidR="007558B4">
        <w:rPr>
          <w:rFonts w:ascii="Arial" w:hAnsi="Arial" w:cs="Arial"/>
          <w:sz w:val="22"/>
          <w:szCs w:val="22"/>
        </w:rPr>
        <w:t>/ 168.030,69 €</w:t>
      </w:r>
      <w:r w:rsidR="004B4952" w:rsidRPr="00025CBC">
        <w:rPr>
          <w:rFonts w:ascii="Arial" w:hAnsi="Arial" w:cs="Arial"/>
          <w:sz w:val="22"/>
          <w:szCs w:val="22"/>
        </w:rPr>
        <w:t xml:space="preserve">). </w:t>
      </w:r>
      <w:r w:rsidR="00333FD5" w:rsidRPr="00025CBC">
        <w:rPr>
          <w:rFonts w:ascii="Arial" w:hAnsi="Arial" w:cs="Arial"/>
          <w:sz w:val="22"/>
          <w:szCs w:val="22"/>
        </w:rPr>
        <w:t>(Pored ovog je u 2017. je isteklo trogodišnje prijelazno razdoblje u kojem su se isplaćivale pomoći iz državnog proračuna, a nakon ukidanja područja posebne državne skrbi. Ovaj iznos je za 2017. iznosio 3.360.987 kn</w:t>
      </w:r>
      <w:r w:rsidR="007558B4">
        <w:rPr>
          <w:rFonts w:ascii="Arial" w:hAnsi="Arial" w:cs="Arial"/>
          <w:sz w:val="22"/>
          <w:szCs w:val="22"/>
        </w:rPr>
        <w:t xml:space="preserve"> / 446.079,63 €</w:t>
      </w:r>
      <w:r w:rsidR="00333FD5" w:rsidRPr="00025CBC">
        <w:rPr>
          <w:rFonts w:ascii="Arial" w:hAnsi="Arial" w:cs="Arial"/>
          <w:sz w:val="22"/>
          <w:szCs w:val="22"/>
        </w:rPr>
        <w:t>).</w:t>
      </w:r>
    </w:p>
    <w:p w14:paraId="6C72369D" w14:textId="55BC0E73" w:rsidR="00EC36BC" w:rsidRPr="00025CBC" w:rsidRDefault="004F06EC">
      <w:pPr>
        <w:pStyle w:val="Odlomakpopisa"/>
        <w:numPr>
          <w:ilvl w:val="0"/>
          <w:numId w:val="6"/>
        </w:numPr>
        <w:tabs>
          <w:tab w:val="left" w:pos="567"/>
        </w:tabs>
        <w:ind w:left="0" w:firstLine="0"/>
        <w:rPr>
          <w:rFonts w:ascii="Arial" w:hAnsi="Arial" w:cs="Arial"/>
          <w:sz w:val="22"/>
          <w:szCs w:val="22"/>
        </w:rPr>
      </w:pPr>
      <w:r w:rsidRPr="00025CBC">
        <w:rPr>
          <w:rFonts w:ascii="Arial" w:hAnsi="Arial" w:cs="Arial"/>
          <w:sz w:val="22"/>
          <w:szCs w:val="22"/>
        </w:rPr>
        <w:t>u</w:t>
      </w:r>
      <w:r w:rsidR="004B4952" w:rsidRPr="00025CBC">
        <w:rPr>
          <w:rFonts w:ascii="Arial" w:hAnsi="Arial" w:cs="Arial"/>
          <w:sz w:val="22"/>
          <w:szCs w:val="22"/>
        </w:rPr>
        <w:t xml:space="preserve"> 2018. su ostvarene pomoći iz državnog proračuna u iznosu 637.774,95 kn</w:t>
      </w:r>
      <w:r w:rsidR="007558B4">
        <w:rPr>
          <w:rFonts w:ascii="Arial" w:hAnsi="Arial" w:cs="Arial"/>
          <w:sz w:val="22"/>
          <w:szCs w:val="22"/>
        </w:rPr>
        <w:t xml:space="preserve"> / 84.647,28 €</w:t>
      </w:r>
      <w:r w:rsidR="004B4952" w:rsidRPr="00025CBC">
        <w:rPr>
          <w:rFonts w:ascii="Arial" w:hAnsi="Arial" w:cs="Arial"/>
          <w:sz w:val="22"/>
          <w:szCs w:val="22"/>
        </w:rPr>
        <w:t xml:space="preserve"> </w:t>
      </w:r>
      <w:r w:rsidR="00757304">
        <w:rPr>
          <w:rFonts w:ascii="Arial" w:hAnsi="Arial" w:cs="Arial"/>
          <w:sz w:val="22"/>
          <w:szCs w:val="22"/>
        </w:rPr>
        <w:t>(</w:t>
      </w:r>
      <w:r w:rsidR="004B4952" w:rsidRPr="00025CBC">
        <w:rPr>
          <w:rFonts w:ascii="Arial" w:hAnsi="Arial" w:cs="Arial"/>
          <w:sz w:val="22"/>
          <w:szCs w:val="22"/>
        </w:rPr>
        <w:t xml:space="preserve">sukladno članku 15. Zakona o financiranju JLP(R)S </w:t>
      </w:r>
      <w:r w:rsidR="00757304">
        <w:rPr>
          <w:rFonts w:ascii="Arial" w:hAnsi="Arial" w:cs="Arial"/>
          <w:sz w:val="22"/>
          <w:szCs w:val="22"/>
        </w:rPr>
        <w:t>/</w:t>
      </w:r>
      <w:r w:rsidR="004B4952" w:rsidRPr="00025CBC">
        <w:rPr>
          <w:rFonts w:ascii="Arial" w:hAnsi="Arial" w:cs="Arial"/>
          <w:sz w:val="22"/>
          <w:szCs w:val="22"/>
        </w:rPr>
        <w:t>Narodne novine 127/17</w:t>
      </w:r>
      <w:r w:rsidR="00757304">
        <w:rPr>
          <w:rFonts w:ascii="Arial" w:hAnsi="Arial" w:cs="Arial"/>
          <w:sz w:val="22"/>
          <w:szCs w:val="22"/>
        </w:rPr>
        <w:t>/</w:t>
      </w:r>
      <w:r w:rsidR="004B4952" w:rsidRPr="00025CBC">
        <w:rPr>
          <w:rFonts w:ascii="Arial" w:hAnsi="Arial" w:cs="Arial"/>
          <w:sz w:val="22"/>
          <w:szCs w:val="22"/>
        </w:rPr>
        <w:t xml:space="preserve"> kao razlika manje ostvarenih prihoda od poreza na dohodak</w:t>
      </w:r>
      <w:r w:rsidR="00757304">
        <w:rPr>
          <w:rFonts w:ascii="Arial" w:hAnsi="Arial" w:cs="Arial"/>
          <w:sz w:val="22"/>
          <w:szCs w:val="22"/>
        </w:rPr>
        <w:t>)</w:t>
      </w:r>
      <w:r w:rsidR="004B4952" w:rsidRPr="00025CBC">
        <w:rPr>
          <w:rFonts w:ascii="Arial" w:hAnsi="Arial" w:cs="Arial"/>
          <w:sz w:val="22"/>
          <w:szCs w:val="22"/>
        </w:rPr>
        <w:t>.</w:t>
      </w:r>
      <w:r w:rsidR="00FE4026" w:rsidRPr="00025CBC">
        <w:rPr>
          <w:rFonts w:ascii="Arial" w:hAnsi="Arial" w:cs="Arial"/>
          <w:sz w:val="22"/>
          <w:szCs w:val="22"/>
        </w:rPr>
        <w:t xml:space="preserve"> </w:t>
      </w:r>
    </w:p>
    <w:p w14:paraId="74A61952" w14:textId="79862E33" w:rsidR="0027587D" w:rsidRPr="00025CBC" w:rsidRDefault="009C2613">
      <w:pPr>
        <w:pStyle w:val="Odlomakpopisa"/>
        <w:numPr>
          <w:ilvl w:val="0"/>
          <w:numId w:val="6"/>
        </w:numPr>
        <w:tabs>
          <w:tab w:val="left" w:pos="567"/>
        </w:tabs>
        <w:ind w:left="0" w:firstLine="0"/>
        <w:rPr>
          <w:rFonts w:ascii="Arial" w:hAnsi="Arial" w:cs="Arial"/>
          <w:sz w:val="22"/>
          <w:szCs w:val="22"/>
        </w:rPr>
      </w:pPr>
      <w:r>
        <w:rPr>
          <w:rFonts w:ascii="Arial" w:hAnsi="Arial" w:cs="Arial"/>
          <w:sz w:val="22"/>
          <w:szCs w:val="22"/>
        </w:rPr>
        <w:t>u</w:t>
      </w:r>
      <w:r w:rsidR="007E79DE" w:rsidRPr="00025CBC">
        <w:rPr>
          <w:rFonts w:ascii="Arial" w:hAnsi="Arial" w:cs="Arial"/>
          <w:sz w:val="22"/>
          <w:szCs w:val="22"/>
        </w:rPr>
        <w:t xml:space="preserve"> 2019. ostvarene pomoći – kompenzacijska mjera u iznosu 333.210,72 kn</w:t>
      </w:r>
      <w:r w:rsidR="00E27AB8" w:rsidRPr="00025CBC">
        <w:rPr>
          <w:rFonts w:ascii="Arial" w:hAnsi="Arial" w:cs="Arial"/>
          <w:sz w:val="22"/>
          <w:szCs w:val="22"/>
        </w:rPr>
        <w:t xml:space="preserve"> </w:t>
      </w:r>
      <w:r w:rsidR="00757304">
        <w:rPr>
          <w:rFonts w:ascii="Arial" w:hAnsi="Arial" w:cs="Arial"/>
          <w:sz w:val="22"/>
          <w:szCs w:val="22"/>
        </w:rPr>
        <w:t xml:space="preserve">/ 44.224,66 € </w:t>
      </w:r>
      <w:r w:rsidR="00E27AB8" w:rsidRPr="00025CBC">
        <w:rPr>
          <w:rFonts w:ascii="Arial" w:hAnsi="Arial" w:cs="Arial"/>
          <w:sz w:val="22"/>
          <w:szCs w:val="22"/>
        </w:rPr>
        <w:t>(sukladno članku 15. Zakona o financiranju JLP(R)S kao razlika manje ostvarenih prihoda od poreza na dohodak zbog izmjene poreznih propisa).</w:t>
      </w:r>
    </w:p>
    <w:p w14:paraId="4EB88E7E" w14:textId="4DFA4D8F" w:rsidR="00463207" w:rsidRPr="00025CBC" w:rsidRDefault="009C2613">
      <w:pPr>
        <w:pStyle w:val="Odlomakpopisa"/>
        <w:numPr>
          <w:ilvl w:val="0"/>
          <w:numId w:val="6"/>
        </w:numPr>
        <w:tabs>
          <w:tab w:val="left" w:pos="567"/>
        </w:tabs>
        <w:ind w:left="0" w:firstLine="0"/>
        <w:rPr>
          <w:rFonts w:ascii="Arial" w:hAnsi="Arial" w:cs="Arial"/>
          <w:sz w:val="22"/>
          <w:szCs w:val="22"/>
        </w:rPr>
      </w:pPr>
      <w:r>
        <w:rPr>
          <w:rFonts w:ascii="Arial" w:hAnsi="Arial" w:cs="Arial"/>
          <w:sz w:val="22"/>
          <w:szCs w:val="22"/>
        </w:rPr>
        <w:t>u</w:t>
      </w:r>
      <w:r w:rsidR="00E27AB8" w:rsidRPr="00025CBC">
        <w:rPr>
          <w:rFonts w:ascii="Arial" w:hAnsi="Arial" w:cs="Arial"/>
          <w:sz w:val="22"/>
          <w:szCs w:val="22"/>
        </w:rPr>
        <w:t xml:space="preserve"> 2020. su ostvarene pomoći iz državnog proračuna u iznosu 1.327.455,40 kn</w:t>
      </w:r>
      <w:r w:rsidR="00237AC9">
        <w:rPr>
          <w:rFonts w:ascii="Arial" w:hAnsi="Arial" w:cs="Arial"/>
          <w:sz w:val="22"/>
          <w:szCs w:val="22"/>
        </w:rPr>
        <w:t xml:space="preserve"> </w:t>
      </w:r>
      <w:r w:rsidR="00757304">
        <w:rPr>
          <w:rFonts w:ascii="Arial" w:hAnsi="Arial" w:cs="Arial"/>
          <w:sz w:val="22"/>
          <w:szCs w:val="22"/>
        </w:rPr>
        <w:t>/ 176.183,61 €</w:t>
      </w:r>
      <w:r w:rsidR="00E27AB8" w:rsidRPr="00025CBC">
        <w:rPr>
          <w:rFonts w:ascii="Arial" w:hAnsi="Arial" w:cs="Arial"/>
          <w:sz w:val="22"/>
          <w:szCs w:val="22"/>
        </w:rPr>
        <w:t xml:space="preserve"> (</w:t>
      </w:r>
      <w:r w:rsidR="00463207" w:rsidRPr="00025CBC">
        <w:rPr>
          <w:rFonts w:ascii="Arial" w:hAnsi="Arial" w:cs="Arial"/>
          <w:sz w:val="22"/>
          <w:szCs w:val="22"/>
        </w:rPr>
        <w:t>sukladno članku 15. Zakona o financiranju JLP(R)S kao razlika manje ostvarenih prihoda od poreza na dohodak zbog izmjene poreznih propisa 2017. godine, te sukladno odredbama članka 24. Zakona o izvršavanju državnog proračuna RH za 2020. godinu (NN 117/19, 32/20, 42/20, 58/20) u visini procijenjenog gubitka prihoda na temelju povećanja osobnog odbitka sukladno izmjenama propisa kojima je uređeno oporezivanje dohotka od 1.1.2020. (osnovni osobni odbitak 2019. iznosio 3.800 kn</w:t>
      </w:r>
      <w:r w:rsidR="00757304">
        <w:rPr>
          <w:rFonts w:ascii="Arial" w:hAnsi="Arial" w:cs="Arial"/>
          <w:sz w:val="22"/>
          <w:szCs w:val="22"/>
        </w:rPr>
        <w:t xml:space="preserve"> / 504,35 €</w:t>
      </w:r>
      <w:r w:rsidR="00463207" w:rsidRPr="00025CBC">
        <w:rPr>
          <w:rFonts w:ascii="Arial" w:hAnsi="Arial" w:cs="Arial"/>
          <w:sz w:val="22"/>
          <w:szCs w:val="22"/>
        </w:rPr>
        <w:t>, a 2020. iznosi 4.000 kn</w:t>
      </w:r>
      <w:r w:rsidR="00757304">
        <w:rPr>
          <w:rFonts w:ascii="Arial" w:hAnsi="Arial" w:cs="Arial"/>
          <w:sz w:val="22"/>
          <w:szCs w:val="22"/>
        </w:rPr>
        <w:t xml:space="preserve"> / 530,89 €</w:t>
      </w:r>
      <w:r w:rsidR="00463207" w:rsidRPr="00025CBC">
        <w:rPr>
          <w:rFonts w:ascii="Arial" w:hAnsi="Arial" w:cs="Arial"/>
          <w:sz w:val="22"/>
          <w:szCs w:val="22"/>
        </w:rPr>
        <w:t>)</w:t>
      </w:r>
    </w:p>
    <w:p w14:paraId="0585F60A" w14:textId="06CA1D10" w:rsidR="00463207" w:rsidRPr="00025CBC" w:rsidRDefault="00463207" w:rsidP="00463207">
      <w:pPr>
        <w:tabs>
          <w:tab w:val="left" w:pos="567"/>
        </w:tabs>
        <w:rPr>
          <w:rFonts w:ascii="Arial" w:hAnsi="Arial" w:cs="Arial"/>
          <w:sz w:val="22"/>
          <w:szCs w:val="22"/>
        </w:rPr>
      </w:pPr>
      <w:r w:rsidRPr="00025CBC">
        <w:rPr>
          <w:rFonts w:ascii="Arial" w:hAnsi="Arial" w:cs="Arial"/>
          <w:sz w:val="22"/>
          <w:szCs w:val="22"/>
        </w:rPr>
        <w:t>-</w:t>
      </w:r>
      <w:r w:rsidRPr="00025CBC">
        <w:rPr>
          <w:rFonts w:ascii="Arial" w:hAnsi="Arial" w:cs="Arial"/>
          <w:sz w:val="22"/>
          <w:szCs w:val="22"/>
        </w:rPr>
        <w:tab/>
      </w:r>
      <w:r w:rsidR="009C2613">
        <w:rPr>
          <w:rFonts w:ascii="Arial" w:hAnsi="Arial" w:cs="Arial"/>
          <w:sz w:val="22"/>
          <w:szCs w:val="22"/>
        </w:rPr>
        <w:t>u</w:t>
      </w:r>
      <w:r w:rsidRPr="00025CBC">
        <w:rPr>
          <w:rFonts w:ascii="Arial" w:hAnsi="Arial" w:cs="Arial"/>
          <w:sz w:val="22"/>
          <w:szCs w:val="22"/>
        </w:rPr>
        <w:t xml:space="preserve"> 2021. ostvarene pomoći – kompenzacijska mjera u iznosu 99.963,24 kn</w:t>
      </w:r>
      <w:r w:rsidR="00757304">
        <w:rPr>
          <w:rFonts w:ascii="Arial" w:hAnsi="Arial" w:cs="Arial"/>
          <w:sz w:val="22"/>
          <w:szCs w:val="22"/>
        </w:rPr>
        <w:t xml:space="preserve"> / 13.267,40 €</w:t>
      </w:r>
      <w:r w:rsidRPr="00025CBC">
        <w:rPr>
          <w:rFonts w:ascii="Arial" w:hAnsi="Arial" w:cs="Arial"/>
          <w:sz w:val="22"/>
          <w:szCs w:val="22"/>
        </w:rPr>
        <w:t xml:space="preserve"> (sukladno odredbama članka 15. stavak 2. Zakona o financiranju JLP(R)S.</w:t>
      </w:r>
    </w:p>
    <w:p w14:paraId="6B67AD6C" w14:textId="7A121D2F" w:rsidR="005715F9" w:rsidRDefault="004C491E">
      <w:pPr>
        <w:pStyle w:val="Odlomakpopisa"/>
        <w:numPr>
          <w:ilvl w:val="0"/>
          <w:numId w:val="6"/>
        </w:numPr>
        <w:tabs>
          <w:tab w:val="left" w:pos="567"/>
        </w:tabs>
        <w:ind w:left="0" w:firstLine="0"/>
        <w:rPr>
          <w:rFonts w:ascii="Arial" w:hAnsi="Arial" w:cs="Arial"/>
          <w:sz w:val="22"/>
          <w:szCs w:val="22"/>
        </w:rPr>
      </w:pPr>
      <w:r>
        <w:rPr>
          <w:rFonts w:ascii="Arial" w:hAnsi="Arial" w:cs="Arial"/>
          <w:sz w:val="22"/>
          <w:szCs w:val="22"/>
        </w:rPr>
        <w:t>d</w:t>
      </w:r>
      <w:r w:rsidR="0027587D" w:rsidRPr="00025CBC">
        <w:rPr>
          <w:rFonts w:ascii="Arial" w:hAnsi="Arial" w:cs="Arial"/>
          <w:sz w:val="22"/>
          <w:szCs w:val="22"/>
        </w:rPr>
        <w:t>o konca 202</w:t>
      </w:r>
      <w:r w:rsidR="00463207" w:rsidRPr="00025CBC">
        <w:rPr>
          <w:rFonts w:ascii="Arial" w:hAnsi="Arial" w:cs="Arial"/>
          <w:sz w:val="22"/>
          <w:szCs w:val="22"/>
        </w:rPr>
        <w:t>2</w:t>
      </w:r>
      <w:r w:rsidR="0027587D" w:rsidRPr="00025CBC">
        <w:rPr>
          <w:rFonts w:ascii="Arial" w:hAnsi="Arial" w:cs="Arial"/>
          <w:sz w:val="22"/>
          <w:szCs w:val="22"/>
        </w:rPr>
        <w:t xml:space="preserve">. ostvarene su pomoći u iznosu </w:t>
      </w:r>
      <w:r w:rsidR="007558B4">
        <w:rPr>
          <w:rFonts w:ascii="Arial" w:hAnsi="Arial" w:cs="Arial"/>
          <w:sz w:val="22"/>
          <w:szCs w:val="22"/>
        </w:rPr>
        <w:t>99.963,24</w:t>
      </w:r>
      <w:r w:rsidR="00B067FC" w:rsidRPr="00025CBC">
        <w:rPr>
          <w:rFonts w:ascii="Arial" w:hAnsi="Arial" w:cs="Arial"/>
          <w:sz w:val="22"/>
          <w:szCs w:val="22"/>
        </w:rPr>
        <w:t xml:space="preserve"> </w:t>
      </w:r>
      <w:r w:rsidR="0027587D" w:rsidRPr="00025CBC">
        <w:rPr>
          <w:rFonts w:ascii="Arial" w:hAnsi="Arial" w:cs="Arial"/>
          <w:sz w:val="22"/>
          <w:szCs w:val="22"/>
        </w:rPr>
        <w:t>kn</w:t>
      </w:r>
      <w:r w:rsidR="007963EC" w:rsidRPr="00025CBC">
        <w:rPr>
          <w:rFonts w:ascii="Arial" w:hAnsi="Arial" w:cs="Arial"/>
          <w:sz w:val="22"/>
          <w:szCs w:val="22"/>
        </w:rPr>
        <w:t xml:space="preserve"> </w:t>
      </w:r>
      <w:r w:rsidR="00757304">
        <w:rPr>
          <w:rFonts w:ascii="Arial" w:hAnsi="Arial" w:cs="Arial"/>
          <w:sz w:val="22"/>
          <w:szCs w:val="22"/>
        </w:rPr>
        <w:t>/ 13.267,40 €</w:t>
      </w:r>
      <w:r w:rsidR="00757304" w:rsidRPr="00025CBC">
        <w:rPr>
          <w:rFonts w:ascii="Arial" w:hAnsi="Arial" w:cs="Arial"/>
          <w:sz w:val="22"/>
          <w:szCs w:val="22"/>
        </w:rPr>
        <w:t xml:space="preserve"> </w:t>
      </w:r>
      <w:r w:rsidR="00237AC9">
        <w:rPr>
          <w:rFonts w:ascii="Arial" w:hAnsi="Arial" w:cs="Arial"/>
          <w:sz w:val="22"/>
          <w:szCs w:val="22"/>
        </w:rPr>
        <w:t>(sukladno</w:t>
      </w:r>
      <w:r w:rsidR="007963EC" w:rsidRPr="00025CBC">
        <w:rPr>
          <w:rFonts w:ascii="Arial" w:hAnsi="Arial" w:cs="Arial"/>
          <w:sz w:val="22"/>
          <w:szCs w:val="22"/>
        </w:rPr>
        <w:t xml:space="preserve"> člank</w:t>
      </w:r>
      <w:r w:rsidR="00237AC9">
        <w:rPr>
          <w:rFonts w:ascii="Arial" w:hAnsi="Arial" w:cs="Arial"/>
          <w:sz w:val="22"/>
          <w:szCs w:val="22"/>
        </w:rPr>
        <w:t>u</w:t>
      </w:r>
      <w:r w:rsidR="007963EC" w:rsidRPr="00025CBC">
        <w:rPr>
          <w:rFonts w:ascii="Arial" w:hAnsi="Arial" w:cs="Arial"/>
          <w:sz w:val="22"/>
          <w:szCs w:val="22"/>
        </w:rPr>
        <w:t xml:space="preserve"> 15. Zakona o financiranju JLP(R)S (Narodne novine 127/17)</w:t>
      </w:r>
      <w:r w:rsidR="003861C5" w:rsidRPr="00025CBC">
        <w:rPr>
          <w:rFonts w:ascii="Arial" w:hAnsi="Arial" w:cs="Arial"/>
          <w:sz w:val="22"/>
          <w:szCs w:val="22"/>
        </w:rPr>
        <w:t xml:space="preserve"> – ova mjera je spomenutim Zakonom utvrđena na rok </w:t>
      </w:r>
      <w:r w:rsidR="00490A2F" w:rsidRPr="00025CBC">
        <w:rPr>
          <w:rFonts w:ascii="Arial" w:hAnsi="Arial" w:cs="Arial"/>
          <w:sz w:val="22"/>
          <w:szCs w:val="22"/>
        </w:rPr>
        <w:t xml:space="preserve">od </w:t>
      </w:r>
      <w:r w:rsidR="003861C5" w:rsidRPr="00025CBC">
        <w:rPr>
          <w:rFonts w:ascii="Arial" w:hAnsi="Arial" w:cs="Arial"/>
          <w:sz w:val="22"/>
          <w:szCs w:val="22"/>
        </w:rPr>
        <w:t>2019. do 2022.g.</w:t>
      </w:r>
      <w:r w:rsidR="00237AC9">
        <w:rPr>
          <w:rFonts w:ascii="Arial" w:hAnsi="Arial" w:cs="Arial"/>
          <w:sz w:val="22"/>
          <w:szCs w:val="22"/>
        </w:rPr>
        <w:t>)</w:t>
      </w:r>
      <w:r w:rsidR="003861C5" w:rsidRPr="00025CBC">
        <w:rPr>
          <w:rFonts w:ascii="Arial" w:hAnsi="Arial" w:cs="Arial"/>
          <w:sz w:val="22"/>
          <w:szCs w:val="22"/>
        </w:rPr>
        <w:t xml:space="preserve"> </w:t>
      </w:r>
    </w:p>
    <w:p w14:paraId="0BB80214" w14:textId="77777777" w:rsidR="00B067FC" w:rsidRPr="00025CBC" w:rsidRDefault="00B067FC" w:rsidP="00B067FC">
      <w:pPr>
        <w:tabs>
          <w:tab w:val="left" w:pos="567"/>
        </w:tabs>
        <w:rPr>
          <w:rFonts w:ascii="Arial" w:hAnsi="Arial" w:cs="Arial"/>
          <w:sz w:val="22"/>
          <w:szCs w:val="22"/>
        </w:rPr>
      </w:pPr>
    </w:p>
    <w:p w14:paraId="0374E6B9" w14:textId="428295F6" w:rsidR="005715F9" w:rsidRPr="00025CBC" w:rsidRDefault="005715F9" w:rsidP="005715F9">
      <w:pPr>
        <w:tabs>
          <w:tab w:val="left" w:pos="567"/>
        </w:tabs>
        <w:rPr>
          <w:rFonts w:ascii="Arial" w:hAnsi="Arial" w:cs="Arial"/>
          <w:sz w:val="22"/>
        </w:rPr>
      </w:pPr>
      <w:r w:rsidRPr="00025CBC">
        <w:rPr>
          <w:rFonts w:ascii="Arial" w:hAnsi="Arial" w:cs="Arial"/>
          <w:sz w:val="22"/>
        </w:rPr>
        <w:tab/>
        <w:t xml:space="preserve">Do konca 2016. </w:t>
      </w:r>
      <w:r w:rsidRPr="00025CBC">
        <w:rPr>
          <w:rFonts w:ascii="Arial" w:hAnsi="Arial" w:cs="Arial"/>
          <w:b/>
          <w:sz w:val="22"/>
        </w:rPr>
        <w:t>porez na promet nekretnina</w:t>
      </w:r>
      <w:r w:rsidRPr="00025CBC">
        <w:rPr>
          <w:rFonts w:ascii="Arial" w:hAnsi="Arial" w:cs="Arial"/>
          <w:sz w:val="22"/>
        </w:rPr>
        <w:t xml:space="preserve"> je iznosio 5% (općini je pripadalo 80%, a državi 20%). Prihodi od poreza na promet nekretnina od 1.1.2017. u cijelosti pripadaju lokalnoj jedinici. U 2017. i 2018. ovaj porez iznosi 4% na osnovicu, </w:t>
      </w:r>
      <w:r w:rsidRPr="00025CBC">
        <w:rPr>
          <w:rFonts w:ascii="Arial" w:hAnsi="Arial" w:cs="Arial"/>
          <w:sz w:val="22"/>
          <w:szCs w:val="22"/>
          <w:lang w:eastAsia="hr-HR"/>
        </w:rPr>
        <w:t>a od 1.1. 2019. stopa iznosi 3%.</w:t>
      </w:r>
      <w:r w:rsidR="00490A2F" w:rsidRPr="00025CBC">
        <w:rPr>
          <w:rFonts w:ascii="Arial" w:hAnsi="Arial" w:cs="Arial"/>
          <w:sz w:val="22"/>
        </w:rPr>
        <w:t xml:space="preserve"> </w:t>
      </w:r>
    </w:p>
    <w:p w14:paraId="36C3FCA2" w14:textId="77777777" w:rsidR="005715F9" w:rsidRPr="00025CBC" w:rsidRDefault="005715F9" w:rsidP="005715F9">
      <w:pPr>
        <w:tabs>
          <w:tab w:val="left" w:pos="567"/>
        </w:tabs>
        <w:rPr>
          <w:rFonts w:ascii="Arial" w:hAnsi="Arial" w:cs="Arial"/>
          <w:sz w:val="22"/>
        </w:rPr>
      </w:pPr>
    </w:p>
    <w:p w14:paraId="17BF99E3" w14:textId="702948BE" w:rsidR="00E213CA" w:rsidRPr="00025CBC" w:rsidRDefault="004C491E" w:rsidP="004C491E">
      <w:pPr>
        <w:pStyle w:val="Odlomakpopisa"/>
        <w:tabs>
          <w:tab w:val="left" w:pos="567"/>
        </w:tabs>
        <w:ind w:left="0"/>
        <w:rPr>
          <w:rFonts w:ascii="Arial" w:hAnsi="Arial" w:cs="Arial"/>
          <w:sz w:val="22"/>
          <w:szCs w:val="22"/>
        </w:rPr>
      </w:pPr>
      <w:r>
        <w:rPr>
          <w:rFonts w:ascii="Arial" w:hAnsi="Arial" w:cs="Arial"/>
          <w:sz w:val="22"/>
          <w:szCs w:val="22"/>
        </w:rPr>
        <w:tab/>
      </w:r>
      <w:r w:rsidR="00D4328D" w:rsidRPr="00025CBC">
        <w:rPr>
          <w:rFonts w:ascii="Arial" w:hAnsi="Arial" w:cs="Arial"/>
          <w:sz w:val="22"/>
          <w:szCs w:val="22"/>
        </w:rPr>
        <w:t xml:space="preserve">Nakon što je ukinut status područja posebne državne skrbi od 1.1.2015. Općina ne ostvaruje </w:t>
      </w:r>
      <w:r w:rsidR="00D4328D" w:rsidRPr="00025CBC">
        <w:rPr>
          <w:rFonts w:ascii="Arial" w:hAnsi="Arial" w:cs="Arial"/>
          <w:b/>
          <w:sz w:val="22"/>
          <w:szCs w:val="22"/>
        </w:rPr>
        <w:t>prihode od poreza na dobit</w:t>
      </w:r>
      <w:r w:rsidR="00E213CA" w:rsidRPr="00025CBC">
        <w:rPr>
          <w:rFonts w:ascii="Arial" w:hAnsi="Arial" w:cs="Arial"/>
          <w:sz w:val="22"/>
          <w:szCs w:val="22"/>
        </w:rPr>
        <w:t xml:space="preserve"> niti slične pomoći iz državnog proračuna koje je imala u prijelaznom trogodišnjem razdoblju nakon ukidanja</w:t>
      </w:r>
      <w:r w:rsidR="00104D74" w:rsidRPr="00025CBC">
        <w:rPr>
          <w:rFonts w:ascii="Arial" w:hAnsi="Arial" w:cs="Arial"/>
          <w:sz w:val="22"/>
          <w:szCs w:val="22"/>
        </w:rPr>
        <w:t>.</w:t>
      </w:r>
      <w:r w:rsidR="00E213CA" w:rsidRPr="00025CBC">
        <w:rPr>
          <w:rFonts w:ascii="Arial" w:hAnsi="Arial" w:cs="Arial"/>
          <w:sz w:val="22"/>
          <w:szCs w:val="22"/>
        </w:rPr>
        <w:t xml:space="preserve"> Bitno je napomenuti iznose ovih prihoda u</w:t>
      </w:r>
      <w:r>
        <w:rPr>
          <w:rFonts w:ascii="Arial" w:hAnsi="Arial" w:cs="Arial"/>
          <w:sz w:val="22"/>
          <w:szCs w:val="22"/>
        </w:rPr>
        <w:t xml:space="preserve"> spomenutom</w:t>
      </w:r>
      <w:r w:rsidR="00E213CA" w:rsidRPr="00025CBC">
        <w:rPr>
          <w:rFonts w:ascii="Arial" w:hAnsi="Arial" w:cs="Arial"/>
          <w:sz w:val="22"/>
          <w:szCs w:val="22"/>
        </w:rPr>
        <w:t xml:space="preserve"> proračunskom razdoblju, te činjenicu </w:t>
      </w:r>
      <w:r w:rsidR="00104D74" w:rsidRPr="00025CBC">
        <w:rPr>
          <w:rFonts w:ascii="Arial" w:hAnsi="Arial" w:cs="Arial"/>
          <w:sz w:val="22"/>
          <w:szCs w:val="22"/>
        </w:rPr>
        <w:t>da je prihode u ovim iznosima</w:t>
      </w:r>
      <w:r w:rsidR="00E213CA" w:rsidRPr="00025CBC">
        <w:rPr>
          <w:rFonts w:ascii="Arial" w:hAnsi="Arial" w:cs="Arial"/>
          <w:sz w:val="22"/>
          <w:szCs w:val="22"/>
        </w:rPr>
        <w:t xml:space="preserve"> </w:t>
      </w:r>
      <w:r w:rsidR="00104D74" w:rsidRPr="00025CBC">
        <w:rPr>
          <w:rFonts w:ascii="Arial" w:hAnsi="Arial" w:cs="Arial"/>
          <w:sz w:val="22"/>
          <w:szCs w:val="22"/>
        </w:rPr>
        <w:t>jako teško</w:t>
      </w:r>
      <w:r w:rsidR="00E213CA" w:rsidRPr="00025CBC">
        <w:rPr>
          <w:rFonts w:ascii="Arial" w:hAnsi="Arial" w:cs="Arial"/>
          <w:sz w:val="22"/>
          <w:szCs w:val="22"/>
        </w:rPr>
        <w:t xml:space="preserve"> nadoknaditi iz bilo koj</w:t>
      </w:r>
      <w:r w:rsidR="00104D74" w:rsidRPr="00025CBC">
        <w:rPr>
          <w:rFonts w:ascii="Arial" w:hAnsi="Arial" w:cs="Arial"/>
          <w:sz w:val="22"/>
          <w:szCs w:val="22"/>
        </w:rPr>
        <w:t>eg drugog izvora</w:t>
      </w:r>
      <w:r w:rsidR="00E213CA" w:rsidRPr="00025CBC">
        <w:rPr>
          <w:rFonts w:ascii="Arial" w:hAnsi="Arial" w:cs="Arial"/>
          <w:sz w:val="22"/>
          <w:szCs w:val="22"/>
        </w:rPr>
        <w:t xml:space="preserve">. </w:t>
      </w:r>
    </w:p>
    <w:p w14:paraId="6A30B39A" w14:textId="2708524D" w:rsidR="00490A2F" w:rsidRPr="00025CBC" w:rsidRDefault="00490A2F" w:rsidP="00D4328D">
      <w:pPr>
        <w:tabs>
          <w:tab w:val="left" w:pos="567"/>
        </w:tabs>
        <w:rPr>
          <w:rFonts w:ascii="Arial" w:hAnsi="Arial" w:cs="Arial"/>
          <w:sz w:val="22"/>
          <w:szCs w:val="22"/>
        </w:rPr>
      </w:pPr>
    </w:p>
    <w:p w14:paraId="4E714C4A" w14:textId="77777777" w:rsidR="00641B11" w:rsidRPr="00025CBC" w:rsidRDefault="00641B11" w:rsidP="00D4328D">
      <w:pPr>
        <w:tabs>
          <w:tab w:val="left" w:pos="567"/>
        </w:tabs>
        <w:rPr>
          <w:rFonts w:ascii="Arial" w:hAnsi="Arial" w:cs="Arial"/>
          <w:sz w:val="22"/>
          <w:szCs w:val="22"/>
        </w:rPr>
      </w:pPr>
    </w:p>
    <w:p w14:paraId="2CC5283B" w14:textId="464495AE" w:rsidR="009B5546" w:rsidRPr="00025CBC" w:rsidRDefault="00B50A5F" w:rsidP="00B50A5F">
      <w:pPr>
        <w:pStyle w:val="Opisslike"/>
        <w:rPr>
          <w:b w:val="0"/>
          <w:bCs w:val="0"/>
          <w:color w:val="auto"/>
          <w:sz w:val="20"/>
          <w:szCs w:val="20"/>
        </w:rPr>
      </w:pPr>
      <w:bookmarkStart w:id="14" w:name="_Toc184981669"/>
      <w:r w:rsidRPr="00025CBC">
        <w:rPr>
          <w:color w:val="0070C0"/>
        </w:rPr>
        <w:t xml:space="preserve">Graf </w:t>
      </w:r>
      <w:r w:rsidR="00EB4C21" w:rsidRPr="00025CBC">
        <w:rPr>
          <w:color w:val="0070C0"/>
        </w:rPr>
        <w:fldChar w:fldCharType="begin"/>
      </w:r>
      <w:r w:rsidR="00EB4C21" w:rsidRPr="00025CBC">
        <w:rPr>
          <w:color w:val="0070C0"/>
        </w:rPr>
        <w:instrText xml:space="preserve"> SEQ Graf \* ARABIC </w:instrText>
      </w:r>
      <w:r w:rsidR="00EB4C21" w:rsidRPr="00025CBC">
        <w:rPr>
          <w:color w:val="0070C0"/>
        </w:rPr>
        <w:fldChar w:fldCharType="separate"/>
      </w:r>
      <w:r w:rsidR="00D23835">
        <w:rPr>
          <w:noProof/>
          <w:color w:val="0070C0"/>
        </w:rPr>
        <w:t>2</w:t>
      </w:r>
      <w:r w:rsidR="00EB4C21" w:rsidRPr="00025CBC">
        <w:rPr>
          <w:noProof/>
          <w:color w:val="0070C0"/>
        </w:rPr>
        <w:fldChar w:fldCharType="end"/>
      </w:r>
      <w:r w:rsidR="009B5546" w:rsidRPr="00025CBC">
        <w:rPr>
          <w:rFonts w:ascii="Arial" w:hAnsi="Arial" w:cs="Arial"/>
          <w:color w:val="0070C0"/>
          <w:sz w:val="22"/>
        </w:rPr>
        <w:t>.:</w:t>
      </w:r>
      <w:r w:rsidR="009B5546" w:rsidRPr="00025CBC">
        <w:rPr>
          <w:color w:val="0070C0"/>
        </w:rPr>
        <w:t xml:space="preserve"> </w:t>
      </w:r>
      <w:r w:rsidR="009B5546" w:rsidRPr="00025CBC">
        <w:rPr>
          <w:rFonts w:ascii="Arial" w:hAnsi="Arial" w:cs="Arial"/>
          <w:color w:val="auto"/>
          <w:sz w:val="22"/>
        </w:rPr>
        <w:t>Prihodi od poreza na dobit - na temelju PPDS do ukidanja 31.12.2014. i prihodi od pomoći nakon ukidanja PPDS u prijelaznom trogodišnjem razdoblju 2015.-2017.</w:t>
      </w:r>
      <w:r w:rsidR="0079221C" w:rsidRPr="00025CBC">
        <w:rPr>
          <w:rFonts w:ascii="Arial" w:hAnsi="Arial" w:cs="Arial"/>
          <w:color w:val="auto"/>
          <w:sz w:val="22"/>
        </w:rPr>
        <w:t xml:space="preserve"> (</w:t>
      </w:r>
      <w:r w:rsidR="008F51EA" w:rsidRPr="00025CBC">
        <w:rPr>
          <w:rFonts w:ascii="Arial" w:hAnsi="Arial" w:cs="Arial"/>
          <w:color w:val="auto"/>
          <w:sz w:val="22"/>
        </w:rPr>
        <w:t>EUR</w:t>
      </w:r>
      <w:r w:rsidR="0079221C" w:rsidRPr="00025CBC">
        <w:rPr>
          <w:rFonts w:ascii="Arial" w:hAnsi="Arial" w:cs="Arial"/>
          <w:color w:val="auto"/>
          <w:sz w:val="22"/>
        </w:rPr>
        <w:t>)</w:t>
      </w:r>
      <w:bookmarkEnd w:id="14"/>
    </w:p>
    <w:p w14:paraId="52595960" w14:textId="48C69396" w:rsidR="0079221C" w:rsidRPr="00025CBC" w:rsidRDefault="00D4328D" w:rsidP="0079221C">
      <w:pPr>
        <w:keepNext/>
        <w:tabs>
          <w:tab w:val="left" w:pos="567"/>
        </w:tabs>
        <w:jc w:val="center"/>
      </w:pPr>
      <w:r w:rsidRPr="00025CBC">
        <w:rPr>
          <w:rFonts w:ascii="Arial" w:hAnsi="Arial" w:cs="Arial"/>
          <w:noProof/>
          <w:color w:val="FF0000"/>
          <w:sz w:val="22"/>
          <w:szCs w:val="22"/>
          <w:lang w:eastAsia="hr-HR"/>
        </w:rPr>
        <w:drawing>
          <wp:inline distT="0" distB="0" distL="0" distR="0" wp14:anchorId="48BABD74" wp14:editId="3AAEF5E7">
            <wp:extent cx="6695863" cy="3488267"/>
            <wp:effectExtent l="0" t="0" r="10160" b="17145"/>
            <wp:docPr id="1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0B76E83" w14:textId="4947399A" w:rsidR="00490A2F" w:rsidRPr="00025CBC" w:rsidRDefault="00490A2F" w:rsidP="00E234C8">
      <w:pPr>
        <w:tabs>
          <w:tab w:val="left" w:pos="567"/>
        </w:tabs>
        <w:rPr>
          <w:rFonts w:ascii="Arial" w:hAnsi="Arial" w:cs="Arial"/>
          <w:sz w:val="10"/>
          <w:szCs w:val="8"/>
        </w:rPr>
      </w:pPr>
    </w:p>
    <w:p w14:paraId="464B1009" w14:textId="50914957" w:rsidR="00E234C8" w:rsidRPr="00025CBC" w:rsidRDefault="00E234C8" w:rsidP="00E234C8">
      <w:pPr>
        <w:tabs>
          <w:tab w:val="left" w:pos="567"/>
        </w:tabs>
        <w:rPr>
          <w:rFonts w:ascii="Arial" w:hAnsi="Arial" w:cs="Arial"/>
          <w:sz w:val="22"/>
        </w:rPr>
      </w:pPr>
      <w:r w:rsidRPr="00025CBC">
        <w:rPr>
          <w:rFonts w:ascii="Arial" w:hAnsi="Arial" w:cs="Arial"/>
          <w:sz w:val="22"/>
        </w:rPr>
        <w:tab/>
        <w:t>Planiranje općih prihoda i primitaka – prihodi za koje nije definirana namjena korištenja planiraju se prema vlastitim procjenama iz predviđenih ekonomskih aktivnosti. Planiranje lokalnih poreza i ostalih prihoda ovisi o osnovici, broju obveznika i stopama te njihovoj naplati. Zakonom je propisano da svi prihodi i primici te rashodi i izdaci moraju biti utvrđeni u proračunu i da proračun mora biti uravnotežen. Proračunski korisnici ne mogu se zadužiti uzimanjem kredita i zajmova bez suglasnosti osnivača.</w:t>
      </w:r>
    </w:p>
    <w:p w14:paraId="634E7C17" w14:textId="77777777" w:rsidR="0079221C" w:rsidRPr="00025CBC" w:rsidRDefault="0079221C" w:rsidP="0079221C">
      <w:pPr>
        <w:tabs>
          <w:tab w:val="left" w:pos="567"/>
        </w:tabs>
        <w:rPr>
          <w:rFonts w:ascii="Arial" w:hAnsi="Arial" w:cs="Arial"/>
          <w:sz w:val="22"/>
          <w:szCs w:val="22"/>
        </w:rPr>
      </w:pPr>
    </w:p>
    <w:p w14:paraId="7B62BA93" w14:textId="73F7853E" w:rsidR="00331DD7" w:rsidRPr="00025CBC" w:rsidRDefault="00002DDE" w:rsidP="00237AC9">
      <w:pPr>
        <w:tabs>
          <w:tab w:val="left" w:pos="567"/>
        </w:tabs>
        <w:rPr>
          <w:rFonts w:ascii="Arial" w:hAnsi="Arial" w:cs="Arial"/>
          <w:sz w:val="22"/>
          <w:szCs w:val="22"/>
        </w:rPr>
      </w:pPr>
      <w:r w:rsidRPr="00025CBC">
        <w:rPr>
          <w:rFonts w:ascii="Arial" w:hAnsi="Arial" w:cs="Arial"/>
          <w:sz w:val="22"/>
          <w:szCs w:val="22"/>
        </w:rPr>
        <w:tab/>
      </w:r>
      <w:r w:rsidRPr="00025CBC">
        <w:rPr>
          <w:rFonts w:ascii="Arial" w:hAnsi="Arial" w:cs="Arial"/>
          <w:b/>
          <w:sz w:val="22"/>
          <w:szCs w:val="22"/>
        </w:rPr>
        <w:t>Planiranje proračun</w:t>
      </w:r>
      <w:r w:rsidR="003F0095" w:rsidRPr="00025CBC">
        <w:rPr>
          <w:rFonts w:ascii="Arial" w:hAnsi="Arial" w:cs="Arial"/>
          <w:b/>
          <w:sz w:val="22"/>
          <w:szCs w:val="22"/>
        </w:rPr>
        <w:t>a</w:t>
      </w:r>
      <w:r w:rsidR="008E4886" w:rsidRPr="00025CBC">
        <w:rPr>
          <w:rFonts w:ascii="Arial" w:hAnsi="Arial" w:cs="Arial"/>
          <w:b/>
          <w:sz w:val="22"/>
          <w:szCs w:val="22"/>
        </w:rPr>
        <w:t xml:space="preserve"> </w:t>
      </w:r>
      <w:r w:rsidRPr="00025CBC">
        <w:rPr>
          <w:rFonts w:ascii="Arial" w:hAnsi="Arial" w:cs="Arial"/>
          <w:b/>
          <w:sz w:val="22"/>
          <w:szCs w:val="22"/>
        </w:rPr>
        <w:t>za slijedeće proračunsko razdoblje 20</w:t>
      </w:r>
      <w:r w:rsidR="005715F9" w:rsidRPr="00025CBC">
        <w:rPr>
          <w:rFonts w:ascii="Arial" w:hAnsi="Arial" w:cs="Arial"/>
          <w:b/>
          <w:sz w:val="22"/>
          <w:szCs w:val="22"/>
        </w:rPr>
        <w:t>2</w:t>
      </w:r>
      <w:r w:rsidR="00EE2038">
        <w:rPr>
          <w:rFonts w:ascii="Arial" w:hAnsi="Arial" w:cs="Arial"/>
          <w:b/>
          <w:sz w:val="22"/>
          <w:szCs w:val="22"/>
        </w:rPr>
        <w:t>5</w:t>
      </w:r>
      <w:r w:rsidR="00FD2EBF" w:rsidRPr="00025CBC">
        <w:rPr>
          <w:rFonts w:ascii="Arial" w:hAnsi="Arial" w:cs="Arial"/>
          <w:b/>
          <w:sz w:val="22"/>
          <w:szCs w:val="22"/>
        </w:rPr>
        <w:t>.</w:t>
      </w:r>
      <w:r w:rsidRPr="00025CBC">
        <w:rPr>
          <w:rFonts w:ascii="Arial" w:hAnsi="Arial" w:cs="Arial"/>
          <w:b/>
          <w:sz w:val="22"/>
          <w:szCs w:val="22"/>
        </w:rPr>
        <w:t>-20</w:t>
      </w:r>
      <w:r w:rsidR="002C2B74" w:rsidRPr="00025CBC">
        <w:rPr>
          <w:rFonts w:ascii="Arial" w:hAnsi="Arial" w:cs="Arial"/>
          <w:b/>
          <w:sz w:val="22"/>
          <w:szCs w:val="22"/>
        </w:rPr>
        <w:t>2</w:t>
      </w:r>
      <w:r w:rsidR="00EE2038">
        <w:rPr>
          <w:rFonts w:ascii="Arial" w:hAnsi="Arial" w:cs="Arial"/>
          <w:b/>
          <w:sz w:val="22"/>
          <w:szCs w:val="22"/>
        </w:rPr>
        <w:t>7</w:t>
      </w:r>
      <w:r w:rsidRPr="00025CBC">
        <w:rPr>
          <w:rFonts w:ascii="Arial" w:hAnsi="Arial" w:cs="Arial"/>
          <w:b/>
          <w:sz w:val="22"/>
          <w:szCs w:val="22"/>
        </w:rPr>
        <w:t>.</w:t>
      </w:r>
      <w:r w:rsidR="000467D8" w:rsidRPr="00025CBC">
        <w:rPr>
          <w:rFonts w:ascii="Arial" w:hAnsi="Arial" w:cs="Arial"/>
          <w:b/>
          <w:sz w:val="22"/>
          <w:szCs w:val="22"/>
        </w:rPr>
        <w:t xml:space="preserve">, </w:t>
      </w:r>
      <w:r w:rsidR="003F0095" w:rsidRPr="00025CBC">
        <w:rPr>
          <w:rFonts w:ascii="Arial" w:hAnsi="Arial" w:cs="Arial"/>
          <w:b/>
          <w:sz w:val="22"/>
          <w:szCs w:val="22"/>
        </w:rPr>
        <w:t>kao i svake godine</w:t>
      </w:r>
      <w:r w:rsidR="000467D8" w:rsidRPr="00025CBC">
        <w:rPr>
          <w:rFonts w:ascii="Arial" w:hAnsi="Arial" w:cs="Arial"/>
          <w:b/>
          <w:sz w:val="22"/>
          <w:szCs w:val="22"/>
        </w:rPr>
        <w:t>,</w:t>
      </w:r>
      <w:r w:rsidR="003F0095" w:rsidRPr="00025CBC">
        <w:rPr>
          <w:rFonts w:ascii="Arial" w:hAnsi="Arial" w:cs="Arial"/>
          <w:b/>
          <w:sz w:val="22"/>
          <w:szCs w:val="22"/>
        </w:rPr>
        <w:t xml:space="preserve"> </w:t>
      </w:r>
      <w:r w:rsidR="000467D8" w:rsidRPr="00025CBC">
        <w:rPr>
          <w:rFonts w:ascii="Arial" w:hAnsi="Arial" w:cs="Arial"/>
          <w:b/>
          <w:sz w:val="22"/>
          <w:szCs w:val="22"/>
        </w:rPr>
        <w:t xml:space="preserve">je </w:t>
      </w:r>
      <w:r w:rsidRPr="00025CBC">
        <w:rPr>
          <w:rFonts w:ascii="Arial" w:hAnsi="Arial" w:cs="Arial"/>
          <w:b/>
          <w:sz w:val="22"/>
          <w:szCs w:val="22"/>
        </w:rPr>
        <w:t xml:space="preserve">opterećeno </w:t>
      </w:r>
      <w:r w:rsidR="003F0095" w:rsidRPr="00025CBC">
        <w:rPr>
          <w:rFonts w:ascii="Arial" w:hAnsi="Arial" w:cs="Arial"/>
          <w:b/>
          <w:sz w:val="22"/>
          <w:szCs w:val="22"/>
        </w:rPr>
        <w:t xml:space="preserve">određenim </w:t>
      </w:r>
      <w:r w:rsidR="00EB0B1D" w:rsidRPr="00025CBC">
        <w:rPr>
          <w:rFonts w:ascii="Arial" w:hAnsi="Arial" w:cs="Arial"/>
          <w:b/>
          <w:sz w:val="22"/>
          <w:szCs w:val="22"/>
        </w:rPr>
        <w:t>n</w:t>
      </w:r>
      <w:r w:rsidR="00A74F04" w:rsidRPr="00025CBC">
        <w:rPr>
          <w:rFonts w:ascii="Arial" w:hAnsi="Arial" w:cs="Arial"/>
          <w:b/>
          <w:sz w:val="22"/>
          <w:szCs w:val="22"/>
        </w:rPr>
        <w:t>e</w:t>
      </w:r>
      <w:r w:rsidR="00EB0B1D" w:rsidRPr="00025CBC">
        <w:rPr>
          <w:rFonts w:ascii="Arial" w:hAnsi="Arial" w:cs="Arial"/>
          <w:b/>
          <w:sz w:val="22"/>
          <w:szCs w:val="22"/>
        </w:rPr>
        <w:t>poznanica</w:t>
      </w:r>
      <w:r w:rsidR="003F0095" w:rsidRPr="00025CBC">
        <w:rPr>
          <w:rFonts w:ascii="Arial" w:hAnsi="Arial" w:cs="Arial"/>
          <w:b/>
          <w:sz w:val="22"/>
          <w:szCs w:val="22"/>
        </w:rPr>
        <w:t xml:space="preserve">ma </w:t>
      </w:r>
      <w:r w:rsidR="003F0095" w:rsidRPr="00025CBC">
        <w:rPr>
          <w:rFonts w:ascii="Arial" w:hAnsi="Arial" w:cs="Arial"/>
          <w:sz w:val="22"/>
          <w:szCs w:val="22"/>
        </w:rPr>
        <w:t>(</w:t>
      </w:r>
      <w:r w:rsidR="00EC5FB1" w:rsidRPr="00025CBC">
        <w:rPr>
          <w:rFonts w:ascii="Arial" w:hAnsi="Arial" w:cs="Arial"/>
          <w:sz w:val="22"/>
          <w:szCs w:val="22"/>
        </w:rPr>
        <w:t xml:space="preserve">koliko negativan utjecaj će imati </w:t>
      </w:r>
      <w:r w:rsidR="00FD2EBF" w:rsidRPr="00025CBC">
        <w:rPr>
          <w:rFonts w:ascii="Arial" w:hAnsi="Arial" w:cs="Arial"/>
          <w:sz w:val="22"/>
          <w:szCs w:val="22"/>
        </w:rPr>
        <w:t xml:space="preserve">opća kretanja na tržištu, </w:t>
      </w:r>
      <w:r w:rsidR="006D6623" w:rsidRPr="00025CBC">
        <w:rPr>
          <w:rFonts w:ascii="Arial" w:hAnsi="Arial" w:cs="Arial"/>
          <w:sz w:val="22"/>
          <w:szCs w:val="22"/>
        </w:rPr>
        <w:t xml:space="preserve">kakvo će biti stanje investicija na tržištu, kako će naglo </w:t>
      </w:r>
      <w:r w:rsidR="00FD2EBF" w:rsidRPr="00025CBC">
        <w:rPr>
          <w:rFonts w:ascii="Arial" w:hAnsi="Arial" w:cs="Arial"/>
          <w:sz w:val="22"/>
          <w:szCs w:val="22"/>
        </w:rPr>
        <w:t xml:space="preserve">usporavanje </w:t>
      </w:r>
      <w:r w:rsidR="006D6623" w:rsidRPr="00025CBC">
        <w:rPr>
          <w:rFonts w:ascii="Arial" w:hAnsi="Arial" w:cs="Arial"/>
          <w:sz w:val="22"/>
          <w:szCs w:val="22"/>
        </w:rPr>
        <w:t xml:space="preserve">stope </w:t>
      </w:r>
      <w:r w:rsidR="00FD2EBF" w:rsidRPr="00025CBC">
        <w:rPr>
          <w:rFonts w:ascii="Arial" w:hAnsi="Arial" w:cs="Arial"/>
          <w:sz w:val="22"/>
          <w:szCs w:val="22"/>
        </w:rPr>
        <w:t xml:space="preserve">rasta u razvijenoj </w:t>
      </w:r>
      <w:r w:rsidR="00520610" w:rsidRPr="00025CBC">
        <w:rPr>
          <w:rFonts w:ascii="Arial" w:hAnsi="Arial" w:cs="Arial"/>
          <w:sz w:val="22"/>
          <w:szCs w:val="22"/>
        </w:rPr>
        <w:t>Euro</w:t>
      </w:r>
      <w:r w:rsidR="00FD2EBF" w:rsidRPr="00025CBC">
        <w:rPr>
          <w:rFonts w:ascii="Arial" w:hAnsi="Arial" w:cs="Arial"/>
          <w:sz w:val="22"/>
          <w:szCs w:val="22"/>
        </w:rPr>
        <w:t>pi</w:t>
      </w:r>
      <w:r w:rsidR="006D6623" w:rsidRPr="00025CBC">
        <w:rPr>
          <w:rFonts w:ascii="Arial" w:hAnsi="Arial" w:cs="Arial"/>
          <w:sz w:val="22"/>
          <w:szCs w:val="22"/>
        </w:rPr>
        <w:t xml:space="preserve"> utjecati na stopu rasta u Hrvatskoj</w:t>
      </w:r>
      <w:r w:rsidR="00FD2EBF" w:rsidRPr="00025CBC">
        <w:rPr>
          <w:rFonts w:ascii="Arial" w:hAnsi="Arial" w:cs="Arial"/>
          <w:sz w:val="22"/>
          <w:szCs w:val="22"/>
        </w:rPr>
        <w:t xml:space="preserve">, </w:t>
      </w:r>
      <w:r w:rsidR="0079221C" w:rsidRPr="00025CBC">
        <w:rPr>
          <w:rFonts w:ascii="Arial" w:hAnsi="Arial" w:cs="Arial"/>
          <w:sz w:val="22"/>
          <w:szCs w:val="22"/>
        </w:rPr>
        <w:t>koliko je neizvjesna g</w:t>
      </w:r>
      <w:r w:rsidR="00FD2EBF" w:rsidRPr="00025CBC">
        <w:rPr>
          <w:rFonts w:ascii="Arial" w:hAnsi="Arial" w:cs="Arial"/>
          <w:sz w:val="22"/>
          <w:szCs w:val="22"/>
        </w:rPr>
        <w:t>ospodarsk</w:t>
      </w:r>
      <w:r w:rsidR="0079221C" w:rsidRPr="00025CBC">
        <w:rPr>
          <w:rFonts w:ascii="Arial" w:hAnsi="Arial" w:cs="Arial"/>
          <w:sz w:val="22"/>
          <w:szCs w:val="22"/>
        </w:rPr>
        <w:t>a</w:t>
      </w:r>
      <w:r w:rsidR="00FD2EBF" w:rsidRPr="00025CBC">
        <w:rPr>
          <w:rFonts w:ascii="Arial" w:hAnsi="Arial" w:cs="Arial"/>
          <w:sz w:val="22"/>
          <w:szCs w:val="22"/>
        </w:rPr>
        <w:t xml:space="preserve"> prognoza</w:t>
      </w:r>
      <w:r w:rsidR="006D6623" w:rsidRPr="00025CBC">
        <w:rPr>
          <w:rFonts w:ascii="Arial" w:hAnsi="Arial" w:cs="Arial"/>
          <w:sz w:val="22"/>
          <w:szCs w:val="22"/>
        </w:rPr>
        <w:t xml:space="preserve"> </w:t>
      </w:r>
      <w:r w:rsidR="0079221C" w:rsidRPr="00025CBC">
        <w:rPr>
          <w:rFonts w:ascii="Arial" w:hAnsi="Arial" w:cs="Arial"/>
          <w:sz w:val="22"/>
          <w:szCs w:val="22"/>
        </w:rPr>
        <w:t xml:space="preserve">na koju znatno utječe </w:t>
      </w:r>
      <w:r w:rsidR="00FD2EBF" w:rsidRPr="00025CBC">
        <w:rPr>
          <w:rFonts w:ascii="Arial" w:hAnsi="Arial" w:cs="Arial"/>
          <w:sz w:val="22"/>
          <w:szCs w:val="22"/>
        </w:rPr>
        <w:t>opskrb</w:t>
      </w:r>
      <w:r w:rsidR="0079221C" w:rsidRPr="00025CBC">
        <w:rPr>
          <w:rFonts w:ascii="Arial" w:hAnsi="Arial" w:cs="Arial"/>
          <w:sz w:val="22"/>
          <w:szCs w:val="22"/>
        </w:rPr>
        <w:t>a</w:t>
      </w:r>
      <w:r w:rsidR="00FD2EBF" w:rsidRPr="00025CBC">
        <w:rPr>
          <w:rFonts w:ascii="Arial" w:hAnsi="Arial" w:cs="Arial"/>
          <w:sz w:val="22"/>
          <w:szCs w:val="22"/>
        </w:rPr>
        <w:t xml:space="preserve"> plinom i</w:t>
      </w:r>
      <w:r w:rsidR="006D6623" w:rsidRPr="00025CBC">
        <w:rPr>
          <w:rFonts w:ascii="Arial" w:hAnsi="Arial" w:cs="Arial"/>
          <w:sz w:val="22"/>
          <w:szCs w:val="22"/>
        </w:rPr>
        <w:t xml:space="preserve"> rast cijene energenata uz nastavak rata u Ukrajini</w:t>
      </w:r>
      <w:r w:rsidR="00237AC9">
        <w:rPr>
          <w:rFonts w:ascii="Arial" w:hAnsi="Arial" w:cs="Arial"/>
          <w:sz w:val="22"/>
          <w:szCs w:val="22"/>
        </w:rPr>
        <w:t xml:space="preserve"> i rat na Bliskom istoku</w:t>
      </w:r>
      <w:r w:rsidR="006D6623" w:rsidRPr="00025CBC">
        <w:rPr>
          <w:rFonts w:ascii="Arial" w:hAnsi="Arial" w:cs="Arial"/>
          <w:sz w:val="22"/>
          <w:szCs w:val="22"/>
        </w:rPr>
        <w:t xml:space="preserve">, </w:t>
      </w:r>
      <w:r w:rsidR="0079221C" w:rsidRPr="00025CBC">
        <w:rPr>
          <w:rFonts w:ascii="Arial" w:hAnsi="Arial" w:cs="Arial"/>
          <w:sz w:val="22"/>
          <w:szCs w:val="22"/>
        </w:rPr>
        <w:t xml:space="preserve">kako </w:t>
      </w:r>
      <w:r w:rsidR="006D6623" w:rsidRPr="00025CBC">
        <w:rPr>
          <w:rFonts w:ascii="Arial" w:hAnsi="Arial" w:cs="Arial"/>
          <w:sz w:val="22"/>
          <w:szCs w:val="22"/>
        </w:rPr>
        <w:t xml:space="preserve">pad </w:t>
      </w:r>
      <w:r w:rsidR="004C491E">
        <w:rPr>
          <w:rFonts w:ascii="Arial" w:hAnsi="Arial" w:cs="Arial"/>
          <w:sz w:val="22"/>
          <w:szCs w:val="22"/>
        </w:rPr>
        <w:t xml:space="preserve">ili rast </w:t>
      </w:r>
      <w:r w:rsidR="006D6623" w:rsidRPr="00025CBC">
        <w:rPr>
          <w:rFonts w:ascii="Arial" w:hAnsi="Arial" w:cs="Arial"/>
          <w:sz w:val="22"/>
          <w:szCs w:val="22"/>
        </w:rPr>
        <w:t>plaća građana direktno utječe na turizam, a time i na pripadajuće prihode koji ovise o turizmu</w:t>
      </w:r>
      <w:r w:rsidR="0079221C" w:rsidRPr="00025CBC">
        <w:rPr>
          <w:rFonts w:ascii="Arial" w:hAnsi="Arial" w:cs="Arial"/>
          <w:sz w:val="22"/>
          <w:szCs w:val="22"/>
        </w:rPr>
        <w:t xml:space="preserve"> i</w:t>
      </w:r>
      <w:r w:rsidR="006D6623" w:rsidRPr="00025CBC">
        <w:rPr>
          <w:rFonts w:ascii="Arial" w:hAnsi="Arial" w:cs="Arial"/>
          <w:sz w:val="22"/>
          <w:szCs w:val="22"/>
        </w:rPr>
        <w:t xml:space="preserve"> slično).</w:t>
      </w:r>
      <w:r w:rsidR="001363E4" w:rsidRPr="00025CBC">
        <w:rPr>
          <w:rFonts w:ascii="Arial" w:hAnsi="Arial" w:cs="Arial"/>
          <w:sz w:val="22"/>
          <w:szCs w:val="22"/>
        </w:rPr>
        <w:br w:type="page"/>
      </w:r>
    </w:p>
    <w:p w14:paraId="159C82C1" w14:textId="77777777" w:rsidR="00FC49F1" w:rsidRPr="00025CBC" w:rsidRDefault="00FC49F1" w:rsidP="00E12835">
      <w:pPr>
        <w:pStyle w:val="Naslov2"/>
        <w:rPr>
          <w:rFonts w:ascii="Arial" w:eastAsia="Calibri" w:hAnsi="Arial" w:cs="Arial"/>
          <w:b w:val="0"/>
          <w:sz w:val="24"/>
          <w:szCs w:val="24"/>
          <w:lang w:val="hr-HR" w:eastAsia="hr-HR"/>
        </w:rPr>
      </w:pPr>
      <w:bookmarkStart w:id="15" w:name="_Toc369771988"/>
      <w:bookmarkStart w:id="16" w:name="_Toc372022579"/>
      <w:bookmarkStart w:id="17" w:name="_Toc152222776"/>
      <w:bookmarkStart w:id="18" w:name="_Toc184388764"/>
      <w:r w:rsidRPr="00025CBC">
        <w:rPr>
          <w:rFonts w:ascii="Arial" w:eastAsia="Calibri" w:hAnsi="Arial" w:cs="Arial"/>
          <w:b w:val="0"/>
          <w:sz w:val="24"/>
          <w:szCs w:val="24"/>
          <w:lang w:val="hr-HR" w:eastAsia="hr-HR"/>
        </w:rPr>
        <w:lastRenderedPageBreak/>
        <w:t>1.</w:t>
      </w:r>
      <w:r w:rsidR="009D76C2" w:rsidRPr="00025CBC">
        <w:rPr>
          <w:rFonts w:ascii="Arial" w:eastAsia="Calibri" w:hAnsi="Arial" w:cs="Arial"/>
          <w:b w:val="0"/>
          <w:sz w:val="24"/>
          <w:szCs w:val="24"/>
          <w:lang w:val="hr-HR" w:eastAsia="hr-HR"/>
        </w:rPr>
        <w:t>3</w:t>
      </w:r>
      <w:r w:rsidRPr="00025CBC">
        <w:rPr>
          <w:rFonts w:ascii="Arial" w:eastAsia="Calibri" w:hAnsi="Arial" w:cs="Arial"/>
          <w:b w:val="0"/>
          <w:sz w:val="24"/>
          <w:szCs w:val="24"/>
          <w:lang w:val="hr-HR" w:eastAsia="hr-HR"/>
        </w:rPr>
        <w:t xml:space="preserve">. </w:t>
      </w:r>
      <w:r w:rsidRPr="00025CBC">
        <w:rPr>
          <w:rFonts w:ascii="Arial" w:eastAsia="Calibri" w:hAnsi="Arial" w:cs="Arial"/>
          <w:b w:val="0"/>
          <w:sz w:val="24"/>
          <w:szCs w:val="24"/>
          <w:lang w:val="hr-HR" w:eastAsia="hr-HR"/>
        </w:rPr>
        <w:tab/>
        <w:t>STRUKTURA I SADRŽAJ PRORAČUNA</w:t>
      </w:r>
      <w:bookmarkEnd w:id="15"/>
      <w:bookmarkEnd w:id="16"/>
      <w:bookmarkEnd w:id="17"/>
      <w:bookmarkEnd w:id="18"/>
    </w:p>
    <w:p w14:paraId="154BEC58" w14:textId="77777777" w:rsidR="007141DC" w:rsidRPr="00025CBC" w:rsidRDefault="007141DC" w:rsidP="007141DC">
      <w:pPr>
        <w:autoSpaceDE w:val="0"/>
        <w:autoSpaceDN w:val="0"/>
        <w:adjustRightInd w:val="0"/>
        <w:ind w:firstLine="567"/>
        <w:rPr>
          <w:rFonts w:ascii="Arial" w:eastAsia="Calibri" w:hAnsi="Arial" w:cs="Arial"/>
          <w:sz w:val="22"/>
          <w:szCs w:val="22"/>
          <w:lang w:eastAsia="hr-HR"/>
        </w:rPr>
      </w:pPr>
    </w:p>
    <w:p w14:paraId="10D98830" w14:textId="553741DE" w:rsidR="007141DC" w:rsidRPr="00025CBC" w:rsidRDefault="00237AC9" w:rsidP="00084BFE">
      <w:pPr>
        <w:autoSpaceDE w:val="0"/>
        <w:autoSpaceDN w:val="0"/>
        <w:adjustRightInd w:val="0"/>
        <w:ind w:firstLine="567"/>
        <w:rPr>
          <w:rFonts w:ascii="Arial" w:eastAsia="Calibri" w:hAnsi="Arial" w:cs="Arial"/>
          <w:sz w:val="22"/>
          <w:szCs w:val="22"/>
          <w:lang w:eastAsia="hr-HR"/>
        </w:rPr>
      </w:pPr>
      <w:r>
        <w:rPr>
          <w:rFonts w:ascii="Arial" w:eastAsia="Calibri" w:hAnsi="Arial" w:cs="Arial"/>
          <w:sz w:val="22"/>
          <w:szCs w:val="22"/>
          <w:lang w:eastAsia="hr-HR"/>
        </w:rPr>
        <w:t>P</w:t>
      </w:r>
      <w:r w:rsidR="007141DC" w:rsidRPr="00025CBC">
        <w:rPr>
          <w:rFonts w:ascii="Arial" w:eastAsia="Calibri" w:hAnsi="Arial" w:cs="Arial"/>
          <w:sz w:val="22"/>
          <w:szCs w:val="22"/>
          <w:lang w:eastAsia="hr-HR"/>
        </w:rPr>
        <w:t xml:space="preserve">rema novom Zakonu o proračunu (članak 38., 39. i 42.) proračun / financijski plan </w:t>
      </w:r>
      <w:r>
        <w:rPr>
          <w:rFonts w:ascii="Arial" w:eastAsia="Calibri" w:hAnsi="Arial" w:cs="Arial"/>
          <w:sz w:val="22"/>
          <w:szCs w:val="22"/>
          <w:lang w:eastAsia="hr-HR"/>
        </w:rPr>
        <w:t xml:space="preserve">se </w:t>
      </w:r>
      <w:r w:rsidR="007141DC" w:rsidRPr="00025CBC">
        <w:rPr>
          <w:rFonts w:ascii="Arial" w:eastAsia="Calibri" w:hAnsi="Arial" w:cs="Arial"/>
          <w:sz w:val="22"/>
          <w:szCs w:val="22"/>
          <w:lang w:eastAsia="hr-HR"/>
        </w:rPr>
        <w:t xml:space="preserve">predlaže i usvaja </w:t>
      </w:r>
      <w:r w:rsidR="007141DC" w:rsidRPr="00025CBC">
        <w:rPr>
          <w:rFonts w:ascii="Arial" w:eastAsia="Calibri" w:hAnsi="Arial" w:cs="Arial"/>
          <w:b/>
          <w:bCs/>
          <w:sz w:val="22"/>
          <w:szCs w:val="22"/>
          <w:lang w:eastAsia="hr-HR"/>
        </w:rPr>
        <w:t>na razini skupine ekonomske klasifikacije</w:t>
      </w:r>
      <w:r w:rsidR="007141DC" w:rsidRPr="00025CBC">
        <w:rPr>
          <w:rFonts w:ascii="Arial" w:eastAsia="Calibri" w:hAnsi="Arial" w:cs="Arial"/>
          <w:sz w:val="22"/>
          <w:szCs w:val="22"/>
          <w:lang w:eastAsia="hr-HR"/>
        </w:rPr>
        <w:t xml:space="preserve"> (dakle, na drugoj razini računskog plana usvajaju se i plan </w:t>
      </w:r>
      <w:r>
        <w:rPr>
          <w:rFonts w:ascii="Arial" w:eastAsia="Calibri" w:hAnsi="Arial" w:cs="Arial"/>
          <w:sz w:val="22"/>
          <w:szCs w:val="22"/>
          <w:lang w:eastAsia="hr-HR"/>
        </w:rPr>
        <w:t>i projekcije</w:t>
      </w:r>
      <w:r w:rsidR="007141DC" w:rsidRPr="00025CBC">
        <w:rPr>
          <w:rFonts w:ascii="Arial" w:eastAsia="Calibri" w:hAnsi="Arial" w:cs="Arial"/>
          <w:sz w:val="22"/>
          <w:szCs w:val="22"/>
          <w:lang w:eastAsia="hr-HR"/>
        </w:rPr>
        <w:t>.).</w:t>
      </w:r>
    </w:p>
    <w:p w14:paraId="6AEE1744" w14:textId="77777777" w:rsidR="00F94CD2" w:rsidRPr="00025CBC" w:rsidRDefault="00F94CD2" w:rsidP="00F94CD2">
      <w:pPr>
        <w:autoSpaceDE w:val="0"/>
        <w:autoSpaceDN w:val="0"/>
        <w:adjustRightInd w:val="0"/>
        <w:ind w:firstLine="567"/>
        <w:rPr>
          <w:rFonts w:ascii="Arial" w:eastAsia="Calibri" w:hAnsi="Arial" w:cs="Arial"/>
          <w:sz w:val="22"/>
          <w:szCs w:val="22"/>
          <w:lang w:eastAsia="hr-HR"/>
        </w:rPr>
      </w:pPr>
    </w:p>
    <w:p w14:paraId="3D7F335C" w14:textId="44B7C5A1" w:rsidR="000B10A6" w:rsidRPr="00025CBC" w:rsidRDefault="000B10A6" w:rsidP="000B10A6">
      <w:pPr>
        <w:autoSpaceDE w:val="0"/>
        <w:autoSpaceDN w:val="0"/>
        <w:adjustRightInd w:val="0"/>
        <w:ind w:firstLine="567"/>
        <w:rPr>
          <w:rFonts w:ascii="Arial" w:eastAsia="Calibri" w:hAnsi="Arial" w:cs="Arial"/>
          <w:sz w:val="22"/>
          <w:szCs w:val="22"/>
          <w:lang w:eastAsia="hr-HR"/>
        </w:rPr>
      </w:pPr>
      <w:r w:rsidRPr="00025CBC">
        <w:rPr>
          <w:rFonts w:ascii="Arial" w:eastAsia="Calibri" w:hAnsi="Arial" w:cs="Arial"/>
          <w:sz w:val="22"/>
          <w:szCs w:val="22"/>
          <w:lang w:eastAsia="hr-HR"/>
        </w:rPr>
        <w:t xml:space="preserve">Proračun </w:t>
      </w:r>
      <w:r w:rsidR="003A1047" w:rsidRPr="00025CBC">
        <w:rPr>
          <w:rFonts w:ascii="Arial" w:eastAsia="Calibri" w:hAnsi="Arial" w:cs="Arial"/>
          <w:sz w:val="22"/>
          <w:szCs w:val="22"/>
          <w:lang w:eastAsia="hr-HR"/>
        </w:rPr>
        <w:t>se</w:t>
      </w:r>
      <w:r w:rsidRPr="00025CBC">
        <w:rPr>
          <w:rFonts w:ascii="Arial" w:eastAsia="Calibri" w:hAnsi="Arial" w:cs="Arial"/>
          <w:sz w:val="22"/>
          <w:szCs w:val="22"/>
          <w:lang w:eastAsia="hr-HR"/>
        </w:rPr>
        <w:t xml:space="preserve"> sastoji od plana za proračunsku godinu i projekcija za sljedeće dvije godine, a sadrži financijske planove proračunskih korisnika prikazane kroz:</w:t>
      </w:r>
    </w:p>
    <w:p w14:paraId="53E21A00" w14:textId="77777777" w:rsidR="000B10A6" w:rsidRPr="00025CBC" w:rsidRDefault="000B10A6" w:rsidP="000B10A6">
      <w:pPr>
        <w:autoSpaceDE w:val="0"/>
        <w:autoSpaceDN w:val="0"/>
        <w:adjustRightInd w:val="0"/>
        <w:ind w:left="1134" w:firstLine="567"/>
        <w:rPr>
          <w:rFonts w:ascii="Arial" w:eastAsia="Calibri" w:hAnsi="Arial" w:cs="Arial"/>
          <w:sz w:val="22"/>
          <w:szCs w:val="22"/>
          <w:lang w:eastAsia="hr-HR"/>
        </w:rPr>
      </w:pPr>
      <w:r w:rsidRPr="00025CBC">
        <w:rPr>
          <w:rFonts w:ascii="Arial" w:eastAsia="Calibri" w:hAnsi="Arial" w:cs="Arial"/>
          <w:sz w:val="22"/>
          <w:szCs w:val="22"/>
          <w:lang w:eastAsia="hr-HR"/>
        </w:rPr>
        <w:t>- opći dio,</w:t>
      </w:r>
    </w:p>
    <w:p w14:paraId="240C5A14" w14:textId="77777777" w:rsidR="000B10A6" w:rsidRPr="00025CBC" w:rsidRDefault="000B10A6" w:rsidP="000B10A6">
      <w:pPr>
        <w:autoSpaceDE w:val="0"/>
        <w:autoSpaceDN w:val="0"/>
        <w:adjustRightInd w:val="0"/>
        <w:ind w:left="1134" w:firstLine="567"/>
        <w:rPr>
          <w:rFonts w:ascii="Arial" w:eastAsia="Calibri" w:hAnsi="Arial" w:cs="Arial"/>
          <w:sz w:val="22"/>
          <w:szCs w:val="22"/>
          <w:lang w:eastAsia="hr-HR"/>
        </w:rPr>
      </w:pPr>
      <w:r w:rsidRPr="00025CBC">
        <w:rPr>
          <w:rFonts w:ascii="Arial" w:eastAsia="Calibri" w:hAnsi="Arial" w:cs="Arial"/>
          <w:sz w:val="22"/>
          <w:szCs w:val="22"/>
          <w:lang w:eastAsia="hr-HR"/>
        </w:rPr>
        <w:t xml:space="preserve">- posebni dio i </w:t>
      </w:r>
    </w:p>
    <w:p w14:paraId="7731809D" w14:textId="3C4C006E" w:rsidR="000B10A6" w:rsidRPr="00025CBC" w:rsidRDefault="000B10A6" w:rsidP="000B10A6">
      <w:pPr>
        <w:autoSpaceDE w:val="0"/>
        <w:autoSpaceDN w:val="0"/>
        <w:adjustRightInd w:val="0"/>
        <w:ind w:left="1134" w:firstLine="567"/>
        <w:rPr>
          <w:rFonts w:ascii="Arial" w:hAnsi="Arial" w:cs="Arial"/>
          <w:sz w:val="22"/>
          <w:szCs w:val="22"/>
          <w:lang w:eastAsia="hr-HR"/>
        </w:rPr>
      </w:pPr>
      <w:r w:rsidRPr="00025CBC">
        <w:rPr>
          <w:rFonts w:ascii="Arial" w:eastAsia="Calibri" w:hAnsi="Arial" w:cs="Arial"/>
          <w:sz w:val="22"/>
          <w:szCs w:val="22"/>
          <w:lang w:eastAsia="hr-HR"/>
        </w:rPr>
        <w:t>- obrazloženje proračuna (</w:t>
      </w:r>
      <w:r w:rsidRPr="00025CBC">
        <w:rPr>
          <w:rFonts w:ascii="Arial" w:hAnsi="Arial" w:cs="Arial"/>
          <w:sz w:val="22"/>
          <w:szCs w:val="22"/>
          <w:lang w:eastAsia="hr-HR"/>
        </w:rPr>
        <w:t xml:space="preserve">obrazloženje postaje sastavni dio proračuna). </w:t>
      </w:r>
    </w:p>
    <w:p w14:paraId="411FF089" w14:textId="77777777" w:rsidR="000B10A6" w:rsidRPr="00025CBC" w:rsidRDefault="000B10A6" w:rsidP="000B10A6">
      <w:pPr>
        <w:autoSpaceDE w:val="0"/>
        <w:autoSpaceDN w:val="0"/>
        <w:adjustRightInd w:val="0"/>
        <w:rPr>
          <w:rFonts w:ascii="Arial" w:hAnsi="Arial" w:cs="Arial"/>
          <w:sz w:val="22"/>
          <w:szCs w:val="22"/>
          <w:lang w:eastAsia="hr-HR"/>
        </w:rPr>
      </w:pPr>
    </w:p>
    <w:p w14:paraId="015B8806" w14:textId="4AB95619" w:rsidR="000B10A6" w:rsidRPr="00025CBC" w:rsidRDefault="000B10A6" w:rsidP="000B10A6">
      <w:pPr>
        <w:autoSpaceDE w:val="0"/>
        <w:autoSpaceDN w:val="0"/>
        <w:adjustRightInd w:val="0"/>
        <w:ind w:firstLine="567"/>
        <w:rPr>
          <w:rFonts w:ascii="Arial" w:hAnsi="Arial" w:cs="Arial"/>
          <w:sz w:val="22"/>
          <w:szCs w:val="22"/>
          <w:lang w:eastAsia="hr-HR"/>
        </w:rPr>
      </w:pPr>
      <w:r w:rsidRPr="00025CBC">
        <w:rPr>
          <w:rFonts w:ascii="Arial" w:hAnsi="Arial" w:cs="Arial"/>
          <w:b/>
          <w:bCs/>
          <w:sz w:val="22"/>
          <w:szCs w:val="22"/>
          <w:lang w:eastAsia="hr-HR"/>
        </w:rPr>
        <w:t xml:space="preserve">Obrazloženje </w:t>
      </w:r>
      <w:r w:rsidRPr="00025CBC">
        <w:rPr>
          <w:rFonts w:ascii="Arial" w:hAnsi="Arial" w:cs="Arial"/>
          <w:b/>
          <w:bCs/>
          <w:sz w:val="22"/>
          <w:szCs w:val="22"/>
          <w:u w:val="single"/>
          <w:lang w:eastAsia="hr-HR"/>
        </w:rPr>
        <w:t>općeg</w:t>
      </w:r>
      <w:r w:rsidRPr="00025CBC">
        <w:rPr>
          <w:rFonts w:ascii="Arial" w:hAnsi="Arial" w:cs="Arial"/>
          <w:b/>
          <w:bCs/>
          <w:sz w:val="22"/>
          <w:szCs w:val="22"/>
          <w:lang w:eastAsia="hr-HR"/>
        </w:rPr>
        <w:t xml:space="preserve"> dijela proračuna</w:t>
      </w:r>
      <w:r w:rsidRPr="00025CBC">
        <w:rPr>
          <w:rFonts w:ascii="Arial" w:hAnsi="Arial" w:cs="Arial"/>
          <w:sz w:val="22"/>
          <w:szCs w:val="22"/>
          <w:lang w:eastAsia="hr-HR"/>
        </w:rPr>
        <w:t xml:space="preserve"> sukladno odredbama novog Zakona o proračunu sadrži:</w:t>
      </w:r>
    </w:p>
    <w:p w14:paraId="0D691A5C" w14:textId="4328EAA1" w:rsidR="000B10A6" w:rsidRPr="00025CBC" w:rsidRDefault="000B10A6" w:rsidP="000B10A6">
      <w:pPr>
        <w:autoSpaceDE w:val="0"/>
        <w:autoSpaceDN w:val="0"/>
        <w:adjustRightInd w:val="0"/>
        <w:ind w:left="1134" w:firstLine="567"/>
        <w:rPr>
          <w:rFonts w:ascii="Arial" w:hAnsi="Arial" w:cs="Arial"/>
          <w:sz w:val="22"/>
          <w:szCs w:val="22"/>
          <w:lang w:eastAsia="hr-HR"/>
        </w:rPr>
      </w:pPr>
      <w:r w:rsidRPr="00025CBC">
        <w:rPr>
          <w:rFonts w:ascii="Arial" w:hAnsi="Arial" w:cs="Arial"/>
          <w:sz w:val="22"/>
          <w:szCs w:val="22"/>
          <w:lang w:eastAsia="hr-HR"/>
        </w:rPr>
        <w:t xml:space="preserve">- obrazloženje prihoda i rashoda, primitaka i izdataka proračuna </w:t>
      </w:r>
    </w:p>
    <w:p w14:paraId="1424E533" w14:textId="25CC338A" w:rsidR="000B10A6" w:rsidRPr="00025CBC" w:rsidRDefault="000B10A6" w:rsidP="000B10A6">
      <w:pPr>
        <w:autoSpaceDE w:val="0"/>
        <w:autoSpaceDN w:val="0"/>
        <w:adjustRightInd w:val="0"/>
        <w:ind w:left="1134" w:firstLine="567"/>
        <w:rPr>
          <w:rFonts w:ascii="Arial" w:hAnsi="Arial" w:cs="Arial"/>
          <w:sz w:val="22"/>
          <w:szCs w:val="22"/>
          <w:lang w:eastAsia="hr-HR"/>
        </w:rPr>
      </w:pPr>
      <w:r w:rsidRPr="00025CBC">
        <w:rPr>
          <w:rFonts w:ascii="Arial" w:hAnsi="Arial" w:cs="Arial"/>
          <w:sz w:val="22"/>
          <w:szCs w:val="22"/>
          <w:lang w:eastAsia="hr-HR"/>
        </w:rPr>
        <w:t>- obrazloženje prenesenog manjka, odnosno viška proračuna.</w:t>
      </w:r>
    </w:p>
    <w:p w14:paraId="66797FF9" w14:textId="77777777" w:rsidR="000B10A6" w:rsidRPr="00025CBC" w:rsidRDefault="000B10A6" w:rsidP="000B10A6">
      <w:pPr>
        <w:autoSpaceDE w:val="0"/>
        <w:autoSpaceDN w:val="0"/>
        <w:adjustRightInd w:val="0"/>
        <w:rPr>
          <w:rFonts w:ascii="Arial" w:hAnsi="Arial" w:cs="Arial"/>
          <w:sz w:val="22"/>
          <w:szCs w:val="22"/>
          <w:lang w:eastAsia="hr-HR"/>
        </w:rPr>
      </w:pPr>
    </w:p>
    <w:p w14:paraId="5E2F5C9E" w14:textId="25E1FB7E" w:rsidR="000B10A6" w:rsidRPr="00025CBC" w:rsidRDefault="000B10A6" w:rsidP="00F94CD2">
      <w:pPr>
        <w:autoSpaceDE w:val="0"/>
        <w:autoSpaceDN w:val="0"/>
        <w:adjustRightInd w:val="0"/>
        <w:ind w:firstLine="567"/>
        <w:rPr>
          <w:rFonts w:ascii="Arial" w:hAnsi="Arial" w:cs="Arial"/>
          <w:sz w:val="22"/>
          <w:szCs w:val="22"/>
          <w:lang w:eastAsia="hr-HR"/>
        </w:rPr>
      </w:pPr>
      <w:r w:rsidRPr="00025CBC">
        <w:rPr>
          <w:rFonts w:ascii="Arial" w:hAnsi="Arial" w:cs="Arial"/>
          <w:b/>
          <w:bCs/>
          <w:sz w:val="22"/>
          <w:szCs w:val="22"/>
          <w:lang w:eastAsia="hr-HR"/>
        </w:rPr>
        <w:t xml:space="preserve">Obrazloženje </w:t>
      </w:r>
      <w:r w:rsidRPr="00025CBC">
        <w:rPr>
          <w:rFonts w:ascii="Arial" w:hAnsi="Arial" w:cs="Arial"/>
          <w:b/>
          <w:bCs/>
          <w:sz w:val="22"/>
          <w:szCs w:val="22"/>
          <w:u w:val="single"/>
          <w:lang w:eastAsia="hr-HR"/>
        </w:rPr>
        <w:t>posebnog</w:t>
      </w:r>
      <w:r w:rsidRPr="00025CBC">
        <w:rPr>
          <w:rFonts w:ascii="Arial" w:hAnsi="Arial" w:cs="Arial"/>
          <w:b/>
          <w:bCs/>
          <w:sz w:val="22"/>
          <w:szCs w:val="22"/>
          <w:lang w:eastAsia="hr-HR"/>
        </w:rPr>
        <w:t xml:space="preserve"> dijela proračuna</w:t>
      </w:r>
      <w:r w:rsidRPr="00025CBC">
        <w:rPr>
          <w:rFonts w:ascii="Arial" w:hAnsi="Arial" w:cs="Arial"/>
          <w:sz w:val="22"/>
          <w:szCs w:val="22"/>
          <w:lang w:eastAsia="hr-HR"/>
        </w:rPr>
        <w:t xml:space="preserve"> temelji se na obrazloženjima financijskih planova proračunskih korisnika, a sastoji se od:</w:t>
      </w:r>
    </w:p>
    <w:p w14:paraId="5A0103CC" w14:textId="77777777" w:rsidR="000B10A6" w:rsidRPr="00025CBC" w:rsidRDefault="000B10A6">
      <w:pPr>
        <w:numPr>
          <w:ilvl w:val="0"/>
          <w:numId w:val="12"/>
        </w:numPr>
        <w:autoSpaceDE w:val="0"/>
        <w:autoSpaceDN w:val="0"/>
        <w:adjustRightInd w:val="0"/>
        <w:contextualSpacing/>
        <w:rPr>
          <w:rFonts w:ascii="Arial" w:hAnsi="Arial" w:cs="Arial"/>
          <w:sz w:val="22"/>
          <w:szCs w:val="22"/>
          <w:lang w:eastAsia="hr-HR"/>
        </w:rPr>
      </w:pPr>
      <w:r w:rsidRPr="00025CBC">
        <w:rPr>
          <w:rFonts w:ascii="Arial" w:hAnsi="Arial" w:cs="Arial"/>
          <w:sz w:val="22"/>
          <w:szCs w:val="22"/>
          <w:lang w:eastAsia="hr-HR"/>
        </w:rPr>
        <w:t xml:space="preserve">obrazloženja programa koje se daje kroz obrazloženje aktivnosti i projekata zajedno s ciljevima i pokazateljima uspješnosti iz akata strateškog planiranja. </w:t>
      </w:r>
    </w:p>
    <w:p w14:paraId="796667B8" w14:textId="77777777" w:rsidR="00F94CD2" w:rsidRPr="00025CBC" w:rsidRDefault="00F94CD2" w:rsidP="00F94CD2">
      <w:pPr>
        <w:autoSpaceDE w:val="0"/>
        <w:autoSpaceDN w:val="0"/>
        <w:adjustRightInd w:val="0"/>
        <w:rPr>
          <w:rFonts w:ascii="Arial" w:eastAsia="Calibri" w:hAnsi="Arial" w:cs="Arial"/>
          <w:sz w:val="22"/>
          <w:szCs w:val="22"/>
          <w:lang w:eastAsia="hr-HR"/>
        </w:rPr>
      </w:pPr>
    </w:p>
    <w:p w14:paraId="2034EFF9" w14:textId="3664D146" w:rsidR="00F94CD2" w:rsidRPr="00025CBC" w:rsidRDefault="00F94CD2" w:rsidP="00F94CD2">
      <w:pPr>
        <w:autoSpaceDE w:val="0"/>
        <w:autoSpaceDN w:val="0"/>
        <w:adjustRightInd w:val="0"/>
        <w:ind w:firstLine="567"/>
        <w:rPr>
          <w:rFonts w:ascii="Arial" w:eastAsia="Calibri" w:hAnsi="Arial" w:cs="Arial"/>
          <w:sz w:val="22"/>
          <w:szCs w:val="22"/>
          <w:lang w:eastAsia="hr-HR"/>
        </w:rPr>
      </w:pPr>
      <w:r w:rsidRPr="00025CBC">
        <w:rPr>
          <w:rFonts w:ascii="Arial" w:eastAsia="Calibri" w:hAnsi="Arial" w:cs="Arial"/>
          <w:sz w:val="22"/>
          <w:szCs w:val="22"/>
          <w:lang w:eastAsia="hr-HR"/>
        </w:rPr>
        <w:t>Proračun i financijski plan proračunskog korisnika se novim Zakonom o proračunu puno detaljnije propisuje. Financijski plan proračunskog korisnika se sadržajno izjednačava sa sadržajem proračuna i sadrži iste dijelove kao i proračun.</w:t>
      </w:r>
      <w:r w:rsidRPr="00025CBC">
        <w:rPr>
          <w:rFonts w:ascii="Arial" w:hAnsi="Arial" w:cs="Arial"/>
          <w:sz w:val="22"/>
          <w:szCs w:val="22"/>
        </w:rPr>
        <w:t xml:space="preserve"> </w:t>
      </w:r>
    </w:p>
    <w:p w14:paraId="29E6E745" w14:textId="77777777" w:rsidR="00F94CD2" w:rsidRPr="00025CBC" w:rsidRDefault="00F94CD2" w:rsidP="00F94CD2">
      <w:pPr>
        <w:autoSpaceDE w:val="0"/>
        <w:autoSpaceDN w:val="0"/>
        <w:adjustRightInd w:val="0"/>
        <w:rPr>
          <w:rFonts w:ascii="Arial" w:eastAsia="Calibri" w:hAnsi="Arial" w:cs="Arial"/>
          <w:sz w:val="22"/>
          <w:szCs w:val="22"/>
          <w:lang w:eastAsia="hr-HR"/>
        </w:rPr>
      </w:pPr>
    </w:p>
    <w:p w14:paraId="6D6A1FA6" w14:textId="69EFFA5E" w:rsidR="00F94CD2" w:rsidRPr="00025CBC" w:rsidRDefault="00F94CD2" w:rsidP="00F94CD2">
      <w:pPr>
        <w:autoSpaceDE w:val="0"/>
        <w:autoSpaceDN w:val="0"/>
        <w:adjustRightInd w:val="0"/>
        <w:ind w:firstLine="567"/>
        <w:rPr>
          <w:rFonts w:ascii="Arial" w:hAnsi="Arial" w:cs="Arial"/>
          <w:sz w:val="22"/>
          <w:szCs w:val="22"/>
        </w:rPr>
      </w:pPr>
      <w:r w:rsidRPr="00025CBC">
        <w:rPr>
          <w:rFonts w:ascii="Arial" w:hAnsi="Arial" w:cs="Arial"/>
          <w:sz w:val="22"/>
          <w:szCs w:val="22"/>
        </w:rPr>
        <w:t xml:space="preserve">U Općem dijelu proračuna, odnosno financijskom planu u Računu prihoda i rashoda, rashodi se iskazuju i prema </w:t>
      </w:r>
      <w:r w:rsidRPr="00025CBC">
        <w:rPr>
          <w:rFonts w:ascii="Arial" w:hAnsi="Arial" w:cs="Arial"/>
          <w:b/>
          <w:bCs/>
          <w:sz w:val="22"/>
          <w:szCs w:val="22"/>
        </w:rPr>
        <w:t>funkcijskoj klasifikaciji</w:t>
      </w:r>
      <w:r w:rsidRPr="00025CBC">
        <w:rPr>
          <w:rFonts w:ascii="Arial" w:hAnsi="Arial" w:cs="Arial"/>
          <w:sz w:val="22"/>
          <w:szCs w:val="22"/>
        </w:rPr>
        <w:t xml:space="preserve">. </w:t>
      </w:r>
    </w:p>
    <w:p w14:paraId="1B4D1965" w14:textId="77777777" w:rsidR="00F94CD2" w:rsidRPr="00025CBC" w:rsidRDefault="00F94CD2" w:rsidP="00F94CD2">
      <w:pPr>
        <w:autoSpaceDE w:val="0"/>
        <w:autoSpaceDN w:val="0"/>
        <w:adjustRightInd w:val="0"/>
        <w:rPr>
          <w:rFonts w:ascii="Arial" w:hAnsi="Arial" w:cs="Arial"/>
          <w:sz w:val="22"/>
          <w:szCs w:val="22"/>
        </w:rPr>
      </w:pPr>
    </w:p>
    <w:p w14:paraId="33796392" w14:textId="77777777" w:rsidR="003A1047" w:rsidRPr="00025CBC" w:rsidRDefault="003A1047" w:rsidP="003A1047">
      <w:pPr>
        <w:autoSpaceDE w:val="0"/>
        <w:autoSpaceDN w:val="0"/>
        <w:adjustRightInd w:val="0"/>
        <w:ind w:firstLine="567"/>
        <w:rPr>
          <w:rFonts w:ascii="Arial" w:hAnsi="Arial" w:cs="Arial"/>
          <w:sz w:val="22"/>
          <w:szCs w:val="22"/>
        </w:rPr>
      </w:pPr>
      <w:r w:rsidRPr="00025CBC">
        <w:rPr>
          <w:rFonts w:ascii="Arial" w:hAnsi="Arial" w:cs="Arial"/>
          <w:sz w:val="22"/>
          <w:szCs w:val="22"/>
        </w:rPr>
        <w:t xml:space="preserve">Opći dio proračuna obvezno sadrži i sažetak Računa prihoda i rashoda te sažetak Računa financiranja. </w:t>
      </w:r>
    </w:p>
    <w:p w14:paraId="1CD4D7C5" w14:textId="77777777" w:rsidR="00F94CD2" w:rsidRPr="00025CBC" w:rsidRDefault="00F94CD2" w:rsidP="00F94CD2">
      <w:pPr>
        <w:autoSpaceDE w:val="0"/>
        <w:autoSpaceDN w:val="0"/>
        <w:adjustRightInd w:val="0"/>
        <w:rPr>
          <w:rFonts w:ascii="Arial" w:hAnsi="Arial" w:cs="Arial"/>
          <w:sz w:val="22"/>
          <w:szCs w:val="22"/>
        </w:rPr>
      </w:pPr>
    </w:p>
    <w:p w14:paraId="4C67453D" w14:textId="160025B9" w:rsidR="00F94CD2" w:rsidRPr="00025CBC" w:rsidRDefault="00F94CD2" w:rsidP="00F94CD2">
      <w:pPr>
        <w:autoSpaceDE w:val="0"/>
        <w:autoSpaceDN w:val="0"/>
        <w:adjustRightInd w:val="0"/>
        <w:ind w:firstLine="567"/>
        <w:rPr>
          <w:rFonts w:ascii="Arial" w:eastAsia="Calibri" w:hAnsi="Arial" w:cs="Arial"/>
          <w:sz w:val="22"/>
          <w:szCs w:val="22"/>
          <w:lang w:eastAsia="hr-HR"/>
        </w:rPr>
      </w:pPr>
      <w:r w:rsidRPr="00025CBC">
        <w:rPr>
          <w:rFonts w:ascii="Arial" w:eastAsia="Calibri" w:hAnsi="Arial" w:cs="Arial"/>
          <w:sz w:val="22"/>
          <w:szCs w:val="22"/>
          <w:lang w:eastAsia="hr-HR"/>
        </w:rPr>
        <w:t>Metodologija za izradu proračuna propisana je Zakonom o proračunu i podzakonskim aktima kojima se regulira provedba navedenoga Zakona.</w:t>
      </w:r>
    </w:p>
    <w:p w14:paraId="1537D890" w14:textId="1A7BCA81" w:rsidR="00F94CD2" w:rsidRPr="00025CBC" w:rsidRDefault="00F94CD2" w:rsidP="000B10A6">
      <w:pPr>
        <w:autoSpaceDE w:val="0"/>
        <w:autoSpaceDN w:val="0"/>
        <w:adjustRightInd w:val="0"/>
        <w:rPr>
          <w:rFonts w:ascii="Arial" w:hAnsi="Arial" w:cs="Arial"/>
          <w:sz w:val="22"/>
          <w:szCs w:val="22"/>
        </w:rPr>
      </w:pPr>
    </w:p>
    <w:p w14:paraId="7C233000" w14:textId="7EDF2BA8" w:rsidR="00421D02" w:rsidRPr="00025CBC" w:rsidRDefault="009D3AFD" w:rsidP="009D3AFD">
      <w:pPr>
        <w:pStyle w:val="Tijeloteksta"/>
        <w:tabs>
          <w:tab w:val="left" w:pos="567"/>
        </w:tabs>
        <w:rPr>
          <w:rFonts w:cs="Arial"/>
          <w:sz w:val="22"/>
          <w:szCs w:val="22"/>
        </w:rPr>
      </w:pPr>
      <w:r w:rsidRPr="00025CBC">
        <w:rPr>
          <w:rFonts w:cs="Arial"/>
          <w:sz w:val="22"/>
          <w:szCs w:val="22"/>
        </w:rPr>
        <w:tab/>
      </w:r>
      <w:r w:rsidRPr="00025CBC">
        <w:rPr>
          <w:rFonts w:cs="Arial"/>
          <w:b/>
          <w:bCs/>
          <w:sz w:val="22"/>
          <w:szCs w:val="22"/>
        </w:rPr>
        <w:t>Provedbeni program</w:t>
      </w:r>
      <w:r w:rsidRPr="00025CBC">
        <w:rPr>
          <w:rFonts w:cs="Arial"/>
          <w:sz w:val="22"/>
          <w:szCs w:val="22"/>
        </w:rPr>
        <w:t xml:space="preserve"> je kratkoročni akt strateškog planiranja od značaja za JLP(R)S koji izrađuje i donosi izvršno tijelo JLP(R)S. Provedbeni program, kao provedbeni akt strateškog planiranja lokalne i regionalne razine, ima za cilj osigurati upravnim tijelima JLP(R)S, ali i ostalim dionicima samoupravne jedinice, učinkovit i djelotvoran alat za provedbu posebnih ciljeva i prioriteta djelovanja te ostvarenje postavljene vizije razvoja. Provedbeni program JLP(R)S izrađuje i </w:t>
      </w:r>
      <w:r w:rsidRPr="00025CBC">
        <w:rPr>
          <w:rFonts w:cs="Arial"/>
          <w:b/>
          <w:bCs/>
          <w:sz w:val="22"/>
          <w:szCs w:val="22"/>
        </w:rPr>
        <w:t>donosi izvršno tijelo najkasnije u roku od 120 dana</w:t>
      </w:r>
      <w:r w:rsidRPr="00025CBC">
        <w:rPr>
          <w:rFonts w:cs="Arial"/>
          <w:sz w:val="22"/>
          <w:szCs w:val="22"/>
        </w:rPr>
        <w:t xml:space="preserve"> od dana stupanja na dužnost izvršnog tijela JLP(R)S, u pravilu na četiri godine jer je vezan je za mandat čelnika.</w:t>
      </w:r>
    </w:p>
    <w:p w14:paraId="4505C40F" w14:textId="35EE65C1" w:rsidR="007423BD" w:rsidRPr="00025CBC" w:rsidRDefault="007423BD" w:rsidP="007423BD">
      <w:pPr>
        <w:pStyle w:val="Tijeloteksta"/>
        <w:tabs>
          <w:tab w:val="left" w:pos="567"/>
        </w:tabs>
        <w:rPr>
          <w:rFonts w:cs="Arial"/>
          <w:sz w:val="22"/>
          <w:szCs w:val="22"/>
        </w:rPr>
      </w:pPr>
      <w:r w:rsidRPr="00025CBC">
        <w:rPr>
          <w:rFonts w:cs="Arial"/>
          <w:b/>
          <w:bCs/>
          <w:sz w:val="22"/>
          <w:szCs w:val="22"/>
        </w:rPr>
        <w:tab/>
        <w:t>Provedbenim programom</w:t>
      </w:r>
      <w:r w:rsidRPr="00025CBC">
        <w:rPr>
          <w:rFonts w:cs="Arial"/>
          <w:sz w:val="22"/>
          <w:szCs w:val="22"/>
        </w:rPr>
        <w:t xml:space="preserve"> jedinice lokalne samouprave opisuje se i osigurava provedba posebnih ciljeva utvrđenih u planu razvoja jedinice lokalne samouprave (ako je izrađen), odnosno provedba posebnih ciljeva utvrđenih u planu razvoja JLP(R)S, kao i poveznica mjera s odgovarajućim stavkama u proračunu JLS (aktivnostima i projektima) na kojima je potrebno planirati sredstva za provedbu.</w:t>
      </w:r>
    </w:p>
    <w:p w14:paraId="5B8DACAD" w14:textId="77777777" w:rsidR="007423BD" w:rsidRPr="00025CBC" w:rsidRDefault="007423BD" w:rsidP="009D3AFD">
      <w:pPr>
        <w:pStyle w:val="Tijeloteksta"/>
        <w:tabs>
          <w:tab w:val="left" w:pos="567"/>
        </w:tabs>
        <w:rPr>
          <w:rFonts w:cs="Arial"/>
          <w:sz w:val="22"/>
          <w:szCs w:val="22"/>
        </w:rPr>
      </w:pPr>
    </w:p>
    <w:p w14:paraId="6CF57572" w14:textId="77777777" w:rsidR="00395204" w:rsidRPr="00025CBC" w:rsidRDefault="003D319F" w:rsidP="00153F9C">
      <w:pPr>
        <w:pStyle w:val="Tijeloteksta"/>
        <w:tabs>
          <w:tab w:val="left" w:pos="567"/>
        </w:tabs>
        <w:rPr>
          <w:rFonts w:cs="Arial"/>
          <w:sz w:val="22"/>
          <w:szCs w:val="22"/>
        </w:rPr>
      </w:pPr>
      <w:r w:rsidRPr="00025CBC">
        <w:rPr>
          <w:rFonts w:cs="Arial"/>
          <w:sz w:val="22"/>
          <w:szCs w:val="22"/>
        </w:rPr>
        <w:lastRenderedPageBreak/>
        <w:tab/>
      </w:r>
      <w:r w:rsidRPr="00025CBC">
        <w:rPr>
          <w:rFonts w:cs="Arial"/>
          <w:b/>
          <w:bCs/>
          <w:sz w:val="22"/>
          <w:szCs w:val="22"/>
        </w:rPr>
        <w:t>Izvori financiranja</w:t>
      </w:r>
      <w:r w:rsidRPr="00025CBC">
        <w:rPr>
          <w:rFonts w:cs="Arial"/>
          <w:bCs/>
          <w:sz w:val="22"/>
          <w:szCs w:val="22"/>
        </w:rPr>
        <w:t xml:space="preserve"> predstavljaju skupine prihoda i primitaka iz kojih se podmiruju rashodi i izdaci određene vrste i utvrđene namjene.</w:t>
      </w:r>
      <w:r w:rsidR="00153F9C" w:rsidRPr="00025CBC">
        <w:rPr>
          <w:rFonts w:cs="Arial"/>
          <w:bCs/>
          <w:sz w:val="22"/>
          <w:szCs w:val="22"/>
        </w:rPr>
        <w:t xml:space="preserve"> </w:t>
      </w:r>
      <w:r w:rsidR="00395204" w:rsidRPr="00025CBC">
        <w:rPr>
          <w:rFonts w:cs="Arial"/>
          <w:sz w:val="22"/>
          <w:szCs w:val="22"/>
        </w:rPr>
        <w:t>Osnovni izvori financiranja su:</w:t>
      </w:r>
    </w:p>
    <w:p w14:paraId="1FA78396" w14:textId="42DFCA97" w:rsidR="00395204" w:rsidRPr="00025CBC" w:rsidRDefault="00395204">
      <w:pPr>
        <w:pStyle w:val="Odlomakpopisa"/>
        <w:numPr>
          <w:ilvl w:val="0"/>
          <w:numId w:val="3"/>
        </w:numPr>
        <w:tabs>
          <w:tab w:val="left" w:pos="567"/>
        </w:tabs>
        <w:rPr>
          <w:rFonts w:ascii="Arial" w:hAnsi="Arial" w:cs="Arial"/>
          <w:sz w:val="22"/>
          <w:szCs w:val="22"/>
        </w:rPr>
      </w:pPr>
      <w:r w:rsidRPr="00025CBC">
        <w:rPr>
          <w:rFonts w:ascii="Arial" w:hAnsi="Arial" w:cs="Arial"/>
          <w:sz w:val="22"/>
          <w:szCs w:val="22"/>
        </w:rPr>
        <w:t>opći prihodi i primici</w:t>
      </w:r>
      <w:r w:rsidR="00A05C4A" w:rsidRPr="00025CBC">
        <w:rPr>
          <w:rFonts w:ascii="Arial" w:hAnsi="Arial" w:cs="Arial"/>
          <w:sz w:val="22"/>
          <w:szCs w:val="22"/>
        </w:rPr>
        <w:t xml:space="preserve">; </w:t>
      </w:r>
      <w:r w:rsidR="00A06F48">
        <w:rPr>
          <w:rFonts w:ascii="Arial" w:hAnsi="Arial" w:cs="Arial"/>
          <w:sz w:val="22"/>
          <w:szCs w:val="22"/>
        </w:rPr>
        <w:t>3</w:t>
      </w:r>
      <w:r w:rsidR="00A05C4A" w:rsidRPr="00025CBC">
        <w:rPr>
          <w:rFonts w:ascii="Arial" w:hAnsi="Arial" w:cs="Arial"/>
          <w:sz w:val="22"/>
          <w:szCs w:val="22"/>
        </w:rPr>
        <w:t xml:space="preserve">. </w:t>
      </w:r>
      <w:r w:rsidRPr="00025CBC">
        <w:rPr>
          <w:rFonts w:ascii="Arial" w:hAnsi="Arial" w:cs="Arial"/>
          <w:sz w:val="22"/>
          <w:szCs w:val="22"/>
        </w:rPr>
        <w:t>vlastiti prihodi</w:t>
      </w:r>
      <w:r w:rsidR="00A05C4A" w:rsidRPr="00025CBC">
        <w:rPr>
          <w:rFonts w:ascii="Arial" w:hAnsi="Arial" w:cs="Arial"/>
          <w:sz w:val="22"/>
          <w:szCs w:val="22"/>
        </w:rPr>
        <w:t xml:space="preserve">; </w:t>
      </w:r>
      <w:r w:rsidR="00A06F48">
        <w:rPr>
          <w:rFonts w:ascii="Arial" w:hAnsi="Arial" w:cs="Arial"/>
          <w:sz w:val="22"/>
          <w:szCs w:val="22"/>
        </w:rPr>
        <w:t>4</w:t>
      </w:r>
      <w:r w:rsidR="00A05C4A" w:rsidRPr="00025CBC">
        <w:rPr>
          <w:rFonts w:ascii="Arial" w:hAnsi="Arial" w:cs="Arial"/>
          <w:sz w:val="22"/>
          <w:szCs w:val="22"/>
        </w:rPr>
        <w:t xml:space="preserve">. </w:t>
      </w:r>
      <w:r w:rsidRPr="00025CBC">
        <w:rPr>
          <w:rFonts w:ascii="Arial" w:hAnsi="Arial" w:cs="Arial"/>
          <w:sz w:val="22"/>
          <w:szCs w:val="22"/>
        </w:rPr>
        <w:t>prihodi za posebne namjene</w:t>
      </w:r>
      <w:r w:rsidR="00A05C4A" w:rsidRPr="00025CBC">
        <w:rPr>
          <w:rFonts w:ascii="Arial" w:hAnsi="Arial" w:cs="Arial"/>
          <w:sz w:val="22"/>
          <w:szCs w:val="22"/>
        </w:rPr>
        <w:t xml:space="preserve">; </w:t>
      </w:r>
      <w:r w:rsidR="00A06F48">
        <w:rPr>
          <w:rFonts w:ascii="Arial" w:hAnsi="Arial" w:cs="Arial"/>
          <w:sz w:val="22"/>
          <w:szCs w:val="22"/>
        </w:rPr>
        <w:t>5</w:t>
      </w:r>
      <w:r w:rsidR="00A05C4A" w:rsidRPr="00025CBC">
        <w:rPr>
          <w:rFonts w:ascii="Arial" w:hAnsi="Arial" w:cs="Arial"/>
          <w:sz w:val="22"/>
          <w:szCs w:val="22"/>
        </w:rPr>
        <w:t xml:space="preserve">. </w:t>
      </w:r>
      <w:r w:rsidRPr="00025CBC">
        <w:rPr>
          <w:rFonts w:ascii="Arial" w:hAnsi="Arial" w:cs="Arial"/>
          <w:sz w:val="22"/>
          <w:szCs w:val="22"/>
        </w:rPr>
        <w:t>pomoći</w:t>
      </w:r>
      <w:r w:rsidR="00A05C4A" w:rsidRPr="00025CBC">
        <w:rPr>
          <w:rFonts w:ascii="Arial" w:hAnsi="Arial" w:cs="Arial"/>
          <w:sz w:val="22"/>
          <w:szCs w:val="22"/>
        </w:rPr>
        <w:t xml:space="preserve">; </w:t>
      </w:r>
      <w:r w:rsidR="00A06F48">
        <w:rPr>
          <w:rFonts w:ascii="Arial" w:hAnsi="Arial" w:cs="Arial"/>
          <w:sz w:val="22"/>
          <w:szCs w:val="22"/>
        </w:rPr>
        <w:t>6</w:t>
      </w:r>
      <w:r w:rsidR="00A05C4A" w:rsidRPr="00025CBC">
        <w:rPr>
          <w:rFonts w:ascii="Arial" w:hAnsi="Arial" w:cs="Arial"/>
          <w:sz w:val="22"/>
          <w:szCs w:val="22"/>
        </w:rPr>
        <w:t xml:space="preserve">. </w:t>
      </w:r>
      <w:r w:rsidRPr="00025CBC">
        <w:rPr>
          <w:rFonts w:ascii="Arial" w:hAnsi="Arial" w:cs="Arial"/>
          <w:sz w:val="22"/>
          <w:szCs w:val="22"/>
        </w:rPr>
        <w:t>donacije</w:t>
      </w:r>
      <w:r w:rsidR="00A05C4A" w:rsidRPr="00025CBC">
        <w:rPr>
          <w:rFonts w:ascii="Arial" w:hAnsi="Arial" w:cs="Arial"/>
          <w:sz w:val="22"/>
          <w:szCs w:val="22"/>
        </w:rPr>
        <w:t xml:space="preserve">; </w:t>
      </w:r>
      <w:r w:rsidR="00A06F48">
        <w:rPr>
          <w:rFonts w:ascii="Arial" w:hAnsi="Arial" w:cs="Arial"/>
          <w:sz w:val="22"/>
          <w:szCs w:val="22"/>
        </w:rPr>
        <w:t>7</w:t>
      </w:r>
      <w:r w:rsidR="00A05C4A" w:rsidRPr="00025CBC">
        <w:rPr>
          <w:rFonts w:ascii="Arial" w:hAnsi="Arial" w:cs="Arial"/>
          <w:sz w:val="22"/>
          <w:szCs w:val="22"/>
        </w:rPr>
        <w:t xml:space="preserve">. </w:t>
      </w:r>
      <w:r w:rsidRPr="00025CBC">
        <w:rPr>
          <w:rFonts w:ascii="Arial" w:hAnsi="Arial" w:cs="Arial"/>
          <w:sz w:val="22"/>
          <w:szCs w:val="22"/>
        </w:rPr>
        <w:t xml:space="preserve">prihodi od prodaje ili zamjene nefinancijske imovine i naknade šteta s osnova osiguranja i </w:t>
      </w:r>
      <w:r w:rsidR="00A06F48">
        <w:rPr>
          <w:rFonts w:ascii="Arial" w:hAnsi="Arial" w:cs="Arial"/>
          <w:sz w:val="22"/>
          <w:szCs w:val="22"/>
        </w:rPr>
        <w:t>8</w:t>
      </w:r>
      <w:r w:rsidR="00A05C4A" w:rsidRPr="00025CBC">
        <w:rPr>
          <w:rFonts w:ascii="Arial" w:hAnsi="Arial" w:cs="Arial"/>
          <w:sz w:val="22"/>
          <w:szCs w:val="22"/>
        </w:rPr>
        <w:t xml:space="preserve">. </w:t>
      </w:r>
      <w:r w:rsidRPr="00025CBC">
        <w:rPr>
          <w:rFonts w:ascii="Arial" w:hAnsi="Arial" w:cs="Arial"/>
          <w:sz w:val="22"/>
          <w:szCs w:val="22"/>
        </w:rPr>
        <w:t>namjenski primici.</w:t>
      </w:r>
    </w:p>
    <w:p w14:paraId="786FDDFE" w14:textId="77777777" w:rsidR="000903E6" w:rsidRPr="00025CBC" w:rsidRDefault="000903E6" w:rsidP="000903E6">
      <w:pPr>
        <w:ind w:firstLine="567"/>
        <w:rPr>
          <w:rFonts w:ascii="Arial" w:hAnsi="Arial" w:cs="Arial"/>
          <w:sz w:val="24"/>
          <w:szCs w:val="22"/>
          <w:lang w:eastAsia="hr-HR"/>
        </w:rPr>
      </w:pPr>
    </w:p>
    <w:p w14:paraId="76A44491" w14:textId="77777777" w:rsidR="009F1CCE" w:rsidRPr="00025CBC" w:rsidRDefault="009F1CCE" w:rsidP="009F1CCE">
      <w:pPr>
        <w:ind w:firstLine="567"/>
        <w:rPr>
          <w:rFonts w:ascii="Arial" w:hAnsi="Arial" w:cs="Arial"/>
          <w:sz w:val="22"/>
        </w:rPr>
      </w:pPr>
      <w:r w:rsidRPr="00025CBC">
        <w:rPr>
          <w:rFonts w:ascii="Arial" w:hAnsi="Arial" w:cs="Arial"/>
          <w:sz w:val="22"/>
        </w:rPr>
        <w:t xml:space="preserve">1. </w:t>
      </w:r>
      <w:r w:rsidRPr="00025CBC">
        <w:rPr>
          <w:rFonts w:ascii="Arial" w:hAnsi="Arial" w:cs="Arial"/>
          <w:sz w:val="22"/>
        </w:rPr>
        <w:tab/>
        <w:t xml:space="preserve">U Izvor financiranja </w:t>
      </w:r>
      <w:r w:rsidRPr="00025CBC">
        <w:rPr>
          <w:rFonts w:ascii="Arial" w:hAnsi="Arial" w:cs="Arial"/>
          <w:b/>
          <w:sz w:val="22"/>
        </w:rPr>
        <w:t>opći prihodi i primici</w:t>
      </w:r>
      <w:r w:rsidRPr="00025CBC">
        <w:rPr>
          <w:rFonts w:ascii="Arial" w:hAnsi="Arial" w:cs="Arial"/>
          <w:sz w:val="22"/>
        </w:rPr>
        <w:t xml:space="preserve"> proračun uključuje prihode od poreza, prihode od financijske imovine, prihode od nefinancijske imovine, prihode od administrativnih (upravnih) pristojbi i prihode od kazni.</w:t>
      </w:r>
    </w:p>
    <w:p w14:paraId="16E77314" w14:textId="77777777" w:rsidR="009F1CCE" w:rsidRPr="00025CBC" w:rsidRDefault="009F1CCE" w:rsidP="009F1CCE">
      <w:pPr>
        <w:ind w:firstLine="567"/>
        <w:rPr>
          <w:rFonts w:ascii="Arial" w:hAnsi="Arial" w:cs="Arial"/>
          <w:sz w:val="22"/>
        </w:rPr>
      </w:pPr>
      <w:r w:rsidRPr="00025CBC">
        <w:rPr>
          <w:rFonts w:ascii="Arial" w:hAnsi="Arial" w:cs="Arial"/>
          <w:sz w:val="22"/>
        </w:rPr>
        <w:t>U izvor financiranja – opći prihodi i primici proračunski korisnik uključuje prihode koje ostvari iz nadležnog proračuna, a koje planira u okviru podskupine 671 Prihodi iz proračuna za financiranje redovne djelatnosti proračunskih korisnika.</w:t>
      </w:r>
    </w:p>
    <w:p w14:paraId="6CAFC248" w14:textId="2C37C7B4" w:rsidR="009F1CCE" w:rsidRPr="00025CBC" w:rsidRDefault="00A06F48" w:rsidP="009F1CCE">
      <w:pPr>
        <w:ind w:firstLine="567"/>
        <w:rPr>
          <w:rFonts w:ascii="Arial" w:hAnsi="Arial" w:cs="Arial"/>
          <w:sz w:val="22"/>
        </w:rPr>
      </w:pPr>
      <w:r>
        <w:rPr>
          <w:rFonts w:ascii="Arial" w:hAnsi="Arial" w:cs="Arial"/>
          <w:sz w:val="22"/>
        </w:rPr>
        <w:t>3</w:t>
      </w:r>
      <w:r w:rsidR="009F1CCE" w:rsidRPr="00025CBC">
        <w:rPr>
          <w:rFonts w:ascii="Arial" w:hAnsi="Arial" w:cs="Arial"/>
          <w:sz w:val="22"/>
        </w:rPr>
        <w:t xml:space="preserve">. </w:t>
      </w:r>
      <w:r w:rsidR="009F1CCE" w:rsidRPr="00025CBC">
        <w:rPr>
          <w:rFonts w:ascii="Arial" w:hAnsi="Arial" w:cs="Arial"/>
          <w:sz w:val="22"/>
        </w:rPr>
        <w:tab/>
        <w:t xml:space="preserve">Izvor financiranja </w:t>
      </w:r>
      <w:r w:rsidR="009F1CCE" w:rsidRPr="00025CBC">
        <w:rPr>
          <w:rFonts w:ascii="Arial" w:hAnsi="Arial" w:cs="Arial"/>
          <w:b/>
          <w:sz w:val="22"/>
        </w:rPr>
        <w:t>vlastiti prihodi</w:t>
      </w:r>
      <w:r w:rsidR="009F1CCE" w:rsidRPr="00025CBC">
        <w:rPr>
          <w:rFonts w:ascii="Arial" w:hAnsi="Arial" w:cs="Arial"/>
          <w:sz w:val="22"/>
        </w:rPr>
        <w:t xml:space="preserve"> čine prihodi koje korisnik ostvari obavljanjem poslova na tržištu i u tržišnim uvjetima, a koje mogu obavljati i drugi pravni subjekti izvan općeg proračuna (iznajmljivanje prostora, obavljanje ugostiteljskih usluga i sl.). Vlastiti prihodi iskazuju se u okviru podskupine 661 Prihodi od prodaje proizvoda i robe te pruženih usluga.</w:t>
      </w:r>
    </w:p>
    <w:p w14:paraId="4BFDC855" w14:textId="40FD0A73" w:rsidR="00152BC7" w:rsidRPr="00025CBC" w:rsidRDefault="00A06F48" w:rsidP="00152BC7">
      <w:pPr>
        <w:ind w:firstLine="567"/>
        <w:rPr>
          <w:rFonts w:ascii="Arial" w:hAnsi="Arial" w:cs="Arial"/>
          <w:sz w:val="22"/>
        </w:rPr>
      </w:pPr>
      <w:r>
        <w:rPr>
          <w:rFonts w:ascii="Arial" w:hAnsi="Arial" w:cs="Arial"/>
          <w:sz w:val="22"/>
        </w:rPr>
        <w:t>4</w:t>
      </w:r>
      <w:r w:rsidR="00152BC7" w:rsidRPr="00025CBC">
        <w:rPr>
          <w:rFonts w:ascii="Arial" w:hAnsi="Arial" w:cs="Arial"/>
          <w:sz w:val="22"/>
        </w:rPr>
        <w:t xml:space="preserve">. </w:t>
      </w:r>
      <w:r w:rsidR="00152BC7" w:rsidRPr="00025CBC">
        <w:rPr>
          <w:rFonts w:ascii="Arial" w:hAnsi="Arial" w:cs="Arial"/>
          <w:sz w:val="22"/>
        </w:rPr>
        <w:tab/>
        <w:t xml:space="preserve">Izvor financiranja </w:t>
      </w:r>
      <w:r w:rsidR="00152BC7" w:rsidRPr="00025CBC">
        <w:rPr>
          <w:rFonts w:ascii="Arial" w:hAnsi="Arial" w:cs="Arial"/>
          <w:b/>
          <w:sz w:val="22"/>
        </w:rPr>
        <w:t>prihodi za posebne namjene</w:t>
      </w:r>
      <w:r w:rsidR="00152BC7" w:rsidRPr="00025CBC">
        <w:rPr>
          <w:rFonts w:ascii="Arial" w:hAnsi="Arial" w:cs="Arial"/>
          <w:sz w:val="22"/>
        </w:rPr>
        <w:t xml:space="preserve"> čine prihodi čije su korištenje i namjena utvrđeni posebnim zakonima i propisima. Primjeri takvih prihoda jesu: komunalna naknada, spomenička renta, vodni doprinos, prihodi od sufinanciranja usluga vrtića, prihodi od sufinanciranja produženog boravka, sufinanciranje cijene smještaja u dom, ulaznice i članarine i sl.</w:t>
      </w:r>
    </w:p>
    <w:p w14:paraId="7C9F61A9" w14:textId="39F6F1CB" w:rsidR="00152BC7" w:rsidRPr="00025CBC" w:rsidRDefault="00A06F48" w:rsidP="00152BC7">
      <w:pPr>
        <w:ind w:firstLine="567"/>
        <w:rPr>
          <w:rFonts w:ascii="Arial" w:hAnsi="Arial" w:cs="Arial"/>
          <w:sz w:val="22"/>
          <w:szCs w:val="22"/>
          <w:lang w:eastAsia="hr-HR"/>
        </w:rPr>
      </w:pPr>
      <w:r>
        <w:rPr>
          <w:rFonts w:ascii="Arial" w:hAnsi="Arial" w:cs="Arial"/>
          <w:sz w:val="22"/>
          <w:szCs w:val="22"/>
          <w:lang w:eastAsia="hr-HR"/>
        </w:rPr>
        <w:t>5</w:t>
      </w:r>
      <w:r w:rsidR="00152BC7" w:rsidRPr="00025CBC">
        <w:rPr>
          <w:rFonts w:ascii="Arial" w:hAnsi="Arial" w:cs="Arial"/>
          <w:sz w:val="22"/>
          <w:szCs w:val="22"/>
          <w:lang w:eastAsia="hr-HR"/>
        </w:rPr>
        <w:t xml:space="preserve">. </w:t>
      </w:r>
      <w:r w:rsidR="00152BC7" w:rsidRPr="00025CBC">
        <w:rPr>
          <w:rFonts w:ascii="Arial" w:hAnsi="Arial" w:cs="Arial"/>
          <w:sz w:val="22"/>
          <w:szCs w:val="22"/>
          <w:lang w:eastAsia="hr-HR"/>
        </w:rPr>
        <w:tab/>
        <w:t xml:space="preserve">Izvor financiranja </w:t>
      </w:r>
      <w:r w:rsidR="00152BC7" w:rsidRPr="00025CBC">
        <w:rPr>
          <w:rFonts w:ascii="Arial" w:hAnsi="Arial" w:cs="Arial"/>
          <w:b/>
          <w:sz w:val="22"/>
          <w:szCs w:val="22"/>
          <w:lang w:eastAsia="hr-HR"/>
        </w:rPr>
        <w:t>pomoći</w:t>
      </w:r>
      <w:r w:rsidR="00152BC7" w:rsidRPr="00025CBC">
        <w:rPr>
          <w:rFonts w:ascii="Arial" w:hAnsi="Arial" w:cs="Arial"/>
          <w:sz w:val="22"/>
          <w:szCs w:val="22"/>
          <w:lang w:eastAsia="hr-HR"/>
        </w:rPr>
        <w:t xml:space="preserve"> čine prihodi ostvareni od inozemnih vlada, od međunarodnih organizacija te institucija i tijela EU, prihodi iz drugih nenadležnih proračuna te ostalih subjekata unutar općeg proračuna.</w:t>
      </w:r>
    </w:p>
    <w:p w14:paraId="0C61210D" w14:textId="08904EAB" w:rsidR="00152BC7" w:rsidRPr="00025CBC" w:rsidRDefault="00A06F48" w:rsidP="00152BC7">
      <w:pPr>
        <w:ind w:firstLine="567"/>
        <w:rPr>
          <w:rFonts w:ascii="Arial" w:hAnsi="Arial" w:cs="Arial"/>
          <w:sz w:val="22"/>
          <w:szCs w:val="22"/>
          <w:lang w:eastAsia="hr-HR"/>
        </w:rPr>
      </w:pPr>
      <w:r>
        <w:rPr>
          <w:rFonts w:ascii="Arial" w:hAnsi="Arial" w:cs="Arial"/>
          <w:sz w:val="22"/>
          <w:szCs w:val="22"/>
          <w:lang w:eastAsia="hr-HR"/>
        </w:rPr>
        <w:t>6</w:t>
      </w:r>
      <w:r w:rsidR="00152BC7" w:rsidRPr="00025CBC">
        <w:rPr>
          <w:rFonts w:ascii="Arial" w:hAnsi="Arial" w:cs="Arial"/>
          <w:sz w:val="22"/>
          <w:szCs w:val="22"/>
          <w:lang w:eastAsia="hr-HR"/>
        </w:rPr>
        <w:t xml:space="preserve">. </w:t>
      </w:r>
      <w:r w:rsidR="00152BC7" w:rsidRPr="00025CBC">
        <w:rPr>
          <w:rFonts w:ascii="Arial" w:hAnsi="Arial" w:cs="Arial"/>
          <w:sz w:val="22"/>
          <w:szCs w:val="22"/>
          <w:lang w:eastAsia="hr-HR"/>
        </w:rPr>
        <w:tab/>
        <w:t xml:space="preserve">Izvor financiranja </w:t>
      </w:r>
      <w:r w:rsidR="00152BC7" w:rsidRPr="00025CBC">
        <w:rPr>
          <w:rFonts w:ascii="Arial" w:hAnsi="Arial" w:cs="Arial"/>
          <w:b/>
          <w:sz w:val="22"/>
          <w:szCs w:val="22"/>
          <w:lang w:eastAsia="hr-HR"/>
        </w:rPr>
        <w:t>donacije</w:t>
      </w:r>
      <w:r w:rsidR="00152BC7" w:rsidRPr="00025CBC">
        <w:rPr>
          <w:rFonts w:ascii="Arial" w:hAnsi="Arial" w:cs="Arial"/>
          <w:sz w:val="22"/>
          <w:szCs w:val="22"/>
          <w:lang w:eastAsia="hr-HR"/>
        </w:rPr>
        <w:t xml:space="preserve"> čine prihodi ostvareni od fizičkih osoba, neprofitnih organizacija, trgovačkih društava i od ostalih subjekata izvan općeg proračuna. Proračunski korisnici ne mogu planirati donacije (skupina 663) od drugih proračuna i proračunskih korisnika.</w:t>
      </w:r>
    </w:p>
    <w:p w14:paraId="2B2030E1" w14:textId="1BE0B44B" w:rsidR="00152BC7" w:rsidRPr="00025CBC" w:rsidRDefault="00A06F48" w:rsidP="00152BC7">
      <w:pPr>
        <w:ind w:firstLine="567"/>
        <w:rPr>
          <w:rFonts w:ascii="Arial" w:hAnsi="Arial" w:cs="Arial"/>
          <w:sz w:val="22"/>
          <w:szCs w:val="22"/>
          <w:lang w:eastAsia="hr-HR"/>
        </w:rPr>
      </w:pPr>
      <w:r>
        <w:rPr>
          <w:rFonts w:ascii="Arial" w:hAnsi="Arial" w:cs="Arial"/>
          <w:sz w:val="22"/>
          <w:szCs w:val="22"/>
          <w:lang w:eastAsia="hr-HR"/>
        </w:rPr>
        <w:t>7</w:t>
      </w:r>
      <w:r w:rsidR="00152BC7" w:rsidRPr="00025CBC">
        <w:rPr>
          <w:rFonts w:ascii="Arial" w:hAnsi="Arial" w:cs="Arial"/>
          <w:sz w:val="22"/>
          <w:szCs w:val="22"/>
          <w:lang w:eastAsia="hr-HR"/>
        </w:rPr>
        <w:t xml:space="preserve">. </w:t>
      </w:r>
      <w:r w:rsidR="00152BC7" w:rsidRPr="00025CBC">
        <w:rPr>
          <w:rFonts w:ascii="Arial" w:hAnsi="Arial" w:cs="Arial"/>
          <w:sz w:val="22"/>
          <w:szCs w:val="22"/>
          <w:lang w:eastAsia="hr-HR"/>
        </w:rPr>
        <w:tab/>
        <w:t xml:space="preserve">Izvor financiranja </w:t>
      </w:r>
      <w:r w:rsidR="00152BC7" w:rsidRPr="00025CBC">
        <w:rPr>
          <w:rFonts w:ascii="Arial" w:hAnsi="Arial" w:cs="Arial"/>
          <w:b/>
          <w:sz w:val="22"/>
          <w:szCs w:val="22"/>
          <w:lang w:eastAsia="hr-HR"/>
        </w:rPr>
        <w:t>prihodi od prodaje ili zamjene nefinancijske imovine i naknade s naslova osiguranja</w:t>
      </w:r>
      <w:r w:rsidR="00152BC7" w:rsidRPr="00025CBC">
        <w:rPr>
          <w:rFonts w:ascii="Arial" w:hAnsi="Arial" w:cs="Arial"/>
          <w:sz w:val="22"/>
          <w:szCs w:val="22"/>
          <w:lang w:eastAsia="hr-HR"/>
        </w:rPr>
        <w:t xml:space="preserve"> čine prihodi ostvareni prodajom ili zamjenom nefinancijske imovine i od naknade štete s osnove osiguranja, a mogu se koristiti samo za kapitalne rashode. Kapitalni rashodi jesu: rashodi za nabavu nefinancijske imovine, rashodi za održavanje nefinancijske imovine i dodatna ulaganja u nefinancijsku imovinu.</w:t>
      </w:r>
    </w:p>
    <w:p w14:paraId="5132E000" w14:textId="16923A73" w:rsidR="00152BC7" w:rsidRPr="00025CBC" w:rsidRDefault="00A06F48" w:rsidP="00152BC7">
      <w:pPr>
        <w:ind w:firstLine="567"/>
        <w:rPr>
          <w:rFonts w:ascii="Arial" w:hAnsi="Arial" w:cs="Arial"/>
          <w:sz w:val="22"/>
          <w:szCs w:val="22"/>
          <w:lang w:eastAsia="hr-HR"/>
        </w:rPr>
      </w:pPr>
      <w:r>
        <w:rPr>
          <w:rFonts w:ascii="Arial" w:hAnsi="Arial" w:cs="Arial"/>
          <w:sz w:val="22"/>
          <w:szCs w:val="22"/>
          <w:lang w:eastAsia="hr-HR"/>
        </w:rPr>
        <w:t>8</w:t>
      </w:r>
      <w:r w:rsidR="00152BC7" w:rsidRPr="00025CBC">
        <w:rPr>
          <w:rFonts w:ascii="Arial" w:hAnsi="Arial" w:cs="Arial"/>
          <w:sz w:val="22"/>
          <w:szCs w:val="22"/>
          <w:lang w:eastAsia="hr-HR"/>
        </w:rPr>
        <w:t>.</w:t>
      </w:r>
      <w:r w:rsidR="00152BC7" w:rsidRPr="00025CBC">
        <w:rPr>
          <w:rFonts w:ascii="Arial" w:hAnsi="Arial" w:cs="Arial"/>
          <w:sz w:val="22"/>
          <w:szCs w:val="22"/>
          <w:lang w:eastAsia="hr-HR"/>
        </w:rPr>
        <w:tab/>
        <w:t xml:space="preserve">Izvor financiranja </w:t>
      </w:r>
      <w:r w:rsidR="00152BC7" w:rsidRPr="00025CBC">
        <w:rPr>
          <w:rFonts w:ascii="Arial" w:hAnsi="Arial" w:cs="Arial"/>
          <w:b/>
          <w:sz w:val="22"/>
          <w:szCs w:val="22"/>
          <w:lang w:eastAsia="hr-HR"/>
        </w:rPr>
        <w:t>namjenski primici</w:t>
      </w:r>
      <w:r w:rsidR="00152BC7" w:rsidRPr="00025CBC">
        <w:rPr>
          <w:rFonts w:ascii="Arial" w:hAnsi="Arial" w:cs="Arial"/>
          <w:sz w:val="22"/>
          <w:szCs w:val="22"/>
          <w:lang w:eastAsia="hr-HR"/>
        </w:rPr>
        <w:t xml:space="preserve"> čine primici od financijske imovine i zaduživanja čija je namjena utvrđena posebnim ugovorima i/ili propisima.</w:t>
      </w:r>
    </w:p>
    <w:p w14:paraId="27C84E25" w14:textId="1E9937CA" w:rsidR="00152BC7" w:rsidRDefault="00152BC7" w:rsidP="00152BC7">
      <w:pPr>
        <w:rPr>
          <w:rFonts w:ascii="Arial Narrow" w:hAnsi="Arial Narrow"/>
          <w:sz w:val="22"/>
          <w:szCs w:val="22"/>
          <w:lang w:eastAsia="hr-HR"/>
        </w:rPr>
      </w:pPr>
    </w:p>
    <w:p w14:paraId="353B1AA5" w14:textId="77777777" w:rsidR="00685510" w:rsidRDefault="00685510" w:rsidP="00152BC7">
      <w:pPr>
        <w:rPr>
          <w:rFonts w:ascii="Arial Narrow" w:hAnsi="Arial Narrow"/>
          <w:sz w:val="22"/>
          <w:szCs w:val="22"/>
          <w:lang w:eastAsia="hr-HR"/>
        </w:rPr>
      </w:pPr>
    </w:p>
    <w:p w14:paraId="5A28EB40" w14:textId="77777777" w:rsidR="00A06F48" w:rsidRDefault="00A06F48" w:rsidP="00152BC7">
      <w:pPr>
        <w:rPr>
          <w:rFonts w:ascii="Arial Narrow" w:hAnsi="Arial Narrow"/>
          <w:sz w:val="22"/>
          <w:szCs w:val="22"/>
          <w:lang w:eastAsia="hr-HR"/>
        </w:rPr>
      </w:pPr>
    </w:p>
    <w:p w14:paraId="1C5AA27F" w14:textId="77777777" w:rsidR="00A06F48" w:rsidRDefault="00A06F48" w:rsidP="00152BC7">
      <w:pPr>
        <w:rPr>
          <w:rFonts w:ascii="Arial Narrow" w:hAnsi="Arial Narrow"/>
          <w:sz w:val="22"/>
          <w:szCs w:val="22"/>
          <w:lang w:eastAsia="hr-HR"/>
        </w:rPr>
      </w:pPr>
    </w:p>
    <w:p w14:paraId="3A01CDBD" w14:textId="77777777" w:rsidR="00A06F48" w:rsidRDefault="00A06F48" w:rsidP="00152BC7">
      <w:pPr>
        <w:rPr>
          <w:rFonts w:ascii="Arial Narrow" w:hAnsi="Arial Narrow"/>
          <w:sz w:val="22"/>
          <w:szCs w:val="22"/>
          <w:lang w:eastAsia="hr-HR"/>
        </w:rPr>
      </w:pPr>
    </w:p>
    <w:p w14:paraId="654C549B" w14:textId="77777777" w:rsidR="00A06F48" w:rsidRDefault="00A06F48" w:rsidP="00152BC7">
      <w:pPr>
        <w:rPr>
          <w:rFonts w:ascii="Arial Narrow" w:hAnsi="Arial Narrow"/>
          <w:sz w:val="22"/>
          <w:szCs w:val="22"/>
          <w:lang w:eastAsia="hr-HR"/>
        </w:rPr>
      </w:pPr>
    </w:p>
    <w:p w14:paraId="63849F8A" w14:textId="77777777" w:rsidR="00A06F48" w:rsidRDefault="00A06F48" w:rsidP="00152BC7">
      <w:pPr>
        <w:rPr>
          <w:rFonts w:ascii="Arial Narrow" w:hAnsi="Arial Narrow"/>
          <w:sz w:val="22"/>
          <w:szCs w:val="22"/>
          <w:lang w:eastAsia="hr-HR"/>
        </w:rPr>
      </w:pPr>
    </w:p>
    <w:p w14:paraId="22719024" w14:textId="77777777" w:rsidR="00A06F48" w:rsidRDefault="00A06F48" w:rsidP="00152BC7">
      <w:pPr>
        <w:rPr>
          <w:rFonts w:ascii="Arial Narrow" w:hAnsi="Arial Narrow"/>
          <w:sz w:val="22"/>
          <w:szCs w:val="22"/>
          <w:lang w:eastAsia="hr-HR"/>
        </w:rPr>
      </w:pPr>
    </w:p>
    <w:p w14:paraId="775F2BF9" w14:textId="77777777" w:rsidR="00A06F48" w:rsidRDefault="00A06F48" w:rsidP="00152BC7">
      <w:pPr>
        <w:rPr>
          <w:rFonts w:ascii="Arial Narrow" w:hAnsi="Arial Narrow"/>
          <w:sz w:val="22"/>
          <w:szCs w:val="22"/>
          <w:lang w:eastAsia="hr-HR"/>
        </w:rPr>
      </w:pPr>
    </w:p>
    <w:p w14:paraId="5C6B1BCA" w14:textId="77777777" w:rsidR="00685510" w:rsidRDefault="00685510" w:rsidP="00152BC7">
      <w:pPr>
        <w:rPr>
          <w:rFonts w:ascii="Arial Narrow" w:hAnsi="Arial Narrow"/>
          <w:sz w:val="22"/>
          <w:szCs w:val="22"/>
          <w:lang w:eastAsia="hr-HR"/>
        </w:rPr>
      </w:pPr>
    </w:p>
    <w:p w14:paraId="0F3E95A6" w14:textId="77777777" w:rsidR="00685510" w:rsidRDefault="00685510" w:rsidP="00152BC7">
      <w:pPr>
        <w:rPr>
          <w:rFonts w:ascii="Arial Narrow" w:hAnsi="Arial Narrow"/>
          <w:sz w:val="22"/>
          <w:szCs w:val="22"/>
          <w:lang w:eastAsia="hr-HR"/>
        </w:rPr>
      </w:pPr>
    </w:p>
    <w:p w14:paraId="2D3B4BE0" w14:textId="77777777" w:rsidR="00685510" w:rsidRPr="00025CBC" w:rsidRDefault="00685510" w:rsidP="00152BC7">
      <w:pPr>
        <w:rPr>
          <w:rFonts w:ascii="Arial Narrow" w:hAnsi="Arial Narrow"/>
          <w:sz w:val="22"/>
          <w:szCs w:val="22"/>
          <w:lang w:eastAsia="hr-HR"/>
        </w:rPr>
      </w:pPr>
    </w:p>
    <w:p w14:paraId="4491C3E5" w14:textId="5EBBAC8E" w:rsidR="00BB1EF2" w:rsidRPr="00BE148F" w:rsidRDefault="00BB1EF2" w:rsidP="00BB1EF2">
      <w:pPr>
        <w:pStyle w:val="Naslov2"/>
        <w:rPr>
          <w:rFonts w:ascii="Arial" w:eastAsia="Calibri" w:hAnsi="Arial" w:cs="Arial"/>
          <w:b w:val="0"/>
          <w:sz w:val="24"/>
          <w:szCs w:val="24"/>
          <w:lang w:val="hr-HR" w:eastAsia="hr-HR"/>
        </w:rPr>
      </w:pPr>
      <w:bookmarkStart w:id="19" w:name="_Toc80803742"/>
      <w:bookmarkStart w:id="20" w:name="_Toc152222777"/>
      <w:bookmarkStart w:id="21" w:name="_Toc184388765"/>
      <w:r w:rsidRPr="00BE148F">
        <w:rPr>
          <w:rFonts w:ascii="Arial" w:eastAsia="Calibri" w:hAnsi="Arial" w:cs="Arial"/>
          <w:b w:val="0"/>
          <w:sz w:val="24"/>
          <w:szCs w:val="24"/>
          <w:lang w:val="hr-HR" w:eastAsia="hr-HR"/>
        </w:rPr>
        <w:lastRenderedPageBreak/>
        <w:t>1.4.</w:t>
      </w:r>
      <w:r w:rsidRPr="00BE148F">
        <w:rPr>
          <w:rFonts w:ascii="Arial" w:eastAsia="Calibri" w:hAnsi="Arial" w:cs="Arial"/>
          <w:b w:val="0"/>
          <w:sz w:val="24"/>
          <w:szCs w:val="24"/>
          <w:lang w:val="hr-HR" w:eastAsia="hr-HR"/>
        </w:rPr>
        <w:tab/>
        <w:t>OSVRT NA BROJ TURISTIČKIH DOLAZAKA I BROJ NOĆENJA U RAZDOBLJU 2019.-202</w:t>
      </w:r>
      <w:r w:rsidR="00A06F48">
        <w:rPr>
          <w:rFonts w:ascii="Arial" w:eastAsia="Calibri" w:hAnsi="Arial" w:cs="Arial"/>
          <w:b w:val="0"/>
          <w:sz w:val="24"/>
          <w:szCs w:val="24"/>
          <w:lang w:val="hr-HR" w:eastAsia="hr-HR"/>
        </w:rPr>
        <w:t>3</w:t>
      </w:r>
      <w:r w:rsidRPr="00BE148F">
        <w:rPr>
          <w:rFonts w:ascii="Arial" w:eastAsia="Calibri" w:hAnsi="Arial" w:cs="Arial"/>
          <w:b w:val="0"/>
          <w:sz w:val="24"/>
          <w:szCs w:val="24"/>
          <w:lang w:val="hr-HR" w:eastAsia="hr-HR"/>
        </w:rPr>
        <w:t>.</w:t>
      </w:r>
      <w:bookmarkEnd w:id="19"/>
      <w:r w:rsidR="00BC1892" w:rsidRPr="00BE148F">
        <w:rPr>
          <w:rFonts w:ascii="Arial" w:eastAsia="Calibri" w:hAnsi="Arial" w:cs="Arial"/>
          <w:b w:val="0"/>
          <w:sz w:val="24"/>
          <w:szCs w:val="24"/>
          <w:lang w:val="hr-HR" w:eastAsia="hr-HR"/>
        </w:rPr>
        <w:t xml:space="preserve"> I 1-</w:t>
      </w:r>
      <w:r w:rsidR="00D47FC0">
        <w:rPr>
          <w:rFonts w:ascii="Arial" w:eastAsia="Calibri" w:hAnsi="Arial" w:cs="Arial"/>
          <w:b w:val="0"/>
          <w:sz w:val="24"/>
          <w:szCs w:val="24"/>
          <w:lang w:val="hr-HR" w:eastAsia="hr-HR"/>
        </w:rPr>
        <w:t>9</w:t>
      </w:r>
      <w:r w:rsidR="00BC1892" w:rsidRPr="00BE148F">
        <w:rPr>
          <w:rFonts w:ascii="Arial" w:eastAsia="Calibri" w:hAnsi="Arial" w:cs="Arial"/>
          <w:b w:val="0"/>
          <w:sz w:val="24"/>
          <w:szCs w:val="24"/>
          <w:lang w:val="hr-HR" w:eastAsia="hr-HR"/>
        </w:rPr>
        <w:t>/202</w:t>
      </w:r>
      <w:r w:rsidR="00D47FC0">
        <w:rPr>
          <w:rFonts w:ascii="Arial" w:eastAsia="Calibri" w:hAnsi="Arial" w:cs="Arial"/>
          <w:b w:val="0"/>
          <w:sz w:val="24"/>
          <w:szCs w:val="24"/>
          <w:lang w:val="hr-HR" w:eastAsia="hr-HR"/>
        </w:rPr>
        <w:t>4</w:t>
      </w:r>
      <w:r w:rsidR="00BC1892" w:rsidRPr="00BE148F">
        <w:rPr>
          <w:rFonts w:ascii="Arial" w:eastAsia="Calibri" w:hAnsi="Arial" w:cs="Arial"/>
          <w:b w:val="0"/>
          <w:sz w:val="24"/>
          <w:szCs w:val="24"/>
          <w:lang w:val="hr-HR" w:eastAsia="hr-HR"/>
        </w:rPr>
        <w:t>.</w:t>
      </w:r>
      <w:bookmarkEnd w:id="20"/>
      <w:bookmarkEnd w:id="21"/>
    </w:p>
    <w:p w14:paraId="271512BE" w14:textId="77777777" w:rsidR="00BB1EF2" w:rsidRPr="00BE148F" w:rsidRDefault="00BB1EF2" w:rsidP="00BB1EF2">
      <w:pPr>
        <w:autoSpaceDE w:val="0"/>
        <w:autoSpaceDN w:val="0"/>
        <w:adjustRightInd w:val="0"/>
        <w:rPr>
          <w:rFonts w:ascii="Arial" w:hAnsi="Arial" w:cs="Arial"/>
        </w:rPr>
      </w:pPr>
    </w:p>
    <w:p w14:paraId="5FA5FF6F" w14:textId="565CECF3" w:rsidR="00403A2D" w:rsidRPr="00BE148F" w:rsidRDefault="002F488C" w:rsidP="002F488C">
      <w:pPr>
        <w:autoSpaceDE w:val="0"/>
        <w:autoSpaceDN w:val="0"/>
        <w:adjustRightInd w:val="0"/>
        <w:rPr>
          <w:rFonts w:ascii="Arial" w:hAnsi="Arial" w:cs="Arial"/>
          <w:sz w:val="22"/>
          <w:szCs w:val="22"/>
        </w:rPr>
      </w:pPr>
      <w:bookmarkStart w:id="22" w:name="_Toc80803690"/>
      <w:r w:rsidRPr="00926BD6">
        <w:rPr>
          <w:rFonts w:ascii="Arial" w:hAnsi="Arial" w:cs="Arial"/>
          <w:sz w:val="22"/>
          <w:szCs w:val="22"/>
          <w:lang w:eastAsia="hr-HR"/>
        </w:rPr>
        <w:t xml:space="preserve">Utjecaj pandemije bolesti COVID–19 tijekom 2020. i 2021. godine značajno je utjecao na smanjenje proračunskih sredstava </w:t>
      </w:r>
      <w:r>
        <w:rPr>
          <w:rFonts w:ascii="Arial" w:hAnsi="Arial" w:cs="Arial"/>
          <w:sz w:val="22"/>
          <w:szCs w:val="22"/>
          <w:lang w:eastAsia="hr-HR"/>
        </w:rPr>
        <w:t>u spomenutom razdoblju</w:t>
      </w:r>
      <w:r w:rsidRPr="00926BD6">
        <w:rPr>
          <w:rFonts w:ascii="Arial" w:hAnsi="Arial" w:cs="Arial"/>
          <w:sz w:val="22"/>
          <w:szCs w:val="22"/>
          <w:lang w:eastAsia="hr-HR"/>
        </w:rPr>
        <w:t xml:space="preserve">. Kako bi se potkrijepio utjecaj turizma, odnosno turističke sezone na ostvarenje proračuna, u </w:t>
      </w:r>
      <w:r>
        <w:rPr>
          <w:rFonts w:ascii="Arial" w:hAnsi="Arial" w:cs="Arial"/>
          <w:sz w:val="22"/>
          <w:szCs w:val="22"/>
          <w:lang w:eastAsia="hr-HR"/>
        </w:rPr>
        <w:t xml:space="preserve">nastavku </w:t>
      </w:r>
      <w:r w:rsidRPr="00926BD6">
        <w:rPr>
          <w:rFonts w:ascii="Arial" w:hAnsi="Arial" w:cs="Arial"/>
          <w:sz w:val="22"/>
          <w:szCs w:val="22"/>
          <w:lang w:eastAsia="hr-HR"/>
        </w:rPr>
        <w:t>u prikazani podaci o broju turističkih dolazaka i noćenja u razdoblju 2019-202</w:t>
      </w:r>
      <w:r w:rsidR="00D47FC0">
        <w:rPr>
          <w:rFonts w:ascii="Arial" w:hAnsi="Arial" w:cs="Arial"/>
          <w:sz w:val="22"/>
          <w:szCs w:val="22"/>
          <w:lang w:eastAsia="hr-HR"/>
        </w:rPr>
        <w:t>3</w:t>
      </w:r>
      <w:r w:rsidRPr="00926BD6">
        <w:rPr>
          <w:rFonts w:ascii="Arial" w:hAnsi="Arial" w:cs="Arial"/>
          <w:sz w:val="22"/>
          <w:szCs w:val="22"/>
          <w:lang w:eastAsia="hr-HR"/>
        </w:rPr>
        <w:t>.</w:t>
      </w:r>
      <w:r>
        <w:rPr>
          <w:rFonts w:ascii="Arial" w:hAnsi="Arial" w:cs="Arial"/>
          <w:sz w:val="22"/>
          <w:szCs w:val="22"/>
          <w:lang w:eastAsia="hr-HR"/>
        </w:rPr>
        <w:t xml:space="preserve">, </w:t>
      </w:r>
      <w:r w:rsidR="004C2C58" w:rsidRPr="00BE148F">
        <w:rPr>
          <w:rFonts w:ascii="Arial" w:hAnsi="Arial" w:cs="Arial"/>
          <w:sz w:val="22"/>
          <w:szCs w:val="22"/>
        </w:rPr>
        <w:t xml:space="preserve">te prvih </w:t>
      </w:r>
      <w:r w:rsidR="00D47FC0">
        <w:rPr>
          <w:rFonts w:ascii="Arial" w:hAnsi="Arial" w:cs="Arial"/>
          <w:sz w:val="22"/>
          <w:szCs w:val="22"/>
        </w:rPr>
        <w:t>9</w:t>
      </w:r>
      <w:r w:rsidR="004C2C58" w:rsidRPr="00BE148F">
        <w:rPr>
          <w:rFonts w:ascii="Arial" w:hAnsi="Arial" w:cs="Arial"/>
          <w:sz w:val="22"/>
          <w:szCs w:val="22"/>
        </w:rPr>
        <w:t xml:space="preserve"> mjeseci 202</w:t>
      </w:r>
      <w:r w:rsidR="00D47FC0">
        <w:rPr>
          <w:rFonts w:ascii="Arial" w:hAnsi="Arial" w:cs="Arial"/>
          <w:sz w:val="22"/>
          <w:szCs w:val="22"/>
        </w:rPr>
        <w:t>4</w:t>
      </w:r>
      <w:r w:rsidR="004C2C58" w:rsidRPr="00BE148F">
        <w:rPr>
          <w:rFonts w:ascii="Arial" w:hAnsi="Arial" w:cs="Arial"/>
          <w:sz w:val="22"/>
          <w:szCs w:val="22"/>
        </w:rPr>
        <w:t xml:space="preserve">. godine </w:t>
      </w:r>
      <w:r w:rsidR="00403A2D" w:rsidRPr="00BE148F">
        <w:rPr>
          <w:rFonts w:ascii="Arial" w:hAnsi="Arial" w:cs="Arial"/>
          <w:sz w:val="22"/>
          <w:szCs w:val="22"/>
        </w:rPr>
        <w:t>kao i podaci po vrstama smještaja te rasporedu noćenja po najzastupljenijim turističkim mjestima Općine s obzirom da su prihodi Općine velikim dijelom uvjetovani turističkom sezonom.</w:t>
      </w:r>
    </w:p>
    <w:p w14:paraId="48AEFD41" w14:textId="77777777" w:rsidR="00F12BF5" w:rsidRDefault="00F12BF5" w:rsidP="00F96DA5">
      <w:pPr>
        <w:pStyle w:val="Opisslike"/>
        <w:spacing w:after="0"/>
        <w:rPr>
          <w:color w:val="auto"/>
        </w:rPr>
      </w:pPr>
    </w:p>
    <w:p w14:paraId="6F3E62F9" w14:textId="076C56FA" w:rsidR="00BB1EF2" w:rsidRPr="004A1156" w:rsidRDefault="00D24368" w:rsidP="00BB1EF2">
      <w:pPr>
        <w:pStyle w:val="Opisslike"/>
        <w:rPr>
          <w:rFonts w:ascii="Arial" w:eastAsia="Calibri" w:hAnsi="Arial" w:cs="Arial"/>
          <w:color w:val="auto"/>
          <w:sz w:val="22"/>
          <w:szCs w:val="22"/>
        </w:rPr>
      </w:pPr>
      <w:bookmarkStart w:id="23" w:name="_Toc184981652"/>
      <w:r w:rsidRPr="00025CBC">
        <w:rPr>
          <w:color w:val="0070C0"/>
        </w:rPr>
        <w:t xml:space="preserve">Tablica broj </w:t>
      </w:r>
      <w:r w:rsidRPr="00025CBC">
        <w:rPr>
          <w:color w:val="0070C0"/>
        </w:rPr>
        <w:fldChar w:fldCharType="begin"/>
      </w:r>
      <w:r w:rsidRPr="00025CBC">
        <w:rPr>
          <w:color w:val="0070C0"/>
        </w:rPr>
        <w:instrText xml:space="preserve"> SEQ Tablica_broj \* ARABIC </w:instrText>
      </w:r>
      <w:r w:rsidRPr="00025CBC">
        <w:rPr>
          <w:color w:val="0070C0"/>
        </w:rPr>
        <w:fldChar w:fldCharType="separate"/>
      </w:r>
      <w:r w:rsidR="00D23835">
        <w:rPr>
          <w:noProof/>
          <w:color w:val="0070C0"/>
        </w:rPr>
        <w:t>1</w:t>
      </w:r>
      <w:r w:rsidRPr="00025CBC">
        <w:rPr>
          <w:noProof/>
          <w:color w:val="0070C0"/>
        </w:rPr>
        <w:fldChar w:fldCharType="end"/>
      </w:r>
      <w:r w:rsidRPr="00025CBC">
        <w:rPr>
          <w:rFonts w:ascii="Arial" w:hAnsi="Arial" w:cs="Arial"/>
          <w:color w:val="auto"/>
          <w:sz w:val="22"/>
          <w:szCs w:val="22"/>
          <w:lang w:eastAsia="hr-HR"/>
        </w:rPr>
        <w:t xml:space="preserve">.: </w:t>
      </w:r>
      <w:r w:rsidR="00BB1EF2" w:rsidRPr="004A1156">
        <w:rPr>
          <w:rFonts w:ascii="Arial" w:eastAsia="Calibri" w:hAnsi="Arial" w:cs="Arial"/>
          <w:color w:val="auto"/>
          <w:sz w:val="22"/>
          <w:szCs w:val="22"/>
        </w:rPr>
        <w:t>Broj dolazaka i turističkih noćenja u razdoblju 2019.-202</w:t>
      </w:r>
      <w:r w:rsidR="007314C9" w:rsidRPr="004A1156">
        <w:rPr>
          <w:rFonts w:ascii="Arial" w:eastAsia="Calibri" w:hAnsi="Arial" w:cs="Arial"/>
          <w:color w:val="auto"/>
          <w:sz w:val="22"/>
          <w:szCs w:val="22"/>
        </w:rPr>
        <w:t>3</w:t>
      </w:r>
      <w:r w:rsidR="00BB1EF2" w:rsidRPr="004A1156">
        <w:rPr>
          <w:rFonts w:ascii="Arial" w:eastAsia="Calibri" w:hAnsi="Arial" w:cs="Arial"/>
          <w:color w:val="auto"/>
          <w:sz w:val="22"/>
          <w:szCs w:val="22"/>
        </w:rPr>
        <w:t>.</w:t>
      </w:r>
      <w:bookmarkEnd w:id="22"/>
      <w:r w:rsidR="00C74C35">
        <w:rPr>
          <w:rFonts w:ascii="Arial" w:eastAsia="Calibri" w:hAnsi="Arial" w:cs="Arial"/>
          <w:color w:val="auto"/>
          <w:sz w:val="22"/>
          <w:szCs w:val="22"/>
        </w:rPr>
        <w:t xml:space="preserve"> i 1-9/2024.</w:t>
      </w:r>
      <w:bookmarkEnd w:id="23"/>
    </w:p>
    <w:p w14:paraId="4767CA84" w14:textId="419BA4B3" w:rsidR="00BB1EF2" w:rsidRPr="00025CBC" w:rsidRDefault="00C74C35" w:rsidP="00F12BF5">
      <w:pPr>
        <w:autoSpaceDE w:val="0"/>
        <w:autoSpaceDN w:val="0"/>
        <w:adjustRightInd w:val="0"/>
        <w:jc w:val="center"/>
        <w:rPr>
          <w:rFonts w:ascii="Arial" w:hAnsi="Arial" w:cs="Arial"/>
        </w:rPr>
      </w:pPr>
      <w:r w:rsidRPr="00C74C35">
        <w:rPr>
          <w:noProof/>
        </w:rPr>
        <w:drawing>
          <wp:inline distT="0" distB="0" distL="0" distR="0" wp14:anchorId="710F240F" wp14:editId="5E8A5EEC">
            <wp:extent cx="9251950" cy="2882265"/>
            <wp:effectExtent l="0" t="0" r="6350" b="0"/>
            <wp:docPr id="44600299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51950" cy="2882265"/>
                    </a:xfrm>
                    <a:prstGeom prst="rect">
                      <a:avLst/>
                    </a:prstGeom>
                    <a:noFill/>
                    <a:ln>
                      <a:noFill/>
                    </a:ln>
                  </pic:spPr>
                </pic:pic>
              </a:graphicData>
            </a:graphic>
          </wp:inline>
        </w:drawing>
      </w:r>
    </w:p>
    <w:p w14:paraId="73D0FEB2" w14:textId="231EEA0E" w:rsidR="00BB1EF2" w:rsidRPr="00025CBC" w:rsidRDefault="00BB1EF2" w:rsidP="00BB1EF2">
      <w:pPr>
        <w:autoSpaceDE w:val="0"/>
        <w:autoSpaceDN w:val="0"/>
        <w:adjustRightInd w:val="0"/>
        <w:jc w:val="center"/>
        <w:rPr>
          <w:rFonts w:ascii="Arial" w:hAnsi="Arial" w:cs="Arial"/>
        </w:rPr>
      </w:pPr>
    </w:p>
    <w:p w14:paraId="33C7DD37" w14:textId="19F3C165" w:rsidR="00BB1EF2" w:rsidRPr="00025CBC" w:rsidRDefault="00BB1EF2" w:rsidP="00BB1EF2">
      <w:pPr>
        <w:autoSpaceDE w:val="0"/>
        <w:autoSpaceDN w:val="0"/>
        <w:adjustRightInd w:val="0"/>
        <w:rPr>
          <w:rFonts w:ascii="Arial" w:hAnsi="Arial" w:cs="Arial"/>
        </w:rPr>
      </w:pPr>
    </w:p>
    <w:p w14:paraId="157E45D9" w14:textId="2861BBFF" w:rsidR="00BB1EF2" w:rsidRPr="002F488C" w:rsidRDefault="00BB1EF2" w:rsidP="00BB1EF2">
      <w:pPr>
        <w:autoSpaceDE w:val="0"/>
        <w:autoSpaceDN w:val="0"/>
        <w:adjustRightInd w:val="0"/>
        <w:rPr>
          <w:rFonts w:ascii="Arial" w:hAnsi="Arial" w:cs="Arial"/>
          <w:sz w:val="22"/>
          <w:szCs w:val="22"/>
        </w:rPr>
      </w:pPr>
      <w:r w:rsidRPr="002F488C">
        <w:rPr>
          <w:rFonts w:ascii="Arial" w:hAnsi="Arial" w:cs="Arial"/>
          <w:sz w:val="22"/>
          <w:szCs w:val="22"/>
        </w:rPr>
        <w:t>U sljedećoj tablici daju se podaci o pet država iz kojih je ostvaren najveći broj noćenja i dolazaka u razdoblju 2019. -202</w:t>
      </w:r>
      <w:r w:rsidR="00C74C35">
        <w:rPr>
          <w:rFonts w:ascii="Arial" w:hAnsi="Arial" w:cs="Arial"/>
          <w:sz w:val="22"/>
          <w:szCs w:val="22"/>
        </w:rPr>
        <w:t>4</w:t>
      </w:r>
      <w:r w:rsidRPr="002F488C">
        <w:rPr>
          <w:rFonts w:ascii="Arial" w:hAnsi="Arial" w:cs="Arial"/>
          <w:sz w:val="22"/>
          <w:szCs w:val="22"/>
        </w:rPr>
        <w:t xml:space="preserve">. </w:t>
      </w:r>
    </w:p>
    <w:p w14:paraId="284A5885" w14:textId="3FB2D063" w:rsidR="00BB1EF2" w:rsidRPr="00BE148F" w:rsidRDefault="00BB1EF2" w:rsidP="00BB1EF2">
      <w:pPr>
        <w:autoSpaceDE w:val="0"/>
        <w:autoSpaceDN w:val="0"/>
        <w:adjustRightInd w:val="0"/>
        <w:rPr>
          <w:rFonts w:ascii="Arial" w:hAnsi="Arial" w:cs="Arial"/>
        </w:rPr>
      </w:pPr>
    </w:p>
    <w:p w14:paraId="49F1298D" w14:textId="43D3D9EB" w:rsidR="00E65494" w:rsidRDefault="00E65494" w:rsidP="00BB1EF2">
      <w:pPr>
        <w:autoSpaceDE w:val="0"/>
        <w:autoSpaceDN w:val="0"/>
        <w:adjustRightInd w:val="0"/>
        <w:rPr>
          <w:rFonts w:ascii="Arial" w:hAnsi="Arial" w:cs="Arial"/>
        </w:rPr>
      </w:pPr>
    </w:p>
    <w:p w14:paraId="718080DF" w14:textId="77777777" w:rsidR="00C74C35" w:rsidRDefault="00C74C35" w:rsidP="00BB1EF2">
      <w:pPr>
        <w:autoSpaceDE w:val="0"/>
        <w:autoSpaceDN w:val="0"/>
        <w:adjustRightInd w:val="0"/>
        <w:rPr>
          <w:rFonts w:ascii="Arial" w:hAnsi="Arial" w:cs="Arial"/>
        </w:rPr>
      </w:pPr>
    </w:p>
    <w:p w14:paraId="4E4DB4B4" w14:textId="77777777" w:rsidR="00C74C35" w:rsidRDefault="00C74C35" w:rsidP="00BB1EF2">
      <w:pPr>
        <w:autoSpaceDE w:val="0"/>
        <w:autoSpaceDN w:val="0"/>
        <w:adjustRightInd w:val="0"/>
        <w:rPr>
          <w:rFonts w:ascii="Arial" w:hAnsi="Arial" w:cs="Arial"/>
        </w:rPr>
      </w:pPr>
    </w:p>
    <w:p w14:paraId="2ED41123" w14:textId="77777777" w:rsidR="00C74C35" w:rsidRDefault="00C74C35" w:rsidP="00BB1EF2">
      <w:pPr>
        <w:autoSpaceDE w:val="0"/>
        <w:autoSpaceDN w:val="0"/>
        <w:adjustRightInd w:val="0"/>
        <w:rPr>
          <w:rFonts w:ascii="Arial" w:hAnsi="Arial" w:cs="Arial"/>
        </w:rPr>
      </w:pPr>
    </w:p>
    <w:p w14:paraId="22566127" w14:textId="77777777" w:rsidR="00C74C35" w:rsidRDefault="00C74C35" w:rsidP="00BB1EF2">
      <w:pPr>
        <w:autoSpaceDE w:val="0"/>
        <w:autoSpaceDN w:val="0"/>
        <w:adjustRightInd w:val="0"/>
        <w:rPr>
          <w:rFonts w:ascii="Arial" w:hAnsi="Arial" w:cs="Arial"/>
        </w:rPr>
      </w:pPr>
    </w:p>
    <w:p w14:paraId="09F31F83" w14:textId="77777777" w:rsidR="00C74C35" w:rsidRDefault="00C74C35" w:rsidP="00BB1EF2">
      <w:pPr>
        <w:autoSpaceDE w:val="0"/>
        <w:autoSpaceDN w:val="0"/>
        <w:adjustRightInd w:val="0"/>
        <w:rPr>
          <w:rFonts w:ascii="Arial" w:hAnsi="Arial" w:cs="Arial"/>
        </w:rPr>
      </w:pPr>
    </w:p>
    <w:p w14:paraId="75941C91" w14:textId="77777777" w:rsidR="00F469A3" w:rsidRDefault="00F469A3" w:rsidP="00BB1EF2">
      <w:pPr>
        <w:autoSpaceDE w:val="0"/>
        <w:autoSpaceDN w:val="0"/>
        <w:adjustRightInd w:val="0"/>
        <w:rPr>
          <w:rFonts w:ascii="Arial" w:hAnsi="Arial" w:cs="Arial"/>
        </w:rPr>
      </w:pPr>
    </w:p>
    <w:p w14:paraId="2955FA68" w14:textId="77777777" w:rsidR="00F469A3" w:rsidRPr="00025CBC" w:rsidRDefault="00F469A3" w:rsidP="00BB1EF2">
      <w:pPr>
        <w:autoSpaceDE w:val="0"/>
        <w:autoSpaceDN w:val="0"/>
        <w:adjustRightInd w:val="0"/>
        <w:rPr>
          <w:rFonts w:ascii="Arial" w:hAnsi="Arial" w:cs="Arial"/>
        </w:rPr>
      </w:pPr>
    </w:p>
    <w:p w14:paraId="4732B31E" w14:textId="73AC74D6" w:rsidR="00BB1EF2" w:rsidRPr="004A1156" w:rsidRDefault="00D24368" w:rsidP="00BB1EF2">
      <w:pPr>
        <w:pStyle w:val="Opisslike"/>
        <w:rPr>
          <w:rFonts w:ascii="Arial" w:eastAsia="Calibri" w:hAnsi="Arial" w:cs="Arial"/>
          <w:color w:val="auto"/>
          <w:sz w:val="22"/>
          <w:szCs w:val="22"/>
        </w:rPr>
      </w:pPr>
      <w:bookmarkStart w:id="24" w:name="_Toc80803691"/>
      <w:bookmarkStart w:id="25" w:name="_Toc184981653"/>
      <w:r w:rsidRPr="00025CBC">
        <w:rPr>
          <w:color w:val="0070C0"/>
        </w:rPr>
        <w:lastRenderedPageBreak/>
        <w:t xml:space="preserve">Tablica broj </w:t>
      </w:r>
      <w:r w:rsidRPr="00025CBC">
        <w:rPr>
          <w:color w:val="0070C0"/>
        </w:rPr>
        <w:fldChar w:fldCharType="begin"/>
      </w:r>
      <w:r w:rsidRPr="00025CBC">
        <w:rPr>
          <w:color w:val="0070C0"/>
        </w:rPr>
        <w:instrText xml:space="preserve"> SEQ Tablica_broj \* ARABIC </w:instrText>
      </w:r>
      <w:r w:rsidRPr="00025CBC">
        <w:rPr>
          <w:color w:val="0070C0"/>
        </w:rPr>
        <w:fldChar w:fldCharType="separate"/>
      </w:r>
      <w:r w:rsidR="00D23835">
        <w:rPr>
          <w:noProof/>
          <w:color w:val="0070C0"/>
        </w:rPr>
        <w:t>2</w:t>
      </w:r>
      <w:r w:rsidRPr="00025CBC">
        <w:rPr>
          <w:noProof/>
          <w:color w:val="0070C0"/>
        </w:rPr>
        <w:fldChar w:fldCharType="end"/>
      </w:r>
      <w:r w:rsidRPr="00025CBC">
        <w:rPr>
          <w:rFonts w:ascii="Arial" w:hAnsi="Arial" w:cs="Arial"/>
          <w:color w:val="auto"/>
          <w:sz w:val="22"/>
          <w:szCs w:val="22"/>
          <w:lang w:eastAsia="hr-HR"/>
        </w:rPr>
        <w:t>.:</w:t>
      </w:r>
      <w:r w:rsidR="00BB1EF2" w:rsidRPr="00025CBC">
        <w:rPr>
          <w:color w:val="0070C0"/>
        </w:rPr>
        <w:t xml:space="preserve"> </w:t>
      </w:r>
      <w:r w:rsidR="00BB1EF2" w:rsidRPr="004A1156">
        <w:rPr>
          <w:rFonts w:ascii="Arial" w:eastAsia="Calibri" w:hAnsi="Arial" w:cs="Arial"/>
          <w:color w:val="auto"/>
          <w:sz w:val="22"/>
          <w:szCs w:val="22"/>
        </w:rPr>
        <w:t xml:space="preserve">Top 5 država iz kojih je ostvaren najveći broj noćenja i dolazaka u </w:t>
      </w:r>
      <w:r w:rsidR="00673845" w:rsidRPr="004A1156">
        <w:rPr>
          <w:rFonts w:ascii="Arial" w:eastAsia="Calibri" w:hAnsi="Arial" w:cs="Arial"/>
          <w:color w:val="auto"/>
          <w:sz w:val="22"/>
          <w:szCs w:val="22"/>
        </w:rPr>
        <w:t>razdoblju</w:t>
      </w:r>
      <w:r w:rsidR="004C2C58" w:rsidRPr="004A1156">
        <w:rPr>
          <w:rFonts w:ascii="Arial" w:eastAsia="Calibri" w:hAnsi="Arial" w:cs="Arial"/>
          <w:color w:val="auto"/>
          <w:sz w:val="22"/>
          <w:szCs w:val="22"/>
        </w:rPr>
        <w:t xml:space="preserve"> 2019.-202</w:t>
      </w:r>
      <w:r w:rsidR="00BE148F" w:rsidRPr="004A1156">
        <w:rPr>
          <w:rFonts w:ascii="Arial" w:eastAsia="Calibri" w:hAnsi="Arial" w:cs="Arial"/>
          <w:color w:val="auto"/>
          <w:sz w:val="22"/>
          <w:szCs w:val="22"/>
        </w:rPr>
        <w:t>3</w:t>
      </w:r>
      <w:r w:rsidR="004C2C58" w:rsidRPr="004A1156">
        <w:rPr>
          <w:rFonts w:ascii="Arial" w:eastAsia="Calibri" w:hAnsi="Arial" w:cs="Arial"/>
          <w:color w:val="auto"/>
          <w:sz w:val="22"/>
          <w:szCs w:val="22"/>
        </w:rPr>
        <w:t>.</w:t>
      </w:r>
      <w:bookmarkEnd w:id="24"/>
      <w:r w:rsidR="00C74C35">
        <w:rPr>
          <w:rFonts w:ascii="Arial" w:eastAsia="Calibri" w:hAnsi="Arial" w:cs="Arial"/>
          <w:color w:val="auto"/>
          <w:sz w:val="22"/>
          <w:szCs w:val="22"/>
        </w:rPr>
        <w:t xml:space="preserve"> i 1-9/2024.</w:t>
      </w:r>
      <w:bookmarkEnd w:id="25"/>
    </w:p>
    <w:p w14:paraId="03C3C506" w14:textId="2DE98799" w:rsidR="00BB1EF2" w:rsidRPr="00025CBC" w:rsidRDefault="00490196" w:rsidP="00F469A3">
      <w:pPr>
        <w:autoSpaceDE w:val="0"/>
        <w:autoSpaceDN w:val="0"/>
        <w:adjustRightInd w:val="0"/>
        <w:jc w:val="center"/>
        <w:rPr>
          <w:rFonts w:ascii="Arial" w:hAnsi="Arial" w:cs="Arial"/>
        </w:rPr>
      </w:pPr>
      <w:r w:rsidRPr="00490196">
        <w:rPr>
          <w:noProof/>
        </w:rPr>
        <w:drawing>
          <wp:inline distT="0" distB="0" distL="0" distR="0" wp14:anchorId="13317B55" wp14:editId="69744E37">
            <wp:extent cx="7781925" cy="5783595"/>
            <wp:effectExtent l="0" t="0" r="0" b="7620"/>
            <wp:docPr id="690575230"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85243" cy="5786061"/>
                    </a:xfrm>
                    <a:prstGeom prst="rect">
                      <a:avLst/>
                    </a:prstGeom>
                    <a:noFill/>
                    <a:ln>
                      <a:noFill/>
                    </a:ln>
                  </pic:spPr>
                </pic:pic>
              </a:graphicData>
            </a:graphic>
          </wp:inline>
        </w:drawing>
      </w:r>
      <w:r w:rsidR="00BB1EF2" w:rsidRPr="00025CBC">
        <w:rPr>
          <w:rFonts w:ascii="Arial" w:hAnsi="Arial" w:cs="Arial"/>
          <w:color w:val="FF0000"/>
        </w:rPr>
        <w:br w:type="page"/>
      </w:r>
    </w:p>
    <w:p w14:paraId="7BB0CA0C" w14:textId="2C94A446" w:rsidR="00006CDF" w:rsidRPr="00025CBC" w:rsidRDefault="00AB3870" w:rsidP="00045B5E">
      <w:pPr>
        <w:pStyle w:val="Naslov1"/>
        <w:rPr>
          <w:rFonts w:ascii="Arial" w:eastAsia="Calibri" w:hAnsi="Arial" w:cs="Arial"/>
          <w:b/>
          <w:bCs/>
          <w:sz w:val="22"/>
          <w:szCs w:val="22"/>
          <w:lang w:eastAsia="hr-HR"/>
        </w:rPr>
      </w:pPr>
      <w:bookmarkStart w:id="26" w:name="_Toc152222778"/>
      <w:bookmarkStart w:id="27" w:name="_Toc184388766"/>
      <w:bookmarkStart w:id="28" w:name="_Toc369771989"/>
      <w:bookmarkStart w:id="29" w:name="_Toc372022580"/>
      <w:r w:rsidRPr="00025CBC">
        <w:rPr>
          <w:rFonts w:ascii="Arial" w:eastAsia="Calibri" w:hAnsi="Arial" w:cs="Arial"/>
          <w:b/>
          <w:sz w:val="22"/>
          <w:szCs w:val="22"/>
        </w:rPr>
        <w:lastRenderedPageBreak/>
        <w:t>2</w:t>
      </w:r>
      <w:r w:rsidR="00006CDF" w:rsidRPr="00025CBC">
        <w:rPr>
          <w:rFonts w:ascii="Arial" w:eastAsia="Calibri" w:hAnsi="Arial" w:cs="Arial"/>
          <w:b/>
          <w:sz w:val="22"/>
          <w:szCs w:val="22"/>
        </w:rPr>
        <w:t xml:space="preserve">. </w:t>
      </w:r>
      <w:r w:rsidR="00006CDF" w:rsidRPr="00025CBC">
        <w:rPr>
          <w:rFonts w:ascii="Arial" w:eastAsia="Calibri" w:hAnsi="Arial" w:cs="Arial"/>
          <w:b/>
          <w:sz w:val="22"/>
          <w:szCs w:val="22"/>
        </w:rPr>
        <w:tab/>
      </w:r>
      <w:r w:rsidR="00994EBA" w:rsidRPr="00025CBC">
        <w:rPr>
          <w:rFonts w:ascii="Arial" w:eastAsia="Calibri" w:hAnsi="Arial" w:cs="Arial"/>
          <w:b/>
          <w:sz w:val="22"/>
          <w:szCs w:val="22"/>
        </w:rPr>
        <w:t xml:space="preserve">OBRAZLOŽENJE </w:t>
      </w:r>
      <w:r w:rsidR="00BF36E3" w:rsidRPr="00025CBC">
        <w:rPr>
          <w:rFonts w:ascii="Arial" w:eastAsia="Calibri" w:hAnsi="Arial" w:cs="Arial"/>
          <w:b/>
          <w:sz w:val="22"/>
          <w:szCs w:val="22"/>
        </w:rPr>
        <w:t xml:space="preserve">OPĆEG DIJELA </w:t>
      </w:r>
      <w:r w:rsidR="00006CDF" w:rsidRPr="00025CBC">
        <w:rPr>
          <w:rFonts w:ascii="Arial" w:eastAsia="Calibri" w:hAnsi="Arial" w:cs="Arial"/>
          <w:b/>
          <w:sz w:val="22"/>
          <w:szCs w:val="22"/>
        </w:rPr>
        <w:t>PRORAČUN</w:t>
      </w:r>
      <w:r w:rsidR="00994EBA" w:rsidRPr="00025CBC">
        <w:rPr>
          <w:rFonts w:ascii="Arial" w:eastAsia="Calibri" w:hAnsi="Arial" w:cs="Arial"/>
          <w:b/>
          <w:sz w:val="22"/>
          <w:szCs w:val="22"/>
        </w:rPr>
        <w:t>A</w:t>
      </w:r>
      <w:bookmarkEnd w:id="26"/>
      <w:bookmarkEnd w:id="27"/>
      <w:r w:rsidR="00006CDF" w:rsidRPr="00025CBC">
        <w:rPr>
          <w:rFonts w:ascii="Arial" w:eastAsia="Calibri" w:hAnsi="Arial" w:cs="Arial"/>
          <w:b/>
          <w:sz w:val="22"/>
          <w:szCs w:val="22"/>
        </w:rPr>
        <w:t xml:space="preserve"> </w:t>
      </w:r>
      <w:bookmarkEnd w:id="28"/>
      <w:bookmarkEnd w:id="29"/>
    </w:p>
    <w:p w14:paraId="48443BC0" w14:textId="77777777" w:rsidR="00006CDF" w:rsidRPr="00025CBC" w:rsidRDefault="00006CDF" w:rsidP="008F2789">
      <w:pPr>
        <w:rPr>
          <w:rFonts w:eastAsia="Calibri"/>
          <w:sz w:val="22"/>
          <w:szCs w:val="22"/>
          <w:lang w:eastAsia="hr-HR"/>
        </w:rPr>
      </w:pPr>
    </w:p>
    <w:p w14:paraId="72D5E362" w14:textId="77777777" w:rsidR="00CA53DD" w:rsidRPr="00025CBC" w:rsidRDefault="00CA53DD" w:rsidP="008F2789">
      <w:pPr>
        <w:rPr>
          <w:rFonts w:eastAsia="Calibri"/>
          <w:sz w:val="22"/>
          <w:szCs w:val="22"/>
          <w:lang w:eastAsia="hr-HR"/>
        </w:rPr>
      </w:pPr>
    </w:p>
    <w:p w14:paraId="57503224" w14:textId="77777777" w:rsidR="00006CDF" w:rsidRPr="00025CBC" w:rsidRDefault="000903E6" w:rsidP="00006CDF">
      <w:pPr>
        <w:autoSpaceDE w:val="0"/>
        <w:autoSpaceDN w:val="0"/>
        <w:adjustRightInd w:val="0"/>
        <w:ind w:firstLine="567"/>
        <w:rPr>
          <w:rFonts w:ascii="Arial" w:eastAsia="Calibri" w:hAnsi="Arial" w:cs="Arial"/>
          <w:sz w:val="22"/>
          <w:szCs w:val="22"/>
          <w:lang w:eastAsia="hr-HR"/>
        </w:rPr>
      </w:pPr>
      <w:r w:rsidRPr="00025CBC">
        <w:rPr>
          <w:rFonts w:ascii="Arial" w:eastAsia="Calibri" w:hAnsi="Arial" w:cs="Arial"/>
          <w:sz w:val="22"/>
          <w:szCs w:val="22"/>
          <w:lang w:eastAsia="hr-HR"/>
        </w:rPr>
        <w:t>M</w:t>
      </w:r>
      <w:r w:rsidR="00006CDF" w:rsidRPr="00025CBC">
        <w:rPr>
          <w:rFonts w:ascii="Arial" w:eastAsia="Calibri" w:hAnsi="Arial" w:cs="Arial"/>
          <w:sz w:val="22"/>
          <w:szCs w:val="22"/>
          <w:lang w:eastAsia="hr-HR"/>
        </w:rPr>
        <w:t>akroekonomski parametri na razini države odražavaju se u određenoj mjeri na određivanje smjernica razvoja u Općini Konavle kao i na prioritete u rashodima za sljedeće trogodišnje razdoblje.</w:t>
      </w:r>
    </w:p>
    <w:p w14:paraId="3AA06326" w14:textId="77777777" w:rsidR="00006CDF" w:rsidRPr="00025CBC" w:rsidRDefault="00006CDF" w:rsidP="00006CDF">
      <w:pPr>
        <w:autoSpaceDE w:val="0"/>
        <w:autoSpaceDN w:val="0"/>
        <w:adjustRightInd w:val="0"/>
        <w:ind w:firstLine="567"/>
        <w:rPr>
          <w:rFonts w:ascii="Arial" w:eastAsia="Calibri" w:hAnsi="Arial" w:cs="Arial"/>
          <w:sz w:val="22"/>
          <w:szCs w:val="22"/>
          <w:lang w:eastAsia="hr-HR"/>
        </w:rPr>
      </w:pPr>
    </w:p>
    <w:p w14:paraId="36087B01" w14:textId="77777777" w:rsidR="00B95A9D" w:rsidRPr="00025CBC" w:rsidRDefault="00006CDF" w:rsidP="00006CDF">
      <w:pPr>
        <w:autoSpaceDE w:val="0"/>
        <w:autoSpaceDN w:val="0"/>
        <w:adjustRightInd w:val="0"/>
        <w:ind w:firstLine="567"/>
        <w:rPr>
          <w:rFonts w:ascii="Arial" w:eastAsia="Calibri" w:hAnsi="Arial" w:cs="Arial"/>
          <w:sz w:val="22"/>
          <w:szCs w:val="22"/>
          <w:lang w:eastAsia="hr-HR"/>
        </w:rPr>
      </w:pPr>
      <w:r w:rsidRPr="00025CBC">
        <w:rPr>
          <w:rFonts w:ascii="Arial" w:eastAsia="Calibri" w:hAnsi="Arial" w:cs="Arial"/>
          <w:sz w:val="22"/>
          <w:szCs w:val="22"/>
          <w:lang w:eastAsia="hr-HR"/>
        </w:rPr>
        <w:t xml:space="preserve">Uzimajući u obzir da su makroekonomske projekcije i nadalje podložne određenim rizicima, planiranju proračuna za naredno razdoblje </w:t>
      </w:r>
      <w:r w:rsidR="00B95A9D" w:rsidRPr="00025CBC">
        <w:rPr>
          <w:rFonts w:ascii="Arial" w:eastAsia="Calibri" w:hAnsi="Arial" w:cs="Arial"/>
          <w:sz w:val="22"/>
          <w:szCs w:val="22"/>
          <w:lang w:eastAsia="hr-HR"/>
        </w:rPr>
        <w:t>treba</w:t>
      </w:r>
      <w:r w:rsidR="000903E6" w:rsidRPr="00025CBC">
        <w:rPr>
          <w:rFonts w:ascii="Arial" w:eastAsia="Calibri" w:hAnsi="Arial" w:cs="Arial"/>
          <w:sz w:val="22"/>
          <w:szCs w:val="22"/>
          <w:lang w:eastAsia="hr-HR"/>
        </w:rPr>
        <w:t xml:space="preserve"> se </w:t>
      </w:r>
      <w:r w:rsidR="00FF1B0B" w:rsidRPr="00025CBC">
        <w:rPr>
          <w:rFonts w:ascii="Arial" w:eastAsia="Calibri" w:hAnsi="Arial" w:cs="Arial"/>
          <w:sz w:val="22"/>
          <w:szCs w:val="22"/>
          <w:lang w:eastAsia="hr-HR"/>
        </w:rPr>
        <w:t>pristupiti</w:t>
      </w:r>
      <w:r w:rsidRPr="00025CBC">
        <w:rPr>
          <w:rFonts w:ascii="Arial" w:eastAsia="Calibri" w:hAnsi="Arial" w:cs="Arial"/>
          <w:sz w:val="22"/>
          <w:szCs w:val="22"/>
          <w:lang w:eastAsia="hr-HR"/>
        </w:rPr>
        <w:t xml:space="preserve"> </w:t>
      </w:r>
      <w:r w:rsidR="00FF1B0B" w:rsidRPr="00025CBC">
        <w:rPr>
          <w:rFonts w:ascii="Arial" w:eastAsia="Calibri" w:hAnsi="Arial" w:cs="Arial"/>
          <w:sz w:val="22"/>
          <w:szCs w:val="22"/>
          <w:lang w:eastAsia="hr-HR"/>
        </w:rPr>
        <w:t>oprezno</w:t>
      </w:r>
      <w:r w:rsidR="00B95A9D" w:rsidRPr="00025CBC">
        <w:rPr>
          <w:rFonts w:ascii="Arial" w:eastAsia="Calibri" w:hAnsi="Arial" w:cs="Arial"/>
          <w:sz w:val="22"/>
          <w:szCs w:val="22"/>
          <w:lang w:eastAsia="hr-HR"/>
        </w:rPr>
        <w:t xml:space="preserve">. Međutim, ne smije se zanemariti </w:t>
      </w:r>
      <w:r w:rsidR="00B95A9D" w:rsidRPr="00025CBC">
        <w:rPr>
          <w:rFonts w:ascii="Arial" w:hAnsi="Arial" w:cs="Arial"/>
          <w:sz w:val="22"/>
          <w:szCs w:val="22"/>
        </w:rPr>
        <w:t>iskorištavanje pozitivnih kretanja i stvaranje temelja za rast</w:t>
      </w:r>
      <w:r w:rsidR="00D97B75" w:rsidRPr="00025CBC">
        <w:rPr>
          <w:rFonts w:ascii="Arial" w:hAnsi="Arial" w:cs="Arial"/>
          <w:sz w:val="22"/>
          <w:szCs w:val="22"/>
        </w:rPr>
        <w:t>, kao i pronalaženje dodatnih resursa za ne</w:t>
      </w:r>
      <w:r w:rsidR="00B9636D" w:rsidRPr="00025CBC">
        <w:rPr>
          <w:rFonts w:ascii="Arial" w:hAnsi="Arial" w:cs="Arial"/>
          <w:sz w:val="22"/>
          <w:szCs w:val="22"/>
        </w:rPr>
        <w:t>o</w:t>
      </w:r>
      <w:r w:rsidR="00D97B75" w:rsidRPr="00025CBC">
        <w:rPr>
          <w:rFonts w:ascii="Arial" w:hAnsi="Arial" w:cs="Arial"/>
          <w:sz w:val="22"/>
          <w:szCs w:val="22"/>
        </w:rPr>
        <w:t>phodno financiranje rashodovne strane proračuna</w:t>
      </w:r>
      <w:r w:rsidR="00B95A9D" w:rsidRPr="00025CBC">
        <w:rPr>
          <w:rFonts w:ascii="Arial" w:hAnsi="Arial" w:cs="Arial"/>
          <w:sz w:val="22"/>
          <w:szCs w:val="22"/>
        </w:rPr>
        <w:t xml:space="preserve">. Značajan učinak na prihode trebalo bi imati povlačenje sredstava iz EU fondova gdje se očekuje pozitivan rast. </w:t>
      </w:r>
    </w:p>
    <w:p w14:paraId="7E6392CD" w14:textId="77777777" w:rsidR="00B95A9D" w:rsidRPr="00025CBC" w:rsidRDefault="00B95A9D" w:rsidP="00006CDF">
      <w:pPr>
        <w:autoSpaceDE w:val="0"/>
        <w:autoSpaceDN w:val="0"/>
        <w:adjustRightInd w:val="0"/>
        <w:ind w:firstLine="567"/>
        <w:rPr>
          <w:rFonts w:ascii="Arial" w:eastAsia="Calibri" w:hAnsi="Arial" w:cs="Arial"/>
          <w:sz w:val="22"/>
          <w:szCs w:val="22"/>
          <w:lang w:eastAsia="hr-HR"/>
        </w:rPr>
      </w:pPr>
    </w:p>
    <w:p w14:paraId="69DBD531" w14:textId="11C10319" w:rsidR="003B5283" w:rsidRPr="00025CBC" w:rsidRDefault="00006CDF" w:rsidP="00006CDF">
      <w:pPr>
        <w:autoSpaceDE w:val="0"/>
        <w:autoSpaceDN w:val="0"/>
        <w:adjustRightInd w:val="0"/>
        <w:ind w:firstLine="567"/>
        <w:rPr>
          <w:rFonts w:ascii="Arial" w:eastAsia="Calibri" w:hAnsi="Arial" w:cs="Arial"/>
          <w:sz w:val="22"/>
          <w:szCs w:val="22"/>
          <w:lang w:eastAsia="hr-HR"/>
        </w:rPr>
      </w:pPr>
      <w:r w:rsidRPr="00025CBC">
        <w:rPr>
          <w:rFonts w:ascii="Arial" w:eastAsia="Calibri" w:hAnsi="Arial" w:cs="Arial"/>
          <w:b/>
          <w:bCs/>
          <w:sz w:val="22"/>
          <w:szCs w:val="22"/>
          <w:lang w:eastAsia="hr-HR"/>
        </w:rPr>
        <w:t>Proračun Općine Konavle za 20</w:t>
      </w:r>
      <w:r w:rsidR="00C67842" w:rsidRPr="00025CBC">
        <w:rPr>
          <w:rFonts w:ascii="Arial" w:eastAsia="Calibri" w:hAnsi="Arial" w:cs="Arial"/>
          <w:b/>
          <w:bCs/>
          <w:sz w:val="22"/>
          <w:szCs w:val="22"/>
          <w:lang w:eastAsia="hr-HR"/>
        </w:rPr>
        <w:t>2</w:t>
      </w:r>
      <w:r w:rsidR="007314C9">
        <w:rPr>
          <w:rFonts w:ascii="Arial" w:eastAsia="Calibri" w:hAnsi="Arial" w:cs="Arial"/>
          <w:b/>
          <w:bCs/>
          <w:sz w:val="22"/>
          <w:szCs w:val="22"/>
          <w:lang w:eastAsia="hr-HR"/>
        </w:rPr>
        <w:t>4</w:t>
      </w:r>
      <w:r w:rsidRPr="00025CBC">
        <w:rPr>
          <w:rFonts w:ascii="Arial" w:eastAsia="Calibri" w:hAnsi="Arial" w:cs="Arial"/>
          <w:b/>
          <w:bCs/>
          <w:sz w:val="22"/>
          <w:szCs w:val="22"/>
          <w:lang w:eastAsia="hr-HR"/>
        </w:rPr>
        <w:t xml:space="preserve">. godinu iznosi </w:t>
      </w:r>
      <w:r w:rsidR="00BD489B">
        <w:rPr>
          <w:rFonts w:ascii="Arial" w:eastAsia="Calibri" w:hAnsi="Arial" w:cs="Arial"/>
          <w:b/>
          <w:bCs/>
          <w:sz w:val="22"/>
          <w:szCs w:val="22"/>
          <w:lang w:eastAsia="hr-HR"/>
        </w:rPr>
        <w:t>39.980.000</w:t>
      </w:r>
      <w:r w:rsidRPr="00025CBC">
        <w:rPr>
          <w:rFonts w:ascii="Arial" w:eastAsia="Calibri" w:hAnsi="Arial" w:cs="Arial"/>
          <w:b/>
          <w:bCs/>
          <w:sz w:val="22"/>
          <w:szCs w:val="22"/>
          <w:lang w:eastAsia="hr-HR"/>
        </w:rPr>
        <w:t xml:space="preserve"> </w:t>
      </w:r>
      <w:r w:rsidR="00F469A3">
        <w:rPr>
          <w:rFonts w:ascii="Arial" w:eastAsia="Calibri" w:hAnsi="Arial" w:cs="Arial"/>
          <w:b/>
          <w:bCs/>
          <w:sz w:val="22"/>
          <w:szCs w:val="22"/>
          <w:lang w:eastAsia="hr-HR"/>
        </w:rPr>
        <w:t>€</w:t>
      </w:r>
      <w:r w:rsidR="004636D6" w:rsidRPr="00025CBC">
        <w:rPr>
          <w:rFonts w:ascii="Arial" w:eastAsia="Calibri" w:hAnsi="Arial" w:cs="Arial"/>
          <w:b/>
          <w:bCs/>
          <w:sz w:val="22"/>
          <w:szCs w:val="22"/>
          <w:lang w:eastAsia="hr-HR"/>
        </w:rPr>
        <w:t xml:space="preserve"> </w:t>
      </w:r>
      <w:r w:rsidRPr="00025CBC">
        <w:rPr>
          <w:rFonts w:ascii="Arial" w:eastAsia="Calibri" w:hAnsi="Arial" w:cs="Arial"/>
          <w:sz w:val="22"/>
          <w:szCs w:val="22"/>
          <w:lang w:eastAsia="hr-HR"/>
        </w:rPr>
        <w:t xml:space="preserve">što predstavlja </w:t>
      </w:r>
      <w:r w:rsidR="000F223C">
        <w:rPr>
          <w:rFonts w:ascii="Arial" w:eastAsia="Calibri" w:hAnsi="Arial" w:cs="Arial"/>
          <w:sz w:val="22"/>
          <w:szCs w:val="22"/>
          <w:lang w:eastAsia="hr-HR"/>
        </w:rPr>
        <w:t>povećanje</w:t>
      </w:r>
      <w:r w:rsidRPr="00025CBC">
        <w:rPr>
          <w:rFonts w:ascii="Arial" w:eastAsia="Calibri" w:hAnsi="Arial" w:cs="Arial"/>
          <w:sz w:val="22"/>
          <w:szCs w:val="22"/>
          <w:lang w:eastAsia="hr-HR"/>
        </w:rPr>
        <w:t xml:space="preserve"> visine proračuna od </w:t>
      </w:r>
      <w:r w:rsidR="00BD489B">
        <w:rPr>
          <w:rFonts w:ascii="Arial" w:eastAsia="Calibri" w:hAnsi="Arial" w:cs="Arial"/>
          <w:sz w:val="22"/>
          <w:szCs w:val="22"/>
          <w:lang w:eastAsia="hr-HR"/>
        </w:rPr>
        <w:t>37,31</w:t>
      </w:r>
      <w:r w:rsidRPr="00025CBC">
        <w:rPr>
          <w:rFonts w:ascii="Arial" w:eastAsia="Calibri" w:hAnsi="Arial" w:cs="Arial"/>
          <w:sz w:val="22"/>
          <w:szCs w:val="22"/>
          <w:lang w:eastAsia="hr-HR"/>
        </w:rPr>
        <w:t xml:space="preserve">% u odnosu na iznos </w:t>
      </w:r>
      <w:r w:rsidR="000F223C">
        <w:rPr>
          <w:rFonts w:ascii="Arial" w:eastAsia="Calibri" w:hAnsi="Arial" w:cs="Arial"/>
          <w:sz w:val="22"/>
          <w:szCs w:val="22"/>
          <w:lang w:eastAsia="hr-HR"/>
        </w:rPr>
        <w:t xml:space="preserve">rebalans </w:t>
      </w:r>
      <w:r w:rsidR="003B5283" w:rsidRPr="00025CBC">
        <w:rPr>
          <w:rFonts w:ascii="Arial" w:eastAsia="Calibri" w:hAnsi="Arial" w:cs="Arial"/>
          <w:sz w:val="22"/>
          <w:szCs w:val="22"/>
          <w:lang w:eastAsia="hr-HR"/>
        </w:rPr>
        <w:t>Proračuna za 202</w:t>
      </w:r>
      <w:r w:rsidR="00BD489B">
        <w:rPr>
          <w:rFonts w:ascii="Arial" w:eastAsia="Calibri" w:hAnsi="Arial" w:cs="Arial"/>
          <w:sz w:val="22"/>
          <w:szCs w:val="22"/>
          <w:lang w:eastAsia="hr-HR"/>
        </w:rPr>
        <w:t>4</w:t>
      </w:r>
      <w:r w:rsidR="003B5283" w:rsidRPr="00025CBC">
        <w:rPr>
          <w:rFonts w:ascii="Arial" w:eastAsia="Calibri" w:hAnsi="Arial" w:cs="Arial"/>
          <w:sz w:val="22"/>
          <w:szCs w:val="22"/>
          <w:lang w:eastAsia="hr-HR"/>
        </w:rPr>
        <w:t>.</w:t>
      </w:r>
      <w:r w:rsidR="000F223C">
        <w:rPr>
          <w:rFonts w:ascii="Arial" w:eastAsia="Calibri" w:hAnsi="Arial" w:cs="Arial"/>
          <w:sz w:val="22"/>
          <w:szCs w:val="22"/>
          <w:lang w:eastAsia="hr-HR"/>
        </w:rPr>
        <w:t xml:space="preserve"> iz lipnja 202</w:t>
      </w:r>
      <w:r w:rsidR="00BD489B">
        <w:rPr>
          <w:rFonts w:ascii="Arial" w:eastAsia="Calibri" w:hAnsi="Arial" w:cs="Arial"/>
          <w:sz w:val="22"/>
          <w:szCs w:val="22"/>
          <w:lang w:eastAsia="hr-HR"/>
        </w:rPr>
        <w:t>4</w:t>
      </w:r>
      <w:r w:rsidR="000F223C">
        <w:rPr>
          <w:rFonts w:ascii="Arial" w:eastAsia="Calibri" w:hAnsi="Arial" w:cs="Arial"/>
          <w:sz w:val="22"/>
          <w:szCs w:val="22"/>
          <w:lang w:eastAsia="hr-HR"/>
        </w:rPr>
        <w:t>.</w:t>
      </w:r>
      <w:r w:rsidR="003B5283" w:rsidRPr="00025CBC">
        <w:rPr>
          <w:rFonts w:ascii="Arial" w:eastAsia="Calibri" w:hAnsi="Arial" w:cs="Arial"/>
          <w:sz w:val="22"/>
          <w:szCs w:val="22"/>
          <w:lang w:eastAsia="hr-HR"/>
        </w:rPr>
        <w:t xml:space="preserve"> (Službeni glasnik broj </w:t>
      </w:r>
      <w:r w:rsidR="000F223C">
        <w:rPr>
          <w:rFonts w:ascii="Arial" w:eastAsia="Calibri" w:hAnsi="Arial" w:cs="Arial"/>
          <w:sz w:val="22"/>
          <w:szCs w:val="22"/>
          <w:lang w:eastAsia="hr-HR"/>
        </w:rPr>
        <w:t>4</w:t>
      </w:r>
      <w:r w:rsidR="0046135A" w:rsidRPr="00025CBC">
        <w:rPr>
          <w:rFonts w:ascii="Arial" w:eastAsia="Calibri" w:hAnsi="Arial" w:cs="Arial"/>
          <w:sz w:val="22"/>
          <w:szCs w:val="22"/>
          <w:lang w:eastAsia="hr-HR"/>
        </w:rPr>
        <w:t>/2</w:t>
      </w:r>
      <w:r w:rsidR="00BD489B">
        <w:rPr>
          <w:rFonts w:ascii="Arial" w:eastAsia="Calibri" w:hAnsi="Arial" w:cs="Arial"/>
          <w:sz w:val="22"/>
          <w:szCs w:val="22"/>
          <w:lang w:eastAsia="hr-HR"/>
        </w:rPr>
        <w:t>4</w:t>
      </w:r>
      <w:r w:rsidR="0046135A" w:rsidRPr="00025CBC">
        <w:rPr>
          <w:rFonts w:ascii="Arial" w:eastAsia="Calibri" w:hAnsi="Arial" w:cs="Arial"/>
          <w:sz w:val="22"/>
          <w:szCs w:val="22"/>
          <w:lang w:eastAsia="hr-HR"/>
        </w:rPr>
        <w:t>)</w:t>
      </w:r>
      <w:r w:rsidR="00444A69" w:rsidRPr="00025CBC">
        <w:rPr>
          <w:rFonts w:ascii="Arial" w:eastAsia="Calibri" w:hAnsi="Arial" w:cs="Arial"/>
          <w:sz w:val="22"/>
          <w:szCs w:val="22"/>
          <w:lang w:eastAsia="hr-HR"/>
        </w:rPr>
        <w:t xml:space="preserve">. </w:t>
      </w:r>
    </w:p>
    <w:p w14:paraId="318E9ACF" w14:textId="6FEDD2E8" w:rsidR="00444A69" w:rsidRPr="00025CBC" w:rsidRDefault="00A524F7" w:rsidP="00006CDF">
      <w:pPr>
        <w:autoSpaceDE w:val="0"/>
        <w:autoSpaceDN w:val="0"/>
        <w:adjustRightInd w:val="0"/>
        <w:ind w:firstLine="567"/>
        <w:rPr>
          <w:rFonts w:ascii="Arial" w:eastAsia="Calibri" w:hAnsi="Arial" w:cs="Arial"/>
          <w:sz w:val="22"/>
          <w:szCs w:val="22"/>
          <w:lang w:eastAsia="hr-HR"/>
        </w:rPr>
      </w:pPr>
      <w:r w:rsidRPr="00025CBC">
        <w:rPr>
          <w:rFonts w:ascii="Arial" w:eastAsia="Calibri" w:hAnsi="Arial" w:cs="Arial"/>
          <w:sz w:val="22"/>
          <w:szCs w:val="22"/>
          <w:lang w:eastAsia="hr-HR"/>
        </w:rPr>
        <w:t>Značaj</w:t>
      </w:r>
      <w:r w:rsidR="0079565D" w:rsidRPr="00025CBC">
        <w:rPr>
          <w:rFonts w:ascii="Arial" w:eastAsia="Calibri" w:hAnsi="Arial" w:cs="Arial"/>
          <w:sz w:val="22"/>
          <w:szCs w:val="22"/>
          <w:lang w:eastAsia="hr-HR"/>
        </w:rPr>
        <w:t xml:space="preserve">an udio proračuna </w:t>
      </w:r>
      <w:r w:rsidR="00444A69" w:rsidRPr="00025CBC">
        <w:rPr>
          <w:rFonts w:ascii="Arial" w:eastAsia="Calibri" w:hAnsi="Arial" w:cs="Arial"/>
          <w:sz w:val="22"/>
          <w:szCs w:val="22"/>
          <w:lang w:eastAsia="hr-HR"/>
        </w:rPr>
        <w:t>na temelju kojeg se iskazuje povećanje proračuna za 202</w:t>
      </w:r>
      <w:r w:rsidR="00BD489B">
        <w:rPr>
          <w:rFonts w:ascii="Arial" w:eastAsia="Calibri" w:hAnsi="Arial" w:cs="Arial"/>
          <w:sz w:val="22"/>
          <w:szCs w:val="22"/>
          <w:lang w:eastAsia="hr-HR"/>
        </w:rPr>
        <w:t>5</w:t>
      </w:r>
      <w:r w:rsidR="00964918">
        <w:rPr>
          <w:rFonts w:ascii="Arial" w:eastAsia="Calibri" w:hAnsi="Arial" w:cs="Arial"/>
          <w:sz w:val="22"/>
          <w:szCs w:val="22"/>
          <w:lang w:eastAsia="hr-HR"/>
        </w:rPr>
        <w:t>.</w:t>
      </w:r>
      <w:r w:rsidR="00444A69" w:rsidRPr="00025CBC">
        <w:rPr>
          <w:rFonts w:ascii="Arial" w:eastAsia="Calibri" w:hAnsi="Arial" w:cs="Arial"/>
          <w:sz w:val="22"/>
          <w:szCs w:val="22"/>
          <w:lang w:eastAsia="hr-HR"/>
        </w:rPr>
        <w:t>-202</w:t>
      </w:r>
      <w:r w:rsidR="00BD489B">
        <w:rPr>
          <w:rFonts w:ascii="Arial" w:eastAsia="Calibri" w:hAnsi="Arial" w:cs="Arial"/>
          <w:sz w:val="22"/>
          <w:szCs w:val="22"/>
          <w:lang w:eastAsia="hr-HR"/>
        </w:rPr>
        <w:t>7</w:t>
      </w:r>
      <w:r w:rsidR="00444A69" w:rsidRPr="00025CBC">
        <w:rPr>
          <w:rFonts w:ascii="Arial" w:eastAsia="Calibri" w:hAnsi="Arial" w:cs="Arial"/>
          <w:sz w:val="22"/>
          <w:szCs w:val="22"/>
          <w:lang w:eastAsia="hr-HR"/>
        </w:rPr>
        <w:t>. odnosi se na projekt izgradnje osnovne škole u Cavtatu</w:t>
      </w:r>
      <w:r w:rsidR="00743DFE" w:rsidRPr="00025CBC">
        <w:rPr>
          <w:rFonts w:ascii="Arial" w:eastAsia="Calibri" w:hAnsi="Arial" w:cs="Arial"/>
          <w:sz w:val="22"/>
          <w:szCs w:val="22"/>
          <w:lang w:eastAsia="hr-HR"/>
        </w:rPr>
        <w:t xml:space="preserve"> (projicirani troškovi </w:t>
      </w:r>
      <w:r w:rsidR="00C32466" w:rsidRPr="00025CBC">
        <w:rPr>
          <w:rFonts w:ascii="Arial" w:eastAsia="Calibri" w:hAnsi="Arial" w:cs="Arial"/>
          <w:sz w:val="22"/>
          <w:szCs w:val="22"/>
          <w:lang w:eastAsia="hr-HR"/>
        </w:rPr>
        <w:t xml:space="preserve">izgradnje škole </w:t>
      </w:r>
      <w:r w:rsidR="00743DFE" w:rsidRPr="00025CBC">
        <w:rPr>
          <w:rFonts w:ascii="Arial" w:eastAsia="Calibri" w:hAnsi="Arial" w:cs="Arial"/>
          <w:sz w:val="22"/>
          <w:szCs w:val="22"/>
          <w:lang w:eastAsia="hr-HR"/>
        </w:rPr>
        <w:t xml:space="preserve">u </w:t>
      </w:r>
      <w:r w:rsidR="005E483A" w:rsidRPr="00025CBC">
        <w:rPr>
          <w:rFonts w:ascii="Arial" w:eastAsia="Calibri" w:hAnsi="Arial" w:cs="Arial"/>
          <w:sz w:val="22"/>
          <w:szCs w:val="22"/>
          <w:lang w:eastAsia="hr-HR"/>
        </w:rPr>
        <w:t>proračunu 202</w:t>
      </w:r>
      <w:r w:rsidR="00BD489B">
        <w:rPr>
          <w:rFonts w:ascii="Arial" w:eastAsia="Calibri" w:hAnsi="Arial" w:cs="Arial"/>
          <w:sz w:val="22"/>
          <w:szCs w:val="22"/>
          <w:lang w:eastAsia="hr-HR"/>
        </w:rPr>
        <w:t>5</w:t>
      </w:r>
      <w:r w:rsidR="005E483A" w:rsidRPr="00025CBC">
        <w:rPr>
          <w:rFonts w:ascii="Arial" w:eastAsia="Calibri" w:hAnsi="Arial" w:cs="Arial"/>
          <w:sz w:val="22"/>
          <w:szCs w:val="22"/>
          <w:lang w:eastAsia="hr-HR"/>
        </w:rPr>
        <w:t>-202</w:t>
      </w:r>
      <w:r w:rsidR="00BD489B">
        <w:rPr>
          <w:rFonts w:ascii="Arial" w:eastAsia="Calibri" w:hAnsi="Arial" w:cs="Arial"/>
          <w:sz w:val="22"/>
          <w:szCs w:val="22"/>
          <w:lang w:eastAsia="hr-HR"/>
        </w:rPr>
        <w:t>7</w:t>
      </w:r>
      <w:r w:rsidR="005E483A" w:rsidRPr="00025CBC">
        <w:rPr>
          <w:rFonts w:ascii="Arial" w:eastAsia="Calibri" w:hAnsi="Arial" w:cs="Arial"/>
          <w:sz w:val="22"/>
          <w:szCs w:val="22"/>
          <w:lang w:eastAsia="hr-HR"/>
        </w:rPr>
        <w:t xml:space="preserve">. ukupno </w:t>
      </w:r>
      <w:r w:rsidR="00BD489B">
        <w:rPr>
          <w:rFonts w:ascii="Arial" w:eastAsia="Calibri" w:hAnsi="Arial" w:cs="Arial"/>
          <w:sz w:val="22"/>
          <w:szCs w:val="22"/>
          <w:lang w:eastAsia="hr-HR"/>
        </w:rPr>
        <w:t>24.918.710</w:t>
      </w:r>
      <w:r w:rsidR="0046135A" w:rsidRPr="00025CBC">
        <w:rPr>
          <w:rFonts w:ascii="Arial" w:eastAsia="Calibri" w:hAnsi="Arial" w:cs="Arial"/>
          <w:sz w:val="22"/>
          <w:szCs w:val="22"/>
          <w:lang w:eastAsia="hr-HR"/>
        </w:rPr>
        <w:t xml:space="preserve"> </w:t>
      </w:r>
      <w:r w:rsidR="00F469A3">
        <w:rPr>
          <w:rFonts w:ascii="Arial" w:eastAsia="Calibri" w:hAnsi="Arial" w:cs="Arial"/>
          <w:sz w:val="22"/>
          <w:szCs w:val="22"/>
          <w:lang w:eastAsia="hr-HR"/>
        </w:rPr>
        <w:t>€</w:t>
      </w:r>
      <w:r w:rsidR="00BD489B">
        <w:rPr>
          <w:rFonts w:ascii="Arial" w:eastAsia="Calibri" w:hAnsi="Arial" w:cs="Arial"/>
          <w:sz w:val="22"/>
          <w:szCs w:val="22"/>
          <w:lang w:eastAsia="hr-HR"/>
        </w:rPr>
        <w:t>, od čega u 2025. godini u iznosu 11.112.000 €</w:t>
      </w:r>
      <w:r w:rsidR="00C32466" w:rsidRPr="00025CBC">
        <w:rPr>
          <w:rFonts w:ascii="Arial" w:eastAsia="Calibri" w:hAnsi="Arial" w:cs="Arial"/>
          <w:sz w:val="22"/>
          <w:szCs w:val="22"/>
          <w:lang w:eastAsia="hr-HR"/>
        </w:rPr>
        <w:t>)</w:t>
      </w:r>
      <w:r w:rsidR="00B07D64" w:rsidRPr="00025CBC">
        <w:rPr>
          <w:rFonts w:ascii="Arial" w:eastAsia="Calibri" w:hAnsi="Arial" w:cs="Arial"/>
          <w:sz w:val="22"/>
          <w:szCs w:val="22"/>
          <w:lang w:eastAsia="hr-HR"/>
        </w:rPr>
        <w:t xml:space="preserve">. </w:t>
      </w:r>
      <w:r w:rsidR="00BD489B">
        <w:rPr>
          <w:rFonts w:ascii="Arial" w:eastAsia="Calibri" w:hAnsi="Arial" w:cs="Arial"/>
          <w:sz w:val="22"/>
          <w:szCs w:val="22"/>
          <w:lang w:eastAsia="hr-HR"/>
        </w:rPr>
        <w:t xml:space="preserve">Značajna sredstva </w:t>
      </w:r>
      <w:r w:rsidR="00B07D64" w:rsidRPr="00025CBC">
        <w:rPr>
          <w:rFonts w:ascii="Arial" w:eastAsia="Calibri" w:hAnsi="Arial" w:cs="Arial"/>
          <w:sz w:val="22"/>
          <w:szCs w:val="22"/>
          <w:lang w:eastAsia="hr-HR"/>
        </w:rPr>
        <w:t xml:space="preserve">u proračunu </w:t>
      </w:r>
      <w:r w:rsidR="001B635F" w:rsidRPr="00025CBC">
        <w:rPr>
          <w:rFonts w:ascii="Arial" w:eastAsia="Calibri" w:hAnsi="Arial" w:cs="Arial"/>
          <w:sz w:val="22"/>
          <w:szCs w:val="22"/>
          <w:lang w:eastAsia="hr-HR"/>
        </w:rPr>
        <w:t>s</w:t>
      </w:r>
      <w:r w:rsidR="00B07D64" w:rsidRPr="00025CBC">
        <w:rPr>
          <w:rFonts w:ascii="Arial" w:eastAsia="Calibri" w:hAnsi="Arial" w:cs="Arial"/>
          <w:sz w:val="22"/>
          <w:szCs w:val="22"/>
          <w:lang w:eastAsia="hr-HR"/>
        </w:rPr>
        <w:t>e odnos</w:t>
      </w:r>
      <w:r w:rsidR="00BD489B">
        <w:rPr>
          <w:rFonts w:ascii="Arial" w:eastAsia="Calibri" w:hAnsi="Arial" w:cs="Arial"/>
          <w:sz w:val="22"/>
          <w:szCs w:val="22"/>
          <w:lang w:eastAsia="hr-HR"/>
        </w:rPr>
        <w:t>e</w:t>
      </w:r>
      <w:r w:rsidR="00B07D64" w:rsidRPr="00025CBC">
        <w:rPr>
          <w:rFonts w:ascii="Arial" w:eastAsia="Calibri" w:hAnsi="Arial" w:cs="Arial"/>
          <w:sz w:val="22"/>
          <w:szCs w:val="22"/>
          <w:lang w:eastAsia="hr-HR"/>
        </w:rPr>
        <w:t xml:space="preserve"> na </w:t>
      </w:r>
      <w:r w:rsidR="000F223C">
        <w:rPr>
          <w:rFonts w:ascii="Arial" w:eastAsia="Calibri" w:hAnsi="Arial" w:cs="Arial"/>
          <w:sz w:val="22"/>
          <w:szCs w:val="22"/>
          <w:lang w:eastAsia="hr-HR"/>
        </w:rPr>
        <w:t>početak projektiranja i pripreme projektno tehničke dokumentacije, a zatim i komunalno, energetsko i prometno uređenje unutar buduće poduzetničke zone</w:t>
      </w:r>
      <w:r w:rsidR="004636D6" w:rsidRPr="00025CBC">
        <w:rPr>
          <w:rFonts w:ascii="Arial" w:eastAsia="Calibri" w:hAnsi="Arial" w:cs="Arial"/>
          <w:sz w:val="22"/>
          <w:szCs w:val="22"/>
          <w:lang w:eastAsia="hr-HR"/>
        </w:rPr>
        <w:t>.</w:t>
      </w:r>
    </w:p>
    <w:p w14:paraId="46D5C127" w14:textId="77777777" w:rsidR="00444A69" w:rsidRPr="00BD489B" w:rsidRDefault="00444A69" w:rsidP="00006CDF">
      <w:pPr>
        <w:autoSpaceDE w:val="0"/>
        <w:autoSpaceDN w:val="0"/>
        <w:adjustRightInd w:val="0"/>
        <w:ind w:firstLine="567"/>
        <w:rPr>
          <w:rFonts w:ascii="Arial" w:eastAsia="Calibri" w:hAnsi="Arial" w:cs="Arial"/>
          <w:sz w:val="22"/>
          <w:szCs w:val="22"/>
          <w:lang w:eastAsia="hr-HR"/>
        </w:rPr>
      </w:pPr>
    </w:p>
    <w:p w14:paraId="115FD9BA" w14:textId="27B3F0F4" w:rsidR="00006CDF" w:rsidRPr="00BD489B" w:rsidRDefault="00006CDF" w:rsidP="00006CDF">
      <w:pPr>
        <w:autoSpaceDE w:val="0"/>
        <w:autoSpaceDN w:val="0"/>
        <w:adjustRightInd w:val="0"/>
        <w:ind w:firstLine="567"/>
        <w:rPr>
          <w:rFonts w:ascii="Arial" w:eastAsia="Calibri" w:hAnsi="Arial" w:cs="Arial"/>
          <w:b/>
          <w:bCs/>
          <w:sz w:val="22"/>
          <w:szCs w:val="22"/>
          <w:lang w:eastAsia="hr-HR"/>
        </w:rPr>
      </w:pPr>
      <w:r w:rsidRPr="00BD489B">
        <w:rPr>
          <w:rFonts w:ascii="Arial" w:eastAsia="Calibri" w:hAnsi="Arial" w:cs="Arial"/>
          <w:b/>
          <w:bCs/>
          <w:sz w:val="22"/>
          <w:szCs w:val="22"/>
          <w:lang w:eastAsia="hr-HR"/>
        </w:rPr>
        <w:t>Projekcija proračuna za 20</w:t>
      </w:r>
      <w:r w:rsidR="00916127" w:rsidRPr="00BD489B">
        <w:rPr>
          <w:rFonts w:ascii="Arial" w:eastAsia="Calibri" w:hAnsi="Arial" w:cs="Arial"/>
          <w:b/>
          <w:bCs/>
          <w:sz w:val="22"/>
          <w:szCs w:val="22"/>
          <w:lang w:eastAsia="hr-HR"/>
        </w:rPr>
        <w:t>2</w:t>
      </w:r>
      <w:r w:rsidR="00BD489B" w:rsidRPr="00BD489B">
        <w:rPr>
          <w:rFonts w:ascii="Arial" w:eastAsia="Calibri" w:hAnsi="Arial" w:cs="Arial"/>
          <w:b/>
          <w:bCs/>
          <w:sz w:val="22"/>
          <w:szCs w:val="22"/>
          <w:lang w:eastAsia="hr-HR"/>
        </w:rPr>
        <w:t>6</w:t>
      </w:r>
      <w:r w:rsidRPr="00BD489B">
        <w:rPr>
          <w:rFonts w:ascii="Arial" w:eastAsia="Calibri" w:hAnsi="Arial" w:cs="Arial"/>
          <w:b/>
          <w:bCs/>
          <w:sz w:val="22"/>
          <w:szCs w:val="22"/>
          <w:lang w:eastAsia="hr-HR"/>
        </w:rPr>
        <w:t xml:space="preserve">. godinu projicirana je u iznosu </w:t>
      </w:r>
      <w:r w:rsidR="00BD489B" w:rsidRPr="00BD489B">
        <w:rPr>
          <w:rFonts w:ascii="Arial" w:eastAsia="Calibri" w:hAnsi="Arial" w:cs="Arial"/>
          <w:b/>
          <w:bCs/>
          <w:sz w:val="22"/>
          <w:szCs w:val="22"/>
          <w:lang w:eastAsia="hr-HR"/>
        </w:rPr>
        <w:t>42.120.000</w:t>
      </w:r>
      <w:r w:rsidR="004636D6" w:rsidRPr="00BD489B">
        <w:rPr>
          <w:rFonts w:ascii="Arial" w:eastAsia="Calibri" w:hAnsi="Arial" w:cs="Arial"/>
          <w:b/>
          <w:bCs/>
          <w:sz w:val="22"/>
          <w:szCs w:val="22"/>
          <w:lang w:eastAsia="hr-HR"/>
        </w:rPr>
        <w:t xml:space="preserve"> </w:t>
      </w:r>
      <w:r w:rsidR="00F469A3" w:rsidRPr="00BD489B">
        <w:rPr>
          <w:rFonts w:ascii="Arial" w:eastAsia="Calibri" w:hAnsi="Arial" w:cs="Arial"/>
          <w:b/>
          <w:bCs/>
          <w:sz w:val="22"/>
          <w:szCs w:val="22"/>
          <w:lang w:eastAsia="hr-HR"/>
        </w:rPr>
        <w:t>€</w:t>
      </w:r>
      <w:r w:rsidR="00C32466" w:rsidRPr="00BD489B">
        <w:rPr>
          <w:rFonts w:ascii="Arial" w:eastAsia="Calibri" w:hAnsi="Arial" w:cs="Arial"/>
          <w:b/>
          <w:bCs/>
          <w:sz w:val="22"/>
          <w:szCs w:val="22"/>
          <w:lang w:eastAsia="hr-HR"/>
        </w:rPr>
        <w:t xml:space="preserve"> </w:t>
      </w:r>
      <w:r w:rsidR="00C32466" w:rsidRPr="00BD489B">
        <w:rPr>
          <w:rFonts w:ascii="Arial" w:eastAsia="Calibri" w:hAnsi="Arial" w:cs="Arial"/>
          <w:sz w:val="22"/>
          <w:szCs w:val="22"/>
          <w:lang w:eastAsia="hr-HR"/>
        </w:rPr>
        <w:t>(projicirani troškovi izgradnje škole u 202</w:t>
      </w:r>
      <w:r w:rsidR="00BD489B" w:rsidRPr="00BD489B">
        <w:rPr>
          <w:rFonts w:ascii="Arial" w:eastAsia="Calibri" w:hAnsi="Arial" w:cs="Arial"/>
          <w:sz w:val="22"/>
          <w:szCs w:val="22"/>
          <w:lang w:eastAsia="hr-HR"/>
        </w:rPr>
        <w:t>6</w:t>
      </w:r>
      <w:r w:rsidR="00C32466" w:rsidRPr="00BD489B">
        <w:rPr>
          <w:rFonts w:ascii="Arial" w:eastAsia="Calibri" w:hAnsi="Arial" w:cs="Arial"/>
          <w:sz w:val="22"/>
          <w:szCs w:val="22"/>
          <w:lang w:eastAsia="hr-HR"/>
        </w:rPr>
        <w:t xml:space="preserve">. u iznosu </w:t>
      </w:r>
      <w:r w:rsidR="00BD489B" w:rsidRPr="00BD489B">
        <w:rPr>
          <w:rFonts w:ascii="Arial" w:eastAsia="Calibri" w:hAnsi="Arial" w:cs="Arial"/>
          <w:sz w:val="22"/>
          <w:szCs w:val="22"/>
          <w:lang w:eastAsia="hr-HR"/>
        </w:rPr>
        <w:t>13.201.710</w:t>
      </w:r>
      <w:r w:rsidR="00C32466" w:rsidRPr="00BD489B">
        <w:rPr>
          <w:rFonts w:ascii="Arial" w:eastAsia="Calibri" w:hAnsi="Arial" w:cs="Arial"/>
          <w:sz w:val="22"/>
          <w:szCs w:val="22"/>
          <w:lang w:eastAsia="hr-HR"/>
        </w:rPr>
        <w:t xml:space="preserve"> </w:t>
      </w:r>
      <w:r w:rsidR="00F469A3" w:rsidRPr="00BD489B">
        <w:rPr>
          <w:rFonts w:ascii="Arial" w:eastAsia="Calibri" w:hAnsi="Arial" w:cs="Arial"/>
          <w:sz w:val="22"/>
          <w:szCs w:val="22"/>
          <w:lang w:eastAsia="hr-HR"/>
        </w:rPr>
        <w:t>€</w:t>
      </w:r>
      <w:r w:rsidR="00C32466" w:rsidRPr="00BD489B">
        <w:rPr>
          <w:rFonts w:ascii="Arial" w:eastAsia="Calibri" w:hAnsi="Arial" w:cs="Arial"/>
          <w:sz w:val="22"/>
          <w:szCs w:val="22"/>
          <w:lang w:eastAsia="hr-HR"/>
        </w:rPr>
        <w:t>)</w:t>
      </w:r>
      <w:r w:rsidRPr="00BD489B">
        <w:rPr>
          <w:rFonts w:ascii="Arial" w:eastAsia="Calibri" w:hAnsi="Arial" w:cs="Arial"/>
          <w:b/>
          <w:bCs/>
          <w:sz w:val="22"/>
          <w:szCs w:val="22"/>
          <w:lang w:eastAsia="hr-HR"/>
        </w:rPr>
        <w:t>, a za 20</w:t>
      </w:r>
      <w:r w:rsidR="00C17ADB" w:rsidRPr="00BD489B">
        <w:rPr>
          <w:rFonts w:ascii="Arial" w:eastAsia="Calibri" w:hAnsi="Arial" w:cs="Arial"/>
          <w:b/>
          <w:bCs/>
          <w:sz w:val="22"/>
          <w:szCs w:val="22"/>
          <w:lang w:eastAsia="hr-HR"/>
        </w:rPr>
        <w:t>2</w:t>
      </w:r>
      <w:r w:rsidR="00BD489B" w:rsidRPr="00BD489B">
        <w:rPr>
          <w:rFonts w:ascii="Arial" w:eastAsia="Calibri" w:hAnsi="Arial" w:cs="Arial"/>
          <w:b/>
          <w:bCs/>
          <w:sz w:val="22"/>
          <w:szCs w:val="22"/>
          <w:lang w:eastAsia="hr-HR"/>
        </w:rPr>
        <w:t>7</w:t>
      </w:r>
      <w:r w:rsidRPr="00BD489B">
        <w:rPr>
          <w:rFonts w:ascii="Arial" w:eastAsia="Calibri" w:hAnsi="Arial" w:cs="Arial"/>
          <w:b/>
          <w:bCs/>
          <w:sz w:val="22"/>
          <w:szCs w:val="22"/>
          <w:lang w:eastAsia="hr-HR"/>
        </w:rPr>
        <w:t xml:space="preserve">. godinu u iznosu </w:t>
      </w:r>
      <w:r w:rsidR="00BD489B" w:rsidRPr="00BD489B">
        <w:rPr>
          <w:rFonts w:ascii="Arial" w:eastAsia="Calibri" w:hAnsi="Arial" w:cs="Arial"/>
          <w:b/>
          <w:bCs/>
          <w:sz w:val="22"/>
          <w:szCs w:val="22"/>
          <w:lang w:eastAsia="hr-HR"/>
        </w:rPr>
        <w:t>28.595.000</w:t>
      </w:r>
      <w:r w:rsidR="004636D6" w:rsidRPr="00BD489B">
        <w:rPr>
          <w:rFonts w:ascii="Arial" w:eastAsia="Calibri" w:hAnsi="Arial" w:cs="Arial"/>
          <w:b/>
          <w:bCs/>
          <w:sz w:val="22"/>
          <w:szCs w:val="22"/>
          <w:lang w:eastAsia="hr-HR"/>
        </w:rPr>
        <w:t xml:space="preserve"> </w:t>
      </w:r>
      <w:r w:rsidR="00F469A3" w:rsidRPr="00BD489B">
        <w:rPr>
          <w:rFonts w:ascii="Arial" w:eastAsia="Calibri" w:hAnsi="Arial" w:cs="Arial"/>
          <w:b/>
          <w:bCs/>
          <w:sz w:val="22"/>
          <w:szCs w:val="22"/>
          <w:lang w:eastAsia="hr-HR"/>
        </w:rPr>
        <w:t>€</w:t>
      </w:r>
      <w:r w:rsidR="00C32466" w:rsidRPr="00BD489B">
        <w:rPr>
          <w:rFonts w:ascii="Arial" w:eastAsia="Calibri" w:hAnsi="Arial" w:cs="Arial"/>
          <w:sz w:val="22"/>
          <w:szCs w:val="22"/>
          <w:lang w:eastAsia="hr-HR"/>
        </w:rPr>
        <w:t xml:space="preserve"> (projicirani troškovi izgradnje škole u 202</w:t>
      </w:r>
      <w:r w:rsidR="00BD489B" w:rsidRPr="00BD489B">
        <w:rPr>
          <w:rFonts w:ascii="Arial" w:eastAsia="Calibri" w:hAnsi="Arial" w:cs="Arial"/>
          <w:sz w:val="22"/>
          <w:szCs w:val="22"/>
          <w:lang w:eastAsia="hr-HR"/>
        </w:rPr>
        <w:t>7</w:t>
      </w:r>
      <w:r w:rsidR="00C32466" w:rsidRPr="00BD489B">
        <w:rPr>
          <w:rFonts w:ascii="Arial" w:eastAsia="Calibri" w:hAnsi="Arial" w:cs="Arial"/>
          <w:sz w:val="22"/>
          <w:szCs w:val="22"/>
          <w:lang w:eastAsia="hr-HR"/>
        </w:rPr>
        <w:t xml:space="preserve">. u iznosu </w:t>
      </w:r>
      <w:r w:rsidR="00BD489B" w:rsidRPr="00BD489B">
        <w:rPr>
          <w:rFonts w:ascii="Arial" w:eastAsia="Calibri" w:hAnsi="Arial" w:cs="Arial"/>
          <w:sz w:val="22"/>
          <w:szCs w:val="22"/>
          <w:lang w:eastAsia="hr-HR"/>
        </w:rPr>
        <w:t>605.000</w:t>
      </w:r>
      <w:r w:rsidR="00326997" w:rsidRPr="00BD489B">
        <w:rPr>
          <w:rFonts w:ascii="Arial" w:eastAsia="Calibri" w:hAnsi="Arial" w:cs="Arial"/>
          <w:sz w:val="22"/>
          <w:szCs w:val="22"/>
          <w:lang w:eastAsia="hr-HR"/>
        </w:rPr>
        <w:t xml:space="preserve"> € </w:t>
      </w:r>
      <w:r w:rsidR="00C32466" w:rsidRPr="00BD489B">
        <w:rPr>
          <w:rFonts w:ascii="Arial" w:eastAsia="Calibri" w:hAnsi="Arial" w:cs="Arial"/>
          <w:sz w:val="22"/>
          <w:szCs w:val="22"/>
          <w:lang w:eastAsia="hr-HR"/>
        </w:rPr>
        <w:t>).</w:t>
      </w:r>
    </w:p>
    <w:p w14:paraId="25305EE8" w14:textId="660D6CAB" w:rsidR="00C17ADB" w:rsidRPr="00BD489B" w:rsidRDefault="00C17ADB" w:rsidP="00C32466">
      <w:pPr>
        <w:tabs>
          <w:tab w:val="left" w:pos="7800"/>
        </w:tabs>
        <w:autoSpaceDE w:val="0"/>
        <w:autoSpaceDN w:val="0"/>
        <w:adjustRightInd w:val="0"/>
        <w:ind w:firstLine="567"/>
        <w:rPr>
          <w:rFonts w:ascii="Arial" w:eastAsia="Calibri" w:hAnsi="Arial" w:cs="Arial"/>
          <w:b/>
          <w:bCs/>
          <w:sz w:val="22"/>
          <w:szCs w:val="22"/>
          <w:lang w:eastAsia="hr-HR"/>
        </w:rPr>
      </w:pPr>
    </w:p>
    <w:p w14:paraId="4BB5B5CF" w14:textId="77777777" w:rsidR="00652D75" w:rsidRPr="00BD489B" w:rsidRDefault="00652D75" w:rsidP="00652D75">
      <w:pPr>
        <w:rPr>
          <w:rFonts w:ascii="Arial" w:hAnsi="Arial" w:cs="Arial"/>
          <w:b/>
          <w:sz w:val="22"/>
          <w:szCs w:val="22"/>
        </w:rPr>
      </w:pPr>
      <w:r w:rsidRPr="00BD489B">
        <w:rPr>
          <w:rFonts w:ascii="Arial" w:hAnsi="Arial" w:cs="Arial"/>
          <w:b/>
          <w:i/>
          <w:sz w:val="22"/>
          <w:szCs w:val="22"/>
        </w:rPr>
        <w:tab/>
        <w:t>Potrebno je naglasiti da se</w:t>
      </w:r>
      <w:r w:rsidR="00C17ADB" w:rsidRPr="00BD489B">
        <w:rPr>
          <w:rFonts w:ascii="Arial" w:hAnsi="Arial" w:cs="Arial"/>
          <w:b/>
          <w:i/>
          <w:sz w:val="22"/>
          <w:szCs w:val="22"/>
        </w:rPr>
        <w:t xml:space="preserve"> u proračunu </w:t>
      </w:r>
      <w:r w:rsidR="00865E83" w:rsidRPr="00BD489B">
        <w:rPr>
          <w:rFonts w:ascii="Arial" w:hAnsi="Arial" w:cs="Arial"/>
          <w:b/>
          <w:i/>
          <w:sz w:val="22"/>
          <w:szCs w:val="22"/>
          <w:u w:val="single"/>
        </w:rPr>
        <w:t>uključuju</w:t>
      </w:r>
      <w:r w:rsidR="00C17ADB" w:rsidRPr="00BD489B">
        <w:rPr>
          <w:rFonts w:ascii="Arial" w:hAnsi="Arial" w:cs="Arial"/>
          <w:b/>
          <w:i/>
          <w:sz w:val="22"/>
          <w:szCs w:val="22"/>
          <w:u w:val="single"/>
        </w:rPr>
        <w:t xml:space="preserve"> svi prihodi i primici, kao i svi rashodi i izdaci proračunskih korisnika, </w:t>
      </w:r>
      <w:r w:rsidR="00C17ADB" w:rsidRPr="00BD489B">
        <w:rPr>
          <w:rFonts w:ascii="Arial" w:hAnsi="Arial" w:cs="Arial"/>
          <w:i/>
          <w:sz w:val="22"/>
          <w:szCs w:val="22"/>
        </w:rPr>
        <w:t>što je obveza od 2016. godine, a Općina je imala iskazan proračun na ovaj način od 2015. godine kada je započ</w:t>
      </w:r>
      <w:r w:rsidR="00623DB6" w:rsidRPr="00BD489B">
        <w:rPr>
          <w:rFonts w:ascii="Arial" w:hAnsi="Arial" w:cs="Arial"/>
          <w:i/>
          <w:sz w:val="22"/>
          <w:szCs w:val="22"/>
        </w:rPr>
        <w:t>e</w:t>
      </w:r>
      <w:r w:rsidR="00C17ADB" w:rsidRPr="00BD489B">
        <w:rPr>
          <w:rFonts w:ascii="Arial" w:hAnsi="Arial" w:cs="Arial"/>
          <w:i/>
          <w:sz w:val="22"/>
          <w:szCs w:val="22"/>
        </w:rPr>
        <w:t>la s radom općinska riznica</w:t>
      </w:r>
      <w:r w:rsidR="00C17ADB" w:rsidRPr="00BD489B">
        <w:rPr>
          <w:rFonts w:ascii="Arial" w:hAnsi="Arial" w:cs="Arial"/>
          <w:b/>
          <w:i/>
          <w:sz w:val="22"/>
          <w:szCs w:val="22"/>
        </w:rPr>
        <w:t>,</w:t>
      </w:r>
      <w:r w:rsidR="00C17ADB" w:rsidRPr="00BD489B">
        <w:rPr>
          <w:rFonts w:ascii="Arial" w:hAnsi="Arial" w:cs="Arial"/>
          <w:sz w:val="22"/>
          <w:szCs w:val="22"/>
        </w:rPr>
        <w:t xml:space="preserve"> od kada se cjelovito financijsko poslovanje obavlja preko jednog žiro – računa (proračunski korisnici su zatvorili svoje žiro-račune).</w:t>
      </w:r>
      <w:r w:rsidR="00A05C4A" w:rsidRPr="00BD489B">
        <w:rPr>
          <w:rFonts w:ascii="Arial" w:hAnsi="Arial" w:cs="Arial"/>
          <w:sz w:val="22"/>
          <w:szCs w:val="22"/>
        </w:rPr>
        <w:t xml:space="preserve"> </w:t>
      </w:r>
      <w:r w:rsidR="000643C4" w:rsidRPr="00BD489B">
        <w:rPr>
          <w:rFonts w:ascii="Arial" w:hAnsi="Arial" w:cs="Arial"/>
          <w:b/>
          <w:sz w:val="22"/>
          <w:szCs w:val="22"/>
        </w:rPr>
        <w:t>Dakle, u proračunskim stavkama prihoda i primitaka uključeni su svi vlastiti i namjenski prihodi i primici proračunskih korisnika (</w:t>
      </w:r>
      <w:r w:rsidR="00BD3741" w:rsidRPr="00BD489B">
        <w:rPr>
          <w:rFonts w:ascii="Arial" w:hAnsi="Arial" w:cs="Arial"/>
          <w:b/>
          <w:sz w:val="22"/>
          <w:szCs w:val="22"/>
        </w:rPr>
        <w:t>Dječji v</w:t>
      </w:r>
      <w:r w:rsidR="000643C4" w:rsidRPr="00BD489B">
        <w:rPr>
          <w:rFonts w:ascii="Arial" w:hAnsi="Arial" w:cs="Arial"/>
          <w:b/>
          <w:sz w:val="22"/>
          <w:szCs w:val="22"/>
        </w:rPr>
        <w:t xml:space="preserve">rtić, </w:t>
      </w:r>
      <w:r w:rsidR="009C6C3B" w:rsidRPr="00BD489B">
        <w:rPr>
          <w:rFonts w:ascii="Arial" w:hAnsi="Arial" w:cs="Arial"/>
          <w:b/>
          <w:sz w:val="22"/>
          <w:szCs w:val="22"/>
        </w:rPr>
        <w:t>M</w:t>
      </w:r>
      <w:r w:rsidR="000643C4" w:rsidRPr="00BD489B">
        <w:rPr>
          <w:rFonts w:ascii="Arial" w:hAnsi="Arial" w:cs="Arial"/>
          <w:b/>
          <w:sz w:val="22"/>
          <w:szCs w:val="22"/>
        </w:rPr>
        <w:t>uzeji</w:t>
      </w:r>
      <w:r w:rsidR="009C6C3B" w:rsidRPr="00BD489B">
        <w:rPr>
          <w:rFonts w:ascii="Arial" w:hAnsi="Arial" w:cs="Arial"/>
          <w:b/>
          <w:sz w:val="22"/>
          <w:szCs w:val="22"/>
        </w:rPr>
        <w:t xml:space="preserve"> i galerije</w:t>
      </w:r>
      <w:r w:rsidR="000643C4" w:rsidRPr="00BD489B">
        <w:rPr>
          <w:rFonts w:ascii="Arial" w:hAnsi="Arial" w:cs="Arial"/>
          <w:b/>
          <w:sz w:val="22"/>
          <w:szCs w:val="22"/>
        </w:rPr>
        <w:t>, JVP, Dom za star</w:t>
      </w:r>
      <w:r w:rsidR="009C6C3B" w:rsidRPr="00BD489B">
        <w:rPr>
          <w:rFonts w:ascii="Arial" w:hAnsi="Arial" w:cs="Arial"/>
          <w:b/>
          <w:sz w:val="22"/>
          <w:szCs w:val="22"/>
        </w:rPr>
        <w:t>ije i nemoćn</w:t>
      </w:r>
      <w:r w:rsidR="0091167D" w:rsidRPr="00BD489B">
        <w:rPr>
          <w:rFonts w:ascii="Arial" w:hAnsi="Arial" w:cs="Arial"/>
          <w:b/>
          <w:sz w:val="22"/>
          <w:szCs w:val="22"/>
        </w:rPr>
        <w:t>e osob</w:t>
      </w:r>
      <w:r w:rsidR="009C6C3B" w:rsidRPr="00BD489B">
        <w:rPr>
          <w:rFonts w:ascii="Arial" w:hAnsi="Arial" w:cs="Arial"/>
          <w:b/>
          <w:sz w:val="22"/>
          <w:szCs w:val="22"/>
        </w:rPr>
        <w:t>e</w:t>
      </w:r>
      <w:r w:rsidR="000643C4" w:rsidRPr="00BD489B">
        <w:rPr>
          <w:rFonts w:ascii="Arial" w:hAnsi="Arial" w:cs="Arial"/>
          <w:b/>
          <w:sz w:val="22"/>
          <w:szCs w:val="22"/>
        </w:rPr>
        <w:t>), ali i svi rashodi i izdaci koji se iz istih podmiruju sukladno propisanim proračunskim klasifikacijama (organizacijskoj, ekonomskoj, fu</w:t>
      </w:r>
      <w:r w:rsidR="00B9636D" w:rsidRPr="00BD489B">
        <w:rPr>
          <w:rFonts w:ascii="Arial" w:hAnsi="Arial" w:cs="Arial"/>
          <w:b/>
          <w:sz w:val="22"/>
          <w:szCs w:val="22"/>
        </w:rPr>
        <w:t>n</w:t>
      </w:r>
      <w:r w:rsidR="000643C4" w:rsidRPr="00BD489B">
        <w:rPr>
          <w:rFonts w:ascii="Arial" w:hAnsi="Arial" w:cs="Arial"/>
          <w:b/>
          <w:sz w:val="22"/>
          <w:szCs w:val="22"/>
        </w:rPr>
        <w:t>kcijskoj, lokacijskoj i izvor</w:t>
      </w:r>
      <w:r w:rsidR="00136B45" w:rsidRPr="00BD489B">
        <w:rPr>
          <w:rFonts w:ascii="Arial" w:hAnsi="Arial" w:cs="Arial"/>
          <w:b/>
          <w:sz w:val="22"/>
          <w:szCs w:val="22"/>
        </w:rPr>
        <w:t>ima financiranja).</w:t>
      </w:r>
    </w:p>
    <w:p w14:paraId="150CA3A3" w14:textId="5A9CE1AC" w:rsidR="001363E4" w:rsidRPr="00BD489B" w:rsidRDefault="001363E4" w:rsidP="006A773B">
      <w:pPr>
        <w:autoSpaceDE w:val="0"/>
        <w:autoSpaceDN w:val="0"/>
        <w:adjustRightInd w:val="0"/>
        <w:rPr>
          <w:rFonts w:ascii="Arial" w:eastAsia="Calibri" w:hAnsi="Arial" w:cs="Arial"/>
          <w:sz w:val="22"/>
          <w:szCs w:val="22"/>
          <w:lang w:eastAsia="hr-HR"/>
        </w:rPr>
      </w:pPr>
    </w:p>
    <w:p w14:paraId="4F8A6903" w14:textId="0BEB76A7" w:rsidR="00CA53DD" w:rsidRPr="00BD489B" w:rsidRDefault="00CA53DD" w:rsidP="006A773B">
      <w:pPr>
        <w:autoSpaceDE w:val="0"/>
        <w:autoSpaceDN w:val="0"/>
        <w:adjustRightInd w:val="0"/>
        <w:rPr>
          <w:rFonts w:ascii="Arial" w:eastAsia="Calibri" w:hAnsi="Arial" w:cs="Arial"/>
          <w:sz w:val="22"/>
          <w:szCs w:val="22"/>
          <w:lang w:eastAsia="hr-HR"/>
        </w:rPr>
      </w:pPr>
    </w:p>
    <w:p w14:paraId="6333A0FC" w14:textId="4EB3C5DA" w:rsidR="00CA53DD" w:rsidRPr="00BD489B" w:rsidRDefault="00CA53DD" w:rsidP="006A773B">
      <w:pPr>
        <w:autoSpaceDE w:val="0"/>
        <w:autoSpaceDN w:val="0"/>
        <w:adjustRightInd w:val="0"/>
        <w:rPr>
          <w:rFonts w:ascii="Arial" w:eastAsia="Calibri" w:hAnsi="Arial" w:cs="Arial"/>
          <w:sz w:val="22"/>
          <w:szCs w:val="22"/>
          <w:lang w:eastAsia="hr-HR"/>
        </w:rPr>
      </w:pPr>
    </w:p>
    <w:p w14:paraId="61BA2205" w14:textId="20B037B4" w:rsidR="00CA53DD" w:rsidRPr="00BD489B" w:rsidRDefault="00CA53DD" w:rsidP="006A773B">
      <w:pPr>
        <w:autoSpaceDE w:val="0"/>
        <w:autoSpaceDN w:val="0"/>
        <w:adjustRightInd w:val="0"/>
        <w:rPr>
          <w:rFonts w:ascii="Arial" w:eastAsia="Calibri" w:hAnsi="Arial" w:cs="Arial"/>
          <w:sz w:val="22"/>
          <w:szCs w:val="22"/>
          <w:lang w:eastAsia="hr-HR"/>
        </w:rPr>
      </w:pPr>
    </w:p>
    <w:p w14:paraId="2355AD0A" w14:textId="28DC1866" w:rsidR="00D732E4" w:rsidRPr="00BD489B" w:rsidRDefault="00D732E4" w:rsidP="006A773B">
      <w:pPr>
        <w:autoSpaceDE w:val="0"/>
        <w:autoSpaceDN w:val="0"/>
        <w:adjustRightInd w:val="0"/>
        <w:rPr>
          <w:rFonts w:ascii="Arial" w:eastAsia="Calibri" w:hAnsi="Arial" w:cs="Arial"/>
          <w:sz w:val="22"/>
          <w:szCs w:val="22"/>
          <w:lang w:eastAsia="hr-HR"/>
        </w:rPr>
      </w:pPr>
    </w:p>
    <w:p w14:paraId="1EA0CAA3" w14:textId="198A90EE" w:rsidR="00D732E4" w:rsidRPr="00BD489B" w:rsidRDefault="00D732E4" w:rsidP="006A773B">
      <w:pPr>
        <w:autoSpaceDE w:val="0"/>
        <w:autoSpaceDN w:val="0"/>
        <w:adjustRightInd w:val="0"/>
        <w:rPr>
          <w:rFonts w:ascii="Arial" w:eastAsia="Calibri" w:hAnsi="Arial" w:cs="Arial"/>
          <w:sz w:val="22"/>
          <w:szCs w:val="22"/>
          <w:lang w:eastAsia="hr-HR"/>
        </w:rPr>
      </w:pPr>
    </w:p>
    <w:p w14:paraId="73E6B966" w14:textId="77777777" w:rsidR="00D732E4" w:rsidRPr="00BD489B" w:rsidRDefault="00D732E4" w:rsidP="006A773B">
      <w:pPr>
        <w:autoSpaceDE w:val="0"/>
        <w:autoSpaceDN w:val="0"/>
        <w:adjustRightInd w:val="0"/>
        <w:rPr>
          <w:rFonts w:ascii="Arial" w:eastAsia="Calibri" w:hAnsi="Arial" w:cs="Arial"/>
          <w:sz w:val="22"/>
          <w:szCs w:val="22"/>
          <w:lang w:eastAsia="hr-HR"/>
        </w:rPr>
      </w:pPr>
    </w:p>
    <w:p w14:paraId="7CEDAD71" w14:textId="4523D238" w:rsidR="00CA53DD" w:rsidRPr="00BD489B" w:rsidRDefault="00CA53DD" w:rsidP="006A773B">
      <w:pPr>
        <w:autoSpaceDE w:val="0"/>
        <w:autoSpaceDN w:val="0"/>
        <w:adjustRightInd w:val="0"/>
        <w:rPr>
          <w:rFonts w:ascii="Arial" w:eastAsia="Calibri" w:hAnsi="Arial" w:cs="Arial"/>
          <w:sz w:val="22"/>
          <w:szCs w:val="22"/>
          <w:lang w:eastAsia="hr-HR"/>
        </w:rPr>
      </w:pPr>
    </w:p>
    <w:p w14:paraId="0A448617" w14:textId="77777777" w:rsidR="00CA53DD" w:rsidRPr="00BD489B" w:rsidRDefault="00CA53DD" w:rsidP="006A773B">
      <w:pPr>
        <w:autoSpaceDE w:val="0"/>
        <w:autoSpaceDN w:val="0"/>
        <w:adjustRightInd w:val="0"/>
        <w:rPr>
          <w:rFonts w:ascii="Arial" w:eastAsia="Calibri" w:hAnsi="Arial" w:cs="Arial"/>
          <w:sz w:val="22"/>
          <w:szCs w:val="22"/>
          <w:lang w:eastAsia="hr-HR"/>
        </w:rPr>
      </w:pPr>
    </w:p>
    <w:p w14:paraId="7FAAE74E" w14:textId="0F78348F" w:rsidR="00CA53DD" w:rsidRPr="003B2598" w:rsidRDefault="00CA53DD" w:rsidP="00D732E4">
      <w:pPr>
        <w:pStyle w:val="Naslov2"/>
        <w:rPr>
          <w:lang w:val="hr-HR"/>
        </w:rPr>
      </w:pPr>
      <w:bookmarkStart w:id="30" w:name="_Toc152222779"/>
      <w:bookmarkStart w:id="31" w:name="_Toc184388767"/>
      <w:r w:rsidRPr="003B2598">
        <w:rPr>
          <w:lang w:val="hr-HR"/>
        </w:rPr>
        <w:lastRenderedPageBreak/>
        <w:t>2.1.</w:t>
      </w:r>
      <w:r w:rsidRPr="003B2598">
        <w:rPr>
          <w:lang w:val="hr-HR"/>
        </w:rPr>
        <w:tab/>
      </w:r>
      <w:r w:rsidR="00050490" w:rsidRPr="003B2598">
        <w:rPr>
          <w:lang w:val="hr-HR"/>
        </w:rPr>
        <w:t xml:space="preserve">PRIKAZ </w:t>
      </w:r>
      <w:r w:rsidRPr="003B2598">
        <w:rPr>
          <w:lang w:val="hr-HR"/>
        </w:rPr>
        <w:t>IZVRŠENJA PRORAČUNA ZA PRETHODNA RAZDOBLJA</w:t>
      </w:r>
      <w:r w:rsidR="00B14365" w:rsidRPr="003B2598">
        <w:rPr>
          <w:lang w:val="hr-HR"/>
        </w:rPr>
        <w:t xml:space="preserve"> U VALUTI EURO, TE</w:t>
      </w:r>
      <w:r w:rsidRPr="003B2598">
        <w:rPr>
          <w:lang w:val="hr-HR"/>
        </w:rPr>
        <w:t xml:space="preserve"> PLAN ZA 202</w:t>
      </w:r>
      <w:r w:rsidR="003B2598" w:rsidRPr="003B2598">
        <w:rPr>
          <w:lang w:val="hr-HR"/>
        </w:rPr>
        <w:t>5</w:t>
      </w:r>
      <w:r w:rsidRPr="003B2598">
        <w:rPr>
          <w:lang w:val="hr-HR"/>
        </w:rPr>
        <w:t>.-202</w:t>
      </w:r>
      <w:r w:rsidR="003B2598" w:rsidRPr="003B2598">
        <w:rPr>
          <w:lang w:val="hr-HR"/>
        </w:rPr>
        <w:t>7</w:t>
      </w:r>
      <w:r w:rsidRPr="003B2598">
        <w:rPr>
          <w:lang w:val="hr-HR"/>
        </w:rPr>
        <w:t>.</w:t>
      </w:r>
      <w:bookmarkEnd w:id="30"/>
      <w:bookmarkEnd w:id="31"/>
      <w:r w:rsidRPr="003B2598">
        <w:rPr>
          <w:lang w:val="hr-HR"/>
        </w:rPr>
        <w:t xml:space="preserve"> </w:t>
      </w:r>
    </w:p>
    <w:p w14:paraId="7DB06682" w14:textId="28157E62" w:rsidR="00CA53DD" w:rsidRPr="003B2598" w:rsidRDefault="00CA53DD" w:rsidP="006A773B">
      <w:pPr>
        <w:autoSpaceDE w:val="0"/>
        <w:autoSpaceDN w:val="0"/>
        <w:adjustRightInd w:val="0"/>
        <w:rPr>
          <w:rFonts w:ascii="Arial" w:eastAsia="Calibri" w:hAnsi="Arial" w:cs="Arial"/>
          <w:sz w:val="12"/>
          <w:szCs w:val="12"/>
          <w:lang w:eastAsia="hr-HR"/>
        </w:rPr>
      </w:pPr>
    </w:p>
    <w:p w14:paraId="5B9E5057" w14:textId="6CB90202" w:rsidR="00CA53DD" w:rsidRPr="003B2598" w:rsidRDefault="00CA53DD" w:rsidP="006A773B">
      <w:pPr>
        <w:autoSpaceDE w:val="0"/>
        <w:autoSpaceDN w:val="0"/>
        <w:adjustRightInd w:val="0"/>
        <w:rPr>
          <w:rFonts w:ascii="Arial" w:eastAsia="Calibri" w:hAnsi="Arial" w:cs="Arial"/>
          <w:sz w:val="22"/>
          <w:szCs w:val="22"/>
          <w:lang w:eastAsia="hr-HR"/>
        </w:rPr>
      </w:pPr>
      <w:r w:rsidRPr="003B2598">
        <w:rPr>
          <w:rFonts w:ascii="Arial" w:eastAsia="Calibri" w:hAnsi="Arial" w:cs="Arial"/>
          <w:sz w:val="22"/>
          <w:szCs w:val="22"/>
          <w:lang w:eastAsia="hr-HR"/>
        </w:rPr>
        <w:tab/>
        <w:t>U nastavku ove točke obrazloženja proračuna, radi usporedbe planiranih veličina za proračunsko razdoblje 202</w:t>
      </w:r>
      <w:r w:rsidR="003B2598" w:rsidRPr="003B2598">
        <w:rPr>
          <w:rFonts w:ascii="Arial" w:eastAsia="Calibri" w:hAnsi="Arial" w:cs="Arial"/>
          <w:sz w:val="22"/>
          <w:szCs w:val="22"/>
          <w:lang w:eastAsia="hr-HR"/>
        </w:rPr>
        <w:t>5</w:t>
      </w:r>
      <w:r w:rsidRPr="003B2598">
        <w:rPr>
          <w:rFonts w:ascii="Arial" w:eastAsia="Calibri" w:hAnsi="Arial" w:cs="Arial"/>
          <w:sz w:val="22"/>
          <w:szCs w:val="22"/>
          <w:lang w:eastAsia="hr-HR"/>
        </w:rPr>
        <w:t>.-202</w:t>
      </w:r>
      <w:r w:rsidR="003B2598" w:rsidRPr="003B2598">
        <w:rPr>
          <w:rFonts w:ascii="Arial" w:eastAsia="Calibri" w:hAnsi="Arial" w:cs="Arial"/>
          <w:sz w:val="22"/>
          <w:szCs w:val="22"/>
          <w:lang w:eastAsia="hr-HR"/>
        </w:rPr>
        <w:t>7</w:t>
      </w:r>
      <w:r w:rsidRPr="003B2598">
        <w:rPr>
          <w:rFonts w:ascii="Arial" w:eastAsia="Calibri" w:hAnsi="Arial" w:cs="Arial"/>
          <w:sz w:val="22"/>
          <w:szCs w:val="22"/>
          <w:lang w:eastAsia="hr-HR"/>
        </w:rPr>
        <w:t xml:space="preserve">., daje se prikaz ostvarenja prihoda i primitaka, odnosno izvršenja rashoda i izdataka </w:t>
      </w:r>
      <w:r w:rsidR="00926BD6" w:rsidRPr="003B2598">
        <w:rPr>
          <w:rFonts w:ascii="Arial" w:hAnsi="Arial" w:cs="Arial"/>
          <w:b/>
          <w:bCs/>
          <w:sz w:val="22"/>
          <w:szCs w:val="22"/>
          <w:lang w:eastAsia="hr-HR"/>
        </w:rPr>
        <w:t>za određeni niz prethodnih godina i tekuću 2023. godinu</w:t>
      </w:r>
      <w:r w:rsidR="00B52F70" w:rsidRPr="003B2598">
        <w:rPr>
          <w:rFonts w:ascii="Arial" w:eastAsia="Calibri" w:hAnsi="Arial" w:cs="Arial"/>
          <w:sz w:val="22"/>
          <w:szCs w:val="22"/>
          <w:lang w:eastAsia="hr-HR"/>
        </w:rPr>
        <w:t xml:space="preserve"> (prikaz u valuti EURO </w:t>
      </w:r>
      <w:r w:rsidR="005D2956" w:rsidRPr="003B2598">
        <w:rPr>
          <w:rFonts w:ascii="Arial" w:eastAsia="Calibri" w:hAnsi="Arial" w:cs="Arial"/>
          <w:sz w:val="22"/>
          <w:szCs w:val="22"/>
          <w:lang w:eastAsia="hr-HR"/>
        </w:rPr>
        <w:t>uz promjenu tečaja konverzije 1 EUR = 7,53450 kn.</w:t>
      </w:r>
      <w:r w:rsidR="00B52F70" w:rsidRPr="003B2598">
        <w:rPr>
          <w:rFonts w:ascii="Arial" w:eastAsia="Calibri" w:hAnsi="Arial" w:cs="Arial"/>
          <w:sz w:val="22"/>
          <w:szCs w:val="22"/>
          <w:lang w:eastAsia="hr-HR"/>
        </w:rPr>
        <w:t>).</w:t>
      </w:r>
      <w:r w:rsidR="005D2956" w:rsidRPr="003B2598">
        <w:rPr>
          <w:rFonts w:ascii="Arial" w:eastAsia="Calibri" w:hAnsi="Arial" w:cs="Arial"/>
          <w:sz w:val="22"/>
          <w:szCs w:val="22"/>
          <w:lang w:eastAsia="hr-HR"/>
        </w:rPr>
        <w:t xml:space="preserve"> </w:t>
      </w:r>
    </w:p>
    <w:p w14:paraId="7068F816" w14:textId="77777777" w:rsidR="00926BD6" w:rsidRPr="003B2598" w:rsidRDefault="00926BD6" w:rsidP="006A773B">
      <w:pPr>
        <w:autoSpaceDE w:val="0"/>
        <w:autoSpaceDN w:val="0"/>
        <w:adjustRightInd w:val="0"/>
        <w:ind w:firstLine="567"/>
        <w:rPr>
          <w:rFonts w:ascii="Arial" w:hAnsi="Arial" w:cs="Arial"/>
          <w:sz w:val="22"/>
          <w:szCs w:val="22"/>
          <w:lang w:eastAsia="hr-HR"/>
        </w:rPr>
      </w:pPr>
    </w:p>
    <w:p w14:paraId="106B44EA" w14:textId="71BA477E" w:rsidR="00926BD6" w:rsidRPr="003B2598" w:rsidRDefault="00926BD6" w:rsidP="00926BD6">
      <w:pPr>
        <w:autoSpaceDE w:val="0"/>
        <w:autoSpaceDN w:val="0"/>
        <w:adjustRightInd w:val="0"/>
        <w:ind w:firstLine="567"/>
        <w:rPr>
          <w:rFonts w:ascii="Arial" w:hAnsi="Arial" w:cs="Arial"/>
          <w:sz w:val="22"/>
          <w:szCs w:val="22"/>
          <w:lang w:eastAsia="hr-HR"/>
        </w:rPr>
      </w:pPr>
      <w:r w:rsidRPr="003B2598">
        <w:rPr>
          <w:rFonts w:ascii="Arial" w:hAnsi="Arial" w:cs="Arial"/>
          <w:sz w:val="22"/>
          <w:szCs w:val="22"/>
          <w:lang w:eastAsia="hr-HR"/>
        </w:rPr>
        <w:t xml:space="preserve">Plan uključuje Općinu i četiri proračunska korisnika Općine. </w:t>
      </w:r>
      <w:r w:rsidRPr="003B2598">
        <w:rPr>
          <w:rFonts w:ascii="Arial" w:hAnsi="Arial" w:cs="Arial"/>
          <w:b/>
          <w:bCs/>
          <w:sz w:val="22"/>
          <w:szCs w:val="22"/>
          <w:lang w:eastAsia="hr-HR"/>
        </w:rPr>
        <w:t>Proračunski korisnici Općine</w:t>
      </w:r>
      <w:r w:rsidRPr="003B2598">
        <w:rPr>
          <w:rFonts w:ascii="Arial" w:hAnsi="Arial" w:cs="Arial"/>
          <w:sz w:val="22"/>
          <w:szCs w:val="22"/>
          <w:lang w:eastAsia="hr-HR"/>
        </w:rPr>
        <w:t xml:space="preserve"> su:</w:t>
      </w:r>
    </w:p>
    <w:p w14:paraId="7E3F76FC" w14:textId="77777777" w:rsidR="00926BD6" w:rsidRPr="003B2598" w:rsidRDefault="00926BD6" w:rsidP="00926BD6">
      <w:pPr>
        <w:autoSpaceDE w:val="0"/>
        <w:autoSpaceDN w:val="0"/>
        <w:adjustRightInd w:val="0"/>
        <w:ind w:left="567" w:firstLine="567"/>
        <w:rPr>
          <w:rFonts w:ascii="Arial" w:hAnsi="Arial" w:cs="Arial"/>
          <w:sz w:val="22"/>
          <w:szCs w:val="22"/>
          <w:lang w:eastAsia="hr-HR"/>
        </w:rPr>
      </w:pPr>
      <w:r w:rsidRPr="003B2598">
        <w:rPr>
          <w:rFonts w:ascii="Arial" w:hAnsi="Arial" w:cs="Arial"/>
          <w:sz w:val="22"/>
          <w:szCs w:val="22"/>
          <w:lang w:eastAsia="hr-HR"/>
        </w:rPr>
        <w:t>1. Predškolska ustanova Dječji vrtić Konavle,</w:t>
      </w:r>
    </w:p>
    <w:p w14:paraId="63C48FAC" w14:textId="77777777" w:rsidR="00926BD6" w:rsidRPr="003B2598" w:rsidRDefault="00926BD6" w:rsidP="00926BD6">
      <w:pPr>
        <w:autoSpaceDE w:val="0"/>
        <w:autoSpaceDN w:val="0"/>
        <w:adjustRightInd w:val="0"/>
        <w:ind w:left="567" w:firstLine="567"/>
        <w:rPr>
          <w:rFonts w:ascii="Arial" w:hAnsi="Arial" w:cs="Arial"/>
          <w:sz w:val="22"/>
          <w:szCs w:val="22"/>
          <w:lang w:eastAsia="hr-HR"/>
        </w:rPr>
      </w:pPr>
      <w:r w:rsidRPr="003B2598">
        <w:rPr>
          <w:rFonts w:ascii="Arial" w:hAnsi="Arial" w:cs="Arial"/>
          <w:sz w:val="22"/>
          <w:szCs w:val="22"/>
          <w:lang w:eastAsia="hr-HR"/>
        </w:rPr>
        <w:t>2. Muzeji i galerije Konavala</w:t>
      </w:r>
    </w:p>
    <w:p w14:paraId="06C89BB8" w14:textId="77777777" w:rsidR="00926BD6" w:rsidRPr="003B2598" w:rsidRDefault="00926BD6" w:rsidP="00926BD6">
      <w:pPr>
        <w:autoSpaceDE w:val="0"/>
        <w:autoSpaceDN w:val="0"/>
        <w:adjustRightInd w:val="0"/>
        <w:ind w:left="567" w:firstLine="567"/>
        <w:rPr>
          <w:rFonts w:ascii="Arial" w:hAnsi="Arial" w:cs="Arial"/>
          <w:sz w:val="22"/>
          <w:szCs w:val="22"/>
          <w:lang w:eastAsia="hr-HR"/>
        </w:rPr>
      </w:pPr>
      <w:r w:rsidRPr="003B2598">
        <w:rPr>
          <w:rFonts w:ascii="Arial" w:hAnsi="Arial" w:cs="Arial"/>
          <w:sz w:val="22"/>
          <w:szCs w:val="22"/>
          <w:lang w:eastAsia="hr-HR"/>
        </w:rPr>
        <w:t>3. Javna vatrogasna postrojba Konavle</w:t>
      </w:r>
    </w:p>
    <w:p w14:paraId="590A9A57" w14:textId="77777777" w:rsidR="00926BD6" w:rsidRPr="003B2598" w:rsidRDefault="00926BD6" w:rsidP="00926BD6">
      <w:pPr>
        <w:autoSpaceDE w:val="0"/>
        <w:autoSpaceDN w:val="0"/>
        <w:adjustRightInd w:val="0"/>
        <w:ind w:left="567" w:firstLine="567"/>
        <w:rPr>
          <w:rFonts w:ascii="Arial" w:hAnsi="Arial" w:cs="Arial"/>
          <w:sz w:val="22"/>
          <w:szCs w:val="22"/>
          <w:lang w:eastAsia="hr-HR"/>
        </w:rPr>
      </w:pPr>
      <w:r w:rsidRPr="003B2598">
        <w:rPr>
          <w:rFonts w:ascii="Arial" w:hAnsi="Arial" w:cs="Arial"/>
          <w:sz w:val="22"/>
          <w:szCs w:val="22"/>
          <w:lang w:eastAsia="hr-HR"/>
        </w:rPr>
        <w:t>4. Dom za starije i nemoćne osobe Konavle.</w:t>
      </w:r>
    </w:p>
    <w:p w14:paraId="7BF3A353" w14:textId="77777777" w:rsidR="00926BD6" w:rsidRPr="003B2598" w:rsidRDefault="00926BD6" w:rsidP="00926BD6">
      <w:pPr>
        <w:autoSpaceDE w:val="0"/>
        <w:autoSpaceDN w:val="0"/>
        <w:adjustRightInd w:val="0"/>
        <w:ind w:firstLine="567"/>
        <w:rPr>
          <w:rFonts w:ascii="Arial" w:hAnsi="Arial" w:cs="Arial"/>
          <w:sz w:val="22"/>
          <w:szCs w:val="22"/>
          <w:lang w:eastAsia="hr-HR"/>
        </w:rPr>
      </w:pPr>
    </w:p>
    <w:p w14:paraId="10ADEE55" w14:textId="77777777" w:rsidR="00926BD6" w:rsidRPr="003B2598" w:rsidRDefault="00926BD6" w:rsidP="00926BD6">
      <w:pPr>
        <w:autoSpaceDE w:val="0"/>
        <w:autoSpaceDN w:val="0"/>
        <w:adjustRightInd w:val="0"/>
        <w:ind w:firstLine="567"/>
        <w:rPr>
          <w:rFonts w:ascii="Arial" w:hAnsi="Arial" w:cs="Arial"/>
          <w:sz w:val="22"/>
          <w:szCs w:val="22"/>
          <w:lang w:eastAsia="hr-HR"/>
        </w:rPr>
      </w:pPr>
      <w:r w:rsidRPr="003B2598">
        <w:rPr>
          <w:rFonts w:ascii="Arial" w:hAnsi="Arial" w:cs="Arial"/>
          <w:sz w:val="22"/>
          <w:szCs w:val="22"/>
          <w:lang w:eastAsia="hr-HR"/>
        </w:rPr>
        <w:t>Iz priloženih tabličnih i grafičkih prikaza u nastavku vidljiv je utjecaj i udio proračunskih korisnika u ostvarenju prihoda, odnosno izvršenju rashoda Proračuna Općine Konavle.</w:t>
      </w:r>
    </w:p>
    <w:p w14:paraId="06CFD3CD" w14:textId="77777777" w:rsidR="00926BD6" w:rsidRPr="003B2598" w:rsidRDefault="00926BD6" w:rsidP="00926BD6">
      <w:pPr>
        <w:autoSpaceDE w:val="0"/>
        <w:autoSpaceDN w:val="0"/>
        <w:adjustRightInd w:val="0"/>
        <w:ind w:firstLine="567"/>
        <w:rPr>
          <w:rFonts w:ascii="Arial" w:hAnsi="Arial" w:cs="Arial"/>
          <w:sz w:val="22"/>
          <w:szCs w:val="22"/>
          <w:lang w:eastAsia="hr-HR"/>
        </w:rPr>
      </w:pPr>
    </w:p>
    <w:p w14:paraId="278840F5" w14:textId="790D542F" w:rsidR="00926BD6" w:rsidRPr="003B2598" w:rsidRDefault="00926BD6" w:rsidP="00926BD6">
      <w:pPr>
        <w:autoSpaceDE w:val="0"/>
        <w:autoSpaceDN w:val="0"/>
        <w:adjustRightInd w:val="0"/>
        <w:ind w:firstLine="567"/>
        <w:rPr>
          <w:rFonts w:ascii="Arial" w:hAnsi="Arial" w:cs="Arial"/>
          <w:sz w:val="22"/>
          <w:szCs w:val="22"/>
          <w:lang w:eastAsia="hr-HR"/>
        </w:rPr>
      </w:pPr>
      <w:r w:rsidRPr="003B2598">
        <w:rPr>
          <w:rFonts w:ascii="Arial" w:hAnsi="Arial" w:cs="Arial"/>
          <w:sz w:val="22"/>
          <w:szCs w:val="22"/>
          <w:lang w:eastAsia="hr-HR"/>
        </w:rPr>
        <w:t>Tablica u nastavku prikazuje izvršenje proračuna za 201</w:t>
      </w:r>
      <w:r w:rsidR="000E672B" w:rsidRPr="003B2598">
        <w:rPr>
          <w:rFonts w:ascii="Arial" w:hAnsi="Arial" w:cs="Arial"/>
          <w:sz w:val="22"/>
          <w:szCs w:val="22"/>
          <w:lang w:eastAsia="hr-HR"/>
        </w:rPr>
        <w:t>5</w:t>
      </w:r>
      <w:r w:rsidRPr="003B2598">
        <w:rPr>
          <w:rFonts w:ascii="Arial" w:hAnsi="Arial" w:cs="Arial"/>
          <w:sz w:val="22"/>
          <w:szCs w:val="22"/>
          <w:lang w:eastAsia="hr-HR"/>
        </w:rPr>
        <w:t>.-202</w:t>
      </w:r>
      <w:r w:rsidR="003B2598" w:rsidRPr="003B2598">
        <w:rPr>
          <w:rFonts w:ascii="Arial" w:hAnsi="Arial" w:cs="Arial"/>
          <w:sz w:val="22"/>
          <w:szCs w:val="22"/>
          <w:lang w:eastAsia="hr-HR"/>
        </w:rPr>
        <w:t>3</w:t>
      </w:r>
      <w:r w:rsidRPr="003B2598">
        <w:rPr>
          <w:rFonts w:ascii="Arial" w:hAnsi="Arial" w:cs="Arial"/>
          <w:sz w:val="22"/>
          <w:szCs w:val="22"/>
          <w:lang w:eastAsia="hr-HR"/>
        </w:rPr>
        <w:t>. s rebalansom za 202</w:t>
      </w:r>
      <w:r w:rsidR="003B2598" w:rsidRPr="003B2598">
        <w:rPr>
          <w:rFonts w:ascii="Arial" w:hAnsi="Arial" w:cs="Arial"/>
          <w:sz w:val="22"/>
          <w:szCs w:val="22"/>
          <w:lang w:eastAsia="hr-HR"/>
        </w:rPr>
        <w:t>4</w:t>
      </w:r>
      <w:r w:rsidRPr="003B2598">
        <w:rPr>
          <w:rFonts w:ascii="Arial" w:hAnsi="Arial" w:cs="Arial"/>
          <w:sz w:val="22"/>
          <w:szCs w:val="22"/>
          <w:lang w:eastAsia="hr-HR"/>
        </w:rPr>
        <w:t>., izvršenje u prvom polugodištu 202</w:t>
      </w:r>
      <w:r w:rsidR="003B2598" w:rsidRPr="003B2598">
        <w:rPr>
          <w:rFonts w:ascii="Arial" w:hAnsi="Arial" w:cs="Arial"/>
          <w:sz w:val="22"/>
          <w:szCs w:val="22"/>
          <w:lang w:eastAsia="hr-HR"/>
        </w:rPr>
        <w:t>4</w:t>
      </w:r>
      <w:r w:rsidRPr="003B2598">
        <w:rPr>
          <w:rFonts w:ascii="Arial" w:hAnsi="Arial" w:cs="Arial"/>
          <w:sz w:val="22"/>
          <w:szCs w:val="22"/>
          <w:lang w:eastAsia="hr-HR"/>
        </w:rPr>
        <w:t>., te strukturu proračuna za 202</w:t>
      </w:r>
      <w:r w:rsidR="003B2598" w:rsidRPr="003B2598">
        <w:rPr>
          <w:rFonts w:ascii="Arial" w:hAnsi="Arial" w:cs="Arial"/>
          <w:sz w:val="22"/>
          <w:szCs w:val="22"/>
          <w:lang w:eastAsia="hr-HR"/>
        </w:rPr>
        <w:t>5</w:t>
      </w:r>
      <w:r w:rsidRPr="003B2598">
        <w:rPr>
          <w:rFonts w:ascii="Arial" w:hAnsi="Arial" w:cs="Arial"/>
          <w:sz w:val="22"/>
          <w:szCs w:val="22"/>
          <w:lang w:eastAsia="hr-HR"/>
        </w:rPr>
        <w:t>. godinu i projekcije za 202</w:t>
      </w:r>
      <w:r w:rsidR="003B2598" w:rsidRPr="003B2598">
        <w:rPr>
          <w:rFonts w:ascii="Arial" w:hAnsi="Arial" w:cs="Arial"/>
          <w:sz w:val="22"/>
          <w:szCs w:val="22"/>
          <w:lang w:eastAsia="hr-HR"/>
        </w:rPr>
        <w:t>6</w:t>
      </w:r>
      <w:r w:rsidRPr="003B2598">
        <w:rPr>
          <w:rFonts w:ascii="Arial" w:hAnsi="Arial" w:cs="Arial"/>
          <w:sz w:val="22"/>
          <w:szCs w:val="22"/>
          <w:lang w:eastAsia="hr-HR"/>
        </w:rPr>
        <w:t>.-202</w:t>
      </w:r>
      <w:r w:rsidR="003B2598" w:rsidRPr="003B2598">
        <w:rPr>
          <w:rFonts w:ascii="Arial" w:hAnsi="Arial" w:cs="Arial"/>
          <w:sz w:val="22"/>
          <w:szCs w:val="22"/>
          <w:lang w:eastAsia="hr-HR"/>
        </w:rPr>
        <w:t>7</w:t>
      </w:r>
      <w:r w:rsidRPr="003B2598">
        <w:rPr>
          <w:rFonts w:ascii="Arial" w:hAnsi="Arial" w:cs="Arial"/>
          <w:sz w:val="22"/>
          <w:szCs w:val="22"/>
          <w:lang w:eastAsia="hr-HR"/>
        </w:rPr>
        <w:t>.</w:t>
      </w:r>
    </w:p>
    <w:p w14:paraId="5452CC85" w14:textId="77777777" w:rsidR="00926BD6" w:rsidRPr="003B2598" w:rsidRDefault="00926BD6" w:rsidP="00926BD6">
      <w:pPr>
        <w:autoSpaceDE w:val="0"/>
        <w:autoSpaceDN w:val="0"/>
        <w:adjustRightInd w:val="0"/>
        <w:ind w:firstLine="567"/>
        <w:rPr>
          <w:rFonts w:ascii="Arial" w:hAnsi="Arial" w:cs="Arial"/>
          <w:sz w:val="22"/>
          <w:szCs w:val="22"/>
          <w:lang w:eastAsia="hr-HR"/>
        </w:rPr>
      </w:pPr>
    </w:p>
    <w:p w14:paraId="077CF17F" w14:textId="77777777" w:rsidR="00926BD6" w:rsidRPr="003B2598" w:rsidRDefault="00926BD6" w:rsidP="00926BD6">
      <w:pPr>
        <w:autoSpaceDE w:val="0"/>
        <w:autoSpaceDN w:val="0"/>
        <w:adjustRightInd w:val="0"/>
        <w:ind w:firstLine="567"/>
        <w:rPr>
          <w:rFonts w:ascii="Arial" w:hAnsi="Arial" w:cs="Arial"/>
          <w:sz w:val="22"/>
          <w:szCs w:val="22"/>
          <w:lang w:eastAsia="hr-HR"/>
        </w:rPr>
      </w:pPr>
    </w:p>
    <w:p w14:paraId="21E50547" w14:textId="77777777" w:rsidR="00926BD6" w:rsidRPr="003B2598" w:rsidRDefault="00926BD6" w:rsidP="006A773B">
      <w:pPr>
        <w:autoSpaceDE w:val="0"/>
        <w:autoSpaceDN w:val="0"/>
        <w:adjustRightInd w:val="0"/>
        <w:ind w:firstLine="567"/>
        <w:rPr>
          <w:rFonts w:ascii="Arial" w:hAnsi="Arial" w:cs="Arial"/>
          <w:sz w:val="22"/>
          <w:szCs w:val="22"/>
          <w:lang w:eastAsia="hr-HR"/>
        </w:rPr>
      </w:pPr>
    </w:p>
    <w:p w14:paraId="5B13D627" w14:textId="77777777" w:rsidR="00926BD6" w:rsidRPr="003B2598" w:rsidRDefault="00926BD6" w:rsidP="006A773B">
      <w:pPr>
        <w:autoSpaceDE w:val="0"/>
        <w:autoSpaceDN w:val="0"/>
        <w:adjustRightInd w:val="0"/>
        <w:ind w:firstLine="567"/>
        <w:rPr>
          <w:rFonts w:ascii="Arial" w:hAnsi="Arial" w:cs="Arial"/>
          <w:sz w:val="22"/>
          <w:szCs w:val="22"/>
          <w:lang w:eastAsia="hr-HR"/>
        </w:rPr>
      </w:pPr>
    </w:p>
    <w:p w14:paraId="0AB4D8CE" w14:textId="77777777" w:rsidR="00926BD6" w:rsidRPr="003B2598" w:rsidRDefault="00926BD6" w:rsidP="006A773B">
      <w:pPr>
        <w:autoSpaceDE w:val="0"/>
        <w:autoSpaceDN w:val="0"/>
        <w:adjustRightInd w:val="0"/>
        <w:ind w:firstLine="567"/>
        <w:rPr>
          <w:rFonts w:ascii="Arial" w:hAnsi="Arial" w:cs="Arial"/>
          <w:sz w:val="22"/>
          <w:szCs w:val="22"/>
          <w:lang w:eastAsia="hr-HR"/>
        </w:rPr>
      </w:pPr>
    </w:p>
    <w:p w14:paraId="0D9CB991" w14:textId="77777777" w:rsidR="000E672B" w:rsidRPr="003B2598" w:rsidRDefault="000E672B" w:rsidP="006A773B">
      <w:pPr>
        <w:autoSpaceDE w:val="0"/>
        <w:autoSpaceDN w:val="0"/>
        <w:adjustRightInd w:val="0"/>
        <w:ind w:firstLine="567"/>
        <w:rPr>
          <w:rFonts w:ascii="Arial" w:hAnsi="Arial" w:cs="Arial"/>
          <w:sz w:val="22"/>
          <w:szCs w:val="22"/>
          <w:lang w:eastAsia="hr-HR"/>
        </w:rPr>
      </w:pPr>
    </w:p>
    <w:p w14:paraId="012B8295" w14:textId="77777777" w:rsidR="000E672B" w:rsidRPr="003B2598" w:rsidRDefault="000E672B" w:rsidP="006A773B">
      <w:pPr>
        <w:autoSpaceDE w:val="0"/>
        <w:autoSpaceDN w:val="0"/>
        <w:adjustRightInd w:val="0"/>
        <w:ind w:firstLine="567"/>
        <w:rPr>
          <w:rFonts w:ascii="Arial" w:hAnsi="Arial" w:cs="Arial"/>
          <w:sz w:val="22"/>
          <w:szCs w:val="22"/>
          <w:lang w:eastAsia="hr-HR"/>
        </w:rPr>
      </w:pPr>
    </w:p>
    <w:p w14:paraId="313032D0" w14:textId="77777777" w:rsidR="000E672B" w:rsidRPr="003B2598" w:rsidRDefault="000E672B" w:rsidP="006A773B">
      <w:pPr>
        <w:autoSpaceDE w:val="0"/>
        <w:autoSpaceDN w:val="0"/>
        <w:adjustRightInd w:val="0"/>
        <w:ind w:firstLine="567"/>
        <w:rPr>
          <w:rFonts w:ascii="Arial" w:hAnsi="Arial" w:cs="Arial"/>
          <w:sz w:val="22"/>
          <w:szCs w:val="22"/>
          <w:lang w:eastAsia="hr-HR"/>
        </w:rPr>
      </w:pPr>
    </w:p>
    <w:p w14:paraId="0174784E" w14:textId="77777777" w:rsidR="000E672B" w:rsidRPr="003B2598" w:rsidRDefault="000E672B" w:rsidP="006A773B">
      <w:pPr>
        <w:autoSpaceDE w:val="0"/>
        <w:autoSpaceDN w:val="0"/>
        <w:adjustRightInd w:val="0"/>
        <w:ind w:firstLine="567"/>
        <w:rPr>
          <w:rFonts w:ascii="Arial" w:hAnsi="Arial" w:cs="Arial"/>
          <w:sz w:val="22"/>
          <w:szCs w:val="22"/>
          <w:lang w:eastAsia="hr-HR"/>
        </w:rPr>
      </w:pPr>
    </w:p>
    <w:p w14:paraId="3B25E7D7" w14:textId="77777777" w:rsidR="000E672B" w:rsidRPr="003B2598" w:rsidRDefault="000E672B" w:rsidP="006A773B">
      <w:pPr>
        <w:autoSpaceDE w:val="0"/>
        <w:autoSpaceDN w:val="0"/>
        <w:adjustRightInd w:val="0"/>
        <w:ind w:firstLine="567"/>
        <w:rPr>
          <w:rFonts w:ascii="Arial" w:hAnsi="Arial" w:cs="Arial"/>
          <w:sz w:val="22"/>
          <w:szCs w:val="22"/>
          <w:lang w:eastAsia="hr-HR"/>
        </w:rPr>
      </w:pPr>
    </w:p>
    <w:p w14:paraId="6E4CF9A3" w14:textId="77777777" w:rsidR="000E672B" w:rsidRPr="003B2598" w:rsidRDefault="000E672B" w:rsidP="006A773B">
      <w:pPr>
        <w:autoSpaceDE w:val="0"/>
        <w:autoSpaceDN w:val="0"/>
        <w:adjustRightInd w:val="0"/>
        <w:ind w:firstLine="567"/>
        <w:rPr>
          <w:rFonts w:ascii="Arial" w:hAnsi="Arial" w:cs="Arial"/>
          <w:sz w:val="22"/>
          <w:szCs w:val="22"/>
          <w:lang w:eastAsia="hr-HR"/>
        </w:rPr>
      </w:pPr>
    </w:p>
    <w:p w14:paraId="3AF9F6B0" w14:textId="77777777" w:rsidR="000E672B" w:rsidRPr="003B2598" w:rsidRDefault="000E672B" w:rsidP="006A773B">
      <w:pPr>
        <w:autoSpaceDE w:val="0"/>
        <w:autoSpaceDN w:val="0"/>
        <w:adjustRightInd w:val="0"/>
        <w:ind w:firstLine="567"/>
        <w:rPr>
          <w:rFonts w:ascii="Arial" w:hAnsi="Arial" w:cs="Arial"/>
          <w:sz w:val="22"/>
          <w:szCs w:val="22"/>
          <w:lang w:eastAsia="hr-HR"/>
        </w:rPr>
      </w:pPr>
    </w:p>
    <w:p w14:paraId="2D1CA656" w14:textId="77777777" w:rsidR="000E672B" w:rsidRPr="003B2598" w:rsidRDefault="000E672B" w:rsidP="006A773B">
      <w:pPr>
        <w:autoSpaceDE w:val="0"/>
        <w:autoSpaceDN w:val="0"/>
        <w:adjustRightInd w:val="0"/>
        <w:ind w:firstLine="567"/>
        <w:rPr>
          <w:rFonts w:ascii="Arial" w:hAnsi="Arial" w:cs="Arial"/>
          <w:sz w:val="22"/>
          <w:szCs w:val="22"/>
          <w:lang w:eastAsia="hr-HR"/>
        </w:rPr>
      </w:pPr>
    </w:p>
    <w:p w14:paraId="0766411D" w14:textId="77777777" w:rsidR="00914089" w:rsidRPr="003B2598" w:rsidRDefault="00914089" w:rsidP="006A773B">
      <w:pPr>
        <w:autoSpaceDE w:val="0"/>
        <w:autoSpaceDN w:val="0"/>
        <w:adjustRightInd w:val="0"/>
        <w:ind w:firstLine="567"/>
        <w:rPr>
          <w:rFonts w:ascii="Arial" w:hAnsi="Arial" w:cs="Arial"/>
          <w:sz w:val="22"/>
          <w:szCs w:val="22"/>
          <w:lang w:eastAsia="hr-HR"/>
        </w:rPr>
      </w:pPr>
    </w:p>
    <w:p w14:paraId="3227CEEE" w14:textId="77777777" w:rsidR="000E672B" w:rsidRPr="003B2598" w:rsidRDefault="000E672B" w:rsidP="006A773B">
      <w:pPr>
        <w:autoSpaceDE w:val="0"/>
        <w:autoSpaceDN w:val="0"/>
        <w:adjustRightInd w:val="0"/>
        <w:ind w:firstLine="567"/>
        <w:rPr>
          <w:rFonts w:ascii="Arial" w:hAnsi="Arial" w:cs="Arial"/>
          <w:sz w:val="22"/>
          <w:szCs w:val="22"/>
          <w:lang w:eastAsia="hr-HR"/>
        </w:rPr>
      </w:pPr>
    </w:p>
    <w:p w14:paraId="24E0B692" w14:textId="77777777" w:rsidR="000E672B" w:rsidRPr="003B2598" w:rsidRDefault="000E672B" w:rsidP="006A773B">
      <w:pPr>
        <w:autoSpaceDE w:val="0"/>
        <w:autoSpaceDN w:val="0"/>
        <w:adjustRightInd w:val="0"/>
        <w:ind w:firstLine="567"/>
        <w:rPr>
          <w:rFonts w:ascii="Arial" w:hAnsi="Arial" w:cs="Arial"/>
          <w:sz w:val="22"/>
          <w:szCs w:val="22"/>
          <w:lang w:eastAsia="hr-HR"/>
        </w:rPr>
      </w:pPr>
    </w:p>
    <w:p w14:paraId="3FC2891D" w14:textId="77777777" w:rsidR="000E672B" w:rsidRPr="003B2598" w:rsidRDefault="000E672B" w:rsidP="006A773B">
      <w:pPr>
        <w:autoSpaceDE w:val="0"/>
        <w:autoSpaceDN w:val="0"/>
        <w:adjustRightInd w:val="0"/>
        <w:ind w:firstLine="567"/>
        <w:rPr>
          <w:rFonts w:ascii="Arial" w:hAnsi="Arial" w:cs="Arial"/>
          <w:sz w:val="22"/>
          <w:szCs w:val="22"/>
          <w:lang w:eastAsia="hr-HR"/>
        </w:rPr>
      </w:pPr>
    </w:p>
    <w:p w14:paraId="637811BE" w14:textId="77777777" w:rsidR="000E672B" w:rsidRPr="003B2598" w:rsidRDefault="000E672B" w:rsidP="006A773B">
      <w:pPr>
        <w:autoSpaceDE w:val="0"/>
        <w:autoSpaceDN w:val="0"/>
        <w:adjustRightInd w:val="0"/>
        <w:ind w:firstLine="567"/>
        <w:rPr>
          <w:rFonts w:ascii="Arial" w:hAnsi="Arial" w:cs="Arial"/>
          <w:sz w:val="22"/>
          <w:szCs w:val="22"/>
          <w:lang w:eastAsia="hr-HR"/>
        </w:rPr>
      </w:pPr>
    </w:p>
    <w:p w14:paraId="05564D81" w14:textId="77777777" w:rsidR="00926BD6" w:rsidRPr="003B2598" w:rsidRDefault="00926BD6" w:rsidP="006A773B">
      <w:pPr>
        <w:autoSpaceDE w:val="0"/>
        <w:autoSpaceDN w:val="0"/>
        <w:adjustRightInd w:val="0"/>
        <w:ind w:firstLine="567"/>
        <w:rPr>
          <w:rFonts w:ascii="Arial" w:hAnsi="Arial" w:cs="Arial"/>
          <w:sz w:val="22"/>
          <w:szCs w:val="22"/>
          <w:lang w:eastAsia="hr-HR"/>
        </w:rPr>
      </w:pPr>
    </w:p>
    <w:p w14:paraId="52CA9C96" w14:textId="77777777" w:rsidR="000E672B" w:rsidRPr="003B2598" w:rsidRDefault="000E672B" w:rsidP="006A773B">
      <w:pPr>
        <w:autoSpaceDE w:val="0"/>
        <w:autoSpaceDN w:val="0"/>
        <w:adjustRightInd w:val="0"/>
        <w:ind w:firstLine="567"/>
        <w:rPr>
          <w:rFonts w:ascii="Arial" w:hAnsi="Arial" w:cs="Arial"/>
          <w:sz w:val="22"/>
          <w:szCs w:val="22"/>
          <w:lang w:eastAsia="hr-HR"/>
        </w:rPr>
      </w:pPr>
    </w:p>
    <w:p w14:paraId="53BFB79B" w14:textId="7CF39D28" w:rsidR="00E7340A" w:rsidRPr="003B2598" w:rsidRDefault="00E7340A" w:rsidP="006A773B">
      <w:pPr>
        <w:autoSpaceDE w:val="0"/>
        <w:autoSpaceDN w:val="0"/>
        <w:adjustRightInd w:val="0"/>
        <w:rPr>
          <w:rFonts w:ascii="Arial" w:hAnsi="Arial" w:cs="Arial"/>
          <w:sz w:val="12"/>
          <w:szCs w:val="12"/>
          <w:lang w:eastAsia="hr-HR"/>
        </w:rPr>
      </w:pPr>
    </w:p>
    <w:p w14:paraId="1B013588" w14:textId="1AB6D023" w:rsidR="00E80414" w:rsidRPr="006C0399" w:rsidRDefault="00EF6965" w:rsidP="00A9620F">
      <w:pPr>
        <w:pStyle w:val="Opisslike"/>
        <w:spacing w:after="0"/>
        <w:rPr>
          <w:rFonts w:ascii="Arial" w:hAnsi="Arial" w:cs="Arial"/>
          <w:color w:val="auto"/>
          <w:sz w:val="22"/>
          <w:szCs w:val="22"/>
          <w:lang w:eastAsia="hr-HR"/>
        </w:rPr>
      </w:pPr>
      <w:bookmarkStart w:id="32" w:name="_Toc184981654"/>
      <w:r w:rsidRPr="00964918">
        <w:rPr>
          <w:color w:val="004E9A"/>
        </w:rPr>
        <w:lastRenderedPageBreak/>
        <w:t xml:space="preserve">Tablica broj </w:t>
      </w:r>
      <w:r w:rsidR="00EB4C21" w:rsidRPr="00964918">
        <w:rPr>
          <w:color w:val="004E9A"/>
        </w:rPr>
        <w:fldChar w:fldCharType="begin"/>
      </w:r>
      <w:r w:rsidR="00EB4C21" w:rsidRPr="00964918">
        <w:rPr>
          <w:color w:val="004E9A"/>
        </w:rPr>
        <w:instrText xml:space="preserve"> SEQ Tablica_broj \* ARABIC </w:instrText>
      </w:r>
      <w:r w:rsidR="00EB4C21" w:rsidRPr="00964918">
        <w:rPr>
          <w:color w:val="004E9A"/>
        </w:rPr>
        <w:fldChar w:fldCharType="separate"/>
      </w:r>
      <w:r w:rsidR="00D23835">
        <w:rPr>
          <w:noProof/>
          <w:color w:val="004E9A"/>
        </w:rPr>
        <w:t>3</w:t>
      </w:r>
      <w:r w:rsidR="00EB4C21" w:rsidRPr="00964918">
        <w:rPr>
          <w:noProof/>
          <w:color w:val="004E9A"/>
        </w:rPr>
        <w:fldChar w:fldCharType="end"/>
      </w:r>
      <w:r w:rsidR="006A773B" w:rsidRPr="00964918">
        <w:rPr>
          <w:rFonts w:ascii="Arial" w:hAnsi="Arial" w:cs="Arial"/>
          <w:color w:val="004E9A"/>
          <w:sz w:val="22"/>
          <w:szCs w:val="22"/>
          <w:lang w:eastAsia="hr-HR"/>
        </w:rPr>
        <w:t xml:space="preserve">.: </w:t>
      </w:r>
      <w:r w:rsidR="000E672B" w:rsidRPr="006C0399">
        <w:rPr>
          <w:rFonts w:ascii="Arial" w:hAnsi="Arial" w:cs="Arial"/>
          <w:color w:val="auto"/>
          <w:sz w:val="22"/>
          <w:szCs w:val="22"/>
          <w:lang w:eastAsia="hr-HR"/>
        </w:rPr>
        <w:t>Pregled ostvarenja</w:t>
      </w:r>
      <w:r w:rsidR="00170933" w:rsidRPr="006C0399">
        <w:rPr>
          <w:rFonts w:ascii="Arial" w:hAnsi="Arial" w:cs="Arial"/>
          <w:color w:val="auto"/>
          <w:sz w:val="22"/>
          <w:szCs w:val="22"/>
          <w:lang w:eastAsia="hr-HR"/>
        </w:rPr>
        <w:t xml:space="preserve"> proračuna </w:t>
      </w:r>
      <w:r w:rsidR="000E672B" w:rsidRPr="006C0399">
        <w:rPr>
          <w:rFonts w:ascii="Arial" w:hAnsi="Arial" w:cs="Arial"/>
          <w:color w:val="auto"/>
          <w:sz w:val="22"/>
          <w:szCs w:val="22"/>
          <w:lang w:eastAsia="hr-HR"/>
        </w:rPr>
        <w:t xml:space="preserve">za razdoblje </w:t>
      </w:r>
      <w:r w:rsidR="00170933" w:rsidRPr="006C0399">
        <w:rPr>
          <w:rFonts w:ascii="Arial" w:hAnsi="Arial" w:cs="Arial"/>
          <w:color w:val="auto"/>
          <w:sz w:val="22"/>
          <w:szCs w:val="22"/>
          <w:lang w:eastAsia="hr-HR"/>
        </w:rPr>
        <w:t>201</w:t>
      </w:r>
      <w:r w:rsidR="000E672B" w:rsidRPr="006C0399">
        <w:rPr>
          <w:rFonts w:ascii="Arial" w:hAnsi="Arial" w:cs="Arial"/>
          <w:color w:val="auto"/>
          <w:sz w:val="22"/>
          <w:szCs w:val="22"/>
          <w:lang w:eastAsia="hr-HR"/>
        </w:rPr>
        <w:t>5</w:t>
      </w:r>
      <w:r w:rsidR="00170933" w:rsidRPr="006C0399">
        <w:rPr>
          <w:rFonts w:ascii="Arial" w:hAnsi="Arial" w:cs="Arial"/>
          <w:color w:val="auto"/>
          <w:sz w:val="22"/>
          <w:szCs w:val="22"/>
          <w:lang w:eastAsia="hr-HR"/>
        </w:rPr>
        <w:t>. do 1/6 202</w:t>
      </w:r>
      <w:r w:rsidR="006C0399" w:rsidRPr="006C0399">
        <w:rPr>
          <w:rFonts w:ascii="Arial" w:hAnsi="Arial" w:cs="Arial"/>
          <w:color w:val="auto"/>
          <w:sz w:val="22"/>
          <w:szCs w:val="22"/>
          <w:lang w:eastAsia="hr-HR"/>
        </w:rPr>
        <w:t>4</w:t>
      </w:r>
      <w:r w:rsidR="00170933" w:rsidRPr="006C0399">
        <w:rPr>
          <w:rFonts w:ascii="Arial" w:hAnsi="Arial" w:cs="Arial"/>
          <w:color w:val="auto"/>
          <w:sz w:val="22"/>
          <w:szCs w:val="22"/>
          <w:lang w:eastAsia="hr-HR"/>
        </w:rPr>
        <w:t>. i plan 202</w:t>
      </w:r>
      <w:r w:rsidR="006C0399" w:rsidRPr="006C0399">
        <w:rPr>
          <w:rFonts w:ascii="Arial" w:hAnsi="Arial" w:cs="Arial"/>
          <w:color w:val="auto"/>
          <w:sz w:val="22"/>
          <w:szCs w:val="22"/>
          <w:lang w:eastAsia="hr-HR"/>
        </w:rPr>
        <w:t>4</w:t>
      </w:r>
      <w:r w:rsidR="006A773B" w:rsidRPr="006C0399">
        <w:rPr>
          <w:rFonts w:ascii="Arial" w:hAnsi="Arial" w:cs="Arial"/>
          <w:color w:val="auto"/>
          <w:sz w:val="22"/>
          <w:szCs w:val="22"/>
          <w:lang w:eastAsia="hr-HR"/>
        </w:rPr>
        <w:t>.-20</w:t>
      </w:r>
      <w:r w:rsidR="005A0831" w:rsidRPr="006C0399">
        <w:rPr>
          <w:rFonts w:ascii="Arial" w:hAnsi="Arial" w:cs="Arial"/>
          <w:color w:val="auto"/>
          <w:sz w:val="22"/>
          <w:szCs w:val="22"/>
          <w:lang w:eastAsia="hr-HR"/>
        </w:rPr>
        <w:t>2</w:t>
      </w:r>
      <w:r w:rsidR="006C0399" w:rsidRPr="006C0399">
        <w:rPr>
          <w:rFonts w:ascii="Arial" w:hAnsi="Arial" w:cs="Arial"/>
          <w:color w:val="auto"/>
          <w:sz w:val="22"/>
          <w:szCs w:val="22"/>
          <w:lang w:eastAsia="hr-HR"/>
        </w:rPr>
        <w:t>7</w:t>
      </w:r>
      <w:r w:rsidR="00E1283D" w:rsidRPr="006C0399">
        <w:rPr>
          <w:rFonts w:ascii="Arial" w:hAnsi="Arial" w:cs="Arial"/>
          <w:color w:val="auto"/>
          <w:sz w:val="22"/>
          <w:szCs w:val="22"/>
          <w:lang w:eastAsia="hr-HR"/>
        </w:rPr>
        <w:t xml:space="preserve">. </w:t>
      </w:r>
      <w:r w:rsidR="00C31B91" w:rsidRPr="006C0399">
        <w:rPr>
          <w:rFonts w:ascii="Arial" w:hAnsi="Arial" w:cs="Arial"/>
          <w:color w:val="auto"/>
          <w:sz w:val="22"/>
          <w:szCs w:val="22"/>
          <w:lang w:eastAsia="hr-HR"/>
        </w:rPr>
        <w:t>.– ukupno Općina i proračunski korisnici</w:t>
      </w:r>
      <w:r w:rsidR="001C0618" w:rsidRPr="006C0399">
        <w:rPr>
          <w:rFonts w:ascii="Arial" w:hAnsi="Arial" w:cs="Arial"/>
          <w:color w:val="auto"/>
          <w:sz w:val="22"/>
          <w:szCs w:val="22"/>
          <w:lang w:eastAsia="hr-HR"/>
        </w:rPr>
        <w:t xml:space="preserve"> </w:t>
      </w:r>
      <w:r w:rsidR="00170933" w:rsidRPr="006C0399">
        <w:rPr>
          <w:rFonts w:ascii="Arial" w:hAnsi="Arial" w:cs="Arial"/>
          <w:color w:val="auto"/>
          <w:sz w:val="22"/>
          <w:szCs w:val="22"/>
          <w:lang w:eastAsia="hr-HR"/>
        </w:rPr>
        <w:t>(</w:t>
      </w:r>
      <w:r w:rsidR="001C0618" w:rsidRPr="006C0399">
        <w:rPr>
          <w:rFonts w:ascii="Arial" w:hAnsi="Arial" w:cs="Arial"/>
          <w:color w:val="auto"/>
          <w:sz w:val="22"/>
          <w:szCs w:val="22"/>
          <w:lang w:eastAsia="hr-HR"/>
        </w:rPr>
        <w:t>EUR</w:t>
      </w:r>
      <w:r w:rsidR="00170933" w:rsidRPr="006C0399">
        <w:rPr>
          <w:rFonts w:ascii="Arial" w:hAnsi="Arial" w:cs="Arial"/>
          <w:color w:val="auto"/>
          <w:sz w:val="22"/>
          <w:szCs w:val="22"/>
          <w:lang w:eastAsia="hr-HR"/>
        </w:rPr>
        <w:t>)</w:t>
      </w:r>
      <w:bookmarkEnd w:id="32"/>
    </w:p>
    <w:p w14:paraId="678F65AF" w14:textId="77777777" w:rsidR="000E672B" w:rsidRPr="006C0399" w:rsidRDefault="000E672B" w:rsidP="000E672B">
      <w:pPr>
        <w:rPr>
          <w:rFonts w:eastAsia="Calibri"/>
          <w:sz w:val="22"/>
          <w:szCs w:val="22"/>
          <w:lang w:eastAsia="hr-HR"/>
        </w:rPr>
      </w:pPr>
    </w:p>
    <w:p w14:paraId="1B99DDB1" w14:textId="2A31010D" w:rsidR="000E672B" w:rsidRPr="001E2BFA" w:rsidRDefault="001E2BFA" w:rsidP="0055307C">
      <w:pPr>
        <w:tabs>
          <w:tab w:val="left" w:pos="142"/>
        </w:tabs>
        <w:autoSpaceDE w:val="0"/>
        <w:autoSpaceDN w:val="0"/>
        <w:adjustRightInd w:val="0"/>
        <w:jc w:val="center"/>
        <w:rPr>
          <w:noProof/>
          <w:lang w:eastAsia="hr-HR"/>
        </w:rPr>
      </w:pPr>
      <w:r w:rsidRPr="001E2BFA">
        <w:rPr>
          <w:noProof/>
        </w:rPr>
        <w:drawing>
          <wp:inline distT="0" distB="0" distL="0" distR="0" wp14:anchorId="2BDE9094" wp14:editId="5A45E133">
            <wp:extent cx="9251950" cy="4954270"/>
            <wp:effectExtent l="0" t="0" r="6350" b="0"/>
            <wp:docPr id="691898834"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51950" cy="4954270"/>
                    </a:xfrm>
                    <a:prstGeom prst="rect">
                      <a:avLst/>
                    </a:prstGeom>
                    <a:noFill/>
                    <a:ln>
                      <a:noFill/>
                    </a:ln>
                  </pic:spPr>
                </pic:pic>
              </a:graphicData>
            </a:graphic>
          </wp:inline>
        </w:drawing>
      </w:r>
    </w:p>
    <w:p w14:paraId="10E25E0B" w14:textId="77777777" w:rsidR="006C0399" w:rsidRPr="00D91813" w:rsidRDefault="006C0399" w:rsidP="0055307C">
      <w:pPr>
        <w:tabs>
          <w:tab w:val="left" w:pos="142"/>
        </w:tabs>
        <w:autoSpaceDE w:val="0"/>
        <w:autoSpaceDN w:val="0"/>
        <w:adjustRightInd w:val="0"/>
        <w:jc w:val="center"/>
        <w:rPr>
          <w:noProof/>
          <w:lang w:eastAsia="hr-HR"/>
        </w:rPr>
      </w:pPr>
    </w:p>
    <w:p w14:paraId="141491FA" w14:textId="77777777" w:rsidR="006C0399" w:rsidRPr="00D91813" w:rsidRDefault="006C0399" w:rsidP="0055307C">
      <w:pPr>
        <w:tabs>
          <w:tab w:val="left" w:pos="142"/>
        </w:tabs>
        <w:autoSpaceDE w:val="0"/>
        <w:autoSpaceDN w:val="0"/>
        <w:adjustRightInd w:val="0"/>
        <w:jc w:val="center"/>
        <w:rPr>
          <w:noProof/>
          <w:lang w:eastAsia="hr-HR"/>
        </w:rPr>
      </w:pPr>
    </w:p>
    <w:p w14:paraId="11728844" w14:textId="77777777" w:rsidR="006C0399" w:rsidRPr="00D91813" w:rsidRDefault="006C0399" w:rsidP="0055307C">
      <w:pPr>
        <w:tabs>
          <w:tab w:val="left" w:pos="142"/>
        </w:tabs>
        <w:autoSpaceDE w:val="0"/>
        <w:autoSpaceDN w:val="0"/>
        <w:adjustRightInd w:val="0"/>
        <w:jc w:val="center"/>
        <w:rPr>
          <w:noProof/>
          <w:lang w:eastAsia="hr-HR"/>
        </w:rPr>
      </w:pPr>
    </w:p>
    <w:p w14:paraId="13743CA9" w14:textId="77777777" w:rsidR="006C0399" w:rsidRPr="00D91813" w:rsidRDefault="006C0399" w:rsidP="0055307C">
      <w:pPr>
        <w:tabs>
          <w:tab w:val="left" w:pos="142"/>
        </w:tabs>
        <w:autoSpaceDE w:val="0"/>
        <w:autoSpaceDN w:val="0"/>
        <w:adjustRightInd w:val="0"/>
        <w:jc w:val="center"/>
        <w:rPr>
          <w:noProof/>
          <w:lang w:eastAsia="hr-HR"/>
        </w:rPr>
      </w:pPr>
    </w:p>
    <w:p w14:paraId="3523C17B" w14:textId="77777777" w:rsidR="000E672B" w:rsidRPr="00D91813" w:rsidRDefault="000E672B" w:rsidP="0055307C">
      <w:pPr>
        <w:tabs>
          <w:tab w:val="left" w:pos="142"/>
        </w:tabs>
        <w:autoSpaceDE w:val="0"/>
        <w:autoSpaceDN w:val="0"/>
        <w:adjustRightInd w:val="0"/>
        <w:jc w:val="center"/>
        <w:rPr>
          <w:noProof/>
          <w:lang w:eastAsia="hr-HR"/>
        </w:rPr>
      </w:pPr>
    </w:p>
    <w:p w14:paraId="58FD37D9" w14:textId="77777777" w:rsidR="00D90605" w:rsidRPr="00D91813" w:rsidRDefault="00D90605" w:rsidP="00D90605"/>
    <w:p w14:paraId="0554539B" w14:textId="434316F3" w:rsidR="00D90605" w:rsidRPr="00D91813" w:rsidRDefault="00D90605" w:rsidP="00D90605">
      <w:pPr>
        <w:pStyle w:val="Opisslike"/>
        <w:spacing w:after="0"/>
        <w:rPr>
          <w:rFonts w:ascii="Arial" w:hAnsi="Arial" w:cs="Arial"/>
          <w:color w:val="auto"/>
          <w:sz w:val="22"/>
        </w:rPr>
      </w:pPr>
      <w:bookmarkStart w:id="33" w:name="_Toc184981670"/>
      <w:r w:rsidRPr="00964918">
        <w:rPr>
          <w:color w:val="004E9A"/>
        </w:rPr>
        <w:t xml:space="preserve">Graf </w:t>
      </w:r>
      <w:r w:rsidRPr="00964918">
        <w:rPr>
          <w:color w:val="004E9A"/>
        </w:rPr>
        <w:fldChar w:fldCharType="begin"/>
      </w:r>
      <w:r w:rsidRPr="00964918">
        <w:rPr>
          <w:color w:val="004E9A"/>
        </w:rPr>
        <w:instrText xml:space="preserve"> SEQ Graf \* ARABIC </w:instrText>
      </w:r>
      <w:r w:rsidRPr="00964918">
        <w:rPr>
          <w:color w:val="004E9A"/>
        </w:rPr>
        <w:fldChar w:fldCharType="separate"/>
      </w:r>
      <w:r w:rsidR="00D23835">
        <w:rPr>
          <w:noProof/>
          <w:color w:val="004E9A"/>
        </w:rPr>
        <w:t>3</w:t>
      </w:r>
      <w:r w:rsidRPr="00964918">
        <w:rPr>
          <w:noProof/>
          <w:color w:val="004E9A"/>
        </w:rPr>
        <w:fldChar w:fldCharType="end"/>
      </w:r>
      <w:r w:rsidRPr="00964918">
        <w:rPr>
          <w:rFonts w:ascii="Arial" w:hAnsi="Arial" w:cs="Arial"/>
          <w:color w:val="004E9A"/>
          <w:sz w:val="22"/>
        </w:rPr>
        <w:t xml:space="preserve">.: </w:t>
      </w:r>
      <w:r w:rsidRPr="00D91813">
        <w:rPr>
          <w:rFonts w:ascii="Arial" w:hAnsi="Arial" w:cs="Arial"/>
          <w:color w:val="auto"/>
          <w:sz w:val="22"/>
          <w:szCs w:val="22"/>
        </w:rPr>
        <w:t xml:space="preserve">Usporedni prikaz ostvarenja </w:t>
      </w:r>
      <w:r w:rsidR="00202DA4" w:rsidRPr="00D91813">
        <w:rPr>
          <w:rFonts w:ascii="Arial" w:hAnsi="Arial" w:cs="Arial"/>
          <w:color w:val="auto"/>
          <w:sz w:val="22"/>
          <w:szCs w:val="22"/>
        </w:rPr>
        <w:t xml:space="preserve">prihoda i primitaka </w:t>
      </w:r>
      <w:r w:rsidRPr="00D91813">
        <w:rPr>
          <w:rFonts w:ascii="Arial" w:hAnsi="Arial" w:cs="Arial"/>
          <w:color w:val="auto"/>
          <w:sz w:val="22"/>
          <w:szCs w:val="22"/>
        </w:rPr>
        <w:t>u razdoblju 2015.</w:t>
      </w:r>
      <w:r w:rsidR="00845F6F">
        <w:rPr>
          <w:rFonts w:ascii="Arial" w:hAnsi="Arial" w:cs="Arial"/>
          <w:color w:val="auto"/>
          <w:sz w:val="22"/>
          <w:szCs w:val="22"/>
        </w:rPr>
        <w:t xml:space="preserve">2023. i </w:t>
      </w:r>
      <w:r w:rsidRPr="00D91813">
        <w:rPr>
          <w:rFonts w:ascii="Arial" w:hAnsi="Arial" w:cs="Arial"/>
          <w:color w:val="auto"/>
          <w:sz w:val="22"/>
          <w:szCs w:val="22"/>
        </w:rPr>
        <w:t>1-6/202</w:t>
      </w:r>
      <w:r w:rsidR="006C0399" w:rsidRPr="00D91813">
        <w:rPr>
          <w:rFonts w:ascii="Arial" w:hAnsi="Arial" w:cs="Arial"/>
          <w:color w:val="auto"/>
          <w:sz w:val="22"/>
          <w:szCs w:val="22"/>
        </w:rPr>
        <w:t>4</w:t>
      </w:r>
      <w:r w:rsidRPr="00D91813">
        <w:rPr>
          <w:rFonts w:ascii="Arial" w:hAnsi="Arial" w:cs="Arial"/>
          <w:color w:val="auto"/>
          <w:sz w:val="22"/>
          <w:szCs w:val="22"/>
        </w:rPr>
        <w:t>., te plana prihoda i primitaka za 202</w:t>
      </w:r>
      <w:r w:rsidR="006C0399" w:rsidRPr="00D91813">
        <w:rPr>
          <w:rFonts w:ascii="Arial" w:hAnsi="Arial" w:cs="Arial"/>
          <w:color w:val="auto"/>
          <w:sz w:val="22"/>
          <w:szCs w:val="22"/>
        </w:rPr>
        <w:t>4</w:t>
      </w:r>
      <w:r w:rsidRPr="00D91813">
        <w:rPr>
          <w:rFonts w:ascii="Arial" w:hAnsi="Arial" w:cs="Arial"/>
          <w:color w:val="auto"/>
          <w:sz w:val="22"/>
          <w:szCs w:val="22"/>
        </w:rPr>
        <w:t>.-202</w:t>
      </w:r>
      <w:r w:rsidR="006C0399" w:rsidRPr="00D91813">
        <w:rPr>
          <w:rFonts w:ascii="Arial" w:hAnsi="Arial" w:cs="Arial"/>
          <w:color w:val="auto"/>
          <w:sz w:val="22"/>
          <w:szCs w:val="22"/>
        </w:rPr>
        <w:t>7</w:t>
      </w:r>
      <w:r w:rsidRPr="00D91813">
        <w:rPr>
          <w:rFonts w:ascii="Arial" w:hAnsi="Arial" w:cs="Arial"/>
          <w:color w:val="auto"/>
          <w:sz w:val="22"/>
          <w:szCs w:val="22"/>
        </w:rPr>
        <w:t>.</w:t>
      </w:r>
      <w:bookmarkEnd w:id="33"/>
    </w:p>
    <w:p w14:paraId="0F1817A3" w14:textId="77777777" w:rsidR="00D90605" w:rsidRPr="00D91813" w:rsidRDefault="00D90605" w:rsidP="00D90605">
      <w:r w:rsidRPr="00AF4584">
        <w:rPr>
          <w:rFonts w:ascii="Arial" w:hAnsi="Arial" w:cs="Arial"/>
          <w:noProof/>
          <w:color w:val="FF0000"/>
          <w:sz w:val="22"/>
          <w:szCs w:val="22"/>
          <w:lang w:eastAsia="hr-HR"/>
        </w:rPr>
        <w:drawing>
          <wp:anchor distT="0" distB="0" distL="114300" distR="114300" simplePos="0" relativeHeight="251662848" behindDoc="0" locked="0" layoutInCell="1" allowOverlap="1" wp14:anchorId="2FA1733E" wp14:editId="0713FD04">
            <wp:simplePos x="0" y="0"/>
            <wp:positionH relativeFrom="column">
              <wp:posOffset>242948</wp:posOffset>
            </wp:positionH>
            <wp:positionV relativeFrom="paragraph">
              <wp:posOffset>38072</wp:posOffset>
            </wp:positionV>
            <wp:extent cx="8560341" cy="4365273"/>
            <wp:effectExtent l="0" t="0" r="0" b="0"/>
            <wp:wrapNone/>
            <wp:docPr id="3" name="Object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2A4F6FC7" w14:textId="77777777" w:rsidR="00D90605" w:rsidRPr="00D91813" w:rsidRDefault="00D90605" w:rsidP="00D90605"/>
    <w:p w14:paraId="447FFB89" w14:textId="77777777" w:rsidR="00D90605" w:rsidRPr="00D91813" w:rsidRDefault="00D90605" w:rsidP="00D90605"/>
    <w:p w14:paraId="7CE1933A" w14:textId="77777777" w:rsidR="00D90605" w:rsidRPr="00D91813" w:rsidRDefault="00D90605" w:rsidP="00D90605"/>
    <w:p w14:paraId="74DA1DD0" w14:textId="77777777" w:rsidR="00D90605" w:rsidRPr="00D91813" w:rsidRDefault="00D90605" w:rsidP="00D90605"/>
    <w:p w14:paraId="6EB6BD9B" w14:textId="77777777" w:rsidR="00D90605" w:rsidRPr="00D91813" w:rsidRDefault="00D90605" w:rsidP="00D90605"/>
    <w:p w14:paraId="7394C5B0" w14:textId="77777777" w:rsidR="00D90605" w:rsidRPr="00D91813" w:rsidRDefault="00D90605" w:rsidP="00D90605"/>
    <w:p w14:paraId="2D70DDCF" w14:textId="77777777" w:rsidR="00D90605" w:rsidRPr="00D91813" w:rsidRDefault="00D90605" w:rsidP="00D90605"/>
    <w:p w14:paraId="5DFA2531" w14:textId="77777777" w:rsidR="00D90605" w:rsidRPr="00D91813" w:rsidRDefault="00D90605" w:rsidP="00D90605"/>
    <w:p w14:paraId="60719E38" w14:textId="77777777" w:rsidR="00D90605" w:rsidRPr="00D91813" w:rsidRDefault="00D90605" w:rsidP="00D90605"/>
    <w:p w14:paraId="01CFA6E2" w14:textId="77777777" w:rsidR="00D90605" w:rsidRPr="00D91813" w:rsidRDefault="00D90605" w:rsidP="00D90605"/>
    <w:p w14:paraId="1641EC18" w14:textId="77777777" w:rsidR="00D90605" w:rsidRPr="00D91813" w:rsidRDefault="00D90605" w:rsidP="00D90605"/>
    <w:p w14:paraId="7A0B0CD7" w14:textId="77777777" w:rsidR="00D90605" w:rsidRPr="00D91813" w:rsidRDefault="00D90605" w:rsidP="00D90605"/>
    <w:p w14:paraId="14F886D3" w14:textId="77777777" w:rsidR="00D90605" w:rsidRPr="00D91813" w:rsidRDefault="00D90605" w:rsidP="00D90605"/>
    <w:p w14:paraId="1D5903BA" w14:textId="77777777" w:rsidR="00D90605" w:rsidRPr="00D91813" w:rsidRDefault="00D90605" w:rsidP="00D90605"/>
    <w:p w14:paraId="7AF0BD73" w14:textId="77777777" w:rsidR="00D90605" w:rsidRPr="00D91813" w:rsidRDefault="00D90605" w:rsidP="00D90605"/>
    <w:p w14:paraId="00A0DE8A" w14:textId="77777777" w:rsidR="00D90605" w:rsidRPr="00D91813" w:rsidRDefault="00D90605" w:rsidP="00D90605"/>
    <w:p w14:paraId="36860E0E" w14:textId="77777777" w:rsidR="00D90605" w:rsidRPr="00D91813" w:rsidRDefault="00D90605" w:rsidP="00D90605"/>
    <w:p w14:paraId="4FD5F239" w14:textId="77777777" w:rsidR="00D90605" w:rsidRPr="00D91813" w:rsidRDefault="00D90605" w:rsidP="00D90605"/>
    <w:p w14:paraId="5DBA506B" w14:textId="77777777" w:rsidR="00D90605" w:rsidRPr="00D91813" w:rsidRDefault="00D90605" w:rsidP="00D90605"/>
    <w:p w14:paraId="4FABFF4C" w14:textId="77777777" w:rsidR="00D90605" w:rsidRPr="00D91813" w:rsidRDefault="00D90605" w:rsidP="00D90605"/>
    <w:p w14:paraId="146DEC11" w14:textId="77777777" w:rsidR="00D90605" w:rsidRPr="00D91813" w:rsidRDefault="00D90605" w:rsidP="00D90605"/>
    <w:p w14:paraId="5805F967" w14:textId="77777777" w:rsidR="00D90605" w:rsidRPr="00D91813" w:rsidRDefault="00D90605" w:rsidP="00D90605"/>
    <w:p w14:paraId="783DCB37" w14:textId="77777777" w:rsidR="00D90605" w:rsidRPr="00D91813" w:rsidRDefault="00D90605" w:rsidP="00D90605"/>
    <w:p w14:paraId="75AA0546" w14:textId="77777777" w:rsidR="00D90605" w:rsidRPr="00D91813" w:rsidRDefault="00D90605" w:rsidP="00D90605"/>
    <w:p w14:paraId="169937DB" w14:textId="77777777" w:rsidR="00D90605" w:rsidRPr="00D91813" w:rsidRDefault="00D90605" w:rsidP="00D90605"/>
    <w:p w14:paraId="0F0095EB" w14:textId="77777777" w:rsidR="00D90605" w:rsidRPr="00D91813" w:rsidRDefault="00D90605" w:rsidP="00D90605"/>
    <w:p w14:paraId="2484052E" w14:textId="77777777" w:rsidR="00D90605" w:rsidRPr="00D91813" w:rsidRDefault="00D90605" w:rsidP="00D90605"/>
    <w:p w14:paraId="77C78103" w14:textId="77777777" w:rsidR="00D90605" w:rsidRPr="00D91813" w:rsidRDefault="00D90605" w:rsidP="00D90605"/>
    <w:p w14:paraId="3BAD3EFC" w14:textId="77777777" w:rsidR="00D90605" w:rsidRPr="00D91813" w:rsidRDefault="00D90605" w:rsidP="00D90605"/>
    <w:p w14:paraId="00561CCC" w14:textId="77777777" w:rsidR="00D90605" w:rsidRPr="00D91813" w:rsidRDefault="00D90605" w:rsidP="00D90605"/>
    <w:p w14:paraId="029B6A05" w14:textId="77777777" w:rsidR="00D90605" w:rsidRPr="00D91813" w:rsidRDefault="00D90605" w:rsidP="00D90605"/>
    <w:p w14:paraId="1F3F063B" w14:textId="77777777" w:rsidR="00D90605" w:rsidRPr="00D91813" w:rsidRDefault="00D90605" w:rsidP="00D90605"/>
    <w:p w14:paraId="4FDEC110" w14:textId="77777777" w:rsidR="00D90605" w:rsidRPr="00D91813" w:rsidRDefault="00D90605" w:rsidP="00D90605"/>
    <w:p w14:paraId="3058C546" w14:textId="77777777" w:rsidR="00D90605" w:rsidRPr="00D91813" w:rsidRDefault="00D90605" w:rsidP="0055307C">
      <w:pPr>
        <w:tabs>
          <w:tab w:val="left" w:pos="142"/>
        </w:tabs>
        <w:autoSpaceDE w:val="0"/>
        <w:autoSpaceDN w:val="0"/>
        <w:adjustRightInd w:val="0"/>
        <w:jc w:val="center"/>
        <w:rPr>
          <w:noProof/>
          <w:lang w:eastAsia="hr-HR"/>
        </w:rPr>
      </w:pPr>
    </w:p>
    <w:p w14:paraId="6285BD69" w14:textId="77777777" w:rsidR="00D90605" w:rsidRPr="00D91813" w:rsidRDefault="00D90605" w:rsidP="0055307C">
      <w:pPr>
        <w:tabs>
          <w:tab w:val="left" w:pos="142"/>
        </w:tabs>
        <w:autoSpaceDE w:val="0"/>
        <w:autoSpaceDN w:val="0"/>
        <w:adjustRightInd w:val="0"/>
        <w:jc w:val="center"/>
        <w:rPr>
          <w:noProof/>
          <w:lang w:eastAsia="hr-HR"/>
        </w:rPr>
      </w:pPr>
    </w:p>
    <w:p w14:paraId="5033F913" w14:textId="77777777" w:rsidR="00D90605" w:rsidRPr="00D91813" w:rsidRDefault="00D90605" w:rsidP="0055307C">
      <w:pPr>
        <w:tabs>
          <w:tab w:val="left" w:pos="142"/>
        </w:tabs>
        <w:autoSpaceDE w:val="0"/>
        <w:autoSpaceDN w:val="0"/>
        <w:adjustRightInd w:val="0"/>
        <w:jc w:val="center"/>
        <w:rPr>
          <w:noProof/>
          <w:lang w:eastAsia="hr-HR"/>
        </w:rPr>
      </w:pPr>
    </w:p>
    <w:p w14:paraId="668A0C0D" w14:textId="77777777" w:rsidR="00D90605" w:rsidRPr="00D91813" w:rsidRDefault="00D90605" w:rsidP="0055307C">
      <w:pPr>
        <w:tabs>
          <w:tab w:val="left" w:pos="142"/>
        </w:tabs>
        <w:autoSpaceDE w:val="0"/>
        <w:autoSpaceDN w:val="0"/>
        <w:adjustRightInd w:val="0"/>
        <w:jc w:val="center"/>
        <w:rPr>
          <w:noProof/>
          <w:lang w:eastAsia="hr-HR"/>
        </w:rPr>
      </w:pPr>
    </w:p>
    <w:p w14:paraId="15C3BCE3" w14:textId="77777777" w:rsidR="004840BB" w:rsidRPr="00D91813" w:rsidRDefault="004840BB" w:rsidP="0055307C">
      <w:pPr>
        <w:tabs>
          <w:tab w:val="left" w:pos="142"/>
        </w:tabs>
        <w:autoSpaceDE w:val="0"/>
        <w:autoSpaceDN w:val="0"/>
        <w:adjustRightInd w:val="0"/>
        <w:jc w:val="center"/>
        <w:rPr>
          <w:noProof/>
          <w:lang w:eastAsia="hr-HR"/>
        </w:rPr>
      </w:pPr>
    </w:p>
    <w:p w14:paraId="2F46CE1B" w14:textId="238093A5" w:rsidR="004840BB" w:rsidRPr="00AD26B4" w:rsidRDefault="004840BB" w:rsidP="004840BB">
      <w:pPr>
        <w:pStyle w:val="Opisslike"/>
        <w:rPr>
          <w:rFonts w:ascii="Arial" w:hAnsi="Arial" w:cs="Arial"/>
          <w:bCs w:val="0"/>
          <w:color w:val="auto"/>
          <w:sz w:val="22"/>
          <w:szCs w:val="22"/>
        </w:rPr>
      </w:pPr>
      <w:bookmarkStart w:id="34" w:name="_Toc184981671"/>
      <w:r w:rsidRPr="00964918">
        <w:rPr>
          <w:color w:val="004E9A"/>
        </w:rPr>
        <w:lastRenderedPageBreak/>
        <w:t xml:space="preserve">Graf </w:t>
      </w:r>
      <w:r w:rsidRPr="00964918">
        <w:rPr>
          <w:color w:val="004E9A"/>
        </w:rPr>
        <w:fldChar w:fldCharType="begin"/>
      </w:r>
      <w:r w:rsidRPr="00964918">
        <w:rPr>
          <w:color w:val="004E9A"/>
        </w:rPr>
        <w:instrText xml:space="preserve"> SEQ Graf \* ARABIC </w:instrText>
      </w:r>
      <w:r w:rsidRPr="00964918">
        <w:rPr>
          <w:color w:val="004E9A"/>
        </w:rPr>
        <w:fldChar w:fldCharType="separate"/>
      </w:r>
      <w:r w:rsidR="00D23835">
        <w:rPr>
          <w:noProof/>
          <w:color w:val="004E9A"/>
        </w:rPr>
        <w:t>4</w:t>
      </w:r>
      <w:r w:rsidRPr="00964918">
        <w:rPr>
          <w:noProof/>
          <w:color w:val="004E9A"/>
        </w:rPr>
        <w:fldChar w:fldCharType="end"/>
      </w:r>
      <w:r w:rsidRPr="00964918">
        <w:rPr>
          <w:rFonts w:ascii="Arial" w:hAnsi="Arial" w:cs="Arial"/>
          <w:b w:val="0"/>
          <w:bCs w:val="0"/>
          <w:color w:val="004E9A"/>
          <w:sz w:val="22"/>
        </w:rPr>
        <w:t xml:space="preserve">.: </w:t>
      </w:r>
      <w:r w:rsidRPr="00AD26B4">
        <w:rPr>
          <w:rFonts w:ascii="Arial" w:hAnsi="Arial" w:cs="Arial"/>
          <w:bCs w:val="0"/>
          <w:color w:val="auto"/>
          <w:sz w:val="22"/>
          <w:szCs w:val="22"/>
        </w:rPr>
        <w:t>Struktura ostvarenih prihoda i primitaka u razdoblju 2015.-202</w:t>
      </w:r>
      <w:r w:rsidR="00D91813" w:rsidRPr="00AD26B4">
        <w:rPr>
          <w:rFonts w:ascii="Arial" w:hAnsi="Arial" w:cs="Arial"/>
          <w:bCs w:val="0"/>
          <w:color w:val="auto"/>
          <w:sz w:val="22"/>
          <w:szCs w:val="22"/>
        </w:rPr>
        <w:t>3</w:t>
      </w:r>
      <w:r w:rsidRPr="00AD26B4">
        <w:rPr>
          <w:rFonts w:ascii="Arial" w:hAnsi="Arial" w:cs="Arial"/>
          <w:bCs w:val="0"/>
          <w:color w:val="auto"/>
          <w:sz w:val="22"/>
          <w:szCs w:val="22"/>
        </w:rPr>
        <w:t>. i 1-6/202</w:t>
      </w:r>
      <w:r w:rsidR="00D91813" w:rsidRPr="00AD26B4">
        <w:rPr>
          <w:rFonts w:ascii="Arial" w:hAnsi="Arial" w:cs="Arial"/>
          <w:bCs w:val="0"/>
          <w:color w:val="auto"/>
          <w:sz w:val="22"/>
          <w:szCs w:val="22"/>
        </w:rPr>
        <w:t>4</w:t>
      </w:r>
      <w:r w:rsidRPr="00AD26B4">
        <w:rPr>
          <w:rFonts w:ascii="Arial" w:hAnsi="Arial" w:cs="Arial"/>
          <w:bCs w:val="0"/>
          <w:color w:val="auto"/>
          <w:sz w:val="22"/>
          <w:szCs w:val="22"/>
        </w:rPr>
        <w:t>., te planu s projekcijama za razdoblje 202</w:t>
      </w:r>
      <w:r w:rsidR="00D91813" w:rsidRPr="00AD26B4">
        <w:rPr>
          <w:rFonts w:ascii="Arial" w:hAnsi="Arial" w:cs="Arial"/>
          <w:bCs w:val="0"/>
          <w:color w:val="auto"/>
          <w:sz w:val="22"/>
          <w:szCs w:val="22"/>
        </w:rPr>
        <w:t>4</w:t>
      </w:r>
      <w:r w:rsidRPr="00AD26B4">
        <w:rPr>
          <w:rFonts w:ascii="Arial" w:hAnsi="Arial" w:cs="Arial"/>
          <w:bCs w:val="0"/>
          <w:color w:val="auto"/>
          <w:sz w:val="22"/>
          <w:szCs w:val="22"/>
        </w:rPr>
        <w:t>.-202</w:t>
      </w:r>
      <w:r w:rsidR="00D91813" w:rsidRPr="00AD26B4">
        <w:rPr>
          <w:rFonts w:ascii="Arial" w:hAnsi="Arial" w:cs="Arial"/>
          <w:bCs w:val="0"/>
          <w:color w:val="auto"/>
          <w:sz w:val="22"/>
          <w:szCs w:val="22"/>
        </w:rPr>
        <w:t>7</w:t>
      </w:r>
      <w:r w:rsidRPr="00AD26B4">
        <w:rPr>
          <w:rFonts w:ascii="Arial" w:hAnsi="Arial" w:cs="Arial"/>
          <w:bCs w:val="0"/>
          <w:color w:val="auto"/>
          <w:sz w:val="22"/>
          <w:szCs w:val="22"/>
        </w:rPr>
        <w:t>.: Općina i proračunski korisnici (PK)</w:t>
      </w:r>
      <w:bookmarkEnd w:id="34"/>
      <w:r w:rsidRPr="00AD26B4">
        <w:rPr>
          <w:rFonts w:ascii="Arial" w:hAnsi="Arial" w:cs="Arial"/>
          <w:bCs w:val="0"/>
          <w:color w:val="auto"/>
          <w:sz w:val="22"/>
          <w:szCs w:val="22"/>
        </w:rPr>
        <w:t xml:space="preserve"> </w:t>
      </w:r>
    </w:p>
    <w:p w14:paraId="4A5DB8F3" w14:textId="77777777" w:rsidR="004840BB" w:rsidRPr="00AD26B4" w:rsidRDefault="004840BB" w:rsidP="004840BB">
      <w:pPr>
        <w:autoSpaceDE w:val="0"/>
        <w:autoSpaceDN w:val="0"/>
        <w:adjustRightInd w:val="0"/>
        <w:rPr>
          <w:rFonts w:ascii="Arial" w:hAnsi="Arial" w:cs="Arial"/>
          <w:sz w:val="22"/>
          <w:szCs w:val="22"/>
          <w:lang w:eastAsia="hr-HR"/>
        </w:rPr>
      </w:pPr>
      <w:r w:rsidRPr="00AF4584">
        <w:rPr>
          <w:rFonts w:ascii="Arial" w:hAnsi="Arial" w:cs="Arial"/>
          <w:noProof/>
          <w:color w:val="FF0000"/>
          <w:sz w:val="22"/>
          <w:szCs w:val="22"/>
          <w:lang w:eastAsia="hr-HR"/>
        </w:rPr>
        <w:drawing>
          <wp:anchor distT="0" distB="0" distL="114300" distR="114300" simplePos="0" relativeHeight="251653632" behindDoc="0" locked="0" layoutInCell="1" allowOverlap="1" wp14:anchorId="3EDA4844" wp14:editId="6001AF3B">
            <wp:simplePos x="0" y="0"/>
            <wp:positionH relativeFrom="column">
              <wp:posOffset>372853</wp:posOffset>
            </wp:positionH>
            <wp:positionV relativeFrom="paragraph">
              <wp:posOffset>110179</wp:posOffset>
            </wp:positionV>
            <wp:extent cx="8143875" cy="4448175"/>
            <wp:effectExtent l="0" t="0" r="0" b="0"/>
            <wp:wrapNone/>
            <wp:docPr id="1" name="Object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088D25A3" w14:textId="77777777" w:rsidR="004840BB" w:rsidRPr="00AD26B4" w:rsidRDefault="004840BB" w:rsidP="004840BB">
      <w:pPr>
        <w:autoSpaceDE w:val="0"/>
        <w:autoSpaceDN w:val="0"/>
        <w:adjustRightInd w:val="0"/>
        <w:rPr>
          <w:rFonts w:ascii="Arial" w:hAnsi="Arial" w:cs="Arial"/>
          <w:sz w:val="22"/>
          <w:szCs w:val="22"/>
          <w:lang w:eastAsia="hr-HR"/>
        </w:rPr>
      </w:pPr>
    </w:p>
    <w:p w14:paraId="29E98C26" w14:textId="77777777" w:rsidR="004840BB" w:rsidRPr="00AD26B4" w:rsidRDefault="004840BB" w:rsidP="004840BB">
      <w:pPr>
        <w:autoSpaceDE w:val="0"/>
        <w:autoSpaceDN w:val="0"/>
        <w:adjustRightInd w:val="0"/>
        <w:rPr>
          <w:rFonts w:ascii="Arial" w:hAnsi="Arial" w:cs="Arial"/>
          <w:sz w:val="22"/>
          <w:szCs w:val="22"/>
          <w:lang w:eastAsia="hr-HR"/>
        </w:rPr>
      </w:pPr>
    </w:p>
    <w:p w14:paraId="7FB24E8A" w14:textId="77777777" w:rsidR="004840BB" w:rsidRPr="00AD26B4" w:rsidRDefault="004840BB" w:rsidP="004840BB">
      <w:pPr>
        <w:autoSpaceDE w:val="0"/>
        <w:autoSpaceDN w:val="0"/>
        <w:adjustRightInd w:val="0"/>
        <w:rPr>
          <w:rFonts w:ascii="Arial" w:hAnsi="Arial" w:cs="Arial"/>
          <w:sz w:val="22"/>
          <w:szCs w:val="22"/>
          <w:lang w:eastAsia="hr-HR"/>
        </w:rPr>
      </w:pPr>
    </w:p>
    <w:p w14:paraId="767C01EF" w14:textId="77777777" w:rsidR="004840BB" w:rsidRPr="00AD26B4" w:rsidRDefault="004840BB" w:rsidP="004840BB">
      <w:pPr>
        <w:autoSpaceDE w:val="0"/>
        <w:autoSpaceDN w:val="0"/>
        <w:adjustRightInd w:val="0"/>
        <w:rPr>
          <w:rFonts w:ascii="Arial" w:hAnsi="Arial" w:cs="Arial"/>
          <w:sz w:val="22"/>
          <w:szCs w:val="22"/>
          <w:lang w:eastAsia="hr-HR"/>
        </w:rPr>
      </w:pPr>
    </w:p>
    <w:p w14:paraId="0E632D21" w14:textId="77777777" w:rsidR="004840BB" w:rsidRPr="00AD26B4" w:rsidRDefault="004840BB" w:rsidP="004840BB">
      <w:pPr>
        <w:autoSpaceDE w:val="0"/>
        <w:autoSpaceDN w:val="0"/>
        <w:adjustRightInd w:val="0"/>
        <w:rPr>
          <w:rFonts w:ascii="Arial" w:hAnsi="Arial" w:cs="Arial"/>
          <w:sz w:val="22"/>
          <w:szCs w:val="22"/>
          <w:lang w:eastAsia="hr-HR"/>
        </w:rPr>
      </w:pPr>
    </w:p>
    <w:p w14:paraId="0DC715D8" w14:textId="77777777" w:rsidR="004840BB" w:rsidRPr="00AD26B4" w:rsidRDefault="004840BB" w:rsidP="004840BB">
      <w:pPr>
        <w:autoSpaceDE w:val="0"/>
        <w:autoSpaceDN w:val="0"/>
        <w:adjustRightInd w:val="0"/>
        <w:rPr>
          <w:rFonts w:ascii="Arial" w:hAnsi="Arial" w:cs="Arial"/>
          <w:sz w:val="22"/>
          <w:szCs w:val="22"/>
          <w:lang w:eastAsia="hr-HR"/>
        </w:rPr>
      </w:pPr>
    </w:p>
    <w:p w14:paraId="299DC48E" w14:textId="77777777" w:rsidR="004840BB" w:rsidRPr="00AD26B4" w:rsidRDefault="004840BB" w:rsidP="004840BB">
      <w:pPr>
        <w:autoSpaceDE w:val="0"/>
        <w:autoSpaceDN w:val="0"/>
        <w:adjustRightInd w:val="0"/>
        <w:rPr>
          <w:rFonts w:ascii="Arial" w:hAnsi="Arial" w:cs="Arial"/>
          <w:sz w:val="22"/>
          <w:szCs w:val="22"/>
          <w:lang w:eastAsia="hr-HR"/>
        </w:rPr>
      </w:pPr>
    </w:p>
    <w:p w14:paraId="248A4132" w14:textId="77777777" w:rsidR="004840BB" w:rsidRPr="00AD26B4" w:rsidRDefault="004840BB" w:rsidP="004840BB">
      <w:pPr>
        <w:autoSpaceDE w:val="0"/>
        <w:autoSpaceDN w:val="0"/>
        <w:adjustRightInd w:val="0"/>
        <w:rPr>
          <w:rFonts w:ascii="Arial" w:hAnsi="Arial" w:cs="Arial"/>
          <w:sz w:val="22"/>
          <w:szCs w:val="22"/>
          <w:lang w:eastAsia="hr-HR"/>
        </w:rPr>
      </w:pPr>
    </w:p>
    <w:p w14:paraId="66F3EB2F" w14:textId="77777777" w:rsidR="004840BB" w:rsidRPr="00AD26B4" w:rsidRDefault="004840BB" w:rsidP="004840BB">
      <w:pPr>
        <w:autoSpaceDE w:val="0"/>
        <w:autoSpaceDN w:val="0"/>
        <w:adjustRightInd w:val="0"/>
        <w:rPr>
          <w:rFonts w:ascii="Arial" w:hAnsi="Arial" w:cs="Arial"/>
          <w:sz w:val="22"/>
          <w:szCs w:val="22"/>
          <w:lang w:eastAsia="hr-HR"/>
        </w:rPr>
      </w:pPr>
    </w:p>
    <w:p w14:paraId="369269FA" w14:textId="77777777" w:rsidR="004840BB" w:rsidRPr="00AD26B4" w:rsidRDefault="004840BB" w:rsidP="004840BB">
      <w:pPr>
        <w:autoSpaceDE w:val="0"/>
        <w:autoSpaceDN w:val="0"/>
        <w:adjustRightInd w:val="0"/>
        <w:rPr>
          <w:rFonts w:ascii="Arial" w:hAnsi="Arial" w:cs="Arial"/>
          <w:sz w:val="22"/>
          <w:szCs w:val="22"/>
          <w:lang w:eastAsia="hr-HR"/>
        </w:rPr>
      </w:pPr>
    </w:p>
    <w:p w14:paraId="29F877FC" w14:textId="77777777" w:rsidR="004840BB" w:rsidRPr="00AD26B4" w:rsidRDefault="004840BB" w:rsidP="004840BB">
      <w:pPr>
        <w:autoSpaceDE w:val="0"/>
        <w:autoSpaceDN w:val="0"/>
        <w:adjustRightInd w:val="0"/>
        <w:rPr>
          <w:rFonts w:ascii="Arial" w:hAnsi="Arial" w:cs="Arial"/>
          <w:sz w:val="22"/>
          <w:szCs w:val="22"/>
          <w:lang w:eastAsia="hr-HR"/>
        </w:rPr>
      </w:pPr>
    </w:p>
    <w:p w14:paraId="3C1FC20F" w14:textId="77777777" w:rsidR="004840BB" w:rsidRPr="00AD26B4" w:rsidRDefault="004840BB" w:rsidP="004840BB">
      <w:pPr>
        <w:autoSpaceDE w:val="0"/>
        <w:autoSpaceDN w:val="0"/>
        <w:adjustRightInd w:val="0"/>
        <w:rPr>
          <w:rFonts w:ascii="Arial" w:hAnsi="Arial" w:cs="Arial"/>
          <w:sz w:val="22"/>
          <w:szCs w:val="22"/>
          <w:lang w:eastAsia="hr-HR"/>
        </w:rPr>
      </w:pPr>
    </w:p>
    <w:p w14:paraId="2964862D" w14:textId="77777777" w:rsidR="004840BB" w:rsidRPr="00AD26B4" w:rsidRDefault="004840BB" w:rsidP="004840BB">
      <w:pPr>
        <w:autoSpaceDE w:val="0"/>
        <w:autoSpaceDN w:val="0"/>
        <w:adjustRightInd w:val="0"/>
        <w:rPr>
          <w:rFonts w:ascii="Arial" w:hAnsi="Arial" w:cs="Arial"/>
          <w:sz w:val="22"/>
          <w:szCs w:val="22"/>
          <w:lang w:eastAsia="hr-HR"/>
        </w:rPr>
      </w:pPr>
    </w:p>
    <w:p w14:paraId="107C4631" w14:textId="77777777" w:rsidR="004840BB" w:rsidRPr="00AD26B4" w:rsidRDefault="004840BB" w:rsidP="004840BB">
      <w:pPr>
        <w:autoSpaceDE w:val="0"/>
        <w:autoSpaceDN w:val="0"/>
        <w:adjustRightInd w:val="0"/>
        <w:rPr>
          <w:rFonts w:ascii="Arial" w:hAnsi="Arial" w:cs="Arial"/>
          <w:sz w:val="22"/>
          <w:szCs w:val="22"/>
          <w:lang w:eastAsia="hr-HR"/>
        </w:rPr>
      </w:pPr>
    </w:p>
    <w:p w14:paraId="0A9D711D" w14:textId="77777777" w:rsidR="004840BB" w:rsidRPr="00AD26B4" w:rsidRDefault="004840BB" w:rsidP="004840BB">
      <w:pPr>
        <w:autoSpaceDE w:val="0"/>
        <w:autoSpaceDN w:val="0"/>
        <w:adjustRightInd w:val="0"/>
        <w:rPr>
          <w:rFonts w:ascii="Arial" w:hAnsi="Arial" w:cs="Arial"/>
          <w:sz w:val="22"/>
          <w:szCs w:val="22"/>
          <w:lang w:eastAsia="hr-HR"/>
        </w:rPr>
      </w:pPr>
    </w:p>
    <w:p w14:paraId="5509188F" w14:textId="77777777" w:rsidR="004840BB" w:rsidRPr="00AD26B4" w:rsidRDefault="004840BB" w:rsidP="004840BB">
      <w:pPr>
        <w:autoSpaceDE w:val="0"/>
        <w:autoSpaceDN w:val="0"/>
        <w:adjustRightInd w:val="0"/>
        <w:rPr>
          <w:rFonts w:ascii="Arial" w:hAnsi="Arial" w:cs="Arial"/>
          <w:sz w:val="22"/>
          <w:szCs w:val="22"/>
          <w:lang w:eastAsia="hr-HR"/>
        </w:rPr>
      </w:pPr>
    </w:p>
    <w:p w14:paraId="59001A89" w14:textId="77777777" w:rsidR="004840BB" w:rsidRPr="00AD26B4" w:rsidRDefault="004840BB" w:rsidP="004840BB">
      <w:pPr>
        <w:autoSpaceDE w:val="0"/>
        <w:autoSpaceDN w:val="0"/>
        <w:adjustRightInd w:val="0"/>
        <w:rPr>
          <w:rFonts w:ascii="Arial" w:hAnsi="Arial" w:cs="Arial"/>
          <w:sz w:val="22"/>
          <w:szCs w:val="22"/>
          <w:lang w:eastAsia="hr-HR"/>
        </w:rPr>
      </w:pPr>
    </w:p>
    <w:p w14:paraId="7406EBE2" w14:textId="77777777" w:rsidR="004840BB" w:rsidRPr="00AD26B4" w:rsidRDefault="004840BB" w:rsidP="004840BB">
      <w:pPr>
        <w:autoSpaceDE w:val="0"/>
        <w:autoSpaceDN w:val="0"/>
        <w:adjustRightInd w:val="0"/>
        <w:rPr>
          <w:rFonts w:ascii="Arial" w:hAnsi="Arial" w:cs="Arial"/>
          <w:sz w:val="22"/>
          <w:szCs w:val="22"/>
          <w:lang w:eastAsia="hr-HR"/>
        </w:rPr>
      </w:pPr>
    </w:p>
    <w:p w14:paraId="48942F71" w14:textId="77777777" w:rsidR="004840BB" w:rsidRPr="00AD26B4" w:rsidRDefault="004840BB" w:rsidP="004840BB">
      <w:pPr>
        <w:autoSpaceDE w:val="0"/>
        <w:autoSpaceDN w:val="0"/>
        <w:adjustRightInd w:val="0"/>
        <w:rPr>
          <w:rFonts w:ascii="Arial" w:hAnsi="Arial" w:cs="Arial"/>
          <w:sz w:val="22"/>
          <w:szCs w:val="22"/>
          <w:lang w:eastAsia="hr-HR"/>
        </w:rPr>
      </w:pPr>
    </w:p>
    <w:p w14:paraId="77ECE314" w14:textId="77777777" w:rsidR="004840BB" w:rsidRPr="00AD26B4" w:rsidRDefault="004840BB" w:rsidP="004840BB">
      <w:pPr>
        <w:autoSpaceDE w:val="0"/>
        <w:autoSpaceDN w:val="0"/>
        <w:adjustRightInd w:val="0"/>
        <w:rPr>
          <w:rFonts w:ascii="Arial" w:hAnsi="Arial" w:cs="Arial"/>
          <w:sz w:val="22"/>
          <w:szCs w:val="22"/>
          <w:lang w:eastAsia="hr-HR"/>
        </w:rPr>
      </w:pPr>
    </w:p>
    <w:p w14:paraId="55D07F15" w14:textId="77777777" w:rsidR="004840BB" w:rsidRPr="00AD26B4" w:rsidRDefault="004840BB" w:rsidP="004840BB">
      <w:pPr>
        <w:autoSpaceDE w:val="0"/>
        <w:autoSpaceDN w:val="0"/>
        <w:adjustRightInd w:val="0"/>
        <w:rPr>
          <w:rFonts w:ascii="Arial" w:hAnsi="Arial" w:cs="Arial"/>
          <w:sz w:val="22"/>
          <w:szCs w:val="22"/>
          <w:lang w:eastAsia="hr-HR"/>
        </w:rPr>
      </w:pPr>
    </w:p>
    <w:p w14:paraId="3AA83C8B" w14:textId="77777777" w:rsidR="004840BB" w:rsidRPr="00AD26B4" w:rsidRDefault="004840BB" w:rsidP="004840BB">
      <w:pPr>
        <w:autoSpaceDE w:val="0"/>
        <w:autoSpaceDN w:val="0"/>
        <w:adjustRightInd w:val="0"/>
        <w:rPr>
          <w:rFonts w:ascii="Arial" w:hAnsi="Arial" w:cs="Arial"/>
          <w:sz w:val="22"/>
          <w:szCs w:val="22"/>
          <w:lang w:eastAsia="hr-HR"/>
        </w:rPr>
      </w:pPr>
    </w:p>
    <w:p w14:paraId="63277A42" w14:textId="77777777" w:rsidR="004840BB" w:rsidRPr="00AD26B4" w:rsidRDefault="004840BB" w:rsidP="004840BB">
      <w:pPr>
        <w:autoSpaceDE w:val="0"/>
        <w:autoSpaceDN w:val="0"/>
        <w:adjustRightInd w:val="0"/>
        <w:rPr>
          <w:rFonts w:ascii="Arial" w:hAnsi="Arial" w:cs="Arial"/>
          <w:sz w:val="22"/>
          <w:szCs w:val="22"/>
          <w:lang w:eastAsia="hr-HR"/>
        </w:rPr>
      </w:pPr>
    </w:p>
    <w:p w14:paraId="7C8A270A" w14:textId="77777777" w:rsidR="004840BB" w:rsidRPr="00AD26B4" w:rsidRDefault="004840BB" w:rsidP="004840BB">
      <w:pPr>
        <w:autoSpaceDE w:val="0"/>
        <w:autoSpaceDN w:val="0"/>
        <w:adjustRightInd w:val="0"/>
        <w:rPr>
          <w:rFonts w:ascii="Arial" w:hAnsi="Arial" w:cs="Arial"/>
          <w:sz w:val="22"/>
          <w:szCs w:val="22"/>
          <w:lang w:eastAsia="hr-HR"/>
        </w:rPr>
      </w:pPr>
    </w:p>
    <w:p w14:paraId="5B08AE81" w14:textId="77777777" w:rsidR="004840BB" w:rsidRPr="00AD26B4" w:rsidRDefault="004840BB" w:rsidP="004840BB">
      <w:pPr>
        <w:autoSpaceDE w:val="0"/>
        <w:autoSpaceDN w:val="0"/>
        <w:adjustRightInd w:val="0"/>
        <w:rPr>
          <w:rFonts w:ascii="Arial" w:hAnsi="Arial" w:cs="Arial"/>
          <w:sz w:val="22"/>
          <w:szCs w:val="22"/>
          <w:lang w:eastAsia="hr-HR"/>
        </w:rPr>
      </w:pPr>
    </w:p>
    <w:p w14:paraId="771B7F13" w14:textId="77777777" w:rsidR="004840BB" w:rsidRPr="00AD26B4" w:rsidRDefault="004840BB" w:rsidP="004840BB">
      <w:pPr>
        <w:autoSpaceDE w:val="0"/>
        <w:autoSpaceDN w:val="0"/>
        <w:adjustRightInd w:val="0"/>
        <w:rPr>
          <w:rFonts w:ascii="Arial" w:hAnsi="Arial" w:cs="Arial"/>
          <w:sz w:val="22"/>
          <w:szCs w:val="22"/>
          <w:lang w:eastAsia="hr-HR"/>
        </w:rPr>
      </w:pPr>
    </w:p>
    <w:p w14:paraId="74E6F189" w14:textId="77777777" w:rsidR="004840BB" w:rsidRPr="00AD26B4" w:rsidRDefault="004840BB" w:rsidP="004840BB">
      <w:pPr>
        <w:autoSpaceDE w:val="0"/>
        <w:autoSpaceDN w:val="0"/>
        <w:adjustRightInd w:val="0"/>
        <w:rPr>
          <w:rFonts w:ascii="Arial" w:hAnsi="Arial" w:cs="Arial"/>
          <w:sz w:val="22"/>
          <w:szCs w:val="22"/>
          <w:lang w:eastAsia="hr-HR"/>
        </w:rPr>
      </w:pPr>
    </w:p>
    <w:p w14:paraId="5ACD1BDD" w14:textId="77777777" w:rsidR="004840BB" w:rsidRPr="00AD26B4" w:rsidRDefault="004840BB" w:rsidP="004840BB">
      <w:pPr>
        <w:autoSpaceDE w:val="0"/>
        <w:autoSpaceDN w:val="0"/>
        <w:adjustRightInd w:val="0"/>
        <w:rPr>
          <w:rFonts w:ascii="Arial" w:hAnsi="Arial" w:cs="Arial"/>
          <w:sz w:val="22"/>
          <w:szCs w:val="22"/>
          <w:lang w:eastAsia="hr-HR"/>
        </w:rPr>
      </w:pPr>
    </w:p>
    <w:p w14:paraId="09B2DA4F" w14:textId="77777777" w:rsidR="004840BB" w:rsidRPr="00AD26B4" w:rsidRDefault="004840BB" w:rsidP="004840BB">
      <w:pPr>
        <w:autoSpaceDE w:val="0"/>
        <w:autoSpaceDN w:val="0"/>
        <w:adjustRightInd w:val="0"/>
        <w:rPr>
          <w:rFonts w:ascii="Arial" w:hAnsi="Arial" w:cs="Arial"/>
          <w:sz w:val="22"/>
          <w:szCs w:val="22"/>
          <w:lang w:eastAsia="hr-HR"/>
        </w:rPr>
      </w:pPr>
    </w:p>
    <w:p w14:paraId="2D6DC731" w14:textId="77777777" w:rsidR="004840BB" w:rsidRPr="00AD26B4" w:rsidRDefault="004840BB" w:rsidP="004840BB">
      <w:pPr>
        <w:autoSpaceDE w:val="0"/>
        <w:autoSpaceDN w:val="0"/>
        <w:adjustRightInd w:val="0"/>
        <w:rPr>
          <w:rFonts w:ascii="Arial" w:hAnsi="Arial" w:cs="Arial"/>
          <w:sz w:val="22"/>
          <w:szCs w:val="22"/>
          <w:lang w:eastAsia="hr-HR"/>
        </w:rPr>
      </w:pPr>
    </w:p>
    <w:p w14:paraId="1DEC5323" w14:textId="77777777" w:rsidR="004840BB" w:rsidRPr="00AD26B4" w:rsidRDefault="004840BB" w:rsidP="004840BB">
      <w:pPr>
        <w:autoSpaceDE w:val="0"/>
        <w:autoSpaceDN w:val="0"/>
        <w:adjustRightInd w:val="0"/>
        <w:rPr>
          <w:rFonts w:ascii="Arial" w:hAnsi="Arial" w:cs="Arial"/>
          <w:sz w:val="22"/>
          <w:szCs w:val="22"/>
          <w:lang w:eastAsia="hr-HR"/>
        </w:rPr>
      </w:pPr>
    </w:p>
    <w:p w14:paraId="0E3E1E4A" w14:textId="77777777" w:rsidR="004840BB" w:rsidRPr="00AD26B4" w:rsidRDefault="004840BB" w:rsidP="004840BB">
      <w:pPr>
        <w:autoSpaceDE w:val="0"/>
        <w:autoSpaceDN w:val="0"/>
        <w:adjustRightInd w:val="0"/>
        <w:rPr>
          <w:rFonts w:ascii="Arial" w:hAnsi="Arial" w:cs="Arial"/>
          <w:sz w:val="22"/>
          <w:szCs w:val="22"/>
          <w:lang w:eastAsia="hr-HR"/>
        </w:rPr>
      </w:pPr>
    </w:p>
    <w:p w14:paraId="0988AE66" w14:textId="77777777" w:rsidR="00510EE3" w:rsidRPr="00AD26B4" w:rsidRDefault="00510EE3" w:rsidP="00510EE3">
      <w:pPr>
        <w:autoSpaceDE w:val="0"/>
        <w:autoSpaceDN w:val="0"/>
        <w:adjustRightInd w:val="0"/>
        <w:rPr>
          <w:rFonts w:ascii="Arial" w:hAnsi="Arial" w:cs="Arial"/>
          <w:sz w:val="22"/>
          <w:szCs w:val="22"/>
          <w:lang w:eastAsia="hr-HR"/>
        </w:rPr>
      </w:pPr>
    </w:p>
    <w:p w14:paraId="5B972CC2" w14:textId="77777777" w:rsidR="00510EE3" w:rsidRPr="00AD26B4" w:rsidRDefault="00510EE3" w:rsidP="00510EE3">
      <w:pPr>
        <w:autoSpaceDE w:val="0"/>
        <w:autoSpaceDN w:val="0"/>
        <w:adjustRightInd w:val="0"/>
        <w:rPr>
          <w:rFonts w:ascii="Arial" w:hAnsi="Arial" w:cs="Arial"/>
          <w:sz w:val="22"/>
          <w:szCs w:val="22"/>
          <w:lang w:eastAsia="hr-HR"/>
        </w:rPr>
      </w:pPr>
    </w:p>
    <w:p w14:paraId="519D0709" w14:textId="77777777" w:rsidR="00510EE3" w:rsidRPr="00AD26B4" w:rsidRDefault="00510EE3" w:rsidP="00510EE3">
      <w:pPr>
        <w:pStyle w:val="Opisslike"/>
        <w:rPr>
          <w:color w:val="auto"/>
        </w:rPr>
      </w:pPr>
    </w:p>
    <w:p w14:paraId="1023C814" w14:textId="16598402" w:rsidR="00510EE3" w:rsidRPr="00AD26B4" w:rsidRDefault="00510EE3" w:rsidP="00510EE3">
      <w:pPr>
        <w:pStyle w:val="Opisslike"/>
        <w:rPr>
          <w:rFonts w:ascii="Arial" w:hAnsi="Arial" w:cs="Arial"/>
          <w:color w:val="auto"/>
          <w:sz w:val="22"/>
        </w:rPr>
      </w:pPr>
      <w:bookmarkStart w:id="35" w:name="_Toc184981672"/>
      <w:r w:rsidRPr="00964918">
        <w:rPr>
          <w:color w:val="004E9A"/>
        </w:rPr>
        <w:t xml:space="preserve">Graf </w:t>
      </w:r>
      <w:r w:rsidR="00FD462F" w:rsidRPr="00964918">
        <w:rPr>
          <w:color w:val="004E9A"/>
        </w:rPr>
        <w:fldChar w:fldCharType="begin"/>
      </w:r>
      <w:r w:rsidR="00FD462F" w:rsidRPr="00964918">
        <w:rPr>
          <w:color w:val="004E9A"/>
        </w:rPr>
        <w:instrText xml:space="preserve"> SEQ Graf \* ARABIC </w:instrText>
      </w:r>
      <w:r w:rsidR="00FD462F" w:rsidRPr="00964918">
        <w:rPr>
          <w:color w:val="004E9A"/>
        </w:rPr>
        <w:fldChar w:fldCharType="separate"/>
      </w:r>
      <w:r w:rsidR="00D23835">
        <w:rPr>
          <w:noProof/>
          <w:color w:val="004E9A"/>
        </w:rPr>
        <w:t>5</w:t>
      </w:r>
      <w:r w:rsidR="00FD462F" w:rsidRPr="00964918">
        <w:rPr>
          <w:noProof/>
          <w:color w:val="004E9A"/>
        </w:rPr>
        <w:fldChar w:fldCharType="end"/>
      </w:r>
      <w:r w:rsidRPr="00964918">
        <w:rPr>
          <w:rFonts w:ascii="Arial" w:hAnsi="Arial" w:cs="Arial"/>
          <w:color w:val="004E9A"/>
          <w:sz w:val="22"/>
        </w:rPr>
        <w:t xml:space="preserve">.: </w:t>
      </w:r>
      <w:r w:rsidRPr="00AD26B4">
        <w:rPr>
          <w:rFonts w:ascii="Arial" w:hAnsi="Arial" w:cs="Arial"/>
          <w:color w:val="auto"/>
          <w:sz w:val="22"/>
        </w:rPr>
        <w:t>Struktura prihoda i primitaka Proračuna u razdoblju 2017.-202</w:t>
      </w:r>
      <w:r w:rsidR="00AD26B4" w:rsidRPr="00AD26B4">
        <w:rPr>
          <w:rFonts w:ascii="Arial" w:hAnsi="Arial" w:cs="Arial"/>
          <w:color w:val="auto"/>
          <w:sz w:val="22"/>
        </w:rPr>
        <w:t>7</w:t>
      </w:r>
      <w:r w:rsidRPr="00AD26B4">
        <w:rPr>
          <w:rFonts w:ascii="Arial" w:hAnsi="Arial" w:cs="Arial"/>
          <w:color w:val="auto"/>
          <w:sz w:val="22"/>
        </w:rPr>
        <w:t>.</w:t>
      </w:r>
      <w:bookmarkEnd w:id="35"/>
      <w:r w:rsidRPr="00AD26B4">
        <w:rPr>
          <w:rFonts w:ascii="Arial" w:hAnsi="Arial" w:cs="Arial"/>
          <w:color w:val="auto"/>
          <w:sz w:val="22"/>
        </w:rPr>
        <w:t xml:space="preserve"> </w:t>
      </w:r>
    </w:p>
    <w:p w14:paraId="47BF58A5" w14:textId="77777777" w:rsidR="00510EE3" w:rsidRPr="00F12897" w:rsidRDefault="00510EE3" w:rsidP="00510EE3">
      <w:pPr>
        <w:tabs>
          <w:tab w:val="left" w:pos="567"/>
          <w:tab w:val="left" w:pos="7152"/>
        </w:tabs>
        <w:overflowPunct w:val="0"/>
        <w:autoSpaceDE w:val="0"/>
        <w:autoSpaceDN w:val="0"/>
        <w:adjustRightInd w:val="0"/>
        <w:jc w:val="left"/>
        <w:rPr>
          <w:rFonts w:ascii="Arial" w:hAnsi="Arial" w:cs="Arial"/>
          <w:sz w:val="22"/>
          <w:szCs w:val="22"/>
          <w:lang w:eastAsia="hr-HR"/>
        </w:rPr>
      </w:pPr>
    </w:p>
    <w:p w14:paraId="001CB5AF" w14:textId="422868F9" w:rsidR="004840BB" w:rsidRPr="00F12897" w:rsidRDefault="00510EE3" w:rsidP="00510EE3">
      <w:pPr>
        <w:tabs>
          <w:tab w:val="left" w:pos="567"/>
          <w:tab w:val="left" w:pos="7152"/>
        </w:tabs>
        <w:overflowPunct w:val="0"/>
        <w:autoSpaceDE w:val="0"/>
        <w:autoSpaceDN w:val="0"/>
        <w:adjustRightInd w:val="0"/>
        <w:jc w:val="left"/>
        <w:rPr>
          <w:rFonts w:ascii="Arial" w:hAnsi="Arial" w:cs="Arial"/>
          <w:sz w:val="22"/>
          <w:szCs w:val="22"/>
          <w:lang w:eastAsia="hr-HR"/>
        </w:rPr>
      </w:pPr>
      <w:r w:rsidRPr="00F12897">
        <w:rPr>
          <w:noProof/>
          <w:lang w:eastAsia="hr-HR"/>
        </w:rPr>
        <w:drawing>
          <wp:anchor distT="0" distB="0" distL="114300" distR="114300" simplePos="0" relativeHeight="251665920" behindDoc="0" locked="0" layoutInCell="1" allowOverlap="1" wp14:anchorId="50DFCBBE" wp14:editId="0781562A">
            <wp:simplePos x="0" y="0"/>
            <wp:positionH relativeFrom="column">
              <wp:posOffset>3241</wp:posOffset>
            </wp:positionH>
            <wp:positionV relativeFrom="paragraph">
              <wp:posOffset>-1516</wp:posOffset>
            </wp:positionV>
            <wp:extent cx="9144000" cy="4910468"/>
            <wp:effectExtent l="0" t="0" r="0" b="0"/>
            <wp:wrapSquare wrapText="bothSides"/>
            <wp:docPr id="12" name="Object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10BA4F5A" w14:textId="0B5299AE" w:rsidR="004840BB" w:rsidRPr="00F12897" w:rsidRDefault="004840BB" w:rsidP="004840BB">
      <w:pPr>
        <w:pStyle w:val="Opisslike"/>
        <w:rPr>
          <w:rFonts w:ascii="Arial" w:hAnsi="Arial" w:cs="Arial"/>
          <w:bCs w:val="0"/>
          <w:color w:val="auto"/>
          <w:sz w:val="22"/>
          <w:szCs w:val="22"/>
        </w:rPr>
      </w:pPr>
      <w:bookmarkStart w:id="36" w:name="_Toc184981673"/>
      <w:r w:rsidRPr="00964918">
        <w:rPr>
          <w:color w:val="004E9A"/>
        </w:rPr>
        <w:lastRenderedPageBreak/>
        <w:t xml:space="preserve">Graf </w:t>
      </w:r>
      <w:r w:rsidRPr="00964918">
        <w:rPr>
          <w:color w:val="004E9A"/>
        </w:rPr>
        <w:fldChar w:fldCharType="begin"/>
      </w:r>
      <w:r w:rsidRPr="00964918">
        <w:rPr>
          <w:color w:val="004E9A"/>
        </w:rPr>
        <w:instrText xml:space="preserve"> SEQ Graf \* ARABIC </w:instrText>
      </w:r>
      <w:r w:rsidRPr="00964918">
        <w:rPr>
          <w:color w:val="004E9A"/>
        </w:rPr>
        <w:fldChar w:fldCharType="separate"/>
      </w:r>
      <w:r w:rsidR="00D23835">
        <w:rPr>
          <w:noProof/>
          <w:color w:val="004E9A"/>
        </w:rPr>
        <w:t>6</w:t>
      </w:r>
      <w:r w:rsidRPr="00964918">
        <w:rPr>
          <w:noProof/>
          <w:color w:val="004E9A"/>
        </w:rPr>
        <w:fldChar w:fldCharType="end"/>
      </w:r>
      <w:r w:rsidRPr="00964918">
        <w:rPr>
          <w:rFonts w:ascii="Arial" w:hAnsi="Arial" w:cs="Arial"/>
          <w:b w:val="0"/>
          <w:bCs w:val="0"/>
          <w:color w:val="004E9A"/>
          <w:sz w:val="22"/>
        </w:rPr>
        <w:t xml:space="preserve">.: </w:t>
      </w:r>
      <w:r w:rsidRPr="00F12897">
        <w:rPr>
          <w:rFonts w:ascii="Arial" w:hAnsi="Arial" w:cs="Arial"/>
          <w:bCs w:val="0"/>
          <w:color w:val="auto"/>
          <w:sz w:val="22"/>
          <w:szCs w:val="22"/>
        </w:rPr>
        <w:t>Struktura izvršenih rashoda i izdataka proračuna u razdoblju 2015.-202</w:t>
      </w:r>
      <w:r w:rsidR="00F12897" w:rsidRPr="00F12897">
        <w:rPr>
          <w:rFonts w:ascii="Arial" w:hAnsi="Arial" w:cs="Arial"/>
          <w:bCs w:val="0"/>
          <w:color w:val="auto"/>
          <w:sz w:val="22"/>
          <w:szCs w:val="22"/>
        </w:rPr>
        <w:t>3</w:t>
      </w:r>
      <w:r w:rsidRPr="00F12897">
        <w:rPr>
          <w:rFonts w:ascii="Arial" w:hAnsi="Arial" w:cs="Arial"/>
          <w:bCs w:val="0"/>
          <w:color w:val="auto"/>
          <w:sz w:val="22"/>
          <w:szCs w:val="22"/>
        </w:rPr>
        <w:t>. i 1-6/202</w:t>
      </w:r>
      <w:r w:rsidR="00F12897" w:rsidRPr="00F12897">
        <w:rPr>
          <w:rFonts w:ascii="Arial" w:hAnsi="Arial" w:cs="Arial"/>
          <w:bCs w:val="0"/>
          <w:color w:val="auto"/>
          <w:sz w:val="22"/>
          <w:szCs w:val="22"/>
        </w:rPr>
        <w:t>4</w:t>
      </w:r>
      <w:r w:rsidRPr="00F12897">
        <w:rPr>
          <w:rFonts w:ascii="Arial" w:hAnsi="Arial" w:cs="Arial"/>
          <w:bCs w:val="0"/>
          <w:color w:val="auto"/>
          <w:sz w:val="22"/>
          <w:szCs w:val="22"/>
        </w:rPr>
        <w:t>., te planu s projekcijama za razdoblje 202</w:t>
      </w:r>
      <w:r w:rsidR="00F12897" w:rsidRPr="00F12897">
        <w:rPr>
          <w:rFonts w:ascii="Arial" w:hAnsi="Arial" w:cs="Arial"/>
          <w:bCs w:val="0"/>
          <w:color w:val="auto"/>
          <w:sz w:val="22"/>
          <w:szCs w:val="22"/>
        </w:rPr>
        <w:t>4</w:t>
      </w:r>
      <w:r w:rsidRPr="00F12897">
        <w:rPr>
          <w:rFonts w:ascii="Arial" w:hAnsi="Arial" w:cs="Arial"/>
          <w:bCs w:val="0"/>
          <w:color w:val="auto"/>
          <w:sz w:val="22"/>
          <w:szCs w:val="22"/>
        </w:rPr>
        <w:t>.-202</w:t>
      </w:r>
      <w:r w:rsidR="00F12897" w:rsidRPr="00F12897">
        <w:rPr>
          <w:rFonts w:ascii="Arial" w:hAnsi="Arial" w:cs="Arial"/>
          <w:bCs w:val="0"/>
          <w:color w:val="auto"/>
          <w:sz w:val="22"/>
          <w:szCs w:val="22"/>
        </w:rPr>
        <w:t>7</w:t>
      </w:r>
      <w:r w:rsidRPr="00F12897">
        <w:rPr>
          <w:rFonts w:ascii="Arial" w:hAnsi="Arial" w:cs="Arial"/>
          <w:bCs w:val="0"/>
          <w:color w:val="auto"/>
          <w:sz w:val="22"/>
          <w:szCs w:val="22"/>
        </w:rPr>
        <w:t>.: Općina i proračunski korisnici (PK)</w:t>
      </w:r>
      <w:bookmarkEnd w:id="36"/>
    </w:p>
    <w:p w14:paraId="5682DA2E" w14:textId="453FF7CE" w:rsidR="004840BB" w:rsidRPr="00F12897" w:rsidRDefault="00794D2F" w:rsidP="004840BB">
      <w:pPr>
        <w:suppressAutoHyphens/>
        <w:autoSpaceDN w:val="0"/>
        <w:textAlignment w:val="baseline"/>
        <w:rPr>
          <w:rFonts w:ascii="Calibri" w:eastAsia="Calibri" w:hAnsi="Calibri"/>
          <w:b/>
          <w:bCs/>
          <w:sz w:val="10"/>
          <w:szCs w:val="16"/>
        </w:rPr>
      </w:pPr>
      <w:r w:rsidRPr="00F12897">
        <w:rPr>
          <w:rFonts w:ascii="Arial" w:hAnsi="Arial" w:cs="Arial"/>
          <w:noProof/>
          <w:sz w:val="22"/>
          <w:szCs w:val="22"/>
          <w:lang w:eastAsia="hr-HR"/>
        </w:rPr>
        <w:drawing>
          <wp:anchor distT="0" distB="0" distL="114300" distR="114300" simplePos="0" relativeHeight="251656704" behindDoc="0" locked="0" layoutInCell="1" allowOverlap="1" wp14:anchorId="162AD44F" wp14:editId="0660B114">
            <wp:simplePos x="0" y="0"/>
            <wp:positionH relativeFrom="column">
              <wp:posOffset>-43815</wp:posOffset>
            </wp:positionH>
            <wp:positionV relativeFrom="paragraph">
              <wp:posOffset>113030</wp:posOffset>
            </wp:positionV>
            <wp:extent cx="9201150" cy="4026535"/>
            <wp:effectExtent l="0" t="0" r="0" b="0"/>
            <wp:wrapTopAndBottom/>
            <wp:docPr id="41" name="Object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74F8F02C" w14:textId="77777777" w:rsidR="004840BB" w:rsidRPr="00794D2F" w:rsidRDefault="004840BB" w:rsidP="004840BB">
      <w:pPr>
        <w:pStyle w:val="Opisslike"/>
        <w:rPr>
          <w:color w:val="auto"/>
        </w:rPr>
      </w:pPr>
    </w:p>
    <w:p w14:paraId="6355319F" w14:textId="3F7777E6" w:rsidR="00D90605" w:rsidRPr="00794D2F" w:rsidRDefault="00D90605" w:rsidP="00D90605"/>
    <w:p w14:paraId="0B09980E" w14:textId="0847CAE9" w:rsidR="008E0469" w:rsidRPr="00794D2F" w:rsidRDefault="008E0469" w:rsidP="00D90605"/>
    <w:p w14:paraId="0C6814ED" w14:textId="6D480F1A" w:rsidR="008E0469" w:rsidRPr="00794D2F" w:rsidRDefault="008E0469" w:rsidP="00D90605"/>
    <w:p w14:paraId="278582F6" w14:textId="4DFD7DF7" w:rsidR="008E0469" w:rsidRPr="00794D2F" w:rsidRDefault="008E0469" w:rsidP="00D90605"/>
    <w:p w14:paraId="6F4467AA" w14:textId="18960904" w:rsidR="008E0469" w:rsidRPr="00794D2F" w:rsidRDefault="008E0469" w:rsidP="00D90605"/>
    <w:p w14:paraId="5FC85264" w14:textId="558A2C40" w:rsidR="008E0469" w:rsidRPr="00794D2F" w:rsidRDefault="008E0469" w:rsidP="00D90605"/>
    <w:p w14:paraId="451E9751" w14:textId="786FD92F" w:rsidR="00914089" w:rsidRPr="00794D2F" w:rsidRDefault="00914089" w:rsidP="00D90605"/>
    <w:p w14:paraId="0447F909" w14:textId="77777777" w:rsidR="00A37110" w:rsidRPr="00794D2F" w:rsidRDefault="00A37110" w:rsidP="00A37110">
      <w:pPr>
        <w:tabs>
          <w:tab w:val="left" w:pos="567"/>
          <w:tab w:val="left" w:pos="7152"/>
        </w:tabs>
        <w:overflowPunct w:val="0"/>
        <w:autoSpaceDE w:val="0"/>
        <w:autoSpaceDN w:val="0"/>
        <w:adjustRightInd w:val="0"/>
        <w:jc w:val="left"/>
        <w:rPr>
          <w:rFonts w:ascii="Arial" w:hAnsi="Arial" w:cs="Arial"/>
          <w:sz w:val="22"/>
          <w:szCs w:val="22"/>
          <w:lang w:eastAsia="hr-HR"/>
        </w:rPr>
      </w:pPr>
    </w:p>
    <w:p w14:paraId="582976A8" w14:textId="51F5B455" w:rsidR="00A37110" w:rsidRPr="00794D2F" w:rsidRDefault="00A37110" w:rsidP="004A1156">
      <w:pPr>
        <w:pStyle w:val="Opisslike"/>
        <w:rPr>
          <w:rFonts w:ascii="Arial" w:hAnsi="Arial" w:cs="Arial"/>
          <w:color w:val="auto"/>
          <w:sz w:val="22"/>
          <w:szCs w:val="22"/>
        </w:rPr>
      </w:pPr>
      <w:bookmarkStart w:id="37" w:name="_Toc184981674"/>
      <w:r w:rsidRPr="00964918">
        <w:rPr>
          <w:color w:val="004E9A"/>
        </w:rPr>
        <w:lastRenderedPageBreak/>
        <w:t xml:space="preserve">Graf </w:t>
      </w:r>
      <w:r w:rsidRPr="00964918">
        <w:rPr>
          <w:color w:val="004E9A"/>
        </w:rPr>
        <w:fldChar w:fldCharType="begin"/>
      </w:r>
      <w:r w:rsidRPr="00964918">
        <w:rPr>
          <w:color w:val="004E9A"/>
        </w:rPr>
        <w:instrText xml:space="preserve"> SEQ Graf \* ARABIC </w:instrText>
      </w:r>
      <w:r w:rsidRPr="00964918">
        <w:rPr>
          <w:color w:val="004E9A"/>
        </w:rPr>
        <w:fldChar w:fldCharType="separate"/>
      </w:r>
      <w:r w:rsidR="00D23835">
        <w:rPr>
          <w:noProof/>
          <w:color w:val="004E9A"/>
        </w:rPr>
        <w:t>7</w:t>
      </w:r>
      <w:r w:rsidRPr="00964918">
        <w:rPr>
          <w:noProof/>
          <w:color w:val="004E9A"/>
        </w:rPr>
        <w:fldChar w:fldCharType="end"/>
      </w:r>
      <w:r w:rsidRPr="00964918">
        <w:rPr>
          <w:color w:val="004E9A"/>
          <w:sz w:val="22"/>
        </w:rPr>
        <w:t xml:space="preserve">.: </w:t>
      </w:r>
      <w:r w:rsidRPr="00794D2F">
        <w:rPr>
          <w:rFonts w:ascii="Arial" w:hAnsi="Arial" w:cs="Arial"/>
          <w:color w:val="auto"/>
          <w:sz w:val="22"/>
          <w:szCs w:val="22"/>
        </w:rPr>
        <w:t>Struktura rashoda i izdataka Proračuna u razdoblju 2017.-202</w:t>
      </w:r>
      <w:r w:rsidR="00794D2F" w:rsidRPr="00794D2F">
        <w:rPr>
          <w:rFonts w:ascii="Arial" w:hAnsi="Arial" w:cs="Arial"/>
          <w:color w:val="auto"/>
          <w:sz w:val="22"/>
          <w:szCs w:val="22"/>
        </w:rPr>
        <w:t>7</w:t>
      </w:r>
      <w:r w:rsidRPr="00794D2F">
        <w:rPr>
          <w:rFonts w:ascii="Arial" w:hAnsi="Arial" w:cs="Arial"/>
          <w:color w:val="auto"/>
          <w:sz w:val="22"/>
          <w:szCs w:val="22"/>
        </w:rPr>
        <w:t>.</w:t>
      </w:r>
      <w:bookmarkEnd w:id="37"/>
    </w:p>
    <w:p w14:paraId="49B9E133" w14:textId="77777777" w:rsidR="00A37110" w:rsidRPr="00794D2F" w:rsidRDefault="00A37110" w:rsidP="004A1156">
      <w:pPr>
        <w:pStyle w:val="Opisslike"/>
        <w:rPr>
          <w:rFonts w:ascii="Arial" w:hAnsi="Arial" w:cs="Arial"/>
          <w:color w:val="auto"/>
          <w:sz w:val="22"/>
          <w:szCs w:val="22"/>
        </w:rPr>
      </w:pPr>
    </w:p>
    <w:p w14:paraId="7B013704" w14:textId="77777777" w:rsidR="00A37110" w:rsidRPr="00AF4584" w:rsidRDefault="00A37110" w:rsidP="00A3711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jc w:val="center"/>
        <w:rPr>
          <w:rFonts w:ascii="Arial" w:hAnsi="Arial" w:cs="Arial"/>
          <w:color w:val="FF0000"/>
          <w:sz w:val="22"/>
          <w:szCs w:val="22"/>
          <w:lang w:eastAsia="hr-HR"/>
        </w:rPr>
      </w:pPr>
      <w:r w:rsidRPr="00AF4584">
        <w:rPr>
          <w:rFonts w:ascii="Arial" w:hAnsi="Arial" w:cs="Arial"/>
          <w:noProof/>
          <w:color w:val="FF0000"/>
          <w:sz w:val="22"/>
          <w:szCs w:val="22"/>
          <w:lang w:eastAsia="hr-HR"/>
        </w:rPr>
        <w:drawing>
          <wp:inline distT="0" distB="0" distL="0" distR="0" wp14:anchorId="758AACFB" wp14:editId="467604C3">
            <wp:extent cx="8258783" cy="4289425"/>
            <wp:effectExtent l="0" t="0" r="9525" b="15875"/>
            <wp:docPr id="19" name="Grafikon 19" titl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8A89E51" w14:textId="77777777" w:rsidR="00A37110" w:rsidRPr="00794D2F" w:rsidRDefault="00A37110" w:rsidP="00A3711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77CE9204" w14:textId="77777777" w:rsidR="00A37110" w:rsidRPr="00794D2F" w:rsidRDefault="00A37110" w:rsidP="00A3711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09B47335" w14:textId="77777777" w:rsidR="004840BB" w:rsidRPr="00794D2F" w:rsidRDefault="004840BB" w:rsidP="004840BB"/>
    <w:p w14:paraId="7D8B67CD" w14:textId="77777777" w:rsidR="004A1156" w:rsidRPr="00794D2F" w:rsidRDefault="004A1156" w:rsidP="004840BB"/>
    <w:p w14:paraId="7DCBE277" w14:textId="77777777" w:rsidR="00D90605" w:rsidRPr="00794D2F" w:rsidRDefault="00D90605" w:rsidP="004840BB"/>
    <w:p w14:paraId="7DBBD73D" w14:textId="77777777" w:rsidR="00D90605" w:rsidRPr="00794D2F" w:rsidRDefault="00D90605" w:rsidP="004840BB"/>
    <w:p w14:paraId="08AC5C05" w14:textId="77777777" w:rsidR="00D90605" w:rsidRPr="00794D2F" w:rsidRDefault="00D90605" w:rsidP="004840BB"/>
    <w:p w14:paraId="7DC24AC5" w14:textId="77777777" w:rsidR="00D90605" w:rsidRPr="00794D2F" w:rsidRDefault="00D90605" w:rsidP="004840BB"/>
    <w:p w14:paraId="78B93DE5" w14:textId="018A8687" w:rsidR="00D90605" w:rsidRPr="001519D7" w:rsidRDefault="00D90605" w:rsidP="00D90605">
      <w:pPr>
        <w:pStyle w:val="Opisslike"/>
        <w:spacing w:after="0"/>
        <w:rPr>
          <w:rFonts w:ascii="Arial" w:hAnsi="Arial" w:cs="Arial"/>
          <w:iCs/>
          <w:color w:val="auto"/>
          <w:sz w:val="22"/>
        </w:rPr>
      </w:pPr>
      <w:bookmarkStart w:id="38" w:name="_Toc184981655"/>
      <w:r w:rsidRPr="00D65AC9">
        <w:rPr>
          <w:color w:val="004E9A"/>
        </w:rPr>
        <w:lastRenderedPageBreak/>
        <w:t xml:space="preserve">Tablica broj </w:t>
      </w:r>
      <w:r w:rsidRPr="00D65AC9">
        <w:rPr>
          <w:color w:val="004E9A"/>
        </w:rPr>
        <w:fldChar w:fldCharType="begin"/>
      </w:r>
      <w:r w:rsidRPr="00D65AC9">
        <w:rPr>
          <w:color w:val="004E9A"/>
        </w:rPr>
        <w:instrText xml:space="preserve"> SEQ Tablica_broj \* ARABIC </w:instrText>
      </w:r>
      <w:r w:rsidRPr="00D65AC9">
        <w:rPr>
          <w:color w:val="004E9A"/>
        </w:rPr>
        <w:fldChar w:fldCharType="separate"/>
      </w:r>
      <w:r w:rsidR="00D23835">
        <w:rPr>
          <w:noProof/>
          <w:color w:val="004E9A"/>
        </w:rPr>
        <w:t>4</w:t>
      </w:r>
      <w:r w:rsidRPr="00D65AC9">
        <w:rPr>
          <w:noProof/>
          <w:color w:val="004E9A"/>
        </w:rPr>
        <w:fldChar w:fldCharType="end"/>
      </w:r>
      <w:r w:rsidRPr="00D65AC9">
        <w:rPr>
          <w:color w:val="004E9A"/>
        </w:rPr>
        <w:t xml:space="preserve">.: </w:t>
      </w:r>
      <w:r w:rsidRPr="001519D7">
        <w:rPr>
          <w:rFonts w:ascii="Arial" w:hAnsi="Arial" w:cs="Arial"/>
          <w:iCs/>
          <w:color w:val="auto"/>
          <w:sz w:val="22"/>
        </w:rPr>
        <w:t>Pregled ostvarenih prihoda i primitaka za 2018.-202</w:t>
      </w:r>
      <w:r w:rsidR="00794D2F" w:rsidRPr="001519D7">
        <w:rPr>
          <w:rFonts w:ascii="Arial" w:hAnsi="Arial" w:cs="Arial"/>
          <w:iCs/>
          <w:color w:val="auto"/>
          <w:sz w:val="22"/>
        </w:rPr>
        <w:t>3</w:t>
      </w:r>
      <w:r w:rsidRPr="001519D7">
        <w:rPr>
          <w:rFonts w:ascii="Arial" w:hAnsi="Arial" w:cs="Arial"/>
          <w:iCs/>
          <w:color w:val="auto"/>
          <w:sz w:val="22"/>
        </w:rPr>
        <w:t>. i 1-6/202</w:t>
      </w:r>
      <w:r w:rsidR="00794D2F" w:rsidRPr="001519D7">
        <w:rPr>
          <w:rFonts w:ascii="Arial" w:hAnsi="Arial" w:cs="Arial"/>
          <w:iCs/>
          <w:color w:val="auto"/>
          <w:sz w:val="22"/>
        </w:rPr>
        <w:t>4</w:t>
      </w:r>
      <w:r w:rsidRPr="001519D7">
        <w:rPr>
          <w:rFonts w:ascii="Arial" w:hAnsi="Arial" w:cs="Arial"/>
          <w:iCs/>
          <w:color w:val="auto"/>
          <w:sz w:val="22"/>
        </w:rPr>
        <w:t>., plan za 202</w:t>
      </w:r>
      <w:r w:rsidR="00794D2F" w:rsidRPr="001519D7">
        <w:rPr>
          <w:rFonts w:ascii="Arial" w:hAnsi="Arial" w:cs="Arial"/>
          <w:iCs/>
          <w:color w:val="auto"/>
          <w:sz w:val="22"/>
        </w:rPr>
        <w:t>4</w:t>
      </w:r>
      <w:r w:rsidRPr="001519D7">
        <w:rPr>
          <w:rFonts w:ascii="Arial" w:hAnsi="Arial" w:cs="Arial"/>
          <w:iCs/>
          <w:color w:val="auto"/>
          <w:sz w:val="22"/>
        </w:rPr>
        <w:t>. (lipanj), te plan za 20</w:t>
      </w:r>
      <w:r w:rsidR="00794D2F" w:rsidRPr="001519D7">
        <w:rPr>
          <w:rFonts w:ascii="Arial" w:hAnsi="Arial" w:cs="Arial"/>
          <w:iCs/>
          <w:color w:val="auto"/>
          <w:sz w:val="22"/>
        </w:rPr>
        <w:t>25</w:t>
      </w:r>
      <w:r w:rsidRPr="001519D7">
        <w:rPr>
          <w:rFonts w:ascii="Arial" w:hAnsi="Arial" w:cs="Arial"/>
          <w:iCs/>
          <w:color w:val="auto"/>
          <w:sz w:val="22"/>
        </w:rPr>
        <w:t>.-202</w:t>
      </w:r>
      <w:r w:rsidR="00794D2F" w:rsidRPr="001519D7">
        <w:rPr>
          <w:rFonts w:ascii="Arial" w:hAnsi="Arial" w:cs="Arial"/>
          <w:iCs/>
          <w:color w:val="auto"/>
          <w:sz w:val="22"/>
        </w:rPr>
        <w:t>7</w:t>
      </w:r>
      <w:r w:rsidRPr="001519D7">
        <w:rPr>
          <w:rFonts w:ascii="Arial" w:hAnsi="Arial" w:cs="Arial"/>
          <w:iCs/>
          <w:color w:val="auto"/>
          <w:sz w:val="22"/>
        </w:rPr>
        <w:t>.</w:t>
      </w:r>
      <w:bookmarkEnd w:id="38"/>
    </w:p>
    <w:p w14:paraId="758869E8" w14:textId="62511E4C" w:rsidR="00D90605" w:rsidRPr="001519D7" w:rsidRDefault="00D90605" w:rsidP="00D90605">
      <w:pPr>
        <w:jc w:val="center"/>
        <w:rPr>
          <w:noProof/>
          <w:sz w:val="12"/>
          <w:szCs w:val="12"/>
        </w:rPr>
      </w:pPr>
    </w:p>
    <w:p w14:paraId="0F252FB9" w14:textId="08DA03B9" w:rsidR="007807D3" w:rsidRPr="007807D3" w:rsidRDefault="00B93305" w:rsidP="008E0469">
      <w:pPr>
        <w:suppressAutoHyphens/>
        <w:autoSpaceDN w:val="0"/>
        <w:textAlignment w:val="baseline"/>
        <w:rPr>
          <w:rFonts w:ascii="Arial" w:hAnsi="Arial" w:cs="Arial"/>
          <w:sz w:val="22"/>
          <w:szCs w:val="22"/>
          <w:lang w:eastAsia="hr-HR"/>
        </w:rPr>
      </w:pPr>
      <w:r w:rsidRPr="00B93305">
        <w:rPr>
          <w:noProof/>
        </w:rPr>
        <w:drawing>
          <wp:inline distT="0" distB="0" distL="0" distR="0" wp14:anchorId="2404C6E0" wp14:editId="372E98A8">
            <wp:extent cx="9251950" cy="5208905"/>
            <wp:effectExtent l="0" t="0" r="6350" b="0"/>
            <wp:docPr id="12053590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51950" cy="5208905"/>
                    </a:xfrm>
                    <a:prstGeom prst="rect">
                      <a:avLst/>
                    </a:prstGeom>
                    <a:noFill/>
                    <a:ln>
                      <a:noFill/>
                    </a:ln>
                  </pic:spPr>
                </pic:pic>
              </a:graphicData>
            </a:graphic>
          </wp:inline>
        </w:drawing>
      </w:r>
    </w:p>
    <w:p w14:paraId="3B76C7CD" w14:textId="77777777" w:rsidR="00B93305" w:rsidRDefault="00B93305" w:rsidP="008E0469">
      <w:pPr>
        <w:suppressAutoHyphens/>
        <w:autoSpaceDN w:val="0"/>
        <w:textAlignment w:val="baseline"/>
        <w:rPr>
          <w:rFonts w:ascii="Arial" w:hAnsi="Arial" w:cs="Arial"/>
          <w:sz w:val="22"/>
          <w:szCs w:val="22"/>
          <w:lang w:eastAsia="hr-HR"/>
        </w:rPr>
      </w:pPr>
    </w:p>
    <w:p w14:paraId="4ABAC3C3" w14:textId="77777777" w:rsidR="00B93305" w:rsidRDefault="00B93305" w:rsidP="008E0469">
      <w:pPr>
        <w:suppressAutoHyphens/>
        <w:autoSpaceDN w:val="0"/>
        <w:textAlignment w:val="baseline"/>
        <w:rPr>
          <w:rFonts w:ascii="Arial" w:hAnsi="Arial" w:cs="Arial"/>
          <w:sz w:val="22"/>
          <w:szCs w:val="22"/>
          <w:lang w:eastAsia="hr-HR"/>
        </w:rPr>
      </w:pPr>
    </w:p>
    <w:p w14:paraId="2E68E5DC" w14:textId="56DBD658" w:rsidR="00D90605" w:rsidRPr="007807D3" w:rsidRDefault="00D90605" w:rsidP="008E0469">
      <w:pPr>
        <w:suppressAutoHyphens/>
        <w:autoSpaceDN w:val="0"/>
        <w:textAlignment w:val="baseline"/>
        <w:rPr>
          <w:rFonts w:ascii="Arial" w:hAnsi="Arial" w:cs="Arial"/>
          <w:sz w:val="22"/>
          <w:szCs w:val="22"/>
          <w:lang w:eastAsia="hr-HR"/>
        </w:rPr>
      </w:pPr>
      <w:r w:rsidRPr="007807D3">
        <w:rPr>
          <w:rFonts w:ascii="Arial" w:hAnsi="Arial" w:cs="Arial"/>
          <w:b/>
          <w:bCs/>
          <w:noProof/>
          <w:sz w:val="22"/>
          <w:szCs w:val="22"/>
          <w:lang w:eastAsia="hr-HR"/>
        </w:rPr>
        <w:drawing>
          <wp:anchor distT="0" distB="0" distL="114300" distR="114300" simplePos="0" relativeHeight="251659776" behindDoc="0" locked="0" layoutInCell="1" allowOverlap="1" wp14:anchorId="34788312" wp14:editId="0E4918BE">
            <wp:simplePos x="0" y="0"/>
            <wp:positionH relativeFrom="column">
              <wp:posOffset>30480</wp:posOffset>
            </wp:positionH>
            <wp:positionV relativeFrom="paragraph">
              <wp:posOffset>151765</wp:posOffset>
            </wp:positionV>
            <wp:extent cx="9525" cy="114935"/>
            <wp:effectExtent l="0" t="3810" r="1905" b="0"/>
            <wp:wrapNone/>
            <wp:docPr id="13" name="Object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1A24CB2E" w14:textId="2422077C" w:rsidR="00D90605" w:rsidRPr="00073D55" w:rsidRDefault="00D90605" w:rsidP="00D90605">
      <w:pPr>
        <w:pStyle w:val="Opisslike"/>
        <w:spacing w:after="0"/>
        <w:rPr>
          <w:rFonts w:ascii="Arial" w:hAnsi="Arial" w:cs="Arial"/>
          <w:iCs/>
          <w:color w:val="auto"/>
          <w:sz w:val="22"/>
          <w:szCs w:val="22"/>
        </w:rPr>
      </w:pPr>
      <w:bookmarkStart w:id="39" w:name="_Toc184981656"/>
      <w:r w:rsidRPr="00073D55">
        <w:rPr>
          <w:color w:val="0070C0"/>
        </w:rPr>
        <w:lastRenderedPageBreak/>
        <w:t xml:space="preserve">Tablica broj </w:t>
      </w:r>
      <w:r w:rsidRPr="00073D55">
        <w:rPr>
          <w:color w:val="0070C0"/>
        </w:rPr>
        <w:fldChar w:fldCharType="begin"/>
      </w:r>
      <w:r w:rsidRPr="00073D55">
        <w:rPr>
          <w:color w:val="0070C0"/>
        </w:rPr>
        <w:instrText xml:space="preserve"> SEQ Tablica_broj \* ARABIC </w:instrText>
      </w:r>
      <w:r w:rsidRPr="00073D55">
        <w:rPr>
          <w:color w:val="0070C0"/>
        </w:rPr>
        <w:fldChar w:fldCharType="separate"/>
      </w:r>
      <w:r w:rsidR="00D23835">
        <w:rPr>
          <w:noProof/>
          <w:color w:val="0070C0"/>
        </w:rPr>
        <w:t>5</w:t>
      </w:r>
      <w:r w:rsidRPr="00073D55">
        <w:rPr>
          <w:noProof/>
          <w:color w:val="0070C0"/>
        </w:rPr>
        <w:fldChar w:fldCharType="end"/>
      </w:r>
      <w:r w:rsidRPr="00073D55">
        <w:rPr>
          <w:color w:val="0070C0"/>
        </w:rPr>
        <w:t xml:space="preserve">.: </w:t>
      </w:r>
      <w:r w:rsidRPr="00073D55">
        <w:rPr>
          <w:rFonts w:ascii="Arial" w:hAnsi="Arial" w:cs="Arial"/>
          <w:iCs/>
          <w:color w:val="auto"/>
          <w:sz w:val="22"/>
        </w:rPr>
        <w:t>Pregled izvršenih rashoda i izdataka za 2018.-202</w:t>
      </w:r>
      <w:r w:rsidR="001519D7" w:rsidRPr="00073D55">
        <w:rPr>
          <w:rFonts w:ascii="Arial" w:hAnsi="Arial" w:cs="Arial"/>
          <w:iCs/>
          <w:color w:val="auto"/>
          <w:sz w:val="22"/>
        </w:rPr>
        <w:t>3</w:t>
      </w:r>
      <w:r w:rsidRPr="00073D55">
        <w:rPr>
          <w:rFonts w:ascii="Arial" w:hAnsi="Arial" w:cs="Arial"/>
          <w:iCs/>
          <w:color w:val="auto"/>
          <w:sz w:val="22"/>
        </w:rPr>
        <w:t>. i 1-6/202</w:t>
      </w:r>
      <w:r w:rsidR="001519D7" w:rsidRPr="00073D55">
        <w:rPr>
          <w:rFonts w:ascii="Arial" w:hAnsi="Arial" w:cs="Arial"/>
          <w:iCs/>
          <w:color w:val="auto"/>
          <w:sz w:val="22"/>
        </w:rPr>
        <w:t>4</w:t>
      </w:r>
      <w:r w:rsidRPr="00073D55">
        <w:rPr>
          <w:rFonts w:ascii="Arial" w:hAnsi="Arial" w:cs="Arial"/>
          <w:iCs/>
          <w:color w:val="auto"/>
          <w:sz w:val="22"/>
        </w:rPr>
        <w:t>.,</w:t>
      </w:r>
      <w:r w:rsidRPr="00073D55">
        <w:rPr>
          <w:rFonts w:ascii="Arial" w:hAnsi="Arial" w:cs="Arial"/>
          <w:iCs/>
          <w:color w:val="auto"/>
          <w:szCs w:val="16"/>
        </w:rPr>
        <w:t xml:space="preserve"> </w:t>
      </w:r>
      <w:r w:rsidRPr="00073D55">
        <w:rPr>
          <w:rFonts w:ascii="Arial" w:hAnsi="Arial" w:cs="Arial"/>
          <w:iCs/>
          <w:color w:val="auto"/>
          <w:sz w:val="22"/>
          <w:szCs w:val="22"/>
        </w:rPr>
        <w:t>plan za 202</w:t>
      </w:r>
      <w:r w:rsidR="001519D7" w:rsidRPr="00073D55">
        <w:rPr>
          <w:rFonts w:ascii="Arial" w:hAnsi="Arial" w:cs="Arial"/>
          <w:iCs/>
          <w:color w:val="auto"/>
          <w:sz w:val="22"/>
          <w:szCs w:val="22"/>
        </w:rPr>
        <w:t>4</w:t>
      </w:r>
      <w:r w:rsidRPr="00073D55">
        <w:rPr>
          <w:rFonts w:ascii="Arial" w:hAnsi="Arial" w:cs="Arial"/>
          <w:iCs/>
          <w:color w:val="auto"/>
          <w:sz w:val="22"/>
          <w:szCs w:val="22"/>
        </w:rPr>
        <w:t>. (lipanj), te plan za 202</w:t>
      </w:r>
      <w:r w:rsidR="001519D7" w:rsidRPr="00073D55">
        <w:rPr>
          <w:rFonts w:ascii="Arial" w:hAnsi="Arial" w:cs="Arial"/>
          <w:iCs/>
          <w:color w:val="auto"/>
          <w:sz w:val="22"/>
          <w:szCs w:val="22"/>
        </w:rPr>
        <w:t>5</w:t>
      </w:r>
      <w:r w:rsidRPr="00073D55">
        <w:rPr>
          <w:rFonts w:ascii="Arial" w:hAnsi="Arial" w:cs="Arial"/>
          <w:iCs/>
          <w:color w:val="auto"/>
          <w:sz w:val="22"/>
          <w:szCs w:val="22"/>
        </w:rPr>
        <w:t>.-202</w:t>
      </w:r>
      <w:r w:rsidR="001519D7" w:rsidRPr="00073D55">
        <w:rPr>
          <w:rFonts w:ascii="Arial" w:hAnsi="Arial" w:cs="Arial"/>
          <w:iCs/>
          <w:color w:val="auto"/>
          <w:sz w:val="22"/>
          <w:szCs w:val="22"/>
        </w:rPr>
        <w:t>7</w:t>
      </w:r>
      <w:r w:rsidRPr="00073D55">
        <w:rPr>
          <w:rFonts w:ascii="Arial" w:hAnsi="Arial" w:cs="Arial"/>
          <w:iCs/>
          <w:color w:val="auto"/>
          <w:sz w:val="22"/>
          <w:szCs w:val="22"/>
        </w:rPr>
        <w:t>.</w:t>
      </w:r>
      <w:bookmarkEnd w:id="39"/>
    </w:p>
    <w:p w14:paraId="1F2A5434" w14:textId="1389A331" w:rsidR="00D90605" w:rsidRPr="001519D7" w:rsidRDefault="00D90605" w:rsidP="00D90605">
      <w:pPr>
        <w:jc w:val="center"/>
        <w:rPr>
          <w:noProof/>
        </w:rPr>
      </w:pPr>
    </w:p>
    <w:p w14:paraId="53277E99" w14:textId="1190A0E1" w:rsidR="00D371B5" w:rsidRPr="001519D7" w:rsidRDefault="00A17EAD" w:rsidP="007F6015">
      <w:pPr>
        <w:suppressAutoHyphens/>
        <w:autoSpaceDN w:val="0"/>
        <w:jc w:val="center"/>
        <w:textAlignment w:val="baseline"/>
        <w:rPr>
          <w:rFonts w:eastAsia="Calibri"/>
          <w:noProof/>
          <w:lang w:eastAsia="hr-HR"/>
        </w:rPr>
      </w:pPr>
      <w:r w:rsidRPr="00A17EAD">
        <w:rPr>
          <w:rFonts w:eastAsia="Calibri"/>
          <w:noProof/>
        </w:rPr>
        <w:drawing>
          <wp:inline distT="0" distB="0" distL="0" distR="0" wp14:anchorId="67D723FC" wp14:editId="68BE7006">
            <wp:extent cx="9251950" cy="4629150"/>
            <wp:effectExtent l="0" t="0" r="6350" b="0"/>
            <wp:docPr id="2881722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51950" cy="4629150"/>
                    </a:xfrm>
                    <a:prstGeom prst="rect">
                      <a:avLst/>
                    </a:prstGeom>
                    <a:noFill/>
                    <a:ln>
                      <a:noFill/>
                    </a:ln>
                  </pic:spPr>
                </pic:pic>
              </a:graphicData>
            </a:graphic>
          </wp:inline>
        </w:drawing>
      </w:r>
    </w:p>
    <w:p w14:paraId="571E3545" w14:textId="77777777" w:rsidR="008B26F9" w:rsidRPr="001519D7" w:rsidRDefault="008B26F9" w:rsidP="007F6015">
      <w:pPr>
        <w:suppressAutoHyphens/>
        <w:autoSpaceDN w:val="0"/>
        <w:jc w:val="center"/>
        <w:textAlignment w:val="baseline"/>
        <w:rPr>
          <w:rFonts w:eastAsia="Calibri"/>
          <w:noProof/>
          <w:lang w:eastAsia="hr-HR"/>
        </w:rPr>
      </w:pPr>
    </w:p>
    <w:p w14:paraId="26FB7042" w14:textId="77777777" w:rsidR="008B26F9" w:rsidRDefault="008B26F9" w:rsidP="007F6015">
      <w:pPr>
        <w:suppressAutoHyphens/>
        <w:autoSpaceDN w:val="0"/>
        <w:jc w:val="center"/>
        <w:textAlignment w:val="baseline"/>
        <w:rPr>
          <w:rFonts w:eastAsia="Calibri"/>
          <w:noProof/>
          <w:lang w:eastAsia="hr-HR"/>
        </w:rPr>
      </w:pPr>
    </w:p>
    <w:p w14:paraId="6682D623" w14:textId="77777777" w:rsidR="006D651A" w:rsidRDefault="006D651A" w:rsidP="007F6015">
      <w:pPr>
        <w:suppressAutoHyphens/>
        <w:autoSpaceDN w:val="0"/>
        <w:jc w:val="center"/>
        <w:textAlignment w:val="baseline"/>
        <w:rPr>
          <w:rFonts w:eastAsia="Calibri"/>
          <w:noProof/>
          <w:lang w:eastAsia="hr-HR"/>
        </w:rPr>
      </w:pPr>
    </w:p>
    <w:p w14:paraId="604A4841" w14:textId="77777777" w:rsidR="006D651A" w:rsidRDefault="006D651A" w:rsidP="007F6015">
      <w:pPr>
        <w:suppressAutoHyphens/>
        <w:autoSpaceDN w:val="0"/>
        <w:jc w:val="center"/>
        <w:textAlignment w:val="baseline"/>
        <w:rPr>
          <w:rFonts w:eastAsia="Calibri"/>
          <w:noProof/>
          <w:lang w:eastAsia="hr-HR"/>
        </w:rPr>
      </w:pPr>
    </w:p>
    <w:p w14:paraId="7C804DE6" w14:textId="77777777" w:rsidR="006D651A" w:rsidRPr="001519D7" w:rsidRDefault="006D651A" w:rsidP="007F6015">
      <w:pPr>
        <w:suppressAutoHyphens/>
        <w:autoSpaceDN w:val="0"/>
        <w:jc w:val="center"/>
        <w:textAlignment w:val="baseline"/>
        <w:rPr>
          <w:rFonts w:eastAsia="Calibri"/>
          <w:noProof/>
          <w:lang w:eastAsia="hr-HR"/>
        </w:rPr>
      </w:pPr>
    </w:p>
    <w:p w14:paraId="0F978AA1" w14:textId="02583BD3" w:rsidR="008B26F9" w:rsidRPr="001519D7" w:rsidRDefault="008B26F9" w:rsidP="008B26F9">
      <w:pPr>
        <w:pStyle w:val="Naslov2"/>
        <w:jc w:val="center"/>
        <w:rPr>
          <w:rFonts w:ascii="Arial" w:hAnsi="Arial" w:cs="Arial"/>
          <w:sz w:val="22"/>
          <w:szCs w:val="22"/>
          <w:lang w:val="hr-HR"/>
        </w:rPr>
      </w:pPr>
      <w:bookmarkStart w:id="40" w:name="_Hlk66794621"/>
      <w:bookmarkStart w:id="41" w:name="_Toc146005800"/>
      <w:bookmarkStart w:id="42" w:name="_Toc152222780"/>
      <w:bookmarkStart w:id="43" w:name="_Toc184388768"/>
      <w:r w:rsidRPr="001519D7">
        <w:rPr>
          <w:rFonts w:ascii="Arial" w:eastAsia="Calibri" w:hAnsi="Arial" w:cs="Arial"/>
          <w:sz w:val="22"/>
          <w:szCs w:val="22"/>
          <w:lang w:val="hr-HR"/>
        </w:rPr>
        <w:lastRenderedPageBreak/>
        <w:t>2.2.</w:t>
      </w:r>
      <w:r w:rsidRPr="001519D7">
        <w:rPr>
          <w:rFonts w:ascii="Arial" w:eastAsia="Calibri" w:hAnsi="Arial" w:cs="Arial"/>
          <w:sz w:val="22"/>
          <w:szCs w:val="22"/>
          <w:lang w:val="hr-HR"/>
        </w:rPr>
        <w:tab/>
      </w:r>
      <w:bookmarkEnd w:id="40"/>
      <w:r w:rsidRPr="001519D7">
        <w:rPr>
          <w:rFonts w:ascii="Arial" w:hAnsi="Arial" w:cs="Arial"/>
          <w:sz w:val="22"/>
          <w:szCs w:val="22"/>
          <w:lang w:val="hr-HR"/>
        </w:rPr>
        <w:t>PRIKAZ UDJELA PRORAČUNSKIH KORISNIKA U SVEUKUPNOM PRORAČUNU</w:t>
      </w:r>
      <w:bookmarkEnd w:id="41"/>
      <w:bookmarkEnd w:id="42"/>
      <w:bookmarkEnd w:id="43"/>
    </w:p>
    <w:p w14:paraId="43ADF165" w14:textId="77777777" w:rsidR="008B26F9" w:rsidRPr="001519D7" w:rsidRDefault="008B26F9" w:rsidP="008B26F9">
      <w:pPr>
        <w:autoSpaceDE w:val="0"/>
        <w:autoSpaceDN w:val="0"/>
        <w:adjustRightInd w:val="0"/>
        <w:rPr>
          <w:rFonts w:ascii="Arial" w:hAnsi="Arial" w:cs="Arial"/>
          <w:sz w:val="16"/>
          <w:szCs w:val="16"/>
        </w:rPr>
      </w:pPr>
    </w:p>
    <w:p w14:paraId="03127E4C" w14:textId="7BC2B6F6" w:rsidR="008B26F9" w:rsidRPr="001519D7" w:rsidRDefault="008B26F9" w:rsidP="008B26F9">
      <w:pPr>
        <w:autoSpaceDE w:val="0"/>
        <w:autoSpaceDN w:val="0"/>
        <w:adjustRightInd w:val="0"/>
        <w:rPr>
          <w:rFonts w:ascii="Arial" w:hAnsi="Arial" w:cs="Arial"/>
        </w:rPr>
      </w:pPr>
      <w:r w:rsidRPr="001519D7">
        <w:rPr>
          <w:rFonts w:ascii="Arial" w:hAnsi="Arial" w:cs="Arial"/>
        </w:rPr>
        <w:t xml:space="preserve">U nastavku se daje pregled </w:t>
      </w:r>
      <w:r w:rsidR="00B7051D" w:rsidRPr="001519D7">
        <w:rPr>
          <w:rFonts w:ascii="Arial" w:hAnsi="Arial" w:cs="Arial"/>
        </w:rPr>
        <w:t xml:space="preserve">ostvarenja </w:t>
      </w:r>
      <w:r w:rsidRPr="001519D7">
        <w:rPr>
          <w:rFonts w:ascii="Arial" w:hAnsi="Arial" w:cs="Arial"/>
        </w:rPr>
        <w:t>prihoda i izvršenja rashoda proračunskih korisnika za prethodna proračunska razdoblja, za tekuću 202</w:t>
      </w:r>
      <w:r w:rsidR="001519D7" w:rsidRPr="001519D7">
        <w:rPr>
          <w:rFonts w:ascii="Arial" w:hAnsi="Arial" w:cs="Arial"/>
        </w:rPr>
        <w:t>4</w:t>
      </w:r>
      <w:r w:rsidRPr="001519D7">
        <w:rPr>
          <w:rFonts w:ascii="Arial" w:hAnsi="Arial" w:cs="Arial"/>
        </w:rPr>
        <w:t xml:space="preserve">. godinu, </w:t>
      </w:r>
      <w:r w:rsidR="00B7051D" w:rsidRPr="001519D7">
        <w:rPr>
          <w:rFonts w:ascii="Arial" w:hAnsi="Arial" w:cs="Arial"/>
        </w:rPr>
        <w:t>te</w:t>
      </w:r>
      <w:r w:rsidRPr="001519D7">
        <w:rPr>
          <w:rFonts w:ascii="Arial" w:hAnsi="Arial" w:cs="Arial"/>
        </w:rPr>
        <w:t xml:space="preserve"> plan za sljedeće proračunsko </w:t>
      </w:r>
      <w:r w:rsidR="00B7051D" w:rsidRPr="001519D7">
        <w:rPr>
          <w:rFonts w:ascii="Arial" w:hAnsi="Arial" w:cs="Arial"/>
        </w:rPr>
        <w:t xml:space="preserve">razdoblje, kao i njihov udio u </w:t>
      </w:r>
      <w:r w:rsidRPr="001519D7">
        <w:rPr>
          <w:rFonts w:ascii="Arial" w:hAnsi="Arial" w:cs="Arial"/>
        </w:rPr>
        <w:t>ukupnom ostvarenju Proračuna Općine Konavle.</w:t>
      </w:r>
    </w:p>
    <w:p w14:paraId="5BA3CFFE" w14:textId="77777777" w:rsidR="00B7051D" w:rsidRPr="001519D7" w:rsidRDefault="00B7051D" w:rsidP="00B7051D"/>
    <w:p w14:paraId="366F3145" w14:textId="6DC5B067" w:rsidR="00B7051D" w:rsidRPr="001519D7" w:rsidRDefault="00B7051D" w:rsidP="00B7051D">
      <w:pPr>
        <w:pStyle w:val="Opisslike"/>
        <w:rPr>
          <w:rFonts w:ascii="Arial" w:hAnsi="Arial" w:cs="Arial"/>
          <w:color w:val="auto"/>
          <w:sz w:val="22"/>
          <w:szCs w:val="22"/>
          <w:lang w:eastAsia="hr-HR"/>
        </w:rPr>
      </w:pPr>
      <w:bookmarkStart w:id="44" w:name="_Toc184981657"/>
      <w:r w:rsidRPr="00D65AC9">
        <w:rPr>
          <w:color w:val="004E9A"/>
        </w:rPr>
        <w:t xml:space="preserve">Tablica broj </w:t>
      </w:r>
      <w:r w:rsidRPr="00D65AC9">
        <w:rPr>
          <w:color w:val="004E9A"/>
        </w:rPr>
        <w:fldChar w:fldCharType="begin"/>
      </w:r>
      <w:r w:rsidRPr="00D65AC9">
        <w:rPr>
          <w:color w:val="004E9A"/>
        </w:rPr>
        <w:instrText xml:space="preserve"> SEQ Tablica_broj \* ARABIC </w:instrText>
      </w:r>
      <w:r w:rsidRPr="00D65AC9">
        <w:rPr>
          <w:color w:val="004E9A"/>
        </w:rPr>
        <w:fldChar w:fldCharType="separate"/>
      </w:r>
      <w:r w:rsidR="00D23835">
        <w:rPr>
          <w:noProof/>
          <w:color w:val="004E9A"/>
        </w:rPr>
        <w:t>6</w:t>
      </w:r>
      <w:r w:rsidRPr="00D65AC9">
        <w:rPr>
          <w:noProof/>
          <w:color w:val="004E9A"/>
        </w:rPr>
        <w:fldChar w:fldCharType="end"/>
      </w:r>
      <w:r w:rsidRPr="00D65AC9">
        <w:rPr>
          <w:rFonts w:ascii="Arial" w:hAnsi="Arial" w:cs="Arial"/>
          <w:b w:val="0"/>
          <w:color w:val="004E9A"/>
          <w:sz w:val="22"/>
          <w:szCs w:val="22"/>
          <w:lang w:eastAsia="hr-HR"/>
        </w:rPr>
        <w:t>.:</w:t>
      </w:r>
      <w:r w:rsidRPr="00D65AC9">
        <w:rPr>
          <w:rFonts w:ascii="Arial" w:hAnsi="Arial" w:cs="Arial"/>
          <w:color w:val="004E9A"/>
          <w:sz w:val="22"/>
          <w:szCs w:val="22"/>
          <w:lang w:eastAsia="hr-HR"/>
        </w:rPr>
        <w:t xml:space="preserve"> </w:t>
      </w:r>
      <w:r w:rsidRPr="001519D7">
        <w:rPr>
          <w:rFonts w:ascii="Arial" w:hAnsi="Arial" w:cs="Arial"/>
          <w:color w:val="auto"/>
          <w:sz w:val="20"/>
          <w:szCs w:val="20"/>
          <w:lang w:eastAsia="hr-HR"/>
        </w:rPr>
        <w:t>Pregled i udio prihoda i rashoda proračunskih korisnika u ukupnom Proračunu u razdoblju 2018.-202</w:t>
      </w:r>
      <w:r w:rsidR="001519D7" w:rsidRPr="001519D7">
        <w:rPr>
          <w:rFonts w:ascii="Arial" w:hAnsi="Arial" w:cs="Arial"/>
          <w:color w:val="auto"/>
          <w:sz w:val="20"/>
          <w:szCs w:val="20"/>
          <w:lang w:eastAsia="hr-HR"/>
        </w:rPr>
        <w:t>3</w:t>
      </w:r>
      <w:r w:rsidRPr="001519D7">
        <w:rPr>
          <w:rFonts w:ascii="Arial" w:hAnsi="Arial" w:cs="Arial"/>
          <w:color w:val="auto"/>
          <w:sz w:val="20"/>
          <w:szCs w:val="20"/>
          <w:lang w:eastAsia="hr-HR"/>
        </w:rPr>
        <w:t>. i 1-6/202</w:t>
      </w:r>
      <w:r w:rsidR="001519D7" w:rsidRPr="001519D7">
        <w:rPr>
          <w:rFonts w:ascii="Arial" w:hAnsi="Arial" w:cs="Arial"/>
          <w:color w:val="auto"/>
          <w:sz w:val="20"/>
          <w:szCs w:val="20"/>
          <w:lang w:eastAsia="hr-HR"/>
        </w:rPr>
        <w:t>4</w:t>
      </w:r>
      <w:r w:rsidRPr="001519D7">
        <w:rPr>
          <w:rFonts w:ascii="Arial" w:hAnsi="Arial" w:cs="Arial"/>
          <w:color w:val="auto"/>
          <w:sz w:val="20"/>
          <w:szCs w:val="20"/>
          <w:lang w:eastAsia="hr-HR"/>
        </w:rPr>
        <w:t>., te planu za 202</w:t>
      </w:r>
      <w:r w:rsidR="001519D7" w:rsidRPr="001519D7">
        <w:rPr>
          <w:rFonts w:ascii="Arial" w:hAnsi="Arial" w:cs="Arial"/>
          <w:color w:val="auto"/>
          <w:sz w:val="20"/>
          <w:szCs w:val="20"/>
          <w:lang w:eastAsia="hr-HR"/>
        </w:rPr>
        <w:t>4</w:t>
      </w:r>
      <w:r w:rsidRPr="001519D7">
        <w:rPr>
          <w:rFonts w:ascii="Arial" w:hAnsi="Arial" w:cs="Arial"/>
          <w:color w:val="auto"/>
          <w:sz w:val="20"/>
          <w:szCs w:val="20"/>
          <w:lang w:eastAsia="hr-HR"/>
        </w:rPr>
        <w:t>.-202</w:t>
      </w:r>
      <w:r w:rsidR="001519D7" w:rsidRPr="001519D7">
        <w:rPr>
          <w:rFonts w:ascii="Arial" w:hAnsi="Arial" w:cs="Arial"/>
          <w:color w:val="auto"/>
          <w:sz w:val="20"/>
          <w:szCs w:val="20"/>
          <w:lang w:eastAsia="hr-HR"/>
        </w:rPr>
        <w:t>7</w:t>
      </w:r>
      <w:r w:rsidRPr="001519D7">
        <w:rPr>
          <w:rFonts w:ascii="Arial" w:hAnsi="Arial" w:cs="Arial"/>
          <w:color w:val="auto"/>
          <w:sz w:val="20"/>
          <w:szCs w:val="20"/>
          <w:lang w:eastAsia="hr-HR"/>
        </w:rPr>
        <w:t>. (€)</w:t>
      </w:r>
      <w:bookmarkEnd w:id="44"/>
    </w:p>
    <w:p w14:paraId="6403F99D" w14:textId="08D4B2DB" w:rsidR="0058412E" w:rsidRDefault="0058412E" w:rsidP="00B7051D">
      <w:pPr>
        <w:suppressAutoHyphens/>
        <w:autoSpaceDN w:val="0"/>
        <w:jc w:val="center"/>
        <w:textAlignment w:val="baseline"/>
        <w:rPr>
          <w:rFonts w:eastAsia="Calibri"/>
          <w:noProof/>
          <w:color w:val="FF0000"/>
          <w:lang w:eastAsia="hr-HR"/>
        </w:rPr>
      </w:pPr>
      <w:r w:rsidRPr="0058412E">
        <w:rPr>
          <w:rFonts w:eastAsia="Calibri"/>
          <w:noProof/>
        </w:rPr>
        <w:drawing>
          <wp:inline distT="0" distB="0" distL="0" distR="0" wp14:anchorId="30265F69" wp14:editId="2C65ECCD">
            <wp:extent cx="8718550" cy="2991953"/>
            <wp:effectExtent l="0" t="0" r="6350" b="0"/>
            <wp:docPr id="214595849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24548" cy="2994011"/>
                    </a:xfrm>
                    <a:prstGeom prst="rect">
                      <a:avLst/>
                    </a:prstGeom>
                    <a:noFill/>
                    <a:ln>
                      <a:noFill/>
                    </a:ln>
                  </pic:spPr>
                </pic:pic>
              </a:graphicData>
            </a:graphic>
          </wp:inline>
        </w:drawing>
      </w:r>
    </w:p>
    <w:p w14:paraId="1CF748C3" w14:textId="604C801D" w:rsidR="0058412E" w:rsidRDefault="0058412E" w:rsidP="00B7051D">
      <w:pPr>
        <w:suppressAutoHyphens/>
        <w:autoSpaceDN w:val="0"/>
        <w:jc w:val="center"/>
        <w:textAlignment w:val="baseline"/>
        <w:rPr>
          <w:rFonts w:eastAsia="Calibri"/>
          <w:noProof/>
          <w:color w:val="FF0000"/>
          <w:lang w:eastAsia="hr-HR"/>
        </w:rPr>
      </w:pPr>
      <w:r w:rsidRPr="0058412E">
        <w:rPr>
          <w:rFonts w:eastAsia="Calibri"/>
          <w:noProof/>
        </w:rPr>
        <w:drawing>
          <wp:inline distT="0" distB="0" distL="0" distR="0" wp14:anchorId="6F6D4E1B" wp14:editId="4A4ED1DE">
            <wp:extent cx="8689975" cy="1847738"/>
            <wp:effectExtent l="0" t="0" r="0" b="635"/>
            <wp:docPr id="1317039490"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16799" cy="1853442"/>
                    </a:xfrm>
                    <a:prstGeom prst="rect">
                      <a:avLst/>
                    </a:prstGeom>
                    <a:noFill/>
                    <a:ln>
                      <a:noFill/>
                    </a:ln>
                  </pic:spPr>
                </pic:pic>
              </a:graphicData>
            </a:graphic>
          </wp:inline>
        </w:drawing>
      </w:r>
    </w:p>
    <w:p w14:paraId="3A8583C2" w14:textId="77777777" w:rsidR="0058412E" w:rsidRPr="00AF4584" w:rsidRDefault="0058412E" w:rsidP="00B7051D">
      <w:pPr>
        <w:suppressAutoHyphens/>
        <w:autoSpaceDN w:val="0"/>
        <w:jc w:val="center"/>
        <w:textAlignment w:val="baseline"/>
        <w:rPr>
          <w:rFonts w:eastAsia="Calibri"/>
          <w:noProof/>
          <w:color w:val="FF0000"/>
          <w:lang w:eastAsia="hr-HR"/>
        </w:rPr>
      </w:pPr>
    </w:p>
    <w:p w14:paraId="262F0348" w14:textId="61D7F20B" w:rsidR="00B7051D" w:rsidRPr="00AF4584" w:rsidRDefault="0058412E" w:rsidP="00B7051D">
      <w:pPr>
        <w:suppressAutoHyphens/>
        <w:autoSpaceDN w:val="0"/>
        <w:jc w:val="center"/>
        <w:textAlignment w:val="baseline"/>
        <w:rPr>
          <w:rFonts w:eastAsia="Calibri"/>
          <w:noProof/>
          <w:color w:val="FF0000"/>
          <w:lang w:eastAsia="hr-HR"/>
        </w:rPr>
      </w:pPr>
      <w:r w:rsidRPr="0058412E">
        <w:rPr>
          <w:rFonts w:eastAsia="Calibri"/>
          <w:noProof/>
        </w:rPr>
        <w:lastRenderedPageBreak/>
        <w:drawing>
          <wp:inline distT="0" distB="0" distL="0" distR="0" wp14:anchorId="0CBC8AE5" wp14:editId="44761ED8">
            <wp:extent cx="9251950" cy="3928745"/>
            <wp:effectExtent l="0" t="0" r="6350" b="0"/>
            <wp:docPr id="1217870265"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51950" cy="3928745"/>
                    </a:xfrm>
                    <a:prstGeom prst="rect">
                      <a:avLst/>
                    </a:prstGeom>
                    <a:noFill/>
                    <a:ln>
                      <a:noFill/>
                    </a:ln>
                  </pic:spPr>
                </pic:pic>
              </a:graphicData>
            </a:graphic>
          </wp:inline>
        </w:drawing>
      </w:r>
    </w:p>
    <w:p w14:paraId="749D9FB8" w14:textId="77777777" w:rsidR="00B7051D" w:rsidRPr="0058412E" w:rsidRDefault="00B7051D" w:rsidP="00B7051D">
      <w:pPr>
        <w:suppressAutoHyphens/>
        <w:autoSpaceDN w:val="0"/>
        <w:jc w:val="center"/>
        <w:textAlignment w:val="baseline"/>
        <w:rPr>
          <w:rFonts w:eastAsia="Calibri"/>
          <w:noProof/>
          <w:lang w:eastAsia="hr-HR"/>
        </w:rPr>
      </w:pPr>
    </w:p>
    <w:p w14:paraId="5E054962" w14:textId="77777777" w:rsidR="00B7051D" w:rsidRPr="0058412E" w:rsidRDefault="00B7051D" w:rsidP="00B7051D">
      <w:pPr>
        <w:suppressAutoHyphens/>
        <w:autoSpaceDN w:val="0"/>
        <w:jc w:val="center"/>
        <w:textAlignment w:val="baseline"/>
        <w:rPr>
          <w:rFonts w:eastAsia="Calibri"/>
          <w:noProof/>
          <w:lang w:eastAsia="hr-HR"/>
        </w:rPr>
      </w:pPr>
    </w:p>
    <w:p w14:paraId="0BDD120A" w14:textId="77777777" w:rsidR="00B7051D" w:rsidRPr="0058412E" w:rsidRDefault="00B7051D" w:rsidP="00B7051D">
      <w:pPr>
        <w:suppressAutoHyphens/>
        <w:autoSpaceDN w:val="0"/>
        <w:jc w:val="center"/>
        <w:textAlignment w:val="baseline"/>
        <w:rPr>
          <w:rFonts w:eastAsia="Calibri"/>
          <w:noProof/>
          <w:lang w:eastAsia="hr-HR"/>
        </w:rPr>
      </w:pPr>
    </w:p>
    <w:p w14:paraId="3B09D084" w14:textId="77777777" w:rsidR="00B7051D" w:rsidRPr="0058412E" w:rsidRDefault="00B7051D" w:rsidP="00B7051D">
      <w:pPr>
        <w:suppressAutoHyphens/>
        <w:autoSpaceDN w:val="0"/>
        <w:jc w:val="center"/>
        <w:textAlignment w:val="baseline"/>
        <w:rPr>
          <w:rFonts w:eastAsia="Calibri"/>
          <w:noProof/>
          <w:lang w:eastAsia="hr-HR"/>
        </w:rPr>
      </w:pPr>
    </w:p>
    <w:p w14:paraId="02912B5A" w14:textId="77777777" w:rsidR="00B7051D" w:rsidRPr="0058412E" w:rsidRDefault="00B7051D" w:rsidP="00B7051D">
      <w:pPr>
        <w:suppressAutoHyphens/>
        <w:autoSpaceDN w:val="0"/>
        <w:jc w:val="center"/>
        <w:textAlignment w:val="baseline"/>
        <w:rPr>
          <w:rFonts w:eastAsia="Calibri"/>
          <w:noProof/>
          <w:lang w:eastAsia="hr-HR"/>
        </w:rPr>
      </w:pPr>
    </w:p>
    <w:p w14:paraId="7AA6E74A" w14:textId="77777777" w:rsidR="008B26F9" w:rsidRPr="0058412E" w:rsidRDefault="008B26F9" w:rsidP="007F6015">
      <w:pPr>
        <w:suppressAutoHyphens/>
        <w:autoSpaceDN w:val="0"/>
        <w:jc w:val="center"/>
        <w:textAlignment w:val="baseline"/>
        <w:rPr>
          <w:rFonts w:eastAsia="Calibri"/>
          <w:noProof/>
          <w:lang w:eastAsia="hr-HR"/>
        </w:rPr>
      </w:pPr>
    </w:p>
    <w:p w14:paraId="36D543AB" w14:textId="77777777" w:rsidR="005D7FEA" w:rsidRPr="0058412E" w:rsidRDefault="005D7FEA" w:rsidP="007F6015">
      <w:pPr>
        <w:suppressAutoHyphens/>
        <w:autoSpaceDN w:val="0"/>
        <w:jc w:val="center"/>
        <w:textAlignment w:val="baseline"/>
        <w:rPr>
          <w:rFonts w:eastAsia="Calibri"/>
          <w:noProof/>
          <w:lang w:eastAsia="hr-HR"/>
        </w:rPr>
      </w:pPr>
    </w:p>
    <w:p w14:paraId="3ED82598" w14:textId="77777777" w:rsidR="005D7FEA" w:rsidRPr="0058412E" w:rsidRDefault="005D7FEA" w:rsidP="007F6015">
      <w:pPr>
        <w:suppressAutoHyphens/>
        <w:autoSpaceDN w:val="0"/>
        <w:jc w:val="center"/>
        <w:textAlignment w:val="baseline"/>
        <w:rPr>
          <w:rFonts w:eastAsia="Calibri"/>
          <w:noProof/>
          <w:lang w:eastAsia="hr-HR"/>
        </w:rPr>
      </w:pPr>
    </w:p>
    <w:p w14:paraId="4893281C" w14:textId="77777777" w:rsidR="005D7FEA" w:rsidRPr="0058412E" w:rsidRDefault="005D7FEA" w:rsidP="007F6015">
      <w:pPr>
        <w:suppressAutoHyphens/>
        <w:autoSpaceDN w:val="0"/>
        <w:jc w:val="center"/>
        <w:textAlignment w:val="baseline"/>
        <w:rPr>
          <w:rFonts w:eastAsia="Calibri"/>
          <w:noProof/>
          <w:lang w:eastAsia="hr-HR"/>
        </w:rPr>
      </w:pPr>
    </w:p>
    <w:p w14:paraId="713B5BB2" w14:textId="77777777" w:rsidR="005D7FEA" w:rsidRPr="0058412E" w:rsidRDefault="005D7FEA" w:rsidP="007F6015">
      <w:pPr>
        <w:suppressAutoHyphens/>
        <w:autoSpaceDN w:val="0"/>
        <w:jc w:val="center"/>
        <w:textAlignment w:val="baseline"/>
        <w:rPr>
          <w:rFonts w:eastAsia="Calibri"/>
          <w:noProof/>
          <w:lang w:eastAsia="hr-HR"/>
        </w:rPr>
      </w:pPr>
    </w:p>
    <w:p w14:paraId="65B6CD64" w14:textId="77777777" w:rsidR="008B26F9" w:rsidRPr="0058412E" w:rsidRDefault="008B26F9" w:rsidP="007F6015">
      <w:pPr>
        <w:suppressAutoHyphens/>
        <w:autoSpaceDN w:val="0"/>
        <w:jc w:val="center"/>
        <w:textAlignment w:val="baseline"/>
        <w:rPr>
          <w:rFonts w:eastAsia="Calibri"/>
          <w:noProof/>
          <w:lang w:eastAsia="hr-HR"/>
        </w:rPr>
      </w:pPr>
    </w:p>
    <w:p w14:paraId="5E26D003" w14:textId="77777777" w:rsidR="008B26F9" w:rsidRPr="0058412E" w:rsidRDefault="008B26F9" w:rsidP="007F6015">
      <w:pPr>
        <w:suppressAutoHyphens/>
        <w:autoSpaceDN w:val="0"/>
        <w:jc w:val="center"/>
        <w:textAlignment w:val="baseline"/>
        <w:rPr>
          <w:rFonts w:eastAsia="Calibri"/>
          <w:noProof/>
          <w:lang w:eastAsia="hr-HR"/>
        </w:rPr>
      </w:pPr>
    </w:p>
    <w:p w14:paraId="2D701B76" w14:textId="77777777" w:rsidR="008B26F9" w:rsidRPr="0058412E" w:rsidRDefault="008B26F9" w:rsidP="007F6015">
      <w:pPr>
        <w:suppressAutoHyphens/>
        <w:autoSpaceDN w:val="0"/>
        <w:jc w:val="center"/>
        <w:textAlignment w:val="baseline"/>
        <w:rPr>
          <w:rFonts w:eastAsia="Calibri"/>
          <w:noProof/>
          <w:lang w:eastAsia="hr-HR"/>
        </w:rPr>
      </w:pPr>
    </w:p>
    <w:p w14:paraId="48EAFD1D" w14:textId="77777777" w:rsidR="00F17268" w:rsidRPr="0058412E" w:rsidRDefault="00F17268" w:rsidP="00206361">
      <w:pPr>
        <w:autoSpaceDE w:val="0"/>
        <w:autoSpaceDN w:val="0"/>
        <w:adjustRightInd w:val="0"/>
        <w:rPr>
          <w:rFonts w:ascii="Arial" w:hAnsi="Arial" w:cs="Arial"/>
          <w:sz w:val="22"/>
          <w:szCs w:val="22"/>
          <w:lang w:eastAsia="hr-HR"/>
        </w:rPr>
      </w:pPr>
    </w:p>
    <w:p w14:paraId="79FD1048" w14:textId="42BE1D79" w:rsidR="00206361" w:rsidRPr="005A7A5E" w:rsidRDefault="00EF6965" w:rsidP="00972934">
      <w:pPr>
        <w:pStyle w:val="Opisslike"/>
        <w:spacing w:after="0"/>
        <w:rPr>
          <w:rFonts w:ascii="Arial" w:hAnsi="Arial" w:cs="Arial"/>
          <w:color w:val="auto"/>
          <w:sz w:val="22"/>
          <w:szCs w:val="22"/>
          <w:lang w:eastAsia="hr-HR"/>
        </w:rPr>
      </w:pPr>
      <w:bookmarkStart w:id="45" w:name="_Toc184981658"/>
      <w:r w:rsidRPr="00D65AC9">
        <w:rPr>
          <w:color w:val="004E9A"/>
        </w:rPr>
        <w:lastRenderedPageBreak/>
        <w:t xml:space="preserve">Tablica broj </w:t>
      </w:r>
      <w:r w:rsidR="00EB4C21" w:rsidRPr="00D65AC9">
        <w:rPr>
          <w:color w:val="004E9A"/>
        </w:rPr>
        <w:fldChar w:fldCharType="begin"/>
      </w:r>
      <w:r w:rsidR="00EB4C21" w:rsidRPr="00D65AC9">
        <w:rPr>
          <w:color w:val="004E9A"/>
        </w:rPr>
        <w:instrText xml:space="preserve"> SEQ Tablica_broj \* ARABIC </w:instrText>
      </w:r>
      <w:r w:rsidR="00EB4C21" w:rsidRPr="00D65AC9">
        <w:rPr>
          <w:color w:val="004E9A"/>
        </w:rPr>
        <w:fldChar w:fldCharType="separate"/>
      </w:r>
      <w:r w:rsidR="00D23835">
        <w:rPr>
          <w:noProof/>
          <w:color w:val="004E9A"/>
        </w:rPr>
        <w:t>7</w:t>
      </w:r>
      <w:r w:rsidR="00EB4C21" w:rsidRPr="00D65AC9">
        <w:rPr>
          <w:noProof/>
          <w:color w:val="004E9A"/>
        </w:rPr>
        <w:fldChar w:fldCharType="end"/>
      </w:r>
      <w:r w:rsidR="00206361" w:rsidRPr="00D65AC9">
        <w:rPr>
          <w:rFonts w:ascii="Arial" w:hAnsi="Arial" w:cs="Arial"/>
          <w:b w:val="0"/>
          <w:color w:val="004E9A"/>
          <w:sz w:val="22"/>
          <w:szCs w:val="22"/>
          <w:lang w:eastAsia="hr-HR"/>
        </w:rPr>
        <w:t>.:</w:t>
      </w:r>
      <w:r w:rsidR="00206361" w:rsidRPr="00D65AC9">
        <w:rPr>
          <w:rFonts w:ascii="Arial" w:hAnsi="Arial" w:cs="Arial"/>
          <w:color w:val="004E9A"/>
          <w:sz w:val="22"/>
          <w:szCs w:val="22"/>
          <w:lang w:eastAsia="hr-HR"/>
        </w:rPr>
        <w:t xml:space="preserve"> </w:t>
      </w:r>
      <w:r w:rsidR="00251901" w:rsidRPr="005A7A5E">
        <w:rPr>
          <w:rFonts w:ascii="Arial" w:hAnsi="Arial" w:cs="Arial"/>
          <w:color w:val="auto"/>
          <w:sz w:val="22"/>
          <w:szCs w:val="22"/>
          <w:lang w:eastAsia="hr-HR"/>
        </w:rPr>
        <w:t>Pregled p</w:t>
      </w:r>
      <w:r w:rsidR="00206361" w:rsidRPr="005A7A5E">
        <w:rPr>
          <w:rFonts w:ascii="Arial" w:hAnsi="Arial" w:cs="Arial"/>
          <w:color w:val="auto"/>
          <w:sz w:val="22"/>
          <w:szCs w:val="22"/>
          <w:lang w:eastAsia="hr-HR"/>
        </w:rPr>
        <w:t>lan</w:t>
      </w:r>
      <w:r w:rsidR="00251901" w:rsidRPr="005A7A5E">
        <w:rPr>
          <w:rFonts w:ascii="Arial" w:hAnsi="Arial" w:cs="Arial"/>
          <w:color w:val="auto"/>
          <w:sz w:val="22"/>
          <w:szCs w:val="22"/>
          <w:lang w:eastAsia="hr-HR"/>
        </w:rPr>
        <w:t>a</w:t>
      </w:r>
      <w:r w:rsidR="00206361" w:rsidRPr="005A7A5E">
        <w:rPr>
          <w:rFonts w:ascii="Arial" w:hAnsi="Arial" w:cs="Arial"/>
          <w:color w:val="auto"/>
          <w:sz w:val="22"/>
          <w:szCs w:val="22"/>
          <w:lang w:eastAsia="hr-HR"/>
        </w:rPr>
        <w:t xml:space="preserve"> </w:t>
      </w:r>
      <w:r w:rsidR="00B7051D" w:rsidRPr="005A7A5E">
        <w:rPr>
          <w:rFonts w:ascii="Arial" w:hAnsi="Arial" w:cs="Arial"/>
          <w:color w:val="auto"/>
          <w:sz w:val="22"/>
          <w:szCs w:val="22"/>
          <w:lang w:eastAsia="hr-HR"/>
        </w:rPr>
        <w:t xml:space="preserve">i udjela </w:t>
      </w:r>
      <w:r w:rsidR="00206361" w:rsidRPr="005A7A5E">
        <w:rPr>
          <w:rFonts w:ascii="Arial" w:hAnsi="Arial" w:cs="Arial"/>
          <w:color w:val="auto"/>
          <w:sz w:val="22"/>
          <w:szCs w:val="22"/>
          <w:lang w:eastAsia="hr-HR"/>
        </w:rPr>
        <w:t>prihoda</w:t>
      </w:r>
      <w:r w:rsidR="00BD19C1" w:rsidRPr="005A7A5E">
        <w:rPr>
          <w:rFonts w:ascii="Arial" w:hAnsi="Arial" w:cs="Arial"/>
          <w:color w:val="auto"/>
          <w:sz w:val="22"/>
          <w:szCs w:val="22"/>
          <w:lang w:eastAsia="hr-HR"/>
        </w:rPr>
        <w:t xml:space="preserve"> i primitaka</w:t>
      </w:r>
      <w:r w:rsidR="00206361" w:rsidRPr="005A7A5E">
        <w:rPr>
          <w:rFonts w:ascii="Arial" w:hAnsi="Arial" w:cs="Arial"/>
          <w:color w:val="auto"/>
          <w:sz w:val="22"/>
          <w:szCs w:val="22"/>
          <w:lang w:eastAsia="hr-HR"/>
        </w:rPr>
        <w:t xml:space="preserve"> Proračuna za 20</w:t>
      </w:r>
      <w:r w:rsidR="001B769A" w:rsidRPr="005A7A5E">
        <w:rPr>
          <w:rFonts w:ascii="Arial" w:hAnsi="Arial" w:cs="Arial"/>
          <w:color w:val="auto"/>
          <w:sz w:val="22"/>
          <w:szCs w:val="22"/>
          <w:lang w:eastAsia="hr-HR"/>
        </w:rPr>
        <w:t>2</w:t>
      </w:r>
      <w:r w:rsidR="0058412E" w:rsidRPr="005A7A5E">
        <w:rPr>
          <w:rFonts w:ascii="Arial" w:hAnsi="Arial" w:cs="Arial"/>
          <w:color w:val="auto"/>
          <w:sz w:val="22"/>
          <w:szCs w:val="22"/>
          <w:lang w:eastAsia="hr-HR"/>
        </w:rPr>
        <w:t>4</w:t>
      </w:r>
      <w:r w:rsidR="00206361" w:rsidRPr="005A7A5E">
        <w:rPr>
          <w:rFonts w:ascii="Arial" w:hAnsi="Arial" w:cs="Arial"/>
          <w:color w:val="auto"/>
          <w:sz w:val="22"/>
          <w:szCs w:val="22"/>
          <w:lang w:eastAsia="hr-HR"/>
        </w:rPr>
        <w:t xml:space="preserve">. s ostvarenjem </w:t>
      </w:r>
      <w:r w:rsidR="00170933" w:rsidRPr="005A7A5E">
        <w:rPr>
          <w:rFonts w:ascii="Arial" w:hAnsi="Arial" w:cs="Arial"/>
          <w:color w:val="auto"/>
          <w:sz w:val="22"/>
          <w:szCs w:val="22"/>
          <w:lang w:eastAsia="hr-HR"/>
        </w:rPr>
        <w:t>1-6/</w:t>
      </w:r>
      <w:r w:rsidR="00206361" w:rsidRPr="005A7A5E">
        <w:rPr>
          <w:rFonts w:ascii="Arial" w:hAnsi="Arial" w:cs="Arial"/>
          <w:color w:val="auto"/>
          <w:sz w:val="22"/>
          <w:szCs w:val="22"/>
          <w:lang w:eastAsia="hr-HR"/>
        </w:rPr>
        <w:t>20</w:t>
      </w:r>
      <w:r w:rsidR="001B769A" w:rsidRPr="005A7A5E">
        <w:rPr>
          <w:rFonts w:ascii="Arial" w:hAnsi="Arial" w:cs="Arial"/>
          <w:color w:val="auto"/>
          <w:sz w:val="22"/>
          <w:szCs w:val="22"/>
          <w:lang w:eastAsia="hr-HR"/>
        </w:rPr>
        <w:t>2</w:t>
      </w:r>
      <w:r w:rsidR="0058412E" w:rsidRPr="005A7A5E">
        <w:rPr>
          <w:rFonts w:ascii="Arial" w:hAnsi="Arial" w:cs="Arial"/>
          <w:color w:val="auto"/>
          <w:sz w:val="22"/>
          <w:szCs w:val="22"/>
          <w:lang w:eastAsia="hr-HR"/>
        </w:rPr>
        <w:t>4</w:t>
      </w:r>
      <w:r w:rsidR="00206361" w:rsidRPr="005A7A5E">
        <w:rPr>
          <w:rFonts w:ascii="Arial" w:hAnsi="Arial" w:cs="Arial"/>
          <w:color w:val="auto"/>
          <w:sz w:val="22"/>
          <w:szCs w:val="22"/>
          <w:lang w:eastAsia="hr-HR"/>
        </w:rPr>
        <w:t>. i plan prihoda</w:t>
      </w:r>
      <w:r w:rsidR="00BD19C1" w:rsidRPr="005A7A5E">
        <w:rPr>
          <w:rFonts w:ascii="Arial" w:hAnsi="Arial" w:cs="Arial"/>
          <w:color w:val="auto"/>
          <w:sz w:val="22"/>
          <w:szCs w:val="22"/>
          <w:lang w:eastAsia="hr-HR"/>
        </w:rPr>
        <w:t xml:space="preserve"> i primitaka</w:t>
      </w:r>
      <w:r w:rsidR="00206361" w:rsidRPr="005A7A5E">
        <w:rPr>
          <w:rFonts w:ascii="Arial" w:hAnsi="Arial" w:cs="Arial"/>
          <w:color w:val="auto"/>
          <w:sz w:val="22"/>
          <w:szCs w:val="22"/>
          <w:lang w:eastAsia="hr-HR"/>
        </w:rPr>
        <w:t xml:space="preserve"> za 20</w:t>
      </w:r>
      <w:r w:rsidR="00D371B5" w:rsidRPr="005A7A5E">
        <w:rPr>
          <w:rFonts w:ascii="Arial" w:hAnsi="Arial" w:cs="Arial"/>
          <w:color w:val="auto"/>
          <w:sz w:val="22"/>
          <w:szCs w:val="22"/>
          <w:lang w:eastAsia="hr-HR"/>
        </w:rPr>
        <w:t>2</w:t>
      </w:r>
      <w:r w:rsidR="0058412E" w:rsidRPr="005A7A5E">
        <w:rPr>
          <w:rFonts w:ascii="Arial" w:hAnsi="Arial" w:cs="Arial"/>
          <w:color w:val="auto"/>
          <w:sz w:val="22"/>
          <w:szCs w:val="22"/>
          <w:lang w:eastAsia="hr-HR"/>
        </w:rPr>
        <w:t>5</w:t>
      </w:r>
      <w:r w:rsidR="00206361" w:rsidRPr="005A7A5E">
        <w:rPr>
          <w:rFonts w:ascii="Arial" w:hAnsi="Arial" w:cs="Arial"/>
          <w:color w:val="auto"/>
          <w:sz w:val="22"/>
          <w:szCs w:val="22"/>
          <w:lang w:eastAsia="hr-HR"/>
        </w:rPr>
        <w:t>.</w:t>
      </w:r>
      <w:r w:rsidR="00275A15" w:rsidRPr="005A7A5E">
        <w:rPr>
          <w:rFonts w:ascii="Arial" w:hAnsi="Arial" w:cs="Arial"/>
          <w:color w:val="auto"/>
          <w:sz w:val="22"/>
          <w:szCs w:val="22"/>
          <w:lang w:eastAsia="hr-HR"/>
        </w:rPr>
        <w:t>-</w:t>
      </w:r>
      <w:r w:rsidR="00206361" w:rsidRPr="005A7A5E">
        <w:rPr>
          <w:rFonts w:ascii="Arial" w:hAnsi="Arial" w:cs="Arial"/>
          <w:color w:val="auto"/>
          <w:sz w:val="22"/>
          <w:szCs w:val="22"/>
          <w:lang w:eastAsia="hr-HR"/>
        </w:rPr>
        <w:t xml:space="preserve"> </w:t>
      </w:r>
      <w:r w:rsidR="00275A15" w:rsidRPr="005A7A5E">
        <w:rPr>
          <w:rFonts w:ascii="Arial" w:hAnsi="Arial" w:cs="Arial"/>
          <w:color w:val="auto"/>
          <w:sz w:val="22"/>
          <w:szCs w:val="22"/>
          <w:lang w:eastAsia="hr-HR"/>
        </w:rPr>
        <w:t>202</w:t>
      </w:r>
      <w:r w:rsidR="0058412E" w:rsidRPr="005A7A5E">
        <w:rPr>
          <w:rFonts w:ascii="Arial" w:hAnsi="Arial" w:cs="Arial"/>
          <w:color w:val="auto"/>
          <w:sz w:val="22"/>
          <w:szCs w:val="22"/>
          <w:lang w:eastAsia="hr-HR"/>
        </w:rPr>
        <w:t>7</w:t>
      </w:r>
      <w:r w:rsidR="00275A15" w:rsidRPr="005A7A5E">
        <w:rPr>
          <w:rFonts w:ascii="Arial" w:hAnsi="Arial" w:cs="Arial"/>
          <w:color w:val="auto"/>
          <w:sz w:val="22"/>
          <w:szCs w:val="22"/>
          <w:lang w:eastAsia="hr-HR"/>
        </w:rPr>
        <w:t>.</w:t>
      </w:r>
      <w:r w:rsidR="00206361" w:rsidRPr="005A7A5E">
        <w:rPr>
          <w:rFonts w:ascii="Arial" w:hAnsi="Arial" w:cs="Arial"/>
          <w:color w:val="auto"/>
          <w:sz w:val="22"/>
          <w:szCs w:val="22"/>
          <w:lang w:eastAsia="hr-HR"/>
        </w:rPr>
        <w:t>– udio Općine i udio proračunskih korisnika u ukupnim prihodima</w:t>
      </w:r>
      <w:r w:rsidR="00170933" w:rsidRPr="005A7A5E">
        <w:rPr>
          <w:rFonts w:ascii="Arial" w:hAnsi="Arial" w:cs="Arial"/>
          <w:color w:val="auto"/>
          <w:sz w:val="22"/>
          <w:szCs w:val="22"/>
          <w:lang w:eastAsia="hr-HR"/>
        </w:rPr>
        <w:t xml:space="preserve"> i primicima</w:t>
      </w:r>
      <w:bookmarkEnd w:id="45"/>
    </w:p>
    <w:p w14:paraId="35377B33" w14:textId="22A170CE" w:rsidR="00A07D00" w:rsidRPr="00424B40" w:rsidRDefault="00A07D00" w:rsidP="00A07D00">
      <w:pPr>
        <w:rPr>
          <w:sz w:val="14"/>
          <w:szCs w:val="14"/>
        </w:rPr>
      </w:pPr>
    </w:p>
    <w:p w14:paraId="1310FD68" w14:textId="0CBEA120" w:rsidR="00510EE3" w:rsidRPr="00AF4584" w:rsidRDefault="005A7A5E" w:rsidP="00A07D00">
      <w:pPr>
        <w:rPr>
          <w:color w:val="FF0000"/>
        </w:rPr>
      </w:pPr>
      <w:r w:rsidRPr="005A7A5E">
        <w:rPr>
          <w:noProof/>
        </w:rPr>
        <w:drawing>
          <wp:inline distT="0" distB="0" distL="0" distR="0" wp14:anchorId="4F4EDD9B" wp14:editId="5EE39631">
            <wp:extent cx="9020175" cy="1877707"/>
            <wp:effectExtent l="0" t="0" r="0" b="8255"/>
            <wp:docPr id="355248465"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30844" cy="1879928"/>
                    </a:xfrm>
                    <a:prstGeom prst="rect">
                      <a:avLst/>
                    </a:prstGeom>
                    <a:noFill/>
                    <a:ln>
                      <a:noFill/>
                    </a:ln>
                  </pic:spPr>
                </pic:pic>
              </a:graphicData>
            </a:graphic>
          </wp:inline>
        </w:drawing>
      </w:r>
    </w:p>
    <w:p w14:paraId="37525415" w14:textId="77777777" w:rsidR="00424B40" w:rsidRPr="00424B40" w:rsidRDefault="00424B40" w:rsidP="00A07D00">
      <w:pPr>
        <w:rPr>
          <w:noProof/>
          <w:sz w:val="16"/>
          <w:szCs w:val="16"/>
        </w:rPr>
      </w:pPr>
    </w:p>
    <w:p w14:paraId="5987D220" w14:textId="2482570D" w:rsidR="005A7A5E" w:rsidRDefault="005A7A5E" w:rsidP="00A07D00">
      <w:pPr>
        <w:rPr>
          <w:noProof/>
          <w:color w:val="FF0000"/>
        </w:rPr>
      </w:pPr>
      <w:r w:rsidRPr="005A7A5E">
        <w:rPr>
          <w:noProof/>
        </w:rPr>
        <w:drawing>
          <wp:inline distT="0" distB="0" distL="0" distR="0" wp14:anchorId="01929688" wp14:editId="4B8B437E">
            <wp:extent cx="9067800" cy="3607204"/>
            <wp:effectExtent l="0" t="0" r="0" b="0"/>
            <wp:docPr id="225188418"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82427" cy="3613023"/>
                    </a:xfrm>
                    <a:prstGeom prst="rect">
                      <a:avLst/>
                    </a:prstGeom>
                    <a:noFill/>
                    <a:ln>
                      <a:noFill/>
                    </a:ln>
                  </pic:spPr>
                </pic:pic>
              </a:graphicData>
            </a:graphic>
          </wp:inline>
        </w:drawing>
      </w:r>
    </w:p>
    <w:p w14:paraId="3BE3FE3F" w14:textId="663B0C47" w:rsidR="00206361" w:rsidRPr="00DB63C4" w:rsidRDefault="00EF6965" w:rsidP="00972934">
      <w:pPr>
        <w:pStyle w:val="Opisslike"/>
        <w:spacing w:after="0"/>
        <w:rPr>
          <w:rFonts w:ascii="Arial" w:hAnsi="Arial" w:cs="Arial"/>
          <w:color w:val="auto"/>
          <w:sz w:val="22"/>
          <w:szCs w:val="22"/>
          <w:lang w:eastAsia="hr-HR"/>
        </w:rPr>
      </w:pPr>
      <w:bookmarkStart w:id="46" w:name="_Toc184981659"/>
      <w:r w:rsidRPr="00D65AC9">
        <w:rPr>
          <w:color w:val="004E9A"/>
        </w:rPr>
        <w:lastRenderedPageBreak/>
        <w:t xml:space="preserve">Tablica broj </w:t>
      </w:r>
      <w:r w:rsidR="00EB4C21" w:rsidRPr="00D65AC9">
        <w:rPr>
          <w:color w:val="004E9A"/>
        </w:rPr>
        <w:fldChar w:fldCharType="begin"/>
      </w:r>
      <w:r w:rsidR="00EB4C21" w:rsidRPr="00D65AC9">
        <w:rPr>
          <w:color w:val="004E9A"/>
        </w:rPr>
        <w:instrText xml:space="preserve"> SEQ Tablica_broj \* ARABIC </w:instrText>
      </w:r>
      <w:r w:rsidR="00EB4C21" w:rsidRPr="00D65AC9">
        <w:rPr>
          <w:color w:val="004E9A"/>
        </w:rPr>
        <w:fldChar w:fldCharType="separate"/>
      </w:r>
      <w:r w:rsidR="00D23835">
        <w:rPr>
          <w:noProof/>
          <w:color w:val="004E9A"/>
        </w:rPr>
        <w:t>8</w:t>
      </w:r>
      <w:r w:rsidR="00EB4C21" w:rsidRPr="00D65AC9">
        <w:rPr>
          <w:noProof/>
          <w:color w:val="004E9A"/>
        </w:rPr>
        <w:fldChar w:fldCharType="end"/>
      </w:r>
      <w:r w:rsidR="00206361" w:rsidRPr="00D65AC9">
        <w:rPr>
          <w:rFonts w:ascii="Arial" w:hAnsi="Arial" w:cs="Arial"/>
          <w:b w:val="0"/>
          <w:color w:val="004E9A"/>
          <w:sz w:val="22"/>
          <w:szCs w:val="22"/>
          <w:lang w:eastAsia="hr-HR"/>
        </w:rPr>
        <w:t>.:</w:t>
      </w:r>
      <w:r w:rsidR="00206361" w:rsidRPr="00D65AC9">
        <w:rPr>
          <w:rFonts w:ascii="Arial" w:hAnsi="Arial" w:cs="Arial"/>
          <w:color w:val="004E9A"/>
          <w:sz w:val="22"/>
          <w:szCs w:val="22"/>
          <w:lang w:eastAsia="hr-HR"/>
        </w:rPr>
        <w:t xml:space="preserve"> </w:t>
      </w:r>
      <w:r w:rsidR="00206361" w:rsidRPr="00DB63C4">
        <w:rPr>
          <w:rFonts w:ascii="Arial" w:hAnsi="Arial" w:cs="Arial"/>
          <w:color w:val="auto"/>
          <w:sz w:val="22"/>
          <w:szCs w:val="22"/>
          <w:lang w:eastAsia="hr-HR"/>
        </w:rPr>
        <w:t>P</w:t>
      </w:r>
      <w:r w:rsidR="00B7051D" w:rsidRPr="00DB63C4">
        <w:rPr>
          <w:rFonts w:ascii="Arial" w:hAnsi="Arial" w:cs="Arial"/>
          <w:color w:val="auto"/>
          <w:sz w:val="22"/>
          <w:szCs w:val="22"/>
          <w:lang w:eastAsia="hr-HR"/>
        </w:rPr>
        <w:t>regled plana i udjela</w:t>
      </w:r>
      <w:r w:rsidR="00206361" w:rsidRPr="00DB63C4">
        <w:rPr>
          <w:rFonts w:ascii="Arial" w:hAnsi="Arial" w:cs="Arial"/>
          <w:color w:val="auto"/>
          <w:sz w:val="22"/>
          <w:szCs w:val="22"/>
          <w:lang w:eastAsia="hr-HR"/>
        </w:rPr>
        <w:t xml:space="preserve"> rashoda i izdataka Proračuna za 20</w:t>
      </w:r>
      <w:r w:rsidR="001B769A" w:rsidRPr="00DB63C4">
        <w:rPr>
          <w:rFonts w:ascii="Arial" w:hAnsi="Arial" w:cs="Arial"/>
          <w:color w:val="auto"/>
          <w:sz w:val="22"/>
          <w:szCs w:val="22"/>
          <w:lang w:eastAsia="hr-HR"/>
        </w:rPr>
        <w:t>2</w:t>
      </w:r>
      <w:r w:rsidR="00DB63C4" w:rsidRPr="00DB63C4">
        <w:rPr>
          <w:rFonts w:ascii="Arial" w:hAnsi="Arial" w:cs="Arial"/>
          <w:color w:val="auto"/>
          <w:sz w:val="22"/>
          <w:szCs w:val="22"/>
          <w:lang w:eastAsia="hr-HR"/>
        </w:rPr>
        <w:t>4</w:t>
      </w:r>
      <w:r w:rsidR="00206361" w:rsidRPr="00DB63C4">
        <w:rPr>
          <w:rFonts w:ascii="Arial" w:hAnsi="Arial" w:cs="Arial"/>
          <w:color w:val="auto"/>
          <w:sz w:val="22"/>
          <w:szCs w:val="22"/>
          <w:lang w:eastAsia="hr-HR"/>
        </w:rPr>
        <w:t xml:space="preserve">. s ostvarenjem u </w:t>
      </w:r>
      <w:r w:rsidR="00170933" w:rsidRPr="00DB63C4">
        <w:rPr>
          <w:rFonts w:ascii="Arial" w:hAnsi="Arial" w:cs="Arial"/>
          <w:color w:val="auto"/>
          <w:sz w:val="22"/>
          <w:szCs w:val="22"/>
          <w:lang w:eastAsia="hr-HR"/>
        </w:rPr>
        <w:t>1-6/202</w:t>
      </w:r>
      <w:r w:rsidR="00DB63C4" w:rsidRPr="00DB63C4">
        <w:rPr>
          <w:rFonts w:ascii="Arial" w:hAnsi="Arial" w:cs="Arial"/>
          <w:color w:val="auto"/>
          <w:sz w:val="22"/>
          <w:szCs w:val="22"/>
          <w:lang w:eastAsia="hr-HR"/>
        </w:rPr>
        <w:t>4</w:t>
      </w:r>
      <w:r w:rsidR="00206361" w:rsidRPr="00DB63C4">
        <w:rPr>
          <w:rFonts w:ascii="Arial" w:hAnsi="Arial" w:cs="Arial"/>
          <w:color w:val="auto"/>
          <w:sz w:val="22"/>
          <w:szCs w:val="22"/>
          <w:lang w:eastAsia="hr-HR"/>
        </w:rPr>
        <w:t xml:space="preserve">. i plan rashoda i </w:t>
      </w:r>
      <w:r w:rsidR="00965F58" w:rsidRPr="00DB63C4">
        <w:rPr>
          <w:rFonts w:ascii="Arial" w:hAnsi="Arial" w:cs="Arial"/>
          <w:color w:val="auto"/>
          <w:sz w:val="22"/>
          <w:szCs w:val="22"/>
          <w:lang w:eastAsia="hr-HR"/>
        </w:rPr>
        <w:t>izdataka</w:t>
      </w:r>
      <w:r w:rsidR="00206361" w:rsidRPr="00DB63C4">
        <w:rPr>
          <w:rFonts w:ascii="Arial" w:hAnsi="Arial" w:cs="Arial"/>
          <w:color w:val="auto"/>
          <w:sz w:val="22"/>
          <w:szCs w:val="22"/>
          <w:lang w:eastAsia="hr-HR"/>
        </w:rPr>
        <w:t xml:space="preserve"> za 20</w:t>
      </w:r>
      <w:r w:rsidR="00251901" w:rsidRPr="00DB63C4">
        <w:rPr>
          <w:rFonts w:ascii="Arial" w:hAnsi="Arial" w:cs="Arial"/>
          <w:color w:val="auto"/>
          <w:sz w:val="22"/>
          <w:szCs w:val="22"/>
          <w:lang w:eastAsia="hr-HR"/>
        </w:rPr>
        <w:t>2</w:t>
      </w:r>
      <w:r w:rsidR="00DB63C4" w:rsidRPr="00DB63C4">
        <w:rPr>
          <w:rFonts w:ascii="Arial" w:hAnsi="Arial" w:cs="Arial"/>
          <w:color w:val="auto"/>
          <w:sz w:val="22"/>
          <w:szCs w:val="22"/>
          <w:lang w:eastAsia="hr-HR"/>
        </w:rPr>
        <w:t>5</w:t>
      </w:r>
      <w:r w:rsidR="00206361" w:rsidRPr="00DB63C4">
        <w:rPr>
          <w:rFonts w:ascii="Arial" w:hAnsi="Arial" w:cs="Arial"/>
          <w:color w:val="auto"/>
          <w:sz w:val="22"/>
          <w:szCs w:val="22"/>
          <w:lang w:eastAsia="hr-HR"/>
        </w:rPr>
        <w:t>.</w:t>
      </w:r>
      <w:r w:rsidR="00ED7F1B" w:rsidRPr="00DB63C4">
        <w:rPr>
          <w:rFonts w:ascii="Arial" w:hAnsi="Arial" w:cs="Arial"/>
          <w:color w:val="auto"/>
          <w:sz w:val="22"/>
          <w:szCs w:val="22"/>
          <w:lang w:eastAsia="hr-HR"/>
        </w:rPr>
        <w:t>-202</w:t>
      </w:r>
      <w:r w:rsidR="00DB63C4" w:rsidRPr="00DB63C4">
        <w:rPr>
          <w:rFonts w:ascii="Arial" w:hAnsi="Arial" w:cs="Arial"/>
          <w:color w:val="auto"/>
          <w:sz w:val="22"/>
          <w:szCs w:val="22"/>
          <w:lang w:eastAsia="hr-HR"/>
        </w:rPr>
        <w:t>7</w:t>
      </w:r>
      <w:r w:rsidR="00ED7F1B" w:rsidRPr="00DB63C4">
        <w:rPr>
          <w:rFonts w:ascii="Arial" w:hAnsi="Arial" w:cs="Arial"/>
          <w:color w:val="auto"/>
          <w:sz w:val="22"/>
          <w:szCs w:val="22"/>
          <w:lang w:eastAsia="hr-HR"/>
        </w:rPr>
        <w:t>.</w:t>
      </w:r>
      <w:r w:rsidR="00206361" w:rsidRPr="00DB63C4">
        <w:rPr>
          <w:rFonts w:ascii="Arial" w:hAnsi="Arial" w:cs="Arial"/>
          <w:color w:val="auto"/>
          <w:sz w:val="22"/>
          <w:szCs w:val="22"/>
          <w:lang w:eastAsia="hr-HR"/>
        </w:rPr>
        <w:t>– udio Općine i udio proračunskih korisnika u ukupnim rashodima</w:t>
      </w:r>
      <w:r w:rsidR="00170933" w:rsidRPr="00DB63C4">
        <w:rPr>
          <w:rFonts w:ascii="Arial" w:hAnsi="Arial" w:cs="Arial"/>
          <w:color w:val="auto"/>
          <w:sz w:val="22"/>
          <w:szCs w:val="22"/>
          <w:lang w:eastAsia="hr-HR"/>
        </w:rPr>
        <w:t xml:space="preserve"> i izdacima</w:t>
      </w:r>
      <w:bookmarkEnd w:id="46"/>
    </w:p>
    <w:p w14:paraId="30985791" w14:textId="728CBA5B" w:rsidR="00641B11" w:rsidRPr="00DB63C4" w:rsidRDefault="00641B11" w:rsidP="00972934">
      <w:pPr>
        <w:pStyle w:val="Opisslike"/>
        <w:spacing w:after="0"/>
        <w:rPr>
          <w:color w:val="auto"/>
          <w:sz w:val="20"/>
          <w:szCs w:val="20"/>
        </w:rPr>
      </w:pPr>
      <w:bookmarkStart w:id="47" w:name="_Toc50020997"/>
      <w:bookmarkStart w:id="48" w:name="_Hlk17958624"/>
    </w:p>
    <w:p w14:paraId="2510EA91" w14:textId="264A90F6" w:rsidR="00BF1B59" w:rsidRPr="00AF4584" w:rsidRDefault="00DB63C4" w:rsidP="009262DE">
      <w:pPr>
        <w:rPr>
          <w:color w:val="FF0000"/>
        </w:rPr>
      </w:pPr>
      <w:r w:rsidRPr="00DB63C4">
        <w:rPr>
          <w:noProof/>
        </w:rPr>
        <w:drawing>
          <wp:inline distT="0" distB="0" distL="0" distR="0" wp14:anchorId="7AC251CD" wp14:editId="3EC05493">
            <wp:extent cx="9251950" cy="2305685"/>
            <wp:effectExtent l="0" t="0" r="6350" b="0"/>
            <wp:docPr id="896291011"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51950" cy="2305685"/>
                    </a:xfrm>
                    <a:prstGeom prst="rect">
                      <a:avLst/>
                    </a:prstGeom>
                    <a:noFill/>
                    <a:ln>
                      <a:noFill/>
                    </a:ln>
                  </pic:spPr>
                </pic:pic>
              </a:graphicData>
            </a:graphic>
          </wp:inline>
        </w:drawing>
      </w:r>
    </w:p>
    <w:p w14:paraId="48F96A4B" w14:textId="77777777" w:rsidR="00510EE3" w:rsidRPr="00DB63C4" w:rsidRDefault="00510EE3" w:rsidP="009262DE"/>
    <w:p w14:paraId="0C2848F8" w14:textId="77777777" w:rsidR="00510EE3" w:rsidRPr="00DB63C4" w:rsidRDefault="00510EE3" w:rsidP="009262DE"/>
    <w:p w14:paraId="6371E83C" w14:textId="77777777" w:rsidR="00510EE3" w:rsidRPr="00DB63C4" w:rsidRDefault="00510EE3" w:rsidP="009262DE"/>
    <w:p w14:paraId="79027BD1" w14:textId="77777777" w:rsidR="00510EE3" w:rsidRPr="00DB63C4" w:rsidRDefault="00510EE3" w:rsidP="009262DE"/>
    <w:p w14:paraId="290278CB" w14:textId="77777777" w:rsidR="00510EE3" w:rsidRPr="00DB63C4" w:rsidRDefault="00510EE3" w:rsidP="009262DE"/>
    <w:p w14:paraId="6EC20D4A" w14:textId="77777777" w:rsidR="00510EE3" w:rsidRPr="00DB63C4" w:rsidRDefault="00510EE3" w:rsidP="009262DE"/>
    <w:p w14:paraId="70F0C79A" w14:textId="77777777" w:rsidR="00510EE3" w:rsidRPr="00DB63C4" w:rsidRDefault="00510EE3" w:rsidP="009262DE"/>
    <w:p w14:paraId="39203D85" w14:textId="77777777" w:rsidR="00510EE3" w:rsidRPr="00DB63C4" w:rsidRDefault="00510EE3" w:rsidP="009262DE"/>
    <w:p w14:paraId="7A5E273B" w14:textId="77777777" w:rsidR="00510EE3" w:rsidRPr="00DB63C4" w:rsidRDefault="00510EE3" w:rsidP="009262DE"/>
    <w:p w14:paraId="5F235F7B" w14:textId="77777777" w:rsidR="00510EE3" w:rsidRPr="00DB63C4" w:rsidRDefault="00510EE3" w:rsidP="009262DE"/>
    <w:p w14:paraId="4DC5A671" w14:textId="77777777" w:rsidR="00510EE3" w:rsidRPr="00DB63C4" w:rsidRDefault="00510EE3" w:rsidP="009262DE"/>
    <w:p w14:paraId="383FA58D" w14:textId="77777777" w:rsidR="00510EE3" w:rsidRPr="00DB63C4" w:rsidRDefault="00510EE3" w:rsidP="009262DE"/>
    <w:p w14:paraId="41118EE7" w14:textId="77777777" w:rsidR="00510EE3" w:rsidRPr="00DB63C4" w:rsidRDefault="00510EE3" w:rsidP="009262DE"/>
    <w:p w14:paraId="3F73070B" w14:textId="77777777" w:rsidR="00B114DE" w:rsidRPr="00DB63C4" w:rsidRDefault="00B114DE" w:rsidP="009262DE"/>
    <w:p w14:paraId="0B8493E7" w14:textId="77777777" w:rsidR="00B114DE" w:rsidRPr="00DB63C4" w:rsidRDefault="00B114DE" w:rsidP="009262DE"/>
    <w:p w14:paraId="1A0D8B13" w14:textId="77777777" w:rsidR="00B114DE" w:rsidRPr="00DB63C4" w:rsidRDefault="00B114DE" w:rsidP="009262DE"/>
    <w:p w14:paraId="674BDF99" w14:textId="77777777" w:rsidR="00B114DE" w:rsidRPr="00DB63C4" w:rsidRDefault="00B114DE" w:rsidP="009262DE"/>
    <w:p w14:paraId="0457ACAC" w14:textId="77777777" w:rsidR="00510EE3" w:rsidRPr="00DB63C4" w:rsidRDefault="00510EE3" w:rsidP="009262DE"/>
    <w:p w14:paraId="2441780F" w14:textId="77777777" w:rsidR="00510EE3" w:rsidRPr="00DB63C4" w:rsidRDefault="00510EE3" w:rsidP="009262DE"/>
    <w:p w14:paraId="0043CCD6" w14:textId="77777777" w:rsidR="00510EE3" w:rsidRPr="00DB63C4" w:rsidRDefault="00510EE3" w:rsidP="009262DE"/>
    <w:p w14:paraId="1850DD4B" w14:textId="77777777" w:rsidR="00510EE3" w:rsidRPr="00DB63C4" w:rsidRDefault="00510EE3" w:rsidP="009262DE"/>
    <w:p w14:paraId="2FF2EAEE" w14:textId="77777777" w:rsidR="00510EE3" w:rsidRPr="00DB63C4" w:rsidRDefault="00510EE3" w:rsidP="009262DE"/>
    <w:p w14:paraId="43C93BF5" w14:textId="77777777" w:rsidR="00BF1B59" w:rsidRPr="00DB63C4" w:rsidRDefault="00BF1B59" w:rsidP="009262DE"/>
    <w:p w14:paraId="7171204F" w14:textId="77777777" w:rsidR="008B26F9" w:rsidRPr="00DB63C4" w:rsidRDefault="008B26F9" w:rsidP="008B26F9">
      <w:pPr>
        <w:jc w:val="center"/>
        <w:rPr>
          <w:noProof/>
        </w:rPr>
      </w:pPr>
    </w:p>
    <w:p w14:paraId="14B57B3A" w14:textId="03A2E65F" w:rsidR="00510EE3" w:rsidRPr="00DB63C4" w:rsidRDefault="00510EE3" w:rsidP="00A37110">
      <w:pPr>
        <w:pStyle w:val="Naslov2"/>
      </w:pPr>
      <w:bookmarkStart w:id="49" w:name="_Toc146005801"/>
      <w:bookmarkStart w:id="50" w:name="_Toc152222781"/>
      <w:bookmarkStart w:id="51" w:name="_Toc184388769"/>
      <w:bookmarkStart w:id="52" w:name="_Hlk151563538"/>
      <w:bookmarkStart w:id="53" w:name="_Hlk151933675"/>
      <w:bookmarkEnd w:id="1"/>
      <w:bookmarkEnd w:id="47"/>
      <w:bookmarkEnd w:id="48"/>
      <w:r w:rsidRPr="00DB63C4">
        <w:t>2.3.</w:t>
      </w:r>
      <w:r w:rsidRPr="00DB63C4">
        <w:tab/>
        <w:t xml:space="preserve">SAŽETAK – </w:t>
      </w:r>
      <w:r w:rsidR="00A37110" w:rsidRPr="00DB63C4">
        <w:t>OBRAZLOŽENJE PRIHODA I RASHODA, PRIMITAKA I IZDATAKA ZA 20</w:t>
      </w:r>
      <w:r w:rsidRPr="00DB63C4">
        <w:t>2</w:t>
      </w:r>
      <w:r w:rsidR="00DB63C4" w:rsidRPr="00DB63C4">
        <w:t>5</w:t>
      </w:r>
      <w:r w:rsidRPr="00DB63C4">
        <w:t>- 202</w:t>
      </w:r>
      <w:r w:rsidR="00DB63C4" w:rsidRPr="00DB63C4">
        <w:t>7</w:t>
      </w:r>
      <w:r w:rsidRPr="00DB63C4">
        <w:t>.</w:t>
      </w:r>
      <w:bookmarkEnd w:id="49"/>
      <w:bookmarkEnd w:id="50"/>
      <w:bookmarkEnd w:id="51"/>
    </w:p>
    <w:p w14:paraId="114520A9" w14:textId="77777777" w:rsidR="00510EE3" w:rsidRPr="00DB63C4" w:rsidRDefault="00510EE3" w:rsidP="00510EE3">
      <w:pPr>
        <w:autoSpaceDE w:val="0"/>
        <w:autoSpaceDN w:val="0"/>
        <w:adjustRightInd w:val="0"/>
        <w:jc w:val="center"/>
        <w:rPr>
          <w:rFonts w:ascii="Arial" w:hAnsi="Arial" w:cs="Arial"/>
          <w:sz w:val="22"/>
          <w:szCs w:val="22"/>
        </w:rPr>
      </w:pPr>
    </w:p>
    <w:bookmarkEnd w:id="52"/>
    <w:p w14:paraId="40C5FC67" w14:textId="77777777" w:rsidR="0052357A" w:rsidRPr="00DB63C4" w:rsidRDefault="0052357A" w:rsidP="00423426">
      <w:pPr>
        <w:autoSpaceDE w:val="0"/>
        <w:autoSpaceDN w:val="0"/>
        <w:adjustRightInd w:val="0"/>
        <w:jc w:val="left"/>
        <w:rPr>
          <w:rFonts w:ascii="Arial" w:hAnsi="Arial" w:cs="Arial"/>
          <w:sz w:val="22"/>
          <w:szCs w:val="22"/>
          <w:lang w:eastAsia="hr-HR"/>
        </w:rPr>
      </w:pPr>
    </w:p>
    <w:p w14:paraId="74E5F566" w14:textId="19D043ED" w:rsidR="00A37110" w:rsidRPr="00DB63C4" w:rsidRDefault="00E9080B" w:rsidP="00510EE3">
      <w:pPr>
        <w:autoSpaceDE w:val="0"/>
        <w:autoSpaceDN w:val="0"/>
        <w:adjustRightInd w:val="0"/>
        <w:rPr>
          <w:rFonts w:ascii="Arial" w:eastAsia="Calibri" w:hAnsi="Arial" w:cs="Arial"/>
        </w:rPr>
      </w:pPr>
      <w:bookmarkStart w:id="54" w:name="_Hlk114473267"/>
      <w:r w:rsidRPr="00DB63C4">
        <w:rPr>
          <w:rFonts w:ascii="Arial" w:eastAsia="Calibri" w:hAnsi="Arial" w:cs="Arial"/>
          <w:b/>
          <w:bCs/>
        </w:rPr>
        <w:t xml:space="preserve">Ukupni </w:t>
      </w:r>
      <w:r w:rsidRPr="00DB63C4">
        <w:rPr>
          <w:rFonts w:ascii="Arial" w:eastAsia="Calibri" w:hAnsi="Arial" w:cs="Arial"/>
          <w:b/>
          <w:bCs/>
          <w:u w:val="single"/>
        </w:rPr>
        <w:t>prihodi i primici</w:t>
      </w:r>
      <w:r w:rsidRPr="00DB63C4">
        <w:rPr>
          <w:rFonts w:ascii="Arial" w:eastAsia="Calibri" w:hAnsi="Arial" w:cs="Arial"/>
          <w:b/>
          <w:bCs/>
        </w:rPr>
        <w:t xml:space="preserve"> te rashodi i izdaci</w:t>
      </w:r>
      <w:r w:rsidRPr="00DB63C4">
        <w:rPr>
          <w:rFonts w:ascii="Arial" w:eastAsia="Calibri" w:hAnsi="Arial" w:cs="Arial"/>
          <w:b/>
        </w:rPr>
        <w:t xml:space="preserve"> </w:t>
      </w:r>
      <w:r w:rsidRPr="00DB63C4">
        <w:rPr>
          <w:rFonts w:ascii="Arial" w:eastAsia="Calibri" w:hAnsi="Arial" w:cs="Arial"/>
        </w:rPr>
        <w:t>proračuna za</w:t>
      </w:r>
      <w:r w:rsidR="00A37110" w:rsidRPr="00DB63C4">
        <w:rPr>
          <w:rFonts w:ascii="Arial" w:eastAsia="Calibri" w:hAnsi="Arial" w:cs="Arial"/>
          <w:b/>
          <w:bCs/>
        </w:rPr>
        <w:t xml:space="preserve"> 202</w:t>
      </w:r>
      <w:r w:rsidR="00DB63C4" w:rsidRPr="00DB63C4">
        <w:rPr>
          <w:rFonts w:ascii="Arial" w:eastAsia="Calibri" w:hAnsi="Arial" w:cs="Arial"/>
          <w:b/>
          <w:bCs/>
        </w:rPr>
        <w:t>5</w:t>
      </w:r>
      <w:r w:rsidR="00A37110" w:rsidRPr="00DB63C4">
        <w:rPr>
          <w:rFonts w:ascii="Arial" w:eastAsia="Calibri" w:hAnsi="Arial" w:cs="Arial"/>
          <w:b/>
          <w:bCs/>
        </w:rPr>
        <w:t xml:space="preserve">. godinu </w:t>
      </w:r>
      <w:r w:rsidR="00510EE3" w:rsidRPr="00DB63C4">
        <w:rPr>
          <w:rFonts w:ascii="Arial" w:eastAsia="Calibri" w:hAnsi="Arial" w:cs="Arial"/>
        </w:rPr>
        <w:t xml:space="preserve">planirani su u iznosu </w:t>
      </w:r>
      <w:r w:rsidR="00DB63C4" w:rsidRPr="00DB63C4">
        <w:rPr>
          <w:rFonts w:ascii="Arial" w:eastAsia="Calibri" w:hAnsi="Arial" w:cs="Arial"/>
          <w:b/>
          <w:u w:val="single"/>
        </w:rPr>
        <w:t>39.980.000</w:t>
      </w:r>
      <w:r w:rsidR="00510EE3" w:rsidRPr="00DB63C4">
        <w:rPr>
          <w:rFonts w:ascii="Arial" w:eastAsia="Calibri" w:hAnsi="Arial" w:cs="Arial"/>
          <w:u w:val="single"/>
        </w:rPr>
        <w:t xml:space="preserve"> </w:t>
      </w:r>
      <w:r w:rsidR="00510EE3" w:rsidRPr="00DB63C4">
        <w:rPr>
          <w:rFonts w:ascii="Arial" w:eastAsia="Calibri" w:hAnsi="Arial" w:cs="Arial"/>
          <w:b/>
          <w:bCs/>
          <w:u w:val="single"/>
        </w:rPr>
        <w:t>€</w:t>
      </w:r>
      <w:r w:rsidR="00A37110" w:rsidRPr="00DB63C4">
        <w:rPr>
          <w:rFonts w:ascii="Arial" w:eastAsia="Calibri" w:hAnsi="Arial" w:cs="Arial"/>
          <w:b/>
          <w:bCs/>
          <w:u w:val="single"/>
        </w:rPr>
        <w:t>,</w:t>
      </w:r>
      <w:r w:rsidR="00A37110" w:rsidRPr="00DB63C4">
        <w:rPr>
          <w:rFonts w:ascii="Arial" w:eastAsia="Calibri" w:hAnsi="Arial" w:cs="Arial"/>
          <w:u w:val="single"/>
        </w:rPr>
        <w:t xml:space="preserve"> </w:t>
      </w:r>
      <w:r w:rsidR="00A37110" w:rsidRPr="00DB63C4">
        <w:rPr>
          <w:rFonts w:ascii="Arial" w:eastAsia="Calibri" w:hAnsi="Arial" w:cs="Arial"/>
        </w:rPr>
        <w:t>za 202</w:t>
      </w:r>
      <w:r w:rsidR="00DB63C4" w:rsidRPr="00DB63C4">
        <w:rPr>
          <w:rFonts w:ascii="Arial" w:eastAsia="Calibri" w:hAnsi="Arial" w:cs="Arial"/>
        </w:rPr>
        <w:t>6</w:t>
      </w:r>
      <w:r w:rsidR="00A37110" w:rsidRPr="00DB63C4">
        <w:rPr>
          <w:rFonts w:ascii="Arial" w:eastAsia="Calibri" w:hAnsi="Arial" w:cs="Arial"/>
        </w:rPr>
        <w:t xml:space="preserve">. godinu u iznosu </w:t>
      </w:r>
      <w:r w:rsidR="00DB63C4" w:rsidRPr="00DB63C4">
        <w:rPr>
          <w:rFonts w:ascii="Arial" w:eastAsia="Calibri" w:hAnsi="Arial" w:cs="Arial"/>
          <w:b/>
          <w:bCs/>
          <w:u w:val="single"/>
        </w:rPr>
        <w:t>42.120.000</w:t>
      </w:r>
      <w:r w:rsidR="00A37110" w:rsidRPr="00DB63C4">
        <w:rPr>
          <w:rFonts w:ascii="Arial" w:eastAsia="Calibri" w:hAnsi="Arial" w:cs="Arial"/>
          <w:b/>
          <w:bCs/>
          <w:u w:val="single"/>
        </w:rPr>
        <w:t xml:space="preserve"> €,</w:t>
      </w:r>
      <w:r w:rsidR="00A37110" w:rsidRPr="00DB63C4">
        <w:rPr>
          <w:rFonts w:ascii="Arial" w:eastAsia="Calibri" w:hAnsi="Arial" w:cs="Arial"/>
        </w:rPr>
        <w:t xml:space="preserve"> te za 202</w:t>
      </w:r>
      <w:r w:rsidR="00DB63C4" w:rsidRPr="00DB63C4">
        <w:rPr>
          <w:rFonts w:ascii="Arial" w:eastAsia="Calibri" w:hAnsi="Arial" w:cs="Arial"/>
        </w:rPr>
        <w:t>7</w:t>
      </w:r>
      <w:r w:rsidR="00A37110" w:rsidRPr="00DB63C4">
        <w:rPr>
          <w:rFonts w:ascii="Arial" w:eastAsia="Calibri" w:hAnsi="Arial" w:cs="Arial"/>
        </w:rPr>
        <w:t xml:space="preserve">. godinu u iznosu </w:t>
      </w:r>
      <w:r w:rsidR="00DB63C4" w:rsidRPr="00DB63C4">
        <w:rPr>
          <w:rFonts w:ascii="Arial" w:eastAsia="Calibri" w:hAnsi="Arial" w:cs="Arial"/>
          <w:b/>
          <w:bCs/>
          <w:u w:val="single"/>
        </w:rPr>
        <w:t>28.595.000</w:t>
      </w:r>
      <w:r w:rsidR="00A37110" w:rsidRPr="00DB63C4">
        <w:rPr>
          <w:rFonts w:ascii="Arial" w:eastAsia="Calibri" w:hAnsi="Arial" w:cs="Arial"/>
          <w:b/>
          <w:bCs/>
          <w:u w:val="single"/>
        </w:rPr>
        <w:t xml:space="preserve"> €.</w:t>
      </w:r>
    </w:p>
    <w:p w14:paraId="7D76FC31" w14:textId="77777777" w:rsidR="00A37110" w:rsidRPr="00DB63C4" w:rsidRDefault="00A37110" w:rsidP="00510EE3">
      <w:pPr>
        <w:autoSpaceDE w:val="0"/>
        <w:autoSpaceDN w:val="0"/>
        <w:adjustRightInd w:val="0"/>
        <w:rPr>
          <w:rFonts w:ascii="Arial" w:eastAsia="Calibri" w:hAnsi="Arial" w:cs="Arial"/>
        </w:rPr>
      </w:pPr>
    </w:p>
    <w:p w14:paraId="7F4E437D" w14:textId="19B5DD0A" w:rsidR="00E9080B" w:rsidRPr="00DB63C4" w:rsidRDefault="00F04A88" w:rsidP="00510EE3">
      <w:pPr>
        <w:autoSpaceDE w:val="0"/>
        <w:autoSpaceDN w:val="0"/>
        <w:adjustRightInd w:val="0"/>
        <w:rPr>
          <w:rFonts w:ascii="Arial" w:eastAsia="Calibri" w:hAnsi="Arial" w:cs="Arial"/>
        </w:rPr>
      </w:pPr>
      <w:r w:rsidRPr="00DB63C4">
        <w:rPr>
          <w:rFonts w:ascii="Arial" w:eastAsia="Calibri" w:hAnsi="Arial" w:cs="Arial"/>
        </w:rPr>
        <w:t>Ukupne prihode i primitke proračuna čini zbroj:</w:t>
      </w:r>
    </w:p>
    <w:p w14:paraId="65066A14" w14:textId="23769546" w:rsidR="00F04A88" w:rsidRPr="00DB63C4" w:rsidRDefault="00F04A88">
      <w:pPr>
        <w:pStyle w:val="Odlomakpopisa"/>
        <w:numPr>
          <w:ilvl w:val="0"/>
          <w:numId w:val="12"/>
        </w:numPr>
        <w:autoSpaceDE w:val="0"/>
        <w:autoSpaceDN w:val="0"/>
        <w:adjustRightInd w:val="0"/>
        <w:rPr>
          <w:rFonts w:ascii="Arial" w:eastAsia="Calibri" w:hAnsi="Arial" w:cs="Arial"/>
        </w:rPr>
      </w:pPr>
      <w:r w:rsidRPr="00DB63C4">
        <w:rPr>
          <w:rFonts w:ascii="Arial" w:eastAsia="Calibri" w:hAnsi="Arial" w:cs="Arial"/>
        </w:rPr>
        <w:t>prihoda poslovanja</w:t>
      </w:r>
    </w:p>
    <w:p w14:paraId="75B2221A" w14:textId="0EF6710E" w:rsidR="00F04A88" w:rsidRPr="00DB63C4" w:rsidRDefault="00F04A88">
      <w:pPr>
        <w:pStyle w:val="Odlomakpopisa"/>
        <w:numPr>
          <w:ilvl w:val="0"/>
          <w:numId w:val="12"/>
        </w:numPr>
        <w:autoSpaceDE w:val="0"/>
        <w:autoSpaceDN w:val="0"/>
        <w:adjustRightInd w:val="0"/>
        <w:rPr>
          <w:rFonts w:ascii="Arial" w:eastAsia="Calibri" w:hAnsi="Arial" w:cs="Arial"/>
        </w:rPr>
      </w:pPr>
      <w:r w:rsidRPr="00DB63C4">
        <w:rPr>
          <w:rFonts w:ascii="Arial" w:eastAsia="Calibri" w:hAnsi="Arial" w:cs="Arial"/>
        </w:rPr>
        <w:t>prihoda od prodaje nefinancijske imovine</w:t>
      </w:r>
    </w:p>
    <w:p w14:paraId="3B08F1A4" w14:textId="6FDDD271" w:rsidR="00F04A88" w:rsidRPr="00DB63C4" w:rsidRDefault="00F04A88">
      <w:pPr>
        <w:pStyle w:val="Odlomakpopisa"/>
        <w:numPr>
          <w:ilvl w:val="0"/>
          <w:numId w:val="12"/>
        </w:numPr>
        <w:autoSpaceDE w:val="0"/>
        <w:autoSpaceDN w:val="0"/>
        <w:adjustRightInd w:val="0"/>
        <w:rPr>
          <w:rFonts w:ascii="Arial" w:eastAsia="Calibri" w:hAnsi="Arial" w:cs="Arial"/>
        </w:rPr>
      </w:pPr>
      <w:r w:rsidRPr="00DB63C4">
        <w:rPr>
          <w:rFonts w:ascii="Arial" w:eastAsia="Calibri" w:hAnsi="Arial" w:cs="Arial"/>
        </w:rPr>
        <w:t>primici od financijske imovine i zaduživanja, te</w:t>
      </w:r>
    </w:p>
    <w:p w14:paraId="2DA16491" w14:textId="79B60D96" w:rsidR="00F04A88" w:rsidRPr="00DB63C4" w:rsidRDefault="00F04A88">
      <w:pPr>
        <w:pStyle w:val="Odlomakpopisa"/>
        <w:numPr>
          <w:ilvl w:val="0"/>
          <w:numId w:val="12"/>
        </w:numPr>
        <w:autoSpaceDE w:val="0"/>
        <w:autoSpaceDN w:val="0"/>
        <w:adjustRightInd w:val="0"/>
        <w:rPr>
          <w:rFonts w:ascii="Arial" w:eastAsia="Calibri" w:hAnsi="Arial" w:cs="Arial"/>
        </w:rPr>
      </w:pPr>
      <w:r w:rsidRPr="00DB63C4">
        <w:rPr>
          <w:rFonts w:ascii="Arial" w:eastAsia="Calibri" w:hAnsi="Arial" w:cs="Arial"/>
        </w:rPr>
        <w:t>raspoloživa sredstva iz prethodnih godina.</w:t>
      </w:r>
    </w:p>
    <w:p w14:paraId="632F022C" w14:textId="77777777" w:rsidR="00F04A88" w:rsidRPr="00DB63C4" w:rsidRDefault="00F04A88" w:rsidP="00F04A88">
      <w:pPr>
        <w:autoSpaceDE w:val="0"/>
        <w:autoSpaceDN w:val="0"/>
        <w:adjustRightInd w:val="0"/>
        <w:rPr>
          <w:rFonts w:ascii="Arial" w:eastAsia="Calibri" w:hAnsi="Arial" w:cs="Arial"/>
        </w:rPr>
      </w:pPr>
    </w:p>
    <w:p w14:paraId="40734A74" w14:textId="5B72C355" w:rsidR="00F04A88" w:rsidRPr="00DB63C4" w:rsidRDefault="00F04A88" w:rsidP="00F04A88">
      <w:pPr>
        <w:autoSpaceDE w:val="0"/>
        <w:autoSpaceDN w:val="0"/>
        <w:adjustRightInd w:val="0"/>
        <w:rPr>
          <w:rFonts w:ascii="Arial" w:eastAsia="Calibri" w:hAnsi="Arial" w:cs="Arial"/>
        </w:rPr>
      </w:pPr>
      <w:r w:rsidRPr="00DB63C4">
        <w:rPr>
          <w:rFonts w:ascii="Arial" w:eastAsia="Calibri" w:hAnsi="Arial" w:cs="Arial"/>
        </w:rPr>
        <w:t>Ukupne rashode i izdatke proračuna čini zbroj:</w:t>
      </w:r>
    </w:p>
    <w:p w14:paraId="45A1684E" w14:textId="78809430" w:rsidR="00F04A88" w:rsidRPr="00DB63C4" w:rsidRDefault="00F04A88">
      <w:pPr>
        <w:pStyle w:val="Odlomakpopisa"/>
        <w:numPr>
          <w:ilvl w:val="0"/>
          <w:numId w:val="12"/>
        </w:numPr>
        <w:autoSpaceDE w:val="0"/>
        <w:autoSpaceDN w:val="0"/>
        <w:adjustRightInd w:val="0"/>
        <w:rPr>
          <w:rFonts w:ascii="Arial" w:eastAsia="Calibri" w:hAnsi="Arial" w:cs="Arial"/>
        </w:rPr>
      </w:pPr>
      <w:r w:rsidRPr="00DB63C4">
        <w:rPr>
          <w:rFonts w:ascii="Arial" w:eastAsia="Calibri" w:hAnsi="Arial" w:cs="Arial"/>
        </w:rPr>
        <w:t>rashoda poslovanja</w:t>
      </w:r>
    </w:p>
    <w:p w14:paraId="6832B827" w14:textId="750C249D" w:rsidR="00F04A88" w:rsidRPr="00DB63C4" w:rsidRDefault="00F04A88">
      <w:pPr>
        <w:pStyle w:val="Odlomakpopisa"/>
        <w:numPr>
          <w:ilvl w:val="0"/>
          <w:numId w:val="12"/>
        </w:numPr>
        <w:autoSpaceDE w:val="0"/>
        <w:autoSpaceDN w:val="0"/>
        <w:adjustRightInd w:val="0"/>
        <w:rPr>
          <w:rFonts w:ascii="Arial" w:eastAsia="Calibri" w:hAnsi="Arial" w:cs="Arial"/>
        </w:rPr>
      </w:pPr>
      <w:r w:rsidRPr="00DB63C4">
        <w:rPr>
          <w:rFonts w:ascii="Arial" w:eastAsia="Calibri" w:hAnsi="Arial" w:cs="Arial"/>
        </w:rPr>
        <w:t>rashoda za nabavu nefinancijske imovine, te</w:t>
      </w:r>
    </w:p>
    <w:p w14:paraId="1AC698D3" w14:textId="2697C9B8" w:rsidR="00F04A88" w:rsidRPr="00DB63C4" w:rsidRDefault="00F04A88">
      <w:pPr>
        <w:pStyle w:val="Odlomakpopisa"/>
        <w:numPr>
          <w:ilvl w:val="0"/>
          <w:numId w:val="12"/>
        </w:numPr>
        <w:autoSpaceDE w:val="0"/>
        <w:autoSpaceDN w:val="0"/>
        <w:adjustRightInd w:val="0"/>
        <w:rPr>
          <w:rFonts w:ascii="Arial" w:eastAsia="Calibri" w:hAnsi="Arial" w:cs="Arial"/>
        </w:rPr>
      </w:pPr>
      <w:r w:rsidRPr="00DB63C4">
        <w:rPr>
          <w:rFonts w:ascii="Arial" w:eastAsia="Calibri" w:hAnsi="Arial" w:cs="Arial"/>
        </w:rPr>
        <w:t>izdaci za financijsku imovinu i otplate zajmova.</w:t>
      </w:r>
    </w:p>
    <w:p w14:paraId="4C44FA2F" w14:textId="77777777" w:rsidR="00F04A88" w:rsidRPr="00DB63C4" w:rsidRDefault="00F04A88" w:rsidP="00F04A88">
      <w:pPr>
        <w:autoSpaceDE w:val="0"/>
        <w:autoSpaceDN w:val="0"/>
        <w:adjustRightInd w:val="0"/>
        <w:rPr>
          <w:rFonts w:ascii="Arial" w:eastAsia="Calibri" w:hAnsi="Arial" w:cs="Arial"/>
        </w:rPr>
      </w:pPr>
    </w:p>
    <w:p w14:paraId="5192D185" w14:textId="1525C66B" w:rsidR="00F04A88" w:rsidRPr="00DB63C4" w:rsidRDefault="00F04A88" w:rsidP="00F04A88">
      <w:pPr>
        <w:autoSpaceDE w:val="0"/>
        <w:autoSpaceDN w:val="0"/>
        <w:adjustRightInd w:val="0"/>
        <w:rPr>
          <w:rFonts w:ascii="Arial" w:eastAsia="Calibri" w:hAnsi="Arial" w:cs="Arial"/>
        </w:rPr>
      </w:pPr>
      <w:r w:rsidRPr="00094ED5">
        <w:rPr>
          <w:rFonts w:ascii="Arial" w:eastAsia="Calibri" w:hAnsi="Arial" w:cs="Arial"/>
          <w:b/>
          <w:bCs/>
        </w:rPr>
        <w:t>Račun</w:t>
      </w:r>
      <w:r w:rsidRPr="00DB63C4">
        <w:rPr>
          <w:rFonts w:ascii="Arial" w:eastAsia="Calibri" w:hAnsi="Arial" w:cs="Arial"/>
        </w:rPr>
        <w:t xml:space="preserve"> </w:t>
      </w:r>
      <w:r w:rsidRPr="00DB63C4">
        <w:rPr>
          <w:rFonts w:ascii="Arial" w:eastAsia="Calibri" w:hAnsi="Arial" w:cs="Arial"/>
          <w:b/>
          <w:bCs/>
        </w:rPr>
        <w:t>PRIHODA I RASHODA</w:t>
      </w:r>
      <w:r w:rsidRPr="00DB63C4">
        <w:rPr>
          <w:rFonts w:ascii="Arial" w:eastAsia="Calibri" w:hAnsi="Arial" w:cs="Arial"/>
        </w:rPr>
        <w:t xml:space="preserve"> se sastoji od </w:t>
      </w:r>
      <w:r w:rsidRPr="00DB63C4">
        <w:rPr>
          <w:rFonts w:ascii="Arial" w:eastAsia="Calibri" w:hAnsi="Arial" w:cs="Arial"/>
          <w:i/>
          <w:iCs/>
        </w:rPr>
        <w:t>zbroj prihoda</w:t>
      </w:r>
      <w:r w:rsidR="00B114DE" w:rsidRPr="00DB63C4">
        <w:rPr>
          <w:rFonts w:ascii="Arial" w:eastAsia="Calibri" w:hAnsi="Arial" w:cs="Arial"/>
        </w:rPr>
        <w:t xml:space="preserve"> koje čine </w:t>
      </w:r>
      <w:r w:rsidRPr="00DB63C4">
        <w:rPr>
          <w:rFonts w:ascii="Arial" w:eastAsia="Calibri" w:hAnsi="Arial" w:cs="Arial"/>
        </w:rPr>
        <w:t xml:space="preserve">prihodi poslovanja </w:t>
      </w:r>
      <w:r w:rsidR="00B114DE" w:rsidRPr="00DB63C4">
        <w:rPr>
          <w:rFonts w:ascii="Arial" w:eastAsia="Calibri" w:hAnsi="Arial" w:cs="Arial"/>
        </w:rPr>
        <w:t xml:space="preserve">(6) </w:t>
      </w:r>
      <w:r w:rsidRPr="00DB63C4">
        <w:rPr>
          <w:rFonts w:ascii="Arial" w:eastAsia="Calibri" w:hAnsi="Arial" w:cs="Arial"/>
        </w:rPr>
        <w:t>i prihodi od prodaje nefinancijske imovine</w:t>
      </w:r>
      <w:r w:rsidR="00B114DE" w:rsidRPr="00DB63C4">
        <w:rPr>
          <w:rFonts w:ascii="Arial" w:eastAsia="Calibri" w:hAnsi="Arial" w:cs="Arial"/>
        </w:rPr>
        <w:t xml:space="preserve"> (7</w:t>
      </w:r>
      <w:r w:rsidRPr="00DB63C4">
        <w:rPr>
          <w:rFonts w:ascii="Arial" w:eastAsia="Calibri" w:hAnsi="Arial" w:cs="Arial"/>
        </w:rPr>
        <w:t>)</w:t>
      </w:r>
      <w:r w:rsidR="00B114DE" w:rsidRPr="00DB63C4">
        <w:rPr>
          <w:rFonts w:ascii="Arial" w:eastAsia="Calibri" w:hAnsi="Arial" w:cs="Arial"/>
        </w:rPr>
        <w:t>,</w:t>
      </w:r>
      <w:r w:rsidRPr="00DB63C4">
        <w:rPr>
          <w:rFonts w:ascii="Arial" w:eastAsia="Calibri" w:hAnsi="Arial" w:cs="Arial"/>
        </w:rPr>
        <w:t xml:space="preserve"> </w:t>
      </w:r>
      <w:r w:rsidRPr="00DB63C4">
        <w:rPr>
          <w:rFonts w:ascii="Arial" w:eastAsia="Calibri" w:hAnsi="Arial" w:cs="Arial"/>
          <w:i/>
          <w:iCs/>
        </w:rPr>
        <w:t>zbroja rashoda</w:t>
      </w:r>
      <w:r w:rsidRPr="00DB63C4">
        <w:rPr>
          <w:rFonts w:ascii="Arial" w:eastAsia="Calibri" w:hAnsi="Arial" w:cs="Arial"/>
        </w:rPr>
        <w:t xml:space="preserve"> </w:t>
      </w:r>
      <w:r w:rsidR="00B114DE" w:rsidRPr="00DB63C4">
        <w:rPr>
          <w:rFonts w:ascii="Arial" w:eastAsia="Calibri" w:hAnsi="Arial" w:cs="Arial"/>
        </w:rPr>
        <w:t xml:space="preserve">koje čine </w:t>
      </w:r>
      <w:r w:rsidRPr="00DB63C4">
        <w:rPr>
          <w:rFonts w:ascii="Arial" w:eastAsia="Calibri" w:hAnsi="Arial" w:cs="Arial"/>
        </w:rPr>
        <w:t>rashodi poslovanja</w:t>
      </w:r>
      <w:r w:rsidR="00B114DE" w:rsidRPr="00DB63C4">
        <w:rPr>
          <w:rFonts w:ascii="Arial" w:eastAsia="Calibri" w:hAnsi="Arial" w:cs="Arial"/>
        </w:rPr>
        <w:t xml:space="preserve"> (3)</w:t>
      </w:r>
      <w:r w:rsidRPr="00DB63C4">
        <w:rPr>
          <w:rFonts w:ascii="Arial" w:eastAsia="Calibri" w:hAnsi="Arial" w:cs="Arial"/>
        </w:rPr>
        <w:t xml:space="preserve"> i rashodi za nabavu nefinancijske imovine</w:t>
      </w:r>
      <w:r w:rsidR="00B114DE" w:rsidRPr="00DB63C4">
        <w:rPr>
          <w:rFonts w:ascii="Arial" w:eastAsia="Calibri" w:hAnsi="Arial" w:cs="Arial"/>
        </w:rPr>
        <w:t xml:space="preserve"> (4</w:t>
      </w:r>
      <w:r w:rsidRPr="00DB63C4">
        <w:rPr>
          <w:rFonts w:ascii="Arial" w:eastAsia="Calibri" w:hAnsi="Arial" w:cs="Arial"/>
        </w:rPr>
        <w:t xml:space="preserve">), te razlike između ukupnih prihoda i ukupnih rashoda. </w:t>
      </w:r>
    </w:p>
    <w:p w14:paraId="17154815" w14:textId="77777777" w:rsidR="00F04A88" w:rsidRPr="00DB63C4" w:rsidRDefault="00F04A88" w:rsidP="00F04A88">
      <w:pPr>
        <w:autoSpaceDE w:val="0"/>
        <w:autoSpaceDN w:val="0"/>
        <w:adjustRightInd w:val="0"/>
        <w:rPr>
          <w:rFonts w:ascii="Arial" w:eastAsia="Calibri" w:hAnsi="Arial" w:cs="Arial"/>
        </w:rPr>
      </w:pPr>
    </w:p>
    <w:p w14:paraId="355481F0" w14:textId="674AC7F3" w:rsidR="008E0469" w:rsidRPr="00FF3858" w:rsidRDefault="00094ED5" w:rsidP="00F04A88">
      <w:pPr>
        <w:autoSpaceDE w:val="0"/>
        <w:autoSpaceDN w:val="0"/>
        <w:adjustRightInd w:val="0"/>
        <w:rPr>
          <w:rFonts w:ascii="Arial" w:eastAsia="Calibri" w:hAnsi="Arial" w:cs="Arial"/>
        </w:rPr>
      </w:pPr>
      <w:r w:rsidRPr="00094ED5">
        <w:rPr>
          <w:rFonts w:eastAsia="Calibri"/>
          <w:noProof/>
        </w:rPr>
        <w:drawing>
          <wp:inline distT="0" distB="0" distL="0" distR="0" wp14:anchorId="159C9B2E" wp14:editId="254AFCF5">
            <wp:extent cx="9251950" cy="2259965"/>
            <wp:effectExtent l="0" t="0" r="6350" b="6985"/>
            <wp:docPr id="12706673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51950" cy="2259965"/>
                    </a:xfrm>
                    <a:prstGeom prst="rect">
                      <a:avLst/>
                    </a:prstGeom>
                    <a:noFill/>
                    <a:ln>
                      <a:noFill/>
                    </a:ln>
                  </pic:spPr>
                </pic:pic>
              </a:graphicData>
            </a:graphic>
          </wp:inline>
        </w:drawing>
      </w:r>
    </w:p>
    <w:p w14:paraId="700807AE" w14:textId="77777777" w:rsidR="008E0469" w:rsidRPr="00E90A3F" w:rsidRDefault="008E0469" w:rsidP="00F04A88">
      <w:pPr>
        <w:autoSpaceDE w:val="0"/>
        <w:autoSpaceDN w:val="0"/>
        <w:adjustRightInd w:val="0"/>
        <w:rPr>
          <w:rFonts w:ascii="Arial" w:eastAsia="Calibri" w:hAnsi="Arial" w:cs="Arial"/>
        </w:rPr>
      </w:pPr>
    </w:p>
    <w:p w14:paraId="5A7E3C9B" w14:textId="63969F22" w:rsidR="00F04A88" w:rsidRDefault="00F04A88" w:rsidP="00F04A88">
      <w:pPr>
        <w:autoSpaceDE w:val="0"/>
        <w:autoSpaceDN w:val="0"/>
        <w:adjustRightInd w:val="0"/>
        <w:rPr>
          <w:rFonts w:ascii="Arial" w:eastAsia="Calibri" w:hAnsi="Arial" w:cs="Arial"/>
        </w:rPr>
      </w:pPr>
      <w:r w:rsidRPr="00866099">
        <w:rPr>
          <w:rFonts w:ascii="Arial" w:eastAsia="Calibri" w:hAnsi="Arial" w:cs="Arial"/>
          <w:b/>
          <w:bCs/>
        </w:rPr>
        <w:lastRenderedPageBreak/>
        <w:t>RAČUN FINANCIRANJA</w:t>
      </w:r>
      <w:r w:rsidRPr="00866099">
        <w:rPr>
          <w:rFonts w:ascii="Arial" w:eastAsia="Calibri" w:hAnsi="Arial" w:cs="Arial"/>
        </w:rPr>
        <w:t xml:space="preserve"> se sastoji od primitaka od financijske imovine i zaduživanja</w:t>
      </w:r>
      <w:r w:rsidR="001C2D96" w:rsidRPr="00866099">
        <w:rPr>
          <w:rFonts w:ascii="Arial" w:eastAsia="Calibri" w:hAnsi="Arial" w:cs="Arial"/>
        </w:rPr>
        <w:t xml:space="preserve"> (8)</w:t>
      </w:r>
      <w:r w:rsidRPr="00866099">
        <w:rPr>
          <w:rFonts w:ascii="Arial" w:eastAsia="Calibri" w:hAnsi="Arial" w:cs="Arial"/>
        </w:rPr>
        <w:t>, izdataka za financijsku imovinu i otplate zajmova</w:t>
      </w:r>
      <w:r w:rsidR="001C2D96" w:rsidRPr="00866099">
        <w:rPr>
          <w:rFonts w:ascii="Arial" w:eastAsia="Calibri" w:hAnsi="Arial" w:cs="Arial"/>
        </w:rPr>
        <w:t xml:space="preserve"> (5)</w:t>
      </w:r>
      <w:r w:rsidRPr="00866099">
        <w:rPr>
          <w:rFonts w:ascii="Arial" w:eastAsia="Calibri" w:hAnsi="Arial" w:cs="Arial"/>
        </w:rPr>
        <w:t>, te razlike ukupnih primitaka i ukupnih izdataka.</w:t>
      </w:r>
    </w:p>
    <w:p w14:paraId="490AAB9B" w14:textId="77777777" w:rsidR="00D65AC9" w:rsidRPr="00866099" w:rsidRDefault="00D65AC9" w:rsidP="00F04A88">
      <w:pPr>
        <w:autoSpaceDE w:val="0"/>
        <w:autoSpaceDN w:val="0"/>
        <w:adjustRightInd w:val="0"/>
        <w:rPr>
          <w:rFonts w:ascii="Arial" w:eastAsia="Calibri" w:hAnsi="Arial" w:cs="Arial"/>
        </w:rPr>
      </w:pPr>
    </w:p>
    <w:p w14:paraId="5A8EE02F" w14:textId="665E8CCA" w:rsidR="00F04A88" w:rsidRPr="00866099" w:rsidRDefault="00094ED5" w:rsidP="00F04A88">
      <w:pPr>
        <w:autoSpaceDE w:val="0"/>
        <w:autoSpaceDN w:val="0"/>
        <w:adjustRightInd w:val="0"/>
        <w:rPr>
          <w:rFonts w:ascii="Arial" w:eastAsia="Calibri" w:hAnsi="Arial" w:cs="Arial"/>
        </w:rPr>
      </w:pPr>
      <w:r w:rsidRPr="00866099">
        <w:rPr>
          <w:rFonts w:eastAsia="Calibri"/>
          <w:noProof/>
        </w:rPr>
        <w:drawing>
          <wp:inline distT="0" distB="0" distL="0" distR="0" wp14:anchorId="7E3D09CE" wp14:editId="736288ED">
            <wp:extent cx="9251950" cy="455930"/>
            <wp:effectExtent l="0" t="0" r="6350" b="1270"/>
            <wp:docPr id="16730144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51950" cy="455930"/>
                    </a:xfrm>
                    <a:prstGeom prst="rect">
                      <a:avLst/>
                    </a:prstGeom>
                    <a:noFill/>
                    <a:ln>
                      <a:noFill/>
                    </a:ln>
                  </pic:spPr>
                </pic:pic>
              </a:graphicData>
            </a:graphic>
          </wp:inline>
        </w:drawing>
      </w:r>
    </w:p>
    <w:p w14:paraId="24AF6FC8" w14:textId="27EE6979" w:rsidR="008E0469" w:rsidRPr="00866099" w:rsidRDefault="00866099" w:rsidP="00F04A88">
      <w:pPr>
        <w:autoSpaceDE w:val="0"/>
        <w:autoSpaceDN w:val="0"/>
        <w:adjustRightInd w:val="0"/>
        <w:rPr>
          <w:rFonts w:ascii="Arial" w:eastAsia="Calibri" w:hAnsi="Arial" w:cs="Arial"/>
        </w:rPr>
      </w:pPr>
      <w:r w:rsidRPr="00866099">
        <w:rPr>
          <w:rFonts w:eastAsia="Calibri"/>
          <w:noProof/>
        </w:rPr>
        <w:drawing>
          <wp:inline distT="0" distB="0" distL="0" distR="0" wp14:anchorId="22C4E623" wp14:editId="080D6B06">
            <wp:extent cx="9251950" cy="667385"/>
            <wp:effectExtent l="0" t="0" r="6350" b="0"/>
            <wp:docPr id="6153169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51950" cy="667385"/>
                    </a:xfrm>
                    <a:prstGeom prst="rect">
                      <a:avLst/>
                    </a:prstGeom>
                    <a:noFill/>
                    <a:ln>
                      <a:noFill/>
                    </a:ln>
                  </pic:spPr>
                </pic:pic>
              </a:graphicData>
            </a:graphic>
          </wp:inline>
        </w:drawing>
      </w:r>
    </w:p>
    <w:p w14:paraId="415DF100" w14:textId="77777777" w:rsidR="008E0469" w:rsidRPr="00866099" w:rsidRDefault="008E0469" w:rsidP="00F04A88">
      <w:pPr>
        <w:autoSpaceDE w:val="0"/>
        <w:autoSpaceDN w:val="0"/>
        <w:adjustRightInd w:val="0"/>
        <w:rPr>
          <w:rFonts w:ascii="Arial" w:eastAsia="Calibri" w:hAnsi="Arial" w:cs="Arial"/>
        </w:rPr>
      </w:pPr>
    </w:p>
    <w:p w14:paraId="0EBD87A9" w14:textId="69F33F0E" w:rsidR="00720D42" w:rsidRPr="00866099" w:rsidRDefault="00F04A88" w:rsidP="00F04A88">
      <w:pPr>
        <w:autoSpaceDE w:val="0"/>
        <w:autoSpaceDN w:val="0"/>
        <w:adjustRightInd w:val="0"/>
        <w:rPr>
          <w:rFonts w:ascii="Arial" w:eastAsia="Calibri" w:hAnsi="Arial" w:cs="Arial"/>
        </w:rPr>
      </w:pPr>
      <w:r w:rsidRPr="00866099">
        <w:rPr>
          <w:rFonts w:ascii="Arial" w:eastAsia="Calibri" w:hAnsi="Arial" w:cs="Arial"/>
        </w:rPr>
        <w:t xml:space="preserve">Sastavni dio proračuna je i </w:t>
      </w:r>
      <w:r w:rsidRPr="00866099">
        <w:rPr>
          <w:rFonts w:ascii="Arial" w:eastAsia="Calibri" w:hAnsi="Arial" w:cs="Arial"/>
          <w:b/>
          <w:bCs/>
        </w:rPr>
        <w:t>preneseni višak iz prethodnih godina</w:t>
      </w:r>
      <w:r w:rsidR="008E0469" w:rsidRPr="00866099">
        <w:rPr>
          <w:rFonts w:ascii="Arial" w:eastAsia="Calibri" w:hAnsi="Arial" w:cs="Arial"/>
        </w:rPr>
        <w:t xml:space="preserve"> ili</w:t>
      </w:r>
      <w:r w:rsidR="00720D42" w:rsidRPr="00866099">
        <w:rPr>
          <w:rFonts w:ascii="Arial" w:eastAsia="Calibri" w:hAnsi="Arial" w:cs="Arial"/>
        </w:rPr>
        <w:t xml:space="preserve"> </w:t>
      </w:r>
      <w:r w:rsidR="00720D42" w:rsidRPr="00866099">
        <w:rPr>
          <w:rFonts w:ascii="Arial" w:eastAsia="Calibri" w:hAnsi="Arial" w:cs="Arial"/>
          <w:b/>
          <w:bCs/>
        </w:rPr>
        <w:t>manjak iz prethodnih godina</w:t>
      </w:r>
      <w:r w:rsidR="00720D42" w:rsidRPr="00866099">
        <w:rPr>
          <w:rFonts w:ascii="Arial" w:eastAsia="Calibri" w:hAnsi="Arial" w:cs="Arial"/>
        </w:rPr>
        <w:t xml:space="preserve"> koji se mora pokriti u planiranom proračunskom razdoblju.</w:t>
      </w:r>
    </w:p>
    <w:p w14:paraId="55F7A2B3" w14:textId="3AC51C32" w:rsidR="00720D42" w:rsidRPr="00866099" w:rsidRDefault="00720D42" w:rsidP="00F04A88">
      <w:pPr>
        <w:autoSpaceDE w:val="0"/>
        <w:autoSpaceDN w:val="0"/>
        <w:adjustRightInd w:val="0"/>
        <w:rPr>
          <w:rFonts w:ascii="Arial" w:eastAsia="Calibri" w:hAnsi="Arial" w:cs="Arial"/>
        </w:rPr>
      </w:pPr>
    </w:p>
    <w:p w14:paraId="2248E0C1" w14:textId="0765EEB3" w:rsidR="008E0469" w:rsidRPr="00E90A3F" w:rsidRDefault="0061438C" w:rsidP="00F04A88">
      <w:pPr>
        <w:autoSpaceDE w:val="0"/>
        <w:autoSpaceDN w:val="0"/>
        <w:adjustRightInd w:val="0"/>
        <w:rPr>
          <w:rFonts w:ascii="Arial" w:eastAsia="Calibri" w:hAnsi="Arial" w:cs="Arial"/>
        </w:rPr>
      </w:pPr>
      <w:r w:rsidRPr="0061438C">
        <w:rPr>
          <w:rFonts w:eastAsia="Calibri"/>
          <w:noProof/>
        </w:rPr>
        <w:drawing>
          <wp:inline distT="0" distB="0" distL="0" distR="0" wp14:anchorId="1BA62EF5" wp14:editId="3E290637">
            <wp:extent cx="9251950" cy="1116330"/>
            <wp:effectExtent l="0" t="0" r="6350" b="7620"/>
            <wp:docPr id="8707680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51950" cy="1116330"/>
                    </a:xfrm>
                    <a:prstGeom prst="rect">
                      <a:avLst/>
                    </a:prstGeom>
                    <a:noFill/>
                    <a:ln>
                      <a:noFill/>
                    </a:ln>
                  </pic:spPr>
                </pic:pic>
              </a:graphicData>
            </a:graphic>
          </wp:inline>
        </w:drawing>
      </w:r>
    </w:p>
    <w:p w14:paraId="51748F3B" w14:textId="77777777" w:rsidR="0061438C" w:rsidRDefault="0061438C" w:rsidP="00F04A88">
      <w:pPr>
        <w:autoSpaceDE w:val="0"/>
        <w:autoSpaceDN w:val="0"/>
        <w:adjustRightInd w:val="0"/>
        <w:rPr>
          <w:rFonts w:ascii="Arial" w:eastAsia="Calibri" w:hAnsi="Arial" w:cs="Arial"/>
        </w:rPr>
      </w:pPr>
    </w:p>
    <w:p w14:paraId="436FB4C4" w14:textId="218DA15F" w:rsidR="00F04A88" w:rsidRPr="00E90A3F" w:rsidRDefault="00720D42" w:rsidP="00F04A88">
      <w:pPr>
        <w:autoSpaceDE w:val="0"/>
        <w:autoSpaceDN w:val="0"/>
        <w:adjustRightInd w:val="0"/>
        <w:rPr>
          <w:rFonts w:ascii="Arial" w:eastAsia="Calibri" w:hAnsi="Arial" w:cs="Arial"/>
        </w:rPr>
      </w:pPr>
      <w:r w:rsidRPr="00E90A3F">
        <w:rPr>
          <w:rFonts w:ascii="Arial" w:eastAsia="Calibri" w:hAnsi="Arial" w:cs="Arial"/>
        </w:rPr>
        <w:t>Zbroj svih prihoda i primitaka sa viškom i/ili manjkom iz prethodnih godina mora biti jednak zbroju svih rashoda i izdataka Proračuna.</w:t>
      </w:r>
    </w:p>
    <w:p w14:paraId="75313821" w14:textId="77777777" w:rsidR="00F04A88" w:rsidRPr="00E90A3F" w:rsidRDefault="00F04A88" w:rsidP="00F04A88">
      <w:pPr>
        <w:autoSpaceDE w:val="0"/>
        <w:autoSpaceDN w:val="0"/>
        <w:adjustRightInd w:val="0"/>
        <w:rPr>
          <w:rFonts w:ascii="Arial" w:eastAsia="Calibri" w:hAnsi="Arial" w:cs="Arial"/>
        </w:rPr>
      </w:pPr>
    </w:p>
    <w:p w14:paraId="22C1D830" w14:textId="6ECABF2C" w:rsidR="00434DE3" w:rsidRPr="00AF4584" w:rsidRDefault="002F1468" w:rsidP="00E9080B">
      <w:pPr>
        <w:rPr>
          <w:rFonts w:ascii="Arial" w:hAnsi="Arial" w:cs="Arial"/>
          <w:color w:val="FF0000"/>
          <w:sz w:val="22"/>
          <w:szCs w:val="22"/>
        </w:rPr>
      </w:pPr>
      <w:bookmarkStart w:id="55" w:name="_Hlk120655002"/>
      <w:r w:rsidRPr="002F1468">
        <w:rPr>
          <w:noProof/>
        </w:rPr>
        <w:drawing>
          <wp:inline distT="0" distB="0" distL="0" distR="0" wp14:anchorId="2F3832D6" wp14:editId="24EBBFB0">
            <wp:extent cx="9251950" cy="333375"/>
            <wp:effectExtent l="0" t="0" r="6350" b="9525"/>
            <wp:docPr id="21378119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51950" cy="333375"/>
                    </a:xfrm>
                    <a:prstGeom prst="rect">
                      <a:avLst/>
                    </a:prstGeom>
                    <a:noFill/>
                    <a:ln>
                      <a:noFill/>
                    </a:ln>
                  </pic:spPr>
                </pic:pic>
              </a:graphicData>
            </a:graphic>
          </wp:inline>
        </w:drawing>
      </w:r>
    </w:p>
    <w:p w14:paraId="5C2AF08D" w14:textId="77777777" w:rsidR="0061438C" w:rsidRPr="0061438C" w:rsidRDefault="0061438C" w:rsidP="00E9080B">
      <w:pPr>
        <w:rPr>
          <w:rFonts w:ascii="Arial" w:hAnsi="Arial" w:cs="Arial"/>
          <w:sz w:val="22"/>
          <w:szCs w:val="22"/>
        </w:rPr>
      </w:pPr>
    </w:p>
    <w:p w14:paraId="6121E152" w14:textId="7FA79C7A" w:rsidR="00E9080B" w:rsidRPr="0061438C" w:rsidRDefault="00E9080B" w:rsidP="00E9080B">
      <w:pPr>
        <w:rPr>
          <w:rFonts w:ascii="Arial" w:hAnsi="Arial" w:cs="Arial"/>
          <w:sz w:val="22"/>
          <w:szCs w:val="22"/>
        </w:rPr>
      </w:pPr>
      <w:r w:rsidRPr="0061438C">
        <w:rPr>
          <w:rFonts w:ascii="Arial" w:hAnsi="Arial" w:cs="Arial"/>
          <w:sz w:val="22"/>
          <w:szCs w:val="22"/>
        </w:rPr>
        <w:t xml:space="preserve">U sljedećem grafikonu je dan prikaz planiranih sredstava proračuna Općine Konavle i proračunskih korisnika, a obuhvaćaju ukupne prihode, primitke i višak. </w:t>
      </w:r>
    </w:p>
    <w:p w14:paraId="6BCDE053" w14:textId="77777777" w:rsidR="00E9080B" w:rsidRPr="0061438C" w:rsidRDefault="00E9080B" w:rsidP="00E9080B">
      <w:pPr>
        <w:rPr>
          <w:rFonts w:ascii="Arial" w:hAnsi="Arial" w:cs="Arial"/>
          <w:sz w:val="22"/>
          <w:szCs w:val="22"/>
        </w:rPr>
      </w:pPr>
    </w:p>
    <w:p w14:paraId="25755871" w14:textId="77777777" w:rsidR="00434DE3" w:rsidRPr="0061438C" w:rsidRDefault="00434DE3" w:rsidP="00E9080B">
      <w:pPr>
        <w:rPr>
          <w:rFonts w:ascii="Arial" w:hAnsi="Arial" w:cs="Arial"/>
          <w:sz w:val="22"/>
          <w:szCs w:val="22"/>
        </w:rPr>
      </w:pPr>
    </w:p>
    <w:p w14:paraId="6A5ADD56" w14:textId="77777777" w:rsidR="00434DE3" w:rsidRPr="0061438C" w:rsidRDefault="00434DE3" w:rsidP="00E9080B">
      <w:pPr>
        <w:rPr>
          <w:rFonts w:ascii="Arial" w:hAnsi="Arial" w:cs="Arial"/>
          <w:sz w:val="22"/>
          <w:szCs w:val="22"/>
        </w:rPr>
      </w:pPr>
    </w:p>
    <w:p w14:paraId="17C7FB23" w14:textId="77777777" w:rsidR="00434DE3" w:rsidRPr="0061438C" w:rsidRDefault="00434DE3" w:rsidP="00E9080B">
      <w:pPr>
        <w:rPr>
          <w:rFonts w:ascii="Arial" w:hAnsi="Arial" w:cs="Arial"/>
          <w:sz w:val="22"/>
          <w:szCs w:val="22"/>
        </w:rPr>
      </w:pPr>
    </w:p>
    <w:p w14:paraId="23814B9F" w14:textId="77777777" w:rsidR="0061438C" w:rsidRPr="0061438C" w:rsidRDefault="0061438C" w:rsidP="00E9080B">
      <w:pPr>
        <w:rPr>
          <w:rFonts w:ascii="Arial" w:hAnsi="Arial" w:cs="Arial"/>
          <w:sz w:val="22"/>
          <w:szCs w:val="22"/>
        </w:rPr>
      </w:pPr>
    </w:p>
    <w:p w14:paraId="5D17F885" w14:textId="77777777" w:rsidR="0061438C" w:rsidRPr="0061438C" w:rsidRDefault="0061438C" w:rsidP="00E9080B">
      <w:pPr>
        <w:rPr>
          <w:rFonts w:ascii="Arial" w:hAnsi="Arial" w:cs="Arial"/>
          <w:sz w:val="22"/>
          <w:szCs w:val="22"/>
        </w:rPr>
      </w:pPr>
    </w:p>
    <w:p w14:paraId="25371517" w14:textId="77777777" w:rsidR="0061438C" w:rsidRPr="0061438C" w:rsidRDefault="0061438C" w:rsidP="00E9080B">
      <w:pPr>
        <w:rPr>
          <w:rFonts w:ascii="Arial" w:hAnsi="Arial" w:cs="Arial"/>
          <w:sz w:val="22"/>
          <w:szCs w:val="22"/>
        </w:rPr>
      </w:pPr>
    </w:p>
    <w:p w14:paraId="6ED49AE2" w14:textId="77777777" w:rsidR="0061438C" w:rsidRPr="0061438C" w:rsidRDefault="0061438C" w:rsidP="00E9080B">
      <w:pPr>
        <w:rPr>
          <w:rFonts w:ascii="Arial" w:hAnsi="Arial" w:cs="Arial"/>
          <w:sz w:val="22"/>
          <w:szCs w:val="22"/>
        </w:rPr>
      </w:pPr>
    </w:p>
    <w:p w14:paraId="12B08AEC" w14:textId="77777777" w:rsidR="0061438C" w:rsidRPr="0061438C" w:rsidRDefault="0061438C" w:rsidP="00E9080B">
      <w:pPr>
        <w:rPr>
          <w:rFonts w:ascii="Arial" w:hAnsi="Arial" w:cs="Arial"/>
          <w:sz w:val="22"/>
          <w:szCs w:val="22"/>
        </w:rPr>
      </w:pPr>
    </w:p>
    <w:bookmarkEnd w:id="55"/>
    <w:p w14:paraId="7C06577F" w14:textId="77777777" w:rsidR="008E0469" w:rsidRPr="0061438C" w:rsidRDefault="008E0469" w:rsidP="00E9080B">
      <w:pPr>
        <w:spacing w:after="200"/>
        <w:rPr>
          <w:b/>
          <w:bCs/>
          <w:sz w:val="18"/>
          <w:szCs w:val="18"/>
        </w:rPr>
      </w:pPr>
    </w:p>
    <w:p w14:paraId="5423D2AD" w14:textId="3A8B1997" w:rsidR="00E9080B" w:rsidRPr="0061438C" w:rsidRDefault="00E9080B" w:rsidP="007D3B58">
      <w:pPr>
        <w:pStyle w:val="Opisslike"/>
        <w:rPr>
          <w:rFonts w:ascii="Arial" w:hAnsi="Arial" w:cs="Arial"/>
          <w:color w:val="auto"/>
          <w:sz w:val="22"/>
          <w:szCs w:val="22"/>
        </w:rPr>
      </w:pPr>
      <w:bookmarkStart w:id="56" w:name="_Toc184981675"/>
      <w:r w:rsidRPr="0061438C">
        <w:rPr>
          <w:color w:val="0070C0"/>
        </w:rPr>
        <w:lastRenderedPageBreak/>
        <w:t xml:space="preserve">Graf </w:t>
      </w:r>
      <w:r w:rsidRPr="0061438C">
        <w:rPr>
          <w:color w:val="0070C0"/>
        </w:rPr>
        <w:fldChar w:fldCharType="begin"/>
      </w:r>
      <w:r w:rsidRPr="0061438C">
        <w:rPr>
          <w:color w:val="0070C0"/>
        </w:rPr>
        <w:instrText xml:space="preserve"> SEQ Graf \* ARABIC </w:instrText>
      </w:r>
      <w:r w:rsidRPr="0061438C">
        <w:rPr>
          <w:color w:val="0070C0"/>
        </w:rPr>
        <w:fldChar w:fldCharType="separate"/>
      </w:r>
      <w:r w:rsidR="00D23835">
        <w:rPr>
          <w:noProof/>
          <w:color w:val="0070C0"/>
        </w:rPr>
        <w:t>8</w:t>
      </w:r>
      <w:r w:rsidRPr="0061438C">
        <w:rPr>
          <w:color w:val="0070C0"/>
        </w:rPr>
        <w:fldChar w:fldCharType="end"/>
      </w:r>
      <w:r w:rsidRPr="0061438C">
        <w:rPr>
          <w:color w:val="0070C0"/>
        </w:rPr>
        <w:t xml:space="preserve">.: </w:t>
      </w:r>
      <w:r w:rsidRPr="0061438C">
        <w:rPr>
          <w:rFonts w:ascii="Arial" w:hAnsi="Arial" w:cs="Arial"/>
          <w:color w:val="auto"/>
          <w:sz w:val="22"/>
          <w:szCs w:val="22"/>
        </w:rPr>
        <w:t xml:space="preserve">Struktura planiranih </w:t>
      </w:r>
      <w:r w:rsidRPr="0061438C">
        <w:rPr>
          <w:rFonts w:ascii="Arial" w:hAnsi="Arial" w:cs="Arial"/>
          <w:color w:val="auto"/>
          <w:sz w:val="22"/>
          <w:szCs w:val="22"/>
          <w:u w:val="single"/>
        </w:rPr>
        <w:t>prihoda i primitaka</w:t>
      </w:r>
      <w:r w:rsidRPr="0061438C">
        <w:rPr>
          <w:rFonts w:ascii="Arial" w:hAnsi="Arial" w:cs="Arial"/>
          <w:color w:val="auto"/>
          <w:sz w:val="22"/>
          <w:szCs w:val="22"/>
        </w:rPr>
        <w:t xml:space="preserve"> u razdoblju 202</w:t>
      </w:r>
      <w:r w:rsidR="0061438C" w:rsidRPr="0061438C">
        <w:rPr>
          <w:rFonts w:ascii="Arial" w:hAnsi="Arial" w:cs="Arial"/>
          <w:color w:val="auto"/>
          <w:sz w:val="22"/>
          <w:szCs w:val="22"/>
        </w:rPr>
        <w:t>5</w:t>
      </w:r>
      <w:r w:rsidRPr="0061438C">
        <w:rPr>
          <w:rFonts w:ascii="Arial" w:hAnsi="Arial" w:cs="Arial"/>
          <w:color w:val="auto"/>
          <w:sz w:val="22"/>
          <w:szCs w:val="22"/>
        </w:rPr>
        <w:t>.-202</w:t>
      </w:r>
      <w:r w:rsidR="0061438C" w:rsidRPr="0061438C">
        <w:rPr>
          <w:rFonts w:ascii="Arial" w:hAnsi="Arial" w:cs="Arial"/>
          <w:color w:val="auto"/>
          <w:sz w:val="22"/>
          <w:szCs w:val="22"/>
        </w:rPr>
        <w:t>7</w:t>
      </w:r>
      <w:r w:rsidRPr="0061438C">
        <w:rPr>
          <w:rFonts w:ascii="Arial" w:hAnsi="Arial" w:cs="Arial"/>
          <w:color w:val="auto"/>
          <w:sz w:val="22"/>
          <w:szCs w:val="22"/>
        </w:rPr>
        <w:t>. – Općina i  proračunski korisnici</w:t>
      </w:r>
      <w:bookmarkEnd w:id="56"/>
    </w:p>
    <w:p w14:paraId="7D5620DE" w14:textId="77777777" w:rsidR="00E9080B" w:rsidRPr="0061438C" w:rsidRDefault="00E9080B" w:rsidP="00E908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6C37E5AC" w14:textId="77777777" w:rsidR="00E9080B" w:rsidRPr="002152BE" w:rsidRDefault="00E9080B" w:rsidP="00E908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jc w:val="center"/>
        <w:rPr>
          <w:rFonts w:ascii="Arial" w:hAnsi="Arial" w:cs="Arial"/>
          <w:sz w:val="22"/>
          <w:szCs w:val="22"/>
          <w:lang w:eastAsia="hr-HR"/>
        </w:rPr>
      </w:pPr>
      <w:r w:rsidRPr="002152BE">
        <w:rPr>
          <w:rFonts w:ascii="Arial" w:hAnsi="Arial" w:cs="Arial"/>
          <w:noProof/>
          <w:sz w:val="22"/>
          <w:szCs w:val="22"/>
          <w:lang w:eastAsia="hr-HR"/>
        </w:rPr>
        <w:drawing>
          <wp:inline distT="0" distB="0" distL="0" distR="0" wp14:anchorId="79296773" wp14:editId="79B836FA">
            <wp:extent cx="7896225" cy="5067300"/>
            <wp:effectExtent l="0" t="0" r="9525" b="0"/>
            <wp:docPr id="37" name="Grafikon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772EF98" w14:textId="77777777" w:rsidR="00E9080B" w:rsidRPr="002152BE" w:rsidRDefault="00E9080B" w:rsidP="00E908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4F5E7AA7" w14:textId="77777777" w:rsidR="00E9080B" w:rsidRPr="002152BE" w:rsidRDefault="00E9080B" w:rsidP="00E9080B">
      <w:pPr>
        <w:rPr>
          <w:rFonts w:ascii="Arial" w:hAnsi="Arial" w:cs="Arial"/>
          <w:sz w:val="22"/>
          <w:szCs w:val="22"/>
        </w:rPr>
      </w:pPr>
      <w:r w:rsidRPr="002152BE">
        <w:rPr>
          <w:rFonts w:ascii="Arial" w:hAnsi="Arial" w:cs="Arial"/>
          <w:sz w:val="22"/>
          <w:szCs w:val="22"/>
        </w:rPr>
        <w:t xml:space="preserve">U sljedećem grafikonu je dan prikaz planiranih raspoređenih sredstava proračuna Općine Konavle i proračunskih korisnika, a obuhvaćaju ukupne rashode i izdatke. </w:t>
      </w:r>
    </w:p>
    <w:p w14:paraId="2D122608" w14:textId="2F17D606" w:rsidR="00E9080B" w:rsidRPr="002152BE" w:rsidRDefault="00E9080B" w:rsidP="004A1156">
      <w:pPr>
        <w:pStyle w:val="Opisslike"/>
        <w:rPr>
          <w:rFonts w:ascii="Arial" w:hAnsi="Arial" w:cs="Arial"/>
          <w:color w:val="auto"/>
          <w:sz w:val="24"/>
          <w:szCs w:val="24"/>
        </w:rPr>
      </w:pPr>
      <w:bookmarkStart w:id="57" w:name="_Toc184981676"/>
      <w:r w:rsidRPr="002152BE">
        <w:rPr>
          <w:color w:val="0070C0"/>
        </w:rPr>
        <w:lastRenderedPageBreak/>
        <w:t xml:space="preserve">Graf </w:t>
      </w:r>
      <w:r w:rsidRPr="002152BE">
        <w:rPr>
          <w:color w:val="0070C0"/>
        </w:rPr>
        <w:fldChar w:fldCharType="begin"/>
      </w:r>
      <w:r w:rsidRPr="002152BE">
        <w:rPr>
          <w:color w:val="0070C0"/>
        </w:rPr>
        <w:instrText xml:space="preserve"> SEQ Graf \* ARABIC </w:instrText>
      </w:r>
      <w:r w:rsidRPr="002152BE">
        <w:rPr>
          <w:color w:val="0070C0"/>
        </w:rPr>
        <w:fldChar w:fldCharType="separate"/>
      </w:r>
      <w:r w:rsidR="00D23835">
        <w:rPr>
          <w:noProof/>
          <w:color w:val="0070C0"/>
        </w:rPr>
        <w:t>9</w:t>
      </w:r>
      <w:r w:rsidRPr="002152BE">
        <w:rPr>
          <w:color w:val="0070C0"/>
        </w:rPr>
        <w:fldChar w:fldCharType="end"/>
      </w:r>
      <w:r w:rsidRPr="002152BE">
        <w:rPr>
          <w:color w:val="0070C0"/>
        </w:rPr>
        <w:t xml:space="preserve">.: </w:t>
      </w:r>
      <w:r w:rsidRPr="002152BE">
        <w:rPr>
          <w:rFonts w:ascii="Arial" w:hAnsi="Arial" w:cs="Arial"/>
          <w:color w:val="auto"/>
          <w:sz w:val="22"/>
          <w:szCs w:val="22"/>
        </w:rPr>
        <w:t xml:space="preserve">Struktura planiranih </w:t>
      </w:r>
      <w:r w:rsidRPr="002152BE">
        <w:rPr>
          <w:rFonts w:ascii="Arial" w:hAnsi="Arial" w:cs="Arial"/>
          <w:color w:val="auto"/>
          <w:sz w:val="22"/>
          <w:szCs w:val="22"/>
          <w:u w:val="single"/>
        </w:rPr>
        <w:t>rashoda i izdataka</w:t>
      </w:r>
      <w:r w:rsidRPr="002152BE">
        <w:rPr>
          <w:rFonts w:ascii="Arial" w:hAnsi="Arial" w:cs="Arial"/>
          <w:color w:val="auto"/>
          <w:sz w:val="22"/>
          <w:szCs w:val="22"/>
        </w:rPr>
        <w:t xml:space="preserve"> u razdoblju 202</w:t>
      </w:r>
      <w:r w:rsidR="002152BE">
        <w:rPr>
          <w:rFonts w:ascii="Arial" w:hAnsi="Arial" w:cs="Arial"/>
          <w:color w:val="auto"/>
          <w:sz w:val="22"/>
          <w:szCs w:val="22"/>
        </w:rPr>
        <w:t>5</w:t>
      </w:r>
      <w:r w:rsidRPr="002152BE">
        <w:rPr>
          <w:rFonts w:ascii="Arial" w:hAnsi="Arial" w:cs="Arial"/>
          <w:color w:val="auto"/>
          <w:sz w:val="22"/>
          <w:szCs w:val="22"/>
        </w:rPr>
        <w:t>.-202</w:t>
      </w:r>
      <w:r w:rsidR="002152BE">
        <w:rPr>
          <w:rFonts w:ascii="Arial" w:hAnsi="Arial" w:cs="Arial"/>
          <w:color w:val="auto"/>
          <w:sz w:val="22"/>
          <w:szCs w:val="22"/>
        </w:rPr>
        <w:t>7</w:t>
      </w:r>
      <w:r w:rsidRPr="002152BE">
        <w:rPr>
          <w:rFonts w:ascii="Arial" w:hAnsi="Arial" w:cs="Arial"/>
          <w:color w:val="auto"/>
          <w:sz w:val="22"/>
          <w:szCs w:val="22"/>
        </w:rPr>
        <w:t>. – Općina i proračunski korisnici</w:t>
      </w:r>
      <w:bookmarkEnd w:id="57"/>
    </w:p>
    <w:p w14:paraId="2C49C9D0" w14:textId="77777777" w:rsidR="00E9080B" w:rsidRPr="002152BE" w:rsidRDefault="00E9080B" w:rsidP="00E908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25D0004A" w14:textId="77777777" w:rsidR="00E9080B" w:rsidRPr="000E2A06" w:rsidRDefault="00E9080B" w:rsidP="00E908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jc w:val="center"/>
        <w:rPr>
          <w:rFonts w:ascii="Arial" w:hAnsi="Arial" w:cs="Arial"/>
          <w:sz w:val="22"/>
          <w:szCs w:val="22"/>
          <w:lang w:eastAsia="hr-HR"/>
        </w:rPr>
      </w:pPr>
      <w:r w:rsidRPr="000E2A06">
        <w:rPr>
          <w:rFonts w:ascii="Arial" w:hAnsi="Arial" w:cs="Arial"/>
          <w:noProof/>
          <w:sz w:val="22"/>
          <w:szCs w:val="22"/>
          <w:lang w:eastAsia="hr-HR"/>
        </w:rPr>
        <w:drawing>
          <wp:inline distT="0" distB="0" distL="0" distR="0" wp14:anchorId="7C7A0891" wp14:editId="0FF7E4BA">
            <wp:extent cx="7277100" cy="4095750"/>
            <wp:effectExtent l="0" t="0" r="0" b="0"/>
            <wp:docPr id="38" name="Grafikon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7A7D48D" w14:textId="77777777" w:rsidR="00E9080B" w:rsidRPr="000E2A06" w:rsidRDefault="00E9080B" w:rsidP="00E908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59BDA1AD" w14:textId="77777777" w:rsidR="00B459E2" w:rsidRPr="000E2A06" w:rsidRDefault="00B459E2" w:rsidP="00E908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524BA123" w14:textId="77777777" w:rsidR="00E9080B" w:rsidRPr="000E2A06" w:rsidRDefault="00E9080B" w:rsidP="00510EE3">
      <w:pPr>
        <w:autoSpaceDE w:val="0"/>
        <w:autoSpaceDN w:val="0"/>
        <w:adjustRightInd w:val="0"/>
        <w:rPr>
          <w:rFonts w:ascii="Arial" w:eastAsia="Calibri" w:hAnsi="Arial" w:cs="Arial"/>
        </w:rPr>
      </w:pPr>
    </w:p>
    <w:p w14:paraId="0E90B9A3" w14:textId="77777777" w:rsidR="00720D42" w:rsidRPr="000E2A06" w:rsidRDefault="00720D42" w:rsidP="00510EE3">
      <w:pPr>
        <w:autoSpaceDE w:val="0"/>
        <w:autoSpaceDN w:val="0"/>
        <w:adjustRightInd w:val="0"/>
        <w:rPr>
          <w:rFonts w:ascii="Arial" w:eastAsia="Calibri" w:hAnsi="Arial" w:cs="Arial"/>
        </w:rPr>
      </w:pPr>
    </w:p>
    <w:p w14:paraId="02B281EC" w14:textId="77777777" w:rsidR="00720D42" w:rsidRPr="000E2A06" w:rsidRDefault="00720D42" w:rsidP="00510EE3">
      <w:pPr>
        <w:autoSpaceDE w:val="0"/>
        <w:autoSpaceDN w:val="0"/>
        <w:adjustRightInd w:val="0"/>
        <w:rPr>
          <w:rFonts w:ascii="Arial" w:eastAsia="Calibri" w:hAnsi="Arial" w:cs="Arial"/>
        </w:rPr>
      </w:pPr>
    </w:p>
    <w:p w14:paraId="2D5906D7" w14:textId="77777777" w:rsidR="008E0469" w:rsidRPr="000E2A06" w:rsidRDefault="008E0469" w:rsidP="00510EE3">
      <w:pPr>
        <w:autoSpaceDE w:val="0"/>
        <w:autoSpaceDN w:val="0"/>
        <w:adjustRightInd w:val="0"/>
        <w:rPr>
          <w:rFonts w:ascii="Arial" w:eastAsia="Calibri" w:hAnsi="Arial" w:cs="Arial"/>
        </w:rPr>
      </w:pPr>
    </w:p>
    <w:p w14:paraId="79CE940E" w14:textId="77777777" w:rsidR="008E0469" w:rsidRPr="000E2A06" w:rsidRDefault="008E0469" w:rsidP="00510EE3">
      <w:pPr>
        <w:autoSpaceDE w:val="0"/>
        <w:autoSpaceDN w:val="0"/>
        <w:adjustRightInd w:val="0"/>
        <w:rPr>
          <w:rFonts w:ascii="Arial" w:eastAsia="Calibri" w:hAnsi="Arial" w:cs="Arial"/>
        </w:rPr>
      </w:pPr>
    </w:p>
    <w:p w14:paraId="4632EB3F" w14:textId="77777777" w:rsidR="00720D42" w:rsidRPr="000E2A06" w:rsidRDefault="00720D42" w:rsidP="00510EE3">
      <w:pPr>
        <w:autoSpaceDE w:val="0"/>
        <w:autoSpaceDN w:val="0"/>
        <w:adjustRightInd w:val="0"/>
        <w:rPr>
          <w:rFonts w:ascii="Arial" w:eastAsia="Calibri" w:hAnsi="Arial" w:cs="Arial"/>
        </w:rPr>
      </w:pPr>
    </w:p>
    <w:p w14:paraId="70412B65" w14:textId="77777777" w:rsidR="00720D42" w:rsidRPr="000E2A06" w:rsidRDefault="00720D42" w:rsidP="00510EE3">
      <w:pPr>
        <w:autoSpaceDE w:val="0"/>
        <w:autoSpaceDN w:val="0"/>
        <w:adjustRightInd w:val="0"/>
        <w:rPr>
          <w:rFonts w:ascii="Arial" w:eastAsia="Calibri" w:hAnsi="Arial" w:cs="Arial"/>
        </w:rPr>
      </w:pPr>
    </w:p>
    <w:bookmarkEnd w:id="54"/>
    <w:p w14:paraId="58C073F9" w14:textId="77777777" w:rsidR="00720D42" w:rsidRPr="000E2A06" w:rsidRDefault="00720D42" w:rsidP="00720D42">
      <w:pPr>
        <w:autoSpaceDE w:val="0"/>
        <w:autoSpaceDN w:val="0"/>
        <w:adjustRightInd w:val="0"/>
        <w:rPr>
          <w:rFonts w:ascii="Arial" w:eastAsia="Calibri" w:hAnsi="Arial" w:cs="Arial"/>
        </w:rPr>
      </w:pPr>
    </w:p>
    <w:p w14:paraId="6A2E0EAA" w14:textId="640F628B" w:rsidR="00720D42" w:rsidRPr="000E2A06" w:rsidRDefault="00720D42" w:rsidP="00B459E2">
      <w:pPr>
        <w:pStyle w:val="Opisslike"/>
        <w:rPr>
          <w:rFonts w:ascii="Arial" w:hAnsi="Arial" w:cs="Arial"/>
          <w:color w:val="auto"/>
          <w:sz w:val="28"/>
          <w:szCs w:val="22"/>
        </w:rPr>
      </w:pPr>
      <w:bookmarkStart w:id="58" w:name="_Toc184981677"/>
      <w:r w:rsidRPr="000E2A06">
        <w:rPr>
          <w:color w:val="0070C0"/>
        </w:rPr>
        <w:lastRenderedPageBreak/>
        <w:t xml:space="preserve">Graf  </w:t>
      </w:r>
      <w:bookmarkStart w:id="59" w:name="_Hlk89117891"/>
      <w:r w:rsidRPr="000E2A06">
        <w:rPr>
          <w:color w:val="0070C0"/>
        </w:rPr>
        <w:fldChar w:fldCharType="begin"/>
      </w:r>
      <w:r w:rsidRPr="000E2A06">
        <w:rPr>
          <w:color w:val="0070C0"/>
        </w:rPr>
        <w:instrText xml:space="preserve"> SEQ Graf \* ARABIC </w:instrText>
      </w:r>
      <w:r w:rsidRPr="000E2A06">
        <w:rPr>
          <w:color w:val="0070C0"/>
        </w:rPr>
        <w:fldChar w:fldCharType="separate"/>
      </w:r>
      <w:r w:rsidR="00D23835">
        <w:rPr>
          <w:noProof/>
          <w:color w:val="0070C0"/>
        </w:rPr>
        <w:t>10</w:t>
      </w:r>
      <w:r w:rsidRPr="000E2A06">
        <w:rPr>
          <w:noProof/>
          <w:color w:val="0070C0"/>
        </w:rPr>
        <w:fldChar w:fldCharType="end"/>
      </w:r>
      <w:r w:rsidRPr="000E2A06">
        <w:rPr>
          <w:color w:val="0070C0"/>
          <w:sz w:val="22"/>
        </w:rPr>
        <w:t xml:space="preserve">.: </w:t>
      </w:r>
      <w:r w:rsidRPr="000E2A06">
        <w:rPr>
          <w:rFonts w:ascii="Arial" w:hAnsi="Arial" w:cs="Arial"/>
          <w:color w:val="auto"/>
          <w:sz w:val="22"/>
          <w:szCs w:val="22"/>
        </w:rPr>
        <w:t xml:space="preserve">Struktura </w:t>
      </w:r>
      <w:r w:rsidRPr="000E2A06">
        <w:rPr>
          <w:rFonts w:ascii="Arial" w:hAnsi="Arial" w:cs="Arial"/>
          <w:color w:val="auto"/>
          <w:sz w:val="22"/>
          <w:szCs w:val="22"/>
          <w:u w:val="single"/>
        </w:rPr>
        <w:t>planiranih prihoda i primitaka</w:t>
      </w:r>
      <w:r w:rsidRPr="000E2A06">
        <w:rPr>
          <w:rFonts w:ascii="Arial" w:hAnsi="Arial" w:cs="Arial"/>
          <w:color w:val="auto"/>
          <w:sz w:val="22"/>
          <w:szCs w:val="22"/>
        </w:rPr>
        <w:t xml:space="preserve"> Proračuna u 202</w:t>
      </w:r>
      <w:r w:rsidR="000E2A06">
        <w:rPr>
          <w:rFonts w:ascii="Arial" w:hAnsi="Arial" w:cs="Arial"/>
          <w:color w:val="auto"/>
          <w:sz w:val="22"/>
          <w:szCs w:val="22"/>
        </w:rPr>
        <w:t>5</w:t>
      </w:r>
      <w:r w:rsidRPr="000E2A06">
        <w:rPr>
          <w:rFonts w:ascii="Arial" w:hAnsi="Arial" w:cs="Arial"/>
          <w:color w:val="auto"/>
          <w:sz w:val="22"/>
          <w:szCs w:val="22"/>
        </w:rPr>
        <w:t>. – Općina i proračunski korisnici</w:t>
      </w:r>
      <w:bookmarkEnd w:id="58"/>
    </w:p>
    <w:p w14:paraId="03F58F97" w14:textId="77777777" w:rsidR="00720D42" w:rsidRPr="000E2A06"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b/>
          <w:bCs/>
          <w:sz w:val="22"/>
          <w:szCs w:val="18"/>
        </w:rPr>
      </w:pPr>
      <w:bookmarkStart w:id="60" w:name="_Hlk89119468"/>
      <w:bookmarkStart w:id="61" w:name="_Hlk89118006"/>
    </w:p>
    <w:p w14:paraId="7E9242AF" w14:textId="77777777" w:rsidR="00720D42" w:rsidRPr="00AF4584"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color w:val="FF0000"/>
          <w:sz w:val="22"/>
          <w:szCs w:val="22"/>
          <w:lang w:eastAsia="hr-HR"/>
        </w:rPr>
      </w:pPr>
      <w:r w:rsidRPr="00AF4584">
        <w:rPr>
          <w:rFonts w:ascii="Arial" w:hAnsi="Arial" w:cs="Arial"/>
          <w:iCs/>
          <w:noProof/>
          <w:color w:val="FF0000"/>
          <w:lang w:eastAsia="hr-HR"/>
        </w:rPr>
        <w:drawing>
          <wp:inline distT="0" distB="0" distL="0" distR="0" wp14:anchorId="3EE99790" wp14:editId="1F20B06D">
            <wp:extent cx="8620125" cy="3295650"/>
            <wp:effectExtent l="0" t="0" r="9525" b="0"/>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C152192" w14:textId="77777777" w:rsidR="00720D42" w:rsidRPr="001C270A"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b/>
          <w:bCs/>
          <w:sz w:val="22"/>
          <w:szCs w:val="18"/>
        </w:rPr>
      </w:pPr>
    </w:p>
    <w:p w14:paraId="61B5AA64" w14:textId="77777777" w:rsidR="00720D42" w:rsidRPr="001C270A"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b/>
          <w:bCs/>
          <w:sz w:val="22"/>
          <w:szCs w:val="18"/>
        </w:rPr>
      </w:pPr>
    </w:p>
    <w:bookmarkEnd w:id="59"/>
    <w:p w14:paraId="11569BB1" w14:textId="77777777" w:rsidR="00720D42" w:rsidRPr="001C270A"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bookmarkEnd w:id="60"/>
    <w:p w14:paraId="429F9537" w14:textId="77777777" w:rsidR="00720D42" w:rsidRPr="001C270A"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1CCC36DD" w14:textId="77777777" w:rsidR="00720D42" w:rsidRPr="001C270A"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3C165AE4" w14:textId="77777777" w:rsidR="00720D42" w:rsidRPr="001C270A"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489DFDA1" w14:textId="77777777" w:rsidR="00720D42" w:rsidRPr="001C270A"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2D1E8E32" w14:textId="77777777" w:rsidR="00720D42" w:rsidRPr="001C270A"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6379F7DD" w14:textId="77777777" w:rsidR="00720D42" w:rsidRPr="001C270A"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7F2C367E" w14:textId="77777777" w:rsidR="00720D42" w:rsidRPr="001C270A"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5E3385F8" w14:textId="77777777" w:rsidR="00720D42" w:rsidRPr="001C270A"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79A76138" w14:textId="77777777" w:rsidR="00720D42" w:rsidRPr="001C270A"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2549914A" w14:textId="77777777" w:rsidR="00720D42" w:rsidRPr="001C270A"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125785BF" w14:textId="77777777" w:rsidR="00720D42" w:rsidRPr="001C270A"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42B2BD43" w14:textId="7FB853BB" w:rsidR="00720D42" w:rsidRPr="001C270A" w:rsidRDefault="00720D42" w:rsidP="00B459E2">
      <w:pPr>
        <w:pStyle w:val="Opisslike"/>
        <w:rPr>
          <w:rFonts w:ascii="Arial" w:hAnsi="Arial" w:cs="Arial"/>
          <w:color w:val="auto"/>
          <w:sz w:val="22"/>
          <w:szCs w:val="22"/>
        </w:rPr>
      </w:pPr>
      <w:bookmarkStart w:id="62" w:name="_Toc184981678"/>
      <w:r w:rsidRPr="001C270A">
        <w:rPr>
          <w:color w:val="0070C0"/>
        </w:rPr>
        <w:lastRenderedPageBreak/>
        <w:t xml:space="preserve">Graf </w:t>
      </w:r>
      <w:r w:rsidRPr="001C270A">
        <w:rPr>
          <w:color w:val="0070C0"/>
        </w:rPr>
        <w:fldChar w:fldCharType="begin"/>
      </w:r>
      <w:r w:rsidRPr="001C270A">
        <w:rPr>
          <w:color w:val="0070C0"/>
        </w:rPr>
        <w:instrText xml:space="preserve"> SEQ Graf \* ARABIC </w:instrText>
      </w:r>
      <w:r w:rsidRPr="001C270A">
        <w:rPr>
          <w:color w:val="0070C0"/>
        </w:rPr>
        <w:fldChar w:fldCharType="separate"/>
      </w:r>
      <w:r w:rsidR="00D23835">
        <w:rPr>
          <w:noProof/>
          <w:color w:val="0070C0"/>
        </w:rPr>
        <w:t>11</w:t>
      </w:r>
      <w:r w:rsidRPr="001C270A">
        <w:rPr>
          <w:noProof/>
          <w:color w:val="0070C0"/>
        </w:rPr>
        <w:fldChar w:fldCharType="end"/>
      </w:r>
      <w:r w:rsidRPr="001C270A">
        <w:rPr>
          <w:color w:val="0070C0"/>
          <w:sz w:val="22"/>
        </w:rPr>
        <w:t xml:space="preserve">.: </w:t>
      </w:r>
      <w:r w:rsidRPr="001C270A">
        <w:rPr>
          <w:rFonts w:ascii="Arial" w:hAnsi="Arial" w:cs="Arial"/>
          <w:color w:val="auto"/>
          <w:sz w:val="22"/>
          <w:szCs w:val="22"/>
        </w:rPr>
        <w:t xml:space="preserve">Struktura </w:t>
      </w:r>
      <w:r w:rsidRPr="001C270A">
        <w:rPr>
          <w:rFonts w:ascii="Arial" w:hAnsi="Arial" w:cs="Arial"/>
          <w:color w:val="auto"/>
          <w:sz w:val="22"/>
          <w:szCs w:val="22"/>
          <w:u w:val="single"/>
        </w:rPr>
        <w:t>planiranih</w:t>
      </w:r>
      <w:r w:rsidRPr="001C270A">
        <w:rPr>
          <w:rFonts w:ascii="Arial" w:hAnsi="Arial" w:cs="Arial"/>
          <w:color w:val="auto"/>
          <w:sz w:val="22"/>
          <w:szCs w:val="22"/>
        </w:rPr>
        <w:t xml:space="preserve"> rashoda i izdataka Proračuna u 202</w:t>
      </w:r>
      <w:r w:rsidR="001C270A" w:rsidRPr="001C270A">
        <w:rPr>
          <w:rFonts w:ascii="Arial" w:hAnsi="Arial" w:cs="Arial"/>
          <w:color w:val="auto"/>
          <w:sz w:val="22"/>
          <w:szCs w:val="22"/>
        </w:rPr>
        <w:t>5</w:t>
      </w:r>
      <w:r w:rsidRPr="001C270A">
        <w:rPr>
          <w:rFonts w:ascii="Arial" w:hAnsi="Arial" w:cs="Arial"/>
          <w:color w:val="auto"/>
          <w:sz w:val="22"/>
          <w:szCs w:val="22"/>
        </w:rPr>
        <w:t>. – Općina i proračunski korisnici</w:t>
      </w:r>
      <w:bookmarkEnd w:id="62"/>
    </w:p>
    <w:p w14:paraId="5E139B1D" w14:textId="77777777" w:rsidR="00720D42" w:rsidRPr="001C270A"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b/>
          <w:bCs/>
          <w:sz w:val="22"/>
          <w:szCs w:val="18"/>
        </w:rPr>
      </w:pPr>
      <w:bookmarkStart w:id="63" w:name="_Hlk89119092"/>
    </w:p>
    <w:p w14:paraId="31329754" w14:textId="77777777" w:rsidR="00720D42" w:rsidRPr="00AF4584"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color w:val="FF0000"/>
          <w:sz w:val="22"/>
          <w:szCs w:val="22"/>
          <w:lang w:eastAsia="hr-HR"/>
        </w:rPr>
      </w:pPr>
      <w:r w:rsidRPr="00AF4584">
        <w:rPr>
          <w:rFonts w:ascii="Arial" w:hAnsi="Arial" w:cs="Arial"/>
          <w:iCs/>
          <w:noProof/>
          <w:color w:val="FF0000"/>
          <w:lang w:eastAsia="hr-HR"/>
        </w:rPr>
        <w:drawing>
          <wp:inline distT="0" distB="0" distL="0" distR="0" wp14:anchorId="157D9256" wp14:editId="16D12CB5">
            <wp:extent cx="8620125" cy="3295650"/>
            <wp:effectExtent l="0" t="0" r="9525" b="0"/>
            <wp:docPr id="10" name="Grafikon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CE44BA7" w14:textId="77777777" w:rsidR="00720D42" w:rsidRPr="00F25BB7"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bookmarkEnd w:id="63"/>
    <w:p w14:paraId="5D373336" w14:textId="77777777" w:rsidR="00720D42" w:rsidRPr="00F25BB7" w:rsidRDefault="00720D42" w:rsidP="00720D4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29B48E0A" w14:textId="087B85FE" w:rsidR="00B459E2" w:rsidRPr="00F25BB7" w:rsidRDefault="00B459E2">
      <w:pPr>
        <w:jc w:val="left"/>
        <w:rPr>
          <w:rFonts w:ascii="Arial" w:hAnsi="Arial" w:cs="Arial"/>
          <w:sz w:val="22"/>
          <w:szCs w:val="22"/>
          <w:lang w:eastAsia="hr-HR"/>
        </w:rPr>
      </w:pPr>
      <w:r w:rsidRPr="00F25BB7">
        <w:rPr>
          <w:rFonts w:ascii="Arial" w:hAnsi="Arial" w:cs="Arial"/>
          <w:sz w:val="22"/>
          <w:szCs w:val="22"/>
          <w:lang w:eastAsia="hr-HR"/>
        </w:rPr>
        <w:br w:type="page"/>
      </w:r>
    </w:p>
    <w:bookmarkEnd w:id="61"/>
    <w:p w14:paraId="0DFD06EC" w14:textId="77777777" w:rsidR="00510EE3" w:rsidRPr="00C952BA" w:rsidRDefault="00510EE3" w:rsidP="00510EE3">
      <w:pPr>
        <w:autoSpaceDE w:val="0"/>
        <w:autoSpaceDN w:val="0"/>
        <w:adjustRightInd w:val="0"/>
        <w:rPr>
          <w:rFonts w:ascii="Arial" w:eastAsia="Calibri" w:hAnsi="Arial" w:cs="Arial"/>
          <w:sz w:val="10"/>
        </w:rPr>
      </w:pPr>
    </w:p>
    <w:p w14:paraId="72440076" w14:textId="2A331E1A" w:rsidR="00E9080B" w:rsidRPr="00C952BA" w:rsidRDefault="00E9080B" w:rsidP="00E9080B">
      <w:pPr>
        <w:pStyle w:val="Naslov2"/>
        <w:rPr>
          <w:lang w:val="hr-HR"/>
        </w:rPr>
      </w:pPr>
      <w:bookmarkStart w:id="64" w:name="_Toc372022581"/>
      <w:bookmarkStart w:id="65" w:name="_Toc152222782"/>
      <w:bookmarkStart w:id="66" w:name="_Toc184388770"/>
      <w:r w:rsidRPr="00C952BA">
        <w:rPr>
          <w:lang w:val="hr-HR"/>
        </w:rPr>
        <w:t>2.</w:t>
      </w:r>
      <w:r w:rsidR="00720D42" w:rsidRPr="00C952BA">
        <w:rPr>
          <w:lang w:val="hr-HR"/>
        </w:rPr>
        <w:t>4</w:t>
      </w:r>
      <w:r w:rsidRPr="00C952BA">
        <w:rPr>
          <w:lang w:val="hr-HR"/>
        </w:rPr>
        <w:t>.</w:t>
      </w:r>
      <w:r w:rsidRPr="00C952BA">
        <w:rPr>
          <w:lang w:val="hr-HR"/>
        </w:rPr>
        <w:tab/>
      </w:r>
      <w:r w:rsidRPr="00C952BA">
        <w:rPr>
          <w:lang w:val="hr-HR"/>
        </w:rPr>
        <w:tab/>
      </w:r>
      <w:bookmarkEnd w:id="64"/>
      <w:r w:rsidRPr="00C952BA">
        <w:rPr>
          <w:lang w:val="hr-HR"/>
        </w:rPr>
        <w:t>RAČUN PRIHODA I RASHODA</w:t>
      </w:r>
      <w:bookmarkEnd w:id="65"/>
      <w:bookmarkEnd w:id="66"/>
    </w:p>
    <w:p w14:paraId="35D2B13E" w14:textId="77777777" w:rsidR="00E9080B" w:rsidRPr="00C952BA" w:rsidRDefault="00E9080B" w:rsidP="00E9080B">
      <w:pPr>
        <w:tabs>
          <w:tab w:val="left" w:pos="567"/>
        </w:tabs>
        <w:rPr>
          <w:rFonts w:ascii="Arial" w:hAnsi="Arial" w:cs="Arial"/>
        </w:rPr>
      </w:pPr>
    </w:p>
    <w:p w14:paraId="596B8534" w14:textId="141BFC27" w:rsidR="00E9080B" w:rsidRPr="00C952BA" w:rsidRDefault="00E9080B" w:rsidP="00E9080B">
      <w:pPr>
        <w:tabs>
          <w:tab w:val="left" w:pos="567"/>
        </w:tabs>
        <w:rPr>
          <w:rFonts w:ascii="Arial" w:hAnsi="Arial" w:cs="Arial"/>
          <w:bCs/>
          <w:sz w:val="22"/>
          <w:szCs w:val="22"/>
        </w:rPr>
      </w:pPr>
      <w:r w:rsidRPr="00C952BA">
        <w:rPr>
          <w:rFonts w:ascii="Arial" w:hAnsi="Arial" w:cs="Arial"/>
          <w:bCs/>
          <w:sz w:val="22"/>
          <w:szCs w:val="22"/>
        </w:rPr>
        <w:tab/>
        <w:t>Za 202</w:t>
      </w:r>
      <w:r w:rsidR="00F25BB7" w:rsidRPr="00C952BA">
        <w:rPr>
          <w:rFonts w:ascii="Arial" w:hAnsi="Arial" w:cs="Arial"/>
          <w:bCs/>
          <w:sz w:val="22"/>
          <w:szCs w:val="22"/>
        </w:rPr>
        <w:t>5</w:t>
      </w:r>
      <w:r w:rsidRPr="00C952BA">
        <w:rPr>
          <w:rFonts w:ascii="Arial" w:hAnsi="Arial" w:cs="Arial"/>
          <w:bCs/>
          <w:sz w:val="22"/>
          <w:szCs w:val="22"/>
        </w:rPr>
        <w:t xml:space="preserve">. godinu planirani </w:t>
      </w:r>
      <w:r w:rsidRPr="00C952BA">
        <w:rPr>
          <w:rFonts w:ascii="Arial" w:hAnsi="Arial" w:cs="Arial"/>
          <w:b/>
          <w:sz w:val="22"/>
          <w:szCs w:val="22"/>
        </w:rPr>
        <w:t>prihodi proračuna, bez primitaka (prihodi poslovanja i prihodi od prodaje nefinancijske imovine</w:t>
      </w:r>
      <w:r w:rsidRPr="00C952BA">
        <w:rPr>
          <w:rFonts w:ascii="Arial" w:hAnsi="Arial" w:cs="Arial"/>
          <w:bCs/>
          <w:sz w:val="22"/>
          <w:szCs w:val="22"/>
        </w:rPr>
        <w:t xml:space="preserve">) Općine Konavle iznose </w:t>
      </w:r>
      <w:r w:rsidR="001D08F7" w:rsidRPr="00C952BA">
        <w:rPr>
          <w:rFonts w:ascii="Arial" w:hAnsi="Arial" w:cs="Arial"/>
          <w:bCs/>
          <w:sz w:val="22"/>
          <w:szCs w:val="22"/>
        </w:rPr>
        <w:t>27.138.660</w:t>
      </w:r>
      <w:r w:rsidRPr="00C952BA">
        <w:rPr>
          <w:rFonts w:ascii="Arial" w:hAnsi="Arial" w:cs="Arial"/>
          <w:bCs/>
          <w:sz w:val="22"/>
          <w:szCs w:val="22"/>
        </w:rPr>
        <w:t xml:space="preserve"> €, tj. za </w:t>
      </w:r>
      <w:r w:rsidR="00C952BA" w:rsidRPr="00C952BA">
        <w:rPr>
          <w:rFonts w:ascii="Arial" w:hAnsi="Arial" w:cs="Arial"/>
          <w:bCs/>
          <w:sz w:val="22"/>
          <w:szCs w:val="22"/>
        </w:rPr>
        <w:t>15,7</w:t>
      </w:r>
      <w:r w:rsidRPr="00C952BA">
        <w:rPr>
          <w:rFonts w:ascii="Arial" w:hAnsi="Arial" w:cs="Arial"/>
          <w:bCs/>
          <w:sz w:val="22"/>
          <w:szCs w:val="22"/>
        </w:rPr>
        <w:t xml:space="preserve">% više prihoda u odnosu na </w:t>
      </w:r>
      <w:r w:rsidR="001D08F7" w:rsidRPr="00C952BA">
        <w:rPr>
          <w:rFonts w:ascii="Arial" w:hAnsi="Arial" w:cs="Arial"/>
          <w:bCs/>
          <w:sz w:val="22"/>
          <w:szCs w:val="22"/>
        </w:rPr>
        <w:t xml:space="preserve">proračun iz lipnja </w:t>
      </w:r>
      <w:r w:rsidRPr="00C952BA">
        <w:rPr>
          <w:rFonts w:ascii="Arial" w:hAnsi="Arial" w:cs="Arial"/>
          <w:bCs/>
          <w:sz w:val="22"/>
          <w:szCs w:val="22"/>
        </w:rPr>
        <w:t>202</w:t>
      </w:r>
      <w:r w:rsidR="001D08F7" w:rsidRPr="00C952BA">
        <w:rPr>
          <w:rFonts w:ascii="Arial" w:hAnsi="Arial" w:cs="Arial"/>
          <w:bCs/>
          <w:sz w:val="22"/>
          <w:szCs w:val="22"/>
        </w:rPr>
        <w:t>4</w:t>
      </w:r>
      <w:r w:rsidRPr="00C952BA">
        <w:rPr>
          <w:rFonts w:ascii="Arial" w:hAnsi="Arial" w:cs="Arial"/>
          <w:bCs/>
          <w:sz w:val="22"/>
          <w:szCs w:val="22"/>
        </w:rPr>
        <w:t xml:space="preserve">. g. </w:t>
      </w:r>
    </w:p>
    <w:p w14:paraId="181C1A90" w14:textId="1A0A1442" w:rsidR="00E9080B" w:rsidRPr="00C952BA" w:rsidRDefault="003F2B51" w:rsidP="00E9080B">
      <w:pPr>
        <w:tabs>
          <w:tab w:val="left" w:pos="567"/>
        </w:tabs>
        <w:rPr>
          <w:rFonts w:ascii="Arial" w:hAnsi="Arial" w:cs="Arial"/>
          <w:bCs/>
          <w:sz w:val="22"/>
          <w:szCs w:val="22"/>
        </w:rPr>
      </w:pPr>
      <w:r w:rsidRPr="00C952BA">
        <w:rPr>
          <w:rFonts w:ascii="Arial" w:hAnsi="Arial" w:cs="Arial"/>
          <w:bCs/>
          <w:sz w:val="22"/>
          <w:szCs w:val="22"/>
        </w:rPr>
        <w:tab/>
      </w:r>
      <w:r w:rsidR="00E9080B" w:rsidRPr="00C952BA">
        <w:rPr>
          <w:rFonts w:ascii="Arial" w:hAnsi="Arial" w:cs="Arial"/>
          <w:bCs/>
          <w:sz w:val="22"/>
          <w:szCs w:val="22"/>
        </w:rPr>
        <w:t>Planirani prihodi proračuna (prihodi poslovanja i prihodi od prodaje nefinancijske imovine) za 202</w:t>
      </w:r>
      <w:r w:rsidR="001D08F7" w:rsidRPr="00C952BA">
        <w:rPr>
          <w:rFonts w:ascii="Arial" w:hAnsi="Arial" w:cs="Arial"/>
          <w:bCs/>
          <w:sz w:val="22"/>
          <w:szCs w:val="22"/>
        </w:rPr>
        <w:t>6</w:t>
      </w:r>
      <w:r w:rsidR="00E9080B" w:rsidRPr="00C952BA">
        <w:rPr>
          <w:rFonts w:ascii="Arial" w:hAnsi="Arial" w:cs="Arial"/>
          <w:bCs/>
          <w:sz w:val="22"/>
          <w:szCs w:val="22"/>
        </w:rPr>
        <w:t xml:space="preserve">. iznose </w:t>
      </w:r>
      <w:r w:rsidR="00C952BA" w:rsidRPr="00C952BA">
        <w:rPr>
          <w:rFonts w:ascii="Arial" w:hAnsi="Arial" w:cs="Arial"/>
          <w:bCs/>
          <w:sz w:val="22"/>
          <w:szCs w:val="22"/>
        </w:rPr>
        <w:t xml:space="preserve">38.350.000 </w:t>
      </w:r>
      <w:r w:rsidR="00E9080B" w:rsidRPr="00C952BA">
        <w:rPr>
          <w:rFonts w:ascii="Arial" w:hAnsi="Arial" w:cs="Arial"/>
          <w:bCs/>
          <w:sz w:val="22"/>
          <w:szCs w:val="22"/>
        </w:rPr>
        <w:t>€, a za 202</w:t>
      </w:r>
      <w:r w:rsidR="00C952BA" w:rsidRPr="00C952BA">
        <w:rPr>
          <w:rFonts w:ascii="Arial" w:hAnsi="Arial" w:cs="Arial"/>
          <w:bCs/>
          <w:sz w:val="22"/>
          <w:szCs w:val="22"/>
        </w:rPr>
        <w:t>7</w:t>
      </w:r>
      <w:r w:rsidR="00E9080B" w:rsidRPr="00C952BA">
        <w:rPr>
          <w:rFonts w:ascii="Arial" w:hAnsi="Arial" w:cs="Arial"/>
          <w:bCs/>
          <w:sz w:val="22"/>
          <w:szCs w:val="22"/>
        </w:rPr>
        <w:t xml:space="preserve">. godinu iznose </w:t>
      </w:r>
      <w:r w:rsidR="00C952BA" w:rsidRPr="00C952BA">
        <w:rPr>
          <w:rFonts w:ascii="Arial" w:hAnsi="Arial" w:cs="Arial"/>
          <w:bCs/>
          <w:sz w:val="22"/>
          <w:szCs w:val="22"/>
        </w:rPr>
        <w:t>25.895.000</w:t>
      </w:r>
      <w:r w:rsidR="00E9080B" w:rsidRPr="00C952BA">
        <w:rPr>
          <w:rFonts w:ascii="Arial" w:hAnsi="Arial" w:cs="Arial"/>
          <w:bCs/>
          <w:sz w:val="22"/>
          <w:szCs w:val="22"/>
        </w:rPr>
        <w:t xml:space="preserve"> €. </w:t>
      </w:r>
    </w:p>
    <w:p w14:paraId="6EE67375" w14:textId="06E9EB60" w:rsidR="00E9080B" w:rsidRPr="00C952BA" w:rsidRDefault="00E9080B" w:rsidP="00E9080B">
      <w:pPr>
        <w:tabs>
          <w:tab w:val="left" w:pos="567"/>
        </w:tabs>
        <w:rPr>
          <w:rFonts w:ascii="Arial" w:hAnsi="Arial" w:cs="Arial"/>
          <w:b/>
          <w:sz w:val="22"/>
          <w:szCs w:val="22"/>
        </w:rPr>
      </w:pPr>
      <w:r w:rsidRPr="00C952BA">
        <w:rPr>
          <w:rFonts w:ascii="Arial" w:hAnsi="Arial" w:cs="Arial"/>
          <w:b/>
          <w:sz w:val="22"/>
          <w:szCs w:val="22"/>
        </w:rPr>
        <w:tab/>
        <w:t>Prihodi u proračunskom razdoblju 202</w:t>
      </w:r>
      <w:r w:rsidR="00C952BA" w:rsidRPr="00C952BA">
        <w:rPr>
          <w:rFonts w:ascii="Arial" w:hAnsi="Arial" w:cs="Arial"/>
          <w:b/>
          <w:sz w:val="22"/>
          <w:szCs w:val="22"/>
        </w:rPr>
        <w:t>5</w:t>
      </w:r>
      <w:r w:rsidRPr="00C952BA">
        <w:rPr>
          <w:rFonts w:ascii="Arial" w:hAnsi="Arial" w:cs="Arial"/>
          <w:b/>
          <w:sz w:val="22"/>
          <w:szCs w:val="22"/>
        </w:rPr>
        <w:t>-202</w:t>
      </w:r>
      <w:r w:rsidR="00C952BA" w:rsidRPr="00C952BA">
        <w:rPr>
          <w:rFonts w:ascii="Arial" w:hAnsi="Arial" w:cs="Arial"/>
          <w:b/>
          <w:sz w:val="22"/>
          <w:szCs w:val="22"/>
        </w:rPr>
        <w:t>7</w:t>
      </w:r>
      <w:r w:rsidRPr="00C952BA">
        <w:rPr>
          <w:rFonts w:ascii="Arial" w:hAnsi="Arial" w:cs="Arial"/>
          <w:b/>
          <w:sz w:val="22"/>
          <w:szCs w:val="22"/>
        </w:rPr>
        <w:t>. godine su značajnije planirani s obzirom na očekivane prihode od pomoći i to najviše za izgradnju osnovne škole u Cavtatu.</w:t>
      </w:r>
    </w:p>
    <w:p w14:paraId="7F8BCCFA" w14:textId="77777777" w:rsidR="00E9080B" w:rsidRPr="00C952BA" w:rsidRDefault="00E9080B" w:rsidP="00E9080B">
      <w:pPr>
        <w:autoSpaceDE w:val="0"/>
        <w:autoSpaceDN w:val="0"/>
        <w:adjustRightInd w:val="0"/>
        <w:rPr>
          <w:rFonts w:ascii="Arial" w:hAnsi="Arial" w:cs="Arial"/>
          <w:sz w:val="22"/>
          <w:szCs w:val="22"/>
          <w:lang w:eastAsia="hr-HR"/>
        </w:rPr>
      </w:pPr>
    </w:p>
    <w:p w14:paraId="2FB958C9" w14:textId="6D5685CF" w:rsidR="00BF36E3" w:rsidRPr="00C952BA" w:rsidRDefault="00BF36E3" w:rsidP="004F481E">
      <w:pPr>
        <w:pStyle w:val="Naslov3"/>
      </w:pPr>
      <w:bookmarkStart w:id="67" w:name="_Toc152222783"/>
      <w:bookmarkStart w:id="68" w:name="_Toc184388771"/>
      <w:r w:rsidRPr="00C952BA">
        <w:t>2.</w:t>
      </w:r>
      <w:r w:rsidR="00720D42" w:rsidRPr="00C952BA">
        <w:t>4</w:t>
      </w:r>
      <w:r w:rsidRPr="00C952BA">
        <w:t>.1.</w:t>
      </w:r>
      <w:r w:rsidRPr="00C952BA">
        <w:tab/>
      </w:r>
      <w:r w:rsidRPr="00C952BA">
        <w:tab/>
        <w:t>PRIHODI POSLOVANJA (6)</w:t>
      </w:r>
      <w:bookmarkEnd w:id="67"/>
      <w:bookmarkEnd w:id="68"/>
    </w:p>
    <w:p w14:paraId="1439356C" w14:textId="77777777" w:rsidR="003B5A65" w:rsidRPr="00C952BA" w:rsidRDefault="003B5A65" w:rsidP="003B5A65">
      <w:pPr>
        <w:rPr>
          <w:rFonts w:ascii="Arial" w:hAnsi="Arial" w:cs="Arial"/>
          <w:sz w:val="22"/>
          <w:szCs w:val="22"/>
        </w:rPr>
      </w:pPr>
    </w:p>
    <w:p w14:paraId="16D42D32" w14:textId="317D27B9" w:rsidR="00B12C6E" w:rsidRPr="00C952BA" w:rsidRDefault="00B12C6E" w:rsidP="003B5A65">
      <w:pPr>
        <w:rPr>
          <w:rFonts w:ascii="Arial" w:hAnsi="Arial" w:cs="Arial"/>
          <w:sz w:val="22"/>
          <w:szCs w:val="22"/>
        </w:rPr>
      </w:pPr>
      <w:r w:rsidRPr="00C952BA">
        <w:rPr>
          <w:rFonts w:ascii="Arial" w:hAnsi="Arial" w:cs="Arial"/>
          <w:sz w:val="22"/>
          <w:szCs w:val="22"/>
        </w:rPr>
        <w:t>Planirani prihodi poslovanja uključuju:</w:t>
      </w:r>
    </w:p>
    <w:p w14:paraId="56EC3834" w14:textId="3B9A88AF" w:rsidR="00B12C6E" w:rsidRPr="00C952BA" w:rsidRDefault="00B12C6E">
      <w:pPr>
        <w:pStyle w:val="Odlomakpopisa"/>
        <w:numPr>
          <w:ilvl w:val="0"/>
          <w:numId w:val="12"/>
        </w:numPr>
        <w:rPr>
          <w:rFonts w:ascii="Arial" w:hAnsi="Arial" w:cs="Arial"/>
          <w:sz w:val="22"/>
          <w:szCs w:val="22"/>
        </w:rPr>
      </w:pPr>
      <w:r w:rsidRPr="00C952BA">
        <w:rPr>
          <w:rFonts w:ascii="Arial" w:hAnsi="Arial" w:cs="Arial"/>
          <w:sz w:val="22"/>
          <w:szCs w:val="22"/>
        </w:rPr>
        <w:t>prihode od poreza</w:t>
      </w:r>
    </w:p>
    <w:p w14:paraId="1F61C8BE" w14:textId="5D6FF768" w:rsidR="00B12C6E" w:rsidRPr="00C952BA" w:rsidRDefault="00B12C6E">
      <w:pPr>
        <w:pStyle w:val="Odlomakpopisa"/>
        <w:numPr>
          <w:ilvl w:val="0"/>
          <w:numId w:val="12"/>
        </w:numPr>
        <w:rPr>
          <w:rFonts w:ascii="Arial" w:hAnsi="Arial" w:cs="Arial"/>
          <w:sz w:val="22"/>
          <w:szCs w:val="22"/>
        </w:rPr>
      </w:pPr>
      <w:r w:rsidRPr="00C952BA">
        <w:rPr>
          <w:rFonts w:ascii="Arial" w:hAnsi="Arial" w:cs="Arial"/>
          <w:sz w:val="22"/>
          <w:szCs w:val="22"/>
        </w:rPr>
        <w:t>pomoći</w:t>
      </w:r>
    </w:p>
    <w:p w14:paraId="7E562EFD" w14:textId="723CFE36" w:rsidR="00B12C6E" w:rsidRPr="00C952BA" w:rsidRDefault="00B12C6E">
      <w:pPr>
        <w:pStyle w:val="Odlomakpopisa"/>
        <w:numPr>
          <w:ilvl w:val="0"/>
          <w:numId w:val="12"/>
        </w:numPr>
        <w:rPr>
          <w:rFonts w:ascii="Arial" w:hAnsi="Arial" w:cs="Arial"/>
          <w:sz w:val="22"/>
          <w:szCs w:val="22"/>
        </w:rPr>
      </w:pPr>
      <w:r w:rsidRPr="00C952BA">
        <w:rPr>
          <w:rFonts w:ascii="Arial" w:hAnsi="Arial" w:cs="Arial"/>
          <w:sz w:val="22"/>
          <w:szCs w:val="22"/>
        </w:rPr>
        <w:t>prihode od imovine</w:t>
      </w:r>
    </w:p>
    <w:p w14:paraId="4AA12163" w14:textId="02699BD5" w:rsidR="00B12C6E" w:rsidRPr="00C952BA" w:rsidRDefault="00B12C6E">
      <w:pPr>
        <w:pStyle w:val="Odlomakpopisa"/>
        <w:numPr>
          <w:ilvl w:val="0"/>
          <w:numId w:val="12"/>
        </w:numPr>
        <w:rPr>
          <w:rFonts w:ascii="Arial" w:hAnsi="Arial" w:cs="Arial"/>
          <w:sz w:val="22"/>
          <w:szCs w:val="22"/>
        </w:rPr>
      </w:pPr>
      <w:r w:rsidRPr="00C952BA">
        <w:rPr>
          <w:rFonts w:ascii="Arial" w:hAnsi="Arial" w:cs="Arial"/>
          <w:sz w:val="22"/>
          <w:szCs w:val="22"/>
        </w:rPr>
        <w:t>prihoda od upravnih i administrativnih prihoda i prihode po posebnim propisima (u okviru ovih prihoda se planiraju prihodi od obavljanja djelatnosti proračunskih korisnika Općine Konavle),</w:t>
      </w:r>
    </w:p>
    <w:p w14:paraId="2E38E93C" w14:textId="5FC4B73C" w:rsidR="00B12C6E" w:rsidRPr="00C952BA" w:rsidRDefault="00B12C6E">
      <w:pPr>
        <w:pStyle w:val="Odlomakpopisa"/>
        <w:numPr>
          <w:ilvl w:val="0"/>
          <w:numId w:val="12"/>
        </w:numPr>
        <w:rPr>
          <w:rFonts w:ascii="Arial" w:hAnsi="Arial" w:cs="Arial"/>
          <w:sz w:val="22"/>
          <w:szCs w:val="22"/>
        </w:rPr>
      </w:pPr>
      <w:r w:rsidRPr="00C952BA">
        <w:rPr>
          <w:rFonts w:ascii="Arial" w:hAnsi="Arial" w:cs="Arial"/>
          <w:sz w:val="22"/>
          <w:szCs w:val="22"/>
        </w:rPr>
        <w:t>ostale prihode (prihodi od prodaje proizvoda i pružanja usluga, prihodi od donacija, prihodi od naplaćenih kazni i ostalih prihodi).</w:t>
      </w:r>
    </w:p>
    <w:p w14:paraId="18184A28" w14:textId="77777777" w:rsidR="00B12C6E" w:rsidRPr="004C58A1" w:rsidRDefault="00B12C6E" w:rsidP="003B5A65">
      <w:pPr>
        <w:rPr>
          <w:rFonts w:ascii="Arial" w:hAnsi="Arial" w:cs="Arial"/>
          <w:sz w:val="22"/>
          <w:szCs w:val="22"/>
        </w:rPr>
      </w:pPr>
    </w:p>
    <w:p w14:paraId="359EAE79" w14:textId="2A10F9C9" w:rsidR="00B12C6E" w:rsidRPr="00857991" w:rsidRDefault="003F2B51" w:rsidP="003B5A65">
      <w:pPr>
        <w:rPr>
          <w:rFonts w:ascii="Arial" w:hAnsi="Arial" w:cs="Arial"/>
          <w:sz w:val="22"/>
          <w:szCs w:val="22"/>
        </w:rPr>
      </w:pPr>
      <w:r w:rsidRPr="00857991">
        <w:rPr>
          <w:rFonts w:ascii="Arial" w:hAnsi="Arial" w:cs="Arial"/>
          <w:sz w:val="22"/>
          <w:szCs w:val="22"/>
        </w:rPr>
        <w:t>Prihodi poslovanja su planirani za 202</w:t>
      </w:r>
      <w:r w:rsidR="00C952BA" w:rsidRPr="00857991">
        <w:rPr>
          <w:rFonts w:ascii="Arial" w:hAnsi="Arial" w:cs="Arial"/>
          <w:sz w:val="22"/>
          <w:szCs w:val="22"/>
        </w:rPr>
        <w:t>5</w:t>
      </w:r>
      <w:r w:rsidRPr="00857991">
        <w:rPr>
          <w:rFonts w:ascii="Arial" w:hAnsi="Arial" w:cs="Arial"/>
          <w:sz w:val="22"/>
          <w:szCs w:val="22"/>
        </w:rPr>
        <w:t xml:space="preserve">. godinu u iznosu </w:t>
      </w:r>
      <w:r w:rsidR="00590A68" w:rsidRPr="00857991">
        <w:rPr>
          <w:rFonts w:ascii="Arial" w:hAnsi="Arial" w:cs="Arial"/>
          <w:sz w:val="22"/>
          <w:szCs w:val="22"/>
        </w:rPr>
        <w:t>25.729.66</w:t>
      </w:r>
      <w:r w:rsidRPr="00857991">
        <w:rPr>
          <w:rFonts w:ascii="Arial" w:hAnsi="Arial" w:cs="Arial"/>
          <w:sz w:val="22"/>
          <w:szCs w:val="22"/>
        </w:rPr>
        <w:t xml:space="preserve"> € što je za </w:t>
      </w:r>
      <w:r w:rsidR="00376B0C" w:rsidRPr="00857991">
        <w:rPr>
          <w:rFonts w:ascii="Arial" w:hAnsi="Arial" w:cs="Arial"/>
          <w:sz w:val="22"/>
          <w:szCs w:val="22"/>
        </w:rPr>
        <w:t>10,6</w:t>
      </w:r>
      <w:r w:rsidRPr="00857991">
        <w:rPr>
          <w:rFonts w:ascii="Arial" w:hAnsi="Arial" w:cs="Arial"/>
          <w:sz w:val="22"/>
          <w:szCs w:val="22"/>
        </w:rPr>
        <w:t xml:space="preserve">% više u odnosu na </w:t>
      </w:r>
      <w:r w:rsidR="00507BAE" w:rsidRPr="00857991">
        <w:rPr>
          <w:rFonts w:ascii="Arial" w:hAnsi="Arial" w:cs="Arial"/>
          <w:sz w:val="22"/>
          <w:szCs w:val="22"/>
        </w:rPr>
        <w:t>prvi</w:t>
      </w:r>
      <w:r w:rsidRPr="00857991">
        <w:rPr>
          <w:rFonts w:ascii="Arial" w:hAnsi="Arial" w:cs="Arial"/>
          <w:sz w:val="22"/>
          <w:szCs w:val="22"/>
        </w:rPr>
        <w:t xml:space="preserve"> rebalans godinu</w:t>
      </w:r>
      <w:r w:rsidR="00507BAE" w:rsidRPr="00857991">
        <w:rPr>
          <w:rFonts w:ascii="Arial" w:hAnsi="Arial" w:cs="Arial"/>
          <w:sz w:val="22"/>
          <w:szCs w:val="22"/>
        </w:rPr>
        <w:t xml:space="preserve"> iz lipnja 202</w:t>
      </w:r>
      <w:r w:rsidR="00376B0C" w:rsidRPr="00857991">
        <w:rPr>
          <w:rFonts w:ascii="Arial" w:hAnsi="Arial" w:cs="Arial"/>
          <w:sz w:val="22"/>
          <w:szCs w:val="22"/>
        </w:rPr>
        <w:t>4</w:t>
      </w:r>
      <w:r w:rsidR="00507BAE" w:rsidRPr="00857991">
        <w:rPr>
          <w:rFonts w:ascii="Arial" w:hAnsi="Arial" w:cs="Arial"/>
          <w:sz w:val="22"/>
          <w:szCs w:val="22"/>
        </w:rPr>
        <w:t>. godine</w:t>
      </w:r>
      <w:r w:rsidRPr="00857991">
        <w:rPr>
          <w:rFonts w:ascii="Arial" w:hAnsi="Arial" w:cs="Arial"/>
          <w:sz w:val="22"/>
          <w:szCs w:val="22"/>
        </w:rPr>
        <w:t>. Ovi prihodi su za 202</w:t>
      </w:r>
      <w:r w:rsidR="00376B0C" w:rsidRPr="00857991">
        <w:rPr>
          <w:rFonts w:ascii="Arial" w:hAnsi="Arial" w:cs="Arial"/>
          <w:sz w:val="22"/>
          <w:szCs w:val="22"/>
        </w:rPr>
        <w:t>6</w:t>
      </w:r>
      <w:r w:rsidRPr="00857991">
        <w:rPr>
          <w:rFonts w:ascii="Arial" w:hAnsi="Arial" w:cs="Arial"/>
          <w:sz w:val="22"/>
          <w:szCs w:val="22"/>
        </w:rPr>
        <w:t xml:space="preserve">. godinu planirani u iznosu </w:t>
      </w:r>
      <w:r w:rsidR="00376B0C" w:rsidRPr="00857991">
        <w:rPr>
          <w:rFonts w:ascii="Arial" w:hAnsi="Arial" w:cs="Arial"/>
          <w:sz w:val="22"/>
          <w:szCs w:val="22"/>
        </w:rPr>
        <w:t>25.127.000</w:t>
      </w:r>
      <w:r w:rsidRPr="00857991">
        <w:rPr>
          <w:rFonts w:ascii="Arial" w:hAnsi="Arial" w:cs="Arial"/>
          <w:sz w:val="22"/>
          <w:szCs w:val="22"/>
        </w:rPr>
        <w:t xml:space="preserve"> € što je za </w:t>
      </w:r>
      <w:r w:rsidR="004C58A1" w:rsidRPr="00857991">
        <w:rPr>
          <w:rFonts w:ascii="Arial" w:hAnsi="Arial" w:cs="Arial"/>
          <w:sz w:val="22"/>
          <w:szCs w:val="22"/>
        </w:rPr>
        <w:t>2</w:t>
      </w:r>
      <w:r w:rsidRPr="00857991">
        <w:rPr>
          <w:rFonts w:ascii="Arial" w:hAnsi="Arial" w:cs="Arial"/>
          <w:sz w:val="22"/>
          <w:szCs w:val="22"/>
        </w:rPr>
        <w:t xml:space="preserve">% </w:t>
      </w:r>
      <w:r w:rsidR="004C58A1" w:rsidRPr="00857991">
        <w:rPr>
          <w:rFonts w:ascii="Arial" w:hAnsi="Arial" w:cs="Arial"/>
          <w:sz w:val="22"/>
          <w:szCs w:val="22"/>
        </w:rPr>
        <w:t>manje</w:t>
      </w:r>
      <w:r w:rsidRPr="00857991">
        <w:rPr>
          <w:rFonts w:ascii="Arial" w:hAnsi="Arial" w:cs="Arial"/>
          <w:sz w:val="22"/>
          <w:szCs w:val="22"/>
        </w:rPr>
        <w:t xml:space="preserve"> u odnosu na 202</w:t>
      </w:r>
      <w:r w:rsidR="004C58A1" w:rsidRPr="00857991">
        <w:rPr>
          <w:rFonts w:ascii="Arial" w:hAnsi="Arial" w:cs="Arial"/>
          <w:sz w:val="22"/>
          <w:szCs w:val="22"/>
        </w:rPr>
        <w:t>5</w:t>
      </w:r>
      <w:r w:rsidRPr="00857991">
        <w:rPr>
          <w:rFonts w:ascii="Arial" w:hAnsi="Arial" w:cs="Arial"/>
          <w:sz w:val="22"/>
          <w:szCs w:val="22"/>
        </w:rPr>
        <w:t>. godinu, dok su za 202</w:t>
      </w:r>
      <w:r w:rsidR="004C58A1" w:rsidRPr="00857991">
        <w:rPr>
          <w:rFonts w:ascii="Arial" w:hAnsi="Arial" w:cs="Arial"/>
          <w:sz w:val="22"/>
          <w:szCs w:val="22"/>
        </w:rPr>
        <w:t>7</w:t>
      </w:r>
      <w:r w:rsidRPr="00857991">
        <w:rPr>
          <w:rFonts w:ascii="Arial" w:hAnsi="Arial" w:cs="Arial"/>
          <w:sz w:val="22"/>
          <w:szCs w:val="22"/>
        </w:rPr>
        <w:t xml:space="preserve">. godinu planirani u iznosu </w:t>
      </w:r>
      <w:r w:rsidR="004C58A1" w:rsidRPr="00857991">
        <w:rPr>
          <w:rFonts w:ascii="Arial" w:hAnsi="Arial" w:cs="Arial"/>
          <w:sz w:val="22"/>
          <w:szCs w:val="22"/>
        </w:rPr>
        <w:t>22.167.000</w:t>
      </w:r>
      <w:r w:rsidRPr="00857991">
        <w:rPr>
          <w:rFonts w:ascii="Arial" w:hAnsi="Arial" w:cs="Arial"/>
          <w:sz w:val="22"/>
          <w:szCs w:val="22"/>
        </w:rPr>
        <w:t xml:space="preserve"> € što je </w:t>
      </w:r>
      <w:r w:rsidR="004C58A1" w:rsidRPr="00857991">
        <w:rPr>
          <w:rFonts w:ascii="Arial" w:hAnsi="Arial" w:cs="Arial"/>
          <w:sz w:val="22"/>
          <w:szCs w:val="22"/>
        </w:rPr>
        <w:t>12</w:t>
      </w:r>
      <w:r w:rsidRPr="00857991">
        <w:rPr>
          <w:rFonts w:ascii="Arial" w:hAnsi="Arial" w:cs="Arial"/>
          <w:sz w:val="22"/>
          <w:szCs w:val="22"/>
        </w:rPr>
        <w:t xml:space="preserve">% manje u odnosu na proračun </w:t>
      </w:r>
      <w:r w:rsidR="00B12C6E" w:rsidRPr="00857991">
        <w:rPr>
          <w:rFonts w:ascii="Arial" w:hAnsi="Arial" w:cs="Arial"/>
          <w:sz w:val="22"/>
          <w:szCs w:val="22"/>
        </w:rPr>
        <w:t>za 202</w:t>
      </w:r>
      <w:r w:rsidR="004C58A1" w:rsidRPr="00857991">
        <w:rPr>
          <w:rFonts w:ascii="Arial" w:hAnsi="Arial" w:cs="Arial"/>
          <w:sz w:val="22"/>
          <w:szCs w:val="22"/>
        </w:rPr>
        <w:t>6</w:t>
      </w:r>
      <w:r w:rsidR="00B12C6E" w:rsidRPr="00857991">
        <w:rPr>
          <w:rFonts w:ascii="Arial" w:hAnsi="Arial" w:cs="Arial"/>
          <w:sz w:val="22"/>
          <w:szCs w:val="22"/>
        </w:rPr>
        <w:t>. godinu.</w:t>
      </w:r>
    </w:p>
    <w:p w14:paraId="04E1BBC1" w14:textId="2139642D" w:rsidR="003F2B51" w:rsidRPr="000E6274" w:rsidRDefault="00B12C6E" w:rsidP="003B5A65">
      <w:pPr>
        <w:rPr>
          <w:rFonts w:ascii="Arial" w:hAnsi="Arial" w:cs="Arial"/>
          <w:sz w:val="22"/>
          <w:szCs w:val="22"/>
        </w:rPr>
      </w:pPr>
      <w:r w:rsidRPr="00857991">
        <w:rPr>
          <w:rFonts w:ascii="Arial" w:hAnsi="Arial" w:cs="Arial"/>
          <w:sz w:val="22"/>
          <w:szCs w:val="22"/>
        </w:rPr>
        <w:t>Naime u proračunskom razdoblju za 202</w:t>
      </w:r>
      <w:r w:rsidR="004C58A1" w:rsidRPr="00857991">
        <w:rPr>
          <w:rFonts w:ascii="Arial" w:hAnsi="Arial" w:cs="Arial"/>
          <w:sz w:val="22"/>
          <w:szCs w:val="22"/>
        </w:rPr>
        <w:t>5</w:t>
      </w:r>
      <w:r w:rsidRPr="00857991">
        <w:rPr>
          <w:rFonts w:ascii="Arial" w:hAnsi="Arial" w:cs="Arial"/>
          <w:sz w:val="22"/>
          <w:szCs w:val="22"/>
        </w:rPr>
        <w:t>-202</w:t>
      </w:r>
      <w:r w:rsidR="004C58A1" w:rsidRPr="00857991">
        <w:rPr>
          <w:rFonts w:ascii="Arial" w:hAnsi="Arial" w:cs="Arial"/>
          <w:sz w:val="22"/>
          <w:szCs w:val="22"/>
        </w:rPr>
        <w:t>7</w:t>
      </w:r>
      <w:r w:rsidRPr="00857991">
        <w:rPr>
          <w:rFonts w:ascii="Arial" w:hAnsi="Arial" w:cs="Arial"/>
          <w:sz w:val="22"/>
          <w:szCs w:val="22"/>
        </w:rPr>
        <w:t>. godinu se planiraju prihodi od pomoći za izgradnju buduće osnovne škole u Cavtatu što čini najznačajnije povećanje u odnosu na prethodna proračunska razdoblja. Sukladno zaključenom ugovoru za ostvarivanje prihoda od pomoći planirano je izvršiti najznačajnije rashode za izgradnju škole i ostvariti prihode od pomoći u razdoblju 202</w:t>
      </w:r>
      <w:r w:rsidR="00857991" w:rsidRPr="00857991">
        <w:rPr>
          <w:rFonts w:ascii="Arial" w:hAnsi="Arial" w:cs="Arial"/>
          <w:sz w:val="22"/>
          <w:szCs w:val="22"/>
        </w:rPr>
        <w:t>5</w:t>
      </w:r>
      <w:r w:rsidRPr="00857991">
        <w:rPr>
          <w:rFonts w:ascii="Arial" w:hAnsi="Arial" w:cs="Arial"/>
          <w:sz w:val="22"/>
          <w:szCs w:val="22"/>
        </w:rPr>
        <w:t xml:space="preserve">. i </w:t>
      </w:r>
      <w:r w:rsidRPr="000E6274">
        <w:rPr>
          <w:rFonts w:ascii="Arial" w:hAnsi="Arial" w:cs="Arial"/>
          <w:sz w:val="22"/>
          <w:szCs w:val="22"/>
        </w:rPr>
        <w:t>202</w:t>
      </w:r>
      <w:r w:rsidR="00857991" w:rsidRPr="000E6274">
        <w:rPr>
          <w:rFonts w:ascii="Arial" w:hAnsi="Arial" w:cs="Arial"/>
          <w:sz w:val="22"/>
          <w:szCs w:val="22"/>
        </w:rPr>
        <w:t>6</w:t>
      </w:r>
      <w:r w:rsidRPr="000E6274">
        <w:rPr>
          <w:rFonts w:ascii="Arial" w:hAnsi="Arial" w:cs="Arial"/>
          <w:sz w:val="22"/>
          <w:szCs w:val="22"/>
        </w:rPr>
        <w:t>. godine.</w:t>
      </w:r>
      <w:r w:rsidR="003F2B51" w:rsidRPr="000E6274">
        <w:rPr>
          <w:rFonts w:ascii="Arial" w:hAnsi="Arial" w:cs="Arial"/>
          <w:sz w:val="22"/>
          <w:szCs w:val="22"/>
        </w:rPr>
        <w:t xml:space="preserve"> </w:t>
      </w:r>
      <w:r w:rsidRPr="000E6274">
        <w:rPr>
          <w:rFonts w:ascii="Arial" w:hAnsi="Arial" w:cs="Arial"/>
          <w:sz w:val="22"/>
          <w:szCs w:val="22"/>
        </w:rPr>
        <w:t>Iz navedenog razloga i planirani prihodi poslovanja za 202</w:t>
      </w:r>
      <w:r w:rsidR="00857991" w:rsidRPr="000E6274">
        <w:rPr>
          <w:rFonts w:ascii="Arial" w:hAnsi="Arial" w:cs="Arial"/>
          <w:sz w:val="22"/>
          <w:szCs w:val="22"/>
        </w:rPr>
        <w:t>7</w:t>
      </w:r>
      <w:r w:rsidRPr="000E6274">
        <w:rPr>
          <w:rFonts w:ascii="Arial" w:hAnsi="Arial" w:cs="Arial"/>
          <w:sz w:val="22"/>
          <w:szCs w:val="22"/>
        </w:rPr>
        <w:t>. godinu se ponovno smanjuju.</w:t>
      </w:r>
    </w:p>
    <w:p w14:paraId="0547A33A" w14:textId="24F50AD6" w:rsidR="00B12C6E" w:rsidRPr="000E6274" w:rsidRDefault="00B12C6E" w:rsidP="00B12C6E">
      <w:pPr>
        <w:jc w:val="center"/>
        <w:rPr>
          <w:rFonts w:ascii="Arial" w:hAnsi="Arial" w:cs="Arial"/>
          <w:b/>
          <w:bCs/>
          <w:sz w:val="22"/>
          <w:szCs w:val="22"/>
        </w:rPr>
      </w:pPr>
      <w:r w:rsidRPr="000E6274">
        <w:rPr>
          <w:rFonts w:ascii="Arial" w:hAnsi="Arial" w:cs="Arial"/>
          <w:b/>
          <w:bCs/>
          <w:sz w:val="22"/>
          <w:szCs w:val="22"/>
        </w:rPr>
        <w:t xml:space="preserve">UKUPNI PRIHODI POSLOVANJA </w:t>
      </w:r>
      <w:r w:rsidR="00423426" w:rsidRPr="000E6274">
        <w:rPr>
          <w:rFonts w:ascii="Arial" w:hAnsi="Arial" w:cs="Arial"/>
          <w:b/>
          <w:bCs/>
          <w:sz w:val="22"/>
          <w:szCs w:val="22"/>
        </w:rPr>
        <w:t xml:space="preserve">(6) </w:t>
      </w:r>
      <w:r w:rsidRPr="000E6274">
        <w:rPr>
          <w:rFonts w:ascii="Arial" w:hAnsi="Arial" w:cs="Arial"/>
          <w:b/>
          <w:bCs/>
          <w:sz w:val="22"/>
          <w:szCs w:val="22"/>
        </w:rPr>
        <w:t>(€)</w:t>
      </w:r>
    </w:p>
    <w:tbl>
      <w:tblPr>
        <w:tblStyle w:val="Reetkatablice"/>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854"/>
        <w:gridCol w:w="1623"/>
        <w:gridCol w:w="1623"/>
        <w:gridCol w:w="1464"/>
        <w:gridCol w:w="1701"/>
        <w:gridCol w:w="1701"/>
        <w:gridCol w:w="1560"/>
      </w:tblGrid>
      <w:tr w:rsidR="000E6274" w:rsidRPr="000E6274" w14:paraId="67CB69EC" w14:textId="77777777" w:rsidTr="00C17246">
        <w:trPr>
          <w:jc w:val="center"/>
        </w:trPr>
        <w:tc>
          <w:tcPr>
            <w:tcW w:w="1854" w:type="dxa"/>
            <w:tcBorders>
              <w:bottom w:val="single" w:sz="4" w:space="0" w:color="auto"/>
            </w:tcBorders>
            <w:vAlign w:val="center"/>
          </w:tcPr>
          <w:p w14:paraId="5E93AE0E" w14:textId="77777777" w:rsidR="00857991" w:rsidRPr="000E6274" w:rsidRDefault="00857991" w:rsidP="00857991">
            <w:pPr>
              <w:jc w:val="center"/>
              <w:rPr>
                <w:rFonts w:ascii="Arial" w:hAnsi="Arial" w:cs="Arial"/>
                <w:b/>
                <w:bCs/>
                <w:sz w:val="22"/>
                <w:szCs w:val="22"/>
              </w:rPr>
            </w:pPr>
          </w:p>
        </w:tc>
        <w:tc>
          <w:tcPr>
            <w:tcW w:w="1623" w:type="dxa"/>
            <w:tcBorders>
              <w:bottom w:val="single" w:sz="4" w:space="0" w:color="auto"/>
            </w:tcBorders>
          </w:tcPr>
          <w:p w14:paraId="4EB6E34D" w14:textId="32757198" w:rsidR="00857991" w:rsidRPr="000E6274" w:rsidRDefault="00857991" w:rsidP="00857991">
            <w:pPr>
              <w:jc w:val="center"/>
              <w:rPr>
                <w:rFonts w:ascii="Arial" w:hAnsi="Arial" w:cs="Arial"/>
                <w:b/>
                <w:bCs/>
                <w:sz w:val="22"/>
                <w:szCs w:val="22"/>
              </w:rPr>
            </w:pPr>
            <w:r w:rsidRPr="000E6274">
              <w:rPr>
                <w:rFonts w:ascii="Arial" w:hAnsi="Arial" w:cs="Arial"/>
                <w:b/>
                <w:bCs/>
                <w:sz w:val="22"/>
                <w:szCs w:val="22"/>
              </w:rPr>
              <w:t>Izvršenje 2022.</w:t>
            </w:r>
          </w:p>
        </w:tc>
        <w:tc>
          <w:tcPr>
            <w:tcW w:w="1623" w:type="dxa"/>
            <w:tcBorders>
              <w:bottom w:val="single" w:sz="4" w:space="0" w:color="auto"/>
            </w:tcBorders>
          </w:tcPr>
          <w:p w14:paraId="524626D2" w14:textId="6114EECA" w:rsidR="00857991" w:rsidRPr="000E6274" w:rsidRDefault="00857991" w:rsidP="00857991">
            <w:pPr>
              <w:jc w:val="center"/>
              <w:rPr>
                <w:rFonts w:ascii="Arial" w:hAnsi="Arial" w:cs="Arial"/>
                <w:b/>
                <w:bCs/>
                <w:sz w:val="22"/>
                <w:szCs w:val="22"/>
              </w:rPr>
            </w:pPr>
            <w:r w:rsidRPr="000E6274">
              <w:rPr>
                <w:rFonts w:ascii="Arial" w:hAnsi="Arial" w:cs="Arial"/>
                <w:b/>
                <w:bCs/>
                <w:sz w:val="22"/>
                <w:szCs w:val="22"/>
              </w:rPr>
              <w:t>Izvršenje 2023.</w:t>
            </w:r>
          </w:p>
        </w:tc>
        <w:tc>
          <w:tcPr>
            <w:tcW w:w="1464" w:type="dxa"/>
            <w:tcBorders>
              <w:bottom w:val="single" w:sz="4" w:space="0" w:color="auto"/>
            </w:tcBorders>
          </w:tcPr>
          <w:p w14:paraId="2F6B2ACC" w14:textId="1167B2E1" w:rsidR="00857991" w:rsidRPr="000E6274" w:rsidRDefault="00857991" w:rsidP="00857991">
            <w:pPr>
              <w:jc w:val="center"/>
              <w:rPr>
                <w:rFonts w:ascii="Arial" w:hAnsi="Arial" w:cs="Arial"/>
                <w:b/>
                <w:bCs/>
                <w:sz w:val="22"/>
                <w:szCs w:val="22"/>
              </w:rPr>
            </w:pPr>
            <w:r w:rsidRPr="000E6274">
              <w:rPr>
                <w:rFonts w:ascii="Arial" w:hAnsi="Arial" w:cs="Arial"/>
                <w:b/>
                <w:bCs/>
                <w:sz w:val="22"/>
                <w:szCs w:val="22"/>
              </w:rPr>
              <w:t>Plan 2024.</w:t>
            </w:r>
          </w:p>
          <w:p w14:paraId="593AE094" w14:textId="62F65B5D" w:rsidR="00857991" w:rsidRPr="000E6274" w:rsidRDefault="00857991" w:rsidP="00857991">
            <w:pPr>
              <w:jc w:val="center"/>
              <w:rPr>
                <w:rFonts w:ascii="Arial" w:hAnsi="Arial" w:cs="Arial"/>
                <w:b/>
                <w:bCs/>
                <w:sz w:val="22"/>
                <w:szCs w:val="22"/>
              </w:rPr>
            </w:pPr>
            <w:r w:rsidRPr="000E6274">
              <w:rPr>
                <w:rFonts w:ascii="Arial" w:hAnsi="Arial" w:cs="Arial"/>
                <w:b/>
                <w:bCs/>
                <w:sz w:val="22"/>
                <w:szCs w:val="22"/>
              </w:rPr>
              <w:t>(I rebalans)</w:t>
            </w:r>
          </w:p>
        </w:tc>
        <w:tc>
          <w:tcPr>
            <w:tcW w:w="1701" w:type="dxa"/>
            <w:tcBorders>
              <w:bottom w:val="single" w:sz="4" w:space="0" w:color="auto"/>
            </w:tcBorders>
          </w:tcPr>
          <w:p w14:paraId="42C68547" w14:textId="0663A46B" w:rsidR="00857991" w:rsidRPr="000E6274" w:rsidRDefault="00857991" w:rsidP="00857991">
            <w:pPr>
              <w:jc w:val="center"/>
              <w:rPr>
                <w:rFonts w:ascii="Arial" w:hAnsi="Arial" w:cs="Arial"/>
                <w:b/>
                <w:bCs/>
                <w:sz w:val="22"/>
                <w:szCs w:val="22"/>
              </w:rPr>
            </w:pPr>
            <w:r w:rsidRPr="000E6274">
              <w:rPr>
                <w:rFonts w:ascii="Arial" w:hAnsi="Arial" w:cs="Arial"/>
                <w:b/>
                <w:bCs/>
                <w:sz w:val="22"/>
                <w:szCs w:val="22"/>
              </w:rPr>
              <w:t>Proračun 202</w:t>
            </w:r>
            <w:r w:rsidR="00F52E58" w:rsidRPr="000E6274">
              <w:rPr>
                <w:rFonts w:ascii="Arial" w:hAnsi="Arial" w:cs="Arial"/>
                <w:b/>
                <w:bCs/>
                <w:sz w:val="22"/>
                <w:szCs w:val="22"/>
              </w:rPr>
              <w:t>5</w:t>
            </w:r>
            <w:r w:rsidRPr="000E6274">
              <w:rPr>
                <w:rFonts w:ascii="Arial" w:hAnsi="Arial" w:cs="Arial"/>
                <w:b/>
                <w:bCs/>
                <w:sz w:val="22"/>
                <w:szCs w:val="22"/>
              </w:rPr>
              <w:t>.</w:t>
            </w:r>
          </w:p>
        </w:tc>
        <w:tc>
          <w:tcPr>
            <w:tcW w:w="1701" w:type="dxa"/>
            <w:tcBorders>
              <w:bottom w:val="single" w:sz="4" w:space="0" w:color="auto"/>
            </w:tcBorders>
          </w:tcPr>
          <w:p w14:paraId="54F3C3C4" w14:textId="2A74447A" w:rsidR="00857991" w:rsidRPr="000E6274" w:rsidRDefault="00857991" w:rsidP="00857991">
            <w:pPr>
              <w:jc w:val="center"/>
              <w:rPr>
                <w:rFonts w:ascii="Arial" w:hAnsi="Arial" w:cs="Arial"/>
                <w:b/>
                <w:bCs/>
                <w:sz w:val="22"/>
                <w:szCs w:val="22"/>
              </w:rPr>
            </w:pPr>
            <w:r w:rsidRPr="000E6274">
              <w:rPr>
                <w:rFonts w:ascii="Arial" w:hAnsi="Arial" w:cs="Arial"/>
                <w:b/>
                <w:bCs/>
                <w:sz w:val="22"/>
                <w:szCs w:val="22"/>
              </w:rPr>
              <w:t>Projekcije 202</w:t>
            </w:r>
            <w:r w:rsidR="00F52E58" w:rsidRPr="000E6274">
              <w:rPr>
                <w:rFonts w:ascii="Arial" w:hAnsi="Arial" w:cs="Arial"/>
                <w:b/>
                <w:bCs/>
                <w:sz w:val="22"/>
                <w:szCs w:val="22"/>
              </w:rPr>
              <w:t>6</w:t>
            </w:r>
            <w:r w:rsidRPr="000E6274">
              <w:rPr>
                <w:rFonts w:ascii="Arial" w:hAnsi="Arial" w:cs="Arial"/>
                <w:b/>
                <w:bCs/>
                <w:sz w:val="22"/>
                <w:szCs w:val="22"/>
              </w:rPr>
              <w:t>.</w:t>
            </w:r>
          </w:p>
        </w:tc>
        <w:tc>
          <w:tcPr>
            <w:tcW w:w="1560" w:type="dxa"/>
            <w:tcBorders>
              <w:bottom w:val="single" w:sz="4" w:space="0" w:color="auto"/>
            </w:tcBorders>
          </w:tcPr>
          <w:p w14:paraId="26AA2147" w14:textId="7A95A3F4" w:rsidR="00857991" w:rsidRPr="000E6274" w:rsidRDefault="00857991" w:rsidP="00857991">
            <w:pPr>
              <w:jc w:val="center"/>
              <w:rPr>
                <w:rFonts w:ascii="Arial" w:hAnsi="Arial" w:cs="Arial"/>
                <w:b/>
                <w:bCs/>
                <w:sz w:val="22"/>
                <w:szCs w:val="22"/>
              </w:rPr>
            </w:pPr>
            <w:r w:rsidRPr="000E6274">
              <w:rPr>
                <w:rFonts w:ascii="Arial" w:hAnsi="Arial" w:cs="Arial"/>
                <w:b/>
                <w:bCs/>
                <w:sz w:val="22"/>
                <w:szCs w:val="22"/>
              </w:rPr>
              <w:t>Projekcije 202</w:t>
            </w:r>
            <w:r w:rsidR="00F52E58" w:rsidRPr="000E6274">
              <w:rPr>
                <w:rFonts w:ascii="Arial" w:hAnsi="Arial" w:cs="Arial"/>
                <w:b/>
                <w:bCs/>
                <w:sz w:val="22"/>
                <w:szCs w:val="22"/>
              </w:rPr>
              <w:t>7</w:t>
            </w:r>
            <w:r w:rsidRPr="000E6274">
              <w:rPr>
                <w:rFonts w:ascii="Arial" w:hAnsi="Arial" w:cs="Arial"/>
                <w:b/>
                <w:bCs/>
                <w:sz w:val="22"/>
                <w:szCs w:val="22"/>
              </w:rPr>
              <w:t>.</w:t>
            </w:r>
          </w:p>
        </w:tc>
      </w:tr>
      <w:tr w:rsidR="000E6274" w:rsidRPr="000E6274" w14:paraId="77DD3C0D" w14:textId="77777777" w:rsidTr="00C17246">
        <w:trPr>
          <w:jc w:val="center"/>
        </w:trPr>
        <w:tc>
          <w:tcPr>
            <w:tcW w:w="1854" w:type="dxa"/>
            <w:tcBorders>
              <w:top w:val="single" w:sz="4" w:space="0" w:color="auto"/>
              <w:bottom w:val="double" w:sz="4" w:space="0" w:color="auto"/>
            </w:tcBorders>
            <w:vAlign w:val="center"/>
          </w:tcPr>
          <w:p w14:paraId="477A49A7" w14:textId="4F0806E7" w:rsidR="00C17246" w:rsidRPr="000E6274" w:rsidRDefault="00C17246" w:rsidP="00C17246">
            <w:pPr>
              <w:jc w:val="right"/>
              <w:rPr>
                <w:rFonts w:ascii="Arial" w:hAnsi="Arial" w:cs="Arial"/>
                <w:sz w:val="22"/>
                <w:szCs w:val="22"/>
              </w:rPr>
            </w:pPr>
            <w:r w:rsidRPr="000E6274">
              <w:rPr>
                <w:rFonts w:ascii="Arial" w:hAnsi="Arial" w:cs="Arial"/>
                <w:sz w:val="22"/>
                <w:szCs w:val="22"/>
              </w:rPr>
              <w:t>Sveukupno (6)</w:t>
            </w:r>
          </w:p>
        </w:tc>
        <w:tc>
          <w:tcPr>
            <w:tcW w:w="1623" w:type="dxa"/>
            <w:tcBorders>
              <w:top w:val="single" w:sz="4" w:space="0" w:color="auto"/>
              <w:bottom w:val="double" w:sz="4" w:space="0" w:color="auto"/>
            </w:tcBorders>
          </w:tcPr>
          <w:p w14:paraId="01AB675E" w14:textId="6289471F" w:rsidR="00C17246" w:rsidRPr="000E6274" w:rsidRDefault="00C17246" w:rsidP="00C17246">
            <w:pPr>
              <w:jc w:val="right"/>
              <w:rPr>
                <w:rFonts w:ascii="Arial" w:hAnsi="Arial" w:cs="Arial"/>
                <w:sz w:val="22"/>
                <w:szCs w:val="22"/>
              </w:rPr>
            </w:pPr>
            <w:r w:rsidRPr="000E6274">
              <w:rPr>
                <w:rFonts w:ascii="Arial" w:hAnsi="Arial" w:cs="Arial"/>
                <w:sz w:val="22"/>
                <w:szCs w:val="22"/>
              </w:rPr>
              <w:t>9.175.735,13</w:t>
            </w:r>
          </w:p>
        </w:tc>
        <w:tc>
          <w:tcPr>
            <w:tcW w:w="1623" w:type="dxa"/>
            <w:tcBorders>
              <w:top w:val="single" w:sz="4" w:space="0" w:color="auto"/>
              <w:bottom w:val="double" w:sz="4" w:space="0" w:color="auto"/>
            </w:tcBorders>
            <w:vAlign w:val="center"/>
          </w:tcPr>
          <w:p w14:paraId="4E31045D" w14:textId="0FD2F9C4" w:rsidR="00C17246" w:rsidRPr="000E6274" w:rsidRDefault="00C17246" w:rsidP="00C17246">
            <w:pPr>
              <w:jc w:val="right"/>
              <w:rPr>
                <w:rFonts w:ascii="Arial" w:hAnsi="Arial" w:cs="Arial"/>
                <w:sz w:val="22"/>
                <w:szCs w:val="22"/>
              </w:rPr>
            </w:pPr>
            <w:r w:rsidRPr="000E6274">
              <w:rPr>
                <w:rFonts w:ascii="Arial" w:hAnsi="Arial" w:cs="Arial"/>
                <w:sz w:val="22"/>
                <w:szCs w:val="22"/>
              </w:rPr>
              <w:t>12.555.354,81</w:t>
            </w:r>
          </w:p>
        </w:tc>
        <w:tc>
          <w:tcPr>
            <w:tcW w:w="1464" w:type="dxa"/>
            <w:tcBorders>
              <w:top w:val="single" w:sz="4" w:space="0" w:color="auto"/>
              <w:bottom w:val="double" w:sz="4" w:space="0" w:color="auto"/>
            </w:tcBorders>
          </w:tcPr>
          <w:p w14:paraId="27A93274" w14:textId="56CDFDC5" w:rsidR="00C17246" w:rsidRPr="000E6274" w:rsidRDefault="00C17246" w:rsidP="00C17246">
            <w:pPr>
              <w:jc w:val="right"/>
              <w:rPr>
                <w:rFonts w:ascii="Arial" w:hAnsi="Arial" w:cs="Arial"/>
                <w:sz w:val="22"/>
                <w:szCs w:val="22"/>
              </w:rPr>
            </w:pPr>
            <w:r w:rsidRPr="000E6274">
              <w:rPr>
                <w:rFonts w:ascii="Arial" w:hAnsi="Arial" w:cs="Arial"/>
                <w:sz w:val="22"/>
                <w:szCs w:val="22"/>
              </w:rPr>
              <w:t>23.258.308</w:t>
            </w:r>
          </w:p>
        </w:tc>
        <w:tc>
          <w:tcPr>
            <w:tcW w:w="1701" w:type="dxa"/>
            <w:tcBorders>
              <w:top w:val="single" w:sz="4" w:space="0" w:color="auto"/>
              <w:bottom w:val="double" w:sz="4" w:space="0" w:color="auto"/>
            </w:tcBorders>
          </w:tcPr>
          <w:p w14:paraId="2101538D" w14:textId="50DE849C" w:rsidR="00C17246" w:rsidRPr="000E6274" w:rsidRDefault="007E2D7C" w:rsidP="00C17246">
            <w:pPr>
              <w:jc w:val="right"/>
              <w:rPr>
                <w:rFonts w:ascii="Arial" w:hAnsi="Arial" w:cs="Arial"/>
                <w:sz w:val="22"/>
                <w:szCs w:val="22"/>
              </w:rPr>
            </w:pPr>
            <w:r w:rsidRPr="000E6274">
              <w:rPr>
                <w:rFonts w:ascii="Arial" w:hAnsi="Arial" w:cs="Arial"/>
                <w:sz w:val="22"/>
                <w:szCs w:val="22"/>
              </w:rPr>
              <w:t>27.138.660.</w:t>
            </w:r>
          </w:p>
        </w:tc>
        <w:tc>
          <w:tcPr>
            <w:tcW w:w="1701" w:type="dxa"/>
            <w:tcBorders>
              <w:top w:val="single" w:sz="4" w:space="0" w:color="auto"/>
              <w:bottom w:val="double" w:sz="4" w:space="0" w:color="auto"/>
            </w:tcBorders>
          </w:tcPr>
          <w:p w14:paraId="4AEF16AC" w14:textId="43144954" w:rsidR="00C17246" w:rsidRPr="000E6274" w:rsidRDefault="007E2D7C" w:rsidP="00C17246">
            <w:pPr>
              <w:jc w:val="right"/>
              <w:rPr>
                <w:rFonts w:ascii="Arial" w:hAnsi="Arial" w:cs="Arial"/>
                <w:sz w:val="22"/>
                <w:szCs w:val="22"/>
              </w:rPr>
            </w:pPr>
            <w:r w:rsidRPr="000E6274">
              <w:rPr>
                <w:rFonts w:ascii="Arial" w:hAnsi="Arial" w:cs="Arial"/>
                <w:sz w:val="22"/>
                <w:szCs w:val="22"/>
              </w:rPr>
              <w:t>28.350.000</w:t>
            </w:r>
          </w:p>
        </w:tc>
        <w:tc>
          <w:tcPr>
            <w:tcW w:w="1560" w:type="dxa"/>
            <w:tcBorders>
              <w:top w:val="single" w:sz="4" w:space="0" w:color="auto"/>
              <w:bottom w:val="double" w:sz="4" w:space="0" w:color="auto"/>
            </w:tcBorders>
          </w:tcPr>
          <w:p w14:paraId="5145A524" w14:textId="3D99F9EC" w:rsidR="00C17246" w:rsidRPr="000E6274" w:rsidRDefault="007E2D7C" w:rsidP="00C17246">
            <w:pPr>
              <w:jc w:val="right"/>
              <w:rPr>
                <w:rFonts w:ascii="Arial" w:hAnsi="Arial" w:cs="Arial"/>
                <w:sz w:val="22"/>
                <w:szCs w:val="22"/>
              </w:rPr>
            </w:pPr>
            <w:r w:rsidRPr="000E6274">
              <w:rPr>
                <w:rFonts w:ascii="Arial" w:hAnsi="Arial" w:cs="Arial"/>
                <w:sz w:val="22"/>
                <w:szCs w:val="22"/>
              </w:rPr>
              <w:t>25.895.000</w:t>
            </w:r>
          </w:p>
        </w:tc>
      </w:tr>
      <w:tr w:rsidR="000E6274" w:rsidRPr="000E6274" w14:paraId="7858CECD" w14:textId="77777777" w:rsidTr="00C17246">
        <w:trPr>
          <w:jc w:val="center"/>
        </w:trPr>
        <w:tc>
          <w:tcPr>
            <w:tcW w:w="1854" w:type="dxa"/>
            <w:tcBorders>
              <w:top w:val="double" w:sz="4" w:space="0" w:color="auto"/>
            </w:tcBorders>
            <w:vAlign w:val="center"/>
          </w:tcPr>
          <w:p w14:paraId="7DB885B2" w14:textId="675DF689" w:rsidR="00C17246" w:rsidRPr="000E6274" w:rsidRDefault="00C17246" w:rsidP="00C17246">
            <w:pPr>
              <w:jc w:val="right"/>
              <w:rPr>
                <w:rFonts w:ascii="Arial" w:hAnsi="Arial" w:cs="Arial"/>
                <w:sz w:val="22"/>
                <w:szCs w:val="22"/>
              </w:rPr>
            </w:pPr>
            <w:r w:rsidRPr="000E6274">
              <w:rPr>
                <w:rFonts w:ascii="Arial" w:hAnsi="Arial" w:cs="Arial"/>
                <w:sz w:val="22"/>
                <w:szCs w:val="22"/>
              </w:rPr>
              <w:t>Proračunski korisnici</w:t>
            </w:r>
          </w:p>
        </w:tc>
        <w:tc>
          <w:tcPr>
            <w:tcW w:w="1623" w:type="dxa"/>
            <w:tcBorders>
              <w:top w:val="double" w:sz="4" w:space="0" w:color="auto"/>
            </w:tcBorders>
            <w:vAlign w:val="center"/>
          </w:tcPr>
          <w:p w14:paraId="2AEE0AC1" w14:textId="0E6F95F8" w:rsidR="00C17246" w:rsidRPr="000E6274" w:rsidRDefault="00C17246" w:rsidP="00C17246">
            <w:pPr>
              <w:jc w:val="right"/>
              <w:rPr>
                <w:rFonts w:ascii="Arial" w:hAnsi="Arial" w:cs="Arial"/>
                <w:sz w:val="22"/>
                <w:szCs w:val="22"/>
              </w:rPr>
            </w:pPr>
            <w:r w:rsidRPr="000E6274">
              <w:rPr>
                <w:rFonts w:ascii="Arial" w:hAnsi="Arial" w:cs="Arial"/>
                <w:sz w:val="22"/>
                <w:szCs w:val="22"/>
              </w:rPr>
              <w:t>1.362.578,94</w:t>
            </w:r>
          </w:p>
        </w:tc>
        <w:tc>
          <w:tcPr>
            <w:tcW w:w="1623" w:type="dxa"/>
            <w:tcBorders>
              <w:top w:val="double" w:sz="4" w:space="0" w:color="auto"/>
            </w:tcBorders>
            <w:vAlign w:val="center"/>
          </w:tcPr>
          <w:p w14:paraId="7E1A7550" w14:textId="68106D78" w:rsidR="00C17246" w:rsidRPr="000E6274" w:rsidRDefault="00C17246" w:rsidP="00C17246">
            <w:pPr>
              <w:jc w:val="right"/>
              <w:rPr>
                <w:rFonts w:ascii="Arial" w:hAnsi="Arial" w:cs="Arial"/>
                <w:sz w:val="22"/>
                <w:szCs w:val="22"/>
              </w:rPr>
            </w:pPr>
            <w:r w:rsidRPr="000E6274">
              <w:rPr>
                <w:rFonts w:ascii="Arial" w:hAnsi="Arial" w:cs="Arial"/>
                <w:sz w:val="22"/>
                <w:szCs w:val="22"/>
              </w:rPr>
              <w:t>1.429.626,81</w:t>
            </w:r>
          </w:p>
        </w:tc>
        <w:tc>
          <w:tcPr>
            <w:tcW w:w="1464" w:type="dxa"/>
            <w:tcBorders>
              <w:top w:val="double" w:sz="4" w:space="0" w:color="auto"/>
            </w:tcBorders>
            <w:vAlign w:val="center"/>
          </w:tcPr>
          <w:p w14:paraId="091F6928" w14:textId="59C0FB36" w:rsidR="00C17246" w:rsidRPr="000E6274" w:rsidRDefault="00C17246" w:rsidP="00C17246">
            <w:pPr>
              <w:jc w:val="right"/>
              <w:rPr>
                <w:rFonts w:ascii="Arial" w:hAnsi="Arial" w:cs="Arial"/>
                <w:sz w:val="22"/>
                <w:szCs w:val="22"/>
              </w:rPr>
            </w:pPr>
            <w:r w:rsidRPr="000E6274">
              <w:rPr>
                <w:rFonts w:ascii="Arial" w:hAnsi="Arial" w:cs="Arial"/>
                <w:sz w:val="22"/>
                <w:szCs w:val="22"/>
              </w:rPr>
              <w:t>5.998.504</w:t>
            </w:r>
          </w:p>
        </w:tc>
        <w:tc>
          <w:tcPr>
            <w:tcW w:w="1701" w:type="dxa"/>
            <w:tcBorders>
              <w:top w:val="double" w:sz="4" w:space="0" w:color="auto"/>
            </w:tcBorders>
            <w:vAlign w:val="center"/>
          </w:tcPr>
          <w:p w14:paraId="1511CB3F" w14:textId="566492DC" w:rsidR="00C17246" w:rsidRPr="000E6274" w:rsidRDefault="00563B2B" w:rsidP="00C17246">
            <w:pPr>
              <w:jc w:val="right"/>
              <w:rPr>
                <w:rFonts w:ascii="Arial" w:hAnsi="Arial" w:cs="Arial"/>
                <w:sz w:val="22"/>
                <w:szCs w:val="22"/>
              </w:rPr>
            </w:pPr>
            <w:r w:rsidRPr="000E6274">
              <w:rPr>
                <w:rFonts w:ascii="Arial" w:hAnsi="Arial" w:cs="Arial"/>
                <w:sz w:val="22"/>
                <w:szCs w:val="22"/>
              </w:rPr>
              <w:t>6.562.661</w:t>
            </w:r>
          </w:p>
        </w:tc>
        <w:tc>
          <w:tcPr>
            <w:tcW w:w="1701" w:type="dxa"/>
            <w:tcBorders>
              <w:top w:val="double" w:sz="4" w:space="0" w:color="auto"/>
            </w:tcBorders>
            <w:vAlign w:val="center"/>
          </w:tcPr>
          <w:p w14:paraId="66AEEDB3" w14:textId="7AA97519" w:rsidR="00C17246" w:rsidRPr="000E6274" w:rsidRDefault="0035046C" w:rsidP="00C17246">
            <w:pPr>
              <w:jc w:val="right"/>
              <w:rPr>
                <w:rFonts w:ascii="Arial" w:hAnsi="Arial" w:cs="Arial"/>
                <w:sz w:val="22"/>
                <w:szCs w:val="22"/>
              </w:rPr>
            </w:pPr>
            <w:r w:rsidRPr="000E6274">
              <w:rPr>
                <w:rFonts w:ascii="Arial" w:hAnsi="Arial" w:cs="Arial"/>
                <w:sz w:val="22"/>
                <w:szCs w:val="22"/>
              </w:rPr>
              <w:t>6.723.414</w:t>
            </w:r>
          </w:p>
        </w:tc>
        <w:tc>
          <w:tcPr>
            <w:tcW w:w="1560" w:type="dxa"/>
            <w:tcBorders>
              <w:top w:val="double" w:sz="4" w:space="0" w:color="auto"/>
            </w:tcBorders>
            <w:vAlign w:val="center"/>
          </w:tcPr>
          <w:p w14:paraId="5FE1E69C" w14:textId="51CB3C92" w:rsidR="00C17246" w:rsidRPr="000E6274" w:rsidRDefault="0035046C" w:rsidP="00C17246">
            <w:pPr>
              <w:jc w:val="right"/>
              <w:rPr>
                <w:rFonts w:ascii="Arial" w:hAnsi="Arial" w:cs="Arial"/>
                <w:sz w:val="22"/>
                <w:szCs w:val="22"/>
              </w:rPr>
            </w:pPr>
            <w:r w:rsidRPr="000E6274">
              <w:rPr>
                <w:rFonts w:ascii="Arial" w:hAnsi="Arial" w:cs="Arial"/>
                <w:sz w:val="22"/>
                <w:szCs w:val="22"/>
              </w:rPr>
              <w:t>7.016.814</w:t>
            </w:r>
          </w:p>
        </w:tc>
      </w:tr>
      <w:tr w:rsidR="000E6274" w:rsidRPr="000E6274" w14:paraId="5B7A46B3" w14:textId="77777777" w:rsidTr="00C17246">
        <w:trPr>
          <w:jc w:val="center"/>
        </w:trPr>
        <w:tc>
          <w:tcPr>
            <w:tcW w:w="1854" w:type="dxa"/>
            <w:vAlign w:val="center"/>
          </w:tcPr>
          <w:p w14:paraId="38FADE89" w14:textId="6E148F98" w:rsidR="00C17246" w:rsidRPr="000E6274" w:rsidRDefault="00C17246" w:rsidP="00C17246">
            <w:pPr>
              <w:jc w:val="right"/>
              <w:rPr>
                <w:rFonts w:ascii="Arial" w:hAnsi="Arial" w:cs="Arial"/>
                <w:sz w:val="22"/>
                <w:szCs w:val="22"/>
              </w:rPr>
            </w:pPr>
            <w:r w:rsidRPr="000E6274">
              <w:rPr>
                <w:rFonts w:ascii="Arial" w:hAnsi="Arial" w:cs="Arial"/>
                <w:sz w:val="22"/>
                <w:szCs w:val="22"/>
              </w:rPr>
              <w:t>Općina</w:t>
            </w:r>
          </w:p>
        </w:tc>
        <w:tc>
          <w:tcPr>
            <w:tcW w:w="1623" w:type="dxa"/>
            <w:vAlign w:val="center"/>
          </w:tcPr>
          <w:p w14:paraId="0B37F27B" w14:textId="1AE8AF24" w:rsidR="00C17246" w:rsidRPr="000E6274" w:rsidRDefault="00C17246" w:rsidP="00C17246">
            <w:pPr>
              <w:jc w:val="right"/>
              <w:rPr>
                <w:rFonts w:ascii="Arial" w:hAnsi="Arial" w:cs="Arial"/>
                <w:sz w:val="22"/>
                <w:szCs w:val="22"/>
              </w:rPr>
            </w:pPr>
            <w:r w:rsidRPr="000E6274">
              <w:rPr>
                <w:rFonts w:ascii="Arial" w:hAnsi="Arial" w:cs="Arial"/>
                <w:sz w:val="22"/>
                <w:szCs w:val="22"/>
              </w:rPr>
              <w:fldChar w:fldCharType="begin"/>
            </w:r>
            <w:r w:rsidRPr="000E6274">
              <w:rPr>
                <w:rFonts w:ascii="Arial" w:hAnsi="Arial" w:cs="Arial"/>
                <w:sz w:val="22"/>
                <w:szCs w:val="22"/>
              </w:rPr>
              <w:instrText xml:space="preserve"> =SUM(ABOVE) </w:instrText>
            </w:r>
            <w:r w:rsidRPr="000E6274">
              <w:rPr>
                <w:rFonts w:ascii="Arial" w:hAnsi="Arial" w:cs="Arial"/>
                <w:sz w:val="22"/>
                <w:szCs w:val="22"/>
              </w:rPr>
              <w:fldChar w:fldCharType="separate"/>
            </w:r>
            <w:r w:rsidRPr="000E6274">
              <w:rPr>
                <w:rFonts w:ascii="Arial" w:hAnsi="Arial" w:cs="Arial"/>
                <w:noProof/>
                <w:sz w:val="22"/>
                <w:szCs w:val="22"/>
              </w:rPr>
              <w:t>10.538.314,07</w:t>
            </w:r>
            <w:r w:rsidRPr="000E6274">
              <w:rPr>
                <w:rFonts w:ascii="Arial" w:hAnsi="Arial" w:cs="Arial"/>
                <w:sz w:val="22"/>
                <w:szCs w:val="22"/>
              </w:rPr>
              <w:fldChar w:fldCharType="end"/>
            </w:r>
          </w:p>
        </w:tc>
        <w:tc>
          <w:tcPr>
            <w:tcW w:w="1623" w:type="dxa"/>
            <w:vAlign w:val="center"/>
          </w:tcPr>
          <w:p w14:paraId="7B872EFC" w14:textId="48FE4D39" w:rsidR="00C17246" w:rsidRPr="000E6274" w:rsidRDefault="00C17246" w:rsidP="00C17246">
            <w:pPr>
              <w:jc w:val="right"/>
              <w:rPr>
                <w:rFonts w:ascii="Arial" w:hAnsi="Arial" w:cs="Arial"/>
                <w:sz w:val="22"/>
                <w:szCs w:val="22"/>
              </w:rPr>
            </w:pPr>
            <w:r w:rsidRPr="000E6274">
              <w:rPr>
                <w:rFonts w:ascii="Arial" w:hAnsi="Arial" w:cs="Arial"/>
                <w:sz w:val="22"/>
                <w:szCs w:val="22"/>
              </w:rPr>
              <w:t>11.125.728,00</w:t>
            </w:r>
          </w:p>
        </w:tc>
        <w:tc>
          <w:tcPr>
            <w:tcW w:w="1464" w:type="dxa"/>
            <w:vAlign w:val="center"/>
          </w:tcPr>
          <w:p w14:paraId="7C5E21CF" w14:textId="269EB135" w:rsidR="00C17246" w:rsidRPr="000E6274" w:rsidRDefault="00C17246" w:rsidP="00C17246">
            <w:pPr>
              <w:jc w:val="right"/>
              <w:rPr>
                <w:rFonts w:ascii="Arial" w:hAnsi="Arial" w:cs="Arial"/>
                <w:sz w:val="22"/>
                <w:szCs w:val="22"/>
              </w:rPr>
            </w:pPr>
            <w:r w:rsidRPr="000E6274">
              <w:rPr>
                <w:rFonts w:ascii="Arial" w:hAnsi="Arial" w:cs="Arial"/>
                <w:sz w:val="22"/>
                <w:szCs w:val="22"/>
              </w:rPr>
              <w:t>17.259.804</w:t>
            </w:r>
          </w:p>
        </w:tc>
        <w:tc>
          <w:tcPr>
            <w:tcW w:w="1701" w:type="dxa"/>
            <w:vAlign w:val="center"/>
          </w:tcPr>
          <w:p w14:paraId="42440D31" w14:textId="235A52EC" w:rsidR="00C17246" w:rsidRPr="000E6274" w:rsidRDefault="0041300B" w:rsidP="00C17246">
            <w:pPr>
              <w:jc w:val="right"/>
              <w:rPr>
                <w:rFonts w:ascii="Arial" w:hAnsi="Arial" w:cs="Arial"/>
                <w:sz w:val="22"/>
                <w:szCs w:val="22"/>
              </w:rPr>
            </w:pPr>
            <w:r w:rsidRPr="000E6274">
              <w:rPr>
                <w:rFonts w:ascii="Arial" w:hAnsi="Arial" w:cs="Arial"/>
                <w:sz w:val="22"/>
                <w:szCs w:val="22"/>
              </w:rPr>
              <w:t>20.575.999</w:t>
            </w:r>
          </w:p>
        </w:tc>
        <w:tc>
          <w:tcPr>
            <w:tcW w:w="1701" w:type="dxa"/>
            <w:vAlign w:val="center"/>
          </w:tcPr>
          <w:p w14:paraId="47BAE88B" w14:textId="2B8DD622" w:rsidR="00C17246" w:rsidRPr="000E6274" w:rsidRDefault="000E6274" w:rsidP="00C17246">
            <w:pPr>
              <w:jc w:val="right"/>
              <w:rPr>
                <w:rFonts w:ascii="Arial" w:hAnsi="Arial" w:cs="Arial"/>
                <w:sz w:val="22"/>
                <w:szCs w:val="22"/>
              </w:rPr>
            </w:pPr>
            <w:r w:rsidRPr="000E6274">
              <w:rPr>
                <w:rFonts w:ascii="Arial" w:hAnsi="Arial" w:cs="Arial"/>
                <w:sz w:val="22"/>
                <w:szCs w:val="22"/>
              </w:rPr>
              <w:t>21.626.586</w:t>
            </w:r>
          </w:p>
        </w:tc>
        <w:tc>
          <w:tcPr>
            <w:tcW w:w="1560" w:type="dxa"/>
            <w:vAlign w:val="center"/>
          </w:tcPr>
          <w:p w14:paraId="6877EADE" w14:textId="68F0A2A2" w:rsidR="00C17246" w:rsidRPr="000E6274" w:rsidRDefault="000E6274" w:rsidP="00C17246">
            <w:pPr>
              <w:jc w:val="right"/>
              <w:rPr>
                <w:rFonts w:ascii="Arial" w:hAnsi="Arial" w:cs="Arial"/>
                <w:sz w:val="22"/>
                <w:szCs w:val="22"/>
              </w:rPr>
            </w:pPr>
            <w:r w:rsidRPr="000E6274">
              <w:rPr>
                <w:rFonts w:ascii="Arial" w:hAnsi="Arial" w:cs="Arial"/>
                <w:sz w:val="22"/>
                <w:szCs w:val="22"/>
              </w:rPr>
              <w:t>18.878.186</w:t>
            </w:r>
          </w:p>
        </w:tc>
      </w:tr>
    </w:tbl>
    <w:p w14:paraId="539D6DCA" w14:textId="64E862D2" w:rsidR="00B12C6E" w:rsidRPr="006423AF" w:rsidRDefault="00177746" w:rsidP="003B5A65">
      <w:pPr>
        <w:rPr>
          <w:rFonts w:ascii="Arial" w:hAnsi="Arial" w:cs="Arial"/>
          <w:sz w:val="22"/>
          <w:szCs w:val="22"/>
        </w:rPr>
      </w:pPr>
      <w:r w:rsidRPr="006423AF">
        <w:rPr>
          <w:rFonts w:ascii="Arial" w:hAnsi="Arial" w:cs="Arial"/>
          <w:sz w:val="22"/>
          <w:szCs w:val="22"/>
        </w:rPr>
        <w:t>U kolonama prethodne tablice navedeni su prihodi Općine Konavle zajedno sa vlastitim i namjenskim prihodima proračunskih korisnika.</w:t>
      </w:r>
    </w:p>
    <w:p w14:paraId="79D813F0" w14:textId="77777777" w:rsidR="003F2B51" w:rsidRPr="006423AF" w:rsidRDefault="003F2B51" w:rsidP="003B5A65">
      <w:pPr>
        <w:rPr>
          <w:rFonts w:ascii="Arial" w:hAnsi="Arial" w:cs="Arial"/>
          <w:sz w:val="22"/>
          <w:szCs w:val="22"/>
        </w:rPr>
      </w:pPr>
    </w:p>
    <w:p w14:paraId="71C31D1D" w14:textId="7887296B" w:rsidR="00D443E0" w:rsidRPr="006423AF" w:rsidRDefault="00AB3870" w:rsidP="004F481E">
      <w:pPr>
        <w:pStyle w:val="Naslov4"/>
        <w:rPr>
          <w:shd w:val="clear" w:color="auto" w:fill="FFFFFF"/>
        </w:rPr>
      </w:pPr>
      <w:bookmarkStart w:id="69" w:name="_Toc372022582"/>
      <w:bookmarkStart w:id="70" w:name="_Toc152222784"/>
      <w:bookmarkStart w:id="71" w:name="_Toc184388772"/>
      <w:r w:rsidRPr="006423AF">
        <w:rPr>
          <w:shd w:val="clear" w:color="auto" w:fill="FFFFFF"/>
        </w:rPr>
        <w:t>2.</w:t>
      </w:r>
      <w:r w:rsidR="003F2B51" w:rsidRPr="006423AF">
        <w:rPr>
          <w:shd w:val="clear" w:color="auto" w:fill="FFFFFF"/>
        </w:rPr>
        <w:t>4.</w:t>
      </w:r>
      <w:r w:rsidR="00E521EE" w:rsidRPr="006423AF">
        <w:rPr>
          <w:shd w:val="clear" w:color="auto" w:fill="FFFFFF"/>
        </w:rPr>
        <w:t>1.</w:t>
      </w:r>
      <w:r w:rsidR="00BF36E3" w:rsidRPr="006423AF">
        <w:rPr>
          <w:shd w:val="clear" w:color="auto" w:fill="FFFFFF"/>
        </w:rPr>
        <w:t>1.</w:t>
      </w:r>
      <w:r w:rsidR="006F3282" w:rsidRPr="006423AF">
        <w:rPr>
          <w:shd w:val="clear" w:color="auto" w:fill="FFFFFF"/>
        </w:rPr>
        <w:tab/>
      </w:r>
      <w:r w:rsidR="006E55A8" w:rsidRPr="006423AF">
        <w:rPr>
          <w:shd w:val="clear" w:color="auto" w:fill="FFFFFF"/>
        </w:rPr>
        <w:tab/>
      </w:r>
      <w:r w:rsidR="00961241" w:rsidRPr="006423AF">
        <w:rPr>
          <w:shd w:val="clear" w:color="auto" w:fill="FFFFFF"/>
        </w:rPr>
        <w:t>Prihodi od poreza</w:t>
      </w:r>
      <w:bookmarkEnd w:id="69"/>
      <w:r w:rsidR="006B0886" w:rsidRPr="006423AF">
        <w:rPr>
          <w:shd w:val="clear" w:color="auto" w:fill="FFFFFF"/>
        </w:rPr>
        <w:t xml:space="preserve"> (61)</w:t>
      </w:r>
      <w:bookmarkEnd w:id="70"/>
      <w:bookmarkEnd w:id="71"/>
    </w:p>
    <w:p w14:paraId="6540DA2B" w14:textId="77777777" w:rsidR="00D443E0" w:rsidRPr="005D70E4" w:rsidRDefault="00D443E0" w:rsidP="00323D80">
      <w:pPr>
        <w:tabs>
          <w:tab w:val="left" w:pos="567"/>
        </w:tabs>
        <w:rPr>
          <w:rFonts w:ascii="Arial" w:hAnsi="Arial" w:cs="Arial"/>
          <w:sz w:val="22"/>
          <w:szCs w:val="22"/>
        </w:rPr>
      </w:pPr>
    </w:p>
    <w:p w14:paraId="03FE8E8C" w14:textId="54989341" w:rsidR="00327981" w:rsidRPr="00193F3F" w:rsidRDefault="004A0BD4" w:rsidP="00B969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5D70E4">
        <w:rPr>
          <w:rFonts w:ascii="Arial" w:hAnsi="Arial" w:cs="Arial"/>
          <w:sz w:val="22"/>
          <w:szCs w:val="22"/>
        </w:rPr>
        <w:tab/>
      </w:r>
      <w:r w:rsidR="006F784F" w:rsidRPr="005D70E4">
        <w:rPr>
          <w:rFonts w:ascii="Arial" w:hAnsi="Arial" w:cs="Arial"/>
          <w:sz w:val="22"/>
          <w:szCs w:val="22"/>
        </w:rPr>
        <w:t>P</w:t>
      </w:r>
      <w:r w:rsidR="006E55A8" w:rsidRPr="005D70E4">
        <w:rPr>
          <w:rFonts w:ascii="Arial" w:hAnsi="Arial" w:cs="Arial"/>
          <w:sz w:val="22"/>
          <w:szCs w:val="22"/>
        </w:rPr>
        <w:t xml:space="preserve">rihodi od poreza </w:t>
      </w:r>
      <w:r w:rsidR="0008533B" w:rsidRPr="005D70E4">
        <w:rPr>
          <w:rFonts w:ascii="Arial" w:hAnsi="Arial" w:cs="Arial"/>
          <w:sz w:val="22"/>
          <w:szCs w:val="22"/>
        </w:rPr>
        <w:t>za 20</w:t>
      </w:r>
      <w:r w:rsidR="00534468" w:rsidRPr="005D70E4">
        <w:rPr>
          <w:rFonts w:ascii="Arial" w:hAnsi="Arial" w:cs="Arial"/>
          <w:sz w:val="22"/>
          <w:szCs w:val="22"/>
        </w:rPr>
        <w:t>2</w:t>
      </w:r>
      <w:r w:rsidR="009210A8">
        <w:rPr>
          <w:rFonts w:ascii="Arial" w:hAnsi="Arial" w:cs="Arial"/>
          <w:sz w:val="22"/>
          <w:szCs w:val="22"/>
        </w:rPr>
        <w:t>5</w:t>
      </w:r>
      <w:r w:rsidR="0008533B" w:rsidRPr="005D70E4">
        <w:rPr>
          <w:rFonts w:ascii="Arial" w:hAnsi="Arial" w:cs="Arial"/>
          <w:sz w:val="22"/>
          <w:szCs w:val="22"/>
        </w:rPr>
        <w:t>.</w:t>
      </w:r>
      <w:r w:rsidR="00B27B11" w:rsidRPr="005D70E4">
        <w:rPr>
          <w:rFonts w:ascii="Arial" w:hAnsi="Arial" w:cs="Arial"/>
          <w:sz w:val="22"/>
          <w:szCs w:val="22"/>
        </w:rPr>
        <w:t xml:space="preserve"> </w:t>
      </w:r>
      <w:r w:rsidR="001542C6" w:rsidRPr="005D70E4">
        <w:rPr>
          <w:rFonts w:ascii="Arial" w:hAnsi="Arial" w:cs="Arial"/>
          <w:sz w:val="22"/>
          <w:szCs w:val="22"/>
        </w:rPr>
        <w:t xml:space="preserve">planirani su </w:t>
      </w:r>
      <w:r w:rsidR="000A547C" w:rsidRPr="005D70E4">
        <w:rPr>
          <w:rFonts w:ascii="Arial" w:hAnsi="Arial" w:cs="Arial"/>
          <w:sz w:val="22"/>
          <w:szCs w:val="22"/>
        </w:rPr>
        <w:t>31</w:t>
      </w:r>
      <w:r w:rsidR="001542C6" w:rsidRPr="005D70E4">
        <w:rPr>
          <w:rFonts w:ascii="Arial" w:hAnsi="Arial" w:cs="Arial"/>
          <w:sz w:val="22"/>
          <w:szCs w:val="22"/>
        </w:rPr>
        <w:t xml:space="preserve">% više od </w:t>
      </w:r>
      <w:r w:rsidR="00F47AB7" w:rsidRPr="005D70E4">
        <w:rPr>
          <w:rFonts w:ascii="Arial" w:hAnsi="Arial" w:cs="Arial"/>
          <w:sz w:val="22"/>
          <w:szCs w:val="22"/>
        </w:rPr>
        <w:t xml:space="preserve">prvog rebalansa za </w:t>
      </w:r>
      <w:r w:rsidR="00327981" w:rsidRPr="005D70E4">
        <w:rPr>
          <w:rFonts w:ascii="Arial" w:hAnsi="Arial" w:cs="Arial"/>
          <w:sz w:val="22"/>
          <w:szCs w:val="22"/>
        </w:rPr>
        <w:t>202</w:t>
      </w:r>
      <w:r w:rsidR="000A547C" w:rsidRPr="005D70E4">
        <w:rPr>
          <w:rFonts w:ascii="Arial" w:hAnsi="Arial" w:cs="Arial"/>
          <w:sz w:val="22"/>
          <w:szCs w:val="22"/>
        </w:rPr>
        <w:t>4</w:t>
      </w:r>
      <w:r w:rsidR="00327981" w:rsidRPr="005D70E4">
        <w:rPr>
          <w:rFonts w:ascii="Arial" w:hAnsi="Arial" w:cs="Arial"/>
          <w:sz w:val="22"/>
          <w:szCs w:val="22"/>
        </w:rPr>
        <w:t xml:space="preserve">., dok </w:t>
      </w:r>
      <w:r w:rsidR="00233EE4" w:rsidRPr="005D70E4">
        <w:rPr>
          <w:rFonts w:ascii="Arial" w:hAnsi="Arial" w:cs="Arial"/>
          <w:sz w:val="22"/>
          <w:szCs w:val="22"/>
        </w:rPr>
        <w:t>za r</w:t>
      </w:r>
      <w:r w:rsidR="00B27B11" w:rsidRPr="005D70E4">
        <w:rPr>
          <w:rFonts w:ascii="Arial" w:hAnsi="Arial" w:cs="Arial"/>
          <w:sz w:val="22"/>
          <w:szCs w:val="22"/>
        </w:rPr>
        <w:t>azdoblj</w:t>
      </w:r>
      <w:r w:rsidR="00233EE4" w:rsidRPr="005D70E4">
        <w:rPr>
          <w:rFonts w:ascii="Arial" w:hAnsi="Arial" w:cs="Arial"/>
          <w:sz w:val="22"/>
          <w:szCs w:val="22"/>
        </w:rPr>
        <w:t>e</w:t>
      </w:r>
      <w:r w:rsidR="00B27B11" w:rsidRPr="005D70E4">
        <w:rPr>
          <w:rFonts w:ascii="Arial" w:hAnsi="Arial" w:cs="Arial"/>
          <w:sz w:val="22"/>
          <w:szCs w:val="22"/>
        </w:rPr>
        <w:t xml:space="preserve"> 20</w:t>
      </w:r>
      <w:r w:rsidR="000A547C" w:rsidRPr="005D70E4">
        <w:rPr>
          <w:rFonts w:ascii="Arial" w:hAnsi="Arial" w:cs="Arial"/>
          <w:sz w:val="22"/>
          <w:szCs w:val="22"/>
        </w:rPr>
        <w:t>26</w:t>
      </w:r>
      <w:r w:rsidR="00B27B11" w:rsidRPr="005D70E4">
        <w:rPr>
          <w:rFonts w:ascii="Arial" w:hAnsi="Arial" w:cs="Arial"/>
          <w:sz w:val="22"/>
          <w:szCs w:val="22"/>
        </w:rPr>
        <w:t>-202</w:t>
      </w:r>
      <w:r w:rsidR="000A547C" w:rsidRPr="005D70E4">
        <w:rPr>
          <w:rFonts w:ascii="Arial" w:hAnsi="Arial" w:cs="Arial"/>
          <w:sz w:val="22"/>
          <w:szCs w:val="22"/>
        </w:rPr>
        <w:t>7</w:t>
      </w:r>
      <w:r w:rsidR="00B27B11" w:rsidRPr="005D70E4">
        <w:rPr>
          <w:rFonts w:ascii="Arial" w:hAnsi="Arial" w:cs="Arial"/>
          <w:sz w:val="22"/>
          <w:szCs w:val="22"/>
        </w:rPr>
        <w:t>.</w:t>
      </w:r>
      <w:r w:rsidR="0008533B" w:rsidRPr="005D70E4">
        <w:rPr>
          <w:rFonts w:ascii="Arial" w:hAnsi="Arial" w:cs="Arial"/>
          <w:sz w:val="22"/>
          <w:szCs w:val="22"/>
        </w:rPr>
        <w:t xml:space="preserve"> </w:t>
      </w:r>
      <w:r w:rsidR="00233EE4" w:rsidRPr="005D70E4">
        <w:rPr>
          <w:rFonts w:ascii="Arial" w:hAnsi="Arial" w:cs="Arial"/>
          <w:sz w:val="22"/>
          <w:szCs w:val="22"/>
        </w:rPr>
        <w:t xml:space="preserve">ostaju u granicama </w:t>
      </w:r>
      <w:r w:rsidR="000A547C" w:rsidRPr="005D70E4">
        <w:rPr>
          <w:rFonts w:ascii="Arial" w:hAnsi="Arial" w:cs="Arial"/>
          <w:sz w:val="22"/>
          <w:szCs w:val="22"/>
        </w:rPr>
        <w:t>plana za 2025</w:t>
      </w:r>
      <w:r w:rsidR="00233EE4" w:rsidRPr="005D70E4">
        <w:rPr>
          <w:rFonts w:ascii="Arial" w:hAnsi="Arial" w:cs="Arial"/>
          <w:sz w:val="22"/>
          <w:szCs w:val="22"/>
        </w:rPr>
        <w:t>. godine. Naime, najveće povećanje u 202</w:t>
      </w:r>
      <w:r w:rsidR="000A547C" w:rsidRPr="005D70E4">
        <w:rPr>
          <w:rFonts w:ascii="Arial" w:hAnsi="Arial" w:cs="Arial"/>
          <w:sz w:val="22"/>
          <w:szCs w:val="22"/>
        </w:rPr>
        <w:t>5</w:t>
      </w:r>
      <w:r w:rsidR="00233EE4" w:rsidRPr="005D70E4">
        <w:rPr>
          <w:rFonts w:ascii="Arial" w:hAnsi="Arial" w:cs="Arial"/>
          <w:sz w:val="22"/>
          <w:szCs w:val="22"/>
        </w:rPr>
        <w:t>. godini se očekuje od porasta poreza na dohodak</w:t>
      </w:r>
      <w:r w:rsidR="00CD54ED">
        <w:rPr>
          <w:rFonts w:ascii="Arial" w:hAnsi="Arial" w:cs="Arial"/>
          <w:sz w:val="22"/>
          <w:szCs w:val="22"/>
        </w:rPr>
        <w:t xml:space="preserve"> i novog poreza na nekretnine (</w:t>
      </w:r>
      <w:r w:rsidR="00BD4EA9" w:rsidRPr="005D70E4">
        <w:rPr>
          <w:rFonts w:ascii="Arial" w:hAnsi="Arial" w:cs="Arial"/>
          <w:sz w:val="22"/>
          <w:szCs w:val="22"/>
        </w:rPr>
        <w:t xml:space="preserve">dok ostali porezi </w:t>
      </w:r>
      <w:r w:rsidR="00233EE4" w:rsidRPr="005D70E4">
        <w:rPr>
          <w:rFonts w:ascii="Arial" w:hAnsi="Arial" w:cs="Arial"/>
          <w:sz w:val="22"/>
          <w:szCs w:val="22"/>
        </w:rPr>
        <w:t>ostaju u</w:t>
      </w:r>
      <w:r w:rsidR="003D7958" w:rsidRPr="005D70E4">
        <w:rPr>
          <w:rFonts w:ascii="Arial" w:hAnsi="Arial" w:cs="Arial"/>
          <w:sz w:val="22"/>
          <w:szCs w:val="22"/>
        </w:rPr>
        <w:t xml:space="preserve"> razini tekuće 202</w:t>
      </w:r>
      <w:r w:rsidR="004C41D4" w:rsidRPr="005D70E4">
        <w:rPr>
          <w:rFonts w:ascii="Arial" w:hAnsi="Arial" w:cs="Arial"/>
          <w:sz w:val="22"/>
          <w:szCs w:val="22"/>
        </w:rPr>
        <w:t>4</w:t>
      </w:r>
      <w:r w:rsidR="003D7958" w:rsidRPr="005D70E4">
        <w:rPr>
          <w:rFonts w:ascii="Arial" w:hAnsi="Arial" w:cs="Arial"/>
          <w:sz w:val="22"/>
          <w:szCs w:val="22"/>
        </w:rPr>
        <w:t>. godine</w:t>
      </w:r>
      <w:r w:rsidR="009210A8">
        <w:rPr>
          <w:rFonts w:ascii="Arial" w:hAnsi="Arial" w:cs="Arial"/>
          <w:sz w:val="22"/>
          <w:szCs w:val="22"/>
        </w:rPr>
        <w:t>)</w:t>
      </w:r>
      <w:r w:rsidR="00CC2AA7" w:rsidRPr="005D70E4">
        <w:rPr>
          <w:rFonts w:ascii="Arial" w:hAnsi="Arial" w:cs="Arial"/>
          <w:sz w:val="22"/>
          <w:szCs w:val="22"/>
        </w:rPr>
        <w:t>.</w:t>
      </w:r>
      <w:r w:rsidR="006E55A8" w:rsidRPr="005D70E4">
        <w:rPr>
          <w:rFonts w:ascii="Arial" w:hAnsi="Arial" w:cs="Arial"/>
          <w:sz w:val="22"/>
          <w:szCs w:val="22"/>
        </w:rPr>
        <w:t xml:space="preserve"> </w:t>
      </w:r>
      <w:r w:rsidR="00B969DB" w:rsidRPr="005D70E4">
        <w:rPr>
          <w:rFonts w:ascii="Arial" w:hAnsi="Arial" w:cs="Arial"/>
          <w:sz w:val="22"/>
          <w:szCs w:val="22"/>
          <w:lang w:eastAsia="hr-HR"/>
        </w:rPr>
        <w:t>Prihodi od poreza predstavljaju najznačajniji prihod proračuna Općine, a dijele se na prihode od poreza na dohodak (porez na dohodak od nesamostalnog rada i porez na dohodak za decen</w:t>
      </w:r>
      <w:r w:rsidR="00ED32F5" w:rsidRPr="005D70E4">
        <w:rPr>
          <w:rFonts w:ascii="Arial" w:hAnsi="Arial" w:cs="Arial"/>
          <w:sz w:val="22"/>
          <w:szCs w:val="22"/>
          <w:lang w:eastAsia="hr-HR"/>
        </w:rPr>
        <w:t>t</w:t>
      </w:r>
      <w:r w:rsidR="00B969DB" w:rsidRPr="005D70E4">
        <w:rPr>
          <w:rFonts w:ascii="Arial" w:hAnsi="Arial" w:cs="Arial"/>
          <w:sz w:val="22"/>
          <w:szCs w:val="22"/>
          <w:lang w:eastAsia="hr-HR"/>
        </w:rPr>
        <w:t xml:space="preserve">ralizirane funkcije vatrogastva), porez na imovinu (odnosno porez na promet nekretnina, te općinski porezi i to porez na kuće za odmor i porez na korištenje javnih površina), te porezi na robu i usluge (općinski porezi koji se </w:t>
      </w:r>
      <w:r w:rsidR="00B969DB" w:rsidRPr="00193F3F">
        <w:rPr>
          <w:rFonts w:ascii="Arial" w:hAnsi="Arial" w:cs="Arial"/>
          <w:sz w:val="22"/>
          <w:szCs w:val="22"/>
          <w:lang w:eastAsia="hr-HR"/>
        </w:rPr>
        <w:t xml:space="preserve">odnose na porez na potrošnju). </w:t>
      </w:r>
    </w:p>
    <w:p w14:paraId="75B8FFB6" w14:textId="5088239B" w:rsidR="002C70F7" w:rsidRPr="002C70F7" w:rsidRDefault="00B37E6E" w:rsidP="002C70F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193F3F">
        <w:rPr>
          <w:rFonts w:ascii="Arial" w:hAnsi="Arial" w:cs="Arial"/>
          <w:sz w:val="22"/>
          <w:szCs w:val="22"/>
          <w:lang w:eastAsia="hr-HR"/>
        </w:rPr>
        <w:tab/>
      </w:r>
      <w:r w:rsidR="00B47B7A" w:rsidRPr="00193F3F">
        <w:rPr>
          <w:rFonts w:ascii="Arial" w:hAnsi="Arial" w:cs="Arial"/>
          <w:sz w:val="22"/>
          <w:szCs w:val="22"/>
          <w:lang w:eastAsia="hr-HR"/>
        </w:rPr>
        <w:t>Planirani prihodi od poreza (61) za 202</w:t>
      </w:r>
      <w:r w:rsidR="00CD54ED" w:rsidRPr="00193F3F">
        <w:rPr>
          <w:rFonts w:ascii="Arial" w:hAnsi="Arial" w:cs="Arial"/>
          <w:sz w:val="22"/>
          <w:szCs w:val="22"/>
          <w:lang w:eastAsia="hr-HR"/>
        </w:rPr>
        <w:t>4</w:t>
      </w:r>
      <w:r w:rsidR="003D7958" w:rsidRPr="00193F3F">
        <w:rPr>
          <w:rFonts w:ascii="Arial" w:hAnsi="Arial" w:cs="Arial"/>
          <w:sz w:val="22"/>
          <w:szCs w:val="22"/>
          <w:lang w:eastAsia="hr-HR"/>
        </w:rPr>
        <w:t xml:space="preserve">. godinu </w:t>
      </w:r>
      <w:r w:rsidR="00ED32F5" w:rsidRPr="00193F3F">
        <w:rPr>
          <w:rFonts w:ascii="Arial" w:hAnsi="Arial" w:cs="Arial"/>
          <w:sz w:val="22"/>
          <w:szCs w:val="22"/>
          <w:lang w:eastAsia="hr-HR"/>
        </w:rPr>
        <w:t xml:space="preserve">(rebalans iz lipnja) </w:t>
      </w:r>
      <w:r w:rsidR="003D7958" w:rsidRPr="00193F3F">
        <w:rPr>
          <w:rFonts w:ascii="Arial" w:hAnsi="Arial" w:cs="Arial"/>
          <w:sz w:val="22"/>
          <w:szCs w:val="22"/>
          <w:lang w:eastAsia="hr-HR"/>
        </w:rPr>
        <w:t xml:space="preserve">iznose </w:t>
      </w:r>
      <w:r w:rsidR="005D70E4" w:rsidRPr="00193F3F">
        <w:rPr>
          <w:rFonts w:ascii="Arial" w:hAnsi="Arial" w:cs="Arial"/>
          <w:sz w:val="22"/>
          <w:szCs w:val="22"/>
          <w:lang w:eastAsia="hr-HR"/>
        </w:rPr>
        <w:t>7.036.972</w:t>
      </w:r>
      <w:r w:rsidR="00326997" w:rsidRPr="00193F3F">
        <w:rPr>
          <w:rFonts w:ascii="Arial" w:hAnsi="Arial" w:cs="Arial"/>
          <w:sz w:val="22"/>
          <w:szCs w:val="22"/>
          <w:lang w:eastAsia="hr-HR"/>
        </w:rPr>
        <w:t xml:space="preserve"> </w:t>
      </w:r>
      <w:r w:rsidR="0066083A" w:rsidRPr="00193F3F">
        <w:rPr>
          <w:rFonts w:ascii="Arial" w:hAnsi="Arial" w:cs="Arial"/>
          <w:sz w:val="22"/>
          <w:szCs w:val="22"/>
          <w:lang w:eastAsia="hr-HR"/>
        </w:rPr>
        <w:t>€</w:t>
      </w:r>
      <w:r w:rsidR="009210A8">
        <w:rPr>
          <w:rFonts w:ascii="Arial" w:hAnsi="Arial" w:cs="Arial"/>
          <w:sz w:val="22"/>
          <w:szCs w:val="22"/>
          <w:lang w:eastAsia="hr-HR"/>
        </w:rPr>
        <w:t>,</w:t>
      </w:r>
      <w:r w:rsidR="005B708A" w:rsidRPr="00193F3F">
        <w:rPr>
          <w:rFonts w:ascii="Arial" w:hAnsi="Arial" w:cs="Arial"/>
          <w:sz w:val="22"/>
          <w:szCs w:val="22"/>
          <w:lang w:eastAsia="hr-HR"/>
        </w:rPr>
        <w:t xml:space="preserve"> za 202</w:t>
      </w:r>
      <w:r w:rsidR="00CD54ED" w:rsidRPr="00193F3F">
        <w:rPr>
          <w:rFonts w:ascii="Arial" w:hAnsi="Arial" w:cs="Arial"/>
          <w:sz w:val="22"/>
          <w:szCs w:val="22"/>
          <w:lang w:eastAsia="hr-HR"/>
        </w:rPr>
        <w:t>5</w:t>
      </w:r>
      <w:r w:rsidR="005B708A" w:rsidRPr="00193F3F">
        <w:rPr>
          <w:rFonts w:ascii="Arial" w:hAnsi="Arial" w:cs="Arial"/>
          <w:sz w:val="22"/>
          <w:szCs w:val="22"/>
          <w:lang w:eastAsia="hr-HR"/>
        </w:rPr>
        <w:t xml:space="preserve">. iznose </w:t>
      </w:r>
      <w:r w:rsidR="005D70E4" w:rsidRPr="00193F3F">
        <w:rPr>
          <w:rFonts w:ascii="Arial" w:hAnsi="Arial" w:cs="Arial"/>
          <w:sz w:val="22"/>
          <w:szCs w:val="22"/>
          <w:lang w:eastAsia="hr-HR"/>
        </w:rPr>
        <w:t>9.216.457.</w:t>
      </w:r>
      <w:r w:rsidR="00067855" w:rsidRPr="00193F3F">
        <w:rPr>
          <w:rFonts w:ascii="Arial" w:hAnsi="Arial" w:cs="Arial"/>
          <w:sz w:val="22"/>
          <w:szCs w:val="22"/>
          <w:lang w:eastAsia="hr-HR"/>
        </w:rPr>
        <w:t>€,</w:t>
      </w:r>
      <w:r w:rsidR="00B47B7A" w:rsidRPr="00193F3F">
        <w:rPr>
          <w:rFonts w:ascii="Arial" w:hAnsi="Arial" w:cs="Arial"/>
          <w:sz w:val="22"/>
          <w:szCs w:val="22"/>
          <w:lang w:eastAsia="hr-HR"/>
        </w:rPr>
        <w:t xml:space="preserve"> za 202</w:t>
      </w:r>
      <w:r w:rsidR="00CD54ED" w:rsidRPr="00193F3F">
        <w:rPr>
          <w:rFonts w:ascii="Arial" w:hAnsi="Arial" w:cs="Arial"/>
          <w:sz w:val="22"/>
          <w:szCs w:val="22"/>
          <w:lang w:eastAsia="hr-HR"/>
        </w:rPr>
        <w:t>6</w:t>
      </w:r>
      <w:r w:rsidR="00B47B7A" w:rsidRPr="00193F3F">
        <w:rPr>
          <w:rFonts w:ascii="Arial" w:hAnsi="Arial" w:cs="Arial"/>
          <w:sz w:val="22"/>
          <w:szCs w:val="22"/>
          <w:lang w:eastAsia="hr-HR"/>
        </w:rPr>
        <w:t xml:space="preserve">. iznose </w:t>
      </w:r>
      <w:r w:rsidR="00CD54ED" w:rsidRPr="00193F3F">
        <w:rPr>
          <w:rFonts w:ascii="Arial" w:hAnsi="Arial" w:cs="Arial"/>
          <w:sz w:val="22"/>
          <w:szCs w:val="22"/>
          <w:lang w:eastAsia="hr-HR"/>
        </w:rPr>
        <w:t xml:space="preserve">9.139.814 </w:t>
      </w:r>
      <w:r w:rsidR="00067855" w:rsidRPr="00193F3F">
        <w:rPr>
          <w:rFonts w:ascii="Arial" w:hAnsi="Arial" w:cs="Arial"/>
          <w:sz w:val="22"/>
          <w:szCs w:val="22"/>
          <w:lang w:eastAsia="hr-HR"/>
        </w:rPr>
        <w:t>€,</w:t>
      </w:r>
      <w:r w:rsidR="00B47B7A" w:rsidRPr="00193F3F">
        <w:rPr>
          <w:rFonts w:ascii="Arial" w:hAnsi="Arial" w:cs="Arial"/>
          <w:sz w:val="22"/>
          <w:szCs w:val="22"/>
          <w:lang w:eastAsia="hr-HR"/>
        </w:rPr>
        <w:t xml:space="preserve"> a za 202</w:t>
      </w:r>
      <w:r w:rsidR="00CD54ED" w:rsidRPr="00193F3F">
        <w:rPr>
          <w:rFonts w:ascii="Arial" w:hAnsi="Arial" w:cs="Arial"/>
          <w:sz w:val="22"/>
          <w:szCs w:val="22"/>
          <w:lang w:eastAsia="hr-HR"/>
        </w:rPr>
        <w:t>7</w:t>
      </w:r>
      <w:r w:rsidR="00B47B7A" w:rsidRPr="00193F3F">
        <w:rPr>
          <w:rFonts w:ascii="Arial" w:hAnsi="Arial" w:cs="Arial"/>
          <w:sz w:val="22"/>
          <w:szCs w:val="22"/>
          <w:lang w:eastAsia="hr-HR"/>
        </w:rPr>
        <w:t xml:space="preserve">. iznose </w:t>
      </w:r>
      <w:r w:rsidR="00CD54ED" w:rsidRPr="00193F3F">
        <w:rPr>
          <w:rFonts w:ascii="Arial" w:hAnsi="Arial" w:cs="Arial"/>
          <w:sz w:val="22"/>
          <w:szCs w:val="22"/>
          <w:lang w:eastAsia="hr-HR"/>
        </w:rPr>
        <w:t>9.204.614</w:t>
      </w:r>
      <w:r w:rsidR="00326997" w:rsidRPr="00193F3F">
        <w:rPr>
          <w:rFonts w:ascii="Arial" w:hAnsi="Arial" w:cs="Arial"/>
          <w:sz w:val="22"/>
          <w:szCs w:val="22"/>
          <w:lang w:eastAsia="hr-HR"/>
        </w:rPr>
        <w:t xml:space="preserve"> </w:t>
      </w:r>
      <w:r w:rsidR="0066083A" w:rsidRPr="00193F3F">
        <w:rPr>
          <w:rFonts w:ascii="Arial" w:hAnsi="Arial" w:cs="Arial"/>
          <w:sz w:val="22"/>
          <w:szCs w:val="22"/>
          <w:lang w:eastAsia="hr-HR"/>
        </w:rPr>
        <w:t>€.</w:t>
      </w:r>
      <w:r w:rsidR="00ED32F5" w:rsidRPr="00193F3F">
        <w:rPr>
          <w:rFonts w:ascii="Arial" w:hAnsi="Arial" w:cs="Arial"/>
          <w:sz w:val="22"/>
          <w:szCs w:val="22"/>
          <w:lang w:eastAsia="hr-HR"/>
        </w:rPr>
        <w:t xml:space="preserve"> Naime, prihodi za 202</w:t>
      </w:r>
      <w:r w:rsidR="00022C79" w:rsidRPr="00193F3F">
        <w:rPr>
          <w:rFonts w:ascii="Arial" w:hAnsi="Arial" w:cs="Arial"/>
          <w:sz w:val="22"/>
          <w:szCs w:val="22"/>
          <w:lang w:eastAsia="hr-HR"/>
        </w:rPr>
        <w:t>5</w:t>
      </w:r>
      <w:r w:rsidR="00ED32F5" w:rsidRPr="00193F3F">
        <w:rPr>
          <w:rFonts w:ascii="Arial" w:hAnsi="Arial" w:cs="Arial"/>
          <w:sz w:val="22"/>
          <w:szCs w:val="22"/>
          <w:lang w:eastAsia="hr-HR"/>
        </w:rPr>
        <w:t>. se planiraju u većem iznosu od 20</w:t>
      </w:r>
      <w:r w:rsidR="00022C79" w:rsidRPr="00193F3F">
        <w:rPr>
          <w:rFonts w:ascii="Arial" w:hAnsi="Arial" w:cs="Arial"/>
          <w:sz w:val="22"/>
          <w:szCs w:val="22"/>
          <w:lang w:eastAsia="hr-HR"/>
        </w:rPr>
        <w:t>24</w:t>
      </w:r>
      <w:r w:rsidR="00ED32F5" w:rsidRPr="00193F3F">
        <w:rPr>
          <w:rFonts w:ascii="Arial" w:hAnsi="Arial" w:cs="Arial"/>
          <w:sz w:val="22"/>
          <w:szCs w:val="22"/>
          <w:lang w:eastAsia="hr-HR"/>
        </w:rPr>
        <w:t xml:space="preserve">. godine jer </w:t>
      </w:r>
      <w:r w:rsidR="00022C79" w:rsidRPr="00193F3F">
        <w:rPr>
          <w:rFonts w:ascii="Arial" w:hAnsi="Arial" w:cs="Arial"/>
          <w:sz w:val="22"/>
          <w:szCs w:val="22"/>
          <w:lang w:eastAsia="hr-HR"/>
        </w:rPr>
        <w:t xml:space="preserve">se prema zakonskim propisima od početka 2025. godine </w:t>
      </w:r>
      <w:r w:rsidR="003C1A84" w:rsidRPr="00193F3F">
        <w:rPr>
          <w:rFonts w:ascii="Arial" w:hAnsi="Arial" w:cs="Arial"/>
          <w:sz w:val="22"/>
          <w:szCs w:val="22"/>
          <w:lang w:eastAsia="hr-HR"/>
        </w:rPr>
        <w:t>uvodi novi porez na nekretnine umjesto poreza na kuće za odmor</w:t>
      </w:r>
      <w:r w:rsidR="00952DB3" w:rsidRPr="00193F3F">
        <w:rPr>
          <w:rFonts w:ascii="Arial" w:hAnsi="Arial" w:cs="Arial"/>
          <w:sz w:val="22"/>
          <w:szCs w:val="22"/>
          <w:lang w:eastAsia="hr-HR"/>
        </w:rPr>
        <w:t xml:space="preserve">. </w:t>
      </w:r>
      <w:bookmarkStart w:id="72" w:name="_Hlk184976410"/>
      <w:r w:rsidR="002C70F7">
        <w:rPr>
          <w:rFonts w:ascii="Arial" w:hAnsi="Arial" w:cs="Arial"/>
          <w:sz w:val="22"/>
          <w:szCs w:val="22"/>
          <w:lang w:eastAsia="hr-HR"/>
        </w:rPr>
        <w:t>S</w:t>
      </w:r>
      <w:r w:rsidR="00952DB3" w:rsidRPr="00193F3F">
        <w:rPr>
          <w:rFonts w:ascii="Arial" w:hAnsi="Arial" w:cs="Arial"/>
          <w:sz w:val="22"/>
          <w:szCs w:val="22"/>
          <w:lang w:eastAsia="hr-HR"/>
        </w:rPr>
        <w:t xml:space="preserve"> obzirom na </w:t>
      </w:r>
      <w:r w:rsidR="003C1A84" w:rsidRPr="00193F3F">
        <w:rPr>
          <w:rFonts w:ascii="Arial" w:hAnsi="Arial" w:cs="Arial"/>
          <w:sz w:val="22"/>
          <w:szCs w:val="22"/>
          <w:lang w:eastAsia="hr-HR"/>
        </w:rPr>
        <w:t>povećanje neoporezive osnovice</w:t>
      </w:r>
      <w:r w:rsidR="00952DB3" w:rsidRPr="00193F3F">
        <w:rPr>
          <w:rFonts w:ascii="Arial" w:hAnsi="Arial" w:cs="Arial"/>
          <w:sz w:val="22"/>
          <w:szCs w:val="22"/>
          <w:lang w:eastAsia="hr-HR"/>
        </w:rPr>
        <w:t>, uz iste porezne stope poreza na dohodak, pretpostavlja</w:t>
      </w:r>
      <w:r w:rsidR="002C70F7">
        <w:rPr>
          <w:rFonts w:ascii="Arial" w:hAnsi="Arial" w:cs="Arial"/>
          <w:sz w:val="22"/>
          <w:szCs w:val="22"/>
          <w:lang w:eastAsia="hr-HR"/>
        </w:rPr>
        <w:t>mo</w:t>
      </w:r>
      <w:r w:rsidR="00952DB3" w:rsidRPr="00193F3F">
        <w:rPr>
          <w:rFonts w:ascii="Arial" w:hAnsi="Arial" w:cs="Arial"/>
          <w:sz w:val="22"/>
          <w:szCs w:val="22"/>
          <w:lang w:eastAsia="hr-HR"/>
        </w:rPr>
        <w:t xml:space="preserve"> da bi </w:t>
      </w:r>
      <w:r w:rsidR="002C70F7" w:rsidRPr="002C70F7">
        <w:rPr>
          <w:rFonts w:ascii="Arial" w:hAnsi="Arial" w:cs="Arial"/>
          <w:sz w:val="22"/>
          <w:szCs w:val="22"/>
          <w:lang w:eastAsia="hr-HR"/>
        </w:rPr>
        <w:t xml:space="preserve">povećanje visine plaća dijelom </w:t>
      </w:r>
      <w:r w:rsidR="002C70F7">
        <w:rPr>
          <w:rFonts w:ascii="Arial" w:hAnsi="Arial" w:cs="Arial"/>
          <w:sz w:val="22"/>
          <w:szCs w:val="22"/>
          <w:lang w:eastAsia="hr-HR"/>
        </w:rPr>
        <w:t xml:space="preserve">moglo </w:t>
      </w:r>
      <w:r w:rsidR="002C70F7" w:rsidRPr="002C70F7">
        <w:rPr>
          <w:rFonts w:ascii="Arial" w:hAnsi="Arial" w:cs="Arial"/>
          <w:sz w:val="22"/>
          <w:szCs w:val="22"/>
          <w:lang w:eastAsia="hr-HR"/>
        </w:rPr>
        <w:t>kompenzirati smanjeni prihod.</w:t>
      </w:r>
      <w:bookmarkEnd w:id="72"/>
    </w:p>
    <w:p w14:paraId="7B057B97" w14:textId="5536E280" w:rsidR="00B969DB" w:rsidRPr="00193F3F" w:rsidRDefault="00B969DB" w:rsidP="00B969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41BAFEBB" w14:textId="77777777" w:rsidR="00050490" w:rsidRPr="00193F3F" w:rsidRDefault="00050490" w:rsidP="00B969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10"/>
          <w:szCs w:val="10"/>
          <w:lang w:eastAsia="hr-HR"/>
        </w:rPr>
      </w:pPr>
    </w:p>
    <w:p w14:paraId="2893062B" w14:textId="03C9B4D0" w:rsidR="009B5546" w:rsidRDefault="00BC0E4C" w:rsidP="00CF02ED">
      <w:pPr>
        <w:pStyle w:val="Opisslike"/>
        <w:spacing w:after="0"/>
        <w:rPr>
          <w:rFonts w:ascii="Arial" w:hAnsi="Arial" w:cs="Arial"/>
          <w:color w:val="auto"/>
          <w:sz w:val="20"/>
          <w:szCs w:val="20"/>
        </w:rPr>
      </w:pPr>
      <w:bookmarkStart w:id="73" w:name="_Toc184981679"/>
      <w:r w:rsidRPr="00193F3F">
        <w:rPr>
          <w:color w:val="0070C0"/>
        </w:rPr>
        <w:t xml:space="preserve">Graf </w:t>
      </w:r>
      <w:r w:rsidR="00EB4C21" w:rsidRPr="00193F3F">
        <w:rPr>
          <w:color w:val="0070C0"/>
        </w:rPr>
        <w:fldChar w:fldCharType="begin"/>
      </w:r>
      <w:r w:rsidR="00EB4C21" w:rsidRPr="00193F3F">
        <w:rPr>
          <w:color w:val="0070C0"/>
        </w:rPr>
        <w:instrText xml:space="preserve"> SEQ Graf \* ARABIC </w:instrText>
      </w:r>
      <w:r w:rsidR="00EB4C21" w:rsidRPr="00193F3F">
        <w:rPr>
          <w:color w:val="0070C0"/>
        </w:rPr>
        <w:fldChar w:fldCharType="separate"/>
      </w:r>
      <w:r w:rsidR="00D23835">
        <w:rPr>
          <w:noProof/>
          <w:color w:val="0070C0"/>
        </w:rPr>
        <w:t>12</w:t>
      </w:r>
      <w:r w:rsidR="00EB4C21" w:rsidRPr="00193F3F">
        <w:rPr>
          <w:noProof/>
          <w:color w:val="0070C0"/>
        </w:rPr>
        <w:fldChar w:fldCharType="end"/>
      </w:r>
      <w:r w:rsidR="009B5546" w:rsidRPr="00193F3F">
        <w:rPr>
          <w:rFonts w:ascii="Arial" w:hAnsi="Arial" w:cs="Arial"/>
          <w:color w:val="0070C0"/>
          <w:sz w:val="22"/>
        </w:rPr>
        <w:t xml:space="preserve">.: </w:t>
      </w:r>
      <w:r w:rsidR="009B5546" w:rsidRPr="00193F3F">
        <w:rPr>
          <w:rFonts w:ascii="Arial" w:hAnsi="Arial" w:cs="Arial"/>
          <w:color w:val="auto"/>
          <w:sz w:val="20"/>
          <w:szCs w:val="20"/>
        </w:rPr>
        <w:t>Struktura planiranih prihoda od poreza</w:t>
      </w:r>
      <w:r w:rsidR="00DE5D3D" w:rsidRPr="00193F3F">
        <w:rPr>
          <w:rFonts w:ascii="Arial" w:hAnsi="Arial" w:cs="Arial"/>
          <w:color w:val="auto"/>
          <w:sz w:val="20"/>
          <w:szCs w:val="20"/>
        </w:rPr>
        <w:t xml:space="preserve"> (61)</w:t>
      </w:r>
      <w:r w:rsidR="009B5546" w:rsidRPr="00193F3F">
        <w:rPr>
          <w:rFonts w:ascii="Arial" w:hAnsi="Arial" w:cs="Arial"/>
          <w:color w:val="auto"/>
          <w:sz w:val="20"/>
          <w:szCs w:val="20"/>
        </w:rPr>
        <w:t xml:space="preserve"> u 202</w:t>
      </w:r>
      <w:r w:rsidR="00193F3F" w:rsidRPr="00193F3F">
        <w:rPr>
          <w:rFonts w:ascii="Arial" w:hAnsi="Arial" w:cs="Arial"/>
          <w:color w:val="auto"/>
          <w:sz w:val="20"/>
          <w:szCs w:val="20"/>
        </w:rPr>
        <w:t>5</w:t>
      </w:r>
      <w:r w:rsidR="009B5546" w:rsidRPr="00193F3F">
        <w:rPr>
          <w:rFonts w:ascii="Arial" w:hAnsi="Arial" w:cs="Arial"/>
          <w:color w:val="auto"/>
          <w:sz w:val="20"/>
          <w:szCs w:val="20"/>
        </w:rPr>
        <w:t>. godini</w:t>
      </w:r>
      <w:bookmarkEnd w:id="73"/>
    </w:p>
    <w:p w14:paraId="01004CF1" w14:textId="77777777" w:rsidR="009C103F" w:rsidRDefault="009C103F" w:rsidP="009C103F"/>
    <w:p w14:paraId="6EEE33AF" w14:textId="0C77FEE0" w:rsidR="009C103F" w:rsidRDefault="00DD7EE1" w:rsidP="009C103F">
      <w:r>
        <w:rPr>
          <w:noProof/>
        </w:rPr>
        <w:drawing>
          <wp:inline distT="0" distB="0" distL="0" distR="0" wp14:anchorId="727987C7" wp14:editId="1EF407E9">
            <wp:extent cx="9251950" cy="2183765"/>
            <wp:effectExtent l="0" t="0" r="6350" b="6985"/>
            <wp:docPr id="397035206" name="Chart 1">
              <a:extLst xmlns:a="http://schemas.openxmlformats.org/drawingml/2006/main">
                <a:ext uri="{FF2B5EF4-FFF2-40B4-BE49-F238E27FC236}">
                  <a16:creationId xmlns:a16="http://schemas.microsoft.com/office/drawing/2014/main" id="{00000000-0008-0000-0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862F3F2" w14:textId="77777777" w:rsidR="009C103F" w:rsidRDefault="009C103F" w:rsidP="009C103F"/>
    <w:p w14:paraId="757E3C42" w14:textId="77777777" w:rsidR="009C103F" w:rsidRPr="009C103F" w:rsidRDefault="009C103F" w:rsidP="009C103F"/>
    <w:p w14:paraId="2A664BFD" w14:textId="25D4BCB3" w:rsidR="00A06A43" w:rsidRPr="00E040BD" w:rsidRDefault="00A06A43" w:rsidP="003B5A65">
      <w:pPr>
        <w:tabs>
          <w:tab w:val="left" w:pos="567"/>
        </w:tabs>
        <w:ind w:firstLine="567"/>
        <w:jc w:val="center"/>
        <w:rPr>
          <w:rFonts w:ascii="Arial" w:hAnsi="Arial" w:cs="Arial"/>
          <w:sz w:val="22"/>
          <w:szCs w:val="22"/>
        </w:rPr>
      </w:pPr>
    </w:p>
    <w:p w14:paraId="71872C3A" w14:textId="77777777" w:rsidR="00E040BD" w:rsidRPr="00E040BD" w:rsidRDefault="00E040BD" w:rsidP="003B5A65">
      <w:pPr>
        <w:tabs>
          <w:tab w:val="left" w:pos="567"/>
        </w:tabs>
        <w:ind w:firstLine="567"/>
        <w:jc w:val="center"/>
        <w:rPr>
          <w:rFonts w:ascii="Arial" w:hAnsi="Arial" w:cs="Arial"/>
          <w:sz w:val="22"/>
          <w:szCs w:val="22"/>
        </w:rPr>
      </w:pPr>
    </w:p>
    <w:p w14:paraId="360E3A52" w14:textId="77777777" w:rsidR="00E040BD" w:rsidRPr="00E040BD" w:rsidRDefault="00E040BD" w:rsidP="003B5A65">
      <w:pPr>
        <w:tabs>
          <w:tab w:val="left" w:pos="567"/>
        </w:tabs>
        <w:ind w:firstLine="567"/>
        <w:jc w:val="center"/>
        <w:rPr>
          <w:rFonts w:ascii="Arial" w:hAnsi="Arial" w:cs="Arial"/>
          <w:sz w:val="22"/>
          <w:szCs w:val="22"/>
        </w:rPr>
      </w:pPr>
    </w:p>
    <w:p w14:paraId="65A17CBA" w14:textId="77777777" w:rsidR="00E040BD" w:rsidRPr="00E040BD" w:rsidRDefault="00E040BD" w:rsidP="003B5A65">
      <w:pPr>
        <w:tabs>
          <w:tab w:val="left" w:pos="567"/>
        </w:tabs>
        <w:ind w:firstLine="567"/>
        <w:jc w:val="center"/>
        <w:rPr>
          <w:rFonts w:ascii="Arial" w:hAnsi="Arial" w:cs="Arial"/>
          <w:sz w:val="22"/>
          <w:szCs w:val="22"/>
        </w:rPr>
      </w:pPr>
    </w:p>
    <w:p w14:paraId="1217E0BE" w14:textId="77777777" w:rsidR="00E040BD" w:rsidRPr="00E040BD" w:rsidRDefault="00E040BD" w:rsidP="003B5A65">
      <w:pPr>
        <w:tabs>
          <w:tab w:val="left" w:pos="567"/>
        </w:tabs>
        <w:ind w:firstLine="567"/>
        <w:jc w:val="center"/>
        <w:rPr>
          <w:rFonts w:ascii="Arial" w:hAnsi="Arial" w:cs="Arial"/>
          <w:sz w:val="22"/>
          <w:szCs w:val="22"/>
        </w:rPr>
      </w:pPr>
    </w:p>
    <w:p w14:paraId="0D343FB9" w14:textId="77777777" w:rsidR="00E040BD" w:rsidRPr="00E040BD" w:rsidRDefault="00E040BD" w:rsidP="003B5A65">
      <w:pPr>
        <w:tabs>
          <w:tab w:val="left" w:pos="567"/>
        </w:tabs>
        <w:ind w:firstLine="567"/>
        <w:jc w:val="center"/>
        <w:rPr>
          <w:rFonts w:ascii="Arial" w:hAnsi="Arial" w:cs="Arial"/>
          <w:sz w:val="22"/>
          <w:szCs w:val="22"/>
        </w:rPr>
      </w:pPr>
    </w:p>
    <w:p w14:paraId="7DB938A3" w14:textId="77777777" w:rsidR="00ED6D84" w:rsidRPr="00E040BD" w:rsidRDefault="00ED6D84" w:rsidP="009B0A24">
      <w:pPr>
        <w:tabs>
          <w:tab w:val="left" w:pos="567"/>
        </w:tabs>
        <w:ind w:firstLine="567"/>
        <w:rPr>
          <w:rFonts w:ascii="Arial" w:hAnsi="Arial" w:cs="Arial"/>
          <w:sz w:val="12"/>
          <w:szCs w:val="12"/>
        </w:rPr>
      </w:pPr>
    </w:p>
    <w:p w14:paraId="45BEBF59" w14:textId="7F856080" w:rsidR="00ED6D84" w:rsidRPr="006810C6" w:rsidRDefault="00ED6D84" w:rsidP="009B0A24">
      <w:pPr>
        <w:tabs>
          <w:tab w:val="left" w:pos="567"/>
        </w:tabs>
        <w:ind w:firstLine="567"/>
        <w:rPr>
          <w:rFonts w:ascii="Arial" w:hAnsi="Arial" w:cs="Arial"/>
          <w:sz w:val="22"/>
          <w:szCs w:val="22"/>
        </w:rPr>
      </w:pPr>
      <w:r w:rsidRPr="006810C6">
        <w:rPr>
          <w:rFonts w:ascii="Arial" w:hAnsi="Arial" w:cs="Arial"/>
          <w:sz w:val="22"/>
          <w:szCs w:val="22"/>
        </w:rPr>
        <w:t xml:space="preserve">U nastavku se daje pregled ostvarenih prihoda od poreza i prireza na dohodak </w:t>
      </w:r>
      <w:r w:rsidR="00B54CFD" w:rsidRPr="006810C6">
        <w:rPr>
          <w:rFonts w:ascii="Arial" w:hAnsi="Arial" w:cs="Arial"/>
          <w:sz w:val="22"/>
          <w:szCs w:val="22"/>
        </w:rPr>
        <w:t>(</w:t>
      </w:r>
      <w:r w:rsidR="00B54CFD" w:rsidRPr="006810C6">
        <w:rPr>
          <w:rFonts w:ascii="Arial" w:hAnsi="Arial" w:cs="Arial"/>
          <w:b/>
          <w:bCs/>
          <w:sz w:val="22"/>
          <w:szCs w:val="22"/>
        </w:rPr>
        <w:t>611</w:t>
      </w:r>
      <w:r w:rsidR="00B54CFD" w:rsidRPr="006810C6">
        <w:rPr>
          <w:rFonts w:ascii="Arial" w:hAnsi="Arial" w:cs="Arial"/>
          <w:sz w:val="22"/>
          <w:szCs w:val="22"/>
        </w:rPr>
        <w:t xml:space="preserve">) </w:t>
      </w:r>
      <w:r w:rsidRPr="006810C6">
        <w:rPr>
          <w:rFonts w:ascii="Arial" w:hAnsi="Arial" w:cs="Arial"/>
          <w:sz w:val="22"/>
          <w:szCs w:val="22"/>
        </w:rPr>
        <w:t>u razdoblju od 2012.- do 3</w:t>
      </w:r>
      <w:r w:rsidR="001F2E61" w:rsidRPr="006810C6">
        <w:rPr>
          <w:rFonts w:ascii="Arial" w:hAnsi="Arial" w:cs="Arial"/>
          <w:sz w:val="22"/>
          <w:szCs w:val="22"/>
        </w:rPr>
        <w:t>0</w:t>
      </w:r>
      <w:r w:rsidRPr="006810C6">
        <w:rPr>
          <w:rFonts w:ascii="Arial" w:hAnsi="Arial" w:cs="Arial"/>
          <w:sz w:val="22"/>
          <w:szCs w:val="22"/>
        </w:rPr>
        <w:t>.</w:t>
      </w:r>
      <w:r w:rsidR="001F2E61" w:rsidRPr="006810C6">
        <w:rPr>
          <w:rFonts w:ascii="Arial" w:hAnsi="Arial" w:cs="Arial"/>
          <w:sz w:val="22"/>
          <w:szCs w:val="22"/>
        </w:rPr>
        <w:t>9</w:t>
      </w:r>
      <w:r w:rsidRPr="006810C6">
        <w:rPr>
          <w:rFonts w:ascii="Arial" w:hAnsi="Arial" w:cs="Arial"/>
          <w:sz w:val="22"/>
          <w:szCs w:val="22"/>
        </w:rPr>
        <w:t>.20</w:t>
      </w:r>
      <w:r w:rsidR="000116F6" w:rsidRPr="006810C6">
        <w:rPr>
          <w:rFonts w:ascii="Arial" w:hAnsi="Arial" w:cs="Arial"/>
          <w:sz w:val="22"/>
          <w:szCs w:val="22"/>
        </w:rPr>
        <w:t>2</w:t>
      </w:r>
      <w:r w:rsidR="006810C6" w:rsidRPr="006810C6">
        <w:rPr>
          <w:rFonts w:ascii="Arial" w:hAnsi="Arial" w:cs="Arial"/>
          <w:sz w:val="22"/>
          <w:szCs w:val="22"/>
        </w:rPr>
        <w:t>4</w:t>
      </w:r>
      <w:r w:rsidRPr="006810C6">
        <w:rPr>
          <w:rFonts w:ascii="Arial" w:hAnsi="Arial" w:cs="Arial"/>
          <w:sz w:val="22"/>
          <w:szCs w:val="22"/>
        </w:rPr>
        <w:t>.</w:t>
      </w:r>
      <w:r w:rsidR="00C93E9A">
        <w:rPr>
          <w:rFonts w:ascii="Arial" w:hAnsi="Arial" w:cs="Arial"/>
          <w:sz w:val="22"/>
          <w:szCs w:val="22"/>
        </w:rPr>
        <w:t xml:space="preserve"> (Prirez ukinut u 2024.g.)</w:t>
      </w:r>
    </w:p>
    <w:p w14:paraId="043ACB8D" w14:textId="77777777" w:rsidR="00423426" w:rsidRPr="006810C6" w:rsidRDefault="00423426" w:rsidP="00B54CFD">
      <w:pPr>
        <w:rPr>
          <w:rFonts w:ascii="Arial" w:hAnsi="Arial" w:cs="Arial"/>
          <w:i/>
          <w:iCs/>
        </w:rPr>
      </w:pPr>
    </w:p>
    <w:p w14:paraId="7C014BAE" w14:textId="76B97C41" w:rsidR="00B54CFD" w:rsidRPr="006810C6" w:rsidRDefault="00A6273C" w:rsidP="00B54CFD">
      <w:pPr>
        <w:rPr>
          <w:rFonts w:ascii="Arial" w:hAnsi="Arial" w:cs="Arial"/>
          <w:i/>
          <w:iCs/>
        </w:rPr>
      </w:pPr>
      <w:r w:rsidRPr="006810C6">
        <w:rPr>
          <w:rFonts w:ascii="Arial" w:hAnsi="Arial" w:cs="Arial"/>
          <w:i/>
          <w:iCs/>
        </w:rPr>
        <w:t>*Usporedba:</w:t>
      </w:r>
    </w:p>
    <w:tbl>
      <w:tblPr>
        <w:tblW w:w="60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4"/>
        <w:gridCol w:w="1223"/>
        <w:gridCol w:w="1559"/>
        <w:gridCol w:w="1465"/>
      </w:tblGrid>
      <w:tr w:rsidR="006810C6" w:rsidRPr="006810C6" w14:paraId="73FF81C1" w14:textId="77777777" w:rsidTr="00BF393E">
        <w:trPr>
          <w:jc w:val="center"/>
        </w:trPr>
        <w:tc>
          <w:tcPr>
            <w:tcW w:w="1844" w:type="dxa"/>
            <w:tcBorders>
              <w:right w:val="nil"/>
            </w:tcBorders>
            <w:shd w:val="clear" w:color="auto" w:fill="auto"/>
            <w:vAlign w:val="center"/>
          </w:tcPr>
          <w:p w14:paraId="604DD4B5" w14:textId="77777777" w:rsidR="001D5FE7" w:rsidRPr="006810C6" w:rsidRDefault="001D5FE7" w:rsidP="001D5FE7">
            <w:pPr>
              <w:jc w:val="center"/>
              <w:rPr>
                <w:rFonts w:ascii="Arial" w:hAnsi="Arial" w:cs="Arial"/>
                <w:b/>
                <w:i/>
                <w:iCs/>
                <w:sz w:val="16"/>
                <w:szCs w:val="16"/>
              </w:rPr>
            </w:pPr>
          </w:p>
        </w:tc>
        <w:tc>
          <w:tcPr>
            <w:tcW w:w="4247" w:type="dxa"/>
            <w:gridSpan w:val="3"/>
            <w:tcBorders>
              <w:left w:val="nil"/>
              <w:right w:val="single" w:sz="4" w:space="0" w:color="auto"/>
            </w:tcBorders>
          </w:tcPr>
          <w:p w14:paraId="24E60AEF" w14:textId="6FBB84F4" w:rsidR="001D5FE7" w:rsidRPr="006810C6" w:rsidRDefault="00EC6D68" w:rsidP="001D5FE7">
            <w:pPr>
              <w:jc w:val="center"/>
              <w:rPr>
                <w:rFonts w:ascii="Arial" w:hAnsi="Arial" w:cs="Arial"/>
                <w:b/>
                <w:i/>
                <w:iCs/>
                <w:sz w:val="16"/>
                <w:szCs w:val="16"/>
              </w:rPr>
            </w:pPr>
            <w:r w:rsidRPr="006810C6">
              <w:rPr>
                <w:rFonts w:ascii="Arial" w:hAnsi="Arial" w:cs="Arial"/>
                <w:b/>
                <w:i/>
                <w:iCs/>
                <w:sz w:val="16"/>
                <w:szCs w:val="16"/>
              </w:rPr>
              <w:t>Prihod od poreza i prireza na dohodak (611)</w:t>
            </w:r>
          </w:p>
        </w:tc>
      </w:tr>
      <w:tr w:rsidR="006810C6" w:rsidRPr="006810C6" w14:paraId="7546BB5C" w14:textId="77777777" w:rsidTr="00BF393E">
        <w:trPr>
          <w:jc w:val="center"/>
        </w:trPr>
        <w:tc>
          <w:tcPr>
            <w:tcW w:w="1844" w:type="dxa"/>
            <w:vMerge w:val="restart"/>
            <w:shd w:val="clear" w:color="auto" w:fill="auto"/>
            <w:tcMar>
              <w:left w:w="0" w:type="dxa"/>
              <w:right w:w="0" w:type="dxa"/>
            </w:tcMar>
            <w:vAlign w:val="center"/>
          </w:tcPr>
          <w:p w14:paraId="2C21B3AA" w14:textId="77777777" w:rsidR="001D5FE7" w:rsidRPr="006810C6" w:rsidRDefault="001D5FE7" w:rsidP="001D5FE7">
            <w:pPr>
              <w:jc w:val="center"/>
              <w:rPr>
                <w:rFonts w:ascii="Arial" w:hAnsi="Arial" w:cs="Arial"/>
                <w:b/>
                <w:i/>
                <w:iCs/>
                <w:sz w:val="16"/>
                <w:szCs w:val="16"/>
              </w:rPr>
            </w:pPr>
            <w:r w:rsidRPr="006810C6">
              <w:rPr>
                <w:rFonts w:ascii="Arial" w:hAnsi="Arial" w:cs="Arial"/>
                <w:b/>
                <w:i/>
                <w:iCs/>
                <w:sz w:val="16"/>
                <w:szCs w:val="16"/>
              </w:rPr>
              <w:t>Godina</w:t>
            </w:r>
          </w:p>
        </w:tc>
        <w:tc>
          <w:tcPr>
            <w:tcW w:w="4247" w:type="dxa"/>
            <w:gridSpan w:val="3"/>
            <w:tcMar>
              <w:left w:w="0" w:type="dxa"/>
              <w:right w:w="0" w:type="dxa"/>
            </w:tcMar>
          </w:tcPr>
          <w:p w14:paraId="23F63FA0" w14:textId="77777777" w:rsidR="001D5FE7" w:rsidRPr="006810C6" w:rsidRDefault="001D5FE7" w:rsidP="001D5FE7">
            <w:pPr>
              <w:jc w:val="center"/>
              <w:rPr>
                <w:rFonts w:ascii="Arial" w:hAnsi="Arial" w:cs="Arial"/>
                <w:b/>
                <w:i/>
                <w:iCs/>
                <w:sz w:val="16"/>
                <w:szCs w:val="16"/>
              </w:rPr>
            </w:pPr>
            <w:r w:rsidRPr="006810C6">
              <w:rPr>
                <w:rFonts w:ascii="Arial" w:hAnsi="Arial" w:cs="Arial"/>
                <w:b/>
                <w:i/>
                <w:iCs/>
                <w:sz w:val="16"/>
                <w:szCs w:val="16"/>
              </w:rPr>
              <w:t>Iznos (€)</w:t>
            </w:r>
          </w:p>
        </w:tc>
      </w:tr>
      <w:tr w:rsidR="006810C6" w:rsidRPr="006810C6" w14:paraId="7E508460" w14:textId="77777777" w:rsidTr="00BF393E">
        <w:trPr>
          <w:jc w:val="center"/>
        </w:trPr>
        <w:tc>
          <w:tcPr>
            <w:tcW w:w="1844" w:type="dxa"/>
            <w:vMerge/>
            <w:shd w:val="clear" w:color="auto" w:fill="auto"/>
            <w:tcMar>
              <w:left w:w="0" w:type="dxa"/>
              <w:right w:w="0" w:type="dxa"/>
            </w:tcMar>
            <w:vAlign w:val="center"/>
          </w:tcPr>
          <w:p w14:paraId="358EBF98" w14:textId="77777777" w:rsidR="001D5FE7" w:rsidRPr="006810C6" w:rsidRDefault="001D5FE7" w:rsidP="001D5FE7">
            <w:pPr>
              <w:jc w:val="center"/>
              <w:rPr>
                <w:rFonts w:ascii="Arial" w:hAnsi="Arial" w:cs="Arial"/>
                <w:b/>
                <w:i/>
                <w:iCs/>
                <w:sz w:val="16"/>
                <w:szCs w:val="16"/>
              </w:rPr>
            </w:pPr>
          </w:p>
        </w:tc>
        <w:tc>
          <w:tcPr>
            <w:tcW w:w="1223" w:type="dxa"/>
            <w:tcMar>
              <w:left w:w="0" w:type="dxa"/>
              <w:right w:w="0" w:type="dxa"/>
            </w:tcMar>
            <w:vAlign w:val="center"/>
          </w:tcPr>
          <w:p w14:paraId="4058F7C5" w14:textId="77777777" w:rsidR="001D5FE7" w:rsidRPr="006810C6" w:rsidRDefault="001D5FE7" w:rsidP="001D5FE7">
            <w:pPr>
              <w:jc w:val="center"/>
              <w:rPr>
                <w:rFonts w:ascii="Arial" w:hAnsi="Arial" w:cs="Arial"/>
                <w:b/>
                <w:i/>
                <w:iCs/>
                <w:sz w:val="16"/>
                <w:szCs w:val="16"/>
              </w:rPr>
            </w:pPr>
            <w:r w:rsidRPr="006810C6">
              <w:rPr>
                <w:rFonts w:ascii="Arial" w:hAnsi="Arial" w:cs="Arial"/>
                <w:b/>
                <w:i/>
                <w:iCs/>
                <w:sz w:val="16"/>
                <w:szCs w:val="16"/>
              </w:rPr>
              <w:t>iznos prireza</w:t>
            </w:r>
          </w:p>
          <w:p w14:paraId="30261A55" w14:textId="77777777" w:rsidR="001D5FE7" w:rsidRPr="006810C6" w:rsidRDefault="001D5FE7" w:rsidP="001D5FE7">
            <w:pPr>
              <w:jc w:val="center"/>
              <w:rPr>
                <w:rFonts w:ascii="Arial" w:hAnsi="Arial" w:cs="Arial"/>
                <w:b/>
                <w:i/>
                <w:iCs/>
                <w:sz w:val="16"/>
                <w:szCs w:val="16"/>
              </w:rPr>
            </w:pPr>
            <w:r w:rsidRPr="006810C6">
              <w:rPr>
                <w:rFonts w:ascii="Arial" w:hAnsi="Arial" w:cs="Arial"/>
                <w:b/>
                <w:i/>
                <w:iCs/>
                <w:sz w:val="16"/>
                <w:szCs w:val="16"/>
              </w:rPr>
              <w:t xml:space="preserve">(dio stupca 4) </w:t>
            </w:r>
          </w:p>
        </w:tc>
        <w:tc>
          <w:tcPr>
            <w:tcW w:w="1559" w:type="dxa"/>
            <w:tcMar>
              <w:left w:w="0" w:type="dxa"/>
              <w:right w:w="0" w:type="dxa"/>
            </w:tcMar>
            <w:vAlign w:val="center"/>
          </w:tcPr>
          <w:p w14:paraId="40CCF995" w14:textId="77777777" w:rsidR="001D5FE7" w:rsidRPr="006810C6" w:rsidRDefault="001D5FE7" w:rsidP="001D5FE7">
            <w:pPr>
              <w:jc w:val="center"/>
              <w:rPr>
                <w:rFonts w:ascii="Arial" w:hAnsi="Arial" w:cs="Arial"/>
                <w:b/>
                <w:i/>
                <w:iCs/>
                <w:sz w:val="16"/>
                <w:szCs w:val="16"/>
              </w:rPr>
            </w:pPr>
            <w:r w:rsidRPr="006810C6">
              <w:rPr>
                <w:rFonts w:ascii="Arial" w:hAnsi="Arial" w:cs="Arial"/>
                <w:b/>
                <w:i/>
                <w:iCs/>
                <w:sz w:val="16"/>
                <w:szCs w:val="16"/>
              </w:rPr>
              <w:t>Iznos dijela poreza ustupljenog za vatrogastvo</w:t>
            </w:r>
          </w:p>
          <w:p w14:paraId="128FA6A4" w14:textId="77777777" w:rsidR="001D5FE7" w:rsidRPr="006810C6" w:rsidRDefault="001D5FE7" w:rsidP="001D5FE7">
            <w:pPr>
              <w:jc w:val="center"/>
              <w:rPr>
                <w:rFonts w:ascii="Arial" w:hAnsi="Arial" w:cs="Arial"/>
                <w:b/>
                <w:i/>
                <w:iCs/>
                <w:sz w:val="16"/>
                <w:szCs w:val="16"/>
              </w:rPr>
            </w:pPr>
            <w:r w:rsidRPr="006810C6">
              <w:rPr>
                <w:rFonts w:ascii="Arial" w:hAnsi="Arial" w:cs="Arial"/>
                <w:b/>
                <w:i/>
                <w:iCs/>
                <w:sz w:val="16"/>
                <w:szCs w:val="16"/>
              </w:rPr>
              <w:t>(dio stupca 4)</w:t>
            </w:r>
          </w:p>
        </w:tc>
        <w:tc>
          <w:tcPr>
            <w:tcW w:w="1465" w:type="dxa"/>
            <w:shd w:val="clear" w:color="auto" w:fill="F2F2F2"/>
            <w:tcMar>
              <w:left w:w="0" w:type="dxa"/>
              <w:right w:w="0" w:type="dxa"/>
            </w:tcMar>
            <w:vAlign w:val="center"/>
          </w:tcPr>
          <w:p w14:paraId="2BF8AF6E" w14:textId="2FF43907" w:rsidR="001D5FE7" w:rsidRPr="006810C6" w:rsidRDefault="001D5FE7" w:rsidP="001D5FE7">
            <w:pPr>
              <w:jc w:val="center"/>
              <w:rPr>
                <w:rFonts w:ascii="Arial" w:hAnsi="Arial" w:cs="Arial"/>
                <w:b/>
                <w:i/>
                <w:iCs/>
                <w:sz w:val="16"/>
                <w:szCs w:val="16"/>
              </w:rPr>
            </w:pPr>
            <w:r w:rsidRPr="006810C6">
              <w:rPr>
                <w:rFonts w:ascii="Arial" w:hAnsi="Arial" w:cs="Arial"/>
                <w:b/>
                <w:i/>
                <w:iCs/>
                <w:sz w:val="16"/>
                <w:szCs w:val="16"/>
              </w:rPr>
              <w:t xml:space="preserve">Sveukupno porez </w:t>
            </w:r>
            <w:r w:rsidR="00C93E9A">
              <w:rPr>
                <w:rFonts w:ascii="Arial" w:hAnsi="Arial" w:cs="Arial"/>
                <w:b/>
                <w:i/>
                <w:iCs/>
                <w:sz w:val="16"/>
                <w:szCs w:val="16"/>
              </w:rPr>
              <w:t>(</w:t>
            </w:r>
            <w:r w:rsidRPr="006810C6">
              <w:rPr>
                <w:rFonts w:ascii="Arial" w:hAnsi="Arial" w:cs="Arial"/>
                <w:b/>
                <w:i/>
                <w:iCs/>
                <w:sz w:val="16"/>
                <w:szCs w:val="16"/>
              </w:rPr>
              <w:t>i prirez</w:t>
            </w:r>
            <w:r w:rsidR="00C93E9A">
              <w:rPr>
                <w:rFonts w:ascii="Arial" w:hAnsi="Arial" w:cs="Arial"/>
                <w:b/>
                <w:i/>
                <w:iCs/>
                <w:sz w:val="16"/>
                <w:szCs w:val="16"/>
              </w:rPr>
              <w:t>)</w:t>
            </w:r>
          </w:p>
        </w:tc>
      </w:tr>
      <w:tr w:rsidR="006810C6" w:rsidRPr="006810C6" w14:paraId="2911B58B" w14:textId="77777777" w:rsidTr="00BF393E">
        <w:trPr>
          <w:jc w:val="center"/>
        </w:trPr>
        <w:tc>
          <w:tcPr>
            <w:tcW w:w="1844" w:type="dxa"/>
            <w:shd w:val="clear" w:color="auto" w:fill="auto"/>
            <w:tcMar>
              <w:left w:w="57" w:type="dxa"/>
              <w:right w:w="57" w:type="dxa"/>
            </w:tcMar>
            <w:vAlign w:val="center"/>
          </w:tcPr>
          <w:p w14:paraId="71F35C52" w14:textId="77777777" w:rsidR="001D5FE7" w:rsidRPr="006810C6" w:rsidRDefault="001D5FE7" w:rsidP="001D5FE7">
            <w:pPr>
              <w:jc w:val="center"/>
              <w:rPr>
                <w:rFonts w:ascii="Arial" w:hAnsi="Arial" w:cs="Arial"/>
                <w:i/>
                <w:iCs/>
                <w:sz w:val="16"/>
                <w:szCs w:val="16"/>
              </w:rPr>
            </w:pPr>
            <w:r w:rsidRPr="006810C6">
              <w:rPr>
                <w:rFonts w:ascii="Arial" w:hAnsi="Arial" w:cs="Arial"/>
                <w:i/>
                <w:iCs/>
                <w:sz w:val="16"/>
                <w:szCs w:val="16"/>
              </w:rPr>
              <w:t>1</w:t>
            </w:r>
          </w:p>
        </w:tc>
        <w:tc>
          <w:tcPr>
            <w:tcW w:w="1223" w:type="dxa"/>
            <w:tcMar>
              <w:left w:w="57" w:type="dxa"/>
              <w:right w:w="57" w:type="dxa"/>
            </w:tcMar>
            <w:vAlign w:val="center"/>
          </w:tcPr>
          <w:p w14:paraId="2029A2F6" w14:textId="77777777" w:rsidR="001D5FE7" w:rsidRPr="006810C6" w:rsidRDefault="001D5FE7" w:rsidP="001D5FE7">
            <w:pPr>
              <w:jc w:val="center"/>
              <w:rPr>
                <w:rFonts w:ascii="Arial" w:hAnsi="Arial" w:cs="Arial"/>
                <w:i/>
                <w:iCs/>
                <w:sz w:val="16"/>
                <w:szCs w:val="16"/>
              </w:rPr>
            </w:pPr>
            <w:r w:rsidRPr="006810C6">
              <w:rPr>
                <w:rFonts w:ascii="Arial" w:hAnsi="Arial" w:cs="Arial"/>
                <w:i/>
                <w:iCs/>
                <w:sz w:val="16"/>
                <w:szCs w:val="16"/>
              </w:rPr>
              <w:t>2</w:t>
            </w:r>
          </w:p>
        </w:tc>
        <w:tc>
          <w:tcPr>
            <w:tcW w:w="1559" w:type="dxa"/>
            <w:tcMar>
              <w:left w:w="57" w:type="dxa"/>
              <w:right w:w="57" w:type="dxa"/>
            </w:tcMar>
            <w:vAlign w:val="center"/>
          </w:tcPr>
          <w:p w14:paraId="785D83DE" w14:textId="77777777" w:rsidR="001D5FE7" w:rsidRPr="006810C6" w:rsidRDefault="001D5FE7" w:rsidP="001D5FE7">
            <w:pPr>
              <w:jc w:val="center"/>
              <w:rPr>
                <w:rFonts w:ascii="Arial" w:hAnsi="Arial" w:cs="Arial"/>
                <w:i/>
                <w:iCs/>
                <w:sz w:val="16"/>
                <w:szCs w:val="16"/>
              </w:rPr>
            </w:pPr>
            <w:r w:rsidRPr="006810C6">
              <w:rPr>
                <w:rFonts w:ascii="Arial" w:hAnsi="Arial" w:cs="Arial"/>
                <w:i/>
                <w:iCs/>
                <w:sz w:val="16"/>
                <w:szCs w:val="16"/>
              </w:rPr>
              <w:t>3</w:t>
            </w:r>
          </w:p>
        </w:tc>
        <w:tc>
          <w:tcPr>
            <w:tcW w:w="1465" w:type="dxa"/>
            <w:tcMar>
              <w:left w:w="57" w:type="dxa"/>
              <w:right w:w="57" w:type="dxa"/>
            </w:tcMar>
            <w:vAlign w:val="center"/>
          </w:tcPr>
          <w:p w14:paraId="3698C6F2" w14:textId="77777777" w:rsidR="001D5FE7" w:rsidRPr="006810C6" w:rsidRDefault="001D5FE7" w:rsidP="001D5FE7">
            <w:pPr>
              <w:jc w:val="center"/>
              <w:rPr>
                <w:rFonts w:ascii="Arial" w:hAnsi="Arial" w:cs="Arial"/>
                <w:i/>
                <w:iCs/>
                <w:sz w:val="16"/>
                <w:szCs w:val="16"/>
              </w:rPr>
            </w:pPr>
            <w:r w:rsidRPr="006810C6">
              <w:rPr>
                <w:rFonts w:ascii="Arial" w:hAnsi="Arial" w:cs="Arial"/>
                <w:i/>
                <w:iCs/>
                <w:sz w:val="16"/>
                <w:szCs w:val="16"/>
              </w:rPr>
              <w:t>4</w:t>
            </w:r>
          </w:p>
        </w:tc>
      </w:tr>
      <w:tr w:rsidR="006810C6" w:rsidRPr="006810C6" w14:paraId="053886F0" w14:textId="77777777" w:rsidTr="00BF393E">
        <w:trPr>
          <w:jc w:val="center"/>
        </w:trPr>
        <w:tc>
          <w:tcPr>
            <w:tcW w:w="1844" w:type="dxa"/>
            <w:tcBorders>
              <w:top w:val="nil"/>
              <w:left w:val="single" w:sz="8" w:space="0" w:color="000000"/>
              <w:bottom w:val="single" w:sz="8" w:space="0" w:color="000000"/>
              <w:right w:val="single" w:sz="8" w:space="0" w:color="000000"/>
            </w:tcBorders>
            <w:shd w:val="clear" w:color="auto" w:fill="auto"/>
            <w:tcMar>
              <w:left w:w="57" w:type="dxa"/>
              <w:right w:w="57" w:type="dxa"/>
            </w:tcMar>
          </w:tcPr>
          <w:p w14:paraId="276E6E4A" w14:textId="77777777" w:rsidR="001D5FE7" w:rsidRPr="006810C6" w:rsidRDefault="001D5FE7" w:rsidP="001D5FE7">
            <w:pPr>
              <w:jc w:val="center"/>
              <w:rPr>
                <w:rFonts w:ascii="Arial" w:hAnsi="Arial" w:cs="Arial"/>
                <w:i/>
                <w:iCs/>
                <w:sz w:val="18"/>
                <w:szCs w:val="18"/>
                <w:lang w:eastAsia="hr-HR"/>
              </w:rPr>
            </w:pPr>
            <w:r w:rsidRPr="006810C6">
              <w:rPr>
                <w:rFonts w:ascii="Arial" w:eastAsia="Calibri" w:hAnsi="Arial" w:cs="Arial"/>
                <w:sz w:val="18"/>
                <w:szCs w:val="18"/>
                <w:lang w:eastAsia="hr-HR"/>
              </w:rPr>
              <w:t>2012.</w:t>
            </w:r>
          </w:p>
        </w:tc>
        <w:tc>
          <w:tcPr>
            <w:tcW w:w="1223" w:type="dxa"/>
            <w:tcBorders>
              <w:top w:val="nil"/>
              <w:left w:val="nil"/>
              <w:bottom w:val="single" w:sz="8" w:space="0" w:color="000000"/>
              <w:right w:val="single" w:sz="8" w:space="0" w:color="000000"/>
            </w:tcBorders>
            <w:shd w:val="clear" w:color="auto" w:fill="auto"/>
            <w:tcMar>
              <w:left w:w="57" w:type="dxa"/>
              <w:right w:w="57" w:type="dxa"/>
            </w:tcMar>
          </w:tcPr>
          <w:p w14:paraId="5289C9B9" w14:textId="77777777" w:rsidR="001D5FE7" w:rsidRPr="006810C6" w:rsidRDefault="001D5FE7" w:rsidP="001D5FE7">
            <w:pPr>
              <w:jc w:val="right"/>
              <w:rPr>
                <w:rFonts w:ascii="Arial" w:hAnsi="Arial" w:cs="Arial"/>
                <w:i/>
                <w:iCs/>
                <w:sz w:val="18"/>
                <w:szCs w:val="18"/>
                <w:lang w:eastAsia="hr-HR"/>
              </w:rPr>
            </w:pPr>
            <w:r w:rsidRPr="006810C6">
              <w:rPr>
                <w:rFonts w:ascii="Arial" w:eastAsia="Calibri" w:hAnsi="Arial" w:cs="Arial"/>
                <w:sz w:val="18"/>
                <w:szCs w:val="18"/>
                <w:lang w:eastAsia="hr-HR"/>
              </w:rPr>
              <w:t>x</w:t>
            </w:r>
          </w:p>
        </w:tc>
        <w:tc>
          <w:tcPr>
            <w:tcW w:w="1559" w:type="dxa"/>
            <w:tcBorders>
              <w:top w:val="nil"/>
              <w:left w:val="nil"/>
              <w:bottom w:val="single" w:sz="8" w:space="0" w:color="000000"/>
              <w:right w:val="single" w:sz="8" w:space="0" w:color="000000"/>
            </w:tcBorders>
            <w:shd w:val="clear" w:color="auto" w:fill="auto"/>
            <w:tcMar>
              <w:left w:w="57" w:type="dxa"/>
              <w:right w:w="57" w:type="dxa"/>
            </w:tcMar>
          </w:tcPr>
          <w:p w14:paraId="0B0CAAEE" w14:textId="77777777" w:rsidR="001D5FE7" w:rsidRPr="006810C6" w:rsidRDefault="001D5FE7" w:rsidP="001D5FE7">
            <w:pPr>
              <w:jc w:val="right"/>
              <w:rPr>
                <w:rFonts w:ascii="Arial" w:hAnsi="Arial" w:cs="Arial"/>
                <w:i/>
                <w:iCs/>
                <w:sz w:val="18"/>
                <w:szCs w:val="18"/>
                <w:lang w:eastAsia="hr-HR"/>
              </w:rPr>
            </w:pPr>
            <w:r w:rsidRPr="006810C6">
              <w:rPr>
                <w:rFonts w:ascii="Arial" w:eastAsia="Calibri" w:hAnsi="Arial" w:cs="Arial"/>
                <w:sz w:val="18"/>
                <w:szCs w:val="18"/>
                <w:lang w:eastAsia="hr-HR"/>
              </w:rPr>
              <w:t>x</w:t>
            </w:r>
          </w:p>
        </w:tc>
        <w:tc>
          <w:tcPr>
            <w:tcW w:w="1465" w:type="dxa"/>
            <w:tcBorders>
              <w:top w:val="nil"/>
              <w:left w:val="nil"/>
              <w:bottom w:val="single" w:sz="8" w:space="0" w:color="000000"/>
              <w:right w:val="single" w:sz="8" w:space="0" w:color="000000"/>
            </w:tcBorders>
            <w:shd w:val="clear" w:color="auto" w:fill="auto"/>
            <w:tcMar>
              <w:left w:w="57" w:type="dxa"/>
              <w:right w:w="57" w:type="dxa"/>
            </w:tcMar>
          </w:tcPr>
          <w:p w14:paraId="00063572" w14:textId="77777777" w:rsidR="001D5FE7" w:rsidRPr="006810C6" w:rsidRDefault="001D5FE7" w:rsidP="001D5FE7">
            <w:pPr>
              <w:jc w:val="right"/>
              <w:rPr>
                <w:rFonts w:ascii="Arial" w:hAnsi="Arial" w:cs="Arial"/>
                <w:i/>
                <w:iCs/>
                <w:sz w:val="18"/>
                <w:szCs w:val="18"/>
                <w:lang w:eastAsia="hr-HR"/>
              </w:rPr>
            </w:pPr>
            <w:r w:rsidRPr="006810C6">
              <w:rPr>
                <w:rFonts w:ascii="Arial" w:eastAsia="Calibri" w:hAnsi="Arial" w:cs="Arial"/>
                <w:sz w:val="18"/>
                <w:szCs w:val="18"/>
                <w:lang w:eastAsia="hr-HR"/>
              </w:rPr>
              <w:t>3.963.254,76</w:t>
            </w:r>
          </w:p>
        </w:tc>
      </w:tr>
      <w:tr w:rsidR="006810C6" w:rsidRPr="006810C6" w14:paraId="44D9806F" w14:textId="77777777" w:rsidTr="00BF393E">
        <w:trPr>
          <w:jc w:val="center"/>
        </w:trPr>
        <w:tc>
          <w:tcPr>
            <w:tcW w:w="1844" w:type="dxa"/>
            <w:tcBorders>
              <w:top w:val="nil"/>
              <w:left w:val="single" w:sz="8" w:space="0" w:color="000000"/>
              <w:bottom w:val="single" w:sz="8" w:space="0" w:color="000000"/>
              <w:right w:val="single" w:sz="8" w:space="0" w:color="000000"/>
            </w:tcBorders>
            <w:shd w:val="clear" w:color="auto" w:fill="auto"/>
            <w:tcMar>
              <w:left w:w="57" w:type="dxa"/>
              <w:right w:w="57" w:type="dxa"/>
            </w:tcMar>
          </w:tcPr>
          <w:p w14:paraId="649D5323" w14:textId="77777777" w:rsidR="001D5FE7" w:rsidRPr="006810C6" w:rsidRDefault="001D5FE7" w:rsidP="001D5FE7">
            <w:pPr>
              <w:jc w:val="center"/>
              <w:rPr>
                <w:rFonts w:ascii="Arial" w:hAnsi="Arial" w:cs="Arial"/>
                <w:i/>
                <w:iCs/>
                <w:sz w:val="18"/>
                <w:szCs w:val="18"/>
                <w:lang w:eastAsia="hr-HR"/>
              </w:rPr>
            </w:pPr>
            <w:r w:rsidRPr="006810C6">
              <w:rPr>
                <w:rFonts w:ascii="Arial" w:eastAsia="Calibri" w:hAnsi="Arial" w:cs="Arial"/>
                <w:sz w:val="18"/>
                <w:szCs w:val="18"/>
                <w:lang w:eastAsia="hr-HR"/>
              </w:rPr>
              <w:t>2013.</w:t>
            </w:r>
          </w:p>
        </w:tc>
        <w:tc>
          <w:tcPr>
            <w:tcW w:w="1223" w:type="dxa"/>
            <w:tcBorders>
              <w:top w:val="nil"/>
              <w:left w:val="nil"/>
              <w:bottom w:val="single" w:sz="8" w:space="0" w:color="000000"/>
              <w:right w:val="single" w:sz="8" w:space="0" w:color="000000"/>
            </w:tcBorders>
            <w:shd w:val="clear" w:color="auto" w:fill="auto"/>
            <w:tcMar>
              <w:left w:w="57" w:type="dxa"/>
              <w:right w:w="57" w:type="dxa"/>
            </w:tcMar>
          </w:tcPr>
          <w:p w14:paraId="028B44F9" w14:textId="77777777" w:rsidR="001D5FE7" w:rsidRPr="006810C6" w:rsidRDefault="001D5FE7" w:rsidP="001D5FE7">
            <w:pPr>
              <w:jc w:val="right"/>
              <w:rPr>
                <w:rFonts w:ascii="Arial" w:hAnsi="Arial" w:cs="Arial"/>
                <w:i/>
                <w:iCs/>
                <w:sz w:val="18"/>
                <w:szCs w:val="18"/>
                <w:lang w:eastAsia="hr-HR"/>
              </w:rPr>
            </w:pPr>
            <w:r w:rsidRPr="006810C6">
              <w:rPr>
                <w:rFonts w:ascii="Arial" w:eastAsia="Calibri" w:hAnsi="Arial" w:cs="Arial"/>
                <w:sz w:val="18"/>
                <w:szCs w:val="18"/>
                <w:lang w:eastAsia="hr-HR"/>
              </w:rPr>
              <w:t>318.861,55</w:t>
            </w:r>
          </w:p>
        </w:tc>
        <w:tc>
          <w:tcPr>
            <w:tcW w:w="1559" w:type="dxa"/>
            <w:tcBorders>
              <w:top w:val="nil"/>
              <w:left w:val="nil"/>
              <w:bottom w:val="single" w:sz="8" w:space="0" w:color="000000"/>
              <w:right w:val="single" w:sz="8" w:space="0" w:color="000000"/>
            </w:tcBorders>
            <w:shd w:val="clear" w:color="auto" w:fill="auto"/>
            <w:tcMar>
              <w:left w:w="57" w:type="dxa"/>
              <w:right w:w="57" w:type="dxa"/>
            </w:tcMar>
          </w:tcPr>
          <w:p w14:paraId="33E1AAE5" w14:textId="77777777" w:rsidR="001D5FE7" w:rsidRPr="006810C6" w:rsidRDefault="001D5FE7" w:rsidP="001D5FE7">
            <w:pPr>
              <w:jc w:val="right"/>
              <w:rPr>
                <w:rFonts w:ascii="Arial" w:hAnsi="Arial" w:cs="Arial"/>
                <w:i/>
                <w:iCs/>
                <w:sz w:val="18"/>
                <w:szCs w:val="18"/>
                <w:lang w:eastAsia="hr-HR"/>
              </w:rPr>
            </w:pPr>
            <w:r w:rsidRPr="006810C6">
              <w:rPr>
                <w:rFonts w:ascii="Arial" w:eastAsia="Calibri" w:hAnsi="Arial" w:cs="Arial"/>
                <w:sz w:val="18"/>
                <w:szCs w:val="18"/>
                <w:lang w:eastAsia="hr-HR"/>
              </w:rPr>
              <w:t>55.268,01</w:t>
            </w:r>
          </w:p>
        </w:tc>
        <w:tc>
          <w:tcPr>
            <w:tcW w:w="1465" w:type="dxa"/>
            <w:tcBorders>
              <w:top w:val="nil"/>
              <w:left w:val="nil"/>
              <w:bottom w:val="single" w:sz="8" w:space="0" w:color="000000"/>
              <w:right w:val="single" w:sz="8" w:space="0" w:color="000000"/>
            </w:tcBorders>
            <w:shd w:val="clear" w:color="auto" w:fill="auto"/>
            <w:tcMar>
              <w:left w:w="57" w:type="dxa"/>
              <w:right w:w="57" w:type="dxa"/>
            </w:tcMar>
          </w:tcPr>
          <w:p w14:paraId="7365F400" w14:textId="77777777" w:rsidR="001D5FE7" w:rsidRPr="006810C6" w:rsidRDefault="001D5FE7" w:rsidP="001D5FE7">
            <w:pPr>
              <w:jc w:val="right"/>
              <w:rPr>
                <w:rFonts w:ascii="Arial" w:hAnsi="Arial" w:cs="Arial"/>
                <w:i/>
                <w:iCs/>
                <w:sz w:val="18"/>
                <w:szCs w:val="18"/>
                <w:lang w:eastAsia="hr-HR"/>
              </w:rPr>
            </w:pPr>
            <w:r w:rsidRPr="006810C6">
              <w:rPr>
                <w:rFonts w:ascii="Arial" w:eastAsia="Calibri" w:hAnsi="Arial" w:cs="Arial"/>
                <w:sz w:val="18"/>
                <w:szCs w:val="18"/>
                <w:lang w:eastAsia="hr-HR"/>
              </w:rPr>
              <w:t>4.145.204,33</w:t>
            </w:r>
          </w:p>
        </w:tc>
      </w:tr>
      <w:tr w:rsidR="006810C6" w:rsidRPr="006810C6" w14:paraId="34A3D13A" w14:textId="77777777" w:rsidTr="00BF393E">
        <w:trPr>
          <w:jc w:val="center"/>
        </w:trPr>
        <w:tc>
          <w:tcPr>
            <w:tcW w:w="1844" w:type="dxa"/>
            <w:tcBorders>
              <w:top w:val="nil"/>
              <w:left w:val="single" w:sz="8" w:space="0" w:color="000000"/>
              <w:bottom w:val="single" w:sz="8" w:space="0" w:color="000000"/>
              <w:right w:val="single" w:sz="8" w:space="0" w:color="000000"/>
            </w:tcBorders>
            <w:shd w:val="clear" w:color="auto" w:fill="auto"/>
            <w:tcMar>
              <w:left w:w="57" w:type="dxa"/>
              <w:right w:w="57" w:type="dxa"/>
            </w:tcMar>
          </w:tcPr>
          <w:p w14:paraId="6720FBC9" w14:textId="77777777" w:rsidR="001D5FE7" w:rsidRPr="006810C6" w:rsidRDefault="001D5FE7" w:rsidP="001D5FE7">
            <w:pPr>
              <w:jc w:val="center"/>
              <w:rPr>
                <w:rFonts w:ascii="Arial" w:hAnsi="Arial" w:cs="Arial"/>
                <w:i/>
                <w:iCs/>
                <w:sz w:val="18"/>
                <w:szCs w:val="18"/>
                <w:lang w:eastAsia="hr-HR"/>
              </w:rPr>
            </w:pPr>
            <w:r w:rsidRPr="006810C6">
              <w:rPr>
                <w:rFonts w:ascii="Arial" w:eastAsia="Calibri" w:hAnsi="Arial" w:cs="Arial"/>
                <w:sz w:val="18"/>
                <w:szCs w:val="18"/>
                <w:lang w:eastAsia="hr-HR"/>
              </w:rPr>
              <w:t>2014.</w:t>
            </w:r>
          </w:p>
        </w:tc>
        <w:tc>
          <w:tcPr>
            <w:tcW w:w="1223" w:type="dxa"/>
            <w:tcBorders>
              <w:top w:val="nil"/>
              <w:left w:val="nil"/>
              <w:bottom w:val="single" w:sz="8" w:space="0" w:color="000000"/>
              <w:right w:val="single" w:sz="8" w:space="0" w:color="000000"/>
            </w:tcBorders>
            <w:shd w:val="clear" w:color="auto" w:fill="auto"/>
            <w:tcMar>
              <w:left w:w="57" w:type="dxa"/>
              <w:right w:w="57" w:type="dxa"/>
            </w:tcMar>
          </w:tcPr>
          <w:p w14:paraId="77684993" w14:textId="77777777" w:rsidR="001D5FE7" w:rsidRPr="006810C6" w:rsidRDefault="001D5FE7" w:rsidP="001D5FE7">
            <w:pPr>
              <w:jc w:val="right"/>
              <w:rPr>
                <w:rFonts w:ascii="Arial" w:hAnsi="Arial" w:cs="Arial"/>
                <w:i/>
                <w:iCs/>
                <w:sz w:val="18"/>
                <w:szCs w:val="18"/>
                <w:lang w:eastAsia="hr-HR"/>
              </w:rPr>
            </w:pPr>
            <w:r w:rsidRPr="006810C6">
              <w:rPr>
                <w:rFonts w:ascii="Arial" w:eastAsia="Calibri" w:hAnsi="Arial" w:cs="Arial"/>
                <w:sz w:val="18"/>
                <w:szCs w:val="18"/>
                <w:lang w:eastAsia="hr-HR"/>
              </w:rPr>
              <w:t>339.141,43</w:t>
            </w:r>
          </w:p>
        </w:tc>
        <w:tc>
          <w:tcPr>
            <w:tcW w:w="1559" w:type="dxa"/>
            <w:tcBorders>
              <w:top w:val="nil"/>
              <w:left w:val="nil"/>
              <w:bottom w:val="single" w:sz="8" w:space="0" w:color="000000"/>
              <w:right w:val="single" w:sz="8" w:space="0" w:color="000000"/>
            </w:tcBorders>
            <w:shd w:val="clear" w:color="auto" w:fill="auto"/>
            <w:tcMar>
              <w:left w:w="57" w:type="dxa"/>
              <w:right w:w="57" w:type="dxa"/>
            </w:tcMar>
          </w:tcPr>
          <w:p w14:paraId="76DB7A65" w14:textId="77777777" w:rsidR="001D5FE7" w:rsidRPr="006810C6" w:rsidRDefault="001D5FE7" w:rsidP="001D5FE7">
            <w:pPr>
              <w:jc w:val="right"/>
              <w:rPr>
                <w:rFonts w:ascii="Arial" w:hAnsi="Arial" w:cs="Arial"/>
                <w:i/>
                <w:iCs/>
                <w:sz w:val="18"/>
                <w:szCs w:val="18"/>
                <w:lang w:eastAsia="hr-HR"/>
              </w:rPr>
            </w:pPr>
            <w:r w:rsidRPr="006810C6">
              <w:rPr>
                <w:rFonts w:ascii="Arial" w:eastAsia="Calibri" w:hAnsi="Arial" w:cs="Arial"/>
                <w:sz w:val="18"/>
                <w:szCs w:val="18"/>
                <w:lang w:eastAsia="hr-HR"/>
              </w:rPr>
              <w:t>58.783,10</w:t>
            </w:r>
          </w:p>
        </w:tc>
        <w:tc>
          <w:tcPr>
            <w:tcW w:w="1465" w:type="dxa"/>
            <w:tcBorders>
              <w:top w:val="nil"/>
              <w:left w:val="nil"/>
              <w:bottom w:val="single" w:sz="8" w:space="0" w:color="000000"/>
              <w:right w:val="single" w:sz="8" w:space="0" w:color="000000"/>
            </w:tcBorders>
            <w:shd w:val="clear" w:color="auto" w:fill="auto"/>
            <w:tcMar>
              <w:left w:w="57" w:type="dxa"/>
              <w:right w:w="57" w:type="dxa"/>
            </w:tcMar>
          </w:tcPr>
          <w:p w14:paraId="5CF36768" w14:textId="77777777" w:rsidR="001D5FE7" w:rsidRPr="006810C6" w:rsidRDefault="001D5FE7" w:rsidP="001D5FE7">
            <w:pPr>
              <w:jc w:val="right"/>
              <w:rPr>
                <w:rFonts w:ascii="Arial" w:hAnsi="Arial" w:cs="Arial"/>
                <w:i/>
                <w:iCs/>
                <w:sz w:val="18"/>
                <w:szCs w:val="18"/>
                <w:lang w:eastAsia="hr-HR"/>
              </w:rPr>
            </w:pPr>
            <w:r w:rsidRPr="006810C6">
              <w:rPr>
                <w:rFonts w:ascii="Arial" w:eastAsia="Calibri" w:hAnsi="Arial" w:cs="Arial"/>
                <w:sz w:val="18"/>
                <w:szCs w:val="18"/>
                <w:lang w:eastAsia="hr-HR"/>
              </w:rPr>
              <w:t>4.408.842,92</w:t>
            </w:r>
          </w:p>
        </w:tc>
      </w:tr>
      <w:tr w:rsidR="006810C6" w:rsidRPr="006810C6" w14:paraId="06B7F1D9" w14:textId="77777777" w:rsidTr="00BF393E">
        <w:trPr>
          <w:jc w:val="center"/>
        </w:trPr>
        <w:tc>
          <w:tcPr>
            <w:tcW w:w="1844" w:type="dxa"/>
            <w:tcBorders>
              <w:top w:val="nil"/>
              <w:left w:val="single" w:sz="8" w:space="0" w:color="000000"/>
              <w:bottom w:val="single" w:sz="8" w:space="0" w:color="000000"/>
              <w:right w:val="single" w:sz="8" w:space="0" w:color="000000"/>
            </w:tcBorders>
            <w:shd w:val="clear" w:color="auto" w:fill="auto"/>
            <w:tcMar>
              <w:left w:w="57" w:type="dxa"/>
              <w:right w:w="57" w:type="dxa"/>
            </w:tcMar>
          </w:tcPr>
          <w:p w14:paraId="0B9E7178" w14:textId="77777777" w:rsidR="001D5FE7" w:rsidRPr="006810C6" w:rsidRDefault="001D5FE7" w:rsidP="001D5FE7">
            <w:pPr>
              <w:jc w:val="center"/>
              <w:rPr>
                <w:rFonts w:ascii="Arial" w:hAnsi="Arial" w:cs="Arial"/>
                <w:i/>
                <w:iCs/>
                <w:sz w:val="18"/>
                <w:szCs w:val="18"/>
                <w:lang w:eastAsia="hr-HR"/>
              </w:rPr>
            </w:pPr>
            <w:r w:rsidRPr="006810C6">
              <w:rPr>
                <w:rFonts w:ascii="Arial" w:eastAsia="Calibri" w:hAnsi="Arial" w:cs="Arial"/>
                <w:sz w:val="18"/>
                <w:szCs w:val="18"/>
                <w:lang w:eastAsia="hr-HR"/>
              </w:rPr>
              <w:t>2015.</w:t>
            </w:r>
          </w:p>
        </w:tc>
        <w:tc>
          <w:tcPr>
            <w:tcW w:w="1223" w:type="dxa"/>
            <w:tcBorders>
              <w:top w:val="nil"/>
              <w:left w:val="nil"/>
              <w:bottom w:val="single" w:sz="8" w:space="0" w:color="000000"/>
              <w:right w:val="single" w:sz="8" w:space="0" w:color="000000"/>
            </w:tcBorders>
            <w:shd w:val="clear" w:color="auto" w:fill="auto"/>
            <w:tcMar>
              <w:left w:w="57" w:type="dxa"/>
              <w:right w:w="57" w:type="dxa"/>
            </w:tcMar>
          </w:tcPr>
          <w:p w14:paraId="5873CDF0" w14:textId="77777777" w:rsidR="001D5FE7" w:rsidRPr="006810C6" w:rsidRDefault="001D5FE7" w:rsidP="001D5FE7">
            <w:pPr>
              <w:jc w:val="right"/>
              <w:rPr>
                <w:rFonts w:ascii="Arial" w:hAnsi="Arial" w:cs="Arial"/>
                <w:i/>
                <w:iCs/>
                <w:sz w:val="18"/>
                <w:szCs w:val="18"/>
                <w:lang w:eastAsia="hr-HR"/>
              </w:rPr>
            </w:pPr>
            <w:r w:rsidRPr="006810C6">
              <w:rPr>
                <w:rFonts w:ascii="Arial" w:eastAsia="Calibri" w:hAnsi="Arial" w:cs="Arial"/>
                <w:sz w:val="18"/>
                <w:szCs w:val="18"/>
                <w:lang w:eastAsia="hr-HR"/>
              </w:rPr>
              <w:t>365.080,84</w:t>
            </w:r>
          </w:p>
        </w:tc>
        <w:tc>
          <w:tcPr>
            <w:tcW w:w="1559" w:type="dxa"/>
            <w:tcBorders>
              <w:top w:val="nil"/>
              <w:left w:val="nil"/>
              <w:bottom w:val="single" w:sz="8" w:space="0" w:color="000000"/>
              <w:right w:val="single" w:sz="8" w:space="0" w:color="000000"/>
            </w:tcBorders>
            <w:shd w:val="clear" w:color="auto" w:fill="auto"/>
            <w:tcMar>
              <w:left w:w="57" w:type="dxa"/>
              <w:right w:w="57" w:type="dxa"/>
            </w:tcMar>
          </w:tcPr>
          <w:p w14:paraId="6DB0615D" w14:textId="77777777" w:rsidR="001D5FE7" w:rsidRPr="006810C6" w:rsidRDefault="001D5FE7" w:rsidP="001D5FE7">
            <w:pPr>
              <w:jc w:val="right"/>
              <w:rPr>
                <w:rFonts w:ascii="Arial" w:hAnsi="Arial" w:cs="Arial"/>
                <w:i/>
                <w:iCs/>
                <w:sz w:val="18"/>
                <w:szCs w:val="18"/>
                <w:lang w:eastAsia="hr-HR"/>
              </w:rPr>
            </w:pPr>
            <w:r w:rsidRPr="006810C6">
              <w:rPr>
                <w:rFonts w:ascii="Arial" w:eastAsia="Calibri" w:hAnsi="Arial" w:cs="Arial"/>
                <w:sz w:val="18"/>
                <w:szCs w:val="18"/>
                <w:lang w:eastAsia="hr-HR"/>
              </w:rPr>
              <w:t>36.877,51</w:t>
            </w:r>
          </w:p>
        </w:tc>
        <w:tc>
          <w:tcPr>
            <w:tcW w:w="1465" w:type="dxa"/>
            <w:tcBorders>
              <w:top w:val="nil"/>
              <w:left w:val="nil"/>
              <w:bottom w:val="single" w:sz="8" w:space="0" w:color="000000"/>
              <w:right w:val="single" w:sz="8" w:space="0" w:color="000000"/>
            </w:tcBorders>
            <w:shd w:val="clear" w:color="auto" w:fill="auto"/>
            <w:tcMar>
              <w:left w:w="57" w:type="dxa"/>
              <w:right w:w="57" w:type="dxa"/>
            </w:tcMar>
          </w:tcPr>
          <w:p w14:paraId="229427F8" w14:textId="77777777" w:rsidR="001D5FE7" w:rsidRPr="006810C6" w:rsidRDefault="001D5FE7" w:rsidP="001D5FE7">
            <w:pPr>
              <w:jc w:val="right"/>
              <w:rPr>
                <w:rFonts w:ascii="Arial" w:hAnsi="Arial" w:cs="Arial"/>
                <w:i/>
                <w:iCs/>
                <w:sz w:val="18"/>
                <w:szCs w:val="18"/>
                <w:lang w:eastAsia="hr-HR"/>
              </w:rPr>
            </w:pPr>
            <w:r w:rsidRPr="006810C6">
              <w:rPr>
                <w:rFonts w:ascii="Arial" w:eastAsia="Calibri" w:hAnsi="Arial" w:cs="Arial"/>
                <w:sz w:val="18"/>
                <w:szCs w:val="18"/>
                <w:lang w:eastAsia="hr-HR"/>
              </w:rPr>
              <w:t>2.601.892,27</w:t>
            </w:r>
          </w:p>
        </w:tc>
      </w:tr>
      <w:tr w:rsidR="006810C6" w:rsidRPr="006810C6" w14:paraId="19D56316" w14:textId="77777777" w:rsidTr="00BF393E">
        <w:trPr>
          <w:jc w:val="center"/>
        </w:trPr>
        <w:tc>
          <w:tcPr>
            <w:tcW w:w="1844" w:type="dxa"/>
            <w:tcBorders>
              <w:top w:val="nil"/>
              <w:left w:val="single" w:sz="8" w:space="0" w:color="000000"/>
              <w:bottom w:val="single" w:sz="8" w:space="0" w:color="000000"/>
              <w:right w:val="single" w:sz="8" w:space="0" w:color="000000"/>
            </w:tcBorders>
            <w:shd w:val="clear" w:color="auto" w:fill="auto"/>
            <w:tcMar>
              <w:left w:w="57" w:type="dxa"/>
              <w:right w:w="57" w:type="dxa"/>
            </w:tcMar>
          </w:tcPr>
          <w:p w14:paraId="59C5C6F4" w14:textId="77777777" w:rsidR="001D5FE7" w:rsidRPr="006810C6" w:rsidRDefault="001D5FE7" w:rsidP="001D5FE7">
            <w:pPr>
              <w:jc w:val="center"/>
              <w:rPr>
                <w:rFonts w:ascii="Arial" w:hAnsi="Arial" w:cs="Arial"/>
                <w:i/>
                <w:iCs/>
                <w:sz w:val="18"/>
                <w:szCs w:val="18"/>
                <w:lang w:eastAsia="hr-HR"/>
              </w:rPr>
            </w:pPr>
            <w:r w:rsidRPr="006810C6">
              <w:rPr>
                <w:rFonts w:ascii="Arial" w:eastAsia="Calibri" w:hAnsi="Arial" w:cs="Arial"/>
                <w:sz w:val="18"/>
                <w:szCs w:val="18"/>
                <w:lang w:eastAsia="hr-HR"/>
              </w:rPr>
              <w:t>2016.</w:t>
            </w:r>
          </w:p>
        </w:tc>
        <w:tc>
          <w:tcPr>
            <w:tcW w:w="1223" w:type="dxa"/>
            <w:tcBorders>
              <w:top w:val="nil"/>
              <w:left w:val="nil"/>
              <w:bottom w:val="single" w:sz="8" w:space="0" w:color="000000"/>
              <w:right w:val="single" w:sz="8" w:space="0" w:color="000000"/>
            </w:tcBorders>
            <w:shd w:val="clear" w:color="auto" w:fill="auto"/>
            <w:tcMar>
              <w:left w:w="57" w:type="dxa"/>
              <w:right w:w="57" w:type="dxa"/>
            </w:tcMar>
          </w:tcPr>
          <w:p w14:paraId="136E7687" w14:textId="77777777" w:rsidR="001D5FE7" w:rsidRPr="006810C6" w:rsidRDefault="001D5FE7" w:rsidP="001D5FE7">
            <w:pPr>
              <w:jc w:val="right"/>
              <w:rPr>
                <w:rFonts w:ascii="Arial" w:hAnsi="Arial" w:cs="Arial"/>
                <w:i/>
                <w:iCs/>
                <w:sz w:val="18"/>
                <w:szCs w:val="18"/>
                <w:lang w:eastAsia="hr-HR"/>
              </w:rPr>
            </w:pPr>
            <w:r w:rsidRPr="006810C6">
              <w:rPr>
                <w:rFonts w:ascii="Arial" w:eastAsia="Calibri" w:hAnsi="Arial" w:cs="Arial"/>
                <w:sz w:val="18"/>
                <w:szCs w:val="18"/>
                <w:lang w:eastAsia="hr-HR"/>
              </w:rPr>
              <w:t>402.860,40</w:t>
            </w:r>
          </w:p>
        </w:tc>
        <w:tc>
          <w:tcPr>
            <w:tcW w:w="1559" w:type="dxa"/>
            <w:tcBorders>
              <w:top w:val="nil"/>
              <w:left w:val="nil"/>
              <w:bottom w:val="single" w:sz="8" w:space="0" w:color="000000"/>
              <w:right w:val="single" w:sz="8" w:space="0" w:color="000000"/>
            </w:tcBorders>
            <w:shd w:val="clear" w:color="auto" w:fill="auto"/>
            <w:tcMar>
              <w:left w:w="57" w:type="dxa"/>
              <w:right w:w="57" w:type="dxa"/>
            </w:tcMar>
          </w:tcPr>
          <w:p w14:paraId="0FC5E480" w14:textId="77777777" w:rsidR="001D5FE7" w:rsidRPr="006810C6" w:rsidRDefault="001D5FE7" w:rsidP="001D5FE7">
            <w:pPr>
              <w:jc w:val="right"/>
              <w:rPr>
                <w:rFonts w:ascii="Arial" w:hAnsi="Arial" w:cs="Arial"/>
                <w:i/>
                <w:iCs/>
                <w:sz w:val="18"/>
                <w:szCs w:val="18"/>
                <w:lang w:eastAsia="hr-HR"/>
              </w:rPr>
            </w:pPr>
            <w:r w:rsidRPr="006810C6">
              <w:rPr>
                <w:rFonts w:ascii="Arial" w:eastAsia="Calibri" w:hAnsi="Arial" w:cs="Arial"/>
                <w:sz w:val="18"/>
                <w:szCs w:val="18"/>
                <w:lang w:eastAsia="hr-HR"/>
              </w:rPr>
              <w:t>40.693,69</w:t>
            </w:r>
          </w:p>
        </w:tc>
        <w:tc>
          <w:tcPr>
            <w:tcW w:w="1465" w:type="dxa"/>
            <w:tcBorders>
              <w:top w:val="nil"/>
              <w:left w:val="nil"/>
              <w:bottom w:val="single" w:sz="8" w:space="0" w:color="000000"/>
              <w:right w:val="single" w:sz="8" w:space="0" w:color="000000"/>
            </w:tcBorders>
            <w:shd w:val="clear" w:color="auto" w:fill="auto"/>
            <w:tcMar>
              <w:left w:w="57" w:type="dxa"/>
              <w:right w:w="57" w:type="dxa"/>
            </w:tcMar>
          </w:tcPr>
          <w:p w14:paraId="35DBB29B" w14:textId="77777777" w:rsidR="001D5FE7" w:rsidRPr="006810C6" w:rsidRDefault="001D5FE7" w:rsidP="001D5FE7">
            <w:pPr>
              <w:jc w:val="right"/>
              <w:rPr>
                <w:rFonts w:ascii="Arial" w:hAnsi="Arial" w:cs="Arial"/>
                <w:sz w:val="18"/>
                <w:szCs w:val="18"/>
                <w:lang w:eastAsia="hr-HR"/>
              </w:rPr>
            </w:pPr>
            <w:r w:rsidRPr="006810C6">
              <w:rPr>
                <w:rFonts w:ascii="Arial" w:eastAsia="Calibri" w:hAnsi="Arial" w:cs="Arial"/>
                <w:sz w:val="18"/>
                <w:szCs w:val="18"/>
                <w:lang w:eastAsia="hr-HR"/>
              </w:rPr>
              <w:t>2.872.304,02</w:t>
            </w:r>
          </w:p>
        </w:tc>
      </w:tr>
      <w:tr w:rsidR="006810C6" w:rsidRPr="006810C6" w14:paraId="7211CFE8" w14:textId="77777777" w:rsidTr="00BF393E">
        <w:trPr>
          <w:jc w:val="center"/>
        </w:trPr>
        <w:tc>
          <w:tcPr>
            <w:tcW w:w="1844" w:type="dxa"/>
            <w:tcBorders>
              <w:top w:val="nil"/>
              <w:left w:val="single" w:sz="8" w:space="0" w:color="000000"/>
              <w:bottom w:val="single" w:sz="8" w:space="0" w:color="000000"/>
              <w:right w:val="single" w:sz="8" w:space="0" w:color="000000"/>
            </w:tcBorders>
            <w:shd w:val="clear" w:color="auto" w:fill="auto"/>
            <w:tcMar>
              <w:left w:w="57" w:type="dxa"/>
              <w:right w:w="57" w:type="dxa"/>
            </w:tcMar>
          </w:tcPr>
          <w:p w14:paraId="2A47005C" w14:textId="77777777" w:rsidR="001D5FE7" w:rsidRPr="006810C6" w:rsidRDefault="001D5FE7" w:rsidP="001D5FE7">
            <w:pPr>
              <w:jc w:val="center"/>
              <w:rPr>
                <w:rFonts w:ascii="Arial" w:hAnsi="Arial" w:cs="Arial"/>
                <w:sz w:val="18"/>
                <w:szCs w:val="18"/>
                <w:lang w:eastAsia="hr-HR"/>
              </w:rPr>
            </w:pPr>
            <w:r w:rsidRPr="006810C6">
              <w:rPr>
                <w:rFonts w:ascii="Arial" w:eastAsia="Calibri" w:hAnsi="Arial" w:cs="Arial"/>
                <w:sz w:val="18"/>
                <w:szCs w:val="18"/>
                <w:lang w:eastAsia="hr-HR"/>
              </w:rPr>
              <w:t>2017.</w:t>
            </w:r>
          </w:p>
        </w:tc>
        <w:tc>
          <w:tcPr>
            <w:tcW w:w="1223" w:type="dxa"/>
            <w:tcBorders>
              <w:top w:val="nil"/>
              <w:left w:val="nil"/>
              <w:bottom w:val="single" w:sz="8" w:space="0" w:color="000000"/>
              <w:right w:val="single" w:sz="8" w:space="0" w:color="000000"/>
            </w:tcBorders>
            <w:shd w:val="clear" w:color="auto" w:fill="auto"/>
            <w:tcMar>
              <w:left w:w="57" w:type="dxa"/>
              <w:right w:w="57" w:type="dxa"/>
            </w:tcMar>
          </w:tcPr>
          <w:p w14:paraId="00E59A33" w14:textId="77777777" w:rsidR="001D5FE7" w:rsidRPr="006810C6" w:rsidRDefault="001D5FE7" w:rsidP="001D5FE7">
            <w:pPr>
              <w:jc w:val="right"/>
              <w:rPr>
                <w:rFonts w:ascii="Arial" w:hAnsi="Arial" w:cs="Arial"/>
                <w:sz w:val="18"/>
                <w:szCs w:val="18"/>
                <w:lang w:eastAsia="hr-HR"/>
              </w:rPr>
            </w:pPr>
            <w:r w:rsidRPr="006810C6">
              <w:rPr>
                <w:rFonts w:ascii="Arial" w:eastAsia="Calibri" w:hAnsi="Arial" w:cs="Arial"/>
                <w:sz w:val="18"/>
                <w:szCs w:val="18"/>
                <w:lang w:eastAsia="hr-HR"/>
              </w:rPr>
              <w:t>373.789,58</w:t>
            </w:r>
          </w:p>
        </w:tc>
        <w:tc>
          <w:tcPr>
            <w:tcW w:w="1559" w:type="dxa"/>
            <w:tcBorders>
              <w:top w:val="nil"/>
              <w:left w:val="nil"/>
              <w:bottom w:val="single" w:sz="8" w:space="0" w:color="000000"/>
              <w:right w:val="single" w:sz="8" w:space="0" w:color="000000"/>
            </w:tcBorders>
            <w:shd w:val="clear" w:color="auto" w:fill="auto"/>
            <w:tcMar>
              <w:left w:w="57" w:type="dxa"/>
              <w:right w:w="57" w:type="dxa"/>
            </w:tcMar>
          </w:tcPr>
          <w:p w14:paraId="035942AA" w14:textId="77777777" w:rsidR="001D5FE7" w:rsidRPr="006810C6" w:rsidRDefault="001D5FE7" w:rsidP="001D5FE7">
            <w:pPr>
              <w:jc w:val="right"/>
              <w:rPr>
                <w:rFonts w:ascii="Arial" w:hAnsi="Arial" w:cs="Arial"/>
                <w:sz w:val="18"/>
                <w:szCs w:val="18"/>
                <w:lang w:eastAsia="hr-HR"/>
              </w:rPr>
            </w:pPr>
            <w:r w:rsidRPr="006810C6">
              <w:rPr>
                <w:rFonts w:ascii="Arial" w:eastAsia="Calibri" w:hAnsi="Arial" w:cs="Arial"/>
                <w:sz w:val="18"/>
                <w:szCs w:val="18"/>
                <w:lang w:eastAsia="hr-HR"/>
              </w:rPr>
              <w:t>37.757,19</w:t>
            </w:r>
          </w:p>
        </w:tc>
        <w:tc>
          <w:tcPr>
            <w:tcW w:w="1465" w:type="dxa"/>
            <w:tcBorders>
              <w:top w:val="nil"/>
              <w:left w:val="nil"/>
              <w:bottom w:val="single" w:sz="8" w:space="0" w:color="000000"/>
              <w:right w:val="single" w:sz="8" w:space="0" w:color="000000"/>
            </w:tcBorders>
            <w:shd w:val="clear" w:color="auto" w:fill="auto"/>
            <w:tcMar>
              <w:left w:w="57" w:type="dxa"/>
              <w:right w:w="57" w:type="dxa"/>
            </w:tcMar>
          </w:tcPr>
          <w:p w14:paraId="125F26B7" w14:textId="77777777" w:rsidR="001D5FE7" w:rsidRPr="006810C6" w:rsidRDefault="001D5FE7" w:rsidP="001D5FE7">
            <w:pPr>
              <w:jc w:val="right"/>
              <w:rPr>
                <w:rFonts w:ascii="Arial" w:hAnsi="Arial" w:cs="Arial"/>
                <w:sz w:val="18"/>
                <w:szCs w:val="18"/>
                <w:lang w:eastAsia="hr-HR"/>
              </w:rPr>
            </w:pPr>
            <w:r w:rsidRPr="006810C6">
              <w:rPr>
                <w:rFonts w:ascii="Arial" w:eastAsia="Calibri" w:hAnsi="Arial" w:cs="Arial"/>
                <w:sz w:val="18"/>
                <w:szCs w:val="18"/>
                <w:lang w:eastAsia="hr-HR"/>
              </w:rPr>
              <w:t>2.661.228,84</w:t>
            </w:r>
          </w:p>
        </w:tc>
      </w:tr>
      <w:tr w:rsidR="006810C6" w:rsidRPr="006810C6" w14:paraId="0151BA13" w14:textId="77777777" w:rsidTr="00BF393E">
        <w:trPr>
          <w:jc w:val="center"/>
        </w:trPr>
        <w:tc>
          <w:tcPr>
            <w:tcW w:w="1844" w:type="dxa"/>
            <w:tcBorders>
              <w:top w:val="nil"/>
              <w:left w:val="single" w:sz="8" w:space="0" w:color="000000"/>
              <w:bottom w:val="single" w:sz="8" w:space="0" w:color="000000"/>
              <w:right w:val="single" w:sz="8" w:space="0" w:color="000000"/>
            </w:tcBorders>
            <w:shd w:val="clear" w:color="auto" w:fill="auto"/>
            <w:tcMar>
              <w:left w:w="57" w:type="dxa"/>
              <w:right w:w="57" w:type="dxa"/>
            </w:tcMar>
          </w:tcPr>
          <w:p w14:paraId="3061F3F7" w14:textId="77777777" w:rsidR="001D5FE7" w:rsidRPr="006810C6" w:rsidRDefault="001D5FE7" w:rsidP="001D5FE7">
            <w:pPr>
              <w:jc w:val="center"/>
              <w:rPr>
                <w:rFonts w:ascii="Arial" w:hAnsi="Arial" w:cs="Arial"/>
                <w:sz w:val="18"/>
                <w:szCs w:val="18"/>
                <w:lang w:eastAsia="hr-HR"/>
              </w:rPr>
            </w:pPr>
            <w:r w:rsidRPr="006810C6">
              <w:rPr>
                <w:rFonts w:ascii="Arial" w:eastAsia="Calibri" w:hAnsi="Arial" w:cs="Arial"/>
                <w:sz w:val="18"/>
                <w:szCs w:val="18"/>
                <w:lang w:eastAsia="hr-HR"/>
              </w:rPr>
              <w:t>2018.</w:t>
            </w:r>
          </w:p>
        </w:tc>
        <w:tc>
          <w:tcPr>
            <w:tcW w:w="1223" w:type="dxa"/>
            <w:tcBorders>
              <w:top w:val="nil"/>
              <w:left w:val="nil"/>
              <w:bottom w:val="single" w:sz="8" w:space="0" w:color="000000"/>
              <w:right w:val="single" w:sz="8" w:space="0" w:color="000000"/>
            </w:tcBorders>
            <w:shd w:val="clear" w:color="auto" w:fill="auto"/>
            <w:tcMar>
              <w:left w:w="57" w:type="dxa"/>
              <w:right w:w="57" w:type="dxa"/>
            </w:tcMar>
          </w:tcPr>
          <w:p w14:paraId="38D907CC" w14:textId="77777777" w:rsidR="001D5FE7" w:rsidRPr="006810C6" w:rsidRDefault="001D5FE7" w:rsidP="001D5FE7">
            <w:pPr>
              <w:jc w:val="right"/>
              <w:rPr>
                <w:rFonts w:ascii="Arial" w:hAnsi="Arial" w:cs="Arial"/>
                <w:sz w:val="18"/>
                <w:szCs w:val="18"/>
                <w:lang w:eastAsia="hr-HR"/>
              </w:rPr>
            </w:pPr>
            <w:r w:rsidRPr="006810C6">
              <w:rPr>
                <w:rFonts w:ascii="Arial" w:eastAsia="Calibri" w:hAnsi="Arial" w:cs="Arial"/>
                <w:sz w:val="18"/>
                <w:szCs w:val="18"/>
                <w:lang w:eastAsia="hr-HR"/>
              </w:rPr>
              <w:t>459.516,87</w:t>
            </w:r>
          </w:p>
        </w:tc>
        <w:tc>
          <w:tcPr>
            <w:tcW w:w="1559" w:type="dxa"/>
            <w:tcBorders>
              <w:top w:val="nil"/>
              <w:left w:val="nil"/>
              <w:bottom w:val="single" w:sz="8" w:space="0" w:color="000000"/>
              <w:right w:val="single" w:sz="8" w:space="0" w:color="000000"/>
            </w:tcBorders>
            <w:shd w:val="clear" w:color="auto" w:fill="auto"/>
            <w:tcMar>
              <w:left w:w="57" w:type="dxa"/>
              <w:right w:w="57" w:type="dxa"/>
            </w:tcMar>
          </w:tcPr>
          <w:p w14:paraId="790CF85E" w14:textId="77777777" w:rsidR="001D5FE7" w:rsidRPr="006810C6" w:rsidRDefault="001D5FE7" w:rsidP="001D5FE7">
            <w:pPr>
              <w:jc w:val="right"/>
              <w:rPr>
                <w:rFonts w:ascii="Arial" w:hAnsi="Arial" w:cs="Arial"/>
                <w:sz w:val="18"/>
                <w:szCs w:val="18"/>
                <w:lang w:eastAsia="hr-HR"/>
              </w:rPr>
            </w:pPr>
            <w:r w:rsidRPr="006810C6">
              <w:rPr>
                <w:rFonts w:ascii="Arial" w:eastAsia="Calibri" w:hAnsi="Arial" w:cs="Arial"/>
                <w:sz w:val="18"/>
                <w:szCs w:val="18"/>
                <w:lang w:eastAsia="hr-HR"/>
              </w:rPr>
              <w:t>45.953,32</w:t>
            </w:r>
          </w:p>
        </w:tc>
        <w:tc>
          <w:tcPr>
            <w:tcW w:w="1465" w:type="dxa"/>
            <w:tcBorders>
              <w:top w:val="nil"/>
              <w:left w:val="nil"/>
              <w:bottom w:val="single" w:sz="8" w:space="0" w:color="000000"/>
              <w:right w:val="single" w:sz="8" w:space="0" w:color="000000"/>
            </w:tcBorders>
            <w:shd w:val="clear" w:color="auto" w:fill="auto"/>
            <w:tcMar>
              <w:left w:w="57" w:type="dxa"/>
              <w:right w:w="57" w:type="dxa"/>
            </w:tcMar>
          </w:tcPr>
          <w:p w14:paraId="01A1377F" w14:textId="77777777" w:rsidR="001D5FE7" w:rsidRPr="006810C6" w:rsidRDefault="001D5FE7" w:rsidP="001D5FE7">
            <w:pPr>
              <w:jc w:val="right"/>
              <w:rPr>
                <w:rFonts w:ascii="Arial" w:hAnsi="Arial" w:cs="Arial"/>
                <w:sz w:val="18"/>
                <w:szCs w:val="18"/>
                <w:lang w:eastAsia="hr-HR"/>
              </w:rPr>
            </w:pPr>
            <w:r w:rsidRPr="006810C6">
              <w:rPr>
                <w:rFonts w:ascii="Arial" w:eastAsia="Calibri" w:hAnsi="Arial" w:cs="Arial"/>
                <w:sz w:val="18"/>
                <w:szCs w:val="18"/>
                <w:lang w:eastAsia="hr-HR"/>
              </w:rPr>
              <w:t>3.263.034,03</w:t>
            </w:r>
          </w:p>
        </w:tc>
      </w:tr>
      <w:tr w:rsidR="006810C6" w:rsidRPr="006810C6" w14:paraId="01B7408D" w14:textId="77777777" w:rsidTr="00BF393E">
        <w:trPr>
          <w:jc w:val="center"/>
        </w:trPr>
        <w:tc>
          <w:tcPr>
            <w:tcW w:w="1844" w:type="dxa"/>
            <w:tcBorders>
              <w:top w:val="nil"/>
              <w:left w:val="single" w:sz="8" w:space="0" w:color="000000"/>
              <w:bottom w:val="single" w:sz="8" w:space="0" w:color="000000"/>
              <w:right w:val="single" w:sz="8" w:space="0" w:color="000000"/>
            </w:tcBorders>
            <w:shd w:val="clear" w:color="auto" w:fill="auto"/>
            <w:tcMar>
              <w:left w:w="57" w:type="dxa"/>
              <w:right w:w="57" w:type="dxa"/>
            </w:tcMar>
          </w:tcPr>
          <w:p w14:paraId="375C217D" w14:textId="77777777" w:rsidR="001D5FE7" w:rsidRPr="006810C6" w:rsidRDefault="001D5FE7" w:rsidP="001D5FE7">
            <w:pPr>
              <w:jc w:val="center"/>
              <w:rPr>
                <w:rFonts w:ascii="Arial" w:hAnsi="Arial" w:cs="Arial"/>
                <w:sz w:val="18"/>
                <w:szCs w:val="18"/>
                <w:lang w:eastAsia="hr-HR"/>
              </w:rPr>
            </w:pPr>
            <w:r w:rsidRPr="006810C6">
              <w:rPr>
                <w:rFonts w:ascii="Arial" w:eastAsia="Calibri" w:hAnsi="Arial" w:cs="Arial"/>
                <w:sz w:val="18"/>
                <w:szCs w:val="18"/>
                <w:lang w:eastAsia="hr-HR"/>
              </w:rPr>
              <w:t>2019.</w:t>
            </w:r>
          </w:p>
        </w:tc>
        <w:tc>
          <w:tcPr>
            <w:tcW w:w="1223" w:type="dxa"/>
            <w:tcBorders>
              <w:top w:val="nil"/>
              <w:left w:val="nil"/>
              <w:bottom w:val="single" w:sz="8" w:space="0" w:color="000000"/>
              <w:right w:val="single" w:sz="8" w:space="0" w:color="000000"/>
            </w:tcBorders>
            <w:shd w:val="clear" w:color="auto" w:fill="auto"/>
            <w:tcMar>
              <w:left w:w="57" w:type="dxa"/>
              <w:right w:w="57" w:type="dxa"/>
            </w:tcMar>
          </w:tcPr>
          <w:p w14:paraId="647D8B8B" w14:textId="77777777" w:rsidR="001D5FE7" w:rsidRPr="006810C6" w:rsidRDefault="001D5FE7" w:rsidP="001D5FE7">
            <w:pPr>
              <w:jc w:val="right"/>
              <w:rPr>
                <w:rFonts w:ascii="Arial" w:hAnsi="Arial" w:cs="Arial"/>
                <w:sz w:val="18"/>
                <w:szCs w:val="18"/>
                <w:lang w:eastAsia="hr-HR"/>
              </w:rPr>
            </w:pPr>
            <w:r w:rsidRPr="006810C6">
              <w:rPr>
                <w:rFonts w:ascii="Arial" w:eastAsia="Calibri" w:hAnsi="Arial" w:cs="Arial"/>
                <w:sz w:val="18"/>
                <w:szCs w:val="18"/>
                <w:lang w:eastAsia="hr-HR"/>
              </w:rPr>
              <w:t>497.538,57</w:t>
            </w:r>
          </w:p>
        </w:tc>
        <w:tc>
          <w:tcPr>
            <w:tcW w:w="1559" w:type="dxa"/>
            <w:tcBorders>
              <w:top w:val="nil"/>
              <w:left w:val="nil"/>
              <w:bottom w:val="single" w:sz="8" w:space="0" w:color="000000"/>
              <w:right w:val="single" w:sz="8" w:space="0" w:color="000000"/>
            </w:tcBorders>
            <w:shd w:val="clear" w:color="auto" w:fill="auto"/>
            <w:tcMar>
              <w:left w:w="57" w:type="dxa"/>
              <w:right w:w="57" w:type="dxa"/>
            </w:tcMar>
          </w:tcPr>
          <w:p w14:paraId="3F5F3A00" w14:textId="77777777" w:rsidR="001D5FE7" w:rsidRPr="006810C6" w:rsidRDefault="001D5FE7" w:rsidP="001D5FE7">
            <w:pPr>
              <w:jc w:val="right"/>
              <w:rPr>
                <w:rFonts w:ascii="Arial" w:hAnsi="Arial" w:cs="Arial"/>
                <w:sz w:val="18"/>
                <w:szCs w:val="18"/>
                <w:lang w:eastAsia="hr-HR"/>
              </w:rPr>
            </w:pPr>
            <w:r w:rsidRPr="006810C6">
              <w:rPr>
                <w:rFonts w:ascii="Arial" w:eastAsia="Calibri" w:hAnsi="Arial" w:cs="Arial"/>
                <w:sz w:val="18"/>
                <w:szCs w:val="18"/>
                <w:lang w:eastAsia="hr-HR"/>
              </w:rPr>
              <w:t>49.755,62</w:t>
            </w:r>
          </w:p>
        </w:tc>
        <w:tc>
          <w:tcPr>
            <w:tcW w:w="1465" w:type="dxa"/>
            <w:tcBorders>
              <w:top w:val="nil"/>
              <w:left w:val="nil"/>
              <w:bottom w:val="single" w:sz="8" w:space="0" w:color="000000"/>
              <w:right w:val="single" w:sz="8" w:space="0" w:color="000000"/>
            </w:tcBorders>
            <w:shd w:val="clear" w:color="auto" w:fill="auto"/>
            <w:tcMar>
              <w:left w:w="57" w:type="dxa"/>
              <w:right w:w="57" w:type="dxa"/>
            </w:tcMar>
          </w:tcPr>
          <w:p w14:paraId="4340D80F" w14:textId="77777777" w:rsidR="001D5FE7" w:rsidRPr="006810C6" w:rsidRDefault="001D5FE7" w:rsidP="001D5FE7">
            <w:pPr>
              <w:jc w:val="right"/>
              <w:rPr>
                <w:rFonts w:ascii="Arial" w:hAnsi="Arial" w:cs="Arial"/>
                <w:sz w:val="18"/>
                <w:szCs w:val="18"/>
                <w:lang w:eastAsia="hr-HR"/>
              </w:rPr>
            </w:pPr>
            <w:r w:rsidRPr="006810C6">
              <w:rPr>
                <w:rFonts w:ascii="Arial" w:eastAsia="Calibri" w:hAnsi="Arial" w:cs="Arial"/>
                <w:sz w:val="18"/>
                <w:szCs w:val="18"/>
                <w:lang w:eastAsia="hr-HR"/>
              </w:rPr>
              <w:t>3.535.710,70</w:t>
            </w:r>
          </w:p>
        </w:tc>
      </w:tr>
      <w:tr w:rsidR="006810C6" w:rsidRPr="006810C6" w14:paraId="5C52B256" w14:textId="77777777" w:rsidTr="00BF393E">
        <w:trPr>
          <w:jc w:val="center"/>
        </w:trPr>
        <w:tc>
          <w:tcPr>
            <w:tcW w:w="1844" w:type="dxa"/>
            <w:tcBorders>
              <w:top w:val="nil"/>
              <w:left w:val="single" w:sz="8" w:space="0" w:color="000000"/>
              <w:bottom w:val="single" w:sz="8" w:space="0" w:color="000000"/>
              <w:right w:val="single" w:sz="8" w:space="0" w:color="000000"/>
            </w:tcBorders>
            <w:shd w:val="clear" w:color="auto" w:fill="auto"/>
            <w:tcMar>
              <w:left w:w="57" w:type="dxa"/>
              <w:right w:w="57" w:type="dxa"/>
            </w:tcMar>
          </w:tcPr>
          <w:p w14:paraId="6E341944" w14:textId="77777777" w:rsidR="001D5FE7" w:rsidRPr="006810C6" w:rsidRDefault="001D5FE7" w:rsidP="001D5FE7">
            <w:pPr>
              <w:jc w:val="center"/>
              <w:rPr>
                <w:rFonts w:ascii="Arial" w:hAnsi="Arial" w:cs="Arial"/>
                <w:sz w:val="18"/>
                <w:szCs w:val="18"/>
                <w:lang w:eastAsia="hr-HR"/>
              </w:rPr>
            </w:pPr>
            <w:r w:rsidRPr="006810C6">
              <w:rPr>
                <w:rFonts w:ascii="Arial" w:eastAsia="Calibri" w:hAnsi="Arial" w:cs="Arial"/>
                <w:sz w:val="18"/>
                <w:szCs w:val="18"/>
                <w:lang w:eastAsia="hr-HR"/>
              </w:rPr>
              <w:t>2020.</w:t>
            </w:r>
          </w:p>
        </w:tc>
        <w:tc>
          <w:tcPr>
            <w:tcW w:w="1223" w:type="dxa"/>
            <w:tcBorders>
              <w:top w:val="nil"/>
              <w:left w:val="nil"/>
              <w:bottom w:val="single" w:sz="8" w:space="0" w:color="000000"/>
              <w:right w:val="single" w:sz="8" w:space="0" w:color="000000"/>
            </w:tcBorders>
            <w:shd w:val="clear" w:color="auto" w:fill="auto"/>
            <w:tcMar>
              <w:left w:w="57" w:type="dxa"/>
              <w:right w:w="57" w:type="dxa"/>
            </w:tcMar>
          </w:tcPr>
          <w:p w14:paraId="5FBA40D0" w14:textId="77777777" w:rsidR="001D5FE7" w:rsidRPr="006810C6" w:rsidRDefault="001D5FE7" w:rsidP="001D5FE7">
            <w:pPr>
              <w:jc w:val="right"/>
              <w:rPr>
                <w:rFonts w:ascii="Arial" w:hAnsi="Arial" w:cs="Arial"/>
                <w:sz w:val="18"/>
                <w:szCs w:val="18"/>
                <w:lang w:eastAsia="hr-HR"/>
              </w:rPr>
            </w:pPr>
            <w:r w:rsidRPr="006810C6">
              <w:rPr>
                <w:rFonts w:ascii="Arial" w:eastAsia="Calibri" w:hAnsi="Arial" w:cs="Arial"/>
                <w:sz w:val="18"/>
                <w:szCs w:val="18"/>
                <w:lang w:eastAsia="hr-HR"/>
              </w:rPr>
              <w:t>357.066,45</w:t>
            </w:r>
          </w:p>
        </w:tc>
        <w:tc>
          <w:tcPr>
            <w:tcW w:w="1559" w:type="dxa"/>
            <w:tcBorders>
              <w:top w:val="nil"/>
              <w:left w:val="nil"/>
              <w:bottom w:val="single" w:sz="8" w:space="0" w:color="000000"/>
              <w:right w:val="single" w:sz="8" w:space="0" w:color="000000"/>
            </w:tcBorders>
            <w:shd w:val="clear" w:color="auto" w:fill="auto"/>
            <w:tcMar>
              <w:left w:w="57" w:type="dxa"/>
              <w:right w:w="57" w:type="dxa"/>
            </w:tcMar>
          </w:tcPr>
          <w:p w14:paraId="075546C1" w14:textId="77777777" w:rsidR="001D5FE7" w:rsidRPr="006810C6" w:rsidRDefault="001D5FE7" w:rsidP="001D5FE7">
            <w:pPr>
              <w:jc w:val="right"/>
              <w:rPr>
                <w:rFonts w:ascii="Arial" w:hAnsi="Arial" w:cs="Arial"/>
                <w:sz w:val="18"/>
                <w:szCs w:val="18"/>
                <w:lang w:eastAsia="hr-HR"/>
              </w:rPr>
            </w:pPr>
            <w:r w:rsidRPr="006810C6">
              <w:rPr>
                <w:rFonts w:ascii="Arial" w:eastAsia="Calibri" w:hAnsi="Arial" w:cs="Arial"/>
                <w:sz w:val="18"/>
                <w:szCs w:val="18"/>
                <w:lang w:eastAsia="hr-HR"/>
              </w:rPr>
              <w:t>35.707,91</w:t>
            </w:r>
          </w:p>
        </w:tc>
        <w:tc>
          <w:tcPr>
            <w:tcW w:w="1465" w:type="dxa"/>
            <w:tcBorders>
              <w:top w:val="nil"/>
              <w:left w:val="nil"/>
              <w:bottom w:val="single" w:sz="8" w:space="0" w:color="000000"/>
              <w:right w:val="single" w:sz="8" w:space="0" w:color="000000"/>
            </w:tcBorders>
            <w:shd w:val="clear" w:color="auto" w:fill="auto"/>
            <w:tcMar>
              <w:left w:w="57" w:type="dxa"/>
              <w:right w:w="57" w:type="dxa"/>
            </w:tcMar>
          </w:tcPr>
          <w:p w14:paraId="6D880FC2" w14:textId="77777777" w:rsidR="001D5FE7" w:rsidRPr="006810C6" w:rsidRDefault="001D5FE7" w:rsidP="001D5FE7">
            <w:pPr>
              <w:jc w:val="right"/>
              <w:rPr>
                <w:rFonts w:ascii="Arial" w:hAnsi="Arial" w:cs="Arial"/>
                <w:sz w:val="18"/>
                <w:szCs w:val="18"/>
                <w:lang w:eastAsia="hr-HR"/>
              </w:rPr>
            </w:pPr>
            <w:r w:rsidRPr="006810C6">
              <w:rPr>
                <w:rFonts w:ascii="Arial" w:eastAsia="Calibri" w:hAnsi="Arial" w:cs="Arial"/>
                <w:sz w:val="18"/>
                <w:szCs w:val="18"/>
                <w:lang w:eastAsia="hr-HR"/>
              </w:rPr>
              <w:t>2.285.866,86</w:t>
            </w:r>
          </w:p>
        </w:tc>
      </w:tr>
      <w:tr w:rsidR="006810C6" w:rsidRPr="006810C6" w14:paraId="5F78D0E2" w14:textId="77777777" w:rsidTr="00BF393E">
        <w:trPr>
          <w:jc w:val="center"/>
        </w:trPr>
        <w:tc>
          <w:tcPr>
            <w:tcW w:w="1844" w:type="dxa"/>
            <w:tcBorders>
              <w:top w:val="nil"/>
              <w:left w:val="single" w:sz="8" w:space="0" w:color="000000"/>
              <w:bottom w:val="single" w:sz="4" w:space="0" w:color="auto"/>
              <w:right w:val="single" w:sz="8" w:space="0" w:color="000000"/>
            </w:tcBorders>
            <w:shd w:val="clear" w:color="auto" w:fill="auto"/>
            <w:tcMar>
              <w:left w:w="57" w:type="dxa"/>
              <w:right w:w="57" w:type="dxa"/>
            </w:tcMar>
          </w:tcPr>
          <w:p w14:paraId="6B906D4C" w14:textId="77777777" w:rsidR="001D5FE7" w:rsidRPr="006810C6" w:rsidRDefault="001D5FE7" w:rsidP="001D5FE7">
            <w:pPr>
              <w:jc w:val="center"/>
              <w:rPr>
                <w:rFonts w:ascii="Arial" w:hAnsi="Arial" w:cs="Arial"/>
                <w:sz w:val="18"/>
                <w:szCs w:val="18"/>
                <w:lang w:eastAsia="hr-HR"/>
              </w:rPr>
            </w:pPr>
            <w:r w:rsidRPr="006810C6">
              <w:rPr>
                <w:rFonts w:ascii="Arial" w:eastAsia="Calibri" w:hAnsi="Arial" w:cs="Arial"/>
                <w:sz w:val="18"/>
                <w:szCs w:val="18"/>
                <w:lang w:eastAsia="hr-HR"/>
              </w:rPr>
              <w:t>2021.</w:t>
            </w:r>
          </w:p>
        </w:tc>
        <w:tc>
          <w:tcPr>
            <w:tcW w:w="1223" w:type="dxa"/>
            <w:tcBorders>
              <w:top w:val="nil"/>
              <w:left w:val="nil"/>
              <w:bottom w:val="single" w:sz="4" w:space="0" w:color="auto"/>
              <w:right w:val="single" w:sz="8" w:space="0" w:color="000000"/>
            </w:tcBorders>
            <w:shd w:val="clear" w:color="auto" w:fill="auto"/>
            <w:tcMar>
              <w:left w:w="57" w:type="dxa"/>
              <w:right w:w="57" w:type="dxa"/>
            </w:tcMar>
          </w:tcPr>
          <w:p w14:paraId="1EBDF792" w14:textId="77777777" w:rsidR="001D5FE7" w:rsidRPr="006810C6" w:rsidRDefault="001D5FE7" w:rsidP="001D5FE7">
            <w:pPr>
              <w:jc w:val="right"/>
              <w:rPr>
                <w:rFonts w:ascii="Arial" w:hAnsi="Arial" w:cs="Arial"/>
                <w:sz w:val="18"/>
                <w:szCs w:val="18"/>
                <w:lang w:eastAsia="hr-HR"/>
              </w:rPr>
            </w:pPr>
            <w:r w:rsidRPr="006810C6">
              <w:rPr>
                <w:rFonts w:ascii="Arial" w:eastAsia="Calibri" w:hAnsi="Arial" w:cs="Arial"/>
                <w:sz w:val="18"/>
                <w:szCs w:val="18"/>
                <w:lang w:eastAsia="hr-HR"/>
              </w:rPr>
              <w:t>278.743,69</w:t>
            </w:r>
          </w:p>
        </w:tc>
        <w:tc>
          <w:tcPr>
            <w:tcW w:w="1559" w:type="dxa"/>
            <w:tcBorders>
              <w:top w:val="nil"/>
              <w:left w:val="nil"/>
              <w:bottom w:val="single" w:sz="4" w:space="0" w:color="auto"/>
              <w:right w:val="single" w:sz="8" w:space="0" w:color="000000"/>
            </w:tcBorders>
            <w:shd w:val="clear" w:color="auto" w:fill="auto"/>
            <w:tcMar>
              <w:left w:w="57" w:type="dxa"/>
              <w:right w:w="57" w:type="dxa"/>
            </w:tcMar>
          </w:tcPr>
          <w:p w14:paraId="78CF525C" w14:textId="77777777" w:rsidR="001D5FE7" w:rsidRPr="006810C6" w:rsidRDefault="001D5FE7" w:rsidP="001D5FE7">
            <w:pPr>
              <w:jc w:val="right"/>
              <w:rPr>
                <w:rFonts w:ascii="Arial" w:hAnsi="Arial" w:cs="Arial"/>
                <w:sz w:val="18"/>
                <w:szCs w:val="18"/>
                <w:lang w:eastAsia="hr-HR"/>
              </w:rPr>
            </w:pPr>
            <w:r w:rsidRPr="006810C6">
              <w:rPr>
                <w:rFonts w:ascii="Arial" w:eastAsia="Calibri" w:hAnsi="Arial" w:cs="Arial"/>
                <w:sz w:val="18"/>
                <w:szCs w:val="18"/>
                <w:lang w:eastAsia="hr-HR"/>
              </w:rPr>
              <w:t>27.875,07</w:t>
            </w:r>
          </w:p>
        </w:tc>
        <w:tc>
          <w:tcPr>
            <w:tcW w:w="1465" w:type="dxa"/>
            <w:tcBorders>
              <w:top w:val="nil"/>
              <w:left w:val="nil"/>
              <w:bottom w:val="single" w:sz="4" w:space="0" w:color="auto"/>
              <w:right w:val="single" w:sz="8" w:space="0" w:color="000000"/>
            </w:tcBorders>
            <w:shd w:val="clear" w:color="auto" w:fill="auto"/>
            <w:tcMar>
              <w:left w:w="57" w:type="dxa"/>
              <w:right w:w="57" w:type="dxa"/>
            </w:tcMar>
          </w:tcPr>
          <w:p w14:paraId="449787B6" w14:textId="77777777" w:rsidR="001D5FE7" w:rsidRPr="006810C6" w:rsidRDefault="001D5FE7" w:rsidP="001D5FE7">
            <w:pPr>
              <w:jc w:val="right"/>
              <w:rPr>
                <w:rFonts w:ascii="Arial" w:hAnsi="Arial" w:cs="Arial"/>
                <w:sz w:val="18"/>
                <w:szCs w:val="18"/>
                <w:lang w:eastAsia="hr-HR"/>
              </w:rPr>
            </w:pPr>
            <w:r w:rsidRPr="006810C6">
              <w:rPr>
                <w:rFonts w:ascii="Arial" w:eastAsia="Calibri" w:hAnsi="Arial" w:cs="Arial"/>
                <w:sz w:val="18"/>
                <w:szCs w:val="18"/>
                <w:lang w:eastAsia="hr-HR"/>
              </w:rPr>
              <w:t>2.296.723,21</w:t>
            </w:r>
          </w:p>
        </w:tc>
      </w:tr>
      <w:tr w:rsidR="006810C6" w:rsidRPr="006810C6" w14:paraId="06DAE233" w14:textId="77777777" w:rsidTr="00BF393E">
        <w:trPr>
          <w:jc w:val="center"/>
        </w:trPr>
        <w:tc>
          <w:tcPr>
            <w:tcW w:w="1844" w:type="dxa"/>
            <w:tcBorders>
              <w:top w:val="nil"/>
              <w:left w:val="single" w:sz="8" w:space="0" w:color="000000"/>
              <w:bottom w:val="single" w:sz="4" w:space="0" w:color="auto"/>
              <w:right w:val="single" w:sz="8" w:space="0" w:color="000000"/>
            </w:tcBorders>
            <w:shd w:val="clear" w:color="auto" w:fill="auto"/>
            <w:tcMar>
              <w:left w:w="57" w:type="dxa"/>
              <w:right w:w="57" w:type="dxa"/>
            </w:tcMar>
          </w:tcPr>
          <w:p w14:paraId="38F24D7C" w14:textId="77777777" w:rsidR="001D5FE7" w:rsidRPr="006810C6" w:rsidRDefault="001D5FE7" w:rsidP="001D5FE7">
            <w:pPr>
              <w:jc w:val="center"/>
              <w:rPr>
                <w:rFonts w:ascii="Arial" w:hAnsi="Arial" w:cs="Arial"/>
                <w:sz w:val="18"/>
                <w:szCs w:val="18"/>
                <w:lang w:eastAsia="hr-HR"/>
              </w:rPr>
            </w:pPr>
            <w:r w:rsidRPr="006810C6">
              <w:rPr>
                <w:rFonts w:ascii="Arial" w:eastAsia="Calibri" w:hAnsi="Arial" w:cs="Arial"/>
                <w:sz w:val="18"/>
                <w:szCs w:val="18"/>
                <w:lang w:eastAsia="hr-HR"/>
              </w:rPr>
              <w:t>2022.</w:t>
            </w:r>
          </w:p>
        </w:tc>
        <w:tc>
          <w:tcPr>
            <w:tcW w:w="1223" w:type="dxa"/>
            <w:tcBorders>
              <w:top w:val="nil"/>
              <w:left w:val="nil"/>
              <w:bottom w:val="single" w:sz="4" w:space="0" w:color="auto"/>
              <w:right w:val="single" w:sz="8" w:space="0" w:color="000000"/>
            </w:tcBorders>
            <w:shd w:val="clear" w:color="auto" w:fill="auto"/>
            <w:tcMar>
              <w:left w:w="57" w:type="dxa"/>
              <w:right w:w="57" w:type="dxa"/>
            </w:tcMar>
          </w:tcPr>
          <w:p w14:paraId="429370A7" w14:textId="77777777" w:rsidR="001D5FE7" w:rsidRPr="006810C6" w:rsidRDefault="001D5FE7" w:rsidP="001D5FE7">
            <w:pPr>
              <w:jc w:val="right"/>
              <w:rPr>
                <w:rFonts w:ascii="Arial" w:hAnsi="Arial" w:cs="Arial"/>
                <w:sz w:val="18"/>
                <w:szCs w:val="18"/>
                <w:lang w:eastAsia="hr-HR"/>
              </w:rPr>
            </w:pPr>
            <w:r w:rsidRPr="006810C6">
              <w:rPr>
                <w:rFonts w:ascii="Arial" w:eastAsia="Calibri" w:hAnsi="Arial" w:cs="Arial"/>
                <w:sz w:val="18"/>
                <w:szCs w:val="18"/>
                <w:lang w:eastAsia="hr-HR"/>
              </w:rPr>
              <w:t>403.609,94</w:t>
            </w:r>
          </w:p>
        </w:tc>
        <w:tc>
          <w:tcPr>
            <w:tcW w:w="1559" w:type="dxa"/>
            <w:tcBorders>
              <w:top w:val="nil"/>
              <w:left w:val="nil"/>
              <w:bottom w:val="single" w:sz="4" w:space="0" w:color="auto"/>
              <w:right w:val="single" w:sz="8" w:space="0" w:color="000000"/>
            </w:tcBorders>
            <w:shd w:val="clear" w:color="auto" w:fill="auto"/>
            <w:tcMar>
              <w:left w:w="57" w:type="dxa"/>
              <w:right w:w="57" w:type="dxa"/>
            </w:tcMar>
          </w:tcPr>
          <w:p w14:paraId="2D559202" w14:textId="77777777" w:rsidR="001D5FE7" w:rsidRPr="006810C6" w:rsidRDefault="001D5FE7" w:rsidP="001D5FE7">
            <w:pPr>
              <w:jc w:val="right"/>
              <w:rPr>
                <w:rFonts w:ascii="Arial" w:hAnsi="Arial" w:cs="Arial"/>
                <w:sz w:val="18"/>
                <w:szCs w:val="18"/>
                <w:lang w:eastAsia="hr-HR"/>
              </w:rPr>
            </w:pPr>
            <w:r w:rsidRPr="006810C6">
              <w:rPr>
                <w:rFonts w:ascii="Arial" w:eastAsia="Calibri" w:hAnsi="Arial" w:cs="Arial"/>
                <w:sz w:val="18"/>
                <w:szCs w:val="18"/>
                <w:lang w:eastAsia="hr-HR"/>
              </w:rPr>
              <w:t>40.362,02</w:t>
            </w:r>
          </w:p>
        </w:tc>
        <w:tc>
          <w:tcPr>
            <w:tcW w:w="1465" w:type="dxa"/>
            <w:tcBorders>
              <w:top w:val="nil"/>
              <w:left w:val="nil"/>
              <w:bottom w:val="single" w:sz="4" w:space="0" w:color="auto"/>
              <w:right w:val="single" w:sz="8" w:space="0" w:color="000000"/>
            </w:tcBorders>
            <w:shd w:val="clear" w:color="auto" w:fill="auto"/>
            <w:tcMar>
              <w:left w:w="57" w:type="dxa"/>
              <w:right w:w="57" w:type="dxa"/>
            </w:tcMar>
          </w:tcPr>
          <w:p w14:paraId="46CF1A50" w14:textId="77777777" w:rsidR="001D5FE7" w:rsidRPr="006810C6" w:rsidRDefault="001D5FE7" w:rsidP="001D5FE7">
            <w:pPr>
              <w:jc w:val="right"/>
              <w:rPr>
                <w:rFonts w:ascii="Arial" w:hAnsi="Arial" w:cs="Arial"/>
                <w:sz w:val="18"/>
                <w:szCs w:val="18"/>
                <w:lang w:eastAsia="hr-HR"/>
              </w:rPr>
            </w:pPr>
            <w:r w:rsidRPr="006810C6">
              <w:rPr>
                <w:rFonts w:ascii="Arial" w:eastAsia="Calibri" w:hAnsi="Arial" w:cs="Arial"/>
                <w:sz w:val="18"/>
                <w:szCs w:val="18"/>
                <w:lang w:eastAsia="hr-HR"/>
              </w:rPr>
              <w:t>3.511.175,97</w:t>
            </w:r>
          </w:p>
        </w:tc>
      </w:tr>
      <w:tr w:rsidR="00070B01" w:rsidRPr="00070B01" w14:paraId="74F50DA8" w14:textId="77777777" w:rsidTr="00BF393E">
        <w:trPr>
          <w:jc w:val="center"/>
        </w:trPr>
        <w:tc>
          <w:tcPr>
            <w:tcW w:w="1844" w:type="dxa"/>
            <w:tcBorders>
              <w:top w:val="single" w:sz="4" w:space="0" w:color="auto"/>
              <w:left w:val="single" w:sz="8" w:space="0" w:color="000000"/>
              <w:bottom w:val="single" w:sz="4" w:space="0" w:color="auto"/>
              <w:right w:val="single" w:sz="8" w:space="0" w:color="000000"/>
            </w:tcBorders>
            <w:shd w:val="clear" w:color="auto" w:fill="auto"/>
            <w:tcMar>
              <w:left w:w="57" w:type="dxa"/>
              <w:right w:w="57" w:type="dxa"/>
            </w:tcMar>
          </w:tcPr>
          <w:p w14:paraId="16246A37" w14:textId="28A86C62" w:rsidR="00BF393E" w:rsidRPr="00070B01" w:rsidRDefault="00BF393E" w:rsidP="00BF393E">
            <w:pPr>
              <w:jc w:val="center"/>
              <w:rPr>
                <w:rFonts w:ascii="Arial" w:eastAsia="Calibri" w:hAnsi="Arial" w:cs="Arial"/>
                <w:lang w:eastAsia="hr-HR"/>
              </w:rPr>
            </w:pPr>
            <w:r w:rsidRPr="00070B01">
              <w:rPr>
                <w:rFonts w:ascii="Arial" w:eastAsia="Calibri" w:hAnsi="Arial" w:cs="Arial"/>
                <w:lang w:eastAsia="hr-HR"/>
              </w:rPr>
              <w:t>2023.</w:t>
            </w:r>
          </w:p>
        </w:tc>
        <w:tc>
          <w:tcPr>
            <w:tcW w:w="1223" w:type="dxa"/>
            <w:tcBorders>
              <w:top w:val="nil"/>
              <w:left w:val="nil"/>
              <w:bottom w:val="single" w:sz="8" w:space="0" w:color="000000"/>
              <w:right w:val="single" w:sz="8" w:space="0" w:color="000000"/>
            </w:tcBorders>
            <w:shd w:val="clear" w:color="auto" w:fill="auto"/>
            <w:tcMar>
              <w:left w:w="57" w:type="dxa"/>
              <w:right w:w="57" w:type="dxa"/>
            </w:tcMar>
            <w:vAlign w:val="center"/>
          </w:tcPr>
          <w:p w14:paraId="0E0B6F7D" w14:textId="4C195892" w:rsidR="00BF393E" w:rsidRPr="00070B01" w:rsidRDefault="00BF393E" w:rsidP="00BF393E">
            <w:pPr>
              <w:jc w:val="right"/>
              <w:rPr>
                <w:rFonts w:ascii="Arial" w:eastAsia="Calibri" w:hAnsi="Arial" w:cs="Arial"/>
                <w:lang w:eastAsia="hr-HR"/>
              </w:rPr>
            </w:pPr>
            <w:r w:rsidRPr="00070B01">
              <w:rPr>
                <w:rFonts w:ascii="Arial" w:hAnsi="Arial" w:cs="Arial"/>
              </w:rPr>
              <w:t>609.381,07</w:t>
            </w:r>
          </w:p>
        </w:tc>
        <w:tc>
          <w:tcPr>
            <w:tcW w:w="1559" w:type="dxa"/>
            <w:tcBorders>
              <w:top w:val="nil"/>
              <w:left w:val="nil"/>
              <w:bottom w:val="single" w:sz="8" w:space="0" w:color="000000"/>
              <w:right w:val="single" w:sz="8" w:space="0" w:color="000000"/>
            </w:tcBorders>
            <w:shd w:val="clear" w:color="auto" w:fill="auto"/>
            <w:tcMar>
              <w:left w:w="57" w:type="dxa"/>
              <w:right w:w="57" w:type="dxa"/>
            </w:tcMar>
            <w:vAlign w:val="center"/>
          </w:tcPr>
          <w:p w14:paraId="67C0C807" w14:textId="3A801ED9" w:rsidR="00BF393E" w:rsidRPr="00070B01" w:rsidRDefault="00BF393E" w:rsidP="00BF393E">
            <w:pPr>
              <w:jc w:val="right"/>
              <w:rPr>
                <w:rFonts w:ascii="Arial" w:eastAsia="Calibri" w:hAnsi="Arial" w:cs="Arial"/>
                <w:lang w:eastAsia="hr-HR"/>
              </w:rPr>
            </w:pPr>
            <w:r w:rsidRPr="00070B01">
              <w:rPr>
                <w:rFonts w:ascii="Arial" w:hAnsi="Arial" w:cs="Arial"/>
              </w:rPr>
              <w:t>60.939,66</w:t>
            </w:r>
          </w:p>
        </w:tc>
        <w:tc>
          <w:tcPr>
            <w:tcW w:w="1465" w:type="dxa"/>
            <w:tcBorders>
              <w:top w:val="nil"/>
              <w:left w:val="nil"/>
              <w:bottom w:val="single" w:sz="8" w:space="0" w:color="000000"/>
              <w:right w:val="single" w:sz="8" w:space="0" w:color="000000"/>
            </w:tcBorders>
            <w:shd w:val="clear" w:color="auto" w:fill="auto"/>
            <w:tcMar>
              <w:left w:w="57" w:type="dxa"/>
              <w:right w:w="57" w:type="dxa"/>
            </w:tcMar>
            <w:vAlign w:val="center"/>
          </w:tcPr>
          <w:p w14:paraId="69C6A888" w14:textId="1BBDFE65" w:rsidR="00BF393E" w:rsidRPr="00070B01" w:rsidRDefault="00BF393E" w:rsidP="00BF393E">
            <w:pPr>
              <w:jc w:val="right"/>
              <w:rPr>
                <w:rFonts w:ascii="Arial" w:eastAsia="Calibri" w:hAnsi="Arial" w:cs="Arial"/>
                <w:lang w:eastAsia="hr-HR"/>
              </w:rPr>
            </w:pPr>
            <w:r w:rsidRPr="00070B01">
              <w:rPr>
                <w:rFonts w:ascii="Arial" w:hAnsi="Arial" w:cs="Arial"/>
              </w:rPr>
              <w:t>5.179.821,16</w:t>
            </w:r>
          </w:p>
        </w:tc>
      </w:tr>
      <w:tr w:rsidR="00623448" w:rsidRPr="00623448" w14:paraId="74CA4460" w14:textId="77777777" w:rsidTr="00414351">
        <w:trPr>
          <w:jc w:val="center"/>
        </w:trPr>
        <w:tc>
          <w:tcPr>
            <w:tcW w:w="1844" w:type="dxa"/>
            <w:tcBorders>
              <w:top w:val="single" w:sz="4" w:space="0" w:color="auto"/>
              <w:left w:val="single" w:sz="8" w:space="0" w:color="000000"/>
              <w:bottom w:val="single" w:sz="4" w:space="0" w:color="auto"/>
              <w:right w:val="single" w:sz="8" w:space="0" w:color="000000"/>
            </w:tcBorders>
            <w:shd w:val="clear" w:color="auto" w:fill="auto"/>
            <w:tcMar>
              <w:left w:w="57" w:type="dxa"/>
              <w:right w:w="57" w:type="dxa"/>
            </w:tcMar>
          </w:tcPr>
          <w:p w14:paraId="3653A3CF" w14:textId="760FF9A3" w:rsidR="00BF393E" w:rsidRPr="00623448" w:rsidRDefault="00BF393E" w:rsidP="00BF393E">
            <w:pPr>
              <w:jc w:val="center"/>
              <w:rPr>
                <w:rFonts w:ascii="Arial" w:eastAsia="Calibri" w:hAnsi="Arial" w:cs="Arial"/>
                <w:lang w:eastAsia="hr-HR"/>
              </w:rPr>
            </w:pPr>
            <w:r w:rsidRPr="00623448">
              <w:rPr>
                <w:rFonts w:ascii="Arial" w:eastAsia="Calibri" w:hAnsi="Arial" w:cs="Arial"/>
                <w:lang w:eastAsia="hr-HR"/>
              </w:rPr>
              <w:t>1-6/2024.</w:t>
            </w:r>
          </w:p>
        </w:tc>
        <w:tc>
          <w:tcPr>
            <w:tcW w:w="1223" w:type="dxa"/>
            <w:tcBorders>
              <w:top w:val="nil"/>
              <w:left w:val="nil"/>
              <w:bottom w:val="single" w:sz="8" w:space="0" w:color="000000"/>
              <w:right w:val="single" w:sz="8" w:space="0" w:color="000000"/>
            </w:tcBorders>
            <w:shd w:val="clear" w:color="auto" w:fill="auto"/>
            <w:tcMar>
              <w:left w:w="57" w:type="dxa"/>
              <w:right w:w="57" w:type="dxa"/>
            </w:tcMar>
            <w:vAlign w:val="center"/>
          </w:tcPr>
          <w:p w14:paraId="41C00E19" w14:textId="1F0C5F68" w:rsidR="00BF393E" w:rsidRPr="00623448" w:rsidRDefault="00BF393E" w:rsidP="00BF393E">
            <w:pPr>
              <w:jc w:val="right"/>
              <w:rPr>
                <w:rFonts w:ascii="Arial" w:eastAsia="Calibri" w:hAnsi="Arial" w:cs="Arial"/>
                <w:lang w:eastAsia="hr-HR"/>
              </w:rPr>
            </w:pPr>
            <w:r w:rsidRPr="00623448">
              <w:rPr>
                <w:rFonts w:ascii="Arial" w:hAnsi="Arial" w:cs="Arial"/>
              </w:rPr>
              <w:t>0,00</w:t>
            </w:r>
          </w:p>
        </w:tc>
        <w:tc>
          <w:tcPr>
            <w:tcW w:w="1559" w:type="dxa"/>
            <w:tcBorders>
              <w:top w:val="nil"/>
              <w:left w:val="nil"/>
              <w:bottom w:val="single" w:sz="8" w:space="0" w:color="000000"/>
              <w:right w:val="single" w:sz="8" w:space="0" w:color="000000"/>
            </w:tcBorders>
            <w:shd w:val="clear" w:color="auto" w:fill="auto"/>
            <w:tcMar>
              <w:left w:w="57" w:type="dxa"/>
              <w:right w:w="57" w:type="dxa"/>
            </w:tcMar>
            <w:vAlign w:val="center"/>
          </w:tcPr>
          <w:p w14:paraId="7FE99D02" w14:textId="0F70BF16" w:rsidR="00BF393E" w:rsidRPr="00623448" w:rsidRDefault="00BF393E" w:rsidP="00BF393E">
            <w:pPr>
              <w:jc w:val="right"/>
              <w:rPr>
                <w:rFonts w:ascii="Arial" w:eastAsia="Calibri" w:hAnsi="Arial" w:cs="Arial"/>
                <w:lang w:eastAsia="hr-HR"/>
              </w:rPr>
            </w:pPr>
            <w:r w:rsidRPr="00623448">
              <w:rPr>
                <w:rFonts w:ascii="Arial" w:hAnsi="Arial" w:cs="Arial"/>
              </w:rPr>
              <w:t>32.064,62</w:t>
            </w:r>
          </w:p>
        </w:tc>
        <w:tc>
          <w:tcPr>
            <w:tcW w:w="1465" w:type="dxa"/>
            <w:tcBorders>
              <w:top w:val="nil"/>
              <w:left w:val="nil"/>
              <w:bottom w:val="single" w:sz="8" w:space="0" w:color="000000"/>
              <w:right w:val="single" w:sz="8" w:space="0" w:color="000000"/>
            </w:tcBorders>
            <w:shd w:val="clear" w:color="auto" w:fill="auto"/>
            <w:tcMar>
              <w:left w:w="57" w:type="dxa"/>
              <w:right w:w="57" w:type="dxa"/>
            </w:tcMar>
            <w:vAlign w:val="center"/>
          </w:tcPr>
          <w:p w14:paraId="40396451" w14:textId="2D3D482C" w:rsidR="00BF393E" w:rsidRPr="00623448" w:rsidRDefault="00BF393E" w:rsidP="00BF393E">
            <w:pPr>
              <w:jc w:val="right"/>
              <w:rPr>
                <w:rFonts w:ascii="Arial" w:eastAsia="Calibri" w:hAnsi="Arial" w:cs="Arial"/>
                <w:lang w:eastAsia="hr-HR"/>
              </w:rPr>
            </w:pPr>
            <w:r w:rsidRPr="00623448">
              <w:rPr>
                <w:rFonts w:ascii="Arial" w:hAnsi="Arial" w:cs="Arial"/>
              </w:rPr>
              <w:t>2.404.906,63</w:t>
            </w:r>
          </w:p>
        </w:tc>
      </w:tr>
      <w:tr w:rsidR="00623448" w:rsidRPr="00623448" w14:paraId="7C5A3664" w14:textId="77777777" w:rsidTr="00BF393E">
        <w:trPr>
          <w:jc w:val="center"/>
        </w:trPr>
        <w:tc>
          <w:tcPr>
            <w:tcW w:w="1844" w:type="dxa"/>
            <w:tcBorders>
              <w:top w:val="single" w:sz="4" w:space="0" w:color="auto"/>
              <w:left w:val="single" w:sz="8" w:space="0" w:color="000000"/>
              <w:bottom w:val="single" w:sz="8" w:space="0" w:color="000000"/>
              <w:right w:val="single" w:sz="8" w:space="0" w:color="000000"/>
            </w:tcBorders>
            <w:shd w:val="clear" w:color="auto" w:fill="auto"/>
            <w:tcMar>
              <w:left w:w="57" w:type="dxa"/>
              <w:right w:w="57" w:type="dxa"/>
            </w:tcMar>
          </w:tcPr>
          <w:p w14:paraId="3A18651F" w14:textId="768ED28B" w:rsidR="00BF393E" w:rsidRPr="00623448" w:rsidRDefault="00BF393E" w:rsidP="00BF393E">
            <w:pPr>
              <w:jc w:val="center"/>
              <w:rPr>
                <w:rFonts w:ascii="Arial" w:eastAsia="Calibri" w:hAnsi="Arial" w:cs="Arial"/>
                <w:lang w:eastAsia="hr-HR"/>
              </w:rPr>
            </w:pPr>
            <w:r w:rsidRPr="00623448">
              <w:rPr>
                <w:rFonts w:ascii="Arial" w:eastAsia="Calibri" w:hAnsi="Arial" w:cs="Arial"/>
                <w:lang w:eastAsia="hr-HR"/>
              </w:rPr>
              <w:t>1-9/2024.</w:t>
            </w:r>
          </w:p>
        </w:tc>
        <w:tc>
          <w:tcPr>
            <w:tcW w:w="1223" w:type="dxa"/>
            <w:tcBorders>
              <w:top w:val="single" w:sz="4" w:space="0" w:color="auto"/>
              <w:left w:val="nil"/>
              <w:bottom w:val="single" w:sz="8" w:space="0" w:color="000000"/>
              <w:right w:val="single" w:sz="8" w:space="0" w:color="000000"/>
            </w:tcBorders>
            <w:shd w:val="clear" w:color="auto" w:fill="auto"/>
            <w:tcMar>
              <w:left w:w="57" w:type="dxa"/>
              <w:right w:w="57" w:type="dxa"/>
            </w:tcMar>
          </w:tcPr>
          <w:p w14:paraId="54EC222A" w14:textId="618CBC40" w:rsidR="00BF393E" w:rsidRPr="00623448" w:rsidRDefault="00BF393E" w:rsidP="00BF393E">
            <w:pPr>
              <w:jc w:val="right"/>
              <w:rPr>
                <w:rFonts w:ascii="Arial" w:eastAsia="Calibri" w:hAnsi="Arial" w:cs="Arial"/>
                <w:lang w:eastAsia="hr-HR"/>
              </w:rPr>
            </w:pPr>
            <w:r w:rsidRPr="00623448">
              <w:rPr>
                <w:rFonts w:ascii="Arial" w:eastAsia="Calibri" w:hAnsi="Arial" w:cs="Arial"/>
                <w:lang w:eastAsia="hr-HR"/>
              </w:rPr>
              <w:t>0,00</w:t>
            </w:r>
          </w:p>
        </w:tc>
        <w:tc>
          <w:tcPr>
            <w:tcW w:w="1559" w:type="dxa"/>
            <w:tcBorders>
              <w:top w:val="single" w:sz="4" w:space="0" w:color="auto"/>
              <w:left w:val="nil"/>
              <w:bottom w:val="single" w:sz="8" w:space="0" w:color="000000"/>
              <w:right w:val="single" w:sz="8" w:space="0" w:color="000000"/>
            </w:tcBorders>
            <w:shd w:val="clear" w:color="auto" w:fill="auto"/>
            <w:tcMar>
              <w:left w:w="57" w:type="dxa"/>
              <w:right w:w="57" w:type="dxa"/>
            </w:tcMar>
          </w:tcPr>
          <w:p w14:paraId="01E77F2D" w14:textId="6A0A8083" w:rsidR="00BF393E" w:rsidRPr="00623448" w:rsidRDefault="00FC57E7" w:rsidP="00BF393E">
            <w:pPr>
              <w:jc w:val="right"/>
              <w:rPr>
                <w:rFonts w:ascii="Arial" w:eastAsia="Calibri" w:hAnsi="Arial" w:cs="Arial"/>
                <w:lang w:eastAsia="hr-HR"/>
              </w:rPr>
            </w:pPr>
            <w:r w:rsidRPr="00623448">
              <w:rPr>
                <w:rFonts w:ascii="Arial" w:eastAsia="Calibri" w:hAnsi="Arial" w:cs="Arial"/>
                <w:lang w:eastAsia="hr-HR"/>
              </w:rPr>
              <w:t>57.715,02</w:t>
            </w:r>
          </w:p>
        </w:tc>
        <w:tc>
          <w:tcPr>
            <w:tcW w:w="1465" w:type="dxa"/>
            <w:tcBorders>
              <w:top w:val="single" w:sz="4" w:space="0" w:color="auto"/>
              <w:left w:val="nil"/>
              <w:bottom w:val="single" w:sz="8" w:space="0" w:color="000000"/>
              <w:right w:val="single" w:sz="8" w:space="0" w:color="000000"/>
            </w:tcBorders>
            <w:shd w:val="clear" w:color="auto" w:fill="auto"/>
            <w:tcMar>
              <w:left w:w="57" w:type="dxa"/>
              <w:right w:w="57" w:type="dxa"/>
            </w:tcMar>
          </w:tcPr>
          <w:p w14:paraId="290693A0" w14:textId="365AC969" w:rsidR="00BF393E" w:rsidRPr="00623448" w:rsidRDefault="00FC57E7" w:rsidP="00BF393E">
            <w:pPr>
              <w:jc w:val="right"/>
              <w:rPr>
                <w:rFonts w:ascii="Arial" w:eastAsia="Calibri" w:hAnsi="Arial" w:cs="Arial"/>
                <w:lang w:eastAsia="hr-HR"/>
              </w:rPr>
            </w:pPr>
            <w:r w:rsidRPr="00623448">
              <w:rPr>
                <w:rFonts w:ascii="Arial" w:eastAsia="Calibri" w:hAnsi="Arial" w:cs="Arial"/>
                <w:lang w:eastAsia="hr-HR"/>
              </w:rPr>
              <w:t>4.328.734,70</w:t>
            </w:r>
          </w:p>
        </w:tc>
      </w:tr>
    </w:tbl>
    <w:p w14:paraId="7CB12C9C" w14:textId="77777777" w:rsidR="001D5FE7" w:rsidRPr="00623448" w:rsidRDefault="001D5FE7" w:rsidP="00A6273C">
      <w:pPr>
        <w:rPr>
          <w:rFonts w:ascii="Arial" w:hAnsi="Arial" w:cs="Arial"/>
          <w:iCs/>
          <w:sz w:val="18"/>
          <w:szCs w:val="18"/>
        </w:rPr>
      </w:pPr>
    </w:p>
    <w:p w14:paraId="1A3DC465" w14:textId="37A51DFB" w:rsidR="00912178" w:rsidRPr="00623448" w:rsidRDefault="00912178" w:rsidP="00912178">
      <w:pPr>
        <w:rPr>
          <w:rFonts w:ascii="Arial" w:hAnsi="Arial" w:cs="Arial"/>
          <w:iCs/>
          <w:sz w:val="22"/>
          <w:szCs w:val="22"/>
        </w:rPr>
      </w:pPr>
      <w:r w:rsidRPr="00623448">
        <w:rPr>
          <w:rFonts w:ascii="Arial" w:hAnsi="Arial" w:cs="Arial"/>
          <w:iCs/>
          <w:sz w:val="22"/>
          <w:szCs w:val="22"/>
        </w:rPr>
        <w:t xml:space="preserve">U okviru prihoda od poreza planirani su i prihodi od </w:t>
      </w:r>
      <w:r w:rsidRPr="00623448">
        <w:rPr>
          <w:rFonts w:ascii="Arial" w:hAnsi="Arial" w:cs="Arial"/>
          <w:b/>
          <w:iCs/>
          <w:sz w:val="22"/>
          <w:szCs w:val="22"/>
        </w:rPr>
        <w:t>poreza na promet nekretnina</w:t>
      </w:r>
      <w:r w:rsidRPr="00623448">
        <w:rPr>
          <w:rFonts w:ascii="Arial" w:hAnsi="Arial" w:cs="Arial"/>
          <w:iCs/>
          <w:sz w:val="22"/>
          <w:szCs w:val="22"/>
        </w:rPr>
        <w:t xml:space="preserve"> (6134) u iznosu </w:t>
      </w:r>
      <w:r w:rsidR="00070B01" w:rsidRPr="00623448">
        <w:rPr>
          <w:rFonts w:ascii="Arial" w:hAnsi="Arial" w:cs="Arial"/>
          <w:iCs/>
          <w:sz w:val="22"/>
          <w:szCs w:val="22"/>
        </w:rPr>
        <w:t>716.457</w:t>
      </w:r>
      <w:r w:rsidR="00326997" w:rsidRPr="00623448">
        <w:rPr>
          <w:rFonts w:ascii="Arial" w:hAnsi="Arial" w:cs="Arial"/>
          <w:iCs/>
          <w:sz w:val="22"/>
          <w:szCs w:val="22"/>
        </w:rPr>
        <w:t xml:space="preserve"> </w:t>
      </w:r>
      <w:r w:rsidR="0066083A" w:rsidRPr="00623448">
        <w:rPr>
          <w:rFonts w:ascii="Arial" w:hAnsi="Arial" w:cs="Arial"/>
          <w:iCs/>
          <w:sz w:val="22"/>
          <w:szCs w:val="22"/>
        </w:rPr>
        <w:t>€.</w:t>
      </w:r>
      <w:r w:rsidRPr="00623448">
        <w:rPr>
          <w:rFonts w:ascii="Arial" w:hAnsi="Arial" w:cs="Arial"/>
          <w:iCs/>
          <w:sz w:val="22"/>
          <w:szCs w:val="22"/>
        </w:rPr>
        <w:t xml:space="preserve"> Prihodi od poreza na promet nekretnina od 1.1.2017. u cijelosti pripadaju lokalnoj jedinici (od početka 2015. do konca 2016. općini je pripadalo 80% umjesto dotadašnjih 60%). </w:t>
      </w:r>
    </w:p>
    <w:p w14:paraId="4EA42464" w14:textId="205003D1" w:rsidR="00021997" w:rsidRPr="00623448" w:rsidRDefault="00021997" w:rsidP="00912178">
      <w:pPr>
        <w:rPr>
          <w:rFonts w:ascii="Arial" w:hAnsi="Arial" w:cs="Arial"/>
          <w:iCs/>
          <w:sz w:val="22"/>
          <w:szCs w:val="22"/>
        </w:rPr>
      </w:pPr>
      <w:r w:rsidRPr="00623448">
        <w:rPr>
          <w:rFonts w:ascii="Arial" w:hAnsi="Arial" w:cs="Arial"/>
          <w:iCs/>
          <w:sz w:val="22"/>
          <w:szCs w:val="22"/>
        </w:rPr>
        <w:t>Isti porezi planirani su i za 202</w:t>
      </w:r>
      <w:r w:rsidR="00070B01" w:rsidRPr="00623448">
        <w:rPr>
          <w:rFonts w:ascii="Arial" w:hAnsi="Arial" w:cs="Arial"/>
          <w:iCs/>
          <w:sz w:val="22"/>
          <w:szCs w:val="22"/>
        </w:rPr>
        <w:t>6</w:t>
      </w:r>
      <w:r w:rsidRPr="00623448">
        <w:rPr>
          <w:rFonts w:ascii="Arial" w:hAnsi="Arial" w:cs="Arial"/>
          <w:iCs/>
          <w:sz w:val="22"/>
          <w:szCs w:val="22"/>
        </w:rPr>
        <w:t xml:space="preserve">. u iznosu </w:t>
      </w:r>
      <w:r w:rsidR="00EC6D68" w:rsidRPr="00623448">
        <w:rPr>
          <w:rFonts w:ascii="Arial" w:hAnsi="Arial" w:cs="Arial"/>
          <w:iCs/>
          <w:sz w:val="22"/>
          <w:szCs w:val="22"/>
        </w:rPr>
        <w:t>545.</w:t>
      </w:r>
      <w:r w:rsidR="00070B01" w:rsidRPr="00623448">
        <w:rPr>
          <w:rFonts w:ascii="Arial" w:hAnsi="Arial" w:cs="Arial"/>
          <w:iCs/>
          <w:sz w:val="22"/>
          <w:szCs w:val="22"/>
        </w:rPr>
        <w:t>814</w:t>
      </w:r>
      <w:r w:rsidR="00326997" w:rsidRPr="00623448">
        <w:rPr>
          <w:rFonts w:ascii="Arial" w:hAnsi="Arial" w:cs="Arial"/>
          <w:iCs/>
          <w:sz w:val="22"/>
          <w:szCs w:val="22"/>
        </w:rPr>
        <w:t xml:space="preserve"> </w:t>
      </w:r>
      <w:r w:rsidR="00067855" w:rsidRPr="00623448">
        <w:rPr>
          <w:rFonts w:ascii="Arial" w:hAnsi="Arial" w:cs="Arial"/>
          <w:iCs/>
          <w:sz w:val="22"/>
          <w:szCs w:val="22"/>
        </w:rPr>
        <w:t>€,</w:t>
      </w:r>
      <w:r w:rsidRPr="00623448">
        <w:rPr>
          <w:rFonts w:ascii="Arial" w:hAnsi="Arial" w:cs="Arial"/>
          <w:iCs/>
          <w:sz w:val="22"/>
          <w:szCs w:val="22"/>
        </w:rPr>
        <w:t xml:space="preserve"> te za 202</w:t>
      </w:r>
      <w:r w:rsidR="00070B01" w:rsidRPr="00623448">
        <w:rPr>
          <w:rFonts w:ascii="Arial" w:hAnsi="Arial" w:cs="Arial"/>
          <w:iCs/>
          <w:sz w:val="22"/>
          <w:szCs w:val="22"/>
        </w:rPr>
        <w:t>7</w:t>
      </w:r>
      <w:r w:rsidRPr="00623448">
        <w:rPr>
          <w:rFonts w:ascii="Arial" w:hAnsi="Arial" w:cs="Arial"/>
          <w:iCs/>
          <w:sz w:val="22"/>
          <w:szCs w:val="22"/>
        </w:rPr>
        <w:t xml:space="preserve">. u iznosu </w:t>
      </w:r>
      <w:r w:rsidR="00070B01" w:rsidRPr="00623448">
        <w:rPr>
          <w:rFonts w:ascii="Arial" w:hAnsi="Arial" w:cs="Arial"/>
          <w:iCs/>
          <w:sz w:val="22"/>
          <w:szCs w:val="22"/>
        </w:rPr>
        <w:t>479.614</w:t>
      </w:r>
      <w:r w:rsidR="00326997" w:rsidRPr="00623448">
        <w:rPr>
          <w:rFonts w:ascii="Arial" w:hAnsi="Arial" w:cs="Arial"/>
          <w:iCs/>
          <w:sz w:val="22"/>
          <w:szCs w:val="22"/>
        </w:rPr>
        <w:t xml:space="preserve"> </w:t>
      </w:r>
      <w:r w:rsidR="0066083A" w:rsidRPr="00623448">
        <w:rPr>
          <w:rFonts w:ascii="Arial" w:hAnsi="Arial" w:cs="Arial"/>
          <w:iCs/>
          <w:sz w:val="22"/>
          <w:szCs w:val="22"/>
        </w:rPr>
        <w:t>€.</w:t>
      </w:r>
    </w:p>
    <w:p w14:paraId="143D8AFC" w14:textId="77777777" w:rsidR="009210A8" w:rsidRDefault="009210A8" w:rsidP="00AA2886">
      <w:pPr>
        <w:rPr>
          <w:rFonts w:ascii="Arial" w:hAnsi="Arial" w:cs="Arial"/>
          <w:i/>
          <w:iCs/>
          <w:sz w:val="22"/>
          <w:szCs w:val="22"/>
        </w:rPr>
      </w:pPr>
    </w:p>
    <w:p w14:paraId="40590A7E" w14:textId="2A1C217D" w:rsidR="00AA2886" w:rsidRPr="00623448" w:rsidRDefault="00AA2886" w:rsidP="00AA2886">
      <w:pPr>
        <w:rPr>
          <w:rFonts w:ascii="Arial" w:hAnsi="Arial" w:cs="Arial"/>
          <w:i/>
          <w:iCs/>
          <w:sz w:val="22"/>
          <w:szCs w:val="22"/>
        </w:rPr>
      </w:pPr>
      <w:r w:rsidRPr="00623448">
        <w:rPr>
          <w:rFonts w:ascii="Arial" w:hAnsi="Arial" w:cs="Arial"/>
          <w:i/>
          <w:iCs/>
          <w:sz w:val="22"/>
          <w:szCs w:val="22"/>
        </w:rPr>
        <w:t>*Usporedba: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992"/>
        <w:gridCol w:w="1985"/>
      </w:tblGrid>
      <w:tr w:rsidR="00623448" w:rsidRPr="00623448" w14:paraId="48B7D83F" w14:textId="77777777" w:rsidTr="00354B3E">
        <w:trPr>
          <w:jc w:val="center"/>
        </w:trPr>
        <w:tc>
          <w:tcPr>
            <w:tcW w:w="4957" w:type="dxa"/>
            <w:gridSpan w:val="3"/>
            <w:tcBorders>
              <w:right w:val="single" w:sz="4" w:space="0" w:color="auto"/>
            </w:tcBorders>
            <w:shd w:val="clear" w:color="auto" w:fill="auto"/>
            <w:vAlign w:val="center"/>
          </w:tcPr>
          <w:p w14:paraId="1B2C6FB2" w14:textId="04212E18" w:rsidR="00EC6D68" w:rsidRPr="00623448" w:rsidRDefault="00EC6D68" w:rsidP="00414351">
            <w:pPr>
              <w:jc w:val="center"/>
              <w:rPr>
                <w:rFonts w:ascii="Arial" w:hAnsi="Arial" w:cs="Arial"/>
                <w:b/>
                <w:i/>
                <w:iCs/>
              </w:rPr>
            </w:pPr>
            <w:r w:rsidRPr="00623448">
              <w:rPr>
                <w:rFonts w:ascii="Arial" w:hAnsi="Arial" w:cs="Arial"/>
                <w:b/>
                <w:i/>
                <w:iCs/>
              </w:rPr>
              <w:t>Prihod od poreza na promet nekretnina (6134)</w:t>
            </w:r>
          </w:p>
        </w:tc>
      </w:tr>
      <w:tr w:rsidR="00623448" w:rsidRPr="00623448" w14:paraId="51E4738E" w14:textId="77777777" w:rsidTr="00354B3E">
        <w:trPr>
          <w:jc w:val="center"/>
        </w:trPr>
        <w:tc>
          <w:tcPr>
            <w:tcW w:w="1980" w:type="dxa"/>
            <w:shd w:val="clear" w:color="auto" w:fill="auto"/>
            <w:vAlign w:val="center"/>
          </w:tcPr>
          <w:p w14:paraId="4FEFBC6E" w14:textId="77777777" w:rsidR="00EC6D68" w:rsidRPr="00623448" w:rsidRDefault="00EC6D68" w:rsidP="00414351">
            <w:pPr>
              <w:jc w:val="center"/>
              <w:rPr>
                <w:rFonts w:ascii="Arial" w:hAnsi="Arial" w:cs="Arial"/>
                <w:b/>
                <w:i/>
                <w:iCs/>
              </w:rPr>
            </w:pPr>
            <w:r w:rsidRPr="00623448">
              <w:rPr>
                <w:rFonts w:ascii="Arial" w:hAnsi="Arial" w:cs="Arial"/>
                <w:b/>
                <w:i/>
                <w:iCs/>
              </w:rPr>
              <w:t>Godina</w:t>
            </w:r>
          </w:p>
        </w:tc>
        <w:tc>
          <w:tcPr>
            <w:tcW w:w="992" w:type="dxa"/>
          </w:tcPr>
          <w:p w14:paraId="3B1CB61B" w14:textId="77777777" w:rsidR="00EC6D68" w:rsidRPr="00623448" w:rsidRDefault="00EC6D68" w:rsidP="00414351">
            <w:pPr>
              <w:jc w:val="center"/>
              <w:rPr>
                <w:rFonts w:ascii="Arial" w:hAnsi="Arial" w:cs="Arial"/>
                <w:b/>
                <w:i/>
                <w:iCs/>
              </w:rPr>
            </w:pPr>
            <w:r w:rsidRPr="00623448">
              <w:rPr>
                <w:rFonts w:ascii="Arial" w:hAnsi="Arial" w:cs="Arial"/>
                <w:b/>
                <w:i/>
                <w:iCs/>
              </w:rPr>
              <w:t xml:space="preserve">Stopa </w:t>
            </w:r>
          </w:p>
        </w:tc>
        <w:tc>
          <w:tcPr>
            <w:tcW w:w="1985" w:type="dxa"/>
            <w:shd w:val="clear" w:color="auto" w:fill="auto"/>
            <w:vAlign w:val="center"/>
          </w:tcPr>
          <w:p w14:paraId="57830419" w14:textId="77777777" w:rsidR="00EC6D68" w:rsidRPr="00623448" w:rsidRDefault="00EC6D68" w:rsidP="00414351">
            <w:pPr>
              <w:jc w:val="center"/>
              <w:rPr>
                <w:rFonts w:ascii="Arial" w:hAnsi="Arial" w:cs="Arial"/>
                <w:b/>
                <w:i/>
                <w:iCs/>
              </w:rPr>
            </w:pPr>
            <w:r w:rsidRPr="00623448">
              <w:rPr>
                <w:rFonts w:ascii="Arial" w:hAnsi="Arial" w:cs="Arial"/>
                <w:b/>
                <w:i/>
                <w:iCs/>
              </w:rPr>
              <w:t>Iznos (€)</w:t>
            </w:r>
          </w:p>
        </w:tc>
      </w:tr>
      <w:tr w:rsidR="00623448" w:rsidRPr="00623448" w14:paraId="212DC1A4" w14:textId="77777777" w:rsidTr="00354B3E">
        <w:trPr>
          <w:jc w:val="center"/>
        </w:trPr>
        <w:tc>
          <w:tcPr>
            <w:tcW w:w="1980" w:type="dxa"/>
            <w:shd w:val="clear" w:color="auto" w:fill="auto"/>
          </w:tcPr>
          <w:p w14:paraId="4431DF0F" w14:textId="77777777" w:rsidR="00EC6D68" w:rsidRPr="00623448" w:rsidRDefault="00EC6D68" w:rsidP="00414351">
            <w:pPr>
              <w:jc w:val="center"/>
              <w:rPr>
                <w:rFonts w:ascii="Arial" w:hAnsi="Arial" w:cs="Arial"/>
                <w:i/>
                <w:iCs/>
                <w:sz w:val="18"/>
                <w:szCs w:val="18"/>
              </w:rPr>
            </w:pPr>
            <w:r w:rsidRPr="00623448">
              <w:rPr>
                <w:rFonts w:ascii="Arial" w:hAnsi="Arial" w:cs="Arial"/>
                <w:sz w:val="18"/>
                <w:szCs w:val="18"/>
              </w:rPr>
              <w:t>2012.</w:t>
            </w:r>
          </w:p>
        </w:tc>
        <w:tc>
          <w:tcPr>
            <w:tcW w:w="992" w:type="dxa"/>
          </w:tcPr>
          <w:p w14:paraId="48471F6F" w14:textId="77777777" w:rsidR="00EC6D68" w:rsidRPr="00623448" w:rsidRDefault="00EC6D68" w:rsidP="00414351">
            <w:pPr>
              <w:jc w:val="center"/>
              <w:rPr>
                <w:rFonts w:ascii="Arial" w:hAnsi="Arial" w:cs="Arial"/>
                <w:i/>
                <w:iCs/>
                <w:sz w:val="18"/>
                <w:szCs w:val="18"/>
              </w:rPr>
            </w:pPr>
            <w:r w:rsidRPr="00623448">
              <w:rPr>
                <w:rFonts w:ascii="Arial" w:hAnsi="Arial" w:cs="Arial"/>
                <w:sz w:val="18"/>
                <w:szCs w:val="18"/>
              </w:rPr>
              <w:t>5%</w:t>
            </w:r>
          </w:p>
        </w:tc>
        <w:tc>
          <w:tcPr>
            <w:tcW w:w="1985" w:type="dxa"/>
            <w:shd w:val="clear" w:color="auto" w:fill="auto"/>
          </w:tcPr>
          <w:p w14:paraId="6B8DCF1F" w14:textId="77777777" w:rsidR="00EC6D68" w:rsidRPr="00623448" w:rsidRDefault="00EC6D68" w:rsidP="00414351">
            <w:pPr>
              <w:jc w:val="right"/>
              <w:rPr>
                <w:rFonts w:ascii="Arial" w:hAnsi="Arial" w:cs="Arial"/>
                <w:sz w:val="18"/>
                <w:szCs w:val="18"/>
              </w:rPr>
            </w:pPr>
            <w:r w:rsidRPr="00623448">
              <w:rPr>
                <w:rFonts w:ascii="Arial" w:hAnsi="Arial" w:cs="Arial"/>
                <w:sz w:val="18"/>
                <w:szCs w:val="18"/>
              </w:rPr>
              <w:t>135.954,08</w:t>
            </w:r>
          </w:p>
        </w:tc>
      </w:tr>
      <w:tr w:rsidR="00623448" w:rsidRPr="00623448" w14:paraId="64465F44" w14:textId="77777777" w:rsidTr="00354B3E">
        <w:trPr>
          <w:jc w:val="center"/>
        </w:trPr>
        <w:tc>
          <w:tcPr>
            <w:tcW w:w="1980" w:type="dxa"/>
            <w:shd w:val="clear" w:color="auto" w:fill="auto"/>
          </w:tcPr>
          <w:p w14:paraId="736A627A" w14:textId="77777777" w:rsidR="00EC6D68" w:rsidRPr="00623448" w:rsidRDefault="00EC6D68" w:rsidP="00414351">
            <w:pPr>
              <w:jc w:val="center"/>
              <w:rPr>
                <w:rFonts w:ascii="Arial" w:hAnsi="Arial" w:cs="Arial"/>
                <w:i/>
                <w:iCs/>
                <w:sz w:val="18"/>
                <w:szCs w:val="18"/>
              </w:rPr>
            </w:pPr>
            <w:r w:rsidRPr="00623448">
              <w:rPr>
                <w:rFonts w:ascii="Arial" w:hAnsi="Arial" w:cs="Arial"/>
                <w:sz w:val="18"/>
                <w:szCs w:val="18"/>
              </w:rPr>
              <w:t>2013.</w:t>
            </w:r>
          </w:p>
        </w:tc>
        <w:tc>
          <w:tcPr>
            <w:tcW w:w="992" w:type="dxa"/>
          </w:tcPr>
          <w:p w14:paraId="5350E179" w14:textId="77777777" w:rsidR="00EC6D68" w:rsidRPr="00623448" w:rsidRDefault="00EC6D68" w:rsidP="00414351">
            <w:pPr>
              <w:jc w:val="center"/>
              <w:rPr>
                <w:rFonts w:ascii="Arial" w:hAnsi="Arial" w:cs="Arial"/>
                <w:i/>
                <w:iCs/>
                <w:sz w:val="18"/>
                <w:szCs w:val="18"/>
              </w:rPr>
            </w:pPr>
            <w:r w:rsidRPr="00623448">
              <w:rPr>
                <w:rFonts w:ascii="Arial" w:hAnsi="Arial" w:cs="Arial"/>
                <w:sz w:val="18"/>
                <w:szCs w:val="18"/>
              </w:rPr>
              <w:t>5%</w:t>
            </w:r>
          </w:p>
        </w:tc>
        <w:tc>
          <w:tcPr>
            <w:tcW w:w="1985" w:type="dxa"/>
            <w:shd w:val="clear" w:color="auto" w:fill="auto"/>
          </w:tcPr>
          <w:p w14:paraId="60E6C23C" w14:textId="77777777" w:rsidR="00EC6D68" w:rsidRPr="00623448" w:rsidRDefault="00EC6D68" w:rsidP="00414351">
            <w:pPr>
              <w:jc w:val="right"/>
              <w:rPr>
                <w:rFonts w:ascii="Arial" w:hAnsi="Arial" w:cs="Arial"/>
                <w:sz w:val="18"/>
                <w:szCs w:val="18"/>
              </w:rPr>
            </w:pPr>
            <w:r w:rsidRPr="00623448">
              <w:rPr>
                <w:rFonts w:ascii="Arial" w:hAnsi="Arial" w:cs="Arial"/>
                <w:sz w:val="18"/>
                <w:szCs w:val="18"/>
              </w:rPr>
              <w:t>132.602,03</w:t>
            </w:r>
          </w:p>
        </w:tc>
      </w:tr>
      <w:tr w:rsidR="00623448" w:rsidRPr="00623448" w14:paraId="71E4B036" w14:textId="77777777" w:rsidTr="00354B3E">
        <w:trPr>
          <w:jc w:val="center"/>
        </w:trPr>
        <w:tc>
          <w:tcPr>
            <w:tcW w:w="1980" w:type="dxa"/>
            <w:shd w:val="clear" w:color="auto" w:fill="auto"/>
          </w:tcPr>
          <w:p w14:paraId="7AC1B121" w14:textId="77777777" w:rsidR="00EC6D68" w:rsidRPr="00623448" w:rsidRDefault="00EC6D68" w:rsidP="00414351">
            <w:pPr>
              <w:jc w:val="center"/>
              <w:rPr>
                <w:rFonts w:ascii="Arial" w:hAnsi="Arial" w:cs="Arial"/>
                <w:i/>
                <w:iCs/>
                <w:sz w:val="18"/>
                <w:szCs w:val="18"/>
              </w:rPr>
            </w:pPr>
            <w:r w:rsidRPr="00623448">
              <w:rPr>
                <w:rFonts w:ascii="Arial" w:hAnsi="Arial" w:cs="Arial"/>
                <w:sz w:val="18"/>
                <w:szCs w:val="18"/>
              </w:rPr>
              <w:t>2014.</w:t>
            </w:r>
          </w:p>
        </w:tc>
        <w:tc>
          <w:tcPr>
            <w:tcW w:w="992" w:type="dxa"/>
          </w:tcPr>
          <w:p w14:paraId="73B541BC" w14:textId="77777777" w:rsidR="00EC6D68" w:rsidRPr="00623448" w:rsidRDefault="00EC6D68" w:rsidP="00414351">
            <w:pPr>
              <w:jc w:val="center"/>
              <w:rPr>
                <w:rFonts w:ascii="Arial" w:hAnsi="Arial" w:cs="Arial"/>
                <w:i/>
                <w:iCs/>
                <w:sz w:val="18"/>
                <w:szCs w:val="18"/>
              </w:rPr>
            </w:pPr>
            <w:r w:rsidRPr="00623448">
              <w:rPr>
                <w:rFonts w:ascii="Arial" w:hAnsi="Arial" w:cs="Arial"/>
                <w:sz w:val="18"/>
                <w:szCs w:val="18"/>
              </w:rPr>
              <w:t>5%</w:t>
            </w:r>
          </w:p>
        </w:tc>
        <w:tc>
          <w:tcPr>
            <w:tcW w:w="1985" w:type="dxa"/>
            <w:shd w:val="clear" w:color="auto" w:fill="auto"/>
          </w:tcPr>
          <w:p w14:paraId="0BA7C827" w14:textId="77777777" w:rsidR="00EC6D68" w:rsidRPr="00623448" w:rsidRDefault="00EC6D68" w:rsidP="00414351">
            <w:pPr>
              <w:jc w:val="right"/>
              <w:rPr>
                <w:rFonts w:ascii="Arial" w:hAnsi="Arial" w:cs="Arial"/>
                <w:sz w:val="18"/>
                <w:szCs w:val="18"/>
              </w:rPr>
            </w:pPr>
            <w:r w:rsidRPr="00623448">
              <w:rPr>
                <w:rFonts w:ascii="Arial" w:hAnsi="Arial" w:cs="Arial"/>
                <w:sz w:val="18"/>
                <w:szCs w:val="18"/>
              </w:rPr>
              <w:t>195.329,35</w:t>
            </w:r>
          </w:p>
        </w:tc>
      </w:tr>
      <w:tr w:rsidR="00623448" w:rsidRPr="00623448" w14:paraId="7B6F8689" w14:textId="77777777" w:rsidTr="00354B3E">
        <w:trPr>
          <w:jc w:val="center"/>
        </w:trPr>
        <w:tc>
          <w:tcPr>
            <w:tcW w:w="1980" w:type="dxa"/>
            <w:shd w:val="clear" w:color="auto" w:fill="auto"/>
          </w:tcPr>
          <w:p w14:paraId="6D48F157" w14:textId="77777777" w:rsidR="00EC6D68" w:rsidRPr="00623448" w:rsidRDefault="00EC6D68" w:rsidP="00414351">
            <w:pPr>
              <w:jc w:val="center"/>
              <w:rPr>
                <w:rFonts w:ascii="Arial" w:hAnsi="Arial" w:cs="Arial"/>
                <w:i/>
                <w:iCs/>
                <w:sz w:val="18"/>
                <w:szCs w:val="18"/>
              </w:rPr>
            </w:pPr>
            <w:r w:rsidRPr="00623448">
              <w:rPr>
                <w:rFonts w:ascii="Arial" w:hAnsi="Arial" w:cs="Arial"/>
                <w:sz w:val="18"/>
                <w:szCs w:val="18"/>
              </w:rPr>
              <w:t>2015.</w:t>
            </w:r>
          </w:p>
        </w:tc>
        <w:tc>
          <w:tcPr>
            <w:tcW w:w="992" w:type="dxa"/>
          </w:tcPr>
          <w:p w14:paraId="225F7BD6" w14:textId="77777777" w:rsidR="00EC6D68" w:rsidRPr="00623448" w:rsidRDefault="00EC6D68" w:rsidP="00414351">
            <w:pPr>
              <w:jc w:val="center"/>
              <w:rPr>
                <w:rFonts w:ascii="Arial" w:hAnsi="Arial" w:cs="Arial"/>
                <w:i/>
                <w:iCs/>
                <w:sz w:val="18"/>
                <w:szCs w:val="18"/>
              </w:rPr>
            </w:pPr>
            <w:r w:rsidRPr="00623448">
              <w:rPr>
                <w:rFonts w:ascii="Arial" w:hAnsi="Arial" w:cs="Arial"/>
                <w:sz w:val="18"/>
                <w:szCs w:val="18"/>
              </w:rPr>
              <w:t>5%</w:t>
            </w:r>
          </w:p>
        </w:tc>
        <w:tc>
          <w:tcPr>
            <w:tcW w:w="1985" w:type="dxa"/>
            <w:shd w:val="clear" w:color="auto" w:fill="auto"/>
          </w:tcPr>
          <w:p w14:paraId="441E8381" w14:textId="77777777" w:rsidR="00EC6D68" w:rsidRPr="00623448" w:rsidRDefault="00EC6D68" w:rsidP="00414351">
            <w:pPr>
              <w:jc w:val="right"/>
              <w:rPr>
                <w:rFonts w:ascii="Arial" w:hAnsi="Arial" w:cs="Arial"/>
                <w:sz w:val="18"/>
                <w:szCs w:val="18"/>
              </w:rPr>
            </w:pPr>
            <w:r w:rsidRPr="00623448">
              <w:rPr>
                <w:rFonts w:ascii="Arial" w:hAnsi="Arial" w:cs="Arial"/>
                <w:sz w:val="18"/>
                <w:szCs w:val="18"/>
              </w:rPr>
              <w:t>319.509,16</w:t>
            </w:r>
          </w:p>
        </w:tc>
      </w:tr>
      <w:tr w:rsidR="00623448" w:rsidRPr="00623448" w14:paraId="3C840676" w14:textId="77777777" w:rsidTr="00354B3E">
        <w:trPr>
          <w:jc w:val="center"/>
        </w:trPr>
        <w:tc>
          <w:tcPr>
            <w:tcW w:w="1980" w:type="dxa"/>
            <w:shd w:val="clear" w:color="auto" w:fill="auto"/>
          </w:tcPr>
          <w:p w14:paraId="00892A10" w14:textId="77777777" w:rsidR="00EC6D68" w:rsidRPr="00623448" w:rsidRDefault="00EC6D68" w:rsidP="00414351">
            <w:pPr>
              <w:jc w:val="center"/>
              <w:rPr>
                <w:rFonts w:ascii="Arial" w:hAnsi="Arial" w:cs="Arial"/>
                <w:i/>
                <w:iCs/>
                <w:sz w:val="18"/>
                <w:szCs w:val="18"/>
              </w:rPr>
            </w:pPr>
            <w:r w:rsidRPr="00623448">
              <w:rPr>
                <w:rFonts w:ascii="Arial" w:hAnsi="Arial" w:cs="Arial"/>
                <w:sz w:val="18"/>
                <w:szCs w:val="18"/>
              </w:rPr>
              <w:t>2016.</w:t>
            </w:r>
          </w:p>
        </w:tc>
        <w:tc>
          <w:tcPr>
            <w:tcW w:w="992" w:type="dxa"/>
          </w:tcPr>
          <w:p w14:paraId="291F57B2" w14:textId="77777777" w:rsidR="00EC6D68" w:rsidRPr="00623448" w:rsidRDefault="00EC6D68" w:rsidP="00414351">
            <w:pPr>
              <w:jc w:val="center"/>
              <w:rPr>
                <w:rFonts w:ascii="Arial" w:hAnsi="Arial" w:cs="Arial"/>
                <w:i/>
                <w:iCs/>
                <w:sz w:val="18"/>
                <w:szCs w:val="18"/>
              </w:rPr>
            </w:pPr>
            <w:r w:rsidRPr="00623448">
              <w:rPr>
                <w:rFonts w:ascii="Arial" w:hAnsi="Arial" w:cs="Arial"/>
                <w:sz w:val="18"/>
                <w:szCs w:val="18"/>
              </w:rPr>
              <w:t>5%</w:t>
            </w:r>
          </w:p>
        </w:tc>
        <w:tc>
          <w:tcPr>
            <w:tcW w:w="1985" w:type="dxa"/>
            <w:shd w:val="clear" w:color="auto" w:fill="auto"/>
          </w:tcPr>
          <w:p w14:paraId="3273FDC4" w14:textId="77777777" w:rsidR="00EC6D68" w:rsidRPr="00623448" w:rsidRDefault="00EC6D68" w:rsidP="00414351">
            <w:pPr>
              <w:jc w:val="right"/>
              <w:rPr>
                <w:rFonts w:ascii="Arial" w:hAnsi="Arial" w:cs="Arial"/>
                <w:sz w:val="18"/>
                <w:szCs w:val="18"/>
              </w:rPr>
            </w:pPr>
            <w:r w:rsidRPr="00623448">
              <w:rPr>
                <w:rFonts w:ascii="Arial" w:hAnsi="Arial" w:cs="Arial"/>
                <w:sz w:val="18"/>
                <w:szCs w:val="18"/>
              </w:rPr>
              <w:t>843.262,50</w:t>
            </w:r>
          </w:p>
        </w:tc>
      </w:tr>
      <w:tr w:rsidR="00623448" w:rsidRPr="00623448" w14:paraId="6FB2C76C" w14:textId="77777777" w:rsidTr="00354B3E">
        <w:trPr>
          <w:jc w:val="center"/>
        </w:trPr>
        <w:tc>
          <w:tcPr>
            <w:tcW w:w="1980" w:type="dxa"/>
            <w:tcBorders>
              <w:bottom w:val="single" w:sz="4" w:space="0" w:color="000000"/>
            </w:tcBorders>
            <w:shd w:val="clear" w:color="auto" w:fill="auto"/>
          </w:tcPr>
          <w:p w14:paraId="2FF8B89E" w14:textId="77777777" w:rsidR="00EC6D68" w:rsidRPr="00623448" w:rsidRDefault="00EC6D68" w:rsidP="00414351">
            <w:pPr>
              <w:jc w:val="center"/>
              <w:rPr>
                <w:rFonts w:ascii="Arial" w:hAnsi="Arial" w:cs="Arial"/>
                <w:iCs/>
                <w:sz w:val="18"/>
                <w:szCs w:val="18"/>
              </w:rPr>
            </w:pPr>
            <w:r w:rsidRPr="00623448">
              <w:rPr>
                <w:rFonts w:ascii="Arial" w:hAnsi="Arial" w:cs="Arial"/>
                <w:sz w:val="18"/>
                <w:szCs w:val="18"/>
              </w:rPr>
              <w:t>2017.</w:t>
            </w:r>
          </w:p>
        </w:tc>
        <w:tc>
          <w:tcPr>
            <w:tcW w:w="992" w:type="dxa"/>
            <w:tcBorders>
              <w:bottom w:val="single" w:sz="4" w:space="0" w:color="000000"/>
            </w:tcBorders>
          </w:tcPr>
          <w:p w14:paraId="73CF5C2A" w14:textId="77777777" w:rsidR="00EC6D68" w:rsidRPr="00623448" w:rsidRDefault="00EC6D68" w:rsidP="00414351">
            <w:pPr>
              <w:jc w:val="center"/>
              <w:rPr>
                <w:rFonts w:ascii="Arial" w:hAnsi="Arial" w:cs="Arial"/>
                <w:iCs/>
                <w:sz w:val="18"/>
                <w:szCs w:val="18"/>
              </w:rPr>
            </w:pPr>
            <w:r w:rsidRPr="00623448">
              <w:rPr>
                <w:rFonts w:ascii="Arial" w:hAnsi="Arial" w:cs="Arial"/>
                <w:sz w:val="18"/>
                <w:szCs w:val="18"/>
              </w:rPr>
              <w:t>4%</w:t>
            </w:r>
          </w:p>
        </w:tc>
        <w:tc>
          <w:tcPr>
            <w:tcW w:w="1985" w:type="dxa"/>
            <w:tcBorders>
              <w:bottom w:val="single" w:sz="4" w:space="0" w:color="000000"/>
            </w:tcBorders>
            <w:shd w:val="clear" w:color="auto" w:fill="auto"/>
          </w:tcPr>
          <w:p w14:paraId="750F9E22" w14:textId="77777777" w:rsidR="00EC6D68" w:rsidRPr="00623448" w:rsidRDefault="00EC6D68" w:rsidP="00414351">
            <w:pPr>
              <w:jc w:val="right"/>
              <w:rPr>
                <w:rFonts w:ascii="Arial" w:hAnsi="Arial" w:cs="Arial"/>
                <w:sz w:val="18"/>
                <w:szCs w:val="18"/>
              </w:rPr>
            </w:pPr>
            <w:r w:rsidRPr="00623448">
              <w:rPr>
                <w:rFonts w:ascii="Arial" w:hAnsi="Arial" w:cs="Arial"/>
                <w:sz w:val="18"/>
                <w:szCs w:val="18"/>
              </w:rPr>
              <w:t>452.321,33</w:t>
            </w:r>
          </w:p>
        </w:tc>
      </w:tr>
      <w:tr w:rsidR="00623448" w:rsidRPr="00623448" w14:paraId="3D70AB70" w14:textId="77777777" w:rsidTr="00354B3E">
        <w:trPr>
          <w:jc w:val="center"/>
        </w:trPr>
        <w:tc>
          <w:tcPr>
            <w:tcW w:w="1980" w:type="dxa"/>
            <w:tcBorders>
              <w:bottom w:val="single" w:sz="4" w:space="0" w:color="000000"/>
            </w:tcBorders>
            <w:shd w:val="clear" w:color="auto" w:fill="auto"/>
          </w:tcPr>
          <w:p w14:paraId="2C61A110" w14:textId="27B46193" w:rsidR="00354B3E" w:rsidRPr="00623448" w:rsidRDefault="00354B3E" w:rsidP="00414351">
            <w:pPr>
              <w:jc w:val="center"/>
              <w:rPr>
                <w:rFonts w:ascii="Arial" w:hAnsi="Arial" w:cs="Arial"/>
                <w:sz w:val="18"/>
                <w:szCs w:val="18"/>
              </w:rPr>
            </w:pPr>
            <w:r w:rsidRPr="00623448">
              <w:rPr>
                <w:rFonts w:ascii="Arial" w:hAnsi="Arial" w:cs="Arial"/>
                <w:sz w:val="18"/>
                <w:szCs w:val="18"/>
              </w:rPr>
              <w:t>2018.</w:t>
            </w:r>
          </w:p>
        </w:tc>
        <w:tc>
          <w:tcPr>
            <w:tcW w:w="992" w:type="dxa"/>
            <w:tcBorders>
              <w:bottom w:val="single" w:sz="4" w:space="0" w:color="000000"/>
            </w:tcBorders>
          </w:tcPr>
          <w:p w14:paraId="386CA50D" w14:textId="14D7E20C" w:rsidR="00354B3E" w:rsidRPr="00623448" w:rsidRDefault="00354B3E" w:rsidP="00414351">
            <w:pPr>
              <w:jc w:val="center"/>
              <w:rPr>
                <w:rFonts w:ascii="Arial" w:hAnsi="Arial" w:cs="Arial"/>
                <w:sz w:val="18"/>
                <w:szCs w:val="18"/>
              </w:rPr>
            </w:pPr>
            <w:r w:rsidRPr="00623448">
              <w:rPr>
                <w:rFonts w:ascii="Arial" w:hAnsi="Arial" w:cs="Arial"/>
                <w:sz w:val="18"/>
                <w:szCs w:val="18"/>
              </w:rPr>
              <w:t>4%</w:t>
            </w:r>
          </w:p>
        </w:tc>
        <w:tc>
          <w:tcPr>
            <w:tcW w:w="1985" w:type="dxa"/>
            <w:tcBorders>
              <w:bottom w:val="single" w:sz="4" w:space="0" w:color="000000"/>
            </w:tcBorders>
            <w:shd w:val="clear" w:color="auto" w:fill="auto"/>
          </w:tcPr>
          <w:p w14:paraId="3B04AD14" w14:textId="4300AFB8" w:rsidR="00354B3E" w:rsidRPr="00623448" w:rsidRDefault="00354B3E" w:rsidP="00414351">
            <w:pPr>
              <w:jc w:val="right"/>
              <w:rPr>
                <w:rFonts w:ascii="Arial" w:hAnsi="Arial" w:cs="Arial"/>
                <w:sz w:val="18"/>
                <w:szCs w:val="18"/>
              </w:rPr>
            </w:pPr>
            <w:r w:rsidRPr="00623448">
              <w:rPr>
                <w:rFonts w:ascii="Arial" w:hAnsi="Arial" w:cs="Arial"/>
                <w:sz w:val="18"/>
                <w:szCs w:val="18"/>
              </w:rPr>
              <w:t>707.328,09</w:t>
            </w:r>
          </w:p>
        </w:tc>
      </w:tr>
      <w:tr w:rsidR="00623448" w:rsidRPr="00623448" w14:paraId="4C5E898A" w14:textId="77777777" w:rsidTr="00354B3E">
        <w:trPr>
          <w:jc w:val="center"/>
        </w:trPr>
        <w:tc>
          <w:tcPr>
            <w:tcW w:w="1980" w:type="dxa"/>
            <w:tcBorders>
              <w:top w:val="single" w:sz="4" w:space="0" w:color="auto"/>
            </w:tcBorders>
            <w:shd w:val="clear" w:color="auto" w:fill="auto"/>
          </w:tcPr>
          <w:p w14:paraId="4C42D579" w14:textId="77777777" w:rsidR="00EC6D68" w:rsidRPr="00623448" w:rsidRDefault="00EC6D68" w:rsidP="00354B3E">
            <w:pPr>
              <w:jc w:val="center"/>
              <w:rPr>
                <w:rFonts w:ascii="Arial" w:hAnsi="Arial" w:cs="Arial"/>
                <w:iCs/>
                <w:sz w:val="18"/>
                <w:szCs w:val="18"/>
              </w:rPr>
            </w:pPr>
            <w:r w:rsidRPr="00623448">
              <w:rPr>
                <w:rFonts w:ascii="Arial" w:hAnsi="Arial" w:cs="Arial"/>
                <w:sz w:val="18"/>
                <w:szCs w:val="18"/>
              </w:rPr>
              <w:t>2019.</w:t>
            </w:r>
          </w:p>
        </w:tc>
        <w:tc>
          <w:tcPr>
            <w:tcW w:w="992" w:type="dxa"/>
            <w:tcBorders>
              <w:top w:val="single" w:sz="4" w:space="0" w:color="auto"/>
            </w:tcBorders>
          </w:tcPr>
          <w:p w14:paraId="3B045621" w14:textId="77777777" w:rsidR="00EC6D68" w:rsidRPr="00623448" w:rsidRDefault="00EC6D68" w:rsidP="00414351">
            <w:pPr>
              <w:jc w:val="center"/>
              <w:rPr>
                <w:rFonts w:ascii="Arial" w:hAnsi="Arial" w:cs="Arial"/>
                <w:iCs/>
                <w:sz w:val="18"/>
                <w:szCs w:val="18"/>
              </w:rPr>
            </w:pPr>
            <w:r w:rsidRPr="00623448">
              <w:rPr>
                <w:rFonts w:ascii="Arial" w:hAnsi="Arial" w:cs="Arial"/>
                <w:sz w:val="18"/>
                <w:szCs w:val="18"/>
              </w:rPr>
              <w:t>3%</w:t>
            </w:r>
          </w:p>
        </w:tc>
        <w:tc>
          <w:tcPr>
            <w:tcW w:w="1985" w:type="dxa"/>
            <w:tcBorders>
              <w:top w:val="single" w:sz="4" w:space="0" w:color="auto"/>
            </w:tcBorders>
            <w:shd w:val="clear" w:color="auto" w:fill="auto"/>
          </w:tcPr>
          <w:p w14:paraId="3068FB4B" w14:textId="77777777" w:rsidR="00EC6D68" w:rsidRPr="00623448" w:rsidRDefault="00EC6D68" w:rsidP="00414351">
            <w:pPr>
              <w:jc w:val="right"/>
              <w:rPr>
                <w:rFonts w:ascii="Arial" w:hAnsi="Arial" w:cs="Arial"/>
                <w:sz w:val="18"/>
                <w:szCs w:val="18"/>
              </w:rPr>
            </w:pPr>
            <w:r w:rsidRPr="00623448">
              <w:rPr>
                <w:rFonts w:ascii="Arial" w:hAnsi="Arial" w:cs="Arial"/>
                <w:sz w:val="18"/>
                <w:szCs w:val="18"/>
              </w:rPr>
              <w:t>386.195,86</w:t>
            </w:r>
          </w:p>
        </w:tc>
      </w:tr>
      <w:tr w:rsidR="00623448" w:rsidRPr="00623448" w14:paraId="38B55CCA" w14:textId="77777777" w:rsidTr="00354B3E">
        <w:trPr>
          <w:jc w:val="center"/>
        </w:trPr>
        <w:tc>
          <w:tcPr>
            <w:tcW w:w="1980" w:type="dxa"/>
            <w:shd w:val="clear" w:color="auto" w:fill="auto"/>
          </w:tcPr>
          <w:p w14:paraId="61CF4567" w14:textId="77777777" w:rsidR="00EC6D68" w:rsidRPr="00623448" w:rsidRDefault="00EC6D68" w:rsidP="00414351">
            <w:pPr>
              <w:jc w:val="center"/>
              <w:rPr>
                <w:rFonts w:ascii="Arial" w:hAnsi="Arial" w:cs="Arial"/>
                <w:iCs/>
                <w:sz w:val="18"/>
                <w:szCs w:val="18"/>
              </w:rPr>
            </w:pPr>
            <w:r w:rsidRPr="00623448">
              <w:rPr>
                <w:rFonts w:ascii="Arial" w:hAnsi="Arial" w:cs="Arial"/>
                <w:sz w:val="18"/>
                <w:szCs w:val="18"/>
              </w:rPr>
              <w:t>2020.</w:t>
            </w:r>
          </w:p>
        </w:tc>
        <w:tc>
          <w:tcPr>
            <w:tcW w:w="992" w:type="dxa"/>
          </w:tcPr>
          <w:p w14:paraId="67A66B30" w14:textId="77777777" w:rsidR="00EC6D68" w:rsidRPr="00623448" w:rsidRDefault="00EC6D68" w:rsidP="00414351">
            <w:pPr>
              <w:jc w:val="center"/>
              <w:rPr>
                <w:rFonts w:ascii="Arial" w:hAnsi="Arial" w:cs="Arial"/>
                <w:iCs/>
                <w:sz w:val="18"/>
                <w:szCs w:val="18"/>
              </w:rPr>
            </w:pPr>
            <w:r w:rsidRPr="00623448">
              <w:rPr>
                <w:rFonts w:ascii="Arial" w:hAnsi="Arial" w:cs="Arial"/>
                <w:sz w:val="18"/>
                <w:szCs w:val="18"/>
              </w:rPr>
              <w:t>3%</w:t>
            </w:r>
          </w:p>
        </w:tc>
        <w:tc>
          <w:tcPr>
            <w:tcW w:w="1985" w:type="dxa"/>
            <w:shd w:val="clear" w:color="auto" w:fill="auto"/>
          </w:tcPr>
          <w:p w14:paraId="766B0A6B" w14:textId="77777777" w:rsidR="00EC6D68" w:rsidRPr="00623448" w:rsidRDefault="00EC6D68" w:rsidP="00414351">
            <w:pPr>
              <w:jc w:val="right"/>
              <w:rPr>
                <w:rFonts w:ascii="Arial" w:hAnsi="Arial" w:cs="Arial"/>
                <w:sz w:val="18"/>
                <w:szCs w:val="18"/>
              </w:rPr>
            </w:pPr>
            <w:r w:rsidRPr="00623448">
              <w:rPr>
                <w:rFonts w:ascii="Arial" w:hAnsi="Arial" w:cs="Arial"/>
                <w:sz w:val="18"/>
                <w:szCs w:val="18"/>
              </w:rPr>
              <w:t>370.155,32</w:t>
            </w:r>
          </w:p>
        </w:tc>
      </w:tr>
      <w:tr w:rsidR="00623448" w:rsidRPr="00623448" w14:paraId="232C5926" w14:textId="77777777" w:rsidTr="00354B3E">
        <w:trPr>
          <w:jc w:val="center"/>
        </w:trPr>
        <w:tc>
          <w:tcPr>
            <w:tcW w:w="1980" w:type="dxa"/>
            <w:shd w:val="clear" w:color="auto" w:fill="auto"/>
          </w:tcPr>
          <w:p w14:paraId="20B58DD9" w14:textId="77777777" w:rsidR="00EC6D68" w:rsidRPr="00623448" w:rsidRDefault="00EC6D68" w:rsidP="00414351">
            <w:pPr>
              <w:jc w:val="center"/>
              <w:rPr>
                <w:rFonts w:ascii="Arial" w:hAnsi="Arial" w:cs="Arial"/>
                <w:iCs/>
                <w:sz w:val="18"/>
                <w:szCs w:val="18"/>
              </w:rPr>
            </w:pPr>
            <w:r w:rsidRPr="00623448">
              <w:rPr>
                <w:rFonts w:ascii="Arial" w:hAnsi="Arial" w:cs="Arial"/>
                <w:sz w:val="18"/>
                <w:szCs w:val="18"/>
              </w:rPr>
              <w:t>2021.</w:t>
            </w:r>
          </w:p>
        </w:tc>
        <w:tc>
          <w:tcPr>
            <w:tcW w:w="992" w:type="dxa"/>
          </w:tcPr>
          <w:p w14:paraId="700F76DA" w14:textId="77777777" w:rsidR="00EC6D68" w:rsidRPr="00623448" w:rsidRDefault="00EC6D68" w:rsidP="00414351">
            <w:pPr>
              <w:jc w:val="center"/>
              <w:rPr>
                <w:rFonts w:ascii="Arial" w:hAnsi="Arial" w:cs="Arial"/>
                <w:iCs/>
                <w:sz w:val="18"/>
                <w:szCs w:val="18"/>
              </w:rPr>
            </w:pPr>
            <w:r w:rsidRPr="00623448">
              <w:rPr>
                <w:rFonts w:ascii="Arial" w:hAnsi="Arial" w:cs="Arial"/>
                <w:sz w:val="18"/>
                <w:szCs w:val="18"/>
              </w:rPr>
              <w:t>3%</w:t>
            </w:r>
          </w:p>
        </w:tc>
        <w:tc>
          <w:tcPr>
            <w:tcW w:w="1985" w:type="dxa"/>
            <w:shd w:val="clear" w:color="auto" w:fill="auto"/>
          </w:tcPr>
          <w:p w14:paraId="1C4F6BCE" w14:textId="77777777" w:rsidR="00EC6D68" w:rsidRPr="00623448" w:rsidRDefault="00EC6D68" w:rsidP="00414351">
            <w:pPr>
              <w:jc w:val="right"/>
              <w:rPr>
                <w:rFonts w:ascii="Arial" w:hAnsi="Arial" w:cs="Arial"/>
                <w:iCs/>
                <w:sz w:val="18"/>
                <w:szCs w:val="18"/>
              </w:rPr>
            </w:pPr>
            <w:r w:rsidRPr="00623448">
              <w:rPr>
                <w:rFonts w:ascii="Arial" w:hAnsi="Arial" w:cs="Arial"/>
                <w:sz w:val="18"/>
                <w:szCs w:val="18"/>
              </w:rPr>
              <w:t>296.533,65</w:t>
            </w:r>
          </w:p>
        </w:tc>
      </w:tr>
      <w:tr w:rsidR="00623448" w:rsidRPr="00623448" w14:paraId="5492AA0A" w14:textId="77777777" w:rsidTr="00A77B08">
        <w:trP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4A04FCDD" w14:textId="66EA75F0" w:rsidR="00A77B08" w:rsidRPr="00623448" w:rsidRDefault="00A77B08" w:rsidP="00414351">
            <w:pPr>
              <w:jc w:val="center"/>
              <w:rPr>
                <w:rFonts w:ascii="Arial" w:hAnsi="Arial" w:cs="Arial"/>
                <w:sz w:val="18"/>
                <w:szCs w:val="18"/>
              </w:rPr>
            </w:pPr>
            <w:r w:rsidRPr="00623448">
              <w:rPr>
                <w:rFonts w:ascii="Arial" w:hAnsi="Arial" w:cs="Arial"/>
                <w:sz w:val="18"/>
                <w:szCs w:val="18"/>
              </w:rPr>
              <w:lastRenderedPageBreak/>
              <w:t>1-6 /2022.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C6577C3" w14:textId="77777777" w:rsidR="00A77B08" w:rsidRPr="00623448" w:rsidRDefault="00A77B08" w:rsidP="00414351">
            <w:pPr>
              <w:jc w:val="center"/>
              <w:rPr>
                <w:rFonts w:ascii="Arial" w:hAnsi="Arial" w:cs="Arial"/>
                <w:sz w:val="18"/>
                <w:szCs w:val="18"/>
              </w:rPr>
            </w:pPr>
            <w:r w:rsidRPr="00623448">
              <w:rPr>
                <w:rFonts w:ascii="Arial" w:hAnsi="Arial" w:cs="Arial"/>
                <w:sz w:val="18"/>
                <w:szCs w:val="18"/>
              </w:rPr>
              <w:t>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BB046A3" w14:textId="77777777" w:rsidR="00A77B08" w:rsidRPr="00623448" w:rsidRDefault="00A77B08" w:rsidP="00414351">
            <w:pPr>
              <w:jc w:val="right"/>
              <w:rPr>
                <w:rFonts w:ascii="Arial" w:hAnsi="Arial" w:cs="Arial"/>
                <w:sz w:val="18"/>
                <w:szCs w:val="18"/>
              </w:rPr>
            </w:pPr>
            <w:r w:rsidRPr="00623448">
              <w:rPr>
                <w:rFonts w:ascii="Arial" w:hAnsi="Arial" w:cs="Arial"/>
                <w:sz w:val="18"/>
                <w:szCs w:val="18"/>
              </w:rPr>
              <w:t>195.384,23</w:t>
            </w:r>
          </w:p>
        </w:tc>
      </w:tr>
      <w:tr w:rsidR="00623448" w:rsidRPr="00623448" w14:paraId="5D5715E2" w14:textId="77777777" w:rsidTr="00A77B08">
        <w:trP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19921EC5" w14:textId="4BBB5C11" w:rsidR="00A77B08" w:rsidRPr="00623448" w:rsidRDefault="00A77B08" w:rsidP="00414351">
            <w:pPr>
              <w:jc w:val="center"/>
              <w:rPr>
                <w:rFonts w:ascii="Arial" w:hAnsi="Arial" w:cs="Arial"/>
                <w:sz w:val="18"/>
                <w:szCs w:val="18"/>
              </w:rPr>
            </w:pPr>
            <w:r w:rsidRPr="00623448">
              <w:rPr>
                <w:rFonts w:ascii="Arial" w:hAnsi="Arial" w:cs="Arial"/>
                <w:sz w:val="18"/>
                <w:szCs w:val="18"/>
              </w:rPr>
              <w:t>1-9 /2022.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5B33CF1" w14:textId="77777777" w:rsidR="00A77B08" w:rsidRPr="00623448" w:rsidRDefault="00A77B08" w:rsidP="00414351">
            <w:pPr>
              <w:jc w:val="center"/>
              <w:rPr>
                <w:rFonts w:ascii="Arial" w:hAnsi="Arial" w:cs="Arial"/>
                <w:sz w:val="18"/>
                <w:szCs w:val="18"/>
              </w:rPr>
            </w:pPr>
            <w:r w:rsidRPr="00623448">
              <w:rPr>
                <w:rFonts w:ascii="Arial" w:hAnsi="Arial" w:cs="Arial"/>
                <w:sz w:val="18"/>
                <w:szCs w:val="18"/>
              </w:rPr>
              <w:t>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835A712" w14:textId="77777777" w:rsidR="00A77B08" w:rsidRPr="00623448" w:rsidRDefault="00A77B08" w:rsidP="00414351">
            <w:pPr>
              <w:jc w:val="right"/>
              <w:rPr>
                <w:rFonts w:ascii="Arial" w:hAnsi="Arial" w:cs="Arial"/>
                <w:sz w:val="18"/>
                <w:szCs w:val="18"/>
              </w:rPr>
            </w:pPr>
            <w:r w:rsidRPr="00623448">
              <w:rPr>
                <w:rFonts w:ascii="Arial" w:hAnsi="Arial" w:cs="Arial"/>
                <w:sz w:val="18"/>
                <w:szCs w:val="18"/>
              </w:rPr>
              <w:t>268.405,99</w:t>
            </w:r>
          </w:p>
        </w:tc>
      </w:tr>
      <w:tr w:rsidR="00623448" w:rsidRPr="00623448" w14:paraId="6FAFFC04" w14:textId="77777777" w:rsidTr="00354B3E">
        <w:trPr>
          <w:jc w:val="center"/>
        </w:trPr>
        <w:tc>
          <w:tcPr>
            <w:tcW w:w="1980" w:type="dxa"/>
            <w:tcBorders>
              <w:top w:val="nil"/>
              <w:left w:val="single" w:sz="8" w:space="0" w:color="000000"/>
              <w:bottom w:val="single" w:sz="4" w:space="0" w:color="auto"/>
              <w:right w:val="single" w:sz="8" w:space="0" w:color="000000"/>
            </w:tcBorders>
            <w:shd w:val="clear" w:color="auto" w:fill="auto"/>
          </w:tcPr>
          <w:p w14:paraId="7764DA7F" w14:textId="77777777" w:rsidR="00EC6D68" w:rsidRPr="00623448" w:rsidRDefault="00EC6D68" w:rsidP="00414351">
            <w:pPr>
              <w:jc w:val="center"/>
              <w:rPr>
                <w:rFonts w:ascii="Arial" w:hAnsi="Arial" w:cs="Arial"/>
                <w:sz w:val="18"/>
                <w:szCs w:val="18"/>
              </w:rPr>
            </w:pPr>
            <w:r w:rsidRPr="00623448">
              <w:rPr>
                <w:rFonts w:ascii="Arial" w:hAnsi="Arial" w:cs="Arial"/>
                <w:sz w:val="18"/>
                <w:szCs w:val="18"/>
              </w:rPr>
              <w:t>2022.</w:t>
            </w:r>
          </w:p>
        </w:tc>
        <w:tc>
          <w:tcPr>
            <w:tcW w:w="992" w:type="dxa"/>
            <w:tcBorders>
              <w:top w:val="nil"/>
              <w:left w:val="nil"/>
              <w:bottom w:val="single" w:sz="4" w:space="0" w:color="auto"/>
              <w:right w:val="single" w:sz="8" w:space="0" w:color="000000"/>
            </w:tcBorders>
            <w:shd w:val="clear" w:color="auto" w:fill="auto"/>
          </w:tcPr>
          <w:p w14:paraId="731F3637" w14:textId="77777777" w:rsidR="00EC6D68" w:rsidRPr="00623448" w:rsidRDefault="00EC6D68" w:rsidP="00414351">
            <w:pPr>
              <w:jc w:val="center"/>
              <w:rPr>
                <w:rFonts w:ascii="Arial" w:hAnsi="Arial" w:cs="Arial"/>
                <w:iCs/>
                <w:sz w:val="18"/>
                <w:szCs w:val="18"/>
              </w:rPr>
            </w:pPr>
            <w:r w:rsidRPr="00623448">
              <w:rPr>
                <w:rFonts w:ascii="Arial" w:hAnsi="Arial" w:cs="Arial"/>
                <w:sz w:val="18"/>
                <w:szCs w:val="18"/>
              </w:rPr>
              <w:t>3%</w:t>
            </w:r>
          </w:p>
        </w:tc>
        <w:tc>
          <w:tcPr>
            <w:tcW w:w="1985" w:type="dxa"/>
            <w:tcBorders>
              <w:top w:val="nil"/>
              <w:left w:val="nil"/>
              <w:bottom w:val="single" w:sz="4" w:space="0" w:color="auto"/>
              <w:right w:val="single" w:sz="8" w:space="0" w:color="000000"/>
            </w:tcBorders>
            <w:shd w:val="clear" w:color="auto" w:fill="auto"/>
          </w:tcPr>
          <w:p w14:paraId="0F6FD465" w14:textId="77777777" w:rsidR="00EC6D68" w:rsidRPr="00623448" w:rsidRDefault="00EC6D68" w:rsidP="00414351">
            <w:pPr>
              <w:jc w:val="right"/>
              <w:rPr>
                <w:rFonts w:ascii="Arial" w:hAnsi="Arial" w:cs="Arial"/>
                <w:iCs/>
                <w:sz w:val="18"/>
                <w:szCs w:val="18"/>
              </w:rPr>
            </w:pPr>
            <w:r w:rsidRPr="00623448">
              <w:rPr>
                <w:rFonts w:ascii="Arial" w:hAnsi="Arial" w:cs="Arial"/>
                <w:sz w:val="18"/>
                <w:szCs w:val="18"/>
              </w:rPr>
              <w:t>372.794,06</w:t>
            </w:r>
          </w:p>
        </w:tc>
      </w:tr>
      <w:tr w:rsidR="00623448" w:rsidRPr="00623448" w14:paraId="41928E9E" w14:textId="77777777" w:rsidTr="00354B3E">
        <w:trPr>
          <w:jc w:val="center"/>
        </w:trPr>
        <w:tc>
          <w:tcPr>
            <w:tcW w:w="1980" w:type="dxa"/>
            <w:tcBorders>
              <w:top w:val="single" w:sz="4" w:space="0" w:color="auto"/>
              <w:left w:val="single" w:sz="8" w:space="0" w:color="000000"/>
              <w:bottom w:val="single" w:sz="4" w:space="0" w:color="auto"/>
              <w:right w:val="single" w:sz="8" w:space="0" w:color="000000"/>
            </w:tcBorders>
            <w:shd w:val="clear" w:color="auto" w:fill="auto"/>
          </w:tcPr>
          <w:p w14:paraId="4D641552" w14:textId="77777777" w:rsidR="00EC6D68" w:rsidRPr="00623448" w:rsidRDefault="00EC6D68" w:rsidP="00414351">
            <w:pPr>
              <w:jc w:val="center"/>
              <w:rPr>
                <w:rFonts w:ascii="Arial" w:hAnsi="Arial" w:cs="Arial"/>
                <w:sz w:val="18"/>
                <w:szCs w:val="18"/>
              </w:rPr>
            </w:pPr>
            <w:r w:rsidRPr="00623448">
              <w:rPr>
                <w:rFonts w:ascii="Arial" w:hAnsi="Arial" w:cs="Arial"/>
                <w:sz w:val="18"/>
                <w:szCs w:val="18"/>
              </w:rPr>
              <w:t>1-6 /2023.</w:t>
            </w:r>
          </w:p>
        </w:tc>
        <w:tc>
          <w:tcPr>
            <w:tcW w:w="992" w:type="dxa"/>
            <w:tcBorders>
              <w:top w:val="single" w:sz="4" w:space="0" w:color="auto"/>
              <w:left w:val="nil"/>
              <w:bottom w:val="single" w:sz="4" w:space="0" w:color="auto"/>
              <w:right w:val="single" w:sz="8" w:space="0" w:color="000000"/>
            </w:tcBorders>
            <w:shd w:val="clear" w:color="auto" w:fill="auto"/>
          </w:tcPr>
          <w:p w14:paraId="1392CBF9" w14:textId="77777777" w:rsidR="00EC6D68" w:rsidRPr="00623448" w:rsidRDefault="00EC6D68" w:rsidP="00414351">
            <w:pPr>
              <w:jc w:val="center"/>
              <w:rPr>
                <w:rFonts w:ascii="Arial" w:hAnsi="Arial" w:cs="Arial"/>
                <w:sz w:val="18"/>
                <w:szCs w:val="18"/>
              </w:rPr>
            </w:pPr>
            <w:r w:rsidRPr="00623448">
              <w:rPr>
                <w:rFonts w:ascii="Arial" w:hAnsi="Arial" w:cs="Arial"/>
                <w:sz w:val="18"/>
                <w:szCs w:val="18"/>
              </w:rPr>
              <w:t>3%</w:t>
            </w:r>
          </w:p>
        </w:tc>
        <w:tc>
          <w:tcPr>
            <w:tcW w:w="1985" w:type="dxa"/>
            <w:tcBorders>
              <w:top w:val="single" w:sz="4" w:space="0" w:color="auto"/>
              <w:left w:val="nil"/>
              <w:bottom w:val="single" w:sz="4" w:space="0" w:color="auto"/>
              <w:right w:val="single" w:sz="8" w:space="0" w:color="000000"/>
            </w:tcBorders>
            <w:shd w:val="clear" w:color="auto" w:fill="auto"/>
          </w:tcPr>
          <w:p w14:paraId="01A7D97E" w14:textId="77777777" w:rsidR="00EC6D68" w:rsidRPr="00623448" w:rsidRDefault="00EC6D68" w:rsidP="00414351">
            <w:pPr>
              <w:jc w:val="right"/>
              <w:rPr>
                <w:rFonts w:ascii="Arial" w:hAnsi="Arial" w:cs="Arial"/>
                <w:sz w:val="18"/>
                <w:szCs w:val="18"/>
              </w:rPr>
            </w:pPr>
            <w:r w:rsidRPr="00623448">
              <w:rPr>
                <w:rFonts w:ascii="Arial" w:hAnsi="Arial" w:cs="Arial"/>
                <w:sz w:val="18"/>
                <w:szCs w:val="18"/>
              </w:rPr>
              <w:t>218.951,06</w:t>
            </w:r>
          </w:p>
        </w:tc>
      </w:tr>
      <w:tr w:rsidR="00623448" w:rsidRPr="00623448" w14:paraId="4FCF31AB" w14:textId="77777777" w:rsidTr="00C479F5">
        <w:trPr>
          <w:jc w:val="center"/>
        </w:trPr>
        <w:tc>
          <w:tcPr>
            <w:tcW w:w="1980" w:type="dxa"/>
            <w:tcBorders>
              <w:top w:val="single" w:sz="4" w:space="0" w:color="auto"/>
              <w:left w:val="single" w:sz="8" w:space="0" w:color="000000"/>
              <w:bottom w:val="single" w:sz="4" w:space="0" w:color="auto"/>
              <w:right w:val="single" w:sz="8" w:space="0" w:color="000000"/>
            </w:tcBorders>
            <w:shd w:val="clear" w:color="auto" w:fill="auto"/>
          </w:tcPr>
          <w:p w14:paraId="3AF1CAD9" w14:textId="679ECAC0" w:rsidR="00354B3E" w:rsidRPr="00623448" w:rsidRDefault="00354B3E" w:rsidP="00414351">
            <w:pPr>
              <w:jc w:val="center"/>
              <w:rPr>
                <w:rFonts w:ascii="Arial" w:hAnsi="Arial" w:cs="Arial"/>
                <w:sz w:val="18"/>
                <w:szCs w:val="18"/>
              </w:rPr>
            </w:pPr>
            <w:r w:rsidRPr="00623448">
              <w:rPr>
                <w:rFonts w:ascii="Arial" w:hAnsi="Arial" w:cs="Arial"/>
                <w:sz w:val="18"/>
                <w:szCs w:val="18"/>
              </w:rPr>
              <w:t>1-9/202</w:t>
            </w:r>
            <w:r w:rsidR="00423426" w:rsidRPr="00623448">
              <w:rPr>
                <w:rFonts w:ascii="Arial" w:hAnsi="Arial" w:cs="Arial"/>
                <w:sz w:val="18"/>
                <w:szCs w:val="18"/>
              </w:rPr>
              <w:t>3</w:t>
            </w:r>
            <w:r w:rsidRPr="00623448">
              <w:rPr>
                <w:rFonts w:ascii="Arial" w:hAnsi="Arial" w:cs="Arial"/>
                <w:sz w:val="18"/>
                <w:szCs w:val="18"/>
              </w:rPr>
              <w:t>.</w:t>
            </w:r>
          </w:p>
        </w:tc>
        <w:tc>
          <w:tcPr>
            <w:tcW w:w="992" w:type="dxa"/>
            <w:tcBorders>
              <w:top w:val="single" w:sz="4" w:space="0" w:color="auto"/>
              <w:left w:val="nil"/>
              <w:bottom w:val="single" w:sz="4" w:space="0" w:color="auto"/>
              <w:right w:val="single" w:sz="8" w:space="0" w:color="000000"/>
            </w:tcBorders>
            <w:shd w:val="clear" w:color="auto" w:fill="auto"/>
          </w:tcPr>
          <w:p w14:paraId="68FFBF78" w14:textId="3768F697" w:rsidR="00354B3E" w:rsidRPr="00623448" w:rsidRDefault="00354B3E" w:rsidP="00414351">
            <w:pPr>
              <w:jc w:val="center"/>
              <w:rPr>
                <w:rFonts w:ascii="Arial" w:hAnsi="Arial" w:cs="Arial"/>
                <w:sz w:val="18"/>
                <w:szCs w:val="18"/>
              </w:rPr>
            </w:pPr>
            <w:r w:rsidRPr="00623448">
              <w:rPr>
                <w:rFonts w:ascii="Arial" w:hAnsi="Arial" w:cs="Arial"/>
                <w:sz w:val="18"/>
                <w:szCs w:val="18"/>
              </w:rPr>
              <w:t>3%</w:t>
            </w:r>
          </w:p>
        </w:tc>
        <w:tc>
          <w:tcPr>
            <w:tcW w:w="1985" w:type="dxa"/>
            <w:tcBorders>
              <w:top w:val="single" w:sz="4" w:space="0" w:color="auto"/>
              <w:left w:val="nil"/>
              <w:bottom w:val="single" w:sz="4" w:space="0" w:color="auto"/>
              <w:right w:val="single" w:sz="8" w:space="0" w:color="000000"/>
            </w:tcBorders>
            <w:shd w:val="clear" w:color="auto" w:fill="auto"/>
          </w:tcPr>
          <w:p w14:paraId="36615A3A" w14:textId="50C8E0B6" w:rsidR="00354B3E" w:rsidRPr="00623448" w:rsidRDefault="00354B3E" w:rsidP="00414351">
            <w:pPr>
              <w:jc w:val="right"/>
              <w:rPr>
                <w:rFonts w:ascii="Arial" w:hAnsi="Arial" w:cs="Arial"/>
                <w:sz w:val="18"/>
                <w:szCs w:val="18"/>
              </w:rPr>
            </w:pPr>
            <w:r w:rsidRPr="00623448">
              <w:rPr>
                <w:rFonts w:ascii="ArialMT" w:eastAsia="Calibri" w:hAnsi="ArialMT" w:cs="ArialMT"/>
                <w:sz w:val="18"/>
                <w:szCs w:val="18"/>
                <w:lang w:eastAsia="hr-HR"/>
              </w:rPr>
              <w:t>427.040,96</w:t>
            </w:r>
          </w:p>
        </w:tc>
      </w:tr>
      <w:tr w:rsidR="00C479F5" w:rsidRPr="00623448" w14:paraId="3FAE961A" w14:textId="77777777" w:rsidTr="00354B3E">
        <w:trPr>
          <w:jc w:val="center"/>
        </w:trPr>
        <w:tc>
          <w:tcPr>
            <w:tcW w:w="1980" w:type="dxa"/>
            <w:tcBorders>
              <w:top w:val="single" w:sz="4" w:space="0" w:color="auto"/>
              <w:left w:val="single" w:sz="8" w:space="0" w:color="000000"/>
              <w:bottom w:val="single" w:sz="8" w:space="0" w:color="000000"/>
              <w:right w:val="single" w:sz="8" w:space="0" w:color="000000"/>
            </w:tcBorders>
            <w:shd w:val="clear" w:color="auto" w:fill="auto"/>
          </w:tcPr>
          <w:p w14:paraId="0968AF68" w14:textId="66EDFB97" w:rsidR="00C479F5" w:rsidRPr="00623448" w:rsidRDefault="00C479F5" w:rsidP="00C479F5">
            <w:pPr>
              <w:jc w:val="center"/>
              <w:rPr>
                <w:rFonts w:ascii="Arial" w:hAnsi="Arial" w:cs="Arial"/>
                <w:sz w:val="18"/>
                <w:szCs w:val="18"/>
              </w:rPr>
            </w:pPr>
            <w:r w:rsidRPr="00623448">
              <w:rPr>
                <w:rFonts w:ascii="Arial" w:hAnsi="Arial" w:cs="Arial"/>
                <w:sz w:val="18"/>
                <w:szCs w:val="18"/>
              </w:rPr>
              <w:t>2023.</w:t>
            </w:r>
          </w:p>
        </w:tc>
        <w:tc>
          <w:tcPr>
            <w:tcW w:w="992" w:type="dxa"/>
            <w:tcBorders>
              <w:top w:val="single" w:sz="4" w:space="0" w:color="auto"/>
              <w:left w:val="nil"/>
              <w:bottom w:val="single" w:sz="8" w:space="0" w:color="000000"/>
              <w:right w:val="single" w:sz="8" w:space="0" w:color="000000"/>
            </w:tcBorders>
            <w:shd w:val="clear" w:color="auto" w:fill="auto"/>
          </w:tcPr>
          <w:p w14:paraId="101DDF68" w14:textId="5919F2EA" w:rsidR="00C479F5" w:rsidRPr="00623448" w:rsidRDefault="00C479F5" w:rsidP="00C479F5">
            <w:pPr>
              <w:jc w:val="center"/>
              <w:rPr>
                <w:rFonts w:ascii="Arial" w:hAnsi="Arial" w:cs="Arial"/>
                <w:sz w:val="18"/>
                <w:szCs w:val="18"/>
              </w:rPr>
            </w:pPr>
            <w:r w:rsidRPr="00623448">
              <w:rPr>
                <w:rFonts w:ascii="Arial" w:hAnsi="Arial" w:cs="Arial"/>
                <w:sz w:val="18"/>
                <w:szCs w:val="18"/>
              </w:rPr>
              <w:t>3%</w:t>
            </w:r>
          </w:p>
        </w:tc>
        <w:tc>
          <w:tcPr>
            <w:tcW w:w="1985" w:type="dxa"/>
            <w:tcBorders>
              <w:top w:val="single" w:sz="4" w:space="0" w:color="auto"/>
              <w:left w:val="nil"/>
              <w:bottom w:val="single" w:sz="8" w:space="0" w:color="000000"/>
              <w:right w:val="single" w:sz="8" w:space="0" w:color="000000"/>
            </w:tcBorders>
            <w:shd w:val="clear" w:color="auto" w:fill="auto"/>
          </w:tcPr>
          <w:p w14:paraId="65105C37" w14:textId="274D61A4" w:rsidR="00C479F5" w:rsidRPr="00623448" w:rsidRDefault="00C479F5" w:rsidP="00C479F5">
            <w:pPr>
              <w:jc w:val="right"/>
              <w:rPr>
                <w:rFonts w:ascii="ArialMT" w:eastAsia="Calibri" w:hAnsi="ArialMT" w:cs="ArialMT"/>
                <w:sz w:val="18"/>
                <w:szCs w:val="18"/>
                <w:lang w:eastAsia="hr-HR"/>
              </w:rPr>
            </w:pPr>
            <w:r w:rsidRPr="00623448">
              <w:rPr>
                <w:rFonts w:ascii="ArialMT" w:eastAsia="Calibri" w:hAnsi="ArialMT" w:cs="ArialMT"/>
                <w:sz w:val="18"/>
                <w:szCs w:val="18"/>
                <w:lang w:eastAsia="hr-HR"/>
              </w:rPr>
              <w:t>624.370,40</w:t>
            </w:r>
          </w:p>
        </w:tc>
      </w:tr>
      <w:tr w:rsidR="00C479F5" w:rsidRPr="00623448" w14:paraId="1B8E6EF4" w14:textId="77777777" w:rsidTr="00354B3E">
        <w:trPr>
          <w:jc w:val="center"/>
        </w:trPr>
        <w:tc>
          <w:tcPr>
            <w:tcW w:w="1980" w:type="dxa"/>
            <w:tcBorders>
              <w:top w:val="single" w:sz="4" w:space="0" w:color="auto"/>
              <w:left w:val="single" w:sz="8" w:space="0" w:color="000000"/>
              <w:bottom w:val="single" w:sz="8" w:space="0" w:color="000000"/>
              <w:right w:val="single" w:sz="8" w:space="0" w:color="000000"/>
            </w:tcBorders>
            <w:shd w:val="clear" w:color="auto" w:fill="auto"/>
          </w:tcPr>
          <w:p w14:paraId="6E342DD6" w14:textId="668A9B4B" w:rsidR="00C479F5" w:rsidRPr="00623448" w:rsidRDefault="00C479F5" w:rsidP="00C479F5">
            <w:pPr>
              <w:jc w:val="center"/>
              <w:rPr>
                <w:rFonts w:ascii="Arial" w:hAnsi="Arial" w:cs="Arial"/>
                <w:sz w:val="18"/>
                <w:szCs w:val="18"/>
              </w:rPr>
            </w:pPr>
            <w:r w:rsidRPr="00623448">
              <w:rPr>
                <w:rFonts w:ascii="Arial" w:hAnsi="Arial" w:cs="Arial"/>
                <w:sz w:val="18"/>
                <w:szCs w:val="18"/>
              </w:rPr>
              <w:t>1-6 /2024.</w:t>
            </w:r>
          </w:p>
        </w:tc>
        <w:tc>
          <w:tcPr>
            <w:tcW w:w="992" w:type="dxa"/>
            <w:tcBorders>
              <w:top w:val="single" w:sz="4" w:space="0" w:color="auto"/>
              <w:left w:val="nil"/>
              <w:bottom w:val="single" w:sz="8" w:space="0" w:color="000000"/>
              <w:right w:val="single" w:sz="8" w:space="0" w:color="000000"/>
            </w:tcBorders>
            <w:shd w:val="clear" w:color="auto" w:fill="auto"/>
          </w:tcPr>
          <w:p w14:paraId="62CF5656" w14:textId="2AA73FEB" w:rsidR="00C479F5" w:rsidRPr="00623448" w:rsidRDefault="00C479F5" w:rsidP="00C479F5">
            <w:pPr>
              <w:jc w:val="center"/>
              <w:rPr>
                <w:rFonts w:ascii="Arial" w:hAnsi="Arial" w:cs="Arial"/>
                <w:sz w:val="18"/>
                <w:szCs w:val="18"/>
              </w:rPr>
            </w:pPr>
            <w:r w:rsidRPr="00623448">
              <w:rPr>
                <w:rFonts w:ascii="Arial" w:hAnsi="Arial" w:cs="Arial"/>
                <w:sz w:val="18"/>
                <w:szCs w:val="18"/>
              </w:rPr>
              <w:t>3%</w:t>
            </w:r>
          </w:p>
        </w:tc>
        <w:tc>
          <w:tcPr>
            <w:tcW w:w="1985" w:type="dxa"/>
            <w:tcBorders>
              <w:top w:val="single" w:sz="4" w:space="0" w:color="auto"/>
              <w:left w:val="nil"/>
              <w:bottom w:val="single" w:sz="8" w:space="0" w:color="000000"/>
              <w:right w:val="single" w:sz="8" w:space="0" w:color="000000"/>
            </w:tcBorders>
            <w:shd w:val="clear" w:color="auto" w:fill="auto"/>
          </w:tcPr>
          <w:p w14:paraId="47301B27" w14:textId="5F3A2737" w:rsidR="00C479F5" w:rsidRPr="00623448" w:rsidRDefault="00C479F5" w:rsidP="00C479F5">
            <w:pPr>
              <w:jc w:val="right"/>
              <w:rPr>
                <w:rFonts w:ascii="ArialMT" w:eastAsia="Calibri" w:hAnsi="ArialMT" w:cs="ArialMT"/>
                <w:sz w:val="18"/>
                <w:szCs w:val="18"/>
                <w:lang w:eastAsia="hr-HR"/>
              </w:rPr>
            </w:pPr>
            <w:r w:rsidRPr="00623448">
              <w:rPr>
                <w:rFonts w:ascii="ArialMT" w:eastAsia="Calibri" w:hAnsi="ArialMT" w:cs="ArialMT"/>
                <w:sz w:val="18"/>
                <w:szCs w:val="18"/>
                <w:lang w:eastAsia="hr-HR"/>
              </w:rPr>
              <w:t>350.</w:t>
            </w:r>
            <w:r w:rsidR="00623448" w:rsidRPr="00623448">
              <w:rPr>
                <w:rFonts w:ascii="ArialMT" w:eastAsia="Calibri" w:hAnsi="ArialMT" w:cs="ArialMT"/>
                <w:sz w:val="18"/>
                <w:szCs w:val="18"/>
                <w:lang w:eastAsia="hr-HR"/>
              </w:rPr>
              <w:t>225,56</w:t>
            </w:r>
          </w:p>
        </w:tc>
      </w:tr>
      <w:tr w:rsidR="00C479F5" w:rsidRPr="00623448" w14:paraId="59B2849E" w14:textId="77777777" w:rsidTr="00354B3E">
        <w:trPr>
          <w:jc w:val="center"/>
        </w:trPr>
        <w:tc>
          <w:tcPr>
            <w:tcW w:w="1980" w:type="dxa"/>
            <w:tcBorders>
              <w:top w:val="single" w:sz="4" w:space="0" w:color="auto"/>
              <w:left w:val="single" w:sz="8" w:space="0" w:color="000000"/>
              <w:bottom w:val="single" w:sz="8" w:space="0" w:color="000000"/>
              <w:right w:val="single" w:sz="8" w:space="0" w:color="000000"/>
            </w:tcBorders>
            <w:shd w:val="clear" w:color="auto" w:fill="auto"/>
          </w:tcPr>
          <w:p w14:paraId="1A501D2D" w14:textId="04F58F37" w:rsidR="00C479F5" w:rsidRPr="00623448" w:rsidRDefault="00C479F5" w:rsidP="00C479F5">
            <w:pPr>
              <w:jc w:val="center"/>
              <w:rPr>
                <w:rFonts w:ascii="Arial" w:hAnsi="Arial" w:cs="Arial"/>
                <w:sz w:val="18"/>
                <w:szCs w:val="18"/>
              </w:rPr>
            </w:pPr>
            <w:r w:rsidRPr="00623448">
              <w:rPr>
                <w:rFonts w:ascii="Arial" w:hAnsi="Arial" w:cs="Arial"/>
                <w:sz w:val="18"/>
                <w:szCs w:val="18"/>
              </w:rPr>
              <w:t>1-9/2024.</w:t>
            </w:r>
          </w:p>
        </w:tc>
        <w:tc>
          <w:tcPr>
            <w:tcW w:w="992" w:type="dxa"/>
            <w:tcBorders>
              <w:top w:val="single" w:sz="4" w:space="0" w:color="auto"/>
              <w:left w:val="nil"/>
              <w:bottom w:val="single" w:sz="8" w:space="0" w:color="000000"/>
              <w:right w:val="single" w:sz="8" w:space="0" w:color="000000"/>
            </w:tcBorders>
            <w:shd w:val="clear" w:color="auto" w:fill="auto"/>
          </w:tcPr>
          <w:p w14:paraId="0E7C1580" w14:textId="274DF2B8" w:rsidR="00C479F5" w:rsidRPr="00623448" w:rsidRDefault="00C479F5" w:rsidP="00C479F5">
            <w:pPr>
              <w:jc w:val="center"/>
              <w:rPr>
                <w:rFonts w:ascii="Arial" w:hAnsi="Arial" w:cs="Arial"/>
                <w:sz w:val="18"/>
                <w:szCs w:val="18"/>
              </w:rPr>
            </w:pPr>
            <w:r w:rsidRPr="00623448">
              <w:rPr>
                <w:rFonts w:ascii="Arial" w:hAnsi="Arial" w:cs="Arial"/>
                <w:sz w:val="18"/>
                <w:szCs w:val="18"/>
              </w:rPr>
              <w:t>3%</w:t>
            </w:r>
          </w:p>
        </w:tc>
        <w:tc>
          <w:tcPr>
            <w:tcW w:w="1985" w:type="dxa"/>
            <w:tcBorders>
              <w:top w:val="single" w:sz="4" w:space="0" w:color="auto"/>
              <w:left w:val="nil"/>
              <w:bottom w:val="single" w:sz="8" w:space="0" w:color="000000"/>
              <w:right w:val="single" w:sz="8" w:space="0" w:color="000000"/>
            </w:tcBorders>
            <w:shd w:val="clear" w:color="auto" w:fill="auto"/>
          </w:tcPr>
          <w:p w14:paraId="49519449" w14:textId="6CB6C1AE" w:rsidR="00C479F5" w:rsidRPr="00623448" w:rsidRDefault="00623448" w:rsidP="00C479F5">
            <w:pPr>
              <w:jc w:val="right"/>
              <w:rPr>
                <w:rFonts w:ascii="ArialMT" w:eastAsia="Calibri" w:hAnsi="ArialMT" w:cs="ArialMT"/>
                <w:sz w:val="18"/>
                <w:szCs w:val="18"/>
                <w:lang w:eastAsia="hr-HR"/>
              </w:rPr>
            </w:pPr>
            <w:r w:rsidRPr="00623448">
              <w:rPr>
                <w:rFonts w:ascii="ArialMT" w:eastAsia="Calibri" w:hAnsi="ArialMT" w:cs="ArialMT"/>
                <w:sz w:val="18"/>
                <w:szCs w:val="18"/>
                <w:lang w:eastAsia="hr-HR"/>
              </w:rPr>
              <w:t>538.133,46</w:t>
            </w:r>
          </w:p>
        </w:tc>
      </w:tr>
    </w:tbl>
    <w:p w14:paraId="11E547C7" w14:textId="77777777" w:rsidR="00F14BEC" w:rsidRPr="007B1BC3" w:rsidRDefault="00F14BEC" w:rsidP="00F14BEC">
      <w:pPr>
        <w:rPr>
          <w:rFonts w:ascii="Arial" w:hAnsi="Arial" w:cs="Arial"/>
        </w:rPr>
      </w:pPr>
    </w:p>
    <w:p w14:paraId="6270E027" w14:textId="77777777" w:rsidR="00F14BEC" w:rsidRPr="007B1BC3" w:rsidRDefault="00F14BEC" w:rsidP="00F14BE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hAnsi="Arial" w:cs="Arial"/>
          <w:b/>
          <w:bCs/>
          <w:sz w:val="22"/>
          <w:szCs w:val="22"/>
        </w:rPr>
      </w:pPr>
      <w:r w:rsidRPr="007B1BC3">
        <w:rPr>
          <w:rFonts w:ascii="Arial" w:hAnsi="Arial" w:cs="Arial"/>
          <w:b/>
          <w:bCs/>
          <w:sz w:val="22"/>
          <w:szCs w:val="22"/>
        </w:rPr>
        <w:t>Općinski porezi</w:t>
      </w:r>
    </w:p>
    <w:p w14:paraId="14C7875F" w14:textId="77777777" w:rsidR="00F14BEC" w:rsidRPr="007B1BC3" w:rsidRDefault="00F14BEC" w:rsidP="00F14BE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hAnsi="Arial" w:cs="Arial"/>
          <w:b/>
          <w:bCs/>
        </w:rPr>
      </w:pPr>
    </w:p>
    <w:p w14:paraId="61B573B7" w14:textId="0D1574E4" w:rsidR="00F14BEC" w:rsidRPr="007B1BC3" w:rsidRDefault="00F14BEC" w:rsidP="00F14BEC">
      <w:pPr>
        <w:rPr>
          <w:rFonts w:ascii="Arial" w:hAnsi="Arial" w:cs="Arial"/>
          <w:sz w:val="22"/>
          <w:szCs w:val="22"/>
        </w:rPr>
      </w:pPr>
      <w:r w:rsidRPr="007B1BC3">
        <w:rPr>
          <w:rFonts w:ascii="Arial" w:hAnsi="Arial" w:cs="Arial"/>
          <w:iCs/>
          <w:sz w:val="22"/>
          <w:szCs w:val="22"/>
        </w:rPr>
        <w:t xml:space="preserve">Prema važećim zakonskim propisima (Zakon o lokalnim porezima NN 115/16, 101/17, 114/22) u 2023. godini se ostvaruju prihodi od poreza na dohodak, te općinski porezi odnosno prihodi od prireza na porez na dohodak, poreza na potrošnju, poreza na kuće za odmor i poreza na korištenje javnih površina. </w:t>
      </w:r>
      <w:r w:rsidR="002B07E1" w:rsidRPr="007B1BC3">
        <w:rPr>
          <w:rFonts w:ascii="Arial" w:hAnsi="Arial" w:cs="Arial"/>
          <w:iCs/>
          <w:sz w:val="22"/>
          <w:szCs w:val="22"/>
        </w:rPr>
        <w:t xml:space="preserve">Sukladno </w:t>
      </w:r>
      <w:r w:rsidR="00C2479A" w:rsidRPr="007B1BC3">
        <w:rPr>
          <w:rFonts w:ascii="Arial" w:hAnsi="Arial" w:cs="Arial"/>
          <w:iCs/>
          <w:sz w:val="22"/>
          <w:szCs w:val="22"/>
        </w:rPr>
        <w:t>najavi izmjene</w:t>
      </w:r>
      <w:r w:rsidR="002B07E1" w:rsidRPr="007B1BC3">
        <w:rPr>
          <w:rFonts w:ascii="Arial" w:hAnsi="Arial" w:cs="Arial"/>
          <w:iCs/>
          <w:sz w:val="22"/>
          <w:szCs w:val="22"/>
        </w:rPr>
        <w:t xml:space="preserve"> Zakona o lokalnim porezima, </w:t>
      </w:r>
      <w:r w:rsidR="002B07E1" w:rsidRPr="007B1BC3">
        <w:rPr>
          <w:rFonts w:ascii="Arial" w:hAnsi="Arial" w:cs="Arial"/>
          <w:b/>
          <w:bCs/>
          <w:iCs/>
          <w:sz w:val="22"/>
          <w:szCs w:val="22"/>
        </w:rPr>
        <w:t>u 202</w:t>
      </w:r>
      <w:r w:rsidR="00C2479A" w:rsidRPr="007B1BC3">
        <w:rPr>
          <w:rFonts w:ascii="Arial" w:hAnsi="Arial" w:cs="Arial"/>
          <w:b/>
          <w:bCs/>
          <w:iCs/>
          <w:sz w:val="22"/>
          <w:szCs w:val="22"/>
        </w:rPr>
        <w:t>5</w:t>
      </w:r>
      <w:r w:rsidR="002B07E1" w:rsidRPr="007B1BC3">
        <w:rPr>
          <w:rFonts w:ascii="Arial" w:hAnsi="Arial" w:cs="Arial"/>
          <w:b/>
          <w:bCs/>
          <w:iCs/>
          <w:sz w:val="22"/>
          <w:szCs w:val="22"/>
        </w:rPr>
        <w:t xml:space="preserve">. godini se ukidaju prihodi od </w:t>
      </w:r>
      <w:r w:rsidR="00C2479A" w:rsidRPr="007B1BC3">
        <w:rPr>
          <w:rFonts w:ascii="Arial" w:hAnsi="Arial" w:cs="Arial"/>
          <w:b/>
          <w:bCs/>
          <w:iCs/>
          <w:sz w:val="22"/>
          <w:szCs w:val="22"/>
        </w:rPr>
        <w:t>poreza na kuće za odmor</w:t>
      </w:r>
      <w:r w:rsidR="002B07E1" w:rsidRPr="007B1BC3">
        <w:rPr>
          <w:rFonts w:ascii="Arial" w:hAnsi="Arial" w:cs="Arial"/>
          <w:iCs/>
          <w:sz w:val="22"/>
          <w:szCs w:val="22"/>
        </w:rPr>
        <w:t>.</w:t>
      </w:r>
      <w:r w:rsidR="00423426" w:rsidRPr="007B1BC3">
        <w:rPr>
          <w:rFonts w:ascii="Arial" w:hAnsi="Arial" w:cs="Arial"/>
          <w:iCs/>
          <w:sz w:val="22"/>
          <w:szCs w:val="22"/>
        </w:rPr>
        <w:t xml:space="preserve"> </w:t>
      </w:r>
      <w:r w:rsidR="002B07E1" w:rsidRPr="007B1BC3">
        <w:rPr>
          <w:rFonts w:ascii="Arial" w:hAnsi="Arial" w:cs="Arial"/>
          <w:sz w:val="22"/>
          <w:szCs w:val="22"/>
        </w:rPr>
        <w:t xml:space="preserve">Dakle, u sljedećem proračunskom razdoblju, općinski porezi su </w:t>
      </w:r>
      <w:r w:rsidRPr="007B1BC3">
        <w:rPr>
          <w:rFonts w:ascii="Arial" w:hAnsi="Arial" w:cs="Arial"/>
          <w:sz w:val="22"/>
          <w:szCs w:val="22"/>
        </w:rPr>
        <w:t xml:space="preserve">porez na </w:t>
      </w:r>
      <w:r w:rsidR="00C2479A" w:rsidRPr="007B1BC3">
        <w:rPr>
          <w:rFonts w:ascii="Arial" w:hAnsi="Arial" w:cs="Arial"/>
          <w:sz w:val="22"/>
          <w:szCs w:val="22"/>
        </w:rPr>
        <w:t>nekretnine</w:t>
      </w:r>
      <w:r w:rsidRPr="007B1BC3">
        <w:rPr>
          <w:rFonts w:ascii="Arial" w:hAnsi="Arial" w:cs="Arial"/>
          <w:sz w:val="22"/>
          <w:szCs w:val="22"/>
        </w:rPr>
        <w:t>, porez na korištenje javnih površina i porez na potrošnju</w:t>
      </w:r>
      <w:r w:rsidR="00C8373C" w:rsidRPr="007B1BC3">
        <w:rPr>
          <w:rFonts w:ascii="Arial" w:hAnsi="Arial" w:cs="Arial"/>
          <w:sz w:val="22"/>
          <w:szCs w:val="22"/>
        </w:rPr>
        <w:t>.</w:t>
      </w:r>
      <w:r w:rsidRPr="007B1BC3">
        <w:rPr>
          <w:rFonts w:ascii="Arial" w:hAnsi="Arial" w:cs="Arial"/>
          <w:sz w:val="22"/>
          <w:szCs w:val="22"/>
        </w:rPr>
        <w:t xml:space="preserve"> </w:t>
      </w:r>
    </w:p>
    <w:p w14:paraId="60399978" w14:textId="77777777" w:rsidR="00B54CFD" w:rsidRPr="007B1BC3" w:rsidRDefault="00B54CFD" w:rsidP="00DE5D3D">
      <w:pPr>
        <w:rPr>
          <w:rFonts w:ascii="Arial" w:hAnsi="Arial" w:cs="Arial"/>
          <w:sz w:val="22"/>
          <w:szCs w:val="22"/>
        </w:rPr>
      </w:pPr>
    </w:p>
    <w:p w14:paraId="57F1131C" w14:textId="77777777" w:rsidR="00DE5D3D" w:rsidRPr="007B1BC3" w:rsidRDefault="00DE5D3D" w:rsidP="00DE5D3D">
      <w:pPr>
        <w:rPr>
          <w:rFonts w:ascii="Arial" w:hAnsi="Arial" w:cs="Arial"/>
          <w:i/>
          <w:iCs/>
          <w:sz w:val="22"/>
          <w:szCs w:val="22"/>
        </w:rPr>
      </w:pPr>
      <w:r w:rsidRPr="007B1BC3">
        <w:rPr>
          <w:rFonts w:ascii="Arial" w:hAnsi="Arial" w:cs="Arial"/>
          <w:i/>
          <w:iCs/>
          <w:sz w:val="22"/>
          <w:szCs w:val="22"/>
        </w:rPr>
        <w:t>*Usporedba:</w:t>
      </w:r>
    </w:p>
    <w:p w14:paraId="49B1659A" w14:textId="128F635E" w:rsidR="00DF061A" w:rsidRPr="007B1BC3" w:rsidRDefault="00DF061A" w:rsidP="00DF061A">
      <w:pPr>
        <w:jc w:val="center"/>
        <w:rPr>
          <w:rFonts w:ascii="Arial" w:hAnsi="Arial" w:cs="Arial"/>
        </w:rPr>
      </w:pPr>
    </w:p>
    <w:p w14:paraId="35939545" w14:textId="09D38484" w:rsidR="00DF061A" w:rsidRPr="007B1BC3" w:rsidRDefault="007B1BC3" w:rsidP="00DF061A">
      <w:pPr>
        <w:rPr>
          <w:rFonts w:ascii="Arial" w:hAnsi="Arial" w:cs="Arial"/>
        </w:rPr>
      </w:pPr>
      <w:r w:rsidRPr="007B1BC3">
        <w:rPr>
          <w:noProof/>
        </w:rPr>
        <w:drawing>
          <wp:inline distT="0" distB="0" distL="0" distR="0" wp14:anchorId="4A546A41" wp14:editId="261EE212">
            <wp:extent cx="8526780" cy="2202180"/>
            <wp:effectExtent l="0" t="0" r="7620" b="7620"/>
            <wp:docPr id="15111161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26780" cy="2202180"/>
                    </a:xfrm>
                    <a:prstGeom prst="rect">
                      <a:avLst/>
                    </a:prstGeom>
                    <a:noFill/>
                    <a:ln>
                      <a:noFill/>
                    </a:ln>
                  </pic:spPr>
                </pic:pic>
              </a:graphicData>
            </a:graphic>
          </wp:inline>
        </w:drawing>
      </w:r>
    </w:p>
    <w:p w14:paraId="4C293E68" w14:textId="451EDAF0" w:rsidR="00DE5D3D" w:rsidRPr="00714A90" w:rsidRDefault="00CC3B4A" w:rsidP="00912178">
      <w:pPr>
        <w:rPr>
          <w:rFonts w:ascii="Arial" w:hAnsi="Arial" w:cs="Arial"/>
          <w:iCs/>
          <w:sz w:val="22"/>
          <w:szCs w:val="22"/>
        </w:rPr>
      </w:pPr>
      <w:r w:rsidRPr="00714A90">
        <w:rPr>
          <w:rFonts w:ascii="Arial" w:hAnsi="Arial" w:cs="Arial"/>
          <w:iCs/>
          <w:sz w:val="22"/>
          <w:szCs w:val="22"/>
        </w:rPr>
        <w:t>U slijedećem proračunskom razdoblju</w:t>
      </w:r>
      <w:r w:rsidR="00517374" w:rsidRPr="00714A90">
        <w:rPr>
          <w:rFonts w:ascii="Arial" w:hAnsi="Arial" w:cs="Arial"/>
          <w:iCs/>
          <w:sz w:val="22"/>
          <w:szCs w:val="22"/>
        </w:rPr>
        <w:t xml:space="preserve"> 202</w:t>
      </w:r>
      <w:r w:rsidR="007B1BC3" w:rsidRPr="00714A90">
        <w:rPr>
          <w:rFonts w:ascii="Arial" w:hAnsi="Arial" w:cs="Arial"/>
          <w:iCs/>
          <w:sz w:val="22"/>
          <w:szCs w:val="22"/>
        </w:rPr>
        <w:t>5</w:t>
      </w:r>
      <w:r w:rsidR="00517374" w:rsidRPr="00714A90">
        <w:rPr>
          <w:rFonts w:ascii="Arial" w:hAnsi="Arial" w:cs="Arial"/>
          <w:iCs/>
          <w:sz w:val="22"/>
          <w:szCs w:val="22"/>
        </w:rPr>
        <w:t>.-202</w:t>
      </w:r>
      <w:r w:rsidR="007B1BC3" w:rsidRPr="00714A90">
        <w:rPr>
          <w:rFonts w:ascii="Arial" w:hAnsi="Arial" w:cs="Arial"/>
          <w:iCs/>
          <w:sz w:val="22"/>
          <w:szCs w:val="22"/>
        </w:rPr>
        <w:t>7</w:t>
      </w:r>
      <w:r w:rsidR="00517374" w:rsidRPr="00714A90">
        <w:rPr>
          <w:rFonts w:ascii="Arial" w:hAnsi="Arial" w:cs="Arial"/>
          <w:iCs/>
          <w:sz w:val="22"/>
          <w:szCs w:val="22"/>
        </w:rPr>
        <w:t>.</w:t>
      </w:r>
      <w:r w:rsidRPr="00714A90">
        <w:rPr>
          <w:rFonts w:ascii="Arial" w:hAnsi="Arial" w:cs="Arial"/>
          <w:iCs/>
          <w:sz w:val="22"/>
          <w:szCs w:val="22"/>
        </w:rPr>
        <w:t xml:space="preserve"> procjenjuje se postepeni rast </w:t>
      </w:r>
      <w:r w:rsidR="00AE1FFC" w:rsidRPr="00714A90">
        <w:rPr>
          <w:rFonts w:ascii="Arial" w:hAnsi="Arial" w:cs="Arial"/>
          <w:iCs/>
          <w:sz w:val="22"/>
          <w:szCs w:val="22"/>
        </w:rPr>
        <w:t>općinskih poreza</w:t>
      </w:r>
      <w:r w:rsidR="007B1BC3" w:rsidRPr="00714A90">
        <w:rPr>
          <w:rFonts w:ascii="Arial" w:hAnsi="Arial" w:cs="Arial"/>
          <w:iCs/>
          <w:sz w:val="22"/>
          <w:szCs w:val="22"/>
        </w:rPr>
        <w:t>, posebice na temelju novog poreza na nekretnine.</w:t>
      </w:r>
    </w:p>
    <w:p w14:paraId="04913408" w14:textId="77777777" w:rsidR="002637FD" w:rsidRPr="00714A90" w:rsidRDefault="002637FD" w:rsidP="002637FD">
      <w:pPr>
        <w:rPr>
          <w:rFonts w:ascii="Arial" w:hAnsi="Arial" w:cs="Arial"/>
          <w:sz w:val="22"/>
          <w:szCs w:val="22"/>
        </w:rPr>
      </w:pPr>
    </w:p>
    <w:p w14:paraId="6D55AF97" w14:textId="323D9EDF" w:rsidR="002637FD" w:rsidRPr="00714A90" w:rsidRDefault="002637FD" w:rsidP="002637FD">
      <w:pPr>
        <w:rPr>
          <w:rFonts w:ascii="Arial" w:hAnsi="Arial" w:cs="Arial"/>
          <w:sz w:val="22"/>
          <w:szCs w:val="22"/>
        </w:rPr>
      </w:pPr>
      <w:r w:rsidRPr="00714A90">
        <w:rPr>
          <w:rFonts w:ascii="Arial" w:hAnsi="Arial" w:cs="Arial"/>
          <w:sz w:val="22"/>
          <w:szCs w:val="22"/>
        </w:rPr>
        <w:t xml:space="preserve">Prihoda od poreza na tvrtku (6145) </w:t>
      </w:r>
      <w:r w:rsidR="00300125" w:rsidRPr="00714A90">
        <w:rPr>
          <w:rFonts w:ascii="Arial" w:hAnsi="Arial" w:cs="Arial"/>
          <w:sz w:val="22"/>
          <w:szCs w:val="22"/>
        </w:rPr>
        <w:t>nema od 2020. godine</w:t>
      </w:r>
      <w:r w:rsidRPr="00714A90">
        <w:rPr>
          <w:rFonts w:ascii="Arial" w:hAnsi="Arial" w:cs="Arial"/>
          <w:sz w:val="22"/>
          <w:szCs w:val="22"/>
        </w:rPr>
        <w:t xml:space="preserve">. Početkom primjene Zakona o lokalnim porezima (NN 115/16), ukinut je porez na tvrtke, a ostvareni prihod </w:t>
      </w:r>
      <w:r w:rsidR="00714A90" w:rsidRPr="00714A90">
        <w:rPr>
          <w:rFonts w:ascii="Arial" w:hAnsi="Arial" w:cs="Arial"/>
          <w:sz w:val="22"/>
          <w:szCs w:val="22"/>
        </w:rPr>
        <w:t>do</w:t>
      </w:r>
      <w:r w:rsidRPr="00714A90">
        <w:rPr>
          <w:rFonts w:ascii="Arial" w:hAnsi="Arial" w:cs="Arial"/>
          <w:sz w:val="22"/>
          <w:szCs w:val="22"/>
        </w:rPr>
        <w:t xml:space="preserve"> 2020. se odnosi</w:t>
      </w:r>
      <w:r w:rsidR="00714A90" w:rsidRPr="00714A90">
        <w:rPr>
          <w:rFonts w:ascii="Arial" w:hAnsi="Arial" w:cs="Arial"/>
          <w:sz w:val="22"/>
          <w:szCs w:val="22"/>
        </w:rPr>
        <w:t>o</w:t>
      </w:r>
      <w:r w:rsidRPr="00714A90">
        <w:rPr>
          <w:rFonts w:ascii="Arial" w:hAnsi="Arial" w:cs="Arial"/>
          <w:sz w:val="22"/>
          <w:szCs w:val="22"/>
        </w:rPr>
        <w:t xml:space="preserve"> na naplaćena potraživanja iz prethodnih godina po ispostavljenim rješenjima o ovrsi iz ranijih godina.</w:t>
      </w:r>
    </w:p>
    <w:p w14:paraId="487F2E87" w14:textId="77777777" w:rsidR="002637FD" w:rsidRPr="00714A90" w:rsidRDefault="002637FD" w:rsidP="002637F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i/>
          <w:iCs/>
          <w:sz w:val="22"/>
          <w:szCs w:val="22"/>
        </w:rPr>
      </w:pPr>
    </w:p>
    <w:p w14:paraId="164FD0A7" w14:textId="77777777" w:rsidR="002637FD" w:rsidRPr="00714A90" w:rsidRDefault="002637FD" w:rsidP="002637F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i/>
          <w:iCs/>
          <w:sz w:val="22"/>
          <w:szCs w:val="22"/>
        </w:rPr>
      </w:pPr>
    </w:p>
    <w:p w14:paraId="27DC843E" w14:textId="77777777" w:rsidR="00714A90" w:rsidRPr="00714A90" w:rsidRDefault="00714A90" w:rsidP="002637F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i/>
          <w:iCs/>
          <w:sz w:val="22"/>
          <w:szCs w:val="22"/>
        </w:rPr>
      </w:pPr>
    </w:p>
    <w:p w14:paraId="514662C2" w14:textId="77777777" w:rsidR="00714A90" w:rsidRPr="00714A90" w:rsidRDefault="00714A90" w:rsidP="002637F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i/>
          <w:iCs/>
          <w:sz w:val="22"/>
          <w:szCs w:val="22"/>
        </w:rPr>
      </w:pPr>
    </w:p>
    <w:p w14:paraId="1A1A9F05" w14:textId="77777777" w:rsidR="00714A90" w:rsidRPr="00714A90" w:rsidRDefault="00714A90" w:rsidP="002637F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i/>
          <w:iCs/>
          <w:sz w:val="22"/>
          <w:szCs w:val="22"/>
        </w:rPr>
      </w:pPr>
    </w:p>
    <w:p w14:paraId="07A4666D" w14:textId="77777777" w:rsidR="00A776BB" w:rsidRPr="00714A90" w:rsidRDefault="00A776BB" w:rsidP="002637F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i/>
          <w:iCs/>
          <w:sz w:val="22"/>
          <w:szCs w:val="22"/>
        </w:rPr>
      </w:pPr>
    </w:p>
    <w:p w14:paraId="0B3E31E3" w14:textId="40C108E6" w:rsidR="002637FD" w:rsidRPr="00714A90" w:rsidRDefault="002637FD" w:rsidP="002637F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r w:rsidRPr="00714A90">
        <w:rPr>
          <w:rFonts w:ascii="Arial" w:hAnsi="Arial" w:cs="Arial"/>
          <w:i/>
          <w:iCs/>
          <w:sz w:val="22"/>
          <w:szCs w:val="22"/>
        </w:rPr>
        <w:t xml:space="preserve">*Usporedba: </w:t>
      </w:r>
    </w:p>
    <w:p w14:paraId="654BED27" w14:textId="200A1FAA" w:rsidR="00DE5D3D" w:rsidRPr="00AF4584" w:rsidRDefault="002F4FA3" w:rsidP="002637FD">
      <w:pPr>
        <w:jc w:val="center"/>
        <w:rPr>
          <w:rFonts w:ascii="Arial" w:hAnsi="Arial" w:cs="Arial"/>
          <w:iCs/>
          <w:color w:val="FF0000"/>
          <w:sz w:val="22"/>
          <w:szCs w:val="22"/>
        </w:rPr>
      </w:pPr>
      <w:r w:rsidRPr="002F4FA3">
        <w:rPr>
          <w:noProof/>
        </w:rPr>
        <w:drawing>
          <wp:inline distT="0" distB="0" distL="0" distR="0" wp14:anchorId="008B676D" wp14:editId="7DC8EBC7">
            <wp:extent cx="7940040" cy="3901440"/>
            <wp:effectExtent l="0" t="0" r="3810" b="3810"/>
            <wp:docPr id="4203185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940040" cy="3901440"/>
                    </a:xfrm>
                    <a:prstGeom prst="rect">
                      <a:avLst/>
                    </a:prstGeom>
                    <a:noFill/>
                    <a:ln>
                      <a:noFill/>
                    </a:ln>
                  </pic:spPr>
                </pic:pic>
              </a:graphicData>
            </a:graphic>
          </wp:inline>
        </w:drawing>
      </w:r>
    </w:p>
    <w:p w14:paraId="5421E719" w14:textId="71E3CEB9" w:rsidR="00DB781A" w:rsidRPr="002F4FA3" w:rsidRDefault="00DB781A">
      <w:pPr>
        <w:jc w:val="left"/>
        <w:rPr>
          <w:rFonts w:ascii="Arial" w:hAnsi="Arial" w:cs="Arial"/>
          <w:iCs/>
          <w:sz w:val="22"/>
          <w:szCs w:val="22"/>
        </w:rPr>
      </w:pPr>
      <w:r w:rsidRPr="002F4FA3">
        <w:rPr>
          <w:rFonts w:ascii="Arial" w:hAnsi="Arial" w:cs="Arial"/>
          <w:iCs/>
          <w:sz w:val="22"/>
          <w:szCs w:val="22"/>
        </w:rPr>
        <w:br w:type="page"/>
      </w:r>
    </w:p>
    <w:p w14:paraId="2CD5D50D" w14:textId="4D3E05E8" w:rsidR="00252102" w:rsidRPr="002C1B98" w:rsidRDefault="00AB3870" w:rsidP="004F481E">
      <w:pPr>
        <w:pStyle w:val="Naslov4"/>
        <w:rPr>
          <w:shd w:val="clear" w:color="auto" w:fill="FFFFFF"/>
        </w:rPr>
      </w:pPr>
      <w:bookmarkStart w:id="74" w:name="_Toc372022583"/>
      <w:bookmarkStart w:id="75" w:name="_Toc152222785"/>
      <w:bookmarkStart w:id="76" w:name="_Toc184388773"/>
      <w:r w:rsidRPr="002C1B98">
        <w:rPr>
          <w:shd w:val="clear" w:color="auto" w:fill="FFFFFF"/>
        </w:rPr>
        <w:lastRenderedPageBreak/>
        <w:t>2.</w:t>
      </w:r>
      <w:r w:rsidR="00050490" w:rsidRPr="002C1B98">
        <w:rPr>
          <w:shd w:val="clear" w:color="auto" w:fill="FFFFFF"/>
        </w:rPr>
        <w:t>2</w:t>
      </w:r>
      <w:r w:rsidR="00E521EE" w:rsidRPr="002C1B98">
        <w:rPr>
          <w:shd w:val="clear" w:color="auto" w:fill="FFFFFF"/>
        </w:rPr>
        <w:t>.</w:t>
      </w:r>
      <w:r w:rsidR="00BF36E3" w:rsidRPr="002C1B98">
        <w:rPr>
          <w:shd w:val="clear" w:color="auto" w:fill="FFFFFF"/>
        </w:rPr>
        <w:t>1.</w:t>
      </w:r>
      <w:r w:rsidR="00252102" w:rsidRPr="002C1B98">
        <w:rPr>
          <w:shd w:val="clear" w:color="auto" w:fill="FFFFFF"/>
        </w:rPr>
        <w:t>2.</w:t>
      </w:r>
      <w:r w:rsidR="006F3282" w:rsidRPr="002C1B98">
        <w:rPr>
          <w:shd w:val="clear" w:color="auto" w:fill="FFFFFF"/>
        </w:rPr>
        <w:tab/>
      </w:r>
      <w:r w:rsidR="006E55A8" w:rsidRPr="002C1B98">
        <w:rPr>
          <w:shd w:val="clear" w:color="auto" w:fill="FFFFFF"/>
        </w:rPr>
        <w:tab/>
      </w:r>
      <w:r w:rsidR="00D443E0" w:rsidRPr="002C1B98">
        <w:rPr>
          <w:shd w:val="clear" w:color="auto" w:fill="FFFFFF"/>
        </w:rPr>
        <w:t>Potpore</w:t>
      </w:r>
      <w:r w:rsidR="006E55A8" w:rsidRPr="002C1B98">
        <w:rPr>
          <w:shd w:val="clear" w:color="auto" w:fill="FFFFFF"/>
        </w:rPr>
        <w:t xml:space="preserve"> </w:t>
      </w:r>
      <w:r w:rsidR="006B0886" w:rsidRPr="002C1B98">
        <w:rPr>
          <w:shd w:val="clear" w:color="auto" w:fill="FFFFFF"/>
        </w:rPr>
        <w:t>–</w:t>
      </w:r>
      <w:r w:rsidR="006E55A8" w:rsidRPr="002C1B98">
        <w:rPr>
          <w:shd w:val="clear" w:color="auto" w:fill="FFFFFF"/>
        </w:rPr>
        <w:t xml:space="preserve"> pomoći</w:t>
      </w:r>
      <w:bookmarkEnd w:id="74"/>
      <w:r w:rsidR="006B0886" w:rsidRPr="002C1B98">
        <w:rPr>
          <w:shd w:val="clear" w:color="auto" w:fill="FFFFFF"/>
        </w:rPr>
        <w:t xml:space="preserve"> (63)</w:t>
      </w:r>
      <w:bookmarkEnd w:id="75"/>
      <w:bookmarkEnd w:id="76"/>
    </w:p>
    <w:p w14:paraId="225B0C12" w14:textId="77777777" w:rsidR="007D6348" w:rsidRPr="002C1B98" w:rsidRDefault="007D6348" w:rsidP="005C7B3A">
      <w:pPr>
        <w:tabs>
          <w:tab w:val="left" w:pos="567"/>
        </w:tabs>
        <w:ind w:left="360" w:firstLine="567"/>
        <w:rPr>
          <w:rFonts w:ascii="Arial" w:hAnsi="Arial" w:cs="Arial"/>
          <w:sz w:val="22"/>
          <w:szCs w:val="22"/>
        </w:rPr>
      </w:pPr>
    </w:p>
    <w:p w14:paraId="19EAD8CC" w14:textId="23DD18C3" w:rsidR="008E617B" w:rsidRPr="002C1B98" w:rsidRDefault="006E55A8" w:rsidP="001D64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r w:rsidRPr="002C1B98">
        <w:rPr>
          <w:rFonts w:ascii="Arial" w:hAnsi="Arial" w:cs="Arial"/>
          <w:b/>
          <w:sz w:val="22"/>
          <w:szCs w:val="22"/>
        </w:rPr>
        <w:tab/>
      </w:r>
      <w:r w:rsidR="00C76606" w:rsidRPr="002C1B98">
        <w:rPr>
          <w:rFonts w:ascii="Arial" w:hAnsi="Arial" w:cs="Arial"/>
          <w:sz w:val="22"/>
          <w:szCs w:val="22"/>
        </w:rPr>
        <w:t>U 20</w:t>
      </w:r>
      <w:r w:rsidR="00534468" w:rsidRPr="002C1B98">
        <w:rPr>
          <w:rFonts w:ascii="Arial" w:hAnsi="Arial" w:cs="Arial"/>
          <w:sz w:val="22"/>
          <w:szCs w:val="22"/>
        </w:rPr>
        <w:t>2</w:t>
      </w:r>
      <w:r w:rsidR="002F4FA3" w:rsidRPr="002C1B98">
        <w:rPr>
          <w:rFonts w:ascii="Arial" w:hAnsi="Arial" w:cs="Arial"/>
          <w:sz w:val="22"/>
          <w:szCs w:val="22"/>
        </w:rPr>
        <w:t>5</w:t>
      </w:r>
      <w:r w:rsidR="00C76606" w:rsidRPr="002C1B98">
        <w:rPr>
          <w:rFonts w:ascii="Arial" w:hAnsi="Arial" w:cs="Arial"/>
          <w:sz w:val="22"/>
          <w:szCs w:val="22"/>
        </w:rPr>
        <w:t>.g. p</w:t>
      </w:r>
      <w:r w:rsidR="00945660" w:rsidRPr="002C1B98">
        <w:rPr>
          <w:rFonts w:ascii="Arial" w:hAnsi="Arial" w:cs="Arial"/>
          <w:sz w:val="22"/>
          <w:szCs w:val="22"/>
        </w:rPr>
        <w:t xml:space="preserve">laniraju se </w:t>
      </w:r>
      <w:r w:rsidR="00F64B9B" w:rsidRPr="002C1B98">
        <w:rPr>
          <w:rFonts w:ascii="Arial" w:hAnsi="Arial" w:cs="Arial"/>
          <w:sz w:val="22"/>
          <w:szCs w:val="22"/>
        </w:rPr>
        <w:t>prihodi od</w:t>
      </w:r>
      <w:r w:rsidR="00493F12" w:rsidRPr="002C1B98">
        <w:rPr>
          <w:rFonts w:ascii="Arial" w:hAnsi="Arial" w:cs="Arial"/>
          <w:sz w:val="22"/>
          <w:szCs w:val="22"/>
        </w:rPr>
        <w:t xml:space="preserve"> pomoći u iznosu </w:t>
      </w:r>
      <w:r w:rsidR="002F4FA3" w:rsidRPr="002C1B98">
        <w:rPr>
          <w:rFonts w:ascii="Arial" w:hAnsi="Arial" w:cs="Arial"/>
          <w:sz w:val="22"/>
          <w:szCs w:val="22"/>
        </w:rPr>
        <w:t>7.146.496</w:t>
      </w:r>
      <w:r w:rsidR="00326997" w:rsidRPr="002C1B98">
        <w:rPr>
          <w:rFonts w:ascii="Arial" w:hAnsi="Arial" w:cs="Arial"/>
          <w:sz w:val="22"/>
          <w:szCs w:val="22"/>
        </w:rPr>
        <w:t xml:space="preserve"> € </w:t>
      </w:r>
      <w:r w:rsidR="00493F12" w:rsidRPr="002C1B98">
        <w:rPr>
          <w:rFonts w:ascii="Arial" w:hAnsi="Arial" w:cs="Arial"/>
          <w:sz w:val="22"/>
          <w:szCs w:val="22"/>
        </w:rPr>
        <w:t>i to</w:t>
      </w:r>
      <w:r w:rsidR="008E617B" w:rsidRPr="002C1B98">
        <w:rPr>
          <w:rFonts w:ascii="Arial" w:hAnsi="Arial" w:cs="Arial"/>
          <w:sz w:val="22"/>
          <w:szCs w:val="22"/>
        </w:rPr>
        <w:t>:</w:t>
      </w:r>
    </w:p>
    <w:p w14:paraId="5567AAD4" w14:textId="47D20946" w:rsidR="00C16210" w:rsidRPr="002C1B98" w:rsidRDefault="00C16210" w:rsidP="00C1621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2C1B98">
        <w:rPr>
          <w:rFonts w:ascii="Arial" w:hAnsi="Arial" w:cs="Arial"/>
          <w:sz w:val="22"/>
          <w:szCs w:val="22"/>
          <w:lang w:eastAsia="hr-HR"/>
        </w:rPr>
        <w:t xml:space="preserve">- pomoći proračunskim korisnicima iz proračuna koji im nije nadležan </w:t>
      </w:r>
      <w:r w:rsidR="00E36C6B" w:rsidRPr="002C1B98">
        <w:rPr>
          <w:rFonts w:ascii="Arial" w:hAnsi="Arial" w:cs="Arial"/>
          <w:sz w:val="22"/>
          <w:szCs w:val="22"/>
          <w:lang w:eastAsia="hr-HR"/>
        </w:rPr>
        <w:t>(</w:t>
      </w:r>
      <w:r w:rsidR="00E36C6B" w:rsidRPr="002C1B98">
        <w:rPr>
          <w:rFonts w:ascii="Arial" w:hAnsi="Arial" w:cs="Arial"/>
          <w:b/>
          <w:bCs/>
          <w:sz w:val="22"/>
          <w:szCs w:val="22"/>
          <w:lang w:eastAsia="hr-HR"/>
        </w:rPr>
        <w:t>636</w:t>
      </w:r>
      <w:r w:rsidR="00E36C6B" w:rsidRPr="002C1B98">
        <w:rPr>
          <w:rFonts w:ascii="Arial" w:hAnsi="Arial" w:cs="Arial"/>
          <w:sz w:val="22"/>
          <w:szCs w:val="22"/>
          <w:lang w:eastAsia="hr-HR"/>
        </w:rPr>
        <w:t xml:space="preserve">) </w:t>
      </w:r>
      <w:r w:rsidRPr="002C1B98">
        <w:rPr>
          <w:rFonts w:ascii="Arial" w:hAnsi="Arial" w:cs="Arial"/>
          <w:sz w:val="22"/>
          <w:szCs w:val="22"/>
          <w:lang w:eastAsia="hr-HR"/>
        </w:rPr>
        <w:t xml:space="preserve">u iznosu </w:t>
      </w:r>
      <w:r w:rsidR="002F4FA3" w:rsidRPr="002C1B98">
        <w:rPr>
          <w:rFonts w:ascii="Arial" w:hAnsi="Arial" w:cs="Arial"/>
          <w:sz w:val="22"/>
          <w:szCs w:val="22"/>
          <w:lang w:eastAsia="hr-HR"/>
        </w:rPr>
        <w:t>225.600</w:t>
      </w:r>
      <w:r w:rsidR="00326997" w:rsidRPr="002C1B98">
        <w:rPr>
          <w:rFonts w:ascii="Arial" w:hAnsi="Arial" w:cs="Arial"/>
          <w:sz w:val="22"/>
          <w:szCs w:val="22"/>
          <w:lang w:eastAsia="hr-HR"/>
        </w:rPr>
        <w:t xml:space="preserve"> €</w:t>
      </w:r>
      <w:r w:rsidRPr="002C1B98">
        <w:rPr>
          <w:rFonts w:ascii="Arial" w:hAnsi="Arial" w:cs="Arial"/>
          <w:sz w:val="22"/>
          <w:szCs w:val="22"/>
          <w:lang w:eastAsia="hr-HR"/>
        </w:rPr>
        <w:t xml:space="preserve"> (pomoći od nadležnog ministarstva za sufinanciranje predškolskog odgoja u iznosu </w:t>
      </w:r>
      <w:r w:rsidR="002C1B98" w:rsidRPr="002C1B98">
        <w:rPr>
          <w:rFonts w:ascii="Arial" w:hAnsi="Arial" w:cs="Arial"/>
          <w:sz w:val="22"/>
          <w:szCs w:val="22"/>
          <w:lang w:eastAsia="hr-HR"/>
        </w:rPr>
        <w:t>11</w:t>
      </w:r>
      <w:r w:rsidRPr="002C1B98">
        <w:rPr>
          <w:rFonts w:ascii="Arial" w:hAnsi="Arial" w:cs="Arial"/>
          <w:sz w:val="22"/>
          <w:szCs w:val="22"/>
          <w:lang w:eastAsia="hr-HR"/>
        </w:rPr>
        <w:t>.000</w:t>
      </w:r>
      <w:r w:rsidR="00326997" w:rsidRPr="002C1B98">
        <w:rPr>
          <w:rFonts w:ascii="Arial" w:hAnsi="Arial" w:cs="Arial"/>
          <w:sz w:val="22"/>
          <w:szCs w:val="22"/>
          <w:lang w:eastAsia="hr-HR"/>
        </w:rPr>
        <w:t xml:space="preserve"> </w:t>
      </w:r>
      <w:r w:rsidR="00067855" w:rsidRPr="002C1B98">
        <w:rPr>
          <w:rFonts w:ascii="Arial" w:hAnsi="Arial" w:cs="Arial"/>
          <w:sz w:val="22"/>
          <w:szCs w:val="22"/>
          <w:lang w:eastAsia="hr-HR"/>
        </w:rPr>
        <w:t>€,</w:t>
      </w:r>
      <w:r w:rsidRPr="002C1B98">
        <w:rPr>
          <w:rFonts w:ascii="Arial" w:hAnsi="Arial" w:cs="Arial"/>
          <w:sz w:val="22"/>
          <w:szCs w:val="22"/>
          <w:lang w:eastAsia="hr-HR"/>
        </w:rPr>
        <w:t xml:space="preserve"> pomoći ustanovi u kulturi u iznosu </w:t>
      </w:r>
      <w:r w:rsidR="002C1B98" w:rsidRPr="002C1B98">
        <w:rPr>
          <w:rFonts w:ascii="Arial" w:hAnsi="Arial" w:cs="Arial"/>
          <w:sz w:val="22"/>
          <w:szCs w:val="22"/>
          <w:lang w:eastAsia="hr-HR"/>
        </w:rPr>
        <w:t>208.600</w:t>
      </w:r>
      <w:r w:rsidR="00326997" w:rsidRPr="002C1B98">
        <w:rPr>
          <w:rFonts w:ascii="Arial" w:hAnsi="Arial" w:cs="Arial"/>
          <w:sz w:val="22"/>
          <w:szCs w:val="22"/>
          <w:lang w:eastAsia="hr-HR"/>
        </w:rPr>
        <w:t xml:space="preserve"> €</w:t>
      </w:r>
      <w:r w:rsidRPr="002C1B98">
        <w:rPr>
          <w:rFonts w:ascii="Arial" w:hAnsi="Arial" w:cs="Arial"/>
          <w:sz w:val="22"/>
          <w:szCs w:val="22"/>
          <w:lang w:eastAsia="hr-HR"/>
        </w:rPr>
        <w:t xml:space="preserve"> i pomoći domu za stare </w:t>
      </w:r>
      <w:r w:rsidR="002C1B98" w:rsidRPr="002C1B98">
        <w:rPr>
          <w:rFonts w:ascii="Arial" w:hAnsi="Arial" w:cs="Arial"/>
          <w:sz w:val="22"/>
          <w:szCs w:val="22"/>
          <w:lang w:eastAsia="hr-HR"/>
        </w:rPr>
        <w:t>6</w:t>
      </w:r>
      <w:r w:rsidRPr="002C1B98">
        <w:rPr>
          <w:rFonts w:ascii="Arial" w:hAnsi="Arial" w:cs="Arial"/>
          <w:sz w:val="22"/>
          <w:szCs w:val="22"/>
          <w:lang w:eastAsia="hr-HR"/>
        </w:rPr>
        <w:t xml:space="preserve">.000 €), </w:t>
      </w:r>
    </w:p>
    <w:p w14:paraId="78396DC6" w14:textId="0B44D61D" w:rsidR="002C7EB8" w:rsidRPr="00834983" w:rsidRDefault="002C7EB8" w:rsidP="00C1621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834983">
        <w:rPr>
          <w:rFonts w:ascii="Arial" w:hAnsi="Arial" w:cs="Arial"/>
          <w:sz w:val="22"/>
          <w:szCs w:val="22"/>
          <w:lang w:eastAsia="hr-HR"/>
        </w:rPr>
        <w:t>- pomoći od međunarodnih organizacija, institucija i drugih tijela EU</w:t>
      </w:r>
      <w:r w:rsidR="00E36C6B" w:rsidRPr="00834983">
        <w:rPr>
          <w:rFonts w:ascii="Arial" w:hAnsi="Arial" w:cs="Arial"/>
          <w:sz w:val="22"/>
          <w:szCs w:val="22"/>
          <w:lang w:eastAsia="hr-HR"/>
        </w:rPr>
        <w:t xml:space="preserve"> (</w:t>
      </w:r>
      <w:r w:rsidR="00E36C6B" w:rsidRPr="00834983">
        <w:rPr>
          <w:rFonts w:ascii="Arial" w:hAnsi="Arial" w:cs="Arial"/>
          <w:b/>
          <w:bCs/>
          <w:sz w:val="22"/>
          <w:szCs w:val="22"/>
          <w:lang w:eastAsia="hr-HR"/>
        </w:rPr>
        <w:t>632</w:t>
      </w:r>
      <w:r w:rsidR="00E36C6B" w:rsidRPr="00834983">
        <w:rPr>
          <w:rFonts w:ascii="Arial" w:hAnsi="Arial" w:cs="Arial"/>
          <w:sz w:val="22"/>
          <w:szCs w:val="22"/>
          <w:lang w:eastAsia="hr-HR"/>
        </w:rPr>
        <w:t xml:space="preserve">) </w:t>
      </w:r>
      <w:r w:rsidR="002C1B98" w:rsidRPr="00834983">
        <w:rPr>
          <w:rFonts w:ascii="Arial" w:hAnsi="Arial" w:cs="Arial"/>
          <w:sz w:val="22"/>
          <w:szCs w:val="22"/>
          <w:lang w:eastAsia="hr-HR"/>
        </w:rPr>
        <w:t xml:space="preserve">302.950 </w:t>
      </w:r>
      <w:r w:rsidRPr="00834983">
        <w:rPr>
          <w:rFonts w:ascii="Arial" w:hAnsi="Arial" w:cs="Arial"/>
          <w:sz w:val="22"/>
          <w:szCs w:val="22"/>
          <w:lang w:eastAsia="hr-HR"/>
        </w:rPr>
        <w:t>€ za provedbu projekta,</w:t>
      </w:r>
    </w:p>
    <w:p w14:paraId="4F160F7C" w14:textId="6C0729E6" w:rsidR="002C1B98" w:rsidRPr="00834983" w:rsidRDefault="002C1B98" w:rsidP="00C1621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834983">
        <w:rPr>
          <w:rFonts w:ascii="Arial" w:hAnsi="Arial" w:cs="Arial"/>
          <w:sz w:val="22"/>
          <w:szCs w:val="22"/>
          <w:lang w:eastAsia="hr-HR"/>
        </w:rPr>
        <w:t>- pomoći od inozemnih vlada (</w:t>
      </w:r>
      <w:r w:rsidRPr="00834983">
        <w:rPr>
          <w:rFonts w:ascii="Arial" w:hAnsi="Arial" w:cs="Arial"/>
          <w:b/>
          <w:bCs/>
          <w:sz w:val="22"/>
          <w:szCs w:val="22"/>
          <w:lang w:eastAsia="hr-HR"/>
        </w:rPr>
        <w:t>631</w:t>
      </w:r>
      <w:r w:rsidRPr="00834983">
        <w:rPr>
          <w:rFonts w:ascii="Arial" w:hAnsi="Arial" w:cs="Arial"/>
          <w:sz w:val="22"/>
          <w:szCs w:val="22"/>
          <w:lang w:eastAsia="hr-HR"/>
        </w:rPr>
        <w:t xml:space="preserve">) </w:t>
      </w:r>
      <w:r w:rsidR="00834983" w:rsidRPr="00834983">
        <w:rPr>
          <w:rFonts w:ascii="Arial" w:hAnsi="Arial" w:cs="Arial"/>
          <w:sz w:val="22"/>
          <w:szCs w:val="22"/>
          <w:lang w:eastAsia="hr-HR"/>
        </w:rPr>
        <w:t>428.700 € za provedbu projekata,</w:t>
      </w:r>
    </w:p>
    <w:p w14:paraId="48FD94C7" w14:textId="7BF29DDD" w:rsidR="00085595" w:rsidRPr="00BC7A4E" w:rsidRDefault="008E617B" w:rsidP="0008559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r w:rsidRPr="00BC7A4E">
        <w:rPr>
          <w:rFonts w:ascii="Arial" w:hAnsi="Arial" w:cs="Arial"/>
          <w:sz w:val="22"/>
          <w:szCs w:val="22"/>
        </w:rPr>
        <w:t>-</w:t>
      </w:r>
      <w:r w:rsidR="00F64B9B" w:rsidRPr="00BC7A4E">
        <w:rPr>
          <w:rFonts w:ascii="Arial" w:hAnsi="Arial" w:cs="Arial"/>
          <w:sz w:val="22"/>
          <w:szCs w:val="22"/>
        </w:rPr>
        <w:t xml:space="preserve"> pomoći </w:t>
      </w:r>
      <w:r w:rsidR="002C7EB8" w:rsidRPr="00BC7A4E">
        <w:rPr>
          <w:rFonts w:ascii="Arial" w:hAnsi="Arial" w:cs="Arial"/>
          <w:sz w:val="22"/>
          <w:szCs w:val="22"/>
        </w:rPr>
        <w:t>proračunu</w:t>
      </w:r>
      <w:r w:rsidR="00B81AD4" w:rsidRPr="00BC7A4E">
        <w:rPr>
          <w:rFonts w:ascii="Arial" w:hAnsi="Arial" w:cs="Arial"/>
          <w:sz w:val="22"/>
          <w:szCs w:val="22"/>
        </w:rPr>
        <w:t xml:space="preserve"> (</w:t>
      </w:r>
      <w:r w:rsidR="00B81AD4" w:rsidRPr="00BC7A4E">
        <w:rPr>
          <w:rFonts w:ascii="Arial" w:hAnsi="Arial" w:cs="Arial"/>
          <w:b/>
          <w:bCs/>
          <w:sz w:val="22"/>
          <w:szCs w:val="22"/>
        </w:rPr>
        <w:t>63</w:t>
      </w:r>
      <w:r w:rsidR="00834983" w:rsidRPr="00BC7A4E">
        <w:rPr>
          <w:rFonts w:ascii="Arial" w:hAnsi="Arial" w:cs="Arial"/>
          <w:b/>
          <w:bCs/>
          <w:sz w:val="22"/>
          <w:szCs w:val="22"/>
        </w:rPr>
        <w:t>3</w:t>
      </w:r>
      <w:r w:rsidR="00B81AD4" w:rsidRPr="00BC7A4E">
        <w:rPr>
          <w:rFonts w:ascii="Arial" w:hAnsi="Arial" w:cs="Arial"/>
          <w:sz w:val="22"/>
          <w:szCs w:val="22"/>
        </w:rPr>
        <w:t>)</w:t>
      </w:r>
      <w:r w:rsidR="002C7EB8" w:rsidRPr="00BC7A4E">
        <w:rPr>
          <w:rFonts w:ascii="Arial" w:hAnsi="Arial" w:cs="Arial"/>
          <w:sz w:val="22"/>
          <w:szCs w:val="22"/>
        </w:rPr>
        <w:t xml:space="preserve"> </w:t>
      </w:r>
      <w:r w:rsidR="00834983" w:rsidRPr="00BC7A4E">
        <w:rPr>
          <w:rFonts w:ascii="Arial" w:hAnsi="Arial" w:cs="Arial"/>
          <w:sz w:val="22"/>
          <w:szCs w:val="22"/>
        </w:rPr>
        <w:t>2.453.462</w:t>
      </w:r>
      <w:r w:rsidR="00326997" w:rsidRPr="00BC7A4E">
        <w:rPr>
          <w:rFonts w:ascii="Arial" w:hAnsi="Arial" w:cs="Arial"/>
          <w:sz w:val="22"/>
          <w:szCs w:val="22"/>
        </w:rPr>
        <w:t xml:space="preserve"> €</w:t>
      </w:r>
      <w:r w:rsidR="00DB4F13" w:rsidRPr="00BC7A4E">
        <w:rPr>
          <w:rFonts w:ascii="Arial" w:hAnsi="Arial" w:cs="Arial"/>
          <w:sz w:val="22"/>
          <w:szCs w:val="22"/>
        </w:rPr>
        <w:t xml:space="preserve"> </w:t>
      </w:r>
      <w:r w:rsidRPr="00BC7A4E">
        <w:rPr>
          <w:rFonts w:ascii="Arial" w:hAnsi="Arial" w:cs="Arial"/>
          <w:sz w:val="22"/>
          <w:szCs w:val="22"/>
        </w:rPr>
        <w:t xml:space="preserve">i to pomoći iz proračuna </w:t>
      </w:r>
      <w:r w:rsidR="00085595" w:rsidRPr="00BC7A4E">
        <w:rPr>
          <w:rFonts w:ascii="Arial" w:hAnsi="Arial" w:cs="Arial"/>
          <w:sz w:val="22"/>
          <w:szCs w:val="22"/>
        </w:rPr>
        <w:t>(državni proračun i slično)</w:t>
      </w:r>
      <w:r w:rsidR="00B87874" w:rsidRPr="00BC7A4E">
        <w:rPr>
          <w:rFonts w:ascii="Arial" w:hAnsi="Arial" w:cs="Arial"/>
          <w:sz w:val="22"/>
          <w:szCs w:val="22"/>
        </w:rPr>
        <w:t xml:space="preserve"> od čega najznačajniji prihod</w:t>
      </w:r>
      <w:r w:rsidR="001C0D12" w:rsidRPr="00BC7A4E">
        <w:rPr>
          <w:rFonts w:ascii="Arial" w:hAnsi="Arial" w:cs="Arial"/>
          <w:sz w:val="22"/>
          <w:szCs w:val="22"/>
        </w:rPr>
        <w:t xml:space="preserve"> </w:t>
      </w:r>
      <w:r w:rsidR="009D400D" w:rsidRPr="00BC7A4E">
        <w:rPr>
          <w:rFonts w:ascii="Arial" w:hAnsi="Arial" w:cs="Arial"/>
          <w:sz w:val="22"/>
          <w:szCs w:val="22"/>
        </w:rPr>
        <w:t>za</w:t>
      </w:r>
      <w:r w:rsidR="00B87874" w:rsidRPr="00BC7A4E">
        <w:rPr>
          <w:rFonts w:ascii="Arial" w:hAnsi="Arial" w:cs="Arial"/>
          <w:sz w:val="22"/>
          <w:szCs w:val="22"/>
        </w:rPr>
        <w:t xml:space="preserve"> sufinanciranje izgradnj</w:t>
      </w:r>
      <w:r w:rsidR="002F2454" w:rsidRPr="00BC7A4E">
        <w:rPr>
          <w:rFonts w:ascii="Arial" w:hAnsi="Arial" w:cs="Arial"/>
          <w:sz w:val="22"/>
          <w:szCs w:val="22"/>
        </w:rPr>
        <w:t>e</w:t>
      </w:r>
      <w:r w:rsidR="00B87874" w:rsidRPr="00BC7A4E">
        <w:rPr>
          <w:rFonts w:ascii="Arial" w:hAnsi="Arial" w:cs="Arial"/>
          <w:sz w:val="22"/>
          <w:szCs w:val="22"/>
        </w:rPr>
        <w:t xml:space="preserve"> osnovne škole Cavtat</w:t>
      </w:r>
      <w:r w:rsidR="009D400D" w:rsidRPr="00BC7A4E">
        <w:rPr>
          <w:rFonts w:ascii="Arial" w:hAnsi="Arial" w:cs="Arial"/>
          <w:sz w:val="22"/>
          <w:szCs w:val="22"/>
        </w:rPr>
        <w:t xml:space="preserve"> </w:t>
      </w:r>
      <w:r w:rsidR="007F4089" w:rsidRPr="00BC7A4E">
        <w:rPr>
          <w:rFonts w:ascii="Arial" w:hAnsi="Arial" w:cs="Arial"/>
          <w:sz w:val="22"/>
          <w:szCs w:val="22"/>
        </w:rPr>
        <w:t>5</w:t>
      </w:r>
      <w:r w:rsidR="002C7EB8" w:rsidRPr="00BC7A4E">
        <w:rPr>
          <w:rFonts w:ascii="Arial" w:hAnsi="Arial" w:cs="Arial"/>
          <w:sz w:val="22"/>
          <w:szCs w:val="22"/>
        </w:rPr>
        <w:t>00</w:t>
      </w:r>
      <w:r w:rsidR="0098417C" w:rsidRPr="00BC7A4E">
        <w:rPr>
          <w:rFonts w:ascii="Arial" w:hAnsi="Arial" w:cs="Arial"/>
          <w:sz w:val="22"/>
          <w:szCs w:val="22"/>
        </w:rPr>
        <w:t>.000</w:t>
      </w:r>
      <w:r w:rsidR="00326997" w:rsidRPr="00BC7A4E">
        <w:rPr>
          <w:rFonts w:ascii="Arial" w:hAnsi="Arial" w:cs="Arial"/>
          <w:sz w:val="22"/>
          <w:szCs w:val="22"/>
        </w:rPr>
        <w:t xml:space="preserve"> €</w:t>
      </w:r>
      <w:r w:rsidR="009D400D" w:rsidRPr="00BC7A4E">
        <w:rPr>
          <w:rFonts w:ascii="Arial" w:hAnsi="Arial" w:cs="Arial"/>
          <w:sz w:val="22"/>
          <w:szCs w:val="22"/>
        </w:rPr>
        <w:t>,</w:t>
      </w:r>
      <w:r w:rsidR="005C5B4D" w:rsidRPr="00BC7A4E">
        <w:rPr>
          <w:rFonts w:ascii="Arial" w:hAnsi="Arial" w:cs="Arial"/>
          <w:sz w:val="22"/>
          <w:szCs w:val="22"/>
        </w:rPr>
        <w:t xml:space="preserve"> pomoći </w:t>
      </w:r>
      <w:r w:rsidR="00326997" w:rsidRPr="00BC7A4E">
        <w:rPr>
          <w:rFonts w:ascii="Arial" w:hAnsi="Arial" w:cs="Arial"/>
          <w:sz w:val="22"/>
          <w:szCs w:val="22"/>
        </w:rPr>
        <w:t xml:space="preserve">Ministarstva kulture i </w:t>
      </w:r>
      <w:r w:rsidR="005C5B4D" w:rsidRPr="00BC7A4E">
        <w:rPr>
          <w:rFonts w:ascii="Arial" w:hAnsi="Arial" w:cs="Arial"/>
          <w:sz w:val="22"/>
          <w:szCs w:val="22"/>
        </w:rPr>
        <w:t xml:space="preserve">Ministarstva turizma i sporta </w:t>
      </w:r>
      <w:r w:rsidR="007E2607" w:rsidRPr="00BC7A4E">
        <w:rPr>
          <w:rFonts w:ascii="Arial" w:hAnsi="Arial" w:cs="Arial"/>
          <w:sz w:val="22"/>
          <w:szCs w:val="22"/>
        </w:rPr>
        <w:t>za provedbu raznih manjih projekata</w:t>
      </w:r>
      <w:r w:rsidR="005211EB" w:rsidRPr="00BC7A4E">
        <w:rPr>
          <w:rFonts w:ascii="Arial" w:hAnsi="Arial" w:cs="Arial"/>
          <w:sz w:val="22"/>
          <w:szCs w:val="22"/>
        </w:rPr>
        <w:t xml:space="preserve"> (rekonstrukcija / održavanje doma kulture Čilipi)</w:t>
      </w:r>
      <w:r w:rsidR="007E2607" w:rsidRPr="00BC7A4E">
        <w:rPr>
          <w:rFonts w:ascii="Arial" w:hAnsi="Arial" w:cs="Arial"/>
          <w:sz w:val="22"/>
          <w:szCs w:val="22"/>
        </w:rPr>
        <w:t xml:space="preserve">, pomoć </w:t>
      </w:r>
      <w:r w:rsidR="005C5B4D" w:rsidRPr="00BC7A4E">
        <w:rPr>
          <w:rFonts w:ascii="Arial" w:hAnsi="Arial" w:cs="Arial"/>
          <w:sz w:val="22"/>
          <w:szCs w:val="22"/>
        </w:rPr>
        <w:t xml:space="preserve">Ministarstvo znanosti i obrazovanja </w:t>
      </w:r>
      <w:r w:rsidR="007E2607" w:rsidRPr="00BC7A4E">
        <w:rPr>
          <w:rFonts w:ascii="Arial" w:hAnsi="Arial" w:cs="Arial"/>
          <w:sz w:val="22"/>
          <w:szCs w:val="22"/>
        </w:rPr>
        <w:t>za</w:t>
      </w:r>
      <w:r w:rsidR="005C5B4D" w:rsidRPr="00BC7A4E">
        <w:rPr>
          <w:rFonts w:ascii="Arial" w:hAnsi="Arial" w:cs="Arial"/>
          <w:sz w:val="22"/>
          <w:szCs w:val="22"/>
        </w:rPr>
        <w:t xml:space="preserve"> fiskalnu održivost vrtića</w:t>
      </w:r>
      <w:r w:rsidR="001F36EF" w:rsidRPr="00BC7A4E">
        <w:rPr>
          <w:rFonts w:ascii="Arial" w:hAnsi="Arial" w:cs="Arial"/>
          <w:sz w:val="22"/>
          <w:szCs w:val="22"/>
        </w:rPr>
        <w:t xml:space="preserve"> 107.473 €</w:t>
      </w:r>
      <w:r w:rsidR="007E2607" w:rsidRPr="00BC7A4E">
        <w:rPr>
          <w:rFonts w:ascii="Arial" w:hAnsi="Arial" w:cs="Arial"/>
          <w:sz w:val="22"/>
          <w:szCs w:val="22"/>
        </w:rPr>
        <w:t>,</w:t>
      </w:r>
      <w:r w:rsidR="009D400D" w:rsidRPr="00BC7A4E">
        <w:rPr>
          <w:rFonts w:ascii="Arial" w:hAnsi="Arial" w:cs="Arial"/>
          <w:sz w:val="22"/>
          <w:szCs w:val="22"/>
        </w:rPr>
        <w:t xml:space="preserve"> pomoći iz Ministarstva regionalnog razvoja i fondova EU sukladno zaključenim ugovorima o sufinanciranju provedbe EU projekata </w:t>
      </w:r>
      <w:r w:rsidR="001F36EF" w:rsidRPr="00BC7A4E">
        <w:rPr>
          <w:rFonts w:ascii="Arial" w:hAnsi="Arial" w:cs="Arial"/>
          <w:sz w:val="22"/>
          <w:szCs w:val="22"/>
        </w:rPr>
        <w:t>329.000</w:t>
      </w:r>
      <w:r w:rsidR="00326997" w:rsidRPr="00BC7A4E">
        <w:rPr>
          <w:rFonts w:ascii="Arial" w:hAnsi="Arial" w:cs="Arial"/>
          <w:sz w:val="22"/>
          <w:szCs w:val="22"/>
        </w:rPr>
        <w:t xml:space="preserve"> € </w:t>
      </w:r>
      <w:r w:rsidR="00C15A87" w:rsidRPr="00BC7A4E">
        <w:rPr>
          <w:rFonts w:ascii="Arial" w:hAnsi="Arial" w:cs="Arial"/>
          <w:sz w:val="22"/>
          <w:szCs w:val="22"/>
        </w:rPr>
        <w:t>(sufinanciranje nakon konačnog odobrenja projekta izgradnje vatrogasnog doma,)</w:t>
      </w:r>
      <w:r w:rsidR="009D400D" w:rsidRPr="00BC7A4E">
        <w:rPr>
          <w:rFonts w:ascii="Arial" w:hAnsi="Arial" w:cs="Arial"/>
          <w:sz w:val="22"/>
          <w:szCs w:val="22"/>
        </w:rPr>
        <w:t xml:space="preserve">, </w:t>
      </w:r>
      <w:r w:rsidR="004A3DC6" w:rsidRPr="00BC7A4E">
        <w:rPr>
          <w:rFonts w:ascii="Arial" w:hAnsi="Arial" w:cs="Arial"/>
          <w:sz w:val="22"/>
          <w:szCs w:val="22"/>
        </w:rPr>
        <w:t xml:space="preserve">pomoći iz županijskog proračuna </w:t>
      </w:r>
      <w:r w:rsidR="001F36EF" w:rsidRPr="00BC7A4E">
        <w:rPr>
          <w:rFonts w:ascii="Arial" w:hAnsi="Arial" w:cs="Arial"/>
          <w:sz w:val="22"/>
          <w:szCs w:val="22"/>
        </w:rPr>
        <w:t>500</w:t>
      </w:r>
      <w:r w:rsidR="00C15A87" w:rsidRPr="00BC7A4E">
        <w:rPr>
          <w:rFonts w:ascii="Arial" w:hAnsi="Arial" w:cs="Arial"/>
          <w:sz w:val="22"/>
          <w:szCs w:val="22"/>
        </w:rPr>
        <w:t>.000</w:t>
      </w:r>
      <w:r w:rsidR="00326997" w:rsidRPr="00BC7A4E">
        <w:rPr>
          <w:rFonts w:ascii="Arial" w:hAnsi="Arial" w:cs="Arial"/>
          <w:sz w:val="22"/>
          <w:szCs w:val="22"/>
        </w:rPr>
        <w:t xml:space="preserve"> € </w:t>
      </w:r>
      <w:r w:rsidR="00C15A87" w:rsidRPr="00BC7A4E">
        <w:rPr>
          <w:rFonts w:ascii="Arial" w:hAnsi="Arial" w:cs="Arial"/>
          <w:sz w:val="22"/>
          <w:szCs w:val="22"/>
        </w:rPr>
        <w:t>(projekti na pomorskom dobru</w:t>
      </w:r>
      <w:r w:rsidR="007F4089" w:rsidRPr="00BC7A4E">
        <w:rPr>
          <w:rFonts w:ascii="Arial" w:hAnsi="Arial" w:cs="Arial"/>
          <w:sz w:val="22"/>
          <w:szCs w:val="22"/>
        </w:rPr>
        <w:t xml:space="preserve"> i osnovna škola Cavtat</w:t>
      </w:r>
      <w:r w:rsidR="00C15A87" w:rsidRPr="00BC7A4E">
        <w:rPr>
          <w:rFonts w:ascii="Arial" w:hAnsi="Arial" w:cs="Arial"/>
          <w:sz w:val="22"/>
          <w:szCs w:val="22"/>
        </w:rPr>
        <w:t>)</w:t>
      </w:r>
      <w:r w:rsidR="001F36EF" w:rsidRPr="00BC7A4E">
        <w:rPr>
          <w:rFonts w:ascii="Arial" w:hAnsi="Arial" w:cs="Arial"/>
          <w:sz w:val="22"/>
          <w:szCs w:val="22"/>
        </w:rPr>
        <w:t xml:space="preserve">, pomoći za funkcionalno spajanje dubrovačke knjižnice i </w:t>
      </w:r>
      <w:r w:rsidR="00BC7A4E" w:rsidRPr="00BC7A4E">
        <w:rPr>
          <w:rFonts w:ascii="Arial" w:hAnsi="Arial" w:cs="Arial"/>
          <w:sz w:val="22"/>
          <w:szCs w:val="22"/>
        </w:rPr>
        <w:t>društva Libertas 31.240 € i drugo</w:t>
      </w:r>
      <w:r w:rsidR="00085595" w:rsidRPr="00BC7A4E">
        <w:rPr>
          <w:rFonts w:ascii="Arial" w:hAnsi="Arial" w:cs="Arial"/>
          <w:sz w:val="22"/>
          <w:szCs w:val="22"/>
        </w:rPr>
        <w:t>;</w:t>
      </w:r>
      <w:r w:rsidR="00B87874" w:rsidRPr="00BC7A4E">
        <w:rPr>
          <w:rFonts w:ascii="Arial" w:hAnsi="Arial" w:cs="Arial"/>
          <w:sz w:val="22"/>
          <w:szCs w:val="22"/>
        </w:rPr>
        <w:t xml:space="preserve"> </w:t>
      </w:r>
    </w:p>
    <w:p w14:paraId="43416352" w14:textId="54699221" w:rsidR="008E617B" w:rsidRPr="00023C0F" w:rsidRDefault="008E617B" w:rsidP="001D64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BC7A4E">
        <w:rPr>
          <w:rFonts w:ascii="Arial" w:hAnsi="Arial" w:cs="Arial"/>
          <w:sz w:val="22"/>
          <w:szCs w:val="22"/>
          <w:lang w:eastAsia="hr-HR"/>
        </w:rPr>
        <w:t xml:space="preserve">- pomoći od izvanproračunskih korisnika </w:t>
      </w:r>
      <w:r w:rsidR="00B81AD4" w:rsidRPr="00BC7A4E">
        <w:rPr>
          <w:rFonts w:ascii="Arial" w:hAnsi="Arial" w:cs="Arial"/>
          <w:sz w:val="22"/>
          <w:szCs w:val="22"/>
          <w:lang w:eastAsia="hr-HR"/>
        </w:rPr>
        <w:t>(</w:t>
      </w:r>
      <w:r w:rsidR="00B81AD4" w:rsidRPr="00BC7A4E">
        <w:rPr>
          <w:rFonts w:ascii="Arial" w:hAnsi="Arial" w:cs="Arial"/>
          <w:b/>
          <w:bCs/>
          <w:sz w:val="22"/>
          <w:szCs w:val="22"/>
          <w:lang w:eastAsia="hr-HR"/>
        </w:rPr>
        <w:t>634</w:t>
      </w:r>
      <w:r w:rsidR="00B81AD4" w:rsidRPr="00BC7A4E">
        <w:rPr>
          <w:rFonts w:ascii="Arial" w:hAnsi="Arial" w:cs="Arial"/>
          <w:sz w:val="22"/>
          <w:szCs w:val="22"/>
          <w:lang w:eastAsia="hr-HR"/>
        </w:rPr>
        <w:t xml:space="preserve">) </w:t>
      </w:r>
      <w:r w:rsidR="00BC7A4E" w:rsidRPr="00BC7A4E">
        <w:rPr>
          <w:rFonts w:ascii="Arial" w:hAnsi="Arial" w:cs="Arial"/>
          <w:sz w:val="22"/>
          <w:szCs w:val="22"/>
          <w:lang w:eastAsia="hr-HR"/>
        </w:rPr>
        <w:t>671.340</w:t>
      </w:r>
      <w:r w:rsidR="0037059D" w:rsidRPr="00BC7A4E">
        <w:rPr>
          <w:rFonts w:ascii="Arial" w:hAnsi="Arial" w:cs="Arial"/>
          <w:sz w:val="22"/>
          <w:szCs w:val="22"/>
          <w:lang w:eastAsia="hr-HR"/>
        </w:rPr>
        <w:t xml:space="preserve"> €</w:t>
      </w:r>
      <w:r w:rsidR="00DB4F13" w:rsidRPr="00BC7A4E">
        <w:rPr>
          <w:rFonts w:ascii="Arial" w:hAnsi="Arial" w:cs="Arial"/>
          <w:sz w:val="22"/>
          <w:szCs w:val="22"/>
          <w:lang w:eastAsia="hr-HR"/>
        </w:rPr>
        <w:t xml:space="preserve"> </w:t>
      </w:r>
      <w:r w:rsidRPr="00BC7A4E">
        <w:rPr>
          <w:rFonts w:ascii="Arial" w:hAnsi="Arial" w:cs="Arial"/>
          <w:sz w:val="22"/>
          <w:szCs w:val="22"/>
          <w:lang w:eastAsia="hr-HR"/>
        </w:rPr>
        <w:t>(tekuće i kapitalne</w:t>
      </w:r>
      <w:r w:rsidR="00085595" w:rsidRPr="00BC7A4E">
        <w:rPr>
          <w:rFonts w:ascii="Arial" w:hAnsi="Arial" w:cs="Arial"/>
          <w:sz w:val="22"/>
          <w:szCs w:val="22"/>
          <w:lang w:eastAsia="hr-HR"/>
        </w:rPr>
        <w:t xml:space="preserve"> npr. Hrvatske vode – sufinanciranje izmjere na terenu za potrebe ustrojavanja evidencije obveznika komunalne naknade, pomoć Fonda za zaštitu okoliša i energetsku učinkovitost za nabavu komunalne opreme</w:t>
      </w:r>
      <w:r w:rsidR="00FD6539" w:rsidRPr="00BC7A4E">
        <w:rPr>
          <w:rFonts w:ascii="Arial" w:hAnsi="Arial" w:cs="Arial"/>
          <w:sz w:val="22"/>
          <w:szCs w:val="22"/>
          <w:lang w:eastAsia="hr-HR"/>
        </w:rPr>
        <w:t xml:space="preserve">, </w:t>
      </w:r>
      <w:r w:rsidR="00DB4F13" w:rsidRPr="00023C0F">
        <w:rPr>
          <w:rFonts w:ascii="Arial" w:hAnsi="Arial" w:cs="Arial"/>
          <w:sz w:val="22"/>
          <w:szCs w:val="22"/>
          <w:lang w:eastAsia="hr-HR"/>
        </w:rPr>
        <w:t xml:space="preserve">sufinanciranje </w:t>
      </w:r>
      <w:r w:rsidR="004A3DC6" w:rsidRPr="00023C0F">
        <w:rPr>
          <w:rFonts w:ascii="Arial" w:hAnsi="Arial" w:cs="Arial"/>
          <w:sz w:val="22"/>
          <w:szCs w:val="22"/>
          <w:lang w:eastAsia="hr-HR"/>
        </w:rPr>
        <w:t>pojačanog održavanja cesta – Županijska uprava za ceste</w:t>
      </w:r>
      <w:r w:rsidRPr="00023C0F">
        <w:rPr>
          <w:rFonts w:ascii="Arial" w:hAnsi="Arial" w:cs="Arial"/>
          <w:sz w:val="22"/>
          <w:szCs w:val="22"/>
          <w:lang w:eastAsia="hr-HR"/>
        </w:rPr>
        <w:t>);</w:t>
      </w:r>
    </w:p>
    <w:p w14:paraId="3E8C1023" w14:textId="26C57B9D" w:rsidR="008E617B" w:rsidRPr="001148EC" w:rsidRDefault="008E617B" w:rsidP="001D64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023C0F">
        <w:rPr>
          <w:rFonts w:ascii="Arial" w:hAnsi="Arial" w:cs="Arial"/>
          <w:sz w:val="22"/>
          <w:szCs w:val="22"/>
          <w:lang w:eastAsia="hr-HR"/>
        </w:rPr>
        <w:t xml:space="preserve">- pomoći izravnanja za decentralizirane funkcije </w:t>
      </w:r>
      <w:r w:rsidR="00B81AD4" w:rsidRPr="00023C0F">
        <w:rPr>
          <w:rFonts w:ascii="Arial" w:hAnsi="Arial" w:cs="Arial"/>
          <w:sz w:val="22"/>
          <w:szCs w:val="22"/>
          <w:lang w:eastAsia="hr-HR"/>
        </w:rPr>
        <w:t>(</w:t>
      </w:r>
      <w:r w:rsidR="00B81AD4" w:rsidRPr="00023C0F">
        <w:rPr>
          <w:rFonts w:ascii="Arial" w:hAnsi="Arial" w:cs="Arial"/>
          <w:b/>
          <w:bCs/>
          <w:sz w:val="22"/>
          <w:szCs w:val="22"/>
          <w:lang w:eastAsia="hr-HR"/>
        </w:rPr>
        <w:t>635</w:t>
      </w:r>
      <w:r w:rsidR="00B81AD4" w:rsidRPr="00023C0F">
        <w:rPr>
          <w:rFonts w:ascii="Arial" w:hAnsi="Arial" w:cs="Arial"/>
          <w:sz w:val="22"/>
          <w:szCs w:val="22"/>
          <w:lang w:eastAsia="hr-HR"/>
        </w:rPr>
        <w:t xml:space="preserve">) </w:t>
      </w:r>
      <w:r w:rsidR="00085595" w:rsidRPr="00023C0F">
        <w:rPr>
          <w:rFonts w:ascii="Arial" w:hAnsi="Arial" w:cs="Arial"/>
          <w:sz w:val="22"/>
          <w:szCs w:val="22"/>
          <w:lang w:eastAsia="hr-HR"/>
        </w:rPr>
        <w:t xml:space="preserve">u iznosu </w:t>
      </w:r>
      <w:r w:rsidR="00764576" w:rsidRPr="00023C0F">
        <w:rPr>
          <w:rFonts w:ascii="Arial" w:hAnsi="Arial" w:cs="Arial"/>
          <w:sz w:val="22"/>
          <w:szCs w:val="22"/>
          <w:lang w:eastAsia="hr-HR"/>
        </w:rPr>
        <w:t>314.414</w:t>
      </w:r>
      <w:r w:rsidR="00326997" w:rsidRPr="00023C0F">
        <w:rPr>
          <w:rFonts w:ascii="Arial" w:hAnsi="Arial" w:cs="Arial"/>
          <w:sz w:val="22"/>
          <w:szCs w:val="22"/>
          <w:lang w:eastAsia="hr-HR"/>
        </w:rPr>
        <w:t xml:space="preserve"> €</w:t>
      </w:r>
      <w:r w:rsidR="00085595" w:rsidRPr="00023C0F">
        <w:rPr>
          <w:rFonts w:ascii="Arial" w:hAnsi="Arial" w:cs="Arial"/>
          <w:sz w:val="22"/>
          <w:szCs w:val="22"/>
          <w:lang w:eastAsia="hr-HR"/>
        </w:rPr>
        <w:t xml:space="preserve"> </w:t>
      </w:r>
      <w:r w:rsidRPr="00023C0F">
        <w:rPr>
          <w:rFonts w:ascii="Arial" w:hAnsi="Arial" w:cs="Arial"/>
          <w:sz w:val="22"/>
          <w:szCs w:val="22"/>
          <w:lang w:eastAsia="hr-HR"/>
        </w:rPr>
        <w:t>(financiranje redovne djelatnosti javne vatrogasne postrojbe</w:t>
      </w:r>
      <w:r w:rsidR="0037059D" w:rsidRPr="00023C0F">
        <w:rPr>
          <w:rFonts w:ascii="Arial" w:hAnsi="Arial" w:cs="Arial"/>
          <w:sz w:val="22"/>
          <w:szCs w:val="22"/>
          <w:lang w:eastAsia="hr-HR"/>
        </w:rPr>
        <w:t xml:space="preserve"> -</w:t>
      </w:r>
      <w:r w:rsidR="007E6343">
        <w:rPr>
          <w:rFonts w:ascii="Arial" w:hAnsi="Arial" w:cs="Arial"/>
          <w:sz w:val="22"/>
          <w:szCs w:val="22"/>
          <w:lang w:eastAsia="hr-HR"/>
        </w:rPr>
        <w:t xml:space="preserve"> </w:t>
      </w:r>
      <w:r w:rsidR="0037059D" w:rsidRPr="00023C0F">
        <w:rPr>
          <w:rFonts w:ascii="Arial" w:hAnsi="Arial" w:cs="Arial"/>
          <w:sz w:val="22"/>
          <w:szCs w:val="22"/>
          <w:lang w:eastAsia="hr-HR"/>
        </w:rPr>
        <w:t xml:space="preserve">povećanje za </w:t>
      </w:r>
      <w:r w:rsidR="00023C0F" w:rsidRPr="001148EC">
        <w:rPr>
          <w:rFonts w:ascii="Arial" w:hAnsi="Arial" w:cs="Arial"/>
          <w:sz w:val="22"/>
          <w:szCs w:val="22"/>
          <w:lang w:eastAsia="hr-HR"/>
        </w:rPr>
        <w:t>7,4</w:t>
      </w:r>
      <w:r w:rsidR="0037059D" w:rsidRPr="001148EC">
        <w:rPr>
          <w:rFonts w:ascii="Arial" w:hAnsi="Arial" w:cs="Arial"/>
          <w:sz w:val="22"/>
          <w:szCs w:val="22"/>
          <w:lang w:eastAsia="hr-HR"/>
        </w:rPr>
        <w:t>% u odnosu na 202</w:t>
      </w:r>
      <w:r w:rsidR="00023C0F" w:rsidRPr="001148EC">
        <w:rPr>
          <w:rFonts w:ascii="Arial" w:hAnsi="Arial" w:cs="Arial"/>
          <w:sz w:val="22"/>
          <w:szCs w:val="22"/>
          <w:lang w:eastAsia="hr-HR"/>
        </w:rPr>
        <w:t>4</w:t>
      </w:r>
      <w:r w:rsidR="0037059D" w:rsidRPr="001148EC">
        <w:rPr>
          <w:rFonts w:ascii="Arial" w:hAnsi="Arial" w:cs="Arial"/>
          <w:sz w:val="22"/>
          <w:szCs w:val="22"/>
          <w:lang w:eastAsia="hr-HR"/>
        </w:rPr>
        <w:t>. godinu</w:t>
      </w:r>
      <w:r w:rsidRPr="001148EC">
        <w:rPr>
          <w:rFonts w:ascii="Arial" w:hAnsi="Arial" w:cs="Arial"/>
          <w:sz w:val="22"/>
          <w:szCs w:val="22"/>
          <w:lang w:eastAsia="hr-HR"/>
        </w:rPr>
        <w:t xml:space="preserve">), </w:t>
      </w:r>
    </w:p>
    <w:p w14:paraId="161B6998" w14:textId="1C8A2DFC" w:rsidR="008E617B" w:rsidRPr="008867C5" w:rsidRDefault="008E617B" w:rsidP="001D64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1148EC">
        <w:rPr>
          <w:rFonts w:ascii="Arial" w:hAnsi="Arial" w:cs="Arial"/>
          <w:sz w:val="22"/>
          <w:szCs w:val="22"/>
          <w:lang w:eastAsia="hr-HR"/>
        </w:rPr>
        <w:t>- pomoći temeljem prijenosa EU sredstava</w:t>
      </w:r>
      <w:r w:rsidR="00085595" w:rsidRPr="001148EC">
        <w:rPr>
          <w:rFonts w:ascii="Arial" w:hAnsi="Arial" w:cs="Arial"/>
          <w:sz w:val="22"/>
          <w:szCs w:val="22"/>
          <w:lang w:eastAsia="hr-HR"/>
        </w:rPr>
        <w:t xml:space="preserve"> </w:t>
      </w:r>
      <w:r w:rsidR="00B81AD4" w:rsidRPr="001148EC">
        <w:rPr>
          <w:rFonts w:ascii="Arial" w:hAnsi="Arial" w:cs="Arial"/>
          <w:sz w:val="22"/>
          <w:szCs w:val="22"/>
          <w:lang w:eastAsia="hr-HR"/>
        </w:rPr>
        <w:t>(</w:t>
      </w:r>
      <w:r w:rsidR="00B81AD4" w:rsidRPr="001148EC">
        <w:rPr>
          <w:rFonts w:ascii="Arial" w:hAnsi="Arial" w:cs="Arial"/>
          <w:b/>
          <w:bCs/>
          <w:sz w:val="22"/>
          <w:szCs w:val="22"/>
          <w:lang w:eastAsia="hr-HR"/>
        </w:rPr>
        <w:t>638</w:t>
      </w:r>
      <w:r w:rsidR="00B81AD4" w:rsidRPr="001148EC">
        <w:rPr>
          <w:rFonts w:ascii="Arial" w:hAnsi="Arial" w:cs="Arial"/>
          <w:sz w:val="22"/>
          <w:szCs w:val="22"/>
          <w:lang w:eastAsia="hr-HR"/>
        </w:rPr>
        <w:t xml:space="preserve">) </w:t>
      </w:r>
      <w:r w:rsidR="00931AD1" w:rsidRPr="001148EC">
        <w:rPr>
          <w:rFonts w:ascii="Arial" w:hAnsi="Arial" w:cs="Arial"/>
          <w:sz w:val="22"/>
          <w:szCs w:val="22"/>
          <w:lang w:eastAsia="hr-HR"/>
        </w:rPr>
        <w:t xml:space="preserve">za udjele sufinanciranja </w:t>
      </w:r>
      <w:r w:rsidR="00085595" w:rsidRPr="001148EC">
        <w:rPr>
          <w:rFonts w:ascii="Arial" w:hAnsi="Arial" w:cs="Arial"/>
          <w:sz w:val="22"/>
          <w:szCs w:val="22"/>
          <w:lang w:eastAsia="hr-HR"/>
        </w:rPr>
        <w:t xml:space="preserve">u </w:t>
      </w:r>
      <w:r w:rsidR="00931AD1" w:rsidRPr="001148EC">
        <w:rPr>
          <w:rFonts w:ascii="Arial" w:hAnsi="Arial" w:cs="Arial"/>
          <w:sz w:val="22"/>
          <w:szCs w:val="22"/>
          <w:lang w:eastAsia="hr-HR"/>
        </w:rPr>
        <w:t xml:space="preserve">ukupnom </w:t>
      </w:r>
      <w:r w:rsidR="00085595" w:rsidRPr="001148EC">
        <w:rPr>
          <w:rFonts w:ascii="Arial" w:hAnsi="Arial" w:cs="Arial"/>
          <w:sz w:val="22"/>
          <w:szCs w:val="22"/>
          <w:lang w:eastAsia="hr-HR"/>
        </w:rPr>
        <w:t xml:space="preserve">iznosu </w:t>
      </w:r>
      <w:r w:rsidR="00023C0F" w:rsidRPr="001148EC">
        <w:rPr>
          <w:rFonts w:ascii="Arial" w:hAnsi="Arial" w:cs="Arial"/>
          <w:sz w:val="22"/>
          <w:szCs w:val="22"/>
          <w:lang w:eastAsia="hr-HR"/>
        </w:rPr>
        <w:t>2.750.000</w:t>
      </w:r>
      <w:r w:rsidR="00326997" w:rsidRPr="001148EC">
        <w:rPr>
          <w:rFonts w:ascii="Arial" w:hAnsi="Arial" w:cs="Arial"/>
          <w:sz w:val="22"/>
          <w:szCs w:val="22"/>
          <w:lang w:eastAsia="hr-HR"/>
        </w:rPr>
        <w:t xml:space="preserve"> € </w:t>
      </w:r>
      <w:r w:rsidR="00085595" w:rsidRPr="001148EC">
        <w:rPr>
          <w:rFonts w:ascii="Arial" w:hAnsi="Arial" w:cs="Arial"/>
          <w:sz w:val="22"/>
          <w:szCs w:val="22"/>
          <w:lang w:eastAsia="hr-HR"/>
        </w:rPr>
        <w:t>(</w:t>
      </w:r>
      <w:r w:rsidR="00367D8F" w:rsidRPr="001148EC">
        <w:rPr>
          <w:rFonts w:ascii="Arial" w:hAnsi="Arial" w:cs="Arial"/>
          <w:sz w:val="22"/>
          <w:szCs w:val="22"/>
          <w:lang w:eastAsia="hr-HR"/>
        </w:rPr>
        <w:t xml:space="preserve">od čega najznačajniji </w:t>
      </w:r>
      <w:r w:rsidR="0044775E" w:rsidRPr="001148EC">
        <w:rPr>
          <w:rFonts w:ascii="Arial" w:hAnsi="Arial" w:cs="Arial"/>
          <w:sz w:val="22"/>
          <w:szCs w:val="22"/>
          <w:lang w:eastAsia="hr-HR"/>
        </w:rPr>
        <w:t xml:space="preserve">program </w:t>
      </w:r>
      <w:r w:rsidR="0037059D" w:rsidRPr="001148EC">
        <w:rPr>
          <w:rFonts w:ascii="Arial" w:hAnsi="Arial" w:cs="Arial"/>
          <w:sz w:val="22"/>
          <w:szCs w:val="22"/>
          <w:lang w:eastAsia="hr-HR"/>
        </w:rPr>
        <w:t xml:space="preserve">izgradnje nove osnovne škole </w:t>
      </w:r>
      <w:r w:rsidR="00023C0F" w:rsidRPr="001148EC">
        <w:rPr>
          <w:rFonts w:ascii="Arial" w:hAnsi="Arial" w:cs="Arial"/>
          <w:sz w:val="22"/>
          <w:szCs w:val="22"/>
          <w:lang w:eastAsia="hr-HR"/>
        </w:rPr>
        <w:t>2.100.000</w:t>
      </w:r>
      <w:r w:rsidR="0037059D" w:rsidRPr="001148EC">
        <w:rPr>
          <w:rFonts w:ascii="Arial" w:hAnsi="Arial" w:cs="Arial"/>
          <w:sz w:val="22"/>
          <w:szCs w:val="22"/>
          <w:lang w:eastAsia="hr-HR"/>
        </w:rPr>
        <w:t xml:space="preserve"> </w:t>
      </w:r>
      <w:r w:rsidR="00326997" w:rsidRPr="001148EC">
        <w:rPr>
          <w:rFonts w:ascii="Arial" w:hAnsi="Arial" w:cs="Arial"/>
          <w:sz w:val="22"/>
          <w:szCs w:val="22"/>
          <w:lang w:eastAsia="hr-HR"/>
        </w:rPr>
        <w:t>€</w:t>
      </w:r>
      <w:r w:rsidR="00367D8F" w:rsidRPr="001148EC">
        <w:rPr>
          <w:rFonts w:ascii="Arial" w:hAnsi="Arial" w:cs="Arial"/>
          <w:sz w:val="22"/>
          <w:szCs w:val="22"/>
          <w:lang w:eastAsia="hr-HR"/>
        </w:rPr>
        <w:t xml:space="preserve">, </w:t>
      </w:r>
      <w:r w:rsidR="00D1142A" w:rsidRPr="001148EC">
        <w:rPr>
          <w:rFonts w:ascii="Arial" w:hAnsi="Arial" w:cs="Arial"/>
          <w:sz w:val="22"/>
          <w:szCs w:val="22"/>
          <w:lang w:eastAsia="hr-HR"/>
        </w:rPr>
        <w:t xml:space="preserve">vatrogasni dom nakon konačnog odobrenja projekta </w:t>
      </w:r>
      <w:r w:rsidR="0027526B" w:rsidRPr="001148EC">
        <w:rPr>
          <w:rFonts w:ascii="Arial" w:hAnsi="Arial" w:cs="Arial"/>
          <w:sz w:val="22"/>
          <w:szCs w:val="22"/>
          <w:lang w:eastAsia="hr-HR"/>
        </w:rPr>
        <w:t>600.000</w:t>
      </w:r>
      <w:r w:rsidR="00326997" w:rsidRPr="001148EC">
        <w:rPr>
          <w:rFonts w:ascii="Arial" w:hAnsi="Arial" w:cs="Arial"/>
          <w:sz w:val="22"/>
          <w:szCs w:val="22"/>
          <w:lang w:eastAsia="hr-HR"/>
        </w:rPr>
        <w:t xml:space="preserve"> €</w:t>
      </w:r>
      <w:r w:rsidR="0003492E" w:rsidRPr="001148EC">
        <w:rPr>
          <w:rFonts w:ascii="Arial" w:hAnsi="Arial" w:cs="Arial"/>
          <w:sz w:val="22"/>
          <w:szCs w:val="22"/>
          <w:lang w:eastAsia="hr-HR"/>
        </w:rPr>
        <w:t xml:space="preserve">, </w:t>
      </w:r>
      <w:r w:rsidR="00367D8F" w:rsidRPr="001148EC">
        <w:rPr>
          <w:rFonts w:ascii="Arial" w:hAnsi="Arial" w:cs="Arial"/>
          <w:sz w:val="22"/>
          <w:szCs w:val="22"/>
          <w:lang w:eastAsia="hr-HR"/>
        </w:rPr>
        <w:t>(</w:t>
      </w:r>
      <w:r w:rsidR="004A3DC6" w:rsidRPr="001148EC">
        <w:rPr>
          <w:rFonts w:ascii="Arial" w:hAnsi="Arial" w:cs="Arial"/>
          <w:sz w:val="22"/>
          <w:szCs w:val="22"/>
          <w:lang w:eastAsia="hr-HR"/>
        </w:rPr>
        <w:t>p</w:t>
      </w:r>
      <w:r w:rsidR="00367D8F" w:rsidRPr="001148EC">
        <w:rPr>
          <w:rFonts w:ascii="Arial" w:hAnsi="Arial" w:cs="Arial"/>
          <w:sz w:val="22"/>
          <w:szCs w:val="22"/>
          <w:lang w:eastAsia="hr-HR"/>
        </w:rPr>
        <w:t>rihodi</w:t>
      </w:r>
      <w:r w:rsidR="0003492E" w:rsidRPr="001148EC">
        <w:rPr>
          <w:rFonts w:ascii="Arial" w:hAnsi="Arial" w:cs="Arial"/>
          <w:sz w:val="22"/>
          <w:szCs w:val="22"/>
          <w:lang w:eastAsia="hr-HR"/>
        </w:rPr>
        <w:t xml:space="preserve"> od pomoći temeljem prijenosa EU sredstava</w:t>
      </w:r>
      <w:r w:rsidR="00367D8F" w:rsidRPr="001148EC">
        <w:rPr>
          <w:rFonts w:ascii="Arial" w:hAnsi="Arial" w:cs="Arial"/>
          <w:sz w:val="22"/>
          <w:szCs w:val="22"/>
          <w:lang w:eastAsia="hr-HR"/>
        </w:rPr>
        <w:t xml:space="preserve"> za 20</w:t>
      </w:r>
      <w:r w:rsidR="003F4ABE" w:rsidRPr="001148EC">
        <w:rPr>
          <w:rFonts w:ascii="Arial" w:hAnsi="Arial" w:cs="Arial"/>
          <w:sz w:val="22"/>
          <w:szCs w:val="22"/>
          <w:lang w:eastAsia="hr-HR"/>
        </w:rPr>
        <w:t>2</w:t>
      </w:r>
      <w:r w:rsidR="00E07B25" w:rsidRPr="001148EC">
        <w:rPr>
          <w:rFonts w:ascii="Arial" w:hAnsi="Arial" w:cs="Arial"/>
          <w:sz w:val="22"/>
          <w:szCs w:val="22"/>
          <w:lang w:eastAsia="hr-HR"/>
        </w:rPr>
        <w:t>6</w:t>
      </w:r>
      <w:r w:rsidR="00367D8F" w:rsidRPr="001148EC">
        <w:rPr>
          <w:rFonts w:ascii="Arial" w:hAnsi="Arial" w:cs="Arial"/>
          <w:sz w:val="22"/>
          <w:szCs w:val="22"/>
          <w:lang w:eastAsia="hr-HR"/>
        </w:rPr>
        <w:t xml:space="preserve">. iznose </w:t>
      </w:r>
      <w:r w:rsidR="00E07B25" w:rsidRPr="001148EC">
        <w:rPr>
          <w:rFonts w:ascii="Arial" w:hAnsi="Arial" w:cs="Arial"/>
          <w:sz w:val="22"/>
          <w:szCs w:val="22"/>
          <w:lang w:eastAsia="hr-HR"/>
        </w:rPr>
        <w:t>2.804.000</w:t>
      </w:r>
      <w:r w:rsidR="0003492E" w:rsidRPr="001148EC">
        <w:rPr>
          <w:rFonts w:ascii="Arial" w:hAnsi="Arial" w:cs="Arial"/>
          <w:sz w:val="22"/>
          <w:szCs w:val="22"/>
          <w:lang w:eastAsia="hr-HR"/>
        </w:rPr>
        <w:t xml:space="preserve"> € od čega za sufinanciranje izgradnje osnovne škole u Cavtatu </w:t>
      </w:r>
      <w:r w:rsidR="00E07B25" w:rsidRPr="001148EC">
        <w:rPr>
          <w:rFonts w:ascii="Arial" w:hAnsi="Arial" w:cs="Arial"/>
          <w:sz w:val="22"/>
          <w:szCs w:val="22"/>
          <w:lang w:eastAsia="hr-HR"/>
        </w:rPr>
        <w:t>1.900.000</w:t>
      </w:r>
      <w:r w:rsidR="00024CE3" w:rsidRPr="001148EC">
        <w:rPr>
          <w:rFonts w:ascii="Arial" w:hAnsi="Arial" w:cs="Arial"/>
          <w:sz w:val="22"/>
          <w:szCs w:val="22"/>
          <w:lang w:eastAsia="hr-HR"/>
        </w:rPr>
        <w:t xml:space="preserve"> </w:t>
      </w:r>
      <w:r w:rsidR="0003492E" w:rsidRPr="001148EC">
        <w:rPr>
          <w:rFonts w:ascii="Arial" w:hAnsi="Arial" w:cs="Arial"/>
          <w:sz w:val="22"/>
          <w:szCs w:val="22"/>
          <w:lang w:eastAsia="hr-HR"/>
        </w:rPr>
        <w:t>€, a za 202</w:t>
      </w:r>
      <w:r w:rsidR="00E07B25" w:rsidRPr="001148EC">
        <w:rPr>
          <w:rFonts w:ascii="Arial" w:hAnsi="Arial" w:cs="Arial"/>
          <w:sz w:val="22"/>
          <w:szCs w:val="22"/>
          <w:lang w:eastAsia="hr-HR"/>
        </w:rPr>
        <w:t>7</w:t>
      </w:r>
      <w:r w:rsidR="0003492E" w:rsidRPr="001148EC">
        <w:rPr>
          <w:rFonts w:ascii="Arial" w:hAnsi="Arial" w:cs="Arial"/>
          <w:sz w:val="22"/>
          <w:szCs w:val="22"/>
          <w:lang w:eastAsia="hr-HR"/>
        </w:rPr>
        <w:t xml:space="preserve">. godinu </w:t>
      </w:r>
      <w:r w:rsidR="002F3EE7" w:rsidRPr="001148EC">
        <w:rPr>
          <w:rFonts w:ascii="Arial" w:hAnsi="Arial" w:cs="Arial"/>
          <w:sz w:val="22"/>
          <w:szCs w:val="22"/>
          <w:lang w:eastAsia="hr-HR"/>
        </w:rPr>
        <w:t>2.360.000</w:t>
      </w:r>
      <w:r w:rsidR="0003492E" w:rsidRPr="001148EC">
        <w:rPr>
          <w:rFonts w:ascii="Arial" w:hAnsi="Arial" w:cs="Arial"/>
          <w:sz w:val="22"/>
          <w:szCs w:val="22"/>
          <w:lang w:eastAsia="hr-HR"/>
        </w:rPr>
        <w:t xml:space="preserve"> €</w:t>
      </w:r>
      <w:r w:rsidR="00024CE3" w:rsidRPr="001148EC">
        <w:rPr>
          <w:rFonts w:ascii="Arial" w:hAnsi="Arial" w:cs="Arial"/>
          <w:sz w:val="22"/>
          <w:szCs w:val="22"/>
          <w:lang w:eastAsia="hr-HR"/>
        </w:rPr>
        <w:t xml:space="preserve"> -</w:t>
      </w:r>
      <w:r w:rsidR="00740F7F" w:rsidRPr="001148EC">
        <w:rPr>
          <w:rFonts w:ascii="Arial" w:hAnsi="Arial" w:cs="Arial"/>
          <w:sz w:val="22"/>
          <w:szCs w:val="22"/>
          <w:lang w:eastAsia="hr-HR"/>
        </w:rPr>
        <w:t xml:space="preserve"> </w:t>
      </w:r>
      <w:r w:rsidR="00DB1F84" w:rsidRPr="001148EC">
        <w:rPr>
          <w:rFonts w:ascii="Arial" w:hAnsi="Arial" w:cs="Arial"/>
          <w:sz w:val="22"/>
          <w:szCs w:val="22"/>
          <w:lang w:eastAsia="hr-HR"/>
        </w:rPr>
        <w:t>sufinanciranj</w:t>
      </w:r>
      <w:r w:rsidR="0010707D" w:rsidRPr="001148EC">
        <w:rPr>
          <w:rFonts w:ascii="Arial" w:hAnsi="Arial" w:cs="Arial"/>
          <w:sz w:val="22"/>
          <w:szCs w:val="22"/>
          <w:lang w:eastAsia="hr-HR"/>
        </w:rPr>
        <w:t>e</w:t>
      </w:r>
      <w:r w:rsidR="00DB1F84" w:rsidRPr="001148EC">
        <w:rPr>
          <w:rFonts w:ascii="Arial" w:hAnsi="Arial" w:cs="Arial"/>
          <w:sz w:val="22"/>
          <w:szCs w:val="22"/>
          <w:lang w:eastAsia="hr-HR"/>
        </w:rPr>
        <w:t xml:space="preserve"> </w:t>
      </w:r>
      <w:r w:rsidR="00D1142A" w:rsidRPr="001148EC">
        <w:rPr>
          <w:rFonts w:ascii="Arial" w:hAnsi="Arial" w:cs="Arial"/>
          <w:sz w:val="22"/>
          <w:szCs w:val="22"/>
          <w:lang w:eastAsia="hr-HR"/>
        </w:rPr>
        <w:t>rekonstrukcije</w:t>
      </w:r>
      <w:r w:rsidR="003F4ABE" w:rsidRPr="001148EC">
        <w:rPr>
          <w:rFonts w:ascii="Arial" w:hAnsi="Arial" w:cs="Arial"/>
          <w:sz w:val="22"/>
          <w:szCs w:val="22"/>
          <w:lang w:eastAsia="hr-HR"/>
        </w:rPr>
        <w:t xml:space="preserve"> dječjeg vrtića na Grudi </w:t>
      </w:r>
      <w:r w:rsidR="0010707D" w:rsidRPr="001148EC">
        <w:rPr>
          <w:rFonts w:ascii="Arial" w:hAnsi="Arial" w:cs="Arial"/>
          <w:sz w:val="22"/>
          <w:szCs w:val="22"/>
          <w:lang w:eastAsia="hr-HR"/>
        </w:rPr>
        <w:t>220.000</w:t>
      </w:r>
      <w:r w:rsidR="00326997" w:rsidRPr="001148EC">
        <w:rPr>
          <w:rFonts w:ascii="Arial" w:hAnsi="Arial" w:cs="Arial"/>
          <w:sz w:val="22"/>
          <w:szCs w:val="22"/>
          <w:lang w:eastAsia="hr-HR"/>
        </w:rPr>
        <w:t xml:space="preserve"> €</w:t>
      </w:r>
      <w:r w:rsidR="003F4ABE" w:rsidRPr="001148EC">
        <w:rPr>
          <w:rFonts w:ascii="Arial" w:hAnsi="Arial" w:cs="Arial"/>
          <w:sz w:val="22"/>
          <w:szCs w:val="22"/>
          <w:lang w:eastAsia="hr-HR"/>
        </w:rPr>
        <w:t xml:space="preserve">, te </w:t>
      </w:r>
      <w:r w:rsidR="00DB1F84" w:rsidRPr="001148EC">
        <w:rPr>
          <w:rFonts w:ascii="Arial" w:hAnsi="Arial" w:cs="Arial"/>
          <w:sz w:val="22"/>
          <w:szCs w:val="22"/>
          <w:lang w:eastAsia="hr-HR"/>
        </w:rPr>
        <w:t xml:space="preserve">izgradnje dječjeg vrtića u </w:t>
      </w:r>
      <w:r w:rsidR="00BB5616" w:rsidRPr="001148EC">
        <w:rPr>
          <w:rFonts w:ascii="Arial" w:hAnsi="Arial" w:cs="Arial"/>
          <w:sz w:val="22"/>
          <w:szCs w:val="22"/>
          <w:lang w:eastAsia="hr-HR"/>
        </w:rPr>
        <w:t>Čilipima</w:t>
      </w:r>
      <w:r w:rsidR="00DB1F84" w:rsidRPr="001148EC">
        <w:rPr>
          <w:rFonts w:ascii="Arial" w:hAnsi="Arial" w:cs="Arial"/>
          <w:sz w:val="22"/>
          <w:szCs w:val="22"/>
          <w:lang w:eastAsia="hr-HR"/>
        </w:rPr>
        <w:t xml:space="preserve"> i sportskog objekta u Čilipima </w:t>
      </w:r>
      <w:r w:rsidR="001148EC" w:rsidRPr="001148EC">
        <w:rPr>
          <w:rFonts w:ascii="Arial" w:hAnsi="Arial" w:cs="Arial"/>
          <w:sz w:val="22"/>
          <w:szCs w:val="22"/>
          <w:lang w:eastAsia="hr-HR"/>
        </w:rPr>
        <w:t>40</w:t>
      </w:r>
      <w:r w:rsidR="0010707D" w:rsidRPr="001148EC">
        <w:rPr>
          <w:rFonts w:ascii="Arial" w:hAnsi="Arial" w:cs="Arial"/>
          <w:sz w:val="22"/>
          <w:szCs w:val="22"/>
          <w:lang w:eastAsia="hr-HR"/>
        </w:rPr>
        <w:t>.000</w:t>
      </w:r>
      <w:r w:rsidR="00326997" w:rsidRPr="001148EC">
        <w:rPr>
          <w:rFonts w:ascii="Arial" w:hAnsi="Arial" w:cs="Arial"/>
          <w:sz w:val="22"/>
          <w:szCs w:val="22"/>
          <w:lang w:eastAsia="hr-HR"/>
        </w:rPr>
        <w:t xml:space="preserve"> €</w:t>
      </w:r>
      <w:r w:rsidR="00BB5616" w:rsidRPr="001148EC">
        <w:rPr>
          <w:rFonts w:ascii="Arial" w:hAnsi="Arial" w:cs="Arial"/>
          <w:sz w:val="22"/>
          <w:szCs w:val="22"/>
          <w:lang w:eastAsia="hr-HR"/>
        </w:rPr>
        <w:t xml:space="preserve">, početak sufinanciranja </w:t>
      </w:r>
      <w:r w:rsidR="00BB5616" w:rsidRPr="008867C5">
        <w:rPr>
          <w:rFonts w:ascii="Arial" w:hAnsi="Arial" w:cs="Arial"/>
          <w:sz w:val="22"/>
          <w:szCs w:val="22"/>
          <w:lang w:eastAsia="hr-HR"/>
        </w:rPr>
        <w:t xml:space="preserve">izgradnje dječjeg vrtića u Cavtatu </w:t>
      </w:r>
      <w:r w:rsidR="0010707D" w:rsidRPr="008867C5">
        <w:rPr>
          <w:rFonts w:ascii="Arial" w:hAnsi="Arial" w:cs="Arial"/>
          <w:sz w:val="22"/>
          <w:szCs w:val="22"/>
          <w:lang w:eastAsia="hr-HR"/>
        </w:rPr>
        <w:t>200.000</w:t>
      </w:r>
      <w:r w:rsidR="00326997" w:rsidRPr="008867C5">
        <w:rPr>
          <w:rFonts w:ascii="Arial" w:hAnsi="Arial" w:cs="Arial"/>
          <w:sz w:val="22"/>
          <w:szCs w:val="22"/>
          <w:lang w:eastAsia="hr-HR"/>
        </w:rPr>
        <w:t xml:space="preserve"> €</w:t>
      </w:r>
      <w:r w:rsidR="00740F7F" w:rsidRPr="008867C5">
        <w:rPr>
          <w:rFonts w:ascii="Arial" w:hAnsi="Arial" w:cs="Arial"/>
          <w:sz w:val="22"/>
          <w:szCs w:val="22"/>
          <w:lang w:eastAsia="hr-HR"/>
        </w:rPr>
        <w:t>).</w:t>
      </w:r>
      <w:r w:rsidR="00BB5616" w:rsidRPr="008867C5">
        <w:rPr>
          <w:rFonts w:ascii="Arial" w:hAnsi="Arial" w:cs="Arial"/>
          <w:sz w:val="22"/>
          <w:szCs w:val="22"/>
          <w:lang w:eastAsia="hr-HR"/>
        </w:rPr>
        <w:t xml:space="preserve"> </w:t>
      </w:r>
    </w:p>
    <w:p w14:paraId="34AEAC5C" w14:textId="77777777" w:rsidR="00114925" w:rsidRPr="008867C5" w:rsidRDefault="00114925" w:rsidP="001D64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68CAAFFB" w14:textId="09CB2ED7" w:rsidR="00CC2AA7" w:rsidRPr="008867C5" w:rsidRDefault="00CC2AA7" w:rsidP="001D641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8867C5">
        <w:rPr>
          <w:rFonts w:ascii="Arial" w:hAnsi="Arial" w:cs="Arial"/>
          <w:sz w:val="22"/>
          <w:szCs w:val="22"/>
          <w:lang w:eastAsia="hr-HR"/>
        </w:rPr>
        <w:tab/>
        <w:t xml:space="preserve">Pomoći temeljem prijenosa EU sredstava </w:t>
      </w:r>
      <w:r w:rsidR="00931AD1" w:rsidRPr="008867C5">
        <w:rPr>
          <w:rFonts w:ascii="Arial" w:hAnsi="Arial" w:cs="Arial"/>
          <w:sz w:val="22"/>
          <w:szCs w:val="22"/>
          <w:lang w:eastAsia="hr-HR"/>
        </w:rPr>
        <w:t xml:space="preserve">odnose se na </w:t>
      </w:r>
      <w:r w:rsidRPr="008867C5">
        <w:rPr>
          <w:rFonts w:ascii="Arial" w:hAnsi="Arial" w:cs="Arial"/>
          <w:sz w:val="22"/>
          <w:szCs w:val="22"/>
          <w:lang w:eastAsia="hr-HR"/>
        </w:rPr>
        <w:t xml:space="preserve">prijavljene </w:t>
      </w:r>
      <w:r w:rsidR="0044775E" w:rsidRPr="008867C5">
        <w:rPr>
          <w:rFonts w:ascii="Arial" w:hAnsi="Arial" w:cs="Arial"/>
          <w:sz w:val="22"/>
          <w:szCs w:val="22"/>
          <w:lang w:eastAsia="hr-HR"/>
        </w:rPr>
        <w:t xml:space="preserve">i odobrene </w:t>
      </w:r>
      <w:r w:rsidRPr="008867C5">
        <w:rPr>
          <w:rFonts w:ascii="Arial" w:hAnsi="Arial" w:cs="Arial"/>
          <w:sz w:val="22"/>
          <w:szCs w:val="22"/>
          <w:lang w:eastAsia="hr-HR"/>
        </w:rPr>
        <w:t xml:space="preserve">projekte odnosno projekte koji se </w:t>
      </w:r>
      <w:r w:rsidR="0044775E" w:rsidRPr="008867C5">
        <w:rPr>
          <w:rFonts w:ascii="Arial" w:hAnsi="Arial" w:cs="Arial"/>
          <w:sz w:val="22"/>
          <w:szCs w:val="22"/>
          <w:lang w:eastAsia="hr-HR"/>
        </w:rPr>
        <w:t>izvod</w:t>
      </w:r>
      <w:r w:rsidR="005C6245" w:rsidRPr="008867C5">
        <w:rPr>
          <w:rFonts w:ascii="Arial" w:hAnsi="Arial" w:cs="Arial"/>
          <w:sz w:val="22"/>
          <w:szCs w:val="22"/>
          <w:lang w:eastAsia="hr-HR"/>
        </w:rPr>
        <w:t>e</w:t>
      </w:r>
      <w:r w:rsidR="0044775E" w:rsidRPr="008867C5">
        <w:rPr>
          <w:rFonts w:ascii="Arial" w:hAnsi="Arial" w:cs="Arial"/>
          <w:sz w:val="22"/>
          <w:szCs w:val="22"/>
          <w:lang w:eastAsia="hr-HR"/>
        </w:rPr>
        <w:t xml:space="preserve"> sufinanciranjem </w:t>
      </w:r>
      <w:r w:rsidR="00493F12" w:rsidRPr="008867C5">
        <w:rPr>
          <w:rFonts w:ascii="Arial" w:hAnsi="Arial" w:cs="Arial"/>
          <w:sz w:val="22"/>
          <w:szCs w:val="22"/>
          <w:lang w:eastAsia="hr-HR"/>
        </w:rPr>
        <w:t xml:space="preserve">iz EU sredstava </w:t>
      </w:r>
      <w:r w:rsidRPr="008867C5">
        <w:rPr>
          <w:rFonts w:ascii="Arial" w:hAnsi="Arial" w:cs="Arial"/>
          <w:sz w:val="22"/>
          <w:szCs w:val="22"/>
          <w:lang w:eastAsia="hr-HR"/>
        </w:rPr>
        <w:t>(</w:t>
      </w:r>
      <w:r w:rsidR="00024CE3" w:rsidRPr="008867C5">
        <w:rPr>
          <w:rFonts w:ascii="Arial" w:hAnsi="Arial" w:cs="Arial"/>
          <w:sz w:val="22"/>
          <w:szCs w:val="22"/>
          <w:lang w:eastAsia="hr-HR"/>
        </w:rPr>
        <w:t xml:space="preserve">osnovna škola, </w:t>
      </w:r>
      <w:r w:rsidR="001148EC" w:rsidRPr="008867C5">
        <w:rPr>
          <w:rFonts w:ascii="Arial" w:hAnsi="Arial" w:cs="Arial"/>
          <w:sz w:val="22"/>
          <w:szCs w:val="22"/>
          <w:lang w:eastAsia="hr-HR"/>
        </w:rPr>
        <w:t>boćarski dom, odnosno pro</w:t>
      </w:r>
      <w:r w:rsidR="00B0303B" w:rsidRPr="008867C5">
        <w:rPr>
          <w:rFonts w:ascii="Arial" w:hAnsi="Arial" w:cs="Arial"/>
          <w:sz w:val="22"/>
          <w:szCs w:val="22"/>
          <w:lang w:eastAsia="hr-HR"/>
        </w:rPr>
        <w:t>jekte za koje je najavljeno da će se sufinancirati korištenjem EU sredstava.</w:t>
      </w:r>
    </w:p>
    <w:p w14:paraId="77E45D02" w14:textId="77777777" w:rsidR="0001423D" w:rsidRPr="008867C5" w:rsidRDefault="0001423D" w:rsidP="00B47B7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0ED11735" w14:textId="2AADED77" w:rsidR="00ED6D84" w:rsidRPr="008867C5" w:rsidRDefault="00ED6D84" w:rsidP="00ED6D84">
      <w:pPr>
        <w:tabs>
          <w:tab w:val="left" w:pos="567"/>
        </w:tabs>
        <w:ind w:firstLine="567"/>
        <w:rPr>
          <w:rFonts w:ascii="Arial" w:hAnsi="Arial" w:cs="Arial"/>
          <w:sz w:val="22"/>
          <w:szCs w:val="22"/>
        </w:rPr>
      </w:pPr>
      <w:bookmarkStart w:id="77" w:name="_Hlk119702923"/>
      <w:r w:rsidRPr="008867C5">
        <w:rPr>
          <w:rFonts w:ascii="Arial" w:hAnsi="Arial" w:cs="Arial"/>
          <w:sz w:val="22"/>
          <w:szCs w:val="22"/>
        </w:rPr>
        <w:t xml:space="preserve">U nastavku se daje pregled </w:t>
      </w:r>
      <w:r w:rsidR="00097D34" w:rsidRPr="008867C5">
        <w:rPr>
          <w:rFonts w:ascii="Arial" w:hAnsi="Arial" w:cs="Arial"/>
          <w:sz w:val="22"/>
          <w:szCs w:val="22"/>
        </w:rPr>
        <w:t xml:space="preserve">dijela </w:t>
      </w:r>
      <w:r w:rsidRPr="008867C5">
        <w:rPr>
          <w:rFonts w:ascii="Arial" w:hAnsi="Arial" w:cs="Arial"/>
          <w:sz w:val="22"/>
          <w:szCs w:val="22"/>
        </w:rPr>
        <w:t xml:space="preserve">ostvarenih prihoda od </w:t>
      </w:r>
      <w:r w:rsidR="00EF632E" w:rsidRPr="008867C5">
        <w:rPr>
          <w:rFonts w:ascii="Arial" w:hAnsi="Arial" w:cs="Arial"/>
          <w:sz w:val="22"/>
          <w:szCs w:val="22"/>
        </w:rPr>
        <w:t xml:space="preserve">pomoći iz državnog proračuna </w:t>
      </w:r>
      <w:r w:rsidRPr="008867C5">
        <w:rPr>
          <w:rFonts w:ascii="Arial" w:hAnsi="Arial" w:cs="Arial"/>
          <w:sz w:val="22"/>
          <w:szCs w:val="22"/>
        </w:rPr>
        <w:t xml:space="preserve">u razdoblju od </w:t>
      </w:r>
      <w:r w:rsidR="005F48F7" w:rsidRPr="008867C5">
        <w:rPr>
          <w:rFonts w:ascii="Arial" w:hAnsi="Arial" w:cs="Arial"/>
          <w:sz w:val="22"/>
          <w:szCs w:val="22"/>
        </w:rPr>
        <w:t>2012.</w:t>
      </w:r>
      <w:r w:rsidRPr="008867C5">
        <w:rPr>
          <w:rFonts w:ascii="Arial" w:hAnsi="Arial" w:cs="Arial"/>
          <w:sz w:val="22"/>
          <w:szCs w:val="22"/>
        </w:rPr>
        <w:t xml:space="preserve"> do </w:t>
      </w:r>
      <w:r w:rsidR="00097D34" w:rsidRPr="008867C5">
        <w:rPr>
          <w:rFonts w:ascii="Arial" w:hAnsi="Arial" w:cs="Arial"/>
          <w:sz w:val="22"/>
          <w:szCs w:val="22"/>
        </w:rPr>
        <w:t>30.06.202</w:t>
      </w:r>
      <w:r w:rsidR="008867C5" w:rsidRPr="008867C5">
        <w:rPr>
          <w:rFonts w:ascii="Arial" w:hAnsi="Arial" w:cs="Arial"/>
          <w:sz w:val="22"/>
          <w:szCs w:val="22"/>
        </w:rPr>
        <w:t>4</w:t>
      </w:r>
      <w:r w:rsidRPr="008867C5">
        <w:rPr>
          <w:rFonts w:ascii="Arial" w:hAnsi="Arial" w:cs="Arial"/>
          <w:sz w:val="22"/>
          <w:szCs w:val="22"/>
        </w:rPr>
        <w:t>.</w:t>
      </w:r>
      <w:r w:rsidR="00097D34" w:rsidRPr="008867C5">
        <w:rPr>
          <w:rFonts w:ascii="Arial" w:hAnsi="Arial" w:cs="Arial"/>
          <w:sz w:val="22"/>
          <w:szCs w:val="22"/>
        </w:rPr>
        <w:t xml:space="preserve"> </w:t>
      </w:r>
    </w:p>
    <w:p w14:paraId="6B606CD1" w14:textId="270D5E86" w:rsidR="00A406FD" w:rsidRPr="008867C5" w:rsidRDefault="00A406FD" w:rsidP="00EF632E">
      <w:pPr>
        <w:overflowPunct w:val="0"/>
        <w:autoSpaceDE w:val="0"/>
        <w:autoSpaceDN w:val="0"/>
        <w:adjustRightInd w:val="0"/>
        <w:rPr>
          <w:rFonts w:ascii="Arial" w:hAnsi="Arial" w:cs="Arial"/>
          <w:sz w:val="22"/>
          <w:szCs w:val="22"/>
          <w:lang w:eastAsia="hr-HR"/>
        </w:rPr>
      </w:pPr>
    </w:p>
    <w:p w14:paraId="36D6B2BB" w14:textId="77777777" w:rsidR="00423426" w:rsidRPr="008867C5" w:rsidRDefault="00423426" w:rsidP="00EF632E">
      <w:pPr>
        <w:overflowPunct w:val="0"/>
        <w:autoSpaceDE w:val="0"/>
        <w:autoSpaceDN w:val="0"/>
        <w:adjustRightInd w:val="0"/>
        <w:rPr>
          <w:rFonts w:ascii="Arial" w:hAnsi="Arial" w:cs="Arial"/>
          <w:sz w:val="22"/>
          <w:szCs w:val="22"/>
          <w:lang w:eastAsia="hr-HR"/>
        </w:rPr>
      </w:pPr>
    </w:p>
    <w:p w14:paraId="658F9FD4" w14:textId="77777777" w:rsidR="00423426" w:rsidRPr="008867C5" w:rsidRDefault="00423426" w:rsidP="00EF632E">
      <w:pPr>
        <w:overflowPunct w:val="0"/>
        <w:autoSpaceDE w:val="0"/>
        <w:autoSpaceDN w:val="0"/>
        <w:adjustRightInd w:val="0"/>
        <w:rPr>
          <w:rFonts w:ascii="Arial" w:hAnsi="Arial" w:cs="Arial"/>
          <w:sz w:val="22"/>
          <w:szCs w:val="22"/>
          <w:lang w:eastAsia="hr-HR"/>
        </w:rPr>
      </w:pPr>
    </w:p>
    <w:p w14:paraId="406CD875" w14:textId="77777777" w:rsidR="00423426" w:rsidRPr="008867C5" w:rsidRDefault="00423426" w:rsidP="00EF632E">
      <w:pPr>
        <w:overflowPunct w:val="0"/>
        <w:autoSpaceDE w:val="0"/>
        <w:autoSpaceDN w:val="0"/>
        <w:adjustRightInd w:val="0"/>
        <w:rPr>
          <w:rFonts w:ascii="Arial" w:hAnsi="Arial" w:cs="Arial"/>
          <w:sz w:val="22"/>
          <w:szCs w:val="22"/>
          <w:lang w:eastAsia="hr-HR"/>
        </w:rPr>
      </w:pPr>
    </w:p>
    <w:p w14:paraId="0371D52B" w14:textId="77777777" w:rsidR="00423426" w:rsidRDefault="00423426" w:rsidP="00EF632E">
      <w:pPr>
        <w:overflowPunct w:val="0"/>
        <w:autoSpaceDE w:val="0"/>
        <w:autoSpaceDN w:val="0"/>
        <w:adjustRightInd w:val="0"/>
        <w:rPr>
          <w:rFonts w:ascii="Arial" w:hAnsi="Arial" w:cs="Arial"/>
          <w:sz w:val="22"/>
          <w:szCs w:val="22"/>
          <w:lang w:eastAsia="hr-HR"/>
        </w:rPr>
      </w:pPr>
    </w:p>
    <w:p w14:paraId="3C7B7CF8" w14:textId="77777777" w:rsidR="008867C5" w:rsidRDefault="008867C5" w:rsidP="00EF632E">
      <w:pPr>
        <w:overflowPunct w:val="0"/>
        <w:autoSpaceDE w:val="0"/>
        <w:autoSpaceDN w:val="0"/>
        <w:adjustRightInd w:val="0"/>
        <w:rPr>
          <w:rFonts w:ascii="Arial" w:hAnsi="Arial" w:cs="Arial"/>
          <w:sz w:val="22"/>
          <w:szCs w:val="22"/>
          <w:lang w:eastAsia="hr-HR"/>
        </w:rPr>
      </w:pPr>
    </w:p>
    <w:p w14:paraId="7DE40F23" w14:textId="77777777" w:rsidR="008867C5" w:rsidRPr="008867C5" w:rsidRDefault="008867C5" w:rsidP="00EF632E">
      <w:pPr>
        <w:overflowPunct w:val="0"/>
        <w:autoSpaceDE w:val="0"/>
        <w:autoSpaceDN w:val="0"/>
        <w:adjustRightInd w:val="0"/>
        <w:rPr>
          <w:rFonts w:ascii="Arial" w:hAnsi="Arial" w:cs="Arial"/>
          <w:sz w:val="22"/>
          <w:szCs w:val="22"/>
          <w:lang w:eastAsia="hr-HR"/>
        </w:rPr>
      </w:pPr>
    </w:p>
    <w:p w14:paraId="57951B8B" w14:textId="77777777" w:rsidR="00423426" w:rsidRPr="008867C5" w:rsidRDefault="00423426" w:rsidP="00EF632E">
      <w:pPr>
        <w:overflowPunct w:val="0"/>
        <w:autoSpaceDE w:val="0"/>
        <w:autoSpaceDN w:val="0"/>
        <w:adjustRightInd w:val="0"/>
        <w:rPr>
          <w:rFonts w:ascii="Arial" w:hAnsi="Arial" w:cs="Arial"/>
          <w:sz w:val="22"/>
          <w:szCs w:val="22"/>
          <w:lang w:eastAsia="hr-HR"/>
        </w:rPr>
      </w:pPr>
    </w:p>
    <w:p w14:paraId="6C4B3024" w14:textId="77777777" w:rsidR="00423426" w:rsidRPr="008867C5" w:rsidRDefault="00423426" w:rsidP="00EF632E">
      <w:pPr>
        <w:overflowPunct w:val="0"/>
        <w:autoSpaceDE w:val="0"/>
        <w:autoSpaceDN w:val="0"/>
        <w:adjustRightInd w:val="0"/>
        <w:rPr>
          <w:rFonts w:ascii="Arial" w:hAnsi="Arial" w:cs="Arial"/>
          <w:sz w:val="22"/>
          <w:szCs w:val="22"/>
          <w:lang w:eastAsia="hr-HR"/>
        </w:rPr>
      </w:pPr>
    </w:p>
    <w:p w14:paraId="03D4A168" w14:textId="77777777" w:rsidR="00423426" w:rsidRPr="008867C5" w:rsidRDefault="00423426" w:rsidP="00EF632E">
      <w:pPr>
        <w:overflowPunct w:val="0"/>
        <w:autoSpaceDE w:val="0"/>
        <w:autoSpaceDN w:val="0"/>
        <w:adjustRightInd w:val="0"/>
        <w:rPr>
          <w:rFonts w:ascii="Arial" w:hAnsi="Arial" w:cs="Arial"/>
          <w:sz w:val="22"/>
          <w:szCs w:val="22"/>
          <w:lang w:eastAsia="hr-HR"/>
        </w:rPr>
      </w:pPr>
    </w:p>
    <w:p w14:paraId="6701FBF3" w14:textId="77777777" w:rsidR="00435255" w:rsidRPr="008867C5" w:rsidRDefault="00435255" w:rsidP="00E36C6B">
      <w:pPr>
        <w:jc w:val="left"/>
        <w:rPr>
          <w:rFonts w:ascii="Arial" w:hAnsi="Arial" w:cs="Arial"/>
          <w:i/>
          <w:iCs/>
        </w:rPr>
      </w:pPr>
      <w:bookmarkStart w:id="78" w:name="_Hlk77837513"/>
      <w:r w:rsidRPr="008867C5">
        <w:rPr>
          <w:rFonts w:ascii="Arial" w:hAnsi="Arial" w:cs="Arial"/>
          <w:i/>
          <w:iCs/>
        </w:rPr>
        <w:lastRenderedPageBreak/>
        <w:t>*Usporedba: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8"/>
        <w:gridCol w:w="1417"/>
        <w:gridCol w:w="12049"/>
      </w:tblGrid>
      <w:tr w:rsidR="008867C5" w:rsidRPr="008867C5" w14:paraId="69508788" w14:textId="77777777" w:rsidTr="00414351">
        <w:trPr>
          <w:jc w:val="center"/>
        </w:trPr>
        <w:tc>
          <w:tcPr>
            <w:tcW w:w="14454" w:type="dxa"/>
            <w:gridSpan w:val="3"/>
            <w:shd w:val="clear" w:color="auto" w:fill="auto"/>
            <w:vAlign w:val="center"/>
          </w:tcPr>
          <w:p w14:paraId="522B7C68" w14:textId="77777777" w:rsidR="00435255" w:rsidRPr="008867C5" w:rsidRDefault="00435255" w:rsidP="00414351">
            <w:pPr>
              <w:jc w:val="center"/>
              <w:rPr>
                <w:rFonts w:ascii="Arial" w:hAnsi="Arial" w:cs="Arial"/>
                <w:b/>
                <w:i/>
                <w:iCs/>
              </w:rPr>
            </w:pPr>
            <w:r w:rsidRPr="008867C5">
              <w:rPr>
                <w:rFonts w:ascii="Arial" w:hAnsi="Arial" w:cs="Arial"/>
                <w:b/>
                <w:i/>
                <w:iCs/>
              </w:rPr>
              <w:t xml:space="preserve">Prihod od pomoći – </w:t>
            </w:r>
            <w:r w:rsidRPr="008867C5">
              <w:rPr>
                <w:rFonts w:ascii="Arial" w:hAnsi="Arial" w:cs="Arial"/>
                <w:b/>
                <w:i/>
                <w:iCs/>
                <w:highlight w:val="lightGray"/>
              </w:rPr>
              <w:t>državni proračun</w:t>
            </w:r>
            <w:r w:rsidRPr="008867C5">
              <w:rPr>
                <w:rFonts w:ascii="Arial" w:hAnsi="Arial" w:cs="Arial"/>
                <w:b/>
                <w:i/>
                <w:iCs/>
              </w:rPr>
              <w:t xml:space="preserve"> (</w:t>
            </w:r>
            <w:r w:rsidRPr="008867C5">
              <w:rPr>
                <w:rFonts w:ascii="Arial" w:hAnsi="Arial" w:cs="Arial"/>
                <w:b/>
                <w:i/>
                <w:iCs/>
                <w:u w:val="single"/>
              </w:rPr>
              <w:t>dio</w:t>
            </w:r>
            <w:r w:rsidRPr="008867C5">
              <w:rPr>
                <w:rFonts w:ascii="Arial" w:hAnsi="Arial" w:cs="Arial"/>
                <w:b/>
                <w:i/>
                <w:iCs/>
              </w:rPr>
              <w:t xml:space="preserve"> 63, </w:t>
            </w:r>
            <w:r w:rsidRPr="008867C5">
              <w:rPr>
                <w:rFonts w:ascii="Arial" w:hAnsi="Arial" w:cs="Arial"/>
                <w:b/>
                <w:i/>
                <w:iCs/>
                <w:highlight w:val="lightGray"/>
              </w:rPr>
              <w:t>tekuće pomoći</w:t>
            </w:r>
            <w:r w:rsidRPr="008867C5">
              <w:rPr>
                <w:rFonts w:ascii="Arial" w:hAnsi="Arial" w:cs="Arial"/>
                <w:b/>
                <w:i/>
                <w:iCs/>
              </w:rPr>
              <w:t>)</w:t>
            </w:r>
          </w:p>
        </w:tc>
      </w:tr>
      <w:tr w:rsidR="008867C5" w:rsidRPr="008867C5" w14:paraId="460BF82D" w14:textId="77777777" w:rsidTr="00414351">
        <w:trPr>
          <w:jc w:val="center"/>
        </w:trPr>
        <w:tc>
          <w:tcPr>
            <w:tcW w:w="988" w:type="dxa"/>
            <w:shd w:val="clear" w:color="auto" w:fill="auto"/>
            <w:vAlign w:val="center"/>
          </w:tcPr>
          <w:p w14:paraId="516C5FDF" w14:textId="77777777" w:rsidR="00435255" w:rsidRPr="008867C5" w:rsidRDefault="00435255" w:rsidP="00414351">
            <w:pPr>
              <w:jc w:val="center"/>
              <w:rPr>
                <w:rFonts w:ascii="Arial" w:hAnsi="Arial" w:cs="Arial"/>
                <w:b/>
                <w:i/>
                <w:iCs/>
              </w:rPr>
            </w:pPr>
            <w:r w:rsidRPr="008867C5">
              <w:rPr>
                <w:rFonts w:ascii="Arial" w:hAnsi="Arial" w:cs="Arial"/>
                <w:b/>
                <w:i/>
                <w:iCs/>
              </w:rPr>
              <w:t>Godina</w:t>
            </w:r>
          </w:p>
        </w:tc>
        <w:tc>
          <w:tcPr>
            <w:tcW w:w="1417" w:type="dxa"/>
            <w:shd w:val="clear" w:color="auto" w:fill="auto"/>
            <w:vAlign w:val="center"/>
          </w:tcPr>
          <w:p w14:paraId="45A6C454" w14:textId="77777777" w:rsidR="00435255" w:rsidRPr="008867C5" w:rsidRDefault="00435255" w:rsidP="00414351">
            <w:pPr>
              <w:jc w:val="center"/>
              <w:rPr>
                <w:rFonts w:ascii="Arial" w:hAnsi="Arial" w:cs="Arial"/>
                <w:b/>
                <w:i/>
                <w:iCs/>
              </w:rPr>
            </w:pPr>
            <w:r w:rsidRPr="008867C5">
              <w:rPr>
                <w:rFonts w:ascii="Arial" w:hAnsi="Arial" w:cs="Arial"/>
                <w:b/>
                <w:i/>
                <w:iCs/>
              </w:rPr>
              <w:t>Iznos (€)</w:t>
            </w:r>
          </w:p>
        </w:tc>
        <w:tc>
          <w:tcPr>
            <w:tcW w:w="12049" w:type="dxa"/>
            <w:shd w:val="clear" w:color="auto" w:fill="auto"/>
            <w:vAlign w:val="center"/>
          </w:tcPr>
          <w:p w14:paraId="29C6ADF2" w14:textId="77777777" w:rsidR="00435255" w:rsidRPr="008867C5" w:rsidRDefault="00435255" w:rsidP="00414351">
            <w:pPr>
              <w:jc w:val="center"/>
              <w:rPr>
                <w:rFonts w:ascii="Arial" w:hAnsi="Arial" w:cs="Arial"/>
                <w:b/>
                <w:i/>
                <w:iCs/>
              </w:rPr>
            </w:pPr>
            <w:r w:rsidRPr="008867C5">
              <w:rPr>
                <w:rFonts w:ascii="Arial" w:hAnsi="Arial" w:cs="Arial"/>
                <w:b/>
                <w:i/>
                <w:iCs/>
              </w:rPr>
              <w:t>Obrazloženje</w:t>
            </w:r>
          </w:p>
        </w:tc>
      </w:tr>
      <w:tr w:rsidR="008867C5" w:rsidRPr="008867C5" w14:paraId="6EF06546" w14:textId="77777777" w:rsidTr="00414351">
        <w:trPr>
          <w:jc w:val="center"/>
        </w:trPr>
        <w:tc>
          <w:tcPr>
            <w:tcW w:w="988" w:type="dxa"/>
            <w:shd w:val="clear" w:color="auto" w:fill="auto"/>
          </w:tcPr>
          <w:p w14:paraId="543CB954" w14:textId="77777777" w:rsidR="00435255" w:rsidRPr="008867C5" w:rsidRDefault="00435255" w:rsidP="00414351">
            <w:pPr>
              <w:jc w:val="center"/>
              <w:rPr>
                <w:rFonts w:ascii="Arial" w:hAnsi="Arial" w:cs="Arial"/>
                <w:i/>
                <w:iCs/>
                <w:sz w:val="18"/>
                <w:szCs w:val="18"/>
              </w:rPr>
            </w:pPr>
            <w:r w:rsidRPr="008867C5">
              <w:rPr>
                <w:rFonts w:ascii="Arial" w:hAnsi="Arial" w:cs="Arial"/>
                <w:sz w:val="18"/>
                <w:szCs w:val="18"/>
              </w:rPr>
              <w:t>2012.</w:t>
            </w:r>
          </w:p>
        </w:tc>
        <w:tc>
          <w:tcPr>
            <w:tcW w:w="1417" w:type="dxa"/>
            <w:shd w:val="clear" w:color="auto" w:fill="auto"/>
          </w:tcPr>
          <w:p w14:paraId="389EA355" w14:textId="77777777" w:rsidR="00435255" w:rsidRPr="008867C5" w:rsidRDefault="00435255" w:rsidP="00414351">
            <w:pPr>
              <w:jc w:val="right"/>
              <w:rPr>
                <w:rFonts w:ascii="Arial" w:hAnsi="Arial" w:cs="Arial"/>
                <w:i/>
                <w:iCs/>
                <w:sz w:val="18"/>
                <w:szCs w:val="18"/>
              </w:rPr>
            </w:pPr>
            <w:r w:rsidRPr="008867C5">
              <w:rPr>
                <w:rFonts w:ascii="Arial" w:hAnsi="Arial" w:cs="Arial"/>
                <w:sz w:val="18"/>
                <w:szCs w:val="18"/>
              </w:rPr>
              <w:t>1.941.343,95</w:t>
            </w:r>
          </w:p>
        </w:tc>
        <w:tc>
          <w:tcPr>
            <w:tcW w:w="12049" w:type="dxa"/>
            <w:shd w:val="clear" w:color="auto" w:fill="auto"/>
          </w:tcPr>
          <w:p w14:paraId="38ECC939" w14:textId="77777777" w:rsidR="00435255" w:rsidRPr="008867C5" w:rsidRDefault="00435255" w:rsidP="00414351">
            <w:pPr>
              <w:rPr>
                <w:rFonts w:ascii="Arial" w:hAnsi="Arial" w:cs="Arial"/>
                <w:sz w:val="18"/>
                <w:szCs w:val="18"/>
              </w:rPr>
            </w:pPr>
            <w:r w:rsidRPr="008867C5">
              <w:rPr>
                <w:rFonts w:ascii="Arial" w:hAnsi="Arial" w:cs="Arial"/>
                <w:sz w:val="18"/>
                <w:szCs w:val="18"/>
              </w:rPr>
              <w:t>u skladu s odredbama Zakona o područjima posebne državne skrbi (Narodne novine 86/08 i 57/11)</w:t>
            </w:r>
          </w:p>
        </w:tc>
      </w:tr>
      <w:tr w:rsidR="008867C5" w:rsidRPr="008867C5" w14:paraId="790843D9" w14:textId="77777777" w:rsidTr="00414351">
        <w:trPr>
          <w:jc w:val="center"/>
        </w:trPr>
        <w:tc>
          <w:tcPr>
            <w:tcW w:w="988" w:type="dxa"/>
            <w:shd w:val="clear" w:color="auto" w:fill="auto"/>
          </w:tcPr>
          <w:p w14:paraId="176A18E8" w14:textId="77777777" w:rsidR="00435255" w:rsidRPr="008867C5" w:rsidRDefault="00435255" w:rsidP="00414351">
            <w:pPr>
              <w:jc w:val="center"/>
              <w:rPr>
                <w:rFonts w:ascii="Arial" w:hAnsi="Arial" w:cs="Arial"/>
                <w:i/>
                <w:iCs/>
                <w:sz w:val="18"/>
                <w:szCs w:val="18"/>
              </w:rPr>
            </w:pPr>
            <w:r w:rsidRPr="008867C5">
              <w:rPr>
                <w:rFonts w:ascii="Arial" w:hAnsi="Arial" w:cs="Arial"/>
                <w:sz w:val="18"/>
                <w:szCs w:val="18"/>
              </w:rPr>
              <w:t>2013.</w:t>
            </w:r>
          </w:p>
        </w:tc>
        <w:tc>
          <w:tcPr>
            <w:tcW w:w="1417" w:type="dxa"/>
            <w:shd w:val="clear" w:color="auto" w:fill="auto"/>
          </w:tcPr>
          <w:p w14:paraId="5C4A341A" w14:textId="77777777" w:rsidR="00435255" w:rsidRPr="008867C5" w:rsidRDefault="00435255" w:rsidP="00414351">
            <w:pPr>
              <w:jc w:val="right"/>
              <w:rPr>
                <w:rFonts w:ascii="Arial" w:hAnsi="Arial" w:cs="Arial"/>
                <w:i/>
                <w:iCs/>
                <w:sz w:val="18"/>
                <w:szCs w:val="18"/>
              </w:rPr>
            </w:pPr>
            <w:r w:rsidRPr="008867C5">
              <w:rPr>
                <w:rFonts w:ascii="Arial" w:hAnsi="Arial" w:cs="Arial"/>
                <w:sz w:val="18"/>
                <w:szCs w:val="18"/>
              </w:rPr>
              <w:t>1.387.541,71</w:t>
            </w:r>
          </w:p>
        </w:tc>
        <w:tc>
          <w:tcPr>
            <w:tcW w:w="12049" w:type="dxa"/>
            <w:shd w:val="clear" w:color="auto" w:fill="auto"/>
          </w:tcPr>
          <w:p w14:paraId="25BDAFA6" w14:textId="77777777" w:rsidR="00435255" w:rsidRPr="008867C5" w:rsidRDefault="00435255" w:rsidP="00414351">
            <w:pPr>
              <w:rPr>
                <w:rFonts w:ascii="Arial" w:hAnsi="Arial" w:cs="Arial"/>
                <w:sz w:val="18"/>
                <w:szCs w:val="18"/>
              </w:rPr>
            </w:pPr>
            <w:r w:rsidRPr="008867C5">
              <w:rPr>
                <w:rFonts w:ascii="Arial" w:hAnsi="Arial" w:cs="Arial"/>
                <w:sz w:val="18"/>
                <w:szCs w:val="18"/>
              </w:rPr>
              <w:t>u skladu s odredbama Zakona o područjima posebne državne skrbi (Narodne novine 86/08 i 57/11)</w:t>
            </w:r>
          </w:p>
        </w:tc>
      </w:tr>
      <w:tr w:rsidR="008867C5" w:rsidRPr="008867C5" w14:paraId="1CE9AEEF" w14:textId="77777777" w:rsidTr="00414351">
        <w:trPr>
          <w:jc w:val="center"/>
        </w:trPr>
        <w:tc>
          <w:tcPr>
            <w:tcW w:w="988" w:type="dxa"/>
            <w:shd w:val="clear" w:color="auto" w:fill="auto"/>
          </w:tcPr>
          <w:p w14:paraId="4D1FE626" w14:textId="77777777" w:rsidR="00435255" w:rsidRPr="008867C5" w:rsidRDefault="00435255" w:rsidP="00414351">
            <w:pPr>
              <w:jc w:val="center"/>
              <w:rPr>
                <w:rFonts w:ascii="Arial" w:hAnsi="Arial" w:cs="Arial"/>
                <w:i/>
                <w:iCs/>
                <w:sz w:val="18"/>
                <w:szCs w:val="18"/>
              </w:rPr>
            </w:pPr>
            <w:r w:rsidRPr="008867C5">
              <w:rPr>
                <w:rFonts w:ascii="Arial" w:hAnsi="Arial" w:cs="Arial"/>
                <w:sz w:val="18"/>
                <w:szCs w:val="18"/>
              </w:rPr>
              <w:t>2014.</w:t>
            </w:r>
          </w:p>
        </w:tc>
        <w:tc>
          <w:tcPr>
            <w:tcW w:w="1417" w:type="dxa"/>
            <w:shd w:val="clear" w:color="auto" w:fill="auto"/>
          </w:tcPr>
          <w:p w14:paraId="5BCD25A2" w14:textId="77777777" w:rsidR="00435255" w:rsidRPr="008867C5" w:rsidRDefault="00435255" w:rsidP="00414351">
            <w:pPr>
              <w:jc w:val="right"/>
              <w:rPr>
                <w:rFonts w:ascii="Arial" w:hAnsi="Arial" w:cs="Arial"/>
                <w:i/>
                <w:iCs/>
                <w:sz w:val="18"/>
                <w:szCs w:val="18"/>
              </w:rPr>
            </w:pPr>
            <w:r w:rsidRPr="008867C5">
              <w:rPr>
                <w:rFonts w:ascii="Arial" w:hAnsi="Arial" w:cs="Arial"/>
                <w:sz w:val="18"/>
                <w:szCs w:val="18"/>
              </w:rPr>
              <w:t>921.905,50</w:t>
            </w:r>
          </w:p>
        </w:tc>
        <w:tc>
          <w:tcPr>
            <w:tcW w:w="12049" w:type="dxa"/>
            <w:shd w:val="clear" w:color="auto" w:fill="auto"/>
          </w:tcPr>
          <w:p w14:paraId="68298BEB" w14:textId="77777777" w:rsidR="00435255" w:rsidRPr="008867C5" w:rsidRDefault="00435255" w:rsidP="00414351">
            <w:pPr>
              <w:rPr>
                <w:rFonts w:ascii="Arial" w:hAnsi="Arial" w:cs="Arial"/>
                <w:sz w:val="18"/>
                <w:szCs w:val="18"/>
              </w:rPr>
            </w:pPr>
            <w:r w:rsidRPr="008867C5">
              <w:rPr>
                <w:rFonts w:ascii="Arial" w:hAnsi="Arial" w:cs="Arial"/>
                <w:sz w:val="18"/>
                <w:szCs w:val="18"/>
              </w:rPr>
              <w:t>u skladu s odredbama Zakona o područjima posebne državne skrbi (Narodne novine 86/08 i 57/11)</w:t>
            </w:r>
          </w:p>
        </w:tc>
      </w:tr>
      <w:tr w:rsidR="008867C5" w:rsidRPr="008867C5" w14:paraId="0361B213" w14:textId="77777777" w:rsidTr="00414351">
        <w:trPr>
          <w:jc w:val="center"/>
        </w:trPr>
        <w:tc>
          <w:tcPr>
            <w:tcW w:w="988" w:type="dxa"/>
            <w:shd w:val="clear" w:color="auto" w:fill="auto"/>
          </w:tcPr>
          <w:p w14:paraId="4BE8C444" w14:textId="77777777" w:rsidR="00435255" w:rsidRPr="008867C5" w:rsidRDefault="00435255" w:rsidP="00414351">
            <w:pPr>
              <w:jc w:val="center"/>
              <w:rPr>
                <w:rFonts w:ascii="Arial" w:hAnsi="Arial" w:cs="Arial"/>
                <w:i/>
                <w:iCs/>
                <w:sz w:val="18"/>
                <w:szCs w:val="18"/>
              </w:rPr>
            </w:pPr>
            <w:r w:rsidRPr="008867C5">
              <w:rPr>
                <w:rFonts w:ascii="Arial" w:hAnsi="Arial" w:cs="Arial"/>
                <w:sz w:val="18"/>
                <w:szCs w:val="18"/>
              </w:rPr>
              <w:t>2015.</w:t>
            </w:r>
          </w:p>
        </w:tc>
        <w:tc>
          <w:tcPr>
            <w:tcW w:w="1417" w:type="dxa"/>
            <w:shd w:val="clear" w:color="auto" w:fill="auto"/>
          </w:tcPr>
          <w:p w14:paraId="3BBE3C72" w14:textId="77777777" w:rsidR="00435255" w:rsidRPr="008867C5" w:rsidRDefault="00435255" w:rsidP="00414351">
            <w:pPr>
              <w:jc w:val="right"/>
              <w:rPr>
                <w:rFonts w:ascii="Arial" w:hAnsi="Arial" w:cs="Arial"/>
                <w:i/>
                <w:iCs/>
                <w:sz w:val="18"/>
                <w:szCs w:val="18"/>
              </w:rPr>
            </w:pPr>
            <w:r w:rsidRPr="008867C5">
              <w:rPr>
                <w:rFonts w:ascii="Arial" w:hAnsi="Arial" w:cs="Arial"/>
                <w:sz w:val="18"/>
                <w:szCs w:val="18"/>
              </w:rPr>
              <w:t>1.338.238,77</w:t>
            </w:r>
          </w:p>
        </w:tc>
        <w:tc>
          <w:tcPr>
            <w:tcW w:w="12049" w:type="dxa"/>
            <w:shd w:val="clear" w:color="auto" w:fill="auto"/>
          </w:tcPr>
          <w:p w14:paraId="0C21AFCB" w14:textId="77777777" w:rsidR="00435255" w:rsidRPr="008867C5" w:rsidRDefault="00435255" w:rsidP="00414351">
            <w:pPr>
              <w:rPr>
                <w:rFonts w:ascii="Arial" w:hAnsi="Arial" w:cs="Arial"/>
                <w:sz w:val="18"/>
                <w:szCs w:val="18"/>
              </w:rPr>
            </w:pPr>
            <w:r w:rsidRPr="008867C5">
              <w:rPr>
                <w:rFonts w:ascii="Arial" w:hAnsi="Arial" w:cs="Arial"/>
                <w:sz w:val="18"/>
                <w:szCs w:val="18"/>
              </w:rPr>
              <w:t>u skladu s odredbama Zakona o izvršavanju proračuna RH za tekuću godinu i članka 38. Zakona o regionalnom razvoju RH (NN 147/14 – na snazi od 1.1.2015.) Pravo na ostvarivanje pomoći u prijelaznom razdoblju najdulje 3 godine.</w:t>
            </w:r>
          </w:p>
        </w:tc>
      </w:tr>
      <w:tr w:rsidR="008867C5" w:rsidRPr="008867C5" w14:paraId="602A0F7E" w14:textId="77777777" w:rsidTr="00414351">
        <w:trPr>
          <w:jc w:val="center"/>
        </w:trPr>
        <w:tc>
          <w:tcPr>
            <w:tcW w:w="988" w:type="dxa"/>
            <w:shd w:val="clear" w:color="auto" w:fill="auto"/>
          </w:tcPr>
          <w:p w14:paraId="55F946A3" w14:textId="77777777" w:rsidR="00435255" w:rsidRPr="008867C5" w:rsidRDefault="00435255" w:rsidP="00414351">
            <w:pPr>
              <w:jc w:val="center"/>
              <w:rPr>
                <w:rFonts w:ascii="Arial" w:hAnsi="Arial" w:cs="Arial"/>
                <w:i/>
                <w:iCs/>
                <w:sz w:val="18"/>
                <w:szCs w:val="18"/>
              </w:rPr>
            </w:pPr>
            <w:r w:rsidRPr="008867C5">
              <w:rPr>
                <w:rFonts w:ascii="Arial" w:hAnsi="Arial" w:cs="Arial"/>
                <w:sz w:val="18"/>
                <w:szCs w:val="18"/>
              </w:rPr>
              <w:t>2016.</w:t>
            </w:r>
          </w:p>
        </w:tc>
        <w:tc>
          <w:tcPr>
            <w:tcW w:w="1417" w:type="dxa"/>
            <w:shd w:val="clear" w:color="auto" w:fill="auto"/>
          </w:tcPr>
          <w:p w14:paraId="5717BCD8" w14:textId="77777777" w:rsidR="00435255" w:rsidRPr="008867C5" w:rsidRDefault="00435255" w:rsidP="00414351">
            <w:pPr>
              <w:jc w:val="right"/>
              <w:rPr>
                <w:rFonts w:ascii="Arial" w:hAnsi="Arial" w:cs="Arial"/>
                <w:i/>
                <w:iCs/>
                <w:sz w:val="18"/>
                <w:szCs w:val="18"/>
              </w:rPr>
            </w:pPr>
            <w:r w:rsidRPr="008867C5">
              <w:rPr>
                <w:rFonts w:ascii="Arial" w:hAnsi="Arial" w:cs="Arial"/>
                <w:sz w:val="18"/>
                <w:szCs w:val="18"/>
              </w:rPr>
              <w:t>743.465,92</w:t>
            </w:r>
          </w:p>
        </w:tc>
        <w:tc>
          <w:tcPr>
            <w:tcW w:w="12049" w:type="dxa"/>
            <w:shd w:val="clear" w:color="auto" w:fill="auto"/>
          </w:tcPr>
          <w:p w14:paraId="44B49E4F" w14:textId="77777777" w:rsidR="00435255" w:rsidRPr="008867C5" w:rsidRDefault="00435255" w:rsidP="00414351">
            <w:pPr>
              <w:rPr>
                <w:rFonts w:ascii="Arial" w:hAnsi="Arial" w:cs="Arial"/>
                <w:sz w:val="18"/>
                <w:szCs w:val="18"/>
              </w:rPr>
            </w:pPr>
            <w:r w:rsidRPr="008867C5">
              <w:rPr>
                <w:rFonts w:ascii="Arial" w:hAnsi="Arial" w:cs="Arial"/>
                <w:sz w:val="18"/>
                <w:szCs w:val="18"/>
              </w:rPr>
              <w:t xml:space="preserve">u skladu sa Zakonom o izvršavanju proračuna RH za tekuću godinu i članka 38. Zakona o regionalnom razvoju RH (NN 147/14) </w:t>
            </w:r>
          </w:p>
        </w:tc>
      </w:tr>
      <w:tr w:rsidR="008867C5" w:rsidRPr="008867C5" w14:paraId="28F326D4" w14:textId="77777777" w:rsidTr="00414351">
        <w:trPr>
          <w:jc w:val="center"/>
        </w:trPr>
        <w:tc>
          <w:tcPr>
            <w:tcW w:w="988" w:type="dxa"/>
            <w:shd w:val="clear" w:color="auto" w:fill="auto"/>
          </w:tcPr>
          <w:p w14:paraId="48A149F6" w14:textId="77777777" w:rsidR="00435255" w:rsidRPr="008867C5" w:rsidRDefault="00435255" w:rsidP="00414351">
            <w:pPr>
              <w:jc w:val="center"/>
              <w:rPr>
                <w:rFonts w:ascii="Arial" w:hAnsi="Arial" w:cs="Arial"/>
                <w:i/>
                <w:iCs/>
                <w:sz w:val="18"/>
                <w:szCs w:val="18"/>
              </w:rPr>
            </w:pPr>
            <w:r w:rsidRPr="008867C5">
              <w:rPr>
                <w:rFonts w:ascii="Arial" w:hAnsi="Arial" w:cs="Arial"/>
                <w:sz w:val="18"/>
                <w:szCs w:val="18"/>
              </w:rPr>
              <w:t>2017.</w:t>
            </w:r>
          </w:p>
        </w:tc>
        <w:tc>
          <w:tcPr>
            <w:tcW w:w="1417" w:type="dxa"/>
            <w:shd w:val="clear" w:color="auto" w:fill="auto"/>
          </w:tcPr>
          <w:p w14:paraId="6E9F3F80" w14:textId="77777777" w:rsidR="00435255" w:rsidRPr="008867C5" w:rsidRDefault="00435255" w:rsidP="00414351">
            <w:pPr>
              <w:jc w:val="right"/>
              <w:rPr>
                <w:rFonts w:ascii="Arial" w:hAnsi="Arial" w:cs="Arial"/>
                <w:i/>
                <w:iCs/>
                <w:sz w:val="18"/>
                <w:szCs w:val="18"/>
              </w:rPr>
            </w:pPr>
            <w:r w:rsidRPr="008867C5">
              <w:rPr>
                <w:rFonts w:ascii="Arial" w:hAnsi="Arial" w:cs="Arial"/>
                <w:sz w:val="18"/>
                <w:szCs w:val="18"/>
              </w:rPr>
              <w:t>614.110,29</w:t>
            </w:r>
          </w:p>
        </w:tc>
        <w:tc>
          <w:tcPr>
            <w:tcW w:w="12049" w:type="dxa"/>
            <w:shd w:val="clear" w:color="auto" w:fill="auto"/>
          </w:tcPr>
          <w:p w14:paraId="6E54093C" w14:textId="2EE1328C" w:rsidR="00435255" w:rsidRPr="008867C5" w:rsidRDefault="00435255" w:rsidP="00414351">
            <w:pPr>
              <w:rPr>
                <w:rFonts w:ascii="Arial" w:hAnsi="Arial" w:cs="Arial"/>
                <w:sz w:val="18"/>
                <w:szCs w:val="18"/>
              </w:rPr>
            </w:pPr>
            <w:r w:rsidRPr="008867C5">
              <w:rPr>
                <w:rFonts w:ascii="Arial" w:hAnsi="Arial" w:cs="Arial"/>
                <w:sz w:val="18"/>
                <w:szCs w:val="18"/>
              </w:rPr>
              <w:t>U skladu s odredbama Zakona o izvršavanju proračuna RH za tekuću godinu i članka 38. Zakona o regionalnom razvoju RH (NN 147/14.) ostvareno 446.079,63 €. Pored navedenog, u skladu s odredbama Zakona o izvršavanju proračuna RH za tekuću godinu, ostvareni su prihodi 168.030,69 € kao iznos koji jedinice ostvaruju u visini manje ostvarenih prihoda od poreza na dohodak zbog izmjene zakonskih propisa.</w:t>
            </w:r>
          </w:p>
        </w:tc>
      </w:tr>
      <w:tr w:rsidR="008867C5" w:rsidRPr="008867C5" w14:paraId="15F2FF29" w14:textId="77777777" w:rsidTr="00414351">
        <w:trPr>
          <w:jc w:val="center"/>
        </w:trPr>
        <w:tc>
          <w:tcPr>
            <w:tcW w:w="988" w:type="dxa"/>
            <w:shd w:val="clear" w:color="auto" w:fill="auto"/>
          </w:tcPr>
          <w:p w14:paraId="13255960" w14:textId="77777777" w:rsidR="00435255" w:rsidRPr="008867C5" w:rsidRDefault="00435255" w:rsidP="00414351">
            <w:pPr>
              <w:jc w:val="center"/>
              <w:rPr>
                <w:rFonts w:ascii="Arial" w:hAnsi="Arial" w:cs="Arial"/>
                <w:i/>
                <w:iCs/>
                <w:sz w:val="18"/>
                <w:szCs w:val="18"/>
              </w:rPr>
            </w:pPr>
            <w:r w:rsidRPr="008867C5">
              <w:rPr>
                <w:rFonts w:ascii="Arial" w:hAnsi="Arial" w:cs="Arial"/>
                <w:sz w:val="18"/>
                <w:szCs w:val="18"/>
              </w:rPr>
              <w:t>2018.</w:t>
            </w:r>
          </w:p>
        </w:tc>
        <w:tc>
          <w:tcPr>
            <w:tcW w:w="1417" w:type="dxa"/>
            <w:shd w:val="clear" w:color="auto" w:fill="auto"/>
          </w:tcPr>
          <w:p w14:paraId="1AE280DC" w14:textId="77777777" w:rsidR="00435255" w:rsidRPr="008867C5" w:rsidRDefault="00435255" w:rsidP="00414351">
            <w:pPr>
              <w:jc w:val="right"/>
              <w:rPr>
                <w:rFonts w:ascii="Arial" w:hAnsi="Arial" w:cs="Arial"/>
                <w:i/>
                <w:iCs/>
                <w:sz w:val="18"/>
                <w:szCs w:val="18"/>
              </w:rPr>
            </w:pPr>
            <w:r w:rsidRPr="008867C5">
              <w:rPr>
                <w:rFonts w:ascii="Arial" w:hAnsi="Arial" w:cs="Arial"/>
                <w:sz w:val="18"/>
                <w:szCs w:val="18"/>
              </w:rPr>
              <w:t>84.647,28</w:t>
            </w:r>
          </w:p>
        </w:tc>
        <w:tc>
          <w:tcPr>
            <w:tcW w:w="12049" w:type="dxa"/>
            <w:shd w:val="clear" w:color="auto" w:fill="auto"/>
          </w:tcPr>
          <w:p w14:paraId="7E76283F" w14:textId="3E78699E" w:rsidR="00435255" w:rsidRPr="008867C5" w:rsidRDefault="00435255" w:rsidP="00414351">
            <w:pPr>
              <w:rPr>
                <w:rFonts w:ascii="Arial" w:hAnsi="Arial" w:cs="Arial"/>
                <w:sz w:val="18"/>
                <w:szCs w:val="18"/>
              </w:rPr>
            </w:pPr>
            <w:r w:rsidRPr="008867C5">
              <w:rPr>
                <w:rFonts w:ascii="Arial" w:hAnsi="Arial" w:cs="Arial"/>
                <w:sz w:val="18"/>
                <w:szCs w:val="18"/>
              </w:rPr>
              <w:t>U skladu s odredbama Zakona o izvršavanju proračuna RH za 2017. godinu, ostvareni su u siječnju 2018. prihodi u iznosu 38.401,53 €</w:t>
            </w:r>
            <w:r w:rsidR="00E85C59" w:rsidRPr="008867C5">
              <w:rPr>
                <w:rFonts w:ascii="Arial" w:hAnsi="Arial" w:cs="Arial"/>
                <w:sz w:val="18"/>
                <w:szCs w:val="18"/>
              </w:rPr>
              <w:t xml:space="preserve"> -</w:t>
            </w:r>
            <w:r w:rsidRPr="008867C5">
              <w:rPr>
                <w:rFonts w:ascii="Arial" w:hAnsi="Arial" w:cs="Arial"/>
                <w:sz w:val="18"/>
                <w:szCs w:val="18"/>
              </w:rPr>
              <w:t xml:space="preserve"> kompenzacijska mjera pomoći radi izmjene poreznih propisa. Također, ostvarena je pomoć u iznosu 46.245,75 € sukladno članku 15. stavak 1. Zakona o financiranju JLP(R)S (NN 127/17) kao razlika manje ostvarenih prihoda od poreza na dohodak u prvom tromjesečju 2018. godine u odnosu na isto razdoblje 2017. godine </w:t>
            </w:r>
            <w:r w:rsidRPr="008867C5">
              <w:rPr>
                <w:rFonts w:ascii="Arial" w:hAnsi="Arial" w:cs="Arial"/>
                <w:b/>
                <w:bCs/>
                <w:sz w:val="18"/>
                <w:szCs w:val="18"/>
              </w:rPr>
              <w:t>(za 2019. i 2020 . u visini 100%, za 2021. u visini 60%, a za 2022. u visini 30% pomoći utvrđenih Zakonom radi izmjene poreznih propisa iz područja oporezivanja poreza na dohodak).</w:t>
            </w:r>
          </w:p>
        </w:tc>
      </w:tr>
      <w:tr w:rsidR="008867C5" w:rsidRPr="008867C5" w14:paraId="55688983" w14:textId="77777777" w:rsidTr="00414351">
        <w:trPr>
          <w:jc w:val="center"/>
        </w:trPr>
        <w:tc>
          <w:tcPr>
            <w:tcW w:w="988" w:type="dxa"/>
            <w:tcBorders>
              <w:top w:val="single" w:sz="4" w:space="0" w:color="000000"/>
              <w:left w:val="single" w:sz="4" w:space="0" w:color="000000"/>
              <w:bottom w:val="single" w:sz="4" w:space="0" w:color="000000"/>
              <w:right w:val="single" w:sz="4" w:space="0" w:color="000000"/>
            </w:tcBorders>
          </w:tcPr>
          <w:p w14:paraId="26338E8E" w14:textId="77777777" w:rsidR="00435255" w:rsidRPr="008867C5" w:rsidRDefault="00435255" w:rsidP="00414351">
            <w:pPr>
              <w:jc w:val="center"/>
              <w:rPr>
                <w:rFonts w:ascii="Arial" w:hAnsi="Arial" w:cs="Arial"/>
                <w:iCs/>
                <w:sz w:val="18"/>
                <w:szCs w:val="18"/>
              </w:rPr>
            </w:pPr>
            <w:r w:rsidRPr="008867C5">
              <w:rPr>
                <w:rFonts w:ascii="Arial" w:hAnsi="Arial" w:cs="Arial"/>
                <w:sz w:val="18"/>
                <w:szCs w:val="18"/>
              </w:rPr>
              <w:t>2019.</w:t>
            </w:r>
          </w:p>
        </w:tc>
        <w:tc>
          <w:tcPr>
            <w:tcW w:w="1417" w:type="dxa"/>
            <w:tcBorders>
              <w:top w:val="single" w:sz="4" w:space="0" w:color="000000"/>
              <w:left w:val="single" w:sz="4" w:space="0" w:color="000000"/>
              <w:bottom w:val="single" w:sz="4" w:space="0" w:color="000000"/>
              <w:right w:val="single" w:sz="4" w:space="0" w:color="000000"/>
            </w:tcBorders>
          </w:tcPr>
          <w:p w14:paraId="22F09C14" w14:textId="77777777" w:rsidR="00435255" w:rsidRPr="008867C5" w:rsidRDefault="00435255" w:rsidP="00414351">
            <w:pPr>
              <w:jc w:val="right"/>
              <w:rPr>
                <w:rFonts w:ascii="Arial" w:hAnsi="Arial" w:cs="Arial"/>
                <w:iCs/>
                <w:sz w:val="18"/>
                <w:szCs w:val="18"/>
              </w:rPr>
            </w:pPr>
            <w:r w:rsidRPr="008867C5">
              <w:rPr>
                <w:rFonts w:ascii="Arial" w:hAnsi="Arial" w:cs="Arial"/>
                <w:sz w:val="18"/>
                <w:szCs w:val="18"/>
              </w:rPr>
              <w:t>271.879,00</w:t>
            </w:r>
          </w:p>
        </w:tc>
        <w:tc>
          <w:tcPr>
            <w:tcW w:w="12049" w:type="dxa"/>
            <w:tcBorders>
              <w:top w:val="single" w:sz="4" w:space="0" w:color="000000"/>
              <w:left w:val="single" w:sz="4" w:space="0" w:color="000000"/>
              <w:bottom w:val="single" w:sz="4" w:space="0" w:color="000000"/>
              <w:right w:val="single" w:sz="4" w:space="0" w:color="000000"/>
            </w:tcBorders>
            <w:vAlign w:val="center"/>
          </w:tcPr>
          <w:p w14:paraId="03A0717A" w14:textId="77777777" w:rsidR="00435255" w:rsidRPr="008867C5" w:rsidRDefault="00435255" w:rsidP="00414351">
            <w:pPr>
              <w:rPr>
                <w:rFonts w:ascii="Arial" w:hAnsi="Arial" w:cs="Arial"/>
                <w:iCs/>
                <w:sz w:val="18"/>
                <w:szCs w:val="18"/>
              </w:rPr>
            </w:pPr>
            <w:r w:rsidRPr="008867C5">
              <w:rPr>
                <w:rFonts w:ascii="Arial" w:hAnsi="Arial" w:cs="Arial"/>
                <w:iCs/>
                <w:sz w:val="18"/>
                <w:szCs w:val="18"/>
              </w:rPr>
              <w:t>Tekuće pomoći iz državnog proračuna u iznosu 125.884,20 € i to:</w:t>
            </w:r>
          </w:p>
          <w:p w14:paraId="3D2E105D" w14:textId="77777777" w:rsidR="00435255" w:rsidRPr="008867C5" w:rsidRDefault="00435255" w:rsidP="00414351">
            <w:pPr>
              <w:rPr>
                <w:rFonts w:ascii="Arial" w:hAnsi="Arial" w:cs="Arial"/>
                <w:iCs/>
                <w:sz w:val="18"/>
                <w:szCs w:val="18"/>
              </w:rPr>
            </w:pPr>
            <w:r w:rsidRPr="008867C5">
              <w:rPr>
                <w:rFonts w:ascii="Arial" w:hAnsi="Arial" w:cs="Arial"/>
                <w:iCs/>
                <w:sz w:val="18"/>
                <w:szCs w:val="18"/>
              </w:rPr>
              <w:t>- pomoći u skladu s odredbama članka 15. Zakona o financiranju JLP(R)S u iznosu 44.224,66 €.</w:t>
            </w:r>
          </w:p>
          <w:p w14:paraId="2B369EB9" w14:textId="77777777" w:rsidR="00435255" w:rsidRPr="008867C5" w:rsidRDefault="00435255" w:rsidP="00414351">
            <w:pPr>
              <w:rPr>
                <w:rFonts w:ascii="Arial" w:hAnsi="Arial" w:cs="Arial"/>
                <w:iCs/>
                <w:sz w:val="18"/>
                <w:szCs w:val="18"/>
              </w:rPr>
            </w:pPr>
            <w:r w:rsidRPr="008867C5">
              <w:rPr>
                <w:rFonts w:ascii="Arial" w:hAnsi="Arial" w:cs="Arial"/>
                <w:iCs/>
                <w:sz w:val="18"/>
                <w:szCs w:val="18"/>
              </w:rPr>
              <w:t>- pomoći Ministarstva za demografiju, obitelj, mlade i socijalnu politiku u iznosu 61.563,13 € tj. udio 15% sredstava iz državnog proračuna po ugovoru o dodjeli bespovratnih sredstava za provedbu projekta „Otvorimo južna vrata Lijepe naše“ (ukupno za projekt doznačeno 348.857,65 €, a u obvezama za primljeni predujam iskazano koncem godine 219.313,42 €), te</w:t>
            </w:r>
          </w:p>
          <w:p w14:paraId="6973D800" w14:textId="77777777" w:rsidR="00435255" w:rsidRPr="008867C5" w:rsidRDefault="00435255" w:rsidP="00414351">
            <w:pPr>
              <w:rPr>
                <w:rFonts w:ascii="Arial" w:hAnsi="Arial" w:cs="Arial"/>
                <w:iCs/>
                <w:sz w:val="18"/>
                <w:szCs w:val="18"/>
              </w:rPr>
            </w:pPr>
            <w:r w:rsidRPr="008867C5">
              <w:rPr>
                <w:rFonts w:ascii="Arial" w:hAnsi="Arial" w:cs="Arial"/>
                <w:iCs/>
                <w:sz w:val="18"/>
                <w:szCs w:val="18"/>
              </w:rPr>
              <w:t>- sredstva za provedbu izbora za EU parlament u iznosu 20.096,41 €.</w:t>
            </w:r>
          </w:p>
          <w:p w14:paraId="1C326C11" w14:textId="77777777" w:rsidR="00435255" w:rsidRPr="008867C5" w:rsidRDefault="00435255" w:rsidP="00414351">
            <w:pPr>
              <w:rPr>
                <w:rFonts w:ascii="Arial" w:hAnsi="Arial" w:cs="Arial"/>
                <w:iCs/>
                <w:sz w:val="18"/>
                <w:szCs w:val="18"/>
              </w:rPr>
            </w:pPr>
            <w:r w:rsidRPr="008867C5">
              <w:rPr>
                <w:rFonts w:ascii="Arial" w:hAnsi="Arial" w:cs="Arial"/>
                <w:iCs/>
                <w:sz w:val="18"/>
                <w:szCs w:val="18"/>
              </w:rPr>
              <w:t xml:space="preserve">Kapitalne pomoći u iznosu 145.994,80 € odnose se na uređenje plaže Tiha 29.530,82 € i uređenje dječjih igrališta 116.463,97 €. </w:t>
            </w:r>
          </w:p>
        </w:tc>
      </w:tr>
      <w:tr w:rsidR="008867C5" w:rsidRPr="008867C5" w14:paraId="6A7ED207" w14:textId="77777777" w:rsidTr="00414351">
        <w:trPr>
          <w:jc w:val="center"/>
        </w:trPr>
        <w:tc>
          <w:tcPr>
            <w:tcW w:w="988" w:type="dxa"/>
            <w:tcBorders>
              <w:top w:val="single" w:sz="4" w:space="0" w:color="000000"/>
              <w:left w:val="single" w:sz="4" w:space="0" w:color="000000"/>
              <w:bottom w:val="single" w:sz="4" w:space="0" w:color="000000"/>
              <w:right w:val="single" w:sz="4" w:space="0" w:color="000000"/>
            </w:tcBorders>
          </w:tcPr>
          <w:p w14:paraId="26704F6B" w14:textId="77777777" w:rsidR="00435255" w:rsidRPr="008867C5" w:rsidRDefault="00435255" w:rsidP="00414351">
            <w:pPr>
              <w:jc w:val="center"/>
              <w:rPr>
                <w:rFonts w:ascii="Arial" w:hAnsi="Arial" w:cs="Arial"/>
                <w:i/>
                <w:iCs/>
                <w:sz w:val="18"/>
                <w:szCs w:val="18"/>
              </w:rPr>
            </w:pPr>
            <w:r w:rsidRPr="008867C5">
              <w:rPr>
                <w:rFonts w:ascii="Arial" w:hAnsi="Arial" w:cs="Arial"/>
                <w:sz w:val="18"/>
                <w:szCs w:val="18"/>
              </w:rPr>
              <w:t>2020.</w:t>
            </w:r>
          </w:p>
        </w:tc>
        <w:tc>
          <w:tcPr>
            <w:tcW w:w="1417" w:type="dxa"/>
            <w:tcBorders>
              <w:top w:val="single" w:sz="4" w:space="0" w:color="000000"/>
              <w:left w:val="single" w:sz="4" w:space="0" w:color="000000"/>
              <w:bottom w:val="single" w:sz="4" w:space="0" w:color="000000"/>
              <w:right w:val="single" w:sz="4" w:space="0" w:color="000000"/>
            </w:tcBorders>
          </w:tcPr>
          <w:p w14:paraId="3DA373C5" w14:textId="77777777" w:rsidR="00435255" w:rsidRPr="008867C5" w:rsidRDefault="00435255" w:rsidP="00414351">
            <w:pPr>
              <w:jc w:val="right"/>
              <w:rPr>
                <w:rFonts w:ascii="Arial" w:hAnsi="Arial" w:cs="Arial"/>
                <w:sz w:val="18"/>
                <w:szCs w:val="18"/>
              </w:rPr>
            </w:pPr>
            <w:r w:rsidRPr="008867C5">
              <w:rPr>
                <w:rFonts w:ascii="Arial" w:hAnsi="Arial" w:cs="Arial"/>
                <w:sz w:val="18"/>
                <w:szCs w:val="18"/>
              </w:rPr>
              <w:t>223.819,39</w:t>
            </w:r>
          </w:p>
        </w:tc>
        <w:tc>
          <w:tcPr>
            <w:tcW w:w="12049" w:type="dxa"/>
            <w:tcBorders>
              <w:top w:val="single" w:sz="4" w:space="0" w:color="000000"/>
              <w:left w:val="single" w:sz="4" w:space="0" w:color="000000"/>
              <w:bottom w:val="single" w:sz="4" w:space="0" w:color="000000"/>
              <w:right w:val="single" w:sz="4" w:space="0" w:color="000000"/>
            </w:tcBorders>
            <w:vAlign w:val="center"/>
          </w:tcPr>
          <w:p w14:paraId="429D1360" w14:textId="77777777" w:rsidR="00435255" w:rsidRPr="008867C5" w:rsidRDefault="00435255" w:rsidP="00414351">
            <w:pPr>
              <w:rPr>
                <w:rFonts w:ascii="Arial" w:hAnsi="Arial" w:cs="Arial"/>
                <w:sz w:val="18"/>
                <w:szCs w:val="18"/>
              </w:rPr>
            </w:pPr>
            <w:r w:rsidRPr="008867C5">
              <w:rPr>
                <w:rFonts w:ascii="Arial" w:hAnsi="Arial" w:cs="Arial"/>
                <w:sz w:val="18"/>
                <w:szCs w:val="18"/>
              </w:rPr>
              <w:t xml:space="preserve">Tekuće pomoći iz državnog proračuna (63311) i to: </w:t>
            </w:r>
          </w:p>
          <w:p w14:paraId="1EFD164E" w14:textId="77777777" w:rsidR="00435255" w:rsidRPr="008867C5" w:rsidRDefault="00435255" w:rsidP="00414351">
            <w:pPr>
              <w:rPr>
                <w:rFonts w:ascii="Arial" w:hAnsi="Arial" w:cs="Arial"/>
                <w:sz w:val="18"/>
                <w:szCs w:val="18"/>
              </w:rPr>
            </w:pPr>
            <w:r w:rsidRPr="008867C5">
              <w:rPr>
                <w:rFonts w:ascii="Arial" w:hAnsi="Arial" w:cs="Arial"/>
                <w:sz w:val="18"/>
                <w:szCs w:val="18"/>
              </w:rPr>
              <w:t xml:space="preserve">a) pomoći u skladu s odredbama članka 24. Zakona o izvršavanju državnog proračuna RH za 2020. godinu (NN 117/19, 32/20, 42/20, 58/20) u iznosu 131.958,94 € u visini procijenjenog gubitka prihoda na temelju povećanja osobnog odbitka sukladno izmjenama propisa kojima je uređeno oporezivanje dohotka od 1.1.2020. (osnovni osobni odbitak 2019. iznosio 3.800 kn/504,35 €, a 2020. iznosi 4.000 kn/530,89 €), </w:t>
            </w:r>
          </w:p>
          <w:p w14:paraId="6E4D6C4D" w14:textId="77777777" w:rsidR="00435255" w:rsidRPr="008867C5" w:rsidRDefault="00435255" w:rsidP="00414351">
            <w:pPr>
              <w:rPr>
                <w:rFonts w:ascii="Arial" w:hAnsi="Arial" w:cs="Arial"/>
                <w:sz w:val="18"/>
                <w:szCs w:val="18"/>
              </w:rPr>
            </w:pPr>
            <w:r w:rsidRPr="008867C5">
              <w:rPr>
                <w:rFonts w:ascii="Arial" w:hAnsi="Arial" w:cs="Arial"/>
                <w:sz w:val="18"/>
                <w:szCs w:val="18"/>
              </w:rPr>
              <w:t xml:space="preserve">b) pomoći u skladu s odredbama članka 15. Zakona o financiranju JLP(R)S u iznosu 44.224,66 € (izmjena poreznih propisa 2017.godine), </w:t>
            </w:r>
          </w:p>
          <w:p w14:paraId="55B2C5A0" w14:textId="77777777" w:rsidR="00E85C59" w:rsidRPr="008867C5" w:rsidRDefault="00435255" w:rsidP="00414351">
            <w:pPr>
              <w:rPr>
                <w:rFonts w:ascii="Arial" w:hAnsi="Arial" w:cs="Arial"/>
                <w:sz w:val="18"/>
                <w:szCs w:val="18"/>
              </w:rPr>
            </w:pPr>
            <w:r w:rsidRPr="008867C5">
              <w:rPr>
                <w:rFonts w:ascii="Arial" w:hAnsi="Arial" w:cs="Arial"/>
                <w:sz w:val="18"/>
                <w:szCs w:val="18"/>
              </w:rPr>
              <w:t>c) pomoći Ministarstva za demografiju, obitelj, mlade i socijalnu politiku u iznosu 21.400,63 € tj. udio 15% sredstava iz državnog proračuna u sredstvima po ugovoru o dodjeli bespovratnih sredstava za provedbu projekta „Otvorimo južna vrata Lijepe naše“,</w:t>
            </w:r>
          </w:p>
          <w:p w14:paraId="2B40A821" w14:textId="314D0B66" w:rsidR="00435255" w:rsidRPr="008867C5" w:rsidRDefault="00435255" w:rsidP="00414351">
            <w:pPr>
              <w:rPr>
                <w:rFonts w:ascii="Arial" w:hAnsi="Arial" w:cs="Arial"/>
                <w:sz w:val="18"/>
                <w:szCs w:val="18"/>
              </w:rPr>
            </w:pPr>
            <w:r w:rsidRPr="008867C5">
              <w:rPr>
                <w:rFonts w:ascii="Arial" w:hAnsi="Arial" w:cs="Arial"/>
                <w:sz w:val="18"/>
                <w:szCs w:val="18"/>
              </w:rPr>
              <w:t>d) sredstva za provedbu izbora za predsjednika RH u iznosu 26.235,15 €.</w:t>
            </w:r>
          </w:p>
        </w:tc>
      </w:tr>
      <w:tr w:rsidR="008867C5" w:rsidRPr="008867C5" w14:paraId="0E3DC3A5" w14:textId="77777777" w:rsidTr="00414351">
        <w:trPr>
          <w:jc w:val="center"/>
        </w:trPr>
        <w:tc>
          <w:tcPr>
            <w:tcW w:w="988" w:type="dxa"/>
            <w:tcBorders>
              <w:top w:val="single" w:sz="4" w:space="0" w:color="000000"/>
              <w:left w:val="single" w:sz="4" w:space="0" w:color="000000"/>
              <w:bottom w:val="single" w:sz="4" w:space="0" w:color="000000"/>
              <w:right w:val="single" w:sz="4" w:space="0" w:color="000000"/>
            </w:tcBorders>
          </w:tcPr>
          <w:p w14:paraId="1E4C40CB" w14:textId="77777777" w:rsidR="00435255" w:rsidRPr="008867C5" w:rsidRDefault="00435255" w:rsidP="00414351">
            <w:pPr>
              <w:jc w:val="center"/>
              <w:rPr>
                <w:rFonts w:ascii="Arial" w:hAnsi="Arial" w:cs="Arial"/>
                <w:i/>
                <w:iCs/>
                <w:sz w:val="18"/>
                <w:szCs w:val="18"/>
              </w:rPr>
            </w:pPr>
            <w:r w:rsidRPr="008867C5">
              <w:rPr>
                <w:rFonts w:ascii="Arial" w:hAnsi="Arial" w:cs="Arial"/>
                <w:sz w:val="18"/>
                <w:szCs w:val="18"/>
              </w:rPr>
              <w:t>2021.</w:t>
            </w:r>
          </w:p>
        </w:tc>
        <w:tc>
          <w:tcPr>
            <w:tcW w:w="1417" w:type="dxa"/>
            <w:tcBorders>
              <w:top w:val="single" w:sz="4" w:space="0" w:color="000000"/>
              <w:left w:val="single" w:sz="4" w:space="0" w:color="000000"/>
              <w:bottom w:val="single" w:sz="4" w:space="0" w:color="000000"/>
              <w:right w:val="single" w:sz="4" w:space="0" w:color="000000"/>
            </w:tcBorders>
          </w:tcPr>
          <w:p w14:paraId="6E5E74F3" w14:textId="77777777" w:rsidR="00435255" w:rsidRPr="008867C5" w:rsidRDefault="00435255" w:rsidP="00414351">
            <w:pPr>
              <w:jc w:val="right"/>
              <w:rPr>
                <w:rFonts w:ascii="Arial" w:hAnsi="Arial" w:cs="Arial"/>
                <w:sz w:val="18"/>
                <w:szCs w:val="18"/>
              </w:rPr>
            </w:pPr>
            <w:r w:rsidRPr="008867C5">
              <w:rPr>
                <w:rFonts w:ascii="Arial" w:hAnsi="Arial" w:cs="Arial"/>
                <w:sz w:val="18"/>
                <w:szCs w:val="18"/>
              </w:rPr>
              <w:t>117.482,20</w:t>
            </w:r>
          </w:p>
        </w:tc>
        <w:tc>
          <w:tcPr>
            <w:tcW w:w="12049" w:type="dxa"/>
            <w:tcBorders>
              <w:top w:val="single" w:sz="4" w:space="0" w:color="000000"/>
              <w:left w:val="single" w:sz="4" w:space="0" w:color="000000"/>
              <w:bottom w:val="single" w:sz="4" w:space="0" w:color="000000"/>
              <w:right w:val="single" w:sz="4" w:space="0" w:color="000000"/>
            </w:tcBorders>
            <w:vAlign w:val="center"/>
          </w:tcPr>
          <w:p w14:paraId="38B979E0" w14:textId="77777777" w:rsidR="00435255" w:rsidRPr="008867C5" w:rsidRDefault="00435255" w:rsidP="00414351">
            <w:pPr>
              <w:rPr>
                <w:rFonts w:ascii="Arial" w:hAnsi="Arial" w:cs="Arial"/>
                <w:sz w:val="18"/>
                <w:szCs w:val="18"/>
              </w:rPr>
            </w:pPr>
            <w:r w:rsidRPr="008867C5">
              <w:rPr>
                <w:rFonts w:ascii="Arial" w:hAnsi="Arial" w:cs="Arial"/>
                <w:sz w:val="18"/>
                <w:szCs w:val="18"/>
              </w:rPr>
              <w:t xml:space="preserve">Tekuće pomoći iz državnog proračuna (63311) i to: </w:t>
            </w:r>
          </w:p>
          <w:p w14:paraId="3E8559EC" w14:textId="73BB2470" w:rsidR="00435255" w:rsidRPr="008867C5" w:rsidRDefault="00435255" w:rsidP="00414351">
            <w:pPr>
              <w:rPr>
                <w:rFonts w:ascii="Arial" w:hAnsi="Arial" w:cs="Arial"/>
                <w:sz w:val="18"/>
                <w:szCs w:val="18"/>
              </w:rPr>
            </w:pPr>
            <w:r w:rsidRPr="008867C5">
              <w:rPr>
                <w:rFonts w:ascii="Arial" w:hAnsi="Arial" w:cs="Arial"/>
                <w:sz w:val="18"/>
                <w:szCs w:val="18"/>
              </w:rPr>
              <w:t>a) pomoći u skladu s odredbama 15. stavak 2. Zakona o financiranju JLP(R)S (Narodne novine 127/17) u iznosu 13.267,40 €, kao razlika manje ostvarenih prihoda od poreza na dohodak u 2018. godine u odnosu na isto razdoblje 2017. godine (izmjena poreznih propisa 2017. godine).</w:t>
            </w:r>
          </w:p>
          <w:p w14:paraId="1CD77A85" w14:textId="77777777" w:rsidR="00435255" w:rsidRPr="008867C5" w:rsidRDefault="00435255" w:rsidP="00414351">
            <w:pPr>
              <w:rPr>
                <w:rFonts w:ascii="Arial" w:hAnsi="Arial" w:cs="Arial"/>
                <w:sz w:val="18"/>
                <w:szCs w:val="18"/>
              </w:rPr>
            </w:pPr>
            <w:r w:rsidRPr="008867C5">
              <w:rPr>
                <w:rFonts w:ascii="Arial" w:hAnsi="Arial" w:cs="Arial"/>
                <w:sz w:val="18"/>
                <w:szCs w:val="18"/>
              </w:rPr>
              <w:t>b) pomoći Ministarstva za demografiju, obitelj, mlade i socijalnu politiku u iznosu 13.457,99 € tj. udio 15% sredstava iz državnog proračuna u sredstvima po ugovoru o dodjeli bespovratnih sredstava za provedbu projekta „Otvorimo južna vrata Lijepe naše“.</w:t>
            </w:r>
          </w:p>
          <w:p w14:paraId="6731740A" w14:textId="77777777" w:rsidR="00E85C59" w:rsidRPr="008867C5" w:rsidRDefault="00435255" w:rsidP="00414351">
            <w:pPr>
              <w:rPr>
                <w:rFonts w:ascii="Arial" w:hAnsi="Arial" w:cs="Arial"/>
                <w:sz w:val="18"/>
                <w:szCs w:val="18"/>
              </w:rPr>
            </w:pPr>
            <w:r w:rsidRPr="008867C5">
              <w:rPr>
                <w:rFonts w:ascii="Arial" w:hAnsi="Arial" w:cs="Arial"/>
                <w:sz w:val="18"/>
                <w:szCs w:val="18"/>
              </w:rPr>
              <w:t xml:space="preserve">Kapitalne pomoći iz državnog proračuna (63321) i to: </w:t>
            </w:r>
          </w:p>
          <w:p w14:paraId="1183F43F" w14:textId="28FFCEB8" w:rsidR="00435255" w:rsidRPr="008867C5" w:rsidRDefault="00435255" w:rsidP="00414351">
            <w:pPr>
              <w:rPr>
                <w:rFonts w:ascii="Arial" w:hAnsi="Arial" w:cs="Arial"/>
                <w:sz w:val="18"/>
                <w:szCs w:val="18"/>
              </w:rPr>
            </w:pPr>
            <w:r w:rsidRPr="008867C5">
              <w:rPr>
                <w:rFonts w:ascii="Arial" w:hAnsi="Arial" w:cs="Arial"/>
                <w:sz w:val="18"/>
                <w:szCs w:val="18"/>
              </w:rPr>
              <w:t>a) pomoći (Agencija za plaćanja u poljoprivredi, ribarstvu i ruralnom razvoju) u iznosu 2.417,01 € - udio 15% sredstava iz državnog proračuna u sredstvima po ugovoru o dodjeli bespovratnih sredstava za provedbu projekta izrada izmjena i dopuna prostornog plana.                                                                                                                                                                  b) pomoći Ministarstva regionalnoga razvoja i fondova Europske unije u iznosu 75.072,41 € za sufinanciranje provedbe EU projekta izgradnje reciklažnoga dvorišta (odnosno 50% učešća vlastitih sredstava Općine).</w:t>
            </w:r>
          </w:p>
        </w:tc>
      </w:tr>
      <w:tr w:rsidR="008867C5" w:rsidRPr="008867C5" w14:paraId="3DBF507D" w14:textId="77777777" w:rsidTr="00414351">
        <w:trPr>
          <w:jc w:val="center"/>
        </w:trPr>
        <w:tc>
          <w:tcPr>
            <w:tcW w:w="988" w:type="dxa"/>
            <w:tcBorders>
              <w:top w:val="nil"/>
              <w:left w:val="single" w:sz="8" w:space="0" w:color="000000"/>
              <w:bottom w:val="single" w:sz="4" w:space="0" w:color="auto"/>
              <w:right w:val="single" w:sz="8" w:space="0" w:color="000000"/>
            </w:tcBorders>
            <w:shd w:val="clear" w:color="auto" w:fill="auto"/>
          </w:tcPr>
          <w:p w14:paraId="7287519A" w14:textId="77777777" w:rsidR="00435255" w:rsidRPr="008867C5" w:rsidRDefault="00435255" w:rsidP="00414351">
            <w:pPr>
              <w:jc w:val="center"/>
              <w:rPr>
                <w:rFonts w:ascii="Arial" w:hAnsi="Arial" w:cs="Arial"/>
                <w:i/>
                <w:iCs/>
                <w:sz w:val="18"/>
                <w:szCs w:val="18"/>
              </w:rPr>
            </w:pPr>
            <w:r w:rsidRPr="008867C5">
              <w:rPr>
                <w:rFonts w:ascii="Arial" w:hAnsi="Arial" w:cs="Arial"/>
                <w:sz w:val="18"/>
                <w:szCs w:val="18"/>
              </w:rPr>
              <w:t>2022.</w:t>
            </w:r>
          </w:p>
        </w:tc>
        <w:tc>
          <w:tcPr>
            <w:tcW w:w="1417" w:type="dxa"/>
            <w:tcBorders>
              <w:top w:val="nil"/>
              <w:left w:val="nil"/>
              <w:bottom w:val="single" w:sz="4" w:space="0" w:color="auto"/>
              <w:right w:val="single" w:sz="8" w:space="0" w:color="000000"/>
            </w:tcBorders>
            <w:shd w:val="clear" w:color="auto" w:fill="auto"/>
          </w:tcPr>
          <w:p w14:paraId="4C5277C8" w14:textId="77777777" w:rsidR="00435255" w:rsidRPr="008867C5" w:rsidRDefault="00435255" w:rsidP="00414351">
            <w:pPr>
              <w:jc w:val="right"/>
              <w:rPr>
                <w:rFonts w:ascii="Arial" w:hAnsi="Arial" w:cs="Arial"/>
                <w:sz w:val="18"/>
                <w:szCs w:val="18"/>
              </w:rPr>
            </w:pPr>
            <w:r w:rsidRPr="008867C5">
              <w:rPr>
                <w:rFonts w:ascii="Arial" w:hAnsi="Arial" w:cs="Arial"/>
                <w:sz w:val="18"/>
                <w:szCs w:val="18"/>
              </w:rPr>
              <w:t>44.432,91</w:t>
            </w:r>
          </w:p>
        </w:tc>
        <w:tc>
          <w:tcPr>
            <w:tcW w:w="12049" w:type="dxa"/>
            <w:tcBorders>
              <w:top w:val="nil"/>
              <w:left w:val="nil"/>
              <w:bottom w:val="single" w:sz="4" w:space="0" w:color="auto"/>
              <w:right w:val="single" w:sz="8" w:space="0" w:color="000000"/>
            </w:tcBorders>
            <w:shd w:val="clear" w:color="auto" w:fill="auto"/>
            <w:vAlign w:val="center"/>
          </w:tcPr>
          <w:p w14:paraId="12CA10CC" w14:textId="77777777" w:rsidR="00435255" w:rsidRPr="008867C5" w:rsidRDefault="00435255" w:rsidP="00414351">
            <w:pPr>
              <w:rPr>
                <w:rFonts w:ascii="Arial" w:hAnsi="Arial" w:cs="Arial"/>
                <w:sz w:val="18"/>
                <w:szCs w:val="18"/>
              </w:rPr>
            </w:pPr>
            <w:r w:rsidRPr="008867C5">
              <w:rPr>
                <w:rFonts w:ascii="Arial" w:hAnsi="Arial" w:cs="Arial"/>
                <w:sz w:val="18"/>
                <w:szCs w:val="18"/>
              </w:rPr>
              <w:t xml:space="preserve">Tekuće pomoći iz državnog proračuna (63311) i to: </w:t>
            </w:r>
          </w:p>
          <w:p w14:paraId="6CF30D1E" w14:textId="77777777" w:rsidR="00435255" w:rsidRPr="008867C5" w:rsidRDefault="00435255" w:rsidP="00414351">
            <w:pPr>
              <w:rPr>
                <w:rFonts w:ascii="Arial" w:hAnsi="Arial" w:cs="Arial"/>
                <w:sz w:val="18"/>
                <w:szCs w:val="18"/>
              </w:rPr>
            </w:pPr>
            <w:r w:rsidRPr="008867C5">
              <w:rPr>
                <w:rFonts w:ascii="Arial" w:hAnsi="Arial" w:cs="Arial"/>
                <w:sz w:val="18"/>
                <w:szCs w:val="18"/>
              </w:rPr>
              <w:lastRenderedPageBreak/>
              <w:t>a) pomoći u skladu s odredbama 15. stavak 2. Zakona o financiranju JLP(R)S (Narodne novine 127/17) u iznosu 13.267,40 €, kao razlika manje ostvarenih prihoda od poreza na dohodak u 2018. godine u odnosu na isto razdoblje 2017. godine (izmjena poreznih propisa 2017. godine, za 2022. u visini 30% pomoći utvrđenih Zakonom radi izmjene poreznih propisa iz područja oporezivanja poreza na dohodak).</w:t>
            </w:r>
          </w:p>
          <w:p w14:paraId="434B1BC7" w14:textId="77777777" w:rsidR="00435255" w:rsidRPr="008867C5" w:rsidRDefault="00435255" w:rsidP="00414351">
            <w:pPr>
              <w:rPr>
                <w:rFonts w:ascii="Arial" w:hAnsi="Arial" w:cs="Arial"/>
                <w:sz w:val="18"/>
                <w:szCs w:val="18"/>
              </w:rPr>
            </w:pPr>
            <w:r w:rsidRPr="008867C5">
              <w:rPr>
                <w:rFonts w:ascii="Arial" w:hAnsi="Arial" w:cs="Arial"/>
                <w:sz w:val="18"/>
                <w:szCs w:val="18"/>
              </w:rPr>
              <w:t>b) pomoći Ministarstva za demografiju, obitelj, mlade i socijalnu politiku u iznosu 24.084,74 € tj. udio 15% sredstava iz državnog proračuna u sredstvima po ugovoru o dodjeli bespovratnih sredstava za provedbu projekta „Otvorimo južna vrata Lijepe naše“.</w:t>
            </w:r>
          </w:p>
          <w:p w14:paraId="33758014" w14:textId="77777777" w:rsidR="00435255" w:rsidRPr="008867C5" w:rsidRDefault="00435255" w:rsidP="00414351">
            <w:pPr>
              <w:rPr>
                <w:rFonts w:ascii="Arial" w:hAnsi="Arial" w:cs="Arial"/>
                <w:sz w:val="18"/>
                <w:szCs w:val="18"/>
              </w:rPr>
            </w:pPr>
            <w:r w:rsidRPr="008867C5">
              <w:rPr>
                <w:rFonts w:ascii="Arial" w:hAnsi="Arial" w:cs="Arial"/>
                <w:sz w:val="18"/>
                <w:szCs w:val="18"/>
              </w:rPr>
              <w:t>Kapitalne pomoći iz državnog proračuna (63321) = 7.080,76 € - pomoć Ministarstva mora, prometa i infrastrukture za plažu Žal.</w:t>
            </w:r>
          </w:p>
        </w:tc>
      </w:tr>
      <w:tr w:rsidR="00EB4B8B" w:rsidRPr="00EB4B8B" w14:paraId="3735FA87" w14:textId="77777777" w:rsidTr="00414351">
        <w:trPr>
          <w:jc w:val="center"/>
        </w:trPr>
        <w:tc>
          <w:tcPr>
            <w:tcW w:w="988" w:type="dxa"/>
            <w:tcBorders>
              <w:top w:val="nil"/>
              <w:left w:val="single" w:sz="8" w:space="0" w:color="000000"/>
              <w:bottom w:val="single" w:sz="8" w:space="0" w:color="000000"/>
              <w:right w:val="single" w:sz="8" w:space="0" w:color="000000"/>
            </w:tcBorders>
            <w:shd w:val="clear" w:color="auto" w:fill="auto"/>
            <w:vAlign w:val="center"/>
          </w:tcPr>
          <w:p w14:paraId="6F7FA15A" w14:textId="216949C4" w:rsidR="00EB4B8B" w:rsidRPr="00EB4B8B" w:rsidRDefault="00EB4B8B" w:rsidP="00EB4B8B">
            <w:pPr>
              <w:jc w:val="center"/>
              <w:rPr>
                <w:rFonts w:ascii="Arial" w:hAnsi="Arial" w:cs="Arial"/>
                <w:i/>
                <w:iCs/>
                <w:color w:val="FF0000"/>
                <w:sz w:val="18"/>
                <w:szCs w:val="18"/>
              </w:rPr>
            </w:pPr>
            <w:r w:rsidRPr="00EB4B8B">
              <w:rPr>
                <w:rFonts w:ascii="Arial" w:hAnsi="Arial" w:cs="Arial"/>
                <w:i/>
                <w:iCs/>
                <w:sz w:val="18"/>
                <w:szCs w:val="18"/>
              </w:rPr>
              <w:lastRenderedPageBreak/>
              <w:t>2023.</w:t>
            </w:r>
          </w:p>
        </w:tc>
        <w:tc>
          <w:tcPr>
            <w:tcW w:w="1417" w:type="dxa"/>
            <w:tcBorders>
              <w:top w:val="nil"/>
              <w:left w:val="nil"/>
              <w:bottom w:val="single" w:sz="8" w:space="0" w:color="000000"/>
              <w:right w:val="single" w:sz="8" w:space="0" w:color="000000"/>
            </w:tcBorders>
            <w:shd w:val="clear" w:color="auto" w:fill="auto"/>
            <w:vAlign w:val="center"/>
          </w:tcPr>
          <w:p w14:paraId="0E5DE0A6" w14:textId="265CF7DE" w:rsidR="00EB4B8B" w:rsidRPr="00EB4B8B" w:rsidRDefault="00EB4B8B" w:rsidP="00EB4B8B">
            <w:pPr>
              <w:jc w:val="right"/>
              <w:rPr>
                <w:rFonts w:ascii="Arial" w:hAnsi="Arial" w:cs="Arial"/>
                <w:color w:val="FF0000"/>
                <w:sz w:val="18"/>
                <w:szCs w:val="18"/>
              </w:rPr>
            </w:pPr>
            <w:r w:rsidRPr="00EB4B8B">
              <w:rPr>
                <w:rFonts w:ascii="Arial" w:hAnsi="Arial" w:cs="Arial"/>
                <w:i/>
                <w:iCs/>
                <w:sz w:val="18"/>
                <w:szCs w:val="18"/>
              </w:rPr>
              <w:t>185.565,74</w:t>
            </w:r>
          </w:p>
        </w:tc>
        <w:tc>
          <w:tcPr>
            <w:tcW w:w="12049" w:type="dxa"/>
            <w:tcBorders>
              <w:top w:val="nil"/>
              <w:left w:val="nil"/>
              <w:bottom w:val="single" w:sz="8" w:space="0" w:color="000000"/>
              <w:right w:val="single" w:sz="8" w:space="0" w:color="000000"/>
            </w:tcBorders>
            <w:shd w:val="clear" w:color="auto" w:fill="auto"/>
            <w:vAlign w:val="center"/>
          </w:tcPr>
          <w:p w14:paraId="07844766" w14:textId="77777777" w:rsidR="003D7C91" w:rsidRDefault="00EB4B8B" w:rsidP="00EB4B8B">
            <w:pPr>
              <w:jc w:val="left"/>
              <w:rPr>
                <w:rFonts w:ascii="Arial" w:hAnsi="Arial" w:cs="Arial"/>
                <w:sz w:val="18"/>
                <w:szCs w:val="18"/>
              </w:rPr>
            </w:pPr>
            <w:r w:rsidRPr="00EB4B8B">
              <w:rPr>
                <w:rFonts w:ascii="Arial" w:hAnsi="Arial" w:cs="Arial"/>
                <w:sz w:val="18"/>
                <w:szCs w:val="18"/>
              </w:rPr>
              <w:t xml:space="preserve">Tekuće pomoći iz državnog proračuna (63311) u iznosu 67.165,60 € i kapitalne pomoći (63321) u iznosu 118.400,14 € i to: </w:t>
            </w:r>
            <w:r w:rsidRPr="00EB4B8B">
              <w:rPr>
                <w:rFonts w:ascii="Arial" w:hAnsi="Arial" w:cs="Arial"/>
                <w:sz w:val="18"/>
                <w:szCs w:val="18"/>
              </w:rPr>
              <w:br/>
              <w:t>a) pomoći Ministarstva za demografiju, obitelj, mlade i socijalnu politiku u iznosu 7.025,20 € tj. udio 15% sredstava iz državnog proračuna u sredstvima po ugovoru o dodjeli bespovratnih sredstava za provedbu projekta „Otvorimo južna vrata Lijepe naše“</w:t>
            </w:r>
          </w:p>
          <w:p w14:paraId="165671D6" w14:textId="3E922438" w:rsidR="003D7C91" w:rsidRDefault="00EB4B8B" w:rsidP="00EB4B8B">
            <w:pPr>
              <w:jc w:val="left"/>
              <w:rPr>
                <w:rFonts w:ascii="Arial" w:hAnsi="Arial" w:cs="Arial"/>
                <w:sz w:val="18"/>
                <w:szCs w:val="18"/>
              </w:rPr>
            </w:pPr>
            <w:r w:rsidRPr="00EB4B8B">
              <w:rPr>
                <w:rFonts w:ascii="Arial" w:hAnsi="Arial" w:cs="Arial"/>
                <w:sz w:val="18"/>
                <w:szCs w:val="18"/>
              </w:rPr>
              <w:t xml:space="preserve">b) pomoći Ministarstva poljoprivrede za potporu organizacije Mirisi Božića 2022. u iznosu 3.682,46 €,                                               </w:t>
            </w:r>
            <w:r>
              <w:rPr>
                <w:rFonts w:ascii="Arial" w:hAnsi="Arial" w:cs="Arial"/>
                <w:sz w:val="18"/>
                <w:szCs w:val="18"/>
              </w:rPr>
              <w:t xml:space="preserve">                          </w:t>
            </w:r>
            <w:r w:rsidRPr="00EB4B8B">
              <w:rPr>
                <w:rFonts w:ascii="Arial" w:hAnsi="Arial" w:cs="Arial"/>
                <w:sz w:val="18"/>
                <w:szCs w:val="18"/>
              </w:rPr>
              <w:t xml:space="preserve"> c) refundacija putnih troškova 179,04 € člana Obora za praćenje Programa Konkurentnosti i Kohezija 2021.-2027. i Integriranog teritorijalnog programa 2021.-2027. (Ministarstvo regionalnoga razvoja i fondova EU),                                                                      </w:t>
            </w:r>
            <w:r>
              <w:rPr>
                <w:rFonts w:ascii="Arial" w:hAnsi="Arial" w:cs="Arial"/>
                <w:sz w:val="18"/>
                <w:szCs w:val="18"/>
              </w:rPr>
              <w:t xml:space="preserve">                                                 </w:t>
            </w:r>
            <w:r w:rsidRPr="00EB4B8B">
              <w:rPr>
                <w:rFonts w:ascii="Arial" w:hAnsi="Arial" w:cs="Arial"/>
                <w:sz w:val="18"/>
                <w:szCs w:val="18"/>
              </w:rPr>
              <w:t>d) pomoći Ministarstva znanosti i obrazovanja u iznosu 23.751 € - fiskalna održivost dječjih vrtića,</w:t>
            </w:r>
            <w:r w:rsidRPr="00EB4B8B">
              <w:rPr>
                <w:rFonts w:ascii="Arial" w:hAnsi="Arial" w:cs="Arial"/>
                <w:sz w:val="18"/>
                <w:szCs w:val="18"/>
              </w:rPr>
              <w:br/>
              <w:t xml:space="preserve">e) pomoći Ministarstva financija za funkcionalno spajanje - rad odjeljenja Dubrovačke knjižnice u Konavlima 1.725 €, za javni prijevoz društva Libertas na području Konavala 29.250 €,                                                                                                                  </w:t>
            </w:r>
          </w:p>
          <w:p w14:paraId="4CD67E01" w14:textId="77777777" w:rsidR="003D7C91" w:rsidRDefault="00EB4B8B" w:rsidP="00EB4B8B">
            <w:pPr>
              <w:jc w:val="left"/>
              <w:rPr>
                <w:rFonts w:ascii="Arial" w:hAnsi="Arial" w:cs="Arial"/>
                <w:sz w:val="18"/>
                <w:szCs w:val="18"/>
              </w:rPr>
            </w:pPr>
            <w:r w:rsidRPr="00EB4B8B">
              <w:rPr>
                <w:rFonts w:ascii="Arial" w:hAnsi="Arial" w:cs="Arial"/>
                <w:sz w:val="18"/>
                <w:szCs w:val="18"/>
              </w:rPr>
              <w:t xml:space="preserve">f) pomoć Ministarstva rada, mirovinskog sustava, obitelji i socijalne politike 1.552,90 € (za naknade za ogrjev).                         </w:t>
            </w:r>
          </w:p>
          <w:p w14:paraId="0CB87C06" w14:textId="77777777" w:rsidR="003D7C91" w:rsidRDefault="00EB4B8B" w:rsidP="00EB4B8B">
            <w:pPr>
              <w:jc w:val="left"/>
              <w:rPr>
                <w:rFonts w:ascii="Arial" w:hAnsi="Arial" w:cs="Arial"/>
                <w:sz w:val="18"/>
                <w:szCs w:val="18"/>
              </w:rPr>
            </w:pPr>
            <w:r w:rsidRPr="00EB4B8B">
              <w:rPr>
                <w:rFonts w:ascii="Arial" w:hAnsi="Arial" w:cs="Arial"/>
                <w:sz w:val="18"/>
                <w:szCs w:val="18"/>
              </w:rPr>
              <w:t xml:space="preserve">Kapitalne pomoći iz državnog proračuna (63321) i to:                                                                                                                         </w:t>
            </w:r>
          </w:p>
          <w:p w14:paraId="2B036F3E" w14:textId="77777777" w:rsidR="003D7C91" w:rsidRDefault="00EB4B8B" w:rsidP="00EB4B8B">
            <w:pPr>
              <w:jc w:val="left"/>
              <w:rPr>
                <w:rFonts w:ascii="Arial" w:hAnsi="Arial" w:cs="Arial"/>
                <w:sz w:val="18"/>
                <w:szCs w:val="18"/>
              </w:rPr>
            </w:pPr>
            <w:r w:rsidRPr="00EB4B8B">
              <w:rPr>
                <w:rFonts w:ascii="Arial" w:hAnsi="Arial" w:cs="Arial"/>
                <w:sz w:val="18"/>
                <w:szCs w:val="18"/>
              </w:rPr>
              <w:t xml:space="preserve">a) pomoć Ministarstva kulture 22.562,88 € za uređenje ljetnog kina u Cavtatu,                                                                                    </w:t>
            </w:r>
          </w:p>
          <w:p w14:paraId="01CF4E7A" w14:textId="77777777" w:rsidR="003D7C91" w:rsidRDefault="00EB4B8B" w:rsidP="00EB4B8B">
            <w:pPr>
              <w:jc w:val="left"/>
              <w:rPr>
                <w:rFonts w:ascii="Arial" w:hAnsi="Arial" w:cs="Arial"/>
                <w:sz w:val="18"/>
                <w:szCs w:val="18"/>
              </w:rPr>
            </w:pPr>
            <w:r w:rsidRPr="00EB4B8B">
              <w:rPr>
                <w:rFonts w:ascii="Arial" w:hAnsi="Arial" w:cs="Arial"/>
                <w:sz w:val="18"/>
                <w:szCs w:val="18"/>
              </w:rPr>
              <w:t xml:space="preserve">b) pomoć Ministarstva turizma i sporta 16.300 € za vanjsko vježbalište,                                                                                               </w:t>
            </w:r>
          </w:p>
          <w:p w14:paraId="4EE80C8A" w14:textId="38061C6C" w:rsidR="00EB4B8B" w:rsidRPr="00EB4B8B" w:rsidRDefault="00EB4B8B" w:rsidP="00EB4B8B">
            <w:pPr>
              <w:jc w:val="left"/>
              <w:rPr>
                <w:rFonts w:ascii="Arial" w:hAnsi="Arial" w:cs="Arial"/>
                <w:color w:val="FF0000"/>
                <w:sz w:val="18"/>
                <w:szCs w:val="18"/>
              </w:rPr>
            </w:pPr>
            <w:r w:rsidRPr="00EB4B8B">
              <w:rPr>
                <w:rFonts w:ascii="Arial" w:hAnsi="Arial" w:cs="Arial"/>
                <w:sz w:val="18"/>
                <w:szCs w:val="18"/>
              </w:rPr>
              <w:t xml:space="preserve">c) pomoć Ministarstva regionalnog razvoja i fondova EU i to 47.176,18 € za sufinanciranje provedbe EU projekta Ćiro II, te za sufinanciranje provedbe projekta Flood &amp; fire 32.361,08 €.                       </w:t>
            </w:r>
          </w:p>
        </w:tc>
      </w:tr>
      <w:tr w:rsidR="00EB4B8B" w:rsidRPr="00EB4B8B" w14:paraId="215F3595" w14:textId="77777777" w:rsidTr="00414351">
        <w:trPr>
          <w:jc w:val="center"/>
        </w:trPr>
        <w:tc>
          <w:tcPr>
            <w:tcW w:w="988" w:type="dxa"/>
            <w:tcBorders>
              <w:top w:val="nil"/>
              <w:left w:val="single" w:sz="8" w:space="0" w:color="000000"/>
              <w:bottom w:val="single" w:sz="8" w:space="0" w:color="000000"/>
              <w:right w:val="single" w:sz="8" w:space="0" w:color="000000"/>
            </w:tcBorders>
            <w:shd w:val="clear" w:color="auto" w:fill="auto"/>
            <w:vAlign w:val="center"/>
          </w:tcPr>
          <w:p w14:paraId="3437A707" w14:textId="30FA4EA2" w:rsidR="00EB4B8B" w:rsidRPr="00EB4B8B" w:rsidRDefault="00EB4B8B" w:rsidP="00EB4B8B">
            <w:pPr>
              <w:jc w:val="center"/>
              <w:rPr>
                <w:rFonts w:ascii="Arial" w:hAnsi="Arial" w:cs="Arial"/>
                <w:color w:val="FF0000"/>
                <w:sz w:val="18"/>
                <w:szCs w:val="18"/>
              </w:rPr>
            </w:pPr>
            <w:r w:rsidRPr="00EB4B8B">
              <w:rPr>
                <w:rFonts w:ascii="Arial" w:hAnsi="Arial" w:cs="Arial"/>
                <w:i/>
                <w:iCs/>
                <w:sz w:val="18"/>
                <w:szCs w:val="18"/>
              </w:rPr>
              <w:t>6-2024.</w:t>
            </w:r>
          </w:p>
        </w:tc>
        <w:tc>
          <w:tcPr>
            <w:tcW w:w="1417" w:type="dxa"/>
            <w:tcBorders>
              <w:top w:val="nil"/>
              <w:left w:val="nil"/>
              <w:bottom w:val="single" w:sz="8" w:space="0" w:color="000000"/>
              <w:right w:val="single" w:sz="8" w:space="0" w:color="000000"/>
            </w:tcBorders>
            <w:shd w:val="clear" w:color="auto" w:fill="auto"/>
            <w:vAlign w:val="center"/>
          </w:tcPr>
          <w:p w14:paraId="560F8744" w14:textId="0DA75D4B" w:rsidR="00EB4B8B" w:rsidRPr="00EB4B8B" w:rsidRDefault="00EB4B8B" w:rsidP="00EB4B8B">
            <w:pPr>
              <w:jc w:val="right"/>
              <w:rPr>
                <w:rFonts w:ascii="Arial" w:hAnsi="Arial" w:cs="Arial"/>
                <w:color w:val="FF0000"/>
                <w:sz w:val="18"/>
                <w:szCs w:val="18"/>
              </w:rPr>
            </w:pPr>
            <w:r w:rsidRPr="00EB4B8B">
              <w:rPr>
                <w:rFonts w:ascii="Arial" w:hAnsi="Arial" w:cs="Arial"/>
                <w:i/>
                <w:iCs/>
                <w:sz w:val="18"/>
                <w:szCs w:val="18"/>
              </w:rPr>
              <w:t>50.072,52</w:t>
            </w:r>
          </w:p>
        </w:tc>
        <w:tc>
          <w:tcPr>
            <w:tcW w:w="12049" w:type="dxa"/>
            <w:tcBorders>
              <w:top w:val="nil"/>
              <w:left w:val="nil"/>
              <w:bottom w:val="single" w:sz="8" w:space="0" w:color="000000"/>
              <w:right w:val="single" w:sz="8" w:space="0" w:color="000000"/>
            </w:tcBorders>
            <w:shd w:val="clear" w:color="auto" w:fill="auto"/>
            <w:vAlign w:val="center"/>
          </w:tcPr>
          <w:p w14:paraId="28E21E9F" w14:textId="77777777" w:rsidR="003D7C91" w:rsidRDefault="00EB4B8B" w:rsidP="00EB4B8B">
            <w:pPr>
              <w:jc w:val="left"/>
              <w:rPr>
                <w:rFonts w:ascii="Arial" w:hAnsi="Arial" w:cs="Arial"/>
                <w:sz w:val="18"/>
                <w:szCs w:val="18"/>
              </w:rPr>
            </w:pPr>
            <w:r w:rsidRPr="00EB4B8B">
              <w:rPr>
                <w:rFonts w:ascii="Arial" w:hAnsi="Arial" w:cs="Arial"/>
                <w:sz w:val="18"/>
                <w:szCs w:val="18"/>
              </w:rPr>
              <w:t xml:space="preserve">Tekuće pomoći iz državnog proračuna (63311) u iznosu 50.072,52 € i kapitalne pomoći (63321) u iznosu 0 € i to: </w:t>
            </w:r>
            <w:r w:rsidRPr="00EB4B8B">
              <w:rPr>
                <w:rFonts w:ascii="Arial" w:hAnsi="Arial" w:cs="Arial"/>
                <w:sz w:val="18"/>
                <w:szCs w:val="18"/>
              </w:rPr>
              <w:br/>
              <w:t>a) pomoći Ministarstva za demografiju, obitelj, mlade i socijalnu politiku u iznosu 2.156,62 € tj. udio 15% sredstava iz državnog proračuna u sredstvima po ugovoru o dodjeli bespovratnih sredstava za provedbu projekta „Otvorimo južna vrata Lijepe naše“.</w:t>
            </w:r>
            <w:r w:rsidRPr="00EB4B8B">
              <w:rPr>
                <w:rFonts w:ascii="Arial" w:hAnsi="Arial" w:cs="Arial"/>
                <w:sz w:val="18"/>
                <w:szCs w:val="18"/>
              </w:rPr>
              <w:br/>
              <w:t>b) pomoći Ministarstva znanosti i obrazovanja u iznosu 47.502 € - fiskalna održivost dječjih vrtića,</w:t>
            </w:r>
            <w:r w:rsidRPr="00EB4B8B">
              <w:rPr>
                <w:rFonts w:ascii="Arial" w:hAnsi="Arial" w:cs="Arial"/>
                <w:sz w:val="18"/>
                <w:szCs w:val="18"/>
              </w:rPr>
              <w:br/>
              <w:t xml:space="preserve">e) pomoći za provedbu izbora za Hrvatski sabor 413,90 €.                                                                                                                             </w:t>
            </w:r>
          </w:p>
          <w:p w14:paraId="2CC51FBC" w14:textId="5A04C48D" w:rsidR="00EB4B8B" w:rsidRPr="00EB4B8B" w:rsidRDefault="00EB4B8B" w:rsidP="00EB4B8B">
            <w:pPr>
              <w:jc w:val="left"/>
              <w:rPr>
                <w:rFonts w:ascii="Arial" w:hAnsi="Arial" w:cs="Arial"/>
                <w:color w:val="FF0000"/>
                <w:sz w:val="18"/>
                <w:szCs w:val="18"/>
              </w:rPr>
            </w:pPr>
            <w:r w:rsidRPr="00EB4B8B">
              <w:rPr>
                <w:rFonts w:ascii="Arial" w:hAnsi="Arial" w:cs="Arial"/>
                <w:sz w:val="18"/>
                <w:szCs w:val="18"/>
              </w:rPr>
              <w:t xml:space="preserve">Kapitalne pomoći iz državnog proračuna (63321) nije bilo u prvom polugodištu 2024. </w:t>
            </w:r>
            <w:r w:rsidR="003D7C91">
              <w:rPr>
                <w:rFonts w:ascii="Arial" w:hAnsi="Arial" w:cs="Arial"/>
                <w:sz w:val="18"/>
                <w:szCs w:val="18"/>
              </w:rPr>
              <w:t>g</w:t>
            </w:r>
            <w:r w:rsidRPr="00EB4B8B">
              <w:rPr>
                <w:rFonts w:ascii="Arial" w:hAnsi="Arial" w:cs="Arial"/>
                <w:sz w:val="18"/>
                <w:szCs w:val="18"/>
              </w:rPr>
              <w:t xml:space="preserve">odine.                                                            </w:t>
            </w:r>
          </w:p>
        </w:tc>
      </w:tr>
      <w:bookmarkEnd w:id="78"/>
    </w:tbl>
    <w:p w14:paraId="5FED2C09" w14:textId="77777777" w:rsidR="00B81AD4" w:rsidRPr="00996A3B" w:rsidRDefault="00B81AD4" w:rsidP="00EF632E">
      <w:pPr>
        <w:overflowPunct w:val="0"/>
        <w:autoSpaceDE w:val="0"/>
        <w:autoSpaceDN w:val="0"/>
        <w:adjustRightInd w:val="0"/>
        <w:rPr>
          <w:rFonts w:ascii="Arial" w:hAnsi="Arial" w:cs="Arial"/>
          <w:sz w:val="22"/>
          <w:szCs w:val="22"/>
          <w:lang w:eastAsia="hr-H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74"/>
      </w:tblGrid>
      <w:tr w:rsidR="00996A3B" w:rsidRPr="00996A3B" w14:paraId="2D2B6007" w14:textId="77777777" w:rsidTr="00414351">
        <w:trPr>
          <w:jc w:val="center"/>
        </w:trPr>
        <w:tc>
          <w:tcPr>
            <w:tcW w:w="13474" w:type="dxa"/>
            <w:shd w:val="clear" w:color="auto" w:fill="B8CCE4" w:themeFill="accent1" w:themeFillTint="66"/>
            <w:vAlign w:val="center"/>
          </w:tcPr>
          <w:bookmarkEnd w:id="77"/>
          <w:p w14:paraId="43DDC069" w14:textId="77777777" w:rsidR="00D11D16" w:rsidRPr="00996A3B" w:rsidRDefault="00D11D16" w:rsidP="00414351">
            <w:pPr>
              <w:jc w:val="center"/>
              <w:rPr>
                <w:rFonts w:ascii="Arial" w:hAnsi="Arial" w:cs="Arial"/>
                <w:b/>
                <w:i/>
                <w:iCs/>
              </w:rPr>
            </w:pPr>
            <w:r w:rsidRPr="00996A3B">
              <w:rPr>
                <w:rFonts w:ascii="Arial" w:hAnsi="Arial" w:cs="Arial"/>
                <w:b/>
                <w:i/>
                <w:iCs/>
              </w:rPr>
              <w:t xml:space="preserve">Planirani projekti - – </w:t>
            </w:r>
            <w:r w:rsidRPr="00996A3B">
              <w:rPr>
                <w:rFonts w:ascii="Arial" w:hAnsi="Arial" w:cs="Arial"/>
                <w:b/>
                <w:i/>
                <w:iCs/>
                <w:u w:val="single"/>
              </w:rPr>
              <w:t>dio</w:t>
            </w:r>
            <w:r w:rsidRPr="00996A3B">
              <w:rPr>
                <w:rFonts w:ascii="Arial" w:hAnsi="Arial" w:cs="Arial"/>
                <w:b/>
                <w:i/>
                <w:iCs/>
              </w:rPr>
              <w:t xml:space="preserve"> 63 </w:t>
            </w:r>
          </w:p>
        </w:tc>
      </w:tr>
    </w:tbl>
    <w:p w14:paraId="7FB27B73" w14:textId="77777777" w:rsidR="00A406FD" w:rsidRPr="00996A3B" w:rsidRDefault="00A406FD" w:rsidP="00EF632E">
      <w:pPr>
        <w:overflowPunct w:val="0"/>
        <w:autoSpaceDE w:val="0"/>
        <w:autoSpaceDN w:val="0"/>
        <w:adjustRightInd w:val="0"/>
        <w:rPr>
          <w:rFonts w:ascii="Arial" w:hAnsi="Arial" w:cs="Arial"/>
          <w:sz w:val="22"/>
          <w:szCs w:val="22"/>
          <w:lang w:eastAsia="hr-HR"/>
        </w:rPr>
      </w:pPr>
    </w:p>
    <w:p w14:paraId="2DBAA2A5" w14:textId="51073DFF" w:rsidR="00EF632E" w:rsidRPr="00996A3B" w:rsidRDefault="00D11D16" w:rsidP="00EF632E">
      <w:pPr>
        <w:overflowPunct w:val="0"/>
        <w:autoSpaceDE w:val="0"/>
        <w:autoSpaceDN w:val="0"/>
        <w:adjustRightInd w:val="0"/>
        <w:rPr>
          <w:rFonts w:ascii="Arial" w:hAnsi="Arial" w:cs="Arial"/>
          <w:sz w:val="22"/>
          <w:szCs w:val="22"/>
          <w:lang w:eastAsia="hr-HR"/>
        </w:rPr>
      </w:pPr>
      <w:r w:rsidRPr="00996A3B">
        <w:rPr>
          <w:rFonts w:ascii="Arial" w:hAnsi="Arial" w:cs="Arial"/>
          <w:sz w:val="22"/>
          <w:szCs w:val="22"/>
          <w:lang w:eastAsia="hr-HR"/>
        </w:rPr>
        <w:t>K</w:t>
      </w:r>
      <w:r w:rsidR="00EF632E" w:rsidRPr="00996A3B">
        <w:rPr>
          <w:rFonts w:ascii="Arial" w:hAnsi="Arial" w:cs="Arial"/>
          <w:sz w:val="22"/>
          <w:szCs w:val="22"/>
          <w:lang w:eastAsia="hr-HR"/>
        </w:rPr>
        <w:t xml:space="preserve">ratak </w:t>
      </w:r>
      <w:r w:rsidR="00EF632E" w:rsidRPr="00996A3B">
        <w:rPr>
          <w:rFonts w:ascii="Arial" w:hAnsi="Arial" w:cs="Arial"/>
          <w:b/>
          <w:sz w:val="22"/>
          <w:szCs w:val="22"/>
          <w:u w:val="single"/>
          <w:lang w:eastAsia="hr-HR"/>
        </w:rPr>
        <w:t xml:space="preserve">pregled </w:t>
      </w:r>
      <w:r w:rsidRPr="00996A3B">
        <w:rPr>
          <w:rFonts w:ascii="Arial" w:hAnsi="Arial" w:cs="Arial"/>
          <w:b/>
          <w:sz w:val="22"/>
          <w:szCs w:val="22"/>
          <w:u w:val="single"/>
          <w:lang w:eastAsia="hr-HR"/>
        </w:rPr>
        <w:t xml:space="preserve">projekata </w:t>
      </w:r>
      <w:r w:rsidR="00014600" w:rsidRPr="00996A3B">
        <w:rPr>
          <w:rFonts w:ascii="Arial" w:hAnsi="Arial" w:cs="Arial"/>
          <w:b/>
          <w:sz w:val="22"/>
          <w:szCs w:val="22"/>
          <w:lang w:eastAsia="hr-HR"/>
        </w:rPr>
        <w:t xml:space="preserve">koji se planiraju ostvariti u razdoblju </w:t>
      </w:r>
      <w:r w:rsidR="00EF632E" w:rsidRPr="00996A3B">
        <w:rPr>
          <w:rFonts w:ascii="Arial" w:hAnsi="Arial" w:cs="Arial"/>
          <w:b/>
          <w:sz w:val="22"/>
          <w:szCs w:val="22"/>
          <w:u w:val="single"/>
          <w:lang w:eastAsia="hr-HR"/>
        </w:rPr>
        <w:t>20</w:t>
      </w:r>
      <w:r w:rsidR="003E132F" w:rsidRPr="00996A3B">
        <w:rPr>
          <w:rFonts w:ascii="Arial" w:hAnsi="Arial" w:cs="Arial"/>
          <w:b/>
          <w:sz w:val="22"/>
          <w:szCs w:val="22"/>
          <w:u w:val="single"/>
          <w:lang w:eastAsia="hr-HR"/>
        </w:rPr>
        <w:t>2</w:t>
      </w:r>
      <w:r w:rsidR="00996A3B" w:rsidRPr="00996A3B">
        <w:rPr>
          <w:rFonts w:ascii="Arial" w:hAnsi="Arial" w:cs="Arial"/>
          <w:b/>
          <w:sz w:val="22"/>
          <w:szCs w:val="22"/>
          <w:u w:val="single"/>
          <w:lang w:eastAsia="hr-HR"/>
        </w:rPr>
        <w:t>5</w:t>
      </w:r>
      <w:r w:rsidR="00EF632E" w:rsidRPr="00996A3B">
        <w:rPr>
          <w:rFonts w:ascii="Arial" w:hAnsi="Arial" w:cs="Arial"/>
          <w:b/>
          <w:sz w:val="22"/>
          <w:szCs w:val="22"/>
          <w:u w:val="single"/>
          <w:lang w:eastAsia="hr-HR"/>
        </w:rPr>
        <w:t>.</w:t>
      </w:r>
      <w:r w:rsidR="00014600" w:rsidRPr="00996A3B">
        <w:rPr>
          <w:rFonts w:ascii="Arial" w:hAnsi="Arial" w:cs="Arial"/>
          <w:b/>
          <w:sz w:val="22"/>
          <w:szCs w:val="22"/>
          <w:u w:val="single"/>
          <w:lang w:eastAsia="hr-HR"/>
        </w:rPr>
        <w:t xml:space="preserve"> do 202</w:t>
      </w:r>
      <w:r w:rsidR="00996A3B" w:rsidRPr="00996A3B">
        <w:rPr>
          <w:rFonts w:ascii="Arial" w:hAnsi="Arial" w:cs="Arial"/>
          <w:b/>
          <w:sz w:val="22"/>
          <w:szCs w:val="22"/>
          <w:u w:val="single"/>
          <w:lang w:eastAsia="hr-HR"/>
        </w:rPr>
        <w:t>7</w:t>
      </w:r>
      <w:r w:rsidR="00014600" w:rsidRPr="00996A3B">
        <w:rPr>
          <w:rFonts w:ascii="Arial" w:hAnsi="Arial" w:cs="Arial"/>
          <w:b/>
          <w:sz w:val="22"/>
          <w:szCs w:val="22"/>
          <w:u w:val="single"/>
          <w:lang w:eastAsia="hr-HR"/>
        </w:rPr>
        <w:t>.</w:t>
      </w:r>
      <w:r w:rsidR="00EF632E" w:rsidRPr="00996A3B">
        <w:rPr>
          <w:rFonts w:ascii="Arial" w:hAnsi="Arial" w:cs="Arial"/>
          <w:sz w:val="22"/>
          <w:szCs w:val="22"/>
          <w:lang w:eastAsia="hr-HR"/>
        </w:rPr>
        <w:t xml:space="preserve"> </w:t>
      </w:r>
      <w:r w:rsidR="00014600" w:rsidRPr="00996A3B">
        <w:rPr>
          <w:rFonts w:ascii="Arial" w:hAnsi="Arial" w:cs="Arial"/>
          <w:sz w:val="22"/>
          <w:szCs w:val="22"/>
          <w:lang w:eastAsia="hr-HR"/>
        </w:rPr>
        <w:t>odnosno projekti</w:t>
      </w:r>
      <w:r w:rsidR="00EF632E" w:rsidRPr="00996A3B">
        <w:rPr>
          <w:rFonts w:ascii="Arial" w:hAnsi="Arial" w:cs="Arial"/>
          <w:sz w:val="22"/>
          <w:szCs w:val="22"/>
          <w:lang w:eastAsia="hr-HR"/>
        </w:rPr>
        <w:t xml:space="preserve"> za koje </w:t>
      </w:r>
      <w:r w:rsidR="00014600" w:rsidRPr="00996A3B">
        <w:rPr>
          <w:rFonts w:ascii="Arial" w:hAnsi="Arial" w:cs="Arial"/>
          <w:sz w:val="22"/>
          <w:szCs w:val="22"/>
          <w:lang w:eastAsia="hr-HR"/>
        </w:rPr>
        <w:t>se planiraju ostvariti prihodi</w:t>
      </w:r>
      <w:r w:rsidRPr="00996A3B">
        <w:rPr>
          <w:rFonts w:ascii="Arial" w:hAnsi="Arial" w:cs="Arial"/>
          <w:sz w:val="22"/>
          <w:szCs w:val="22"/>
          <w:lang w:eastAsia="hr-HR"/>
        </w:rPr>
        <w:t xml:space="preserve"> -</w:t>
      </w:r>
      <w:r w:rsidR="00A776BB" w:rsidRPr="00996A3B">
        <w:rPr>
          <w:rFonts w:ascii="Arial" w:hAnsi="Arial" w:cs="Arial"/>
          <w:sz w:val="22"/>
          <w:szCs w:val="22"/>
          <w:lang w:eastAsia="hr-HR"/>
        </w:rPr>
        <w:t xml:space="preserve"> </w:t>
      </w:r>
      <w:r w:rsidR="00A054E4" w:rsidRPr="00996A3B">
        <w:rPr>
          <w:rFonts w:ascii="Arial" w:hAnsi="Arial" w:cs="Arial"/>
          <w:sz w:val="22"/>
          <w:szCs w:val="22"/>
          <w:lang w:eastAsia="hr-HR"/>
        </w:rPr>
        <w:t>projekti koji su u pripremi</w:t>
      </w:r>
      <w:r w:rsidR="00EF632E" w:rsidRPr="00996A3B">
        <w:rPr>
          <w:rFonts w:ascii="Arial" w:hAnsi="Arial" w:cs="Arial"/>
          <w:sz w:val="22"/>
          <w:szCs w:val="22"/>
          <w:lang w:eastAsia="hr-HR"/>
        </w:rPr>
        <w:t>.</w:t>
      </w:r>
    </w:p>
    <w:p w14:paraId="0B67CC3B" w14:textId="77777777" w:rsidR="00AF29FA" w:rsidRPr="00996A3B" w:rsidRDefault="00AF29FA" w:rsidP="00AF29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rPr>
      </w:pPr>
      <w:r w:rsidRPr="00996A3B">
        <w:rPr>
          <w:rFonts w:ascii="Arial" w:hAnsi="Arial" w:cs="Arial"/>
          <w:sz w:val="22"/>
        </w:rPr>
        <w:tab/>
        <w:t>Sufinanciranje izgradnje OŠ Cavtat</w:t>
      </w:r>
    </w:p>
    <w:p w14:paraId="28129A9F" w14:textId="77777777" w:rsidR="00AF29FA" w:rsidRPr="00996A3B" w:rsidRDefault="00AF29FA" w:rsidP="00AF29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rPr>
      </w:pPr>
      <w:r w:rsidRPr="00996A3B">
        <w:rPr>
          <w:rFonts w:ascii="Arial" w:hAnsi="Arial" w:cs="Arial"/>
          <w:sz w:val="22"/>
        </w:rPr>
        <w:tab/>
        <w:t>Sufinanciranje izgradnje boćarskog doma Dubravka</w:t>
      </w:r>
    </w:p>
    <w:p w14:paraId="6CC29F86" w14:textId="77777777" w:rsidR="00AF29FA" w:rsidRPr="00996A3B" w:rsidRDefault="00AF29FA" w:rsidP="00AF29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rPr>
      </w:pPr>
      <w:r w:rsidRPr="00996A3B">
        <w:rPr>
          <w:rFonts w:ascii="Arial" w:hAnsi="Arial" w:cs="Arial"/>
          <w:sz w:val="22"/>
        </w:rPr>
        <w:tab/>
        <w:t>Sufinanciranje izgradnje sportskog objekta u Čilipima</w:t>
      </w:r>
    </w:p>
    <w:p w14:paraId="016EC8C0" w14:textId="77777777" w:rsidR="00AF29FA" w:rsidRPr="00996A3B" w:rsidRDefault="00AF29FA" w:rsidP="00AF29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rPr>
      </w:pPr>
      <w:r w:rsidRPr="00996A3B">
        <w:rPr>
          <w:rFonts w:ascii="Arial" w:hAnsi="Arial" w:cs="Arial"/>
          <w:sz w:val="22"/>
        </w:rPr>
        <w:tab/>
        <w:t>Sufinanciranje izgradnje vrtića u Čilipima</w:t>
      </w:r>
    </w:p>
    <w:p w14:paraId="121824FA" w14:textId="77777777" w:rsidR="00AF29FA" w:rsidRPr="00996A3B" w:rsidRDefault="00AF29FA" w:rsidP="00AF29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rPr>
      </w:pPr>
      <w:r w:rsidRPr="00996A3B">
        <w:rPr>
          <w:rFonts w:ascii="Arial" w:hAnsi="Arial" w:cs="Arial"/>
          <w:sz w:val="22"/>
        </w:rPr>
        <w:tab/>
        <w:t>Sufinanciranje izgradnje vrtića u Cavtatu</w:t>
      </w:r>
    </w:p>
    <w:p w14:paraId="304F5835" w14:textId="77777777" w:rsidR="004E3778" w:rsidRDefault="004E3778" w:rsidP="00B81AD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i/>
          <w:iCs/>
        </w:rPr>
      </w:pPr>
    </w:p>
    <w:p w14:paraId="15CB34E3" w14:textId="77777777" w:rsidR="00996A3B" w:rsidRDefault="00996A3B" w:rsidP="00B81AD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i/>
          <w:iCs/>
        </w:rPr>
      </w:pPr>
    </w:p>
    <w:p w14:paraId="5791063D" w14:textId="77777777" w:rsidR="00996A3B" w:rsidRDefault="00996A3B" w:rsidP="00B81AD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i/>
          <w:iCs/>
        </w:rPr>
      </w:pPr>
    </w:p>
    <w:p w14:paraId="05C422BD" w14:textId="77777777" w:rsidR="00996A3B" w:rsidRDefault="00996A3B" w:rsidP="00B81AD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i/>
          <w:iCs/>
        </w:rPr>
      </w:pPr>
    </w:p>
    <w:p w14:paraId="43D8DAA9" w14:textId="77777777" w:rsidR="00996A3B" w:rsidRDefault="00996A3B" w:rsidP="00B81AD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i/>
          <w:iCs/>
        </w:rPr>
      </w:pPr>
    </w:p>
    <w:p w14:paraId="2681165A" w14:textId="77777777" w:rsidR="00996A3B" w:rsidRPr="00996A3B" w:rsidRDefault="00996A3B" w:rsidP="00B81AD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i/>
          <w:iCs/>
        </w:rPr>
      </w:pPr>
    </w:p>
    <w:p w14:paraId="709E4677" w14:textId="64EB41FC" w:rsidR="00B81AD4" w:rsidRPr="00AF4584" w:rsidRDefault="00B81AD4" w:rsidP="00B81AD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color w:val="FF0000"/>
        </w:rPr>
      </w:pPr>
      <w:r w:rsidRPr="00AF4584">
        <w:rPr>
          <w:rFonts w:ascii="Arial" w:hAnsi="Arial" w:cs="Arial"/>
          <w:i/>
          <w:iCs/>
          <w:color w:val="FF0000"/>
        </w:rPr>
        <w:lastRenderedPageBreak/>
        <w:t>*Usporedba:</w:t>
      </w:r>
      <w:r w:rsidRPr="00AF4584">
        <w:rPr>
          <w:rFonts w:ascii="Arial" w:hAnsi="Arial" w:cs="Arial"/>
          <w:color w:val="FF0000"/>
        </w:rPr>
        <w:t xml:space="preserve"> </w:t>
      </w:r>
    </w:p>
    <w:tbl>
      <w:tblPr>
        <w:tblW w:w="14226" w:type="dxa"/>
        <w:jc w:val="center"/>
        <w:tblLook w:val="04A0" w:firstRow="1" w:lastRow="0" w:firstColumn="1" w:lastColumn="0" w:noHBand="0" w:noVBand="1"/>
      </w:tblPr>
      <w:tblGrid>
        <w:gridCol w:w="1304"/>
        <w:gridCol w:w="1500"/>
        <w:gridCol w:w="11422"/>
      </w:tblGrid>
      <w:tr w:rsidR="00996A3B" w:rsidRPr="00996A3B" w14:paraId="04DF9952" w14:textId="77777777" w:rsidTr="00414351">
        <w:trPr>
          <w:trHeight w:val="300"/>
          <w:jc w:val="center"/>
        </w:trPr>
        <w:tc>
          <w:tcPr>
            <w:tcW w:w="14226"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30228B0" w14:textId="77777777" w:rsidR="00B81AD4" w:rsidRPr="00996A3B" w:rsidRDefault="00B81AD4" w:rsidP="00414351">
            <w:pPr>
              <w:jc w:val="center"/>
              <w:rPr>
                <w:rFonts w:ascii="Arial" w:hAnsi="Arial" w:cs="Arial"/>
                <w:b/>
                <w:bCs/>
                <w:i/>
                <w:iCs/>
              </w:rPr>
            </w:pPr>
            <w:r w:rsidRPr="00996A3B">
              <w:rPr>
                <w:rFonts w:ascii="Arial" w:hAnsi="Arial" w:cs="Arial"/>
                <w:b/>
                <w:bCs/>
                <w:i/>
                <w:iCs/>
              </w:rPr>
              <w:t>Prihod od pomoći temeljem prijenosa EU sredstava – (638)</w:t>
            </w:r>
          </w:p>
        </w:tc>
      </w:tr>
      <w:tr w:rsidR="00996A3B" w:rsidRPr="00996A3B" w14:paraId="1BBAD30D" w14:textId="77777777" w:rsidTr="00414351">
        <w:trPr>
          <w:trHeight w:val="300"/>
          <w:jc w:val="center"/>
        </w:trPr>
        <w:tc>
          <w:tcPr>
            <w:tcW w:w="1304" w:type="dxa"/>
            <w:tcBorders>
              <w:top w:val="nil"/>
              <w:left w:val="single" w:sz="8" w:space="0" w:color="000000"/>
              <w:bottom w:val="single" w:sz="8" w:space="0" w:color="000000"/>
              <w:right w:val="single" w:sz="8" w:space="0" w:color="000000"/>
            </w:tcBorders>
            <w:shd w:val="clear" w:color="auto" w:fill="auto"/>
            <w:vAlign w:val="center"/>
            <w:hideMark/>
          </w:tcPr>
          <w:p w14:paraId="110986CE" w14:textId="77777777" w:rsidR="00B81AD4" w:rsidRPr="00996A3B" w:rsidRDefault="00B81AD4" w:rsidP="00414351">
            <w:pPr>
              <w:jc w:val="center"/>
              <w:rPr>
                <w:rFonts w:ascii="Arial" w:hAnsi="Arial" w:cs="Arial"/>
                <w:b/>
                <w:bCs/>
                <w:i/>
                <w:iCs/>
              </w:rPr>
            </w:pPr>
            <w:r w:rsidRPr="00996A3B">
              <w:rPr>
                <w:rFonts w:ascii="Arial" w:hAnsi="Arial" w:cs="Arial"/>
                <w:b/>
                <w:bCs/>
                <w:i/>
                <w:iCs/>
              </w:rPr>
              <w:t>Godina</w:t>
            </w:r>
          </w:p>
        </w:tc>
        <w:tc>
          <w:tcPr>
            <w:tcW w:w="1500" w:type="dxa"/>
            <w:tcBorders>
              <w:top w:val="nil"/>
              <w:left w:val="nil"/>
              <w:bottom w:val="single" w:sz="8" w:space="0" w:color="000000"/>
              <w:right w:val="single" w:sz="8" w:space="0" w:color="000000"/>
            </w:tcBorders>
            <w:shd w:val="clear" w:color="auto" w:fill="auto"/>
            <w:vAlign w:val="center"/>
            <w:hideMark/>
          </w:tcPr>
          <w:p w14:paraId="35855728" w14:textId="77777777" w:rsidR="00B81AD4" w:rsidRPr="00996A3B" w:rsidRDefault="00B81AD4" w:rsidP="00414351">
            <w:pPr>
              <w:jc w:val="center"/>
              <w:rPr>
                <w:rFonts w:ascii="Arial" w:hAnsi="Arial" w:cs="Arial"/>
                <w:b/>
                <w:bCs/>
                <w:i/>
                <w:iCs/>
              </w:rPr>
            </w:pPr>
            <w:r w:rsidRPr="00996A3B">
              <w:rPr>
                <w:rFonts w:ascii="Arial" w:hAnsi="Arial" w:cs="Arial"/>
                <w:b/>
                <w:bCs/>
                <w:i/>
                <w:iCs/>
              </w:rPr>
              <w:t>Iznos (€)</w:t>
            </w:r>
          </w:p>
        </w:tc>
        <w:tc>
          <w:tcPr>
            <w:tcW w:w="11422" w:type="dxa"/>
            <w:tcBorders>
              <w:top w:val="nil"/>
              <w:left w:val="nil"/>
              <w:bottom w:val="single" w:sz="8" w:space="0" w:color="000000"/>
              <w:right w:val="single" w:sz="8" w:space="0" w:color="000000"/>
            </w:tcBorders>
            <w:shd w:val="clear" w:color="auto" w:fill="auto"/>
            <w:vAlign w:val="center"/>
            <w:hideMark/>
          </w:tcPr>
          <w:p w14:paraId="576D6B50" w14:textId="77777777" w:rsidR="00B81AD4" w:rsidRPr="00996A3B" w:rsidRDefault="00B81AD4" w:rsidP="00414351">
            <w:pPr>
              <w:jc w:val="center"/>
              <w:rPr>
                <w:rFonts w:ascii="Arial" w:hAnsi="Arial" w:cs="Arial"/>
                <w:b/>
                <w:bCs/>
                <w:i/>
                <w:iCs/>
              </w:rPr>
            </w:pPr>
            <w:r w:rsidRPr="00996A3B">
              <w:rPr>
                <w:rFonts w:ascii="Arial" w:hAnsi="Arial" w:cs="Arial"/>
                <w:b/>
                <w:bCs/>
                <w:i/>
                <w:iCs/>
              </w:rPr>
              <w:t>Obrazloženje</w:t>
            </w:r>
          </w:p>
        </w:tc>
      </w:tr>
      <w:tr w:rsidR="00996A3B" w:rsidRPr="00996A3B" w14:paraId="4DBA03D4" w14:textId="77777777" w:rsidTr="00414351">
        <w:trPr>
          <w:trHeight w:val="99"/>
          <w:jc w:val="center"/>
        </w:trPr>
        <w:tc>
          <w:tcPr>
            <w:tcW w:w="1304" w:type="dxa"/>
            <w:tcBorders>
              <w:top w:val="nil"/>
              <w:left w:val="single" w:sz="8" w:space="0" w:color="000000"/>
              <w:bottom w:val="single" w:sz="8" w:space="0" w:color="000000"/>
              <w:right w:val="single" w:sz="8" w:space="0" w:color="000000"/>
            </w:tcBorders>
            <w:shd w:val="clear" w:color="auto" w:fill="auto"/>
            <w:vAlign w:val="center"/>
            <w:hideMark/>
          </w:tcPr>
          <w:p w14:paraId="693F5E48" w14:textId="77777777" w:rsidR="00B81AD4" w:rsidRPr="00996A3B" w:rsidRDefault="00B81AD4" w:rsidP="00414351">
            <w:pPr>
              <w:jc w:val="center"/>
              <w:rPr>
                <w:rFonts w:ascii="Arial" w:hAnsi="Arial" w:cs="Arial"/>
                <w:i/>
                <w:iCs/>
                <w:sz w:val="18"/>
                <w:szCs w:val="18"/>
              </w:rPr>
            </w:pPr>
            <w:r w:rsidRPr="00996A3B">
              <w:rPr>
                <w:rFonts w:ascii="Arial" w:hAnsi="Arial" w:cs="Arial"/>
                <w:i/>
                <w:iCs/>
                <w:sz w:val="18"/>
                <w:szCs w:val="18"/>
              </w:rPr>
              <w:t>2015</w:t>
            </w:r>
          </w:p>
        </w:tc>
        <w:tc>
          <w:tcPr>
            <w:tcW w:w="1500" w:type="dxa"/>
            <w:tcBorders>
              <w:top w:val="nil"/>
              <w:left w:val="nil"/>
              <w:bottom w:val="single" w:sz="8" w:space="0" w:color="000000"/>
              <w:right w:val="single" w:sz="8" w:space="0" w:color="000000"/>
            </w:tcBorders>
            <w:shd w:val="clear" w:color="auto" w:fill="auto"/>
            <w:vAlign w:val="center"/>
            <w:hideMark/>
          </w:tcPr>
          <w:p w14:paraId="3F10D1B7" w14:textId="77777777" w:rsidR="00B81AD4" w:rsidRPr="00996A3B" w:rsidRDefault="00B81AD4" w:rsidP="00414351">
            <w:pPr>
              <w:jc w:val="right"/>
              <w:rPr>
                <w:rFonts w:ascii="Arial" w:hAnsi="Arial" w:cs="Arial"/>
                <w:i/>
                <w:iCs/>
                <w:sz w:val="18"/>
                <w:szCs w:val="18"/>
              </w:rPr>
            </w:pPr>
            <w:r w:rsidRPr="00996A3B">
              <w:rPr>
                <w:rFonts w:ascii="Arial" w:hAnsi="Arial" w:cs="Arial"/>
                <w:sz w:val="18"/>
                <w:szCs w:val="18"/>
              </w:rPr>
              <w:t>24.428,25</w:t>
            </w:r>
          </w:p>
        </w:tc>
        <w:tc>
          <w:tcPr>
            <w:tcW w:w="11422" w:type="dxa"/>
            <w:tcBorders>
              <w:top w:val="nil"/>
              <w:left w:val="nil"/>
              <w:bottom w:val="single" w:sz="8" w:space="0" w:color="000000"/>
              <w:right w:val="single" w:sz="8" w:space="0" w:color="000000"/>
            </w:tcBorders>
            <w:shd w:val="clear" w:color="auto" w:fill="auto"/>
            <w:vAlign w:val="center"/>
            <w:hideMark/>
          </w:tcPr>
          <w:p w14:paraId="034A1FFE" w14:textId="045086F7" w:rsidR="00B81AD4" w:rsidRPr="00996A3B" w:rsidRDefault="00FF64D0" w:rsidP="00414351">
            <w:pPr>
              <w:rPr>
                <w:rFonts w:ascii="Arial" w:hAnsi="Arial" w:cs="Arial"/>
                <w:sz w:val="18"/>
                <w:szCs w:val="18"/>
              </w:rPr>
            </w:pPr>
            <w:r w:rsidRPr="00996A3B">
              <w:rPr>
                <w:rFonts w:ascii="Arial" w:hAnsi="Arial" w:cs="Arial"/>
                <w:sz w:val="18"/>
                <w:szCs w:val="18"/>
              </w:rPr>
              <w:t xml:space="preserve">- </w:t>
            </w:r>
            <w:r w:rsidR="00B81AD4" w:rsidRPr="00996A3B">
              <w:rPr>
                <w:rFonts w:ascii="Arial" w:hAnsi="Arial" w:cs="Arial"/>
                <w:sz w:val="18"/>
                <w:szCs w:val="18"/>
              </w:rPr>
              <w:t>za provedbu projekta „Ćiro“</w:t>
            </w:r>
          </w:p>
        </w:tc>
      </w:tr>
      <w:tr w:rsidR="00996A3B" w:rsidRPr="00996A3B" w14:paraId="61DE1E5C" w14:textId="77777777" w:rsidTr="00414351">
        <w:trPr>
          <w:trHeight w:val="331"/>
          <w:jc w:val="center"/>
        </w:trPr>
        <w:tc>
          <w:tcPr>
            <w:tcW w:w="1304" w:type="dxa"/>
            <w:tcBorders>
              <w:top w:val="nil"/>
              <w:left w:val="single" w:sz="8" w:space="0" w:color="000000"/>
              <w:bottom w:val="single" w:sz="8" w:space="0" w:color="000000"/>
              <w:right w:val="single" w:sz="8" w:space="0" w:color="000000"/>
            </w:tcBorders>
            <w:shd w:val="clear" w:color="auto" w:fill="auto"/>
            <w:vAlign w:val="center"/>
            <w:hideMark/>
          </w:tcPr>
          <w:p w14:paraId="7431AA77" w14:textId="77777777" w:rsidR="00B81AD4" w:rsidRPr="00996A3B" w:rsidRDefault="00B81AD4" w:rsidP="00414351">
            <w:pPr>
              <w:jc w:val="center"/>
              <w:rPr>
                <w:rFonts w:ascii="Arial" w:hAnsi="Arial" w:cs="Arial"/>
                <w:i/>
                <w:iCs/>
                <w:sz w:val="18"/>
                <w:szCs w:val="18"/>
              </w:rPr>
            </w:pPr>
            <w:r w:rsidRPr="00996A3B">
              <w:rPr>
                <w:rFonts w:ascii="Arial" w:hAnsi="Arial" w:cs="Arial"/>
                <w:i/>
                <w:iCs/>
                <w:sz w:val="18"/>
                <w:szCs w:val="18"/>
              </w:rPr>
              <w:t>2016</w:t>
            </w:r>
          </w:p>
        </w:tc>
        <w:tc>
          <w:tcPr>
            <w:tcW w:w="1500" w:type="dxa"/>
            <w:tcBorders>
              <w:top w:val="nil"/>
              <w:left w:val="nil"/>
              <w:bottom w:val="single" w:sz="8" w:space="0" w:color="000000"/>
              <w:right w:val="single" w:sz="8" w:space="0" w:color="000000"/>
            </w:tcBorders>
            <w:shd w:val="clear" w:color="auto" w:fill="auto"/>
            <w:vAlign w:val="center"/>
            <w:hideMark/>
          </w:tcPr>
          <w:p w14:paraId="30658EE4" w14:textId="77777777" w:rsidR="00B81AD4" w:rsidRPr="00996A3B" w:rsidRDefault="00B81AD4" w:rsidP="00414351">
            <w:pPr>
              <w:jc w:val="right"/>
              <w:rPr>
                <w:rFonts w:ascii="Arial" w:hAnsi="Arial" w:cs="Arial"/>
                <w:i/>
                <w:iCs/>
                <w:sz w:val="18"/>
                <w:szCs w:val="18"/>
              </w:rPr>
            </w:pPr>
            <w:r w:rsidRPr="00996A3B">
              <w:rPr>
                <w:rFonts w:ascii="Arial" w:hAnsi="Arial" w:cs="Arial"/>
                <w:sz w:val="18"/>
                <w:szCs w:val="18"/>
              </w:rPr>
              <w:t>665.845,38</w:t>
            </w:r>
          </w:p>
        </w:tc>
        <w:tc>
          <w:tcPr>
            <w:tcW w:w="11422" w:type="dxa"/>
            <w:tcBorders>
              <w:top w:val="nil"/>
              <w:left w:val="nil"/>
              <w:bottom w:val="single" w:sz="8" w:space="0" w:color="000000"/>
              <w:right w:val="single" w:sz="8" w:space="0" w:color="000000"/>
            </w:tcBorders>
            <w:shd w:val="clear" w:color="auto" w:fill="auto"/>
            <w:vAlign w:val="center"/>
            <w:hideMark/>
          </w:tcPr>
          <w:p w14:paraId="7B1CEDD4" w14:textId="77777777" w:rsidR="00FF64D0" w:rsidRPr="00996A3B" w:rsidRDefault="00FF64D0" w:rsidP="00414351">
            <w:pPr>
              <w:rPr>
                <w:rFonts w:ascii="Arial" w:hAnsi="Arial" w:cs="Arial"/>
                <w:sz w:val="18"/>
                <w:szCs w:val="18"/>
              </w:rPr>
            </w:pPr>
            <w:r w:rsidRPr="00996A3B">
              <w:rPr>
                <w:rFonts w:ascii="Arial" w:hAnsi="Arial" w:cs="Arial"/>
                <w:sz w:val="18"/>
                <w:szCs w:val="18"/>
              </w:rPr>
              <w:t xml:space="preserve">- </w:t>
            </w:r>
            <w:r w:rsidR="00B81AD4" w:rsidRPr="00996A3B">
              <w:rPr>
                <w:rFonts w:ascii="Arial" w:hAnsi="Arial" w:cs="Arial"/>
                <w:sz w:val="18"/>
                <w:szCs w:val="18"/>
              </w:rPr>
              <w:t>projekt „Ćiro“ u iznosu 166.648,47 €,</w:t>
            </w:r>
          </w:p>
          <w:p w14:paraId="43279DD0" w14:textId="237D7E96" w:rsidR="00B81AD4" w:rsidRPr="00996A3B" w:rsidRDefault="00FF64D0" w:rsidP="00414351">
            <w:pPr>
              <w:rPr>
                <w:rFonts w:ascii="Arial" w:hAnsi="Arial" w:cs="Arial"/>
                <w:sz w:val="18"/>
                <w:szCs w:val="18"/>
              </w:rPr>
            </w:pPr>
            <w:r w:rsidRPr="00996A3B">
              <w:rPr>
                <w:rFonts w:ascii="Arial" w:hAnsi="Arial" w:cs="Arial"/>
                <w:sz w:val="18"/>
                <w:szCs w:val="18"/>
              </w:rPr>
              <w:t xml:space="preserve">- </w:t>
            </w:r>
            <w:r w:rsidR="00B81AD4" w:rsidRPr="00996A3B">
              <w:rPr>
                <w:rFonts w:ascii="Arial" w:hAnsi="Arial" w:cs="Arial"/>
                <w:sz w:val="18"/>
                <w:szCs w:val="18"/>
              </w:rPr>
              <w:t>izgradnj</w:t>
            </w:r>
            <w:r w:rsidRPr="00996A3B">
              <w:rPr>
                <w:rFonts w:ascii="Arial" w:hAnsi="Arial" w:cs="Arial"/>
                <w:sz w:val="18"/>
                <w:szCs w:val="18"/>
              </w:rPr>
              <w:t>a</w:t>
            </w:r>
            <w:r w:rsidR="00B81AD4" w:rsidRPr="00996A3B">
              <w:rPr>
                <w:rFonts w:ascii="Arial" w:hAnsi="Arial" w:cs="Arial"/>
                <w:sz w:val="18"/>
                <w:szCs w:val="18"/>
              </w:rPr>
              <w:t xml:space="preserve"> i stavljanja u upotrebu kanalizacijskog sustava „Zvekovica“ financiranog iz IPARD programa 499.196,95 €</w:t>
            </w:r>
          </w:p>
        </w:tc>
      </w:tr>
      <w:tr w:rsidR="00996A3B" w:rsidRPr="00996A3B" w14:paraId="0A9CB363" w14:textId="77777777" w:rsidTr="00414351">
        <w:trPr>
          <w:trHeight w:val="216"/>
          <w:jc w:val="center"/>
        </w:trPr>
        <w:tc>
          <w:tcPr>
            <w:tcW w:w="1304" w:type="dxa"/>
            <w:tcBorders>
              <w:top w:val="nil"/>
              <w:left w:val="single" w:sz="8" w:space="0" w:color="000000"/>
              <w:bottom w:val="single" w:sz="8" w:space="0" w:color="000000"/>
              <w:right w:val="single" w:sz="8" w:space="0" w:color="000000"/>
            </w:tcBorders>
            <w:shd w:val="clear" w:color="auto" w:fill="auto"/>
            <w:vAlign w:val="center"/>
            <w:hideMark/>
          </w:tcPr>
          <w:p w14:paraId="213F9B8C" w14:textId="77777777" w:rsidR="00B81AD4" w:rsidRPr="00996A3B" w:rsidRDefault="00B81AD4" w:rsidP="00414351">
            <w:pPr>
              <w:jc w:val="center"/>
              <w:rPr>
                <w:rFonts w:ascii="Arial" w:hAnsi="Arial" w:cs="Arial"/>
                <w:i/>
                <w:iCs/>
                <w:sz w:val="18"/>
                <w:szCs w:val="18"/>
              </w:rPr>
            </w:pPr>
            <w:r w:rsidRPr="00996A3B">
              <w:rPr>
                <w:rFonts w:ascii="Arial" w:hAnsi="Arial" w:cs="Arial"/>
                <w:i/>
                <w:iCs/>
                <w:sz w:val="18"/>
                <w:szCs w:val="18"/>
              </w:rPr>
              <w:t>2017</w:t>
            </w:r>
          </w:p>
        </w:tc>
        <w:tc>
          <w:tcPr>
            <w:tcW w:w="1500" w:type="dxa"/>
            <w:tcBorders>
              <w:top w:val="nil"/>
              <w:left w:val="nil"/>
              <w:bottom w:val="single" w:sz="8" w:space="0" w:color="000000"/>
              <w:right w:val="single" w:sz="8" w:space="0" w:color="000000"/>
            </w:tcBorders>
            <w:shd w:val="clear" w:color="auto" w:fill="auto"/>
            <w:vAlign w:val="center"/>
            <w:hideMark/>
          </w:tcPr>
          <w:p w14:paraId="203F0175" w14:textId="77777777" w:rsidR="00B81AD4" w:rsidRPr="00996A3B" w:rsidRDefault="00B81AD4" w:rsidP="00414351">
            <w:pPr>
              <w:jc w:val="right"/>
              <w:rPr>
                <w:rFonts w:ascii="Arial" w:hAnsi="Arial" w:cs="Arial"/>
                <w:i/>
                <w:iCs/>
                <w:sz w:val="18"/>
                <w:szCs w:val="18"/>
              </w:rPr>
            </w:pPr>
            <w:r w:rsidRPr="00996A3B">
              <w:rPr>
                <w:rFonts w:ascii="Arial" w:hAnsi="Arial" w:cs="Arial"/>
                <w:sz w:val="18"/>
                <w:szCs w:val="18"/>
              </w:rPr>
              <w:t>50.157,01</w:t>
            </w:r>
          </w:p>
        </w:tc>
        <w:tc>
          <w:tcPr>
            <w:tcW w:w="11422" w:type="dxa"/>
            <w:tcBorders>
              <w:top w:val="nil"/>
              <w:left w:val="nil"/>
              <w:bottom w:val="single" w:sz="8" w:space="0" w:color="000000"/>
              <w:right w:val="single" w:sz="8" w:space="0" w:color="000000"/>
            </w:tcBorders>
            <w:shd w:val="clear" w:color="auto" w:fill="auto"/>
            <w:vAlign w:val="center"/>
            <w:hideMark/>
          </w:tcPr>
          <w:p w14:paraId="2C27B6CD" w14:textId="32366685" w:rsidR="00B81AD4" w:rsidRPr="00996A3B" w:rsidRDefault="00FF64D0" w:rsidP="00414351">
            <w:pPr>
              <w:rPr>
                <w:rFonts w:ascii="Arial" w:hAnsi="Arial" w:cs="Arial"/>
                <w:sz w:val="18"/>
                <w:szCs w:val="18"/>
              </w:rPr>
            </w:pPr>
            <w:r w:rsidRPr="00996A3B">
              <w:rPr>
                <w:rFonts w:ascii="Arial" w:hAnsi="Arial" w:cs="Arial"/>
                <w:sz w:val="18"/>
                <w:szCs w:val="18"/>
              </w:rPr>
              <w:t xml:space="preserve">- projekt </w:t>
            </w:r>
            <w:r w:rsidR="00B81AD4" w:rsidRPr="00996A3B">
              <w:rPr>
                <w:rFonts w:ascii="Arial" w:hAnsi="Arial" w:cs="Arial"/>
                <w:sz w:val="18"/>
                <w:szCs w:val="18"/>
              </w:rPr>
              <w:t>„Ćiro“ nakon odobrenja finalnog izvještaja</w:t>
            </w:r>
          </w:p>
        </w:tc>
      </w:tr>
      <w:tr w:rsidR="00996A3B" w:rsidRPr="00996A3B" w14:paraId="16F2EE24" w14:textId="77777777" w:rsidTr="00414351">
        <w:trPr>
          <w:trHeight w:val="406"/>
          <w:jc w:val="center"/>
        </w:trPr>
        <w:tc>
          <w:tcPr>
            <w:tcW w:w="1304" w:type="dxa"/>
            <w:tcBorders>
              <w:top w:val="nil"/>
              <w:left w:val="single" w:sz="8" w:space="0" w:color="000000"/>
              <w:bottom w:val="single" w:sz="8" w:space="0" w:color="000000"/>
              <w:right w:val="single" w:sz="8" w:space="0" w:color="000000"/>
            </w:tcBorders>
            <w:shd w:val="clear" w:color="auto" w:fill="auto"/>
            <w:vAlign w:val="center"/>
            <w:hideMark/>
          </w:tcPr>
          <w:p w14:paraId="389A996F" w14:textId="77777777" w:rsidR="00B81AD4" w:rsidRPr="00996A3B" w:rsidRDefault="00B81AD4" w:rsidP="00414351">
            <w:pPr>
              <w:jc w:val="center"/>
              <w:rPr>
                <w:rFonts w:ascii="Arial" w:hAnsi="Arial" w:cs="Arial"/>
                <w:i/>
                <w:iCs/>
                <w:sz w:val="18"/>
                <w:szCs w:val="18"/>
              </w:rPr>
            </w:pPr>
            <w:r w:rsidRPr="00996A3B">
              <w:rPr>
                <w:rFonts w:ascii="Arial" w:hAnsi="Arial" w:cs="Arial"/>
                <w:i/>
                <w:iCs/>
                <w:sz w:val="18"/>
                <w:szCs w:val="18"/>
              </w:rPr>
              <w:t>2018</w:t>
            </w:r>
          </w:p>
        </w:tc>
        <w:tc>
          <w:tcPr>
            <w:tcW w:w="1500" w:type="dxa"/>
            <w:tcBorders>
              <w:top w:val="nil"/>
              <w:left w:val="nil"/>
              <w:bottom w:val="single" w:sz="8" w:space="0" w:color="000000"/>
              <w:right w:val="single" w:sz="8" w:space="0" w:color="000000"/>
            </w:tcBorders>
            <w:shd w:val="clear" w:color="auto" w:fill="auto"/>
            <w:vAlign w:val="center"/>
            <w:hideMark/>
          </w:tcPr>
          <w:p w14:paraId="1DFD0135" w14:textId="77777777" w:rsidR="00B81AD4" w:rsidRPr="00996A3B" w:rsidRDefault="00B81AD4" w:rsidP="00414351">
            <w:pPr>
              <w:jc w:val="right"/>
              <w:rPr>
                <w:rFonts w:ascii="Arial" w:hAnsi="Arial" w:cs="Arial"/>
                <w:i/>
                <w:iCs/>
                <w:sz w:val="18"/>
                <w:szCs w:val="18"/>
              </w:rPr>
            </w:pPr>
            <w:r w:rsidRPr="00996A3B">
              <w:rPr>
                <w:rFonts w:ascii="Arial" w:hAnsi="Arial" w:cs="Arial"/>
                <w:sz w:val="18"/>
                <w:szCs w:val="18"/>
              </w:rPr>
              <w:t>34.250,12</w:t>
            </w:r>
          </w:p>
        </w:tc>
        <w:tc>
          <w:tcPr>
            <w:tcW w:w="11422" w:type="dxa"/>
            <w:tcBorders>
              <w:top w:val="nil"/>
              <w:left w:val="nil"/>
              <w:bottom w:val="single" w:sz="8" w:space="0" w:color="000000"/>
              <w:right w:val="single" w:sz="8" w:space="0" w:color="000000"/>
            </w:tcBorders>
            <w:shd w:val="clear" w:color="auto" w:fill="auto"/>
            <w:vAlign w:val="center"/>
            <w:hideMark/>
          </w:tcPr>
          <w:p w14:paraId="0E24057B" w14:textId="2D52F57B" w:rsidR="00B81AD4" w:rsidRPr="00996A3B" w:rsidRDefault="00FF64D0" w:rsidP="00414351">
            <w:pPr>
              <w:rPr>
                <w:rFonts w:ascii="Arial" w:hAnsi="Arial" w:cs="Arial"/>
                <w:sz w:val="18"/>
                <w:szCs w:val="18"/>
              </w:rPr>
            </w:pPr>
            <w:r w:rsidRPr="00996A3B">
              <w:rPr>
                <w:rFonts w:ascii="Arial" w:hAnsi="Arial" w:cs="Arial"/>
                <w:sz w:val="18"/>
                <w:szCs w:val="18"/>
              </w:rPr>
              <w:t xml:space="preserve">- </w:t>
            </w:r>
            <w:r w:rsidR="00B81AD4" w:rsidRPr="00996A3B">
              <w:rPr>
                <w:rFonts w:ascii="Arial" w:hAnsi="Arial" w:cs="Arial"/>
                <w:sz w:val="18"/>
                <w:szCs w:val="18"/>
              </w:rPr>
              <w:t>Muzeji i galerije Konavala za provedbu programa ERASMUS+ (ugovor s partnerima Finska i Portugal) 33.904,29 €, te Dječji vrtić Konavle za sudjelovanje ustanove u projektu međunarodne suradnje unutar programa ERASMUS+ u iznosu 345,81 €</w:t>
            </w:r>
          </w:p>
        </w:tc>
      </w:tr>
      <w:tr w:rsidR="00996A3B" w:rsidRPr="00996A3B" w14:paraId="3209FFF3" w14:textId="77777777" w:rsidTr="00414351">
        <w:trPr>
          <w:trHeight w:val="596"/>
          <w:jc w:val="center"/>
        </w:trPr>
        <w:tc>
          <w:tcPr>
            <w:tcW w:w="1304" w:type="dxa"/>
            <w:tcBorders>
              <w:top w:val="nil"/>
              <w:left w:val="single" w:sz="8" w:space="0" w:color="000000"/>
              <w:bottom w:val="single" w:sz="8" w:space="0" w:color="000000"/>
              <w:right w:val="single" w:sz="8" w:space="0" w:color="000000"/>
            </w:tcBorders>
            <w:shd w:val="clear" w:color="auto" w:fill="auto"/>
            <w:vAlign w:val="center"/>
            <w:hideMark/>
          </w:tcPr>
          <w:p w14:paraId="00A6A63C" w14:textId="77777777" w:rsidR="00B81AD4" w:rsidRPr="00996A3B" w:rsidRDefault="00B81AD4" w:rsidP="00414351">
            <w:pPr>
              <w:jc w:val="center"/>
              <w:rPr>
                <w:rFonts w:ascii="Arial" w:hAnsi="Arial" w:cs="Arial"/>
                <w:i/>
                <w:iCs/>
                <w:sz w:val="18"/>
                <w:szCs w:val="18"/>
              </w:rPr>
            </w:pPr>
            <w:r w:rsidRPr="00996A3B">
              <w:rPr>
                <w:rFonts w:ascii="Arial" w:hAnsi="Arial" w:cs="Arial"/>
                <w:i/>
                <w:iCs/>
                <w:sz w:val="18"/>
                <w:szCs w:val="18"/>
              </w:rPr>
              <w:t>2019.</w:t>
            </w:r>
          </w:p>
        </w:tc>
        <w:tc>
          <w:tcPr>
            <w:tcW w:w="1500" w:type="dxa"/>
            <w:tcBorders>
              <w:top w:val="nil"/>
              <w:left w:val="nil"/>
              <w:bottom w:val="single" w:sz="8" w:space="0" w:color="000000"/>
              <w:right w:val="single" w:sz="8" w:space="0" w:color="000000"/>
            </w:tcBorders>
            <w:shd w:val="clear" w:color="auto" w:fill="auto"/>
            <w:vAlign w:val="center"/>
            <w:hideMark/>
          </w:tcPr>
          <w:p w14:paraId="14440665" w14:textId="77777777" w:rsidR="00B81AD4" w:rsidRPr="00996A3B" w:rsidRDefault="00B81AD4" w:rsidP="00414351">
            <w:pPr>
              <w:jc w:val="right"/>
              <w:rPr>
                <w:rFonts w:ascii="Arial" w:hAnsi="Arial" w:cs="Arial"/>
                <w:i/>
                <w:iCs/>
                <w:sz w:val="18"/>
                <w:szCs w:val="18"/>
              </w:rPr>
            </w:pPr>
            <w:r w:rsidRPr="00996A3B">
              <w:rPr>
                <w:rFonts w:ascii="Arial" w:hAnsi="Arial" w:cs="Arial"/>
                <w:sz w:val="18"/>
                <w:szCs w:val="18"/>
              </w:rPr>
              <w:t>183.895,01</w:t>
            </w:r>
          </w:p>
        </w:tc>
        <w:tc>
          <w:tcPr>
            <w:tcW w:w="11422" w:type="dxa"/>
            <w:tcBorders>
              <w:top w:val="nil"/>
              <w:left w:val="nil"/>
              <w:bottom w:val="single" w:sz="8" w:space="0" w:color="000000"/>
              <w:right w:val="single" w:sz="8" w:space="0" w:color="000000"/>
            </w:tcBorders>
            <w:shd w:val="clear" w:color="auto" w:fill="auto"/>
            <w:vAlign w:val="center"/>
            <w:hideMark/>
          </w:tcPr>
          <w:p w14:paraId="4633F080" w14:textId="77777777" w:rsidR="00051FD7" w:rsidRPr="00996A3B" w:rsidRDefault="00B81AD4" w:rsidP="00414351">
            <w:pPr>
              <w:rPr>
                <w:rFonts w:ascii="Arial" w:hAnsi="Arial" w:cs="Arial"/>
                <w:sz w:val="18"/>
                <w:szCs w:val="18"/>
              </w:rPr>
            </w:pPr>
            <w:r w:rsidRPr="00996A3B">
              <w:rPr>
                <w:rFonts w:ascii="Arial" w:hAnsi="Arial" w:cs="Arial"/>
                <w:sz w:val="18"/>
                <w:szCs w:val="18"/>
              </w:rPr>
              <w:t xml:space="preserve">Sredstva Općine u iznosu 183.463,25 € </w:t>
            </w:r>
          </w:p>
          <w:p w14:paraId="2677B5D6" w14:textId="77777777" w:rsidR="00051FD7" w:rsidRPr="00996A3B" w:rsidRDefault="00051FD7">
            <w:pPr>
              <w:pStyle w:val="Odlomakpopisa"/>
              <w:numPr>
                <w:ilvl w:val="0"/>
                <w:numId w:val="12"/>
              </w:numPr>
              <w:ind w:left="758"/>
              <w:rPr>
                <w:rFonts w:ascii="Arial" w:hAnsi="Arial" w:cs="Arial"/>
                <w:sz w:val="18"/>
                <w:szCs w:val="18"/>
              </w:rPr>
            </w:pPr>
            <w:r w:rsidRPr="00996A3B">
              <w:rPr>
                <w:rFonts w:ascii="Arial" w:hAnsi="Arial" w:cs="Arial"/>
                <w:sz w:val="18"/>
                <w:szCs w:val="18"/>
              </w:rPr>
              <w:t>za izobrazno informativne aktivnosti 28.269,51 €</w:t>
            </w:r>
          </w:p>
          <w:p w14:paraId="306C0550" w14:textId="77777777" w:rsidR="00051FD7" w:rsidRPr="00996A3B" w:rsidRDefault="00051FD7">
            <w:pPr>
              <w:pStyle w:val="Odlomakpopisa"/>
              <w:numPr>
                <w:ilvl w:val="0"/>
                <w:numId w:val="12"/>
              </w:numPr>
              <w:ind w:left="758"/>
              <w:rPr>
                <w:rFonts w:ascii="Arial" w:hAnsi="Arial" w:cs="Arial"/>
                <w:sz w:val="18"/>
                <w:szCs w:val="18"/>
              </w:rPr>
            </w:pPr>
            <w:r w:rsidRPr="00996A3B">
              <w:rPr>
                <w:rFonts w:ascii="Arial" w:hAnsi="Arial" w:cs="Arial"/>
                <w:sz w:val="18"/>
                <w:szCs w:val="18"/>
              </w:rPr>
              <w:t xml:space="preserve">za projekt Otvorimo južna vrata lijepe naše koji se provodi putem vrtića 129.544,31 €, te </w:t>
            </w:r>
          </w:p>
          <w:p w14:paraId="3F850087" w14:textId="532D4237" w:rsidR="00051FD7" w:rsidRPr="00996A3B" w:rsidRDefault="00051FD7">
            <w:pPr>
              <w:pStyle w:val="Odlomakpopisa"/>
              <w:numPr>
                <w:ilvl w:val="0"/>
                <w:numId w:val="12"/>
              </w:numPr>
              <w:ind w:left="758"/>
              <w:rPr>
                <w:rFonts w:ascii="Arial" w:hAnsi="Arial" w:cs="Arial"/>
                <w:sz w:val="18"/>
                <w:szCs w:val="18"/>
              </w:rPr>
            </w:pPr>
            <w:r w:rsidRPr="00996A3B">
              <w:rPr>
                <w:rFonts w:ascii="Arial" w:hAnsi="Arial" w:cs="Arial"/>
                <w:sz w:val="18"/>
                <w:szCs w:val="18"/>
              </w:rPr>
              <w:t>za izgradnju reciklažnog dvorišta 25.649,43 €</w:t>
            </w:r>
          </w:p>
          <w:p w14:paraId="10B605D2" w14:textId="07C24C04" w:rsidR="00B81AD4" w:rsidRPr="00996A3B" w:rsidRDefault="00AA5FE3" w:rsidP="00AA5FE3">
            <w:pPr>
              <w:rPr>
                <w:rFonts w:ascii="Arial" w:hAnsi="Arial" w:cs="Arial"/>
                <w:sz w:val="18"/>
                <w:szCs w:val="18"/>
              </w:rPr>
            </w:pPr>
            <w:r w:rsidRPr="00996A3B">
              <w:rPr>
                <w:rFonts w:ascii="Arial" w:hAnsi="Arial" w:cs="Arial"/>
                <w:sz w:val="18"/>
                <w:szCs w:val="18"/>
              </w:rPr>
              <w:t>S</w:t>
            </w:r>
            <w:r w:rsidR="00B81AD4" w:rsidRPr="00996A3B">
              <w:rPr>
                <w:rFonts w:ascii="Arial" w:hAnsi="Arial" w:cs="Arial"/>
                <w:sz w:val="18"/>
                <w:szCs w:val="18"/>
              </w:rPr>
              <w:t xml:space="preserve">redstva ustanovi Muzeji i galerije Konavala 431,50 € za sudjelovanje u projektu međunarodne suradnje unutar programa ERASMUS+. </w:t>
            </w:r>
          </w:p>
        </w:tc>
      </w:tr>
      <w:tr w:rsidR="00996A3B" w:rsidRPr="00996A3B" w14:paraId="7360D7F5" w14:textId="77777777" w:rsidTr="00FB0A4D">
        <w:trPr>
          <w:trHeight w:val="406"/>
          <w:jc w:val="center"/>
        </w:trPr>
        <w:tc>
          <w:tcPr>
            <w:tcW w:w="1304" w:type="dxa"/>
            <w:tcBorders>
              <w:top w:val="single" w:sz="8" w:space="0" w:color="000000"/>
              <w:left w:val="single" w:sz="8" w:space="0" w:color="000000"/>
              <w:bottom w:val="single" w:sz="4" w:space="0" w:color="auto"/>
              <w:right w:val="single" w:sz="8" w:space="0" w:color="000000"/>
            </w:tcBorders>
            <w:shd w:val="clear" w:color="auto" w:fill="auto"/>
            <w:vAlign w:val="center"/>
            <w:hideMark/>
          </w:tcPr>
          <w:p w14:paraId="44ACE761" w14:textId="77777777" w:rsidR="00B81AD4" w:rsidRPr="00996A3B" w:rsidRDefault="00B81AD4" w:rsidP="00414351">
            <w:pPr>
              <w:jc w:val="center"/>
              <w:rPr>
                <w:rFonts w:ascii="Arial" w:hAnsi="Arial" w:cs="Arial"/>
                <w:i/>
                <w:iCs/>
                <w:sz w:val="18"/>
                <w:szCs w:val="18"/>
              </w:rPr>
            </w:pPr>
            <w:r w:rsidRPr="00996A3B">
              <w:rPr>
                <w:rFonts w:ascii="Arial" w:hAnsi="Arial" w:cs="Arial"/>
                <w:i/>
                <w:iCs/>
                <w:sz w:val="18"/>
                <w:szCs w:val="18"/>
              </w:rPr>
              <w:t>2020.</w:t>
            </w:r>
          </w:p>
        </w:tc>
        <w:tc>
          <w:tcPr>
            <w:tcW w:w="1500" w:type="dxa"/>
            <w:tcBorders>
              <w:top w:val="nil"/>
              <w:left w:val="nil"/>
              <w:bottom w:val="single" w:sz="8" w:space="0" w:color="000000"/>
              <w:right w:val="single" w:sz="8" w:space="0" w:color="000000"/>
            </w:tcBorders>
            <w:shd w:val="clear" w:color="auto" w:fill="auto"/>
            <w:vAlign w:val="center"/>
            <w:hideMark/>
          </w:tcPr>
          <w:p w14:paraId="38354B1E" w14:textId="77777777" w:rsidR="00B81AD4" w:rsidRPr="00996A3B" w:rsidRDefault="00B81AD4" w:rsidP="00414351">
            <w:pPr>
              <w:jc w:val="right"/>
              <w:rPr>
                <w:rFonts w:ascii="Arial" w:hAnsi="Arial" w:cs="Arial"/>
                <w:i/>
                <w:iCs/>
                <w:sz w:val="18"/>
                <w:szCs w:val="18"/>
              </w:rPr>
            </w:pPr>
            <w:r w:rsidRPr="00996A3B">
              <w:rPr>
                <w:rFonts w:ascii="Arial" w:hAnsi="Arial" w:cs="Arial"/>
                <w:sz w:val="18"/>
                <w:szCs w:val="18"/>
              </w:rPr>
              <w:t>843.335,39</w:t>
            </w:r>
          </w:p>
        </w:tc>
        <w:tc>
          <w:tcPr>
            <w:tcW w:w="11422" w:type="dxa"/>
            <w:tcBorders>
              <w:top w:val="nil"/>
              <w:left w:val="nil"/>
              <w:bottom w:val="single" w:sz="8" w:space="0" w:color="000000"/>
              <w:right w:val="single" w:sz="8" w:space="0" w:color="000000"/>
            </w:tcBorders>
            <w:shd w:val="clear" w:color="auto" w:fill="auto"/>
            <w:vAlign w:val="center"/>
            <w:hideMark/>
          </w:tcPr>
          <w:p w14:paraId="53DA8D3A" w14:textId="7A2ABDC5" w:rsidR="00AA5FE3" w:rsidRPr="00996A3B" w:rsidRDefault="00AA5FE3" w:rsidP="00414351">
            <w:pPr>
              <w:rPr>
                <w:rFonts w:ascii="Arial" w:hAnsi="Arial" w:cs="Arial"/>
                <w:sz w:val="18"/>
                <w:szCs w:val="18"/>
              </w:rPr>
            </w:pPr>
            <w:r w:rsidRPr="00996A3B">
              <w:rPr>
                <w:rFonts w:ascii="Arial" w:hAnsi="Arial" w:cs="Arial"/>
                <w:sz w:val="18"/>
                <w:szCs w:val="18"/>
              </w:rPr>
              <w:t>Sredstva Općine</w:t>
            </w:r>
            <w:r w:rsidR="003103FD" w:rsidRPr="00996A3B">
              <w:rPr>
                <w:rFonts w:ascii="Arial" w:hAnsi="Arial" w:cs="Arial"/>
                <w:sz w:val="18"/>
                <w:szCs w:val="18"/>
              </w:rPr>
              <w:t>:</w:t>
            </w:r>
          </w:p>
          <w:p w14:paraId="551B914D" w14:textId="77777777" w:rsidR="00A55C7D" w:rsidRPr="00996A3B" w:rsidRDefault="00AA5FE3">
            <w:pPr>
              <w:numPr>
                <w:ilvl w:val="0"/>
                <w:numId w:val="12"/>
              </w:numPr>
              <w:rPr>
                <w:rFonts w:ascii="Arial" w:hAnsi="Arial" w:cs="Arial"/>
                <w:sz w:val="18"/>
                <w:szCs w:val="18"/>
              </w:rPr>
            </w:pPr>
            <w:r w:rsidRPr="00996A3B">
              <w:rPr>
                <w:rFonts w:ascii="Arial" w:hAnsi="Arial" w:cs="Arial"/>
                <w:sz w:val="18"/>
                <w:szCs w:val="18"/>
              </w:rPr>
              <w:t xml:space="preserve">za projekt Otvorimo južna vrata lijepe naše koji se provodi putem vrtića 238.558,64 €, </w:t>
            </w:r>
          </w:p>
          <w:p w14:paraId="0D70E54D" w14:textId="09F1D1D0" w:rsidR="003103FD" w:rsidRPr="00996A3B" w:rsidRDefault="00A55C7D">
            <w:pPr>
              <w:numPr>
                <w:ilvl w:val="0"/>
                <w:numId w:val="12"/>
              </w:numPr>
              <w:rPr>
                <w:rFonts w:ascii="Arial" w:hAnsi="Arial" w:cs="Arial"/>
                <w:sz w:val="18"/>
                <w:szCs w:val="18"/>
              </w:rPr>
            </w:pPr>
            <w:r w:rsidRPr="00996A3B">
              <w:rPr>
                <w:rFonts w:ascii="Arial" w:hAnsi="Arial" w:cs="Arial"/>
                <w:sz w:val="18"/>
                <w:szCs w:val="18"/>
              </w:rPr>
              <w:t xml:space="preserve">za izgradnju reciklažog dvorišta </w:t>
            </w:r>
            <w:r w:rsidR="003103FD" w:rsidRPr="00996A3B">
              <w:rPr>
                <w:rFonts w:ascii="Arial" w:hAnsi="Arial" w:cs="Arial"/>
                <w:sz w:val="18"/>
                <w:szCs w:val="18"/>
              </w:rPr>
              <w:t xml:space="preserve">tekuća pomoć </w:t>
            </w:r>
            <w:r w:rsidR="00B81AD4" w:rsidRPr="00996A3B">
              <w:rPr>
                <w:rFonts w:ascii="Arial" w:hAnsi="Arial" w:cs="Arial"/>
                <w:sz w:val="18"/>
                <w:szCs w:val="18"/>
              </w:rPr>
              <w:t>20.634,65 €</w:t>
            </w:r>
            <w:r w:rsidR="003103FD" w:rsidRPr="00996A3B">
              <w:rPr>
                <w:rFonts w:ascii="Arial" w:hAnsi="Arial" w:cs="Arial"/>
                <w:sz w:val="18"/>
                <w:szCs w:val="18"/>
              </w:rPr>
              <w:t xml:space="preserve"> i kapitalna pomoć 550.448,30 €,</w:t>
            </w:r>
          </w:p>
          <w:p w14:paraId="001D4049" w14:textId="77777777" w:rsidR="003103FD" w:rsidRPr="00996A3B" w:rsidRDefault="00B81AD4">
            <w:pPr>
              <w:numPr>
                <w:ilvl w:val="0"/>
                <w:numId w:val="12"/>
              </w:numPr>
              <w:rPr>
                <w:rFonts w:ascii="Arial" w:hAnsi="Arial" w:cs="Arial"/>
                <w:sz w:val="18"/>
                <w:szCs w:val="18"/>
              </w:rPr>
            </w:pPr>
            <w:r w:rsidRPr="00996A3B">
              <w:rPr>
                <w:rFonts w:ascii="Arial" w:hAnsi="Arial" w:cs="Arial"/>
                <w:sz w:val="18"/>
                <w:szCs w:val="18"/>
              </w:rPr>
              <w:t xml:space="preserve">za izobrazno informativne aktivnosti 25.157,55 €, </w:t>
            </w:r>
          </w:p>
          <w:p w14:paraId="6F8F9C01" w14:textId="369BFD7A" w:rsidR="00B81AD4" w:rsidRPr="00996A3B" w:rsidRDefault="003103FD" w:rsidP="003103FD">
            <w:pPr>
              <w:rPr>
                <w:rFonts w:ascii="Arial" w:hAnsi="Arial" w:cs="Arial"/>
                <w:sz w:val="18"/>
                <w:szCs w:val="18"/>
              </w:rPr>
            </w:pPr>
            <w:r w:rsidRPr="00996A3B">
              <w:rPr>
                <w:rFonts w:ascii="Arial" w:hAnsi="Arial" w:cs="Arial"/>
                <w:sz w:val="18"/>
                <w:szCs w:val="18"/>
              </w:rPr>
              <w:t xml:space="preserve">Sredstva ustanovi Muzeji i galerije Konavala </w:t>
            </w:r>
            <w:r w:rsidR="00B81AD4" w:rsidRPr="00996A3B">
              <w:rPr>
                <w:rFonts w:ascii="Arial" w:hAnsi="Arial" w:cs="Arial"/>
                <w:sz w:val="18"/>
                <w:szCs w:val="18"/>
              </w:rPr>
              <w:t>za provedbu programa ERASMUS+ (ugovor s partnerima Finska i Portugal) u iznosu 8.536,25 €.</w:t>
            </w:r>
          </w:p>
        </w:tc>
      </w:tr>
      <w:tr w:rsidR="00996A3B" w:rsidRPr="00996A3B" w14:paraId="4887DABD" w14:textId="77777777" w:rsidTr="00A776BB">
        <w:trPr>
          <w:trHeight w:val="268"/>
          <w:jc w:val="center"/>
        </w:trPr>
        <w:tc>
          <w:tcPr>
            <w:tcW w:w="1304" w:type="dxa"/>
            <w:tcBorders>
              <w:top w:val="single" w:sz="4" w:space="0" w:color="auto"/>
              <w:left w:val="single" w:sz="8" w:space="0" w:color="000000"/>
              <w:bottom w:val="single" w:sz="4" w:space="0" w:color="auto"/>
              <w:right w:val="single" w:sz="8" w:space="0" w:color="000000"/>
            </w:tcBorders>
            <w:shd w:val="clear" w:color="auto" w:fill="auto"/>
            <w:vAlign w:val="center"/>
          </w:tcPr>
          <w:p w14:paraId="6549CD1C" w14:textId="1B6095F8" w:rsidR="00B81AD4" w:rsidRPr="00996A3B" w:rsidRDefault="002754F8" w:rsidP="00414351">
            <w:pPr>
              <w:jc w:val="center"/>
              <w:rPr>
                <w:rFonts w:ascii="Arial" w:hAnsi="Arial" w:cs="Arial"/>
                <w:i/>
                <w:iCs/>
                <w:sz w:val="18"/>
                <w:szCs w:val="18"/>
              </w:rPr>
            </w:pPr>
            <w:r w:rsidRPr="00996A3B">
              <w:rPr>
                <w:rFonts w:ascii="Arial" w:hAnsi="Arial" w:cs="Arial"/>
                <w:i/>
                <w:iCs/>
                <w:sz w:val="18"/>
                <w:szCs w:val="18"/>
              </w:rPr>
              <w:t xml:space="preserve">2021. </w:t>
            </w:r>
          </w:p>
        </w:tc>
        <w:tc>
          <w:tcPr>
            <w:tcW w:w="1500" w:type="dxa"/>
            <w:tcBorders>
              <w:top w:val="nil"/>
              <w:left w:val="nil"/>
              <w:bottom w:val="single" w:sz="4" w:space="0" w:color="auto"/>
              <w:right w:val="single" w:sz="8" w:space="0" w:color="000000"/>
            </w:tcBorders>
            <w:shd w:val="clear" w:color="auto" w:fill="auto"/>
            <w:vAlign w:val="center"/>
          </w:tcPr>
          <w:p w14:paraId="5B4E95CB" w14:textId="77777777" w:rsidR="00B81AD4" w:rsidRPr="00996A3B" w:rsidRDefault="00B81AD4" w:rsidP="00414351">
            <w:pPr>
              <w:jc w:val="right"/>
              <w:rPr>
                <w:rFonts w:ascii="Arial" w:hAnsi="Arial" w:cs="Arial"/>
                <w:i/>
                <w:iCs/>
                <w:sz w:val="18"/>
                <w:szCs w:val="18"/>
              </w:rPr>
            </w:pPr>
            <w:r w:rsidRPr="00996A3B">
              <w:rPr>
                <w:rFonts w:ascii="Arial" w:hAnsi="Arial" w:cs="Arial"/>
                <w:sz w:val="18"/>
                <w:szCs w:val="18"/>
              </w:rPr>
              <w:t>796.496,08</w:t>
            </w:r>
          </w:p>
        </w:tc>
        <w:tc>
          <w:tcPr>
            <w:tcW w:w="11422" w:type="dxa"/>
            <w:tcBorders>
              <w:top w:val="nil"/>
              <w:left w:val="nil"/>
              <w:bottom w:val="single" w:sz="4" w:space="0" w:color="auto"/>
              <w:right w:val="single" w:sz="8" w:space="0" w:color="000000"/>
            </w:tcBorders>
            <w:shd w:val="clear" w:color="auto" w:fill="auto"/>
            <w:vAlign w:val="center"/>
          </w:tcPr>
          <w:p w14:paraId="70D578CA" w14:textId="05FDABE3" w:rsidR="00B81AD4" w:rsidRPr="00996A3B" w:rsidRDefault="00423426" w:rsidP="00A776BB">
            <w:pPr>
              <w:rPr>
                <w:rFonts w:ascii="Arial" w:hAnsi="Arial" w:cs="Arial"/>
                <w:sz w:val="18"/>
                <w:szCs w:val="18"/>
              </w:rPr>
            </w:pPr>
            <w:r w:rsidRPr="00996A3B">
              <w:rPr>
                <w:rFonts w:ascii="Arial" w:hAnsi="Arial" w:cs="Arial"/>
                <w:sz w:val="18"/>
                <w:szCs w:val="18"/>
              </w:rPr>
              <w:t>Sredstva Općine</w:t>
            </w:r>
            <w:r w:rsidR="00A776BB" w:rsidRPr="00996A3B">
              <w:rPr>
                <w:rFonts w:ascii="Arial" w:hAnsi="Arial" w:cs="Arial"/>
                <w:sz w:val="18"/>
                <w:szCs w:val="18"/>
              </w:rPr>
              <w:t xml:space="preserve"> </w:t>
            </w:r>
            <w:r w:rsidR="003103FD" w:rsidRPr="00996A3B">
              <w:rPr>
                <w:rFonts w:ascii="Arial" w:hAnsi="Arial" w:cs="Arial"/>
                <w:sz w:val="18"/>
                <w:szCs w:val="18"/>
              </w:rPr>
              <w:t xml:space="preserve">za projekt Otvorimo južna vrata lijepe naše koji se provodi putem vrtića </w:t>
            </w:r>
            <w:r w:rsidR="002754F8" w:rsidRPr="00996A3B">
              <w:rPr>
                <w:rFonts w:ascii="Arial" w:hAnsi="Arial" w:cs="Arial"/>
                <w:sz w:val="18"/>
                <w:szCs w:val="18"/>
              </w:rPr>
              <w:t>178.286,96 €,</w:t>
            </w:r>
            <w:r w:rsidR="00A776BB" w:rsidRPr="00996A3B">
              <w:rPr>
                <w:rFonts w:ascii="Arial" w:hAnsi="Arial" w:cs="Arial"/>
                <w:sz w:val="18"/>
                <w:szCs w:val="18"/>
              </w:rPr>
              <w:t xml:space="preserve"> </w:t>
            </w:r>
            <w:r w:rsidR="002754F8" w:rsidRPr="00996A3B">
              <w:rPr>
                <w:rFonts w:ascii="Arial" w:hAnsi="Arial" w:cs="Arial"/>
                <w:sz w:val="18"/>
                <w:szCs w:val="18"/>
              </w:rPr>
              <w:t>za izradu prostornog plana 13.696,37 €,</w:t>
            </w:r>
            <w:r w:rsidR="00A776BB" w:rsidRPr="00996A3B">
              <w:rPr>
                <w:rFonts w:ascii="Arial" w:hAnsi="Arial" w:cs="Arial"/>
                <w:sz w:val="18"/>
                <w:szCs w:val="18"/>
              </w:rPr>
              <w:t xml:space="preserve"> </w:t>
            </w:r>
            <w:r w:rsidR="00B81AD4" w:rsidRPr="00996A3B">
              <w:rPr>
                <w:rFonts w:ascii="Arial" w:hAnsi="Arial" w:cs="Arial"/>
                <w:sz w:val="18"/>
                <w:szCs w:val="18"/>
              </w:rPr>
              <w:t>kapitalna pomoć za izgradnju vatrogasnog doma na Grudi u iznosu 604.512,75 €.</w:t>
            </w:r>
          </w:p>
        </w:tc>
      </w:tr>
      <w:tr w:rsidR="00996A3B" w:rsidRPr="00996A3B" w14:paraId="1693E86B" w14:textId="77777777" w:rsidTr="00A776BB">
        <w:trPr>
          <w:trHeight w:val="258"/>
          <w:jc w:val="center"/>
        </w:trPr>
        <w:tc>
          <w:tcPr>
            <w:tcW w:w="1304" w:type="dxa"/>
            <w:tcBorders>
              <w:top w:val="single" w:sz="4" w:space="0" w:color="auto"/>
              <w:left w:val="single" w:sz="8" w:space="0" w:color="000000"/>
              <w:bottom w:val="single" w:sz="4" w:space="0" w:color="auto"/>
              <w:right w:val="single" w:sz="8" w:space="0" w:color="000000"/>
            </w:tcBorders>
            <w:shd w:val="clear" w:color="auto" w:fill="auto"/>
            <w:vAlign w:val="center"/>
          </w:tcPr>
          <w:p w14:paraId="1EDF5A28" w14:textId="77777777" w:rsidR="00B81AD4" w:rsidRPr="00996A3B" w:rsidRDefault="00B81AD4" w:rsidP="00414351">
            <w:pPr>
              <w:jc w:val="center"/>
              <w:rPr>
                <w:rFonts w:ascii="Arial" w:hAnsi="Arial" w:cs="Arial"/>
                <w:i/>
                <w:iCs/>
                <w:sz w:val="18"/>
                <w:szCs w:val="18"/>
              </w:rPr>
            </w:pPr>
            <w:r w:rsidRPr="00996A3B">
              <w:rPr>
                <w:rFonts w:ascii="Arial" w:hAnsi="Arial" w:cs="Arial"/>
                <w:i/>
                <w:iCs/>
                <w:sz w:val="18"/>
                <w:szCs w:val="18"/>
              </w:rPr>
              <w:t>2022.</w:t>
            </w:r>
          </w:p>
        </w:tc>
        <w:tc>
          <w:tcPr>
            <w:tcW w:w="1500" w:type="dxa"/>
            <w:tcBorders>
              <w:top w:val="single" w:sz="4" w:space="0" w:color="auto"/>
              <w:left w:val="nil"/>
              <w:bottom w:val="single" w:sz="4" w:space="0" w:color="auto"/>
              <w:right w:val="single" w:sz="8" w:space="0" w:color="000000"/>
            </w:tcBorders>
            <w:shd w:val="clear" w:color="auto" w:fill="auto"/>
            <w:vAlign w:val="center"/>
          </w:tcPr>
          <w:p w14:paraId="79926DAB" w14:textId="77777777" w:rsidR="00B81AD4" w:rsidRPr="00996A3B" w:rsidRDefault="00B81AD4" w:rsidP="00414351">
            <w:pPr>
              <w:jc w:val="right"/>
              <w:rPr>
                <w:rFonts w:ascii="Arial" w:hAnsi="Arial" w:cs="Arial"/>
                <w:i/>
                <w:iCs/>
                <w:sz w:val="18"/>
                <w:szCs w:val="18"/>
              </w:rPr>
            </w:pPr>
            <w:r w:rsidRPr="00996A3B">
              <w:rPr>
                <w:rFonts w:ascii="Arial" w:hAnsi="Arial" w:cs="Arial"/>
                <w:sz w:val="18"/>
                <w:szCs w:val="18"/>
              </w:rPr>
              <w:t>136.480,20</w:t>
            </w:r>
          </w:p>
        </w:tc>
        <w:tc>
          <w:tcPr>
            <w:tcW w:w="11422" w:type="dxa"/>
            <w:tcBorders>
              <w:top w:val="single" w:sz="4" w:space="0" w:color="auto"/>
              <w:left w:val="nil"/>
              <w:bottom w:val="single" w:sz="4" w:space="0" w:color="auto"/>
              <w:right w:val="single" w:sz="8" w:space="0" w:color="000000"/>
            </w:tcBorders>
            <w:shd w:val="clear" w:color="auto" w:fill="auto"/>
            <w:vAlign w:val="center"/>
          </w:tcPr>
          <w:p w14:paraId="018641B8" w14:textId="71646C7E" w:rsidR="00B81AD4" w:rsidRPr="00996A3B" w:rsidRDefault="002754F8" w:rsidP="00FB0A4D">
            <w:pPr>
              <w:rPr>
                <w:rFonts w:ascii="Arial" w:hAnsi="Arial" w:cs="Arial"/>
                <w:sz w:val="18"/>
                <w:szCs w:val="18"/>
              </w:rPr>
            </w:pPr>
            <w:r w:rsidRPr="00996A3B">
              <w:rPr>
                <w:rFonts w:ascii="Arial" w:hAnsi="Arial" w:cs="Arial"/>
                <w:sz w:val="18"/>
                <w:szCs w:val="18"/>
              </w:rPr>
              <w:t>Sredstva Općine:</w:t>
            </w:r>
            <w:r w:rsidR="00FB0A4D" w:rsidRPr="00996A3B">
              <w:rPr>
                <w:rFonts w:ascii="Arial" w:hAnsi="Arial" w:cs="Arial"/>
                <w:sz w:val="18"/>
                <w:szCs w:val="18"/>
              </w:rPr>
              <w:t xml:space="preserve"> </w:t>
            </w:r>
            <w:r w:rsidR="00B81AD4" w:rsidRPr="00996A3B">
              <w:rPr>
                <w:rFonts w:ascii="Arial" w:hAnsi="Arial" w:cs="Arial"/>
                <w:sz w:val="18"/>
                <w:szCs w:val="18"/>
              </w:rPr>
              <w:t>za projekt Otvorimo južna vrata lijepe naše koji se provodi putem vrtića.</w:t>
            </w:r>
          </w:p>
        </w:tc>
      </w:tr>
      <w:tr w:rsidR="00996A3B" w:rsidRPr="00996A3B" w14:paraId="34BA05E3" w14:textId="77777777" w:rsidTr="00414351">
        <w:trPr>
          <w:trHeight w:val="276"/>
          <w:jc w:val="center"/>
        </w:trPr>
        <w:tc>
          <w:tcPr>
            <w:tcW w:w="1304" w:type="dxa"/>
            <w:tcBorders>
              <w:top w:val="nil"/>
              <w:left w:val="single" w:sz="8" w:space="0" w:color="000000"/>
              <w:bottom w:val="single" w:sz="8" w:space="0" w:color="000000"/>
              <w:right w:val="single" w:sz="8" w:space="0" w:color="000000"/>
            </w:tcBorders>
            <w:shd w:val="clear" w:color="auto" w:fill="auto"/>
            <w:vAlign w:val="center"/>
          </w:tcPr>
          <w:p w14:paraId="434809AB" w14:textId="4DD38CAE" w:rsidR="00996A3B" w:rsidRPr="00996A3B" w:rsidRDefault="00996A3B" w:rsidP="00996A3B">
            <w:pPr>
              <w:jc w:val="center"/>
              <w:rPr>
                <w:rFonts w:ascii="Arial" w:hAnsi="Arial" w:cs="Arial"/>
                <w:i/>
                <w:iCs/>
                <w:sz w:val="18"/>
                <w:szCs w:val="18"/>
              </w:rPr>
            </w:pPr>
            <w:r w:rsidRPr="00996A3B">
              <w:rPr>
                <w:rFonts w:ascii="Arial" w:hAnsi="Arial" w:cs="Arial"/>
                <w:i/>
                <w:iCs/>
                <w:sz w:val="18"/>
                <w:szCs w:val="18"/>
              </w:rPr>
              <w:t>2023.</w:t>
            </w:r>
          </w:p>
        </w:tc>
        <w:tc>
          <w:tcPr>
            <w:tcW w:w="1500" w:type="dxa"/>
            <w:tcBorders>
              <w:top w:val="nil"/>
              <w:left w:val="nil"/>
              <w:bottom w:val="single" w:sz="8" w:space="0" w:color="000000"/>
              <w:right w:val="single" w:sz="8" w:space="0" w:color="000000"/>
            </w:tcBorders>
            <w:shd w:val="clear" w:color="auto" w:fill="auto"/>
            <w:vAlign w:val="center"/>
          </w:tcPr>
          <w:p w14:paraId="3DA7BE53" w14:textId="7DFB09D6" w:rsidR="00996A3B" w:rsidRPr="00996A3B" w:rsidRDefault="00996A3B" w:rsidP="00996A3B">
            <w:pPr>
              <w:jc w:val="right"/>
              <w:rPr>
                <w:rFonts w:ascii="Arial" w:hAnsi="Arial" w:cs="Arial"/>
                <w:i/>
                <w:iCs/>
                <w:sz w:val="18"/>
                <w:szCs w:val="18"/>
              </w:rPr>
            </w:pPr>
            <w:r w:rsidRPr="00996A3B">
              <w:rPr>
                <w:rFonts w:ascii="Arial" w:hAnsi="Arial" w:cs="Arial"/>
                <w:i/>
                <w:iCs/>
                <w:sz w:val="18"/>
                <w:szCs w:val="18"/>
              </w:rPr>
              <w:t>39.809,65</w:t>
            </w:r>
          </w:p>
        </w:tc>
        <w:tc>
          <w:tcPr>
            <w:tcW w:w="11422" w:type="dxa"/>
            <w:tcBorders>
              <w:top w:val="nil"/>
              <w:left w:val="nil"/>
              <w:bottom w:val="single" w:sz="8" w:space="0" w:color="000000"/>
              <w:right w:val="single" w:sz="8" w:space="0" w:color="000000"/>
            </w:tcBorders>
            <w:shd w:val="clear" w:color="auto" w:fill="auto"/>
            <w:vAlign w:val="center"/>
          </w:tcPr>
          <w:p w14:paraId="673D462C" w14:textId="22598DB7" w:rsidR="00996A3B" w:rsidRPr="00996A3B" w:rsidRDefault="00996A3B" w:rsidP="00996A3B">
            <w:pPr>
              <w:rPr>
                <w:rFonts w:ascii="Arial" w:hAnsi="Arial" w:cs="Arial"/>
                <w:sz w:val="18"/>
                <w:szCs w:val="18"/>
              </w:rPr>
            </w:pPr>
            <w:r w:rsidRPr="00996A3B">
              <w:rPr>
                <w:rFonts w:ascii="Arial" w:hAnsi="Arial" w:cs="Arial"/>
                <w:sz w:val="18"/>
                <w:szCs w:val="18"/>
              </w:rPr>
              <w:t>Pomoći temeljem prijenosa EU sredstava (638) su ostvarena sredstva u iznosu 39.809,65 € i to kao tekuće pomoći za projekt Otvorimo južna vrata lijepe naše koji se provodi putem vrtića.</w:t>
            </w:r>
          </w:p>
        </w:tc>
      </w:tr>
      <w:tr w:rsidR="00996A3B" w:rsidRPr="00996A3B" w14:paraId="1C3C9756" w14:textId="77777777" w:rsidTr="00414351">
        <w:trPr>
          <w:trHeight w:val="276"/>
          <w:jc w:val="center"/>
        </w:trPr>
        <w:tc>
          <w:tcPr>
            <w:tcW w:w="1304" w:type="dxa"/>
            <w:tcBorders>
              <w:top w:val="nil"/>
              <w:left w:val="single" w:sz="8" w:space="0" w:color="000000"/>
              <w:bottom w:val="single" w:sz="8" w:space="0" w:color="000000"/>
              <w:right w:val="single" w:sz="8" w:space="0" w:color="000000"/>
            </w:tcBorders>
            <w:shd w:val="clear" w:color="auto" w:fill="auto"/>
            <w:vAlign w:val="center"/>
          </w:tcPr>
          <w:p w14:paraId="1B05585C" w14:textId="609E61B9" w:rsidR="00996A3B" w:rsidRPr="00996A3B" w:rsidRDefault="00996A3B" w:rsidP="00996A3B">
            <w:pPr>
              <w:jc w:val="center"/>
              <w:rPr>
                <w:rFonts w:ascii="Arial" w:hAnsi="Arial" w:cs="Arial"/>
                <w:i/>
                <w:iCs/>
                <w:sz w:val="18"/>
                <w:szCs w:val="18"/>
              </w:rPr>
            </w:pPr>
            <w:r w:rsidRPr="00996A3B">
              <w:rPr>
                <w:rFonts w:ascii="Arial" w:hAnsi="Arial" w:cs="Arial"/>
                <w:i/>
                <w:iCs/>
                <w:sz w:val="18"/>
                <w:szCs w:val="18"/>
              </w:rPr>
              <w:t>6-2024.</w:t>
            </w:r>
          </w:p>
        </w:tc>
        <w:tc>
          <w:tcPr>
            <w:tcW w:w="1500" w:type="dxa"/>
            <w:tcBorders>
              <w:top w:val="nil"/>
              <w:left w:val="nil"/>
              <w:bottom w:val="single" w:sz="8" w:space="0" w:color="000000"/>
              <w:right w:val="single" w:sz="8" w:space="0" w:color="000000"/>
            </w:tcBorders>
            <w:shd w:val="clear" w:color="auto" w:fill="auto"/>
            <w:vAlign w:val="center"/>
          </w:tcPr>
          <w:p w14:paraId="371B9079" w14:textId="3717D18C" w:rsidR="00996A3B" w:rsidRPr="00996A3B" w:rsidRDefault="00996A3B" w:rsidP="00996A3B">
            <w:pPr>
              <w:jc w:val="right"/>
              <w:rPr>
                <w:rFonts w:ascii="Arial" w:hAnsi="Arial" w:cs="Arial"/>
                <w:sz w:val="18"/>
                <w:szCs w:val="18"/>
              </w:rPr>
            </w:pPr>
            <w:r w:rsidRPr="00996A3B">
              <w:rPr>
                <w:rFonts w:ascii="Arial" w:hAnsi="Arial" w:cs="Arial"/>
                <w:i/>
                <w:iCs/>
                <w:sz w:val="18"/>
                <w:szCs w:val="18"/>
              </w:rPr>
              <w:t>12.220,84</w:t>
            </w:r>
          </w:p>
        </w:tc>
        <w:tc>
          <w:tcPr>
            <w:tcW w:w="11422" w:type="dxa"/>
            <w:tcBorders>
              <w:top w:val="nil"/>
              <w:left w:val="nil"/>
              <w:bottom w:val="single" w:sz="8" w:space="0" w:color="000000"/>
              <w:right w:val="single" w:sz="8" w:space="0" w:color="000000"/>
            </w:tcBorders>
            <w:shd w:val="clear" w:color="auto" w:fill="auto"/>
            <w:vAlign w:val="center"/>
          </w:tcPr>
          <w:p w14:paraId="37824923" w14:textId="27CEAB72" w:rsidR="00996A3B" w:rsidRPr="00996A3B" w:rsidRDefault="00996A3B" w:rsidP="00996A3B">
            <w:pPr>
              <w:rPr>
                <w:rFonts w:ascii="Arial" w:hAnsi="Arial" w:cs="Arial"/>
                <w:sz w:val="18"/>
                <w:szCs w:val="18"/>
              </w:rPr>
            </w:pPr>
            <w:r w:rsidRPr="00996A3B">
              <w:rPr>
                <w:rFonts w:ascii="Arial" w:hAnsi="Arial" w:cs="Arial"/>
                <w:sz w:val="18"/>
                <w:szCs w:val="18"/>
              </w:rPr>
              <w:t>Pomoći temeljem prijenosa EU sredstava (638) su ostvarena sredstva u iznosu 12.220,84 € i to kao tekuće pomoći za projekt Otvorimo južna vrata lijepe naše koji se provodi putem vrtića (prihvaćen završni izvještaj).</w:t>
            </w:r>
          </w:p>
        </w:tc>
      </w:tr>
    </w:tbl>
    <w:p w14:paraId="5F80B1A0" w14:textId="77777777" w:rsidR="00B81AD4" w:rsidRPr="00876B47" w:rsidRDefault="00B81AD4" w:rsidP="00B81AD4">
      <w:pPr>
        <w:overflowPunct w:val="0"/>
        <w:autoSpaceDE w:val="0"/>
        <w:autoSpaceDN w:val="0"/>
        <w:adjustRightInd w:val="0"/>
        <w:rPr>
          <w:rFonts w:ascii="Arial" w:hAnsi="Arial" w:cs="Arial"/>
          <w:sz w:val="16"/>
          <w:szCs w:val="16"/>
        </w:rPr>
      </w:pPr>
    </w:p>
    <w:p w14:paraId="576CFF29" w14:textId="77777777" w:rsidR="00B81AD4" w:rsidRPr="00876B47" w:rsidRDefault="00B81AD4" w:rsidP="00D11D1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54F3DA6A" w14:textId="388ADA8B" w:rsidR="00252102" w:rsidRPr="00876B47" w:rsidRDefault="00AB3870" w:rsidP="004F481E">
      <w:pPr>
        <w:pStyle w:val="Naslov4"/>
        <w:rPr>
          <w:shd w:val="clear" w:color="auto" w:fill="FFFFFF"/>
        </w:rPr>
      </w:pPr>
      <w:bookmarkStart w:id="79" w:name="_Toc372022584"/>
      <w:bookmarkStart w:id="80" w:name="_Toc152222786"/>
      <w:bookmarkStart w:id="81" w:name="_Toc184388774"/>
      <w:r w:rsidRPr="00876B47">
        <w:rPr>
          <w:shd w:val="clear" w:color="auto" w:fill="FFFFFF"/>
        </w:rPr>
        <w:t>2.</w:t>
      </w:r>
      <w:r w:rsidR="00050490" w:rsidRPr="00876B47">
        <w:rPr>
          <w:shd w:val="clear" w:color="auto" w:fill="FFFFFF"/>
        </w:rPr>
        <w:t>2</w:t>
      </w:r>
      <w:r w:rsidR="00E521EE" w:rsidRPr="00876B47">
        <w:rPr>
          <w:shd w:val="clear" w:color="auto" w:fill="FFFFFF"/>
        </w:rPr>
        <w:t>.</w:t>
      </w:r>
      <w:r w:rsidR="0084401E" w:rsidRPr="00876B47">
        <w:rPr>
          <w:shd w:val="clear" w:color="auto" w:fill="FFFFFF"/>
        </w:rPr>
        <w:t>1.</w:t>
      </w:r>
      <w:r w:rsidR="007D3EF7" w:rsidRPr="00876B47">
        <w:rPr>
          <w:shd w:val="clear" w:color="auto" w:fill="FFFFFF"/>
        </w:rPr>
        <w:t>3</w:t>
      </w:r>
      <w:r w:rsidR="006F3282" w:rsidRPr="00876B47">
        <w:rPr>
          <w:shd w:val="clear" w:color="auto" w:fill="FFFFFF"/>
        </w:rPr>
        <w:t>.</w:t>
      </w:r>
      <w:r w:rsidR="006F3282" w:rsidRPr="00876B47">
        <w:rPr>
          <w:shd w:val="clear" w:color="auto" w:fill="FFFFFF"/>
        </w:rPr>
        <w:tab/>
      </w:r>
      <w:r w:rsidR="006643C1" w:rsidRPr="00876B47">
        <w:rPr>
          <w:shd w:val="clear" w:color="auto" w:fill="FFFFFF"/>
        </w:rPr>
        <w:tab/>
      </w:r>
      <w:r w:rsidR="00252102" w:rsidRPr="00876B47">
        <w:rPr>
          <w:shd w:val="clear" w:color="auto" w:fill="FFFFFF"/>
        </w:rPr>
        <w:t>Prihodi od imovine</w:t>
      </w:r>
      <w:bookmarkEnd w:id="79"/>
      <w:r w:rsidR="006B0886" w:rsidRPr="00876B47">
        <w:rPr>
          <w:shd w:val="clear" w:color="auto" w:fill="FFFFFF"/>
        </w:rPr>
        <w:t xml:space="preserve"> (64)</w:t>
      </w:r>
      <w:bookmarkEnd w:id="80"/>
      <w:bookmarkEnd w:id="81"/>
    </w:p>
    <w:p w14:paraId="2A0EE595" w14:textId="77777777" w:rsidR="00CC2AA7" w:rsidRPr="00876B47" w:rsidRDefault="00CC2AA7" w:rsidP="00CC2AA7"/>
    <w:p w14:paraId="188A4D23" w14:textId="22AE206B" w:rsidR="002134AC" w:rsidRPr="00876B47" w:rsidRDefault="006643C1" w:rsidP="00BE4BF4">
      <w:pPr>
        <w:overflowPunct w:val="0"/>
        <w:autoSpaceDE w:val="0"/>
        <w:autoSpaceDN w:val="0"/>
        <w:adjustRightInd w:val="0"/>
        <w:rPr>
          <w:rFonts w:ascii="Arial" w:hAnsi="Arial" w:cs="Arial"/>
          <w:sz w:val="22"/>
          <w:szCs w:val="22"/>
          <w:lang w:eastAsia="hr-HR"/>
        </w:rPr>
      </w:pPr>
      <w:r w:rsidRPr="00876B47">
        <w:rPr>
          <w:rFonts w:ascii="Arial" w:hAnsi="Arial" w:cs="Arial"/>
          <w:sz w:val="22"/>
          <w:szCs w:val="22"/>
          <w:lang w:eastAsia="hr-HR"/>
        </w:rPr>
        <w:tab/>
        <w:t xml:space="preserve">Prihodi od imovine odnose </w:t>
      </w:r>
      <w:r w:rsidR="0057071C" w:rsidRPr="00876B47">
        <w:rPr>
          <w:rFonts w:ascii="Arial" w:hAnsi="Arial" w:cs="Arial"/>
          <w:sz w:val="22"/>
          <w:szCs w:val="22"/>
          <w:lang w:eastAsia="hr-HR"/>
        </w:rPr>
        <w:t xml:space="preserve">se </w:t>
      </w:r>
      <w:r w:rsidRPr="00876B47">
        <w:rPr>
          <w:rFonts w:ascii="Arial" w:hAnsi="Arial" w:cs="Arial"/>
          <w:sz w:val="22"/>
          <w:szCs w:val="22"/>
          <w:lang w:eastAsia="hr-HR"/>
        </w:rPr>
        <w:t xml:space="preserve">na prihode od financijske imovine (kamate), te prihode od nefinancijske imovine (koncesije na vodama, </w:t>
      </w:r>
      <w:r w:rsidR="00945660" w:rsidRPr="00876B47">
        <w:rPr>
          <w:rFonts w:ascii="Arial" w:hAnsi="Arial" w:cs="Arial"/>
          <w:sz w:val="22"/>
          <w:szCs w:val="22"/>
          <w:lang w:eastAsia="hr-HR"/>
        </w:rPr>
        <w:t xml:space="preserve">koncesijska odobrenja, </w:t>
      </w:r>
      <w:r w:rsidRPr="00876B47">
        <w:rPr>
          <w:rFonts w:ascii="Arial" w:hAnsi="Arial" w:cs="Arial"/>
          <w:sz w:val="22"/>
          <w:szCs w:val="22"/>
          <w:lang w:eastAsia="hr-HR"/>
        </w:rPr>
        <w:t xml:space="preserve">koncesije na pomorskom dobru, zakupi, spomenička renta, naknade za taxi prijevoz, naknada za korištenje javnih površina, </w:t>
      </w:r>
      <w:r w:rsidR="00893DFE" w:rsidRPr="00876B47">
        <w:rPr>
          <w:rFonts w:ascii="Arial" w:hAnsi="Arial" w:cs="Arial"/>
          <w:sz w:val="22"/>
          <w:szCs w:val="22"/>
          <w:lang w:eastAsia="hr-HR"/>
        </w:rPr>
        <w:t xml:space="preserve">naknada za korištenje prostora elektrana, </w:t>
      </w:r>
      <w:r w:rsidRPr="00876B47">
        <w:rPr>
          <w:rFonts w:ascii="Arial" w:hAnsi="Arial" w:cs="Arial"/>
          <w:sz w:val="22"/>
          <w:szCs w:val="22"/>
          <w:lang w:eastAsia="hr-HR"/>
        </w:rPr>
        <w:t xml:space="preserve">te druge naknade). U okviru ovih prihoda planirani su prihodi za upotrebnu vrijednost zemljišta kojom prolazi </w:t>
      </w:r>
      <w:r w:rsidR="002134AC" w:rsidRPr="00876B47">
        <w:rPr>
          <w:rFonts w:ascii="Arial" w:hAnsi="Arial" w:cs="Arial"/>
          <w:sz w:val="22"/>
          <w:szCs w:val="22"/>
          <w:lang w:eastAsia="hr-HR"/>
        </w:rPr>
        <w:t>cjevovod</w:t>
      </w:r>
      <w:r w:rsidR="000247B7" w:rsidRPr="00876B47">
        <w:rPr>
          <w:rFonts w:ascii="Arial" w:hAnsi="Arial" w:cs="Arial"/>
          <w:sz w:val="22"/>
          <w:szCs w:val="22"/>
          <w:lang w:eastAsia="hr-HR"/>
        </w:rPr>
        <w:t xml:space="preserve"> u susjednu državu</w:t>
      </w:r>
      <w:r w:rsidR="002134AC" w:rsidRPr="00876B47">
        <w:rPr>
          <w:rFonts w:ascii="Arial" w:hAnsi="Arial" w:cs="Arial"/>
          <w:sz w:val="22"/>
          <w:szCs w:val="22"/>
          <w:lang w:eastAsia="hr-HR"/>
        </w:rPr>
        <w:t xml:space="preserve">. </w:t>
      </w:r>
    </w:p>
    <w:p w14:paraId="0CBE008C" w14:textId="77777777" w:rsidR="00931AD1" w:rsidRPr="00876B47" w:rsidRDefault="00931AD1" w:rsidP="00BE4BF4">
      <w:pPr>
        <w:overflowPunct w:val="0"/>
        <w:autoSpaceDE w:val="0"/>
        <w:autoSpaceDN w:val="0"/>
        <w:adjustRightInd w:val="0"/>
        <w:rPr>
          <w:rFonts w:ascii="Arial" w:hAnsi="Arial" w:cs="Arial"/>
          <w:sz w:val="22"/>
          <w:szCs w:val="22"/>
          <w:lang w:eastAsia="hr-HR"/>
        </w:rPr>
      </w:pPr>
    </w:p>
    <w:p w14:paraId="7027C39D" w14:textId="6D7B785D" w:rsidR="00931AD1" w:rsidRPr="00876B47" w:rsidRDefault="00931AD1" w:rsidP="00BE4BF4">
      <w:pPr>
        <w:overflowPunct w:val="0"/>
        <w:autoSpaceDE w:val="0"/>
        <w:autoSpaceDN w:val="0"/>
        <w:adjustRightInd w:val="0"/>
        <w:rPr>
          <w:rFonts w:ascii="Arial" w:hAnsi="Arial" w:cs="Arial"/>
          <w:sz w:val="22"/>
          <w:szCs w:val="22"/>
        </w:rPr>
      </w:pPr>
      <w:r w:rsidRPr="00876B47">
        <w:rPr>
          <w:rFonts w:ascii="Arial" w:hAnsi="Arial" w:cs="Arial"/>
          <w:sz w:val="22"/>
          <w:szCs w:val="22"/>
          <w:lang w:eastAsia="hr-HR"/>
        </w:rPr>
        <w:tab/>
      </w:r>
      <w:r w:rsidR="000247B7" w:rsidRPr="00876B47">
        <w:rPr>
          <w:rFonts w:ascii="Arial" w:hAnsi="Arial" w:cs="Arial"/>
          <w:sz w:val="22"/>
          <w:szCs w:val="22"/>
          <w:lang w:eastAsia="hr-HR"/>
        </w:rPr>
        <w:t>V</w:t>
      </w:r>
      <w:r w:rsidRPr="00876B47">
        <w:rPr>
          <w:rFonts w:ascii="Arial" w:hAnsi="Arial" w:cs="Arial"/>
          <w:sz w:val="22"/>
          <w:szCs w:val="22"/>
          <w:lang w:eastAsia="hr-HR"/>
        </w:rPr>
        <w:t>rijednosno najznačajniji udjel planiranih prihoda od imovine odnosi se na prihode od naknade za korištenje javnih površina, prihode od zakupa i iznajmljivanja imovine, naknade za korištenje prostora elektrana, naknade za elektroničko komunikacijsku mrežu, elektroničku komunikacijsku infrastrukturu i drugu opremu izgrađenu na nekretninama u vlasništvu Općine, naknade za zadržavanje nezakonito izgrađene zgrade u prostoru</w:t>
      </w:r>
      <w:r w:rsidR="00225E18" w:rsidRPr="00876B47">
        <w:rPr>
          <w:rFonts w:ascii="Arial" w:hAnsi="Arial" w:cs="Arial"/>
          <w:sz w:val="22"/>
          <w:szCs w:val="22"/>
          <w:lang w:eastAsia="hr-HR"/>
        </w:rPr>
        <w:t xml:space="preserve"> i drugo.</w:t>
      </w:r>
    </w:p>
    <w:p w14:paraId="40884630" w14:textId="77777777" w:rsidR="007D3EF7" w:rsidRPr="00876B47" w:rsidRDefault="007D3EF7" w:rsidP="00AD4CE6">
      <w:pPr>
        <w:tabs>
          <w:tab w:val="left" w:pos="567"/>
        </w:tabs>
        <w:rPr>
          <w:rFonts w:ascii="Arial" w:hAnsi="Arial" w:cs="Arial"/>
          <w:sz w:val="22"/>
          <w:szCs w:val="22"/>
        </w:rPr>
      </w:pPr>
    </w:p>
    <w:p w14:paraId="46F9657F" w14:textId="39745972" w:rsidR="00694003" w:rsidRPr="00876B47" w:rsidRDefault="00694003" w:rsidP="0069400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876B47">
        <w:rPr>
          <w:rFonts w:ascii="Arial" w:hAnsi="Arial" w:cs="Arial"/>
          <w:sz w:val="22"/>
          <w:szCs w:val="22"/>
          <w:lang w:eastAsia="hr-HR"/>
        </w:rPr>
        <w:tab/>
        <w:t>Planirani prihodi od imovine (6</w:t>
      </w:r>
      <w:r w:rsidR="00561056" w:rsidRPr="00876B47">
        <w:rPr>
          <w:rFonts w:ascii="Arial" w:hAnsi="Arial" w:cs="Arial"/>
          <w:sz w:val="22"/>
          <w:szCs w:val="22"/>
          <w:lang w:eastAsia="hr-HR"/>
        </w:rPr>
        <w:t>4</w:t>
      </w:r>
      <w:r w:rsidRPr="00876B47">
        <w:rPr>
          <w:rFonts w:ascii="Arial" w:hAnsi="Arial" w:cs="Arial"/>
          <w:sz w:val="22"/>
          <w:szCs w:val="22"/>
          <w:lang w:eastAsia="hr-HR"/>
        </w:rPr>
        <w:t>) za 202</w:t>
      </w:r>
      <w:r w:rsidR="00876B47" w:rsidRPr="00876B47">
        <w:rPr>
          <w:rFonts w:ascii="Arial" w:hAnsi="Arial" w:cs="Arial"/>
          <w:sz w:val="22"/>
          <w:szCs w:val="22"/>
          <w:lang w:eastAsia="hr-HR"/>
        </w:rPr>
        <w:t>5</w:t>
      </w:r>
      <w:r w:rsidRPr="00876B47">
        <w:rPr>
          <w:rFonts w:ascii="Arial" w:hAnsi="Arial" w:cs="Arial"/>
          <w:sz w:val="22"/>
          <w:szCs w:val="22"/>
          <w:lang w:eastAsia="hr-HR"/>
        </w:rPr>
        <w:t xml:space="preserve">. iznose </w:t>
      </w:r>
      <w:r w:rsidR="00876B47" w:rsidRPr="00876B47">
        <w:rPr>
          <w:rFonts w:ascii="Arial" w:hAnsi="Arial" w:cs="Arial"/>
          <w:sz w:val="22"/>
          <w:szCs w:val="22"/>
          <w:lang w:eastAsia="hr-HR"/>
        </w:rPr>
        <w:t>2.673.710</w:t>
      </w:r>
      <w:r w:rsidR="00326997" w:rsidRPr="00876B47">
        <w:rPr>
          <w:rFonts w:ascii="Arial" w:hAnsi="Arial" w:cs="Arial"/>
          <w:sz w:val="22"/>
          <w:szCs w:val="22"/>
          <w:lang w:eastAsia="hr-HR"/>
        </w:rPr>
        <w:t xml:space="preserve"> €</w:t>
      </w:r>
      <w:r w:rsidR="007074C7" w:rsidRPr="00876B47">
        <w:rPr>
          <w:rFonts w:ascii="Arial" w:hAnsi="Arial" w:cs="Arial"/>
          <w:sz w:val="22"/>
          <w:szCs w:val="22"/>
          <w:lang w:eastAsia="hr-HR"/>
        </w:rPr>
        <w:t>, za 20</w:t>
      </w:r>
      <w:r w:rsidR="00876B47" w:rsidRPr="00876B47">
        <w:rPr>
          <w:rFonts w:ascii="Arial" w:hAnsi="Arial" w:cs="Arial"/>
          <w:sz w:val="22"/>
          <w:szCs w:val="22"/>
          <w:lang w:eastAsia="hr-HR"/>
        </w:rPr>
        <w:t>26</w:t>
      </w:r>
      <w:r w:rsidR="007074C7" w:rsidRPr="00876B47">
        <w:rPr>
          <w:rFonts w:ascii="Arial" w:hAnsi="Arial" w:cs="Arial"/>
          <w:sz w:val="22"/>
          <w:szCs w:val="22"/>
          <w:lang w:eastAsia="hr-HR"/>
        </w:rPr>
        <w:t xml:space="preserve">. godinu iznose </w:t>
      </w:r>
      <w:r w:rsidR="00876B47" w:rsidRPr="00876B47">
        <w:rPr>
          <w:rFonts w:ascii="Arial" w:hAnsi="Arial" w:cs="Arial"/>
          <w:sz w:val="22"/>
          <w:szCs w:val="22"/>
          <w:lang w:eastAsia="hr-HR"/>
        </w:rPr>
        <w:t>2.410.910</w:t>
      </w:r>
      <w:r w:rsidR="007074C7" w:rsidRPr="00876B47">
        <w:rPr>
          <w:rFonts w:ascii="Arial" w:hAnsi="Arial" w:cs="Arial"/>
          <w:sz w:val="22"/>
          <w:szCs w:val="22"/>
          <w:lang w:eastAsia="hr-HR"/>
        </w:rPr>
        <w:t xml:space="preserve"> €, a za 202</w:t>
      </w:r>
      <w:r w:rsidR="00876B47" w:rsidRPr="00876B47">
        <w:rPr>
          <w:rFonts w:ascii="Arial" w:hAnsi="Arial" w:cs="Arial"/>
          <w:sz w:val="22"/>
          <w:szCs w:val="22"/>
          <w:lang w:eastAsia="hr-HR"/>
        </w:rPr>
        <w:t>7</w:t>
      </w:r>
      <w:r w:rsidR="007074C7" w:rsidRPr="00876B47">
        <w:rPr>
          <w:rFonts w:ascii="Arial" w:hAnsi="Arial" w:cs="Arial"/>
          <w:sz w:val="22"/>
          <w:szCs w:val="22"/>
          <w:lang w:eastAsia="hr-HR"/>
        </w:rPr>
        <w:t xml:space="preserve">. godinu iznose </w:t>
      </w:r>
      <w:r w:rsidR="00876B47" w:rsidRPr="00876B47">
        <w:rPr>
          <w:rFonts w:ascii="Arial" w:hAnsi="Arial" w:cs="Arial"/>
          <w:sz w:val="22"/>
          <w:szCs w:val="22"/>
          <w:lang w:eastAsia="hr-HR"/>
        </w:rPr>
        <w:t>2.410.910</w:t>
      </w:r>
      <w:r w:rsidR="007074C7" w:rsidRPr="00876B47">
        <w:rPr>
          <w:rFonts w:ascii="Arial" w:hAnsi="Arial" w:cs="Arial"/>
          <w:sz w:val="22"/>
          <w:szCs w:val="22"/>
          <w:lang w:eastAsia="hr-HR"/>
        </w:rPr>
        <w:t xml:space="preserve"> €</w:t>
      </w:r>
      <w:r w:rsidRPr="00876B47">
        <w:rPr>
          <w:rFonts w:ascii="Arial" w:hAnsi="Arial" w:cs="Arial"/>
          <w:sz w:val="22"/>
          <w:szCs w:val="22"/>
          <w:lang w:eastAsia="hr-HR"/>
        </w:rPr>
        <w:t>.</w:t>
      </w:r>
    </w:p>
    <w:p w14:paraId="78D55006" w14:textId="77777777" w:rsidR="00876B47" w:rsidRPr="00876B47" w:rsidRDefault="00876B47" w:rsidP="0069400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0FB4F4E2" w14:textId="28DFAD6B" w:rsidR="00E86ADC" w:rsidRPr="008B214A" w:rsidRDefault="00E86ADC" w:rsidP="00FB0A4D">
      <w:pPr>
        <w:tabs>
          <w:tab w:val="left" w:pos="567"/>
        </w:tabs>
        <w:jc w:val="center"/>
        <w:rPr>
          <w:rFonts w:ascii="Arial" w:hAnsi="Arial" w:cs="Arial"/>
          <w:b/>
          <w:bCs/>
          <w:sz w:val="22"/>
          <w:szCs w:val="22"/>
        </w:rPr>
      </w:pPr>
      <w:r w:rsidRPr="008B214A">
        <w:rPr>
          <w:rFonts w:ascii="Arial" w:hAnsi="Arial" w:cs="Arial"/>
          <w:b/>
          <w:bCs/>
          <w:sz w:val="22"/>
          <w:szCs w:val="22"/>
        </w:rPr>
        <w:lastRenderedPageBreak/>
        <w:t>Prihod od nefinancijske imovine (642)</w:t>
      </w:r>
    </w:p>
    <w:tbl>
      <w:tblPr>
        <w:tblW w:w="13358" w:type="dxa"/>
        <w:jc w:val="center"/>
        <w:tblLook w:val="04A0" w:firstRow="1" w:lastRow="0" w:firstColumn="1" w:lastColumn="0" w:noHBand="0" w:noVBand="1"/>
      </w:tblPr>
      <w:tblGrid>
        <w:gridCol w:w="3813"/>
        <w:gridCol w:w="1401"/>
        <w:gridCol w:w="1120"/>
        <w:gridCol w:w="1276"/>
        <w:gridCol w:w="1437"/>
        <w:gridCol w:w="1437"/>
        <w:gridCol w:w="1437"/>
        <w:gridCol w:w="1437"/>
      </w:tblGrid>
      <w:tr w:rsidR="008B214A" w:rsidRPr="008B214A" w14:paraId="60730722" w14:textId="1CECA79D" w:rsidTr="00E4633F">
        <w:trPr>
          <w:trHeight w:val="780"/>
          <w:jc w:val="center"/>
        </w:trPr>
        <w:tc>
          <w:tcPr>
            <w:tcW w:w="3813" w:type="dxa"/>
            <w:tcBorders>
              <w:top w:val="single" w:sz="12" w:space="0" w:color="auto"/>
              <w:left w:val="single" w:sz="12" w:space="0" w:color="auto"/>
              <w:bottom w:val="single" w:sz="8" w:space="0" w:color="auto"/>
              <w:right w:val="single" w:sz="12" w:space="0" w:color="auto"/>
            </w:tcBorders>
            <w:shd w:val="clear" w:color="auto" w:fill="auto"/>
            <w:vAlign w:val="center"/>
            <w:hideMark/>
          </w:tcPr>
          <w:p w14:paraId="32D16B73" w14:textId="77777777" w:rsidR="008A120E" w:rsidRPr="008B214A" w:rsidRDefault="008A120E" w:rsidP="008A120E">
            <w:pPr>
              <w:jc w:val="center"/>
              <w:rPr>
                <w:rFonts w:ascii="Arial" w:hAnsi="Arial" w:cs="Arial"/>
                <w:b/>
                <w:bCs/>
                <w:i/>
                <w:iCs/>
                <w:lang w:eastAsia="hr-HR"/>
              </w:rPr>
            </w:pPr>
            <w:r w:rsidRPr="008B214A">
              <w:rPr>
                <w:rFonts w:ascii="Arial" w:hAnsi="Arial" w:cs="Arial"/>
                <w:b/>
                <w:bCs/>
                <w:i/>
                <w:iCs/>
                <w:lang w:eastAsia="hr-HR"/>
              </w:rPr>
              <w:t>Vrsta prihoda</w:t>
            </w:r>
          </w:p>
        </w:tc>
        <w:tc>
          <w:tcPr>
            <w:tcW w:w="1401" w:type="dxa"/>
            <w:tcBorders>
              <w:top w:val="single" w:sz="12" w:space="0" w:color="auto"/>
              <w:left w:val="nil"/>
              <w:bottom w:val="single" w:sz="8" w:space="0" w:color="auto"/>
              <w:right w:val="single" w:sz="12" w:space="0" w:color="auto"/>
            </w:tcBorders>
            <w:shd w:val="clear" w:color="auto" w:fill="auto"/>
            <w:vAlign w:val="center"/>
            <w:hideMark/>
          </w:tcPr>
          <w:p w14:paraId="5699FE63" w14:textId="532CADD9" w:rsidR="008A120E" w:rsidRPr="008B214A" w:rsidRDefault="008A120E" w:rsidP="008A120E">
            <w:pPr>
              <w:jc w:val="center"/>
              <w:rPr>
                <w:rFonts w:ascii="Arial" w:hAnsi="Arial" w:cs="Arial"/>
                <w:b/>
                <w:bCs/>
                <w:i/>
                <w:iCs/>
                <w:lang w:eastAsia="hr-HR"/>
              </w:rPr>
            </w:pPr>
            <w:r w:rsidRPr="008B214A">
              <w:rPr>
                <w:rFonts w:ascii="Arial" w:hAnsi="Arial" w:cs="Arial"/>
                <w:b/>
                <w:bCs/>
                <w:i/>
                <w:iCs/>
                <w:lang w:eastAsia="hr-HR"/>
              </w:rPr>
              <w:t>Iznos 2019.g.</w:t>
            </w:r>
          </w:p>
          <w:p w14:paraId="3FC22F6E" w14:textId="6BD62D96" w:rsidR="008A120E" w:rsidRPr="008B214A" w:rsidRDefault="008A120E" w:rsidP="008A120E">
            <w:pPr>
              <w:jc w:val="center"/>
              <w:rPr>
                <w:rFonts w:ascii="Arial" w:hAnsi="Arial" w:cs="Arial"/>
                <w:b/>
                <w:bCs/>
                <w:i/>
                <w:iCs/>
                <w:lang w:eastAsia="hr-HR"/>
              </w:rPr>
            </w:pPr>
            <w:r w:rsidRPr="008B214A">
              <w:rPr>
                <w:rFonts w:ascii="Arial" w:hAnsi="Arial" w:cs="Arial"/>
                <w:b/>
                <w:bCs/>
                <w:i/>
                <w:iCs/>
                <w:lang w:eastAsia="hr-HR"/>
              </w:rPr>
              <w:t>€</w:t>
            </w:r>
          </w:p>
        </w:tc>
        <w:tc>
          <w:tcPr>
            <w:tcW w:w="1120" w:type="dxa"/>
            <w:tcBorders>
              <w:top w:val="single" w:sz="12" w:space="0" w:color="auto"/>
              <w:left w:val="nil"/>
              <w:bottom w:val="single" w:sz="8" w:space="0" w:color="auto"/>
              <w:right w:val="single" w:sz="12" w:space="0" w:color="auto"/>
            </w:tcBorders>
            <w:shd w:val="clear" w:color="auto" w:fill="auto"/>
            <w:vAlign w:val="center"/>
            <w:hideMark/>
          </w:tcPr>
          <w:p w14:paraId="3968A1DA" w14:textId="1373A5C0" w:rsidR="008A120E" w:rsidRPr="008B214A" w:rsidRDefault="008A120E" w:rsidP="008A120E">
            <w:pPr>
              <w:jc w:val="center"/>
              <w:rPr>
                <w:rFonts w:ascii="Arial" w:hAnsi="Arial" w:cs="Arial"/>
                <w:b/>
                <w:bCs/>
                <w:i/>
                <w:iCs/>
                <w:lang w:eastAsia="hr-HR"/>
              </w:rPr>
            </w:pPr>
            <w:r w:rsidRPr="008B214A">
              <w:rPr>
                <w:rFonts w:ascii="Arial" w:hAnsi="Arial" w:cs="Arial"/>
                <w:b/>
                <w:bCs/>
                <w:i/>
                <w:iCs/>
                <w:lang w:eastAsia="hr-HR"/>
              </w:rPr>
              <w:t>Iznos 2020.g.</w:t>
            </w:r>
          </w:p>
          <w:p w14:paraId="4BA6FD23" w14:textId="15DD0431" w:rsidR="008A120E" w:rsidRPr="008B214A" w:rsidRDefault="008A120E" w:rsidP="008A120E">
            <w:pPr>
              <w:jc w:val="center"/>
              <w:rPr>
                <w:rFonts w:ascii="Arial" w:hAnsi="Arial" w:cs="Arial"/>
                <w:b/>
                <w:bCs/>
                <w:i/>
                <w:iCs/>
                <w:lang w:eastAsia="hr-HR"/>
              </w:rPr>
            </w:pPr>
            <w:r w:rsidRPr="008B214A">
              <w:rPr>
                <w:rFonts w:ascii="Arial" w:hAnsi="Arial" w:cs="Arial"/>
                <w:b/>
                <w:bCs/>
                <w:i/>
                <w:iCs/>
                <w:lang w:eastAsia="hr-HR"/>
              </w:rPr>
              <w:t>€</w:t>
            </w:r>
          </w:p>
        </w:tc>
        <w:tc>
          <w:tcPr>
            <w:tcW w:w="1276" w:type="dxa"/>
            <w:tcBorders>
              <w:top w:val="single" w:sz="12" w:space="0" w:color="auto"/>
              <w:left w:val="nil"/>
              <w:bottom w:val="single" w:sz="8" w:space="0" w:color="auto"/>
              <w:right w:val="single" w:sz="12" w:space="0" w:color="auto"/>
            </w:tcBorders>
            <w:shd w:val="clear" w:color="auto" w:fill="auto"/>
            <w:vAlign w:val="center"/>
            <w:hideMark/>
          </w:tcPr>
          <w:p w14:paraId="3A3EC7E8" w14:textId="743945BA" w:rsidR="008A120E" w:rsidRPr="008B214A" w:rsidRDefault="008A120E" w:rsidP="008A120E">
            <w:pPr>
              <w:jc w:val="center"/>
              <w:rPr>
                <w:rFonts w:ascii="Arial" w:hAnsi="Arial" w:cs="Arial"/>
                <w:b/>
                <w:bCs/>
                <w:i/>
                <w:iCs/>
                <w:lang w:eastAsia="hr-HR"/>
              </w:rPr>
            </w:pPr>
            <w:r w:rsidRPr="008B214A">
              <w:rPr>
                <w:rFonts w:ascii="Arial" w:hAnsi="Arial" w:cs="Arial"/>
                <w:b/>
                <w:bCs/>
                <w:i/>
                <w:iCs/>
                <w:lang w:eastAsia="hr-HR"/>
              </w:rPr>
              <w:t>Iznos 2021.g.</w:t>
            </w:r>
          </w:p>
          <w:p w14:paraId="12D9CE5F" w14:textId="41B947B6" w:rsidR="008A120E" w:rsidRPr="008B214A" w:rsidRDefault="008A120E" w:rsidP="008A120E">
            <w:pPr>
              <w:jc w:val="center"/>
              <w:rPr>
                <w:rFonts w:ascii="Arial" w:hAnsi="Arial" w:cs="Arial"/>
                <w:b/>
                <w:bCs/>
                <w:i/>
                <w:iCs/>
                <w:lang w:eastAsia="hr-HR"/>
              </w:rPr>
            </w:pPr>
            <w:r w:rsidRPr="008B214A">
              <w:rPr>
                <w:rFonts w:ascii="Arial" w:hAnsi="Arial" w:cs="Arial"/>
                <w:b/>
                <w:bCs/>
                <w:i/>
                <w:iCs/>
                <w:lang w:eastAsia="hr-HR"/>
              </w:rPr>
              <w:t>€</w:t>
            </w:r>
          </w:p>
        </w:tc>
        <w:tc>
          <w:tcPr>
            <w:tcW w:w="1437" w:type="dxa"/>
            <w:tcBorders>
              <w:top w:val="single" w:sz="12" w:space="0" w:color="auto"/>
              <w:left w:val="nil"/>
              <w:bottom w:val="single" w:sz="8" w:space="0" w:color="auto"/>
              <w:right w:val="single" w:sz="12" w:space="0" w:color="auto"/>
            </w:tcBorders>
            <w:shd w:val="clear" w:color="auto" w:fill="auto"/>
            <w:vAlign w:val="center"/>
            <w:hideMark/>
          </w:tcPr>
          <w:p w14:paraId="0CA74A39" w14:textId="77777777" w:rsidR="008A120E" w:rsidRPr="008B214A" w:rsidRDefault="008A120E" w:rsidP="008A120E">
            <w:pPr>
              <w:jc w:val="center"/>
              <w:rPr>
                <w:rFonts w:ascii="Arial" w:hAnsi="Arial" w:cs="Arial"/>
                <w:b/>
                <w:bCs/>
                <w:i/>
                <w:iCs/>
                <w:lang w:eastAsia="hr-HR"/>
              </w:rPr>
            </w:pPr>
            <w:r w:rsidRPr="008B214A">
              <w:rPr>
                <w:rFonts w:ascii="Arial" w:hAnsi="Arial" w:cs="Arial"/>
                <w:b/>
                <w:bCs/>
                <w:i/>
                <w:iCs/>
                <w:lang w:eastAsia="hr-HR"/>
              </w:rPr>
              <w:t xml:space="preserve">Iznos </w:t>
            </w:r>
          </w:p>
          <w:p w14:paraId="230FBB7E" w14:textId="2C1DC1F9" w:rsidR="008A120E" w:rsidRPr="008B214A" w:rsidRDefault="008A120E" w:rsidP="008A120E">
            <w:pPr>
              <w:jc w:val="center"/>
              <w:rPr>
                <w:rFonts w:ascii="Arial" w:hAnsi="Arial" w:cs="Arial"/>
                <w:b/>
                <w:bCs/>
                <w:i/>
                <w:iCs/>
                <w:lang w:eastAsia="hr-HR"/>
              </w:rPr>
            </w:pPr>
            <w:r w:rsidRPr="008B214A">
              <w:rPr>
                <w:rFonts w:ascii="Arial" w:hAnsi="Arial" w:cs="Arial"/>
                <w:b/>
                <w:bCs/>
                <w:i/>
                <w:iCs/>
                <w:lang w:eastAsia="hr-HR"/>
              </w:rPr>
              <w:t>1-6/2022.g.</w:t>
            </w:r>
          </w:p>
          <w:p w14:paraId="420F4FBE" w14:textId="47544C6E" w:rsidR="008A120E" w:rsidRPr="008B214A" w:rsidRDefault="008A120E" w:rsidP="008A120E">
            <w:pPr>
              <w:jc w:val="center"/>
              <w:rPr>
                <w:rFonts w:ascii="Arial" w:hAnsi="Arial" w:cs="Arial"/>
                <w:b/>
                <w:bCs/>
                <w:i/>
                <w:iCs/>
                <w:lang w:eastAsia="hr-HR"/>
              </w:rPr>
            </w:pPr>
            <w:r w:rsidRPr="008B214A">
              <w:rPr>
                <w:rFonts w:ascii="Arial" w:hAnsi="Arial" w:cs="Arial"/>
                <w:b/>
                <w:bCs/>
                <w:i/>
                <w:iCs/>
                <w:lang w:eastAsia="hr-HR"/>
              </w:rPr>
              <w:t>€</w:t>
            </w:r>
          </w:p>
        </w:tc>
        <w:tc>
          <w:tcPr>
            <w:tcW w:w="1437" w:type="dxa"/>
            <w:tcBorders>
              <w:top w:val="single" w:sz="12" w:space="0" w:color="auto"/>
              <w:left w:val="nil"/>
              <w:bottom w:val="single" w:sz="8" w:space="0" w:color="auto"/>
              <w:right w:val="single" w:sz="12" w:space="0" w:color="auto"/>
            </w:tcBorders>
            <w:shd w:val="clear" w:color="auto" w:fill="auto"/>
            <w:vAlign w:val="center"/>
          </w:tcPr>
          <w:p w14:paraId="03FC23DB" w14:textId="0336F709" w:rsidR="008A120E" w:rsidRPr="008B214A" w:rsidRDefault="008A120E" w:rsidP="008A120E">
            <w:pPr>
              <w:jc w:val="center"/>
              <w:rPr>
                <w:rFonts w:ascii="Arial" w:hAnsi="Arial" w:cs="Arial"/>
                <w:b/>
                <w:bCs/>
                <w:i/>
                <w:iCs/>
                <w:lang w:eastAsia="hr-HR"/>
              </w:rPr>
            </w:pPr>
            <w:r w:rsidRPr="008B214A">
              <w:rPr>
                <w:rFonts w:ascii="Arial" w:hAnsi="Arial" w:cs="Arial"/>
                <w:b/>
                <w:bCs/>
                <w:i/>
                <w:iCs/>
                <w:lang w:eastAsia="hr-HR"/>
              </w:rPr>
              <w:t>Iznos 2022.g. (€)</w:t>
            </w:r>
          </w:p>
        </w:tc>
        <w:tc>
          <w:tcPr>
            <w:tcW w:w="1437" w:type="dxa"/>
            <w:tcBorders>
              <w:top w:val="single" w:sz="12" w:space="0" w:color="auto"/>
              <w:left w:val="nil"/>
              <w:bottom w:val="single" w:sz="8" w:space="0" w:color="auto"/>
              <w:right w:val="single" w:sz="12" w:space="0" w:color="auto"/>
            </w:tcBorders>
            <w:shd w:val="clear" w:color="auto" w:fill="auto"/>
            <w:vAlign w:val="center"/>
          </w:tcPr>
          <w:p w14:paraId="5B0BF015" w14:textId="77777777" w:rsidR="008A120E" w:rsidRPr="008B214A" w:rsidRDefault="008A120E" w:rsidP="008A120E">
            <w:pPr>
              <w:jc w:val="center"/>
              <w:rPr>
                <w:rFonts w:ascii="Arial" w:hAnsi="Arial" w:cs="Arial"/>
                <w:b/>
                <w:bCs/>
                <w:i/>
                <w:iCs/>
                <w:sz w:val="18"/>
                <w:szCs w:val="18"/>
              </w:rPr>
            </w:pPr>
            <w:r w:rsidRPr="008B214A">
              <w:rPr>
                <w:rFonts w:ascii="Arial" w:hAnsi="Arial" w:cs="Arial"/>
                <w:b/>
                <w:bCs/>
                <w:i/>
                <w:iCs/>
                <w:sz w:val="18"/>
                <w:szCs w:val="18"/>
              </w:rPr>
              <w:t xml:space="preserve">Iznos </w:t>
            </w:r>
          </w:p>
          <w:p w14:paraId="348C3816" w14:textId="45C2BE50" w:rsidR="008A120E" w:rsidRPr="008B214A" w:rsidRDefault="008A120E" w:rsidP="008A120E">
            <w:pPr>
              <w:jc w:val="center"/>
              <w:rPr>
                <w:rFonts w:ascii="Arial" w:hAnsi="Arial" w:cs="Arial"/>
                <w:b/>
                <w:bCs/>
                <w:i/>
                <w:iCs/>
                <w:lang w:eastAsia="hr-HR"/>
              </w:rPr>
            </w:pPr>
            <w:r w:rsidRPr="008B214A">
              <w:rPr>
                <w:rFonts w:ascii="Arial" w:hAnsi="Arial" w:cs="Arial"/>
                <w:b/>
                <w:bCs/>
                <w:i/>
                <w:iCs/>
                <w:sz w:val="18"/>
                <w:szCs w:val="18"/>
              </w:rPr>
              <w:t>2023.g. (€)</w:t>
            </w:r>
          </w:p>
        </w:tc>
        <w:tc>
          <w:tcPr>
            <w:tcW w:w="1437" w:type="dxa"/>
            <w:tcBorders>
              <w:top w:val="single" w:sz="12" w:space="0" w:color="auto"/>
              <w:left w:val="nil"/>
              <w:bottom w:val="single" w:sz="8" w:space="0" w:color="auto"/>
              <w:right w:val="single" w:sz="12" w:space="0" w:color="auto"/>
            </w:tcBorders>
            <w:vAlign w:val="center"/>
          </w:tcPr>
          <w:p w14:paraId="3DE70548" w14:textId="7ECF3C5D" w:rsidR="008A120E" w:rsidRPr="008B214A" w:rsidRDefault="008A120E" w:rsidP="008A120E">
            <w:pPr>
              <w:jc w:val="center"/>
              <w:rPr>
                <w:rFonts w:ascii="Arial" w:hAnsi="Arial" w:cs="Arial"/>
                <w:b/>
                <w:bCs/>
                <w:i/>
                <w:iCs/>
                <w:sz w:val="18"/>
                <w:szCs w:val="18"/>
              </w:rPr>
            </w:pPr>
            <w:r w:rsidRPr="008B214A">
              <w:rPr>
                <w:rFonts w:ascii="Arial" w:hAnsi="Arial" w:cs="Arial"/>
                <w:b/>
                <w:bCs/>
                <w:i/>
                <w:iCs/>
                <w:lang w:eastAsia="hr-HR"/>
              </w:rPr>
              <w:t>Iznos 1-6/ 2024.g. (€)</w:t>
            </w:r>
          </w:p>
        </w:tc>
      </w:tr>
      <w:tr w:rsidR="008B214A" w:rsidRPr="008B214A" w14:paraId="751E5402" w14:textId="62C26D6D" w:rsidTr="00E4633F">
        <w:trPr>
          <w:trHeight w:val="409"/>
          <w:jc w:val="center"/>
        </w:trPr>
        <w:tc>
          <w:tcPr>
            <w:tcW w:w="3813" w:type="dxa"/>
            <w:tcBorders>
              <w:top w:val="nil"/>
              <w:left w:val="single" w:sz="12" w:space="0" w:color="auto"/>
              <w:bottom w:val="single" w:sz="4" w:space="0" w:color="auto"/>
              <w:right w:val="single" w:sz="12" w:space="0" w:color="auto"/>
            </w:tcBorders>
            <w:shd w:val="clear" w:color="auto" w:fill="auto"/>
            <w:vAlign w:val="center"/>
            <w:hideMark/>
          </w:tcPr>
          <w:p w14:paraId="37E59EC2" w14:textId="77777777" w:rsidR="008A120E" w:rsidRPr="008B214A" w:rsidRDefault="008A120E" w:rsidP="008A120E">
            <w:pPr>
              <w:jc w:val="left"/>
              <w:rPr>
                <w:rFonts w:ascii="Arial" w:hAnsi="Arial" w:cs="Arial"/>
                <w:sz w:val="18"/>
                <w:szCs w:val="18"/>
                <w:lang w:eastAsia="hr-HR"/>
              </w:rPr>
            </w:pPr>
            <w:r w:rsidRPr="008B214A">
              <w:rPr>
                <w:rFonts w:ascii="Arial" w:hAnsi="Arial" w:cs="Arial"/>
                <w:sz w:val="18"/>
                <w:szCs w:val="18"/>
                <w:lang w:eastAsia="hr-HR"/>
              </w:rPr>
              <w:t>naknada za umanjenu upotrebnu vrijednost zemljišta</w:t>
            </w:r>
          </w:p>
        </w:tc>
        <w:tc>
          <w:tcPr>
            <w:tcW w:w="1401" w:type="dxa"/>
            <w:tcBorders>
              <w:top w:val="nil"/>
              <w:left w:val="nil"/>
              <w:bottom w:val="single" w:sz="4" w:space="0" w:color="auto"/>
              <w:right w:val="single" w:sz="12" w:space="0" w:color="auto"/>
            </w:tcBorders>
            <w:shd w:val="clear" w:color="auto" w:fill="auto"/>
            <w:vAlign w:val="center"/>
            <w:hideMark/>
          </w:tcPr>
          <w:p w14:paraId="7E39545C" w14:textId="77777777" w:rsidR="008A120E" w:rsidRPr="008B214A" w:rsidRDefault="008A120E" w:rsidP="008A120E">
            <w:pPr>
              <w:jc w:val="right"/>
              <w:rPr>
                <w:rFonts w:ascii="Arial" w:hAnsi="Arial" w:cs="Arial"/>
                <w:i/>
                <w:iCs/>
                <w:sz w:val="18"/>
                <w:szCs w:val="18"/>
                <w:lang w:eastAsia="hr-HR"/>
              </w:rPr>
            </w:pPr>
            <w:r w:rsidRPr="008B214A">
              <w:rPr>
                <w:rFonts w:ascii="Arial" w:hAnsi="Arial" w:cs="Arial"/>
                <w:i/>
                <w:iCs/>
                <w:sz w:val="18"/>
                <w:szCs w:val="18"/>
                <w:lang w:eastAsia="hr-HR"/>
              </w:rPr>
              <w:t>295.078,16</w:t>
            </w:r>
          </w:p>
        </w:tc>
        <w:tc>
          <w:tcPr>
            <w:tcW w:w="1120" w:type="dxa"/>
            <w:tcBorders>
              <w:top w:val="nil"/>
              <w:left w:val="nil"/>
              <w:bottom w:val="single" w:sz="4" w:space="0" w:color="auto"/>
              <w:right w:val="single" w:sz="12" w:space="0" w:color="auto"/>
            </w:tcBorders>
            <w:shd w:val="clear" w:color="auto" w:fill="auto"/>
            <w:vAlign w:val="center"/>
            <w:hideMark/>
          </w:tcPr>
          <w:p w14:paraId="0829FFF6" w14:textId="77777777" w:rsidR="008A120E" w:rsidRPr="008B214A" w:rsidRDefault="008A120E" w:rsidP="008A120E">
            <w:pPr>
              <w:jc w:val="right"/>
              <w:rPr>
                <w:rFonts w:ascii="Arial" w:hAnsi="Arial" w:cs="Arial"/>
                <w:i/>
                <w:iCs/>
                <w:sz w:val="18"/>
                <w:szCs w:val="18"/>
                <w:lang w:eastAsia="hr-HR"/>
              </w:rPr>
            </w:pPr>
            <w:r w:rsidRPr="008B214A">
              <w:rPr>
                <w:rFonts w:ascii="Arial" w:hAnsi="Arial" w:cs="Arial"/>
                <w:i/>
                <w:iCs/>
                <w:sz w:val="18"/>
                <w:szCs w:val="18"/>
                <w:lang w:eastAsia="hr-HR"/>
              </w:rPr>
              <w:t>300.155,23</w:t>
            </w:r>
          </w:p>
        </w:tc>
        <w:tc>
          <w:tcPr>
            <w:tcW w:w="1276" w:type="dxa"/>
            <w:tcBorders>
              <w:top w:val="nil"/>
              <w:left w:val="nil"/>
              <w:bottom w:val="single" w:sz="4" w:space="0" w:color="auto"/>
              <w:right w:val="single" w:sz="12" w:space="0" w:color="auto"/>
            </w:tcBorders>
            <w:shd w:val="clear" w:color="auto" w:fill="auto"/>
            <w:vAlign w:val="center"/>
            <w:hideMark/>
          </w:tcPr>
          <w:p w14:paraId="034EF132" w14:textId="77777777" w:rsidR="008A120E" w:rsidRPr="008B214A" w:rsidRDefault="008A120E" w:rsidP="008A120E">
            <w:pPr>
              <w:jc w:val="right"/>
              <w:rPr>
                <w:rFonts w:ascii="Arial" w:hAnsi="Arial" w:cs="Arial"/>
                <w:i/>
                <w:iCs/>
                <w:sz w:val="18"/>
                <w:szCs w:val="18"/>
                <w:lang w:eastAsia="hr-HR"/>
              </w:rPr>
            </w:pPr>
            <w:r w:rsidRPr="008B214A">
              <w:rPr>
                <w:rFonts w:ascii="Arial" w:hAnsi="Arial" w:cs="Arial"/>
                <w:i/>
                <w:iCs/>
                <w:sz w:val="18"/>
                <w:szCs w:val="18"/>
                <w:lang w:eastAsia="hr-HR"/>
              </w:rPr>
              <w:t>299.640,89</w:t>
            </w:r>
          </w:p>
        </w:tc>
        <w:tc>
          <w:tcPr>
            <w:tcW w:w="1437" w:type="dxa"/>
            <w:tcBorders>
              <w:top w:val="nil"/>
              <w:left w:val="nil"/>
              <w:bottom w:val="single" w:sz="4" w:space="0" w:color="auto"/>
              <w:right w:val="single" w:sz="12" w:space="0" w:color="auto"/>
            </w:tcBorders>
            <w:shd w:val="clear" w:color="auto" w:fill="auto"/>
            <w:vAlign w:val="center"/>
            <w:hideMark/>
          </w:tcPr>
          <w:p w14:paraId="20EE6827" w14:textId="77777777" w:rsidR="008A120E" w:rsidRPr="008B214A" w:rsidRDefault="008A120E" w:rsidP="008A120E">
            <w:pPr>
              <w:jc w:val="right"/>
              <w:rPr>
                <w:rFonts w:ascii="Arial" w:hAnsi="Arial" w:cs="Arial"/>
                <w:i/>
                <w:iCs/>
                <w:sz w:val="18"/>
                <w:szCs w:val="18"/>
                <w:lang w:eastAsia="hr-HR"/>
              </w:rPr>
            </w:pPr>
            <w:r w:rsidRPr="008B214A">
              <w:rPr>
                <w:rFonts w:ascii="Arial" w:hAnsi="Arial" w:cs="Arial"/>
                <w:i/>
                <w:iCs/>
                <w:sz w:val="18"/>
                <w:szCs w:val="18"/>
                <w:lang w:eastAsia="hr-HR"/>
              </w:rPr>
              <w:t>149.992,25</w:t>
            </w:r>
          </w:p>
        </w:tc>
        <w:tc>
          <w:tcPr>
            <w:tcW w:w="1437" w:type="dxa"/>
            <w:tcBorders>
              <w:top w:val="nil"/>
              <w:left w:val="nil"/>
              <w:bottom w:val="single" w:sz="4" w:space="0" w:color="auto"/>
              <w:right w:val="single" w:sz="12" w:space="0" w:color="auto"/>
            </w:tcBorders>
            <w:shd w:val="clear" w:color="auto" w:fill="auto"/>
            <w:vAlign w:val="center"/>
          </w:tcPr>
          <w:p w14:paraId="20ADF0BC" w14:textId="6EAFD2AF" w:rsidR="008A120E" w:rsidRPr="008B214A" w:rsidRDefault="008A120E" w:rsidP="008A120E">
            <w:pPr>
              <w:jc w:val="right"/>
              <w:rPr>
                <w:rFonts w:ascii="Arial" w:hAnsi="Arial" w:cs="Arial"/>
                <w:i/>
                <w:iCs/>
                <w:sz w:val="18"/>
                <w:szCs w:val="18"/>
                <w:lang w:eastAsia="hr-HR"/>
              </w:rPr>
            </w:pPr>
            <w:r w:rsidRPr="008B214A">
              <w:rPr>
                <w:rFonts w:ascii="Arial" w:hAnsi="Arial" w:cs="Arial"/>
                <w:i/>
                <w:iCs/>
                <w:sz w:val="18"/>
                <w:szCs w:val="18"/>
              </w:rPr>
              <w:t>299.819,47</w:t>
            </w:r>
          </w:p>
        </w:tc>
        <w:tc>
          <w:tcPr>
            <w:tcW w:w="1437" w:type="dxa"/>
            <w:tcBorders>
              <w:top w:val="single" w:sz="8" w:space="0" w:color="auto"/>
              <w:left w:val="nil"/>
              <w:bottom w:val="single" w:sz="4" w:space="0" w:color="auto"/>
              <w:right w:val="single" w:sz="12" w:space="0" w:color="auto"/>
            </w:tcBorders>
            <w:shd w:val="clear" w:color="auto" w:fill="auto"/>
            <w:vAlign w:val="center"/>
          </w:tcPr>
          <w:p w14:paraId="655421E9" w14:textId="5E978339" w:rsidR="008A120E" w:rsidRPr="008B214A" w:rsidRDefault="00BA4099" w:rsidP="008A120E">
            <w:pPr>
              <w:jc w:val="right"/>
              <w:rPr>
                <w:rFonts w:ascii="Arial" w:hAnsi="Arial" w:cs="Arial"/>
                <w:i/>
                <w:iCs/>
                <w:sz w:val="18"/>
                <w:szCs w:val="18"/>
              </w:rPr>
            </w:pPr>
            <w:r w:rsidRPr="008B214A">
              <w:rPr>
                <w:rFonts w:ascii="Arial" w:hAnsi="Arial" w:cs="Arial"/>
                <w:i/>
                <w:iCs/>
                <w:sz w:val="18"/>
                <w:szCs w:val="18"/>
              </w:rPr>
              <w:t>300.000</w:t>
            </w:r>
          </w:p>
        </w:tc>
        <w:tc>
          <w:tcPr>
            <w:tcW w:w="1437" w:type="dxa"/>
            <w:tcBorders>
              <w:top w:val="nil"/>
              <w:left w:val="nil"/>
              <w:bottom w:val="single" w:sz="4" w:space="0" w:color="auto"/>
              <w:right w:val="single" w:sz="12" w:space="0" w:color="auto"/>
            </w:tcBorders>
            <w:vAlign w:val="center"/>
          </w:tcPr>
          <w:p w14:paraId="57ECD95F" w14:textId="438DCAD7" w:rsidR="008A120E" w:rsidRPr="008B214A" w:rsidRDefault="00BA4099" w:rsidP="008A120E">
            <w:pPr>
              <w:jc w:val="right"/>
              <w:rPr>
                <w:rFonts w:ascii="Arial" w:hAnsi="Arial" w:cs="Arial"/>
                <w:i/>
                <w:iCs/>
                <w:sz w:val="18"/>
                <w:szCs w:val="18"/>
              </w:rPr>
            </w:pPr>
            <w:r w:rsidRPr="008B214A">
              <w:rPr>
                <w:rFonts w:ascii="Arial" w:hAnsi="Arial" w:cs="Arial"/>
                <w:i/>
                <w:iCs/>
                <w:sz w:val="18"/>
                <w:szCs w:val="18"/>
              </w:rPr>
              <w:t>150.000</w:t>
            </w:r>
          </w:p>
        </w:tc>
      </w:tr>
      <w:tr w:rsidR="008B214A" w:rsidRPr="008B214A" w14:paraId="56041066" w14:textId="345BE522" w:rsidTr="00E4633F">
        <w:trPr>
          <w:trHeight w:val="313"/>
          <w:jc w:val="center"/>
        </w:trPr>
        <w:tc>
          <w:tcPr>
            <w:tcW w:w="3813" w:type="dxa"/>
            <w:tcBorders>
              <w:top w:val="nil"/>
              <w:left w:val="single" w:sz="12" w:space="0" w:color="auto"/>
              <w:bottom w:val="single" w:sz="4" w:space="0" w:color="auto"/>
              <w:right w:val="single" w:sz="12" w:space="0" w:color="auto"/>
            </w:tcBorders>
            <w:shd w:val="clear" w:color="auto" w:fill="auto"/>
            <w:vAlign w:val="center"/>
            <w:hideMark/>
          </w:tcPr>
          <w:p w14:paraId="2789B5FE" w14:textId="77777777" w:rsidR="00BA4099" w:rsidRPr="008B214A" w:rsidRDefault="00BA4099" w:rsidP="00BA4099">
            <w:pPr>
              <w:jc w:val="left"/>
              <w:rPr>
                <w:rFonts w:ascii="Arial" w:hAnsi="Arial" w:cs="Arial"/>
                <w:sz w:val="18"/>
                <w:szCs w:val="18"/>
                <w:lang w:eastAsia="hr-HR"/>
              </w:rPr>
            </w:pPr>
            <w:r w:rsidRPr="008B214A">
              <w:rPr>
                <w:rFonts w:ascii="Arial" w:hAnsi="Arial" w:cs="Arial"/>
                <w:sz w:val="18"/>
                <w:szCs w:val="18"/>
                <w:lang w:eastAsia="hr-HR"/>
              </w:rPr>
              <w:t>naknada za korištenje prostora elektrana</w:t>
            </w:r>
          </w:p>
        </w:tc>
        <w:tc>
          <w:tcPr>
            <w:tcW w:w="1401" w:type="dxa"/>
            <w:tcBorders>
              <w:top w:val="nil"/>
              <w:left w:val="nil"/>
              <w:bottom w:val="single" w:sz="4" w:space="0" w:color="auto"/>
              <w:right w:val="single" w:sz="12" w:space="0" w:color="auto"/>
            </w:tcBorders>
            <w:shd w:val="clear" w:color="auto" w:fill="auto"/>
            <w:vAlign w:val="center"/>
            <w:hideMark/>
          </w:tcPr>
          <w:p w14:paraId="4BFB09FC" w14:textId="77777777" w:rsidR="00BA4099" w:rsidRPr="008B214A" w:rsidRDefault="00BA4099" w:rsidP="00BA4099">
            <w:pPr>
              <w:jc w:val="right"/>
              <w:rPr>
                <w:rFonts w:ascii="Arial" w:hAnsi="Arial" w:cs="Arial"/>
                <w:i/>
                <w:iCs/>
                <w:sz w:val="18"/>
                <w:szCs w:val="18"/>
                <w:lang w:eastAsia="hr-HR"/>
              </w:rPr>
            </w:pPr>
            <w:r w:rsidRPr="008B214A">
              <w:rPr>
                <w:rFonts w:ascii="Arial" w:hAnsi="Arial" w:cs="Arial"/>
                <w:i/>
                <w:iCs/>
                <w:sz w:val="18"/>
                <w:szCs w:val="18"/>
                <w:lang w:eastAsia="hr-HR"/>
              </w:rPr>
              <w:t>33.960,81</w:t>
            </w:r>
          </w:p>
        </w:tc>
        <w:tc>
          <w:tcPr>
            <w:tcW w:w="1120" w:type="dxa"/>
            <w:tcBorders>
              <w:top w:val="nil"/>
              <w:left w:val="nil"/>
              <w:bottom w:val="single" w:sz="4" w:space="0" w:color="auto"/>
              <w:right w:val="single" w:sz="12" w:space="0" w:color="auto"/>
            </w:tcBorders>
            <w:shd w:val="clear" w:color="auto" w:fill="auto"/>
            <w:vAlign w:val="center"/>
            <w:hideMark/>
          </w:tcPr>
          <w:p w14:paraId="326F59F3" w14:textId="77777777" w:rsidR="00BA4099" w:rsidRPr="008B214A" w:rsidRDefault="00BA4099" w:rsidP="00BA4099">
            <w:pPr>
              <w:jc w:val="right"/>
              <w:rPr>
                <w:rFonts w:ascii="Arial" w:hAnsi="Arial" w:cs="Arial"/>
                <w:i/>
                <w:iCs/>
                <w:sz w:val="18"/>
                <w:szCs w:val="18"/>
                <w:lang w:eastAsia="hr-HR"/>
              </w:rPr>
            </w:pPr>
            <w:r w:rsidRPr="008B214A">
              <w:rPr>
                <w:rFonts w:ascii="Arial" w:hAnsi="Arial" w:cs="Arial"/>
                <w:i/>
                <w:iCs/>
                <w:sz w:val="18"/>
                <w:szCs w:val="18"/>
                <w:lang w:eastAsia="hr-HR"/>
              </w:rPr>
              <w:t>126.370,62</w:t>
            </w:r>
          </w:p>
        </w:tc>
        <w:tc>
          <w:tcPr>
            <w:tcW w:w="1276" w:type="dxa"/>
            <w:tcBorders>
              <w:top w:val="nil"/>
              <w:left w:val="nil"/>
              <w:bottom w:val="single" w:sz="4" w:space="0" w:color="auto"/>
              <w:right w:val="single" w:sz="12" w:space="0" w:color="auto"/>
            </w:tcBorders>
            <w:shd w:val="clear" w:color="auto" w:fill="auto"/>
            <w:vAlign w:val="center"/>
            <w:hideMark/>
          </w:tcPr>
          <w:p w14:paraId="0244D929" w14:textId="77777777" w:rsidR="00BA4099" w:rsidRPr="008B214A" w:rsidRDefault="00BA4099" w:rsidP="00BA4099">
            <w:pPr>
              <w:jc w:val="right"/>
              <w:rPr>
                <w:rFonts w:ascii="Arial" w:hAnsi="Arial" w:cs="Arial"/>
                <w:i/>
                <w:iCs/>
                <w:sz w:val="18"/>
                <w:szCs w:val="18"/>
                <w:lang w:eastAsia="hr-HR"/>
              </w:rPr>
            </w:pPr>
            <w:r w:rsidRPr="008B214A">
              <w:rPr>
                <w:rFonts w:ascii="Arial" w:hAnsi="Arial" w:cs="Arial"/>
                <w:i/>
                <w:iCs/>
                <w:sz w:val="18"/>
                <w:szCs w:val="18"/>
                <w:lang w:eastAsia="hr-HR"/>
              </w:rPr>
              <w:t>216.942,42</w:t>
            </w:r>
          </w:p>
        </w:tc>
        <w:tc>
          <w:tcPr>
            <w:tcW w:w="1437" w:type="dxa"/>
            <w:tcBorders>
              <w:top w:val="nil"/>
              <w:left w:val="nil"/>
              <w:bottom w:val="single" w:sz="4" w:space="0" w:color="auto"/>
              <w:right w:val="single" w:sz="12" w:space="0" w:color="auto"/>
            </w:tcBorders>
            <w:shd w:val="clear" w:color="auto" w:fill="auto"/>
            <w:vAlign w:val="center"/>
            <w:hideMark/>
          </w:tcPr>
          <w:p w14:paraId="3E6F7C65" w14:textId="77777777" w:rsidR="00BA4099" w:rsidRPr="008B214A" w:rsidRDefault="00BA4099" w:rsidP="00BA4099">
            <w:pPr>
              <w:jc w:val="right"/>
              <w:rPr>
                <w:rFonts w:ascii="Arial" w:hAnsi="Arial" w:cs="Arial"/>
                <w:i/>
                <w:iCs/>
                <w:sz w:val="18"/>
                <w:szCs w:val="18"/>
                <w:lang w:eastAsia="hr-HR"/>
              </w:rPr>
            </w:pPr>
            <w:r w:rsidRPr="008B214A">
              <w:rPr>
                <w:rFonts w:ascii="Arial" w:hAnsi="Arial" w:cs="Arial"/>
                <w:i/>
                <w:iCs/>
                <w:sz w:val="18"/>
                <w:szCs w:val="18"/>
                <w:lang w:eastAsia="hr-HR"/>
              </w:rPr>
              <w:t>115.018,06</w:t>
            </w:r>
          </w:p>
        </w:tc>
        <w:tc>
          <w:tcPr>
            <w:tcW w:w="1437" w:type="dxa"/>
            <w:tcBorders>
              <w:top w:val="nil"/>
              <w:left w:val="nil"/>
              <w:bottom w:val="single" w:sz="4" w:space="0" w:color="auto"/>
              <w:right w:val="single" w:sz="12" w:space="0" w:color="auto"/>
            </w:tcBorders>
            <w:shd w:val="clear" w:color="auto" w:fill="auto"/>
            <w:vAlign w:val="center"/>
          </w:tcPr>
          <w:p w14:paraId="31AD3940" w14:textId="6A32692D" w:rsidR="00BA4099" w:rsidRPr="008B214A" w:rsidRDefault="00BA4099" w:rsidP="00BA4099">
            <w:pPr>
              <w:jc w:val="right"/>
              <w:rPr>
                <w:rFonts w:ascii="Arial" w:hAnsi="Arial" w:cs="Arial"/>
                <w:i/>
                <w:iCs/>
                <w:sz w:val="18"/>
                <w:szCs w:val="18"/>
                <w:lang w:eastAsia="hr-HR"/>
              </w:rPr>
            </w:pPr>
            <w:r w:rsidRPr="008B214A">
              <w:rPr>
                <w:rFonts w:ascii="Arial" w:hAnsi="Arial" w:cs="Arial"/>
                <w:i/>
                <w:iCs/>
                <w:sz w:val="18"/>
                <w:szCs w:val="18"/>
              </w:rPr>
              <w:t>217.510,37</w:t>
            </w:r>
          </w:p>
        </w:tc>
        <w:tc>
          <w:tcPr>
            <w:tcW w:w="1437" w:type="dxa"/>
            <w:tcBorders>
              <w:top w:val="single" w:sz="4" w:space="0" w:color="auto"/>
              <w:left w:val="single" w:sz="4" w:space="0" w:color="auto"/>
              <w:bottom w:val="single" w:sz="4" w:space="0" w:color="auto"/>
              <w:right w:val="single" w:sz="12" w:space="0" w:color="auto"/>
            </w:tcBorders>
            <w:shd w:val="clear" w:color="auto" w:fill="auto"/>
            <w:vAlign w:val="center"/>
          </w:tcPr>
          <w:p w14:paraId="60273640" w14:textId="36339509" w:rsidR="00BA4099" w:rsidRPr="008B214A" w:rsidRDefault="00BA4099" w:rsidP="00BA4099">
            <w:pPr>
              <w:jc w:val="right"/>
              <w:rPr>
                <w:rFonts w:ascii="Arial" w:hAnsi="Arial" w:cs="Arial"/>
                <w:i/>
                <w:iCs/>
                <w:sz w:val="18"/>
                <w:szCs w:val="18"/>
              </w:rPr>
            </w:pPr>
            <w:r w:rsidRPr="008B214A">
              <w:rPr>
                <w:rFonts w:ascii="Arial" w:hAnsi="Arial" w:cs="Arial"/>
                <w:sz w:val="18"/>
                <w:szCs w:val="18"/>
              </w:rPr>
              <w:t>235.579,13</w:t>
            </w:r>
          </w:p>
        </w:tc>
        <w:tc>
          <w:tcPr>
            <w:tcW w:w="1437" w:type="dxa"/>
            <w:tcBorders>
              <w:top w:val="single" w:sz="4" w:space="0" w:color="auto"/>
              <w:left w:val="single" w:sz="12" w:space="0" w:color="auto"/>
              <w:bottom w:val="single" w:sz="4" w:space="0" w:color="auto"/>
              <w:right w:val="single" w:sz="4" w:space="0" w:color="auto"/>
            </w:tcBorders>
            <w:shd w:val="clear" w:color="auto" w:fill="auto"/>
            <w:vAlign w:val="center"/>
          </w:tcPr>
          <w:p w14:paraId="4472181A" w14:textId="73E93AA1" w:rsidR="00BA4099" w:rsidRPr="008B214A" w:rsidRDefault="00BA4099" w:rsidP="00BA4099">
            <w:pPr>
              <w:jc w:val="right"/>
              <w:rPr>
                <w:rFonts w:ascii="Arial" w:hAnsi="Arial" w:cs="Arial"/>
                <w:i/>
                <w:iCs/>
                <w:sz w:val="18"/>
                <w:szCs w:val="18"/>
              </w:rPr>
            </w:pPr>
            <w:r w:rsidRPr="008B214A">
              <w:rPr>
                <w:rFonts w:ascii="Arial" w:hAnsi="Arial" w:cs="Arial"/>
                <w:sz w:val="18"/>
                <w:szCs w:val="18"/>
              </w:rPr>
              <w:t>137.539,71</w:t>
            </w:r>
          </w:p>
        </w:tc>
      </w:tr>
      <w:tr w:rsidR="008B214A" w:rsidRPr="008B214A" w14:paraId="7C1F43FE" w14:textId="6813739C" w:rsidTr="00E4633F">
        <w:trPr>
          <w:trHeight w:val="315"/>
          <w:jc w:val="center"/>
        </w:trPr>
        <w:tc>
          <w:tcPr>
            <w:tcW w:w="3813" w:type="dxa"/>
            <w:tcBorders>
              <w:top w:val="nil"/>
              <w:left w:val="single" w:sz="12" w:space="0" w:color="auto"/>
              <w:bottom w:val="single" w:sz="4" w:space="0" w:color="auto"/>
              <w:right w:val="single" w:sz="12" w:space="0" w:color="auto"/>
            </w:tcBorders>
            <w:shd w:val="clear" w:color="auto" w:fill="auto"/>
            <w:vAlign w:val="center"/>
            <w:hideMark/>
          </w:tcPr>
          <w:p w14:paraId="74F5ED7F" w14:textId="77777777" w:rsidR="00BA4099" w:rsidRPr="008B214A" w:rsidRDefault="00BA4099" w:rsidP="00BA4099">
            <w:pPr>
              <w:rPr>
                <w:rFonts w:ascii="Arial" w:hAnsi="Arial" w:cs="Arial"/>
                <w:sz w:val="18"/>
                <w:szCs w:val="18"/>
                <w:lang w:eastAsia="hr-HR"/>
              </w:rPr>
            </w:pPr>
            <w:r w:rsidRPr="008B214A">
              <w:rPr>
                <w:rFonts w:ascii="Arial" w:hAnsi="Arial" w:cs="Arial"/>
                <w:sz w:val="18"/>
                <w:szCs w:val="18"/>
                <w:lang w:eastAsia="hr-HR"/>
              </w:rPr>
              <w:t>prihodi od korištenja javnih površina (5738)</w:t>
            </w:r>
          </w:p>
        </w:tc>
        <w:tc>
          <w:tcPr>
            <w:tcW w:w="1401" w:type="dxa"/>
            <w:tcBorders>
              <w:top w:val="nil"/>
              <w:left w:val="nil"/>
              <w:bottom w:val="single" w:sz="4" w:space="0" w:color="auto"/>
              <w:right w:val="single" w:sz="12" w:space="0" w:color="auto"/>
            </w:tcBorders>
            <w:shd w:val="clear" w:color="auto" w:fill="auto"/>
            <w:vAlign w:val="center"/>
            <w:hideMark/>
          </w:tcPr>
          <w:p w14:paraId="6D508BB2" w14:textId="77777777" w:rsidR="00BA4099" w:rsidRPr="008B214A" w:rsidRDefault="00BA4099" w:rsidP="00BA4099">
            <w:pPr>
              <w:jc w:val="right"/>
              <w:rPr>
                <w:rFonts w:ascii="Arial" w:hAnsi="Arial" w:cs="Arial"/>
                <w:i/>
                <w:iCs/>
                <w:sz w:val="18"/>
                <w:szCs w:val="18"/>
                <w:lang w:eastAsia="hr-HR"/>
              </w:rPr>
            </w:pPr>
            <w:r w:rsidRPr="008B214A">
              <w:rPr>
                <w:rFonts w:ascii="Arial" w:hAnsi="Arial" w:cs="Arial"/>
                <w:i/>
                <w:iCs/>
                <w:sz w:val="18"/>
                <w:szCs w:val="18"/>
                <w:lang w:eastAsia="hr-HR"/>
              </w:rPr>
              <w:t>305.557,07</w:t>
            </w:r>
          </w:p>
        </w:tc>
        <w:tc>
          <w:tcPr>
            <w:tcW w:w="1120" w:type="dxa"/>
            <w:tcBorders>
              <w:top w:val="nil"/>
              <w:left w:val="nil"/>
              <w:bottom w:val="single" w:sz="4" w:space="0" w:color="auto"/>
              <w:right w:val="single" w:sz="12" w:space="0" w:color="auto"/>
            </w:tcBorders>
            <w:shd w:val="clear" w:color="auto" w:fill="auto"/>
            <w:vAlign w:val="center"/>
            <w:hideMark/>
          </w:tcPr>
          <w:p w14:paraId="584A0004" w14:textId="77777777" w:rsidR="00BA4099" w:rsidRPr="008B214A" w:rsidRDefault="00BA4099" w:rsidP="00BA4099">
            <w:pPr>
              <w:jc w:val="right"/>
              <w:rPr>
                <w:rFonts w:ascii="Arial" w:hAnsi="Arial" w:cs="Arial"/>
                <w:i/>
                <w:iCs/>
                <w:sz w:val="18"/>
                <w:szCs w:val="18"/>
                <w:lang w:eastAsia="hr-HR"/>
              </w:rPr>
            </w:pPr>
            <w:r w:rsidRPr="008B214A">
              <w:rPr>
                <w:rFonts w:ascii="Arial" w:hAnsi="Arial" w:cs="Arial"/>
                <w:i/>
                <w:iCs/>
                <w:sz w:val="18"/>
                <w:szCs w:val="18"/>
                <w:lang w:eastAsia="hr-HR"/>
              </w:rPr>
              <w:t>71.976,95</w:t>
            </w:r>
          </w:p>
        </w:tc>
        <w:tc>
          <w:tcPr>
            <w:tcW w:w="1276" w:type="dxa"/>
            <w:tcBorders>
              <w:top w:val="nil"/>
              <w:left w:val="nil"/>
              <w:bottom w:val="single" w:sz="4" w:space="0" w:color="auto"/>
              <w:right w:val="single" w:sz="12" w:space="0" w:color="auto"/>
            </w:tcBorders>
            <w:shd w:val="clear" w:color="auto" w:fill="auto"/>
            <w:vAlign w:val="center"/>
            <w:hideMark/>
          </w:tcPr>
          <w:p w14:paraId="66234801" w14:textId="77777777" w:rsidR="00BA4099" w:rsidRPr="008B214A" w:rsidRDefault="00BA4099" w:rsidP="00BA4099">
            <w:pPr>
              <w:jc w:val="right"/>
              <w:rPr>
                <w:rFonts w:ascii="Arial" w:hAnsi="Arial" w:cs="Arial"/>
                <w:i/>
                <w:iCs/>
                <w:sz w:val="18"/>
                <w:szCs w:val="18"/>
                <w:lang w:eastAsia="hr-HR"/>
              </w:rPr>
            </w:pPr>
            <w:r w:rsidRPr="008B214A">
              <w:rPr>
                <w:rFonts w:ascii="Arial" w:hAnsi="Arial" w:cs="Arial"/>
                <w:i/>
                <w:iCs/>
                <w:sz w:val="18"/>
                <w:szCs w:val="18"/>
                <w:lang w:eastAsia="hr-HR"/>
              </w:rPr>
              <w:t>141.681,11</w:t>
            </w:r>
          </w:p>
        </w:tc>
        <w:tc>
          <w:tcPr>
            <w:tcW w:w="1437" w:type="dxa"/>
            <w:tcBorders>
              <w:top w:val="nil"/>
              <w:left w:val="nil"/>
              <w:bottom w:val="single" w:sz="4" w:space="0" w:color="auto"/>
              <w:right w:val="single" w:sz="12" w:space="0" w:color="auto"/>
            </w:tcBorders>
            <w:shd w:val="clear" w:color="auto" w:fill="auto"/>
            <w:vAlign w:val="center"/>
            <w:hideMark/>
          </w:tcPr>
          <w:p w14:paraId="57914C0C" w14:textId="77777777" w:rsidR="00BA4099" w:rsidRPr="008B214A" w:rsidRDefault="00BA4099" w:rsidP="00BA4099">
            <w:pPr>
              <w:jc w:val="right"/>
              <w:rPr>
                <w:rFonts w:ascii="Arial" w:hAnsi="Arial" w:cs="Arial"/>
                <w:i/>
                <w:iCs/>
                <w:sz w:val="18"/>
                <w:szCs w:val="18"/>
                <w:lang w:eastAsia="hr-HR"/>
              </w:rPr>
            </w:pPr>
            <w:r w:rsidRPr="008B214A">
              <w:rPr>
                <w:rFonts w:ascii="Arial" w:hAnsi="Arial" w:cs="Arial"/>
                <w:i/>
                <w:iCs/>
                <w:sz w:val="18"/>
                <w:szCs w:val="18"/>
                <w:lang w:eastAsia="hr-HR"/>
              </w:rPr>
              <w:t>107.050,91</w:t>
            </w:r>
          </w:p>
        </w:tc>
        <w:tc>
          <w:tcPr>
            <w:tcW w:w="1437" w:type="dxa"/>
            <w:tcBorders>
              <w:top w:val="nil"/>
              <w:left w:val="nil"/>
              <w:bottom w:val="single" w:sz="4" w:space="0" w:color="auto"/>
              <w:right w:val="single" w:sz="12" w:space="0" w:color="auto"/>
            </w:tcBorders>
            <w:shd w:val="clear" w:color="auto" w:fill="auto"/>
            <w:vAlign w:val="center"/>
          </w:tcPr>
          <w:p w14:paraId="32255141" w14:textId="2AF9DFF4" w:rsidR="00BA4099" w:rsidRPr="008B214A" w:rsidRDefault="00BA4099" w:rsidP="00BA4099">
            <w:pPr>
              <w:jc w:val="right"/>
              <w:rPr>
                <w:rFonts w:ascii="Arial" w:hAnsi="Arial" w:cs="Arial"/>
                <w:i/>
                <w:iCs/>
                <w:sz w:val="18"/>
                <w:szCs w:val="18"/>
                <w:lang w:eastAsia="hr-HR"/>
              </w:rPr>
            </w:pPr>
            <w:r w:rsidRPr="008B214A">
              <w:rPr>
                <w:rFonts w:ascii="Arial" w:hAnsi="Arial" w:cs="Arial"/>
                <w:i/>
                <w:iCs/>
                <w:sz w:val="18"/>
                <w:szCs w:val="18"/>
              </w:rPr>
              <w:t>305.578,30</w:t>
            </w:r>
          </w:p>
        </w:tc>
        <w:tc>
          <w:tcPr>
            <w:tcW w:w="1437" w:type="dxa"/>
            <w:tcBorders>
              <w:top w:val="single" w:sz="4" w:space="0" w:color="auto"/>
              <w:left w:val="single" w:sz="4" w:space="0" w:color="auto"/>
              <w:bottom w:val="single" w:sz="4" w:space="0" w:color="auto"/>
              <w:right w:val="single" w:sz="12" w:space="0" w:color="auto"/>
            </w:tcBorders>
            <w:shd w:val="clear" w:color="auto" w:fill="auto"/>
            <w:vAlign w:val="center"/>
          </w:tcPr>
          <w:p w14:paraId="054838A4" w14:textId="126BFC82" w:rsidR="00BA4099" w:rsidRPr="008B214A" w:rsidRDefault="00BA4099" w:rsidP="00BA4099">
            <w:pPr>
              <w:jc w:val="right"/>
              <w:rPr>
                <w:rFonts w:ascii="Arial" w:hAnsi="Arial" w:cs="Arial"/>
                <w:i/>
                <w:iCs/>
                <w:sz w:val="18"/>
                <w:szCs w:val="18"/>
              </w:rPr>
            </w:pPr>
            <w:r w:rsidRPr="008B214A">
              <w:rPr>
                <w:rFonts w:ascii="Arial" w:hAnsi="Arial" w:cs="Arial"/>
                <w:sz w:val="18"/>
                <w:szCs w:val="18"/>
              </w:rPr>
              <w:t>205.358,65</w:t>
            </w:r>
          </w:p>
        </w:tc>
        <w:tc>
          <w:tcPr>
            <w:tcW w:w="1437" w:type="dxa"/>
            <w:tcBorders>
              <w:top w:val="single" w:sz="4" w:space="0" w:color="auto"/>
              <w:left w:val="single" w:sz="12" w:space="0" w:color="auto"/>
              <w:bottom w:val="single" w:sz="4" w:space="0" w:color="auto"/>
              <w:right w:val="single" w:sz="4" w:space="0" w:color="auto"/>
            </w:tcBorders>
            <w:shd w:val="clear" w:color="auto" w:fill="auto"/>
            <w:vAlign w:val="center"/>
          </w:tcPr>
          <w:p w14:paraId="4D472387" w14:textId="53C2CE42" w:rsidR="00BA4099" w:rsidRPr="008B214A" w:rsidRDefault="00BA4099" w:rsidP="00BA4099">
            <w:pPr>
              <w:jc w:val="right"/>
              <w:rPr>
                <w:rFonts w:ascii="Arial" w:hAnsi="Arial" w:cs="Arial"/>
                <w:i/>
                <w:iCs/>
                <w:sz w:val="18"/>
                <w:szCs w:val="18"/>
              </w:rPr>
            </w:pPr>
            <w:r w:rsidRPr="008B214A">
              <w:rPr>
                <w:rFonts w:ascii="Arial" w:hAnsi="Arial" w:cs="Arial"/>
                <w:sz w:val="18"/>
                <w:szCs w:val="18"/>
              </w:rPr>
              <w:t>18.969,05</w:t>
            </w:r>
          </w:p>
        </w:tc>
      </w:tr>
      <w:tr w:rsidR="008B214A" w:rsidRPr="008B214A" w14:paraId="5A8A0125" w14:textId="3D2AD58C" w:rsidTr="00E4633F">
        <w:trPr>
          <w:trHeight w:val="292"/>
          <w:jc w:val="center"/>
        </w:trPr>
        <w:tc>
          <w:tcPr>
            <w:tcW w:w="3813" w:type="dxa"/>
            <w:tcBorders>
              <w:top w:val="nil"/>
              <w:left w:val="single" w:sz="12" w:space="0" w:color="auto"/>
              <w:bottom w:val="single" w:sz="4" w:space="0" w:color="auto"/>
              <w:right w:val="single" w:sz="12" w:space="0" w:color="auto"/>
            </w:tcBorders>
            <w:shd w:val="clear" w:color="auto" w:fill="auto"/>
            <w:vAlign w:val="center"/>
            <w:hideMark/>
          </w:tcPr>
          <w:p w14:paraId="56806D18" w14:textId="77777777" w:rsidR="00BA4099" w:rsidRPr="008B214A" w:rsidRDefault="00BA4099" w:rsidP="00BA4099">
            <w:pPr>
              <w:jc w:val="left"/>
              <w:rPr>
                <w:rFonts w:ascii="Arial" w:hAnsi="Arial" w:cs="Arial"/>
                <w:sz w:val="18"/>
                <w:szCs w:val="18"/>
                <w:lang w:eastAsia="hr-HR"/>
              </w:rPr>
            </w:pPr>
            <w:r w:rsidRPr="008B214A">
              <w:rPr>
                <w:rFonts w:ascii="Arial" w:hAnsi="Arial" w:cs="Arial"/>
                <w:sz w:val="18"/>
                <w:szCs w:val="18"/>
                <w:lang w:eastAsia="hr-HR"/>
              </w:rPr>
              <w:t>koncesijska odobrenja (5843)</w:t>
            </w:r>
          </w:p>
        </w:tc>
        <w:tc>
          <w:tcPr>
            <w:tcW w:w="1401" w:type="dxa"/>
            <w:tcBorders>
              <w:top w:val="nil"/>
              <w:left w:val="nil"/>
              <w:bottom w:val="single" w:sz="4" w:space="0" w:color="auto"/>
              <w:right w:val="single" w:sz="12" w:space="0" w:color="auto"/>
            </w:tcBorders>
            <w:shd w:val="clear" w:color="auto" w:fill="auto"/>
            <w:vAlign w:val="center"/>
            <w:hideMark/>
          </w:tcPr>
          <w:p w14:paraId="71B7A334" w14:textId="77777777" w:rsidR="00BA4099" w:rsidRPr="008B214A" w:rsidRDefault="00BA4099" w:rsidP="00BA4099">
            <w:pPr>
              <w:jc w:val="right"/>
              <w:rPr>
                <w:rFonts w:ascii="Arial" w:hAnsi="Arial" w:cs="Arial"/>
                <w:i/>
                <w:iCs/>
                <w:sz w:val="18"/>
                <w:szCs w:val="18"/>
                <w:lang w:eastAsia="hr-HR"/>
              </w:rPr>
            </w:pPr>
            <w:r w:rsidRPr="008B214A">
              <w:rPr>
                <w:rFonts w:ascii="Arial" w:hAnsi="Arial" w:cs="Arial"/>
                <w:i/>
                <w:iCs/>
                <w:sz w:val="18"/>
                <w:szCs w:val="18"/>
                <w:lang w:eastAsia="hr-HR"/>
              </w:rPr>
              <w:t>145.752,80</w:t>
            </w:r>
          </w:p>
        </w:tc>
        <w:tc>
          <w:tcPr>
            <w:tcW w:w="1120" w:type="dxa"/>
            <w:tcBorders>
              <w:top w:val="nil"/>
              <w:left w:val="nil"/>
              <w:bottom w:val="single" w:sz="4" w:space="0" w:color="auto"/>
              <w:right w:val="single" w:sz="12" w:space="0" w:color="auto"/>
            </w:tcBorders>
            <w:shd w:val="clear" w:color="auto" w:fill="auto"/>
            <w:vAlign w:val="center"/>
            <w:hideMark/>
          </w:tcPr>
          <w:p w14:paraId="7CC29873" w14:textId="77777777" w:rsidR="00BA4099" w:rsidRPr="008B214A" w:rsidRDefault="00BA4099" w:rsidP="00BA4099">
            <w:pPr>
              <w:jc w:val="right"/>
              <w:rPr>
                <w:rFonts w:ascii="Arial" w:hAnsi="Arial" w:cs="Arial"/>
                <w:i/>
                <w:iCs/>
                <w:sz w:val="18"/>
                <w:szCs w:val="18"/>
                <w:lang w:eastAsia="hr-HR"/>
              </w:rPr>
            </w:pPr>
            <w:r w:rsidRPr="008B214A">
              <w:rPr>
                <w:rFonts w:ascii="Arial" w:hAnsi="Arial" w:cs="Arial"/>
                <w:i/>
                <w:iCs/>
                <w:sz w:val="18"/>
                <w:szCs w:val="18"/>
                <w:lang w:eastAsia="hr-HR"/>
              </w:rPr>
              <w:t>17.168,49</w:t>
            </w:r>
          </w:p>
        </w:tc>
        <w:tc>
          <w:tcPr>
            <w:tcW w:w="1276" w:type="dxa"/>
            <w:tcBorders>
              <w:top w:val="nil"/>
              <w:left w:val="nil"/>
              <w:bottom w:val="single" w:sz="4" w:space="0" w:color="auto"/>
              <w:right w:val="single" w:sz="12" w:space="0" w:color="auto"/>
            </w:tcBorders>
            <w:shd w:val="clear" w:color="auto" w:fill="auto"/>
            <w:vAlign w:val="center"/>
            <w:hideMark/>
          </w:tcPr>
          <w:p w14:paraId="7AF97E72" w14:textId="77777777" w:rsidR="00BA4099" w:rsidRPr="008B214A" w:rsidRDefault="00BA4099" w:rsidP="00BA4099">
            <w:pPr>
              <w:jc w:val="right"/>
              <w:rPr>
                <w:rFonts w:ascii="Arial" w:hAnsi="Arial" w:cs="Arial"/>
                <w:i/>
                <w:iCs/>
                <w:sz w:val="18"/>
                <w:szCs w:val="18"/>
                <w:lang w:eastAsia="hr-HR"/>
              </w:rPr>
            </w:pPr>
            <w:r w:rsidRPr="008B214A">
              <w:rPr>
                <w:rFonts w:ascii="Arial" w:hAnsi="Arial" w:cs="Arial"/>
                <w:i/>
                <w:iCs/>
                <w:sz w:val="18"/>
                <w:szCs w:val="18"/>
                <w:lang w:eastAsia="hr-HR"/>
              </w:rPr>
              <w:t>53.109,63</w:t>
            </w:r>
          </w:p>
        </w:tc>
        <w:tc>
          <w:tcPr>
            <w:tcW w:w="1437" w:type="dxa"/>
            <w:tcBorders>
              <w:top w:val="nil"/>
              <w:left w:val="nil"/>
              <w:bottom w:val="single" w:sz="4" w:space="0" w:color="auto"/>
              <w:right w:val="single" w:sz="12" w:space="0" w:color="auto"/>
            </w:tcBorders>
            <w:shd w:val="clear" w:color="auto" w:fill="auto"/>
            <w:vAlign w:val="center"/>
            <w:hideMark/>
          </w:tcPr>
          <w:p w14:paraId="2B7C4C5B" w14:textId="77777777" w:rsidR="00BA4099" w:rsidRPr="008B214A" w:rsidRDefault="00BA4099" w:rsidP="00BA4099">
            <w:pPr>
              <w:jc w:val="right"/>
              <w:rPr>
                <w:rFonts w:ascii="Arial" w:hAnsi="Arial" w:cs="Arial"/>
                <w:i/>
                <w:iCs/>
                <w:sz w:val="18"/>
                <w:szCs w:val="18"/>
                <w:lang w:eastAsia="hr-HR"/>
              </w:rPr>
            </w:pPr>
            <w:r w:rsidRPr="008B214A">
              <w:rPr>
                <w:rFonts w:ascii="Arial" w:hAnsi="Arial" w:cs="Arial"/>
                <w:i/>
                <w:iCs/>
                <w:sz w:val="18"/>
                <w:szCs w:val="18"/>
                <w:lang w:eastAsia="hr-HR"/>
              </w:rPr>
              <w:t>59.884,53</w:t>
            </w:r>
          </w:p>
        </w:tc>
        <w:tc>
          <w:tcPr>
            <w:tcW w:w="1437" w:type="dxa"/>
            <w:tcBorders>
              <w:top w:val="nil"/>
              <w:left w:val="nil"/>
              <w:bottom w:val="single" w:sz="4" w:space="0" w:color="auto"/>
              <w:right w:val="single" w:sz="12" w:space="0" w:color="auto"/>
            </w:tcBorders>
            <w:shd w:val="clear" w:color="auto" w:fill="auto"/>
            <w:vAlign w:val="center"/>
          </w:tcPr>
          <w:p w14:paraId="2410D345" w14:textId="4F11701A" w:rsidR="00BA4099" w:rsidRPr="008B214A" w:rsidRDefault="00BA4099" w:rsidP="00BA4099">
            <w:pPr>
              <w:jc w:val="right"/>
              <w:rPr>
                <w:rFonts w:ascii="Arial" w:hAnsi="Arial" w:cs="Arial"/>
                <w:i/>
                <w:iCs/>
                <w:sz w:val="18"/>
                <w:szCs w:val="18"/>
                <w:lang w:eastAsia="hr-HR"/>
              </w:rPr>
            </w:pPr>
            <w:r w:rsidRPr="008B214A">
              <w:rPr>
                <w:rFonts w:ascii="Arial" w:hAnsi="Arial" w:cs="Arial"/>
                <w:i/>
                <w:iCs/>
                <w:sz w:val="18"/>
                <w:szCs w:val="18"/>
              </w:rPr>
              <w:t>132.360,01</w:t>
            </w:r>
          </w:p>
        </w:tc>
        <w:tc>
          <w:tcPr>
            <w:tcW w:w="1437" w:type="dxa"/>
            <w:tcBorders>
              <w:top w:val="single" w:sz="4" w:space="0" w:color="auto"/>
              <w:left w:val="single" w:sz="4" w:space="0" w:color="auto"/>
              <w:bottom w:val="single" w:sz="4" w:space="0" w:color="auto"/>
              <w:right w:val="single" w:sz="12" w:space="0" w:color="auto"/>
            </w:tcBorders>
            <w:shd w:val="clear" w:color="auto" w:fill="auto"/>
            <w:vAlign w:val="center"/>
          </w:tcPr>
          <w:p w14:paraId="3DB71EB3" w14:textId="3C890913" w:rsidR="00BA4099" w:rsidRPr="008B214A" w:rsidRDefault="00BA4099" w:rsidP="00BA4099">
            <w:pPr>
              <w:jc w:val="right"/>
              <w:rPr>
                <w:rFonts w:ascii="Arial" w:hAnsi="Arial" w:cs="Arial"/>
                <w:i/>
                <w:iCs/>
                <w:sz w:val="18"/>
                <w:szCs w:val="18"/>
              </w:rPr>
            </w:pPr>
            <w:r w:rsidRPr="008B214A">
              <w:rPr>
                <w:rFonts w:ascii="Arial" w:hAnsi="Arial" w:cs="Arial"/>
                <w:sz w:val="18"/>
                <w:szCs w:val="18"/>
              </w:rPr>
              <w:t>90.798,16</w:t>
            </w:r>
          </w:p>
        </w:tc>
        <w:tc>
          <w:tcPr>
            <w:tcW w:w="1437" w:type="dxa"/>
            <w:tcBorders>
              <w:top w:val="single" w:sz="4" w:space="0" w:color="auto"/>
              <w:left w:val="single" w:sz="12" w:space="0" w:color="auto"/>
              <w:bottom w:val="single" w:sz="4" w:space="0" w:color="auto"/>
              <w:right w:val="single" w:sz="4" w:space="0" w:color="auto"/>
            </w:tcBorders>
            <w:shd w:val="clear" w:color="auto" w:fill="auto"/>
            <w:vAlign w:val="center"/>
          </w:tcPr>
          <w:p w14:paraId="2F4F3E17" w14:textId="702DF8A3" w:rsidR="00BA4099" w:rsidRPr="008B214A" w:rsidRDefault="00BA4099" w:rsidP="00BA4099">
            <w:pPr>
              <w:jc w:val="right"/>
              <w:rPr>
                <w:rFonts w:ascii="Arial" w:hAnsi="Arial" w:cs="Arial"/>
                <w:i/>
                <w:iCs/>
                <w:sz w:val="18"/>
                <w:szCs w:val="18"/>
              </w:rPr>
            </w:pPr>
            <w:r w:rsidRPr="008B214A">
              <w:rPr>
                <w:rFonts w:ascii="Arial" w:hAnsi="Arial" w:cs="Arial"/>
                <w:sz w:val="18"/>
                <w:szCs w:val="18"/>
              </w:rPr>
              <w:t>48.111,71</w:t>
            </w:r>
          </w:p>
        </w:tc>
      </w:tr>
      <w:tr w:rsidR="008B214A" w:rsidRPr="008B214A" w14:paraId="3CE49C3A" w14:textId="0E0DD738" w:rsidTr="00E4633F">
        <w:trPr>
          <w:trHeight w:val="284"/>
          <w:jc w:val="center"/>
        </w:trPr>
        <w:tc>
          <w:tcPr>
            <w:tcW w:w="3813" w:type="dxa"/>
            <w:tcBorders>
              <w:top w:val="nil"/>
              <w:left w:val="single" w:sz="12" w:space="0" w:color="auto"/>
              <w:bottom w:val="single" w:sz="4" w:space="0" w:color="auto"/>
              <w:right w:val="single" w:sz="12" w:space="0" w:color="auto"/>
            </w:tcBorders>
            <w:shd w:val="clear" w:color="auto" w:fill="auto"/>
            <w:vAlign w:val="center"/>
            <w:hideMark/>
          </w:tcPr>
          <w:p w14:paraId="7B5ACA38" w14:textId="77777777" w:rsidR="00BA4099" w:rsidRPr="008B214A" w:rsidRDefault="00BA4099" w:rsidP="00BA4099">
            <w:pPr>
              <w:jc w:val="left"/>
              <w:rPr>
                <w:rFonts w:ascii="Arial" w:hAnsi="Arial" w:cs="Arial"/>
                <w:sz w:val="18"/>
                <w:szCs w:val="18"/>
                <w:lang w:eastAsia="hr-HR"/>
              </w:rPr>
            </w:pPr>
            <w:r w:rsidRPr="008B214A">
              <w:rPr>
                <w:rFonts w:ascii="Arial" w:hAnsi="Arial" w:cs="Arial"/>
                <w:sz w:val="18"/>
                <w:szCs w:val="18"/>
                <w:lang w:eastAsia="hr-HR"/>
              </w:rPr>
              <w:t>prihodi od zakupa poslovnih prostora (7722)</w:t>
            </w:r>
          </w:p>
        </w:tc>
        <w:tc>
          <w:tcPr>
            <w:tcW w:w="1401" w:type="dxa"/>
            <w:tcBorders>
              <w:top w:val="nil"/>
              <w:left w:val="nil"/>
              <w:bottom w:val="single" w:sz="4" w:space="0" w:color="auto"/>
              <w:right w:val="single" w:sz="12" w:space="0" w:color="auto"/>
            </w:tcBorders>
            <w:shd w:val="clear" w:color="auto" w:fill="auto"/>
            <w:vAlign w:val="center"/>
            <w:hideMark/>
          </w:tcPr>
          <w:p w14:paraId="366617D1" w14:textId="77777777" w:rsidR="00BA4099" w:rsidRPr="008B214A" w:rsidRDefault="00BA4099" w:rsidP="00BA4099">
            <w:pPr>
              <w:jc w:val="right"/>
              <w:rPr>
                <w:rFonts w:ascii="Arial" w:hAnsi="Arial" w:cs="Arial"/>
                <w:i/>
                <w:iCs/>
                <w:sz w:val="18"/>
                <w:szCs w:val="18"/>
                <w:lang w:eastAsia="hr-HR"/>
              </w:rPr>
            </w:pPr>
            <w:r w:rsidRPr="008B214A">
              <w:rPr>
                <w:rFonts w:ascii="Arial" w:hAnsi="Arial" w:cs="Arial"/>
                <w:i/>
                <w:iCs/>
                <w:sz w:val="18"/>
                <w:szCs w:val="18"/>
                <w:lang w:eastAsia="hr-HR"/>
              </w:rPr>
              <w:t>101.814,50</w:t>
            </w:r>
          </w:p>
        </w:tc>
        <w:tc>
          <w:tcPr>
            <w:tcW w:w="1120" w:type="dxa"/>
            <w:tcBorders>
              <w:top w:val="nil"/>
              <w:left w:val="nil"/>
              <w:bottom w:val="single" w:sz="4" w:space="0" w:color="auto"/>
              <w:right w:val="single" w:sz="12" w:space="0" w:color="auto"/>
            </w:tcBorders>
            <w:shd w:val="clear" w:color="auto" w:fill="auto"/>
            <w:vAlign w:val="center"/>
            <w:hideMark/>
          </w:tcPr>
          <w:p w14:paraId="45311098" w14:textId="77777777" w:rsidR="00BA4099" w:rsidRPr="008B214A" w:rsidRDefault="00BA4099" w:rsidP="00BA4099">
            <w:pPr>
              <w:jc w:val="right"/>
              <w:rPr>
                <w:rFonts w:ascii="Arial" w:hAnsi="Arial" w:cs="Arial"/>
                <w:i/>
                <w:iCs/>
                <w:sz w:val="18"/>
                <w:szCs w:val="18"/>
                <w:lang w:eastAsia="hr-HR"/>
              </w:rPr>
            </w:pPr>
            <w:r w:rsidRPr="008B214A">
              <w:rPr>
                <w:rFonts w:ascii="Arial" w:hAnsi="Arial" w:cs="Arial"/>
                <w:i/>
                <w:iCs/>
                <w:sz w:val="18"/>
                <w:szCs w:val="18"/>
                <w:lang w:eastAsia="hr-HR"/>
              </w:rPr>
              <w:t>58.503,77</w:t>
            </w:r>
          </w:p>
        </w:tc>
        <w:tc>
          <w:tcPr>
            <w:tcW w:w="1276" w:type="dxa"/>
            <w:tcBorders>
              <w:top w:val="nil"/>
              <w:left w:val="nil"/>
              <w:bottom w:val="single" w:sz="4" w:space="0" w:color="auto"/>
              <w:right w:val="single" w:sz="12" w:space="0" w:color="auto"/>
            </w:tcBorders>
            <w:shd w:val="clear" w:color="auto" w:fill="auto"/>
            <w:vAlign w:val="center"/>
            <w:hideMark/>
          </w:tcPr>
          <w:p w14:paraId="3B8A11A6" w14:textId="77777777" w:rsidR="00BA4099" w:rsidRPr="008B214A" w:rsidRDefault="00BA4099" w:rsidP="00BA4099">
            <w:pPr>
              <w:jc w:val="right"/>
              <w:rPr>
                <w:rFonts w:ascii="Arial" w:hAnsi="Arial" w:cs="Arial"/>
                <w:i/>
                <w:iCs/>
                <w:sz w:val="18"/>
                <w:szCs w:val="18"/>
                <w:lang w:eastAsia="hr-HR"/>
              </w:rPr>
            </w:pPr>
            <w:r w:rsidRPr="008B214A">
              <w:rPr>
                <w:rFonts w:ascii="Arial" w:hAnsi="Arial" w:cs="Arial"/>
                <w:i/>
                <w:iCs/>
                <w:sz w:val="18"/>
                <w:szCs w:val="18"/>
                <w:lang w:eastAsia="hr-HR"/>
              </w:rPr>
              <w:t>95.526,23</w:t>
            </w:r>
          </w:p>
        </w:tc>
        <w:tc>
          <w:tcPr>
            <w:tcW w:w="1437" w:type="dxa"/>
            <w:tcBorders>
              <w:top w:val="nil"/>
              <w:left w:val="nil"/>
              <w:bottom w:val="single" w:sz="4" w:space="0" w:color="auto"/>
              <w:right w:val="single" w:sz="12" w:space="0" w:color="auto"/>
            </w:tcBorders>
            <w:shd w:val="clear" w:color="auto" w:fill="auto"/>
            <w:vAlign w:val="center"/>
            <w:hideMark/>
          </w:tcPr>
          <w:p w14:paraId="6F8ADA46" w14:textId="77777777" w:rsidR="00BA4099" w:rsidRPr="008B214A" w:rsidRDefault="00BA4099" w:rsidP="00BA4099">
            <w:pPr>
              <w:jc w:val="right"/>
              <w:rPr>
                <w:rFonts w:ascii="Arial" w:hAnsi="Arial" w:cs="Arial"/>
                <w:i/>
                <w:iCs/>
                <w:sz w:val="18"/>
                <w:szCs w:val="18"/>
                <w:lang w:eastAsia="hr-HR"/>
              </w:rPr>
            </w:pPr>
            <w:r w:rsidRPr="008B214A">
              <w:rPr>
                <w:rFonts w:ascii="Arial" w:hAnsi="Arial" w:cs="Arial"/>
                <w:i/>
                <w:iCs/>
                <w:sz w:val="18"/>
                <w:szCs w:val="18"/>
                <w:lang w:eastAsia="hr-HR"/>
              </w:rPr>
              <w:t>53.399,67</w:t>
            </w:r>
          </w:p>
        </w:tc>
        <w:tc>
          <w:tcPr>
            <w:tcW w:w="1437" w:type="dxa"/>
            <w:tcBorders>
              <w:top w:val="nil"/>
              <w:left w:val="nil"/>
              <w:bottom w:val="single" w:sz="8" w:space="0" w:color="auto"/>
              <w:right w:val="single" w:sz="12" w:space="0" w:color="auto"/>
            </w:tcBorders>
            <w:shd w:val="clear" w:color="auto" w:fill="auto"/>
            <w:vAlign w:val="center"/>
          </w:tcPr>
          <w:p w14:paraId="0871ADBD" w14:textId="2EA28BF7" w:rsidR="00BA4099" w:rsidRPr="008B214A" w:rsidRDefault="00BA4099" w:rsidP="00BA4099">
            <w:pPr>
              <w:jc w:val="right"/>
              <w:rPr>
                <w:rFonts w:ascii="Arial" w:hAnsi="Arial" w:cs="Arial"/>
                <w:i/>
                <w:iCs/>
                <w:sz w:val="18"/>
                <w:szCs w:val="18"/>
                <w:lang w:eastAsia="hr-HR"/>
              </w:rPr>
            </w:pPr>
            <w:r w:rsidRPr="008B214A">
              <w:rPr>
                <w:rFonts w:ascii="Arial" w:hAnsi="Arial" w:cs="Arial"/>
                <w:i/>
                <w:iCs/>
                <w:sz w:val="18"/>
                <w:szCs w:val="18"/>
              </w:rPr>
              <w:t>111.632,34</w:t>
            </w:r>
          </w:p>
        </w:tc>
        <w:tc>
          <w:tcPr>
            <w:tcW w:w="1437" w:type="dxa"/>
            <w:tcBorders>
              <w:top w:val="single" w:sz="4" w:space="0" w:color="auto"/>
              <w:left w:val="single" w:sz="4" w:space="0" w:color="auto"/>
              <w:bottom w:val="single" w:sz="4" w:space="0" w:color="auto"/>
              <w:right w:val="single" w:sz="12" w:space="0" w:color="auto"/>
            </w:tcBorders>
            <w:shd w:val="clear" w:color="auto" w:fill="auto"/>
            <w:vAlign w:val="center"/>
          </w:tcPr>
          <w:p w14:paraId="64653C4F" w14:textId="187D7EDB" w:rsidR="00BA4099" w:rsidRPr="008B214A" w:rsidRDefault="00BA4099" w:rsidP="00BA4099">
            <w:pPr>
              <w:jc w:val="right"/>
              <w:rPr>
                <w:rFonts w:ascii="Arial" w:hAnsi="Arial" w:cs="Arial"/>
                <w:i/>
                <w:iCs/>
                <w:sz w:val="18"/>
                <w:szCs w:val="18"/>
                <w:lang w:eastAsia="hr-HR"/>
              </w:rPr>
            </w:pPr>
            <w:r w:rsidRPr="008B214A">
              <w:rPr>
                <w:rFonts w:ascii="Arial" w:hAnsi="Arial" w:cs="Arial"/>
                <w:sz w:val="18"/>
                <w:szCs w:val="18"/>
              </w:rPr>
              <w:t>95.752,70</w:t>
            </w:r>
          </w:p>
        </w:tc>
        <w:tc>
          <w:tcPr>
            <w:tcW w:w="1437" w:type="dxa"/>
            <w:tcBorders>
              <w:top w:val="single" w:sz="4" w:space="0" w:color="auto"/>
              <w:left w:val="single" w:sz="12" w:space="0" w:color="auto"/>
              <w:bottom w:val="single" w:sz="4" w:space="0" w:color="auto"/>
              <w:right w:val="single" w:sz="4" w:space="0" w:color="auto"/>
            </w:tcBorders>
            <w:shd w:val="clear" w:color="auto" w:fill="auto"/>
            <w:vAlign w:val="center"/>
          </w:tcPr>
          <w:p w14:paraId="4406312C" w14:textId="21784438" w:rsidR="00BA4099" w:rsidRPr="008B214A" w:rsidRDefault="00BA4099" w:rsidP="00BA4099">
            <w:pPr>
              <w:jc w:val="right"/>
              <w:rPr>
                <w:rFonts w:ascii="Arial" w:hAnsi="Arial" w:cs="Arial"/>
                <w:i/>
                <w:iCs/>
                <w:sz w:val="18"/>
                <w:szCs w:val="18"/>
              </w:rPr>
            </w:pPr>
            <w:r w:rsidRPr="008B214A">
              <w:rPr>
                <w:rFonts w:ascii="Arial" w:hAnsi="Arial" w:cs="Arial"/>
                <w:sz w:val="18"/>
                <w:szCs w:val="18"/>
              </w:rPr>
              <w:t>50.654,95</w:t>
            </w:r>
          </w:p>
        </w:tc>
      </w:tr>
      <w:tr w:rsidR="008B214A" w:rsidRPr="008B214A" w14:paraId="5CFBAE18" w14:textId="3C9936CE" w:rsidTr="00E4633F">
        <w:trPr>
          <w:trHeight w:val="287"/>
          <w:jc w:val="center"/>
        </w:trPr>
        <w:tc>
          <w:tcPr>
            <w:tcW w:w="3813" w:type="dxa"/>
            <w:tcBorders>
              <w:top w:val="nil"/>
              <w:left w:val="single" w:sz="12" w:space="0" w:color="auto"/>
              <w:bottom w:val="single" w:sz="4" w:space="0" w:color="auto"/>
              <w:right w:val="single" w:sz="12" w:space="0" w:color="auto"/>
            </w:tcBorders>
            <w:shd w:val="clear" w:color="auto" w:fill="auto"/>
            <w:vAlign w:val="center"/>
            <w:hideMark/>
          </w:tcPr>
          <w:p w14:paraId="294A2D05" w14:textId="77777777" w:rsidR="004A7E40" w:rsidRPr="008B214A" w:rsidRDefault="004A7E40" w:rsidP="004A7E40">
            <w:pPr>
              <w:jc w:val="left"/>
              <w:rPr>
                <w:rFonts w:ascii="Arial" w:hAnsi="Arial" w:cs="Arial"/>
                <w:sz w:val="18"/>
                <w:szCs w:val="18"/>
                <w:lang w:eastAsia="hr-HR"/>
              </w:rPr>
            </w:pPr>
            <w:r w:rsidRPr="008B214A">
              <w:rPr>
                <w:rFonts w:ascii="Arial" w:hAnsi="Arial" w:cs="Arial"/>
                <w:sz w:val="18"/>
                <w:szCs w:val="18"/>
                <w:lang w:eastAsia="hr-HR"/>
              </w:rPr>
              <w:t>naknada za pravo puta na nekretninama</w:t>
            </w:r>
          </w:p>
        </w:tc>
        <w:tc>
          <w:tcPr>
            <w:tcW w:w="1401" w:type="dxa"/>
            <w:tcBorders>
              <w:top w:val="nil"/>
              <w:left w:val="nil"/>
              <w:bottom w:val="single" w:sz="4" w:space="0" w:color="auto"/>
              <w:right w:val="single" w:sz="12" w:space="0" w:color="auto"/>
            </w:tcBorders>
            <w:shd w:val="clear" w:color="auto" w:fill="auto"/>
            <w:vAlign w:val="center"/>
            <w:hideMark/>
          </w:tcPr>
          <w:p w14:paraId="342C1540" w14:textId="77777777" w:rsidR="004A7E40" w:rsidRPr="008B214A" w:rsidRDefault="004A7E40" w:rsidP="004A7E40">
            <w:pPr>
              <w:jc w:val="right"/>
              <w:rPr>
                <w:rFonts w:ascii="Arial" w:hAnsi="Arial" w:cs="Arial"/>
                <w:i/>
                <w:iCs/>
                <w:sz w:val="18"/>
                <w:szCs w:val="18"/>
                <w:lang w:eastAsia="hr-HR"/>
              </w:rPr>
            </w:pPr>
            <w:r w:rsidRPr="008B214A">
              <w:rPr>
                <w:rFonts w:ascii="Arial" w:hAnsi="Arial" w:cs="Arial"/>
                <w:i/>
                <w:iCs/>
                <w:sz w:val="18"/>
                <w:szCs w:val="18"/>
                <w:lang w:eastAsia="hr-HR"/>
              </w:rPr>
              <w:t>61.286,13</w:t>
            </w:r>
          </w:p>
        </w:tc>
        <w:tc>
          <w:tcPr>
            <w:tcW w:w="1120" w:type="dxa"/>
            <w:tcBorders>
              <w:top w:val="nil"/>
              <w:left w:val="nil"/>
              <w:bottom w:val="single" w:sz="4" w:space="0" w:color="auto"/>
              <w:right w:val="single" w:sz="12" w:space="0" w:color="auto"/>
            </w:tcBorders>
            <w:shd w:val="clear" w:color="auto" w:fill="auto"/>
            <w:vAlign w:val="center"/>
            <w:hideMark/>
          </w:tcPr>
          <w:p w14:paraId="70B3D536" w14:textId="77777777" w:rsidR="004A7E40" w:rsidRPr="008B214A" w:rsidRDefault="004A7E40" w:rsidP="004A7E40">
            <w:pPr>
              <w:jc w:val="right"/>
              <w:rPr>
                <w:rFonts w:ascii="Arial" w:hAnsi="Arial" w:cs="Arial"/>
                <w:i/>
                <w:iCs/>
                <w:sz w:val="18"/>
                <w:szCs w:val="18"/>
                <w:lang w:eastAsia="hr-HR"/>
              </w:rPr>
            </w:pPr>
            <w:r w:rsidRPr="008B214A">
              <w:rPr>
                <w:rFonts w:ascii="Arial" w:hAnsi="Arial" w:cs="Arial"/>
                <w:i/>
                <w:iCs/>
                <w:sz w:val="18"/>
                <w:szCs w:val="18"/>
                <w:lang w:eastAsia="hr-HR"/>
              </w:rPr>
              <w:t>32.342,56</w:t>
            </w:r>
          </w:p>
        </w:tc>
        <w:tc>
          <w:tcPr>
            <w:tcW w:w="1276" w:type="dxa"/>
            <w:tcBorders>
              <w:top w:val="nil"/>
              <w:left w:val="nil"/>
              <w:bottom w:val="single" w:sz="4" w:space="0" w:color="auto"/>
              <w:right w:val="single" w:sz="12" w:space="0" w:color="auto"/>
            </w:tcBorders>
            <w:shd w:val="clear" w:color="auto" w:fill="auto"/>
            <w:vAlign w:val="center"/>
            <w:hideMark/>
          </w:tcPr>
          <w:p w14:paraId="3D09A0C3" w14:textId="77777777" w:rsidR="004A7E40" w:rsidRPr="008B214A" w:rsidRDefault="004A7E40" w:rsidP="004A7E40">
            <w:pPr>
              <w:jc w:val="right"/>
              <w:rPr>
                <w:rFonts w:ascii="Arial" w:hAnsi="Arial" w:cs="Arial"/>
                <w:i/>
                <w:iCs/>
                <w:sz w:val="18"/>
                <w:szCs w:val="18"/>
                <w:lang w:eastAsia="hr-HR"/>
              </w:rPr>
            </w:pPr>
            <w:r w:rsidRPr="008B214A">
              <w:rPr>
                <w:rFonts w:ascii="Arial" w:hAnsi="Arial" w:cs="Arial"/>
                <w:i/>
                <w:iCs/>
                <w:sz w:val="18"/>
                <w:szCs w:val="18"/>
                <w:lang w:eastAsia="hr-HR"/>
              </w:rPr>
              <w:t>32.342,56</w:t>
            </w:r>
          </w:p>
        </w:tc>
        <w:tc>
          <w:tcPr>
            <w:tcW w:w="1437" w:type="dxa"/>
            <w:tcBorders>
              <w:top w:val="nil"/>
              <w:left w:val="nil"/>
              <w:bottom w:val="single" w:sz="4" w:space="0" w:color="auto"/>
              <w:right w:val="single" w:sz="12" w:space="0" w:color="auto"/>
            </w:tcBorders>
            <w:shd w:val="clear" w:color="auto" w:fill="auto"/>
            <w:vAlign w:val="center"/>
            <w:hideMark/>
          </w:tcPr>
          <w:p w14:paraId="1EB33B6E" w14:textId="77777777" w:rsidR="004A7E40" w:rsidRPr="008B214A" w:rsidRDefault="004A7E40" w:rsidP="004A7E40">
            <w:pPr>
              <w:jc w:val="right"/>
              <w:rPr>
                <w:rFonts w:ascii="Arial" w:hAnsi="Arial" w:cs="Arial"/>
                <w:i/>
                <w:iCs/>
                <w:sz w:val="18"/>
                <w:szCs w:val="18"/>
                <w:lang w:eastAsia="hr-HR"/>
              </w:rPr>
            </w:pPr>
            <w:r w:rsidRPr="008B214A">
              <w:rPr>
                <w:rFonts w:ascii="Arial" w:hAnsi="Arial" w:cs="Arial"/>
                <w:i/>
                <w:iCs/>
                <w:sz w:val="18"/>
                <w:szCs w:val="18"/>
                <w:lang w:eastAsia="hr-HR"/>
              </w:rPr>
              <w:t>61.285,88</w:t>
            </w:r>
          </w:p>
        </w:tc>
        <w:tc>
          <w:tcPr>
            <w:tcW w:w="1437" w:type="dxa"/>
            <w:tcBorders>
              <w:top w:val="nil"/>
              <w:left w:val="nil"/>
              <w:bottom w:val="single" w:sz="4" w:space="0" w:color="auto"/>
              <w:right w:val="single" w:sz="12" w:space="0" w:color="auto"/>
            </w:tcBorders>
            <w:shd w:val="clear" w:color="auto" w:fill="auto"/>
            <w:vAlign w:val="center"/>
          </w:tcPr>
          <w:p w14:paraId="339473D5" w14:textId="1F1BEFB0" w:rsidR="004A7E40" w:rsidRPr="008B214A" w:rsidRDefault="004A7E40" w:rsidP="004A7E40">
            <w:pPr>
              <w:jc w:val="right"/>
              <w:rPr>
                <w:rFonts w:ascii="Arial" w:hAnsi="Arial" w:cs="Arial"/>
                <w:i/>
                <w:iCs/>
                <w:sz w:val="18"/>
                <w:szCs w:val="18"/>
                <w:lang w:eastAsia="hr-HR"/>
              </w:rPr>
            </w:pPr>
            <w:r w:rsidRPr="008B214A">
              <w:rPr>
                <w:rFonts w:ascii="Arial" w:hAnsi="Arial" w:cs="Arial"/>
                <w:i/>
                <w:iCs/>
                <w:sz w:val="18"/>
                <w:szCs w:val="18"/>
              </w:rPr>
              <w:t>61.285,88</w:t>
            </w:r>
          </w:p>
        </w:tc>
        <w:tc>
          <w:tcPr>
            <w:tcW w:w="1437" w:type="dxa"/>
            <w:tcBorders>
              <w:top w:val="single" w:sz="4" w:space="0" w:color="auto"/>
              <w:left w:val="single" w:sz="4" w:space="0" w:color="auto"/>
              <w:bottom w:val="single" w:sz="4" w:space="0" w:color="auto"/>
              <w:right w:val="single" w:sz="12" w:space="0" w:color="auto"/>
            </w:tcBorders>
            <w:shd w:val="clear" w:color="auto" w:fill="auto"/>
            <w:vAlign w:val="center"/>
          </w:tcPr>
          <w:p w14:paraId="75CA4038" w14:textId="65D2BA65" w:rsidR="004A7E40" w:rsidRPr="008B214A" w:rsidRDefault="004A7E40" w:rsidP="004A7E40">
            <w:pPr>
              <w:jc w:val="right"/>
              <w:rPr>
                <w:rFonts w:ascii="Arial" w:hAnsi="Arial" w:cs="Arial"/>
                <w:i/>
                <w:iCs/>
                <w:sz w:val="18"/>
                <w:szCs w:val="18"/>
              </w:rPr>
            </w:pPr>
            <w:r w:rsidRPr="008B214A">
              <w:rPr>
                <w:rFonts w:ascii="Arial" w:hAnsi="Arial" w:cs="Arial"/>
                <w:sz w:val="18"/>
                <w:szCs w:val="18"/>
              </w:rPr>
              <w:t>61.301,81</w:t>
            </w:r>
          </w:p>
        </w:tc>
        <w:tc>
          <w:tcPr>
            <w:tcW w:w="1437" w:type="dxa"/>
            <w:tcBorders>
              <w:top w:val="single" w:sz="4" w:space="0" w:color="auto"/>
              <w:left w:val="single" w:sz="12" w:space="0" w:color="auto"/>
              <w:bottom w:val="single" w:sz="4" w:space="0" w:color="auto"/>
              <w:right w:val="single" w:sz="4" w:space="0" w:color="auto"/>
            </w:tcBorders>
            <w:shd w:val="clear" w:color="auto" w:fill="auto"/>
            <w:vAlign w:val="center"/>
          </w:tcPr>
          <w:p w14:paraId="5CD86429" w14:textId="6045A78E" w:rsidR="004A7E40" w:rsidRPr="008B214A" w:rsidRDefault="004A7E40" w:rsidP="004A7E40">
            <w:pPr>
              <w:jc w:val="right"/>
              <w:rPr>
                <w:rFonts w:ascii="Arial" w:hAnsi="Arial" w:cs="Arial"/>
                <w:i/>
                <w:iCs/>
                <w:sz w:val="18"/>
                <w:szCs w:val="18"/>
              </w:rPr>
            </w:pPr>
            <w:r w:rsidRPr="008B214A">
              <w:rPr>
                <w:rFonts w:ascii="Arial" w:hAnsi="Arial" w:cs="Arial"/>
                <w:sz w:val="18"/>
                <w:szCs w:val="18"/>
              </w:rPr>
              <w:t>61.285,88</w:t>
            </w:r>
          </w:p>
        </w:tc>
      </w:tr>
      <w:tr w:rsidR="008B214A" w:rsidRPr="008B214A" w14:paraId="013FE178" w14:textId="7487653D" w:rsidTr="00E4633F">
        <w:trPr>
          <w:trHeight w:val="234"/>
          <w:jc w:val="center"/>
        </w:trPr>
        <w:tc>
          <w:tcPr>
            <w:tcW w:w="3813" w:type="dxa"/>
            <w:tcBorders>
              <w:top w:val="nil"/>
              <w:left w:val="single" w:sz="12" w:space="0" w:color="auto"/>
              <w:bottom w:val="single" w:sz="4" w:space="0" w:color="auto"/>
              <w:right w:val="single" w:sz="12" w:space="0" w:color="auto"/>
            </w:tcBorders>
            <w:shd w:val="clear" w:color="auto" w:fill="auto"/>
            <w:vAlign w:val="center"/>
            <w:hideMark/>
          </w:tcPr>
          <w:p w14:paraId="3E52C555" w14:textId="77777777" w:rsidR="004A7E40" w:rsidRPr="008B214A" w:rsidRDefault="004A7E40" w:rsidP="004A7E40">
            <w:pPr>
              <w:jc w:val="left"/>
              <w:rPr>
                <w:rFonts w:ascii="Arial" w:hAnsi="Arial" w:cs="Arial"/>
                <w:sz w:val="18"/>
                <w:szCs w:val="18"/>
                <w:lang w:eastAsia="hr-HR"/>
              </w:rPr>
            </w:pPr>
            <w:r w:rsidRPr="008B214A">
              <w:rPr>
                <w:rFonts w:ascii="Arial" w:hAnsi="Arial" w:cs="Arial"/>
                <w:sz w:val="18"/>
                <w:szCs w:val="18"/>
                <w:lang w:eastAsia="hr-HR"/>
              </w:rPr>
              <w:t>naknada za koncesiju na pomorskom dobru</w:t>
            </w:r>
          </w:p>
        </w:tc>
        <w:tc>
          <w:tcPr>
            <w:tcW w:w="1401" w:type="dxa"/>
            <w:tcBorders>
              <w:top w:val="nil"/>
              <w:left w:val="nil"/>
              <w:bottom w:val="single" w:sz="4" w:space="0" w:color="auto"/>
              <w:right w:val="single" w:sz="12" w:space="0" w:color="auto"/>
            </w:tcBorders>
            <w:shd w:val="clear" w:color="auto" w:fill="auto"/>
            <w:vAlign w:val="center"/>
            <w:hideMark/>
          </w:tcPr>
          <w:p w14:paraId="427C4E2A" w14:textId="77777777" w:rsidR="004A7E40" w:rsidRPr="008B214A" w:rsidRDefault="004A7E40" w:rsidP="004A7E40">
            <w:pPr>
              <w:jc w:val="right"/>
              <w:rPr>
                <w:rFonts w:ascii="Arial" w:hAnsi="Arial" w:cs="Arial"/>
                <w:i/>
                <w:iCs/>
                <w:sz w:val="18"/>
                <w:szCs w:val="18"/>
                <w:lang w:eastAsia="hr-HR"/>
              </w:rPr>
            </w:pPr>
            <w:r w:rsidRPr="008B214A">
              <w:rPr>
                <w:rFonts w:ascii="Arial" w:hAnsi="Arial" w:cs="Arial"/>
                <w:i/>
                <w:iCs/>
                <w:sz w:val="18"/>
                <w:szCs w:val="18"/>
                <w:lang w:eastAsia="hr-HR"/>
              </w:rPr>
              <w:t>13.740,79</w:t>
            </w:r>
          </w:p>
        </w:tc>
        <w:tc>
          <w:tcPr>
            <w:tcW w:w="1120" w:type="dxa"/>
            <w:tcBorders>
              <w:top w:val="nil"/>
              <w:left w:val="nil"/>
              <w:bottom w:val="single" w:sz="4" w:space="0" w:color="auto"/>
              <w:right w:val="single" w:sz="12" w:space="0" w:color="auto"/>
            </w:tcBorders>
            <w:shd w:val="clear" w:color="auto" w:fill="auto"/>
            <w:vAlign w:val="center"/>
            <w:hideMark/>
          </w:tcPr>
          <w:p w14:paraId="76448223" w14:textId="77777777" w:rsidR="004A7E40" w:rsidRPr="008B214A" w:rsidRDefault="004A7E40" w:rsidP="004A7E40">
            <w:pPr>
              <w:jc w:val="right"/>
              <w:rPr>
                <w:rFonts w:ascii="Arial" w:hAnsi="Arial" w:cs="Arial"/>
                <w:i/>
                <w:iCs/>
                <w:sz w:val="18"/>
                <w:szCs w:val="18"/>
                <w:lang w:eastAsia="hr-HR"/>
              </w:rPr>
            </w:pPr>
            <w:r w:rsidRPr="008B214A">
              <w:rPr>
                <w:rFonts w:ascii="Arial" w:hAnsi="Arial" w:cs="Arial"/>
                <w:i/>
                <w:iCs/>
                <w:sz w:val="18"/>
                <w:szCs w:val="18"/>
                <w:lang w:eastAsia="hr-HR"/>
              </w:rPr>
              <w:t>9.499,48</w:t>
            </w:r>
          </w:p>
        </w:tc>
        <w:tc>
          <w:tcPr>
            <w:tcW w:w="1276" w:type="dxa"/>
            <w:tcBorders>
              <w:top w:val="nil"/>
              <w:left w:val="nil"/>
              <w:bottom w:val="single" w:sz="4" w:space="0" w:color="auto"/>
              <w:right w:val="single" w:sz="12" w:space="0" w:color="auto"/>
            </w:tcBorders>
            <w:shd w:val="clear" w:color="auto" w:fill="auto"/>
            <w:vAlign w:val="center"/>
            <w:hideMark/>
          </w:tcPr>
          <w:p w14:paraId="1044E9AD" w14:textId="77777777" w:rsidR="004A7E40" w:rsidRPr="008B214A" w:rsidRDefault="004A7E40" w:rsidP="004A7E40">
            <w:pPr>
              <w:jc w:val="right"/>
              <w:rPr>
                <w:rFonts w:ascii="Arial" w:hAnsi="Arial" w:cs="Arial"/>
                <w:i/>
                <w:iCs/>
                <w:sz w:val="18"/>
                <w:szCs w:val="18"/>
                <w:lang w:eastAsia="hr-HR"/>
              </w:rPr>
            </w:pPr>
            <w:r w:rsidRPr="008B214A">
              <w:rPr>
                <w:rFonts w:ascii="Arial" w:hAnsi="Arial" w:cs="Arial"/>
                <w:i/>
                <w:iCs/>
                <w:sz w:val="18"/>
                <w:szCs w:val="18"/>
                <w:lang w:eastAsia="hr-HR"/>
              </w:rPr>
              <w:t>12.761,55</w:t>
            </w:r>
          </w:p>
        </w:tc>
        <w:tc>
          <w:tcPr>
            <w:tcW w:w="1437" w:type="dxa"/>
            <w:tcBorders>
              <w:top w:val="nil"/>
              <w:left w:val="nil"/>
              <w:bottom w:val="single" w:sz="4" w:space="0" w:color="auto"/>
              <w:right w:val="single" w:sz="12" w:space="0" w:color="auto"/>
            </w:tcBorders>
            <w:shd w:val="clear" w:color="auto" w:fill="auto"/>
            <w:vAlign w:val="center"/>
            <w:hideMark/>
          </w:tcPr>
          <w:p w14:paraId="30DBF482" w14:textId="77777777" w:rsidR="004A7E40" w:rsidRPr="008B214A" w:rsidRDefault="004A7E40" w:rsidP="004A7E40">
            <w:pPr>
              <w:jc w:val="right"/>
              <w:rPr>
                <w:rFonts w:ascii="Arial" w:hAnsi="Arial" w:cs="Arial"/>
                <w:i/>
                <w:iCs/>
                <w:sz w:val="18"/>
                <w:szCs w:val="18"/>
                <w:lang w:eastAsia="hr-HR"/>
              </w:rPr>
            </w:pPr>
            <w:r w:rsidRPr="008B214A">
              <w:rPr>
                <w:rFonts w:ascii="Arial" w:hAnsi="Arial" w:cs="Arial"/>
                <w:i/>
                <w:iCs/>
                <w:sz w:val="18"/>
                <w:szCs w:val="18"/>
                <w:lang w:eastAsia="hr-HR"/>
              </w:rPr>
              <w:t>1.923,89</w:t>
            </w:r>
          </w:p>
        </w:tc>
        <w:tc>
          <w:tcPr>
            <w:tcW w:w="1437" w:type="dxa"/>
            <w:tcBorders>
              <w:top w:val="nil"/>
              <w:left w:val="nil"/>
              <w:bottom w:val="single" w:sz="4" w:space="0" w:color="auto"/>
              <w:right w:val="single" w:sz="12" w:space="0" w:color="auto"/>
            </w:tcBorders>
            <w:shd w:val="clear" w:color="auto" w:fill="auto"/>
            <w:vAlign w:val="center"/>
          </w:tcPr>
          <w:p w14:paraId="03C460C3" w14:textId="60D2539B" w:rsidR="004A7E40" w:rsidRPr="008B214A" w:rsidRDefault="004A7E40" w:rsidP="004A7E40">
            <w:pPr>
              <w:jc w:val="right"/>
              <w:rPr>
                <w:rFonts w:ascii="Arial" w:hAnsi="Arial" w:cs="Arial"/>
                <w:i/>
                <w:iCs/>
                <w:sz w:val="18"/>
                <w:szCs w:val="18"/>
                <w:lang w:eastAsia="hr-HR"/>
              </w:rPr>
            </w:pPr>
            <w:r w:rsidRPr="008B214A">
              <w:rPr>
                <w:rFonts w:ascii="Arial" w:hAnsi="Arial" w:cs="Arial"/>
                <w:i/>
                <w:iCs/>
                <w:sz w:val="18"/>
                <w:szCs w:val="18"/>
              </w:rPr>
              <w:t>13.884,98</w:t>
            </w:r>
          </w:p>
        </w:tc>
        <w:tc>
          <w:tcPr>
            <w:tcW w:w="1437" w:type="dxa"/>
            <w:tcBorders>
              <w:top w:val="single" w:sz="4" w:space="0" w:color="auto"/>
              <w:left w:val="single" w:sz="4" w:space="0" w:color="auto"/>
              <w:bottom w:val="single" w:sz="4" w:space="0" w:color="auto"/>
              <w:right w:val="single" w:sz="12" w:space="0" w:color="auto"/>
            </w:tcBorders>
            <w:shd w:val="clear" w:color="auto" w:fill="auto"/>
            <w:vAlign w:val="center"/>
          </w:tcPr>
          <w:p w14:paraId="2A920EC7" w14:textId="5337FB46" w:rsidR="004A7E40" w:rsidRPr="008B214A" w:rsidRDefault="004A7E40" w:rsidP="004A7E40">
            <w:pPr>
              <w:jc w:val="right"/>
              <w:rPr>
                <w:rFonts w:ascii="Arial" w:hAnsi="Arial" w:cs="Arial"/>
                <w:i/>
                <w:iCs/>
                <w:sz w:val="18"/>
                <w:szCs w:val="18"/>
              </w:rPr>
            </w:pPr>
            <w:r w:rsidRPr="008B214A">
              <w:rPr>
                <w:rFonts w:ascii="Arial" w:hAnsi="Arial" w:cs="Arial"/>
                <w:sz w:val="18"/>
                <w:szCs w:val="18"/>
              </w:rPr>
              <w:t>24.371,23</w:t>
            </w:r>
          </w:p>
        </w:tc>
        <w:tc>
          <w:tcPr>
            <w:tcW w:w="1437" w:type="dxa"/>
            <w:tcBorders>
              <w:top w:val="single" w:sz="4" w:space="0" w:color="auto"/>
              <w:left w:val="single" w:sz="12" w:space="0" w:color="auto"/>
              <w:bottom w:val="single" w:sz="4" w:space="0" w:color="auto"/>
              <w:right w:val="single" w:sz="4" w:space="0" w:color="auto"/>
            </w:tcBorders>
            <w:shd w:val="clear" w:color="auto" w:fill="auto"/>
            <w:vAlign w:val="center"/>
          </w:tcPr>
          <w:p w14:paraId="0943C807" w14:textId="25AF9D46" w:rsidR="004A7E40" w:rsidRPr="008B214A" w:rsidRDefault="004A7E40" w:rsidP="004A7E40">
            <w:pPr>
              <w:jc w:val="right"/>
              <w:rPr>
                <w:rFonts w:ascii="Arial" w:hAnsi="Arial" w:cs="Arial"/>
                <w:i/>
                <w:iCs/>
                <w:sz w:val="18"/>
                <w:szCs w:val="18"/>
              </w:rPr>
            </w:pPr>
            <w:r w:rsidRPr="008B214A">
              <w:rPr>
                <w:rFonts w:ascii="Arial" w:hAnsi="Arial" w:cs="Arial"/>
                <w:sz w:val="18"/>
                <w:szCs w:val="18"/>
              </w:rPr>
              <w:t>6.639,15</w:t>
            </w:r>
          </w:p>
        </w:tc>
      </w:tr>
      <w:tr w:rsidR="008B214A" w:rsidRPr="008B214A" w14:paraId="6074F2E6" w14:textId="085D798E" w:rsidTr="00E4633F">
        <w:trPr>
          <w:trHeight w:val="347"/>
          <w:jc w:val="center"/>
        </w:trPr>
        <w:tc>
          <w:tcPr>
            <w:tcW w:w="3813"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0AB95B97" w14:textId="77777777" w:rsidR="004A7E40" w:rsidRPr="008B214A" w:rsidRDefault="004A7E40" w:rsidP="004A7E40">
            <w:pPr>
              <w:jc w:val="left"/>
              <w:rPr>
                <w:rFonts w:ascii="Arial" w:hAnsi="Arial" w:cs="Arial"/>
                <w:sz w:val="18"/>
                <w:szCs w:val="18"/>
                <w:lang w:eastAsia="hr-HR"/>
              </w:rPr>
            </w:pPr>
            <w:r w:rsidRPr="008B214A">
              <w:rPr>
                <w:rFonts w:ascii="Arial" w:hAnsi="Arial" w:cs="Arial"/>
                <w:sz w:val="18"/>
                <w:szCs w:val="18"/>
                <w:lang w:eastAsia="hr-HR"/>
              </w:rPr>
              <w:t xml:space="preserve">naknada za zadržavanje nezakonito izgrađene zgrade u prostoru </w:t>
            </w:r>
          </w:p>
        </w:tc>
        <w:tc>
          <w:tcPr>
            <w:tcW w:w="1401" w:type="dxa"/>
            <w:tcBorders>
              <w:top w:val="single" w:sz="4" w:space="0" w:color="auto"/>
              <w:left w:val="nil"/>
              <w:bottom w:val="single" w:sz="4" w:space="0" w:color="auto"/>
              <w:right w:val="single" w:sz="12" w:space="0" w:color="auto"/>
            </w:tcBorders>
            <w:shd w:val="clear" w:color="auto" w:fill="auto"/>
            <w:vAlign w:val="center"/>
            <w:hideMark/>
          </w:tcPr>
          <w:p w14:paraId="5D1EBC90" w14:textId="77777777" w:rsidR="004A7E40" w:rsidRPr="008B214A" w:rsidRDefault="004A7E40" w:rsidP="004A7E40">
            <w:pPr>
              <w:jc w:val="right"/>
              <w:rPr>
                <w:rFonts w:ascii="Arial" w:hAnsi="Arial" w:cs="Arial"/>
                <w:i/>
                <w:iCs/>
                <w:sz w:val="18"/>
                <w:szCs w:val="18"/>
                <w:lang w:eastAsia="hr-HR"/>
              </w:rPr>
            </w:pPr>
            <w:r w:rsidRPr="008B214A">
              <w:rPr>
                <w:rFonts w:ascii="Arial" w:hAnsi="Arial" w:cs="Arial"/>
                <w:i/>
                <w:iCs/>
                <w:sz w:val="18"/>
                <w:szCs w:val="18"/>
                <w:lang w:eastAsia="hr-HR"/>
              </w:rPr>
              <w:t>12.117,51</w:t>
            </w:r>
          </w:p>
        </w:tc>
        <w:tc>
          <w:tcPr>
            <w:tcW w:w="1120" w:type="dxa"/>
            <w:tcBorders>
              <w:top w:val="single" w:sz="4" w:space="0" w:color="auto"/>
              <w:left w:val="nil"/>
              <w:bottom w:val="single" w:sz="4" w:space="0" w:color="auto"/>
              <w:right w:val="single" w:sz="12" w:space="0" w:color="auto"/>
            </w:tcBorders>
            <w:shd w:val="clear" w:color="auto" w:fill="auto"/>
            <w:vAlign w:val="center"/>
            <w:hideMark/>
          </w:tcPr>
          <w:p w14:paraId="24703065" w14:textId="77777777" w:rsidR="004A7E40" w:rsidRPr="008B214A" w:rsidRDefault="004A7E40" w:rsidP="004A7E40">
            <w:pPr>
              <w:jc w:val="right"/>
              <w:rPr>
                <w:rFonts w:ascii="Arial" w:hAnsi="Arial" w:cs="Arial"/>
                <w:i/>
                <w:iCs/>
                <w:sz w:val="18"/>
                <w:szCs w:val="18"/>
                <w:lang w:eastAsia="hr-HR"/>
              </w:rPr>
            </w:pPr>
            <w:r w:rsidRPr="008B214A">
              <w:rPr>
                <w:rFonts w:ascii="Arial" w:hAnsi="Arial" w:cs="Arial"/>
                <w:i/>
                <w:iCs/>
                <w:sz w:val="18"/>
                <w:szCs w:val="18"/>
                <w:lang w:eastAsia="hr-HR"/>
              </w:rPr>
              <w:t>4.760,84</w:t>
            </w:r>
          </w:p>
        </w:tc>
        <w:tc>
          <w:tcPr>
            <w:tcW w:w="1276" w:type="dxa"/>
            <w:tcBorders>
              <w:top w:val="single" w:sz="4" w:space="0" w:color="auto"/>
              <w:left w:val="nil"/>
              <w:bottom w:val="single" w:sz="4" w:space="0" w:color="auto"/>
              <w:right w:val="single" w:sz="12" w:space="0" w:color="auto"/>
            </w:tcBorders>
            <w:shd w:val="clear" w:color="auto" w:fill="auto"/>
            <w:vAlign w:val="center"/>
            <w:hideMark/>
          </w:tcPr>
          <w:p w14:paraId="59900238" w14:textId="77777777" w:rsidR="004A7E40" w:rsidRPr="008B214A" w:rsidRDefault="004A7E40" w:rsidP="004A7E40">
            <w:pPr>
              <w:jc w:val="right"/>
              <w:rPr>
                <w:rFonts w:ascii="Arial" w:hAnsi="Arial" w:cs="Arial"/>
                <w:i/>
                <w:iCs/>
                <w:sz w:val="18"/>
                <w:szCs w:val="18"/>
                <w:lang w:eastAsia="hr-HR"/>
              </w:rPr>
            </w:pPr>
            <w:r w:rsidRPr="008B214A">
              <w:rPr>
                <w:rFonts w:ascii="Arial" w:hAnsi="Arial" w:cs="Arial"/>
                <w:i/>
                <w:iCs/>
                <w:sz w:val="18"/>
                <w:szCs w:val="18"/>
                <w:lang w:eastAsia="hr-HR"/>
              </w:rPr>
              <w:t>3.862,95</w:t>
            </w:r>
          </w:p>
        </w:tc>
        <w:tc>
          <w:tcPr>
            <w:tcW w:w="1437" w:type="dxa"/>
            <w:tcBorders>
              <w:top w:val="single" w:sz="4" w:space="0" w:color="auto"/>
              <w:left w:val="nil"/>
              <w:bottom w:val="single" w:sz="4" w:space="0" w:color="auto"/>
              <w:right w:val="single" w:sz="12" w:space="0" w:color="auto"/>
            </w:tcBorders>
            <w:shd w:val="clear" w:color="auto" w:fill="auto"/>
            <w:vAlign w:val="center"/>
            <w:hideMark/>
          </w:tcPr>
          <w:p w14:paraId="39E9FBFD" w14:textId="77777777" w:rsidR="004A7E40" w:rsidRPr="008B214A" w:rsidRDefault="004A7E40" w:rsidP="004A7E40">
            <w:pPr>
              <w:jc w:val="right"/>
              <w:rPr>
                <w:rFonts w:ascii="Arial" w:hAnsi="Arial" w:cs="Arial"/>
                <w:i/>
                <w:iCs/>
                <w:sz w:val="18"/>
                <w:szCs w:val="18"/>
                <w:lang w:eastAsia="hr-HR"/>
              </w:rPr>
            </w:pPr>
            <w:r w:rsidRPr="008B214A">
              <w:rPr>
                <w:rFonts w:ascii="Arial" w:hAnsi="Arial" w:cs="Arial"/>
                <w:i/>
                <w:iCs/>
                <w:sz w:val="18"/>
                <w:szCs w:val="18"/>
                <w:lang w:eastAsia="hr-HR"/>
              </w:rPr>
              <w:t>2.485,83</w:t>
            </w:r>
          </w:p>
        </w:tc>
        <w:tc>
          <w:tcPr>
            <w:tcW w:w="1437" w:type="dxa"/>
            <w:tcBorders>
              <w:top w:val="single" w:sz="4" w:space="0" w:color="auto"/>
              <w:left w:val="nil"/>
              <w:bottom w:val="single" w:sz="4" w:space="0" w:color="auto"/>
              <w:right w:val="single" w:sz="12" w:space="0" w:color="auto"/>
            </w:tcBorders>
            <w:shd w:val="clear" w:color="auto" w:fill="auto"/>
            <w:vAlign w:val="center"/>
          </w:tcPr>
          <w:p w14:paraId="43C40194" w14:textId="138F8C84" w:rsidR="004A7E40" w:rsidRPr="008B214A" w:rsidRDefault="004A7E40" w:rsidP="004A7E40">
            <w:pPr>
              <w:jc w:val="right"/>
              <w:rPr>
                <w:rFonts w:ascii="Arial" w:hAnsi="Arial" w:cs="Arial"/>
                <w:i/>
                <w:iCs/>
                <w:sz w:val="18"/>
                <w:szCs w:val="18"/>
                <w:lang w:eastAsia="hr-HR"/>
              </w:rPr>
            </w:pPr>
            <w:r w:rsidRPr="008B214A">
              <w:rPr>
                <w:rFonts w:ascii="Arial" w:hAnsi="Arial" w:cs="Arial"/>
                <w:i/>
                <w:iCs/>
                <w:sz w:val="18"/>
                <w:szCs w:val="18"/>
              </w:rPr>
              <w:t>3.927,24</w:t>
            </w:r>
          </w:p>
        </w:tc>
        <w:tc>
          <w:tcPr>
            <w:tcW w:w="1437" w:type="dxa"/>
            <w:tcBorders>
              <w:top w:val="single" w:sz="4" w:space="0" w:color="auto"/>
              <w:left w:val="single" w:sz="4" w:space="0" w:color="auto"/>
              <w:bottom w:val="single" w:sz="4" w:space="0" w:color="auto"/>
              <w:right w:val="single" w:sz="12" w:space="0" w:color="auto"/>
            </w:tcBorders>
            <w:shd w:val="clear" w:color="auto" w:fill="auto"/>
            <w:vAlign w:val="center"/>
          </w:tcPr>
          <w:p w14:paraId="02795FE4" w14:textId="1FBAA4AB" w:rsidR="004A7E40" w:rsidRPr="008B214A" w:rsidRDefault="004A7E40" w:rsidP="004A7E40">
            <w:pPr>
              <w:jc w:val="right"/>
              <w:rPr>
                <w:rFonts w:ascii="Arial" w:hAnsi="Arial" w:cs="Arial"/>
                <w:i/>
                <w:iCs/>
                <w:sz w:val="18"/>
                <w:szCs w:val="18"/>
              </w:rPr>
            </w:pPr>
            <w:r w:rsidRPr="008B214A">
              <w:rPr>
                <w:rFonts w:ascii="Arial" w:hAnsi="Arial" w:cs="Arial"/>
                <w:sz w:val="18"/>
                <w:szCs w:val="18"/>
              </w:rPr>
              <w:t>373,97</w:t>
            </w:r>
          </w:p>
        </w:tc>
        <w:tc>
          <w:tcPr>
            <w:tcW w:w="1437" w:type="dxa"/>
            <w:tcBorders>
              <w:top w:val="single" w:sz="4" w:space="0" w:color="auto"/>
              <w:left w:val="single" w:sz="12" w:space="0" w:color="auto"/>
              <w:bottom w:val="single" w:sz="4" w:space="0" w:color="auto"/>
              <w:right w:val="single" w:sz="4" w:space="0" w:color="auto"/>
            </w:tcBorders>
            <w:shd w:val="clear" w:color="auto" w:fill="auto"/>
            <w:vAlign w:val="center"/>
          </w:tcPr>
          <w:p w14:paraId="050CFB3B" w14:textId="564C0784" w:rsidR="004A7E40" w:rsidRPr="008B214A" w:rsidRDefault="004A7E40" w:rsidP="004A7E40">
            <w:pPr>
              <w:jc w:val="right"/>
              <w:rPr>
                <w:rFonts w:ascii="Arial" w:hAnsi="Arial" w:cs="Arial"/>
                <w:i/>
                <w:iCs/>
                <w:sz w:val="18"/>
                <w:szCs w:val="18"/>
              </w:rPr>
            </w:pPr>
            <w:r w:rsidRPr="008B214A">
              <w:rPr>
                <w:rFonts w:ascii="Arial" w:hAnsi="Arial" w:cs="Arial"/>
                <w:sz w:val="18"/>
                <w:szCs w:val="18"/>
              </w:rPr>
              <w:t>604,57</w:t>
            </w:r>
          </w:p>
        </w:tc>
      </w:tr>
    </w:tbl>
    <w:p w14:paraId="3C92084F" w14:textId="77777777" w:rsidR="008B214A" w:rsidRPr="009639A3" w:rsidRDefault="008B214A" w:rsidP="00A776BB">
      <w:pPr>
        <w:tabs>
          <w:tab w:val="left" w:pos="567"/>
        </w:tabs>
        <w:rPr>
          <w:rFonts w:ascii="Arial" w:hAnsi="Arial" w:cs="Arial"/>
          <w:sz w:val="22"/>
          <w:szCs w:val="22"/>
        </w:rPr>
      </w:pPr>
    </w:p>
    <w:p w14:paraId="02A21246" w14:textId="0123FA26" w:rsidR="00DB781A" w:rsidRPr="009639A3" w:rsidRDefault="000247B7" w:rsidP="00A776BB">
      <w:pPr>
        <w:tabs>
          <w:tab w:val="left" w:pos="567"/>
        </w:tabs>
        <w:rPr>
          <w:rFonts w:ascii="Arial" w:hAnsi="Arial" w:cs="Arial"/>
          <w:sz w:val="22"/>
          <w:szCs w:val="22"/>
        </w:rPr>
      </w:pPr>
      <w:r w:rsidRPr="009639A3">
        <w:rPr>
          <w:rFonts w:ascii="Arial" w:hAnsi="Arial" w:cs="Arial"/>
          <w:sz w:val="22"/>
          <w:szCs w:val="22"/>
        </w:rPr>
        <w:t xml:space="preserve">Sljedeće godine trebali bi se </w:t>
      </w:r>
      <w:r w:rsidR="008B214A" w:rsidRPr="009639A3">
        <w:rPr>
          <w:rFonts w:ascii="Arial" w:hAnsi="Arial" w:cs="Arial"/>
          <w:sz w:val="22"/>
          <w:szCs w:val="22"/>
        </w:rPr>
        <w:t>još ostvarivati i prihodi od dozvole za obavljanj</w:t>
      </w:r>
      <w:r w:rsidR="007E6343">
        <w:rPr>
          <w:rFonts w:ascii="Arial" w:hAnsi="Arial" w:cs="Arial"/>
          <w:sz w:val="22"/>
          <w:szCs w:val="22"/>
        </w:rPr>
        <w:t>e</w:t>
      </w:r>
      <w:r w:rsidR="008B214A" w:rsidRPr="009639A3">
        <w:rPr>
          <w:rFonts w:ascii="Arial" w:hAnsi="Arial" w:cs="Arial"/>
          <w:sz w:val="22"/>
          <w:szCs w:val="22"/>
        </w:rPr>
        <w:t xml:space="preserve"> djelatnosti na pomorskom dobru (umjesto </w:t>
      </w:r>
      <w:r w:rsidR="00834F37" w:rsidRPr="009639A3">
        <w:rPr>
          <w:rFonts w:ascii="Arial" w:hAnsi="Arial" w:cs="Arial"/>
          <w:sz w:val="22"/>
          <w:szCs w:val="22"/>
        </w:rPr>
        <w:t xml:space="preserve">koncesijskih odobrenja, kao što je to bilo u drugoj polovici 2024. godine). Također, u narednom proračunskom razdoblju planirano je </w:t>
      </w:r>
      <w:r w:rsidRPr="009639A3">
        <w:rPr>
          <w:rFonts w:ascii="Arial" w:hAnsi="Arial" w:cs="Arial"/>
          <w:sz w:val="22"/>
          <w:szCs w:val="22"/>
        </w:rPr>
        <w:t>povećati prihod</w:t>
      </w:r>
      <w:r w:rsidR="00834F37" w:rsidRPr="009639A3">
        <w:rPr>
          <w:rFonts w:ascii="Arial" w:hAnsi="Arial" w:cs="Arial"/>
          <w:sz w:val="22"/>
          <w:szCs w:val="22"/>
        </w:rPr>
        <w:t>e</w:t>
      </w:r>
      <w:r w:rsidRPr="009639A3">
        <w:rPr>
          <w:rFonts w:ascii="Arial" w:hAnsi="Arial" w:cs="Arial"/>
          <w:sz w:val="22"/>
          <w:szCs w:val="22"/>
        </w:rPr>
        <w:t xml:space="preserve"> od zakupa i iznajmljivanja imovine</w:t>
      </w:r>
      <w:r w:rsidR="00E21A5C" w:rsidRPr="009639A3">
        <w:rPr>
          <w:rFonts w:ascii="Arial" w:hAnsi="Arial" w:cs="Arial"/>
          <w:sz w:val="22"/>
          <w:szCs w:val="22"/>
        </w:rPr>
        <w:t xml:space="preserve"> na temelju većeg broja objekata koji se iznajmljuju i većih cijena zakupa</w:t>
      </w:r>
      <w:r w:rsidRPr="009639A3">
        <w:rPr>
          <w:rFonts w:ascii="Arial" w:hAnsi="Arial" w:cs="Arial"/>
          <w:sz w:val="22"/>
          <w:szCs w:val="22"/>
        </w:rPr>
        <w:t>, kao i naknade za korištenje javnih površina</w:t>
      </w:r>
      <w:r w:rsidR="00E21A5C" w:rsidRPr="009639A3">
        <w:rPr>
          <w:rFonts w:ascii="Arial" w:hAnsi="Arial" w:cs="Arial"/>
          <w:sz w:val="22"/>
          <w:szCs w:val="22"/>
        </w:rPr>
        <w:t>.</w:t>
      </w:r>
      <w:r w:rsidR="00DB781A" w:rsidRPr="009639A3">
        <w:rPr>
          <w:rFonts w:ascii="Arial" w:hAnsi="Arial" w:cs="Arial"/>
          <w:sz w:val="22"/>
          <w:szCs w:val="22"/>
        </w:rPr>
        <w:br w:type="page"/>
      </w:r>
    </w:p>
    <w:p w14:paraId="6499FD7C" w14:textId="054EE757" w:rsidR="007D3EF7" w:rsidRPr="00326717" w:rsidRDefault="00AB3870" w:rsidP="004F481E">
      <w:pPr>
        <w:pStyle w:val="Naslov4"/>
        <w:rPr>
          <w:shd w:val="clear" w:color="auto" w:fill="FFFFFF"/>
        </w:rPr>
      </w:pPr>
      <w:bookmarkStart w:id="82" w:name="_Toc372022585"/>
      <w:bookmarkStart w:id="83" w:name="_Toc152222787"/>
      <w:bookmarkStart w:id="84" w:name="_Toc184388775"/>
      <w:r w:rsidRPr="00326717">
        <w:rPr>
          <w:shd w:val="clear" w:color="auto" w:fill="FFFFFF"/>
        </w:rPr>
        <w:lastRenderedPageBreak/>
        <w:t>2</w:t>
      </w:r>
      <w:r w:rsidR="000B3016" w:rsidRPr="00326717">
        <w:rPr>
          <w:shd w:val="clear" w:color="auto" w:fill="FFFFFF"/>
        </w:rPr>
        <w:t>.</w:t>
      </w:r>
      <w:r w:rsidR="00050490" w:rsidRPr="00326717">
        <w:rPr>
          <w:shd w:val="clear" w:color="auto" w:fill="FFFFFF"/>
        </w:rPr>
        <w:t>2</w:t>
      </w:r>
      <w:r w:rsidR="00E521EE" w:rsidRPr="00326717">
        <w:rPr>
          <w:shd w:val="clear" w:color="auto" w:fill="FFFFFF"/>
        </w:rPr>
        <w:t>.</w:t>
      </w:r>
      <w:r w:rsidR="00095C65" w:rsidRPr="00326717">
        <w:rPr>
          <w:shd w:val="clear" w:color="auto" w:fill="FFFFFF"/>
        </w:rPr>
        <w:t>1.</w:t>
      </w:r>
      <w:r w:rsidR="006F3282" w:rsidRPr="00326717">
        <w:rPr>
          <w:shd w:val="clear" w:color="auto" w:fill="FFFFFF"/>
        </w:rPr>
        <w:t>4.</w:t>
      </w:r>
      <w:r w:rsidR="006F3282" w:rsidRPr="00326717">
        <w:rPr>
          <w:shd w:val="clear" w:color="auto" w:fill="FFFFFF"/>
        </w:rPr>
        <w:tab/>
      </w:r>
      <w:r w:rsidR="002134AC" w:rsidRPr="00326717">
        <w:rPr>
          <w:shd w:val="clear" w:color="auto" w:fill="FFFFFF"/>
        </w:rPr>
        <w:tab/>
      </w:r>
      <w:r w:rsidR="007D3EF7" w:rsidRPr="00326717">
        <w:rPr>
          <w:shd w:val="clear" w:color="auto" w:fill="FFFFFF"/>
        </w:rPr>
        <w:t>Prihodi po posebnim propisima</w:t>
      </w:r>
      <w:bookmarkEnd w:id="82"/>
      <w:r w:rsidR="006B0886" w:rsidRPr="00326717">
        <w:rPr>
          <w:shd w:val="clear" w:color="auto" w:fill="FFFFFF"/>
        </w:rPr>
        <w:t xml:space="preserve"> (65)</w:t>
      </w:r>
      <w:bookmarkEnd w:id="83"/>
      <w:bookmarkEnd w:id="84"/>
    </w:p>
    <w:p w14:paraId="029E5C76" w14:textId="77777777" w:rsidR="00582678" w:rsidRPr="00326717" w:rsidRDefault="00582678" w:rsidP="0024260F">
      <w:pPr>
        <w:tabs>
          <w:tab w:val="left" w:pos="567"/>
        </w:tabs>
        <w:rPr>
          <w:rFonts w:ascii="Arial" w:hAnsi="Arial" w:cs="Arial"/>
          <w:sz w:val="22"/>
          <w:szCs w:val="22"/>
        </w:rPr>
      </w:pPr>
    </w:p>
    <w:p w14:paraId="104DC940" w14:textId="4F209E1C" w:rsidR="002134AC" w:rsidRPr="00326717" w:rsidRDefault="002134AC"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r w:rsidRPr="00326717">
        <w:rPr>
          <w:rFonts w:ascii="Arial" w:hAnsi="Arial" w:cs="Arial"/>
          <w:sz w:val="22"/>
          <w:szCs w:val="22"/>
          <w:lang w:eastAsia="hr-HR"/>
        </w:rPr>
        <w:tab/>
        <w:t xml:space="preserve">Prihodi od upravnih i administrativnih pristojbi i po posebnim propisima </w:t>
      </w:r>
      <w:r w:rsidR="00694003" w:rsidRPr="00326717">
        <w:rPr>
          <w:rFonts w:ascii="Arial" w:hAnsi="Arial" w:cs="Arial"/>
          <w:sz w:val="22"/>
          <w:szCs w:val="22"/>
          <w:lang w:eastAsia="hr-HR"/>
        </w:rPr>
        <w:t>za 202</w:t>
      </w:r>
      <w:r w:rsidR="009639A3" w:rsidRPr="00326717">
        <w:rPr>
          <w:rFonts w:ascii="Arial" w:hAnsi="Arial" w:cs="Arial"/>
          <w:sz w:val="22"/>
          <w:szCs w:val="22"/>
          <w:lang w:eastAsia="hr-HR"/>
        </w:rPr>
        <w:t>5</w:t>
      </w:r>
      <w:r w:rsidR="00694003" w:rsidRPr="00326717">
        <w:rPr>
          <w:rFonts w:ascii="Arial" w:hAnsi="Arial" w:cs="Arial"/>
          <w:sz w:val="22"/>
          <w:szCs w:val="22"/>
          <w:lang w:eastAsia="hr-HR"/>
        </w:rPr>
        <w:t xml:space="preserve">. </w:t>
      </w:r>
      <w:r w:rsidR="0057071C" w:rsidRPr="00326717">
        <w:rPr>
          <w:rFonts w:ascii="Arial" w:hAnsi="Arial" w:cs="Arial"/>
          <w:sz w:val="22"/>
          <w:szCs w:val="22"/>
          <w:lang w:eastAsia="hr-HR"/>
        </w:rPr>
        <w:t xml:space="preserve">su planirani u iznosu </w:t>
      </w:r>
      <w:r w:rsidR="009639A3" w:rsidRPr="00326717">
        <w:rPr>
          <w:rFonts w:ascii="Arial" w:hAnsi="Arial" w:cs="Arial"/>
          <w:sz w:val="22"/>
          <w:szCs w:val="22"/>
          <w:lang w:eastAsia="hr-HR"/>
        </w:rPr>
        <w:t>5.847.800</w:t>
      </w:r>
      <w:r w:rsidR="00326997" w:rsidRPr="00326717">
        <w:rPr>
          <w:rFonts w:ascii="Arial" w:hAnsi="Arial" w:cs="Arial"/>
          <w:sz w:val="22"/>
          <w:szCs w:val="22"/>
          <w:lang w:eastAsia="hr-HR"/>
        </w:rPr>
        <w:t xml:space="preserve"> €</w:t>
      </w:r>
      <w:r w:rsidR="00096BAA" w:rsidRPr="00326717">
        <w:rPr>
          <w:rFonts w:ascii="Arial" w:hAnsi="Arial" w:cs="Arial"/>
          <w:sz w:val="22"/>
          <w:szCs w:val="22"/>
          <w:lang w:eastAsia="hr-HR"/>
        </w:rPr>
        <w:t xml:space="preserve"> (dok su za 202</w:t>
      </w:r>
      <w:r w:rsidR="009639A3" w:rsidRPr="00326717">
        <w:rPr>
          <w:rFonts w:ascii="Arial" w:hAnsi="Arial" w:cs="Arial"/>
          <w:sz w:val="22"/>
          <w:szCs w:val="22"/>
          <w:lang w:eastAsia="hr-HR"/>
        </w:rPr>
        <w:t>6</w:t>
      </w:r>
      <w:r w:rsidR="00096BAA" w:rsidRPr="00326717">
        <w:rPr>
          <w:rFonts w:ascii="Arial" w:hAnsi="Arial" w:cs="Arial"/>
          <w:sz w:val="22"/>
          <w:szCs w:val="22"/>
          <w:lang w:eastAsia="hr-HR"/>
        </w:rPr>
        <w:t xml:space="preserve">. godinu planirani u iznosu </w:t>
      </w:r>
      <w:r w:rsidR="009639A3" w:rsidRPr="00326717">
        <w:rPr>
          <w:rFonts w:ascii="Arial" w:hAnsi="Arial" w:cs="Arial"/>
          <w:sz w:val="22"/>
          <w:szCs w:val="22"/>
          <w:lang w:eastAsia="hr-HR"/>
        </w:rPr>
        <w:t>5.040.900</w:t>
      </w:r>
      <w:r w:rsidR="00096BAA" w:rsidRPr="00326717">
        <w:rPr>
          <w:rFonts w:ascii="Arial" w:hAnsi="Arial" w:cs="Arial"/>
          <w:sz w:val="22"/>
          <w:szCs w:val="22"/>
          <w:lang w:eastAsia="hr-HR"/>
        </w:rPr>
        <w:t xml:space="preserve"> € i za 202</w:t>
      </w:r>
      <w:r w:rsidR="009639A3" w:rsidRPr="00326717">
        <w:rPr>
          <w:rFonts w:ascii="Arial" w:hAnsi="Arial" w:cs="Arial"/>
          <w:sz w:val="22"/>
          <w:szCs w:val="22"/>
          <w:lang w:eastAsia="hr-HR"/>
        </w:rPr>
        <w:t>7</w:t>
      </w:r>
      <w:r w:rsidR="00096BAA" w:rsidRPr="00326717">
        <w:rPr>
          <w:rFonts w:ascii="Arial" w:hAnsi="Arial" w:cs="Arial"/>
          <w:sz w:val="22"/>
          <w:szCs w:val="22"/>
          <w:lang w:eastAsia="hr-HR"/>
        </w:rPr>
        <w:t xml:space="preserve">. godinu u iznosu </w:t>
      </w:r>
      <w:r w:rsidR="009639A3" w:rsidRPr="00326717">
        <w:rPr>
          <w:rFonts w:ascii="Arial" w:hAnsi="Arial" w:cs="Arial"/>
          <w:sz w:val="22"/>
          <w:szCs w:val="22"/>
          <w:lang w:eastAsia="hr-HR"/>
        </w:rPr>
        <w:t>4.760.200</w:t>
      </w:r>
      <w:r w:rsidR="00096BAA" w:rsidRPr="00326717">
        <w:rPr>
          <w:rFonts w:ascii="Arial" w:hAnsi="Arial" w:cs="Arial"/>
          <w:sz w:val="22"/>
          <w:szCs w:val="22"/>
          <w:lang w:eastAsia="hr-HR"/>
        </w:rPr>
        <w:t xml:space="preserve"> €), a</w:t>
      </w:r>
      <w:r w:rsidR="0057071C" w:rsidRPr="00326717">
        <w:rPr>
          <w:rFonts w:ascii="Arial" w:hAnsi="Arial" w:cs="Arial"/>
          <w:sz w:val="22"/>
          <w:szCs w:val="22"/>
          <w:lang w:eastAsia="hr-HR"/>
        </w:rPr>
        <w:t xml:space="preserve"> odnose se na </w:t>
      </w:r>
      <w:r w:rsidRPr="00326717">
        <w:rPr>
          <w:rFonts w:ascii="Arial" w:hAnsi="Arial" w:cs="Arial"/>
          <w:sz w:val="22"/>
          <w:szCs w:val="22"/>
          <w:lang w:eastAsia="hr-HR"/>
        </w:rPr>
        <w:t xml:space="preserve">prihode od </w:t>
      </w:r>
      <w:r w:rsidR="0024260F" w:rsidRPr="00326717">
        <w:rPr>
          <w:rFonts w:ascii="Arial" w:hAnsi="Arial" w:cs="Arial"/>
          <w:sz w:val="22"/>
          <w:szCs w:val="22"/>
          <w:lang w:eastAsia="hr-HR"/>
        </w:rPr>
        <w:t>turističke</w:t>
      </w:r>
      <w:r w:rsidRPr="00326717">
        <w:rPr>
          <w:rFonts w:ascii="Arial" w:hAnsi="Arial" w:cs="Arial"/>
          <w:sz w:val="22"/>
          <w:szCs w:val="22"/>
          <w:lang w:eastAsia="hr-HR"/>
        </w:rPr>
        <w:t xml:space="preserve"> pristojbe, </w:t>
      </w:r>
      <w:r w:rsidRPr="00326717">
        <w:rPr>
          <w:rFonts w:ascii="Arial" w:hAnsi="Arial" w:cs="Arial"/>
          <w:sz w:val="22"/>
          <w:szCs w:val="22"/>
        </w:rPr>
        <w:t>posebne naknade za saniranje odlagališta smeća</w:t>
      </w:r>
      <w:r w:rsidR="00DA6189" w:rsidRPr="00326717">
        <w:rPr>
          <w:rFonts w:ascii="Arial" w:hAnsi="Arial" w:cs="Arial"/>
          <w:sz w:val="22"/>
          <w:szCs w:val="22"/>
        </w:rPr>
        <w:t xml:space="preserve"> (Grabovica)</w:t>
      </w:r>
      <w:r w:rsidRPr="00326717">
        <w:rPr>
          <w:rFonts w:ascii="Arial" w:hAnsi="Arial" w:cs="Arial"/>
          <w:sz w:val="22"/>
          <w:szCs w:val="22"/>
        </w:rPr>
        <w:t>, komunalni doprinos, komunalnu naknadu, te druge prihode</w:t>
      </w:r>
      <w:r w:rsidR="00945660" w:rsidRPr="00326717">
        <w:rPr>
          <w:rFonts w:ascii="Arial" w:hAnsi="Arial" w:cs="Arial"/>
          <w:sz w:val="22"/>
          <w:szCs w:val="22"/>
        </w:rPr>
        <w:t xml:space="preserve"> (ulaz u staru jezgru Cavtata i drugo)</w:t>
      </w:r>
      <w:r w:rsidRPr="00326717">
        <w:rPr>
          <w:rFonts w:ascii="Arial" w:hAnsi="Arial" w:cs="Arial"/>
          <w:sz w:val="22"/>
          <w:szCs w:val="22"/>
        </w:rPr>
        <w:t>.</w:t>
      </w:r>
    </w:p>
    <w:p w14:paraId="35ACF79A" w14:textId="47A395AD" w:rsidR="00E86ADC" w:rsidRPr="007E6343" w:rsidRDefault="00E86ADC"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18"/>
          <w:szCs w:val="18"/>
        </w:rPr>
      </w:pPr>
    </w:p>
    <w:p w14:paraId="69B1F9AB" w14:textId="280CB964" w:rsidR="00E86ADC" w:rsidRPr="00326717" w:rsidRDefault="00E86ADC" w:rsidP="00FB0A4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hAnsi="Arial" w:cs="Arial"/>
          <w:sz w:val="22"/>
          <w:szCs w:val="22"/>
        </w:rPr>
      </w:pPr>
      <w:r w:rsidRPr="00326717">
        <w:rPr>
          <w:rFonts w:ascii="Arial" w:hAnsi="Arial" w:cs="Arial"/>
          <w:b/>
          <w:bCs/>
          <w:i/>
          <w:iCs/>
          <w:sz w:val="18"/>
          <w:szCs w:val="18"/>
          <w:lang w:eastAsia="hr-HR"/>
        </w:rPr>
        <w:t>Prihod od turističke pristojbe (6514)</w:t>
      </w:r>
    </w:p>
    <w:tbl>
      <w:tblPr>
        <w:tblW w:w="3818" w:type="dxa"/>
        <w:jc w:val="center"/>
        <w:tblLayout w:type="fixed"/>
        <w:tblLook w:val="04A0" w:firstRow="1" w:lastRow="0" w:firstColumn="1" w:lastColumn="0" w:noHBand="0" w:noVBand="1"/>
      </w:tblPr>
      <w:tblGrid>
        <w:gridCol w:w="1550"/>
        <w:gridCol w:w="2268"/>
      </w:tblGrid>
      <w:tr w:rsidR="00326717" w:rsidRPr="00326717" w14:paraId="3BFF5862" w14:textId="77777777" w:rsidTr="00096BAA">
        <w:trPr>
          <w:trHeight w:val="418"/>
          <w:jc w:val="center"/>
        </w:trPr>
        <w:tc>
          <w:tcPr>
            <w:tcW w:w="1550" w:type="dxa"/>
            <w:tcBorders>
              <w:top w:val="single" w:sz="4" w:space="0" w:color="auto"/>
              <w:left w:val="single" w:sz="8" w:space="0" w:color="auto"/>
              <w:bottom w:val="single" w:sz="8" w:space="0" w:color="auto"/>
              <w:right w:val="single" w:sz="8" w:space="0" w:color="000000"/>
            </w:tcBorders>
            <w:shd w:val="clear" w:color="auto" w:fill="auto"/>
            <w:vAlign w:val="center"/>
            <w:hideMark/>
          </w:tcPr>
          <w:p w14:paraId="67753505" w14:textId="77777777" w:rsidR="00096BAA" w:rsidRPr="00326717" w:rsidRDefault="00096BAA" w:rsidP="00E86ADC">
            <w:pPr>
              <w:jc w:val="center"/>
              <w:rPr>
                <w:rFonts w:ascii="Arial" w:hAnsi="Arial" w:cs="Arial"/>
                <w:b/>
                <w:bCs/>
                <w:i/>
                <w:iCs/>
                <w:sz w:val="18"/>
                <w:szCs w:val="18"/>
                <w:lang w:eastAsia="hr-HR"/>
              </w:rPr>
            </w:pPr>
            <w:r w:rsidRPr="00326717">
              <w:rPr>
                <w:rFonts w:ascii="Arial" w:hAnsi="Arial" w:cs="Arial"/>
                <w:b/>
                <w:bCs/>
                <w:i/>
                <w:iCs/>
                <w:sz w:val="18"/>
                <w:szCs w:val="18"/>
                <w:lang w:eastAsia="hr-HR"/>
              </w:rPr>
              <w:t>Godina</w:t>
            </w:r>
          </w:p>
        </w:tc>
        <w:tc>
          <w:tcPr>
            <w:tcW w:w="2268" w:type="dxa"/>
            <w:tcBorders>
              <w:top w:val="single" w:sz="4" w:space="0" w:color="auto"/>
              <w:left w:val="nil"/>
              <w:bottom w:val="single" w:sz="8" w:space="0" w:color="000000"/>
              <w:right w:val="single" w:sz="8" w:space="0" w:color="000000"/>
            </w:tcBorders>
            <w:shd w:val="clear" w:color="auto" w:fill="auto"/>
            <w:vAlign w:val="center"/>
            <w:hideMark/>
          </w:tcPr>
          <w:p w14:paraId="425E8BEB" w14:textId="27396F76" w:rsidR="00096BAA" w:rsidRPr="00326717" w:rsidRDefault="00096BAA" w:rsidP="00E86ADC">
            <w:pPr>
              <w:jc w:val="center"/>
              <w:rPr>
                <w:rFonts w:ascii="Arial" w:hAnsi="Arial" w:cs="Arial"/>
                <w:b/>
                <w:bCs/>
                <w:i/>
                <w:iCs/>
                <w:lang w:eastAsia="hr-HR"/>
              </w:rPr>
            </w:pPr>
            <w:r w:rsidRPr="00326717">
              <w:rPr>
                <w:rFonts w:ascii="Arial" w:hAnsi="Arial" w:cs="Arial"/>
                <w:b/>
                <w:bCs/>
                <w:i/>
                <w:iCs/>
                <w:lang w:eastAsia="hr-HR"/>
              </w:rPr>
              <w:t>Iznos (</w:t>
            </w:r>
            <w:r w:rsidR="007E6343">
              <w:rPr>
                <w:rFonts w:ascii="Arial" w:hAnsi="Arial" w:cs="Arial"/>
                <w:b/>
                <w:bCs/>
                <w:i/>
                <w:iCs/>
                <w:lang w:eastAsia="hr-HR"/>
              </w:rPr>
              <w:t>€</w:t>
            </w:r>
            <w:r w:rsidRPr="00326717">
              <w:rPr>
                <w:rFonts w:ascii="Arial" w:hAnsi="Arial" w:cs="Arial"/>
                <w:b/>
                <w:bCs/>
                <w:i/>
                <w:iCs/>
                <w:lang w:eastAsia="hr-HR"/>
              </w:rPr>
              <w:t>)</w:t>
            </w:r>
          </w:p>
        </w:tc>
      </w:tr>
      <w:tr w:rsidR="00326717" w:rsidRPr="00326717" w14:paraId="56C63E9A" w14:textId="77777777" w:rsidTr="00096BAA">
        <w:trPr>
          <w:trHeight w:val="257"/>
          <w:jc w:val="center"/>
        </w:trPr>
        <w:tc>
          <w:tcPr>
            <w:tcW w:w="155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4DEE8A82" w14:textId="77777777" w:rsidR="00096BAA" w:rsidRPr="00326717" w:rsidRDefault="00096BAA" w:rsidP="00E86ADC">
            <w:pPr>
              <w:jc w:val="center"/>
              <w:rPr>
                <w:rFonts w:ascii="Arial" w:hAnsi="Arial" w:cs="Arial"/>
                <w:i/>
                <w:iCs/>
                <w:sz w:val="18"/>
                <w:szCs w:val="18"/>
                <w:lang w:eastAsia="hr-HR"/>
              </w:rPr>
            </w:pPr>
            <w:r w:rsidRPr="00326717">
              <w:rPr>
                <w:rFonts w:ascii="Arial" w:hAnsi="Arial" w:cs="Arial"/>
                <w:i/>
                <w:iCs/>
                <w:sz w:val="18"/>
                <w:szCs w:val="18"/>
                <w:lang w:eastAsia="hr-HR"/>
              </w:rPr>
              <w:t>2019.</w:t>
            </w:r>
          </w:p>
        </w:tc>
        <w:tc>
          <w:tcPr>
            <w:tcW w:w="2268" w:type="dxa"/>
            <w:tcBorders>
              <w:top w:val="single" w:sz="8" w:space="0" w:color="auto"/>
              <w:left w:val="nil"/>
              <w:bottom w:val="single" w:sz="4" w:space="0" w:color="auto"/>
              <w:right w:val="single" w:sz="4" w:space="0" w:color="auto"/>
            </w:tcBorders>
            <w:shd w:val="clear" w:color="auto" w:fill="auto"/>
            <w:vAlign w:val="center"/>
            <w:hideMark/>
          </w:tcPr>
          <w:p w14:paraId="033FA85F" w14:textId="77777777" w:rsidR="00096BAA" w:rsidRPr="00326717" w:rsidRDefault="00096BAA" w:rsidP="00E86ADC">
            <w:pPr>
              <w:jc w:val="right"/>
              <w:rPr>
                <w:rFonts w:ascii="Arial" w:hAnsi="Arial" w:cs="Arial"/>
                <w:i/>
                <w:iCs/>
                <w:sz w:val="18"/>
                <w:szCs w:val="18"/>
                <w:lang w:eastAsia="hr-HR"/>
              </w:rPr>
            </w:pPr>
            <w:r w:rsidRPr="00326717">
              <w:rPr>
                <w:rFonts w:ascii="Arial" w:hAnsi="Arial" w:cs="Arial"/>
                <w:i/>
                <w:iCs/>
                <w:sz w:val="18"/>
                <w:szCs w:val="18"/>
                <w:lang w:eastAsia="hr-HR"/>
              </w:rPr>
              <w:t>137.450,79</w:t>
            </w:r>
          </w:p>
        </w:tc>
      </w:tr>
      <w:tr w:rsidR="00326717" w:rsidRPr="00326717" w14:paraId="0BCF8CA9" w14:textId="77777777" w:rsidTr="00096BAA">
        <w:trPr>
          <w:trHeight w:val="287"/>
          <w:jc w:val="center"/>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0E5C7D4E" w14:textId="77777777" w:rsidR="00096BAA" w:rsidRPr="00326717" w:rsidRDefault="00096BAA" w:rsidP="00E86ADC">
            <w:pPr>
              <w:jc w:val="center"/>
              <w:rPr>
                <w:rFonts w:ascii="Arial" w:hAnsi="Arial" w:cs="Arial"/>
                <w:i/>
                <w:iCs/>
                <w:sz w:val="18"/>
                <w:szCs w:val="18"/>
                <w:lang w:eastAsia="hr-HR"/>
              </w:rPr>
            </w:pPr>
            <w:r w:rsidRPr="00326717">
              <w:rPr>
                <w:rFonts w:ascii="Arial" w:hAnsi="Arial" w:cs="Arial"/>
                <w:i/>
                <w:iCs/>
                <w:sz w:val="18"/>
                <w:szCs w:val="18"/>
                <w:lang w:eastAsia="hr-HR"/>
              </w:rPr>
              <w:t>2020.</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62CC62CD" w14:textId="77777777" w:rsidR="00096BAA" w:rsidRPr="00326717" w:rsidRDefault="00096BAA" w:rsidP="00E86ADC">
            <w:pPr>
              <w:jc w:val="right"/>
              <w:rPr>
                <w:rFonts w:ascii="Arial" w:hAnsi="Arial" w:cs="Arial"/>
                <w:i/>
                <w:iCs/>
                <w:sz w:val="18"/>
                <w:szCs w:val="18"/>
                <w:lang w:eastAsia="hr-HR"/>
              </w:rPr>
            </w:pPr>
            <w:r w:rsidRPr="00326717">
              <w:rPr>
                <w:rFonts w:ascii="Arial" w:hAnsi="Arial" w:cs="Arial"/>
                <w:i/>
                <w:iCs/>
                <w:sz w:val="18"/>
                <w:szCs w:val="18"/>
                <w:lang w:eastAsia="hr-HR"/>
              </w:rPr>
              <w:t>28.639,87</w:t>
            </w:r>
          </w:p>
        </w:tc>
      </w:tr>
      <w:tr w:rsidR="00326717" w:rsidRPr="00326717" w14:paraId="716FA632" w14:textId="77777777" w:rsidTr="00096BAA">
        <w:trPr>
          <w:trHeight w:val="264"/>
          <w:jc w:val="center"/>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3453F335" w14:textId="77777777" w:rsidR="00096BAA" w:rsidRPr="00326717" w:rsidRDefault="00096BAA" w:rsidP="00E86ADC">
            <w:pPr>
              <w:jc w:val="center"/>
              <w:rPr>
                <w:rFonts w:ascii="Arial" w:hAnsi="Arial" w:cs="Arial"/>
                <w:i/>
                <w:iCs/>
                <w:sz w:val="18"/>
                <w:szCs w:val="18"/>
                <w:lang w:eastAsia="hr-HR"/>
              </w:rPr>
            </w:pPr>
            <w:r w:rsidRPr="00326717">
              <w:rPr>
                <w:rFonts w:ascii="Arial" w:hAnsi="Arial" w:cs="Arial"/>
                <w:i/>
                <w:iCs/>
                <w:sz w:val="18"/>
                <w:szCs w:val="18"/>
                <w:lang w:eastAsia="hr-HR"/>
              </w:rPr>
              <w:t>2021.</w:t>
            </w:r>
          </w:p>
        </w:tc>
        <w:tc>
          <w:tcPr>
            <w:tcW w:w="2268" w:type="dxa"/>
            <w:tcBorders>
              <w:top w:val="nil"/>
              <w:left w:val="nil"/>
              <w:bottom w:val="single" w:sz="4" w:space="0" w:color="auto"/>
              <w:right w:val="single" w:sz="4" w:space="0" w:color="auto"/>
            </w:tcBorders>
            <w:shd w:val="clear" w:color="auto" w:fill="auto"/>
            <w:vAlign w:val="center"/>
            <w:hideMark/>
          </w:tcPr>
          <w:p w14:paraId="61877D20" w14:textId="77777777" w:rsidR="00096BAA" w:rsidRPr="00326717" w:rsidRDefault="00096BAA" w:rsidP="00E86ADC">
            <w:pPr>
              <w:jc w:val="right"/>
              <w:rPr>
                <w:rFonts w:ascii="Arial" w:hAnsi="Arial" w:cs="Arial"/>
                <w:i/>
                <w:iCs/>
                <w:sz w:val="18"/>
                <w:szCs w:val="18"/>
                <w:lang w:eastAsia="hr-HR"/>
              </w:rPr>
            </w:pPr>
            <w:r w:rsidRPr="00326717">
              <w:rPr>
                <w:rFonts w:ascii="Arial" w:hAnsi="Arial" w:cs="Arial"/>
                <w:i/>
                <w:iCs/>
                <w:sz w:val="18"/>
                <w:szCs w:val="18"/>
                <w:lang w:eastAsia="hr-HR"/>
              </w:rPr>
              <w:t>56.955,92</w:t>
            </w:r>
          </w:p>
        </w:tc>
      </w:tr>
      <w:tr w:rsidR="00326717" w:rsidRPr="00326717" w14:paraId="20C9A334" w14:textId="77777777" w:rsidTr="00096BAA">
        <w:trPr>
          <w:trHeight w:val="267"/>
          <w:jc w:val="center"/>
        </w:trPr>
        <w:tc>
          <w:tcPr>
            <w:tcW w:w="1550" w:type="dxa"/>
            <w:tcBorders>
              <w:top w:val="nil"/>
              <w:left w:val="single" w:sz="8" w:space="0" w:color="auto"/>
              <w:bottom w:val="single" w:sz="6" w:space="0" w:color="auto"/>
              <w:right w:val="single" w:sz="4" w:space="0" w:color="auto"/>
            </w:tcBorders>
            <w:shd w:val="clear" w:color="auto" w:fill="auto"/>
            <w:vAlign w:val="center"/>
            <w:hideMark/>
          </w:tcPr>
          <w:p w14:paraId="6347BB0E" w14:textId="77777777" w:rsidR="00096BAA" w:rsidRPr="00326717" w:rsidRDefault="00096BAA" w:rsidP="00E86ADC">
            <w:pPr>
              <w:jc w:val="center"/>
              <w:rPr>
                <w:rFonts w:ascii="Arial" w:hAnsi="Arial" w:cs="Arial"/>
                <w:i/>
                <w:iCs/>
                <w:sz w:val="18"/>
                <w:szCs w:val="18"/>
                <w:lang w:eastAsia="hr-HR"/>
              </w:rPr>
            </w:pPr>
            <w:r w:rsidRPr="00326717">
              <w:rPr>
                <w:rFonts w:ascii="Arial" w:hAnsi="Arial" w:cs="Arial"/>
                <w:i/>
                <w:iCs/>
                <w:sz w:val="18"/>
                <w:szCs w:val="18"/>
                <w:lang w:eastAsia="hr-HR"/>
              </w:rPr>
              <w:t>1-6/ 2022.</w:t>
            </w:r>
          </w:p>
        </w:tc>
        <w:tc>
          <w:tcPr>
            <w:tcW w:w="2268" w:type="dxa"/>
            <w:tcBorders>
              <w:top w:val="nil"/>
              <w:left w:val="nil"/>
              <w:bottom w:val="single" w:sz="6" w:space="0" w:color="auto"/>
              <w:right w:val="single" w:sz="4" w:space="0" w:color="auto"/>
            </w:tcBorders>
            <w:shd w:val="clear" w:color="auto" w:fill="auto"/>
            <w:vAlign w:val="center"/>
            <w:hideMark/>
          </w:tcPr>
          <w:p w14:paraId="19ADDBF0" w14:textId="77777777" w:rsidR="00096BAA" w:rsidRPr="00326717" w:rsidRDefault="00096BAA" w:rsidP="00E86ADC">
            <w:pPr>
              <w:jc w:val="right"/>
              <w:rPr>
                <w:rFonts w:ascii="Arial" w:hAnsi="Arial" w:cs="Arial"/>
                <w:i/>
                <w:iCs/>
                <w:sz w:val="18"/>
                <w:szCs w:val="18"/>
                <w:lang w:eastAsia="hr-HR"/>
              </w:rPr>
            </w:pPr>
            <w:r w:rsidRPr="00326717">
              <w:rPr>
                <w:rFonts w:ascii="Arial" w:hAnsi="Arial" w:cs="Arial"/>
                <w:i/>
                <w:iCs/>
                <w:sz w:val="18"/>
                <w:szCs w:val="18"/>
                <w:lang w:eastAsia="hr-HR"/>
              </w:rPr>
              <w:t>30.801,03</w:t>
            </w:r>
          </w:p>
        </w:tc>
      </w:tr>
      <w:tr w:rsidR="00326717" w:rsidRPr="00326717" w14:paraId="268F76DE" w14:textId="77777777" w:rsidTr="00096BAA">
        <w:trPr>
          <w:trHeight w:val="267"/>
          <w:jc w:val="center"/>
        </w:trPr>
        <w:tc>
          <w:tcPr>
            <w:tcW w:w="1550" w:type="dxa"/>
            <w:tcBorders>
              <w:top w:val="single" w:sz="6" w:space="0" w:color="auto"/>
              <w:left w:val="single" w:sz="6" w:space="0" w:color="auto"/>
              <w:bottom w:val="single" w:sz="6" w:space="0" w:color="auto"/>
              <w:right w:val="single" w:sz="6" w:space="0" w:color="auto"/>
            </w:tcBorders>
            <w:shd w:val="clear" w:color="auto" w:fill="auto"/>
            <w:vAlign w:val="center"/>
          </w:tcPr>
          <w:p w14:paraId="4A4D4AD1" w14:textId="233F2EAC" w:rsidR="00096BAA" w:rsidRPr="00326717" w:rsidRDefault="00096BAA" w:rsidP="00096BAA">
            <w:pPr>
              <w:jc w:val="center"/>
              <w:rPr>
                <w:rFonts w:ascii="Arial" w:hAnsi="Arial" w:cs="Arial"/>
                <w:i/>
                <w:iCs/>
                <w:sz w:val="18"/>
                <w:szCs w:val="18"/>
                <w:lang w:eastAsia="hr-HR"/>
              </w:rPr>
            </w:pPr>
            <w:r w:rsidRPr="00326717">
              <w:rPr>
                <w:rFonts w:ascii="Arial" w:hAnsi="Arial" w:cs="Arial"/>
                <w:i/>
                <w:iCs/>
                <w:sz w:val="18"/>
                <w:szCs w:val="18"/>
                <w:lang w:eastAsia="hr-HR"/>
              </w:rPr>
              <w:t>2022.</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23C18C8" w14:textId="6DC91FD4" w:rsidR="00096BAA" w:rsidRPr="00326717" w:rsidRDefault="00096BAA" w:rsidP="00096BAA">
            <w:pPr>
              <w:jc w:val="right"/>
              <w:rPr>
                <w:rFonts w:ascii="Arial" w:hAnsi="Arial" w:cs="Arial"/>
                <w:i/>
                <w:iCs/>
                <w:sz w:val="18"/>
                <w:szCs w:val="18"/>
                <w:lang w:eastAsia="hr-HR"/>
              </w:rPr>
            </w:pPr>
            <w:r w:rsidRPr="00326717">
              <w:rPr>
                <w:rFonts w:ascii="Arial" w:hAnsi="Arial" w:cs="Arial"/>
                <w:sz w:val="18"/>
                <w:szCs w:val="18"/>
              </w:rPr>
              <w:t>162.246,16</w:t>
            </w:r>
          </w:p>
        </w:tc>
      </w:tr>
      <w:tr w:rsidR="00326717" w:rsidRPr="00326717" w14:paraId="429DF72B" w14:textId="77777777" w:rsidTr="00096BAA">
        <w:trPr>
          <w:trHeight w:val="267"/>
          <w:jc w:val="center"/>
        </w:trPr>
        <w:tc>
          <w:tcPr>
            <w:tcW w:w="1550" w:type="dxa"/>
            <w:tcBorders>
              <w:top w:val="single" w:sz="6" w:space="0" w:color="auto"/>
              <w:left w:val="single" w:sz="6" w:space="0" w:color="auto"/>
              <w:bottom w:val="single" w:sz="6" w:space="0" w:color="auto"/>
              <w:right w:val="single" w:sz="6" w:space="0" w:color="auto"/>
            </w:tcBorders>
            <w:shd w:val="clear" w:color="auto" w:fill="auto"/>
            <w:vAlign w:val="center"/>
          </w:tcPr>
          <w:p w14:paraId="75C112F4" w14:textId="0B30EACD" w:rsidR="00096BAA" w:rsidRPr="00326717" w:rsidRDefault="00096BAA" w:rsidP="00096BAA">
            <w:pPr>
              <w:jc w:val="center"/>
              <w:rPr>
                <w:rFonts w:ascii="Arial" w:hAnsi="Arial" w:cs="Arial"/>
                <w:i/>
                <w:iCs/>
                <w:sz w:val="18"/>
                <w:szCs w:val="18"/>
                <w:lang w:eastAsia="hr-HR"/>
              </w:rPr>
            </w:pPr>
            <w:r w:rsidRPr="00326717">
              <w:rPr>
                <w:rFonts w:ascii="Arial" w:hAnsi="Arial" w:cs="Arial"/>
                <w:i/>
                <w:iCs/>
                <w:sz w:val="18"/>
                <w:szCs w:val="18"/>
                <w:lang w:eastAsia="hr-HR"/>
              </w:rPr>
              <w:t>1-6/2023</w:t>
            </w:r>
            <w:r w:rsidR="00FB0A4D" w:rsidRPr="00326717">
              <w:rPr>
                <w:rFonts w:ascii="Arial" w:hAnsi="Arial" w:cs="Arial"/>
                <w:i/>
                <w:iCs/>
                <w:sz w:val="18"/>
                <w:szCs w:val="18"/>
                <w:lang w:eastAsia="hr-HR"/>
              </w:rPr>
              <w:t>.</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B010EB5" w14:textId="47DE32ED" w:rsidR="00096BAA" w:rsidRPr="00326717" w:rsidRDefault="00096BAA" w:rsidP="00096BAA">
            <w:pPr>
              <w:jc w:val="right"/>
              <w:rPr>
                <w:rFonts w:ascii="Arial" w:hAnsi="Arial" w:cs="Arial"/>
                <w:i/>
                <w:iCs/>
                <w:sz w:val="18"/>
                <w:szCs w:val="18"/>
                <w:lang w:eastAsia="hr-HR"/>
              </w:rPr>
            </w:pPr>
            <w:r w:rsidRPr="00326717">
              <w:rPr>
                <w:rFonts w:ascii="Arial" w:hAnsi="Arial" w:cs="Arial"/>
                <w:sz w:val="18"/>
                <w:szCs w:val="18"/>
              </w:rPr>
              <w:t>44.238,78</w:t>
            </w:r>
          </w:p>
        </w:tc>
      </w:tr>
      <w:tr w:rsidR="00326717" w:rsidRPr="00326717" w14:paraId="6CE8CFC7" w14:textId="77777777" w:rsidTr="00096BAA">
        <w:trPr>
          <w:trHeight w:val="267"/>
          <w:jc w:val="center"/>
        </w:trPr>
        <w:tc>
          <w:tcPr>
            <w:tcW w:w="1550" w:type="dxa"/>
            <w:tcBorders>
              <w:top w:val="single" w:sz="6" w:space="0" w:color="auto"/>
              <w:left w:val="single" w:sz="6" w:space="0" w:color="auto"/>
              <w:bottom w:val="single" w:sz="6" w:space="0" w:color="auto"/>
              <w:right w:val="single" w:sz="6" w:space="0" w:color="auto"/>
            </w:tcBorders>
            <w:shd w:val="clear" w:color="auto" w:fill="auto"/>
            <w:vAlign w:val="center"/>
          </w:tcPr>
          <w:p w14:paraId="098A34D5" w14:textId="0A81649B" w:rsidR="00096BAA" w:rsidRPr="00326717" w:rsidRDefault="00096BAA" w:rsidP="00096BAA">
            <w:pPr>
              <w:jc w:val="center"/>
              <w:rPr>
                <w:rFonts w:ascii="Arial" w:hAnsi="Arial" w:cs="Arial"/>
                <w:i/>
                <w:iCs/>
                <w:sz w:val="18"/>
                <w:szCs w:val="18"/>
                <w:lang w:eastAsia="hr-HR"/>
              </w:rPr>
            </w:pPr>
            <w:r w:rsidRPr="00326717">
              <w:rPr>
                <w:rFonts w:ascii="Arial" w:hAnsi="Arial" w:cs="Arial"/>
                <w:i/>
                <w:iCs/>
                <w:sz w:val="18"/>
                <w:szCs w:val="18"/>
                <w:lang w:eastAsia="hr-HR"/>
              </w:rPr>
              <w:t>1-</w:t>
            </w:r>
            <w:r w:rsidR="00E54EFA" w:rsidRPr="00326717">
              <w:rPr>
                <w:rFonts w:ascii="Arial" w:hAnsi="Arial" w:cs="Arial"/>
                <w:i/>
                <w:iCs/>
                <w:sz w:val="18"/>
                <w:szCs w:val="18"/>
                <w:lang w:eastAsia="hr-HR"/>
              </w:rPr>
              <w:t>9</w:t>
            </w:r>
            <w:r w:rsidRPr="00326717">
              <w:rPr>
                <w:rFonts w:ascii="Arial" w:hAnsi="Arial" w:cs="Arial"/>
                <w:i/>
                <w:iCs/>
                <w:sz w:val="18"/>
                <w:szCs w:val="18"/>
                <w:lang w:eastAsia="hr-HR"/>
              </w:rPr>
              <w:t>/2023.</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6198AA6" w14:textId="55DD7B30" w:rsidR="00096BAA" w:rsidRPr="00326717" w:rsidRDefault="00B45580" w:rsidP="00096BAA">
            <w:pPr>
              <w:jc w:val="right"/>
              <w:rPr>
                <w:rFonts w:ascii="Arial" w:hAnsi="Arial" w:cs="Arial"/>
                <w:i/>
                <w:iCs/>
                <w:sz w:val="18"/>
                <w:szCs w:val="18"/>
                <w:lang w:eastAsia="hr-HR"/>
              </w:rPr>
            </w:pPr>
            <w:r w:rsidRPr="00326717">
              <w:rPr>
                <w:rFonts w:ascii="Arial" w:eastAsia="Calibri" w:hAnsi="Arial" w:cs="Arial"/>
                <w:sz w:val="18"/>
                <w:szCs w:val="18"/>
                <w:lang w:eastAsia="hr-HR"/>
              </w:rPr>
              <w:t>145.555,47</w:t>
            </w:r>
          </w:p>
        </w:tc>
      </w:tr>
      <w:tr w:rsidR="00E54EFA" w:rsidRPr="00326717" w14:paraId="3E49B4CC" w14:textId="77777777" w:rsidTr="00096BAA">
        <w:trPr>
          <w:trHeight w:val="267"/>
          <w:jc w:val="center"/>
        </w:trPr>
        <w:tc>
          <w:tcPr>
            <w:tcW w:w="1550" w:type="dxa"/>
            <w:tcBorders>
              <w:top w:val="single" w:sz="6" w:space="0" w:color="auto"/>
              <w:left w:val="single" w:sz="6" w:space="0" w:color="auto"/>
              <w:bottom w:val="single" w:sz="6" w:space="0" w:color="auto"/>
              <w:right w:val="single" w:sz="6" w:space="0" w:color="auto"/>
            </w:tcBorders>
            <w:shd w:val="clear" w:color="auto" w:fill="auto"/>
            <w:vAlign w:val="center"/>
          </w:tcPr>
          <w:p w14:paraId="2D24BC9F" w14:textId="3CB3DA02" w:rsidR="00E54EFA" w:rsidRPr="00326717" w:rsidRDefault="00E54EFA" w:rsidP="00096BAA">
            <w:pPr>
              <w:jc w:val="center"/>
              <w:rPr>
                <w:rFonts w:ascii="Arial" w:hAnsi="Arial" w:cs="Arial"/>
                <w:i/>
                <w:iCs/>
                <w:sz w:val="18"/>
                <w:szCs w:val="18"/>
                <w:lang w:eastAsia="hr-HR"/>
              </w:rPr>
            </w:pPr>
            <w:r w:rsidRPr="00326717">
              <w:rPr>
                <w:rFonts w:ascii="Arial" w:hAnsi="Arial" w:cs="Arial"/>
                <w:i/>
                <w:iCs/>
                <w:sz w:val="18"/>
                <w:szCs w:val="18"/>
                <w:lang w:eastAsia="hr-HR"/>
              </w:rPr>
              <w:t>2023.</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564FCF8" w14:textId="0227A22D" w:rsidR="00E54EFA" w:rsidRPr="00326717" w:rsidRDefault="00326717" w:rsidP="00096BAA">
            <w:pPr>
              <w:jc w:val="right"/>
              <w:rPr>
                <w:rFonts w:ascii="Arial" w:eastAsia="Calibri" w:hAnsi="Arial" w:cs="Arial"/>
                <w:sz w:val="18"/>
                <w:szCs w:val="18"/>
                <w:lang w:eastAsia="hr-HR"/>
              </w:rPr>
            </w:pPr>
            <w:r w:rsidRPr="00326717">
              <w:rPr>
                <w:rFonts w:ascii="Arial" w:eastAsia="Calibri" w:hAnsi="Arial" w:cs="Arial"/>
                <w:sz w:val="18"/>
                <w:szCs w:val="18"/>
                <w:lang w:eastAsia="hr-HR"/>
              </w:rPr>
              <w:t>193.986,45</w:t>
            </w:r>
          </w:p>
        </w:tc>
      </w:tr>
      <w:tr w:rsidR="00326717" w:rsidRPr="00326717" w14:paraId="2518D356" w14:textId="77777777" w:rsidTr="00096BAA">
        <w:trPr>
          <w:trHeight w:val="267"/>
          <w:jc w:val="center"/>
        </w:trPr>
        <w:tc>
          <w:tcPr>
            <w:tcW w:w="1550" w:type="dxa"/>
            <w:tcBorders>
              <w:top w:val="single" w:sz="6" w:space="0" w:color="auto"/>
              <w:left w:val="single" w:sz="6" w:space="0" w:color="auto"/>
              <w:bottom w:val="single" w:sz="6" w:space="0" w:color="auto"/>
              <w:right w:val="single" w:sz="6" w:space="0" w:color="auto"/>
            </w:tcBorders>
            <w:shd w:val="clear" w:color="auto" w:fill="auto"/>
            <w:vAlign w:val="center"/>
          </w:tcPr>
          <w:p w14:paraId="3BC5269B" w14:textId="594E559E" w:rsidR="00326717" w:rsidRPr="00326717" w:rsidRDefault="00326717" w:rsidP="00326717">
            <w:pPr>
              <w:jc w:val="center"/>
              <w:rPr>
                <w:rFonts w:ascii="Arial" w:hAnsi="Arial" w:cs="Arial"/>
                <w:i/>
                <w:iCs/>
                <w:sz w:val="18"/>
                <w:szCs w:val="18"/>
                <w:lang w:eastAsia="hr-HR"/>
              </w:rPr>
            </w:pPr>
            <w:r w:rsidRPr="00326717">
              <w:rPr>
                <w:rFonts w:ascii="Arial" w:hAnsi="Arial" w:cs="Arial"/>
                <w:i/>
                <w:iCs/>
                <w:sz w:val="18"/>
                <w:szCs w:val="18"/>
                <w:lang w:eastAsia="hr-HR"/>
              </w:rPr>
              <w:t>1-6/2024.</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566D57D" w14:textId="7E3EC9A6" w:rsidR="00326717" w:rsidRPr="00326717" w:rsidRDefault="00326717" w:rsidP="00326717">
            <w:pPr>
              <w:jc w:val="right"/>
              <w:rPr>
                <w:rFonts w:ascii="Arial" w:eastAsia="Calibri" w:hAnsi="Arial" w:cs="Arial"/>
                <w:sz w:val="18"/>
                <w:szCs w:val="18"/>
                <w:lang w:eastAsia="hr-HR"/>
              </w:rPr>
            </w:pPr>
            <w:r w:rsidRPr="00326717">
              <w:rPr>
                <w:rFonts w:ascii="Arial" w:eastAsia="Calibri" w:hAnsi="Arial" w:cs="Arial"/>
                <w:sz w:val="18"/>
                <w:szCs w:val="18"/>
                <w:lang w:eastAsia="hr-HR"/>
              </w:rPr>
              <w:t>52.060,63</w:t>
            </w:r>
          </w:p>
        </w:tc>
      </w:tr>
      <w:tr w:rsidR="00326717" w:rsidRPr="00326717" w14:paraId="5FA923DA" w14:textId="77777777" w:rsidTr="00096BAA">
        <w:trPr>
          <w:trHeight w:val="267"/>
          <w:jc w:val="center"/>
        </w:trPr>
        <w:tc>
          <w:tcPr>
            <w:tcW w:w="1550" w:type="dxa"/>
            <w:tcBorders>
              <w:top w:val="single" w:sz="6" w:space="0" w:color="auto"/>
              <w:left w:val="single" w:sz="6" w:space="0" w:color="auto"/>
              <w:bottom w:val="single" w:sz="6" w:space="0" w:color="auto"/>
              <w:right w:val="single" w:sz="6" w:space="0" w:color="auto"/>
            </w:tcBorders>
            <w:shd w:val="clear" w:color="auto" w:fill="auto"/>
            <w:vAlign w:val="center"/>
          </w:tcPr>
          <w:p w14:paraId="05E20C5D" w14:textId="453BB494" w:rsidR="00326717" w:rsidRPr="00326717" w:rsidRDefault="00326717" w:rsidP="00326717">
            <w:pPr>
              <w:jc w:val="center"/>
              <w:rPr>
                <w:rFonts w:ascii="Arial" w:hAnsi="Arial" w:cs="Arial"/>
                <w:i/>
                <w:iCs/>
                <w:sz w:val="18"/>
                <w:szCs w:val="18"/>
                <w:lang w:eastAsia="hr-HR"/>
              </w:rPr>
            </w:pPr>
            <w:r w:rsidRPr="00326717">
              <w:rPr>
                <w:rFonts w:ascii="Arial" w:hAnsi="Arial" w:cs="Arial"/>
                <w:i/>
                <w:iCs/>
                <w:sz w:val="18"/>
                <w:szCs w:val="18"/>
                <w:lang w:eastAsia="hr-HR"/>
              </w:rPr>
              <w:t>1-9/2024.</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C010EFF" w14:textId="49E43BDB" w:rsidR="00326717" w:rsidRPr="00326717" w:rsidRDefault="00326717" w:rsidP="00326717">
            <w:pPr>
              <w:jc w:val="right"/>
              <w:rPr>
                <w:rFonts w:ascii="Arial" w:eastAsia="Calibri" w:hAnsi="Arial" w:cs="Arial"/>
                <w:sz w:val="18"/>
                <w:szCs w:val="18"/>
                <w:lang w:eastAsia="hr-HR"/>
              </w:rPr>
            </w:pPr>
            <w:r w:rsidRPr="00326717">
              <w:rPr>
                <w:rFonts w:ascii="Arial" w:eastAsia="Calibri" w:hAnsi="Arial" w:cs="Arial"/>
                <w:sz w:val="18"/>
                <w:szCs w:val="18"/>
                <w:lang w:eastAsia="hr-HR"/>
              </w:rPr>
              <w:t>166.479,17</w:t>
            </w:r>
          </w:p>
        </w:tc>
      </w:tr>
    </w:tbl>
    <w:p w14:paraId="58E3ABD2" w14:textId="77777777" w:rsidR="00E86ADC" w:rsidRPr="00A02B26" w:rsidRDefault="00E86ADC"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p>
    <w:p w14:paraId="37646A9F" w14:textId="1A005596" w:rsidR="00AE7071" w:rsidRPr="00A02B26" w:rsidRDefault="00EF626A"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r w:rsidRPr="00A02B26">
        <w:rPr>
          <w:rFonts w:ascii="Arial" w:hAnsi="Arial" w:cs="Arial"/>
          <w:sz w:val="22"/>
          <w:szCs w:val="22"/>
        </w:rPr>
        <w:t xml:space="preserve">Tijekom 2019. obavljena je </w:t>
      </w:r>
      <w:r w:rsidR="00301A4B" w:rsidRPr="00A02B26">
        <w:rPr>
          <w:rFonts w:ascii="Arial" w:hAnsi="Arial" w:cs="Arial"/>
          <w:sz w:val="22"/>
          <w:szCs w:val="22"/>
        </w:rPr>
        <w:t>izmjera na terenu radi utvrđivanja novih obveznika komunalne naknade</w:t>
      </w:r>
      <w:r w:rsidRPr="00A02B26">
        <w:rPr>
          <w:rFonts w:ascii="Arial" w:hAnsi="Arial" w:cs="Arial"/>
          <w:sz w:val="22"/>
          <w:szCs w:val="22"/>
        </w:rPr>
        <w:t xml:space="preserve"> (Cavtat, Zvekovica, Močići, Čilipi, Gruda)</w:t>
      </w:r>
      <w:r w:rsidR="0024260F" w:rsidRPr="00A02B26">
        <w:rPr>
          <w:rFonts w:ascii="Arial" w:hAnsi="Arial" w:cs="Arial"/>
          <w:sz w:val="22"/>
          <w:szCs w:val="22"/>
        </w:rPr>
        <w:t>,</w:t>
      </w:r>
      <w:r w:rsidR="00301A4B" w:rsidRPr="00A02B26">
        <w:rPr>
          <w:rFonts w:ascii="Arial" w:hAnsi="Arial" w:cs="Arial"/>
          <w:sz w:val="22"/>
          <w:szCs w:val="22"/>
        </w:rPr>
        <w:t xml:space="preserve"> </w:t>
      </w:r>
      <w:r w:rsidR="0024260F" w:rsidRPr="00A02B26">
        <w:rPr>
          <w:rFonts w:ascii="Arial" w:hAnsi="Arial" w:cs="Arial"/>
          <w:sz w:val="22"/>
          <w:szCs w:val="22"/>
        </w:rPr>
        <w:t xml:space="preserve">dok je u 2022. godini obavljena izmjera u Moluntu. </w:t>
      </w:r>
      <w:r w:rsidR="00301A4B" w:rsidRPr="00A02B26">
        <w:rPr>
          <w:rFonts w:ascii="Arial" w:hAnsi="Arial" w:cs="Arial"/>
          <w:sz w:val="22"/>
          <w:szCs w:val="22"/>
        </w:rPr>
        <w:t>U 20</w:t>
      </w:r>
      <w:r w:rsidRPr="00A02B26">
        <w:rPr>
          <w:rFonts w:ascii="Arial" w:hAnsi="Arial" w:cs="Arial"/>
          <w:sz w:val="22"/>
          <w:szCs w:val="22"/>
        </w:rPr>
        <w:t>2</w:t>
      </w:r>
      <w:r w:rsidR="00A02B26" w:rsidRPr="00A02B26">
        <w:rPr>
          <w:rFonts w:ascii="Arial" w:hAnsi="Arial" w:cs="Arial"/>
          <w:sz w:val="22"/>
          <w:szCs w:val="22"/>
        </w:rPr>
        <w:t>5</w:t>
      </w:r>
      <w:r w:rsidR="00301A4B" w:rsidRPr="00A02B26">
        <w:rPr>
          <w:rFonts w:ascii="Arial" w:hAnsi="Arial" w:cs="Arial"/>
          <w:sz w:val="22"/>
          <w:szCs w:val="22"/>
        </w:rPr>
        <w:t xml:space="preserve">. su planirani prihodi od komunalne naknade u iznosu </w:t>
      </w:r>
      <w:r w:rsidR="0024260F" w:rsidRPr="00A02B26">
        <w:rPr>
          <w:rFonts w:ascii="Arial" w:hAnsi="Arial" w:cs="Arial"/>
          <w:sz w:val="22"/>
          <w:szCs w:val="22"/>
        </w:rPr>
        <w:t>1.</w:t>
      </w:r>
      <w:r w:rsidR="00A02B26" w:rsidRPr="00A02B26">
        <w:rPr>
          <w:rFonts w:ascii="Arial" w:hAnsi="Arial" w:cs="Arial"/>
          <w:sz w:val="22"/>
          <w:szCs w:val="22"/>
        </w:rPr>
        <w:t>650.000</w:t>
      </w:r>
      <w:r w:rsidR="00326997" w:rsidRPr="00A02B26">
        <w:rPr>
          <w:rFonts w:ascii="Arial" w:hAnsi="Arial" w:cs="Arial"/>
          <w:sz w:val="22"/>
          <w:szCs w:val="22"/>
        </w:rPr>
        <w:t xml:space="preserve"> € </w:t>
      </w:r>
      <w:r w:rsidR="00B45580" w:rsidRPr="00A02B26">
        <w:rPr>
          <w:rFonts w:ascii="Arial" w:hAnsi="Arial" w:cs="Arial"/>
          <w:sz w:val="22"/>
          <w:szCs w:val="22"/>
        </w:rPr>
        <w:t>(uključuje naplatu dugovanja iz ranijih godina), dok je u 202</w:t>
      </w:r>
      <w:r w:rsidR="00A02B26" w:rsidRPr="00A02B26">
        <w:rPr>
          <w:rFonts w:ascii="Arial" w:hAnsi="Arial" w:cs="Arial"/>
          <w:sz w:val="22"/>
          <w:szCs w:val="22"/>
        </w:rPr>
        <w:t>6</w:t>
      </w:r>
      <w:r w:rsidR="00B45580" w:rsidRPr="00A02B26">
        <w:rPr>
          <w:rFonts w:ascii="Arial" w:hAnsi="Arial" w:cs="Arial"/>
          <w:sz w:val="22"/>
          <w:szCs w:val="22"/>
        </w:rPr>
        <w:t>. i 202</w:t>
      </w:r>
      <w:r w:rsidR="00A02B26" w:rsidRPr="00A02B26">
        <w:rPr>
          <w:rFonts w:ascii="Arial" w:hAnsi="Arial" w:cs="Arial"/>
          <w:sz w:val="22"/>
          <w:szCs w:val="22"/>
        </w:rPr>
        <w:t>7</w:t>
      </w:r>
      <w:r w:rsidR="00B45580" w:rsidRPr="00A02B26">
        <w:rPr>
          <w:rFonts w:ascii="Arial" w:hAnsi="Arial" w:cs="Arial"/>
          <w:sz w:val="22"/>
          <w:szCs w:val="22"/>
        </w:rPr>
        <w:t>. godini planirano 1.6</w:t>
      </w:r>
      <w:r w:rsidR="00A02B26" w:rsidRPr="00A02B26">
        <w:rPr>
          <w:rFonts w:ascii="Arial" w:hAnsi="Arial" w:cs="Arial"/>
          <w:sz w:val="22"/>
          <w:szCs w:val="22"/>
        </w:rPr>
        <w:t>2</w:t>
      </w:r>
      <w:r w:rsidR="00B45580" w:rsidRPr="00A02B26">
        <w:rPr>
          <w:rFonts w:ascii="Arial" w:hAnsi="Arial" w:cs="Arial"/>
          <w:sz w:val="22"/>
          <w:szCs w:val="22"/>
        </w:rPr>
        <w:t>0.000 €</w:t>
      </w:r>
      <w:r w:rsidR="00A02B26" w:rsidRPr="00A02B26">
        <w:rPr>
          <w:rFonts w:ascii="Arial" w:hAnsi="Arial" w:cs="Arial"/>
          <w:sz w:val="22"/>
          <w:szCs w:val="22"/>
        </w:rPr>
        <w:t xml:space="preserve"> i 1.628.000 €</w:t>
      </w:r>
      <w:r w:rsidR="00A05C9F" w:rsidRPr="00A02B26">
        <w:rPr>
          <w:rFonts w:ascii="Arial" w:hAnsi="Arial" w:cs="Arial"/>
          <w:sz w:val="22"/>
          <w:szCs w:val="22"/>
        </w:rPr>
        <w:t>.</w:t>
      </w:r>
      <w:r w:rsidR="00301A4B" w:rsidRPr="00A02B26">
        <w:rPr>
          <w:rFonts w:ascii="Arial" w:hAnsi="Arial" w:cs="Arial"/>
          <w:sz w:val="22"/>
          <w:szCs w:val="22"/>
        </w:rPr>
        <w:t xml:space="preserve"> </w:t>
      </w:r>
    </w:p>
    <w:p w14:paraId="132E6071" w14:textId="1CB295DB" w:rsidR="006C3D51" w:rsidRPr="00A02B26" w:rsidRDefault="0024260F"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r w:rsidRPr="00A02B26">
        <w:rPr>
          <w:rFonts w:ascii="Arial" w:hAnsi="Arial" w:cs="Arial"/>
          <w:sz w:val="22"/>
          <w:szCs w:val="22"/>
        </w:rPr>
        <w:t xml:space="preserve">U sljedećem proračunskom razdoblju </w:t>
      </w:r>
      <w:r w:rsidR="00207CA9">
        <w:rPr>
          <w:rFonts w:ascii="Arial" w:hAnsi="Arial" w:cs="Arial"/>
          <w:sz w:val="22"/>
          <w:szCs w:val="22"/>
        </w:rPr>
        <w:t xml:space="preserve">bi moglo </w:t>
      </w:r>
      <w:r w:rsidR="00AE7071" w:rsidRPr="00A02B26">
        <w:rPr>
          <w:rFonts w:ascii="Arial" w:hAnsi="Arial" w:cs="Arial"/>
          <w:sz w:val="22"/>
          <w:szCs w:val="22"/>
        </w:rPr>
        <w:t>krenut</w:t>
      </w:r>
      <w:r w:rsidRPr="00A02B26">
        <w:rPr>
          <w:rFonts w:ascii="Arial" w:hAnsi="Arial" w:cs="Arial"/>
          <w:sz w:val="22"/>
          <w:szCs w:val="22"/>
        </w:rPr>
        <w:t xml:space="preserve">i </w:t>
      </w:r>
      <w:r w:rsidR="00AE7071" w:rsidRPr="00A02B26">
        <w:rPr>
          <w:rFonts w:ascii="Arial" w:hAnsi="Arial" w:cs="Arial"/>
          <w:sz w:val="22"/>
          <w:szCs w:val="22"/>
        </w:rPr>
        <w:t xml:space="preserve">proširenje obuhvata plaćanja komunalne naknade </w:t>
      </w:r>
      <w:r w:rsidR="00A05C9F" w:rsidRPr="00A02B26">
        <w:rPr>
          <w:rFonts w:ascii="Arial" w:hAnsi="Arial" w:cs="Arial"/>
          <w:sz w:val="22"/>
          <w:szCs w:val="22"/>
        </w:rPr>
        <w:t xml:space="preserve">na daljnji dio Konavala </w:t>
      </w:r>
      <w:r w:rsidR="005B3F36" w:rsidRPr="00A02B26">
        <w:rPr>
          <w:rFonts w:ascii="Arial" w:hAnsi="Arial" w:cs="Arial"/>
          <w:sz w:val="22"/>
          <w:szCs w:val="22"/>
        </w:rPr>
        <w:t>ukoliko se želi održati održavanje komunalne infrastrukture na zadovoljavajućoj razini.</w:t>
      </w:r>
    </w:p>
    <w:p w14:paraId="18324D49" w14:textId="77777777" w:rsidR="0024260F" w:rsidRPr="00207CA9" w:rsidRDefault="0024260F" w:rsidP="00A05C9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p>
    <w:p w14:paraId="75367E67" w14:textId="5D1DB2CD" w:rsidR="003A42D6" w:rsidRPr="00207CA9" w:rsidRDefault="00EF626A" w:rsidP="00A05C9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r w:rsidRPr="00207CA9">
        <w:rPr>
          <w:rFonts w:ascii="Arial" w:hAnsi="Arial" w:cs="Arial"/>
          <w:sz w:val="22"/>
          <w:szCs w:val="22"/>
        </w:rPr>
        <w:tab/>
        <w:t xml:space="preserve">Prihodi od komunalnog doprinosa su planirani u iznosu </w:t>
      </w:r>
      <w:r w:rsidR="00207CA9" w:rsidRPr="00207CA9">
        <w:rPr>
          <w:rFonts w:ascii="Arial" w:hAnsi="Arial" w:cs="Arial"/>
          <w:sz w:val="22"/>
          <w:szCs w:val="22"/>
        </w:rPr>
        <w:t>2.100</w:t>
      </w:r>
      <w:r w:rsidR="00AC1A30" w:rsidRPr="00207CA9">
        <w:rPr>
          <w:rFonts w:ascii="Arial" w:hAnsi="Arial" w:cs="Arial"/>
          <w:sz w:val="22"/>
          <w:szCs w:val="22"/>
        </w:rPr>
        <w:t>.000 €</w:t>
      </w:r>
      <w:r w:rsidR="00A05C9F" w:rsidRPr="00207CA9">
        <w:rPr>
          <w:rFonts w:ascii="Arial" w:hAnsi="Arial" w:cs="Arial"/>
          <w:sz w:val="22"/>
          <w:szCs w:val="22"/>
        </w:rPr>
        <w:t xml:space="preserve"> za 202</w:t>
      </w:r>
      <w:r w:rsidR="00207CA9" w:rsidRPr="00207CA9">
        <w:rPr>
          <w:rFonts w:ascii="Arial" w:hAnsi="Arial" w:cs="Arial"/>
          <w:sz w:val="22"/>
          <w:szCs w:val="22"/>
        </w:rPr>
        <w:t>5</w:t>
      </w:r>
      <w:r w:rsidR="00A05C9F" w:rsidRPr="00207CA9">
        <w:rPr>
          <w:rFonts w:ascii="Arial" w:hAnsi="Arial" w:cs="Arial"/>
          <w:sz w:val="22"/>
          <w:szCs w:val="22"/>
        </w:rPr>
        <w:t>., dok su za 202</w:t>
      </w:r>
      <w:r w:rsidR="00207CA9" w:rsidRPr="00207CA9">
        <w:rPr>
          <w:rFonts w:ascii="Arial" w:hAnsi="Arial" w:cs="Arial"/>
          <w:sz w:val="22"/>
          <w:szCs w:val="22"/>
        </w:rPr>
        <w:t>6</w:t>
      </w:r>
      <w:r w:rsidR="00A05C9F" w:rsidRPr="00207CA9">
        <w:rPr>
          <w:rFonts w:ascii="Arial" w:hAnsi="Arial" w:cs="Arial"/>
          <w:sz w:val="22"/>
          <w:szCs w:val="22"/>
        </w:rPr>
        <w:t xml:space="preserve">. </w:t>
      </w:r>
      <w:r w:rsidR="0024260F" w:rsidRPr="00207CA9">
        <w:rPr>
          <w:rFonts w:ascii="Arial" w:hAnsi="Arial" w:cs="Arial"/>
          <w:sz w:val="22"/>
          <w:szCs w:val="22"/>
        </w:rPr>
        <w:t xml:space="preserve">planirani u iznosu </w:t>
      </w:r>
      <w:r w:rsidR="00207CA9" w:rsidRPr="00207CA9">
        <w:rPr>
          <w:rFonts w:ascii="Arial" w:hAnsi="Arial" w:cs="Arial"/>
          <w:sz w:val="22"/>
          <w:szCs w:val="22"/>
        </w:rPr>
        <w:t>1.225.</w:t>
      </w:r>
      <w:r w:rsidR="00AC1A30" w:rsidRPr="00207CA9">
        <w:rPr>
          <w:rFonts w:ascii="Arial" w:hAnsi="Arial" w:cs="Arial"/>
          <w:sz w:val="22"/>
          <w:szCs w:val="22"/>
        </w:rPr>
        <w:t>000</w:t>
      </w:r>
      <w:r w:rsidR="00326997" w:rsidRPr="00207CA9">
        <w:rPr>
          <w:rFonts w:ascii="Arial" w:hAnsi="Arial" w:cs="Arial"/>
          <w:sz w:val="22"/>
          <w:szCs w:val="22"/>
        </w:rPr>
        <w:t xml:space="preserve"> </w:t>
      </w:r>
      <w:r w:rsidR="00067855" w:rsidRPr="00207CA9">
        <w:rPr>
          <w:rFonts w:ascii="Arial" w:hAnsi="Arial" w:cs="Arial"/>
          <w:sz w:val="22"/>
          <w:szCs w:val="22"/>
        </w:rPr>
        <w:t>€,</w:t>
      </w:r>
      <w:r w:rsidR="0024260F" w:rsidRPr="00207CA9">
        <w:rPr>
          <w:rFonts w:ascii="Arial" w:hAnsi="Arial" w:cs="Arial"/>
          <w:sz w:val="22"/>
          <w:szCs w:val="22"/>
        </w:rPr>
        <w:t xml:space="preserve"> a za 202</w:t>
      </w:r>
      <w:r w:rsidR="00207CA9" w:rsidRPr="00207CA9">
        <w:rPr>
          <w:rFonts w:ascii="Arial" w:hAnsi="Arial" w:cs="Arial"/>
          <w:sz w:val="22"/>
          <w:szCs w:val="22"/>
        </w:rPr>
        <w:t>7</w:t>
      </w:r>
      <w:r w:rsidR="0024260F" w:rsidRPr="00207CA9">
        <w:rPr>
          <w:rFonts w:ascii="Arial" w:hAnsi="Arial" w:cs="Arial"/>
          <w:sz w:val="22"/>
          <w:szCs w:val="22"/>
        </w:rPr>
        <w:t xml:space="preserve">. godinu u iznosu </w:t>
      </w:r>
      <w:r w:rsidR="00207CA9" w:rsidRPr="00207CA9">
        <w:rPr>
          <w:rFonts w:ascii="Arial" w:hAnsi="Arial" w:cs="Arial"/>
          <w:sz w:val="22"/>
          <w:szCs w:val="22"/>
        </w:rPr>
        <w:t>933</w:t>
      </w:r>
      <w:r w:rsidR="00AC1A30" w:rsidRPr="00207CA9">
        <w:rPr>
          <w:rFonts w:ascii="Arial" w:hAnsi="Arial" w:cs="Arial"/>
          <w:sz w:val="22"/>
          <w:szCs w:val="22"/>
        </w:rPr>
        <w:t>.000</w:t>
      </w:r>
      <w:r w:rsidR="00326997" w:rsidRPr="00207CA9">
        <w:rPr>
          <w:rFonts w:ascii="Arial" w:hAnsi="Arial" w:cs="Arial"/>
          <w:sz w:val="22"/>
          <w:szCs w:val="22"/>
        </w:rPr>
        <w:t xml:space="preserve"> €</w:t>
      </w:r>
      <w:r w:rsidR="00912178" w:rsidRPr="00207CA9">
        <w:rPr>
          <w:rFonts w:ascii="Arial" w:hAnsi="Arial" w:cs="Arial"/>
          <w:sz w:val="22"/>
          <w:szCs w:val="22"/>
        </w:rPr>
        <w:t>.</w:t>
      </w:r>
      <w:r w:rsidR="00AC1A30" w:rsidRPr="00207CA9">
        <w:rPr>
          <w:rFonts w:ascii="Arial" w:hAnsi="Arial" w:cs="Arial"/>
          <w:sz w:val="22"/>
          <w:szCs w:val="22"/>
        </w:rPr>
        <w:t xml:space="preserve"> Nakon usvajanja prostorno urbanističkog plana za turističko ugostiteljsku zonu Prahivac, planirana je provedba projekta koji je proglašen i strateškim planom na razini RH. </w:t>
      </w:r>
    </w:p>
    <w:p w14:paraId="494B4758" w14:textId="77777777" w:rsidR="00E86ADC" w:rsidRDefault="00E86ADC"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b/>
          <w:bCs/>
          <w:i/>
          <w:iCs/>
          <w:lang w:eastAsia="hr-HR"/>
        </w:rPr>
      </w:pPr>
    </w:p>
    <w:p w14:paraId="7CAC37C6" w14:textId="77777777" w:rsidR="007E6343" w:rsidRDefault="007E6343"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b/>
          <w:bCs/>
          <w:i/>
          <w:iCs/>
          <w:lang w:eastAsia="hr-HR"/>
        </w:rPr>
      </w:pPr>
    </w:p>
    <w:p w14:paraId="5FB8D76D" w14:textId="77777777" w:rsidR="007E6343" w:rsidRDefault="007E6343"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b/>
          <w:bCs/>
          <w:i/>
          <w:iCs/>
          <w:lang w:eastAsia="hr-HR"/>
        </w:rPr>
      </w:pPr>
    </w:p>
    <w:p w14:paraId="5228B560" w14:textId="77777777" w:rsidR="007E6343" w:rsidRDefault="007E6343"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b/>
          <w:bCs/>
          <w:i/>
          <w:iCs/>
          <w:lang w:eastAsia="hr-HR"/>
        </w:rPr>
      </w:pPr>
    </w:p>
    <w:p w14:paraId="1AA01ABD" w14:textId="77777777" w:rsidR="007E6343" w:rsidRDefault="007E6343"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b/>
          <w:bCs/>
          <w:i/>
          <w:iCs/>
          <w:lang w:eastAsia="hr-HR"/>
        </w:rPr>
      </w:pPr>
    </w:p>
    <w:p w14:paraId="14ABFB62" w14:textId="77777777" w:rsidR="007E6343" w:rsidRDefault="007E6343"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b/>
          <w:bCs/>
          <w:i/>
          <w:iCs/>
          <w:lang w:eastAsia="hr-HR"/>
        </w:rPr>
      </w:pPr>
    </w:p>
    <w:p w14:paraId="0086F2DA" w14:textId="77777777" w:rsidR="007E6343" w:rsidRDefault="007E6343"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b/>
          <w:bCs/>
          <w:i/>
          <w:iCs/>
          <w:lang w:eastAsia="hr-HR"/>
        </w:rPr>
      </w:pPr>
    </w:p>
    <w:p w14:paraId="4D67D4D9" w14:textId="77777777" w:rsidR="007E6343" w:rsidRDefault="007E6343"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b/>
          <w:bCs/>
          <w:i/>
          <w:iCs/>
          <w:lang w:eastAsia="hr-HR"/>
        </w:rPr>
      </w:pPr>
    </w:p>
    <w:p w14:paraId="5359B2BB" w14:textId="77777777" w:rsidR="007E6343" w:rsidRPr="00FE5828" w:rsidRDefault="007E6343"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b/>
          <w:bCs/>
          <w:i/>
          <w:iCs/>
          <w:lang w:eastAsia="hr-HR"/>
        </w:rPr>
      </w:pPr>
    </w:p>
    <w:p w14:paraId="19294925" w14:textId="52A4B20F" w:rsidR="0024260F" w:rsidRPr="00FE5828" w:rsidRDefault="00E86ADC" w:rsidP="00FB0A4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hAnsi="Arial" w:cs="Arial"/>
          <w:sz w:val="22"/>
          <w:szCs w:val="22"/>
        </w:rPr>
      </w:pPr>
      <w:r w:rsidRPr="00FE5828">
        <w:rPr>
          <w:rFonts w:ascii="Arial" w:hAnsi="Arial" w:cs="Arial"/>
          <w:b/>
          <w:bCs/>
          <w:i/>
          <w:iCs/>
          <w:lang w:eastAsia="hr-HR"/>
        </w:rPr>
        <w:lastRenderedPageBreak/>
        <w:t>Prihod od komunalnog doprinosa (6531)</w:t>
      </w:r>
      <w:r w:rsidR="0024260F" w:rsidRPr="00FE5828">
        <w:rPr>
          <w:rFonts w:ascii="Arial" w:hAnsi="Arial" w:cs="Arial"/>
          <w:b/>
          <w:bCs/>
          <w:i/>
          <w:iCs/>
          <w:lang w:eastAsia="hr-HR"/>
        </w:rPr>
        <w:tab/>
      </w:r>
      <w:r w:rsidR="0024260F" w:rsidRPr="00FE5828">
        <w:rPr>
          <w:rFonts w:ascii="Arial" w:hAnsi="Arial" w:cs="Arial"/>
          <w:b/>
          <w:bCs/>
          <w:i/>
          <w:iCs/>
          <w:lang w:eastAsia="hr-HR"/>
        </w:rPr>
        <w:tab/>
      </w:r>
      <w:r w:rsidR="0024260F" w:rsidRPr="00FE5828">
        <w:rPr>
          <w:rFonts w:ascii="Arial" w:hAnsi="Arial" w:cs="Arial"/>
          <w:b/>
          <w:bCs/>
          <w:i/>
          <w:iCs/>
          <w:lang w:eastAsia="hr-HR"/>
        </w:rPr>
        <w:tab/>
      </w:r>
      <w:r w:rsidR="0024260F" w:rsidRPr="00FE5828">
        <w:rPr>
          <w:rFonts w:ascii="Arial" w:hAnsi="Arial" w:cs="Arial"/>
          <w:b/>
          <w:bCs/>
          <w:i/>
          <w:iCs/>
          <w:lang w:eastAsia="hr-HR"/>
        </w:rPr>
        <w:tab/>
      </w:r>
      <w:r w:rsidR="0024260F" w:rsidRPr="00FE5828">
        <w:rPr>
          <w:rFonts w:ascii="Arial" w:hAnsi="Arial" w:cs="Arial"/>
          <w:b/>
          <w:bCs/>
          <w:i/>
          <w:iCs/>
          <w:lang w:eastAsia="hr-HR"/>
        </w:rPr>
        <w:tab/>
      </w:r>
      <w:r w:rsidR="0024260F" w:rsidRPr="00FE5828">
        <w:rPr>
          <w:rFonts w:ascii="Arial" w:hAnsi="Arial" w:cs="Arial"/>
          <w:b/>
          <w:bCs/>
          <w:i/>
          <w:iCs/>
          <w:lang w:eastAsia="hr-HR"/>
        </w:rPr>
        <w:tab/>
        <w:t>Prihod od komunalne naknade (6532)</w:t>
      </w:r>
    </w:p>
    <w:tbl>
      <w:tblPr>
        <w:tblW w:w="10479" w:type="dxa"/>
        <w:jc w:val="center"/>
        <w:tblLook w:val="04A0" w:firstRow="1" w:lastRow="0" w:firstColumn="1" w:lastColumn="0" w:noHBand="0" w:noVBand="1"/>
      </w:tblPr>
      <w:tblGrid>
        <w:gridCol w:w="1975"/>
        <w:gridCol w:w="2126"/>
        <w:gridCol w:w="2700"/>
        <w:gridCol w:w="1552"/>
        <w:gridCol w:w="2126"/>
      </w:tblGrid>
      <w:tr w:rsidR="00FE5828" w:rsidRPr="00FE5828" w14:paraId="568DB5DF" w14:textId="5DFDA0C3" w:rsidTr="00FB0A4D">
        <w:trPr>
          <w:trHeight w:val="315"/>
          <w:jc w:val="center"/>
        </w:trPr>
        <w:tc>
          <w:tcPr>
            <w:tcW w:w="1975" w:type="dxa"/>
            <w:tcBorders>
              <w:top w:val="single" w:sz="2" w:space="0" w:color="auto"/>
              <w:left w:val="single" w:sz="2" w:space="0" w:color="auto"/>
              <w:bottom w:val="single" w:sz="8" w:space="0" w:color="000000"/>
              <w:right w:val="single" w:sz="8" w:space="0" w:color="000000"/>
            </w:tcBorders>
            <w:shd w:val="clear" w:color="auto" w:fill="auto"/>
            <w:vAlign w:val="center"/>
            <w:hideMark/>
          </w:tcPr>
          <w:p w14:paraId="3989141F" w14:textId="77777777" w:rsidR="00AC1A30" w:rsidRPr="00FE5828" w:rsidRDefault="00AC1A30" w:rsidP="0024260F">
            <w:pPr>
              <w:jc w:val="center"/>
              <w:rPr>
                <w:rFonts w:ascii="Arial" w:hAnsi="Arial" w:cs="Arial"/>
                <w:b/>
                <w:bCs/>
                <w:i/>
                <w:iCs/>
                <w:lang w:eastAsia="hr-HR"/>
              </w:rPr>
            </w:pPr>
            <w:r w:rsidRPr="00FE5828">
              <w:rPr>
                <w:rFonts w:ascii="Arial" w:hAnsi="Arial" w:cs="Arial"/>
                <w:b/>
                <w:bCs/>
                <w:i/>
                <w:iCs/>
                <w:lang w:eastAsia="hr-HR"/>
              </w:rPr>
              <w:t>Godina</w:t>
            </w:r>
          </w:p>
        </w:tc>
        <w:tc>
          <w:tcPr>
            <w:tcW w:w="2126" w:type="dxa"/>
            <w:tcBorders>
              <w:top w:val="single" w:sz="2" w:space="0" w:color="auto"/>
              <w:left w:val="nil"/>
              <w:bottom w:val="single" w:sz="8" w:space="0" w:color="000000"/>
              <w:right w:val="single" w:sz="2" w:space="0" w:color="auto"/>
            </w:tcBorders>
            <w:shd w:val="clear" w:color="auto" w:fill="auto"/>
            <w:vAlign w:val="center"/>
            <w:hideMark/>
          </w:tcPr>
          <w:p w14:paraId="5725FD0C" w14:textId="77777777" w:rsidR="00AC1A30" w:rsidRPr="00FE5828" w:rsidRDefault="00AC1A30" w:rsidP="0024260F">
            <w:pPr>
              <w:jc w:val="center"/>
              <w:rPr>
                <w:rFonts w:ascii="Arial" w:hAnsi="Arial" w:cs="Arial"/>
                <w:b/>
                <w:bCs/>
                <w:i/>
                <w:iCs/>
                <w:lang w:eastAsia="hr-HR"/>
              </w:rPr>
            </w:pPr>
            <w:r w:rsidRPr="00FE5828">
              <w:rPr>
                <w:rFonts w:ascii="Arial" w:hAnsi="Arial" w:cs="Arial"/>
                <w:b/>
                <w:bCs/>
                <w:i/>
                <w:iCs/>
                <w:lang w:eastAsia="hr-HR"/>
              </w:rPr>
              <w:t>Iznos (EUR)</w:t>
            </w:r>
          </w:p>
        </w:tc>
        <w:tc>
          <w:tcPr>
            <w:tcW w:w="2700" w:type="dxa"/>
            <w:tcBorders>
              <w:left w:val="single" w:sz="2" w:space="0" w:color="auto"/>
              <w:right w:val="single" w:sz="2" w:space="0" w:color="auto"/>
            </w:tcBorders>
          </w:tcPr>
          <w:p w14:paraId="0E53ECBB" w14:textId="77777777" w:rsidR="00AC1A30" w:rsidRPr="00FE5828" w:rsidRDefault="00AC1A30" w:rsidP="0024260F">
            <w:pPr>
              <w:jc w:val="center"/>
              <w:rPr>
                <w:rFonts w:ascii="Arial" w:hAnsi="Arial" w:cs="Arial"/>
                <w:b/>
                <w:bCs/>
                <w:i/>
                <w:iCs/>
                <w:lang w:eastAsia="hr-HR"/>
              </w:rPr>
            </w:pPr>
          </w:p>
        </w:tc>
        <w:tc>
          <w:tcPr>
            <w:tcW w:w="1552" w:type="dxa"/>
            <w:tcBorders>
              <w:top w:val="single" w:sz="2" w:space="0" w:color="auto"/>
              <w:left w:val="single" w:sz="2" w:space="0" w:color="auto"/>
              <w:bottom w:val="single" w:sz="2" w:space="0" w:color="auto"/>
              <w:right w:val="single" w:sz="2" w:space="0" w:color="auto"/>
            </w:tcBorders>
            <w:vAlign w:val="center"/>
          </w:tcPr>
          <w:p w14:paraId="4FF48999" w14:textId="7517D06E" w:rsidR="00AC1A30" w:rsidRPr="00FE5828" w:rsidRDefault="00AC1A30" w:rsidP="0024260F">
            <w:pPr>
              <w:jc w:val="center"/>
              <w:rPr>
                <w:rFonts w:ascii="Arial" w:hAnsi="Arial" w:cs="Arial"/>
                <w:b/>
                <w:bCs/>
                <w:i/>
                <w:iCs/>
                <w:lang w:eastAsia="hr-HR"/>
              </w:rPr>
            </w:pPr>
            <w:r w:rsidRPr="00FE5828">
              <w:rPr>
                <w:rFonts w:ascii="Arial" w:hAnsi="Arial" w:cs="Arial"/>
                <w:b/>
                <w:bCs/>
                <w:i/>
                <w:iCs/>
                <w:lang w:eastAsia="hr-HR"/>
              </w:rPr>
              <w:t>God</w:t>
            </w:r>
          </w:p>
        </w:tc>
        <w:tc>
          <w:tcPr>
            <w:tcW w:w="2126" w:type="dxa"/>
            <w:tcBorders>
              <w:top w:val="single" w:sz="2" w:space="0" w:color="auto"/>
              <w:left w:val="single" w:sz="2" w:space="0" w:color="auto"/>
              <w:bottom w:val="single" w:sz="2" w:space="0" w:color="auto"/>
              <w:right w:val="single" w:sz="2" w:space="0" w:color="auto"/>
            </w:tcBorders>
            <w:vAlign w:val="center"/>
          </w:tcPr>
          <w:p w14:paraId="505FFF29" w14:textId="05C4A36D" w:rsidR="00AC1A30" w:rsidRPr="00FE5828" w:rsidRDefault="00AC1A30" w:rsidP="0024260F">
            <w:pPr>
              <w:jc w:val="center"/>
              <w:rPr>
                <w:rFonts w:ascii="Arial" w:hAnsi="Arial" w:cs="Arial"/>
                <w:b/>
                <w:bCs/>
                <w:i/>
                <w:iCs/>
                <w:lang w:eastAsia="hr-HR"/>
              </w:rPr>
            </w:pPr>
            <w:r w:rsidRPr="00FE5828">
              <w:rPr>
                <w:rFonts w:ascii="Arial" w:hAnsi="Arial" w:cs="Arial"/>
                <w:b/>
                <w:bCs/>
                <w:i/>
                <w:iCs/>
                <w:lang w:eastAsia="hr-HR"/>
              </w:rPr>
              <w:t>Iznos (EUR)</w:t>
            </w:r>
          </w:p>
        </w:tc>
      </w:tr>
      <w:tr w:rsidR="00FE5828" w:rsidRPr="007E6343" w14:paraId="750BC4F5" w14:textId="25F05145" w:rsidTr="00FB0A4D">
        <w:trPr>
          <w:trHeight w:val="232"/>
          <w:jc w:val="center"/>
        </w:trPr>
        <w:tc>
          <w:tcPr>
            <w:tcW w:w="1975" w:type="dxa"/>
            <w:tcBorders>
              <w:top w:val="single" w:sz="8" w:space="0" w:color="000000"/>
              <w:left w:val="single" w:sz="2" w:space="0" w:color="auto"/>
              <w:bottom w:val="single" w:sz="8" w:space="0" w:color="000000"/>
              <w:right w:val="single" w:sz="8" w:space="0" w:color="000000"/>
            </w:tcBorders>
            <w:shd w:val="clear" w:color="auto" w:fill="auto"/>
            <w:vAlign w:val="center"/>
            <w:hideMark/>
          </w:tcPr>
          <w:p w14:paraId="158719A2" w14:textId="77777777" w:rsidR="00AC1A30" w:rsidRPr="007E6343" w:rsidRDefault="00AC1A30" w:rsidP="0024260F">
            <w:pPr>
              <w:jc w:val="center"/>
              <w:rPr>
                <w:rFonts w:ascii="Arial" w:hAnsi="Arial" w:cs="Arial"/>
                <w:i/>
                <w:iCs/>
                <w:sz w:val="18"/>
                <w:szCs w:val="18"/>
                <w:lang w:eastAsia="hr-HR"/>
              </w:rPr>
            </w:pPr>
            <w:r w:rsidRPr="007E6343">
              <w:rPr>
                <w:rFonts w:ascii="Arial" w:hAnsi="Arial" w:cs="Arial"/>
                <w:i/>
                <w:iCs/>
                <w:sz w:val="18"/>
                <w:szCs w:val="18"/>
                <w:lang w:eastAsia="hr-HR"/>
              </w:rPr>
              <w:t>2019.</w:t>
            </w:r>
          </w:p>
        </w:tc>
        <w:tc>
          <w:tcPr>
            <w:tcW w:w="2126" w:type="dxa"/>
            <w:tcBorders>
              <w:top w:val="single" w:sz="8" w:space="0" w:color="000000"/>
              <w:left w:val="nil"/>
              <w:bottom w:val="single" w:sz="8" w:space="0" w:color="000000"/>
              <w:right w:val="single" w:sz="2" w:space="0" w:color="auto"/>
            </w:tcBorders>
            <w:shd w:val="clear" w:color="auto" w:fill="auto"/>
            <w:vAlign w:val="center"/>
            <w:hideMark/>
          </w:tcPr>
          <w:p w14:paraId="446D4A2C" w14:textId="77777777" w:rsidR="00AC1A30" w:rsidRPr="007E6343" w:rsidRDefault="00AC1A30" w:rsidP="0024260F">
            <w:pPr>
              <w:jc w:val="right"/>
              <w:rPr>
                <w:rFonts w:ascii="Arial" w:hAnsi="Arial" w:cs="Arial"/>
                <w:i/>
                <w:iCs/>
                <w:sz w:val="18"/>
                <w:szCs w:val="18"/>
                <w:lang w:eastAsia="hr-HR"/>
              </w:rPr>
            </w:pPr>
            <w:r w:rsidRPr="007E6343">
              <w:rPr>
                <w:rFonts w:ascii="Arial" w:hAnsi="Arial" w:cs="Arial"/>
                <w:i/>
                <w:iCs/>
                <w:sz w:val="18"/>
                <w:szCs w:val="18"/>
                <w:lang w:eastAsia="hr-HR"/>
              </w:rPr>
              <w:t>223.405,79</w:t>
            </w:r>
          </w:p>
        </w:tc>
        <w:tc>
          <w:tcPr>
            <w:tcW w:w="2700" w:type="dxa"/>
            <w:tcBorders>
              <w:left w:val="single" w:sz="2" w:space="0" w:color="auto"/>
              <w:right w:val="single" w:sz="2" w:space="0" w:color="auto"/>
            </w:tcBorders>
          </w:tcPr>
          <w:p w14:paraId="4D1F3315" w14:textId="77777777" w:rsidR="00AC1A30" w:rsidRPr="007E6343" w:rsidRDefault="00AC1A30" w:rsidP="0024260F">
            <w:pPr>
              <w:jc w:val="right"/>
              <w:rPr>
                <w:rFonts w:ascii="Arial" w:hAnsi="Arial" w:cs="Arial"/>
                <w:i/>
                <w:iCs/>
                <w:sz w:val="18"/>
                <w:szCs w:val="18"/>
                <w:lang w:eastAsia="hr-HR"/>
              </w:rPr>
            </w:pPr>
          </w:p>
        </w:tc>
        <w:tc>
          <w:tcPr>
            <w:tcW w:w="1552" w:type="dxa"/>
            <w:tcBorders>
              <w:top w:val="single" w:sz="2" w:space="0" w:color="auto"/>
              <w:left w:val="single" w:sz="2" w:space="0" w:color="auto"/>
              <w:bottom w:val="single" w:sz="2" w:space="0" w:color="auto"/>
              <w:right w:val="single" w:sz="2" w:space="0" w:color="auto"/>
            </w:tcBorders>
            <w:vAlign w:val="center"/>
          </w:tcPr>
          <w:p w14:paraId="0003685A" w14:textId="63BE4F95" w:rsidR="00AC1A30" w:rsidRPr="007E6343" w:rsidRDefault="00AC1A30" w:rsidP="0024260F">
            <w:pPr>
              <w:jc w:val="right"/>
              <w:rPr>
                <w:rFonts w:ascii="Arial" w:hAnsi="Arial" w:cs="Arial"/>
                <w:i/>
                <w:iCs/>
                <w:sz w:val="18"/>
                <w:szCs w:val="18"/>
                <w:lang w:eastAsia="hr-HR"/>
              </w:rPr>
            </w:pPr>
            <w:r w:rsidRPr="007E6343">
              <w:rPr>
                <w:rFonts w:ascii="Arial" w:hAnsi="Arial" w:cs="Arial"/>
                <w:i/>
                <w:iCs/>
                <w:sz w:val="18"/>
                <w:szCs w:val="18"/>
                <w:lang w:eastAsia="hr-HR"/>
              </w:rPr>
              <w:t>2019.</w:t>
            </w:r>
          </w:p>
        </w:tc>
        <w:tc>
          <w:tcPr>
            <w:tcW w:w="2126" w:type="dxa"/>
            <w:tcBorders>
              <w:top w:val="single" w:sz="2" w:space="0" w:color="auto"/>
              <w:left w:val="single" w:sz="2" w:space="0" w:color="auto"/>
              <w:bottom w:val="single" w:sz="2" w:space="0" w:color="auto"/>
              <w:right w:val="single" w:sz="2" w:space="0" w:color="auto"/>
            </w:tcBorders>
            <w:vAlign w:val="center"/>
          </w:tcPr>
          <w:p w14:paraId="72686178" w14:textId="739F8228" w:rsidR="00AC1A30" w:rsidRPr="007E6343" w:rsidRDefault="00AC1A30" w:rsidP="0024260F">
            <w:pPr>
              <w:jc w:val="right"/>
              <w:rPr>
                <w:rFonts w:ascii="Arial" w:hAnsi="Arial" w:cs="Arial"/>
                <w:i/>
                <w:iCs/>
                <w:sz w:val="18"/>
                <w:szCs w:val="18"/>
                <w:lang w:eastAsia="hr-HR"/>
              </w:rPr>
            </w:pPr>
            <w:r w:rsidRPr="007E6343">
              <w:rPr>
                <w:rFonts w:ascii="Arial" w:hAnsi="Arial" w:cs="Arial"/>
                <w:i/>
                <w:iCs/>
                <w:sz w:val="18"/>
                <w:szCs w:val="18"/>
                <w:lang w:eastAsia="hr-HR"/>
              </w:rPr>
              <w:t>830.736,26</w:t>
            </w:r>
          </w:p>
        </w:tc>
      </w:tr>
      <w:tr w:rsidR="00FE5828" w:rsidRPr="007E6343" w14:paraId="036F8DFE" w14:textId="04B4E770" w:rsidTr="00FB0A4D">
        <w:trPr>
          <w:trHeight w:val="273"/>
          <w:jc w:val="center"/>
        </w:trPr>
        <w:tc>
          <w:tcPr>
            <w:tcW w:w="1975" w:type="dxa"/>
            <w:tcBorders>
              <w:top w:val="single" w:sz="8" w:space="0" w:color="000000"/>
              <w:left w:val="single" w:sz="2" w:space="0" w:color="auto"/>
              <w:bottom w:val="single" w:sz="8" w:space="0" w:color="000000"/>
              <w:right w:val="single" w:sz="8" w:space="0" w:color="000000"/>
            </w:tcBorders>
            <w:shd w:val="clear" w:color="auto" w:fill="auto"/>
            <w:vAlign w:val="center"/>
            <w:hideMark/>
          </w:tcPr>
          <w:p w14:paraId="5F8FE104" w14:textId="77777777" w:rsidR="00AC1A30" w:rsidRPr="007E6343" w:rsidRDefault="00AC1A30" w:rsidP="0024260F">
            <w:pPr>
              <w:jc w:val="center"/>
              <w:rPr>
                <w:rFonts w:ascii="Arial" w:hAnsi="Arial" w:cs="Arial"/>
                <w:i/>
                <w:iCs/>
                <w:sz w:val="18"/>
                <w:szCs w:val="18"/>
                <w:lang w:eastAsia="hr-HR"/>
              </w:rPr>
            </w:pPr>
            <w:r w:rsidRPr="007E6343">
              <w:rPr>
                <w:rFonts w:ascii="Arial" w:hAnsi="Arial" w:cs="Arial"/>
                <w:i/>
                <w:iCs/>
                <w:sz w:val="18"/>
                <w:szCs w:val="18"/>
                <w:lang w:eastAsia="hr-HR"/>
              </w:rPr>
              <w:t>2020.</w:t>
            </w:r>
          </w:p>
        </w:tc>
        <w:tc>
          <w:tcPr>
            <w:tcW w:w="2126" w:type="dxa"/>
            <w:tcBorders>
              <w:top w:val="single" w:sz="8" w:space="0" w:color="000000"/>
              <w:left w:val="nil"/>
              <w:bottom w:val="single" w:sz="8" w:space="0" w:color="000000"/>
              <w:right w:val="single" w:sz="2" w:space="0" w:color="auto"/>
            </w:tcBorders>
            <w:shd w:val="clear" w:color="auto" w:fill="auto"/>
            <w:vAlign w:val="center"/>
            <w:hideMark/>
          </w:tcPr>
          <w:p w14:paraId="0E9FF93B" w14:textId="77777777" w:rsidR="00AC1A30" w:rsidRPr="007E6343" w:rsidRDefault="00AC1A30" w:rsidP="0024260F">
            <w:pPr>
              <w:jc w:val="right"/>
              <w:rPr>
                <w:rFonts w:ascii="Arial" w:hAnsi="Arial" w:cs="Arial"/>
                <w:i/>
                <w:iCs/>
                <w:sz w:val="18"/>
                <w:szCs w:val="18"/>
                <w:lang w:eastAsia="hr-HR"/>
              </w:rPr>
            </w:pPr>
            <w:r w:rsidRPr="007E6343">
              <w:rPr>
                <w:rFonts w:ascii="Arial" w:hAnsi="Arial" w:cs="Arial"/>
                <w:i/>
                <w:iCs/>
                <w:sz w:val="18"/>
                <w:szCs w:val="18"/>
                <w:lang w:eastAsia="hr-HR"/>
              </w:rPr>
              <w:t>105.369,56</w:t>
            </w:r>
          </w:p>
        </w:tc>
        <w:tc>
          <w:tcPr>
            <w:tcW w:w="2700" w:type="dxa"/>
            <w:tcBorders>
              <w:left w:val="single" w:sz="2" w:space="0" w:color="auto"/>
              <w:right w:val="single" w:sz="2" w:space="0" w:color="auto"/>
            </w:tcBorders>
          </w:tcPr>
          <w:p w14:paraId="75FF37F5" w14:textId="77777777" w:rsidR="00AC1A30" w:rsidRPr="007E6343" w:rsidRDefault="00AC1A30" w:rsidP="0024260F">
            <w:pPr>
              <w:jc w:val="right"/>
              <w:rPr>
                <w:rFonts w:ascii="Arial" w:hAnsi="Arial" w:cs="Arial"/>
                <w:i/>
                <w:iCs/>
                <w:sz w:val="18"/>
                <w:szCs w:val="18"/>
                <w:lang w:eastAsia="hr-HR"/>
              </w:rPr>
            </w:pPr>
          </w:p>
        </w:tc>
        <w:tc>
          <w:tcPr>
            <w:tcW w:w="1552" w:type="dxa"/>
            <w:tcBorders>
              <w:top w:val="single" w:sz="2" w:space="0" w:color="auto"/>
              <w:left w:val="single" w:sz="2" w:space="0" w:color="auto"/>
              <w:bottom w:val="single" w:sz="2" w:space="0" w:color="auto"/>
              <w:right w:val="single" w:sz="2" w:space="0" w:color="auto"/>
            </w:tcBorders>
            <w:vAlign w:val="center"/>
          </w:tcPr>
          <w:p w14:paraId="4FF3BAC1" w14:textId="49512DF2" w:rsidR="00AC1A30" w:rsidRPr="007E6343" w:rsidRDefault="00AC1A30" w:rsidP="0024260F">
            <w:pPr>
              <w:jc w:val="right"/>
              <w:rPr>
                <w:rFonts w:ascii="Arial" w:hAnsi="Arial" w:cs="Arial"/>
                <w:i/>
                <w:iCs/>
                <w:sz w:val="18"/>
                <w:szCs w:val="18"/>
                <w:lang w:eastAsia="hr-HR"/>
              </w:rPr>
            </w:pPr>
            <w:r w:rsidRPr="007E6343">
              <w:rPr>
                <w:rFonts w:ascii="Arial" w:hAnsi="Arial" w:cs="Arial"/>
                <w:i/>
                <w:iCs/>
                <w:sz w:val="18"/>
                <w:szCs w:val="18"/>
                <w:lang w:eastAsia="hr-HR"/>
              </w:rPr>
              <w:t>2020.</w:t>
            </w:r>
          </w:p>
        </w:tc>
        <w:tc>
          <w:tcPr>
            <w:tcW w:w="2126" w:type="dxa"/>
            <w:tcBorders>
              <w:top w:val="single" w:sz="2" w:space="0" w:color="auto"/>
              <w:left w:val="single" w:sz="2" w:space="0" w:color="auto"/>
              <w:bottom w:val="single" w:sz="2" w:space="0" w:color="auto"/>
              <w:right w:val="single" w:sz="2" w:space="0" w:color="auto"/>
            </w:tcBorders>
            <w:vAlign w:val="center"/>
          </w:tcPr>
          <w:p w14:paraId="2C16BD1D" w14:textId="56283419" w:rsidR="00AC1A30" w:rsidRPr="007E6343" w:rsidRDefault="00AC1A30" w:rsidP="0024260F">
            <w:pPr>
              <w:jc w:val="right"/>
              <w:rPr>
                <w:rFonts w:ascii="Arial" w:hAnsi="Arial" w:cs="Arial"/>
                <w:i/>
                <w:iCs/>
                <w:sz w:val="18"/>
                <w:szCs w:val="18"/>
                <w:lang w:eastAsia="hr-HR"/>
              </w:rPr>
            </w:pPr>
            <w:r w:rsidRPr="007E6343">
              <w:rPr>
                <w:rFonts w:ascii="Arial" w:hAnsi="Arial" w:cs="Arial"/>
                <w:i/>
                <w:iCs/>
                <w:sz w:val="18"/>
                <w:szCs w:val="18"/>
                <w:lang w:eastAsia="hr-HR"/>
              </w:rPr>
              <w:t>927.547,44</w:t>
            </w:r>
          </w:p>
        </w:tc>
      </w:tr>
      <w:tr w:rsidR="00FE5828" w:rsidRPr="007E6343" w14:paraId="26AAEAB3" w14:textId="6C8981AA" w:rsidTr="00FB0A4D">
        <w:trPr>
          <w:trHeight w:val="264"/>
          <w:jc w:val="center"/>
        </w:trPr>
        <w:tc>
          <w:tcPr>
            <w:tcW w:w="1975" w:type="dxa"/>
            <w:tcBorders>
              <w:top w:val="single" w:sz="8" w:space="0" w:color="000000"/>
              <w:left w:val="single" w:sz="2" w:space="0" w:color="auto"/>
              <w:bottom w:val="single" w:sz="8" w:space="0" w:color="000000"/>
              <w:right w:val="single" w:sz="8" w:space="0" w:color="000000"/>
            </w:tcBorders>
            <w:shd w:val="clear" w:color="auto" w:fill="auto"/>
            <w:vAlign w:val="center"/>
            <w:hideMark/>
          </w:tcPr>
          <w:p w14:paraId="69A6ED29" w14:textId="77777777" w:rsidR="00AC1A30" w:rsidRPr="007E6343" w:rsidRDefault="00AC1A30" w:rsidP="0024260F">
            <w:pPr>
              <w:jc w:val="center"/>
              <w:rPr>
                <w:rFonts w:ascii="Arial" w:hAnsi="Arial" w:cs="Arial"/>
                <w:i/>
                <w:iCs/>
                <w:sz w:val="18"/>
                <w:szCs w:val="18"/>
                <w:lang w:eastAsia="hr-HR"/>
              </w:rPr>
            </w:pPr>
            <w:r w:rsidRPr="007E6343">
              <w:rPr>
                <w:rFonts w:ascii="Arial" w:hAnsi="Arial" w:cs="Arial"/>
                <w:i/>
                <w:iCs/>
                <w:sz w:val="18"/>
                <w:szCs w:val="18"/>
                <w:lang w:eastAsia="hr-HR"/>
              </w:rPr>
              <w:t>2021.</w:t>
            </w:r>
          </w:p>
        </w:tc>
        <w:tc>
          <w:tcPr>
            <w:tcW w:w="2126" w:type="dxa"/>
            <w:tcBorders>
              <w:top w:val="single" w:sz="8" w:space="0" w:color="000000"/>
              <w:left w:val="nil"/>
              <w:bottom w:val="single" w:sz="8" w:space="0" w:color="000000"/>
              <w:right w:val="single" w:sz="2" w:space="0" w:color="auto"/>
            </w:tcBorders>
            <w:shd w:val="clear" w:color="auto" w:fill="auto"/>
            <w:vAlign w:val="center"/>
            <w:hideMark/>
          </w:tcPr>
          <w:p w14:paraId="4C94B65E" w14:textId="77777777" w:rsidR="00AC1A30" w:rsidRPr="007E6343" w:rsidRDefault="00AC1A30" w:rsidP="0024260F">
            <w:pPr>
              <w:jc w:val="right"/>
              <w:rPr>
                <w:rFonts w:ascii="Arial" w:hAnsi="Arial" w:cs="Arial"/>
                <w:i/>
                <w:iCs/>
                <w:sz w:val="18"/>
                <w:szCs w:val="18"/>
                <w:lang w:eastAsia="hr-HR"/>
              </w:rPr>
            </w:pPr>
            <w:r w:rsidRPr="007E6343">
              <w:rPr>
                <w:rFonts w:ascii="Arial" w:hAnsi="Arial" w:cs="Arial"/>
                <w:i/>
                <w:iCs/>
                <w:sz w:val="18"/>
                <w:szCs w:val="18"/>
                <w:lang w:eastAsia="hr-HR"/>
              </w:rPr>
              <w:t>173.922,48</w:t>
            </w:r>
          </w:p>
        </w:tc>
        <w:tc>
          <w:tcPr>
            <w:tcW w:w="2700" w:type="dxa"/>
            <w:tcBorders>
              <w:left w:val="single" w:sz="2" w:space="0" w:color="auto"/>
              <w:right w:val="single" w:sz="2" w:space="0" w:color="auto"/>
            </w:tcBorders>
          </w:tcPr>
          <w:p w14:paraId="755A2372" w14:textId="77777777" w:rsidR="00AC1A30" w:rsidRPr="007E6343" w:rsidRDefault="00AC1A30" w:rsidP="0024260F">
            <w:pPr>
              <w:jc w:val="right"/>
              <w:rPr>
                <w:rFonts w:ascii="Arial" w:hAnsi="Arial" w:cs="Arial"/>
                <w:i/>
                <w:iCs/>
                <w:sz w:val="18"/>
                <w:szCs w:val="18"/>
                <w:lang w:eastAsia="hr-HR"/>
              </w:rPr>
            </w:pPr>
          </w:p>
        </w:tc>
        <w:tc>
          <w:tcPr>
            <w:tcW w:w="1552" w:type="dxa"/>
            <w:tcBorders>
              <w:top w:val="single" w:sz="2" w:space="0" w:color="auto"/>
              <w:left w:val="single" w:sz="2" w:space="0" w:color="auto"/>
              <w:bottom w:val="single" w:sz="2" w:space="0" w:color="auto"/>
              <w:right w:val="single" w:sz="2" w:space="0" w:color="auto"/>
            </w:tcBorders>
            <w:vAlign w:val="center"/>
          </w:tcPr>
          <w:p w14:paraId="63CB95DA" w14:textId="5F6383F6" w:rsidR="00AC1A30" w:rsidRPr="007E6343" w:rsidRDefault="00AC1A30" w:rsidP="0024260F">
            <w:pPr>
              <w:jc w:val="right"/>
              <w:rPr>
                <w:rFonts w:ascii="Arial" w:hAnsi="Arial" w:cs="Arial"/>
                <w:i/>
                <w:iCs/>
                <w:sz w:val="18"/>
                <w:szCs w:val="18"/>
                <w:lang w:eastAsia="hr-HR"/>
              </w:rPr>
            </w:pPr>
            <w:r w:rsidRPr="007E6343">
              <w:rPr>
                <w:rFonts w:ascii="Arial" w:hAnsi="Arial" w:cs="Arial"/>
                <w:i/>
                <w:iCs/>
                <w:sz w:val="18"/>
                <w:szCs w:val="18"/>
                <w:lang w:eastAsia="hr-HR"/>
              </w:rPr>
              <w:t>2021.</w:t>
            </w:r>
          </w:p>
        </w:tc>
        <w:tc>
          <w:tcPr>
            <w:tcW w:w="2126" w:type="dxa"/>
            <w:tcBorders>
              <w:top w:val="single" w:sz="2" w:space="0" w:color="auto"/>
              <w:left w:val="single" w:sz="2" w:space="0" w:color="auto"/>
              <w:bottom w:val="single" w:sz="2" w:space="0" w:color="auto"/>
              <w:right w:val="single" w:sz="2" w:space="0" w:color="auto"/>
            </w:tcBorders>
            <w:vAlign w:val="center"/>
          </w:tcPr>
          <w:p w14:paraId="13A68579" w14:textId="7C1ABFE4" w:rsidR="00AC1A30" w:rsidRPr="007E6343" w:rsidRDefault="00AC1A30" w:rsidP="0024260F">
            <w:pPr>
              <w:jc w:val="right"/>
              <w:rPr>
                <w:rFonts w:ascii="Arial" w:hAnsi="Arial" w:cs="Arial"/>
                <w:i/>
                <w:iCs/>
                <w:sz w:val="18"/>
                <w:szCs w:val="18"/>
                <w:lang w:eastAsia="hr-HR"/>
              </w:rPr>
            </w:pPr>
            <w:r w:rsidRPr="007E6343">
              <w:rPr>
                <w:rFonts w:ascii="Arial" w:hAnsi="Arial" w:cs="Arial"/>
                <w:i/>
                <w:iCs/>
                <w:sz w:val="18"/>
                <w:szCs w:val="18"/>
                <w:lang w:eastAsia="hr-HR"/>
              </w:rPr>
              <w:t>651.350,41</w:t>
            </w:r>
          </w:p>
        </w:tc>
      </w:tr>
      <w:tr w:rsidR="00FE5828" w:rsidRPr="007E6343" w14:paraId="6D9FC278" w14:textId="25AEB739" w:rsidTr="00FB0A4D">
        <w:trPr>
          <w:trHeight w:val="256"/>
          <w:jc w:val="center"/>
        </w:trPr>
        <w:tc>
          <w:tcPr>
            <w:tcW w:w="1975" w:type="dxa"/>
            <w:tcBorders>
              <w:top w:val="single" w:sz="8" w:space="0" w:color="000000"/>
              <w:left w:val="single" w:sz="2" w:space="0" w:color="auto"/>
              <w:bottom w:val="single" w:sz="8" w:space="0" w:color="000000"/>
              <w:right w:val="single" w:sz="8" w:space="0" w:color="000000"/>
            </w:tcBorders>
            <w:shd w:val="clear" w:color="auto" w:fill="auto"/>
            <w:vAlign w:val="center"/>
            <w:hideMark/>
          </w:tcPr>
          <w:p w14:paraId="05FA9638" w14:textId="77777777" w:rsidR="00AC1A30" w:rsidRPr="007E6343" w:rsidRDefault="00AC1A30" w:rsidP="0024260F">
            <w:pPr>
              <w:jc w:val="center"/>
              <w:rPr>
                <w:rFonts w:ascii="Arial" w:hAnsi="Arial" w:cs="Arial"/>
                <w:i/>
                <w:iCs/>
                <w:sz w:val="18"/>
                <w:szCs w:val="18"/>
                <w:lang w:eastAsia="hr-HR"/>
              </w:rPr>
            </w:pPr>
            <w:r w:rsidRPr="007E6343">
              <w:rPr>
                <w:rFonts w:ascii="Arial" w:hAnsi="Arial" w:cs="Arial"/>
                <w:i/>
                <w:iCs/>
                <w:sz w:val="18"/>
                <w:szCs w:val="18"/>
                <w:lang w:eastAsia="hr-HR"/>
              </w:rPr>
              <w:t>1-6/ 2022.</w:t>
            </w:r>
          </w:p>
        </w:tc>
        <w:tc>
          <w:tcPr>
            <w:tcW w:w="2126" w:type="dxa"/>
            <w:tcBorders>
              <w:top w:val="single" w:sz="8" w:space="0" w:color="000000"/>
              <w:left w:val="nil"/>
              <w:bottom w:val="single" w:sz="8" w:space="0" w:color="000000"/>
              <w:right w:val="single" w:sz="2" w:space="0" w:color="auto"/>
            </w:tcBorders>
            <w:shd w:val="clear" w:color="auto" w:fill="auto"/>
            <w:vAlign w:val="center"/>
            <w:hideMark/>
          </w:tcPr>
          <w:p w14:paraId="320D9052" w14:textId="77777777" w:rsidR="00AC1A30" w:rsidRPr="007E6343" w:rsidRDefault="00AC1A30" w:rsidP="0024260F">
            <w:pPr>
              <w:jc w:val="right"/>
              <w:rPr>
                <w:rFonts w:ascii="Arial" w:hAnsi="Arial" w:cs="Arial"/>
                <w:i/>
                <w:iCs/>
                <w:sz w:val="18"/>
                <w:szCs w:val="18"/>
                <w:lang w:eastAsia="hr-HR"/>
              </w:rPr>
            </w:pPr>
            <w:r w:rsidRPr="007E6343">
              <w:rPr>
                <w:rFonts w:ascii="Arial" w:hAnsi="Arial" w:cs="Arial"/>
                <w:i/>
                <w:iCs/>
                <w:sz w:val="18"/>
                <w:szCs w:val="18"/>
                <w:lang w:eastAsia="hr-HR"/>
              </w:rPr>
              <w:t>102.718,15</w:t>
            </w:r>
          </w:p>
        </w:tc>
        <w:tc>
          <w:tcPr>
            <w:tcW w:w="2700" w:type="dxa"/>
            <w:tcBorders>
              <w:left w:val="single" w:sz="2" w:space="0" w:color="auto"/>
              <w:right w:val="single" w:sz="2" w:space="0" w:color="auto"/>
            </w:tcBorders>
          </w:tcPr>
          <w:p w14:paraId="386DBF7D" w14:textId="77777777" w:rsidR="00AC1A30" w:rsidRPr="007E6343" w:rsidRDefault="00AC1A30" w:rsidP="0024260F">
            <w:pPr>
              <w:jc w:val="right"/>
              <w:rPr>
                <w:rFonts w:ascii="Arial" w:hAnsi="Arial" w:cs="Arial"/>
                <w:i/>
                <w:iCs/>
                <w:sz w:val="18"/>
                <w:szCs w:val="18"/>
                <w:lang w:eastAsia="hr-HR"/>
              </w:rPr>
            </w:pPr>
          </w:p>
        </w:tc>
        <w:tc>
          <w:tcPr>
            <w:tcW w:w="1552" w:type="dxa"/>
            <w:tcBorders>
              <w:top w:val="single" w:sz="2" w:space="0" w:color="auto"/>
              <w:left w:val="single" w:sz="2" w:space="0" w:color="auto"/>
              <w:bottom w:val="single" w:sz="2" w:space="0" w:color="auto"/>
              <w:right w:val="single" w:sz="2" w:space="0" w:color="auto"/>
            </w:tcBorders>
            <w:vAlign w:val="center"/>
          </w:tcPr>
          <w:p w14:paraId="2337327B" w14:textId="29407F45" w:rsidR="00AC1A30" w:rsidRPr="007E6343" w:rsidRDefault="00AC1A30" w:rsidP="0024260F">
            <w:pPr>
              <w:jc w:val="right"/>
              <w:rPr>
                <w:rFonts w:ascii="Arial" w:hAnsi="Arial" w:cs="Arial"/>
                <w:i/>
                <w:iCs/>
                <w:sz w:val="18"/>
                <w:szCs w:val="18"/>
                <w:lang w:eastAsia="hr-HR"/>
              </w:rPr>
            </w:pPr>
            <w:r w:rsidRPr="007E6343">
              <w:rPr>
                <w:rFonts w:ascii="Arial" w:hAnsi="Arial" w:cs="Arial"/>
                <w:i/>
                <w:iCs/>
                <w:sz w:val="18"/>
                <w:szCs w:val="18"/>
                <w:lang w:eastAsia="hr-HR"/>
              </w:rPr>
              <w:t>1-6 / 2022.</w:t>
            </w:r>
          </w:p>
        </w:tc>
        <w:tc>
          <w:tcPr>
            <w:tcW w:w="2126" w:type="dxa"/>
            <w:tcBorders>
              <w:top w:val="single" w:sz="2" w:space="0" w:color="auto"/>
              <w:left w:val="single" w:sz="2" w:space="0" w:color="auto"/>
              <w:bottom w:val="single" w:sz="2" w:space="0" w:color="auto"/>
              <w:right w:val="single" w:sz="2" w:space="0" w:color="auto"/>
            </w:tcBorders>
            <w:vAlign w:val="center"/>
          </w:tcPr>
          <w:p w14:paraId="49440BD7" w14:textId="262E3C70" w:rsidR="00AC1A30" w:rsidRPr="007E6343" w:rsidRDefault="00AC1A30" w:rsidP="0024260F">
            <w:pPr>
              <w:jc w:val="right"/>
              <w:rPr>
                <w:rFonts w:ascii="Arial" w:hAnsi="Arial" w:cs="Arial"/>
                <w:i/>
                <w:iCs/>
                <w:sz w:val="18"/>
                <w:szCs w:val="18"/>
                <w:lang w:eastAsia="hr-HR"/>
              </w:rPr>
            </w:pPr>
            <w:r w:rsidRPr="007E6343">
              <w:rPr>
                <w:rFonts w:ascii="Arial" w:hAnsi="Arial" w:cs="Arial"/>
                <w:i/>
                <w:iCs/>
                <w:sz w:val="18"/>
                <w:szCs w:val="18"/>
                <w:lang w:eastAsia="hr-HR"/>
              </w:rPr>
              <w:t>475.710,39</w:t>
            </w:r>
          </w:p>
        </w:tc>
      </w:tr>
      <w:tr w:rsidR="00FE5828" w:rsidRPr="007E6343" w14:paraId="48391B50" w14:textId="77777777" w:rsidTr="00FB0A4D">
        <w:trPr>
          <w:trHeight w:val="256"/>
          <w:jc w:val="center"/>
        </w:trPr>
        <w:tc>
          <w:tcPr>
            <w:tcW w:w="1975" w:type="dxa"/>
            <w:tcBorders>
              <w:top w:val="single" w:sz="8" w:space="0" w:color="000000"/>
              <w:left w:val="single" w:sz="2" w:space="0" w:color="auto"/>
              <w:bottom w:val="single" w:sz="8" w:space="0" w:color="000000"/>
              <w:right w:val="single" w:sz="8" w:space="0" w:color="000000"/>
            </w:tcBorders>
            <w:shd w:val="clear" w:color="auto" w:fill="auto"/>
            <w:vAlign w:val="center"/>
          </w:tcPr>
          <w:p w14:paraId="12B83D6D" w14:textId="427083CF" w:rsidR="009E457A" w:rsidRPr="007E6343" w:rsidRDefault="009E457A" w:rsidP="009E457A">
            <w:pPr>
              <w:jc w:val="center"/>
              <w:rPr>
                <w:rFonts w:ascii="Arial" w:hAnsi="Arial" w:cs="Arial"/>
                <w:i/>
                <w:iCs/>
                <w:sz w:val="18"/>
                <w:szCs w:val="18"/>
                <w:lang w:eastAsia="hr-HR"/>
              </w:rPr>
            </w:pPr>
            <w:r w:rsidRPr="007E6343">
              <w:rPr>
                <w:rFonts w:ascii="Arial" w:hAnsi="Arial" w:cs="Arial"/>
                <w:i/>
                <w:iCs/>
                <w:sz w:val="18"/>
                <w:szCs w:val="18"/>
                <w:lang w:eastAsia="hr-HR"/>
              </w:rPr>
              <w:t>2022.</w:t>
            </w:r>
          </w:p>
        </w:tc>
        <w:tc>
          <w:tcPr>
            <w:tcW w:w="2126" w:type="dxa"/>
            <w:tcBorders>
              <w:top w:val="nil"/>
              <w:left w:val="nil"/>
              <w:bottom w:val="single" w:sz="8" w:space="0" w:color="000000"/>
              <w:right w:val="single" w:sz="8" w:space="0" w:color="000000"/>
            </w:tcBorders>
            <w:shd w:val="clear" w:color="auto" w:fill="auto"/>
            <w:vAlign w:val="center"/>
          </w:tcPr>
          <w:p w14:paraId="7D66A2CC" w14:textId="35A1E6E6" w:rsidR="009E457A" w:rsidRPr="007E6343" w:rsidRDefault="009E457A" w:rsidP="009E457A">
            <w:pPr>
              <w:jc w:val="right"/>
              <w:rPr>
                <w:rFonts w:ascii="Arial" w:hAnsi="Arial" w:cs="Arial"/>
                <w:i/>
                <w:iCs/>
                <w:sz w:val="18"/>
                <w:szCs w:val="18"/>
                <w:lang w:eastAsia="hr-HR"/>
              </w:rPr>
            </w:pPr>
            <w:r w:rsidRPr="007E6343">
              <w:rPr>
                <w:rFonts w:ascii="Arial" w:hAnsi="Arial" w:cs="Arial"/>
                <w:i/>
                <w:iCs/>
                <w:sz w:val="18"/>
                <w:szCs w:val="18"/>
              </w:rPr>
              <w:t>287.974,63</w:t>
            </w:r>
          </w:p>
        </w:tc>
        <w:tc>
          <w:tcPr>
            <w:tcW w:w="2700" w:type="dxa"/>
            <w:tcBorders>
              <w:left w:val="single" w:sz="2" w:space="0" w:color="auto"/>
              <w:right w:val="single" w:sz="2" w:space="0" w:color="auto"/>
            </w:tcBorders>
          </w:tcPr>
          <w:p w14:paraId="658064D1" w14:textId="77777777" w:rsidR="009E457A" w:rsidRPr="007E6343" w:rsidRDefault="009E457A" w:rsidP="009E457A">
            <w:pPr>
              <w:jc w:val="right"/>
              <w:rPr>
                <w:rFonts w:ascii="Arial" w:hAnsi="Arial" w:cs="Arial"/>
                <w:i/>
                <w:iCs/>
                <w:sz w:val="18"/>
                <w:szCs w:val="18"/>
                <w:lang w:eastAsia="hr-HR"/>
              </w:rPr>
            </w:pPr>
          </w:p>
        </w:tc>
        <w:tc>
          <w:tcPr>
            <w:tcW w:w="1552" w:type="dxa"/>
            <w:tcBorders>
              <w:top w:val="single" w:sz="2" w:space="0" w:color="auto"/>
              <w:left w:val="single" w:sz="2" w:space="0" w:color="auto"/>
              <w:bottom w:val="single" w:sz="2" w:space="0" w:color="auto"/>
              <w:right w:val="single" w:sz="2" w:space="0" w:color="auto"/>
            </w:tcBorders>
            <w:vAlign w:val="center"/>
          </w:tcPr>
          <w:p w14:paraId="09A897BF" w14:textId="1FA91E44" w:rsidR="009E457A" w:rsidRPr="007E6343" w:rsidRDefault="009E457A" w:rsidP="009E457A">
            <w:pPr>
              <w:jc w:val="right"/>
              <w:rPr>
                <w:rFonts w:ascii="Arial" w:hAnsi="Arial" w:cs="Arial"/>
                <w:i/>
                <w:iCs/>
                <w:sz w:val="18"/>
                <w:szCs w:val="18"/>
                <w:lang w:eastAsia="hr-HR"/>
              </w:rPr>
            </w:pPr>
            <w:r w:rsidRPr="007E6343">
              <w:rPr>
                <w:rFonts w:ascii="Arial" w:hAnsi="Arial" w:cs="Arial"/>
                <w:i/>
                <w:iCs/>
                <w:sz w:val="18"/>
                <w:szCs w:val="18"/>
                <w:lang w:eastAsia="hr-HR"/>
              </w:rPr>
              <w:t>2022.</w:t>
            </w:r>
          </w:p>
        </w:tc>
        <w:tc>
          <w:tcPr>
            <w:tcW w:w="2126" w:type="dxa"/>
            <w:tcBorders>
              <w:top w:val="nil"/>
              <w:left w:val="nil"/>
              <w:bottom w:val="single" w:sz="8" w:space="0" w:color="000000"/>
              <w:right w:val="single" w:sz="8" w:space="0" w:color="000000"/>
            </w:tcBorders>
            <w:shd w:val="clear" w:color="auto" w:fill="auto"/>
            <w:vAlign w:val="center"/>
          </w:tcPr>
          <w:p w14:paraId="50B4EEC7" w14:textId="3A578681" w:rsidR="009E457A" w:rsidRPr="007E6343" w:rsidRDefault="009E457A" w:rsidP="009E457A">
            <w:pPr>
              <w:jc w:val="right"/>
              <w:rPr>
                <w:rFonts w:ascii="Arial" w:hAnsi="Arial" w:cs="Arial"/>
                <w:i/>
                <w:iCs/>
                <w:sz w:val="18"/>
                <w:szCs w:val="18"/>
                <w:lang w:eastAsia="hr-HR"/>
              </w:rPr>
            </w:pPr>
            <w:r w:rsidRPr="007E6343">
              <w:rPr>
                <w:rFonts w:ascii="Arial" w:hAnsi="Arial" w:cs="Arial"/>
                <w:i/>
                <w:iCs/>
                <w:sz w:val="18"/>
                <w:szCs w:val="18"/>
              </w:rPr>
              <w:t>864.623,36</w:t>
            </w:r>
          </w:p>
        </w:tc>
      </w:tr>
      <w:tr w:rsidR="00FE5828" w:rsidRPr="007E6343" w14:paraId="65E21A04" w14:textId="77777777" w:rsidTr="00207CA9">
        <w:trPr>
          <w:trHeight w:val="256"/>
          <w:jc w:val="center"/>
        </w:trPr>
        <w:tc>
          <w:tcPr>
            <w:tcW w:w="1975" w:type="dxa"/>
            <w:tcBorders>
              <w:top w:val="single" w:sz="8" w:space="0" w:color="000000"/>
              <w:left w:val="single" w:sz="2" w:space="0" w:color="auto"/>
              <w:bottom w:val="single" w:sz="8" w:space="0" w:color="000000"/>
              <w:right w:val="single" w:sz="8" w:space="0" w:color="000000"/>
            </w:tcBorders>
            <w:shd w:val="clear" w:color="auto" w:fill="auto"/>
            <w:vAlign w:val="center"/>
          </w:tcPr>
          <w:p w14:paraId="61923C34" w14:textId="73C59E24" w:rsidR="009E457A" w:rsidRPr="007E6343" w:rsidRDefault="009E457A" w:rsidP="009E457A">
            <w:pPr>
              <w:jc w:val="center"/>
              <w:rPr>
                <w:rFonts w:ascii="Arial" w:hAnsi="Arial" w:cs="Arial"/>
                <w:i/>
                <w:iCs/>
                <w:sz w:val="18"/>
                <w:szCs w:val="18"/>
                <w:lang w:eastAsia="hr-HR"/>
              </w:rPr>
            </w:pPr>
            <w:r w:rsidRPr="007E6343">
              <w:rPr>
                <w:rFonts w:ascii="Arial" w:hAnsi="Arial" w:cs="Arial"/>
                <w:i/>
                <w:iCs/>
                <w:sz w:val="18"/>
                <w:szCs w:val="18"/>
                <w:lang w:eastAsia="hr-HR"/>
              </w:rPr>
              <w:t>1-6/ 2023.</w:t>
            </w:r>
          </w:p>
        </w:tc>
        <w:tc>
          <w:tcPr>
            <w:tcW w:w="2126" w:type="dxa"/>
            <w:tcBorders>
              <w:top w:val="nil"/>
              <w:left w:val="nil"/>
              <w:bottom w:val="single" w:sz="4" w:space="0" w:color="auto"/>
              <w:right w:val="single" w:sz="8" w:space="0" w:color="000000"/>
            </w:tcBorders>
            <w:shd w:val="clear" w:color="auto" w:fill="auto"/>
            <w:vAlign w:val="center"/>
          </w:tcPr>
          <w:p w14:paraId="5A67ED39" w14:textId="1F23CB17" w:rsidR="009E457A" w:rsidRPr="007E6343" w:rsidRDefault="009E457A" w:rsidP="009E457A">
            <w:pPr>
              <w:jc w:val="right"/>
              <w:rPr>
                <w:rFonts w:ascii="Arial" w:hAnsi="Arial" w:cs="Arial"/>
                <w:i/>
                <w:iCs/>
                <w:sz w:val="18"/>
                <w:szCs w:val="18"/>
                <w:lang w:eastAsia="hr-HR"/>
              </w:rPr>
            </w:pPr>
            <w:r w:rsidRPr="007E6343">
              <w:rPr>
                <w:rFonts w:ascii="Arial" w:hAnsi="Arial" w:cs="Arial"/>
                <w:i/>
                <w:iCs/>
                <w:sz w:val="18"/>
                <w:szCs w:val="18"/>
              </w:rPr>
              <w:t>158.623,85</w:t>
            </w:r>
          </w:p>
        </w:tc>
        <w:tc>
          <w:tcPr>
            <w:tcW w:w="2700" w:type="dxa"/>
            <w:tcBorders>
              <w:left w:val="single" w:sz="2" w:space="0" w:color="auto"/>
              <w:right w:val="single" w:sz="2" w:space="0" w:color="auto"/>
            </w:tcBorders>
          </w:tcPr>
          <w:p w14:paraId="60048064" w14:textId="77777777" w:rsidR="009E457A" w:rsidRPr="007E6343" w:rsidRDefault="009E457A" w:rsidP="009E457A">
            <w:pPr>
              <w:jc w:val="right"/>
              <w:rPr>
                <w:rFonts w:ascii="Arial" w:hAnsi="Arial" w:cs="Arial"/>
                <w:i/>
                <w:iCs/>
                <w:sz w:val="18"/>
                <w:szCs w:val="18"/>
                <w:lang w:eastAsia="hr-HR"/>
              </w:rPr>
            </w:pPr>
          </w:p>
        </w:tc>
        <w:tc>
          <w:tcPr>
            <w:tcW w:w="1552" w:type="dxa"/>
            <w:tcBorders>
              <w:top w:val="single" w:sz="2" w:space="0" w:color="auto"/>
              <w:left w:val="single" w:sz="2" w:space="0" w:color="auto"/>
              <w:bottom w:val="single" w:sz="2" w:space="0" w:color="auto"/>
              <w:right w:val="single" w:sz="2" w:space="0" w:color="auto"/>
            </w:tcBorders>
            <w:vAlign w:val="center"/>
          </w:tcPr>
          <w:p w14:paraId="27BE709E" w14:textId="35FADF03" w:rsidR="009E457A" w:rsidRPr="007E6343" w:rsidRDefault="009E457A" w:rsidP="009E457A">
            <w:pPr>
              <w:jc w:val="right"/>
              <w:rPr>
                <w:rFonts w:ascii="Arial" w:hAnsi="Arial" w:cs="Arial"/>
                <w:i/>
                <w:iCs/>
                <w:sz w:val="18"/>
                <w:szCs w:val="18"/>
                <w:lang w:eastAsia="hr-HR"/>
              </w:rPr>
            </w:pPr>
            <w:r w:rsidRPr="007E6343">
              <w:rPr>
                <w:rFonts w:ascii="Arial" w:hAnsi="Arial" w:cs="Arial"/>
                <w:i/>
                <w:iCs/>
                <w:sz w:val="18"/>
                <w:szCs w:val="18"/>
                <w:lang w:eastAsia="hr-HR"/>
              </w:rPr>
              <w:t>1-6/ 2023.</w:t>
            </w:r>
          </w:p>
        </w:tc>
        <w:tc>
          <w:tcPr>
            <w:tcW w:w="2126" w:type="dxa"/>
            <w:tcBorders>
              <w:top w:val="nil"/>
              <w:left w:val="nil"/>
              <w:bottom w:val="single" w:sz="4" w:space="0" w:color="auto"/>
              <w:right w:val="single" w:sz="8" w:space="0" w:color="000000"/>
            </w:tcBorders>
            <w:shd w:val="clear" w:color="auto" w:fill="auto"/>
            <w:vAlign w:val="center"/>
          </w:tcPr>
          <w:p w14:paraId="4010F70A" w14:textId="4ACFDC7A" w:rsidR="009E457A" w:rsidRPr="007E6343" w:rsidRDefault="009E457A" w:rsidP="009E457A">
            <w:pPr>
              <w:jc w:val="right"/>
              <w:rPr>
                <w:rFonts w:ascii="Arial" w:hAnsi="Arial" w:cs="Arial"/>
                <w:i/>
                <w:iCs/>
                <w:sz w:val="18"/>
                <w:szCs w:val="18"/>
                <w:lang w:eastAsia="hr-HR"/>
              </w:rPr>
            </w:pPr>
            <w:r w:rsidRPr="007E6343">
              <w:rPr>
                <w:rFonts w:ascii="Arial" w:hAnsi="Arial" w:cs="Arial"/>
                <w:i/>
                <w:iCs/>
                <w:sz w:val="18"/>
                <w:szCs w:val="18"/>
              </w:rPr>
              <w:t>488.333,64</w:t>
            </w:r>
          </w:p>
        </w:tc>
      </w:tr>
      <w:tr w:rsidR="00FE5828" w:rsidRPr="007E6343" w14:paraId="35DEB8FB" w14:textId="77777777" w:rsidTr="00414351">
        <w:trPr>
          <w:trHeight w:val="256"/>
          <w:jc w:val="center"/>
        </w:trPr>
        <w:tc>
          <w:tcPr>
            <w:tcW w:w="1975" w:type="dxa"/>
            <w:tcBorders>
              <w:top w:val="single" w:sz="8" w:space="0" w:color="000000"/>
              <w:left w:val="single" w:sz="2" w:space="0" w:color="auto"/>
              <w:bottom w:val="single" w:sz="8" w:space="0" w:color="000000"/>
              <w:right w:val="single" w:sz="4" w:space="0" w:color="auto"/>
            </w:tcBorders>
            <w:shd w:val="clear" w:color="auto" w:fill="auto"/>
            <w:vAlign w:val="center"/>
          </w:tcPr>
          <w:p w14:paraId="62F36A2A" w14:textId="79D2FB8D" w:rsidR="00FE5828" w:rsidRPr="007E6343" w:rsidRDefault="00FE5828" w:rsidP="00FE5828">
            <w:pPr>
              <w:jc w:val="center"/>
              <w:rPr>
                <w:rFonts w:ascii="Arial" w:hAnsi="Arial" w:cs="Arial"/>
                <w:i/>
                <w:iCs/>
                <w:sz w:val="18"/>
                <w:szCs w:val="18"/>
                <w:lang w:eastAsia="hr-HR"/>
              </w:rPr>
            </w:pPr>
            <w:r w:rsidRPr="007E6343">
              <w:rPr>
                <w:rFonts w:ascii="Arial" w:hAnsi="Arial" w:cs="Arial"/>
                <w:i/>
                <w:iCs/>
                <w:sz w:val="18"/>
                <w:szCs w:val="18"/>
                <w:lang w:eastAsia="hr-HR"/>
              </w:rPr>
              <w:t>2023.</w:t>
            </w:r>
          </w:p>
        </w:tc>
        <w:tc>
          <w:tcPr>
            <w:tcW w:w="2126" w:type="dxa"/>
            <w:tcBorders>
              <w:top w:val="nil"/>
              <w:left w:val="nil"/>
              <w:bottom w:val="single" w:sz="8" w:space="0" w:color="000000"/>
              <w:right w:val="single" w:sz="8" w:space="0" w:color="000000"/>
            </w:tcBorders>
            <w:shd w:val="clear" w:color="auto" w:fill="auto"/>
            <w:vAlign w:val="center"/>
          </w:tcPr>
          <w:p w14:paraId="2F3CA812" w14:textId="7DADAFB0" w:rsidR="00FE5828" w:rsidRPr="007E6343" w:rsidRDefault="00FE5828" w:rsidP="00FE5828">
            <w:pPr>
              <w:jc w:val="right"/>
              <w:rPr>
                <w:rFonts w:ascii="Arial" w:hAnsi="Arial" w:cs="Arial"/>
                <w:i/>
                <w:iCs/>
                <w:sz w:val="18"/>
                <w:szCs w:val="18"/>
              </w:rPr>
            </w:pPr>
            <w:r w:rsidRPr="007E6343">
              <w:rPr>
                <w:rFonts w:ascii="Arial" w:hAnsi="Arial" w:cs="Arial"/>
                <w:i/>
                <w:iCs/>
                <w:sz w:val="18"/>
                <w:szCs w:val="18"/>
              </w:rPr>
              <w:t>321.075,56</w:t>
            </w:r>
          </w:p>
        </w:tc>
        <w:tc>
          <w:tcPr>
            <w:tcW w:w="2700" w:type="dxa"/>
            <w:tcBorders>
              <w:left w:val="single" w:sz="4" w:space="0" w:color="auto"/>
              <w:right w:val="single" w:sz="2" w:space="0" w:color="auto"/>
            </w:tcBorders>
          </w:tcPr>
          <w:p w14:paraId="45089A13" w14:textId="77777777" w:rsidR="00FE5828" w:rsidRPr="007E6343" w:rsidRDefault="00FE5828" w:rsidP="00FE5828">
            <w:pPr>
              <w:jc w:val="right"/>
              <w:rPr>
                <w:rFonts w:ascii="Arial" w:hAnsi="Arial" w:cs="Arial"/>
                <w:i/>
                <w:iCs/>
                <w:sz w:val="18"/>
                <w:szCs w:val="18"/>
                <w:lang w:eastAsia="hr-HR"/>
              </w:rPr>
            </w:pPr>
          </w:p>
        </w:tc>
        <w:tc>
          <w:tcPr>
            <w:tcW w:w="1552" w:type="dxa"/>
            <w:tcBorders>
              <w:top w:val="single" w:sz="2" w:space="0" w:color="auto"/>
              <w:left w:val="single" w:sz="2" w:space="0" w:color="auto"/>
              <w:bottom w:val="single" w:sz="2" w:space="0" w:color="auto"/>
              <w:right w:val="single" w:sz="4" w:space="0" w:color="auto"/>
            </w:tcBorders>
            <w:vAlign w:val="center"/>
          </w:tcPr>
          <w:p w14:paraId="760B9514" w14:textId="4CBB0974" w:rsidR="00FE5828" w:rsidRPr="007E6343" w:rsidRDefault="00FE5828" w:rsidP="00FE5828">
            <w:pPr>
              <w:jc w:val="right"/>
              <w:rPr>
                <w:rFonts w:ascii="Arial" w:hAnsi="Arial" w:cs="Arial"/>
                <w:i/>
                <w:iCs/>
                <w:sz w:val="18"/>
                <w:szCs w:val="18"/>
                <w:lang w:eastAsia="hr-HR"/>
              </w:rPr>
            </w:pPr>
            <w:r w:rsidRPr="007E6343">
              <w:rPr>
                <w:rFonts w:ascii="Arial" w:hAnsi="Arial" w:cs="Arial"/>
                <w:i/>
                <w:iCs/>
                <w:sz w:val="18"/>
                <w:szCs w:val="18"/>
                <w:lang w:eastAsia="hr-HR"/>
              </w:rPr>
              <w:t>2023.</w:t>
            </w:r>
          </w:p>
        </w:tc>
        <w:tc>
          <w:tcPr>
            <w:tcW w:w="2126" w:type="dxa"/>
            <w:tcBorders>
              <w:top w:val="nil"/>
              <w:left w:val="nil"/>
              <w:bottom w:val="single" w:sz="8" w:space="0" w:color="000000"/>
              <w:right w:val="single" w:sz="8" w:space="0" w:color="000000"/>
            </w:tcBorders>
            <w:shd w:val="clear" w:color="auto" w:fill="auto"/>
            <w:vAlign w:val="center"/>
          </w:tcPr>
          <w:p w14:paraId="356319BA" w14:textId="6C15962C" w:rsidR="00FE5828" w:rsidRPr="007E6343" w:rsidRDefault="00FE5828" w:rsidP="00FE5828">
            <w:pPr>
              <w:jc w:val="right"/>
              <w:rPr>
                <w:rFonts w:ascii="Arial" w:hAnsi="Arial" w:cs="Arial"/>
                <w:i/>
                <w:iCs/>
                <w:sz w:val="18"/>
                <w:szCs w:val="18"/>
              </w:rPr>
            </w:pPr>
            <w:r w:rsidRPr="007E6343">
              <w:rPr>
                <w:rFonts w:ascii="Arial" w:hAnsi="Arial" w:cs="Arial"/>
                <w:i/>
                <w:iCs/>
                <w:sz w:val="18"/>
                <w:szCs w:val="18"/>
              </w:rPr>
              <w:t>985.391,54</w:t>
            </w:r>
          </w:p>
        </w:tc>
      </w:tr>
      <w:tr w:rsidR="00FE5828" w:rsidRPr="007E6343" w14:paraId="1D53BC01" w14:textId="77777777" w:rsidTr="00414351">
        <w:trPr>
          <w:trHeight w:val="256"/>
          <w:jc w:val="center"/>
        </w:trPr>
        <w:tc>
          <w:tcPr>
            <w:tcW w:w="1975" w:type="dxa"/>
            <w:tcBorders>
              <w:top w:val="single" w:sz="8" w:space="0" w:color="000000"/>
              <w:left w:val="single" w:sz="2" w:space="0" w:color="auto"/>
              <w:bottom w:val="single" w:sz="2" w:space="0" w:color="auto"/>
              <w:right w:val="single" w:sz="8" w:space="0" w:color="000000"/>
            </w:tcBorders>
            <w:shd w:val="clear" w:color="auto" w:fill="auto"/>
            <w:vAlign w:val="center"/>
          </w:tcPr>
          <w:p w14:paraId="3A35A81B" w14:textId="027EA25A" w:rsidR="00FE5828" w:rsidRPr="007E6343" w:rsidRDefault="00FE5828" w:rsidP="00FE5828">
            <w:pPr>
              <w:jc w:val="center"/>
              <w:rPr>
                <w:rFonts w:ascii="Arial" w:hAnsi="Arial" w:cs="Arial"/>
                <w:i/>
                <w:iCs/>
                <w:sz w:val="18"/>
                <w:szCs w:val="18"/>
                <w:lang w:eastAsia="hr-HR"/>
              </w:rPr>
            </w:pPr>
            <w:r w:rsidRPr="007E6343">
              <w:rPr>
                <w:rFonts w:ascii="Arial" w:hAnsi="Arial" w:cs="Arial"/>
                <w:i/>
                <w:iCs/>
                <w:sz w:val="18"/>
                <w:szCs w:val="18"/>
                <w:lang w:eastAsia="hr-HR"/>
              </w:rPr>
              <w:t>1-6/ 2024.</w:t>
            </w:r>
          </w:p>
        </w:tc>
        <w:tc>
          <w:tcPr>
            <w:tcW w:w="2126" w:type="dxa"/>
            <w:tcBorders>
              <w:top w:val="nil"/>
              <w:left w:val="nil"/>
              <w:bottom w:val="single" w:sz="8" w:space="0" w:color="000000"/>
              <w:right w:val="single" w:sz="8" w:space="0" w:color="000000"/>
            </w:tcBorders>
            <w:shd w:val="clear" w:color="auto" w:fill="auto"/>
            <w:vAlign w:val="center"/>
          </w:tcPr>
          <w:p w14:paraId="377EF37E" w14:textId="0B39E355" w:rsidR="00FE5828" w:rsidRPr="007E6343" w:rsidRDefault="00FE5828" w:rsidP="00FE5828">
            <w:pPr>
              <w:jc w:val="right"/>
              <w:rPr>
                <w:rFonts w:ascii="Arial" w:hAnsi="Arial" w:cs="Arial"/>
                <w:i/>
                <w:iCs/>
                <w:sz w:val="18"/>
                <w:szCs w:val="18"/>
              </w:rPr>
            </w:pPr>
            <w:r w:rsidRPr="007E6343">
              <w:rPr>
                <w:rFonts w:ascii="Arial" w:hAnsi="Arial" w:cs="Arial"/>
                <w:i/>
                <w:iCs/>
                <w:sz w:val="18"/>
                <w:szCs w:val="18"/>
              </w:rPr>
              <w:t>121.452,55</w:t>
            </w:r>
          </w:p>
        </w:tc>
        <w:tc>
          <w:tcPr>
            <w:tcW w:w="2700" w:type="dxa"/>
            <w:tcBorders>
              <w:left w:val="single" w:sz="2" w:space="0" w:color="auto"/>
              <w:right w:val="single" w:sz="2" w:space="0" w:color="auto"/>
            </w:tcBorders>
          </w:tcPr>
          <w:p w14:paraId="1C5000E4" w14:textId="77777777" w:rsidR="00FE5828" w:rsidRPr="007E6343" w:rsidRDefault="00FE5828" w:rsidP="00FE5828">
            <w:pPr>
              <w:jc w:val="right"/>
              <w:rPr>
                <w:rFonts w:ascii="Arial" w:hAnsi="Arial" w:cs="Arial"/>
                <w:i/>
                <w:iCs/>
                <w:sz w:val="18"/>
                <w:szCs w:val="18"/>
                <w:lang w:eastAsia="hr-HR"/>
              </w:rPr>
            </w:pPr>
          </w:p>
        </w:tc>
        <w:tc>
          <w:tcPr>
            <w:tcW w:w="1552" w:type="dxa"/>
            <w:tcBorders>
              <w:top w:val="single" w:sz="2" w:space="0" w:color="auto"/>
              <w:left w:val="single" w:sz="2" w:space="0" w:color="auto"/>
              <w:bottom w:val="single" w:sz="2" w:space="0" w:color="auto"/>
              <w:right w:val="single" w:sz="2" w:space="0" w:color="auto"/>
            </w:tcBorders>
            <w:vAlign w:val="center"/>
          </w:tcPr>
          <w:p w14:paraId="443EF5AE" w14:textId="3E668819" w:rsidR="00FE5828" w:rsidRPr="007E6343" w:rsidRDefault="00FE5828" w:rsidP="00FE5828">
            <w:pPr>
              <w:jc w:val="right"/>
              <w:rPr>
                <w:rFonts w:ascii="Arial" w:hAnsi="Arial" w:cs="Arial"/>
                <w:i/>
                <w:iCs/>
                <w:sz w:val="18"/>
                <w:szCs w:val="18"/>
                <w:lang w:eastAsia="hr-HR"/>
              </w:rPr>
            </w:pPr>
            <w:r w:rsidRPr="007E6343">
              <w:rPr>
                <w:rFonts w:ascii="Arial" w:hAnsi="Arial" w:cs="Arial"/>
                <w:i/>
                <w:iCs/>
                <w:sz w:val="18"/>
                <w:szCs w:val="18"/>
                <w:lang w:eastAsia="hr-HR"/>
              </w:rPr>
              <w:t>1-6/ 2024.</w:t>
            </w:r>
          </w:p>
        </w:tc>
        <w:tc>
          <w:tcPr>
            <w:tcW w:w="2126" w:type="dxa"/>
            <w:tcBorders>
              <w:top w:val="nil"/>
              <w:left w:val="nil"/>
              <w:bottom w:val="single" w:sz="8" w:space="0" w:color="000000"/>
              <w:right w:val="single" w:sz="8" w:space="0" w:color="000000"/>
            </w:tcBorders>
            <w:shd w:val="clear" w:color="auto" w:fill="auto"/>
            <w:vAlign w:val="center"/>
          </w:tcPr>
          <w:p w14:paraId="3E63FFA9" w14:textId="132EFED0" w:rsidR="00FE5828" w:rsidRPr="007E6343" w:rsidRDefault="00FE5828" w:rsidP="00FE5828">
            <w:pPr>
              <w:jc w:val="right"/>
              <w:rPr>
                <w:rFonts w:ascii="Arial" w:hAnsi="Arial" w:cs="Arial"/>
                <w:i/>
                <w:iCs/>
                <w:sz w:val="18"/>
                <w:szCs w:val="18"/>
              </w:rPr>
            </w:pPr>
            <w:r w:rsidRPr="007E6343">
              <w:rPr>
                <w:rFonts w:ascii="Arial" w:hAnsi="Arial" w:cs="Arial"/>
                <w:i/>
                <w:iCs/>
                <w:sz w:val="18"/>
                <w:szCs w:val="18"/>
              </w:rPr>
              <w:t>459.594,70</w:t>
            </w:r>
          </w:p>
        </w:tc>
      </w:tr>
    </w:tbl>
    <w:p w14:paraId="51C0E165" w14:textId="6F93BB67" w:rsidR="00E86ADC" w:rsidRPr="00FE5828" w:rsidRDefault="00E86ADC"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p>
    <w:p w14:paraId="7096F3F5" w14:textId="3B385B47" w:rsidR="00CE59F2" w:rsidRPr="005D1A4F" w:rsidRDefault="006B0886"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b/>
          <w:sz w:val="22"/>
          <w:szCs w:val="22"/>
          <w:u w:val="single"/>
        </w:rPr>
      </w:pPr>
      <w:r w:rsidRPr="005D1A4F">
        <w:rPr>
          <w:rFonts w:ascii="Arial" w:hAnsi="Arial" w:cs="Arial"/>
          <w:sz w:val="22"/>
          <w:szCs w:val="22"/>
        </w:rPr>
        <w:tab/>
      </w:r>
      <w:r w:rsidR="00BD1359" w:rsidRPr="005D1A4F">
        <w:rPr>
          <w:rFonts w:ascii="Arial" w:hAnsi="Arial" w:cs="Arial"/>
          <w:sz w:val="22"/>
          <w:szCs w:val="22"/>
        </w:rPr>
        <w:t>U</w:t>
      </w:r>
      <w:r w:rsidRPr="005D1A4F">
        <w:rPr>
          <w:rFonts w:ascii="Arial" w:hAnsi="Arial" w:cs="Arial"/>
          <w:sz w:val="22"/>
          <w:szCs w:val="22"/>
        </w:rPr>
        <w:t xml:space="preserve"> okviru ovih prihoda (65) planirani su i </w:t>
      </w:r>
      <w:r w:rsidR="00E5221F" w:rsidRPr="005D1A4F">
        <w:rPr>
          <w:rFonts w:ascii="Arial" w:hAnsi="Arial" w:cs="Arial"/>
          <w:b/>
          <w:sz w:val="22"/>
          <w:szCs w:val="22"/>
          <w:u w:val="single"/>
        </w:rPr>
        <w:t xml:space="preserve">vlastiti </w:t>
      </w:r>
      <w:r w:rsidRPr="005D1A4F">
        <w:rPr>
          <w:rFonts w:ascii="Arial" w:hAnsi="Arial" w:cs="Arial"/>
          <w:b/>
          <w:sz w:val="22"/>
          <w:szCs w:val="22"/>
          <w:u w:val="single"/>
        </w:rPr>
        <w:t>prihodi proračunskih korisnika</w:t>
      </w:r>
      <w:r w:rsidR="00FF607B" w:rsidRPr="005D1A4F">
        <w:rPr>
          <w:rFonts w:ascii="Arial" w:hAnsi="Arial" w:cs="Arial"/>
          <w:sz w:val="22"/>
          <w:szCs w:val="22"/>
        </w:rPr>
        <w:t>, i to za 202</w:t>
      </w:r>
      <w:r w:rsidR="001535CA" w:rsidRPr="005D1A4F">
        <w:rPr>
          <w:rFonts w:ascii="Arial" w:hAnsi="Arial" w:cs="Arial"/>
          <w:sz w:val="22"/>
          <w:szCs w:val="22"/>
        </w:rPr>
        <w:t>5</w:t>
      </w:r>
      <w:r w:rsidR="00FF607B" w:rsidRPr="005D1A4F">
        <w:rPr>
          <w:rFonts w:ascii="Arial" w:hAnsi="Arial" w:cs="Arial"/>
          <w:sz w:val="22"/>
          <w:szCs w:val="22"/>
        </w:rPr>
        <w:t xml:space="preserve">. godinu </w:t>
      </w:r>
      <w:r w:rsidR="00CE59F2" w:rsidRPr="005D1A4F">
        <w:rPr>
          <w:rFonts w:ascii="Arial" w:hAnsi="Arial" w:cs="Arial"/>
          <w:sz w:val="22"/>
          <w:szCs w:val="22"/>
        </w:rPr>
        <w:t xml:space="preserve">u ukupnom iznosu </w:t>
      </w:r>
      <w:r w:rsidR="008E3469" w:rsidRPr="005D1A4F">
        <w:rPr>
          <w:rFonts w:ascii="Arial" w:hAnsi="Arial" w:cs="Arial"/>
          <w:sz w:val="22"/>
          <w:szCs w:val="22"/>
        </w:rPr>
        <w:t>1.</w:t>
      </w:r>
      <w:r w:rsidR="001535CA" w:rsidRPr="005D1A4F">
        <w:rPr>
          <w:rFonts w:ascii="Arial" w:hAnsi="Arial" w:cs="Arial"/>
          <w:sz w:val="22"/>
          <w:szCs w:val="22"/>
        </w:rPr>
        <w:t>439.300</w:t>
      </w:r>
      <w:r w:rsidR="00326997" w:rsidRPr="005D1A4F">
        <w:rPr>
          <w:rFonts w:ascii="Arial" w:hAnsi="Arial" w:cs="Arial"/>
          <w:sz w:val="22"/>
          <w:szCs w:val="22"/>
        </w:rPr>
        <w:t xml:space="preserve"> €</w:t>
      </w:r>
      <w:r w:rsidR="00CE59F2" w:rsidRPr="005D1A4F">
        <w:rPr>
          <w:rFonts w:ascii="Arial" w:hAnsi="Arial" w:cs="Arial"/>
          <w:sz w:val="22"/>
          <w:szCs w:val="22"/>
        </w:rPr>
        <w:t>, dakle:</w:t>
      </w:r>
    </w:p>
    <w:p w14:paraId="6A19E4F4" w14:textId="5F1500E0" w:rsidR="00CE59F2" w:rsidRPr="005D1A4F" w:rsidRDefault="00CE59F2"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r w:rsidRPr="005D1A4F">
        <w:rPr>
          <w:rFonts w:ascii="Arial" w:hAnsi="Arial" w:cs="Arial"/>
          <w:sz w:val="22"/>
          <w:szCs w:val="22"/>
        </w:rPr>
        <w:t xml:space="preserve">- </w:t>
      </w:r>
      <w:r w:rsidR="006B0886" w:rsidRPr="005D1A4F">
        <w:rPr>
          <w:rFonts w:ascii="Arial" w:hAnsi="Arial" w:cs="Arial"/>
          <w:sz w:val="22"/>
          <w:szCs w:val="22"/>
        </w:rPr>
        <w:t>prihodi od sufinanciranja cijene smještaja u vrtiću</w:t>
      </w:r>
      <w:r w:rsidRPr="005D1A4F">
        <w:rPr>
          <w:rFonts w:ascii="Arial" w:hAnsi="Arial" w:cs="Arial"/>
          <w:sz w:val="22"/>
          <w:szCs w:val="22"/>
        </w:rPr>
        <w:t xml:space="preserve"> (</w:t>
      </w:r>
      <w:r w:rsidR="009E6006" w:rsidRPr="005D1A4F">
        <w:rPr>
          <w:rFonts w:ascii="Arial" w:hAnsi="Arial" w:cs="Arial"/>
          <w:sz w:val="22"/>
          <w:szCs w:val="22"/>
        </w:rPr>
        <w:t>470.000</w:t>
      </w:r>
      <w:r w:rsidR="00326997" w:rsidRPr="005D1A4F">
        <w:rPr>
          <w:rFonts w:ascii="Arial" w:hAnsi="Arial" w:cs="Arial"/>
          <w:sz w:val="22"/>
          <w:szCs w:val="22"/>
        </w:rPr>
        <w:t xml:space="preserve"> € </w:t>
      </w:r>
      <w:r w:rsidRPr="005D1A4F">
        <w:rPr>
          <w:rFonts w:ascii="Arial" w:hAnsi="Arial" w:cs="Arial"/>
          <w:sz w:val="22"/>
          <w:szCs w:val="22"/>
        </w:rPr>
        <w:t>)</w:t>
      </w:r>
      <w:r w:rsidR="00493CD2" w:rsidRPr="005D1A4F">
        <w:rPr>
          <w:rFonts w:ascii="Arial" w:hAnsi="Arial" w:cs="Arial"/>
          <w:sz w:val="22"/>
          <w:szCs w:val="22"/>
        </w:rPr>
        <w:t xml:space="preserve"> i ostalih prihoda 3.000 €</w:t>
      </w:r>
      <w:r w:rsidR="006B0886" w:rsidRPr="005D1A4F">
        <w:rPr>
          <w:rFonts w:ascii="Arial" w:hAnsi="Arial" w:cs="Arial"/>
          <w:sz w:val="22"/>
          <w:szCs w:val="22"/>
        </w:rPr>
        <w:t xml:space="preserve">, </w:t>
      </w:r>
    </w:p>
    <w:p w14:paraId="7E7154A8" w14:textId="78765BDD" w:rsidR="00CE59F2" w:rsidRPr="005D1A4F" w:rsidRDefault="00CE59F2"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r w:rsidRPr="005D1A4F">
        <w:rPr>
          <w:rFonts w:ascii="Arial" w:hAnsi="Arial" w:cs="Arial"/>
          <w:sz w:val="22"/>
          <w:szCs w:val="22"/>
        </w:rPr>
        <w:t xml:space="preserve">- </w:t>
      </w:r>
      <w:r w:rsidR="006B0886" w:rsidRPr="005D1A4F">
        <w:rPr>
          <w:rFonts w:ascii="Arial" w:hAnsi="Arial" w:cs="Arial"/>
          <w:sz w:val="22"/>
          <w:szCs w:val="22"/>
        </w:rPr>
        <w:t>prihodi od prodaje ulaznica i suvenira u ustanovi u kulturi</w:t>
      </w:r>
      <w:r w:rsidRPr="005D1A4F">
        <w:rPr>
          <w:rFonts w:ascii="Arial" w:hAnsi="Arial" w:cs="Arial"/>
          <w:sz w:val="22"/>
          <w:szCs w:val="22"/>
        </w:rPr>
        <w:t xml:space="preserve"> (</w:t>
      </w:r>
      <w:r w:rsidR="009E6006" w:rsidRPr="005D1A4F">
        <w:rPr>
          <w:rFonts w:ascii="Arial" w:hAnsi="Arial" w:cs="Arial"/>
          <w:sz w:val="22"/>
          <w:szCs w:val="22"/>
        </w:rPr>
        <w:t>39.300</w:t>
      </w:r>
      <w:r w:rsidR="00326997" w:rsidRPr="005D1A4F">
        <w:rPr>
          <w:rFonts w:ascii="Arial" w:hAnsi="Arial" w:cs="Arial"/>
          <w:sz w:val="22"/>
          <w:szCs w:val="22"/>
        </w:rPr>
        <w:t xml:space="preserve"> € </w:t>
      </w:r>
      <w:r w:rsidRPr="005D1A4F">
        <w:rPr>
          <w:rFonts w:ascii="Arial" w:hAnsi="Arial" w:cs="Arial"/>
          <w:sz w:val="22"/>
          <w:szCs w:val="22"/>
        </w:rPr>
        <w:t>)</w:t>
      </w:r>
      <w:r w:rsidR="006B0886" w:rsidRPr="005D1A4F">
        <w:rPr>
          <w:rFonts w:ascii="Arial" w:hAnsi="Arial" w:cs="Arial"/>
          <w:sz w:val="22"/>
          <w:szCs w:val="22"/>
        </w:rPr>
        <w:t xml:space="preserve">, </w:t>
      </w:r>
    </w:p>
    <w:p w14:paraId="3E0EDA3C" w14:textId="5AE26D14" w:rsidR="000F5171" w:rsidRPr="005D1A4F" w:rsidRDefault="00CE59F2"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r w:rsidRPr="005D1A4F">
        <w:rPr>
          <w:rFonts w:ascii="Arial" w:hAnsi="Arial" w:cs="Arial"/>
          <w:sz w:val="22"/>
          <w:szCs w:val="22"/>
        </w:rPr>
        <w:t xml:space="preserve">- </w:t>
      </w:r>
      <w:r w:rsidR="006B0886" w:rsidRPr="005D1A4F">
        <w:rPr>
          <w:rFonts w:ascii="Arial" w:hAnsi="Arial" w:cs="Arial"/>
          <w:sz w:val="22"/>
          <w:szCs w:val="22"/>
        </w:rPr>
        <w:t>prihodi od usluga smještaja u</w:t>
      </w:r>
      <w:r w:rsidR="0057071C" w:rsidRPr="005D1A4F">
        <w:rPr>
          <w:rFonts w:ascii="Arial" w:hAnsi="Arial" w:cs="Arial"/>
          <w:sz w:val="22"/>
          <w:szCs w:val="22"/>
        </w:rPr>
        <w:t xml:space="preserve"> Domu za star</w:t>
      </w:r>
      <w:r w:rsidR="00664B31" w:rsidRPr="005D1A4F">
        <w:rPr>
          <w:rFonts w:ascii="Arial" w:hAnsi="Arial" w:cs="Arial"/>
          <w:sz w:val="22"/>
          <w:szCs w:val="22"/>
        </w:rPr>
        <w:t>ije</w:t>
      </w:r>
      <w:r w:rsidR="0057071C" w:rsidRPr="005D1A4F">
        <w:rPr>
          <w:rFonts w:ascii="Arial" w:hAnsi="Arial" w:cs="Arial"/>
          <w:sz w:val="22"/>
          <w:szCs w:val="22"/>
        </w:rPr>
        <w:t xml:space="preserve"> i nemoćne osobe</w:t>
      </w:r>
      <w:r w:rsidRPr="005D1A4F">
        <w:rPr>
          <w:rFonts w:ascii="Arial" w:hAnsi="Arial" w:cs="Arial"/>
          <w:sz w:val="22"/>
          <w:szCs w:val="22"/>
        </w:rPr>
        <w:t xml:space="preserve"> </w:t>
      </w:r>
      <w:r w:rsidR="009E6006" w:rsidRPr="005D1A4F">
        <w:rPr>
          <w:rFonts w:ascii="Arial" w:hAnsi="Arial" w:cs="Arial"/>
          <w:sz w:val="22"/>
          <w:szCs w:val="22"/>
        </w:rPr>
        <w:t>924</w:t>
      </w:r>
      <w:r w:rsidR="008E3469" w:rsidRPr="005D1A4F">
        <w:rPr>
          <w:rFonts w:ascii="Arial" w:hAnsi="Arial" w:cs="Arial"/>
          <w:sz w:val="22"/>
          <w:szCs w:val="22"/>
        </w:rPr>
        <w:t>.000</w:t>
      </w:r>
      <w:r w:rsidR="00326997" w:rsidRPr="005D1A4F">
        <w:rPr>
          <w:rFonts w:ascii="Arial" w:hAnsi="Arial" w:cs="Arial"/>
          <w:sz w:val="22"/>
          <w:szCs w:val="22"/>
        </w:rPr>
        <w:t xml:space="preserve"> € </w:t>
      </w:r>
      <w:r w:rsidR="00FF607B" w:rsidRPr="005D1A4F">
        <w:rPr>
          <w:rFonts w:ascii="Arial" w:hAnsi="Arial" w:cs="Arial"/>
          <w:sz w:val="22"/>
          <w:szCs w:val="22"/>
        </w:rPr>
        <w:t>i ostalih prihoda 3.000 €</w:t>
      </w:r>
      <w:r w:rsidR="0057071C" w:rsidRPr="005D1A4F">
        <w:rPr>
          <w:rFonts w:ascii="Arial" w:hAnsi="Arial" w:cs="Arial"/>
          <w:sz w:val="22"/>
          <w:szCs w:val="22"/>
        </w:rPr>
        <w:t>.</w:t>
      </w:r>
      <w:r w:rsidR="00652D75" w:rsidRPr="005D1A4F">
        <w:rPr>
          <w:rFonts w:ascii="Arial" w:hAnsi="Arial" w:cs="Arial"/>
          <w:sz w:val="22"/>
          <w:szCs w:val="22"/>
        </w:rPr>
        <w:t xml:space="preserve"> </w:t>
      </w:r>
    </w:p>
    <w:p w14:paraId="4BDEBA36" w14:textId="77777777" w:rsidR="00E21A5C" w:rsidRPr="005D1A4F" w:rsidRDefault="00E21A5C"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p>
    <w:p w14:paraId="0651A720" w14:textId="363E360B" w:rsidR="00301A4B" w:rsidRPr="005D1A4F" w:rsidRDefault="00301A4B"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r w:rsidRPr="005D1A4F">
        <w:rPr>
          <w:rFonts w:ascii="Arial" w:hAnsi="Arial" w:cs="Arial"/>
          <w:sz w:val="22"/>
          <w:szCs w:val="22"/>
        </w:rPr>
        <w:t>U visinu prihoda proračunskih korisnika Dječji vrtić i Dom za starije i nemoćne osobe uključeni su iznosi udjela sufinanciranja Općine u cijeni korištenja (rashod u Općini se iskazuje kroz Socijalni program, a isti iznosi za proračunske korisnike predstavljaju prihod od obavljanja djelatnosti).</w:t>
      </w:r>
    </w:p>
    <w:p w14:paraId="5ECCEEB7" w14:textId="686F2A2C" w:rsidR="00A87B6E" w:rsidRPr="005D1A4F" w:rsidRDefault="00832A8A" w:rsidP="00A87B6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iCs/>
          <w:sz w:val="22"/>
          <w:szCs w:val="22"/>
        </w:rPr>
      </w:pPr>
      <w:r w:rsidRPr="005D1A4F">
        <w:rPr>
          <w:rFonts w:ascii="Arial" w:hAnsi="Arial" w:cs="Arial"/>
          <w:sz w:val="22"/>
          <w:szCs w:val="22"/>
        </w:rPr>
        <w:tab/>
        <w:t>U okviru ovih prihoda (65) za 20</w:t>
      </w:r>
      <w:r w:rsidR="00F3282F" w:rsidRPr="005D1A4F">
        <w:rPr>
          <w:rFonts w:ascii="Arial" w:hAnsi="Arial" w:cs="Arial"/>
          <w:sz w:val="22"/>
          <w:szCs w:val="22"/>
        </w:rPr>
        <w:t>2</w:t>
      </w:r>
      <w:r w:rsidR="009E6006" w:rsidRPr="005D1A4F">
        <w:rPr>
          <w:rFonts w:ascii="Arial" w:hAnsi="Arial" w:cs="Arial"/>
          <w:sz w:val="22"/>
          <w:szCs w:val="22"/>
        </w:rPr>
        <w:t>6</w:t>
      </w:r>
      <w:r w:rsidRPr="005D1A4F">
        <w:rPr>
          <w:rFonts w:ascii="Arial" w:hAnsi="Arial" w:cs="Arial"/>
          <w:sz w:val="22"/>
          <w:szCs w:val="22"/>
        </w:rPr>
        <w:t xml:space="preserve">. planirani su i </w:t>
      </w:r>
      <w:r w:rsidRPr="005D1A4F">
        <w:rPr>
          <w:rFonts w:ascii="Arial" w:hAnsi="Arial" w:cs="Arial"/>
          <w:b/>
          <w:sz w:val="22"/>
          <w:szCs w:val="22"/>
          <w:u w:val="single"/>
        </w:rPr>
        <w:t>vlastiti prihodi proračunskih korisnika</w:t>
      </w:r>
      <w:r w:rsidRPr="005D1A4F">
        <w:rPr>
          <w:rFonts w:ascii="Arial" w:hAnsi="Arial" w:cs="Arial"/>
          <w:sz w:val="22"/>
          <w:szCs w:val="22"/>
        </w:rPr>
        <w:t xml:space="preserve"> u ukupnom iznosu </w:t>
      </w:r>
      <w:r w:rsidR="009579E5" w:rsidRPr="005D1A4F">
        <w:rPr>
          <w:rFonts w:ascii="Arial" w:hAnsi="Arial" w:cs="Arial"/>
          <w:sz w:val="22"/>
          <w:szCs w:val="22"/>
        </w:rPr>
        <w:t>1.</w:t>
      </w:r>
      <w:r w:rsidR="009E6006" w:rsidRPr="005D1A4F">
        <w:rPr>
          <w:rFonts w:ascii="Arial" w:hAnsi="Arial" w:cs="Arial"/>
          <w:sz w:val="22"/>
          <w:szCs w:val="22"/>
        </w:rPr>
        <w:t>1.469.900</w:t>
      </w:r>
      <w:r w:rsidR="009579E5" w:rsidRPr="005D1A4F">
        <w:rPr>
          <w:rFonts w:ascii="Arial" w:hAnsi="Arial" w:cs="Arial"/>
          <w:sz w:val="22"/>
          <w:szCs w:val="22"/>
        </w:rPr>
        <w:t xml:space="preserve"> </w:t>
      </w:r>
      <w:r w:rsidR="00067855" w:rsidRPr="005D1A4F">
        <w:rPr>
          <w:rFonts w:ascii="Arial" w:hAnsi="Arial" w:cs="Arial"/>
          <w:sz w:val="22"/>
          <w:szCs w:val="22"/>
        </w:rPr>
        <w:t>€,</w:t>
      </w:r>
      <w:r w:rsidRPr="005D1A4F">
        <w:rPr>
          <w:rFonts w:ascii="Arial" w:hAnsi="Arial" w:cs="Arial"/>
          <w:sz w:val="22"/>
          <w:szCs w:val="22"/>
        </w:rPr>
        <w:t xml:space="preserve"> dok su za 20</w:t>
      </w:r>
      <w:r w:rsidR="008E3469" w:rsidRPr="005D1A4F">
        <w:rPr>
          <w:rFonts w:ascii="Arial" w:hAnsi="Arial" w:cs="Arial"/>
          <w:sz w:val="22"/>
          <w:szCs w:val="22"/>
        </w:rPr>
        <w:t>2</w:t>
      </w:r>
      <w:r w:rsidR="009E6006" w:rsidRPr="005D1A4F">
        <w:rPr>
          <w:rFonts w:ascii="Arial" w:hAnsi="Arial" w:cs="Arial"/>
          <w:sz w:val="22"/>
          <w:szCs w:val="22"/>
        </w:rPr>
        <w:t>7</w:t>
      </w:r>
      <w:r w:rsidRPr="005D1A4F">
        <w:rPr>
          <w:rFonts w:ascii="Arial" w:hAnsi="Arial" w:cs="Arial"/>
          <w:sz w:val="22"/>
          <w:szCs w:val="22"/>
        </w:rPr>
        <w:t xml:space="preserve">. planirani u iznosu </w:t>
      </w:r>
      <w:r w:rsidR="009579E5" w:rsidRPr="005D1A4F">
        <w:rPr>
          <w:rFonts w:ascii="Arial" w:hAnsi="Arial" w:cs="Arial"/>
          <w:sz w:val="22"/>
          <w:szCs w:val="22"/>
        </w:rPr>
        <w:t>1.</w:t>
      </w:r>
      <w:r w:rsidR="009E6006" w:rsidRPr="005D1A4F">
        <w:rPr>
          <w:rFonts w:ascii="Arial" w:hAnsi="Arial" w:cs="Arial"/>
          <w:sz w:val="22"/>
          <w:szCs w:val="22"/>
        </w:rPr>
        <w:t>510.200</w:t>
      </w:r>
      <w:r w:rsidR="009579E5" w:rsidRPr="005D1A4F">
        <w:rPr>
          <w:rFonts w:ascii="Arial" w:hAnsi="Arial" w:cs="Arial"/>
          <w:sz w:val="22"/>
          <w:szCs w:val="22"/>
        </w:rPr>
        <w:t xml:space="preserve"> </w:t>
      </w:r>
      <w:r w:rsidR="00326997" w:rsidRPr="005D1A4F">
        <w:rPr>
          <w:rFonts w:ascii="Arial" w:hAnsi="Arial" w:cs="Arial"/>
          <w:sz w:val="22"/>
          <w:szCs w:val="22"/>
        </w:rPr>
        <w:t>€</w:t>
      </w:r>
      <w:r w:rsidRPr="005D1A4F">
        <w:rPr>
          <w:rFonts w:ascii="Arial" w:hAnsi="Arial" w:cs="Arial"/>
          <w:sz w:val="22"/>
          <w:szCs w:val="22"/>
        </w:rPr>
        <w:t xml:space="preserve">. </w:t>
      </w:r>
      <w:r w:rsidR="00A87B6E" w:rsidRPr="005D1A4F">
        <w:rPr>
          <w:rFonts w:ascii="Arial" w:hAnsi="Arial" w:cs="Arial"/>
          <w:iCs/>
          <w:sz w:val="22"/>
          <w:szCs w:val="22"/>
        </w:rPr>
        <w:t>Dakle, u slijedećem proračunskom razdoblju 202</w:t>
      </w:r>
      <w:r w:rsidR="009E6006" w:rsidRPr="005D1A4F">
        <w:rPr>
          <w:rFonts w:ascii="Arial" w:hAnsi="Arial" w:cs="Arial"/>
          <w:iCs/>
          <w:sz w:val="22"/>
          <w:szCs w:val="22"/>
        </w:rPr>
        <w:t>5</w:t>
      </w:r>
      <w:r w:rsidR="00A87B6E" w:rsidRPr="005D1A4F">
        <w:rPr>
          <w:rFonts w:ascii="Arial" w:hAnsi="Arial" w:cs="Arial"/>
          <w:iCs/>
          <w:sz w:val="22"/>
          <w:szCs w:val="22"/>
        </w:rPr>
        <w:t>.-202</w:t>
      </w:r>
      <w:r w:rsidR="009E6006" w:rsidRPr="005D1A4F">
        <w:rPr>
          <w:rFonts w:ascii="Arial" w:hAnsi="Arial" w:cs="Arial"/>
          <w:iCs/>
          <w:sz w:val="22"/>
          <w:szCs w:val="22"/>
        </w:rPr>
        <w:t>7</w:t>
      </w:r>
      <w:r w:rsidR="00A87B6E" w:rsidRPr="005D1A4F">
        <w:rPr>
          <w:rFonts w:ascii="Arial" w:hAnsi="Arial" w:cs="Arial"/>
          <w:iCs/>
          <w:sz w:val="22"/>
          <w:szCs w:val="22"/>
        </w:rPr>
        <w:t xml:space="preserve">. procjenjuje se visina ovih prihoda na približno istoj razini. </w:t>
      </w:r>
    </w:p>
    <w:p w14:paraId="365D11CB" w14:textId="094A318E" w:rsidR="0046205F" w:rsidRPr="007421CE" w:rsidRDefault="0046205F"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p>
    <w:tbl>
      <w:tblPr>
        <w:tblW w:w="11330" w:type="dxa"/>
        <w:jc w:val="center"/>
        <w:tblLook w:val="04A0" w:firstRow="1" w:lastRow="0" w:firstColumn="1" w:lastColumn="0" w:noHBand="0" w:noVBand="1"/>
      </w:tblPr>
      <w:tblGrid>
        <w:gridCol w:w="1550"/>
        <w:gridCol w:w="2835"/>
        <w:gridCol w:w="3118"/>
        <w:gridCol w:w="3827"/>
      </w:tblGrid>
      <w:tr w:rsidR="007421CE" w:rsidRPr="00C05D9F" w14:paraId="375830D3" w14:textId="77777777" w:rsidTr="00D76D8D">
        <w:trPr>
          <w:trHeight w:val="173"/>
          <w:jc w:val="center"/>
        </w:trPr>
        <w:tc>
          <w:tcPr>
            <w:tcW w:w="155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14:paraId="0DD7FD66" w14:textId="77777777" w:rsidR="0046205F" w:rsidRPr="00C05D9F" w:rsidRDefault="0046205F" w:rsidP="0046205F">
            <w:pPr>
              <w:jc w:val="center"/>
              <w:rPr>
                <w:rFonts w:ascii="Arial" w:hAnsi="Arial" w:cs="Arial"/>
                <w:b/>
                <w:bCs/>
                <w:sz w:val="18"/>
                <w:szCs w:val="18"/>
                <w:lang w:eastAsia="hr-HR"/>
              </w:rPr>
            </w:pPr>
            <w:r w:rsidRPr="00C05D9F">
              <w:rPr>
                <w:rFonts w:ascii="Arial" w:hAnsi="Arial" w:cs="Arial"/>
                <w:b/>
                <w:bCs/>
                <w:sz w:val="18"/>
                <w:szCs w:val="18"/>
                <w:lang w:eastAsia="hr-HR"/>
              </w:rPr>
              <w:t>EUR</w:t>
            </w:r>
          </w:p>
        </w:tc>
        <w:tc>
          <w:tcPr>
            <w:tcW w:w="2835" w:type="dxa"/>
            <w:tcBorders>
              <w:top w:val="nil"/>
              <w:left w:val="nil"/>
              <w:bottom w:val="single" w:sz="8" w:space="0" w:color="auto"/>
              <w:right w:val="nil"/>
            </w:tcBorders>
            <w:shd w:val="clear" w:color="auto" w:fill="auto"/>
            <w:noWrap/>
            <w:vAlign w:val="bottom"/>
            <w:hideMark/>
          </w:tcPr>
          <w:p w14:paraId="3220F4E4" w14:textId="77777777" w:rsidR="0046205F" w:rsidRPr="00C05D9F" w:rsidRDefault="0046205F" w:rsidP="0046205F">
            <w:pPr>
              <w:jc w:val="center"/>
              <w:rPr>
                <w:rFonts w:ascii="Arial" w:hAnsi="Arial" w:cs="Arial"/>
                <w:b/>
                <w:bCs/>
                <w:sz w:val="18"/>
                <w:szCs w:val="18"/>
                <w:lang w:eastAsia="hr-HR"/>
              </w:rPr>
            </w:pPr>
          </w:p>
        </w:tc>
        <w:tc>
          <w:tcPr>
            <w:tcW w:w="3118" w:type="dxa"/>
            <w:tcBorders>
              <w:top w:val="nil"/>
              <w:left w:val="nil"/>
              <w:bottom w:val="single" w:sz="8" w:space="0" w:color="auto"/>
              <w:right w:val="nil"/>
            </w:tcBorders>
            <w:shd w:val="clear" w:color="auto" w:fill="auto"/>
            <w:noWrap/>
            <w:vAlign w:val="bottom"/>
            <w:hideMark/>
          </w:tcPr>
          <w:p w14:paraId="355FA991" w14:textId="77777777" w:rsidR="0046205F" w:rsidRPr="00C05D9F" w:rsidRDefault="0046205F" w:rsidP="0046205F">
            <w:pPr>
              <w:jc w:val="left"/>
              <w:rPr>
                <w:rFonts w:ascii="Arial" w:hAnsi="Arial" w:cs="Arial"/>
                <w:sz w:val="18"/>
                <w:szCs w:val="18"/>
                <w:lang w:eastAsia="hr-HR"/>
              </w:rPr>
            </w:pPr>
          </w:p>
        </w:tc>
        <w:tc>
          <w:tcPr>
            <w:tcW w:w="3827" w:type="dxa"/>
            <w:tcBorders>
              <w:top w:val="nil"/>
              <w:left w:val="nil"/>
              <w:bottom w:val="single" w:sz="8" w:space="0" w:color="auto"/>
              <w:right w:val="nil"/>
            </w:tcBorders>
            <w:shd w:val="clear" w:color="auto" w:fill="auto"/>
            <w:noWrap/>
            <w:vAlign w:val="bottom"/>
            <w:hideMark/>
          </w:tcPr>
          <w:p w14:paraId="31F8F83E" w14:textId="77777777" w:rsidR="0046205F" w:rsidRPr="00C05D9F" w:rsidRDefault="0046205F" w:rsidP="0046205F">
            <w:pPr>
              <w:jc w:val="left"/>
              <w:rPr>
                <w:rFonts w:ascii="Arial" w:hAnsi="Arial" w:cs="Arial"/>
                <w:sz w:val="18"/>
                <w:szCs w:val="18"/>
                <w:lang w:eastAsia="hr-HR"/>
              </w:rPr>
            </w:pPr>
          </w:p>
        </w:tc>
      </w:tr>
      <w:tr w:rsidR="007421CE" w:rsidRPr="00C05D9F" w14:paraId="72B3E7BA" w14:textId="77777777" w:rsidTr="00D76D8D">
        <w:trPr>
          <w:trHeight w:val="589"/>
          <w:jc w:val="center"/>
        </w:trPr>
        <w:tc>
          <w:tcPr>
            <w:tcW w:w="11330" w:type="dxa"/>
            <w:gridSpan w:val="4"/>
            <w:tcBorders>
              <w:top w:val="single" w:sz="8" w:space="0" w:color="auto"/>
              <w:left w:val="single" w:sz="8" w:space="0" w:color="auto"/>
              <w:bottom w:val="single" w:sz="4" w:space="0" w:color="auto"/>
              <w:right w:val="single" w:sz="4" w:space="0" w:color="auto"/>
            </w:tcBorders>
            <w:shd w:val="clear" w:color="auto" w:fill="auto"/>
            <w:vAlign w:val="center"/>
            <w:hideMark/>
          </w:tcPr>
          <w:p w14:paraId="4D55E15F" w14:textId="77777777" w:rsidR="0046205F" w:rsidRPr="00C05D9F" w:rsidRDefault="0046205F" w:rsidP="0046205F">
            <w:pPr>
              <w:jc w:val="center"/>
              <w:rPr>
                <w:rFonts w:ascii="Arial" w:hAnsi="Arial" w:cs="Arial"/>
                <w:b/>
                <w:bCs/>
                <w:sz w:val="18"/>
                <w:szCs w:val="18"/>
                <w:lang w:eastAsia="hr-HR"/>
              </w:rPr>
            </w:pPr>
            <w:r w:rsidRPr="00C05D9F">
              <w:rPr>
                <w:rFonts w:ascii="Arial" w:hAnsi="Arial" w:cs="Arial"/>
                <w:b/>
                <w:bCs/>
                <w:sz w:val="18"/>
                <w:szCs w:val="18"/>
                <w:lang w:eastAsia="hr-HR"/>
              </w:rPr>
              <w:t>Prihodi po posebnim propisima (dio 652, prihodi od obavljanja osnovne djelatnosti proračunskih korisnika) i Rashodi Općine - dio programa 2040 i 2041, sufinanciranje troškova boravka u vrtiću i domu za starije (dio 3722)</w:t>
            </w:r>
          </w:p>
        </w:tc>
      </w:tr>
      <w:tr w:rsidR="007421CE" w:rsidRPr="00C05D9F" w14:paraId="7FBED852" w14:textId="77777777" w:rsidTr="00D76D8D">
        <w:trPr>
          <w:trHeight w:val="712"/>
          <w:jc w:val="center"/>
        </w:trPr>
        <w:tc>
          <w:tcPr>
            <w:tcW w:w="155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ACDD230" w14:textId="77777777" w:rsidR="0046205F" w:rsidRPr="00C05D9F" w:rsidRDefault="0046205F" w:rsidP="0046205F">
            <w:pPr>
              <w:jc w:val="center"/>
              <w:rPr>
                <w:rFonts w:ascii="Arial" w:hAnsi="Arial" w:cs="Arial"/>
                <w:b/>
                <w:bCs/>
                <w:sz w:val="18"/>
                <w:szCs w:val="18"/>
                <w:lang w:eastAsia="hr-HR"/>
              </w:rPr>
            </w:pPr>
            <w:r w:rsidRPr="00C05D9F">
              <w:rPr>
                <w:rFonts w:ascii="Arial" w:hAnsi="Arial" w:cs="Arial"/>
                <w:b/>
                <w:bCs/>
                <w:sz w:val="18"/>
                <w:szCs w:val="18"/>
                <w:lang w:eastAsia="hr-HR"/>
              </w:rPr>
              <w:t>Godina</w:t>
            </w:r>
          </w:p>
        </w:tc>
        <w:tc>
          <w:tcPr>
            <w:tcW w:w="2835"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450572F3" w14:textId="77777777" w:rsidR="0046205F" w:rsidRPr="00C05D9F" w:rsidRDefault="0046205F" w:rsidP="0046205F">
            <w:pPr>
              <w:jc w:val="center"/>
              <w:rPr>
                <w:rFonts w:ascii="Arial" w:hAnsi="Arial" w:cs="Arial"/>
                <w:sz w:val="18"/>
                <w:szCs w:val="18"/>
                <w:lang w:eastAsia="hr-HR"/>
              </w:rPr>
            </w:pPr>
            <w:r w:rsidRPr="00C05D9F">
              <w:rPr>
                <w:rFonts w:ascii="Arial" w:hAnsi="Arial" w:cs="Arial"/>
                <w:sz w:val="18"/>
                <w:szCs w:val="18"/>
                <w:lang w:eastAsia="hr-HR"/>
              </w:rPr>
              <w:t xml:space="preserve">Ukupan iznos sufinanciranja cijene usluga boravka u  </w:t>
            </w:r>
            <w:r w:rsidRPr="00C05D9F">
              <w:rPr>
                <w:rFonts w:ascii="Arial" w:hAnsi="Arial" w:cs="Arial"/>
                <w:b/>
                <w:bCs/>
                <w:sz w:val="18"/>
                <w:szCs w:val="18"/>
                <w:u w:val="single"/>
                <w:lang w:eastAsia="hr-HR"/>
              </w:rPr>
              <w:t>Dječjem vrtiću</w:t>
            </w:r>
          </w:p>
        </w:tc>
        <w:tc>
          <w:tcPr>
            <w:tcW w:w="3118" w:type="dxa"/>
            <w:tcBorders>
              <w:top w:val="single" w:sz="8" w:space="0" w:color="auto"/>
              <w:left w:val="nil"/>
              <w:bottom w:val="single" w:sz="8" w:space="0" w:color="auto"/>
              <w:right w:val="single" w:sz="4" w:space="0" w:color="auto"/>
            </w:tcBorders>
            <w:shd w:val="clear" w:color="auto" w:fill="auto"/>
            <w:vAlign w:val="center"/>
            <w:hideMark/>
          </w:tcPr>
          <w:p w14:paraId="7D17A353" w14:textId="77777777" w:rsidR="0046205F" w:rsidRPr="00C05D9F" w:rsidRDefault="0046205F" w:rsidP="0046205F">
            <w:pPr>
              <w:jc w:val="center"/>
              <w:rPr>
                <w:rFonts w:ascii="Arial" w:hAnsi="Arial" w:cs="Arial"/>
                <w:sz w:val="18"/>
                <w:szCs w:val="18"/>
                <w:lang w:eastAsia="hr-HR"/>
              </w:rPr>
            </w:pPr>
            <w:r w:rsidRPr="00C05D9F">
              <w:rPr>
                <w:rFonts w:ascii="Arial" w:hAnsi="Arial" w:cs="Arial"/>
                <w:sz w:val="18"/>
                <w:szCs w:val="18"/>
                <w:lang w:eastAsia="hr-HR"/>
              </w:rPr>
              <w:t xml:space="preserve">Ukupan iznos sufinanciranja cijene usluga boravka u </w:t>
            </w:r>
            <w:r w:rsidRPr="00C05D9F">
              <w:rPr>
                <w:rFonts w:ascii="Arial" w:hAnsi="Arial" w:cs="Arial"/>
                <w:b/>
                <w:bCs/>
                <w:sz w:val="18"/>
                <w:szCs w:val="18"/>
                <w:u w:val="single"/>
                <w:lang w:eastAsia="hr-HR"/>
              </w:rPr>
              <w:t>Domu za starije i nemoćne osobe</w:t>
            </w:r>
          </w:p>
        </w:tc>
        <w:tc>
          <w:tcPr>
            <w:tcW w:w="3827" w:type="dxa"/>
            <w:tcBorders>
              <w:top w:val="single" w:sz="8" w:space="0" w:color="auto"/>
              <w:left w:val="nil"/>
              <w:bottom w:val="single" w:sz="8" w:space="0" w:color="auto"/>
              <w:right w:val="single" w:sz="8" w:space="0" w:color="auto"/>
            </w:tcBorders>
            <w:shd w:val="clear" w:color="auto" w:fill="auto"/>
            <w:vAlign w:val="center"/>
            <w:hideMark/>
          </w:tcPr>
          <w:p w14:paraId="745DD49C" w14:textId="77777777" w:rsidR="00F96868" w:rsidRPr="00C05D9F" w:rsidRDefault="0046205F" w:rsidP="0046205F">
            <w:pPr>
              <w:jc w:val="center"/>
              <w:rPr>
                <w:rFonts w:ascii="Arial" w:hAnsi="Arial" w:cs="Arial"/>
                <w:b/>
                <w:bCs/>
                <w:i/>
                <w:iCs/>
                <w:sz w:val="18"/>
                <w:szCs w:val="18"/>
                <w:lang w:eastAsia="hr-HR"/>
              </w:rPr>
            </w:pPr>
            <w:r w:rsidRPr="00C05D9F">
              <w:rPr>
                <w:rFonts w:ascii="Arial" w:hAnsi="Arial" w:cs="Arial"/>
                <w:b/>
                <w:bCs/>
                <w:i/>
                <w:iCs/>
                <w:sz w:val="18"/>
                <w:szCs w:val="18"/>
                <w:lang w:eastAsia="hr-HR"/>
              </w:rPr>
              <w:t>Sveukupan iznos sufinanciranja usluga</w:t>
            </w:r>
            <w:r w:rsidR="00E21A5C" w:rsidRPr="00C05D9F">
              <w:rPr>
                <w:rFonts w:ascii="Arial" w:hAnsi="Arial" w:cs="Arial"/>
                <w:b/>
                <w:bCs/>
                <w:i/>
                <w:iCs/>
                <w:sz w:val="18"/>
                <w:szCs w:val="18"/>
                <w:lang w:eastAsia="hr-HR"/>
              </w:rPr>
              <w:t xml:space="preserve"> proračunskih korisnika</w:t>
            </w:r>
          </w:p>
          <w:p w14:paraId="0EE19932" w14:textId="4EB25151" w:rsidR="0046205F" w:rsidRPr="00C05D9F" w:rsidRDefault="0046205F" w:rsidP="0046205F">
            <w:pPr>
              <w:jc w:val="center"/>
              <w:rPr>
                <w:rFonts w:ascii="Arial" w:hAnsi="Arial" w:cs="Arial"/>
                <w:b/>
                <w:bCs/>
                <w:i/>
                <w:iCs/>
                <w:sz w:val="18"/>
                <w:szCs w:val="18"/>
                <w:lang w:eastAsia="hr-HR"/>
              </w:rPr>
            </w:pPr>
            <w:r w:rsidRPr="00C05D9F">
              <w:rPr>
                <w:rFonts w:ascii="Arial" w:hAnsi="Arial" w:cs="Arial"/>
                <w:b/>
                <w:bCs/>
                <w:i/>
                <w:iCs/>
                <w:sz w:val="18"/>
                <w:szCs w:val="18"/>
                <w:lang w:eastAsia="hr-HR"/>
              </w:rPr>
              <w:t>iz proračuna Općine</w:t>
            </w:r>
          </w:p>
        </w:tc>
      </w:tr>
      <w:tr w:rsidR="007421CE" w:rsidRPr="00C05D9F" w14:paraId="27309929" w14:textId="77777777" w:rsidTr="00E0455C">
        <w:trPr>
          <w:trHeight w:val="222"/>
          <w:jc w:val="center"/>
        </w:trPr>
        <w:tc>
          <w:tcPr>
            <w:tcW w:w="155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77DB4BA" w14:textId="77777777" w:rsidR="0046205F" w:rsidRPr="00C05D9F" w:rsidRDefault="0046205F" w:rsidP="0046205F">
            <w:pPr>
              <w:jc w:val="center"/>
              <w:rPr>
                <w:rFonts w:ascii="Arial" w:hAnsi="Arial" w:cs="Arial"/>
                <w:b/>
                <w:bCs/>
                <w:sz w:val="18"/>
                <w:szCs w:val="18"/>
                <w:lang w:eastAsia="hr-HR"/>
              </w:rPr>
            </w:pPr>
            <w:r w:rsidRPr="00C05D9F">
              <w:rPr>
                <w:rFonts w:ascii="Arial" w:hAnsi="Arial" w:cs="Arial"/>
                <w:b/>
                <w:bCs/>
                <w:sz w:val="18"/>
                <w:szCs w:val="18"/>
                <w:lang w:eastAsia="hr-HR"/>
              </w:rPr>
              <w:t>2018.</w:t>
            </w:r>
          </w:p>
        </w:tc>
        <w:tc>
          <w:tcPr>
            <w:tcW w:w="2835"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0C8B35FD" w14:textId="77777777" w:rsidR="0046205F" w:rsidRPr="00C05D9F" w:rsidRDefault="0046205F" w:rsidP="0046205F">
            <w:pPr>
              <w:jc w:val="right"/>
              <w:rPr>
                <w:rFonts w:ascii="Arial" w:hAnsi="Arial" w:cs="Arial"/>
                <w:sz w:val="18"/>
                <w:szCs w:val="18"/>
                <w:lang w:eastAsia="hr-HR"/>
              </w:rPr>
            </w:pPr>
            <w:r w:rsidRPr="00C05D9F">
              <w:rPr>
                <w:rFonts w:ascii="Arial" w:hAnsi="Arial" w:cs="Arial"/>
                <w:sz w:val="18"/>
                <w:szCs w:val="18"/>
                <w:lang w:eastAsia="hr-HR"/>
              </w:rPr>
              <w:t>39.786,98</w:t>
            </w:r>
          </w:p>
        </w:tc>
        <w:tc>
          <w:tcPr>
            <w:tcW w:w="3118" w:type="dxa"/>
            <w:tcBorders>
              <w:top w:val="single" w:sz="8" w:space="0" w:color="auto"/>
              <w:left w:val="nil"/>
              <w:bottom w:val="single" w:sz="4" w:space="0" w:color="auto"/>
              <w:right w:val="single" w:sz="4" w:space="0" w:color="auto"/>
            </w:tcBorders>
            <w:shd w:val="clear" w:color="auto" w:fill="auto"/>
            <w:noWrap/>
            <w:vAlign w:val="center"/>
            <w:hideMark/>
          </w:tcPr>
          <w:p w14:paraId="53A2EC66" w14:textId="77777777" w:rsidR="0046205F" w:rsidRPr="00C05D9F" w:rsidRDefault="0046205F" w:rsidP="0046205F">
            <w:pPr>
              <w:jc w:val="right"/>
              <w:rPr>
                <w:rFonts w:ascii="Arial" w:hAnsi="Arial" w:cs="Arial"/>
                <w:sz w:val="18"/>
                <w:szCs w:val="18"/>
                <w:lang w:eastAsia="hr-HR"/>
              </w:rPr>
            </w:pPr>
            <w:r w:rsidRPr="00C05D9F">
              <w:rPr>
                <w:rFonts w:ascii="Arial" w:hAnsi="Arial" w:cs="Arial"/>
                <w:sz w:val="18"/>
                <w:szCs w:val="18"/>
                <w:lang w:eastAsia="hr-HR"/>
              </w:rPr>
              <w:t>55.294,89</w:t>
            </w:r>
          </w:p>
        </w:tc>
        <w:tc>
          <w:tcPr>
            <w:tcW w:w="3827" w:type="dxa"/>
            <w:tcBorders>
              <w:top w:val="single" w:sz="8" w:space="0" w:color="auto"/>
              <w:left w:val="nil"/>
              <w:bottom w:val="single" w:sz="4" w:space="0" w:color="auto"/>
              <w:right w:val="single" w:sz="8" w:space="0" w:color="auto"/>
            </w:tcBorders>
            <w:shd w:val="clear" w:color="auto" w:fill="auto"/>
            <w:noWrap/>
            <w:vAlign w:val="center"/>
            <w:hideMark/>
          </w:tcPr>
          <w:p w14:paraId="2C53D574" w14:textId="77777777" w:rsidR="0046205F" w:rsidRPr="00C05D9F" w:rsidRDefault="0046205F" w:rsidP="0046205F">
            <w:pPr>
              <w:jc w:val="right"/>
              <w:rPr>
                <w:rFonts w:ascii="Arial" w:hAnsi="Arial" w:cs="Arial"/>
                <w:i/>
                <w:iCs/>
                <w:sz w:val="18"/>
                <w:szCs w:val="18"/>
                <w:lang w:eastAsia="hr-HR"/>
              </w:rPr>
            </w:pPr>
            <w:r w:rsidRPr="00C05D9F">
              <w:rPr>
                <w:rFonts w:ascii="Arial" w:hAnsi="Arial" w:cs="Arial"/>
                <w:i/>
                <w:iCs/>
                <w:sz w:val="18"/>
                <w:szCs w:val="18"/>
                <w:lang w:eastAsia="hr-HR"/>
              </w:rPr>
              <w:t>95.081,87</w:t>
            </w:r>
          </w:p>
        </w:tc>
      </w:tr>
      <w:tr w:rsidR="007421CE" w:rsidRPr="00C05D9F" w14:paraId="59E04925" w14:textId="77777777" w:rsidTr="00E0455C">
        <w:trPr>
          <w:trHeight w:val="135"/>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0E708174" w14:textId="77777777" w:rsidR="0046205F" w:rsidRPr="00C05D9F" w:rsidRDefault="0046205F" w:rsidP="0046205F">
            <w:pPr>
              <w:jc w:val="center"/>
              <w:rPr>
                <w:rFonts w:ascii="Arial" w:hAnsi="Arial" w:cs="Arial"/>
                <w:b/>
                <w:bCs/>
                <w:sz w:val="18"/>
                <w:szCs w:val="18"/>
                <w:lang w:eastAsia="hr-HR"/>
              </w:rPr>
            </w:pPr>
            <w:r w:rsidRPr="00C05D9F">
              <w:rPr>
                <w:rFonts w:ascii="Arial" w:hAnsi="Arial" w:cs="Arial"/>
                <w:b/>
                <w:bCs/>
                <w:sz w:val="18"/>
                <w:szCs w:val="18"/>
                <w:lang w:eastAsia="hr-HR"/>
              </w:rPr>
              <w:t>2019.</w:t>
            </w:r>
          </w:p>
        </w:tc>
        <w:tc>
          <w:tcPr>
            <w:tcW w:w="2835" w:type="dxa"/>
            <w:tcBorders>
              <w:top w:val="nil"/>
              <w:left w:val="single" w:sz="4" w:space="0" w:color="auto"/>
              <w:bottom w:val="single" w:sz="4" w:space="0" w:color="auto"/>
              <w:right w:val="single" w:sz="8" w:space="0" w:color="auto"/>
            </w:tcBorders>
            <w:shd w:val="clear" w:color="auto" w:fill="auto"/>
            <w:noWrap/>
            <w:vAlign w:val="center"/>
            <w:hideMark/>
          </w:tcPr>
          <w:p w14:paraId="0D230487" w14:textId="77777777" w:rsidR="0046205F" w:rsidRPr="00C05D9F" w:rsidRDefault="0046205F" w:rsidP="0046205F">
            <w:pPr>
              <w:jc w:val="right"/>
              <w:rPr>
                <w:rFonts w:ascii="Arial" w:hAnsi="Arial" w:cs="Arial"/>
                <w:sz w:val="18"/>
                <w:szCs w:val="18"/>
                <w:lang w:eastAsia="hr-HR"/>
              </w:rPr>
            </w:pPr>
            <w:r w:rsidRPr="00C05D9F">
              <w:rPr>
                <w:rFonts w:ascii="Arial" w:hAnsi="Arial" w:cs="Arial"/>
                <w:sz w:val="18"/>
                <w:szCs w:val="18"/>
                <w:lang w:eastAsia="hr-HR"/>
              </w:rPr>
              <w:t>80.057,07</w:t>
            </w:r>
          </w:p>
        </w:tc>
        <w:tc>
          <w:tcPr>
            <w:tcW w:w="3118" w:type="dxa"/>
            <w:tcBorders>
              <w:top w:val="nil"/>
              <w:left w:val="nil"/>
              <w:bottom w:val="single" w:sz="4" w:space="0" w:color="auto"/>
              <w:right w:val="single" w:sz="4" w:space="0" w:color="auto"/>
            </w:tcBorders>
            <w:shd w:val="clear" w:color="auto" w:fill="auto"/>
            <w:noWrap/>
            <w:vAlign w:val="center"/>
            <w:hideMark/>
          </w:tcPr>
          <w:p w14:paraId="13716A2A" w14:textId="77777777" w:rsidR="0046205F" w:rsidRPr="00C05D9F" w:rsidRDefault="0046205F" w:rsidP="0046205F">
            <w:pPr>
              <w:jc w:val="right"/>
              <w:rPr>
                <w:rFonts w:ascii="Arial" w:hAnsi="Arial" w:cs="Arial"/>
                <w:sz w:val="18"/>
                <w:szCs w:val="18"/>
                <w:lang w:eastAsia="hr-HR"/>
              </w:rPr>
            </w:pPr>
            <w:r w:rsidRPr="00C05D9F">
              <w:rPr>
                <w:rFonts w:ascii="Arial" w:hAnsi="Arial" w:cs="Arial"/>
                <w:sz w:val="18"/>
                <w:szCs w:val="18"/>
                <w:lang w:eastAsia="hr-HR"/>
              </w:rPr>
              <w:t>62.132,16</w:t>
            </w:r>
          </w:p>
        </w:tc>
        <w:tc>
          <w:tcPr>
            <w:tcW w:w="3827" w:type="dxa"/>
            <w:tcBorders>
              <w:top w:val="nil"/>
              <w:left w:val="nil"/>
              <w:bottom w:val="single" w:sz="4" w:space="0" w:color="auto"/>
              <w:right w:val="single" w:sz="8" w:space="0" w:color="auto"/>
            </w:tcBorders>
            <w:shd w:val="clear" w:color="auto" w:fill="auto"/>
            <w:noWrap/>
            <w:vAlign w:val="center"/>
            <w:hideMark/>
          </w:tcPr>
          <w:p w14:paraId="01028CCD" w14:textId="77777777" w:rsidR="0046205F" w:rsidRPr="00C05D9F" w:rsidRDefault="0046205F" w:rsidP="0046205F">
            <w:pPr>
              <w:jc w:val="right"/>
              <w:rPr>
                <w:rFonts w:ascii="Arial" w:hAnsi="Arial" w:cs="Arial"/>
                <w:i/>
                <w:iCs/>
                <w:sz w:val="18"/>
                <w:szCs w:val="18"/>
                <w:lang w:eastAsia="hr-HR"/>
              </w:rPr>
            </w:pPr>
            <w:r w:rsidRPr="00C05D9F">
              <w:rPr>
                <w:rFonts w:ascii="Arial" w:hAnsi="Arial" w:cs="Arial"/>
                <w:i/>
                <w:iCs/>
                <w:sz w:val="18"/>
                <w:szCs w:val="18"/>
                <w:lang w:eastAsia="hr-HR"/>
              </w:rPr>
              <w:t>142.189,23</w:t>
            </w:r>
          </w:p>
        </w:tc>
      </w:tr>
      <w:tr w:rsidR="007421CE" w:rsidRPr="00C05D9F" w14:paraId="5FFF227F" w14:textId="77777777" w:rsidTr="00D76D8D">
        <w:trPr>
          <w:trHeight w:val="246"/>
          <w:jc w:val="center"/>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0C6304E2" w14:textId="77777777" w:rsidR="0046205F" w:rsidRPr="00C05D9F" w:rsidRDefault="0046205F" w:rsidP="0046205F">
            <w:pPr>
              <w:jc w:val="center"/>
              <w:rPr>
                <w:rFonts w:ascii="Arial" w:hAnsi="Arial" w:cs="Arial"/>
                <w:b/>
                <w:bCs/>
                <w:sz w:val="18"/>
                <w:szCs w:val="18"/>
                <w:lang w:eastAsia="hr-HR"/>
              </w:rPr>
            </w:pPr>
            <w:r w:rsidRPr="00C05D9F">
              <w:rPr>
                <w:rFonts w:ascii="Arial" w:hAnsi="Arial" w:cs="Arial"/>
                <w:b/>
                <w:bCs/>
                <w:sz w:val="18"/>
                <w:szCs w:val="18"/>
                <w:lang w:eastAsia="hr-HR"/>
              </w:rPr>
              <w:t>2020.</w:t>
            </w:r>
          </w:p>
        </w:tc>
        <w:tc>
          <w:tcPr>
            <w:tcW w:w="2835" w:type="dxa"/>
            <w:tcBorders>
              <w:top w:val="nil"/>
              <w:left w:val="single" w:sz="4" w:space="0" w:color="auto"/>
              <w:bottom w:val="single" w:sz="4" w:space="0" w:color="auto"/>
              <w:right w:val="single" w:sz="8" w:space="0" w:color="auto"/>
            </w:tcBorders>
            <w:shd w:val="clear" w:color="auto" w:fill="auto"/>
            <w:noWrap/>
            <w:vAlign w:val="center"/>
            <w:hideMark/>
          </w:tcPr>
          <w:p w14:paraId="4DBF1B62" w14:textId="77777777" w:rsidR="0046205F" w:rsidRPr="00C05D9F" w:rsidRDefault="0046205F" w:rsidP="0046205F">
            <w:pPr>
              <w:jc w:val="right"/>
              <w:rPr>
                <w:rFonts w:ascii="Arial" w:hAnsi="Arial" w:cs="Arial"/>
                <w:sz w:val="18"/>
                <w:szCs w:val="18"/>
                <w:lang w:eastAsia="hr-HR"/>
              </w:rPr>
            </w:pPr>
            <w:r w:rsidRPr="00C05D9F">
              <w:rPr>
                <w:rFonts w:ascii="Arial" w:hAnsi="Arial" w:cs="Arial"/>
                <w:sz w:val="18"/>
                <w:szCs w:val="18"/>
                <w:lang w:eastAsia="hr-HR"/>
              </w:rPr>
              <w:t>55.119,12</w:t>
            </w:r>
          </w:p>
        </w:tc>
        <w:tc>
          <w:tcPr>
            <w:tcW w:w="3118" w:type="dxa"/>
            <w:tcBorders>
              <w:top w:val="nil"/>
              <w:left w:val="nil"/>
              <w:bottom w:val="single" w:sz="4" w:space="0" w:color="auto"/>
              <w:right w:val="single" w:sz="4" w:space="0" w:color="auto"/>
            </w:tcBorders>
            <w:shd w:val="clear" w:color="auto" w:fill="auto"/>
            <w:noWrap/>
            <w:vAlign w:val="center"/>
            <w:hideMark/>
          </w:tcPr>
          <w:p w14:paraId="378A4ACE" w14:textId="77777777" w:rsidR="0046205F" w:rsidRPr="00C05D9F" w:rsidRDefault="0046205F" w:rsidP="0046205F">
            <w:pPr>
              <w:jc w:val="right"/>
              <w:rPr>
                <w:rFonts w:ascii="Arial" w:hAnsi="Arial" w:cs="Arial"/>
                <w:sz w:val="18"/>
                <w:szCs w:val="18"/>
                <w:lang w:eastAsia="hr-HR"/>
              </w:rPr>
            </w:pPr>
            <w:r w:rsidRPr="00C05D9F">
              <w:rPr>
                <w:rFonts w:ascii="Arial" w:hAnsi="Arial" w:cs="Arial"/>
                <w:sz w:val="18"/>
                <w:szCs w:val="18"/>
                <w:lang w:eastAsia="hr-HR"/>
              </w:rPr>
              <w:t>63.390,03</w:t>
            </w:r>
          </w:p>
        </w:tc>
        <w:tc>
          <w:tcPr>
            <w:tcW w:w="3827" w:type="dxa"/>
            <w:tcBorders>
              <w:top w:val="nil"/>
              <w:left w:val="nil"/>
              <w:bottom w:val="single" w:sz="4" w:space="0" w:color="auto"/>
              <w:right w:val="single" w:sz="8" w:space="0" w:color="auto"/>
            </w:tcBorders>
            <w:shd w:val="clear" w:color="auto" w:fill="auto"/>
            <w:noWrap/>
            <w:vAlign w:val="center"/>
            <w:hideMark/>
          </w:tcPr>
          <w:p w14:paraId="4F649042" w14:textId="77777777" w:rsidR="0046205F" w:rsidRPr="00C05D9F" w:rsidRDefault="0046205F" w:rsidP="0046205F">
            <w:pPr>
              <w:jc w:val="right"/>
              <w:rPr>
                <w:rFonts w:ascii="Arial" w:hAnsi="Arial" w:cs="Arial"/>
                <w:i/>
                <w:iCs/>
                <w:sz w:val="18"/>
                <w:szCs w:val="18"/>
                <w:lang w:eastAsia="hr-HR"/>
              </w:rPr>
            </w:pPr>
            <w:r w:rsidRPr="00C05D9F">
              <w:rPr>
                <w:rFonts w:ascii="Arial" w:hAnsi="Arial" w:cs="Arial"/>
                <w:i/>
                <w:iCs/>
                <w:sz w:val="18"/>
                <w:szCs w:val="18"/>
                <w:lang w:eastAsia="hr-HR"/>
              </w:rPr>
              <w:t>118.509,15</w:t>
            </w:r>
          </w:p>
        </w:tc>
      </w:tr>
      <w:tr w:rsidR="007421CE" w:rsidRPr="00C05D9F" w14:paraId="0DEF5DAD" w14:textId="77777777" w:rsidTr="00E0455C">
        <w:trPr>
          <w:trHeight w:val="227"/>
          <w:jc w:val="center"/>
        </w:trPr>
        <w:tc>
          <w:tcPr>
            <w:tcW w:w="1550" w:type="dxa"/>
            <w:tcBorders>
              <w:top w:val="nil"/>
              <w:left w:val="single" w:sz="8" w:space="0" w:color="auto"/>
              <w:bottom w:val="single" w:sz="8" w:space="0" w:color="auto"/>
              <w:right w:val="single" w:sz="4" w:space="0" w:color="auto"/>
            </w:tcBorders>
            <w:shd w:val="clear" w:color="auto" w:fill="auto"/>
            <w:vAlign w:val="center"/>
            <w:hideMark/>
          </w:tcPr>
          <w:p w14:paraId="59DB38E7" w14:textId="77777777" w:rsidR="0046205F" w:rsidRPr="00C05D9F" w:rsidRDefault="0046205F" w:rsidP="0046205F">
            <w:pPr>
              <w:jc w:val="center"/>
              <w:rPr>
                <w:rFonts w:ascii="Arial" w:hAnsi="Arial" w:cs="Arial"/>
                <w:b/>
                <w:bCs/>
                <w:sz w:val="18"/>
                <w:szCs w:val="18"/>
                <w:lang w:eastAsia="hr-HR"/>
              </w:rPr>
            </w:pPr>
            <w:r w:rsidRPr="00C05D9F">
              <w:rPr>
                <w:rFonts w:ascii="Arial" w:hAnsi="Arial" w:cs="Arial"/>
                <w:b/>
                <w:bCs/>
                <w:sz w:val="18"/>
                <w:szCs w:val="18"/>
                <w:lang w:eastAsia="hr-HR"/>
              </w:rPr>
              <w:t>2021.</w:t>
            </w:r>
          </w:p>
        </w:tc>
        <w:tc>
          <w:tcPr>
            <w:tcW w:w="2835"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4A22DCCB" w14:textId="77777777" w:rsidR="0046205F" w:rsidRPr="00C05D9F" w:rsidRDefault="0046205F" w:rsidP="0046205F">
            <w:pPr>
              <w:jc w:val="right"/>
              <w:rPr>
                <w:rFonts w:ascii="Arial" w:hAnsi="Arial" w:cs="Arial"/>
                <w:sz w:val="18"/>
                <w:szCs w:val="18"/>
                <w:lang w:eastAsia="hr-HR"/>
              </w:rPr>
            </w:pPr>
            <w:r w:rsidRPr="00C05D9F">
              <w:rPr>
                <w:rFonts w:ascii="Arial" w:hAnsi="Arial" w:cs="Arial"/>
                <w:sz w:val="18"/>
                <w:szCs w:val="18"/>
                <w:lang w:eastAsia="hr-HR"/>
              </w:rPr>
              <w:t>65.480,12</w:t>
            </w:r>
          </w:p>
        </w:tc>
        <w:tc>
          <w:tcPr>
            <w:tcW w:w="3118" w:type="dxa"/>
            <w:tcBorders>
              <w:top w:val="nil"/>
              <w:left w:val="nil"/>
              <w:bottom w:val="single" w:sz="8" w:space="0" w:color="auto"/>
              <w:right w:val="single" w:sz="4" w:space="0" w:color="auto"/>
            </w:tcBorders>
            <w:shd w:val="clear" w:color="auto" w:fill="auto"/>
            <w:noWrap/>
            <w:vAlign w:val="center"/>
            <w:hideMark/>
          </w:tcPr>
          <w:p w14:paraId="367D40A6" w14:textId="24F5ECF5" w:rsidR="0046205F" w:rsidRPr="00C05D9F" w:rsidRDefault="00FE16DA" w:rsidP="0046205F">
            <w:pPr>
              <w:jc w:val="right"/>
              <w:rPr>
                <w:rFonts w:ascii="Arial" w:hAnsi="Arial" w:cs="Arial"/>
                <w:sz w:val="18"/>
                <w:szCs w:val="18"/>
                <w:lang w:eastAsia="hr-HR"/>
              </w:rPr>
            </w:pPr>
            <w:r w:rsidRPr="00C05D9F">
              <w:rPr>
                <w:rFonts w:ascii="Arial" w:hAnsi="Arial" w:cs="Arial"/>
                <w:sz w:val="18"/>
                <w:szCs w:val="18"/>
                <w:lang w:eastAsia="hr-HR"/>
              </w:rPr>
              <w:t>70.503,43</w:t>
            </w:r>
          </w:p>
        </w:tc>
        <w:tc>
          <w:tcPr>
            <w:tcW w:w="3827" w:type="dxa"/>
            <w:tcBorders>
              <w:top w:val="nil"/>
              <w:left w:val="nil"/>
              <w:bottom w:val="single" w:sz="8" w:space="0" w:color="auto"/>
              <w:right w:val="single" w:sz="8" w:space="0" w:color="auto"/>
            </w:tcBorders>
            <w:shd w:val="clear" w:color="auto" w:fill="auto"/>
            <w:noWrap/>
            <w:vAlign w:val="center"/>
            <w:hideMark/>
          </w:tcPr>
          <w:p w14:paraId="7E25DF2B" w14:textId="77777777" w:rsidR="0046205F" w:rsidRPr="00C05D9F" w:rsidRDefault="0046205F" w:rsidP="0046205F">
            <w:pPr>
              <w:jc w:val="right"/>
              <w:rPr>
                <w:rFonts w:ascii="Arial" w:hAnsi="Arial" w:cs="Arial"/>
                <w:i/>
                <w:iCs/>
                <w:sz w:val="18"/>
                <w:szCs w:val="18"/>
                <w:lang w:eastAsia="hr-HR"/>
              </w:rPr>
            </w:pPr>
            <w:r w:rsidRPr="00C05D9F">
              <w:rPr>
                <w:rFonts w:ascii="Arial" w:hAnsi="Arial" w:cs="Arial"/>
                <w:i/>
                <w:iCs/>
                <w:sz w:val="18"/>
                <w:szCs w:val="18"/>
                <w:lang w:eastAsia="hr-HR"/>
              </w:rPr>
              <w:t>596.695,74</w:t>
            </w:r>
          </w:p>
        </w:tc>
      </w:tr>
      <w:tr w:rsidR="007421CE" w:rsidRPr="00C05D9F" w14:paraId="4212FCFE" w14:textId="77777777" w:rsidTr="00E0455C">
        <w:trPr>
          <w:trHeight w:val="122"/>
          <w:jc w:val="center"/>
        </w:trPr>
        <w:tc>
          <w:tcPr>
            <w:tcW w:w="155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2E95C70" w14:textId="77777777" w:rsidR="0046205F" w:rsidRPr="00C05D9F" w:rsidRDefault="0046205F" w:rsidP="0046205F">
            <w:pPr>
              <w:jc w:val="center"/>
              <w:rPr>
                <w:rFonts w:ascii="Arial" w:hAnsi="Arial" w:cs="Arial"/>
                <w:b/>
                <w:bCs/>
                <w:sz w:val="18"/>
                <w:szCs w:val="18"/>
                <w:lang w:eastAsia="hr-HR"/>
              </w:rPr>
            </w:pPr>
            <w:r w:rsidRPr="00C05D9F">
              <w:rPr>
                <w:rFonts w:ascii="Arial" w:hAnsi="Arial" w:cs="Arial"/>
                <w:b/>
                <w:bCs/>
                <w:sz w:val="18"/>
                <w:szCs w:val="18"/>
                <w:lang w:eastAsia="hr-HR"/>
              </w:rPr>
              <w:t>1-6 / 2022.</w:t>
            </w:r>
          </w:p>
        </w:tc>
        <w:tc>
          <w:tcPr>
            <w:tcW w:w="2835"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D8BFD12" w14:textId="77777777" w:rsidR="0046205F" w:rsidRPr="00C05D9F" w:rsidRDefault="0046205F" w:rsidP="0046205F">
            <w:pPr>
              <w:jc w:val="right"/>
              <w:rPr>
                <w:rFonts w:ascii="Arial" w:hAnsi="Arial" w:cs="Arial"/>
                <w:sz w:val="18"/>
                <w:szCs w:val="18"/>
                <w:lang w:eastAsia="hr-HR"/>
              </w:rPr>
            </w:pPr>
            <w:r w:rsidRPr="00C05D9F">
              <w:rPr>
                <w:rFonts w:ascii="Arial" w:hAnsi="Arial" w:cs="Arial"/>
                <w:sz w:val="18"/>
                <w:szCs w:val="18"/>
                <w:lang w:eastAsia="hr-HR"/>
              </w:rPr>
              <w:t>22.666,40</w:t>
            </w:r>
          </w:p>
        </w:tc>
        <w:tc>
          <w:tcPr>
            <w:tcW w:w="3118" w:type="dxa"/>
            <w:tcBorders>
              <w:top w:val="single" w:sz="8" w:space="0" w:color="auto"/>
              <w:left w:val="nil"/>
              <w:bottom w:val="single" w:sz="8" w:space="0" w:color="auto"/>
              <w:right w:val="single" w:sz="4" w:space="0" w:color="auto"/>
            </w:tcBorders>
            <w:shd w:val="clear" w:color="auto" w:fill="auto"/>
            <w:noWrap/>
            <w:vAlign w:val="center"/>
            <w:hideMark/>
          </w:tcPr>
          <w:p w14:paraId="3E7860D9" w14:textId="77777777" w:rsidR="0046205F" w:rsidRPr="00C05D9F" w:rsidRDefault="0046205F" w:rsidP="0046205F">
            <w:pPr>
              <w:jc w:val="right"/>
              <w:rPr>
                <w:rFonts w:ascii="Arial" w:hAnsi="Arial" w:cs="Arial"/>
                <w:sz w:val="18"/>
                <w:szCs w:val="18"/>
                <w:lang w:eastAsia="hr-HR"/>
              </w:rPr>
            </w:pPr>
            <w:r w:rsidRPr="00C05D9F">
              <w:rPr>
                <w:rFonts w:ascii="Arial" w:hAnsi="Arial" w:cs="Arial"/>
                <w:sz w:val="18"/>
                <w:szCs w:val="18"/>
                <w:lang w:eastAsia="hr-HR"/>
              </w:rPr>
              <w:t>39.398,56</w:t>
            </w:r>
          </w:p>
        </w:tc>
        <w:tc>
          <w:tcPr>
            <w:tcW w:w="3827" w:type="dxa"/>
            <w:tcBorders>
              <w:top w:val="single" w:sz="8" w:space="0" w:color="auto"/>
              <w:left w:val="nil"/>
              <w:bottom w:val="single" w:sz="8" w:space="0" w:color="auto"/>
              <w:right w:val="single" w:sz="8" w:space="0" w:color="auto"/>
            </w:tcBorders>
            <w:shd w:val="clear" w:color="auto" w:fill="auto"/>
            <w:noWrap/>
            <w:vAlign w:val="center"/>
            <w:hideMark/>
          </w:tcPr>
          <w:p w14:paraId="2B283F59" w14:textId="77777777" w:rsidR="0046205F" w:rsidRPr="00C05D9F" w:rsidRDefault="0046205F" w:rsidP="0046205F">
            <w:pPr>
              <w:jc w:val="right"/>
              <w:rPr>
                <w:rFonts w:ascii="Arial" w:hAnsi="Arial" w:cs="Arial"/>
                <w:i/>
                <w:iCs/>
                <w:sz w:val="18"/>
                <w:szCs w:val="18"/>
                <w:lang w:eastAsia="hr-HR"/>
              </w:rPr>
            </w:pPr>
            <w:r w:rsidRPr="00C05D9F">
              <w:rPr>
                <w:rFonts w:ascii="Arial" w:hAnsi="Arial" w:cs="Arial"/>
                <w:i/>
                <w:iCs/>
                <w:sz w:val="18"/>
                <w:szCs w:val="18"/>
                <w:lang w:eastAsia="hr-HR"/>
              </w:rPr>
              <w:t>62.064,96</w:t>
            </w:r>
          </w:p>
        </w:tc>
      </w:tr>
      <w:tr w:rsidR="007421CE" w:rsidRPr="00C05D9F" w14:paraId="306F67D2" w14:textId="77777777" w:rsidTr="00E0455C">
        <w:trPr>
          <w:trHeight w:val="182"/>
          <w:jc w:val="center"/>
        </w:trPr>
        <w:tc>
          <w:tcPr>
            <w:tcW w:w="1550" w:type="dxa"/>
            <w:tcBorders>
              <w:top w:val="single" w:sz="8" w:space="0" w:color="auto"/>
              <w:left w:val="single" w:sz="8" w:space="0" w:color="auto"/>
              <w:bottom w:val="single" w:sz="8" w:space="0" w:color="auto"/>
              <w:right w:val="single" w:sz="4" w:space="0" w:color="auto"/>
            </w:tcBorders>
            <w:shd w:val="clear" w:color="auto" w:fill="auto"/>
            <w:vAlign w:val="center"/>
          </w:tcPr>
          <w:p w14:paraId="18A90252" w14:textId="2DF9B636" w:rsidR="009579E5" w:rsidRPr="00C05D9F" w:rsidRDefault="009579E5" w:rsidP="0046205F">
            <w:pPr>
              <w:jc w:val="center"/>
              <w:rPr>
                <w:rFonts w:ascii="Arial" w:hAnsi="Arial" w:cs="Arial"/>
                <w:b/>
                <w:bCs/>
                <w:sz w:val="18"/>
                <w:szCs w:val="18"/>
                <w:lang w:eastAsia="hr-HR"/>
              </w:rPr>
            </w:pPr>
            <w:r w:rsidRPr="00C05D9F">
              <w:rPr>
                <w:rFonts w:ascii="Arial" w:hAnsi="Arial" w:cs="Arial"/>
                <w:b/>
                <w:bCs/>
                <w:sz w:val="18"/>
                <w:szCs w:val="18"/>
                <w:lang w:eastAsia="hr-HR"/>
              </w:rPr>
              <w:t>2022.</w:t>
            </w:r>
          </w:p>
        </w:tc>
        <w:tc>
          <w:tcPr>
            <w:tcW w:w="2835" w:type="dxa"/>
            <w:tcBorders>
              <w:top w:val="single" w:sz="8" w:space="0" w:color="auto"/>
              <w:left w:val="single" w:sz="4" w:space="0" w:color="auto"/>
              <w:bottom w:val="single" w:sz="8" w:space="0" w:color="auto"/>
              <w:right w:val="single" w:sz="8" w:space="0" w:color="auto"/>
            </w:tcBorders>
            <w:shd w:val="clear" w:color="auto" w:fill="auto"/>
            <w:noWrap/>
            <w:vAlign w:val="center"/>
          </w:tcPr>
          <w:p w14:paraId="26CAB445" w14:textId="2859F439" w:rsidR="009579E5" w:rsidRPr="00C05D9F" w:rsidRDefault="00FE16DA" w:rsidP="0046205F">
            <w:pPr>
              <w:jc w:val="right"/>
              <w:rPr>
                <w:rFonts w:ascii="Arial" w:hAnsi="Arial" w:cs="Arial"/>
                <w:sz w:val="18"/>
                <w:szCs w:val="18"/>
                <w:lang w:eastAsia="hr-HR"/>
              </w:rPr>
            </w:pPr>
            <w:r w:rsidRPr="00C05D9F">
              <w:rPr>
                <w:rFonts w:ascii="Arial" w:hAnsi="Arial" w:cs="Arial"/>
                <w:sz w:val="18"/>
                <w:szCs w:val="18"/>
                <w:lang w:eastAsia="hr-HR"/>
              </w:rPr>
              <w:t>53.236,45</w:t>
            </w:r>
          </w:p>
        </w:tc>
        <w:tc>
          <w:tcPr>
            <w:tcW w:w="3118" w:type="dxa"/>
            <w:tcBorders>
              <w:top w:val="single" w:sz="8" w:space="0" w:color="auto"/>
              <w:left w:val="nil"/>
              <w:bottom w:val="single" w:sz="8" w:space="0" w:color="auto"/>
              <w:right w:val="single" w:sz="4" w:space="0" w:color="auto"/>
            </w:tcBorders>
            <w:shd w:val="clear" w:color="auto" w:fill="auto"/>
            <w:noWrap/>
            <w:vAlign w:val="center"/>
          </w:tcPr>
          <w:p w14:paraId="4972828C" w14:textId="7A74A420" w:rsidR="009579E5" w:rsidRPr="00C05D9F" w:rsidRDefault="00FE16DA" w:rsidP="0046205F">
            <w:pPr>
              <w:jc w:val="right"/>
              <w:rPr>
                <w:rFonts w:ascii="Arial" w:hAnsi="Arial" w:cs="Arial"/>
                <w:sz w:val="18"/>
                <w:szCs w:val="18"/>
                <w:lang w:eastAsia="hr-HR"/>
              </w:rPr>
            </w:pPr>
            <w:r w:rsidRPr="00C05D9F">
              <w:rPr>
                <w:rFonts w:ascii="Arial" w:hAnsi="Arial" w:cs="Arial"/>
                <w:sz w:val="18"/>
                <w:szCs w:val="18"/>
                <w:lang w:eastAsia="hr-HR"/>
              </w:rPr>
              <w:t>79.717,48</w:t>
            </w:r>
          </w:p>
        </w:tc>
        <w:tc>
          <w:tcPr>
            <w:tcW w:w="3827" w:type="dxa"/>
            <w:tcBorders>
              <w:top w:val="single" w:sz="8" w:space="0" w:color="auto"/>
              <w:left w:val="nil"/>
              <w:bottom w:val="single" w:sz="8" w:space="0" w:color="auto"/>
              <w:right w:val="single" w:sz="8" w:space="0" w:color="auto"/>
            </w:tcBorders>
            <w:shd w:val="clear" w:color="auto" w:fill="auto"/>
            <w:noWrap/>
            <w:vAlign w:val="center"/>
          </w:tcPr>
          <w:p w14:paraId="490719A3" w14:textId="5ABFE2D9" w:rsidR="009579E5" w:rsidRPr="00C05D9F" w:rsidRDefault="00D76D8D" w:rsidP="0046205F">
            <w:pPr>
              <w:jc w:val="right"/>
              <w:rPr>
                <w:rFonts w:ascii="Arial" w:hAnsi="Arial" w:cs="Arial"/>
                <w:i/>
                <w:iCs/>
                <w:sz w:val="18"/>
                <w:szCs w:val="18"/>
                <w:lang w:eastAsia="hr-HR"/>
              </w:rPr>
            </w:pPr>
            <w:r w:rsidRPr="00C05D9F">
              <w:rPr>
                <w:rFonts w:ascii="Arial" w:hAnsi="Arial" w:cs="Arial"/>
                <w:i/>
                <w:iCs/>
                <w:sz w:val="18"/>
                <w:szCs w:val="18"/>
                <w:lang w:eastAsia="hr-HR"/>
              </w:rPr>
              <w:t>132.953,93</w:t>
            </w:r>
          </w:p>
        </w:tc>
      </w:tr>
      <w:tr w:rsidR="007421CE" w:rsidRPr="00C05D9F" w14:paraId="117F7687" w14:textId="77777777" w:rsidTr="00E0455C">
        <w:trPr>
          <w:trHeight w:val="86"/>
          <w:jc w:val="center"/>
        </w:trPr>
        <w:tc>
          <w:tcPr>
            <w:tcW w:w="1550" w:type="dxa"/>
            <w:tcBorders>
              <w:top w:val="single" w:sz="8" w:space="0" w:color="auto"/>
              <w:left w:val="single" w:sz="8" w:space="0" w:color="auto"/>
              <w:bottom w:val="single" w:sz="8" w:space="0" w:color="auto"/>
              <w:right w:val="single" w:sz="4" w:space="0" w:color="auto"/>
            </w:tcBorders>
            <w:shd w:val="clear" w:color="auto" w:fill="auto"/>
            <w:vAlign w:val="center"/>
          </w:tcPr>
          <w:p w14:paraId="02497E48" w14:textId="3454850B" w:rsidR="009579E5" w:rsidRPr="00C05D9F" w:rsidRDefault="009579E5" w:rsidP="009579E5">
            <w:pPr>
              <w:jc w:val="center"/>
              <w:rPr>
                <w:rFonts w:ascii="Arial" w:hAnsi="Arial" w:cs="Arial"/>
                <w:b/>
                <w:bCs/>
                <w:sz w:val="18"/>
                <w:szCs w:val="18"/>
                <w:lang w:eastAsia="hr-HR"/>
              </w:rPr>
            </w:pPr>
            <w:r w:rsidRPr="00C05D9F">
              <w:rPr>
                <w:rFonts w:ascii="Arial" w:hAnsi="Arial" w:cs="Arial"/>
                <w:b/>
                <w:bCs/>
                <w:sz w:val="18"/>
                <w:szCs w:val="18"/>
                <w:lang w:eastAsia="hr-HR"/>
              </w:rPr>
              <w:t>1-6 / 2023.</w:t>
            </w:r>
          </w:p>
        </w:tc>
        <w:tc>
          <w:tcPr>
            <w:tcW w:w="2835" w:type="dxa"/>
            <w:tcBorders>
              <w:top w:val="single" w:sz="8" w:space="0" w:color="auto"/>
              <w:left w:val="single" w:sz="4" w:space="0" w:color="auto"/>
              <w:bottom w:val="single" w:sz="8" w:space="0" w:color="auto"/>
              <w:right w:val="single" w:sz="8" w:space="0" w:color="auto"/>
            </w:tcBorders>
            <w:shd w:val="clear" w:color="auto" w:fill="auto"/>
            <w:noWrap/>
            <w:vAlign w:val="center"/>
          </w:tcPr>
          <w:p w14:paraId="587E3DDD" w14:textId="338711A1" w:rsidR="009579E5" w:rsidRPr="00C05D9F" w:rsidRDefault="00FE16DA" w:rsidP="009579E5">
            <w:pPr>
              <w:jc w:val="right"/>
              <w:rPr>
                <w:rFonts w:ascii="Arial" w:hAnsi="Arial" w:cs="Arial"/>
                <w:sz w:val="18"/>
                <w:szCs w:val="18"/>
                <w:lang w:eastAsia="hr-HR"/>
              </w:rPr>
            </w:pPr>
            <w:r w:rsidRPr="00C05D9F">
              <w:rPr>
                <w:rFonts w:ascii="Arial" w:hAnsi="Arial" w:cs="Arial"/>
                <w:sz w:val="18"/>
                <w:szCs w:val="18"/>
                <w:lang w:eastAsia="hr-HR"/>
              </w:rPr>
              <w:t>13.478,10</w:t>
            </w:r>
          </w:p>
        </w:tc>
        <w:tc>
          <w:tcPr>
            <w:tcW w:w="3118" w:type="dxa"/>
            <w:tcBorders>
              <w:top w:val="single" w:sz="8" w:space="0" w:color="auto"/>
              <w:left w:val="nil"/>
              <w:bottom w:val="single" w:sz="8" w:space="0" w:color="auto"/>
              <w:right w:val="single" w:sz="4" w:space="0" w:color="auto"/>
            </w:tcBorders>
            <w:shd w:val="clear" w:color="auto" w:fill="auto"/>
            <w:noWrap/>
            <w:vAlign w:val="center"/>
          </w:tcPr>
          <w:p w14:paraId="7E18197B" w14:textId="314DE49C" w:rsidR="009579E5" w:rsidRPr="00C05D9F" w:rsidRDefault="00FE16DA" w:rsidP="009579E5">
            <w:pPr>
              <w:jc w:val="right"/>
              <w:rPr>
                <w:rFonts w:ascii="Arial" w:hAnsi="Arial" w:cs="Arial"/>
                <w:sz w:val="18"/>
                <w:szCs w:val="18"/>
                <w:lang w:eastAsia="hr-HR"/>
              </w:rPr>
            </w:pPr>
            <w:r w:rsidRPr="00C05D9F">
              <w:rPr>
                <w:rFonts w:ascii="Arial" w:hAnsi="Arial" w:cs="Arial"/>
                <w:sz w:val="18"/>
                <w:szCs w:val="18"/>
                <w:lang w:eastAsia="hr-HR"/>
              </w:rPr>
              <w:t>42.207,71</w:t>
            </w:r>
          </w:p>
        </w:tc>
        <w:tc>
          <w:tcPr>
            <w:tcW w:w="3827" w:type="dxa"/>
            <w:tcBorders>
              <w:top w:val="single" w:sz="8" w:space="0" w:color="auto"/>
              <w:left w:val="nil"/>
              <w:bottom w:val="single" w:sz="8" w:space="0" w:color="auto"/>
              <w:right w:val="single" w:sz="8" w:space="0" w:color="auto"/>
            </w:tcBorders>
            <w:shd w:val="clear" w:color="auto" w:fill="auto"/>
            <w:noWrap/>
            <w:vAlign w:val="center"/>
          </w:tcPr>
          <w:p w14:paraId="7D967E7D" w14:textId="51EF744B" w:rsidR="009579E5" w:rsidRPr="00C05D9F" w:rsidRDefault="00D76D8D" w:rsidP="009579E5">
            <w:pPr>
              <w:jc w:val="right"/>
              <w:rPr>
                <w:rFonts w:ascii="Arial" w:hAnsi="Arial" w:cs="Arial"/>
                <w:i/>
                <w:iCs/>
                <w:sz w:val="18"/>
                <w:szCs w:val="18"/>
                <w:lang w:eastAsia="hr-HR"/>
              </w:rPr>
            </w:pPr>
            <w:r w:rsidRPr="00C05D9F">
              <w:rPr>
                <w:rFonts w:ascii="Arial" w:hAnsi="Arial" w:cs="Arial"/>
                <w:i/>
                <w:iCs/>
                <w:sz w:val="18"/>
                <w:szCs w:val="18"/>
                <w:lang w:eastAsia="hr-HR"/>
              </w:rPr>
              <w:t>55,685,81</w:t>
            </w:r>
          </w:p>
        </w:tc>
      </w:tr>
      <w:tr w:rsidR="007421CE" w:rsidRPr="00C05D9F" w14:paraId="2062E998" w14:textId="77777777" w:rsidTr="00E0455C">
        <w:trPr>
          <w:trHeight w:val="146"/>
          <w:jc w:val="center"/>
        </w:trPr>
        <w:tc>
          <w:tcPr>
            <w:tcW w:w="1550" w:type="dxa"/>
            <w:tcBorders>
              <w:top w:val="single" w:sz="8" w:space="0" w:color="auto"/>
              <w:left w:val="single" w:sz="8" w:space="0" w:color="auto"/>
              <w:bottom w:val="single" w:sz="8" w:space="0" w:color="auto"/>
              <w:right w:val="single" w:sz="4" w:space="0" w:color="auto"/>
            </w:tcBorders>
            <w:shd w:val="clear" w:color="auto" w:fill="auto"/>
            <w:vAlign w:val="center"/>
          </w:tcPr>
          <w:p w14:paraId="303CED42" w14:textId="6B8FE4F2" w:rsidR="002A4BA6" w:rsidRPr="00C05D9F" w:rsidRDefault="002A4BA6" w:rsidP="002A4BA6">
            <w:pPr>
              <w:jc w:val="center"/>
              <w:rPr>
                <w:rFonts w:ascii="Arial" w:hAnsi="Arial" w:cs="Arial"/>
                <w:b/>
                <w:bCs/>
                <w:sz w:val="18"/>
                <w:szCs w:val="18"/>
                <w:lang w:eastAsia="hr-HR"/>
              </w:rPr>
            </w:pPr>
            <w:r w:rsidRPr="00C05D9F">
              <w:rPr>
                <w:rFonts w:ascii="Arial" w:hAnsi="Arial" w:cs="Arial"/>
                <w:b/>
                <w:bCs/>
                <w:sz w:val="18"/>
                <w:szCs w:val="18"/>
                <w:lang w:eastAsia="hr-HR"/>
              </w:rPr>
              <w:t>2023.</w:t>
            </w:r>
          </w:p>
        </w:tc>
        <w:tc>
          <w:tcPr>
            <w:tcW w:w="2835" w:type="dxa"/>
            <w:tcBorders>
              <w:top w:val="nil"/>
              <w:left w:val="single" w:sz="4" w:space="0" w:color="auto"/>
              <w:bottom w:val="single" w:sz="8" w:space="0" w:color="auto"/>
              <w:right w:val="single" w:sz="4" w:space="0" w:color="auto"/>
            </w:tcBorders>
            <w:shd w:val="clear" w:color="auto" w:fill="auto"/>
            <w:noWrap/>
            <w:vAlign w:val="center"/>
          </w:tcPr>
          <w:p w14:paraId="2C66D252" w14:textId="7B82560B" w:rsidR="002A4BA6" w:rsidRPr="00C05D9F" w:rsidRDefault="002A4BA6" w:rsidP="002A4BA6">
            <w:pPr>
              <w:jc w:val="right"/>
              <w:rPr>
                <w:rFonts w:ascii="Arial" w:hAnsi="Arial" w:cs="Arial"/>
                <w:sz w:val="18"/>
                <w:szCs w:val="18"/>
                <w:lang w:eastAsia="hr-HR"/>
              </w:rPr>
            </w:pPr>
            <w:r w:rsidRPr="00C05D9F">
              <w:rPr>
                <w:rFonts w:ascii="Arial" w:hAnsi="Arial" w:cs="Arial"/>
                <w:sz w:val="18"/>
                <w:szCs w:val="18"/>
              </w:rPr>
              <w:t>57.338,85</w:t>
            </w:r>
          </w:p>
        </w:tc>
        <w:tc>
          <w:tcPr>
            <w:tcW w:w="3118" w:type="dxa"/>
            <w:tcBorders>
              <w:top w:val="nil"/>
              <w:left w:val="single" w:sz="4" w:space="0" w:color="auto"/>
              <w:bottom w:val="single" w:sz="8" w:space="0" w:color="auto"/>
              <w:right w:val="single" w:sz="4" w:space="0" w:color="auto"/>
            </w:tcBorders>
            <w:shd w:val="clear" w:color="auto" w:fill="auto"/>
            <w:noWrap/>
            <w:vAlign w:val="center"/>
          </w:tcPr>
          <w:p w14:paraId="7F9F695B" w14:textId="3CB6D030" w:rsidR="002A4BA6" w:rsidRPr="00C05D9F" w:rsidRDefault="002A4BA6" w:rsidP="002A4BA6">
            <w:pPr>
              <w:jc w:val="right"/>
              <w:rPr>
                <w:rFonts w:ascii="Arial" w:hAnsi="Arial" w:cs="Arial"/>
                <w:sz w:val="18"/>
                <w:szCs w:val="18"/>
                <w:lang w:eastAsia="hr-HR"/>
              </w:rPr>
            </w:pPr>
            <w:r w:rsidRPr="00C05D9F">
              <w:rPr>
                <w:rFonts w:ascii="Arial" w:hAnsi="Arial" w:cs="Arial"/>
                <w:sz w:val="18"/>
                <w:szCs w:val="18"/>
              </w:rPr>
              <w:t>84.455,98</w:t>
            </w:r>
          </w:p>
        </w:tc>
        <w:tc>
          <w:tcPr>
            <w:tcW w:w="3827" w:type="dxa"/>
            <w:tcBorders>
              <w:top w:val="single" w:sz="8" w:space="0" w:color="auto"/>
              <w:left w:val="nil"/>
              <w:bottom w:val="single" w:sz="8" w:space="0" w:color="auto"/>
              <w:right w:val="single" w:sz="8" w:space="0" w:color="auto"/>
            </w:tcBorders>
            <w:shd w:val="clear" w:color="auto" w:fill="auto"/>
            <w:noWrap/>
            <w:vAlign w:val="center"/>
          </w:tcPr>
          <w:p w14:paraId="2199B289" w14:textId="123DE0E5" w:rsidR="002A4BA6" w:rsidRPr="00C05D9F" w:rsidRDefault="007421CE" w:rsidP="002A4BA6">
            <w:pPr>
              <w:jc w:val="right"/>
              <w:rPr>
                <w:rFonts w:ascii="Arial" w:hAnsi="Arial" w:cs="Arial"/>
                <w:i/>
                <w:iCs/>
                <w:sz w:val="18"/>
                <w:szCs w:val="18"/>
                <w:lang w:eastAsia="hr-HR"/>
              </w:rPr>
            </w:pPr>
            <w:r w:rsidRPr="00C05D9F">
              <w:rPr>
                <w:rFonts w:ascii="Arial" w:hAnsi="Arial" w:cs="Arial"/>
                <w:i/>
                <w:iCs/>
                <w:sz w:val="18"/>
                <w:szCs w:val="18"/>
                <w:lang w:eastAsia="hr-HR"/>
              </w:rPr>
              <w:t>141.794,83</w:t>
            </w:r>
          </w:p>
        </w:tc>
      </w:tr>
      <w:tr w:rsidR="007421CE" w:rsidRPr="00C05D9F" w14:paraId="26470003" w14:textId="77777777" w:rsidTr="00E0455C">
        <w:trPr>
          <w:trHeight w:val="63"/>
          <w:jc w:val="center"/>
        </w:trPr>
        <w:tc>
          <w:tcPr>
            <w:tcW w:w="1550" w:type="dxa"/>
            <w:tcBorders>
              <w:top w:val="single" w:sz="8" w:space="0" w:color="auto"/>
              <w:left w:val="single" w:sz="8" w:space="0" w:color="auto"/>
              <w:bottom w:val="single" w:sz="8" w:space="0" w:color="auto"/>
              <w:right w:val="single" w:sz="4" w:space="0" w:color="auto"/>
            </w:tcBorders>
            <w:shd w:val="clear" w:color="auto" w:fill="auto"/>
            <w:vAlign w:val="center"/>
          </w:tcPr>
          <w:p w14:paraId="30419CE7" w14:textId="128BE034" w:rsidR="002A4BA6" w:rsidRPr="00C05D9F" w:rsidRDefault="002A4BA6" w:rsidP="002A4BA6">
            <w:pPr>
              <w:jc w:val="center"/>
              <w:rPr>
                <w:rFonts w:ascii="Arial" w:hAnsi="Arial" w:cs="Arial"/>
                <w:b/>
                <w:bCs/>
                <w:sz w:val="18"/>
                <w:szCs w:val="18"/>
                <w:lang w:eastAsia="hr-HR"/>
              </w:rPr>
            </w:pPr>
            <w:r w:rsidRPr="00C05D9F">
              <w:rPr>
                <w:rFonts w:ascii="Arial" w:hAnsi="Arial" w:cs="Arial"/>
                <w:b/>
                <w:bCs/>
                <w:sz w:val="18"/>
                <w:szCs w:val="18"/>
                <w:lang w:eastAsia="hr-HR"/>
              </w:rPr>
              <w:t>1-6 / 2024.</w:t>
            </w:r>
          </w:p>
        </w:tc>
        <w:tc>
          <w:tcPr>
            <w:tcW w:w="2835" w:type="dxa"/>
            <w:tcBorders>
              <w:top w:val="nil"/>
              <w:left w:val="single" w:sz="4" w:space="0" w:color="auto"/>
              <w:bottom w:val="single" w:sz="8" w:space="0" w:color="auto"/>
              <w:right w:val="single" w:sz="4" w:space="0" w:color="auto"/>
            </w:tcBorders>
            <w:shd w:val="clear" w:color="auto" w:fill="auto"/>
            <w:noWrap/>
            <w:vAlign w:val="center"/>
          </w:tcPr>
          <w:p w14:paraId="602D245B" w14:textId="522BD2BD" w:rsidR="002A4BA6" w:rsidRPr="00C05D9F" w:rsidRDefault="002A4BA6" w:rsidP="002A4BA6">
            <w:pPr>
              <w:jc w:val="right"/>
              <w:rPr>
                <w:rFonts w:ascii="Arial" w:hAnsi="Arial" w:cs="Arial"/>
                <w:sz w:val="18"/>
                <w:szCs w:val="18"/>
                <w:lang w:eastAsia="hr-HR"/>
              </w:rPr>
            </w:pPr>
            <w:r w:rsidRPr="00C05D9F">
              <w:rPr>
                <w:rFonts w:ascii="Arial" w:hAnsi="Arial" w:cs="Arial"/>
                <w:sz w:val="18"/>
                <w:szCs w:val="18"/>
              </w:rPr>
              <w:t>28.625,80</w:t>
            </w:r>
          </w:p>
        </w:tc>
        <w:tc>
          <w:tcPr>
            <w:tcW w:w="3118" w:type="dxa"/>
            <w:tcBorders>
              <w:top w:val="nil"/>
              <w:left w:val="single" w:sz="4" w:space="0" w:color="auto"/>
              <w:bottom w:val="single" w:sz="8" w:space="0" w:color="auto"/>
              <w:right w:val="single" w:sz="4" w:space="0" w:color="auto"/>
            </w:tcBorders>
            <w:shd w:val="clear" w:color="auto" w:fill="auto"/>
            <w:noWrap/>
            <w:vAlign w:val="center"/>
          </w:tcPr>
          <w:p w14:paraId="3ED89A1D" w14:textId="4C5D870C" w:rsidR="002A4BA6" w:rsidRPr="00C05D9F" w:rsidRDefault="002A4BA6" w:rsidP="002A4BA6">
            <w:pPr>
              <w:jc w:val="right"/>
              <w:rPr>
                <w:rFonts w:ascii="Arial" w:hAnsi="Arial" w:cs="Arial"/>
                <w:sz w:val="18"/>
                <w:szCs w:val="18"/>
                <w:lang w:eastAsia="hr-HR"/>
              </w:rPr>
            </w:pPr>
            <w:r w:rsidRPr="00C05D9F">
              <w:rPr>
                <w:rFonts w:ascii="Arial" w:hAnsi="Arial" w:cs="Arial"/>
                <w:sz w:val="18"/>
                <w:szCs w:val="18"/>
              </w:rPr>
              <w:t>41.787,69</w:t>
            </w:r>
          </w:p>
        </w:tc>
        <w:tc>
          <w:tcPr>
            <w:tcW w:w="3827" w:type="dxa"/>
            <w:tcBorders>
              <w:top w:val="single" w:sz="8" w:space="0" w:color="auto"/>
              <w:left w:val="nil"/>
              <w:bottom w:val="single" w:sz="8" w:space="0" w:color="auto"/>
              <w:right w:val="single" w:sz="8" w:space="0" w:color="auto"/>
            </w:tcBorders>
            <w:shd w:val="clear" w:color="auto" w:fill="auto"/>
            <w:noWrap/>
            <w:vAlign w:val="center"/>
          </w:tcPr>
          <w:p w14:paraId="169D2953" w14:textId="560E26B3" w:rsidR="002A4BA6" w:rsidRPr="00C05D9F" w:rsidRDefault="007421CE" w:rsidP="002A4BA6">
            <w:pPr>
              <w:jc w:val="right"/>
              <w:rPr>
                <w:rFonts w:ascii="Arial" w:hAnsi="Arial" w:cs="Arial"/>
                <w:i/>
                <w:iCs/>
                <w:sz w:val="18"/>
                <w:szCs w:val="18"/>
                <w:lang w:eastAsia="hr-HR"/>
              </w:rPr>
            </w:pPr>
            <w:r w:rsidRPr="00C05D9F">
              <w:rPr>
                <w:rFonts w:ascii="Arial" w:hAnsi="Arial" w:cs="Arial"/>
                <w:i/>
                <w:iCs/>
                <w:sz w:val="18"/>
                <w:szCs w:val="18"/>
                <w:lang w:eastAsia="hr-HR"/>
              </w:rPr>
              <w:t>70.413,49</w:t>
            </w:r>
          </w:p>
        </w:tc>
      </w:tr>
    </w:tbl>
    <w:p w14:paraId="75EA4201" w14:textId="1B845802" w:rsidR="0046205F" w:rsidRPr="007421CE" w:rsidRDefault="0046205F"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p>
    <w:p w14:paraId="3F30FD00" w14:textId="77777777" w:rsidR="000B690F" w:rsidRPr="007421CE" w:rsidRDefault="000B690F" w:rsidP="002134A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p>
    <w:p w14:paraId="234FA561" w14:textId="0849B293" w:rsidR="000F5171" w:rsidRPr="005D0334" w:rsidRDefault="00AB3870" w:rsidP="004F481E">
      <w:pPr>
        <w:pStyle w:val="Naslov4"/>
        <w:rPr>
          <w:shd w:val="clear" w:color="auto" w:fill="FFFFFF"/>
        </w:rPr>
      </w:pPr>
      <w:bookmarkStart w:id="85" w:name="_Toc372022586"/>
      <w:bookmarkStart w:id="86" w:name="_Toc152222788"/>
      <w:bookmarkStart w:id="87" w:name="_Toc184388776"/>
      <w:r w:rsidRPr="005D0334">
        <w:rPr>
          <w:shd w:val="clear" w:color="auto" w:fill="FFFFFF"/>
        </w:rPr>
        <w:t>2</w:t>
      </w:r>
      <w:r w:rsidR="000B3016" w:rsidRPr="005D0334">
        <w:rPr>
          <w:shd w:val="clear" w:color="auto" w:fill="FFFFFF"/>
        </w:rPr>
        <w:t>.</w:t>
      </w:r>
      <w:r w:rsidR="00050490" w:rsidRPr="005D0334">
        <w:rPr>
          <w:shd w:val="clear" w:color="auto" w:fill="FFFFFF"/>
        </w:rPr>
        <w:t>2</w:t>
      </w:r>
      <w:r w:rsidR="00E521EE" w:rsidRPr="005D0334">
        <w:rPr>
          <w:shd w:val="clear" w:color="auto" w:fill="FFFFFF"/>
        </w:rPr>
        <w:t>.</w:t>
      </w:r>
      <w:r w:rsidR="00095C65" w:rsidRPr="005D0334">
        <w:rPr>
          <w:shd w:val="clear" w:color="auto" w:fill="FFFFFF"/>
        </w:rPr>
        <w:t>1.</w:t>
      </w:r>
      <w:r w:rsidR="000B3016" w:rsidRPr="005D0334">
        <w:rPr>
          <w:shd w:val="clear" w:color="auto" w:fill="FFFFFF"/>
        </w:rPr>
        <w:t>5</w:t>
      </w:r>
      <w:r w:rsidR="006F3282" w:rsidRPr="005D0334">
        <w:rPr>
          <w:shd w:val="clear" w:color="auto" w:fill="FFFFFF"/>
        </w:rPr>
        <w:t>.</w:t>
      </w:r>
      <w:r w:rsidR="006F3282" w:rsidRPr="005D0334">
        <w:rPr>
          <w:shd w:val="clear" w:color="auto" w:fill="FFFFFF"/>
        </w:rPr>
        <w:tab/>
      </w:r>
      <w:r w:rsidR="000F5171" w:rsidRPr="005D0334">
        <w:rPr>
          <w:shd w:val="clear" w:color="auto" w:fill="FFFFFF"/>
        </w:rPr>
        <w:tab/>
      </w:r>
      <w:r w:rsidR="00741E28" w:rsidRPr="005D0334">
        <w:rPr>
          <w:shd w:val="clear" w:color="auto" w:fill="FFFFFF"/>
        </w:rPr>
        <w:t>Prihodi od prodaje i o</w:t>
      </w:r>
      <w:r w:rsidR="007D3EF7" w:rsidRPr="005D0334">
        <w:rPr>
          <w:shd w:val="clear" w:color="auto" w:fill="FFFFFF"/>
        </w:rPr>
        <w:t>stali prihodi</w:t>
      </w:r>
      <w:bookmarkEnd w:id="85"/>
      <w:r w:rsidR="007D3EF7" w:rsidRPr="005D0334">
        <w:rPr>
          <w:shd w:val="clear" w:color="auto" w:fill="FFFFFF"/>
        </w:rPr>
        <w:t xml:space="preserve"> </w:t>
      </w:r>
      <w:r w:rsidR="006B0886" w:rsidRPr="005D0334">
        <w:rPr>
          <w:shd w:val="clear" w:color="auto" w:fill="FFFFFF"/>
        </w:rPr>
        <w:t>(66 i 68)</w:t>
      </w:r>
      <w:bookmarkEnd w:id="86"/>
      <w:bookmarkEnd w:id="87"/>
    </w:p>
    <w:p w14:paraId="41884192" w14:textId="77777777" w:rsidR="000F5171" w:rsidRPr="005D0334" w:rsidRDefault="000F5171" w:rsidP="000F5171">
      <w:pPr>
        <w:tabs>
          <w:tab w:val="left" w:pos="567"/>
        </w:tabs>
        <w:ind w:left="360" w:hanging="360"/>
        <w:rPr>
          <w:rFonts w:ascii="Arial" w:hAnsi="Arial" w:cs="Arial"/>
          <w:sz w:val="22"/>
          <w:szCs w:val="22"/>
        </w:rPr>
      </w:pPr>
    </w:p>
    <w:p w14:paraId="0066E738" w14:textId="244B9ED3" w:rsidR="00D76D8D" w:rsidRPr="005D0334" w:rsidRDefault="00D76D8D" w:rsidP="00D76D8D">
      <w:pPr>
        <w:tabs>
          <w:tab w:val="left" w:pos="567"/>
        </w:tabs>
        <w:rPr>
          <w:rFonts w:ascii="Arial" w:hAnsi="Arial" w:cs="Arial"/>
          <w:sz w:val="22"/>
          <w:szCs w:val="22"/>
        </w:rPr>
      </w:pPr>
      <w:r w:rsidRPr="005D0334">
        <w:rPr>
          <w:rFonts w:ascii="Arial" w:hAnsi="Arial" w:cs="Arial"/>
          <w:sz w:val="22"/>
          <w:szCs w:val="22"/>
        </w:rPr>
        <w:tab/>
        <w:t>Ostali prihodi se odnose na prihode od prodaje proizvoda i pruženih usluga (vlastiti prihodi, 661), prihode od donacija (663), te prihode od kazni i ostalih prihoda (681 i 683).</w:t>
      </w:r>
    </w:p>
    <w:p w14:paraId="480585FD" w14:textId="77777777" w:rsidR="00D76D8D" w:rsidRPr="005D0334" w:rsidRDefault="00D76D8D" w:rsidP="00D76D8D">
      <w:pPr>
        <w:tabs>
          <w:tab w:val="left" w:pos="567"/>
        </w:tabs>
        <w:rPr>
          <w:rFonts w:ascii="Arial" w:hAnsi="Arial" w:cs="Arial"/>
          <w:sz w:val="22"/>
          <w:szCs w:val="22"/>
        </w:rPr>
      </w:pPr>
    </w:p>
    <w:p w14:paraId="234854E2" w14:textId="0EADEA15" w:rsidR="000A2D49" w:rsidRPr="005D0334" w:rsidRDefault="000F5171" w:rsidP="000F5171">
      <w:pPr>
        <w:tabs>
          <w:tab w:val="left" w:pos="567"/>
        </w:tabs>
        <w:rPr>
          <w:rFonts w:ascii="Arial" w:hAnsi="Arial" w:cs="Arial"/>
          <w:sz w:val="22"/>
          <w:szCs w:val="22"/>
        </w:rPr>
      </w:pPr>
      <w:r w:rsidRPr="005D0334">
        <w:rPr>
          <w:rFonts w:ascii="Arial" w:hAnsi="Arial" w:cs="Arial"/>
          <w:sz w:val="22"/>
          <w:szCs w:val="22"/>
        </w:rPr>
        <w:tab/>
      </w:r>
      <w:r w:rsidR="00B25E03" w:rsidRPr="005D0334">
        <w:rPr>
          <w:rFonts w:ascii="Arial" w:eastAsia="Calibri" w:hAnsi="Arial" w:cs="Arial"/>
          <w:b/>
        </w:rPr>
        <w:t xml:space="preserve">Prihodi od prodaje proizvoda i robe, te pruženih usluga i prihodi od donacija </w:t>
      </w:r>
      <w:r w:rsidR="00B25E03" w:rsidRPr="005D0334">
        <w:rPr>
          <w:rFonts w:ascii="Arial" w:eastAsia="Calibri" w:hAnsi="Arial" w:cs="Arial"/>
        </w:rPr>
        <w:t>(66)</w:t>
      </w:r>
      <w:r w:rsidR="00694003" w:rsidRPr="005D0334">
        <w:rPr>
          <w:rFonts w:ascii="Arial" w:hAnsi="Arial" w:cs="Arial"/>
          <w:sz w:val="22"/>
          <w:szCs w:val="22"/>
        </w:rPr>
        <w:t xml:space="preserve"> </w:t>
      </w:r>
      <w:r w:rsidR="00B25E03" w:rsidRPr="005D0334">
        <w:rPr>
          <w:rFonts w:ascii="Arial" w:hAnsi="Arial" w:cs="Arial"/>
          <w:sz w:val="22"/>
          <w:szCs w:val="22"/>
        </w:rPr>
        <w:t>ukupno iznose</w:t>
      </w:r>
      <w:r w:rsidR="001E6881" w:rsidRPr="005D0334">
        <w:rPr>
          <w:rFonts w:ascii="Arial" w:hAnsi="Arial" w:cs="Arial"/>
          <w:sz w:val="22"/>
          <w:szCs w:val="22"/>
        </w:rPr>
        <w:t xml:space="preserve"> </w:t>
      </w:r>
      <w:r w:rsidR="007D19B1" w:rsidRPr="005D0334">
        <w:rPr>
          <w:rFonts w:ascii="Arial" w:hAnsi="Arial" w:cs="Arial"/>
          <w:sz w:val="22"/>
          <w:szCs w:val="22"/>
        </w:rPr>
        <w:t>781.597</w:t>
      </w:r>
      <w:r w:rsidR="00326997" w:rsidRPr="005D0334">
        <w:rPr>
          <w:rFonts w:ascii="Arial" w:hAnsi="Arial" w:cs="Arial"/>
          <w:sz w:val="22"/>
          <w:szCs w:val="22"/>
        </w:rPr>
        <w:t xml:space="preserve"> € </w:t>
      </w:r>
      <w:r w:rsidR="007D3EF7" w:rsidRPr="005D0334">
        <w:rPr>
          <w:rFonts w:ascii="Arial" w:hAnsi="Arial" w:cs="Arial"/>
          <w:sz w:val="22"/>
          <w:szCs w:val="22"/>
        </w:rPr>
        <w:t xml:space="preserve">se odnose na prihode od </w:t>
      </w:r>
      <w:r w:rsidR="000A2D49" w:rsidRPr="005D0334">
        <w:rPr>
          <w:rFonts w:ascii="Arial" w:hAnsi="Arial" w:cs="Arial"/>
          <w:sz w:val="22"/>
          <w:szCs w:val="22"/>
        </w:rPr>
        <w:t>pružanja usluga</w:t>
      </w:r>
      <w:r w:rsidR="007D19B1" w:rsidRPr="005D0334">
        <w:rPr>
          <w:rFonts w:ascii="Arial" w:hAnsi="Arial" w:cs="Arial"/>
          <w:sz w:val="22"/>
          <w:szCs w:val="22"/>
        </w:rPr>
        <w:t xml:space="preserve"> i</w:t>
      </w:r>
      <w:r w:rsidR="000A2D49" w:rsidRPr="005D0334">
        <w:rPr>
          <w:rFonts w:ascii="Arial" w:hAnsi="Arial" w:cs="Arial"/>
          <w:sz w:val="22"/>
          <w:szCs w:val="22"/>
        </w:rPr>
        <w:t xml:space="preserve"> od donacija.</w:t>
      </w:r>
      <w:r w:rsidR="00B25E03" w:rsidRPr="005D0334">
        <w:rPr>
          <w:rFonts w:ascii="Arial" w:hAnsi="Arial" w:cs="Arial"/>
          <w:sz w:val="22"/>
          <w:szCs w:val="22"/>
        </w:rPr>
        <w:t xml:space="preserve"> Ovi prihodi za 202</w:t>
      </w:r>
      <w:r w:rsidR="007D19B1" w:rsidRPr="005D0334">
        <w:rPr>
          <w:rFonts w:ascii="Arial" w:hAnsi="Arial" w:cs="Arial"/>
          <w:sz w:val="22"/>
          <w:szCs w:val="22"/>
        </w:rPr>
        <w:t>6</w:t>
      </w:r>
      <w:r w:rsidR="00B25E03" w:rsidRPr="005D0334">
        <w:rPr>
          <w:rFonts w:ascii="Arial" w:hAnsi="Arial" w:cs="Arial"/>
          <w:sz w:val="22"/>
          <w:szCs w:val="22"/>
        </w:rPr>
        <w:t xml:space="preserve">. iznose </w:t>
      </w:r>
      <w:r w:rsidR="007D19B1" w:rsidRPr="005D0334">
        <w:rPr>
          <w:rFonts w:ascii="Arial" w:hAnsi="Arial" w:cs="Arial"/>
          <w:sz w:val="22"/>
          <w:szCs w:val="22"/>
        </w:rPr>
        <w:t>286.950</w:t>
      </w:r>
      <w:r w:rsidR="00B25E03" w:rsidRPr="005D0334">
        <w:rPr>
          <w:rFonts w:ascii="Arial" w:hAnsi="Arial" w:cs="Arial"/>
          <w:sz w:val="22"/>
          <w:szCs w:val="22"/>
        </w:rPr>
        <w:t xml:space="preserve"> €, a za 202</w:t>
      </w:r>
      <w:r w:rsidR="007D19B1" w:rsidRPr="005D0334">
        <w:rPr>
          <w:rFonts w:ascii="Arial" w:hAnsi="Arial" w:cs="Arial"/>
          <w:sz w:val="22"/>
          <w:szCs w:val="22"/>
        </w:rPr>
        <w:t>7</w:t>
      </w:r>
      <w:r w:rsidR="00B25E03" w:rsidRPr="005D0334">
        <w:rPr>
          <w:rFonts w:ascii="Arial" w:hAnsi="Arial" w:cs="Arial"/>
          <w:sz w:val="22"/>
          <w:szCs w:val="22"/>
        </w:rPr>
        <w:t xml:space="preserve">. iznose </w:t>
      </w:r>
      <w:r w:rsidR="003C3000" w:rsidRPr="005D0334">
        <w:rPr>
          <w:rFonts w:ascii="Arial" w:hAnsi="Arial" w:cs="Arial"/>
          <w:sz w:val="22"/>
          <w:szCs w:val="22"/>
        </w:rPr>
        <w:t>166.400</w:t>
      </w:r>
      <w:r w:rsidR="00B25E03" w:rsidRPr="005D0334">
        <w:rPr>
          <w:rFonts w:ascii="Arial" w:hAnsi="Arial" w:cs="Arial"/>
          <w:sz w:val="22"/>
          <w:szCs w:val="22"/>
        </w:rPr>
        <w:t xml:space="preserve"> €.</w:t>
      </w:r>
    </w:p>
    <w:p w14:paraId="28ED2996" w14:textId="29A58EDF" w:rsidR="00CE59F2" w:rsidRPr="005D0334" w:rsidRDefault="00B25E03" w:rsidP="000F5171">
      <w:pPr>
        <w:tabs>
          <w:tab w:val="left" w:pos="567"/>
        </w:tabs>
        <w:rPr>
          <w:rFonts w:ascii="Arial" w:hAnsi="Arial" w:cs="Arial"/>
          <w:sz w:val="22"/>
          <w:szCs w:val="22"/>
        </w:rPr>
      </w:pPr>
      <w:r w:rsidRPr="005D0334">
        <w:rPr>
          <w:rFonts w:ascii="Arial" w:hAnsi="Arial" w:cs="Arial"/>
          <w:sz w:val="22"/>
          <w:szCs w:val="22"/>
        </w:rPr>
        <w:tab/>
      </w:r>
      <w:r w:rsidR="000A2D49" w:rsidRPr="005D0334">
        <w:rPr>
          <w:rFonts w:ascii="Arial" w:hAnsi="Arial" w:cs="Arial"/>
          <w:sz w:val="22"/>
          <w:szCs w:val="22"/>
        </w:rPr>
        <w:t xml:space="preserve">Planirani prihodi Općine </w:t>
      </w:r>
      <w:r w:rsidR="005F44C2" w:rsidRPr="005D0334">
        <w:rPr>
          <w:rFonts w:ascii="Arial" w:hAnsi="Arial" w:cs="Arial"/>
          <w:sz w:val="22"/>
          <w:szCs w:val="22"/>
        </w:rPr>
        <w:t>za 202</w:t>
      </w:r>
      <w:r w:rsidR="003C3000" w:rsidRPr="005D0334">
        <w:rPr>
          <w:rFonts w:ascii="Arial" w:hAnsi="Arial" w:cs="Arial"/>
          <w:sz w:val="22"/>
          <w:szCs w:val="22"/>
        </w:rPr>
        <w:t>5</w:t>
      </w:r>
      <w:r w:rsidR="005F44C2" w:rsidRPr="005D0334">
        <w:rPr>
          <w:rFonts w:ascii="Arial" w:hAnsi="Arial" w:cs="Arial"/>
          <w:sz w:val="22"/>
          <w:szCs w:val="22"/>
        </w:rPr>
        <w:t xml:space="preserve">. </w:t>
      </w:r>
      <w:r w:rsidR="000A2D49" w:rsidRPr="005D0334">
        <w:rPr>
          <w:rFonts w:ascii="Arial" w:hAnsi="Arial" w:cs="Arial"/>
          <w:sz w:val="22"/>
          <w:szCs w:val="22"/>
        </w:rPr>
        <w:t xml:space="preserve">iznose </w:t>
      </w:r>
      <w:r w:rsidR="003C3000" w:rsidRPr="005D0334">
        <w:rPr>
          <w:rFonts w:ascii="Arial" w:hAnsi="Arial" w:cs="Arial"/>
          <w:sz w:val="22"/>
          <w:szCs w:val="22"/>
        </w:rPr>
        <w:t>669.600</w:t>
      </w:r>
      <w:r w:rsidR="002B6A0A" w:rsidRPr="005D0334">
        <w:rPr>
          <w:rFonts w:ascii="Arial" w:hAnsi="Arial" w:cs="Arial"/>
          <w:sz w:val="22"/>
          <w:szCs w:val="22"/>
        </w:rPr>
        <w:t xml:space="preserve"> </w:t>
      </w:r>
      <w:r w:rsidR="00326997" w:rsidRPr="005D0334">
        <w:rPr>
          <w:rFonts w:ascii="Arial" w:hAnsi="Arial" w:cs="Arial"/>
          <w:sz w:val="22"/>
          <w:szCs w:val="22"/>
        </w:rPr>
        <w:t xml:space="preserve">€ </w:t>
      </w:r>
      <w:r w:rsidR="000F5171" w:rsidRPr="005D0334">
        <w:rPr>
          <w:rFonts w:ascii="Arial" w:hAnsi="Arial" w:cs="Arial"/>
          <w:sz w:val="22"/>
          <w:szCs w:val="22"/>
        </w:rPr>
        <w:t>(vlastiti prihodi</w:t>
      </w:r>
      <w:r w:rsidR="000B3016" w:rsidRPr="005D0334">
        <w:rPr>
          <w:rFonts w:ascii="Arial" w:hAnsi="Arial" w:cs="Arial"/>
          <w:sz w:val="22"/>
          <w:szCs w:val="22"/>
        </w:rPr>
        <w:t xml:space="preserve"> - prihodi </w:t>
      </w:r>
      <w:r w:rsidR="00E5221F" w:rsidRPr="005D0334">
        <w:rPr>
          <w:rFonts w:ascii="Arial" w:hAnsi="Arial" w:cs="Arial"/>
          <w:sz w:val="22"/>
          <w:szCs w:val="22"/>
        </w:rPr>
        <w:t xml:space="preserve">Općine </w:t>
      </w:r>
      <w:r w:rsidR="000B3016" w:rsidRPr="005D0334">
        <w:rPr>
          <w:rFonts w:ascii="Arial" w:hAnsi="Arial" w:cs="Arial"/>
          <w:sz w:val="22"/>
          <w:szCs w:val="22"/>
        </w:rPr>
        <w:t>od prodaje proizvoda i pruženih usluga se odnose na</w:t>
      </w:r>
      <w:r w:rsidR="00301A4B" w:rsidRPr="005D0334">
        <w:rPr>
          <w:rFonts w:ascii="Arial" w:hAnsi="Arial" w:cs="Arial"/>
          <w:sz w:val="22"/>
          <w:szCs w:val="22"/>
        </w:rPr>
        <w:t xml:space="preserve"> prihod</w:t>
      </w:r>
      <w:r w:rsidR="003C0E93" w:rsidRPr="005D0334">
        <w:rPr>
          <w:rFonts w:ascii="Arial" w:hAnsi="Arial" w:cs="Arial"/>
          <w:sz w:val="22"/>
          <w:szCs w:val="22"/>
        </w:rPr>
        <w:t>e</w:t>
      </w:r>
      <w:r w:rsidR="00301A4B" w:rsidRPr="005D0334">
        <w:rPr>
          <w:rFonts w:ascii="Arial" w:hAnsi="Arial" w:cs="Arial"/>
          <w:sz w:val="22"/>
          <w:szCs w:val="22"/>
        </w:rPr>
        <w:t xml:space="preserve"> od donacija</w:t>
      </w:r>
      <w:r w:rsidR="003C0E93" w:rsidRPr="005D0334">
        <w:rPr>
          <w:rFonts w:ascii="Arial" w:hAnsi="Arial" w:cs="Arial"/>
          <w:sz w:val="22"/>
          <w:szCs w:val="22"/>
        </w:rPr>
        <w:t>,</w:t>
      </w:r>
      <w:r w:rsidR="00CE59F2" w:rsidRPr="005D0334">
        <w:rPr>
          <w:rFonts w:ascii="Arial" w:hAnsi="Arial" w:cs="Arial"/>
          <w:sz w:val="22"/>
          <w:szCs w:val="22"/>
        </w:rPr>
        <w:t xml:space="preserve"> prihod od kazni</w:t>
      </w:r>
      <w:r w:rsidR="00301A4B" w:rsidRPr="005D0334">
        <w:rPr>
          <w:rFonts w:ascii="Arial" w:hAnsi="Arial" w:cs="Arial"/>
          <w:sz w:val="22"/>
          <w:szCs w:val="22"/>
        </w:rPr>
        <w:t xml:space="preserve"> za prometne i druge prekršaje</w:t>
      </w:r>
      <w:r w:rsidR="003C3000" w:rsidRPr="005D0334">
        <w:rPr>
          <w:rFonts w:ascii="Arial" w:hAnsi="Arial" w:cs="Arial"/>
          <w:sz w:val="22"/>
          <w:szCs w:val="22"/>
        </w:rPr>
        <w:t xml:space="preserve">, te prihodi za provedbu projekta koji se sufinancira EU sredstvima – </w:t>
      </w:r>
      <w:r w:rsidR="00084BBC" w:rsidRPr="005D0334">
        <w:rPr>
          <w:rFonts w:ascii="Arial" w:hAnsi="Arial" w:cs="Arial"/>
          <w:sz w:val="22"/>
          <w:szCs w:val="22"/>
        </w:rPr>
        <w:t>glavni partner</w:t>
      </w:r>
      <w:r w:rsidR="003C3000" w:rsidRPr="005D0334">
        <w:rPr>
          <w:rFonts w:ascii="Arial" w:hAnsi="Arial" w:cs="Arial"/>
          <w:sz w:val="22"/>
          <w:szCs w:val="22"/>
        </w:rPr>
        <w:t xml:space="preserve"> projekta </w:t>
      </w:r>
      <w:r w:rsidR="00084BBC" w:rsidRPr="005D0334">
        <w:rPr>
          <w:rFonts w:ascii="Arial" w:hAnsi="Arial" w:cs="Arial"/>
          <w:sz w:val="22"/>
          <w:szCs w:val="22"/>
        </w:rPr>
        <w:t>Centar za poduzetništvo, te ustanova LAG, Dubrovačka traversa</w:t>
      </w:r>
      <w:r w:rsidR="000A2D49" w:rsidRPr="005D0334">
        <w:rPr>
          <w:rFonts w:ascii="Arial" w:hAnsi="Arial" w:cs="Arial"/>
          <w:sz w:val="22"/>
          <w:szCs w:val="22"/>
        </w:rPr>
        <w:t xml:space="preserve">), </w:t>
      </w:r>
      <w:r w:rsidR="005E5CD6" w:rsidRPr="005D0334">
        <w:rPr>
          <w:rFonts w:ascii="Arial" w:hAnsi="Arial" w:cs="Arial"/>
          <w:sz w:val="22"/>
          <w:szCs w:val="22"/>
        </w:rPr>
        <w:t xml:space="preserve">te </w:t>
      </w:r>
      <w:r w:rsidR="005E5CD6" w:rsidRPr="005D0334">
        <w:rPr>
          <w:rFonts w:ascii="Arial" w:hAnsi="Arial" w:cs="Arial"/>
          <w:b/>
          <w:sz w:val="22"/>
          <w:szCs w:val="22"/>
        </w:rPr>
        <w:t>vlastiti prihod</w:t>
      </w:r>
      <w:r w:rsidR="00CE59F2" w:rsidRPr="005D0334">
        <w:rPr>
          <w:rFonts w:ascii="Arial" w:hAnsi="Arial" w:cs="Arial"/>
          <w:b/>
          <w:sz w:val="22"/>
          <w:szCs w:val="22"/>
        </w:rPr>
        <w:t xml:space="preserve"> proračunskih korisnika u iznosu </w:t>
      </w:r>
      <w:r w:rsidR="00084BBC" w:rsidRPr="005D0334">
        <w:rPr>
          <w:rFonts w:ascii="Arial" w:hAnsi="Arial" w:cs="Arial"/>
          <w:b/>
          <w:sz w:val="22"/>
          <w:szCs w:val="22"/>
        </w:rPr>
        <w:t>111.997</w:t>
      </w:r>
      <w:r w:rsidR="00326997" w:rsidRPr="005D0334">
        <w:rPr>
          <w:rFonts w:ascii="Arial" w:hAnsi="Arial" w:cs="Arial"/>
          <w:b/>
          <w:sz w:val="22"/>
          <w:szCs w:val="22"/>
        </w:rPr>
        <w:t xml:space="preserve"> €</w:t>
      </w:r>
      <w:r w:rsidR="00CE59F2" w:rsidRPr="005D0334">
        <w:rPr>
          <w:rFonts w:ascii="Arial" w:hAnsi="Arial" w:cs="Arial"/>
          <w:b/>
          <w:sz w:val="22"/>
          <w:szCs w:val="22"/>
        </w:rPr>
        <w:t xml:space="preserve"> i to</w:t>
      </w:r>
      <w:r w:rsidR="00EF626A" w:rsidRPr="005D0334">
        <w:rPr>
          <w:rFonts w:ascii="Arial" w:hAnsi="Arial" w:cs="Arial"/>
          <w:b/>
          <w:sz w:val="22"/>
          <w:szCs w:val="22"/>
        </w:rPr>
        <w:t xml:space="preserve"> </w:t>
      </w:r>
      <w:r w:rsidR="00EF626A" w:rsidRPr="005D0334">
        <w:rPr>
          <w:rFonts w:ascii="Arial" w:hAnsi="Arial" w:cs="Arial"/>
          <w:sz w:val="22"/>
          <w:szCs w:val="22"/>
        </w:rPr>
        <w:t xml:space="preserve">(prihodi od usluga </w:t>
      </w:r>
      <w:r w:rsidR="002B6A0A" w:rsidRPr="005D0334">
        <w:rPr>
          <w:rFonts w:ascii="Arial" w:hAnsi="Arial" w:cs="Arial"/>
          <w:sz w:val="22"/>
          <w:szCs w:val="22"/>
        </w:rPr>
        <w:t>94.000</w:t>
      </w:r>
      <w:r w:rsidR="00326997" w:rsidRPr="005D0334">
        <w:rPr>
          <w:rFonts w:ascii="Arial" w:hAnsi="Arial" w:cs="Arial"/>
          <w:sz w:val="22"/>
          <w:szCs w:val="22"/>
        </w:rPr>
        <w:t xml:space="preserve"> </w:t>
      </w:r>
      <w:r w:rsidR="00067855" w:rsidRPr="005D0334">
        <w:rPr>
          <w:rFonts w:ascii="Arial" w:hAnsi="Arial" w:cs="Arial"/>
          <w:sz w:val="22"/>
          <w:szCs w:val="22"/>
        </w:rPr>
        <w:t>€,</w:t>
      </w:r>
      <w:r w:rsidR="00EF626A" w:rsidRPr="005D0334">
        <w:rPr>
          <w:rFonts w:ascii="Arial" w:hAnsi="Arial" w:cs="Arial"/>
          <w:sz w:val="22"/>
          <w:szCs w:val="22"/>
        </w:rPr>
        <w:t xml:space="preserve"> prihodi od donacija </w:t>
      </w:r>
      <w:r w:rsidR="002B6A0A" w:rsidRPr="005D0334">
        <w:rPr>
          <w:rFonts w:ascii="Arial" w:hAnsi="Arial" w:cs="Arial"/>
          <w:sz w:val="22"/>
          <w:szCs w:val="22"/>
        </w:rPr>
        <w:t>17.997</w:t>
      </w:r>
      <w:r w:rsidR="00326997" w:rsidRPr="005D0334">
        <w:rPr>
          <w:rFonts w:ascii="Arial" w:hAnsi="Arial" w:cs="Arial"/>
          <w:sz w:val="22"/>
          <w:szCs w:val="22"/>
        </w:rPr>
        <w:t xml:space="preserve"> €</w:t>
      </w:r>
      <w:r w:rsidR="00EF626A" w:rsidRPr="005D0334">
        <w:rPr>
          <w:rFonts w:ascii="Arial" w:hAnsi="Arial" w:cs="Arial"/>
          <w:sz w:val="22"/>
          <w:szCs w:val="22"/>
        </w:rPr>
        <w:t>)</w:t>
      </w:r>
      <w:r w:rsidR="00CE59F2" w:rsidRPr="005D0334">
        <w:rPr>
          <w:rFonts w:ascii="Arial" w:hAnsi="Arial" w:cs="Arial"/>
          <w:sz w:val="22"/>
          <w:szCs w:val="22"/>
        </w:rPr>
        <w:t>:</w:t>
      </w:r>
    </w:p>
    <w:p w14:paraId="2D611DE9" w14:textId="23C9E4F9" w:rsidR="00E351A5" w:rsidRPr="005D0334" w:rsidRDefault="00E351A5" w:rsidP="00E351A5">
      <w:pPr>
        <w:tabs>
          <w:tab w:val="left" w:pos="567"/>
        </w:tabs>
        <w:rPr>
          <w:rFonts w:ascii="Arial" w:hAnsi="Arial" w:cs="Arial"/>
          <w:sz w:val="22"/>
          <w:szCs w:val="22"/>
        </w:rPr>
      </w:pPr>
      <w:r w:rsidRPr="005D0334">
        <w:rPr>
          <w:rFonts w:ascii="Arial" w:hAnsi="Arial" w:cs="Arial"/>
          <w:sz w:val="22"/>
          <w:szCs w:val="22"/>
        </w:rPr>
        <w:t xml:space="preserve">- prihod Dječjeg vrtića od pružanja usluge prehrane djeci u produženom boravku u osnovnoj školi u iznosu </w:t>
      </w:r>
      <w:r w:rsidR="002B6A0A" w:rsidRPr="005D0334">
        <w:rPr>
          <w:rFonts w:ascii="Arial" w:hAnsi="Arial" w:cs="Arial"/>
          <w:sz w:val="22"/>
          <w:szCs w:val="22"/>
        </w:rPr>
        <w:t>36.600</w:t>
      </w:r>
      <w:r w:rsidR="00326997" w:rsidRPr="005D0334">
        <w:rPr>
          <w:rFonts w:ascii="Arial" w:hAnsi="Arial" w:cs="Arial"/>
          <w:sz w:val="22"/>
          <w:szCs w:val="22"/>
        </w:rPr>
        <w:t xml:space="preserve"> € </w:t>
      </w:r>
      <w:r w:rsidR="00B433D0" w:rsidRPr="005D0334">
        <w:rPr>
          <w:rFonts w:ascii="Arial" w:hAnsi="Arial" w:cs="Arial"/>
          <w:sz w:val="22"/>
          <w:szCs w:val="22"/>
        </w:rPr>
        <w:t xml:space="preserve">i </w:t>
      </w:r>
      <w:r w:rsidR="00216D21" w:rsidRPr="005D0334">
        <w:rPr>
          <w:rFonts w:ascii="Arial" w:hAnsi="Arial" w:cs="Arial"/>
          <w:sz w:val="22"/>
          <w:szCs w:val="22"/>
        </w:rPr>
        <w:t>donacija</w:t>
      </w:r>
      <w:r w:rsidR="00B433D0" w:rsidRPr="005D0334">
        <w:rPr>
          <w:rFonts w:ascii="Arial" w:hAnsi="Arial" w:cs="Arial"/>
          <w:sz w:val="22"/>
          <w:szCs w:val="22"/>
        </w:rPr>
        <w:t xml:space="preserve"> </w:t>
      </w:r>
      <w:r w:rsidR="005F44C2" w:rsidRPr="005D0334">
        <w:rPr>
          <w:rFonts w:ascii="Arial" w:hAnsi="Arial" w:cs="Arial"/>
          <w:sz w:val="22"/>
          <w:szCs w:val="22"/>
        </w:rPr>
        <w:t>5</w:t>
      </w:r>
      <w:r w:rsidR="007622CB" w:rsidRPr="005D0334">
        <w:rPr>
          <w:rFonts w:ascii="Arial" w:hAnsi="Arial" w:cs="Arial"/>
          <w:sz w:val="22"/>
          <w:szCs w:val="22"/>
        </w:rPr>
        <w:t>.000</w:t>
      </w:r>
      <w:r w:rsidR="00326997" w:rsidRPr="005D0334">
        <w:rPr>
          <w:rFonts w:ascii="Arial" w:hAnsi="Arial" w:cs="Arial"/>
          <w:sz w:val="22"/>
          <w:szCs w:val="22"/>
        </w:rPr>
        <w:t xml:space="preserve"> €</w:t>
      </w:r>
      <w:r w:rsidRPr="005D0334">
        <w:rPr>
          <w:rFonts w:ascii="Arial" w:hAnsi="Arial" w:cs="Arial"/>
          <w:sz w:val="22"/>
          <w:szCs w:val="22"/>
        </w:rPr>
        <w:t xml:space="preserve">, </w:t>
      </w:r>
    </w:p>
    <w:p w14:paraId="01C532E3" w14:textId="0A60E847" w:rsidR="00E351A5" w:rsidRPr="005D0334" w:rsidRDefault="00E351A5" w:rsidP="00E351A5">
      <w:pPr>
        <w:tabs>
          <w:tab w:val="left" w:pos="567"/>
        </w:tabs>
        <w:rPr>
          <w:rFonts w:ascii="Arial" w:hAnsi="Arial" w:cs="Arial"/>
          <w:sz w:val="22"/>
          <w:szCs w:val="22"/>
        </w:rPr>
      </w:pPr>
      <w:r w:rsidRPr="005D0334">
        <w:rPr>
          <w:rFonts w:ascii="Arial" w:hAnsi="Arial" w:cs="Arial"/>
          <w:sz w:val="22"/>
          <w:szCs w:val="22"/>
        </w:rPr>
        <w:t>- prihod Muzeja i galerija Konavala od prodaje suvenira i sl.</w:t>
      </w:r>
      <w:r w:rsidR="00741E28" w:rsidRPr="005D0334">
        <w:rPr>
          <w:rFonts w:ascii="Arial" w:hAnsi="Arial" w:cs="Arial"/>
          <w:sz w:val="22"/>
          <w:szCs w:val="22"/>
        </w:rPr>
        <w:t xml:space="preserve"> i pružanja usluga</w:t>
      </w:r>
      <w:r w:rsidRPr="005D0334">
        <w:rPr>
          <w:rFonts w:ascii="Arial" w:hAnsi="Arial" w:cs="Arial"/>
          <w:sz w:val="22"/>
          <w:szCs w:val="22"/>
        </w:rPr>
        <w:t xml:space="preserve"> u iznosu </w:t>
      </w:r>
      <w:r w:rsidR="00826EC4" w:rsidRPr="005D0334">
        <w:rPr>
          <w:rFonts w:ascii="Arial" w:hAnsi="Arial" w:cs="Arial"/>
          <w:sz w:val="22"/>
          <w:szCs w:val="22"/>
        </w:rPr>
        <w:t>50.400</w:t>
      </w:r>
      <w:r w:rsidR="00326997" w:rsidRPr="005D0334">
        <w:rPr>
          <w:rFonts w:ascii="Arial" w:hAnsi="Arial" w:cs="Arial"/>
          <w:sz w:val="22"/>
          <w:szCs w:val="22"/>
        </w:rPr>
        <w:t xml:space="preserve"> </w:t>
      </w:r>
      <w:r w:rsidR="00067855" w:rsidRPr="005D0334">
        <w:rPr>
          <w:rFonts w:ascii="Arial" w:hAnsi="Arial" w:cs="Arial"/>
          <w:sz w:val="22"/>
          <w:szCs w:val="22"/>
        </w:rPr>
        <w:t>€,</w:t>
      </w:r>
      <w:r w:rsidRPr="005D0334">
        <w:rPr>
          <w:rFonts w:ascii="Arial" w:hAnsi="Arial" w:cs="Arial"/>
          <w:sz w:val="22"/>
          <w:szCs w:val="22"/>
        </w:rPr>
        <w:t xml:space="preserve"> te od donacija </w:t>
      </w:r>
      <w:r w:rsidR="005D0334" w:rsidRPr="005D0334">
        <w:rPr>
          <w:rFonts w:ascii="Arial" w:hAnsi="Arial" w:cs="Arial"/>
          <w:sz w:val="22"/>
          <w:szCs w:val="22"/>
        </w:rPr>
        <w:t>9.497</w:t>
      </w:r>
      <w:r w:rsidR="00326997" w:rsidRPr="005D0334">
        <w:rPr>
          <w:rFonts w:ascii="Arial" w:hAnsi="Arial" w:cs="Arial"/>
          <w:sz w:val="22"/>
          <w:szCs w:val="22"/>
        </w:rPr>
        <w:t xml:space="preserve"> </w:t>
      </w:r>
      <w:r w:rsidR="00067855" w:rsidRPr="005D0334">
        <w:rPr>
          <w:rFonts w:ascii="Arial" w:hAnsi="Arial" w:cs="Arial"/>
          <w:sz w:val="22"/>
          <w:szCs w:val="22"/>
        </w:rPr>
        <w:t>€,</w:t>
      </w:r>
    </w:p>
    <w:p w14:paraId="053DEDA2" w14:textId="26563E6A" w:rsidR="00E351A5" w:rsidRPr="005D0334" w:rsidRDefault="00E351A5" w:rsidP="00E351A5">
      <w:pPr>
        <w:tabs>
          <w:tab w:val="left" w:pos="567"/>
        </w:tabs>
        <w:rPr>
          <w:rFonts w:ascii="Arial" w:hAnsi="Arial" w:cs="Arial"/>
          <w:sz w:val="22"/>
          <w:szCs w:val="22"/>
        </w:rPr>
      </w:pPr>
      <w:r w:rsidRPr="005D0334">
        <w:rPr>
          <w:rFonts w:ascii="Arial" w:hAnsi="Arial" w:cs="Arial"/>
          <w:sz w:val="22"/>
          <w:szCs w:val="22"/>
        </w:rPr>
        <w:t xml:space="preserve">- prihod Javne vatrogasne postrojbe – donacija za </w:t>
      </w:r>
      <w:r w:rsidR="00826EC4" w:rsidRPr="005D0334">
        <w:rPr>
          <w:rFonts w:ascii="Arial" w:hAnsi="Arial" w:cs="Arial"/>
          <w:sz w:val="22"/>
          <w:szCs w:val="22"/>
        </w:rPr>
        <w:t>opremu</w:t>
      </w:r>
      <w:r w:rsidRPr="005D0334">
        <w:rPr>
          <w:rFonts w:ascii="Arial" w:hAnsi="Arial" w:cs="Arial"/>
          <w:sz w:val="22"/>
          <w:szCs w:val="22"/>
        </w:rPr>
        <w:t xml:space="preserve"> </w:t>
      </w:r>
      <w:r w:rsidR="00826EC4" w:rsidRPr="005D0334">
        <w:rPr>
          <w:rFonts w:ascii="Arial" w:hAnsi="Arial" w:cs="Arial"/>
          <w:sz w:val="22"/>
          <w:szCs w:val="22"/>
        </w:rPr>
        <w:t>3.500</w:t>
      </w:r>
      <w:r w:rsidR="00326997" w:rsidRPr="005D0334">
        <w:rPr>
          <w:rFonts w:ascii="Arial" w:hAnsi="Arial" w:cs="Arial"/>
          <w:sz w:val="22"/>
          <w:szCs w:val="22"/>
        </w:rPr>
        <w:t xml:space="preserve"> €</w:t>
      </w:r>
      <w:r w:rsidRPr="005D0334">
        <w:rPr>
          <w:rFonts w:ascii="Arial" w:hAnsi="Arial" w:cs="Arial"/>
          <w:sz w:val="22"/>
          <w:szCs w:val="22"/>
        </w:rPr>
        <w:t>, te</w:t>
      </w:r>
    </w:p>
    <w:p w14:paraId="33D2180D" w14:textId="42BBA62A" w:rsidR="00CE59F2" w:rsidRPr="005D0334" w:rsidRDefault="00CE59F2" w:rsidP="000F5171">
      <w:pPr>
        <w:tabs>
          <w:tab w:val="left" w:pos="567"/>
        </w:tabs>
        <w:rPr>
          <w:rFonts w:ascii="Arial" w:hAnsi="Arial" w:cs="Arial"/>
          <w:sz w:val="22"/>
          <w:szCs w:val="22"/>
        </w:rPr>
      </w:pPr>
      <w:r w:rsidRPr="005D0334">
        <w:rPr>
          <w:rFonts w:ascii="Arial" w:hAnsi="Arial" w:cs="Arial"/>
          <w:sz w:val="22"/>
          <w:szCs w:val="22"/>
        </w:rPr>
        <w:t>-</w:t>
      </w:r>
      <w:r w:rsidR="005E5CD6" w:rsidRPr="005D0334">
        <w:rPr>
          <w:rFonts w:ascii="Arial" w:hAnsi="Arial" w:cs="Arial"/>
          <w:sz w:val="22"/>
          <w:szCs w:val="22"/>
        </w:rPr>
        <w:t xml:space="preserve"> </w:t>
      </w:r>
      <w:r w:rsidRPr="005D0334">
        <w:rPr>
          <w:rFonts w:ascii="Arial" w:hAnsi="Arial" w:cs="Arial"/>
          <w:sz w:val="22"/>
          <w:szCs w:val="22"/>
        </w:rPr>
        <w:t xml:space="preserve">prihod </w:t>
      </w:r>
      <w:r w:rsidR="005E5CD6" w:rsidRPr="005D0334">
        <w:rPr>
          <w:rFonts w:ascii="Arial" w:hAnsi="Arial" w:cs="Arial"/>
          <w:sz w:val="22"/>
          <w:szCs w:val="22"/>
        </w:rPr>
        <w:t xml:space="preserve">Doma za starije i nemoćne osobe </w:t>
      </w:r>
      <w:r w:rsidRPr="005D0334">
        <w:rPr>
          <w:rFonts w:ascii="Arial" w:hAnsi="Arial" w:cs="Arial"/>
          <w:sz w:val="22"/>
          <w:szCs w:val="22"/>
        </w:rPr>
        <w:t>o</w:t>
      </w:r>
      <w:r w:rsidR="005E5CD6" w:rsidRPr="005D0334">
        <w:rPr>
          <w:rFonts w:ascii="Arial" w:hAnsi="Arial" w:cs="Arial"/>
          <w:sz w:val="22"/>
          <w:szCs w:val="22"/>
        </w:rPr>
        <w:t xml:space="preserve">d pružanja usluga prehrane u iznosu </w:t>
      </w:r>
      <w:r w:rsidR="00826EC4" w:rsidRPr="005D0334">
        <w:rPr>
          <w:rFonts w:ascii="Arial" w:hAnsi="Arial" w:cs="Arial"/>
          <w:sz w:val="22"/>
          <w:szCs w:val="22"/>
        </w:rPr>
        <w:t>7.000</w:t>
      </w:r>
      <w:r w:rsidR="00326997" w:rsidRPr="005D0334">
        <w:rPr>
          <w:rFonts w:ascii="Arial" w:hAnsi="Arial" w:cs="Arial"/>
          <w:sz w:val="22"/>
          <w:szCs w:val="22"/>
        </w:rPr>
        <w:t xml:space="preserve"> </w:t>
      </w:r>
      <w:r w:rsidR="0066083A" w:rsidRPr="005D0334">
        <w:rPr>
          <w:rFonts w:ascii="Arial" w:hAnsi="Arial" w:cs="Arial"/>
          <w:sz w:val="22"/>
          <w:szCs w:val="22"/>
        </w:rPr>
        <w:t>€.</w:t>
      </w:r>
    </w:p>
    <w:p w14:paraId="276B9AAB" w14:textId="77777777" w:rsidR="00AB37C5" w:rsidRPr="005D0334" w:rsidRDefault="00AB37C5" w:rsidP="000F5171">
      <w:pPr>
        <w:tabs>
          <w:tab w:val="left" w:pos="567"/>
        </w:tabs>
        <w:rPr>
          <w:rFonts w:ascii="Arial" w:hAnsi="Arial" w:cs="Arial"/>
          <w:sz w:val="22"/>
          <w:szCs w:val="22"/>
        </w:rPr>
      </w:pPr>
    </w:p>
    <w:p w14:paraId="0693B69B" w14:textId="709863DD" w:rsidR="00E86ADC" w:rsidRPr="00B23E06" w:rsidRDefault="00E86ADC" w:rsidP="000F5171">
      <w:pPr>
        <w:tabs>
          <w:tab w:val="left" w:pos="567"/>
        </w:tabs>
        <w:rPr>
          <w:rFonts w:ascii="Arial" w:hAnsi="Arial" w:cs="Arial"/>
          <w:b/>
          <w:bCs/>
        </w:rPr>
      </w:pPr>
      <w:r w:rsidRPr="00B23E06">
        <w:rPr>
          <w:rFonts w:ascii="Arial" w:hAnsi="Arial" w:cs="Arial"/>
          <w:b/>
          <w:bCs/>
        </w:rPr>
        <w:tab/>
      </w:r>
      <w:r w:rsidRPr="00B23E06">
        <w:rPr>
          <w:rFonts w:ascii="Arial" w:hAnsi="Arial" w:cs="Arial"/>
          <w:b/>
          <w:bCs/>
        </w:rPr>
        <w:tab/>
      </w:r>
      <w:r w:rsidRPr="00B23E06">
        <w:rPr>
          <w:rFonts w:ascii="Arial" w:hAnsi="Arial" w:cs="Arial"/>
          <w:b/>
          <w:bCs/>
        </w:rPr>
        <w:tab/>
      </w:r>
      <w:r w:rsidRPr="00B23E06">
        <w:rPr>
          <w:rFonts w:ascii="Arial" w:hAnsi="Arial" w:cs="Arial"/>
          <w:b/>
          <w:bCs/>
        </w:rPr>
        <w:tab/>
      </w:r>
      <w:r w:rsidRPr="00B23E06">
        <w:rPr>
          <w:rFonts w:ascii="Arial" w:hAnsi="Arial" w:cs="Arial"/>
          <w:b/>
          <w:bCs/>
        </w:rPr>
        <w:tab/>
        <w:t>Prihodi od prodaje i pruženih usluga (661) – vlastiti prihodi proračunskih korisnika</w:t>
      </w:r>
    </w:p>
    <w:tbl>
      <w:tblPr>
        <w:tblW w:w="7509" w:type="dxa"/>
        <w:jc w:val="center"/>
        <w:tblLook w:val="04A0" w:firstRow="1" w:lastRow="0" w:firstColumn="1" w:lastColumn="0" w:noHBand="0" w:noVBand="1"/>
      </w:tblPr>
      <w:tblGrid>
        <w:gridCol w:w="1361"/>
        <w:gridCol w:w="1273"/>
        <w:gridCol w:w="1276"/>
        <w:gridCol w:w="1177"/>
        <w:gridCol w:w="1418"/>
        <w:gridCol w:w="1113"/>
      </w:tblGrid>
      <w:tr w:rsidR="00A81502" w:rsidRPr="00B47756" w14:paraId="77A705EF" w14:textId="77777777" w:rsidTr="00F97643">
        <w:trPr>
          <w:trHeight w:val="851"/>
          <w:jc w:val="center"/>
        </w:trPr>
        <w:tc>
          <w:tcPr>
            <w:tcW w:w="1361"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5857146" w14:textId="77777777" w:rsidR="00F97643" w:rsidRPr="00B47756" w:rsidRDefault="00F97643" w:rsidP="00E86ADC">
            <w:pPr>
              <w:jc w:val="center"/>
              <w:rPr>
                <w:rFonts w:ascii="Arial" w:hAnsi="Arial" w:cs="Arial"/>
                <w:b/>
                <w:bCs/>
                <w:sz w:val="18"/>
                <w:szCs w:val="18"/>
                <w:lang w:eastAsia="hr-HR"/>
              </w:rPr>
            </w:pPr>
            <w:r w:rsidRPr="00B47756">
              <w:rPr>
                <w:rFonts w:ascii="Arial" w:hAnsi="Arial" w:cs="Arial"/>
                <w:b/>
                <w:bCs/>
                <w:sz w:val="18"/>
                <w:szCs w:val="18"/>
                <w:lang w:eastAsia="hr-HR"/>
              </w:rPr>
              <w:t>Godina</w:t>
            </w:r>
          </w:p>
        </w:tc>
        <w:tc>
          <w:tcPr>
            <w:tcW w:w="1273" w:type="dxa"/>
            <w:tcBorders>
              <w:top w:val="single" w:sz="12" w:space="0" w:color="auto"/>
              <w:left w:val="nil"/>
              <w:bottom w:val="single" w:sz="12" w:space="0" w:color="auto"/>
              <w:right w:val="single" w:sz="12" w:space="0" w:color="auto"/>
            </w:tcBorders>
            <w:shd w:val="clear" w:color="auto" w:fill="auto"/>
            <w:vAlign w:val="center"/>
            <w:hideMark/>
          </w:tcPr>
          <w:p w14:paraId="62AE7CBD" w14:textId="77777777" w:rsidR="00F97643" w:rsidRPr="00B47756" w:rsidRDefault="00F97643" w:rsidP="00E86ADC">
            <w:pPr>
              <w:jc w:val="center"/>
              <w:rPr>
                <w:rFonts w:ascii="Arial" w:hAnsi="Arial" w:cs="Arial"/>
                <w:b/>
                <w:bCs/>
                <w:i/>
                <w:iCs/>
                <w:sz w:val="18"/>
                <w:szCs w:val="18"/>
                <w:lang w:eastAsia="hr-HR"/>
              </w:rPr>
            </w:pPr>
            <w:r w:rsidRPr="00B47756">
              <w:rPr>
                <w:rFonts w:ascii="Arial" w:hAnsi="Arial" w:cs="Arial"/>
                <w:b/>
                <w:bCs/>
                <w:i/>
                <w:iCs/>
                <w:sz w:val="18"/>
                <w:szCs w:val="18"/>
                <w:lang w:eastAsia="hr-HR"/>
              </w:rPr>
              <w:t>Dječji vrtić</w:t>
            </w:r>
          </w:p>
        </w:tc>
        <w:tc>
          <w:tcPr>
            <w:tcW w:w="1276" w:type="dxa"/>
            <w:tcBorders>
              <w:top w:val="single" w:sz="12" w:space="0" w:color="auto"/>
              <w:left w:val="nil"/>
              <w:bottom w:val="single" w:sz="12" w:space="0" w:color="auto"/>
              <w:right w:val="single" w:sz="12" w:space="0" w:color="auto"/>
            </w:tcBorders>
            <w:shd w:val="clear" w:color="auto" w:fill="auto"/>
            <w:vAlign w:val="center"/>
            <w:hideMark/>
          </w:tcPr>
          <w:p w14:paraId="661CD8B0" w14:textId="77777777" w:rsidR="00F97643" w:rsidRPr="00B47756" w:rsidRDefault="00F97643" w:rsidP="00E86ADC">
            <w:pPr>
              <w:jc w:val="center"/>
              <w:rPr>
                <w:rFonts w:ascii="Arial" w:hAnsi="Arial" w:cs="Arial"/>
                <w:b/>
                <w:bCs/>
                <w:i/>
                <w:iCs/>
                <w:sz w:val="18"/>
                <w:szCs w:val="18"/>
                <w:lang w:eastAsia="hr-HR"/>
              </w:rPr>
            </w:pPr>
            <w:r w:rsidRPr="00B47756">
              <w:rPr>
                <w:rFonts w:ascii="Arial" w:hAnsi="Arial" w:cs="Arial"/>
                <w:b/>
                <w:bCs/>
                <w:i/>
                <w:iCs/>
                <w:sz w:val="18"/>
                <w:szCs w:val="18"/>
                <w:lang w:eastAsia="hr-HR"/>
              </w:rPr>
              <w:t>Muzeji i galerije</w:t>
            </w:r>
          </w:p>
        </w:tc>
        <w:tc>
          <w:tcPr>
            <w:tcW w:w="1068" w:type="dxa"/>
            <w:tcBorders>
              <w:top w:val="single" w:sz="12" w:space="0" w:color="auto"/>
              <w:left w:val="nil"/>
              <w:bottom w:val="single" w:sz="12" w:space="0" w:color="auto"/>
              <w:right w:val="single" w:sz="12" w:space="0" w:color="auto"/>
            </w:tcBorders>
            <w:shd w:val="clear" w:color="auto" w:fill="auto"/>
            <w:vAlign w:val="center"/>
            <w:hideMark/>
          </w:tcPr>
          <w:p w14:paraId="6D651549" w14:textId="77777777" w:rsidR="00F97643" w:rsidRPr="00B47756" w:rsidRDefault="00F97643" w:rsidP="00E86ADC">
            <w:pPr>
              <w:jc w:val="center"/>
              <w:rPr>
                <w:rFonts w:ascii="Arial" w:hAnsi="Arial" w:cs="Arial"/>
                <w:b/>
                <w:bCs/>
                <w:i/>
                <w:iCs/>
                <w:sz w:val="18"/>
                <w:szCs w:val="18"/>
                <w:lang w:eastAsia="hr-HR"/>
              </w:rPr>
            </w:pPr>
            <w:r w:rsidRPr="00B47756">
              <w:rPr>
                <w:rFonts w:ascii="Arial" w:hAnsi="Arial" w:cs="Arial"/>
                <w:b/>
                <w:bCs/>
                <w:i/>
                <w:iCs/>
                <w:sz w:val="18"/>
                <w:szCs w:val="18"/>
                <w:lang w:eastAsia="hr-HR"/>
              </w:rPr>
              <w:t xml:space="preserve">Javna vatrogasna postrojba </w:t>
            </w:r>
          </w:p>
        </w:tc>
        <w:tc>
          <w:tcPr>
            <w:tcW w:w="1418" w:type="dxa"/>
            <w:tcBorders>
              <w:top w:val="single" w:sz="12" w:space="0" w:color="auto"/>
              <w:left w:val="nil"/>
              <w:bottom w:val="single" w:sz="12" w:space="0" w:color="auto"/>
              <w:right w:val="single" w:sz="12" w:space="0" w:color="auto"/>
            </w:tcBorders>
            <w:shd w:val="clear" w:color="auto" w:fill="auto"/>
            <w:vAlign w:val="center"/>
            <w:hideMark/>
          </w:tcPr>
          <w:p w14:paraId="305937F5" w14:textId="77777777" w:rsidR="00F97643" w:rsidRPr="00B47756" w:rsidRDefault="00F97643" w:rsidP="00E86ADC">
            <w:pPr>
              <w:jc w:val="center"/>
              <w:rPr>
                <w:rFonts w:ascii="Arial" w:hAnsi="Arial" w:cs="Arial"/>
                <w:b/>
                <w:bCs/>
                <w:i/>
                <w:iCs/>
                <w:sz w:val="18"/>
                <w:szCs w:val="18"/>
                <w:lang w:eastAsia="hr-HR"/>
              </w:rPr>
            </w:pPr>
            <w:r w:rsidRPr="00B47756">
              <w:rPr>
                <w:rFonts w:ascii="Arial" w:hAnsi="Arial" w:cs="Arial"/>
                <w:b/>
                <w:bCs/>
                <w:i/>
                <w:iCs/>
                <w:sz w:val="18"/>
                <w:szCs w:val="18"/>
                <w:lang w:eastAsia="hr-HR"/>
              </w:rPr>
              <w:t>Dom za starije i nemoćne osobe</w:t>
            </w:r>
          </w:p>
        </w:tc>
        <w:tc>
          <w:tcPr>
            <w:tcW w:w="1113" w:type="dxa"/>
            <w:tcBorders>
              <w:top w:val="single" w:sz="12" w:space="0" w:color="auto"/>
              <w:left w:val="nil"/>
              <w:bottom w:val="single" w:sz="12" w:space="0" w:color="auto"/>
              <w:right w:val="single" w:sz="12" w:space="0" w:color="auto"/>
            </w:tcBorders>
            <w:shd w:val="clear" w:color="auto" w:fill="auto"/>
            <w:vAlign w:val="center"/>
            <w:hideMark/>
          </w:tcPr>
          <w:p w14:paraId="2F70061B" w14:textId="39B19FA3" w:rsidR="00F97643" w:rsidRPr="00B47756" w:rsidRDefault="00F97643" w:rsidP="00E86ADC">
            <w:pPr>
              <w:jc w:val="center"/>
              <w:rPr>
                <w:rFonts w:ascii="Arial" w:hAnsi="Arial" w:cs="Arial"/>
                <w:b/>
                <w:bCs/>
                <w:i/>
                <w:iCs/>
                <w:sz w:val="18"/>
                <w:szCs w:val="18"/>
                <w:lang w:eastAsia="hr-HR"/>
              </w:rPr>
            </w:pPr>
            <w:r w:rsidRPr="00B47756">
              <w:rPr>
                <w:rFonts w:ascii="Arial" w:hAnsi="Arial" w:cs="Arial"/>
                <w:b/>
                <w:bCs/>
                <w:i/>
                <w:iCs/>
                <w:sz w:val="18"/>
                <w:szCs w:val="18"/>
                <w:lang w:eastAsia="hr-HR"/>
              </w:rPr>
              <w:t>Ukupno (</w:t>
            </w:r>
            <w:r w:rsidR="00B23E06">
              <w:rPr>
                <w:rFonts w:ascii="Arial" w:hAnsi="Arial" w:cs="Arial"/>
                <w:b/>
                <w:bCs/>
                <w:i/>
                <w:iCs/>
                <w:sz w:val="18"/>
                <w:szCs w:val="18"/>
                <w:lang w:eastAsia="hr-HR"/>
              </w:rPr>
              <w:t>€</w:t>
            </w:r>
            <w:r w:rsidRPr="00B47756">
              <w:rPr>
                <w:rFonts w:ascii="Arial" w:hAnsi="Arial" w:cs="Arial"/>
                <w:b/>
                <w:bCs/>
                <w:i/>
                <w:iCs/>
                <w:sz w:val="18"/>
                <w:szCs w:val="18"/>
                <w:lang w:eastAsia="hr-HR"/>
              </w:rPr>
              <w:t>)</w:t>
            </w:r>
          </w:p>
        </w:tc>
      </w:tr>
      <w:tr w:rsidR="00A81502" w:rsidRPr="00B47756" w14:paraId="4B2511D7" w14:textId="77777777" w:rsidTr="00F97643">
        <w:trPr>
          <w:trHeight w:val="525"/>
          <w:jc w:val="center"/>
        </w:trPr>
        <w:tc>
          <w:tcPr>
            <w:tcW w:w="1361"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5D9B90A4" w14:textId="77777777" w:rsidR="00F97643" w:rsidRPr="00B47756" w:rsidRDefault="00F97643" w:rsidP="00E86ADC">
            <w:pPr>
              <w:jc w:val="center"/>
              <w:rPr>
                <w:rFonts w:ascii="Arial" w:hAnsi="Arial" w:cs="Arial"/>
                <w:b/>
                <w:bCs/>
                <w:sz w:val="18"/>
                <w:szCs w:val="18"/>
                <w:lang w:eastAsia="hr-HR"/>
              </w:rPr>
            </w:pPr>
            <w:r w:rsidRPr="00B47756">
              <w:rPr>
                <w:rFonts w:ascii="Arial" w:hAnsi="Arial" w:cs="Arial"/>
                <w:b/>
                <w:bCs/>
                <w:sz w:val="18"/>
                <w:szCs w:val="18"/>
                <w:lang w:eastAsia="hr-HR"/>
              </w:rPr>
              <w:t> </w:t>
            </w:r>
          </w:p>
        </w:tc>
        <w:tc>
          <w:tcPr>
            <w:tcW w:w="1273" w:type="dxa"/>
            <w:tcBorders>
              <w:top w:val="single" w:sz="12" w:space="0" w:color="auto"/>
              <w:left w:val="nil"/>
              <w:bottom w:val="single" w:sz="8" w:space="0" w:color="000000"/>
              <w:right w:val="single" w:sz="12" w:space="0" w:color="auto"/>
            </w:tcBorders>
            <w:shd w:val="clear" w:color="auto" w:fill="auto"/>
            <w:vAlign w:val="center"/>
            <w:hideMark/>
          </w:tcPr>
          <w:p w14:paraId="5211D89B" w14:textId="64EECC5B" w:rsidR="00F97643" w:rsidRPr="00B47756" w:rsidRDefault="00F97643" w:rsidP="00E86ADC">
            <w:pPr>
              <w:jc w:val="center"/>
              <w:rPr>
                <w:rFonts w:ascii="Arial" w:hAnsi="Arial" w:cs="Arial"/>
                <w:b/>
                <w:bCs/>
                <w:i/>
                <w:iCs/>
                <w:sz w:val="18"/>
                <w:szCs w:val="18"/>
                <w:lang w:eastAsia="hr-HR"/>
              </w:rPr>
            </w:pPr>
            <w:r w:rsidRPr="00B47756">
              <w:rPr>
                <w:rFonts w:ascii="Arial" w:hAnsi="Arial" w:cs="Arial"/>
                <w:b/>
                <w:bCs/>
                <w:i/>
                <w:iCs/>
                <w:sz w:val="18"/>
                <w:szCs w:val="18"/>
                <w:lang w:eastAsia="hr-HR"/>
              </w:rPr>
              <w:t>Iznos (</w:t>
            </w:r>
            <w:r w:rsidR="00B23E06">
              <w:rPr>
                <w:rFonts w:ascii="Arial" w:hAnsi="Arial" w:cs="Arial"/>
                <w:b/>
                <w:bCs/>
                <w:i/>
                <w:iCs/>
                <w:sz w:val="18"/>
                <w:szCs w:val="18"/>
                <w:lang w:eastAsia="hr-HR"/>
              </w:rPr>
              <w:t>€</w:t>
            </w:r>
            <w:r w:rsidRPr="00B47756">
              <w:rPr>
                <w:rFonts w:ascii="Arial" w:hAnsi="Arial" w:cs="Arial"/>
                <w:b/>
                <w:bCs/>
                <w:i/>
                <w:iCs/>
                <w:sz w:val="18"/>
                <w:szCs w:val="18"/>
                <w:lang w:eastAsia="hr-HR"/>
              </w:rPr>
              <w:t>)</w:t>
            </w:r>
          </w:p>
        </w:tc>
        <w:tc>
          <w:tcPr>
            <w:tcW w:w="1276" w:type="dxa"/>
            <w:tcBorders>
              <w:top w:val="single" w:sz="12" w:space="0" w:color="auto"/>
              <w:left w:val="nil"/>
              <w:bottom w:val="single" w:sz="8" w:space="0" w:color="000000"/>
              <w:right w:val="single" w:sz="12" w:space="0" w:color="auto"/>
            </w:tcBorders>
            <w:shd w:val="clear" w:color="auto" w:fill="auto"/>
            <w:vAlign w:val="center"/>
            <w:hideMark/>
          </w:tcPr>
          <w:p w14:paraId="187D8A03" w14:textId="25361FDD" w:rsidR="00F97643" w:rsidRPr="00B47756" w:rsidRDefault="00F97643" w:rsidP="00E86ADC">
            <w:pPr>
              <w:jc w:val="center"/>
              <w:rPr>
                <w:rFonts w:ascii="Arial" w:hAnsi="Arial" w:cs="Arial"/>
                <w:b/>
                <w:bCs/>
                <w:i/>
                <w:iCs/>
                <w:sz w:val="18"/>
                <w:szCs w:val="18"/>
                <w:lang w:eastAsia="hr-HR"/>
              </w:rPr>
            </w:pPr>
            <w:r w:rsidRPr="00B47756">
              <w:rPr>
                <w:rFonts w:ascii="Arial" w:hAnsi="Arial" w:cs="Arial"/>
                <w:b/>
                <w:bCs/>
                <w:i/>
                <w:iCs/>
                <w:sz w:val="18"/>
                <w:szCs w:val="18"/>
                <w:lang w:eastAsia="hr-HR"/>
              </w:rPr>
              <w:t>Iznos (</w:t>
            </w:r>
            <w:r w:rsidR="00B23E06">
              <w:rPr>
                <w:rFonts w:ascii="Arial" w:hAnsi="Arial" w:cs="Arial"/>
                <w:b/>
                <w:bCs/>
                <w:i/>
                <w:iCs/>
                <w:sz w:val="18"/>
                <w:szCs w:val="18"/>
                <w:lang w:eastAsia="hr-HR"/>
              </w:rPr>
              <w:t>€</w:t>
            </w:r>
            <w:r w:rsidRPr="00B47756">
              <w:rPr>
                <w:rFonts w:ascii="Arial" w:hAnsi="Arial" w:cs="Arial"/>
                <w:b/>
                <w:bCs/>
                <w:i/>
                <w:iCs/>
                <w:sz w:val="18"/>
                <w:szCs w:val="18"/>
                <w:lang w:eastAsia="hr-HR"/>
              </w:rPr>
              <w:t>)</w:t>
            </w:r>
          </w:p>
        </w:tc>
        <w:tc>
          <w:tcPr>
            <w:tcW w:w="1068" w:type="dxa"/>
            <w:tcBorders>
              <w:top w:val="single" w:sz="12" w:space="0" w:color="auto"/>
              <w:left w:val="nil"/>
              <w:bottom w:val="single" w:sz="8" w:space="0" w:color="000000"/>
              <w:right w:val="single" w:sz="12" w:space="0" w:color="auto"/>
            </w:tcBorders>
            <w:shd w:val="clear" w:color="auto" w:fill="auto"/>
            <w:vAlign w:val="center"/>
            <w:hideMark/>
          </w:tcPr>
          <w:p w14:paraId="42E6AA00" w14:textId="16C8BC69" w:rsidR="00F97643" w:rsidRPr="00B47756" w:rsidRDefault="00F97643" w:rsidP="00E86ADC">
            <w:pPr>
              <w:jc w:val="center"/>
              <w:rPr>
                <w:rFonts w:ascii="Arial" w:hAnsi="Arial" w:cs="Arial"/>
                <w:b/>
                <w:bCs/>
                <w:i/>
                <w:iCs/>
                <w:sz w:val="18"/>
                <w:szCs w:val="18"/>
                <w:lang w:eastAsia="hr-HR"/>
              </w:rPr>
            </w:pPr>
            <w:r w:rsidRPr="00B47756">
              <w:rPr>
                <w:rFonts w:ascii="Arial" w:hAnsi="Arial" w:cs="Arial"/>
                <w:b/>
                <w:bCs/>
                <w:i/>
                <w:iCs/>
                <w:sz w:val="18"/>
                <w:szCs w:val="18"/>
                <w:lang w:eastAsia="hr-HR"/>
              </w:rPr>
              <w:t>Iznos (</w:t>
            </w:r>
            <w:r w:rsidR="00B23E06">
              <w:rPr>
                <w:rFonts w:ascii="Arial" w:hAnsi="Arial" w:cs="Arial"/>
                <w:b/>
                <w:bCs/>
                <w:i/>
                <w:iCs/>
                <w:sz w:val="18"/>
                <w:szCs w:val="18"/>
                <w:lang w:eastAsia="hr-HR"/>
              </w:rPr>
              <w:t>€</w:t>
            </w:r>
            <w:r w:rsidRPr="00B47756">
              <w:rPr>
                <w:rFonts w:ascii="Arial" w:hAnsi="Arial" w:cs="Arial"/>
                <w:b/>
                <w:bCs/>
                <w:i/>
                <w:iCs/>
                <w:sz w:val="18"/>
                <w:szCs w:val="18"/>
                <w:lang w:eastAsia="hr-HR"/>
              </w:rPr>
              <w:t>)</w:t>
            </w:r>
          </w:p>
        </w:tc>
        <w:tc>
          <w:tcPr>
            <w:tcW w:w="1418" w:type="dxa"/>
            <w:tcBorders>
              <w:top w:val="single" w:sz="12" w:space="0" w:color="auto"/>
              <w:left w:val="nil"/>
              <w:bottom w:val="single" w:sz="8" w:space="0" w:color="000000"/>
              <w:right w:val="single" w:sz="12" w:space="0" w:color="auto"/>
            </w:tcBorders>
            <w:shd w:val="clear" w:color="auto" w:fill="auto"/>
            <w:vAlign w:val="center"/>
            <w:hideMark/>
          </w:tcPr>
          <w:p w14:paraId="01EFFEA8" w14:textId="070FD7CD" w:rsidR="00F97643" w:rsidRPr="00B47756" w:rsidRDefault="00F97643" w:rsidP="00E86ADC">
            <w:pPr>
              <w:jc w:val="center"/>
              <w:rPr>
                <w:rFonts w:ascii="Arial" w:hAnsi="Arial" w:cs="Arial"/>
                <w:b/>
                <w:bCs/>
                <w:i/>
                <w:iCs/>
                <w:sz w:val="18"/>
                <w:szCs w:val="18"/>
                <w:lang w:eastAsia="hr-HR"/>
              </w:rPr>
            </w:pPr>
            <w:r w:rsidRPr="00B47756">
              <w:rPr>
                <w:rFonts w:ascii="Arial" w:hAnsi="Arial" w:cs="Arial"/>
                <w:b/>
                <w:bCs/>
                <w:i/>
                <w:iCs/>
                <w:sz w:val="18"/>
                <w:szCs w:val="18"/>
                <w:lang w:eastAsia="hr-HR"/>
              </w:rPr>
              <w:t>Iznos (</w:t>
            </w:r>
            <w:r w:rsidR="00B23E06">
              <w:rPr>
                <w:rFonts w:ascii="Arial" w:hAnsi="Arial" w:cs="Arial"/>
                <w:b/>
                <w:bCs/>
                <w:i/>
                <w:iCs/>
                <w:sz w:val="18"/>
                <w:szCs w:val="18"/>
                <w:lang w:eastAsia="hr-HR"/>
              </w:rPr>
              <w:t>€</w:t>
            </w:r>
            <w:r w:rsidRPr="00B47756">
              <w:rPr>
                <w:rFonts w:ascii="Arial" w:hAnsi="Arial" w:cs="Arial"/>
                <w:b/>
                <w:bCs/>
                <w:i/>
                <w:iCs/>
                <w:sz w:val="18"/>
                <w:szCs w:val="18"/>
                <w:lang w:eastAsia="hr-HR"/>
              </w:rPr>
              <w:t>)</w:t>
            </w:r>
          </w:p>
        </w:tc>
        <w:tc>
          <w:tcPr>
            <w:tcW w:w="1113" w:type="dxa"/>
            <w:tcBorders>
              <w:top w:val="single" w:sz="12" w:space="0" w:color="auto"/>
              <w:left w:val="nil"/>
              <w:bottom w:val="single" w:sz="8" w:space="0" w:color="000000"/>
              <w:right w:val="single" w:sz="12" w:space="0" w:color="auto"/>
            </w:tcBorders>
            <w:shd w:val="clear" w:color="auto" w:fill="auto"/>
            <w:vAlign w:val="center"/>
            <w:hideMark/>
          </w:tcPr>
          <w:p w14:paraId="4EC087C3" w14:textId="10C1F870" w:rsidR="00F97643" w:rsidRPr="00B47756" w:rsidRDefault="00F97643" w:rsidP="00E86ADC">
            <w:pPr>
              <w:jc w:val="center"/>
              <w:rPr>
                <w:rFonts w:ascii="Arial" w:hAnsi="Arial" w:cs="Arial"/>
                <w:b/>
                <w:bCs/>
                <w:i/>
                <w:iCs/>
                <w:sz w:val="18"/>
                <w:szCs w:val="18"/>
                <w:lang w:eastAsia="hr-HR"/>
              </w:rPr>
            </w:pPr>
            <w:r w:rsidRPr="00B47756">
              <w:rPr>
                <w:rFonts w:ascii="Arial" w:hAnsi="Arial" w:cs="Arial"/>
                <w:b/>
                <w:bCs/>
                <w:i/>
                <w:iCs/>
                <w:sz w:val="18"/>
                <w:szCs w:val="18"/>
                <w:lang w:eastAsia="hr-HR"/>
              </w:rPr>
              <w:t>Iznos (</w:t>
            </w:r>
            <w:r w:rsidR="00B23E06">
              <w:rPr>
                <w:rFonts w:ascii="Arial" w:hAnsi="Arial" w:cs="Arial"/>
                <w:b/>
                <w:bCs/>
                <w:i/>
                <w:iCs/>
                <w:sz w:val="18"/>
                <w:szCs w:val="18"/>
                <w:lang w:eastAsia="hr-HR"/>
              </w:rPr>
              <w:t>€</w:t>
            </w:r>
            <w:r w:rsidRPr="00B47756">
              <w:rPr>
                <w:rFonts w:ascii="Arial" w:hAnsi="Arial" w:cs="Arial"/>
                <w:b/>
                <w:bCs/>
                <w:i/>
                <w:iCs/>
                <w:sz w:val="18"/>
                <w:szCs w:val="18"/>
                <w:lang w:eastAsia="hr-HR"/>
              </w:rPr>
              <w:t>)</w:t>
            </w:r>
          </w:p>
        </w:tc>
      </w:tr>
      <w:tr w:rsidR="00A81502" w:rsidRPr="00B47756" w14:paraId="0F894D9C" w14:textId="77777777" w:rsidTr="00F97643">
        <w:trPr>
          <w:trHeight w:val="246"/>
          <w:jc w:val="center"/>
        </w:trPr>
        <w:tc>
          <w:tcPr>
            <w:tcW w:w="1361"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682A4250" w14:textId="77777777" w:rsidR="00F97643" w:rsidRPr="00B47756" w:rsidRDefault="00F97643" w:rsidP="00E86ADC">
            <w:pPr>
              <w:jc w:val="center"/>
              <w:rPr>
                <w:rFonts w:ascii="Arial" w:hAnsi="Arial" w:cs="Arial"/>
                <w:b/>
                <w:bCs/>
                <w:sz w:val="18"/>
                <w:szCs w:val="18"/>
                <w:lang w:eastAsia="hr-HR"/>
              </w:rPr>
            </w:pPr>
            <w:r w:rsidRPr="00B47756">
              <w:rPr>
                <w:rFonts w:ascii="Arial" w:hAnsi="Arial" w:cs="Arial"/>
                <w:b/>
                <w:bCs/>
                <w:sz w:val="18"/>
                <w:szCs w:val="18"/>
                <w:lang w:eastAsia="hr-HR"/>
              </w:rPr>
              <w:t>2016.</w:t>
            </w:r>
          </w:p>
        </w:tc>
        <w:tc>
          <w:tcPr>
            <w:tcW w:w="1273" w:type="dxa"/>
            <w:tcBorders>
              <w:top w:val="single" w:sz="4" w:space="0" w:color="auto"/>
              <w:left w:val="nil"/>
              <w:bottom w:val="single" w:sz="4" w:space="0" w:color="auto"/>
              <w:right w:val="single" w:sz="12" w:space="0" w:color="auto"/>
            </w:tcBorders>
            <w:shd w:val="clear" w:color="auto" w:fill="auto"/>
            <w:noWrap/>
            <w:vAlign w:val="center"/>
            <w:hideMark/>
          </w:tcPr>
          <w:p w14:paraId="62673FF6"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0,00</w:t>
            </w:r>
          </w:p>
        </w:tc>
        <w:tc>
          <w:tcPr>
            <w:tcW w:w="1276" w:type="dxa"/>
            <w:tcBorders>
              <w:top w:val="single" w:sz="4" w:space="0" w:color="auto"/>
              <w:left w:val="nil"/>
              <w:bottom w:val="single" w:sz="4" w:space="0" w:color="auto"/>
              <w:right w:val="single" w:sz="12" w:space="0" w:color="auto"/>
            </w:tcBorders>
            <w:shd w:val="clear" w:color="auto" w:fill="auto"/>
            <w:noWrap/>
            <w:vAlign w:val="center"/>
            <w:hideMark/>
          </w:tcPr>
          <w:p w14:paraId="5BAAEBDF"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4.049,66</w:t>
            </w:r>
          </w:p>
        </w:tc>
        <w:tc>
          <w:tcPr>
            <w:tcW w:w="1068" w:type="dxa"/>
            <w:tcBorders>
              <w:top w:val="single" w:sz="4" w:space="0" w:color="auto"/>
              <w:left w:val="nil"/>
              <w:bottom w:val="single" w:sz="4" w:space="0" w:color="auto"/>
              <w:right w:val="single" w:sz="12" w:space="0" w:color="auto"/>
            </w:tcBorders>
            <w:shd w:val="clear" w:color="auto" w:fill="auto"/>
            <w:noWrap/>
            <w:vAlign w:val="center"/>
            <w:hideMark/>
          </w:tcPr>
          <w:p w14:paraId="597794D4"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0,00</w:t>
            </w:r>
          </w:p>
        </w:tc>
        <w:tc>
          <w:tcPr>
            <w:tcW w:w="1418" w:type="dxa"/>
            <w:tcBorders>
              <w:top w:val="single" w:sz="4" w:space="0" w:color="auto"/>
              <w:left w:val="nil"/>
              <w:bottom w:val="single" w:sz="4" w:space="0" w:color="auto"/>
              <w:right w:val="single" w:sz="12" w:space="0" w:color="auto"/>
            </w:tcBorders>
            <w:shd w:val="clear" w:color="auto" w:fill="auto"/>
            <w:noWrap/>
            <w:vAlign w:val="center"/>
            <w:hideMark/>
          </w:tcPr>
          <w:p w14:paraId="0E2EEF86"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0,00</w:t>
            </w:r>
          </w:p>
        </w:tc>
        <w:tc>
          <w:tcPr>
            <w:tcW w:w="1113" w:type="dxa"/>
            <w:tcBorders>
              <w:top w:val="single" w:sz="4" w:space="0" w:color="auto"/>
              <w:left w:val="nil"/>
              <w:bottom w:val="single" w:sz="4" w:space="0" w:color="auto"/>
              <w:right w:val="single" w:sz="12" w:space="0" w:color="auto"/>
            </w:tcBorders>
            <w:shd w:val="clear" w:color="auto" w:fill="auto"/>
            <w:noWrap/>
            <w:vAlign w:val="center"/>
            <w:hideMark/>
          </w:tcPr>
          <w:p w14:paraId="716D775E" w14:textId="77777777" w:rsidR="00F97643" w:rsidRPr="00B47756" w:rsidRDefault="00F97643" w:rsidP="00E86ADC">
            <w:pPr>
              <w:jc w:val="right"/>
              <w:rPr>
                <w:rFonts w:ascii="Arial" w:hAnsi="Arial" w:cs="Arial"/>
                <w:b/>
                <w:bCs/>
                <w:i/>
                <w:iCs/>
                <w:sz w:val="18"/>
                <w:szCs w:val="18"/>
                <w:lang w:eastAsia="hr-HR"/>
              </w:rPr>
            </w:pPr>
            <w:r w:rsidRPr="00B47756">
              <w:rPr>
                <w:rFonts w:ascii="Arial" w:hAnsi="Arial" w:cs="Arial"/>
                <w:b/>
                <w:bCs/>
                <w:i/>
                <w:iCs/>
                <w:sz w:val="18"/>
                <w:szCs w:val="18"/>
                <w:lang w:eastAsia="hr-HR"/>
              </w:rPr>
              <w:t>4.049,66</w:t>
            </w:r>
          </w:p>
        </w:tc>
      </w:tr>
      <w:tr w:rsidR="00A81502" w:rsidRPr="00B47756" w14:paraId="299F1757" w14:textId="77777777" w:rsidTr="00F97643">
        <w:trPr>
          <w:trHeight w:val="259"/>
          <w:jc w:val="center"/>
        </w:trPr>
        <w:tc>
          <w:tcPr>
            <w:tcW w:w="1361"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217301E9" w14:textId="77777777" w:rsidR="00F97643" w:rsidRPr="00B47756" w:rsidRDefault="00F97643" w:rsidP="00E86ADC">
            <w:pPr>
              <w:jc w:val="center"/>
              <w:rPr>
                <w:rFonts w:ascii="Arial" w:hAnsi="Arial" w:cs="Arial"/>
                <w:b/>
                <w:bCs/>
                <w:sz w:val="18"/>
                <w:szCs w:val="18"/>
                <w:lang w:eastAsia="hr-HR"/>
              </w:rPr>
            </w:pPr>
            <w:r w:rsidRPr="00B47756">
              <w:rPr>
                <w:rFonts w:ascii="Arial" w:hAnsi="Arial" w:cs="Arial"/>
                <w:b/>
                <w:bCs/>
                <w:sz w:val="18"/>
                <w:szCs w:val="18"/>
                <w:lang w:eastAsia="hr-HR"/>
              </w:rPr>
              <w:t>2017.</w:t>
            </w:r>
          </w:p>
        </w:tc>
        <w:tc>
          <w:tcPr>
            <w:tcW w:w="1273" w:type="dxa"/>
            <w:tcBorders>
              <w:top w:val="nil"/>
              <w:left w:val="nil"/>
              <w:bottom w:val="single" w:sz="4" w:space="0" w:color="auto"/>
              <w:right w:val="single" w:sz="12" w:space="0" w:color="auto"/>
            </w:tcBorders>
            <w:shd w:val="clear" w:color="auto" w:fill="auto"/>
            <w:noWrap/>
            <w:vAlign w:val="center"/>
            <w:hideMark/>
          </w:tcPr>
          <w:p w14:paraId="79F6E21B"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2.951,42</w:t>
            </w:r>
          </w:p>
        </w:tc>
        <w:tc>
          <w:tcPr>
            <w:tcW w:w="1276" w:type="dxa"/>
            <w:tcBorders>
              <w:top w:val="nil"/>
              <w:left w:val="nil"/>
              <w:bottom w:val="single" w:sz="4" w:space="0" w:color="auto"/>
              <w:right w:val="single" w:sz="12" w:space="0" w:color="auto"/>
            </w:tcBorders>
            <w:shd w:val="clear" w:color="auto" w:fill="auto"/>
            <w:noWrap/>
            <w:vAlign w:val="center"/>
            <w:hideMark/>
          </w:tcPr>
          <w:p w14:paraId="1F0E2386"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7.041,65</w:t>
            </w:r>
          </w:p>
        </w:tc>
        <w:tc>
          <w:tcPr>
            <w:tcW w:w="1068" w:type="dxa"/>
            <w:tcBorders>
              <w:top w:val="nil"/>
              <w:left w:val="nil"/>
              <w:bottom w:val="single" w:sz="4" w:space="0" w:color="auto"/>
              <w:right w:val="single" w:sz="12" w:space="0" w:color="auto"/>
            </w:tcBorders>
            <w:shd w:val="clear" w:color="auto" w:fill="auto"/>
            <w:noWrap/>
            <w:vAlign w:val="center"/>
            <w:hideMark/>
          </w:tcPr>
          <w:p w14:paraId="45E06D92"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0,00</w:t>
            </w:r>
          </w:p>
        </w:tc>
        <w:tc>
          <w:tcPr>
            <w:tcW w:w="1418" w:type="dxa"/>
            <w:tcBorders>
              <w:top w:val="nil"/>
              <w:left w:val="nil"/>
              <w:bottom w:val="single" w:sz="4" w:space="0" w:color="auto"/>
              <w:right w:val="single" w:sz="12" w:space="0" w:color="auto"/>
            </w:tcBorders>
            <w:shd w:val="clear" w:color="auto" w:fill="auto"/>
            <w:noWrap/>
            <w:vAlign w:val="center"/>
            <w:hideMark/>
          </w:tcPr>
          <w:p w14:paraId="7D8A0241"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0,00</w:t>
            </w:r>
          </w:p>
        </w:tc>
        <w:tc>
          <w:tcPr>
            <w:tcW w:w="1113" w:type="dxa"/>
            <w:tcBorders>
              <w:top w:val="nil"/>
              <w:left w:val="nil"/>
              <w:bottom w:val="single" w:sz="4" w:space="0" w:color="auto"/>
              <w:right w:val="single" w:sz="12" w:space="0" w:color="auto"/>
            </w:tcBorders>
            <w:shd w:val="clear" w:color="auto" w:fill="auto"/>
            <w:noWrap/>
            <w:vAlign w:val="center"/>
            <w:hideMark/>
          </w:tcPr>
          <w:p w14:paraId="443E6B17" w14:textId="77777777" w:rsidR="00F97643" w:rsidRPr="00B47756" w:rsidRDefault="00F97643" w:rsidP="00E86ADC">
            <w:pPr>
              <w:jc w:val="right"/>
              <w:rPr>
                <w:rFonts w:ascii="Arial" w:hAnsi="Arial" w:cs="Arial"/>
                <w:b/>
                <w:bCs/>
                <w:i/>
                <w:iCs/>
                <w:sz w:val="18"/>
                <w:szCs w:val="18"/>
                <w:lang w:eastAsia="hr-HR"/>
              </w:rPr>
            </w:pPr>
            <w:r w:rsidRPr="00B47756">
              <w:rPr>
                <w:rFonts w:ascii="Arial" w:hAnsi="Arial" w:cs="Arial"/>
                <w:b/>
                <w:bCs/>
                <w:i/>
                <w:iCs/>
                <w:sz w:val="18"/>
                <w:szCs w:val="18"/>
                <w:lang w:eastAsia="hr-HR"/>
              </w:rPr>
              <w:t>9.993,07</w:t>
            </w:r>
          </w:p>
        </w:tc>
      </w:tr>
      <w:tr w:rsidR="00A81502" w:rsidRPr="00B47756" w14:paraId="4BF3E582" w14:textId="77777777" w:rsidTr="00F97643">
        <w:trPr>
          <w:trHeight w:val="264"/>
          <w:jc w:val="center"/>
        </w:trPr>
        <w:tc>
          <w:tcPr>
            <w:tcW w:w="1361"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574F311B" w14:textId="77777777" w:rsidR="00F97643" w:rsidRPr="00B47756" w:rsidRDefault="00F97643" w:rsidP="00E86ADC">
            <w:pPr>
              <w:jc w:val="center"/>
              <w:rPr>
                <w:rFonts w:ascii="Arial" w:hAnsi="Arial" w:cs="Arial"/>
                <w:b/>
                <w:bCs/>
                <w:sz w:val="18"/>
                <w:szCs w:val="18"/>
                <w:lang w:eastAsia="hr-HR"/>
              </w:rPr>
            </w:pPr>
            <w:r w:rsidRPr="00B47756">
              <w:rPr>
                <w:rFonts w:ascii="Arial" w:hAnsi="Arial" w:cs="Arial"/>
                <w:b/>
                <w:bCs/>
                <w:sz w:val="18"/>
                <w:szCs w:val="18"/>
                <w:lang w:eastAsia="hr-HR"/>
              </w:rPr>
              <w:t>2018.</w:t>
            </w:r>
          </w:p>
        </w:tc>
        <w:tc>
          <w:tcPr>
            <w:tcW w:w="1273" w:type="dxa"/>
            <w:tcBorders>
              <w:top w:val="nil"/>
              <w:left w:val="nil"/>
              <w:bottom w:val="single" w:sz="4" w:space="0" w:color="auto"/>
              <w:right w:val="single" w:sz="12" w:space="0" w:color="auto"/>
            </w:tcBorders>
            <w:shd w:val="clear" w:color="auto" w:fill="auto"/>
            <w:noWrap/>
            <w:vAlign w:val="center"/>
            <w:hideMark/>
          </w:tcPr>
          <w:p w14:paraId="083F1DD9"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9.947,57</w:t>
            </w:r>
          </w:p>
        </w:tc>
        <w:tc>
          <w:tcPr>
            <w:tcW w:w="1276" w:type="dxa"/>
            <w:tcBorders>
              <w:top w:val="nil"/>
              <w:left w:val="nil"/>
              <w:bottom w:val="single" w:sz="4" w:space="0" w:color="auto"/>
              <w:right w:val="single" w:sz="12" w:space="0" w:color="auto"/>
            </w:tcBorders>
            <w:shd w:val="clear" w:color="auto" w:fill="auto"/>
            <w:noWrap/>
            <w:vAlign w:val="center"/>
            <w:hideMark/>
          </w:tcPr>
          <w:p w14:paraId="65906816"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17.806,57</w:t>
            </w:r>
          </w:p>
        </w:tc>
        <w:tc>
          <w:tcPr>
            <w:tcW w:w="1068" w:type="dxa"/>
            <w:tcBorders>
              <w:top w:val="nil"/>
              <w:left w:val="nil"/>
              <w:bottom w:val="single" w:sz="4" w:space="0" w:color="auto"/>
              <w:right w:val="single" w:sz="12" w:space="0" w:color="auto"/>
            </w:tcBorders>
            <w:shd w:val="clear" w:color="auto" w:fill="auto"/>
            <w:noWrap/>
            <w:vAlign w:val="center"/>
            <w:hideMark/>
          </w:tcPr>
          <w:p w14:paraId="4A1C05C1"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0,00</w:t>
            </w:r>
          </w:p>
        </w:tc>
        <w:tc>
          <w:tcPr>
            <w:tcW w:w="1418" w:type="dxa"/>
            <w:tcBorders>
              <w:top w:val="nil"/>
              <w:left w:val="nil"/>
              <w:bottom w:val="single" w:sz="4" w:space="0" w:color="auto"/>
              <w:right w:val="single" w:sz="12" w:space="0" w:color="auto"/>
            </w:tcBorders>
            <w:shd w:val="clear" w:color="auto" w:fill="auto"/>
            <w:noWrap/>
            <w:vAlign w:val="center"/>
            <w:hideMark/>
          </w:tcPr>
          <w:p w14:paraId="49E7C24F"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1.256,59</w:t>
            </w:r>
          </w:p>
        </w:tc>
        <w:tc>
          <w:tcPr>
            <w:tcW w:w="1113" w:type="dxa"/>
            <w:tcBorders>
              <w:top w:val="nil"/>
              <w:left w:val="nil"/>
              <w:bottom w:val="single" w:sz="4" w:space="0" w:color="auto"/>
              <w:right w:val="single" w:sz="12" w:space="0" w:color="auto"/>
            </w:tcBorders>
            <w:shd w:val="clear" w:color="auto" w:fill="auto"/>
            <w:noWrap/>
            <w:vAlign w:val="center"/>
            <w:hideMark/>
          </w:tcPr>
          <w:p w14:paraId="7CCC7D67" w14:textId="77777777" w:rsidR="00F97643" w:rsidRPr="00B47756" w:rsidRDefault="00F97643" w:rsidP="00E86ADC">
            <w:pPr>
              <w:jc w:val="right"/>
              <w:rPr>
                <w:rFonts w:ascii="Arial" w:hAnsi="Arial" w:cs="Arial"/>
                <w:b/>
                <w:bCs/>
                <w:i/>
                <w:iCs/>
                <w:sz w:val="18"/>
                <w:szCs w:val="18"/>
                <w:lang w:eastAsia="hr-HR"/>
              </w:rPr>
            </w:pPr>
            <w:r w:rsidRPr="00B47756">
              <w:rPr>
                <w:rFonts w:ascii="Arial" w:hAnsi="Arial" w:cs="Arial"/>
                <w:b/>
                <w:bCs/>
                <w:i/>
                <w:iCs/>
                <w:sz w:val="18"/>
                <w:szCs w:val="18"/>
                <w:lang w:eastAsia="hr-HR"/>
              </w:rPr>
              <w:t>29.010,74</w:t>
            </w:r>
          </w:p>
        </w:tc>
      </w:tr>
      <w:tr w:rsidR="00A81502" w:rsidRPr="00B47756" w14:paraId="40A5DD14" w14:textId="77777777" w:rsidTr="00F97643">
        <w:trPr>
          <w:trHeight w:val="267"/>
          <w:jc w:val="center"/>
        </w:trPr>
        <w:tc>
          <w:tcPr>
            <w:tcW w:w="1361"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14:paraId="66B88743" w14:textId="77777777" w:rsidR="00F97643" w:rsidRPr="00B47756" w:rsidRDefault="00F97643" w:rsidP="00E86ADC">
            <w:pPr>
              <w:jc w:val="center"/>
              <w:rPr>
                <w:rFonts w:ascii="Arial" w:hAnsi="Arial" w:cs="Arial"/>
                <w:b/>
                <w:bCs/>
                <w:sz w:val="18"/>
                <w:szCs w:val="18"/>
                <w:lang w:eastAsia="hr-HR"/>
              </w:rPr>
            </w:pPr>
            <w:r w:rsidRPr="00B47756">
              <w:rPr>
                <w:rFonts w:ascii="Arial" w:hAnsi="Arial" w:cs="Arial"/>
                <w:b/>
                <w:bCs/>
                <w:sz w:val="18"/>
                <w:szCs w:val="18"/>
                <w:lang w:eastAsia="hr-HR"/>
              </w:rPr>
              <w:t>2019</w:t>
            </w:r>
          </w:p>
        </w:tc>
        <w:tc>
          <w:tcPr>
            <w:tcW w:w="1273" w:type="dxa"/>
            <w:tcBorders>
              <w:top w:val="nil"/>
              <w:left w:val="nil"/>
              <w:bottom w:val="single" w:sz="4" w:space="0" w:color="auto"/>
              <w:right w:val="single" w:sz="12" w:space="0" w:color="auto"/>
            </w:tcBorders>
            <w:shd w:val="clear" w:color="auto" w:fill="auto"/>
            <w:noWrap/>
            <w:vAlign w:val="center"/>
            <w:hideMark/>
          </w:tcPr>
          <w:p w14:paraId="77C5FB78"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7.374,08</w:t>
            </w:r>
          </w:p>
        </w:tc>
        <w:tc>
          <w:tcPr>
            <w:tcW w:w="1276" w:type="dxa"/>
            <w:tcBorders>
              <w:top w:val="nil"/>
              <w:left w:val="nil"/>
              <w:bottom w:val="single" w:sz="4" w:space="0" w:color="auto"/>
              <w:right w:val="single" w:sz="12" w:space="0" w:color="auto"/>
            </w:tcBorders>
            <w:shd w:val="clear" w:color="auto" w:fill="auto"/>
            <w:noWrap/>
            <w:vAlign w:val="center"/>
            <w:hideMark/>
          </w:tcPr>
          <w:p w14:paraId="07980F7C"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29.428,46</w:t>
            </w:r>
          </w:p>
        </w:tc>
        <w:tc>
          <w:tcPr>
            <w:tcW w:w="1068" w:type="dxa"/>
            <w:tcBorders>
              <w:top w:val="nil"/>
              <w:left w:val="nil"/>
              <w:bottom w:val="single" w:sz="4" w:space="0" w:color="auto"/>
              <w:right w:val="single" w:sz="12" w:space="0" w:color="auto"/>
            </w:tcBorders>
            <w:shd w:val="clear" w:color="auto" w:fill="auto"/>
            <w:noWrap/>
            <w:vAlign w:val="center"/>
            <w:hideMark/>
          </w:tcPr>
          <w:p w14:paraId="04E6FDE2"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0,00</w:t>
            </w:r>
          </w:p>
        </w:tc>
        <w:tc>
          <w:tcPr>
            <w:tcW w:w="1418" w:type="dxa"/>
            <w:tcBorders>
              <w:top w:val="nil"/>
              <w:left w:val="nil"/>
              <w:bottom w:val="single" w:sz="4" w:space="0" w:color="auto"/>
              <w:right w:val="single" w:sz="12" w:space="0" w:color="auto"/>
            </w:tcBorders>
            <w:shd w:val="clear" w:color="auto" w:fill="auto"/>
            <w:noWrap/>
            <w:vAlign w:val="center"/>
            <w:hideMark/>
          </w:tcPr>
          <w:p w14:paraId="092997E8"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5.569,08</w:t>
            </w:r>
          </w:p>
        </w:tc>
        <w:tc>
          <w:tcPr>
            <w:tcW w:w="1113" w:type="dxa"/>
            <w:tcBorders>
              <w:top w:val="nil"/>
              <w:left w:val="nil"/>
              <w:bottom w:val="single" w:sz="4" w:space="0" w:color="auto"/>
              <w:right w:val="single" w:sz="12" w:space="0" w:color="auto"/>
            </w:tcBorders>
            <w:shd w:val="clear" w:color="auto" w:fill="auto"/>
            <w:noWrap/>
            <w:vAlign w:val="center"/>
            <w:hideMark/>
          </w:tcPr>
          <w:p w14:paraId="1845965B" w14:textId="77777777" w:rsidR="00F97643" w:rsidRPr="00B47756" w:rsidRDefault="00F97643" w:rsidP="00E86ADC">
            <w:pPr>
              <w:jc w:val="right"/>
              <w:rPr>
                <w:rFonts w:ascii="Arial" w:hAnsi="Arial" w:cs="Arial"/>
                <w:b/>
                <w:bCs/>
                <w:i/>
                <w:iCs/>
                <w:sz w:val="18"/>
                <w:szCs w:val="18"/>
                <w:lang w:eastAsia="hr-HR"/>
              </w:rPr>
            </w:pPr>
            <w:r w:rsidRPr="00B47756">
              <w:rPr>
                <w:rFonts w:ascii="Arial" w:hAnsi="Arial" w:cs="Arial"/>
                <w:b/>
                <w:bCs/>
                <w:i/>
                <w:iCs/>
                <w:sz w:val="18"/>
                <w:szCs w:val="18"/>
                <w:lang w:eastAsia="hr-HR"/>
              </w:rPr>
              <w:t>42.371,61</w:t>
            </w:r>
          </w:p>
        </w:tc>
      </w:tr>
      <w:tr w:rsidR="00A81502" w:rsidRPr="00B47756" w14:paraId="02FBF066" w14:textId="77777777" w:rsidTr="00F97643">
        <w:trPr>
          <w:trHeight w:val="272"/>
          <w:jc w:val="center"/>
        </w:trPr>
        <w:tc>
          <w:tcPr>
            <w:tcW w:w="1361"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361F0EB3" w14:textId="77777777" w:rsidR="00F97643" w:rsidRPr="00B47756" w:rsidRDefault="00F97643" w:rsidP="00E86ADC">
            <w:pPr>
              <w:jc w:val="center"/>
              <w:rPr>
                <w:rFonts w:ascii="Arial" w:hAnsi="Arial" w:cs="Arial"/>
                <w:b/>
                <w:bCs/>
                <w:sz w:val="18"/>
                <w:szCs w:val="18"/>
                <w:lang w:eastAsia="hr-HR"/>
              </w:rPr>
            </w:pPr>
            <w:r w:rsidRPr="00B47756">
              <w:rPr>
                <w:rFonts w:ascii="Arial" w:hAnsi="Arial" w:cs="Arial"/>
                <w:b/>
                <w:bCs/>
                <w:sz w:val="18"/>
                <w:szCs w:val="18"/>
                <w:lang w:eastAsia="hr-HR"/>
              </w:rPr>
              <w:t>2020.</w:t>
            </w:r>
          </w:p>
        </w:tc>
        <w:tc>
          <w:tcPr>
            <w:tcW w:w="1273" w:type="dxa"/>
            <w:tcBorders>
              <w:top w:val="nil"/>
              <w:left w:val="nil"/>
              <w:bottom w:val="single" w:sz="4" w:space="0" w:color="auto"/>
              <w:right w:val="single" w:sz="12" w:space="0" w:color="auto"/>
            </w:tcBorders>
            <w:shd w:val="clear" w:color="auto" w:fill="auto"/>
            <w:noWrap/>
            <w:vAlign w:val="center"/>
            <w:hideMark/>
          </w:tcPr>
          <w:p w14:paraId="385C2164"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15.419,07</w:t>
            </w:r>
          </w:p>
        </w:tc>
        <w:tc>
          <w:tcPr>
            <w:tcW w:w="1276" w:type="dxa"/>
            <w:tcBorders>
              <w:top w:val="nil"/>
              <w:left w:val="nil"/>
              <w:bottom w:val="single" w:sz="4" w:space="0" w:color="auto"/>
              <w:right w:val="single" w:sz="12" w:space="0" w:color="auto"/>
            </w:tcBorders>
            <w:shd w:val="clear" w:color="auto" w:fill="auto"/>
            <w:noWrap/>
            <w:vAlign w:val="center"/>
            <w:hideMark/>
          </w:tcPr>
          <w:p w14:paraId="7A9E1F2B"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19.157,95</w:t>
            </w:r>
          </w:p>
        </w:tc>
        <w:tc>
          <w:tcPr>
            <w:tcW w:w="1068" w:type="dxa"/>
            <w:tcBorders>
              <w:top w:val="nil"/>
              <w:left w:val="nil"/>
              <w:bottom w:val="single" w:sz="4" w:space="0" w:color="auto"/>
              <w:right w:val="single" w:sz="12" w:space="0" w:color="auto"/>
            </w:tcBorders>
            <w:shd w:val="clear" w:color="auto" w:fill="auto"/>
            <w:noWrap/>
            <w:vAlign w:val="center"/>
            <w:hideMark/>
          </w:tcPr>
          <w:p w14:paraId="769BE4F3"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0,00</w:t>
            </w:r>
          </w:p>
        </w:tc>
        <w:tc>
          <w:tcPr>
            <w:tcW w:w="1418" w:type="dxa"/>
            <w:tcBorders>
              <w:top w:val="nil"/>
              <w:left w:val="nil"/>
              <w:bottom w:val="single" w:sz="4" w:space="0" w:color="auto"/>
              <w:right w:val="single" w:sz="12" w:space="0" w:color="auto"/>
            </w:tcBorders>
            <w:shd w:val="clear" w:color="auto" w:fill="auto"/>
            <w:noWrap/>
            <w:vAlign w:val="center"/>
            <w:hideMark/>
          </w:tcPr>
          <w:p w14:paraId="2512EBCF"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1.282,27</w:t>
            </w:r>
          </w:p>
        </w:tc>
        <w:tc>
          <w:tcPr>
            <w:tcW w:w="1113" w:type="dxa"/>
            <w:tcBorders>
              <w:top w:val="nil"/>
              <w:left w:val="nil"/>
              <w:bottom w:val="single" w:sz="4" w:space="0" w:color="auto"/>
              <w:right w:val="single" w:sz="12" w:space="0" w:color="auto"/>
            </w:tcBorders>
            <w:shd w:val="clear" w:color="auto" w:fill="auto"/>
            <w:noWrap/>
            <w:vAlign w:val="center"/>
            <w:hideMark/>
          </w:tcPr>
          <w:p w14:paraId="640A8778" w14:textId="77777777" w:rsidR="00F97643" w:rsidRPr="00B47756" w:rsidRDefault="00F97643" w:rsidP="00E86ADC">
            <w:pPr>
              <w:jc w:val="right"/>
              <w:rPr>
                <w:rFonts w:ascii="Arial" w:hAnsi="Arial" w:cs="Arial"/>
                <w:b/>
                <w:bCs/>
                <w:i/>
                <w:iCs/>
                <w:sz w:val="18"/>
                <w:szCs w:val="18"/>
                <w:lang w:eastAsia="hr-HR"/>
              </w:rPr>
            </w:pPr>
            <w:r w:rsidRPr="00B47756">
              <w:rPr>
                <w:rFonts w:ascii="Arial" w:hAnsi="Arial" w:cs="Arial"/>
                <w:b/>
                <w:bCs/>
                <w:i/>
                <w:iCs/>
                <w:sz w:val="18"/>
                <w:szCs w:val="18"/>
                <w:lang w:eastAsia="hr-HR"/>
              </w:rPr>
              <w:t>35.859,29</w:t>
            </w:r>
          </w:p>
        </w:tc>
      </w:tr>
      <w:tr w:rsidR="00A81502" w:rsidRPr="00B47756" w14:paraId="52DF20F3" w14:textId="77777777" w:rsidTr="00F97643">
        <w:trPr>
          <w:trHeight w:val="261"/>
          <w:jc w:val="center"/>
        </w:trPr>
        <w:tc>
          <w:tcPr>
            <w:tcW w:w="1361"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16421874" w14:textId="77777777" w:rsidR="00F97643" w:rsidRPr="00B47756" w:rsidRDefault="00F97643" w:rsidP="00E86ADC">
            <w:pPr>
              <w:jc w:val="center"/>
              <w:rPr>
                <w:rFonts w:ascii="Arial" w:hAnsi="Arial" w:cs="Arial"/>
                <w:b/>
                <w:bCs/>
                <w:sz w:val="18"/>
                <w:szCs w:val="18"/>
                <w:lang w:eastAsia="hr-HR"/>
              </w:rPr>
            </w:pPr>
            <w:r w:rsidRPr="00B47756">
              <w:rPr>
                <w:rFonts w:ascii="Arial" w:hAnsi="Arial" w:cs="Arial"/>
                <w:b/>
                <w:bCs/>
                <w:sz w:val="18"/>
                <w:szCs w:val="18"/>
                <w:lang w:eastAsia="hr-HR"/>
              </w:rPr>
              <w:t>2021.</w:t>
            </w:r>
          </w:p>
        </w:tc>
        <w:tc>
          <w:tcPr>
            <w:tcW w:w="1273" w:type="dxa"/>
            <w:tcBorders>
              <w:top w:val="single" w:sz="4" w:space="0" w:color="auto"/>
              <w:left w:val="nil"/>
              <w:bottom w:val="single" w:sz="4" w:space="0" w:color="auto"/>
              <w:right w:val="single" w:sz="12" w:space="0" w:color="auto"/>
            </w:tcBorders>
            <w:shd w:val="clear" w:color="auto" w:fill="auto"/>
            <w:noWrap/>
            <w:vAlign w:val="center"/>
            <w:hideMark/>
          </w:tcPr>
          <w:p w14:paraId="1A6B27F7"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17.730,44</w:t>
            </w:r>
          </w:p>
        </w:tc>
        <w:tc>
          <w:tcPr>
            <w:tcW w:w="1276" w:type="dxa"/>
            <w:tcBorders>
              <w:top w:val="single" w:sz="4" w:space="0" w:color="auto"/>
              <w:left w:val="nil"/>
              <w:bottom w:val="single" w:sz="4" w:space="0" w:color="auto"/>
              <w:right w:val="single" w:sz="12" w:space="0" w:color="auto"/>
            </w:tcBorders>
            <w:shd w:val="clear" w:color="auto" w:fill="auto"/>
            <w:noWrap/>
            <w:vAlign w:val="center"/>
            <w:hideMark/>
          </w:tcPr>
          <w:p w14:paraId="4F54F2C6"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23.265,36</w:t>
            </w:r>
          </w:p>
        </w:tc>
        <w:tc>
          <w:tcPr>
            <w:tcW w:w="1068" w:type="dxa"/>
            <w:tcBorders>
              <w:top w:val="single" w:sz="4" w:space="0" w:color="auto"/>
              <w:left w:val="nil"/>
              <w:bottom w:val="single" w:sz="4" w:space="0" w:color="auto"/>
              <w:right w:val="single" w:sz="12" w:space="0" w:color="auto"/>
            </w:tcBorders>
            <w:shd w:val="clear" w:color="auto" w:fill="auto"/>
            <w:noWrap/>
            <w:vAlign w:val="center"/>
            <w:hideMark/>
          </w:tcPr>
          <w:p w14:paraId="57817CAB"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0,00</w:t>
            </w:r>
          </w:p>
        </w:tc>
        <w:tc>
          <w:tcPr>
            <w:tcW w:w="1418" w:type="dxa"/>
            <w:tcBorders>
              <w:top w:val="single" w:sz="4" w:space="0" w:color="auto"/>
              <w:left w:val="nil"/>
              <w:bottom w:val="single" w:sz="4" w:space="0" w:color="auto"/>
              <w:right w:val="single" w:sz="12" w:space="0" w:color="auto"/>
            </w:tcBorders>
            <w:shd w:val="clear" w:color="auto" w:fill="auto"/>
            <w:noWrap/>
            <w:vAlign w:val="center"/>
            <w:hideMark/>
          </w:tcPr>
          <w:p w14:paraId="7FB9BBA3"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0,00</w:t>
            </w:r>
          </w:p>
        </w:tc>
        <w:tc>
          <w:tcPr>
            <w:tcW w:w="1113" w:type="dxa"/>
            <w:tcBorders>
              <w:top w:val="single" w:sz="4" w:space="0" w:color="auto"/>
              <w:left w:val="nil"/>
              <w:bottom w:val="single" w:sz="4" w:space="0" w:color="auto"/>
              <w:right w:val="single" w:sz="12" w:space="0" w:color="auto"/>
            </w:tcBorders>
            <w:shd w:val="clear" w:color="auto" w:fill="auto"/>
            <w:noWrap/>
            <w:vAlign w:val="center"/>
            <w:hideMark/>
          </w:tcPr>
          <w:p w14:paraId="74B4B05F" w14:textId="77777777" w:rsidR="00F97643" w:rsidRPr="00B47756" w:rsidRDefault="00F97643" w:rsidP="00E86ADC">
            <w:pPr>
              <w:jc w:val="right"/>
              <w:rPr>
                <w:rFonts w:ascii="Arial" w:hAnsi="Arial" w:cs="Arial"/>
                <w:b/>
                <w:bCs/>
                <w:i/>
                <w:iCs/>
                <w:sz w:val="18"/>
                <w:szCs w:val="18"/>
                <w:lang w:eastAsia="hr-HR"/>
              </w:rPr>
            </w:pPr>
            <w:r w:rsidRPr="00B47756">
              <w:rPr>
                <w:rFonts w:ascii="Arial" w:hAnsi="Arial" w:cs="Arial"/>
                <w:b/>
                <w:bCs/>
                <w:i/>
                <w:iCs/>
                <w:sz w:val="18"/>
                <w:szCs w:val="18"/>
                <w:lang w:eastAsia="hr-HR"/>
              </w:rPr>
              <w:t>40.995,80</w:t>
            </w:r>
          </w:p>
        </w:tc>
      </w:tr>
      <w:tr w:rsidR="00A81502" w:rsidRPr="00B47756" w14:paraId="02EDC6D0" w14:textId="77777777" w:rsidTr="00F97643">
        <w:trPr>
          <w:trHeight w:val="280"/>
          <w:jc w:val="center"/>
        </w:trPr>
        <w:tc>
          <w:tcPr>
            <w:tcW w:w="1361" w:type="dxa"/>
            <w:tcBorders>
              <w:top w:val="single" w:sz="4" w:space="0" w:color="auto"/>
              <w:left w:val="single" w:sz="12" w:space="0" w:color="auto"/>
              <w:bottom w:val="single" w:sz="6" w:space="0" w:color="auto"/>
              <w:right w:val="single" w:sz="12" w:space="0" w:color="auto"/>
            </w:tcBorders>
            <w:shd w:val="clear" w:color="auto" w:fill="auto"/>
            <w:vAlign w:val="center"/>
            <w:hideMark/>
          </w:tcPr>
          <w:p w14:paraId="54FFEE9B" w14:textId="77777777" w:rsidR="00F97643" w:rsidRPr="00B47756" w:rsidRDefault="00F97643" w:rsidP="00E86ADC">
            <w:pPr>
              <w:jc w:val="center"/>
              <w:rPr>
                <w:rFonts w:ascii="Arial" w:hAnsi="Arial" w:cs="Arial"/>
                <w:b/>
                <w:bCs/>
                <w:sz w:val="18"/>
                <w:szCs w:val="18"/>
                <w:lang w:eastAsia="hr-HR"/>
              </w:rPr>
            </w:pPr>
            <w:r w:rsidRPr="00B47756">
              <w:rPr>
                <w:rFonts w:ascii="Arial" w:hAnsi="Arial" w:cs="Arial"/>
                <w:b/>
                <w:bCs/>
                <w:sz w:val="18"/>
                <w:szCs w:val="18"/>
                <w:lang w:eastAsia="hr-HR"/>
              </w:rPr>
              <w:t>1-6/ 2022.</w:t>
            </w:r>
          </w:p>
        </w:tc>
        <w:tc>
          <w:tcPr>
            <w:tcW w:w="1273" w:type="dxa"/>
            <w:tcBorders>
              <w:top w:val="single" w:sz="4" w:space="0" w:color="auto"/>
              <w:left w:val="nil"/>
              <w:bottom w:val="single" w:sz="6" w:space="0" w:color="auto"/>
              <w:right w:val="single" w:sz="12" w:space="0" w:color="auto"/>
            </w:tcBorders>
            <w:shd w:val="clear" w:color="auto" w:fill="auto"/>
            <w:noWrap/>
            <w:vAlign w:val="center"/>
            <w:hideMark/>
          </w:tcPr>
          <w:p w14:paraId="150CB720"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8.417,28</w:t>
            </w:r>
          </w:p>
        </w:tc>
        <w:tc>
          <w:tcPr>
            <w:tcW w:w="1276" w:type="dxa"/>
            <w:tcBorders>
              <w:top w:val="single" w:sz="4" w:space="0" w:color="auto"/>
              <w:left w:val="nil"/>
              <w:bottom w:val="single" w:sz="6" w:space="0" w:color="auto"/>
              <w:right w:val="single" w:sz="12" w:space="0" w:color="auto"/>
            </w:tcBorders>
            <w:shd w:val="clear" w:color="auto" w:fill="auto"/>
            <w:noWrap/>
            <w:vAlign w:val="center"/>
            <w:hideMark/>
          </w:tcPr>
          <w:p w14:paraId="7CBE44B7"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12.173,78</w:t>
            </w:r>
          </w:p>
        </w:tc>
        <w:tc>
          <w:tcPr>
            <w:tcW w:w="1068" w:type="dxa"/>
            <w:tcBorders>
              <w:top w:val="single" w:sz="4" w:space="0" w:color="auto"/>
              <w:left w:val="nil"/>
              <w:bottom w:val="single" w:sz="6" w:space="0" w:color="auto"/>
              <w:right w:val="single" w:sz="12" w:space="0" w:color="auto"/>
            </w:tcBorders>
            <w:shd w:val="clear" w:color="auto" w:fill="auto"/>
            <w:noWrap/>
            <w:vAlign w:val="center"/>
            <w:hideMark/>
          </w:tcPr>
          <w:p w14:paraId="20641514"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0,00</w:t>
            </w:r>
          </w:p>
        </w:tc>
        <w:tc>
          <w:tcPr>
            <w:tcW w:w="1418" w:type="dxa"/>
            <w:tcBorders>
              <w:top w:val="single" w:sz="4" w:space="0" w:color="auto"/>
              <w:left w:val="nil"/>
              <w:bottom w:val="single" w:sz="6" w:space="0" w:color="auto"/>
              <w:right w:val="single" w:sz="12" w:space="0" w:color="auto"/>
            </w:tcBorders>
            <w:shd w:val="clear" w:color="auto" w:fill="auto"/>
            <w:noWrap/>
            <w:vAlign w:val="center"/>
            <w:hideMark/>
          </w:tcPr>
          <w:p w14:paraId="455AE3C9" w14:textId="77777777" w:rsidR="00F97643" w:rsidRPr="00B47756" w:rsidRDefault="00F97643" w:rsidP="00E86ADC">
            <w:pPr>
              <w:jc w:val="right"/>
              <w:rPr>
                <w:rFonts w:ascii="Arial" w:hAnsi="Arial" w:cs="Arial"/>
                <w:i/>
                <w:iCs/>
                <w:sz w:val="18"/>
                <w:szCs w:val="18"/>
                <w:lang w:eastAsia="hr-HR"/>
              </w:rPr>
            </w:pPr>
            <w:r w:rsidRPr="00B47756">
              <w:rPr>
                <w:rFonts w:ascii="Arial" w:hAnsi="Arial" w:cs="Arial"/>
                <w:i/>
                <w:iCs/>
                <w:sz w:val="18"/>
                <w:szCs w:val="18"/>
                <w:lang w:eastAsia="hr-HR"/>
              </w:rPr>
              <w:t>917,09</w:t>
            </w:r>
          </w:p>
        </w:tc>
        <w:tc>
          <w:tcPr>
            <w:tcW w:w="1113" w:type="dxa"/>
            <w:tcBorders>
              <w:top w:val="single" w:sz="4" w:space="0" w:color="auto"/>
              <w:left w:val="nil"/>
              <w:bottom w:val="single" w:sz="6" w:space="0" w:color="auto"/>
              <w:right w:val="single" w:sz="12" w:space="0" w:color="auto"/>
            </w:tcBorders>
            <w:shd w:val="clear" w:color="auto" w:fill="auto"/>
            <w:noWrap/>
            <w:vAlign w:val="center"/>
            <w:hideMark/>
          </w:tcPr>
          <w:p w14:paraId="44B5864B" w14:textId="77777777" w:rsidR="00F97643" w:rsidRPr="00B47756" w:rsidRDefault="00F97643" w:rsidP="00E86ADC">
            <w:pPr>
              <w:jc w:val="right"/>
              <w:rPr>
                <w:rFonts w:ascii="Arial" w:hAnsi="Arial" w:cs="Arial"/>
                <w:b/>
                <w:bCs/>
                <w:i/>
                <w:iCs/>
                <w:sz w:val="18"/>
                <w:szCs w:val="18"/>
                <w:lang w:eastAsia="hr-HR"/>
              </w:rPr>
            </w:pPr>
            <w:r w:rsidRPr="00B47756">
              <w:rPr>
                <w:rFonts w:ascii="Arial" w:hAnsi="Arial" w:cs="Arial"/>
                <w:b/>
                <w:bCs/>
                <w:i/>
                <w:iCs/>
                <w:sz w:val="18"/>
                <w:szCs w:val="18"/>
                <w:lang w:eastAsia="hr-HR"/>
              </w:rPr>
              <w:t>21.508,15</w:t>
            </w:r>
          </w:p>
        </w:tc>
      </w:tr>
      <w:tr w:rsidR="00A81502" w:rsidRPr="00B47756" w14:paraId="5C043181" w14:textId="77777777" w:rsidTr="00F97643">
        <w:trPr>
          <w:trHeight w:val="280"/>
          <w:jc w:val="center"/>
        </w:trPr>
        <w:tc>
          <w:tcPr>
            <w:tcW w:w="1361" w:type="dxa"/>
            <w:tcBorders>
              <w:top w:val="single" w:sz="6" w:space="0" w:color="auto"/>
              <w:left w:val="single" w:sz="12" w:space="0" w:color="auto"/>
              <w:bottom w:val="single" w:sz="6" w:space="0" w:color="auto"/>
              <w:right w:val="single" w:sz="12" w:space="0" w:color="auto"/>
            </w:tcBorders>
            <w:shd w:val="clear" w:color="auto" w:fill="auto"/>
            <w:vAlign w:val="center"/>
          </w:tcPr>
          <w:p w14:paraId="7AB3DFDE" w14:textId="02E55B0A" w:rsidR="00F97643" w:rsidRPr="00B47756" w:rsidRDefault="00F97643" w:rsidP="00E86ADC">
            <w:pPr>
              <w:jc w:val="center"/>
              <w:rPr>
                <w:rFonts w:ascii="Arial" w:hAnsi="Arial" w:cs="Arial"/>
                <w:b/>
                <w:bCs/>
                <w:sz w:val="18"/>
                <w:szCs w:val="18"/>
                <w:lang w:eastAsia="hr-HR"/>
              </w:rPr>
            </w:pPr>
            <w:r w:rsidRPr="00B47756">
              <w:rPr>
                <w:rFonts w:ascii="Arial" w:hAnsi="Arial" w:cs="Arial"/>
                <w:b/>
                <w:bCs/>
                <w:sz w:val="18"/>
                <w:szCs w:val="18"/>
                <w:lang w:eastAsia="hr-HR"/>
              </w:rPr>
              <w:t>2022.</w:t>
            </w:r>
          </w:p>
        </w:tc>
        <w:tc>
          <w:tcPr>
            <w:tcW w:w="1273" w:type="dxa"/>
            <w:tcBorders>
              <w:top w:val="single" w:sz="6" w:space="0" w:color="auto"/>
              <w:left w:val="nil"/>
              <w:bottom w:val="single" w:sz="6" w:space="0" w:color="auto"/>
              <w:right w:val="single" w:sz="12" w:space="0" w:color="auto"/>
            </w:tcBorders>
            <w:shd w:val="clear" w:color="auto" w:fill="auto"/>
            <w:noWrap/>
            <w:vAlign w:val="center"/>
          </w:tcPr>
          <w:p w14:paraId="61A050EA" w14:textId="68A19C28" w:rsidR="00F97643" w:rsidRPr="00B47756" w:rsidRDefault="00782C14" w:rsidP="00E86ADC">
            <w:pPr>
              <w:jc w:val="right"/>
              <w:rPr>
                <w:rFonts w:ascii="Arial" w:hAnsi="Arial" w:cs="Arial"/>
                <w:i/>
                <w:iCs/>
                <w:sz w:val="18"/>
                <w:szCs w:val="18"/>
                <w:lang w:eastAsia="hr-HR"/>
              </w:rPr>
            </w:pPr>
            <w:r w:rsidRPr="00B47756">
              <w:rPr>
                <w:rFonts w:ascii="Arial" w:hAnsi="Arial" w:cs="Arial"/>
                <w:i/>
                <w:iCs/>
                <w:sz w:val="18"/>
                <w:szCs w:val="18"/>
                <w:lang w:eastAsia="hr-HR"/>
              </w:rPr>
              <w:t>17.411,91</w:t>
            </w:r>
          </w:p>
        </w:tc>
        <w:tc>
          <w:tcPr>
            <w:tcW w:w="1276" w:type="dxa"/>
            <w:tcBorders>
              <w:top w:val="single" w:sz="6" w:space="0" w:color="auto"/>
              <w:left w:val="nil"/>
              <w:bottom w:val="single" w:sz="6" w:space="0" w:color="auto"/>
              <w:right w:val="single" w:sz="12" w:space="0" w:color="auto"/>
            </w:tcBorders>
            <w:shd w:val="clear" w:color="auto" w:fill="auto"/>
            <w:noWrap/>
            <w:vAlign w:val="center"/>
          </w:tcPr>
          <w:p w14:paraId="5E4D1838" w14:textId="40098ED2" w:rsidR="00F97643" w:rsidRPr="00B47756" w:rsidRDefault="00782C14" w:rsidP="00E86ADC">
            <w:pPr>
              <w:jc w:val="right"/>
              <w:rPr>
                <w:rFonts w:ascii="Arial" w:hAnsi="Arial" w:cs="Arial"/>
                <w:i/>
                <w:iCs/>
                <w:sz w:val="18"/>
                <w:szCs w:val="18"/>
                <w:lang w:eastAsia="hr-HR"/>
              </w:rPr>
            </w:pPr>
            <w:r w:rsidRPr="00B47756">
              <w:rPr>
                <w:rFonts w:ascii="Arial" w:hAnsi="Arial" w:cs="Arial"/>
                <w:i/>
                <w:iCs/>
                <w:sz w:val="18"/>
                <w:szCs w:val="18"/>
                <w:lang w:eastAsia="hr-HR"/>
              </w:rPr>
              <w:t>33.533,43</w:t>
            </w:r>
          </w:p>
        </w:tc>
        <w:tc>
          <w:tcPr>
            <w:tcW w:w="1068" w:type="dxa"/>
            <w:tcBorders>
              <w:top w:val="single" w:sz="6" w:space="0" w:color="auto"/>
              <w:left w:val="nil"/>
              <w:bottom w:val="single" w:sz="6" w:space="0" w:color="auto"/>
              <w:right w:val="single" w:sz="12" w:space="0" w:color="auto"/>
            </w:tcBorders>
            <w:shd w:val="clear" w:color="auto" w:fill="auto"/>
            <w:noWrap/>
            <w:vAlign w:val="center"/>
          </w:tcPr>
          <w:p w14:paraId="4EA6F5CF" w14:textId="698D1FAD" w:rsidR="00F97643" w:rsidRPr="00B47756" w:rsidRDefault="00782C14" w:rsidP="00E86ADC">
            <w:pPr>
              <w:jc w:val="right"/>
              <w:rPr>
                <w:rFonts w:ascii="Arial" w:hAnsi="Arial" w:cs="Arial"/>
                <w:i/>
                <w:iCs/>
                <w:sz w:val="18"/>
                <w:szCs w:val="18"/>
                <w:lang w:eastAsia="hr-HR"/>
              </w:rPr>
            </w:pPr>
            <w:r w:rsidRPr="00B47756">
              <w:rPr>
                <w:rFonts w:ascii="Arial" w:hAnsi="Arial" w:cs="Arial"/>
                <w:i/>
                <w:iCs/>
                <w:sz w:val="18"/>
                <w:szCs w:val="18"/>
                <w:lang w:eastAsia="hr-HR"/>
              </w:rPr>
              <w:t>0,00</w:t>
            </w:r>
          </w:p>
        </w:tc>
        <w:tc>
          <w:tcPr>
            <w:tcW w:w="1418" w:type="dxa"/>
            <w:tcBorders>
              <w:top w:val="single" w:sz="6" w:space="0" w:color="auto"/>
              <w:left w:val="nil"/>
              <w:bottom w:val="single" w:sz="6" w:space="0" w:color="auto"/>
              <w:right w:val="single" w:sz="12" w:space="0" w:color="auto"/>
            </w:tcBorders>
            <w:shd w:val="clear" w:color="auto" w:fill="auto"/>
            <w:noWrap/>
            <w:vAlign w:val="center"/>
          </w:tcPr>
          <w:p w14:paraId="7630DB64" w14:textId="7E9FF00F" w:rsidR="00F97643" w:rsidRPr="00B47756" w:rsidRDefault="00782C14" w:rsidP="00E86ADC">
            <w:pPr>
              <w:jc w:val="right"/>
              <w:rPr>
                <w:rFonts w:ascii="Arial" w:hAnsi="Arial" w:cs="Arial"/>
                <w:i/>
                <w:iCs/>
                <w:sz w:val="18"/>
                <w:szCs w:val="18"/>
                <w:lang w:eastAsia="hr-HR"/>
              </w:rPr>
            </w:pPr>
            <w:r w:rsidRPr="00B47756">
              <w:rPr>
                <w:rFonts w:ascii="Arial" w:hAnsi="Arial" w:cs="Arial"/>
                <w:i/>
                <w:iCs/>
                <w:sz w:val="18"/>
                <w:szCs w:val="18"/>
                <w:lang w:eastAsia="hr-HR"/>
              </w:rPr>
              <w:t>4.297,68</w:t>
            </w:r>
          </w:p>
        </w:tc>
        <w:tc>
          <w:tcPr>
            <w:tcW w:w="1113" w:type="dxa"/>
            <w:tcBorders>
              <w:top w:val="single" w:sz="6" w:space="0" w:color="auto"/>
              <w:left w:val="nil"/>
              <w:bottom w:val="single" w:sz="6" w:space="0" w:color="auto"/>
              <w:right w:val="single" w:sz="12" w:space="0" w:color="auto"/>
            </w:tcBorders>
            <w:shd w:val="clear" w:color="auto" w:fill="auto"/>
            <w:noWrap/>
            <w:vAlign w:val="center"/>
          </w:tcPr>
          <w:p w14:paraId="4B5D7953" w14:textId="6C535120" w:rsidR="00F97643" w:rsidRPr="00B47756" w:rsidRDefault="00782C14" w:rsidP="00E86ADC">
            <w:pPr>
              <w:jc w:val="right"/>
              <w:rPr>
                <w:rFonts w:ascii="Arial" w:hAnsi="Arial" w:cs="Arial"/>
                <w:b/>
                <w:bCs/>
                <w:i/>
                <w:iCs/>
                <w:sz w:val="18"/>
                <w:szCs w:val="18"/>
                <w:lang w:eastAsia="hr-HR"/>
              </w:rPr>
            </w:pPr>
            <w:r w:rsidRPr="00B47756">
              <w:rPr>
                <w:rFonts w:ascii="Arial" w:hAnsi="Arial" w:cs="Arial"/>
                <w:b/>
                <w:bCs/>
                <w:i/>
                <w:iCs/>
                <w:sz w:val="18"/>
                <w:szCs w:val="18"/>
                <w:lang w:eastAsia="hr-HR"/>
              </w:rPr>
              <w:t>55.243,02</w:t>
            </w:r>
          </w:p>
        </w:tc>
      </w:tr>
      <w:tr w:rsidR="00A81502" w:rsidRPr="00B47756" w14:paraId="1A4D472F" w14:textId="77777777" w:rsidTr="00A81502">
        <w:trPr>
          <w:trHeight w:val="280"/>
          <w:jc w:val="center"/>
        </w:trPr>
        <w:tc>
          <w:tcPr>
            <w:tcW w:w="1361" w:type="dxa"/>
            <w:tcBorders>
              <w:top w:val="single" w:sz="6" w:space="0" w:color="auto"/>
              <w:left w:val="single" w:sz="12" w:space="0" w:color="auto"/>
              <w:bottom w:val="single" w:sz="6" w:space="0" w:color="auto"/>
              <w:right w:val="single" w:sz="12" w:space="0" w:color="auto"/>
            </w:tcBorders>
            <w:shd w:val="clear" w:color="auto" w:fill="auto"/>
            <w:vAlign w:val="center"/>
          </w:tcPr>
          <w:p w14:paraId="08FB5ABF" w14:textId="2806DC4E" w:rsidR="00F97643" w:rsidRPr="00B47756" w:rsidRDefault="00F97643" w:rsidP="00E86ADC">
            <w:pPr>
              <w:jc w:val="center"/>
              <w:rPr>
                <w:rFonts w:ascii="Arial" w:hAnsi="Arial" w:cs="Arial"/>
                <w:b/>
                <w:bCs/>
                <w:sz w:val="18"/>
                <w:szCs w:val="18"/>
                <w:lang w:eastAsia="hr-HR"/>
              </w:rPr>
            </w:pPr>
            <w:r w:rsidRPr="00B47756">
              <w:rPr>
                <w:rFonts w:ascii="Arial" w:hAnsi="Arial" w:cs="Arial"/>
                <w:b/>
                <w:bCs/>
                <w:sz w:val="18"/>
                <w:szCs w:val="18"/>
                <w:lang w:eastAsia="hr-HR"/>
              </w:rPr>
              <w:t>1-6/2023.</w:t>
            </w:r>
          </w:p>
        </w:tc>
        <w:tc>
          <w:tcPr>
            <w:tcW w:w="1273" w:type="dxa"/>
            <w:tcBorders>
              <w:top w:val="single" w:sz="6" w:space="0" w:color="auto"/>
              <w:left w:val="nil"/>
              <w:bottom w:val="single" w:sz="6" w:space="0" w:color="auto"/>
              <w:right w:val="single" w:sz="12" w:space="0" w:color="auto"/>
            </w:tcBorders>
            <w:shd w:val="clear" w:color="auto" w:fill="auto"/>
            <w:noWrap/>
            <w:vAlign w:val="center"/>
          </w:tcPr>
          <w:p w14:paraId="2DD50B9C" w14:textId="67B0D448" w:rsidR="00F97643" w:rsidRPr="00B47756" w:rsidRDefault="00782C14" w:rsidP="00E86ADC">
            <w:pPr>
              <w:jc w:val="right"/>
              <w:rPr>
                <w:rFonts w:ascii="Arial" w:hAnsi="Arial" w:cs="Arial"/>
                <w:i/>
                <w:iCs/>
                <w:sz w:val="18"/>
                <w:szCs w:val="18"/>
                <w:lang w:eastAsia="hr-HR"/>
              </w:rPr>
            </w:pPr>
            <w:r w:rsidRPr="00B47756">
              <w:rPr>
                <w:rFonts w:ascii="Arial" w:hAnsi="Arial" w:cs="Arial"/>
                <w:i/>
                <w:iCs/>
                <w:sz w:val="18"/>
                <w:szCs w:val="18"/>
                <w:lang w:eastAsia="hr-HR"/>
              </w:rPr>
              <w:t>12.206,54</w:t>
            </w:r>
          </w:p>
        </w:tc>
        <w:tc>
          <w:tcPr>
            <w:tcW w:w="1276" w:type="dxa"/>
            <w:tcBorders>
              <w:top w:val="single" w:sz="6" w:space="0" w:color="auto"/>
              <w:left w:val="nil"/>
              <w:bottom w:val="single" w:sz="6" w:space="0" w:color="auto"/>
              <w:right w:val="single" w:sz="12" w:space="0" w:color="auto"/>
            </w:tcBorders>
            <w:shd w:val="clear" w:color="auto" w:fill="auto"/>
            <w:noWrap/>
            <w:vAlign w:val="center"/>
          </w:tcPr>
          <w:p w14:paraId="612B1851" w14:textId="1190167F" w:rsidR="00F97643" w:rsidRPr="00B47756" w:rsidRDefault="00782C14" w:rsidP="00E86ADC">
            <w:pPr>
              <w:jc w:val="right"/>
              <w:rPr>
                <w:rFonts w:ascii="Arial" w:hAnsi="Arial" w:cs="Arial"/>
                <w:i/>
                <w:iCs/>
                <w:sz w:val="18"/>
                <w:szCs w:val="18"/>
                <w:lang w:eastAsia="hr-HR"/>
              </w:rPr>
            </w:pPr>
            <w:r w:rsidRPr="00B47756">
              <w:rPr>
                <w:rFonts w:ascii="Arial" w:hAnsi="Arial" w:cs="Arial"/>
                <w:i/>
                <w:iCs/>
                <w:sz w:val="18"/>
                <w:szCs w:val="18"/>
                <w:lang w:eastAsia="hr-HR"/>
              </w:rPr>
              <w:t>16.659,68</w:t>
            </w:r>
          </w:p>
        </w:tc>
        <w:tc>
          <w:tcPr>
            <w:tcW w:w="1068" w:type="dxa"/>
            <w:tcBorders>
              <w:top w:val="single" w:sz="6" w:space="0" w:color="auto"/>
              <w:left w:val="nil"/>
              <w:bottom w:val="single" w:sz="6" w:space="0" w:color="auto"/>
              <w:right w:val="single" w:sz="12" w:space="0" w:color="auto"/>
            </w:tcBorders>
            <w:shd w:val="clear" w:color="auto" w:fill="auto"/>
            <w:noWrap/>
            <w:vAlign w:val="center"/>
          </w:tcPr>
          <w:p w14:paraId="4D50C18D" w14:textId="115F5716" w:rsidR="00F97643" w:rsidRPr="00B47756" w:rsidRDefault="00782C14" w:rsidP="00E86ADC">
            <w:pPr>
              <w:jc w:val="right"/>
              <w:rPr>
                <w:rFonts w:ascii="Arial" w:hAnsi="Arial" w:cs="Arial"/>
                <w:i/>
                <w:iCs/>
                <w:sz w:val="18"/>
                <w:szCs w:val="18"/>
                <w:lang w:eastAsia="hr-HR"/>
              </w:rPr>
            </w:pPr>
            <w:r w:rsidRPr="00B47756">
              <w:rPr>
                <w:rFonts w:ascii="Arial" w:hAnsi="Arial" w:cs="Arial"/>
                <w:i/>
                <w:iCs/>
                <w:sz w:val="18"/>
                <w:szCs w:val="18"/>
                <w:lang w:eastAsia="hr-HR"/>
              </w:rPr>
              <w:t>0,00</w:t>
            </w:r>
          </w:p>
        </w:tc>
        <w:tc>
          <w:tcPr>
            <w:tcW w:w="1418" w:type="dxa"/>
            <w:tcBorders>
              <w:top w:val="single" w:sz="6" w:space="0" w:color="auto"/>
              <w:left w:val="nil"/>
              <w:bottom w:val="single" w:sz="6" w:space="0" w:color="auto"/>
              <w:right w:val="single" w:sz="12" w:space="0" w:color="auto"/>
            </w:tcBorders>
            <w:shd w:val="clear" w:color="auto" w:fill="auto"/>
            <w:noWrap/>
            <w:vAlign w:val="center"/>
          </w:tcPr>
          <w:p w14:paraId="2E1E2E2B" w14:textId="5F5D7AA9" w:rsidR="00F97643" w:rsidRPr="00B47756" w:rsidRDefault="00782C14" w:rsidP="00E86ADC">
            <w:pPr>
              <w:jc w:val="right"/>
              <w:rPr>
                <w:rFonts w:ascii="Arial" w:hAnsi="Arial" w:cs="Arial"/>
                <w:i/>
                <w:iCs/>
                <w:sz w:val="18"/>
                <w:szCs w:val="18"/>
                <w:lang w:eastAsia="hr-HR"/>
              </w:rPr>
            </w:pPr>
            <w:r w:rsidRPr="00B47756">
              <w:rPr>
                <w:rFonts w:ascii="Arial" w:hAnsi="Arial" w:cs="Arial"/>
                <w:i/>
                <w:iCs/>
                <w:sz w:val="18"/>
                <w:szCs w:val="18"/>
                <w:lang w:eastAsia="hr-HR"/>
              </w:rPr>
              <w:t>3.870,22</w:t>
            </w:r>
          </w:p>
        </w:tc>
        <w:tc>
          <w:tcPr>
            <w:tcW w:w="1113" w:type="dxa"/>
            <w:tcBorders>
              <w:top w:val="single" w:sz="6" w:space="0" w:color="auto"/>
              <w:left w:val="nil"/>
              <w:bottom w:val="single" w:sz="6" w:space="0" w:color="auto"/>
              <w:right w:val="single" w:sz="12" w:space="0" w:color="auto"/>
            </w:tcBorders>
            <w:shd w:val="clear" w:color="auto" w:fill="auto"/>
            <w:noWrap/>
            <w:vAlign w:val="center"/>
          </w:tcPr>
          <w:p w14:paraId="56DDE955" w14:textId="5E8A056C" w:rsidR="00F97643" w:rsidRPr="00B47756" w:rsidRDefault="00782C14" w:rsidP="00E86ADC">
            <w:pPr>
              <w:jc w:val="right"/>
              <w:rPr>
                <w:rFonts w:ascii="Arial" w:hAnsi="Arial" w:cs="Arial"/>
                <w:b/>
                <w:bCs/>
                <w:i/>
                <w:iCs/>
                <w:sz w:val="18"/>
                <w:szCs w:val="18"/>
                <w:lang w:eastAsia="hr-HR"/>
              </w:rPr>
            </w:pPr>
            <w:r w:rsidRPr="00B47756">
              <w:rPr>
                <w:rFonts w:ascii="Arial" w:hAnsi="Arial" w:cs="Arial"/>
                <w:b/>
                <w:bCs/>
                <w:i/>
                <w:iCs/>
                <w:sz w:val="18"/>
                <w:szCs w:val="18"/>
                <w:lang w:eastAsia="hr-HR"/>
              </w:rPr>
              <w:t>32.736,44</w:t>
            </w:r>
          </w:p>
        </w:tc>
      </w:tr>
      <w:tr w:rsidR="00A81502" w:rsidRPr="00B47756" w14:paraId="49330213" w14:textId="77777777" w:rsidTr="00414351">
        <w:trPr>
          <w:trHeight w:val="280"/>
          <w:jc w:val="center"/>
        </w:trPr>
        <w:tc>
          <w:tcPr>
            <w:tcW w:w="1361" w:type="dxa"/>
            <w:tcBorders>
              <w:top w:val="single" w:sz="6" w:space="0" w:color="auto"/>
              <w:left w:val="single" w:sz="12" w:space="0" w:color="auto"/>
              <w:bottom w:val="single" w:sz="6" w:space="0" w:color="auto"/>
              <w:right w:val="single" w:sz="12" w:space="0" w:color="auto"/>
            </w:tcBorders>
            <w:shd w:val="clear" w:color="auto" w:fill="auto"/>
            <w:vAlign w:val="center"/>
          </w:tcPr>
          <w:p w14:paraId="14B2CD14" w14:textId="639E4E13" w:rsidR="00A81502" w:rsidRPr="00B47756" w:rsidRDefault="00A81502" w:rsidP="00A81502">
            <w:pPr>
              <w:jc w:val="center"/>
              <w:rPr>
                <w:rFonts w:ascii="Arial" w:hAnsi="Arial" w:cs="Arial"/>
                <w:b/>
                <w:bCs/>
                <w:sz w:val="18"/>
                <w:szCs w:val="18"/>
                <w:lang w:eastAsia="hr-HR"/>
              </w:rPr>
            </w:pPr>
            <w:r w:rsidRPr="00B47756">
              <w:rPr>
                <w:rFonts w:ascii="Arial" w:hAnsi="Arial" w:cs="Arial"/>
                <w:b/>
                <w:bCs/>
                <w:sz w:val="18"/>
                <w:szCs w:val="18"/>
                <w:lang w:eastAsia="hr-HR"/>
              </w:rPr>
              <w:t>2023.</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7246DE" w14:textId="3BDEE815" w:rsidR="00A81502" w:rsidRPr="00B47756" w:rsidRDefault="00A81502" w:rsidP="00A81502">
            <w:pPr>
              <w:jc w:val="right"/>
              <w:rPr>
                <w:rFonts w:ascii="Arial" w:hAnsi="Arial" w:cs="Arial"/>
                <w:i/>
                <w:iCs/>
                <w:sz w:val="18"/>
                <w:szCs w:val="18"/>
                <w:lang w:eastAsia="hr-HR"/>
              </w:rPr>
            </w:pPr>
            <w:r w:rsidRPr="00B47756">
              <w:rPr>
                <w:rFonts w:ascii="Arial" w:hAnsi="Arial" w:cs="Arial"/>
                <w:i/>
                <w:iCs/>
                <w:sz w:val="18"/>
                <w:szCs w:val="18"/>
              </w:rPr>
              <w:t>23.541,43</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D157AE0" w14:textId="717A401F" w:rsidR="00A81502" w:rsidRPr="00B47756" w:rsidRDefault="00A81502" w:rsidP="00A81502">
            <w:pPr>
              <w:jc w:val="right"/>
              <w:rPr>
                <w:rFonts w:ascii="Arial" w:hAnsi="Arial" w:cs="Arial"/>
                <w:i/>
                <w:iCs/>
                <w:sz w:val="18"/>
                <w:szCs w:val="18"/>
                <w:lang w:eastAsia="hr-HR"/>
              </w:rPr>
            </w:pPr>
            <w:r w:rsidRPr="00B47756">
              <w:rPr>
                <w:rFonts w:ascii="Arial" w:hAnsi="Arial" w:cs="Arial"/>
                <w:i/>
                <w:iCs/>
                <w:sz w:val="18"/>
                <w:szCs w:val="18"/>
              </w:rPr>
              <w:t>35.860,04</w:t>
            </w:r>
          </w:p>
        </w:tc>
        <w:tc>
          <w:tcPr>
            <w:tcW w:w="1068" w:type="dxa"/>
            <w:tcBorders>
              <w:top w:val="single" w:sz="4" w:space="0" w:color="auto"/>
              <w:left w:val="nil"/>
              <w:bottom w:val="single" w:sz="4" w:space="0" w:color="auto"/>
              <w:right w:val="single" w:sz="4" w:space="0" w:color="auto"/>
            </w:tcBorders>
            <w:shd w:val="clear" w:color="auto" w:fill="auto"/>
            <w:noWrap/>
            <w:vAlign w:val="center"/>
          </w:tcPr>
          <w:p w14:paraId="3C17E779" w14:textId="79FAE4F0" w:rsidR="00A81502" w:rsidRPr="00B47756" w:rsidRDefault="00A81502" w:rsidP="00A81502">
            <w:pPr>
              <w:jc w:val="right"/>
              <w:rPr>
                <w:rFonts w:ascii="Arial" w:hAnsi="Arial" w:cs="Arial"/>
                <w:i/>
                <w:iCs/>
                <w:sz w:val="18"/>
                <w:szCs w:val="18"/>
                <w:lang w:eastAsia="hr-HR"/>
              </w:rPr>
            </w:pPr>
            <w:r w:rsidRPr="00B47756">
              <w:rPr>
                <w:rFonts w:ascii="Arial" w:hAnsi="Arial" w:cs="Arial"/>
                <w:i/>
                <w:iCs/>
                <w:sz w:val="18"/>
                <w:szCs w:val="18"/>
              </w:rPr>
              <w:t>0,00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7C17EFC9" w14:textId="292DB8CF" w:rsidR="00A81502" w:rsidRPr="00B47756" w:rsidRDefault="00A81502" w:rsidP="00A81502">
            <w:pPr>
              <w:jc w:val="right"/>
              <w:rPr>
                <w:rFonts w:ascii="Arial" w:hAnsi="Arial" w:cs="Arial"/>
                <w:i/>
                <w:iCs/>
                <w:sz w:val="18"/>
                <w:szCs w:val="18"/>
                <w:lang w:eastAsia="hr-HR"/>
              </w:rPr>
            </w:pPr>
            <w:r w:rsidRPr="00B47756">
              <w:rPr>
                <w:rFonts w:ascii="Arial" w:hAnsi="Arial" w:cs="Arial"/>
                <w:i/>
                <w:iCs/>
                <w:sz w:val="18"/>
                <w:szCs w:val="18"/>
              </w:rPr>
              <w:t>6.896,32</w:t>
            </w:r>
          </w:p>
        </w:tc>
        <w:tc>
          <w:tcPr>
            <w:tcW w:w="1113" w:type="dxa"/>
            <w:tcBorders>
              <w:top w:val="single" w:sz="4" w:space="0" w:color="auto"/>
              <w:left w:val="nil"/>
              <w:bottom w:val="single" w:sz="4" w:space="0" w:color="auto"/>
              <w:right w:val="single" w:sz="4" w:space="0" w:color="auto"/>
            </w:tcBorders>
            <w:shd w:val="clear" w:color="auto" w:fill="auto"/>
            <w:noWrap/>
            <w:vAlign w:val="center"/>
          </w:tcPr>
          <w:p w14:paraId="3D56E243" w14:textId="5A17AD25" w:rsidR="00A81502" w:rsidRPr="00B47756" w:rsidRDefault="00A81502" w:rsidP="00A81502">
            <w:pPr>
              <w:jc w:val="right"/>
              <w:rPr>
                <w:rFonts w:ascii="Arial" w:hAnsi="Arial" w:cs="Arial"/>
                <w:b/>
                <w:bCs/>
                <w:i/>
                <w:iCs/>
                <w:sz w:val="18"/>
                <w:szCs w:val="18"/>
                <w:lang w:eastAsia="hr-HR"/>
              </w:rPr>
            </w:pPr>
            <w:r w:rsidRPr="00B47756">
              <w:rPr>
                <w:rFonts w:ascii="Arial" w:hAnsi="Arial" w:cs="Arial"/>
                <w:b/>
                <w:bCs/>
                <w:i/>
                <w:iCs/>
                <w:sz w:val="18"/>
                <w:szCs w:val="18"/>
              </w:rPr>
              <w:t>66.297,79</w:t>
            </w:r>
          </w:p>
        </w:tc>
      </w:tr>
      <w:tr w:rsidR="00A81502" w:rsidRPr="00B47756" w14:paraId="10111B7A" w14:textId="77777777" w:rsidTr="00414351">
        <w:trPr>
          <w:trHeight w:val="280"/>
          <w:jc w:val="center"/>
        </w:trPr>
        <w:tc>
          <w:tcPr>
            <w:tcW w:w="1361" w:type="dxa"/>
            <w:tcBorders>
              <w:top w:val="single" w:sz="6" w:space="0" w:color="auto"/>
              <w:left w:val="single" w:sz="12" w:space="0" w:color="auto"/>
              <w:bottom w:val="single" w:sz="12" w:space="0" w:color="auto"/>
              <w:right w:val="single" w:sz="12" w:space="0" w:color="auto"/>
            </w:tcBorders>
            <w:shd w:val="clear" w:color="auto" w:fill="auto"/>
            <w:vAlign w:val="center"/>
          </w:tcPr>
          <w:p w14:paraId="3A07A2F1" w14:textId="107D0C6B" w:rsidR="00A81502" w:rsidRPr="00B47756" w:rsidRDefault="00A81502" w:rsidP="00A81502">
            <w:pPr>
              <w:jc w:val="center"/>
              <w:rPr>
                <w:rFonts w:ascii="Arial" w:hAnsi="Arial" w:cs="Arial"/>
                <w:b/>
                <w:bCs/>
                <w:sz w:val="18"/>
                <w:szCs w:val="18"/>
                <w:lang w:eastAsia="hr-HR"/>
              </w:rPr>
            </w:pPr>
            <w:r w:rsidRPr="00B47756">
              <w:rPr>
                <w:rFonts w:ascii="Arial" w:hAnsi="Arial" w:cs="Arial"/>
                <w:b/>
                <w:bCs/>
                <w:sz w:val="18"/>
                <w:szCs w:val="18"/>
                <w:lang w:eastAsia="hr-HR"/>
              </w:rPr>
              <w:t>1-6/2024.</w:t>
            </w:r>
          </w:p>
        </w:tc>
        <w:tc>
          <w:tcPr>
            <w:tcW w:w="1273" w:type="dxa"/>
            <w:tcBorders>
              <w:top w:val="nil"/>
              <w:left w:val="single" w:sz="4" w:space="0" w:color="auto"/>
              <w:bottom w:val="single" w:sz="4" w:space="0" w:color="auto"/>
              <w:right w:val="single" w:sz="4" w:space="0" w:color="auto"/>
            </w:tcBorders>
            <w:shd w:val="clear" w:color="auto" w:fill="auto"/>
            <w:noWrap/>
            <w:vAlign w:val="center"/>
          </w:tcPr>
          <w:p w14:paraId="5202D715" w14:textId="595A5D60" w:rsidR="00A81502" w:rsidRPr="00B47756" w:rsidRDefault="00A81502" w:rsidP="00A81502">
            <w:pPr>
              <w:jc w:val="right"/>
              <w:rPr>
                <w:rFonts w:ascii="Arial" w:hAnsi="Arial" w:cs="Arial"/>
                <w:i/>
                <w:iCs/>
                <w:sz w:val="18"/>
                <w:szCs w:val="18"/>
                <w:lang w:eastAsia="hr-HR"/>
              </w:rPr>
            </w:pPr>
            <w:r w:rsidRPr="00B47756">
              <w:rPr>
                <w:rFonts w:ascii="Arial" w:hAnsi="Arial" w:cs="Arial"/>
                <w:i/>
                <w:iCs/>
                <w:sz w:val="18"/>
                <w:szCs w:val="18"/>
              </w:rPr>
              <w:t>17.326,60</w:t>
            </w:r>
          </w:p>
        </w:tc>
        <w:tc>
          <w:tcPr>
            <w:tcW w:w="1276" w:type="dxa"/>
            <w:tcBorders>
              <w:top w:val="nil"/>
              <w:left w:val="nil"/>
              <w:bottom w:val="single" w:sz="4" w:space="0" w:color="auto"/>
              <w:right w:val="single" w:sz="4" w:space="0" w:color="auto"/>
            </w:tcBorders>
            <w:shd w:val="clear" w:color="auto" w:fill="auto"/>
            <w:noWrap/>
            <w:vAlign w:val="center"/>
          </w:tcPr>
          <w:p w14:paraId="5202312C" w14:textId="7ABD0C28" w:rsidR="00A81502" w:rsidRPr="00B47756" w:rsidRDefault="00A81502" w:rsidP="00A81502">
            <w:pPr>
              <w:jc w:val="right"/>
              <w:rPr>
                <w:rFonts w:ascii="Arial" w:hAnsi="Arial" w:cs="Arial"/>
                <w:i/>
                <w:iCs/>
                <w:sz w:val="18"/>
                <w:szCs w:val="18"/>
                <w:lang w:eastAsia="hr-HR"/>
              </w:rPr>
            </w:pPr>
            <w:r w:rsidRPr="00B47756">
              <w:rPr>
                <w:rFonts w:ascii="Arial" w:hAnsi="Arial" w:cs="Arial"/>
                <w:i/>
                <w:iCs/>
                <w:sz w:val="18"/>
                <w:szCs w:val="18"/>
              </w:rPr>
              <w:t>16.013,16</w:t>
            </w:r>
          </w:p>
        </w:tc>
        <w:tc>
          <w:tcPr>
            <w:tcW w:w="1068" w:type="dxa"/>
            <w:tcBorders>
              <w:top w:val="nil"/>
              <w:left w:val="nil"/>
              <w:bottom w:val="single" w:sz="4" w:space="0" w:color="auto"/>
              <w:right w:val="single" w:sz="4" w:space="0" w:color="auto"/>
            </w:tcBorders>
            <w:shd w:val="clear" w:color="auto" w:fill="auto"/>
            <w:noWrap/>
            <w:vAlign w:val="center"/>
          </w:tcPr>
          <w:p w14:paraId="39253815" w14:textId="41884408" w:rsidR="00A81502" w:rsidRPr="00B47756" w:rsidRDefault="00A81502" w:rsidP="00A81502">
            <w:pPr>
              <w:jc w:val="right"/>
              <w:rPr>
                <w:rFonts w:ascii="Arial" w:hAnsi="Arial" w:cs="Arial"/>
                <w:i/>
                <w:iCs/>
                <w:sz w:val="18"/>
                <w:szCs w:val="18"/>
                <w:lang w:eastAsia="hr-HR"/>
              </w:rPr>
            </w:pPr>
            <w:r w:rsidRPr="00B47756">
              <w:rPr>
                <w:rFonts w:ascii="Arial" w:hAnsi="Arial" w:cs="Arial"/>
                <w:i/>
                <w:iCs/>
                <w:sz w:val="18"/>
                <w:szCs w:val="18"/>
              </w:rPr>
              <w:t>0,00</w:t>
            </w:r>
          </w:p>
        </w:tc>
        <w:tc>
          <w:tcPr>
            <w:tcW w:w="1418" w:type="dxa"/>
            <w:tcBorders>
              <w:top w:val="nil"/>
              <w:left w:val="nil"/>
              <w:bottom w:val="single" w:sz="4" w:space="0" w:color="auto"/>
              <w:right w:val="single" w:sz="4" w:space="0" w:color="auto"/>
            </w:tcBorders>
            <w:shd w:val="clear" w:color="auto" w:fill="auto"/>
            <w:noWrap/>
            <w:vAlign w:val="center"/>
          </w:tcPr>
          <w:p w14:paraId="63E541F6" w14:textId="23A6B728" w:rsidR="00A81502" w:rsidRPr="00B47756" w:rsidRDefault="00A81502" w:rsidP="00A81502">
            <w:pPr>
              <w:jc w:val="right"/>
              <w:rPr>
                <w:rFonts w:ascii="Arial" w:hAnsi="Arial" w:cs="Arial"/>
                <w:i/>
                <w:iCs/>
                <w:sz w:val="18"/>
                <w:szCs w:val="18"/>
                <w:lang w:eastAsia="hr-HR"/>
              </w:rPr>
            </w:pPr>
            <w:r w:rsidRPr="00B47756">
              <w:rPr>
                <w:rFonts w:ascii="Arial" w:hAnsi="Arial" w:cs="Arial"/>
                <w:i/>
                <w:iCs/>
                <w:sz w:val="18"/>
                <w:szCs w:val="18"/>
              </w:rPr>
              <w:t>2.128,86</w:t>
            </w:r>
          </w:p>
        </w:tc>
        <w:tc>
          <w:tcPr>
            <w:tcW w:w="1113" w:type="dxa"/>
            <w:tcBorders>
              <w:top w:val="nil"/>
              <w:left w:val="nil"/>
              <w:bottom w:val="single" w:sz="4" w:space="0" w:color="auto"/>
              <w:right w:val="single" w:sz="4" w:space="0" w:color="auto"/>
            </w:tcBorders>
            <w:shd w:val="clear" w:color="auto" w:fill="auto"/>
            <w:noWrap/>
            <w:vAlign w:val="center"/>
          </w:tcPr>
          <w:p w14:paraId="6D206D61" w14:textId="4DCD419D" w:rsidR="00A81502" w:rsidRPr="00B47756" w:rsidRDefault="00A81502" w:rsidP="00A81502">
            <w:pPr>
              <w:jc w:val="right"/>
              <w:rPr>
                <w:rFonts w:ascii="Arial" w:hAnsi="Arial" w:cs="Arial"/>
                <w:b/>
                <w:bCs/>
                <w:i/>
                <w:iCs/>
                <w:sz w:val="18"/>
                <w:szCs w:val="18"/>
                <w:lang w:eastAsia="hr-HR"/>
              </w:rPr>
            </w:pPr>
            <w:r w:rsidRPr="00B47756">
              <w:rPr>
                <w:rFonts w:ascii="Arial" w:hAnsi="Arial" w:cs="Arial"/>
                <w:b/>
                <w:bCs/>
                <w:i/>
                <w:iCs/>
                <w:sz w:val="18"/>
                <w:szCs w:val="18"/>
              </w:rPr>
              <w:t>35.468,62</w:t>
            </w:r>
          </w:p>
        </w:tc>
      </w:tr>
    </w:tbl>
    <w:p w14:paraId="6459EDD3" w14:textId="646EAE2F" w:rsidR="00E86ADC" w:rsidRDefault="00E86ADC" w:rsidP="000F5171">
      <w:pPr>
        <w:tabs>
          <w:tab w:val="left" w:pos="567"/>
        </w:tabs>
        <w:rPr>
          <w:rFonts w:ascii="Arial" w:hAnsi="Arial" w:cs="Arial"/>
          <w:sz w:val="16"/>
          <w:szCs w:val="16"/>
        </w:rPr>
      </w:pPr>
    </w:p>
    <w:p w14:paraId="0F7E1274" w14:textId="77777777" w:rsidR="00B23E06" w:rsidRPr="00A81502" w:rsidRDefault="00B23E06" w:rsidP="000F5171">
      <w:pPr>
        <w:tabs>
          <w:tab w:val="left" w:pos="567"/>
        </w:tabs>
        <w:rPr>
          <w:rFonts w:ascii="Arial" w:hAnsi="Arial" w:cs="Arial"/>
          <w:sz w:val="16"/>
          <w:szCs w:val="16"/>
        </w:rPr>
      </w:pPr>
    </w:p>
    <w:p w14:paraId="3F2D5C9A" w14:textId="0713AB1C" w:rsidR="00E86ADC" w:rsidRPr="00A81502" w:rsidRDefault="00CD709B" w:rsidP="000F5171">
      <w:pPr>
        <w:tabs>
          <w:tab w:val="left" w:pos="567"/>
        </w:tabs>
        <w:rPr>
          <w:rFonts w:ascii="Arial" w:hAnsi="Arial" w:cs="Arial"/>
          <w:sz w:val="22"/>
          <w:szCs w:val="22"/>
        </w:rPr>
      </w:pPr>
      <w:r w:rsidRPr="00A81502">
        <w:rPr>
          <w:rFonts w:ascii="Arial" w:hAnsi="Arial" w:cs="Arial"/>
          <w:b/>
          <w:bCs/>
          <w:i/>
          <w:iCs/>
          <w:sz w:val="18"/>
          <w:szCs w:val="18"/>
          <w:lang w:eastAsia="hr-HR"/>
        </w:rPr>
        <w:lastRenderedPageBreak/>
        <w:tab/>
      </w:r>
      <w:r w:rsidRPr="00A81502">
        <w:rPr>
          <w:rFonts w:ascii="Arial" w:hAnsi="Arial" w:cs="Arial"/>
          <w:b/>
          <w:bCs/>
          <w:i/>
          <w:iCs/>
          <w:sz w:val="18"/>
          <w:szCs w:val="18"/>
          <w:lang w:eastAsia="hr-HR"/>
        </w:rPr>
        <w:tab/>
      </w:r>
      <w:r w:rsidRPr="00A81502">
        <w:rPr>
          <w:rFonts w:ascii="Arial" w:hAnsi="Arial" w:cs="Arial"/>
          <w:b/>
          <w:bCs/>
          <w:i/>
          <w:iCs/>
          <w:sz w:val="18"/>
          <w:szCs w:val="18"/>
          <w:lang w:eastAsia="hr-HR"/>
        </w:rPr>
        <w:tab/>
      </w:r>
      <w:r w:rsidRPr="00A81502">
        <w:rPr>
          <w:rFonts w:ascii="Arial" w:hAnsi="Arial" w:cs="Arial"/>
          <w:b/>
          <w:bCs/>
          <w:i/>
          <w:iCs/>
          <w:sz w:val="18"/>
          <w:szCs w:val="18"/>
          <w:lang w:eastAsia="hr-HR"/>
        </w:rPr>
        <w:tab/>
      </w:r>
      <w:r w:rsidRPr="00A81502">
        <w:rPr>
          <w:rFonts w:ascii="Arial" w:hAnsi="Arial" w:cs="Arial"/>
          <w:b/>
          <w:bCs/>
          <w:i/>
          <w:iCs/>
          <w:sz w:val="18"/>
          <w:szCs w:val="18"/>
          <w:lang w:eastAsia="hr-HR"/>
        </w:rPr>
        <w:tab/>
      </w:r>
      <w:r w:rsidRPr="00A81502">
        <w:rPr>
          <w:rFonts w:ascii="Arial" w:hAnsi="Arial" w:cs="Arial"/>
          <w:b/>
          <w:bCs/>
          <w:i/>
          <w:iCs/>
          <w:sz w:val="18"/>
          <w:szCs w:val="18"/>
          <w:lang w:eastAsia="hr-HR"/>
        </w:rPr>
        <w:tab/>
      </w:r>
      <w:r w:rsidRPr="00A81502">
        <w:rPr>
          <w:rFonts w:ascii="Arial" w:hAnsi="Arial" w:cs="Arial"/>
          <w:b/>
          <w:bCs/>
          <w:i/>
          <w:iCs/>
          <w:sz w:val="18"/>
          <w:szCs w:val="18"/>
          <w:lang w:eastAsia="hr-HR"/>
        </w:rPr>
        <w:tab/>
      </w:r>
      <w:r w:rsidRPr="00A81502">
        <w:rPr>
          <w:rFonts w:ascii="Arial" w:hAnsi="Arial" w:cs="Arial"/>
          <w:b/>
          <w:bCs/>
          <w:i/>
          <w:iCs/>
          <w:sz w:val="18"/>
          <w:szCs w:val="18"/>
          <w:lang w:eastAsia="hr-HR"/>
        </w:rPr>
        <w:tab/>
      </w:r>
      <w:r w:rsidRPr="00A81502">
        <w:rPr>
          <w:rFonts w:ascii="Arial" w:hAnsi="Arial" w:cs="Arial"/>
          <w:b/>
          <w:bCs/>
          <w:i/>
          <w:iCs/>
          <w:sz w:val="18"/>
          <w:szCs w:val="18"/>
          <w:lang w:eastAsia="hr-HR"/>
        </w:rPr>
        <w:tab/>
      </w:r>
      <w:r w:rsidR="00062755" w:rsidRPr="00A81502">
        <w:rPr>
          <w:rFonts w:ascii="Arial" w:hAnsi="Arial" w:cs="Arial"/>
          <w:b/>
          <w:bCs/>
          <w:i/>
          <w:iCs/>
          <w:sz w:val="18"/>
          <w:szCs w:val="18"/>
          <w:lang w:eastAsia="hr-HR"/>
        </w:rPr>
        <w:t>Prihod od kazne za prekršaj u prometu (6815)</w:t>
      </w:r>
    </w:p>
    <w:tbl>
      <w:tblPr>
        <w:tblW w:w="3109" w:type="dxa"/>
        <w:jc w:val="center"/>
        <w:tblLayout w:type="fixed"/>
        <w:tblLook w:val="04A0" w:firstRow="1" w:lastRow="0" w:firstColumn="1" w:lastColumn="0" w:noHBand="0" w:noVBand="1"/>
      </w:tblPr>
      <w:tblGrid>
        <w:gridCol w:w="1266"/>
        <w:gridCol w:w="1843"/>
      </w:tblGrid>
      <w:tr w:rsidR="00C03E03" w:rsidRPr="00C03E03" w14:paraId="7D9060B3" w14:textId="77777777" w:rsidTr="00F97643">
        <w:trPr>
          <w:trHeight w:val="525"/>
          <w:jc w:val="center"/>
        </w:trPr>
        <w:tc>
          <w:tcPr>
            <w:tcW w:w="1266" w:type="dxa"/>
            <w:tcBorders>
              <w:top w:val="single" w:sz="4" w:space="0" w:color="auto"/>
              <w:left w:val="single" w:sz="8" w:space="0" w:color="auto"/>
              <w:bottom w:val="single" w:sz="8" w:space="0" w:color="auto"/>
              <w:right w:val="single" w:sz="8" w:space="0" w:color="000000"/>
            </w:tcBorders>
            <w:shd w:val="clear" w:color="auto" w:fill="auto"/>
            <w:vAlign w:val="center"/>
            <w:hideMark/>
          </w:tcPr>
          <w:p w14:paraId="5909582C" w14:textId="77777777" w:rsidR="00F97643" w:rsidRPr="00C03E03" w:rsidRDefault="00F97643" w:rsidP="00062755">
            <w:pPr>
              <w:jc w:val="center"/>
              <w:rPr>
                <w:rFonts w:ascii="Arial" w:hAnsi="Arial" w:cs="Arial"/>
                <w:b/>
                <w:bCs/>
                <w:i/>
                <w:iCs/>
                <w:sz w:val="18"/>
                <w:szCs w:val="18"/>
                <w:lang w:eastAsia="hr-HR"/>
              </w:rPr>
            </w:pPr>
            <w:r w:rsidRPr="00C03E03">
              <w:rPr>
                <w:rFonts w:ascii="Arial" w:hAnsi="Arial" w:cs="Arial"/>
                <w:b/>
                <w:bCs/>
                <w:i/>
                <w:iCs/>
                <w:sz w:val="18"/>
                <w:szCs w:val="18"/>
                <w:lang w:eastAsia="hr-HR"/>
              </w:rPr>
              <w:t>Godina</w:t>
            </w:r>
          </w:p>
        </w:tc>
        <w:tc>
          <w:tcPr>
            <w:tcW w:w="1843" w:type="dxa"/>
            <w:tcBorders>
              <w:top w:val="single" w:sz="4" w:space="0" w:color="auto"/>
              <w:left w:val="nil"/>
              <w:bottom w:val="single" w:sz="8" w:space="0" w:color="000000"/>
              <w:right w:val="single" w:sz="8" w:space="0" w:color="000000"/>
            </w:tcBorders>
            <w:shd w:val="clear" w:color="auto" w:fill="auto"/>
            <w:vAlign w:val="center"/>
            <w:hideMark/>
          </w:tcPr>
          <w:p w14:paraId="4BDD437A" w14:textId="77777777" w:rsidR="00F97643" w:rsidRPr="00C03E03" w:rsidRDefault="00F97643" w:rsidP="00062755">
            <w:pPr>
              <w:jc w:val="center"/>
              <w:rPr>
                <w:rFonts w:ascii="Arial" w:hAnsi="Arial" w:cs="Arial"/>
                <w:b/>
                <w:bCs/>
                <w:i/>
                <w:iCs/>
                <w:lang w:eastAsia="hr-HR"/>
              </w:rPr>
            </w:pPr>
            <w:r w:rsidRPr="00C03E03">
              <w:rPr>
                <w:rFonts w:ascii="Arial" w:hAnsi="Arial" w:cs="Arial"/>
                <w:b/>
                <w:bCs/>
                <w:i/>
                <w:iCs/>
                <w:lang w:eastAsia="hr-HR"/>
              </w:rPr>
              <w:t>Iznos (EUR)</w:t>
            </w:r>
          </w:p>
        </w:tc>
      </w:tr>
      <w:tr w:rsidR="00C03E03" w:rsidRPr="00C03E03" w14:paraId="6112688C" w14:textId="77777777" w:rsidTr="00F97643">
        <w:trPr>
          <w:trHeight w:val="218"/>
          <w:jc w:val="center"/>
        </w:trPr>
        <w:tc>
          <w:tcPr>
            <w:tcW w:w="126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6DAB1E3" w14:textId="77777777" w:rsidR="00F97643" w:rsidRPr="00C03E03" w:rsidRDefault="00F97643" w:rsidP="00062755">
            <w:pPr>
              <w:jc w:val="center"/>
              <w:rPr>
                <w:rFonts w:ascii="Arial" w:hAnsi="Arial" w:cs="Arial"/>
                <w:i/>
                <w:iCs/>
                <w:sz w:val="18"/>
                <w:szCs w:val="18"/>
                <w:lang w:eastAsia="hr-HR"/>
              </w:rPr>
            </w:pPr>
            <w:r w:rsidRPr="00C03E03">
              <w:rPr>
                <w:rFonts w:ascii="Arial" w:hAnsi="Arial" w:cs="Arial"/>
                <w:i/>
                <w:iCs/>
                <w:sz w:val="18"/>
                <w:szCs w:val="18"/>
                <w:lang w:eastAsia="hr-HR"/>
              </w:rPr>
              <w:t>2017.</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061DB76" w14:textId="77777777" w:rsidR="00F97643" w:rsidRPr="00C03E03" w:rsidRDefault="00F97643" w:rsidP="00062755">
            <w:pPr>
              <w:jc w:val="right"/>
              <w:rPr>
                <w:rFonts w:ascii="Arial" w:hAnsi="Arial" w:cs="Arial"/>
                <w:i/>
                <w:iCs/>
                <w:sz w:val="18"/>
                <w:szCs w:val="18"/>
                <w:lang w:eastAsia="hr-HR"/>
              </w:rPr>
            </w:pPr>
            <w:r w:rsidRPr="00C03E03">
              <w:rPr>
                <w:rFonts w:ascii="Arial" w:hAnsi="Arial" w:cs="Arial"/>
                <w:i/>
                <w:iCs/>
                <w:sz w:val="18"/>
                <w:szCs w:val="18"/>
                <w:lang w:eastAsia="hr-HR"/>
              </w:rPr>
              <w:t>544,16</w:t>
            </w:r>
          </w:p>
        </w:tc>
      </w:tr>
      <w:tr w:rsidR="00C03E03" w:rsidRPr="00C03E03" w14:paraId="45162E23" w14:textId="77777777" w:rsidTr="00F97643">
        <w:trPr>
          <w:trHeight w:val="287"/>
          <w:jc w:val="center"/>
        </w:trPr>
        <w:tc>
          <w:tcPr>
            <w:tcW w:w="1266" w:type="dxa"/>
            <w:tcBorders>
              <w:top w:val="nil"/>
              <w:left w:val="single" w:sz="8" w:space="0" w:color="auto"/>
              <w:bottom w:val="single" w:sz="4" w:space="0" w:color="auto"/>
              <w:right w:val="single" w:sz="4" w:space="0" w:color="auto"/>
            </w:tcBorders>
            <w:shd w:val="clear" w:color="auto" w:fill="auto"/>
            <w:vAlign w:val="center"/>
            <w:hideMark/>
          </w:tcPr>
          <w:p w14:paraId="1A41A88A" w14:textId="77777777" w:rsidR="00F97643" w:rsidRPr="00C03E03" w:rsidRDefault="00F97643" w:rsidP="00062755">
            <w:pPr>
              <w:jc w:val="center"/>
              <w:rPr>
                <w:rFonts w:ascii="Arial" w:hAnsi="Arial" w:cs="Arial"/>
                <w:i/>
                <w:iCs/>
                <w:sz w:val="18"/>
                <w:szCs w:val="18"/>
                <w:lang w:eastAsia="hr-HR"/>
              </w:rPr>
            </w:pPr>
            <w:r w:rsidRPr="00C03E03">
              <w:rPr>
                <w:rFonts w:ascii="Arial" w:hAnsi="Arial" w:cs="Arial"/>
                <w:i/>
                <w:iCs/>
                <w:sz w:val="18"/>
                <w:szCs w:val="18"/>
                <w:lang w:eastAsia="hr-HR"/>
              </w:rPr>
              <w:t>2018.</w:t>
            </w:r>
          </w:p>
        </w:tc>
        <w:tc>
          <w:tcPr>
            <w:tcW w:w="1843" w:type="dxa"/>
            <w:tcBorders>
              <w:top w:val="nil"/>
              <w:left w:val="nil"/>
              <w:bottom w:val="single" w:sz="4" w:space="0" w:color="auto"/>
              <w:right w:val="single" w:sz="4" w:space="0" w:color="auto"/>
            </w:tcBorders>
            <w:shd w:val="clear" w:color="auto" w:fill="auto"/>
            <w:vAlign w:val="center"/>
            <w:hideMark/>
          </w:tcPr>
          <w:p w14:paraId="5C0B1724" w14:textId="77777777" w:rsidR="00F97643" w:rsidRPr="00C03E03" w:rsidRDefault="00F97643" w:rsidP="00062755">
            <w:pPr>
              <w:jc w:val="right"/>
              <w:rPr>
                <w:rFonts w:ascii="Arial" w:hAnsi="Arial" w:cs="Arial"/>
                <w:i/>
                <w:iCs/>
                <w:sz w:val="18"/>
                <w:szCs w:val="18"/>
                <w:lang w:eastAsia="hr-HR"/>
              </w:rPr>
            </w:pPr>
            <w:r w:rsidRPr="00C03E03">
              <w:rPr>
                <w:rFonts w:ascii="Arial" w:hAnsi="Arial" w:cs="Arial"/>
                <w:i/>
                <w:iCs/>
                <w:sz w:val="18"/>
                <w:szCs w:val="18"/>
                <w:lang w:eastAsia="hr-HR"/>
              </w:rPr>
              <w:t>10.156,32</w:t>
            </w:r>
          </w:p>
        </w:tc>
      </w:tr>
      <w:tr w:rsidR="00C03E03" w:rsidRPr="00C03E03" w14:paraId="2211BD16" w14:textId="77777777" w:rsidTr="00F97643">
        <w:trPr>
          <w:trHeight w:val="122"/>
          <w:jc w:val="center"/>
        </w:trPr>
        <w:tc>
          <w:tcPr>
            <w:tcW w:w="1266" w:type="dxa"/>
            <w:tcBorders>
              <w:top w:val="nil"/>
              <w:left w:val="single" w:sz="8" w:space="0" w:color="auto"/>
              <w:bottom w:val="single" w:sz="4" w:space="0" w:color="auto"/>
              <w:right w:val="single" w:sz="4" w:space="0" w:color="auto"/>
            </w:tcBorders>
            <w:shd w:val="clear" w:color="auto" w:fill="auto"/>
            <w:vAlign w:val="center"/>
            <w:hideMark/>
          </w:tcPr>
          <w:p w14:paraId="7EF4C5EF" w14:textId="77777777" w:rsidR="00F97643" w:rsidRPr="00C03E03" w:rsidRDefault="00F97643" w:rsidP="00062755">
            <w:pPr>
              <w:jc w:val="center"/>
              <w:rPr>
                <w:rFonts w:ascii="Arial" w:hAnsi="Arial" w:cs="Arial"/>
                <w:i/>
                <w:iCs/>
                <w:sz w:val="18"/>
                <w:szCs w:val="18"/>
                <w:lang w:eastAsia="hr-HR"/>
              </w:rPr>
            </w:pPr>
            <w:r w:rsidRPr="00C03E03">
              <w:rPr>
                <w:rFonts w:ascii="Arial" w:hAnsi="Arial" w:cs="Arial"/>
                <w:i/>
                <w:iCs/>
                <w:sz w:val="18"/>
                <w:szCs w:val="18"/>
                <w:lang w:eastAsia="hr-HR"/>
              </w:rPr>
              <w:t>2019.</w:t>
            </w:r>
          </w:p>
        </w:tc>
        <w:tc>
          <w:tcPr>
            <w:tcW w:w="1843" w:type="dxa"/>
            <w:tcBorders>
              <w:top w:val="nil"/>
              <w:left w:val="nil"/>
              <w:bottom w:val="single" w:sz="4" w:space="0" w:color="auto"/>
              <w:right w:val="single" w:sz="4" w:space="0" w:color="auto"/>
            </w:tcBorders>
            <w:shd w:val="clear" w:color="auto" w:fill="auto"/>
            <w:vAlign w:val="center"/>
            <w:hideMark/>
          </w:tcPr>
          <w:p w14:paraId="18D9FF04" w14:textId="77777777" w:rsidR="00F97643" w:rsidRPr="00C03E03" w:rsidRDefault="00F97643" w:rsidP="00062755">
            <w:pPr>
              <w:jc w:val="right"/>
              <w:rPr>
                <w:rFonts w:ascii="Arial" w:hAnsi="Arial" w:cs="Arial"/>
                <w:i/>
                <w:iCs/>
                <w:sz w:val="18"/>
                <w:szCs w:val="18"/>
                <w:lang w:eastAsia="hr-HR"/>
              </w:rPr>
            </w:pPr>
            <w:r w:rsidRPr="00C03E03">
              <w:rPr>
                <w:rFonts w:ascii="Arial" w:hAnsi="Arial" w:cs="Arial"/>
                <w:i/>
                <w:iCs/>
                <w:sz w:val="18"/>
                <w:szCs w:val="18"/>
                <w:lang w:eastAsia="hr-HR"/>
              </w:rPr>
              <w:t>15.939,24</w:t>
            </w:r>
          </w:p>
        </w:tc>
      </w:tr>
      <w:tr w:rsidR="00C03E03" w:rsidRPr="00C03E03" w14:paraId="24D929A2" w14:textId="77777777" w:rsidTr="00F97643">
        <w:trPr>
          <w:trHeight w:val="139"/>
          <w:jc w:val="center"/>
        </w:trPr>
        <w:tc>
          <w:tcPr>
            <w:tcW w:w="1266" w:type="dxa"/>
            <w:tcBorders>
              <w:top w:val="nil"/>
              <w:left w:val="single" w:sz="8" w:space="0" w:color="auto"/>
              <w:bottom w:val="single" w:sz="4" w:space="0" w:color="auto"/>
              <w:right w:val="single" w:sz="4" w:space="0" w:color="auto"/>
            </w:tcBorders>
            <w:shd w:val="clear" w:color="auto" w:fill="auto"/>
            <w:vAlign w:val="center"/>
            <w:hideMark/>
          </w:tcPr>
          <w:p w14:paraId="1D8FB881" w14:textId="77777777" w:rsidR="00F97643" w:rsidRPr="00C03E03" w:rsidRDefault="00F97643" w:rsidP="00062755">
            <w:pPr>
              <w:jc w:val="center"/>
              <w:rPr>
                <w:rFonts w:ascii="Arial" w:hAnsi="Arial" w:cs="Arial"/>
                <w:i/>
                <w:iCs/>
                <w:sz w:val="18"/>
                <w:szCs w:val="18"/>
                <w:lang w:eastAsia="hr-HR"/>
              </w:rPr>
            </w:pPr>
            <w:r w:rsidRPr="00C03E03">
              <w:rPr>
                <w:rFonts w:ascii="Arial" w:hAnsi="Arial" w:cs="Arial"/>
                <w:i/>
                <w:iCs/>
                <w:sz w:val="18"/>
                <w:szCs w:val="18"/>
                <w:lang w:eastAsia="hr-HR"/>
              </w:rPr>
              <w:t>2020.</w:t>
            </w:r>
          </w:p>
        </w:tc>
        <w:tc>
          <w:tcPr>
            <w:tcW w:w="1843" w:type="dxa"/>
            <w:tcBorders>
              <w:top w:val="nil"/>
              <w:left w:val="nil"/>
              <w:bottom w:val="single" w:sz="4" w:space="0" w:color="auto"/>
              <w:right w:val="single" w:sz="4" w:space="0" w:color="auto"/>
            </w:tcBorders>
            <w:shd w:val="clear" w:color="auto" w:fill="auto"/>
            <w:vAlign w:val="center"/>
            <w:hideMark/>
          </w:tcPr>
          <w:p w14:paraId="5364EFB2" w14:textId="77777777" w:rsidR="00F97643" w:rsidRPr="00C03E03" w:rsidRDefault="00F97643" w:rsidP="00062755">
            <w:pPr>
              <w:jc w:val="right"/>
              <w:rPr>
                <w:rFonts w:ascii="Arial" w:hAnsi="Arial" w:cs="Arial"/>
                <w:i/>
                <w:iCs/>
                <w:sz w:val="18"/>
                <w:szCs w:val="18"/>
                <w:lang w:eastAsia="hr-HR"/>
              </w:rPr>
            </w:pPr>
            <w:r w:rsidRPr="00C03E03">
              <w:rPr>
                <w:rFonts w:ascii="Arial" w:hAnsi="Arial" w:cs="Arial"/>
                <w:i/>
                <w:iCs/>
                <w:sz w:val="18"/>
                <w:szCs w:val="18"/>
                <w:lang w:eastAsia="hr-HR"/>
              </w:rPr>
              <w:t>404,80</w:t>
            </w:r>
          </w:p>
        </w:tc>
      </w:tr>
      <w:tr w:rsidR="00C03E03" w:rsidRPr="00C03E03" w14:paraId="322FC502" w14:textId="77777777" w:rsidTr="00F97643">
        <w:trPr>
          <w:trHeight w:val="209"/>
          <w:jc w:val="center"/>
        </w:trPr>
        <w:tc>
          <w:tcPr>
            <w:tcW w:w="1266" w:type="dxa"/>
            <w:tcBorders>
              <w:top w:val="nil"/>
              <w:left w:val="single" w:sz="8" w:space="0" w:color="auto"/>
              <w:bottom w:val="single" w:sz="4" w:space="0" w:color="auto"/>
              <w:right w:val="single" w:sz="4" w:space="0" w:color="auto"/>
            </w:tcBorders>
            <w:shd w:val="clear" w:color="auto" w:fill="auto"/>
            <w:vAlign w:val="center"/>
            <w:hideMark/>
          </w:tcPr>
          <w:p w14:paraId="3A1EFA14" w14:textId="77777777" w:rsidR="00F97643" w:rsidRPr="00C03E03" w:rsidRDefault="00F97643" w:rsidP="00062755">
            <w:pPr>
              <w:jc w:val="center"/>
              <w:rPr>
                <w:rFonts w:ascii="Arial" w:hAnsi="Arial" w:cs="Arial"/>
                <w:i/>
                <w:iCs/>
                <w:sz w:val="18"/>
                <w:szCs w:val="18"/>
                <w:lang w:eastAsia="hr-HR"/>
              </w:rPr>
            </w:pPr>
            <w:r w:rsidRPr="00C03E03">
              <w:rPr>
                <w:rFonts w:ascii="Arial" w:hAnsi="Arial" w:cs="Arial"/>
                <w:i/>
                <w:iCs/>
                <w:sz w:val="18"/>
                <w:szCs w:val="18"/>
                <w:lang w:eastAsia="hr-HR"/>
              </w:rPr>
              <w:t>2021.</w:t>
            </w:r>
          </w:p>
        </w:tc>
        <w:tc>
          <w:tcPr>
            <w:tcW w:w="1843" w:type="dxa"/>
            <w:tcBorders>
              <w:top w:val="nil"/>
              <w:left w:val="nil"/>
              <w:bottom w:val="single" w:sz="4" w:space="0" w:color="auto"/>
              <w:right w:val="single" w:sz="4" w:space="0" w:color="auto"/>
            </w:tcBorders>
            <w:shd w:val="clear" w:color="auto" w:fill="auto"/>
            <w:vAlign w:val="center"/>
            <w:hideMark/>
          </w:tcPr>
          <w:p w14:paraId="4ED094CB" w14:textId="77777777" w:rsidR="00F97643" w:rsidRPr="00C03E03" w:rsidRDefault="00F97643" w:rsidP="00062755">
            <w:pPr>
              <w:jc w:val="right"/>
              <w:rPr>
                <w:rFonts w:ascii="Arial" w:hAnsi="Arial" w:cs="Arial"/>
                <w:i/>
                <w:iCs/>
                <w:sz w:val="18"/>
                <w:szCs w:val="18"/>
                <w:lang w:eastAsia="hr-HR"/>
              </w:rPr>
            </w:pPr>
            <w:r w:rsidRPr="00C03E03">
              <w:rPr>
                <w:rFonts w:ascii="Arial" w:hAnsi="Arial" w:cs="Arial"/>
                <w:i/>
                <w:iCs/>
                <w:sz w:val="18"/>
                <w:szCs w:val="18"/>
                <w:lang w:eastAsia="hr-HR"/>
              </w:rPr>
              <w:t>1.457,55</w:t>
            </w:r>
          </w:p>
        </w:tc>
      </w:tr>
      <w:tr w:rsidR="00C03E03" w:rsidRPr="00C03E03" w14:paraId="0D783A59" w14:textId="77777777" w:rsidTr="00F97643">
        <w:trPr>
          <w:trHeight w:val="149"/>
          <w:jc w:val="center"/>
        </w:trPr>
        <w:tc>
          <w:tcPr>
            <w:tcW w:w="1266" w:type="dxa"/>
            <w:tcBorders>
              <w:top w:val="single" w:sz="4" w:space="0" w:color="auto"/>
              <w:left w:val="single" w:sz="8" w:space="0" w:color="auto"/>
              <w:bottom w:val="single" w:sz="6" w:space="0" w:color="auto"/>
              <w:right w:val="single" w:sz="4" w:space="0" w:color="auto"/>
            </w:tcBorders>
            <w:shd w:val="clear" w:color="auto" w:fill="auto"/>
            <w:vAlign w:val="center"/>
            <w:hideMark/>
          </w:tcPr>
          <w:p w14:paraId="6DA5B35E" w14:textId="77777777" w:rsidR="00F97643" w:rsidRPr="00C03E03" w:rsidRDefault="00F97643" w:rsidP="00062755">
            <w:pPr>
              <w:jc w:val="center"/>
              <w:rPr>
                <w:rFonts w:ascii="Arial" w:hAnsi="Arial" w:cs="Arial"/>
                <w:i/>
                <w:iCs/>
                <w:sz w:val="18"/>
                <w:szCs w:val="18"/>
                <w:lang w:eastAsia="hr-HR"/>
              </w:rPr>
            </w:pPr>
            <w:r w:rsidRPr="00C03E03">
              <w:rPr>
                <w:rFonts w:ascii="Arial" w:hAnsi="Arial" w:cs="Arial"/>
                <w:i/>
                <w:iCs/>
                <w:sz w:val="18"/>
                <w:szCs w:val="18"/>
                <w:lang w:eastAsia="hr-HR"/>
              </w:rPr>
              <w:t>1-6/ 2022.</w:t>
            </w:r>
          </w:p>
        </w:tc>
        <w:tc>
          <w:tcPr>
            <w:tcW w:w="1843" w:type="dxa"/>
            <w:tcBorders>
              <w:top w:val="single" w:sz="4" w:space="0" w:color="auto"/>
              <w:left w:val="nil"/>
              <w:bottom w:val="single" w:sz="6" w:space="0" w:color="auto"/>
              <w:right w:val="single" w:sz="4" w:space="0" w:color="auto"/>
            </w:tcBorders>
            <w:shd w:val="clear" w:color="auto" w:fill="auto"/>
            <w:vAlign w:val="center"/>
            <w:hideMark/>
          </w:tcPr>
          <w:p w14:paraId="703F90FE" w14:textId="77777777" w:rsidR="00F97643" w:rsidRPr="00C03E03" w:rsidRDefault="00F97643" w:rsidP="00062755">
            <w:pPr>
              <w:jc w:val="right"/>
              <w:rPr>
                <w:rFonts w:ascii="Arial" w:hAnsi="Arial" w:cs="Arial"/>
                <w:i/>
                <w:iCs/>
                <w:sz w:val="18"/>
                <w:szCs w:val="18"/>
                <w:lang w:eastAsia="hr-HR"/>
              </w:rPr>
            </w:pPr>
            <w:r w:rsidRPr="00C03E03">
              <w:rPr>
                <w:rFonts w:ascii="Arial" w:hAnsi="Arial" w:cs="Arial"/>
                <w:i/>
                <w:iCs/>
                <w:sz w:val="18"/>
                <w:szCs w:val="18"/>
                <w:lang w:eastAsia="hr-HR"/>
              </w:rPr>
              <w:t>1.284,09</w:t>
            </w:r>
          </w:p>
        </w:tc>
      </w:tr>
      <w:tr w:rsidR="00C03E03" w:rsidRPr="00C03E03" w14:paraId="39204B16" w14:textId="77777777" w:rsidTr="00F97643">
        <w:trPr>
          <w:trHeight w:val="149"/>
          <w:jc w:val="center"/>
        </w:trPr>
        <w:tc>
          <w:tcPr>
            <w:tcW w:w="1266" w:type="dxa"/>
            <w:tcBorders>
              <w:top w:val="single" w:sz="6" w:space="0" w:color="auto"/>
              <w:left w:val="single" w:sz="8" w:space="0" w:color="auto"/>
              <w:bottom w:val="single" w:sz="6" w:space="0" w:color="auto"/>
              <w:right w:val="single" w:sz="4" w:space="0" w:color="auto"/>
            </w:tcBorders>
            <w:shd w:val="clear" w:color="auto" w:fill="auto"/>
            <w:vAlign w:val="center"/>
          </w:tcPr>
          <w:p w14:paraId="72877BFC" w14:textId="66396740" w:rsidR="00F97643" w:rsidRPr="00C03E03" w:rsidRDefault="00F97643" w:rsidP="00062755">
            <w:pPr>
              <w:jc w:val="center"/>
              <w:rPr>
                <w:rFonts w:ascii="Arial" w:hAnsi="Arial" w:cs="Arial"/>
                <w:i/>
                <w:iCs/>
                <w:sz w:val="18"/>
                <w:szCs w:val="18"/>
                <w:lang w:eastAsia="hr-HR"/>
              </w:rPr>
            </w:pPr>
            <w:r w:rsidRPr="00C03E03">
              <w:rPr>
                <w:rFonts w:ascii="Arial" w:hAnsi="Arial" w:cs="Arial"/>
                <w:i/>
                <w:iCs/>
                <w:sz w:val="18"/>
                <w:szCs w:val="18"/>
                <w:lang w:eastAsia="hr-HR"/>
              </w:rPr>
              <w:t>2022.</w:t>
            </w:r>
          </w:p>
        </w:tc>
        <w:tc>
          <w:tcPr>
            <w:tcW w:w="1843" w:type="dxa"/>
            <w:tcBorders>
              <w:top w:val="single" w:sz="6" w:space="0" w:color="auto"/>
              <w:left w:val="nil"/>
              <w:bottom w:val="single" w:sz="6" w:space="0" w:color="auto"/>
              <w:right w:val="single" w:sz="4" w:space="0" w:color="auto"/>
            </w:tcBorders>
            <w:shd w:val="clear" w:color="auto" w:fill="auto"/>
            <w:vAlign w:val="center"/>
          </w:tcPr>
          <w:p w14:paraId="52AC5AB2" w14:textId="4B6E9258" w:rsidR="00F97643" w:rsidRPr="00C03E03" w:rsidRDefault="00F97643" w:rsidP="00062755">
            <w:pPr>
              <w:jc w:val="right"/>
              <w:rPr>
                <w:rFonts w:ascii="Arial" w:hAnsi="Arial" w:cs="Arial"/>
                <w:i/>
                <w:iCs/>
                <w:sz w:val="18"/>
                <w:szCs w:val="18"/>
                <w:lang w:eastAsia="hr-HR"/>
              </w:rPr>
            </w:pPr>
            <w:r w:rsidRPr="00C03E03">
              <w:rPr>
                <w:rFonts w:ascii="Arial" w:hAnsi="Arial" w:cs="Arial"/>
                <w:i/>
                <w:iCs/>
                <w:sz w:val="18"/>
                <w:szCs w:val="18"/>
                <w:lang w:eastAsia="hr-HR"/>
              </w:rPr>
              <w:t>3.912,00</w:t>
            </w:r>
          </w:p>
        </w:tc>
      </w:tr>
      <w:tr w:rsidR="00C03E03" w:rsidRPr="00C03E03" w14:paraId="356DD14E" w14:textId="77777777" w:rsidTr="00A81502">
        <w:trPr>
          <w:trHeight w:val="149"/>
          <w:jc w:val="center"/>
        </w:trPr>
        <w:tc>
          <w:tcPr>
            <w:tcW w:w="1266" w:type="dxa"/>
            <w:tcBorders>
              <w:top w:val="single" w:sz="6" w:space="0" w:color="auto"/>
              <w:left w:val="single" w:sz="8" w:space="0" w:color="auto"/>
              <w:bottom w:val="single" w:sz="6" w:space="0" w:color="auto"/>
              <w:right w:val="single" w:sz="4" w:space="0" w:color="auto"/>
            </w:tcBorders>
            <w:shd w:val="clear" w:color="auto" w:fill="auto"/>
            <w:vAlign w:val="center"/>
          </w:tcPr>
          <w:p w14:paraId="7033D067" w14:textId="61EA7321" w:rsidR="00F97643" w:rsidRPr="00C03E03" w:rsidRDefault="00F97643" w:rsidP="00062755">
            <w:pPr>
              <w:jc w:val="center"/>
              <w:rPr>
                <w:rFonts w:ascii="Arial" w:hAnsi="Arial" w:cs="Arial"/>
                <w:i/>
                <w:iCs/>
                <w:sz w:val="18"/>
                <w:szCs w:val="18"/>
                <w:lang w:eastAsia="hr-HR"/>
              </w:rPr>
            </w:pPr>
            <w:r w:rsidRPr="00C03E03">
              <w:rPr>
                <w:rFonts w:ascii="Arial" w:hAnsi="Arial" w:cs="Arial"/>
                <w:i/>
                <w:iCs/>
                <w:sz w:val="18"/>
                <w:szCs w:val="18"/>
                <w:lang w:eastAsia="hr-HR"/>
              </w:rPr>
              <w:t>1-6/2023.</w:t>
            </w:r>
          </w:p>
        </w:tc>
        <w:tc>
          <w:tcPr>
            <w:tcW w:w="1843" w:type="dxa"/>
            <w:tcBorders>
              <w:top w:val="single" w:sz="6" w:space="0" w:color="auto"/>
              <w:left w:val="nil"/>
              <w:bottom w:val="single" w:sz="6" w:space="0" w:color="auto"/>
              <w:right w:val="single" w:sz="4" w:space="0" w:color="auto"/>
            </w:tcBorders>
            <w:shd w:val="clear" w:color="auto" w:fill="auto"/>
            <w:vAlign w:val="center"/>
          </w:tcPr>
          <w:p w14:paraId="0ECEFA87" w14:textId="5C8AF1F8" w:rsidR="00F97643" w:rsidRPr="00C03E03" w:rsidRDefault="00F97643" w:rsidP="00062755">
            <w:pPr>
              <w:jc w:val="right"/>
              <w:rPr>
                <w:rFonts w:ascii="Arial" w:hAnsi="Arial" w:cs="Arial"/>
                <w:i/>
                <w:iCs/>
                <w:sz w:val="18"/>
                <w:szCs w:val="18"/>
                <w:lang w:eastAsia="hr-HR"/>
              </w:rPr>
            </w:pPr>
            <w:r w:rsidRPr="00C03E03">
              <w:rPr>
                <w:rFonts w:ascii="Arial" w:hAnsi="Arial" w:cs="Arial"/>
                <w:i/>
                <w:iCs/>
                <w:sz w:val="18"/>
                <w:szCs w:val="18"/>
                <w:lang w:eastAsia="hr-HR"/>
              </w:rPr>
              <w:t>165,00</w:t>
            </w:r>
          </w:p>
        </w:tc>
      </w:tr>
      <w:tr w:rsidR="00C03E03" w:rsidRPr="00C03E03" w14:paraId="7094D6FF" w14:textId="77777777" w:rsidTr="00414351">
        <w:trPr>
          <w:trHeight w:val="149"/>
          <w:jc w:val="center"/>
        </w:trPr>
        <w:tc>
          <w:tcPr>
            <w:tcW w:w="1266" w:type="dxa"/>
            <w:tcBorders>
              <w:top w:val="single" w:sz="6" w:space="0" w:color="auto"/>
              <w:left w:val="single" w:sz="8" w:space="0" w:color="auto"/>
              <w:bottom w:val="single" w:sz="6" w:space="0" w:color="auto"/>
              <w:right w:val="single" w:sz="4" w:space="0" w:color="auto"/>
            </w:tcBorders>
            <w:shd w:val="clear" w:color="auto" w:fill="auto"/>
            <w:vAlign w:val="center"/>
          </w:tcPr>
          <w:p w14:paraId="61F8D466" w14:textId="7C4F33C8" w:rsidR="00C03E03" w:rsidRPr="00C03E03" w:rsidRDefault="00C03E03" w:rsidP="00C03E03">
            <w:pPr>
              <w:jc w:val="center"/>
              <w:rPr>
                <w:rFonts w:ascii="Arial" w:hAnsi="Arial" w:cs="Arial"/>
                <w:i/>
                <w:iCs/>
                <w:sz w:val="18"/>
                <w:szCs w:val="18"/>
                <w:lang w:eastAsia="hr-HR"/>
              </w:rPr>
            </w:pPr>
            <w:r w:rsidRPr="00C03E03">
              <w:rPr>
                <w:rFonts w:ascii="Arial" w:hAnsi="Arial" w:cs="Arial"/>
                <w:i/>
                <w:iCs/>
                <w:sz w:val="18"/>
                <w:szCs w:val="18"/>
                <w:lang w:eastAsia="hr-HR"/>
              </w:rPr>
              <w:t>2023.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1F935E2" w14:textId="032C1E09" w:rsidR="00C03E03" w:rsidRPr="00C03E03" w:rsidRDefault="00C03E03" w:rsidP="00C03E03">
            <w:pPr>
              <w:jc w:val="right"/>
              <w:rPr>
                <w:rFonts w:ascii="Arial" w:hAnsi="Arial" w:cs="Arial"/>
                <w:i/>
                <w:iCs/>
                <w:sz w:val="18"/>
                <w:szCs w:val="18"/>
                <w:lang w:eastAsia="hr-HR"/>
              </w:rPr>
            </w:pPr>
            <w:r w:rsidRPr="00C03E03">
              <w:rPr>
                <w:rFonts w:ascii="Arial" w:hAnsi="Arial" w:cs="Arial"/>
                <w:i/>
                <w:iCs/>
                <w:sz w:val="18"/>
                <w:szCs w:val="18"/>
              </w:rPr>
              <w:t>1.104,82</w:t>
            </w:r>
          </w:p>
        </w:tc>
      </w:tr>
      <w:tr w:rsidR="00C03E03" w:rsidRPr="00C03E03" w14:paraId="493D53B4" w14:textId="77777777" w:rsidTr="00414351">
        <w:trPr>
          <w:trHeight w:val="149"/>
          <w:jc w:val="center"/>
        </w:trPr>
        <w:tc>
          <w:tcPr>
            <w:tcW w:w="1266" w:type="dxa"/>
            <w:tcBorders>
              <w:top w:val="single" w:sz="6" w:space="0" w:color="auto"/>
              <w:left w:val="single" w:sz="8" w:space="0" w:color="auto"/>
              <w:bottom w:val="single" w:sz="8" w:space="0" w:color="auto"/>
              <w:right w:val="single" w:sz="4" w:space="0" w:color="auto"/>
            </w:tcBorders>
            <w:shd w:val="clear" w:color="auto" w:fill="auto"/>
            <w:vAlign w:val="center"/>
          </w:tcPr>
          <w:p w14:paraId="102E5454" w14:textId="792B1B5B" w:rsidR="00C03E03" w:rsidRPr="00C03E03" w:rsidRDefault="00C03E03" w:rsidP="00C03E03">
            <w:pPr>
              <w:jc w:val="center"/>
              <w:rPr>
                <w:rFonts w:ascii="Arial" w:hAnsi="Arial" w:cs="Arial"/>
                <w:i/>
                <w:iCs/>
                <w:sz w:val="18"/>
                <w:szCs w:val="18"/>
                <w:lang w:eastAsia="hr-HR"/>
              </w:rPr>
            </w:pPr>
            <w:r w:rsidRPr="00C03E03">
              <w:rPr>
                <w:rFonts w:ascii="Arial" w:hAnsi="Arial" w:cs="Arial"/>
                <w:i/>
                <w:iCs/>
                <w:sz w:val="18"/>
                <w:szCs w:val="18"/>
                <w:lang w:eastAsia="hr-HR"/>
              </w:rPr>
              <w:t>1-6/2024.</w:t>
            </w:r>
          </w:p>
        </w:tc>
        <w:tc>
          <w:tcPr>
            <w:tcW w:w="1843" w:type="dxa"/>
            <w:tcBorders>
              <w:top w:val="nil"/>
              <w:left w:val="single" w:sz="4" w:space="0" w:color="auto"/>
              <w:bottom w:val="single" w:sz="8" w:space="0" w:color="auto"/>
              <w:right w:val="single" w:sz="4" w:space="0" w:color="auto"/>
            </w:tcBorders>
            <w:shd w:val="clear" w:color="auto" w:fill="auto"/>
            <w:vAlign w:val="center"/>
          </w:tcPr>
          <w:p w14:paraId="5C65D230" w14:textId="4E88EF13" w:rsidR="00C03E03" w:rsidRPr="00C03E03" w:rsidRDefault="00C03E03" w:rsidP="00C03E03">
            <w:pPr>
              <w:jc w:val="right"/>
              <w:rPr>
                <w:rFonts w:ascii="Arial" w:hAnsi="Arial" w:cs="Arial"/>
                <w:i/>
                <w:iCs/>
                <w:sz w:val="18"/>
                <w:szCs w:val="18"/>
                <w:lang w:eastAsia="hr-HR"/>
              </w:rPr>
            </w:pPr>
            <w:r w:rsidRPr="00C03E03">
              <w:rPr>
                <w:rFonts w:ascii="Arial" w:hAnsi="Arial" w:cs="Arial"/>
                <w:i/>
                <w:iCs/>
                <w:sz w:val="18"/>
                <w:szCs w:val="18"/>
              </w:rPr>
              <w:t>855,00</w:t>
            </w:r>
          </w:p>
        </w:tc>
      </w:tr>
    </w:tbl>
    <w:p w14:paraId="147B628A" w14:textId="2558BAFF" w:rsidR="00E86ADC" w:rsidRPr="00C03E03" w:rsidRDefault="00E86ADC" w:rsidP="000F5171">
      <w:pPr>
        <w:tabs>
          <w:tab w:val="left" w:pos="567"/>
        </w:tabs>
        <w:rPr>
          <w:rFonts w:ascii="Arial" w:hAnsi="Arial" w:cs="Arial"/>
          <w:sz w:val="22"/>
          <w:szCs w:val="22"/>
        </w:rPr>
      </w:pPr>
    </w:p>
    <w:p w14:paraId="3AD7E19E" w14:textId="68C5065E" w:rsidR="00720D42" w:rsidRPr="00C03E03" w:rsidRDefault="00720D42" w:rsidP="009A261A">
      <w:pPr>
        <w:pStyle w:val="Naslov3"/>
      </w:pPr>
      <w:bookmarkStart w:id="88" w:name="_Toc152222789"/>
      <w:bookmarkStart w:id="89" w:name="_Toc184388777"/>
      <w:r w:rsidRPr="00C03E03">
        <w:t>2.4.</w:t>
      </w:r>
      <w:r w:rsidR="00782C14" w:rsidRPr="00C03E03">
        <w:t>2</w:t>
      </w:r>
      <w:r w:rsidRPr="00C03E03">
        <w:t>.</w:t>
      </w:r>
      <w:r w:rsidRPr="00C03E03">
        <w:tab/>
      </w:r>
      <w:r w:rsidRPr="00C03E03">
        <w:tab/>
        <w:t>PRIHODI OD PRODAJE NEFINANCIJSKE IMOVINE(7)</w:t>
      </w:r>
      <w:bookmarkEnd w:id="88"/>
      <w:bookmarkEnd w:id="89"/>
    </w:p>
    <w:p w14:paraId="06F73C99" w14:textId="77777777" w:rsidR="00720D42" w:rsidRPr="00C03E03" w:rsidRDefault="00720D42" w:rsidP="00720D42">
      <w:pPr>
        <w:rPr>
          <w:sz w:val="14"/>
          <w:szCs w:val="14"/>
        </w:rPr>
      </w:pPr>
    </w:p>
    <w:p w14:paraId="580A90A5" w14:textId="77777777" w:rsidR="000B690F" w:rsidRPr="00C03E03" w:rsidRDefault="000B690F" w:rsidP="000F5171">
      <w:pPr>
        <w:tabs>
          <w:tab w:val="left" w:pos="567"/>
        </w:tabs>
        <w:rPr>
          <w:rFonts w:ascii="Arial" w:hAnsi="Arial" w:cs="Arial"/>
          <w:sz w:val="22"/>
          <w:szCs w:val="22"/>
        </w:rPr>
      </w:pPr>
    </w:p>
    <w:p w14:paraId="547CE943" w14:textId="0C5C17D0" w:rsidR="000F5171" w:rsidRPr="00C03E03" w:rsidRDefault="00AB3870" w:rsidP="004F481E">
      <w:pPr>
        <w:pStyle w:val="Naslov4"/>
        <w:rPr>
          <w:shd w:val="clear" w:color="auto" w:fill="FFFFFF"/>
        </w:rPr>
      </w:pPr>
      <w:bookmarkStart w:id="90" w:name="_Toc372022587"/>
      <w:bookmarkStart w:id="91" w:name="_Toc152222790"/>
      <w:bookmarkStart w:id="92" w:name="_Toc184388778"/>
      <w:r w:rsidRPr="00C03E03">
        <w:rPr>
          <w:shd w:val="clear" w:color="auto" w:fill="FFFFFF"/>
        </w:rPr>
        <w:t>2.</w:t>
      </w:r>
      <w:r w:rsidR="00782C14" w:rsidRPr="00C03E03">
        <w:rPr>
          <w:shd w:val="clear" w:color="auto" w:fill="FFFFFF"/>
        </w:rPr>
        <w:t>4</w:t>
      </w:r>
      <w:r w:rsidR="00E521EE" w:rsidRPr="00C03E03">
        <w:rPr>
          <w:shd w:val="clear" w:color="auto" w:fill="FFFFFF"/>
        </w:rPr>
        <w:t>.</w:t>
      </w:r>
      <w:r w:rsidR="00782C14" w:rsidRPr="00C03E03">
        <w:rPr>
          <w:shd w:val="clear" w:color="auto" w:fill="FFFFFF"/>
        </w:rPr>
        <w:t>2</w:t>
      </w:r>
      <w:r w:rsidR="00095C65" w:rsidRPr="00C03E03">
        <w:rPr>
          <w:shd w:val="clear" w:color="auto" w:fill="FFFFFF"/>
        </w:rPr>
        <w:t>.</w:t>
      </w:r>
      <w:r w:rsidR="00782C14" w:rsidRPr="00C03E03">
        <w:rPr>
          <w:shd w:val="clear" w:color="auto" w:fill="FFFFFF"/>
        </w:rPr>
        <w:t>1</w:t>
      </w:r>
      <w:r w:rsidR="000B3016" w:rsidRPr="00C03E03">
        <w:rPr>
          <w:shd w:val="clear" w:color="auto" w:fill="FFFFFF"/>
        </w:rPr>
        <w:t>.</w:t>
      </w:r>
      <w:r w:rsidR="000B3016" w:rsidRPr="00C03E03">
        <w:rPr>
          <w:shd w:val="clear" w:color="auto" w:fill="FFFFFF"/>
        </w:rPr>
        <w:tab/>
      </w:r>
      <w:r w:rsidR="006F3282" w:rsidRPr="00C03E03">
        <w:rPr>
          <w:shd w:val="clear" w:color="auto" w:fill="FFFFFF"/>
        </w:rPr>
        <w:tab/>
      </w:r>
      <w:r w:rsidR="000F5171" w:rsidRPr="00C03E03">
        <w:rPr>
          <w:shd w:val="clear" w:color="auto" w:fill="FFFFFF"/>
        </w:rPr>
        <w:t>Prihodi od prodaje nefinancijske imovine</w:t>
      </w:r>
      <w:bookmarkEnd w:id="90"/>
      <w:r w:rsidR="000F5171" w:rsidRPr="00C03E03">
        <w:rPr>
          <w:shd w:val="clear" w:color="auto" w:fill="FFFFFF"/>
        </w:rPr>
        <w:t xml:space="preserve"> </w:t>
      </w:r>
      <w:r w:rsidR="006B0886" w:rsidRPr="00C03E03">
        <w:rPr>
          <w:shd w:val="clear" w:color="auto" w:fill="FFFFFF"/>
        </w:rPr>
        <w:t>(7)</w:t>
      </w:r>
      <w:bookmarkEnd w:id="91"/>
      <w:bookmarkEnd w:id="92"/>
    </w:p>
    <w:p w14:paraId="570D8432" w14:textId="77777777" w:rsidR="00583CAB" w:rsidRPr="00386D23" w:rsidRDefault="00583CAB" w:rsidP="005C7B3A">
      <w:pPr>
        <w:tabs>
          <w:tab w:val="left" w:pos="567"/>
        </w:tabs>
        <w:ind w:firstLine="567"/>
        <w:rPr>
          <w:rFonts w:ascii="Arial" w:hAnsi="Arial" w:cs="Arial"/>
          <w:sz w:val="22"/>
          <w:szCs w:val="22"/>
        </w:rPr>
      </w:pPr>
    </w:p>
    <w:p w14:paraId="572C35B2" w14:textId="1675039F" w:rsidR="00782C14" w:rsidRPr="00386D23" w:rsidRDefault="00782C14" w:rsidP="005C7B3A">
      <w:pPr>
        <w:tabs>
          <w:tab w:val="left" w:pos="567"/>
        </w:tabs>
        <w:ind w:firstLine="567"/>
        <w:rPr>
          <w:rFonts w:ascii="Arial" w:hAnsi="Arial" w:cs="Arial"/>
          <w:sz w:val="22"/>
          <w:szCs w:val="22"/>
        </w:rPr>
      </w:pPr>
      <w:r w:rsidRPr="00386D23">
        <w:rPr>
          <w:rFonts w:ascii="Arial" w:hAnsi="Arial" w:cs="Arial"/>
          <w:sz w:val="22"/>
          <w:szCs w:val="22"/>
        </w:rPr>
        <w:t>Ovi prihodi se u cijelosti odnose na prihode Općine.</w:t>
      </w:r>
    </w:p>
    <w:p w14:paraId="29AE6B77" w14:textId="77777777" w:rsidR="00782C14" w:rsidRPr="00386D23" w:rsidRDefault="00782C14" w:rsidP="005C7B3A">
      <w:pPr>
        <w:tabs>
          <w:tab w:val="left" w:pos="567"/>
        </w:tabs>
        <w:ind w:firstLine="567"/>
        <w:rPr>
          <w:rFonts w:ascii="Arial" w:hAnsi="Arial" w:cs="Arial"/>
          <w:sz w:val="22"/>
          <w:szCs w:val="22"/>
        </w:rPr>
      </w:pPr>
      <w:bookmarkStart w:id="93" w:name="_Hlk152322853"/>
    </w:p>
    <w:p w14:paraId="3C955405" w14:textId="02496815" w:rsidR="00342C94" w:rsidRPr="00386D23" w:rsidRDefault="00782C14" w:rsidP="005C7B3A">
      <w:pPr>
        <w:tabs>
          <w:tab w:val="left" w:pos="567"/>
        </w:tabs>
        <w:ind w:firstLine="567"/>
        <w:rPr>
          <w:rFonts w:ascii="Arial" w:hAnsi="Arial" w:cs="Arial"/>
          <w:sz w:val="22"/>
          <w:szCs w:val="22"/>
        </w:rPr>
      </w:pPr>
      <w:r w:rsidRPr="00386D23">
        <w:rPr>
          <w:rFonts w:ascii="Arial" w:hAnsi="Arial" w:cs="Arial"/>
          <w:sz w:val="22"/>
          <w:szCs w:val="22"/>
        </w:rPr>
        <w:t>Planirani p</w:t>
      </w:r>
      <w:r w:rsidR="000F5171" w:rsidRPr="00386D23">
        <w:rPr>
          <w:rFonts w:ascii="Arial" w:hAnsi="Arial" w:cs="Arial"/>
          <w:sz w:val="22"/>
          <w:szCs w:val="22"/>
        </w:rPr>
        <w:t xml:space="preserve">rihodi od prodaje nefinancijske imovine </w:t>
      </w:r>
      <w:r w:rsidR="00694003" w:rsidRPr="00386D23">
        <w:rPr>
          <w:rFonts w:ascii="Arial" w:hAnsi="Arial" w:cs="Arial"/>
          <w:sz w:val="22"/>
          <w:szCs w:val="22"/>
        </w:rPr>
        <w:t>za 202</w:t>
      </w:r>
      <w:r w:rsidR="00C03E03" w:rsidRPr="00386D23">
        <w:rPr>
          <w:rFonts w:ascii="Arial" w:hAnsi="Arial" w:cs="Arial"/>
          <w:sz w:val="22"/>
          <w:szCs w:val="22"/>
        </w:rPr>
        <w:t>5</w:t>
      </w:r>
      <w:r w:rsidR="00694003" w:rsidRPr="00386D23">
        <w:rPr>
          <w:rFonts w:ascii="Arial" w:hAnsi="Arial" w:cs="Arial"/>
          <w:sz w:val="22"/>
          <w:szCs w:val="22"/>
        </w:rPr>
        <w:t xml:space="preserve">. </w:t>
      </w:r>
      <w:r w:rsidR="00FB1C60" w:rsidRPr="00386D23">
        <w:rPr>
          <w:rFonts w:ascii="Arial" w:hAnsi="Arial" w:cs="Arial"/>
          <w:sz w:val="22"/>
          <w:szCs w:val="22"/>
        </w:rPr>
        <w:t>u iznosu</w:t>
      </w:r>
      <w:r w:rsidRPr="00386D23">
        <w:rPr>
          <w:rFonts w:ascii="Arial" w:hAnsi="Arial" w:cs="Arial"/>
          <w:sz w:val="22"/>
          <w:szCs w:val="22"/>
        </w:rPr>
        <w:t xml:space="preserve"> </w:t>
      </w:r>
      <w:r w:rsidR="00386D23" w:rsidRPr="00386D23">
        <w:rPr>
          <w:rFonts w:ascii="Arial" w:hAnsi="Arial" w:cs="Arial"/>
          <w:sz w:val="22"/>
          <w:szCs w:val="22"/>
        </w:rPr>
        <w:t>1.409.000</w:t>
      </w:r>
      <w:r w:rsidR="00FB1C60" w:rsidRPr="00386D23">
        <w:rPr>
          <w:rFonts w:ascii="Arial" w:hAnsi="Arial" w:cs="Arial"/>
          <w:sz w:val="22"/>
          <w:szCs w:val="22"/>
        </w:rPr>
        <w:t xml:space="preserve"> </w:t>
      </w:r>
      <w:r w:rsidR="007B32C5" w:rsidRPr="00386D23">
        <w:rPr>
          <w:rFonts w:ascii="Arial" w:hAnsi="Arial" w:cs="Arial"/>
          <w:sz w:val="22"/>
          <w:szCs w:val="22"/>
        </w:rPr>
        <w:t xml:space="preserve">€ </w:t>
      </w:r>
      <w:r w:rsidR="000F5171" w:rsidRPr="00386D23">
        <w:rPr>
          <w:rFonts w:ascii="Arial" w:hAnsi="Arial" w:cs="Arial"/>
          <w:sz w:val="22"/>
          <w:szCs w:val="22"/>
        </w:rPr>
        <w:t xml:space="preserve">se odnose na prihode od prodaje stanova </w:t>
      </w:r>
      <w:r w:rsidR="000B3016" w:rsidRPr="00386D23">
        <w:rPr>
          <w:rFonts w:ascii="Arial" w:hAnsi="Arial" w:cs="Arial"/>
          <w:sz w:val="22"/>
          <w:szCs w:val="22"/>
        </w:rPr>
        <w:t>na kojima je postojalo stanarsko pravo</w:t>
      </w:r>
      <w:r w:rsidR="006942BC" w:rsidRPr="00386D23">
        <w:rPr>
          <w:rFonts w:ascii="Arial" w:hAnsi="Arial" w:cs="Arial"/>
          <w:sz w:val="22"/>
          <w:szCs w:val="22"/>
        </w:rPr>
        <w:t xml:space="preserve"> i p</w:t>
      </w:r>
      <w:r w:rsidR="000F5171" w:rsidRPr="00386D23">
        <w:rPr>
          <w:rFonts w:ascii="Arial" w:hAnsi="Arial" w:cs="Arial"/>
          <w:sz w:val="22"/>
          <w:szCs w:val="22"/>
        </w:rPr>
        <w:t>rihod</w:t>
      </w:r>
      <w:r w:rsidR="00583CAB" w:rsidRPr="00386D23">
        <w:rPr>
          <w:rFonts w:ascii="Arial" w:hAnsi="Arial" w:cs="Arial"/>
          <w:sz w:val="22"/>
          <w:szCs w:val="22"/>
        </w:rPr>
        <w:t>e</w:t>
      </w:r>
      <w:r w:rsidR="000F5171" w:rsidRPr="00386D23">
        <w:rPr>
          <w:rFonts w:ascii="Arial" w:hAnsi="Arial" w:cs="Arial"/>
          <w:sz w:val="22"/>
          <w:szCs w:val="22"/>
        </w:rPr>
        <w:t xml:space="preserve"> od prodaje zemljišt</w:t>
      </w:r>
      <w:r w:rsidR="00583CAB" w:rsidRPr="00386D23">
        <w:rPr>
          <w:rFonts w:ascii="Arial" w:hAnsi="Arial" w:cs="Arial"/>
          <w:sz w:val="22"/>
          <w:szCs w:val="22"/>
        </w:rPr>
        <w:t>a</w:t>
      </w:r>
      <w:r w:rsidR="00DB235E" w:rsidRPr="00386D23">
        <w:rPr>
          <w:rFonts w:ascii="Arial" w:hAnsi="Arial" w:cs="Arial"/>
          <w:sz w:val="22"/>
          <w:szCs w:val="22"/>
        </w:rPr>
        <w:t>.</w:t>
      </w:r>
      <w:r w:rsidR="00694003" w:rsidRPr="00386D23">
        <w:rPr>
          <w:rFonts w:ascii="Arial" w:hAnsi="Arial" w:cs="Arial"/>
          <w:sz w:val="22"/>
          <w:szCs w:val="22"/>
        </w:rPr>
        <w:t xml:space="preserve"> </w:t>
      </w:r>
      <w:r w:rsidR="00945660" w:rsidRPr="00386D23">
        <w:rPr>
          <w:rFonts w:ascii="Arial" w:hAnsi="Arial" w:cs="Arial"/>
          <w:sz w:val="22"/>
          <w:szCs w:val="22"/>
        </w:rPr>
        <w:t>U plan</w:t>
      </w:r>
      <w:r w:rsidR="003C0E93" w:rsidRPr="00386D23">
        <w:rPr>
          <w:rFonts w:ascii="Arial" w:hAnsi="Arial" w:cs="Arial"/>
          <w:sz w:val="22"/>
          <w:szCs w:val="22"/>
        </w:rPr>
        <w:t xml:space="preserve"> je uključena </w:t>
      </w:r>
      <w:r w:rsidR="00945660" w:rsidRPr="00386D23">
        <w:rPr>
          <w:rFonts w:ascii="Arial" w:hAnsi="Arial" w:cs="Arial"/>
          <w:sz w:val="22"/>
          <w:szCs w:val="22"/>
        </w:rPr>
        <w:t>prodaja građevinskog zemljišta</w:t>
      </w:r>
      <w:r w:rsidR="00CD709B" w:rsidRPr="00386D23">
        <w:rPr>
          <w:rFonts w:ascii="Arial" w:hAnsi="Arial" w:cs="Arial"/>
          <w:sz w:val="22"/>
          <w:szCs w:val="22"/>
        </w:rPr>
        <w:t xml:space="preserve"> u dijelu buduće poduzetničke zone, a sredstva će se koristiti za fina</w:t>
      </w:r>
      <w:r w:rsidR="003C0E93" w:rsidRPr="00386D23">
        <w:rPr>
          <w:rFonts w:ascii="Arial" w:hAnsi="Arial" w:cs="Arial"/>
          <w:sz w:val="22"/>
          <w:szCs w:val="22"/>
        </w:rPr>
        <w:t>nciranje k</w:t>
      </w:r>
      <w:r w:rsidR="00B14E58" w:rsidRPr="00386D23">
        <w:rPr>
          <w:rFonts w:ascii="Arial" w:hAnsi="Arial" w:cs="Arial"/>
          <w:sz w:val="22"/>
          <w:szCs w:val="22"/>
        </w:rPr>
        <w:t>apitaln</w:t>
      </w:r>
      <w:r w:rsidR="003C0E93" w:rsidRPr="00386D23">
        <w:rPr>
          <w:rFonts w:ascii="Arial" w:hAnsi="Arial" w:cs="Arial"/>
          <w:sz w:val="22"/>
          <w:szCs w:val="22"/>
        </w:rPr>
        <w:t>ih</w:t>
      </w:r>
      <w:r w:rsidR="00B14E58" w:rsidRPr="00386D23">
        <w:rPr>
          <w:rFonts w:ascii="Arial" w:hAnsi="Arial" w:cs="Arial"/>
          <w:sz w:val="22"/>
          <w:szCs w:val="22"/>
        </w:rPr>
        <w:t xml:space="preserve"> ra</w:t>
      </w:r>
      <w:r w:rsidR="003C0E93" w:rsidRPr="00386D23">
        <w:rPr>
          <w:rFonts w:ascii="Arial" w:hAnsi="Arial" w:cs="Arial"/>
          <w:sz w:val="22"/>
          <w:szCs w:val="22"/>
        </w:rPr>
        <w:t>shoda</w:t>
      </w:r>
      <w:r w:rsidR="00EB6619" w:rsidRPr="00386D23">
        <w:rPr>
          <w:rFonts w:ascii="Arial" w:hAnsi="Arial" w:cs="Arial"/>
          <w:sz w:val="22"/>
          <w:szCs w:val="22"/>
        </w:rPr>
        <w:t xml:space="preserve">. </w:t>
      </w:r>
    </w:p>
    <w:p w14:paraId="47C52632" w14:textId="77777777" w:rsidR="00694003" w:rsidRPr="00386D23" w:rsidRDefault="00694003" w:rsidP="005C7B3A">
      <w:pPr>
        <w:tabs>
          <w:tab w:val="left" w:pos="567"/>
        </w:tabs>
        <w:ind w:firstLine="567"/>
        <w:rPr>
          <w:rFonts w:ascii="Arial" w:hAnsi="Arial" w:cs="Arial"/>
          <w:sz w:val="22"/>
          <w:szCs w:val="22"/>
        </w:rPr>
      </w:pPr>
    </w:p>
    <w:p w14:paraId="715738F5" w14:textId="7EEB9B80" w:rsidR="00694003" w:rsidRPr="00386D23" w:rsidRDefault="00694003" w:rsidP="0069400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386D23">
        <w:rPr>
          <w:rFonts w:ascii="Arial" w:hAnsi="Arial" w:cs="Arial"/>
          <w:sz w:val="22"/>
          <w:szCs w:val="22"/>
          <w:lang w:eastAsia="hr-HR"/>
        </w:rPr>
        <w:tab/>
        <w:t>Planirani prihodi prodaje nefinancijske imovine (7) za 202</w:t>
      </w:r>
      <w:r w:rsidR="00386D23" w:rsidRPr="00386D23">
        <w:rPr>
          <w:rFonts w:ascii="Arial" w:hAnsi="Arial" w:cs="Arial"/>
          <w:sz w:val="22"/>
          <w:szCs w:val="22"/>
          <w:lang w:eastAsia="hr-HR"/>
        </w:rPr>
        <w:t>6</w:t>
      </w:r>
      <w:r w:rsidRPr="00386D23">
        <w:rPr>
          <w:rFonts w:ascii="Arial" w:hAnsi="Arial" w:cs="Arial"/>
          <w:sz w:val="22"/>
          <w:szCs w:val="22"/>
          <w:lang w:eastAsia="hr-HR"/>
        </w:rPr>
        <w:t xml:space="preserve">. iznose </w:t>
      </w:r>
      <w:r w:rsidR="00386D23" w:rsidRPr="00386D23">
        <w:rPr>
          <w:rFonts w:ascii="Arial" w:hAnsi="Arial" w:cs="Arial"/>
          <w:sz w:val="22"/>
          <w:szCs w:val="22"/>
          <w:lang w:eastAsia="hr-HR"/>
        </w:rPr>
        <w:t>2.823.000</w:t>
      </w:r>
      <w:r w:rsidR="00326997" w:rsidRPr="00386D23">
        <w:rPr>
          <w:rFonts w:ascii="Arial" w:hAnsi="Arial" w:cs="Arial"/>
          <w:sz w:val="22"/>
          <w:szCs w:val="22"/>
          <w:lang w:eastAsia="hr-HR"/>
        </w:rPr>
        <w:t xml:space="preserve"> €</w:t>
      </w:r>
      <w:r w:rsidRPr="00386D23">
        <w:rPr>
          <w:rFonts w:ascii="Arial" w:hAnsi="Arial" w:cs="Arial"/>
          <w:sz w:val="22"/>
          <w:szCs w:val="22"/>
          <w:lang w:eastAsia="hr-HR"/>
        </w:rPr>
        <w:t>, a za 202</w:t>
      </w:r>
      <w:r w:rsidR="00386D23" w:rsidRPr="00386D23">
        <w:rPr>
          <w:rFonts w:ascii="Arial" w:hAnsi="Arial" w:cs="Arial"/>
          <w:sz w:val="22"/>
          <w:szCs w:val="22"/>
          <w:lang w:eastAsia="hr-HR"/>
        </w:rPr>
        <w:t>7</w:t>
      </w:r>
      <w:r w:rsidRPr="00386D23">
        <w:rPr>
          <w:rFonts w:ascii="Arial" w:hAnsi="Arial" w:cs="Arial"/>
          <w:sz w:val="22"/>
          <w:szCs w:val="22"/>
          <w:lang w:eastAsia="hr-HR"/>
        </w:rPr>
        <w:t xml:space="preserve">. iznose </w:t>
      </w:r>
      <w:r w:rsidR="00386D23" w:rsidRPr="00386D23">
        <w:rPr>
          <w:rFonts w:ascii="Arial" w:hAnsi="Arial" w:cs="Arial"/>
          <w:sz w:val="22"/>
          <w:szCs w:val="22"/>
          <w:lang w:eastAsia="hr-HR"/>
        </w:rPr>
        <w:t>3.228.000</w:t>
      </w:r>
      <w:r w:rsidR="00326997" w:rsidRPr="00386D23">
        <w:rPr>
          <w:rFonts w:ascii="Arial" w:hAnsi="Arial" w:cs="Arial"/>
          <w:sz w:val="22"/>
          <w:szCs w:val="22"/>
          <w:lang w:eastAsia="hr-HR"/>
        </w:rPr>
        <w:t xml:space="preserve"> €</w:t>
      </w:r>
      <w:r w:rsidRPr="00386D23">
        <w:rPr>
          <w:rFonts w:ascii="Arial" w:hAnsi="Arial" w:cs="Arial"/>
          <w:sz w:val="22"/>
          <w:szCs w:val="22"/>
          <w:lang w:eastAsia="hr-HR"/>
        </w:rPr>
        <w:t>.</w:t>
      </w:r>
    </w:p>
    <w:bookmarkEnd w:id="93"/>
    <w:p w14:paraId="3A310551" w14:textId="77777777" w:rsidR="00694003" w:rsidRPr="00386D23" w:rsidRDefault="00694003" w:rsidP="005C7B3A">
      <w:pPr>
        <w:tabs>
          <w:tab w:val="left" w:pos="567"/>
        </w:tabs>
        <w:ind w:firstLine="567"/>
        <w:rPr>
          <w:rFonts w:ascii="Arial" w:hAnsi="Arial" w:cs="Arial"/>
          <w:sz w:val="22"/>
          <w:szCs w:val="22"/>
        </w:rPr>
      </w:pPr>
    </w:p>
    <w:bookmarkEnd w:id="53"/>
    <w:p w14:paraId="05A5C713" w14:textId="77777777" w:rsidR="00A87DE7" w:rsidRPr="00386D23" w:rsidRDefault="00A87DE7">
      <w:pPr>
        <w:jc w:val="left"/>
        <w:rPr>
          <w:rFonts w:ascii="Arial" w:hAnsi="Arial" w:cs="Arial"/>
          <w:sz w:val="22"/>
          <w:szCs w:val="22"/>
        </w:rPr>
      </w:pPr>
      <w:r w:rsidRPr="00386D23">
        <w:rPr>
          <w:rFonts w:ascii="Arial" w:hAnsi="Arial" w:cs="Arial"/>
          <w:sz w:val="22"/>
          <w:szCs w:val="22"/>
        </w:rPr>
        <w:br w:type="page"/>
      </w:r>
    </w:p>
    <w:p w14:paraId="43D2E4CA" w14:textId="6B6EF82B" w:rsidR="00D443E0" w:rsidRPr="0034063F" w:rsidRDefault="00AB3870" w:rsidP="000B690F">
      <w:pPr>
        <w:pStyle w:val="Naslov3"/>
      </w:pPr>
      <w:bookmarkStart w:id="94" w:name="_Toc372022588"/>
      <w:bookmarkStart w:id="95" w:name="_Toc152222791"/>
      <w:bookmarkStart w:id="96" w:name="_Toc184388779"/>
      <w:r w:rsidRPr="0034063F">
        <w:lastRenderedPageBreak/>
        <w:t>2</w:t>
      </w:r>
      <w:r w:rsidR="000B3016" w:rsidRPr="0034063F">
        <w:t>.</w:t>
      </w:r>
      <w:r w:rsidR="00FB43D8" w:rsidRPr="0034063F">
        <w:t>4</w:t>
      </w:r>
      <w:r w:rsidR="00095C65" w:rsidRPr="0034063F">
        <w:t>.</w:t>
      </w:r>
      <w:r w:rsidR="00FB43D8" w:rsidRPr="0034063F">
        <w:t>3</w:t>
      </w:r>
      <w:r w:rsidR="000B3016" w:rsidRPr="0034063F">
        <w:t>.</w:t>
      </w:r>
      <w:r w:rsidR="009C02A3" w:rsidRPr="0034063F">
        <w:tab/>
      </w:r>
      <w:r w:rsidR="006F3282" w:rsidRPr="0034063F">
        <w:tab/>
      </w:r>
      <w:r w:rsidR="00C43A71" w:rsidRPr="0034063F">
        <w:t>RASHODI</w:t>
      </w:r>
      <w:bookmarkEnd w:id="94"/>
      <w:r w:rsidR="00781675" w:rsidRPr="0034063F">
        <w:t xml:space="preserve"> </w:t>
      </w:r>
      <w:r w:rsidR="00BB47D7" w:rsidRPr="0034063F">
        <w:t xml:space="preserve">POSLOVANJA </w:t>
      </w:r>
      <w:r w:rsidR="00781675" w:rsidRPr="0034063F">
        <w:t>(3)</w:t>
      </w:r>
      <w:bookmarkEnd w:id="95"/>
      <w:bookmarkEnd w:id="96"/>
    </w:p>
    <w:p w14:paraId="0C9FFEC4" w14:textId="77777777" w:rsidR="00B455CA" w:rsidRPr="0034063F" w:rsidRDefault="00B455CA" w:rsidP="005C7B3A">
      <w:pPr>
        <w:tabs>
          <w:tab w:val="left" w:pos="567"/>
        </w:tabs>
        <w:ind w:firstLine="567"/>
        <w:rPr>
          <w:rFonts w:ascii="Arial" w:hAnsi="Arial" w:cs="Arial"/>
          <w:sz w:val="22"/>
          <w:szCs w:val="22"/>
        </w:rPr>
      </w:pPr>
    </w:p>
    <w:p w14:paraId="70FD4F76" w14:textId="66AB0DB5" w:rsidR="00A6719E" w:rsidRPr="0034063F" w:rsidRDefault="005D164A" w:rsidP="00A06A43">
      <w:pPr>
        <w:tabs>
          <w:tab w:val="left" w:pos="567"/>
        </w:tabs>
        <w:ind w:firstLine="567"/>
        <w:rPr>
          <w:rFonts w:ascii="Arial" w:hAnsi="Arial" w:cs="Arial"/>
          <w:sz w:val="22"/>
          <w:szCs w:val="22"/>
        </w:rPr>
      </w:pPr>
      <w:r w:rsidRPr="0034063F">
        <w:rPr>
          <w:rFonts w:ascii="Arial" w:hAnsi="Arial" w:cs="Arial"/>
          <w:sz w:val="22"/>
          <w:szCs w:val="22"/>
        </w:rPr>
        <w:t>Rashodi</w:t>
      </w:r>
      <w:r w:rsidR="00060621" w:rsidRPr="0034063F">
        <w:rPr>
          <w:rFonts w:ascii="Arial" w:hAnsi="Arial" w:cs="Arial"/>
          <w:sz w:val="22"/>
          <w:szCs w:val="22"/>
        </w:rPr>
        <w:t xml:space="preserve"> poslovanja su za 202</w:t>
      </w:r>
      <w:r w:rsidR="00834527" w:rsidRPr="0034063F">
        <w:rPr>
          <w:rFonts w:ascii="Arial" w:hAnsi="Arial" w:cs="Arial"/>
          <w:sz w:val="22"/>
          <w:szCs w:val="22"/>
        </w:rPr>
        <w:t>5</w:t>
      </w:r>
      <w:r w:rsidR="00060621" w:rsidRPr="0034063F">
        <w:rPr>
          <w:rFonts w:ascii="Arial" w:hAnsi="Arial" w:cs="Arial"/>
          <w:sz w:val="22"/>
          <w:szCs w:val="22"/>
        </w:rPr>
        <w:t>. godinu planirani u iznosu</w:t>
      </w:r>
      <w:r w:rsidR="009405EB" w:rsidRPr="0034063F">
        <w:rPr>
          <w:rFonts w:ascii="Arial" w:hAnsi="Arial" w:cs="Arial"/>
          <w:sz w:val="22"/>
          <w:szCs w:val="22"/>
        </w:rPr>
        <w:t xml:space="preserve"> </w:t>
      </w:r>
      <w:r w:rsidR="00834527" w:rsidRPr="0034063F">
        <w:rPr>
          <w:rFonts w:ascii="Arial" w:hAnsi="Arial" w:cs="Arial"/>
          <w:sz w:val="22"/>
          <w:szCs w:val="22"/>
        </w:rPr>
        <w:t>18.671.461</w:t>
      </w:r>
      <w:r w:rsidR="009405EB" w:rsidRPr="0034063F">
        <w:rPr>
          <w:rFonts w:ascii="Arial" w:hAnsi="Arial" w:cs="Arial"/>
          <w:sz w:val="22"/>
          <w:szCs w:val="22"/>
        </w:rPr>
        <w:t xml:space="preserve"> €, od čega planirani rashodi poslovanja Općine iznose </w:t>
      </w:r>
      <w:r w:rsidR="00C713C7" w:rsidRPr="0034063F">
        <w:rPr>
          <w:rFonts w:ascii="Arial" w:hAnsi="Arial" w:cs="Arial"/>
          <w:sz w:val="22"/>
          <w:szCs w:val="22"/>
        </w:rPr>
        <w:t>12.363.</w:t>
      </w:r>
      <w:r w:rsidR="009405EB" w:rsidRPr="0034063F">
        <w:rPr>
          <w:rFonts w:ascii="Arial" w:hAnsi="Arial" w:cs="Arial"/>
          <w:sz w:val="22"/>
          <w:szCs w:val="22"/>
        </w:rPr>
        <w:t xml:space="preserve"> € (66,</w:t>
      </w:r>
      <w:r w:rsidR="00C713C7" w:rsidRPr="0034063F">
        <w:rPr>
          <w:rFonts w:ascii="Arial" w:hAnsi="Arial" w:cs="Arial"/>
          <w:sz w:val="22"/>
          <w:szCs w:val="22"/>
        </w:rPr>
        <w:t>2</w:t>
      </w:r>
      <w:r w:rsidR="009405EB" w:rsidRPr="0034063F">
        <w:rPr>
          <w:rFonts w:ascii="Arial" w:hAnsi="Arial" w:cs="Arial"/>
          <w:sz w:val="22"/>
          <w:szCs w:val="22"/>
        </w:rPr>
        <w:t xml:space="preserve">%), a rashodi proračunskih korisnika iznose </w:t>
      </w:r>
      <w:r w:rsidR="00C713C7" w:rsidRPr="0034063F">
        <w:rPr>
          <w:rFonts w:ascii="Arial" w:hAnsi="Arial" w:cs="Arial"/>
          <w:sz w:val="22"/>
          <w:szCs w:val="22"/>
        </w:rPr>
        <w:t>6.308.364</w:t>
      </w:r>
      <w:r w:rsidR="009405EB" w:rsidRPr="0034063F">
        <w:rPr>
          <w:rFonts w:ascii="Arial" w:hAnsi="Arial" w:cs="Arial"/>
          <w:sz w:val="22"/>
          <w:szCs w:val="22"/>
        </w:rPr>
        <w:t xml:space="preserve"> € (33,</w:t>
      </w:r>
      <w:r w:rsidR="0034063F" w:rsidRPr="0034063F">
        <w:rPr>
          <w:rFonts w:ascii="Arial" w:hAnsi="Arial" w:cs="Arial"/>
          <w:sz w:val="22"/>
          <w:szCs w:val="22"/>
        </w:rPr>
        <w:t>8</w:t>
      </w:r>
      <w:r w:rsidR="009405EB" w:rsidRPr="0034063F">
        <w:rPr>
          <w:rFonts w:ascii="Arial" w:hAnsi="Arial" w:cs="Arial"/>
          <w:sz w:val="22"/>
          <w:szCs w:val="22"/>
        </w:rPr>
        <w:t>%).</w:t>
      </w:r>
    </w:p>
    <w:p w14:paraId="0C0F928E" w14:textId="4F97D2F7" w:rsidR="00DB7B83" w:rsidRPr="0034063F" w:rsidRDefault="00DB7B83" w:rsidP="00DB7B83">
      <w:pPr>
        <w:tabs>
          <w:tab w:val="left" w:pos="567"/>
        </w:tabs>
        <w:ind w:firstLine="567"/>
        <w:rPr>
          <w:rFonts w:ascii="Arial" w:hAnsi="Arial" w:cs="Arial"/>
          <w:sz w:val="22"/>
          <w:szCs w:val="22"/>
        </w:rPr>
      </w:pPr>
      <w:r w:rsidRPr="0034063F">
        <w:rPr>
          <w:rFonts w:ascii="Arial" w:hAnsi="Arial" w:cs="Arial"/>
          <w:sz w:val="22"/>
          <w:szCs w:val="22"/>
        </w:rPr>
        <w:t>Rashodi poslovanja su za 202</w:t>
      </w:r>
      <w:r w:rsidR="00834527" w:rsidRPr="0034063F">
        <w:rPr>
          <w:rFonts w:ascii="Arial" w:hAnsi="Arial" w:cs="Arial"/>
          <w:sz w:val="22"/>
          <w:szCs w:val="22"/>
        </w:rPr>
        <w:t>6</w:t>
      </w:r>
      <w:r w:rsidRPr="0034063F">
        <w:rPr>
          <w:rFonts w:ascii="Arial" w:hAnsi="Arial" w:cs="Arial"/>
          <w:sz w:val="22"/>
          <w:szCs w:val="22"/>
        </w:rPr>
        <w:t xml:space="preserve">. godinu planirani u iznosu </w:t>
      </w:r>
      <w:r w:rsidR="00834527" w:rsidRPr="0034063F">
        <w:rPr>
          <w:rFonts w:ascii="Arial" w:hAnsi="Arial" w:cs="Arial"/>
          <w:sz w:val="22"/>
          <w:szCs w:val="22"/>
        </w:rPr>
        <w:t>41.351.558</w:t>
      </w:r>
      <w:r w:rsidRPr="0034063F">
        <w:rPr>
          <w:rFonts w:ascii="Arial" w:hAnsi="Arial" w:cs="Arial"/>
          <w:sz w:val="22"/>
          <w:szCs w:val="22"/>
        </w:rPr>
        <w:t xml:space="preserve"> €, od čega planirani rashodi poslovanja Općine iznose </w:t>
      </w:r>
      <w:r w:rsidR="00C713C7" w:rsidRPr="0034063F">
        <w:rPr>
          <w:rFonts w:ascii="Arial" w:hAnsi="Arial" w:cs="Arial"/>
          <w:sz w:val="22"/>
          <w:szCs w:val="22"/>
        </w:rPr>
        <w:t>10.102.234</w:t>
      </w:r>
      <w:r w:rsidRPr="0034063F">
        <w:rPr>
          <w:rFonts w:ascii="Arial" w:hAnsi="Arial" w:cs="Arial"/>
          <w:sz w:val="22"/>
          <w:szCs w:val="22"/>
        </w:rPr>
        <w:t xml:space="preserve"> € (</w:t>
      </w:r>
      <w:r w:rsidR="00C713C7" w:rsidRPr="0034063F">
        <w:rPr>
          <w:rFonts w:ascii="Arial" w:hAnsi="Arial" w:cs="Arial"/>
          <w:sz w:val="22"/>
          <w:szCs w:val="22"/>
        </w:rPr>
        <w:t>60,9</w:t>
      </w:r>
      <w:r w:rsidRPr="0034063F">
        <w:rPr>
          <w:rFonts w:ascii="Arial" w:hAnsi="Arial" w:cs="Arial"/>
          <w:sz w:val="22"/>
          <w:szCs w:val="22"/>
        </w:rPr>
        <w:t xml:space="preserve">%), a rashodi proračunskih korisnika iznose </w:t>
      </w:r>
      <w:r w:rsidR="0034063F" w:rsidRPr="0034063F">
        <w:rPr>
          <w:rFonts w:ascii="Arial" w:hAnsi="Arial" w:cs="Arial"/>
          <w:sz w:val="22"/>
          <w:szCs w:val="22"/>
        </w:rPr>
        <w:t>6.486.564</w:t>
      </w:r>
      <w:r w:rsidRPr="0034063F">
        <w:rPr>
          <w:rFonts w:ascii="Arial" w:hAnsi="Arial" w:cs="Arial"/>
          <w:sz w:val="22"/>
          <w:szCs w:val="22"/>
        </w:rPr>
        <w:t xml:space="preserve"> € (</w:t>
      </w:r>
      <w:r w:rsidR="0034063F" w:rsidRPr="0034063F">
        <w:rPr>
          <w:rFonts w:ascii="Arial" w:hAnsi="Arial" w:cs="Arial"/>
          <w:sz w:val="22"/>
          <w:szCs w:val="22"/>
        </w:rPr>
        <w:t>39,1</w:t>
      </w:r>
      <w:r w:rsidRPr="0034063F">
        <w:rPr>
          <w:rFonts w:ascii="Arial" w:hAnsi="Arial" w:cs="Arial"/>
          <w:sz w:val="22"/>
          <w:szCs w:val="22"/>
        </w:rPr>
        <w:t>%).</w:t>
      </w:r>
    </w:p>
    <w:p w14:paraId="5036BCE0" w14:textId="5917AF97" w:rsidR="00DB7B83" w:rsidRPr="0034063F" w:rsidRDefault="00DB7B83" w:rsidP="00DB7B83">
      <w:pPr>
        <w:tabs>
          <w:tab w:val="left" w:pos="567"/>
        </w:tabs>
        <w:ind w:firstLine="567"/>
        <w:rPr>
          <w:rFonts w:ascii="Arial" w:hAnsi="Arial" w:cs="Arial"/>
          <w:sz w:val="22"/>
          <w:szCs w:val="22"/>
        </w:rPr>
      </w:pPr>
      <w:r w:rsidRPr="0034063F">
        <w:rPr>
          <w:rFonts w:ascii="Arial" w:hAnsi="Arial" w:cs="Arial"/>
          <w:sz w:val="22"/>
          <w:szCs w:val="22"/>
        </w:rPr>
        <w:t>Rashodi poslovanja su za 202</w:t>
      </w:r>
      <w:r w:rsidR="00834527" w:rsidRPr="0034063F">
        <w:rPr>
          <w:rFonts w:ascii="Arial" w:hAnsi="Arial" w:cs="Arial"/>
          <w:sz w:val="22"/>
          <w:szCs w:val="22"/>
        </w:rPr>
        <w:t>7</w:t>
      </w:r>
      <w:r w:rsidRPr="0034063F">
        <w:rPr>
          <w:rFonts w:ascii="Arial" w:hAnsi="Arial" w:cs="Arial"/>
          <w:sz w:val="22"/>
          <w:szCs w:val="22"/>
        </w:rPr>
        <w:t xml:space="preserve">. godinu planirani u iznosu </w:t>
      </w:r>
      <w:r w:rsidR="00834527" w:rsidRPr="0034063F">
        <w:rPr>
          <w:rFonts w:ascii="Arial" w:hAnsi="Arial" w:cs="Arial"/>
          <w:sz w:val="22"/>
          <w:szCs w:val="22"/>
        </w:rPr>
        <w:t>25.824.801</w:t>
      </w:r>
      <w:r w:rsidRPr="0034063F">
        <w:rPr>
          <w:rFonts w:ascii="Arial" w:hAnsi="Arial" w:cs="Arial"/>
          <w:sz w:val="22"/>
          <w:szCs w:val="22"/>
        </w:rPr>
        <w:t xml:space="preserve"> €, od čega planirani rashodi poslovanja Općine iznose </w:t>
      </w:r>
      <w:r w:rsidR="00C713C7" w:rsidRPr="0034063F">
        <w:rPr>
          <w:rFonts w:ascii="Arial" w:hAnsi="Arial" w:cs="Arial"/>
          <w:sz w:val="22"/>
          <w:szCs w:val="22"/>
        </w:rPr>
        <w:t>9.638.087</w:t>
      </w:r>
      <w:r w:rsidRPr="0034063F">
        <w:rPr>
          <w:rFonts w:ascii="Arial" w:hAnsi="Arial" w:cs="Arial"/>
          <w:sz w:val="22"/>
          <w:szCs w:val="22"/>
        </w:rPr>
        <w:t xml:space="preserve"> € (58,1%), a rashodi proračunskih korisnika iznose </w:t>
      </w:r>
      <w:r w:rsidR="0034063F" w:rsidRPr="0034063F">
        <w:rPr>
          <w:rFonts w:ascii="Arial" w:hAnsi="Arial" w:cs="Arial"/>
          <w:sz w:val="22"/>
          <w:szCs w:val="22"/>
        </w:rPr>
        <w:t>6.759.464</w:t>
      </w:r>
      <w:r w:rsidRPr="0034063F">
        <w:rPr>
          <w:rFonts w:ascii="Arial" w:hAnsi="Arial" w:cs="Arial"/>
          <w:sz w:val="22"/>
          <w:szCs w:val="22"/>
        </w:rPr>
        <w:t xml:space="preserve"> € (41,</w:t>
      </w:r>
      <w:r w:rsidR="0034063F" w:rsidRPr="0034063F">
        <w:rPr>
          <w:rFonts w:ascii="Arial" w:hAnsi="Arial" w:cs="Arial"/>
          <w:sz w:val="22"/>
          <w:szCs w:val="22"/>
        </w:rPr>
        <w:t>2</w:t>
      </w:r>
      <w:r w:rsidRPr="0034063F">
        <w:rPr>
          <w:rFonts w:ascii="Arial" w:hAnsi="Arial" w:cs="Arial"/>
          <w:sz w:val="22"/>
          <w:szCs w:val="22"/>
        </w:rPr>
        <w:t>%).</w:t>
      </w:r>
    </w:p>
    <w:p w14:paraId="5EC58C68" w14:textId="05625B43" w:rsidR="0046205F" w:rsidRPr="0034063F" w:rsidRDefault="0046205F" w:rsidP="0046205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rPr>
      </w:pPr>
    </w:p>
    <w:p w14:paraId="5BA84EFE" w14:textId="2A056F8A" w:rsidR="0046205F" w:rsidRPr="004A77FA" w:rsidRDefault="0046205F" w:rsidP="0046205F">
      <w:pPr>
        <w:pStyle w:val="Opisslike"/>
        <w:rPr>
          <w:rFonts w:ascii="Arial" w:hAnsi="Arial" w:cs="Arial"/>
          <w:color w:val="auto"/>
          <w:sz w:val="20"/>
          <w:szCs w:val="20"/>
        </w:rPr>
      </w:pPr>
      <w:bookmarkStart w:id="97" w:name="_Toc115789917"/>
      <w:bookmarkStart w:id="98" w:name="_Toc184981680"/>
      <w:r w:rsidRPr="004A77FA">
        <w:rPr>
          <w:color w:val="0070C0"/>
        </w:rPr>
        <w:t xml:space="preserve">Graf </w:t>
      </w:r>
      <w:r w:rsidRPr="004A77FA">
        <w:rPr>
          <w:color w:val="0070C0"/>
        </w:rPr>
        <w:fldChar w:fldCharType="begin"/>
      </w:r>
      <w:r w:rsidRPr="004A77FA">
        <w:rPr>
          <w:color w:val="0070C0"/>
        </w:rPr>
        <w:instrText xml:space="preserve"> SEQ Graf \* ARABIC </w:instrText>
      </w:r>
      <w:r w:rsidRPr="004A77FA">
        <w:rPr>
          <w:color w:val="0070C0"/>
        </w:rPr>
        <w:fldChar w:fldCharType="separate"/>
      </w:r>
      <w:r w:rsidR="00D23835">
        <w:rPr>
          <w:noProof/>
          <w:color w:val="0070C0"/>
        </w:rPr>
        <w:t>13</w:t>
      </w:r>
      <w:r w:rsidRPr="004A77FA">
        <w:rPr>
          <w:color w:val="0070C0"/>
        </w:rPr>
        <w:fldChar w:fldCharType="end"/>
      </w:r>
      <w:r w:rsidRPr="004A77FA">
        <w:rPr>
          <w:color w:val="0070C0"/>
        </w:rPr>
        <w:t xml:space="preserve">.: </w:t>
      </w:r>
      <w:r w:rsidRPr="004A77FA">
        <w:rPr>
          <w:rFonts w:ascii="Arial" w:hAnsi="Arial" w:cs="Arial"/>
          <w:color w:val="auto"/>
          <w:sz w:val="20"/>
          <w:szCs w:val="20"/>
        </w:rPr>
        <w:t xml:space="preserve">Struktura izvršenih rashoda </w:t>
      </w:r>
      <w:r w:rsidR="000055B7" w:rsidRPr="004A77FA">
        <w:rPr>
          <w:rFonts w:ascii="Arial" w:hAnsi="Arial" w:cs="Arial"/>
          <w:color w:val="auto"/>
          <w:sz w:val="20"/>
          <w:szCs w:val="20"/>
        </w:rPr>
        <w:t xml:space="preserve">poslovanja </w:t>
      </w:r>
      <w:r w:rsidRPr="004A77FA">
        <w:rPr>
          <w:rFonts w:ascii="Arial" w:hAnsi="Arial" w:cs="Arial"/>
          <w:color w:val="auto"/>
          <w:sz w:val="20"/>
          <w:szCs w:val="20"/>
        </w:rPr>
        <w:t>(3) u razdoblju 2015.-</w:t>
      </w:r>
      <w:r w:rsidR="00DB7B83" w:rsidRPr="004A77FA">
        <w:rPr>
          <w:rFonts w:ascii="Arial" w:hAnsi="Arial" w:cs="Arial"/>
          <w:color w:val="auto"/>
          <w:sz w:val="20"/>
          <w:szCs w:val="20"/>
        </w:rPr>
        <w:t>202</w:t>
      </w:r>
      <w:r w:rsidR="004A77FA" w:rsidRPr="004A77FA">
        <w:rPr>
          <w:rFonts w:ascii="Arial" w:hAnsi="Arial" w:cs="Arial"/>
          <w:color w:val="auto"/>
          <w:sz w:val="20"/>
          <w:szCs w:val="20"/>
        </w:rPr>
        <w:t>3</w:t>
      </w:r>
      <w:r w:rsidR="00DB7B83" w:rsidRPr="004A77FA">
        <w:rPr>
          <w:rFonts w:ascii="Arial" w:hAnsi="Arial" w:cs="Arial"/>
          <w:color w:val="auto"/>
          <w:sz w:val="20"/>
          <w:szCs w:val="20"/>
        </w:rPr>
        <w:t xml:space="preserve">. i </w:t>
      </w:r>
      <w:r w:rsidRPr="004A77FA">
        <w:rPr>
          <w:rFonts w:ascii="Arial" w:hAnsi="Arial" w:cs="Arial"/>
          <w:color w:val="auto"/>
          <w:sz w:val="20"/>
          <w:szCs w:val="20"/>
        </w:rPr>
        <w:t>1-6/202</w:t>
      </w:r>
      <w:r w:rsidR="004A77FA" w:rsidRPr="004A77FA">
        <w:rPr>
          <w:rFonts w:ascii="Arial" w:hAnsi="Arial" w:cs="Arial"/>
          <w:color w:val="auto"/>
          <w:sz w:val="20"/>
          <w:szCs w:val="20"/>
        </w:rPr>
        <w:t>4</w:t>
      </w:r>
      <w:r w:rsidRPr="004A77FA">
        <w:rPr>
          <w:rFonts w:ascii="Arial" w:hAnsi="Arial" w:cs="Arial"/>
          <w:color w:val="auto"/>
          <w:sz w:val="20"/>
          <w:szCs w:val="20"/>
        </w:rPr>
        <w:t>.</w:t>
      </w:r>
      <w:r w:rsidR="00DB7B83" w:rsidRPr="004A77FA">
        <w:rPr>
          <w:rFonts w:ascii="Arial" w:hAnsi="Arial" w:cs="Arial"/>
          <w:color w:val="auto"/>
          <w:sz w:val="20"/>
          <w:szCs w:val="20"/>
        </w:rPr>
        <w:t xml:space="preserve"> ,te plan</w:t>
      </w:r>
      <w:r w:rsidR="00126093" w:rsidRPr="004A77FA">
        <w:rPr>
          <w:rFonts w:ascii="Arial" w:hAnsi="Arial" w:cs="Arial"/>
          <w:color w:val="auto"/>
          <w:sz w:val="20"/>
          <w:szCs w:val="20"/>
        </w:rPr>
        <w:t>a za 202</w:t>
      </w:r>
      <w:r w:rsidR="004A77FA" w:rsidRPr="004A77FA">
        <w:rPr>
          <w:rFonts w:ascii="Arial" w:hAnsi="Arial" w:cs="Arial"/>
          <w:color w:val="auto"/>
          <w:sz w:val="20"/>
          <w:szCs w:val="20"/>
        </w:rPr>
        <w:t>5</w:t>
      </w:r>
      <w:r w:rsidR="00126093" w:rsidRPr="004A77FA">
        <w:rPr>
          <w:rFonts w:ascii="Arial" w:hAnsi="Arial" w:cs="Arial"/>
          <w:color w:val="auto"/>
          <w:sz w:val="20"/>
          <w:szCs w:val="20"/>
        </w:rPr>
        <w:t>.-202</w:t>
      </w:r>
      <w:r w:rsidR="004A77FA" w:rsidRPr="004A77FA">
        <w:rPr>
          <w:rFonts w:ascii="Arial" w:hAnsi="Arial" w:cs="Arial"/>
          <w:color w:val="auto"/>
          <w:sz w:val="20"/>
          <w:szCs w:val="20"/>
        </w:rPr>
        <w:t>7</w:t>
      </w:r>
      <w:r w:rsidR="000B690F" w:rsidRPr="004A77FA">
        <w:rPr>
          <w:rFonts w:ascii="Arial" w:hAnsi="Arial" w:cs="Arial"/>
          <w:color w:val="auto"/>
          <w:sz w:val="20"/>
          <w:szCs w:val="20"/>
        </w:rPr>
        <w:t>.</w:t>
      </w:r>
      <w:r w:rsidRPr="004A77FA">
        <w:rPr>
          <w:rFonts w:ascii="Arial" w:hAnsi="Arial" w:cs="Arial"/>
          <w:color w:val="auto"/>
          <w:sz w:val="20"/>
          <w:szCs w:val="20"/>
        </w:rPr>
        <w:t>: Općina i proračunski korisnici Općine (PK)</w:t>
      </w:r>
      <w:bookmarkEnd w:id="97"/>
      <w:bookmarkEnd w:id="98"/>
    </w:p>
    <w:p w14:paraId="0E8C34F8" w14:textId="7C676546" w:rsidR="00D83C4D" w:rsidRPr="004421E1" w:rsidRDefault="007F59A4" w:rsidP="00B207FD">
      <w:pPr>
        <w:rPr>
          <w:rFonts w:ascii="Arial" w:hAnsi="Arial" w:cs="Arial"/>
          <w:sz w:val="22"/>
          <w:szCs w:val="22"/>
        </w:rPr>
      </w:pPr>
      <w:r w:rsidRPr="004421E1">
        <w:rPr>
          <w:noProof/>
        </w:rPr>
        <w:drawing>
          <wp:inline distT="0" distB="0" distL="0" distR="0" wp14:anchorId="63392790" wp14:editId="293A6AFC">
            <wp:extent cx="9237345" cy="3000375"/>
            <wp:effectExtent l="0" t="0" r="0" b="0"/>
            <wp:docPr id="1872949116" name="Chart 18729491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0DE4CCA" w14:textId="3A1C2814" w:rsidR="00BE3141" w:rsidRPr="004421E1" w:rsidRDefault="005D164A" w:rsidP="00A06A43">
      <w:pPr>
        <w:tabs>
          <w:tab w:val="left" w:pos="567"/>
        </w:tabs>
        <w:ind w:firstLine="567"/>
        <w:rPr>
          <w:rFonts w:ascii="Arial" w:hAnsi="Arial" w:cs="Arial"/>
          <w:sz w:val="22"/>
          <w:szCs w:val="22"/>
          <w:lang w:eastAsia="hr-HR"/>
        </w:rPr>
      </w:pPr>
      <w:r w:rsidRPr="004421E1">
        <w:rPr>
          <w:rFonts w:ascii="Arial" w:hAnsi="Arial" w:cs="Arial"/>
          <w:sz w:val="22"/>
          <w:szCs w:val="22"/>
        </w:rPr>
        <w:t xml:space="preserve">U okviru rashoda poslovanja </w:t>
      </w:r>
      <w:r w:rsidR="00342C94" w:rsidRPr="004421E1">
        <w:rPr>
          <w:rFonts w:ascii="Arial" w:hAnsi="Arial" w:cs="Arial"/>
          <w:sz w:val="22"/>
          <w:szCs w:val="22"/>
        </w:rPr>
        <w:t xml:space="preserve">(3) </w:t>
      </w:r>
      <w:r w:rsidR="00B81E17" w:rsidRPr="004421E1">
        <w:rPr>
          <w:rFonts w:ascii="Arial" w:hAnsi="Arial" w:cs="Arial"/>
          <w:sz w:val="22"/>
          <w:szCs w:val="22"/>
        </w:rPr>
        <w:t>za 202</w:t>
      </w:r>
      <w:r w:rsidR="00F772A1" w:rsidRPr="004421E1">
        <w:rPr>
          <w:rFonts w:ascii="Arial" w:hAnsi="Arial" w:cs="Arial"/>
          <w:sz w:val="22"/>
          <w:szCs w:val="22"/>
        </w:rPr>
        <w:t>5</w:t>
      </w:r>
      <w:r w:rsidR="00B81E17" w:rsidRPr="004421E1">
        <w:rPr>
          <w:rFonts w:ascii="Arial" w:hAnsi="Arial" w:cs="Arial"/>
          <w:sz w:val="22"/>
          <w:szCs w:val="22"/>
        </w:rPr>
        <w:t xml:space="preserve">. godinu </w:t>
      </w:r>
      <w:r w:rsidR="0087684C" w:rsidRPr="004421E1">
        <w:rPr>
          <w:rFonts w:ascii="Arial" w:hAnsi="Arial" w:cs="Arial"/>
          <w:sz w:val="22"/>
          <w:szCs w:val="22"/>
        </w:rPr>
        <w:t xml:space="preserve">koji iznose </w:t>
      </w:r>
      <w:r w:rsidR="00F772A1" w:rsidRPr="004421E1">
        <w:rPr>
          <w:rFonts w:ascii="Arial" w:hAnsi="Arial" w:cs="Arial"/>
          <w:sz w:val="22"/>
          <w:szCs w:val="22"/>
        </w:rPr>
        <w:t>18.671.461</w:t>
      </w:r>
      <w:r w:rsidR="00326997" w:rsidRPr="004421E1">
        <w:rPr>
          <w:rFonts w:ascii="Arial" w:hAnsi="Arial" w:cs="Arial"/>
          <w:sz w:val="22"/>
          <w:szCs w:val="22"/>
        </w:rPr>
        <w:t xml:space="preserve"> € </w:t>
      </w:r>
      <w:r w:rsidRPr="004421E1">
        <w:rPr>
          <w:rFonts w:ascii="Arial" w:hAnsi="Arial" w:cs="Arial"/>
          <w:sz w:val="22"/>
          <w:szCs w:val="22"/>
        </w:rPr>
        <w:t>v</w:t>
      </w:r>
      <w:r w:rsidRPr="004421E1">
        <w:rPr>
          <w:rFonts w:ascii="Arial" w:hAnsi="Arial" w:cs="Arial"/>
          <w:sz w:val="22"/>
          <w:szCs w:val="22"/>
          <w:lang w:eastAsia="hr-HR"/>
        </w:rPr>
        <w:t xml:space="preserve">rijednosno najznačajniji je udjel materijalnih rashoda </w:t>
      </w:r>
      <w:r w:rsidR="0097026B" w:rsidRPr="004421E1">
        <w:rPr>
          <w:rFonts w:ascii="Arial" w:hAnsi="Arial" w:cs="Arial"/>
          <w:sz w:val="22"/>
          <w:szCs w:val="22"/>
          <w:lang w:eastAsia="hr-HR"/>
        </w:rPr>
        <w:t xml:space="preserve">(32) </w:t>
      </w:r>
      <w:r w:rsidRPr="004421E1">
        <w:rPr>
          <w:rFonts w:ascii="Arial" w:hAnsi="Arial" w:cs="Arial"/>
          <w:sz w:val="22"/>
          <w:szCs w:val="22"/>
          <w:lang w:eastAsia="hr-HR"/>
        </w:rPr>
        <w:t>i to</w:t>
      </w:r>
      <w:r w:rsidR="007100F8" w:rsidRPr="004421E1">
        <w:rPr>
          <w:rFonts w:ascii="Arial" w:hAnsi="Arial" w:cs="Arial"/>
          <w:sz w:val="22"/>
          <w:szCs w:val="22"/>
          <w:lang w:eastAsia="hr-HR"/>
        </w:rPr>
        <w:t xml:space="preserve"> rashod</w:t>
      </w:r>
      <w:r w:rsidRPr="004421E1">
        <w:rPr>
          <w:rFonts w:ascii="Arial" w:hAnsi="Arial" w:cs="Arial"/>
          <w:sz w:val="22"/>
          <w:szCs w:val="22"/>
          <w:lang w:eastAsia="hr-HR"/>
        </w:rPr>
        <w:t xml:space="preserve">a za </w:t>
      </w:r>
      <w:r w:rsidR="00664B31" w:rsidRPr="004421E1">
        <w:rPr>
          <w:rFonts w:ascii="Arial" w:hAnsi="Arial" w:cs="Arial"/>
          <w:sz w:val="22"/>
          <w:szCs w:val="22"/>
          <w:lang w:eastAsia="hr-HR"/>
        </w:rPr>
        <w:t xml:space="preserve">komunalne usluge i </w:t>
      </w:r>
      <w:r w:rsidRPr="004421E1">
        <w:rPr>
          <w:rFonts w:ascii="Arial" w:hAnsi="Arial" w:cs="Arial"/>
          <w:sz w:val="22"/>
          <w:szCs w:val="22"/>
          <w:lang w:eastAsia="hr-HR"/>
        </w:rPr>
        <w:t>usluge tekućeg i investicijskog odr</w:t>
      </w:r>
      <w:r w:rsidR="00531CD4" w:rsidRPr="004421E1">
        <w:rPr>
          <w:rFonts w:ascii="Arial" w:hAnsi="Arial" w:cs="Arial"/>
          <w:sz w:val="22"/>
          <w:szCs w:val="22"/>
          <w:lang w:eastAsia="hr-HR"/>
        </w:rPr>
        <w:t>žavanja – komunalno održavanje.</w:t>
      </w:r>
    </w:p>
    <w:p w14:paraId="7DD6D141" w14:textId="77777777" w:rsidR="000034CF" w:rsidRPr="004421E1" w:rsidRDefault="000034CF"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6D22B0E0" w14:textId="77777777" w:rsidR="005D164A" w:rsidRPr="004421E1" w:rsidRDefault="00A6719E"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4421E1">
        <w:rPr>
          <w:rFonts w:ascii="Arial" w:hAnsi="Arial" w:cs="Arial"/>
          <w:sz w:val="22"/>
          <w:szCs w:val="22"/>
          <w:lang w:eastAsia="hr-HR"/>
        </w:rPr>
        <w:tab/>
      </w:r>
      <w:r w:rsidR="005D164A" w:rsidRPr="004421E1">
        <w:rPr>
          <w:rFonts w:ascii="Arial" w:hAnsi="Arial" w:cs="Arial"/>
          <w:sz w:val="22"/>
          <w:szCs w:val="22"/>
          <w:lang w:eastAsia="hr-HR"/>
        </w:rPr>
        <w:t xml:space="preserve">Rashodi za zaposlene </w:t>
      </w:r>
      <w:r w:rsidR="00342C94" w:rsidRPr="004421E1">
        <w:rPr>
          <w:rFonts w:ascii="Arial" w:hAnsi="Arial" w:cs="Arial"/>
          <w:sz w:val="22"/>
          <w:szCs w:val="22"/>
          <w:lang w:eastAsia="hr-HR"/>
        </w:rPr>
        <w:t xml:space="preserve">(31) </w:t>
      </w:r>
      <w:r w:rsidR="005D164A" w:rsidRPr="004421E1">
        <w:rPr>
          <w:rFonts w:ascii="Arial" w:hAnsi="Arial" w:cs="Arial"/>
          <w:sz w:val="22"/>
          <w:szCs w:val="22"/>
          <w:lang w:eastAsia="hr-HR"/>
        </w:rPr>
        <w:t>obuhvaćaju plaće za zaposlenike općinske uprave, te zaposlenike proračunskih korisnika (Dječji vrtić Konavle, Muzeji i galerije Konavala, Javna vatrogasna postrojba Konavle</w:t>
      </w:r>
      <w:r w:rsidR="00B14E58" w:rsidRPr="004421E1">
        <w:rPr>
          <w:rFonts w:ascii="Arial" w:hAnsi="Arial" w:cs="Arial"/>
          <w:sz w:val="22"/>
          <w:szCs w:val="22"/>
          <w:lang w:eastAsia="hr-HR"/>
        </w:rPr>
        <w:t>, te Dom za star</w:t>
      </w:r>
      <w:r w:rsidR="00664B31" w:rsidRPr="004421E1">
        <w:rPr>
          <w:rFonts w:ascii="Arial" w:hAnsi="Arial" w:cs="Arial"/>
          <w:sz w:val="22"/>
          <w:szCs w:val="22"/>
          <w:lang w:eastAsia="hr-HR"/>
        </w:rPr>
        <w:t>ije</w:t>
      </w:r>
      <w:r w:rsidR="00B14E58" w:rsidRPr="004421E1">
        <w:rPr>
          <w:rFonts w:ascii="Arial" w:hAnsi="Arial" w:cs="Arial"/>
          <w:sz w:val="22"/>
          <w:szCs w:val="22"/>
          <w:lang w:eastAsia="hr-HR"/>
        </w:rPr>
        <w:t xml:space="preserve"> i nemoćne osobe Konavle</w:t>
      </w:r>
      <w:r w:rsidR="005D164A" w:rsidRPr="004421E1">
        <w:rPr>
          <w:rFonts w:ascii="Arial" w:hAnsi="Arial" w:cs="Arial"/>
          <w:sz w:val="22"/>
          <w:szCs w:val="22"/>
          <w:lang w:eastAsia="hr-HR"/>
        </w:rPr>
        <w:t xml:space="preserve">). </w:t>
      </w:r>
    </w:p>
    <w:p w14:paraId="66E86015" w14:textId="26614D6B" w:rsidR="00D43FD9" w:rsidRDefault="00D43FD9"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12BF0C24" w14:textId="77777777" w:rsidR="004421E1" w:rsidRDefault="004421E1"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5E5AF4D9" w14:textId="77777777" w:rsidR="00E36AA1" w:rsidRPr="004421E1" w:rsidRDefault="00E36AA1"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3C3231C1" w14:textId="39DFE33F" w:rsidR="00EA4ADE" w:rsidRPr="004421E1" w:rsidRDefault="00EA4ADE" w:rsidP="001270DA">
      <w:pPr>
        <w:pStyle w:val="Opisslike"/>
        <w:spacing w:after="0"/>
        <w:rPr>
          <w:rFonts w:ascii="Arial" w:hAnsi="Arial" w:cs="Arial"/>
          <w:color w:val="auto"/>
          <w:sz w:val="20"/>
          <w:szCs w:val="20"/>
        </w:rPr>
      </w:pPr>
      <w:bookmarkStart w:id="99" w:name="_Toc80803733"/>
      <w:bookmarkStart w:id="100" w:name="_Toc184981681"/>
      <w:r w:rsidRPr="004421E1">
        <w:rPr>
          <w:color w:val="0070C0"/>
        </w:rPr>
        <w:lastRenderedPageBreak/>
        <w:t xml:space="preserve">Graf </w:t>
      </w:r>
      <w:r w:rsidRPr="004421E1">
        <w:rPr>
          <w:color w:val="0070C0"/>
        </w:rPr>
        <w:fldChar w:fldCharType="begin"/>
      </w:r>
      <w:r w:rsidRPr="004421E1">
        <w:rPr>
          <w:color w:val="0070C0"/>
        </w:rPr>
        <w:instrText xml:space="preserve"> SEQ Graf \* ARABIC </w:instrText>
      </w:r>
      <w:r w:rsidRPr="004421E1">
        <w:rPr>
          <w:color w:val="0070C0"/>
        </w:rPr>
        <w:fldChar w:fldCharType="separate"/>
      </w:r>
      <w:r w:rsidR="00D23835">
        <w:rPr>
          <w:noProof/>
          <w:color w:val="0070C0"/>
        </w:rPr>
        <w:t>14</w:t>
      </w:r>
      <w:r w:rsidRPr="004421E1">
        <w:rPr>
          <w:color w:val="0070C0"/>
        </w:rPr>
        <w:fldChar w:fldCharType="end"/>
      </w:r>
      <w:r w:rsidRPr="004421E1">
        <w:rPr>
          <w:color w:val="0070C0"/>
        </w:rPr>
        <w:t xml:space="preserve">.: </w:t>
      </w:r>
      <w:r w:rsidRPr="004421E1">
        <w:rPr>
          <w:rFonts w:ascii="Arial" w:hAnsi="Arial" w:cs="Arial"/>
          <w:color w:val="auto"/>
          <w:sz w:val="20"/>
          <w:szCs w:val="20"/>
        </w:rPr>
        <w:t>Struktura izvršenih rashoda za zaposlene (31) u razdoblju 2015.</w:t>
      </w:r>
      <w:r w:rsidR="003B027F" w:rsidRPr="004421E1">
        <w:rPr>
          <w:rFonts w:ascii="Arial" w:hAnsi="Arial" w:cs="Arial"/>
          <w:color w:val="auto"/>
          <w:sz w:val="20"/>
          <w:szCs w:val="20"/>
        </w:rPr>
        <w:t>202</w:t>
      </w:r>
      <w:r w:rsidR="004421E1" w:rsidRPr="004421E1">
        <w:rPr>
          <w:rFonts w:ascii="Arial" w:hAnsi="Arial" w:cs="Arial"/>
          <w:color w:val="auto"/>
          <w:sz w:val="20"/>
          <w:szCs w:val="20"/>
        </w:rPr>
        <w:t>3</w:t>
      </w:r>
      <w:r w:rsidR="003B027F" w:rsidRPr="004421E1">
        <w:rPr>
          <w:rFonts w:ascii="Arial" w:hAnsi="Arial" w:cs="Arial"/>
          <w:color w:val="auto"/>
          <w:sz w:val="20"/>
          <w:szCs w:val="20"/>
        </w:rPr>
        <w:t xml:space="preserve">. i </w:t>
      </w:r>
      <w:r w:rsidRPr="004421E1">
        <w:rPr>
          <w:rFonts w:ascii="Arial" w:hAnsi="Arial" w:cs="Arial"/>
          <w:color w:val="auto"/>
          <w:sz w:val="20"/>
          <w:szCs w:val="20"/>
        </w:rPr>
        <w:t>1-6/202</w:t>
      </w:r>
      <w:r w:rsidR="004421E1" w:rsidRPr="004421E1">
        <w:rPr>
          <w:rFonts w:ascii="Arial" w:hAnsi="Arial" w:cs="Arial"/>
          <w:color w:val="auto"/>
          <w:sz w:val="20"/>
          <w:szCs w:val="20"/>
        </w:rPr>
        <w:t>4</w:t>
      </w:r>
      <w:r w:rsidR="009768F6" w:rsidRPr="004421E1">
        <w:rPr>
          <w:rFonts w:ascii="Arial" w:hAnsi="Arial" w:cs="Arial"/>
          <w:color w:val="auto"/>
          <w:sz w:val="20"/>
          <w:szCs w:val="20"/>
        </w:rPr>
        <w:t>.</w:t>
      </w:r>
      <w:r w:rsidR="003B027F" w:rsidRPr="004421E1">
        <w:rPr>
          <w:rFonts w:ascii="Arial" w:hAnsi="Arial" w:cs="Arial"/>
          <w:color w:val="auto"/>
          <w:sz w:val="20"/>
          <w:szCs w:val="20"/>
        </w:rPr>
        <w:t>, te</w:t>
      </w:r>
      <w:r w:rsidR="009768F6" w:rsidRPr="004421E1">
        <w:rPr>
          <w:rFonts w:ascii="Arial" w:hAnsi="Arial" w:cs="Arial"/>
          <w:color w:val="auto"/>
          <w:sz w:val="20"/>
          <w:szCs w:val="20"/>
        </w:rPr>
        <w:t xml:space="preserve"> plan za 202</w:t>
      </w:r>
      <w:r w:rsidR="004421E1" w:rsidRPr="004421E1">
        <w:rPr>
          <w:rFonts w:ascii="Arial" w:hAnsi="Arial" w:cs="Arial"/>
          <w:color w:val="auto"/>
          <w:sz w:val="20"/>
          <w:szCs w:val="20"/>
        </w:rPr>
        <w:t>5</w:t>
      </w:r>
      <w:r w:rsidR="009768F6" w:rsidRPr="004421E1">
        <w:rPr>
          <w:rFonts w:ascii="Arial" w:hAnsi="Arial" w:cs="Arial"/>
          <w:color w:val="auto"/>
          <w:sz w:val="20"/>
          <w:szCs w:val="20"/>
        </w:rPr>
        <w:t>-202</w:t>
      </w:r>
      <w:r w:rsidR="004421E1" w:rsidRPr="004421E1">
        <w:rPr>
          <w:rFonts w:ascii="Arial" w:hAnsi="Arial" w:cs="Arial"/>
          <w:color w:val="auto"/>
          <w:sz w:val="20"/>
          <w:szCs w:val="20"/>
        </w:rPr>
        <w:t>7</w:t>
      </w:r>
      <w:r w:rsidR="009768F6" w:rsidRPr="004421E1">
        <w:rPr>
          <w:rFonts w:ascii="Arial" w:hAnsi="Arial" w:cs="Arial"/>
          <w:color w:val="auto"/>
          <w:sz w:val="20"/>
          <w:szCs w:val="20"/>
        </w:rPr>
        <w:t>.</w:t>
      </w:r>
      <w:r w:rsidRPr="004421E1">
        <w:rPr>
          <w:rFonts w:ascii="Arial" w:hAnsi="Arial" w:cs="Arial"/>
          <w:color w:val="auto"/>
          <w:sz w:val="20"/>
          <w:szCs w:val="20"/>
        </w:rPr>
        <w:t>: Općina i proračunski korisnici Općine (PK)</w:t>
      </w:r>
      <w:bookmarkEnd w:id="99"/>
      <w:bookmarkEnd w:id="100"/>
    </w:p>
    <w:p w14:paraId="5ACF4816" w14:textId="1E82D186" w:rsidR="003074F6" w:rsidRPr="003074F6" w:rsidRDefault="00E36AA1"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bookmarkStart w:id="101" w:name="_Toc115789918"/>
      <w:r w:rsidRPr="004421E1">
        <w:rPr>
          <w:rFonts w:ascii="Arial" w:hAnsi="Arial" w:cs="Arial"/>
          <w:b/>
          <w:bCs/>
          <w:noProof/>
        </w:rPr>
        <w:drawing>
          <wp:anchor distT="0" distB="0" distL="114300" distR="114300" simplePos="0" relativeHeight="251644416" behindDoc="0" locked="0" layoutInCell="1" allowOverlap="1" wp14:anchorId="7CC61DDA" wp14:editId="4DB468A8">
            <wp:simplePos x="0" y="0"/>
            <wp:positionH relativeFrom="margin">
              <wp:posOffset>-358140</wp:posOffset>
            </wp:positionH>
            <wp:positionV relativeFrom="paragraph">
              <wp:posOffset>165735</wp:posOffset>
            </wp:positionV>
            <wp:extent cx="9629775" cy="3988435"/>
            <wp:effectExtent l="0" t="0" r="0" b="0"/>
            <wp:wrapTopAndBottom/>
            <wp:docPr id="730" name="Chart 7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bookmarkEnd w:id="101"/>
    </w:p>
    <w:p w14:paraId="652FF65D" w14:textId="77777777" w:rsidR="003074F6" w:rsidRPr="003074F6" w:rsidRDefault="003074F6"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428180E1" w14:textId="77777777" w:rsidR="003074F6" w:rsidRPr="003074F6" w:rsidRDefault="003074F6"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36655C16" w14:textId="77777777" w:rsidR="003074F6" w:rsidRDefault="003074F6"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0F59B64E" w14:textId="77777777" w:rsidR="009A1FEB" w:rsidRDefault="009A1FEB"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3CAB2E1C" w14:textId="77777777" w:rsidR="009A1FEB" w:rsidRDefault="009A1FEB"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47FEFA21" w14:textId="77777777" w:rsidR="00E36AA1" w:rsidRDefault="00E36AA1"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37F1C1CE" w14:textId="77777777" w:rsidR="00E36AA1" w:rsidRDefault="00E36AA1"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5D5E6E43" w14:textId="77777777" w:rsidR="00E36AA1" w:rsidRPr="003074F6" w:rsidRDefault="00E36AA1"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56D5EA70" w14:textId="77777777" w:rsidR="003074F6" w:rsidRPr="003074F6" w:rsidRDefault="003074F6"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0D7C5726" w14:textId="77777777" w:rsidR="003074F6" w:rsidRPr="003074F6" w:rsidRDefault="003074F6"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553A7DF5" w14:textId="77777777" w:rsidR="00EA4ADE" w:rsidRPr="003074F6" w:rsidRDefault="00EA4ADE"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7BBAF63E" w14:textId="086E0F41" w:rsidR="00D43FD9" w:rsidRPr="003074F6" w:rsidRDefault="00BC0E4C" w:rsidP="00D51C1B">
      <w:pPr>
        <w:rPr>
          <w:rFonts w:ascii="Arial" w:hAnsi="Arial" w:cs="Arial"/>
          <w:b/>
          <w:bCs/>
          <w:lang w:eastAsia="hr-HR"/>
        </w:rPr>
      </w:pPr>
      <w:bookmarkStart w:id="102" w:name="_Toc184981682"/>
      <w:r w:rsidRPr="003074F6">
        <w:rPr>
          <w:b/>
          <w:bCs/>
          <w:color w:val="0070C0"/>
        </w:rPr>
        <w:lastRenderedPageBreak/>
        <w:t xml:space="preserve">Graf </w:t>
      </w:r>
      <w:r w:rsidR="00EB4C21" w:rsidRPr="003074F6">
        <w:rPr>
          <w:b/>
          <w:bCs/>
          <w:color w:val="0070C0"/>
        </w:rPr>
        <w:fldChar w:fldCharType="begin"/>
      </w:r>
      <w:r w:rsidR="00EB4C21" w:rsidRPr="003074F6">
        <w:rPr>
          <w:b/>
          <w:bCs/>
          <w:color w:val="0070C0"/>
        </w:rPr>
        <w:instrText xml:space="preserve"> SEQ Graf \* ARABIC </w:instrText>
      </w:r>
      <w:r w:rsidR="00EB4C21" w:rsidRPr="003074F6">
        <w:rPr>
          <w:b/>
          <w:bCs/>
          <w:color w:val="0070C0"/>
        </w:rPr>
        <w:fldChar w:fldCharType="separate"/>
      </w:r>
      <w:r w:rsidR="00D23835">
        <w:rPr>
          <w:b/>
          <w:bCs/>
          <w:noProof/>
          <w:color w:val="0070C0"/>
        </w:rPr>
        <w:t>15</w:t>
      </w:r>
      <w:r w:rsidR="00EB4C21" w:rsidRPr="003074F6">
        <w:rPr>
          <w:b/>
          <w:bCs/>
          <w:noProof/>
          <w:color w:val="0070C0"/>
        </w:rPr>
        <w:fldChar w:fldCharType="end"/>
      </w:r>
      <w:r w:rsidR="00D43FD9" w:rsidRPr="003074F6">
        <w:rPr>
          <w:b/>
          <w:bCs/>
          <w:color w:val="0070C0"/>
          <w:sz w:val="22"/>
        </w:rPr>
        <w:t>.:</w:t>
      </w:r>
      <w:r w:rsidR="00D43FD9" w:rsidRPr="003074F6">
        <w:rPr>
          <w:color w:val="0070C0"/>
          <w:sz w:val="22"/>
        </w:rPr>
        <w:t xml:space="preserve"> </w:t>
      </w:r>
      <w:r w:rsidR="00D43FD9" w:rsidRPr="003074F6">
        <w:rPr>
          <w:rFonts w:ascii="Arial" w:hAnsi="Arial" w:cs="Arial"/>
          <w:b/>
          <w:bCs/>
        </w:rPr>
        <w:t>Struktura planiranih rashoda za zaposlene (31) u 202</w:t>
      </w:r>
      <w:r w:rsidR="003074F6" w:rsidRPr="003074F6">
        <w:rPr>
          <w:rFonts w:ascii="Arial" w:hAnsi="Arial" w:cs="Arial"/>
          <w:b/>
          <w:bCs/>
        </w:rPr>
        <w:t>5</w:t>
      </w:r>
      <w:r w:rsidR="00D43FD9" w:rsidRPr="003074F6">
        <w:rPr>
          <w:rFonts w:ascii="Arial" w:hAnsi="Arial" w:cs="Arial"/>
          <w:b/>
          <w:bCs/>
        </w:rPr>
        <w:t>. po korisnicima – Općina i proračunski korisnici</w:t>
      </w:r>
      <w:bookmarkEnd w:id="102"/>
    </w:p>
    <w:p w14:paraId="4E85A8F3" w14:textId="77777777" w:rsidR="00D43FD9" w:rsidRPr="003074F6" w:rsidRDefault="00D43FD9" w:rsidP="00D51C1B">
      <w:pPr>
        <w:rPr>
          <w:rFonts w:ascii="Arial" w:hAnsi="Arial" w:cs="Arial"/>
          <w:b/>
          <w:bCs/>
          <w:iCs/>
          <w:lang w:eastAsia="hr-HR"/>
        </w:rPr>
      </w:pPr>
    </w:p>
    <w:p w14:paraId="78AF5900" w14:textId="77777777" w:rsidR="00D43FD9" w:rsidRPr="00AF4584" w:rsidRDefault="00D43FD9" w:rsidP="00D43FD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iCs/>
          <w:color w:val="FF0000"/>
          <w:sz w:val="22"/>
          <w:szCs w:val="22"/>
          <w:lang w:eastAsia="hr-HR"/>
        </w:rPr>
      </w:pPr>
      <w:r w:rsidRPr="00AF4584">
        <w:rPr>
          <w:rFonts w:ascii="Arial" w:hAnsi="Arial" w:cs="Arial"/>
          <w:iCs/>
          <w:noProof/>
          <w:color w:val="FF0000"/>
          <w:sz w:val="22"/>
          <w:szCs w:val="22"/>
          <w:lang w:eastAsia="hr-HR"/>
        </w:rPr>
        <w:drawing>
          <wp:inline distT="0" distB="0" distL="0" distR="0" wp14:anchorId="44B69DFB" wp14:editId="4AAFC4E4">
            <wp:extent cx="8772525" cy="3590925"/>
            <wp:effectExtent l="0" t="0" r="9525" b="9525"/>
            <wp:docPr id="21" name="Grafikon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9F65653" w14:textId="77777777" w:rsidR="00D43FD9" w:rsidRPr="001D377D" w:rsidRDefault="00D43FD9" w:rsidP="00D43FD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iCs/>
          <w:sz w:val="22"/>
          <w:szCs w:val="22"/>
          <w:lang w:eastAsia="hr-HR"/>
        </w:rPr>
      </w:pPr>
    </w:p>
    <w:p w14:paraId="6271EC62" w14:textId="74351592" w:rsidR="00A261BD" w:rsidRPr="001D377D" w:rsidRDefault="0088598D" w:rsidP="00A261B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1D377D">
        <w:rPr>
          <w:rFonts w:ascii="Arial" w:hAnsi="Arial" w:cs="Arial"/>
          <w:sz w:val="22"/>
          <w:szCs w:val="22"/>
          <w:lang w:eastAsia="hr-HR"/>
        </w:rPr>
        <w:t>Planirani rashodi za zaposlene (</w:t>
      </w:r>
      <w:r w:rsidRPr="001D377D">
        <w:rPr>
          <w:rFonts w:ascii="Arial" w:hAnsi="Arial" w:cs="Arial"/>
          <w:b/>
          <w:bCs/>
          <w:sz w:val="22"/>
          <w:szCs w:val="22"/>
          <w:lang w:eastAsia="hr-HR"/>
        </w:rPr>
        <w:t>31</w:t>
      </w:r>
      <w:r w:rsidRPr="001D377D">
        <w:rPr>
          <w:rFonts w:ascii="Arial" w:hAnsi="Arial" w:cs="Arial"/>
          <w:sz w:val="22"/>
          <w:szCs w:val="22"/>
          <w:lang w:eastAsia="hr-HR"/>
        </w:rPr>
        <w:t>) za 202</w:t>
      </w:r>
      <w:r w:rsidR="002B6187" w:rsidRPr="001D377D">
        <w:rPr>
          <w:rFonts w:ascii="Arial" w:hAnsi="Arial" w:cs="Arial"/>
          <w:sz w:val="22"/>
          <w:szCs w:val="22"/>
          <w:lang w:eastAsia="hr-HR"/>
        </w:rPr>
        <w:t>5</w:t>
      </w:r>
      <w:r w:rsidR="00A261BD" w:rsidRPr="001D377D">
        <w:rPr>
          <w:rFonts w:ascii="Arial" w:hAnsi="Arial" w:cs="Arial"/>
          <w:sz w:val="22"/>
          <w:szCs w:val="22"/>
          <w:lang w:eastAsia="hr-HR"/>
        </w:rPr>
        <w:t xml:space="preserve">. iznose </w:t>
      </w:r>
      <w:r w:rsidR="001D377D" w:rsidRPr="001D377D">
        <w:rPr>
          <w:rFonts w:ascii="Arial" w:hAnsi="Arial" w:cs="Arial"/>
          <w:sz w:val="22"/>
          <w:szCs w:val="22"/>
          <w:lang w:eastAsia="hr-HR"/>
        </w:rPr>
        <w:t xml:space="preserve">5.965.714 </w:t>
      </w:r>
      <w:r w:rsidR="00067855" w:rsidRPr="001D377D">
        <w:rPr>
          <w:rFonts w:ascii="Arial" w:hAnsi="Arial" w:cs="Arial"/>
          <w:sz w:val="22"/>
          <w:szCs w:val="22"/>
          <w:lang w:eastAsia="hr-HR"/>
        </w:rPr>
        <w:t>€,</w:t>
      </w:r>
      <w:r w:rsidR="00A261BD" w:rsidRPr="001D377D">
        <w:rPr>
          <w:rFonts w:ascii="Arial" w:hAnsi="Arial" w:cs="Arial"/>
          <w:sz w:val="22"/>
          <w:szCs w:val="22"/>
          <w:lang w:eastAsia="hr-HR"/>
        </w:rPr>
        <w:t xml:space="preserve"> za 20</w:t>
      </w:r>
      <w:r w:rsidR="00067855" w:rsidRPr="001D377D">
        <w:rPr>
          <w:rFonts w:ascii="Arial" w:hAnsi="Arial" w:cs="Arial"/>
          <w:sz w:val="22"/>
          <w:szCs w:val="22"/>
          <w:lang w:eastAsia="hr-HR"/>
        </w:rPr>
        <w:t>2</w:t>
      </w:r>
      <w:r w:rsidR="001D377D" w:rsidRPr="001D377D">
        <w:rPr>
          <w:rFonts w:ascii="Arial" w:hAnsi="Arial" w:cs="Arial"/>
          <w:sz w:val="22"/>
          <w:szCs w:val="22"/>
          <w:lang w:eastAsia="hr-HR"/>
        </w:rPr>
        <w:t>6</w:t>
      </w:r>
      <w:r w:rsidR="00A261BD" w:rsidRPr="001D377D">
        <w:rPr>
          <w:rFonts w:ascii="Arial" w:hAnsi="Arial" w:cs="Arial"/>
          <w:sz w:val="22"/>
          <w:szCs w:val="22"/>
          <w:lang w:eastAsia="hr-HR"/>
        </w:rPr>
        <w:t xml:space="preserve">. iznose </w:t>
      </w:r>
      <w:r w:rsidR="001D377D" w:rsidRPr="001D377D">
        <w:rPr>
          <w:rFonts w:ascii="Arial" w:hAnsi="Arial" w:cs="Arial"/>
          <w:sz w:val="22"/>
          <w:szCs w:val="22"/>
          <w:lang w:eastAsia="hr-HR"/>
        </w:rPr>
        <w:t>6.184.964</w:t>
      </w:r>
      <w:r w:rsidR="00326997" w:rsidRPr="001D377D">
        <w:rPr>
          <w:rFonts w:ascii="Arial" w:hAnsi="Arial" w:cs="Arial"/>
          <w:sz w:val="22"/>
          <w:szCs w:val="22"/>
          <w:lang w:eastAsia="hr-HR"/>
        </w:rPr>
        <w:t xml:space="preserve"> </w:t>
      </w:r>
      <w:r w:rsidR="00067855" w:rsidRPr="001D377D">
        <w:rPr>
          <w:rFonts w:ascii="Arial" w:hAnsi="Arial" w:cs="Arial"/>
          <w:sz w:val="22"/>
          <w:szCs w:val="22"/>
          <w:lang w:eastAsia="hr-HR"/>
        </w:rPr>
        <w:t>€,</w:t>
      </w:r>
      <w:r w:rsidRPr="001D377D">
        <w:rPr>
          <w:rFonts w:ascii="Arial" w:hAnsi="Arial" w:cs="Arial"/>
          <w:sz w:val="22"/>
          <w:szCs w:val="22"/>
          <w:lang w:eastAsia="hr-HR"/>
        </w:rPr>
        <w:t xml:space="preserve"> a za 202</w:t>
      </w:r>
      <w:r w:rsidR="001D377D" w:rsidRPr="001D377D">
        <w:rPr>
          <w:rFonts w:ascii="Arial" w:hAnsi="Arial" w:cs="Arial"/>
          <w:sz w:val="22"/>
          <w:szCs w:val="22"/>
          <w:lang w:eastAsia="hr-HR"/>
        </w:rPr>
        <w:t>7</w:t>
      </w:r>
      <w:r w:rsidRPr="001D377D">
        <w:rPr>
          <w:rFonts w:ascii="Arial" w:hAnsi="Arial" w:cs="Arial"/>
          <w:sz w:val="22"/>
          <w:szCs w:val="22"/>
          <w:lang w:eastAsia="hr-HR"/>
        </w:rPr>
        <w:t xml:space="preserve">. iznose </w:t>
      </w:r>
      <w:r w:rsidR="001D377D" w:rsidRPr="001D377D">
        <w:rPr>
          <w:rFonts w:ascii="Arial" w:hAnsi="Arial" w:cs="Arial"/>
          <w:sz w:val="22"/>
          <w:szCs w:val="22"/>
          <w:lang w:eastAsia="hr-HR"/>
        </w:rPr>
        <w:t>6.384.714</w:t>
      </w:r>
      <w:r w:rsidR="00326997" w:rsidRPr="001D377D">
        <w:rPr>
          <w:rFonts w:ascii="Arial" w:hAnsi="Arial" w:cs="Arial"/>
          <w:sz w:val="22"/>
          <w:szCs w:val="22"/>
          <w:lang w:eastAsia="hr-HR"/>
        </w:rPr>
        <w:t xml:space="preserve"> </w:t>
      </w:r>
      <w:r w:rsidR="0066083A" w:rsidRPr="001D377D">
        <w:rPr>
          <w:rFonts w:ascii="Arial" w:hAnsi="Arial" w:cs="Arial"/>
          <w:sz w:val="22"/>
          <w:szCs w:val="22"/>
          <w:lang w:eastAsia="hr-HR"/>
        </w:rPr>
        <w:t>€.</w:t>
      </w:r>
      <w:r w:rsidR="00A261BD" w:rsidRPr="001D377D">
        <w:rPr>
          <w:rFonts w:ascii="Arial" w:hAnsi="Arial" w:cs="Arial"/>
          <w:sz w:val="22"/>
          <w:szCs w:val="22"/>
          <w:lang w:eastAsia="hr-HR"/>
        </w:rPr>
        <w:t xml:space="preserve"> </w:t>
      </w:r>
    </w:p>
    <w:p w14:paraId="48790678" w14:textId="77777777" w:rsidR="003C4704" w:rsidRPr="001D377D" w:rsidRDefault="003C4704"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6FF48EC8" w14:textId="22BC89D7" w:rsidR="00AE40FA" w:rsidRPr="001D377D" w:rsidRDefault="00AE40FA" w:rsidP="00AE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bookmarkStart w:id="103" w:name="_Hlk152324735"/>
      <w:r w:rsidRPr="001D377D">
        <w:rPr>
          <w:rFonts w:ascii="Arial" w:hAnsi="Arial" w:cs="Arial"/>
          <w:sz w:val="22"/>
          <w:szCs w:val="22"/>
        </w:rPr>
        <w:t>U okviru materijalnih rashoda (</w:t>
      </w:r>
      <w:r w:rsidRPr="001D377D">
        <w:rPr>
          <w:rFonts w:ascii="Arial" w:hAnsi="Arial" w:cs="Arial"/>
          <w:b/>
          <w:bCs/>
          <w:sz w:val="22"/>
          <w:szCs w:val="22"/>
        </w:rPr>
        <w:t>32</w:t>
      </w:r>
      <w:r w:rsidRPr="001D377D">
        <w:rPr>
          <w:rFonts w:ascii="Arial" w:hAnsi="Arial" w:cs="Arial"/>
          <w:sz w:val="22"/>
          <w:szCs w:val="22"/>
        </w:rPr>
        <w:t xml:space="preserve">) najznačajniji rashodi Općine se odnose na rashode iz programa održavanja komunalne infrastrukture (komunalne usluge, usluge tekućeg i investicijskog održavanja). </w:t>
      </w:r>
    </w:p>
    <w:bookmarkEnd w:id="103"/>
    <w:p w14:paraId="14167BAE" w14:textId="77777777" w:rsidR="00AE40FA" w:rsidRPr="001D377D" w:rsidRDefault="00AE40FA" w:rsidP="00AE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p>
    <w:p w14:paraId="3D9380C7" w14:textId="4F503DF2" w:rsidR="00AE40FA" w:rsidRPr="001D377D" w:rsidRDefault="00AE40FA" w:rsidP="00AE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rPr>
      </w:pPr>
      <w:r w:rsidRPr="001D377D">
        <w:rPr>
          <w:rFonts w:ascii="Arial" w:hAnsi="Arial" w:cs="Arial"/>
          <w:sz w:val="22"/>
          <w:szCs w:val="22"/>
        </w:rPr>
        <w:t>U okviru materijalnih rashoda (</w:t>
      </w:r>
      <w:r w:rsidRPr="009A1FEB">
        <w:rPr>
          <w:rFonts w:ascii="Arial" w:hAnsi="Arial" w:cs="Arial"/>
          <w:b/>
          <w:bCs/>
          <w:sz w:val="22"/>
          <w:szCs w:val="22"/>
        </w:rPr>
        <w:t>32</w:t>
      </w:r>
      <w:r w:rsidRPr="001D377D">
        <w:rPr>
          <w:rFonts w:ascii="Arial" w:hAnsi="Arial" w:cs="Arial"/>
          <w:sz w:val="22"/>
          <w:szCs w:val="22"/>
        </w:rPr>
        <w:t>) najznačajniji rashodi proračunskih korisnika se odnose na nabavu namirnica za prehranu djece u dječjem vrtiću i prehranu starijih osoba u domu za starije i nemoćne osobe, te rashodi za energiju (3223).</w:t>
      </w:r>
    </w:p>
    <w:p w14:paraId="5EC01F78" w14:textId="77777777" w:rsidR="00AE40FA" w:rsidRPr="001D377D" w:rsidRDefault="00AE40FA" w:rsidP="00AE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rPr>
      </w:pPr>
    </w:p>
    <w:p w14:paraId="3D3665ED" w14:textId="77777777" w:rsidR="00A776BB" w:rsidRDefault="00A776BB" w:rsidP="00AE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rPr>
      </w:pPr>
    </w:p>
    <w:p w14:paraId="3A0721C7" w14:textId="77777777" w:rsidR="001D377D" w:rsidRDefault="001D377D" w:rsidP="00AE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rPr>
      </w:pPr>
    </w:p>
    <w:p w14:paraId="120C69B6" w14:textId="77777777" w:rsidR="001D377D" w:rsidRDefault="001D377D" w:rsidP="00AE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rPr>
      </w:pPr>
    </w:p>
    <w:p w14:paraId="1D621B9C" w14:textId="77777777" w:rsidR="001D377D" w:rsidRDefault="001D377D" w:rsidP="00AE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rPr>
      </w:pPr>
    </w:p>
    <w:p w14:paraId="51071FAF" w14:textId="77777777" w:rsidR="001D377D" w:rsidRPr="001D377D" w:rsidRDefault="001D377D" w:rsidP="00AE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rPr>
      </w:pPr>
    </w:p>
    <w:p w14:paraId="0B841BE2" w14:textId="54D491F8" w:rsidR="00AE40FA" w:rsidRPr="001D377D" w:rsidRDefault="00AE40FA" w:rsidP="00AE40FA">
      <w:pPr>
        <w:pStyle w:val="Opisslike"/>
        <w:rPr>
          <w:rFonts w:ascii="Arial" w:hAnsi="Arial" w:cs="Arial"/>
          <w:color w:val="auto"/>
          <w:sz w:val="20"/>
          <w:szCs w:val="20"/>
        </w:rPr>
      </w:pPr>
      <w:bookmarkStart w:id="104" w:name="_Toc115789920"/>
      <w:bookmarkStart w:id="105" w:name="_Toc184981683"/>
      <w:r w:rsidRPr="001D377D">
        <w:rPr>
          <w:color w:val="0070C0"/>
        </w:rPr>
        <w:lastRenderedPageBreak/>
        <w:t xml:space="preserve">Graf </w:t>
      </w:r>
      <w:r w:rsidRPr="001D377D">
        <w:rPr>
          <w:color w:val="0070C0"/>
        </w:rPr>
        <w:fldChar w:fldCharType="begin"/>
      </w:r>
      <w:r w:rsidRPr="001D377D">
        <w:rPr>
          <w:color w:val="0070C0"/>
        </w:rPr>
        <w:instrText xml:space="preserve"> SEQ Graf \* ARABIC </w:instrText>
      </w:r>
      <w:r w:rsidRPr="001D377D">
        <w:rPr>
          <w:color w:val="0070C0"/>
        </w:rPr>
        <w:fldChar w:fldCharType="separate"/>
      </w:r>
      <w:r w:rsidR="00D23835">
        <w:rPr>
          <w:noProof/>
          <w:color w:val="0070C0"/>
        </w:rPr>
        <w:t>16</w:t>
      </w:r>
      <w:r w:rsidRPr="001D377D">
        <w:rPr>
          <w:color w:val="0070C0"/>
        </w:rPr>
        <w:fldChar w:fldCharType="end"/>
      </w:r>
      <w:r w:rsidRPr="001D377D">
        <w:rPr>
          <w:color w:val="0070C0"/>
        </w:rPr>
        <w:t xml:space="preserve">.: </w:t>
      </w:r>
      <w:r w:rsidRPr="001D377D">
        <w:rPr>
          <w:rFonts w:ascii="Arial" w:hAnsi="Arial" w:cs="Arial"/>
          <w:color w:val="auto"/>
          <w:sz w:val="20"/>
          <w:szCs w:val="20"/>
        </w:rPr>
        <w:t>Struktura izvršenih materijalnih rashoda (32) u razdoblju 2015.-1-6/202</w:t>
      </w:r>
      <w:r w:rsidR="001D377D" w:rsidRPr="001D377D">
        <w:rPr>
          <w:rFonts w:ascii="Arial" w:hAnsi="Arial" w:cs="Arial"/>
          <w:color w:val="auto"/>
          <w:sz w:val="20"/>
          <w:szCs w:val="20"/>
        </w:rPr>
        <w:t>4</w:t>
      </w:r>
      <w:r w:rsidR="00FE25E2" w:rsidRPr="001D377D">
        <w:rPr>
          <w:rFonts w:ascii="Arial" w:hAnsi="Arial" w:cs="Arial"/>
          <w:color w:val="auto"/>
          <w:sz w:val="20"/>
          <w:szCs w:val="20"/>
        </w:rPr>
        <w:t xml:space="preserve"> i plan za 202</w:t>
      </w:r>
      <w:r w:rsidR="001D377D" w:rsidRPr="001D377D">
        <w:rPr>
          <w:rFonts w:ascii="Arial" w:hAnsi="Arial" w:cs="Arial"/>
          <w:color w:val="auto"/>
          <w:sz w:val="20"/>
          <w:szCs w:val="20"/>
        </w:rPr>
        <w:t>5</w:t>
      </w:r>
      <w:r w:rsidR="00FE25E2" w:rsidRPr="001D377D">
        <w:rPr>
          <w:rFonts w:ascii="Arial" w:hAnsi="Arial" w:cs="Arial"/>
          <w:color w:val="auto"/>
          <w:sz w:val="20"/>
          <w:szCs w:val="20"/>
        </w:rPr>
        <w:t>.-202</w:t>
      </w:r>
      <w:r w:rsidR="001D377D" w:rsidRPr="001D377D">
        <w:rPr>
          <w:rFonts w:ascii="Arial" w:hAnsi="Arial" w:cs="Arial"/>
          <w:color w:val="auto"/>
          <w:sz w:val="20"/>
          <w:szCs w:val="20"/>
        </w:rPr>
        <w:t>7</w:t>
      </w:r>
      <w:r w:rsidR="000B690F" w:rsidRPr="001D377D">
        <w:rPr>
          <w:rFonts w:ascii="Arial" w:hAnsi="Arial" w:cs="Arial"/>
          <w:color w:val="auto"/>
          <w:sz w:val="20"/>
          <w:szCs w:val="20"/>
        </w:rPr>
        <w:t>.</w:t>
      </w:r>
      <w:r w:rsidRPr="001D377D">
        <w:rPr>
          <w:rFonts w:ascii="Arial" w:hAnsi="Arial" w:cs="Arial"/>
          <w:color w:val="auto"/>
          <w:sz w:val="20"/>
          <w:szCs w:val="20"/>
        </w:rPr>
        <w:t>: Općina i proračunski korisnici Općine (PK)</w:t>
      </w:r>
      <w:bookmarkEnd w:id="104"/>
      <w:bookmarkEnd w:id="105"/>
    </w:p>
    <w:p w14:paraId="5D39DB5A" w14:textId="74F5EF90" w:rsidR="00134EC3" w:rsidRPr="00B06FA8" w:rsidRDefault="00134EC3" w:rsidP="00AE40FA">
      <w:pPr>
        <w:autoSpaceDE w:val="0"/>
        <w:autoSpaceDN w:val="0"/>
        <w:adjustRightInd w:val="0"/>
        <w:rPr>
          <w:rFonts w:ascii="Arial" w:hAnsi="Arial" w:cs="Arial"/>
        </w:rPr>
      </w:pPr>
      <w:r w:rsidRPr="00B06FA8">
        <w:rPr>
          <w:noProof/>
        </w:rPr>
        <w:drawing>
          <wp:anchor distT="0" distB="0" distL="114300" distR="114300" simplePos="0" relativeHeight="251670016" behindDoc="0" locked="0" layoutInCell="1" allowOverlap="1" wp14:anchorId="19F46113" wp14:editId="3FADBD05">
            <wp:simplePos x="0" y="0"/>
            <wp:positionH relativeFrom="column">
              <wp:posOffset>0</wp:posOffset>
            </wp:positionH>
            <wp:positionV relativeFrom="paragraph">
              <wp:posOffset>151765</wp:posOffset>
            </wp:positionV>
            <wp:extent cx="9237345" cy="3000375"/>
            <wp:effectExtent l="0" t="0" r="1905" b="0"/>
            <wp:wrapTopAndBottom/>
            <wp:docPr id="2036964278" name="Chart 203696427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14:paraId="2AAF4926" w14:textId="77777777" w:rsidR="00134EC3" w:rsidRPr="00B06FA8" w:rsidRDefault="00134EC3" w:rsidP="00AE40FA">
      <w:pPr>
        <w:autoSpaceDE w:val="0"/>
        <w:autoSpaceDN w:val="0"/>
        <w:adjustRightInd w:val="0"/>
        <w:rPr>
          <w:rFonts w:ascii="Arial" w:hAnsi="Arial" w:cs="Arial"/>
        </w:rPr>
      </w:pPr>
    </w:p>
    <w:p w14:paraId="148AE14E" w14:textId="77777777" w:rsidR="00134EC3" w:rsidRPr="00B06FA8" w:rsidRDefault="00134EC3" w:rsidP="00AE40FA">
      <w:pPr>
        <w:autoSpaceDE w:val="0"/>
        <w:autoSpaceDN w:val="0"/>
        <w:adjustRightInd w:val="0"/>
        <w:rPr>
          <w:rFonts w:ascii="Arial" w:hAnsi="Arial" w:cs="Arial"/>
        </w:rPr>
      </w:pPr>
    </w:p>
    <w:p w14:paraId="3F51B979" w14:textId="3D452BC7" w:rsidR="00AE40FA" w:rsidRPr="00B06FA8" w:rsidRDefault="00AE40FA"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21AD5374" w14:textId="11673AAC" w:rsidR="00AE40FA" w:rsidRPr="00B06FA8" w:rsidRDefault="00AE40FA"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40428E6F" w14:textId="545F09C5" w:rsidR="00AE40FA" w:rsidRPr="00B06FA8" w:rsidRDefault="00AE40FA"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048B8311" w14:textId="77777777" w:rsidR="006942BC" w:rsidRPr="00B06FA8" w:rsidRDefault="006942BC"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010E390F" w14:textId="77777777" w:rsidR="006942BC" w:rsidRPr="00B06FA8" w:rsidRDefault="006942BC"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0434307B" w14:textId="77777777" w:rsidR="006942BC" w:rsidRPr="00B06FA8" w:rsidRDefault="006942BC"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376C60ED" w14:textId="77777777" w:rsidR="006942BC" w:rsidRPr="00B06FA8" w:rsidRDefault="006942BC"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50F80CD1" w14:textId="77777777" w:rsidR="006942BC" w:rsidRPr="00B06FA8" w:rsidRDefault="006942BC"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2F0D2932" w14:textId="77777777" w:rsidR="006942BC" w:rsidRPr="00B06FA8" w:rsidRDefault="006942BC"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3E4C8E0C" w14:textId="77777777" w:rsidR="00A776BB" w:rsidRPr="00B06FA8" w:rsidRDefault="00A776BB"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3668BD8B" w14:textId="77777777" w:rsidR="006942BC" w:rsidRPr="00B06FA8" w:rsidRDefault="006942BC"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0570AA19" w14:textId="77777777" w:rsidR="006942BC" w:rsidRPr="00B06FA8" w:rsidRDefault="006942BC"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2AE51947" w14:textId="77777777" w:rsidR="006942BC" w:rsidRPr="00B06FA8" w:rsidRDefault="006942BC"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64160A9D" w14:textId="77777777" w:rsidR="006942BC" w:rsidRPr="00B06FA8" w:rsidRDefault="006942BC" w:rsidP="007100F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28140590" w14:textId="53F6B361" w:rsidR="006942BC" w:rsidRPr="00B06FA8" w:rsidRDefault="006942BC" w:rsidP="00D51C1B">
      <w:pPr>
        <w:rPr>
          <w:rFonts w:ascii="Arial" w:hAnsi="Arial" w:cs="Arial"/>
          <w:b/>
          <w:bCs/>
          <w:lang w:eastAsia="hr-HR"/>
        </w:rPr>
      </w:pPr>
      <w:bookmarkStart w:id="106" w:name="_Toc184981684"/>
      <w:r w:rsidRPr="00B06FA8">
        <w:rPr>
          <w:b/>
          <w:bCs/>
          <w:color w:val="0070C0"/>
        </w:rPr>
        <w:lastRenderedPageBreak/>
        <w:t xml:space="preserve">Graf </w:t>
      </w:r>
      <w:r w:rsidRPr="00B06FA8">
        <w:rPr>
          <w:b/>
          <w:bCs/>
          <w:color w:val="0070C0"/>
        </w:rPr>
        <w:fldChar w:fldCharType="begin"/>
      </w:r>
      <w:r w:rsidRPr="00B06FA8">
        <w:rPr>
          <w:b/>
          <w:bCs/>
          <w:color w:val="0070C0"/>
        </w:rPr>
        <w:instrText xml:space="preserve"> SEQ Graf \* ARABIC </w:instrText>
      </w:r>
      <w:r w:rsidRPr="00B06FA8">
        <w:rPr>
          <w:b/>
          <w:bCs/>
          <w:color w:val="0070C0"/>
        </w:rPr>
        <w:fldChar w:fldCharType="separate"/>
      </w:r>
      <w:r w:rsidR="00D23835">
        <w:rPr>
          <w:b/>
          <w:bCs/>
          <w:noProof/>
          <w:color w:val="0070C0"/>
        </w:rPr>
        <w:t>17</w:t>
      </w:r>
      <w:r w:rsidRPr="00B06FA8">
        <w:rPr>
          <w:b/>
          <w:bCs/>
          <w:noProof/>
          <w:color w:val="0070C0"/>
        </w:rPr>
        <w:fldChar w:fldCharType="end"/>
      </w:r>
      <w:r w:rsidRPr="00B06FA8">
        <w:rPr>
          <w:b/>
          <w:bCs/>
          <w:color w:val="0070C0"/>
          <w:sz w:val="22"/>
        </w:rPr>
        <w:t>.:</w:t>
      </w:r>
      <w:r w:rsidRPr="00B06FA8">
        <w:rPr>
          <w:color w:val="0070C0"/>
          <w:sz w:val="22"/>
        </w:rPr>
        <w:t xml:space="preserve"> </w:t>
      </w:r>
      <w:r w:rsidRPr="00B06FA8">
        <w:rPr>
          <w:rFonts w:ascii="Arial" w:hAnsi="Arial" w:cs="Arial"/>
          <w:b/>
          <w:bCs/>
        </w:rPr>
        <w:t>Struktura planiranih rashoda za materijalne rashode (32) u 202</w:t>
      </w:r>
      <w:r w:rsidR="00B06FA8" w:rsidRPr="00B06FA8">
        <w:rPr>
          <w:rFonts w:ascii="Arial" w:hAnsi="Arial" w:cs="Arial"/>
          <w:b/>
          <w:bCs/>
        </w:rPr>
        <w:t>5</w:t>
      </w:r>
      <w:r w:rsidRPr="00B06FA8">
        <w:rPr>
          <w:rFonts w:ascii="Arial" w:hAnsi="Arial" w:cs="Arial"/>
          <w:b/>
          <w:bCs/>
        </w:rPr>
        <w:t>. po korisnicima – Općina i proračunski korisnici</w:t>
      </w:r>
      <w:bookmarkEnd w:id="106"/>
    </w:p>
    <w:p w14:paraId="23261B30" w14:textId="77777777" w:rsidR="006942BC" w:rsidRPr="00B06FA8" w:rsidRDefault="006942BC" w:rsidP="00D51C1B">
      <w:pPr>
        <w:rPr>
          <w:rFonts w:ascii="Arial" w:hAnsi="Arial" w:cs="Arial"/>
          <w:b/>
          <w:bCs/>
          <w:iCs/>
          <w:sz w:val="22"/>
          <w:szCs w:val="22"/>
          <w:lang w:eastAsia="hr-HR"/>
        </w:rPr>
      </w:pPr>
    </w:p>
    <w:p w14:paraId="07EDCAEC" w14:textId="77777777" w:rsidR="006942BC" w:rsidRPr="00AF4584" w:rsidRDefault="006942BC" w:rsidP="006942B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iCs/>
          <w:color w:val="FF0000"/>
          <w:sz w:val="22"/>
          <w:szCs w:val="22"/>
          <w:lang w:eastAsia="hr-HR"/>
        </w:rPr>
      </w:pPr>
      <w:r w:rsidRPr="00AF4584">
        <w:rPr>
          <w:rFonts w:ascii="Arial" w:hAnsi="Arial" w:cs="Arial"/>
          <w:iCs/>
          <w:noProof/>
          <w:color w:val="FF0000"/>
          <w:sz w:val="22"/>
          <w:szCs w:val="22"/>
          <w:lang w:eastAsia="hr-HR"/>
        </w:rPr>
        <w:drawing>
          <wp:inline distT="0" distB="0" distL="0" distR="0" wp14:anchorId="19518E09" wp14:editId="3DFBE3BD">
            <wp:extent cx="8772525" cy="3590925"/>
            <wp:effectExtent l="0" t="0" r="9525" b="9525"/>
            <wp:docPr id="1685339603" name="Grafikon 16853396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88E61FA" w14:textId="77777777" w:rsidR="006942BC" w:rsidRPr="00E36AA1" w:rsidRDefault="006942BC" w:rsidP="006942B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iCs/>
          <w:sz w:val="22"/>
          <w:szCs w:val="22"/>
          <w:lang w:eastAsia="hr-HR"/>
        </w:rPr>
      </w:pPr>
    </w:p>
    <w:p w14:paraId="3D830886" w14:textId="0A540D9F" w:rsidR="002433CB" w:rsidRPr="00E36AA1" w:rsidRDefault="002433CB" w:rsidP="00880B9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E36AA1">
        <w:rPr>
          <w:rFonts w:ascii="Arial" w:hAnsi="Arial" w:cs="Arial"/>
          <w:sz w:val="22"/>
          <w:szCs w:val="22"/>
          <w:lang w:eastAsia="hr-HR"/>
        </w:rPr>
        <w:tab/>
      </w:r>
      <w:r w:rsidR="00541FB0" w:rsidRPr="00E36AA1">
        <w:rPr>
          <w:rFonts w:ascii="Arial" w:hAnsi="Arial" w:cs="Arial"/>
          <w:sz w:val="22"/>
          <w:szCs w:val="22"/>
          <w:lang w:eastAsia="hr-HR"/>
        </w:rPr>
        <w:t>Financijski rashodi (</w:t>
      </w:r>
      <w:r w:rsidR="00541FB0" w:rsidRPr="00E36AA1">
        <w:rPr>
          <w:rFonts w:ascii="Arial" w:hAnsi="Arial" w:cs="Arial"/>
          <w:b/>
          <w:bCs/>
          <w:sz w:val="22"/>
          <w:szCs w:val="22"/>
          <w:lang w:eastAsia="hr-HR"/>
        </w:rPr>
        <w:t>34</w:t>
      </w:r>
      <w:r w:rsidR="00541FB0" w:rsidRPr="00E36AA1">
        <w:rPr>
          <w:rFonts w:ascii="Arial" w:hAnsi="Arial" w:cs="Arial"/>
          <w:sz w:val="22"/>
          <w:szCs w:val="22"/>
          <w:lang w:eastAsia="hr-HR"/>
        </w:rPr>
        <w:t>) se odnose na kamate za primljene kredite. Subvencije (</w:t>
      </w:r>
      <w:r w:rsidR="00541FB0" w:rsidRPr="00E36AA1">
        <w:rPr>
          <w:rFonts w:ascii="Arial" w:hAnsi="Arial" w:cs="Arial"/>
          <w:b/>
          <w:bCs/>
          <w:sz w:val="22"/>
          <w:szCs w:val="22"/>
          <w:lang w:eastAsia="hr-HR"/>
        </w:rPr>
        <w:t>35</w:t>
      </w:r>
      <w:r w:rsidR="00541FB0" w:rsidRPr="00E36AA1">
        <w:rPr>
          <w:rFonts w:ascii="Arial" w:hAnsi="Arial" w:cs="Arial"/>
          <w:sz w:val="22"/>
          <w:szCs w:val="22"/>
          <w:lang w:eastAsia="hr-HR"/>
        </w:rPr>
        <w:t>) se odnose na subvencije trgovačkim društvima u vlasništvu</w:t>
      </w:r>
      <w:r w:rsidRPr="00E36AA1">
        <w:rPr>
          <w:rFonts w:ascii="Arial" w:hAnsi="Arial" w:cs="Arial"/>
          <w:sz w:val="22"/>
          <w:szCs w:val="22"/>
          <w:lang w:eastAsia="hr-HR"/>
        </w:rPr>
        <w:t>, te subvencije po provedenim natječajima u poljoprivredi.</w:t>
      </w:r>
    </w:p>
    <w:p w14:paraId="08DC667A" w14:textId="77777777" w:rsidR="002433CB" w:rsidRPr="00E36AA1" w:rsidRDefault="002433CB" w:rsidP="00880B9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40C8563D" w14:textId="706C4A10" w:rsidR="005D164A" w:rsidRPr="00E36AA1" w:rsidRDefault="000E0589" w:rsidP="00880B9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E36AA1">
        <w:rPr>
          <w:rFonts w:ascii="Arial" w:hAnsi="Arial" w:cs="Arial"/>
          <w:sz w:val="22"/>
          <w:szCs w:val="22"/>
          <w:lang w:eastAsia="hr-HR"/>
        </w:rPr>
        <w:tab/>
      </w:r>
      <w:r w:rsidR="0097026B" w:rsidRPr="00E36AA1">
        <w:rPr>
          <w:rFonts w:ascii="Arial" w:hAnsi="Arial" w:cs="Arial"/>
          <w:sz w:val="22"/>
          <w:szCs w:val="22"/>
          <w:lang w:eastAsia="hr-HR"/>
        </w:rPr>
        <w:t>U</w:t>
      </w:r>
      <w:r w:rsidR="002729E9" w:rsidRPr="00E36AA1">
        <w:rPr>
          <w:rFonts w:ascii="Arial" w:hAnsi="Arial" w:cs="Arial"/>
          <w:sz w:val="22"/>
          <w:szCs w:val="22"/>
          <w:lang w:eastAsia="hr-HR"/>
        </w:rPr>
        <w:t xml:space="preserve"> okviru </w:t>
      </w:r>
      <w:r w:rsidR="0097026B" w:rsidRPr="00E36AA1">
        <w:rPr>
          <w:rFonts w:ascii="Arial" w:hAnsi="Arial" w:cs="Arial"/>
          <w:sz w:val="22"/>
          <w:szCs w:val="22"/>
          <w:lang w:eastAsia="hr-HR"/>
        </w:rPr>
        <w:t>rashoda za pomoći (</w:t>
      </w:r>
      <w:r w:rsidR="0097026B" w:rsidRPr="00E36AA1">
        <w:rPr>
          <w:rFonts w:ascii="Arial" w:hAnsi="Arial" w:cs="Arial"/>
          <w:b/>
          <w:bCs/>
          <w:sz w:val="22"/>
          <w:szCs w:val="22"/>
          <w:lang w:eastAsia="hr-HR"/>
        </w:rPr>
        <w:t>36</w:t>
      </w:r>
      <w:r w:rsidR="0097026B" w:rsidRPr="00E36AA1">
        <w:rPr>
          <w:rFonts w:ascii="Arial" w:hAnsi="Arial" w:cs="Arial"/>
          <w:sz w:val="22"/>
          <w:szCs w:val="22"/>
          <w:lang w:eastAsia="hr-HR"/>
        </w:rPr>
        <w:t xml:space="preserve">) </w:t>
      </w:r>
      <w:r w:rsidR="002729E9" w:rsidRPr="00E36AA1">
        <w:rPr>
          <w:rFonts w:ascii="Arial" w:hAnsi="Arial" w:cs="Arial"/>
          <w:sz w:val="22"/>
          <w:szCs w:val="22"/>
          <w:lang w:eastAsia="hr-HR"/>
        </w:rPr>
        <w:t>iskazuju se prijenosi proračunskim korisnicima drugih proračuna (Dubrovačkim knjižnicama i Umjetničkoj školi Luka Sorkočević za sufinanciranje rada ovih odjeljenja u Konavlima, kao i osnovnim školama za programe ku</w:t>
      </w:r>
      <w:r w:rsidR="005820A0" w:rsidRPr="00E36AA1">
        <w:rPr>
          <w:rFonts w:ascii="Arial" w:hAnsi="Arial" w:cs="Arial"/>
          <w:sz w:val="22"/>
          <w:szCs w:val="22"/>
          <w:lang w:eastAsia="hr-HR"/>
        </w:rPr>
        <w:t>l</w:t>
      </w:r>
      <w:r w:rsidR="002729E9" w:rsidRPr="00E36AA1">
        <w:rPr>
          <w:rFonts w:ascii="Arial" w:hAnsi="Arial" w:cs="Arial"/>
          <w:sz w:val="22"/>
          <w:szCs w:val="22"/>
          <w:lang w:eastAsia="hr-HR"/>
        </w:rPr>
        <w:t xml:space="preserve">ture i sportskih aktivnosti u okviru škola). </w:t>
      </w:r>
    </w:p>
    <w:p w14:paraId="60A13C5F" w14:textId="4C4F4842" w:rsidR="00880B9A" w:rsidRPr="00E36AA1" w:rsidRDefault="00880B9A" w:rsidP="00880B9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7ADF41F2" w14:textId="2877F1EE" w:rsidR="00AF4F58" w:rsidRPr="00E36AA1" w:rsidRDefault="004B5328" w:rsidP="00AF4F5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E36AA1">
        <w:rPr>
          <w:rFonts w:ascii="Arial" w:hAnsi="Arial" w:cs="Arial"/>
          <w:sz w:val="22"/>
          <w:szCs w:val="22"/>
          <w:lang w:eastAsia="hr-HR"/>
        </w:rPr>
        <w:t>U sljedećoj tablici su prikazani p</w:t>
      </w:r>
      <w:r w:rsidR="00AF4F58" w:rsidRPr="00E36AA1">
        <w:rPr>
          <w:rFonts w:ascii="Arial" w:hAnsi="Arial" w:cs="Arial"/>
          <w:sz w:val="22"/>
          <w:szCs w:val="22"/>
          <w:lang w:eastAsia="hr-HR"/>
        </w:rPr>
        <w:t xml:space="preserve">rijenosi proračunskim korisnicima </w:t>
      </w:r>
      <w:r w:rsidRPr="00E36AA1">
        <w:rPr>
          <w:rFonts w:ascii="Arial" w:hAnsi="Arial" w:cs="Arial"/>
          <w:sz w:val="22"/>
          <w:szCs w:val="22"/>
          <w:lang w:eastAsia="hr-HR"/>
        </w:rPr>
        <w:t xml:space="preserve">Općine </w:t>
      </w:r>
      <w:r w:rsidR="00AF4F58" w:rsidRPr="00E36AA1">
        <w:rPr>
          <w:rFonts w:ascii="Arial" w:hAnsi="Arial" w:cs="Arial"/>
          <w:sz w:val="22"/>
          <w:szCs w:val="22"/>
          <w:lang w:eastAsia="hr-HR"/>
        </w:rPr>
        <w:t>iz nadležnog proračuna za financiranje redovne djelatnosti</w:t>
      </w:r>
      <w:r w:rsidR="00AF4F58" w:rsidRPr="00E36AA1">
        <w:rPr>
          <w:rFonts w:ascii="Arial" w:hAnsi="Arial" w:cs="Arial"/>
          <w:iCs/>
          <w:sz w:val="22"/>
          <w:szCs w:val="22"/>
          <w:lang w:eastAsia="hr-HR"/>
        </w:rPr>
        <w:t>.</w:t>
      </w:r>
      <w:r w:rsidRPr="00E36AA1">
        <w:rPr>
          <w:rFonts w:ascii="Arial" w:hAnsi="Arial" w:cs="Arial"/>
          <w:iCs/>
          <w:sz w:val="22"/>
          <w:szCs w:val="22"/>
          <w:lang w:eastAsia="hr-HR"/>
        </w:rPr>
        <w:t xml:space="preserve"> Ovi rashodi se kod proračunskih korisnika iskazuju po prirodnoj vrsti troška</w:t>
      </w:r>
      <w:r w:rsidR="006942BC" w:rsidRPr="00E36AA1">
        <w:rPr>
          <w:rFonts w:ascii="Arial" w:hAnsi="Arial" w:cs="Arial"/>
          <w:iCs/>
          <w:sz w:val="22"/>
          <w:szCs w:val="22"/>
          <w:lang w:eastAsia="hr-HR"/>
        </w:rPr>
        <w:t xml:space="preserve"> (odnosno u proračunu se ne planiraju posebno na skupini 36, odnosno podskupini 367). Međutim, u nastavku se u tablici prikazuju izvršeni prijenosi proračunskim korisnicima Općine radi vidljivijeg uvida u stvarno izvršene prijenose iz općinskog proračuna.</w:t>
      </w:r>
    </w:p>
    <w:p w14:paraId="312A91B8" w14:textId="77777777" w:rsidR="00AF4F58" w:rsidRPr="00E36AA1" w:rsidRDefault="00AF4F58" w:rsidP="00880B9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7CBCF1A1" w14:textId="77777777" w:rsidR="00A776BB" w:rsidRPr="00E36AA1" w:rsidRDefault="00A776BB" w:rsidP="00880B9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3828AB5C" w14:textId="77777777" w:rsidR="00A776BB" w:rsidRPr="005C2AAE" w:rsidRDefault="00A776BB" w:rsidP="00880B9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4E91522E" w14:textId="15AEE494" w:rsidR="00AE40FA" w:rsidRPr="005C2AAE" w:rsidRDefault="00AE40FA" w:rsidP="00AA361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hAnsi="Arial" w:cs="Arial"/>
          <w:b/>
          <w:bCs/>
          <w:i/>
          <w:iCs/>
          <w:lang w:eastAsia="hr-HR"/>
        </w:rPr>
      </w:pPr>
      <w:r w:rsidRPr="005C2AAE">
        <w:rPr>
          <w:rFonts w:ascii="Arial" w:hAnsi="Arial" w:cs="Arial"/>
          <w:b/>
          <w:bCs/>
          <w:i/>
          <w:iCs/>
          <w:lang w:eastAsia="hr-HR"/>
        </w:rPr>
        <w:t>Prijenosi proračunskim korisnicima iz nadležnog proračuna za financiranje redovne djelatnosti (367)</w:t>
      </w:r>
      <w:r w:rsidR="0090479D" w:rsidRPr="005C2AAE">
        <w:rPr>
          <w:noProof/>
        </w:rPr>
        <w:t xml:space="preserve">              </w:t>
      </w:r>
      <w:r w:rsidR="0090479D" w:rsidRPr="005C2AAE">
        <w:rPr>
          <w:noProof/>
        </w:rPr>
        <w:drawing>
          <wp:inline distT="0" distB="0" distL="0" distR="0" wp14:anchorId="502B9833" wp14:editId="337ACA4C">
            <wp:extent cx="523875" cy="190500"/>
            <wp:effectExtent l="0" t="0" r="9525" b="0"/>
            <wp:docPr id="5391" name="Slika 5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p>
    <w:tbl>
      <w:tblPr>
        <w:tblW w:w="10480" w:type="dxa"/>
        <w:jc w:val="center"/>
        <w:tblLayout w:type="fixed"/>
        <w:tblLook w:val="04A0" w:firstRow="1" w:lastRow="0" w:firstColumn="1" w:lastColumn="0" w:noHBand="0" w:noVBand="1"/>
      </w:tblPr>
      <w:tblGrid>
        <w:gridCol w:w="1550"/>
        <w:gridCol w:w="1984"/>
        <w:gridCol w:w="1559"/>
        <w:gridCol w:w="1500"/>
        <w:gridCol w:w="1954"/>
        <w:gridCol w:w="1933"/>
      </w:tblGrid>
      <w:tr w:rsidR="005C2AAE" w:rsidRPr="00B60D4A" w14:paraId="7B5F9797" w14:textId="77777777" w:rsidTr="005C2AAE">
        <w:trPr>
          <w:trHeight w:val="1011"/>
          <w:jc w:val="center"/>
        </w:trPr>
        <w:tc>
          <w:tcPr>
            <w:tcW w:w="155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695F06C7" w14:textId="77777777" w:rsidR="00AE40FA" w:rsidRPr="00B60D4A" w:rsidRDefault="00AE40FA" w:rsidP="00AE40FA">
            <w:pPr>
              <w:jc w:val="center"/>
              <w:rPr>
                <w:rFonts w:ascii="Arial" w:hAnsi="Arial" w:cs="Arial"/>
                <w:b/>
                <w:bCs/>
                <w:i/>
                <w:iCs/>
                <w:sz w:val="18"/>
                <w:szCs w:val="18"/>
                <w:lang w:eastAsia="hr-HR"/>
              </w:rPr>
            </w:pPr>
            <w:r w:rsidRPr="00B60D4A">
              <w:rPr>
                <w:rFonts w:ascii="Arial" w:hAnsi="Arial" w:cs="Arial"/>
                <w:b/>
                <w:bCs/>
                <w:i/>
                <w:iCs/>
                <w:sz w:val="18"/>
                <w:szCs w:val="18"/>
                <w:lang w:eastAsia="hr-HR"/>
              </w:rPr>
              <w:t>Godina</w:t>
            </w:r>
          </w:p>
        </w:tc>
        <w:tc>
          <w:tcPr>
            <w:tcW w:w="1984" w:type="dxa"/>
            <w:tcBorders>
              <w:top w:val="single" w:sz="4" w:space="0" w:color="auto"/>
              <w:left w:val="nil"/>
              <w:bottom w:val="single" w:sz="8" w:space="0" w:color="auto"/>
              <w:right w:val="single" w:sz="4" w:space="0" w:color="auto"/>
            </w:tcBorders>
            <w:shd w:val="clear" w:color="auto" w:fill="auto"/>
            <w:vAlign w:val="center"/>
            <w:hideMark/>
          </w:tcPr>
          <w:p w14:paraId="7D93F900" w14:textId="77777777" w:rsidR="00AE40FA" w:rsidRPr="00B60D4A" w:rsidRDefault="00AE40FA" w:rsidP="00AE40FA">
            <w:pPr>
              <w:jc w:val="center"/>
              <w:rPr>
                <w:rFonts w:ascii="Arial" w:hAnsi="Arial" w:cs="Arial"/>
                <w:b/>
                <w:bCs/>
                <w:sz w:val="18"/>
                <w:szCs w:val="18"/>
                <w:lang w:eastAsia="hr-HR"/>
              </w:rPr>
            </w:pPr>
            <w:r w:rsidRPr="00B60D4A">
              <w:rPr>
                <w:rFonts w:ascii="Arial" w:hAnsi="Arial" w:cs="Arial"/>
                <w:b/>
                <w:bCs/>
                <w:sz w:val="18"/>
                <w:szCs w:val="18"/>
                <w:lang w:eastAsia="hr-HR"/>
              </w:rPr>
              <w:t>UKUPNO PRORAČUNSKI KORISNICI - Iznos (EUR)</w:t>
            </w:r>
          </w:p>
        </w:tc>
        <w:tc>
          <w:tcPr>
            <w:tcW w:w="1559" w:type="dxa"/>
            <w:tcBorders>
              <w:top w:val="single" w:sz="4" w:space="0" w:color="auto"/>
              <w:left w:val="nil"/>
              <w:bottom w:val="single" w:sz="8" w:space="0" w:color="auto"/>
              <w:right w:val="single" w:sz="4" w:space="0" w:color="auto"/>
            </w:tcBorders>
            <w:shd w:val="clear" w:color="auto" w:fill="auto"/>
            <w:vAlign w:val="center"/>
            <w:hideMark/>
          </w:tcPr>
          <w:p w14:paraId="30C466BE" w14:textId="77777777" w:rsidR="00AE40FA" w:rsidRPr="00B60D4A" w:rsidRDefault="00AE40FA" w:rsidP="00AE40FA">
            <w:pPr>
              <w:jc w:val="center"/>
              <w:rPr>
                <w:rFonts w:ascii="Arial" w:hAnsi="Arial" w:cs="Arial"/>
                <w:sz w:val="18"/>
                <w:szCs w:val="18"/>
                <w:lang w:eastAsia="hr-HR"/>
              </w:rPr>
            </w:pPr>
            <w:r w:rsidRPr="00B60D4A">
              <w:rPr>
                <w:rFonts w:ascii="Arial" w:hAnsi="Arial" w:cs="Arial"/>
                <w:sz w:val="18"/>
                <w:szCs w:val="18"/>
                <w:lang w:eastAsia="hr-HR"/>
              </w:rPr>
              <w:t>Dječji vrtić Konavle</w:t>
            </w:r>
          </w:p>
        </w:tc>
        <w:tc>
          <w:tcPr>
            <w:tcW w:w="1500" w:type="dxa"/>
            <w:tcBorders>
              <w:top w:val="single" w:sz="4" w:space="0" w:color="auto"/>
              <w:left w:val="nil"/>
              <w:bottom w:val="single" w:sz="8" w:space="0" w:color="auto"/>
              <w:right w:val="single" w:sz="4" w:space="0" w:color="auto"/>
            </w:tcBorders>
            <w:shd w:val="clear" w:color="auto" w:fill="auto"/>
            <w:vAlign w:val="center"/>
            <w:hideMark/>
          </w:tcPr>
          <w:p w14:paraId="79A656AB" w14:textId="77777777" w:rsidR="00AE40FA" w:rsidRPr="00B60D4A" w:rsidRDefault="00AE40FA" w:rsidP="00AE40FA">
            <w:pPr>
              <w:jc w:val="center"/>
              <w:rPr>
                <w:rFonts w:ascii="Arial" w:hAnsi="Arial" w:cs="Arial"/>
                <w:sz w:val="18"/>
                <w:szCs w:val="18"/>
                <w:lang w:eastAsia="hr-HR"/>
              </w:rPr>
            </w:pPr>
            <w:r w:rsidRPr="00B60D4A">
              <w:rPr>
                <w:rFonts w:ascii="Arial" w:hAnsi="Arial" w:cs="Arial"/>
                <w:sz w:val="18"/>
                <w:szCs w:val="18"/>
                <w:lang w:eastAsia="hr-HR"/>
              </w:rPr>
              <w:t>Muzeji i galerije Konavala</w:t>
            </w:r>
          </w:p>
        </w:tc>
        <w:tc>
          <w:tcPr>
            <w:tcW w:w="1954" w:type="dxa"/>
            <w:tcBorders>
              <w:top w:val="single" w:sz="4" w:space="0" w:color="auto"/>
              <w:left w:val="nil"/>
              <w:bottom w:val="single" w:sz="8" w:space="0" w:color="auto"/>
              <w:right w:val="single" w:sz="4" w:space="0" w:color="auto"/>
            </w:tcBorders>
            <w:shd w:val="clear" w:color="auto" w:fill="auto"/>
            <w:vAlign w:val="center"/>
            <w:hideMark/>
          </w:tcPr>
          <w:p w14:paraId="7D57E18B" w14:textId="77777777" w:rsidR="00AE40FA" w:rsidRPr="00B60D4A" w:rsidRDefault="00AE40FA" w:rsidP="00AE40FA">
            <w:pPr>
              <w:jc w:val="center"/>
              <w:rPr>
                <w:rFonts w:ascii="Arial" w:hAnsi="Arial" w:cs="Arial"/>
                <w:sz w:val="18"/>
                <w:szCs w:val="18"/>
                <w:lang w:eastAsia="hr-HR"/>
              </w:rPr>
            </w:pPr>
            <w:r w:rsidRPr="00B60D4A">
              <w:rPr>
                <w:rFonts w:ascii="Arial" w:hAnsi="Arial" w:cs="Arial"/>
                <w:sz w:val="18"/>
                <w:szCs w:val="18"/>
                <w:lang w:eastAsia="hr-HR"/>
              </w:rPr>
              <w:t>Javna vatrogasna postrojba Konavle</w:t>
            </w:r>
          </w:p>
        </w:tc>
        <w:tc>
          <w:tcPr>
            <w:tcW w:w="1933" w:type="dxa"/>
            <w:tcBorders>
              <w:top w:val="single" w:sz="4" w:space="0" w:color="auto"/>
              <w:left w:val="nil"/>
              <w:bottom w:val="single" w:sz="8" w:space="0" w:color="auto"/>
              <w:right w:val="single" w:sz="4" w:space="0" w:color="auto"/>
            </w:tcBorders>
            <w:shd w:val="clear" w:color="auto" w:fill="auto"/>
            <w:vAlign w:val="center"/>
            <w:hideMark/>
          </w:tcPr>
          <w:p w14:paraId="2F74826A" w14:textId="77777777" w:rsidR="00AE40FA" w:rsidRPr="00B60D4A" w:rsidRDefault="00AE40FA" w:rsidP="00AE40FA">
            <w:pPr>
              <w:jc w:val="center"/>
              <w:rPr>
                <w:rFonts w:ascii="Arial" w:hAnsi="Arial" w:cs="Arial"/>
                <w:sz w:val="18"/>
                <w:szCs w:val="18"/>
                <w:lang w:eastAsia="hr-HR"/>
              </w:rPr>
            </w:pPr>
            <w:r w:rsidRPr="00B60D4A">
              <w:rPr>
                <w:rFonts w:ascii="Arial" w:hAnsi="Arial" w:cs="Arial"/>
                <w:sz w:val="18"/>
                <w:szCs w:val="18"/>
                <w:lang w:eastAsia="hr-HR"/>
              </w:rPr>
              <w:t>Dom za starije i nemoćne osobe Konavle</w:t>
            </w:r>
          </w:p>
        </w:tc>
      </w:tr>
      <w:tr w:rsidR="005C2AAE" w:rsidRPr="00B60D4A" w14:paraId="30C3D8A1" w14:textId="77777777" w:rsidTr="005C2AAE">
        <w:trPr>
          <w:trHeight w:val="265"/>
          <w:jc w:val="center"/>
        </w:trPr>
        <w:tc>
          <w:tcPr>
            <w:tcW w:w="1550" w:type="dxa"/>
            <w:tcBorders>
              <w:top w:val="nil"/>
              <w:left w:val="single" w:sz="4" w:space="0" w:color="auto"/>
              <w:bottom w:val="single" w:sz="4" w:space="0" w:color="auto"/>
              <w:right w:val="single" w:sz="4" w:space="0" w:color="auto"/>
            </w:tcBorders>
            <w:shd w:val="clear" w:color="auto" w:fill="auto"/>
            <w:vAlign w:val="center"/>
            <w:hideMark/>
          </w:tcPr>
          <w:p w14:paraId="1D476CA0" w14:textId="77777777" w:rsidR="00AE40FA" w:rsidRPr="00B60D4A" w:rsidRDefault="00AE40FA" w:rsidP="00AE40FA">
            <w:pPr>
              <w:jc w:val="center"/>
              <w:rPr>
                <w:rFonts w:ascii="Arial" w:hAnsi="Arial" w:cs="Arial"/>
                <w:b/>
                <w:bCs/>
                <w:i/>
                <w:iCs/>
                <w:sz w:val="18"/>
                <w:szCs w:val="18"/>
                <w:lang w:eastAsia="hr-HR"/>
              </w:rPr>
            </w:pPr>
            <w:r w:rsidRPr="00B60D4A">
              <w:rPr>
                <w:rFonts w:ascii="Arial" w:hAnsi="Arial" w:cs="Arial"/>
                <w:b/>
                <w:bCs/>
                <w:i/>
                <w:iCs/>
                <w:sz w:val="18"/>
                <w:szCs w:val="18"/>
                <w:lang w:eastAsia="hr-HR"/>
              </w:rPr>
              <w:t>2019.</w:t>
            </w:r>
          </w:p>
        </w:tc>
        <w:tc>
          <w:tcPr>
            <w:tcW w:w="1984" w:type="dxa"/>
            <w:tcBorders>
              <w:top w:val="nil"/>
              <w:left w:val="nil"/>
              <w:bottom w:val="single" w:sz="4" w:space="0" w:color="auto"/>
              <w:right w:val="single" w:sz="4" w:space="0" w:color="auto"/>
            </w:tcBorders>
            <w:shd w:val="clear" w:color="auto" w:fill="auto"/>
            <w:noWrap/>
            <w:vAlign w:val="center"/>
            <w:hideMark/>
          </w:tcPr>
          <w:p w14:paraId="581EF7D6" w14:textId="77777777" w:rsidR="00AE40FA" w:rsidRPr="00B60D4A" w:rsidRDefault="00AE40FA" w:rsidP="00AE40FA">
            <w:pPr>
              <w:jc w:val="right"/>
              <w:rPr>
                <w:rFonts w:ascii="Arial" w:hAnsi="Arial" w:cs="Arial"/>
                <w:b/>
                <w:bCs/>
                <w:sz w:val="18"/>
                <w:szCs w:val="18"/>
                <w:lang w:eastAsia="hr-HR"/>
              </w:rPr>
            </w:pPr>
            <w:r w:rsidRPr="00B60D4A">
              <w:rPr>
                <w:rFonts w:ascii="Arial" w:hAnsi="Arial" w:cs="Arial"/>
                <w:b/>
                <w:bCs/>
                <w:sz w:val="18"/>
                <w:szCs w:val="18"/>
                <w:lang w:eastAsia="hr-HR"/>
              </w:rPr>
              <w:t>2.229.526,55</w:t>
            </w:r>
          </w:p>
        </w:tc>
        <w:tc>
          <w:tcPr>
            <w:tcW w:w="1559" w:type="dxa"/>
            <w:tcBorders>
              <w:top w:val="nil"/>
              <w:left w:val="nil"/>
              <w:bottom w:val="single" w:sz="4" w:space="0" w:color="auto"/>
              <w:right w:val="single" w:sz="4" w:space="0" w:color="auto"/>
            </w:tcBorders>
            <w:shd w:val="clear" w:color="auto" w:fill="auto"/>
            <w:vAlign w:val="center"/>
            <w:hideMark/>
          </w:tcPr>
          <w:p w14:paraId="3716B20C" w14:textId="77777777" w:rsidR="00AE40FA" w:rsidRPr="00B60D4A" w:rsidRDefault="00AE40FA" w:rsidP="00AE40FA">
            <w:pPr>
              <w:jc w:val="right"/>
              <w:rPr>
                <w:rFonts w:ascii="Arial" w:hAnsi="Arial" w:cs="Arial"/>
                <w:sz w:val="18"/>
                <w:szCs w:val="18"/>
                <w:lang w:eastAsia="hr-HR"/>
              </w:rPr>
            </w:pPr>
            <w:r w:rsidRPr="00B60D4A">
              <w:rPr>
                <w:rFonts w:ascii="Arial" w:hAnsi="Arial" w:cs="Arial"/>
                <w:sz w:val="18"/>
                <w:szCs w:val="18"/>
                <w:lang w:eastAsia="hr-HR"/>
              </w:rPr>
              <w:t>1.278.448,24</w:t>
            </w:r>
          </w:p>
        </w:tc>
        <w:tc>
          <w:tcPr>
            <w:tcW w:w="1500" w:type="dxa"/>
            <w:tcBorders>
              <w:top w:val="nil"/>
              <w:left w:val="nil"/>
              <w:bottom w:val="single" w:sz="4" w:space="0" w:color="auto"/>
              <w:right w:val="single" w:sz="4" w:space="0" w:color="auto"/>
            </w:tcBorders>
            <w:shd w:val="clear" w:color="auto" w:fill="auto"/>
            <w:vAlign w:val="center"/>
            <w:hideMark/>
          </w:tcPr>
          <w:p w14:paraId="7CB94003" w14:textId="77777777" w:rsidR="00AE40FA" w:rsidRPr="00B60D4A" w:rsidRDefault="00AE40FA" w:rsidP="00AE40FA">
            <w:pPr>
              <w:jc w:val="right"/>
              <w:rPr>
                <w:rFonts w:ascii="Arial" w:hAnsi="Arial" w:cs="Arial"/>
                <w:sz w:val="18"/>
                <w:szCs w:val="18"/>
                <w:lang w:eastAsia="hr-HR"/>
              </w:rPr>
            </w:pPr>
            <w:r w:rsidRPr="00B60D4A">
              <w:rPr>
                <w:rFonts w:ascii="Arial" w:hAnsi="Arial" w:cs="Arial"/>
                <w:sz w:val="18"/>
                <w:szCs w:val="18"/>
                <w:lang w:eastAsia="hr-HR"/>
              </w:rPr>
              <w:t>341.676,64</w:t>
            </w:r>
          </w:p>
        </w:tc>
        <w:tc>
          <w:tcPr>
            <w:tcW w:w="1954" w:type="dxa"/>
            <w:tcBorders>
              <w:top w:val="nil"/>
              <w:left w:val="nil"/>
              <w:bottom w:val="single" w:sz="4" w:space="0" w:color="auto"/>
              <w:right w:val="single" w:sz="4" w:space="0" w:color="auto"/>
            </w:tcBorders>
            <w:shd w:val="clear" w:color="auto" w:fill="auto"/>
            <w:vAlign w:val="center"/>
            <w:hideMark/>
          </w:tcPr>
          <w:p w14:paraId="69D9A222" w14:textId="77777777" w:rsidR="00AE40FA" w:rsidRPr="00B60D4A" w:rsidRDefault="00AE40FA" w:rsidP="00AE40FA">
            <w:pPr>
              <w:jc w:val="right"/>
              <w:rPr>
                <w:rFonts w:ascii="Arial" w:hAnsi="Arial" w:cs="Arial"/>
                <w:sz w:val="18"/>
                <w:szCs w:val="18"/>
                <w:lang w:eastAsia="hr-HR"/>
              </w:rPr>
            </w:pPr>
            <w:r w:rsidRPr="00B60D4A">
              <w:rPr>
                <w:rFonts w:ascii="Arial" w:hAnsi="Arial" w:cs="Arial"/>
                <w:sz w:val="18"/>
                <w:szCs w:val="18"/>
                <w:lang w:eastAsia="hr-HR"/>
              </w:rPr>
              <w:t>479.424,89</w:t>
            </w:r>
          </w:p>
        </w:tc>
        <w:tc>
          <w:tcPr>
            <w:tcW w:w="1933" w:type="dxa"/>
            <w:tcBorders>
              <w:top w:val="nil"/>
              <w:left w:val="nil"/>
              <w:bottom w:val="single" w:sz="4" w:space="0" w:color="auto"/>
              <w:right w:val="single" w:sz="4" w:space="0" w:color="auto"/>
            </w:tcBorders>
            <w:shd w:val="clear" w:color="auto" w:fill="auto"/>
            <w:vAlign w:val="center"/>
            <w:hideMark/>
          </w:tcPr>
          <w:p w14:paraId="5D2DD3AF" w14:textId="77777777" w:rsidR="00AE40FA" w:rsidRPr="00B60D4A" w:rsidRDefault="00AE40FA" w:rsidP="00AE40FA">
            <w:pPr>
              <w:jc w:val="right"/>
              <w:rPr>
                <w:rFonts w:ascii="Arial" w:hAnsi="Arial" w:cs="Arial"/>
                <w:sz w:val="18"/>
                <w:szCs w:val="18"/>
                <w:lang w:eastAsia="hr-HR"/>
              </w:rPr>
            </w:pPr>
            <w:r w:rsidRPr="00B60D4A">
              <w:rPr>
                <w:rFonts w:ascii="Arial" w:hAnsi="Arial" w:cs="Arial"/>
                <w:sz w:val="18"/>
                <w:szCs w:val="18"/>
                <w:lang w:eastAsia="hr-HR"/>
              </w:rPr>
              <w:t>129.976,79</w:t>
            </w:r>
          </w:p>
        </w:tc>
      </w:tr>
      <w:tr w:rsidR="005C2AAE" w:rsidRPr="00B60D4A" w14:paraId="51491912" w14:textId="77777777" w:rsidTr="005C2AAE">
        <w:trPr>
          <w:trHeight w:val="279"/>
          <w:jc w:val="center"/>
        </w:trPr>
        <w:tc>
          <w:tcPr>
            <w:tcW w:w="1550" w:type="dxa"/>
            <w:tcBorders>
              <w:top w:val="nil"/>
              <w:left w:val="single" w:sz="4" w:space="0" w:color="auto"/>
              <w:bottom w:val="single" w:sz="4" w:space="0" w:color="auto"/>
              <w:right w:val="single" w:sz="4" w:space="0" w:color="auto"/>
            </w:tcBorders>
            <w:shd w:val="clear" w:color="auto" w:fill="auto"/>
            <w:vAlign w:val="center"/>
            <w:hideMark/>
          </w:tcPr>
          <w:p w14:paraId="645A587A" w14:textId="77777777" w:rsidR="00AE40FA" w:rsidRPr="00B60D4A" w:rsidRDefault="00AE40FA" w:rsidP="00AE40FA">
            <w:pPr>
              <w:jc w:val="center"/>
              <w:rPr>
                <w:rFonts w:ascii="Arial" w:hAnsi="Arial" w:cs="Arial"/>
                <w:b/>
                <w:bCs/>
                <w:i/>
                <w:iCs/>
                <w:sz w:val="18"/>
                <w:szCs w:val="18"/>
                <w:lang w:eastAsia="hr-HR"/>
              </w:rPr>
            </w:pPr>
            <w:r w:rsidRPr="00B60D4A">
              <w:rPr>
                <w:rFonts w:ascii="Arial" w:hAnsi="Arial" w:cs="Arial"/>
                <w:b/>
                <w:bCs/>
                <w:i/>
                <w:iCs/>
                <w:sz w:val="18"/>
                <w:szCs w:val="18"/>
                <w:lang w:eastAsia="hr-HR"/>
              </w:rPr>
              <w:t>2020.</w:t>
            </w:r>
          </w:p>
        </w:tc>
        <w:tc>
          <w:tcPr>
            <w:tcW w:w="1984" w:type="dxa"/>
            <w:tcBorders>
              <w:top w:val="nil"/>
              <w:left w:val="nil"/>
              <w:bottom w:val="single" w:sz="4" w:space="0" w:color="auto"/>
              <w:right w:val="single" w:sz="4" w:space="0" w:color="auto"/>
            </w:tcBorders>
            <w:shd w:val="clear" w:color="auto" w:fill="auto"/>
            <w:noWrap/>
            <w:vAlign w:val="center"/>
            <w:hideMark/>
          </w:tcPr>
          <w:p w14:paraId="79011ECD" w14:textId="77777777" w:rsidR="00AE40FA" w:rsidRPr="00B60D4A" w:rsidRDefault="00AE40FA" w:rsidP="00AE40FA">
            <w:pPr>
              <w:jc w:val="right"/>
              <w:rPr>
                <w:rFonts w:ascii="Arial" w:hAnsi="Arial" w:cs="Arial"/>
                <w:b/>
                <w:bCs/>
                <w:sz w:val="18"/>
                <w:szCs w:val="18"/>
                <w:lang w:eastAsia="hr-HR"/>
              </w:rPr>
            </w:pPr>
            <w:r w:rsidRPr="00B60D4A">
              <w:rPr>
                <w:rFonts w:ascii="Arial" w:hAnsi="Arial" w:cs="Arial"/>
                <w:b/>
                <w:bCs/>
                <w:sz w:val="18"/>
                <w:szCs w:val="18"/>
                <w:lang w:eastAsia="hr-HR"/>
              </w:rPr>
              <w:t>1.815.557,90</w:t>
            </w:r>
          </w:p>
        </w:tc>
        <w:tc>
          <w:tcPr>
            <w:tcW w:w="1559" w:type="dxa"/>
            <w:tcBorders>
              <w:top w:val="nil"/>
              <w:left w:val="nil"/>
              <w:bottom w:val="single" w:sz="4" w:space="0" w:color="auto"/>
              <w:right w:val="single" w:sz="4" w:space="0" w:color="auto"/>
            </w:tcBorders>
            <w:shd w:val="clear" w:color="auto" w:fill="auto"/>
            <w:vAlign w:val="center"/>
            <w:hideMark/>
          </w:tcPr>
          <w:p w14:paraId="3B07A08C" w14:textId="77777777" w:rsidR="00AE40FA" w:rsidRPr="00B60D4A" w:rsidRDefault="00AE40FA" w:rsidP="00AE40FA">
            <w:pPr>
              <w:jc w:val="right"/>
              <w:rPr>
                <w:rFonts w:ascii="Arial" w:hAnsi="Arial" w:cs="Arial"/>
                <w:sz w:val="18"/>
                <w:szCs w:val="18"/>
                <w:lang w:eastAsia="hr-HR"/>
              </w:rPr>
            </w:pPr>
            <w:r w:rsidRPr="00B60D4A">
              <w:rPr>
                <w:rFonts w:ascii="Arial" w:hAnsi="Arial" w:cs="Arial"/>
                <w:sz w:val="18"/>
                <w:szCs w:val="18"/>
                <w:lang w:eastAsia="hr-HR"/>
              </w:rPr>
              <w:t>1.066.584,19</w:t>
            </w:r>
          </w:p>
        </w:tc>
        <w:tc>
          <w:tcPr>
            <w:tcW w:w="1500" w:type="dxa"/>
            <w:tcBorders>
              <w:top w:val="nil"/>
              <w:left w:val="nil"/>
              <w:bottom w:val="single" w:sz="4" w:space="0" w:color="auto"/>
              <w:right w:val="single" w:sz="4" w:space="0" w:color="auto"/>
            </w:tcBorders>
            <w:shd w:val="clear" w:color="auto" w:fill="auto"/>
            <w:vAlign w:val="center"/>
            <w:hideMark/>
          </w:tcPr>
          <w:p w14:paraId="2EA7014A" w14:textId="77777777" w:rsidR="00AE40FA" w:rsidRPr="00B60D4A" w:rsidRDefault="00AE40FA" w:rsidP="00AE40FA">
            <w:pPr>
              <w:jc w:val="right"/>
              <w:rPr>
                <w:rFonts w:ascii="Arial" w:hAnsi="Arial" w:cs="Arial"/>
                <w:sz w:val="18"/>
                <w:szCs w:val="18"/>
                <w:lang w:eastAsia="hr-HR"/>
              </w:rPr>
            </w:pPr>
            <w:r w:rsidRPr="00B60D4A">
              <w:rPr>
                <w:rFonts w:ascii="Arial" w:hAnsi="Arial" w:cs="Arial"/>
                <w:sz w:val="18"/>
                <w:szCs w:val="18"/>
                <w:lang w:eastAsia="hr-HR"/>
              </w:rPr>
              <w:t>236.092,65</w:t>
            </w:r>
          </w:p>
        </w:tc>
        <w:tc>
          <w:tcPr>
            <w:tcW w:w="1954" w:type="dxa"/>
            <w:tcBorders>
              <w:top w:val="nil"/>
              <w:left w:val="nil"/>
              <w:bottom w:val="single" w:sz="4" w:space="0" w:color="auto"/>
              <w:right w:val="single" w:sz="4" w:space="0" w:color="auto"/>
            </w:tcBorders>
            <w:shd w:val="clear" w:color="auto" w:fill="auto"/>
            <w:vAlign w:val="center"/>
            <w:hideMark/>
          </w:tcPr>
          <w:p w14:paraId="57E932F9" w14:textId="77777777" w:rsidR="00AE40FA" w:rsidRPr="00B60D4A" w:rsidRDefault="00AE40FA" w:rsidP="00AE40FA">
            <w:pPr>
              <w:jc w:val="right"/>
              <w:rPr>
                <w:rFonts w:ascii="Arial" w:hAnsi="Arial" w:cs="Arial"/>
                <w:sz w:val="18"/>
                <w:szCs w:val="18"/>
                <w:lang w:eastAsia="hr-HR"/>
              </w:rPr>
            </w:pPr>
            <w:r w:rsidRPr="00B60D4A">
              <w:rPr>
                <w:rFonts w:ascii="Arial" w:hAnsi="Arial" w:cs="Arial"/>
                <w:sz w:val="18"/>
                <w:szCs w:val="18"/>
                <w:lang w:eastAsia="hr-HR"/>
              </w:rPr>
              <w:t>404.053,59</w:t>
            </w:r>
          </w:p>
        </w:tc>
        <w:tc>
          <w:tcPr>
            <w:tcW w:w="1933" w:type="dxa"/>
            <w:tcBorders>
              <w:top w:val="nil"/>
              <w:left w:val="nil"/>
              <w:bottom w:val="single" w:sz="4" w:space="0" w:color="auto"/>
              <w:right w:val="single" w:sz="4" w:space="0" w:color="auto"/>
            </w:tcBorders>
            <w:shd w:val="clear" w:color="auto" w:fill="auto"/>
            <w:vAlign w:val="center"/>
            <w:hideMark/>
          </w:tcPr>
          <w:p w14:paraId="2855520D" w14:textId="77777777" w:rsidR="00AE40FA" w:rsidRPr="00B60D4A" w:rsidRDefault="00AE40FA" w:rsidP="00AE40FA">
            <w:pPr>
              <w:jc w:val="right"/>
              <w:rPr>
                <w:rFonts w:ascii="Arial" w:hAnsi="Arial" w:cs="Arial"/>
                <w:sz w:val="18"/>
                <w:szCs w:val="18"/>
                <w:lang w:eastAsia="hr-HR"/>
              </w:rPr>
            </w:pPr>
            <w:r w:rsidRPr="00B60D4A">
              <w:rPr>
                <w:rFonts w:ascii="Arial" w:hAnsi="Arial" w:cs="Arial"/>
                <w:sz w:val="18"/>
                <w:szCs w:val="18"/>
                <w:lang w:eastAsia="hr-HR"/>
              </w:rPr>
              <w:t>108.827,47</w:t>
            </w:r>
          </w:p>
        </w:tc>
      </w:tr>
      <w:tr w:rsidR="005C2AAE" w:rsidRPr="00B60D4A" w14:paraId="4148873D" w14:textId="77777777" w:rsidTr="005C2AAE">
        <w:trPr>
          <w:trHeight w:val="270"/>
          <w:jc w:val="center"/>
        </w:trPr>
        <w:tc>
          <w:tcPr>
            <w:tcW w:w="1550" w:type="dxa"/>
            <w:tcBorders>
              <w:top w:val="nil"/>
              <w:left w:val="single" w:sz="4" w:space="0" w:color="auto"/>
              <w:bottom w:val="single" w:sz="4" w:space="0" w:color="auto"/>
              <w:right w:val="single" w:sz="4" w:space="0" w:color="auto"/>
            </w:tcBorders>
            <w:shd w:val="clear" w:color="auto" w:fill="auto"/>
            <w:vAlign w:val="center"/>
            <w:hideMark/>
          </w:tcPr>
          <w:p w14:paraId="7C53B947" w14:textId="77777777" w:rsidR="00AE40FA" w:rsidRPr="00B60D4A" w:rsidRDefault="00AE40FA" w:rsidP="00AE40FA">
            <w:pPr>
              <w:jc w:val="center"/>
              <w:rPr>
                <w:rFonts w:ascii="Arial" w:hAnsi="Arial" w:cs="Arial"/>
                <w:b/>
                <w:bCs/>
                <w:i/>
                <w:iCs/>
                <w:sz w:val="18"/>
                <w:szCs w:val="18"/>
                <w:lang w:eastAsia="hr-HR"/>
              </w:rPr>
            </w:pPr>
            <w:r w:rsidRPr="00B60D4A">
              <w:rPr>
                <w:rFonts w:ascii="Arial" w:hAnsi="Arial" w:cs="Arial"/>
                <w:b/>
                <w:bCs/>
                <w:i/>
                <w:iCs/>
                <w:sz w:val="18"/>
                <w:szCs w:val="18"/>
                <w:lang w:eastAsia="hr-HR"/>
              </w:rPr>
              <w:t>2021.</w:t>
            </w:r>
          </w:p>
        </w:tc>
        <w:tc>
          <w:tcPr>
            <w:tcW w:w="1984" w:type="dxa"/>
            <w:tcBorders>
              <w:top w:val="nil"/>
              <w:left w:val="nil"/>
              <w:bottom w:val="single" w:sz="4" w:space="0" w:color="auto"/>
              <w:right w:val="single" w:sz="4" w:space="0" w:color="auto"/>
            </w:tcBorders>
            <w:shd w:val="clear" w:color="auto" w:fill="auto"/>
            <w:noWrap/>
            <w:vAlign w:val="center"/>
            <w:hideMark/>
          </w:tcPr>
          <w:p w14:paraId="32F7CEA8" w14:textId="77777777" w:rsidR="00AE40FA" w:rsidRPr="00B60D4A" w:rsidRDefault="00AE40FA" w:rsidP="00AE40FA">
            <w:pPr>
              <w:jc w:val="right"/>
              <w:rPr>
                <w:rFonts w:ascii="Arial" w:hAnsi="Arial" w:cs="Arial"/>
                <w:b/>
                <w:bCs/>
                <w:sz w:val="18"/>
                <w:szCs w:val="18"/>
                <w:lang w:eastAsia="hr-HR"/>
              </w:rPr>
            </w:pPr>
            <w:r w:rsidRPr="00B60D4A">
              <w:rPr>
                <w:rFonts w:ascii="Arial" w:hAnsi="Arial" w:cs="Arial"/>
                <w:b/>
                <w:bCs/>
                <w:sz w:val="18"/>
                <w:szCs w:val="18"/>
                <w:lang w:eastAsia="hr-HR"/>
              </w:rPr>
              <w:t>1.942.450,83</w:t>
            </w:r>
          </w:p>
        </w:tc>
        <w:tc>
          <w:tcPr>
            <w:tcW w:w="1559" w:type="dxa"/>
            <w:tcBorders>
              <w:top w:val="nil"/>
              <w:left w:val="nil"/>
              <w:bottom w:val="single" w:sz="4" w:space="0" w:color="auto"/>
              <w:right w:val="single" w:sz="4" w:space="0" w:color="auto"/>
            </w:tcBorders>
            <w:shd w:val="clear" w:color="auto" w:fill="auto"/>
            <w:vAlign w:val="center"/>
            <w:hideMark/>
          </w:tcPr>
          <w:p w14:paraId="67BFD23A" w14:textId="77777777" w:rsidR="00AE40FA" w:rsidRPr="00B60D4A" w:rsidRDefault="00AE40FA" w:rsidP="00AE40FA">
            <w:pPr>
              <w:jc w:val="right"/>
              <w:rPr>
                <w:rFonts w:ascii="Arial" w:hAnsi="Arial" w:cs="Arial"/>
                <w:sz w:val="18"/>
                <w:szCs w:val="18"/>
                <w:lang w:eastAsia="hr-HR"/>
              </w:rPr>
            </w:pPr>
            <w:r w:rsidRPr="00B60D4A">
              <w:rPr>
                <w:rFonts w:ascii="Arial" w:hAnsi="Arial" w:cs="Arial"/>
                <w:sz w:val="18"/>
                <w:szCs w:val="18"/>
                <w:lang w:eastAsia="hr-HR"/>
              </w:rPr>
              <w:t>1.105.134,43</w:t>
            </w:r>
          </w:p>
        </w:tc>
        <w:tc>
          <w:tcPr>
            <w:tcW w:w="1500" w:type="dxa"/>
            <w:tcBorders>
              <w:top w:val="nil"/>
              <w:left w:val="nil"/>
              <w:bottom w:val="single" w:sz="4" w:space="0" w:color="auto"/>
              <w:right w:val="single" w:sz="4" w:space="0" w:color="auto"/>
            </w:tcBorders>
            <w:shd w:val="clear" w:color="auto" w:fill="auto"/>
            <w:vAlign w:val="center"/>
            <w:hideMark/>
          </w:tcPr>
          <w:p w14:paraId="44F0FB0C" w14:textId="77777777" w:rsidR="00AE40FA" w:rsidRPr="00B60D4A" w:rsidRDefault="00AE40FA" w:rsidP="00AE40FA">
            <w:pPr>
              <w:jc w:val="right"/>
              <w:rPr>
                <w:rFonts w:ascii="Arial" w:hAnsi="Arial" w:cs="Arial"/>
                <w:sz w:val="18"/>
                <w:szCs w:val="18"/>
                <w:lang w:eastAsia="hr-HR"/>
              </w:rPr>
            </w:pPr>
            <w:r w:rsidRPr="00B60D4A">
              <w:rPr>
                <w:rFonts w:ascii="Arial" w:hAnsi="Arial" w:cs="Arial"/>
                <w:sz w:val="18"/>
                <w:szCs w:val="18"/>
                <w:lang w:eastAsia="hr-HR"/>
              </w:rPr>
              <w:t>232.245,01</w:t>
            </w:r>
          </w:p>
        </w:tc>
        <w:tc>
          <w:tcPr>
            <w:tcW w:w="1954" w:type="dxa"/>
            <w:tcBorders>
              <w:top w:val="nil"/>
              <w:left w:val="nil"/>
              <w:bottom w:val="single" w:sz="4" w:space="0" w:color="auto"/>
              <w:right w:val="single" w:sz="4" w:space="0" w:color="auto"/>
            </w:tcBorders>
            <w:shd w:val="clear" w:color="auto" w:fill="auto"/>
            <w:vAlign w:val="center"/>
            <w:hideMark/>
          </w:tcPr>
          <w:p w14:paraId="6BDBDE7D" w14:textId="77777777" w:rsidR="00AE40FA" w:rsidRPr="00B60D4A" w:rsidRDefault="00AE40FA" w:rsidP="00AE40FA">
            <w:pPr>
              <w:jc w:val="right"/>
              <w:rPr>
                <w:rFonts w:ascii="Arial" w:hAnsi="Arial" w:cs="Arial"/>
                <w:sz w:val="18"/>
                <w:szCs w:val="18"/>
                <w:lang w:eastAsia="hr-HR"/>
              </w:rPr>
            </w:pPr>
            <w:r w:rsidRPr="00B60D4A">
              <w:rPr>
                <w:rFonts w:ascii="Arial" w:hAnsi="Arial" w:cs="Arial"/>
                <w:sz w:val="18"/>
                <w:szCs w:val="18"/>
                <w:lang w:eastAsia="hr-HR"/>
              </w:rPr>
              <w:t>475.824,36</w:t>
            </w:r>
          </w:p>
        </w:tc>
        <w:tc>
          <w:tcPr>
            <w:tcW w:w="1933" w:type="dxa"/>
            <w:tcBorders>
              <w:top w:val="nil"/>
              <w:left w:val="nil"/>
              <w:bottom w:val="single" w:sz="4" w:space="0" w:color="auto"/>
              <w:right w:val="single" w:sz="4" w:space="0" w:color="auto"/>
            </w:tcBorders>
            <w:shd w:val="clear" w:color="auto" w:fill="auto"/>
            <w:vAlign w:val="center"/>
            <w:hideMark/>
          </w:tcPr>
          <w:p w14:paraId="6CF34729" w14:textId="77777777" w:rsidR="00AE40FA" w:rsidRPr="00B60D4A" w:rsidRDefault="00AE40FA" w:rsidP="00AE40FA">
            <w:pPr>
              <w:jc w:val="right"/>
              <w:rPr>
                <w:rFonts w:ascii="Arial" w:hAnsi="Arial" w:cs="Arial"/>
                <w:sz w:val="18"/>
                <w:szCs w:val="18"/>
                <w:lang w:eastAsia="hr-HR"/>
              </w:rPr>
            </w:pPr>
            <w:r w:rsidRPr="00B60D4A">
              <w:rPr>
                <w:rFonts w:ascii="Arial" w:hAnsi="Arial" w:cs="Arial"/>
                <w:sz w:val="18"/>
                <w:szCs w:val="18"/>
                <w:lang w:eastAsia="hr-HR"/>
              </w:rPr>
              <w:t>129.247,03</w:t>
            </w:r>
          </w:p>
        </w:tc>
      </w:tr>
      <w:tr w:rsidR="005C2AAE" w:rsidRPr="00B60D4A" w14:paraId="65F62CB5" w14:textId="77777777" w:rsidTr="005C2AAE">
        <w:trPr>
          <w:trHeight w:val="275"/>
          <w:jc w:val="center"/>
        </w:trPr>
        <w:tc>
          <w:tcPr>
            <w:tcW w:w="1550" w:type="dxa"/>
            <w:tcBorders>
              <w:top w:val="nil"/>
              <w:left w:val="single" w:sz="4" w:space="0" w:color="auto"/>
              <w:bottom w:val="single" w:sz="4" w:space="0" w:color="auto"/>
              <w:right w:val="single" w:sz="4" w:space="0" w:color="auto"/>
            </w:tcBorders>
            <w:shd w:val="clear" w:color="auto" w:fill="auto"/>
            <w:vAlign w:val="center"/>
            <w:hideMark/>
          </w:tcPr>
          <w:p w14:paraId="1678F3A6" w14:textId="77777777" w:rsidR="00AE40FA" w:rsidRPr="00B60D4A" w:rsidRDefault="00AE40FA" w:rsidP="00AE40FA">
            <w:pPr>
              <w:jc w:val="center"/>
              <w:rPr>
                <w:rFonts w:ascii="Arial" w:hAnsi="Arial" w:cs="Arial"/>
                <w:b/>
                <w:bCs/>
                <w:i/>
                <w:iCs/>
                <w:sz w:val="18"/>
                <w:szCs w:val="18"/>
                <w:lang w:eastAsia="hr-HR"/>
              </w:rPr>
            </w:pPr>
            <w:r w:rsidRPr="00B60D4A">
              <w:rPr>
                <w:rFonts w:ascii="Arial" w:hAnsi="Arial" w:cs="Arial"/>
                <w:b/>
                <w:bCs/>
                <w:i/>
                <w:iCs/>
                <w:sz w:val="18"/>
                <w:szCs w:val="18"/>
                <w:lang w:eastAsia="hr-HR"/>
              </w:rPr>
              <w:t>1-6/ 2022.</w:t>
            </w:r>
          </w:p>
        </w:tc>
        <w:tc>
          <w:tcPr>
            <w:tcW w:w="1984" w:type="dxa"/>
            <w:tcBorders>
              <w:top w:val="nil"/>
              <w:left w:val="nil"/>
              <w:bottom w:val="single" w:sz="4" w:space="0" w:color="auto"/>
              <w:right w:val="single" w:sz="4" w:space="0" w:color="auto"/>
            </w:tcBorders>
            <w:shd w:val="clear" w:color="auto" w:fill="auto"/>
            <w:noWrap/>
            <w:vAlign w:val="center"/>
            <w:hideMark/>
          </w:tcPr>
          <w:p w14:paraId="3927DB88" w14:textId="77777777" w:rsidR="00AE40FA" w:rsidRPr="00B60D4A" w:rsidRDefault="00AE40FA" w:rsidP="00AE40FA">
            <w:pPr>
              <w:jc w:val="right"/>
              <w:rPr>
                <w:rFonts w:ascii="Arial" w:hAnsi="Arial" w:cs="Arial"/>
                <w:b/>
                <w:bCs/>
                <w:sz w:val="18"/>
                <w:szCs w:val="18"/>
                <w:lang w:eastAsia="hr-HR"/>
              </w:rPr>
            </w:pPr>
            <w:r w:rsidRPr="00B60D4A">
              <w:rPr>
                <w:rFonts w:ascii="Arial" w:hAnsi="Arial" w:cs="Arial"/>
                <w:b/>
                <w:bCs/>
                <w:sz w:val="18"/>
                <w:szCs w:val="18"/>
                <w:lang w:eastAsia="hr-HR"/>
              </w:rPr>
              <w:t>890.991,05</w:t>
            </w:r>
          </w:p>
        </w:tc>
        <w:tc>
          <w:tcPr>
            <w:tcW w:w="1559" w:type="dxa"/>
            <w:tcBorders>
              <w:top w:val="nil"/>
              <w:left w:val="nil"/>
              <w:bottom w:val="single" w:sz="4" w:space="0" w:color="auto"/>
              <w:right w:val="single" w:sz="4" w:space="0" w:color="auto"/>
            </w:tcBorders>
            <w:shd w:val="clear" w:color="auto" w:fill="auto"/>
            <w:vAlign w:val="center"/>
            <w:hideMark/>
          </w:tcPr>
          <w:p w14:paraId="491DBB09" w14:textId="77777777" w:rsidR="00AE40FA" w:rsidRPr="00B60D4A" w:rsidRDefault="00AE40FA" w:rsidP="00AE40FA">
            <w:pPr>
              <w:jc w:val="right"/>
              <w:rPr>
                <w:rFonts w:ascii="Arial" w:hAnsi="Arial" w:cs="Arial"/>
                <w:sz w:val="18"/>
                <w:szCs w:val="18"/>
                <w:lang w:eastAsia="hr-HR"/>
              </w:rPr>
            </w:pPr>
            <w:r w:rsidRPr="00B60D4A">
              <w:rPr>
                <w:rFonts w:ascii="Arial" w:hAnsi="Arial" w:cs="Arial"/>
                <w:sz w:val="18"/>
                <w:szCs w:val="18"/>
                <w:lang w:eastAsia="hr-HR"/>
              </w:rPr>
              <w:t>540.716,93</w:t>
            </w:r>
          </w:p>
        </w:tc>
        <w:tc>
          <w:tcPr>
            <w:tcW w:w="1500" w:type="dxa"/>
            <w:tcBorders>
              <w:top w:val="nil"/>
              <w:left w:val="nil"/>
              <w:bottom w:val="single" w:sz="4" w:space="0" w:color="auto"/>
              <w:right w:val="single" w:sz="4" w:space="0" w:color="auto"/>
            </w:tcBorders>
            <w:shd w:val="clear" w:color="auto" w:fill="auto"/>
            <w:vAlign w:val="center"/>
            <w:hideMark/>
          </w:tcPr>
          <w:p w14:paraId="149D1ED1" w14:textId="77777777" w:rsidR="00AE40FA" w:rsidRPr="00B60D4A" w:rsidRDefault="00AE40FA" w:rsidP="00AE40FA">
            <w:pPr>
              <w:jc w:val="right"/>
              <w:rPr>
                <w:rFonts w:ascii="Arial" w:hAnsi="Arial" w:cs="Arial"/>
                <w:sz w:val="18"/>
                <w:szCs w:val="18"/>
                <w:lang w:eastAsia="hr-HR"/>
              </w:rPr>
            </w:pPr>
            <w:r w:rsidRPr="00B60D4A">
              <w:rPr>
                <w:rFonts w:ascii="Arial" w:hAnsi="Arial" w:cs="Arial"/>
                <w:sz w:val="18"/>
                <w:szCs w:val="18"/>
                <w:lang w:eastAsia="hr-HR"/>
              </w:rPr>
              <w:t>127.212,61</w:t>
            </w:r>
          </w:p>
        </w:tc>
        <w:tc>
          <w:tcPr>
            <w:tcW w:w="1954" w:type="dxa"/>
            <w:tcBorders>
              <w:top w:val="nil"/>
              <w:left w:val="nil"/>
              <w:bottom w:val="single" w:sz="4" w:space="0" w:color="auto"/>
              <w:right w:val="single" w:sz="4" w:space="0" w:color="auto"/>
            </w:tcBorders>
            <w:shd w:val="clear" w:color="auto" w:fill="auto"/>
            <w:vAlign w:val="center"/>
            <w:hideMark/>
          </w:tcPr>
          <w:p w14:paraId="6AB3E388" w14:textId="77777777" w:rsidR="00AE40FA" w:rsidRPr="00B60D4A" w:rsidRDefault="00AE40FA" w:rsidP="00AE40FA">
            <w:pPr>
              <w:jc w:val="right"/>
              <w:rPr>
                <w:rFonts w:ascii="Arial" w:hAnsi="Arial" w:cs="Arial"/>
                <w:sz w:val="18"/>
                <w:szCs w:val="18"/>
                <w:lang w:eastAsia="hr-HR"/>
              </w:rPr>
            </w:pPr>
            <w:r w:rsidRPr="00B60D4A">
              <w:rPr>
                <w:rFonts w:ascii="Arial" w:hAnsi="Arial" w:cs="Arial"/>
                <w:sz w:val="18"/>
                <w:szCs w:val="18"/>
                <w:lang w:eastAsia="hr-HR"/>
              </w:rPr>
              <w:t>223.061,51</w:t>
            </w:r>
          </w:p>
        </w:tc>
        <w:tc>
          <w:tcPr>
            <w:tcW w:w="1933" w:type="dxa"/>
            <w:tcBorders>
              <w:top w:val="nil"/>
              <w:left w:val="nil"/>
              <w:bottom w:val="single" w:sz="4" w:space="0" w:color="auto"/>
              <w:right w:val="single" w:sz="4" w:space="0" w:color="auto"/>
            </w:tcBorders>
            <w:shd w:val="clear" w:color="auto" w:fill="auto"/>
            <w:vAlign w:val="center"/>
            <w:hideMark/>
          </w:tcPr>
          <w:p w14:paraId="122CCDAC" w14:textId="77777777" w:rsidR="00AE40FA" w:rsidRPr="00B60D4A" w:rsidRDefault="00AE40FA" w:rsidP="00AE40FA">
            <w:pPr>
              <w:jc w:val="right"/>
              <w:rPr>
                <w:rFonts w:ascii="Arial" w:hAnsi="Arial" w:cs="Arial"/>
                <w:sz w:val="18"/>
                <w:szCs w:val="18"/>
                <w:lang w:eastAsia="hr-HR"/>
              </w:rPr>
            </w:pPr>
            <w:r w:rsidRPr="00B60D4A">
              <w:rPr>
                <w:rFonts w:ascii="Arial" w:hAnsi="Arial" w:cs="Arial"/>
                <w:sz w:val="18"/>
                <w:szCs w:val="18"/>
                <w:lang w:eastAsia="hr-HR"/>
              </w:rPr>
              <w:t>0,00</w:t>
            </w:r>
          </w:p>
        </w:tc>
      </w:tr>
      <w:tr w:rsidR="005C2AAE" w:rsidRPr="00B60D4A" w14:paraId="6260A69B" w14:textId="77777777" w:rsidTr="005C2AAE">
        <w:trPr>
          <w:trHeight w:val="275"/>
          <w:jc w:val="center"/>
        </w:trPr>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102C5B02" w14:textId="73EE45F5" w:rsidR="00AF4F58" w:rsidRPr="00B60D4A" w:rsidRDefault="00AF4F58" w:rsidP="00AE40FA">
            <w:pPr>
              <w:jc w:val="center"/>
              <w:rPr>
                <w:rFonts w:ascii="Arial" w:hAnsi="Arial" w:cs="Arial"/>
                <w:b/>
                <w:bCs/>
                <w:i/>
                <w:iCs/>
                <w:sz w:val="18"/>
                <w:szCs w:val="18"/>
                <w:lang w:eastAsia="hr-HR"/>
              </w:rPr>
            </w:pPr>
            <w:r w:rsidRPr="00B60D4A">
              <w:rPr>
                <w:rFonts w:ascii="Arial" w:hAnsi="Arial" w:cs="Arial"/>
                <w:b/>
                <w:bCs/>
                <w:i/>
                <w:iCs/>
                <w:sz w:val="18"/>
                <w:szCs w:val="18"/>
                <w:lang w:eastAsia="hr-HR"/>
              </w:rPr>
              <w:t>2022.</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10AC0DEF" w14:textId="26D8CD0A" w:rsidR="00AF4F58" w:rsidRPr="00B60D4A" w:rsidRDefault="004B5328" w:rsidP="00AE40FA">
            <w:pPr>
              <w:jc w:val="right"/>
              <w:rPr>
                <w:rFonts w:ascii="Arial" w:hAnsi="Arial" w:cs="Arial"/>
                <w:b/>
                <w:bCs/>
                <w:sz w:val="18"/>
                <w:szCs w:val="18"/>
                <w:lang w:eastAsia="hr-HR"/>
              </w:rPr>
            </w:pPr>
            <w:r w:rsidRPr="00B60D4A">
              <w:rPr>
                <w:rFonts w:ascii="Arial" w:hAnsi="Arial" w:cs="Arial"/>
                <w:b/>
                <w:bCs/>
                <w:sz w:val="18"/>
                <w:szCs w:val="18"/>
                <w:lang w:eastAsia="hr-HR"/>
              </w:rPr>
              <w:t>2.040.465,58</w:t>
            </w:r>
          </w:p>
        </w:tc>
        <w:tc>
          <w:tcPr>
            <w:tcW w:w="1559" w:type="dxa"/>
            <w:tcBorders>
              <w:top w:val="single" w:sz="4" w:space="0" w:color="auto"/>
              <w:left w:val="nil"/>
              <w:bottom w:val="single" w:sz="4" w:space="0" w:color="auto"/>
              <w:right w:val="single" w:sz="4" w:space="0" w:color="auto"/>
            </w:tcBorders>
            <w:shd w:val="clear" w:color="auto" w:fill="auto"/>
            <w:vAlign w:val="center"/>
          </w:tcPr>
          <w:p w14:paraId="339F31C3" w14:textId="705AF688" w:rsidR="00AF4F58" w:rsidRPr="00B60D4A" w:rsidRDefault="004B5328" w:rsidP="00AE40FA">
            <w:pPr>
              <w:jc w:val="right"/>
              <w:rPr>
                <w:rFonts w:ascii="Arial" w:hAnsi="Arial" w:cs="Arial"/>
                <w:sz w:val="18"/>
                <w:szCs w:val="18"/>
                <w:lang w:eastAsia="hr-HR"/>
              </w:rPr>
            </w:pPr>
            <w:r w:rsidRPr="00B60D4A">
              <w:rPr>
                <w:rFonts w:ascii="Arial" w:hAnsi="Arial" w:cs="Arial"/>
                <w:sz w:val="18"/>
                <w:szCs w:val="18"/>
                <w:lang w:eastAsia="hr-HR"/>
              </w:rPr>
              <w:t>1.161.675,48</w:t>
            </w:r>
          </w:p>
        </w:tc>
        <w:tc>
          <w:tcPr>
            <w:tcW w:w="1500" w:type="dxa"/>
            <w:tcBorders>
              <w:top w:val="single" w:sz="4" w:space="0" w:color="auto"/>
              <w:left w:val="nil"/>
              <w:bottom w:val="single" w:sz="4" w:space="0" w:color="auto"/>
              <w:right w:val="single" w:sz="4" w:space="0" w:color="auto"/>
            </w:tcBorders>
            <w:shd w:val="clear" w:color="auto" w:fill="auto"/>
            <w:vAlign w:val="center"/>
          </w:tcPr>
          <w:p w14:paraId="7D44D88F" w14:textId="52EF275D" w:rsidR="00AF4F58" w:rsidRPr="00B60D4A" w:rsidRDefault="004B5328" w:rsidP="00AE40FA">
            <w:pPr>
              <w:jc w:val="right"/>
              <w:rPr>
                <w:rFonts w:ascii="Arial" w:hAnsi="Arial" w:cs="Arial"/>
                <w:sz w:val="18"/>
                <w:szCs w:val="18"/>
                <w:lang w:eastAsia="hr-HR"/>
              </w:rPr>
            </w:pPr>
            <w:r w:rsidRPr="00B60D4A">
              <w:rPr>
                <w:rFonts w:ascii="Arial" w:hAnsi="Arial" w:cs="Arial"/>
                <w:sz w:val="18"/>
                <w:szCs w:val="18"/>
                <w:lang w:eastAsia="hr-HR"/>
              </w:rPr>
              <w:t>277.695,81</w:t>
            </w:r>
          </w:p>
        </w:tc>
        <w:tc>
          <w:tcPr>
            <w:tcW w:w="1954" w:type="dxa"/>
            <w:tcBorders>
              <w:top w:val="single" w:sz="4" w:space="0" w:color="auto"/>
              <w:left w:val="nil"/>
              <w:bottom w:val="single" w:sz="4" w:space="0" w:color="auto"/>
              <w:right w:val="single" w:sz="4" w:space="0" w:color="auto"/>
            </w:tcBorders>
            <w:shd w:val="clear" w:color="auto" w:fill="auto"/>
            <w:vAlign w:val="center"/>
          </w:tcPr>
          <w:p w14:paraId="5534D42B" w14:textId="6EE73F3E" w:rsidR="00AF4F58" w:rsidRPr="00B60D4A" w:rsidRDefault="004B5328" w:rsidP="00AE40FA">
            <w:pPr>
              <w:jc w:val="right"/>
              <w:rPr>
                <w:rFonts w:ascii="Arial" w:hAnsi="Arial" w:cs="Arial"/>
                <w:sz w:val="18"/>
                <w:szCs w:val="18"/>
                <w:lang w:eastAsia="hr-HR"/>
              </w:rPr>
            </w:pPr>
            <w:r w:rsidRPr="00B60D4A">
              <w:rPr>
                <w:rFonts w:ascii="Arial" w:hAnsi="Arial" w:cs="Arial"/>
                <w:sz w:val="18"/>
                <w:szCs w:val="18"/>
                <w:lang w:eastAsia="hr-HR"/>
              </w:rPr>
              <w:t>463.587,70</w:t>
            </w:r>
          </w:p>
        </w:tc>
        <w:tc>
          <w:tcPr>
            <w:tcW w:w="1933" w:type="dxa"/>
            <w:tcBorders>
              <w:top w:val="single" w:sz="4" w:space="0" w:color="auto"/>
              <w:left w:val="nil"/>
              <w:bottom w:val="single" w:sz="4" w:space="0" w:color="auto"/>
              <w:right w:val="single" w:sz="4" w:space="0" w:color="auto"/>
            </w:tcBorders>
            <w:shd w:val="clear" w:color="auto" w:fill="auto"/>
            <w:vAlign w:val="center"/>
          </w:tcPr>
          <w:p w14:paraId="66BC56F3" w14:textId="1D3A6349" w:rsidR="00AF4F58" w:rsidRPr="00B60D4A" w:rsidRDefault="004B5328" w:rsidP="00AE40FA">
            <w:pPr>
              <w:jc w:val="right"/>
              <w:rPr>
                <w:rFonts w:ascii="Arial" w:hAnsi="Arial" w:cs="Arial"/>
                <w:sz w:val="18"/>
                <w:szCs w:val="18"/>
                <w:lang w:eastAsia="hr-HR"/>
              </w:rPr>
            </w:pPr>
            <w:r w:rsidRPr="00B60D4A">
              <w:rPr>
                <w:rFonts w:ascii="Arial" w:hAnsi="Arial" w:cs="Arial"/>
                <w:sz w:val="18"/>
                <w:szCs w:val="18"/>
                <w:lang w:eastAsia="hr-HR"/>
              </w:rPr>
              <w:t>137.536,89</w:t>
            </w:r>
          </w:p>
        </w:tc>
      </w:tr>
      <w:tr w:rsidR="005C2AAE" w:rsidRPr="00B60D4A" w14:paraId="38ED5225" w14:textId="77777777" w:rsidTr="005C2AAE">
        <w:trPr>
          <w:trHeight w:val="275"/>
          <w:jc w:val="center"/>
        </w:trPr>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0FAA1868" w14:textId="57FD5106" w:rsidR="00AF4F58" w:rsidRPr="00B60D4A" w:rsidRDefault="00AF4F58" w:rsidP="00AF4F58">
            <w:pPr>
              <w:jc w:val="center"/>
              <w:rPr>
                <w:rFonts w:ascii="Arial" w:hAnsi="Arial" w:cs="Arial"/>
                <w:b/>
                <w:bCs/>
                <w:i/>
                <w:iCs/>
                <w:sz w:val="18"/>
                <w:szCs w:val="18"/>
                <w:lang w:eastAsia="hr-HR"/>
              </w:rPr>
            </w:pPr>
            <w:r w:rsidRPr="00B60D4A">
              <w:rPr>
                <w:rFonts w:ascii="Arial" w:hAnsi="Arial" w:cs="Arial"/>
                <w:b/>
                <w:bCs/>
                <w:i/>
                <w:iCs/>
                <w:sz w:val="18"/>
                <w:szCs w:val="18"/>
                <w:lang w:eastAsia="hr-HR"/>
              </w:rPr>
              <w:t>1-6/ 2023.</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0B7709F4" w14:textId="5C29FD27" w:rsidR="00AF4F58" w:rsidRPr="00B60D4A" w:rsidRDefault="004B5328" w:rsidP="00AF4F58">
            <w:pPr>
              <w:jc w:val="right"/>
              <w:rPr>
                <w:rFonts w:ascii="Arial" w:hAnsi="Arial" w:cs="Arial"/>
                <w:b/>
                <w:bCs/>
                <w:sz w:val="18"/>
                <w:szCs w:val="18"/>
                <w:lang w:eastAsia="hr-HR"/>
              </w:rPr>
            </w:pPr>
            <w:r w:rsidRPr="00B60D4A">
              <w:rPr>
                <w:rFonts w:ascii="Arial" w:hAnsi="Arial" w:cs="Arial"/>
                <w:b/>
                <w:bCs/>
                <w:sz w:val="18"/>
                <w:szCs w:val="18"/>
                <w:lang w:eastAsia="hr-HR"/>
              </w:rPr>
              <w:t>1.166.109,20</w:t>
            </w:r>
          </w:p>
        </w:tc>
        <w:tc>
          <w:tcPr>
            <w:tcW w:w="1559" w:type="dxa"/>
            <w:tcBorders>
              <w:top w:val="single" w:sz="4" w:space="0" w:color="auto"/>
              <w:left w:val="nil"/>
              <w:bottom w:val="single" w:sz="4" w:space="0" w:color="auto"/>
              <w:right w:val="single" w:sz="4" w:space="0" w:color="auto"/>
            </w:tcBorders>
            <w:shd w:val="clear" w:color="auto" w:fill="auto"/>
            <w:vAlign w:val="center"/>
          </w:tcPr>
          <w:p w14:paraId="70C583A5" w14:textId="56F0C434" w:rsidR="00AF4F58" w:rsidRPr="00B60D4A" w:rsidRDefault="004B5328" w:rsidP="00AF4F58">
            <w:pPr>
              <w:jc w:val="right"/>
              <w:rPr>
                <w:rFonts w:ascii="Arial" w:hAnsi="Arial" w:cs="Arial"/>
                <w:sz w:val="18"/>
                <w:szCs w:val="18"/>
                <w:lang w:eastAsia="hr-HR"/>
              </w:rPr>
            </w:pPr>
            <w:r w:rsidRPr="00B60D4A">
              <w:rPr>
                <w:rFonts w:ascii="Arial" w:hAnsi="Arial" w:cs="Arial"/>
                <w:sz w:val="18"/>
                <w:szCs w:val="18"/>
                <w:lang w:eastAsia="hr-HR"/>
              </w:rPr>
              <w:t>757.878,83</w:t>
            </w:r>
          </w:p>
        </w:tc>
        <w:tc>
          <w:tcPr>
            <w:tcW w:w="1500" w:type="dxa"/>
            <w:tcBorders>
              <w:top w:val="single" w:sz="4" w:space="0" w:color="auto"/>
              <w:left w:val="nil"/>
              <w:bottom w:val="single" w:sz="4" w:space="0" w:color="auto"/>
              <w:right w:val="single" w:sz="4" w:space="0" w:color="auto"/>
            </w:tcBorders>
            <w:shd w:val="clear" w:color="auto" w:fill="auto"/>
            <w:vAlign w:val="center"/>
          </w:tcPr>
          <w:p w14:paraId="64583F02" w14:textId="5AC46B9F" w:rsidR="00AF4F58" w:rsidRPr="00B60D4A" w:rsidRDefault="004B5328" w:rsidP="00AF4F58">
            <w:pPr>
              <w:jc w:val="right"/>
              <w:rPr>
                <w:rFonts w:ascii="Arial" w:hAnsi="Arial" w:cs="Arial"/>
                <w:sz w:val="18"/>
                <w:szCs w:val="18"/>
                <w:lang w:eastAsia="hr-HR"/>
              </w:rPr>
            </w:pPr>
            <w:r w:rsidRPr="00B60D4A">
              <w:rPr>
                <w:rFonts w:ascii="Arial" w:hAnsi="Arial" w:cs="Arial"/>
                <w:sz w:val="18"/>
                <w:szCs w:val="18"/>
                <w:lang w:eastAsia="hr-HR"/>
              </w:rPr>
              <w:t>162.572,95</w:t>
            </w:r>
          </w:p>
        </w:tc>
        <w:tc>
          <w:tcPr>
            <w:tcW w:w="1954" w:type="dxa"/>
            <w:tcBorders>
              <w:top w:val="single" w:sz="4" w:space="0" w:color="auto"/>
              <w:left w:val="nil"/>
              <w:bottom w:val="single" w:sz="4" w:space="0" w:color="auto"/>
              <w:right w:val="single" w:sz="4" w:space="0" w:color="auto"/>
            </w:tcBorders>
            <w:shd w:val="clear" w:color="auto" w:fill="auto"/>
            <w:vAlign w:val="center"/>
          </w:tcPr>
          <w:p w14:paraId="2876297D" w14:textId="0CB42F6A" w:rsidR="00AF4F58" w:rsidRPr="00B60D4A" w:rsidRDefault="004B5328" w:rsidP="00AF4F58">
            <w:pPr>
              <w:jc w:val="right"/>
              <w:rPr>
                <w:rFonts w:ascii="Arial" w:hAnsi="Arial" w:cs="Arial"/>
                <w:sz w:val="18"/>
                <w:szCs w:val="18"/>
                <w:lang w:eastAsia="hr-HR"/>
              </w:rPr>
            </w:pPr>
            <w:r w:rsidRPr="00B60D4A">
              <w:rPr>
                <w:rFonts w:ascii="Arial" w:hAnsi="Arial" w:cs="Arial"/>
                <w:sz w:val="18"/>
                <w:szCs w:val="18"/>
                <w:lang w:eastAsia="hr-HR"/>
              </w:rPr>
              <w:t>243.156,32</w:t>
            </w:r>
          </w:p>
        </w:tc>
        <w:tc>
          <w:tcPr>
            <w:tcW w:w="1933" w:type="dxa"/>
            <w:tcBorders>
              <w:top w:val="single" w:sz="4" w:space="0" w:color="auto"/>
              <w:left w:val="nil"/>
              <w:bottom w:val="single" w:sz="4" w:space="0" w:color="auto"/>
              <w:right w:val="single" w:sz="4" w:space="0" w:color="auto"/>
            </w:tcBorders>
            <w:shd w:val="clear" w:color="auto" w:fill="auto"/>
            <w:vAlign w:val="center"/>
          </w:tcPr>
          <w:p w14:paraId="58225A41" w14:textId="71BB2A0D" w:rsidR="00AF4F58" w:rsidRPr="00B60D4A" w:rsidRDefault="004B5328" w:rsidP="00AF4F58">
            <w:pPr>
              <w:jc w:val="right"/>
              <w:rPr>
                <w:rFonts w:ascii="Arial" w:hAnsi="Arial" w:cs="Arial"/>
                <w:sz w:val="18"/>
                <w:szCs w:val="18"/>
                <w:lang w:eastAsia="hr-HR"/>
              </w:rPr>
            </w:pPr>
            <w:r w:rsidRPr="00B60D4A">
              <w:rPr>
                <w:rFonts w:ascii="Arial" w:hAnsi="Arial" w:cs="Arial"/>
                <w:sz w:val="18"/>
                <w:szCs w:val="18"/>
                <w:lang w:eastAsia="hr-HR"/>
              </w:rPr>
              <w:t>2.501,10</w:t>
            </w:r>
          </w:p>
        </w:tc>
      </w:tr>
      <w:tr w:rsidR="006551C7" w:rsidRPr="00B60D4A" w14:paraId="50058C91" w14:textId="77777777" w:rsidTr="005C2AAE">
        <w:trPr>
          <w:trHeight w:val="275"/>
          <w:jc w:val="center"/>
        </w:trPr>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28B62CD4" w14:textId="5CFDB890" w:rsidR="00B35184" w:rsidRPr="00B60D4A" w:rsidRDefault="00B35184" w:rsidP="00B35184">
            <w:pPr>
              <w:jc w:val="center"/>
              <w:rPr>
                <w:rFonts w:ascii="Arial" w:hAnsi="Arial" w:cs="Arial"/>
                <w:b/>
                <w:bCs/>
                <w:i/>
                <w:iCs/>
                <w:sz w:val="18"/>
                <w:szCs w:val="18"/>
                <w:lang w:eastAsia="hr-HR"/>
              </w:rPr>
            </w:pPr>
            <w:r w:rsidRPr="00B60D4A">
              <w:rPr>
                <w:rFonts w:ascii="Arial" w:hAnsi="Arial" w:cs="Arial"/>
                <w:b/>
                <w:bCs/>
                <w:i/>
                <w:iCs/>
                <w:sz w:val="18"/>
                <w:szCs w:val="18"/>
                <w:lang w:eastAsia="hr-HR"/>
              </w:rPr>
              <w:t>2023.</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E28C2B" w14:textId="47A70E62" w:rsidR="00B35184" w:rsidRPr="00B60D4A" w:rsidRDefault="00B35184" w:rsidP="00B35184">
            <w:pPr>
              <w:jc w:val="right"/>
              <w:rPr>
                <w:rFonts w:ascii="Arial" w:hAnsi="Arial" w:cs="Arial"/>
                <w:b/>
                <w:bCs/>
                <w:sz w:val="18"/>
                <w:szCs w:val="18"/>
                <w:lang w:eastAsia="hr-HR"/>
              </w:rPr>
            </w:pPr>
            <w:r w:rsidRPr="00B60D4A">
              <w:rPr>
                <w:rFonts w:ascii="Arial" w:hAnsi="Arial" w:cs="Arial"/>
                <w:b/>
                <w:bCs/>
                <w:sz w:val="18"/>
                <w:szCs w:val="18"/>
              </w:rPr>
              <w:t>2.751.541,23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1282E94" w14:textId="1066AAD7" w:rsidR="00B35184" w:rsidRPr="00B60D4A" w:rsidRDefault="00B35184" w:rsidP="00B35184">
            <w:pPr>
              <w:jc w:val="right"/>
              <w:rPr>
                <w:rFonts w:ascii="Arial" w:hAnsi="Arial" w:cs="Arial"/>
                <w:sz w:val="18"/>
                <w:szCs w:val="18"/>
                <w:lang w:eastAsia="hr-HR"/>
              </w:rPr>
            </w:pPr>
            <w:r w:rsidRPr="00B60D4A">
              <w:rPr>
                <w:rFonts w:ascii="Arial" w:hAnsi="Arial" w:cs="Arial"/>
                <w:sz w:val="18"/>
                <w:szCs w:val="18"/>
              </w:rPr>
              <w:t>1.669.766,09</w:t>
            </w:r>
          </w:p>
        </w:tc>
        <w:tc>
          <w:tcPr>
            <w:tcW w:w="1500" w:type="dxa"/>
            <w:tcBorders>
              <w:top w:val="single" w:sz="4" w:space="0" w:color="auto"/>
              <w:left w:val="nil"/>
              <w:bottom w:val="single" w:sz="4" w:space="0" w:color="auto"/>
              <w:right w:val="single" w:sz="4" w:space="0" w:color="auto"/>
            </w:tcBorders>
            <w:shd w:val="clear" w:color="auto" w:fill="auto"/>
            <w:vAlign w:val="center"/>
          </w:tcPr>
          <w:p w14:paraId="5D8FBF67" w14:textId="4DB4B7EC" w:rsidR="00B35184" w:rsidRPr="00B60D4A" w:rsidRDefault="00B35184" w:rsidP="00B35184">
            <w:pPr>
              <w:jc w:val="right"/>
              <w:rPr>
                <w:rFonts w:ascii="Arial" w:hAnsi="Arial" w:cs="Arial"/>
                <w:sz w:val="18"/>
                <w:szCs w:val="18"/>
                <w:lang w:eastAsia="hr-HR"/>
              </w:rPr>
            </w:pPr>
            <w:r w:rsidRPr="00B60D4A">
              <w:rPr>
                <w:rFonts w:ascii="Arial" w:hAnsi="Arial" w:cs="Arial"/>
                <w:sz w:val="18"/>
                <w:szCs w:val="18"/>
              </w:rPr>
              <w:t>365.301,55</w:t>
            </w:r>
          </w:p>
        </w:tc>
        <w:tc>
          <w:tcPr>
            <w:tcW w:w="1954" w:type="dxa"/>
            <w:tcBorders>
              <w:top w:val="single" w:sz="4" w:space="0" w:color="auto"/>
              <w:left w:val="nil"/>
              <w:bottom w:val="single" w:sz="4" w:space="0" w:color="auto"/>
              <w:right w:val="single" w:sz="4" w:space="0" w:color="auto"/>
            </w:tcBorders>
            <w:shd w:val="clear" w:color="auto" w:fill="auto"/>
            <w:vAlign w:val="center"/>
          </w:tcPr>
          <w:p w14:paraId="6EAEB1E0" w14:textId="2900ACF5" w:rsidR="00B35184" w:rsidRPr="00B60D4A" w:rsidRDefault="00B35184" w:rsidP="00B35184">
            <w:pPr>
              <w:jc w:val="right"/>
              <w:rPr>
                <w:rFonts w:ascii="Arial" w:hAnsi="Arial" w:cs="Arial"/>
                <w:sz w:val="18"/>
                <w:szCs w:val="18"/>
                <w:lang w:eastAsia="hr-HR"/>
              </w:rPr>
            </w:pPr>
            <w:r w:rsidRPr="00B60D4A">
              <w:rPr>
                <w:rFonts w:ascii="Arial" w:hAnsi="Arial" w:cs="Arial"/>
                <w:sz w:val="18"/>
                <w:szCs w:val="18"/>
              </w:rPr>
              <w:t>485.558,23</w:t>
            </w:r>
          </w:p>
        </w:tc>
        <w:tc>
          <w:tcPr>
            <w:tcW w:w="1933" w:type="dxa"/>
            <w:tcBorders>
              <w:top w:val="single" w:sz="4" w:space="0" w:color="auto"/>
              <w:left w:val="nil"/>
              <w:bottom w:val="single" w:sz="4" w:space="0" w:color="auto"/>
              <w:right w:val="single" w:sz="4" w:space="0" w:color="auto"/>
            </w:tcBorders>
            <w:shd w:val="clear" w:color="auto" w:fill="auto"/>
            <w:vAlign w:val="center"/>
          </w:tcPr>
          <w:p w14:paraId="3EEAC7F3" w14:textId="19F7ECC7" w:rsidR="00B35184" w:rsidRPr="00B60D4A" w:rsidRDefault="00B35184" w:rsidP="00B35184">
            <w:pPr>
              <w:jc w:val="right"/>
              <w:rPr>
                <w:rFonts w:ascii="Arial" w:hAnsi="Arial" w:cs="Arial"/>
                <w:sz w:val="18"/>
                <w:szCs w:val="18"/>
                <w:lang w:eastAsia="hr-HR"/>
              </w:rPr>
            </w:pPr>
            <w:r w:rsidRPr="00B60D4A">
              <w:rPr>
                <w:rFonts w:ascii="Arial" w:hAnsi="Arial" w:cs="Arial"/>
                <w:sz w:val="18"/>
                <w:szCs w:val="18"/>
              </w:rPr>
              <w:t>230.915,36</w:t>
            </w:r>
          </w:p>
        </w:tc>
      </w:tr>
      <w:tr w:rsidR="006551C7" w:rsidRPr="00B60D4A" w14:paraId="5D757BFF" w14:textId="77777777" w:rsidTr="005C2AAE">
        <w:trPr>
          <w:trHeight w:val="275"/>
          <w:jc w:val="center"/>
        </w:trPr>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10675D0E" w14:textId="102F37FF" w:rsidR="00B35184" w:rsidRPr="00B60D4A" w:rsidRDefault="00B35184" w:rsidP="00B35184">
            <w:pPr>
              <w:jc w:val="center"/>
              <w:rPr>
                <w:rFonts w:ascii="Arial" w:hAnsi="Arial" w:cs="Arial"/>
                <w:b/>
                <w:bCs/>
                <w:i/>
                <w:iCs/>
                <w:sz w:val="18"/>
                <w:szCs w:val="18"/>
                <w:lang w:eastAsia="hr-HR"/>
              </w:rPr>
            </w:pPr>
            <w:r w:rsidRPr="00B60D4A">
              <w:rPr>
                <w:rFonts w:ascii="Arial" w:hAnsi="Arial" w:cs="Arial"/>
                <w:b/>
                <w:bCs/>
                <w:i/>
                <w:iCs/>
                <w:sz w:val="18"/>
                <w:szCs w:val="18"/>
                <w:lang w:eastAsia="hr-HR"/>
              </w:rPr>
              <w:t>1-6/2024.</w:t>
            </w:r>
          </w:p>
        </w:tc>
        <w:tc>
          <w:tcPr>
            <w:tcW w:w="1984" w:type="dxa"/>
            <w:tcBorders>
              <w:top w:val="nil"/>
              <w:left w:val="single" w:sz="4" w:space="0" w:color="auto"/>
              <w:bottom w:val="single" w:sz="4" w:space="0" w:color="auto"/>
              <w:right w:val="single" w:sz="4" w:space="0" w:color="auto"/>
            </w:tcBorders>
            <w:shd w:val="clear" w:color="000000" w:fill="BFBFBF"/>
            <w:noWrap/>
            <w:vAlign w:val="center"/>
          </w:tcPr>
          <w:p w14:paraId="6869AB70" w14:textId="6EDFAFEC" w:rsidR="00B35184" w:rsidRPr="00B60D4A" w:rsidRDefault="00B35184" w:rsidP="00B35184">
            <w:pPr>
              <w:jc w:val="right"/>
              <w:rPr>
                <w:rFonts w:ascii="Arial" w:hAnsi="Arial" w:cs="Arial"/>
                <w:b/>
                <w:bCs/>
                <w:sz w:val="18"/>
                <w:szCs w:val="18"/>
                <w:lang w:eastAsia="hr-HR"/>
              </w:rPr>
            </w:pPr>
            <w:r w:rsidRPr="00B60D4A">
              <w:rPr>
                <w:rFonts w:ascii="Arial" w:hAnsi="Arial" w:cs="Arial"/>
                <w:b/>
                <w:bCs/>
                <w:sz w:val="18"/>
                <w:szCs w:val="18"/>
              </w:rPr>
              <w:t>1.491.709,47</w:t>
            </w:r>
          </w:p>
        </w:tc>
        <w:tc>
          <w:tcPr>
            <w:tcW w:w="1559" w:type="dxa"/>
            <w:tcBorders>
              <w:top w:val="nil"/>
              <w:left w:val="single" w:sz="4" w:space="0" w:color="auto"/>
              <w:bottom w:val="single" w:sz="4" w:space="0" w:color="auto"/>
              <w:right w:val="single" w:sz="4" w:space="0" w:color="auto"/>
            </w:tcBorders>
            <w:shd w:val="clear" w:color="auto" w:fill="auto"/>
            <w:vAlign w:val="center"/>
          </w:tcPr>
          <w:p w14:paraId="38E2E139" w14:textId="5743437E" w:rsidR="00B35184" w:rsidRPr="00B60D4A" w:rsidRDefault="00B35184" w:rsidP="00B35184">
            <w:pPr>
              <w:jc w:val="right"/>
              <w:rPr>
                <w:rFonts w:ascii="Arial" w:hAnsi="Arial" w:cs="Arial"/>
                <w:sz w:val="18"/>
                <w:szCs w:val="18"/>
                <w:lang w:eastAsia="hr-HR"/>
              </w:rPr>
            </w:pPr>
            <w:r w:rsidRPr="00B60D4A">
              <w:rPr>
                <w:rFonts w:ascii="Arial" w:hAnsi="Arial" w:cs="Arial"/>
                <w:sz w:val="18"/>
                <w:szCs w:val="18"/>
              </w:rPr>
              <w:t>953.547,62</w:t>
            </w:r>
          </w:p>
        </w:tc>
        <w:tc>
          <w:tcPr>
            <w:tcW w:w="1500" w:type="dxa"/>
            <w:tcBorders>
              <w:top w:val="nil"/>
              <w:left w:val="nil"/>
              <w:bottom w:val="single" w:sz="4" w:space="0" w:color="auto"/>
              <w:right w:val="single" w:sz="4" w:space="0" w:color="auto"/>
            </w:tcBorders>
            <w:shd w:val="clear" w:color="auto" w:fill="auto"/>
            <w:vAlign w:val="center"/>
          </w:tcPr>
          <w:p w14:paraId="72E71302" w14:textId="4A811143" w:rsidR="00B35184" w:rsidRPr="00B60D4A" w:rsidRDefault="00B35184" w:rsidP="00B35184">
            <w:pPr>
              <w:jc w:val="right"/>
              <w:rPr>
                <w:rFonts w:ascii="Arial" w:hAnsi="Arial" w:cs="Arial"/>
                <w:sz w:val="18"/>
                <w:szCs w:val="18"/>
                <w:lang w:eastAsia="hr-HR"/>
              </w:rPr>
            </w:pPr>
            <w:r w:rsidRPr="00B60D4A">
              <w:rPr>
                <w:rFonts w:ascii="Arial" w:hAnsi="Arial" w:cs="Arial"/>
                <w:sz w:val="18"/>
                <w:szCs w:val="18"/>
              </w:rPr>
              <w:t>158.121,97</w:t>
            </w:r>
          </w:p>
        </w:tc>
        <w:tc>
          <w:tcPr>
            <w:tcW w:w="1954" w:type="dxa"/>
            <w:tcBorders>
              <w:top w:val="nil"/>
              <w:left w:val="nil"/>
              <w:bottom w:val="single" w:sz="4" w:space="0" w:color="auto"/>
              <w:right w:val="single" w:sz="4" w:space="0" w:color="auto"/>
            </w:tcBorders>
            <w:shd w:val="clear" w:color="auto" w:fill="auto"/>
            <w:vAlign w:val="center"/>
          </w:tcPr>
          <w:p w14:paraId="25D1229F" w14:textId="54802509" w:rsidR="00B35184" w:rsidRPr="00B60D4A" w:rsidRDefault="00B35184" w:rsidP="00B35184">
            <w:pPr>
              <w:jc w:val="right"/>
              <w:rPr>
                <w:rFonts w:ascii="Arial" w:hAnsi="Arial" w:cs="Arial"/>
                <w:sz w:val="18"/>
                <w:szCs w:val="18"/>
                <w:lang w:eastAsia="hr-HR"/>
              </w:rPr>
            </w:pPr>
            <w:r w:rsidRPr="00B60D4A">
              <w:rPr>
                <w:rFonts w:ascii="Arial" w:hAnsi="Arial" w:cs="Arial"/>
                <w:sz w:val="18"/>
                <w:szCs w:val="18"/>
              </w:rPr>
              <w:t>303.843,91</w:t>
            </w:r>
          </w:p>
        </w:tc>
        <w:tc>
          <w:tcPr>
            <w:tcW w:w="1933" w:type="dxa"/>
            <w:tcBorders>
              <w:top w:val="nil"/>
              <w:left w:val="nil"/>
              <w:bottom w:val="single" w:sz="4" w:space="0" w:color="auto"/>
              <w:right w:val="single" w:sz="4" w:space="0" w:color="auto"/>
            </w:tcBorders>
            <w:shd w:val="clear" w:color="auto" w:fill="auto"/>
            <w:vAlign w:val="center"/>
          </w:tcPr>
          <w:p w14:paraId="632A0101" w14:textId="5319A11C" w:rsidR="00B35184" w:rsidRPr="00B60D4A" w:rsidRDefault="00B35184" w:rsidP="00B35184">
            <w:pPr>
              <w:jc w:val="right"/>
              <w:rPr>
                <w:rFonts w:ascii="Arial" w:hAnsi="Arial" w:cs="Arial"/>
                <w:sz w:val="18"/>
                <w:szCs w:val="18"/>
                <w:lang w:eastAsia="hr-HR"/>
              </w:rPr>
            </w:pPr>
            <w:r w:rsidRPr="00B60D4A">
              <w:rPr>
                <w:rFonts w:ascii="Arial" w:hAnsi="Arial" w:cs="Arial"/>
                <w:sz w:val="18"/>
                <w:szCs w:val="18"/>
              </w:rPr>
              <w:t>76.195,97</w:t>
            </w:r>
          </w:p>
        </w:tc>
      </w:tr>
    </w:tbl>
    <w:p w14:paraId="5EB44916" w14:textId="77777777" w:rsidR="00AE40FA" w:rsidRPr="006551C7" w:rsidRDefault="00AE40FA" w:rsidP="00880B9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2495FD07" w14:textId="77777777" w:rsidR="005D164A" w:rsidRPr="006551C7" w:rsidRDefault="00880B9A" w:rsidP="00880B9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6551C7">
        <w:rPr>
          <w:rFonts w:ascii="Arial" w:hAnsi="Arial" w:cs="Arial"/>
          <w:sz w:val="22"/>
          <w:szCs w:val="22"/>
          <w:lang w:eastAsia="hr-HR"/>
        </w:rPr>
        <w:tab/>
      </w:r>
      <w:r w:rsidR="005D164A" w:rsidRPr="006551C7">
        <w:rPr>
          <w:rFonts w:ascii="Arial" w:hAnsi="Arial" w:cs="Arial"/>
          <w:sz w:val="22"/>
          <w:szCs w:val="22"/>
          <w:lang w:eastAsia="hr-HR"/>
        </w:rPr>
        <w:t xml:space="preserve">Naknade građanima i kućanstvima </w:t>
      </w:r>
      <w:r w:rsidR="00342C94" w:rsidRPr="006551C7">
        <w:rPr>
          <w:rFonts w:ascii="Arial" w:hAnsi="Arial" w:cs="Arial"/>
          <w:sz w:val="22"/>
          <w:szCs w:val="22"/>
          <w:lang w:eastAsia="hr-HR"/>
        </w:rPr>
        <w:t>(</w:t>
      </w:r>
      <w:r w:rsidR="00342C94" w:rsidRPr="006551C7">
        <w:rPr>
          <w:rFonts w:ascii="Arial" w:hAnsi="Arial" w:cs="Arial"/>
          <w:b/>
          <w:bCs/>
          <w:sz w:val="22"/>
          <w:szCs w:val="22"/>
          <w:lang w:eastAsia="hr-HR"/>
        </w:rPr>
        <w:t>37</w:t>
      </w:r>
      <w:r w:rsidR="00342C94" w:rsidRPr="006551C7">
        <w:rPr>
          <w:rFonts w:ascii="Arial" w:hAnsi="Arial" w:cs="Arial"/>
          <w:sz w:val="22"/>
          <w:szCs w:val="22"/>
          <w:lang w:eastAsia="hr-HR"/>
        </w:rPr>
        <w:t xml:space="preserve">) </w:t>
      </w:r>
      <w:r w:rsidR="005D164A" w:rsidRPr="006551C7">
        <w:rPr>
          <w:rFonts w:ascii="Arial" w:hAnsi="Arial" w:cs="Arial"/>
          <w:sz w:val="22"/>
          <w:szCs w:val="22"/>
          <w:lang w:eastAsia="hr-HR"/>
        </w:rPr>
        <w:t>se odnose na sufinanciranje cijene prijevoza</w:t>
      </w:r>
      <w:r w:rsidRPr="006551C7">
        <w:rPr>
          <w:rFonts w:ascii="Arial" w:hAnsi="Arial" w:cs="Arial"/>
          <w:sz w:val="22"/>
          <w:szCs w:val="22"/>
          <w:lang w:eastAsia="hr-HR"/>
        </w:rPr>
        <w:t xml:space="preserve"> učeničkih pokaza</w:t>
      </w:r>
      <w:r w:rsidR="005D164A" w:rsidRPr="006551C7">
        <w:rPr>
          <w:rFonts w:ascii="Arial" w:hAnsi="Arial" w:cs="Arial"/>
          <w:sz w:val="22"/>
          <w:szCs w:val="22"/>
          <w:lang w:eastAsia="hr-HR"/>
        </w:rPr>
        <w:t xml:space="preserve">, stipendije i školarine, pomoći obiteljima i kućanstvima prema socijalnom programu, </w:t>
      </w:r>
      <w:r w:rsidR="0097026B" w:rsidRPr="006551C7">
        <w:rPr>
          <w:rFonts w:ascii="Arial" w:hAnsi="Arial" w:cs="Arial"/>
          <w:sz w:val="22"/>
          <w:szCs w:val="22"/>
          <w:lang w:eastAsia="hr-HR"/>
        </w:rPr>
        <w:t>naknade za novorođenu djecu</w:t>
      </w:r>
      <w:r w:rsidRPr="006551C7">
        <w:rPr>
          <w:rFonts w:ascii="Arial" w:hAnsi="Arial" w:cs="Arial"/>
          <w:sz w:val="22"/>
          <w:szCs w:val="22"/>
          <w:lang w:eastAsia="hr-HR"/>
        </w:rPr>
        <w:t xml:space="preserve"> i druge jednokratne pomoći kućanstvima</w:t>
      </w:r>
      <w:r w:rsidR="00465FCB" w:rsidRPr="006551C7">
        <w:rPr>
          <w:rFonts w:ascii="Arial" w:hAnsi="Arial" w:cs="Arial"/>
          <w:sz w:val="22"/>
          <w:szCs w:val="22"/>
          <w:lang w:eastAsia="hr-HR"/>
        </w:rPr>
        <w:t xml:space="preserve">. </w:t>
      </w:r>
    </w:p>
    <w:p w14:paraId="2918BA54" w14:textId="77777777" w:rsidR="00465FCB" w:rsidRPr="006551C7" w:rsidRDefault="00465FCB" w:rsidP="00880B9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34B0F89D" w14:textId="77777777" w:rsidR="002729E9" w:rsidRPr="006551C7" w:rsidRDefault="00880B9A" w:rsidP="002729E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6551C7">
        <w:rPr>
          <w:rFonts w:ascii="Arial" w:hAnsi="Arial" w:cs="Arial"/>
          <w:sz w:val="22"/>
          <w:szCs w:val="22"/>
          <w:lang w:eastAsia="hr-HR"/>
        </w:rPr>
        <w:tab/>
      </w:r>
      <w:r w:rsidR="005D164A" w:rsidRPr="006551C7">
        <w:rPr>
          <w:rFonts w:ascii="Arial" w:hAnsi="Arial" w:cs="Arial"/>
          <w:sz w:val="22"/>
          <w:szCs w:val="22"/>
          <w:lang w:eastAsia="hr-HR"/>
        </w:rPr>
        <w:t xml:space="preserve">Ostali rashodi </w:t>
      </w:r>
      <w:r w:rsidR="00342C94" w:rsidRPr="006551C7">
        <w:rPr>
          <w:rFonts w:ascii="Arial" w:hAnsi="Arial" w:cs="Arial"/>
          <w:sz w:val="22"/>
          <w:szCs w:val="22"/>
          <w:lang w:eastAsia="hr-HR"/>
        </w:rPr>
        <w:t xml:space="preserve">(38) </w:t>
      </w:r>
      <w:r w:rsidR="005D164A" w:rsidRPr="006551C7">
        <w:rPr>
          <w:rFonts w:ascii="Arial" w:hAnsi="Arial" w:cs="Arial"/>
          <w:sz w:val="22"/>
          <w:szCs w:val="22"/>
          <w:lang w:eastAsia="hr-HR"/>
        </w:rPr>
        <w:t>se odnose na tekuće donacije, kapitalne donacije</w:t>
      </w:r>
      <w:r w:rsidR="00B14E58" w:rsidRPr="006551C7">
        <w:rPr>
          <w:rFonts w:ascii="Arial" w:hAnsi="Arial" w:cs="Arial"/>
          <w:sz w:val="22"/>
          <w:szCs w:val="22"/>
          <w:lang w:eastAsia="hr-HR"/>
        </w:rPr>
        <w:t>, kapitalne pomoći trgovačk</w:t>
      </w:r>
      <w:r w:rsidR="0097026B" w:rsidRPr="006551C7">
        <w:rPr>
          <w:rFonts w:ascii="Arial" w:hAnsi="Arial" w:cs="Arial"/>
          <w:sz w:val="22"/>
          <w:szCs w:val="22"/>
          <w:lang w:eastAsia="hr-HR"/>
        </w:rPr>
        <w:t>im društvima</w:t>
      </w:r>
      <w:r w:rsidR="00B14E58" w:rsidRPr="006551C7">
        <w:rPr>
          <w:rFonts w:ascii="Arial" w:hAnsi="Arial" w:cs="Arial"/>
          <w:sz w:val="22"/>
          <w:szCs w:val="22"/>
          <w:lang w:eastAsia="hr-HR"/>
        </w:rPr>
        <w:t xml:space="preserve"> u vlasništvu, te</w:t>
      </w:r>
      <w:r w:rsidR="005D164A" w:rsidRPr="006551C7">
        <w:rPr>
          <w:rFonts w:ascii="Arial" w:hAnsi="Arial" w:cs="Arial"/>
          <w:sz w:val="22"/>
          <w:szCs w:val="22"/>
          <w:lang w:eastAsia="hr-HR"/>
        </w:rPr>
        <w:t xml:space="preserve"> naknade šteta fizičkim i pravnim osobama uzrokovanih prirodnim i drugim nepogodama.</w:t>
      </w:r>
      <w:r w:rsidR="00342C94" w:rsidRPr="006551C7">
        <w:rPr>
          <w:rFonts w:ascii="Arial" w:hAnsi="Arial" w:cs="Arial"/>
          <w:sz w:val="22"/>
          <w:szCs w:val="22"/>
          <w:lang w:eastAsia="hr-HR"/>
        </w:rPr>
        <w:t xml:space="preserve"> </w:t>
      </w:r>
      <w:r w:rsidR="005D164A" w:rsidRPr="006551C7">
        <w:rPr>
          <w:rFonts w:ascii="Arial" w:hAnsi="Arial" w:cs="Arial"/>
          <w:sz w:val="22"/>
          <w:szCs w:val="22"/>
          <w:lang w:eastAsia="hr-HR"/>
        </w:rPr>
        <w:t xml:space="preserve">Tekuće donacije </w:t>
      </w:r>
      <w:r w:rsidR="00E207DD" w:rsidRPr="006551C7">
        <w:rPr>
          <w:rFonts w:ascii="Arial" w:hAnsi="Arial" w:cs="Arial"/>
          <w:sz w:val="22"/>
          <w:szCs w:val="22"/>
          <w:lang w:eastAsia="hr-HR"/>
        </w:rPr>
        <w:t xml:space="preserve">(381) </w:t>
      </w:r>
      <w:r w:rsidR="005D164A" w:rsidRPr="006551C7">
        <w:rPr>
          <w:rFonts w:ascii="Arial" w:hAnsi="Arial" w:cs="Arial"/>
          <w:sz w:val="22"/>
          <w:szCs w:val="22"/>
          <w:lang w:eastAsia="hr-HR"/>
        </w:rPr>
        <w:t xml:space="preserve">se odnose na </w:t>
      </w:r>
      <w:r w:rsidRPr="006551C7">
        <w:rPr>
          <w:rFonts w:ascii="Arial" w:hAnsi="Arial" w:cs="Arial"/>
          <w:sz w:val="22"/>
          <w:szCs w:val="22"/>
          <w:lang w:eastAsia="hr-HR"/>
        </w:rPr>
        <w:t xml:space="preserve">donacije </w:t>
      </w:r>
      <w:r w:rsidR="005D164A" w:rsidRPr="006551C7">
        <w:rPr>
          <w:rFonts w:ascii="Arial" w:hAnsi="Arial" w:cs="Arial"/>
          <w:sz w:val="22"/>
          <w:szCs w:val="22"/>
          <w:lang w:eastAsia="hr-HR"/>
        </w:rPr>
        <w:t>političkim strankama</w:t>
      </w:r>
      <w:r w:rsidRPr="006551C7">
        <w:rPr>
          <w:rFonts w:ascii="Arial" w:hAnsi="Arial" w:cs="Arial"/>
          <w:sz w:val="22"/>
          <w:szCs w:val="22"/>
          <w:lang w:eastAsia="hr-HR"/>
        </w:rPr>
        <w:t xml:space="preserve">, donacije </w:t>
      </w:r>
      <w:r w:rsidR="00465FCB" w:rsidRPr="006551C7">
        <w:rPr>
          <w:rFonts w:ascii="Arial" w:hAnsi="Arial" w:cs="Arial"/>
          <w:sz w:val="22"/>
          <w:szCs w:val="22"/>
          <w:lang w:eastAsia="hr-HR"/>
        </w:rPr>
        <w:t>za Cr</w:t>
      </w:r>
      <w:r w:rsidR="005D164A" w:rsidRPr="006551C7">
        <w:rPr>
          <w:rFonts w:ascii="Arial" w:hAnsi="Arial" w:cs="Arial"/>
          <w:sz w:val="22"/>
          <w:szCs w:val="22"/>
          <w:lang w:eastAsia="hr-HR"/>
        </w:rPr>
        <w:t xml:space="preserve">veni križ i </w:t>
      </w:r>
      <w:r w:rsidR="00974377" w:rsidRPr="006551C7">
        <w:rPr>
          <w:rFonts w:ascii="Arial" w:hAnsi="Arial" w:cs="Arial"/>
          <w:sz w:val="22"/>
          <w:szCs w:val="22"/>
          <w:lang w:eastAsia="hr-HR"/>
        </w:rPr>
        <w:t>G</w:t>
      </w:r>
      <w:r w:rsidR="005D164A" w:rsidRPr="006551C7">
        <w:rPr>
          <w:rFonts w:ascii="Arial" w:hAnsi="Arial" w:cs="Arial"/>
          <w:sz w:val="22"/>
          <w:szCs w:val="22"/>
          <w:lang w:eastAsia="hr-HR"/>
        </w:rPr>
        <w:t>orsku službu spašavanja</w:t>
      </w:r>
      <w:r w:rsidR="00465FCB" w:rsidRPr="006551C7">
        <w:rPr>
          <w:rFonts w:ascii="Arial" w:hAnsi="Arial" w:cs="Arial"/>
          <w:sz w:val="22"/>
          <w:szCs w:val="22"/>
          <w:lang w:eastAsia="hr-HR"/>
        </w:rPr>
        <w:t xml:space="preserve"> (zakonska obveza)</w:t>
      </w:r>
      <w:r w:rsidR="005D164A" w:rsidRPr="006551C7">
        <w:rPr>
          <w:rFonts w:ascii="Arial" w:hAnsi="Arial" w:cs="Arial"/>
          <w:sz w:val="22"/>
          <w:szCs w:val="22"/>
          <w:lang w:eastAsia="hr-HR"/>
        </w:rPr>
        <w:t>, za kulturu (</w:t>
      </w:r>
      <w:r w:rsidR="002729E9" w:rsidRPr="006551C7">
        <w:rPr>
          <w:rFonts w:ascii="Arial" w:hAnsi="Arial" w:cs="Arial"/>
          <w:sz w:val="22"/>
          <w:szCs w:val="22"/>
          <w:lang w:eastAsia="hr-HR"/>
        </w:rPr>
        <w:t>udruge</w:t>
      </w:r>
      <w:r w:rsidR="005D164A" w:rsidRPr="006551C7">
        <w:rPr>
          <w:rFonts w:ascii="Arial" w:hAnsi="Arial" w:cs="Arial"/>
          <w:sz w:val="22"/>
          <w:szCs w:val="22"/>
          <w:lang w:eastAsia="hr-HR"/>
        </w:rPr>
        <w:t>), dobrovoljnim vatrogasnim društvima.</w:t>
      </w:r>
      <w:r w:rsidR="00342C94" w:rsidRPr="006551C7">
        <w:rPr>
          <w:rFonts w:ascii="Arial" w:hAnsi="Arial" w:cs="Arial"/>
          <w:sz w:val="22"/>
          <w:szCs w:val="22"/>
          <w:lang w:eastAsia="hr-HR"/>
        </w:rPr>
        <w:t xml:space="preserve"> </w:t>
      </w:r>
      <w:r w:rsidR="002729E9" w:rsidRPr="006551C7">
        <w:rPr>
          <w:rFonts w:ascii="Arial" w:hAnsi="Arial" w:cs="Arial"/>
          <w:sz w:val="22"/>
          <w:szCs w:val="22"/>
          <w:lang w:eastAsia="hr-HR"/>
        </w:rPr>
        <w:t xml:space="preserve">Kapitalne pomoći (386) se odnose na prijenose trgovačkim društvima u vlasništvu općine za nabavu i održavanje nefinancijske imovine. </w:t>
      </w:r>
    </w:p>
    <w:p w14:paraId="043E7F8C" w14:textId="77777777" w:rsidR="00867981" w:rsidRPr="006551C7" w:rsidRDefault="00867981" w:rsidP="00465FC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13E7BD28" w14:textId="5CE70889" w:rsidR="003157D6" w:rsidRPr="006551C7" w:rsidRDefault="003157D6" w:rsidP="0016440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6551C7">
        <w:rPr>
          <w:rFonts w:ascii="Arial" w:hAnsi="Arial" w:cs="Arial"/>
          <w:sz w:val="22"/>
          <w:szCs w:val="22"/>
          <w:lang w:eastAsia="hr-HR"/>
        </w:rPr>
        <w:tab/>
        <w:t xml:space="preserve">Prethodnih godina, u </w:t>
      </w:r>
      <w:r w:rsidRPr="006551C7">
        <w:rPr>
          <w:rFonts w:ascii="Arial" w:hAnsi="Arial" w:cs="Arial"/>
          <w:sz w:val="22"/>
          <w:szCs w:val="22"/>
        </w:rPr>
        <w:t xml:space="preserve">okviru izdataka za dionice i udjele u glavnici društava u vlasništvu i suvlasništvu Općine bila je planirana </w:t>
      </w:r>
      <w:r w:rsidRPr="006551C7">
        <w:rPr>
          <w:rFonts w:ascii="Arial" w:hAnsi="Arial" w:cs="Arial"/>
          <w:b/>
          <w:sz w:val="22"/>
          <w:szCs w:val="22"/>
        </w:rPr>
        <w:t>jamstvena zaliha</w:t>
      </w:r>
      <w:r w:rsidRPr="006551C7">
        <w:rPr>
          <w:rFonts w:ascii="Arial" w:hAnsi="Arial" w:cs="Arial"/>
          <w:sz w:val="22"/>
          <w:szCs w:val="22"/>
        </w:rPr>
        <w:t xml:space="preserve"> za otplatu kredita za izgradnju </w:t>
      </w:r>
      <w:r w:rsidRPr="006551C7">
        <w:rPr>
          <w:rFonts w:ascii="Arial" w:hAnsi="Arial" w:cs="Arial"/>
          <w:sz w:val="22"/>
          <w:szCs w:val="22"/>
          <w:lang w:eastAsia="hr-HR"/>
        </w:rPr>
        <w:t xml:space="preserve">vodoopskrbnog sustava Đurinići Vitaljina i dijela kanalizacijskog sustava Cavtat. </w:t>
      </w:r>
      <w:r w:rsidR="005C2AAE" w:rsidRPr="006551C7">
        <w:rPr>
          <w:rFonts w:ascii="Arial" w:hAnsi="Arial" w:cs="Arial"/>
          <w:sz w:val="22"/>
          <w:szCs w:val="22"/>
          <w:lang w:eastAsia="hr-HR"/>
        </w:rPr>
        <w:t>Od</w:t>
      </w:r>
      <w:r w:rsidRPr="006551C7">
        <w:rPr>
          <w:rFonts w:ascii="Arial" w:hAnsi="Arial" w:cs="Arial"/>
          <w:sz w:val="22"/>
          <w:szCs w:val="22"/>
          <w:lang w:eastAsia="hr-HR"/>
        </w:rPr>
        <w:t xml:space="preserve"> početka 2021. isto se planira putem kapitalnih pomoći (</w:t>
      </w:r>
      <w:r w:rsidRPr="006551C7">
        <w:rPr>
          <w:rFonts w:ascii="Arial" w:hAnsi="Arial" w:cs="Arial"/>
          <w:b/>
          <w:bCs/>
          <w:sz w:val="22"/>
          <w:szCs w:val="22"/>
          <w:lang w:eastAsia="hr-HR"/>
        </w:rPr>
        <w:t>386</w:t>
      </w:r>
      <w:r w:rsidRPr="006551C7">
        <w:rPr>
          <w:rFonts w:ascii="Arial" w:hAnsi="Arial" w:cs="Arial"/>
          <w:sz w:val="22"/>
          <w:szCs w:val="22"/>
          <w:lang w:eastAsia="hr-HR"/>
        </w:rPr>
        <w:t>).</w:t>
      </w:r>
      <w:r w:rsidR="00B64B5A" w:rsidRPr="006551C7">
        <w:rPr>
          <w:rFonts w:ascii="Arial" w:hAnsi="Arial" w:cs="Arial"/>
          <w:sz w:val="22"/>
          <w:szCs w:val="22"/>
          <w:lang w:eastAsia="hr-HR"/>
        </w:rPr>
        <w:t xml:space="preserve"> </w:t>
      </w:r>
      <w:r w:rsidR="005C2AAE" w:rsidRPr="006551C7">
        <w:rPr>
          <w:rFonts w:ascii="Arial" w:hAnsi="Arial" w:cs="Arial"/>
          <w:sz w:val="22"/>
          <w:szCs w:val="22"/>
          <w:lang w:eastAsia="hr-HR"/>
        </w:rPr>
        <w:t>U</w:t>
      </w:r>
      <w:r w:rsidRPr="006551C7">
        <w:rPr>
          <w:rFonts w:ascii="Arial" w:hAnsi="Arial" w:cs="Arial"/>
          <w:sz w:val="22"/>
          <w:szCs w:val="22"/>
          <w:lang w:eastAsia="hr-HR"/>
        </w:rPr>
        <w:t xml:space="preserve"> 202</w:t>
      </w:r>
      <w:r w:rsidR="005C2AAE" w:rsidRPr="006551C7">
        <w:rPr>
          <w:rFonts w:ascii="Arial" w:hAnsi="Arial" w:cs="Arial"/>
          <w:sz w:val="22"/>
          <w:szCs w:val="22"/>
          <w:lang w:eastAsia="hr-HR"/>
        </w:rPr>
        <w:t>5</w:t>
      </w:r>
      <w:r w:rsidRPr="006551C7">
        <w:rPr>
          <w:rFonts w:ascii="Arial" w:hAnsi="Arial" w:cs="Arial"/>
          <w:sz w:val="22"/>
          <w:szCs w:val="22"/>
          <w:lang w:eastAsia="hr-HR"/>
        </w:rPr>
        <w:t xml:space="preserve">. planirana je jamstvena zaliha za spomenuti kredit društva u vlasništvu u iznosu </w:t>
      </w:r>
      <w:r w:rsidR="007743B1" w:rsidRPr="006551C7">
        <w:rPr>
          <w:rFonts w:ascii="Arial" w:hAnsi="Arial" w:cs="Arial"/>
          <w:sz w:val="22"/>
          <w:szCs w:val="22"/>
          <w:lang w:eastAsia="hr-HR"/>
        </w:rPr>
        <w:t>105.000</w:t>
      </w:r>
      <w:r w:rsidR="00326997" w:rsidRPr="006551C7">
        <w:rPr>
          <w:rFonts w:ascii="Arial" w:hAnsi="Arial" w:cs="Arial"/>
          <w:sz w:val="22"/>
          <w:szCs w:val="22"/>
          <w:lang w:eastAsia="hr-HR"/>
        </w:rPr>
        <w:t xml:space="preserve"> </w:t>
      </w:r>
      <w:r w:rsidR="0066083A" w:rsidRPr="006551C7">
        <w:rPr>
          <w:rFonts w:ascii="Arial" w:hAnsi="Arial" w:cs="Arial"/>
          <w:sz w:val="22"/>
          <w:szCs w:val="22"/>
          <w:lang w:eastAsia="hr-HR"/>
        </w:rPr>
        <w:t>€.</w:t>
      </w:r>
      <w:r w:rsidR="0016440E" w:rsidRPr="006551C7">
        <w:rPr>
          <w:rFonts w:ascii="Arial" w:hAnsi="Arial" w:cs="Arial"/>
          <w:sz w:val="22"/>
          <w:szCs w:val="22"/>
          <w:lang w:eastAsia="hr-HR"/>
        </w:rPr>
        <w:t xml:space="preserve"> </w:t>
      </w:r>
      <w:r w:rsidRPr="006551C7">
        <w:rPr>
          <w:rFonts w:ascii="Arial" w:hAnsi="Arial" w:cs="Arial"/>
          <w:sz w:val="22"/>
          <w:szCs w:val="22"/>
          <w:lang w:eastAsia="hr-HR"/>
        </w:rPr>
        <w:t xml:space="preserve">Koncem 2019. </w:t>
      </w:r>
      <w:r w:rsidR="00963E5D" w:rsidRPr="006551C7">
        <w:rPr>
          <w:rFonts w:ascii="Arial" w:hAnsi="Arial" w:cs="Arial"/>
          <w:sz w:val="22"/>
          <w:szCs w:val="22"/>
          <w:lang w:eastAsia="hr-HR"/>
        </w:rPr>
        <w:t xml:space="preserve">započela je </w:t>
      </w:r>
      <w:r w:rsidRPr="006551C7">
        <w:rPr>
          <w:rFonts w:ascii="Arial" w:hAnsi="Arial" w:cs="Arial"/>
          <w:sz w:val="22"/>
          <w:szCs w:val="22"/>
          <w:lang w:eastAsia="hr-HR"/>
        </w:rPr>
        <w:t xml:space="preserve">otplata </w:t>
      </w:r>
      <w:r w:rsidR="00963E5D" w:rsidRPr="006551C7">
        <w:rPr>
          <w:rFonts w:ascii="Arial" w:hAnsi="Arial" w:cs="Arial"/>
          <w:sz w:val="22"/>
          <w:szCs w:val="22"/>
          <w:lang w:eastAsia="hr-HR"/>
        </w:rPr>
        <w:t xml:space="preserve">spomenutog </w:t>
      </w:r>
      <w:r w:rsidRPr="006551C7">
        <w:rPr>
          <w:rFonts w:ascii="Arial" w:hAnsi="Arial" w:cs="Arial"/>
          <w:sz w:val="22"/>
          <w:szCs w:val="22"/>
          <w:lang w:eastAsia="hr-HR"/>
        </w:rPr>
        <w:t xml:space="preserve">kredita za koji je Općina dala jamstvo u 2014. godini. Općina je obvezna planirati </w:t>
      </w:r>
      <w:r w:rsidRPr="006551C7">
        <w:rPr>
          <w:rFonts w:ascii="Arial" w:hAnsi="Arial" w:cs="Arial"/>
          <w:i/>
          <w:sz w:val="22"/>
          <w:szCs w:val="22"/>
          <w:lang w:eastAsia="hr-HR"/>
        </w:rPr>
        <w:t>jamstvenu zalihu</w:t>
      </w:r>
      <w:r w:rsidRPr="006551C7">
        <w:rPr>
          <w:rFonts w:ascii="Arial" w:hAnsi="Arial" w:cs="Arial"/>
          <w:sz w:val="22"/>
          <w:szCs w:val="22"/>
          <w:lang w:eastAsia="hr-HR"/>
        </w:rPr>
        <w:t xml:space="preserve"> za povrat ovog kredita. Otplata kamata i kredita po ovom kreditu se obavlja polugodišnjim obrocima. </w:t>
      </w:r>
      <w:r w:rsidR="00963E5D" w:rsidRPr="006551C7">
        <w:rPr>
          <w:rFonts w:ascii="Arial" w:hAnsi="Arial" w:cs="Arial"/>
          <w:sz w:val="22"/>
          <w:szCs w:val="22"/>
          <w:lang w:eastAsia="hr-HR"/>
        </w:rPr>
        <w:t>G</w:t>
      </w:r>
      <w:r w:rsidRPr="006551C7">
        <w:rPr>
          <w:rFonts w:ascii="Arial" w:hAnsi="Arial" w:cs="Arial"/>
          <w:sz w:val="22"/>
          <w:szCs w:val="22"/>
          <w:lang w:eastAsia="hr-HR"/>
        </w:rPr>
        <w:t>odišnje obroci za otplatu glavnice</w:t>
      </w:r>
      <w:r w:rsidR="007743B1" w:rsidRPr="006551C7">
        <w:rPr>
          <w:rFonts w:ascii="Arial" w:hAnsi="Arial" w:cs="Arial"/>
          <w:sz w:val="22"/>
          <w:szCs w:val="22"/>
          <w:lang w:eastAsia="hr-HR"/>
        </w:rPr>
        <w:t xml:space="preserve"> i kamata</w:t>
      </w:r>
      <w:r w:rsidRPr="006551C7">
        <w:rPr>
          <w:rFonts w:ascii="Arial" w:hAnsi="Arial" w:cs="Arial"/>
          <w:sz w:val="22"/>
          <w:szCs w:val="22"/>
          <w:lang w:eastAsia="hr-HR"/>
        </w:rPr>
        <w:t xml:space="preserve"> </w:t>
      </w:r>
      <w:r w:rsidR="00470421" w:rsidRPr="006551C7">
        <w:rPr>
          <w:rFonts w:ascii="Arial" w:hAnsi="Arial" w:cs="Arial"/>
          <w:sz w:val="22"/>
          <w:szCs w:val="22"/>
          <w:lang w:eastAsia="hr-HR"/>
        </w:rPr>
        <w:t xml:space="preserve">iznose </w:t>
      </w:r>
      <w:r w:rsidR="006551C7" w:rsidRPr="006551C7">
        <w:rPr>
          <w:rFonts w:ascii="Arial" w:hAnsi="Arial" w:cs="Arial"/>
          <w:sz w:val="22"/>
          <w:szCs w:val="22"/>
          <w:lang w:eastAsia="hr-HR"/>
        </w:rPr>
        <w:t>85</w:t>
      </w:r>
      <w:r w:rsidR="006B36C3" w:rsidRPr="006551C7">
        <w:rPr>
          <w:rFonts w:ascii="Arial" w:hAnsi="Arial" w:cs="Arial"/>
          <w:sz w:val="22"/>
          <w:szCs w:val="22"/>
          <w:lang w:eastAsia="hr-HR"/>
        </w:rPr>
        <w:t>.000 € za 202</w:t>
      </w:r>
      <w:r w:rsidR="006551C7" w:rsidRPr="006551C7">
        <w:rPr>
          <w:rFonts w:ascii="Arial" w:hAnsi="Arial" w:cs="Arial"/>
          <w:sz w:val="22"/>
          <w:szCs w:val="22"/>
          <w:lang w:eastAsia="hr-HR"/>
        </w:rPr>
        <w:t>6</w:t>
      </w:r>
      <w:r w:rsidR="006B36C3" w:rsidRPr="006551C7">
        <w:rPr>
          <w:rFonts w:ascii="Arial" w:hAnsi="Arial" w:cs="Arial"/>
          <w:sz w:val="22"/>
          <w:szCs w:val="22"/>
          <w:lang w:eastAsia="hr-HR"/>
        </w:rPr>
        <w:t xml:space="preserve"> godinu</w:t>
      </w:r>
      <w:r w:rsidR="006551C7" w:rsidRPr="006551C7">
        <w:rPr>
          <w:rFonts w:ascii="Arial" w:hAnsi="Arial" w:cs="Arial"/>
          <w:sz w:val="22"/>
          <w:szCs w:val="22"/>
          <w:lang w:eastAsia="hr-HR"/>
        </w:rPr>
        <w:t>, te</w:t>
      </w:r>
      <w:r w:rsidR="006B36C3" w:rsidRPr="006551C7">
        <w:rPr>
          <w:rFonts w:ascii="Arial" w:hAnsi="Arial" w:cs="Arial"/>
          <w:sz w:val="22"/>
          <w:szCs w:val="22"/>
          <w:lang w:eastAsia="hr-HR"/>
        </w:rPr>
        <w:t xml:space="preserve"> i </w:t>
      </w:r>
      <w:r w:rsidR="006551C7" w:rsidRPr="006551C7">
        <w:rPr>
          <w:rFonts w:ascii="Arial" w:hAnsi="Arial" w:cs="Arial"/>
          <w:sz w:val="22"/>
          <w:szCs w:val="22"/>
          <w:lang w:eastAsia="hr-HR"/>
        </w:rPr>
        <w:t>80.000</w:t>
      </w:r>
      <w:r w:rsidR="006B36C3" w:rsidRPr="006551C7">
        <w:rPr>
          <w:rFonts w:ascii="Arial" w:hAnsi="Arial" w:cs="Arial"/>
          <w:sz w:val="22"/>
          <w:szCs w:val="22"/>
          <w:lang w:eastAsia="hr-HR"/>
        </w:rPr>
        <w:t xml:space="preserve"> € za 202</w:t>
      </w:r>
      <w:r w:rsidR="006551C7" w:rsidRPr="006551C7">
        <w:rPr>
          <w:rFonts w:ascii="Arial" w:hAnsi="Arial" w:cs="Arial"/>
          <w:sz w:val="22"/>
          <w:szCs w:val="22"/>
          <w:lang w:eastAsia="hr-HR"/>
        </w:rPr>
        <w:t>7</w:t>
      </w:r>
      <w:r w:rsidR="006B36C3" w:rsidRPr="006551C7">
        <w:rPr>
          <w:rFonts w:ascii="Arial" w:hAnsi="Arial" w:cs="Arial"/>
          <w:sz w:val="22"/>
          <w:szCs w:val="22"/>
          <w:lang w:eastAsia="hr-HR"/>
        </w:rPr>
        <w:t xml:space="preserve">. godinu </w:t>
      </w:r>
      <w:r w:rsidR="007359EF" w:rsidRPr="006551C7">
        <w:rPr>
          <w:rFonts w:ascii="Arial" w:hAnsi="Arial" w:cs="Arial"/>
          <w:sz w:val="22"/>
          <w:szCs w:val="22"/>
          <w:lang w:eastAsia="hr-HR"/>
        </w:rPr>
        <w:t>(dva obroka</w:t>
      </w:r>
      <w:r w:rsidR="006B36C3" w:rsidRPr="006551C7">
        <w:rPr>
          <w:rFonts w:ascii="Arial" w:hAnsi="Arial" w:cs="Arial"/>
          <w:sz w:val="22"/>
          <w:szCs w:val="22"/>
          <w:lang w:eastAsia="hr-HR"/>
        </w:rPr>
        <w:t xml:space="preserve"> godišnje</w:t>
      </w:r>
      <w:r w:rsidR="007359EF" w:rsidRPr="006551C7">
        <w:rPr>
          <w:rFonts w:ascii="Arial" w:hAnsi="Arial" w:cs="Arial"/>
          <w:sz w:val="22"/>
          <w:szCs w:val="22"/>
          <w:lang w:eastAsia="hr-HR"/>
        </w:rPr>
        <w:t>, i to sredinom i koncem godine</w:t>
      </w:r>
      <w:r w:rsidRPr="006551C7">
        <w:rPr>
          <w:rFonts w:ascii="Arial" w:hAnsi="Arial" w:cs="Arial"/>
          <w:sz w:val="22"/>
          <w:szCs w:val="22"/>
          <w:lang w:eastAsia="hr-HR"/>
        </w:rPr>
        <w:t xml:space="preserve"> </w:t>
      </w:r>
      <w:r w:rsidR="007359EF" w:rsidRPr="006551C7">
        <w:rPr>
          <w:rFonts w:ascii="Arial" w:hAnsi="Arial" w:cs="Arial"/>
          <w:sz w:val="22"/>
          <w:szCs w:val="22"/>
          <w:lang w:eastAsia="hr-HR"/>
        </w:rPr>
        <w:t>sve</w:t>
      </w:r>
      <w:r w:rsidR="00216D21" w:rsidRPr="006551C7">
        <w:rPr>
          <w:rFonts w:ascii="Arial" w:hAnsi="Arial" w:cs="Arial"/>
          <w:sz w:val="22"/>
          <w:szCs w:val="22"/>
          <w:lang w:eastAsia="hr-HR"/>
        </w:rPr>
        <w:t xml:space="preserve"> </w:t>
      </w:r>
      <w:r w:rsidRPr="006551C7">
        <w:rPr>
          <w:rFonts w:ascii="Arial" w:hAnsi="Arial" w:cs="Arial"/>
          <w:sz w:val="22"/>
          <w:szCs w:val="22"/>
          <w:lang w:eastAsia="hr-HR"/>
        </w:rPr>
        <w:t xml:space="preserve">do 30.6.2029.). </w:t>
      </w:r>
    </w:p>
    <w:p w14:paraId="75580403" w14:textId="77777777" w:rsidR="003157D6" w:rsidRPr="006551C7" w:rsidRDefault="003157D6" w:rsidP="00465FC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17F2FABE" w14:textId="7B5816DB" w:rsidR="00A776BB" w:rsidRPr="006551C7" w:rsidRDefault="00A776BB">
      <w:pPr>
        <w:jc w:val="left"/>
        <w:rPr>
          <w:rFonts w:ascii="Arial" w:hAnsi="Arial" w:cs="Arial"/>
          <w:sz w:val="22"/>
          <w:szCs w:val="22"/>
          <w:lang w:eastAsia="hr-HR"/>
        </w:rPr>
      </w:pPr>
      <w:r w:rsidRPr="006551C7">
        <w:rPr>
          <w:rFonts w:ascii="Arial" w:hAnsi="Arial" w:cs="Arial"/>
          <w:sz w:val="22"/>
          <w:szCs w:val="22"/>
          <w:lang w:eastAsia="hr-HR"/>
        </w:rPr>
        <w:br w:type="page"/>
      </w:r>
    </w:p>
    <w:p w14:paraId="33333B9F" w14:textId="0DA39364" w:rsidR="006B26AE" w:rsidRPr="007A56AE" w:rsidRDefault="006B26AE" w:rsidP="006B26AE">
      <w:pPr>
        <w:pStyle w:val="Naslov3"/>
      </w:pPr>
      <w:bookmarkStart w:id="107" w:name="_Toc152222792"/>
      <w:bookmarkStart w:id="108" w:name="_Toc184388780"/>
      <w:r w:rsidRPr="007A56AE">
        <w:lastRenderedPageBreak/>
        <w:t>2.</w:t>
      </w:r>
      <w:r w:rsidR="00FB43D8" w:rsidRPr="007A56AE">
        <w:t>4.4</w:t>
      </w:r>
      <w:r w:rsidRPr="007A56AE">
        <w:t>.</w:t>
      </w:r>
      <w:r w:rsidRPr="007A56AE">
        <w:tab/>
      </w:r>
      <w:r w:rsidRPr="007A56AE">
        <w:tab/>
        <w:t>RASHODI ZA NABAVU NEFINANCIJSKE IMOVINE ( 4)</w:t>
      </w:r>
      <w:bookmarkEnd w:id="107"/>
      <w:bookmarkEnd w:id="108"/>
    </w:p>
    <w:p w14:paraId="4F83236B" w14:textId="77777777" w:rsidR="006B26AE" w:rsidRPr="007A56AE" w:rsidRDefault="006B26AE" w:rsidP="006B26AE">
      <w:pPr>
        <w:tabs>
          <w:tab w:val="left" w:pos="567"/>
        </w:tabs>
        <w:ind w:firstLine="567"/>
        <w:rPr>
          <w:rFonts w:ascii="Arial" w:hAnsi="Arial" w:cs="Arial"/>
          <w:sz w:val="22"/>
          <w:szCs w:val="22"/>
        </w:rPr>
      </w:pPr>
    </w:p>
    <w:p w14:paraId="426EF96C" w14:textId="77777777" w:rsidR="006B26AE" w:rsidRPr="007A56AE" w:rsidRDefault="006B26AE" w:rsidP="00465FC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3FF6ABB3" w14:textId="3C4E0C3F" w:rsidR="00B81E17" w:rsidRPr="007A56AE" w:rsidRDefault="00B81E17" w:rsidP="00B81E17">
      <w:pPr>
        <w:tabs>
          <w:tab w:val="left" w:pos="567"/>
        </w:tabs>
        <w:ind w:firstLine="567"/>
        <w:rPr>
          <w:rFonts w:ascii="Arial" w:hAnsi="Arial" w:cs="Arial"/>
          <w:sz w:val="22"/>
          <w:szCs w:val="22"/>
        </w:rPr>
      </w:pPr>
      <w:bookmarkStart w:id="109" w:name="_Hlk151930268"/>
      <w:r w:rsidRPr="007A56AE">
        <w:rPr>
          <w:rFonts w:ascii="Arial" w:hAnsi="Arial" w:cs="Arial"/>
          <w:sz w:val="22"/>
          <w:szCs w:val="22"/>
        </w:rPr>
        <w:t xml:space="preserve">Rashodi </w:t>
      </w:r>
      <w:r w:rsidR="00D37745" w:rsidRPr="007A56AE">
        <w:rPr>
          <w:rFonts w:ascii="Arial" w:hAnsi="Arial" w:cs="Arial"/>
          <w:sz w:val="22"/>
          <w:szCs w:val="22"/>
        </w:rPr>
        <w:t>za nabavu nefinancijske imovine</w:t>
      </w:r>
      <w:bookmarkEnd w:id="109"/>
      <w:r w:rsidRPr="007A56AE">
        <w:rPr>
          <w:rFonts w:ascii="Arial" w:hAnsi="Arial" w:cs="Arial"/>
          <w:sz w:val="22"/>
          <w:szCs w:val="22"/>
        </w:rPr>
        <w:t xml:space="preserve"> su za 202</w:t>
      </w:r>
      <w:r w:rsidR="002B7F45" w:rsidRPr="007A56AE">
        <w:rPr>
          <w:rFonts w:ascii="Arial" w:hAnsi="Arial" w:cs="Arial"/>
          <w:sz w:val="22"/>
          <w:szCs w:val="22"/>
        </w:rPr>
        <w:t>5</w:t>
      </w:r>
      <w:r w:rsidRPr="007A56AE">
        <w:rPr>
          <w:rFonts w:ascii="Arial" w:hAnsi="Arial" w:cs="Arial"/>
          <w:sz w:val="22"/>
          <w:szCs w:val="22"/>
        </w:rPr>
        <w:t xml:space="preserve">. godinu planirani u iznosu </w:t>
      </w:r>
      <w:r w:rsidR="002B7F45" w:rsidRPr="007A56AE">
        <w:rPr>
          <w:rFonts w:ascii="Arial" w:hAnsi="Arial" w:cs="Arial"/>
          <w:sz w:val="22"/>
          <w:szCs w:val="22"/>
        </w:rPr>
        <w:t>19.945.097</w:t>
      </w:r>
      <w:r w:rsidRPr="007A56AE">
        <w:rPr>
          <w:rFonts w:ascii="Arial" w:hAnsi="Arial" w:cs="Arial"/>
          <w:sz w:val="22"/>
          <w:szCs w:val="22"/>
        </w:rPr>
        <w:t xml:space="preserve"> €, od čega planirani rashodi poslovanja Općine iznose </w:t>
      </w:r>
      <w:r w:rsidR="002B7F45" w:rsidRPr="007A56AE">
        <w:rPr>
          <w:rFonts w:ascii="Arial" w:hAnsi="Arial" w:cs="Arial"/>
          <w:sz w:val="22"/>
          <w:szCs w:val="22"/>
        </w:rPr>
        <w:t>19.831.800</w:t>
      </w:r>
      <w:r w:rsidRPr="007A56AE">
        <w:rPr>
          <w:rFonts w:ascii="Arial" w:hAnsi="Arial" w:cs="Arial"/>
          <w:sz w:val="22"/>
          <w:szCs w:val="22"/>
        </w:rPr>
        <w:t xml:space="preserve"> € (</w:t>
      </w:r>
      <w:r w:rsidR="00D37745" w:rsidRPr="007A56AE">
        <w:rPr>
          <w:rFonts w:ascii="Arial" w:hAnsi="Arial" w:cs="Arial"/>
          <w:sz w:val="22"/>
          <w:szCs w:val="22"/>
        </w:rPr>
        <w:t>9</w:t>
      </w:r>
      <w:r w:rsidR="002B7F45" w:rsidRPr="007A56AE">
        <w:rPr>
          <w:rFonts w:ascii="Arial" w:hAnsi="Arial" w:cs="Arial"/>
          <w:sz w:val="22"/>
          <w:szCs w:val="22"/>
        </w:rPr>
        <w:t>9,4</w:t>
      </w:r>
      <w:r w:rsidRPr="007A56AE">
        <w:rPr>
          <w:rFonts w:ascii="Arial" w:hAnsi="Arial" w:cs="Arial"/>
          <w:sz w:val="22"/>
          <w:szCs w:val="22"/>
        </w:rPr>
        <w:t xml:space="preserve">%), a rashodi proračunskih korisnika iznose </w:t>
      </w:r>
      <w:r w:rsidR="002B7F45" w:rsidRPr="007A56AE">
        <w:rPr>
          <w:rFonts w:ascii="Arial" w:hAnsi="Arial" w:cs="Arial"/>
          <w:sz w:val="22"/>
          <w:szCs w:val="22"/>
        </w:rPr>
        <w:t>113.297</w:t>
      </w:r>
      <w:r w:rsidRPr="007A56AE">
        <w:rPr>
          <w:rFonts w:ascii="Arial" w:hAnsi="Arial" w:cs="Arial"/>
          <w:sz w:val="22"/>
          <w:szCs w:val="22"/>
        </w:rPr>
        <w:t xml:space="preserve"> € (</w:t>
      </w:r>
      <w:r w:rsidR="002B7F45" w:rsidRPr="007A56AE">
        <w:rPr>
          <w:rFonts w:ascii="Arial" w:hAnsi="Arial" w:cs="Arial"/>
          <w:sz w:val="22"/>
          <w:szCs w:val="22"/>
        </w:rPr>
        <w:t>0,6%</w:t>
      </w:r>
      <w:r w:rsidRPr="007A56AE">
        <w:rPr>
          <w:rFonts w:ascii="Arial" w:hAnsi="Arial" w:cs="Arial"/>
          <w:sz w:val="22"/>
          <w:szCs w:val="22"/>
        </w:rPr>
        <w:t>).</w:t>
      </w:r>
    </w:p>
    <w:p w14:paraId="7525B5D6" w14:textId="52053064" w:rsidR="00B81E17" w:rsidRPr="007A56AE" w:rsidRDefault="00E231C4" w:rsidP="00B81E17">
      <w:pPr>
        <w:tabs>
          <w:tab w:val="left" w:pos="567"/>
        </w:tabs>
        <w:ind w:firstLine="567"/>
        <w:rPr>
          <w:rFonts w:ascii="Arial" w:hAnsi="Arial" w:cs="Arial"/>
          <w:sz w:val="22"/>
          <w:szCs w:val="22"/>
        </w:rPr>
      </w:pPr>
      <w:r w:rsidRPr="007A56AE">
        <w:rPr>
          <w:rFonts w:ascii="Arial" w:hAnsi="Arial" w:cs="Arial"/>
          <w:sz w:val="22"/>
          <w:szCs w:val="22"/>
        </w:rPr>
        <w:t>Rashodi za nabavu nefinancijske imovine</w:t>
      </w:r>
      <w:r w:rsidR="00B81E17" w:rsidRPr="007A56AE">
        <w:rPr>
          <w:rFonts w:ascii="Arial" w:hAnsi="Arial" w:cs="Arial"/>
          <w:sz w:val="22"/>
          <w:szCs w:val="22"/>
        </w:rPr>
        <w:t xml:space="preserve"> su za 202</w:t>
      </w:r>
      <w:r w:rsidR="002B7F45" w:rsidRPr="007A56AE">
        <w:rPr>
          <w:rFonts w:ascii="Arial" w:hAnsi="Arial" w:cs="Arial"/>
          <w:sz w:val="22"/>
          <w:szCs w:val="22"/>
        </w:rPr>
        <w:t>6</w:t>
      </w:r>
      <w:r w:rsidR="00B81E17" w:rsidRPr="007A56AE">
        <w:rPr>
          <w:rFonts w:ascii="Arial" w:hAnsi="Arial" w:cs="Arial"/>
          <w:sz w:val="22"/>
          <w:szCs w:val="22"/>
        </w:rPr>
        <w:t xml:space="preserve">. godinu planirani u iznosu </w:t>
      </w:r>
      <w:r w:rsidR="000B038A" w:rsidRPr="007A56AE">
        <w:rPr>
          <w:rFonts w:ascii="Arial" w:hAnsi="Arial" w:cs="Arial"/>
          <w:sz w:val="22"/>
          <w:szCs w:val="22"/>
        </w:rPr>
        <w:t>24.762.760</w:t>
      </w:r>
      <w:r w:rsidR="00B81E17" w:rsidRPr="007A56AE">
        <w:rPr>
          <w:rFonts w:ascii="Arial" w:hAnsi="Arial" w:cs="Arial"/>
          <w:sz w:val="22"/>
          <w:szCs w:val="22"/>
        </w:rPr>
        <w:t xml:space="preserve"> €, od čega planirani rashodi poslovanja Općine iznose </w:t>
      </w:r>
      <w:r w:rsidR="000B038A" w:rsidRPr="007A56AE">
        <w:rPr>
          <w:rFonts w:ascii="Arial" w:hAnsi="Arial" w:cs="Arial"/>
          <w:sz w:val="22"/>
          <w:szCs w:val="22"/>
        </w:rPr>
        <w:t>24.680.910</w:t>
      </w:r>
      <w:r w:rsidR="00B81E17" w:rsidRPr="007A56AE">
        <w:rPr>
          <w:rFonts w:ascii="Arial" w:hAnsi="Arial" w:cs="Arial"/>
          <w:sz w:val="22"/>
          <w:szCs w:val="22"/>
        </w:rPr>
        <w:t xml:space="preserve"> € (</w:t>
      </w:r>
      <w:r w:rsidRPr="007A56AE">
        <w:rPr>
          <w:rFonts w:ascii="Arial" w:hAnsi="Arial" w:cs="Arial"/>
          <w:sz w:val="22"/>
          <w:szCs w:val="22"/>
        </w:rPr>
        <w:t>99,</w:t>
      </w:r>
      <w:r w:rsidR="000B038A" w:rsidRPr="007A56AE">
        <w:rPr>
          <w:rFonts w:ascii="Arial" w:hAnsi="Arial" w:cs="Arial"/>
          <w:sz w:val="22"/>
          <w:szCs w:val="22"/>
        </w:rPr>
        <w:t>7</w:t>
      </w:r>
      <w:r w:rsidR="00B81E17" w:rsidRPr="007A56AE">
        <w:rPr>
          <w:rFonts w:ascii="Arial" w:hAnsi="Arial" w:cs="Arial"/>
          <w:sz w:val="22"/>
          <w:szCs w:val="22"/>
        </w:rPr>
        <w:t xml:space="preserve">%), a rashodi proračunskih korisnika iznose </w:t>
      </w:r>
      <w:r w:rsidR="000B038A" w:rsidRPr="007A56AE">
        <w:rPr>
          <w:rFonts w:ascii="Arial" w:hAnsi="Arial" w:cs="Arial"/>
          <w:sz w:val="22"/>
          <w:szCs w:val="22"/>
        </w:rPr>
        <w:t>81.850</w:t>
      </w:r>
      <w:r w:rsidR="00B81E17" w:rsidRPr="007A56AE">
        <w:rPr>
          <w:rFonts w:ascii="Arial" w:hAnsi="Arial" w:cs="Arial"/>
          <w:sz w:val="22"/>
          <w:szCs w:val="22"/>
        </w:rPr>
        <w:t xml:space="preserve"> € (</w:t>
      </w:r>
      <w:r w:rsidRPr="007A56AE">
        <w:rPr>
          <w:rFonts w:ascii="Arial" w:hAnsi="Arial" w:cs="Arial"/>
          <w:sz w:val="22"/>
          <w:szCs w:val="22"/>
        </w:rPr>
        <w:t>0,</w:t>
      </w:r>
      <w:r w:rsidR="000B038A" w:rsidRPr="007A56AE">
        <w:rPr>
          <w:rFonts w:ascii="Arial" w:hAnsi="Arial" w:cs="Arial"/>
          <w:sz w:val="22"/>
          <w:szCs w:val="22"/>
        </w:rPr>
        <w:t>3</w:t>
      </w:r>
      <w:r w:rsidR="00B81E17" w:rsidRPr="007A56AE">
        <w:rPr>
          <w:rFonts w:ascii="Arial" w:hAnsi="Arial" w:cs="Arial"/>
          <w:sz w:val="22"/>
          <w:szCs w:val="22"/>
        </w:rPr>
        <w:t>%).</w:t>
      </w:r>
    </w:p>
    <w:p w14:paraId="42BDBB58" w14:textId="7A425210" w:rsidR="00B81E17" w:rsidRPr="00DD466A" w:rsidRDefault="00E231C4" w:rsidP="00B81E17">
      <w:pPr>
        <w:tabs>
          <w:tab w:val="left" w:pos="567"/>
        </w:tabs>
        <w:ind w:firstLine="567"/>
        <w:rPr>
          <w:rFonts w:ascii="Arial" w:hAnsi="Arial" w:cs="Arial"/>
          <w:sz w:val="22"/>
          <w:szCs w:val="22"/>
        </w:rPr>
      </w:pPr>
      <w:r w:rsidRPr="00DD466A">
        <w:rPr>
          <w:rFonts w:ascii="Arial" w:hAnsi="Arial" w:cs="Arial"/>
          <w:sz w:val="22"/>
          <w:szCs w:val="22"/>
        </w:rPr>
        <w:t xml:space="preserve">Rashodi za nabavu nefinancijske imovine </w:t>
      </w:r>
      <w:r w:rsidR="00B81E17" w:rsidRPr="00DD466A">
        <w:rPr>
          <w:rFonts w:ascii="Arial" w:hAnsi="Arial" w:cs="Arial"/>
          <w:sz w:val="22"/>
          <w:szCs w:val="22"/>
        </w:rPr>
        <w:t>su za 202</w:t>
      </w:r>
      <w:r w:rsidR="002B7F45" w:rsidRPr="00DD466A">
        <w:rPr>
          <w:rFonts w:ascii="Arial" w:hAnsi="Arial" w:cs="Arial"/>
          <w:sz w:val="22"/>
          <w:szCs w:val="22"/>
        </w:rPr>
        <w:t>7</w:t>
      </w:r>
      <w:r w:rsidR="00B81E17" w:rsidRPr="00DD466A">
        <w:rPr>
          <w:rFonts w:ascii="Arial" w:hAnsi="Arial" w:cs="Arial"/>
          <w:sz w:val="22"/>
          <w:szCs w:val="22"/>
        </w:rPr>
        <w:t xml:space="preserve">. godinu planirani u iznosu </w:t>
      </w:r>
      <w:r w:rsidR="000B038A" w:rsidRPr="00DD466A">
        <w:rPr>
          <w:rFonts w:ascii="Arial" w:hAnsi="Arial" w:cs="Arial"/>
          <w:sz w:val="22"/>
          <w:szCs w:val="22"/>
        </w:rPr>
        <w:t>9.427.250</w:t>
      </w:r>
      <w:r w:rsidR="00B81E17" w:rsidRPr="00DD466A">
        <w:rPr>
          <w:rFonts w:ascii="Arial" w:hAnsi="Arial" w:cs="Arial"/>
          <w:sz w:val="22"/>
          <w:szCs w:val="22"/>
        </w:rPr>
        <w:t xml:space="preserve"> €, od čega planirani rashodi poslovanja Općine iznose </w:t>
      </w:r>
      <w:r w:rsidR="000B038A" w:rsidRPr="00DD466A">
        <w:rPr>
          <w:rFonts w:ascii="Arial" w:hAnsi="Arial" w:cs="Arial"/>
          <w:sz w:val="22"/>
          <w:szCs w:val="22"/>
        </w:rPr>
        <w:t>9.338.900</w:t>
      </w:r>
      <w:r w:rsidR="00B81E17" w:rsidRPr="00DD466A">
        <w:rPr>
          <w:rFonts w:ascii="Arial" w:hAnsi="Arial" w:cs="Arial"/>
          <w:sz w:val="22"/>
          <w:szCs w:val="22"/>
        </w:rPr>
        <w:t xml:space="preserve"> € (</w:t>
      </w:r>
      <w:r w:rsidRPr="00DD466A">
        <w:rPr>
          <w:rFonts w:ascii="Arial" w:hAnsi="Arial" w:cs="Arial"/>
          <w:sz w:val="22"/>
          <w:szCs w:val="22"/>
        </w:rPr>
        <w:t>9</w:t>
      </w:r>
      <w:r w:rsidR="000B038A" w:rsidRPr="00DD466A">
        <w:rPr>
          <w:rFonts w:ascii="Arial" w:hAnsi="Arial" w:cs="Arial"/>
          <w:sz w:val="22"/>
          <w:szCs w:val="22"/>
        </w:rPr>
        <w:t>9,1</w:t>
      </w:r>
      <w:r w:rsidR="00B81E17" w:rsidRPr="00DD466A">
        <w:rPr>
          <w:rFonts w:ascii="Arial" w:hAnsi="Arial" w:cs="Arial"/>
          <w:sz w:val="22"/>
          <w:szCs w:val="22"/>
        </w:rPr>
        <w:t xml:space="preserve">%), a rashodi proračunskih korisnika iznose </w:t>
      </w:r>
      <w:r w:rsidR="000B038A" w:rsidRPr="00DD466A">
        <w:rPr>
          <w:rFonts w:ascii="Arial" w:hAnsi="Arial" w:cs="Arial"/>
          <w:sz w:val="22"/>
          <w:szCs w:val="22"/>
        </w:rPr>
        <w:t>88</w:t>
      </w:r>
      <w:r w:rsidR="007A56AE" w:rsidRPr="00DD466A">
        <w:rPr>
          <w:rFonts w:ascii="Arial" w:hAnsi="Arial" w:cs="Arial"/>
          <w:sz w:val="22"/>
          <w:szCs w:val="22"/>
        </w:rPr>
        <w:t>.</w:t>
      </w:r>
      <w:r w:rsidR="000B038A" w:rsidRPr="00DD466A">
        <w:rPr>
          <w:rFonts w:ascii="Arial" w:hAnsi="Arial" w:cs="Arial"/>
          <w:sz w:val="22"/>
          <w:szCs w:val="22"/>
        </w:rPr>
        <w:t>350</w:t>
      </w:r>
      <w:r w:rsidR="00B81E17" w:rsidRPr="00DD466A">
        <w:rPr>
          <w:rFonts w:ascii="Arial" w:hAnsi="Arial" w:cs="Arial"/>
          <w:sz w:val="22"/>
          <w:szCs w:val="22"/>
        </w:rPr>
        <w:t xml:space="preserve"> € (</w:t>
      </w:r>
      <w:r w:rsidR="007A56AE" w:rsidRPr="00DD466A">
        <w:rPr>
          <w:rFonts w:ascii="Arial" w:hAnsi="Arial" w:cs="Arial"/>
          <w:sz w:val="22"/>
          <w:szCs w:val="22"/>
        </w:rPr>
        <w:t>0,9</w:t>
      </w:r>
      <w:r w:rsidR="00B81E17" w:rsidRPr="00DD466A">
        <w:rPr>
          <w:rFonts w:ascii="Arial" w:hAnsi="Arial" w:cs="Arial"/>
          <w:sz w:val="22"/>
          <w:szCs w:val="22"/>
        </w:rPr>
        <w:t>%).</w:t>
      </w:r>
    </w:p>
    <w:p w14:paraId="03C8E854" w14:textId="77777777" w:rsidR="00B81E17" w:rsidRPr="00DD466A" w:rsidRDefault="00B81E17" w:rsidP="00B81E17">
      <w:pPr>
        <w:tabs>
          <w:tab w:val="left" w:pos="567"/>
        </w:tabs>
        <w:ind w:firstLine="567"/>
        <w:rPr>
          <w:rFonts w:ascii="Arial" w:hAnsi="Arial" w:cs="Arial"/>
          <w:sz w:val="22"/>
          <w:szCs w:val="22"/>
        </w:rPr>
      </w:pPr>
      <w:bookmarkStart w:id="110" w:name="_Hlk152324779"/>
    </w:p>
    <w:p w14:paraId="09E71100" w14:textId="6CB436AD" w:rsidR="00E231C4" w:rsidRPr="00DD466A" w:rsidRDefault="00E231C4" w:rsidP="00E231C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DD466A">
        <w:rPr>
          <w:rFonts w:ascii="Arial" w:hAnsi="Arial" w:cs="Arial"/>
          <w:sz w:val="22"/>
          <w:szCs w:val="22"/>
          <w:lang w:eastAsia="hr-HR"/>
        </w:rPr>
        <w:tab/>
        <w:t>Rashodi za nabavu nefinancijske imovine (4) se odnose na rashode za građevinske objekte, opremu, znanstvene radove i dokumentaciju (izrada projekata). Vrijednosno najznačajniji rashodi u okviru planiranog proračuna za razdoblje 202</w:t>
      </w:r>
      <w:r w:rsidR="007A56AE" w:rsidRPr="00DD466A">
        <w:rPr>
          <w:rFonts w:ascii="Arial" w:hAnsi="Arial" w:cs="Arial"/>
          <w:sz w:val="22"/>
          <w:szCs w:val="22"/>
          <w:lang w:eastAsia="hr-HR"/>
        </w:rPr>
        <w:t>5</w:t>
      </w:r>
      <w:r w:rsidR="0098728E">
        <w:rPr>
          <w:rFonts w:ascii="Arial" w:hAnsi="Arial" w:cs="Arial"/>
          <w:sz w:val="22"/>
          <w:szCs w:val="22"/>
          <w:lang w:eastAsia="hr-HR"/>
        </w:rPr>
        <w:t>.</w:t>
      </w:r>
      <w:r w:rsidRPr="00DD466A">
        <w:rPr>
          <w:rFonts w:ascii="Arial" w:hAnsi="Arial" w:cs="Arial"/>
          <w:sz w:val="22"/>
          <w:szCs w:val="22"/>
          <w:lang w:eastAsia="hr-HR"/>
        </w:rPr>
        <w:t>-202</w:t>
      </w:r>
      <w:r w:rsidR="007A56AE" w:rsidRPr="00DD466A">
        <w:rPr>
          <w:rFonts w:ascii="Arial" w:hAnsi="Arial" w:cs="Arial"/>
          <w:sz w:val="22"/>
          <w:szCs w:val="22"/>
          <w:lang w:eastAsia="hr-HR"/>
        </w:rPr>
        <w:t>7</w:t>
      </w:r>
      <w:r w:rsidRPr="00DD466A">
        <w:rPr>
          <w:rFonts w:ascii="Arial" w:hAnsi="Arial" w:cs="Arial"/>
          <w:sz w:val="22"/>
          <w:szCs w:val="22"/>
          <w:lang w:eastAsia="hr-HR"/>
        </w:rPr>
        <w:t xml:space="preserve">. bi se trebali odnositi na </w:t>
      </w:r>
      <w:r w:rsidR="00A73B69" w:rsidRPr="00DD466A">
        <w:rPr>
          <w:rFonts w:ascii="Arial" w:hAnsi="Arial" w:cs="Arial"/>
          <w:sz w:val="22"/>
          <w:szCs w:val="22"/>
          <w:lang w:eastAsia="hr-HR"/>
        </w:rPr>
        <w:t xml:space="preserve">izgradnju osnovne škole u Cavtatu s kojom je povezano i </w:t>
      </w:r>
      <w:r w:rsidRPr="00DD466A">
        <w:rPr>
          <w:rFonts w:ascii="Arial" w:hAnsi="Arial" w:cs="Arial"/>
          <w:sz w:val="22"/>
          <w:szCs w:val="22"/>
          <w:lang w:eastAsia="hr-HR"/>
        </w:rPr>
        <w:t>izmještanje dalekovoda</w:t>
      </w:r>
      <w:r w:rsidR="007A56AE" w:rsidRPr="00DD466A">
        <w:rPr>
          <w:rFonts w:ascii="Arial" w:hAnsi="Arial" w:cs="Arial"/>
          <w:sz w:val="22"/>
          <w:szCs w:val="22"/>
          <w:lang w:eastAsia="hr-HR"/>
        </w:rPr>
        <w:t xml:space="preserve"> započeto u 2024. godini</w:t>
      </w:r>
      <w:r w:rsidR="00330425" w:rsidRPr="00DD466A">
        <w:rPr>
          <w:rFonts w:ascii="Arial" w:hAnsi="Arial" w:cs="Arial"/>
          <w:sz w:val="22"/>
          <w:szCs w:val="22"/>
          <w:lang w:eastAsia="hr-HR"/>
        </w:rPr>
        <w:t xml:space="preserve">. </w:t>
      </w:r>
      <w:r w:rsidRPr="00DD466A">
        <w:rPr>
          <w:rFonts w:ascii="Arial" w:hAnsi="Arial" w:cs="Arial"/>
          <w:sz w:val="22"/>
          <w:szCs w:val="22"/>
          <w:lang w:eastAsia="hr-HR"/>
        </w:rPr>
        <w:t xml:space="preserve">Ukupno investicija za potrebe izgradnje škole iznosi više od </w:t>
      </w:r>
      <w:r w:rsidR="007A56AE" w:rsidRPr="00DD466A">
        <w:rPr>
          <w:rFonts w:ascii="Arial" w:hAnsi="Arial" w:cs="Arial"/>
          <w:sz w:val="22"/>
          <w:szCs w:val="22"/>
          <w:lang w:eastAsia="hr-HR"/>
        </w:rPr>
        <w:t>20</w:t>
      </w:r>
      <w:r w:rsidRPr="00DD466A">
        <w:rPr>
          <w:rFonts w:ascii="Arial" w:hAnsi="Arial" w:cs="Arial"/>
          <w:sz w:val="22"/>
          <w:szCs w:val="22"/>
          <w:lang w:eastAsia="hr-HR"/>
        </w:rPr>
        <w:t>.000.000 €.</w:t>
      </w:r>
      <w:r w:rsidR="008538D7" w:rsidRPr="00DD466A">
        <w:rPr>
          <w:rFonts w:ascii="Arial" w:hAnsi="Arial" w:cs="Arial"/>
          <w:sz w:val="22"/>
          <w:szCs w:val="22"/>
          <w:lang w:eastAsia="hr-HR"/>
        </w:rPr>
        <w:t xml:space="preserve"> Uz ovu investiciju je povezana i izgradnja nove ceste u okviru škole te novi pristup s</w:t>
      </w:r>
      <w:r w:rsidR="00E36AA1">
        <w:rPr>
          <w:rFonts w:ascii="Arial" w:hAnsi="Arial" w:cs="Arial"/>
          <w:sz w:val="22"/>
          <w:szCs w:val="22"/>
          <w:lang w:eastAsia="hr-HR"/>
        </w:rPr>
        <w:t>a</w:t>
      </w:r>
      <w:r w:rsidR="008538D7" w:rsidRPr="00DD466A">
        <w:rPr>
          <w:rFonts w:ascii="Arial" w:hAnsi="Arial" w:cs="Arial"/>
          <w:sz w:val="22"/>
          <w:szCs w:val="22"/>
          <w:lang w:eastAsia="hr-HR"/>
        </w:rPr>
        <w:t xml:space="preserve"> županijske ceste, odnosno ulaz prema školi.</w:t>
      </w:r>
      <w:r w:rsidRPr="00DD466A">
        <w:rPr>
          <w:rFonts w:ascii="Arial" w:hAnsi="Arial" w:cs="Arial"/>
          <w:sz w:val="22"/>
          <w:szCs w:val="22"/>
          <w:lang w:eastAsia="hr-HR"/>
        </w:rPr>
        <w:t xml:space="preserve"> Ostali projekti se odnose na </w:t>
      </w:r>
      <w:r w:rsidR="00330425" w:rsidRPr="00DD466A">
        <w:rPr>
          <w:rFonts w:ascii="Arial" w:hAnsi="Arial" w:cs="Arial"/>
          <w:sz w:val="22"/>
          <w:szCs w:val="22"/>
          <w:lang w:eastAsia="hr-HR"/>
        </w:rPr>
        <w:t>projektiranje i izgradnj</w:t>
      </w:r>
      <w:r w:rsidR="00BF1526" w:rsidRPr="00DD466A">
        <w:rPr>
          <w:rFonts w:ascii="Arial" w:hAnsi="Arial" w:cs="Arial"/>
          <w:sz w:val="22"/>
          <w:szCs w:val="22"/>
          <w:lang w:eastAsia="hr-HR"/>
        </w:rPr>
        <w:t>u</w:t>
      </w:r>
      <w:r w:rsidR="00330425" w:rsidRPr="00DD466A">
        <w:rPr>
          <w:rFonts w:ascii="Arial" w:hAnsi="Arial" w:cs="Arial"/>
          <w:sz w:val="22"/>
          <w:szCs w:val="22"/>
          <w:lang w:eastAsia="hr-HR"/>
        </w:rPr>
        <w:t xml:space="preserve"> ulaza u buduću poduzetničku zonu kao i prometnice unutar zone</w:t>
      </w:r>
      <w:r w:rsidRPr="00DD466A">
        <w:rPr>
          <w:rFonts w:ascii="Arial" w:hAnsi="Arial" w:cs="Arial"/>
          <w:sz w:val="22"/>
          <w:szCs w:val="22"/>
          <w:lang w:eastAsia="hr-HR"/>
        </w:rPr>
        <w:t xml:space="preserve">. Nadalje, rashodi se odnose na nabavu komunalne opreme uz sufinanciranje Fonda za zaštitu okoliša i energetsku učinkovitost (npr. </w:t>
      </w:r>
      <w:r w:rsidR="00330425" w:rsidRPr="00DD466A">
        <w:rPr>
          <w:rFonts w:ascii="Arial" w:hAnsi="Arial" w:cs="Arial"/>
          <w:sz w:val="22"/>
          <w:szCs w:val="22"/>
          <w:lang w:eastAsia="hr-HR"/>
        </w:rPr>
        <w:t>vozila, komunalna oprema</w:t>
      </w:r>
      <w:r w:rsidRPr="00DD466A">
        <w:rPr>
          <w:rFonts w:ascii="Arial" w:hAnsi="Arial" w:cs="Arial"/>
          <w:sz w:val="22"/>
          <w:szCs w:val="22"/>
          <w:lang w:eastAsia="hr-HR"/>
        </w:rPr>
        <w:t>).</w:t>
      </w:r>
    </w:p>
    <w:p w14:paraId="0AFDA6DA" w14:textId="77777777" w:rsidR="00B81E17" w:rsidRPr="00DD466A" w:rsidRDefault="00B81E17"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1447A16B" w14:textId="12A4E048" w:rsidR="00B81E17" w:rsidRPr="00DD466A" w:rsidRDefault="00B81E17" w:rsidP="00B81E1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DD466A">
        <w:rPr>
          <w:rFonts w:ascii="Arial" w:hAnsi="Arial" w:cs="Arial"/>
          <w:sz w:val="22"/>
          <w:szCs w:val="22"/>
          <w:lang w:eastAsia="hr-HR"/>
        </w:rPr>
        <w:tab/>
        <w:t xml:space="preserve">Visina planiranih rashoda u najvećem dijelu ovisi o provedbi investicija koje su prijavljene na sufinanciranje EU, kao i investicija koje se namjeravaju izvoditi (u prvom redu izgradnja osnovne škole). </w:t>
      </w:r>
    </w:p>
    <w:bookmarkEnd w:id="110"/>
    <w:p w14:paraId="37E81089" w14:textId="77777777" w:rsidR="00B81E17" w:rsidRPr="00DD466A" w:rsidRDefault="00B81E17"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2DDC2AB4" w14:textId="77777777" w:rsidR="00873FB5" w:rsidRPr="00DD466A" w:rsidRDefault="00873FB5"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43CCD4F8" w14:textId="77777777" w:rsidR="00873FB5" w:rsidRPr="00DD466A" w:rsidRDefault="00873FB5"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4E75ACC5" w14:textId="77777777" w:rsidR="00873FB5" w:rsidRPr="00DD466A" w:rsidRDefault="00873FB5"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3882802E" w14:textId="77777777" w:rsidR="00873FB5" w:rsidRPr="00DD466A" w:rsidRDefault="00873FB5"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6F6E39C3" w14:textId="77777777" w:rsidR="00873FB5" w:rsidRPr="00DD466A" w:rsidRDefault="00873FB5"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47C90959" w14:textId="77777777" w:rsidR="00873FB5" w:rsidRPr="00DD466A" w:rsidRDefault="00873FB5"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4FA3FD21" w14:textId="77777777" w:rsidR="00873FB5" w:rsidRPr="00DD466A" w:rsidRDefault="00873FB5"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1DC84409" w14:textId="77777777" w:rsidR="00873FB5" w:rsidRPr="00DD466A" w:rsidRDefault="00873FB5"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408B4543" w14:textId="77777777" w:rsidR="00B55389" w:rsidRPr="00DD466A" w:rsidRDefault="00B55389"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5433041D" w14:textId="77777777" w:rsidR="00B55389" w:rsidRPr="00DD466A" w:rsidRDefault="00B55389"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3FAEA3B6" w14:textId="77777777" w:rsidR="00B55389" w:rsidRPr="00DD466A" w:rsidRDefault="00B55389"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7891A9A6" w14:textId="77777777" w:rsidR="00B55389" w:rsidRPr="00DD466A" w:rsidRDefault="00B55389"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5F2921DF" w14:textId="77777777" w:rsidR="00B55389" w:rsidRPr="00DD466A" w:rsidRDefault="00B55389"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0D5A32C2" w14:textId="77777777" w:rsidR="00B55389" w:rsidRPr="00DD466A" w:rsidRDefault="00B55389"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0B8FEDEC" w14:textId="77777777" w:rsidR="00873FB5" w:rsidRPr="00DD466A" w:rsidRDefault="00873FB5"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33EEB2E4" w14:textId="77777777" w:rsidR="00873FB5" w:rsidRPr="00DD466A" w:rsidRDefault="00873FB5"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78A50990" w14:textId="77777777" w:rsidR="00873FB5" w:rsidRPr="00DD466A" w:rsidRDefault="00873FB5"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39C36931" w14:textId="5950E9FF" w:rsidR="00F5745E" w:rsidRPr="00DD466A" w:rsidRDefault="00F5745E" w:rsidP="009A1A9B">
      <w:pPr>
        <w:rPr>
          <w:rFonts w:ascii="Arial" w:hAnsi="Arial" w:cs="Arial"/>
          <w:b/>
          <w:bCs/>
        </w:rPr>
      </w:pPr>
      <w:bookmarkStart w:id="111" w:name="_Toc115789921"/>
      <w:bookmarkStart w:id="112" w:name="_Hlk152226330"/>
      <w:r w:rsidRPr="00DD466A">
        <w:rPr>
          <w:b/>
          <w:bCs/>
          <w:color w:val="00B0F0"/>
        </w:rPr>
        <w:lastRenderedPageBreak/>
        <w:t xml:space="preserve"> </w:t>
      </w:r>
      <w:bookmarkStart w:id="113" w:name="_Toc184981685"/>
      <w:r w:rsidRPr="00DD466A">
        <w:rPr>
          <w:b/>
          <w:bCs/>
          <w:color w:val="00B0F0"/>
        </w:rPr>
        <w:t xml:space="preserve">Graf </w:t>
      </w:r>
      <w:r w:rsidRPr="00DD466A">
        <w:rPr>
          <w:b/>
          <w:bCs/>
          <w:color w:val="00B0F0"/>
        </w:rPr>
        <w:fldChar w:fldCharType="begin"/>
      </w:r>
      <w:r w:rsidRPr="00DD466A">
        <w:rPr>
          <w:b/>
          <w:bCs/>
          <w:color w:val="00B0F0"/>
        </w:rPr>
        <w:instrText xml:space="preserve"> SEQ Graf \* ARABIC </w:instrText>
      </w:r>
      <w:r w:rsidRPr="00DD466A">
        <w:rPr>
          <w:b/>
          <w:bCs/>
          <w:color w:val="00B0F0"/>
        </w:rPr>
        <w:fldChar w:fldCharType="separate"/>
      </w:r>
      <w:r w:rsidR="00D23835">
        <w:rPr>
          <w:b/>
          <w:bCs/>
          <w:noProof/>
          <w:color w:val="00B0F0"/>
        </w:rPr>
        <w:t>18</w:t>
      </w:r>
      <w:r w:rsidRPr="00DD466A">
        <w:rPr>
          <w:b/>
          <w:bCs/>
          <w:color w:val="00B0F0"/>
        </w:rPr>
        <w:fldChar w:fldCharType="end"/>
      </w:r>
      <w:r w:rsidRPr="00DD466A">
        <w:rPr>
          <w:b/>
          <w:bCs/>
          <w:color w:val="00B0F0"/>
        </w:rPr>
        <w:t>.:</w:t>
      </w:r>
      <w:r w:rsidRPr="00DD466A">
        <w:rPr>
          <w:color w:val="00B0F0"/>
        </w:rPr>
        <w:t xml:space="preserve"> </w:t>
      </w:r>
      <w:r w:rsidRPr="00DD466A">
        <w:rPr>
          <w:rFonts w:ascii="Arial" w:hAnsi="Arial" w:cs="Arial"/>
          <w:b/>
          <w:bCs/>
        </w:rPr>
        <w:t>Struktura izvršenih rashoda za nabavu nefinancijske imovine (4) u razdoblju 2015.-1-6/202</w:t>
      </w:r>
      <w:r w:rsidR="00DD466A" w:rsidRPr="00DD466A">
        <w:rPr>
          <w:rFonts w:ascii="Arial" w:hAnsi="Arial" w:cs="Arial"/>
          <w:b/>
          <w:bCs/>
        </w:rPr>
        <w:t>4</w:t>
      </w:r>
      <w:r w:rsidRPr="00DD466A">
        <w:rPr>
          <w:rFonts w:ascii="Arial" w:hAnsi="Arial" w:cs="Arial"/>
          <w:b/>
          <w:bCs/>
        </w:rPr>
        <w:t>.: Općina i proračunski korisnici Općine (PK)</w:t>
      </w:r>
      <w:bookmarkEnd w:id="111"/>
      <w:bookmarkEnd w:id="113"/>
    </w:p>
    <w:bookmarkEnd w:id="112"/>
    <w:p w14:paraId="63CDF860" w14:textId="1F96151C" w:rsidR="00A776BB" w:rsidRPr="00DD466A" w:rsidRDefault="00A776BB" w:rsidP="00957E34">
      <w:pPr>
        <w:jc w:val="left"/>
        <w:rPr>
          <w:rFonts w:cs="Arial"/>
          <w:sz w:val="22"/>
          <w:szCs w:val="22"/>
        </w:rPr>
      </w:pPr>
    </w:p>
    <w:p w14:paraId="03D84D69" w14:textId="25F76979" w:rsidR="003F23E6" w:rsidRPr="0059746A" w:rsidRDefault="00873FB5" w:rsidP="00957E34">
      <w:pPr>
        <w:jc w:val="left"/>
        <w:rPr>
          <w:rFonts w:cs="Arial"/>
          <w:sz w:val="22"/>
          <w:szCs w:val="22"/>
        </w:rPr>
      </w:pPr>
      <w:r w:rsidRPr="00AF4584">
        <w:rPr>
          <w:noProof/>
          <w:color w:val="FF0000"/>
        </w:rPr>
        <w:drawing>
          <wp:anchor distT="0" distB="0" distL="114300" distR="114300" simplePos="0" relativeHeight="251673088" behindDoc="0" locked="0" layoutInCell="1" allowOverlap="1" wp14:anchorId="7F940207" wp14:editId="7BB30C1B">
            <wp:simplePos x="0" y="0"/>
            <wp:positionH relativeFrom="column">
              <wp:posOffset>0</wp:posOffset>
            </wp:positionH>
            <wp:positionV relativeFrom="paragraph">
              <wp:posOffset>159385</wp:posOffset>
            </wp:positionV>
            <wp:extent cx="9134475" cy="3752850"/>
            <wp:effectExtent l="0" t="0" r="0" b="0"/>
            <wp:wrapTopAndBottom/>
            <wp:docPr id="743" name="Chart 7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p w14:paraId="2E49831E" w14:textId="77777777" w:rsidR="003F23E6" w:rsidRPr="0059746A" w:rsidRDefault="003F23E6" w:rsidP="00957E34">
      <w:pPr>
        <w:jc w:val="left"/>
        <w:rPr>
          <w:rFonts w:cs="Arial"/>
          <w:sz w:val="22"/>
          <w:szCs w:val="22"/>
        </w:rPr>
      </w:pPr>
    </w:p>
    <w:p w14:paraId="745A3B6D" w14:textId="77777777" w:rsidR="00A776BB" w:rsidRPr="0059746A" w:rsidRDefault="00A776BB" w:rsidP="00A776BB">
      <w:pPr>
        <w:pStyle w:val="Opisslike"/>
        <w:rPr>
          <w:color w:val="auto"/>
        </w:rPr>
      </w:pPr>
    </w:p>
    <w:p w14:paraId="496EE589" w14:textId="77777777" w:rsidR="00A776BB" w:rsidRPr="0059746A" w:rsidRDefault="00A776BB" w:rsidP="00A776BB">
      <w:pPr>
        <w:pStyle w:val="Opisslike"/>
        <w:rPr>
          <w:color w:val="auto"/>
        </w:rPr>
      </w:pPr>
    </w:p>
    <w:p w14:paraId="4BCD67DA" w14:textId="77777777" w:rsidR="00A776BB" w:rsidRPr="0059746A" w:rsidRDefault="00A776BB" w:rsidP="00A776BB">
      <w:pPr>
        <w:pStyle w:val="Opisslike"/>
        <w:rPr>
          <w:color w:val="auto"/>
        </w:rPr>
      </w:pPr>
    </w:p>
    <w:p w14:paraId="08FEFB12" w14:textId="77777777" w:rsidR="009A1A9B" w:rsidRDefault="009A1A9B" w:rsidP="009A1A9B"/>
    <w:p w14:paraId="617CA1C4" w14:textId="77777777" w:rsidR="0059746A" w:rsidRDefault="0059746A" w:rsidP="009A1A9B"/>
    <w:p w14:paraId="732D68A6" w14:textId="77777777" w:rsidR="0059746A" w:rsidRPr="0059746A" w:rsidRDefault="0059746A" w:rsidP="009A1A9B"/>
    <w:p w14:paraId="41CE169A" w14:textId="60764689" w:rsidR="00A776BB" w:rsidRPr="0059746A" w:rsidRDefault="00A776BB" w:rsidP="00A776BB">
      <w:pPr>
        <w:pStyle w:val="Opisslike"/>
        <w:rPr>
          <w:color w:val="auto"/>
        </w:rPr>
      </w:pPr>
    </w:p>
    <w:p w14:paraId="46FD8E45" w14:textId="43AE9D0E" w:rsidR="00A776BB" w:rsidRPr="00CA6BD0" w:rsidRDefault="00A776BB" w:rsidP="00A776BB">
      <w:pPr>
        <w:pStyle w:val="Opisslike"/>
        <w:rPr>
          <w:rFonts w:ascii="Arial" w:hAnsi="Arial" w:cs="Arial"/>
          <w:color w:val="auto"/>
          <w:sz w:val="20"/>
          <w:szCs w:val="20"/>
        </w:rPr>
      </w:pPr>
      <w:bookmarkStart w:id="114" w:name="_Toc184981686"/>
      <w:r w:rsidRPr="00CA6BD0">
        <w:rPr>
          <w:color w:val="0070C0"/>
        </w:rPr>
        <w:lastRenderedPageBreak/>
        <w:t xml:space="preserve">Graf </w:t>
      </w:r>
      <w:r w:rsidRPr="00CA6BD0">
        <w:rPr>
          <w:color w:val="0070C0"/>
        </w:rPr>
        <w:fldChar w:fldCharType="begin"/>
      </w:r>
      <w:r w:rsidRPr="00CA6BD0">
        <w:rPr>
          <w:color w:val="0070C0"/>
        </w:rPr>
        <w:instrText xml:space="preserve"> SEQ Graf \* ARABIC </w:instrText>
      </w:r>
      <w:r w:rsidRPr="00CA6BD0">
        <w:rPr>
          <w:color w:val="0070C0"/>
        </w:rPr>
        <w:fldChar w:fldCharType="separate"/>
      </w:r>
      <w:r w:rsidR="00D23835">
        <w:rPr>
          <w:noProof/>
          <w:color w:val="0070C0"/>
        </w:rPr>
        <w:t>19</w:t>
      </w:r>
      <w:r w:rsidRPr="00CA6BD0">
        <w:rPr>
          <w:color w:val="0070C0"/>
        </w:rPr>
        <w:fldChar w:fldCharType="end"/>
      </w:r>
      <w:r w:rsidRPr="00CA6BD0">
        <w:rPr>
          <w:color w:val="0070C0"/>
        </w:rPr>
        <w:t xml:space="preserve">.: </w:t>
      </w:r>
      <w:r w:rsidRPr="00CA6BD0">
        <w:rPr>
          <w:rFonts w:ascii="Arial" w:hAnsi="Arial" w:cs="Arial"/>
          <w:color w:val="auto"/>
          <w:sz w:val="20"/>
          <w:szCs w:val="20"/>
        </w:rPr>
        <w:t>Struktura planiranih rashoda za nabavu nefinancijske imovine (4) za 202</w:t>
      </w:r>
      <w:r w:rsidR="0059746A" w:rsidRPr="00CA6BD0">
        <w:rPr>
          <w:rFonts w:ascii="Arial" w:hAnsi="Arial" w:cs="Arial"/>
          <w:color w:val="auto"/>
          <w:sz w:val="20"/>
          <w:szCs w:val="20"/>
        </w:rPr>
        <w:t>5</w:t>
      </w:r>
      <w:r w:rsidRPr="00CA6BD0">
        <w:rPr>
          <w:rFonts w:ascii="Arial" w:hAnsi="Arial" w:cs="Arial"/>
          <w:color w:val="auto"/>
          <w:sz w:val="20"/>
          <w:szCs w:val="20"/>
        </w:rPr>
        <w:t>.-202</w:t>
      </w:r>
      <w:r w:rsidR="0059746A" w:rsidRPr="00CA6BD0">
        <w:rPr>
          <w:rFonts w:ascii="Arial" w:hAnsi="Arial" w:cs="Arial"/>
          <w:color w:val="auto"/>
          <w:sz w:val="20"/>
          <w:szCs w:val="20"/>
        </w:rPr>
        <w:t>7</w:t>
      </w:r>
      <w:r w:rsidRPr="00CA6BD0">
        <w:rPr>
          <w:rFonts w:ascii="Arial" w:hAnsi="Arial" w:cs="Arial"/>
          <w:color w:val="auto"/>
          <w:sz w:val="20"/>
          <w:szCs w:val="20"/>
        </w:rPr>
        <w:t>.: Općina i proračunski korisnici Općine (PK)</w:t>
      </w:r>
      <w:bookmarkEnd w:id="114"/>
    </w:p>
    <w:p w14:paraId="3BECF82C" w14:textId="6C84ED29" w:rsidR="00A70173" w:rsidRPr="0098728E" w:rsidRDefault="00A70173" w:rsidP="00957E34">
      <w:pPr>
        <w:jc w:val="left"/>
        <w:rPr>
          <w:rFonts w:cs="Arial"/>
          <w:sz w:val="22"/>
          <w:szCs w:val="22"/>
        </w:rPr>
      </w:pPr>
      <w:r w:rsidRPr="0098728E">
        <w:rPr>
          <w:noProof/>
        </w:rPr>
        <w:drawing>
          <wp:anchor distT="0" distB="0" distL="114300" distR="114300" simplePos="0" relativeHeight="251675136" behindDoc="0" locked="0" layoutInCell="1" allowOverlap="1" wp14:anchorId="428B315C" wp14:editId="12729070">
            <wp:simplePos x="0" y="0"/>
            <wp:positionH relativeFrom="column">
              <wp:posOffset>0</wp:posOffset>
            </wp:positionH>
            <wp:positionV relativeFrom="paragraph">
              <wp:posOffset>167005</wp:posOffset>
            </wp:positionV>
            <wp:extent cx="9134475" cy="3752850"/>
            <wp:effectExtent l="0" t="0" r="0" b="0"/>
            <wp:wrapTopAndBottom/>
            <wp:docPr id="1945547275" name="Chart 194554727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p>
    <w:p w14:paraId="5C76D1D5" w14:textId="77777777" w:rsidR="00A70173" w:rsidRPr="0098728E" w:rsidRDefault="00A70173" w:rsidP="00957E34">
      <w:pPr>
        <w:jc w:val="left"/>
        <w:rPr>
          <w:rFonts w:cs="Arial"/>
          <w:sz w:val="22"/>
          <w:szCs w:val="22"/>
        </w:rPr>
      </w:pPr>
    </w:p>
    <w:p w14:paraId="5AC49C0F" w14:textId="77777777" w:rsidR="003F23E6" w:rsidRPr="0098728E" w:rsidRDefault="003F23E6" w:rsidP="00957E34">
      <w:pPr>
        <w:jc w:val="left"/>
        <w:rPr>
          <w:rFonts w:cs="Arial"/>
          <w:sz w:val="22"/>
          <w:szCs w:val="22"/>
        </w:rPr>
      </w:pPr>
    </w:p>
    <w:p w14:paraId="77038248" w14:textId="5537DA75" w:rsidR="00957E34" w:rsidRPr="0098728E" w:rsidRDefault="00984A7F" w:rsidP="00957E34">
      <w:pPr>
        <w:jc w:val="left"/>
        <w:rPr>
          <w:rFonts w:cs="Arial"/>
          <w:sz w:val="22"/>
          <w:szCs w:val="22"/>
        </w:rPr>
      </w:pPr>
      <w:r w:rsidRPr="0098728E">
        <w:rPr>
          <w:rFonts w:cs="Arial"/>
          <w:sz w:val="22"/>
          <w:szCs w:val="22"/>
        </w:rPr>
        <w:br w:type="page"/>
      </w:r>
    </w:p>
    <w:p w14:paraId="2DEF7DB1" w14:textId="351B7AAA" w:rsidR="00095C65" w:rsidRPr="00B54A93" w:rsidRDefault="00095C65" w:rsidP="00EF6A51">
      <w:pPr>
        <w:pStyle w:val="Naslov2"/>
        <w:rPr>
          <w:lang w:val="hr-HR"/>
        </w:rPr>
      </w:pPr>
      <w:bookmarkStart w:id="115" w:name="_Toc152222793"/>
      <w:bookmarkStart w:id="116" w:name="_Toc184388781"/>
      <w:r w:rsidRPr="00B54A93">
        <w:rPr>
          <w:lang w:val="hr-HR"/>
        </w:rPr>
        <w:lastRenderedPageBreak/>
        <w:t>2.</w:t>
      </w:r>
      <w:r w:rsidR="00FB43D8" w:rsidRPr="00B54A93">
        <w:rPr>
          <w:lang w:val="hr-HR"/>
        </w:rPr>
        <w:t>5</w:t>
      </w:r>
      <w:r w:rsidRPr="00B54A93">
        <w:rPr>
          <w:lang w:val="hr-HR"/>
        </w:rPr>
        <w:t>.</w:t>
      </w:r>
      <w:r w:rsidRPr="00B54A93">
        <w:rPr>
          <w:lang w:val="hr-HR"/>
        </w:rPr>
        <w:tab/>
      </w:r>
      <w:r w:rsidRPr="00B54A93">
        <w:rPr>
          <w:lang w:val="hr-HR"/>
        </w:rPr>
        <w:tab/>
        <w:t>RAČUN FINANCIRANJA</w:t>
      </w:r>
      <w:bookmarkEnd w:id="115"/>
      <w:bookmarkEnd w:id="116"/>
    </w:p>
    <w:p w14:paraId="479549E6" w14:textId="77777777" w:rsidR="007359EF" w:rsidRPr="00B54A93" w:rsidRDefault="007359EF" w:rsidP="006C51EF">
      <w:pPr>
        <w:pStyle w:val="Tijeloteksta"/>
        <w:rPr>
          <w:rFonts w:cs="Arial"/>
          <w:sz w:val="22"/>
          <w:szCs w:val="22"/>
        </w:rPr>
      </w:pPr>
    </w:p>
    <w:p w14:paraId="4540C53C" w14:textId="2A852A91" w:rsidR="00590FED" w:rsidRPr="00B54A93" w:rsidRDefault="00AB3870" w:rsidP="00EF6A51">
      <w:pPr>
        <w:pStyle w:val="Naslov3"/>
      </w:pPr>
      <w:bookmarkStart w:id="117" w:name="_Toc372022589"/>
      <w:bookmarkStart w:id="118" w:name="_Toc152222794"/>
      <w:bookmarkStart w:id="119" w:name="_Toc184388782"/>
      <w:r w:rsidRPr="00B54A93">
        <w:t>2</w:t>
      </w:r>
      <w:r w:rsidR="00590FED" w:rsidRPr="00B54A93">
        <w:t>.</w:t>
      </w:r>
      <w:r w:rsidR="00FB43D8" w:rsidRPr="00B54A93">
        <w:t>5</w:t>
      </w:r>
      <w:r w:rsidR="00095C65" w:rsidRPr="00B54A93">
        <w:t>.1</w:t>
      </w:r>
      <w:r w:rsidR="00590FED" w:rsidRPr="00B54A93">
        <w:t>.</w:t>
      </w:r>
      <w:r w:rsidR="00590FED" w:rsidRPr="00B54A93">
        <w:tab/>
      </w:r>
      <w:r w:rsidR="00590FED" w:rsidRPr="00B54A93">
        <w:tab/>
        <w:t xml:space="preserve">PRIMICI OD </w:t>
      </w:r>
      <w:r w:rsidR="00BB47D7" w:rsidRPr="00B54A93">
        <w:t xml:space="preserve">FINANCIJSKE IMOVINE I </w:t>
      </w:r>
      <w:r w:rsidR="00590FED" w:rsidRPr="00B54A93">
        <w:t>ZADUŽIVANJA</w:t>
      </w:r>
      <w:bookmarkEnd w:id="117"/>
      <w:r w:rsidR="001363E4" w:rsidRPr="00B54A93">
        <w:t xml:space="preserve"> (8)</w:t>
      </w:r>
      <w:bookmarkEnd w:id="118"/>
      <w:bookmarkEnd w:id="119"/>
    </w:p>
    <w:p w14:paraId="60DB6FFA" w14:textId="77777777" w:rsidR="006C51EF" w:rsidRPr="006C77DC" w:rsidRDefault="006C51EF" w:rsidP="006C51EF">
      <w:pPr>
        <w:pStyle w:val="Tijeloteksta"/>
        <w:rPr>
          <w:rFonts w:cs="Arial"/>
          <w:sz w:val="22"/>
          <w:szCs w:val="22"/>
        </w:rPr>
      </w:pPr>
    </w:p>
    <w:p w14:paraId="5D63BA36" w14:textId="504C70A8" w:rsidR="0088034C" w:rsidRPr="006C77DC" w:rsidRDefault="00E327C2" w:rsidP="00590FED">
      <w:pPr>
        <w:pStyle w:val="Tijeloteksta"/>
        <w:ind w:firstLine="567"/>
        <w:rPr>
          <w:rFonts w:eastAsia="Calibri" w:cs="Arial"/>
          <w:sz w:val="22"/>
          <w:szCs w:val="22"/>
        </w:rPr>
      </w:pPr>
      <w:r w:rsidRPr="006C77DC">
        <w:rPr>
          <w:rFonts w:eastAsia="Calibri" w:cs="Arial"/>
          <w:sz w:val="22"/>
          <w:szCs w:val="22"/>
        </w:rPr>
        <w:t>U 20</w:t>
      </w:r>
      <w:r w:rsidR="0088034C" w:rsidRPr="006C77DC">
        <w:rPr>
          <w:rFonts w:eastAsia="Calibri" w:cs="Arial"/>
          <w:sz w:val="22"/>
          <w:szCs w:val="22"/>
        </w:rPr>
        <w:t>2</w:t>
      </w:r>
      <w:r w:rsidR="00B54A93" w:rsidRPr="006C77DC">
        <w:rPr>
          <w:rFonts w:eastAsia="Calibri" w:cs="Arial"/>
          <w:sz w:val="22"/>
          <w:szCs w:val="22"/>
        </w:rPr>
        <w:t>5</w:t>
      </w:r>
      <w:r w:rsidR="00590FED" w:rsidRPr="006C77DC">
        <w:rPr>
          <w:rFonts w:eastAsia="Calibri" w:cs="Arial"/>
          <w:sz w:val="22"/>
          <w:szCs w:val="22"/>
        </w:rPr>
        <w:t xml:space="preserve">. </w:t>
      </w:r>
      <w:r w:rsidR="007B3328" w:rsidRPr="006C77DC">
        <w:rPr>
          <w:rFonts w:eastAsia="Calibri" w:cs="Arial"/>
          <w:sz w:val="22"/>
          <w:szCs w:val="22"/>
        </w:rPr>
        <w:t xml:space="preserve">su planirani primici od financijske imovine i zaduživanja u iznosu </w:t>
      </w:r>
      <w:r w:rsidR="00B54A93" w:rsidRPr="006C77DC">
        <w:rPr>
          <w:rFonts w:eastAsia="Calibri" w:cs="Arial"/>
          <w:sz w:val="22"/>
          <w:szCs w:val="22"/>
        </w:rPr>
        <w:t>8.500.</w:t>
      </w:r>
      <w:r w:rsidR="007B3328" w:rsidRPr="006C77DC">
        <w:rPr>
          <w:rFonts w:eastAsia="Calibri" w:cs="Arial"/>
          <w:sz w:val="22"/>
          <w:szCs w:val="22"/>
        </w:rPr>
        <w:t>000</w:t>
      </w:r>
      <w:r w:rsidR="00B54A93" w:rsidRPr="006C77DC">
        <w:rPr>
          <w:rFonts w:eastAsia="Calibri" w:cs="Arial"/>
          <w:sz w:val="22"/>
          <w:szCs w:val="22"/>
        </w:rPr>
        <w:t xml:space="preserve"> €</w:t>
      </w:r>
      <w:r w:rsidR="00157A34" w:rsidRPr="006C77DC">
        <w:rPr>
          <w:rFonts w:eastAsia="Calibri" w:cs="Arial"/>
          <w:sz w:val="22"/>
          <w:szCs w:val="22"/>
        </w:rPr>
        <w:t>, u 2026. u iznosu 12.600.000 €, a u 2027. godini u iznosu 2.750.000 €. Zaduživanja se odnose na predfinanciranje projekata sufinanciranih EU sredstvima.</w:t>
      </w:r>
    </w:p>
    <w:p w14:paraId="2A81B90F" w14:textId="77777777" w:rsidR="00157A34" w:rsidRPr="006C77DC" w:rsidRDefault="00157A34" w:rsidP="00590FED">
      <w:pPr>
        <w:pStyle w:val="Tijeloteksta"/>
        <w:ind w:firstLine="567"/>
        <w:rPr>
          <w:rFonts w:eastAsia="Calibri" w:cs="Arial"/>
          <w:sz w:val="22"/>
          <w:szCs w:val="22"/>
        </w:rPr>
      </w:pPr>
    </w:p>
    <w:p w14:paraId="2B1107FE" w14:textId="24A4CE86" w:rsidR="00157A34" w:rsidRPr="006C77DC" w:rsidRDefault="00157A34" w:rsidP="00157A34">
      <w:pPr>
        <w:tabs>
          <w:tab w:val="left" w:pos="567"/>
        </w:tabs>
        <w:ind w:firstLine="567"/>
        <w:rPr>
          <w:rFonts w:ascii="Arial" w:hAnsi="Arial" w:cs="Arial"/>
          <w:sz w:val="22"/>
          <w:szCs w:val="22"/>
          <w:lang w:eastAsia="sl-SI"/>
        </w:rPr>
      </w:pPr>
      <w:r w:rsidRPr="006C77DC">
        <w:rPr>
          <w:rFonts w:ascii="Arial" w:hAnsi="Arial" w:cs="Arial"/>
          <w:sz w:val="22"/>
          <w:szCs w:val="22"/>
          <w:lang w:eastAsia="sl-SI"/>
        </w:rPr>
        <w:t>U 2025. se planira koristiti kredit za potrebe financiranja kapitalnih projekata koji se sufinanciraju sredstvima iz Europskih fondova</w:t>
      </w:r>
      <w:r w:rsidR="00C118B4" w:rsidRPr="006C77DC">
        <w:rPr>
          <w:rFonts w:ascii="Arial" w:hAnsi="Arial" w:cs="Arial"/>
          <w:sz w:val="22"/>
          <w:szCs w:val="22"/>
          <w:lang w:eastAsia="sl-SI"/>
        </w:rPr>
        <w:t xml:space="preserve"> i to</w:t>
      </w:r>
      <w:r w:rsidRPr="006C77DC">
        <w:rPr>
          <w:rFonts w:ascii="Arial" w:hAnsi="Arial" w:cs="Arial"/>
          <w:sz w:val="22"/>
          <w:szCs w:val="22"/>
          <w:lang w:eastAsia="sl-SI"/>
        </w:rPr>
        <w:t>:</w:t>
      </w:r>
    </w:p>
    <w:p w14:paraId="476C5A70" w14:textId="77777777" w:rsidR="00157A34" w:rsidRPr="006C77DC" w:rsidRDefault="00157A34" w:rsidP="00157A34">
      <w:pPr>
        <w:tabs>
          <w:tab w:val="left" w:pos="567"/>
        </w:tabs>
        <w:ind w:firstLine="567"/>
        <w:rPr>
          <w:rFonts w:ascii="Arial" w:hAnsi="Arial" w:cs="Arial"/>
          <w:sz w:val="22"/>
          <w:szCs w:val="22"/>
          <w:lang w:eastAsia="sl-SI"/>
        </w:rPr>
      </w:pPr>
      <w:r w:rsidRPr="006C77DC">
        <w:rPr>
          <w:rFonts w:ascii="Arial" w:hAnsi="Arial" w:cs="Arial"/>
          <w:sz w:val="22"/>
          <w:szCs w:val="22"/>
          <w:lang w:eastAsia="sl-SI"/>
        </w:rPr>
        <w:t>- Izgradnja nove osnovne škole u Cavtatu s trodijelnom dvoranom i cestom u okviru škole (K210103),</w:t>
      </w:r>
    </w:p>
    <w:p w14:paraId="22D65940" w14:textId="77777777" w:rsidR="00157A34" w:rsidRPr="006C77DC" w:rsidRDefault="00157A34" w:rsidP="00157A34">
      <w:pPr>
        <w:tabs>
          <w:tab w:val="left" w:pos="567"/>
        </w:tabs>
        <w:ind w:firstLine="567"/>
        <w:rPr>
          <w:rFonts w:ascii="Arial" w:hAnsi="Arial" w:cs="Arial"/>
          <w:sz w:val="22"/>
          <w:szCs w:val="22"/>
          <w:lang w:eastAsia="sl-SI"/>
        </w:rPr>
      </w:pPr>
      <w:r w:rsidRPr="006C77DC">
        <w:rPr>
          <w:rFonts w:ascii="Arial" w:hAnsi="Arial" w:cs="Arial"/>
          <w:sz w:val="22"/>
          <w:szCs w:val="22"/>
          <w:lang w:eastAsia="sl-SI"/>
        </w:rPr>
        <w:t>- Izgradnja sportskih igrališta/objekata – Boćarski dom, Dubravka (K210202).</w:t>
      </w:r>
    </w:p>
    <w:p w14:paraId="142AA892" w14:textId="77777777" w:rsidR="00157A34" w:rsidRPr="006C77DC" w:rsidRDefault="00157A34" w:rsidP="00157A34">
      <w:pPr>
        <w:tabs>
          <w:tab w:val="left" w:pos="567"/>
        </w:tabs>
        <w:ind w:firstLine="567"/>
        <w:rPr>
          <w:rFonts w:ascii="Arial" w:hAnsi="Arial" w:cs="Arial"/>
          <w:sz w:val="22"/>
          <w:szCs w:val="22"/>
          <w:lang w:eastAsia="sl-SI"/>
        </w:rPr>
      </w:pPr>
    </w:p>
    <w:p w14:paraId="15F8C59D" w14:textId="1B98511C" w:rsidR="0092756F" w:rsidRPr="006C77DC" w:rsidRDefault="00157A34" w:rsidP="00157A34">
      <w:pPr>
        <w:tabs>
          <w:tab w:val="left" w:pos="567"/>
        </w:tabs>
        <w:ind w:firstLine="567"/>
        <w:rPr>
          <w:rFonts w:ascii="Arial" w:hAnsi="Arial" w:cs="Arial"/>
          <w:sz w:val="22"/>
          <w:szCs w:val="22"/>
          <w:lang w:eastAsia="sl-SI"/>
        </w:rPr>
      </w:pPr>
      <w:r w:rsidRPr="006C77DC">
        <w:rPr>
          <w:rFonts w:ascii="Arial" w:hAnsi="Arial" w:cs="Arial"/>
          <w:sz w:val="22"/>
          <w:szCs w:val="22"/>
          <w:lang w:eastAsia="sl-SI"/>
        </w:rPr>
        <w:t>Planirani iznos kredita za ova dva projekta iznosi do 20.600.000 eura, od čega se planira korištenje u 2025. godinu u iznosu do 8.500.000 eura, a u 2026. godini do 12.100.000 eura.</w:t>
      </w:r>
    </w:p>
    <w:p w14:paraId="55EB9523" w14:textId="1442009D" w:rsidR="0088034C" w:rsidRPr="006C77DC" w:rsidRDefault="0088034C" w:rsidP="0088034C">
      <w:pPr>
        <w:tabs>
          <w:tab w:val="left" w:pos="567"/>
        </w:tabs>
        <w:ind w:firstLine="567"/>
        <w:rPr>
          <w:rFonts w:ascii="Arial" w:hAnsi="Arial" w:cs="Arial"/>
          <w:sz w:val="22"/>
          <w:szCs w:val="22"/>
          <w:lang w:eastAsia="sl-SI"/>
        </w:rPr>
      </w:pPr>
      <w:r w:rsidRPr="006C77DC">
        <w:rPr>
          <w:rFonts w:ascii="Arial" w:hAnsi="Arial" w:cs="Arial"/>
          <w:sz w:val="22"/>
          <w:szCs w:val="22"/>
          <w:lang w:eastAsia="sl-SI"/>
        </w:rPr>
        <w:t>Općina se može dugoročno zadužiti uzimanjem kredita na tržištu novca i kapitala, samo za investiciju koja se financira iz općinskog proračuna i koju potvrdi Općinsko vijeće.</w:t>
      </w:r>
    </w:p>
    <w:p w14:paraId="44E53F4D" w14:textId="5B19BABF" w:rsidR="00B93DA7" w:rsidRPr="006C77DC" w:rsidRDefault="00B93DA7" w:rsidP="00B93DA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r w:rsidRPr="006C77DC">
        <w:rPr>
          <w:rFonts w:ascii="Arial" w:hAnsi="Arial" w:cs="Arial"/>
          <w:sz w:val="22"/>
          <w:szCs w:val="22"/>
          <w:lang w:eastAsia="hr-HR"/>
        </w:rPr>
        <w:tab/>
        <w:t>Planirani primici od zaduživanja (84) za 202</w:t>
      </w:r>
      <w:r w:rsidR="00C118B4" w:rsidRPr="006C77DC">
        <w:rPr>
          <w:rFonts w:ascii="Arial" w:hAnsi="Arial" w:cs="Arial"/>
          <w:sz w:val="22"/>
          <w:szCs w:val="22"/>
          <w:lang w:eastAsia="hr-HR"/>
        </w:rPr>
        <w:t>7</w:t>
      </w:r>
      <w:r w:rsidRPr="006C77DC">
        <w:rPr>
          <w:rFonts w:ascii="Arial" w:hAnsi="Arial" w:cs="Arial"/>
          <w:sz w:val="22"/>
          <w:szCs w:val="22"/>
          <w:lang w:eastAsia="hr-HR"/>
        </w:rPr>
        <w:t xml:space="preserve">. </w:t>
      </w:r>
      <w:r w:rsidR="00C118B4" w:rsidRPr="006C77DC">
        <w:rPr>
          <w:rFonts w:ascii="Arial" w:hAnsi="Arial" w:cs="Arial"/>
          <w:sz w:val="22"/>
          <w:szCs w:val="22"/>
          <w:lang w:eastAsia="hr-HR"/>
        </w:rPr>
        <w:t>godini u iznosu 2.750.000 €</w:t>
      </w:r>
      <w:r w:rsidR="00326997" w:rsidRPr="006C77DC">
        <w:rPr>
          <w:rFonts w:ascii="Arial" w:hAnsi="Arial" w:cs="Arial"/>
          <w:sz w:val="22"/>
          <w:szCs w:val="22"/>
          <w:lang w:eastAsia="hr-HR"/>
        </w:rPr>
        <w:t xml:space="preserve"> </w:t>
      </w:r>
      <w:r w:rsidR="00C118B4" w:rsidRPr="006C77DC">
        <w:rPr>
          <w:rFonts w:ascii="Arial" w:hAnsi="Arial" w:cs="Arial"/>
          <w:sz w:val="22"/>
          <w:szCs w:val="22"/>
          <w:lang w:eastAsia="hr-HR"/>
        </w:rPr>
        <w:t xml:space="preserve">se odnosi na </w:t>
      </w:r>
      <w:r w:rsidR="004C36DD" w:rsidRPr="006C77DC">
        <w:rPr>
          <w:rFonts w:ascii="Arial" w:hAnsi="Arial" w:cs="Arial"/>
          <w:sz w:val="22"/>
          <w:szCs w:val="22"/>
          <w:lang w:eastAsia="hr-HR"/>
        </w:rPr>
        <w:t xml:space="preserve">korištenje kredita za </w:t>
      </w:r>
      <w:r w:rsidR="00F5745E" w:rsidRPr="006C77DC">
        <w:rPr>
          <w:rFonts w:ascii="Arial" w:hAnsi="Arial" w:cs="Arial"/>
          <w:sz w:val="22"/>
          <w:szCs w:val="22"/>
          <w:lang w:eastAsia="hr-HR"/>
        </w:rPr>
        <w:t>pred financiranje</w:t>
      </w:r>
      <w:r w:rsidR="004C36DD" w:rsidRPr="006C77DC">
        <w:rPr>
          <w:rFonts w:ascii="Arial" w:hAnsi="Arial" w:cs="Arial"/>
          <w:sz w:val="22"/>
          <w:szCs w:val="22"/>
          <w:lang w:eastAsia="hr-HR"/>
        </w:rPr>
        <w:t xml:space="preserve"> dogradnje / rekonstrukcije vrtića Gruda</w:t>
      </w:r>
      <w:r w:rsidR="006C77DC" w:rsidRPr="006C77DC">
        <w:rPr>
          <w:rFonts w:ascii="Arial" w:hAnsi="Arial" w:cs="Arial"/>
          <w:sz w:val="22"/>
          <w:szCs w:val="22"/>
          <w:lang w:eastAsia="hr-HR"/>
        </w:rPr>
        <w:t xml:space="preserve"> i vrtića Cavtat</w:t>
      </w:r>
      <w:r w:rsidR="004C36DD" w:rsidRPr="006C77DC">
        <w:rPr>
          <w:rFonts w:ascii="Arial" w:hAnsi="Arial" w:cs="Arial"/>
          <w:sz w:val="22"/>
          <w:szCs w:val="22"/>
          <w:lang w:eastAsia="hr-HR"/>
        </w:rPr>
        <w:t>.</w:t>
      </w:r>
    </w:p>
    <w:p w14:paraId="29BA423E" w14:textId="77777777" w:rsidR="00DF36B0" w:rsidRPr="006C77DC" w:rsidRDefault="00DF36B0" w:rsidP="003F50B7">
      <w:pPr>
        <w:pStyle w:val="Tijeloteksta"/>
        <w:rPr>
          <w:rFonts w:eastAsia="Calibri" w:cs="Arial"/>
          <w:sz w:val="22"/>
          <w:szCs w:val="22"/>
        </w:rPr>
      </w:pPr>
    </w:p>
    <w:p w14:paraId="698C131F" w14:textId="1CFF8841" w:rsidR="003873A9" w:rsidRPr="00F9670D" w:rsidRDefault="00AB3870" w:rsidP="00EF6A51">
      <w:pPr>
        <w:pStyle w:val="Naslov3"/>
      </w:pPr>
      <w:bookmarkStart w:id="120" w:name="_Toc372022590"/>
      <w:bookmarkStart w:id="121" w:name="_Toc152222795"/>
      <w:bookmarkStart w:id="122" w:name="_Toc184388783"/>
      <w:r w:rsidRPr="00F9670D">
        <w:t>2.</w:t>
      </w:r>
      <w:r w:rsidR="00FB43D8" w:rsidRPr="00F9670D">
        <w:t>5</w:t>
      </w:r>
      <w:r w:rsidR="00095C65" w:rsidRPr="00F9670D">
        <w:t>.2</w:t>
      </w:r>
      <w:r w:rsidR="006C51EF" w:rsidRPr="00F9670D">
        <w:t>.</w:t>
      </w:r>
      <w:r w:rsidR="006C51EF" w:rsidRPr="00F9670D">
        <w:tab/>
      </w:r>
      <w:r w:rsidR="006C51EF" w:rsidRPr="00F9670D">
        <w:tab/>
      </w:r>
      <w:r w:rsidR="003873A9" w:rsidRPr="00F9670D">
        <w:t>IZDACI ZA FINANCIJSKU IMOVINU I OTPLATE ZAJMOVA</w:t>
      </w:r>
      <w:bookmarkEnd w:id="120"/>
      <w:r w:rsidR="001363E4" w:rsidRPr="00F9670D">
        <w:t xml:space="preserve"> (5)</w:t>
      </w:r>
      <w:bookmarkEnd w:id="121"/>
      <w:bookmarkEnd w:id="122"/>
    </w:p>
    <w:p w14:paraId="3DC67ADB" w14:textId="77777777" w:rsidR="003873A9" w:rsidRPr="00F9670D" w:rsidRDefault="003873A9" w:rsidP="003873A9">
      <w:pPr>
        <w:pStyle w:val="Tijeloteksta"/>
        <w:ind w:left="360"/>
        <w:rPr>
          <w:rFonts w:eastAsia="Calibri" w:cs="Arial"/>
          <w:sz w:val="22"/>
          <w:szCs w:val="22"/>
        </w:rPr>
      </w:pPr>
    </w:p>
    <w:p w14:paraId="51927D00" w14:textId="18C752E9" w:rsidR="004119BF" w:rsidRPr="00F9670D" w:rsidRDefault="004119BF" w:rsidP="004119BF">
      <w:pPr>
        <w:autoSpaceDE w:val="0"/>
        <w:autoSpaceDN w:val="0"/>
        <w:adjustRightInd w:val="0"/>
        <w:ind w:firstLine="567"/>
        <w:rPr>
          <w:rFonts w:ascii="Arial" w:hAnsi="Arial" w:cs="Arial"/>
          <w:sz w:val="22"/>
          <w:szCs w:val="22"/>
          <w:lang w:eastAsia="hr-HR"/>
        </w:rPr>
      </w:pPr>
      <w:r w:rsidRPr="00F9670D">
        <w:rPr>
          <w:rFonts w:ascii="Arial" w:hAnsi="Arial" w:cs="Arial"/>
          <w:sz w:val="22"/>
          <w:szCs w:val="22"/>
          <w:lang w:eastAsia="hr-HR"/>
        </w:rPr>
        <w:t>Općina Konavle ima obveze na temelju ugovora o dugoročnom kreditu od 23. kolovoza 2013. – Izgradnja doma za starije i nemoćne Gruda</w:t>
      </w:r>
      <w:r w:rsidR="00B93DA7" w:rsidRPr="00F9670D">
        <w:rPr>
          <w:rFonts w:ascii="Arial" w:hAnsi="Arial" w:cs="Arial"/>
          <w:sz w:val="22"/>
          <w:szCs w:val="22"/>
          <w:lang w:eastAsia="hr-HR"/>
        </w:rPr>
        <w:t xml:space="preserve"> (krajnji </w:t>
      </w:r>
      <w:r w:rsidR="0048361F" w:rsidRPr="00F9670D">
        <w:rPr>
          <w:rFonts w:ascii="Arial" w:hAnsi="Arial" w:cs="Arial"/>
          <w:sz w:val="22"/>
          <w:szCs w:val="22"/>
          <w:lang w:eastAsia="hr-HR"/>
        </w:rPr>
        <w:t>rok povrata kredita 30.9.202</w:t>
      </w:r>
      <w:r w:rsidR="00DF27DD" w:rsidRPr="00F9670D">
        <w:rPr>
          <w:rFonts w:ascii="Arial" w:hAnsi="Arial" w:cs="Arial"/>
          <w:sz w:val="22"/>
          <w:szCs w:val="22"/>
          <w:lang w:eastAsia="hr-HR"/>
        </w:rPr>
        <w:t>5</w:t>
      </w:r>
      <w:r w:rsidR="0048361F" w:rsidRPr="00F9670D">
        <w:rPr>
          <w:rFonts w:ascii="Arial" w:hAnsi="Arial" w:cs="Arial"/>
          <w:sz w:val="22"/>
          <w:szCs w:val="22"/>
          <w:lang w:eastAsia="hr-HR"/>
        </w:rPr>
        <w:t>.)</w:t>
      </w:r>
      <w:r w:rsidRPr="00F9670D">
        <w:rPr>
          <w:rFonts w:ascii="Arial" w:hAnsi="Arial" w:cs="Arial"/>
          <w:sz w:val="22"/>
          <w:szCs w:val="22"/>
          <w:lang w:eastAsia="hr-HR"/>
        </w:rPr>
        <w:t>.</w:t>
      </w:r>
      <w:r w:rsidR="008F2231" w:rsidRPr="00F9670D">
        <w:rPr>
          <w:rFonts w:ascii="Arial" w:hAnsi="Arial" w:cs="Arial"/>
          <w:sz w:val="22"/>
          <w:szCs w:val="22"/>
          <w:lang w:eastAsia="hr-HR"/>
        </w:rPr>
        <w:t xml:space="preserve"> </w:t>
      </w:r>
    </w:p>
    <w:p w14:paraId="7BD25246" w14:textId="32C2209D" w:rsidR="00590FED" w:rsidRPr="00F9670D" w:rsidRDefault="003873A9" w:rsidP="006C51EF">
      <w:pPr>
        <w:pStyle w:val="Tijeloteksta"/>
        <w:ind w:firstLine="567"/>
        <w:rPr>
          <w:rFonts w:eastAsia="Calibri" w:cs="Arial"/>
          <w:sz w:val="22"/>
          <w:szCs w:val="22"/>
        </w:rPr>
      </w:pPr>
      <w:r w:rsidRPr="00F9670D">
        <w:rPr>
          <w:rFonts w:eastAsia="Calibri" w:cs="Arial"/>
          <w:sz w:val="22"/>
          <w:szCs w:val="22"/>
        </w:rPr>
        <w:t>U 20</w:t>
      </w:r>
      <w:r w:rsidR="008F2231" w:rsidRPr="00F9670D">
        <w:rPr>
          <w:rFonts w:eastAsia="Calibri" w:cs="Arial"/>
          <w:sz w:val="22"/>
          <w:szCs w:val="22"/>
        </w:rPr>
        <w:t>2</w:t>
      </w:r>
      <w:r w:rsidR="00DF27DD" w:rsidRPr="00F9670D">
        <w:rPr>
          <w:rFonts w:eastAsia="Calibri" w:cs="Arial"/>
          <w:sz w:val="22"/>
          <w:szCs w:val="22"/>
        </w:rPr>
        <w:t>2</w:t>
      </w:r>
      <w:r w:rsidRPr="00F9670D">
        <w:rPr>
          <w:rFonts w:eastAsia="Calibri" w:cs="Arial"/>
          <w:sz w:val="22"/>
          <w:szCs w:val="22"/>
        </w:rPr>
        <w:t xml:space="preserve">. </w:t>
      </w:r>
      <w:r w:rsidR="00DF27DD" w:rsidRPr="00F9670D">
        <w:rPr>
          <w:rFonts w:eastAsia="Calibri" w:cs="Arial"/>
          <w:sz w:val="22"/>
          <w:szCs w:val="22"/>
        </w:rPr>
        <w:t xml:space="preserve">Općina se zadužila </w:t>
      </w:r>
      <w:r w:rsidR="00006F53" w:rsidRPr="00F9670D">
        <w:rPr>
          <w:rFonts w:eastAsia="Calibri" w:cs="Arial"/>
          <w:sz w:val="22"/>
          <w:szCs w:val="22"/>
        </w:rPr>
        <w:t xml:space="preserve">kod HBOR-a </w:t>
      </w:r>
      <w:r w:rsidR="00DF27DD" w:rsidRPr="00F9670D">
        <w:rPr>
          <w:rFonts w:eastAsia="Calibri" w:cs="Arial"/>
          <w:sz w:val="22"/>
          <w:szCs w:val="22"/>
        </w:rPr>
        <w:t xml:space="preserve">za </w:t>
      </w:r>
      <w:r w:rsidR="00F5745E" w:rsidRPr="00F9670D">
        <w:rPr>
          <w:rFonts w:eastAsia="Calibri" w:cs="Arial"/>
          <w:sz w:val="22"/>
          <w:szCs w:val="22"/>
        </w:rPr>
        <w:t>pred financiranje</w:t>
      </w:r>
      <w:r w:rsidR="004C36DD" w:rsidRPr="00F9670D">
        <w:rPr>
          <w:rFonts w:eastAsia="Calibri" w:cs="Arial"/>
          <w:sz w:val="22"/>
          <w:szCs w:val="22"/>
        </w:rPr>
        <w:t xml:space="preserve"> izgradnje vatrogasnog doma i za nabavu vatrogasnog vozila u iznosu </w:t>
      </w:r>
      <w:r w:rsidR="00DF27DD" w:rsidRPr="00F9670D">
        <w:rPr>
          <w:rFonts w:eastAsia="Calibri" w:cs="Arial"/>
          <w:sz w:val="22"/>
          <w:szCs w:val="22"/>
        </w:rPr>
        <w:t xml:space="preserve">do </w:t>
      </w:r>
      <w:r w:rsidR="00F5745E" w:rsidRPr="00F9670D">
        <w:rPr>
          <w:rFonts w:eastAsia="Calibri" w:cs="Arial"/>
          <w:sz w:val="22"/>
          <w:szCs w:val="22"/>
        </w:rPr>
        <w:t>1.114.871,59</w:t>
      </w:r>
      <w:r w:rsidR="00326997" w:rsidRPr="00F9670D">
        <w:rPr>
          <w:rFonts w:eastAsia="Calibri" w:cs="Arial"/>
          <w:sz w:val="22"/>
          <w:szCs w:val="22"/>
        </w:rPr>
        <w:t xml:space="preserve"> </w:t>
      </w:r>
      <w:r w:rsidR="00067855" w:rsidRPr="00F9670D">
        <w:rPr>
          <w:rFonts w:eastAsia="Calibri" w:cs="Arial"/>
          <w:sz w:val="22"/>
          <w:szCs w:val="22"/>
        </w:rPr>
        <w:t>€,</w:t>
      </w:r>
      <w:r w:rsidR="00DF27DD" w:rsidRPr="00F9670D">
        <w:rPr>
          <w:rFonts w:eastAsia="Calibri" w:cs="Arial"/>
          <w:sz w:val="22"/>
          <w:szCs w:val="22"/>
        </w:rPr>
        <w:t xml:space="preserve"> a </w:t>
      </w:r>
      <w:r w:rsidR="00F9670D" w:rsidRPr="00F9670D">
        <w:rPr>
          <w:rFonts w:eastAsia="Calibri" w:cs="Arial"/>
          <w:sz w:val="22"/>
          <w:szCs w:val="22"/>
        </w:rPr>
        <w:t xml:space="preserve">u 2023. i 2024. godini se zadužila </w:t>
      </w:r>
      <w:r w:rsidR="00DF27DD" w:rsidRPr="00F9670D">
        <w:rPr>
          <w:rFonts w:eastAsia="Calibri" w:cs="Arial"/>
          <w:sz w:val="22"/>
          <w:szCs w:val="22"/>
        </w:rPr>
        <w:t xml:space="preserve">za modernizaciju javne rasvjete </w:t>
      </w:r>
      <w:r w:rsidR="00F9670D" w:rsidRPr="00F9670D">
        <w:rPr>
          <w:rFonts w:eastAsia="Calibri" w:cs="Arial"/>
          <w:sz w:val="22"/>
          <w:szCs w:val="22"/>
        </w:rPr>
        <w:t xml:space="preserve">u iznosu 850.000 € </w:t>
      </w:r>
      <w:r w:rsidR="00DF27DD" w:rsidRPr="00F9670D">
        <w:rPr>
          <w:rFonts w:eastAsia="Calibri" w:cs="Arial"/>
          <w:sz w:val="22"/>
          <w:szCs w:val="22"/>
        </w:rPr>
        <w:t>za koje je dobivena suglasnost Ministarstva financija.</w:t>
      </w:r>
    </w:p>
    <w:p w14:paraId="3338FF4B" w14:textId="14A93F50" w:rsidR="00775737" w:rsidRDefault="00775737" w:rsidP="00775737">
      <w:pPr>
        <w:pStyle w:val="Tijeloteksta"/>
        <w:ind w:firstLine="567"/>
        <w:rPr>
          <w:rFonts w:eastAsia="Calibri" w:cs="Arial"/>
          <w:sz w:val="22"/>
          <w:szCs w:val="22"/>
        </w:rPr>
      </w:pPr>
    </w:p>
    <w:p w14:paraId="465B4849" w14:textId="77777777" w:rsidR="00652220" w:rsidRPr="00F9670D" w:rsidRDefault="00652220" w:rsidP="00652220">
      <w:pPr>
        <w:rPr>
          <w:rFonts w:ascii="Arial" w:hAnsi="Arial" w:cs="Arial"/>
          <w:b/>
        </w:rPr>
      </w:pPr>
    </w:p>
    <w:p w14:paraId="36F0E566" w14:textId="3B832060" w:rsidR="00652220" w:rsidRPr="00F9670D" w:rsidRDefault="00652220" w:rsidP="00652220">
      <w:pPr>
        <w:pStyle w:val="Naslov4"/>
        <w:rPr>
          <w:rFonts w:cs="Arial"/>
        </w:rPr>
      </w:pPr>
      <w:bookmarkStart w:id="123" w:name="_Toc146005828"/>
      <w:bookmarkStart w:id="124" w:name="_Toc152222796"/>
      <w:bookmarkStart w:id="125" w:name="_Toc184388784"/>
      <w:r w:rsidRPr="00F9670D">
        <w:rPr>
          <w:rFonts w:cs="Arial"/>
        </w:rPr>
        <w:t>2</w:t>
      </w:r>
      <w:r w:rsidR="00FB43D8" w:rsidRPr="00F9670D">
        <w:rPr>
          <w:rFonts w:cs="Arial"/>
        </w:rPr>
        <w:t>.5</w:t>
      </w:r>
      <w:r w:rsidRPr="00F9670D">
        <w:rPr>
          <w:rFonts w:cs="Arial"/>
        </w:rPr>
        <w:t xml:space="preserve">.2.1. </w:t>
      </w:r>
      <w:r w:rsidRPr="00F9670D">
        <w:rPr>
          <w:rFonts w:cs="Arial"/>
        </w:rPr>
        <w:tab/>
        <w:t>Izdaci za dionice i udjele u glavnici (53)</w:t>
      </w:r>
      <w:bookmarkEnd w:id="123"/>
      <w:bookmarkEnd w:id="124"/>
      <w:bookmarkEnd w:id="125"/>
    </w:p>
    <w:p w14:paraId="529D3B77" w14:textId="77777777" w:rsidR="00652220" w:rsidRPr="00F9670D" w:rsidRDefault="00652220" w:rsidP="00652220">
      <w:pPr>
        <w:rPr>
          <w:rFonts w:ascii="Arial" w:eastAsia="Calibri" w:hAnsi="Arial" w:cs="Arial"/>
        </w:rPr>
      </w:pPr>
    </w:p>
    <w:p w14:paraId="0002A0D1" w14:textId="4B1B9C3A" w:rsidR="009A2393" w:rsidRPr="0098728E" w:rsidRDefault="00652220" w:rsidP="00652220">
      <w:pPr>
        <w:ind w:firstLine="720"/>
        <w:rPr>
          <w:rFonts w:ascii="Arial" w:hAnsi="Arial" w:cs="Arial"/>
          <w:iCs/>
          <w:sz w:val="22"/>
          <w:szCs w:val="22"/>
        </w:rPr>
      </w:pPr>
      <w:r w:rsidRPr="0098728E">
        <w:rPr>
          <w:rFonts w:ascii="Arial" w:eastAsia="Calibri" w:hAnsi="Arial" w:cs="Arial"/>
          <w:sz w:val="22"/>
          <w:szCs w:val="22"/>
        </w:rPr>
        <w:t xml:space="preserve">Izdaci za dionice i udjele u glavnici </w:t>
      </w:r>
      <w:r w:rsidRPr="0098728E">
        <w:rPr>
          <w:rFonts w:ascii="Arial" w:hAnsi="Arial" w:cs="Arial"/>
          <w:iCs/>
          <w:sz w:val="22"/>
          <w:szCs w:val="22"/>
        </w:rPr>
        <w:t>(532) u izvještajnom razdoblju 202</w:t>
      </w:r>
      <w:r w:rsidR="00F9670D" w:rsidRPr="0098728E">
        <w:rPr>
          <w:rFonts w:ascii="Arial" w:hAnsi="Arial" w:cs="Arial"/>
          <w:iCs/>
          <w:sz w:val="22"/>
          <w:szCs w:val="22"/>
        </w:rPr>
        <w:t>5</w:t>
      </w:r>
      <w:r w:rsidR="009A2393" w:rsidRPr="0098728E">
        <w:rPr>
          <w:rFonts w:ascii="Arial" w:hAnsi="Arial" w:cs="Arial"/>
          <w:iCs/>
          <w:sz w:val="22"/>
          <w:szCs w:val="22"/>
        </w:rPr>
        <w:t>.-202</w:t>
      </w:r>
      <w:r w:rsidR="00F9670D" w:rsidRPr="0098728E">
        <w:rPr>
          <w:rFonts w:ascii="Arial" w:hAnsi="Arial" w:cs="Arial"/>
          <w:iCs/>
          <w:sz w:val="22"/>
          <w:szCs w:val="22"/>
        </w:rPr>
        <w:t>7</w:t>
      </w:r>
      <w:r w:rsidR="009A2393" w:rsidRPr="0098728E">
        <w:rPr>
          <w:rFonts w:ascii="Arial" w:hAnsi="Arial" w:cs="Arial"/>
          <w:iCs/>
          <w:sz w:val="22"/>
          <w:szCs w:val="22"/>
        </w:rPr>
        <w:t xml:space="preserve">. nisu planirani. </w:t>
      </w:r>
    </w:p>
    <w:p w14:paraId="52922E6A" w14:textId="77777777" w:rsidR="009A2393" w:rsidRPr="0098728E" w:rsidRDefault="009A2393" w:rsidP="00652220">
      <w:pPr>
        <w:ind w:firstLine="720"/>
        <w:rPr>
          <w:rFonts w:ascii="Arial" w:hAnsi="Arial" w:cs="Arial"/>
          <w:sz w:val="22"/>
          <w:szCs w:val="22"/>
        </w:rPr>
      </w:pPr>
    </w:p>
    <w:p w14:paraId="7D7BA451" w14:textId="7FE014FD" w:rsidR="00652220" w:rsidRPr="0098728E" w:rsidRDefault="00652220" w:rsidP="00652220">
      <w:pPr>
        <w:ind w:firstLine="720"/>
        <w:rPr>
          <w:rFonts w:ascii="Arial" w:eastAsia="Calibri" w:hAnsi="Arial" w:cs="Arial"/>
          <w:sz w:val="22"/>
          <w:szCs w:val="22"/>
        </w:rPr>
      </w:pPr>
      <w:r w:rsidRPr="0098728E">
        <w:rPr>
          <w:rFonts w:ascii="Arial" w:hAnsi="Arial" w:cs="Arial"/>
          <w:sz w:val="22"/>
          <w:szCs w:val="22"/>
        </w:rPr>
        <w:t>Ranijih godina u okviru izdataka za dionice i udjele u glavnici (532) su bili iskazivani izdaci (dokapitalizacija) društvima u vlasništvu Općine - Konavosko komunalno društvo(otplata kamata zajma za vodoopskrbni sustav Đurinići – jamstvo, druga ulaganja u kanalizaciju i vodovod), kao i društvo Čistoća i zelenilo Konavle (nabava imovine).</w:t>
      </w:r>
    </w:p>
    <w:p w14:paraId="0B5BA50D" w14:textId="77777777" w:rsidR="00652220" w:rsidRPr="001244C1" w:rsidRDefault="00652220" w:rsidP="00652220">
      <w:pPr>
        <w:rPr>
          <w:rFonts w:ascii="Arial" w:eastAsia="Calibri" w:hAnsi="Arial" w:cs="Arial"/>
        </w:rPr>
      </w:pPr>
    </w:p>
    <w:p w14:paraId="6102F25C" w14:textId="66EDF122" w:rsidR="009A2393" w:rsidRPr="001244C1" w:rsidRDefault="009A2393" w:rsidP="009A2393">
      <w:pPr>
        <w:pStyle w:val="Naslov4"/>
        <w:rPr>
          <w:rFonts w:cs="Arial"/>
        </w:rPr>
      </w:pPr>
      <w:bookmarkStart w:id="126" w:name="_Toc146005829"/>
      <w:bookmarkStart w:id="127" w:name="_Toc152222797"/>
      <w:bookmarkStart w:id="128" w:name="_Toc184388785"/>
      <w:r w:rsidRPr="001244C1">
        <w:rPr>
          <w:rFonts w:cs="Arial"/>
        </w:rPr>
        <w:t>2.</w:t>
      </w:r>
      <w:r w:rsidR="00FB43D8" w:rsidRPr="001244C1">
        <w:rPr>
          <w:rFonts w:cs="Arial"/>
        </w:rPr>
        <w:t>5</w:t>
      </w:r>
      <w:r w:rsidRPr="001244C1">
        <w:rPr>
          <w:rFonts w:cs="Arial"/>
        </w:rPr>
        <w:t xml:space="preserve">.2.2. </w:t>
      </w:r>
      <w:r w:rsidRPr="001244C1">
        <w:rPr>
          <w:rFonts w:cs="Arial"/>
        </w:rPr>
        <w:tab/>
        <w:t>Izdaci za otplatu glavnice primljenih kredita i zajmova (54)</w:t>
      </w:r>
      <w:bookmarkEnd w:id="126"/>
      <w:bookmarkEnd w:id="127"/>
      <w:bookmarkEnd w:id="128"/>
    </w:p>
    <w:p w14:paraId="4918A0BE" w14:textId="77777777" w:rsidR="009A2393" w:rsidRPr="001244C1" w:rsidRDefault="009A2393" w:rsidP="009A2393">
      <w:pPr>
        <w:autoSpaceDE w:val="0"/>
        <w:autoSpaceDN w:val="0"/>
        <w:adjustRightInd w:val="0"/>
        <w:rPr>
          <w:rFonts w:ascii="Arial" w:hAnsi="Arial" w:cs="Arial"/>
        </w:rPr>
      </w:pPr>
    </w:p>
    <w:p w14:paraId="50DB7363" w14:textId="4E1E1C5B" w:rsidR="009A2393" w:rsidRDefault="009A2393" w:rsidP="0098728E">
      <w:pPr>
        <w:ind w:firstLine="567"/>
        <w:rPr>
          <w:rFonts w:ascii="Arial" w:hAnsi="Arial" w:cs="Arial"/>
          <w:iCs/>
          <w:sz w:val="22"/>
          <w:szCs w:val="22"/>
        </w:rPr>
      </w:pPr>
      <w:r w:rsidRPr="0098728E">
        <w:rPr>
          <w:rFonts w:ascii="Arial" w:hAnsi="Arial" w:cs="Arial"/>
          <w:iCs/>
          <w:sz w:val="22"/>
          <w:szCs w:val="22"/>
        </w:rPr>
        <w:t>Izdaci za otplatu glavnice kredita (54) u 202</w:t>
      </w:r>
      <w:r w:rsidR="001244C1" w:rsidRPr="0098728E">
        <w:rPr>
          <w:rFonts w:ascii="Arial" w:hAnsi="Arial" w:cs="Arial"/>
          <w:iCs/>
          <w:sz w:val="22"/>
          <w:szCs w:val="22"/>
        </w:rPr>
        <w:t>5</w:t>
      </w:r>
      <w:r w:rsidRPr="0098728E">
        <w:rPr>
          <w:rFonts w:ascii="Arial" w:hAnsi="Arial" w:cs="Arial"/>
          <w:iCs/>
          <w:sz w:val="22"/>
          <w:szCs w:val="22"/>
        </w:rPr>
        <w:t xml:space="preserve">. iznose </w:t>
      </w:r>
      <w:r w:rsidR="001244C1" w:rsidRPr="0098728E">
        <w:rPr>
          <w:rFonts w:ascii="Arial" w:hAnsi="Arial" w:cs="Arial"/>
          <w:iCs/>
          <w:sz w:val="22"/>
          <w:szCs w:val="22"/>
        </w:rPr>
        <w:t>1.363.442</w:t>
      </w:r>
      <w:r w:rsidRPr="0098728E">
        <w:rPr>
          <w:rFonts w:ascii="Arial" w:hAnsi="Arial" w:cs="Arial"/>
          <w:iCs/>
          <w:sz w:val="22"/>
          <w:szCs w:val="22"/>
        </w:rPr>
        <w:t xml:space="preserve"> €, a odnose se na otplatu kredita (OTP banka d.d.) za izgradnju doma za starije i nemoćne osobe</w:t>
      </w:r>
      <w:r w:rsidR="00E908FB" w:rsidRPr="0098728E">
        <w:rPr>
          <w:rFonts w:ascii="Arial" w:hAnsi="Arial" w:cs="Arial"/>
          <w:iCs/>
          <w:sz w:val="22"/>
          <w:szCs w:val="22"/>
        </w:rPr>
        <w:t xml:space="preserve">, otplatu kredita za izgradnju vatrogasnog doma i nabavu vatrogasnog vozila, otplatu </w:t>
      </w:r>
      <w:r w:rsidR="001244C1" w:rsidRPr="0098728E">
        <w:rPr>
          <w:rFonts w:ascii="Arial" w:hAnsi="Arial" w:cs="Arial"/>
          <w:iCs/>
          <w:sz w:val="22"/>
          <w:szCs w:val="22"/>
        </w:rPr>
        <w:t xml:space="preserve"> kredita za rekonstrukciju javne rasvjete te otplatu </w:t>
      </w:r>
      <w:r w:rsidR="00E908FB" w:rsidRPr="0098728E">
        <w:rPr>
          <w:rFonts w:ascii="Arial" w:hAnsi="Arial" w:cs="Arial"/>
          <w:iCs/>
          <w:sz w:val="22"/>
          <w:szCs w:val="22"/>
        </w:rPr>
        <w:t>dijela</w:t>
      </w:r>
      <w:r w:rsidRPr="0098728E">
        <w:rPr>
          <w:rFonts w:ascii="Arial" w:hAnsi="Arial" w:cs="Arial"/>
          <w:iCs/>
          <w:sz w:val="22"/>
          <w:szCs w:val="22"/>
        </w:rPr>
        <w:t xml:space="preserve"> beskamatnog zajma. </w:t>
      </w:r>
    </w:p>
    <w:p w14:paraId="33D57DE4" w14:textId="77777777" w:rsidR="0098728E" w:rsidRPr="0098728E" w:rsidRDefault="0098728E" w:rsidP="0098728E">
      <w:pPr>
        <w:ind w:firstLine="567"/>
        <w:rPr>
          <w:rFonts w:ascii="Arial" w:hAnsi="Arial" w:cs="Arial"/>
          <w:iCs/>
          <w:sz w:val="10"/>
          <w:szCs w:val="10"/>
        </w:rPr>
      </w:pPr>
    </w:p>
    <w:p w14:paraId="03AFD9E5" w14:textId="45813062" w:rsidR="00B55389" w:rsidRPr="004D473F" w:rsidRDefault="00A776BB" w:rsidP="00B55389">
      <w:pPr>
        <w:pStyle w:val="Opisslike"/>
        <w:keepNext/>
        <w:rPr>
          <w:rFonts w:ascii="Arial" w:hAnsi="Arial" w:cs="Arial"/>
          <w:bCs w:val="0"/>
          <w:iCs/>
          <w:color w:val="auto"/>
        </w:rPr>
      </w:pPr>
      <w:bookmarkStart w:id="129" w:name="_Toc145499499"/>
      <w:bookmarkStart w:id="130" w:name="_Toc184981660"/>
      <w:r w:rsidRPr="004D473F">
        <w:rPr>
          <w:color w:val="0070C0"/>
        </w:rPr>
        <w:t xml:space="preserve">Tablica broj </w:t>
      </w:r>
      <w:r w:rsidRPr="004D473F">
        <w:rPr>
          <w:color w:val="0070C0"/>
        </w:rPr>
        <w:fldChar w:fldCharType="begin"/>
      </w:r>
      <w:r w:rsidRPr="004D473F">
        <w:rPr>
          <w:color w:val="0070C0"/>
        </w:rPr>
        <w:instrText xml:space="preserve"> SEQ Tablica_broj \* ARABIC </w:instrText>
      </w:r>
      <w:r w:rsidRPr="004D473F">
        <w:rPr>
          <w:color w:val="0070C0"/>
        </w:rPr>
        <w:fldChar w:fldCharType="separate"/>
      </w:r>
      <w:r w:rsidR="00D23835">
        <w:rPr>
          <w:noProof/>
          <w:color w:val="0070C0"/>
        </w:rPr>
        <w:t>9</w:t>
      </w:r>
      <w:r w:rsidRPr="004D473F">
        <w:rPr>
          <w:noProof/>
          <w:color w:val="0070C0"/>
        </w:rPr>
        <w:fldChar w:fldCharType="end"/>
      </w:r>
      <w:r w:rsidRPr="004D473F">
        <w:rPr>
          <w:rFonts w:ascii="Arial" w:hAnsi="Arial" w:cs="Arial"/>
          <w:b w:val="0"/>
          <w:color w:val="0070C0"/>
          <w:sz w:val="22"/>
          <w:szCs w:val="22"/>
          <w:lang w:eastAsia="hr-HR"/>
        </w:rPr>
        <w:t>.:</w:t>
      </w:r>
      <w:r w:rsidRPr="004D473F">
        <w:rPr>
          <w:rFonts w:ascii="Arial" w:hAnsi="Arial" w:cs="Arial"/>
          <w:color w:val="0070C0"/>
          <w:sz w:val="22"/>
          <w:szCs w:val="22"/>
          <w:lang w:eastAsia="hr-HR"/>
        </w:rPr>
        <w:t xml:space="preserve"> </w:t>
      </w:r>
      <w:r w:rsidR="00B55389" w:rsidRPr="004D473F">
        <w:rPr>
          <w:rFonts w:ascii="Arial" w:hAnsi="Arial" w:cs="Arial"/>
          <w:bCs w:val="0"/>
          <w:iCs/>
          <w:color w:val="auto"/>
        </w:rPr>
        <w:t>Pregled primljenih dugoročnih kredita od kreditnih institucija</w:t>
      </w:r>
      <w:bookmarkEnd w:id="129"/>
      <w:bookmarkEnd w:id="130"/>
    </w:p>
    <w:p w14:paraId="7123B3F8" w14:textId="5D36F004" w:rsidR="00010401" w:rsidRPr="00AF4584" w:rsidRDefault="00CB322E" w:rsidP="00CB322E">
      <w:pPr>
        <w:autoSpaceDE w:val="0"/>
        <w:autoSpaceDN w:val="0"/>
        <w:adjustRightInd w:val="0"/>
        <w:jc w:val="center"/>
        <w:rPr>
          <w:rFonts w:ascii="Arial" w:hAnsi="Arial" w:cs="Arial"/>
          <w:color w:val="FF0000"/>
        </w:rPr>
      </w:pPr>
      <w:r w:rsidRPr="00CB322E">
        <w:rPr>
          <w:noProof/>
        </w:rPr>
        <w:drawing>
          <wp:inline distT="0" distB="0" distL="0" distR="0" wp14:anchorId="6B024603" wp14:editId="3B74B2A7">
            <wp:extent cx="6835383" cy="4761781"/>
            <wp:effectExtent l="0" t="0" r="3810" b="1270"/>
            <wp:docPr id="15262754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56441" cy="4776451"/>
                    </a:xfrm>
                    <a:prstGeom prst="rect">
                      <a:avLst/>
                    </a:prstGeom>
                    <a:noFill/>
                    <a:ln>
                      <a:noFill/>
                    </a:ln>
                  </pic:spPr>
                </pic:pic>
              </a:graphicData>
            </a:graphic>
          </wp:inline>
        </w:drawing>
      </w:r>
    </w:p>
    <w:p w14:paraId="01BC2995" w14:textId="71993479" w:rsidR="00010401" w:rsidRPr="004D473F" w:rsidRDefault="00A776BB" w:rsidP="00010401">
      <w:pPr>
        <w:pStyle w:val="Opisslike"/>
        <w:keepNext/>
        <w:rPr>
          <w:color w:val="auto"/>
        </w:rPr>
      </w:pPr>
      <w:bookmarkStart w:id="131" w:name="_Toc145499501"/>
      <w:bookmarkStart w:id="132" w:name="_Toc184981661"/>
      <w:r w:rsidRPr="004D473F">
        <w:rPr>
          <w:color w:val="0070C0"/>
        </w:rPr>
        <w:lastRenderedPageBreak/>
        <w:t xml:space="preserve">Tablica broj </w:t>
      </w:r>
      <w:r w:rsidRPr="004D473F">
        <w:rPr>
          <w:color w:val="0070C0"/>
        </w:rPr>
        <w:fldChar w:fldCharType="begin"/>
      </w:r>
      <w:r w:rsidRPr="004D473F">
        <w:rPr>
          <w:color w:val="0070C0"/>
        </w:rPr>
        <w:instrText xml:space="preserve"> SEQ Tablica_broj \* ARABIC </w:instrText>
      </w:r>
      <w:r w:rsidRPr="004D473F">
        <w:rPr>
          <w:color w:val="0070C0"/>
        </w:rPr>
        <w:fldChar w:fldCharType="separate"/>
      </w:r>
      <w:r w:rsidR="00D23835">
        <w:rPr>
          <w:noProof/>
          <w:color w:val="0070C0"/>
        </w:rPr>
        <w:t>10</w:t>
      </w:r>
      <w:r w:rsidRPr="004D473F">
        <w:rPr>
          <w:noProof/>
          <w:color w:val="0070C0"/>
        </w:rPr>
        <w:fldChar w:fldCharType="end"/>
      </w:r>
      <w:r w:rsidRPr="004D473F">
        <w:rPr>
          <w:rFonts w:ascii="Arial" w:hAnsi="Arial" w:cs="Arial"/>
          <w:b w:val="0"/>
          <w:color w:val="0070C0"/>
          <w:sz w:val="22"/>
          <w:szCs w:val="22"/>
          <w:lang w:eastAsia="hr-HR"/>
        </w:rPr>
        <w:t>.</w:t>
      </w:r>
      <w:r w:rsidR="00010401" w:rsidRPr="004D473F">
        <w:rPr>
          <w:color w:val="0070C0"/>
        </w:rPr>
        <w:t xml:space="preserve">: </w:t>
      </w:r>
      <w:bookmarkStart w:id="133" w:name="_Hlk146004608"/>
      <w:r w:rsidR="00010401" w:rsidRPr="004D473F">
        <w:rPr>
          <w:rFonts w:ascii="Arial" w:hAnsi="Arial" w:cs="Arial"/>
          <w:bCs w:val="0"/>
          <w:iCs/>
          <w:color w:val="auto"/>
        </w:rPr>
        <w:t>Pregled stanja obveza za kredite od financijskih institucija i iznosa otplata kredita u narednim godinama</w:t>
      </w:r>
      <w:bookmarkEnd w:id="131"/>
      <w:bookmarkEnd w:id="132"/>
      <w:r w:rsidR="00010401" w:rsidRPr="004D473F">
        <w:rPr>
          <w:color w:val="auto"/>
        </w:rPr>
        <w:t xml:space="preserve"> </w:t>
      </w:r>
    </w:p>
    <w:p w14:paraId="0B09F30A" w14:textId="460EFC01" w:rsidR="00010401" w:rsidRPr="00AF4584" w:rsidRDefault="00B54D91" w:rsidP="00406683">
      <w:pPr>
        <w:jc w:val="center"/>
        <w:rPr>
          <w:rFonts w:ascii="Arial" w:eastAsia="Calibri" w:hAnsi="Arial" w:cs="Arial"/>
          <w:color w:val="FF0000"/>
        </w:rPr>
      </w:pPr>
      <w:r w:rsidRPr="00B54D91">
        <w:rPr>
          <w:noProof/>
        </w:rPr>
        <w:drawing>
          <wp:inline distT="0" distB="0" distL="0" distR="0" wp14:anchorId="4D725922" wp14:editId="6DA342E6">
            <wp:extent cx="4682066" cy="5495798"/>
            <wp:effectExtent l="0" t="0" r="4445" b="0"/>
            <wp:docPr id="9154339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89975" cy="5505082"/>
                    </a:xfrm>
                    <a:prstGeom prst="rect">
                      <a:avLst/>
                    </a:prstGeom>
                    <a:noFill/>
                    <a:ln>
                      <a:noFill/>
                    </a:ln>
                  </pic:spPr>
                </pic:pic>
              </a:graphicData>
            </a:graphic>
          </wp:inline>
        </w:drawing>
      </w:r>
      <w:bookmarkEnd w:id="133"/>
      <w:r w:rsidR="00010401" w:rsidRPr="00AF4584">
        <w:rPr>
          <w:noProof/>
          <w:color w:val="FF0000"/>
        </w:rPr>
        <w:t xml:space="preserve">      </w:t>
      </w:r>
      <w:r w:rsidR="00010401" w:rsidRPr="00AF4584">
        <w:rPr>
          <w:rFonts w:ascii="Arial" w:eastAsia="Calibri" w:hAnsi="Arial" w:cs="Arial"/>
          <w:color w:val="FF0000"/>
        </w:rPr>
        <w:br w:type="page"/>
      </w:r>
    </w:p>
    <w:p w14:paraId="44903BFD" w14:textId="00DAD942" w:rsidR="00B55389" w:rsidRPr="0098728E" w:rsidRDefault="0007269F" w:rsidP="007B14E7">
      <w:pPr>
        <w:jc w:val="center"/>
        <w:rPr>
          <w:rFonts w:ascii="Arial" w:hAnsi="Arial" w:cs="Arial"/>
          <w:b/>
          <w:bCs/>
          <w:sz w:val="22"/>
          <w:szCs w:val="22"/>
        </w:rPr>
      </w:pPr>
      <w:r w:rsidRPr="0098728E">
        <w:rPr>
          <w:noProof/>
        </w:rPr>
        <w:lastRenderedPageBreak/>
        <w:drawing>
          <wp:inline distT="0" distB="0" distL="0" distR="0" wp14:anchorId="4C397C82" wp14:editId="5903C64A">
            <wp:extent cx="5850255" cy="3284855"/>
            <wp:effectExtent l="0" t="0" r="0" b="0"/>
            <wp:docPr id="15133808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50255" cy="3284855"/>
                    </a:xfrm>
                    <a:prstGeom prst="rect">
                      <a:avLst/>
                    </a:prstGeom>
                    <a:noFill/>
                    <a:ln>
                      <a:noFill/>
                    </a:ln>
                  </pic:spPr>
                </pic:pic>
              </a:graphicData>
            </a:graphic>
          </wp:inline>
        </w:drawing>
      </w:r>
    </w:p>
    <w:p w14:paraId="5C56B60A" w14:textId="77777777" w:rsidR="00B55389" w:rsidRPr="0098728E" w:rsidRDefault="00B55389" w:rsidP="00F40ABC">
      <w:pPr>
        <w:rPr>
          <w:rFonts w:ascii="Arial" w:hAnsi="Arial" w:cs="Arial"/>
          <w:sz w:val="22"/>
          <w:szCs w:val="22"/>
        </w:rPr>
      </w:pPr>
    </w:p>
    <w:p w14:paraId="4712EB22" w14:textId="77777777" w:rsidR="00803875" w:rsidRPr="0098728E" w:rsidRDefault="00803875" w:rsidP="00F40ABC">
      <w:pPr>
        <w:rPr>
          <w:rFonts w:ascii="Arial" w:hAnsi="Arial" w:cs="Arial"/>
          <w:sz w:val="22"/>
          <w:szCs w:val="22"/>
        </w:rPr>
      </w:pPr>
    </w:p>
    <w:p w14:paraId="3796372D" w14:textId="3A544290" w:rsidR="00803875" w:rsidRPr="0098728E" w:rsidRDefault="00803875" w:rsidP="0007269F">
      <w:pPr>
        <w:jc w:val="center"/>
        <w:rPr>
          <w:rFonts w:ascii="Arial" w:hAnsi="Arial" w:cs="Arial"/>
          <w:sz w:val="22"/>
          <w:szCs w:val="22"/>
        </w:rPr>
      </w:pPr>
      <w:r w:rsidRPr="0098728E">
        <w:rPr>
          <w:noProof/>
        </w:rPr>
        <w:drawing>
          <wp:inline distT="0" distB="0" distL="0" distR="0" wp14:anchorId="562F3063" wp14:editId="068BC013">
            <wp:extent cx="6078855" cy="1922145"/>
            <wp:effectExtent l="0" t="0" r="0" b="1905"/>
            <wp:docPr id="18394645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78855" cy="1922145"/>
                    </a:xfrm>
                    <a:prstGeom prst="rect">
                      <a:avLst/>
                    </a:prstGeom>
                    <a:noFill/>
                    <a:ln>
                      <a:noFill/>
                    </a:ln>
                  </pic:spPr>
                </pic:pic>
              </a:graphicData>
            </a:graphic>
          </wp:inline>
        </w:drawing>
      </w:r>
    </w:p>
    <w:p w14:paraId="150D3F8B" w14:textId="77777777" w:rsidR="00B97CA3" w:rsidRPr="0007269F" w:rsidRDefault="00B97CA3">
      <w:pPr>
        <w:jc w:val="left"/>
        <w:rPr>
          <w:rFonts w:ascii="Arial" w:hAnsi="Arial" w:cs="Arial"/>
          <w:sz w:val="22"/>
          <w:szCs w:val="22"/>
        </w:rPr>
      </w:pPr>
      <w:r w:rsidRPr="0007269F">
        <w:rPr>
          <w:rFonts w:ascii="Arial" w:hAnsi="Arial" w:cs="Arial"/>
          <w:sz w:val="22"/>
          <w:szCs w:val="22"/>
        </w:rPr>
        <w:br w:type="page"/>
      </w:r>
    </w:p>
    <w:p w14:paraId="384B6A73" w14:textId="77777777" w:rsidR="00D1506D" w:rsidRPr="0007269F" w:rsidRDefault="00D1506D" w:rsidP="005C7B3A">
      <w:pPr>
        <w:tabs>
          <w:tab w:val="left" w:pos="567"/>
        </w:tabs>
        <w:ind w:firstLine="567"/>
        <w:rPr>
          <w:rFonts w:ascii="Arial" w:hAnsi="Arial" w:cs="Arial"/>
          <w:sz w:val="22"/>
          <w:szCs w:val="22"/>
        </w:rPr>
      </w:pPr>
    </w:p>
    <w:p w14:paraId="403F8509" w14:textId="2B6F69D4" w:rsidR="00D1506D" w:rsidRPr="0007269F" w:rsidRDefault="00D1506D" w:rsidP="00EF6A51">
      <w:pPr>
        <w:pStyle w:val="Naslov2"/>
        <w:rPr>
          <w:lang w:val="hr-HR"/>
        </w:rPr>
      </w:pPr>
      <w:bookmarkStart w:id="134" w:name="_Toc152222798"/>
      <w:bookmarkStart w:id="135" w:name="_Toc184388786"/>
      <w:r w:rsidRPr="0007269F">
        <w:rPr>
          <w:lang w:val="hr-HR"/>
        </w:rPr>
        <w:t>2.</w:t>
      </w:r>
      <w:r w:rsidR="00D5069D" w:rsidRPr="0007269F">
        <w:rPr>
          <w:lang w:val="hr-HR"/>
        </w:rPr>
        <w:t>6</w:t>
      </w:r>
      <w:r w:rsidRPr="0007269F">
        <w:rPr>
          <w:lang w:val="hr-HR"/>
        </w:rPr>
        <w:t>.</w:t>
      </w:r>
      <w:r w:rsidRPr="0007269F">
        <w:rPr>
          <w:lang w:val="hr-HR"/>
        </w:rPr>
        <w:tab/>
      </w:r>
      <w:r w:rsidRPr="0007269F">
        <w:rPr>
          <w:lang w:val="hr-HR"/>
        </w:rPr>
        <w:tab/>
      </w:r>
      <w:r w:rsidR="00F95D3E" w:rsidRPr="0007269F">
        <w:rPr>
          <w:lang w:val="hr-HR"/>
        </w:rPr>
        <w:t>PRENESENI VIŠAK ILI PRENESENI MANJAK PRIHODA NAD RASHODIMA I VIŠEGODIŠNJI PLAN URAVNOTEŽENJA</w:t>
      </w:r>
      <w:bookmarkEnd w:id="134"/>
      <w:bookmarkEnd w:id="135"/>
      <w:r w:rsidR="00F95D3E" w:rsidRPr="0007269F">
        <w:rPr>
          <w:lang w:val="hr-HR"/>
        </w:rPr>
        <w:t xml:space="preserve"> </w:t>
      </w:r>
    </w:p>
    <w:p w14:paraId="5FDF7A24" w14:textId="77777777" w:rsidR="00D1506D" w:rsidRPr="0007269F" w:rsidRDefault="00D1506D" w:rsidP="005C7B3A">
      <w:pPr>
        <w:tabs>
          <w:tab w:val="left" w:pos="567"/>
        </w:tabs>
        <w:ind w:firstLine="567"/>
        <w:rPr>
          <w:rFonts w:ascii="Arial" w:hAnsi="Arial" w:cs="Arial"/>
          <w:sz w:val="22"/>
          <w:szCs w:val="22"/>
        </w:rPr>
      </w:pPr>
    </w:p>
    <w:p w14:paraId="732AEF66" w14:textId="5FEA8848" w:rsidR="00F75902" w:rsidRPr="0007269F" w:rsidRDefault="00F75902" w:rsidP="00F75902">
      <w:pPr>
        <w:tabs>
          <w:tab w:val="left" w:pos="567"/>
        </w:tabs>
        <w:ind w:firstLine="567"/>
        <w:rPr>
          <w:rFonts w:ascii="Arial" w:hAnsi="Arial" w:cs="Arial"/>
          <w:sz w:val="22"/>
          <w:szCs w:val="22"/>
        </w:rPr>
      </w:pPr>
      <w:r w:rsidRPr="0007269F">
        <w:rPr>
          <w:rFonts w:ascii="Arial" w:hAnsi="Arial" w:cs="Arial"/>
          <w:sz w:val="22"/>
          <w:szCs w:val="22"/>
        </w:rPr>
        <w:t>Procjena rezultata poslovanja za proračunsku 20</w:t>
      </w:r>
      <w:r w:rsidR="003E0460" w:rsidRPr="0007269F">
        <w:rPr>
          <w:rFonts w:ascii="Arial" w:hAnsi="Arial" w:cs="Arial"/>
          <w:sz w:val="22"/>
          <w:szCs w:val="22"/>
        </w:rPr>
        <w:t>2</w:t>
      </w:r>
      <w:r w:rsidR="0007269F" w:rsidRPr="0007269F">
        <w:rPr>
          <w:rFonts w:ascii="Arial" w:hAnsi="Arial" w:cs="Arial"/>
          <w:sz w:val="22"/>
          <w:szCs w:val="22"/>
        </w:rPr>
        <w:t>4</w:t>
      </w:r>
      <w:r w:rsidRPr="0007269F">
        <w:rPr>
          <w:rFonts w:ascii="Arial" w:hAnsi="Arial" w:cs="Arial"/>
          <w:sz w:val="22"/>
          <w:szCs w:val="22"/>
        </w:rPr>
        <w:t xml:space="preserve">. godinu </w:t>
      </w:r>
      <w:r w:rsidR="00216D21" w:rsidRPr="0007269F">
        <w:rPr>
          <w:rFonts w:ascii="Arial" w:hAnsi="Arial" w:cs="Arial"/>
          <w:sz w:val="22"/>
          <w:szCs w:val="22"/>
        </w:rPr>
        <w:t>iznosi</w:t>
      </w:r>
      <w:r w:rsidRPr="0007269F">
        <w:rPr>
          <w:rFonts w:ascii="Arial" w:hAnsi="Arial" w:cs="Arial"/>
          <w:sz w:val="22"/>
          <w:szCs w:val="22"/>
        </w:rPr>
        <w:t xml:space="preserve"> </w:t>
      </w:r>
      <w:r w:rsidR="0007269F" w:rsidRPr="0007269F">
        <w:rPr>
          <w:rFonts w:ascii="Arial" w:hAnsi="Arial" w:cs="Arial"/>
          <w:sz w:val="22"/>
          <w:szCs w:val="22"/>
        </w:rPr>
        <w:t>5.461.340</w:t>
      </w:r>
      <w:r w:rsidR="00326997" w:rsidRPr="0007269F">
        <w:rPr>
          <w:rFonts w:ascii="Arial" w:hAnsi="Arial" w:cs="Arial"/>
          <w:sz w:val="22"/>
          <w:szCs w:val="22"/>
        </w:rPr>
        <w:t xml:space="preserve"> </w:t>
      </w:r>
      <w:r w:rsidR="00067855" w:rsidRPr="0007269F">
        <w:rPr>
          <w:rFonts w:ascii="Arial" w:hAnsi="Arial" w:cs="Arial"/>
          <w:sz w:val="22"/>
          <w:szCs w:val="22"/>
        </w:rPr>
        <w:t>€,</w:t>
      </w:r>
      <w:r w:rsidRPr="0007269F">
        <w:rPr>
          <w:rFonts w:ascii="Arial" w:hAnsi="Arial" w:cs="Arial"/>
          <w:sz w:val="22"/>
          <w:szCs w:val="22"/>
        </w:rPr>
        <w:t xml:space="preserve"> te se prenosi i planira u Proračunu za 202</w:t>
      </w:r>
      <w:r w:rsidR="0007269F" w:rsidRPr="0007269F">
        <w:rPr>
          <w:rFonts w:ascii="Arial" w:hAnsi="Arial" w:cs="Arial"/>
          <w:sz w:val="22"/>
          <w:szCs w:val="22"/>
        </w:rPr>
        <w:t>5</w:t>
      </w:r>
      <w:r w:rsidRPr="0007269F">
        <w:rPr>
          <w:rFonts w:ascii="Arial" w:hAnsi="Arial" w:cs="Arial"/>
          <w:sz w:val="22"/>
          <w:szCs w:val="22"/>
        </w:rPr>
        <w:t>. godinu i projekcijama za 202</w:t>
      </w:r>
      <w:r w:rsidR="0007269F" w:rsidRPr="0007269F">
        <w:rPr>
          <w:rFonts w:ascii="Arial" w:hAnsi="Arial" w:cs="Arial"/>
          <w:sz w:val="22"/>
          <w:szCs w:val="22"/>
        </w:rPr>
        <w:t>6</w:t>
      </w:r>
      <w:r w:rsidRPr="0007269F">
        <w:rPr>
          <w:rFonts w:ascii="Arial" w:hAnsi="Arial" w:cs="Arial"/>
          <w:sz w:val="22"/>
          <w:szCs w:val="22"/>
        </w:rPr>
        <w:t>. i 202</w:t>
      </w:r>
      <w:r w:rsidR="0007269F" w:rsidRPr="0007269F">
        <w:rPr>
          <w:rFonts w:ascii="Arial" w:hAnsi="Arial" w:cs="Arial"/>
          <w:sz w:val="22"/>
          <w:szCs w:val="22"/>
        </w:rPr>
        <w:t>7</w:t>
      </w:r>
      <w:r w:rsidRPr="0007269F">
        <w:rPr>
          <w:rFonts w:ascii="Arial" w:hAnsi="Arial" w:cs="Arial"/>
          <w:sz w:val="22"/>
          <w:szCs w:val="22"/>
        </w:rPr>
        <w:t>. godinu.</w:t>
      </w:r>
      <w:r w:rsidR="00C03BF1" w:rsidRPr="0007269F">
        <w:rPr>
          <w:rFonts w:ascii="Arial" w:hAnsi="Arial" w:cs="Arial"/>
          <w:sz w:val="22"/>
          <w:szCs w:val="22"/>
        </w:rPr>
        <w:t xml:space="preserve"> </w:t>
      </w:r>
      <w:r w:rsidRPr="0007269F">
        <w:rPr>
          <w:rFonts w:ascii="Arial" w:hAnsi="Arial" w:cs="Arial"/>
          <w:sz w:val="22"/>
          <w:szCs w:val="22"/>
        </w:rPr>
        <w:t xml:space="preserve">Procjena </w:t>
      </w:r>
      <w:r w:rsidR="00C03BF1" w:rsidRPr="0007269F">
        <w:rPr>
          <w:rFonts w:ascii="Arial" w:hAnsi="Arial" w:cs="Arial"/>
          <w:sz w:val="22"/>
          <w:szCs w:val="22"/>
        </w:rPr>
        <w:t>se</w:t>
      </w:r>
      <w:r w:rsidRPr="0007269F">
        <w:rPr>
          <w:rFonts w:ascii="Arial" w:hAnsi="Arial" w:cs="Arial"/>
          <w:sz w:val="22"/>
          <w:szCs w:val="22"/>
        </w:rPr>
        <w:t xml:space="preserve"> temelji na Financijskim izvještajima Općine i prorač</w:t>
      </w:r>
      <w:r w:rsidR="00C03BF1" w:rsidRPr="0007269F">
        <w:rPr>
          <w:rFonts w:ascii="Arial" w:hAnsi="Arial" w:cs="Arial"/>
          <w:sz w:val="22"/>
          <w:szCs w:val="22"/>
        </w:rPr>
        <w:t>unskih korisnika</w:t>
      </w:r>
      <w:r w:rsidRPr="0007269F">
        <w:rPr>
          <w:rFonts w:ascii="Arial" w:hAnsi="Arial" w:cs="Arial"/>
          <w:sz w:val="22"/>
          <w:szCs w:val="22"/>
        </w:rPr>
        <w:t>, te procjeni rezultata za 20</w:t>
      </w:r>
      <w:r w:rsidR="003E0460" w:rsidRPr="0007269F">
        <w:rPr>
          <w:rFonts w:ascii="Arial" w:hAnsi="Arial" w:cs="Arial"/>
          <w:sz w:val="22"/>
          <w:szCs w:val="22"/>
        </w:rPr>
        <w:t>2</w:t>
      </w:r>
      <w:r w:rsidR="0007269F" w:rsidRPr="0007269F">
        <w:rPr>
          <w:rFonts w:ascii="Arial" w:hAnsi="Arial" w:cs="Arial"/>
          <w:sz w:val="22"/>
          <w:szCs w:val="22"/>
        </w:rPr>
        <w:t>4</w:t>
      </w:r>
      <w:r w:rsidR="00835213" w:rsidRPr="0007269F">
        <w:rPr>
          <w:rFonts w:ascii="Arial" w:hAnsi="Arial" w:cs="Arial"/>
          <w:sz w:val="22"/>
          <w:szCs w:val="22"/>
        </w:rPr>
        <w:t xml:space="preserve">. godinu, a prihod se najvećim dijelom odnosi na ostvarene </w:t>
      </w:r>
      <w:r w:rsidR="005E3026" w:rsidRPr="0007269F">
        <w:rPr>
          <w:rFonts w:ascii="Arial" w:hAnsi="Arial" w:cs="Arial"/>
          <w:sz w:val="22"/>
          <w:szCs w:val="22"/>
        </w:rPr>
        <w:t xml:space="preserve">namjenske i </w:t>
      </w:r>
      <w:r w:rsidR="001F62B2" w:rsidRPr="0007269F">
        <w:rPr>
          <w:rFonts w:ascii="Arial" w:hAnsi="Arial" w:cs="Arial"/>
          <w:sz w:val="22"/>
          <w:szCs w:val="22"/>
        </w:rPr>
        <w:t>ne</w:t>
      </w:r>
      <w:r w:rsidR="00835213" w:rsidRPr="0007269F">
        <w:rPr>
          <w:rFonts w:ascii="Arial" w:hAnsi="Arial" w:cs="Arial"/>
          <w:sz w:val="22"/>
          <w:szCs w:val="22"/>
        </w:rPr>
        <w:t>namjenske prihode od pomoći.</w:t>
      </w:r>
    </w:p>
    <w:p w14:paraId="512F052E" w14:textId="77777777" w:rsidR="00F75902" w:rsidRPr="0007269F" w:rsidRDefault="00F75902" w:rsidP="00F75902">
      <w:pPr>
        <w:tabs>
          <w:tab w:val="left" w:pos="567"/>
        </w:tabs>
        <w:ind w:firstLine="567"/>
        <w:rPr>
          <w:rFonts w:ascii="Arial" w:hAnsi="Arial" w:cs="Arial"/>
          <w:sz w:val="22"/>
          <w:szCs w:val="22"/>
        </w:rPr>
      </w:pPr>
    </w:p>
    <w:p w14:paraId="13E6898F" w14:textId="77777777" w:rsidR="00F75902" w:rsidRPr="0007269F" w:rsidRDefault="00F75902" w:rsidP="00F75902">
      <w:pPr>
        <w:tabs>
          <w:tab w:val="left" w:pos="567"/>
        </w:tabs>
        <w:ind w:firstLine="567"/>
        <w:rPr>
          <w:rFonts w:ascii="Arial" w:hAnsi="Arial" w:cs="Arial"/>
          <w:sz w:val="22"/>
          <w:szCs w:val="22"/>
        </w:rPr>
      </w:pPr>
      <w:r w:rsidRPr="0007269F">
        <w:rPr>
          <w:rFonts w:ascii="Arial" w:hAnsi="Arial" w:cs="Arial"/>
          <w:sz w:val="22"/>
          <w:szCs w:val="22"/>
        </w:rPr>
        <w:t>Procijenjeni proračunski višak/manjak prikazan je u slijedećoj tablici:</w:t>
      </w:r>
    </w:p>
    <w:p w14:paraId="0E37F03E" w14:textId="48B9E2FC" w:rsidR="00F75902" w:rsidRPr="0007269F" w:rsidRDefault="00F75902" w:rsidP="00F75902">
      <w:pPr>
        <w:tabs>
          <w:tab w:val="left" w:pos="567"/>
        </w:tabs>
        <w:ind w:firstLine="567"/>
        <w:rPr>
          <w:rFonts w:ascii="Arial" w:hAnsi="Arial" w:cs="Arial"/>
          <w:sz w:val="22"/>
          <w:szCs w:val="22"/>
        </w:rPr>
      </w:pPr>
    </w:p>
    <w:p w14:paraId="5D66D47D" w14:textId="57AA9E89" w:rsidR="004960B4" w:rsidRPr="0098728E" w:rsidRDefault="0073303F" w:rsidP="0098728E">
      <w:pPr>
        <w:rPr>
          <w:rFonts w:ascii="Arial" w:hAnsi="Arial" w:cs="Arial"/>
          <w:sz w:val="22"/>
          <w:szCs w:val="22"/>
        </w:rPr>
      </w:pPr>
      <w:r w:rsidRPr="0073303F">
        <w:rPr>
          <w:noProof/>
        </w:rPr>
        <w:drawing>
          <wp:inline distT="0" distB="0" distL="0" distR="0" wp14:anchorId="757081FB" wp14:editId="7773AA3C">
            <wp:extent cx="9251950" cy="2833370"/>
            <wp:effectExtent l="0" t="0" r="6350" b="5080"/>
            <wp:docPr id="983024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251950" cy="2833370"/>
                    </a:xfrm>
                    <a:prstGeom prst="rect">
                      <a:avLst/>
                    </a:prstGeom>
                    <a:noFill/>
                    <a:ln>
                      <a:noFill/>
                    </a:ln>
                  </pic:spPr>
                </pic:pic>
              </a:graphicData>
            </a:graphic>
          </wp:inline>
        </w:drawing>
      </w:r>
    </w:p>
    <w:p w14:paraId="679F63DC" w14:textId="77777777" w:rsidR="00337EC4" w:rsidRDefault="00337EC4" w:rsidP="00337EC4">
      <w:pPr>
        <w:tabs>
          <w:tab w:val="left" w:pos="567"/>
        </w:tabs>
        <w:ind w:firstLine="567"/>
        <w:rPr>
          <w:rFonts w:ascii="Arial" w:hAnsi="Arial" w:cs="Arial"/>
          <w:sz w:val="22"/>
          <w:szCs w:val="22"/>
        </w:rPr>
      </w:pPr>
    </w:p>
    <w:p w14:paraId="6D53E956" w14:textId="4E492864" w:rsidR="00337EC4" w:rsidRPr="00337EC4" w:rsidRDefault="00337EC4" w:rsidP="00337EC4">
      <w:pPr>
        <w:tabs>
          <w:tab w:val="left" w:pos="567"/>
        </w:tabs>
        <w:ind w:firstLine="567"/>
        <w:rPr>
          <w:rFonts w:ascii="Arial" w:hAnsi="Arial" w:cs="Arial"/>
          <w:sz w:val="22"/>
          <w:szCs w:val="22"/>
        </w:rPr>
      </w:pPr>
      <w:r w:rsidRPr="00337EC4">
        <w:rPr>
          <w:rFonts w:ascii="Arial" w:hAnsi="Arial" w:cs="Arial"/>
          <w:sz w:val="22"/>
          <w:szCs w:val="22"/>
        </w:rPr>
        <w:t>U Proračunu Općine Konavle za 2025. i projekcijama za 2026. i 2027. godinu iskazan je:</w:t>
      </w:r>
    </w:p>
    <w:p w14:paraId="472B71F7" w14:textId="77777777" w:rsidR="00337EC4" w:rsidRPr="00337EC4" w:rsidRDefault="00337EC4" w:rsidP="00337EC4">
      <w:pPr>
        <w:tabs>
          <w:tab w:val="left" w:pos="567"/>
        </w:tabs>
        <w:ind w:firstLine="567"/>
        <w:rPr>
          <w:rFonts w:ascii="Arial" w:hAnsi="Arial" w:cs="Arial"/>
          <w:sz w:val="22"/>
          <w:szCs w:val="22"/>
        </w:rPr>
      </w:pPr>
      <w:r w:rsidRPr="00337EC4">
        <w:rPr>
          <w:rFonts w:ascii="Arial" w:hAnsi="Arial" w:cs="Arial"/>
          <w:sz w:val="22"/>
          <w:szCs w:val="22"/>
        </w:rPr>
        <w:t>-</w:t>
      </w:r>
      <w:r w:rsidRPr="00337EC4">
        <w:rPr>
          <w:rFonts w:ascii="Arial" w:hAnsi="Arial" w:cs="Arial"/>
          <w:sz w:val="22"/>
          <w:szCs w:val="22"/>
        </w:rPr>
        <w:tab/>
        <w:t xml:space="preserve">prijenos viška prihoda Općine Konavle u ukupnom iznosu 5.926.340 eura te </w:t>
      </w:r>
    </w:p>
    <w:p w14:paraId="68BFF5F5" w14:textId="77777777" w:rsidR="00337EC4" w:rsidRPr="00337EC4" w:rsidRDefault="00337EC4" w:rsidP="00337EC4">
      <w:pPr>
        <w:tabs>
          <w:tab w:val="left" w:pos="567"/>
        </w:tabs>
        <w:ind w:firstLine="567"/>
        <w:rPr>
          <w:rFonts w:ascii="Arial" w:hAnsi="Arial" w:cs="Arial"/>
          <w:sz w:val="22"/>
          <w:szCs w:val="22"/>
        </w:rPr>
      </w:pPr>
      <w:r w:rsidRPr="00337EC4">
        <w:rPr>
          <w:rFonts w:ascii="Arial" w:hAnsi="Arial" w:cs="Arial"/>
          <w:sz w:val="22"/>
          <w:szCs w:val="22"/>
        </w:rPr>
        <w:t>-</w:t>
      </w:r>
      <w:r w:rsidRPr="00337EC4">
        <w:rPr>
          <w:rFonts w:ascii="Arial" w:hAnsi="Arial" w:cs="Arial"/>
          <w:sz w:val="22"/>
          <w:szCs w:val="22"/>
        </w:rPr>
        <w:tab/>
        <w:t>višak / manjak prihoda proračunskih korisnika Općine Konavle u ukupnom iznosu -465.000 eura.</w:t>
      </w:r>
    </w:p>
    <w:p w14:paraId="274BA10E" w14:textId="77777777" w:rsidR="00337EC4" w:rsidRPr="00337EC4" w:rsidRDefault="00337EC4" w:rsidP="00337EC4">
      <w:pPr>
        <w:tabs>
          <w:tab w:val="left" w:pos="567"/>
        </w:tabs>
        <w:ind w:firstLine="567"/>
        <w:rPr>
          <w:rFonts w:ascii="Arial" w:hAnsi="Arial" w:cs="Arial"/>
          <w:sz w:val="22"/>
          <w:szCs w:val="22"/>
        </w:rPr>
      </w:pPr>
    </w:p>
    <w:p w14:paraId="1B6E62E4" w14:textId="77777777" w:rsidR="00337EC4" w:rsidRPr="00337EC4" w:rsidRDefault="00337EC4" w:rsidP="00337EC4">
      <w:pPr>
        <w:tabs>
          <w:tab w:val="left" w:pos="567"/>
        </w:tabs>
        <w:ind w:firstLine="567"/>
        <w:rPr>
          <w:rFonts w:ascii="Arial" w:hAnsi="Arial" w:cs="Arial"/>
          <w:sz w:val="22"/>
          <w:szCs w:val="22"/>
        </w:rPr>
      </w:pPr>
      <w:r w:rsidRPr="00337EC4">
        <w:rPr>
          <w:rFonts w:ascii="Arial" w:hAnsi="Arial" w:cs="Arial"/>
          <w:sz w:val="22"/>
          <w:szCs w:val="22"/>
        </w:rPr>
        <w:t>U Proračunu Općine Konavle za 2025. i projekcijama za 2026. i 2027. godinu, projicirani višak prihoda Općine Konavle u iznosu 5.926.340 eura se odnosi na prihode od naknade za odvodnju 95.000 eura, prihode od pomoći 407.000 eura za provedbu projekata, prihode od prodaje nekretnina (zemljište u budućoj poduzetničkoj zoni) 2.400.000 eura, te prihode za mjesne odbore 2.840 eura, te nenamjenske prihode 3.021.500. eura.</w:t>
      </w:r>
    </w:p>
    <w:p w14:paraId="74D47F45" w14:textId="77777777" w:rsidR="00337EC4" w:rsidRPr="00337EC4" w:rsidRDefault="00337EC4" w:rsidP="00337EC4">
      <w:pPr>
        <w:tabs>
          <w:tab w:val="left" w:pos="567"/>
        </w:tabs>
        <w:ind w:firstLine="567"/>
        <w:rPr>
          <w:rFonts w:ascii="Arial" w:hAnsi="Arial" w:cs="Arial"/>
          <w:sz w:val="22"/>
          <w:szCs w:val="22"/>
        </w:rPr>
      </w:pPr>
    </w:p>
    <w:p w14:paraId="17236DFC" w14:textId="77777777" w:rsidR="00337EC4" w:rsidRPr="00337EC4" w:rsidRDefault="00337EC4" w:rsidP="00337EC4">
      <w:pPr>
        <w:tabs>
          <w:tab w:val="left" w:pos="567"/>
        </w:tabs>
        <w:ind w:firstLine="567"/>
        <w:rPr>
          <w:rFonts w:ascii="Arial" w:hAnsi="Arial" w:cs="Arial"/>
          <w:sz w:val="22"/>
          <w:szCs w:val="22"/>
        </w:rPr>
      </w:pPr>
      <w:r w:rsidRPr="00337EC4">
        <w:rPr>
          <w:rFonts w:ascii="Arial" w:hAnsi="Arial" w:cs="Arial"/>
          <w:sz w:val="22"/>
          <w:szCs w:val="22"/>
        </w:rPr>
        <w:lastRenderedPageBreak/>
        <w:t>U Proračunu Općine Konavle za 2025. i projekcijama za 2026. i 2027. godinu, projicirani višak prihoda Općine Konavle u iznosu 5.928.340 eura sukcesivno će se trošiti prema slijedećoj dinamici:</w:t>
      </w:r>
    </w:p>
    <w:p w14:paraId="453F1006" w14:textId="77777777" w:rsidR="00337EC4" w:rsidRPr="00337EC4" w:rsidRDefault="00337EC4" w:rsidP="00337EC4">
      <w:pPr>
        <w:tabs>
          <w:tab w:val="left" w:pos="567"/>
        </w:tabs>
        <w:ind w:firstLine="567"/>
        <w:rPr>
          <w:rFonts w:ascii="Arial" w:hAnsi="Arial" w:cs="Arial"/>
          <w:sz w:val="22"/>
          <w:szCs w:val="22"/>
        </w:rPr>
      </w:pPr>
      <w:r w:rsidRPr="00337EC4">
        <w:rPr>
          <w:rFonts w:ascii="Arial" w:hAnsi="Arial" w:cs="Arial"/>
          <w:sz w:val="22"/>
          <w:szCs w:val="22"/>
        </w:rPr>
        <w:t>o</w:t>
      </w:r>
      <w:r w:rsidRPr="00337EC4">
        <w:rPr>
          <w:rFonts w:ascii="Arial" w:hAnsi="Arial" w:cs="Arial"/>
          <w:sz w:val="22"/>
          <w:szCs w:val="22"/>
        </w:rPr>
        <w:tab/>
        <w:t>2025. godina – u iznosu 4.482.340 eura,</w:t>
      </w:r>
    </w:p>
    <w:p w14:paraId="1F5687DB" w14:textId="77777777" w:rsidR="00337EC4" w:rsidRPr="00337EC4" w:rsidRDefault="00337EC4" w:rsidP="00337EC4">
      <w:pPr>
        <w:tabs>
          <w:tab w:val="left" w:pos="567"/>
        </w:tabs>
        <w:ind w:firstLine="567"/>
        <w:rPr>
          <w:rFonts w:ascii="Arial" w:hAnsi="Arial" w:cs="Arial"/>
          <w:sz w:val="22"/>
          <w:szCs w:val="22"/>
        </w:rPr>
      </w:pPr>
      <w:r w:rsidRPr="00337EC4">
        <w:rPr>
          <w:rFonts w:ascii="Arial" w:hAnsi="Arial" w:cs="Arial"/>
          <w:sz w:val="22"/>
          <w:szCs w:val="22"/>
        </w:rPr>
        <w:t>o</w:t>
      </w:r>
      <w:r w:rsidRPr="00337EC4">
        <w:rPr>
          <w:rFonts w:ascii="Arial" w:hAnsi="Arial" w:cs="Arial"/>
          <w:sz w:val="22"/>
          <w:szCs w:val="22"/>
        </w:rPr>
        <w:tab/>
        <w:t>2026. godina – u iznosu 1.325.000 eura,</w:t>
      </w:r>
    </w:p>
    <w:p w14:paraId="55A68F95" w14:textId="77777777" w:rsidR="00337EC4" w:rsidRPr="00337EC4" w:rsidRDefault="00337EC4" w:rsidP="00337EC4">
      <w:pPr>
        <w:tabs>
          <w:tab w:val="left" w:pos="567"/>
        </w:tabs>
        <w:ind w:firstLine="567"/>
        <w:rPr>
          <w:rFonts w:ascii="Arial" w:hAnsi="Arial" w:cs="Arial"/>
          <w:sz w:val="22"/>
          <w:szCs w:val="22"/>
        </w:rPr>
      </w:pPr>
      <w:r w:rsidRPr="00337EC4">
        <w:rPr>
          <w:rFonts w:ascii="Arial" w:hAnsi="Arial" w:cs="Arial"/>
          <w:sz w:val="22"/>
          <w:szCs w:val="22"/>
        </w:rPr>
        <w:t>o</w:t>
      </w:r>
      <w:r w:rsidRPr="00337EC4">
        <w:rPr>
          <w:rFonts w:ascii="Arial" w:hAnsi="Arial" w:cs="Arial"/>
          <w:sz w:val="22"/>
          <w:szCs w:val="22"/>
        </w:rPr>
        <w:tab/>
        <w:t>2027. godina – u iznosu 119.000 eura.</w:t>
      </w:r>
    </w:p>
    <w:p w14:paraId="71DF3BB7" w14:textId="77777777" w:rsidR="00337EC4" w:rsidRPr="00337EC4" w:rsidRDefault="00337EC4" w:rsidP="00337EC4">
      <w:pPr>
        <w:tabs>
          <w:tab w:val="left" w:pos="567"/>
        </w:tabs>
        <w:ind w:firstLine="567"/>
        <w:rPr>
          <w:rFonts w:ascii="Arial" w:hAnsi="Arial" w:cs="Arial"/>
          <w:sz w:val="22"/>
          <w:szCs w:val="22"/>
        </w:rPr>
      </w:pPr>
    </w:p>
    <w:p w14:paraId="1C02CD99" w14:textId="77777777" w:rsidR="00337EC4" w:rsidRPr="00337EC4" w:rsidRDefault="00337EC4" w:rsidP="00337EC4">
      <w:pPr>
        <w:tabs>
          <w:tab w:val="left" w:pos="567"/>
        </w:tabs>
        <w:ind w:firstLine="567"/>
        <w:rPr>
          <w:rFonts w:ascii="Arial" w:hAnsi="Arial" w:cs="Arial"/>
          <w:sz w:val="22"/>
          <w:szCs w:val="22"/>
        </w:rPr>
      </w:pPr>
      <w:r w:rsidRPr="00337EC4">
        <w:rPr>
          <w:rFonts w:ascii="Arial" w:hAnsi="Arial" w:cs="Arial"/>
          <w:sz w:val="22"/>
          <w:szCs w:val="22"/>
        </w:rPr>
        <w:t xml:space="preserve">Planirani višak prihoda (donos) utrošiti će se za financiranje projekata i aktivnosti iz 2011, 2012, 2021, 2091, 2092, 2093, 2094, 2096, 2101, 2102 kako je utvrđeno u Proračunu za 2025. i projekcijama za 2026. i 2027. godinu. Projicirani višak prihoda od prodaje nefinancijske imovine se odnosi na sredstva od prodaje zemljišta u budućoj poduzetničkoj zoni koja će se koristiti za izgradnju prometne, komunalne i energetske infrastrukture u budućoj poduzetničkoj zoni. Projicirani višak prihoda od pomoći se odnosi na sredstva od predujmova za provedbu projekta koji se sufinanciraju sredstvima EU fondova. Projicirani višak nenamjenskih prohoda se namjerava najvećim dijelom koristiti za otplate kredita i provedbu drugih programa. </w:t>
      </w:r>
    </w:p>
    <w:p w14:paraId="329632A3" w14:textId="77777777" w:rsidR="00337EC4" w:rsidRPr="00337EC4" w:rsidRDefault="00337EC4" w:rsidP="00337EC4">
      <w:pPr>
        <w:tabs>
          <w:tab w:val="left" w:pos="567"/>
        </w:tabs>
        <w:ind w:firstLine="567"/>
        <w:rPr>
          <w:rFonts w:ascii="Arial" w:hAnsi="Arial" w:cs="Arial"/>
          <w:sz w:val="22"/>
          <w:szCs w:val="22"/>
        </w:rPr>
      </w:pPr>
    </w:p>
    <w:p w14:paraId="472158B4" w14:textId="77777777" w:rsidR="00337EC4" w:rsidRPr="00337EC4" w:rsidRDefault="00337EC4" w:rsidP="00337EC4">
      <w:pPr>
        <w:tabs>
          <w:tab w:val="left" w:pos="567"/>
        </w:tabs>
        <w:ind w:firstLine="567"/>
        <w:rPr>
          <w:rFonts w:ascii="Arial" w:hAnsi="Arial" w:cs="Arial"/>
          <w:sz w:val="22"/>
          <w:szCs w:val="22"/>
        </w:rPr>
      </w:pPr>
      <w:r w:rsidRPr="00337EC4">
        <w:rPr>
          <w:rFonts w:ascii="Arial" w:hAnsi="Arial" w:cs="Arial"/>
          <w:sz w:val="22"/>
          <w:szCs w:val="22"/>
        </w:rPr>
        <w:t>Planirani manjak prihoda proračunskih korisnika u iznosu -465.000 eura ostvaruje se od redovnog obavljanja djelatnosti i najvećim dijelom se odnosi na manje prenesena sredstva iz općinskog proračuna za nedospjele obveze proračunskih korisnika.</w:t>
      </w:r>
    </w:p>
    <w:p w14:paraId="2C418020" w14:textId="77777777" w:rsidR="00D1506D" w:rsidRPr="00337EC4" w:rsidRDefault="00D1506D" w:rsidP="005C7B3A">
      <w:pPr>
        <w:tabs>
          <w:tab w:val="left" w:pos="567"/>
        </w:tabs>
        <w:ind w:firstLine="567"/>
        <w:rPr>
          <w:rFonts w:ascii="Arial" w:hAnsi="Arial" w:cs="Arial"/>
          <w:sz w:val="22"/>
          <w:szCs w:val="22"/>
        </w:rPr>
      </w:pPr>
    </w:p>
    <w:p w14:paraId="67DD1235" w14:textId="7B24C6E8" w:rsidR="00B97CA3" w:rsidRPr="006C0E27" w:rsidRDefault="00B97CA3">
      <w:pPr>
        <w:jc w:val="left"/>
        <w:rPr>
          <w:rFonts w:ascii="Arial" w:hAnsi="Arial" w:cs="Arial"/>
          <w:sz w:val="22"/>
          <w:szCs w:val="22"/>
        </w:rPr>
      </w:pPr>
      <w:r w:rsidRPr="006C0E27">
        <w:rPr>
          <w:rFonts w:ascii="Arial" w:hAnsi="Arial" w:cs="Arial"/>
          <w:sz w:val="22"/>
          <w:szCs w:val="22"/>
        </w:rPr>
        <w:br w:type="page"/>
      </w:r>
    </w:p>
    <w:p w14:paraId="67BC2D3F" w14:textId="26F03938" w:rsidR="00957E34" w:rsidRPr="006C0E27" w:rsidRDefault="00957E34" w:rsidP="00957E34">
      <w:pPr>
        <w:rPr>
          <w:rFonts w:ascii="Arial" w:hAnsi="Arial" w:cs="Arial"/>
          <w:iCs/>
          <w:sz w:val="16"/>
          <w:szCs w:val="22"/>
        </w:rPr>
      </w:pPr>
    </w:p>
    <w:p w14:paraId="3920C9B7" w14:textId="48EFDB99" w:rsidR="00957E34" w:rsidRPr="006C0E27" w:rsidRDefault="00957E34" w:rsidP="00957E34">
      <w:pPr>
        <w:pStyle w:val="Naslov2"/>
        <w:rPr>
          <w:rFonts w:eastAsia="Calibri"/>
          <w:lang w:val="hr-HR"/>
        </w:rPr>
      </w:pPr>
      <w:bookmarkStart w:id="136" w:name="_Toc152222799"/>
      <w:bookmarkStart w:id="137" w:name="_Toc184388787"/>
      <w:r w:rsidRPr="006C0E27">
        <w:rPr>
          <w:rFonts w:eastAsia="Calibri"/>
          <w:lang w:val="hr-HR"/>
        </w:rPr>
        <w:t>2.</w:t>
      </w:r>
      <w:r w:rsidR="00D5069D" w:rsidRPr="006C0E27">
        <w:rPr>
          <w:rFonts w:eastAsia="Calibri"/>
          <w:lang w:val="hr-HR"/>
        </w:rPr>
        <w:t>7</w:t>
      </w:r>
      <w:r w:rsidRPr="006C0E27">
        <w:rPr>
          <w:rFonts w:eastAsia="Calibri"/>
          <w:lang w:val="hr-HR"/>
        </w:rPr>
        <w:t>.</w:t>
      </w:r>
      <w:r w:rsidRPr="006C0E27">
        <w:rPr>
          <w:rFonts w:eastAsia="Calibri"/>
          <w:lang w:val="hr-HR"/>
        </w:rPr>
        <w:tab/>
      </w:r>
      <w:r w:rsidRPr="006C0E27">
        <w:rPr>
          <w:rFonts w:eastAsia="Calibri"/>
          <w:lang w:val="hr-HR"/>
        </w:rPr>
        <w:tab/>
        <w:t>EKONOMSKA KLASIFIKACIJA</w:t>
      </w:r>
      <w:bookmarkEnd w:id="136"/>
      <w:bookmarkEnd w:id="137"/>
    </w:p>
    <w:p w14:paraId="3124BB93" w14:textId="77777777" w:rsidR="00A776BB" w:rsidRPr="006C0E27" w:rsidRDefault="00A776BB" w:rsidP="00CA7E3B">
      <w:pPr>
        <w:rPr>
          <w:rFonts w:ascii="Arial" w:hAnsi="Arial" w:cs="Arial"/>
          <w:iCs/>
          <w:sz w:val="22"/>
          <w:szCs w:val="22"/>
        </w:rPr>
      </w:pPr>
    </w:p>
    <w:p w14:paraId="7C2ADD59" w14:textId="646ACB3C" w:rsidR="00CA7E3B" w:rsidRPr="006C0E27" w:rsidRDefault="00CA7E3B" w:rsidP="00CA7E3B">
      <w:pPr>
        <w:rPr>
          <w:rFonts w:ascii="Arial" w:hAnsi="Arial" w:cs="Arial"/>
          <w:iCs/>
          <w:sz w:val="22"/>
          <w:szCs w:val="22"/>
        </w:rPr>
      </w:pPr>
      <w:r w:rsidRPr="006C0E27">
        <w:rPr>
          <w:rFonts w:ascii="Arial" w:hAnsi="Arial" w:cs="Arial"/>
          <w:iCs/>
          <w:sz w:val="22"/>
          <w:szCs w:val="22"/>
        </w:rPr>
        <w:t>Za 202</w:t>
      </w:r>
      <w:r w:rsidR="00476874" w:rsidRPr="006C0E27">
        <w:rPr>
          <w:rFonts w:ascii="Arial" w:hAnsi="Arial" w:cs="Arial"/>
          <w:iCs/>
          <w:sz w:val="22"/>
          <w:szCs w:val="22"/>
        </w:rPr>
        <w:t>5</w:t>
      </w:r>
      <w:r w:rsidRPr="006C0E27">
        <w:rPr>
          <w:rFonts w:ascii="Arial" w:hAnsi="Arial" w:cs="Arial"/>
          <w:iCs/>
          <w:sz w:val="22"/>
          <w:szCs w:val="22"/>
        </w:rPr>
        <w:t xml:space="preserve">. rashodi u okviru </w:t>
      </w:r>
      <w:r w:rsidRPr="006C0E27">
        <w:rPr>
          <w:rFonts w:ascii="Arial" w:hAnsi="Arial" w:cs="Arial"/>
          <w:b/>
          <w:iCs/>
          <w:sz w:val="22"/>
          <w:szCs w:val="22"/>
        </w:rPr>
        <w:t xml:space="preserve">razdjela 010 (Općinsko vijeće i načelnik) </w:t>
      </w:r>
      <w:r w:rsidRPr="006C0E27">
        <w:rPr>
          <w:rFonts w:ascii="Arial" w:hAnsi="Arial" w:cs="Arial"/>
          <w:iCs/>
          <w:sz w:val="22"/>
          <w:szCs w:val="22"/>
        </w:rPr>
        <w:t>putem dvije</w:t>
      </w:r>
      <w:r w:rsidRPr="006C0E27">
        <w:rPr>
          <w:rFonts w:ascii="Arial" w:hAnsi="Arial" w:cs="Arial"/>
          <w:b/>
          <w:iCs/>
          <w:sz w:val="22"/>
          <w:szCs w:val="22"/>
        </w:rPr>
        <w:t xml:space="preserve"> </w:t>
      </w:r>
      <w:r w:rsidRPr="006C0E27">
        <w:rPr>
          <w:rFonts w:ascii="Arial" w:hAnsi="Arial" w:cs="Arial"/>
          <w:iCs/>
          <w:sz w:val="22"/>
          <w:szCs w:val="22"/>
        </w:rPr>
        <w:t xml:space="preserve">glave, planirani su u iznosu </w:t>
      </w:r>
      <w:r w:rsidR="006C0E27" w:rsidRPr="006C0E27">
        <w:rPr>
          <w:rFonts w:ascii="Arial" w:hAnsi="Arial" w:cs="Arial"/>
          <w:iCs/>
          <w:sz w:val="22"/>
          <w:szCs w:val="22"/>
        </w:rPr>
        <w:t>314.200</w:t>
      </w:r>
      <w:r w:rsidRPr="006C0E27">
        <w:rPr>
          <w:rFonts w:ascii="Arial" w:hAnsi="Arial" w:cs="Arial"/>
          <w:iCs/>
          <w:sz w:val="22"/>
          <w:szCs w:val="22"/>
        </w:rPr>
        <w:t xml:space="preserve"> €, dok su za 202</w:t>
      </w:r>
      <w:r w:rsidR="006C0E27" w:rsidRPr="006C0E27">
        <w:rPr>
          <w:rFonts w:ascii="Arial" w:hAnsi="Arial" w:cs="Arial"/>
          <w:iCs/>
          <w:sz w:val="22"/>
          <w:szCs w:val="22"/>
        </w:rPr>
        <w:t>6</w:t>
      </w:r>
      <w:r w:rsidRPr="006C0E27">
        <w:rPr>
          <w:rFonts w:ascii="Arial" w:hAnsi="Arial" w:cs="Arial"/>
          <w:iCs/>
          <w:sz w:val="22"/>
          <w:szCs w:val="22"/>
        </w:rPr>
        <w:t xml:space="preserve">. planirani u iznosu </w:t>
      </w:r>
      <w:r w:rsidR="006C0E27" w:rsidRPr="006C0E27">
        <w:rPr>
          <w:rFonts w:ascii="Arial" w:hAnsi="Arial" w:cs="Arial"/>
          <w:iCs/>
          <w:sz w:val="22"/>
          <w:szCs w:val="22"/>
        </w:rPr>
        <w:t>154.200</w:t>
      </w:r>
      <w:r w:rsidRPr="006C0E27">
        <w:rPr>
          <w:rFonts w:ascii="Arial" w:hAnsi="Arial" w:cs="Arial"/>
          <w:iCs/>
          <w:sz w:val="22"/>
          <w:szCs w:val="22"/>
        </w:rPr>
        <w:t xml:space="preserve"> €, a za 202</w:t>
      </w:r>
      <w:r w:rsidR="006C0E27" w:rsidRPr="006C0E27">
        <w:rPr>
          <w:rFonts w:ascii="Arial" w:hAnsi="Arial" w:cs="Arial"/>
          <w:iCs/>
          <w:sz w:val="22"/>
          <w:szCs w:val="22"/>
        </w:rPr>
        <w:t>7</w:t>
      </w:r>
      <w:r w:rsidRPr="006C0E27">
        <w:rPr>
          <w:rFonts w:ascii="Arial" w:hAnsi="Arial" w:cs="Arial"/>
          <w:iCs/>
          <w:sz w:val="22"/>
          <w:szCs w:val="22"/>
        </w:rPr>
        <w:t xml:space="preserve">. u iznosu </w:t>
      </w:r>
      <w:r w:rsidR="006C0E27" w:rsidRPr="006C0E27">
        <w:rPr>
          <w:rFonts w:ascii="Arial" w:hAnsi="Arial" w:cs="Arial"/>
          <w:iCs/>
          <w:sz w:val="22"/>
          <w:szCs w:val="22"/>
        </w:rPr>
        <w:t>154.200</w:t>
      </w:r>
      <w:r w:rsidRPr="006C0E27">
        <w:rPr>
          <w:rFonts w:ascii="Arial" w:hAnsi="Arial" w:cs="Arial"/>
          <w:iCs/>
          <w:sz w:val="22"/>
          <w:szCs w:val="22"/>
        </w:rPr>
        <w:t xml:space="preserve"> €. Vrijednosno najznačajniji rashodi odnose se na rashode za plaće načelnika (31). Za 2025. godinu rashodi su veći zbog troškova održavanja redovnih lokalnih izbora.</w:t>
      </w:r>
    </w:p>
    <w:p w14:paraId="137A920D" w14:textId="77777777" w:rsidR="00CA7E3B" w:rsidRPr="00D51A54" w:rsidRDefault="00CA7E3B" w:rsidP="00CA7E3B">
      <w:pPr>
        <w:rPr>
          <w:rFonts w:ascii="Arial" w:hAnsi="Arial" w:cs="Arial"/>
          <w:iCs/>
          <w:sz w:val="22"/>
          <w:szCs w:val="22"/>
        </w:rPr>
      </w:pPr>
    </w:p>
    <w:p w14:paraId="6041B3CB" w14:textId="4DD9F187" w:rsidR="00CA7E3B" w:rsidRPr="00D51A54" w:rsidRDefault="00CA7E3B" w:rsidP="00CA7E3B">
      <w:pPr>
        <w:rPr>
          <w:rFonts w:ascii="Arial" w:hAnsi="Arial" w:cs="Arial"/>
          <w:iCs/>
          <w:sz w:val="22"/>
          <w:szCs w:val="22"/>
        </w:rPr>
      </w:pPr>
      <w:r w:rsidRPr="00D51A54">
        <w:rPr>
          <w:rFonts w:ascii="Arial" w:hAnsi="Arial" w:cs="Arial"/>
          <w:iCs/>
          <w:sz w:val="22"/>
          <w:szCs w:val="22"/>
        </w:rPr>
        <w:t>Za 202</w:t>
      </w:r>
      <w:r w:rsidR="006C0E27" w:rsidRPr="00D51A54">
        <w:rPr>
          <w:rFonts w:ascii="Arial" w:hAnsi="Arial" w:cs="Arial"/>
          <w:iCs/>
          <w:sz w:val="22"/>
          <w:szCs w:val="22"/>
        </w:rPr>
        <w:t>5</w:t>
      </w:r>
      <w:r w:rsidRPr="00D51A54">
        <w:rPr>
          <w:rFonts w:ascii="Arial" w:hAnsi="Arial" w:cs="Arial"/>
          <w:iCs/>
          <w:sz w:val="22"/>
          <w:szCs w:val="22"/>
        </w:rPr>
        <w:t xml:space="preserve">. rashodi u okviru </w:t>
      </w:r>
      <w:r w:rsidRPr="00D51A54">
        <w:rPr>
          <w:rFonts w:ascii="Arial" w:hAnsi="Arial" w:cs="Arial"/>
          <w:b/>
          <w:iCs/>
          <w:sz w:val="22"/>
          <w:szCs w:val="22"/>
        </w:rPr>
        <w:t>razdjela 020 (Upravni odjel za opće poslove, mjesnu samoupravu i društvene djelatnosti)</w:t>
      </w:r>
      <w:r w:rsidRPr="00D51A54">
        <w:rPr>
          <w:rFonts w:ascii="Arial" w:hAnsi="Arial" w:cs="Arial"/>
          <w:iCs/>
          <w:sz w:val="22"/>
          <w:szCs w:val="22"/>
        </w:rPr>
        <w:t xml:space="preserve"> putem četiri glave, su planirani u iznosu </w:t>
      </w:r>
      <w:r w:rsidR="006C0E27" w:rsidRPr="00D51A54">
        <w:rPr>
          <w:rFonts w:ascii="Arial" w:hAnsi="Arial" w:cs="Arial"/>
          <w:iCs/>
          <w:sz w:val="22"/>
          <w:szCs w:val="22"/>
        </w:rPr>
        <w:t>9.465.036</w:t>
      </w:r>
      <w:r w:rsidRPr="00D51A54">
        <w:rPr>
          <w:rFonts w:ascii="Arial" w:hAnsi="Arial" w:cs="Arial"/>
          <w:iCs/>
          <w:sz w:val="22"/>
          <w:szCs w:val="22"/>
        </w:rPr>
        <w:t xml:space="preserve"> €, dok su za 202</w:t>
      </w:r>
      <w:r w:rsidR="006C0E27" w:rsidRPr="00D51A54">
        <w:rPr>
          <w:rFonts w:ascii="Arial" w:hAnsi="Arial" w:cs="Arial"/>
          <w:iCs/>
          <w:sz w:val="22"/>
          <w:szCs w:val="22"/>
        </w:rPr>
        <w:t>6</w:t>
      </w:r>
      <w:r w:rsidRPr="00D51A54">
        <w:rPr>
          <w:rFonts w:ascii="Arial" w:hAnsi="Arial" w:cs="Arial"/>
          <w:iCs/>
          <w:sz w:val="22"/>
          <w:szCs w:val="22"/>
        </w:rPr>
        <w:t xml:space="preserve">. planirani u iznosu </w:t>
      </w:r>
      <w:r w:rsidR="00D51A54" w:rsidRPr="00D51A54">
        <w:rPr>
          <w:rFonts w:ascii="Arial" w:hAnsi="Arial" w:cs="Arial"/>
          <w:iCs/>
          <w:sz w:val="22"/>
          <w:szCs w:val="22"/>
        </w:rPr>
        <w:t>9.517.176</w:t>
      </w:r>
      <w:r w:rsidRPr="00D51A54">
        <w:rPr>
          <w:rFonts w:ascii="Arial" w:hAnsi="Arial" w:cs="Arial"/>
          <w:iCs/>
          <w:sz w:val="22"/>
          <w:szCs w:val="22"/>
        </w:rPr>
        <w:t xml:space="preserve"> €, a za 202</w:t>
      </w:r>
      <w:r w:rsidR="00D51A54" w:rsidRPr="00D51A54">
        <w:rPr>
          <w:rFonts w:ascii="Arial" w:hAnsi="Arial" w:cs="Arial"/>
          <w:iCs/>
          <w:sz w:val="22"/>
          <w:szCs w:val="22"/>
        </w:rPr>
        <w:t>7</w:t>
      </w:r>
      <w:r w:rsidRPr="00D51A54">
        <w:rPr>
          <w:rFonts w:ascii="Arial" w:hAnsi="Arial" w:cs="Arial"/>
          <w:iCs/>
          <w:sz w:val="22"/>
          <w:szCs w:val="22"/>
        </w:rPr>
        <w:t xml:space="preserve"> u iznosu </w:t>
      </w:r>
      <w:r w:rsidR="00D51A54" w:rsidRPr="00D51A54">
        <w:rPr>
          <w:rFonts w:ascii="Arial" w:hAnsi="Arial" w:cs="Arial"/>
          <w:iCs/>
          <w:sz w:val="22"/>
          <w:szCs w:val="22"/>
        </w:rPr>
        <w:t>9.806.736</w:t>
      </w:r>
      <w:r w:rsidRPr="00D51A54">
        <w:rPr>
          <w:rFonts w:ascii="Arial" w:hAnsi="Arial" w:cs="Arial"/>
          <w:iCs/>
          <w:sz w:val="22"/>
          <w:szCs w:val="22"/>
        </w:rPr>
        <w:t xml:space="preserve"> €.</w:t>
      </w:r>
    </w:p>
    <w:p w14:paraId="539B5FFE" w14:textId="77777777" w:rsidR="00CA7E3B" w:rsidRPr="00D51A54" w:rsidRDefault="00CA7E3B" w:rsidP="00CA7E3B">
      <w:pPr>
        <w:rPr>
          <w:rFonts w:ascii="Arial" w:hAnsi="Arial" w:cs="Arial"/>
          <w:iCs/>
          <w:sz w:val="22"/>
          <w:szCs w:val="22"/>
        </w:rPr>
      </w:pPr>
      <w:r w:rsidRPr="00D51A54">
        <w:rPr>
          <w:rFonts w:ascii="Arial" w:hAnsi="Arial" w:cs="Arial"/>
          <w:iCs/>
          <w:sz w:val="22"/>
          <w:szCs w:val="22"/>
        </w:rPr>
        <w:t>Vrijednosno najznačajniji rashodi i izdaci u okviru glave 02002 (UO za opće poslove, mjesnu samoupravu i društvene djelatnosti) se odnose na rashode za bruto plaće (31) zaposlenika općinske uprave, rashode za usluge (323), naknade građanima i kućanstvima iz proračuna (372) i donacije (381).</w:t>
      </w:r>
    </w:p>
    <w:p w14:paraId="0ABE66AC" w14:textId="77777777" w:rsidR="00CA7E3B" w:rsidRPr="00D51A54" w:rsidRDefault="00CA7E3B" w:rsidP="00CA7E3B">
      <w:pPr>
        <w:rPr>
          <w:rFonts w:ascii="Arial" w:hAnsi="Arial" w:cs="Arial"/>
          <w:iCs/>
          <w:sz w:val="22"/>
          <w:szCs w:val="22"/>
        </w:rPr>
      </w:pPr>
      <w:r w:rsidRPr="00D51A54">
        <w:rPr>
          <w:rFonts w:ascii="Arial" w:hAnsi="Arial" w:cs="Arial"/>
          <w:iCs/>
          <w:sz w:val="22"/>
          <w:szCs w:val="22"/>
        </w:rPr>
        <w:t>Vrijednosno najznačajniji rashodi i izdaci u okviru glave 02003 (Ustanova u kulturi) se odnose na rashode za materijalne rashode (32) putem raznih projekata, te na rashode za zaposlene / plaće javne ustanove u kulturi (31).</w:t>
      </w:r>
    </w:p>
    <w:p w14:paraId="45758E54" w14:textId="77777777" w:rsidR="00CA7E3B" w:rsidRPr="003A008E" w:rsidRDefault="00CA7E3B" w:rsidP="00CA7E3B">
      <w:pPr>
        <w:rPr>
          <w:rFonts w:ascii="Arial" w:hAnsi="Arial" w:cs="Arial"/>
          <w:iCs/>
          <w:sz w:val="22"/>
          <w:szCs w:val="22"/>
        </w:rPr>
      </w:pPr>
      <w:r w:rsidRPr="003A008E">
        <w:rPr>
          <w:rFonts w:ascii="Arial" w:hAnsi="Arial" w:cs="Arial"/>
          <w:iCs/>
          <w:sz w:val="22"/>
          <w:szCs w:val="22"/>
        </w:rPr>
        <w:t>Vrijednosno najznačajniji rashodi i izdaci u okviru glave 02004 (Ustanova predškolskog odgoja) se odnose na plaće dječjeg vrtića (31), te materijalne rashode (32).</w:t>
      </w:r>
    </w:p>
    <w:p w14:paraId="49E20F0C" w14:textId="77777777" w:rsidR="00CA7E3B" w:rsidRPr="003A008E" w:rsidRDefault="00CA7E3B" w:rsidP="00CA7E3B">
      <w:pPr>
        <w:rPr>
          <w:rFonts w:ascii="Arial" w:hAnsi="Arial" w:cs="Arial"/>
          <w:iCs/>
          <w:sz w:val="22"/>
          <w:szCs w:val="22"/>
        </w:rPr>
      </w:pPr>
      <w:r w:rsidRPr="003A008E">
        <w:rPr>
          <w:rFonts w:ascii="Arial" w:hAnsi="Arial" w:cs="Arial"/>
          <w:iCs/>
          <w:sz w:val="22"/>
          <w:szCs w:val="22"/>
        </w:rPr>
        <w:t xml:space="preserve">Vrijednosno najznačajniji rashodi i izdaci u okviru glave 02005 (Ustanova socijalne skrbi) se odnose na plaće ustanove (31). </w:t>
      </w:r>
    </w:p>
    <w:p w14:paraId="006813BC" w14:textId="77777777" w:rsidR="00CA7E3B" w:rsidRPr="003A008E" w:rsidRDefault="00CA7E3B" w:rsidP="00CA7E3B">
      <w:pPr>
        <w:rPr>
          <w:rFonts w:ascii="Arial" w:hAnsi="Arial" w:cs="Arial"/>
          <w:iCs/>
          <w:sz w:val="22"/>
          <w:szCs w:val="22"/>
        </w:rPr>
      </w:pPr>
    </w:p>
    <w:p w14:paraId="33C9B4A4" w14:textId="5554BE08" w:rsidR="00CA7E3B" w:rsidRPr="003A008E" w:rsidRDefault="00CA7E3B" w:rsidP="00CA7E3B">
      <w:pPr>
        <w:rPr>
          <w:rFonts w:ascii="Arial" w:hAnsi="Arial" w:cs="Arial"/>
          <w:iCs/>
          <w:sz w:val="22"/>
          <w:szCs w:val="22"/>
        </w:rPr>
      </w:pPr>
      <w:r w:rsidRPr="003A008E">
        <w:rPr>
          <w:rFonts w:ascii="Arial" w:hAnsi="Arial" w:cs="Arial"/>
          <w:iCs/>
          <w:sz w:val="22"/>
          <w:szCs w:val="22"/>
        </w:rPr>
        <w:t>Za 202</w:t>
      </w:r>
      <w:r w:rsidR="00D51A54" w:rsidRPr="003A008E">
        <w:rPr>
          <w:rFonts w:ascii="Arial" w:hAnsi="Arial" w:cs="Arial"/>
          <w:iCs/>
          <w:sz w:val="22"/>
          <w:szCs w:val="22"/>
        </w:rPr>
        <w:t>5</w:t>
      </w:r>
      <w:r w:rsidRPr="003A008E">
        <w:rPr>
          <w:rFonts w:ascii="Arial" w:hAnsi="Arial" w:cs="Arial"/>
          <w:iCs/>
          <w:sz w:val="22"/>
          <w:szCs w:val="22"/>
        </w:rPr>
        <w:t xml:space="preserve">. rashodi u okviru </w:t>
      </w:r>
      <w:r w:rsidRPr="003A008E">
        <w:rPr>
          <w:rFonts w:ascii="Arial" w:hAnsi="Arial" w:cs="Arial"/>
          <w:b/>
          <w:iCs/>
          <w:sz w:val="22"/>
          <w:szCs w:val="22"/>
        </w:rPr>
        <w:t xml:space="preserve">razdjela 030 (Upravni odjel za </w:t>
      </w:r>
      <w:r w:rsidR="003A008E">
        <w:rPr>
          <w:rFonts w:ascii="Arial" w:hAnsi="Arial" w:cs="Arial"/>
          <w:b/>
          <w:iCs/>
          <w:sz w:val="22"/>
          <w:szCs w:val="22"/>
        </w:rPr>
        <w:t xml:space="preserve">prostorno uređenje, zaštitu okoliša, </w:t>
      </w:r>
      <w:r w:rsidRPr="003A008E">
        <w:rPr>
          <w:rFonts w:ascii="Arial" w:hAnsi="Arial" w:cs="Arial"/>
          <w:b/>
          <w:iCs/>
          <w:sz w:val="22"/>
          <w:szCs w:val="22"/>
        </w:rPr>
        <w:t>komunalni sustav i gospodarenje nekretninama)</w:t>
      </w:r>
      <w:r w:rsidRPr="003A008E">
        <w:rPr>
          <w:rFonts w:ascii="Arial" w:hAnsi="Arial" w:cs="Arial"/>
          <w:iCs/>
          <w:sz w:val="22"/>
          <w:szCs w:val="22"/>
        </w:rPr>
        <w:t xml:space="preserve"> putem dvije glave, su planirani u iznosu </w:t>
      </w:r>
      <w:r w:rsidR="00D51A54" w:rsidRPr="003A008E">
        <w:rPr>
          <w:rFonts w:ascii="Arial" w:hAnsi="Arial" w:cs="Arial"/>
          <w:iCs/>
          <w:sz w:val="22"/>
          <w:szCs w:val="22"/>
        </w:rPr>
        <w:t>28.154.464</w:t>
      </w:r>
      <w:r w:rsidRPr="003A008E">
        <w:rPr>
          <w:rFonts w:ascii="Arial" w:hAnsi="Arial" w:cs="Arial"/>
          <w:iCs/>
          <w:sz w:val="22"/>
          <w:szCs w:val="22"/>
        </w:rPr>
        <w:t xml:space="preserve"> €, dok su za 202</w:t>
      </w:r>
      <w:r w:rsidR="00D51A54" w:rsidRPr="003A008E">
        <w:rPr>
          <w:rFonts w:ascii="Arial" w:hAnsi="Arial" w:cs="Arial"/>
          <w:iCs/>
          <w:sz w:val="22"/>
          <w:szCs w:val="22"/>
        </w:rPr>
        <w:t>6</w:t>
      </w:r>
      <w:r w:rsidRPr="003A008E">
        <w:rPr>
          <w:rFonts w:ascii="Arial" w:hAnsi="Arial" w:cs="Arial"/>
          <w:iCs/>
          <w:sz w:val="22"/>
          <w:szCs w:val="22"/>
        </w:rPr>
        <w:t xml:space="preserve">. planirani u iznosu </w:t>
      </w:r>
      <w:r w:rsidR="00D51A54" w:rsidRPr="003A008E">
        <w:rPr>
          <w:rFonts w:ascii="Arial" w:hAnsi="Arial" w:cs="Arial"/>
          <w:iCs/>
          <w:sz w:val="22"/>
          <w:szCs w:val="22"/>
        </w:rPr>
        <w:t>31.523.124</w:t>
      </w:r>
      <w:r w:rsidRPr="003A008E">
        <w:rPr>
          <w:rFonts w:ascii="Arial" w:hAnsi="Arial" w:cs="Arial"/>
          <w:iCs/>
          <w:sz w:val="22"/>
          <w:szCs w:val="22"/>
        </w:rPr>
        <w:t xml:space="preserve"> €, a za 202</w:t>
      </w:r>
      <w:r w:rsidR="00D51A54" w:rsidRPr="003A008E">
        <w:rPr>
          <w:rFonts w:ascii="Arial" w:hAnsi="Arial" w:cs="Arial"/>
          <w:iCs/>
          <w:sz w:val="22"/>
          <w:szCs w:val="22"/>
        </w:rPr>
        <w:t>7</w:t>
      </w:r>
      <w:r w:rsidRPr="003A008E">
        <w:rPr>
          <w:rFonts w:ascii="Arial" w:hAnsi="Arial" w:cs="Arial"/>
          <w:iCs/>
          <w:sz w:val="22"/>
          <w:szCs w:val="22"/>
        </w:rPr>
        <w:t xml:space="preserve">. u iznosu </w:t>
      </w:r>
      <w:r w:rsidR="00D51A54" w:rsidRPr="003A008E">
        <w:rPr>
          <w:rFonts w:ascii="Arial" w:hAnsi="Arial" w:cs="Arial"/>
          <w:iCs/>
          <w:sz w:val="22"/>
          <w:szCs w:val="22"/>
        </w:rPr>
        <w:t>18.143.564</w:t>
      </w:r>
      <w:r w:rsidRPr="003A008E">
        <w:rPr>
          <w:rFonts w:ascii="Arial" w:hAnsi="Arial" w:cs="Arial"/>
          <w:iCs/>
          <w:sz w:val="22"/>
          <w:szCs w:val="22"/>
        </w:rPr>
        <w:t xml:space="preserve"> €. </w:t>
      </w:r>
    </w:p>
    <w:p w14:paraId="5C23CAE6" w14:textId="7061089F" w:rsidR="00CA7E3B" w:rsidRPr="00736CE3" w:rsidRDefault="00CA7E3B" w:rsidP="00CA7E3B">
      <w:pPr>
        <w:rPr>
          <w:rFonts w:ascii="Arial" w:hAnsi="Arial" w:cs="Arial"/>
          <w:iCs/>
          <w:sz w:val="22"/>
          <w:szCs w:val="22"/>
        </w:rPr>
      </w:pPr>
      <w:r w:rsidRPr="003A008E">
        <w:rPr>
          <w:rFonts w:ascii="Arial" w:hAnsi="Arial" w:cs="Arial"/>
          <w:iCs/>
          <w:sz w:val="22"/>
          <w:szCs w:val="22"/>
        </w:rPr>
        <w:t>Vrijednosno najznačajniji rashodi i izdaci u okviru glave 03001 (</w:t>
      </w:r>
      <w:r w:rsidRPr="003A008E">
        <w:rPr>
          <w:rFonts w:ascii="Arial" w:hAnsi="Arial" w:cs="Arial"/>
          <w:b/>
          <w:iCs/>
          <w:sz w:val="22"/>
          <w:szCs w:val="22"/>
        </w:rPr>
        <w:t>UO za komunalni sustav i gospodarenje nekretninama</w:t>
      </w:r>
      <w:r w:rsidRPr="003A008E">
        <w:rPr>
          <w:rFonts w:ascii="Arial" w:hAnsi="Arial" w:cs="Arial"/>
          <w:iCs/>
          <w:sz w:val="22"/>
          <w:szCs w:val="22"/>
        </w:rPr>
        <w:t xml:space="preserve">) se odnose na rashode za izgradnju građevinskih objekata (421, odnosno izgradnju OŠ Cavtat), te rashode za usluge (323) unutar materijalnih rashoda. Također, u okviru ovog razdjela se planiraju i rashodi za otplatu kredita (54) jer je u okviru ovog razdjela i upravljanje nekretninama. Najveće povećanje proračuna ovog odjela se odnosi na realizaciju izgradnje osnovne škole u Cavtatu za čije financiranje najvećeg dijela su osigurana novčana sredstva iz proračuna RH i EU </w:t>
      </w:r>
      <w:r w:rsidRPr="00736CE3">
        <w:rPr>
          <w:rFonts w:ascii="Arial" w:hAnsi="Arial" w:cs="Arial"/>
          <w:iCs/>
          <w:sz w:val="22"/>
          <w:szCs w:val="22"/>
        </w:rPr>
        <w:t xml:space="preserve">sredstava. Cjelokupna investicija iznosi više od </w:t>
      </w:r>
      <w:r w:rsidR="003A008E" w:rsidRPr="00736CE3">
        <w:rPr>
          <w:rFonts w:ascii="Arial" w:hAnsi="Arial" w:cs="Arial"/>
          <w:iCs/>
          <w:sz w:val="22"/>
          <w:szCs w:val="22"/>
        </w:rPr>
        <w:t>20</w:t>
      </w:r>
      <w:r w:rsidRPr="00736CE3">
        <w:rPr>
          <w:rFonts w:ascii="Arial" w:hAnsi="Arial" w:cs="Arial"/>
          <w:iCs/>
          <w:sz w:val="22"/>
          <w:szCs w:val="22"/>
        </w:rPr>
        <w:t>.000.000 €.</w:t>
      </w:r>
    </w:p>
    <w:p w14:paraId="642BC12E" w14:textId="77777777" w:rsidR="00CA7E3B" w:rsidRPr="00736CE3" w:rsidRDefault="00CA7E3B" w:rsidP="00CA7E3B">
      <w:pPr>
        <w:rPr>
          <w:rFonts w:ascii="Arial" w:hAnsi="Arial" w:cs="Arial"/>
          <w:iCs/>
          <w:sz w:val="22"/>
          <w:szCs w:val="22"/>
        </w:rPr>
      </w:pPr>
      <w:r w:rsidRPr="00736CE3">
        <w:rPr>
          <w:rFonts w:ascii="Arial" w:hAnsi="Arial" w:cs="Arial"/>
          <w:iCs/>
          <w:sz w:val="22"/>
          <w:szCs w:val="22"/>
        </w:rPr>
        <w:t>Vrijednosno najznačajniji rashodi i izdaci u okviru glave 03002 (Ustanova za vatrogasnu djelatnost) se odnose na plaće javne vatrogasne postrojbe (31).</w:t>
      </w:r>
    </w:p>
    <w:p w14:paraId="7D9EE390" w14:textId="77777777" w:rsidR="00CA7E3B" w:rsidRPr="00736CE3" w:rsidRDefault="00CA7E3B" w:rsidP="00CA7E3B">
      <w:pPr>
        <w:rPr>
          <w:rFonts w:ascii="Arial" w:hAnsi="Arial" w:cs="Arial"/>
          <w:iCs/>
          <w:sz w:val="22"/>
          <w:szCs w:val="22"/>
        </w:rPr>
      </w:pPr>
    </w:p>
    <w:p w14:paraId="538D140E" w14:textId="34240C6E" w:rsidR="00CA7E3B" w:rsidRPr="00736CE3" w:rsidRDefault="00CA7E3B" w:rsidP="00CA7E3B">
      <w:pPr>
        <w:rPr>
          <w:rFonts w:ascii="Arial" w:hAnsi="Arial" w:cs="Arial"/>
          <w:iCs/>
          <w:sz w:val="22"/>
          <w:szCs w:val="22"/>
        </w:rPr>
      </w:pPr>
      <w:r w:rsidRPr="00736CE3">
        <w:rPr>
          <w:rFonts w:ascii="Arial" w:hAnsi="Arial" w:cs="Arial"/>
          <w:iCs/>
          <w:sz w:val="22"/>
          <w:szCs w:val="22"/>
        </w:rPr>
        <w:t>Za 202</w:t>
      </w:r>
      <w:r w:rsidR="003A008E" w:rsidRPr="00736CE3">
        <w:rPr>
          <w:rFonts w:ascii="Arial" w:hAnsi="Arial" w:cs="Arial"/>
          <w:iCs/>
          <w:sz w:val="22"/>
          <w:szCs w:val="22"/>
        </w:rPr>
        <w:t>5</w:t>
      </w:r>
      <w:r w:rsidRPr="00736CE3">
        <w:rPr>
          <w:rFonts w:ascii="Arial" w:hAnsi="Arial" w:cs="Arial"/>
          <w:iCs/>
          <w:sz w:val="22"/>
          <w:szCs w:val="22"/>
        </w:rPr>
        <w:t xml:space="preserve">. rashodi u okviru </w:t>
      </w:r>
      <w:r w:rsidRPr="00736CE3">
        <w:rPr>
          <w:rFonts w:ascii="Arial" w:hAnsi="Arial" w:cs="Arial"/>
          <w:b/>
          <w:iCs/>
          <w:sz w:val="22"/>
          <w:szCs w:val="22"/>
        </w:rPr>
        <w:t>razdjela 040 (Upravni odjel za ruralni razvoj, gospodarstvo i EU fondove)</w:t>
      </w:r>
      <w:r w:rsidRPr="00736CE3">
        <w:rPr>
          <w:rFonts w:ascii="Arial" w:hAnsi="Arial" w:cs="Arial"/>
          <w:iCs/>
          <w:sz w:val="22"/>
          <w:szCs w:val="22"/>
        </w:rPr>
        <w:t xml:space="preserve">, putem jedne glave, su planirani u iznosu </w:t>
      </w:r>
      <w:r w:rsidR="003A008E" w:rsidRPr="00736CE3">
        <w:rPr>
          <w:rFonts w:ascii="Arial" w:hAnsi="Arial" w:cs="Arial"/>
          <w:iCs/>
          <w:sz w:val="22"/>
          <w:szCs w:val="22"/>
        </w:rPr>
        <w:t>2.046.300</w:t>
      </w:r>
      <w:r w:rsidRPr="00736CE3">
        <w:rPr>
          <w:rFonts w:ascii="Arial" w:hAnsi="Arial" w:cs="Arial"/>
          <w:iCs/>
          <w:sz w:val="22"/>
          <w:szCs w:val="22"/>
        </w:rPr>
        <w:t xml:space="preserve"> €, dok su za 202</w:t>
      </w:r>
      <w:r w:rsidR="003A008E" w:rsidRPr="00736CE3">
        <w:rPr>
          <w:rFonts w:ascii="Arial" w:hAnsi="Arial" w:cs="Arial"/>
          <w:iCs/>
          <w:sz w:val="22"/>
          <w:szCs w:val="22"/>
        </w:rPr>
        <w:t>6</w:t>
      </w:r>
      <w:r w:rsidRPr="00736CE3">
        <w:rPr>
          <w:rFonts w:ascii="Arial" w:hAnsi="Arial" w:cs="Arial"/>
          <w:iCs/>
          <w:sz w:val="22"/>
          <w:szCs w:val="22"/>
        </w:rPr>
        <w:t xml:space="preserve">. planirani u iznosu </w:t>
      </w:r>
      <w:r w:rsidR="003A008E" w:rsidRPr="00736CE3">
        <w:rPr>
          <w:rFonts w:ascii="Arial" w:hAnsi="Arial" w:cs="Arial"/>
          <w:iCs/>
          <w:sz w:val="22"/>
          <w:szCs w:val="22"/>
        </w:rPr>
        <w:t>925.500</w:t>
      </w:r>
      <w:r w:rsidRPr="00736CE3">
        <w:rPr>
          <w:rFonts w:ascii="Arial" w:hAnsi="Arial" w:cs="Arial"/>
          <w:iCs/>
          <w:sz w:val="22"/>
          <w:szCs w:val="22"/>
        </w:rPr>
        <w:t xml:space="preserve"> €, a za 20</w:t>
      </w:r>
      <w:r w:rsidR="003A008E" w:rsidRPr="00736CE3">
        <w:rPr>
          <w:rFonts w:ascii="Arial" w:hAnsi="Arial" w:cs="Arial"/>
          <w:iCs/>
          <w:sz w:val="22"/>
          <w:szCs w:val="22"/>
        </w:rPr>
        <w:t>27</w:t>
      </w:r>
      <w:r w:rsidRPr="00736CE3">
        <w:rPr>
          <w:rFonts w:ascii="Arial" w:hAnsi="Arial" w:cs="Arial"/>
          <w:iCs/>
          <w:sz w:val="22"/>
          <w:szCs w:val="22"/>
        </w:rPr>
        <w:t xml:space="preserve">. u iznosu </w:t>
      </w:r>
      <w:r w:rsidR="003A008E" w:rsidRPr="00736CE3">
        <w:rPr>
          <w:rFonts w:ascii="Arial" w:hAnsi="Arial" w:cs="Arial"/>
          <w:iCs/>
          <w:sz w:val="22"/>
          <w:szCs w:val="22"/>
        </w:rPr>
        <w:t>490.500</w:t>
      </w:r>
      <w:r w:rsidRPr="00736CE3">
        <w:rPr>
          <w:rFonts w:ascii="Arial" w:hAnsi="Arial" w:cs="Arial"/>
          <w:iCs/>
          <w:sz w:val="22"/>
          <w:szCs w:val="22"/>
        </w:rPr>
        <w:t xml:space="preserve"> €. Ovaj razdjel je formiran u srpnju 2017. godine. </w:t>
      </w:r>
      <w:r w:rsidR="00736CE3" w:rsidRPr="00736CE3">
        <w:rPr>
          <w:rFonts w:ascii="Arial" w:hAnsi="Arial" w:cs="Arial"/>
          <w:iCs/>
          <w:sz w:val="22"/>
          <w:szCs w:val="22"/>
        </w:rPr>
        <w:t xml:space="preserve">Vrijednosno najznačajniji rashodi ovog odjela su </w:t>
      </w:r>
      <w:r w:rsidRPr="00736CE3">
        <w:rPr>
          <w:rFonts w:ascii="Arial" w:hAnsi="Arial" w:cs="Arial"/>
          <w:iCs/>
          <w:sz w:val="22"/>
          <w:szCs w:val="22"/>
        </w:rPr>
        <w:t xml:space="preserve">rashodi / troškovi provedbe i upravljanja projektima. </w:t>
      </w:r>
    </w:p>
    <w:p w14:paraId="664749F4" w14:textId="77777777" w:rsidR="00CA7E3B" w:rsidRPr="00736CE3" w:rsidRDefault="00CA7E3B" w:rsidP="00CA7E3B">
      <w:pPr>
        <w:pStyle w:val="Tijeloteksta2"/>
        <w:rPr>
          <w:rFonts w:ascii="Arial" w:hAnsi="Arial" w:cs="Arial"/>
          <w:bCs/>
          <w:iCs/>
          <w:sz w:val="20"/>
        </w:rPr>
      </w:pPr>
    </w:p>
    <w:p w14:paraId="3CFBB62F" w14:textId="77777777" w:rsidR="00CA7E3B" w:rsidRDefault="00CA7E3B" w:rsidP="00CA7E3B">
      <w:pPr>
        <w:rPr>
          <w:rFonts w:ascii="Arial" w:hAnsi="Arial" w:cs="Arial"/>
          <w:iCs/>
          <w:sz w:val="22"/>
          <w:szCs w:val="22"/>
        </w:rPr>
      </w:pPr>
    </w:p>
    <w:p w14:paraId="4EEBAA8B" w14:textId="77777777" w:rsidR="00736CE3" w:rsidRDefault="00736CE3" w:rsidP="00CA7E3B">
      <w:pPr>
        <w:rPr>
          <w:rFonts w:ascii="Arial" w:hAnsi="Arial" w:cs="Arial"/>
          <w:iCs/>
          <w:sz w:val="22"/>
          <w:szCs w:val="22"/>
        </w:rPr>
      </w:pPr>
    </w:p>
    <w:p w14:paraId="4049DE30" w14:textId="77777777" w:rsidR="00736CE3" w:rsidRDefault="00736CE3" w:rsidP="00CA7E3B">
      <w:pPr>
        <w:rPr>
          <w:rFonts w:ascii="Arial" w:hAnsi="Arial" w:cs="Arial"/>
          <w:iCs/>
          <w:sz w:val="22"/>
          <w:szCs w:val="22"/>
        </w:rPr>
      </w:pPr>
    </w:p>
    <w:p w14:paraId="1236E7D4" w14:textId="77777777" w:rsidR="00736CE3" w:rsidRPr="00736CE3" w:rsidRDefault="00736CE3" w:rsidP="00CA7E3B">
      <w:pPr>
        <w:rPr>
          <w:rFonts w:ascii="Arial" w:hAnsi="Arial" w:cs="Arial"/>
          <w:iCs/>
          <w:sz w:val="22"/>
          <w:szCs w:val="22"/>
        </w:rPr>
      </w:pPr>
    </w:p>
    <w:p w14:paraId="61FB5025" w14:textId="77777777" w:rsidR="00957E34" w:rsidRPr="00736CE3" w:rsidRDefault="00957E34" w:rsidP="00957E34">
      <w:pPr>
        <w:rPr>
          <w:rFonts w:ascii="Arial" w:hAnsi="Arial" w:cs="Arial"/>
          <w:iCs/>
          <w:sz w:val="22"/>
          <w:szCs w:val="22"/>
        </w:rPr>
      </w:pPr>
    </w:p>
    <w:p w14:paraId="013E85FE" w14:textId="78CBB192" w:rsidR="00957E34" w:rsidRPr="00736CE3" w:rsidRDefault="00957E34" w:rsidP="00957E34">
      <w:pPr>
        <w:spacing w:after="200"/>
        <w:rPr>
          <w:rFonts w:ascii="Arial" w:hAnsi="Arial" w:cs="Arial"/>
          <w:b/>
          <w:sz w:val="22"/>
          <w:szCs w:val="18"/>
        </w:rPr>
      </w:pPr>
      <w:bookmarkStart w:id="138" w:name="_Toc184981687"/>
      <w:r w:rsidRPr="00736CE3">
        <w:rPr>
          <w:b/>
          <w:bCs/>
          <w:color w:val="0070C0"/>
          <w:sz w:val="18"/>
          <w:szCs w:val="18"/>
        </w:rPr>
        <w:lastRenderedPageBreak/>
        <w:t xml:space="preserve">Graf </w:t>
      </w:r>
      <w:r w:rsidRPr="00736CE3">
        <w:rPr>
          <w:color w:val="0070C0"/>
        </w:rPr>
        <w:fldChar w:fldCharType="begin"/>
      </w:r>
      <w:r w:rsidRPr="00736CE3">
        <w:rPr>
          <w:b/>
          <w:bCs/>
          <w:color w:val="0070C0"/>
          <w:sz w:val="18"/>
          <w:szCs w:val="18"/>
        </w:rPr>
        <w:instrText xml:space="preserve"> SEQ Graf \* ARABIC </w:instrText>
      </w:r>
      <w:r w:rsidRPr="00736CE3">
        <w:rPr>
          <w:color w:val="0070C0"/>
        </w:rPr>
        <w:fldChar w:fldCharType="separate"/>
      </w:r>
      <w:r w:rsidR="00D23835">
        <w:rPr>
          <w:b/>
          <w:bCs/>
          <w:noProof/>
          <w:color w:val="0070C0"/>
          <w:sz w:val="18"/>
          <w:szCs w:val="18"/>
        </w:rPr>
        <w:t>20</w:t>
      </w:r>
      <w:r w:rsidRPr="00736CE3">
        <w:rPr>
          <w:color w:val="0070C0"/>
        </w:rPr>
        <w:fldChar w:fldCharType="end"/>
      </w:r>
      <w:r w:rsidRPr="00736CE3">
        <w:rPr>
          <w:rFonts w:ascii="Arial" w:hAnsi="Arial" w:cs="Arial"/>
          <w:color w:val="0070C0"/>
          <w:sz w:val="22"/>
          <w:szCs w:val="18"/>
        </w:rPr>
        <w:t xml:space="preserve">.: </w:t>
      </w:r>
      <w:r w:rsidRPr="00736CE3">
        <w:rPr>
          <w:rFonts w:ascii="Arial" w:hAnsi="Arial" w:cs="Arial"/>
          <w:b/>
          <w:sz w:val="22"/>
          <w:szCs w:val="18"/>
        </w:rPr>
        <w:t>Struktura planiranih prihoda i primitaka Proračuna u 202</w:t>
      </w:r>
      <w:r w:rsidR="00736CE3" w:rsidRPr="00736CE3">
        <w:rPr>
          <w:rFonts w:ascii="Arial" w:hAnsi="Arial" w:cs="Arial"/>
          <w:b/>
          <w:sz w:val="22"/>
          <w:szCs w:val="18"/>
        </w:rPr>
        <w:t>5</w:t>
      </w:r>
      <w:r w:rsidRPr="00736CE3">
        <w:rPr>
          <w:rFonts w:ascii="Arial" w:hAnsi="Arial" w:cs="Arial"/>
          <w:b/>
          <w:sz w:val="22"/>
          <w:szCs w:val="18"/>
        </w:rPr>
        <w:t>.</w:t>
      </w:r>
      <w:r w:rsidRPr="00736CE3">
        <w:rPr>
          <w:rFonts w:ascii="Arial" w:hAnsi="Arial" w:cs="Arial"/>
          <w:b/>
          <w:bCs/>
          <w:noProof/>
          <w:sz w:val="22"/>
          <w:szCs w:val="22"/>
          <w:lang w:eastAsia="hr-HR"/>
        </w:rPr>
        <w:t xml:space="preserve"> – ekonomska klasifikacija</w:t>
      </w:r>
      <w:bookmarkEnd w:id="138"/>
    </w:p>
    <w:p w14:paraId="56A71FFD" w14:textId="77777777" w:rsidR="00957E34" w:rsidRPr="00736CE3" w:rsidRDefault="00957E34" w:rsidP="00957E34">
      <w:pPr>
        <w:tabs>
          <w:tab w:val="left" w:pos="567"/>
          <w:tab w:val="left" w:pos="7152"/>
        </w:tabs>
        <w:overflowPunct w:val="0"/>
        <w:autoSpaceDE w:val="0"/>
        <w:autoSpaceDN w:val="0"/>
        <w:adjustRightInd w:val="0"/>
        <w:jc w:val="left"/>
        <w:rPr>
          <w:rFonts w:ascii="Arial" w:hAnsi="Arial" w:cs="Arial"/>
          <w:sz w:val="22"/>
          <w:szCs w:val="22"/>
          <w:lang w:eastAsia="hr-HR"/>
        </w:rPr>
      </w:pPr>
    </w:p>
    <w:p w14:paraId="64830806" w14:textId="77777777" w:rsidR="00957E34" w:rsidRPr="00736CE3" w:rsidRDefault="00957E34" w:rsidP="00957E34">
      <w:pPr>
        <w:suppressAutoHyphens/>
        <w:autoSpaceDN w:val="0"/>
        <w:ind w:left="714" w:hanging="357"/>
        <w:jc w:val="center"/>
        <w:textAlignment w:val="baseline"/>
        <w:rPr>
          <w:rFonts w:ascii="Calibri" w:eastAsia="Calibri" w:hAnsi="Calibri"/>
          <w:sz w:val="8"/>
          <w:szCs w:val="22"/>
        </w:rPr>
      </w:pPr>
    </w:p>
    <w:p w14:paraId="1A556DFB" w14:textId="34A0A35C" w:rsidR="00957E34" w:rsidRPr="00CB00E1" w:rsidRDefault="00D544BA" w:rsidP="00CB00E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hAnsi="Arial" w:cs="Arial"/>
          <w:sz w:val="22"/>
          <w:szCs w:val="22"/>
          <w:lang w:eastAsia="hr-HR"/>
        </w:rPr>
      </w:pPr>
      <w:r w:rsidRPr="00AF4584">
        <w:rPr>
          <w:noProof/>
          <w:color w:val="FF0000"/>
        </w:rPr>
        <w:drawing>
          <wp:inline distT="0" distB="0" distL="0" distR="0" wp14:anchorId="11A7C296" wp14:editId="007F2C46">
            <wp:extent cx="8210550" cy="4686300"/>
            <wp:effectExtent l="0" t="0" r="0" b="0"/>
            <wp:docPr id="39" name="Grafikon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A68FA11" w14:textId="77777777" w:rsidR="00957E34" w:rsidRPr="00CB00E1" w:rsidRDefault="00957E34" w:rsidP="00957E3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70ED8D55" w14:textId="77777777" w:rsidR="00CB00E1" w:rsidRDefault="00CB00E1" w:rsidP="00957E3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002C0263" w14:textId="77777777" w:rsidR="00CB00E1" w:rsidRPr="00CB00E1" w:rsidRDefault="00CB00E1" w:rsidP="00957E3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084E4DBF" w14:textId="77777777" w:rsidR="00957E34" w:rsidRPr="00CB00E1" w:rsidRDefault="00957E34" w:rsidP="00957E3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22"/>
          <w:szCs w:val="22"/>
          <w:lang w:eastAsia="hr-HR"/>
        </w:rPr>
      </w:pPr>
    </w:p>
    <w:p w14:paraId="3F095D9F" w14:textId="77777777" w:rsidR="00957E34" w:rsidRPr="00CB00E1" w:rsidRDefault="00957E34" w:rsidP="00957E3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sz w:val="22"/>
          <w:szCs w:val="22"/>
          <w:lang w:eastAsia="hr-HR"/>
        </w:rPr>
      </w:pPr>
    </w:p>
    <w:p w14:paraId="6559704E" w14:textId="55B9AA70" w:rsidR="00957E34" w:rsidRPr="00CB00E1" w:rsidRDefault="00957E34" w:rsidP="00957E34">
      <w:pPr>
        <w:spacing w:after="200"/>
        <w:rPr>
          <w:rFonts w:ascii="Arial" w:hAnsi="Arial" w:cs="Arial"/>
          <w:b/>
          <w:bCs/>
          <w:sz w:val="22"/>
          <w:szCs w:val="18"/>
        </w:rPr>
      </w:pPr>
      <w:bookmarkStart w:id="139" w:name="_Toc184981688"/>
      <w:r w:rsidRPr="00D17C1C">
        <w:rPr>
          <w:b/>
          <w:bCs/>
          <w:color w:val="0070C0"/>
          <w:sz w:val="18"/>
          <w:szCs w:val="18"/>
        </w:rPr>
        <w:lastRenderedPageBreak/>
        <w:t xml:space="preserve">Graf </w:t>
      </w:r>
      <w:r w:rsidRPr="00D17C1C">
        <w:rPr>
          <w:color w:val="0070C0"/>
        </w:rPr>
        <w:fldChar w:fldCharType="begin"/>
      </w:r>
      <w:r w:rsidRPr="00D17C1C">
        <w:rPr>
          <w:b/>
          <w:bCs/>
          <w:color w:val="0070C0"/>
          <w:sz w:val="18"/>
          <w:szCs w:val="18"/>
        </w:rPr>
        <w:instrText xml:space="preserve"> SEQ Graf \* ARABIC </w:instrText>
      </w:r>
      <w:r w:rsidRPr="00D17C1C">
        <w:rPr>
          <w:color w:val="0070C0"/>
        </w:rPr>
        <w:fldChar w:fldCharType="separate"/>
      </w:r>
      <w:r w:rsidR="00D23835">
        <w:rPr>
          <w:b/>
          <w:bCs/>
          <w:noProof/>
          <w:color w:val="0070C0"/>
          <w:sz w:val="18"/>
          <w:szCs w:val="18"/>
        </w:rPr>
        <w:t>21</w:t>
      </w:r>
      <w:r w:rsidRPr="00D17C1C">
        <w:rPr>
          <w:color w:val="0070C0"/>
        </w:rPr>
        <w:fldChar w:fldCharType="end"/>
      </w:r>
      <w:r w:rsidRPr="00D17C1C">
        <w:rPr>
          <w:rFonts w:ascii="Arial" w:hAnsi="Arial" w:cs="Arial"/>
          <w:color w:val="0070C0"/>
          <w:sz w:val="18"/>
          <w:szCs w:val="18"/>
        </w:rPr>
        <w:t xml:space="preserve">.: </w:t>
      </w:r>
      <w:r w:rsidRPr="00D17C1C">
        <w:rPr>
          <w:rFonts w:ascii="Arial" w:hAnsi="Arial" w:cs="Arial"/>
          <w:b/>
          <w:sz w:val="22"/>
          <w:szCs w:val="18"/>
        </w:rPr>
        <w:t>Struktura planiranih rashoda i izdataka Proračuna u 202</w:t>
      </w:r>
      <w:r w:rsidR="00D17C1C" w:rsidRPr="00D17C1C">
        <w:rPr>
          <w:rFonts w:ascii="Arial" w:hAnsi="Arial" w:cs="Arial"/>
          <w:b/>
          <w:sz w:val="22"/>
          <w:szCs w:val="18"/>
        </w:rPr>
        <w:t>5</w:t>
      </w:r>
      <w:r w:rsidRPr="00D17C1C">
        <w:rPr>
          <w:rFonts w:ascii="Arial" w:hAnsi="Arial" w:cs="Arial"/>
          <w:b/>
          <w:sz w:val="22"/>
          <w:szCs w:val="18"/>
        </w:rPr>
        <w:t>.- ekonomska klasifikacija</w:t>
      </w:r>
      <w:bookmarkEnd w:id="139"/>
    </w:p>
    <w:p w14:paraId="33364E7B" w14:textId="77777777" w:rsidR="00957E34" w:rsidRPr="00CB00E1" w:rsidRDefault="00957E34" w:rsidP="00957E3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rPr>
      </w:pPr>
    </w:p>
    <w:p w14:paraId="19788B94" w14:textId="51D1647E" w:rsidR="00957E34" w:rsidRPr="00CB00E1" w:rsidRDefault="00B76F1F" w:rsidP="00CB00E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jc w:val="center"/>
        <w:rPr>
          <w:rFonts w:ascii="Arial" w:hAnsi="Arial" w:cs="Arial"/>
        </w:rPr>
      </w:pPr>
      <w:r w:rsidRPr="00AF4584">
        <w:rPr>
          <w:noProof/>
          <w:color w:val="FF0000"/>
        </w:rPr>
        <w:drawing>
          <wp:inline distT="0" distB="0" distL="0" distR="0" wp14:anchorId="69090DD0" wp14:editId="1562673B">
            <wp:extent cx="7670800" cy="4127500"/>
            <wp:effectExtent l="0" t="0" r="6350" b="6350"/>
            <wp:docPr id="35" name="Grafikon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08F6D6E" w14:textId="77777777" w:rsidR="00957E34" w:rsidRPr="00BB6708" w:rsidRDefault="00957E34" w:rsidP="00957E3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rPr>
      </w:pPr>
    </w:p>
    <w:p w14:paraId="5965E56F" w14:textId="77777777" w:rsidR="00957E34" w:rsidRPr="00BB6708" w:rsidRDefault="00957E34" w:rsidP="00957E34">
      <w:pPr>
        <w:rPr>
          <w:rFonts w:ascii="Arial" w:hAnsi="Arial" w:cs="Arial"/>
          <w:bCs/>
          <w:iCs/>
        </w:rPr>
      </w:pPr>
      <w:r w:rsidRPr="00BB6708">
        <w:rPr>
          <w:rFonts w:ascii="Arial" w:hAnsi="Arial" w:cs="Arial"/>
          <w:bCs/>
          <w:iCs/>
        </w:rPr>
        <w:br w:type="page"/>
      </w:r>
    </w:p>
    <w:p w14:paraId="05A75D25" w14:textId="4BB3444A" w:rsidR="00B76F1F" w:rsidRPr="004116BC" w:rsidRDefault="00B76F1F" w:rsidP="002F34AF">
      <w:pPr>
        <w:pStyle w:val="Naslov2"/>
        <w:rPr>
          <w:rFonts w:eastAsia="Calibri"/>
        </w:rPr>
      </w:pPr>
      <w:bookmarkStart w:id="140" w:name="_Toc151565934"/>
      <w:bookmarkStart w:id="141" w:name="_Toc152222800"/>
      <w:bookmarkStart w:id="142" w:name="_Toc184388788"/>
      <w:r w:rsidRPr="004116BC">
        <w:rPr>
          <w:rFonts w:eastAsia="Calibri"/>
        </w:rPr>
        <w:lastRenderedPageBreak/>
        <w:t>2.</w:t>
      </w:r>
      <w:r w:rsidR="00D5069D" w:rsidRPr="004116BC">
        <w:rPr>
          <w:rFonts w:eastAsia="Calibri"/>
        </w:rPr>
        <w:t>8</w:t>
      </w:r>
      <w:r w:rsidRPr="004116BC">
        <w:rPr>
          <w:rFonts w:eastAsia="Calibri"/>
        </w:rPr>
        <w:t>.</w:t>
      </w:r>
      <w:r w:rsidRPr="004116BC">
        <w:rPr>
          <w:rFonts w:eastAsia="Calibri"/>
        </w:rPr>
        <w:tab/>
      </w:r>
      <w:r w:rsidRPr="004116BC">
        <w:rPr>
          <w:rFonts w:eastAsia="Calibri"/>
        </w:rPr>
        <w:tab/>
        <w:t>PRIHODI I PRIMICI, RASHODI I IZDACI PREMA IZVORIMA FINANCIRANJA</w:t>
      </w:r>
      <w:bookmarkEnd w:id="140"/>
      <w:bookmarkEnd w:id="141"/>
      <w:bookmarkEnd w:id="142"/>
    </w:p>
    <w:p w14:paraId="00ACF51D" w14:textId="77777777" w:rsidR="00B76F1F" w:rsidRPr="004116BC" w:rsidRDefault="00B76F1F" w:rsidP="00B76F1F">
      <w:pPr>
        <w:autoSpaceDE w:val="0"/>
        <w:autoSpaceDN w:val="0"/>
        <w:adjustRightInd w:val="0"/>
        <w:rPr>
          <w:rFonts w:ascii="Arial" w:eastAsia="Calibri" w:hAnsi="Arial" w:cs="Arial"/>
          <w:sz w:val="22"/>
          <w:szCs w:val="22"/>
          <w:lang w:eastAsia="hr-HR"/>
        </w:rPr>
      </w:pPr>
    </w:p>
    <w:p w14:paraId="06441482" w14:textId="0A54B93F" w:rsidR="00B76F1F" w:rsidRPr="004116BC" w:rsidRDefault="00B76F1F" w:rsidP="00B76F1F">
      <w:pPr>
        <w:autoSpaceDE w:val="0"/>
        <w:autoSpaceDN w:val="0"/>
        <w:adjustRightInd w:val="0"/>
        <w:ind w:firstLine="567"/>
        <w:rPr>
          <w:rFonts w:ascii="Arial" w:eastAsia="Calibri" w:hAnsi="Arial" w:cs="Arial"/>
          <w:sz w:val="22"/>
          <w:szCs w:val="22"/>
          <w:lang w:eastAsia="hr-HR"/>
        </w:rPr>
      </w:pPr>
      <w:r w:rsidRPr="004116BC">
        <w:rPr>
          <w:rFonts w:ascii="Arial" w:eastAsia="Calibri" w:hAnsi="Arial" w:cs="Arial"/>
          <w:sz w:val="22"/>
          <w:szCs w:val="22"/>
          <w:lang w:eastAsia="hr-HR"/>
        </w:rPr>
        <w:t xml:space="preserve">U Posebnom dijelu proračuna, planirani rashodi i izdaci raspoređuju se po programima odnosno njihovim sastavnim dijelovima (aktivnostima, tekućim i kapitalnim projektima), kojih su nositelji upravni odjeli općinske uprave i proračunski korisnici. U okviru programa, projekata i aktivnosti, rashodi i izdaci se iskazuju prema ekonomskoj i funkcijskoj klasifikaciji i izvorima financiranja sukladno Pravilniku o proračunskim klasifikacijama (NN </w:t>
      </w:r>
      <w:r w:rsidR="008D6948" w:rsidRPr="004116BC">
        <w:rPr>
          <w:rFonts w:ascii="Arial" w:eastAsia="Calibri" w:hAnsi="Arial" w:cs="Arial"/>
          <w:sz w:val="22"/>
          <w:szCs w:val="22"/>
          <w:lang w:eastAsia="hr-HR"/>
        </w:rPr>
        <w:t>4/24</w:t>
      </w:r>
      <w:r w:rsidRPr="004116BC">
        <w:rPr>
          <w:rFonts w:ascii="Arial" w:eastAsia="Calibri" w:hAnsi="Arial" w:cs="Arial"/>
          <w:sz w:val="22"/>
          <w:szCs w:val="22"/>
          <w:lang w:eastAsia="hr-HR"/>
        </w:rPr>
        <w:t>).</w:t>
      </w:r>
    </w:p>
    <w:p w14:paraId="7CD370D4" w14:textId="77777777" w:rsidR="00B76F1F" w:rsidRPr="004116BC" w:rsidRDefault="00B76F1F" w:rsidP="00B76F1F">
      <w:pPr>
        <w:autoSpaceDE w:val="0"/>
        <w:autoSpaceDN w:val="0"/>
        <w:adjustRightInd w:val="0"/>
        <w:rPr>
          <w:rFonts w:ascii="Arial" w:eastAsia="Calibri" w:hAnsi="Arial" w:cs="Arial"/>
          <w:b/>
          <w:sz w:val="22"/>
          <w:szCs w:val="22"/>
        </w:rPr>
      </w:pPr>
    </w:p>
    <w:p w14:paraId="569C63CB" w14:textId="77777777" w:rsidR="00B76F1F" w:rsidRPr="004116BC" w:rsidRDefault="00B76F1F" w:rsidP="00B76F1F">
      <w:pPr>
        <w:tabs>
          <w:tab w:val="left" w:pos="567"/>
        </w:tabs>
        <w:rPr>
          <w:rFonts w:ascii="Arial" w:hAnsi="Arial" w:cs="Arial"/>
          <w:bCs/>
          <w:sz w:val="22"/>
          <w:szCs w:val="22"/>
        </w:rPr>
      </w:pPr>
      <w:r w:rsidRPr="004116BC">
        <w:rPr>
          <w:rFonts w:ascii="Arial" w:hAnsi="Arial" w:cs="Arial"/>
          <w:b/>
          <w:bCs/>
          <w:sz w:val="22"/>
          <w:szCs w:val="22"/>
        </w:rPr>
        <w:t>Izvori financiranja</w:t>
      </w:r>
      <w:r w:rsidRPr="004116BC">
        <w:rPr>
          <w:rFonts w:ascii="Arial" w:hAnsi="Arial" w:cs="Arial"/>
          <w:bCs/>
          <w:sz w:val="22"/>
          <w:szCs w:val="22"/>
        </w:rPr>
        <w:t xml:space="preserve"> predstavljaju skupine prihoda i primitaka iz kojih se podmiruju rashodi i izdaci određene vrste i utvrđene namjene.</w:t>
      </w:r>
    </w:p>
    <w:p w14:paraId="48AD3731" w14:textId="77777777" w:rsidR="00B76F1F" w:rsidRPr="004116BC" w:rsidRDefault="00B76F1F" w:rsidP="00B76F1F">
      <w:pPr>
        <w:tabs>
          <w:tab w:val="left" w:pos="567"/>
        </w:tabs>
        <w:rPr>
          <w:rFonts w:ascii="Arial" w:hAnsi="Arial" w:cs="Arial"/>
          <w:sz w:val="22"/>
          <w:szCs w:val="22"/>
        </w:rPr>
      </w:pPr>
      <w:r w:rsidRPr="004116BC">
        <w:rPr>
          <w:rFonts w:ascii="Arial" w:hAnsi="Arial" w:cs="Arial"/>
          <w:sz w:val="22"/>
          <w:szCs w:val="22"/>
        </w:rPr>
        <w:tab/>
        <w:t xml:space="preserve">Osnovni izvori financiranja su: </w:t>
      </w:r>
    </w:p>
    <w:p w14:paraId="382B217A" w14:textId="77777777" w:rsidR="00B76F1F" w:rsidRPr="004116BC" w:rsidRDefault="00B76F1F">
      <w:pPr>
        <w:numPr>
          <w:ilvl w:val="0"/>
          <w:numId w:val="30"/>
        </w:numPr>
        <w:tabs>
          <w:tab w:val="left" w:pos="567"/>
        </w:tabs>
        <w:rPr>
          <w:rFonts w:ascii="Arial" w:hAnsi="Arial" w:cs="Arial"/>
          <w:sz w:val="22"/>
          <w:szCs w:val="22"/>
        </w:rPr>
      </w:pPr>
      <w:r w:rsidRPr="004116BC">
        <w:rPr>
          <w:rFonts w:ascii="Arial" w:hAnsi="Arial" w:cs="Arial"/>
          <w:sz w:val="22"/>
          <w:szCs w:val="22"/>
        </w:rPr>
        <w:t>opći prihodi i primici</w:t>
      </w:r>
    </w:p>
    <w:p w14:paraId="6BAC358D" w14:textId="23B23ABF" w:rsidR="008D6948" w:rsidRPr="004116BC" w:rsidRDefault="008D6948">
      <w:pPr>
        <w:numPr>
          <w:ilvl w:val="0"/>
          <w:numId w:val="30"/>
        </w:numPr>
        <w:tabs>
          <w:tab w:val="left" w:pos="567"/>
        </w:tabs>
        <w:rPr>
          <w:rFonts w:ascii="Arial" w:hAnsi="Arial" w:cs="Arial"/>
          <w:sz w:val="22"/>
          <w:szCs w:val="22"/>
        </w:rPr>
      </w:pPr>
      <w:r w:rsidRPr="004116BC">
        <w:rPr>
          <w:rFonts w:ascii="Arial" w:hAnsi="Arial" w:cs="Arial"/>
          <w:sz w:val="22"/>
          <w:szCs w:val="22"/>
        </w:rPr>
        <w:t>doprinosi</w:t>
      </w:r>
    </w:p>
    <w:p w14:paraId="69B01484" w14:textId="6F5359E2" w:rsidR="00B76F1F" w:rsidRPr="004116BC" w:rsidRDefault="00B76F1F">
      <w:pPr>
        <w:numPr>
          <w:ilvl w:val="0"/>
          <w:numId w:val="30"/>
        </w:numPr>
        <w:tabs>
          <w:tab w:val="left" w:pos="567"/>
        </w:tabs>
        <w:rPr>
          <w:rFonts w:ascii="Arial" w:hAnsi="Arial" w:cs="Arial"/>
          <w:sz w:val="22"/>
          <w:szCs w:val="22"/>
        </w:rPr>
      </w:pPr>
      <w:r w:rsidRPr="004116BC">
        <w:rPr>
          <w:rFonts w:ascii="Arial" w:hAnsi="Arial" w:cs="Arial"/>
          <w:sz w:val="22"/>
          <w:szCs w:val="22"/>
        </w:rPr>
        <w:t>vlastiti prihodi,</w:t>
      </w:r>
    </w:p>
    <w:p w14:paraId="23100BEF" w14:textId="77777777" w:rsidR="00B76F1F" w:rsidRPr="004116BC" w:rsidRDefault="00B76F1F">
      <w:pPr>
        <w:numPr>
          <w:ilvl w:val="0"/>
          <w:numId w:val="30"/>
        </w:numPr>
        <w:tabs>
          <w:tab w:val="left" w:pos="567"/>
        </w:tabs>
        <w:rPr>
          <w:rFonts w:ascii="Arial" w:hAnsi="Arial" w:cs="Arial"/>
          <w:sz w:val="22"/>
          <w:szCs w:val="22"/>
        </w:rPr>
      </w:pPr>
      <w:r w:rsidRPr="004116BC">
        <w:rPr>
          <w:rFonts w:ascii="Arial" w:hAnsi="Arial" w:cs="Arial"/>
          <w:sz w:val="22"/>
          <w:szCs w:val="22"/>
        </w:rPr>
        <w:t>prihodi za posebne namjene</w:t>
      </w:r>
    </w:p>
    <w:p w14:paraId="39A68C97" w14:textId="77777777" w:rsidR="00B76F1F" w:rsidRPr="004116BC" w:rsidRDefault="00B76F1F">
      <w:pPr>
        <w:numPr>
          <w:ilvl w:val="0"/>
          <w:numId w:val="30"/>
        </w:numPr>
        <w:tabs>
          <w:tab w:val="left" w:pos="567"/>
        </w:tabs>
        <w:rPr>
          <w:rFonts w:ascii="Arial" w:hAnsi="Arial" w:cs="Arial"/>
          <w:sz w:val="22"/>
          <w:szCs w:val="22"/>
        </w:rPr>
      </w:pPr>
      <w:r w:rsidRPr="004116BC">
        <w:rPr>
          <w:rFonts w:ascii="Arial" w:hAnsi="Arial" w:cs="Arial"/>
          <w:sz w:val="22"/>
          <w:szCs w:val="22"/>
        </w:rPr>
        <w:t>pomoći</w:t>
      </w:r>
    </w:p>
    <w:p w14:paraId="456C629C" w14:textId="77777777" w:rsidR="00B76F1F" w:rsidRPr="004116BC" w:rsidRDefault="00B76F1F">
      <w:pPr>
        <w:numPr>
          <w:ilvl w:val="0"/>
          <w:numId w:val="30"/>
        </w:numPr>
        <w:tabs>
          <w:tab w:val="left" w:pos="567"/>
        </w:tabs>
        <w:rPr>
          <w:rFonts w:ascii="Arial" w:hAnsi="Arial" w:cs="Arial"/>
          <w:sz w:val="22"/>
          <w:szCs w:val="22"/>
        </w:rPr>
      </w:pPr>
      <w:r w:rsidRPr="004116BC">
        <w:rPr>
          <w:rFonts w:ascii="Arial" w:hAnsi="Arial" w:cs="Arial"/>
          <w:sz w:val="22"/>
          <w:szCs w:val="22"/>
        </w:rPr>
        <w:t>donacije</w:t>
      </w:r>
    </w:p>
    <w:p w14:paraId="6A0FC7C5" w14:textId="77777777" w:rsidR="00B76F1F" w:rsidRPr="004116BC" w:rsidRDefault="00B76F1F">
      <w:pPr>
        <w:numPr>
          <w:ilvl w:val="0"/>
          <w:numId w:val="30"/>
        </w:numPr>
        <w:tabs>
          <w:tab w:val="left" w:pos="567"/>
        </w:tabs>
        <w:rPr>
          <w:rFonts w:ascii="Arial" w:hAnsi="Arial" w:cs="Arial"/>
          <w:sz w:val="22"/>
          <w:szCs w:val="22"/>
        </w:rPr>
      </w:pPr>
      <w:r w:rsidRPr="004116BC">
        <w:rPr>
          <w:rFonts w:ascii="Arial" w:hAnsi="Arial" w:cs="Arial"/>
          <w:sz w:val="22"/>
          <w:szCs w:val="22"/>
        </w:rPr>
        <w:t xml:space="preserve">prihodi od prodaje ili zamjene nefinancijske imovine i naknade šteta s osnova osiguranja i </w:t>
      </w:r>
    </w:p>
    <w:p w14:paraId="7A6FCD3E" w14:textId="77777777" w:rsidR="00B76F1F" w:rsidRPr="004116BC" w:rsidRDefault="00B76F1F">
      <w:pPr>
        <w:numPr>
          <w:ilvl w:val="0"/>
          <w:numId w:val="30"/>
        </w:numPr>
        <w:tabs>
          <w:tab w:val="left" w:pos="567"/>
        </w:tabs>
        <w:rPr>
          <w:rFonts w:ascii="Arial" w:hAnsi="Arial" w:cs="Arial"/>
          <w:sz w:val="22"/>
          <w:szCs w:val="22"/>
        </w:rPr>
      </w:pPr>
      <w:r w:rsidRPr="004116BC">
        <w:rPr>
          <w:rFonts w:ascii="Arial" w:hAnsi="Arial" w:cs="Arial"/>
          <w:sz w:val="22"/>
          <w:szCs w:val="22"/>
        </w:rPr>
        <w:t>namjenski primici od zaduživanja.</w:t>
      </w:r>
    </w:p>
    <w:p w14:paraId="2E21CD51" w14:textId="77777777" w:rsidR="00B76F1F" w:rsidRPr="004116BC" w:rsidRDefault="00B76F1F" w:rsidP="00B76F1F">
      <w:pPr>
        <w:tabs>
          <w:tab w:val="left" w:pos="567"/>
        </w:tabs>
        <w:rPr>
          <w:rFonts w:ascii="Arial" w:hAnsi="Arial" w:cs="Arial"/>
          <w:bCs/>
          <w:sz w:val="22"/>
          <w:szCs w:val="22"/>
        </w:rPr>
      </w:pPr>
    </w:p>
    <w:p w14:paraId="3EF1F2E0" w14:textId="45A27D22" w:rsidR="00B76F1F" w:rsidRPr="004116BC" w:rsidRDefault="00B76F1F" w:rsidP="00957E34">
      <w:pPr>
        <w:rPr>
          <w:rFonts w:ascii="Arial" w:hAnsi="Arial" w:cs="Arial"/>
          <w:bCs/>
          <w:iCs/>
        </w:rPr>
      </w:pPr>
    </w:p>
    <w:p w14:paraId="63BA2BF8" w14:textId="550E9DB7" w:rsidR="00957E34" w:rsidRPr="00237033" w:rsidRDefault="00957E34" w:rsidP="00957E34">
      <w:pPr>
        <w:pStyle w:val="Opisslike"/>
        <w:spacing w:after="0"/>
        <w:rPr>
          <w:rFonts w:ascii="Arial" w:hAnsi="Arial" w:cs="Arial"/>
          <w:color w:val="auto"/>
          <w:sz w:val="22"/>
          <w:szCs w:val="22"/>
          <w:lang w:eastAsia="hr-HR"/>
        </w:rPr>
      </w:pPr>
      <w:bookmarkStart w:id="143" w:name="_Toc184981662"/>
      <w:r w:rsidRPr="00237033">
        <w:rPr>
          <w:color w:val="0070C0"/>
        </w:rPr>
        <w:t xml:space="preserve">Tablica broj </w:t>
      </w:r>
      <w:r w:rsidRPr="00237033">
        <w:rPr>
          <w:color w:val="0070C0"/>
        </w:rPr>
        <w:fldChar w:fldCharType="begin"/>
      </w:r>
      <w:r w:rsidRPr="00237033">
        <w:rPr>
          <w:color w:val="0070C0"/>
        </w:rPr>
        <w:instrText xml:space="preserve"> SEQ Tablica_broj \* ARABIC </w:instrText>
      </w:r>
      <w:r w:rsidRPr="00237033">
        <w:rPr>
          <w:color w:val="0070C0"/>
        </w:rPr>
        <w:fldChar w:fldCharType="separate"/>
      </w:r>
      <w:r w:rsidR="00D23835">
        <w:rPr>
          <w:noProof/>
          <w:color w:val="0070C0"/>
        </w:rPr>
        <w:t>11</w:t>
      </w:r>
      <w:r w:rsidRPr="00237033">
        <w:rPr>
          <w:color w:val="0070C0"/>
        </w:rPr>
        <w:fldChar w:fldCharType="end"/>
      </w:r>
      <w:r w:rsidRPr="00237033">
        <w:rPr>
          <w:rFonts w:ascii="Arial" w:hAnsi="Arial" w:cs="Arial"/>
          <w:b w:val="0"/>
          <w:color w:val="auto"/>
          <w:sz w:val="22"/>
          <w:szCs w:val="22"/>
          <w:lang w:eastAsia="hr-HR"/>
        </w:rPr>
        <w:t>.:</w:t>
      </w:r>
      <w:r w:rsidRPr="00237033">
        <w:rPr>
          <w:rFonts w:ascii="Arial" w:hAnsi="Arial" w:cs="Arial"/>
          <w:color w:val="auto"/>
          <w:sz w:val="22"/>
          <w:szCs w:val="22"/>
          <w:lang w:eastAsia="hr-HR"/>
        </w:rPr>
        <w:t xml:space="preserve"> Proračun za 202</w:t>
      </w:r>
      <w:r w:rsidR="00237033" w:rsidRPr="00237033">
        <w:rPr>
          <w:rFonts w:ascii="Arial" w:hAnsi="Arial" w:cs="Arial"/>
          <w:color w:val="auto"/>
          <w:sz w:val="22"/>
          <w:szCs w:val="22"/>
          <w:lang w:eastAsia="hr-HR"/>
        </w:rPr>
        <w:t>5</w:t>
      </w:r>
      <w:r w:rsidRPr="00237033">
        <w:rPr>
          <w:rFonts w:ascii="Arial" w:hAnsi="Arial" w:cs="Arial"/>
          <w:color w:val="auto"/>
          <w:sz w:val="22"/>
          <w:szCs w:val="22"/>
          <w:lang w:eastAsia="hr-HR"/>
        </w:rPr>
        <w:t>.-202</w:t>
      </w:r>
      <w:r w:rsidR="00237033" w:rsidRPr="00237033">
        <w:rPr>
          <w:rFonts w:ascii="Arial" w:hAnsi="Arial" w:cs="Arial"/>
          <w:color w:val="auto"/>
          <w:sz w:val="22"/>
          <w:szCs w:val="22"/>
          <w:lang w:eastAsia="hr-HR"/>
        </w:rPr>
        <w:t>7</w:t>
      </w:r>
      <w:r w:rsidRPr="00237033">
        <w:rPr>
          <w:rFonts w:ascii="Arial" w:hAnsi="Arial" w:cs="Arial"/>
          <w:color w:val="auto"/>
          <w:sz w:val="22"/>
          <w:szCs w:val="22"/>
          <w:lang w:eastAsia="hr-HR"/>
        </w:rPr>
        <w:t>. - po izvorima financiranja</w:t>
      </w:r>
      <w:bookmarkEnd w:id="143"/>
    </w:p>
    <w:p w14:paraId="40E00CA5" w14:textId="77777777" w:rsidR="00957E34" w:rsidRPr="00237033" w:rsidRDefault="00957E34" w:rsidP="00957E34">
      <w:pPr>
        <w:autoSpaceDE w:val="0"/>
        <w:autoSpaceDN w:val="0"/>
        <w:adjustRightInd w:val="0"/>
        <w:rPr>
          <w:rFonts w:ascii="Arial" w:eastAsia="Calibri" w:hAnsi="Arial" w:cs="Arial"/>
          <w:sz w:val="22"/>
          <w:szCs w:val="22"/>
        </w:rPr>
      </w:pPr>
    </w:p>
    <w:p w14:paraId="36097AD7" w14:textId="073E97A7" w:rsidR="00D96756" w:rsidRPr="00CB00E1" w:rsidRDefault="00237033" w:rsidP="00237033">
      <w:pPr>
        <w:autoSpaceDE w:val="0"/>
        <w:autoSpaceDN w:val="0"/>
        <w:adjustRightInd w:val="0"/>
        <w:jc w:val="center"/>
        <w:rPr>
          <w:rFonts w:ascii="Arial" w:eastAsia="Calibri" w:hAnsi="Arial" w:cs="Arial"/>
          <w:sz w:val="22"/>
          <w:szCs w:val="22"/>
        </w:rPr>
      </w:pPr>
      <w:r w:rsidRPr="00237033">
        <w:rPr>
          <w:rFonts w:eastAsia="Calibri"/>
          <w:noProof/>
        </w:rPr>
        <w:drawing>
          <wp:inline distT="0" distB="0" distL="0" distR="0" wp14:anchorId="24646454" wp14:editId="7A96D38C">
            <wp:extent cx="5224145" cy="2150745"/>
            <wp:effectExtent l="0" t="0" r="0" b="1905"/>
            <wp:docPr id="14686437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24145" cy="2150745"/>
                    </a:xfrm>
                    <a:prstGeom prst="rect">
                      <a:avLst/>
                    </a:prstGeom>
                    <a:noFill/>
                    <a:ln>
                      <a:noFill/>
                    </a:ln>
                  </pic:spPr>
                </pic:pic>
              </a:graphicData>
            </a:graphic>
          </wp:inline>
        </w:drawing>
      </w:r>
    </w:p>
    <w:p w14:paraId="1CC1764A" w14:textId="77777777" w:rsidR="00D96756" w:rsidRPr="00CB00E1" w:rsidRDefault="00D96756" w:rsidP="00957E34">
      <w:pPr>
        <w:autoSpaceDE w:val="0"/>
        <w:autoSpaceDN w:val="0"/>
        <w:adjustRightInd w:val="0"/>
        <w:rPr>
          <w:rFonts w:ascii="Arial" w:eastAsia="Calibri" w:hAnsi="Arial" w:cs="Arial"/>
          <w:sz w:val="22"/>
          <w:szCs w:val="22"/>
        </w:rPr>
      </w:pPr>
    </w:p>
    <w:p w14:paraId="50D72C98" w14:textId="06A887CA" w:rsidR="00D96756" w:rsidRPr="00C70CE7" w:rsidRDefault="00D96756" w:rsidP="00D96756">
      <w:pPr>
        <w:pStyle w:val="Naslov2"/>
        <w:jc w:val="center"/>
        <w:rPr>
          <w:rFonts w:asciiTheme="majorHAnsi" w:hAnsiTheme="majorHAnsi" w:cs="Arial"/>
          <w:lang w:val="hr-HR"/>
        </w:rPr>
      </w:pPr>
      <w:bookmarkStart w:id="144" w:name="_Toc146005836"/>
      <w:bookmarkStart w:id="145" w:name="_Toc152222801"/>
      <w:bookmarkStart w:id="146" w:name="_Toc184388789"/>
      <w:r w:rsidRPr="00C70CE7">
        <w:rPr>
          <w:rFonts w:asciiTheme="majorHAnsi" w:hAnsiTheme="majorHAnsi" w:cs="Arial"/>
          <w:lang w:val="hr-HR"/>
        </w:rPr>
        <w:lastRenderedPageBreak/>
        <w:t>2.</w:t>
      </w:r>
      <w:r w:rsidR="00D5069D" w:rsidRPr="00C70CE7">
        <w:rPr>
          <w:rFonts w:asciiTheme="majorHAnsi" w:hAnsiTheme="majorHAnsi" w:cs="Arial"/>
          <w:lang w:val="hr-HR"/>
        </w:rPr>
        <w:t>9</w:t>
      </w:r>
      <w:r w:rsidRPr="00C70CE7">
        <w:rPr>
          <w:rFonts w:asciiTheme="majorHAnsi" w:hAnsiTheme="majorHAnsi" w:cs="Arial"/>
          <w:lang w:val="hr-HR"/>
        </w:rPr>
        <w:t>.</w:t>
      </w:r>
      <w:r w:rsidRPr="00C70CE7">
        <w:rPr>
          <w:rFonts w:asciiTheme="majorHAnsi" w:hAnsiTheme="majorHAnsi" w:cs="Arial"/>
          <w:lang w:val="hr-HR"/>
        </w:rPr>
        <w:tab/>
        <w:t>RASHODI PREMA FUNKCIJSKOJ KLASIFIKACIJI</w:t>
      </w:r>
      <w:bookmarkEnd w:id="144"/>
      <w:bookmarkEnd w:id="145"/>
      <w:bookmarkEnd w:id="146"/>
    </w:p>
    <w:p w14:paraId="6D00C01E" w14:textId="77777777" w:rsidR="00D96756" w:rsidRPr="00C70CE7" w:rsidRDefault="00D96756" w:rsidP="00957E34">
      <w:pPr>
        <w:autoSpaceDE w:val="0"/>
        <w:autoSpaceDN w:val="0"/>
        <w:adjustRightInd w:val="0"/>
        <w:rPr>
          <w:rFonts w:ascii="Arial" w:eastAsia="Calibri" w:hAnsi="Arial" w:cs="Arial"/>
          <w:sz w:val="22"/>
          <w:szCs w:val="22"/>
        </w:rPr>
      </w:pPr>
    </w:p>
    <w:p w14:paraId="6E51F912" w14:textId="77777777" w:rsidR="00957E34" w:rsidRPr="00C70CE7" w:rsidRDefault="00957E34" w:rsidP="00957E34">
      <w:pPr>
        <w:autoSpaceDE w:val="0"/>
        <w:autoSpaceDN w:val="0"/>
        <w:adjustRightInd w:val="0"/>
        <w:rPr>
          <w:rFonts w:ascii="Arial" w:eastAsia="Calibri" w:hAnsi="Arial" w:cs="Arial"/>
          <w:sz w:val="22"/>
          <w:szCs w:val="22"/>
        </w:rPr>
      </w:pPr>
      <w:r w:rsidRPr="00C70CE7">
        <w:rPr>
          <w:rFonts w:ascii="Arial" w:eastAsia="Calibri" w:hAnsi="Arial" w:cs="Arial"/>
          <w:sz w:val="22"/>
          <w:szCs w:val="22"/>
        </w:rPr>
        <w:t xml:space="preserve">Sukladno </w:t>
      </w:r>
      <w:r w:rsidRPr="00C70CE7">
        <w:rPr>
          <w:rFonts w:ascii="Arial" w:eastAsia="Calibri" w:hAnsi="Arial" w:cs="Arial"/>
          <w:sz w:val="22"/>
          <w:szCs w:val="22"/>
          <w:lang w:eastAsia="hr-HR"/>
        </w:rPr>
        <w:t>Pravilniku o proračunskim klasifikacijama</w:t>
      </w:r>
      <w:r w:rsidRPr="00C70CE7">
        <w:rPr>
          <w:rFonts w:ascii="Arial" w:eastAsia="Calibri" w:hAnsi="Arial" w:cs="Arial"/>
          <w:sz w:val="22"/>
          <w:szCs w:val="22"/>
        </w:rPr>
        <w:t xml:space="preserve">, </w:t>
      </w:r>
      <w:r w:rsidRPr="00C70CE7">
        <w:rPr>
          <w:rFonts w:ascii="Arial" w:eastAsia="Calibri" w:hAnsi="Arial" w:cs="Arial"/>
          <w:b/>
          <w:sz w:val="22"/>
          <w:szCs w:val="22"/>
        </w:rPr>
        <w:t>funkcijska klasifikacija</w:t>
      </w:r>
      <w:r w:rsidRPr="00C70CE7">
        <w:rPr>
          <w:rFonts w:ascii="Arial" w:eastAsia="Calibri" w:hAnsi="Arial" w:cs="Arial"/>
          <w:sz w:val="22"/>
          <w:szCs w:val="22"/>
        </w:rPr>
        <w:t xml:space="preserve"> sadrži rashode razvrstane prema njihovoj namjeni, dakle rashode poslovanja (3) i rashode za nabavu nefinancijske imovine (4). Izdaci za financijsku imovinu i otplate zajmova (5) se ne iskazuju kroz funkcijsku klasifikaciju. </w:t>
      </w:r>
    </w:p>
    <w:p w14:paraId="2A83C380" w14:textId="77777777" w:rsidR="00957E34" w:rsidRPr="00C70CE7" w:rsidRDefault="00957E34" w:rsidP="00957E34">
      <w:pPr>
        <w:autoSpaceDE w:val="0"/>
        <w:autoSpaceDN w:val="0"/>
        <w:adjustRightInd w:val="0"/>
        <w:rPr>
          <w:rFonts w:ascii="Arial" w:eastAsia="Calibri" w:hAnsi="Arial" w:cs="Arial"/>
          <w:sz w:val="22"/>
          <w:szCs w:val="22"/>
        </w:rPr>
      </w:pPr>
    </w:p>
    <w:p w14:paraId="4B7BA935" w14:textId="74C6BAAD" w:rsidR="006F4B74" w:rsidRDefault="00957E34" w:rsidP="00C70CE7">
      <w:pPr>
        <w:pStyle w:val="Opisslike"/>
        <w:spacing w:after="0"/>
        <w:jc w:val="left"/>
        <w:rPr>
          <w:rFonts w:ascii="Arial" w:hAnsi="Arial" w:cs="Arial"/>
          <w:color w:val="auto"/>
          <w:sz w:val="22"/>
          <w:szCs w:val="22"/>
          <w:lang w:eastAsia="hr-HR"/>
        </w:rPr>
      </w:pPr>
      <w:bookmarkStart w:id="147" w:name="_Toc184981663"/>
      <w:r w:rsidRPr="00C70CE7">
        <w:rPr>
          <w:color w:val="0070C0"/>
        </w:rPr>
        <w:t xml:space="preserve">Tablica broj </w:t>
      </w:r>
      <w:r w:rsidRPr="00C70CE7">
        <w:rPr>
          <w:color w:val="0070C0"/>
        </w:rPr>
        <w:fldChar w:fldCharType="begin"/>
      </w:r>
      <w:r w:rsidRPr="00C70CE7">
        <w:rPr>
          <w:color w:val="0070C0"/>
        </w:rPr>
        <w:instrText xml:space="preserve"> SEQ Tablica_broj \* ARABIC </w:instrText>
      </w:r>
      <w:r w:rsidRPr="00C70CE7">
        <w:rPr>
          <w:color w:val="0070C0"/>
        </w:rPr>
        <w:fldChar w:fldCharType="separate"/>
      </w:r>
      <w:r w:rsidR="00D23835">
        <w:rPr>
          <w:noProof/>
          <w:color w:val="0070C0"/>
        </w:rPr>
        <w:t>12</w:t>
      </w:r>
      <w:r w:rsidRPr="00C70CE7">
        <w:rPr>
          <w:color w:val="0070C0"/>
        </w:rPr>
        <w:fldChar w:fldCharType="end"/>
      </w:r>
      <w:r w:rsidRPr="00C70CE7">
        <w:rPr>
          <w:rFonts w:ascii="Arial" w:hAnsi="Arial" w:cs="Arial"/>
          <w:b w:val="0"/>
          <w:color w:val="0070C0"/>
          <w:sz w:val="22"/>
          <w:szCs w:val="22"/>
          <w:lang w:eastAsia="hr-HR"/>
        </w:rPr>
        <w:t>.:</w:t>
      </w:r>
      <w:r w:rsidRPr="00C70CE7">
        <w:rPr>
          <w:rFonts w:ascii="Arial" w:hAnsi="Arial" w:cs="Arial"/>
          <w:color w:val="0070C0"/>
          <w:sz w:val="22"/>
          <w:szCs w:val="22"/>
          <w:lang w:eastAsia="hr-HR"/>
        </w:rPr>
        <w:t xml:space="preserve"> </w:t>
      </w:r>
      <w:r w:rsidRPr="00C70CE7">
        <w:rPr>
          <w:rFonts w:ascii="Arial" w:hAnsi="Arial" w:cs="Arial"/>
          <w:color w:val="auto"/>
          <w:sz w:val="22"/>
          <w:szCs w:val="22"/>
          <w:lang w:eastAsia="hr-HR"/>
        </w:rPr>
        <w:t>Proračun za 202</w:t>
      </w:r>
      <w:r w:rsidR="00237033" w:rsidRPr="00C70CE7">
        <w:rPr>
          <w:rFonts w:ascii="Arial" w:hAnsi="Arial" w:cs="Arial"/>
          <w:color w:val="auto"/>
          <w:sz w:val="22"/>
          <w:szCs w:val="22"/>
          <w:lang w:eastAsia="hr-HR"/>
        </w:rPr>
        <w:t>5</w:t>
      </w:r>
      <w:r w:rsidRPr="00C70CE7">
        <w:rPr>
          <w:rFonts w:ascii="Arial" w:hAnsi="Arial" w:cs="Arial"/>
          <w:color w:val="auto"/>
          <w:sz w:val="22"/>
          <w:szCs w:val="22"/>
          <w:lang w:eastAsia="hr-HR"/>
        </w:rPr>
        <w:t>.-202</w:t>
      </w:r>
      <w:r w:rsidR="00237033" w:rsidRPr="00C70CE7">
        <w:rPr>
          <w:rFonts w:ascii="Arial" w:hAnsi="Arial" w:cs="Arial"/>
          <w:color w:val="auto"/>
          <w:sz w:val="22"/>
          <w:szCs w:val="22"/>
          <w:lang w:eastAsia="hr-HR"/>
        </w:rPr>
        <w:t>7</w:t>
      </w:r>
      <w:r w:rsidRPr="00C70CE7">
        <w:rPr>
          <w:rFonts w:ascii="Arial" w:hAnsi="Arial" w:cs="Arial"/>
          <w:color w:val="auto"/>
          <w:sz w:val="22"/>
          <w:szCs w:val="22"/>
          <w:lang w:eastAsia="hr-HR"/>
        </w:rPr>
        <w:t>. - po funkcijskoj klasifikaciji</w:t>
      </w:r>
      <w:bookmarkEnd w:id="147"/>
    </w:p>
    <w:p w14:paraId="70E300E7" w14:textId="77777777" w:rsidR="00C70CE7" w:rsidRPr="00C70CE7" w:rsidRDefault="00C70CE7" w:rsidP="00C70CE7">
      <w:pPr>
        <w:rPr>
          <w:lang w:eastAsia="hr-HR"/>
        </w:rPr>
      </w:pPr>
    </w:p>
    <w:p w14:paraId="48C38DAD" w14:textId="79642657" w:rsidR="006F4B74" w:rsidRPr="00AF4584" w:rsidRDefault="00C70CE7" w:rsidP="006F4B74">
      <w:pPr>
        <w:rPr>
          <w:color w:val="FF0000"/>
          <w:lang w:eastAsia="hr-HR"/>
        </w:rPr>
      </w:pPr>
      <w:r w:rsidRPr="00C70CE7">
        <w:rPr>
          <w:noProof/>
        </w:rPr>
        <w:drawing>
          <wp:inline distT="0" distB="0" distL="0" distR="0" wp14:anchorId="2BF6CB10" wp14:editId="5E84914A">
            <wp:extent cx="9251950" cy="3395980"/>
            <wp:effectExtent l="0" t="0" r="6350" b="0"/>
            <wp:docPr id="54519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251950" cy="3395980"/>
                    </a:xfrm>
                    <a:prstGeom prst="rect">
                      <a:avLst/>
                    </a:prstGeom>
                    <a:noFill/>
                    <a:ln>
                      <a:noFill/>
                    </a:ln>
                  </pic:spPr>
                </pic:pic>
              </a:graphicData>
            </a:graphic>
          </wp:inline>
        </w:drawing>
      </w:r>
    </w:p>
    <w:p w14:paraId="3A6933E2" w14:textId="4FA69F3E" w:rsidR="006F4B74" w:rsidRPr="00CB00E1" w:rsidRDefault="006F4B74" w:rsidP="006F4B74">
      <w:pPr>
        <w:jc w:val="center"/>
        <w:rPr>
          <w:noProof/>
        </w:rPr>
      </w:pPr>
    </w:p>
    <w:p w14:paraId="78961CD3" w14:textId="77777777" w:rsidR="00957E34" w:rsidRPr="00CB00E1" w:rsidRDefault="00957E34" w:rsidP="00957E3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b/>
          <w:bCs/>
          <w:sz w:val="22"/>
          <w:szCs w:val="18"/>
        </w:rPr>
      </w:pPr>
    </w:p>
    <w:p w14:paraId="31DCCB3B" w14:textId="77777777" w:rsidR="00957E34" w:rsidRPr="00CB00E1" w:rsidRDefault="00957E34" w:rsidP="00957E3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b/>
          <w:bCs/>
          <w:sz w:val="22"/>
          <w:szCs w:val="18"/>
        </w:rPr>
      </w:pPr>
    </w:p>
    <w:p w14:paraId="7E6D6495" w14:textId="76DF2ECF" w:rsidR="00957E34" w:rsidRPr="00AF4584" w:rsidRDefault="00C70CE7" w:rsidP="006F4B7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jc w:val="center"/>
        <w:rPr>
          <w:rFonts w:ascii="Arial" w:hAnsi="Arial" w:cs="Arial"/>
          <w:b/>
          <w:bCs/>
          <w:color w:val="FF0000"/>
          <w:sz w:val="22"/>
          <w:szCs w:val="18"/>
        </w:rPr>
      </w:pPr>
      <w:r w:rsidRPr="00C70CE7">
        <w:rPr>
          <w:noProof/>
        </w:rPr>
        <w:lastRenderedPageBreak/>
        <w:drawing>
          <wp:inline distT="0" distB="0" distL="0" distR="0" wp14:anchorId="073B5924" wp14:editId="008E64B2">
            <wp:extent cx="7736205" cy="5840210"/>
            <wp:effectExtent l="0" t="0" r="0" b="8255"/>
            <wp:docPr id="10063194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747274" cy="5848566"/>
                    </a:xfrm>
                    <a:prstGeom prst="rect">
                      <a:avLst/>
                    </a:prstGeom>
                    <a:noFill/>
                    <a:ln>
                      <a:noFill/>
                    </a:ln>
                  </pic:spPr>
                </pic:pic>
              </a:graphicData>
            </a:graphic>
          </wp:inline>
        </w:drawing>
      </w:r>
    </w:p>
    <w:p w14:paraId="1D3DFD14" w14:textId="77777777" w:rsidR="00957E34" w:rsidRPr="0098728E" w:rsidRDefault="00957E34" w:rsidP="00957E3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ind w:left="360" w:hanging="360"/>
        <w:rPr>
          <w:rFonts w:ascii="Arial" w:hAnsi="Arial" w:cs="Arial"/>
          <w:b/>
          <w:bCs/>
          <w:sz w:val="22"/>
          <w:szCs w:val="18"/>
        </w:rPr>
      </w:pPr>
    </w:p>
    <w:p w14:paraId="6E22B810" w14:textId="14825624" w:rsidR="00957E34" w:rsidRPr="00A401FD" w:rsidRDefault="00957E34" w:rsidP="00957E34">
      <w:pPr>
        <w:rPr>
          <w:rFonts w:ascii="Arial" w:hAnsi="Arial" w:cs="Arial"/>
          <w:b/>
          <w:bCs/>
          <w:sz w:val="22"/>
          <w:szCs w:val="22"/>
          <w:lang w:eastAsia="hr-HR"/>
        </w:rPr>
      </w:pPr>
      <w:bookmarkStart w:id="148" w:name="_Toc184981689"/>
      <w:r w:rsidRPr="00A401FD">
        <w:rPr>
          <w:b/>
          <w:bCs/>
          <w:color w:val="0070C0"/>
          <w:sz w:val="18"/>
          <w:szCs w:val="18"/>
        </w:rPr>
        <w:lastRenderedPageBreak/>
        <w:t xml:space="preserve">Graf </w:t>
      </w:r>
      <w:r w:rsidRPr="00A401FD">
        <w:rPr>
          <w:color w:val="0070C0"/>
        </w:rPr>
        <w:fldChar w:fldCharType="begin"/>
      </w:r>
      <w:r w:rsidRPr="00A401FD">
        <w:rPr>
          <w:b/>
          <w:bCs/>
          <w:color w:val="0070C0"/>
          <w:sz w:val="18"/>
          <w:szCs w:val="18"/>
        </w:rPr>
        <w:instrText xml:space="preserve"> SEQ Graf \* ARABIC </w:instrText>
      </w:r>
      <w:r w:rsidRPr="00A401FD">
        <w:rPr>
          <w:color w:val="0070C0"/>
        </w:rPr>
        <w:fldChar w:fldCharType="separate"/>
      </w:r>
      <w:r w:rsidR="00D23835">
        <w:rPr>
          <w:b/>
          <w:bCs/>
          <w:noProof/>
          <w:color w:val="0070C0"/>
          <w:sz w:val="18"/>
          <w:szCs w:val="18"/>
        </w:rPr>
        <w:t>22</w:t>
      </w:r>
      <w:r w:rsidRPr="00A401FD">
        <w:rPr>
          <w:color w:val="0070C0"/>
        </w:rPr>
        <w:fldChar w:fldCharType="end"/>
      </w:r>
      <w:r w:rsidRPr="00A401FD">
        <w:rPr>
          <w:rFonts w:ascii="Arial" w:hAnsi="Arial" w:cs="Arial"/>
          <w:color w:val="0070C0"/>
          <w:sz w:val="22"/>
          <w:szCs w:val="18"/>
        </w:rPr>
        <w:t xml:space="preserve">.: </w:t>
      </w:r>
      <w:r w:rsidRPr="00A401FD">
        <w:rPr>
          <w:rFonts w:ascii="Arial" w:hAnsi="Arial" w:cs="Arial"/>
          <w:b/>
          <w:sz w:val="22"/>
          <w:szCs w:val="18"/>
        </w:rPr>
        <w:t>Struktura planiranih rashoda Proračuna u 202</w:t>
      </w:r>
      <w:r w:rsidR="00C70CE7" w:rsidRPr="00A401FD">
        <w:rPr>
          <w:rFonts w:ascii="Arial" w:hAnsi="Arial" w:cs="Arial"/>
          <w:b/>
          <w:sz w:val="22"/>
          <w:szCs w:val="18"/>
        </w:rPr>
        <w:t>5</w:t>
      </w:r>
      <w:r w:rsidRPr="00A401FD">
        <w:rPr>
          <w:rFonts w:ascii="Arial" w:hAnsi="Arial" w:cs="Arial"/>
          <w:b/>
          <w:sz w:val="22"/>
          <w:szCs w:val="18"/>
        </w:rPr>
        <w:t>. po funkcijskoj klasifikaciji</w:t>
      </w:r>
      <w:bookmarkEnd w:id="148"/>
    </w:p>
    <w:p w14:paraId="44FC28CF" w14:textId="132BBF22" w:rsidR="00957E34" w:rsidRPr="00CB00E1" w:rsidRDefault="00957E34" w:rsidP="00957E34">
      <w:pPr>
        <w:ind w:left="780"/>
        <w:jc w:val="center"/>
        <w:rPr>
          <w:b/>
        </w:rPr>
      </w:pPr>
      <w:r w:rsidRPr="00AF4584">
        <w:rPr>
          <w:noProof/>
          <w:color w:val="FF0000"/>
        </w:rPr>
        <w:drawing>
          <wp:inline distT="0" distB="0" distL="0" distR="0" wp14:anchorId="6C144EC9" wp14:editId="2C3D561E">
            <wp:extent cx="7277100" cy="4933950"/>
            <wp:effectExtent l="0" t="0" r="0" b="0"/>
            <wp:docPr id="4" name="Grafikon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8B675BA" w14:textId="77777777" w:rsidR="00957E34" w:rsidRPr="00CB00E1" w:rsidRDefault="00957E34" w:rsidP="00957E34">
      <w:pPr>
        <w:jc w:val="center"/>
        <w:rPr>
          <w:rFonts w:ascii="Arial" w:hAnsi="Arial" w:cs="Arial"/>
          <w:sz w:val="22"/>
          <w:szCs w:val="22"/>
        </w:rPr>
      </w:pPr>
    </w:p>
    <w:p w14:paraId="2ACF22F5" w14:textId="77777777" w:rsidR="00957E34" w:rsidRPr="00A401FD" w:rsidRDefault="00957E34" w:rsidP="00957E34">
      <w:pPr>
        <w:rPr>
          <w:rFonts w:ascii="Arial" w:hAnsi="Arial" w:cs="Arial"/>
          <w:i/>
          <w:sz w:val="22"/>
          <w:szCs w:val="22"/>
        </w:rPr>
      </w:pPr>
      <w:r w:rsidRPr="00A401FD">
        <w:rPr>
          <w:rFonts w:ascii="Arial" w:hAnsi="Arial" w:cs="Arial"/>
          <w:b/>
          <w:i/>
          <w:sz w:val="22"/>
          <w:szCs w:val="22"/>
        </w:rPr>
        <w:t>* Napomena:</w:t>
      </w:r>
      <w:r w:rsidRPr="00A401FD">
        <w:rPr>
          <w:rFonts w:ascii="Arial" w:hAnsi="Arial" w:cs="Arial"/>
          <w:i/>
          <w:sz w:val="22"/>
          <w:szCs w:val="22"/>
        </w:rPr>
        <w:t xml:space="preserve"> Sukladno zakonskim odredbama </w:t>
      </w:r>
      <w:r w:rsidRPr="00A401FD">
        <w:rPr>
          <w:rFonts w:ascii="Arial" w:hAnsi="Arial" w:cs="Arial"/>
          <w:b/>
          <w:i/>
          <w:sz w:val="22"/>
          <w:szCs w:val="22"/>
        </w:rPr>
        <w:t>izdaci za financijsku imovinu i otplate zajmova</w:t>
      </w:r>
      <w:r w:rsidRPr="00A401FD">
        <w:rPr>
          <w:rFonts w:ascii="Arial" w:hAnsi="Arial" w:cs="Arial"/>
          <w:i/>
          <w:sz w:val="22"/>
          <w:szCs w:val="22"/>
        </w:rPr>
        <w:t xml:space="preserve"> se ne uključuju u funkcijsku klasifikaciju. Unutar izdataka su vrijednosno najznačajniji izdaci za otplate zajmova.</w:t>
      </w:r>
    </w:p>
    <w:p w14:paraId="677CE84B" w14:textId="77777777" w:rsidR="00957E34" w:rsidRPr="00A401FD" w:rsidRDefault="00957E34" w:rsidP="00957E34">
      <w:pPr>
        <w:jc w:val="left"/>
        <w:rPr>
          <w:rFonts w:cs="Arial"/>
          <w:sz w:val="22"/>
          <w:szCs w:val="22"/>
        </w:rPr>
      </w:pPr>
    </w:p>
    <w:p w14:paraId="3DE8768A" w14:textId="77777777" w:rsidR="00957E34" w:rsidRPr="00A401FD" w:rsidRDefault="00957E34" w:rsidP="00957E34">
      <w:pPr>
        <w:jc w:val="left"/>
        <w:rPr>
          <w:rFonts w:cs="Arial"/>
          <w:sz w:val="22"/>
          <w:szCs w:val="22"/>
        </w:rPr>
      </w:pPr>
    </w:p>
    <w:p w14:paraId="1A185830" w14:textId="77777777" w:rsidR="00957E34" w:rsidRPr="00A401FD" w:rsidRDefault="00957E34" w:rsidP="00957E34">
      <w:pPr>
        <w:jc w:val="left"/>
        <w:rPr>
          <w:rFonts w:cs="Arial"/>
          <w:sz w:val="22"/>
          <w:szCs w:val="22"/>
        </w:rPr>
      </w:pPr>
    </w:p>
    <w:p w14:paraId="32FBEAED" w14:textId="51A1CB18" w:rsidR="00957E34" w:rsidRPr="001C105F" w:rsidRDefault="00957E34" w:rsidP="00957E34">
      <w:pPr>
        <w:rPr>
          <w:rFonts w:ascii="Arial" w:hAnsi="Arial" w:cs="Arial"/>
          <w:b/>
          <w:bCs/>
          <w:sz w:val="22"/>
          <w:szCs w:val="22"/>
          <w:lang w:eastAsia="hr-HR"/>
        </w:rPr>
      </w:pPr>
      <w:bookmarkStart w:id="149" w:name="_Toc184981690"/>
      <w:r w:rsidRPr="001C105F">
        <w:rPr>
          <w:b/>
          <w:bCs/>
          <w:color w:val="0070C0"/>
          <w:sz w:val="18"/>
          <w:szCs w:val="18"/>
        </w:rPr>
        <w:lastRenderedPageBreak/>
        <w:t xml:space="preserve">Graf </w:t>
      </w:r>
      <w:r w:rsidRPr="001C105F">
        <w:rPr>
          <w:color w:val="0070C0"/>
        </w:rPr>
        <w:fldChar w:fldCharType="begin"/>
      </w:r>
      <w:r w:rsidRPr="001C105F">
        <w:rPr>
          <w:b/>
          <w:bCs/>
          <w:color w:val="0070C0"/>
          <w:sz w:val="18"/>
          <w:szCs w:val="18"/>
        </w:rPr>
        <w:instrText xml:space="preserve"> SEQ Graf \* ARABIC </w:instrText>
      </w:r>
      <w:r w:rsidRPr="001C105F">
        <w:rPr>
          <w:color w:val="0070C0"/>
        </w:rPr>
        <w:fldChar w:fldCharType="separate"/>
      </w:r>
      <w:r w:rsidR="00D23835">
        <w:rPr>
          <w:b/>
          <w:bCs/>
          <w:noProof/>
          <w:color w:val="0070C0"/>
          <w:sz w:val="18"/>
          <w:szCs w:val="18"/>
        </w:rPr>
        <w:t>23</w:t>
      </w:r>
      <w:r w:rsidRPr="001C105F">
        <w:rPr>
          <w:color w:val="0070C0"/>
        </w:rPr>
        <w:fldChar w:fldCharType="end"/>
      </w:r>
      <w:r w:rsidRPr="001C105F">
        <w:rPr>
          <w:rFonts w:ascii="Arial" w:hAnsi="Arial" w:cs="Arial"/>
          <w:color w:val="0070C0"/>
          <w:sz w:val="22"/>
          <w:szCs w:val="18"/>
        </w:rPr>
        <w:t xml:space="preserve">.: </w:t>
      </w:r>
      <w:r w:rsidRPr="001C105F">
        <w:rPr>
          <w:rFonts w:ascii="Arial" w:hAnsi="Arial" w:cs="Arial"/>
          <w:b/>
          <w:sz w:val="22"/>
          <w:szCs w:val="18"/>
        </w:rPr>
        <w:t>Prikaz udjela planiranih rashoda Proračuna za razdoblje 202</w:t>
      </w:r>
      <w:r w:rsidR="00A401FD" w:rsidRPr="001C105F">
        <w:rPr>
          <w:rFonts w:ascii="Arial" w:hAnsi="Arial" w:cs="Arial"/>
          <w:b/>
          <w:sz w:val="22"/>
          <w:szCs w:val="18"/>
        </w:rPr>
        <w:t>5</w:t>
      </w:r>
      <w:r w:rsidRPr="001C105F">
        <w:rPr>
          <w:rFonts w:ascii="Arial" w:hAnsi="Arial" w:cs="Arial"/>
          <w:b/>
          <w:sz w:val="22"/>
          <w:szCs w:val="18"/>
        </w:rPr>
        <w:t>.-202</w:t>
      </w:r>
      <w:r w:rsidR="001C105F" w:rsidRPr="001C105F">
        <w:rPr>
          <w:rFonts w:ascii="Arial" w:hAnsi="Arial" w:cs="Arial"/>
          <w:b/>
          <w:sz w:val="22"/>
          <w:szCs w:val="18"/>
        </w:rPr>
        <w:t>7</w:t>
      </w:r>
      <w:r w:rsidRPr="001C105F">
        <w:rPr>
          <w:rFonts w:ascii="Arial" w:hAnsi="Arial" w:cs="Arial"/>
          <w:b/>
          <w:sz w:val="22"/>
          <w:szCs w:val="18"/>
        </w:rPr>
        <w:t>. po funkcijskoj klasifikaciji</w:t>
      </w:r>
      <w:bookmarkEnd w:id="149"/>
    </w:p>
    <w:p w14:paraId="05705680" w14:textId="77777777" w:rsidR="00957E34" w:rsidRPr="001C105F" w:rsidRDefault="00957E34" w:rsidP="00957E34">
      <w:pPr>
        <w:jc w:val="left"/>
        <w:rPr>
          <w:rFonts w:cs="Arial"/>
          <w:sz w:val="22"/>
          <w:szCs w:val="22"/>
        </w:rPr>
      </w:pPr>
    </w:p>
    <w:p w14:paraId="41B31C28" w14:textId="5D812F74" w:rsidR="00957E34" w:rsidRPr="00AF4584" w:rsidRDefault="00957E34" w:rsidP="00957E34">
      <w:pPr>
        <w:jc w:val="center"/>
        <w:rPr>
          <w:rFonts w:cs="Arial"/>
          <w:color w:val="FF0000"/>
          <w:sz w:val="22"/>
          <w:szCs w:val="22"/>
        </w:rPr>
      </w:pPr>
      <w:r w:rsidRPr="00AF4584">
        <w:rPr>
          <w:noProof/>
          <w:color w:val="FF0000"/>
        </w:rPr>
        <w:drawing>
          <wp:inline distT="0" distB="0" distL="0" distR="0" wp14:anchorId="621F5992" wp14:editId="153BA533">
            <wp:extent cx="8591550" cy="5365750"/>
            <wp:effectExtent l="0" t="0" r="0" b="6350"/>
            <wp:docPr id="2"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F4BF217" w14:textId="77777777" w:rsidR="00957E34" w:rsidRPr="0098728E" w:rsidRDefault="00957E34" w:rsidP="00957E34">
      <w:pPr>
        <w:rPr>
          <w:rFonts w:ascii="Arial" w:hAnsi="Arial" w:cs="Arial"/>
        </w:rPr>
      </w:pPr>
    </w:p>
    <w:p w14:paraId="009C5E28" w14:textId="77777777" w:rsidR="00957E34" w:rsidRPr="0098728E" w:rsidRDefault="00957E34">
      <w:pPr>
        <w:jc w:val="left"/>
        <w:rPr>
          <w:rFonts w:ascii="Arial" w:hAnsi="Arial" w:cs="Arial"/>
          <w:sz w:val="22"/>
          <w:szCs w:val="22"/>
        </w:rPr>
      </w:pPr>
    </w:p>
    <w:p w14:paraId="79C893CB" w14:textId="66401A33" w:rsidR="008D7DEE" w:rsidRPr="00203A39" w:rsidRDefault="008D7DEE" w:rsidP="00EF6A51">
      <w:pPr>
        <w:pStyle w:val="Naslov2"/>
        <w:rPr>
          <w:rFonts w:eastAsia="Calibri"/>
          <w:lang w:val="hr-HR"/>
        </w:rPr>
      </w:pPr>
      <w:bookmarkStart w:id="150" w:name="_Toc152222802"/>
      <w:bookmarkStart w:id="151" w:name="_Toc184388790"/>
      <w:r w:rsidRPr="00203A39">
        <w:rPr>
          <w:lang w:val="hr-HR"/>
        </w:rPr>
        <w:lastRenderedPageBreak/>
        <w:t>2.</w:t>
      </w:r>
      <w:r w:rsidR="00D5069D" w:rsidRPr="00203A39">
        <w:rPr>
          <w:lang w:val="hr-HR"/>
        </w:rPr>
        <w:t>10</w:t>
      </w:r>
      <w:r w:rsidRPr="00203A39">
        <w:rPr>
          <w:lang w:val="hr-HR"/>
        </w:rPr>
        <w:t>.</w:t>
      </w:r>
      <w:r w:rsidRPr="00203A39">
        <w:rPr>
          <w:lang w:val="hr-HR"/>
        </w:rPr>
        <w:tab/>
      </w:r>
      <w:r w:rsidRPr="00203A39">
        <w:rPr>
          <w:lang w:val="hr-HR"/>
        </w:rPr>
        <w:tab/>
      </w:r>
      <w:r w:rsidRPr="00203A39">
        <w:rPr>
          <w:rFonts w:eastAsia="Calibri"/>
          <w:lang w:val="hr-HR"/>
        </w:rPr>
        <w:t>PRILOG UZ OBRAZLOŽENJE OPĆEG DIJELA PRORAČUNA</w:t>
      </w:r>
      <w:bookmarkEnd w:id="150"/>
      <w:bookmarkEnd w:id="151"/>
      <w:r w:rsidRPr="00203A39">
        <w:rPr>
          <w:lang w:val="hr-HR"/>
        </w:rPr>
        <w:t xml:space="preserve"> </w:t>
      </w:r>
    </w:p>
    <w:p w14:paraId="103CF216" w14:textId="77777777" w:rsidR="00954B3B" w:rsidRPr="00203A39" w:rsidRDefault="00954B3B" w:rsidP="00954B3B">
      <w:pPr>
        <w:rPr>
          <w:rFonts w:eastAsia="Calibri"/>
          <w:sz w:val="2"/>
          <w:szCs w:val="2"/>
          <w:lang w:eastAsia="hr-HR"/>
        </w:rPr>
      </w:pPr>
    </w:p>
    <w:p w14:paraId="2C0C954E" w14:textId="77777777" w:rsidR="008D7DEE" w:rsidRPr="00203A39" w:rsidRDefault="008D7DEE" w:rsidP="00954B3B">
      <w:pPr>
        <w:rPr>
          <w:rFonts w:eastAsia="Calibri"/>
          <w:sz w:val="2"/>
          <w:szCs w:val="2"/>
          <w:lang w:eastAsia="hr-HR"/>
        </w:rPr>
      </w:pPr>
    </w:p>
    <w:p w14:paraId="27105924" w14:textId="542F8B63" w:rsidR="00B97CA3" w:rsidRPr="00203A39" w:rsidRDefault="009C02F9" w:rsidP="00EF6A51">
      <w:pPr>
        <w:pStyle w:val="Naslov3"/>
        <w:rPr>
          <w:rFonts w:eastAsia="Calibri"/>
          <w:lang w:eastAsia="hr-HR"/>
        </w:rPr>
      </w:pPr>
      <w:bookmarkStart w:id="152" w:name="_Toc152222803"/>
      <w:bookmarkStart w:id="153" w:name="_Toc184388791"/>
      <w:r w:rsidRPr="00203A39">
        <w:rPr>
          <w:rFonts w:eastAsia="Calibri"/>
          <w:lang w:eastAsia="hr-HR"/>
        </w:rPr>
        <w:t>2.</w:t>
      </w:r>
      <w:r w:rsidR="00D5069D" w:rsidRPr="00203A39">
        <w:rPr>
          <w:rFonts w:eastAsia="Calibri"/>
          <w:lang w:eastAsia="hr-HR"/>
        </w:rPr>
        <w:t>10</w:t>
      </w:r>
      <w:r w:rsidR="008D7DEE" w:rsidRPr="00203A39">
        <w:rPr>
          <w:rFonts w:eastAsia="Calibri"/>
          <w:lang w:eastAsia="hr-HR"/>
        </w:rPr>
        <w:t>.</w:t>
      </w:r>
      <w:r w:rsidR="00954B3B" w:rsidRPr="00203A39">
        <w:rPr>
          <w:rFonts w:eastAsia="Calibri"/>
          <w:lang w:eastAsia="hr-HR"/>
        </w:rPr>
        <w:t>1</w:t>
      </w:r>
      <w:r w:rsidRPr="00203A39">
        <w:rPr>
          <w:rFonts w:eastAsia="Calibri"/>
          <w:lang w:eastAsia="hr-HR"/>
        </w:rPr>
        <w:t xml:space="preserve">. </w:t>
      </w:r>
      <w:r w:rsidRPr="00203A39">
        <w:rPr>
          <w:rFonts w:eastAsia="Calibri"/>
          <w:lang w:eastAsia="hr-HR"/>
        </w:rPr>
        <w:tab/>
      </w:r>
      <w:r w:rsidR="00AB26C3" w:rsidRPr="00203A39">
        <w:rPr>
          <w:rFonts w:eastAsia="Calibri"/>
          <w:lang w:eastAsia="hr-HR"/>
        </w:rPr>
        <w:t>STANJE NENAPLAĆENIH POTRAŽIVANJA</w:t>
      </w:r>
      <w:bookmarkEnd w:id="152"/>
      <w:r w:rsidR="002F34AF" w:rsidRPr="00203A39">
        <w:rPr>
          <w:rFonts w:eastAsia="Calibri"/>
          <w:lang w:eastAsia="hr-HR"/>
        </w:rPr>
        <w:t xml:space="preserve"> (30.06.202</w:t>
      </w:r>
      <w:r w:rsidR="00CB00E1" w:rsidRPr="00203A39">
        <w:rPr>
          <w:rFonts w:eastAsia="Calibri"/>
          <w:lang w:eastAsia="hr-HR"/>
        </w:rPr>
        <w:t>4</w:t>
      </w:r>
      <w:r w:rsidR="002F34AF" w:rsidRPr="00203A39">
        <w:rPr>
          <w:rFonts w:eastAsia="Calibri"/>
          <w:lang w:eastAsia="hr-HR"/>
        </w:rPr>
        <w:t>.)</w:t>
      </w:r>
      <w:bookmarkEnd w:id="153"/>
      <w:r w:rsidR="0024484E" w:rsidRPr="00203A39">
        <w:t xml:space="preserve"> </w:t>
      </w:r>
    </w:p>
    <w:p w14:paraId="39388468" w14:textId="77777777" w:rsidR="00B97CA3" w:rsidRPr="00203A39" w:rsidRDefault="00B97CA3" w:rsidP="005C7B3A">
      <w:pPr>
        <w:tabs>
          <w:tab w:val="left" w:pos="567"/>
        </w:tabs>
        <w:ind w:firstLine="567"/>
        <w:rPr>
          <w:rFonts w:ascii="Arial" w:hAnsi="Arial" w:cs="Arial"/>
          <w:sz w:val="6"/>
          <w:szCs w:val="6"/>
        </w:rPr>
      </w:pPr>
    </w:p>
    <w:p w14:paraId="0E031F66" w14:textId="6B7F8FA6" w:rsidR="00203A39" w:rsidRPr="00025CBC" w:rsidRDefault="00203A39" w:rsidP="00203A39">
      <w:pPr>
        <w:tabs>
          <w:tab w:val="left" w:pos="567"/>
        </w:tabs>
        <w:rPr>
          <w:b/>
          <w:bCs/>
        </w:rPr>
      </w:pPr>
      <w:bookmarkStart w:id="154" w:name="_Hlk166668718"/>
      <w:bookmarkStart w:id="155" w:name="_Hlk115073956"/>
      <w:r w:rsidRPr="00025CBC">
        <w:rPr>
          <w:rFonts w:ascii="Arial" w:hAnsi="Arial" w:cs="Arial"/>
        </w:rPr>
        <w:t xml:space="preserve">Potraživanja za prihode poslovanja i prihode od prodaje nefinancijske imovine, kako Općine tako i proračunskih korisnika, utječu na ostvarivanje prihoda u proračunskom razdoblju. </w:t>
      </w:r>
      <w:r w:rsidRPr="00025CBC">
        <w:rPr>
          <w:rFonts w:ascii="Arial" w:hAnsi="Arial" w:cs="Arial"/>
          <w:lang w:eastAsia="hr-HR"/>
        </w:rPr>
        <w:t>U Polugodišnjem izvještaju o izvršenju proračuna Općine Konavle za 202</w:t>
      </w:r>
      <w:r>
        <w:rPr>
          <w:rFonts w:ascii="Arial" w:hAnsi="Arial" w:cs="Arial"/>
          <w:lang w:eastAsia="hr-HR"/>
        </w:rPr>
        <w:t>4</w:t>
      </w:r>
      <w:r w:rsidRPr="00025CBC">
        <w:rPr>
          <w:rFonts w:ascii="Arial" w:hAnsi="Arial" w:cs="Arial"/>
          <w:lang w:eastAsia="hr-HR"/>
        </w:rPr>
        <w:t xml:space="preserve">., u točki </w:t>
      </w:r>
      <w:r>
        <w:rPr>
          <w:rFonts w:ascii="Arial" w:hAnsi="Arial" w:cs="Arial"/>
          <w:lang w:eastAsia="hr-HR"/>
        </w:rPr>
        <w:t>4.6.1.</w:t>
      </w:r>
      <w:r w:rsidRPr="00025CBC">
        <w:rPr>
          <w:rFonts w:ascii="Arial" w:hAnsi="Arial" w:cs="Arial"/>
          <w:lang w:eastAsia="hr-HR"/>
        </w:rPr>
        <w:t xml:space="preserve"> navedena su nenaplaćena potraživanja Općine i proračunskih korisnika na dan 30.6.202</w:t>
      </w:r>
      <w:r>
        <w:rPr>
          <w:rFonts w:ascii="Arial" w:hAnsi="Arial" w:cs="Arial"/>
          <w:lang w:eastAsia="hr-HR"/>
        </w:rPr>
        <w:t>4</w:t>
      </w:r>
      <w:r w:rsidRPr="00025CBC">
        <w:rPr>
          <w:rFonts w:ascii="Arial" w:hAnsi="Arial" w:cs="Arial"/>
          <w:lang w:eastAsia="hr-HR"/>
        </w:rPr>
        <w:t xml:space="preserve">. Izvještaj je objavljen na internet stranici Općine u okviru </w:t>
      </w:r>
      <w:hyperlink r:id="rId59" w:history="1">
        <w:r w:rsidRPr="00025CBC">
          <w:rPr>
            <w:rStyle w:val="Hiperveza"/>
          </w:rPr>
          <w:t>https://www.opcinakonavle.hr/proracun-izvjestaji/</w:t>
        </w:r>
      </w:hyperlink>
      <w:r w:rsidRPr="00025CBC">
        <w:t xml:space="preserve"> </w:t>
      </w:r>
      <w:r w:rsidRPr="00025CBC">
        <w:rPr>
          <w:b/>
          <w:bCs/>
        </w:rPr>
        <w:t>IZVJEŠTAJI OPĆINE I PRORAČUNSKIH KORISNIKA, 202</w:t>
      </w:r>
      <w:r>
        <w:rPr>
          <w:b/>
          <w:bCs/>
        </w:rPr>
        <w:t>4</w:t>
      </w:r>
      <w:r w:rsidRPr="00025CBC">
        <w:rPr>
          <w:b/>
          <w:bCs/>
        </w:rPr>
        <w:t>.</w:t>
      </w:r>
    </w:p>
    <w:p w14:paraId="4E40261E" w14:textId="77777777" w:rsidR="00203A39" w:rsidRDefault="00203A39" w:rsidP="00CB00E1">
      <w:pPr>
        <w:rPr>
          <w:rFonts w:ascii="Arial" w:hAnsi="Arial" w:cs="Arial"/>
          <w:b/>
          <w:lang w:eastAsia="hr-HR"/>
        </w:rPr>
      </w:pPr>
    </w:p>
    <w:p w14:paraId="7F4BF308" w14:textId="5B25A537" w:rsidR="00CB00E1" w:rsidRPr="00CB00E1" w:rsidRDefault="00CB00E1" w:rsidP="00CB00E1">
      <w:pPr>
        <w:rPr>
          <w:rFonts w:ascii="Arial" w:hAnsi="Arial" w:cs="Arial"/>
          <w:lang w:eastAsia="hr-HR"/>
        </w:rPr>
      </w:pPr>
      <w:r w:rsidRPr="00CB00E1">
        <w:rPr>
          <w:rFonts w:ascii="Arial" w:hAnsi="Arial" w:cs="Arial"/>
          <w:b/>
          <w:lang w:eastAsia="hr-HR"/>
        </w:rPr>
        <w:t>Potraživanja Općine</w:t>
      </w:r>
      <w:r w:rsidRPr="00CB00E1">
        <w:rPr>
          <w:rFonts w:ascii="Arial" w:hAnsi="Arial" w:cs="Arial"/>
          <w:lang w:eastAsia="hr-HR"/>
        </w:rPr>
        <w:t xml:space="preserve"> za prihode poslovanja (16) i prihode od prodaje nefinancijske imovine (17) iskazana su u iznosu </w:t>
      </w:r>
      <w:r w:rsidRPr="00CB00E1">
        <w:rPr>
          <w:rFonts w:ascii="Arial" w:hAnsi="Arial" w:cs="Arial"/>
          <w:b/>
          <w:lang w:eastAsia="hr-HR"/>
        </w:rPr>
        <w:t>1.766.513,64 €</w:t>
      </w:r>
      <w:r w:rsidRPr="00CB00E1">
        <w:rPr>
          <w:rFonts w:ascii="Arial" w:hAnsi="Arial" w:cs="Arial"/>
          <w:lang w:eastAsia="hr-HR"/>
        </w:rPr>
        <w:t xml:space="preserve"> (bez ispravka vrijednosti). Potraživanja za naknade koje se refundiraju (bolovanja) iznose 26,91 €, potraživanja za više plaćene poreze i doprinose 91,76 €, te sveukupna potraživanja iznose </w:t>
      </w:r>
      <w:r w:rsidRPr="00CB00E1">
        <w:rPr>
          <w:rFonts w:ascii="Arial" w:hAnsi="Arial" w:cs="Arial"/>
          <w:b/>
          <w:i/>
          <w:lang w:eastAsia="hr-HR"/>
        </w:rPr>
        <w:t>1.766.632,31 €</w:t>
      </w:r>
      <w:r w:rsidRPr="00CB00E1">
        <w:rPr>
          <w:rFonts w:ascii="Arial" w:hAnsi="Arial" w:cs="Arial"/>
          <w:lang w:eastAsia="hr-HR"/>
        </w:rPr>
        <w:t xml:space="preserve">. Ispravak vrijednosti potraživanja za prihode poslovanja i prihode od prodaje nefinancijske imovine koncem 2023. je bio iskazan u iznosu 361.521,70 €. Ispravak vrijednosti koncem lipnja 2024. nije iskazan. </w:t>
      </w:r>
    </w:p>
    <w:p w14:paraId="1FB772B1" w14:textId="77777777" w:rsidR="00CB00E1" w:rsidRPr="00CB00E1" w:rsidRDefault="00CB00E1" w:rsidP="00CB00E1">
      <w:pPr>
        <w:rPr>
          <w:rFonts w:ascii="Arial" w:hAnsi="Arial" w:cs="Arial"/>
          <w:lang w:eastAsia="hr-HR"/>
        </w:rPr>
      </w:pPr>
    </w:p>
    <w:p w14:paraId="5BB7C2A5" w14:textId="77777777" w:rsidR="00CB00E1" w:rsidRPr="00CB00E1" w:rsidRDefault="00CB00E1" w:rsidP="00CB00E1">
      <w:pPr>
        <w:rPr>
          <w:rFonts w:ascii="Arial" w:hAnsi="Arial" w:cs="Arial"/>
          <w:lang w:eastAsia="hr-HR"/>
        </w:rPr>
      </w:pPr>
      <w:r w:rsidRPr="00CB00E1">
        <w:rPr>
          <w:rFonts w:ascii="Arial" w:hAnsi="Arial" w:cs="Arial"/>
          <w:b/>
          <w:lang w:eastAsia="hr-HR"/>
        </w:rPr>
        <w:t>Potraživanja četiri proračunska korisnika</w:t>
      </w:r>
      <w:r w:rsidRPr="00CB00E1">
        <w:rPr>
          <w:rFonts w:ascii="Arial" w:hAnsi="Arial" w:cs="Arial"/>
          <w:lang w:eastAsia="hr-HR"/>
        </w:rPr>
        <w:t xml:space="preserve"> za prihode poslovanja (16) i prihode od prodaje nefinancijske imovine (17) iznose </w:t>
      </w:r>
      <w:r w:rsidRPr="00CB00E1">
        <w:rPr>
          <w:rFonts w:ascii="Arial" w:hAnsi="Arial" w:cs="Arial"/>
          <w:b/>
          <w:lang w:eastAsia="hr-HR"/>
        </w:rPr>
        <w:t>265.169,92 €</w:t>
      </w:r>
      <w:r w:rsidRPr="00CB00E1">
        <w:rPr>
          <w:rFonts w:ascii="Arial" w:hAnsi="Arial" w:cs="Arial"/>
          <w:lang w:eastAsia="hr-HR"/>
        </w:rPr>
        <w:t xml:space="preserve"> (</w:t>
      </w:r>
      <w:r w:rsidRPr="00CB00E1">
        <w:rPr>
          <w:rFonts w:ascii="Arial" w:hAnsi="Arial" w:cs="Arial"/>
          <w:u w:val="single"/>
          <w:lang w:eastAsia="hr-HR"/>
        </w:rPr>
        <w:t>od čega potraživanja proračunskih korisnika za naplaćene prihode putem proračunske riznice iznose 177.418,50 €</w:t>
      </w:r>
      <w:r w:rsidRPr="00CB00E1">
        <w:rPr>
          <w:rFonts w:ascii="Arial" w:hAnsi="Arial" w:cs="Arial"/>
          <w:lang w:eastAsia="hr-HR"/>
        </w:rPr>
        <w:t xml:space="preserve">, a ostala potraživanja iznose 87.751,42 €). Potraživanja za naknade koje se refundiraju (bolovanja) iznose 13.284,43 €, potraživanja za više plaćene poreze i doprinose 474,21 €, te sveukupna potraživanja iznose </w:t>
      </w:r>
      <w:r w:rsidRPr="00CB00E1">
        <w:rPr>
          <w:rFonts w:ascii="Arial" w:hAnsi="Arial" w:cs="Arial"/>
          <w:b/>
          <w:lang w:eastAsia="hr-HR"/>
        </w:rPr>
        <w:t>278.928,56 €</w:t>
      </w:r>
      <w:r w:rsidRPr="00CB00E1">
        <w:rPr>
          <w:rFonts w:ascii="Arial" w:hAnsi="Arial" w:cs="Arial"/>
          <w:lang w:eastAsia="hr-HR"/>
        </w:rPr>
        <w:t xml:space="preserve">. Od proračunskih korisnika, koncem 2023. godine samo je ustanova Muzeji i galerije Konavala iskazala ispravak vrijednosti potraživanja u iznosu 141,35 €. Ispravak vrijednosti koncem lipnja 2024. nije iskazan. </w:t>
      </w:r>
    </w:p>
    <w:bookmarkEnd w:id="154"/>
    <w:p w14:paraId="7AB97A12" w14:textId="77777777" w:rsidR="00CB00E1" w:rsidRPr="00CB00E1" w:rsidRDefault="00CB00E1" w:rsidP="00CB00E1">
      <w:pPr>
        <w:rPr>
          <w:rFonts w:ascii="Arial" w:hAnsi="Arial" w:cs="Arial"/>
          <w:lang w:eastAsia="hr-HR"/>
        </w:rPr>
      </w:pPr>
      <w:r w:rsidRPr="00CB00E1">
        <w:rPr>
          <w:rFonts w:ascii="Arial" w:hAnsi="Arial" w:cs="Arial"/>
          <w:b/>
          <w:bCs/>
          <w:lang w:eastAsia="hr-HR"/>
        </w:rPr>
        <w:t>Konsolidirana potraživanja</w:t>
      </w:r>
      <w:r w:rsidRPr="00CB00E1">
        <w:rPr>
          <w:rFonts w:ascii="Arial" w:hAnsi="Arial" w:cs="Arial"/>
          <w:lang w:eastAsia="hr-HR"/>
        </w:rPr>
        <w:t xml:space="preserve"> za prihode poslovanja (16), prihode od prodaje nefinancijske imovine (17), te druga potraživanja (12) iznose </w:t>
      </w:r>
      <w:r w:rsidRPr="00CB00E1">
        <w:rPr>
          <w:rFonts w:ascii="Arial" w:hAnsi="Arial" w:cs="Arial"/>
          <w:b/>
          <w:bCs/>
          <w:lang w:eastAsia="hr-HR"/>
        </w:rPr>
        <w:t>1.868.142,37 €</w:t>
      </w:r>
      <w:r w:rsidRPr="00CB00E1">
        <w:rPr>
          <w:rFonts w:ascii="Arial" w:hAnsi="Arial" w:cs="Arial"/>
          <w:lang w:eastAsia="hr-HR"/>
        </w:rPr>
        <w:t xml:space="preserve"> </w:t>
      </w:r>
      <w:r w:rsidRPr="00CB00E1">
        <w:rPr>
          <w:rFonts w:ascii="Arial" w:hAnsi="Arial" w:cs="Arial"/>
          <w:b/>
          <w:bCs/>
          <w:lang w:eastAsia="hr-HR"/>
        </w:rPr>
        <w:t>bez ispravka vrijednosti</w:t>
      </w:r>
      <w:r w:rsidRPr="00CB00E1">
        <w:rPr>
          <w:rFonts w:ascii="Arial" w:hAnsi="Arial" w:cs="Arial"/>
          <w:lang w:eastAsia="hr-HR"/>
        </w:rPr>
        <w:t xml:space="preserve"> (potraživanja umanjena za potraživanja proračunskih korisnika za naplaćene prihode putem proračunske riznice u iznosu 177.418,50 €).</w:t>
      </w:r>
    </w:p>
    <w:p w14:paraId="35F3E752" w14:textId="77777777" w:rsidR="00CB00E1" w:rsidRDefault="00CB00E1" w:rsidP="00CB00E1">
      <w:pPr>
        <w:rPr>
          <w:rFonts w:ascii="Arial" w:hAnsi="Arial" w:cs="Arial"/>
          <w:lang w:eastAsia="hr-HR"/>
        </w:rPr>
      </w:pPr>
      <w:r w:rsidRPr="00CB00E1">
        <w:rPr>
          <w:rFonts w:ascii="Arial" w:hAnsi="Arial" w:cs="Arial"/>
          <w:lang w:eastAsia="hr-HR"/>
        </w:rPr>
        <w:t xml:space="preserve">U slijedećoj tablici daje se zbirno stanje potraživanja Općine i proračunskih korisnika na dan 30.06.2024. </w:t>
      </w:r>
    </w:p>
    <w:p w14:paraId="388CFA07" w14:textId="392E07F4" w:rsidR="00CB00E1" w:rsidRPr="00CB00E1" w:rsidRDefault="00CB00E1" w:rsidP="00CB00E1">
      <w:pPr>
        <w:rPr>
          <w:rFonts w:ascii="Arial" w:hAnsi="Arial" w:cs="Arial"/>
          <w:lang w:eastAsia="hr-HR"/>
        </w:rPr>
      </w:pPr>
      <w:r w:rsidRPr="00CB00E1">
        <w:rPr>
          <w:rFonts w:ascii="Arial" w:hAnsi="Arial" w:cs="Arial"/>
          <w:lang w:eastAsia="hr-HR"/>
        </w:rPr>
        <w:t>Ispravci potraživanja koja uzimaju vrijeme kašnjenja plaćanja, a prema odredbama članka 37.a Pravilnika o proračunskom računovodstvu i Računskom planu (NN 124/14, 115/15, 87/16, 3/18, 126/19, 108/20), koncem 2023. su iskazana sveukupno u iznosu 361.663,05 €, a koncem lipnja 2024. godine nisu posebno iskazana.</w:t>
      </w:r>
    </w:p>
    <w:bookmarkEnd w:id="155"/>
    <w:p w14:paraId="26868880" w14:textId="77777777" w:rsidR="00A776BB" w:rsidRPr="00CB00E1" w:rsidRDefault="00A776BB" w:rsidP="0057295B">
      <w:pPr>
        <w:rPr>
          <w:rFonts w:ascii="Arial" w:hAnsi="Arial" w:cs="Arial"/>
          <w:sz w:val="10"/>
          <w:szCs w:val="10"/>
        </w:rPr>
      </w:pPr>
    </w:p>
    <w:p w14:paraId="52A174A4" w14:textId="518A6B17" w:rsidR="00881575" w:rsidRDefault="00217A83" w:rsidP="00217A83">
      <w:pPr>
        <w:pStyle w:val="Opisslike"/>
        <w:spacing w:after="0"/>
        <w:rPr>
          <w:rFonts w:ascii="Arial" w:hAnsi="Arial" w:cs="Arial"/>
          <w:iCs/>
          <w:color w:val="auto"/>
        </w:rPr>
      </w:pPr>
      <w:bookmarkStart w:id="156" w:name="_Toc50021005"/>
      <w:bookmarkStart w:id="157" w:name="_Toc184981664"/>
      <w:r w:rsidRPr="00CB00E1">
        <w:rPr>
          <w:color w:val="0070C0"/>
        </w:rPr>
        <w:t xml:space="preserve">Tablica broj </w:t>
      </w:r>
      <w:r w:rsidR="00EB4C21" w:rsidRPr="00CB00E1">
        <w:rPr>
          <w:color w:val="0070C0"/>
        </w:rPr>
        <w:fldChar w:fldCharType="begin"/>
      </w:r>
      <w:r w:rsidR="00EB4C21" w:rsidRPr="00CB00E1">
        <w:rPr>
          <w:color w:val="0070C0"/>
        </w:rPr>
        <w:instrText xml:space="preserve"> SEQ Tablica_broj \* ARABIC </w:instrText>
      </w:r>
      <w:r w:rsidR="00EB4C21" w:rsidRPr="00CB00E1">
        <w:rPr>
          <w:color w:val="0070C0"/>
        </w:rPr>
        <w:fldChar w:fldCharType="separate"/>
      </w:r>
      <w:r w:rsidR="00D23835">
        <w:rPr>
          <w:noProof/>
          <w:color w:val="0070C0"/>
        </w:rPr>
        <w:t>13</w:t>
      </w:r>
      <w:r w:rsidR="00EB4C21" w:rsidRPr="00CB00E1">
        <w:rPr>
          <w:noProof/>
          <w:color w:val="0070C0"/>
        </w:rPr>
        <w:fldChar w:fldCharType="end"/>
      </w:r>
      <w:r w:rsidR="00881575" w:rsidRPr="00CB00E1">
        <w:rPr>
          <w:color w:val="0070C0"/>
        </w:rPr>
        <w:t>.</w:t>
      </w:r>
      <w:r w:rsidR="00973D01" w:rsidRPr="00CB00E1">
        <w:rPr>
          <w:color w:val="0070C0"/>
        </w:rPr>
        <w:t>:</w:t>
      </w:r>
      <w:r w:rsidR="00881575" w:rsidRPr="00CB00E1">
        <w:rPr>
          <w:color w:val="0070C0"/>
        </w:rPr>
        <w:t xml:space="preserve"> </w:t>
      </w:r>
      <w:r w:rsidR="00881575" w:rsidRPr="00CB00E1">
        <w:rPr>
          <w:rFonts w:ascii="Arial" w:hAnsi="Arial" w:cs="Arial"/>
          <w:iCs/>
          <w:color w:val="auto"/>
        </w:rPr>
        <w:t>Pregled potraživanja na dan 30.6.20</w:t>
      </w:r>
      <w:r w:rsidR="00CB00E1" w:rsidRPr="00CB00E1">
        <w:rPr>
          <w:rFonts w:ascii="Arial" w:hAnsi="Arial" w:cs="Arial"/>
          <w:iCs/>
          <w:color w:val="auto"/>
        </w:rPr>
        <w:t>24</w:t>
      </w:r>
      <w:r w:rsidR="00881575" w:rsidRPr="00CB00E1">
        <w:rPr>
          <w:rFonts w:ascii="Arial" w:hAnsi="Arial" w:cs="Arial"/>
          <w:iCs/>
          <w:color w:val="auto"/>
        </w:rPr>
        <w:t>. – Općina i proračunski korisnici</w:t>
      </w:r>
      <w:bookmarkEnd w:id="156"/>
      <w:bookmarkEnd w:id="157"/>
    </w:p>
    <w:p w14:paraId="0EB125BB" w14:textId="138AC256" w:rsidR="00403685" w:rsidRPr="00AF4584" w:rsidRDefault="00CB00E1" w:rsidP="00CB00E1">
      <w:pPr>
        <w:jc w:val="center"/>
        <w:rPr>
          <w:rFonts w:ascii="Calibri" w:eastAsia="Calibri" w:hAnsi="Calibri"/>
          <w:noProof/>
          <w:color w:val="FF0000"/>
          <w:sz w:val="22"/>
          <w:szCs w:val="22"/>
          <w:lang w:eastAsia="hr-HR"/>
        </w:rPr>
      </w:pPr>
      <w:r>
        <w:rPr>
          <w:rFonts w:ascii="Calibri" w:eastAsia="Calibri" w:hAnsi="Calibri"/>
          <w:noProof/>
          <w:color w:val="FF0000"/>
          <w:sz w:val="22"/>
          <w:szCs w:val="22"/>
          <w:lang w:eastAsia="hr-HR"/>
        </w:rPr>
        <w:drawing>
          <wp:inline distT="0" distB="0" distL="0" distR="0" wp14:anchorId="1A92E426" wp14:editId="40D98C1B">
            <wp:extent cx="6873838" cy="2194376"/>
            <wp:effectExtent l="0" t="0" r="3810" b="0"/>
            <wp:docPr id="3224429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901770" cy="2203293"/>
                    </a:xfrm>
                    <a:prstGeom prst="rect">
                      <a:avLst/>
                    </a:prstGeom>
                    <a:noFill/>
                  </pic:spPr>
                </pic:pic>
              </a:graphicData>
            </a:graphic>
          </wp:inline>
        </w:drawing>
      </w:r>
    </w:p>
    <w:p w14:paraId="0F0D58B4" w14:textId="20677319" w:rsidR="0057295B" w:rsidRPr="00AF4584" w:rsidRDefault="00CB00E1" w:rsidP="00881575">
      <w:pPr>
        <w:rPr>
          <w:rFonts w:ascii="Calibri" w:eastAsia="Calibri" w:hAnsi="Calibri"/>
          <w:noProof/>
          <w:color w:val="FF0000"/>
          <w:sz w:val="22"/>
          <w:szCs w:val="22"/>
          <w:lang w:eastAsia="hr-HR"/>
        </w:rPr>
      </w:pPr>
      <w:r>
        <w:rPr>
          <w:rFonts w:ascii="Calibri" w:eastAsia="Calibri" w:hAnsi="Calibri"/>
          <w:noProof/>
          <w:color w:val="FF0000"/>
          <w:sz w:val="22"/>
          <w:szCs w:val="22"/>
          <w:lang w:eastAsia="hr-HR"/>
        </w:rPr>
        <w:lastRenderedPageBreak/>
        <w:drawing>
          <wp:inline distT="0" distB="0" distL="0" distR="0" wp14:anchorId="5C8BE317" wp14:editId="4102B85C">
            <wp:extent cx="8815705" cy="5694045"/>
            <wp:effectExtent l="0" t="0" r="4445" b="1905"/>
            <wp:docPr id="193646750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815705" cy="5694045"/>
                    </a:xfrm>
                    <a:prstGeom prst="rect">
                      <a:avLst/>
                    </a:prstGeom>
                    <a:noFill/>
                  </pic:spPr>
                </pic:pic>
              </a:graphicData>
            </a:graphic>
          </wp:inline>
        </w:drawing>
      </w:r>
    </w:p>
    <w:p w14:paraId="05567DDB" w14:textId="630B87D2" w:rsidR="0057295B" w:rsidRPr="0098728E" w:rsidRDefault="0057295B" w:rsidP="00881575">
      <w:pPr>
        <w:rPr>
          <w:rFonts w:ascii="Calibri" w:eastAsia="Calibri" w:hAnsi="Calibri"/>
          <w:b/>
          <w:sz w:val="22"/>
          <w:szCs w:val="22"/>
          <w:lang w:eastAsia="hr-HR"/>
        </w:rPr>
      </w:pPr>
    </w:p>
    <w:p w14:paraId="4991D740" w14:textId="77777777" w:rsidR="00AB26C3" w:rsidRPr="0098728E" w:rsidRDefault="00AB26C3" w:rsidP="00881575">
      <w:pPr>
        <w:rPr>
          <w:rFonts w:ascii="Calibri" w:eastAsia="Calibri" w:hAnsi="Calibri"/>
          <w:b/>
          <w:sz w:val="22"/>
          <w:szCs w:val="22"/>
          <w:lang w:eastAsia="hr-HR"/>
        </w:rPr>
      </w:pPr>
    </w:p>
    <w:p w14:paraId="5C1A2600" w14:textId="7F16B565" w:rsidR="002C1832" w:rsidRPr="00203A39" w:rsidRDefault="002C1832" w:rsidP="00EF6A51">
      <w:pPr>
        <w:pStyle w:val="Naslov3"/>
        <w:rPr>
          <w:rFonts w:eastAsia="Calibri"/>
          <w:lang w:eastAsia="hr-HR"/>
        </w:rPr>
      </w:pPr>
      <w:bookmarkStart w:id="158" w:name="_Toc152222804"/>
      <w:bookmarkStart w:id="159" w:name="_Toc184388792"/>
      <w:r w:rsidRPr="00203A39">
        <w:rPr>
          <w:rFonts w:eastAsia="Calibri"/>
          <w:lang w:eastAsia="hr-HR"/>
        </w:rPr>
        <w:lastRenderedPageBreak/>
        <w:t>2.</w:t>
      </w:r>
      <w:r w:rsidR="00D5069D" w:rsidRPr="00203A39">
        <w:rPr>
          <w:rFonts w:eastAsia="Calibri"/>
          <w:lang w:eastAsia="hr-HR"/>
        </w:rPr>
        <w:t>10</w:t>
      </w:r>
      <w:r w:rsidR="008D7DEE" w:rsidRPr="00203A39">
        <w:rPr>
          <w:rFonts w:eastAsia="Calibri"/>
          <w:lang w:eastAsia="hr-HR"/>
        </w:rPr>
        <w:t>.2</w:t>
      </w:r>
      <w:r w:rsidRPr="00203A39">
        <w:rPr>
          <w:rFonts w:eastAsia="Calibri"/>
          <w:lang w:eastAsia="hr-HR"/>
        </w:rPr>
        <w:t xml:space="preserve">. </w:t>
      </w:r>
      <w:r w:rsidR="0066262C" w:rsidRPr="00203A39">
        <w:rPr>
          <w:rFonts w:eastAsia="Calibri"/>
          <w:lang w:eastAsia="hr-HR"/>
        </w:rPr>
        <w:tab/>
      </w:r>
      <w:r w:rsidR="00AB26C3" w:rsidRPr="00203A39">
        <w:rPr>
          <w:rFonts w:eastAsia="Calibri"/>
          <w:lang w:eastAsia="hr-HR"/>
        </w:rPr>
        <w:t xml:space="preserve">PREGKED UKUPNIH OBVEZA I STANJE NEPODMIRENIH DOSPJELIH OBVEZA </w:t>
      </w:r>
      <w:r w:rsidRPr="00203A39">
        <w:rPr>
          <w:rFonts w:eastAsia="Calibri"/>
          <w:lang w:eastAsia="hr-HR"/>
        </w:rPr>
        <w:t>OPĆINE I PRORAČUNSKIH KORISNIKA</w:t>
      </w:r>
      <w:bookmarkEnd w:id="158"/>
      <w:r w:rsidRPr="00203A39">
        <w:rPr>
          <w:rFonts w:eastAsia="Calibri"/>
          <w:lang w:eastAsia="hr-HR"/>
        </w:rPr>
        <w:t xml:space="preserve"> </w:t>
      </w:r>
      <w:r w:rsidR="002F34AF" w:rsidRPr="00203A39">
        <w:rPr>
          <w:rFonts w:eastAsia="Calibri"/>
          <w:lang w:eastAsia="hr-HR"/>
        </w:rPr>
        <w:t>(30.06.202</w:t>
      </w:r>
      <w:r w:rsidR="00CB00E1" w:rsidRPr="00203A39">
        <w:rPr>
          <w:rFonts w:eastAsia="Calibri"/>
          <w:lang w:eastAsia="hr-HR"/>
        </w:rPr>
        <w:t>4</w:t>
      </w:r>
      <w:r w:rsidR="002F34AF" w:rsidRPr="00203A39">
        <w:rPr>
          <w:rFonts w:eastAsia="Calibri"/>
          <w:lang w:eastAsia="hr-HR"/>
        </w:rPr>
        <w:t>.)</w:t>
      </w:r>
      <w:bookmarkEnd w:id="159"/>
    </w:p>
    <w:p w14:paraId="7230A417" w14:textId="77777777" w:rsidR="002C1832" w:rsidRPr="00203A39" w:rsidRDefault="002C1832" w:rsidP="005C7B3A">
      <w:pPr>
        <w:tabs>
          <w:tab w:val="left" w:pos="567"/>
        </w:tabs>
        <w:ind w:firstLine="567"/>
        <w:rPr>
          <w:rFonts w:ascii="Arial" w:hAnsi="Arial" w:cs="Arial"/>
          <w:sz w:val="22"/>
          <w:szCs w:val="22"/>
        </w:rPr>
      </w:pPr>
    </w:p>
    <w:p w14:paraId="4F13FB3E" w14:textId="5DF9EAFF" w:rsidR="00536A51" w:rsidRPr="00203A39" w:rsidRDefault="00536A51" w:rsidP="00536A51">
      <w:pPr>
        <w:rPr>
          <w:b/>
          <w:bCs/>
        </w:rPr>
      </w:pPr>
      <w:r w:rsidRPr="00203A39">
        <w:rPr>
          <w:rFonts w:ascii="Arial" w:hAnsi="Arial" w:cs="Arial"/>
          <w:lang w:eastAsia="hr-HR"/>
        </w:rPr>
        <w:t>U Polugodišnjem izvještaju o izvršenju proračuna Općine Konavle</w:t>
      </w:r>
      <w:r w:rsidR="00753961" w:rsidRPr="00203A39">
        <w:rPr>
          <w:rFonts w:ascii="Arial" w:hAnsi="Arial" w:cs="Arial"/>
          <w:lang w:eastAsia="hr-HR"/>
        </w:rPr>
        <w:t xml:space="preserve"> za 202</w:t>
      </w:r>
      <w:r w:rsidR="00CB00E1" w:rsidRPr="00203A39">
        <w:rPr>
          <w:rFonts w:ascii="Arial" w:hAnsi="Arial" w:cs="Arial"/>
          <w:lang w:eastAsia="hr-HR"/>
        </w:rPr>
        <w:t>4</w:t>
      </w:r>
      <w:r w:rsidR="00753961" w:rsidRPr="00203A39">
        <w:rPr>
          <w:rFonts w:ascii="Arial" w:hAnsi="Arial" w:cs="Arial"/>
          <w:lang w:eastAsia="hr-HR"/>
        </w:rPr>
        <w:t>.</w:t>
      </w:r>
      <w:r w:rsidRPr="00203A39">
        <w:rPr>
          <w:rFonts w:ascii="Arial" w:hAnsi="Arial" w:cs="Arial"/>
          <w:lang w:eastAsia="hr-HR"/>
        </w:rPr>
        <w:t xml:space="preserve">, u točki </w:t>
      </w:r>
      <w:r w:rsidR="00AB26C3" w:rsidRPr="00203A39">
        <w:rPr>
          <w:rFonts w:ascii="Arial" w:hAnsi="Arial" w:cs="Arial"/>
          <w:lang w:eastAsia="hr-HR"/>
        </w:rPr>
        <w:t>4.</w:t>
      </w:r>
      <w:r w:rsidR="00203A39" w:rsidRPr="00203A39">
        <w:rPr>
          <w:rFonts w:ascii="Arial" w:hAnsi="Arial" w:cs="Arial"/>
          <w:lang w:eastAsia="hr-HR"/>
        </w:rPr>
        <w:t>6.2</w:t>
      </w:r>
      <w:r w:rsidR="0001158A" w:rsidRPr="00203A39">
        <w:rPr>
          <w:rFonts w:ascii="Arial" w:hAnsi="Arial" w:cs="Arial"/>
          <w:lang w:eastAsia="hr-HR"/>
        </w:rPr>
        <w:t>.</w:t>
      </w:r>
      <w:r w:rsidRPr="00203A39">
        <w:rPr>
          <w:rFonts w:ascii="Arial" w:hAnsi="Arial" w:cs="Arial"/>
          <w:lang w:eastAsia="hr-HR"/>
        </w:rPr>
        <w:t xml:space="preserve"> naveden</w:t>
      </w:r>
      <w:r w:rsidR="00753961" w:rsidRPr="00203A39">
        <w:rPr>
          <w:rFonts w:ascii="Arial" w:hAnsi="Arial" w:cs="Arial"/>
          <w:lang w:eastAsia="hr-HR"/>
        </w:rPr>
        <w:t>e</w:t>
      </w:r>
      <w:r w:rsidRPr="00203A39">
        <w:rPr>
          <w:rFonts w:ascii="Arial" w:hAnsi="Arial" w:cs="Arial"/>
          <w:lang w:eastAsia="hr-HR"/>
        </w:rPr>
        <w:t xml:space="preserve"> su nepodmirene dospjele obveze Općine i proračunskih korisnika na dan 30.6.20</w:t>
      </w:r>
      <w:r w:rsidR="00217A83" w:rsidRPr="00203A39">
        <w:rPr>
          <w:rFonts w:ascii="Arial" w:hAnsi="Arial" w:cs="Arial"/>
          <w:lang w:eastAsia="hr-HR"/>
        </w:rPr>
        <w:t>2</w:t>
      </w:r>
      <w:r w:rsidR="00203A39" w:rsidRPr="00203A39">
        <w:rPr>
          <w:rFonts w:ascii="Arial" w:hAnsi="Arial" w:cs="Arial"/>
          <w:lang w:eastAsia="hr-HR"/>
        </w:rPr>
        <w:t>4</w:t>
      </w:r>
      <w:r w:rsidRPr="00203A39">
        <w:rPr>
          <w:rFonts w:ascii="Arial" w:hAnsi="Arial" w:cs="Arial"/>
          <w:lang w:eastAsia="hr-HR"/>
        </w:rPr>
        <w:t xml:space="preserve">., dok su u točki </w:t>
      </w:r>
      <w:r w:rsidR="00AB26C3" w:rsidRPr="00203A39">
        <w:rPr>
          <w:rFonts w:ascii="Arial" w:hAnsi="Arial" w:cs="Arial"/>
          <w:lang w:eastAsia="hr-HR"/>
        </w:rPr>
        <w:t>4.</w:t>
      </w:r>
      <w:r w:rsidR="00203A39" w:rsidRPr="00203A39">
        <w:rPr>
          <w:rFonts w:ascii="Arial" w:hAnsi="Arial" w:cs="Arial"/>
          <w:lang w:eastAsia="hr-HR"/>
        </w:rPr>
        <w:t>6.3</w:t>
      </w:r>
      <w:r w:rsidR="0001158A" w:rsidRPr="00203A39">
        <w:rPr>
          <w:rFonts w:ascii="Arial" w:hAnsi="Arial" w:cs="Arial"/>
          <w:lang w:eastAsia="hr-HR"/>
        </w:rPr>
        <w:t>.</w:t>
      </w:r>
      <w:r w:rsidRPr="00203A39">
        <w:rPr>
          <w:rFonts w:ascii="Arial" w:hAnsi="Arial" w:cs="Arial"/>
          <w:lang w:eastAsia="hr-HR"/>
        </w:rPr>
        <w:t xml:space="preserve"> navedene potencijalne obveze. Izvještaj je objavljen na </w:t>
      </w:r>
      <w:r w:rsidR="00216D21" w:rsidRPr="00203A39">
        <w:rPr>
          <w:rFonts w:ascii="Arial" w:hAnsi="Arial" w:cs="Arial"/>
          <w:lang w:eastAsia="hr-HR"/>
        </w:rPr>
        <w:t>internet</w:t>
      </w:r>
      <w:r w:rsidRPr="00203A39">
        <w:rPr>
          <w:rFonts w:ascii="Arial" w:hAnsi="Arial" w:cs="Arial"/>
          <w:lang w:eastAsia="hr-HR"/>
        </w:rPr>
        <w:t xml:space="preserve"> stranici Općine u okviru </w:t>
      </w:r>
      <w:hyperlink r:id="rId62" w:history="1">
        <w:r w:rsidR="00403685" w:rsidRPr="00203A39">
          <w:rPr>
            <w:rStyle w:val="Hiperveza"/>
            <w:rFonts w:ascii="Arial" w:hAnsi="Arial" w:cs="Arial"/>
            <w:color w:val="auto"/>
            <w:lang w:eastAsia="hr-HR"/>
          </w:rPr>
          <w:t>https://www.opcinakonavle.hr/proracun-izvjestaji/</w:t>
        </w:r>
      </w:hyperlink>
      <w:r w:rsidR="00403685" w:rsidRPr="00203A39">
        <w:rPr>
          <w:rFonts w:ascii="Arial" w:hAnsi="Arial" w:cs="Arial"/>
          <w:lang w:eastAsia="hr-HR"/>
        </w:rPr>
        <w:t xml:space="preserve"> </w:t>
      </w:r>
      <w:r w:rsidRPr="00203A39">
        <w:rPr>
          <w:b/>
          <w:bCs/>
        </w:rPr>
        <w:t>IZVJEŠTAJI OPĆINE I PRORAČUNSKIH KORISNIKA, 20</w:t>
      </w:r>
      <w:r w:rsidR="00217A83" w:rsidRPr="00203A39">
        <w:rPr>
          <w:b/>
          <w:bCs/>
        </w:rPr>
        <w:t>2</w:t>
      </w:r>
      <w:r w:rsidR="00203A39" w:rsidRPr="00203A39">
        <w:rPr>
          <w:b/>
          <w:bCs/>
        </w:rPr>
        <w:t>4</w:t>
      </w:r>
      <w:r w:rsidRPr="00203A39">
        <w:rPr>
          <w:b/>
          <w:bCs/>
        </w:rPr>
        <w:t>.</w:t>
      </w:r>
    </w:p>
    <w:p w14:paraId="6FC785FA" w14:textId="77777777" w:rsidR="007422B0" w:rsidRPr="00203A39" w:rsidRDefault="007422B0" w:rsidP="007422B0">
      <w:pPr>
        <w:autoSpaceDE w:val="0"/>
        <w:autoSpaceDN w:val="0"/>
        <w:adjustRightInd w:val="0"/>
        <w:rPr>
          <w:rFonts w:ascii="Arial" w:hAnsi="Arial" w:cs="Arial"/>
          <w:sz w:val="22"/>
          <w:szCs w:val="22"/>
          <w:lang w:eastAsia="hr-HR"/>
        </w:rPr>
      </w:pPr>
    </w:p>
    <w:p w14:paraId="0920101F" w14:textId="77777777" w:rsidR="00203A39" w:rsidRPr="004F48AE" w:rsidRDefault="00203A39" w:rsidP="00203A39">
      <w:pPr>
        <w:rPr>
          <w:rFonts w:ascii="Arial" w:hAnsi="Arial" w:cs="Arial"/>
        </w:rPr>
      </w:pPr>
      <w:bookmarkStart w:id="160" w:name="_Hlk166669308"/>
      <w:r w:rsidRPr="004F48AE">
        <w:rPr>
          <w:rFonts w:ascii="Arial" w:hAnsi="Arial" w:cs="Arial"/>
          <w:b/>
        </w:rPr>
        <w:t>Obveze Općine</w:t>
      </w:r>
      <w:r w:rsidRPr="004F48AE">
        <w:rPr>
          <w:rFonts w:ascii="Arial" w:hAnsi="Arial" w:cs="Arial"/>
        </w:rPr>
        <w:t xml:space="preserve"> za rashode poslovanja (23) i rashode za nabavu nefinancijske imovine (24) iznose </w:t>
      </w:r>
      <w:r>
        <w:rPr>
          <w:rFonts w:ascii="Arial" w:hAnsi="Arial" w:cs="Arial"/>
        </w:rPr>
        <w:t>566.872,16</w:t>
      </w:r>
      <w:r w:rsidRPr="004F48AE">
        <w:rPr>
          <w:rFonts w:ascii="Arial" w:hAnsi="Arial" w:cs="Arial"/>
        </w:rPr>
        <w:t xml:space="preserve"> €, a obveze za kredite </w:t>
      </w:r>
      <w:r>
        <w:rPr>
          <w:rFonts w:ascii="Arial" w:hAnsi="Arial" w:cs="Arial"/>
        </w:rPr>
        <w:t>3.662.333,19</w:t>
      </w:r>
      <w:r w:rsidRPr="004F48AE">
        <w:rPr>
          <w:rFonts w:ascii="Arial" w:hAnsi="Arial" w:cs="Arial"/>
        </w:rPr>
        <w:t xml:space="preserve"> € što ukupno iznosi </w:t>
      </w:r>
      <w:r>
        <w:rPr>
          <w:rFonts w:ascii="Arial" w:hAnsi="Arial" w:cs="Arial"/>
          <w:b/>
          <w:bCs/>
        </w:rPr>
        <w:t>4.229.205,35</w:t>
      </w:r>
      <w:r w:rsidRPr="004F48AE">
        <w:rPr>
          <w:rFonts w:ascii="Arial" w:hAnsi="Arial" w:cs="Arial"/>
          <w:b/>
          <w:bCs/>
        </w:rPr>
        <w:t xml:space="preserve"> €</w:t>
      </w:r>
      <w:r w:rsidRPr="004F48AE">
        <w:rPr>
          <w:rFonts w:ascii="Arial" w:hAnsi="Arial" w:cs="Arial"/>
        </w:rPr>
        <w:t>. Obvez</w:t>
      </w:r>
      <w:r>
        <w:rPr>
          <w:rFonts w:ascii="Arial" w:hAnsi="Arial" w:cs="Arial"/>
        </w:rPr>
        <w:t>e</w:t>
      </w:r>
      <w:r w:rsidRPr="004F48AE">
        <w:rPr>
          <w:rFonts w:ascii="Arial" w:hAnsi="Arial" w:cs="Arial"/>
        </w:rPr>
        <w:t xml:space="preserve"> za naplaćene prihode budućeg razdoblja </w:t>
      </w:r>
      <w:r>
        <w:rPr>
          <w:rFonts w:ascii="Arial" w:hAnsi="Arial" w:cs="Arial"/>
        </w:rPr>
        <w:t>iznose 14.909,80 €</w:t>
      </w:r>
      <w:r w:rsidRPr="004F48AE">
        <w:rPr>
          <w:rFonts w:ascii="Arial" w:hAnsi="Arial" w:cs="Arial"/>
        </w:rPr>
        <w:t xml:space="preserve">. </w:t>
      </w:r>
    </w:p>
    <w:p w14:paraId="2E172E0F" w14:textId="77777777" w:rsidR="00203A39" w:rsidRPr="004F48AE" w:rsidRDefault="00203A39" w:rsidP="00203A39">
      <w:pPr>
        <w:rPr>
          <w:rFonts w:ascii="Arial" w:hAnsi="Arial" w:cs="Arial"/>
        </w:rPr>
      </w:pPr>
    </w:p>
    <w:p w14:paraId="4A4EC326" w14:textId="77777777" w:rsidR="00203A39" w:rsidRPr="004F48AE" w:rsidRDefault="00203A39" w:rsidP="00203A39">
      <w:pPr>
        <w:rPr>
          <w:rFonts w:ascii="Arial" w:hAnsi="Arial" w:cs="Arial"/>
        </w:rPr>
      </w:pPr>
      <w:r w:rsidRPr="004F48AE">
        <w:rPr>
          <w:rFonts w:ascii="Arial" w:hAnsi="Arial" w:cs="Arial"/>
          <w:b/>
        </w:rPr>
        <w:t>Obveze četiri proračunska korisnika</w:t>
      </w:r>
      <w:r w:rsidRPr="004F48AE">
        <w:rPr>
          <w:rFonts w:ascii="Arial" w:hAnsi="Arial" w:cs="Arial"/>
        </w:rPr>
        <w:t xml:space="preserve"> iznose </w:t>
      </w:r>
      <w:r>
        <w:rPr>
          <w:rFonts w:ascii="Arial" w:hAnsi="Arial" w:cs="Arial"/>
        </w:rPr>
        <w:t>355.432,66</w:t>
      </w:r>
      <w:r w:rsidRPr="004F48AE">
        <w:rPr>
          <w:rFonts w:ascii="Arial" w:hAnsi="Arial" w:cs="Arial"/>
        </w:rPr>
        <w:t xml:space="preserve"> €.</w:t>
      </w:r>
    </w:p>
    <w:p w14:paraId="4AA17081" w14:textId="77777777" w:rsidR="00203A39" w:rsidRPr="004F48AE" w:rsidRDefault="00203A39" w:rsidP="00203A39">
      <w:pPr>
        <w:rPr>
          <w:rFonts w:ascii="Arial" w:hAnsi="Arial" w:cs="Arial"/>
        </w:rPr>
      </w:pPr>
    </w:p>
    <w:p w14:paraId="2E65EDB0" w14:textId="77777777" w:rsidR="00203A39" w:rsidRPr="004F48AE" w:rsidRDefault="00203A39" w:rsidP="00203A39">
      <w:pPr>
        <w:rPr>
          <w:rFonts w:ascii="Arial" w:hAnsi="Arial" w:cs="Arial"/>
        </w:rPr>
      </w:pPr>
      <w:bookmarkStart w:id="161" w:name="_Hlk115073782"/>
      <w:r w:rsidRPr="004F48AE">
        <w:rPr>
          <w:rFonts w:ascii="Arial" w:hAnsi="Arial" w:cs="Arial"/>
          <w:b/>
        </w:rPr>
        <w:t>Konsolidirane</w:t>
      </w:r>
      <w:r w:rsidRPr="004F48AE">
        <w:rPr>
          <w:rFonts w:ascii="Arial" w:hAnsi="Arial" w:cs="Arial"/>
        </w:rPr>
        <w:t xml:space="preserve"> </w:t>
      </w:r>
      <w:r w:rsidRPr="004F48AE">
        <w:rPr>
          <w:rFonts w:ascii="Arial" w:hAnsi="Arial" w:cs="Arial"/>
          <w:b/>
        </w:rPr>
        <w:t>obveze</w:t>
      </w:r>
      <w:r w:rsidRPr="004F48AE">
        <w:rPr>
          <w:rFonts w:ascii="Arial" w:hAnsi="Arial" w:cs="Arial"/>
        </w:rPr>
        <w:t xml:space="preserve"> za rashode poslovanja</w:t>
      </w:r>
      <w:r>
        <w:rPr>
          <w:rFonts w:ascii="Arial" w:hAnsi="Arial" w:cs="Arial"/>
        </w:rPr>
        <w:t xml:space="preserve"> (23)</w:t>
      </w:r>
      <w:r w:rsidRPr="004F48AE">
        <w:rPr>
          <w:rFonts w:ascii="Arial" w:hAnsi="Arial" w:cs="Arial"/>
        </w:rPr>
        <w:t xml:space="preserve"> i obveze za rashode za nabavu nefinancijske imovine </w:t>
      </w:r>
      <w:r>
        <w:rPr>
          <w:rFonts w:ascii="Arial" w:hAnsi="Arial" w:cs="Arial"/>
        </w:rPr>
        <w:t xml:space="preserve">(24) </w:t>
      </w:r>
      <w:r w:rsidRPr="004F48AE">
        <w:rPr>
          <w:rFonts w:ascii="Arial" w:hAnsi="Arial" w:cs="Arial"/>
        </w:rPr>
        <w:t xml:space="preserve">iznose </w:t>
      </w:r>
      <w:r>
        <w:rPr>
          <w:rFonts w:ascii="Arial" w:hAnsi="Arial" w:cs="Arial"/>
        </w:rPr>
        <w:t>744.886,32</w:t>
      </w:r>
      <w:r w:rsidRPr="004F48AE">
        <w:rPr>
          <w:rFonts w:ascii="Arial" w:hAnsi="Arial" w:cs="Arial"/>
        </w:rPr>
        <w:t xml:space="preserve"> € (ukupno </w:t>
      </w:r>
      <w:r>
        <w:rPr>
          <w:rFonts w:ascii="Arial" w:hAnsi="Arial" w:cs="Arial"/>
        </w:rPr>
        <w:t xml:space="preserve">zbroj </w:t>
      </w:r>
      <w:r w:rsidRPr="004F48AE">
        <w:rPr>
          <w:rFonts w:ascii="Arial" w:hAnsi="Arial" w:cs="Arial"/>
        </w:rPr>
        <w:t>obvez</w:t>
      </w:r>
      <w:r>
        <w:rPr>
          <w:rFonts w:ascii="Arial" w:hAnsi="Arial" w:cs="Arial"/>
        </w:rPr>
        <w:t>a</w:t>
      </w:r>
      <w:r w:rsidRPr="004F48AE">
        <w:rPr>
          <w:rFonts w:ascii="Arial" w:hAnsi="Arial" w:cs="Arial"/>
        </w:rPr>
        <w:t xml:space="preserve"> općine i </w:t>
      </w:r>
      <w:r>
        <w:rPr>
          <w:rFonts w:ascii="Arial" w:hAnsi="Arial" w:cs="Arial"/>
        </w:rPr>
        <w:t xml:space="preserve">obveza </w:t>
      </w:r>
      <w:r w:rsidRPr="004F48AE">
        <w:rPr>
          <w:rFonts w:ascii="Arial" w:hAnsi="Arial" w:cs="Arial"/>
        </w:rPr>
        <w:t>proračunskih korisnika za rashode poslovanja i rashode za nabavu nefinancijske imovine umanjen</w:t>
      </w:r>
      <w:r>
        <w:rPr>
          <w:rFonts w:ascii="Arial" w:hAnsi="Arial" w:cs="Arial"/>
        </w:rPr>
        <w:t>o</w:t>
      </w:r>
      <w:r w:rsidRPr="004F48AE">
        <w:rPr>
          <w:rFonts w:ascii="Arial" w:hAnsi="Arial" w:cs="Arial"/>
        </w:rPr>
        <w:t xml:space="preserve"> za međusobne obveze prema proračunskim korisnicima za naplaćene prihode putem proračunske riznice u iznosu </w:t>
      </w:r>
      <w:r>
        <w:rPr>
          <w:rFonts w:ascii="Arial" w:hAnsi="Arial" w:cs="Arial"/>
        </w:rPr>
        <w:t>177.418,50</w:t>
      </w:r>
      <w:r w:rsidRPr="004F48AE">
        <w:rPr>
          <w:rFonts w:ascii="Arial" w:hAnsi="Arial" w:cs="Arial"/>
        </w:rPr>
        <w:t xml:space="preserve"> €). </w:t>
      </w:r>
      <w:r w:rsidRPr="004F48AE">
        <w:rPr>
          <w:rFonts w:ascii="Arial" w:hAnsi="Arial" w:cs="Arial"/>
          <w:u w:val="single"/>
        </w:rPr>
        <w:t xml:space="preserve">Sveukupno konsolidirane obveze s obvezama za zajmove iznose </w:t>
      </w:r>
      <w:r>
        <w:rPr>
          <w:rFonts w:ascii="Arial" w:hAnsi="Arial" w:cs="Arial"/>
          <w:b/>
          <w:bCs/>
          <w:u w:val="single"/>
        </w:rPr>
        <w:t>4.407.219,51</w:t>
      </w:r>
      <w:r w:rsidRPr="004F48AE">
        <w:rPr>
          <w:rFonts w:ascii="Arial" w:hAnsi="Arial" w:cs="Arial"/>
          <w:b/>
          <w:bCs/>
          <w:u w:val="single"/>
        </w:rPr>
        <w:t xml:space="preserve"> €</w:t>
      </w:r>
      <w:r w:rsidRPr="004F48AE">
        <w:rPr>
          <w:rFonts w:ascii="Arial" w:hAnsi="Arial" w:cs="Arial"/>
          <w:b/>
          <w:bCs/>
        </w:rPr>
        <w:t>.</w:t>
      </w:r>
    </w:p>
    <w:p w14:paraId="175C5733" w14:textId="77777777" w:rsidR="00203A39" w:rsidRPr="004F48AE" w:rsidRDefault="00203A39" w:rsidP="00203A39">
      <w:pPr>
        <w:rPr>
          <w:rFonts w:ascii="Arial" w:hAnsi="Arial" w:cs="Arial"/>
          <w:iCs/>
        </w:rPr>
      </w:pPr>
    </w:p>
    <w:p w14:paraId="4C8A0656" w14:textId="77777777" w:rsidR="00203A39" w:rsidRPr="004F48AE" w:rsidRDefault="00203A39" w:rsidP="00203A39">
      <w:pPr>
        <w:rPr>
          <w:rFonts w:ascii="Arial" w:hAnsi="Arial" w:cs="Arial"/>
        </w:rPr>
      </w:pPr>
      <w:r w:rsidRPr="004F48AE">
        <w:rPr>
          <w:rFonts w:ascii="Arial" w:hAnsi="Arial" w:cs="Arial"/>
        </w:rPr>
        <w:t xml:space="preserve">Vrijednosno najznačajnije konsolidirane obveze se odnose na </w:t>
      </w:r>
      <w:r>
        <w:rPr>
          <w:rFonts w:ascii="Arial" w:hAnsi="Arial" w:cs="Arial"/>
        </w:rPr>
        <w:t xml:space="preserve">dva kredita prema HBOR-u sveukupno 1.964.871,59 € (kredit za izgradnju vatrogasnog doma – pred-financiranje 1.114.871,59 € i kredit za modernizaciju javne rasvjete 850.000 €), </w:t>
      </w:r>
      <w:r w:rsidRPr="004F48AE">
        <w:rPr>
          <w:rFonts w:ascii="Arial" w:hAnsi="Arial" w:cs="Arial"/>
        </w:rPr>
        <w:t xml:space="preserve">obveze Općine za jedan kredit prema financijskoj instituciji u iznosu </w:t>
      </w:r>
      <w:r>
        <w:rPr>
          <w:rFonts w:ascii="Arial" w:hAnsi="Arial" w:cs="Arial"/>
        </w:rPr>
        <w:t>365.382,07</w:t>
      </w:r>
      <w:r w:rsidRPr="004F48AE">
        <w:rPr>
          <w:rFonts w:ascii="Arial" w:hAnsi="Arial" w:cs="Arial"/>
        </w:rPr>
        <w:t xml:space="preserve"> € (rok povrata kredita rujan 2025. godine, ukupno godišnji obrok oko 298.305 €). Druge značajnije obveze se također odnose na zajmove i to za povrat beskamatnih kredita u državni proračun u iznosu </w:t>
      </w:r>
      <w:r>
        <w:rPr>
          <w:rFonts w:ascii="Arial" w:hAnsi="Arial" w:cs="Arial"/>
        </w:rPr>
        <w:t>1.332.079,53</w:t>
      </w:r>
      <w:r w:rsidRPr="004F48AE">
        <w:rPr>
          <w:rFonts w:ascii="Arial" w:hAnsi="Arial" w:cs="Arial"/>
        </w:rPr>
        <w:t xml:space="preserve"> €. </w:t>
      </w:r>
    </w:p>
    <w:p w14:paraId="6621DDAB" w14:textId="77777777" w:rsidR="00203A39" w:rsidRPr="004F48AE" w:rsidRDefault="00203A39" w:rsidP="00203A39">
      <w:pPr>
        <w:rPr>
          <w:rFonts w:ascii="Arial" w:hAnsi="Arial" w:cs="Arial"/>
        </w:rPr>
      </w:pPr>
    </w:p>
    <w:p w14:paraId="3C41CD73" w14:textId="77777777" w:rsidR="00203A39" w:rsidRPr="004F48AE" w:rsidRDefault="00203A39" w:rsidP="00203A39">
      <w:pPr>
        <w:rPr>
          <w:rFonts w:ascii="Arial" w:hAnsi="Arial" w:cs="Arial"/>
        </w:rPr>
      </w:pPr>
      <w:r w:rsidRPr="004F48AE">
        <w:rPr>
          <w:rFonts w:ascii="Arial" w:hAnsi="Arial" w:cs="Arial"/>
        </w:rPr>
        <w:t xml:space="preserve">Sveukupno nedospjele konsolidirane obveze koncem </w:t>
      </w:r>
      <w:r>
        <w:rPr>
          <w:rFonts w:ascii="Arial" w:hAnsi="Arial" w:cs="Arial"/>
        </w:rPr>
        <w:t xml:space="preserve">lipnja </w:t>
      </w:r>
      <w:r w:rsidRPr="004F48AE">
        <w:rPr>
          <w:rFonts w:ascii="Arial" w:hAnsi="Arial" w:cs="Arial"/>
        </w:rPr>
        <w:t>202</w:t>
      </w:r>
      <w:r>
        <w:rPr>
          <w:rFonts w:ascii="Arial" w:hAnsi="Arial" w:cs="Arial"/>
        </w:rPr>
        <w:t>4</w:t>
      </w:r>
      <w:r w:rsidRPr="004F48AE">
        <w:rPr>
          <w:rFonts w:ascii="Arial" w:hAnsi="Arial" w:cs="Arial"/>
        </w:rPr>
        <w:t xml:space="preserve">. iznose </w:t>
      </w:r>
      <w:r>
        <w:rPr>
          <w:rFonts w:ascii="Arial" w:hAnsi="Arial" w:cs="Arial"/>
        </w:rPr>
        <w:t>4.231.011,65</w:t>
      </w:r>
      <w:r w:rsidRPr="004F48AE">
        <w:rPr>
          <w:rFonts w:ascii="Arial" w:hAnsi="Arial" w:cs="Arial"/>
        </w:rPr>
        <w:t xml:space="preserve"> € </w:t>
      </w:r>
      <w:bookmarkStart w:id="162" w:name="_Hlk115074699"/>
      <w:r w:rsidRPr="004F48AE">
        <w:rPr>
          <w:rFonts w:ascii="Arial" w:hAnsi="Arial" w:cs="Arial"/>
        </w:rPr>
        <w:t xml:space="preserve">(obveze općine </w:t>
      </w:r>
      <w:r>
        <w:rPr>
          <w:rFonts w:ascii="Arial" w:hAnsi="Arial" w:cs="Arial"/>
        </w:rPr>
        <w:t>3.879.289,35</w:t>
      </w:r>
      <w:r w:rsidRPr="004F48AE">
        <w:rPr>
          <w:rFonts w:ascii="Arial" w:hAnsi="Arial" w:cs="Arial"/>
        </w:rPr>
        <w:t xml:space="preserve"> € i obveze proračunskih korisnika </w:t>
      </w:r>
      <w:r>
        <w:rPr>
          <w:rFonts w:ascii="Arial" w:hAnsi="Arial" w:cs="Arial"/>
        </w:rPr>
        <w:t>351.722,30</w:t>
      </w:r>
      <w:r w:rsidRPr="004F48AE">
        <w:rPr>
          <w:rFonts w:ascii="Arial" w:hAnsi="Arial" w:cs="Arial"/>
        </w:rPr>
        <w:t xml:space="preserve"> €).</w:t>
      </w:r>
    </w:p>
    <w:bookmarkEnd w:id="162"/>
    <w:p w14:paraId="437396EF" w14:textId="77777777" w:rsidR="00203A39" w:rsidRPr="004F48AE" w:rsidRDefault="00203A39" w:rsidP="00203A39">
      <w:pPr>
        <w:rPr>
          <w:rFonts w:ascii="Arial" w:hAnsi="Arial" w:cs="Arial"/>
        </w:rPr>
      </w:pPr>
    </w:p>
    <w:p w14:paraId="447226B7" w14:textId="77777777" w:rsidR="00203A39" w:rsidRPr="004F48AE" w:rsidRDefault="00203A39" w:rsidP="00203A39">
      <w:pPr>
        <w:rPr>
          <w:rFonts w:ascii="Arial" w:hAnsi="Arial" w:cs="Arial"/>
        </w:rPr>
      </w:pPr>
      <w:r w:rsidRPr="004F48AE">
        <w:rPr>
          <w:rFonts w:ascii="Arial" w:hAnsi="Arial" w:cs="Arial"/>
        </w:rPr>
        <w:t xml:space="preserve">Dospjele konsolidirane obveze koncem </w:t>
      </w:r>
      <w:r>
        <w:rPr>
          <w:rFonts w:ascii="Arial" w:hAnsi="Arial" w:cs="Arial"/>
        </w:rPr>
        <w:t xml:space="preserve">lipnja </w:t>
      </w:r>
      <w:r w:rsidRPr="004F48AE">
        <w:rPr>
          <w:rFonts w:ascii="Arial" w:hAnsi="Arial" w:cs="Arial"/>
        </w:rPr>
        <w:t>202</w:t>
      </w:r>
      <w:r>
        <w:rPr>
          <w:rFonts w:ascii="Arial" w:hAnsi="Arial" w:cs="Arial"/>
        </w:rPr>
        <w:t>4</w:t>
      </w:r>
      <w:r w:rsidRPr="004F48AE">
        <w:rPr>
          <w:rFonts w:ascii="Arial" w:hAnsi="Arial" w:cs="Arial"/>
        </w:rPr>
        <w:t xml:space="preserve">. iznose </w:t>
      </w:r>
      <w:r>
        <w:rPr>
          <w:rFonts w:ascii="Arial" w:hAnsi="Arial" w:cs="Arial"/>
        </w:rPr>
        <w:t>176.207,86</w:t>
      </w:r>
      <w:r w:rsidRPr="004F48AE">
        <w:rPr>
          <w:rFonts w:ascii="Arial" w:hAnsi="Arial" w:cs="Arial"/>
        </w:rPr>
        <w:t xml:space="preserve"> € (obveze Općine</w:t>
      </w:r>
      <w:r>
        <w:rPr>
          <w:rFonts w:ascii="Arial" w:hAnsi="Arial" w:cs="Arial"/>
        </w:rPr>
        <w:t xml:space="preserve"> 172.497,50 € i obveze proračunskih korisnika 3.710,36 €</w:t>
      </w:r>
      <w:r w:rsidRPr="004F48AE">
        <w:rPr>
          <w:rFonts w:ascii="Arial" w:hAnsi="Arial" w:cs="Arial"/>
        </w:rPr>
        <w:t>).</w:t>
      </w:r>
    </w:p>
    <w:bookmarkEnd w:id="160"/>
    <w:bookmarkEnd w:id="161"/>
    <w:p w14:paraId="6A4416CA" w14:textId="77777777" w:rsidR="00203A39" w:rsidRPr="004F48AE" w:rsidRDefault="00203A39" w:rsidP="00203A39">
      <w:pPr>
        <w:rPr>
          <w:rFonts w:ascii="Arial" w:hAnsi="Arial" w:cs="Arial"/>
        </w:rPr>
      </w:pPr>
    </w:p>
    <w:p w14:paraId="512B3B31" w14:textId="77777777" w:rsidR="00203A39" w:rsidRPr="004F48AE" w:rsidRDefault="00203A39" w:rsidP="00203A39">
      <w:pPr>
        <w:rPr>
          <w:rFonts w:ascii="Arial" w:hAnsi="Arial" w:cs="Arial"/>
        </w:rPr>
      </w:pPr>
      <w:r w:rsidRPr="004F48AE">
        <w:rPr>
          <w:rFonts w:ascii="Arial" w:hAnsi="Arial" w:cs="Arial"/>
        </w:rPr>
        <w:t xml:space="preserve">U slijedećoj tablici daje se kratak pregled zbirnog stanja obveza </w:t>
      </w:r>
      <w:r w:rsidRPr="004F48AE">
        <w:rPr>
          <w:rFonts w:ascii="Arial" w:hAnsi="Arial" w:cs="Arial"/>
          <w:b/>
        </w:rPr>
        <w:t>Općine i proračunskih korisnika</w:t>
      </w:r>
      <w:r w:rsidRPr="004F48AE">
        <w:rPr>
          <w:rFonts w:ascii="Arial" w:hAnsi="Arial" w:cs="Arial"/>
        </w:rPr>
        <w:t xml:space="preserve"> na dan </w:t>
      </w:r>
      <w:r>
        <w:rPr>
          <w:rFonts w:ascii="Arial" w:hAnsi="Arial" w:cs="Arial"/>
        </w:rPr>
        <w:t>30.06.2024</w:t>
      </w:r>
      <w:r w:rsidRPr="004F48AE">
        <w:rPr>
          <w:rFonts w:ascii="Arial" w:hAnsi="Arial" w:cs="Arial"/>
        </w:rPr>
        <w:t>. s iskazanim stanjem dospjelih nepodmirenih obveza Općine. Stanje dospjelih nepodmirenih obveza proračunskih korisnika se iskazuje u odvojenoj tablici.</w:t>
      </w:r>
    </w:p>
    <w:p w14:paraId="1680F37F" w14:textId="6C0A1E42" w:rsidR="007422B0" w:rsidRPr="00203A39" w:rsidRDefault="007422B0" w:rsidP="00536A51">
      <w:pPr>
        <w:jc w:val="left"/>
        <w:rPr>
          <w:rFonts w:ascii="Arial" w:hAnsi="Arial" w:cs="Arial"/>
          <w:lang w:eastAsia="hr-HR"/>
        </w:rPr>
      </w:pPr>
    </w:p>
    <w:p w14:paraId="4C527A5B" w14:textId="77777777" w:rsidR="00A776BB" w:rsidRPr="00203A39" w:rsidRDefault="00A776BB" w:rsidP="00536A51">
      <w:pPr>
        <w:jc w:val="left"/>
        <w:rPr>
          <w:rFonts w:ascii="Arial" w:hAnsi="Arial" w:cs="Arial"/>
          <w:lang w:eastAsia="hr-HR"/>
        </w:rPr>
      </w:pPr>
    </w:p>
    <w:p w14:paraId="389FC403" w14:textId="77777777" w:rsidR="00A776BB" w:rsidRPr="00203A39" w:rsidRDefault="00A776BB" w:rsidP="00536A51">
      <w:pPr>
        <w:jc w:val="left"/>
        <w:rPr>
          <w:rFonts w:ascii="Arial" w:hAnsi="Arial" w:cs="Arial"/>
          <w:lang w:eastAsia="hr-HR"/>
        </w:rPr>
      </w:pPr>
    </w:p>
    <w:p w14:paraId="0D3B5E98" w14:textId="77777777" w:rsidR="00A776BB" w:rsidRPr="00203A39" w:rsidRDefault="00A776BB" w:rsidP="00536A51">
      <w:pPr>
        <w:jc w:val="left"/>
        <w:rPr>
          <w:rFonts w:ascii="Arial" w:hAnsi="Arial" w:cs="Arial"/>
          <w:lang w:eastAsia="hr-HR"/>
        </w:rPr>
      </w:pPr>
    </w:p>
    <w:p w14:paraId="2F7E7512" w14:textId="215E0643" w:rsidR="006C2769" w:rsidRPr="00203A39" w:rsidRDefault="006C2769" w:rsidP="00536A51">
      <w:pPr>
        <w:jc w:val="left"/>
        <w:rPr>
          <w:rFonts w:ascii="Arial" w:hAnsi="Arial" w:cs="Arial"/>
          <w:lang w:eastAsia="hr-HR"/>
        </w:rPr>
      </w:pPr>
    </w:p>
    <w:p w14:paraId="2F230033" w14:textId="77777777" w:rsidR="006C2769" w:rsidRPr="00203A39" w:rsidRDefault="006C2769" w:rsidP="00536A51">
      <w:pPr>
        <w:jc w:val="left"/>
        <w:rPr>
          <w:rFonts w:ascii="Arial" w:hAnsi="Arial" w:cs="Arial"/>
          <w:lang w:eastAsia="hr-HR"/>
        </w:rPr>
      </w:pPr>
    </w:p>
    <w:p w14:paraId="08D36B5D" w14:textId="40060D6C" w:rsidR="007422B0" w:rsidRDefault="007422B0" w:rsidP="00536A51">
      <w:pPr>
        <w:jc w:val="left"/>
        <w:rPr>
          <w:rFonts w:ascii="Arial" w:hAnsi="Arial" w:cs="Arial"/>
          <w:lang w:eastAsia="hr-HR"/>
        </w:rPr>
      </w:pPr>
    </w:p>
    <w:p w14:paraId="6DFB261B" w14:textId="77777777" w:rsidR="00203A39" w:rsidRDefault="00203A39" w:rsidP="00536A51">
      <w:pPr>
        <w:jc w:val="left"/>
        <w:rPr>
          <w:rFonts w:ascii="Arial" w:hAnsi="Arial" w:cs="Arial"/>
          <w:lang w:eastAsia="hr-HR"/>
        </w:rPr>
      </w:pPr>
    </w:p>
    <w:p w14:paraId="14BEB403" w14:textId="77777777" w:rsidR="00203A39" w:rsidRPr="00203A39" w:rsidRDefault="00203A39" w:rsidP="00536A51">
      <w:pPr>
        <w:jc w:val="left"/>
        <w:rPr>
          <w:rFonts w:ascii="Arial" w:hAnsi="Arial" w:cs="Arial"/>
          <w:lang w:eastAsia="hr-HR"/>
        </w:rPr>
      </w:pPr>
    </w:p>
    <w:p w14:paraId="433DB3D6" w14:textId="3128FD26" w:rsidR="0000765B" w:rsidRPr="00203A39" w:rsidRDefault="0000765B" w:rsidP="00536A51">
      <w:pPr>
        <w:jc w:val="left"/>
        <w:rPr>
          <w:rFonts w:ascii="Arial" w:hAnsi="Arial" w:cs="Arial"/>
          <w:lang w:eastAsia="hr-HR"/>
        </w:rPr>
      </w:pPr>
    </w:p>
    <w:p w14:paraId="3EF46D08" w14:textId="77777777" w:rsidR="007422B0" w:rsidRPr="00203A39" w:rsidRDefault="007422B0" w:rsidP="00536A51">
      <w:pPr>
        <w:jc w:val="left"/>
        <w:rPr>
          <w:rFonts w:ascii="Arial" w:hAnsi="Arial" w:cs="Arial"/>
          <w:lang w:eastAsia="hr-HR"/>
        </w:rPr>
      </w:pPr>
    </w:p>
    <w:p w14:paraId="6233772B" w14:textId="77777777" w:rsidR="00217A83" w:rsidRPr="00203A39" w:rsidRDefault="00217A83" w:rsidP="00536A51">
      <w:pPr>
        <w:jc w:val="left"/>
        <w:rPr>
          <w:rFonts w:ascii="Arial" w:hAnsi="Arial" w:cs="Arial"/>
          <w:lang w:eastAsia="hr-HR"/>
        </w:rPr>
      </w:pPr>
    </w:p>
    <w:p w14:paraId="5ADAD477" w14:textId="0A345FBD" w:rsidR="007422B0" w:rsidRPr="00203A39" w:rsidRDefault="005E290F" w:rsidP="007422B0">
      <w:pPr>
        <w:pStyle w:val="Opisslike"/>
        <w:spacing w:after="0"/>
        <w:rPr>
          <w:rFonts w:ascii="Arial" w:hAnsi="Arial" w:cs="Arial"/>
          <w:color w:val="auto"/>
        </w:rPr>
      </w:pPr>
      <w:bookmarkStart w:id="163" w:name="_Toc50021006"/>
      <w:bookmarkStart w:id="164" w:name="_Toc184981665"/>
      <w:r w:rsidRPr="00203A39">
        <w:rPr>
          <w:color w:val="0070C0"/>
        </w:rPr>
        <w:lastRenderedPageBreak/>
        <w:t xml:space="preserve">Tablica broj </w:t>
      </w:r>
      <w:r w:rsidR="00EB4C21" w:rsidRPr="00203A39">
        <w:rPr>
          <w:color w:val="0070C0"/>
        </w:rPr>
        <w:fldChar w:fldCharType="begin"/>
      </w:r>
      <w:r w:rsidR="00EB4C21" w:rsidRPr="00203A39">
        <w:rPr>
          <w:color w:val="0070C0"/>
        </w:rPr>
        <w:instrText xml:space="preserve"> SEQ Tablica_broj \* ARABIC </w:instrText>
      </w:r>
      <w:r w:rsidR="00EB4C21" w:rsidRPr="00203A39">
        <w:rPr>
          <w:color w:val="0070C0"/>
        </w:rPr>
        <w:fldChar w:fldCharType="separate"/>
      </w:r>
      <w:r w:rsidR="00D23835">
        <w:rPr>
          <w:noProof/>
          <w:color w:val="0070C0"/>
        </w:rPr>
        <w:t>14</w:t>
      </w:r>
      <w:r w:rsidR="00EB4C21" w:rsidRPr="00203A39">
        <w:rPr>
          <w:noProof/>
          <w:color w:val="0070C0"/>
        </w:rPr>
        <w:fldChar w:fldCharType="end"/>
      </w:r>
      <w:r w:rsidRPr="00203A39">
        <w:rPr>
          <w:rFonts w:ascii="Arial" w:hAnsi="Arial" w:cs="Arial"/>
          <w:color w:val="0070C0"/>
          <w:sz w:val="22"/>
        </w:rPr>
        <w:t xml:space="preserve">.: </w:t>
      </w:r>
      <w:r w:rsidR="00AB26C3" w:rsidRPr="00203A39">
        <w:rPr>
          <w:rFonts w:ascii="Arial" w:hAnsi="Arial" w:cs="Arial"/>
          <w:iCs/>
          <w:color w:val="auto"/>
        </w:rPr>
        <w:t>Pregled stanja ukupnih obveza Općine i proračunskih korisnika, te nepodmirenih obveza na dan 30.06.202</w:t>
      </w:r>
      <w:r w:rsidR="00203A39" w:rsidRPr="00203A39">
        <w:rPr>
          <w:rFonts w:ascii="Arial" w:hAnsi="Arial" w:cs="Arial"/>
          <w:iCs/>
          <w:color w:val="auto"/>
        </w:rPr>
        <w:t>4</w:t>
      </w:r>
      <w:r w:rsidR="00AB26C3" w:rsidRPr="00203A39">
        <w:rPr>
          <w:rFonts w:ascii="Arial" w:hAnsi="Arial" w:cs="Arial"/>
          <w:iCs/>
          <w:color w:val="auto"/>
        </w:rPr>
        <w:t>.</w:t>
      </w:r>
      <w:bookmarkEnd w:id="163"/>
      <w:bookmarkEnd w:id="164"/>
    </w:p>
    <w:p w14:paraId="1CE5BC67" w14:textId="1E7549B8" w:rsidR="0000765B" w:rsidRPr="00203A39" w:rsidRDefault="00203A39" w:rsidP="007422B0">
      <w:pPr>
        <w:autoSpaceDE w:val="0"/>
        <w:autoSpaceDN w:val="0"/>
        <w:adjustRightInd w:val="0"/>
        <w:rPr>
          <w:rFonts w:ascii="Arial" w:hAnsi="Arial" w:cs="Arial"/>
          <w:lang w:eastAsia="hr-HR"/>
        </w:rPr>
      </w:pPr>
      <w:r>
        <w:rPr>
          <w:rFonts w:ascii="Arial" w:hAnsi="Arial" w:cs="Arial"/>
          <w:noProof/>
          <w:lang w:eastAsia="hr-HR"/>
        </w:rPr>
        <w:drawing>
          <wp:inline distT="0" distB="0" distL="0" distR="0" wp14:anchorId="1817E371" wp14:editId="4887D7F9">
            <wp:extent cx="8956040" cy="5895340"/>
            <wp:effectExtent l="0" t="0" r="0" b="0"/>
            <wp:docPr id="112993674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956040" cy="5895340"/>
                    </a:xfrm>
                    <a:prstGeom prst="rect">
                      <a:avLst/>
                    </a:prstGeom>
                    <a:noFill/>
                  </pic:spPr>
                </pic:pic>
              </a:graphicData>
            </a:graphic>
          </wp:inline>
        </w:drawing>
      </w:r>
    </w:p>
    <w:p w14:paraId="3D31AA42" w14:textId="77777777" w:rsidR="00AB26C3" w:rsidRPr="00203A39" w:rsidRDefault="00AB26C3" w:rsidP="007422B0">
      <w:pPr>
        <w:autoSpaceDE w:val="0"/>
        <w:autoSpaceDN w:val="0"/>
        <w:adjustRightInd w:val="0"/>
        <w:rPr>
          <w:rFonts w:ascii="Arial" w:hAnsi="Arial" w:cs="Arial"/>
          <w:lang w:eastAsia="hr-HR"/>
        </w:rPr>
      </w:pPr>
    </w:p>
    <w:p w14:paraId="34585F2B" w14:textId="62DFAD29" w:rsidR="00AB26C3" w:rsidRPr="00AF4584" w:rsidRDefault="00203A39" w:rsidP="007422B0">
      <w:pPr>
        <w:autoSpaceDE w:val="0"/>
        <w:autoSpaceDN w:val="0"/>
        <w:adjustRightInd w:val="0"/>
        <w:rPr>
          <w:rFonts w:ascii="Arial" w:hAnsi="Arial" w:cs="Arial"/>
          <w:color w:val="FF0000"/>
          <w:lang w:eastAsia="hr-HR"/>
        </w:rPr>
      </w:pPr>
      <w:r>
        <w:rPr>
          <w:rFonts w:ascii="Arial" w:hAnsi="Arial" w:cs="Arial"/>
          <w:noProof/>
          <w:color w:val="FF0000"/>
          <w:lang w:eastAsia="hr-HR"/>
        </w:rPr>
        <w:drawing>
          <wp:inline distT="0" distB="0" distL="0" distR="0" wp14:anchorId="543120A3" wp14:editId="06D98C15">
            <wp:extent cx="8956040" cy="4895215"/>
            <wp:effectExtent l="0" t="0" r="0" b="635"/>
            <wp:docPr id="1135567599"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956040" cy="4895215"/>
                    </a:xfrm>
                    <a:prstGeom prst="rect">
                      <a:avLst/>
                    </a:prstGeom>
                    <a:noFill/>
                  </pic:spPr>
                </pic:pic>
              </a:graphicData>
            </a:graphic>
          </wp:inline>
        </w:drawing>
      </w:r>
    </w:p>
    <w:p w14:paraId="031980F6" w14:textId="0CF79138" w:rsidR="00AB26C3" w:rsidRPr="00203A39" w:rsidRDefault="00AB26C3" w:rsidP="007422B0">
      <w:pPr>
        <w:autoSpaceDE w:val="0"/>
        <w:autoSpaceDN w:val="0"/>
        <w:adjustRightInd w:val="0"/>
        <w:rPr>
          <w:rFonts w:ascii="Arial" w:hAnsi="Arial" w:cs="Arial"/>
          <w:lang w:eastAsia="hr-HR"/>
        </w:rPr>
      </w:pPr>
    </w:p>
    <w:p w14:paraId="07B0919C" w14:textId="77777777" w:rsidR="00203A39" w:rsidRPr="00203A39" w:rsidRDefault="00203A39" w:rsidP="00203A39">
      <w:pPr>
        <w:autoSpaceDE w:val="0"/>
        <w:autoSpaceDN w:val="0"/>
        <w:adjustRightInd w:val="0"/>
        <w:rPr>
          <w:rFonts w:ascii="Calibri" w:eastAsia="Calibri" w:hAnsi="Calibri"/>
          <w:sz w:val="22"/>
          <w:szCs w:val="22"/>
          <w:lang w:eastAsia="hr-HR"/>
        </w:rPr>
      </w:pPr>
      <w:r w:rsidRPr="00203A39">
        <w:rPr>
          <w:rFonts w:ascii="Arial" w:hAnsi="Arial" w:cs="Arial"/>
          <w:lang w:eastAsia="hr-HR"/>
        </w:rPr>
        <w:t xml:space="preserve">U okviru ukupnih obveza Općine koncem lipnja 2024. godine dospjele nepodmirene dospjele obveze iznose 172.497,50 € </w:t>
      </w:r>
      <w:r w:rsidRPr="00203A39">
        <w:rPr>
          <w:rFonts w:ascii="Arial" w:eastAsia="Calibri" w:hAnsi="Arial" w:cs="Arial"/>
          <w:bCs/>
          <w:iCs/>
          <w:lang w:eastAsia="hr-HR"/>
        </w:rPr>
        <w:t xml:space="preserve">(prekoračenje 1 do 60 dana) </w:t>
      </w:r>
      <w:r w:rsidRPr="00203A39">
        <w:rPr>
          <w:rFonts w:ascii="Arial" w:hAnsi="Arial" w:cs="Arial"/>
          <w:lang w:eastAsia="hr-HR"/>
        </w:rPr>
        <w:t xml:space="preserve">i odnose se na </w:t>
      </w:r>
      <w:r w:rsidRPr="00203A39">
        <w:rPr>
          <w:rFonts w:ascii="Arial" w:eastAsia="Calibri" w:hAnsi="Arial" w:cs="Arial"/>
          <w:bCs/>
          <w:iCs/>
          <w:lang w:eastAsia="hr-HR"/>
        </w:rPr>
        <w:t xml:space="preserve">obveze za rashode poslovanja i obveze za nabavu nefinancijske imovine. Najveći dio obveza je podmiren u srpnju 2024. godine. </w:t>
      </w:r>
    </w:p>
    <w:p w14:paraId="6DE3AE38" w14:textId="77777777" w:rsidR="00AB26C3" w:rsidRDefault="00AB26C3" w:rsidP="00AB26C3">
      <w:pPr>
        <w:autoSpaceDE w:val="0"/>
        <w:autoSpaceDN w:val="0"/>
        <w:adjustRightInd w:val="0"/>
        <w:rPr>
          <w:rFonts w:ascii="Arial" w:hAnsi="Arial" w:cs="Arial"/>
          <w:lang w:eastAsia="hr-HR"/>
        </w:rPr>
      </w:pPr>
    </w:p>
    <w:p w14:paraId="132C6E26" w14:textId="77777777" w:rsidR="00203A39" w:rsidRDefault="00203A39" w:rsidP="00AB26C3">
      <w:pPr>
        <w:autoSpaceDE w:val="0"/>
        <w:autoSpaceDN w:val="0"/>
        <w:adjustRightInd w:val="0"/>
        <w:rPr>
          <w:rFonts w:ascii="Arial" w:hAnsi="Arial" w:cs="Arial"/>
          <w:lang w:eastAsia="hr-HR"/>
        </w:rPr>
      </w:pPr>
    </w:p>
    <w:p w14:paraId="19D99F73" w14:textId="77777777" w:rsidR="00203A39" w:rsidRPr="00203A39" w:rsidRDefault="00203A39" w:rsidP="00AB26C3">
      <w:pPr>
        <w:autoSpaceDE w:val="0"/>
        <w:autoSpaceDN w:val="0"/>
        <w:adjustRightInd w:val="0"/>
        <w:rPr>
          <w:rFonts w:ascii="Arial" w:hAnsi="Arial" w:cs="Arial"/>
          <w:lang w:eastAsia="hr-HR"/>
        </w:rPr>
      </w:pPr>
    </w:p>
    <w:p w14:paraId="1B265D83" w14:textId="77777777" w:rsidR="00203A39" w:rsidRPr="00203A39" w:rsidRDefault="00203A39" w:rsidP="00203A39">
      <w:pPr>
        <w:autoSpaceDE w:val="0"/>
        <w:autoSpaceDN w:val="0"/>
        <w:adjustRightInd w:val="0"/>
        <w:rPr>
          <w:rFonts w:ascii="Arial" w:hAnsi="Arial" w:cs="Arial"/>
          <w:lang w:eastAsia="hr-HR"/>
        </w:rPr>
      </w:pPr>
    </w:p>
    <w:p w14:paraId="29DE1C1E" w14:textId="77777777" w:rsidR="00203A39" w:rsidRPr="00203A39" w:rsidRDefault="00203A39" w:rsidP="00203A39">
      <w:pPr>
        <w:autoSpaceDE w:val="0"/>
        <w:autoSpaceDN w:val="0"/>
        <w:adjustRightInd w:val="0"/>
        <w:rPr>
          <w:rFonts w:ascii="Arial" w:hAnsi="Arial" w:cs="Arial"/>
          <w:lang w:eastAsia="hr-HR"/>
        </w:rPr>
      </w:pPr>
      <w:r w:rsidRPr="00203A39">
        <w:rPr>
          <w:rFonts w:ascii="Arial" w:hAnsi="Arial" w:cs="Arial"/>
          <w:lang w:eastAsia="hr-HR"/>
        </w:rPr>
        <w:lastRenderedPageBreak/>
        <w:t xml:space="preserve">Obveze za </w:t>
      </w:r>
      <w:r w:rsidRPr="00203A39">
        <w:rPr>
          <w:rFonts w:ascii="Arial" w:hAnsi="Arial" w:cs="Arial"/>
          <w:b/>
          <w:bCs/>
          <w:i/>
          <w:iCs/>
          <w:lang w:eastAsia="hr-HR"/>
        </w:rPr>
        <w:t>beskamatne zajmove od državnog proračuna</w:t>
      </w:r>
      <w:r w:rsidRPr="00203A39">
        <w:rPr>
          <w:rFonts w:ascii="Arial" w:hAnsi="Arial" w:cs="Arial"/>
          <w:lang w:eastAsia="hr-HR"/>
        </w:rPr>
        <w:t xml:space="preserve"> koncem lipnja 2024. u iznosu 1.332.079,53 € u cijelosti se odnose na beskamatne zajmove i to:</w:t>
      </w:r>
    </w:p>
    <w:p w14:paraId="48E98736" w14:textId="77777777" w:rsidR="00203A39" w:rsidRPr="00203A39" w:rsidRDefault="00203A39">
      <w:pPr>
        <w:numPr>
          <w:ilvl w:val="0"/>
          <w:numId w:val="40"/>
        </w:numPr>
        <w:autoSpaceDE w:val="0"/>
        <w:autoSpaceDN w:val="0"/>
        <w:adjustRightInd w:val="0"/>
        <w:rPr>
          <w:rFonts w:ascii="Arial" w:hAnsi="Arial" w:cs="Arial"/>
          <w:b/>
          <w:bCs/>
          <w:lang w:eastAsia="hr-HR"/>
        </w:rPr>
      </w:pPr>
      <w:r w:rsidRPr="00203A39">
        <w:rPr>
          <w:rFonts w:ascii="Arial" w:hAnsi="Arial" w:cs="Arial"/>
          <w:b/>
          <w:bCs/>
          <w:lang w:eastAsia="hr-HR"/>
        </w:rPr>
        <w:t>nedospjele obveze:</w:t>
      </w:r>
    </w:p>
    <w:p w14:paraId="41F4F410" w14:textId="31D0AFA7" w:rsidR="00203A39" w:rsidRPr="00203A39" w:rsidRDefault="00203A39">
      <w:pPr>
        <w:numPr>
          <w:ilvl w:val="1"/>
          <w:numId w:val="10"/>
        </w:numPr>
        <w:autoSpaceDE w:val="0"/>
        <w:autoSpaceDN w:val="0"/>
        <w:adjustRightInd w:val="0"/>
        <w:rPr>
          <w:rFonts w:ascii="Arial" w:hAnsi="Arial" w:cs="Arial"/>
          <w:lang w:eastAsia="hr-HR"/>
        </w:rPr>
      </w:pPr>
      <w:r w:rsidRPr="00203A39">
        <w:rPr>
          <w:rFonts w:ascii="Arial" w:hAnsi="Arial" w:cs="Arial"/>
          <w:lang w:eastAsia="hr-HR"/>
        </w:rPr>
        <w:t>obveze 451.257,55 € za zajam uplaćen 24.12.2020. u iznosu 3.400.000 kn na temelju pada prihoda u 2020. godini (rok povrata prvotno bio 3 godine, odnosno do konca 2023. godine</w:t>
      </w:r>
      <w:r w:rsidR="0098728E">
        <w:rPr>
          <w:rFonts w:ascii="Arial" w:hAnsi="Arial" w:cs="Arial"/>
          <w:lang w:eastAsia="hr-HR"/>
        </w:rPr>
        <w:t xml:space="preserve"> kada je </w:t>
      </w:r>
      <w:r w:rsidRPr="00203A39">
        <w:rPr>
          <w:rFonts w:ascii="Arial" w:hAnsi="Arial" w:cs="Arial"/>
          <w:lang w:eastAsia="hr-HR"/>
        </w:rPr>
        <w:t>produžen rok otplate do konca 2027. godine),</w:t>
      </w:r>
    </w:p>
    <w:p w14:paraId="6D43F4A8" w14:textId="46087B83" w:rsidR="00203A39" w:rsidRPr="00203A39" w:rsidRDefault="00203A39">
      <w:pPr>
        <w:numPr>
          <w:ilvl w:val="1"/>
          <w:numId w:val="10"/>
        </w:numPr>
        <w:autoSpaceDE w:val="0"/>
        <w:autoSpaceDN w:val="0"/>
        <w:adjustRightInd w:val="0"/>
        <w:rPr>
          <w:rFonts w:ascii="Arial" w:hAnsi="Arial" w:cs="Arial"/>
          <w:lang w:eastAsia="hr-HR"/>
        </w:rPr>
      </w:pPr>
      <w:r w:rsidRPr="00203A39">
        <w:rPr>
          <w:rFonts w:ascii="Arial" w:hAnsi="Arial" w:cs="Arial"/>
          <w:lang w:eastAsia="hr-HR"/>
        </w:rPr>
        <w:t xml:space="preserve">obveze 783.064,57 € za zajam uplaćen 16.12.2021. u iznosu 5.900.000 kn na temelju pada prihoda u 2021. godini (rok povrata prvotno bio 3 godine, odnosno do konca 2024. godine, </w:t>
      </w:r>
      <w:r w:rsidR="0098728E">
        <w:rPr>
          <w:rFonts w:ascii="Arial" w:hAnsi="Arial" w:cs="Arial"/>
          <w:lang w:eastAsia="hr-HR"/>
        </w:rPr>
        <w:t xml:space="preserve">da bi </w:t>
      </w:r>
      <w:r w:rsidRPr="00203A39">
        <w:rPr>
          <w:rFonts w:ascii="Arial" w:hAnsi="Arial" w:cs="Arial"/>
          <w:lang w:eastAsia="hr-HR"/>
        </w:rPr>
        <w:t>koncem 2023. godine</w:t>
      </w:r>
      <w:r w:rsidR="0098728E">
        <w:rPr>
          <w:rFonts w:ascii="Arial" w:hAnsi="Arial" w:cs="Arial"/>
          <w:lang w:eastAsia="hr-HR"/>
        </w:rPr>
        <w:t xml:space="preserve"> rok otplate bio </w:t>
      </w:r>
      <w:r w:rsidRPr="00203A39">
        <w:rPr>
          <w:rFonts w:ascii="Arial" w:hAnsi="Arial" w:cs="Arial"/>
          <w:lang w:eastAsia="hr-HR"/>
        </w:rPr>
        <w:t>produžen do konca 2027. godine),</w:t>
      </w:r>
    </w:p>
    <w:p w14:paraId="630DD1FB" w14:textId="0DB013F3" w:rsidR="00203A39" w:rsidRPr="00203A39" w:rsidRDefault="00203A39">
      <w:pPr>
        <w:numPr>
          <w:ilvl w:val="1"/>
          <w:numId w:val="10"/>
        </w:numPr>
        <w:autoSpaceDE w:val="0"/>
        <w:autoSpaceDN w:val="0"/>
        <w:adjustRightInd w:val="0"/>
        <w:rPr>
          <w:rFonts w:ascii="Arial" w:hAnsi="Arial" w:cs="Arial"/>
          <w:lang w:eastAsia="hr-HR"/>
        </w:rPr>
      </w:pPr>
      <w:r w:rsidRPr="00203A39">
        <w:rPr>
          <w:rFonts w:ascii="Arial" w:hAnsi="Arial" w:cs="Arial"/>
          <w:lang w:eastAsia="hr-HR"/>
        </w:rPr>
        <w:t xml:space="preserve">obveze 97.757,41 € za zajam u visini odgođenog plaćanja poreza i prireza na dohodak (Odgoda Porezne uprave obveznicima poreza na dohodak, a povrat zajma su obavljali obveznici kojima je odgoda odobrena, te je smanjenje zajma Općina obavljala po obavijestima financijske agencije. </w:t>
      </w:r>
      <w:r w:rsidR="0098728E">
        <w:rPr>
          <w:rFonts w:ascii="Arial" w:hAnsi="Arial" w:cs="Arial"/>
          <w:lang w:eastAsia="hr-HR"/>
        </w:rPr>
        <w:t>Na</w:t>
      </w:r>
      <w:r w:rsidRPr="00203A39">
        <w:rPr>
          <w:rFonts w:ascii="Arial" w:hAnsi="Arial" w:cs="Arial"/>
          <w:lang w:eastAsia="hr-HR"/>
        </w:rPr>
        <w:t xml:space="preserve"> temelju obavijesti Ministarstva financija iz travnja 2024. godine, prema podacima Porezne uprave nema više aktivnih mjera obročne otplate i preostali iznos duga je Općina obvezna samostalno vratiti na račun državnog proračuna prema dinamici koju sama odredi a najkasnije do konca 2027. godine).</w:t>
      </w:r>
    </w:p>
    <w:p w14:paraId="2250C804" w14:textId="77777777" w:rsidR="000A575F" w:rsidRPr="00203A39" w:rsidRDefault="000A575F" w:rsidP="007422B0">
      <w:pPr>
        <w:autoSpaceDE w:val="0"/>
        <w:autoSpaceDN w:val="0"/>
        <w:adjustRightInd w:val="0"/>
        <w:rPr>
          <w:rFonts w:ascii="Arial" w:hAnsi="Arial" w:cs="Arial"/>
          <w:lang w:eastAsia="hr-HR"/>
        </w:rPr>
      </w:pPr>
    </w:p>
    <w:p w14:paraId="19482600" w14:textId="16E31AA6" w:rsidR="005E290F" w:rsidRPr="00203A39" w:rsidRDefault="005E290F" w:rsidP="00973D01">
      <w:pPr>
        <w:pStyle w:val="Opisslike"/>
        <w:rPr>
          <w:rFonts w:ascii="Arial" w:hAnsi="Arial" w:cs="Arial"/>
          <w:color w:val="auto"/>
        </w:rPr>
      </w:pPr>
      <w:bookmarkStart w:id="165" w:name="_Toc50021007"/>
      <w:bookmarkStart w:id="166" w:name="_Toc184981666"/>
      <w:r w:rsidRPr="00203A39">
        <w:rPr>
          <w:color w:val="0070C0"/>
        </w:rPr>
        <w:t xml:space="preserve">Tablica broj </w:t>
      </w:r>
      <w:r w:rsidR="00EB4C21" w:rsidRPr="00203A39">
        <w:rPr>
          <w:color w:val="0070C0"/>
        </w:rPr>
        <w:fldChar w:fldCharType="begin"/>
      </w:r>
      <w:r w:rsidR="00EB4C21" w:rsidRPr="00203A39">
        <w:rPr>
          <w:color w:val="0070C0"/>
        </w:rPr>
        <w:instrText xml:space="preserve"> SEQ Tablica_broj \* ARABIC </w:instrText>
      </w:r>
      <w:r w:rsidR="00EB4C21" w:rsidRPr="00203A39">
        <w:rPr>
          <w:color w:val="0070C0"/>
        </w:rPr>
        <w:fldChar w:fldCharType="separate"/>
      </w:r>
      <w:r w:rsidR="00D23835">
        <w:rPr>
          <w:noProof/>
          <w:color w:val="0070C0"/>
        </w:rPr>
        <w:t>15</w:t>
      </w:r>
      <w:r w:rsidR="00EB4C21" w:rsidRPr="00203A39">
        <w:rPr>
          <w:noProof/>
          <w:color w:val="0070C0"/>
        </w:rPr>
        <w:fldChar w:fldCharType="end"/>
      </w:r>
      <w:r w:rsidRPr="00203A39">
        <w:rPr>
          <w:color w:val="0070C0"/>
          <w:sz w:val="22"/>
        </w:rPr>
        <w:t xml:space="preserve">: </w:t>
      </w:r>
      <w:r w:rsidRPr="00203A39">
        <w:rPr>
          <w:rFonts w:ascii="Arial" w:hAnsi="Arial" w:cs="Arial"/>
          <w:color w:val="auto"/>
        </w:rPr>
        <w:t xml:space="preserve">Pregled nedospjelih obveza Općine za </w:t>
      </w:r>
      <w:r w:rsidR="001F44E4" w:rsidRPr="00203A39">
        <w:rPr>
          <w:rFonts w:ascii="Arial" w:hAnsi="Arial" w:cs="Arial"/>
          <w:color w:val="auto"/>
        </w:rPr>
        <w:t>beskamatne</w:t>
      </w:r>
      <w:r w:rsidRPr="00203A39">
        <w:rPr>
          <w:rFonts w:ascii="Arial" w:hAnsi="Arial" w:cs="Arial"/>
          <w:color w:val="auto"/>
        </w:rPr>
        <w:t xml:space="preserve"> zajmove od državnog proračuna na dan 30.6.202</w:t>
      </w:r>
      <w:r w:rsidR="00203A39" w:rsidRPr="00203A39">
        <w:rPr>
          <w:rFonts w:ascii="Arial" w:hAnsi="Arial" w:cs="Arial"/>
          <w:color w:val="auto"/>
        </w:rPr>
        <w:t>4</w:t>
      </w:r>
      <w:r w:rsidRPr="00203A39">
        <w:rPr>
          <w:rFonts w:ascii="Arial" w:hAnsi="Arial" w:cs="Arial"/>
          <w:color w:val="auto"/>
        </w:rPr>
        <w:t>.</w:t>
      </w:r>
      <w:bookmarkEnd w:id="165"/>
      <w:bookmarkEnd w:id="166"/>
      <w:r w:rsidRPr="00203A39">
        <w:rPr>
          <w:rFonts w:ascii="Arial" w:hAnsi="Arial" w:cs="Arial"/>
          <w:color w:val="auto"/>
        </w:rPr>
        <w:t xml:space="preserve"> </w:t>
      </w:r>
    </w:p>
    <w:p w14:paraId="57F9361C" w14:textId="757D55E5" w:rsidR="000A575F" w:rsidRPr="007B247F" w:rsidRDefault="00203A39" w:rsidP="001F44E4">
      <w:pPr>
        <w:autoSpaceDE w:val="0"/>
        <w:autoSpaceDN w:val="0"/>
        <w:adjustRightInd w:val="0"/>
        <w:jc w:val="center"/>
        <w:rPr>
          <w:rFonts w:ascii="Calibri" w:eastAsia="Calibri" w:hAnsi="Calibri"/>
          <w:noProof/>
          <w:sz w:val="22"/>
          <w:szCs w:val="22"/>
          <w:lang w:eastAsia="hr-HR"/>
        </w:rPr>
      </w:pPr>
      <w:r>
        <w:rPr>
          <w:rFonts w:ascii="Calibri" w:eastAsia="Calibri" w:hAnsi="Calibri"/>
          <w:noProof/>
          <w:color w:val="FF0000"/>
          <w:sz w:val="22"/>
          <w:szCs w:val="22"/>
          <w:lang w:eastAsia="hr-HR"/>
        </w:rPr>
        <w:drawing>
          <wp:inline distT="0" distB="0" distL="0" distR="0" wp14:anchorId="63F94604" wp14:editId="571717C2">
            <wp:extent cx="6629400" cy="3285731"/>
            <wp:effectExtent l="0" t="0" r="0" b="0"/>
            <wp:docPr id="610470108"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29886" cy="3285972"/>
                    </a:xfrm>
                    <a:prstGeom prst="rect">
                      <a:avLst/>
                    </a:prstGeom>
                    <a:noFill/>
                  </pic:spPr>
                </pic:pic>
              </a:graphicData>
            </a:graphic>
          </wp:inline>
        </w:drawing>
      </w:r>
    </w:p>
    <w:p w14:paraId="53F16B58" w14:textId="77777777" w:rsidR="000A575F" w:rsidRPr="00203A39" w:rsidRDefault="000A575F" w:rsidP="001F44E4">
      <w:pPr>
        <w:autoSpaceDE w:val="0"/>
        <w:autoSpaceDN w:val="0"/>
        <w:adjustRightInd w:val="0"/>
        <w:jc w:val="center"/>
        <w:rPr>
          <w:rFonts w:ascii="Calibri" w:eastAsia="Calibri" w:hAnsi="Calibri"/>
          <w:noProof/>
          <w:sz w:val="22"/>
          <w:szCs w:val="22"/>
          <w:lang w:eastAsia="hr-HR"/>
        </w:rPr>
      </w:pPr>
    </w:p>
    <w:p w14:paraId="3296E543" w14:textId="77777777" w:rsidR="00203A39" w:rsidRPr="00203A39" w:rsidRDefault="00203A39" w:rsidP="00203A39">
      <w:pPr>
        <w:autoSpaceDE w:val="0"/>
        <w:autoSpaceDN w:val="0"/>
        <w:adjustRightInd w:val="0"/>
        <w:jc w:val="left"/>
        <w:rPr>
          <w:rFonts w:ascii="Arial" w:hAnsi="Arial" w:cs="Arial"/>
          <w:lang w:eastAsia="hr-HR"/>
        </w:rPr>
      </w:pPr>
      <w:bookmarkStart w:id="167" w:name="_Hlk176506597"/>
      <w:r w:rsidRPr="00203A39">
        <w:rPr>
          <w:rFonts w:ascii="Arial" w:hAnsi="Arial" w:cs="Arial"/>
          <w:bCs/>
          <w:iCs/>
          <w:lang w:eastAsia="hr-HR"/>
        </w:rPr>
        <w:t xml:space="preserve">Obaveze za zajmove iz državnog proračuna (267) su početkom 2024. godine iznosile 1.332.079,53 €, kao i koncem lipnja 2024. Nema dospjelih obveza. </w:t>
      </w:r>
    </w:p>
    <w:bookmarkEnd w:id="167"/>
    <w:p w14:paraId="1D088FFC" w14:textId="083FA0D3" w:rsidR="008F369F" w:rsidRPr="00203A39" w:rsidRDefault="008F369F" w:rsidP="008F369F">
      <w:pPr>
        <w:autoSpaceDE w:val="0"/>
        <w:autoSpaceDN w:val="0"/>
        <w:adjustRightInd w:val="0"/>
        <w:jc w:val="left"/>
        <w:rPr>
          <w:rFonts w:ascii="Arial" w:hAnsi="Arial" w:cs="Arial"/>
          <w:lang w:eastAsia="hr-HR"/>
        </w:rPr>
      </w:pPr>
    </w:p>
    <w:p w14:paraId="3B97EE2D" w14:textId="77777777" w:rsidR="00A776BB" w:rsidRPr="00203A39" w:rsidRDefault="00A776BB" w:rsidP="008F369F">
      <w:pPr>
        <w:autoSpaceDE w:val="0"/>
        <w:autoSpaceDN w:val="0"/>
        <w:adjustRightInd w:val="0"/>
        <w:jc w:val="left"/>
        <w:rPr>
          <w:rFonts w:ascii="Arial" w:hAnsi="Arial" w:cs="Arial"/>
          <w:lang w:eastAsia="hr-HR"/>
        </w:rPr>
      </w:pPr>
    </w:p>
    <w:p w14:paraId="32A8941E" w14:textId="77777777" w:rsidR="00A776BB" w:rsidRPr="00203A39" w:rsidRDefault="00A776BB" w:rsidP="008F369F">
      <w:pPr>
        <w:autoSpaceDE w:val="0"/>
        <w:autoSpaceDN w:val="0"/>
        <w:adjustRightInd w:val="0"/>
        <w:jc w:val="left"/>
        <w:rPr>
          <w:rFonts w:ascii="Arial" w:hAnsi="Arial" w:cs="Arial"/>
          <w:lang w:eastAsia="hr-HR"/>
        </w:rPr>
      </w:pPr>
    </w:p>
    <w:p w14:paraId="18BC298B" w14:textId="085205D8" w:rsidR="00631562" w:rsidRPr="00203A39" w:rsidRDefault="00631562" w:rsidP="00631562">
      <w:pPr>
        <w:pStyle w:val="Opisslike"/>
        <w:spacing w:after="0"/>
        <w:rPr>
          <w:color w:val="auto"/>
        </w:rPr>
      </w:pPr>
      <w:bookmarkStart w:id="168" w:name="_Toc50021008"/>
      <w:bookmarkStart w:id="169" w:name="_Toc184981667"/>
      <w:r w:rsidRPr="00203A39">
        <w:rPr>
          <w:color w:val="0070C0"/>
        </w:rPr>
        <w:t xml:space="preserve">Tablica broj </w:t>
      </w:r>
      <w:r w:rsidR="00EB4C21" w:rsidRPr="00203A39">
        <w:rPr>
          <w:color w:val="0070C0"/>
        </w:rPr>
        <w:fldChar w:fldCharType="begin"/>
      </w:r>
      <w:r w:rsidR="00EB4C21" w:rsidRPr="00203A39">
        <w:rPr>
          <w:color w:val="0070C0"/>
        </w:rPr>
        <w:instrText xml:space="preserve"> SEQ Tablica_broj \* ARABIC </w:instrText>
      </w:r>
      <w:r w:rsidR="00EB4C21" w:rsidRPr="00203A39">
        <w:rPr>
          <w:color w:val="0070C0"/>
        </w:rPr>
        <w:fldChar w:fldCharType="separate"/>
      </w:r>
      <w:r w:rsidR="00D23835">
        <w:rPr>
          <w:noProof/>
          <w:color w:val="0070C0"/>
        </w:rPr>
        <w:t>16</w:t>
      </w:r>
      <w:r w:rsidR="00EB4C21" w:rsidRPr="00203A39">
        <w:rPr>
          <w:noProof/>
          <w:color w:val="0070C0"/>
        </w:rPr>
        <w:fldChar w:fldCharType="end"/>
      </w:r>
      <w:r w:rsidRPr="00203A39">
        <w:rPr>
          <w:color w:val="0070C0"/>
        </w:rPr>
        <w:t xml:space="preserve">.: </w:t>
      </w:r>
      <w:r w:rsidRPr="00203A39">
        <w:rPr>
          <w:rFonts w:ascii="Arial" w:hAnsi="Arial" w:cs="Arial"/>
          <w:iCs/>
          <w:color w:val="auto"/>
        </w:rPr>
        <w:t>Pregled obveza proračunskih korisnika po dospjelosti na dan 30.6.202</w:t>
      </w:r>
      <w:r w:rsidR="00203A39" w:rsidRPr="00203A39">
        <w:rPr>
          <w:rFonts w:ascii="Arial" w:hAnsi="Arial" w:cs="Arial"/>
          <w:iCs/>
          <w:color w:val="auto"/>
        </w:rPr>
        <w:t>4</w:t>
      </w:r>
      <w:r w:rsidRPr="00203A39">
        <w:rPr>
          <w:rFonts w:ascii="Arial" w:hAnsi="Arial" w:cs="Arial"/>
          <w:iCs/>
          <w:color w:val="auto"/>
        </w:rPr>
        <w:t>.</w:t>
      </w:r>
      <w:bookmarkEnd w:id="168"/>
      <w:bookmarkEnd w:id="169"/>
    </w:p>
    <w:p w14:paraId="727D7EC9" w14:textId="77777777" w:rsidR="002E5F71" w:rsidRPr="00203A39" w:rsidRDefault="002E5F71" w:rsidP="002E5F71">
      <w:pPr>
        <w:autoSpaceDE w:val="0"/>
        <w:autoSpaceDN w:val="0"/>
        <w:adjustRightInd w:val="0"/>
        <w:rPr>
          <w:rFonts w:ascii="Arial" w:hAnsi="Arial" w:cs="Arial"/>
          <w:lang w:eastAsia="hr-HR"/>
        </w:rPr>
      </w:pPr>
    </w:p>
    <w:p w14:paraId="52E71A80" w14:textId="14DF9233" w:rsidR="00203A39" w:rsidRPr="00203A39" w:rsidRDefault="00203A39" w:rsidP="00203A39">
      <w:pPr>
        <w:autoSpaceDE w:val="0"/>
        <w:autoSpaceDN w:val="0"/>
        <w:adjustRightInd w:val="0"/>
        <w:jc w:val="center"/>
        <w:rPr>
          <w:rFonts w:ascii="Arial" w:hAnsi="Arial" w:cs="Arial"/>
          <w:lang w:eastAsia="hr-HR"/>
        </w:rPr>
      </w:pPr>
      <w:r>
        <w:rPr>
          <w:rFonts w:ascii="Arial" w:hAnsi="Arial" w:cs="Arial"/>
          <w:noProof/>
          <w:color w:val="FF0000"/>
          <w:lang w:eastAsia="hr-HR"/>
        </w:rPr>
        <w:drawing>
          <wp:inline distT="0" distB="0" distL="0" distR="0" wp14:anchorId="568E9F5E" wp14:editId="18411C18">
            <wp:extent cx="7218045" cy="2036445"/>
            <wp:effectExtent l="0" t="0" r="1905" b="1905"/>
            <wp:docPr id="1174355577"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218045" cy="2036445"/>
                    </a:xfrm>
                    <a:prstGeom prst="rect">
                      <a:avLst/>
                    </a:prstGeom>
                    <a:noFill/>
                  </pic:spPr>
                </pic:pic>
              </a:graphicData>
            </a:graphic>
          </wp:inline>
        </w:drawing>
      </w:r>
    </w:p>
    <w:p w14:paraId="36185AF0" w14:textId="77777777" w:rsidR="00203A39" w:rsidRPr="00203A39" w:rsidRDefault="00203A39" w:rsidP="00AB26C3">
      <w:pPr>
        <w:autoSpaceDE w:val="0"/>
        <w:autoSpaceDN w:val="0"/>
        <w:adjustRightInd w:val="0"/>
        <w:rPr>
          <w:rFonts w:ascii="Arial" w:hAnsi="Arial" w:cs="Arial"/>
        </w:rPr>
      </w:pPr>
    </w:p>
    <w:p w14:paraId="6668DAB9" w14:textId="77777777" w:rsidR="00203A39" w:rsidRPr="00203A39" w:rsidRDefault="00203A39" w:rsidP="00203A39">
      <w:pPr>
        <w:autoSpaceDE w:val="0"/>
        <w:autoSpaceDN w:val="0"/>
        <w:adjustRightInd w:val="0"/>
        <w:rPr>
          <w:rFonts w:ascii="Arial" w:hAnsi="Arial" w:cs="Arial"/>
          <w:lang w:eastAsia="hr-HR"/>
        </w:rPr>
      </w:pPr>
      <w:r w:rsidRPr="00203A39">
        <w:rPr>
          <w:rFonts w:ascii="Arial" w:hAnsi="Arial" w:cs="Arial"/>
          <w:lang w:eastAsia="hr-HR"/>
        </w:rPr>
        <w:t>Proračunski obveznici su iskazali dospjele obveze koncem lipnja 2024. godine u iznosu 3.710,36 € (u cijelosti ustanova u kulturi).</w:t>
      </w:r>
    </w:p>
    <w:p w14:paraId="471EC361" w14:textId="77777777" w:rsidR="00AB26C3" w:rsidRPr="00203A39" w:rsidRDefault="00AB26C3" w:rsidP="002E5F71">
      <w:pPr>
        <w:rPr>
          <w:rFonts w:ascii="Arial" w:hAnsi="Arial" w:cs="Arial"/>
          <w:iCs/>
          <w:szCs w:val="22"/>
        </w:rPr>
      </w:pPr>
    </w:p>
    <w:p w14:paraId="330AC726" w14:textId="0EB4BF62" w:rsidR="002E5F71" w:rsidRPr="00203A39" w:rsidRDefault="002E5F71" w:rsidP="002E5F71">
      <w:pPr>
        <w:rPr>
          <w:rFonts w:ascii="Arial" w:hAnsi="Arial" w:cs="Arial"/>
          <w:iCs/>
          <w:szCs w:val="22"/>
        </w:rPr>
      </w:pPr>
      <w:r w:rsidRPr="00203A39">
        <w:rPr>
          <w:rFonts w:ascii="Arial" w:hAnsi="Arial" w:cs="Arial"/>
          <w:iCs/>
          <w:szCs w:val="22"/>
        </w:rPr>
        <w:t>Upravni odjel za opće poslove, mjesnu samoupravu i društvene djelatnosti vodi pregled upravnih postupaka koji su zabilježeni pred Uredom državne uprave u Dubrovačko-neretvanskoj županiji, te evidenciju sudskih sporova najvećim dijelom radi utvrđivanja prava vlasništva i uknjižbe.</w:t>
      </w:r>
      <w:r w:rsidRPr="00203A39">
        <w:t xml:space="preserve"> </w:t>
      </w:r>
      <w:r w:rsidRPr="00203A39">
        <w:rPr>
          <w:rFonts w:ascii="Arial" w:hAnsi="Arial" w:cs="Arial"/>
          <w:iCs/>
          <w:szCs w:val="22"/>
        </w:rPr>
        <w:t>Potencijalne obveze su evidentirane izvanbilančno.</w:t>
      </w:r>
    </w:p>
    <w:p w14:paraId="735E3D1F" w14:textId="77777777" w:rsidR="00913572" w:rsidRPr="00203A39" w:rsidRDefault="00913572" w:rsidP="002E5F71">
      <w:pPr>
        <w:rPr>
          <w:rFonts w:ascii="Arial" w:hAnsi="Arial" w:cs="Arial"/>
          <w:iCs/>
          <w:szCs w:val="22"/>
        </w:rPr>
      </w:pPr>
    </w:p>
    <w:p w14:paraId="3892727B" w14:textId="77777777" w:rsidR="00203A39" w:rsidRPr="00203A39" w:rsidRDefault="00203A39" w:rsidP="00203A39">
      <w:pPr>
        <w:rPr>
          <w:rFonts w:ascii="Arial" w:hAnsi="Arial" w:cs="Arial"/>
          <w:lang w:eastAsia="hr-HR"/>
        </w:rPr>
      </w:pPr>
      <w:r w:rsidRPr="00203A39">
        <w:rPr>
          <w:rFonts w:ascii="Arial" w:hAnsi="Arial" w:cs="Arial"/>
          <w:lang w:eastAsia="hr-HR"/>
        </w:rPr>
        <w:t>Prema novom Pravilniku o izvještaju o izvršenju proračuna i financijskog plana, u polugodišnjem izvještaju o izvršenju proračuna nije obvezno iskazivanje potencijalnih obveza. Stanje potencijalnih obveza Općine na dan 31.12.2023.</w:t>
      </w:r>
      <w:r w:rsidRPr="00203A39">
        <w:t xml:space="preserve"> </w:t>
      </w:r>
      <w:r w:rsidRPr="00203A39">
        <w:rPr>
          <w:rFonts w:ascii="Arial" w:hAnsi="Arial" w:cs="Arial"/>
          <w:lang w:eastAsia="hr-HR"/>
        </w:rPr>
        <w:t>po osnovi sudskih postupaka iznosi 190.766,49 €.</w:t>
      </w:r>
    </w:p>
    <w:p w14:paraId="68D0D1CE" w14:textId="77777777" w:rsidR="007B247F" w:rsidRDefault="007B247F" w:rsidP="00913572">
      <w:pPr>
        <w:rPr>
          <w:rFonts w:ascii="Arial" w:hAnsi="Arial" w:cs="Arial"/>
        </w:rPr>
      </w:pPr>
    </w:p>
    <w:p w14:paraId="24BE7831" w14:textId="3B9F496E" w:rsidR="00913572" w:rsidRPr="00203A39" w:rsidRDefault="00913572" w:rsidP="00913572">
      <w:pPr>
        <w:rPr>
          <w:rFonts w:ascii="Arial" w:hAnsi="Arial" w:cs="Arial"/>
        </w:rPr>
      </w:pPr>
      <w:r w:rsidRPr="00203A39">
        <w:rPr>
          <w:rFonts w:ascii="Arial" w:hAnsi="Arial" w:cs="Arial"/>
        </w:rPr>
        <w:t>Proračunski korisnici su se izjasnili da nemaju potencijalnih obveza po osnovi sudskih postupaka na dan 31.12.202</w:t>
      </w:r>
      <w:r w:rsidR="00203A39" w:rsidRPr="00203A39">
        <w:rPr>
          <w:rFonts w:ascii="Arial" w:hAnsi="Arial" w:cs="Arial"/>
        </w:rPr>
        <w:t>4</w:t>
      </w:r>
      <w:r w:rsidRPr="00203A39">
        <w:rPr>
          <w:rFonts w:ascii="Arial" w:hAnsi="Arial" w:cs="Arial"/>
        </w:rPr>
        <w:t>.</w:t>
      </w:r>
    </w:p>
    <w:p w14:paraId="1D23199A" w14:textId="0FBD10E7" w:rsidR="00A07872" w:rsidRPr="00203A39" w:rsidRDefault="00F15135" w:rsidP="00F15135">
      <w:pPr>
        <w:rPr>
          <w:rFonts w:ascii="Arial" w:hAnsi="Arial" w:cs="Arial"/>
          <w:sz w:val="22"/>
          <w:szCs w:val="22"/>
        </w:rPr>
      </w:pPr>
      <w:r w:rsidRPr="00203A39">
        <w:rPr>
          <w:rFonts w:ascii="Arial" w:hAnsi="Arial" w:cs="Arial"/>
          <w:lang w:eastAsia="hr-HR"/>
        </w:rPr>
        <w:t xml:space="preserve"> </w:t>
      </w:r>
      <w:r w:rsidR="001363E4" w:rsidRPr="00203A39">
        <w:rPr>
          <w:rFonts w:ascii="Arial" w:hAnsi="Arial" w:cs="Arial"/>
          <w:sz w:val="22"/>
          <w:szCs w:val="22"/>
        </w:rPr>
        <w:br w:type="page"/>
      </w:r>
    </w:p>
    <w:p w14:paraId="64AAFD32" w14:textId="2C1BF97C" w:rsidR="0086738D" w:rsidRPr="00203A39" w:rsidRDefault="00EF6A51" w:rsidP="00EF6A51">
      <w:pPr>
        <w:pStyle w:val="Naslov1"/>
        <w:rPr>
          <w:b/>
          <w:bCs/>
          <w:lang w:eastAsia="hr-HR"/>
        </w:rPr>
      </w:pPr>
      <w:bookmarkStart w:id="170" w:name="_Toc398622242"/>
      <w:bookmarkStart w:id="171" w:name="_Toc152222806"/>
      <w:bookmarkStart w:id="172" w:name="_Toc184388793"/>
      <w:r w:rsidRPr="00203A39">
        <w:rPr>
          <w:b/>
          <w:bCs/>
          <w:lang w:eastAsia="hr-HR"/>
        </w:rPr>
        <w:lastRenderedPageBreak/>
        <w:t>3</w:t>
      </w:r>
      <w:r w:rsidR="0086738D" w:rsidRPr="00203A39">
        <w:rPr>
          <w:b/>
          <w:bCs/>
          <w:lang w:eastAsia="hr-HR"/>
        </w:rPr>
        <w:t xml:space="preserve">. </w:t>
      </w:r>
      <w:r w:rsidR="0086738D" w:rsidRPr="00203A39">
        <w:rPr>
          <w:b/>
          <w:bCs/>
          <w:lang w:eastAsia="hr-HR"/>
        </w:rPr>
        <w:tab/>
      </w:r>
      <w:r w:rsidR="008D7DEE" w:rsidRPr="00203A39">
        <w:rPr>
          <w:b/>
          <w:bCs/>
          <w:lang w:eastAsia="hr-HR"/>
        </w:rPr>
        <w:t xml:space="preserve">OBRAZLOŽENJE </w:t>
      </w:r>
      <w:r w:rsidR="0086738D" w:rsidRPr="00203A39">
        <w:rPr>
          <w:b/>
          <w:bCs/>
          <w:lang w:eastAsia="hr-HR"/>
        </w:rPr>
        <w:t>POSEBN</w:t>
      </w:r>
      <w:r w:rsidR="008D7DEE" w:rsidRPr="00203A39">
        <w:rPr>
          <w:b/>
          <w:bCs/>
          <w:lang w:eastAsia="hr-HR"/>
        </w:rPr>
        <w:t>OG DIJELA</w:t>
      </w:r>
      <w:r w:rsidR="0086738D" w:rsidRPr="00203A39">
        <w:rPr>
          <w:b/>
          <w:bCs/>
          <w:lang w:eastAsia="hr-HR"/>
        </w:rPr>
        <w:t xml:space="preserve"> PRORAČUNA</w:t>
      </w:r>
      <w:bookmarkEnd w:id="170"/>
      <w:bookmarkEnd w:id="171"/>
      <w:bookmarkEnd w:id="172"/>
      <w:r w:rsidR="00E35C25" w:rsidRPr="00203A39">
        <w:rPr>
          <w:b/>
          <w:bCs/>
          <w:lang w:eastAsia="hr-HR"/>
        </w:rPr>
        <w:t xml:space="preserve"> </w:t>
      </w:r>
    </w:p>
    <w:p w14:paraId="0EC0656C" w14:textId="77777777" w:rsidR="0086738D" w:rsidRPr="00203A39" w:rsidRDefault="0086738D" w:rsidP="0086738D">
      <w:pPr>
        <w:autoSpaceDE w:val="0"/>
        <w:autoSpaceDN w:val="0"/>
        <w:adjustRightInd w:val="0"/>
        <w:rPr>
          <w:rFonts w:ascii="Arial" w:hAnsi="Arial" w:cs="Arial"/>
          <w:i/>
          <w:sz w:val="22"/>
          <w:szCs w:val="22"/>
          <w:lang w:eastAsia="hr-HR"/>
        </w:rPr>
      </w:pPr>
    </w:p>
    <w:p w14:paraId="05FF9630" w14:textId="3F23FD83" w:rsidR="00260B1C" w:rsidRPr="0033769F" w:rsidRDefault="00260B1C" w:rsidP="00260B1C">
      <w:pPr>
        <w:autoSpaceDE w:val="0"/>
        <w:autoSpaceDN w:val="0"/>
        <w:adjustRightInd w:val="0"/>
        <w:rPr>
          <w:rFonts w:ascii="Arial" w:hAnsi="Arial" w:cs="Arial"/>
          <w:sz w:val="22"/>
          <w:szCs w:val="22"/>
          <w:lang w:eastAsia="hr-HR"/>
        </w:rPr>
      </w:pPr>
      <w:r w:rsidRPr="00203A39">
        <w:rPr>
          <w:rFonts w:ascii="Arial" w:hAnsi="Arial" w:cs="Arial"/>
          <w:sz w:val="22"/>
          <w:szCs w:val="22"/>
          <w:lang w:eastAsia="hr-HR"/>
        </w:rPr>
        <w:t>Posebni dio prora</w:t>
      </w:r>
      <w:r w:rsidRPr="00203A39">
        <w:rPr>
          <w:rFonts w:ascii="Arial" w:eastAsia="TimesNewRoman" w:hAnsi="Arial" w:cs="Arial"/>
          <w:sz w:val="22"/>
          <w:szCs w:val="22"/>
          <w:lang w:eastAsia="hr-HR"/>
        </w:rPr>
        <w:t>č</w:t>
      </w:r>
      <w:r w:rsidRPr="00203A39">
        <w:rPr>
          <w:rFonts w:ascii="Arial" w:hAnsi="Arial" w:cs="Arial"/>
          <w:sz w:val="22"/>
          <w:szCs w:val="22"/>
          <w:lang w:eastAsia="hr-HR"/>
        </w:rPr>
        <w:t>una iskazuje se po organizacijsko</w:t>
      </w:r>
      <w:r w:rsidR="002C2DC0" w:rsidRPr="00203A39">
        <w:rPr>
          <w:rFonts w:ascii="Arial" w:hAnsi="Arial" w:cs="Arial"/>
          <w:sz w:val="22"/>
          <w:szCs w:val="22"/>
          <w:lang w:eastAsia="hr-HR"/>
        </w:rPr>
        <w:t>j</w:t>
      </w:r>
      <w:r w:rsidR="00DC29D7" w:rsidRPr="00203A39">
        <w:rPr>
          <w:rFonts w:ascii="Arial" w:hAnsi="Arial" w:cs="Arial"/>
          <w:sz w:val="22"/>
          <w:szCs w:val="22"/>
          <w:lang w:eastAsia="hr-HR"/>
        </w:rPr>
        <w:t xml:space="preserve"> klasifikaciji, izvorima financiranja i ekonomskoj klasifikaciji na razini skupine, raspoređenih u </w:t>
      </w:r>
      <w:r w:rsidR="00DC29D7" w:rsidRPr="0033769F">
        <w:rPr>
          <w:rFonts w:ascii="Arial" w:hAnsi="Arial" w:cs="Arial"/>
          <w:sz w:val="22"/>
          <w:szCs w:val="22"/>
          <w:lang w:eastAsia="hr-HR"/>
        </w:rPr>
        <w:t>programe koji se sastoje od aktivnosti i projekata</w:t>
      </w:r>
      <w:r w:rsidRPr="0033769F">
        <w:rPr>
          <w:rFonts w:ascii="Arial" w:hAnsi="Arial" w:cs="Arial"/>
          <w:sz w:val="22"/>
          <w:szCs w:val="22"/>
          <w:lang w:eastAsia="hr-HR"/>
        </w:rPr>
        <w:t>.</w:t>
      </w:r>
    </w:p>
    <w:p w14:paraId="39315A86" w14:textId="77777777" w:rsidR="00260B1C" w:rsidRPr="0033769F" w:rsidRDefault="00260B1C" w:rsidP="00260B1C">
      <w:pPr>
        <w:rPr>
          <w:rFonts w:ascii="Arial" w:eastAsia="Calibri" w:hAnsi="Arial" w:cs="Arial"/>
          <w:sz w:val="22"/>
          <w:szCs w:val="22"/>
        </w:rPr>
      </w:pPr>
    </w:p>
    <w:p w14:paraId="06C51435" w14:textId="2CB73731" w:rsidR="00EA6BA9" w:rsidRPr="0033769F" w:rsidRDefault="00EA6BA9" w:rsidP="00EA6BA9">
      <w:pPr>
        <w:pStyle w:val="Naslov2"/>
        <w:rPr>
          <w:rFonts w:eastAsia="Calibri"/>
          <w:lang w:val="hr-HR"/>
        </w:rPr>
      </w:pPr>
      <w:bookmarkStart w:id="173" w:name="_Toc151565940"/>
      <w:bookmarkStart w:id="174" w:name="_Toc398622243"/>
      <w:bookmarkStart w:id="175" w:name="_Toc152222807"/>
      <w:bookmarkStart w:id="176" w:name="_Toc184388794"/>
      <w:r w:rsidRPr="0033769F">
        <w:rPr>
          <w:rFonts w:eastAsia="Calibri"/>
          <w:lang w:val="hr-HR"/>
        </w:rPr>
        <w:t>3.1.</w:t>
      </w:r>
      <w:r w:rsidRPr="0033769F">
        <w:rPr>
          <w:rFonts w:eastAsia="Calibri"/>
          <w:lang w:val="hr-HR"/>
        </w:rPr>
        <w:tab/>
      </w:r>
      <w:r w:rsidRPr="0033769F">
        <w:rPr>
          <w:rFonts w:eastAsia="Calibri"/>
          <w:lang w:val="hr-HR"/>
        </w:rPr>
        <w:tab/>
        <w:t>ORGANIZACIJSKA KLASIFIKACIJA</w:t>
      </w:r>
      <w:bookmarkEnd w:id="173"/>
      <w:r w:rsidRPr="0033769F">
        <w:rPr>
          <w:rFonts w:eastAsia="Calibri"/>
          <w:lang w:val="hr-HR"/>
        </w:rPr>
        <w:t xml:space="preserve"> </w:t>
      </w:r>
      <w:bookmarkEnd w:id="174"/>
      <w:r w:rsidRPr="0033769F">
        <w:rPr>
          <w:rFonts w:eastAsia="Calibri"/>
          <w:lang w:val="hr-HR"/>
        </w:rPr>
        <w:t>(s usporednim pregledom izvršenja u izvještajnim razdobljima 2019.-202</w:t>
      </w:r>
      <w:r w:rsidR="0033769F" w:rsidRPr="0033769F">
        <w:rPr>
          <w:rFonts w:eastAsia="Calibri"/>
          <w:lang w:val="hr-HR"/>
        </w:rPr>
        <w:t>3</w:t>
      </w:r>
      <w:r w:rsidRPr="0033769F">
        <w:rPr>
          <w:rFonts w:eastAsia="Calibri"/>
          <w:lang w:val="hr-HR"/>
        </w:rPr>
        <w:t>. i 1-6/202</w:t>
      </w:r>
      <w:r w:rsidR="0033769F" w:rsidRPr="0033769F">
        <w:rPr>
          <w:rFonts w:eastAsia="Calibri"/>
          <w:lang w:val="hr-HR"/>
        </w:rPr>
        <w:t>4</w:t>
      </w:r>
      <w:r w:rsidRPr="0033769F">
        <w:rPr>
          <w:rFonts w:eastAsia="Calibri"/>
          <w:lang w:val="hr-HR"/>
        </w:rPr>
        <w:t>)</w:t>
      </w:r>
      <w:bookmarkEnd w:id="175"/>
      <w:bookmarkEnd w:id="176"/>
    </w:p>
    <w:p w14:paraId="51A4DED7" w14:textId="77777777" w:rsidR="00EA6BA9" w:rsidRPr="0033769F" w:rsidRDefault="00EA6BA9" w:rsidP="00EA6BA9">
      <w:pPr>
        <w:pStyle w:val="Naslov2"/>
        <w:rPr>
          <w:lang w:val="hr-HR"/>
        </w:rPr>
      </w:pPr>
    </w:p>
    <w:p w14:paraId="3D05B0AD" w14:textId="77777777" w:rsidR="00EA6BA9" w:rsidRPr="0033769F" w:rsidRDefault="00EA6BA9" w:rsidP="00EA6BA9">
      <w:pPr>
        <w:rPr>
          <w:rFonts w:ascii="Arial" w:hAnsi="Arial" w:cs="Arial"/>
          <w:iCs/>
          <w:sz w:val="22"/>
          <w:szCs w:val="22"/>
        </w:rPr>
      </w:pPr>
      <w:r w:rsidRPr="0033769F">
        <w:rPr>
          <w:rFonts w:ascii="Arial" w:hAnsi="Arial" w:cs="Arial"/>
          <w:iCs/>
          <w:sz w:val="22"/>
          <w:szCs w:val="22"/>
        </w:rPr>
        <w:t>Rashodi i izdaci Proračuna odnose se na rashode:</w:t>
      </w:r>
    </w:p>
    <w:p w14:paraId="1E57BD22" w14:textId="224FCB47" w:rsidR="00EA6BA9" w:rsidRPr="0033769F" w:rsidRDefault="00EA6BA9">
      <w:pPr>
        <w:numPr>
          <w:ilvl w:val="0"/>
          <w:numId w:val="34"/>
        </w:numPr>
        <w:rPr>
          <w:rFonts w:ascii="Arial" w:hAnsi="Arial" w:cs="Arial"/>
          <w:iCs/>
          <w:sz w:val="22"/>
          <w:szCs w:val="22"/>
        </w:rPr>
      </w:pPr>
      <w:r w:rsidRPr="0033769F">
        <w:rPr>
          <w:rFonts w:ascii="Arial" w:hAnsi="Arial" w:cs="Arial"/>
          <w:iCs/>
          <w:sz w:val="22"/>
          <w:szCs w:val="22"/>
        </w:rPr>
        <w:t xml:space="preserve">razdjela 010 (Općinsko vijeće i načelnik) u iznosu </w:t>
      </w:r>
      <w:r w:rsidR="0033769F" w:rsidRPr="0033769F">
        <w:rPr>
          <w:rFonts w:ascii="Arial" w:hAnsi="Arial" w:cs="Arial"/>
          <w:iCs/>
          <w:sz w:val="22"/>
          <w:szCs w:val="22"/>
        </w:rPr>
        <w:t>314.200</w:t>
      </w:r>
      <w:r w:rsidRPr="0033769F">
        <w:rPr>
          <w:rFonts w:ascii="Arial" w:hAnsi="Arial" w:cs="Arial"/>
          <w:iCs/>
          <w:sz w:val="22"/>
          <w:szCs w:val="22"/>
        </w:rPr>
        <w:t xml:space="preserve"> € za 202</w:t>
      </w:r>
      <w:r w:rsidR="0033769F" w:rsidRPr="0033769F">
        <w:rPr>
          <w:rFonts w:ascii="Arial" w:hAnsi="Arial" w:cs="Arial"/>
          <w:iCs/>
          <w:sz w:val="22"/>
          <w:szCs w:val="22"/>
        </w:rPr>
        <w:t>5</w:t>
      </w:r>
      <w:r w:rsidRPr="0033769F">
        <w:rPr>
          <w:rFonts w:ascii="Arial" w:hAnsi="Arial" w:cs="Arial"/>
          <w:iCs/>
          <w:sz w:val="22"/>
          <w:szCs w:val="22"/>
        </w:rPr>
        <w:t xml:space="preserve">., u iznosu </w:t>
      </w:r>
      <w:r w:rsidR="0033769F" w:rsidRPr="0033769F">
        <w:rPr>
          <w:rFonts w:ascii="Arial" w:hAnsi="Arial" w:cs="Arial"/>
          <w:iCs/>
          <w:sz w:val="22"/>
          <w:szCs w:val="22"/>
        </w:rPr>
        <w:t>154.200</w:t>
      </w:r>
      <w:r w:rsidRPr="0033769F">
        <w:rPr>
          <w:rFonts w:ascii="Arial" w:hAnsi="Arial" w:cs="Arial"/>
          <w:iCs/>
          <w:sz w:val="22"/>
          <w:szCs w:val="22"/>
        </w:rPr>
        <w:t xml:space="preserve"> € za 202</w:t>
      </w:r>
      <w:r w:rsidR="0033769F" w:rsidRPr="0033769F">
        <w:rPr>
          <w:rFonts w:ascii="Arial" w:hAnsi="Arial" w:cs="Arial"/>
          <w:iCs/>
          <w:sz w:val="22"/>
          <w:szCs w:val="22"/>
        </w:rPr>
        <w:t>6</w:t>
      </w:r>
      <w:r w:rsidRPr="0033769F">
        <w:rPr>
          <w:rFonts w:ascii="Arial" w:hAnsi="Arial" w:cs="Arial"/>
          <w:iCs/>
          <w:sz w:val="22"/>
          <w:szCs w:val="22"/>
        </w:rPr>
        <w:t xml:space="preserve">. i u iznosu </w:t>
      </w:r>
      <w:r w:rsidR="0033769F" w:rsidRPr="0033769F">
        <w:rPr>
          <w:rFonts w:ascii="Arial" w:hAnsi="Arial" w:cs="Arial"/>
          <w:iCs/>
          <w:sz w:val="22"/>
          <w:szCs w:val="22"/>
        </w:rPr>
        <w:t>154.200</w:t>
      </w:r>
      <w:r w:rsidRPr="0033769F">
        <w:rPr>
          <w:rFonts w:ascii="Arial" w:hAnsi="Arial" w:cs="Arial"/>
          <w:iCs/>
          <w:sz w:val="22"/>
          <w:szCs w:val="22"/>
        </w:rPr>
        <w:t xml:space="preserve"> € za 202</w:t>
      </w:r>
      <w:r w:rsidR="0033769F" w:rsidRPr="0033769F">
        <w:rPr>
          <w:rFonts w:ascii="Arial" w:hAnsi="Arial" w:cs="Arial"/>
          <w:iCs/>
          <w:sz w:val="22"/>
          <w:szCs w:val="22"/>
        </w:rPr>
        <w:t>7</w:t>
      </w:r>
      <w:r w:rsidRPr="0033769F">
        <w:rPr>
          <w:rFonts w:ascii="Arial" w:hAnsi="Arial" w:cs="Arial"/>
          <w:iCs/>
          <w:sz w:val="22"/>
          <w:szCs w:val="22"/>
        </w:rPr>
        <w:t>.</w:t>
      </w:r>
    </w:p>
    <w:p w14:paraId="26FF847D" w14:textId="6159F8E6" w:rsidR="00EA6BA9" w:rsidRPr="0033769F" w:rsidRDefault="00EA6BA9">
      <w:pPr>
        <w:numPr>
          <w:ilvl w:val="0"/>
          <w:numId w:val="34"/>
        </w:numPr>
        <w:rPr>
          <w:rFonts w:ascii="Arial" w:hAnsi="Arial" w:cs="Arial"/>
          <w:iCs/>
          <w:sz w:val="22"/>
          <w:szCs w:val="22"/>
        </w:rPr>
      </w:pPr>
      <w:r w:rsidRPr="0033769F">
        <w:rPr>
          <w:rFonts w:ascii="Arial" w:hAnsi="Arial" w:cs="Arial"/>
          <w:iCs/>
          <w:sz w:val="22"/>
          <w:szCs w:val="22"/>
        </w:rPr>
        <w:t xml:space="preserve">razdjela 020 (Upravni odjel za opće poslove, mjesnu samoupravu i društvene djelatnosti) u iznosu </w:t>
      </w:r>
      <w:r w:rsidR="0033769F" w:rsidRPr="0033769F">
        <w:rPr>
          <w:rFonts w:ascii="Arial" w:hAnsi="Arial" w:cs="Arial"/>
          <w:iCs/>
          <w:sz w:val="22"/>
          <w:szCs w:val="22"/>
        </w:rPr>
        <w:t>9.465.036</w:t>
      </w:r>
      <w:r w:rsidRPr="0033769F">
        <w:rPr>
          <w:rFonts w:ascii="Arial" w:hAnsi="Arial" w:cs="Arial"/>
          <w:iCs/>
          <w:sz w:val="22"/>
          <w:szCs w:val="22"/>
        </w:rPr>
        <w:t xml:space="preserve"> € za 202</w:t>
      </w:r>
      <w:r w:rsidR="0033769F" w:rsidRPr="0033769F">
        <w:rPr>
          <w:rFonts w:ascii="Arial" w:hAnsi="Arial" w:cs="Arial"/>
          <w:iCs/>
          <w:sz w:val="22"/>
          <w:szCs w:val="22"/>
        </w:rPr>
        <w:t>5</w:t>
      </w:r>
      <w:r w:rsidRPr="0033769F">
        <w:rPr>
          <w:rFonts w:ascii="Arial" w:hAnsi="Arial" w:cs="Arial"/>
          <w:iCs/>
          <w:sz w:val="22"/>
          <w:szCs w:val="22"/>
        </w:rPr>
        <w:t xml:space="preserve">., u iznosu </w:t>
      </w:r>
      <w:r w:rsidR="0033769F" w:rsidRPr="0033769F">
        <w:rPr>
          <w:rFonts w:ascii="Arial" w:hAnsi="Arial" w:cs="Arial"/>
          <w:iCs/>
          <w:sz w:val="22"/>
          <w:szCs w:val="22"/>
        </w:rPr>
        <w:t>9.517.176</w:t>
      </w:r>
      <w:r w:rsidRPr="0033769F">
        <w:rPr>
          <w:rFonts w:ascii="Arial" w:hAnsi="Arial" w:cs="Arial"/>
          <w:iCs/>
          <w:sz w:val="22"/>
          <w:szCs w:val="22"/>
        </w:rPr>
        <w:t xml:space="preserve"> € za 202</w:t>
      </w:r>
      <w:r w:rsidR="0033769F" w:rsidRPr="0033769F">
        <w:rPr>
          <w:rFonts w:ascii="Arial" w:hAnsi="Arial" w:cs="Arial"/>
          <w:iCs/>
          <w:sz w:val="22"/>
          <w:szCs w:val="22"/>
        </w:rPr>
        <w:t>6</w:t>
      </w:r>
      <w:r w:rsidRPr="0033769F">
        <w:rPr>
          <w:rFonts w:ascii="Arial" w:hAnsi="Arial" w:cs="Arial"/>
          <w:iCs/>
          <w:sz w:val="22"/>
          <w:szCs w:val="22"/>
        </w:rPr>
        <w:t xml:space="preserve">. i u iznosu </w:t>
      </w:r>
      <w:r w:rsidR="0033769F" w:rsidRPr="0033769F">
        <w:rPr>
          <w:rFonts w:ascii="Arial" w:hAnsi="Arial" w:cs="Arial"/>
          <w:iCs/>
          <w:sz w:val="22"/>
          <w:szCs w:val="22"/>
        </w:rPr>
        <w:t>9.806.736</w:t>
      </w:r>
      <w:r w:rsidRPr="0033769F">
        <w:rPr>
          <w:rFonts w:ascii="Arial" w:hAnsi="Arial" w:cs="Arial"/>
          <w:iCs/>
          <w:sz w:val="22"/>
          <w:szCs w:val="22"/>
        </w:rPr>
        <w:t xml:space="preserve"> € za 202</w:t>
      </w:r>
      <w:r w:rsidR="0033769F" w:rsidRPr="0033769F">
        <w:rPr>
          <w:rFonts w:ascii="Arial" w:hAnsi="Arial" w:cs="Arial"/>
          <w:iCs/>
          <w:sz w:val="22"/>
          <w:szCs w:val="22"/>
        </w:rPr>
        <w:t>7</w:t>
      </w:r>
      <w:r w:rsidRPr="0033769F">
        <w:rPr>
          <w:rFonts w:ascii="Arial" w:hAnsi="Arial" w:cs="Arial"/>
          <w:iCs/>
          <w:sz w:val="22"/>
          <w:szCs w:val="22"/>
        </w:rPr>
        <w:t>.</w:t>
      </w:r>
    </w:p>
    <w:p w14:paraId="338A7FA9" w14:textId="69FB7298" w:rsidR="00EA6BA9" w:rsidRPr="0033769F" w:rsidRDefault="00EA6BA9">
      <w:pPr>
        <w:numPr>
          <w:ilvl w:val="0"/>
          <w:numId w:val="34"/>
        </w:numPr>
        <w:rPr>
          <w:rFonts w:ascii="Arial" w:hAnsi="Arial" w:cs="Arial"/>
          <w:iCs/>
          <w:sz w:val="22"/>
          <w:szCs w:val="22"/>
        </w:rPr>
      </w:pPr>
      <w:r w:rsidRPr="0033769F">
        <w:rPr>
          <w:rFonts w:ascii="Arial" w:hAnsi="Arial" w:cs="Arial"/>
          <w:iCs/>
          <w:sz w:val="22"/>
          <w:szCs w:val="22"/>
        </w:rPr>
        <w:t xml:space="preserve">razdjela 030 (Upravni odjel za prostorno uređenje, zaštitu okoliša, komunalni sustav i gospodarenje nekretninama) u iznosu </w:t>
      </w:r>
      <w:r w:rsidR="0033769F" w:rsidRPr="0033769F">
        <w:rPr>
          <w:rFonts w:ascii="Arial" w:hAnsi="Arial" w:cs="Arial"/>
          <w:iCs/>
          <w:sz w:val="22"/>
          <w:szCs w:val="22"/>
        </w:rPr>
        <w:t>28.154.464</w:t>
      </w:r>
      <w:r w:rsidRPr="0033769F">
        <w:rPr>
          <w:rFonts w:ascii="Arial" w:hAnsi="Arial" w:cs="Arial"/>
          <w:iCs/>
          <w:sz w:val="22"/>
          <w:szCs w:val="22"/>
        </w:rPr>
        <w:t xml:space="preserve"> € za 202</w:t>
      </w:r>
      <w:r w:rsidR="0033769F" w:rsidRPr="0033769F">
        <w:rPr>
          <w:rFonts w:ascii="Arial" w:hAnsi="Arial" w:cs="Arial"/>
          <w:iCs/>
          <w:sz w:val="22"/>
          <w:szCs w:val="22"/>
        </w:rPr>
        <w:t>5</w:t>
      </w:r>
      <w:r w:rsidRPr="0033769F">
        <w:rPr>
          <w:rFonts w:ascii="Arial" w:hAnsi="Arial" w:cs="Arial"/>
          <w:iCs/>
          <w:sz w:val="22"/>
          <w:szCs w:val="22"/>
        </w:rPr>
        <w:t xml:space="preserve">., u iznosu </w:t>
      </w:r>
      <w:r w:rsidR="0033769F" w:rsidRPr="0033769F">
        <w:rPr>
          <w:rFonts w:ascii="Arial" w:hAnsi="Arial" w:cs="Arial"/>
          <w:iCs/>
          <w:sz w:val="22"/>
          <w:szCs w:val="22"/>
        </w:rPr>
        <w:t>31.523.124</w:t>
      </w:r>
      <w:r w:rsidRPr="0033769F">
        <w:rPr>
          <w:rFonts w:ascii="Arial" w:hAnsi="Arial" w:cs="Arial"/>
          <w:iCs/>
          <w:sz w:val="22"/>
          <w:szCs w:val="22"/>
        </w:rPr>
        <w:t xml:space="preserve"> € za 202</w:t>
      </w:r>
      <w:r w:rsidR="0033769F" w:rsidRPr="0033769F">
        <w:rPr>
          <w:rFonts w:ascii="Arial" w:hAnsi="Arial" w:cs="Arial"/>
          <w:iCs/>
          <w:sz w:val="22"/>
          <w:szCs w:val="22"/>
        </w:rPr>
        <w:t>6</w:t>
      </w:r>
      <w:r w:rsidRPr="0033769F">
        <w:rPr>
          <w:rFonts w:ascii="Arial" w:hAnsi="Arial" w:cs="Arial"/>
          <w:iCs/>
          <w:sz w:val="22"/>
          <w:szCs w:val="22"/>
        </w:rPr>
        <w:t xml:space="preserve">. i u iznosu </w:t>
      </w:r>
      <w:r w:rsidR="0033769F" w:rsidRPr="0033769F">
        <w:rPr>
          <w:rFonts w:ascii="Arial" w:hAnsi="Arial" w:cs="Arial"/>
          <w:iCs/>
          <w:sz w:val="22"/>
          <w:szCs w:val="22"/>
        </w:rPr>
        <w:t>18.143.564</w:t>
      </w:r>
      <w:r w:rsidRPr="0033769F">
        <w:rPr>
          <w:rFonts w:ascii="Arial" w:hAnsi="Arial" w:cs="Arial"/>
          <w:iCs/>
          <w:sz w:val="22"/>
          <w:szCs w:val="22"/>
        </w:rPr>
        <w:t xml:space="preserve"> € za 202</w:t>
      </w:r>
      <w:r w:rsidR="0033769F" w:rsidRPr="0033769F">
        <w:rPr>
          <w:rFonts w:ascii="Arial" w:hAnsi="Arial" w:cs="Arial"/>
          <w:iCs/>
          <w:sz w:val="22"/>
          <w:szCs w:val="22"/>
        </w:rPr>
        <w:t>7</w:t>
      </w:r>
      <w:r w:rsidRPr="0033769F">
        <w:rPr>
          <w:rFonts w:ascii="Arial" w:hAnsi="Arial" w:cs="Arial"/>
          <w:iCs/>
          <w:sz w:val="22"/>
          <w:szCs w:val="22"/>
        </w:rPr>
        <w:t>.</w:t>
      </w:r>
    </w:p>
    <w:p w14:paraId="63503E79" w14:textId="3E0FBDB0" w:rsidR="00EA6BA9" w:rsidRPr="0033769F" w:rsidRDefault="00EA6BA9">
      <w:pPr>
        <w:numPr>
          <w:ilvl w:val="0"/>
          <w:numId w:val="34"/>
        </w:numPr>
        <w:rPr>
          <w:rFonts w:ascii="Arial" w:hAnsi="Arial" w:cs="Arial"/>
          <w:iCs/>
          <w:sz w:val="22"/>
          <w:szCs w:val="22"/>
        </w:rPr>
      </w:pPr>
      <w:r w:rsidRPr="0033769F">
        <w:rPr>
          <w:rFonts w:ascii="Arial" w:hAnsi="Arial" w:cs="Arial"/>
          <w:iCs/>
          <w:sz w:val="22"/>
          <w:szCs w:val="22"/>
        </w:rPr>
        <w:t xml:space="preserve">razdjela 040 (Upravni odjel za ruralni razvoj, gospodarstvo i EU fondove) u iznosu </w:t>
      </w:r>
      <w:r w:rsidR="0033769F" w:rsidRPr="0033769F">
        <w:rPr>
          <w:rFonts w:ascii="Arial" w:hAnsi="Arial" w:cs="Arial"/>
          <w:iCs/>
          <w:sz w:val="22"/>
          <w:szCs w:val="22"/>
        </w:rPr>
        <w:t>2.046.300</w:t>
      </w:r>
      <w:r w:rsidRPr="0033769F">
        <w:rPr>
          <w:rFonts w:ascii="Arial" w:hAnsi="Arial" w:cs="Arial"/>
          <w:iCs/>
          <w:sz w:val="22"/>
          <w:szCs w:val="22"/>
        </w:rPr>
        <w:t xml:space="preserve"> € za 202</w:t>
      </w:r>
      <w:r w:rsidR="0033769F" w:rsidRPr="0033769F">
        <w:rPr>
          <w:rFonts w:ascii="Arial" w:hAnsi="Arial" w:cs="Arial"/>
          <w:iCs/>
          <w:sz w:val="22"/>
          <w:szCs w:val="22"/>
        </w:rPr>
        <w:t>5</w:t>
      </w:r>
      <w:r w:rsidRPr="0033769F">
        <w:rPr>
          <w:rFonts w:ascii="Arial" w:hAnsi="Arial" w:cs="Arial"/>
          <w:iCs/>
          <w:sz w:val="22"/>
          <w:szCs w:val="22"/>
        </w:rPr>
        <w:t xml:space="preserve">., u iznosu </w:t>
      </w:r>
      <w:r w:rsidR="0033769F" w:rsidRPr="0033769F">
        <w:rPr>
          <w:rFonts w:ascii="Arial" w:hAnsi="Arial" w:cs="Arial"/>
          <w:iCs/>
          <w:sz w:val="22"/>
          <w:szCs w:val="22"/>
        </w:rPr>
        <w:t>925.500</w:t>
      </w:r>
      <w:r w:rsidRPr="0033769F">
        <w:rPr>
          <w:rFonts w:ascii="Arial" w:hAnsi="Arial" w:cs="Arial"/>
          <w:iCs/>
          <w:sz w:val="22"/>
          <w:szCs w:val="22"/>
        </w:rPr>
        <w:t xml:space="preserve"> € za 202</w:t>
      </w:r>
      <w:r w:rsidR="0033769F" w:rsidRPr="0033769F">
        <w:rPr>
          <w:rFonts w:ascii="Arial" w:hAnsi="Arial" w:cs="Arial"/>
          <w:iCs/>
          <w:sz w:val="22"/>
          <w:szCs w:val="22"/>
        </w:rPr>
        <w:t>6</w:t>
      </w:r>
      <w:r w:rsidRPr="0033769F">
        <w:rPr>
          <w:rFonts w:ascii="Arial" w:hAnsi="Arial" w:cs="Arial"/>
          <w:iCs/>
          <w:sz w:val="22"/>
          <w:szCs w:val="22"/>
        </w:rPr>
        <w:t xml:space="preserve">. i u iznosu </w:t>
      </w:r>
      <w:r w:rsidR="0033769F" w:rsidRPr="0033769F">
        <w:rPr>
          <w:rFonts w:ascii="Arial" w:hAnsi="Arial" w:cs="Arial"/>
          <w:iCs/>
          <w:sz w:val="22"/>
          <w:szCs w:val="22"/>
        </w:rPr>
        <w:t>490.500</w:t>
      </w:r>
      <w:r w:rsidRPr="0033769F">
        <w:rPr>
          <w:rFonts w:ascii="Arial" w:hAnsi="Arial" w:cs="Arial"/>
          <w:iCs/>
          <w:sz w:val="22"/>
          <w:szCs w:val="22"/>
        </w:rPr>
        <w:t xml:space="preserve"> € za 202</w:t>
      </w:r>
      <w:r w:rsidR="0033769F" w:rsidRPr="0033769F">
        <w:rPr>
          <w:rFonts w:ascii="Arial" w:hAnsi="Arial" w:cs="Arial"/>
          <w:iCs/>
          <w:sz w:val="22"/>
          <w:szCs w:val="22"/>
        </w:rPr>
        <w:t>7</w:t>
      </w:r>
      <w:r w:rsidRPr="0033769F">
        <w:rPr>
          <w:rFonts w:ascii="Arial" w:hAnsi="Arial" w:cs="Arial"/>
          <w:iCs/>
          <w:sz w:val="22"/>
          <w:szCs w:val="22"/>
        </w:rPr>
        <w:t>.</w:t>
      </w:r>
    </w:p>
    <w:p w14:paraId="0CB3CFE6" w14:textId="77777777" w:rsidR="00EA6BA9" w:rsidRPr="0033769F" w:rsidRDefault="00EA6BA9" w:rsidP="00EA6BA9">
      <w:pPr>
        <w:rPr>
          <w:rFonts w:ascii="Arial" w:hAnsi="Arial" w:cs="Arial"/>
          <w:iCs/>
          <w:sz w:val="22"/>
          <w:szCs w:val="22"/>
        </w:rPr>
      </w:pPr>
    </w:p>
    <w:p w14:paraId="693B6CB7" w14:textId="5C35F877" w:rsidR="00EA6BA9" w:rsidRPr="0033769F" w:rsidRDefault="00EA6BA9" w:rsidP="00EA6BA9">
      <w:pPr>
        <w:rPr>
          <w:rFonts w:ascii="Arial" w:hAnsi="Arial" w:cs="Arial"/>
          <w:b/>
          <w:bCs/>
          <w:iCs/>
          <w:sz w:val="22"/>
          <w:szCs w:val="22"/>
        </w:rPr>
      </w:pPr>
      <w:bookmarkStart w:id="177" w:name="_Hlk80799543"/>
      <w:r w:rsidRPr="0033769F">
        <w:rPr>
          <w:rFonts w:ascii="Arial" w:hAnsi="Arial" w:cs="Arial"/>
          <w:b/>
          <w:bCs/>
          <w:iCs/>
          <w:sz w:val="22"/>
          <w:szCs w:val="22"/>
        </w:rPr>
        <w:t>Rashodi svakog razdjela su u nastavku prikazani kroz tablicu u kojoj se daje</w:t>
      </w:r>
      <w:r w:rsidRPr="0033769F">
        <w:t xml:space="preserve"> </w:t>
      </w:r>
      <w:r w:rsidRPr="0033769F">
        <w:rPr>
          <w:rFonts w:ascii="Arial" w:hAnsi="Arial" w:cs="Arial"/>
          <w:b/>
          <w:bCs/>
          <w:iCs/>
          <w:sz w:val="22"/>
          <w:szCs w:val="22"/>
        </w:rPr>
        <w:t>plan za proračunsko razdoblje 202</w:t>
      </w:r>
      <w:r w:rsidR="0033769F" w:rsidRPr="0033769F">
        <w:rPr>
          <w:rFonts w:ascii="Arial" w:hAnsi="Arial" w:cs="Arial"/>
          <w:b/>
          <w:bCs/>
          <w:iCs/>
          <w:sz w:val="22"/>
          <w:szCs w:val="22"/>
        </w:rPr>
        <w:t>5</w:t>
      </w:r>
      <w:r w:rsidRPr="0033769F">
        <w:rPr>
          <w:rFonts w:ascii="Arial" w:hAnsi="Arial" w:cs="Arial"/>
          <w:b/>
          <w:bCs/>
          <w:iCs/>
          <w:sz w:val="22"/>
          <w:szCs w:val="22"/>
        </w:rPr>
        <w:t>.-202</w:t>
      </w:r>
      <w:r w:rsidR="0033769F" w:rsidRPr="0033769F">
        <w:rPr>
          <w:rFonts w:ascii="Arial" w:hAnsi="Arial" w:cs="Arial"/>
          <w:b/>
          <w:bCs/>
          <w:iCs/>
          <w:sz w:val="22"/>
          <w:szCs w:val="22"/>
        </w:rPr>
        <w:t>7</w:t>
      </w:r>
      <w:r w:rsidRPr="0033769F">
        <w:rPr>
          <w:rFonts w:ascii="Arial" w:hAnsi="Arial" w:cs="Arial"/>
          <w:b/>
          <w:bCs/>
          <w:iCs/>
          <w:sz w:val="22"/>
          <w:szCs w:val="22"/>
        </w:rPr>
        <w:t>. s usporedbom iznosa izvršenih rashoda u tekućoj i četiri prethodne proračunske godine</w:t>
      </w:r>
      <w:r w:rsidR="007B247F">
        <w:rPr>
          <w:rFonts w:ascii="Arial" w:hAnsi="Arial" w:cs="Arial"/>
          <w:b/>
          <w:bCs/>
          <w:iCs/>
          <w:sz w:val="22"/>
          <w:szCs w:val="22"/>
        </w:rPr>
        <w:t xml:space="preserve"> (</w:t>
      </w:r>
      <w:r w:rsidRPr="0033769F">
        <w:rPr>
          <w:rFonts w:ascii="Arial" w:hAnsi="Arial" w:cs="Arial"/>
          <w:iCs/>
          <w:sz w:val="22"/>
          <w:szCs w:val="22"/>
        </w:rPr>
        <w:t xml:space="preserve">izvršenje rashoda u 2020. i 2021. </w:t>
      </w:r>
      <w:r w:rsidR="007B247F">
        <w:rPr>
          <w:rFonts w:ascii="Arial" w:hAnsi="Arial" w:cs="Arial"/>
          <w:iCs/>
          <w:sz w:val="22"/>
          <w:szCs w:val="22"/>
        </w:rPr>
        <w:t xml:space="preserve">bilo </w:t>
      </w:r>
      <w:r w:rsidRPr="0033769F">
        <w:rPr>
          <w:rFonts w:ascii="Arial" w:hAnsi="Arial" w:cs="Arial"/>
          <w:iCs/>
          <w:sz w:val="22"/>
          <w:szCs w:val="22"/>
        </w:rPr>
        <w:t>uvjetovano smanjenim proračunskim prihodima</w:t>
      </w:r>
      <w:r w:rsidR="007B247F">
        <w:rPr>
          <w:rFonts w:ascii="Arial" w:hAnsi="Arial" w:cs="Arial"/>
          <w:iCs/>
          <w:sz w:val="22"/>
          <w:szCs w:val="22"/>
        </w:rPr>
        <w:t>)</w:t>
      </w:r>
      <w:r w:rsidRPr="0033769F">
        <w:rPr>
          <w:rFonts w:ascii="Arial" w:hAnsi="Arial" w:cs="Arial"/>
          <w:iCs/>
          <w:sz w:val="22"/>
          <w:szCs w:val="22"/>
        </w:rPr>
        <w:t>.</w:t>
      </w:r>
    </w:p>
    <w:p w14:paraId="27C6913B" w14:textId="77777777" w:rsidR="00EA6BA9" w:rsidRPr="0033769F" w:rsidRDefault="00EA6BA9" w:rsidP="00EA6BA9">
      <w:pPr>
        <w:rPr>
          <w:rFonts w:ascii="Arial" w:hAnsi="Arial" w:cs="Arial"/>
          <w:b/>
          <w:bCs/>
          <w:iCs/>
          <w:sz w:val="22"/>
          <w:szCs w:val="22"/>
        </w:rPr>
      </w:pPr>
    </w:p>
    <w:bookmarkEnd w:id="177"/>
    <w:p w14:paraId="748EB000" w14:textId="58F36885" w:rsidR="00E33B8B" w:rsidRPr="0033769F" w:rsidRDefault="00E33B8B" w:rsidP="00297595">
      <w:pPr>
        <w:pStyle w:val="Odlomakpopisa"/>
        <w:ind w:left="780"/>
        <w:rPr>
          <w:rFonts w:ascii="Arial" w:hAnsi="Arial" w:cs="Arial"/>
          <w:iCs/>
          <w:sz w:val="22"/>
          <w:szCs w:val="22"/>
        </w:rPr>
      </w:pPr>
    </w:p>
    <w:p w14:paraId="0CFD9541" w14:textId="77539768" w:rsidR="005F4438" w:rsidRDefault="005F4438" w:rsidP="00297595">
      <w:pPr>
        <w:pStyle w:val="Odlomakpopisa"/>
        <w:ind w:left="780"/>
        <w:rPr>
          <w:rFonts w:ascii="Arial" w:hAnsi="Arial" w:cs="Arial"/>
          <w:iCs/>
          <w:sz w:val="22"/>
          <w:szCs w:val="22"/>
        </w:rPr>
      </w:pPr>
    </w:p>
    <w:p w14:paraId="66223859" w14:textId="77777777" w:rsidR="0033769F" w:rsidRDefault="0033769F" w:rsidP="00297595">
      <w:pPr>
        <w:pStyle w:val="Odlomakpopisa"/>
        <w:ind w:left="780"/>
        <w:rPr>
          <w:rFonts w:ascii="Arial" w:hAnsi="Arial" w:cs="Arial"/>
          <w:iCs/>
          <w:sz w:val="22"/>
          <w:szCs w:val="22"/>
        </w:rPr>
      </w:pPr>
    </w:p>
    <w:p w14:paraId="17ACBAF4" w14:textId="77777777" w:rsidR="0033769F" w:rsidRPr="0033769F" w:rsidRDefault="0033769F" w:rsidP="00297595">
      <w:pPr>
        <w:pStyle w:val="Odlomakpopisa"/>
        <w:ind w:left="780"/>
        <w:rPr>
          <w:rFonts w:ascii="Arial" w:hAnsi="Arial" w:cs="Arial"/>
          <w:iCs/>
          <w:sz w:val="22"/>
          <w:szCs w:val="22"/>
        </w:rPr>
      </w:pPr>
    </w:p>
    <w:p w14:paraId="5CE464D8" w14:textId="40FD9A3F" w:rsidR="005F4438" w:rsidRPr="0033769F" w:rsidRDefault="005F4438" w:rsidP="00297595">
      <w:pPr>
        <w:pStyle w:val="Odlomakpopisa"/>
        <w:ind w:left="780"/>
        <w:rPr>
          <w:rFonts w:ascii="Arial" w:hAnsi="Arial" w:cs="Arial"/>
          <w:iCs/>
          <w:sz w:val="22"/>
          <w:szCs w:val="22"/>
        </w:rPr>
      </w:pPr>
    </w:p>
    <w:p w14:paraId="5C132C51" w14:textId="59D5631C" w:rsidR="005F4438" w:rsidRPr="0033769F" w:rsidRDefault="005F4438" w:rsidP="00297595">
      <w:pPr>
        <w:pStyle w:val="Odlomakpopisa"/>
        <w:ind w:left="780"/>
        <w:rPr>
          <w:rFonts w:ascii="Arial" w:hAnsi="Arial" w:cs="Arial"/>
          <w:iCs/>
          <w:sz w:val="22"/>
          <w:szCs w:val="22"/>
        </w:rPr>
      </w:pPr>
    </w:p>
    <w:p w14:paraId="6A481CA2" w14:textId="6B7F6F88" w:rsidR="00412BF4" w:rsidRPr="0033769F" w:rsidRDefault="00412BF4" w:rsidP="00297595">
      <w:pPr>
        <w:pStyle w:val="Odlomakpopisa"/>
        <w:ind w:left="780"/>
        <w:rPr>
          <w:rFonts w:ascii="Arial" w:hAnsi="Arial" w:cs="Arial"/>
          <w:iCs/>
          <w:sz w:val="22"/>
          <w:szCs w:val="22"/>
        </w:rPr>
      </w:pPr>
    </w:p>
    <w:p w14:paraId="12E697D7" w14:textId="77777777" w:rsidR="00412BF4" w:rsidRPr="0033769F" w:rsidRDefault="00412BF4" w:rsidP="00297595">
      <w:pPr>
        <w:pStyle w:val="Odlomakpopisa"/>
        <w:ind w:left="780"/>
        <w:rPr>
          <w:rFonts w:ascii="Arial" w:hAnsi="Arial" w:cs="Arial"/>
          <w:iCs/>
          <w:sz w:val="22"/>
          <w:szCs w:val="22"/>
        </w:rPr>
      </w:pPr>
    </w:p>
    <w:p w14:paraId="6F4DF6DB" w14:textId="1D041ED4" w:rsidR="005F4438" w:rsidRPr="0033769F" w:rsidRDefault="005F4438" w:rsidP="00297595">
      <w:pPr>
        <w:pStyle w:val="Odlomakpopisa"/>
        <w:ind w:left="780"/>
        <w:rPr>
          <w:rFonts w:ascii="Arial" w:hAnsi="Arial" w:cs="Arial"/>
          <w:iCs/>
          <w:sz w:val="22"/>
          <w:szCs w:val="22"/>
        </w:rPr>
      </w:pPr>
    </w:p>
    <w:p w14:paraId="33331E7A" w14:textId="4B24F0B5" w:rsidR="005F4438" w:rsidRPr="0033769F" w:rsidRDefault="005F4438" w:rsidP="00297595">
      <w:pPr>
        <w:pStyle w:val="Odlomakpopisa"/>
        <w:ind w:left="780"/>
        <w:rPr>
          <w:rFonts w:ascii="Arial" w:hAnsi="Arial" w:cs="Arial"/>
          <w:iCs/>
          <w:sz w:val="22"/>
          <w:szCs w:val="22"/>
        </w:rPr>
      </w:pPr>
    </w:p>
    <w:p w14:paraId="71D488AD" w14:textId="77777777" w:rsidR="005F4438" w:rsidRPr="0033769F" w:rsidRDefault="005F4438" w:rsidP="00297595">
      <w:pPr>
        <w:pStyle w:val="Odlomakpopisa"/>
        <w:ind w:left="780"/>
        <w:rPr>
          <w:rFonts w:ascii="Arial" w:hAnsi="Arial" w:cs="Arial"/>
          <w:iCs/>
          <w:sz w:val="22"/>
          <w:szCs w:val="22"/>
        </w:rPr>
      </w:pPr>
    </w:p>
    <w:p w14:paraId="79BFD61F" w14:textId="4F8655FA" w:rsidR="001321F5" w:rsidRPr="0033769F" w:rsidRDefault="001321F5" w:rsidP="00297595">
      <w:pPr>
        <w:pStyle w:val="Odlomakpopisa"/>
        <w:ind w:left="780"/>
        <w:rPr>
          <w:rFonts w:ascii="Arial" w:hAnsi="Arial" w:cs="Arial"/>
          <w:iCs/>
          <w:sz w:val="22"/>
          <w:szCs w:val="22"/>
        </w:rPr>
      </w:pPr>
    </w:p>
    <w:p w14:paraId="1F1BC4B9" w14:textId="77777777" w:rsidR="00410AAD" w:rsidRPr="0033769F" w:rsidRDefault="00410AAD" w:rsidP="00410AAD">
      <w:pPr>
        <w:pStyle w:val="Odlomakpopisa"/>
        <w:ind w:left="780"/>
        <w:rPr>
          <w:rFonts w:ascii="Arial" w:hAnsi="Arial" w:cs="Arial"/>
          <w:iCs/>
          <w:sz w:val="22"/>
          <w:szCs w:val="22"/>
        </w:rPr>
      </w:pPr>
    </w:p>
    <w:tbl>
      <w:tblPr>
        <w:tblW w:w="12474" w:type="dxa"/>
        <w:tblInd w:w="108" w:type="dxa"/>
        <w:tblLook w:val="04A0" w:firstRow="1" w:lastRow="0" w:firstColumn="1" w:lastColumn="0" w:noHBand="0" w:noVBand="1"/>
      </w:tblPr>
      <w:tblGrid>
        <w:gridCol w:w="1106"/>
        <w:gridCol w:w="976"/>
        <w:gridCol w:w="10392"/>
      </w:tblGrid>
      <w:tr w:rsidR="003A61CD" w:rsidRPr="003A61CD" w14:paraId="5D21A808" w14:textId="77777777" w:rsidTr="00AE46F8">
        <w:trPr>
          <w:trHeight w:val="296"/>
        </w:trPr>
        <w:tc>
          <w:tcPr>
            <w:tcW w:w="1106" w:type="dxa"/>
            <w:tcBorders>
              <w:top w:val="nil"/>
              <w:left w:val="nil"/>
              <w:bottom w:val="nil"/>
              <w:right w:val="nil"/>
            </w:tcBorders>
            <w:shd w:val="clear" w:color="000000" w:fill="A5A5A5"/>
            <w:noWrap/>
            <w:vAlign w:val="bottom"/>
            <w:hideMark/>
          </w:tcPr>
          <w:p w14:paraId="0756A110" w14:textId="77777777" w:rsidR="00410AAD" w:rsidRPr="003A61CD" w:rsidRDefault="00410AAD" w:rsidP="00AE46F8">
            <w:pPr>
              <w:jc w:val="left"/>
              <w:rPr>
                <w:rFonts w:ascii="Arial" w:hAnsi="Arial" w:cs="Arial"/>
                <w:b/>
                <w:bCs/>
                <w:sz w:val="18"/>
                <w:szCs w:val="18"/>
                <w:lang w:eastAsia="hr-HR"/>
              </w:rPr>
            </w:pPr>
            <w:r w:rsidRPr="003A61CD">
              <w:rPr>
                <w:rFonts w:ascii="Arial" w:hAnsi="Arial" w:cs="Arial"/>
                <w:b/>
                <w:bCs/>
                <w:sz w:val="18"/>
                <w:szCs w:val="18"/>
                <w:lang w:eastAsia="hr-HR"/>
              </w:rPr>
              <w:lastRenderedPageBreak/>
              <w:t>RAZDJEL:</w:t>
            </w:r>
          </w:p>
        </w:tc>
        <w:tc>
          <w:tcPr>
            <w:tcW w:w="976" w:type="dxa"/>
            <w:tcBorders>
              <w:top w:val="nil"/>
              <w:left w:val="nil"/>
              <w:bottom w:val="nil"/>
              <w:right w:val="nil"/>
            </w:tcBorders>
            <w:shd w:val="clear" w:color="000000" w:fill="A5A5A5"/>
            <w:noWrap/>
            <w:vAlign w:val="bottom"/>
            <w:hideMark/>
          </w:tcPr>
          <w:p w14:paraId="216D8A9A" w14:textId="77777777" w:rsidR="00410AAD" w:rsidRPr="003A61CD" w:rsidRDefault="00410AAD" w:rsidP="00AE46F8">
            <w:pPr>
              <w:jc w:val="center"/>
              <w:rPr>
                <w:rFonts w:ascii="Arial" w:hAnsi="Arial" w:cs="Arial"/>
                <w:b/>
                <w:bCs/>
                <w:sz w:val="18"/>
                <w:szCs w:val="18"/>
                <w:lang w:eastAsia="hr-HR"/>
              </w:rPr>
            </w:pPr>
            <w:r w:rsidRPr="003A61CD">
              <w:rPr>
                <w:rFonts w:ascii="Arial" w:hAnsi="Arial" w:cs="Arial"/>
                <w:b/>
                <w:bCs/>
                <w:sz w:val="18"/>
                <w:szCs w:val="18"/>
                <w:lang w:eastAsia="hr-HR"/>
              </w:rPr>
              <w:t>010</w:t>
            </w:r>
          </w:p>
        </w:tc>
        <w:tc>
          <w:tcPr>
            <w:tcW w:w="10392" w:type="dxa"/>
            <w:tcBorders>
              <w:top w:val="nil"/>
              <w:left w:val="nil"/>
              <w:bottom w:val="nil"/>
              <w:right w:val="nil"/>
            </w:tcBorders>
            <w:shd w:val="clear" w:color="000000" w:fill="A5A5A5"/>
            <w:noWrap/>
            <w:vAlign w:val="bottom"/>
            <w:hideMark/>
          </w:tcPr>
          <w:p w14:paraId="026AFABC" w14:textId="77777777" w:rsidR="00410AAD" w:rsidRPr="003A61CD" w:rsidRDefault="00410AAD" w:rsidP="00AE46F8">
            <w:pPr>
              <w:jc w:val="center"/>
              <w:rPr>
                <w:rFonts w:ascii="Arial" w:hAnsi="Arial" w:cs="Arial"/>
                <w:b/>
                <w:bCs/>
                <w:sz w:val="24"/>
                <w:szCs w:val="24"/>
                <w:lang w:eastAsia="hr-HR"/>
              </w:rPr>
            </w:pPr>
            <w:r w:rsidRPr="003A61CD">
              <w:rPr>
                <w:rFonts w:ascii="Arial" w:hAnsi="Arial" w:cs="Arial"/>
                <w:b/>
                <w:bCs/>
                <w:sz w:val="24"/>
                <w:szCs w:val="24"/>
                <w:lang w:eastAsia="hr-HR"/>
              </w:rPr>
              <w:t>OPĆINSKO VIJEĆE I NAČELNIK</w:t>
            </w:r>
          </w:p>
        </w:tc>
      </w:tr>
    </w:tbl>
    <w:p w14:paraId="6F381B6A" w14:textId="77777777" w:rsidR="00410AAD" w:rsidRPr="003A61CD" w:rsidRDefault="00410AAD" w:rsidP="00410AAD">
      <w:pPr>
        <w:rPr>
          <w:rFonts w:ascii="Arial" w:hAnsi="Arial" w:cs="Arial"/>
          <w:iCs/>
          <w:sz w:val="22"/>
          <w:szCs w:val="22"/>
        </w:rPr>
      </w:pPr>
    </w:p>
    <w:p w14:paraId="5680A08D" w14:textId="63D0A14A" w:rsidR="00410AAD" w:rsidRPr="003A61CD" w:rsidRDefault="00410AAD" w:rsidP="00410AAD">
      <w:pPr>
        <w:rPr>
          <w:rFonts w:ascii="Arial" w:hAnsi="Arial" w:cs="Arial"/>
          <w:iCs/>
          <w:sz w:val="22"/>
          <w:szCs w:val="22"/>
        </w:rPr>
      </w:pPr>
      <w:r w:rsidRPr="003A61CD">
        <w:rPr>
          <w:rFonts w:ascii="Arial" w:hAnsi="Arial" w:cs="Arial"/>
          <w:iCs/>
          <w:sz w:val="22"/>
          <w:szCs w:val="22"/>
        </w:rPr>
        <w:t>Rashodi i izdaci razdjela 010 (Općinsko vijeće i načelnik) za 202</w:t>
      </w:r>
      <w:r w:rsidR="007708A6" w:rsidRPr="003A61CD">
        <w:rPr>
          <w:rFonts w:ascii="Arial" w:hAnsi="Arial" w:cs="Arial"/>
          <w:iCs/>
          <w:sz w:val="22"/>
          <w:szCs w:val="22"/>
        </w:rPr>
        <w:t>4</w:t>
      </w:r>
      <w:r w:rsidRPr="003A61CD">
        <w:rPr>
          <w:rFonts w:ascii="Arial" w:hAnsi="Arial" w:cs="Arial"/>
          <w:iCs/>
          <w:sz w:val="22"/>
          <w:szCs w:val="22"/>
        </w:rPr>
        <w:t xml:space="preserve">. u iznosu </w:t>
      </w:r>
      <w:r w:rsidR="003A61CD" w:rsidRPr="003A61CD">
        <w:rPr>
          <w:rFonts w:ascii="Arial" w:hAnsi="Arial" w:cs="Arial"/>
          <w:iCs/>
          <w:sz w:val="22"/>
          <w:szCs w:val="22"/>
        </w:rPr>
        <w:t>314.200</w:t>
      </w:r>
      <w:r w:rsidR="00326997" w:rsidRPr="003A61CD">
        <w:rPr>
          <w:rFonts w:ascii="Arial" w:hAnsi="Arial" w:cs="Arial"/>
          <w:iCs/>
          <w:sz w:val="22"/>
          <w:szCs w:val="22"/>
        </w:rPr>
        <w:t xml:space="preserve"> </w:t>
      </w:r>
      <w:r w:rsidR="00067855" w:rsidRPr="003A61CD">
        <w:rPr>
          <w:rFonts w:ascii="Arial" w:hAnsi="Arial" w:cs="Arial"/>
          <w:iCs/>
          <w:sz w:val="22"/>
          <w:szCs w:val="22"/>
        </w:rPr>
        <w:t>€,</w:t>
      </w:r>
      <w:r w:rsidRPr="003A61CD">
        <w:rPr>
          <w:rFonts w:ascii="Arial" w:hAnsi="Arial" w:cs="Arial"/>
          <w:iCs/>
          <w:sz w:val="22"/>
          <w:szCs w:val="22"/>
        </w:rPr>
        <w:t xml:space="preserve"> za 202</w:t>
      </w:r>
      <w:r w:rsidR="003A61CD" w:rsidRPr="003A61CD">
        <w:rPr>
          <w:rFonts w:ascii="Arial" w:hAnsi="Arial" w:cs="Arial"/>
          <w:iCs/>
          <w:sz w:val="22"/>
          <w:szCs w:val="22"/>
        </w:rPr>
        <w:t>6</w:t>
      </w:r>
      <w:r w:rsidRPr="003A61CD">
        <w:rPr>
          <w:rFonts w:ascii="Arial" w:hAnsi="Arial" w:cs="Arial"/>
          <w:iCs/>
          <w:sz w:val="22"/>
          <w:szCs w:val="22"/>
        </w:rPr>
        <w:t xml:space="preserve">. u iznosu </w:t>
      </w:r>
      <w:r w:rsidR="003A61CD" w:rsidRPr="003A61CD">
        <w:rPr>
          <w:rFonts w:ascii="Arial" w:hAnsi="Arial" w:cs="Arial"/>
          <w:iCs/>
          <w:sz w:val="22"/>
          <w:szCs w:val="22"/>
        </w:rPr>
        <w:t>154.200</w:t>
      </w:r>
      <w:r w:rsidR="00326997" w:rsidRPr="003A61CD">
        <w:rPr>
          <w:rFonts w:ascii="Arial" w:hAnsi="Arial" w:cs="Arial"/>
          <w:iCs/>
          <w:sz w:val="22"/>
          <w:szCs w:val="22"/>
        </w:rPr>
        <w:t xml:space="preserve"> </w:t>
      </w:r>
      <w:r w:rsidR="007B32C5" w:rsidRPr="003A61CD">
        <w:rPr>
          <w:rFonts w:ascii="Arial" w:hAnsi="Arial" w:cs="Arial"/>
          <w:iCs/>
          <w:sz w:val="22"/>
          <w:szCs w:val="22"/>
        </w:rPr>
        <w:t xml:space="preserve">€ </w:t>
      </w:r>
      <w:r w:rsidRPr="003A61CD">
        <w:rPr>
          <w:rFonts w:ascii="Arial" w:hAnsi="Arial" w:cs="Arial"/>
          <w:iCs/>
          <w:sz w:val="22"/>
          <w:szCs w:val="22"/>
        </w:rPr>
        <w:t>i za 202</w:t>
      </w:r>
      <w:r w:rsidR="003A61CD" w:rsidRPr="003A61CD">
        <w:rPr>
          <w:rFonts w:ascii="Arial" w:hAnsi="Arial" w:cs="Arial"/>
          <w:iCs/>
          <w:sz w:val="22"/>
          <w:szCs w:val="22"/>
        </w:rPr>
        <w:t>7</w:t>
      </w:r>
      <w:r w:rsidRPr="003A61CD">
        <w:rPr>
          <w:rFonts w:ascii="Arial" w:hAnsi="Arial" w:cs="Arial"/>
          <w:iCs/>
          <w:sz w:val="22"/>
          <w:szCs w:val="22"/>
        </w:rPr>
        <w:t xml:space="preserve">. u iznosu </w:t>
      </w:r>
      <w:r w:rsidR="003A61CD" w:rsidRPr="003A61CD">
        <w:rPr>
          <w:rFonts w:ascii="Arial" w:hAnsi="Arial" w:cs="Arial"/>
          <w:iCs/>
          <w:sz w:val="22"/>
          <w:szCs w:val="22"/>
        </w:rPr>
        <w:t>154.200</w:t>
      </w:r>
      <w:r w:rsidR="00326997" w:rsidRPr="003A61CD">
        <w:rPr>
          <w:rFonts w:ascii="Arial" w:hAnsi="Arial" w:cs="Arial"/>
          <w:iCs/>
          <w:sz w:val="22"/>
          <w:szCs w:val="22"/>
        </w:rPr>
        <w:t xml:space="preserve"> </w:t>
      </w:r>
      <w:r w:rsidR="007B32C5" w:rsidRPr="003A61CD">
        <w:rPr>
          <w:rFonts w:ascii="Arial" w:hAnsi="Arial" w:cs="Arial"/>
          <w:iCs/>
          <w:sz w:val="22"/>
          <w:szCs w:val="22"/>
        </w:rPr>
        <w:t xml:space="preserve">€ </w:t>
      </w:r>
      <w:r w:rsidRPr="003A61CD">
        <w:rPr>
          <w:rFonts w:ascii="Arial" w:hAnsi="Arial" w:cs="Arial"/>
          <w:iCs/>
          <w:sz w:val="22"/>
          <w:szCs w:val="22"/>
        </w:rPr>
        <w:t>odnose se na rashode podijeljene u dvije glave.</w:t>
      </w:r>
    </w:p>
    <w:p w14:paraId="016A8ABF" w14:textId="77777777" w:rsidR="003A61CD" w:rsidRPr="003A61CD" w:rsidRDefault="003A61CD" w:rsidP="00410AAD">
      <w:pPr>
        <w:rPr>
          <w:rFonts w:ascii="Arial" w:hAnsi="Arial" w:cs="Arial"/>
          <w:iCs/>
          <w:sz w:val="22"/>
          <w:szCs w:val="22"/>
        </w:rPr>
      </w:pPr>
    </w:p>
    <w:p w14:paraId="580FDAFF" w14:textId="35A8F72B" w:rsidR="003A61CD" w:rsidRPr="003A61CD" w:rsidRDefault="003A61CD" w:rsidP="00410AAD">
      <w:pPr>
        <w:rPr>
          <w:rFonts w:ascii="Arial" w:hAnsi="Arial" w:cs="Arial"/>
          <w:iCs/>
          <w:sz w:val="22"/>
          <w:szCs w:val="22"/>
        </w:rPr>
      </w:pPr>
      <w:r w:rsidRPr="003A61CD">
        <w:rPr>
          <w:noProof/>
        </w:rPr>
        <w:drawing>
          <wp:inline distT="0" distB="0" distL="0" distR="0" wp14:anchorId="325D35B9" wp14:editId="57EDDCF0">
            <wp:extent cx="9251950" cy="1788795"/>
            <wp:effectExtent l="0" t="0" r="6350" b="1905"/>
            <wp:docPr id="676498205"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251950" cy="1788795"/>
                    </a:xfrm>
                    <a:prstGeom prst="rect">
                      <a:avLst/>
                    </a:prstGeom>
                    <a:noFill/>
                    <a:ln>
                      <a:noFill/>
                    </a:ln>
                  </pic:spPr>
                </pic:pic>
              </a:graphicData>
            </a:graphic>
          </wp:inline>
        </w:drawing>
      </w:r>
    </w:p>
    <w:p w14:paraId="3BEEB301" w14:textId="77777777" w:rsidR="003A61CD" w:rsidRPr="003A61CD" w:rsidRDefault="003A61CD" w:rsidP="00410AAD">
      <w:pPr>
        <w:rPr>
          <w:rFonts w:ascii="Arial" w:hAnsi="Arial" w:cs="Arial"/>
          <w:iCs/>
          <w:sz w:val="22"/>
          <w:szCs w:val="22"/>
        </w:rPr>
      </w:pPr>
    </w:p>
    <w:p w14:paraId="6CB1F095" w14:textId="6152AE1F" w:rsidR="00410AAD" w:rsidRPr="003A61CD" w:rsidRDefault="00410AAD" w:rsidP="00410AAD">
      <w:pPr>
        <w:rPr>
          <w:rFonts w:ascii="Arial" w:hAnsi="Arial" w:cs="Arial"/>
          <w:iCs/>
          <w:sz w:val="22"/>
          <w:szCs w:val="22"/>
        </w:rPr>
      </w:pPr>
      <w:r w:rsidRPr="003A61CD">
        <w:rPr>
          <w:rFonts w:ascii="Arial" w:hAnsi="Arial" w:cs="Arial"/>
          <w:iCs/>
          <w:sz w:val="22"/>
          <w:szCs w:val="22"/>
        </w:rPr>
        <w:t>Za 202</w:t>
      </w:r>
      <w:r w:rsidR="003A61CD" w:rsidRPr="003A61CD">
        <w:rPr>
          <w:rFonts w:ascii="Arial" w:hAnsi="Arial" w:cs="Arial"/>
          <w:iCs/>
          <w:sz w:val="22"/>
          <w:szCs w:val="22"/>
        </w:rPr>
        <w:t>5</w:t>
      </w:r>
      <w:r w:rsidRPr="003A61CD">
        <w:rPr>
          <w:rFonts w:ascii="Arial" w:hAnsi="Arial" w:cs="Arial"/>
          <w:iCs/>
          <w:sz w:val="22"/>
          <w:szCs w:val="22"/>
        </w:rPr>
        <w:t xml:space="preserve">. rashodi Općinskog vijeća – predstavničko tijelo (glava 01001) se odnose na rashode za redovan rad Općinskog vijeća i radnih tijela u iznosu </w:t>
      </w:r>
      <w:r w:rsidR="003A61CD" w:rsidRPr="003A61CD">
        <w:rPr>
          <w:rFonts w:ascii="Arial" w:hAnsi="Arial" w:cs="Arial"/>
          <w:iCs/>
          <w:sz w:val="22"/>
          <w:szCs w:val="22"/>
        </w:rPr>
        <w:t>196.000</w:t>
      </w:r>
      <w:r w:rsidR="00326997" w:rsidRPr="003A61CD">
        <w:rPr>
          <w:rFonts w:ascii="Arial" w:hAnsi="Arial" w:cs="Arial"/>
          <w:iCs/>
          <w:sz w:val="22"/>
          <w:szCs w:val="22"/>
        </w:rPr>
        <w:t xml:space="preserve"> </w:t>
      </w:r>
      <w:r w:rsidR="00067855" w:rsidRPr="003A61CD">
        <w:rPr>
          <w:rFonts w:ascii="Arial" w:hAnsi="Arial" w:cs="Arial"/>
          <w:iCs/>
          <w:sz w:val="22"/>
          <w:szCs w:val="22"/>
        </w:rPr>
        <w:t>€,</w:t>
      </w:r>
      <w:r w:rsidRPr="003A61CD">
        <w:rPr>
          <w:rFonts w:ascii="Arial" w:hAnsi="Arial" w:cs="Arial"/>
          <w:iCs/>
          <w:sz w:val="22"/>
          <w:szCs w:val="22"/>
        </w:rPr>
        <w:t xml:space="preserve"> financiranje rada političkih stranaka i nezavisnih vijećnika </w:t>
      </w:r>
      <w:r w:rsidR="003A61CD" w:rsidRPr="003A61CD">
        <w:rPr>
          <w:rFonts w:ascii="Arial" w:hAnsi="Arial" w:cs="Arial"/>
          <w:iCs/>
          <w:sz w:val="22"/>
          <w:szCs w:val="22"/>
        </w:rPr>
        <w:t>8.000</w:t>
      </w:r>
      <w:r w:rsidR="00326997" w:rsidRPr="003A61CD">
        <w:rPr>
          <w:rFonts w:ascii="Arial" w:hAnsi="Arial" w:cs="Arial"/>
          <w:iCs/>
          <w:sz w:val="22"/>
          <w:szCs w:val="22"/>
        </w:rPr>
        <w:t xml:space="preserve"> </w:t>
      </w:r>
      <w:r w:rsidR="00067855" w:rsidRPr="003A61CD">
        <w:rPr>
          <w:rFonts w:ascii="Arial" w:hAnsi="Arial" w:cs="Arial"/>
          <w:iCs/>
          <w:sz w:val="22"/>
          <w:szCs w:val="22"/>
        </w:rPr>
        <w:t>€,</w:t>
      </w:r>
      <w:r w:rsidRPr="003A61CD">
        <w:rPr>
          <w:rFonts w:ascii="Arial" w:hAnsi="Arial" w:cs="Arial"/>
          <w:iCs/>
          <w:sz w:val="22"/>
          <w:szCs w:val="22"/>
        </w:rPr>
        <w:t xml:space="preserve"> nagrade povodom Dana Općine </w:t>
      </w:r>
      <w:r w:rsidR="007708A6" w:rsidRPr="003A61CD">
        <w:rPr>
          <w:rFonts w:ascii="Arial" w:hAnsi="Arial" w:cs="Arial"/>
          <w:iCs/>
          <w:sz w:val="22"/>
          <w:szCs w:val="22"/>
        </w:rPr>
        <w:t>3.000</w:t>
      </w:r>
      <w:r w:rsidR="00326997" w:rsidRPr="003A61CD">
        <w:rPr>
          <w:rFonts w:ascii="Arial" w:hAnsi="Arial" w:cs="Arial"/>
          <w:iCs/>
          <w:sz w:val="22"/>
          <w:szCs w:val="22"/>
        </w:rPr>
        <w:t xml:space="preserve"> </w:t>
      </w:r>
      <w:r w:rsidR="00067855" w:rsidRPr="003A61CD">
        <w:rPr>
          <w:rFonts w:ascii="Arial" w:hAnsi="Arial" w:cs="Arial"/>
          <w:iCs/>
          <w:sz w:val="22"/>
          <w:szCs w:val="22"/>
        </w:rPr>
        <w:t>€,</w:t>
      </w:r>
      <w:r w:rsidRPr="003A61CD">
        <w:rPr>
          <w:rFonts w:ascii="Arial" w:hAnsi="Arial" w:cs="Arial"/>
          <w:iCs/>
          <w:sz w:val="22"/>
          <w:szCs w:val="22"/>
        </w:rPr>
        <w:t xml:space="preserve"> troškove pripreme materijala za sjednice Općinskog vijeća i objave službenog glasnika u iznosu </w:t>
      </w:r>
      <w:r w:rsidR="003A61CD" w:rsidRPr="003A61CD">
        <w:rPr>
          <w:rFonts w:ascii="Arial" w:hAnsi="Arial" w:cs="Arial"/>
          <w:iCs/>
          <w:sz w:val="22"/>
          <w:szCs w:val="22"/>
        </w:rPr>
        <w:t>10</w:t>
      </w:r>
      <w:r w:rsidR="001C5278" w:rsidRPr="003A61CD">
        <w:rPr>
          <w:rFonts w:ascii="Arial" w:hAnsi="Arial" w:cs="Arial"/>
          <w:iCs/>
          <w:sz w:val="22"/>
          <w:szCs w:val="22"/>
        </w:rPr>
        <w:t>.000</w:t>
      </w:r>
      <w:r w:rsidR="00326997" w:rsidRPr="003A61CD">
        <w:rPr>
          <w:rFonts w:ascii="Arial" w:hAnsi="Arial" w:cs="Arial"/>
          <w:iCs/>
          <w:sz w:val="22"/>
          <w:szCs w:val="22"/>
        </w:rPr>
        <w:t xml:space="preserve"> </w:t>
      </w:r>
      <w:r w:rsidR="0066083A" w:rsidRPr="003A61CD">
        <w:rPr>
          <w:rFonts w:ascii="Arial" w:hAnsi="Arial" w:cs="Arial"/>
          <w:iCs/>
          <w:sz w:val="22"/>
          <w:szCs w:val="22"/>
        </w:rPr>
        <w:t>€</w:t>
      </w:r>
      <w:r w:rsidR="003A61CD" w:rsidRPr="003A61CD">
        <w:rPr>
          <w:rFonts w:ascii="Arial" w:hAnsi="Arial" w:cs="Arial"/>
          <w:iCs/>
          <w:sz w:val="22"/>
          <w:szCs w:val="22"/>
        </w:rPr>
        <w:t xml:space="preserve">, te rashode za </w:t>
      </w:r>
      <w:r w:rsidRPr="003A61CD">
        <w:rPr>
          <w:rFonts w:ascii="Arial" w:hAnsi="Arial" w:cs="Arial"/>
          <w:iCs/>
          <w:sz w:val="22"/>
          <w:szCs w:val="22"/>
        </w:rPr>
        <w:t xml:space="preserve">provedbu lokalnih izbora u iznosu </w:t>
      </w:r>
      <w:r w:rsidR="003A61CD" w:rsidRPr="003A61CD">
        <w:rPr>
          <w:rFonts w:ascii="Arial" w:hAnsi="Arial" w:cs="Arial"/>
          <w:iCs/>
          <w:sz w:val="22"/>
          <w:szCs w:val="22"/>
        </w:rPr>
        <w:t>160.000</w:t>
      </w:r>
      <w:r w:rsidR="00326997" w:rsidRPr="003A61CD">
        <w:rPr>
          <w:rFonts w:ascii="Arial" w:hAnsi="Arial" w:cs="Arial"/>
          <w:iCs/>
          <w:sz w:val="22"/>
          <w:szCs w:val="22"/>
        </w:rPr>
        <w:t xml:space="preserve"> </w:t>
      </w:r>
      <w:r w:rsidR="0066083A" w:rsidRPr="003A61CD">
        <w:rPr>
          <w:rFonts w:ascii="Arial" w:hAnsi="Arial" w:cs="Arial"/>
          <w:iCs/>
          <w:sz w:val="22"/>
          <w:szCs w:val="22"/>
        </w:rPr>
        <w:t>€.</w:t>
      </w:r>
    </w:p>
    <w:p w14:paraId="520F50A9" w14:textId="77777777" w:rsidR="007708A6" w:rsidRPr="003A61CD" w:rsidRDefault="007708A6" w:rsidP="00410AAD">
      <w:pPr>
        <w:rPr>
          <w:rFonts w:ascii="Arial" w:hAnsi="Arial" w:cs="Arial"/>
          <w:iCs/>
          <w:sz w:val="22"/>
          <w:szCs w:val="22"/>
        </w:rPr>
      </w:pPr>
    </w:p>
    <w:p w14:paraId="54DD6FCA" w14:textId="71799B96" w:rsidR="007708A6" w:rsidRPr="003A61CD" w:rsidRDefault="00410AAD" w:rsidP="00410AAD">
      <w:pPr>
        <w:rPr>
          <w:rFonts w:ascii="Arial" w:hAnsi="Arial" w:cs="Arial"/>
          <w:iCs/>
          <w:sz w:val="22"/>
          <w:szCs w:val="22"/>
        </w:rPr>
      </w:pPr>
      <w:r w:rsidRPr="003A61CD">
        <w:rPr>
          <w:rFonts w:ascii="Arial" w:hAnsi="Arial" w:cs="Arial"/>
          <w:iCs/>
          <w:sz w:val="22"/>
          <w:szCs w:val="22"/>
        </w:rPr>
        <w:t xml:space="preserve">Rashodi Načelnika – nositelj izvršnih ovlasti (glava 010 02) </w:t>
      </w:r>
      <w:r w:rsidR="001C5278" w:rsidRPr="003A61CD">
        <w:rPr>
          <w:rFonts w:ascii="Arial" w:hAnsi="Arial" w:cs="Arial"/>
          <w:iCs/>
          <w:sz w:val="22"/>
          <w:szCs w:val="22"/>
        </w:rPr>
        <w:t>za 202</w:t>
      </w:r>
      <w:r w:rsidR="003A61CD" w:rsidRPr="003A61CD">
        <w:rPr>
          <w:rFonts w:ascii="Arial" w:hAnsi="Arial" w:cs="Arial"/>
          <w:iCs/>
          <w:sz w:val="22"/>
          <w:szCs w:val="22"/>
        </w:rPr>
        <w:t>5</w:t>
      </w:r>
      <w:r w:rsidR="001C5278" w:rsidRPr="003A61CD">
        <w:rPr>
          <w:rFonts w:ascii="Arial" w:hAnsi="Arial" w:cs="Arial"/>
          <w:iCs/>
          <w:sz w:val="22"/>
          <w:szCs w:val="22"/>
        </w:rPr>
        <w:t xml:space="preserve">. godinu </w:t>
      </w:r>
      <w:r w:rsidRPr="003A61CD">
        <w:rPr>
          <w:rFonts w:ascii="Arial" w:hAnsi="Arial" w:cs="Arial"/>
          <w:iCs/>
          <w:sz w:val="22"/>
          <w:szCs w:val="22"/>
        </w:rPr>
        <w:t xml:space="preserve">u iznosu </w:t>
      </w:r>
      <w:r w:rsidR="003A61CD" w:rsidRPr="003A61CD">
        <w:rPr>
          <w:rFonts w:ascii="Arial" w:hAnsi="Arial" w:cs="Arial"/>
          <w:iCs/>
          <w:sz w:val="22"/>
          <w:szCs w:val="22"/>
        </w:rPr>
        <w:t>88.200</w:t>
      </w:r>
      <w:r w:rsidR="00326997" w:rsidRPr="003A61CD">
        <w:rPr>
          <w:rFonts w:ascii="Arial" w:hAnsi="Arial" w:cs="Arial"/>
          <w:iCs/>
          <w:sz w:val="22"/>
          <w:szCs w:val="22"/>
        </w:rPr>
        <w:t xml:space="preserve"> </w:t>
      </w:r>
      <w:r w:rsidR="007B32C5" w:rsidRPr="003A61CD">
        <w:rPr>
          <w:rFonts w:ascii="Arial" w:hAnsi="Arial" w:cs="Arial"/>
          <w:iCs/>
          <w:sz w:val="22"/>
          <w:szCs w:val="22"/>
        </w:rPr>
        <w:t xml:space="preserve">€ </w:t>
      </w:r>
      <w:r w:rsidRPr="003A61CD">
        <w:rPr>
          <w:rFonts w:ascii="Arial" w:hAnsi="Arial" w:cs="Arial"/>
          <w:iCs/>
          <w:sz w:val="22"/>
          <w:szCs w:val="22"/>
        </w:rPr>
        <w:t xml:space="preserve">odnose se na troškove plaće, doprinosa i naknade troškova za službena putovanja načelnika, te proračunsku zalihu u iznosu </w:t>
      </w:r>
      <w:r w:rsidR="001C5278" w:rsidRPr="003A61CD">
        <w:rPr>
          <w:rFonts w:ascii="Arial" w:hAnsi="Arial" w:cs="Arial"/>
          <w:iCs/>
          <w:sz w:val="22"/>
          <w:szCs w:val="22"/>
        </w:rPr>
        <w:t>3</w:t>
      </w:r>
      <w:r w:rsidR="007708A6" w:rsidRPr="003A61CD">
        <w:rPr>
          <w:rFonts w:ascii="Arial" w:hAnsi="Arial" w:cs="Arial"/>
          <w:iCs/>
          <w:sz w:val="22"/>
          <w:szCs w:val="22"/>
        </w:rPr>
        <w:t>0</w:t>
      </w:r>
      <w:r w:rsidR="001C5278" w:rsidRPr="003A61CD">
        <w:rPr>
          <w:rFonts w:ascii="Arial" w:hAnsi="Arial" w:cs="Arial"/>
          <w:iCs/>
          <w:sz w:val="22"/>
          <w:szCs w:val="22"/>
        </w:rPr>
        <w:t>.000</w:t>
      </w:r>
      <w:r w:rsidR="00326997" w:rsidRPr="003A61CD">
        <w:rPr>
          <w:rFonts w:ascii="Arial" w:hAnsi="Arial" w:cs="Arial"/>
          <w:iCs/>
          <w:sz w:val="22"/>
          <w:szCs w:val="22"/>
        </w:rPr>
        <w:t xml:space="preserve"> </w:t>
      </w:r>
      <w:r w:rsidR="0066083A" w:rsidRPr="003A61CD">
        <w:rPr>
          <w:rFonts w:ascii="Arial" w:hAnsi="Arial" w:cs="Arial"/>
          <w:iCs/>
          <w:sz w:val="22"/>
          <w:szCs w:val="22"/>
        </w:rPr>
        <w:t>€.</w:t>
      </w:r>
      <w:r w:rsidRPr="003A61CD">
        <w:rPr>
          <w:rFonts w:ascii="Arial" w:hAnsi="Arial" w:cs="Arial"/>
          <w:iCs/>
          <w:sz w:val="22"/>
          <w:szCs w:val="22"/>
        </w:rPr>
        <w:t xml:space="preserve"> </w:t>
      </w:r>
      <w:r w:rsidR="007708A6" w:rsidRPr="003A61CD">
        <w:rPr>
          <w:rFonts w:ascii="Arial" w:hAnsi="Arial" w:cs="Arial"/>
          <w:iCs/>
          <w:sz w:val="22"/>
          <w:szCs w:val="22"/>
        </w:rPr>
        <w:t>Za 202</w:t>
      </w:r>
      <w:r w:rsidR="003A61CD" w:rsidRPr="003A61CD">
        <w:rPr>
          <w:rFonts w:ascii="Arial" w:hAnsi="Arial" w:cs="Arial"/>
          <w:iCs/>
          <w:sz w:val="22"/>
          <w:szCs w:val="22"/>
        </w:rPr>
        <w:t>6</w:t>
      </w:r>
      <w:r w:rsidR="007708A6" w:rsidRPr="003A61CD">
        <w:rPr>
          <w:rFonts w:ascii="Arial" w:hAnsi="Arial" w:cs="Arial"/>
          <w:iCs/>
          <w:sz w:val="22"/>
          <w:szCs w:val="22"/>
        </w:rPr>
        <w:t>. godinu</w:t>
      </w:r>
      <w:r w:rsidR="003A61CD" w:rsidRPr="003A61CD">
        <w:rPr>
          <w:rFonts w:ascii="Arial" w:hAnsi="Arial" w:cs="Arial"/>
          <w:iCs/>
          <w:sz w:val="22"/>
          <w:szCs w:val="22"/>
        </w:rPr>
        <w:t>, kao i za 2027. godinu</w:t>
      </w:r>
      <w:r w:rsidR="007708A6" w:rsidRPr="003A61CD">
        <w:rPr>
          <w:rFonts w:ascii="Arial" w:hAnsi="Arial" w:cs="Arial"/>
          <w:iCs/>
          <w:sz w:val="22"/>
          <w:szCs w:val="22"/>
        </w:rPr>
        <w:t xml:space="preserve"> rashodi unutar ove glave su planirani u iznosu </w:t>
      </w:r>
      <w:r w:rsidR="003A61CD" w:rsidRPr="003A61CD">
        <w:rPr>
          <w:rFonts w:ascii="Arial" w:hAnsi="Arial" w:cs="Arial"/>
          <w:iCs/>
          <w:sz w:val="22"/>
          <w:szCs w:val="22"/>
        </w:rPr>
        <w:t>88.200</w:t>
      </w:r>
      <w:r w:rsidR="007708A6" w:rsidRPr="003A61CD">
        <w:rPr>
          <w:rFonts w:ascii="Arial" w:hAnsi="Arial" w:cs="Arial"/>
          <w:iCs/>
          <w:sz w:val="22"/>
          <w:szCs w:val="22"/>
        </w:rPr>
        <w:t xml:space="preserve"> €.</w:t>
      </w:r>
    </w:p>
    <w:p w14:paraId="27C87B0D" w14:textId="0927A0E6" w:rsidR="00410AAD" w:rsidRPr="003A61CD" w:rsidRDefault="00410AAD" w:rsidP="00410AAD">
      <w:pPr>
        <w:rPr>
          <w:rFonts w:ascii="Arial" w:hAnsi="Arial" w:cs="Arial"/>
          <w:iCs/>
          <w:sz w:val="22"/>
          <w:szCs w:val="22"/>
        </w:rPr>
      </w:pPr>
    </w:p>
    <w:p w14:paraId="5054409D" w14:textId="1C3F33BE" w:rsidR="00410AAD" w:rsidRPr="003A61CD" w:rsidRDefault="00410AAD" w:rsidP="00410AAD">
      <w:pPr>
        <w:rPr>
          <w:rFonts w:ascii="Arial" w:hAnsi="Arial" w:cs="Arial"/>
          <w:iCs/>
          <w:sz w:val="22"/>
          <w:szCs w:val="22"/>
        </w:rPr>
      </w:pPr>
    </w:p>
    <w:p w14:paraId="3192036B" w14:textId="77777777" w:rsidR="00B75891" w:rsidRPr="003A61CD" w:rsidRDefault="00B75891" w:rsidP="00410AAD">
      <w:pPr>
        <w:rPr>
          <w:rFonts w:ascii="Arial" w:hAnsi="Arial" w:cs="Arial"/>
          <w:iCs/>
          <w:sz w:val="22"/>
          <w:szCs w:val="22"/>
        </w:rPr>
      </w:pPr>
    </w:p>
    <w:p w14:paraId="3158A073" w14:textId="77777777" w:rsidR="00B75891" w:rsidRPr="003A61CD" w:rsidRDefault="00B75891" w:rsidP="00410AAD">
      <w:pPr>
        <w:rPr>
          <w:rFonts w:ascii="Arial" w:hAnsi="Arial" w:cs="Arial"/>
          <w:iCs/>
          <w:sz w:val="22"/>
          <w:szCs w:val="22"/>
        </w:rPr>
      </w:pPr>
    </w:p>
    <w:p w14:paraId="74F7AD55" w14:textId="77777777" w:rsidR="00B75891" w:rsidRPr="003A61CD" w:rsidRDefault="00B75891" w:rsidP="00410AAD">
      <w:pPr>
        <w:rPr>
          <w:rFonts w:ascii="Arial" w:hAnsi="Arial" w:cs="Arial"/>
          <w:iCs/>
          <w:sz w:val="22"/>
          <w:szCs w:val="22"/>
        </w:rPr>
      </w:pPr>
    </w:p>
    <w:p w14:paraId="30A75B5A" w14:textId="77777777" w:rsidR="003A61CD" w:rsidRPr="003A61CD" w:rsidRDefault="003A61CD" w:rsidP="00410AAD">
      <w:pPr>
        <w:rPr>
          <w:rFonts w:ascii="Arial" w:hAnsi="Arial" w:cs="Arial"/>
          <w:iCs/>
          <w:sz w:val="22"/>
          <w:szCs w:val="22"/>
        </w:rPr>
      </w:pPr>
    </w:p>
    <w:p w14:paraId="7FBC1097" w14:textId="77777777" w:rsidR="003A61CD" w:rsidRPr="003A61CD" w:rsidRDefault="003A61CD" w:rsidP="00410AAD">
      <w:pPr>
        <w:rPr>
          <w:rFonts w:ascii="Arial" w:hAnsi="Arial" w:cs="Arial"/>
          <w:iCs/>
          <w:sz w:val="22"/>
          <w:szCs w:val="22"/>
        </w:rPr>
      </w:pPr>
    </w:p>
    <w:p w14:paraId="037B6B19" w14:textId="77777777" w:rsidR="001C5278" w:rsidRPr="003A61CD" w:rsidRDefault="001C5278" w:rsidP="00410AAD">
      <w:pPr>
        <w:rPr>
          <w:rFonts w:ascii="Arial" w:hAnsi="Arial" w:cs="Arial"/>
          <w:iCs/>
          <w:sz w:val="22"/>
          <w:szCs w:val="22"/>
        </w:rPr>
      </w:pPr>
    </w:p>
    <w:p w14:paraId="5339F028" w14:textId="77777777" w:rsidR="00410AAD" w:rsidRPr="003A61CD" w:rsidRDefault="00410AAD" w:rsidP="00410AAD">
      <w:pPr>
        <w:rPr>
          <w:rFonts w:ascii="Arial" w:hAnsi="Arial" w:cs="Arial"/>
          <w:iCs/>
          <w:sz w:val="22"/>
          <w:szCs w:val="22"/>
        </w:rPr>
      </w:pPr>
    </w:p>
    <w:p w14:paraId="70BF08F8" w14:textId="77777777" w:rsidR="00410AAD" w:rsidRPr="003A61CD" w:rsidRDefault="00410AAD" w:rsidP="00410AAD">
      <w:pPr>
        <w:rPr>
          <w:rFonts w:ascii="Arial" w:hAnsi="Arial" w:cs="Arial"/>
          <w:iCs/>
          <w:sz w:val="22"/>
          <w:szCs w:val="22"/>
        </w:rPr>
      </w:pPr>
    </w:p>
    <w:p w14:paraId="6BC7F526" w14:textId="77777777" w:rsidR="00410AAD" w:rsidRPr="003A61CD" w:rsidRDefault="00410AAD" w:rsidP="00410AAD">
      <w:pPr>
        <w:rPr>
          <w:rFonts w:ascii="Arial" w:hAnsi="Arial" w:cs="Arial"/>
          <w:iCs/>
          <w:sz w:val="22"/>
          <w:szCs w:val="22"/>
        </w:rPr>
      </w:pPr>
    </w:p>
    <w:p w14:paraId="711491BC" w14:textId="77777777" w:rsidR="00410AAD" w:rsidRPr="003A61CD" w:rsidRDefault="00410AAD" w:rsidP="00410AAD">
      <w:pPr>
        <w:rPr>
          <w:rFonts w:ascii="Arial" w:hAnsi="Arial" w:cs="Arial"/>
          <w:iCs/>
          <w:sz w:val="22"/>
          <w:szCs w:val="22"/>
        </w:rPr>
      </w:pPr>
    </w:p>
    <w:tbl>
      <w:tblPr>
        <w:tblW w:w="12333" w:type="dxa"/>
        <w:tblInd w:w="108" w:type="dxa"/>
        <w:tblLook w:val="04A0" w:firstRow="1" w:lastRow="0" w:firstColumn="1" w:lastColumn="0" w:noHBand="0" w:noVBand="1"/>
      </w:tblPr>
      <w:tblGrid>
        <w:gridCol w:w="1106"/>
        <w:gridCol w:w="976"/>
        <w:gridCol w:w="10251"/>
      </w:tblGrid>
      <w:tr w:rsidR="003A61CD" w:rsidRPr="003A61CD" w14:paraId="4A1D7397" w14:textId="77777777" w:rsidTr="00AE46F8">
        <w:trPr>
          <w:trHeight w:val="585"/>
        </w:trPr>
        <w:tc>
          <w:tcPr>
            <w:tcW w:w="1106" w:type="dxa"/>
            <w:tcBorders>
              <w:top w:val="nil"/>
              <w:left w:val="nil"/>
              <w:bottom w:val="nil"/>
              <w:right w:val="nil"/>
            </w:tcBorders>
            <w:shd w:val="clear" w:color="000000" w:fill="A5A5A5"/>
            <w:noWrap/>
            <w:vAlign w:val="center"/>
            <w:hideMark/>
          </w:tcPr>
          <w:p w14:paraId="3D27DEE5" w14:textId="77777777" w:rsidR="00410AAD" w:rsidRPr="003A61CD" w:rsidRDefault="00410AAD" w:rsidP="00AE46F8">
            <w:pPr>
              <w:jc w:val="center"/>
              <w:rPr>
                <w:rFonts w:ascii="Arial" w:hAnsi="Arial" w:cs="Arial"/>
                <w:b/>
                <w:bCs/>
                <w:sz w:val="18"/>
                <w:szCs w:val="18"/>
                <w:lang w:eastAsia="hr-HR"/>
              </w:rPr>
            </w:pPr>
            <w:r w:rsidRPr="003A61CD">
              <w:rPr>
                <w:rFonts w:ascii="Arial" w:hAnsi="Arial" w:cs="Arial"/>
                <w:b/>
                <w:bCs/>
                <w:sz w:val="18"/>
                <w:szCs w:val="18"/>
                <w:lang w:eastAsia="hr-HR"/>
              </w:rPr>
              <w:lastRenderedPageBreak/>
              <w:t>RAZDJEL:</w:t>
            </w:r>
          </w:p>
        </w:tc>
        <w:tc>
          <w:tcPr>
            <w:tcW w:w="976" w:type="dxa"/>
            <w:tcBorders>
              <w:top w:val="nil"/>
              <w:left w:val="nil"/>
              <w:bottom w:val="nil"/>
              <w:right w:val="nil"/>
            </w:tcBorders>
            <w:shd w:val="clear" w:color="000000" w:fill="A5A5A5"/>
            <w:noWrap/>
            <w:vAlign w:val="center"/>
            <w:hideMark/>
          </w:tcPr>
          <w:p w14:paraId="3D9ECBF0" w14:textId="77777777" w:rsidR="00410AAD" w:rsidRPr="003A61CD" w:rsidRDefault="00410AAD" w:rsidP="00AE46F8">
            <w:pPr>
              <w:jc w:val="center"/>
              <w:rPr>
                <w:rFonts w:ascii="Arial" w:hAnsi="Arial" w:cs="Arial"/>
                <w:b/>
                <w:bCs/>
                <w:sz w:val="18"/>
                <w:szCs w:val="18"/>
                <w:lang w:eastAsia="hr-HR"/>
              </w:rPr>
            </w:pPr>
            <w:r w:rsidRPr="003A61CD">
              <w:rPr>
                <w:rFonts w:ascii="Arial" w:hAnsi="Arial" w:cs="Arial"/>
                <w:b/>
                <w:bCs/>
                <w:sz w:val="18"/>
                <w:szCs w:val="18"/>
                <w:lang w:eastAsia="hr-HR"/>
              </w:rPr>
              <w:t>020</w:t>
            </w:r>
          </w:p>
        </w:tc>
        <w:tc>
          <w:tcPr>
            <w:tcW w:w="10251" w:type="dxa"/>
            <w:tcBorders>
              <w:top w:val="nil"/>
              <w:left w:val="nil"/>
              <w:bottom w:val="nil"/>
              <w:right w:val="nil"/>
            </w:tcBorders>
            <w:shd w:val="clear" w:color="000000" w:fill="A5A5A5"/>
            <w:noWrap/>
            <w:vAlign w:val="center"/>
            <w:hideMark/>
          </w:tcPr>
          <w:p w14:paraId="10027A60" w14:textId="77777777" w:rsidR="00410AAD" w:rsidRPr="003A61CD" w:rsidRDefault="00410AAD" w:rsidP="00AE46F8">
            <w:pPr>
              <w:jc w:val="center"/>
              <w:rPr>
                <w:rFonts w:ascii="Arial" w:hAnsi="Arial" w:cs="Arial"/>
                <w:b/>
                <w:bCs/>
                <w:sz w:val="22"/>
                <w:szCs w:val="22"/>
                <w:lang w:eastAsia="hr-HR"/>
              </w:rPr>
            </w:pPr>
            <w:r w:rsidRPr="003A61CD">
              <w:rPr>
                <w:rFonts w:ascii="Arial" w:hAnsi="Arial" w:cs="Arial"/>
                <w:b/>
                <w:bCs/>
                <w:sz w:val="22"/>
                <w:szCs w:val="22"/>
                <w:lang w:eastAsia="hr-HR"/>
              </w:rPr>
              <w:t>UPRAVNI ODJEL ZA OPĆE POSLOVE, MJESNU SAMOUPRAVU I DRUŠTVENE DJELATNOSTI</w:t>
            </w:r>
          </w:p>
        </w:tc>
      </w:tr>
    </w:tbl>
    <w:p w14:paraId="66E842F7" w14:textId="77777777" w:rsidR="00410AAD" w:rsidRPr="003A61CD" w:rsidRDefault="00410AAD" w:rsidP="00410AAD">
      <w:pPr>
        <w:rPr>
          <w:rFonts w:ascii="Arial" w:hAnsi="Arial" w:cs="Arial"/>
          <w:iCs/>
          <w:sz w:val="22"/>
          <w:szCs w:val="22"/>
        </w:rPr>
      </w:pPr>
    </w:p>
    <w:p w14:paraId="775DF922" w14:textId="14A52E2E" w:rsidR="00410AAD" w:rsidRPr="003A61CD" w:rsidRDefault="00410AAD" w:rsidP="00410AAD">
      <w:pPr>
        <w:rPr>
          <w:rFonts w:ascii="Arial" w:hAnsi="Arial" w:cs="Arial"/>
          <w:iCs/>
          <w:sz w:val="22"/>
          <w:szCs w:val="22"/>
        </w:rPr>
      </w:pPr>
      <w:r w:rsidRPr="003A61CD">
        <w:rPr>
          <w:rFonts w:ascii="Arial" w:hAnsi="Arial" w:cs="Arial"/>
          <w:iCs/>
          <w:sz w:val="22"/>
          <w:szCs w:val="22"/>
        </w:rPr>
        <w:t>Rashodi i izdaci razdjela 020 (Upravni odjel za opće poslove, mjesnu samoupravu i društvene djelatnosti) za 202</w:t>
      </w:r>
      <w:r w:rsidR="003A61CD" w:rsidRPr="003A61CD">
        <w:rPr>
          <w:rFonts w:ascii="Arial" w:hAnsi="Arial" w:cs="Arial"/>
          <w:iCs/>
          <w:sz w:val="22"/>
          <w:szCs w:val="22"/>
        </w:rPr>
        <w:t>5</w:t>
      </w:r>
      <w:r w:rsidRPr="003A61CD">
        <w:rPr>
          <w:rFonts w:ascii="Arial" w:hAnsi="Arial" w:cs="Arial"/>
          <w:iCs/>
          <w:sz w:val="22"/>
          <w:szCs w:val="22"/>
        </w:rPr>
        <w:t xml:space="preserve">. u iznosu </w:t>
      </w:r>
      <w:r w:rsidR="003A61CD" w:rsidRPr="003A61CD">
        <w:rPr>
          <w:rFonts w:ascii="Arial" w:hAnsi="Arial" w:cs="Arial"/>
          <w:iCs/>
          <w:sz w:val="22"/>
          <w:szCs w:val="22"/>
        </w:rPr>
        <w:t>9.465.036</w:t>
      </w:r>
      <w:r w:rsidR="00326997" w:rsidRPr="003A61CD">
        <w:rPr>
          <w:rFonts w:ascii="Arial" w:hAnsi="Arial" w:cs="Arial"/>
          <w:iCs/>
          <w:sz w:val="22"/>
          <w:szCs w:val="22"/>
        </w:rPr>
        <w:t xml:space="preserve"> </w:t>
      </w:r>
      <w:r w:rsidR="00067855" w:rsidRPr="003A61CD">
        <w:rPr>
          <w:rFonts w:ascii="Arial" w:hAnsi="Arial" w:cs="Arial"/>
          <w:iCs/>
          <w:sz w:val="22"/>
          <w:szCs w:val="22"/>
        </w:rPr>
        <w:t>€,</w:t>
      </w:r>
      <w:r w:rsidRPr="003A61CD">
        <w:rPr>
          <w:rFonts w:ascii="Arial" w:hAnsi="Arial" w:cs="Arial"/>
          <w:iCs/>
          <w:sz w:val="22"/>
          <w:szCs w:val="22"/>
        </w:rPr>
        <w:t xml:space="preserve"> za 202</w:t>
      </w:r>
      <w:r w:rsidR="003A61CD" w:rsidRPr="003A61CD">
        <w:rPr>
          <w:rFonts w:ascii="Arial" w:hAnsi="Arial" w:cs="Arial"/>
          <w:iCs/>
          <w:sz w:val="22"/>
          <w:szCs w:val="22"/>
        </w:rPr>
        <w:t>6</w:t>
      </w:r>
      <w:r w:rsidRPr="003A61CD">
        <w:rPr>
          <w:rFonts w:ascii="Arial" w:hAnsi="Arial" w:cs="Arial"/>
          <w:iCs/>
          <w:sz w:val="22"/>
          <w:szCs w:val="22"/>
        </w:rPr>
        <w:t xml:space="preserve">. u iznosu </w:t>
      </w:r>
      <w:r w:rsidR="003A61CD" w:rsidRPr="003A61CD">
        <w:rPr>
          <w:rFonts w:ascii="Arial" w:hAnsi="Arial" w:cs="Arial"/>
          <w:iCs/>
          <w:sz w:val="22"/>
          <w:szCs w:val="22"/>
        </w:rPr>
        <w:t>9.517.176</w:t>
      </w:r>
      <w:r w:rsidR="00326997" w:rsidRPr="003A61CD">
        <w:rPr>
          <w:rFonts w:ascii="Arial" w:hAnsi="Arial" w:cs="Arial"/>
          <w:iCs/>
          <w:sz w:val="22"/>
          <w:szCs w:val="22"/>
        </w:rPr>
        <w:t xml:space="preserve"> </w:t>
      </w:r>
      <w:r w:rsidR="007B32C5" w:rsidRPr="003A61CD">
        <w:rPr>
          <w:rFonts w:ascii="Arial" w:hAnsi="Arial" w:cs="Arial"/>
          <w:iCs/>
          <w:sz w:val="22"/>
          <w:szCs w:val="22"/>
        </w:rPr>
        <w:t xml:space="preserve">€ </w:t>
      </w:r>
      <w:r w:rsidRPr="003A61CD">
        <w:rPr>
          <w:rFonts w:ascii="Arial" w:hAnsi="Arial" w:cs="Arial"/>
          <w:iCs/>
          <w:sz w:val="22"/>
          <w:szCs w:val="22"/>
        </w:rPr>
        <w:t>i za 202</w:t>
      </w:r>
      <w:r w:rsidR="003A61CD" w:rsidRPr="003A61CD">
        <w:rPr>
          <w:rFonts w:ascii="Arial" w:hAnsi="Arial" w:cs="Arial"/>
          <w:iCs/>
          <w:sz w:val="22"/>
          <w:szCs w:val="22"/>
        </w:rPr>
        <w:t>7</w:t>
      </w:r>
      <w:r w:rsidRPr="003A61CD">
        <w:rPr>
          <w:rFonts w:ascii="Arial" w:hAnsi="Arial" w:cs="Arial"/>
          <w:iCs/>
          <w:sz w:val="22"/>
          <w:szCs w:val="22"/>
        </w:rPr>
        <w:t xml:space="preserve">. u iznosu </w:t>
      </w:r>
      <w:r w:rsidR="003A61CD" w:rsidRPr="003A61CD">
        <w:rPr>
          <w:rFonts w:ascii="Arial" w:hAnsi="Arial" w:cs="Arial"/>
          <w:iCs/>
          <w:sz w:val="22"/>
          <w:szCs w:val="22"/>
        </w:rPr>
        <w:t>9.806.736</w:t>
      </w:r>
      <w:r w:rsidR="00326997" w:rsidRPr="003A61CD">
        <w:rPr>
          <w:rFonts w:ascii="Arial" w:hAnsi="Arial" w:cs="Arial"/>
          <w:iCs/>
          <w:sz w:val="22"/>
          <w:szCs w:val="22"/>
        </w:rPr>
        <w:t xml:space="preserve"> </w:t>
      </w:r>
      <w:r w:rsidR="007B32C5" w:rsidRPr="003A61CD">
        <w:rPr>
          <w:rFonts w:ascii="Arial" w:hAnsi="Arial" w:cs="Arial"/>
          <w:iCs/>
          <w:sz w:val="22"/>
          <w:szCs w:val="22"/>
        </w:rPr>
        <w:t xml:space="preserve">€ </w:t>
      </w:r>
      <w:r w:rsidRPr="003A61CD">
        <w:rPr>
          <w:rFonts w:ascii="Arial" w:hAnsi="Arial" w:cs="Arial"/>
          <w:iCs/>
          <w:sz w:val="22"/>
          <w:szCs w:val="22"/>
        </w:rPr>
        <w:t>odnose se na rashode podijeljene u četiri glave:</w:t>
      </w:r>
    </w:p>
    <w:p w14:paraId="4B2E7C03" w14:textId="77777777" w:rsidR="001C5278" w:rsidRPr="003A61CD" w:rsidRDefault="001C5278" w:rsidP="00410AAD">
      <w:pPr>
        <w:rPr>
          <w:rFonts w:ascii="Arial" w:hAnsi="Arial" w:cs="Arial"/>
          <w:iCs/>
          <w:sz w:val="22"/>
          <w:szCs w:val="22"/>
        </w:rPr>
      </w:pPr>
    </w:p>
    <w:p w14:paraId="1235C3CD" w14:textId="2DB46002" w:rsidR="001C5278" w:rsidRPr="00AF4584" w:rsidRDefault="00B75891" w:rsidP="00410AAD">
      <w:pPr>
        <w:rPr>
          <w:rFonts w:ascii="Arial" w:hAnsi="Arial" w:cs="Arial"/>
          <w:color w:val="FF0000"/>
          <w:sz w:val="16"/>
          <w:szCs w:val="16"/>
          <w:lang w:eastAsia="hr-HR"/>
        </w:rPr>
      </w:pPr>
      <w:r w:rsidRPr="00AF4584">
        <w:rPr>
          <w:noProof/>
          <w:color w:val="FF0000"/>
        </w:rPr>
        <w:drawing>
          <wp:inline distT="0" distB="0" distL="0" distR="0" wp14:anchorId="7FBFA5F0" wp14:editId="33EE97FF">
            <wp:extent cx="9251950" cy="2383790"/>
            <wp:effectExtent l="0" t="0" r="6350" b="0"/>
            <wp:docPr id="156227556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251950" cy="2383790"/>
                    </a:xfrm>
                    <a:prstGeom prst="rect">
                      <a:avLst/>
                    </a:prstGeom>
                    <a:noFill/>
                    <a:ln>
                      <a:noFill/>
                    </a:ln>
                  </pic:spPr>
                </pic:pic>
              </a:graphicData>
            </a:graphic>
          </wp:inline>
        </w:drawing>
      </w:r>
    </w:p>
    <w:p w14:paraId="54BCB55C" w14:textId="77777777" w:rsidR="003A61CD" w:rsidRPr="00E31A38" w:rsidRDefault="003A61CD" w:rsidP="00410AAD">
      <w:pPr>
        <w:rPr>
          <w:rFonts w:ascii="Arial" w:hAnsi="Arial" w:cs="Arial"/>
          <w:iCs/>
          <w:sz w:val="22"/>
          <w:szCs w:val="22"/>
        </w:rPr>
      </w:pPr>
    </w:p>
    <w:p w14:paraId="359A72E7" w14:textId="2C0F72FB" w:rsidR="00410AAD" w:rsidRPr="00E31A38" w:rsidRDefault="00410AAD" w:rsidP="00410AAD">
      <w:pPr>
        <w:rPr>
          <w:rFonts w:ascii="Arial" w:hAnsi="Arial" w:cs="Arial"/>
          <w:iCs/>
          <w:sz w:val="22"/>
          <w:szCs w:val="22"/>
        </w:rPr>
      </w:pPr>
      <w:r w:rsidRPr="00E31A38">
        <w:rPr>
          <w:rFonts w:ascii="Arial" w:hAnsi="Arial" w:cs="Arial"/>
          <w:iCs/>
          <w:sz w:val="22"/>
          <w:szCs w:val="22"/>
        </w:rPr>
        <w:t>Za 202</w:t>
      </w:r>
      <w:r w:rsidR="003A61CD" w:rsidRPr="00E31A38">
        <w:rPr>
          <w:rFonts w:ascii="Arial" w:hAnsi="Arial" w:cs="Arial"/>
          <w:iCs/>
          <w:sz w:val="22"/>
          <w:szCs w:val="22"/>
        </w:rPr>
        <w:t>5</w:t>
      </w:r>
      <w:r w:rsidRPr="00E31A38">
        <w:rPr>
          <w:rFonts w:ascii="Arial" w:hAnsi="Arial" w:cs="Arial"/>
          <w:iCs/>
          <w:sz w:val="22"/>
          <w:szCs w:val="22"/>
        </w:rPr>
        <w:t>. vrijednosno najznačajniji rashodi u okviru ovog razdjela se odnose na rashode planirane u okviru glave 0200</w:t>
      </w:r>
      <w:r w:rsidR="007708A6" w:rsidRPr="00E31A38">
        <w:rPr>
          <w:rFonts w:ascii="Arial" w:hAnsi="Arial" w:cs="Arial"/>
          <w:iCs/>
          <w:sz w:val="22"/>
          <w:szCs w:val="22"/>
        </w:rPr>
        <w:t>2</w:t>
      </w:r>
      <w:r w:rsidRPr="00E31A38">
        <w:rPr>
          <w:rFonts w:ascii="Arial" w:hAnsi="Arial" w:cs="Arial"/>
          <w:iCs/>
          <w:sz w:val="22"/>
          <w:szCs w:val="22"/>
        </w:rPr>
        <w:t xml:space="preserve"> – Upravni odjel za opće poslove, mjesnu samoupravu i društvene djelatnosti u iznosu </w:t>
      </w:r>
      <w:r w:rsidR="006710AF" w:rsidRPr="00E31A38">
        <w:rPr>
          <w:rFonts w:ascii="Arial" w:hAnsi="Arial" w:cs="Arial"/>
          <w:iCs/>
          <w:sz w:val="22"/>
          <w:szCs w:val="22"/>
        </w:rPr>
        <w:t>3.924.539</w:t>
      </w:r>
      <w:r w:rsidR="00326997" w:rsidRPr="00E31A38">
        <w:rPr>
          <w:rFonts w:ascii="Arial" w:hAnsi="Arial" w:cs="Arial"/>
          <w:iCs/>
          <w:sz w:val="22"/>
          <w:szCs w:val="22"/>
        </w:rPr>
        <w:t xml:space="preserve"> </w:t>
      </w:r>
      <w:r w:rsidR="00920957" w:rsidRPr="00E31A38">
        <w:rPr>
          <w:rFonts w:ascii="Arial" w:hAnsi="Arial" w:cs="Arial"/>
          <w:iCs/>
          <w:sz w:val="22"/>
          <w:szCs w:val="22"/>
        </w:rPr>
        <w:t>€ (</w:t>
      </w:r>
      <w:r w:rsidR="007708A6" w:rsidRPr="00E31A38">
        <w:rPr>
          <w:rFonts w:ascii="Arial" w:hAnsi="Arial" w:cs="Arial"/>
          <w:iCs/>
          <w:sz w:val="22"/>
          <w:szCs w:val="22"/>
        </w:rPr>
        <w:t xml:space="preserve">od čega </w:t>
      </w:r>
      <w:r w:rsidR="006710AF" w:rsidRPr="00E31A38">
        <w:rPr>
          <w:rFonts w:ascii="Arial" w:hAnsi="Arial" w:cs="Arial"/>
          <w:iCs/>
          <w:sz w:val="22"/>
          <w:szCs w:val="22"/>
        </w:rPr>
        <w:t xml:space="preserve">rashodi za </w:t>
      </w:r>
      <w:r w:rsidRPr="00E31A38">
        <w:rPr>
          <w:rFonts w:ascii="Arial" w:hAnsi="Arial" w:cs="Arial"/>
          <w:iCs/>
          <w:sz w:val="22"/>
          <w:szCs w:val="22"/>
        </w:rPr>
        <w:t>plaće i drug</w:t>
      </w:r>
      <w:r w:rsidR="006710AF" w:rsidRPr="00E31A38">
        <w:rPr>
          <w:rFonts w:ascii="Arial" w:hAnsi="Arial" w:cs="Arial"/>
          <w:iCs/>
          <w:sz w:val="22"/>
          <w:szCs w:val="22"/>
        </w:rPr>
        <w:t>i</w:t>
      </w:r>
      <w:r w:rsidRPr="00E31A38">
        <w:rPr>
          <w:rFonts w:ascii="Arial" w:hAnsi="Arial" w:cs="Arial"/>
          <w:iCs/>
          <w:sz w:val="22"/>
          <w:szCs w:val="22"/>
        </w:rPr>
        <w:t xml:space="preserve"> zajedničk</w:t>
      </w:r>
      <w:r w:rsidR="006710AF" w:rsidRPr="00E31A38">
        <w:rPr>
          <w:rFonts w:ascii="Arial" w:hAnsi="Arial" w:cs="Arial"/>
          <w:iCs/>
          <w:sz w:val="22"/>
          <w:szCs w:val="22"/>
        </w:rPr>
        <w:t>i</w:t>
      </w:r>
      <w:r w:rsidRPr="00E31A38">
        <w:rPr>
          <w:rFonts w:ascii="Arial" w:hAnsi="Arial" w:cs="Arial"/>
          <w:iCs/>
          <w:sz w:val="22"/>
          <w:szCs w:val="22"/>
        </w:rPr>
        <w:t xml:space="preserve"> troškovi svi</w:t>
      </w:r>
      <w:r w:rsidR="006710AF" w:rsidRPr="00E31A38">
        <w:rPr>
          <w:rFonts w:ascii="Arial" w:hAnsi="Arial" w:cs="Arial"/>
          <w:iCs/>
          <w:sz w:val="22"/>
          <w:szCs w:val="22"/>
        </w:rPr>
        <w:t>h</w:t>
      </w:r>
      <w:r w:rsidRPr="00E31A38">
        <w:rPr>
          <w:rFonts w:ascii="Arial" w:hAnsi="Arial" w:cs="Arial"/>
          <w:iCs/>
          <w:sz w:val="22"/>
          <w:szCs w:val="22"/>
        </w:rPr>
        <w:t xml:space="preserve"> upravnih tijela u iznosu </w:t>
      </w:r>
      <w:r w:rsidR="006710AF" w:rsidRPr="00E31A38">
        <w:rPr>
          <w:rFonts w:ascii="Arial" w:hAnsi="Arial" w:cs="Arial"/>
          <w:iCs/>
          <w:sz w:val="22"/>
          <w:szCs w:val="22"/>
        </w:rPr>
        <w:t>2.000.539</w:t>
      </w:r>
      <w:r w:rsidR="00326997" w:rsidRPr="00E31A38">
        <w:rPr>
          <w:rFonts w:ascii="Arial" w:hAnsi="Arial" w:cs="Arial"/>
          <w:iCs/>
          <w:sz w:val="22"/>
          <w:szCs w:val="22"/>
        </w:rPr>
        <w:t xml:space="preserve"> </w:t>
      </w:r>
      <w:r w:rsidR="007B32C5" w:rsidRPr="00E31A38">
        <w:rPr>
          <w:rFonts w:ascii="Arial" w:hAnsi="Arial" w:cs="Arial"/>
          <w:iCs/>
          <w:sz w:val="22"/>
          <w:szCs w:val="22"/>
        </w:rPr>
        <w:t xml:space="preserve">€ </w:t>
      </w:r>
      <w:r w:rsidRPr="00E31A38">
        <w:rPr>
          <w:rFonts w:ascii="Arial" w:hAnsi="Arial" w:cs="Arial"/>
          <w:iCs/>
          <w:sz w:val="22"/>
          <w:szCs w:val="22"/>
        </w:rPr>
        <w:t xml:space="preserve">koji čine </w:t>
      </w:r>
      <w:r w:rsidR="006710AF" w:rsidRPr="00E31A38">
        <w:rPr>
          <w:rFonts w:ascii="Arial" w:hAnsi="Arial" w:cs="Arial"/>
          <w:iCs/>
          <w:sz w:val="22"/>
          <w:szCs w:val="22"/>
        </w:rPr>
        <w:t>21,1</w:t>
      </w:r>
      <w:r w:rsidRPr="00E31A38">
        <w:rPr>
          <w:rFonts w:ascii="Arial" w:hAnsi="Arial" w:cs="Arial"/>
          <w:iCs/>
          <w:sz w:val="22"/>
          <w:szCs w:val="22"/>
        </w:rPr>
        <w:t xml:space="preserve">% ukupnih rashoda i izdataka ovog razdjela. U okviru rashoda ove glave planirane su i otplate beskamatnog kredita od Ministarstva financija u iznosu </w:t>
      </w:r>
      <w:r w:rsidR="006710AF" w:rsidRPr="00E31A38">
        <w:rPr>
          <w:rFonts w:ascii="Arial" w:hAnsi="Arial" w:cs="Arial"/>
          <w:iCs/>
          <w:sz w:val="22"/>
          <w:szCs w:val="22"/>
        </w:rPr>
        <w:t>443.442</w:t>
      </w:r>
      <w:r w:rsidRPr="00E31A38">
        <w:rPr>
          <w:rFonts w:ascii="Arial" w:hAnsi="Arial" w:cs="Arial"/>
          <w:iCs/>
          <w:sz w:val="22"/>
          <w:szCs w:val="22"/>
        </w:rPr>
        <w:t xml:space="preserve"> </w:t>
      </w:r>
      <w:r w:rsidR="00A93AF7" w:rsidRPr="00E31A38">
        <w:rPr>
          <w:rFonts w:ascii="Arial" w:hAnsi="Arial" w:cs="Arial"/>
          <w:iCs/>
          <w:sz w:val="22"/>
          <w:szCs w:val="22"/>
        </w:rPr>
        <w:t xml:space="preserve">€ </w:t>
      </w:r>
      <w:r w:rsidRPr="00E31A38">
        <w:rPr>
          <w:rFonts w:ascii="Arial" w:hAnsi="Arial" w:cs="Arial"/>
          <w:iCs/>
          <w:sz w:val="22"/>
          <w:szCs w:val="22"/>
        </w:rPr>
        <w:t xml:space="preserve">(povrat sredstava isplaćenih Općini na temelju povrata godišnjeg poreza na dohodak, odobrena sredstva kredita Općini na temelju odgode plaćanja poreza na dohodak privredi, te povrat sredstava </w:t>
      </w:r>
      <w:r w:rsidR="001C5278" w:rsidRPr="00E31A38">
        <w:rPr>
          <w:rFonts w:ascii="Arial" w:hAnsi="Arial" w:cs="Arial"/>
          <w:iCs/>
          <w:sz w:val="22"/>
          <w:szCs w:val="22"/>
        </w:rPr>
        <w:t>beskamatnog zajma na temelju pada prihoda</w:t>
      </w:r>
      <w:r w:rsidRPr="00E31A38">
        <w:rPr>
          <w:rFonts w:ascii="Arial" w:hAnsi="Arial" w:cs="Arial"/>
          <w:iCs/>
          <w:sz w:val="22"/>
          <w:szCs w:val="22"/>
        </w:rPr>
        <w:t xml:space="preserve">). Potom slijede rashodi glave 02005 – Ustanova predškolskog odgoja koji iznose </w:t>
      </w:r>
      <w:r w:rsidR="006710AF" w:rsidRPr="00E31A38">
        <w:rPr>
          <w:rFonts w:ascii="Arial" w:hAnsi="Arial" w:cs="Arial"/>
          <w:iCs/>
          <w:sz w:val="22"/>
          <w:szCs w:val="22"/>
        </w:rPr>
        <w:t>3.234.000</w:t>
      </w:r>
      <w:r w:rsidR="00326997" w:rsidRPr="00E31A38">
        <w:rPr>
          <w:rFonts w:ascii="Arial" w:hAnsi="Arial" w:cs="Arial"/>
          <w:iCs/>
          <w:sz w:val="22"/>
          <w:szCs w:val="22"/>
        </w:rPr>
        <w:t xml:space="preserve"> </w:t>
      </w:r>
      <w:r w:rsidR="007B32C5" w:rsidRPr="00E31A38">
        <w:rPr>
          <w:rFonts w:ascii="Arial" w:hAnsi="Arial" w:cs="Arial"/>
          <w:iCs/>
          <w:sz w:val="22"/>
          <w:szCs w:val="22"/>
        </w:rPr>
        <w:t xml:space="preserve">€ </w:t>
      </w:r>
      <w:r w:rsidRPr="00E31A38">
        <w:rPr>
          <w:rFonts w:ascii="Arial" w:hAnsi="Arial" w:cs="Arial"/>
          <w:iCs/>
          <w:sz w:val="22"/>
          <w:szCs w:val="22"/>
        </w:rPr>
        <w:t xml:space="preserve">u okviru koje su najveći pojedinačni troškovi za </w:t>
      </w:r>
      <w:r w:rsidR="001C5278" w:rsidRPr="00E31A38">
        <w:rPr>
          <w:rFonts w:ascii="Arial" w:hAnsi="Arial" w:cs="Arial"/>
          <w:iCs/>
          <w:sz w:val="22"/>
          <w:szCs w:val="22"/>
        </w:rPr>
        <w:t>zaposlene</w:t>
      </w:r>
      <w:r w:rsidRPr="00E31A38">
        <w:rPr>
          <w:rFonts w:ascii="Arial" w:hAnsi="Arial" w:cs="Arial"/>
          <w:iCs/>
          <w:sz w:val="22"/>
          <w:szCs w:val="22"/>
        </w:rPr>
        <w:t xml:space="preserve"> (31) u iznosu </w:t>
      </w:r>
      <w:r w:rsidR="00E31A38" w:rsidRPr="00E31A38">
        <w:rPr>
          <w:rFonts w:ascii="Arial" w:hAnsi="Arial" w:cs="Arial"/>
          <w:iCs/>
          <w:sz w:val="22"/>
          <w:szCs w:val="22"/>
        </w:rPr>
        <w:t>2.388.278</w:t>
      </w:r>
      <w:r w:rsidR="00326997" w:rsidRPr="00E31A38">
        <w:rPr>
          <w:rFonts w:ascii="Arial" w:hAnsi="Arial" w:cs="Arial"/>
          <w:iCs/>
          <w:sz w:val="22"/>
          <w:szCs w:val="22"/>
        </w:rPr>
        <w:t xml:space="preserve"> </w:t>
      </w:r>
      <w:r w:rsidR="0066083A" w:rsidRPr="00E31A38">
        <w:rPr>
          <w:rFonts w:ascii="Arial" w:hAnsi="Arial" w:cs="Arial"/>
          <w:iCs/>
          <w:sz w:val="22"/>
          <w:szCs w:val="22"/>
        </w:rPr>
        <w:t>€.</w:t>
      </w:r>
    </w:p>
    <w:p w14:paraId="302F5048" w14:textId="147FE65B" w:rsidR="00410AAD" w:rsidRPr="00E31A38" w:rsidRDefault="00410AAD" w:rsidP="00410AAD">
      <w:pPr>
        <w:rPr>
          <w:rFonts w:ascii="Arial" w:hAnsi="Arial" w:cs="Arial"/>
          <w:iCs/>
          <w:sz w:val="22"/>
          <w:szCs w:val="22"/>
        </w:rPr>
      </w:pPr>
    </w:p>
    <w:p w14:paraId="7F538389" w14:textId="61469DFF" w:rsidR="00EA7C7C" w:rsidRPr="00E31A38" w:rsidRDefault="00EA7C7C" w:rsidP="00410AAD">
      <w:pPr>
        <w:rPr>
          <w:rFonts w:ascii="Arial" w:hAnsi="Arial" w:cs="Arial"/>
          <w:iCs/>
          <w:sz w:val="22"/>
          <w:szCs w:val="22"/>
        </w:rPr>
      </w:pPr>
      <w:r w:rsidRPr="00E31A38">
        <w:rPr>
          <w:rFonts w:ascii="Arial" w:hAnsi="Arial" w:cs="Arial"/>
          <w:iCs/>
          <w:sz w:val="22"/>
          <w:szCs w:val="22"/>
        </w:rPr>
        <w:t>Naputkom o izmjeni naputka o isplate sredstava beskamatnog zajma jedinicama lokalne i područne (regionalne) samouprave uslijed pada prihoda (NN 130/20, 134/23) je produžen rok za otplatu zajma isplaćenog jedinicama u 2020. godini do 31.12.2027.</w:t>
      </w:r>
      <w:r w:rsidR="00E31A38" w:rsidRPr="00E31A38">
        <w:rPr>
          <w:rFonts w:ascii="Arial" w:hAnsi="Arial" w:cs="Arial"/>
          <w:iCs/>
          <w:sz w:val="22"/>
          <w:szCs w:val="22"/>
        </w:rPr>
        <w:t xml:space="preserve"> </w:t>
      </w:r>
      <w:r w:rsidRPr="00E31A38">
        <w:rPr>
          <w:rFonts w:ascii="Arial" w:hAnsi="Arial" w:cs="Arial"/>
          <w:iCs/>
          <w:sz w:val="22"/>
          <w:szCs w:val="22"/>
        </w:rPr>
        <w:t>Također, produžen je i rok za otplatu beskamatnog zajma uslijed pada prihoda iz 2021. godine (Zakon o izvršavanju državnog proračuna RH za 2024. godinu).</w:t>
      </w:r>
    </w:p>
    <w:p w14:paraId="12612A31" w14:textId="6CFD190C" w:rsidR="00EA7C7C" w:rsidRPr="00E31A38" w:rsidRDefault="00E31A38" w:rsidP="00410AAD">
      <w:pPr>
        <w:rPr>
          <w:rFonts w:ascii="Arial" w:hAnsi="Arial" w:cs="Arial"/>
          <w:iCs/>
          <w:sz w:val="22"/>
          <w:szCs w:val="22"/>
        </w:rPr>
      </w:pPr>
      <w:r w:rsidRPr="00E31A38">
        <w:rPr>
          <w:rFonts w:ascii="Arial" w:hAnsi="Arial" w:cs="Arial"/>
          <w:iCs/>
          <w:sz w:val="22"/>
          <w:szCs w:val="22"/>
        </w:rPr>
        <w:t>Prijedlogom Zakona o izvršavanju državnog proračuna RH za 2025. godinu utvrđeno je da se beskamatni zajmovi mogu vratiti najkasnije do kraja 2027. godine, ali na način da ukupan povrat zajma u 2025. godini iznosi najmanje trećinu duga na dan 31. prosinca 2024. (planirano izvršenje povrata beskamatnih zajmova kroz tri godine u približno jednakim obrocima). O</w:t>
      </w:r>
      <w:r w:rsidR="00EA7C7C" w:rsidRPr="00E31A38">
        <w:rPr>
          <w:rFonts w:ascii="Arial" w:hAnsi="Arial" w:cs="Arial"/>
          <w:iCs/>
          <w:sz w:val="22"/>
          <w:szCs w:val="22"/>
        </w:rPr>
        <w:t>pćina je u razdoblju 202</w:t>
      </w:r>
      <w:r w:rsidRPr="00E31A38">
        <w:rPr>
          <w:rFonts w:ascii="Arial" w:hAnsi="Arial" w:cs="Arial"/>
          <w:iCs/>
          <w:sz w:val="22"/>
          <w:szCs w:val="22"/>
        </w:rPr>
        <w:t>5</w:t>
      </w:r>
      <w:r w:rsidR="00EA7C7C" w:rsidRPr="00E31A38">
        <w:rPr>
          <w:rFonts w:ascii="Arial" w:hAnsi="Arial" w:cs="Arial"/>
          <w:iCs/>
          <w:sz w:val="22"/>
          <w:szCs w:val="22"/>
        </w:rPr>
        <w:t>-202</w:t>
      </w:r>
      <w:r w:rsidRPr="00E31A38">
        <w:rPr>
          <w:rFonts w:ascii="Arial" w:hAnsi="Arial" w:cs="Arial"/>
          <w:iCs/>
          <w:sz w:val="22"/>
          <w:szCs w:val="22"/>
        </w:rPr>
        <w:t>7</w:t>
      </w:r>
      <w:r w:rsidR="00EA7C7C" w:rsidRPr="00E31A38">
        <w:rPr>
          <w:rFonts w:ascii="Arial" w:hAnsi="Arial" w:cs="Arial"/>
          <w:iCs/>
          <w:sz w:val="22"/>
          <w:szCs w:val="22"/>
        </w:rPr>
        <w:t>. planirala otplatu beskamatnog zajma</w:t>
      </w:r>
      <w:r w:rsidR="00A93AF7" w:rsidRPr="00E31A38">
        <w:rPr>
          <w:rFonts w:ascii="Arial" w:hAnsi="Arial" w:cs="Arial"/>
          <w:iCs/>
          <w:sz w:val="22"/>
          <w:szCs w:val="22"/>
        </w:rPr>
        <w:t>.</w:t>
      </w:r>
    </w:p>
    <w:p w14:paraId="2227A2FD" w14:textId="77777777" w:rsidR="00410AAD" w:rsidRPr="00E31A38" w:rsidRDefault="00410AAD" w:rsidP="00410AAD">
      <w:pPr>
        <w:rPr>
          <w:rFonts w:ascii="Arial" w:hAnsi="Arial" w:cs="Arial"/>
          <w:iCs/>
          <w:sz w:val="22"/>
          <w:szCs w:val="22"/>
        </w:rPr>
      </w:pPr>
    </w:p>
    <w:p w14:paraId="2D4082E4" w14:textId="77777777" w:rsidR="00B75891" w:rsidRPr="00E31A38" w:rsidRDefault="00B75891" w:rsidP="00410AAD">
      <w:pPr>
        <w:rPr>
          <w:rFonts w:ascii="Arial" w:hAnsi="Arial" w:cs="Arial"/>
          <w:iCs/>
          <w:sz w:val="22"/>
          <w:szCs w:val="22"/>
        </w:rPr>
      </w:pPr>
    </w:p>
    <w:tbl>
      <w:tblPr>
        <w:tblW w:w="12616" w:type="dxa"/>
        <w:tblInd w:w="108" w:type="dxa"/>
        <w:tblLook w:val="04A0" w:firstRow="1" w:lastRow="0" w:firstColumn="1" w:lastColumn="0" w:noHBand="0" w:noVBand="1"/>
      </w:tblPr>
      <w:tblGrid>
        <w:gridCol w:w="1106"/>
        <w:gridCol w:w="976"/>
        <w:gridCol w:w="10534"/>
      </w:tblGrid>
      <w:tr w:rsidR="00E31A38" w:rsidRPr="00E31A38" w14:paraId="3D2B8976" w14:textId="77777777" w:rsidTr="00AE46F8">
        <w:trPr>
          <w:trHeight w:val="296"/>
        </w:trPr>
        <w:tc>
          <w:tcPr>
            <w:tcW w:w="1106" w:type="dxa"/>
            <w:tcBorders>
              <w:top w:val="nil"/>
              <w:left w:val="nil"/>
              <w:bottom w:val="nil"/>
              <w:right w:val="nil"/>
            </w:tcBorders>
            <w:shd w:val="clear" w:color="000000" w:fill="A5A5A5"/>
            <w:noWrap/>
            <w:vAlign w:val="bottom"/>
            <w:hideMark/>
          </w:tcPr>
          <w:p w14:paraId="65A4982A" w14:textId="77777777" w:rsidR="00410AAD" w:rsidRPr="00E31A38" w:rsidRDefault="00410AAD" w:rsidP="00AE46F8">
            <w:pPr>
              <w:jc w:val="left"/>
              <w:rPr>
                <w:rFonts w:ascii="Arial" w:hAnsi="Arial" w:cs="Arial"/>
                <w:b/>
                <w:bCs/>
                <w:sz w:val="18"/>
                <w:szCs w:val="18"/>
                <w:lang w:eastAsia="hr-HR"/>
              </w:rPr>
            </w:pPr>
            <w:r w:rsidRPr="00E31A38">
              <w:rPr>
                <w:rFonts w:ascii="Arial" w:hAnsi="Arial" w:cs="Arial"/>
                <w:b/>
                <w:bCs/>
                <w:sz w:val="18"/>
                <w:szCs w:val="18"/>
                <w:lang w:eastAsia="hr-HR"/>
              </w:rPr>
              <w:t>RAZDJEL:</w:t>
            </w:r>
          </w:p>
        </w:tc>
        <w:tc>
          <w:tcPr>
            <w:tcW w:w="976" w:type="dxa"/>
            <w:tcBorders>
              <w:top w:val="nil"/>
              <w:left w:val="nil"/>
              <w:bottom w:val="nil"/>
              <w:right w:val="nil"/>
            </w:tcBorders>
            <w:shd w:val="clear" w:color="000000" w:fill="A5A5A5"/>
            <w:noWrap/>
            <w:vAlign w:val="bottom"/>
            <w:hideMark/>
          </w:tcPr>
          <w:p w14:paraId="766E7A0E" w14:textId="77777777" w:rsidR="00410AAD" w:rsidRPr="00E31A38" w:rsidRDefault="00410AAD" w:rsidP="00AE46F8">
            <w:pPr>
              <w:jc w:val="center"/>
              <w:rPr>
                <w:rFonts w:ascii="Arial" w:hAnsi="Arial" w:cs="Arial"/>
                <w:b/>
                <w:bCs/>
                <w:sz w:val="18"/>
                <w:szCs w:val="18"/>
                <w:lang w:eastAsia="hr-HR"/>
              </w:rPr>
            </w:pPr>
            <w:r w:rsidRPr="00E31A38">
              <w:rPr>
                <w:rFonts w:ascii="Arial" w:hAnsi="Arial" w:cs="Arial"/>
                <w:b/>
                <w:bCs/>
                <w:sz w:val="18"/>
                <w:szCs w:val="18"/>
                <w:lang w:eastAsia="hr-HR"/>
              </w:rPr>
              <w:t>030</w:t>
            </w:r>
          </w:p>
        </w:tc>
        <w:tc>
          <w:tcPr>
            <w:tcW w:w="10534" w:type="dxa"/>
            <w:tcBorders>
              <w:top w:val="nil"/>
              <w:left w:val="nil"/>
              <w:bottom w:val="nil"/>
              <w:right w:val="nil"/>
            </w:tcBorders>
            <w:shd w:val="clear" w:color="000000" w:fill="A5A5A5"/>
            <w:noWrap/>
            <w:vAlign w:val="bottom"/>
            <w:hideMark/>
          </w:tcPr>
          <w:p w14:paraId="074D57BC" w14:textId="04C7E0E3" w:rsidR="00410AAD" w:rsidRPr="00E31A38" w:rsidRDefault="00410AAD" w:rsidP="00AE46F8">
            <w:pPr>
              <w:rPr>
                <w:rFonts w:ascii="Arial" w:hAnsi="Arial" w:cs="Arial"/>
                <w:b/>
                <w:bCs/>
                <w:sz w:val="22"/>
                <w:szCs w:val="22"/>
                <w:lang w:eastAsia="hr-HR"/>
              </w:rPr>
            </w:pPr>
            <w:r w:rsidRPr="00E31A38">
              <w:rPr>
                <w:rFonts w:ascii="Arial" w:hAnsi="Arial" w:cs="Arial"/>
                <w:b/>
                <w:bCs/>
                <w:sz w:val="22"/>
                <w:szCs w:val="22"/>
                <w:lang w:eastAsia="hr-HR"/>
              </w:rPr>
              <w:t xml:space="preserve">UPRAVNI ODJEL ZA </w:t>
            </w:r>
            <w:r w:rsidR="00A93AF7" w:rsidRPr="00E31A38">
              <w:rPr>
                <w:rFonts w:ascii="Arial" w:hAnsi="Arial" w:cs="Arial"/>
                <w:b/>
                <w:bCs/>
                <w:sz w:val="22"/>
                <w:szCs w:val="22"/>
                <w:lang w:eastAsia="hr-HR"/>
              </w:rPr>
              <w:t xml:space="preserve">PROSTORNO UREĐENJE, ZAŠTITU OKOLIŠA, </w:t>
            </w:r>
            <w:r w:rsidRPr="00E31A38">
              <w:rPr>
                <w:rFonts w:ascii="Arial" w:hAnsi="Arial" w:cs="Arial"/>
                <w:b/>
                <w:bCs/>
                <w:sz w:val="22"/>
                <w:szCs w:val="22"/>
                <w:lang w:eastAsia="hr-HR"/>
              </w:rPr>
              <w:t>KOMUNALNI SUSTAV I GOSPODARENJE NEKRETNINAMA</w:t>
            </w:r>
          </w:p>
        </w:tc>
      </w:tr>
    </w:tbl>
    <w:p w14:paraId="4A453641" w14:textId="77777777" w:rsidR="00410AAD" w:rsidRPr="00E31A38" w:rsidRDefault="00410AAD" w:rsidP="00410AAD">
      <w:pPr>
        <w:rPr>
          <w:rFonts w:ascii="Arial" w:hAnsi="Arial" w:cs="Arial"/>
          <w:iCs/>
          <w:sz w:val="22"/>
          <w:szCs w:val="22"/>
        </w:rPr>
      </w:pPr>
    </w:p>
    <w:p w14:paraId="5C3F32E7" w14:textId="23972FD4" w:rsidR="00410AAD" w:rsidRPr="00E31A38" w:rsidRDefault="00410AAD" w:rsidP="00410AAD">
      <w:pPr>
        <w:rPr>
          <w:rFonts w:ascii="Arial" w:hAnsi="Arial" w:cs="Arial"/>
          <w:iCs/>
          <w:sz w:val="22"/>
          <w:szCs w:val="22"/>
        </w:rPr>
      </w:pPr>
      <w:r w:rsidRPr="00E31A38">
        <w:rPr>
          <w:rFonts w:ascii="Arial" w:hAnsi="Arial" w:cs="Arial"/>
          <w:iCs/>
          <w:sz w:val="22"/>
          <w:szCs w:val="22"/>
        </w:rPr>
        <w:t xml:space="preserve">Rashodi i izdaci razdjela 030 (Upravni odjel za </w:t>
      </w:r>
      <w:r w:rsidR="00A93AF7" w:rsidRPr="00E31A38">
        <w:rPr>
          <w:rFonts w:ascii="Arial" w:hAnsi="Arial" w:cs="Arial"/>
          <w:iCs/>
          <w:sz w:val="22"/>
          <w:szCs w:val="22"/>
        </w:rPr>
        <w:t xml:space="preserve">prostorno uređenje, zaštitu okoliša, </w:t>
      </w:r>
      <w:r w:rsidRPr="00E31A38">
        <w:rPr>
          <w:rFonts w:ascii="Arial" w:hAnsi="Arial" w:cs="Arial"/>
          <w:iCs/>
          <w:sz w:val="22"/>
          <w:szCs w:val="22"/>
        </w:rPr>
        <w:t>komunalni sustav i gospodarenje nekretninama) za 202</w:t>
      </w:r>
      <w:r w:rsidR="00E31A38" w:rsidRPr="00E31A38">
        <w:rPr>
          <w:rFonts w:ascii="Arial" w:hAnsi="Arial" w:cs="Arial"/>
          <w:iCs/>
          <w:sz w:val="22"/>
          <w:szCs w:val="22"/>
        </w:rPr>
        <w:t>5</w:t>
      </w:r>
      <w:r w:rsidRPr="00E31A38">
        <w:rPr>
          <w:rFonts w:ascii="Arial" w:hAnsi="Arial" w:cs="Arial"/>
          <w:iCs/>
          <w:sz w:val="22"/>
          <w:szCs w:val="22"/>
        </w:rPr>
        <w:t xml:space="preserve">. u iznosu </w:t>
      </w:r>
      <w:r w:rsidR="00E31A38" w:rsidRPr="00E31A38">
        <w:rPr>
          <w:rFonts w:ascii="Arial" w:hAnsi="Arial" w:cs="Arial"/>
          <w:iCs/>
          <w:sz w:val="22"/>
          <w:szCs w:val="22"/>
        </w:rPr>
        <w:t>28.154.464</w:t>
      </w:r>
      <w:r w:rsidR="00326997" w:rsidRPr="00E31A38">
        <w:rPr>
          <w:rFonts w:ascii="Arial" w:hAnsi="Arial" w:cs="Arial"/>
          <w:iCs/>
          <w:sz w:val="22"/>
          <w:szCs w:val="22"/>
        </w:rPr>
        <w:t xml:space="preserve"> </w:t>
      </w:r>
      <w:r w:rsidR="00067855" w:rsidRPr="00E31A38">
        <w:rPr>
          <w:rFonts w:ascii="Arial" w:hAnsi="Arial" w:cs="Arial"/>
          <w:iCs/>
          <w:sz w:val="22"/>
          <w:szCs w:val="22"/>
        </w:rPr>
        <w:t>€,</w:t>
      </w:r>
      <w:r w:rsidRPr="00E31A38">
        <w:rPr>
          <w:rFonts w:ascii="Arial" w:hAnsi="Arial" w:cs="Arial"/>
          <w:iCs/>
          <w:sz w:val="22"/>
          <w:szCs w:val="22"/>
        </w:rPr>
        <w:t xml:space="preserve"> za 202</w:t>
      </w:r>
      <w:r w:rsidR="00E31A38" w:rsidRPr="00E31A38">
        <w:rPr>
          <w:rFonts w:ascii="Arial" w:hAnsi="Arial" w:cs="Arial"/>
          <w:iCs/>
          <w:sz w:val="22"/>
          <w:szCs w:val="22"/>
        </w:rPr>
        <w:t>6</w:t>
      </w:r>
      <w:r w:rsidRPr="00E31A38">
        <w:rPr>
          <w:rFonts w:ascii="Arial" w:hAnsi="Arial" w:cs="Arial"/>
          <w:iCs/>
          <w:sz w:val="22"/>
          <w:szCs w:val="22"/>
        </w:rPr>
        <w:t xml:space="preserve">. u iznosu </w:t>
      </w:r>
      <w:r w:rsidR="00E31A38" w:rsidRPr="00E31A38">
        <w:rPr>
          <w:rFonts w:ascii="Arial" w:hAnsi="Arial" w:cs="Arial"/>
          <w:iCs/>
          <w:sz w:val="22"/>
          <w:szCs w:val="22"/>
        </w:rPr>
        <w:t>31.523.124</w:t>
      </w:r>
      <w:r w:rsidR="00326997" w:rsidRPr="00E31A38">
        <w:rPr>
          <w:rFonts w:ascii="Arial" w:hAnsi="Arial" w:cs="Arial"/>
          <w:iCs/>
          <w:sz w:val="22"/>
          <w:szCs w:val="22"/>
        </w:rPr>
        <w:t xml:space="preserve"> </w:t>
      </w:r>
      <w:r w:rsidR="007B32C5" w:rsidRPr="00E31A38">
        <w:rPr>
          <w:rFonts w:ascii="Arial" w:hAnsi="Arial" w:cs="Arial"/>
          <w:iCs/>
          <w:sz w:val="22"/>
          <w:szCs w:val="22"/>
        </w:rPr>
        <w:t xml:space="preserve">€ </w:t>
      </w:r>
      <w:r w:rsidRPr="00E31A38">
        <w:rPr>
          <w:rFonts w:ascii="Arial" w:hAnsi="Arial" w:cs="Arial"/>
          <w:iCs/>
          <w:sz w:val="22"/>
          <w:szCs w:val="22"/>
        </w:rPr>
        <w:t>i za 202</w:t>
      </w:r>
      <w:r w:rsidR="00E31A38" w:rsidRPr="00E31A38">
        <w:rPr>
          <w:rFonts w:ascii="Arial" w:hAnsi="Arial" w:cs="Arial"/>
          <w:iCs/>
          <w:sz w:val="22"/>
          <w:szCs w:val="22"/>
        </w:rPr>
        <w:t>7</w:t>
      </w:r>
      <w:r w:rsidRPr="00E31A38">
        <w:rPr>
          <w:rFonts w:ascii="Arial" w:hAnsi="Arial" w:cs="Arial"/>
          <w:iCs/>
          <w:sz w:val="22"/>
          <w:szCs w:val="22"/>
        </w:rPr>
        <w:t xml:space="preserve">. u iznosu </w:t>
      </w:r>
      <w:r w:rsidR="00E31A38" w:rsidRPr="00E31A38">
        <w:rPr>
          <w:rFonts w:ascii="Arial" w:hAnsi="Arial" w:cs="Arial"/>
          <w:iCs/>
          <w:sz w:val="22"/>
          <w:szCs w:val="22"/>
        </w:rPr>
        <w:t>18.143.564</w:t>
      </w:r>
      <w:r w:rsidR="00326997" w:rsidRPr="00E31A38">
        <w:rPr>
          <w:rFonts w:ascii="Arial" w:hAnsi="Arial" w:cs="Arial"/>
          <w:iCs/>
          <w:sz w:val="22"/>
          <w:szCs w:val="22"/>
        </w:rPr>
        <w:t xml:space="preserve"> </w:t>
      </w:r>
      <w:r w:rsidR="007B32C5" w:rsidRPr="00E31A38">
        <w:rPr>
          <w:rFonts w:ascii="Arial" w:hAnsi="Arial" w:cs="Arial"/>
          <w:iCs/>
          <w:sz w:val="22"/>
          <w:szCs w:val="22"/>
        </w:rPr>
        <w:t xml:space="preserve">€ </w:t>
      </w:r>
      <w:r w:rsidRPr="00E31A38">
        <w:rPr>
          <w:rFonts w:ascii="Arial" w:hAnsi="Arial" w:cs="Arial"/>
          <w:iCs/>
          <w:sz w:val="22"/>
          <w:szCs w:val="22"/>
        </w:rPr>
        <w:t>odnose se na rashode podijeljene u dvije glave.</w:t>
      </w:r>
    </w:p>
    <w:p w14:paraId="2CD04509" w14:textId="77777777" w:rsidR="00E31A38" w:rsidRDefault="00E31A38" w:rsidP="00410AAD"/>
    <w:p w14:paraId="0859E2AB" w14:textId="29473BDD" w:rsidR="00A93AF7" w:rsidRPr="001C657C" w:rsidRDefault="00E31A38" w:rsidP="00410AAD">
      <w:pPr>
        <w:rPr>
          <w:rFonts w:ascii="Arial" w:hAnsi="Arial" w:cs="Arial"/>
          <w:iCs/>
          <w:sz w:val="22"/>
          <w:szCs w:val="22"/>
        </w:rPr>
      </w:pPr>
      <w:r w:rsidRPr="001C657C">
        <w:rPr>
          <w:noProof/>
        </w:rPr>
        <w:drawing>
          <wp:inline distT="0" distB="0" distL="0" distR="0" wp14:anchorId="2CB9998F" wp14:editId="5B423C6F">
            <wp:extent cx="9251950" cy="1975485"/>
            <wp:effectExtent l="0" t="0" r="6350" b="5715"/>
            <wp:docPr id="1708367406"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251950" cy="1975485"/>
                    </a:xfrm>
                    <a:prstGeom prst="rect">
                      <a:avLst/>
                    </a:prstGeom>
                    <a:noFill/>
                    <a:ln>
                      <a:noFill/>
                    </a:ln>
                  </pic:spPr>
                </pic:pic>
              </a:graphicData>
            </a:graphic>
          </wp:inline>
        </w:drawing>
      </w:r>
    </w:p>
    <w:p w14:paraId="4B4F96EE" w14:textId="17155AC0" w:rsidR="00410AAD" w:rsidRPr="001C657C" w:rsidRDefault="00410AAD" w:rsidP="00410AAD">
      <w:pPr>
        <w:rPr>
          <w:rFonts w:ascii="Arial" w:hAnsi="Arial" w:cs="Arial"/>
          <w:iCs/>
          <w:sz w:val="22"/>
          <w:szCs w:val="22"/>
        </w:rPr>
      </w:pPr>
    </w:p>
    <w:p w14:paraId="475E0226" w14:textId="7C3689CA" w:rsidR="00410AAD" w:rsidRPr="001C657C" w:rsidRDefault="00410AAD" w:rsidP="00410AAD">
      <w:pPr>
        <w:rPr>
          <w:rFonts w:ascii="Arial" w:hAnsi="Arial" w:cs="Arial"/>
          <w:iCs/>
          <w:sz w:val="22"/>
          <w:szCs w:val="22"/>
        </w:rPr>
      </w:pPr>
      <w:r w:rsidRPr="001C657C">
        <w:rPr>
          <w:rFonts w:ascii="Arial" w:hAnsi="Arial" w:cs="Arial"/>
          <w:iCs/>
          <w:sz w:val="22"/>
          <w:szCs w:val="22"/>
        </w:rPr>
        <w:t>Za 202</w:t>
      </w:r>
      <w:r w:rsidR="00E31A38" w:rsidRPr="001C657C">
        <w:rPr>
          <w:rFonts w:ascii="Arial" w:hAnsi="Arial" w:cs="Arial"/>
          <w:iCs/>
          <w:sz w:val="22"/>
          <w:szCs w:val="22"/>
        </w:rPr>
        <w:t>5</w:t>
      </w:r>
      <w:r w:rsidRPr="001C657C">
        <w:rPr>
          <w:rFonts w:ascii="Arial" w:hAnsi="Arial" w:cs="Arial"/>
          <w:iCs/>
          <w:sz w:val="22"/>
          <w:szCs w:val="22"/>
        </w:rPr>
        <w:t xml:space="preserve">. vrijednosno najznačajniji rashodi u okviru ovog razdjela se odnose na rashode planirane u okviru glave 03001 – UO za </w:t>
      </w:r>
      <w:r w:rsidR="00A93AF7" w:rsidRPr="001C657C">
        <w:rPr>
          <w:rFonts w:ascii="Arial" w:hAnsi="Arial" w:cs="Arial"/>
          <w:iCs/>
          <w:sz w:val="22"/>
          <w:szCs w:val="22"/>
        </w:rPr>
        <w:t>prostorno uređenje, zaštitu okoliša</w:t>
      </w:r>
      <w:r w:rsidR="00E31A38" w:rsidRPr="001C657C">
        <w:rPr>
          <w:rFonts w:ascii="Arial" w:hAnsi="Arial" w:cs="Arial"/>
          <w:iCs/>
          <w:sz w:val="22"/>
          <w:szCs w:val="22"/>
        </w:rPr>
        <w:t>,</w:t>
      </w:r>
      <w:r w:rsidR="00A93AF7" w:rsidRPr="001C657C">
        <w:rPr>
          <w:rFonts w:ascii="Arial" w:hAnsi="Arial" w:cs="Arial"/>
          <w:iCs/>
          <w:sz w:val="22"/>
          <w:szCs w:val="22"/>
        </w:rPr>
        <w:t xml:space="preserve"> </w:t>
      </w:r>
      <w:r w:rsidRPr="001C657C">
        <w:rPr>
          <w:rFonts w:ascii="Arial" w:hAnsi="Arial" w:cs="Arial"/>
          <w:iCs/>
          <w:sz w:val="22"/>
          <w:szCs w:val="22"/>
        </w:rPr>
        <w:t xml:space="preserve">komunalni sustav i gospodarenje nekretninama u iznosu </w:t>
      </w:r>
      <w:r w:rsidR="00E31A38" w:rsidRPr="001C657C">
        <w:rPr>
          <w:rFonts w:ascii="Arial" w:hAnsi="Arial" w:cs="Arial"/>
          <w:iCs/>
          <w:sz w:val="22"/>
          <w:szCs w:val="22"/>
        </w:rPr>
        <w:t>27.273.300</w:t>
      </w:r>
      <w:r w:rsidR="00326997" w:rsidRPr="001C657C">
        <w:rPr>
          <w:rFonts w:ascii="Arial" w:hAnsi="Arial" w:cs="Arial"/>
          <w:iCs/>
          <w:sz w:val="22"/>
          <w:szCs w:val="22"/>
        </w:rPr>
        <w:t xml:space="preserve"> </w:t>
      </w:r>
      <w:r w:rsidR="007B32C5" w:rsidRPr="001C657C">
        <w:rPr>
          <w:rFonts w:ascii="Arial" w:hAnsi="Arial" w:cs="Arial"/>
          <w:iCs/>
          <w:sz w:val="22"/>
          <w:szCs w:val="22"/>
        </w:rPr>
        <w:t xml:space="preserve">€ </w:t>
      </w:r>
      <w:r w:rsidRPr="001C657C">
        <w:rPr>
          <w:rFonts w:ascii="Arial" w:hAnsi="Arial" w:cs="Arial"/>
          <w:iCs/>
          <w:sz w:val="22"/>
          <w:szCs w:val="22"/>
        </w:rPr>
        <w:t xml:space="preserve">koji čine </w:t>
      </w:r>
      <w:r w:rsidR="00A93AF7" w:rsidRPr="001C657C">
        <w:rPr>
          <w:rFonts w:ascii="Arial" w:hAnsi="Arial" w:cs="Arial"/>
          <w:iCs/>
          <w:sz w:val="22"/>
          <w:szCs w:val="22"/>
        </w:rPr>
        <w:t>9</w:t>
      </w:r>
      <w:r w:rsidR="00E31A38" w:rsidRPr="001C657C">
        <w:rPr>
          <w:rFonts w:ascii="Arial" w:hAnsi="Arial" w:cs="Arial"/>
          <w:iCs/>
          <w:sz w:val="22"/>
          <w:szCs w:val="22"/>
        </w:rPr>
        <w:t>6,9</w:t>
      </w:r>
      <w:r w:rsidRPr="001C657C">
        <w:rPr>
          <w:rFonts w:ascii="Arial" w:hAnsi="Arial" w:cs="Arial"/>
          <w:iCs/>
          <w:sz w:val="22"/>
          <w:szCs w:val="22"/>
        </w:rPr>
        <w:t xml:space="preserve">% ukupnih rashoda i izdataka ovog razdjela, odnosno </w:t>
      </w:r>
      <w:r w:rsidR="00A93AF7" w:rsidRPr="001C657C">
        <w:rPr>
          <w:rFonts w:ascii="Arial" w:hAnsi="Arial" w:cs="Arial"/>
          <w:iCs/>
          <w:sz w:val="22"/>
          <w:szCs w:val="22"/>
        </w:rPr>
        <w:t>6</w:t>
      </w:r>
      <w:r w:rsidR="00E31A38" w:rsidRPr="001C657C">
        <w:rPr>
          <w:rFonts w:ascii="Arial" w:hAnsi="Arial" w:cs="Arial"/>
          <w:iCs/>
          <w:sz w:val="22"/>
          <w:szCs w:val="22"/>
        </w:rPr>
        <w:t>8,2</w:t>
      </w:r>
      <w:r w:rsidRPr="001C657C">
        <w:rPr>
          <w:rFonts w:ascii="Arial" w:hAnsi="Arial" w:cs="Arial"/>
          <w:iCs/>
          <w:sz w:val="22"/>
          <w:szCs w:val="22"/>
        </w:rPr>
        <w:t xml:space="preserve">% ukupno planiranih rashoda i izdataka. </w:t>
      </w:r>
    </w:p>
    <w:p w14:paraId="7C8555E6" w14:textId="77777777" w:rsidR="00410AAD" w:rsidRPr="001C657C" w:rsidRDefault="00410AAD" w:rsidP="00410AAD">
      <w:pPr>
        <w:rPr>
          <w:rFonts w:ascii="Arial" w:hAnsi="Arial" w:cs="Arial"/>
          <w:iCs/>
          <w:sz w:val="22"/>
          <w:szCs w:val="22"/>
        </w:rPr>
      </w:pPr>
    </w:p>
    <w:p w14:paraId="223D608D" w14:textId="54F802EF" w:rsidR="00410AAD" w:rsidRPr="001C657C" w:rsidRDefault="00410AAD" w:rsidP="00410AAD">
      <w:pPr>
        <w:rPr>
          <w:rFonts w:ascii="Arial" w:hAnsi="Arial" w:cs="Arial"/>
          <w:iCs/>
          <w:sz w:val="22"/>
          <w:szCs w:val="22"/>
        </w:rPr>
      </w:pPr>
      <w:r w:rsidRPr="001C657C">
        <w:rPr>
          <w:rFonts w:ascii="Arial" w:hAnsi="Arial" w:cs="Arial"/>
          <w:iCs/>
          <w:sz w:val="22"/>
          <w:szCs w:val="22"/>
        </w:rPr>
        <w:t>U okviru ovog razdjela, vrijednosno značajniji rashodi tijekom 202</w:t>
      </w:r>
      <w:r w:rsidR="00E31A38" w:rsidRPr="001C657C">
        <w:rPr>
          <w:rFonts w:ascii="Arial" w:hAnsi="Arial" w:cs="Arial"/>
          <w:iCs/>
          <w:sz w:val="22"/>
          <w:szCs w:val="22"/>
        </w:rPr>
        <w:t>5</w:t>
      </w:r>
      <w:r w:rsidRPr="001C657C">
        <w:rPr>
          <w:rFonts w:ascii="Arial" w:hAnsi="Arial" w:cs="Arial"/>
          <w:iCs/>
          <w:sz w:val="22"/>
          <w:szCs w:val="22"/>
        </w:rPr>
        <w:t>. i 202</w:t>
      </w:r>
      <w:r w:rsidR="00A93AF7" w:rsidRPr="001C657C">
        <w:rPr>
          <w:rFonts w:ascii="Arial" w:hAnsi="Arial" w:cs="Arial"/>
          <w:iCs/>
          <w:sz w:val="22"/>
          <w:szCs w:val="22"/>
        </w:rPr>
        <w:t>6</w:t>
      </w:r>
      <w:r w:rsidRPr="001C657C">
        <w:rPr>
          <w:rFonts w:ascii="Arial" w:hAnsi="Arial" w:cs="Arial"/>
          <w:iCs/>
          <w:sz w:val="22"/>
          <w:szCs w:val="22"/>
        </w:rPr>
        <w:t xml:space="preserve">. </w:t>
      </w:r>
      <w:r w:rsidR="001C657C" w:rsidRPr="001C657C">
        <w:rPr>
          <w:rFonts w:ascii="Arial" w:hAnsi="Arial" w:cs="Arial"/>
          <w:iCs/>
          <w:sz w:val="22"/>
          <w:szCs w:val="22"/>
        </w:rPr>
        <w:t xml:space="preserve">i 2027. </w:t>
      </w:r>
      <w:r w:rsidRPr="001C657C">
        <w:rPr>
          <w:rFonts w:ascii="Arial" w:hAnsi="Arial" w:cs="Arial"/>
          <w:iCs/>
          <w:sz w:val="22"/>
          <w:szCs w:val="22"/>
        </w:rPr>
        <w:t>godine (planiran</w:t>
      </w:r>
      <w:r w:rsidR="001C657C" w:rsidRPr="001C657C">
        <w:rPr>
          <w:rFonts w:ascii="Arial" w:hAnsi="Arial" w:cs="Arial"/>
          <w:iCs/>
          <w:sz w:val="22"/>
          <w:szCs w:val="22"/>
        </w:rPr>
        <w:t>i</w:t>
      </w:r>
      <w:r w:rsidRPr="001C657C">
        <w:rPr>
          <w:rFonts w:ascii="Arial" w:hAnsi="Arial" w:cs="Arial"/>
          <w:iCs/>
          <w:sz w:val="22"/>
          <w:szCs w:val="22"/>
        </w:rPr>
        <w:t xml:space="preserve"> troškov</w:t>
      </w:r>
      <w:r w:rsidR="001C657C" w:rsidRPr="001C657C">
        <w:rPr>
          <w:rFonts w:ascii="Arial" w:hAnsi="Arial" w:cs="Arial"/>
          <w:iCs/>
          <w:sz w:val="22"/>
          <w:szCs w:val="22"/>
        </w:rPr>
        <w:t>i</w:t>
      </w:r>
      <w:r w:rsidRPr="001C657C">
        <w:rPr>
          <w:rFonts w:ascii="Arial" w:hAnsi="Arial" w:cs="Arial"/>
          <w:iCs/>
          <w:sz w:val="22"/>
          <w:szCs w:val="22"/>
        </w:rPr>
        <w:t xml:space="preserve"> izgradnje škole </w:t>
      </w:r>
      <w:r w:rsidR="001C657C" w:rsidRPr="001C657C">
        <w:rPr>
          <w:rFonts w:ascii="Arial" w:hAnsi="Arial" w:cs="Arial"/>
          <w:iCs/>
          <w:sz w:val="22"/>
          <w:szCs w:val="22"/>
        </w:rPr>
        <w:t>s cestom u okviru škole 24.918.710</w:t>
      </w:r>
      <w:r w:rsidR="00326997" w:rsidRPr="001C657C">
        <w:rPr>
          <w:rFonts w:ascii="Arial" w:hAnsi="Arial" w:cs="Arial"/>
          <w:iCs/>
          <w:sz w:val="22"/>
          <w:szCs w:val="22"/>
        </w:rPr>
        <w:t xml:space="preserve"> € </w:t>
      </w:r>
      <w:r w:rsidRPr="001C657C">
        <w:rPr>
          <w:rFonts w:ascii="Arial" w:hAnsi="Arial" w:cs="Arial"/>
          <w:iCs/>
          <w:sz w:val="22"/>
          <w:szCs w:val="22"/>
        </w:rPr>
        <w:t xml:space="preserve">) odnose se na rashode za izgradnju osnovne škole u Cavtatu (za čiju izgradnju je RH darovala zemljište). </w:t>
      </w:r>
    </w:p>
    <w:p w14:paraId="27ADCEC6" w14:textId="77777777" w:rsidR="00410AAD" w:rsidRPr="001C657C" w:rsidRDefault="00410AAD" w:rsidP="00410AAD">
      <w:pPr>
        <w:rPr>
          <w:rFonts w:ascii="Arial" w:hAnsi="Arial" w:cs="Arial"/>
          <w:iCs/>
          <w:sz w:val="22"/>
          <w:szCs w:val="22"/>
        </w:rPr>
      </w:pPr>
    </w:p>
    <w:p w14:paraId="51E25BB1" w14:textId="77777777" w:rsidR="00410AAD" w:rsidRPr="001C657C" w:rsidRDefault="00410AAD" w:rsidP="00410AAD">
      <w:pPr>
        <w:rPr>
          <w:rFonts w:ascii="Arial" w:hAnsi="Arial" w:cs="Arial"/>
          <w:iCs/>
          <w:sz w:val="22"/>
          <w:szCs w:val="22"/>
        </w:rPr>
      </w:pPr>
    </w:p>
    <w:p w14:paraId="73E4865D" w14:textId="77777777" w:rsidR="00410AAD" w:rsidRPr="001C657C" w:rsidRDefault="00410AAD" w:rsidP="00410AAD">
      <w:pPr>
        <w:rPr>
          <w:rFonts w:ascii="Arial" w:hAnsi="Arial" w:cs="Arial"/>
          <w:iCs/>
          <w:sz w:val="22"/>
          <w:szCs w:val="22"/>
        </w:rPr>
      </w:pPr>
    </w:p>
    <w:p w14:paraId="2103A1A9" w14:textId="77777777" w:rsidR="00410AAD" w:rsidRPr="001C657C" w:rsidRDefault="00410AAD" w:rsidP="00410AAD">
      <w:pPr>
        <w:rPr>
          <w:rFonts w:ascii="Arial" w:hAnsi="Arial" w:cs="Arial"/>
          <w:iCs/>
          <w:sz w:val="22"/>
          <w:szCs w:val="22"/>
        </w:rPr>
      </w:pPr>
    </w:p>
    <w:p w14:paraId="235D9E3F" w14:textId="77777777" w:rsidR="00410AAD" w:rsidRPr="001C657C" w:rsidRDefault="00410AAD" w:rsidP="00410AAD">
      <w:pPr>
        <w:rPr>
          <w:rFonts w:ascii="Arial" w:hAnsi="Arial" w:cs="Arial"/>
          <w:iCs/>
          <w:sz w:val="22"/>
          <w:szCs w:val="22"/>
        </w:rPr>
      </w:pPr>
    </w:p>
    <w:p w14:paraId="59BA3577" w14:textId="77777777" w:rsidR="00B75891" w:rsidRPr="001C657C" w:rsidRDefault="00B75891" w:rsidP="00410AAD">
      <w:pPr>
        <w:rPr>
          <w:rFonts w:ascii="Arial" w:hAnsi="Arial" w:cs="Arial"/>
          <w:iCs/>
          <w:sz w:val="22"/>
          <w:szCs w:val="22"/>
        </w:rPr>
      </w:pPr>
    </w:p>
    <w:p w14:paraId="1EBAA9D1" w14:textId="77777777" w:rsidR="00B75891" w:rsidRPr="001C657C" w:rsidRDefault="00B75891" w:rsidP="00410AAD">
      <w:pPr>
        <w:rPr>
          <w:rFonts w:ascii="Arial" w:hAnsi="Arial" w:cs="Arial"/>
          <w:iCs/>
          <w:sz w:val="22"/>
          <w:szCs w:val="22"/>
        </w:rPr>
      </w:pPr>
    </w:p>
    <w:p w14:paraId="598CA629" w14:textId="42D3B180" w:rsidR="00410AAD" w:rsidRPr="001C657C" w:rsidRDefault="00410AAD" w:rsidP="00410AAD">
      <w:pPr>
        <w:rPr>
          <w:rFonts w:ascii="Arial" w:hAnsi="Arial" w:cs="Arial"/>
          <w:iCs/>
          <w:sz w:val="22"/>
          <w:szCs w:val="22"/>
        </w:rPr>
      </w:pPr>
    </w:p>
    <w:p w14:paraId="4E4D5543" w14:textId="07CCDC69" w:rsidR="00410AAD" w:rsidRPr="001C657C" w:rsidRDefault="00410AAD" w:rsidP="00410AAD">
      <w:pPr>
        <w:rPr>
          <w:rFonts w:ascii="Arial" w:hAnsi="Arial" w:cs="Arial"/>
          <w:iCs/>
          <w:sz w:val="22"/>
          <w:szCs w:val="22"/>
        </w:rPr>
      </w:pPr>
    </w:p>
    <w:p w14:paraId="59305F4A" w14:textId="2FC48E19" w:rsidR="00410AAD" w:rsidRPr="001C657C" w:rsidRDefault="00410AAD" w:rsidP="00410AAD">
      <w:pPr>
        <w:rPr>
          <w:rFonts w:ascii="Arial" w:hAnsi="Arial" w:cs="Arial"/>
          <w:iCs/>
          <w:sz w:val="22"/>
          <w:szCs w:val="22"/>
        </w:rPr>
      </w:pPr>
    </w:p>
    <w:p w14:paraId="03CF537B" w14:textId="77777777" w:rsidR="00410AAD" w:rsidRPr="001C657C" w:rsidRDefault="00410AAD" w:rsidP="00410AAD">
      <w:pPr>
        <w:rPr>
          <w:rFonts w:ascii="Arial" w:hAnsi="Arial" w:cs="Arial"/>
          <w:iCs/>
          <w:sz w:val="22"/>
          <w:szCs w:val="22"/>
        </w:rPr>
      </w:pPr>
    </w:p>
    <w:p w14:paraId="43C24E54" w14:textId="77777777" w:rsidR="00410AAD" w:rsidRPr="001C657C" w:rsidRDefault="00410AAD" w:rsidP="00410AAD">
      <w:pPr>
        <w:rPr>
          <w:rFonts w:ascii="Arial" w:hAnsi="Arial" w:cs="Arial"/>
          <w:iCs/>
          <w:sz w:val="22"/>
          <w:szCs w:val="22"/>
        </w:rPr>
      </w:pPr>
    </w:p>
    <w:tbl>
      <w:tblPr>
        <w:tblW w:w="12474" w:type="dxa"/>
        <w:tblInd w:w="108" w:type="dxa"/>
        <w:tblLook w:val="04A0" w:firstRow="1" w:lastRow="0" w:firstColumn="1" w:lastColumn="0" w:noHBand="0" w:noVBand="1"/>
      </w:tblPr>
      <w:tblGrid>
        <w:gridCol w:w="1106"/>
        <w:gridCol w:w="976"/>
        <w:gridCol w:w="10392"/>
      </w:tblGrid>
      <w:tr w:rsidR="001C657C" w:rsidRPr="001C657C" w14:paraId="785B94A1" w14:textId="77777777" w:rsidTr="00AE46F8">
        <w:trPr>
          <w:trHeight w:val="302"/>
        </w:trPr>
        <w:tc>
          <w:tcPr>
            <w:tcW w:w="1106" w:type="dxa"/>
            <w:tcBorders>
              <w:top w:val="nil"/>
              <w:left w:val="nil"/>
              <w:bottom w:val="nil"/>
              <w:right w:val="nil"/>
            </w:tcBorders>
            <w:shd w:val="clear" w:color="000000" w:fill="A5A5A5"/>
            <w:noWrap/>
            <w:vAlign w:val="bottom"/>
            <w:hideMark/>
          </w:tcPr>
          <w:p w14:paraId="1043D2A5" w14:textId="77777777" w:rsidR="00410AAD" w:rsidRPr="001C657C" w:rsidRDefault="00410AAD" w:rsidP="00AE46F8">
            <w:pPr>
              <w:jc w:val="left"/>
              <w:rPr>
                <w:rFonts w:ascii="Arial" w:hAnsi="Arial" w:cs="Arial"/>
                <w:b/>
                <w:bCs/>
                <w:sz w:val="18"/>
                <w:szCs w:val="18"/>
                <w:lang w:eastAsia="hr-HR"/>
              </w:rPr>
            </w:pPr>
            <w:r w:rsidRPr="001C657C">
              <w:rPr>
                <w:rFonts w:ascii="Arial" w:hAnsi="Arial" w:cs="Arial"/>
                <w:b/>
                <w:bCs/>
                <w:sz w:val="18"/>
                <w:szCs w:val="18"/>
                <w:lang w:eastAsia="hr-HR"/>
              </w:rPr>
              <w:t>RAZDJEL:</w:t>
            </w:r>
          </w:p>
        </w:tc>
        <w:tc>
          <w:tcPr>
            <w:tcW w:w="976" w:type="dxa"/>
            <w:tcBorders>
              <w:top w:val="nil"/>
              <w:left w:val="nil"/>
              <w:bottom w:val="nil"/>
              <w:right w:val="nil"/>
            </w:tcBorders>
            <w:shd w:val="clear" w:color="000000" w:fill="A5A5A5"/>
            <w:noWrap/>
            <w:vAlign w:val="bottom"/>
            <w:hideMark/>
          </w:tcPr>
          <w:p w14:paraId="14F4CD86" w14:textId="77777777" w:rsidR="00410AAD" w:rsidRPr="001C657C" w:rsidRDefault="00410AAD" w:rsidP="00AE46F8">
            <w:pPr>
              <w:jc w:val="center"/>
              <w:rPr>
                <w:rFonts w:ascii="Arial" w:hAnsi="Arial" w:cs="Arial"/>
                <w:b/>
                <w:bCs/>
                <w:sz w:val="18"/>
                <w:szCs w:val="18"/>
                <w:lang w:eastAsia="hr-HR"/>
              </w:rPr>
            </w:pPr>
            <w:r w:rsidRPr="001C657C">
              <w:rPr>
                <w:rFonts w:ascii="Arial" w:hAnsi="Arial" w:cs="Arial"/>
                <w:b/>
                <w:bCs/>
                <w:sz w:val="18"/>
                <w:szCs w:val="18"/>
                <w:lang w:eastAsia="hr-HR"/>
              </w:rPr>
              <w:t>040</w:t>
            </w:r>
          </w:p>
        </w:tc>
        <w:tc>
          <w:tcPr>
            <w:tcW w:w="10392" w:type="dxa"/>
            <w:tcBorders>
              <w:top w:val="nil"/>
              <w:left w:val="nil"/>
              <w:bottom w:val="nil"/>
              <w:right w:val="nil"/>
            </w:tcBorders>
            <w:shd w:val="clear" w:color="000000" w:fill="A5A5A5"/>
            <w:noWrap/>
            <w:vAlign w:val="bottom"/>
            <w:hideMark/>
          </w:tcPr>
          <w:p w14:paraId="0E7D4F65" w14:textId="77777777" w:rsidR="00410AAD" w:rsidRPr="001C657C" w:rsidRDefault="00410AAD" w:rsidP="00AE46F8">
            <w:pPr>
              <w:rPr>
                <w:rFonts w:ascii="Arial" w:hAnsi="Arial" w:cs="Arial"/>
                <w:b/>
                <w:bCs/>
                <w:sz w:val="22"/>
                <w:szCs w:val="22"/>
                <w:lang w:eastAsia="hr-HR"/>
              </w:rPr>
            </w:pPr>
            <w:r w:rsidRPr="001C657C">
              <w:rPr>
                <w:rFonts w:ascii="Arial" w:hAnsi="Arial" w:cs="Arial"/>
                <w:b/>
                <w:bCs/>
                <w:sz w:val="22"/>
                <w:szCs w:val="22"/>
                <w:lang w:eastAsia="hr-HR"/>
              </w:rPr>
              <w:t>UPRAVNI ODJEL ZA RURALNI RAZVOJ, GOSPODARSTVO I EU FONDOVE</w:t>
            </w:r>
          </w:p>
        </w:tc>
      </w:tr>
    </w:tbl>
    <w:p w14:paraId="6C61D481" w14:textId="77777777" w:rsidR="00410AAD" w:rsidRPr="001C657C" w:rsidRDefault="00410AAD" w:rsidP="00410AAD">
      <w:pPr>
        <w:rPr>
          <w:rFonts w:ascii="Arial" w:hAnsi="Arial" w:cs="Arial"/>
          <w:iCs/>
          <w:sz w:val="14"/>
          <w:szCs w:val="22"/>
        </w:rPr>
      </w:pPr>
    </w:p>
    <w:p w14:paraId="002247FC" w14:textId="3091B9CA" w:rsidR="00410AAD" w:rsidRPr="001C657C" w:rsidRDefault="00410AAD" w:rsidP="00410AAD">
      <w:pPr>
        <w:rPr>
          <w:rFonts w:ascii="Arial" w:hAnsi="Arial" w:cs="Arial"/>
          <w:iCs/>
          <w:sz w:val="22"/>
          <w:szCs w:val="22"/>
        </w:rPr>
      </w:pPr>
      <w:r w:rsidRPr="001C657C">
        <w:rPr>
          <w:rFonts w:ascii="Arial" w:hAnsi="Arial" w:cs="Arial"/>
          <w:iCs/>
          <w:sz w:val="22"/>
          <w:szCs w:val="22"/>
        </w:rPr>
        <w:t>Rashodi i izdaci razdjela 040 (Upravni odjel za ruralni razvoj, gospodarstvo i EU fondove) za 202</w:t>
      </w:r>
      <w:r w:rsidR="001C657C" w:rsidRPr="001C657C">
        <w:rPr>
          <w:rFonts w:ascii="Arial" w:hAnsi="Arial" w:cs="Arial"/>
          <w:iCs/>
          <w:sz w:val="22"/>
          <w:szCs w:val="22"/>
        </w:rPr>
        <w:t>5</w:t>
      </w:r>
      <w:r w:rsidRPr="001C657C">
        <w:rPr>
          <w:rFonts w:ascii="Arial" w:hAnsi="Arial" w:cs="Arial"/>
          <w:iCs/>
          <w:sz w:val="22"/>
          <w:szCs w:val="22"/>
        </w:rPr>
        <w:t xml:space="preserve">. u iznosu </w:t>
      </w:r>
      <w:r w:rsidR="001C657C" w:rsidRPr="001C657C">
        <w:rPr>
          <w:rFonts w:ascii="Arial" w:hAnsi="Arial" w:cs="Arial"/>
          <w:iCs/>
          <w:sz w:val="22"/>
          <w:szCs w:val="22"/>
        </w:rPr>
        <w:t>2.046.300</w:t>
      </w:r>
      <w:r w:rsidR="00326997" w:rsidRPr="001C657C">
        <w:rPr>
          <w:rFonts w:ascii="Arial" w:hAnsi="Arial" w:cs="Arial"/>
          <w:iCs/>
          <w:sz w:val="22"/>
          <w:szCs w:val="22"/>
        </w:rPr>
        <w:t xml:space="preserve"> </w:t>
      </w:r>
      <w:r w:rsidR="00067855" w:rsidRPr="001C657C">
        <w:rPr>
          <w:rFonts w:ascii="Arial" w:hAnsi="Arial" w:cs="Arial"/>
          <w:iCs/>
          <w:sz w:val="22"/>
          <w:szCs w:val="22"/>
        </w:rPr>
        <w:t>€,</w:t>
      </w:r>
      <w:r w:rsidRPr="001C657C">
        <w:rPr>
          <w:rFonts w:ascii="Arial" w:hAnsi="Arial" w:cs="Arial"/>
          <w:iCs/>
          <w:sz w:val="22"/>
          <w:szCs w:val="22"/>
        </w:rPr>
        <w:t xml:space="preserve"> za 202</w:t>
      </w:r>
      <w:r w:rsidR="001C657C" w:rsidRPr="001C657C">
        <w:rPr>
          <w:rFonts w:ascii="Arial" w:hAnsi="Arial" w:cs="Arial"/>
          <w:iCs/>
          <w:sz w:val="22"/>
          <w:szCs w:val="22"/>
        </w:rPr>
        <w:t>6</w:t>
      </w:r>
      <w:r w:rsidRPr="001C657C">
        <w:rPr>
          <w:rFonts w:ascii="Arial" w:hAnsi="Arial" w:cs="Arial"/>
          <w:iCs/>
          <w:sz w:val="22"/>
          <w:szCs w:val="22"/>
        </w:rPr>
        <w:t xml:space="preserve">. u iznosu </w:t>
      </w:r>
      <w:r w:rsidR="001C657C" w:rsidRPr="001C657C">
        <w:rPr>
          <w:rFonts w:ascii="Arial" w:hAnsi="Arial" w:cs="Arial"/>
          <w:iCs/>
          <w:sz w:val="22"/>
          <w:szCs w:val="22"/>
        </w:rPr>
        <w:t>925.500</w:t>
      </w:r>
      <w:r w:rsidR="00326997" w:rsidRPr="001C657C">
        <w:rPr>
          <w:rFonts w:ascii="Arial" w:hAnsi="Arial" w:cs="Arial"/>
          <w:iCs/>
          <w:sz w:val="22"/>
          <w:szCs w:val="22"/>
        </w:rPr>
        <w:t xml:space="preserve"> </w:t>
      </w:r>
      <w:r w:rsidR="007B32C5" w:rsidRPr="001C657C">
        <w:rPr>
          <w:rFonts w:ascii="Arial" w:hAnsi="Arial" w:cs="Arial"/>
          <w:iCs/>
          <w:sz w:val="22"/>
          <w:szCs w:val="22"/>
        </w:rPr>
        <w:t xml:space="preserve">€ </w:t>
      </w:r>
      <w:r w:rsidRPr="001C657C">
        <w:rPr>
          <w:rFonts w:ascii="Arial" w:hAnsi="Arial" w:cs="Arial"/>
          <w:iCs/>
          <w:sz w:val="22"/>
          <w:szCs w:val="22"/>
        </w:rPr>
        <w:t>kn i za 202</w:t>
      </w:r>
      <w:r w:rsidR="001C657C" w:rsidRPr="001C657C">
        <w:rPr>
          <w:rFonts w:ascii="Arial" w:hAnsi="Arial" w:cs="Arial"/>
          <w:iCs/>
          <w:sz w:val="22"/>
          <w:szCs w:val="22"/>
        </w:rPr>
        <w:t>7</w:t>
      </w:r>
      <w:r w:rsidRPr="001C657C">
        <w:rPr>
          <w:rFonts w:ascii="Arial" w:hAnsi="Arial" w:cs="Arial"/>
          <w:iCs/>
          <w:sz w:val="22"/>
          <w:szCs w:val="22"/>
        </w:rPr>
        <w:t xml:space="preserve">. u iznosu </w:t>
      </w:r>
      <w:r w:rsidR="001C657C" w:rsidRPr="001C657C">
        <w:rPr>
          <w:rFonts w:ascii="Arial" w:hAnsi="Arial" w:cs="Arial"/>
          <w:iCs/>
          <w:sz w:val="22"/>
          <w:szCs w:val="22"/>
        </w:rPr>
        <w:t>490.500</w:t>
      </w:r>
      <w:r w:rsidR="00326997" w:rsidRPr="001C657C">
        <w:rPr>
          <w:rFonts w:ascii="Arial" w:hAnsi="Arial" w:cs="Arial"/>
          <w:iCs/>
          <w:sz w:val="22"/>
          <w:szCs w:val="22"/>
        </w:rPr>
        <w:t xml:space="preserve"> </w:t>
      </w:r>
      <w:r w:rsidR="007B32C5" w:rsidRPr="001C657C">
        <w:rPr>
          <w:rFonts w:ascii="Arial" w:hAnsi="Arial" w:cs="Arial"/>
          <w:iCs/>
          <w:sz w:val="22"/>
          <w:szCs w:val="22"/>
        </w:rPr>
        <w:t xml:space="preserve">€ </w:t>
      </w:r>
      <w:r w:rsidRPr="001C657C">
        <w:rPr>
          <w:rFonts w:ascii="Arial" w:hAnsi="Arial" w:cs="Arial"/>
          <w:iCs/>
          <w:sz w:val="22"/>
          <w:szCs w:val="22"/>
        </w:rPr>
        <w:t xml:space="preserve">odnose se u cijelosti na rashode jedne glave. Rashodi ove glave čine </w:t>
      </w:r>
      <w:r w:rsidR="001C657C" w:rsidRPr="001C657C">
        <w:rPr>
          <w:rFonts w:ascii="Arial" w:hAnsi="Arial" w:cs="Arial"/>
          <w:iCs/>
          <w:sz w:val="22"/>
          <w:szCs w:val="22"/>
        </w:rPr>
        <w:t>5,1</w:t>
      </w:r>
      <w:r w:rsidRPr="001C657C">
        <w:rPr>
          <w:rFonts w:ascii="Arial" w:hAnsi="Arial" w:cs="Arial"/>
          <w:iCs/>
          <w:sz w:val="22"/>
          <w:szCs w:val="22"/>
        </w:rPr>
        <w:t>% ukupno planiranih rashoda i izdataka za 202</w:t>
      </w:r>
      <w:r w:rsidR="001C657C" w:rsidRPr="001C657C">
        <w:rPr>
          <w:rFonts w:ascii="Arial" w:hAnsi="Arial" w:cs="Arial"/>
          <w:iCs/>
          <w:sz w:val="22"/>
          <w:szCs w:val="22"/>
        </w:rPr>
        <w:t>5</w:t>
      </w:r>
      <w:r w:rsidRPr="001C657C">
        <w:rPr>
          <w:rFonts w:ascii="Arial" w:hAnsi="Arial" w:cs="Arial"/>
          <w:iCs/>
          <w:sz w:val="22"/>
          <w:szCs w:val="22"/>
        </w:rPr>
        <w:t>.</w:t>
      </w:r>
    </w:p>
    <w:p w14:paraId="3E305069" w14:textId="5897549C" w:rsidR="00410AAD" w:rsidRPr="001C657C" w:rsidRDefault="001C657C" w:rsidP="00410AAD">
      <w:pPr>
        <w:rPr>
          <w:rFonts w:ascii="Arial" w:hAnsi="Arial" w:cs="Arial"/>
          <w:iCs/>
          <w:sz w:val="22"/>
          <w:szCs w:val="22"/>
        </w:rPr>
      </w:pPr>
      <w:r w:rsidRPr="001C657C">
        <w:rPr>
          <w:noProof/>
        </w:rPr>
        <w:drawing>
          <wp:inline distT="0" distB="0" distL="0" distR="0" wp14:anchorId="6FFD6372" wp14:editId="0A58D859">
            <wp:extent cx="9251950" cy="1910715"/>
            <wp:effectExtent l="0" t="0" r="6350" b="0"/>
            <wp:docPr id="1913863341"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251950" cy="1910715"/>
                    </a:xfrm>
                    <a:prstGeom prst="rect">
                      <a:avLst/>
                    </a:prstGeom>
                    <a:noFill/>
                    <a:ln>
                      <a:noFill/>
                    </a:ln>
                  </pic:spPr>
                </pic:pic>
              </a:graphicData>
            </a:graphic>
          </wp:inline>
        </w:drawing>
      </w:r>
    </w:p>
    <w:p w14:paraId="1D12FC13" w14:textId="77777777" w:rsidR="00B81D6C" w:rsidRDefault="00B81D6C" w:rsidP="00410AAD">
      <w:pPr>
        <w:rPr>
          <w:rFonts w:ascii="Arial" w:hAnsi="Arial" w:cs="Arial"/>
          <w:iCs/>
          <w:sz w:val="22"/>
          <w:szCs w:val="22"/>
        </w:rPr>
      </w:pPr>
    </w:p>
    <w:p w14:paraId="107D6DA9" w14:textId="7BDB09C6" w:rsidR="00410AAD" w:rsidRPr="001C657C" w:rsidRDefault="00410AAD" w:rsidP="00410AAD">
      <w:pPr>
        <w:rPr>
          <w:rFonts w:ascii="Arial" w:hAnsi="Arial" w:cs="Arial"/>
          <w:iCs/>
          <w:sz w:val="22"/>
          <w:szCs w:val="22"/>
        </w:rPr>
      </w:pPr>
      <w:r w:rsidRPr="001C657C">
        <w:rPr>
          <w:rFonts w:ascii="Arial" w:hAnsi="Arial" w:cs="Arial"/>
          <w:iCs/>
          <w:sz w:val="22"/>
          <w:szCs w:val="22"/>
        </w:rPr>
        <w:t xml:space="preserve">Vrijednosno najznačajniji rashodi u okviru ovog razdjela se odnose na </w:t>
      </w:r>
      <w:r w:rsidR="007B164B" w:rsidRPr="001C657C">
        <w:rPr>
          <w:rFonts w:ascii="Arial" w:hAnsi="Arial" w:cs="Arial"/>
          <w:iCs/>
          <w:sz w:val="22"/>
          <w:szCs w:val="22"/>
        </w:rPr>
        <w:t xml:space="preserve">rezervirana sredstva za učešća u prijavljenim projektima i </w:t>
      </w:r>
      <w:r w:rsidRPr="001C657C">
        <w:rPr>
          <w:rFonts w:ascii="Arial" w:hAnsi="Arial" w:cs="Arial"/>
          <w:iCs/>
          <w:sz w:val="22"/>
          <w:szCs w:val="22"/>
        </w:rPr>
        <w:t>administrativno upravljanje tekućim projektima koji se sufinanciraju EU sredstvima</w:t>
      </w:r>
      <w:r w:rsidR="001C657C" w:rsidRPr="001C657C">
        <w:rPr>
          <w:rFonts w:ascii="Arial" w:hAnsi="Arial" w:cs="Arial"/>
          <w:iCs/>
          <w:sz w:val="22"/>
          <w:szCs w:val="22"/>
        </w:rPr>
        <w:t>, te provedbu projekata.</w:t>
      </w:r>
      <w:r w:rsidR="001C5278" w:rsidRPr="001C657C">
        <w:rPr>
          <w:rFonts w:ascii="Arial" w:hAnsi="Arial" w:cs="Arial"/>
          <w:iCs/>
          <w:sz w:val="22"/>
          <w:szCs w:val="22"/>
        </w:rPr>
        <w:t xml:space="preserve"> Izmjena planiranih vrijednosti ovog razdjel izravno ovisi o prihvaćenih projektima koji će se sufinancirati EU ili drugim sredstvima.</w:t>
      </w:r>
    </w:p>
    <w:p w14:paraId="36E49F46" w14:textId="77777777" w:rsidR="00410AAD" w:rsidRPr="001C657C" w:rsidRDefault="00410AAD" w:rsidP="00410AAD">
      <w:pPr>
        <w:rPr>
          <w:rFonts w:ascii="Arial" w:hAnsi="Arial" w:cs="Arial"/>
          <w:iCs/>
          <w:sz w:val="18"/>
          <w:szCs w:val="22"/>
        </w:rPr>
      </w:pPr>
    </w:p>
    <w:p w14:paraId="05EAE441" w14:textId="0956D416" w:rsidR="000C4E34" w:rsidRPr="001C657C" w:rsidRDefault="0086738D" w:rsidP="000C4E34">
      <w:pPr>
        <w:rPr>
          <w:rFonts w:ascii="Arial" w:hAnsi="Arial" w:cs="Arial"/>
        </w:rPr>
      </w:pPr>
      <w:r w:rsidRPr="001C657C">
        <w:rPr>
          <w:rFonts w:ascii="Arial" w:hAnsi="Arial" w:cs="Arial"/>
        </w:rPr>
        <w:t xml:space="preserve">U nastavku se daje </w:t>
      </w:r>
      <w:r w:rsidRPr="001C657C">
        <w:rPr>
          <w:rFonts w:ascii="Arial" w:hAnsi="Arial" w:cs="Arial"/>
          <w:b/>
          <w:u w:val="single"/>
        </w:rPr>
        <w:t xml:space="preserve">pregled </w:t>
      </w:r>
      <w:r w:rsidR="00795E95" w:rsidRPr="001C657C">
        <w:rPr>
          <w:rFonts w:ascii="Arial" w:hAnsi="Arial" w:cs="Arial"/>
          <w:b/>
          <w:u w:val="single"/>
        </w:rPr>
        <w:t>planiran</w:t>
      </w:r>
      <w:r w:rsidR="00467FB1" w:rsidRPr="001C657C">
        <w:rPr>
          <w:rFonts w:ascii="Arial" w:hAnsi="Arial" w:cs="Arial"/>
          <w:b/>
          <w:u w:val="single"/>
        </w:rPr>
        <w:t>ih</w:t>
      </w:r>
      <w:r w:rsidRPr="001C657C">
        <w:rPr>
          <w:rFonts w:ascii="Arial" w:hAnsi="Arial" w:cs="Arial"/>
          <w:b/>
          <w:u w:val="single"/>
        </w:rPr>
        <w:t xml:space="preserve"> Programa</w:t>
      </w:r>
      <w:r w:rsidRPr="001C657C">
        <w:rPr>
          <w:rFonts w:ascii="Arial" w:hAnsi="Arial" w:cs="Arial"/>
        </w:rPr>
        <w:t xml:space="preserve"> prema djelokrugu rada općinskog vijeća i načelnika, te upravnih tijela Općine Konavle. </w:t>
      </w:r>
      <w:r w:rsidR="000C4E34" w:rsidRPr="001C657C">
        <w:rPr>
          <w:rFonts w:ascii="Arial" w:hAnsi="Arial" w:cs="Arial"/>
        </w:rPr>
        <w:br w:type="page"/>
      </w:r>
    </w:p>
    <w:p w14:paraId="7259B98D" w14:textId="122531E7" w:rsidR="00E2605E" w:rsidRPr="00005ABF" w:rsidRDefault="00EF6A51" w:rsidP="00EF6A51">
      <w:pPr>
        <w:pStyle w:val="Naslov2"/>
        <w:rPr>
          <w:rFonts w:eastAsia="Calibri"/>
          <w:lang w:val="hr-HR"/>
        </w:rPr>
      </w:pPr>
      <w:bookmarkStart w:id="178" w:name="_Toc398622247"/>
      <w:bookmarkStart w:id="179" w:name="_Toc152222808"/>
      <w:bookmarkStart w:id="180" w:name="_Toc184388795"/>
      <w:r w:rsidRPr="00005ABF">
        <w:rPr>
          <w:rFonts w:eastAsia="Calibri"/>
          <w:lang w:val="hr-HR"/>
        </w:rPr>
        <w:lastRenderedPageBreak/>
        <w:t>3</w:t>
      </w:r>
      <w:r w:rsidR="00E2605E" w:rsidRPr="00005ABF">
        <w:rPr>
          <w:rFonts w:eastAsia="Calibri"/>
          <w:lang w:val="hr-HR"/>
        </w:rPr>
        <w:t>.</w:t>
      </w:r>
      <w:r w:rsidR="00D70B00" w:rsidRPr="00005ABF">
        <w:rPr>
          <w:rFonts w:eastAsia="Calibri"/>
          <w:lang w:val="hr-HR"/>
        </w:rPr>
        <w:t>2</w:t>
      </w:r>
      <w:r w:rsidR="00E2605E" w:rsidRPr="00005ABF">
        <w:rPr>
          <w:rFonts w:eastAsia="Calibri"/>
          <w:lang w:val="hr-HR"/>
        </w:rPr>
        <w:t>.</w:t>
      </w:r>
      <w:r w:rsidR="00E2605E" w:rsidRPr="00005ABF">
        <w:rPr>
          <w:rFonts w:eastAsia="Calibri"/>
          <w:lang w:val="hr-HR"/>
        </w:rPr>
        <w:tab/>
        <w:t>PROGRAMSKA KLASIFIKACI</w:t>
      </w:r>
      <w:r w:rsidR="007C1540" w:rsidRPr="00005ABF">
        <w:rPr>
          <w:rFonts w:eastAsia="Calibri"/>
          <w:lang w:val="hr-HR"/>
        </w:rPr>
        <w:t>JA – rashodi po razdjelima 010 /</w:t>
      </w:r>
      <w:r w:rsidR="00E2605E" w:rsidRPr="00005ABF">
        <w:rPr>
          <w:rFonts w:eastAsia="Calibri"/>
          <w:lang w:val="hr-HR"/>
        </w:rPr>
        <w:t xml:space="preserve"> 020</w:t>
      </w:r>
      <w:bookmarkEnd w:id="178"/>
      <w:r w:rsidR="00381136" w:rsidRPr="00005ABF">
        <w:rPr>
          <w:rFonts w:eastAsia="Calibri"/>
          <w:lang w:val="hr-HR"/>
        </w:rPr>
        <w:t xml:space="preserve"> </w:t>
      </w:r>
      <w:r w:rsidR="007C1540" w:rsidRPr="00005ABF">
        <w:rPr>
          <w:rFonts w:eastAsia="Calibri"/>
          <w:lang w:val="hr-HR"/>
        </w:rPr>
        <w:t>/</w:t>
      </w:r>
      <w:r w:rsidR="00381136" w:rsidRPr="00005ABF">
        <w:rPr>
          <w:rFonts w:eastAsia="Calibri"/>
          <w:lang w:val="hr-HR"/>
        </w:rPr>
        <w:t xml:space="preserve"> 030</w:t>
      </w:r>
      <w:r w:rsidR="0094603D" w:rsidRPr="00005ABF">
        <w:rPr>
          <w:rFonts w:eastAsia="Calibri"/>
          <w:lang w:val="hr-HR"/>
        </w:rPr>
        <w:t xml:space="preserve"> </w:t>
      </w:r>
      <w:r w:rsidR="007C1540" w:rsidRPr="00005ABF">
        <w:rPr>
          <w:rFonts w:eastAsia="Calibri"/>
          <w:lang w:val="hr-HR"/>
        </w:rPr>
        <w:t>/</w:t>
      </w:r>
      <w:r w:rsidR="0094603D" w:rsidRPr="00005ABF">
        <w:rPr>
          <w:rFonts w:eastAsia="Calibri"/>
          <w:lang w:val="hr-HR"/>
        </w:rPr>
        <w:t xml:space="preserve"> 040</w:t>
      </w:r>
      <w:r w:rsidR="007C1540" w:rsidRPr="00005ABF">
        <w:rPr>
          <w:rFonts w:eastAsia="Calibri"/>
          <w:lang w:val="hr-HR"/>
        </w:rPr>
        <w:t xml:space="preserve"> glavama i programima</w:t>
      </w:r>
      <w:bookmarkEnd w:id="179"/>
      <w:bookmarkEnd w:id="180"/>
    </w:p>
    <w:p w14:paraId="77304CC2" w14:textId="77777777" w:rsidR="00113482" w:rsidRPr="00005ABF" w:rsidRDefault="00113482" w:rsidP="00113482">
      <w:pPr>
        <w:rPr>
          <w:sz w:val="4"/>
          <w:szCs w:val="4"/>
        </w:rPr>
      </w:pPr>
    </w:p>
    <w:p w14:paraId="12FD961B" w14:textId="0801EA39" w:rsidR="00113482" w:rsidRPr="00005ABF" w:rsidRDefault="00EF6A51" w:rsidP="00EF6A51">
      <w:pPr>
        <w:pStyle w:val="Naslov3"/>
      </w:pPr>
      <w:bookmarkStart w:id="181" w:name="_Toc152222809"/>
      <w:bookmarkStart w:id="182" w:name="_Toc184388796"/>
      <w:r w:rsidRPr="00005ABF">
        <w:t>3</w:t>
      </w:r>
      <w:r w:rsidR="00A210EA" w:rsidRPr="00005ABF">
        <w:t>.</w:t>
      </w:r>
      <w:r w:rsidR="00D70B00" w:rsidRPr="00005ABF">
        <w:t>2</w:t>
      </w:r>
      <w:r w:rsidR="00A210EA" w:rsidRPr="00005ABF">
        <w:t xml:space="preserve">.1. </w:t>
      </w:r>
      <w:r w:rsidR="00113482" w:rsidRPr="00005ABF">
        <w:t>PREGLED RASHODA PO RAZDJELIMA, GLAVAMA I PROGRAMIMA</w:t>
      </w:r>
      <w:bookmarkEnd w:id="181"/>
      <w:bookmarkEnd w:id="182"/>
    </w:p>
    <w:p w14:paraId="38F2B542" w14:textId="6B0363E0" w:rsidR="008B1A55" w:rsidRPr="00005ABF" w:rsidRDefault="008B1A55" w:rsidP="0094603D">
      <w:pPr>
        <w:rPr>
          <w:sz w:val="8"/>
          <w:szCs w:val="8"/>
        </w:rPr>
      </w:pPr>
    </w:p>
    <w:p w14:paraId="503BFEE2" w14:textId="75F57F1B" w:rsidR="00E129B8" w:rsidRPr="00005ABF" w:rsidRDefault="00E129B8" w:rsidP="00E129B8">
      <w:pPr>
        <w:autoSpaceDE w:val="0"/>
        <w:autoSpaceDN w:val="0"/>
        <w:adjustRightInd w:val="0"/>
        <w:rPr>
          <w:rFonts w:ascii="Arial" w:eastAsia="Calibri" w:hAnsi="Arial" w:cs="Arial"/>
          <w:sz w:val="22"/>
          <w:szCs w:val="22"/>
          <w:lang w:eastAsia="hr-HR"/>
        </w:rPr>
      </w:pPr>
      <w:r w:rsidRPr="00005ABF">
        <w:rPr>
          <w:rFonts w:ascii="Arial" w:eastAsia="Calibri" w:hAnsi="Arial" w:cs="Arial"/>
          <w:sz w:val="22"/>
          <w:szCs w:val="22"/>
          <w:lang w:eastAsia="hr-HR"/>
        </w:rPr>
        <w:t xml:space="preserve">U posebnom dijelu proračuna, osim po organizacijskoj klasifikaciji, planirani rashodi i izdaci raspoređuju se po programima odnosno njihovim sastavnim dijelovima (aktivnostima, tekućim i kapitalnim projektima), kojih su nositelji upravni odjeli općinske uprave i proračunski korisnici. U okviru programa, projekata i aktivnosti, rashodi i izdaci se iskazuju prema ekonomskoj i izvorima financiranja sukladno Pravilniku o proračunskim klasifikacijama (NN </w:t>
      </w:r>
      <w:r w:rsidR="00005ABF" w:rsidRPr="00005ABF">
        <w:rPr>
          <w:rFonts w:ascii="Arial" w:eastAsia="Calibri" w:hAnsi="Arial" w:cs="Arial"/>
          <w:sz w:val="22"/>
          <w:szCs w:val="22"/>
          <w:lang w:eastAsia="hr-HR"/>
        </w:rPr>
        <w:t>4/24</w:t>
      </w:r>
      <w:r w:rsidRPr="00005ABF">
        <w:rPr>
          <w:rFonts w:ascii="Arial" w:eastAsia="Calibri" w:hAnsi="Arial" w:cs="Arial"/>
          <w:sz w:val="22"/>
          <w:szCs w:val="22"/>
          <w:lang w:eastAsia="hr-HR"/>
        </w:rPr>
        <w:t>).</w:t>
      </w:r>
    </w:p>
    <w:p w14:paraId="4B3858F9" w14:textId="51662568" w:rsidR="00073303" w:rsidRPr="00005ABF" w:rsidRDefault="00073303" w:rsidP="00073303">
      <w:pPr>
        <w:rPr>
          <w:rFonts w:ascii="Arial" w:hAnsi="Arial" w:cs="Arial"/>
          <w:b/>
          <w:bCs/>
          <w:sz w:val="22"/>
          <w:szCs w:val="22"/>
        </w:rPr>
      </w:pPr>
      <w:r w:rsidRPr="00005ABF">
        <w:rPr>
          <w:rFonts w:ascii="Arial" w:hAnsi="Arial" w:cs="Arial"/>
          <w:sz w:val="22"/>
          <w:szCs w:val="22"/>
        </w:rPr>
        <w:t xml:space="preserve">U nastavku se daje </w:t>
      </w:r>
      <w:r w:rsidRPr="00005ABF">
        <w:rPr>
          <w:rFonts w:ascii="Arial" w:hAnsi="Arial" w:cs="Arial"/>
          <w:b/>
          <w:sz w:val="22"/>
          <w:szCs w:val="22"/>
          <w:u w:val="single"/>
        </w:rPr>
        <w:t>pregled rashoda</w:t>
      </w:r>
      <w:r w:rsidRPr="00005ABF">
        <w:rPr>
          <w:rFonts w:ascii="Arial" w:hAnsi="Arial" w:cs="Arial"/>
          <w:sz w:val="22"/>
          <w:szCs w:val="22"/>
        </w:rPr>
        <w:t xml:space="preserve"> prema djelokrugu rada općinskog vijeća i načelnika, te upravnih tijela Općine Konavle kao i proračunskih korisnika. Rashodi svakog razdjela i programa su u nastavku prikazani kroz tablicu u kojoj se daje </w:t>
      </w:r>
      <w:r w:rsidRPr="00005ABF">
        <w:rPr>
          <w:rFonts w:ascii="Arial" w:hAnsi="Arial" w:cs="Arial"/>
          <w:b/>
          <w:bCs/>
          <w:sz w:val="22"/>
          <w:szCs w:val="22"/>
        </w:rPr>
        <w:t xml:space="preserve">usporedba iznosa izvršenih rashoda u </w:t>
      </w:r>
      <w:r w:rsidR="00005ABF" w:rsidRPr="00005ABF">
        <w:rPr>
          <w:rFonts w:ascii="Arial" w:hAnsi="Arial" w:cs="Arial"/>
          <w:b/>
          <w:bCs/>
          <w:sz w:val="22"/>
          <w:szCs w:val="22"/>
        </w:rPr>
        <w:t>pet</w:t>
      </w:r>
      <w:r w:rsidRPr="00005ABF">
        <w:rPr>
          <w:rFonts w:ascii="Arial" w:hAnsi="Arial" w:cs="Arial"/>
          <w:b/>
          <w:bCs/>
          <w:sz w:val="22"/>
          <w:szCs w:val="22"/>
        </w:rPr>
        <w:t xml:space="preserve"> prethodn</w:t>
      </w:r>
      <w:r w:rsidR="00005ABF" w:rsidRPr="00005ABF">
        <w:rPr>
          <w:rFonts w:ascii="Arial" w:hAnsi="Arial" w:cs="Arial"/>
          <w:b/>
          <w:bCs/>
          <w:sz w:val="22"/>
          <w:szCs w:val="22"/>
        </w:rPr>
        <w:t>ih</w:t>
      </w:r>
      <w:r w:rsidRPr="00005ABF">
        <w:rPr>
          <w:rFonts w:ascii="Arial" w:hAnsi="Arial" w:cs="Arial"/>
          <w:b/>
          <w:bCs/>
          <w:sz w:val="22"/>
          <w:szCs w:val="22"/>
        </w:rPr>
        <w:t xml:space="preserve"> proračunsk</w:t>
      </w:r>
      <w:r w:rsidR="00005ABF" w:rsidRPr="00005ABF">
        <w:rPr>
          <w:rFonts w:ascii="Arial" w:hAnsi="Arial" w:cs="Arial"/>
          <w:b/>
          <w:bCs/>
          <w:sz w:val="22"/>
          <w:szCs w:val="22"/>
        </w:rPr>
        <w:t>ih</w:t>
      </w:r>
      <w:r w:rsidRPr="00005ABF">
        <w:rPr>
          <w:rFonts w:ascii="Arial" w:hAnsi="Arial" w:cs="Arial"/>
          <w:b/>
          <w:bCs/>
          <w:sz w:val="22"/>
          <w:szCs w:val="22"/>
        </w:rPr>
        <w:t xml:space="preserve"> godin</w:t>
      </w:r>
      <w:r w:rsidR="00005ABF" w:rsidRPr="00005ABF">
        <w:rPr>
          <w:rFonts w:ascii="Arial" w:hAnsi="Arial" w:cs="Arial"/>
          <w:b/>
          <w:bCs/>
          <w:sz w:val="22"/>
          <w:szCs w:val="22"/>
        </w:rPr>
        <w:t>a</w:t>
      </w:r>
      <w:r w:rsidR="007B164B" w:rsidRPr="00005ABF">
        <w:rPr>
          <w:rFonts w:ascii="Arial" w:hAnsi="Arial" w:cs="Arial"/>
          <w:b/>
          <w:bCs/>
          <w:sz w:val="22"/>
          <w:szCs w:val="22"/>
        </w:rPr>
        <w:t>, prve izmjene plana za 202</w:t>
      </w:r>
      <w:r w:rsidR="00005ABF" w:rsidRPr="00005ABF">
        <w:rPr>
          <w:rFonts w:ascii="Arial" w:hAnsi="Arial" w:cs="Arial"/>
          <w:b/>
          <w:bCs/>
          <w:sz w:val="22"/>
          <w:szCs w:val="22"/>
        </w:rPr>
        <w:t>4</w:t>
      </w:r>
      <w:r w:rsidR="007B164B" w:rsidRPr="00005ABF">
        <w:rPr>
          <w:rFonts w:ascii="Arial" w:hAnsi="Arial" w:cs="Arial"/>
          <w:b/>
          <w:bCs/>
          <w:sz w:val="22"/>
          <w:szCs w:val="22"/>
        </w:rPr>
        <w:t>.</w:t>
      </w:r>
      <w:r w:rsidRPr="00005ABF">
        <w:rPr>
          <w:rFonts w:ascii="Arial" w:hAnsi="Arial" w:cs="Arial"/>
          <w:b/>
          <w:bCs/>
          <w:sz w:val="22"/>
          <w:szCs w:val="22"/>
        </w:rPr>
        <w:t xml:space="preserve"> i plan za razdoblje 202</w:t>
      </w:r>
      <w:r w:rsidR="00005ABF" w:rsidRPr="00005ABF">
        <w:rPr>
          <w:rFonts w:ascii="Arial" w:hAnsi="Arial" w:cs="Arial"/>
          <w:b/>
          <w:bCs/>
          <w:sz w:val="22"/>
          <w:szCs w:val="22"/>
        </w:rPr>
        <w:t>5</w:t>
      </w:r>
      <w:r w:rsidRPr="00005ABF">
        <w:rPr>
          <w:rFonts w:ascii="Arial" w:hAnsi="Arial" w:cs="Arial"/>
          <w:b/>
          <w:bCs/>
          <w:sz w:val="22"/>
          <w:szCs w:val="22"/>
        </w:rPr>
        <w:t>-202</w:t>
      </w:r>
      <w:r w:rsidR="00005ABF" w:rsidRPr="00005ABF">
        <w:rPr>
          <w:rFonts w:ascii="Arial" w:hAnsi="Arial" w:cs="Arial"/>
          <w:b/>
          <w:bCs/>
          <w:sz w:val="22"/>
          <w:szCs w:val="22"/>
        </w:rPr>
        <w:t>7</w:t>
      </w:r>
      <w:r w:rsidRPr="00005ABF">
        <w:rPr>
          <w:rFonts w:ascii="Arial" w:hAnsi="Arial" w:cs="Arial"/>
          <w:b/>
          <w:bCs/>
          <w:sz w:val="22"/>
          <w:szCs w:val="22"/>
        </w:rPr>
        <w:t>.</w:t>
      </w:r>
      <w:r w:rsidR="00D075DD" w:rsidRPr="00005ABF">
        <w:rPr>
          <w:rFonts w:ascii="Arial" w:hAnsi="Arial" w:cs="Arial"/>
          <w:b/>
          <w:bCs/>
          <w:sz w:val="22"/>
          <w:szCs w:val="22"/>
        </w:rPr>
        <w:t xml:space="preserve"> (EUR).</w:t>
      </w:r>
    </w:p>
    <w:p w14:paraId="6BDC68B8" w14:textId="77777777" w:rsidR="00005ABF" w:rsidRPr="00005ABF" w:rsidRDefault="00005ABF" w:rsidP="00073303">
      <w:pPr>
        <w:rPr>
          <w:rFonts w:ascii="Arial" w:hAnsi="Arial" w:cs="Arial"/>
          <w:b/>
          <w:bCs/>
          <w:sz w:val="22"/>
          <w:szCs w:val="22"/>
        </w:rPr>
      </w:pPr>
    </w:p>
    <w:p w14:paraId="73373371" w14:textId="5F09582F" w:rsidR="000942CC" w:rsidRPr="00005ABF" w:rsidRDefault="00005ABF" w:rsidP="00005ABF">
      <w:pPr>
        <w:jc w:val="center"/>
        <w:rPr>
          <w:noProof/>
        </w:rPr>
      </w:pPr>
      <w:r w:rsidRPr="00005ABF">
        <w:rPr>
          <w:noProof/>
        </w:rPr>
        <w:drawing>
          <wp:inline distT="0" distB="0" distL="0" distR="0" wp14:anchorId="2762442D" wp14:editId="6304F30C">
            <wp:extent cx="8479155" cy="2233562"/>
            <wp:effectExtent l="0" t="0" r="0" b="0"/>
            <wp:docPr id="452921640"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497516" cy="2238399"/>
                    </a:xfrm>
                    <a:prstGeom prst="rect">
                      <a:avLst/>
                    </a:prstGeom>
                    <a:noFill/>
                    <a:ln>
                      <a:noFill/>
                    </a:ln>
                  </pic:spPr>
                </pic:pic>
              </a:graphicData>
            </a:graphic>
          </wp:inline>
        </w:drawing>
      </w:r>
    </w:p>
    <w:p w14:paraId="283546F8" w14:textId="77777777" w:rsidR="000942CC" w:rsidRPr="00005ABF" w:rsidRDefault="000942CC" w:rsidP="0094603D">
      <w:pPr>
        <w:rPr>
          <w:noProof/>
        </w:rPr>
      </w:pPr>
    </w:p>
    <w:p w14:paraId="0616B49E" w14:textId="77777777" w:rsidR="000942CC" w:rsidRPr="00005ABF" w:rsidRDefault="000942CC" w:rsidP="0094603D">
      <w:pPr>
        <w:rPr>
          <w:noProof/>
        </w:rPr>
      </w:pPr>
    </w:p>
    <w:p w14:paraId="33514313" w14:textId="77777777" w:rsidR="000942CC" w:rsidRPr="00005ABF" w:rsidRDefault="000942CC" w:rsidP="0094603D">
      <w:pPr>
        <w:rPr>
          <w:noProof/>
        </w:rPr>
      </w:pPr>
    </w:p>
    <w:p w14:paraId="0A6DF11F" w14:textId="77777777" w:rsidR="000942CC" w:rsidRPr="00005ABF" w:rsidRDefault="000942CC" w:rsidP="0094603D">
      <w:pPr>
        <w:rPr>
          <w:noProof/>
        </w:rPr>
      </w:pPr>
    </w:p>
    <w:p w14:paraId="2EBF6A15" w14:textId="77777777" w:rsidR="000942CC" w:rsidRPr="00005ABF" w:rsidRDefault="000942CC" w:rsidP="0094603D">
      <w:pPr>
        <w:rPr>
          <w:noProof/>
        </w:rPr>
      </w:pPr>
    </w:p>
    <w:p w14:paraId="6946A1EE" w14:textId="77777777" w:rsidR="000942CC" w:rsidRPr="00005ABF" w:rsidRDefault="000942CC" w:rsidP="0094603D">
      <w:pPr>
        <w:rPr>
          <w:noProof/>
        </w:rPr>
      </w:pPr>
    </w:p>
    <w:p w14:paraId="1F593C3A" w14:textId="77777777" w:rsidR="000942CC" w:rsidRPr="00005ABF" w:rsidRDefault="000942CC" w:rsidP="0094603D">
      <w:pPr>
        <w:rPr>
          <w:noProof/>
        </w:rPr>
      </w:pPr>
    </w:p>
    <w:p w14:paraId="62DE883A" w14:textId="77777777" w:rsidR="000942CC" w:rsidRPr="00005ABF" w:rsidRDefault="000942CC" w:rsidP="0094603D">
      <w:pPr>
        <w:rPr>
          <w:noProof/>
        </w:rPr>
      </w:pPr>
    </w:p>
    <w:p w14:paraId="0854BE2C" w14:textId="77777777" w:rsidR="000942CC" w:rsidRPr="00005ABF" w:rsidRDefault="000942CC" w:rsidP="0094603D">
      <w:pPr>
        <w:rPr>
          <w:noProof/>
        </w:rPr>
      </w:pPr>
    </w:p>
    <w:p w14:paraId="2C56BEED" w14:textId="77777777" w:rsidR="000942CC" w:rsidRPr="00005ABF" w:rsidRDefault="000942CC" w:rsidP="0094603D">
      <w:pPr>
        <w:rPr>
          <w:noProof/>
        </w:rPr>
      </w:pPr>
    </w:p>
    <w:p w14:paraId="451469D1" w14:textId="77777777" w:rsidR="000942CC" w:rsidRPr="00005ABF" w:rsidRDefault="000942CC" w:rsidP="0094603D">
      <w:pPr>
        <w:rPr>
          <w:noProof/>
        </w:rPr>
      </w:pPr>
    </w:p>
    <w:p w14:paraId="2FA18FAD" w14:textId="77777777" w:rsidR="000942CC" w:rsidRPr="00005ABF" w:rsidRDefault="000942CC" w:rsidP="0094603D">
      <w:pPr>
        <w:rPr>
          <w:noProof/>
        </w:rPr>
      </w:pPr>
    </w:p>
    <w:tbl>
      <w:tblPr>
        <w:tblW w:w="11341" w:type="dxa"/>
        <w:jc w:val="center"/>
        <w:tblLook w:val="04A0" w:firstRow="1" w:lastRow="0" w:firstColumn="1" w:lastColumn="0" w:noHBand="0" w:noVBand="1"/>
      </w:tblPr>
      <w:tblGrid>
        <w:gridCol w:w="1245"/>
        <w:gridCol w:w="973"/>
        <w:gridCol w:w="9123"/>
      </w:tblGrid>
      <w:tr w:rsidR="00394225" w:rsidRPr="00394225" w14:paraId="6A8D375C" w14:textId="77777777" w:rsidTr="00414351">
        <w:trPr>
          <w:trHeight w:val="212"/>
          <w:jc w:val="center"/>
        </w:trPr>
        <w:tc>
          <w:tcPr>
            <w:tcW w:w="1245" w:type="dxa"/>
            <w:tcBorders>
              <w:top w:val="nil"/>
              <w:left w:val="nil"/>
              <w:bottom w:val="nil"/>
              <w:right w:val="nil"/>
            </w:tcBorders>
            <w:shd w:val="clear" w:color="000000" w:fill="A5A5A5"/>
            <w:noWrap/>
            <w:vAlign w:val="center"/>
            <w:hideMark/>
          </w:tcPr>
          <w:p w14:paraId="77728D64" w14:textId="77777777" w:rsidR="00EB7483" w:rsidRPr="00394225" w:rsidRDefault="00EB7483" w:rsidP="00EB7483">
            <w:pPr>
              <w:rPr>
                <w:b/>
                <w:bCs/>
                <w:noProof/>
              </w:rPr>
            </w:pPr>
            <w:r w:rsidRPr="00394225">
              <w:rPr>
                <w:b/>
                <w:bCs/>
                <w:noProof/>
              </w:rPr>
              <w:lastRenderedPageBreak/>
              <w:t>RAZDJEL:</w:t>
            </w:r>
          </w:p>
        </w:tc>
        <w:tc>
          <w:tcPr>
            <w:tcW w:w="973" w:type="dxa"/>
            <w:tcBorders>
              <w:top w:val="nil"/>
              <w:left w:val="nil"/>
              <w:bottom w:val="nil"/>
              <w:right w:val="nil"/>
            </w:tcBorders>
            <w:shd w:val="clear" w:color="000000" w:fill="A5A5A5"/>
            <w:noWrap/>
            <w:vAlign w:val="center"/>
            <w:hideMark/>
          </w:tcPr>
          <w:p w14:paraId="00A72068" w14:textId="77777777" w:rsidR="00EB7483" w:rsidRPr="00394225" w:rsidRDefault="00EB7483" w:rsidP="00EB7483">
            <w:pPr>
              <w:rPr>
                <w:b/>
                <w:bCs/>
                <w:noProof/>
              </w:rPr>
            </w:pPr>
            <w:r w:rsidRPr="00394225">
              <w:rPr>
                <w:b/>
                <w:bCs/>
                <w:noProof/>
              </w:rPr>
              <w:t>010</w:t>
            </w:r>
          </w:p>
        </w:tc>
        <w:tc>
          <w:tcPr>
            <w:tcW w:w="9123" w:type="dxa"/>
            <w:tcBorders>
              <w:top w:val="nil"/>
              <w:left w:val="nil"/>
              <w:bottom w:val="nil"/>
              <w:right w:val="nil"/>
            </w:tcBorders>
            <w:shd w:val="clear" w:color="000000" w:fill="A5A5A5"/>
            <w:noWrap/>
            <w:vAlign w:val="center"/>
            <w:hideMark/>
          </w:tcPr>
          <w:p w14:paraId="2692D8A0" w14:textId="368D7E30" w:rsidR="00EB7483" w:rsidRPr="00394225" w:rsidRDefault="00EB7483" w:rsidP="00EB7483">
            <w:pPr>
              <w:rPr>
                <w:b/>
                <w:bCs/>
                <w:noProof/>
              </w:rPr>
            </w:pPr>
            <w:r w:rsidRPr="00394225">
              <w:rPr>
                <w:b/>
                <w:bCs/>
                <w:noProof/>
              </w:rPr>
              <w:t>OPĆINSKO VIJEĆE I NAČELNIK</w:t>
            </w:r>
          </w:p>
        </w:tc>
      </w:tr>
    </w:tbl>
    <w:p w14:paraId="1B1321AE" w14:textId="6411AE39" w:rsidR="00EB7483" w:rsidRPr="00394225" w:rsidRDefault="00EB7483" w:rsidP="00C84A93">
      <w:pPr>
        <w:jc w:val="right"/>
        <w:rPr>
          <w:noProof/>
        </w:rPr>
      </w:pPr>
    </w:p>
    <w:p w14:paraId="4B24EC56" w14:textId="77777777" w:rsidR="00CB1B27" w:rsidRPr="00394225" w:rsidRDefault="00CB1B27" w:rsidP="0094603D"/>
    <w:p w14:paraId="0E444FCE" w14:textId="3C6FAF49" w:rsidR="00CB1B27" w:rsidRPr="00AF4584" w:rsidRDefault="00394225" w:rsidP="0094603D">
      <w:pPr>
        <w:rPr>
          <w:color w:val="FF0000"/>
        </w:rPr>
      </w:pPr>
      <w:r w:rsidRPr="00394225">
        <w:rPr>
          <w:noProof/>
        </w:rPr>
        <w:drawing>
          <wp:inline distT="0" distB="0" distL="0" distR="0" wp14:anchorId="708E0A2D" wp14:editId="1562E56C">
            <wp:extent cx="9251950" cy="1798955"/>
            <wp:effectExtent l="0" t="0" r="6350" b="0"/>
            <wp:docPr id="733535367"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251950" cy="1798955"/>
                    </a:xfrm>
                    <a:prstGeom prst="rect">
                      <a:avLst/>
                    </a:prstGeom>
                    <a:noFill/>
                    <a:ln>
                      <a:noFill/>
                    </a:ln>
                  </pic:spPr>
                </pic:pic>
              </a:graphicData>
            </a:graphic>
          </wp:inline>
        </w:drawing>
      </w:r>
    </w:p>
    <w:p w14:paraId="07E39954" w14:textId="77777777" w:rsidR="00CB1B27" w:rsidRPr="00B81D6C" w:rsidRDefault="00CB1B27" w:rsidP="0094603D"/>
    <w:p w14:paraId="155F0242" w14:textId="77777777" w:rsidR="00CB1B27" w:rsidRPr="00B81D6C" w:rsidRDefault="00CB1B27" w:rsidP="0094603D"/>
    <w:p w14:paraId="3850CF7C" w14:textId="77777777" w:rsidR="00CB1B27" w:rsidRPr="00B81D6C" w:rsidRDefault="00CB1B27" w:rsidP="0094603D"/>
    <w:p w14:paraId="69BFFAD3" w14:textId="77777777" w:rsidR="00394225" w:rsidRPr="00B81D6C" w:rsidRDefault="00394225" w:rsidP="0094603D"/>
    <w:p w14:paraId="6232DE18" w14:textId="77777777" w:rsidR="00394225" w:rsidRPr="00B81D6C" w:rsidRDefault="00394225" w:rsidP="0094603D"/>
    <w:p w14:paraId="6EDD6E09" w14:textId="77777777" w:rsidR="00CB1B27" w:rsidRPr="00B81D6C" w:rsidRDefault="00CB1B27" w:rsidP="0094603D"/>
    <w:p w14:paraId="24C592EF" w14:textId="77777777" w:rsidR="00CB1B27" w:rsidRPr="00B81D6C" w:rsidRDefault="00CB1B27" w:rsidP="0094603D"/>
    <w:p w14:paraId="5E729582" w14:textId="77777777" w:rsidR="00CB1B27" w:rsidRPr="00B81D6C" w:rsidRDefault="00CB1B27" w:rsidP="0094603D"/>
    <w:p w14:paraId="2D9AD964" w14:textId="77777777" w:rsidR="00CB1B27" w:rsidRPr="00B81D6C" w:rsidRDefault="00CB1B27" w:rsidP="0094603D"/>
    <w:p w14:paraId="1D72A5A8" w14:textId="77777777" w:rsidR="00CB1B27" w:rsidRPr="00B81D6C" w:rsidRDefault="00CB1B27" w:rsidP="0094603D"/>
    <w:p w14:paraId="7975062A" w14:textId="77777777" w:rsidR="00CB1B27" w:rsidRPr="00B81D6C" w:rsidRDefault="00CB1B27" w:rsidP="0094603D"/>
    <w:p w14:paraId="0AAF3453" w14:textId="77777777" w:rsidR="00CB1B27" w:rsidRPr="00B81D6C" w:rsidRDefault="00CB1B27" w:rsidP="0094603D"/>
    <w:p w14:paraId="37F956D3" w14:textId="77777777" w:rsidR="00CB1B27" w:rsidRPr="00B81D6C" w:rsidRDefault="00CB1B27" w:rsidP="0094603D"/>
    <w:p w14:paraId="43C7638D" w14:textId="77777777" w:rsidR="00CB1B27" w:rsidRPr="00B81D6C" w:rsidRDefault="00CB1B27" w:rsidP="0094603D"/>
    <w:p w14:paraId="4A7B1F6A" w14:textId="77777777" w:rsidR="00CB1B27" w:rsidRPr="00B81D6C" w:rsidRDefault="00CB1B27" w:rsidP="0094603D"/>
    <w:p w14:paraId="3B8D7928" w14:textId="77777777" w:rsidR="00CB1B27" w:rsidRPr="00B81D6C" w:rsidRDefault="00CB1B27" w:rsidP="0094603D"/>
    <w:p w14:paraId="395DFC52" w14:textId="77777777" w:rsidR="00CB1B27" w:rsidRPr="00B81D6C" w:rsidRDefault="00CB1B27" w:rsidP="0094603D"/>
    <w:p w14:paraId="201BC77E" w14:textId="77777777" w:rsidR="00CB1B27" w:rsidRPr="00B81D6C" w:rsidRDefault="00CB1B27" w:rsidP="0094603D"/>
    <w:p w14:paraId="55F4CE18" w14:textId="77777777" w:rsidR="00CB1B27" w:rsidRPr="00B81D6C" w:rsidRDefault="00CB1B27" w:rsidP="0094603D"/>
    <w:p w14:paraId="4DF714BD" w14:textId="77777777" w:rsidR="00CB1B27" w:rsidRPr="00B81D6C" w:rsidRDefault="00CB1B27" w:rsidP="0094603D"/>
    <w:p w14:paraId="24201C00" w14:textId="77777777" w:rsidR="00CB1B27" w:rsidRPr="00B81D6C" w:rsidRDefault="00CB1B27" w:rsidP="0094603D"/>
    <w:p w14:paraId="48834DBB" w14:textId="77777777" w:rsidR="00CB1B27" w:rsidRPr="00B81D6C" w:rsidRDefault="00CB1B27" w:rsidP="0094603D"/>
    <w:p w14:paraId="5DD9E0E8" w14:textId="77777777" w:rsidR="00CB1B27" w:rsidRPr="00B81D6C" w:rsidRDefault="00CB1B27" w:rsidP="0094603D"/>
    <w:p w14:paraId="3BE307A7" w14:textId="77777777" w:rsidR="00CB1B27" w:rsidRPr="00B81D6C" w:rsidRDefault="00CB1B27" w:rsidP="0094603D"/>
    <w:p w14:paraId="70017DBE" w14:textId="77777777" w:rsidR="00CB1B27" w:rsidRPr="00B81D6C" w:rsidRDefault="00CB1B27" w:rsidP="0094603D"/>
    <w:tbl>
      <w:tblPr>
        <w:tblW w:w="12474" w:type="dxa"/>
        <w:jc w:val="center"/>
        <w:tblLook w:val="04A0" w:firstRow="1" w:lastRow="0" w:firstColumn="1" w:lastColumn="0" w:noHBand="0" w:noVBand="1"/>
      </w:tblPr>
      <w:tblGrid>
        <w:gridCol w:w="1245"/>
        <w:gridCol w:w="973"/>
        <w:gridCol w:w="10256"/>
      </w:tblGrid>
      <w:tr w:rsidR="004D6232" w:rsidRPr="004D6232" w14:paraId="7D338DA4" w14:textId="77777777" w:rsidTr="00414351">
        <w:trPr>
          <w:trHeight w:val="382"/>
          <w:jc w:val="center"/>
        </w:trPr>
        <w:tc>
          <w:tcPr>
            <w:tcW w:w="1245" w:type="dxa"/>
            <w:tcBorders>
              <w:top w:val="nil"/>
              <w:left w:val="nil"/>
              <w:bottom w:val="nil"/>
              <w:right w:val="nil"/>
            </w:tcBorders>
            <w:shd w:val="clear" w:color="000000" w:fill="A5A5A5"/>
            <w:noWrap/>
            <w:vAlign w:val="center"/>
            <w:hideMark/>
          </w:tcPr>
          <w:p w14:paraId="126DCD32" w14:textId="77777777" w:rsidR="0092671C" w:rsidRPr="004D6232" w:rsidRDefault="0092671C" w:rsidP="009914F4">
            <w:pPr>
              <w:ind w:right="-136"/>
              <w:jc w:val="center"/>
              <w:rPr>
                <w:rFonts w:ascii="Arial" w:hAnsi="Arial" w:cs="Arial"/>
                <w:b/>
                <w:bCs/>
                <w:sz w:val="18"/>
                <w:szCs w:val="18"/>
              </w:rPr>
            </w:pPr>
            <w:r w:rsidRPr="004D6232">
              <w:rPr>
                <w:rFonts w:ascii="Arial" w:hAnsi="Arial" w:cs="Arial"/>
                <w:b/>
                <w:bCs/>
                <w:sz w:val="18"/>
                <w:szCs w:val="18"/>
              </w:rPr>
              <w:lastRenderedPageBreak/>
              <w:t>RAZDJEL:</w:t>
            </w:r>
          </w:p>
        </w:tc>
        <w:tc>
          <w:tcPr>
            <w:tcW w:w="973" w:type="dxa"/>
            <w:tcBorders>
              <w:top w:val="nil"/>
              <w:left w:val="nil"/>
              <w:bottom w:val="nil"/>
              <w:right w:val="nil"/>
            </w:tcBorders>
            <w:shd w:val="clear" w:color="000000" w:fill="A5A5A5"/>
            <w:noWrap/>
            <w:vAlign w:val="center"/>
            <w:hideMark/>
          </w:tcPr>
          <w:p w14:paraId="1965B43C" w14:textId="77777777" w:rsidR="0092671C" w:rsidRPr="004D6232" w:rsidRDefault="0092671C" w:rsidP="00414351">
            <w:pPr>
              <w:jc w:val="center"/>
              <w:rPr>
                <w:rFonts w:ascii="Arial" w:hAnsi="Arial" w:cs="Arial"/>
                <w:b/>
                <w:bCs/>
                <w:sz w:val="18"/>
                <w:szCs w:val="18"/>
              </w:rPr>
            </w:pPr>
            <w:r w:rsidRPr="004D6232">
              <w:rPr>
                <w:rFonts w:ascii="Arial" w:hAnsi="Arial" w:cs="Arial"/>
                <w:b/>
                <w:bCs/>
                <w:sz w:val="18"/>
                <w:szCs w:val="18"/>
              </w:rPr>
              <w:t>020</w:t>
            </w:r>
          </w:p>
        </w:tc>
        <w:tc>
          <w:tcPr>
            <w:tcW w:w="10256" w:type="dxa"/>
            <w:tcBorders>
              <w:top w:val="nil"/>
              <w:left w:val="nil"/>
              <w:bottom w:val="nil"/>
              <w:right w:val="nil"/>
            </w:tcBorders>
            <w:shd w:val="clear" w:color="000000" w:fill="A5A5A5"/>
            <w:noWrap/>
            <w:vAlign w:val="center"/>
            <w:hideMark/>
          </w:tcPr>
          <w:p w14:paraId="6DC016B2" w14:textId="77777777" w:rsidR="0092671C" w:rsidRPr="004D6232" w:rsidRDefault="0092671C" w:rsidP="00414351">
            <w:pPr>
              <w:jc w:val="center"/>
              <w:rPr>
                <w:rFonts w:ascii="Arial" w:hAnsi="Arial" w:cs="Arial"/>
                <w:b/>
                <w:bCs/>
              </w:rPr>
            </w:pPr>
            <w:r w:rsidRPr="004D6232">
              <w:rPr>
                <w:rFonts w:ascii="Arial" w:hAnsi="Arial" w:cs="Arial"/>
                <w:b/>
                <w:bCs/>
              </w:rPr>
              <w:t xml:space="preserve">UPRAVNI ODJEL ZA OPĆE POSLOVE, MJESNU SAMOUPRAVU I DRUŠTVENE DJELATNOSTI </w:t>
            </w:r>
          </w:p>
        </w:tc>
      </w:tr>
    </w:tbl>
    <w:p w14:paraId="4CEF2F4D" w14:textId="5C08DED0" w:rsidR="00C01BD6" w:rsidRPr="004D6232" w:rsidRDefault="00C01BD6" w:rsidP="0094603D"/>
    <w:p w14:paraId="627528C7" w14:textId="5F80B664" w:rsidR="00CB1B27" w:rsidRPr="00AF4584" w:rsidRDefault="004D6232" w:rsidP="0094603D">
      <w:pPr>
        <w:rPr>
          <w:color w:val="FF0000"/>
        </w:rPr>
      </w:pPr>
      <w:r w:rsidRPr="004D6232">
        <w:rPr>
          <w:noProof/>
        </w:rPr>
        <w:drawing>
          <wp:inline distT="0" distB="0" distL="0" distR="0" wp14:anchorId="6888E6A1" wp14:editId="7FDF64AD">
            <wp:extent cx="9251950" cy="5287010"/>
            <wp:effectExtent l="0" t="0" r="6350" b="8890"/>
            <wp:docPr id="1393108890"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251950" cy="5287010"/>
                    </a:xfrm>
                    <a:prstGeom prst="rect">
                      <a:avLst/>
                    </a:prstGeom>
                    <a:noFill/>
                    <a:ln>
                      <a:noFill/>
                    </a:ln>
                  </pic:spPr>
                </pic:pic>
              </a:graphicData>
            </a:graphic>
          </wp:inline>
        </w:drawing>
      </w:r>
    </w:p>
    <w:p w14:paraId="7764A291" w14:textId="77777777" w:rsidR="00CB1B27" w:rsidRPr="004D6232" w:rsidRDefault="00CB1B27" w:rsidP="0094603D"/>
    <w:p w14:paraId="2F46D9B6" w14:textId="77777777" w:rsidR="004D6232" w:rsidRPr="004D6232" w:rsidRDefault="004D6232" w:rsidP="0094603D"/>
    <w:tbl>
      <w:tblPr>
        <w:tblW w:w="14742" w:type="dxa"/>
        <w:jc w:val="center"/>
        <w:tblLook w:val="04A0" w:firstRow="1" w:lastRow="0" w:firstColumn="1" w:lastColumn="0" w:noHBand="0" w:noVBand="1"/>
      </w:tblPr>
      <w:tblGrid>
        <w:gridCol w:w="1245"/>
        <w:gridCol w:w="973"/>
        <w:gridCol w:w="12524"/>
      </w:tblGrid>
      <w:tr w:rsidR="004D6232" w:rsidRPr="004D6232" w14:paraId="635030CB" w14:textId="4AC402AC" w:rsidTr="00CB1B27">
        <w:trPr>
          <w:trHeight w:val="283"/>
          <w:jc w:val="center"/>
        </w:trPr>
        <w:tc>
          <w:tcPr>
            <w:tcW w:w="1245" w:type="dxa"/>
            <w:tcBorders>
              <w:top w:val="nil"/>
              <w:left w:val="nil"/>
              <w:bottom w:val="nil"/>
              <w:right w:val="nil"/>
            </w:tcBorders>
            <w:shd w:val="clear" w:color="000000" w:fill="A5A5A5"/>
            <w:noWrap/>
            <w:vAlign w:val="center"/>
            <w:hideMark/>
          </w:tcPr>
          <w:p w14:paraId="608AF4BF" w14:textId="77777777" w:rsidR="00CB1B27" w:rsidRPr="004D6232" w:rsidRDefault="00CB1B27" w:rsidP="0048103D">
            <w:pPr>
              <w:jc w:val="center"/>
              <w:rPr>
                <w:rFonts w:ascii="Arial" w:hAnsi="Arial" w:cs="Arial"/>
                <w:b/>
                <w:bCs/>
                <w:sz w:val="18"/>
                <w:szCs w:val="18"/>
              </w:rPr>
            </w:pPr>
            <w:r w:rsidRPr="004D6232">
              <w:rPr>
                <w:rFonts w:ascii="Arial" w:hAnsi="Arial" w:cs="Arial"/>
                <w:b/>
                <w:bCs/>
                <w:sz w:val="18"/>
                <w:szCs w:val="18"/>
              </w:rPr>
              <w:lastRenderedPageBreak/>
              <w:t>RAZDJEL:</w:t>
            </w:r>
          </w:p>
        </w:tc>
        <w:tc>
          <w:tcPr>
            <w:tcW w:w="973" w:type="dxa"/>
            <w:tcBorders>
              <w:top w:val="nil"/>
              <w:left w:val="nil"/>
              <w:bottom w:val="nil"/>
              <w:right w:val="nil"/>
            </w:tcBorders>
            <w:shd w:val="clear" w:color="000000" w:fill="A5A5A5"/>
            <w:noWrap/>
            <w:vAlign w:val="center"/>
            <w:hideMark/>
          </w:tcPr>
          <w:p w14:paraId="4DDC289D" w14:textId="77777777" w:rsidR="00CB1B27" w:rsidRPr="004D6232" w:rsidRDefault="00CB1B27" w:rsidP="0048103D">
            <w:pPr>
              <w:jc w:val="center"/>
              <w:rPr>
                <w:rFonts w:ascii="Arial" w:hAnsi="Arial" w:cs="Arial"/>
                <w:b/>
                <w:bCs/>
                <w:sz w:val="18"/>
                <w:szCs w:val="18"/>
              </w:rPr>
            </w:pPr>
            <w:r w:rsidRPr="004D6232">
              <w:rPr>
                <w:rFonts w:ascii="Arial" w:hAnsi="Arial" w:cs="Arial"/>
                <w:b/>
                <w:bCs/>
                <w:sz w:val="18"/>
                <w:szCs w:val="18"/>
              </w:rPr>
              <w:t>030</w:t>
            </w:r>
          </w:p>
        </w:tc>
        <w:tc>
          <w:tcPr>
            <w:tcW w:w="12524" w:type="dxa"/>
            <w:tcBorders>
              <w:top w:val="nil"/>
              <w:left w:val="nil"/>
              <w:bottom w:val="nil"/>
              <w:right w:val="nil"/>
            </w:tcBorders>
            <w:shd w:val="clear" w:color="000000" w:fill="A5A5A5"/>
            <w:noWrap/>
            <w:vAlign w:val="center"/>
            <w:hideMark/>
          </w:tcPr>
          <w:p w14:paraId="120EF816" w14:textId="6C42AD58" w:rsidR="00CB1B27" w:rsidRPr="004D6232" w:rsidRDefault="00CB1B27" w:rsidP="0048103D">
            <w:pPr>
              <w:jc w:val="center"/>
              <w:rPr>
                <w:rFonts w:ascii="Arial" w:hAnsi="Arial" w:cs="Arial"/>
                <w:b/>
                <w:bCs/>
              </w:rPr>
            </w:pPr>
            <w:r w:rsidRPr="004D6232">
              <w:rPr>
                <w:rFonts w:ascii="Arial" w:hAnsi="Arial" w:cs="Arial"/>
                <w:b/>
                <w:bCs/>
              </w:rPr>
              <w:t>UPRAVNI ODJEL ZA PROSTORNO UREĐENJE, ZAŠTITU OKOLIŠA, KOMUNALNI SUSTAV I GOSPODARENJE NEKRETNINAMA</w:t>
            </w:r>
          </w:p>
        </w:tc>
      </w:tr>
    </w:tbl>
    <w:p w14:paraId="71187F71" w14:textId="1D3292EF" w:rsidR="00161FEB" w:rsidRDefault="004D6232" w:rsidP="0092671C">
      <w:pPr>
        <w:jc w:val="center"/>
        <w:rPr>
          <w:noProof/>
          <w:color w:val="FF0000"/>
        </w:rPr>
      </w:pPr>
      <w:r w:rsidRPr="004D6232">
        <w:rPr>
          <w:noProof/>
        </w:rPr>
        <w:drawing>
          <wp:inline distT="0" distB="0" distL="0" distR="0" wp14:anchorId="60D108C5" wp14:editId="1E4C1ED6">
            <wp:extent cx="7686675" cy="5833460"/>
            <wp:effectExtent l="0" t="0" r="0" b="0"/>
            <wp:docPr id="1281544765"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695347" cy="5840041"/>
                    </a:xfrm>
                    <a:prstGeom prst="rect">
                      <a:avLst/>
                    </a:prstGeom>
                    <a:noFill/>
                    <a:ln>
                      <a:noFill/>
                    </a:ln>
                  </pic:spPr>
                </pic:pic>
              </a:graphicData>
            </a:graphic>
          </wp:inline>
        </w:drawing>
      </w:r>
    </w:p>
    <w:p w14:paraId="015A48A9" w14:textId="77777777" w:rsidR="004D6232" w:rsidRPr="004D6232" w:rsidRDefault="004D6232" w:rsidP="0092671C">
      <w:pPr>
        <w:jc w:val="center"/>
        <w:rPr>
          <w:noProof/>
        </w:rPr>
      </w:pPr>
    </w:p>
    <w:tbl>
      <w:tblPr>
        <w:tblW w:w="11908" w:type="dxa"/>
        <w:jc w:val="center"/>
        <w:tblLook w:val="04A0" w:firstRow="1" w:lastRow="0" w:firstColumn="1" w:lastColumn="0" w:noHBand="0" w:noVBand="1"/>
      </w:tblPr>
      <w:tblGrid>
        <w:gridCol w:w="1245"/>
        <w:gridCol w:w="973"/>
        <w:gridCol w:w="9690"/>
      </w:tblGrid>
      <w:tr w:rsidR="004D6232" w:rsidRPr="004D6232" w14:paraId="680B5C5B" w14:textId="77777777" w:rsidTr="00414351">
        <w:trPr>
          <w:trHeight w:val="326"/>
          <w:jc w:val="center"/>
        </w:trPr>
        <w:tc>
          <w:tcPr>
            <w:tcW w:w="1245" w:type="dxa"/>
            <w:tcBorders>
              <w:top w:val="nil"/>
              <w:left w:val="nil"/>
              <w:bottom w:val="nil"/>
              <w:right w:val="nil"/>
            </w:tcBorders>
            <w:shd w:val="clear" w:color="000000" w:fill="A5A5A5"/>
            <w:noWrap/>
            <w:vAlign w:val="center"/>
            <w:hideMark/>
          </w:tcPr>
          <w:p w14:paraId="0DB6B8FF" w14:textId="77777777" w:rsidR="0092671C" w:rsidRPr="004D6232" w:rsidRDefault="0092671C" w:rsidP="00414351">
            <w:pPr>
              <w:jc w:val="center"/>
              <w:rPr>
                <w:rFonts w:ascii="Arial" w:hAnsi="Arial" w:cs="Arial"/>
                <w:b/>
                <w:bCs/>
                <w:sz w:val="18"/>
                <w:szCs w:val="18"/>
              </w:rPr>
            </w:pPr>
            <w:r w:rsidRPr="004D6232">
              <w:rPr>
                <w:rFonts w:ascii="Arial" w:hAnsi="Arial" w:cs="Arial"/>
                <w:b/>
                <w:bCs/>
                <w:sz w:val="18"/>
                <w:szCs w:val="18"/>
              </w:rPr>
              <w:t>RAZDJEL:</w:t>
            </w:r>
          </w:p>
        </w:tc>
        <w:tc>
          <w:tcPr>
            <w:tcW w:w="973" w:type="dxa"/>
            <w:tcBorders>
              <w:top w:val="nil"/>
              <w:left w:val="nil"/>
              <w:bottom w:val="nil"/>
              <w:right w:val="nil"/>
            </w:tcBorders>
            <w:shd w:val="clear" w:color="000000" w:fill="A5A5A5"/>
            <w:noWrap/>
            <w:vAlign w:val="center"/>
            <w:hideMark/>
          </w:tcPr>
          <w:p w14:paraId="35E3B5FA" w14:textId="77777777" w:rsidR="0092671C" w:rsidRPr="004D6232" w:rsidRDefault="0092671C" w:rsidP="00414351">
            <w:pPr>
              <w:jc w:val="center"/>
              <w:rPr>
                <w:rFonts w:ascii="Arial" w:hAnsi="Arial" w:cs="Arial"/>
                <w:b/>
                <w:bCs/>
                <w:sz w:val="18"/>
                <w:szCs w:val="18"/>
              </w:rPr>
            </w:pPr>
            <w:r w:rsidRPr="004D6232">
              <w:rPr>
                <w:rFonts w:ascii="Arial" w:hAnsi="Arial" w:cs="Arial"/>
                <w:b/>
                <w:bCs/>
                <w:sz w:val="18"/>
                <w:szCs w:val="18"/>
              </w:rPr>
              <w:t>040</w:t>
            </w:r>
          </w:p>
        </w:tc>
        <w:tc>
          <w:tcPr>
            <w:tcW w:w="9690" w:type="dxa"/>
            <w:tcBorders>
              <w:top w:val="nil"/>
              <w:left w:val="nil"/>
              <w:bottom w:val="nil"/>
              <w:right w:val="nil"/>
            </w:tcBorders>
            <w:shd w:val="clear" w:color="000000" w:fill="A5A5A5"/>
            <w:noWrap/>
            <w:vAlign w:val="center"/>
            <w:hideMark/>
          </w:tcPr>
          <w:p w14:paraId="7BC8F928" w14:textId="77777777" w:rsidR="0092671C" w:rsidRPr="004D6232" w:rsidRDefault="0092671C" w:rsidP="00414351">
            <w:pPr>
              <w:jc w:val="center"/>
              <w:rPr>
                <w:rFonts w:ascii="Arial" w:hAnsi="Arial" w:cs="Arial"/>
                <w:b/>
                <w:bCs/>
              </w:rPr>
            </w:pPr>
            <w:r w:rsidRPr="004D6232">
              <w:rPr>
                <w:rFonts w:ascii="Arial" w:hAnsi="Arial" w:cs="Arial"/>
                <w:b/>
                <w:bCs/>
              </w:rPr>
              <w:t>UPRAVNI ODJEL ZA RURALNI RAZVOJ, GOSPODARSTVO I EU FONDOVE</w:t>
            </w:r>
          </w:p>
        </w:tc>
      </w:tr>
    </w:tbl>
    <w:p w14:paraId="09DC5473" w14:textId="657BF3DF" w:rsidR="00161FEB" w:rsidRPr="004D6232" w:rsidRDefault="00161FEB" w:rsidP="00C84A93">
      <w:pPr>
        <w:jc w:val="right"/>
        <w:rPr>
          <w:noProof/>
          <w:lang w:eastAsia="hr-HR"/>
        </w:rPr>
      </w:pPr>
    </w:p>
    <w:p w14:paraId="7AF3B076" w14:textId="637C3CA4" w:rsidR="00161FEB" w:rsidRPr="004D6232" w:rsidRDefault="004D6232" w:rsidP="0094603D">
      <w:pPr>
        <w:rPr>
          <w:noProof/>
          <w:lang w:eastAsia="hr-HR"/>
        </w:rPr>
      </w:pPr>
      <w:r w:rsidRPr="004D6232">
        <w:rPr>
          <w:noProof/>
        </w:rPr>
        <w:drawing>
          <wp:inline distT="0" distB="0" distL="0" distR="0" wp14:anchorId="13AE00B5" wp14:editId="7709E907">
            <wp:extent cx="9251950" cy="2625090"/>
            <wp:effectExtent l="0" t="0" r="6350" b="3810"/>
            <wp:docPr id="1600319752"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251950" cy="2625090"/>
                    </a:xfrm>
                    <a:prstGeom prst="rect">
                      <a:avLst/>
                    </a:prstGeom>
                    <a:noFill/>
                    <a:ln>
                      <a:noFill/>
                    </a:ln>
                  </pic:spPr>
                </pic:pic>
              </a:graphicData>
            </a:graphic>
          </wp:inline>
        </w:drawing>
      </w:r>
    </w:p>
    <w:p w14:paraId="46575D25" w14:textId="209D2930" w:rsidR="00161FEB" w:rsidRPr="004D6232" w:rsidRDefault="00161FEB" w:rsidP="0094603D">
      <w:pPr>
        <w:rPr>
          <w:noProof/>
          <w:lang w:eastAsia="hr-HR"/>
        </w:rPr>
      </w:pPr>
    </w:p>
    <w:tbl>
      <w:tblPr>
        <w:tblW w:w="11908" w:type="dxa"/>
        <w:jc w:val="center"/>
        <w:tblLook w:val="04A0" w:firstRow="1" w:lastRow="0" w:firstColumn="1" w:lastColumn="0" w:noHBand="0" w:noVBand="1"/>
      </w:tblPr>
      <w:tblGrid>
        <w:gridCol w:w="1245"/>
        <w:gridCol w:w="973"/>
        <w:gridCol w:w="9690"/>
      </w:tblGrid>
      <w:tr w:rsidR="004D6232" w:rsidRPr="004D6232" w14:paraId="0D085928" w14:textId="77777777" w:rsidTr="00414351">
        <w:trPr>
          <w:trHeight w:val="284"/>
          <w:jc w:val="center"/>
        </w:trPr>
        <w:tc>
          <w:tcPr>
            <w:tcW w:w="1245" w:type="dxa"/>
            <w:tcBorders>
              <w:top w:val="nil"/>
              <w:left w:val="nil"/>
              <w:bottom w:val="nil"/>
              <w:right w:val="nil"/>
            </w:tcBorders>
            <w:shd w:val="clear" w:color="000000" w:fill="A5A5A5"/>
            <w:noWrap/>
            <w:vAlign w:val="center"/>
            <w:hideMark/>
          </w:tcPr>
          <w:p w14:paraId="6AA259B9" w14:textId="77777777" w:rsidR="0092671C" w:rsidRPr="004D6232" w:rsidRDefault="0092671C" w:rsidP="00414351">
            <w:pPr>
              <w:jc w:val="center"/>
              <w:rPr>
                <w:rFonts w:ascii="Arial" w:hAnsi="Arial" w:cs="Arial"/>
                <w:b/>
                <w:bCs/>
                <w:sz w:val="18"/>
                <w:szCs w:val="18"/>
              </w:rPr>
            </w:pPr>
            <w:r w:rsidRPr="004D6232">
              <w:rPr>
                <w:rFonts w:ascii="Arial" w:hAnsi="Arial" w:cs="Arial"/>
                <w:b/>
                <w:bCs/>
                <w:sz w:val="18"/>
                <w:szCs w:val="18"/>
              </w:rPr>
              <w:t>RAZDJEL:</w:t>
            </w:r>
          </w:p>
        </w:tc>
        <w:tc>
          <w:tcPr>
            <w:tcW w:w="973" w:type="dxa"/>
            <w:tcBorders>
              <w:top w:val="nil"/>
              <w:left w:val="nil"/>
              <w:bottom w:val="nil"/>
              <w:right w:val="nil"/>
            </w:tcBorders>
            <w:shd w:val="clear" w:color="000000" w:fill="A5A5A5"/>
            <w:noWrap/>
            <w:vAlign w:val="center"/>
            <w:hideMark/>
          </w:tcPr>
          <w:p w14:paraId="71590F4E" w14:textId="77777777" w:rsidR="0092671C" w:rsidRPr="004D6232" w:rsidRDefault="0092671C" w:rsidP="00414351">
            <w:pPr>
              <w:jc w:val="center"/>
              <w:rPr>
                <w:rFonts w:ascii="Arial" w:hAnsi="Arial" w:cs="Arial"/>
                <w:b/>
                <w:bCs/>
                <w:sz w:val="18"/>
                <w:szCs w:val="18"/>
              </w:rPr>
            </w:pPr>
            <w:r w:rsidRPr="004D6232">
              <w:rPr>
                <w:rFonts w:ascii="Arial" w:hAnsi="Arial" w:cs="Arial"/>
                <w:b/>
                <w:bCs/>
                <w:sz w:val="18"/>
                <w:szCs w:val="18"/>
              </w:rPr>
              <w:t>050</w:t>
            </w:r>
          </w:p>
        </w:tc>
        <w:tc>
          <w:tcPr>
            <w:tcW w:w="9690" w:type="dxa"/>
            <w:tcBorders>
              <w:top w:val="nil"/>
              <w:left w:val="nil"/>
              <w:bottom w:val="nil"/>
              <w:right w:val="nil"/>
            </w:tcBorders>
            <w:shd w:val="clear" w:color="000000" w:fill="A5A5A5"/>
            <w:noWrap/>
            <w:vAlign w:val="center"/>
            <w:hideMark/>
          </w:tcPr>
          <w:p w14:paraId="00AD2245" w14:textId="77777777" w:rsidR="0092671C" w:rsidRPr="004D6232" w:rsidRDefault="0092671C" w:rsidP="00414351">
            <w:pPr>
              <w:jc w:val="center"/>
              <w:rPr>
                <w:rFonts w:ascii="Arial" w:hAnsi="Arial" w:cs="Arial"/>
                <w:b/>
                <w:bCs/>
              </w:rPr>
            </w:pPr>
            <w:r w:rsidRPr="004D6232">
              <w:rPr>
                <w:rFonts w:ascii="Arial" w:hAnsi="Arial" w:cs="Arial"/>
                <w:b/>
                <w:bCs/>
              </w:rPr>
              <w:t>UPRAVNI ODJEL ZA PROSTORNO UREĐENJE I ZAŠTITU OKOLIŠA</w:t>
            </w:r>
          </w:p>
        </w:tc>
      </w:tr>
    </w:tbl>
    <w:p w14:paraId="66EE44C3" w14:textId="5F47937E" w:rsidR="009E06CE" w:rsidRPr="004D6232" w:rsidRDefault="009E06CE" w:rsidP="00C84A93">
      <w:pPr>
        <w:jc w:val="right"/>
      </w:pPr>
    </w:p>
    <w:p w14:paraId="2D90D0D1" w14:textId="548B6C00" w:rsidR="009E06CE" w:rsidRPr="004D6232" w:rsidRDefault="004D6232" w:rsidP="0094603D">
      <w:r w:rsidRPr="004D6232">
        <w:rPr>
          <w:noProof/>
        </w:rPr>
        <w:drawing>
          <wp:inline distT="0" distB="0" distL="0" distR="0" wp14:anchorId="6A40D1A4" wp14:editId="14FBD7E1">
            <wp:extent cx="9251950" cy="2138680"/>
            <wp:effectExtent l="0" t="0" r="6350" b="0"/>
            <wp:docPr id="500183565"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251950" cy="2138680"/>
                    </a:xfrm>
                    <a:prstGeom prst="rect">
                      <a:avLst/>
                    </a:prstGeom>
                    <a:noFill/>
                    <a:ln>
                      <a:noFill/>
                    </a:ln>
                  </pic:spPr>
                </pic:pic>
              </a:graphicData>
            </a:graphic>
          </wp:inline>
        </w:drawing>
      </w:r>
    </w:p>
    <w:p w14:paraId="230C446D" w14:textId="77777777" w:rsidR="002F34AF" w:rsidRPr="00DF678B" w:rsidRDefault="002F34AF">
      <w:pPr>
        <w:jc w:val="left"/>
        <w:rPr>
          <w:rFonts w:eastAsia="Calibri"/>
        </w:rPr>
      </w:pPr>
      <w:bookmarkStart w:id="183" w:name="_Toc403676997"/>
      <w:bookmarkStart w:id="184" w:name="_Toc435014649"/>
      <w:bookmarkStart w:id="185" w:name="RAZDJEL_010"/>
      <w:r w:rsidRPr="00DF678B">
        <w:rPr>
          <w:rFonts w:eastAsia="Calibri"/>
        </w:rPr>
        <w:br w:type="page"/>
      </w:r>
    </w:p>
    <w:p w14:paraId="4AFACD94" w14:textId="32D9A980" w:rsidR="002F34AF" w:rsidRPr="008E09FB" w:rsidRDefault="002F34AF" w:rsidP="004A72D3">
      <w:pPr>
        <w:rPr>
          <w:rFonts w:eastAsia="Calibri"/>
        </w:rPr>
      </w:pPr>
    </w:p>
    <w:p w14:paraId="1E73196C" w14:textId="03A60E29" w:rsidR="004A72D3" w:rsidRPr="008E09FB" w:rsidRDefault="004A72D3" w:rsidP="004A72D3">
      <w:pPr>
        <w:keepNext/>
        <w:spacing w:before="240" w:after="60"/>
        <w:outlineLvl w:val="1"/>
        <w:rPr>
          <w:rFonts w:ascii="Cambria" w:eastAsia="Calibri" w:hAnsi="Cambria"/>
          <w:b/>
          <w:bCs/>
          <w:i/>
          <w:iCs/>
          <w:sz w:val="28"/>
          <w:szCs w:val="28"/>
        </w:rPr>
      </w:pPr>
      <w:bookmarkStart w:id="186" w:name="_Toc152222810"/>
      <w:bookmarkStart w:id="187" w:name="_Toc184388797"/>
      <w:r w:rsidRPr="008E09FB">
        <w:rPr>
          <w:rFonts w:ascii="Cambria" w:eastAsia="Calibri" w:hAnsi="Cambria"/>
          <w:b/>
          <w:bCs/>
          <w:i/>
          <w:iCs/>
          <w:sz w:val="28"/>
          <w:szCs w:val="28"/>
        </w:rPr>
        <w:t>3.3.</w:t>
      </w:r>
      <w:r w:rsidRPr="008E09FB">
        <w:rPr>
          <w:rFonts w:ascii="Cambria" w:eastAsia="Calibri" w:hAnsi="Cambria"/>
          <w:b/>
          <w:bCs/>
          <w:i/>
          <w:iCs/>
          <w:sz w:val="28"/>
          <w:szCs w:val="28"/>
        </w:rPr>
        <w:tab/>
        <w:t xml:space="preserve">OBRAZLOŽENJA </w:t>
      </w:r>
      <w:r w:rsidR="002F34AF" w:rsidRPr="008E09FB">
        <w:rPr>
          <w:rFonts w:ascii="Cambria" w:eastAsia="Calibri" w:hAnsi="Cambria"/>
          <w:b/>
          <w:bCs/>
          <w:i/>
          <w:iCs/>
          <w:sz w:val="28"/>
          <w:szCs w:val="28"/>
        </w:rPr>
        <w:t xml:space="preserve">POSEBNOG DIJELA PRORAČUNA: </w:t>
      </w:r>
      <w:r w:rsidRPr="008E09FB">
        <w:rPr>
          <w:rFonts w:ascii="Cambria" w:eastAsia="Calibri" w:hAnsi="Cambria"/>
          <w:b/>
          <w:bCs/>
          <w:i/>
          <w:iCs/>
          <w:sz w:val="28"/>
          <w:szCs w:val="28"/>
        </w:rPr>
        <w:t>PROGRAM</w:t>
      </w:r>
      <w:r w:rsidR="002F34AF" w:rsidRPr="008E09FB">
        <w:rPr>
          <w:rFonts w:ascii="Cambria" w:eastAsia="Calibri" w:hAnsi="Cambria"/>
          <w:b/>
          <w:bCs/>
          <w:i/>
          <w:iCs/>
          <w:sz w:val="28"/>
          <w:szCs w:val="28"/>
        </w:rPr>
        <w:t xml:space="preserve">I – </w:t>
      </w:r>
      <w:r w:rsidRPr="008E09FB">
        <w:rPr>
          <w:rFonts w:ascii="Cambria" w:eastAsia="Calibri" w:hAnsi="Cambria"/>
          <w:b/>
          <w:bCs/>
          <w:i/>
          <w:iCs/>
          <w:sz w:val="28"/>
          <w:szCs w:val="28"/>
        </w:rPr>
        <w:t>AKTIVNOSTI</w:t>
      </w:r>
      <w:r w:rsidR="002F34AF" w:rsidRPr="008E09FB">
        <w:rPr>
          <w:rFonts w:ascii="Cambria" w:eastAsia="Calibri" w:hAnsi="Cambria"/>
          <w:b/>
          <w:bCs/>
          <w:i/>
          <w:iCs/>
          <w:sz w:val="28"/>
          <w:szCs w:val="28"/>
        </w:rPr>
        <w:t xml:space="preserve"> </w:t>
      </w:r>
      <w:r w:rsidRPr="008E09FB">
        <w:rPr>
          <w:rFonts w:ascii="Cambria" w:eastAsia="Calibri" w:hAnsi="Cambria"/>
          <w:b/>
          <w:bCs/>
          <w:i/>
          <w:iCs/>
          <w:sz w:val="28"/>
          <w:szCs w:val="28"/>
        </w:rPr>
        <w:t>-</w:t>
      </w:r>
      <w:r w:rsidR="002F34AF" w:rsidRPr="008E09FB">
        <w:rPr>
          <w:rFonts w:ascii="Cambria" w:eastAsia="Calibri" w:hAnsi="Cambria"/>
          <w:b/>
          <w:bCs/>
          <w:i/>
          <w:iCs/>
          <w:sz w:val="28"/>
          <w:szCs w:val="28"/>
        </w:rPr>
        <w:t xml:space="preserve"> </w:t>
      </w:r>
      <w:r w:rsidRPr="008E09FB">
        <w:rPr>
          <w:rFonts w:ascii="Cambria" w:eastAsia="Calibri" w:hAnsi="Cambria"/>
          <w:b/>
          <w:bCs/>
          <w:i/>
          <w:iCs/>
          <w:sz w:val="28"/>
          <w:szCs w:val="28"/>
        </w:rPr>
        <w:t>PROJEK</w:t>
      </w:r>
      <w:r w:rsidR="002F34AF" w:rsidRPr="008E09FB">
        <w:rPr>
          <w:rFonts w:ascii="Cambria" w:eastAsia="Calibri" w:hAnsi="Cambria"/>
          <w:b/>
          <w:bCs/>
          <w:i/>
          <w:iCs/>
          <w:sz w:val="28"/>
          <w:szCs w:val="28"/>
        </w:rPr>
        <w:t>TI</w:t>
      </w:r>
      <w:bookmarkEnd w:id="186"/>
      <w:bookmarkEnd w:id="187"/>
    </w:p>
    <w:p w14:paraId="40A2FE74" w14:textId="77777777" w:rsidR="004A72D3" w:rsidRPr="008E09FB" w:rsidRDefault="004A72D3" w:rsidP="004A72D3">
      <w:pPr>
        <w:rPr>
          <w:sz w:val="4"/>
          <w:szCs w:val="4"/>
        </w:rPr>
      </w:pPr>
    </w:p>
    <w:p w14:paraId="4A61FB71" w14:textId="0CC6DA84" w:rsidR="009E06CE" w:rsidRPr="008E09FB" w:rsidRDefault="004A72D3" w:rsidP="002F34AF">
      <w:pPr>
        <w:pStyle w:val="Naslov3"/>
      </w:pPr>
      <w:bookmarkStart w:id="188" w:name="_Toc152222811"/>
      <w:bookmarkStart w:id="189" w:name="_Toc184388798"/>
      <w:r w:rsidRPr="008E09FB">
        <w:t xml:space="preserve">3.3.1. </w:t>
      </w:r>
      <w:r w:rsidR="009E06CE" w:rsidRPr="008E09FB">
        <w:rPr>
          <w:rFonts w:eastAsia="Calibri"/>
        </w:rPr>
        <w:tab/>
        <w:t>RAZDJEL: (010) OPĆINSKO VIJEĆE I NAČELNIK</w:t>
      </w:r>
      <w:bookmarkEnd w:id="183"/>
      <w:bookmarkEnd w:id="184"/>
      <w:bookmarkEnd w:id="188"/>
      <w:bookmarkEnd w:id="189"/>
      <w:r w:rsidR="009E06CE" w:rsidRPr="008E09FB">
        <w:rPr>
          <w:rFonts w:eastAsia="Calibri"/>
        </w:rPr>
        <w:t xml:space="preserve"> </w:t>
      </w:r>
    </w:p>
    <w:p w14:paraId="49A0085B" w14:textId="7228342C" w:rsidR="008B1A55" w:rsidRPr="008E09FB" w:rsidRDefault="008B1A55" w:rsidP="0094603D"/>
    <w:p w14:paraId="7394E7C1" w14:textId="0EDD784D" w:rsidR="009E06CE" w:rsidRPr="008E09FB" w:rsidRDefault="009E06CE" w:rsidP="009E06CE">
      <w:pPr>
        <w:rPr>
          <w:rFonts w:ascii="Arial" w:hAnsi="Arial" w:cs="Arial"/>
          <w:iCs/>
        </w:rPr>
      </w:pPr>
      <w:r w:rsidRPr="008E09FB">
        <w:rPr>
          <w:rFonts w:ascii="Arial" w:hAnsi="Arial" w:cs="Arial"/>
          <w:iCs/>
        </w:rPr>
        <w:t xml:space="preserve">Rashodi i izdaci razdjela 010 (Općinsko vijeće i načelnik) </w:t>
      </w:r>
      <w:r w:rsidR="00CB1B27" w:rsidRPr="008E09FB">
        <w:rPr>
          <w:rFonts w:ascii="Arial" w:hAnsi="Arial" w:cs="Arial"/>
          <w:iCs/>
        </w:rPr>
        <w:t>za 202</w:t>
      </w:r>
      <w:r w:rsidR="008E09FB" w:rsidRPr="008E09FB">
        <w:rPr>
          <w:rFonts w:ascii="Arial" w:hAnsi="Arial" w:cs="Arial"/>
          <w:iCs/>
        </w:rPr>
        <w:t>5</w:t>
      </w:r>
      <w:r w:rsidR="00CB1B27" w:rsidRPr="008E09FB">
        <w:rPr>
          <w:rFonts w:ascii="Arial" w:hAnsi="Arial" w:cs="Arial"/>
          <w:iCs/>
        </w:rPr>
        <w:t xml:space="preserve">. godinu </w:t>
      </w:r>
      <w:r w:rsidRPr="008E09FB">
        <w:rPr>
          <w:rFonts w:ascii="Arial" w:hAnsi="Arial" w:cs="Arial"/>
          <w:iCs/>
        </w:rPr>
        <w:t xml:space="preserve">u iznosu </w:t>
      </w:r>
      <w:r w:rsidR="008E09FB" w:rsidRPr="008E09FB">
        <w:rPr>
          <w:rFonts w:ascii="Arial" w:hAnsi="Arial" w:cs="Arial"/>
          <w:iCs/>
        </w:rPr>
        <w:t>314.200</w:t>
      </w:r>
      <w:r w:rsidR="00326997" w:rsidRPr="008E09FB">
        <w:rPr>
          <w:rFonts w:ascii="Arial" w:hAnsi="Arial" w:cs="Arial"/>
          <w:iCs/>
        </w:rPr>
        <w:t xml:space="preserve"> </w:t>
      </w:r>
      <w:r w:rsidR="007B32C5" w:rsidRPr="008E09FB">
        <w:rPr>
          <w:rFonts w:ascii="Arial" w:hAnsi="Arial" w:cs="Arial"/>
          <w:iCs/>
        </w:rPr>
        <w:t xml:space="preserve">€ </w:t>
      </w:r>
      <w:r w:rsidRPr="008E09FB">
        <w:rPr>
          <w:rFonts w:ascii="Arial" w:hAnsi="Arial" w:cs="Arial"/>
          <w:iCs/>
        </w:rPr>
        <w:t>odnose se na rashode podijeljene u dvije glave (01001 – Općinsko vijeće – predstavničko tijelo, te 01002 – Načelnik i zamjenik načelnika), a svaka glava se sastoji od programa podijeljenih u aktivnosti i projekte.</w:t>
      </w:r>
    </w:p>
    <w:p w14:paraId="191693D5" w14:textId="77777777" w:rsidR="00CB1B27" w:rsidRPr="008E09FB" w:rsidRDefault="00CB1B27" w:rsidP="009E06CE">
      <w:pPr>
        <w:rPr>
          <w:rFonts w:ascii="Arial" w:hAnsi="Arial" w:cs="Arial"/>
          <w:iCs/>
        </w:rPr>
      </w:pPr>
    </w:p>
    <w:p w14:paraId="186E0D40" w14:textId="680D350E" w:rsidR="004E5189" w:rsidRPr="008E09FB" w:rsidRDefault="008E09FB" w:rsidP="005F2BDA">
      <w:pPr>
        <w:jc w:val="center"/>
        <w:rPr>
          <w:rFonts w:ascii="Arial" w:hAnsi="Arial" w:cs="Arial"/>
          <w:iCs/>
        </w:rPr>
      </w:pPr>
      <w:r w:rsidRPr="008E09FB">
        <w:rPr>
          <w:noProof/>
        </w:rPr>
        <w:drawing>
          <wp:inline distT="0" distB="0" distL="0" distR="0" wp14:anchorId="7BDCD388" wp14:editId="17EC873F">
            <wp:extent cx="9025255" cy="2089785"/>
            <wp:effectExtent l="0" t="0" r="4445" b="5715"/>
            <wp:docPr id="1123900036"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025255" cy="2089785"/>
                    </a:xfrm>
                    <a:prstGeom prst="rect">
                      <a:avLst/>
                    </a:prstGeom>
                    <a:noFill/>
                    <a:ln>
                      <a:noFill/>
                    </a:ln>
                  </pic:spPr>
                </pic:pic>
              </a:graphicData>
            </a:graphic>
          </wp:inline>
        </w:drawing>
      </w:r>
    </w:p>
    <w:p w14:paraId="66917673" w14:textId="5DB94AA0" w:rsidR="004E5189" w:rsidRPr="008E09FB" w:rsidRDefault="004E5189" w:rsidP="00CB1B27">
      <w:pPr>
        <w:jc w:val="center"/>
        <w:rPr>
          <w:rFonts w:ascii="Arial" w:hAnsi="Arial" w:cs="Arial"/>
          <w:iCs/>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28"/>
        <w:gridCol w:w="12693"/>
      </w:tblGrid>
      <w:tr w:rsidR="00603126" w:rsidRPr="008E09FB" w14:paraId="438BC6AB" w14:textId="77777777" w:rsidTr="00232B5C">
        <w:tc>
          <w:tcPr>
            <w:tcW w:w="1228" w:type="dxa"/>
            <w:vAlign w:val="center"/>
          </w:tcPr>
          <w:p w14:paraId="54E1F0AE" w14:textId="20D2499A" w:rsidR="00603126" w:rsidRPr="008E09FB" w:rsidRDefault="00603126" w:rsidP="00414351">
            <w:pPr>
              <w:rPr>
                <w:rFonts w:ascii="Arial" w:eastAsia="Calibri" w:hAnsi="Arial" w:cs="Arial"/>
                <w:b/>
                <w:bCs/>
              </w:rPr>
            </w:pPr>
            <w:r w:rsidRPr="008E09FB">
              <w:rPr>
                <w:rFonts w:ascii="Arial" w:eastAsia="Calibri" w:hAnsi="Arial" w:cs="Arial"/>
                <w:b/>
                <w:bCs/>
              </w:rPr>
              <w:t xml:space="preserve">Sažetak djelokruga rada </w:t>
            </w:r>
          </w:p>
        </w:tc>
        <w:tc>
          <w:tcPr>
            <w:tcW w:w="12693" w:type="dxa"/>
            <w:vAlign w:val="bottom"/>
          </w:tcPr>
          <w:p w14:paraId="01FA0BE6" w14:textId="77777777" w:rsidR="00603126" w:rsidRPr="008E09FB" w:rsidRDefault="00603126" w:rsidP="00414351">
            <w:pPr>
              <w:rPr>
                <w:rFonts w:ascii="Arial" w:eastAsia="Calibri" w:hAnsi="Arial" w:cs="Arial"/>
              </w:rPr>
            </w:pPr>
            <w:r w:rsidRPr="008E09FB">
              <w:rPr>
                <w:rFonts w:ascii="Arial" w:eastAsia="Calibri" w:hAnsi="Arial" w:cs="Arial"/>
                <w:b/>
                <w:bCs/>
              </w:rPr>
              <w:t>Općinsko vijeće</w:t>
            </w:r>
            <w:r w:rsidRPr="008E09FB">
              <w:rPr>
                <w:rFonts w:ascii="Arial" w:eastAsia="Calibri" w:hAnsi="Arial" w:cs="Arial"/>
              </w:rPr>
              <w:t xml:space="preserve"> kao predstavničko tijelo je tijelo građana i tijelo lokalne samouprave, koje donosi odluke i akte u okviru prava i dužnosti Općine, te obavlja i druge poslove u skladu sa Ustavom, zakonom i Statutom.</w:t>
            </w:r>
          </w:p>
          <w:p w14:paraId="57AE0A76" w14:textId="77777777" w:rsidR="00FD7012" w:rsidRPr="00232B5C" w:rsidRDefault="00FD7012" w:rsidP="00414351">
            <w:pPr>
              <w:rPr>
                <w:rFonts w:ascii="Arial" w:eastAsia="Calibri" w:hAnsi="Arial" w:cs="Arial"/>
              </w:rPr>
            </w:pPr>
          </w:p>
          <w:p w14:paraId="7ADB20F1" w14:textId="6FAC7D1F" w:rsidR="00FD7012" w:rsidRPr="008E09FB" w:rsidRDefault="00FD7012" w:rsidP="00414351">
            <w:pPr>
              <w:rPr>
                <w:rFonts w:ascii="Arial" w:eastAsia="Calibri" w:hAnsi="Arial" w:cs="Arial"/>
              </w:rPr>
            </w:pPr>
            <w:r w:rsidRPr="008E09FB">
              <w:rPr>
                <w:rFonts w:ascii="Arial" w:eastAsia="Calibri" w:hAnsi="Arial" w:cs="Arial"/>
                <w:b/>
                <w:bCs/>
              </w:rPr>
              <w:t>Općinski načelnik</w:t>
            </w:r>
            <w:r w:rsidRPr="008E09FB">
              <w:rPr>
                <w:rFonts w:ascii="Arial" w:eastAsia="Calibri" w:hAnsi="Arial" w:cs="Arial"/>
              </w:rPr>
              <w:t xml:space="preserve"> je izvršno tijelo jedinice lokalne samouprave</w:t>
            </w:r>
            <w:r w:rsidR="00E01435" w:rsidRPr="008E09FB">
              <w:rPr>
                <w:rFonts w:ascii="Arial" w:eastAsia="Calibri" w:hAnsi="Arial" w:cs="Arial"/>
              </w:rPr>
              <w:t>.</w:t>
            </w:r>
          </w:p>
        </w:tc>
      </w:tr>
    </w:tbl>
    <w:p w14:paraId="7B677029" w14:textId="77C4583D" w:rsidR="00A210EA" w:rsidRPr="008E09FB" w:rsidRDefault="00A210EA" w:rsidP="00A210EA">
      <w:pPr>
        <w:rPr>
          <w:rFonts w:ascii="Arial" w:eastAsia="Calibri" w:hAnsi="Arial" w:cs="Arial"/>
          <w:lang w:eastAsia="hr-HR"/>
        </w:rPr>
      </w:pPr>
      <w:bookmarkStart w:id="190" w:name="_Hlk118838037"/>
    </w:p>
    <w:p w14:paraId="427A1997" w14:textId="61349264" w:rsidR="00C84A93" w:rsidRPr="008E09FB" w:rsidRDefault="00C84A93" w:rsidP="00A210EA">
      <w:pPr>
        <w:rPr>
          <w:rFonts w:ascii="Arial" w:eastAsia="Calibri" w:hAnsi="Arial" w:cs="Arial"/>
          <w:lang w:eastAsia="hr-HR"/>
        </w:rPr>
      </w:pPr>
    </w:p>
    <w:p w14:paraId="38E0ECAE" w14:textId="0FEC864E" w:rsidR="00C84A93" w:rsidRPr="008E09FB" w:rsidRDefault="00C84A93" w:rsidP="00A210EA">
      <w:pPr>
        <w:rPr>
          <w:rFonts w:ascii="Arial" w:eastAsia="Calibri" w:hAnsi="Arial" w:cs="Arial"/>
          <w:lang w:eastAsia="hr-HR"/>
        </w:rPr>
      </w:pPr>
    </w:p>
    <w:p w14:paraId="7FE91D6C" w14:textId="2D1AB631" w:rsidR="00C84A93" w:rsidRPr="008E09FB" w:rsidRDefault="00C84A93" w:rsidP="00A210EA">
      <w:pPr>
        <w:rPr>
          <w:rFonts w:ascii="Arial" w:eastAsia="Calibri" w:hAnsi="Arial" w:cs="Arial"/>
          <w:lang w:eastAsia="hr-HR"/>
        </w:rPr>
      </w:pPr>
    </w:p>
    <w:p w14:paraId="74CC3650" w14:textId="594C83F6" w:rsidR="00C84A93" w:rsidRPr="008E09FB" w:rsidRDefault="00C84A93" w:rsidP="00A210EA">
      <w:pPr>
        <w:rPr>
          <w:rFonts w:ascii="Arial" w:eastAsia="Calibri" w:hAnsi="Arial" w:cs="Arial"/>
          <w:lang w:eastAsia="hr-HR"/>
        </w:rPr>
      </w:pPr>
    </w:p>
    <w:p w14:paraId="676F5998" w14:textId="35CD0545" w:rsidR="00C84A93" w:rsidRPr="008E09FB" w:rsidRDefault="00C84A93" w:rsidP="00A210EA">
      <w:pPr>
        <w:rPr>
          <w:rFonts w:ascii="Arial" w:eastAsia="Calibri" w:hAnsi="Arial" w:cs="Arial"/>
          <w:lang w:eastAsia="hr-HR"/>
        </w:rPr>
      </w:pPr>
    </w:p>
    <w:p w14:paraId="154FF4DF" w14:textId="3771C975" w:rsidR="00C84A93" w:rsidRPr="008E09FB" w:rsidRDefault="00C84A93" w:rsidP="00A210EA">
      <w:pPr>
        <w:rPr>
          <w:rFonts w:ascii="Arial" w:eastAsia="Calibri" w:hAnsi="Arial" w:cs="Arial"/>
          <w:lang w:eastAsia="hr-HR"/>
        </w:rPr>
      </w:pPr>
    </w:p>
    <w:p w14:paraId="5B303963" w14:textId="77777777" w:rsidR="0025217D" w:rsidRPr="008E09FB" w:rsidRDefault="0025217D" w:rsidP="00A210EA">
      <w:pPr>
        <w:rPr>
          <w:rFonts w:ascii="Arial" w:eastAsia="Calibri" w:hAnsi="Arial" w:cs="Arial"/>
          <w:lang w:eastAsia="hr-HR"/>
        </w:rPr>
      </w:pPr>
    </w:p>
    <w:p w14:paraId="779FFCE5" w14:textId="4FB5CEB5" w:rsidR="00C84A93" w:rsidRPr="008E09FB" w:rsidRDefault="00C84A93" w:rsidP="00A210EA">
      <w:pPr>
        <w:rPr>
          <w:rFonts w:ascii="Arial" w:eastAsia="Calibri" w:hAnsi="Arial" w:cs="Arial"/>
          <w:lang w:eastAsia="hr-HR"/>
        </w:rPr>
      </w:pPr>
    </w:p>
    <w:p w14:paraId="0CC7D6CA" w14:textId="6987BF79" w:rsidR="00C84A93" w:rsidRPr="008E09FB" w:rsidRDefault="00C84A93" w:rsidP="00A210EA">
      <w:pPr>
        <w:rPr>
          <w:rFonts w:ascii="Arial" w:eastAsia="Calibri" w:hAnsi="Arial" w:cs="Arial"/>
          <w:lang w:eastAsia="hr-HR"/>
        </w:rPr>
      </w:pPr>
    </w:p>
    <w:p w14:paraId="17C978B9" w14:textId="27291D09" w:rsidR="00C84A93" w:rsidRPr="008E09FB" w:rsidRDefault="00C84A93" w:rsidP="00A210EA">
      <w:pPr>
        <w:rPr>
          <w:rFonts w:ascii="Arial" w:eastAsia="Calibri" w:hAnsi="Arial" w:cs="Arial"/>
          <w:lang w:eastAsia="hr-HR"/>
        </w:rPr>
      </w:pPr>
    </w:p>
    <w:p w14:paraId="4A46D6D2" w14:textId="77777777" w:rsidR="00A210EA" w:rsidRPr="00846CFA" w:rsidRDefault="00A210EA">
      <w:pPr>
        <w:pStyle w:val="Odlomakpopisa"/>
        <w:numPr>
          <w:ilvl w:val="0"/>
          <w:numId w:val="14"/>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bookmarkStart w:id="191" w:name="_Hlk144196831"/>
      <w:r w:rsidRPr="00846CFA">
        <w:rPr>
          <w:rFonts w:ascii="Arial" w:eastAsia="Calibri" w:hAnsi="Arial" w:cs="Arial"/>
          <w:b/>
        </w:rPr>
        <w:lastRenderedPageBreak/>
        <w:t>OBRAZLOŽENJE OPĆEG DIJELA FINANCIJSKOG PLANA</w:t>
      </w:r>
    </w:p>
    <w:bookmarkEnd w:id="191"/>
    <w:p w14:paraId="3B393B1E" w14:textId="19C520FB" w:rsidR="00730A59" w:rsidRPr="00846CFA" w:rsidRDefault="00730A59" w:rsidP="00A210EA">
      <w:pPr>
        <w:jc w:val="center"/>
        <w:rPr>
          <w:rFonts w:ascii="Arial" w:hAnsi="Arial" w:cs="Arial"/>
          <w:iCs/>
        </w:rPr>
      </w:pPr>
    </w:p>
    <w:p w14:paraId="5E05C9DD" w14:textId="59220D42" w:rsidR="00A210EA" w:rsidRPr="00846CFA" w:rsidRDefault="00846CFA" w:rsidP="00AB7D3B">
      <w:pPr>
        <w:jc w:val="center"/>
        <w:rPr>
          <w:rFonts w:ascii="Arial" w:hAnsi="Arial" w:cs="Arial"/>
          <w:iCs/>
        </w:rPr>
      </w:pPr>
      <w:r w:rsidRPr="00846CFA">
        <w:rPr>
          <w:noProof/>
        </w:rPr>
        <w:drawing>
          <wp:inline distT="0" distB="0" distL="0" distR="0" wp14:anchorId="3013235C" wp14:editId="472027A7">
            <wp:extent cx="7990123" cy="5641680"/>
            <wp:effectExtent l="0" t="0" r="0" b="0"/>
            <wp:docPr id="882578521"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995620" cy="5645562"/>
                    </a:xfrm>
                    <a:prstGeom prst="rect">
                      <a:avLst/>
                    </a:prstGeom>
                    <a:noFill/>
                    <a:ln>
                      <a:noFill/>
                    </a:ln>
                  </pic:spPr>
                </pic:pic>
              </a:graphicData>
            </a:graphic>
          </wp:inline>
        </w:drawing>
      </w:r>
    </w:p>
    <w:p w14:paraId="7A837BF8" w14:textId="77777777" w:rsidR="00AB7D3B" w:rsidRPr="00C010B0" w:rsidRDefault="00AB7D3B" w:rsidP="00A210EA">
      <w:pPr>
        <w:ind w:firstLine="708"/>
        <w:rPr>
          <w:rFonts w:ascii="Arial" w:eastAsia="Calibri" w:hAnsi="Arial" w:cs="Arial"/>
          <w:u w:val="single"/>
        </w:rPr>
      </w:pPr>
      <w:bookmarkStart w:id="192" w:name="_Hlk144196854"/>
    </w:p>
    <w:p w14:paraId="5AC63F0A" w14:textId="243909D0" w:rsidR="00A210EA" w:rsidRPr="00C010B0" w:rsidRDefault="00A210EA" w:rsidP="00A210EA">
      <w:pPr>
        <w:ind w:firstLine="708"/>
        <w:rPr>
          <w:rFonts w:ascii="Arial" w:eastAsia="Calibri" w:hAnsi="Arial" w:cs="Arial"/>
        </w:rPr>
      </w:pPr>
      <w:r w:rsidRPr="00C010B0">
        <w:rPr>
          <w:rFonts w:ascii="Arial" w:eastAsia="Calibri" w:hAnsi="Arial" w:cs="Arial"/>
          <w:u w:val="single"/>
        </w:rPr>
        <w:t>Planirani prihodi poslovanja</w:t>
      </w:r>
      <w:r w:rsidRPr="00C010B0">
        <w:rPr>
          <w:rFonts w:ascii="Arial" w:eastAsia="Calibri" w:hAnsi="Arial" w:cs="Arial"/>
        </w:rPr>
        <w:t xml:space="preserve"> za 202</w:t>
      </w:r>
      <w:r w:rsidR="00846CFA" w:rsidRPr="00C010B0">
        <w:rPr>
          <w:rFonts w:ascii="Arial" w:eastAsia="Calibri" w:hAnsi="Arial" w:cs="Arial"/>
        </w:rPr>
        <w:t>5</w:t>
      </w:r>
      <w:r w:rsidRPr="00C010B0">
        <w:rPr>
          <w:rFonts w:ascii="Arial" w:eastAsia="Calibri" w:hAnsi="Arial" w:cs="Arial"/>
        </w:rPr>
        <w:t>.-202</w:t>
      </w:r>
      <w:r w:rsidR="00846CFA" w:rsidRPr="00C010B0">
        <w:rPr>
          <w:rFonts w:ascii="Arial" w:eastAsia="Calibri" w:hAnsi="Arial" w:cs="Arial"/>
        </w:rPr>
        <w:t>7</w:t>
      </w:r>
      <w:r w:rsidR="006C61CF" w:rsidRPr="00C010B0">
        <w:rPr>
          <w:rFonts w:ascii="Arial" w:eastAsia="Calibri" w:hAnsi="Arial" w:cs="Arial"/>
        </w:rPr>
        <w:t>.</w:t>
      </w:r>
      <w:r w:rsidRPr="00C010B0">
        <w:rPr>
          <w:rFonts w:ascii="Arial" w:eastAsia="Calibri" w:hAnsi="Arial" w:cs="Arial"/>
        </w:rPr>
        <w:t xml:space="preserve"> sastoje se od:</w:t>
      </w:r>
    </w:p>
    <w:p w14:paraId="026D44DE" w14:textId="5942916B" w:rsidR="00A210EA" w:rsidRPr="00B74387" w:rsidRDefault="00A210EA">
      <w:pPr>
        <w:pStyle w:val="Odlomakpopisa"/>
        <w:numPr>
          <w:ilvl w:val="0"/>
          <w:numId w:val="10"/>
        </w:numPr>
        <w:rPr>
          <w:rFonts w:ascii="Arial" w:eastAsia="Calibri" w:hAnsi="Arial" w:cs="Arial"/>
        </w:rPr>
      </w:pPr>
      <w:r w:rsidRPr="00C010B0">
        <w:rPr>
          <w:rFonts w:ascii="Arial" w:eastAsia="Calibri" w:hAnsi="Arial" w:cs="Arial"/>
        </w:rPr>
        <w:t xml:space="preserve">Razdjel ne ostvaruje vlastite prihode, osim u 2025. godini gdje su planirani prihodi od pomoći iz županijskog proračuna u iznosu </w:t>
      </w:r>
      <w:r w:rsidR="00846CFA" w:rsidRPr="00C010B0">
        <w:rPr>
          <w:rFonts w:ascii="Arial" w:eastAsia="Calibri" w:hAnsi="Arial" w:cs="Arial"/>
        </w:rPr>
        <w:t>61.000</w:t>
      </w:r>
      <w:r w:rsidR="00326997" w:rsidRPr="00C010B0">
        <w:rPr>
          <w:rFonts w:ascii="Arial" w:eastAsia="Calibri" w:hAnsi="Arial" w:cs="Arial"/>
        </w:rPr>
        <w:t xml:space="preserve"> </w:t>
      </w:r>
      <w:r w:rsidR="007B32C5" w:rsidRPr="00C010B0">
        <w:rPr>
          <w:rFonts w:ascii="Arial" w:eastAsia="Calibri" w:hAnsi="Arial" w:cs="Arial"/>
        </w:rPr>
        <w:t xml:space="preserve">€ </w:t>
      </w:r>
      <w:r w:rsidRPr="00C010B0">
        <w:rPr>
          <w:rFonts w:ascii="Arial" w:eastAsia="Calibri" w:hAnsi="Arial" w:cs="Arial"/>
        </w:rPr>
        <w:t xml:space="preserve">za sufinanciranje </w:t>
      </w:r>
      <w:r w:rsidRPr="00B74387">
        <w:rPr>
          <w:rFonts w:ascii="Arial" w:eastAsia="Calibri" w:hAnsi="Arial" w:cs="Arial"/>
        </w:rPr>
        <w:t>provedbe dijela lokalnih izbora (za izbor župana i članova županijske skupštine)</w:t>
      </w:r>
    </w:p>
    <w:p w14:paraId="2C543EE8" w14:textId="1243FA5E" w:rsidR="00A210EA" w:rsidRPr="00B74387" w:rsidRDefault="00846CFA">
      <w:pPr>
        <w:pStyle w:val="Odlomakpopisa"/>
        <w:numPr>
          <w:ilvl w:val="0"/>
          <w:numId w:val="10"/>
        </w:numPr>
        <w:rPr>
          <w:rFonts w:ascii="Arial" w:eastAsia="Calibri" w:hAnsi="Arial" w:cs="Arial"/>
        </w:rPr>
      </w:pPr>
      <w:r w:rsidRPr="00B74387">
        <w:rPr>
          <w:rFonts w:ascii="Arial" w:eastAsia="Calibri" w:hAnsi="Arial" w:cs="Arial"/>
        </w:rPr>
        <w:t>P</w:t>
      </w:r>
      <w:r w:rsidR="00A210EA" w:rsidRPr="00B74387">
        <w:rPr>
          <w:rFonts w:ascii="Arial" w:eastAsia="Calibri" w:hAnsi="Arial" w:cs="Arial"/>
        </w:rPr>
        <w:t>rihodi za 202</w:t>
      </w:r>
      <w:r w:rsidRPr="00B74387">
        <w:rPr>
          <w:rFonts w:ascii="Arial" w:eastAsia="Calibri" w:hAnsi="Arial" w:cs="Arial"/>
        </w:rPr>
        <w:t>5</w:t>
      </w:r>
      <w:r w:rsidR="00A210EA" w:rsidRPr="00B74387">
        <w:rPr>
          <w:rFonts w:ascii="Arial" w:eastAsia="Calibri" w:hAnsi="Arial" w:cs="Arial"/>
        </w:rPr>
        <w:t>. (</w:t>
      </w:r>
      <w:r w:rsidRPr="00B74387">
        <w:rPr>
          <w:rFonts w:ascii="Arial" w:eastAsia="Calibri" w:hAnsi="Arial" w:cs="Arial"/>
        </w:rPr>
        <w:t>314.200</w:t>
      </w:r>
      <w:r w:rsidR="00326997" w:rsidRPr="00B74387">
        <w:rPr>
          <w:rFonts w:ascii="Arial" w:eastAsia="Calibri" w:hAnsi="Arial" w:cs="Arial"/>
        </w:rPr>
        <w:t xml:space="preserve"> € </w:t>
      </w:r>
      <w:r w:rsidR="00A210EA" w:rsidRPr="00B74387">
        <w:rPr>
          <w:rFonts w:ascii="Arial" w:eastAsia="Calibri" w:hAnsi="Arial" w:cs="Arial"/>
        </w:rPr>
        <w:t>)</w:t>
      </w:r>
      <w:r w:rsidR="00C010B0" w:rsidRPr="00B74387">
        <w:rPr>
          <w:rFonts w:ascii="Arial" w:eastAsia="Calibri" w:hAnsi="Arial" w:cs="Arial"/>
        </w:rPr>
        <w:t xml:space="preserve"> se sastoje od prihoda od županijskog proračuna 61.000 €, te prihoda iz općinskog proračuna (drugi upravni odjeli). Prihodi za 2026.  i 2027. (</w:t>
      </w:r>
      <w:r w:rsidRPr="00B74387">
        <w:rPr>
          <w:rFonts w:ascii="Arial" w:eastAsia="Calibri" w:hAnsi="Arial" w:cs="Arial"/>
        </w:rPr>
        <w:t xml:space="preserve">154.200 </w:t>
      </w:r>
      <w:r w:rsidR="00326997" w:rsidRPr="00B74387">
        <w:rPr>
          <w:rFonts w:ascii="Arial" w:eastAsia="Calibri" w:hAnsi="Arial" w:cs="Arial"/>
        </w:rPr>
        <w:t>€</w:t>
      </w:r>
      <w:r w:rsidR="00C010B0" w:rsidRPr="00B74387">
        <w:rPr>
          <w:rFonts w:ascii="Arial" w:eastAsia="Calibri" w:hAnsi="Arial" w:cs="Arial"/>
        </w:rPr>
        <w:t xml:space="preserve">) u cijelosti se odnose na </w:t>
      </w:r>
      <w:r w:rsidR="00A210EA" w:rsidRPr="00B74387">
        <w:rPr>
          <w:rFonts w:ascii="Arial" w:eastAsia="Calibri" w:hAnsi="Arial" w:cs="Arial"/>
        </w:rPr>
        <w:t xml:space="preserve">prihode koji </w:t>
      </w:r>
      <w:r w:rsidR="00C010B0" w:rsidRPr="00B74387">
        <w:rPr>
          <w:rFonts w:ascii="Arial" w:eastAsia="Calibri" w:hAnsi="Arial" w:cs="Arial"/>
        </w:rPr>
        <w:t xml:space="preserve">bi </w:t>
      </w:r>
      <w:r w:rsidR="0072598B" w:rsidRPr="00B74387">
        <w:rPr>
          <w:rFonts w:ascii="Arial" w:eastAsia="Calibri" w:hAnsi="Arial" w:cs="Arial"/>
        </w:rPr>
        <w:t>se u financijskom planu razdjela iskaz</w:t>
      </w:r>
      <w:r w:rsidR="00C010B0" w:rsidRPr="00B74387">
        <w:rPr>
          <w:rFonts w:ascii="Arial" w:eastAsia="Calibri" w:hAnsi="Arial" w:cs="Arial"/>
        </w:rPr>
        <w:t xml:space="preserve">ivali </w:t>
      </w:r>
      <w:r w:rsidR="00A210EA" w:rsidRPr="00B74387">
        <w:rPr>
          <w:rFonts w:ascii="Arial" w:eastAsia="Calibri" w:hAnsi="Arial" w:cs="Arial"/>
        </w:rPr>
        <w:t>na 671</w:t>
      </w:r>
      <w:r w:rsidR="00C010B0" w:rsidRPr="00B74387">
        <w:rPr>
          <w:rFonts w:ascii="Arial" w:eastAsia="Calibri" w:hAnsi="Arial" w:cs="Arial"/>
        </w:rPr>
        <w:t xml:space="preserve"> (prihodi drugih upravnih odjela Općine).</w:t>
      </w:r>
    </w:p>
    <w:p w14:paraId="29CD6801" w14:textId="77777777" w:rsidR="00A210EA" w:rsidRPr="00B74387" w:rsidRDefault="00A210EA" w:rsidP="00A210EA">
      <w:pPr>
        <w:rPr>
          <w:rFonts w:ascii="Arial" w:eastAsia="Calibri" w:hAnsi="Arial" w:cs="Arial"/>
        </w:rPr>
      </w:pPr>
    </w:p>
    <w:p w14:paraId="1CF3438C" w14:textId="77777777" w:rsidR="00A210EA" w:rsidRPr="00B74387" w:rsidRDefault="00A210EA" w:rsidP="00A210EA">
      <w:pPr>
        <w:ind w:firstLine="708"/>
        <w:rPr>
          <w:rFonts w:ascii="Arial" w:eastAsia="Calibri" w:hAnsi="Arial" w:cs="Arial"/>
        </w:rPr>
      </w:pPr>
      <w:r w:rsidRPr="00B74387">
        <w:rPr>
          <w:rFonts w:ascii="Arial" w:eastAsia="Calibri" w:hAnsi="Arial" w:cs="Arial"/>
          <w:u w:val="single"/>
        </w:rPr>
        <w:t>Planirani rashodi poslovanja</w:t>
      </w:r>
      <w:r w:rsidRPr="00B74387">
        <w:rPr>
          <w:rFonts w:ascii="Arial" w:eastAsia="Calibri" w:hAnsi="Arial" w:cs="Arial"/>
        </w:rPr>
        <w:t xml:space="preserve"> sastoje se od:</w:t>
      </w:r>
    </w:p>
    <w:p w14:paraId="3B73234F" w14:textId="77777777" w:rsidR="00A210EA" w:rsidRPr="00B74387" w:rsidRDefault="00A210EA" w:rsidP="00A210EA">
      <w:pPr>
        <w:ind w:firstLine="708"/>
        <w:rPr>
          <w:rFonts w:ascii="Arial" w:eastAsia="Calibri" w:hAnsi="Arial" w:cs="Arial"/>
        </w:rPr>
      </w:pPr>
    </w:p>
    <w:p w14:paraId="4B1E522F" w14:textId="77FF6952" w:rsidR="00A210EA" w:rsidRPr="00B74387" w:rsidRDefault="00A210EA">
      <w:pPr>
        <w:pStyle w:val="Odlomakpopisa"/>
        <w:numPr>
          <w:ilvl w:val="0"/>
          <w:numId w:val="13"/>
        </w:numPr>
        <w:contextualSpacing/>
        <w:rPr>
          <w:rFonts w:ascii="Arial" w:eastAsia="Calibri" w:hAnsi="Arial" w:cs="Arial"/>
        </w:rPr>
      </w:pPr>
      <w:r w:rsidRPr="00B74387">
        <w:rPr>
          <w:rFonts w:ascii="Arial" w:eastAsia="Calibri" w:hAnsi="Arial" w:cs="Arial"/>
        </w:rPr>
        <w:t>rashoda za plaću načelnika koji su za 202</w:t>
      </w:r>
      <w:r w:rsidR="00C010B0" w:rsidRPr="00B74387">
        <w:rPr>
          <w:rFonts w:ascii="Arial" w:eastAsia="Calibri" w:hAnsi="Arial" w:cs="Arial"/>
        </w:rPr>
        <w:t>5</w:t>
      </w:r>
      <w:r w:rsidRPr="00B74387">
        <w:rPr>
          <w:rFonts w:ascii="Arial" w:eastAsia="Calibri" w:hAnsi="Arial" w:cs="Arial"/>
        </w:rPr>
        <w:t>. godinu</w:t>
      </w:r>
      <w:r w:rsidR="00C010B0" w:rsidRPr="00B74387">
        <w:rPr>
          <w:rFonts w:ascii="Arial" w:eastAsia="Calibri" w:hAnsi="Arial" w:cs="Arial"/>
        </w:rPr>
        <w:t xml:space="preserve"> (kao i za 2026. i 2027., godinu)</w:t>
      </w:r>
      <w:r w:rsidRPr="00B74387">
        <w:rPr>
          <w:rFonts w:ascii="Arial" w:eastAsia="Calibri" w:hAnsi="Arial" w:cs="Arial"/>
        </w:rPr>
        <w:t xml:space="preserve"> planirani u iznosu </w:t>
      </w:r>
      <w:r w:rsidR="00C010B0" w:rsidRPr="00B74387">
        <w:rPr>
          <w:rFonts w:ascii="Arial" w:eastAsia="Calibri" w:hAnsi="Arial" w:cs="Arial"/>
        </w:rPr>
        <w:t>88.200</w:t>
      </w:r>
      <w:r w:rsidRPr="00B74387">
        <w:rPr>
          <w:rFonts w:ascii="Arial" w:eastAsia="Calibri" w:hAnsi="Arial" w:cs="Arial"/>
        </w:rPr>
        <w:t xml:space="preserve"> EUR (odnose se na rashode za bruto plaću, doprinose na plaću)</w:t>
      </w:r>
    </w:p>
    <w:p w14:paraId="6CC10562" w14:textId="38682EAC" w:rsidR="00A210EA" w:rsidRPr="00B74387" w:rsidRDefault="00A210EA">
      <w:pPr>
        <w:pStyle w:val="Odlomakpopisa"/>
        <w:numPr>
          <w:ilvl w:val="0"/>
          <w:numId w:val="13"/>
        </w:numPr>
        <w:contextualSpacing/>
        <w:rPr>
          <w:rFonts w:ascii="Arial" w:eastAsia="Calibri" w:hAnsi="Arial" w:cs="Arial"/>
        </w:rPr>
      </w:pPr>
      <w:r w:rsidRPr="00B74387">
        <w:rPr>
          <w:rFonts w:ascii="Arial" w:eastAsia="Calibri" w:hAnsi="Arial" w:cs="Arial"/>
        </w:rPr>
        <w:t>materijalne rashode koji su za 202</w:t>
      </w:r>
      <w:r w:rsidR="00C010B0" w:rsidRPr="00B74387">
        <w:rPr>
          <w:rFonts w:ascii="Arial" w:eastAsia="Calibri" w:hAnsi="Arial" w:cs="Arial"/>
        </w:rPr>
        <w:t>5</w:t>
      </w:r>
      <w:r w:rsidRPr="00B74387">
        <w:rPr>
          <w:rFonts w:ascii="Arial" w:eastAsia="Calibri" w:hAnsi="Arial" w:cs="Arial"/>
        </w:rPr>
        <w:t xml:space="preserve">. planirani u iznosu </w:t>
      </w:r>
      <w:r w:rsidR="00C010B0" w:rsidRPr="00B74387">
        <w:rPr>
          <w:rFonts w:ascii="Arial" w:eastAsia="Calibri" w:hAnsi="Arial" w:cs="Arial"/>
        </w:rPr>
        <w:t>174.000</w:t>
      </w:r>
      <w:r w:rsidR="00326997" w:rsidRPr="00B74387">
        <w:rPr>
          <w:rFonts w:ascii="Arial" w:eastAsia="Calibri" w:hAnsi="Arial" w:cs="Arial"/>
        </w:rPr>
        <w:t xml:space="preserve"> </w:t>
      </w:r>
      <w:r w:rsidR="00067855" w:rsidRPr="00B74387">
        <w:rPr>
          <w:rFonts w:ascii="Arial" w:eastAsia="Calibri" w:hAnsi="Arial" w:cs="Arial"/>
        </w:rPr>
        <w:t>€</w:t>
      </w:r>
      <w:r w:rsidR="00C010B0" w:rsidRPr="00B74387">
        <w:rPr>
          <w:rFonts w:ascii="Arial" w:eastAsia="Calibri" w:hAnsi="Arial" w:cs="Arial"/>
        </w:rPr>
        <w:t xml:space="preserve"> (od čega za provedbu lokalnih izbora 135.000 €)</w:t>
      </w:r>
      <w:r w:rsidR="00067855" w:rsidRPr="00B74387">
        <w:rPr>
          <w:rFonts w:ascii="Arial" w:eastAsia="Calibri" w:hAnsi="Arial" w:cs="Arial"/>
        </w:rPr>
        <w:t>,</w:t>
      </w:r>
      <w:r w:rsidRPr="00B74387">
        <w:rPr>
          <w:rFonts w:ascii="Arial" w:eastAsia="Calibri" w:hAnsi="Arial" w:cs="Arial"/>
        </w:rPr>
        <w:t xml:space="preserve"> za 202</w:t>
      </w:r>
      <w:r w:rsidR="00C010B0" w:rsidRPr="00B74387">
        <w:rPr>
          <w:rFonts w:ascii="Arial" w:eastAsia="Calibri" w:hAnsi="Arial" w:cs="Arial"/>
        </w:rPr>
        <w:t>6</w:t>
      </w:r>
      <w:r w:rsidRPr="00B74387">
        <w:rPr>
          <w:rFonts w:ascii="Arial" w:eastAsia="Calibri" w:hAnsi="Arial" w:cs="Arial"/>
        </w:rPr>
        <w:t xml:space="preserve">. u iznosu </w:t>
      </w:r>
      <w:r w:rsidR="00C010B0" w:rsidRPr="00B74387">
        <w:rPr>
          <w:rFonts w:ascii="Arial" w:eastAsia="Calibri" w:hAnsi="Arial" w:cs="Arial"/>
        </w:rPr>
        <w:t>39.000</w:t>
      </w:r>
      <w:r w:rsidR="00326997" w:rsidRPr="00B74387">
        <w:rPr>
          <w:rFonts w:ascii="Arial" w:eastAsia="Calibri" w:hAnsi="Arial" w:cs="Arial"/>
        </w:rPr>
        <w:t xml:space="preserve"> </w:t>
      </w:r>
      <w:r w:rsidR="00067855" w:rsidRPr="00B74387">
        <w:rPr>
          <w:rFonts w:ascii="Arial" w:eastAsia="Calibri" w:hAnsi="Arial" w:cs="Arial"/>
        </w:rPr>
        <w:t>€</w:t>
      </w:r>
      <w:r w:rsidR="00C03AAB" w:rsidRPr="00B74387">
        <w:rPr>
          <w:rFonts w:ascii="Arial" w:eastAsia="Calibri" w:hAnsi="Arial" w:cs="Arial"/>
        </w:rPr>
        <w:t>,</w:t>
      </w:r>
      <w:r w:rsidRPr="00B74387">
        <w:rPr>
          <w:rFonts w:ascii="Arial" w:eastAsia="Calibri" w:hAnsi="Arial" w:cs="Arial"/>
        </w:rPr>
        <w:t xml:space="preserve"> a za 202</w:t>
      </w:r>
      <w:r w:rsidR="00C010B0" w:rsidRPr="00B74387">
        <w:rPr>
          <w:rFonts w:ascii="Arial" w:eastAsia="Calibri" w:hAnsi="Arial" w:cs="Arial"/>
        </w:rPr>
        <w:t>7</w:t>
      </w:r>
      <w:r w:rsidRPr="00B74387">
        <w:rPr>
          <w:rFonts w:ascii="Arial" w:eastAsia="Calibri" w:hAnsi="Arial" w:cs="Arial"/>
        </w:rPr>
        <w:t xml:space="preserve">. godinu u iznosu </w:t>
      </w:r>
      <w:r w:rsidR="00B74387" w:rsidRPr="00B74387">
        <w:rPr>
          <w:rFonts w:ascii="Arial" w:eastAsia="Calibri" w:hAnsi="Arial" w:cs="Arial"/>
        </w:rPr>
        <w:t>39.000</w:t>
      </w:r>
      <w:r w:rsidR="00326997" w:rsidRPr="00B74387">
        <w:rPr>
          <w:rFonts w:ascii="Arial" w:eastAsia="Calibri" w:hAnsi="Arial" w:cs="Arial"/>
        </w:rPr>
        <w:t xml:space="preserve"> </w:t>
      </w:r>
      <w:r w:rsidR="00920957" w:rsidRPr="00B74387">
        <w:rPr>
          <w:rFonts w:ascii="Arial" w:eastAsia="Calibri" w:hAnsi="Arial" w:cs="Arial"/>
        </w:rPr>
        <w:t xml:space="preserve">€ </w:t>
      </w:r>
    </w:p>
    <w:p w14:paraId="5E293E11" w14:textId="43C11B9E" w:rsidR="00A210EA" w:rsidRPr="00B74387" w:rsidRDefault="00A210EA">
      <w:pPr>
        <w:pStyle w:val="Odlomakpopisa"/>
        <w:numPr>
          <w:ilvl w:val="0"/>
          <w:numId w:val="13"/>
        </w:numPr>
        <w:contextualSpacing/>
        <w:rPr>
          <w:rFonts w:ascii="Arial" w:eastAsia="Calibri" w:hAnsi="Arial" w:cs="Arial"/>
        </w:rPr>
      </w:pPr>
      <w:r w:rsidRPr="00B74387">
        <w:rPr>
          <w:rFonts w:ascii="Arial" w:eastAsia="Calibri" w:hAnsi="Arial" w:cs="Arial"/>
        </w:rPr>
        <w:t>ostale rashode (tekuće donacije) koji su za 202</w:t>
      </w:r>
      <w:r w:rsidR="00C010B0" w:rsidRPr="00B74387">
        <w:rPr>
          <w:rFonts w:ascii="Arial" w:eastAsia="Calibri" w:hAnsi="Arial" w:cs="Arial"/>
        </w:rPr>
        <w:t>5</w:t>
      </w:r>
      <w:r w:rsidRPr="00B74387">
        <w:rPr>
          <w:rFonts w:ascii="Arial" w:eastAsia="Calibri" w:hAnsi="Arial" w:cs="Arial"/>
        </w:rPr>
        <w:t>.</w:t>
      </w:r>
      <w:r w:rsidR="00C03AAB" w:rsidRPr="00B74387">
        <w:rPr>
          <w:rFonts w:ascii="Arial" w:eastAsia="Calibri" w:hAnsi="Arial" w:cs="Arial"/>
        </w:rPr>
        <w:t xml:space="preserve"> planirani u iznosu </w:t>
      </w:r>
      <w:r w:rsidR="00B74387" w:rsidRPr="00B74387">
        <w:rPr>
          <w:rFonts w:ascii="Arial" w:eastAsia="Calibri" w:hAnsi="Arial" w:cs="Arial"/>
        </w:rPr>
        <w:t>63.000</w:t>
      </w:r>
      <w:r w:rsidR="00C03AAB" w:rsidRPr="00B74387">
        <w:rPr>
          <w:rFonts w:ascii="Arial" w:eastAsia="Calibri" w:hAnsi="Arial" w:cs="Arial"/>
        </w:rPr>
        <w:t xml:space="preserve"> €, a za </w:t>
      </w:r>
      <w:r w:rsidRPr="00B74387">
        <w:rPr>
          <w:rFonts w:ascii="Arial" w:eastAsia="Calibri" w:hAnsi="Arial" w:cs="Arial"/>
        </w:rPr>
        <w:t>202</w:t>
      </w:r>
      <w:r w:rsidR="00C010B0" w:rsidRPr="00B74387">
        <w:rPr>
          <w:rFonts w:ascii="Arial" w:eastAsia="Calibri" w:hAnsi="Arial" w:cs="Arial"/>
        </w:rPr>
        <w:t>6</w:t>
      </w:r>
      <w:r w:rsidRPr="00B74387">
        <w:rPr>
          <w:rFonts w:ascii="Arial" w:eastAsia="Calibri" w:hAnsi="Arial" w:cs="Arial"/>
        </w:rPr>
        <w:t>.</w:t>
      </w:r>
      <w:r w:rsidR="00C03AAB" w:rsidRPr="00B74387">
        <w:rPr>
          <w:rFonts w:ascii="Arial" w:eastAsia="Calibri" w:hAnsi="Arial" w:cs="Arial"/>
        </w:rPr>
        <w:t xml:space="preserve"> i 202</w:t>
      </w:r>
      <w:r w:rsidR="00C010B0" w:rsidRPr="00B74387">
        <w:rPr>
          <w:rFonts w:ascii="Arial" w:eastAsia="Calibri" w:hAnsi="Arial" w:cs="Arial"/>
        </w:rPr>
        <w:t>7</w:t>
      </w:r>
      <w:r w:rsidR="00C03AAB" w:rsidRPr="00B74387">
        <w:rPr>
          <w:rFonts w:ascii="Arial" w:eastAsia="Calibri" w:hAnsi="Arial" w:cs="Arial"/>
        </w:rPr>
        <w:t>.</w:t>
      </w:r>
      <w:r w:rsidRPr="00B74387">
        <w:rPr>
          <w:rFonts w:ascii="Arial" w:eastAsia="Calibri" w:hAnsi="Arial" w:cs="Arial"/>
        </w:rPr>
        <w:t xml:space="preserve"> godinu planirani u iznosu </w:t>
      </w:r>
      <w:r w:rsidR="00B74387" w:rsidRPr="00B74387">
        <w:rPr>
          <w:rFonts w:ascii="Arial" w:eastAsia="Calibri" w:hAnsi="Arial" w:cs="Arial"/>
        </w:rPr>
        <w:t>38</w:t>
      </w:r>
      <w:r w:rsidRPr="00B74387">
        <w:rPr>
          <w:rFonts w:ascii="Arial" w:eastAsia="Calibri" w:hAnsi="Arial" w:cs="Arial"/>
        </w:rPr>
        <w:t>.000</w:t>
      </w:r>
      <w:r w:rsidR="00326997" w:rsidRPr="00B74387">
        <w:rPr>
          <w:rFonts w:ascii="Arial" w:eastAsia="Calibri" w:hAnsi="Arial" w:cs="Arial"/>
        </w:rPr>
        <w:t xml:space="preserve"> </w:t>
      </w:r>
      <w:r w:rsidR="0066083A" w:rsidRPr="00B74387">
        <w:rPr>
          <w:rFonts w:ascii="Arial" w:eastAsia="Calibri" w:hAnsi="Arial" w:cs="Arial"/>
        </w:rPr>
        <w:t>€.</w:t>
      </w:r>
    </w:p>
    <w:p w14:paraId="011C228A" w14:textId="77777777" w:rsidR="0072598B" w:rsidRPr="00B74387" w:rsidRDefault="0072598B" w:rsidP="00A210EA">
      <w:pPr>
        <w:pStyle w:val="Odlomakpopisa"/>
        <w:ind w:left="1068"/>
        <w:contextualSpacing/>
        <w:rPr>
          <w:rFonts w:ascii="Arial" w:eastAsia="Calibri" w:hAnsi="Arial" w:cs="Arial"/>
          <w:u w:val="single"/>
        </w:rPr>
      </w:pPr>
    </w:p>
    <w:p w14:paraId="1547A908" w14:textId="4FC985BA" w:rsidR="00A210EA" w:rsidRPr="00B74387" w:rsidRDefault="0072598B" w:rsidP="00A210EA">
      <w:pPr>
        <w:pStyle w:val="Odlomakpopisa"/>
        <w:ind w:left="1068"/>
        <w:contextualSpacing/>
        <w:rPr>
          <w:rFonts w:ascii="Arial" w:eastAsia="Calibri" w:hAnsi="Arial" w:cs="Arial"/>
          <w:u w:val="single"/>
        </w:rPr>
      </w:pPr>
      <w:r w:rsidRPr="00B74387">
        <w:rPr>
          <w:rFonts w:ascii="Arial" w:eastAsia="Calibri" w:hAnsi="Arial" w:cs="Arial"/>
          <w:u w:val="single"/>
        </w:rPr>
        <w:t>Manjak prihoda:</w:t>
      </w:r>
    </w:p>
    <w:p w14:paraId="7F66D675" w14:textId="40BBB083" w:rsidR="0072598B" w:rsidRPr="00B74387" w:rsidRDefault="0072598B">
      <w:pPr>
        <w:pStyle w:val="Odlomakpopisa"/>
        <w:numPr>
          <w:ilvl w:val="0"/>
          <w:numId w:val="10"/>
        </w:numPr>
        <w:contextualSpacing/>
        <w:rPr>
          <w:rFonts w:ascii="Arial" w:eastAsia="Calibri" w:hAnsi="Arial" w:cs="Arial"/>
        </w:rPr>
      </w:pPr>
      <w:r w:rsidRPr="00B74387">
        <w:rPr>
          <w:rFonts w:ascii="Arial" w:eastAsia="Calibri" w:hAnsi="Arial" w:cs="Arial"/>
        </w:rPr>
        <w:t>u financijskom planu ovog razdjela</w:t>
      </w:r>
      <w:r w:rsidR="00C03AAB" w:rsidRPr="00B74387">
        <w:rPr>
          <w:rFonts w:ascii="Arial" w:eastAsia="Calibri" w:hAnsi="Arial" w:cs="Arial"/>
        </w:rPr>
        <w:t xml:space="preserve"> nema</w:t>
      </w:r>
      <w:r w:rsidRPr="00B74387">
        <w:rPr>
          <w:rFonts w:ascii="Arial" w:eastAsia="Calibri" w:hAnsi="Arial" w:cs="Arial"/>
        </w:rPr>
        <w:t xml:space="preserve"> </w:t>
      </w:r>
      <w:r w:rsidR="00C010B0" w:rsidRPr="00B74387">
        <w:rPr>
          <w:rFonts w:ascii="Arial" w:eastAsia="Calibri" w:hAnsi="Arial" w:cs="Arial"/>
        </w:rPr>
        <w:t xml:space="preserve">vlastitih prihoda (osim pomoći iz županijskog proračuna – sufinanciranje provedbe lokalnih izbora), a manjak prihoda se podmiruje iz </w:t>
      </w:r>
      <w:r w:rsidRPr="00B74387">
        <w:rPr>
          <w:rFonts w:ascii="Arial" w:eastAsia="Calibri" w:hAnsi="Arial" w:cs="Arial"/>
        </w:rPr>
        <w:t xml:space="preserve">izvora opći prihodi i primici </w:t>
      </w:r>
      <w:r w:rsidR="00C010B0" w:rsidRPr="00B74387">
        <w:rPr>
          <w:rFonts w:ascii="Arial" w:eastAsia="Calibri" w:hAnsi="Arial" w:cs="Arial"/>
        </w:rPr>
        <w:t xml:space="preserve">drugih upravnih odjela </w:t>
      </w:r>
      <w:r w:rsidRPr="00B74387">
        <w:rPr>
          <w:rFonts w:ascii="Arial" w:eastAsia="Calibri" w:hAnsi="Arial" w:cs="Arial"/>
        </w:rPr>
        <w:t>te se u financijskom planu razdjela iskazuje kao prihod na 671 čime dolazi do uravnoteženosti financijskog plana.</w:t>
      </w:r>
    </w:p>
    <w:p w14:paraId="11DD2541" w14:textId="77777777" w:rsidR="00A210EA" w:rsidRPr="00B74387" w:rsidRDefault="00A210EA" w:rsidP="00A210EA">
      <w:pPr>
        <w:rPr>
          <w:lang w:eastAsia="hr-HR"/>
        </w:rPr>
      </w:pPr>
    </w:p>
    <w:p w14:paraId="6BEAF438" w14:textId="77777777" w:rsidR="00A210EA" w:rsidRPr="00B74387" w:rsidRDefault="00A210EA">
      <w:pPr>
        <w:pStyle w:val="Odlomakpopisa"/>
        <w:numPr>
          <w:ilvl w:val="0"/>
          <w:numId w:val="14"/>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B74387">
        <w:rPr>
          <w:rFonts w:ascii="Arial" w:eastAsia="Calibri" w:hAnsi="Arial" w:cs="Arial"/>
          <w:b/>
        </w:rPr>
        <w:t>OBRAZLOŽENJE POSEBNOG DIJELA FINANCIJSKOG PLANA</w:t>
      </w:r>
    </w:p>
    <w:p w14:paraId="2FA7FEBB" w14:textId="77777777" w:rsidR="00A210EA" w:rsidRPr="00B74387" w:rsidRDefault="00A210EA" w:rsidP="00A210EA">
      <w:pPr>
        <w:rPr>
          <w:rFonts w:ascii="Arial" w:eastAsia="Calibri" w:hAnsi="Arial" w:cs="Arial"/>
          <w:b/>
        </w:rPr>
      </w:pPr>
    </w:p>
    <w:p w14:paraId="5AE42579" w14:textId="10700E0F" w:rsidR="00A210EA" w:rsidRPr="00B74387" w:rsidRDefault="00A210EA" w:rsidP="00A210EA">
      <w:pPr>
        <w:pStyle w:val="Tijeloteksta"/>
        <w:spacing w:before="1" w:line="244" w:lineRule="auto"/>
        <w:ind w:left="212" w:right="543"/>
        <w:rPr>
          <w:rFonts w:eastAsia="Calibri" w:cs="Arial"/>
          <w:sz w:val="20"/>
        </w:rPr>
      </w:pPr>
      <w:r w:rsidRPr="00B74387">
        <w:rPr>
          <w:rFonts w:eastAsia="Calibri" w:cs="Arial"/>
          <w:sz w:val="20"/>
        </w:rPr>
        <w:t>Posebni dio financijskog plana iskazuje rashode i izdatke po organizacijskoj klasifikaciji, po ekonomskoj</w:t>
      </w:r>
      <w:r w:rsidR="00730A59" w:rsidRPr="00B74387">
        <w:rPr>
          <w:rFonts w:eastAsia="Calibri" w:cs="Arial"/>
          <w:sz w:val="20"/>
        </w:rPr>
        <w:t xml:space="preserve"> i</w:t>
      </w:r>
      <w:r w:rsidRPr="00B74387">
        <w:rPr>
          <w:rFonts w:eastAsia="Calibri" w:cs="Arial"/>
          <w:sz w:val="20"/>
        </w:rPr>
        <w:t xml:space="preserve"> programskoj klasifikaciji, te izvorima financiranja.</w:t>
      </w:r>
    </w:p>
    <w:p w14:paraId="13FA4BE2" w14:textId="77777777" w:rsidR="00C03AAB" w:rsidRPr="00B74387" w:rsidRDefault="00C03AAB" w:rsidP="00A210EA">
      <w:pPr>
        <w:pStyle w:val="Tijeloteksta"/>
        <w:spacing w:before="1" w:line="244" w:lineRule="auto"/>
        <w:ind w:left="212" w:right="543"/>
        <w:rPr>
          <w:rFonts w:eastAsia="Calibri" w:cs="Arial"/>
          <w:sz w:val="20"/>
        </w:rPr>
      </w:pPr>
    </w:p>
    <w:p w14:paraId="11E21DA1" w14:textId="77777777" w:rsidR="00C03AAB" w:rsidRPr="00B74387" w:rsidRDefault="00C03AAB" w:rsidP="00C03AAB">
      <w:pPr>
        <w:pStyle w:val="Naslov4"/>
        <w:rPr>
          <w:rFonts w:eastAsia="Calibri" w:cs="Arial"/>
          <w:szCs w:val="22"/>
        </w:rPr>
      </w:pPr>
      <w:bookmarkStart w:id="193" w:name="_Toc403676998"/>
      <w:bookmarkStart w:id="194" w:name="_Toc435014650"/>
      <w:bookmarkStart w:id="195" w:name="_Toc146005845"/>
      <w:bookmarkStart w:id="196" w:name="_Toc152222812"/>
      <w:bookmarkStart w:id="197" w:name="_Toc184388799"/>
      <w:bookmarkEnd w:id="192"/>
      <w:r w:rsidRPr="00B74387">
        <w:rPr>
          <w:rFonts w:eastAsia="Calibri" w:cs="Arial"/>
          <w:szCs w:val="22"/>
        </w:rPr>
        <w:t>3.3.1.1.</w:t>
      </w:r>
      <w:r w:rsidRPr="00B74387">
        <w:rPr>
          <w:rFonts w:eastAsia="Calibri" w:cs="Arial"/>
          <w:szCs w:val="22"/>
        </w:rPr>
        <w:tab/>
        <w:t>GLAVA: (010 01) OPĆINSKO VIJEĆE – PREDSTAVNIČKO TIJELO</w:t>
      </w:r>
      <w:bookmarkEnd w:id="193"/>
      <w:bookmarkEnd w:id="194"/>
      <w:bookmarkEnd w:id="195"/>
      <w:bookmarkEnd w:id="196"/>
      <w:bookmarkEnd w:id="197"/>
      <w:r w:rsidRPr="00B74387">
        <w:rPr>
          <w:rFonts w:eastAsia="Calibri" w:cs="Arial"/>
          <w:szCs w:val="22"/>
        </w:rPr>
        <w:t xml:space="preserve"> </w:t>
      </w:r>
    </w:p>
    <w:p w14:paraId="1E21081E" w14:textId="77777777" w:rsidR="005A1E11" w:rsidRPr="00B74387" w:rsidRDefault="005A1E11" w:rsidP="005A1E11">
      <w:pPr>
        <w:rPr>
          <w:rFonts w:ascii="Arial" w:eastAsia="Calibri" w:hAnsi="Arial" w:cs="Arial"/>
        </w:rPr>
      </w:pPr>
      <w:bookmarkStart w:id="198" w:name="_Hlk144729358"/>
    </w:p>
    <w:p w14:paraId="6C437679" w14:textId="77777777" w:rsidR="00C03AAB" w:rsidRPr="00B74387" w:rsidRDefault="00C03AAB" w:rsidP="00C03AAB">
      <w:pPr>
        <w:rPr>
          <w:rFonts w:ascii="Arial" w:hAnsi="Arial" w:cs="Arial"/>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83"/>
        <w:gridCol w:w="12051"/>
      </w:tblGrid>
      <w:tr w:rsidR="00C03AAB" w:rsidRPr="00B74387" w14:paraId="326B06EA" w14:textId="77777777" w:rsidTr="00414351">
        <w:tc>
          <w:tcPr>
            <w:tcW w:w="1983" w:type="dxa"/>
            <w:vAlign w:val="center"/>
          </w:tcPr>
          <w:p w14:paraId="7324E568" w14:textId="77777777" w:rsidR="00C03AAB" w:rsidRPr="00B74387" w:rsidRDefault="00C03AAB" w:rsidP="00414351">
            <w:pPr>
              <w:rPr>
                <w:rFonts w:ascii="Arial" w:eastAsia="Calibri" w:hAnsi="Arial" w:cs="Arial"/>
              </w:rPr>
            </w:pPr>
            <w:r w:rsidRPr="00B74387">
              <w:rPr>
                <w:rFonts w:ascii="Arial" w:eastAsia="Calibri" w:hAnsi="Arial" w:cs="Arial"/>
              </w:rPr>
              <w:t>DJELOKRUG RADA:</w:t>
            </w:r>
          </w:p>
        </w:tc>
        <w:tc>
          <w:tcPr>
            <w:tcW w:w="12051" w:type="dxa"/>
            <w:vAlign w:val="bottom"/>
          </w:tcPr>
          <w:p w14:paraId="6981C4E2" w14:textId="77777777" w:rsidR="00C03AAB" w:rsidRPr="00B74387" w:rsidRDefault="00C03AAB" w:rsidP="00414351">
            <w:pPr>
              <w:rPr>
                <w:rFonts w:ascii="Arial" w:eastAsia="Calibri" w:hAnsi="Arial" w:cs="Arial"/>
              </w:rPr>
            </w:pPr>
            <w:r w:rsidRPr="00B74387">
              <w:rPr>
                <w:rFonts w:ascii="Arial" w:eastAsia="Calibri" w:hAnsi="Arial" w:cs="Arial"/>
              </w:rPr>
              <w:t>Općinsko vijeće kao predstavničko tijelo je tijelo građana i tijelo lokalne samouprave, koje donosi odluke i akte u okviru prava i dužnosti Općine, te obavlja i druge poslove u skladu sa Ustavom, zakonom i Statutom.</w:t>
            </w:r>
          </w:p>
        </w:tc>
      </w:tr>
    </w:tbl>
    <w:p w14:paraId="4EF51FAA" w14:textId="77777777" w:rsidR="00C03AAB" w:rsidRPr="00B74387" w:rsidRDefault="00C03AAB" w:rsidP="00C03AAB">
      <w:pPr>
        <w:rPr>
          <w:rFonts w:ascii="Arial" w:eastAsia="Calibri" w:hAnsi="Arial" w:cs="Arial"/>
        </w:rPr>
      </w:pPr>
    </w:p>
    <w:p w14:paraId="2CCCA2BD" w14:textId="77777777" w:rsidR="00C03AAB" w:rsidRPr="00B74387" w:rsidRDefault="00C03AAB" w:rsidP="00C03AAB">
      <w:pPr>
        <w:rPr>
          <w:rFonts w:ascii="Arial" w:eastAsia="Calibri" w:hAnsi="Arial" w:cs="Arial"/>
        </w:rPr>
      </w:pPr>
      <w:r w:rsidRPr="00B74387">
        <w:rPr>
          <w:rFonts w:ascii="Arial" w:eastAsia="Calibri" w:hAnsi="Arial" w:cs="Arial"/>
        </w:rPr>
        <w:t>U razdjelu Općinsko vijeće i načelnik, glava Općinsko vijeće izvodi se jedan Program.</w:t>
      </w:r>
    </w:p>
    <w:p w14:paraId="418BE84E" w14:textId="77777777" w:rsidR="00C03AAB" w:rsidRPr="00B74387" w:rsidRDefault="00C03AAB" w:rsidP="00C03AAB">
      <w:pPr>
        <w:rPr>
          <w:rFonts w:ascii="Arial" w:eastAsia="Calibri" w:hAnsi="Arial" w:cs="Arial"/>
        </w:rPr>
      </w:pPr>
    </w:p>
    <w:p w14:paraId="4E7E21A8" w14:textId="77777777" w:rsidR="00C84A93" w:rsidRPr="00B74387" w:rsidRDefault="00C84A93" w:rsidP="00A210EA">
      <w:pPr>
        <w:rPr>
          <w:rFonts w:ascii="Arial" w:eastAsia="Calibri" w:hAnsi="Arial" w:cs="Arial"/>
        </w:rPr>
      </w:pPr>
      <w:bookmarkStart w:id="199" w:name="_Hlk144729386"/>
      <w:bookmarkEnd w:id="198"/>
    </w:p>
    <w:p w14:paraId="0E4CC606" w14:textId="77777777" w:rsidR="00EA68CF" w:rsidRPr="00B74387" w:rsidRDefault="00EA68CF" w:rsidP="00A210EA">
      <w:pPr>
        <w:rPr>
          <w:rFonts w:ascii="Arial" w:eastAsia="Calibri" w:hAnsi="Arial" w:cs="Arial"/>
        </w:rPr>
      </w:pPr>
    </w:p>
    <w:p w14:paraId="193607B1" w14:textId="77777777" w:rsidR="00EA68CF" w:rsidRPr="00B74387" w:rsidRDefault="00EA68CF" w:rsidP="00A210EA">
      <w:pPr>
        <w:rPr>
          <w:rFonts w:ascii="Arial" w:eastAsia="Calibri" w:hAnsi="Arial" w:cs="Arial"/>
        </w:rPr>
      </w:pPr>
    </w:p>
    <w:p w14:paraId="60FF3059" w14:textId="77777777" w:rsidR="00EA68CF" w:rsidRPr="00B74387" w:rsidRDefault="00EA68CF" w:rsidP="00A210EA">
      <w:pPr>
        <w:rPr>
          <w:rFonts w:ascii="Arial" w:eastAsia="Calibri" w:hAnsi="Arial" w:cs="Arial"/>
        </w:rPr>
      </w:pPr>
    </w:p>
    <w:p w14:paraId="3944F3FB" w14:textId="77777777" w:rsidR="00EA68CF" w:rsidRPr="00B74387" w:rsidRDefault="00EA68CF" w:rsidP="00A210EA">
      <w:pPr>
        <w:rPr>
          <w:rFonts w:ascii="Arial" w:eastAsia="Calibri" w:hAnsi="Arial" w:cs="Arial"/>
        </w:rPr>
      </w:pPr>
    </w:p>
    <w:p w14:paraId="24BAA682" w14:textId="77777777" w:rsidR="00EA68CF" w:rsidRPr="00B74387" w:rsidRDefault="00EA68CF" w:rsidP="00A210EA">
      <w:pPr>
        <w:rPr>
          <w:rFonts w:ascii="Arial" w:eastAsia="Calibri" w:hAnsi="Arial" w:cs="Arial"/>
        </w:rPr>
      </w:pPr>
    </w:p>
    <w:p w14:paraId="55BE5D47" w14:textId="77777777" w:rsidR="00EA68CF" w:rsidRPr="00B74387" w:rsidRDefault="00EA68CF" w:rsidP="00A210EA">
      <w:pPr>
        <w:rPr>
          <w:rFonts w:ascii="Arial" w:eastAsia="Calibri" w:hAnsi="Arial" w:cs="Arial"/>
        </w:rPr>
      </w:pPr>
    </w:p>
    <w:p w14:paraId="1521DC53" w14:textId="77777777" w:rsidR="00EA68CF" w:rsidRPr="00B74387" w:rsidRDefault="00EA68CF" w:rsidP="00A210EA">
      <w:pPr>
        <w:rPr>
          <w:rFonts w:ascii="Arial" w:eastAsia="Calibri" w:hAnsi="Arial" w:cs="Arial"/>
        </w:rPr>
      </w:pPr>
    </w:p>
    <w:p w14:paraId="5CCCF3F9" w14:textId="77777777" w:rsidR="00C03AAB" w:rsidRPr="00B74387" w:rsidRDefault="00C03AAB" w:rsidP="00C03AAB">
      <w:pPr>
        <w:pStyle w:val="Naslov3"/>
        <w:rPr>
          <w:rFonts w:ascii="Arial" w:eastAsia="Calibri" w:hAnsi="Arial" w:cs="Arial"/>
          <w:sz w:val="22"/>
          <w:szCs w:val="22"/>
        </w:rPr>
      </w:pPr>
      <w:bookmarkStart w:id="200" w:name="_Toc26778176"/>
      <w:bookmarkStart w:id="201" w:name="_Toc146005846"/>
      <w:bookmarkStart w:id="202" w:name="_Toc152222813"/>
      <w:bookmarkStart w:id="203" w:name="_Toc184388800"/>
      <w:r w:rsidRPr="00B74387">
        <w:rPr>
          <w:rFonts w:ascii="Arial" w:eastAsia="Calibri" w:hAnsi="Arial" w:cs="Arial"/>
          <w:sz w:val="22"/>
          <w:szCs w:val="22"/>
        </w:rPr>
        <w:lastRenderedPageBreak/>
        <w:t>Program (1010): Osnovne aktivnosti Općinskog vijeća</w:t>
      </w:r>
      <w:bookmarkEnd w:id="200"/>
      <w:bookmarkEnd w:id="201"/>
      <w:bookmarkEnd w:id="202"/>
      <w:bookmarkEnd w:id="203"/>
    </w:p>
    <w:p w14:paraId="3DB88693" w14:textId="77777777" w:rsidR="00C03AAB" w:rsidRPr="00232B5C" w:rsidRDefault="00C03AAB" w:rsidP="00C03AAB">
      <w:pPr>
        <w:rPr>
          <w:rFonts w:ascii="Arial" w:eastAsia="Calibri" w:hAnsi="Arial" w:cs="Arial"/>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730"/>
        <w:gridCol w:w="12616"/>
      </w:tblGrid>
      <w:tr w:rsidR="007D03E3" w:rsidRPr="007D03E3" w14:paraId="5E147A51" w14:textId="77777777" w:rsidTr="00414351">
        <w:tc>
          <w:tcPr>
            <w:tcW w:w="1730" w:type="dxa"/>
          </w:tcPr>
          <w:p w14:paraId="6B0F9D8D" w14:textId="77777777" w:rsidR="00C03AAB" w:rsidRPr="007D03E3" w:rsidRDefault="00C03AAB" w:rsidP="00414351">
            <w:pPr>
              <w:rPr>
                <w:rFonts w:ascii="Arial" w:eastAsia="Calibri" w:hAnsi="Arial" w:cs="Arial"/>
                <w:sz w:val="18"/>
                <w:szCs w:val="18"/>
              </w:rPr>
            </w:pPr>
            <w:r w:rsidRPr="007D03E3">
              <w:rPr>
                <w:rFonts w:ascii="Arial" w:eastAsia="Calibri" w:hAnsi="Arial" w:cs="Arial"/>
                <w:sz w:val="18"/>
                <w:szCs w:val="18"/>
              </w:rPr>
              <w:t>OPIS PROGRAMA:</w:t>
            </w:r>
          </w:p>
        </w:tc>
        <w:tc>
          <w:tcPr>
            <w:tcW w:w="12616" w:type="dxa"/>
          </w:tcPr>
          <w:p w14:paraId="511C167E" w14:textId="77777777" w:rsidR="00C03AAB" w:rsidRPr="007D03E3" w:rsidRDefault="00C03AAB" w:rsidP="00414351">
            <w:pPr>
              <w:rPr>
                <w:rFonts w:ascii="Arial" w:eastAsia="Calibri" w:hAnsi="Arial" w:cs="Arial"/>
              </w:rPr>
            </w:pPr>
            <w:r w:rsidRPr="007D03E3">
              <w:rPr>
                <w:rFonts w:ascii="Arial" w:eastAsia="Calibri" w:hAnsi="Arial" w:cs="Arial"/>
              </w:rPr>
              <w:t>Programom se omogućava redovno obavljanje zadataka Općinskog vijeća i njegovih radnih tijela (financiranje političkih stranaka, naknade za rad članova predstavničkog tijela i radnih tijela predstavničkog tijela) i provođenje programa u nadležnosti vijeća (dodjela javnih priznanja povodom Dana Općine, priprema materijala za sjednice Općinskog vijeća i objava akata).</w:t>
            </w:r>
          </w:p>
          <w:p w14:paraId="3D97CBBF" w14:textId="77777777" w:rsidR="00C03AAB" w:rsidRPr="007D03E3" w:rsidRDefault="00C03AAB" w:rsidP="00414351">
            <w:pPr>
              <w:rPr>
                <w:rFonts w:ascii="Arial" w:eastAsia="Calibri" w:hAnsi="Arial" w:cs="Arial"/>
              </w:rPr>
            </w:pPr>
          </w:p>
          <w:p w14:paraId="03702E6A" w14:textId="77777777" w:rsidR="00C03AAB" w:rsidRPr="007D03E3" w:rsidRDefault="00C03AAB" w:rsidP="00414351">
            <w:pPr>
              <w:rPr>
                <w:rFonts w:ascii="Arial" w:eastAsia="Calibri" w:hAnsi="Arial" w:cs="Arial"/>
              </w:rPr>
            </w:pPr>
            <w:r w:rsidRPr="007D03E3">
              <w:rPr>
                <w:rFonts w:ascii="Arial" w:eastAsia="Calibri" w:hAnsi="Arial" w:cs="Arial"/>
              </w:rPr>
              <w:t>Provedba načela kojim se građanima jamči pravo na lokalnu i područnu (regionalnu samoupravu), bolje i učinkovitije funkcioniranje predstavničkog tijela i izvršnog tijela, te njihovih radnih tijela, a sve u cilju kvalitetnijeg ostvarivanja i pružanja usluga građanima na području Općine Konavle.</w:t>
            </w:r>
          </w:p>
          <w:p w14:paraId="01B14BB0" w14:textId="77777777" w:rsidR="00C03AAB" w:rsidRPr="007D03E3" w:rsidRDefault="00C03AAB" w:rsidP="00414351">
            <w:pPr>
              <w:rPr>
                <w:rFonts w:ascii="Arial" w:eastAsia="Calibri" w:hAnsi="Arial" w:cs="Arial"/>
              </w:rPr>
            </w:pPr>
            <w:r w:rsidRPr="007D03E3">
              <w:rPr>
                <w:rFonts w:ascii="Arial" w:eastAsia="Calibri" w:hAnsi="Arial" w:cs="Arial"/>
              </w:rPr>
              <w:t xml:space="preserve">– Osnovne aktivnosti općinskog vijeća - isplaćuje se redovita naknada za rad članovima Općinskog vijeća (13 članova) i njezinih radnih tijela temeljem Odluke, kao i svi ostali troškovi nastali za neometani rad predstavničkog tijela. </w:t>
            </w:r>
          </w:p>
          <w:p w14:paraId="09B154BD" w14:textId="77777777" w:rsidR="00C03AAB" w:rsidRPr="007D03E3" w:rsidRDefault="00C03AAB" w:rsidP="00414351">
            <w:pPr>
              <w:rPr>
                <w:rFonts w:ascii="Arial" w:eastAsia="Calibri" w:hAnsi="Arial" w:cs="Arial"/>
              </w:rPr>
            </w:pPr>
            <w:r w:rsidRPr="007D03E3">
              <w:rPr>
                <w:rFonts w:ascii="Arial" w:eastAsia="Calibri" w:hAnsi="Arial" w:cs="Arial"/>
              </w:rPr>
              <w:t xml:space="preserve">-Sredstva za financiranje političkih stranaka zastupljenih u Općinskom vijeću Općine Konavle osiguravaju se sukladno Zakonu o financiranju političkih aktivnosti, izborne promidžbe i referenduma i Odluke o raspoređivanju sredstava za financiranje političkih stranaka zastupljenih u Općinskom vijeću koja se donosi za svaku kalendarsku godinu. </w:t>
            </w:r>
          </w:p>
          <w:p w14:paraId="730C9A2C" w14:textId="77777777" w:rsidR="00C03AAB" w:rsidRPr="007D03E3" w:rsidRDefault="00C03AAB" w:rsidP="00414351">
            <w:pPr>
              <w:rPr>
                <w:rFonts w:ascii="Arial" w:eastAsia="Calibri" w:hAnsi="Arial" w:cs="Arial"/>
              </w:rPr>
            </w:pPr>
            <w:r w:rsidRPr="007D03E3">
              <w:rPr>
                <w:rFonts w:ascii="Arial" w:eastAsia="Calibri" w:hAnsi="Arial" w:cs="Arial"/>
              </w:rPr>
              <w:t xml:space="preserve">-Tiskanjem i objavom Službenog glasnika Općine Konavle osigurava se javnost rada Općinskog vijeća i načelnika, te osigurava zakonitost akata.  </w:t>
            </w:r>
          </w:p>
          <w:p w14:paraId="45836DB4" w14:textId="77777777" w:rsidR="00C03AAB" w:rsidRPr="007D03E3" w:rsidRDefault="00C03AAB" w:rsidP="00414351">
            <w:pPr>
              <w:rPr>
                <w:rFonts w:ascii="Arial" w:eastAsia="Calibri" w:hAnsi="Arial" w:cs="Arial"/>
              </w:rPr>
            </w:pPr>
            <w:r w:rsidRPr="007D03E3">
              <w:rPr>
                <w:rFonts w:ascii="Arial" w:eastAsia="Calibri" w:hAnsi="Arial" w:cs="Arial"/>
              </w:rPr>
              <w:t xml:space="preserve">-U aktivnosti- Nagrade povodom Dana Općine- provodi se postupak objave Javnog poziva za dodjelu nagrada i dodjeljuju se  javna priznanja sukladno Odluci Općinskog vijeća, kojom je uređen postupak predlaganja, odnosno izbor kandidata za nagrade, kao i godišnji broj pojedinačnih i skupnih nagrada </w:t>
            </w:r>
          </w:p>
        </w:tc>
      </w:tr>
      <w:tr w:rsidR="007D03E3" w:rsidRPr="007D03E3" w14:paraId="05CD56E0" w14:textId="77777777" w:rsidTr="00414351">
        <w:tc>
          <w:tcPr>
            <w:tcW w:w="1730" w:type="dxa"/>
          </w:tcPr>
          <w:p w14:paraId="52A54CCB" w14:textId="77777777" w:rsidR="00C03AAB" w:rsidRPr="007D03E3" w:rsidRDefault="00C03AAB" w:rsidP="00414351">
            <w:pPr>
              <w:rPr>
                <w:rFonts w:ascii="Arial" w:eastAsia="Calibri" w:hAnsi="Arial" w:cs="Arial"/>
                <w:sz w:val="18"/>
                <w:szCs w:val="18"/>
              </w:rPr>
            </w:pPr>
            <w:r w:rsidRPr="007D03E3">
              <w:rPr>
                <w:rFonts w:ascii="Arial" w:eastAsia="Calibri" w:hAnsi="Arial" w:cs="Arial"/>
                <w:sz w:val="18"/>
                <w:szCs w:val="18"/>
              </w:rPr>
              <w:t>ZAKONSKE I DRUGE PRAVNE OSNOVE PROGRAMA:</w:t>
            </w:r>
          </w:p>
        </w:tc>
        <w:tc>
          <w:tcPr>
            <w:tcW w:w="12616" w:type="dxa"/>
          </w:tcPr>
          <w:p w14:paraId="2A7FD9A5" w14:textId="77777777" w:rsidR="00C03AAB" w:rsidRPr="007D03E3" w:rsidRDefault="00C03AAB" w:rsidP="00414351">
            <w:pPr>
              <w:autoSpaceDE w:val="0"/>
              <w:autoSpaceDN w:val="0"/>
              <w:adjustRightInd w:val="0"/>
              <w:rPr>
                <w:rFonts w:ascii="Arial" w:hAnsi="Arial" w:cs="Arial"/>
              </w:rPr>
            </w:pPr>
            <w:r w:rsidRPr="007D03E3">
              <w:rPr>
                <w:rFonts w:ascii="Arial" w:hAnsi="Arial" w:cs="Arial"/>
              </w:rPr>
              <w:t xml:space="preserve">Zakon o lokalnoj i područnoj (regionalnoj) samoupravi (NN 33/01, 60/01, 129/05, 109/07, 125/08, 36/09, 150/11, 144/12, 19/13, 137/15, 98/19, 144/20), Zakon o financiranju političkih aktivnosti, izborne promidžbe i referenduma (NN 29/19, 98/19), Zakon o izboru članova predstavničkih tijela jedinica lokalne i područne (regionalne) samouprave (NN 33/01, 10/02, 155/02, 45/03, 43/04, 40/05, 44/05, 44/06, 109/07, 144/12), Zakon o lokalnim izborima (Narodne novine 144/12, 121/16, 98/19, 42/20, 144/20, 37/21), Poslovnik Općinskog vijeća Općine Konavle </w:t>
            </w:r>
            <w:r w:rsidRPr="007D03E3">
              <w:rPr>
                <w:rFonts w:ascii="Arial" w:eastAsia="Calibri" w:hAnsi="Arial" w:cs="Arial"/>
              </w:rPr>
              <w:t>(Službeni glasnik Općine Konavle 7/21 – pročišćeni tekst)</w:t>
            </w:r>
            <w:r w:rsidRPr="007D03E3">
              <w:rPr>
                <w:rFonts w:ascii="Arial" w:hAnsi="Arial" w:cs="Arial"/>
              </w:rPr>
              <w:t xml:space="preserve">, </w:t>
            </w:r>
            <w:r w:rsidRPr="007D03E3">
              <w:rPr>
                <w:rFonts w:ascii="Arial" w:eastAsia="Calibri" w:hAnsi="Arial" w:cs="Arial"/>
              </w:rPr>
              <w:t xml:space="preserve">Odluka o javnim priznanjima Općine Konavle (Službeni glasnik Općine Konavle 4/11), </w:t>
            </w:r>
            <w:r w:rsidRPr="007D03E3">
              <w:rPr>
                <w:rFonts w:ascii="Arial" w:hAnsi="Arial" w:cs="Arial"/>
              </w:rPr>
              <w:t xml:space="preserve">opći akti Općinskog vijeća kojima je uređeno financiranje političkih stranaka, Odluka o visini i načinu obračuna naknade za rad članova općinskog vijeća, Statut Općine </w:t>
            </w:r>
            <w:r w:rsidRPr="007D03E3">
              <w:rPr>
                <w:rFonts w:ascii="Arial" w:eastAsia="Calibri" w:hAnsi="Arial" w:cs="Arial"/>
              </w:rPr>
              <w:t>(Službeni glasnik Općine Konavle 7/21 – pročišćeni tekst)</w:t>
            </w:r>
            <w:r w:rsidRPr="007D03E3">
              <w:rPr>
                <w:rFonts w:ascii="Arial" w:hAnsi="Arial" w:cs="Arial"/>
              </w:rPr>
              <w:t xml:space="preserve"> i drugi opći akti. </w:t>
            </w:r>
          </w:p>
        </w:tc>
      </w:tr>
      <w:tr w:rsidR="007D03E3" w:rsidRPr="007D03E3" w14:paraId="5695CD96" w14:textId="77777777" w:rsidTr="00414351">
        <w:tc>
          <w:tcPr>
            <w:tcW w:w="1730" w:type="dxa"/>
          </w:tcPr>
          <w:p w14:paraId="318A913D" w14:textId="77777777" w:rsidR="00C03AAB" w:rsidRPr="007D03E3" w:rsidRDefault="00C03AAB" w:rsidP="00414351">
            <w:pPr>
              <w:rPr>
                <w:rFonts w:ascii="Arial" w:eastAsia="Calibri" w:hAnsi="Arial" w:cs="Arial"/>
                <w:sz w:val="18"/>
                <w:szCs w:val="18"/>
              </w:rPr>
            </w:pPr>
            <w:r w:rsidRPr="007D03E3">
              <w:rPr>
                <w:rFonts w:ascii="Arial" w:eastAsia="Calibri" w:hAnsi="Arial" w:cs="Arial"/>
                <w:sz w:val="18"/>
                <w:szCs w:val="18"/>
              </w:rPr>
              <w:t>OPĆI CILJ, posebni ciljevi:</w:t>
            </w:r>
          </w:p>
        </w:tc>
        <w:tc>
          <w:tcPr>
            <w:tcW w:w="12616" w:type="dxa"/>
          </w:tcPr>
          <w:p w14:paraId="2BF29E0A" w14:textId="77777777" w:rsidR="00C03AAB" w:rsidRPr="007D03E3" w:rsidRDefault="00C03AAB" w:rsidP="00414351">
            <w:pPr>
              <w:autoSpaceDE w:val="0"/>
              <w:autoSpaceDN w:val="0"/>
              <w:adjustRightInd w:val="0"/>
              <w:rPr>
                <w:rFonts w:ascii="Arial" w:hAnsi="Arial" w:cs="Arial"/>
              </w:rPr>
            </w:pPr>
            <w:r w:rsidRPr="007D03E3">
              <w:rPr>
                <w:rFonts w:ascii="Arial" w:hAnsi="Arial" w:cs="Arial"/>
              </w:rPr>
              <w:t>Glavni cilj programa je osiguravanje redovnog funkcioniranja predstavničkog tijela (Općinsko vijeće), te izvršavanje poslova iz djelokruga rada predstavničkog tijela određenih zakonom i općim aktima Općinskog vijeća, te zastupanje i zaštita interesa Općine Konavle u upravnim postupcima.</w:t>
            </w:r>
          </w:p>
          <w:p w14:paraId="15A5A70C" w14:textId="77777777" w:rsidR="00C03AAB" w:rsidRPr="007D03E3" w:rsidRDefault="00C03AAB" w:rsidP="00414351">
            <w:pPr>
              <w:autoSpaceDE w:val="0"/>
              <w:autoSpaceDN w:val="0"/>
              <w:adjustRightInd w:val="0"/>
              <w:rPr>
                <w:rFonts w:ascii="Arial" w:hAnsi="Arial" w:cs="Arial"/>
              </w:rPr>
            </w:pPr>
            <w:r w:rsidRPr="007D03E3">
              <w:rPr>
                <w:rFonts w:ascii="Arial" w:hAnsi="Arial" w:cs="Arial"/>
              </w:rPr>
              <w:t>- Efikasno obavljanje poslova lokalnog značaja, razvoj demokratskog i višestranačkog sustava, informiranje građana o aktivnostima u općinskoj upravi.</w:t>
            </w:r>
          </w:p>
          <w:p w14:paraId="0F0640CB" w14:textId="77777777" w:rsidR="00C03AAB" w:rsidRPr="007D03E3" w:rsidRDefault="00C03AAB" w:rsidP="00414351">
            <w:pPr>
              <w:autoSpaceDE w:val="0"/>
              <w:autoSpaceDN w:val="0"/>
              <w:adjustRightInd w:val="0"/>
              <w:rPr>
                <w:rFonts w:ascii="Arial" w:hAnsi="Arial" w:cs="Arial"/>
              </w:rPr>
            </w:pPr>
            <w:r w:rsidRPr="007D03E3">
              <w:rPr>
                <w:rFonts w:ascii="Arial" w:eastAsia="Calibri" w:hAnsi="Arial" w:cs="Arial"/>
              </w:rPr>
              <w:t>CILJ PROGRAMA: osiguravanje organizacijskih, tehničkih i drugih uvjeta za održavanje redovitih sjednica Općinskog vijeća (umnožavanje, uvezivanje, dostava potrebnih materijala za sjednice Općinskog vijeća).</w:t>
            </w:r>
          </w:p>
          <w:p w14:paraId="7DF05F85" w14:textId="77777777" w:rsidR="00C03AAB" w:rsidRPr="007D03E3" w:rsidRDefault="00C03AAB" w:rsidP="00414351">
            <w:pPr>
              <w:rPr>
                <w:rFonts w:ascii="Arial" w:eastAsia="Calibri" w:hAnsi="Arial" w:cs="Arial"/>
              </w:rPr>
            </w:pPr>
          </w:p>
          <w:p w14:paraId="098D5EDD" w14:textId="77777777" w:rsidR="00C03AAB" w:rsidRPr="007D03E3" w:rsidRDefault="00C03AAB" w:rsidP="00414351">
            <w:pPr>
              <w:rPr>
                <w:rFonts w:ascii="Arial" w:eastAsia="Calibri" w:hAnsi="Arial" w:cs="Arial"/>
              </w:rPr>
            </w:pPr>
            <w:r w:rsidRPr="007D03E3">
              <w:rPr>
                <w:rFonts w:ascii="Arial" w:eastAsia="Calibri" w:hAnsi="Arial" w:cs="Arial"/>
              </w:rPr>
              <w:t>U cilju ostvarivanja javnosti rada Općinskog vijeća, te ispunjenje formalno-pravnih preduvjeta za pravnu obvezivost akata i stupanja na snagu istog, vrši se objava u službenom glasilu „Službeni glasnik Općine Konavle“ kao i objava akata i drugih dokumenata u sredstvima javnog priopćavanja (pravodobno, svrsishodno i temeljito informiranje stanovništva o donesenim aktima Općinskog vijeća Općine Konavle).</w:t>
            </w:r>
          </w:p>
          <w:p w14:paraId="0F7D0D58" w14:textId="77777777" w:rsidR="00C03AAB" w:rsidRPr="007D03E3" w:rsidRDefault="00C03AAB" w:rsidP="00414351">
            <w:pPr>
              <w:rPr>
                <w:rFonts w:ascii="Arial" w:eastAsia="Calibri" w:hAnsi="Arial" w:cs="Arial"/>
              </w:rPr>
            </w:pPr>
            <w:r w:rsidRPr="007D03E3">
              <w:rPr>
                <w:rFonts w:ascii="Arial" w:eastAsia="Calibri" w:hAnsi="Arial" w:cs="Arial"/>
              </w:rPr>
              <w:t>Poticati rad političkih stranaka kao izraz demokratskog višestranačkog sustava, odnosno najviše vrijednosti ustavnog poretka, te osigurati redovan i pravovremen rad općinskog vijeća, donošenje općih i posebnih akata na vrijeme.</w:t>
            </w:r>
          </w:p>
          <w:p w14:paraId="4B75A044" w14:textId="77777777" w:rsidR="00C03AAB" w:rsidRPr="007D03E3" w:rsidRDefault="00C03AAB" w:rsidP="00414351">
            <w:pPr>
              <w:rPr>
                <w:rFonts w:ascii="Arial" w:eastAsia="Calibri" w:hAnsi="Arial" w:cs="Arial"/>
              </w:rPr>
            </w:pPr>
          </w:p>
          <w:p w14:paraId="7A922C7D" w14:textId="77777777" w:rsidR="00C03AAB" w:rsidRPr="007D03E3" w:rsidRDefault="00C03AAB" w:rsidP="00414351">
            <w:pPr>
              <w:rPr>
                <w:rFonts w:ascii="Arial" w:eastAsia="Calibri" w:hAnsi="Arial" w:cs="Arial"/>
              </w:rPr>
            </w:pPr>
            <w:r w:rsidRPr="007D03E3">
              <w:rPr>
                <w:rFonts w:ascii="Arial" w:eastAsia="Calibri" w:hAnsi="Arial" w:cs="Arial"/>
              </w:rPr>
              <w:lastRenderedPageBreak/>
              <w:t xml:space="preserve">Financiranje (sredstva za rad) političkih stranaka zastupljenih u Općinskom vijeću obavlja se sukladno Zakonu o financiranju političkih aktivnosti, izborne promidžbe i referenduma i Odluci o rasporedu sredstava za redovito godišnje financiranje političkih stranaka iz proračuna Općine Konavle. </w:t>
            </w:r>
          </w:p>
          <w:p w14:paraId="54C1A4CE" w14:textId="77777777" w:rsidR="00C03AAB" w:rsidRPr="007D03E3" w:rsidRDefault="00C03AAB" w:rsidP="00414351">
            <w:pPr>
              <w:rPr>
                <w:rFonts w:ascii="Arial" w:eastAsia="Calibri" w:hAnsi="Arial" w:cs="Arial"/>
              </w:rPr>
            </w:pPr>
            <w:r w:rsidRPr="007D03E3">
              <w:rPr>
                <w:rFonts w:ascii="Arial" w:eastAsia="Calibri" w:hAnsi="Arial" w:cs="Arial"/>
              </w:rPr>
              <w:t xml:space="preserve">Financijsko praćenje postupka podnošenja prijedloga i dodjele javnih priznanja Općine Konavle, te rada Odbora za javna priznanja Općine Konavle (iznosi pojedinačnih nagrada, sredstva za izradu povelja i plaketa), zatim odavanje priznanja za iznimna postignuća i doprinos osobitog značaja za razvitak i ugled Općine Konavle, cilj je aktivnosti Nagrade povodom Dana Općine. </w:t>
            </w:r>
          </w:p>
          <w:p w14:paraId="23DC542B" w14:textId="77777777" w:rsidR="00C03AAB" w:rsidRPr="007D03E3" w:rsidRDefault="00C03AAB" w:rsidP="00414351">
            <w:pPr>
              <w:autoSpaceDE w:val="0"/>
              <w:autoSpaceDN w:val="0"/>
              <w:adjustRightInd w:val="0"/>
              <w:rPr>
                <w:rFonts w:ascii="Arial" w:hAnsi="Arial" w:cs="Arial"/>
              </w:rPr>
            </w:pPr>
            <w:r w:rsidRPr="007D03E3">
              <w:rPr>
                <w:rFonts w:ascii="Arial" w:eastAsia="Calibri" w:hAnsi="Arial" w:cs="Arial"/>
              </w:rPr>
              <w:t>- Koordinacijom rada radnih tijela Općinskoga vijeća i Općinskog načelnika sa stručnim službama Općine osigurava se kontinuirano funkcioniranje te poboljšava efikasnost rada Općinskog Vijeća kao predstavničkog tijela i Općinskog načelnika Općine Konavle kao nositelja izvršne vlasti, sukladno zakonu.</w:t>
            </w:r>
          </w:p>
        </w:tc>
      </w:tr>
    </w:tbl>
    <w:p w14:paraId="4BFCD6C6" w14:textId="77777777" w:rsidR="00C03AAB" w:rsidRPr="00200435" w:rsidRDefault="00C03AAB" w:rsidP="00C03AAB">
      <w:pPr>
        <w:rPr>
          <w:rFonts w:ascii="Arial" w:eastAsia="Calibri" w:hAnsi="Arial" w:cs="Arial"/>
        </w:rPr>
      </w:pPr>
    </w:p>
    <w:p w14:paraId="3DC83742" w14:textId="77777777" w:rsidR="00C03AAB" w:rsidRPr="00200435" w:rsidRDefault="00C03AAB">
      <w:pPr>
        <w:numPr>
          <w:ilvl w:val="0"/>
          <w:numId w:val="15"/>
        </w:numPr>
        <w:pBdr>
          <w:top w:val="single" w:sz="4" w:space="1" w:color="auto"/>
          <w:left w:val="single" w:sz="4" w:space="0" w:color="auto"/>
          <w:bottom w:val="single" w:sz="4" w:space="1" w:color="auto"/>
          <w:right w:val="single" w:sz="4" w:space="4" w:color="auto"/>
        </w:pBdr>
        <w:ind w:left="3828" w:right="1948" w:hanging="851"/>
        <w:rPr>
          <w:rFonts w:ascii="Arial" w:eastAsia="Calibri" w:hAnsi="Arial" w:cs="Arial"/>
        </w:rPr>
      </w:pPr>
      <w:r w:rsidRPr="00200435">
        <w:rPr>
          <w:rFonts w:ascii="Arial" w:eastAsia="Calibri" w:hAnsi="Arial" w:cs="Arial"/>
          <w:b/>
        </w:rPr>
        <w:t>Procjena i ishodište potrebnih sredstava za aktivnosti unutar programa</w:t>
      </w:r>
    </w:p>
    <w:p w14:paraId="44FCA3D6" w14:textId="77777777" w:rsidR="00C03AAB" w:rsidRPr="00200435" w:rsidRDefault="00C03AAB" w:rsidP="00C03AAB">
      <w:pPr>
        <w:rPr>
          <w:rFonts w:ascii="Arial" w:eastAsia="Calibri" w:hAnsi="Arial" w:cs="Arial"/>
        </w:rPr>
      </w:pPr>
    </w:p>
    <w:p w14:paraId="28222E8F" w14:textId="163FD178" w:rsidR="00C03AAB" w:rsidRPr="00200435" w:rsidRDefault="00C03AAB" w:rsidP="00C03AAB">
      <w:pPr>
        <w:rPr>
          <w:rFonts w:ascii="Arial" w:eastAsia="Calibri" w:hAnsi="Arial" w:cs="Arial"/>
        </w:rPr>
      </w:pPr>
      <w:r w:rsidRPr="00200435">
        <w:rPr>
          <w:rFonts w:ascii="Arial" w:eastAsia="Calibri" w:hAnsi="Arial" w:cs="Arial"/>
        </w:rPr>
        <w:t>Izvršenje aktivnosti sadržanih u ovom programu za 2013.-202</w:t>
      </w:r>
      <w:r w:rsidR="00200435" w:rsidRPr="00200435">
        <w:rPr>
          <w:rFonts w:ascii="Arial" w:eastAsia="Calibri" w:hAnsi="Arial" w:cs="Arial"/>
        </w:rPr>
        <w:t>3</w:t>
      </w:r>
      <w:r w:rsidRPr="00200435">
        <w:rPr>
          <w:rFonts w:ascii="Arial" w:eastAsia="Calibri" w:hAnsi="Arial" w:cs="Arial"/>
        </w:rPr>
        <w:t>., plan za 202</w:t>
      </w:r>
      <w:r w:rsidR="00200435" w:rsidRPr="00200435">
        <w:rPr>
          <w:rFonts w:ascii="Arial" w:eastAsia="Calibri" w:hAnsi="Arial" w:cs="Arial"/>
        </w:rPr>
        <w:t>4</w:t>
      </w:r>
      <w:r w:rsidRPr="00200435">
        <w:rPr>
          <w:rFonts w:ascii="Arial" w:eastAsia="Calibri" w:hAnsi="Arial" w:cs="Arial"/>
        </w:rPr>
        <w:t>., izvršenje za 1-6/202</w:t>
      </w:r>
      <w:r w:rsidR="00200435" w:rsidRPr="00200435">
        <w:rPr>
          <w:rFonts w:ascii="Arial" w:eastAsia="Calibri" w:hAnsi="Arial" w:cs="Arial"/>
        </w:rPr>
        <w:t>4</w:t>
      </w:r>
      <w:r w:rsidRPr="00200435">
        <w:rPr>
          <w:rFonts w:ascii="Arial" w:eastAsia="Calibri" w:hAnsi="Arial" w:cs="Arial"/>
        </w:rPr>
        <w:t xml:space="preserve">., </w:t>
      </w:r>
      <w:r w:rsidR="00F5426D" w:rsidRPr="00200435">
        <w:rPr>
          <w:rFonts w:ascii="Arial" w:eastAsia="Calibri" w:hAnsi="Arial" w:cs="Arial"/>
        </w:rPr>
        <w:t>plan za 202</w:t>
      </w:r>
      <w:r w:rsidR="00200435" w:rsidRPr="00200435">
        <w:rPr>
          <w:rFonts w:ascii="Arial" w:eastAsia="Calibri" w:hAnsi="Arial" w:cs="Arial"/>
        </w:rPr>
        <w:t>5</w:t>
      </w:r>
      <w:r w:rsidR="00F5426D" w:rsidRPr="00200435">
        <w:rPr>
          <w:rFonts w:ascii="Arial" w:eastAsia="Calibri" w:hAnsi="Arial" w:cs="Arial"/>
        </w:rPr>
        <w:t xml:space="preserve">. i </w:t>
      </w:r>
      <w:r w:rsidRPr="00200435">
        <w:rPr>
          <w:rFonts w:ascii="Arial" w:eastAsia="Calibri" w:hAnsi="Arial" w:cs="Arial"/>
        </w:rPr>
        <w:t>projekcije za 202</w:t>
      </w:r>
      <w:r w:rsidR="00200435" w:rsidRPr="00200435">
        <w:rPr>
          <w:rFonts w:ascii="Arial" w:eastAsia="Calibri" w:hAnsi="Arial" w:cs="Arial"/>
        </w:rPr>
        <w:t>6</w:t>
      </w:r>
      <w:r w:rsidRPr="00200435">
        <w:rPr>
          <w:rFonts w:ascii="Arial" w:eastAsia="Calibri" w:hAnsi="Arial" w:cs="Arial"/>
        </w:rPr>
        <w:t>.-202</w:t>
      </w:r>
      <w:r w:rsidR="00200435" w:rsidRPr="00200435">
        <w:rPr>
          <w:rFonts w:ascii="Arial" w:eastAsia="Calibri" w:hAnsi="Arial" w:cs="Arial"/>
        </w:rPr>
        <w:t>7</w:t>
      </w:r>
      <w:r w:rsidRPr="00200435">
        <w:rPr>
          <w:rFonts w:ascii="Arial" w:eastAsia="Calibri" w:hAnsi="Arial" w:cs="Arial"/>
        </w:rPr>
        <w:t>. iskazuju se u valuti EURO kako slijedi:</w:t>
      </w:r>
    </w:p>
    <w:p w14:paraId="77B89F0B" w14:textId="77777777" w:rsidR="001C1477" w:rsidRPr="00200435" w:rsidRDefault="001C1477" w:rsidP="005A1E11">
      <w:pPr>
        <w:rPr>
          <w:rFonts w:ascii="Arial" w:eastAsia="Calibri" w:hAnsi="Arial" w:cs="Arial"/>
        </w:rPr>
      </w:pPr>
      <w:bookmarkStart w:id="204" w:name="_Hlk80343763"/>
      <w:bookmarkEnd w:id="199"/>
    </w:p>
    <w:p w14:paraId="4B960120" w14:textId="6844F0D3" w:rsidR="007D03E3" w:rsidRDefault="007D03E3" w:rsidP="005A1E11">
      <w:pPr>
        <w:rPr>
          <w:rFonts w:ascii="Arial" w:eastAsia="Calibri" w:hAnsi="Arial" w:cs="Arial"/>
          <w:color w:val="FF0000"/>
        </w:rPr>
      </w:pPr>
      <w:r w:rsidRPr="007D03E3">
        <w:rPr>
          <w:rFonts w:eastAsia="Calibri"/>
          <w:noProof/>
        </w:rPr>
        <w:drawing>
          <wp:inline distT="0" distB="0" distL="0" distR="0" wp14:anchorId="211586F8" wp14:editId="4272BE3A">
            <wp:extent cx="9251950" cy="1927225"/>
            <wp:effectExtent l="0" t="0" r="6350" b="0"/>
            <wp:docPr id="143160620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251950" cy="1927225"/>
                    </a:xfrm>
                    <a:prstGeom prst="rect">
                      <a:avLst/>
                    </a:prstGeom>
                    <a:noFill/>
                    <a:ln>
                      <a:noFill/>
                    </a:ln>
                  </pic:spPr>
                </pic:pic>
              </a:graphicData>
            </a:graphic>
          </wp:inline>
        </w:drawing>
      </w:r>
    </w:p>
    <w:p w14:paraId="63AF163D" w14:textId="77777777" w:rsidR="007D03E3" w:rsidRPr="00200435" w:rsidRDefault="007D03E3" w:rsidP="005A1E11">
      <w:pPr>
        <w:rPr>
          <w:rFonts w:ascii="Arial" w:eastAsia="Calibri" w:hAnsi="Arial" w:cs="Arial"/>
        </w:rPr>
      </w:pPr>
    </w:p>
    <w:p w14:paraId="326CDBCA" w14:textId="77777777" w:rsidR="003D4811" w:rsidRPr="00200435" w:rsidRDefault="003D4811" w:rsidP="003D4811">
      <w:pPr>
        <w:shd w:val="clear" w:color="auto" w:fill="FFFFFF"/>
        <w:jc w:val="right"/>
        <w:rPr>
          <w:rFonts w:ascii="Arial" w:hAnsi="Arial" w:cs="Arial"/>
        </w:rPr>
      </w:pPr>
      <w:r w:rsidRPr="00200435">
        <w:rPr>
          <w:rFonts w:ascii="Arial" w:hAnsi="Arial" w:cs="Arial"/>
          <w:b/>
        </w:rPr>
        <w:t>RAZLOG ODSTUPANJA OD PROŠLOGODIŠNJIH PROJEKCIJA</w:t>
      </w:r>
      <w:r w:rsidRPr="00200435">
        <w:rPr>
          <w:rFonts w:ascii="Arial" w:hAnsi="Arial" w:cs="Arial"/>
        </w:rPr>
        <w:t xml:space="preserve">: </w:t>
      </w:r>
    </w:p>
    <w:p w14:paraId="1538AB4D" w14:textId="77777777" w:rsidR="003D4811" w:rsidRPr="00200435" w:rsidRDefault="003D4811" w:rsidP="003D4811">
      <w:pPr>
        <w:shd w:val="clear" w:color="auto" w:fill="FFFFFF"/>
        <w:jc w:val="right"/>
        <w:rPr>
          <w:rFonts w:ascii="Arial" w:hAnsi="Arial" w:cs="Arial"/>
        </w:rPr>
      </w:pPr>
      <w:r w:rsidRPr="00200435">
        <w:rPr>
          <w:rFonts w:ascii="Arial" w:hAnsi="Arial" w:cs="Arial"/>
        </w:rPr>
        <w:t>Po navedenom programu nije bilo značajnih odstupanja.</w:t>
      </w:r>
    </w:p>
    <w:p w14:paraId="51E288B8" w14:textId="77777777" w:rsidR="002D5679" w:rsidRPr="00200435" w:rsidRDefault="002D5679" w:rsidP="005A1E11">
      <w:pPr>
        <w:rPr>
          <w:rFonts w:ascii="Arial" w:eastAsia="Calibri" w:hAnsi="Arial" w:cs="Arial"/>
        </w:rPr>
      </w:pPr>
    </w:p>
    <w:bookmarkEnd w:id="204"/>
    <w:p w14:paraId="1099CDDF" w14:textId="77777777" w:rsidR="005A1E11" w:rsidRPr="00200435" w:rsidRDefault="005A1E11" w:rsidP="005A1E11">
      <w:pPr>
        <w:rPr>
          <w:rFonts w:ascii="Arial" w:eastAsia="Calibri" w:hAnsi="Arial" w:cs="Arial"/>
          <w:i/>
        </w:rPr>
      </w:pPr>
      <w:r w:rsidRPr="00200435">
        <w:rPr>
          <w:rFonts w:ascii="Arial" w:eastAsia="Calibri" w:hAnsi="Arial" w:cs="Arial"/>
          <w:b/>
        </w:rPr>
        <w:t>Ishodište i pokazatelji na kojima se zasnivaju izračuni i ocjene</w:t>
      </w:r>
      <w:r w:rsidRPr="00200435">
        <w:rPr>
          <w:rFonts w:ascii="Arial" w:eastAsia="Calibri" w:hAnsi="Arial" w:cs="Arial"/>
        </w:rPr>
        <w:t xml:space="preserve"> </w:t>
      </w:r>
      <w:r w:rsidRPr="00200435">
        <w:rPr>
          <w:rFonts w:ascii="Arial" w:eastAsia="Calibri" w:hAnsi="Arial" w:cs="Arial"/>
          <w:b/>
        </w:rPr>
        <w:t>potrebnih sredstava za provođenje programa:</w:t>
      </w:r>
      <w:r w:rsidRPr="00200435">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777BB0BC" w14:textId="538D3CC6" w:rsidR="005A1E11" w:rsidRPr="00200435" w:rsidRDefault="005A1E11" w:rsidP="005A1E11">
      <w:pPr>
        <w:rPr>
          <w:rFonts w:ascii="Arial" w:eastAsia="Calibri" w:hAnsi="Arial" w:cs="Arial"/>
        </w:rPr>
      </w:pPr>
      <w:r w:rsidRPr="00200435">
        <w:rPr>
          <w:rFonts w:ascii="Arial" w:eastAsia="Calibri" w:hAnsi="Arial" w:cs="Arial"/>
          <w:b/>
        </w:rPr>
        <w:t>Izvještaj o postignutim ciljevima i rezultatima programa temeljenim na pokazateljima uspješnosti u prethodnoj godini</w:t>
      </w:r>
      <w:r w:rsidRPr="00200435">
        <w:rPr>
          <w:rFonts w:ascii="Arial" w:eastAsia="Calibri" w:hAnsi="Arial" w:cs="Arial"/>
        </w:rPr>
        <w:t>: Izvršenje</w:t>
      </w:r>
      <w:r w:rsidR="00E4255B" w:rsidRPr="00200435">
        <w:rPr>
          <w:rFonts w:ascii="Arial" w:eastAsia="Calibri" w:hAnsi="Arial" w:cs="Arial"/>
        </w:rPr>
        <w:t xml:space="preserve"> prvog polugodišta 202</w:t>
      </w:r>
      <w:r w:rsidR="00200435" w:rsidRPr="00200435">
        <w:rPr>
          <w:rFonts w:ascii="Arial" w:eastAsia="Calibri" w:hAnsi="Arial" w:cs="Arial"/>
        </w:rPr>
        <w:t>4</w:t>
      </w:r>
      <w:r w:rsidR="00E4255B" w:rsidRPr="00200435">
        <w:rPr>
          <w:rFonts w:ascii="Arial" w:eastAsia="Calibri" w:hAnsi="Arial" w:cs="Arial"/>
        </w:rPr>
        <w:t>. godine</w:t>
      </w:r>
      <w:r w:rsidRPr="00200435">
        <w:rPr>
          <w:rFonts w:ascii="Arial" w:eastAsia="Calibri" w:hAnsi="Arial" w:cs="Arial"/>
        </w:rPr>
        <w:t xml:space="preserve"> je u okviru očekivanih vrijednosti.</w:t>
      </w:r>
    </w:p>
    <w:p w14:paraId="608FE97F" w14:textId="77777777" w:rsidR="00A210EA" w:rsidRPr="00200435" w:rsidRDefault="00A210EA" w:rsidP="005A1E11">
      <w:pPr>
        <w:rPr>
          <w:rFonts w:ascii="Arial" w:eastAsia="Calibri" w:hAnsi="Arial" w:cs="Arial"/>
        </w:rPr>
      </w:pPr>
    </w:p>
    <w:p w14:paraId="225C77C6" w14:textId="1277029F" w:rsidR="005A1E11" w:rsidRPr="00200435" w:rsidRDefault="005A1E11" w:rsidP="005A1E11">
      <w:pPr>
        <w:rPr>
          <w:rFonts w:ascii="Arial" w:eastAsia="Calibri" w:hAnsi="Arial" w:cs="Arial"/>
        </w:rPr>
      </w:pPr>
      <w:r w:rsidRPr="00200435">
        <w:rPr>
          <w:rFonts w:ascii="Arial" w:eastAsia="Calibri" w:hAnsi="Arial" w:cs="Arial"/>
        </w:rPr>
        <w:t xml:space="preserve">Ukupno planirana sredstva na razini Programa 1010 iznose </w:t>
      </w:r>
      <w:r w:rsidR="00200435" w:rsidRPr="00200435">
        <w:rPr>
          <w:rFonts w:ascii="Arial" w:eastAsia="Calibri" w:hAnsi="Arial" w:cs="Arial"/>
        </w:rPr>
        <w:t>196.</w:t>
      </w:r>
      <w:r w:rsidR="00CD4A00" w:rsidRPr="00200435">
        <w:rPr>
          <w:rFonts w:ascii="Arial" w:eastAsia="Calibri" w:hAnsi="Arial" w:cs="Arial"/>
        </w:rPr>
        <w:t>0</w:t>
      </w:r>
      <w:r w:rsidR="00200435" w:rsidRPr="00200435">
        <w:rPr>
          <w:rFonts w:ascii="Arial" w:eastAsia="Calibri" w:hAnsi="Arial" w:cs="Arial"/>
        </w:rPr>
        <w:t>00</w:t>
      </w:r>
      <w:r w:rsidR="00326997" w:rsidRPr="00200435">
        <w:rPr>
          <w:rFonts w:ascii="Arial" w:eastAsia="Calibri" w:hAnsi="Arial" w:cs="Arial"/>
        </w:rPr>
        <w:t xml:space="preserve"> </w:t>
      </w:r>
      <w:r w:rsidR="007B32C5" w:rsidRPr="00200435">
        <w:rPr>
          <w:rFonts w:ascii="Arial" w:eastAsia="Calibri" w:hAnsi="Arial" w:cs="Arial"/>
        </w:rPr>
        <w:t xml:space="preserve">€ </w:t>
      </w:r>
      <w:r w:rsidR="00E4255B" w:rsidRPr="00200435">
        <w:rPr>
          <w:rFonts w:ascii="Arial" w:eastAsia="Calibri" w:hAnsi="Arial" w:cs="Arial"/>
        </w:rPr>
        <w:t>za 202</w:t>
      </w:r>
      <w:r w:rsidR="00200435" w:rsidRPr="00200435">
        <w:rPr>
          <w:rFonts w:ascii="Arial" w:eastAsia="Calibri" w:hAnsi="Arial" w:cs="Arial"/>
        </w:rPr>
        <w:t>5</w:t>
      </w:r>
      <w:r w:rsidR="00E4255B" w:rsidRPr="00200435">
        <w:rPr>
          <w:rFonts w:ascii="Arial" w:eastAsia="Calibri" w:hAnsi="Arial" w:cs="Arial"/>
        </w:rPr>
        <w:t xml:space="preserve">. godinu, </w:t>
      </w:r>
      <w:r w:rsidR="00200435" w:rsidRPr="00200435">
        <w:rPr>
          <w:rFonts w:ascii="Arial" w:eastAsia="Calibri" w:hAnsi="Arial" w:cs="Arial"/>
        </w:rPr>
        <w:t>154.200</w:t>
      </w:r>
      <w:r w:rsidR="00326997" w:rsidRPr="00200435">
        <w:rPr>
          <w:rFonts w:ascii="Arial" w:eastAsia="Calibri" w:hAnsi="Arial" w:cs="Arial"/>
        </w:rPr>
        <w:t xml:space="preserve"> </w:t>
      </w:r>
      <w:r w:rsidR="007B32C5" w:rsidRPr="00200435">
        <w:rPr>
          <w:rFonts w:ascii="Arial" w:eastAsia="Calibri" w:hAnsi="Arial" w:cs="Arial"/>
        </w:rPr>
        <w:t xml:space="preserve">€ </w:t>
      </w:r>
      <w:r w:rsidR="00E4255B" w:rsidRPr="00200435">
        <w:rPr>
          <w:rFonts w:ascii="Arial" w:eastAsia="Calibri" w:hAnsi="Arial" w:cs="Arial"/>
        </w:rPr>
        <w:t>za 202</w:t>
      </w:r>
      <w:r w:rsidR="00200435" w:rsidRPr="00200435">
        <w:rPr>
          <w:rFonts w:ascii="Arial" w:eastAsia="Calibri" w:hAnsi="Arial" w:cs="Arial"/>
        </w:rPr>
        <w:t>6</w:t>
      </w:r>
      <w:r w:rsidR="00E4255B" w:rsidRPr="00200435">
        <w:rPr>
          <w:rFonts w:ascii="Arial" w:eastAsia="Calibri" w:hAnsi="Arial" w:cs="Arial"/>
        </w:rPr>
        <w:t>. godinu</w:t>
      </w:r>
      <w:r w:rsidR="00CD4A00" w:rsidRPr="00200435">
        <w:rPr>
          <w:rFonts w:ascii="Arial" w:eastAsia="Calibri" w:hAnsi="Arial" w:cs="Arial"/>
        </w:rPr>
        <w:t xml:space="preserve"> (povećanje radi održavanja redovnih lokalnih izbora)</w:t>
      </w:r>
      <w:r w:rsidR="00E4255B" w:rsidRPr="00200435">
        <w:rPr>
          <w:rFonts w:ascii="Arial" w:eastAsia="Calibri" w:hAnsi="Arial" w:cs="Arial"/>
        </w:rPr>
        <w:t xml:space="preserve">, </w:t>
      </w:r>
      <w:r w:rsidR="00200435" w:rsidRPr="00200435">
        <w:rPr>
          <w:rFonts w:ascii="Arial" w:eastAsia="Calibri" w:hAnsi="Arial" w:cs="Arial"/>
        </w:rPr>
        <w:t>i</w:t>
      </w:r>
      <w:r w:rsidR="00E4255B" w:rsidRPr="00200435">
        <w:rPr>
          <w:rFonts w:ascii="Arial" w:eastAsia="Calibri" w:hAnsi="Arial" w:cs="Arial"/>
        </w:rPr>
        <w:t xml:space="preserve"> </w:t>
      </w:r>
      <w:r w:rsidR="00200435" w:rsidRPr="00200435">
        <w:rPr>
          <w:rFonts w:ascii="Arial" w:eastAsia="Calibri" w:hAnsi="Arial" w:cs="Arial"/>
        </w:rPr>
        <w:t>154.200</w:t>
      </w:r>
      <w:r w:rsidR="00326997" w:rsidRPr="00200435">
        <w:rPr>
          <w:rFonts w:ascii="Arial" w:eastAsia="Calibri" w:hAnsi="Arial" w:cs="Arial"/>
        </w:rPr>
        <w:t xml:space="preserve"> </w:t>
      </w:r>
      <w:r w:rsidR="007B32C5" w:rsidRPr="00200435">
        <w:rPr>
          <w:rFonts w:ascii="Arial" w:eastAsia="Calibri" w:hAnsi="Arial" w:cs="Arial"/>
        </w:rPr>
        <w:t xml:space="preserve">€ </w:t>
      </w:r>
      <w:r w:rsidR="00E4255B" w:rsidRPr="00200435">
        <w:rPr>
          <w:rFonts w:ascii="Arial" w:eastAsia="Calibri" w:hAnsi="Arial" w:cs="Arial"/>
        </w:rPr>
        <w:t>za 202</w:t>
      </w:r>
      <w:r w:rsidR="00200435" w:rsidRPr="00200435">
        <w:rPr>
          <w:rFonts w:ascii="Arial" w:eastAsia="Calibri" w:hAnsi="Arial" w:cs="Arial"/>
        </w:rPr>
        <w:t>7</w:t>
      </w:r>
      <w:r w:rsidR="00E4255B" w:rsidRPr="00200435">
        <w:rPr>
          <w:rFonts w:ascii="Arial" w:eastAsia="Calibri" w:hAnsi="Arial" w:cs="Arial"/>
        </w:rPr>
        <w:t xml:space="preserve">. godinu </w:t>
      </w:r>
    </w:p>
    <w:p w14:paraId="506BAABD" w14:textId="26DF433F" w:rsidR="005A1E11" w:rsidRPr="00200435" w:rsidRDefault="005A1E11" w:rsidP="005A1E11">
      <w:pPr>
        <w:rPr>
          <w:rFonts w:ascii="Arial" w:eastAsia="Calibri" w:hAnsi="Arial" w:cs="Arial"/>
        </w:rPr>
      </w:pPr>
      <w:bookmarkStart w:id="205" w:name="_Hlk144729449"/>
    </w:p>
    <w:p w14:paraId="6FA74753" w14:textId="77777777" w:rsidR="00EA68CF" w:rsidRPr="00200435" w:rsidRDefault="00EA68CF" w:rsidP="005A1E11">
      <w:pPr>
        <w:rPr>
          <w:rFonts w:ascii="Arial" w:eastAsia="Calibri" w:hAnsi="Arial" w:cs="Arial"/>
        </w:rPr>
      </w:pPr>
    </w:p>
    <w:p w14:paraId="3B188DB7" w14:textId="77777777" w:rsidR="003D4811" w:rsidRPr="00200435" w:rsidRDefault="003D4811">
      <w:pPr>
        <w:pStyle w:val="Odlomakpopisa"/>
        <w:numPr>
          <w:ilvl w:val="0"/>
          <w:numId w:val="15"/>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200435">
        <w:rPr>
          <w:rFonts w:ascii="Arial" w:eastAsia="Calibri" w:hAnsi="Arial" w:cs="Arial"/>
          <w:b/>
        </w:rPr>
        <w:lastRenderedPageBreak/>
        <w:t>Obrazloženje aktivnosti / projekata i pokazatelji uspješnosti</w:t>
      </w:r>
    </w:p>
    <w:p w14:paraId="38017A60" w14:textId="77777777" w:rsidR="003D4811" w:rsidRPr="00200435" w:rsidRDefault="003D4811" w:rsidP="003D4811">
      <w:pPr>
        <w:rPr>
          <w:rFonts w:ascii="Arial" w:eastAsia="Calibri" w:hAnsi="Arial" w:cs="Arial"/>
        </w:rPr>
      </w:pPr>
    </w:p>
    <w:bookmarkEnd w:id="205"/>
    <w:p w14:paraId="4D81FD42" w14:textId="77777777" w:rsidR="005A1E11" w:rsidRPr="00200435" w:rsidRDefault="005A1E11" w:rsidP="005A1E11">
      <w:pPr>
        <w:rPr>
          <w:rFonts w:ascii="Arial" w:eastAsia="Calibri" w:hAnsi="Arial" w:cs="Arial"/>
        </w:rPr>
      </w:pPr>
      <w:r w:rsidRPr="00200435">
        <w:rPr>
          <w:rFonts w:ascii="Arial" w:eastAsia="Calibri" w:hAnsi="Arial" w:cs="Arial"/>
        </w:rPr>
        <w:t>Unutar programa izvode se slijedeće aktivnosti i projekti:</w:t>
      </w:r>
    </w:p>
    <w:p w14:paraId="78BF74CF" w14:textId="77777777" w:rsidR="00CD4A00" w:rsidRPr="00200435" w:rsidRDefault="00CD4A00" w:rsidP="00CD4A00">
      <w:pPr>
        <w:rPr>
          <w:rFonts w:ascii="Arial" w:eastAsia="Calibri" w:hAnsi="Arial" w:cs="Arial"/>
        </w:rPr>
      </w:pPr>
      <w:bookmarkStart w:id="206" w:name="_Hlk144731450"/>
      <w:bookmarkEnd w:id="190"/>
    </w:p>
    <w:p w14:paraId="2107AD26" w14:textId="49812898" w:rsidR="00200435" w:rsidRPr="00200435" w:rsidRDefault="00CD4A00" w:rsidP="00200435">
      <w:pPr>
        <w:rPr>
          <w:rFonts w:ascii="Arial" w:eastAsia="Calibri" w:hAnsi="Arial" w:cs="Arial"/>
        </w:rPr>
      </w:pPr>
      <w:r w:rsidRPr="00200435">
        <w:rPr>
          <w:rFonts w:ascii="Arial" w:eastAsia="Calibri" w:hAnsi="Arial" w:cs="Arial"/>
          <w:b/>
        </w:rPr>
        <w:t>1. A101001: Redovan rad predstavničkog tijela i radnih tijela</w:t>
      </w:r>
      <w:r w:rsidRPr="00200435">
        <w:rPr>
          <w:rFonts w:ascii="Arial" w:eastAsia="Calibri" w:hAnsi="Arial" w:cs="Arial"/>
        </w:rPr>
        <w:t xml:space="preserve"> – u sklopu navedene aktivnosti planirani su rashodi za naknade troškova osobama izvan radnog odnosa i ostali nespomenuti rashodi poslovanja koji se odnose na naknade za rad predstavničkog tijela. Planirana sredstva za provođenje navedene aktivnosti iznose </w:t>
      </w:r>
      <w:r w:rsidR="00200435" w:rsidRPr="00200435">
        <w:rPr>
          <w:rFonts w:ascii="Arial" w:eastAsia="Calibri" w:hAnsi="Arial" w:cs="Arial"/>
        </w:rPr>
        <w:t>15.000</w:t>
      </w:r>
      <w:r w:rsidRPr="00200435">
        <w:rPr>
          <w:rFonts w:ascii="Arial" w:eastAsia="Calibri" w:hAnsi="Arial" w:cs="Arial"/>
        </w:rPr>
        <w:t xml:space="preserve"> €. </w:t>
      </w:r>
      <w:r w:rsidR="00200435" w:rsidRPr="00200435">
        <w:rPr>
          <w:rFonts w:ascii="Arial" w:eastAsia="Calibri" w:hAnsi="Arial" w:cs="Arial"/>
        </w:rPr>
        <w:t xml:space="preserve">Kao povremeni rashodi javljaju se troškovi službenog puta vijećnika koji su nastali u obnašanju njihove vijećničke dužnosti. </w:t>
      </w:r>
    </w:p>
    <w:p w14:paraId="3E8A4ACB" w14:textId="77777777" w:rsidR="00200435" w:rsidRPr="00200435" w:rsidRDefault="00200435" w:rsidP="00200435">
      <w:pPr>
        <w:rPr>
          <w:rFonts w:ascii="Arial" w:eastAsia="Calibri" w:hAnsi="Arial" w:cs="Arial"/>
        </w:rPr>
      </w:pPr>
    </w:p>
    <w:p w14:paraId="63F11D56" w14:textId="4423CB55" w:rsidR="00CD4A00" w:rsidRPr="00200435" w:rsidRDefault="00CD4A00" w:rsidP="00CD4A00">
      <w:pPr>
        <w:rPr>
          <w:rFonts w:ascii="Arial" w:eastAsia="Calibri" w:hAnsi="Arial" w:cs="Arial"/>
        </w:rPr>
      </w:pPr>
      <w:r w:rsidRPr="00200435">
        <w:rPr>
          <w:rFonts w:ascii="Arial" w:eastAsia="Calibri" w:hAnsi="Arial" w:cs="Arial"/>
        </w:rPr>
        <w:t>Naknade članovima predstavničkog tijela isplaćivale su se ranijih godina (do ožujka 2020.) na temelju Odluke o naknade vijećnicima od 15.7.2009. U ožujku 2020. vijećnici općinskog vijeća su se odrekli vijećničke naknade zbog smanjenih proračunskih sredstava uzrokovanih pandemijom bolesti COVID 19.</w:t>
      </w:r>
    </w:p>
    <w:p w14:paraId="33FF5B10" w14:textId="5ECEB580" w:rsidR="00CD4A00" w:rsidRPr="00200435" w:rsidRDefault="00CD4A00" w:rsidP="00CD4A00">
      <w:pPr>
        <w:rPr>
          <w:rFonts w:ascii="Arial" w:eastAsia="Calibri" w:hAnsi="Arial" w:cs="Arial"/>
        </w:rPr>
      </w:pPr>
      <w:r w:rsidRPr="00200435">
        <w:rPr>
          <w:rFonts w:ascii="Arial" w:eastAsia="Calibri" w:hAnsi="Arial" w:cs="Arial"/>
        </w:rPr>
        <w:t xml:space="preserve">U lipnju 2021. je donesena Odluka o naknadi vijećnicima Općinskog vijeća prema kojoj se vijećnicima isplaćuje naknada za sudjelovanje na sjednici u visini važeće dnevnice u RH. </w:t>
      </w:r>
    </w:p>
    <w:p w14:paraId="66554116" w14:textId="77777777" w:rsidR="00CD4A00" w:rsidRPr="00200435" w:rsidRDefault="00CD4A00" w:rsidP="00CD4A00">
      <w:pPr>
        <w:rPr>
          <w:rFonts w:ascii="Arial" w:eastAsia="Calibri" w:hAnsi="Arial" w:cs="Arial"/>
        </w:rPr>
      </w:pPr>
    </w:p>
    <w:p w14:paraId="23B0BAC9" w14:textId="77777777" w:rsidR="00CD4A00" w:rsidRPr="00200435" w:rsidRDefault="00CD4A00" w:rsidP="00CD4A00">
      <w:pPr>
        <w:rPr>
          <w:rFonts w:ascii="Arial" w:eastAsia="Calibri" w:hAnsi="Arial" w:cs="Arial"/>
        </w:rPr>
      </w:pPr>
      <w:r w:rsidRPr="00200435">
        <w:rPr>
          <w:rFonts w:ascii="Arial" w:eastAsia="Calibri" w:hAnsi="Arial" w:cs="Arial"/>
        </w:rPr>
        <w:t>Na temelju rezultata izbora provedenih za članove predstavničkog tijela (Općinskog vijeća, 16. svibnja 2021.), konstituirajuća sjednica Općinskog vijeća održana je 16. lipnja 2021. Općinsko vijeće, sukladno odredbama Zakona o lokalnim izborima (NN 144/12, 121/16, 98/19, 42/20, 144/20, 37/21) čini 13 članova (umjesto 15 članova u ranijem sazivu Općinskog vijeća).</w:t>
      </w:r>
    </w:p>
    <w:p w14:paraId="4DFA8829" w14:textId="77777777" w:rsidR="00CD4A00" w:rsidRPr="00200435" w:rsidRDefault="00CD4A00" w:rsidP="00CD4A00">
      <w:pPr>
        <w:rPr>
          <w:rFonts w:ascii="Arial" w:eastAsia="Calibri" w:hAnsi="Arial" w:cs="Arial"/>
        </w:rPr>
      </w:pPr>
    </w:p>
    <w:p w14:paraId="65268A98" w14:textId="0B503E65" w:rsidR="00CD4A00" w:rsidRPr="00200435" w:rsidRDefault="00CD4A00" w:rsidP="00CD4A00">
      <w:pPr>
        <w:rPr>
          <w:rFonts w:ascii="Arial" w:eastAsia="Calibri" w:hAnsi="Arial" w:cs="Arial"/>
        </w:rPr>
      </w:pPr>
      <w:r w:rsidRPr="00200435">
        <w:rPr>
          <w:rFonts w:ascii="Arial" w:eastAsia="Calibri" w:hAnsi="Arial" w:cs="Arial"/>
        </w:rPr>
        <w:t xml:space="preserve">U lipnju 2023. je donesena nova Odluka o naknadi vijećnicima Općinskog vijeća prema kojoj se </w:t>
      </w:r>
      <w:r w:rsidR="00F5426D" w:rsidRPr="00200435">
        <w:rPr>
          <w:rFonts w:ascii="Arial" w:eastAsia="Calibri" w:hAnsi="Arial" w:cs="Arial"/>
        </w:rPr>
        <w:t>predsjedniku općinskog vijeća isplaćuje naknada 70 € neto po održanoj sjednici, dok se članovima vijeća isplaćuje naknada u visini 50 € po održanoj sjednici (na kojoj su članovi bili prisutni)</w:t>
      </w:r>
      <w:r w:rsidRPr="00200435">
        <w:rPr>
          <w:rFonts w:ascii="Arial" w:eastAsia="Calibri" w:hAnsi="Arial" w:cs="Arial"/>
        </w:rPr>
        <w:t>.</w:t>
      </w:r>
    </w:p>
    <w:p w14:paraId="7A0B43D9" w14:textId="77777777" w:rsidR="00F5426D" w:rsidRPr="00200435" w:rsidRDefault="00F5426D" w:rsidP="00CD4A00">
      <w:pPr>
        <w:rPr>
          <w:rFonts w:ascii="Arial" w:eastAsia="Calibri" w:hAnsi="Arial" w:cs="Arial"/>
          <w:b/>
        </w:rPr>
      </w:pPr>
    </w:p>
    <w:p w14:paraId="129FE707" w14:textId="6D75DD78" w:rsidR="00CD4A00" w:rsidRPr="00200435" w:rsidRDefault="00CD4A00" w:rsidP="00CD4A00">
      <w:pPr>
        <w:rPr>
          <w:rFonts w:ascii="Arial" w:eastAsia="Calibri" w:hAnsi="Arial" w:cs="Arial"/>
        </w:rPr>
      </w:pPr>
      <w:r w:rsidRPr="00200435">
        <w:rPr>
          <w:rFonts w:ascii="Arial" w:eastAsia="Calibri" w:hAnsi="Arial" w:cs="Arial"/>
          <w:b/>
        </w:rPr>
        <w:t xml:space="preserve">2. A101002: Financiranje rada političkih stranaka i nezavisnih vijećnika </w:t>
      </w:r>
      <w:r w:rsidRPr="00200435">
        <w:rPr>
          <w:rFonts w:ascii="Arial" w:eastAsia="Calibri" w:hAnsi="Arial" w:cs="Arial"/>
        </w:rPr>
        <w:t xml:space="preserve">– ovom aktivnošću obuhvaćeni su rashodi za tekuće donacije, odnosno naknade političkim strankama za rad vijećnika. Planirana sredstva za provođenje navedene aktivnosti su utvrđena u iznosu </w:t>
      </w:r>
      <w:r w:rsidR="00200435" w:rsidRPr="00200435">
        <w:rPr>
          <w:rFonts w:ascii="Arial" w:eastAsia="Calibri" w:hAnsi="Arial" w:cs="Arial"/>
        </w:rPr>
        <w:t>8.000</w:t>
      </w:r>
      <w:r w:rsidRPr="00200435">
        <w:rPr>
          <w:rFonts w:ascii="Arial" w:eastAsia="Calibri" w:hAnsi="Arial" w:cs="Arial"/>
        </w:rPr>
        <w:t xml:space="preserve"> €</w:t>
      </w:r>
      <w:r w:rsidR="00F5426D" w:rsidRPr="00200435">
        <w:rPr>
          <w:rFonts w:ascii="Arial" w:eastAsia="Calibri" w:hAnsi="Arial" w:cs="Arial"/>
        </w:rPr>
        <w:t xml:space="preserve"> za 202</w:t>
      </w:r>
      <w:r w:rsidR="00200435" w:rsidRPr="00200435">
        <w:rPr>
          <w:rFonts w:ascii="Arial" w:eastAsia="Calibri" w:hAnsi="Arial" w:cs="Arial"/>
        </w:rPr>
        <w:t>5</w:t>
      </w:r>
      <w:r w:rsidR="00F5426D" w:rsidRPr="00200435">
        <w:rPr>
          <w:rFonts w:ascii="Arial" w:eastAsia="Calibri" w:hAnsi="Arial" w:cs="Arial"/>
        </w:rPr>
        <w:t>. godinu, dok su za 202</w:t>
      </w:r>
      <w:r w:rsidR="00200435" w:rsidRPr="00200435">
        <w:rPr>
          <w:rFonts w:ascii="Arial" w:eastAsia="Calibri" w:hAnsi="Arial" w:cs="Arial"/>
        </w:rPr>
        <w:t>6</w:t>
      </w:r>
      <w:r w:rsidR="00F5426D" w:rsidRPr="00200435">
        <w:rPr>
          <w:rFonts w:ascii="Arial" w:eastAsia="Calibri" w:hAnsi="Arial" w:cs="Arial"/>
        </w:rPr>
        <w:t>. i 202</w:t>
      </w:r>
      <w:r w:rsidR="00200435" w:rsidRPr="00200435">
        <w:rPr>
          <w:rFonts w:ascii="Arial" w:eastAsia="Calibri" w:hAnsi="Arial" w:cs="Arial"/>
        </w:rPr>
        <w:t>7</w:t>
      </w:r>
      <w:r w:rsidR="00F5426D" w:rsidRPr="00200435">
        <w:rPr>
          <w:rFonts w:ascii="Arial" w:eastAsia="Calibri" w:hAnsi="Arial" w:cs="Arial"/>
        </w:rPr>
        <w:t>. planirani</w:t>
      </w:r>
      <w:r w:rsidR="00200435" w:rsidRPr="00200435">
        <w:rPr>
          <w:rFonts w:ascii="Arial" w:eastAsia="Calibri" w:hAnsi="Arial" w:cs="Arial"/>
        </w:rPr>
        <w:t xml:space="preserve"> također </w:t>
      </w:r>
      <w:r w:rsidR="00F5426D" w:rsidRPr="00200435">
        <w:rPr>
          <w:rFonts w:ascii="Arial" w:eastAsia="Calibri" w:hAnsi="Arial" w:cs="Arial"/>
        </w:rPr>
        <w:t xml:space="preserve"> u iznosu </w:t>
      </w:r>
      <w:r w:rsidR="00200435" w:rsidRPr="00200435">
        <w:rPr>
          <w:rFonts w:ascii="Arial" w:eastAsia="Calibri" w:hAnsi="Arial" w:cs="Arial"/>
        </w:rPr>
        <w:t>8</w:t>
      </w:r>
      <w:r w:rsidR="00F5426D" w:rsidRPr="00200435">
        <w:rPr>
          <w:rFonts w:ascii="Arial" w:eastAsia="Calibri" w:hAnsi="Arial" w:cs="Arial"/>
        </w:rPr>
        <w:t>.000 €</w:t>
      </w:r>
      <w:r w:rsidRPr="00200435">
        <w:rPr>
          <w:rFonts w:ascii="Arial" w:eastAsia="Calibri" w:hAnsi="Arial" w:cs="Arial"/>
        </w:rPr>
        <w:t xml:space="preserve">. </w:t>
      </w:r>
    </w:p>
    <w:p w14:paraId="1B6EAA0C" w14:textId="77777777" w:rsidR="00CD4A00" w:rsidRPr="00200435" w:rsidRDefault="00CD4A00" w:rsidP="00CD4A00">
      <w:pPr>
        <w:rPr>
          <w:rFonts w:ascii="Arial" w:eastAsia="Calibri" w:hAnsi="Arial" w:cs="Arial"/>
        </w:rPr>
      </w:pPr>
    </w:p>
    <w:p w14:paraId="40C2B829" w14:textId="3DF7EB5D" w:rsidR="00200435" w:rsidRDefault="00200435" w:rsidP="00200435">
      <w:pPr>
        <w:rPr>
          <w:rFonts w:ascii="Arial" w:eastAsia="Calibri" w:hAnsi="Arial" w:cs="Arial"/>
        </w:rPr>
      </w:pPr>
      <w:r w:rsidRPr="00200435">
        <w:rPr>
          <w:rFonts w:ascii="Arial" w:eastAsia="Calibri" w:hAnsi="Arial" w:cs="Arial"/>
        </w:rPr>
        <w:t xml:space="preserve">Odlukom o rasporedu sredstava za redovito godišnje financiranje političkih stranaka iz Proračuna Općine Konavle koja se objavljuje u Službenom glasniku Općine Konavle utvrđuju se sredstva za članove Općinskog vijeća. Odluka za 2024. godinu objavljena u službenom glasniku 8/2023. Novi saziv općinskog vijeća od 13 članova ima 4 člana podzastupljenog spola. Za svakog člana Općinskog vijeća za 2024. godinu su utvrđena su sredstva u iznosu 300 € godišnje, a za svakog člana Općinskog vijeća </w:t>
      </w:r>
      <w:r w:rsidRPr="00F50277">
        <w:rPr>
          <w:rFonts w:ascii="Arial" w:eastAsia="Calibri" w:hAnsi="Arial" w:cs="Arial"/>
        </w:rPr>
        <w:t>podzastupljenog spola utvrđena su dodatna sredstva u iznosu 30 € godišnje.</w:t>
      </w:r>
      <w:r w:rsidRPr="003C066D">
        <w:rPr>
          <w:rFonts w:ascii="Arial" w:eastAsia="Calibri" w:hAnsi="Arial" w:cs="Arial"/>
        </w:rPr>
        <w:t xml:space="preserve"> </w:t>
      </w:r>
    </w:p>
    <w:p w14:paraId="7069AFFD" w14:textId="77777777" w:rsidR="00200435" w:rsidRPr="00200435" w:rsidRDefault="00200435" w:rsidP="00200435">
      <w:pPr>
        <w:rPr>
          <w:rFonts w:ascii="Arial" w:eastAsia="Calibri" w:hAnsi="Arial" w:cs="Arial"/>
        </w:rPr>
      </w:pPr>
    </w:p>
    <w:p w14:paraId="620FBA98" w14:textId="61D6A914" w:rsidR="00200435" w:rsidRPr="00200435" w:rsidRDefault="00200435" w:rsidP="00200435">
      <w:pPr>
        <w:rPr>
          <w:rFonts w:ascii="Arial" w:eastAsia="Calibri" w:hAnsi="Arial" w:cs="Arial"/>
        </w:rPr>
      </w:pPr>
      <w:r w:rsidRPr="00200435">
        <w:rPr>
          <w:rFonts w:ascii="Arial" w:eastAsia="Calibri" w:hAnsi="Arial" w:cs="Arial"/>
        </w:rPr>
        <w:t>U 2025. godini biti će isplaćene naknade članovima općinskog vijeća do vremena raspuštanja saziva općinskog vijeća radi provedbe lokalnih izbora, a usklađenje odluke o financiranju će biti doneseno nakon konstituiranja novoga saziva općinskog vijeća.</w:t>
      </w:r>
    </w:p>
    <w:p w14:paraId="5B31680F" w14:textId="77777777" w:rsidR="00CD4A00" w:rsidRPr="00200435" w:rsidRDefault="00CD4A00" w:rsidP="00CD4A00">
      <w:pPr>
        <w:rPr>
          <w:rFonts w:ascii="Arial" w:eastAsia="Calibri" w:hAnsi="Arial" w:cs="Arial"/>
        </w:rPr>
      </w:pPr>
    </w:p>
    <w:p w14:paraId="117200FC" w14:textId="7CA881FA" w:rsidR="00CD4A00" w:rsidRPr="00200435" w:rsidRDefault="00CD4A00" w:rsidP="00CD4A00">
      <w:pPr>
        <w:rPr>
          <w:rFonts w:ascii="Arial" w:eastAsia="Calibri" w:hAnsi="Arial" w:cs="Arial"/>
        </w:rPr>
      </w:pPr>
      <w:r w:rsidRPr="00200435">
        <w:rPr>
          <w:rFonts w:ascii="Arial" w:eastAsia="Calibri" w:hAnsi="Arial" w:cs="Arial"/>
          <w:b/>
        </w:rPr>
        <w:t>3. A101003: Nagrade povodom Dana Općine</w:t>
      </w:r>
      <w:r w:rsidRPr="00200435">
        <w:rPr>
          <w:rFonts w:ascii="Arial" w:eastAsia="Calibri" w:hAnsi="Arial" w:cs="Arial"/>
        </w:rPr>
        <w:t xml:space="preserve"> – u sklopu navedene aktivnosti planirani su rashodi za ostale nespomenute rashode poslovanja (izrada povelja i plaketa, trošak nagrada). Rashodi su planirani u iznosu </w:t>
      </w:r>
      <w:r w:rsidR="00F5426D" w:rsidRPr="00200435">
        <w:rPr>
          <w:rFonts w:ascii="Arial" w:eastAsia="Calibri" w:hAnsi="Arial" w:cs="Arial"/>
        </w:rPr>
        <w:t>3.000</w:t>
      </w:r>
      <w:r w:rsidRPr="00200435">
        <w:rPr>
          <w:rFonts w:ascii="Arial" w:eastAsia="Calibri" w:hAnsi="Arial" w:cs="Arial"/>
        </w:rPr>
        <w:t xml:space="preserve"> €. </w:t>
      </w:r>
    </w:p>
    <w:p w14:paraId="5D9C8ED9" w14:textId="77777777" w:rsidR="00CD4A00" w:rsidRPr="00200435" w:rsidRDefault="00CD4A00" w:rsidP="00CD4A00">
      <w:pPr>
        <w:rPr>
          <w:rFonts w:ascii="Arial" w:eastAsia="Calibri" w:hAnsi="Arial" w:cs="Arial"/>
        </w:rPr>
      </w:pPr>
    </w:p>
    <w:p w14:paraId="5A2109BA" w14:textId="77777777" w:rsidR="00CD4A00" w:rsidRPr="00200435" w:rsidRDefault="00CD4A00" w:rsidP="00CD4A00">
      <w:pPr>
        <w:rPr>
          <w:rFonts w:ascii="Arial" w:eastAsia="Calibri" w:hAnsi="Arial" w:cs="Arial"/>
        </w:rPr>
      </w:pPr>
      <w:r w:rsidRPr="00200435">
        <w:rPr>
          <w:rFonts w:ascii="Arial" w:eastAsia="Calibri" w:hAnsi="Arial" w:cs="Arial"/>
        </w:rPr>
        <w:t>Obilježavanje dana Općine 21. listopada - taj dan se na prigodan način obilježava održavanjem svečane sjednice Općinskog vijeća. Na istoj sjednici dodjeljuju se javna priznanja sukladno Odluci Općinskog vijeća, kojom je uređen postupak predlaganja, odnosno izbor kandidata za nagrade kao i godišnji broj pojedinačnih i skupnih nagrada.</w:t>
      </w:r>
    </w:p>
    <w:p w14:paraId="407EF7D1" w14:textId="77777777" w:rsidR="00CD4A00" w:rsidRPr="00200435" w:rsidRDefault="00CD4A00" w:rsidP="00CD4A00">
      <w:pPr>
        <w:rPr>
          <w:rFonts w:ascii="Arial" w:eastAsia="Calibri" w:hAnsi="Arial" w:cs="Arial"/>
        </w:rPr>
      </w:pPr>
    </w:p>
    <w:p w14:paraId="61F5DF32" w14:textId="05FFB0F9" w:rsidR="00CD4A00" w:rsidRPr="00200435" w:rsidRDefault="00CD4A00" w:rsidP="00CD4A00">
      <w:pPr>
        <w:rPr>
          <w:rFonts w:ascii="Arial" w:eastAsia="Calibri" w:hAnsi="Arial" w:cs="Arial"/>
        </w:rPr>
      </w:pPr>
      <w:r w:rsidRPr="00200435">
        <w:rPr>
          <w:rFonts w:ascii="Arial" w:eastAsia="Calibri" w:hAnsi="Arial" w:cs="Arial"/>
          <w:b/>
        </w:rPr>
        <w:t>4. A101004: Lokalni izbori</w:t>
      </w:r>
      <w:r w:rsidRPr="00200435">
        <w:rPr>
          <w:rFonts w:ascii="Arial" w:eastAsia="Calibri" w:hAnsi="Arial" w:cs="Arial"/>
        </w:rPr>
        <w:t xml:space="preserve"> – u sklopu navedene aktivnosti </w:t>
      </w:r>
      <w:r w:rsidR="00200435" w:rsidRPr="00200435">
        <w:rPr>
          <w:rFonts w:ascii="Arial" w:eastAsia="Calibri" w:hAnsi="Arial" w:cs="Arial"/>
        </w:rPr>
        <w:t>s</w:t>
      </w:r>
      <w:r w:rsidRPr="00200435">
        <w:rPr>
          <w:rFonts w:ascii="Arial" w:eastAsia="Calibri" w:hAnsi="Arial" w:cs="Arial"/>
        </w:rPr>
        <w:t>u planirani rashodi za 202</w:t>
      </w:r>
      <w:r w:rsidR="00200435" w:rsidRPr="00200435">
        <w:rPr>
          <w:rFonts w:ascii="Arial" w:eastAsia="Calibri" w:hAnsi="Arial" w:cs="Arial"/>
        </w:rPr>
        <w:t>5</w:t>
      </w:r>
      <w:r w:rsidRPr="00200435">
        <w:rPr>
          <w:rFonts w:ascii="Arial" w:eastAsia="Calibri" w:hAnsi="Arial" w:cs="Arial"/>
        </w:rPr>
        <w:t>. godinu</w:t>
      </w:r>
      <w:r w:rsidR="00200435" w:rsidRPr="00200435">
        <w:rPr>
          <w:rFonts w:ascii="Arial" w:eastAsia="Calibri" w:hAnsi="Arial" w:cs="Arial"/>
        </w:rPr>
        <w:t xml:space="preserve"> za</w:t>
      </w:r>
      <w:r w:rsidRPr="00200435">
        <w:rPr>
          <w:rFonts w:ascii="Arial" w:eastAsia="Calibri" w:hAnsi="Arial" w:cs="Arial"/>
        </w:rPr>
        <w:t xml:space="preserve"> redovno održavanje lokalnih izbora</w:t>
      </w:r>
      <w:r w:rsidR="00200435" w:rsidRPr="00200435">
        <w:rPr>
          <w:rFonts w:ascii="Arial" w:eastAsia="Calibri" w:hAnsi="Arial" w:cs="Arial"/>
        </w:rPr>
        <w:t xml:space="preserve"> u iznosu 160.000 €.</w:t>
      </w:r>
    </w:p>
    <w:p w14:paraId="30806BF0" w14:textId="77777777" w:rsidR="00CD4A00" w:rsidRPr="00200435" w:rsidRDefault="00CD4A00" w:rsidP="00CD4A00">
      <w:pPr>
        <w:rPr>
          <w:rFonts w:ascii="Arial" w:eastAsia="Calibri" w:hAnsi="Arial" w:cs="Arial"/>
        </w:rPr>
      </w:pPr>
      <w:r w:rsidRPr="00200435">
        <w:rPr>
          <w:rFonts w:ascii="Arial" w:eastAsia="Calibri" w:hAnsi="Arial" w:cs="Arial"/>
        </w:rPr>
        <w:t xml:space="preserve">U 2017. su održani lokalni izbori (21. svibnja 2017. - prvi krug i 4. lipnja 2017. – drugi krug). </w:t>
      </w:r>
    </w:p>
    <w:p w14:paraId="49B9A9CF" w14:textId="77777777" w:rsidR="00CD4A00" w:rsidRPr="00200435" w:rsidRDefault="00CD4A00" w:rsidP="00CD4A00">
      <w:pPr>
        <w:rPr>
          <w:rFonts w:ascii="Arial" w:eastAsia="Calibri" w:hAnsi="Arial" w:cs="Arial"/>
        </w:rPr>
      </w:pPr>
      <w:r w:rsidRPr="00200435">
        <w:rPr>
          <w:rFonts w:ascii="Arial" w:eastAsia="Calibri" w:hAnsi="Arial" w:cs="Arial"/>
        </w:rPr>
        <w:lastRenderedPageBreak/>
        <w:t>U 2021. su održani lokalni izbori 16.5.2021. (samo jedan krug izbora).</w:t>
      </w:r>
    </w:p>
    <w:p w14:paraId="72B438F2" w14:textId="77777777" w:rsidR="00CD4A00" w:rsidRPr="00200435" w:rsidRDefault="00CD4A00" w:rsidP="00CD4A00">
      <w:pPr>
        <w:rPr>
          <w:rFonts w:ascii="Arial" w:eastAsia="Calibri" w:hAnsi="Arial" w:cs="Arial"/>
        </w:rPr>
      </w:pPr>
    </w:p>
    <w:p w14:paraId="7DB02F48" w14:textId="23F415D8" w:rsidR="00F5426D" w:rsidRPr="00200435" w:rsidRDefault="00CD4A00" w:rsidP="00CD4A00">
      <w:pPr>
        <w:rPr>
          <w:rFonts w:ascii="Arial" w:eastAsia="Calibri" w:hAnsi="Arial" w:cs="Arial"/>
        </w:rPr>
      </w:pPr>
      <w:r w:rsidRPr="00200435">
        <w:rPr>
          <w:rFonts w:ascii="Arial" w:eastAsia="Calibri" w:hAnsi="Arial" w:cs="Arial"/>
          <w:b/>
        </w:rPr>
        <w:t>5. A101005: Priprema materijala za sjednice Općinskog vijeća i objava akata - Službeni glasnik</w:t>
      </w:r>
      <w:r w:rsidRPr="00200435">
        <w:rPr>
          <w:rFonts w:ascii="Arial" w:eastAsia="Calibri" w:hAnsi="Arial" w:cs="Arial"/>
        </w:rPr>
        <w:t xml:space="preserve">– u sklopu navedene aktivnosti planirani su rashodi za usluge promidžbe i informiranja, odnosno kopiranje i uvezivanje materijala za općinske vijećnike, kao i tisak službenog glasnika u iznosu </w:t>
      </w:r>
      <w:r w:rsidR="00200435" w:rsidRPr="00200435">
        <w:rPr>
          <w:rFonts w:ascii="Arial" w:eastAsia="Calibri" w:hAnsi="Arial" w:cs="Arial"/>
        </w:rPr>
        <w:t>10</w:t>
      </w:r>
      <w:r w:rsidRPr="00200435">
        <w:rPr>
          <w:rFonts w:ascii="Arial" w:eastAsia="Calibri" w:hAnsi="Arial" w:cs="Arial"/>
        </w:rPr>
        <w:t>.000 €</w:t>
      </w:r>
      <w:r w:rsidR="00F5426D" w:rsidRPr="00200435">
        <w:rPr>
          <w:rFonts w:ascii="Arial" w:eastAsia="Calibri" w:hAnsi="Arial" w:cs="Arial"/>
        </w:rPr>
        <w:t xml:space="preserve"> za 202</w:t>
      </w:r>
      <w:r w:rsidR="00200435" w:rsidRPr="00200435">
        <w:rPr>
          <w:rFonts w:ascii="Arial" w:eastAsia="Calibri" w:hAnsi="Arial" w:cs="Arial"/>
        </w:rPr>
        <w:t>5</w:t>
      </w:r>
      <w:r w:rsidR="00F5426D" w:rsidRPr="00200435">
        <w:rPr>
          <w:rFonts w:ascii="Arial" w:eastAsia="Calibri" w:hAnsi="Arial" w:cs="Arial"/>
        </w:rPr>
        <w:t>. godinu</w:t>
      </w:r>
      <w:r w:rsidR="00200435" w:rsidRPr="00200435">
        <w:rPr>
          <w:rFonts w:ascii="Arial" w:eastAsia="Calibri" w:hAnsi="Arial" w:cs="Arial"/>
        </w:rPr>
        <w:t>, kao i za sljedeće dvije proračunske godine</w:t>
      </w:r>
      <w:r w:rsidRPr="00200435">
        <w:rPr>
          <w:rFonts w:ascii="Arial" w:eastAsia="Calibri" w:hAnsi="Arial" w:cs="Arial"/>
        </w:rPr>
        <w:t xml:space="preserve">. </w:t>
      </w:r>
    </w:p>
    <w:p w14:paraId="06F99873" w14:textId="56222EFC" w:rsidR="00CD4A00" w:rsidRPr="00200435" w:rsidRDefault="00200435" w:rsidP="00CD4A00">
      <w:pPr>
        <w:rPr>
          <w:rFonts w:ascii="Arial" w:eastAsia="Calibri" w:hAnsi="Arial" w:cs="Arial"/>
        </w:rPr>
      </w:pPr>
      <w:r w:rsidRPr="00200435">
        <w:rPr>
          <w:rFonts w:ascii="Arial" w:eastAsia="Calibri" w:hAnsi="Arial" w:cs="Arial"/>
        </w:rPr>
        <w:t xml:space="preserve">U prvom polugodištu 2024. godine objavljeno je 4 službena glasnika, </w:t>
      </w:r>
      <w:r w:rsidR="00CD4A00" w:rsidRPr="00200435">
        <w:rPr>
          <w:rFonts w:ascii="Arial" w:eastAsia="Calibri" w:hAnsi="Arial" w:cs="Arial"/>
        </w:rPr>
        <w:t>a prosječno se godišnje objavljuje 12 do 13 službenih glasnika .</w:t>
      </w:r>
    </w:p>
    <w:p w14:paraId="305A230F" w14:textId="6B12D843" w:rsidR="00CD4A00" w:rsidRPr="00200435" w:rsidRDefault="00CD4A00" w:rsidP="00CD4A00">
      <w:pPr>
        <w:rPr>
          <w:rFonts w:ascii="Arial" w:eastAsia="Calibri" w:hAnsi="Arial" w:cs="Arial"/>
        </w:rPr>
      </w:pPr>
      <w:r w:rsidRPr="00200435">
        <w:rPr>
          <w:rFonts w:ascii="Arial" w:eastAsia="Calibri" w:hAnsi="Arial" w:cs="Arial"/>
        </w:rPr>
        <w:t xml:space="preserve">Službeni glasnik Općine Konavle izdaje se sukladno članku 73. stavak 2. Zakona o lokalnoj i područnoj (regionalnoj) samoupravi i Statuta Općine. U glasniku se objavljuju akti koje donosi općinski načelnik i Općinsko vijeće. </w:t>
      </w:r>
    </w:p>
    <w:p w14:paraId="2E75656C" w14:textId="77777777" w:rsidR="00CD4A00" w:rsidRPr="00AD7A76" w:rsidRDefault="00CD4A00" w:rsidP="00CD4A00">
      <w:pPr>
        <w:shd w:val="clear" w:color="auto" w:fill="FFFFFF"/>
        <w:rPr>
          <w:rFonts w:ascii="Calibri" w:hAnsi="Calibri" w:cs="Calibri"/>
          <w:bCs/>
          <w:sz w:val="24"/>
          <w:szCs w:val="24"/>
        </w:rPr>
      </w:pPr>
    </w:p>
    <w:p w14:paraId="5C99891B" w14:textId="7DF0D5A6" w:rsidR="00DC6AED" w:rsidRPr="00AD7A76" w:rsidRDefault="00DC6AED" w:rsidP="005A1E11">
      <w:pPr>
        <w:rPr>
          <w:rFonts w:ascii="Arial" w:eastAsia="Calibri" w:hAnsi="Arial" w:cs="Arial"/>
        </w:rPr>
      </w:pPr>
      <w:r w:rsidRPr="00AD7A76">
        <w:rPr>
          <w:rFonts w:ascii="Arial" w:eastAsia="Calibri" w:hAnsi="Arial" w:cs="Arial"/>
        </w:rPr>
        <w:t>Planiranim sredstvima financirat će se tiskanje Službenog  glasnika. Isti se izdaje  po potrebi i nakon svake održane sjednice Općinskog vijeća.</w:t>
      </w:r>
    </w:p>
    <w:p w14:paraId="0DAAB5D0" w14:textId="77777777" w:rsidR="003D4811" w:rsidRPr="00AD7A76" w:rsidRDefault="003D4811" w:rsidP="005A1E11">
      <w:pPr>
        <w:rPr>
          <w:rFonts w:ascii="Arial" w:eastAsia="Calibri" w:hAnsi="Arial" w:cs="Arial"/>
        </w:rPr>
      </w:pPr>
      <w:bookmarkStart w:id="207" w:name="_Hlk144729486"/>
      <w:bookmarkEnd w:id="206"/>
    </w:p>
    <w:bookmarkEnd w:id="207"/>
    <w:p w14:paraId="32DF29E7" w14:textId="77777777" w:rsidR="00F5426D" w:rsidRPr="00AD7A76" w:rsidRDefault="00F5426D" w:rsidP="00F5426D">
      <w:pPr>
        <w:shd w:val="clear" w:color="auto" w:fill="FFFFFF"/>
        <w:rPr>
          <w:rFonts w:ascii="Calibri" w:hAnsi="Calibri" w:cs="Calibri"/>
          <w:sz w:val="24"/>
          <w:szCs w:val="24"/>
        </w:rPr>
      </w:pPr>
      <w:r w:rsidRPr="00AD7A76">
        <w:rPr>
          <w:rFonts w:ascii="Calibri" w:hAnsi="Calibri" w:cs="Calibri"/>
          <w:b/>
          <w:sz w:val="24"/>
          <w:szCs w:val="24"/>
        </w:rPr>
        <w:t>POKAZATELJI REZULTATA:</w:t>
      </w:r>
      <w:r w:rsidRPr="00AD7A76">
        <w:rPr>
          <w:rFonts w:ascii="Calibri" w:hAnsi="Calibri" w:cs="Calibri"/>
          <w:sz w:val="24"/>
          <w:szCs w:val="24"/>
        </w:rPr>
        <w:t xml:space="preserve"> </w:t>
      </w:r>
    </w:p>
    <w:p w14:paraId="365745C1" w14:textId="77777777" w:rsidR="00F5426D" w:rsidRPr="00AD7A76" w:rsidRDefault="00F5426D" w:rsidP="00F5426D">
      <w:pPr>
        <w:rPr>
          <w:rFonts w:ascii="Arial" w:eastAsia="Calibri" w:hAnsi="Arial" w:cs="Arial"/>
        </w:rPr>
      </w:pPr>
    </w:p>
    <w:tbl>
      <w:tblPr>
        <w:tblStyle w:val="Reetkatablice536"/>
        <w:tblW w:w="14672" w:type="dxa"/>
        <w:jc w:val="center"/>
        <w:tblLayout w:type="fixed"/>
        <w:tblLook w:val="04A0" w:firstRow="1" w:lastRow="0" w:firstColumn="1" w:lastColumn="0" w:noHBand="0" w:noVBand="1"/>
      </w:tblPr>
      <w:tblGrid>
        <w:gridCol w:w="2122"/>
        <w:gridCol w:w="2976"/>
        <w:gridCol w:w="1134"/>
        <w:gridCol w:w="988"/>
        <w:gridCol w:w="1242"/>
        <w:gridCol w:w="1242"/>
        <w:gridCol w:w="1242"/>
        <w:gridCol w:w="1242"/>
        <w:gridCol w:w="1242"/>
        <w:gridCol w:w="1242"/>
      </w:tblGrid>
      <w:tr w:rsidR="00AD7A76" w:rsidRPr="00AD7A76" w14:paraId="5220BF85" w14:textId="77777777" w:rsidTr="00AD7A76">
        <w:trPr>
          <w:jc w:val="center"/>
        </w:trPr>
        <w:tc>
          <w:tcPr>
            <w:tcW w:w="2122" w:type="dxa"/>
            <w:shd w:val="clear" w:color="auto" w:fill="BFBFBF"/>
            <w:vAlign w:val="center"/>
          </w:tcPr>
          <w:p w14:paraId="4D1BD7DA" w14:textId="77777777" w:rsidR="00AD7A76" w:rsidRPr="00AD7A76" w:rsidRDefault="00AD7A76" w:rsidP="00AD7A76">
            <w:pPr>
              <w:jc w:val="center"/>
              <w:rPr>
                <w:rFonts w:ascii="Arial" w:eastAsia="Calibri" w:hAnsi="Arial" w:cs="Arial"/>
                <w:sz w:val="18"/>
                <w:szCs w:val="18"/>
              </w:rPr>
            </w:pPr>
            <w:r w:rsidRPr="00AD7A76">
              <w:rPr>
                <w:rFonts w:ascii="Arial" w:eastAsia="Calibri" w:hAnsi="Arial" w:cs="Arial"/>
                <w:sz w:val="18"/>
                <w:szCs w:val="18"/>
              </w:rPr>
              <w:t>Pokazatelj rezultata</w:t>
            </w:r>
          </w:p>
        </w:tc>
        <w:tc>
          <w:tcPr>
            <w:tcW w:w="2976" w:type="dxa"/>
            <w:shd w:val="clear" w:color="auto" w:fill="BFBFBF"/>
            <w:vAlign w:val="center"/>
          </w:tcPr>
          <w:p w14:paraId="40349EC3" w14:textId="77777777" w:rsidR="00AD7A76" w:rsidRPr="00AD7A76" w:rsidRDefault="00AD7A76" w:rsidP="00AD7A76">
            <w:pPr>
              <w:jc w:val="center"/>
              <w:rPr>
                <w:rFonts w:ascii="Arial" w:eastAsia="Calibri" w:hAnsi="Arial" w:cs="Arial"/>
                <w:sz w:val="18"/>
                <w:szCs w:val="18"/>
              </w:rPr>
            </w:pPr>
            <w:r w:rsidRPr="00AD7A76">
              <w:rPr>
                <w:rFonts w:ascii="Arial" w:eastAsia="Calibri" w:hAnsi="Arial" w:cs="Arial"/>
                <w:sz w:val="18"/>
                <w:szCs w:val="18"/>
              </w:rPr>
              <w:t>Definicija</w:t>
            </w:r>
          </w:p>
        </w:tc>
        <w:tc>
          <w:tcPr>
            <w:tcW w:w="1134" w:type="dxa"/>
            <w:shd w:val="clear" w:color="auto" w:fill="BFBFBF"/>
            <w:vAlign w:val="center"/>
          </w:tcPr>
          <w:p w14:paraId="3DBB6D24" w14:textId="77777777" w:rsidR="00AD7A76" w:rsidRPr="00AD7A76" w:rsidRDefault="00AD7A76" w:rsidP="00AD7A76">
            <w:pPr>
              <w:jc w:val="center"/>
              <w:rPr>
                <w:rFonts w:ascii="Arial" w:eastAsia="Calibri" w:hAnsi="Arial" w:cs="Arial"/>
                <w:sz w:val="18"/>
                <w:szCs w:val="18"/>
              </w:rPr>
            </w:pPr>
            <w:r w:rsidRPr="00AD7A76">
              <w:rPr>
                <w:rFonts w:ascii="Arial" w:eastAsia="Calibri" w:hAnsi="Arial" w:cs="Arial"/>
                <w:sz w:val="18"/>
                <w:szCs w:val="18"/>
              </w:rPr>
              <w:t>Jedinica</w:t>
            </w:r>
          </w:p>
        </w:tc>
        <w:tc>
          <w:tcPr>
            <w:tcW w:w="988" w:type="dxa"/>
            <w:shd w:val="clear" w:color="auto" w:fill="BFBFBF"/>
            <w:vAlign w:val="center"/>
          </w:tcPr>
          <w:p w14:paraId="5A56D0CC" w14:textId="77777777" w:rsidR="00AD7A76" w:rsidRPr="00AD7A76" w:rsidRDefault="00AD7A76" w:rsidP="00AD7A76">
            <w:pPr>
              <w:jc w:val="center"/>
              <w:rPr>
                <w:rFonts w:ascii="Arial" w:eastAsia="Calibri" w:hAnsi="Arial" w:cs="Arial"/>
                <w:sz w:val="18"/>
                <w:szCs w:val="18"/>
              </w:rPr>
            </w:pPr>
            <w:r w:rsidRPr="00AD7A76">
              <w:rPr>
                <w:rFonts w:ascii="Arial" w:eastAsia="Calibri" w:hAnsi="Arial" w:cs="Arial"/>
                <w:sz w:val="18"/>
                <w:szCs w:val="18"/>
              </w:rPr>
              <w:t>Izvor podataka</w:t>
            </w:r>
          </w:p>
        </w:tc>
        <w:tc>
          <w:tcPr>
            <w:tcW w:w="1242" w:type="dxa"/>
            <w:shd w:val="clear" w:color="auto" w:fill="BFBFBF"/>
            <w:vAlign w:val="center"/>
          </w:tcPr>
          <w:p w14:paraId="4F951054" w14:textId="30A3F71A" w:rsidR="00AD7A76" w:rsidRPr="00AD7A76" w:rsidRDefault="00AD7A76" w:rsidP="00AD7A76">
            <w:pPr>
              <w:jc w:val="center"/>
              <w:rPr>
                <w:rFonts w:ascii="Arial" w:eastAsia="Calibri" w:hAnsi="Arial" w:cs="Arial"/>
                <w:sz w:val="18"/>
                <w:szCs w:val="18"/>
              </w:rPr>
            </w:pPr>
            <w:r w:rsidRPr="00AD7A76">
              <w:rPr>
                <w:rFonts w:ascii="Arial" w:eastAsia="Calibri" w:hAnsi="Arial" w:cs="Arial"/>
                <w:sz w:val="18"/>
                <w:szCs w:val="18"/>
              </w:rPr>
              <w:t>Polazna vrijednost 2023.</w:t>
            </w:r>
          </w:p>
        </w:tc>
        <w:tc>
          <w:tcPr>
            <w:tcW w:w="1242" w:type="dxa"/>
            <w:shd w:val="clear" w:color="auto" w:fill="BFBFBF"/>
            <w:vAlign w:val="center"/>
          </w:tcPr>
          <w:p w14:paraId="2F500158" w14:textId="20DD6633" w:rsidR="00AD7A76" w:rsidRPr="00AD7A76" w:rsidRDefault="00AD7A76" w:rsidP="00AD7A76">
            <w:pPr>
              <w:jc w:val="center"/>
              <w:rPr>
                <w:rFonts w:ascii="Arial" w:eastAsia="Calibri" w:hAnsi="Arial" w:cs="Arial"/>
                <w:sz w:val="18"/>
                <w:szCs w:val="18"/>
              </w:rPr>
            </w:pPr>
            <w:r w:rsidRPr="00AD7A76">
              <w:rPr>
                <w:rFonts w:ascii="Arial" w:eastAsia="Calibri" w:hAnsi="Arial" w:cs="Arial"/>
                <w:sz w:val="16"/>
                <w:szCs w:val="16"/>
              </w:rPr>
              <w:t>Ciljana vrijednost 2024.</w:t>
            </w:r>
          </w:p>
        </w:tc>
        <w:tc>
          <w:tcPr>
            <w:tcW w:w="1242" w:type="dxa"/>
            <w:shd w:val="clear" w:color="auto" w:fill="BFBFBF"/>
            <w:vAlign w:val="center"/>
          </w:tcPr>
          <w:p w14:paraId="2B5060F7" w14:textId="268E1AD2" w:rsidR="00AD7A76" w:rsidRPr="00AD7A76" w:rsidRDefault="00AD7A76" w:rsidP="00AD7A76">
            <w:pPr>
              <w:jc w:val="center"/>
              <w:rPr>
                <w:rFonts w:ascii="Arial" w:eastAsia="Calibri" w:hAnsi="Arial" w:cs="Arial"/>
                <w:sz w:val="18"/>
                <w:szCs w:val="18"/>
              </w:rPr>
            </w:pPr>
            <w:r w:rsidRPr="00AD7A76">
              <w:rPr>
                <w:rFonts w:ascii="Arial" w:eastAsia="Calibri" w:hAnsi="Arial" w:cs="Arial"/>
                <w:sz w:val="16"/>
                <w:szCs w:val="16"/>
              </w:rPr>
              <w:t xml:space="preserve">Izvršeno </w:t>
            </w:r>
            <w:r w:rsidR="00647558">
              <w:rPr>
                <w:rFonts w:ascii="Arial" w:eastAsia="Calibri" w:hAnsi="Arial" w:cs="Arial"/>
                <w:sz w:val="16"/>
                <w:szCs w:val="16"/>
              </w:rPr>
              <w:t>1-6/</w:t>
            </w:r>
            <w:r w:rsidRPr="00AD7A76">
              <w:rPr>
                <w:rFonts w:ascii="Arial" w:eastAsia="Calibri" w:hAnsi="Arial" w:cs="Arial"/>
                <w:sz w:val="16"/>
                <w:szCs w:val="16"/>
              </w:rPr>
              <w:t>2024.</w:t>
            </w:r>
          </w:p>
        </w:tc>
        <w:tc>
          <w:tcPr>
            <w:tcW w:w="1242" w:type="dxa"/>
            <w:shd w:val="clear" w:color="auto" w:fill="BFBFBF"/>
            <w:vAlign w:val="center"/>
          </w:tcPr>
          <w:p w14:paraId="574A367F" w14:textId="74ED6DB9" w:rsidR="00AD7A76" w:rsidRPr="00AD7A76" w:rsidRDefault="00AD7A76" w:rsidP="00AD7A76">
            <w:pPr>
              <w:jc w:val="center"/>
              <w:rPr>
                <w:rFonts w:ascii="Arial" w:eastAsia="Calibri" w:hAnsi="Arial" w:cs="Arial"/>
                <w:sz w:val="18"/>
                <w:szCs w:val="18"/>
              </w:rPr>
            </w:pPr>
            <w:r w:rsidRPr="00AD7A76">
              <w:rPr>
                <w:rFonts w:ascii="Arial" w:eastAsia="Calibri" w:hAnsi="Arial" w:cs="Arial"/>
                <w:sz w:val="18"/>
                <w:szCs w:val="18"/>
              </w:rPr>
              <w:t>Ciljana vrijednost 2025.</w:t>
            </w:r>
          </w:p>
        </w:tc>
        <w:tc>
          <w:tcPr>
            <w:tcW w:w="1242" w:type="dxa"/>
            <w:shd w:val="clear" w:color="auto" w:fill="BFBFBF"/>
          </w:tcPr>
          <w:p w14:paraId="1BBB22DC" w14:textId="6FBA1275" w:rsidR="00AD7A76" w:rsidRPr="00AD7A76" w:rsidRDefault="00AD7A76" w:rsidP="00AD7A76">
            <w:pPr>
              <w:jc w:val="center"/>
              <w:rPr>
                <w:rFonts w:ascii="Arial" w:eastAsia="Calibri" w:hAnsi="Arial" w:cs="Arial"/>
                <w:sz w:val="18"/>
                <w:szCs w:val="18"/>
              </w:rPr>
            </w:pPr>
            <w:r w:rsidRPr="00AD7A76">
              <w:rPr>
                <w:rFonts w:ascii="Arial" w:eastAsia="Calibri" w:hAnsi="Arial" w:cs="Arial"/>
                <w:sz w:val="18"/>
                <w:szCs w:val="18"/>
              </w:rPr>
              <w:t>Ciljana vrijednost 2026.</w:t>
            </w:r>
          </w:p>
        </w:tc>
        <w:tc>
          <w:tcPr>
            <w:tcW w:w="1242" w:type="dxa"/>
            <w:shd w:val="clear" w:color="auto" w:fill="BFBFBF"/>
          </w:tcPr>
          <w:p w14:paraId="55199973" w14:textId="01DA7210" w:rsidR="00AD7A76" w:rsidRPr="00AD7A76" w:rsidRDefault="00AD7A76" w:rsidP="00AD7A76">
            <w:pPr>
              <w:jc w:val="center"/>
              <w:rPr>
                <w:rFonts w:ascii="Arial" w:eastAsia="Calibri" w:hAnsi="Arial" w:cs="Arial"/>
                <w:sz w:val="18"/>
                <w:szCs w:val="18"/>
              </w:rPr>
            </w:pPr>
            <w:r w:rsidRPr="00AD7A76">
              <w:rPr>
                <w:rFonts w:ascii="Arial" w:eastAsia="Calibri" w:hAnsi="Arial" w:cs="Arial"/>
                <w:sz w:val="18"/>
                <w:szCs w:val="18"/>
              </w:rPr>
              <w:t>Ciljana vrijednost 2027.</w:t>
            </w:r>
          </w:p>
        </w:tc>
      </w:tr>
      <w:tr w:rsidR="00AD7A76" w:rsidRPr="00AD7A76" w14:paraId="705A1758" w14:textId="77777777" w:rsidTr="00AD7A76">
        <w:trPr>
          <w:trHeight w:val="273"/>
          <w:jc w:val="center"/>
        </w:trPr>
        <w:tc>
          <w:tcPr>
            <w:tcW w:w="2122" w:type="dxa"/>
            <w:tcBorders>
              <w:top w:val="single" w:sz="4" w:space="0" w:color="auto"/>
              <w:left w:val="single" w:sz="4" w:space="0" w:color="auto"/>
              <w:bottom w:val="single" w:sz="4" w:space="0" w:color="auto"/>
              <w:right w:val="single" w:sz="4" w:space="0" w:color="auto"/>
            </w:tcBorders>
            <w:vAlign w:val="center"/>
          </w:tcPr>
          <w:p w14:paraId="4D603CFD" w14:textId="77777777" w:rsidR="00AD7A76" w:rsidRPr="00AD7A76" w:rsidRDefault="00AD7A76" w:rsidP="00AD7A76">
            <w:pPr>
              <w:rPr>
                <w:rFonts w:ascii="Arial" w:hAnsi="Arial" w:cs="Arial"/>
                <w:sz w:val="18"/>
                <w:szCs w:val="18"/>
              </w:rPr>
            </w:pPr>
            <w:r w:rsidRPr="00AD7A76">
              <w:rPr>
                <w:rFonts w:ascii="Arial" w:hAnsi="Arial" w:cs="Arial"/>
                <w:sz w:val="18"/>
                <w:szCs w:val="18"/>
              </w:rPr>
              <w:t>Broj sjednica Općinskog vijeća</w:t>
            </w:r>
          </w:p>
        </w:tc>
        <w:tc>
          <w:tcPr>
            <w:tcW w:w="2976" w:type="dxa"/>
            <w:tcBorders>
              <w:top w:val="single" w:sz="4" w:space="0" w:color="auto"/>
              <w:left w:val="single" w:sz="4" w:space="0" w:color="auto"/>
              <w:bottom w:val="single" w:sz="4" w:space="0" w:color="auto"/>
              <w:right w:val="single" w:sz="4" w:space="0" w:color="auto"/>
            </w:tcBorders>
            <w:vAlign w:val="center"/>
          </w:tcPr>
          <w:p w14:paraId="0010906E" w14:textId="77777777" w:rsidR="00AD7A76" w:rsidRPr="00AD7A76" w:rsidRDefault="00AD7A76">
            <w:pPr>
              <w:pStyle w:val="Odlomakpopisa"/>
              <w:numPr>
                <w:ilvl w:val="0"/>
                <w:numId w:val="10"/>
              </w:numPr>
              <w:ind w:left="0" w:firstLine="160"/>
              <w:jc w:val="left"/>
              <w:rPr>
                <w:rFonts w:ascii="Arial" w:hAnsi="Arial" w:cs="Arial"/>
                <w:sz w:val="18"/>
                <w:szCs w:val="18"/>
              </w:rPr>
            </w:pPr>
            <w:r w:rsidRPr="00AD7A76">
              <w:rPr>
                <w:rFonts w:ascii="Arial" w:hAnsi="Arial" w:cs="Arial"/>
                <w:sz w:val="18"/>
                <w:szCs w:val="18"/>
              </w:rPr>
              <w:t>Pravovremena i učinkovita priprema sjednica Općinskog vijeća preduvjet je za donošenje općih akata i drugih odluka</w:t>
            </w:r>
          </w:p>
          <w:p w14:paraId="16816943" w14:textId="77777777" w:rsidR="00AD7A76" w:rsidRPr="00AD7A76" w:rsidRDefault="00AD7A76">
            <w:pPr>
              <w:pStyle w:val="Odlomakpopisa"/>
              <w:numPr>
                <w:ilvl w:val="0"/>
                <w:numId w:val="10"/>
              </w:numPr>
              <w:ind w:left="160" w:firstLine="0"/>
              <w:jc w:val="left"/>
              <w:rPr>
                <w:rFonts w:ascii="Arial" w:hAnsi="Arial" w:cs="Arial"/>
                <w:sz w:val="18"/>
                <w:szCs w:val="18"/>
              </w:rPr>
            </w:pPr>
            <w:r w:rsidRPr="00AD7A76">
              <w:rPr>
                <w:rFonts w:ascii="Arial" w:hAnsi="Arial" w:cs="Arial"/>
                <w:sz w:val="18"/>
                <w:szCs w:val="18"/>
              </w:rPr>
              <w:t>Redovito održavanje sjednica općinskog vijeća</w:t>
            </w:r>
          </w:p>
        </w:tc>
        <w:tc>
          <w:tcPr>
            <w:tcW w:w="1134" w:type="dxa"/>
            <w:tcBorders>
              <w:top w:val="single" w:sz="4" w:space="0" w:color="auto"/>
              <w:left w:val="single" w:sz="4" w:space="0" w:color="auto"/>
              <w:bottom w:val="single" w:sz="4" w:space="0" w:color="auto"/>
              <w:right w:val="single" w:sz="4" w:space="0" w:color="auto"/>
            </w:tcBorders>
            <w:vAlign w:val="center"/>
          </w:tcPr>
          <w:p w14:paraId="7DAFE3A3" w14:textId="77777777" w:rsidR="00AD7A76" w:rsidRPr="00AD7A76" w:rsidRDefault="00AD7A76" w:rsidP="00AD7A76">
            <w:pPr>
              <w:jc w:val="center"/>
              <w:rPr>
                <w:rFonts w:ascii="Arial" w:hAnsi="Arial" w:cs="Arial"/>
                <w:sz w:val="18"/>
                <w:szCs w:val="18"/>
              </w:rPr>
            </w:pPr>
            <w:r w:rsidRPr="00AD7A76">
              <w:rPr>
                <w:rFonts w:ascii="Arial" w:hAnsi="Arial" w:cs="Arial"/>
                <w:sz w:val="18"/>
                <w:szCs w:val="18"/>
              </w:rPr>
              <w:t>Broj sjednica</w:t>
            </w:r>
          </w:p>
        </w:tc>
        <w:tc>
          <w:tcPr>
            <w:tcW w:w="988" w:type="dxa"/>
            <w:tcBorders>
              <w:top w:val="single" w:sz="4" w:space="0" w:color="auto"/>
              <w:left w:val="single" w:sz="4" w:space="0" w:color="auto"/>
              <w:bottom w:val="single" w:sz="4" w:space="0" w:color="auto"/>
              <w:right w:val="single" w:sz="4" w:space="0" w:color="auto"/>
            </w:tcBorders>
            <w:vAlign w:val="center"/>
          </w:tcPr>
          <w:p w14:paraId="5FBCE9D4" w14:textId="77777777" w:rsidR="00AD7A76" w:rsidRPr="00AD7A76" w:rsidRDefault="00AD7A76" w:rsidP="00AD7A76">
            <w:pPr>
              <w:jc w:val="center"/>
              <w:rPr>
                <w:rFonts w:ascii="Arial" w:hAnsi="Arial" w:cs="Arial"/>
                <w:sz w:val="18"/>
                <w:szCs w:val="18"/>
              </w:rPr>
            </w:pPr>
            <w:r w:rsidRPr="00AD7A76">
              <w:rPr>
                <w:rFonts w:ascii="Arial" w:hAnsi="Arial" w:cs="Arial"/>
                <w:sz w:val="18"/>
                <w:szCs w:val="18"/>
              </w:rPr>
              <w:t>Općina</w:t>
            </w:r>
          </w:p>
        </w:tc>
        <w:tc>
          <w:tcPr>
            <w:tcW w:w="1242" w:type="dxa"/>
            <w:vAlign w:val="center"/>
          </w:tcPr>
          <w:p w14:paraId="6D635D54" w14:textId="7063396F" w:rsidR="00AD7A76" w:rsidRPr="00AD7A76" w:rsidRDefault="00AD7A76" w:rsidP="00AD7A76">
            <w:pPr>
              <w:jc w:val="center"/>
              <w:rPr>
                <w:rFonts w:ascii="Arial" w:hAnsi="Arial" w:cs="Arial"/>
                <w:sz w:val="18"/>
                <w:szCs w:val="18"/>
              </w:rPr>
            </w:pPr>
            <w:r w:rsidRPr="00AD7A76">
              <w:rPr>
                <w:rFonts w:ascii="Arial" w:hAnsi="Arial" w:cs="Arial"/>
                <w:sz w:val="18"/>
                <w:szCs w:val="18"/>
              </w:rPr>
              <w:t>6</w:t>
            </w:r>
          </w:p>
        </w:tc>
        <w:tc>
          <w:tcPr>
            <w:tcW w:w="1242" w:type="dxa"/>
            <w:vAlign w:val="center"/>
          </w:tcPr>
          <w:p w14:paraId="59D8D4EE" w14:textId="3BC4D310" w:rsidR="00AD7A76" w:rsidRPr="00AD7A76" w:rsidRDefault="00AD7A76" w:rsidP="00AD7A76">
            <w:pPr>
              <w:jc w:val="center"/>
              <w:rPr>
                <w:rFonts w:ascii="Arial" w:hAnsi="Arial" w:cs="Arial"/>
                <w:sz w:val="18"/>
                <w:szCs w:val="18"/>
              </w:rPr>
            </w:pPr>
            <w:r w:rsidRPr="00AD7A76">
              <w:rPr>
                <w:rFonts w:ascii="Arial" w:hAnsi="Arial" w:cs="Arial"/>
                <w:sz w:val="16"/>
                <w:szCs w:val="16"/>
              </w:rPr>
              <w:t>7</w:t>
            </w:r>
          </w:p>
        </w:tc>
        <w:tc>
          <w:tcPr>
            <w:tcW w:w="1242" w:type="dxa"/>
            <w:vAlign w:val="center"/>
          </w:tcPr>
          <w:p w14:paraId="6E6D85D3" w14:textId="08E1E156" w:rsidR="00AD7A76" w:rsidRPr="00AD7A76" w:rsidRDefault="00AD7A76" w:rsidP="00AD7A76">
            <w:pPr>
              <w:jc w:val="center"/>
              <w:rPr>
                <w:rFonts w:ascii="Arial" w:hAnsi="Arial" w:cs="Arial"/>
                <w:sz w:val="18"/>
                <w:szCs w:val="18"/>
              </w:rPr>
            </w:pPr>
            <w:r w:rsidRPr="00AD7A76">
              <w:rPr>
                <w:rFonts w:ascii="Arial" w:hAnsi="Arial" w:cs="Arial"/>
                <w:sz w:val="16"/>
                <w:szCs w:val="16"/>
              </w:rPr>
              <w:t>6</w:t>
            </w:r>
          </w:p>
        </w:tc>
        <w:tc>
          <w:tcPr>
            <w:tcW w:w="1242" w:type="dxa"/>
            <w:vAlign w:val="center"/>
          </w:tcPr>
          <w:p w14:paraId="1901EB90" w14:textId="77777777" w:rsidR="00AD7A76" w:rsidRPr="00AD7A76" w:rsidRDefault="00AD7A76" w:rsidP="00AD7A76">
            <w:pPr>
              <w:jc w:val="center"/>
              <w:rPr>
                <w:rFonts w:ascii="Arial" w:hAnsi="Arial" w:cs="Arial"/>
                <w:sz w:val="18"/>
                <w:szCs w:val="18"/>
              </w:rPr>
            </w:pPr>
            <w:r w:rsidRPr="00AD7A76">
              <w:rPr>
                <w:rFonts w:ascii="Arial" w:hAnsi="Arial" w:cs="Arial"/>
                <w:sz w:val="18"/>
                <w:szCs w:val="18"/>
              </w:rPr>
              <w:t>7</w:t>
            </w:r>
          </w:p>
        </w:tc>
        <w:tc>
          <w:tcPr>
            <w:tcW w:w="1242" w:type="dxa"/>
            <w:vAlign w:val="center"/>
          </w:tcPr>
          <w:p w14:paraId="0E6D681C" w14:textId="22E5B3AB" w:rsidR="00AD7A76" w:rsidRPr="00AD7A76" w:rsidRDefault="00AD7A76" w:rsidP="00AD7A76">
            <w:pPr>
              <w:jc w:val="center"/>
              <w:rPr>
                <w:rFonts w:ascii="Arial" w:hAnsi="Arial" w:cs="Arial"/>
                <w:sz w:val="18"/>
                <w:szCs w:val="18"/>
              </w:rPr>
            </w:pPr>
            <w:r w:rsidRPr="00AD7A76">
              <w:rPr>
                <w:rFonts w:ascii="Arial" w:hAnsi="Arial" w:cs="Arial"/>
                <w:sz w:val="18"/>
                <w:szCs w:val="18"/>
              </w:rPr>
              <w:t>7</w:t>
            </w:r>
          </w:p>
        </w:tc>
        <w:tc>
          <w:tcPr>
            <w:tcW w:w="1242" w:type="dxa"/>
            <w:vAlign w:val="center"/>
          </w:tcPr>
          <w:p w14:paraId="79B6AEBA" w14:textId="53142AD7" w:rsidR="00AD7A76" w:rsidRPr="00AD7A76" w:rsidRDefault="00AD7A76" w:rsidP="00AD7A76">
            <w:pPr>
              <w:jc w:val="center"/>
              <w:rPr>
                <w:rFonts w:ascii="Arial" w:hAnsi="Arial" w:cs="Arial"/>
                <w:sz w:val="18"/>
                <w:szCs w:val="18"/>
              </w:rPr>
            </w:pPr>
            <w:r w:rsidRPr="00AD7A76">
              <w:rPr>
                <w:rFonts w:ascii="Arial" w:hAnsi="Arial" w:cs="Arial"/>
                <w:sz w:val="18"/>
                <w:szCs w:val="18"/>
              </w:rPr>
              <w:t>7</w:t>
            </w:r>
          </w:p>
        </w:tc>
      </w:tr>
      <w:tr w:rsidR="00AD7A76" w:rsidRPr="00AD7A76" w14:paraId="3B645DFA" w14:textId="77777777" w:rsidTr="00AD7A76">
        <w:trPr>
          <w:trHeight w:val="273"/>
          <w:jc w:val="center"/>
        </w:trPr>
        <w:tc>
          <w:tcPr>
            <w:tcW w:w="2122" w:type="dxa"/>
            <w:tcBorders>
              <w:top w:val="single" w:sz="4" w:space="0" w:color="auto"/>
              <w:left w:val="single" w:sz="4" w:space="0" w:color="auto"/>
              <w:bottom w:val="single" w:sz="4" w:space="0" w:color="auto"/>
              <w:right w:val="single" w:sz="4" w:space="0" w:color="auto"/>
            </w:tcBorders>
            <w:vAlign w:val="center"/>
          </w:tcPr>
          <w:p w14:paraId="4B3E7BE3" w14:textId="77777777" w:rsidR="00AD7A76" w:rsidRPr="00AD7A76" w:rsidRDefault="00AD7A76" w:rsidP="00AD7A76">
            <w:pPr>
              <w:rPr>
                <w:rFonts w:ascii="Arial" w:hAnsi="Arial" w:cs="Arial"/>
                <w:sz w:val="18"/>
                <w:szCs w:val="18"/>
              </w:rPr>
            </w:pPr>
            <w:r w:rsidRPr="00AD7A76">
              <w:rPr>
                <w:rFonts w:ascii="Arial" w:hAnsi="Arial" w:cs="Arial"/>
                <w:sz w:val="18"/>
                <w:szCs w:val="18"/>
              </w:rPr>
              <w:t>Pravilna i pravovremena isplata naknada za rad članovima Općinskog vijeća sukladno odluci</w:t>
            </w:r>
          </w:p>
        </w:tc>
        <w:tc>
          <w:tcPr>
            <w:tcW w:w="2976" w:type="dxa"/>
            <w:tcBorders>
              <w:top w:val="single" w:sz="4" w:space="0" w:color="auto"/>
              <w:left w:val="single" w:sz="4" w:space="0" w:color="auto"/>
              <w:bottom w:val="single" w:sz="4" w:space="0" w:color="auto"/>
              <w:right w:val="single" w:sz="4" w:space="0" w:color="auto"/>
            </w:tcBorders>
            <w:vAlign w:val="center"/>
          </w:tcPr>
          <w:p w14:paraId="3723831D" w14:textId="77777777" w:rsidR="00AD7A76" w:rsidRPr="00AD7A76" w:rsidRDefault="00AD7A76" w:rsidP="00AD7A76">
            <w:pPr>
              <w:rPr>
                <w:rFonts w:ascii="Arial" w:hAnsi="Arial" w:cs="Arial"/>
                <w:sz w:val="18"/>
                <w:szCs w:val="18"/>
              </w:rPr>
            </w:pPr>
            <w:r w:rsidRPr="00AD7A76">
              <w:rPr>
                <w:rFonts w:ascii="Arial" w:hAnsi="Arial" w:cs="Arial"/>
                <w:sz w:val="18"/>
                <w:szCs w:val="18"/>
              </w:rPr>
              <w:t>Osiguravanje financijskih sredstava za naknadu za rad članova Općinskog vijeća i članova radnih tijela</w:t>
            </w:r>
          </w:p>
        </w:tc>
        <w:tc>
          <w:tcPr>
            <w:tcW w:w="1134" w:type="dxa"/>
            <w:tcBorders>
              <w:top w:val="single" w:sz="4" w:space="0" w:color="auto"/>
              <w:left w:val="single" w:sz="4" w:space="0" w:color="auto"/>
              <w:bottom w:val="single" w:sz="4" w:space="0" w:color="auto"/>
              <w:right w:val="single" w:sz="4" w:space="0" w:color="auto"/>
            </w:tcBorders>
            <w:vAlign w:val="center"/>
          </w:tcPr>
          <w:p w14:paraId="6869CC98" w14:textId="77777777" w:rsidR="00AD7A76" w:rsidRPr="00AD7A76" w:rsidRDefault="00AD7A76" w:rsidP="00AD7A76">
            <w:pPr>
              <w:jc w:val="center"/>
              <w:rPr>
                <w:rFonts w:ascii="Arial" w:hAnsi="Arial" w:cs="Arial"/>
                <w:sz w:val="18"/>
                <w:szCs w:val="18"/>
              </w:rPr>
            </w:pPr>
            <w:r w:rsidRPr="00AD7A76">
              <w:rPr>
                <w:rFonts w:ascii="Arial" w:hAnsi="Arial" w:cs="Arial"/>
                <w:sz w:val="18"/>
                <w:szCs w:val="18"/>
              </w:rPr>
              <w:t>%</w:t>
            </w:r>
          </w:p>
        </w:tc>
        <w:tc>
          <w:tcPr>
            <w:tcW w:w="988" w:type="dxa"/>
            <w:tcBorders>
              <w:top w:val="single" w:sz="4" w:space="0" w:color="auto"/>
              <w:left w:val="single" w:sz="4" w:space="0" w:color="auto"/>
              <w:bottom w:val="single" w:sz="4" w:space="0" w:color="auto"/>
              <w:right w:val="single" w:sz="4" w:space="0" w:color="auto"/>
            </w:tcBorders>
            <w:vAlign w:val="center"/>
          </w:tcPr>
          <w:p w14:paraId="3DDAD3FC" w14:textId="77777777" w:rsidR="00AD7A76" w:rsidRPr="00AD7A76" w:rsidRDefault="00AD7A76" w:rsidP="00AD7A76">
            <w:pPr>
              <w:jc w:val="center"/>
              <w:rPr>
                <w:rFonts w:ascii="Arial" w:hAnsi="Arial" w:cs="Arial"/>
                <w:sz w:val="18"/>
                <w:szCs w:val="18"/>
              </w:rPr>
            </w:pPr>
            <w:r w:rsidRPr="00AD7A76">
              <w:rPr>
                <w:rFonts w:ascii="Arial" w:hAnsi="Arial" w:cs="Arial"/>
                <w:sz w:val="18"/>
                <w:szCs w:val="18"/>
              </w:rPr>
              <w:t>Općina</w:t>
            </w:r>
          </w:p>
        </w:tc>
        <w:tc>
          <w:tcPr>
            <w:tcW w:w="1242" w:type="dxa"/>
            <w:vAlign w:val="center"/>
          </w:tcPr>
          <w:p w14:paraId="0F03528D" w14:textId="77777777" w:rsidR="00AD7A76" w:rsidRPr="00AD7A76" w:rsidRDefault="00AD7A76" w:rsidP="00AD7A76">
            <w:pPr>
              <w:jc w:val="center"/>
              <w:rPr>
                <w:rFonts w:ascii="Arial" w:hAnsi="Arial" w:cs="Arial"/>
                <w:sz w:val="18"/>
                <w:szCs w:val="18"/>
              </w:rPr>
            </w:pPr>
            <w:r w:rsidRPr="00AD7A76">
              <w:rPr>
                <w:rFonts w:ascii="Arial" w:hAnsi="Arial" w:cs="Arial"/>
              </w:rPr>
              <w:t>100%</w:t>
            </w:r>
          </w:p>
        </w:tc>
        <w:tc>
          <w:tcPr>
            <w:tcW w:w="1242" w:type="dxa"/>
            <w:vAlign w:val="center"/>
          </w:tcPr>
          <w:p w14:paraId="62D4C403" w14:textId="5C8E4F85" w:rsidR="00AD7A76" w:rsidRPr="00AD7A76" w:rsidRDefault="00AD7A76" w:rsidP="00AD7A76">
            <w:pPr>
              <w:jc w:val="center"/>
              <w:rPr>
                <w:rFonts w:ascii="Arial" w:hAnsi="Arial" w:cs="Arial"/>
                <w:sz w:val="18"/>
                <w:szCs w:val="18"/>
              </w:rPr>
            </w:pPr>
            <w:r w:rsidRPr="00AD7A76">
              <w:rPr>
                <w:rFonts w:ascii="Arial" w:hAnsi="Arial" w:cs="Arial"/>
                <w:sz w:val="16"/>
                <w:szCs w:val="16"/>
              </w:rPr>
              <w:t>100 %</w:t>
            </w:r>
          </w:p>
        </w:tc>
        <w:tc>
          <w:tcPr>
            <w:tcW w:w="1242" w:type="dxa"/>
            <w:vAlign w:val="center"/>
          </w:tcPr>
          <w:p w14:paraId="1770965C" w14:textId="5A8D92C2" w:rsidR="00AD7A76" w:rsidRPr="00AD7A76" w:rsidRDefault="00AD7A76" w:rsidP="00AD7A76">
            <w:pPr>
              <w:jc w:val="center"/>
              <w:rPr>
                <w:rFonts w:ascii="Arial" w:hAnsi="Arial" w:cs="Arial"/>
                <w:sz w:val="18"/>
                <w:szCs w:val="18"/>
              </w:rPr>
            </w:pPr>
            <w:r w:rsidRPr="00AD7A76">
              <w:rPr>
                <w:rFonts w:ascii="Arial" w:hAnsi="Arial" w:cs="Arial"/>
                <w:sz w:val="16"/>
                <w:szCs w:val="16"/>
              </w:rPr>
              <w:t>100%</w:t>
            </w:r>
          </w:p>
        </w:tc>
        <w:tc>
          <w:tcPr>
            <w:tcW w:w="1242" w:type="dxa"/>
            <w:vAlign w:val="center"/>
          </w:tcPr>
          <w:p w14:paraId="1F9B1FDC" w14:textId="77777777" w:rsidR="00AD7A76" w:rsidRPr="00AD7A76" w:rsidRDefault="00AD7A76" w:rsidP="00AD7A76">
            <w:pPr>
              <w:jc w:val="center"/>
              <w:rPr>
                <w:rFonts w:ascii="Arial" w:hAnsi="Arial" w:cs="Arial"/>
                <w:sz w:val="18"/>
                <w:szCs w:val="18"/>
              </w:rPr>
            </w:pPr>
            <w:r w:rsidRPr="00AD7A76">
              <w:rPr>
                <w:rFonts w:ascii="Arial" w:hAnsi="Arial" w:cs="Arial"/>
                <w:sz w:val="18"/>
                <w:szCs w:val="18"/>
              </w:rPr>
              <w:t>100 %</w:t>
            </w:r>
          </w:p>
        </w:tc>
        <w:tc>
          <w:tcPr>
            <w:tcW w:w="1242" w:type="dxa"/>
            <w:vAlign w:val="center"/>
          </w:tcPr>
          <w:p w14:paraId="23DE8C03" w14:textId="612A5D71" w:rsidR="00AD7A76" w:rsidRPr="00AD7A76" w:rsidRDefault="00AD7A76" w:rsidP="00AD7A76">
            <w:pPr>
              <w:jc w:val="center"/>
              <w:rPr>
                <w:rFonts w:ascii="Arial" w:hAnsi="Arial" w:cs="Arial"/>
                <w:sz w:val="18"/>
                <w:szCs w:val="18"/>
              </w:rPr>
            </w:pPr>
            <w:r w:rsidRPr="00AD7A76">
              <w:rPr>
                <w:rFonts w:ascii="Arial" w:hAnsi="Arial" w:cs="Arial"/>
                <w:sz w:val="18"/>
                <w:szCs w:val="18"/>
              </w:rPr>
              <w:t>100 %</w:t>
            </w:r>
          </w:p>
        </w:tc>
        <w:tc>
          <w:tcPr>
            <w:tcW w:w="1242" w:type="dxa"/>
            <w:vAlign w:val="center"/>
          </w:tcPr>
          <w:p w14:paraId="1D21F944" w14:textId="20A508CD" w:rsidR="00AD7A76" w:rsidRPr="00AD7A76" w:rsidRDefault="00AD7A76" w:rsidP="00AD7A76">
            <w:pPr>
              <w:jc w:val="center"/>
              <w:rPr>
                <w:rFonts w:ascii="Arial" w:hAnsi="Arial" w:cs="Arial"/>
                <w:sz w:val="18"/>
                <w:szCs w:val="18"/>
              </w:rPr>
            </w:pPr>
            <w:r w:rsidRPr="00AD7A76">
              <w:rPr>
                <w:rFonts w:ascii="Arial" w:hAnsi="Arial" w:cs="Arial"/>
                <w:sz w:val="18"/>
                <w:szCs w:val="18"/>
              </w:rPr>
              <w:t>100 %</w:t>
            </w:r>
          </w:p>
        </w:tc>
      </w:tr>
      <w:tr w:rsidR="00AD7A76" w:rsidRPr="00AD7A76" w14:paraId="1EE5194D" w14:textId="77777777" w:rsidTr="00AD7A76">
        <w:trPr>
          <w:trHeight w:val="558"/>
          <w:jc w:val="center"/>
        </w:trPr>
        <w:tc>
          <w:tcPr>
            <w:tcW w:w="2122" w:type="dxa"/>
            <w:tcBorders>
              <w:top w:val="single" w:sz="4" w:space="0" w:color="auto"/>
              <w:left w:val="single" w:sz="4" w:space="0" w:color="auto"/>
              <w:bottom w:val="single" w:sz="4" w:space="0" w:color="auto"/>
              <w:right w:val="single" w:sz="4" w:space="0" w:color="auto"/>
            </w:tcBorders>
          </w:tcPr>
          <w:p w14:paraId="1476031C" w14:textId="77777777" w:rsidR="00AD7A76" w:rsidRPr="00AD7A76" w:rsidRDefault="00AD7A76" w:rsidP="00AD7A76">
            <w:pPr>
              <w:rPr>
                <w:rFonts w:ascii="Arial" w:hAnsi="Arial" w:cs="Arial"/>
                <w:sz w:val="18"/>
                <w:szCs w:val="18"/>
              </w:rPr>
            </w:pPr>
            <w:r w:rsidRPr="00AD7A76">
              <w:rPr>
                <w:rFonts w:ascii="Arial" w:hAnsi="Arial" w:cs="Arial"/>
                <w:sz w:val="18"/>
                <w:szCs w:val="18"/>
              </w:rPr>
              <w:t>Pravilna i pravovremena isplata financijskih sredstava za političko djelovanje stranaka i nezavisnih vijećnika koji sudjeluju u radu Općinskog vijeća.</w:t>
            </w:r>
          </w:p>
        </w:tc>
        <w:tc>
          <w:tcPr>
            <w:tcW w:w="2976" w:type="dxa"/>
            <w:tcBorders>
              <w:top w:val="single" w:sz="4" w:space="0" w:color="auto"/>
              <w:left w:val="single" w:sz="4" w:space="0" w:color="auto"/>
              <w:bottom w:val="single" w:sz="4" w:space="0" w:color="auto"/>
              <w:right w:val="single" w:sz="4" w:space="0" w:color="auto"/>
            </w:tcBorders>
          </w:tcPr>
          <w:p w14:paraId="0E6200FF" w14:textId="77777777" w:rsidR="00AD7A76" w:rsidRPr="00AD7A76" w:rsidRDefault="00AD7A76" w:rsidP="00AD7A76">
            <w:pPr>
              <w:rPr>
                <w:rFonts w:ascii="Arial" w:hAnsi="Arial" w:cs="Arial"/>
                <w:sz w:val="18"/>
                <w:szCs w:val="18"/>
              </w:rPr>
            </w:pPr>
            <w:r w:rsidRPr="00AD7A76">
              <w:rPr>
                <w:rFonts w:ascii="Arial" w:hAnsi="Arial" w:cs="Arial"/>
                <w:sz w:val="18"/>
                <w:szCs w:val="18"/>
              </w:rPr>
              <w:t xml:space="preserve">Osiguravanje financijskih sredstava za političko djelovanje stranaka i nezavisnih vijećnika koji sudjeluju u radu Općinskog vijeća sukladno Odluci o rasporedu sredstava za redovito godišnje financiranje političkih stranaka iz Proračuna Općine Konavle </w:t>
            </w:r>
          </w:p>
        </w:tc>
        <w:tc>
          <w:tcPr>
            <w:tcW w:w="1134" w:type="dxa"/>
            <w:tcBorders>
              <w:top w:val="single" w:sz="4" w:space="0" w:color="auto"/>
              <w:left w:val="single" w:sz="4" w:space="0" w:color="auto"/>
              <w:bottom w:val="single" w:sz="4" w:space="0" w:color="auto"/>
              <w:right w:val="single" w:sz="4" w:space="0" w:color="auto"/>
            </w:tcBorders>
            <w:vAlign w:val="center"/>
          </w:tcPr>
          <w:p w14:paraId="60CCF679" w14:textId="77777777" w:rsidR="00AD7A76" w:rsidRPr="00AD7A76" w:rsidRDefault="00AD7A76" w:rsidP="00AD7A76">
            <w:pPr>
              <w:jc w:val="center"/>
              <w:rPr>
                <w:rFonts w:ascii="Arial" w:hAnsi="Arial" w:cs="Arial"/>
                <w:sz w:val="18"/>
                <w:szCs w:val="18"/>
              </w:rPr>
            </w:pPr>
            <w:r w:rsidRPr="00AD7A76">
              <w:rPr>
                <w:rFonts w:ascii="Arial" w:hAnsi="Arial" w:cs="Arial"/>
                <w:sz w:val="18"/>
                <w:szCs w:val="18"/>
              </w:rPr>
              <w:t>% isplaćenih sredstava (isplata kvartalno)</w:t>
            </w:r>
          </w:p>
        </w:tc>
        <w:tc>
          <w:tcPr>
            <w:tcW w:w="988" w:type="dxa"/>
            <w:tcBorders>
              <w:top w:val="single" w:sz="4" w:space="0" w:color="auto"/>
              <w:left w:val="single" w:sz="4" w:space="0" w:color="auto"/>
              <w:bottom w:val="single" w:sz="4" w:space="0" w:color="auto"/>
              <w:right w:val="single" w:sz="4" w:space="0" w:color="auto"/>
            </w:tcBorders>
            <w:vAlign w:val="center"/>
          </w:tcPr>
          <w:p w14:paraId="321876DF" w14:textId="77777777" w:rsidR="00AD7A76" w:rsidRPr="00AD7A76" w:rsidRDefault="00AD7A76" w:rsidP="00AD7A76">
            <w:pPr>
              <w:jc w:val="center"/>
              <w:rPr>
                <w:rFonts w:ascii="Arial" w:hAnsi="Arial" w:cs="Arial"/>
                <w:sz w:val="18"/>
                <w:szCs w:val="18"/>
              </w:rPr>
            </w:pPr>
            <w:r w:rsidRPr="00AD7A76">
              <w:rPr>
                <w:rFonts w:ascii="Arial" w:hAnsi="Arial" w:cs="Arial"/>
                <w:sz w:val="18"/>
                <w:szCs w:val="18"/>
              </w:rPr>
              <w:t>Općina</w:t>
            </w:r>
          </w:p>
        </w:tc>
        <w:tc>
          <w:tcPr>
            <w:tcW w:w="1242" w:type="dxa"/>
            <w:tcBorders>
              <w:top w:val="single" w:sz="4" w:space="0" w:color="auto"/>
              <w:left w:val="single" w:sz="4" w:space="0" w:color="auto"/>
              <w:bottom w:val="single" w:sz="4" w:space="0" w:color="auto"/>
              <w:right w:val="single" w:sz="4" w:space="0" w:color="auto"/>
            </w:tcBorders>
            <w:vAlign w:val="center"/>
          </w:tcPr>
          <w:p w14:paraId="6F95069A" w14:textId="77777777" w:rsidR="00AD7A76" w:rsidRPr="00AD7A76" w:rsidRDefault="00AD7A76" w:rsidP="00AD7A76">
            <w:pPr>
              <w:jc w:val="center"/>
              <w:rPr>
                <w:rFonts w:ascii="Arial" w:hAnsi="Arial" w:cs="Arial"/>
                <w:sz w:val="18"/>
                <w:szCs w:val="18"/>
              </w:rPr>
            </w:pPr>
            <w:r w:rsidRPr="00AD7A76">
              <w:rPr>
                <w:rFonts w:ascii="Arial" w:hAnsi="Arial" w:cs="Arial"/>
              </w:rPr>
              <w:t>100%</w:t>
            </w:r>
          </w:p>
        </w:tc>
        <w:tc>
          <w:tcPr>
            <w:tcW w:w="1242" w:type="dxa"/>
            <w:vAlign w:val="center"/>
          </w:tcPr>
          <w:p w14:paraId="5695CA78" w14:textId="0443F678" w:rsidR="00AD7A76" w:rsidRPr="00AD7A76" w:rsidRDefault="00AD7A76" w:rsidP="00AD7A76">
            <w:pPr>
              <w:jc w:val="center"/>
              <w:rPr>
                <w:rFonts w:ascii="Arial" w:hAnsi="Arial" w:cs="Arial"/>
                <w:sz w:val="18"/>
                <w:szCs w:val="18"/>
              </w:rPr>
            </w:pPr>
            <w:r w:rsidRPr="00AD7A76">
              <w:rPr>
                <w:rFonts w:ascii="Arial" w:hAnsi="Arial" w:cs="Arial"/>
                <w:sz w:val="16"/>
                <w:szCs w:val="16"/>
              </w:rPr>
              <w:t>100 %</w:t>
            </w:r>
          </w:p>
        </w:tc>
        <w:tc>
          <w:tcPr>
            <w:tcW w:w="1242" w:type="dxa"/>
            <w:vAlign w:val="center"/>
          </w:tcPr>
          <w:p w14:paraId="4B854A3D" w14:textId="3E5312D7" w:rsidR="00AD7A76" w:rsidRPr="00AD7A76" w:rsidRDefault="00AD7A76" w:rsidP="00AD7A76">
            <w:pPr>
              <w:jc w:val="center"/>
              <w:rPr>
                <w:rFonts w:ascii="Arial" w:hAnsi="Arial" w:cs="Arial"/>
                <w:sz w:val="18"/>
                <w:szCs w:val="18"/>
              </w:rPr>
            </w:pPr>
            <w:r w:rsidRPr="00AD7A76">
              <w:rPr>
                <w:rFonts w:ascii="Arial" w:hAnsi="Arial" w:cs="Arial"/>
                <w:sz w:val="16"/>
                <w:szCs w:val="16"/>
              </w:rPr>
              <w:t>100%</w:t>
            </w:r>
          </w:p>
        </w:tc>
        <w:tc>
          <w:tcPr>
            <w:tcW w:w="1242" w:type="dxa"/>
            <w:vAlign w:val="center"/>
          </w:tcPr>
          <w:p w14:paraId="1D9FFD4A" w14:textId="77777777" w:rsidR="00AD7A76" w:rsidRPr="00AD7A76" w:rsidRDefault="00AD7A76" w:rsidP="00AD7A76">
            <w:pPr>
              <w:jc w:val="center"/>
              <w:rPr>
                <w:rFonts w:ascii="Arial" w:hAnsi="Arial" w:cs="Arial"/>
                <w:sz w:val="18"/>
                <w:szCs w:val="18"/>
              </w:rPr>
            </w:pPr>
            <w:r w:rsidRPr="00AD7A76">
              <w:rPr>
                <w:rFonts w:ascii="Arial" w:hAnsi="Arial" w:cs="Arial"/>
                <w:sz w:val="18"/>
                <w:szCs w:val="18"/>
              </w:rPr>
              <w:t>100 %</w:t>
            </w:r>
          </w:p>
        </w:tc>
        <w:tc>
          <w:tcPr>
            <w:tcW w:w="1242" w:type="dxa"/>
            <w:vAlign w:val="center"/>
          </w:tcPr>
          <w:p w14:paraId="5284CE38" w14:textId="314FAC57" w:rsidR="00AD7A76" w:rsidRPr="00AD7A76" w:rsidRDefault="00AD7A76" w:rsidP="00AD7A76">
            <w:pPr>
              <w:jc w:val="center"/>
              <w:rPr>
                <w:rFonts w:ascii="Arial" w:hAnsi="Arial" w:cs="Arial"/>
                <w:sz w:val="18"/>
                <w:szCs w:val="18"/>
              </w:rPr>
            </w:pPr>
            <w:r w:rsidRPr="00AD7A76">
              <w:rPr>
                <w:rFonts w:ascii="Arial" w:hAnsi="Arial" w:cs="Arial"/>
                <w:sz w:val="18"/>
                <w:szCs w:val="18"/>
              </w:rPr>
              <w:t>100 %</w:t>
            </w:r>
          </w:p>
        </w:tc>
        <w:tc>
          <w:tcPr>
            <w:tcW w:w="1242" w:type="dxa"/>
            <w:vAlign w:val="center"/>
          </w:tcPr>
          <w:p w14:paraId="1DC4B875" w14:textId="5F81DE59" w:rsidR="00AD7A76" w:rsidRPr="00AD7A76" w:rsidRDefault="00AD7A76" w:rsidP="00AD7A76">
            <w:pPr>
              <w:jc w:val="center"/>
              <w:rPr>
                <w:rFonts w:ascii="Arial" w:hAnsi="Arial" w:cs="Arial"/>
                <w:sz w:val="18"/>
                <w:szCs w:val="18"/>
              </w:rPr>
            </w:pPr>
            <w:r w:rsidRPr="00AD7A76">
              <w:rPr>
                <w:rFonts w:ascii="Arial" w:hAnsi="Arial" w:cs="Arial"/>
                <w:sz w:val="18"/>
                <w:szCs w:val="18"/>
              </w:rPr>
              <w:t>100 %</w:t>
            </w:r>
          </w:p>
        </w:tc>
      </w:tr>
      <w:tr w:rsidR="00AD7A76" w:rsidRPr="00AD7A76" w14:paraId="23D56D39" w14:textId="77777777" w:rsidTr="00AD7A76">
        <w:trPr>
          <w:trHeight w:val="558"/>
          <w:jc w:val="center"/>
        </w:trPr>
        <w:tc>
          <w:tcPr>
            <w:tcW w:w="2122" w:type="dxa"/>
            <w:tcBorders>
              <w:top w:val="single" w:sz="4" w:space="0" w:color="auto"/>
              <w:left w:val="single" w:sz="4" w:space="0" w:color="auto"/>
              <w:bottom w:val="single" w:sz="4" w:space="0" w:color="auto"/>
              <w:right w:val="single" w:sz="4" w:space="0" w:color="auto"/>
            </w:tcBorders>
          </w:tcPr>
          <w:p w14:paraId="56086CAC" w14:textId="77777777" w:rsidR="00AD7A76" w:rsidRPr="00AD7A76" w:rsidRDefault="00AD7A76" w:rsidP="00AD7A76">
            <w:pPr>
              <w:rPr>
                <w:rFonts w:ascii="Arial" w:hAnsi="Arial" w:cs="Arial"/>
                <w:sz w:val="18"/>
                <w:szCs w:val="18"/>
              </w:rPr>
            </w:pPr>
            <w:r w:rsidRPr="00AD7A76">
              <w:rPr>
                <w:rFonts w:ascii="Arial" w:hAnsi="Arial" w:cs="Arial"/>
                <w:sz w:val="18"/>
                <w:szCs w:val="18"/>
              </w:rPr>
              <w:t>Učinkovita provedba odabira i dodjele godišnjih nagrada i javnih priznanja na Dan Općine(21. listopada)</w:t>
            </w:r>
          </w:p>
        </w:tc>
        <w:tc>
          <w:tcPr>
            <w:tcW w:w="2976" w:type="dxa"/>
            <w:tcBorders>
              <w:top w:val="single" w:sz="4" w:space="0" w:color="auto"/>
              <w:left w:val="single" w:sz="4" w:space="0" w:color="auto"/>
              <w:bottom w:val="single" w:sz="4" w:space="0" w:color="auto"/>
              <w:right w:val="single" w:sz="4" w:space="0" w:color="auto"/>
            </w:tcBorders>
          </w:tcPr>
          <w:p w14:paraId="1C3DEA30" w14:textId="77777777" w:rsidR="00AD7A76" w:rsidRPr="00AD7A76" w:rsidRDefault="00AD7A76" w:rsidP="00AD7A76">
            <w:pPr>
              <w:rPr>
                <w:rFonts w:ascii="Arial" w:hAnsi="Arial" w:cs="Arial"/>
                <w:sz w:val="18"/>
                <w:szCs w:val="18"/>
              </w:rPr>
            </w:pPr>
            <w:r w:rsidRPr="00AD7A76">
              <w:rPr>
                <w:rFonts w:ascii="Arial" w:hAnsi="Arial" w:cs="Arial"/>
                <w:sz w:val="18"/>
                <w:szCs w:val="18"/>
              </w:rPr>
              <w:t xml:space="preserve">Provedba javnog poziva za odabir laureata i osiguravanje financijskih sredstava za troškove dodjele godišnjih nagrada i javnih priznanja </w:t>
            </w:r>
          </w:p>
        </w:tc>
        <w:tc>
          <w:tcPr>
            <w:tcW w:w="1134" w:type="dxa"/>
            <w:tcBorders>
              <w:top w:val="single" w:sz="4" w:space="0" w:color="auto"/>
              <w:left w:val="single" w:sz="4" w:space="0" w:color="auto"/>
              <w:bottom w:val="single" w:sz="4" w:space="0" w:color="auto"/>
              <w:right w:val="single" w:sz="4" w:space="0" w:color="auto"/>
            </w:tcBorders>
            <w:vAlign w:val="center"/>
          </w:tcPr>
          <w:p w14:paraId="0E4DF5E7" w14:textId="77777777" w:rsidR="00AD7A76" w:rsidRPr="00AD7A76" w:rsidRDefault="00AD7A76" w:rsidP="00AD7A76">
            <w:pPr>
              <w:jc w:val="center"/>
              <w:rPr>
                <w:rFonts w:ascii="Arial" w:hAnsi="Arial" w:cs="Arial"/>
                <w:sz w:val="18"/>
                <w:szCs w:val="18"/>
              </w:rPr>
            </w:pPr>
            <w:r w:rsidRPr="00AD7A76">
              <w:rPr>
                <w:rFonts w:ascii="Arial" w:hAnsi="Arial" w:cs="Arial"/>
                <w:sz w:val="18"/>
                <w:szCs w:val="18"/>
              </w:rPr>
              <w:t>%</w:t>
            </w:r>
          </w:p>
        </w:tc>
        <w:tc>
          <w:tcPr>
            <w:tcW w:w="988" w:type="dxa"/>
            <w:tcBorders>
              <w:top w:val="single" w:sz="4" w:space="0" w:color="auto"/>
              <w:left w:val="single" w:sz="4" w:space="0" w:color="auto"/>
              <w:bottom w:val="single" w:sz="4" w:space="0" w:color="auto"/>
              <w:right w:val="single" w:sz="4" w:space="0" w:color="auto"/>
            </w:tcBorders>
            <w:vAlign w:val="center"/>
          </w:tcPr>
          <w:p w14:paraId="5FDF56D0" w14:textId="77777777" w:rsidR="00AD7A76" w:rsidRPr="00AD7A76" w:rsidRDefault="00AD7A76" w:rsidP="00AD7A76">
            <w:pPr>
              <w:jc w:val="center"/>
              <w:rPr>
                <w:rFonts w:ascii="Arial" w:hAnsi="Arial" w:cs="Arial"/>
                <w:sz w:val="18"/>
                <w:szCs w:val="18"/>
              </w:rPr>
            </w:pPr>
            <w:r w:rsidRPr="00AD7A76">
              <w:rPr>
                <w:rFonts w:ascii="Arial" w:hAnsi="Arial" w:cs="Arial"/>
                <w:sz w:val="18"/>
                <w:szCs w:val="18"/>
              </w:rPr>
              <w:t>Općina</w:t>
            </w:r>
          </w:p>
        </w:tc>
        <w:tc>
          <w:tcPr>
            <w:tcW w:w="1242" w:type="dxa"/>
            <w:tcBorders>
              <w:top w:val="single" w:sz="4" w:space="0" w:color="auto"/>
              <w:left w:val="single" w:sz="4" w:space="0" w:color="auto"/>
              <w:bottom w:val="single" w:sz="4" w:space="0" w:color="auto"/>
              <w:right w:val="single" w:sz="4" w:space="0" w:color="auto"/>
            </w:tcBorders>
            <w:vAlign w:val="center"/>
          </w:tcPr>
          <w:p w14:paraId="161256BC" w14:textId="77777777" w:rsidR="00AD7A76" w:rsidRPr="00AD7A76" w:rsidRDefault="00AD7A76" w:rsidP="00AD7A76">
            <w:pPr>
              <w:jc w:val="center"/>
              <w:rPr>
                <w:rFonts w:ascii="Arial" w:hAnsi="Arial" w:cs="Arial"/>
                <w:sz w:val="18"/>
                <w:szCs w:val="18"/>
              </w:rPr>
            </w:pPr>
            <w:r w:rsidRPr="00AD7A76">
              <w:rPr>
                <w:rFonts w:ascii="Arial" w:hAnsi="Arial" w:cs="Arial"/>
              </w:rPr>
              <w:t>100%</w:t>
            </w:r>
          </w:p>
        </w:tc>
        <w:tc>
          <w:tcPr>
            <w:tcW w:w="1242" w:type="dxa"/>
            <w:vAlign w:val="center"/>
          </w:tcPr>
          <w:p w14:paraId="2134D896" w14:textId="14069341" w:rsidR="00AD7A76" w:rsidRPr="00AD7A76" w:rsidRDefault="00AD7A76" w:rsidP="00AD7A76">
            <w:pPr>
              <w:jc w:val="center"/>
              <w:rPr>
                <w:rFonts w:ascii="Arial" w:hAnsi="Arial" w:cs="Arial"/>
                <w:sz w:val="18"/>
                <w:szCs w:val="18"/>
              </w:rPr>
            </w:pPr>
            <w:r w:rsidRPr="00AD7A76">
              <w:rPr>
                <w:rFonts w:ascii="Arial" w:hAnsi="Arial" w:cs="Arial"/>
                <w:sz w:val="16"/>
                <w:szCs w:val="16"/>
              </w:rPr>
              <w:t>100 %</w:t>
            </w:r>
          </w:p>
        </w:tc>
        <w:tc>
          <w:tcPr>
            <w:tcW w:w="1242" w:type="dxa"/>
            <w:vAlign w:val="center"/>
          </w:tcPr>
          <w:p w14:paraId="0365ABAB" w14:textId="5B4BF396" w:rsidR="00AD7A76" w:rsidRPr="00AD7A76" w:rsidRDefault="00AD7A76" w:rsidP="00AD7A76">
            <w:pPr>
              <w:jc w:val="center"/>
              <w:rPr>
                <w:rFonts w:ascii="Arial" w:hAnsi="Arial" w:cs="Arial"/>
                <w:sz w:val="18"/>
                <w:szCs w:val="18"/>
              </w:rPr>
            </w:pPr>
            <w:r w:rsidRPr="00AD7A76">
              <w:rPr>
                <w:rFonts w:ascii="Arial" w:hAnsi="Arial" w:cs="Arial"/>
                <w:sz w:val="16"/>
                <w:szCs w:val="16"/>
              </w:rPr>
              <w:t>100 %</w:t>
            </w:r>
          </w:p>
        </w:tc>
        <w:tc>
          <w:tcPr>
            <w:tcW w:w="1242" w:type="dxa"/>
            <w:vAlign w:val="center"/>
          </w:tcPr>
          <w:p w14:paraId="3DFED8ED" w14:textId="77777777" w:rsidR="00AD7A76" w:rsidRPr="00AD7A76" w:rsidRDefault="00AD7A76" w:rsidP="00AD7A76">
            <w:pPr>
              <w:jc w:val="center"/>
              <w:rPr>
                <w:rFonts w:ascii="Arial" w:hAnsi="Arial" w:cs="Arial"/>
                <w:sz w:val="18"/>
                <w:szCs w:val="18"/>
              </w:rPr>
            </w:pPr>
            <w:r w:rsidRPr="00AD7A76">
              <w:rPr>
                <w:rFonts w:ascii="Arial" w:hAnsi="Arial" w:cs="Arial"/>
                <w:sz w:val="18"/>
                <w:szCs w:val="18"/>
              </w:rPr>
              <w:t>100 %</w:t>
            </w:r>
          </w:p>
        </w:tc>
        <w:tc>
          <w:tcPr>
            <w:tcW w:w="1242" w:type="dxa"/>
            <w:vAlign w:val="center"/>
          </w:tcPr>
          <w:p w14:paraId="2377886F" w14:textId="58935BD9" w:rsidR="00AD7A76" w:rsidRPr="00AD7A76" w:rsidRDefault="00AD7A76" w:rsidP="00AD7A76">
            <w:pPr>
              <w:jc w:val="center"/>
              <w:rPr>
                <w:rFonts w:ascii="Arial" w:hAnsi="Arial" w:cs="Arial"/>
                <w:sz w:val="18"/>
                <w:szCs w:val="18"/>
              </w:rPr>
            </w:pPr>
            <w:r w:rsidRPr="00AD7A76">
              <w:rPr>
                <w:rFonts w:ascii="Arial" w:hAnsi="Arial" w:cs="Arial"/>
                <w:sz w:val="18"/>
                <w:szCs w:val="18"/>
              </w:rPr>
              <w:t>100 %</w:t>
            </w:r>
          </w:p>
        </w:tc>
        <w:tc>
          <w:tcPr>
            <w:tcW w:w="1242" w:type="dxa"/>
            <w:vAlign w:val="center"/>
          </w:tcPr>
          <w:p w14:paraId="74D4D3FC" w14:textId="59F84099" w:rsidR="00AD7A76" w:rsidRPr="00AD7A76" w:rsidRDefault="00AD7A76" w:rsidP="00AD7A76">
            <w:pPr>
              <w:jc w:val="center"/>
              <w:rPr>
                <w:rFonts w:ascii="Arial" w:hAnsi="Arial" w:cs="Arial"/>
                <w:sz w:val="18"/>
                <w:szCs w:val="18"/>
              </w:rPr>
            </w:pPr>
            <w:r w:rsidRPr="00AD7A76">
              <w:rPr>
                <w:rFonts w:ascii="Arial" w:hAnsi="Arial" w:cs="Arial"/>
                <w:sz w:val="18"/>
                <w:szCs w:val="18"/>
              </w:rPr>
              <w:t>100 %</w:t>
            </w:r>
          </w:p>
        </w:tc>
      </w:tr>
      <w:tr w:rsidR="00AD7A76" w:rsidRPr="00AD7A76" w14:paraId="531ECCCA" w14:textId="77777777" w:rsidTr="00AD7A76">
        <w:trPr>
          <w:trHeight w:val="558"/>
          <w:jc w:val="center"/>
        </w:trPr>
        <w:tc>
          <w:tcPr>
            <w:tcW w:w="2122" w:type="dxa"/>
            <w:tcBorders>
              <w:top w:val="single" w:sz="4" w:space="0" w:color="auto"/>
              <w:left w:val="single" w:sz="4" w:space="0" w:color="auto"/>
              <w:bottom w:val="single" w:sz="4" w:space="0" w:color="auto"/>
              <w:right w:val="single" w:sz="4" w:space="0" w:color="auto"/>
            </w:tcBorders>
          </w:tcPr>
          <w:p w14:paraId="4DCBF527" w14:textId="77777777" w:rsidR="00AD7A76" w:rsidRPr="00AD7A76" w:rsidRDefault="00AD7A76" w:rsidP="00AD7A76">
            <w:pPr>
              <w:rPr>
                <w:rFonts w:ascii="Arial" w:hAnsi="Arial" w:cs="Arial"/>
                <w:sz w:val="18"/>
                <w:szCs w:val="18"/>
              </w:rPr>
            </w:pPr>
            <w:r w:rsidRPr="00AD7A76">
              <w:rPr>
                <w:rFonts w:ascii="Arial" w:hAnsi="Arial" w:cs="Arial"/>
                <w:sz w:val="18"/>
                <w:szCs w:val="18"/>
              </w:rPr>
              <w:t>Uspješnost provedbe izbora</w:t>
            </w:r>
          </w:p>
        </w:tc>
        <w:tc>
          <w:tcPr>
            <w:tcW w:w="2976" w:type="dxa"/>
            <w:tcBorders>
              <w:top w:val="single" w:sz="4" w:space="0" w:color="auto"/>
              <w:left w:val="single" w:sz="4" w:space="0" w:color="auto"/>
              <w:bottom w:val="single" w:sz="4" w:space="0" w:color="auto"/>
              <w:right w:val="single" w:sz="4" w:space="0" w:color="auto"/>
            </w:tcBorders>
          </w:tcPr>
          <w:p w14:paraId="2488C405" w14:textId="77777777" w:rsidR="00AD7A76" w:rsidRPr="00AD7A76" w:rsidRDefault="00AD7A76" w:rsidP="00AD7A76">
            <w:pPr>
              <w:rPr>
                <w:rFonts w:ascii="Arial" w:hAnsi="Arial" w:cs="Arial"/>
                <w:sz w:val="18"/>
                <w:szCs w:val="18"/>
              </w:rPr>
            </w:pPr>
            <w:r w:rsidRPr="00AD7A76">
              <w:rPr>
                <w:rFonts w:ascii="Arial" w:hAnsi="Arial" w:cs="Arial"/>
                <w:sz w:val="18"/>
                <w:szCs w:val="18"/>
              </w:rPr>
              <w:t>Izvršenje svih radnji i postupaka vezanih uz provedbu lokalnih izbora</w:t>
            </w:r>
          </w:p>
        </w:tc>
        <w:tc>
          <w:tcPr>
            <w:tcW w:w="1134" w:type="dxa"/>
            <w:tcBorders>
              <w:top w:val="single" w:sz="4" w:space="0" w:color="auto"/>
              <w:left w:val="single" w:sz="4" w:space="0" w:color="auto"/>
              <w:bottom w:val="single" w:sz="4" w:space="0" w:color="auto"/>
              <w:right w:val="single" w:sz="4" w:space="0" w:color="auto"/>
            </w:tcBorders>
            <w:vAlign w:val="center"/>
          </w:tcPr>
          <w:p w14:paraId="2DD4A80B" w14:textId="77777777" w:rsidR="00AD7A76" w:rsidRPr="00AD7A76" w:rsidRDefault="00AD7A76" w:rsidP="00AD7A76">
            <w:pPr>
              <w:jc w:val="center"/>
              <w:rPr>
                <w:rFonts w:ascii="Arial" w:hAnsi="Arial" w:cs="Arial"/>
                <w:sz w:val="18"/>
                <w:szCs w:val="18"/>
              </w:rPr>
            </w:pPr>
            <w:r w:rsidRPr="00AD7A76">
              <w:rPr>
                <w:rFonts w:ascii="Arial" w:hAnsi="Arial" w:cs="Arial"/>
                <w:sz w:val="18"/>
                <w:szCs w:val="18"/>
              </w:rPr>
              <w:t>%</w:t>
            </w:r>
          </w:p>
        </w:tc>
        <w:tc>
          <w:tcPr>
            <w:tcW w:w="988" w:type="dxa"/>
            <w:tcBorders>
              <w:top w:val="single" w:sz="4" w:space="0" w:color="auto"/>
              <w:left w:val="single" w:sz="4" w:space="0" w:color="auto"/>
              <w:bottom w:val="single" w:sz="4" w:space="0" w:color="auto"/>
              <w:right w:val="single" w:sz="4" w:space="0" w:color="auto"/>
            </w:tcBorders>
            <w:vAlign w:val="center"/>
          </w:tcPr>
          <w:p w14:paraId="523F78A0" w14:textId="77777777" w:rsidR="00AD7A76" w:rsidRPr="00AD7A76" w:rsidRDefault="00AD7A76" w:rsidP="00AD7A76">
            <w:pPr>
              <w:jc w:val="center"/>
              <w:rPr>
                <w:rFonts w:ascii="Arial" w:hAnsi="Arial" w:cs="Arial"/>
                <w:sz w:val="18"/>
                <w:szCs w:val="18"/>
              </w:rPr>
            </w:pPr>
            <w:r w:rsidRPr="00AD7A76">
              <w:rPr>
                <w:rFonts w:ascii="Arial" w:hAnsi="Arial" w:cs="Arial"/>
                <w:sz w:val="18"/>
                <w:szCs w:val="18"/>
              </w:rPr>
              <w:t>Općina</w:t>
            </w:r>
          </w:p>
        </w:tc>
        <w:tc>
          <w:tcPr>
            <w:tcW w:w="1242" w:type="dxa"/>
            <w:tcBorders>
              <w:top w:val="single" w:sz="4" w:space="0" w:color="auto"/>
              <w:left w:val="single" w:sz="4" w:space="0" w:color="auto"/>
              <w:bottom w:val="single" w:sz="4" w:space="0" w:color="auto"/>
              <w:right w:val="single" w:sz="4" w:space="0" w:color="auto"/>
            </w:tcBorders>
            <w:vAlign w:val="center"/>
          </w:tcPr>
          <w:p w14:paraId="680368AA" w14:textId="77777777" w:rsidR="00AD7A76" w:rsidRPr="00AD7A76" w:rsidRDefault="00AD7A76" w:rsidP="00AD7A76">
            <w:pPr>
              <w:jc w:val="center"/>
              <w:rPr>
                <w:rFonts w:ascii="Arial" w:hAnsi="Arial" w:cs="Arial"/>
                <w:sz w:val="18"/>
                <w:szCs w:val="18"/>
              </w:rPr>
            </w:pPr>
            <w:r w:rsidRPr="00AD7A76">
              <w:rPr>
                <w:rFonts w:ascii="Arial" w:hAnsi="Arial" w:cs="Arial"/>
              </w:rPr>
              <w:t>-</w:t>
            </w:r>
          </w:p>
        </w:tc>
        <w:tc>
          <w:tcPr>
            <w:tcW w:w="1242" w:type="dxa"/>
            <w:vAlign w:val="center"/>
          </w:tcPr>
          <w:p w14:paraId="751B6448" w14:textId="0BCCAC91" w:rsidR="00AD7A76" w:rsidRPr="00AD7A76" w:rsidRDefault="00AD7A76" w:rsidP="00AD7A76">
            <w:pPr>
              <w:jc w:val="center"/>
              <w:rPr>
                <w:rFonts w:ascii="Arial" w:hAnsi="Arial" w:cs="Arial"/>
                <w:sz w:val="18"/>
                <w:szCs w:val="18"/>
              </w:rPr>
            </w:pPr>
            <w:r w:rsidRPr="00AD7A76">
              <w:rPr>
                <w:rFonts w:ascii="Arial" w:hAnsi="Arial" w:cs="Arial"/>
                <w:sz w:val="16"/>
                <w:szCs w:val="16"/>
              </w:rPr>
              <w:t>-</w:t>
            </w:r>
          </w:p>
        </w:tc>
        <w:tc>
          <w:tcPr>
            <w:tcW w:w="1242" w:type="dxa"/>
            <w:vAlign w:val="center"/>
          </w:tcPr>
          <w:p w14:paraId="36E308EE" w14:textId="4604FFCE" w:rsidR="00AD7A76" w:rsidRPr="00AD7A76" w:rsidRDefault="00AD7A76" w:rsidP="00AD7A76">
            <w:pPr>
              <w:jc w:val="center"/>
              <w:rPr>
                <w:rFonts w:ascii="Arial" w:hAnsi="Arial" w:cs="Arial"/>
                <w:sz w:val="18"/>
                <w:szCs w:val="18"/>
              </w:rPr>
            </w:pPr>
            <w:r w:rsidRPr="00AD7A76">
              <w:rPr>
                <w:rFonts w:ascii="Arial" w:hAnsi="Arial" w:cs="Arial"/>
                <w:sz w:val="16"/>
                <w:szCs w:val="16"/>
              </w:rPr>
              <w:t>-</w:t>
            </w:r>
          </w:p>
        </w:tc>
        <w:tc>
          <w:tcPr>
            <w:tcW w:w="1242" w:type="dxa"/>
            <w:vAlign w:val="center"/>
          </w:tcPr>
          <w:p w14:paraId="0A0E8682" w14:textId="138C931E" w:rsidR="00AD7A76" w:rsidRPr="00AD7A76" w:rsidRDefault="00AD7A76" w:rsidP="00AD7A76">
            <w:pPr>
              <w:jc w:val="center"/>
              <w:rPr>
                <w:rFonts w:ascii="Arial" w:hAnsi="Arial" w:cs="Arial"/>
                <w:sz w:val="18"/>
                <w:szCs w:val="18"/>
              </w:rPr>
            </w:pPr>
            <w:r w:rsidRPr="00AD7A76">
              <w:rPr>
                <w:rFonts w:ascii="Arial" w:hAnsi="Arial" w:cs="Arial"/>
                <w:sz w:val="18"/>
                <w:szCs w:val="18"/>
              </w:rPr>
              <w:t>100%</w:t>
            </w:r>
          </w:p>
        </w:tc>
        <w:tc>
          <w:tcPr>
            <w:tcW w:w="1242" w:type="dxa"/>
            <w:vAlign w:val="center"/>
          </w:tcPr>
          <w:p w14:paraId="64423EA3" w14:textId="12F49149" w:rsidR="00AD7A76" w:rsidRPr="00AD7A76" w:rsidRDefault="00AD7A76" w:rsidP="00AD7A76">
            <w:pPr>
              <w:jc w:val="center"/>
              <w:rPr>
                <w:rFonts w:ascii="Arial" w:hAnsi="Arial" w:cs="Arial"/>
                <w:sz w:val="18"/>
                <w:szCs w:val="18"/>
              </w:rPr>
            </w:pPr>
            <w:r w:rsidRPr="00AD7A76">
              <w:rPr>
                <w:rFonts w:ascii="Arial" w:hAnsi="Arial" w:cs="Arial"/>
                <w:sz w:val="18"/>
                <w:szCs w:val="18"/>
              </w:rPr>
              <w:t>-</w:t>
            </w:r>
          </w:p>
        </w:tc>
        <w:tc>
          <w:tcPr>
            <w:tcW w:w="1242" w:type="dxa"/>
            <w:vAlign w:val="center"/>
          </w:tcPr>
          <w:p w14:paraId="6A4AD01D" w14:textId="14DE6672" w:rsidR="00AD7A76" w:rsidRPr="00AD7A76" w:rsidRDefault="00AD7A76" w:rsidP="00AD7A76">
            <w:pPr>
              <w:jc w:val="center"/>
              <w:rPr>
                <w:rFonts w:ascii="Arial" w:hAnsi="Arial" w:cs="Arial"/>
                <w:sz w:val="18"/>
                <w:szCs w:val="18"/>
              </w:rPr>
            </w:pPr>
            <w:r w:rsidRPr="00AD7A76">
              <w:rPr>
                <w:rFonts w:ascii="Arial" w:hAnsi="Arial" w:cs="Arial"/>
                <w:sz w:val="18"/>
                <w:szCs w:val="18"/>
              </w:rPr>
              <w:t>-</w:t>
            </w:r>
          </w:p>
        </w:tc>
      </w:tr>
      <w:tr w:rsidR="00AD7A76" w:rsidRPr="00AD7A76" w14:paraId="1010D540" w14:textId="77777777" w:rsidTr="00AD7A76">
        <w:trPr>
          <w:trHeight w:val="558"/>
          <w:jc w:val="center"/>
        </w:trPr>
        <w:tc>
          <w:tcPr>
            <w:tcW w:w="2122" w:type="dxa"/>
            <w:tcBorders>
              <w:top w:val="single" w:sz="4" w:space="0" w:color="auto"/>
              <w:left w:val="single" w:sz="4" w:space="0" w:color="auto"/>
              <w:bottom w:val="single" w:sz="4" w:space="0" w:color="auto"/>
              <w:right w:val="single" w:sz="4" w:space="0" w:color="auto"/>
            </w:tcBorders>
          </w:tcPr>
          <w:p w14:paraId="5FA33C92" w14:textId="77777777" w:rsidR="00AD7A76" w:rsidRPr="00AD7A76" w:rsidRDefault="00AD7A76" w:rsidP="00AD7A76">
            <w:pPr>
              <w:jc w:val="left"/>
              <w:rPr>
                <w:rFonts w:ascii="Arial" w:hAnsi="Arial" w:cs="Arial"/>
                <w:sz w:val="18"/>
                <w:szCs w:val="18"/>
              </w:rPr>
            </w:pPr>
            <w:r w:rsidRPr="00AD7A76">
              <w:rPr>
                <w:rFonts w:ascii="Arial" w:hAnsi="Arial" w:cs="Arial"/>
                <w:sz w:val="18"/>
                <w:szCs w:val="18"/>
              </w:rPr>
              <w:lastRenderedPageBreak/>
              <w:t>Pravilna i pravovremena isplata za troškove izdavanja Službenog glasnika Općine Konavle, koja sredstva se isplaćuju po izdavanju i objavi svakog pojedinog broja, a po pristiglim računima.</w:t>
            </w:r>
          </w:p>
        </w:tc>
        <w:tc>
          <w:tcPr>
            <w:tcW w:w="2976" w:type="dxa"/>
            <w:tcBorders>
              <w:top w:val="single" w:sz="4" w:space="0" w:color="auto"/>
              <w:left w:val="single" w:sz="4" w:space="0" w:color="auto"/>
              <w:bottom w:val="single" w:sz="4" w:space="0" w:color="auto"/>
              <w:right w:val="single" w:sz="4" w:space="0" w:color="auto"/>
            </w:tcBorders>
          </w:tcPr>
          <w:p w14:paraId="1457890E" w14:textId="77777777" w:rsidR="00AD7A76" w:rsidRPr="00AD7A76" w:rsidRDefault="00AD7A76" w:rsidP="00AD7A76">
            <w:pPr>
              <w:rPr>
                <w:rFonts w:ascii="Arial" w:hAnsi="Arial" w:cs="Arial"/>
                <w:sz w:val="18"/>
                <w:szCs w:val="18"/>
              </w:rPr>
            </w:pPr>
            <w:r w:rsidRPr="00AD7A76">
              <w:rPr>
                <w:rFonts w:ascii="Arial" w:hAnsi="Arial" w:cs="Arial"/>
                <w:sz w:val="18"/>
                <w:szCs w:val="18"/>
              </w:rPr>
              <w:t>Osiguravanje financijskih sredstava za troškove izdavanja Službenog glasnika Općine Konavle</w:t>
            </w:r>
          </w:p>
        </w:tc>
        <w:tc>
          <w:tcPr>
            <w:tcW w:w="1134" w:type="dxa"/>
            <w:tcBorders>
              <w:top w:val="single" w:sz="4" w:space="0" w:color="auto"/>
              <w:left w:val="single" w:sz="4" w:space="0" w:color="auto"/>
              <w:bottom w:val="single" w:sz="4" w:space="0" w:color="auto"/>
              <w:right w:val="single" w:sz="4" w:space="0" w:color="auto"/>
            </w:tcBorders>
            <w:vAlign w:val="center"/>
          </w:tcPr>
          <w:p w14:paraId="7D3193A8" w14:textId="77777777" w:rsidR="00AD7A76" w:rsidRPr="00AD7A76" w:rsidRDefault="00AD7A76" w:rsidP="00AD7A76">
            <w:pPr>
              <w:jc w:val="center"/>
              <w:rPr>
                <w:rFonts w:ascii="Arial" w:hAnsi="Arial" w:cs="Arial"/>
                <w:sz w:val="18"/>
                <w:szCs w:val="18"/>
              </w:rPr>
            </w:pPr>
            <w:r w:rsidRPr="00AD7A76">
              <w:rPr>
                <w:rFonts w:ascii="Arial" w:hAnsi="Arial" w:cs="Arial"/>
                <w:sz w:val="18"/>
                <w:szCs w:val="18"/>
              </w:rPr>
              <w:t>%</w:t>
            </w:r>
          </w:p>
        </w:tc>
        <w:tc>
          <w:tcPr>
            <w:tcW w:w="988" w:type="dxa"/>
            <w:tcBorders>
              <w:top w:val="single" w:sz="4" w:space="0" w:color="auto"/>
              <w:left w:val="single" w:sz="4" w:space="0" w:color="auto"/>
              <w:bottom w:val="single" w:sz="4" w:space="0" w:color="auto"/>
              <w:right w:val="single" w:sz="4" w:space="0" w:color="auto"/>
            </w:tcBorders>
            <w:vAlign w:val="center"/>
          </w:tcPr>
          <w:p w14:paraId="71FA8F5C" w14:textId="77777777" w:rsidR="00AD7A76" w:rsidRPr="00AD7A76" w:rsidRDefault="00AD7A76" w:rsidP="00AD7A76">
            <w:pPr>
              <w:jc w:val="center"/>
              <w:rPr>
                <w:rFonts w:ascii="Arial" w:hAnsi="Arial" w:cs="Arial"/>
                <w:sz w:val="18"/>
                <w:szCs w:val="18"/>
              </w:rPr>
            </w:pPr>
            <w:r w:rsidRPr="00AD7A76">
              <w:rPr>
                <w:rFonts w:ascii="Arial" w:hAnsi="Arial" w:cs="Arial"/>
                <w:sz w:val="18"/>
                <w:szCs w:val="18"/>
              </w:rPr>
              <w:t>Općina</w:t>
            </w:r>
          </w:p>
        </w:tc>
        <w:tc>
          <w:tcPr>
            <w:tcW w:w="1242" w:type="dxa"/>
            <w:tcBorders>
              <w:top w:val="single" w:sz="4" w:space="0" w:color="auto"/>
              <w:left w:val="single" w:sz="4" w:space="0" w:color="auto"/>
              <w:bottom w:val="single" w:sz="4" w:space="0" w:color="auto"/>
              <w:right w:val="single" w:sz="4" w:space="0" w:color="auto"/>
            </w:tcBorders>
            <w:vAlign w:val="center"/>
          </w:tcPr>
          <w:p w14:paraId="345ABC07" w14:textId="77777777" w:rsidR="00AD7A76" w:rsidRPr="00AD7A76" w:rsidRDefault="00AD7A76" w:rsidP="00AD7A76">
            <w:pPr>
              <w:jc w:val="center"/>
              <w:rPr>
                <w:rFonts w:ascii="Arial" w:hAnsi="Arial" w:cs="Arial"/>
              </w:rPr>
            </w:pPr>
            <w:r w:rsidRPr="00AD7A76">
              <w:rPr>
                <w:rFonts w:ascii="Arial" w:hAnsi="Arial" w:cs="Arial"/>
              </w:rPr>
              <w:t>100%</w:t>
            </w:r>
          </w:p>
        </w:tc>
        <w:tc>
          <w:tcPr>
            <w:tcW w:w="1242" w:type="dxa"/>
            <w:vAlign w:val="center"/>
          </w:tcPr>
          <w:p w14:paraId="5B8DE23F" w14:textId="48D66677" w:rsidR="00AD7A76" w:rsidRPr="00AD7A76" w:rsidRDefault="00AD7A76" w:rsidP="00AD7A76">
            <w:pPr>
              <w:jc w:val="center"/>
              <w:rPr>
                <w:rFonts w:ascii="Arial" w:hAnsi="Arial" w:cs="Arial"/>
                <w:sz w:val="18"/>
                <w:szCs w:val="18"/>
              </w:rPr>
            </w:pPr>
            <w:r w:rsidRPr="00AD7A76">
              <w:rPr>
                <w:rFonts w:ascii="Arial" w:hAnsi="Arial" w:cs="Arial"/>
                <w:sz w:val="16"/>
                <w:szCs w:val="16"/>
              </w:rPr>
              <w:t>100 %</w:t>
            </w:r>
          </w:p>
        </w:tc>
        <w:tc>
          <w:tcPr>
            <w:tcW w:w="1242" w:type="dxa"/>
            <w:vAlign w:val="center"/>
          </w:tcPr>
          <w:p w14:paraId="6D2D834B" w14:textId="6425BAE5" w:rsidR="00AD7A76" w:rsidRPr="00AD7A76" w:rsidRDefault="00AD7A76" w:rsidP="00AD7A76">
            <w:pPr>
              <w:jc w:val="center"/>
              <w:rPr>
                <w:rFonts w:ascii="Arial" w:hAnsi="Arial" w:cs="Arial"/>
                <w:sz w:val="18"/>
                <w:szCs w:val="18"/>
              </w:rPr>
            </w:pPr>
            <w:r w:rsidRPr="00AD7A76">
              <w:rPr>
                <w:rFonts w:ascii="Arial" w:hAnsi="Arial" w:cs="Arial"/>
                <w:sz w:val="16"/>
                <w:szCs w:val="16"/>
              </w:rPr>
              <w:t>100%</w:t>
            </w:r>
          </w:p>
        </w:tc>
        <w:tc>
          <w:tcPr>
            <w:tcW w:w="1242" w:type="dxa"/>
            <w:vAlign w:val="center"/>
          </w:tcPr>
          <w:p w14:paraId="0B13D2FF" w14:textId="77777777" w:rsidR="00AD7A76" w:rsidRPr="00AD7A76" w:rsidRDefault="00AD7A76" w:rsidP="00AD7A76">
            <w:pPr>
              <w:jc w:val="center"/>
              <w:rPr>
                <w:rFonts w:ascii="Arial" w:hAnsi="Arial" w:cs="Arial"/>
                <w:sz w:val="18"/>
                <w:szCs w:val="18"/>
              </w:rPr>
            </w:pPr>
            <w:r w:rsidRPr="00AD7A76">
              <w:rPr>
                <w:rFonts w:ascii="Arial" w:hAnsi="Arial" w:cs="Arial"/>
                <w:sz w:val="18"/>
                <w:szCs w:val="18"/>
              </w:rPr>
              <w:t>100 %</w:t>
            </w:r>
          </w:p>
        </w:tc>
        <w:tc>
          <w:tcPr>
            <w:tcW w:w="1242" w:type="dxa"/>
            <w:vAlign w:val="center"/>
          </w:tcPr>
          <w:p w14:paraId="64144AED" w14:textId="71DBCCA1" w:rsidR="00AD7A76" w:rsidRPr="00AD7A76" w:rsidRDefault="00AD7A76" w:rsidP="00AD7A76">
            <w:pPr>
              <w:jc w:val="center"/>
              <w:rPr>
                <w:rFonts w:ascii="Arial" w:hAnsi="Arial" w:cs="Arial"/>
                <w:sz w:val="18"/>
                <w:szCs w:val="18"/>
              </w:rPr>
            </w:pPr>
            <w:r w:rsidRPr="00AD7A76">
              <w:rPr>
                <w:rFonts w:ascii="Arial" w:hAnsi="Arial" w:cs="Arial"/>
                <w:sz w:val="18"/>
                <w:szCs w:val="18"/>
              </w:rPr>
              <w:t>100 %</w:t>
            </w:r>
          </w:p>
        </w:tc>
        <w:tc>
          <w:tcPr>
            <w:tcW w:w="1242" w:type="dxa"/>
            <w:vAlign w:val="center"/>
          </w:tcPr>
          <w:p w14:paraId="12924294" w14:textId="3094798F" w:rsidR="00AD7A76" w:rsidRPr="00AD7A76" w:rsidRDefault="00AD7A76" w:rsidP="00AD7A76">
            <w:pPr>
              <w:jc w:val="center"/>
              <w:rPr>
                <w:rFonts w:ascii="Arial" w:hAnsi="Arial" w:cs="Arial"/>
                <w:sz w:val="18"/>
                <w:szCs w:val="18"/>
              </w:rPr>
            </w:pPr>
            <w:r w:rsidRPr="00AD7A76">
              <w:rPr>
                <w:rFonts w:ascii="Arial" w:hAnsi="Arial" w:cs="Arial"/>
                <w:sz w:val="18"/>
                <w:szCs w:val="18"/>
              </w:rPr>
              <w:t>100 %</w:t>
            </w:r>
          </w:p>
        </w:tc>
      </w:tr>
      <w:tr w:rsidR="00AD7A76" w:rsidRPr="00AD7A76" w14:paraId="3CB7B9E1" w14:textId="77777777" w:rsidTr="00AD7A76">
        <w:trPr>
          <w:trHeight w:val="558"/>
          <w:jc w:val="center"/>
        </w:trPr>
        <w:tc>
          <w:tcPr>
            <w:tcW w:w="2122" w:type="dxa"/>
            <w:tcBorders>
              <w:top w:val="single" w:sz="4" w:space="0" w:color="auto"/>
              <w:left w:val="single" w:sz="4" w:space="0" w:color="auto"/>
              <w:bottom w:val="single" w:sz="4" w:space="0" w:color="auto"/>
              <w:right w:val="single" w:sz="4" w:space="0" w:color="auto"/>
            </w:tcBorders>
          </w:tcPr>
          <w:p w14:paraId="70D1B58A" w14:textId="77777777" w:rsidR="00AD7A76" w:rsidRPr="00AD7A76" w:rsidRDefault="00AD7A76" w:rsidP="00AD7A76">
            <w:pPr>
              <w:rPr>
                <w:rFonts w:ascii="Arial" w:hAnsi="Arial" w:cs="Arial"/>
                <w:sz w:val="18"/>
                <w:szCs w:val="18"/>
              </w:rPr>
            </w:pPr>
            <w:r w:rsidRPr="00AD7A76">
              <w:rPr>
                <w:rFonts w:ascii="Arial" w:hAnsi="Arial" w:cs="Arial"/>
                <w:sz w:val="18"/>
                <w:szCs w:val="18"/>
              </w:rPr>
              <w:t xml:space="preserve">Broj izdanih službenih glasila </w:t>
            </w:r>
          </w:p>
          <w:p w14:paraId="382E5F4D" w14:textId="77777777" w:rsidR="00AD7A76" w:rsidRPr="00AD7A76" w:rsidRDefault="00AD7A76" w:rsidP="00AD7A76">
            <w:pPr>
              <w:rPr>
                <w:rFonts w:ascii="Arial" w:hAnsi="Arial" w:cs="Arial"/>
                <w:sz w:val="18"/>
                <w:szCs w:val="18"/>
              </w:rPr>
            </w:pPr>
          </w:p>
        </w:tc>
        <w:tc>
          <w:tcPr>
            <w:tcW w:w="2976" w:type="dxa"/>
            <w:tcBorders>
              <w:top w:val="single" w:sz="4" w:space="0" w:color="auto"/>
              <w:left w:val="single" w:sz="4" w:space="0" w:color="auto"/>
              <w:bottom w:val="single" w:sz="4" w:space="0" w:color="auto"/>
              <w:right w:val="single" w:sz="4" w:space="0" w:color="auto"/>
            </w:tcBorders>
          </w:tcPr>
          <w:p w14:paraId="660AE3AA" w14:textId="77777777" w:rsidR="00AD7A76" w:rsidRPr="00AD7A76" w:rsidRDefault="00AD7A76" w:rsidP="00AD7A76">
            <w:pPr>
              <w:rPr>
                <w:rFonts w:ascii="Arial" w:hAnsi="Arial" w:cs="Arial"/>
                <w:sz w:val="18"/>
                <w:szCs w:val="18"/>
              </w:rPr>
            </w:pPr>
            <w:r w:rsidRPr="00AD7A76">
              <w:rPr>
                <w:rFonts w:ascii="Arial" w:hAnsi="Arial" w:cs="Arial"/>
                <w:sz w:val="18"/>
                <w:szCs w:val="18"/>
              </w:rPr>
              <w:t>Pravovremena i učinkovita priprema i objava službenog glasnika, te osiguravanje financijskih sredstava za troškove izdavanja Službenog glasnika Općine Konavle</w:t>
            </w:r>
          </w:p>
        </w:tc>
        <w:tc>
          <w:tcPr>
            <w:tcW w:w="1134" w:type="dxa"/>
            <w:tcBorders>
              <w:top w:val="single" w:sz="4" w:space="0" w:color="auto"/>
              <w:left w:val="single" w:sz="4" w:space="0" w:color="auto"/>
              <w:bottom w:val="single" w:sz="4" w:space="0" w:color="auto"/>
              <w:right w:val="single" w:sz="4" w:space="0" w:color="auto"/>
            </w:tcBorders>
            <w:vAlign w:val="center"/>
          </w:tcPr>
          <w:p w14:paraId="4ACCD0AA" w14:textId="77777777" w:rsidR="00AD7A76" w:rsidRPr="00AD7A76" w:rsidRDefault="00AD7A76" w:rsidP="00AD7A76">
            <w:pPr>
              <w:jc w:val="center"/>
              <w:rPr>
                <w:rFonts w:ascii="Arial" w:hAnsi="Arial" w:cs="Arial"/>
                <w:sz w:val="18"/>
                <w:szCs w:val="18"/>
              </w:rPr>
            </w:pPr>
            <w:r w:rsidRPr="00AD7A76">
              <w:rPr>
                <w:rFonts w:ascii="Arial" w:hAnsi="Arial" w:cs="Arial"/>
                <w:sz w:val="18"/>
                <w:szCs w:val="18"/>
              </w:rPr>
              <w:t>Broj glasila</w:t>
            </w:r>
          </w:p>
        </w:tc>
        <w:tc>
          <w:tcPr>
            <w:tcW w:w="988" w:type="dxa"/>
            <w:tcBorders>
              <w:top w:val="single" w:sz="4" w:space="0" w:color="auto"/>
              <w:left w:val="single" w:sz="4" w:space="0" w:color="auto"/>
              <w:bottom w:val="single" w:sz="4" w:space="0" w:color="auto"/>
              <w:right w:val="single" w:sz="4" w:space="0" w:color="auto"/>
            </w:tcBorders>
            <w:vAlign w:val="center"/>
          </w:tcPr>
          <w:p w14:paraId="2E6DF6C8" w14:textId="77777777" w:rsidR="00AD7A76" w:rsidRPr="00AD7A76" w:rsidRDefault="00AD7A76" w:rsidP="00AD7A76">
            <w:pPr>
              <w:jc w:val="center"/>
              <w:rPr>
                <w:rFonts w:ascii="Arial" w:hAnsi="Arial" w:cs="Arial"/>
                <w:sz w:val="18"/>
                <w:szCs w:val="18"/>
              </w:rPr>
            </w:pPr>
          </w:p>
        </w:tc>
        <w:tc>
          <w:tcPr>
            <w:tcW w:w="1242" w:type="dxa"/>
            <w:tcBorders>
              <w:top w:val="single" w:sz="4" w:space="0" w:color="auto"/>
              <w:left w:val="single" w:sz="4" w:space="0" w:color="auto"/>
              <w:bottom w:val="single" w:sz="4" w:space="0" w:color="auto"/>
              <w:right w:val="single" w:sz="4" w:space="0" w:color="auto"/>
            </w:tcBorders>
            <w:vAlign w:val="center"/>
          </w:tcPr>
          <w:p w14:paraId="4BA11525" w14:textId="2D7F3B14" w:rsidR="00AD7A76" w:rsidRPr="00AD7A76" w:rsidRDefault="00AD7A76" w:rsidP="00AD7A76">
            <w:pPr>
              <w:jc w:val="center"/>
              <w:rPr>
                <w:rFonts w:ascii="Arial" w:hAnsi="Arial" w:cs="Arial"/>
                <w:sz w:val="18"/>
                <w:szCs w:val="18"/>
              </w:rPr>
            </w:pPr>
            <w:r w:rsidRPr="00AD7A76">
              <w:rPr>
                <w:rFonts w:ascii="Arial" w:hAnsi="Arial" w:cs="Arial"/>
              </w:rPr>
              <w:t>13</w:t>
            </w:r>
          </w:p>
        </w:tc>
        <w:tc>
          <w:tcPr>
            <w:tcW w:w="1242" w:type="dxa"/>
            <w:vAlign w:val="center"/>
          </w:tcPr>
          <w:p w14:paraId="1AD4B875" w14:textId="167FD0F7" w:rsidR="00AD7A76" w:rsidRPr="00AD7A76" w:rsidRDefault="00AD7A76" w:rsidP="00AD7A76">
            <w:pPr>
              <w:jc w:val="center"/>
              <w:rPr>
                <w:rFonts w:ascii="Arial" w:hAnsi="Arial" w:cs="Arial"/>
              </w:rPr>
            </w:pPr>
            <w:r w:rsidRPr="00AD7A76">
              <w:rPr>
                <w:rFonts w:ascii="Arial" w:hAnsi="Arial" w:cs="Arial"/>
                <w:sz w:val="16"/>
                <w:szCs w:val="16"/>
              </w:rPr>
              <w:t>13</w:t>
            </w:r>
          </w:p>
        </w:tc>
        <w:tc>
          <w:tcPr>
            <w:tcW w:w="1242" w:type="dxa"/>
            <w:vAlign w:val="center"/>
          </w:tcPr>
          <w:p w14:paraId="6DB515B3" w14:textId="40804B2D" w:rsidR="00AD7A76" w:rsidRPr="00AD7A76" w:rsidRDefault="00AD7A76" w:rsidP="00AD7A76">
            <w:pPr>
              <w:jc w:val="center"/>
              <w:rPr>
                <w:rFonts w:ascii="Arial" w:hAnsi="Arial" w:cs="Arial"/>
              </w:rPr>
            </w:pPr>
            <w:r w:rsidRPr="00AD7A76">
              <w:rPr>
                <w:rFonts w:ascii="Arial" w:hAnsi="Arial" w:cs="Arial"/>
                <w:sz w:val="16"/>
                <w:szCs w:val="16"/>
              </w:rPr>
              <w:t>8</w:t>
            </w:r>
          </w:p>
        </w:tc>
        <w:tc>
          <w:tcPr>
            <w:tcW w:w="1242" w:type="dxa"/>
            <w:vAlign w:val="center"/>
          </w:tcPr>
          <w:p w14:paraId="77150C11" w14:textId="77777777" w:rsidR="00AD7A76" w:rsidRPr="00AD7A76" w:rsidRDefault="00AD7A76" w:rsidP="00AD7A76">
            <w:pPr>
              <w:jc w:val="center"/>
              <w:rPr>
                <w:rFonts w:ascii="Arial" w:hAnsi="Arial" w:cs="Arial"/>
                <w:sz w:val="18"/>
                <w:szCs w:val="18"/>
              </w:rPr>
            </w:pPr>
            <w:r w:rsidRPr="00AD7A76">
              <w:rPr>
                <w:rFonts w:ascii="Arial" w:hAnsi="Arial" w:cs="Arial"/>
                <w:sz w:val="18"/>
                <w:szCs w:val="18"/>
              </w:rPr>
              <w:t>13</w:t>
            </w:r>
          </w:p>
        </w:tc>
        <w:tc>
          <w:tcPr>
            <w:tcW w:w="1242" w:type="dxa"/>
            <w:vAlign w:val="center"/>
          </w:tcPr>
          <w:p w14:paraId="703753CD" w14:textId="18461F19" w:rsidR="00AD7A76" w:rsidRPr="00AD7A76" w:rsidRDefault="00AD7A76" w:rsidP="00AD7A76">
            <w:pPr>
              <w:jc w:val="center"/>
              <w:rPr>
                <w:rFonts w:ascii="Arial" w:hAnsi="Arial" w:cs="Arial"/>
                <w:sz w:val="18"/>
                <w:szCs w:val="18"/>
              </w:rPr>
            </w:pPr>
            <w:r w:rsidRPr="00AD7A76">
              <w:rPr>
                <w:rFonts w:ascii="Arial" w:hAnsi="Arial" w:cs="Arial"/>
                <w:sz w:val="18"/>
                <w:szCs w:val="18"/>
              </w:rPr>
              <w:t>13</w:t>
            </w:r>
          </w:p>
        </w:tc>
        <w:tc>
          <w:tcPr>
            <w:tcW w:w="1242" w:type="dxa"/>
            <w:vAlign w:val="center"/>
          </w:tcPr>
          <w:p w14:paraId="7D7CEDB2" w14:textId="16B4BBB0" w:rsidR="00AD7A76" w:rsidRPr="00AD7A76" w:rsidRDefault="00AD7A76" w:rsidP="00AD7A76">
            <w:pPr>
              <w:jc w:val="center"/>
              <w:rPr>
                <w:rFonts w:ascii="Arial" w:hAnsi="Arial" w:cs="Arial"/>
                <w:sz w:val="18"/>
                <w:szCs w:val="18"/>
              </w:rPr>
            </w:pPr>
            <w:r w:rsidRPr="00AD7A76">
              <w:rPr>
                <w:rFonts w:ascii="Arial" w:hAnsi="Arial" w:cs="Arial"/>
                <w:sz w:val="18"/>
                <w:szCs w:val="18"/>
              </w:rPr>
              <w:t>13</w:t>
            </w:r>
          </w:p>
        </w:tc>
      </w:tr>
    </w:tbl>
    <w:p w14:paraId="6F62BC16" w14:textId="77777777" w:rsidR="00F5426D" w:rsidRPr="00AD7A76" w:rsidRDefault="00F5426D" w:rsidP="00F5426D">
      <w:pPr>
        <w:rPr>
          <w:rFonts w:ascii="Arial" w:eastAsia="Calibri" w:hAnsi="Arial" w:cs="Arial"/>
        </w:rPr>
      </w:pPr>
    </w:p>
    <w:p w14:paraId="6839A59E" w14:textId="77777777" w:rsidR="00A33ABB" w:rsidRPr="00AD7A76" w:rsidRDefault="00A33ABB" w:rsidP="005A1E11">
      <w:pPr>
        <w:rPr>
          <w:rFonts w:ascii="Arial" w:eastAsia="Calibri" w:hAnsi="Arial" w:cs="Arial"/>
        </w:rPr>
      </w:pPr>
    </w:p>
    <w:p w14:paraId="7398489F" w14:textId="5311AD7E" w:rsidR="005A1E11" w:rsidRPr="00AD7A76" w:rsidRDefault="005A1E11" w:rsidP="005A1E11">
      <w:pPr>
        <w:rPr>
          <w:rFonts w:ascii="Arial" w:eastAsia="Calibri" w:hAnsi="Arial" w:cs="Arial"/>
        </w:rPr>
      </w:pPr>
      <w:r w:rsidRPr="00AD7A76">
        <w:rPr>
          <w:rFonts w:ascii="Arial" w:eastAsia="Calibri" w:hAnsi="Arial" w:cs="Arial"/>
        </w:rPr>
        <w:br w:type="page"/>
      </w:r>
    </w:p>
    <w:p w14:paraId="1A2A3CD3" w14:textId="77777777" w:rsidR="00F5426D" w:rsidRPr="00647558" w:rsidRDefault="00F5426D" w:rsidP="00F5426D">
      <w:pPr>
        <w:rPr>
          <w:rFonts w:ascii="Arial" w:eastAsia="Calibri" w:hAnsi="Arial" w:cs="Arial"/>
        </w:rPr>
      </w:pPr>
      <w:bookmarkStart w:id="208" w:name="_Hlk144729927"/>
      <w:bookmarkStart w:id="209" w:name="RAZDJEL_010_02"/>
      <w:bookmarkEnd w:id="185"/>
    </w:p>
    <w:p w14:paraId="616C39C6" w14:textId="77777777" w:rsidR="00F5426D" w:rsidRPr="00647558" w:rsidRDefault="00F5426D" w:rsidP="00F5426D">
      <w:pPr>
        <w:pStyle w:val="Naslov4"/>
        <w:rPr>
          <w:rFonts w:eastAsia="Calibri"/>
        </w:rPr>
      </w:pPr>
      <w:bookmarkStart w:id="210" w:name="_Toc403677000"/>
      <w:bookmarkStart w:id="211" w:name="_Toc435014652"/>
      <w:bookmarkStart w:id="212" w:name="_Toc146005847"/>
      <w:bookmarkStart w:id="213" w:name="_Toc152222814"/>
      <w:bookmarkStart w:id="214" w:name="_Toc184388801"/>
      <w:r w:rsidRPr="00647558">
        <w:rPr>
          <w:rFonts w:eastAsia="Calibri"/>
        </w:rPr>
        <w:t xml:space="preserve">3.3.1.2. </w:t>
      </w:r>
      <w:r w:rsidRPr="00647558">
        <w:rPr>
          <w:rFonts w:eastAsia="Calibri"/>
        </w:rPr>
        <w:tab/>
        <w:t>GLAVA: (010 02) NAČELNIK– NOSITELJ IZVRŠNIH OVLASTI</w:t>
      </w:r>
      <w:bookmarkEnd w:id="210"/>
      <w:bookmarkEnd w:id="211"/>
      <w:bookmarkEnd w:id="212"/>
      <w:bookmarkEnd w:id="213"/>
      <w:bookmarkEnd w:id="214"/>
      <w:r w:rsidRPr="00647558">
        <w:rPr>
          <w:rFonts w:eastAsia="Calibri"/>
        </w:rPr>
        <w:t xml:space="preserve"> </w:t>
      </w:r>
    </w:p>
    <w:p w14:paraId="79081FD6" w14:textId="77777777" w:rsidR="00A210EA" w:rsidRPr="00647558" w:rsidRDefault="00A210EA" w:rsidP="00A210EA">
      <w:pPr>
        <w:rPr>
          <w:rFonts w:ascii="Arial" w:eastAsia="Calibri" w:hAnsi="Arial" w:cs="Arial"/>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746"/>
        <w:gridCol w:w="10708"/>
      </w:tblGrid>
      <w:tr w:rsidR="005A1E11" w:rsidRPr="00647558" w14:paraId="52F42EFC" w14:textId="77777777" w:rsidTr="00A210EA">
        <w:tc>
          <w:tcPr>
            <w:tcW w:w="2746" w:type="dxa"/>
            <w:vAlign w:val="bottom"/>
          </w:tcPr>
          <w:p w14:paraId="48CA4EEB" w14:textId="77777777" w:rsidR="005A1E11" w:rsidRPr="00647558" w:rsidRDefault="005A1E11" w:rsidP="00414351">
            <w:pPr>
              <w:rPr>
                <w:rFonts w:ascii="Arial" w:eastAsia="Calibri" w:hAnsi="Arial" w:cs="Arial"/>
              </w:rPr>
            </w:pPr>
            <w:r w:rsidRPr="00647558">
              <w:rPr>
                <w:rFonts w:ascii="Arial" w:eastAsia="Calibri" w:hAnsi="Arial" w:cs="Arial"/>
              </w:rPr>
              <w:t>DJELOKRUG RADA:</w:t>
            </w:r>
          </w:p>
        </w:tc>
        <w:tc>
          <w:tcPr>
            <w:tcW w:w="10708" w:type="dxa"/>
            <w:vAlign w:val="bottom"/>
          </w:tcPr>
          <w:p w14:paraId="14426A49" w14:textId="77777777" w:rsidR="005A1E11" w:rsidRPr="00647558" w:rsidRDefault="005A1E11" w:rsidP="00414351">
            <w:pPr>
              <w:rPr>
                <w:rFonts w:ascii="Arial" w:eastAsia="Calibri" w:hAnsi="Arial" w:cs="Arial"/>
              </w:rPr>
            </w:pPr>
            <w:r w:rsidRPr="00647558">
              <w:rPr>
                <w:rFonts w:ascii="Arial" w:eastAsia="Calibri" w:hAnsi="Arial" w:cs="Arial"/>
              </w:rPr>
              <w:t xml:space="preserve">Općinski načelnik je izvršno tijelo jedinice lokalne samouprave. </w:t>
            </w:r>
          </w:p>
        </w:tc>
      </w:tr>
    </w:tbl>
    <w:p w14:paraId="7CBB69C9" w14:textId="77777777" w:rsidR="005A1E11" w:rsidRPr="00647558" w:rsidRDefault="005A1E11" w:rsidP="005A1E11">
      <w:pPr>
        <w:rPr>
          <w:rFonts w:ascii="Arial" w:eastAsia="Calibri" w:hAnsi="Arial" w:cs="Arial"/>
        </w:rPr>
      </w:pPr>
    </w:p>
    <w:bookmarkEnd w:id="208"/>
    <w:p w14:paraId="4EF803EE" w14:textId="77777777" w:rsidR="00647558" w:rsidRPr="00647558" w:rsidRDefault="00647558" w:rsidP="00647558">
      <w:pPr>
        <w:rPr>
          <w:rFonts w:ascii="Arial" w:eastAsia="Calibri" w:hAnsi="Arial" w:cs="Arial"/>
        </w:rPr>
      </w:pPr>
      <w:r w:rsidRPr="00647558">
        <w:rPr>
          <w:rFonts w:ascii="Arial" w:eastAsia="Calibri" w:hAnsi="Arial" w:cs="Arial"/>
        </w:rPr>
        <w:t xml:space="preserve">Vlada Republike Hrvatske je 14. travnja 2021. donijela odluku o raspisivanju izbora za općinske načelnike, gradonačelnike i župane, te njihove zamjenike. Izbori su održani su 16. svibnja 2021. (prvi krug). Općinski načelnik je izabrani u prvom krugu redovitih izbora, Novi općinski načelnik je stupio na dužnost s danom 17. svibnja 2021. godine. Sukladno izmijenjenim zakonskim propisima, nakon provedbe lokalnih izbora u svibnju 2021. nema više dužnosti zamjenika općinskog načelnika. </w:t>
      </w:r>
    </w:p>
    <w:p w14:paraId="1BBBA771" w14:textId="77777777" w:rsidR="00647558" w:rsidRPr="00647558" w:rsidRDefault="00647558" w:rsidP="00647558">
      <w:pPr>
        <w:rPr>
          <w:rFonts w:ascii="Arial" w:eastAsia="Calibri" w:hAnsi="Arial" w:cs="Arial"/>
        </w:rPr>
      </w:pPr>
    </w:p>
    <w:p w14:paraId="091355B3" w14:textId="77777777" w:rsidR="00647558" w:rsidRPr="00647558" w:rsidRDefault="00647558" w:rsidP="00647558">
      <w:pPr>
        <w:rPr>
          <w:rFonts w:ascii="Arial" w:eastAsia="Calibri" w:hAnsi="Arial" w:cs="Arial"/>
        </w:rPr>
      </w:pPr>
      <w:r w:rsidRPr="00647558">
        <w:rPr>
          <w:rFonts w:ascii="Arial" w:eastAsia="Calibri" w:hAnsi="Arial" w:cs="Arial"/>
        </w:rPr>
        <w:t>U razdjelu Općinsko vijeće i načelnik (010), glava Načelnik– nositelj izvršnih ovlasti (01002), izvodi se jedan Program.</w:t>
      </w:r>
    </w:p>
    <w:p w14:paraId="0CAA0D4E" w14:textId="77777777" w:rsidR="00F5426D" w:rsidRPr="00647558" w:rsidRDefault="00F5426D" w:rsidP="00F5426D">
      <w:pPr>
        <w:rPr>
          <w:rFonts w:ascii="Arial" w:eastAsia="Calibri" w:hAnsi="Arial" w:cs="Arial"/>
        </w:rPr>
      </w:pPr>
    </w:p>
    <w:p w14:paraId="72CD2221" w14:textId="77777777" w:rsidR="00F5426D" w:rsidRPr="00647558" w:rsidRDefault="00F5426D" w:rsidP="00F5426D">
      <w:pPr>
        <w:pStyle w:val="Naslov3"/>
        <w:rPr>
          <w:rFonts w:ascii="Arial" w:eastAsia="Calibri" w:hAnsi="Arial" w:cs="Arial"/>
          <w:sz w:val="22"/>
          <w:szCs w:val="22"/>
        </w:rPr>
      </w:pPr>
      <w:bookmarkStart w:id="215" w:name="_Toc403677001"/>
      <w:bookmarkStart w:id="216" w:name="_Toc435014653"/>
      <w:bookmarkStart w:id="217" w:name="_Toc146005848"/>
      <w:bookmarkStart w:id="218" w:name="_Toc152222815"/>
      <w:bookmarkStart w:id="219" w:name="_Toc184388802"/>
      <w:r w:rsidRPr="00647558">
        <w:rPr>
          <w:rFonts w:ascii="Arial" w:eastAsia="Calibri" w:hAnsi="Arial" w:cs="Arial"/>
          <w:sz w:val="22"/>
          <w:szCs w:val="22"/>
        </w:rPr>
        <w:t>Program (1020): Osnovne aktivnosti izvršnog tijela</w:t>
      </w:r>
      <w:bookmarkEnd w:id="215"/>
      <w:bookmarkEnd w:id="216"/>
      <w:bookmarkEnd w:id="217"/>
      <w:bookmarkEnd w:id="218"/>
      <w:bookmarkEnd w:id="219"/>
    </w:p>
    <w:p w14:paraId="42A3400D" w14:textId="77777777" w:rsidR="00F5426D" w:rsidRPr="00647558" w:rsidRDefault="00F5426D" w:rsidP="00F5426D">
      <w:pPr>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044"/>
        <w:gridCol w:w="12268"/>
      </w:tblGrid>
      <w:tr w:rsidR="00647558" w:rsidRPr="00647558" w14:paraId="43714021" w14:textId="77777777" w:rsidTr="00414351">
        <w:tc>
          <w:tcPr>
            <w:tcW w:w="2044" w:type="dxa"/>
          </w:tcPr>
          <w:p w14:paraId="0BDD1A80" w14:textId="3C48230C" w:rsidR="00647558" w:rsidRPr="00647558" w:rsidRDefault="00647558" w:rsidP="00647558">
            <w:pPr>
              <w:rPr>
                <w:rFonts w:ascii="Arial" w:eastAsia="Calibri" w:hAnsi="Arial" w:cs="Arial"/>
              </w:rPr>
            </w:pPr>
            <w:r w:rsidRPr="00647558">
              <w:rPr>
                <w:rFonts w:ascii="Arial" w:eastAsia="Calibri" w:hAnsi="Arial" w:cs="Arial"/>
              </w:rPr>
              <w:t>OPIS PROGRAMA:</w:t>
            </w:r>
          </w:p>
        </w:tc>
        <w:tc>
          <w:tcPr>
            <w:tcW w:w="12268" w:type="dxa"/>
          </w:tcPr>
          <w:p w14:paraId="4CD07E5E" w14:textId="77777777" w:rsidR="00647558" w:rsidRPr="00647558" w:rsidRDefault="00647558" w:rsidP="00647558">
            <w:pPr>
              <w:rPr>
                <w:rFonts w:ascii="Arial" w:eastAsia="Calibri" w:hAnsi="Arial" w:cs="Arial"/>
              </w:rPr>
            </w:pPr>
            <w:r w:rsidRPr="00647558">
              <w:rPr>
                <w:rFonts w:ascii="Arial" w:eastAsia="Calibri" w:hAnsi="Arial" w:cs="Arial"/>
              </w:rPr>
              <w:t xml:space="preserve">Programom se omogućava redovno izvršavanje poslova iz djelokruga Općinskog načelnika. Ovaj program obuhvaća rashode za redovan rad Općinskog načelnika, te sredstva proračunske zalihe. Proračunska zaliha bi sukladno zakonskim odredbama mogla biti u visini od 0,5% planiranih općih prihoda proračuna bez primitka, a koristi se za financiranje rashoda nastalih pri otklanjanju posljedica elementarnih nepogoda, epidemija, ekoloških i ostalih nepredviđenih nesreća odnosno izvanrednih događaja tijekom godine. O utrošku sredstava proračunske zalihe koju tijekom godine troši Općinski načelnik, podnosi se izvješće Općinskom vijeću. </w:t>
            </w:r>
          </w:p>
          <w:p w14:paraId="2742A99A" w14:textId="758CB144" w:rsidR="00647558" w:rsidRPr="00647558" w:rsidRDefault="00647558" w:rsidP="00647558">
            <w:pPr>
              <w:rPr>
                <w:rFonts w:ascii="Arial" w:eastAsia="Calibri" w:hAnsi="Arial" w:cs="Arial"/>
              </w:rPr>
            </w:pPr>
            <w:r w:rsidRPr="00647558">
              <w:rPr>
                <w:rFonts w:ascii="Arial" w:eastAsia="Calibri" w:hAnsi="Arial" w:cs="Arial"/>
              </w:rPr>
              <w:t>Za rad izvršnog tijela isplaćuje se plaća Načelniku.</w:t>
            </w:r>
          </w:p>
        </w:tc>
      </w:tr>
      <w:tr w:rsidR="00647558" w:rsidRPr="00647558" w14:paraId="2281DF0A" w14:textId="77777777" w:rsidTr="00414351">
        <w:tc>
          <w:tcPr>
            <w:tcW w:w="2044" w:type="dxa"/>
          </w:tcPr>
          <w:p w14:paraId="6AB5FAE4" w14:textId="191A2A7C" w:rsidR="00647558" w:rsidRPr="00647558" w:rsidRDefault="00647558" w:rsidP="00647558">
            <w:pPr>
              <w:rPr>
                <w:rFonts w:ascii="Arial" w:eastAsia="Calibri" w:hAnsi="Arial" w:cs="Arial"/>
              </w:rPr>
            </w:pPr>
            <w:r w:rsidRPr="00647558">
              <w:rPr>
                <w:rFonts w:ascii="Arial" w:eastAsia="Calibri" w:hAnsi="Arial" w:cs="Arial"/>
                <w:sz w:val="18"/>
                <w:szCs w:val="18"/>
              </w:rPr>
              <w:t>ZAKONSKE I DRUGE PRAVNE OSNOVE PROGRAMA:</w:t>
            </w:r>
          </w:p>
        </w:tc>
        <w:tc>
          <w:tcPr>
            <w:tcW w:w="12268" w:type="dxa"/>
          </w:tcPr>
          <w:p w14:paraId="6266F2EA" w14:textId="783F16E4" w:rsidR="00647558" w:rsidRPr="00647558" w:rsidRDefault="00647558" w:rsidP="00647558">
            <w:pPr>
              <w:autoSpaceDE w:val="0"/>
              <w:autoSpaceDN w:val="0"/>
              <w:adjustRightInd w:val="0"/>
              <w:rPr>
                <w:rFonts w:ascii="Arial" w:eastAsia="Calibri" w:hAnsi="Arial" w:cs="Arial"/>
              </w:rPr>
            </w:pPr>
            <w:r w:rsidRPr="00647558">
              <w:rPr>
                <w:rFonts w:ascii="Arial" w:hAnsi="Arial" w:cs="Arial"/>
              </w:rPr>
              <w:t xml:space="preserve">Zakon o lokalnoj i područnoj (regionalnoj) samoupravi (NN 33/01, 60/01, 129/05, 109/07, 125/08, 36/09, 150/11, 144/12, 19/13, 137/15, 98/19, 144/20), Zakon o proračunu (NN 144/21), Odluka o određivanju osnovice i visini koeficijenta za općinskog načelnika, Statut Općine, </w:t>
            </w:r>
            <w:r w:rsidRPr="00647558">
              <w:rPr>
                <w:rFonts w:ascii="Arial" w:eastAsia="Calibri" w:hAnsi="Arial" w:cs="Arial"/>
              </w:rPr>
              <w:t>Odluka o plaći i drugim pravima iz rada Općinskog načelnika i</w:t>
            </w:r>
            <w:r w:rsidRPr="00647558">
              <w:rPr>
                <w:rFonts w:ascii="Arial" w:hAnsi="Arial" w:cs="Arial"/>
              </w:rPr>
              <w:t xml:space="preserve"> drugi opći akti. </w:t>
            </w:r>
          </w:p>
        </w:tc>
      </w:tr>
      <w:tr w:rsidR="00647558" w:rsidRPr="00647558" w14:paraId="50F55311" w14:textId="77777777" w:rsidTr="00414351">
        <w:tc>
          <w:tcPr>
            <w:tcW w:w="2044" w:type="dxa"/>
          </w:tcPr>
          <w:p w14:paraId="6B5648EA" w14:textId="5F64EB97" w:rsidR="00647558" w:rsidRPr="00647558" w:rsidRDefault="00647558" w:rsidP="00647558">
            <w:pPr>
              <w:rPr>
                <w:rFonts w:ascii="Arial" w:eastAsia="Calibri" w:hAnsi="Arial" w:cs="Arial"/>
              </w:rPr>
            </w:pPr>
            <w:r w:rsidRPr="00647558">
              <w:rPr>
                <w:rFonts w:ascii="Arial" w:eastAsia="Calibri" w:hAnsi="Arial" w:cs="Arial"/>
              </w:rPr>
              <w:t>OPĆI CILJ:</w:t>
            </w:r>
          </w:p>
        </w:tc>
        <w:tc>
          <w:tcPr>
            <w:tcW w:w="12268" w:type="dxa"/>
          </w:tcPr>
          <w:p w14:paraId="7943E36D" w14:textId="77777777" w:rsidR="00647558" w:rsidRPr="00647558" w:rsidRDefault="00647558" w:rsidP="00647558">
            <w:pPr>
              <w:rPr>
                <w:rFonts w:ascii="Arial" w:eastAsia="Calibri" w:hAnsi="Arial" w:cs="Arial"/>
              </w:rPr>
            </w:pPr>
            <w:r w:rsidRPr="00647558">
              <w:rPr>
                <w:rFonts w:ascii="Arial" w:eastAsia="Calibri" w:hAnsi="Arial" w:cs="Arial"/>
              </w:rPr>
              <w:t>Osiguravanje uvjeta za redoviti i nesmetani rad Općinskog načelnika. Pravovremeno izvršavanje zadatka iz nadležnosti Općinskog načelnika, pravovremeno doneseni akti, zadovoljstvo građana organizacijom i radom Općine i njenih proračunskih korisnika kao javnog servisa.</w:t>
            </w:r>
          </w:p>
          <w:p w14:paraId="3C78C42F" w14:textId="77777777" w:rsidR="00647558" w:rsidRPr="00647558" w:rsidRDefault="00647558" w:rsidP="00647558">
            <w:pPr>
              <w:rPr>
                <w:rFonts w:ascii="Arial" w:eastAsia="Calibri" w:hAnsi="Arial" w:cs="Arial"/>
              </w:rPr>
            </w:pPr>
            <w:r w:rsidRPr="00647558">
              <w:rPr>
                <w:rFonts w:ascii="Arial" w:eastAsia="Calibri" w:hAnsi="Arial" w:cs="Arial"/>
              </w:rPr>
              <w:t>Efikasno obavljanje poslova lokalnog značaja, razvoj demokratskog i višestranačkog sustava, utvrđivanje strategije razvoja Općine Konavle, razvoj demokratskog i višestranačkog sustava, informiranje građana o aktivnostima u općinskoj upravi.</w:t>
            </w:r>
          </w:p>
          <w:p w14:paraId="6E0BACE9" w14:textId="000B1505" w:rsidR="00647558" w:rsidRPr="00647558" w:rsidRDefault="00647558" w:rsidP="00647558">
            <w:pPr>
              <w:rPr>
                <w:rFonts w:ascii="Arial" w:eastAsia="Calibri" w:hAnsi="Arial" w:cs="Arial"/>
              </w:rPr>
            </w:pPr>
            <w:r w:rsidRPr="00647558">
              <w:rPr>
                <w:rFonts w:ascii="Arial" w:eastAsia="Calibri" w:hAnsi="Arial" w:cs="Arial"/>
              </w:rPr>
              <w:t>Promocija i prezentacija Općine na kulturnom, gospodarskom i turističkom planu u zemlji i inozemstvu te informiranje javnosti o poduzetim aktivnostima i projektima.</w:t>
            </w:r>
          </w:p>
        </w:tc>
      </w:tr>
      <w:tr w:rsidR="00647558" w:rsidRPr="00647558" w14:paraId="1BC07A5A" w14:textId="77777777" w:rsidTr="00414351">
        <w:tc>
          <w:tcPr>
            <w:tcW w:w="2044" w:type="dxa"/>
          </w:tcPr>
          <w:p w14:paraId="6E8086B8" w14:textId="52385C49" w:rsidR="00647558" w:rsidRPr="00647558" w:rsidRDefault="00647558" w:rsidP="00647558">
            <w:pPr>
              <w:rPr>
                <w:rFonts w:ascii="Arial" w:eastAsia="Calibri" w:hAnsi="Arial" w:cs="Arial"/>
              </w:rPr>
            </w:pPr>
            <w:r w:rsidRPr="00647558">
              <w:rPr>
                <w:rFonts w:ascii="Arial" w:eastAsia="Calibri" w:hAnsi="Arial" w:cs="Arial"/>
              </w:rPr>
              <w:t>POSEBNI CILJEVI:</w:t>
            </w:r>
          </w:p>
        </w:tc>
        <w:tc>
          <w:tcPr>
            <w:tcW w:w="12268" w:type="dxa"/>
            <w:vAlign w:val="bottom"/>
          </w:tcPr>
          <w:p w14:paraId="53BD2EFD" w14:textId="4C093503" w:rsidR="00647558" w:rsidRPr="00647558" w:rsidRDefault="00647558" w:rsidP="00647558">
            <w:pPr>
              <w:rPr>
                <w:rFonts w:ascii="Arial" w:eastAsia="Calibri" w:hAnsi="Arial" w:cs="Arial"/>
              </w:rPr>
            </w:pPr>
            <w:r w:rsidRPr="00647558">
              <w:rPr>
                <w:rFonts w:ascii="Arial" w:eastAsia="Calibri" w:hAnsi="Arial" w:cs="Arial"/>
              </w:rPr>
              <w:t>Osiguranje izvršavanja zadataka u funkcioniranju izvršnog tijela, transparentnost rada općinske uprave, unapređenje identiteta i promidžba.</w:t>
            </w:r>
          </w:p>
        </w:tc>
      </w:tr>
    </w:tbl>
    <w:p w14:paraId="42228B63" w14:textId="77777777" w:rsidR="00F5426D" w:rsidRPr="00647558" w:rsidRDefault="00F5426D" w:rsidP="00F5426D">
      <w:pPr>
        <w:rPr>
          <w:rFonts w:ascii="Arial" w:eastAsia="Calibri" w:hAnsi="Arial" w:cs="Arial"/>
        </w:rPr>
      </w:pPr>
    </w:p>
    <w:p w14:paraId="424A33C0" w14:textId="77777777" w:rsidR="00F5426D" w:rsidRPr="00647558" w:rsidRDefault="00F5426D">
      <w:pPr>
        <w:numPr>
          <w:ilvl w:val="0"/>
          <w:numId w:val="15"/>
        </w:numPr>
        <w:pBdr>
          <w:top w:val="single" w:sz="4" w:space="1" w:color="auto"/>
          <w:left w:val="single" w:sz="4" w:space="0" w:color="auto"/>
          <w:bottom w:val="single" w:sz="4" w:space="1" w:color="auto"/>
          <w:right w:val="single" w:sz="4" w:space="4" w:color="auto"/>
        </w:pBdr>
        <w:ind w:left="3828" w:right="1948" w:hanging="851"/>
        <w:rPr>
          <w:rFonts w:ascii="Arial" w:eastAsia="Calibri" w:hAnsi="Arial" w:cs="Arial"/>
        </w:rPr>
      </w:pPr>
      <w:r w:rsidRPr="00647558">
        <w:rPr>
          <w:rFonts w:ascii="Arial" w:eastAsia="Calibri" w:hAnsi="Arial" w:cs="Arial"/>
          <w:b/>
        </w:rPr>
        <w:t>Procjena i ishodište potrebnih sredstava za aktivnosti unutar programa</w:t>
      </w:r>
    </w:p>
    <w:p w14:paraId="33B01DF9" w14:textId="77777777" w:rsidR="00F5426D" w:rsidRPr="00647558" w:rsidRDefault="00F5426D" w:rsidP="00F5426D">
      <w:pPr>
        <w:rPr>
          <w:rFonts w:ascii="Arial" w:eastAsia="Calibri" w:hAnsi="Arial" w:cs="Arial"/>
        </w:rPr>
      </w:pPr>
    </w:p>
    <w:p w14:paraId="428F54C2" w14:textId="4FDC609B" w:rsidR="005A1E11" w:rsidRPr="00647558" w:rsidRDefault="00F5426D" w:rsidP="005A1E11">
      <w:pPr>
        <w:rPr>
          <w:rFonts w:ascii="Arial" w:eastAsia="Calibri" w:hAnsi="Arial" w:cs="Arial"/>
        </w:rPr>
      </w:pPr>
      <w:r w:rsidRPr="00647558">
        <w:rPr>
          <w:rFonts w:ascii="Arial" w:eastAsia="Calibri" w:hAnsi="Arial" w:cs="Arial"/>
        </w:rPr>
        <w:t>Izvršenje aktivnosti sadržanih u ovom programu za 2013.-202</w:t>
      </w:r>
      <w:r w:rsidR="00647558">
        <w:rPr>
          <w:rFonts w:ascii="Arial" w:eastAsia="Calibri" w:hAnsi="Arial" w:cs="Arial"/>
        </w:rPr>
        <w:t>3</w:t>
      </w:r>
      <w:r w:rsidRPr="00647558">
        <w:rPr>
          <w:rFonts w:ascii="Arial" w:eastAsia="Calibri" w:hAnsi="Arial" w:cs="Arial"/>
        </w:rPr>
        <w:t>., plan za 202</w:t>
      </w:r>
      <w:r w:rsidR="00647558">
        <w:rPr>
          <w:rFonts w:ascii="Arial" w:eastAsia="Calibri" w:hAnsi="Arial" w:cs="Arial"/>
        </w:rPr>
        <w:t>4</w:t>
      </w:r>
      <w:r w:rsidRPr="00647558">
        <w:rPr>
          <w:rFonts w:ascii="Arial" w:eastAsia="Calibri" w:hAnsi="Arial" w:cs="Arial"/>
        </w:rPr>
        <w:t>., izvršenje za 1-6/202</w:t>
      </w:r>
      <w:r w:rsidR="00647558">
        <w:rPr>
          <w:rFonts w:ascii="Arial" w:eastAsia="Calibri" w:hAnsi="Arial" w:cs="Arial"/>
        </w:rPr>
        <w:t>4</w:t>
      </w:r>
      <w:r w:rsidRPr="00647558">
        <w:rPr>
          <w:rFonts w:ascii="Arial" w:eastAsia="Calibri" w:hAnsi="Arial" w:cs="Arial"/>
        </w:rPr>
        <w:t>., plan za 202</w:t>
      </w:r>
      <w:r w:rsidR="00647558">
        <w:rPr>
          <w:rFonts w:ascii="Arial" w:eastAsia="Calibri" w:hAnsi="Arial" w:cs="Arial"/>
        </w:rPr>
        <w:t>5</w:t>
      </w:r>
      <w:r w:rsidRPr="00647558">
        <w:rPr>
          <w:rFonts w:ascii="Arial" w:eastAsia="Calibri" w:hAnsi="Arial" w:cs="Arial"/>
        </w:rPr>
        <w:t>. i projekcije za 202</w:t>
      </w:r>
      <w:r w:rsidR="00647558">
        <w:rPr>
          <w:rFonts w:ascii="Arial" w:eastAsia="Calibri" w:hAnsi="Arial" w:cs="Arial"/>
        </w:rPr>
        <w:t>6</w:t>
      </w:r>
      <w:r w:rsidRPr="00647558">
        <w:rPr>
          <w:rFonts w:ascii="Arial" w:eastAsia="Calibri" w:hAnsi="Arial" w:cs="Arial"/>
        </w:rPr>
        <w:t>.-202</w:t>
      </w:r>
      <w:r w:rsidR="00647558">
        <w:rPr>
          <w:rFonts w:ascii="Arial" w:eastAsia="Calibri" w:hAnsi="Arial" w:cs="Arial"/>
        </w:rPr>
        <w:t>7</w:t>
      </w:r>
      <w:r w:rsidRPr="00647558">
        <w:rPr>
          <w:rFonts w:ascii="Arial" w:eastAsia="Calibri" w:hAnsi="Arial" w:cs="Arial"/>
        </w:rPr>
        <w:t>. iskazuju se u valuti EURO kako slijedi:</w:t>
      </w:r>
    </w:p>
    <w:p w14:paraId="2E3B0FC7" w14:textId="1149DF2D" w:rsidR="00BA6D24" w:rsidRPr="00647558" w:rsidRDefault="00BA6D24" w:rsidP="001C1477">
      <w:pPr>
        <w:rPr>
          <w:rFonts w:ascii="Arial" w:eastAsia="Calibri" w:hAnsi="Arial" w:cs="Arial"/>
          <w:b/>
        </w:rPr>
      </w:pPr>
    </w:p>
    <w:p w14:paraId="5A038AC7" w14:textId="2354E53D" w:rsidR="001C1477" w:rsidRPr="00232B5C" w:rsidRDefault="006055F2" w:rsidP="00BA6D24">
      <w:pPr>
        <w:jc w:val="right"/>
        <w:rPr>
          <w:rFonts w:ascii="Arial" w:eastAsia="Calibri" w:hAnsi="Arial" w:cs="Arial"/>
          <w:b/>
        </w:rPr>
      </w:pPr>
      <w:r w:rsidRPr="00AF4584">
        <w:rPr>
          <w:rFonts w:eastAsia="Calibri"/>
          <w:noProof/>
          <w:color w:val="FF0000"/>
        </w:rPr>
        <w:lastRenderedPageBreak/>
        <w:drawing>
          <wp:inline distT="0" distB="0" distL="0" distR="0" wp14:anchorId="52A31C8E" wp14:editId="6DFB991F">
            <wp:extent cx="9251950" cy="1103630"/>
            <wp:effectExtent l="0" t="0" r="6350" b="1270"/>
            <wp:docPr id="1659547429"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251950" cy="1103630"/>
                    </a:xfrm>
                    <a:prstGeom prst="rect">
                      <a:avLst/>
                    </a:prstGeom>
                    <a:noFill/>
                    <a:ln>
                      <a:noFill/>
                    </a:ln>
                  </pic:spPr>
                </pic:pic>
              </a:graphicData>
            </a:graphic>
          </wp:inline>
        </w:drawing>
      </w:r>
    </w:p>
    <w:p w14:paraId="00FE6E31" w14:textId="4F3B3A5E" w:rsidR="00BA6D24" w:rsidRPr="00647558" w:rsidRDefault="00BA6D24" w:rsidP="00BA6D24">
      <w:pPr>
        <w:jc w:val="right"/>
        <w:rPr>
          <w:rFonts w:ascii="Arial" w:eastAsia="Calibri" w:hAnsi="Arial" w:cs="Arial"/>
        </w:rPr>
      </w:pPr>
      <w:bookmarkStart w:id="220" w:name="_Hlk144730070"/>
      <w:r w:rsidRPr="00647558">
        <w:rPr>
          <w:rFonts w:ascii="Arial" w:eastAsia="Calibri" w:hAnsi="Arial" w:cs="Arial"/>
          <w:b/>
        </w:rPr>
        <w:t>RAZLOG ODSTUPANJA OD PROŠLOGODIŠNJIH PROJEKCIJA</w:t>
      </w:r>
      <w:r w:rsidRPr="00647558">
        <w:rPr>
          <w:rFonts w:ascii="Arial" w:eastAsia="Calibri" w:hAnsi="Arial" w:cs="Arial"/>
        </w:rPr>
        <w:t xml:space="preserve">: </w:t>
      </w:r>
    </w:p>
    <w:p w14:paraId="3BD5F237" w14:textId="77777777" w:rsidR="00BA6D24" w:rsidRPr="00647558" w:rsidRDefault="00BA6D24" w:rsidP="00BA6D24">
      <w:pPr>
        <w:jc w:val="right"/>
        <w:rPr>
          <w:rFonts w:ascii="Arial" w:eastAsia="Calibri" w:hAnsi="Arial" w:cs="Arial"/>
        </w:rPr>
      </w:pPr>
      <w:r w:rsidRPr="00647558">
        <w:rPr>
          <w:rFonts w:ascii="Arial" w:eastAsia="Calibri" w:hAnsi="Arial" w:cs="Arial"/>
        </w:rPr>
        <w:t>Po navedenom programu nije bilo značajnih odstupanja.</w:t>
      </w:r>
    </w:p>
    <w:bookmarkEnd w:id="220"/>
    <w:p w14:paraId="1BDA7060" w14:textId="77777777" w:rsidR="00BA6D24" w:rsidRPr="00647558" w:rsidRDefault="00BA6D24" w:rsidP="005A1E11">
      <w:pPr>
        <w:rPr>
          <w:rFonts w:ascii="Arial" w:eastAsia="Calibri" w:hAnsi="Arial" w:cs="Arial"/>
        </w:rPr>
      </w:pPr>
    </w:p>
    <w:p w14:paraId="68FDFAAD" w14:textId="77777777" w:rsidR="005A1E11" w:rsidRPr="00647558" w:rsidRDefault="005A1E11" w:rsidP="005A1E11">
      <w:pPr>
        <w:shd w:val="clear" w:color="auto" w:fill="FFFFFF"/>
        <w:rPr>
          <w:rFonts w:ascii="Arial" w:hAnsi="Arial" w:cs="Arial"/>
          <w:i/>
          <w:szCs w:val="24"/>
        </w:rPr>
      </w:pPr>
      <w:r w:rsidRPr="00647558">
        <w:rPr>
          <w:rFonts w:ascii="Arial" w:hAnsi="Arial" w:cs="Arial"/>
          <w:b/>
          <w:szCs w:val="24"/>
        </w:rPr>
        <w:t>Ishodište i pokazatelji na kojima se zasnivaju izračuni i ocjene</w:t>
      </w:r>
      <w:r w:rsidRPr="00647558">
        <w:rPr>
          <w:rFonts w:ascii="Arial" w:hAnsi="Arial" w:cs="Arial"/>
          <w:szCs w:val="24"/>
        </w:rPr>
        <w:t xml:space="preserve"> </w:t>
      </w:r>
      <w:r w:rsidRPr="00647558">
        <w:rPr>
          <w:rFonts w:ascii="Arial" w:hAnsi="Arial" w:cs="Arial"/>
          <w:b/>
          <w:szCs w:val="24"/>
        </w:rPr>
        <w:t>potrebnih sredstava za provođenje programa:</w:t>
      </w:r>
      <w:r w:rsidRPr="00647558">
        <w:rPr>
          <w:rFonts w:ascii="Arial" w:hAnsi="Arial" w:cs="Arial"/>
          <w:szCs w:val="24"/>
        </w:rPr>
        <w:t xml:space="preserve"> Planske veličine su određene u predloženim iznosima temeljem ostvarenih ciljeva i postignutih rezultata iz prethodnih godina, te predviđanja promjena u izvršenju ciljeva u narednom razdoblju.</w:t>
      </w:r>
    </w:p>
    <w:p w14:paraId="7286B8D4" w14:textId="105A574F" w:rsidR="005A1E11" w:rsidRPr="00647558" w:rsidRDefault="005A1E11" w:rsidP="005A1E11">
      <w:pPr>
        <w:shd w:val="clear" w:color="auto" w:fill="FFFFFF"/>
        <w:rPr>
          <w:rFonts w:ascii="Arial" w:eastAsia="Calibri" w:hAnsi="Arial" w:cs="Arial"/>
        </w:rPr>
      </w:pPr>
      <w:r w:rsidRPr="00647558">
        <w:rPr>
          <w:rFonts w:ascii="Arial" w:hAnsi="Arial" w:cs="Arial"/>
          <w:b/>
          <w:szCs w:val="24"/>
        </w:rPr>
        <w:t>Izvještaj o postignutim ciljevima i rezultatima programa temeljenim na pokazateljima uspješnosti u prethodnoj godini</w:t>
      </w:r>
      <w:r w:rsidRPr="00647558">
        <w:rPr>
          <w:rFonts w:ascii="Arial" w:hAnsi="Arial" w:cs="Arial"/>
          <w:szCs w:val="24"/>
        </w:rPr>
        <w:t xml:space="preserve">: </w:t>
      </w:r>
      <w:r w:rsidRPr="00647558">
        <w:rPr>
          <w:rFonts w:ascii="Arial" w:eastAsia="Calibri" w:hAnsi="Arial" w:cs="Arial"/>
        </w:rPr>
        <w:t xml:space="preserve">Izvršenje </w:t>
      </w:r>
      <w:r w:rsidR="00A210EA" w:rsidRPr="00647558">
        <w:rPr>
          <w:rFonts w:ascii="Arial" w:eastAsia="Calibri" w:hAnsi="Arial" w:cs="Arial"/>
        </w:rPr>
        <w:t>prvog polugodišta 202</w:t>
      </w:r>
      <w:r w:rsidR="00647558" w:rsidRPr="00647558">
        <w:rPr>
          <w:rFonts w:ascii="Arial" w:eastAsia="Calibri" w:hAnsi="Arial" w:cs="Arial"/>
        </w:rPr>
        <w:t>4</w:t>
      </w:r>
      <w:r w:rsidR="00A210EA" w:rsidRPr="00647558">
        <w:rPr>
          <w:rFonts w:ascii="Arial" w:eastAsia="Calibri" w:hAnsi="Arial" w:cs="Arial"/>
        </w:rPr>
        <w:t xml:space="preserve">. godine </w:t>
      </w:r>
      <w:r w:rsidRPr="00647558">
        <w:rPr>
          <w:rFonts w:ascii="Arial" w:eastAsia="Calibri" w:hAnsi="Arial" w:cs="Arial"/>
        </w:rPr>
        <w:t>je u skladu s očekivanim vrijednostima.</w:t>
      </w:r>
    </w:p>
    <w:p w14:paraId="7010F6A1" w14:textId="77777777" w:rsidR="00A210EA" w:rsidRPr="00647558" w:rsidRDefault="00A210EA" w:rsidP="005A1E11">
      <w:pPr>
        <w:rPr>
          <w:rFonts w:ascii="Arial" w:eastAsia="Calibri" w:hAnsi="Arial" w:cs="Arial"/>
        </w:rPr>
      </w:pPr>
    </w:p>
    <w:p w14:paraId="70707A2F" w14:textId="3121EB23" w:rsidR="005A1E11" w:rsidRPr="00647558" w:rsidRDefault="005A1E11" w:rsidP="005A1E11">
      <w:pPr>
        <w:rPr>
          <w:rFonts w:ascii="Arial" w:eastAsia="Calibri" w:hAnsi="Arial" w:cs="Arial"/>
        </w:rPr>
      </w:pPr>
      <w:r w:rsidRPr="00647558">
        <w:rPr>
          <w:rFonts w:ascii="Arial" w:eastAsia="Calibri" w:hAnsi="Arial" w:cs="Arial"/>
        </w:rPr>
        <w:t xml:space="preserve">Ukupno planirana sredstva na razini programa 1020 iznose </w:t>
      </w:r>
      <w:r w:rsidR="00647558" w:rsidRPr="00647558">
        <w:rPr>
          <w:rFonts w:ascii="Arial" w:eastAsia="Calibri" w:hAnsi="Arial" w:cs="Arial"/>
        </w:rPr>
        <w:t>108.200</w:t>
      </w:r>
      <w:r w:rsidR="00326997" w:rsidRPr="00647558">
        <w:rPr>
          <w:rFonts w:ascii="Arial" w:eastAsia="Calibri" w:hAnsi="Arial" w:cs="Arial"/>
        </w:rPr>
        <w:t xml:space="preserve"> </w:t>
      </w:r>
      <w:r w:rsidR="007B32C5" w:rsidRPr="00647558">
        <w:rPr>
          <w:rFonts w:ascii="Arial" w:eastAsia="Calibri" w:hAnsi="Arial" w:cs="Arial"/>
        </w:rPr>
        <w:t xml:space="preserve">€ </w:t>
      </w:r>
      <w:r w:rsidR="00A210EA" w:rsidRPr="00647558">
        <w:rPr>
          <w:rFonts w:ascii="Arial" w:eastAsia="Calibri" w:hAnsi="Arial" w:cs="Arial"/>
        </w:rPr>
        <w:t>za 202</w:t>
      </w:r>
      <w:r w:rsidR="00647558" w:rsidRPr="00647558">
        <w:rPr>
          <w:rFonts w:ascii="Arial" w:eastAsia="Calibri" w:hAnsi="Arial" w:cs="Arial"/>
        </w:rPr>
        <w:t>5</w:t>
      </w:r>
      <w:r w:rsidR="00A210EA" w:rsidRPr="00647558">
        <w:rPr>
          <w:rFonts w:ascii="Arial" w:eastAsia="Calibri" w:hAnsi="Arial" w:cs="Arial"/>
        </w:rPr>
        <w:t xml:space="preserve">. godinu, </w:t>
      </w:r>
      <w:r w:rsidR="00647558" w:rsidRPr="00647558">
        <w:rPr>
          <w:rFonts w:ascii="Arial" w:eastAsia="Calibri" w:hAnsi="Arial" w:cs="Arial"/>
        </w:rPr>
        <w:t xml:space="preserve">kao i za sljedeće dvije proračunske godine. </w:t>
      </w:r>
    </w:p>
    <w:p w14:paraId="260C3E55" w14:textId="7BF25923" w:rsidR="005A1E11" w:rsidRPr="00647558" w:rsidRDefault="005A1E11" w:rsidP="005A1E11">
      <w:pPr>
        <w:rPr>
          <w:rFonts w:ascii="Arial" w:eastAsia="Calibri" w:hAnsi="Arial" w:cs="Arial"/>
        </w:rPr>
      </w:pPr>
      <w:bookmarkStart w:id="221" w:name="_Hlk144730104"/>
    </w:p>
    <w:p w14:paraId="6EB928BF" w14:textId="77777777" w:rsidR="00795AD0" w:rsidRPr="007F57F8" w:rsidRDefault="00795AD0">
      <w:pPr>
        <w:pStyle w:val="Odlomakpopisa"/>
        <w:numPr>
          <w:ilvl w:val="0"/>
          <w:numId w:val="18"/>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7F57F8">
        <w:rPr>
          <w:rFonts w:ascii="Arial" w:eastAsia="Calibri" w:hAnsi="Arial" w:cs="Arial"/>
          <w:b/>
        </w:rPr>
        <w:t>Obrazloženje aktivnosti / projekata i pokazatelji uspješnosti</w:t>
      </w:r>
    </w:p>
    <w:p w14:paraId="0725317C" w14:textId="77777777" w:rsidR="00795AD0" w:rsidRPr="007F57F8" w:rsidRDefault="00795AD0" w:rsidP="005A1E11">
      <w:pPr>
        <w:rPr>
          <w:rFonts w:ascii="Arial" w:eastAsia="Calibri" w:hAnsi="Arial" w:cs="Arial"/>
        </w:rPr>
      </w:pPr>
    </w:p>
    <w:bookmarkEnd w:id="221"/>
    <w:p w14:paraId="3EC01407" w14:textId="77777777" w:rsidR="005A1E11" w:rsidRPr="007F57F8" w:rsidRDefault="005A1E11" w:rsidP="005A1E11">
      <w:pPr>
        <w:rPr>
          <w:rFonts w:ascii="Arial" w:eastAsia="Calibri" w:hAnsi="Arial" w:cs="Arial"/>
        </w:rPr>
      </w:pPr>
      <w:r w:rsidRPr="007F57F8">
        <w:rPr>
          <w:rFonts w:ascii="Arial" w:eastAsia="Calibri" w:hAnsi="Arial" w:cs="Arial"/>
        </w:rPr>
        <w:t>Unutar programa izvode se slijedeće aktivnosti i projekti:</w:t>
      </w:r>
    </w:p>
    <w:p w14:paraId="69CD1F84" w14:textId="77777777" w:rsidR="005A1E11" w:rsidRPr="007F57F8" w:rsidRDefault="005A1E11" w:rsidP="005A1E11">
      <w:pPr>
        <w:rPr>
          <w:rFonts w:ascii="Arial" w:eastAsia="Calibri" w:hAnsi="Arial" w:cs="Arial"/>
        </w:rPr>
      </w:pPr>
    </w:p>
    <w:p w14:paraId="29CFC536" w14:textId="577BC06B" w:rsidR="00A210EA" w:rsidRPr="007F57F8" w:rsidRDefault="005A1E11" w:rsidP="005A1E11">
      <w:pPr>
        <w:rPr>
          <w:rFonts w:ascii="Arial" w:eastAsia="Calibri" w:hAnsi="Arial" w:cs="Arial"/>
        </w:rPr>
      </w:pPr>
      <w:bookmarkStart w:id="222" w:name="_Hlk144730802"/>
      <w:r w:rsidRPr="007F57F8">
        <w:rPr>
          <w:rFonts w:ascii="Arial" w:eastAsia="Calibri" w:hAnsi="Arial" w:cs="Arial"/>
          <w:b/>
        </w:rPr>
        <w:t xml:space="preserve">1. A102001: Troškovi redovnog rada izvršnog tijela </w:t>
      </w:r>
      <w:r w:rsidRPr="007F57F8">
        <w:rPr>
          <w:rFonts w:ascii="Arial" w:eastAsia="Calibri" w:hAnsi="Arial" w:cs="Arial"/>
        </w:rPr>
        <w:t xml:space="preserve">– u sklopu navedene aktivnosti su rashodi za plaću načelnika i naknade troškova za službena putovanja. Planirana sredstva za provođenje navedene aktivnosti iznose </w:t>
      </w:r>
      <w:r w:rsidR="00647558" w:rsidRPr="007F57F8">
        <w:rPr>
          <w:rFonts w:ascii="Arial" w:eastAsia="Calibri" w:hAnsi="Arial" w:cs="Arial"/>
        </w:rPr>
        <w:t>88.200</w:t>
      </w:r>
      <w:r w:rsidR="00326997" w:rsidRPr="007F57F8">
        <w:rPr>
          <w:rFonts w:ascii="Arial" w:eastAsia="Calibri" w:hAnsi="Arial" w:cs="Arial"/>
        </w:rPr>
        <w:t xml:space="preserve"> </w:t>
      </w:r>
      <w:r w:rsidR="007B32C5" w:rsidRPr="007F57F8">
        <w:rPr>
          <w:rFonts w:ascii="Arial" w:eastAsia="Calibri" w:hAnsi="Arial" w:cs="Arial"/>
        </w:rPr>
        <w:t xml:space="preserve">€ </w:t>
      </w:r>
      <w:r w:rsidR="00A210EA" w:rsidRPr="007F57F8">
        <w:rPr>
          <w:rFonts w:ascii="Arial" w:eastAsia="Calibri" w:hAnsi="Arial" w:cs="Arial"/>
        </w:rPr>
        <w:t>za 202</w:t>
      </w:r>
      <w:r w:rsidR="00647558" w:rsidRPr="007F57F8">
        <w:rPr>
          <w:rFonts w:ascii="Arial" w:eastAsia="Calibri" w:hAnsi="Arial" w:cs="Arial"/>
        </w:rPr>
        <w:t>5</w:t>
      </w:r>
      <w:r w:rsidR="00A210EA" w:rsidRPr="007F57F8">
        <w:rPr>
          <w:rFonts w:ascii="Arial" w:eastAsia="Calibri" w:hAnsi="Arial" w:cs="Arial"/>
        </w:rPr>
        <w:t xml:space="preserve">. godinu, </w:t>
      </w:r>
      <w:r w:rsidR="00647558" w:rsidRPr="007F57F8">
        <w:rPr>
          <w:rFonts w:ascii="Arial" w:eastAsia="Calibri" w:hAnsi="Arial" w:cs="Arial"/>
        </w:rPr>
        <w:t xml:space="preserve">kao i za 2026. i 2027. </w:t>
      </w:r>
      <w:r w:rsidR="00A210EA" w:rsidRPr="007F57F8">
        <w:rPr>
          <w:rFonts w:ascii="Arial" w:eastAsia="Calibri" w:hAnsi="Arial" w:cs="Arial"/>
        </w:rPr>
        <w:t>godinu.</w:t>
      </w:r>
    </w:p>
    <w:bookmarkEnd w:id="222"/>
    <w:p w14:paraId="737133AC" w14:textId="77777777" w:rsidR="005A1E11" w:rsidRPr="007F57F8" w:rsidRDefault="005A1E11" w:rsidP="005A1E11">
      <w:pPr>
        <w:rPr>
          <w:rFonts w:ascii="Arial" w:eastAsia="Calibri" w:hAnsi="Arial" w:cs="Arial"/>
        </w:rPr>
      </w:pPr>
    </w:p>
    <w:p w14:paraId="50AAB1EB" w14:textId="77777777" w:rsidR="00647558" w:rsidRPr="007F57F8" w:rsidRDefault="00647558" w:rsidP="00647558">
      <w:pPr>
        <w:rPr>
          <w:rFonts w:ascii="Arial" w:eastAsia="Calibri" w:hAnsi="Arial" w:cs="Arial"/>
        </w:rPr>
      </w:pPr>
      <w:bookmarkStart w:id="223" w:name="_Hlk144730188"/>
      <w:r w:rsidRPr="007F57F8">
        <w:rPr>
          <w:rFonts w:ascii="Arial" w:eastAsia="Calibri" w:hAnsi="Arial" w:cs="Arial"/>
        </w:rPr>
        <w:t>Nakon nastupanja izvanrednih okolnosti i smanjenih proračunskih prihoda zbog utjecaja pandemije bolesti COVID 19, općinsko vijeće je u ožujku 2020. donijelo odluku prema kojoj su smanjeni koeficijenti za obračuna plaća načelniku za 30%, kao što su smanjene i osnovice za obračun plaća zaposlenika. U prosincu 2020. Općinsko vijeće je donijelo novu odluku prema kojoj je koeficijent za obračun plaće načelniku umanjen za 25% u odnosu na dopuštene koeficijente. Prema navedenom, koeficijent za obračun plaće općinskog načelnika iznosi 3,413. U prosincu 2021. Općinsko vijeće je donijelo odluku prema kojoj koeficijent za obračun plaća načelnika iznosi 3,64, dok prema odluci iz lipnja 2022. koeficijent iznosi 4,05, a prema odluci iz prosinca 2022. koeficijent za obračun plaća iznosi 4,54. Odlukom Općinskog vijeća iz prosinca 2023. godine koeficijent za obračun plaća iznosi 4,55.</w:t>
      </w:r>
    </w:p>
    <w:p w14:paraId="2EA1338D" w14:textId="77777777" w:rsidR="00647558" w:rsidRPr="007F57F8" w:rsidRDefault="00647558" w:rsidP="0072598B">
      <w:pPr>
        <w:autoSpaceDE w:val="0"/>
        <w:autoSpaceDN w:val="0"/>
        <w:adjustRightInd w:val="0"/>
        <w:rPr>
          <w:rFonts w:ascii="Arial" w:eastAsia="Calibri" w:hAnsi="Arial" w:cs="Arial"/>
        </w:rPr>
      </w:pPr>
    </w:p>
    <w:p w14:paraId="2CCD7DE7" w14:textId="62A2F483" w:rsidR="00647558" w:rsidRPr="007F57F8" w:rsidRDefault="00647558" w:rsidP="0072598B">
      <w:pPr>
        <w:autoSpaceDE w:val="0"/>
        <w:autoSpaceDN w:val="0"/>
        <w:adjustRightInd w:val="0"/>
        <w:rPr>
          <w:rFonts w:ascii="Arial" w:eastAsia="Calibri" w:hAnsi="Arial" w:cs="Arial"/>
        </w:rPr>
      </w:pPr>
      <w:r w:rsidRPr="007F57F8">
        <w:rPr>
          <w:rFonts w:ascii="Arial" w:eastAsia="Calibri" w:hAnsi="Arial" w:cs="Arial"/>
        </w:rPr>
        <w:t xml:space="preserve">Od kolovoza 2024. osnovica za obračun plaće općinskog načelnika iznosi 947,18 € sukladno Odluci o visini osnovice za obračun plaće državnih dužnosnika (Narodne novine 88/24) te odluke Općinskog vijeća </w:t>
      </w:r>
      <w:r w:rsidR="007F57F8" w:rsidRPr="007F57F8">
        <w:rPr>
          <w:rFonts w:ascii="Arial" w:eastAsia="Calibri" w:hAnsi="Arial" w:cs="Arial"/>
        </w:rPr>
        <w:t>od 22. kolovoza 2024.</w:t>
      </w:r>
    </w:p>
    <w:p w14:paraId="5BF90CAE" w14:textId="77777777" w:rsidR="00647558" w:rsidRPr="007F57F8" w:rsidRDefault="00647558" w:rsidP="0072598B">
      <w:pPr>
        <w:autoSpaceDE w:val="0"/>
        <w:autoSpaceDN w:val="0"/>
        <w:adjustRightInd w:val="0"/>
        <w:rPr>
          <w:rFonts w:ascii="Arial" w:eastAsia="Calibri" w:hAnsi="Arial" w:cs="Arial"/>
        </w:rPr>
      </w:pPr>
    </w:p>
    <w:p w14:paraId="178394DB" w14:textId="734563C6" w:rsidR="00BD2451" w:rsidRPr="007F57F8" w:rsidRDefault="005A1E11" w:rsidP="0072598B">
      <w:pPr>
        <w:autoSpaceDE w:val="0"/>
        <w:autoSpaceDN w:val="0"/>
        <w:adjustRightInd w:val="0"/>
        <w:rPr>
          <w:rFonts w:ascii="Arial" w:eastAsia="Calibri" w:hAnsi="Arial" w:cs="Arial"/>
        </w:rPr>
      </w:pPr>
      <w:r w:rsidRPr="007F57F8">
        <w:rPr>
          <w:rFonts w:ascii="Arial" w:eastAsia="Calibri" w:hAnsi="Arial" w:cs="Arial"/>
        </w:rPr>
        <w:t xml:space="preserve">Rashodi za zaposlene (31) – izvršno tijelo (načelnik) iznose </w:t>
      </w:r>
      <w:r w:rsidR="007F57F8" w:rsidRPr="007F57F8">
        <w:rPr>
          <w:rFonts w:ascii="Arial" w:eastAsia="Calibri" w:hAnsi="Arial" w:cs="Arial"/>
        </w:rPr>
        <w:t>77.200</w:t>
      </w:r>
      <w:r w:rsidR="00326997" w:rsidRPr="007F57F8">
        <w:rPr>
          <w:rFonts w:ascii="Arial" w:eastAsia="Calibri" w:hAnsi="Arial" w:cs="Arial"/>
        </w:rPr>
        <w:t xml:space="preserve"> </w:t>
      </w:r>
      <w:r w:rsidR="007B32C5" w:rsidRPr="007F57F8">
        <w:rPr>
          <w:rFonts w:ascii="Arial" w:eastAsia="Calibri" w:hAnsi="Arial" w:cs="Arial"/>
        </w:rPr>
        <w:t xml:space="preserve">€ </w:t>
      </w:r>
      <w:r w:rsidR="00A210EA" w:rsidRPr="007F57F8">
        <w:rPr>
          <w:rFonts w:ascii="Arial" w:eastAsia="Calibri" w:hAnsi="Arial" w:cs="Arial"/>
        </w:rPr>
        <w:t>za 202</w:t>
      </w:r>
      <w:r w:rsidR="007F57F8" w:rsidRPr="007F57F8">
        <w:rPr>
          <w:rFonts w:ascii="Arial" w:eastAsia="Calibri" w:hAnsi="Arial" w:cs="Arial"/>
        </w:rPr>
        <w:t>5</w:t>
      </w:r>
      <w:r w:rsidR="00A210EA" w:rsidRPr="007F57F8">
        <w:rPr>
          <w:rFonts w:ascii="Arial" w:eastAsia="Calibri" w:hAnsi="Arial" w:cs="Arial"/>
        </w:rPr>
        <w:t>. godinu</w:t>
      </w:r>
      <w:r w:rsidR="0072598B" w:rsidRPr="007F57F8">
        <w:rPr>
          <w:rFonts w:ascii="Arial" w:eastAsia="Calibri" w:hAnsi="Arial" w:cs="Arial"/>
        </w:rPr>
        <w:t>.</w:t>
      </w:r>
    </w:p>
    <w:p w14:paraId="5D356C0E" w14:textId="77777777" w:rsidR="000A2502" w:rsidRPr="007F57F8" w:rsidRDefault="000A2502" w:rsidP="00BD2451">
      <w:pPr>
        <w:rPr>
          <w:rFonts w:ascii="Arial" w:eastAsia="Calibri" w:hAnsi="Arial" w:cs="Arial"/>
        </w:rPr>
      </w:pPr>
    </w:p>
    <w:p w14:paraId="658719B9" w14:textId="77777777" w:rsidR="007F57F8" w:rsidRPr="007F57F8" w:rsidRDefault="007F57F8" w:rsidP="00BD2451">
      <w:pPr>
        <w:rPr>
          <w:rFonts w:ascii="Arial" w:eastAsia="Calibri" w:hAnsi="Arial" w:cs="Arial"/>
        </w:rPr>
      </w:pPr>
    </w:p>
    <w:p w14:paraId="1D0E248A" w14:textId="77777777" w:rsidR="007F57F8" w:rsidRPr="007F57F8" w:rsidRDefault="007F57F8" w:rsidP="00BD2451">
      <w:pPr>
        <w:rPr>
          <w:rFonts w:ascii="Arial" w:eastAsia="Calibri" w:hAnsi="Arial" w:cs="Arial"/>
        </w:rPr>
      </w:pPr>
    </w:p>
    <w:p w14:paraId="4A49996C" w14:textId="77777777" w:rsidR="007F57F8" w:rsidRPr="007F57F8" w:rsidRDefault="007F57F8" w:rsidP="00BD2451">
      <w:pPr>
        <w:rPr>
          <w:rFonts w:ascii="Arial" w:eastAsia="Calibri" w:hAnsi="Arial" w:cs="Arial"/>
        </w:rPr>
      </w:pPr>
    </w:p>
    <w:tbl>
      <w:tblPr>
        <w:tblStyle w:val="Reetkatablice536"/>
        <w:tblW w:w="13728" w:type="dxa"/>
        <w:jc w:val="center"/>
        <w:tblLayout w:type="fixed"/>
        <w:tblLook w:val="04A0" w:firstRow="1" w:lastRow="0" w:firstColumn="1" w:lastColumn="0" w:noHBand="0" w:noVBand="1"/>
      </w:tblPr>
      <w:tblGrid>
        <w:gridCol w:w="2950"/>
        <w:gridCol w:w="2995"/>
        <w:gridCol w:w="993"/>
        <w:gridCol w:w="1134"/>
        <w:gridCol w:w="1276"/>
        <w:gridCol w:w="1095"/>
        <w:gridCol w:w="1095"/>
        <w:gridCol w:w="1095"/>
        <w:gridCol w:w="1095"/>
      </w:tblGrid>
      <w:tr w:rsidR="007F57F8" w:rsidRPr="007F57F8" w14:paraId="777D3697" w14:textId="0631883B" w:rsidTr="00BA6D24">
        <w:trPr>
          <w:jc w:val="center"/>
        </w:trPr>
        <w:tc>
          <w:tcPr>
            <w:tcW w:w="2950" w:type="dxa"/>
            <w:shd w:val="clear" w:color="auto" w:fill="BFBFBF"/>
            <w:vAlign w:val="center"/>
          </w:tcPr>
          <w:p w14:paraId="579CB3C3" w14:textId="77777777" w:rsidR="00BA6D24" w:rsidRPr="007F57F8" w:rsidRDefault="00BA6D24" w:rsidP="00BA6D24">
            <w:pPr>
              <w:jc w:val="center"/>
              <w:rPr>
                <w:rFonts w:ascii="Arial" w:eastAsia="Calibri" w:hAnsi="Arial" w:cs="Arial"/>
              </w:rPr>
            </w:pPr>
            <w:bookmarkStart w:id="224" w:name="_Hlk88143498"/>
            <w:r w:rsidRPr="007F57F8">
              <w:rPr>
                <w:rFonts w:ascii="Arial" w:eastAsia="Calibri" w:hAnsi="Arial" w:cs="Arial"/>
              </w:rPr>
              <w:lastRenderedPageBreak/>
              <w:t>Pokazatelj rezultata</w:t>
            </w:r>
          </w:p>
        </w:tc>
        <w:tc>
          <w:tcPr>
            <w:tcW w:w="2995" w:type="dxa"/>
            <w:shd w:val="clear" w:color="auto" w:fill="BFBFBF"/>
            <w:vAlign w:val="center"/>
          </w:tcPr>
          <w:p w14:paraId="31A928BE" w14:textId="77777777" w:rsidR="00BA6D24" w:rsidRPr="007F57F8" w:rsidRDefault="00BA6D24" w:rsidP="00BA6D24">
            <w:pPr>
              <w:jc w:val="center"/>
              <w:rPr>
                <w:rFonts w:ascii="Arial" w:eastAsia="Calibri" w:hAnsi="Arial" w:cs="Arial"/>
              </w:rPr>
            </w:pPr>
            <w:r w:rsidRPr="007F57F8">
              <w:rPr>
                <w:rFonts w:ascii="Arial" w:eastAsia="Calibri" w:hAnsi="Arial" w:cs="Arial"/>
              </w:rPr>
              <w:t>Definicija</w:t>
            </w:r>
          </w:p>
        </w:tc>
        <w:tc>
          <w:tcPr>
            <w:tcW w:w="993" w:type="dxa"/>
            <w:shd w:val="clear" w:color="auto" w:fill="BFBFBF"/>
            <w:vAlign w:val="center"/>
          </w:tcPr>
          <w:p w14:paraId="418CBFE3" w14:textId="77777777" w:rsidR="00BA6D24" w:rsidRPr="007F57F8" w:rsidRDefault="00BA6D24" w:rsidP="00BA6D24">
            <w:pPr>
              <w:jc w:val="center"/>
              <w:rPr>
                <w:rFonts w:ascii="Arial" w:eastAsia="Calibri" w:hAnsi="Arial" w:cs="Arial"/>
              </w:rPr>
            </w:pPr>
            <w:r w:rsidRPr="007F57F8">
              <w:rPr>
                <w:rFonts w:ascii="Arial" w:eastAsia="Calibri" w:hAnsi="Arial" w:cs="Arial"/>
              </w:rPr>
              <w:t>Jedinica</w:t>
            </w:r>
          </w:p>
        </w:tc>
        <w:tc>
          <w:tcPr>
            <w:tcW w:w="1134" w:type="dxa"/>
            <w:shd w:val="clear" w:color="auto" w:fill="BFBFBF"/>
            <w:vAlign w:val="center"/>
          </w:tcPr>
          <w:p w14:paraId="4FAA5084" w14:textId="77777777" w:rsidR="00BA6D24" w:rsidRPr="007F57F8" w:rsidRDefault="00BA6D24" w:rsidP="00BA6D24">
            <w:pPr>
              <w:jc w:val="center"/>
              <w:rPr>
                <w:rFonts w:ascii="Arial" w:eastAsia="Calibri" w:hAnsi="Arial" w:cs="Arial"/>
              </w:rPr>
            </w:pPr>
            <w:r w:rsidRPr="007F57F8">
              <w:rPr>
                <w:rFonts w:ascii="Arial" w:eastAsia="Calibri" w:hAnsi="Arial" w:cs="Arial"/>
              </w:rPr>
              <w:t>Izvor podataka</w:t>
            </w:r>
          </w:p>
        </w:tc>
        <w:tc>
          <w:tcPr>
            <w:tcW w:w="1276" w:type="dxa"/>
            <w:shd w:val="clear" w:color="auto" w:fill="BFBFBF"/>
            <w:vAlign w:val="center"/>
          </w:tcPr>
          <w:p w14:paraId="53DFA4C1" w14:textId="7A2A4419" w:rsidR="00BA6D24" w:rsidRPr="007F57F8" w:rsidRDefault="00BA6D24" w:rsidP="00BA6D24">
            <w:pPr>
              <w:jc w:val="center"/>
              <w:rPr>
                <w:rFonts w:ascii="Arial" w:eastAsia="Calibri" w:hAnsi="Arial" w:cs="Arial"/>
              </w:rPr>
            </w:pPr>
            <w:r w:rsidRPr="007F57F8">
              <w:rPr>
                <w:rFonts w:ascii="Arial" w:eastAsia="Calibri" w:hAnsi="Arial" w:cs="Arial"/>
              </w:rPr>
              <w:t>Polazna vrijednost 202</w:t>
            </w:r>
            <w:r w:rsidR="007F57F8" w:rsidRPr="007F57F8">
              <w:rPr>
                <w:rFonts w:ascii="Arial" w:eastAsia="Calibri" w:hAnsi="Arial" w:cs="Arial"/>
              </w:rPr>
              <w:t>4</w:t>
            </w:r>
            <w:r w:rsidRPr="007F57F8">
              <w:rPr>
                <w:rFonts w:ascii="Arial" w:eastAsia="Calibri" w:hAnsi="Arial" w:cs="Arial"/>
              </w:rPr>
              <w:t>.</w:t>
            </w:r>
          </w:p>
        </w:tc>
        <w:tc>
          <w:tcPr>
            <w:tcW w:w="1095" w:type="dxa"/>
            <w:shd w:val="clear" w:color="auto" w:fill="BFBFBF"/>
            <w:vAlign w:val="center"/>
          </w:tcPr>
          <w:p w14:paraId="00530B4A" w14:textId="3981E6DE" w:rsidR="00BA6D24" w:rsidRPr="007F57F8" w:rsidRDefault="00BA6D24" w:rsidP="00BA6D24">
            <w:pPr>
              <w:jc w:val="center"/>
              <w:rPr>
                <w:rFonts w:ascii="Arial" w:eastAsia="Calibri" w:hAnsi="Arial" w:cs="Arial"/>
              </w:rPr>
            </w:pPr>
            <w:r w:rsidRPr="007F57F8">
              <w:rPr>
                <w:rFonts w:ascii="Arial" w:eastAsia="Calibri" w:hAnsi="Arial" w:cs="Arial"/>
              </w:rPr>
              <w:t>Izvršeno 1-6/202</w:t>
            </w:r>
            <w:r w:rsidR="007F57F8" w:rsidRPr="007F57F8">
              <w:rPr>
                <w:rFonts w:ascii="Arial" w:eastAsia="Calibri" w:hAnsi="Arial" w:cs="Arial"/>
              </w:rPr>
              <w:t>4</w:t>
            </w:r>
            <w:r w:rsidRPr="007F57F8">
              <w:rPr>
                <w:rFonts w:ascii="Arial" w:eastAsia="Calibri" w:hAnsi="Arial" w:cs="Arial"/>
              </w:rPr>
              <w:t xml:space="preserve">. </w:t>
            </w:r>
          </w:p>
        </w:tc>
        <w:tc>
          <w:tcPr>
            <w:tcW w:w="1095" w:type="dxa"/>
            <w:shd w:val="clear" w:color="auto" w:fill="BFBFBF"/>
          </w:tcPr>
          <w:p w14:paraId="0CE4C949" w14:textId="486343D6" w:rsidR="00BA6D24" w:rsidRPr="007F57F8" w:rsidRDefault="00BA6D24" w:rsidP="00BA6D24">
            <w:pPr>
              <w:jc w:val="center"/>
              <w:rPr>
                <w:rFonts w:ascii="Arial" w:eastAsia="Calibri" w:hAnsi="Arial" w:cs="Arial"/>
              </w:rPr>
            </w:pPr>
            <w:r w:rsidRPr="007F57F8">
              <w:rPr>
                <w:rFonts w:ascii="Arial" w:eastAsia="Calibri" w:hAnsi="Arial" w:cs="Arial"/>
              </w:rPr>
              <w:t>Ciljana vrijednost 202</w:t>
            </w:r>
            <w:r w:rsidR="007F57F8" w:rsidRPr="007F57F8">
              <w:rPr>
                <w:rFonts w:ascii="Arial" w:eastAsia="Calibri" w:hAnsi="Arial" w:cs="Arial"/>
              </w:rPr>
              <w:t>5</w:t>
            </w:r>
            <w:r w:rsidRPr="007F57F8">
              <w:rPr>
                <w:rFonts w:ascii="Arial" w:eastAsia="Calibri" w:hAnsi="Arial" w:cs="Arial"/>
              </w:rPr>
              <w:t>.</w:t>
            </w:r>
          </w:p>
        </w:tc>
        <w:tc>
          <w:tcPr>
            <w:tcW w:w="1095" w:type="dxa"/>
            <w:shd w:val="clear" w:color="auto" w:fill="BFBFBF"/>
          </w:tcPr>
          <w:p w14:paraId="400AC03A" w14:textId="3EC6166F" w:rsidR="00BA6D24" w:rsidRPr="007F57F8" w:rsidRDefault="00BA6D24" w:rsidP="00BA6D24">
            <w:pPr>
              <w:jc w:val="center"/>
              <w:rPr>
                <w:rFonts w:ascii="Arial" w:eastAsia="Calibri" w:hAnsi="Arial" w:cs="Arial"/>
              </w:rPr>
            </w:pPr>
            <w:r w:rsidRPr="007F57F8">
              <w:rPr>
                <w:rFonts w:ascii="Arial" w:eastAsia="Calibri" w:hAnsi="Arial" w:cs="Arial"/>
              </w:rPr>
              <w:t>Ciljana vrijednost 202</w:t>
            </w:r>
            <w:r w:rsidR="007F57F8" w:rsidRPr="007F57F8">
              <w:rPr>
                <w:rFonts w:ascii="Arial" w:eastAsia="Calibri" w:hAnsi="Arial" w:cs="Arial"/>
              </w:rPr>
              <w:t>6</w:t>
            </w:r>
            <w:r w:rsidRPr="007F57F8">
              <w:rPr>
                <w:rFonts w:ascii="Arial" w:eastAsia="Calibri" w:hAnsi="Arial" w:cs="Arial"/>
              </w:rPr>
              <w:t>.</w:t>
            </w:r>
          </w:p>
        </w:tc>
        <w:tc>
          <w:tcPr>
            <w:tcW w:w="1095" w:type="dxa"/>
            <w:shd w:val="clear" w:color="auto" w:fill="BFBFBF"/>
          </w:tcPr>
          <w:p w14:paraId="574E3EFC" w14:textId="45BD1D07" w:rsidR="00BA6D24" w:rsidRPr="007F57F8" w:rsidRDefault="00BA6D24" w:rsidP="00BA6D24">
            <w:pPr>
              <w:jc w:val="center"/>
              <w:rPr>
                <w:rFonts w:ascii="Arial" w:eastAsia="Calibri" w:hAnsi="Arial" w:cs="Arial"/>
              </w:rPr>
            </w:pPr>
            <w:r w:rsidRPr="007F57F8">
              <w:rPr>
                <w:rFonts w:ascii="Arial" w:eastAsia="Calibri" w:hAnsi="Arial" w:cs="Arial"/>
              </w:rPr>
              <w:t>Ciljana vrijednost 202</w:t>
            </w:r>
            <w:r w:rsidR="007F57F8" w:rsidRPr="007F57F8">
              <w:rPr>
                <w:rFonts w:ascii="Arial" w:eastAsia="Calibri" w:hAnsi="Arial" w:cs="Arial"/>
              </w:rPr>
              <w:t>7</w:t>
            </w:r>
            <w:r w:rsidRPr="007F57F8">
              <w:rPr>
                <w:rFonts w:ascii="Arial" w:eastAsia="Calibri" w:hAnsi="Arial" w:cs="Arial"/>
              </w:rPr>
              <w:t>.</w:t>
            </w:r>
          </w:p>
        </w:tc>
      </w:tr>
      <w:tr w:rsidR="00BA6D24" w:rsidRPr="007F57F8" w14:paraId="6D231BBC" w14:textId="09FE8F81" w:rsidTr="00BA6D24">
        <w:trPr>
          <w:trHeight w:val="1031"/>
          <w:jc w:val="center"/>
        </w:trPr>
        <w:tc>
          <w:tcPr>
            <w:tcW w:w="2950" w:type="dxa"/>
            <w:tcBorders>
              <w:top w:val="single" w:sz="4" w:space="0" w:color="auto"/>
              <w:left w:val="single" w:sz="4" w:space="0" w:color="auto"/>
              <w:bottom w:val="single" w:sz="4" w:space="0" w:color="auto"/>
              <w:right w:val="single" w:sz="4" w:space="0" w:color="auto"/>
            </w:tcBorders>
            <w:vAlign w:val="center"/>
          </w:tcPr>
          <w:p w14:paraId="19A4455B" w14:textId="77777777" w:rsidR="00BA6D24" w:rsidRPr="007F57F8" w:rsidRDefault="00BA6D24" w:rsidP="00BA6D24">
            <w:pPr>
              <w:jc w:val="left"/>
              <w:rPr>
                <w:rFonts w:ascii="Arial" w:hAnsi="Arial" w:cs="Arial"/>
              </w:rPr>
            </w:pPr>
            <w:r w:rsidRPr="007F57F8">
              <w:rPr>
                <w:rFonts w:ascii="Arial" w:hAnsi="Arial" w:cs="Arial"/>
              </w:rPr>
              <w:t>Neometano funkcioniranje izvršnog tijela Općine sukladno zakonskoj regulativi</w:t>
            </w:r>
          </w:p>
        </w:tc>
        <w:tc>
          <w:tcPr>
            <w:tcW w:w="2995" w:type="dxa"/>
            <w:tcBorders>
              <w:top w:val="single" w:sz="4" w:space="0" w:color="auto"/>
              <w:left w:val="single" w:sz="4" w:space="0" w:color="auto"/>
              <w:bottom w:val="single" w:sz="4" w:space="0" w:color="auto"/>
              <w:right w:val="single" w:sz="4" w:space="0" w:color="auto"/>
            </w:tcBorders>
            <w:vAlign w:val="center"/>
          </w:tcPr>
          <w:p w14:paraId="4E056955" w14:textId="77777777" w:rsidR="00BA6D24" w:rsidRPr="007F57F8" w:rsidRDefault="00BA6D24" w:rsidP="00BA6D24">
            <w:pPr>
              <w:jc w:val="left"/>
              <w:rPr>
                <w:rFonts w:ascii="Arial" w:hAnsi="Arial" w:cs="Arial"/>
              </w:rPr>
            </w:pPr>
            <w:r w:rsidRPr="007F57F8">
              <w:rPr>
                <w:rFonts w:ascii="Arial" w:hAnsi="Arial" w:cs="Arial"/>
              </w:rPr>
              <w:t>Uredno izvršavanje financijskih obveza koje izvršno tijelo Općine ima u ostvarenju programa rada</w:t>
            </w:r>
          </w:p>
        </w:tc>
        <w:tc>
          <w:tcPr>
            <w:tcW w:w="993" w:type="dxa"/>
            <w:tcBorders>
              <w:top w:val="single" w:sz="4" w:space="0" w:color="auto"/>
              <w:left w:val="single" w:sz="4" w:space="0" w:color="auto"/>
              <w:bottom w:val="single" w:sz="4" w:space="0" w:color="auto"/>
              <w:right w:val="single" w:sz="4" w:space="0" w:color="auto"/>
            </w:tcBorders>
            <w:vAlign w:val="center"/>
          </w:tcPr>
          <w:p w14:paraId="40A6C156" w14:textId="77777777" w:rsidR="00BA6D24" w:rsidRPr="007F57F8" w:rsidRDefault="00BA6D24" w:rsidP="00BA6D24">
            <w:pPr>
              <w:jc w:val="center"/>
              <w:rPr>
                <w:rFonts w:ascii="Arial" w:hAnsi="Arial" w:cs="Arial"/>
              </w:rPr>
            </w:pPr>
            <w:r w:rsidRPr="007F57F8">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tcPr>
          <w:p w14:paraId="5853E9D1" w14:textId="77777777" w:rsidR="00BA6D24" w:rsidRPr="007F57F8" w:rsidRDefault="00BA6D24" w:rsidP="00BA6D24">
            <w:pPr>
              <w:jc w:val="center"/>
              <w:rPr>
                <w:rFonts w:ascii="Arial" w:hAnsi="Arial" w:cs="Arial"/>
              </w:rPr>
            </w:pPr>
            <w:r w:rsidRPr="007F57F8">
              <w:rPr>
                <w:rFonts w:ascii="Arial" w:hAnsi="Arial" w:cs="Arial"/>
              </w:rPr>
              <w:t>Općina</w:t>
            </w:r>
          </w:p>
        </w:tc>
        <w:tc>
          <w:tcPr>
            <w:tcW w:w="1276" w:type="dxa"/>
            <w:vAlign w:val="center"/>
          </w:tcPr>
          <w:p w14:paraId="263DCE25" w14:textId="77777777" w:rsidR="00BA6D24" w:rsidRPr="007F57F8" w:rsidRDefault="00BA6D24" w:rsidP="00BA6D24">
            <w:pPr>
              <w:jc w:val="center"/>
              <w:rPr>
                <w:rFonts w:ascii="Arial" w:hAnsi="Arial" w:cs="Arial"/>
              </w:rPr>
            </w:pPr>
            <w:r w:rsidRPr="007F57F8">
              <w:rPr>
                <w:rFonts w:ascii="Arial" w:hAnsi="Arial" w:cs="Arial"/>
              </w:rPr>
              <w:t>100 %</w:t>
            </w:r>
          </w:p>
        </w:tc>
        <w:tc>
          <w:tcPr>
            <w:tcW w:w="1095" w:type="dxa"/>
            <w:vAlign w:val="center"/>
          </w:tcPr>
          <w:p w14:paraId="0219B098" w14:textId="77777777" w:rsidR="00BA6D24" w:rsidRPr="007F57F8" w:rsidRDefault="00BA6D24" w:rsidP="00BA6D24">
            <w:pPr>
              <w:jc w:val="center"/>
              <w:rPr>
                <w:rFonts w:ascii="Arial" w:hAnsi="Arial" w:cs="Arial"/>
              </w:rPr>
            </w:pPr>
            <w:r w:rsidRPr="007F57F8">
              <w:rPr>
                <w:rFonts w:ascii="Arial" w:hAnsi="Arial" w:cs="Arial"/>
              </w:rPr>
              <w:t>100%</w:t>
            </w:r>
          </w:p>
        </w:tc>
        <w:tc>
          <w:tcPr>
            <w:tcW w:w="1095" w:type="dxa"/>
            <w:vAlign w:val="center"/>
          </w:tcPr>
          <w:p w14:paraId="2E987855" w14:textId="77777777" w:rsidR="00BA6D24" w:rsidRPr="007F57F8" w:rsidRDefault="00BA6D24" w:rsidP="00BA6D24">
            <w:pPr>
              <w:jc w:val="center"/>
              <w:rPr>
                <w:rFonts w:ascii="Arial" w:hAnsi="Arial" w:cs="Arial"/>
              </w:rPr>
            </w:pPr>
            <w:r w:rsidRPr="007F57F8">
              <w:rPr>
                <w:rFonts w:ascii="Arial" w:hAnsi="Arial" w:cs="Arial"/>
              </w:rPr>
              <w:t>100 %</w:t>
            </w:r>
          </w:p>
        </w:tc>
        <w:tc>
          <w:tcPr>
            <w:tcW w:w="1095" w:type="dxa"/>
            <w:vAlign w:val="center"/>
          </w:tcPr>
          <w:p w14:paraId="2A4D28CD" w14:textId="77777777" w:rsidR="00BA6D24" w:rsidRPr="007F57F8" w:rsidRDefault="00BA6D24" w:rsidP="00BA6D24">
            <w:pPr>
              <w:jc w:val="center"/>
              <w:rPr>
                <w:rFonts w:ascii="Arial" w:hAnsi="Arial" w:cs="Arial"/>
              </w:rPr>
            </w:pPr>
            <w:r w:rsidRPr="007F57F8">
              <w:rPr>
                <w:rFonts w:ascii="Arial" w:hAnsi="Arial" w:cs="Arial"/>
              </w:rPr>
              <w:t>100 %</w:t>
            </w:r>
          </w:p>
        </w:tc>
        <w:tc>
          <w:tcPr>
            <w:tcW w:w="1095" w:type="dxa"/>
            <w:vAlign w:val="center"/>
          </w:tcPr>
          <w:p w14:paraId="159095A5" w14:textId="757D050E" w:rsidR="00BA6D24" w:rsidRPr="007F57F8" w:rsidRDefault="00BA6D24" w:rsidP="00BA6D24">
            <w:pPr>
              <w:jc w:val="center"/>
              <w:rPr>
                <w:rFonts w:ascii="Arial" w:hAnsi="Arial" w:cs="Arial"/>
              </w:rPr>
            </w:pPr>
            <w:r w:rsidRPr="007F57F8">
              <w:rPr>
                <w:rFonts w:ascii="Arial" w:hAnsi="Arial" w:cs="Arial"/>
              </w:rPr>
              <w:t>100 %</w:t>
            </w:r>
          </w:p>
        </w:tc>
      </w:tr>
      <w:bookmarkEnd w:id="224"/>
    </w:tbl>
    <w:p w14:paraId="76EBDE46" w14:textId="77777777" w:rsidR="00BD2451" w:rsidRPr="007F57F8" w:rsidRDefault="00BD2451" w:rsidP="00BD2451">
      <w:pPr>
        <w:rPr>
          <w:rFonts w:ascii="Arial" w:eastAsia="Calibri" w:hAnsi="Arial" w:cs="Arial"/>
        </w:rPr>
      </w:pPr>
    </w:p>
    <w:p w14:paraId="3A4A038A" w14:textId="1C8E7BA1" w:rsidR="005A1E11" w:rsidRPr="007F57F8" w:rsidRDefault="005A1E11" w:rsidP="005A1E11">
      <w:pPr>
        <w:rPr>
          <w:rFonts w:ascii="Arial" w:eastAsia="Calibri" w:hAnsi="Arial" w:cs="Arial"/>
        </w:rPr>
      </w:pPr>
      <w:bookmarkStart w:id="225" w:name="_Hlk144730684"/>
      <w:bookmarkEnd w:id="223"/>
      <w:r w:rsidRPr="007F57F8">
        <w:rPr>
          <w:rFonts w:ascii="Arial" w:eastAsia="Calibri" w:hAnsi="Arial" w:cs="Arial"/>
          <w:b/>
        </w:rPr>
        <w:t xml:space="preserve">2. A102002: Proračunska zaliha </w:t>
      </w:r>
      <w:r w:rsidRPr="007F57F8">
        <w:rPr>
          <w:rFonts w:ascii="Arial" w:eastAsia="Calibri" w:hAnsi="Arial" w:cs="Arial"/>
        </w:rPr>
        <w:t xml:space="preserve">– u sklopu navedene aktivnosti planirani su rashodi za nepredviđene rashode i izdatke u visini </w:t>
      </w:r>
      <w:r w:rsidR="00A210EA" w:rsidRPr="007F57F8">
        <w:rPr>
          <w:rFonts w:ascii="Arial" w:eastAsia="Calibri" w:hAnsi="Arial" w:cs="Arial"/>
        </w:rPr>
        <w:t>3</w:t>
      </w:r>
      <w:r w:rsidR="006055F2" w:rsidRPr="007F57F8">
        <w:rPr>
          <w:rFonts w:ascii="Arial" w:eastAsia="Calibri" w:hAnsi="Arial" w:cs="Arial"/>
        </w:rPr>
        <w:t>0</w:t>
      </w:r>
      <w:r w:rsidR="00A210EA" w:rsidRPr="007F57F8">
        <w:rPr>
          <w:rFonts w:ascii="Arial" w:eastAsia="Calibri" w:hAnsi="Arial" w:cs="Arial"/>
        </w:rPr>
        <w:t>.000</w:t>
      </w:r>
      <w:r w:rsidR="00326997" w:rsidRPr="007F57F8">
        <w:rPr>
          <w:rFonts w:ascii="Arial" w:eastAsia="Calibri" w:hAnsi="Arial" w:cs="Arial"/>
        </w:rPr>
        <w:t xml:space="preserve"> </w:t>
      </w:r>
      <w:r w:rsidR="0066083A" w:rsidRPr="007F57F8">
        <w:rPr>
          <w:rFonts w:ascii="Arial" w:eastAsia="Calibri" w:hAnsi="Arial" w:cs="Arial"/>
        </w:rPr>
        <w:t>€.</w:t>
      </w:r>
      <w:r w:rsidRPr="007F57F8">
        <w:rPr>
          <w:rFonts w:ascii="Arial" w:eastAsia="Calibri" w:hAnsi="Arial" w:cs="Arial"/>
        </w:rPr>
        <w:t xml:space="preserve"> </w:t>
      </w:r>
      <w:r w:rsidR="00A210EA" w:rsidRPr="007F57F8">
        <w:rPr>
          <w:rFonts w:ascii="Arial" w:eastAsia="Calibri" w:hAnsi="Arial" w:cs="Arial"/>
        </w:rPr>
        <w:t xml:space="preserve">Sredstva na stavci Proračunske zalihe mogu iznositi najviše do 0,5% planiranih općih prihoda proračuna tekuće godine. </w:t>
      </w:r>
    </w:p>
    <w:p w14:paraId="3529D422" w14:textId="721C1AC9" w:rsidR="00795AD0" w:rsidRPr="007F57F8" w:rsidRDefault="00BA6D24" w:rsidP="00BA6D24">
      <w:pPr>
        <w:rPr>
          <w:rFonts w:ascii="Arial" w:eastAsia="Calibri" w:hAnsi="Arial" w:cs="Arial"/>
        </w:rPr>
      </w:pPr>
      <w:r w:rsidRPr="007F57F8">
        <w:rPr>
          <w:rFonts w:ascii="Arial" w:eastAsia="Calibri" w:hAnsi="Arial" w:cs="Arial"/>
        </w:rPr>
        <w:t xml:space="preserve">Sredstva proračunske zalihe mogu se koristiti za financiranje rashoda nastalih pri otklanjanju posljedica elementarnih nepogoda, epidemija, ekoloških i ostalih nepredvidivih nesreća odnosno izvanrednih događaja tijekom godine. </w:t>
      </w:r>
    </w:p>
    <w:p w14:paraId="2B208132" w14:textId="77777777" w:rsidR="006055F2" w:rsidRPr="007F57F8" w:rsidRDefault="006055F2" w:rsidP="00BA6D24">
      <w:pPr>
        <w:rPr>
          <w:rFonts w:ascii="Arial" w:eastAsia="Calibri" w:hAnsi="Arial" w:cs="Arial"/>
        </w:rPr>
      </w:pPr>
    </w:p>
    <w:p w14:paraId="54F2A4AD" w14:textId="7E5912B0" w:rsidR="00BD2451" w:rsidRPr="007F57F8" w:rsidRDefault="00BA6D24" w:rsidP="00BD2451">
      <w:pPr>
        <w:rPr>
          <w:rFonts w:ascii="Arial" w:hAnsi="Arial" w:cs="Arial"/>
        </w:rPr>
      </w:pPr>
      <w:bookmarkStart w:id="226" w:name="_Hlk144730717"/>
      <w:bookmarkEnd w:id="225"/>
      <w:r w:rsidRPr="007F57F8">
        <w:rPr>
          <w:rFonts w:ascii="Arial" w:hAnsi="Arial" w:cs="Arial"/>
        </w:rPr>
        <w:t>Visina sredstava proračunske zalihe utvrđuje se Odlukom o izvršavanju proračuna.</w:t>
      </w:r>
    </w:p>
    <w:p w14:paraId="75264AC3" w14:textId="77777777" w:rsidR="00BA6D24" w:rsidRPr="007F57F8" w:rsidRDefault="00BA6D24" w:rsidP="00BA6D24">
      <w:pPr>
        <w:rPr>
          <w:rFonts w:ascii="Arial" w:eastAsia="Calibri" w:hAnsi="Arial" w:cs="Arial"/>
        </w:rPr>
      </w:pPr>
    </w:p>
    <w:tbl>
      <w:tblPr>
        <w:tblStyle w:val="Reetkatablice536"/>
        <w:tblW w:w="13728" w:type="dxa"/>
        <w:jc w:val="center"/>
        <w:tblLayout w:type="fixed"/>
        <w:tblLook w:val="04A0" w:firstRow="1" w:lastRow="0" w:firstColumn="1" w:lastColumn="0" w:noHBand="0" w:noVBand="1"/>
      </w:tblPr>
      <w:tblGrid>
        <w:gridCol w:w="2950"/>
        <w:gridCol w:w="2995"/>
        <w:gridCol w:w="993"/>
        <w:gridCol w:w="1134"/>
        <w:gridCol w:w="1276"/>
        <w:gridCol w:w="1095"/>
        <w:gridCol w:w="1095"/>
        <w:gridCol w:w="1095"/>
        <w:gridCol w:w="1095"/>
      </w:tblGrid>
      <w:tr w:rsidR="007F57F8" w:rsidRPr="007F57F8" w14:paraId="30EE084A" w14:textId="77777777" w:rsidTr="007F57F8">
        <w:trPr>
          <w:jc w:val="center"/>
        </w:trPr>
        <w:tc>
          <w:tcPr>
            <w:tcW w:w="2950" w:type="dxa"/>
            <w:shd w:val="clear" w:color="auto" w:fill="BFBFBF"/>
            <w:vAlign w:val="center"/>
          </w:tcPr>
          <w:p w14:paraId="590F22D5" w14:textId="77777777" w:rsidR="007F57F8" w:rsidRPr="007F57F8" w:rsidRDefault="007F57F8" w:rsidP="006055F2">
            <w:pPr>
              <w:jc w:val="center"/>
              <w:rPr>
                <w:rFonts w:ascii="Arial" w:eastAsia="Calibri" w:hAnsi="Arial" w:cs="Arial"/>
              </w:rPr>
            </w:pPr>
            <w:r w:rsidRPr="007F57F8">
              <w:rPr>
                <w:rFonts w:ascii="Arial" w:eastAsia="Calibri" w:hAnsi="Arial" w:cs="Arial"/>
              </w:rPr>
              <w:t>Pokazatelj rezultata</w:t>
            </w:r>
          </w:p>
        </w:tc>
        <w:tc>
          <w:tcPr>
            <w:tcW w:w="2995" w:type="dxa"/>
            <w:shd w:val="clear" w:color="auto" w:fill="BFBFBF"/>
            <w:vAlign w:val="center"/>
          </w:tcPr>
          <w:p w14:paraId="34B8394B" w14:textId="77777777" w:rsidR="007F57F8" w:rsidRPr="007F57F8" w:rsidRDefault="007F57F8" w:rsidP="006055F2">
            <w:pPr>
              <w:jc w:val="center"/>
              <w:rPr>
                <w:rFonts w:ascii="Arial" w:eastAsia="Calibri" w:hAnsi="Arial" w:cs="Arial"/>
              </w:rPr>
            </w:pPr>
            <w:r w:rsidRPr="007F57F8">
              <w:rPr>
                <w:rFonts w:ascii="Arial" w:eastAsia="Calibri" w:hAnsi="Arial" w:cs="Arial"/>
              </w:rPr>
              <w:t>Definicija</w:t>
            </w:r>
          </w:p>
        </w:tc>
        <w:tc>
          <w:tcPr>
            <w:tcW w:w="993" w:type="dxa"/>
            <w:shd w:val="clear" w:color="auto" w:fill="BFBFBF"/>
            <w:vAlign w:val="center"/>
          </w:tcPr>
          <w:p w14:paraId="1A7ACC03" w14:textId="77777777" w:rsidR="007F57F8" w:rsidRPr="007F57F8" w:rsidRDefault="007F57F8" w:rsidP="006055F2">
            <w:pPr>
              <w:jc w:val="center"/>
              <w:rPr>
                <w:rFonts w:ascii="Arial" w:eastAsia="Calibri" w:hAnsi="Arial" w:cs="Arial"/>
              </w:rPr>
            </w:pPr>
            <w:r w:rsidRPr="007F57F8">
              <w:rPr>
                <w:rFonts w:ascii="Arial" w:eastAsia="Calibri" w:hAnsi="Arial" w:cs="Arial"/>
              </w:rPr>
              <w:t>Jedinica</w:t>
            </w:r>
          </w:p>
        </w:tc>
        <w:tc>
          <w:tcPr>
            <w:tcW w:w="1134" w:type="dxa"/>
            <w:shd w:val="clear" w:color="auto" w:fill="BFBFBF"/>
            <w:vAlign w:val="center"/>
          </w:tcPr>
          <w:p w14:paraId="73F159CA" w14:textId="77777777" w:rsidR="007F57F8" w:rsidRPr="007F57F8" w:rsidRDefault="007F57F8" w:rsidP="006055F2">
            <w:pPr>
              <w:jc w:val="center"/>
              <w:rPr>
                <w:rFonts w:ascii="Arial" w:eastAsia="Calibri" w:hAnsi="Arial" w:cs="Arial"/>
              </w:rPr>
            </w:pPr>
            <w:r w:rsidRPr="007F57F8">
              <w:rPr>
                <w:rFonts w:ascii="Arial" w:eastAsia="Calibri" w:hAnsi="Arial" w:cs="Arial"/>
              </w:rPr>
              <w:t>Izvor podataka</w:t>
            </w:r>
          </w:p>
        </w:tc>
        <w:tc>
          <w:tcPr>
            <w:tcW w:w="1276" w:type="dxa"/>
            <w:shd w:val="clear" w:color="auto" w:fill="BFBFBF"/>
            <w:vAlign w:val="center"/>
          </w:tcPr>
          <w:p w14:paraId="0D0E9E43" w14:textId="02BB1CFD" w:rsidR="007F57F8" w:rsidRPr="007F57F8" w:rsidRDefault="007F57F8" w:rsidP="006055F2">
            <w:pPr>
              <w:jc w:val="center"/>
              <w:rPr>
                <w:rFonts w:ascii="Arial" w:eastAsia="Calibri" w:hAnsi="Arial" w:cs="Arial"/>
              </w:rPr>
            </w:pPr>
            <w:r w:rsidRPr="007F57F8">
              <w:rPr>
                <w:rFonts w:ascii="Arial" w:eastAsia="Calibri" w:hAnsi="Arial" w:cs="Arial"/>
              </w:rPr>
              <w:t>Polazna vrijednost 2024.</w:t>
            </w:r>
          </w:p>
        </w:tc>
        <w:tc>
          <w:tcPr>
            <w:tcW w:w="1095" w:type="dxa"/>
            <w:shd w:val="clear" w:color="auto" w:fill="BFBFBF"/>
            <w:vAlign w:val="center"/>
          </w:tcPr>
          <w:p w14:paraId="3DD0EF4A" w14:textId="2E501665" w:rsidR="007F57F8" w:rsidRPr="007F57F8" w:rsidRDefault="007F57F8" w:rsidP="006055F2">
            <w:pPr>
              <w:jc w:val="center"/>
              <w:rPr>
                <w:rFonts w:ascii="Arial" w:eastAsia="Calibri" w:hAnsi="Arial" w:cs="Arial"/>
              </w:rPr>
            </w:pPr>
            <w:r w:rsidRPr="007F57F8">
              <w:rPr>
                <w:rFonts w:ascii="Arial" w:eastAsia="Calibri" w:hAnsi="Arial" w:cs="Arial"/>
              </w:rPr>
              <w:t xml:space="preserve">Izvršeno 1-6/2024. </w:t>
            </w:r>
          </w:p>
        </w:tc>
        <w:tc>
          <w:tcPr>
            <w:tcW w:w="1095" w:type="dxa"/>
            <w:shd w:val="clear" w:color="auto" w:fill="BFBFBF"/>
          </w:tcPr>
          <w:p w14:paraId="10EB094D" w14:textId="0376DDB6" w:rsidR="007F57F8" w:rsidRPr="007F57F8" w:rsidRDefault="007F57F8" w:rsidP="006055F2">
            <w:pPr>
              <w:jc w:val="center"/>
              <w:rPr>
                <w:rFonts w:ascii="Arial" w:eastAsia="Calibri" w:hAnsi="Arial" w:cs="Arial"/>
              </w:rPr>
            </w:pPr>
            <w:r w:rsidRPr="007F57F8">
              <w:rPr>
                <w:rFonts w:ascii="Arial" w:eastAsia="Calibri" w:hAnsi="Arial" w:cs="Arial"/>
              </w:rPr>
              <w:t>Ciljana vrijednost 2025.</w:t>
            </w:r>
          </w:p>
        </w:tc>
        <w:tc>
          <w:tcPr>
            <w:tcW w:w="1095" w:type="dxa"/>
            <w:shd w:val="clear" w:color="auto" w:fill="BFBFBF"/>
          </w:tcPr>
          <w:p w14:paraId="2F606223" w14:textId="585D6CAE" w:rsidR="007F57F8" w:rsidRPr="007F57F8" w:rsidRDefault="007F57F8" w:rsidP="006055F2">
            <w:pPr>
              <w:jc w:val="center"/>
              <w:rPr>
                <w:rFonts w:ascii="Arial" w:eastAsia="Calibri" w:hAnsi="Arial" w:cs="Arial"/>
              </w:rPr>
            </w:pPr>
            <w:r w:rsidRPr="007F57F8">
              <w:rPr>
                <w:rFonts w:ascii="Arial" w:eastAsia="Calibri" w:hAnsi="Arial" w:cs="Arial"/>
              </w:rPr>
              <w:t>Ciljana vrijednost 2026.</w:t>
            </w:r>
          </w:p>
        </w:tc>
        <w:tc>
          <w:tcPr>
            <w:tcW w:w="1095" w:type="dxa"/>
            <w:shd w:val="clear" w:color="auto" w:fill="BFBFBF"/>
          </w:tcPr>
          <w:p w14:paraId="1BFC163E" w14:textId="2F79323F" w:rsidR="007F57F8" w:rsidRPr="007F57F8" w:rsidRDefault="007F57F8" w:rsidP="006055F2">
            <w:pPr>
              <w:jc w:val="center"/>
              <w:rPr>
                <w:rFonts w:ascii="Arial" w:eastAsia="Calibri" w:hAnsi="Arial" w:cs="Arial"/>
              </w:rPr>
            </w:pPr>
            <w:r w:rsidRPr="007F57F8">
              <w:rPr>
                <w:rFonts w:ascii="Arial" w:eastAsia="Calibri" w:hAnsi="Arial" w:cs="Arial"/>
              </w:rPr>
              <w:t>Ciljana vrijednost 2027.</w:t>
            </w:r>
          </w:p>
        </w:tc>
      </w:tr>
      <w:tr w:rsidR="007F57F8" w:rsidRPr="007F57F8" w14:paraId="1158ABD9" w14:textId="77777777" w:rsidTr="007F57F8">
        <w:trPr>
          <w:trHeight w:val="1031"/>
          <w:jc w:val="center"/>
        </w:trPr>
        <w:tc>
          <w:tcPr>
            <w:tcW w:w="2950" w:type="dxa"/>
            <w:tcBorders>
              <w:top w:val="single" w:sz="4" w:space="0" w:color="auto"/>
              <w:left w:val="single" w:sz="4" w:space="0" w:color="auto"/>
              <w:bottom w:val="single" w:sz="4" w:space="0" w:color="auto"/>
              <w:right w:val="single" w:sz="4" w:space="0" w:color="auto"/>
            </w:tcBorders>
          </w:tcPr>
          <w:p w14:paraId="36C0C877" w14:textId="1C9CA1CF" w:rsidR="007F57F8" w:rsidRPr="007F57F8" w:rsidRDefault="007F57F8" w:rsidP="006055F2">
            <w:pPr>
              <w:jc w:val="left"/>
              <w:rPr>
                <w:rFonts w:ascii="Arial" w:hAnsi="Arial" w:cs="Arial"/>
              </w:rPr>
            </w:pPr>
            <w:r w:rsidRPr="007F57F8">
              <w:rPr>
                <w:rFonts w:ascii="Arial" w:hAnsi="Arial" w:cs="Arial"/>
              </w:rPr>
              <w:t>Osiguranom proračunskom zalihom za izvanredne okolnosti u okviru zakonom zadanom postotku rješavati hitne i neplanirane potrebe</w:t>
            </w:r>
          </w:p>
        </w:tc>
        <w:tc>
          <w:tcPr>
            <w:tcW w:w="2995" w:type="dxa"/>
            <w:tcBorders>
              <w:top w:val="single" w:sz="4" w:space="0" w:color="auto"/>
              <w:left w:val="single" w:sz="4" w:space="0" w:color="auto"/>
              <w:bottom w:val="single" w:sz="4" w:space="0" w:color="auto"/>
              <w:right w:val="single" w:sz="4" w:space="0" w:color="auto"/>
            </w:tcBorders>
          </w:tcPr>
          <w:p w14:paraId="1CD73EF2" w14:textId="6452499F" w:rsidR="007F57F8" w:rsidRPr="007F57F8" w:rsidRDefault="007F57F8" w:rsidP="006055F2">
            <w:pPr>
              <w:jc w:val="left"/>
              <w:rPr>
                <w:rFonts w:ascii="Arial" w:hAnsi="Arial" w:cs="Arial"/>
              </w:rPr>
            </w:pPr>
            <w:r w:rsidRPr="007F57F8">
              <w:rPr>
                <w:rFonts w:ascii="Arial" w:hAnsi="Arial" w:cs="Arial"/>
              </w:rPr>
              <w:t>Izdavanje rješenja o korištenju sredstava proračunske zalihe</w:t>
            </w:r>
          </w:p>
        </w:tc>
        <w:tc>
          <w:tcPr>
            <w:tcW w:w="993" w:type="dxa"/>
            <w:tcBorders>
              <w:top w:val="single" w:sz="4" w:space="0" w:color="auto"/>
              <w:left w:val="single" w:sz="4" w:space="0" w:color="auto"/>
              <w:bottom w:val="single" w:sz="4" w:space="0" w:color="auto"/>
              <w:right w:val="single" w:sz="4" w:space="0" w:color="auto"/>
            </w:tcBorders>
            <w:vAlign w:val="center"/>
          </w:tcPr>
          <w:p w14:paraId="089688DC" w14:textId="645D3B2E" w:rsidR="007F57F8" w:rsidRPr="007F57F8" w:rsidRDefault="007F57F8" w:rsidP="006055F2">
            <w:pPr>
              <w:jc w:val="left"/>
              <w:rPr>
                <w:rFonts w:ascii="Arial" w:hAnsi="Arial" w:cs="Arial"/>
              </w:rPr>
            </w:pPr>
            <w:r w:rsidRPr="007F57F8">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tcPr>
          <w:p w14:paraId="120D0337" w14:textId="77777777" w:rsidR="007F57F8" w:rsidRPr="007F57F8" w:rsidRDefault="007F57F8" w:rsidP="006055F2">
            <w:pPr>
              <w:jc w:val="left"/>
              <w:rPr>
                <w:rFonts w:ascii="Arial" w:hAnsi="Arial" w:cs="Arial"/>
              </w:rPr>
            </w:pPr>
            <w:r w:rsidRPr="007F57F8">
              <w:rPr>
                <w:rFonts w:ascii="Arial" w:hAnsi="Arial" w:cs="Arial"/>
              </w:rPr>
              <w:t>Općina</w:t>
            </w:r>
          </w:p>
        </w:tc>
        <w:tc>
          <w:tcPr>
            <w:tcW w:w="1276" w:type="dxa"/>
            <w:vAlign w:val="center"/>
          </w:tcPr>
          <w:p w14:paraId="18411DAA" w14:textId="77777777" w:rsidR="007F57F8" w:rsidRPr="007F57F8" w:rsidRDefault="007F57F8" w:rsidP="006055F2">
            <w:pPr>
              <w:jc w:val="left"/>
              <w:rPr>
                <w:rFonts w:ascii="Arial" w:hAnsi="Arial" w:cs="Arial"/>
              </w:rPr>
            </w:pPr>
            <w:r w:rsidRPr="007F57F8">
              <w:rPr>
                <w:rFonts w:ascii="Arial" w:hAnsi="Arial" w:cs="Arial"/>
              </w:rPr>
              <w:t>100 %</w:t>
            </w:r>
          </w:p>
        </w:tc>
        <w:tc>
          <w:tcPr>
            <w:tcW w:w="1095" w:type="dxa"/>
            <w:vAlign w:val="center"/>
          </w:tcPr>
          <w:p w14:paraId="6444A0CB" w14:textId="77777777" w:rsidR="007F57F8" w:rsidRPr="007F57F8" w:rsidRDefault="007F57F8" w:rsidP="006055F2">
            <w:pPr>
              <w:jc w:val="left"/>
              <w:rPr>
                <w:rFonts w:ascii="Arial" w:hAnsi="Arial" w:cs="Arial"/>
              </w:rPr>
            </w:pPr>
            <w:r w:rsidRPr="007F57F8">
              <w:rPr>
                <w:rFonts w:ascii="Arial" w:hAnsi="Arial" w:cs="Arial"/>
              </w:rPr>
              <w:t>100%</w:t>
            </w:r>
          </w:p>
        </w:tc>
        <w:tc>
          <w:tcPr>
            <w:tcW w:w="1095" w:type="dxa"/>
            <w:vAlign w:val="center"/>
          </w:tcPr>
          <w:p w14:paraId="10D8CB13" w14:textId="50674EA8" w:rsidR="007F57F8" w:rsidRPr="007F57F8" w:rsidRDefault="007F57F8" w:rsidP="006055F2">
            <w:pPr>
              <w:jc w:val="left"/>
              <w:rPr>
                <w:rFonts w:ascii="Arial" w:hAnsi="Arial" w:cs="Arial"/>
              </w:rPr>
            </w:pPr>
            <w:r w:rsidRPr="007F57F8">
              <w:rPr>
                <w:rFonts w:ascii="Arial" w:hAnsi="Arial" w:cs="Arial"/>
              </w:rPr>
              <w:t>100 %</w:t>
            </w:r>
          </w:p>
        </w:tc>
        <w:tc>
          <w:tcPr>
            <w:tcW w:w="1095" w:type="dxa"/>
            <w:vAlign w:val="center"/>
          </w:tcPr>
          <w:p w14:paraId="1709FD41" w14:textId="6C75299A" w:rsidR="007F57F8" w:rsidRPr="007F57F8" w:rsidRDefault="007F57F8" w:rsidP="006055F2">
            <w:pPr>
              <w:jc w:val="left"/>
              <w:rPr>
                <w:rFonts w:ascii="Arial" w:hAnsi="Arial" w:cs="Arial"/>
              </w:rPr>
            </w:pPr>
            <w:r w:rsidRPr="007F57F8">
              <w:rPr>
                <w:rFonts w:ascii="Arial" w:hAnsi="Arial" w:cs="Arial"/>
              </w:rPr>
              <w:t>100 %</w:t>
            </w:r>
          </w:p>
        </w:tc>
        <w:tc>
          <w:tcPr>
            <w:tcW w:w="1095" w:type="dxa"/>
            <w:vAlign w:val="center"/>
          </w:tcPr>
          <w:p w14:paraId="2CC15EA5" w14:textId="3E764370" w:rsidR="007F57F8" w:rsidRPr="007F57F8" w:rsidRDefault="007F57F8" w:rsidP="006055F2">
            <w:pPr>
              <w:jc w:val="left"/>
              <w:rPr>
                <w:rFonts w:ascii="Arial" w:hAnsi="Arial" w:cs="Arial"/>
              </w:rPr>
            </w:pPr>
            <w:r w:rsidRPr="007F57F8">
              <w:rPr>
                <w:rFonts w:ascii="Arial" w:hAnsi="Arial" w:cs="Arial"/>
              </w:rPr>
              <w:t>100 %</w:t>
            </w:r>
          </w:p>
        </w:tc>
      </w:tr>
    </w:tbl>
    <w:p w14:paraId="11C55763" w14:textId="7AB95274" w:rsidR="00BA6D24" w:rsidRPr="007F57F8" w:rsidRDefault="00BA6D24" w:rsidP="00BA6D24">
      <w:pPr>
        <w:rPr>
          <w:rFonts w:ascii="Arial" w:eastAsia="Calibri" w:hAnsi="Arial" w:cs="Arial"/>
        </w:rPr>
      </w:pPr>
    </w:p>
    <w:p w14:paraId="1C098D74" w14:textId="77777777" w:rsidR="00BA6D24" w:rsidRPr="007F57F8" w:rsidRDefault="00BA6D24" w:rsidP="005A1E11">
      <w:pPr>
        <w:rPr>
          <w:rFonts w:ascii="Arial" w:eastAsia="Calibri" w:hAnsi="Arial" w:cs="Arial"/>
        </w:rPr>
      </w:pPr>
    </w:p>
    <w:bookmarkEnd w:id="226"/>
    <w:p w14:paraId="15AC48E8" w14:textId="20BBEF86" w:rsidR="005A1E11" w:rsidRPr="007F57F8" w:rsidRDefault="005A1E11" w:rsidP="005A1E11">
      <w:pPr>
        <w:rPr>
          <w:rFonts w:ascii="Arial" w:hAnsi="Arial" w:cs="Arial"/>
          <w:iCs/>
        </w:rPr>
      </w:pPr>
      <w:r w:rsidRPr="007F57F8">
        <w:rPr>
          <w:rFonts w:ascii="Arial" w:hAnsi="Arial" w:cs="Arial"/>
          <w:iCs/>
        </w:rPr>
        <w:br w:type="page"/>
      </w:r>
    </w:p>
    <w:p w14:paraId="7C02FF9B" w14:textId="2866E75A" w:rsidR="006055F2" w:rsidRPr="00232B5C" w:rsidRDefault="006055F2" w:rsidP="006055F2">
      <w:pPr>
        <w:pStyle w:val="Naslov3"/>
        <w:rPr>
          <w:rFonts w:asciiTheme="majorHAnsi" w:eastAsia="Calibri" w:hAnsiTheme="majorHAnsi" w:cs="Arial"/>
        </w:rPr>
      </w:pPr>
      <w:bookmarkStart w:id="227" w:name="_Toc152222816"/>
      <w:bookmarkStart w:id="228" w:name="_Toc184388803"/>
      <w:bookmarkStart w:id="229" w:name="RAZDJEL_020_02"/>
      <w:bookmarkEnd w:id="209"/>
      <w:r w:rsidRPr="00232B5C">
        <w:rPr>
          <w:rFonts w:asciiTheme="majorHAnsi" w:eastAsia="Calibri" w:hAnsiTheme="majorHAnsi"/>
        </w:rPr>
        <w:lastRenderedPageBreak/>
        <w:t>3</w:t>
      </w:r>
      <w:r w:rsidRPr="00232B5C">
        <w:rPr>
          <w:rFonts w:asciiTheme="majorHAnsi" w:eastAsia="Calibri" w:hAnsiTheme="majorHAnsi" w:cs="Arial"/>
        </w:rPr>
        <w:t>.3.2.</w:t>
      </w:r>
      <w:r w:rsidRPr="00232B5C">
        <w:rPr>
          <w:rFonts w:asciiTheme="majorHAnsi" w:eastAsia="Calibri" w:hAnsiTheme="majorHAnsi" w:cs="Arial"/>
        </w:rPr>
        <w:tab/>
        <w:t>RAZDJEL: (020) UPRAVNI ODJEL ZA OPĆE POSLOVE, MJESNU SAMOUPRAVU I DRUŠTVENE DJELATNOSTI</w:t>
      </w:r>
      <w:bookmarkEnd w:id="227"/>
      <w:bookmarkEnd w:id="228"/>
    </w:p>
    <w:p w14:paraId="1A14D68C" w14:textId="77777777" w:rsidR="006055F2" w:rsidRPr="007F57F8" w:rsidRDefault="006055F2" w:rsidP="006055F2">
      <w:pPr>
        <w:rPr>
          <w:rFonts w:eastAsia="Calibri" w:cs="Arial"/>
        </w:rPr>
      </w:pPr>
    </w:p>
    <w:p w14:paraId="62FBA269" w14:textId="77777777" w:rsidR="006055F2" w:rsidRPr="007F57F8" w:rsidRDefault="006055F2" w:rsidP="006055F2">
      <w:pPr>
        <w:rPr>
          <w:rFonts w:ascii="Arial" w:hAnsi="Arial" w:cs="Arial"/>
          <w:iCs/>
        </w:rPr>
      </w:pPr>
      <w:r w:rsidRPr="007F57F8">
        <w:rPr>
          <w:rFonts w:ascii="Arial" w:hAnsi="Arial" w:cs="Arial"/>
          <w:iCs/>
        </w:rPr>
        <w:t>Rashodi i izdaci razdjela 020 (Upravni odjel za opće poslove, mjesnu samoupravu i društvene djelatnosti) odnose se na rashode podijeljene u četiri glave, a svaka glava se sastoji od programa podijeljenih u aktivnosti i projekte.</w:t>
      </w:r>
    </w:p>
    <w:p w14:paraId="5D9E4BFC" w14:textId="77777777" w:rsidR="006055F2" w:rsidRPr="007F57F8" w:rsidRDefault="006055F2" w:rsidP="006055F2">
      <w:bookmarkStart w:id="230" w:name="_Toc435014655"/>
    </w:p>
    <w:p w14:paraId="2C81DDE1" w14:textId="5B379786" w:rsidR="007F57F8" w:rsidRDefault="007F57F8" w:rsidP="006055F2">
      <w:pPr>
        <w:rPr>
          <w:color w:val="FF0000"/>
        </w:rPr>
      </w:pPr>
      <w:r w:rsidRPr="007F57F8">
        <w:rPr>
          <w:noProof/>
        </w:rPr>
        <w:drawing>
          <wp:inline distT="0" distB="0" distL="0" distR="0" wp14:anchorId="078A7627" wp14:editId="2A6AB893">
            <wp:extent cx="9016365" cy="2722245"/>
            <wp:effectExtent l="0" t="0" r="0" b="1905"/>
            <wp:docPr id="712085938"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016365" cy="2722245"/>
                    </a:xfrm>
                    <a:prstGeom prst="rect">
                      <a:avLst/>
                    </a:prstGeom>
                    <a:noFill/>
                    <a:ln>
                      <a:noFill/>
                    </a:ln>
                  </pic:spPr>
                </pic:pic>
              </a:graphicData>
            </a:graphic>
          </wp:inline>
        </w:drawing>
      </w:r>
    </w:p>
    <w:p w14:paraId="25FC752C" w14:textId="77777777" w:rsidR="007F57F8" w:rsidRPr="00AF4584" w:rsidRDefault="007F57F8" w:rsidP="006055F2">
      <w:pPr>
        <w:rPr>
          <w:color w:val="FF0000"/>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329"/>
        <w:gridCol w:w="13123"/>
      </w:tblGrid>
      <w:tr w:rsidR="007F57F8" w:rsidRPr="007F57F8" w14:paraId="00E5EDAE" w14:textId="77777777" w:rsidTr="007F57F8">
        <w:tc>
          <w:tcPr>
            <w:tcW w:w="1329" w:type="dxa"/>
            <w:vAlign w:val="center"/>
          </w:tcPr>
          <w:p w14:paraId="1CD5FD5B" w14:textId="54DE1374" w:rsidR="007F57F8" w:rsidRPr="007F57F8" w:rsidRDefault="007F57F8" w:rsidP="007F57F8">
            <w:pPr>
              <w:rPr>
                <w:rFonts w:ascii="Arial" w:eastAsia="Calibri" w:hAnsi="Arial" w:cs="Arial"/>
                <w:b/>
                <w:bCs/>
              </w:rPr>
            </w:pPr>
            <w:r w:rsidRPr="007F57F8">
              <w:rPr>
                <w:rFonts w:ascii="Arial" w:eastAsia="Calibri" w:hAnsi="Arial" w:cs="Arial"/>
                <w:b/>
                <w:bCs/>
              </w:rPr>
              <w:t>Sažetak djelokruga rada:</w:t>
            </w:r>
          </w:p>
        </w:tc>
        <w:tc>
          <w:tcPr>
            <w:tcW w:w="13123" w:type="dxa"/>
            <w:vAlign w:val="bottom"/>
          </w:tcPr>
          <w:p w14:paraId="37F74A77" w14:textId="77777777" w:rsidR="007F57F8" w:rsidRPr="007F57F8" w:rsidRDefault="007F57F8" w:rsidP="007F57F8">
            <w:pPr>
              <w:rPr>
                <w:rFonts w:ascii="Arial" w:eastAsia="Calibri" w:hAnsi="Arial" w:cs="Arial"/>
              </w:rPr>
            </w:pPr>
            <w:r w:rsidRPr="007F57F8">
              <w:rPr>
                <w:rFonts w:ascii="Arial" w:eastAsia="Calibri" w:hAnsi="Arial" w:cs="Arial"/>
              </w:rPr>
              <w:t>Upravni odjel za opće poslove, mjesnu samoupravu i društvene djelatnosti upravlja i predstavlja Odjel, organizira, usmjerava i usklađuje rad Odjela, brine o zakonitosti rada i osigurava uredno i pravovremeno izvršavanje poslova i zadaća Odjela, redovito prati propise, stanje, probleme i pitanja iz svoga djelokruga, te Načelniku, Općinskom vijeću i drugim nadležnim tijelima predlaže mjere, pravna sredstva i postupke za poboljšanje stanja u svom djelokrugu, koordinira suradnju s ostalim odjelima, obavlja poslove upravljanja ljudskim potencijalom, priprema i organizira rad Općinskog vijeća i njegovih radnih tijela, te u tom smislu koordinira rad službi drugih upravnih tijela, obavlja stručne, upravne i tehničke poslove u pripremi sjednica Općinskog vijeća, u dogovoru s predsjednikom Općinskog vijeća organizira sjednice, sudjeluje u izradbi nacrta prijedloga općih i pojedinačnih akata koje donosi Općinsko vijeće i njegova radna tijela, organizira davanje odgovora na vijećnička pitanja, uredno i pregledno sređuje i čuva te dostavlja nadležnim tijelima sve akte koji su doneseni na sjednicama Općinskog vijeća. Nadalje, brine o unapređenju rada i o standardu u djelatnostima predškolskog odgoja, socijalne skrbi, kulture, tehničke kulture, sporta i rekreacije, te o pružanju pomoći socijalno ugroženim osobama i obiteljima, kao i o poslovima odnosa s javnošću.</w:t>
            </w:r>
          </w:p>
          <w:p w14:paraId="24F08742" w14:textId="77777777" w:rsidR="007F57F8" w:rsidRPr="007F57F8" w:rsidRDefault="007F57F8" w:rsidP="007F57F8">
            <w:pPr>
              <w:rPr>
                <w:rFonts w:ascii="Arial" w:eastAsia="Calibri" w:hAnsi="Arial" w:cs="Arial"/>
              </w:rPr>
            </w:pPr>
            <w:r w:rsidRPr="007F57F8">
              <w:rPr>
                <w:rFonts w:ascii="Arial" w:eastAsia="Calibri" w:hAnsi="Arial" w:cs="Arial"/>
              </w:rPr>
              <w:t xml:space="preserve">Vodi brigu o radu i poslovanju sportskih, kulturnih, socijalno zdravstvenih i drugih udruga (udruge hrvatskih branitelja iz Domovinskog rada, udruge za rad s mladima i sve druge udruge građana u vezi javnih potreba od interesa za Općinu) u dijelu koji se financira iz proračuna, koordinira obavljanje poslova koji obuhvaćaju brigu o djeci, predškolski odgoj i obrazovanje, kulturu, sport, tehničku kulturu, zdravstvo, zdravstvenu zaštitu, socijalnu skrb i brigu o starima i nemoćnima, analizira i sudjeluje u davanju prijedloga za odabir programa javnih potreba prema područjima javnih potreba, obavlja poslove vezane uz stipendiranje učenika i studenata, priprema socijalne programe i programe javnih potreba i izvješća o ostvarenju navedenih programa, predlaže mjere za zaštitu i unapređenje socijalne skrbi na razini Općine, predlaže i provodi različite oblike pomoći socijalno ugroženim </w:t>
            </w:r>
            <w:r w:rsidRPr="007F57F8">
              <w:rPr>
                <w:rFonts w:ascii="Arial" w:eastAsia="Calibri" w:hAnsi="Arial" w:cs="Arial"/>
              </w:rPr>
              <w:lastRenderedPageBreak/>
              <w:t>osobama. Također, prikuplja financijske planove i izmjene planova proračunskih korisnika u svojoj nadležnosti (Dječji vrtić Konavle, Muzeji i galerije Konavala, te Dom za starije i nemoćne osobe), usklađuje prijedloge financijskih planova s Upravnim odjelom za proračun i financije i raspoloživim sredstvima u proračunu Općine, te odobrava izvršenje rashoda i kontrolira izvršenje financijskih planova, kao i druge poslove sukladno važećim zakonskim propisima.</w:t>
            </w:r>
          </w:p>
          <w:p w14:paraId="3A81A227" w14:textId="77777777" w:rsidR="007F57F8" w:rsidRPr="007F57F8" w:rsidRDefault="007F57F8" w:rsidP="007F57F8">
            <w:pPr>
              <w:rPr>
                <w:rFonts w:ascii="Arial" w:eastAsia="Calibri" w:hAnsi="Arial" w:cs="Arial"/>
              </w:rPr>
            </w:pPr>
          </w:p>
          <w:p w14:paraId="1A368E55" w14:textId="77777777" w:rsidR="007F57F8" w:rsidRPr="007F57F8" w:rsidRDefault="007F57F8" w:rsidP="007F57F8">
            <w:pPr>
              <w:rPr>
                <w:rFonts w:ascii="Arial" w:eastAsia="Calibri" w:hAnsi="Arial" w:cs="Arial"/>
              </w:rPr>
            </w:pPr>
            <w:r w:rsidRPr="007F57F8">
              <w:rPr>
                <w:rFonts w:ascii="Arial" w:eastAsia="Calibri" w:hAnsi="Arial" w:cs="Arial"/>
              </w:rPr>
              <w:t xml:space="preserve">Odlukom o ustrojstvu i djelokrugu upravnih tijela Općine Konavle (Službeni glasnik Općine Konavle 6/23, 2/24) i Pravilnikom o unutarnjem redu (Službeni glasnik Općine Konavle 1/24, 5/24) utvrđeno je ustrojstvo i područje rada Odjela. Ustrojstvene jedinice odjela su: Upravni odjel za opće poslove, mjesnu samoupravu i društvene djelatnosti, Upravni odjel za proračun i financije, Upravni odjel za prostorno uređenje, zaštitu okoliša, komunalni sustav i gospodarenje nekretninama, Upravni odjel za ruralni razvoj, gospodarstvo i EU fondove, Služba proračunskog nadzora i unutarnje kontrole. </w:t>
            </w:r>
          </w:p>
          <w:p w14:paraId="39FF1664" w14:textId="77777777" w:rsidR="007F57F8" w:rsidRPr="007F57F8" w:rsidRDefault="007F57F8" w:rsidP="007F57F8">
            <w:pPr>
              <w:rPr>
                <w:rFonts w:ascii="Arial" w:eastAsia="Calibri" w:hAnsi="Arial" w:cs="Arial"/>
              </w:rPr>
            </w:pPr>
          </w:p>
          <w:p w14:paraId="0A0AC70F" w14:textId="77777777" w:rsidR="007F57F8" w:rsidRPr="007F57F8" w:rsidRDefault="007F57F8" w:rsidP="007F57F8">
            <w:pPr>
              <w:rPr>
                <w:rFonts w:ascii="Arial" w:eastAsia="Calibri" w:hAnsi="Arial" w:cs="Arial"/>
              </w:rPr>
            </w:pPr>
            <w:r w:rsidRPr="007F57F8">
              <w:rPr>
                <w:rFonts w:ascii="Arial" w:eastAsia="Calibri" w:hAnsi="Arial" w:cs="Arial"/>
              </w:rPr>
              <w:t xml:space="preserve">U okviru Upravnog odjela za opće poslove, mjesnu samoupravu i društvene djelatnosti izvršavaju se rashodi koji se odnose na javnu upravu i administraciju, odnosno zajedničke troškove upravnih tijela (plaće i materijalna prava zaposlenika, te opći troškovi vezani uz rad  - električna energija, voda, telefon, uredski materijal i sl.) </w:t>
            </w:r>
          </w:p>
          <w:p w14:paraId="5A833DEC" w14:textId="77777777" w:rsidR="007F57F8" w:rsidRPr="007F57F8" w:rsidRDefault="007F57F8" w:rsidP="007F57F8">
            <w:pPr>
              <w:rPr>
                <w:rFonts w:ascii="Arial" w:eastAsia="Calibri" w:hAnsi="Arial" w:cs="Arial"/>
              </w:rPr>
            </w:pPr>
          </w:p>
          <w:p w14:paraId="34356EBC" w14:textId="77EB7EC4" w:rsidR="007F57F8" w:rsidRPr="007F57F8" w:rsidRDefault="007F57F8" w:rsidP="007F57F8">
            <w:pPr>
              <w:rPr>
                <w:rFonts w:ascii="Arial" w:eastAsia="Calibri" w:hAnsi="Arial" w:cs="Arial"/>
              </w:rPr>
            </w:pPr>
            <w:r w:rsidRPr="007F57F8">
              <w:rPr>
                <w:rFonts w:ascii="Arial" w:eastAsia="Calibri" w:hAnsi="Arial" w:cs="Arial"/>
              </w:rPr>
              <w:t>Općinsko vijeće Općine Konavle je na 8. sjednici održanoj 11. rujna 2014. godine donijelo Odluku o sustavu glavne knjige riznice Općine Konavle i načinu vođenja jedinstvenog računa riznice (Službeni glasnik Općine Konavle 7/2014). Naime, u skladu s odredbama Zakona o proračunu o poslovanju putem jedinstvenog računa Općine. Jedinstveni račun riznice je račun preko kojeg se izvršavaju uplate prihoda i primitaka te isplate rashoda i izdataka općinskog proračuna i proračunskih korisnika. Primjena sustava riznice je započela od 01. siječnja 2015. godine.</w:t>
            </w:r>
          </w:p>
        </w:tc>
      </w:tr>
    </w:tbl>
    <w:p w14:paraId="0FDBD55A" w14:textId="77777777" w:rsidR="006055F2" w:rsidRPr="007F57F8" w:rsidRDefault="006055F2" w:rsidP="006055F2"/>
    <w:p w14:paraId="7F948674" w14:textId="77777777" w:rsidR="006055F2" w:rsidRPr="007F57F8" w:rsidRDefault="006055F2" w:rsidP="006055F2"/>
    <w:p w14:paraId="7FF714A6" w14:textId="77777777" w:rsidR="006055F2" w:rsidRPr="007F57F8" w:rsidRDefault="006055F2" w:rsidP="006055F2"/>
    <w:p w14:paraId="44E01A51" w14:textId="77777777" w:rsidR="006055F2" w:rsidRPr="007F57F8" w:rsidRDefault="006055F2" w:rsidP="006055F2"/>
    <w:p w14:paraId="645E728F" w14:textId="77777777" w:rsidR="006055F2" w:rsidRPr="007F57F8" w:rsidRDefault="006055F2" w:rsidP="006055F2"/>
    <w:p w14:paraId="165DCFB0" w14:textId="77777777" w:rsidR="006055F2" w:rsidRPr="007F57F8" w:rsidRDefault="006055F2" w:rsidP="006055F2"/>
    <w:p w14:paraId="27F55075" w14:textId="77777777" w:rsidR="006055F2" w:rsidRPr="007F57F8" w:rsidRDefault="006055F2" w:rsidP="006055F2"/>
    <w:p w14:paraId="091C50DB" w14:textId="77777777" w:rsidR="006055F2" w:rsidRPr="007F57F8" w:rsidRDefault="006055F2" w:rsidP="006055F2"/>
    <w:p w14:paraId="784A66D7" w14:textId="77777777" w:rsidR="006055F2" w:rsidRPr="007F57F8" w:rsidRDefault="006055F2" w:rsidP="006055F2"/>
    <w:p w14:paraId="1A2F483F" w14:textId="77777777" w:rsidR="0025217D" w:rsidRPr="007F57F8" w:rsidRDefault="0025217D" w:rsidP="006055F2"/>
    <w:p w14:paraId="59582CAE" w14:textId="77777777" w:rsidR="006055F2" w:rsidRPr="007F57F8" w:rsidRDefault="006055F2" w:rsidP="006055F2"/>
    <w:p w14:paraId="3DF264F0" w14:textId="171723C1" w:rsidR="00477415" w:rsidRPr="007F57F8" w:rsidRDefault="00477415" w:rsidP="00BA6D24">
      <w:pPr>
        <w:rPr>
          <w:rFonts w:ascii="Arial" w:eastAsia="Calibri" w:hAnsi="Arial" w:cs="Arial"/>
          <w:lang w:eastAsia="hr-HR"/>
        </w:rPr>
      </w:pPr>
    </w:p>
    <w:p w14:paraId="6DC37169" w14:textId="7DE2C23A" w:rsidR="00477415" w:rsidRPr="007F57F8" w:rsidRDefault="00477415" w:rsidP="00BA6D24">
      <w:pPr>
        <w:rPr>
          <w:rFonts w:ascii="Arial" w:eastAsia="Calibri" w:hAnsi="Arial" w:cs="Arial"/>
          <w:lang w:eastAsia="hr-HR"/>
        </w:rPr>
      </w:pPr>
    </w:p>
    <w:p w14:paraId="7F421949" w14:textId="25D10D37" w:rsidR="00477415" w:rsidRPr="007F57F8" w:rsidRDefault="00477415" w:rsidP="00BA6D24">
      <w:pPr>
        <w:rPr>
          <w:rFonts w:ascii="Arial" w:eastAsia="Calibri" w:hAnsi="Arial" w:cs="Arial"/>
          <w:lang w:eastAsia="hr-HR"/>
        </w:rPr>
      </w:pPr>
    </w:p>
    <w:p w14:paraId="5FF4CF05" w14:textId="4DB6DD10" w:rsidR="00477415" w:rsidRPr="007F57F8" w:rsidRDefault="00477415" w:rsidP="00BA6D24">
      <w:pPr>
        <w:rPr>
          <w:rFonts w:ascii="Arial" w:eastAsia="Calibri" w:hAnsi="Arial" w:cs="Arial"/>
          <w:lang w:eastAsia="hr-HR"/>
        </w:rPr>
      </w:pPr>
    </w:p>
    <w:p w14:paraId="7B4B9E61" w14:textId="0747FF33" w:rsidR="00477415" w:rsidRPr="007F57F8" w:rsidRDefault="00477415" w:rsidP="00BA6D24">
      <w:pPr>
        <w:rPr>
          <w:rFonts w:ascii="Arial" w:eastAsia="Calibri" w:hAnsi="Arial" w:cs="Arial"/>
          <w:lang w:eastAsia="hr-HR"/>
        </w:rPr>
      </w:pPr>
    </w:p>
    <w:p w14:paraId="701603FE" w14:textId="17A41785" w:rsidR="00B17D44" w:rsidRPr="007F57F8" w:rsidRDefault="00B17D44" w:rsidP="00BA6D24">
      <w:pPr>
        <w:rPr>
          <w:rFonts w:ascii="Arial" w:eastAsia="Calibri" w:hAnsi="Arial" w:cs="Arial"/>
          <w:lang w:eastAsia="hr-HR"/>
        </w:rPr>
      </w:pPr>
    </w:p>
    <w:p w14:paraId="0D2700B1" w14:textId="2C5242B2" w:rsidR="00B17D44" w:rsidRPr="007F57F8" w:rsidRDefault="00B17D44" w:rsidP="00BA6D24">
      <w:pPr>
        <w:rPr>
          <w:rFonts w:ascii="Arial" w:eastAsia="Calibri" w:hAnsi="Arial" w:cs="Arial"/>
          <w:lang w:eastAsia="hr-HR"/>
        </w:rPr>
      </w:pPr>
    </w:p>
    <w:p w14:paraId="3BB4B041" w14:textId="1DDA6ECE" w:rsidR="00B17D44" w:rsidRPr="007F57F8" w:rsidRDefault="00B17D44" w:rsidP="00BA6D24">
      <w:pPr>
        <w:rPr>
          <w:rFonts w:ascii="Arial" w:eastAsia="Calibri" w:hAnsi="Arial" w:cs="Arial"/>
          <w:lang w:eastAsia="hr-HR"/>
        </w:rPr>
      </w:pPr>
    </w:p>
    <w:p w14:paraId="5FD9895C" w14:textId="77777777" w:rsidR="00B17D44" w:rsidRPr="007F57F8" w:rsidRDefault="00B17D44" w:rsidP="00BA6D24">
      <w:pPr>
        <w:rPr>
          <w:rFonts w:ascii="Arial" w:eastAsia="Calibri" w:hAnsi="Arial" w:cs="Arial"/>
          <w:lang w:eastAsia="hr-HR"/>
        </w:rPr>
      </w:pPr>
    </w:p>
    <w:p w14:paraId="0B63174A" w14:textId="738139A9" w:rsidR="00477415" w:rsidRPr="007F57F8" w:rsidRDefault="00477415" w:rsidP="00BA6D24">
      <w:pPr>
        <w:rPr>
          <w:rFonts w:ascii="Arial" w:eastAsia="Calibri" w:hAnsi="Arial" w:cs="Arial"/>
          <w:lang w:eastAsia="hr-HR"/>
        </w:rPr>
      </w:pPr>
    </w:p>
    <w:p w14:paraId="3F8E090C" w14:textId="46FDE68E" w:rsidR="00477415" w:rsidRPr="007F57F8" w:rsidRDefault="00477415" w:rsidP="00BA6D24">
      <w:pPr>
        <w:rPr>
          <w:rFonts w:ascii="Arial" w:eastAsia="Calibri" w:hAnsi="Arial" w:cs="Arial"/>
          <w:lang w:eastAsia="hr-HR"/>
        </w:rPr>
      </w:pPr>
    </w:p>
    <w:p w14:paraId="760A237F" w14:textId="77777777" w:rsidR="00B17D44" w:rsidRPr="007F57F8" w:rsidRDefault="00B17D44">
      <w:pPr>
        <w:pStyle w:val="Odlomakpopisa"/>
        <w:numPr>
          <w:ilvl w:val="0"/>
          <w:numId w:val="31"/>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7F57F8">
        <w:rPr>
          <w:rFonts w:ascii="Arial" w:eastAsia="Calibri" w:hAnsi="Arial" w:cs="Arial"/>
          <w:b/>
        </w:rPr>
        <w:lastRenderedPageBreak/>
        <w:t>OBRAZLOŽENJE OPĆEG DIJELA FINANCIJSKOG PLANA</w:t>
      </w:r>
    </w:p>
    <w:p w14:paraId="7D188E2C" w14:textId="76E1C21C" w:rsidR="00BA6D24" w:rsidRDefault="007F57F8" w:rsidP="00EA68CF">
      <w:pPr>
        <w:jc w:val="center"/>
        <w:rPr>
          <w:rFonts w:ascii="Arial" w:eastAsia="Calibri" w:hAnsi="Arial" w:cs="Arial"/>
          <w:color w:val="FF0000"/>
          <w:lang w:eastAsia="hr-HR"/>
        </w:rPr>
      </w:pPr>
      <w:r w:rsidRPr="007F57F8">
        <w:rPr>
          <w:rFonts w:eastAsia="Calibri"/>
          <w:noProof/>
        </w:rPr>
        <w:drawing>
          <wp:inline distT="0" distB="0" distL="0" distR="0" wp14:anchorId="4F50C3B6" wp14:editId="2CCEB88A">
            <wp:extent cx="8079460" cy="5753324"/>
            <wp:effectExtent l="0" t="0" r="0" b="0"/>
            <wp:docPr id="1436194271"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081936" cy="5755087"/>
                    </a:xfrm>
                    <a:prstGeom prst="rect">
                      <a:avLst/>
                    </a:prstGeom>
                    <a:noFill/>
                    <a:ln>
                      <a:noFill/>
                    </a:ln>
                  </pic:spPr>
                </pic:pic>
              </a:graphicData>
            </a:graphic>
          </wp:inline>
        </w:drawing>
      </w:r>
    </w:p>
    <w:p w14:paraId="0293DC06" w14:textId="77777777" w:rsidR="007F57F8" w:rsidRPr="00AF4584" w:rsidRDefault="007F57F8" w:rsidP="00EA68CF">
      <w:pPr>
        <w:jc w:val="center"/>
        <w:rPr>
          <w:rFonts w:ascii="Arial" w:eastAsia="Calibri" w:hAnsi="Arial" w:cs="Arial"/>
          <w:color w:val="FF0000"/>
          <w:lang w:eastAsia="hr-HR"/>
        </w:rPr>
      </w:pPr>
    </w:p>
    <w:p w14:paraId="5FF5C318" w14:textId="2CC7CCFC" w:rsidR="00BA6D24" w:rsidRPr="007F57F8" w:rsidRDefault="00BA6D24" w:rsidP="00BA6D24">
      <w:pPr>
        <w:rPr>
          <w:rFonts w:ascii="Arial" w:eastAsia="Calibri" w:hAnsi="Arial" w:cs="Arial"/>
          <w:lang w:eastAsia="hr-HR"/>
        </w:rPr>
      </w:pPr>
      <w:r w:rsidRPr="007F57F8">
        <w:rPr>
          <w:rFonts w:ascii="Arial" w:eastAsia="Calibri" w:hAnsi="Arial" w:cs="Arial"/>
          <w:b/>
          <w:bCs/>
          <w:highlight w:val="yellow"/>
          <w:u w:val="single"/>
          <w:lang w:eastAsia="hr-HR"/>
        </w:rPr>
        <w:lastRenderedPageBreak/>
        <w:t>Ukupno proračunski korisnici u nadležnosti Upravnog odjela</w:t>
      </w:r>
      <w:r w:rsidRPr="007F57F8">
        <w:rPr>
          <w:rFonts w:ascii="Arial" w:eastAsia="Calibri" w:hAnsi="Arial" w:cs="Arial"/>
          <w:highlight w:val="yellow"/>
          <w:lang w:eastAsia="hr-HR"/>
        </w:rPr>
        <w:t xml:space="preserve"> (Dječji vrtić Konavle, Muzeji i galerije Konavala, Dom za starije i nemoćne osobe Konavle)</w:t>
      </w:r>
    </w:p>
    <w:p w14:paraId="0E193477" w14:textId="4DE1C1EE" w:rsidR="00BA6D24" w:rsidRPr="007F57F8" w:rsidRDefault="00BA6D24" w:rsidP="00BA6D24">
      <w:pPr>
        <w:rPr>
          <w:rFonts w:ascii="Arial" w:eastAsia="Calibri" w:hAnsi="Arial" w:cs="Arial"/>
          <w:lang w:eastAsia="hr-HR"/>
        </w:rPr>
      </w:pPr>
    </w:p>
    <w:p w14:paraId="35EDD80A" w14:textId="274F9017" w:rsidR="00EA68CF" w:rsidRPr="007F57F8" w:rsidRDefault="007F57F8" w:rsidP="00EA68CF">
      <w:pPr>
        <w:jc w:val="center"/>
        <w:rPr>
          <w:rFonts w:ascii="Arial" w:eastAsia="Calibri" w:hAnsi="Arial" w:cs="Arial"/>
          <w:lang w:eastAsia="hr-HR"/>
        </w:rPr>
      </w:pPr>
      <w:r w:rsidRPr="007F57F8">
        <w:rPr>
          <w:rFonts w:eastAsia="Calibri"/>
          <w:noProof/>
        </w:rPr>
        <w:drawing>
          <wp:inline distT="0" distB="0" distL="0" distR="0" wp14:anchorId="4E997CC5" wp14:editId="15EF1983">
            <wp:extent cx="6770355" cy="5211305"/>
            <wp:effectExtent l="0" t="0" r="0" b="8890"/>
            <wp:docPr id="941912738"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779223" cy="5218131"/>
                    </a:xfrm>
                    <a:prstGeom prst="rect">
                      <a:avLst/>
                    </a:prstGeom>
                    <a:noFill/>
                    <a:ln>
                      <a:noFill/>
                    </a:ln>
                  </pic:spPr>
                </pic:pic>
              </a:graphicData>
            </a:graphic>
          </wp:inline>
        </w:drawing>
      </w:r>
    </w:p>
    <w:p w14:paraId="431CB776" w14:textId="77777777" w:rsidR="00EA68CF" w:rsidRDefault="00EA68CF" w:rsidP="00BA6D24">
      <w:pPr>
        <w:rPr>
          <w:rFonts w:ascii="Arial" w:eastAsia="Calibri" w:hAnsi="Arial" w:cs="Arial"/>
          <w:lang w:eastAsia="hr-HR"/>
        </w:rPr>
      </w:pPr>
    </w:p>
    <w:p w14:paraId="400B651A" w14:textId="77777777" w:rsidR="00232B5C" w:rsidRDefault="00232B5C" w:rsidP="00BA6D24">
      <w:pPr>
        <w:rPr>
          <w:rFonts w:ascii="Arial" w:eastAsia="Calibri" w:hAnsi="Arial" w:cs="Arial"/>
          <w:lang w:eastAsia="hr-HR"/>
        </w:rPr>
      </w:pPr>
    </w:p>
    <w:p w14:paraId="77920EA4" w14:textId="77777777" w:rsidR="00232B5C" w:rsidRPr="007F57F8" w:rsidRDefault="00232B5C" w:rsidP="00BA6D24">
      <w:pPr>
        <w:rPr>
          <w:rFonts w:ascii="Arial" w:eastAsia="Calibri" w:hAnsi="Arial" w:cs="Arial"/>
          <w:lang w:eastAsia="hr-HR"/>
        </w:rPr>
      </w:pPr>
    </w:p>
    <w:p w14:paraId="58B1E032" w14:textId="1DDEC065" w:rsidR="00BA6D24" w:rsidRPr="007F57F8" w:rsidRDefault="00BA6D24" w:rsidP="00BA6D24">
      <w:pPr>
        <w:ind w:firstLine="708"/>
        <w:rPr>
          <w:rFonts w:ascii="Arial" w:eastAsia="Calibri" w:hAnsi="Arial" w:cs="Arial"/>
        </w:rPr>
      </w:pPr>
      <w:r w:rsidRPr="007F57F8">
        <w:rPr>
          <w:rFonts w:ascii="Arial" w:eastAsia="Calibri" w:hAnsi="Arial" w:cs="Arial"/>
          <w:u w:val="single"/>
        </w:rPr>
        <w:lastRenderedPageBreak/>
        <w:t>Planirani prihodi poslovanja</w:t>
      </w:r>
      <w:r w:rsidRPr="007F57F8">
        <w:rPr>
          <w:rFonts w:ascii="Arial" w:eastAsia="Calibri" w:hAnsi="Arial" w:cs="Arial"/>
        </w:rPr>
        <w:t xml:space="preserve"> za 202</w:t>
      </w:r>
      <w:r w:rsidR="007F57F8" w:rsidRPr="007F57F8">
        <w:rPr>
          <w:rFonts w:ascii="Arial" w:eastAsia="Calibri" w:hAnsi="Arial" w:cs="Arial"/>
        </w:rPr>
        <w:t>5</w:t>
      </w:r>
      <w:r w:rsidRPr="007F57F8">
        <w:rPr>
          <w:rFonts w:ascii="Arial" w:eastAsia="Calibri" w:hAnsi="Arial" w:cs="Arial"/>
        </w:rPr>
        <w:t>.-20</w:t>
      </w:r>
      <w:r w:rsidR="00232B5C">
        <w:rPr>
          <w:rFonts w:ascii="Arial" w:eastAsia="Calibri" w:hAnsi="Arial" w:cs="Arial"/>
        </w:rPr>
        <w:t>27</w:t>
      </w:r>
      <w:r w:rsidR="006E3224" w:rsidRPr="007F57F8">
        <w:rPr>
          <w:rFonts w:ascii="Arial" w:eastAsia="Calibri" w:hAnsi="Arial" w:cs="Arial"/>
        </w:rPr>
        <w:t>.</w:t>
      </w:r>
      <w:r w:rsidRPr="007F57F8">
        <w:rPr>
          <w:rFonts w:ascii="Arial" w:eastAsia="Calibri" w:hAnsi="Arial" w:cs="Arial"/>
        </w:rPr>
        <w:t xml:space="preserve"> sastoje se od:</w:t>
      </w:r>
    </w:p>
    <w:p w14:paraId="7448BE6C" w14:textId="21774376" w:rsidR="00BA6D24" w:rsidRPr="007F57F8" w:rsidRDefault="00BA6D24">
      <w:pPr>
        <w:numPr>
          <w:ilvl w:val="0"/>
          <w:numId w:val="10"/>
        </w:numPr>
        <w:rPr>
          <w:rFonts w:ascii="Arial" w:eastAsia="Calibri" w:hAnsi="Arial" w:cs="Arial"/>
        </w:rPr>
      </w:pPr>
      <w:r w:rsidRPr="007F57F8">
        <w:rPr>
          <w:rFonts w:ascii="Arial" w:eastAsia="Calibri" w:hAnsi="Arial" w:cs="Arial"/>
        </w:rPr>
        <w:t xml:space="preserve">U okviru upravnog odjela su u nadležnosti tri proračunska korisnika koji ostvaruju prihode od obavljanja djelatnosti i pomoći kako je prikazano u tablici u nastavku. </w:t>
      </w:r>
    </w:p>
    <w:p w14:paraId="18CA7EF4" w14:textId="719E1D7C" w:rsidR="00B17D44" w:rsidRPr="00EA38DB" w:rsidRDefault="00B17D44" w:rsidP="00B17D44">
      <w:pPr>
        <w:ind w:left="720"/>
        <w:jc w:val="center"/>
        <w:rPr>
          <w:rFonts w:ascii="Arial" w:eastAsia="Calibri" w:hAnsi="Arial" w:cs="Arial"/>
        </w:rPr>
      </w:pPr>
    </w:p>
    <w:p w14:paraId="43DE34E6" w14:textId="1246BDCF" w:rsidR="00B17D44" w:rsidRPr="00EA38DB" w:rsidRDefault="00770E6E" w:rsidP="00770E6E">
      <w:pPr>
        <w:ind w:left="720"/>
        <w:jc w:val="center"/>
        <w:rPr>
          <w:rFonts w:ascii="Arial" w:eastAsia="Calibri" w:hAnsi="Arial" w:cs="Arial"/>
        </w:rPr>
      </w:pPr>
      <w:r w:rsidRPr="00AF4584">
        <w:rPr>
          <w:rFonts w:eastAsia="Calibri"/>
          <w:noProof/>
          <w:color w:val="FF0000"/>
        </w:rPr>
        <w:drawing>
          <wp:inline distT="0" distB="0" distL="0" distR="0" wp14:anchorId="6CD1D452" wp14:editId="07520BDF">
            <wp:extent cx="6240780" cy="213360"/>
            <wp:effectExtent l="0" t="0" r="7620" b="0"/>
            <wp:docPr id="19978939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4">
                      <a:extLst>
                        <a:ext uri="{28A0092B-C50C-407E-A947-70E740481C1C}">
                          <a14:useLocalDpi xmlns:a14="http://schemas.microsoft.com/office/drawing/2010/main" val="0"/>
                        </a:ext>
                      </a:extLst>
                    </a:blip>
                    <a:srcRect r="32546" b="43813"/>
                    <a:stretch/>
                  </pic:blipFill>
                  <pic:spPr bwMode="auto">
                    <a:xfrm>
                      <a:off x="0" y="0"/>
                      <a:ext cx="6240780" cy="213360"/>
                    </a:xfrm>
                    <a:prstGeom prst="rect">
                      <a:avLst/>
                    </a:prstGeom>
                    <a:noFill/>
                    <a:ln>
                      <a:noFill/>
                    </a:ln>
                    <a:extLst>
                      <a:ext uri="{53640926-AAD7-44D8-BBD7-CCE9431645EC}">
                        <a14:shadowObscured xmlns:a14="http://schemas.microsoft.com/office/drawing/2010/main"/>
                      </a:ext>
                    </a:extLst>
                  </pic:spPr>
                </pic:pic>
              </a:graphicData>
            </a:graphic>
          </wp:inline>
        </w:drawing>
      </w:r>
    </w:p>
    <w:p w14:paraId="47DB45CE" w14:textId="552F929A" w:rsidR="00E738C5" w:rsidRPr="00EA38DB" w:rsidRDefault="00EA38DB" w:rsidP="00770E6E">
      <w:pPr>
        <w:ind w:left="720"/>
        <w:jc w:val="center"/>
        <w:rPr>
          <w:rFonts w:ascii="Arial" w:eastAsia="Calibri" w:hAnsi="Arial" w:cs="Arial"/>
        </w:rPr>
      </w:pPr>
      <w:r w:rsidRPr="00EA38DB">
        <w:rPr>
          <w:rFonts w:eastAsia="Calibri"/>
          <w:noProof/>
        </w:rPr>
        <w:drawing>
          <wp:inline distT="0" distB="0" distL="0" distR="0" wp14:anchorId="21296345" wp14:editId="3E72CD02">
            <wp:extent cx="7028180" cy="1743710"/>
            <wp:effectExtent l="0" t="0" r="1270" b="8890"/>
            <wp:docPr id="1912592134"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028180" cy="1743710"/>
                    </a:xfrm>
                    <a:prstGeom prst="rect">
                      <a:avLst/>
                    </a:prstGeom>
                    <a:noFill/>
                    <a:ln>
                      <a:noFill/>
                    </a:ln>
                  </pic:spPr>
                </pic:pic>
              </a:graphicData>
            </a:graphic>
          </wp:inline>
        </w:drawing>
      </w:r>
    </w:p>
    <w:p w14:paraId="0A29D365" w14:textId="0871D9D2" w:rsidR="00E738C5" w:rsidRPr="00EA38DB" w:rsidRDefault="00E738C5" w:rsidP="00BA6D24">
      <w:pPr>
        <w:ind w:left="720"/>
        <w:rPr>
          <w:rFonts w:ascii="Arial" w:eastAsia="Calibri" w:hAnsi="Arial" w:cs="Arial"/>
        </w:rPr>
      </w:pPr>
    </w:p>
    <w:p w14:paraId="4C8FDFAD" w14:textId="4CBC97EB" w:rsidR="00BA6D24" w:rsidRPr="00EA38DB" w:rsidRDefault="00BA6D24" w:rsidP="00BA6D24">
      <w:pPr>
        <w:ind w:left="720"/>
        <w:rPr>
          <w:rFonts w:ascii="Arial" w:eastAsia="Calibri" w:hAnsi="Arial" w:cs="Arial"/>
        </w:rPr>
      </w:pPr>
      <w:r w:rsidRPr="00EA38DB">
        <w:rPr>
          <w:rFonts w:ascii="Arial" w:eastAsia="Calibri" w:hAnsi="Arial" w:cs="Arial"/>
        </w:rPr>
        <w:t xml:space="preserve">Osnovni planirani prihodi od obavljanja djelatnosti iskazano putem razreda 65 </w:t>
      </w:r>
      <w:r w:rsidR="000327E8" w:rsidRPr="00EA38DB">
        <w:rPr>
          <w:rFonts w:ascii="Arial" w:eastAsia="Calibri" w:hAnsi="Arial" w:cs="Arial"/>
        </w:rPr>
        <w:t xml:space="preserve">i 66 </w:t>
      </w:r>
      <w:r w:rsidRPr="00EA38DB">
        <w:rPr>
          <w:rFonts w:ascii="Arial" w:eastAsia="Calibri" w:hAnsi="Arial" w:cs="Arial"/>
        </w:rPr>
        <w:t xml:space="preserve">iznose </w:t>
      </w:r>
      <w:r w:rsidR="00EA38DB" w:rsidRPr="00EA38DB">
        <w:rPr>
          <w:rFonts w:ascii="Arial" w:eastAsia="Calibri" w:hAnsi="Arial" w:cs="Arial"/>
        </w:rPr>
        <w:t>1.814.397</w:t>
      </w:r>
      <w:r w:rsidR="00326997" w:rsidRPr="00EA38DB">
        <w:rPr>
          <w:rFonts w:ascii="Arial" w:eastAsia="Calibri" w:hAnsi="Arial" w:cs="Arial"/>
        </w:rPr>
        <w:t xml:space="preserve"> </w:t>
      </w:r>
      <w:r w:rsidR="007B32C5" w:rsidRPr="00EA38DB">
        <w:rPr>
          <w:rFonts w:ascii="Arial" w:eastAsia="Calibri" w:hAnsi="Arial" w:cs="Arial"/>
        </w:rPr>
        <w:t xml:space="preserve">€ </w:t>
      </w:r>
      <w:r w:rsidRPr="00EA38DB">
        <w:rPr>
          <w:rFonts w:ascii="Arial" w:eastAsia="Calibri" w:hAnsi="Arial" w:cs="Arial"/>
        </w:rPr>
        <w:t>za 20</w:t>
      </w:r>
      <w:r w:rsidR="00EA38DB" w:rsidRPr="00EA38DB">
        <w:rPr>
          <w:rFonts w:ascii="Arial" w:eastAsia="Calibri" w:hAnsi="Arial" w:cs="Arial"/>
        </w:rPr>
        <w:t>25</w:t>
      </w:r>
      <w:r w:rsidRPr="00EA38DB">
        <w:rPr>
          <w:rFonts w:ascii="Arial" w:eastAsia="Calibri" w:hAnsi="Arial" w:cs="Arial"/>
        </w:rPr>
        <w:t xml:space="preserve">., dok se drugi planirani prihodi odnose na prihode od pružanja usluga, od pomoći i donacija. </w:t>
      </w:r>
    </w:p>
    <w:p w14:paraId="7BCE6DDE" w14:textId="4C877517" w:rsidR="00BA6D24" w:rsidRPr="00EA38DB" w:rsidRDefault="00BA6D24" w:rsidP="00BA6D24">
      <w:pPr>
        <w:ind w:left="720"/>
        <w:rPr>
          <w:rFonts w:ascii="Arial" w:eastAsia="Calibri" w:hAnsi="Arial" w:cs="Arial"/>
        </w:rPr>
      </w:pPr>
      <w:r w:rsidRPr="00EA38DB">
        <w:rPr>
          <w:rFonts w:ascii="Arial" w:eastAsia="Calibri" w:hAnsi="Arial" w:cs="Arial"/>
        </w:rPr>
        <w:t>Upravni odjel nema drugih vlastitih prihoda i primitaka.</w:t>
      </w:r>
    </w:p>
    <w:p w14:paraId="218E5093" w14:textId="6FB9A098" w:rsidR="00BA6D24" w:rsidRPr="00EA38DB" w:rsidRDefault="00BA6D24">
      <w:pPr>
        <w:numPr>
          <w:ilvl w:val="0"/>
          <w:numId w:val="10"/>
        </w:numPr>
        <w:rPr>
          <w:rFonts w:ascii="Arial" w:eastAsia="Calibri" w:hAnsi="Arial" w:cs="Arial"/>
        </w:rPr>
      </w:pPr>
      <w:r w:rsidRPr="00EA38DB">
        <w:rPr>
          <w:rFonts w:ascii="Arial" w:eastAsia="Calibri" w:hAnsi="Arial" w:cs="Arial"/>
        </w:rPr>
        <w:t>Svi drugi prihodi, osim vlastitih prihoda proračunskih korisnika u nadležnosti, se odnose na prihode koji bi se iskazivali na 671.</w:t>
      </w:r>
    </w:p>
    <w:p w14:paraId="3F52E64C" w14:textId="77777777" w:rsidR="00BA6D24" w:rsidRPr="00EA38DB" w:rsidRDefault="00BA6D24" w:rsidP="00BA6D24">
      <w:pPr>
        <w:ind w:left="720"/>
        <w:rPr>
          <w:rFonts w:ascii="Arial" w:eastAsia="Calibri" w:hAnsi="Arial" w:cs="Arial"/>
        </w:rPr>
      </w:pPr>
    </w:p>
    <w:p w14:paraId="6BB5E493" w14:textId="77777777" w:rsidR="00BA6D24" w:rsidRPr="00EA38DB" w:rsidRDefault="00BA6D24" w:rsidP="00BA6D24">
      <w:pPr>
        <w:ind w:firstLine="708"/>
        <w:rPr>
          <w:rFonts w:ascii="Arial" w:eastAsia="Calibri" w:hAnsi="Arial" w:cs="Arial"/>
        </w:rPr>
      </w:pPr>
      <w:r w:rsidRPr="00EA38DB">
        <w:rPr>
          <w:rFonts w:ascii="Arial" w:eastAsia="Calibri" w:hAnsi="Arial" w:cs="Arial"/>
          <w:u w:val="single"/>
        </w:rPr>
        <w:t>Planirani rashodi poslovanja</w:t>
      </w:r>
      <w:r w:rsidRPr="00EA38DB">
        <w:rPr>
          <w:rFonts w:ascii="Arial" w:eastAsia="Calibri" w:hAnsi="Arial" w:cs="Arial"/>
        </w:rPr>
        <w:t xml:space="preserve"> sastoje se od:</w:t>
      </w:r>
    </w:p>
    <w:p w14:paraId="218FD51C" w14:textId="6C66B1DC" w:rsidR="00BA6D24" w:rsidRPr="00EA38DB" w:rsidRDefault="00BA6D24">
      <w:pPr>
        <w:numPr>
          <w:ilvl w:val="0"/>
          <w:numId w:val="10"/>
        </w:numPr>
        <w:contextualSpacing/>
        <w:rPr>
          <w:rFonts w:ascii="Arial" w:eastAsia="Calibri" w:hAnsi="Arial" w:cs="Arial"/>
        </w:rPr>
      </w:pPr>
      <w:r w:rsidRPr="00EA38DB">
        <w:rPr>
          <w:rFonts w:ascii="Arial" w:eastAsia="Calibri" w:hAnsi="Arial" w:cs="Arial"/>
        </w:rPr>
        <w:t>rashoda za plaće zaposlenika Općine, te plaće proračunskih korisnika</w:t>
      </w:r>
    </w:p>
    <w:p w14:paraId="25EF4F6B" w14:textId="5D64FB7C" w:rsidR="00BA6D24" w:rsidRPr="00EA38DB" w:rsidRDefault="00BA6D24">
      <w:pPr>
        <w:numPr>
          <w:ilvl w:val="0"/>
          <w:numId w:val="10"/>
        </w:numPr>
        <w:contextualSpacing/>
        <w:rPr>
          <w:rFonts w:ascii="Arial" w:eastAsia="Calibri" w:hAnsi="Arial" w:cs="Arial"/>
        </w:rPr>
      </w:pPr>
      <w:r w:rsidRPr="00EA38DB">
        <w:rPr>
          <w:rFonts w:ascii="Arial" w:eastAsia="Calibri" w:hAnsi="Arial" w:cs="Arial"/>
        </w:rPr>
        <w:t xml:space="preserve">materijalnih rashoda za redovno funkcioniranje općinske uprave, </w:t>
      </w:r>
    </w:p>
    <w:p w14:paraId="1C2926CA" w14:textId="4411FDFE" w:rsidR="00BA6D24" w:rsidRPr="00EA38DB" w:rsidRDefault="00BA6D24">
      <w:pPr>
        <w:numPr>
          <w:ilvl w:val="0"/>
          <w:numId w:val="10"/>
        </w:numPr>
        <w:contextualSpacing/>
        <w:rPr>
          <w:rFonts w:ascii="Arial" w:eastAsia="Calibri" w:hAnsi="Arial" w:cs="Arial"/>
        </w:rPr>
      </w:pPr>
      <w:r w:rsidRPr="00EA38DB">
        <w:rPr>
          <w:rFonts w:ascii="Arial" w:eastAsia="Calibri" w:hAnsi="Arial" w:cs="Arial"/>
        </w:rPr>
        <w:t>financijskih rashoda koji se odnose na redovno poslovanje putem jedinstvenog računa riznice</w:t>
      </w:r>
    </w:p>
    <w:p w14:paraId="0149DF68" w14:textId="6C38B3B8" w:rsidR="00BA6D24" w:rsidRPr="00EA38DB" w:rsidRDefault="00BA6D24">
      <w:pPr>
        <w:numPr>
          <w:ilvl w:val="0"/>
          <w:numId w:val="10"/>
        </w:numPr>
        <w:contextualSpacing/>
        <w:rPr>
          <w:rFonts w:ascii="Arial" w:eastAsia="Calibri" w:hAnsi="Arial" w:cs="Arial"/>
        </w:rPr>
      </w:pPr>
      <w:r w:rsidRPr="00EA38DB">
        <w:rPr>
          <w:rFonts w:ascii="Arial" w:eastAsia="Calibri" w:hAnsi="Arial" w:cs="Arial"/>
        </w:rPr>
        <w:t>pomoći unutar općeg proračuna (koji se odnose na financiranje proračunskih korisnika drugih proračuna kao što su knjižnica, umjetnička škola, osnovne škole, hitna medicina i drugi – a izvršavaju se putem programa javnih potreba)</w:t>
      </w:r>
    </w:p>
    <w:p w14:paraId="68C670D8" w14:textId="565382AB" w:rsidR="00BA6D24" w:rsidRPr="00EA38DB" w:rsidRDefault="00BA6D24">
      <w:pPr>
        <w:numPr>
          <w:ilvl w:val="0"/>
          <w:numId w:val="10"/>
        </w:numPr>
        <w:contextualSpacing/>
        <w:rPr>
          <w:rFonts w:ascii="Arial" w:eastAsia="Calibri" w:hAnsi="Arial" w:cs="Arial"/>
        </w:rPr>
      </w:pPr>
      <w:r w:rsidRPr="00EA38DB">
        <w:rPr>
          <w:rFonts w:ascii="Arial" w:eastAsia="Calibri" w:hAnsi="Arial" w:cs="Arial"/>
        </w:rPr>
        <w:t>ostalih rashoda (najvećim dijelom tekuće donacije koje se izvršavaju putem programa javnih potreba u sportu, kulturi, socijali)</w:t>
      </w:r>
    </w:p>
    <w:p w14:paraId="5CC8B874" w14:textId="507D5A0D" w:rsidR="00BA6D24" w:rsidRPr="00EA38DB" w:rsidRDefault="00BA6D24">
      <w:pPr>
        <w:numPr>
          <w:ilvl w:val="0"/>
          <w:numId w:val="10"/>
        </w:numPr>
        <w:contextualSpacing/>
        <w:rPr>
          <w:rFonts w:ascii="Arial" w:eastAsia="Calibri" w:hAnsi="Arial" w:cs="Arial"/>
        </w:rPr>
      </w:pPr>
      <w:r w:rsidRPr="00EA38DB">
        <w:rPr>
          <w:rFonts w:ascii="Arial" w:eastAsia="Calibri" w:hAnsi="Arial" w:cs="Arial"/>
        </w:rPr>
        <w:t>naknada građanima i kućanstvima (izvršavanje rashoda putem programa socijalnih potreba, demografskih mjera i zdravstvenih potreba),</w:t>
      </w:r>
    </w:p>
    <w:p w14:paraId="73F48827" w14:textId="728698D5" w:rsidR="00BA6D24" w:rsidRPr="00EA38DB" w:rsidRDefault="00BA6D24">
      <w:pPr>
        <w:numPr>
          <w:ilvl w:val="0"/>
          <w:numId w:val="10"/>
        </w:numPr>
        <w:contextualSpacing/>
        <w:rPr>
          <w:rFonts w:ascii="Arial" w:eastAsia="Calibri" w:hAnsi="Arial" w:cs="Arial"/>
        </w:rPr>
      </w:pPr>
      <w:r w:rsidRPr="00EA38DB">
        <w:rPr>
          <w:rFonts w:ascii="Arial" w:eastAsia="Calibri" w:hAnsi="Arial" w:cs="Arial"/>
        </w:rPr>
        <w:t>rashoda za nabavu uredske opreme i namještaja za upravne odjele Općine.</w:t>
      </w:r>
    </w:p>
    <w:p w14:paraId="1FE3F86B" w14:textId="247ED5E2" w:rsidR="00BA6D24" w:rsidRPr="00EA38DB" w:rsidRDefault="00BA6D24" w:rsidP="00BA6D24">
      <w:pPr>
        <w:contextualSpacing/>
        <w:rPr>
          <w:rFonts w:ascii="Arial" w:eastAsia="Calibri" w:hAnsi="Arial" w:cs="Arial"/>
        </w:rPr>
      </w:pPr>
    </w:p>
    <w:p w14:paraId="1C1361CD" w14:textId="7E18B6B5" w:rsidR="00BA6D24" w:rsidRPr="00EA38DB" w:rsidRDefault="00BA6D24">
      <w:pPr>
        <w:numPr>
          <w:ilvl w:val="0"/>
          <w:numId w:val="10"/>
        </w:numPr>
        <w:rPr>
          <w:rFonts w:ascii="Arial" w:eastAsia="Calibri" w:hAnsi="Arial" w:cs="Arial"/>
        </w:rPr>
      </w:pPr>
      <w:r w:rsidRPr="00EA38DB">
        <w:rPr>
          <w:rFonts w:ascii="Arial" w:eastAsia="Calibri" w:hAnsi="Arial" w:cs="Arial"/>
        </w:rPr>
        <w:t xml:space="preserve">U okviru upravnog odjela rashodi za tri proračunska korisnika koji su u nadležnosti odjela prikazani su u tablici u nastavku. </w:t>
      </w:r>
    </w:p>
    <w:p w14:paraId="30DFFDAB" w14:textId="79C479B8" w:rsidR="00BA6D24" w:rsidRPr="00EA38DB" w:rsidRDefault="00BA6D24" w:rsidP="00BA6D24">
      <w:pPr>
        <w:contextualSpacing/>
        <w:rPr>
          <w:rFonts w:ascii="Arial" w:eastAsia="Calibri" w:hAnsi="Arial" w:cs="Arial"/>
        </w:rPr>
      </w:pPr>
    </w:p>
    <w:p w14:paraId="017E82CE" w14:textId="2648A355" w:rsidR="000327E8" w:rsidRPr="00EA38DB" w:rsidRDefault="000327E8" w:rsidP="000327E8">
      <w:pPr>
        <w:contextualSpacing/>
        <w:jc w:val="center"/>
        <w:rPr>
          <w:rFonts w:ascii="Arial" w:eastAsia="Calibri" w:hAnsi="Arial" w:cs="Arial"/>
        </w:rPr>
      </w:pPr>
    </w:p>
    <w:p w14:paraId="64516765" w14:textId="4A2F7CE8" w:rsidR="000327E8" w:rsidRPr="00232B5C" w:rsidRDefault="000327E8" w:rsidP="009324FE">
      <w:pPr>
        <w:pStyle w:val="Odlomakpopisa"/>
        <w:ind w:left="1068"/>
        <w:contextualSpacing/>
        <w:jc w:val="center"/>
        <w:rPr>
          <w:rFonts w:ascii="Arial" w:eastAsia="Calibri" w:hAnsi="Arial" w:cs="Arial"/>
          <w:u w:val="single"/>
        </w:rPr>
      </w:pPr>
    </w:p>
    <w:p w14:paraId="3DC0D9B3" w14:textId="27F3AC8E" w:rsidR="00EA38DB" w:rsidRPr="00232B5C" w:rsidRDefault="00EA38DB" w:rsidP="00EA38DB">
      <w:pPr>
        <w:pStyle w:val="Odlomakpopisa"/>
        <w:ind w:left="1068"/>
        <w:contextualSpacing/>
        <w:jc w:val="center"/>
        <w:rPr>
          <w:rFonts w:ascii="Arial" w:eastAsia="Calibri" w:hAnsi="Arial" w:cs="Arial"/>
          <w:u w:val="single"/>
        </w:rPr>
      </w:pPr>
      <w:r w:rsidRPr="00EA38DB">
        <w:rPr>
          <w:rFonts w:eastAsia="Calibri"/>
          <w:noProof/>
        </w:rPr>
        <w:lastRenderedPageBreak/>
        <w:drawing>
          <wp:inline distT="0" distB="0" distL="0" distR="0" wp14:anchorId="33AC2DD2" wp14:editId="0067C4C0">
            <wp:extent cx="7421245" cy="1573530"/>
            <wp:effectExtent l="0" t="0" r="8255" b="7620"/>
            <wp:docPr id="961747596"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421245" cy="1573530"/>
                    </a:xfrm>
                    <a:prstGeom prst="rect">
                      <a:avLst/>
                    </a:prstGeom>
                    <a:noFill/>
                    <a:ln>
                      <a:noFill/>
                    </a:ln>
                  </pic:spPr>
                </pic:pic>
              </a:graphicData>
            </a:graphic>
          </wp:inline>
        </w:drawing>
      </w:r>
    </w:p>
    <w:p w14:paraId="218DBE80" w14:textId="77777777" w:rsidR="00EA38DB" w:rsidRPr="00EA38DB" w:rsidRDefault="00EA38DB" w:rsidP="002D5133">
      <w:pPr>
        <w:pStyle w:val="Odlomakpopisa"/>
        <w:ind w:left="1068"/>
        <w:contextualSpacing/>
        <w:rPr>
          <w:rFonts w:ascii="Arial" w:eastAsia="Calibri" w:hAnsi="Arial" w:cs="Arial"/>
          <w:u w:val="single"/>
        </w:rPr>
      </w:pPr>
    </w:p>
    <w:p w14:paraId="2D28F54E" w14:textId="2A6C8DEE" w:rsidR="002D5133" w:rsidRPr="00EA38DB" w:rsidRDefault="000327E8" w:rsidP="002D5133">
      <w:pPr>
        <w:pStyle w:val="Odlomakpopisa"/>
        <w:ind w:left="1068"/>
        <w:contextualSpacing/>
        <w:rPr>
          <w:rFonts w:ascii="Arial" w:eastAsia="Calibri" w:hAnsi="Arial" w:cs="Arial"/>
          <w:u w:val="single"/>
        </w:rPr>
      </w:pPr>
      <w:r w:rsidRPr="00EA38DB">
        <w:rPr>
          <w:rFonts w:ascii="Arial" w:eastAsia="Calibri" w:hAnsi="Arial" w:cs="Arial"/>
          <w:u w:val="single"/>
        </w:rPr>
        <w:t>Višak prihoda</w:t>
      </w:r>
      <w:r w:rsidR="002D5133" w:rsidRPr="00EA38DB">
        <w:rPr>
          <w:rFonts w:ascii="Arial" w:eastAsia="Calibri" w:hAnsi="Arial" w:cs="Arial"/>
          <w:u w:val="single"/>
        </w:rPr>
        <w:t>:</w:t>
      </w:r>
    </w:p>
    <w:p w14:paraId="175777B2" w14:textId="7AF61856" w:rsidR="002D5133" w:rsidRPr="00EA38DB" w:rsidRDefault="002D5133">
      <w:pPr>
        <w:pStyle w:val="Odlomakpopisa"/>
        <w:numPr>
          <w:ilvl w:val="0"/>
          <w:numId w:val="29"/>
        </w:numPr>
        <w:contextualSpacing/>
        <w:rPr>
          <w:rFonts w:ascii="Arial" w:eastAsia="Calibri" w:hAnsi="Arial" w:cs="Arial"/>
        </w:rPr>
      </w:pPr>
      <w:r w:rsidRPr="00EA38DB">
        <w:rPr>
          <w:rFonts w:ascii="Arial" w:eastAsia="Calibri" w:hAnsi="Arial" w:cs="Arial"/>
        </w:rPr>
        <w:t xml:space="preserve">u financijskom planu ovog razdjela </w:t>
      </w:r>
      <w:r w:rsidR="000327E8" w:rsidRPr="00EA38DB">
        <w:rPr>
          <w:rFonts w:ascii="Arial" w:eastAsia="Calibri" w:hAnsi="Arial" w:cs="Arial"/>
        </w:rPr>
        <w:t>dio proračunskih korisnika ostvaruje manjak</w:t>
      </w:r>
      <w:r w:rsidRPr="00EA38DB">
        <w:rPr>
          <w:rFonts w:ascii="Arial" w:eastAsia="Calibri" w:hAnsi="Arial" w:cs="Arial"/>
        </w:rPr>
        <w:t xml:space="preserve"> prihoda</w:t>
      </w:r>
      <w:r w:rsidR="000327E8" w:rsidRPr="00EA38DB">
        <w:rPr>
          <w:rFonts w:ascii="Arial" w:eastAsia="Calibri" w:hAnsi="Arial" w:cs="Arial"/>
        </w:rPr>
        <w:t xml:space="preserve"> koji se</w:t>
      </w:r>
      <w:r w:rsidRPr="00EA38DB">
        <w:rPr>
          <w:rFonts w:ascii="Arial" w:eastAsia="Calibri" w:hAnsi="Arial" w:cs="Arial"/>
        </w:rPr>
        <w:t xml:space="preserve"> podmiruje iz izvora opći prihodi i primici </w:t>
      </w:r>
      <w:r w:rsidR="000327E8" w:rsidRPr="00EA38DB">
        <w:rPr>
          <w:rFonts w:ascii="Arial" w:eastAsia="Calibri" w:hAnsi="Arial" w:cs="Arial"/>
        </w:rPr>
        <w:t>Upravnog odjela (razdjela). Upravni odjel ostvaruje višak prihoda koji koriste drugi Upravni odjeli.</w:t>
      </w:r>
    </w:p>
    <w:p w14:paraId="0E0727B9" w14:textId="77777777" w:rsidR="002D5133" w:rsidRPr="00EA38DB" w:rsidRDefault="002D5133" w:rsidP="00BA6D24">
      <w:pPr>
        <w:contextualSpacing/>
        <w:rPr>
          <w:rFonts w:ascii="Arial" w:eastAsia="Calibri" w:hAnsi="Arial" w:cs="Arial"/>
          <w:sz w:val="10"/>
          <w:szCs w:val="10"/>
        </w:rPr>
      </w:pPr>
    </w:p>
    <w:p w14:paraId="4F0DD6B4" w14:textId="77777777" w:rsidR="00BA6D24" w:rsidRPr="00EA38DB" w:rsidRDefault="00BA6D24" w:rsidP="00BA6D24">
      <w:pPr>
        <w:rPr>
          <w:lang w:eastAsia="hr-HR"/>
        </w:rPr>
      </w:pPr>
    </w:p>
    <w:p w14:paraId="1D5C3465" w14:textId="77777777" w:rsidR="00BA6D24" w:rsidRPr="00EA38DB" w:rsidRDefault="00BA6D24">
      <w:pPr>
        <w:numPr>
          <w:ilvl w:val="0"/>
          <w:numId w:val="14"/>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EA38DB">
        <w:rPr>
          <w:rFonts w:ascii="Arial" w:eastAsia="Calibri" w:hAnsi="Arial" w:cs="Arial"/>
          <w:b/>
        </w:rPr>
        <w:t>OBRAZLOŽENJE POSEBNOG DIJELA FINANCIJSKOG PLANA</w:t>
      </w:r>
    </w:p>
    <w:p w14:paraId="7552D8BC" w14:textId="77777777" w:rsidR="00BA6D24" w:rsidRPr="00EA38DB" w:rsidRDefault="00BA6D24" w:rsidP="00BA6D24">
      <w:pPr>
        <w:rPr>
          <w:rFonts w:ascii="Arial" w:eastAsia="Calibri" w:hAnsi="Arial" w:cs="Arial"/>
          <w:b/>
        </w:rPr>
      </w:pPr>
    </w:p>
    <w:p w14:paraId="0651A088" w14:textId="35CA5EEF" w:rsidR="00BA6D24" w:rsidRPr="00EA38DB" w:rsidRDefault="00BA6D24" w:rsidP="00BA6D24">
      <w:pPr>
        <w:spacing w:before="1" w:line="244" w:lineRule="auto"/>
        <w:ind w:left="212" w:right="543"/>
        <w:rPr>
          <w:rFonts w:ascii="Arial" w:eastAsia="Calibri" w:hAnsi="Arial" w:cs="Arial"/>
        </w:rPr>
      </w:pPr>
      <w:r w:rsidRPr="00EA38DB">
        <w:rPr>
          <w:rFonts w:ascii="Arial" w:eastAsia="Calibri" w:hAnsi="Arial" w:cs="Arial"/>
        </w:rPr>
        <w:t>Posebni dio financijskog plana iskazuje rashode i izdatke po organizacijskoj klasifikaciji, po ekonomskoj</w:t>
      </w:r>
      <w:r w:rsidR="00062251" w:rsidRPr="00EA38DB">
        <w:rPr>
          <w:rFonts w:ascii="Arial" w:eastAsia="Calibri" w:hAnsi="Arial" w:cs="Arial"/>
        </w:rPr>
        <w:t xml:space="preserve"> i </w:t>
      </w:r>
      <w:r w:rsidRPr="00EA38DB">
        <w:rPr>
          <w:rFonts w:ascii="Arial" w:eastAsia="Calibri" w:hAnsi="Arial" w:cs="Arial"/>
        </w:rPr>
        <w:t>programskoj klasifikaciji, te izvorima financiranja.</w:t>
      </w:r>
    </w:p>
    <w:p w14:paraId="04883B2E" w14:textId="29801FC8" w:rsidR="00BA6D24" w:rsidRPr="00EA38DB" w:rsidRDefault="00BA6D24" w:rsidP="00BA6D24">
      <w:pPr>
        <w:spacing w:before="1" w:line="244" w:lineRule="auto"/>
        <w:ind w:left="212" w:right="543"/>
        <w:rPr>
          <w:rFonts w:ascii="Arial" w:eastAsia="Calibri" w:hAnsi="Arial" w:cs="Arial"/>
          <w:sz w:val="12"/>
          <w:szCs w:val="12"/>
        </w:rPr>
      </w:pPr>
    </w:p>
    <w:p w14:paraId="2089F825" w14:textId="77777777" w:rsidR="008102DB" w:rsidRPr="00EA38DB" w:rsidRDefault="008102DB" w:rsidP="00BA6D24">
      <w:pPr>
        <w:spacing w:before="1" w:line="244" w:lineRule="auto"/>
        <w:ind w:left="212" w:right="543"/>
        <w:rPr>
          <w:rFonts w:ascii="Arial" w:eastAsia="Calibri" w:hAnsi="Arial" w:cs="Arial"/>
          <w:sz w:val="12"/>
          <w:szCs w:val="12"/>
        </w:rPr>
      </w:pPr>
    </w:p>
    <w:p w14:paraId="72180326" w14:textId="77777777" w:rsidR="008102DB" w:rsidRPr="00EA38DB" w:rsidRDefault="008102DB" w:rsidP="00BA6D24">
      <w:pPr>
        <w:spacing w:before="1" w:line="244" w:lineRule="auto"/>
        <w:ind w:left="212" w:right="543"/>
        <w:rPr>
          <w:rFonts w:ascii="Arial" w:eastAsia="Calibri" w:hAnsi="Arial" w:cs="Arial"/>
          <w:sz w:val="12"/>
          <w:szCs w:val="12"/>
        </w:rPr>
      </w:pPr>
    </w:p>
    <w:p w14:paraId="5AE7BEE3" w14:textId="77777777" w:rsidR="008102DB" w:rsidRPr="00EA38DB" w:rsidRDefault="008102DB" w:rsidP="00BA6D24">
      <w:pPr>
        <w:spacing w:before="1" w:line="244" w:lineRule="auto"/>
        <w:ind w:left="212" w:right="543"/>
        <w:rPr>
          <w:rFonts w:ascii="Arial" w:eastAsia="Calibri" w:hAnsi="Arial" w:cs="Arial"/>
          <w:sz w:val="12"/>
          <w:szCs w:val="12"/>
        </w:rPr>
      </w:pPr>
    </w:p>
    <w:p w14:paraId="28047617" w14:textId="77777777" w:rsidR="008102DB" w:rsidRPr="00EA38DB" w:rsidRDefault="008102DB" w:rsidP="00BA6D24">
      <w:pPr>
        <w:spacing w:before="1" w:line="244" w:lineRule="auto"/>
        <w:ind w:left="212" w:right="543"/>
        <w:rPr>
          <w:rFonts w:ascii="Arial" w:eastAsia="Calibri" w:hAnsi="Arial" w:cs="Arial"/>
          <w:sz w:val="12"/>
          <w:szCs w:val="12"/>
        </w:rPr>
      </w:pPr>
    </w:p>
    <w:p w14:paraId="39767595" w14:textId="77777777" w:rsidR="008102DB" w:rsidRPr="00EA38DB" w:rsidRDefault="008102DB" w:rsidP="00BA6D24">
      <w:pPr>
        <w:spacing w:before="1" w:line="244" w:lineRule="auto"/>
        <w:ind w:left="212" w:right="543"/>
        <w:rPr>
          <w:rFonts w:ascii="Arial" w:eastAsia="Calibri" w:hAnsi="Arial" w:cs="Arial"/>
          <w:sz w:val="12"/>
          <w:szCs w:val="12"/>
        </w:rPr>
      </w:pPr>
    </w:p>
    <w:p w14:paraId="1C205063" w14:textId="77777777" w:rsidR="008102DB" w:rsidRPr="00EA38DB" w:rsidRDefault="008102DB" w:rsidP="00BA6D24">
      <w:pPr>
        <w:spacing w:before="1" w:line="244" w:lineRule="auto"/>
        <w:ind w:left="212" w:right="543"/>
        <w:rPr>
          <w:rFonts w:ascii="Arial" w:eastAsia="Calibri" w:hAnsi="Arial" w:cs="Arial"/>
          <w:sz w:val="12"/>
          <w:szCs w:val="12"/>
        </w:rPr>
      </w:pPr>
    </w:p>
    <w:p w14:paraId="0AEBB6B1" w14:textId="77777777" w:rsidR="008102DB" w:rsidRPr="00EA38DB" w:rsidRDefault="008102DB" w:rsidP="00BA6D24">
      <w:pPr>
        <w:spacing w:before="1" w:line="244" w:lineRule="auto"/>
        <w:ind w:left="212" w:right="543"/>
        <w:rPr>
          <w:rFonts w:ascii="Arial" w:eastAsia="Calibri" w:hAnsi="Arial" w:cs="Arial"/>
          <w:sz w:val="12"/>
          <w:szCs w:val="12"/>
        </w:rPr>
      </w:pPr>
    </w:p>
    <w:p w14:paraId="5C5C66A3" w14:textId="77777777" w:rsidR="008102DB" w:rsidRPr="00EA38DB" w:rsidRDefault="008102DB" w:rsidP="00BA6D24">
      <w:pPr>
        <w:spacing w:before="1" w:line="244" w:lineRule="auto"/>
        <w:ind w:left="212" w:right="543"/>
        <w:rPr>
          <w:rFonts w:ascii="Arial" w:eastAsia="Calibri" w:hAnsi="Arial" w:cs="Arial"/>
          <w:sz w:val="12"/>
          <w:szCs w:val="12"/>
        </w:rPr>
      </w:pPr>
    </w:p>
    <w:p w14:paraId="323F8ABF" w14:textId="77777777" w:rsidR="008102DB" w:rsidRPr="00EA38DB" w:rsidRDefault="008102DB" w:rsidP="00BA6D24">
      <w:pPr>
        <w:spacing w:before="1" w:line="244" w:lineRule="auto"/>
        <w:ind w:left="212" w:right="543"/>
        <w:rPr>
          <w:rFonts w:ascii="Arial" w:eastAsia="Calibri" w:hAnsi="Arial" w:cs="Arial"/>
          <w:sz w:val="12"/>
          <w:szCs w:val="12"/>
        </w:rPr>
      </w:pPr>
    </w:p>
    <w:p w14:paraId="56D887C9" w14:textId="77777777" w:rsidR="008102DB" w:rsidRPr="00EA38DB" w:rsidRDefault="008102DB" w:rsidP="00BA6D24">
      <w:pPr>
        <w:spacing w:before="1" w:line="244" w:lineRule="auto"/>
        <w:ind w:left="212" w:right="543"/>
        <w:rPr>
          <w:rFonts w:ascii="Arial" w:eastAsia="Calibri" w:hAnsi="Arial" w:cs="Arial"/>
          <w:sz w:val="12"/>
          <w:szCs w:val="12"/>
        </w:rPr>
      </w:pPr>
    </w:p>
    <w:p w14:paraId="2099B046" w14:textId="77777777" w:rsidR="008102DB" w:rsidRPr="00EA38DB" w:rsidRDefault="008102DB" w:rsidP="00BA6D24">
      <w:pPr>
        <w:spacing w:before="1" w:line="244" w:lineRule="auto"/>
        <w:ind w:left="212" w:right="543"/>
        <w:rPr>
          <w:rFonts w:ascii="Arial" w:eastAsia="Calibri" w:hAnsi="Arial" w:cs="Arial"/>
          <w:sz w:val="12"/>
          <w:szCs w:val="12"/>
        </w:rPr>
      </w:pPr>
    </w:p>
    <w:p w14:paraId="5F7367EF" w14:textId="77777777" w:rsidR="008102DB" w:rsidRPr="00EA38DB" w:rsidRDefault="008102DB" w:rsidP="00BA6D24">
      <w:pPr>
        <w:spacing w:before="1" w:line="244" w:lineRule="auto"/>
        <w:ind w:left="212" w:right="543"/>
        <w:rPr>
          <w:rFonts w:ascii="Arial" w:eastAsia="Calibri" w:hAnsi="Arial" w:cs="Arial"/>
          <w:sz w:val="12"/>
          <w:szCs w:val="12"/>
        </w:rPr>
      </w:pPr>
    </w:p>
    <w:p w14:paraId="2CA60F3D" w14:textId="77777777" w:rsidR="008102DB" w:rsidRPr="00EA38DB" w:rsidRDefault="008102DB" w:rsidP="00BA6D24">
      <w:pPr>
        <w:spacing w:before="1" w:line="244" w:lineRule="auto"/>
        <w:ind w:left="212" w:right="543"/>
        <w:rPr>
          <w:rFonts w:ascii="Arial" w:eastAsia="Calibri" w:hAnsi="Arial" w:cs="Arial"/>
          <w:sz w:val="12"/>
          <w:szCs w:val="12"/>
        </w:rPr>
      </w:pPr>
    </w:p>
    <w:p w14:paraId="2FB37273" w14:textId="77777777" w:rsidR="008102DB" w:rsidRPr="00EA38DB" w:rsidRDefault="008102DB" w:rsidP="00BA6D24">
      <w:pPr>
        <w:spacing w:before="1" w:line="244" w:lineRule="auto"/>
        <w:ind w:left="212" w:right="543"/>
        <w:rPr>
          <w:rFonts w:ascii="Arial" w:eastAsia="Calibri" w:hAnsi="Arial" w:cs="Arial"/>
          <w:sz w:val="12"/>
          <w:szCs w:val="12"/>
        </w:rPr>
      </w:pPr>
    </w:p>
    <w:p w14:paraId="5D85DF96" w14:textId="77777777" w:rsidR="008102DB" w:rsidRPr="00EA38DB" w:rsidRDefault="008102DB" w:rsidP="00BA6D24">
      <w:pPr>
        <w:spacing w:before="1" w:line="244" w:lineRule="auto"/>
        <w:ind w:left="212" w:right="543"/>
        <w:rPr>
          <w:rFonts w:ascii="Arial" w:eastAsia="Calibri" w:hAnsi="Arial" w:cs="Arial"/>
          <w:sz w:val="12"/>
          <w:szCs w:val="12"/>
        </w:rPr>
      </w:pPr>
    </w:p>
    <w:p w14:paraId="5D98CB3F" w14:textId="77777777" w:rsidR="008102DB" w:rsidRPr="00EA38DB" w:rsidRDefault="008102DB" w:rsidP="00BA6D24">
      <w:pPr>
        <w:spacing w:before="1" w:line="244" w:lineRule="auto"/>
        <w:ind w:left="212" w:right="543"/>
        <w:rPr>
          <w:rFonts w:ascii="Arial" w:eastAsia="Calibri" w:hAnsi="Arial" w:cs="Arial"/>
          <w:sz w:val="12"/>
          <w:szCs w:val="12"/>
        </w:rPr>
      </w:pPr>
    </w:p>
    <w:p w14:paraId="7A596617" w14:textId="77777777" w:rsidR="008102DB" w:rsidRPr="00EA38DB" w:rsidRDefault="008102DB" w:rsidP="00BA6D24">
      <w:pPr>
        <w:spacing w:before="1" w:line="244" w:lineRule="auto"/>
        <w:ind w:left="212" w:right="543"/>
        <w:rPr>
          <w:rFonts w:ascii="Arial" w:eastAsia="Calibri" w:hAnsi="Arial" w:cs="Arial"/>
          <w:sz w:val="12"/>
          <w:szCs w:val="12"/>
        </w:rPr>
      </w:pPr>
    </w:p>
    <w:p w14:paraId="2C381DF4" w14:textId="77777777" w:rsidR="008102DB" w:rsidRPr="00EA38DB" w:rsidRDefault="008102DB" w:rsidP="00BA6D24">
      <w:pPr>
        <w:spacing w:before="1" w:line="244" w:lineRule="auto"/>
        <w:ind w:left="212" w:right="543"/>
        <w:rPr>
          <w:rFonts w:ascii="Arial" w:eastAsia="Calibri" w:hAnsi="Arial" w:cs="Arial"/>
          <w:sz w:val="12"/>
          <w:szCs w:val="12"/>
        </w:rPr>
      </w:pPr>
    </w:p>
    <w:p w14:paraId="59F98F48" w14:textId="77777777" w:rsidR="008102DB" w:rsidRPr="00EA38DB" w:rsidRDefault="008102DB" w:rsidP="00BA6D24">
      <w:pPr>
        <w:spacing w:before="1" w:line="244" w:lineRule="auto"/>
        <w:ind w:left="212" w:right="543"/>
        <w:rPr>
          <w:rFonts w:ascii="Arial" w:eastAsia="Calibri" w:hAnsi="Arial" w:cs="Arial"/>
          <w:sz w:val="12"/>
          <w:szCs w:val="12"/>
        </w:rPr>
      </w:pPr>
    </w:p>
    <w:p w14:paraId="63595286" w14:textId="77777777" w:rsidR="008102DB" w:rsidRPr="00EA38DB" w:rsidRDefault="008102DB" w:rsidP="00BA6D24">
      <w:pPr>
        <w:spacing w:before="1" w:line="244" w:lineRule="auto"/>
        <w:ind w:left="212" w:right="543"/>
        <w:rPr>
          <w:rFonts w:ascii="Arial" w:eastAsia="Calibri" w:hAnsi="Arial" w:cs="Arial"/>
          <w:sz w:val="12"/>
          <w:szCs w:val="12"/>
        </w:rPr>
      </w:pPr>
    </w:p>
    <w:p w14:paraId="026E8EFD" w14:textId="77777777" w:rsidR="008102DB" w:rsidRPr="00EA38DB" w:rsidRDefault="008102DB" w:rsidP="00BA6D24">
      <w:pPr>
        <w:spacing w:before="1" w:line="244" w:lineRule="auto"/>
        <w:ind w:left="212" w:right="543"/>
        <w:rPr>
          <w:rFonts w:ascii="Arial" w:eastAsia="Calibri" w:hAnsi="Arial" w:cs="Arial"/>
          <w:sz w:val="12"/>
          <w:szCs w:val="12"/>
        </w:rPr>
      </w:pPr>
    </w:p>
    <w:p w14:paraId="3747B34B" w14:textId="77777777" w:rsidR="008102DB" w:rsidRPr="00EA38DB" w:rsidRDefault="008102DB" w:rsidP="00BA6D24">
      <w:pPr>
        <w:spacing w:before="1" w:line="244" w:lineRule="auto"/>
        <w:ind w:left="212" w:right="543"/>
        <w:rPr>
          <w:rFonts w:ascii="Arial" w:eastAsia="Calibri" w:hAnsi="Arial" w:cs="Arial"/>
          <w:sz w:val="12"/>
          <w:szCs w:val="12"/>
        </w:rPr>
      </w:pPr>
    </w:p>
    <w:p w14:paraId="3A33D83A" w14:textId="77777777" w:rsidR="008102DB" w:rsidRPr="00EA38DB" w:rsidRDefault="008102DB" w:rsidP="00BA6D24">
      <w:pPr>
        <w:spacing w:before="1" w:line="244" w:lineRule="auto"/>
        <w:ind w:left="212" w:right="543"/>
        <w:rPr>
          <w:rFonts w:ascii="Arial" w:eastAsia="Calibri" w:hAnsi="Arial" w:cs="Arial"/>
          <w:sz w:val="12"/>
          <w:szCs w:val="12"/>
        </w:rPr>
      </w:pPr>
    </w:p>
    <w:p w14:paraId="7CBCF8F4" w14:textId="77777777" w:rsidR="008102DB" w:rsidRPr="00EA38DB" w:rsidRDefault="008102DB" w:rsidP="00BA6D24">
      <w:pPr>
        <w:spacing w:before="1" w:line="244" w:lineRule="auto"/>
        <w:ind w:left="212" w:right="543"/>
        <w:rPr>
          <w:rFonts w:ascii="Arial" w:eastAsia="Calibri" w:hAnsi="Arial" w:cs="Arial"/>
          <w:sz w:val="12"/>
          <w:szCs w:val="12"/>
        </w:rPr>
      </w:pPr>
    </w:p>
    <w:p w14:paraId="240E0129" w14:textId="77777777" w:rsidR="008102DB" w:rsidRPr="00EA38DB" w:rsidRDefault="008102DB" w:rsidP="00BA6D24">
      <w:pPr>
        <w:spacing w:before="1" w:line="244" w:lineRule="auto"/>
        <w:ind w:left="212" w:right="543"/>
        <w:rPr>
          <w:rFonts w:ascii="Arial" w:eastAsia="Calibri" w:hAnsi="Arial" w:cs="Arial"/>
          <w:sz w:val="12"/>
          <w:szCs w:val="12"/>
        </w:rPr>
      </w:pPr>
    </w:p>
    <w:p w14:paraId="32F98131" w14:textId="77777777" w:rsidR="008102DB" w:rsidRPr="00EA38DB" w:rsidRDefault="008102DB" w:rsidP="00BA6D24">
      <w:pPr>
        <w:spacing w:before="1" w:line="244" w:lineRule="auto"/>
        <w:ind w:left="212" w:right="543"/>
        <w:rPr>
          <w:rFonts w:ascii="Arial" w:eastAsia="Calibri" w:hAnsi="Arial" w:cs="Arial"/>
          <w:sz w:val="12"/>
          <w:szCs w:val="12"/>
        </w:rPr>
      </w:pPr>
    </w:p>
    <w:p w14:paraId="676C36CA" w14:textId="77777777" w:rsidR="008102DB" w:rsidRPr="00EA38DB" w:rsidRDefault="008102DB" w:rsidP="00BA6D24">
      <w:pPr>
        <w:spacing w:before="1" w:line="244" w:lineRule="auto"/>
        <w:ind w:left="212" w:right="543"/>
        <w:rPr>
          <w:rFonts w:ascii="Arial" w:eastAsia="Calibri" w:hAnsi="Arial" w:cs="Arial"/>
          <w:sz w:val="12"/>
          <w:szCs w:val="12"/>
        </w:rPr>
      </w:pPr>
    </w:p>
    <w:p w14:paraId="5EA359BD" w14:textId="77777777" w:rsidR="008102DB" w:rsidRPr="00EA38DB" w:rsidRDefault="008102DB" w:rsidP="00BA6D24">
      <w:pPr>
        <w:spacing w:before="1" w:line="244" w:lineRule="auto"/>
        <w:ind w:left="212" w:right="543"/>
        <w:rPr>
          <w:rFonts w:ascii="Arial" w:eastAsia="Calibri" w:hAnsi="Arial" w:cs="Arial"/>
          <w:sz w:val="12"/>
          <w:szCs w:val="12"/>
        </w:rPr>
      </w:pPr>
    </w:p>
    <w:p w14:paraId="65291C65" w14:textId="77777777" w:rsidR="008102DB" w:rsidRPr="00EA38DB" w:rsidRDefault="008102DB" w:rsidP="00BA6D24">
      <w:pPr>
        <w:spacing w:before="1" w:line="244" w:lineRule="auto"/>
        <w:ind w:left="212" w:right="543"/>
        <w:rPr>
          <w:rFonts w:ascii="Arial" w:eastAsia="Calibri" w:hAnsi="Arial" w:cs="Arial"/>
          <w:sz w:val="12"/>
          <w:szCs w:val="12"/>
        </w:rPr>
      </w:pPr>
    </w:p>
    <w:p w14:paraId="6B0FEDD0" w14:textId="77777777" w:rsidR="008102DB" w:rsidRPr="00EA38DB" w:rsidRDefault="008102DB" w:rsidP="00BA6D24">
      <w:pPr>
        <w:spacing w:before="1" w:line="244" w:lineRule="auto"/>
        <w:ind w:left="212" w:right="543"/>
        <w:rPr>
          <w:rFonts w:ascii="Arial" w:eastAsia="Calibri" w:hAnsi="Arial" w:cs="Arial"/>
          <w:sz w:val="12"/>
          <w:szCs w:val="12"/>
        </w:rPr>
      </w:pPr>
    </w:p>
    <w:p w14:paraId="3BBEFA1A" w14:textId="77777777" w:rsidR="008102DB" w:rsidRPr="00EA38DB" w:rsidRDefault="008102DB" w:rsidP="00BA6D24">
      <w:pPr>
        <w:spacing w:before="1" w:line="244" w:lineRule="auto"/>
        <w:ind w:left="212" w:right="543"/>
        <w:rPr>
          <w:rFonts w:ascii="Arial" w:eastAsia="Calibri" w:hAnsi="Arial" w:cs="Arial"/>
          <w:sz w:val="12"/>
          <w:szCs w:val="12"/>
        </w:rPr>
      </w:pPr>
    </w:p>
    <w:p w14:paraId="2D034514" w14:textId="77777777" w:rsidR="008102DB" w:rsidRPr="00EA38DB" w:rsidRDefault="008102DB" w:rsidP="00BA6D24">
      <w:pPr>
        <w:spacing w:before="1" w:line="244" w:lineRule="auto"/>
        <w:ind w:left="212" w:right="543"/>
        <w:rPr>
          <w:rFonts w:ascii="Arial" w:eastAsia="Calibri" w:hAnsi="Arial" w:cs="Arial"/>
          <w:sz w:val="12"/>
          <w:szCs w:val="12"/>
        </w:rPr>
      </w:pPr>
    </w:p>
    <w:p w14:paraId="7C228DE1" w14:textId="77777777" w:rsidR="008102DB" w:rsidRPr="00EA38DB" w:rsidRDefault="008102DB" w:rsidP="00BA6D24">
      <w:pPr>
        <w:spacing w:before="1" w:line="244" w:lineRule="auto"/>
        <w:ind w:left="212" w:right="543"/>
        <w:rPr>
          <w:rFonts w:ascii="Arial" w:eastAsia="Calibri" w:hAnsi="Arial" w:cs="Arial"/>
          <w:sz w:val="12"/>
          <w:szCs w:val="12"/>
        </w:rPr>
      </w:pPr>
    </w:p>
    <w:p w14:paraId="18395321" w14:textId="77777777" w:rsidR="008102DB" w:rsidRPr="00EA38DB" w:rsidRDefault="008102DB" w:rsidP="00BA6D24">
      <w:pPr>
        <w:spacing w:before="1" w:line="244" w:lineRule="auto"/>
        <w:ind w:left="212" w:right="543"/>
        <w:rPr>
          <w:rFonts w:ascii="Arial" w:eastAsia="Calibri" w:hAnsi="Arial" w:cs="Arial"/>
          <w:sz w:val="12"/>
          <w:szCs w:val="12"/>
        </w:rPr>
      </w:pPr>
    </w:p>
    <w:p w14:paraId="102E41FD" w14:textId="77777777" w:rsidR="008102DB" w:rsidRPr="00EA38DB" w:rsidRDefault="008102DB" w:rsidP="00BA6D24">
      <w:pPr>
        <w:spacing w:before="1" w:line="244" w:lineRule="auto"/>
        <w:ind w:left="212" w:right="543"/>
        <w:rPr>
          <w:rFonts w:ascii="Arial" w:eastAsia="Calibri" w:hAnsi="Arial" w:cs="Arial"/>
          <w:sz w:val="12"/>
          <w:szCs w:val="12"/>
        </w:rPr>
      </w:pPr>
    </w:p>
    <w:p w14:paraId="1EA33A11" w14:textId="77777777" w:rsidR="007B737B" w:rsidRPr="00EA38DB" w:rsidRDefault="007B737B" w:rsidP="007B737B">
      <w:pPr>
        <w:pStyle w:val="Naslov4"/>
        <w:rPr>
          <w:rFonts w:eastAsia="Calibri"/>
        </w:rPr>
      </w:pPr>
      <w:bookmarkStart w:id="231" w:name="_Toc146005850"/>
      <w:bookmarkStart w:id="232" w:name="_Toc152222817"/>
      <w:bookmarkStart w:id="233" w:name="_Toc184388804"/>
      <w:bookmarkEnd w:id="230"/>
      <w:r w:rsidRPr="00EA38DB">
        <w:rPr>
          <w:rFonts w:eastAsia="Calibri"/>
        </w:rPr>
        <w:t>3.3.2.1.</w:t>
      </w:r>
      <w:r w:rsidRPr="00EA38DB">
        <w:rPr>
          <w:rFonts w:eastAsia="Calibri"/>
        </w:rPr>
        <w:tab/>
        <w:t>GLAVA: (020 02) UO ZA OPĆE POSLOVE, MJESNU SAMOUPRAVU I DRUŠTVENE DJELATNOSTI</w:t>
      </w:r>
      <w:bookmarkEnd w:id="231"/>
      <w:bookmarkEnd w:id="232"/>
      <w:bookmarkEnd w:id="233"/>
      <w:r w:rsidRPr="00EA38DB">
        <w:rPr>
          <w:rFonts w:eastAsia="Calibri"/>
        </w:rPr>
        <w:t xml:space="preserve"> </w:t>
      </w:r>
    </w:p>
    <w:p w14:paraId="4A3B06E9" w14:textId="77777777" w:rsidR="005A1E11" w:rsidRPr="00EA38DB" w:rsidRDefault="005A1E11" w:rsidP="005A1E11">
      <w:pPr>
        <w:autoSpaceDE w:val="0"/>
        <w:autoSpaceDN w:val="0"/>
        <w:adjustRightInd w:val="0"/>
        <w:rPr>
          <w:rFonts w:ascii="Arial" w:eastAsia="Calibri" w:hAnsi="Arial" w:cs="Arial"/>
          <w:sz w:val="18"/>
        </w:rPr>
      </w:pPr>
    </w:p>
    <w:p w14:paraId="5584F076" w14:textId="77777777" w:rsidR="005A1E11" w:rsidRPr="00EA38DB" w:rsidRDefault="005A1E11" w:rsidP="005A1E11">
      <w:pPr>
        <w:rPr>
          <w:rFonts w:ascii="Arial" w:eastAsia="Calibri" w:hAnsi="Arial" w:cs="Arial"/>
        </w:rPr>
      </w:pPr>
      <w:r w:rsidRPr="00EA38DB">
        <w:rPr>
          <w:rFonts w:ascii="Arial" w:eastAsia="Calibri" w:hAnsi="Arial" w:cs="Arial"/>
        </w:rPr>
        <w:t>Unutar Glave (020 02) – UO za opće poslove, mjesnu samoupravu i društvene djelatnosti izvodi se 12 programa.</w:t>
      </w:r>
    </w:p>
    <w:p w14:paraId="6809B435" w14:textId="77777777" w:rsidR="005A1E11" w:rsidRPr="00EA38DB" w:rsidRDefault="005A1E11" w:rsidP="005A1E11">
      <w:pPr>
        <w:rPr>
          <w:rFonts w:ascii="Arial" w:eastAsia="Calibri" w:hAnsi="Arial" w:cs="Arial"/>
          <w:sz w:val="12"/>
          <w:szCs w:val="12"/>
        </w:rPr>
      </w:pP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13"/>
        <w:gridCol w:w="850"/>
        <w:gridCol w:w="11482"/>
      </w:tblGrid>
      <w:tr w:rsidR="00EA38DB" w:rsidRPr="00EA38DB" w14:paraId="55027354" w14:textId="77777777" w:rsidTr="00414351">
        <w:tc>
          <w:tcPr>
            <w:tcW w:w="1413" w:type="dxa"/>
            <w:shd w:val="solid" w:color="B4B4B4" w:fill="auto"/>
          </w:tcPr>
          <w:p w14:paraId="5753512F" w14:textId="77777777" w:rsidR="005A1E11" w:rsidRPr="00EA38DB" w:rsidRDefault="005A1E11" w:rsidP="00414351">
            <w:pPr>
              <w:rPr>
                <w:rFonts w:ascii="Arial" w:hAnsi="Arial" w:cs="Arial"/>
              </w:rPr>
            </w:pPr>
            <w:r w:rsidRPr="00EA38DB">
              <w:rPr>
                <w:rFonts w:ascii="Arial" w:hAnsi="Arial" w:cs="Arial"/>
              </w:rPr>
              <w:t>PROGRAM</w:t>
            </w:r>
          </w:p>
        </w:tc>
        <w:tc>
          <w:tcPr>
            <w:tcW w:w="850" w:type="dxa"/>
            <w:shd w:val="solid" w:color="B4B4B4" w:fill="auto"/>
          </w:tcPr>
          <w:p w14:paraId="325E628C" w14:textId="77777777" w:rsidR="005A1E11" w:rsidRPr="00EA38DB" w:rsidRDefault="005A1E11" w:rsidP="00414351">
            <w:pPr>
              <w:rPr>
                <w:rFonts w:ascii="Arial" w:hAnsi="Arial" w:cs="Arial"/>
                <w:b/>
              </w:rPr>
            </w:pPr>
            <w:r w:rsidRPr="00EA38DB">
              <w:rPr>
                <w:rFonts w:ascii="Arial" w:hAnsi="Arial" w:cs="Arial"/>
                <w:b/>
              </w:rPr>
              <w:t>2010</w:t>
            </w:r>
          </w:p>
        </w:tc>
        <w:tc>
          <w:tcPr>
            <w:tcW w:w="11482" w:type="dxa"/>
            <w:shd w:val="solid" w:color="B4B4B4" w:fill="auto"/>
          </w:tcPr>
          <w:p w14:paraId="69F772F8" w14:textId="77777777" w:rsidR="005A1E11" w:rsidRPr="00EA38DB" w:rsidRDefault="005A1E11" w:rsidP="00414351">
            <w:pPr>
              <w:rPr>
                <w:rFonts w:ascii="Arial" w:hAnsi="Arial" w:cs="Arial"/>
              </w:rPr>
            </w:pPr>
            <w:r w:rsidRPr="00EA38DB">
              <w:rPr>
                <w:rFonts w:ascii="Arial" w:hAnsi="Arial" w:cs="Arial"/>
              </w:rPr>
              <w:t>Javna uprava i administracija - zajednički troškovi upravnih tijela</w:t>
            </w:r>
          </w:p>
        </w:tc>
      </w:tr>
      <w:tr w:rsidR="00EA38DB" w:rsidRPr="00EA38DB" w14:paraId="7C27CA62" w14:textId="77777777" w:rsidTr="00414351">
        <w:trPr>
          <w:trHeight w:val="153"/>
        </w:trPr>
        <w:tc>
          <w:tcPr>
            <w:tcW w:w="1413" w:type="dxa"/>
            <w:shd w:val="solid" w:color="B4B4B4" w:fill="auto"/>
          </w:tcPr>
          <w:p w14:paraId="5A0F322F" w14:textId="77777777" w:rsidR="005A1E11" w:rsidRPr="00EA38DB" w:rsidRDefault="005A1E11" w:rsidP="00414351">
            <w:pPr>
              <w:rPr>
                <w:rFonts w:ascii="Arial" w:hAnsi="Arial" w:cs="Arial"/>
              </w:rPr>
            </w:pPr>
            <w:r w:rsidRPr="00EA38DB">
              <w:rPr>
                <w:rFonts w:ascii="Arial" w:hAnsi="Arial" w:cs="Arial"/>
              </w:rPr>
              <w:t>PROGRAM</w:t>
            </w:r>
          </w:p>
        </w:tc>
        <w:tc>
          <w:tcPr>
            <w:tcW w:w="850" w:type="dxa"/>
            <w:shd w:val="solid" w:color="B4B4B4" w:fill="auto"/>
          </w:tcPr>
          <w:p w14:paraId="140518A8" w14:textId="77777777" w:rsidR="005A1E11" w:rsidRPr="00EA38DB" w:rsidRDefault="005A1E11" w:rsidP="00414351">
            <w:pPr>
              <w:rPr>
                <w:rFonts w:ascii="Arial" w:hAnsi="Arial" w:cs="Arial"/>
                <w:b/>
              </w:rPr>
            </w:pPr>
            <w:r w:rsidRPr="00EA38DB">
              <w:rPr>
                <w:rFonts w:ascii="Arial" w:hAnsi="Arial" w:cs="Arial"/>
                <w:b/>
              </w:rPr>
              <w:t>2011</w:t>
            </w:r>
          </w:p>
        </w:tc>
        <w:tc>
          <w:tcPr>
            <w:tcW w:w="11482" w:type="dxa"/>
            <w:shd w:val="solid" w:color="B4B4B4" w:fill="auto"/>
          </w:tcPr>
          <w:p w14:paraId="228FA7DF" w14:textId="77777777" w:rsidR="005A1E11" w:rsidRPr="00EA38DB" w:rsidRDefault="005A1E11" w:rsidP="00414351">
            <w:pPr>
              <w:rPr>
                <w:rFonts w:ascii="Arial" w:hAnsi="Arial" w:cs="Arial"/>
              </w:rPr>
            </w:pPr>
            <w:r w:rsidRPr="00EA38DB">
              <w:rPr>
                <w:rFonts w:ascii="Arial" w:hAnsi="Arial" w:cs="Arial"/>
              </w:rPr>
              <w:t>Mjesna samouprava – zajednički opći troškovi</w:t>
            </w:r>
          </w:p>
        </w:tc>
      </w:tr>
      <w:tr w:rsidR="00EA38DB" w:rsidRPr="00EA38DB" w14:paraId="511804F5" w14:textId="77777777" w:rsidTr="00414351">
        <w:tc>
          <w:tcPr>
            <w:tcW w:w="1413" w:type="dxa"/>
            <w:shd w:val="solid" w:color="B4B4B4" w:fill="auto"/>
          </w:tcPr>
          <w:p w14:paraId="1D8C1088" w14:textId="77777777" w:rsidR="005A1E11" w:rsidRPr="00EA38DB" w:rsidRDefault="005A1E11" w:rsidP="00414351">
            <w:pPr>
              <w:rPr>
                <w:rFonts w:ascii="Arial" w:hAnsi="Arial" w:cs="Arial"/>
              </w:rPr>
            </w:pPr>
            <w:r w:rsidRPr="00EA38DB">
              <w:rPr>
                <w:rFonts w:ascii="Arial" w:hAnsi="Arial" w:cs="Arial"/>
              </w:rPr>
              <w:t>PROGRAM</w:t>
            </w:r>
          </w:p>
        </w:tc>
        <w:tc>
          <w:tcPr>
            <w:tcW w:w="850" w:type="dxa"/>
            <w:shd w:val="solid" w:color="B4B4B4" w:fill="auto"/>
          </w:tcPr>
          <w:p w14:paraId="2162FFDC" w14:textId="77777777" w:rsidR="005A1E11" w:rsidRPr="00EA38DB" w:rsidRDefault="005A1E11" w:rsidP="00414351">
            <w:pPr>
              <w:rPr>
                <w:rFonts w:ascii="Arial" w:hAnsi="Arial" w:cs="Arial"/>
                <w:b/>
              </w:rPr>
            </w:pPr>
            <w:r w:rsidRPr="00EA38DB">
              <w:rPr>
                <w:rFonts w:ascii="Arial" w:hAnsi="Arial" w:cs="Arial"/>
                <w:b/>
              </w:rPr>
              <w:t>2020</w:t>
            </w:r>
          </w:p>
        </w:tc>
        <w:tc>
          <w:tcPr>
            <w:tcW w:w="11482" w:type="dxa"/>
            <w:shd w:val="solid" w:color="B4B4B4" w:fill="auto"/>
          </w:tcPr>
          <w:p w14:paraId="6DFE5537" w14:textId="77777777" w:rsidR="005A1E11" w:rsidRPr="00EA38DB" w:rsidRDefault="005A1E11" w:rsidP="00414351">
            <w:pPr>
              <w:rPr>
                <w:rFonts w:ascii="Arial" w:hAnsi="Arial" w:cs="Arial"/>
              </w:rPr>
            </w:pPr>
            <w:r w:rsidRPr="00EA38DB">
              <w:rPr>
                <w:rFonts w:ascii="Arial" w:hAnsi="Arial" w:cs="Arial"/>
              </w:rPr>
              <w:t>Protokol, odnosi s javnošću, obljetnice, blagdani i pokroviteljstva</w:t>
            </w:r>
          </w:p>
        </w:tc>
      </w:tr>
      <w:tr w:rsidR="00EA38DB" w:rsidRPr="00EA38DB" w14:paraId="62578A1F" w14:textId="77777777" w:rsidTr="00414351">
        <w:tc>
          <w:tcPr>
            <w:tcW w:w="1413" w:type="dxa"/>
            <w:shd w:val="solid" w:color="B4B4B4" w:fill="auto"/>
          </w:tcPr>
          <w:p w14:paraId="21830D16" w14:textId="77777777" w:rsidR="005A1E11" w:rsidRPr="00EA38DB" w:rsidRDefault="005A1E11" w:rsidP="00414351">
            <w:pPr>
              <w:rPr>
                <w:rFonts w:ascii="Arial" w:hAnsi="Arial" w:cs="Arial"/>
              </w:rPr>
            </w:pPr>
            <w:r w:rsidRPr="00EA38DB">
              <w:rPr>
                <w:rFonts w:ascii="Arial" w:hAnsi="Arial" w:cs="Arial"/>
              </w:rPr>
              <w:t>PROGRAM</w:t>
            </w:r>
          </w:p>
        </w:tc>
        <w:tc>
          <w:tcPr>
            <w:tcW w:w="850" w:type="dxa"/>
            <w:shd w:val="solid" w:color="B4B4B4" w:fill="auto"/>
          </w:tcPr>
          <w:p w14:paraId="3B99D5EA" w14:textId="77777777" w:rsidR="005A1E11" w:rsidRPr="00EA38DB" w:rsidRDefault="005A1E11" w:rsidP="00414351">
            <w:pPr>
              <w:rPr>
                <w:rFonts w:ascii="Arial" w:hAnsi="Arial" w:cs="Arial"/>
                <w:b/>
              </w:rPr>
            </w:pPr>
            <w:r w:rsidRPr="00EA38DB">
              <w:rPr>
                <w:rFonts w:ascii="Arial" w:hAnsi="Arial" w:cs="Arial"/>
                <w:b/>
              </w:rPr>
              <w:t>2021</w:t>
            </w:r>
          </w:p>
        </w:tc>
        <w:tc>
          <w:tcPr>
            <w:tcW w:w="11482" w:type="dxa"/>
            <w:shd w:val="solid" w:color="B4B4B4" w:fill="auto"/>
          </w:tcPr>
          <w:p w14:paraId="17B05271" w14:textId="6437C8B8" w:rsidR="005A1E11" w:rsidRPr="00EA38DB" w:rsidRDefault="005A1E11" w:rsidP="00414351">
            <w:pPr>
              <w:rPr>
                <w:rFonts w:ascii="Arial" w:hAnsi="Arial" w:cs="Arial"/>
              </w:rPr>
            </w:pPr>
            <w:r w:rsidRPr="00EA38DB">
              <w:rPr>
                <w:rFonts w:ascii="Arial" w:hAnsi="Arial" w:cs="Arial"/>
              </w:rPr>
              <w:t>Redovan rad UO za opće poslove, mjesnu samoupravu i društvene djelatnosti – povremeni opći tr</w:t>
            </w:r>
            <w:r w:rsidR="00DD671C" w:rsidRPr="00EA38DB">
              <w:rPr>
                <w:rFonts w:ascii="Arial" w:hAnsi="Arial" w:cs="Arial"/>
              </w:rPr>
              <w:t>oškovi</w:t>
            </w:r>
            <w:r w:rsidRPr="00EA38DB">
              <w:rPr>
                <w:rFonts w:ascii="Arial" w:hAnsi="Arial" w:cs="Arial"/>
              </w:rPr>
              <w:t xml:space="preserve"> u nadležnosti odjela</w:t>
            </w:r>
          </w:p>
        </w:tc>
      </w:tr>
      <w:tr w:rsidR="00EA38DB" w:rsidRPr="00EA38DB" w14:paraId="4CEA88AA" w14:textId="77777777" w:rsidTr="00414351">
        <w:tc>
          <w:tcPr>
            <w:tcW w:w="1413" w:type="dxa"/>
            <w:shd w:val="solid" w:color="B4B4B4" w:fill="auto"/>
          </w:tcPr>
          <w:p w14:paraId="535AB5A1" w14:textId="77777777" w:rsidR="005A1E11" w:rsidRPr="00EA38DB" w:rsidRDefault="005A1E11" w:rsidP="00414351">
            <w:pPr>
              <w:rPr>
                <w:rFonts w:ascii="Arial" w:hAnsi="Arial" w:cs="Arial"/>
              </w:rPr>
            </w:pPr>
            <w:r w:rsidRPr="00EA38DB">
              <w:rPr>
                <w:rFonts w:ascii="Arial" w:hAnsi="Arial" w:cs="Arial"/>
              </w:rPr>
              <w:t>PROGRAM</w:t>
            </w:r>
          </w:p>
        </w:tc>
        <w:tc>
          <w:tcPr>
            <w:tcW w:w="850" w:type="dxa"/>
            <w:shd w:val="solid" w:color="B4B4B4" w:fill="auto"/>
          </w:tcPr>
          <w:p w14:paraId="59F6D0AE" w14:textId="77777777" w:rsidR="005A1E11" w:rsidRPr="00EA38DB" w:rsidRDefault="005A1E11" w:rsidP="00414351">
            <w:pPr>
              <w:rPr>
                <w:rFonts w:ascii="Arial" w:hAnsi="Arial" w:cs="Arial"/>
                <w:b/>
              </w:rPr>
            </w:pPr>
            <w:r w:rsidRPr="00EA38DB">
              <w:rPr>
                <w:rFonts w:ascii="Arial" w:hAnsi="Arial" w:cs="Arial"/>
                <w:b/>
              </w:rPr>
              <w:t>2022</w:t>
            </w:r>
          </w:p>
        </w:tc>
        <w:tc>
          <w:tcPr>
            <w:tcW w:w="11482" w:type="dxa"/>
            <w:shd w:val="solid" w:color="B4B4B4" w:fill="auto"/>
          </w:tcPr>
          <w:p w14:paraId="6CB09254" w14:textId="77777777" w:rsidR="005A1E11" w:rsidRPr="00EA38DB" w:rsidRDefault="005A1E11" w:rsidP="00414351">
            <w:pPr>
              <w:rPr>
                <w:rFonts w:ascii="Arial" w:hAnsi="Arial" w:cs="Arial"/>
              </w:rPr>
            </w:pPr>
            <w:r w:rsidRPr="00EA38DB">
              <w:rPr>
                <w:rFonts w:ascii="Arial" w:hAnsi="Arial" w:cs="Arial"/>
              </w:rPr>
              <w:t>Provedba izbora i referenduma</w:t>
            </w:r>
          </w:p>
        </w:tc>
      </w:tr>
      <w:tr w:rsidR="00EA38DB" w:rsidRPr="00EA38DB" w14:paraId="3C761FE0" w14:textId="77777777" w:rsidTr="00414351">
        <w:tc>
          <w:tcPr>
            <w:tcW w:w="1413" w:type="dxa"/>
            <w:shd w:val="solid" w:color="B4B4B4" w:fill="auto"/>
          </w:tcPr>
          <w:p w14:paraId="5C89CE2D" w14:textId="77777777" w:rsidR="005A1E11" w:rsidRPr="00EA38DB" w:rsidRDefault="005A1E11" w:rsidP="00414351">
            <w:pPr>
              <w:rPr>
                <w:rFonts w:ascii="Arial" w:hAnsi="Arial" w:cs="Arial"/>
              </w:rPr>
            </w:pPr>
            <w:r w:rsidRPr="00EA38DB">
              <w:rPr>
                <w:rFonts w:ascii="Arial" w:hAnsi="Arial" w:cs="Arial"/>
              </w:rPr>
              <w:t>PROGRAM</w:t>
            </w:r>
          </w:p>
        </w:tc>
        <w:tc>
          <w:tcPr>
            <w:tcW w:w="850" w:type="dxa"/>
            <w:shd w:val="solid" w:color="B4B4B4" w:fill="auto"/>
          </w:tcPr>
          <w:p w14:paraId="2DB78E2F" w14:textId="77777777" w:rsidR="005A1E11" w:rsidRPr="00EA38DB" w:rsidRDefault="005A1E11" w:rsidP="00414351">
            <w:pPr>
              <w:rPr>
                <w:rFonts w:ascii="Arial" w:hAnsi="Arial" w:cs="Arial"/>
                <w:b/>
              </w:rPr>
            </w:pPr>
            <w:r w:rsidRPr="00EA38DB">
              <w:rPr>
                <w:rFonts w:ascii="Arial" w:hAnsi="Arial" w:cs="Arial"/>
                <w:b/>
              </w:rPr>
              <w:t>2032</w:t>
            </w:r>
          </w:p>
        </w:tc>
        <w:tc>
          <w:tcPr>
            <w:tcW w:w="11482" w:type="dxa"/>
            <w:shd w:val="solid" w:color="B4B4B4" w:fill="auto"/>
          </w:tcPr>
          <w:p w14:paraId="75D661E2" w14:textId="77777777" w:rsidR="005A1E11" w:rsidRPr="00EA38DB" w:rsidRDefault="005A1E11" w:rsidP="00414351">
            <w:pPr>
              <w:rPr>
                <w:rFonts w:ascii="Arial" w:hAnsi="Arial" w:cs="Arial"/>
              </w:rPr>
            </w:pPr>
            <w:r w:rsidRPr="00EA38DB">
              <w:rPr>
                <w:rFonts w:ascii="Arial" w:hAnsi="Arial" w:cs="Arial"/>
              </w:rPr>
              <w:t>Javne potrebe u kulturi</w:t>
            </w:r>
          </w:p>
        </w:tc>
      </w:tr>
      <w:tr w:rsidR="00EA38DB" w:rsidRPr="00EA38DB" w14:paraId="76D04CE2" w14:textId="77777777" w:rsidTr="00414351">
        <w:tc>
          <w:tcPr>
            <w:tcW w:w="1413" w:type="dxa"/>
            <w:shd w:val="solid" w:color="B4B4B4" w:fill="auto"/>
          </w:tcPr>
          <w:p w14:paraId="1AB1A91F" w14:textId="77777777" w:rsidR="005A1E11" w:rsidRPr="00EA38DB" w:rsidRDefault="005A1E11" w:rsidP="00414351">
            <w:pPr>
              <w:rPr>
                <w:rFonts w:ascii="Arial" w:hAnsi="Arial" w:cs="Arial"/>
              </w:rPr>
            </w:pPr>
            <w:r w:rsidRPr="00EA38DB">
              <w:rPr>
                <w:rFonts w:ascii="Arial" w:hAnsi="Arial" w:cs="Arial"/>
              </w:rPr>
              <w:t>PROGRAM</w:t>
            </w:r>
          </w:p>
        </w:tc>
        <w:tc>
          <w:tcPr>
            <w:tcW w:w="850" w:type="dxa"/>
            <w:shd w:val="solid" w:color="B4B4B4" w:fill="auto"/>
          </w:tcPr>
          <w:p w14:paraId="2CB1CE73" w14:textId="77777777" w:rsidR="005A1E11" w:rsidRPr="00EA38DB" w:rsidRDefault="005A1E11" w:rsidP="00414351">
            <w:pPr>
              <w:rPr>
                <w:rFonts w:ascii="Arial" w:hAnsi="Arial" w:cs="Arial"/>
                <w:b/>
              </w:rPr>
            </w:pPr>
            <w:r w:rsidRPr="00EA38DB">
              <w:rPr>
                <w:rFonts w:ascii="Arial" w:hAnsi="Arial" w:cs="Arial"/>
                <w:b/>
              </w:rPr>
              <w:t>2034</w:t>
            </w:r>
          </w:p>
        </w:tc>
        <w:tc>
          <w:tcPr>
            <w:tcW w:w="11482" w:type="dxa"/>
            <w:shd w:val="solid" w:color="B4B4B4" w:fill="auto"/>
          </w:tcPr>
          <w:p w14:paraId="3C49D07E" w14:textId="77777777" w:rsidR="005A1E11" w:rsidRPr="00EA38DB" w:rsidRDefault="005A1E11" w:rsidP="00414351">
            <w:pPr>
              <w:rPr>
                <w:rFonts w:ascii="Arial" w:hAnsi="Arial" w:cs="Arial"/>
              </w:rPr>
            </w:pPr>
            <w:r w:rsidRPr="00EA38DB">
              <w:rPr>
                <w:rFonts w:ascii="Arial" w:hAnsi="Arial" w:cs="Arial"/>
              </w:rPr>
              <w:t>Javne potrebe u sportu</w:t>
            </w:r>
          </w:p>
        </w:tc>
      </w:tr>
      <w:tr w:rsidR="00EA38DB" w:rsidRPr="00EA38DB" w14:paraId="47E2EC09" w14:textId="77777777" w:rsidTr="00414351">
        <w:tc>
          <w:tcPr>
            <w:tcW w:w="1413" w:type="dxa"/>
            <w:shd w:val="solid" w:color="B4B4B4" w:fill="auto"/>
          </w:tcPr>
          <w:p w14:paraId="30227582" w14:textId="77777777" w:rsidR="005A1E11" w:rsidRPr="00EA38DB" w:rsidRDefault="005A1E11" w:rsidP="00414351">
            <w:pPr>
              <w:rPr>
                <w:rFonts w:ascii="Arial" w:hAnsi="Arial" w:cs="Arial"/>
              </w:rPr>
            </w:pPr>
            <w:r w:rsidRPr="00EA38DB">
              <w:rPr>
                <w:rFonts w:ascii="Arial" w:hAnsi="Arial" w:cs="Arial"/>
              </w:rPr>
              <w:t>PROGRAM</w:t>
            </w:r>
          </w:p>
        </w:tc>
        <w:tc>
          <w:tcPr>
            <w:tcW w:w="850" w:type="dxa"/>
            <w:shd w:val="solid" w:color="B4B4B4" w:fill="auto"/>
          </w:tcPr>
          <w:p w14:paraId="3502DC5C" w14:textId="77777777" w:rsidR="005A1E11" w:rsidRPr="00EA38DB" w:rsidRDefault="005A1E11" w:rsidP="00414351">
            <w:pPr>
              <w:rPr>
                <w:rFonts w:ascii="Arial" w:hAnsi="Arial" w:cs="Arial"/>
                <w:b/>
              </w:rPr>
            </w:pPr>
            <w:r w:rsidRPr="00EA38DB">
              <w:rPr>
                <w:rFonts w:ascii="Arial" w:hAnsi="Arial" w:cs="Arial"/>
                <w:b/>
              </w:rPr>
              <w:t>2040</w:t>
            </w:r>
          </w:p>
        </w:tc>
        <w:tc>
          <w:tcPr>
            <w:tcW w:w="11482" w:type="dxa"/>
            <w:shd w:val="solid" w:color="B4B4B4" w:fill="auto"/>
          </w:tcPr>
          <w:p w14:paraId="49CC90FC" w14:textId="77777777" w:rsidR="005A1E11" w:rsidRPr="00EA38DB" w:rsidRDefault="005A1E11" w:rsidP="00414351">
            <w:pPr>
              <w:rPr>
                <w:rFonts w:ascii="Arial" w:hAnsi="Arial" w:cs="Arial"/>
              </w:rPr>
            </w:pPr>
            <w:r w:rsidRPr="00EA38DB">
              <w:rPr>
                <w:rFonts w:ascii="Arial" w:hAnsi="Arial" w:cs="Arial"/>
              </w:rPr>
              <w:t>Program demografskih mjera</w:t>
            </w:r>
          </w:p>
        </w:tc>
      </w:tr>
      <w:tr w:rsidR="00EA38DB" w:rsidRPr="00EA38DB" w14:paraId="4CABCCE1" w14:textId="77777777" w:rsidTr="00414351">
        <w:tc>
          <w:tcPr>
            <w:tcW w:w="1413" w:type="dxa"/>
            <w:shd w:val="solid" w:color="B4B4B4" w:fill="auto"/>
          </w:tcPr>
          <w:p w14:paraId="678602F6" w14:textId="77777777" w:rsidR="005A1E11" w:rsidRPr="00EA38DB" w:rsidRDefault="005A1E11" w:rsidP="00414351">
            <w:pPr>
              <w:rPr>
                <w:rFonts w:ascii="Arial" w:hAnsi="Arial" w:cs="Arial"/>
              </w:rPr>
            </w:pPr>
            <w:r w:rsidRPr="00EA38DB">
              <w:rPr>
                <w:rFonts w:ascii="Arial" w:hAnsi="Arial" w:cs="Arial"/>
              </w:rPr>
              <w:t>PROGRAM</w:t>
            </w:r>
          </w:p>
        </w:tc>
        <w:tc>
          <w:tcPr>
            <w:tcW w:w="850" w:type="dxa"/>
            <w:shd w:val="solid" w:color="B4B4B4" w:fill="auto"/>
          </w:tcPr>
          <w:p w14:paraId="1B2C9493" w14:textId="77777777" w:rsidR="005A1E11" w:rsidRPr="00EA38DB" w:rsidRDefault="005A1E11" w:rsidP="00414351">
            <w:pPr>
              <w:rPr>
                <w:rFonts w:ascii="Arial" w:hAnsi="Arial" w:cs="Arial"/>
                <w:b/>
              </w:rPr>
            </w:pPr>
            <w:r w:rsidRPr="00EA38DB">
              <w:rPr>
                <w:rFonts w:ascii="Arial" w:hAnsi="Arial" w:cs="Arial"/>
                <w:b/>
              </w:rPr>
              <w:t>2041</w:t>
            </w:r>
          </w:p>
        </w:tc>
        <w:tc>
          <w:tcPr>
            <w:tcW w:w="11482" w:type="dxa"/>
            <w:shd w:val="solid" w:color="B4B4B4" w:fill="auto"/>
          </w:tcPr>
          <w:p w14:paraId="184C92E3" w14:textId="77777777" w:rsidR="005A1E11" w:rsidRPr="00EA38DB" w:rsidRDefault="005A1E11" w:rsidP="00414351">
            <w:pPr>
              <w:rPr>
                <w:rFonts w:ascii="Arial" w:hAnsi="Arial" w:cs="Arial"/>
              </w:rPr>
            </w:pPr>
            <w:r w:rsidRPr="00EA38DB">
              <w:rPr>
                <w:rFonts w:ascii="Arial" w:hAnsi="Arial" w:cs="Arial"/>
              </w:rPr>
              <w:t>Program socijalne pomoći</w:t>
            </w:r>
          </w:p>
        </w:tc>
      </w:tr>
      <w:tr w:rsidR="00EA38DB" w:rsidRPr="00EA38DB" w14:paraId="69F34F32" w14:textId="77777777" w:rsidTr="00414351">
        <w:tc>
          <w:tcPr>
            <w:tcW w:w="1413" w:type="dxa"/>
            <w:shd w:val="solid" w:color="B4B4B4" w:fill="auto"/>
          </w:tcPr>
          <w:p w14:paraId="75DFB957" w14:textId="77777777" w:rsidR="005A1E11" w:rsidRPr="00EA38DB" w:rsidRDefault="005A1E11" w:rsidP="00414351">
            <w:pPr>
              <w:rPr>
                <w:rFonts w:ascii="Arial" w:hAnsi="Arial" w:cs="Arial"/>
              </w:rPr>
            </w:pPr>
            <w:r w:rsidRPr="00EA38DB">
              <w:rPr>
                <w:rFonts w:ascii="Arial" w:hAnsi="Arial" w:cs="Arial"/>
              </w:rPr>
              <w:t>PROGRAM</w:t>
            </w:r>
          </w:p>
        </w:tc>
        <w:tc>
          <w:tcPr>
            <w:tcW w:w="850" w:type="dxa"/>
            <w:shd w:val="solid" w:color="B4B4B4" w:fill="auto"/>
          </w:tcPr>
          <w:p w14:paraId="22D62423" w14:textId="77777777" w:rsidR="005A1E11" w:rsidRPr="00EA38DB" w:rsidRDefault="005A1E11" w:rsidP="00414351">
            <w:pPr>
              <w:rPr>
                <w:rFonts w:ascii="Arial" w:hAnsi="Arial" w:cs="Arial"/>
                <w:b/>
              </w:rPr>
            </w:pPr>
            <w:r w:rsidRPr="00EA38DB">
              <w:rPr>
                <w:rFonts w:ascii="Arial" w:hAnsi="Arial" w:cs="Arial"/>
                <w:b/>
              </w:rPr>
              <w:t>2042</w:t>
            </w:r>
          </w:p>
        </w:tc>
        <w:tc>
          <w:tcPr>
            <w:tcW w:w="11482" w:type="dxa"/>
            <w:shd w:val="solid" w:color="B4B4B4" w:fill="auto"/>
          </w:tcPr>
          <w:p w14:paraId="0C350AFD" w14:textId="77777777" w:rsidR="005A1E11" w:rsidRPr="00EA38DB" w:rsidRDefault="005A1E11" w:rsidP="00414351">
            <w:pPr>
              <w:rPr>
                <w:rFonts w:ascii="Arial" w:hAnsi="Arial" w:cs="Arial"/>
              </w:rPr>
            </w:pPr>
            <w:r w:rsidRPr="00EA38DB">
              <w:rPr>
                <w:rFonts w:ascii="Arial" w:hAnsi="Arial" w:cs="Arial"/>
              </w:rPr>
              <w:t>Zdravstvena zaštita</w:t>
            </w:r>
          </w:p>
        </w:tc>
      </w:tr>
      <w:tr w:rsidR="00EA38DB" w:rsidRPr="00EA38DB" w14:paraId="5ADD6661" w14:textId="77777777" w:rsidTr="00414351">
        <w:tc>
          <w:tcPr>
            <w:tcW w:w="1413" w:type="dxa"/>
            <w:shd w:val="solid" w:color="B4B4B4" w:fill="auto"/>
          </w:tcPr>
          <w:p w14:paraId="36320F5A" w14:textId="77777777" w:rsidR="005A1E11" w:rsidRPr="00EA38DB" w:rsidRDefault="005A1E11" w:rsidP="00414351">
            <w:pPr>
              <w:rPr>
                <w:rFonts w:ascii="Arial" w:hAnsi="Arial" w:cs="Arial"/>
              </w:rPr>
            </w:pPr>
            <w:r w:rsidRPr="00EA38DB">
              <w:rPr>
                <w:rFonts w:ascii="Arial" w:hAnsi="Arial" w:cs="Arial"/>
              </w:rPr>
              <w:t>PROGRAM</w:t>
            </w:r>
          </w:p>
        </w:tc>
        <w:tc>
          <w:tcPr>
            <w:tcW w:w="850" w:type="dxa"/>
            <w:shd w:val="solid" w:color="B4B4B4" w:fill="auto"/>
          </w:tcPr>
          <w:p w14:paraId="3983AF89" w14:textId="77777777" w:rsidR="005A1E11" w:rsidRPr="00EA38DB" w:rsidRDefault="005A1E11" w:rsidP="00414351">
            <w:pPr>
              <w:rPr>
                <w:rFonts w:ascii="Arial" w:hAnsi="Arial" w:cs="Arial"/>
                <w:b/>
              </w:rPr>
            </w:pPr>
            <w:r w:rsidRPr="00EA38DB">
              <w:rPr>
                <w:rFonts w:ascii="Arial" w:hAnsi="Arial" w:cs="Arial"/>
                <w:b/>
              </w:rPr>
              <w:t>2043</w:t>
            </w:r>
          </w:p>
        </w:tc>
        <w:tc>
          <w:tcPr>
            <w:tcW w:w="11482" w:type="dxa"/>
            <w:shd w:val="solid" w:color="B4B4B4" w:fill="auto"/>
          </w:tcPr>
          <w:p w14:paraId="0BF1EB52" w14:textId="77777777" w:rsidR="005A1E11" w:rsidRPr="00EA38DB" w:rsidRDefault="005A1E11" w:rsidP="00414351">
            <w:pPr>
              <w:rPr>
                <w:rFonts w:ascii="Arial" w:hAnsi="Arial" w:cs="Arial"/>
              </w:rPr>
            </w:pPr>
            <w:r w:rsidRPr="00EA38DB">
              <w:rPr>
                <w:rFonts w:ascii="Arial" w:hAnsi="Arial" w:cs="Arial"/>
              </w:rPr>
              <w:t>Socijalna skrb i zaštita kroz institucije i udruge građana</w:t>
            </w:r>
          </w:p>
        </w:tc>
      </w:tr>
      <w:tr w:rsidR="00EA38DB" w:rsidRPr="00EA38DB" w14:paraId="687D911A" w14:textId="77777777" w:rsidTr="00414351">
        <w:tc>
          <w:tcPr>
            <w:tcW w:w="1413" w:type="dxa"/>
            <w:shd w:val="solid" w:color="B4B4B4" w:fill="auto"/>
          </w:tcPr>
          <w:p w14:paraId="7AAD7CEA" w14:textId="77777777" w:rsidR="005A1E11" w:rsidRPr="00EA38DB" w:rsidRDefault="005A1E11" w:rsidP="00414351">
            <w:pPr>
              <w:rPr>
                <w:rFonts w:ascii="Arial" w:hAnsi="Arial" w:cs="Arial"/>
              </w:rPr>
            </w:pPr>
            <w:r w:rsidRPr="00EA38DB">
              <w:rPr>
                <w:rFonts w:ascii="Arial" w:hAnsi="Arial" w:cs="Arial"/>
              </w:rPr>
              <w:t>PROGRAM</w:t>
            </w:r>
          </w:p>
        </w:tc>
        <w:tc>
          <w:tcPr>
            <w:tcW w:w="850" w:type="dxa"/>
            <w:shd w:val="solid" w:color="B4B4B4" w:fill="auto"/>
          </w:tcPr>
          <w:p w14:paraId="6C9E0980" w14:textId="77777777" w:rsidR="005A1E11" w:rsidRPr="00EA38DB" w:rsidRDefault="005A1E11" w:rsidP="00414351">
            <w:pPr>
              <w:rPr>
                <w:rFonts w:ascii="Arial" w:hAnsi="Arial" w:cs="Arial"/>
                <w:b/>
              </w:rPr>
            </w:pPr>
            <w:r w:rsidRPr="00EA38DB">
              <w:rPr>
                <w:rFonts w:ascii="Arial" w:hAnsi="Arial" w:cs="Arial"/>
                <w:b/>
              </w:rPr>
              <w:t>2052</w:t>
            </w:r>
          </w:p>
        </w:tc>
        <w:tc>
          <w:tcPr>
            <w:tcW w:w="11482" w:type="dxa"/>
            <w:shd w:val="solid" w:color="B4B4B4" w:fill="auto"/>
          </w:tcPr>
          <w:p w14:paraId="05DF744E" w14:textId="77777777" w:rsidR="005A1E11" w:rsidRPr="00EA38DB" w:rsidRDefault="005A1E11" w:rsidP="00414351">
            <w:pPr>
              <w:rPr>
                <w:rFonts w:ascii="Arial" w:hAnsi="Arial" w:cs="Arial"/>
              </w:rPr>
            </w:pPr>
            <w:r w:rsidRPr="00EA38DB">
              <w:rPr>
                <w:rFonts w:ascii="Arial" w:hAnsi="Arial" w:cs="Arial"/>
              </w:rPr>
              <w:t>Predškolski odgoj</w:t>
            </w:r>
          </w:p>
        </w:tc>
      </w:tr>
    </w:tbl>
    <w:p w14:paraId="6EFEBD4A" w14:textId="29A60627" w:rsidR="003B0C8D" w:rsidRPr="00EA38DB" w:rsidRDefault="003B0C8D">
      <w:pPr>
        <w:jc w:val="left"/>
        <w:rPr>
          <w:rFonts w:ascii="Arial" w:eastAsia="Calibri" w:hAnsi="Arial" w:cs="Arial"/>
        </w:rPr>
      </w:pPr>
    </w:p>
    <w:p w14:paraId="3D71ED21" w14:textId="77777777" w:rsidR="008102DB" w:rsidRPr="00EA38DB" w:rsidRDefault="008102DB">
      <w:pPr>
        <w:jc w:val="left"/>
        <w:rPr>
          <w:rFonts w:ascii="Arial" w:eastAsia="Calibri" w:hAnsi="Arial" w:cs="Arial"/>
        </w:rPr>
      </w:pPr>
    </w:p>
    <w:p w14:paraId="5BC6E799" w14:textId="77777777" w:rsidR="008102DB" w:rsidRPr="00EA38DB" w:rsidRDefault="008102DB" w:rsidP="008102DB">
      <w:pPr>
        <w:pStyle w:val="Naslov3"/>
        <w:rPr>
          <w:rFonts w:ascii="Arial" w:eastAsia="Calibri" w:hAnsi="Arial" w:cs="Arial"/>
          <w:sz w:val="22"/>
          <w:szCs w:val="22"/>
        </w:rPr>
      </w:pPr>
      <w:bookmarkStart w:id="234" w:name="_Toc121678596"/>
      <w:bookmarkStart w:id="235" w:name="_Toc146005851"/>
      <w:bookmarkStart w:id="236" w:name="_Toc152222818"/>
      <w:bookmarkStart w:id="237" w:name="_Toc184388805"/>
      <w:r w:rsidRPr="00EA38DB">
        <w:rPr>
          <w:rFonts w:ascii="Arial" w:eastAsia="Calibri" w:hAnsi="Arial" w:cs="Arial"/>
          <w:sz w:val="22"/>
          <w:szCs w:val="22"/>
        </w:rPr>
        <w:t>Program (2010): Javna uprava i administracija -  zajednički troškovi upravnih tijela</w:t>
      </w:r>
      <w:bookmarkEnd w:id="234"/>
      <w:bookmarkEnd w:id="235"/>
      <w:bookmarkEnd w:id="236"/>
      <w:bookmarkEnd w:id="237"/>
    </w:p>
    <w:p w14:paraId="3FB34766" w14:textId="77777777" w:rsidR="008102DB" w:rsidRPr="00232B5C" w:rsidRDefault="008102DB">
      <w:pPr>
        <w:jc w:val="left"/>
        <w:rPr>
          <w:rFonts w:ascii="Arial" w:eastAsia="Calibri" w:hAnsi="Arial" w:cs="Arial"/>
        </w:rPr>
      </w:pPr>
    </w:p>
    <w:p w14:paraId="0A8059D2" w14:textId="77777777" w:rsidR="005A1E11" w:rsidRPr="00AF4584" w:rsidRDefault="005A1E11" w:rsidP="005A1E11">
      <w:pPr>
        <w:rPr>
          <w:rFonts w:ascii="Arial" w:eastAsia="Calibri" w:hAnsi="Arial" w:cs="Arial"/>
          <w:color w:val="FF0000"/>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2474"/>
      </w:tblGrid>
      <w:tr w:rsidR="00EA38DB" w:rsidRPr="00AF4584" w14:paraId="6389C8D7" w14:textId="77777777" w:rsidTr="00414351">
        <w:tc>
          <w:tcPr>
            <w:tcW w:w="1668" w:type="dxa"/>
            <w:tcBorders>
              <w:top w:val="dotted" w:sz="4" w:space="0" w:color="auto"/>
              <w:left w:val="dotted" w:sz="4" w:space="0" w:color="auto"/>
              <w:bottom w:val="dotted" w:sz="4" w:space="0" w:color="auto"/>
              <w:right w:val="dotted" w:sz="4" w:space="0" w:color="auto"/>
            </w:tcBorders>
          </w:tcPr>
          <w:p w14:paraId="413EDF17" w14:textId="14E06C86" w:rsidR="00EA38DB" w:rsidRPr="00AF4584" w:rsidRDefault="00EA38DB" w:rsidP="00EA38DB">
            <w:pPr>
              <w:rPr>
                <w:rFonts w:ascii="Arial" w:eastAsia="Calibri" w:hAnsi="Arial" w:cs="Arial"/>
                <w:color w:val="FF0000"/>
              </w:rPr>
            </w:pPr>
            <w:bookmarkStart w:id="238" w:name="_Hlk144732233"/>
            <w:r w:rsidRPr="00586B13">
              <w:rPr>
                <w:rFonts w:ascii="Arial" w:eastAsia="Calibri" w:hAnsi="Arial" w:cs="Arial"/>
              </w:rPr>
              <w:t>Opis PROGRAMA:</w:t>
            </w:r>
          </w:p>
        </w:tc>
        <w:tc>
          <w:tcPr>
            <w:tcW w:w="12474" w:type="dxa"/>
            <w:tcBorders>
              <w:top w:val="dotted" w:sz="4" w:space="0" w:color="auto"/>
              <w:left w:val="dotted" w:sz="4" w:space="0" w:color="auto"/>
              <w:bottom w:val="dotted" w:sz="4" w:space="0" w:color="auto"/>
              <w:right w:val="dotted" w:sz="4" w:space="0" w:color="auto"/>
            </w:tcBorders>
            <w:vAlign w:val="bottom"/>
          </w:tcPr>
          <w:p w14:paraId="24015E42" w14:textId="7EA74127" w:rsidR="00EA38DB" w:rsidRPr="00AF4584" w:rsidRDefault="00EA38DB" w:rsidP="00EA38DB">
            <w:pPr>
              <w:rPr>
                <w:rFonts w:ascii="Arial" w:eastAsia="Calibri" w:hAnsi="Arial" w:cs="Arial"/>
                <w:color w:val="FF0000"/>
              </w:rPr>
            </w:pPr>
            <w:r w:rsidRPr="00586B13">
              <w:rPr>
                <w:rFonts w:ascii="Arial" w:eastAsia="Calibri" w:hAnsi="Arial" w:cs="Arial"/>
              </w:rPr>
              <w:t>Cilj programa je osiguravanje materijalnih uvjeta za rad općinske uprave radi zadovoljavanja potreba građana u okviru zakonom utvrđenih zadaća koje obavlja jedinica lokalne samouprave. Ovaj program obuhvaća aktivnosti kojima se osiguravaju sredstva za redovno financiranje prava zaposlenika iz radnog odnosa, za sve odjele općinske uprave, aktivnosti za podmirenje materijalnih rashoda koji uključuju naknade za prijevoz zaposlenika, aktivnosti za podmirivanje financijskih rashoda za bankarske usluge i usluge platnog prometa, te aktivnosti za financiranje usluga naplate, otplate kamata i glavnice za primljene kredite i drugo. Također, cilj programa je i poboljšanje kvalitete i brzine radnih procesa i postupaka rada uprave kroz nabavku modernije opreme i stvaranje kvalitetnijih uvjeta rada djelatnika.</w:t>
            </w:r>
          </w:p>
        </w:tc>
      </w:tr>
      <w:tr w:rsidR="00EA38DB" w:rsidRPr="00AF4584" w14:paraId="6FCC2DAF" w14:textId="77777777" w:rsidTr="00414351">
        <w:tc>
          <w:tcPr>
            <w:tcW w:w="1668" w:type="dxa"/>
            <w:tcBorders>
              <w:top w:val="dotted" w:sz="4" w:space="0" w:color="auto"/>
              <w:left w:val="dotted" w:sz="4" w:space="0" w:color="auto"/>
              <w:bottom w:val="dotted" w:sz="4" w:space="0" w:color="auto"/>
              <w:right w:val="dotted" w:sz="4" w:space="0" w:color="auto"/>
            </w:tcBorders>
          </w:tcPr>
          <w:p w14:paraId="37EAC928" w14:textId="279D82DF" w:rsidR="00EA38DB" w:rsidRPr="00AF4584" w:rsidRDefault="00EA38DB" w:rsidP="00EA38DB">
            <w:pPr>
              <w:jc w:val="left"/>
              <w:rPr>
                <w:rFonts w:ascii="Arial" w:eastAsia="Calibri" w:hAnsi="Arial" w:cs="Arial"/>
                <w:color w:val="FF0000"/>
              </w:rPr>
            </w:pPr>
            <w:r w:rsidRPr="00586B13">
              <w:rPr>
                <w:rFonts w:ascii="Arial" w:eastAsia="Calibri" w:hAnsi="Arial" w:cs="Arial"/>
              </w:rPr>
              <w:t>ZAKONSKE I DRUGE PRAVNE OSNOVE PROGRAMA:</w:t>
            </w:r>
          </w:p>
        </w:tc>
        <w:tc>
          <w:tcPr>
            <w:tcW w:w="12474" w:type="dxa"/>
            <w:tcBorders>
              <w:top w:val="dotted" w:sz="4" w:space="0" w:color="auto"/>
              <w:left w:val="dotted" w:sz="4" w:space="0" w:color="auto"/>
              <w:bottom w:val="dotted" w:sz="4" w:space="0" w:color="auto"/>
              <w:right w:val="dotted" w:sz="4" w:space="0" w:color="auto"/>
            </w:tcBorders>
          </w:tcPr>
          <w:p w14:paraId="4533D055" w14:textId="392C94B7" w:rsidR="00EA38DB" w:rsidRPr="00AF4584" w:rsidRDefault="00EA38DB" w:rsidP="00EA38DB">
            <w:pPr>
              <w:rPr>
                <w:rFonts w:ascii="Arial" w:eastAsia="Calibri" w:hAnsi="Arial" w:cs="Arial"/>
                <w:color w:val="FF0000"/>
              </w:rPr>
            </w:pPr>
            <w:r w:rsidRPr="00586B13">
              <w:rPr>
                <w:rFonts w:ascii="Arial" w:eastAsia="Calibri" w:hAnsi="Arial" w:cs="Arial"/>
              </w:rPr>
              <w:t xml:space="preserve">Zakon o lokalnoj i područnoj (regionalnoj) samoupravi (NN 33/01, 60/01, 129/05, 109/07, 125/08, 36/09, 150/11, 144/12, 19/13, 137/15, 98/19, 144/20), Zakon o područjima županija, gradova i općina u RH (NN 86/06, 125/06, 16/07, 95/08, 46/10, 145/10, 37/13, 44/13, 45/13 i 110/15), Odluka o koeficijentima za obračun plaća službenika i namještenika, </w:t>
            </w:r>
            <w:r w:rsidRPr="00586B13">
              <w:rPr>
                <w:rFonts w:ascii="Arial" w:hAnsi="Arial" w:cs="Arial"/>
              </w:rPr>
              <w:t xml:space="preserve">Zakon o financiranju jedinica lokalne i područne (regionalne) samouprave (NN 127/17, 138/20, 151/22, 114/23), </w:t>
            </w:r>
            <w:r w:rsidRPr="00586B13">
              <w:rPr>
                <w:rFonts w:ascii="Arial" w:eastAsia="Calibri" w:hAnsi="Arial" w:cs="Arial"/>
              </w:rPr>
              <w:t xml:space="preserve">Zakon o proračunu (NNN 144/21), Zakon o plaćama u lokalnoj i područnoj (regionalnoj) samoupravi (NN 28/10, 10/23), Zakon u o službenicima i namještenicima u lokalnoj i područnoj (regionalnoj) samoupravi (NN broj 86/08, 61/11, 4/18, 112/19), Zakon o plaćama u javnim službama (NN broj 27/14, 39/09, 155/23), Zakon o plaćama u državnoj službi i javnim službama (Narodne novine 155/23 - na snazi od 1.1.24.), Zakon o lokalnim porezima (Narodne novine 115/1, 101/17, 114/22), Zakon o porezu na dohodak (Narodne novine 115/16, 106/18, 121/19, 32/20, 138/20, 151/22, 114/23), Pravilnik o porezu na dohodak (Narodne novine 10/17, 128/17, 106/18, 1/19, 80/19, 1/20, 74/20, 1/21, 102/22, 112/22, 156/22, 1/23, 3/23, 56/23, 143/23), Zakon o porezu na dodanu vrijednost (Narodne novine 73/13, 99/13, 148/13, 153/13, 143/14, 115/16, 106/18, 121/19, 138/20, 39/22, 113,22, 33/23, 114/23, 35/24), Pravilnik o porezu na dodanu vrijednost (Narodne novine 79/13, 85/13-ispravak, 160/13, 35/14, 157/14, 130/15, 1/17, 41/17, 128/17, 1/19, 1/20, 1/21, 73/21, 41/22, 133/22, 43/23, 1/24, 39/24), Opći porezni zakon (Narodne novine 115/16, 106/18, 121/19, 32/20, 42/20, 114/22), Ovršni zakon (Narodne novine 112/12, 25/13,93/14, 55/16, 73/17, 131/20, 114/22, 6/24), Zakon o naplati poreznog duga uzrokovanog </w:t>
            </w:r>
            <w:r w:rsidRPr="00586B13">
              <w:rPr>
                <w:rFonts w:ascii="Arial" w:eastAsia="Calibri" w:hAnsi="Arial" w:cs="Arial"/>
              </w:rPr>
              <w:lastRenderedPageBreak/>
              <w:t>gospodarskom krizom (Narodne novine 94/13), Zakon o naplati poreznog duga fizičkih osoba (Narodne novine 55/13), Zakon o otpisu dugova fizičkim osobama (Narodne novine 62/18), Zakon o općem upravnom postupku (NN 47/09, 110/21), Zakon o upravnim sporovima (NN 20/10, 143/12, 152/14, 94/16, 29/17, 110/21), Zakon o fiskalnoj odgovornosti (Narodne novine 111/18, 83/23), Uredba o sastavljanju i predaji Izjave o fiskalnoj odgovornosti i izvještaja o primjeni fiskalnih pravila (Narodne novine 95/19), Pravilnik o proračunskom računovodstvu i računskom planu (Narodne novine 124/14, 115/15, 87/16, 3/18, 112/18, 126/19, 108/20), Pravilnik o proračunskom računovodstvu i računskom planu (Narodne novine 158/23), Pravilnik o proračunskim klasifikacijama (Narodne novine 26/10, 120/13, 1/20), Pravilnik o proračunskim klasifikacijama (Narodne novine 4/24), Pravilnik o utvrđivanju proračunskih i izvanproračunskih korisnika državnog proračuna i proračunskih i izvanproračunskih korisnika proračuna jedinica lokalne i područne (regionalne) samouprave te o načinu vođenja Registra (Narodne novine 128/09 i 142/14, 23/19), Pravilnik o postupku dugoročnog zaduživanja te davanja jamstava i suglasnosti jedinica lokalne i područne (regionalne) samouprave (Narodne novine 67/22), Zakon o javnoj nabavi (Narodne novine 120/16, 114/22), Zakon o sustavu unutarnjih financijskih kontrola u javnom sektoru (Narodne novine 78/15, 102/19), Zakon o političkim strankama (NN 76/93, 111/96, 164/98, 36/01, 28/06), Zakon o radu (NN 93/14, 127/17, 98/19, 151/22), Zakon o pravu na pristup informacijama (NN 25/13, 85/15, 69/22), Zakon o savjetima mladih (NN 41/14), Zakon o sprječavanju sukoba interesa (NN 143/21 – na snazi od 25.12.2021.), Uredba o uredskom poslovanju (NN 75/21), Statut, Odluka o ustrojstvu i djelokrugu upravnih tijela Općine Konavle, Pravilnik o unutarnjem redu, drugi zakoni i propisi.</w:t>
            </w:r>
          </w:p>
        </w:tc>
      </w:tr>
      <w:tr w:rsidR="00EA38DB" w:rsidRPr="00AF4584" w14:paraId="234D8BDA" w14:textId="77777777" w:rsidTr="00414351">
        <w:tc>
          <w:tcPr>
            <w:tcW w:w="1668" w:type="dxa"/>
            <w:tcBorders>
              <w:top w:val="dotted" w:sz="4" w:space="0" w:color="auto"/>
              <w:left w:val="dotted" w:sz="4" w:space="0" w:color="auto"/>
              <w:bottom w:val="dotted" w:sz="4" w:space="0" w:color="auto"/>
              <w:right w:val="dotted" w:sz="4" w:space="0" w:color="auto"/>
            </w:tcBorders>
          </w:tcPr>
          <w:p w14:paraId="0701867E" w14:textId="2B4EC9E1" w:rsidR="00EA38DB" w:rsidRPr="00AF4584" w:rsidRDefault="00EA38DB" w:rsidP="00EA38DB">
            <w:pPr>
              <w:rPr>
                <w:rFonts w:ascii="Arial" w:eastAsia="Calibri" w:hAnsi="Arial" w:cs="Arial"/>
                <w:color w:val="FF0000"/>
              </w:rPr>
            </w:pPr>
            <w:r w:rsidRPr="00586B13">
              <w:rPr>
                <w:rFonts w:ascii="Arial" w:eastAsia="Calibri" w:hAnsi="Arial" w:cs="Arial"/>
              </w:rPr>
              <w:lastRenderedPageBreak/>
              <w:t>Opći cilj:</w:t>
            </w:r>
          </w:p>
        </w:tc>
        <w:tc>
          <w:tcPr>
            <w:tcW w:w="12474" w:type="dxa"/>
            <w:tcBorders>
              <w:top w:val="dotted" w:sz="4" w:space="0" w:color="auto"/>
              <w:left w:val="dotted" w:sz="4" w:space="0" w:color="auto"/>
              <w:bottom w:val="dotted" w:sz="4" w:space="0" w:color="auto"/>
              <w:right w:val="dotted" w:sz="4" w:space="0" w:color="auto"/>
            </w:tcBorders>
            <w:vAlign w:val="bottom"/>
          </w:tcPr>
          <w:p w14:paraId="02D52B7B" w14:textId="77777777" w:rsidR="00EA38DB" w:rsidRPr="00586B13" w:rsidRDefault="00EA38DB" w:rsidP="00EA38DB">
            <w:pPr>
              <w:rPr>
                <w:rFonts w:ascii="Arial" w:eastAsia="Calibri" w:hAnsi="Arial" w:cs="Arial"/>
              </w:rPr>
            </w:pPr>
            <w:r w:rsidRPr="00586B13">
              <w:rPr>
                <w:rFonts w:ascii="Arial" w:eastAsia="Calibri" w:hAnsi="Arial" w:cs="Arial"/>
              </w:rPr>
              <w:t>Pravovremeno izvršavanje aktivnosti iz nadležnosti općinske uprave.</w:t>
            </w:r>
          </w:p>
          <w:p w14:paraId="46F1CA00" w14:textId="77777777" w:rsidR="00EA38DB" w:rsidRPr="00586B13" w:rsidRDefault="00EA38DB" w:rsidP="00EA38DB">
            <w:pPr>
              <w:rPr>
                <w:rFonts w:ascii="Arial" w:eastAsia="Calibri" w:hAnsi="Arial" w:cs="Arial"/>
              </w:rPr>
            </w:pPr>
            <w:r w:rsidRPr="00586B13">
              <w:rPr>
                <w:rFonts w:ascii="Arial" w:eastAsia="Calibri" w:hAnsi="Arial" w:cs="Arial"/>
              </w:rPr>
              <w:t>Efikasno obavljanje poslova lokalnog značaja, upravljanje Općinom, izvršavanje proračuna.</w:t>
            </w:r>
          </w:p>
          <w:p w14:paraId="44DF444F" w14:textId="77777777" w:rsidR="00EA38DB" w:rsidRPr="00586B13" w:rsidRDefault="00EA38DB" w:rsidP="00EA38DB">
            <w:pPr>
              <w:rPr>
                <w:rFonts w:ascii="Arial" w:eastAsia="Calibri" w:hAnsi="Arial" w:cs="Arial"/>
              </w:rPr>
            </w:pPr>
            <w:r w:rsidRPr="00586B13">
              <w:rPr>
                <w:rFonts w:ascii="Arial" w:eastAsia="Calibri" w:hAnsi="Arial" w:cs="Arial"/>
              </w:rPr>
              <w:t>Cilj programa je dugoročno provoditi politiku plaća i drugih materijalnih prava zaposlenika Općine u skladu sa propisima, internim aktima koji uređuju mjerila i način korištenja proračunskih sredstava za financiranje mase plaća, kao i proračunskim mogućnostima te osigurati sredstva za nesmetano obavljanje upravnih, stručnih i ostalih poslova u odjelima općinske uprave.</w:t>
            </w:r>
          </w:p>
          <w:p w14:paraId="53489A1F" w14:textId="444C612B" w:rsidR="00EA38DB" w:rsidRPr="00AF4584" w:rsidRDefault="00EA38DB" w:rsidP="00EA38DB">
            <w:pPr>
              <w:rPr>
                <w:rFonts w:ascii="Arial" w:eastAsia="Calibri" w:hAnsi="Arial" w:cs="Arial"/>
                <w:color w:val="FF0000"/>
              </w:rPr>
            </w:pPr>
            <w:r w:rsidRPr="00586B13">
              <w:rPr>
                <w:rFonts w:ascii="Arial" w:eastAsia="Calibri" w:hAnsi="Arial" w:cs="Arial"/>
              </w:rPr>
              <w:t>Racionalno korištenje rashoda i naplata općinskih poreza.</w:t>
            </w:r>
          </w:p>
        </w:tc>
      </w:tr>
      <w:tr w:rsidR="00EA38DB" w:rsidRPr="00AF4584" w14:paraId="6FAB0F99" w14:textId="77777777" w:rsidTr="00414351">
        <w:tc>
          <w:tcPr>
            <w:tcW w:w="1668" w:type="dxa"/>
            <w:tcBorders>
              <w:top w:val="dotted" w:sz="4" w:space="0" w:color="auto"/>
              <w:left w:val="dotted" w:sz="4" w:space="0" w:color="auto"/>
              <w:bottom w:val="dotted" w:sz="4" w:space="0" w:color="auto"/>
              <w:right w:val="dotted" w:sz="4" w:space="0" w:color="auto"/>
            </w:tcBorders>
            <w:vAlign w:val="bottom"/>
          </w:tcPr>
          <w:p w14:paraId="40CB8659" w14:textId="2E9EC226" w:rsidR="00EA38DB" w:rsidRPr="00AF4584" w:rsidRDefault="00EA38DB" w:rsidP="00EA38DB">
            <w:pPr>
              <w:rPr>
                <w:rFonts w:ascii="Arial" w:eastAsia="Calibri" w:hAnsi="Arial" w:cs="Arial"/>
                <w:color w:val="FF0000"/>
              </w:rPr>
            </w:pPr>
            <w:r w:rsidRPr="00586B13">
              <w:rPr>
                <w:rFonts w:ascii="Arial" w:eastAsia="Calibri" w:hAnsi="Arial" w:cs="Arial"/>
              </w:rPr>
              <w:t>POSEBNI CILJEVI:</w:t>
            </w:r>
          </w:p>
        </w:tc>
        <w:tc>
          <w:tcPr>
            <w:tcW w:w="12474" w:type="dxa"/>
            <w:tcBorders>
              <w:top w:val="dotted" w:sz="4" w:space="0" w:color="auto"/>
              <w:left w:val="dotted" w:sz="4" w:space="0" w:color="auto"/>
              <w:bottom w:val="dotted" w:sz="4" w:space="0" w:color="auto"/>
              <w:right w:val="dotted" w:sz="4" w:space="0" w:color="auto"/>
            </w:tcBorders>
            <w:vAlign w:val="bottom"/>
          </w:tcPr>
          <w:p w14:paraId="3B200DC2" w14:textId="77777777" w:rsidR="00EA38DB" w:rsidRPr="00586B13" w:rsidRDefault="00EA38DB" w:rsidP="00EA38DB">
            <w:pPr>
              <w:rPr>
                <w:rFonts w:ascii="Arial" w:eastAsia="Calibri" w:hAnsi="Arial" w:cs="Arial"/>
              </w:rPr>
            </w:pPr>
            <w:r w:rsidRPr="00586B13">
              <w:rPr>
                <w:rFonts w:ascii="Arial" w:eastAsia="Calibri" w:hAnsi="Arial" w:cs="Arial"/>
              </w:rPr>
              <w:t>Osigurati sredstva za redovno funkcioniranje Općine u skladu s proračunskim mogućnostima, te povećanje efikasnosti istih, kao i provođenje mjera efikasnog korištenja sredstava proračuna i ostvarenje ušteda.</w:t>
            </w:r>
          </w:p>
          <w:p w14:paraId="57BC9DF9" w14:textId="77777777" w:rsidR="00EA38DB" w:rsidRPr="00586B13" w:rsidRDefault="00EA38DB" w:rsidP="00EA38DB">
            <w:pPr>
              <w:rPr>
                <w:rFonts w:ascii="Arial" w:eastAsia="Calibri" w:hAnsi="Arial" w:cs="Arial"/>
              </w:rPr>
            </w:pPr>
            <w:r w:rsidRPr="00586B13">
              <w:rPr>
                <w:rFonts w:ascii="Arial" w:eastAsia="Calibri" w:hAnsi="Arial" w:cs="Arial"/>
              </w:rPr>
              <w:t xml:space="preserve">Redovita otplata beskamatnih zajmova. </w:t>
            </w:r>
          </w:p>
          <w:p w14:paraId="5AEDCBAA" w14:textId="7A0532C5" w:rsidR="00EA38DB" w:rsidRPr="00AF4584" w:rsidRDefault="00EA38DB" w:rsidP="00EA38DB">
            <w:pPr>
              <w:rPr>
                <w:rFonts w:ascii="Arial" w:eastAsia="Calibri" w:hAnsi="Arial" w:cs="Arial"/>
                <w:color w:val="FF0000"/>
              </w:rPr>
            </w:pPr>
            <w:r w:rsidRPr="00586B13">
              <w:rPr>
                <w:rFonts w:ascii="Arial" w:eastAsia="Calibri" w:hAnsi="Arial" w:cs="Arial"/>
              </w:rPr>
              <w:t>Izvođenjem Programa u obavljanju računovodstvenih poslova osigurati pravilnu primjenu zakona i drugih propisa donesenih na temelju zakona, pratiti namjensko korištenje sredstava, postići kvalitetan nadzor nad materijalnim i financijskim poslovanjem odjela općinske uprave, kontinuirano pratiti razinu likvidnosti proračuna radi podmirenja zakonskih, ugovornih, kreditnih i drugih financijskih obveza Općine te financirati javne rashode na razini Općine putem planskih financijskih dokumenata prihvaćenih od strane Općinskog vijeća, kao i uspješnost funkcioniranja općinske riznice.</w:t>
            </w:r>
          </w:p>
        </w:tc>
      </w:tr>
    </w:tbl>
    <w:p w14:paraId="6928008F" w14:textId="43A6238F" w:rsidR="00BA6D24" w:rsidRPr="00EA38DB" w:rsidRDefault="00BA6D24" w:rsidP="00BA6D24">
      <w:pPr>
        <w:shd w:val="clear" w:color="auto" w:fill="FFFFFF"/>
        <w:rPr>
          <w:rFonts w:ascii="Arial" w:hAnsi="Arial" w:cs="Arial"/>
          <w:sz w:val="14"/>
          <w:szCs w:val="14"/>
          <w:bdr w:val="none" w:sz="0" w:space="0" w:color="auto" w:frame="1"/>
        </w:rPr>
      </w:pPr>
    </w:p>
    <w:p w14:paraId="3EAA5B6B" w14:textId="77777777" w:rsidR="00BA6D24" w:rsidRPr="00EA38DB" w:rsidRDefault="00BA6D24">
      <w:pPr>
        <w:pStyle w:val="Odlomakpopisa"/>
        <w:numPr>
          <w:ilvl w:val="0"/>
          <w:numId w:val="15"/>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EA38DB">
        <w:rPr>
          <w:rFonts w:ascii="Arial" w:eastAsia="Calibri" w:hAnsi="Arial" w:cs="Arial"/>
          <w:b/>
        </w:rPr>
        <w:t>Procjena i ishodište potrebnih sredstava za aktivnosti unutar programa</w:t>
      </w:r>
    </w:p>
    <w:p w14:paraId="601078F3" w14:textId="77777777" w:rsidR="00795AD0" w:rsidRPr="00EA38DB" w:rsidRDefault="00795AD0" w:rsidP="005A1E11">
      <w:pPr>
        <w:rPr>
          <w:rFonts w:ascii="Arial" w:eastAsia="Calibri" w:hAnsi="Arial" w:cs="Arial"/>
          <w:sz w:val="16"/>
          <w:szCs w:val="16"/>
        </w:rPr>
      </w:pPr>
    </w:p>
    <w:p w14:paraId="5AADF49A" w14:textId="683F50ED" w:rsidR="005A1E11" w:rsidRPr="00EA38DB" w:rsidRDefault="005A1E11" w:rsidP="005A1E11">
      <w:pPr>
        <w:rPr>
          <w:rFonts w:ascii="Arial" w:eastAsia="Calibri" w:hAnsi="Arial" w:cs="Arial"/>
        </w:rPr>
      </w:pPr>
      <w:r w:rsidRPr="00EA38DB">
        <w:rPr>
          <w:rFonts w:ascii="Arial" w:eastAsia="Calibri" w:hAnsi="Arial" w:cs="Arial"/>
        </w:rPr>
        <w:t>Izvršenje aktivnosti ovog programa u razdoblju za 2013.-2019. koje su završene ili premještene u druge programe</w:t>
      </w:r>
      <w:r w:rsidR="00DD671C" w:rsidRPr="00EA38DB">
        <w:rPr>
          <w:rFonts w:ascii="Arial" w:eastAsia="Calibri" w:hAnsi="Arial" w:cs="Arial"/>
        </w:rPr>
        <w:t xml:space="preserve"> (iskazano u valuti EURO):</w:t>
      </w:r>
    </w:p>
    <w:bookmarkEnd w:id="238"/>
    <w:p w14:paraId="2C9DCA9B" w14:textId="01171813" w:rsidR="00332C4C" w:rsidRPr="00232B5C" w:rsidRDefault="00EE4809" w:rsidP="00DD671C">
      <w:pPr>
        <w:jc w:val="center"/>
        <w:rPr>
          <w:rFonts w:ascii="Arial" w:eastAsia="Calibri" w:hAnsi="Arial" w:cs="Arial"/>
        </w:rPr>
      </w:pPr>
      <w:r w:rsidRPr="00AF4584">
        <w:rPr>
          <w:rFonts w:ascii="Arial" w:eastAsia="Calibri" w:hAnsi="Arial" w:cs="Arial"/>
          <w:noProof/>
          <w:color w:val="FF0000"/>
        </w:rPr>
        <w:lastRenderedPageBreak/>
        <w:drawing>
          <wp:inline distT="0" distB="0" distL="0" distR="0" wp14:anchorId="046A0F7D" wp14:editId="18588140">
            <wp:extent cx="7473399" cy="3441813"/>
            <wp:effectExtent l="0" t="0" r="0" b="6350"/>
            <wp:docPr id="17143437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482406" cy="3445961"/>
                    </a:xfrm>
                    <a:prstGeom prst="rect">
                      <a:avLst/>
                    </a:prstGeom>
                    <a:noFill/>
                  </pic:spPr>
                </pic:pic>
              </a:graphicData>
            </a:graphic>
          </wp:inline>
        </w:drawing>
      </w:r>
    </w:p>
    <w:p w14:paraId="0DCA05A1" w14:textId="701E4778" w:rsidR="005A1E11" w:rsidRPr="00EA38DB" w:rsidRDefault="005A1E11">
      <w:pPr>
        <w:numPr>
          <w:ilvl w:val="0"/>
          <w:numId w:val="37"/>
        </w:numPr>
        <w:rPr>
          <w:rFonts w:ascii="Arial" w:eastAsia="Calibri" w:hAnsi="Arial" w:cs="Arial"/>
          <w:lang w:eastAsia="hr-HR"/>
        </w:rPr>
      </w:pPr>
      <w:r w:rsidRPr="00EA38DB">
        <w:rPr>
          <w:rFonts w:ascii="Arial" w:eastAsia="Calibri" w:hAnsi="Arial" w:cs="Arial"/>
          <w:lang w:eastAsia="hr-HR"/>
        </w:rPr>
        <w:t>Od 2019. godine cjelokupni troškovi vezani uz otplatu kredita i jamstvenu zalihu se iskazuju unutar upravnog odjela unutar kojeg je upravljanje nekretninama (PROGRAM 2012 Jamstveni fond i otplate kredita, razdjel 030)</w:t>
      </w:r>
    </w:p>
    <w:p w14:paraId="1A46B527" w14:textId="77777777" w:rsidR="005A1E11" w:rsidRPr="00C9709F" w:rsidRDefault="005A1E11">
      <w:pPr>
        <w:numPr>
          <w:ilvl w:val="0"/>
          <w:numId w:val="37"/>
        </w:numPr>
        <w:rPr>
          <w:rFonts w:ascii="Arial" w:eastAsia="Calibri" w:hAnsi="Arial" w:cs="Arial"/>
          <w:lang w:eastAsia="hr-HR"/>
        </w:rPr>
      </w:pPr>
      <w:r w:rsidRPr="00EA38DB">
        <w:rPr>
          <w:rFonts w:ascii="Arial" w:eastAsia="Calibri" w:hAnsi="Arial" w:cs="Arial"/>
          <w:lang w:eastAsia="hr-HR"/>
        </w:rPr>
        <w:t xml:space="preserve">Od 2019. godine cjelokupni troškovi vezani uz provedbu izbora (osim lokalnih) i referenduma se iskazuju unutar upravnog PROGRAMA 2022 Provedba izbora </w:t>
      </w:r>
      <w:r w:rsidRPr="00C9709F">
        <w:rPr>
          <w:rFonts w:ascii="Arial" w:eastAsia="Calibri" w:hAnsi="Arial" w:cs="Arial"/>
          <w:lang w:eastAsia="hr-HR"/>
        </w:rPr>
        <w:t>i referenduma</w:t>
      </w:r>
    </w:p>
    <w:p w14:paraId="25A04D78" w14:textId="7573B4AB" w:rsidR="005A1E11" w:rsidRPr="00C9709F" w:rsidRDefault="005A1E11" w:rsidP="005A1E11">
      <w:pPr>
        <w:rPr>
          <w:rFonts w:ascii="Arial" w:eastAsia="Calibri" w:hAnsi="Arial" w:cs="Arial"/>
        </w:rPr>
      </w:pPr>
    </w:p>
    <w:p w14:paraId="11C8C632" w14:textId="3A1488AF" w:rsidR="005A1E11" w:rsidRPr="00C9709F" w:rsidRDefault="00647558" w:rsidP="005A1E11">
      <w:pPr>
        <w:rPr>
          <w:rFonts w:ascii="Arial" w:eastAsia="Calibri" w:hAnsi="Arial" w:cs="Arial"/>
        </w:rPr>
      </w:pPr>
      <w:r w:rsidRPr="00C9709F">
        <w:rPr>
          <w:rFonts w:ascii="Arial" w:eastAsia="Calibri" w:hAnsi="Arial" w:cs="Arial"/>
        </w:rPr>
        <w:t>Izvršenje aktivnosti sadržanih u ovom programu za 2013.-2023., plan za 2024., izvršenje za 1-6/2024., plan za 2025. i projekcije za 2026.-2027. iskazuju se u valuti EURO kako slijedi:</w:t>
      </w:r>
    </w:p>
    <w:p w14:paraId="32BDC56C" w14:textId="6F8A2DB0" w:rsidR="006C1824" w:rsidRDefault="00C9709F" w:rsidP="005A1E11">
      <w:pPr>
        <w:rPr>
          <w:rFonts w:ascii="Arial" w:eastAsia="Calibri" w:hAnsi="Arial" w:cs="Arial"/>
        </w:rPr>
      </w:pPr>
      <w:r w:rsidRPr="00C9709F">
        <w:rPr>
          <w:rFonts w:eastAsia="Calibri"/>
          <w:noProof/>
        </w:rPr>
        <w:drawing>
          <wp:inline distT="0" distB="0" distL="0" distR="0" wp14:anchorId="582323D9" wp14:editId="2E6FFF1D">
            <wp:extent cx="9251950" cy="849630"/>
            <wp:effectExtent l="0" t="0" r="6350" b="7620"/>
            <wp:docPr id="2067784809"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251950" cy="849630"/>
                    </a:xfrm>
                    <a:prstGeom prst="rect">
                      <a:avLst/>
                    </a:prstGeom>
                    <a:noFill/>
                    <a:ln>
                      <a:noFill/>
                    </a:ln>
                  </pic:spPr>
                </pic:pic>
              </a:graphicData>
            </a:graphic>
          </wp:inline>
        </w:drawing>
      </w:r>
    </w:p>
    <w:p w14:paraId="73DEBE1C" w14:textId="3FADEFFD" w:rsidR="00C9709F" w:rsidRPr="00C9709F" w:rsidRDefault="00C9709F" w:rsidP="005A1E11">
      <w:pPr>
        <w:rPr>
          <w:rFonts w:ascii="Arial" w:eastAsia="Calibri" w:hAnsi="Arial" w:cs="Arial"/>
        </w:rPr>
      </w:pPr>
    </w:p>
    <w:p w14:paraId="3B47F02D" w14:textId="77777777" w:rsidR="00BA6D24" w:rsidRPr="00C9709F" w:rsidRDefault="00BA6D24" w:rsidP="00BA6D24">
      <w:pPr>
        <w:shd w:val="clear" w:color="auto" w:fill="FFFFFF"/>
        <w:jc w:val="right"/>
        <w:rPr>
          <w:rFonts w:ascii="Arial" w:hAnsi="Arial" w:cs="Arial"/>
        </w:rPr>
      </w:pPr>
      <w:bookmarkStart w:id="239" w:name="_Hlk144733310"/>
      <w:r w:rsidRPr="00C9709F">
        <w:rPr>
          <w:rFonts w:ascii="Arial" w:hAnsi="Arial" w:cs="Arial"/>
          <w:b/>
        </w:rPr>
        <w:t>RAZLOG ODSTUPANJA OD PROŠLOGODIŠNJIH PROJEKCIJA</w:t>
      </w:r>
      <w:r w:rsidRPr="00C9709F">
        <w:rPr>
          <w:rFonts w:ascii="Arial" w:hAnsi="Arial" w:cs="Arial"/>
        </w:rPr>
        <w:t xml:space="preserve">: </w:t>
      </w:r>
    </w:p>
    <w:p w14:paraId="51D5B54E" w14:textId="77777777" w:rsidR="00BA6D24" w:rsidRPr="00C9709F" w:rsidRDefault="00BA6D24" w:rsidP="00BA6D24">
      <w:pPr>
        <w:shd w:val="clear" w:color="auto" w:fill="FFFFFF"/>
        <w:jc w:val="right"/>
        <w:rPr>
          <w:rFonts w:ascii="Arial" w:hAnsi="Arial" w:cs="Arial"/>
        </w:rPr>
      </w:pPr>
      <w:r w:rsidRPr="00C9709F">
        <w:rPr>
          <w:rFonts w:ascii="Arial" w:hAnsi="Arial" w:cs="Arial"/>
        </w:rPr>
        <w:t>Po navedenom programu nije bilo značajnijih odstupanja.</w:t>
      </w:r>
    </w:p>
    <w:p w14:paraId="73A926F1" w14:textId="77777777" w:rsidR="00BA6D24" w:rsidRPr="00C9709F" w:rsidRDefault="00BA6D24" w:rsidP="005A1E11">
      <w:pPr>
        <w:rPr>
          <w:rFonts w:ascii="Arial" w:eastAsia="Calibri" w:hAnsi="Arial" w:cs="Arial"/>
        </w:rPr>
      </w:pPr>
    </w:p>
    <w:bookmarkEnd w:id="239"/>
    <w:p w14:paraId="3BF3C909" w14:textId="77777777" w:rsidR="005A1E11" w:rsidRPr="00C9709F" w:rsidRDefault="005A1E11" w:rsidP="005A1E11">
      <w:pPr>
        <w:rPr>
          <w:rFonts w:ascii="Arial" w:eastAsia="Calibri" w:hAnsi="Arial" w:cs="Arial"/>
          <w:i/>
        </w:rPr>
      </w:pPr>
      <w:r w:rsidRPr="00C9709F">
        <w:rPr>
          <w:rFonts w:ascii="Arial" w:eastAsia="Calibri" w:hAnsi="Arial" w:cs="Arial"/>
          <w:b/>
        </w:rPr>
        <w:lastRenderedPageBreak/>
        <w:t>Ishodište i pokazatelji na kojima se zasnivaju izračuni i ocjene</w:t>
      </w:r>
      <w:r w:rsidRPr="00C9709F">
        <w:rPr>
          <w:rFonts w:ascii="Arial" w:eastAsia="Calibri" w:hAnsi="Arial" w:cs="Arial"/>
        </w:rPr>
        <w:t xml:space="preserve"> </w:t>
      </w:r>
      <w:r w:rsidRPr="00C9709F">
        <w:rPr>
          <w:rFonts w:ascii="Arial" w:eastAsia="Calibri" w:hAnsi="Arial" w:cs="Arial"/>
          <w:b/>
        </w:rPr>
        <w:t>potrebnih sredstava za provođenje programa:</w:t>
      </w:r>
      <w:r w:rsidRPr="00C9709F">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31E78728" w14:textId="7318DCDD" w:rsidR="00BA6D24" w:rsidRPr="00C9709F" w:rsidRDefault="005A1E11" w:rsidP="005F1D6E">
      <w:pPr>
        <w:shd w:val="clear" w:color="auto" w:fill="FFFFFF"/>
        <w:rPr>
          <w:rFonts w:ascii="Arial" w:eastAsia="Calibri" w:hAnsi="Arial" w:cs="Arial"/>
          <w:bCs/>
          <w:lang w:eastAsia="hr-HR"/>
        </w:rPr>
      </w:pPr>
      <w:r w:rsidRPr="00C9709F">
        <w:rPr>
          <w:rFonts w:ascii="Arial" w:eastAsia="Calibri" w:hAnsi="Arial" w:cs="Arial"/>
          <w:b/>
        </w:rPr>
        <w:t>Izvještaj o postignutim ciljevima i rezultatima programa temeljenim na pokazateljima uspješnosti u prethodnoj godini</w:t>
      </w:r>
      <w:r w:rsidRPr="00C9709F">
        <w:rPr>
          <w:rFonts w:ascii="Arial" w:eastAsia="Calibri" w:hAnsi="Arial" w:cs="Arial"/>
        </w:rPr>
        <w:t xml:space="preserve">: </w:t>
      </w:r>
      <w:r w:rsidR="005F1D6E" w:rsidRPr="00C9709F">
        <w:rPr>
          <w:rFonts w:ascii="Arial" w:eastAsia="Calibri" w:hAnsi="Arial" w:cs="Arial"/>
          <w:bCs/>
          <w:lang w:eastAsia="hr-HR"/>
        </w:rPr>
        <w:t>Izvršenje je manje od očekivanih vrijednosti. Naime, bilo je potrebno započeti otplatu beskamatnih zajmova koji su odobreni općini 2020. i 2021. godine na rok od tri godine, ali ove otplate nisu započele.</w:t>
      </w:r>
    </w:p>
    <w:p w14:paraId="2FC994A5" w14:textId="77777777" w:rsidR="005F1D6E" w:rsidRPr="00C9709F" w:rsidRDefault="005F1D6E" w:rsidP="005F1D6E">
      <w:pPr>
        <w:shd w:val="clear" w:color="auto" w:fill="FFFFFF"/>
        <w:rPr>
          <w:rFonts w:ascii="Arial" w:eastAsia="Calibri" w:hAnsi="Arial" w:cs="Arial"/>
        </w:rPr>
      </w:pPr>
    </w:p>
    <w:p w14:paraId="4C41AD69" w14:textId="04F2ED76" w:rsidR="005F1D6E" w:rsidRPr="00C9709F" w:rsidRDefault="005A1E11" w:rsidP="005A1E11">
      <w:pPr>
        <w:rPr>
          <w:rFonts w:ascii="Arial" w:eastAsia="Calibri" w:hAnsi="Arial" w:cs="Arial"/>
        </w:rPr>
      </w:pPr>
      <w:bookmarkStart w:id="240" w:name="_Hlk144733369"/>
      <w:r w:rsidRPr="00C9709F">
        <w:rPr>
          <w:rFonts w:ascii="Arial" w:eastAsia="Calibri" w:hAnsi="Arial" w:cs="Arial"/>
        </w:rPr>
        <w:t xml:space="preserve">Ukupno planirana sredstva na razini programa 2010. iznose </w:t>
      </w:r>
      <w:r w:rsidR="00C9709F" w:rsidRPr="00C9709F">
        <w:rPr>
          <w:rFonts w:ascii="Arial" w:eastAsia="Calibri" w:hAnsi="Arial" w:cs="Arial"/>
        </w:rPr>
        <w:t>2.000.539</w:t>
      </w:r>
      <w:r w:rsidR="00326997" w:rsidRPr="00C9709F">
        <w:rPr>
          <w:rFonts w:ascii="Arial" w:eastAsia="Calibri" w:hAnsi="Arial" w:cs="Arial"/>
        </w:rPr>
        <w:t xml:space="preserve"> </w:t>
      </w:r>
      <w:r w:rsidR="007B32C5" w:rsidRPr="00C9709F">
        <w:rPr>
          <w:rFonts w:ascii="Arial" w:eastAsia="Calibri" w:hAnsi="Arial" w:cs="Arial"/>
        </w:rPr>
        <w:t xml:space="preserve">€ </w:t>
      </w:r>
      <w:r w:rsidR="00BA6D24" w:rsidRPr="00C9709F">
        <w:rPr>
          <w:rFonts w:ascii="Arial" w:eastAsia="Calibri" w:hAnsi="Arial" w:cs="Arial"/>
        </w:rPr>
        <w:t>za 202</w:t>
      </w:r>
      <w:r w:rsidR="00C9709F" w:rsidRPr="00C9709F">
        <w:rPr>
          <w:rFonts w:ascii="Arial" w:eastAsia="Calibri" w:hAnsi="Arial" w:cs="Arial"/>
        </w:rPr>
        <w:t>5</w:t>
      </w:r>
      <w:r w:rsidR="00BA6D24" w:rsidRPr="00C9709F">
        <w:rPr>
          <w:rFonts w:ascii="Arial" w:eastAsia="Calibri" w:hAnsi="Arial" w:cs="Arial"/>
        </w:rPr>
        <w:t xml:space="preserve">. odnosno </w:t>
      </w:r>
      <w:r w:rsidR="00C9709F" w:rsidRPr="00C9709F">
        <w:rPr>
          <w:rFonts w:ascii="Arial" w:eastAsia="Calibri" w:hAnsi="Arial" w:cs="Arial"/>
        </w:rPr>
        <w:t>2.026.876</w:t>
      </w:r>
      <w:r w:rsidR="00326997" w:rsidRPr="00C9709F">
        <w:rPr>
          <w:rFonts w:ascii="Arial" w:eastAsia="Calibri" w:hAnsi="Arial" w:cs="Arial"/>
        </w:rPr>
        <w:t xml:space="preserve"> </w:t>
      </w:r>
      <w:r w:rsidR="007B32C5" w:rsidRPr="00C9709F">
        <w:rPr>
          <w:rFonts w:ascii="Arial" w:eastAsia="Calibri" w:hAnsi="Arial" w:cs="Arial"/>
        </w:rPr>
        <w:t xml:space="preserve">€ </w:t>
      </w:r>
      <w:r w:rsidR="00BA6D24" w:rsidRPr="00C9709F">
        <w:rPr>
          <w:rFonts w:ascii="Arial" w:eastAsia="Calibri" w:hAnsi="Arial" w:cs="Arial"/>
        </w:rPr>
        <w:t>za 202</w:t>
      </w:r>
      <w:r w:rsidR="00C9709F" w:rsidRPr="00C9709F">
        <w:rPr>
          <w:rFonts w:ascii="Arial" w:eastAsia="Calibri" w:hAnsi="Arial" w:cs="Arial"/>
        </w:rPr>
        <w:t>6</w:t>
      </w:r>
      <w:r w:rsidR="00BA6D24" w:rsidRPr="00C9709F">
        <w:rPr>
          <w:rFonts w:ascii="Arial" w:eastAsia="Calibri" w:hAnsi="Arial" w:cs="Arial"/>
        </w:rPr>
        <w:t xml:space="preserve">. i </w:t>
      </w:r>
      <w:r w:rsidR="00C9709F" w:rsidRPr="00C9709F">
        <w:rPr>
          <w:rFonts w:ascii="Arial" w:eastAsia="Calibri" w:hAnsi="Arial" w:cs="Arial"/>
        </w:rPr>
        <w:t>2.081.436</w:t>
      </w:r>
      <w:r w:rsidR="00326997" w:rsidRPr="00C9709F">
        <w:rPr>
          <w:rFonts w:ascii="Arial" w:eastAsia="Calibri" w:hAnsi="Arial" w:cs="Arial"/>
        </w:rPr>
        <w:t xml:space="preserve"> </w:t>
      </w:r>
      <w:r w:rsidR="007B32C5" w:rsidRPr="00C9709F">
        <w:rPr>
          <w:rFonts w:ascii="Arial" w:eastAsia="Calibri" w:hAnsi="Arial" w:cs="Arial"/>
        </w:rPr>
        <w:t xml:space="preserve">€ </w:t>
      </w:r>
      <w:r w:rsidR="00BA6D24" w:rsidRPr="00C9709F">
        <w:rPr>
          <w:rFonts w:ascii="Arial" w:eastAsia="Calibri" w:hAnsi="Arial" w:cs="Arial"/>
        </w:rPr>
        <w:t>za 202</w:t>
      </w:r>
      <w:r w:rsidR="00C9709F" w:rsidRPr="00C9709F">
        <w:rPr>
          <w:rFonts w:ascii="Arial" w:eastAsia="Calibri" w:hAnsi="Arial" w:cs="Arial"/>
        </w:rPr>
        <w:t>7</w:t>
      </w:r>
      <w:r w:rsidR="00BA6D24" w:rsidRPr="00C9709F">
        <w:rPr>
          <w:rFonts w:ascii="Arial" w:eastAsia="Calibri" w:hAnsi="Arial" w:cs="Arial"/>
        </w:rPr>
        <w:t xml:space="preserve">. godinu. </w:t>
      </w:r>
      <w:r w:rsidR="00C9709F" w:rsidRPr="00C9709F">
        <w:rPr>
          <w:rFonts w:ascii="Arial" w:eastAsia="Calibri" w:hAnsi="Arial" w:cs="Arial"/>
        </w:rPr>
        <w:t>Cjelokupan p</w:t>
      </w:r>
      <w:r w:rsidR="005F1D6E" w:rsidRPr="00C9709F">
        <w:rPr>
          <w:rFonts w:ascii="Arial" w:eastAsia="Calibri" w:hAnsi="Arial" w:cs="Arial"/>
        </w:rPr>
        <w:t>ovrat beskamatnih zajmova je odgođen do konca 2027. godine,</w:t>
      </w:r>
      <w:r w:rsidR="00C9709F" w:rsidRPr="00C9709F">
        <w:rPr>
          <w:rFonts w:ascii="Arial" w:eastAsia="Calibri" w:hAnsi="Arial" w:cs="Arial"/>
        </w:rPr>
        <w:t xml:space="preserve"> međutim Zakonom o izvršavanju državnog proračuna za 2025. godinu je navedena obveza otplata beskamatnih zajmova u tri jednaka godišnja obroka (sveukupno obveza povrata </w:t>
      </w:r>
      <w:r w:rsidR="005F1D6E" w:rsidRPr="00C9709F">
        <w:rPr>
          <w:rFonts w:ascii="Arial" w:eastAsia="Calibri" w:hAnsi="Arial" w:cs="Arial"/>
        </w:rPr>
        <w:t>oko 1.335.000 €</w:t>
      </w:r>
      <w:r w:rsidR="00C9709F" w:rsidRPr="00C9709F">
        <w:rPr>
          <w:rFonts w:ascii="Arial" w:eastAsia="Calibri" w:hAnsi="Arial" w:cs="Arial"/>
        </w:rPr>
        <w:t>)</w:t>
      </w:r>
      <w:r w:rsidR="005F1D6E" w:rsidRPr="00C9709F">
        <w:rPr>
          <w:rFonts w:ascii="Arial" w:eastAsia="Calibri" w:hAnsi="Arial" w:cs="Arial"/>
        </w:rPr>
        <w:t>.</w:t>
      </w:r>
    </w:p>
    <w:p w14:paraId="21FC7DAD" w14:textId="52E140F7" w:rsidR="005A1E11" w:rsidRPr="00C9709F" w:rsidRDefault="005A1E11" w:rsidP="005A1E11">
      <w:pPr>
        <w:rPr>
          <w:rFonts w:ascii="Arial" w:eastAsia="Calibri" w:hAnsi="Arial" w:cs="Arial"/>
        </w:rPr>
      </w:pPr>
      <w:bookmarkStart w:id="241" w:name="_Hlk144733499"/>
    </w:p>
    <w:p w14:paraId="61BEF2E4" w14:textId="77777777" w:rsidR="00BA6D24" w:rsidRPr="00C9709F" w:rsidRDefault="00BA6D24">
      <w:pPr>
        <w:pStyle w:val="Odlomakpopisa"/>
        <w:numPr>
          <w:ilvl w:val="0"/>
          <w:numId w:val="15"/>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C9709F">
        <w:rPr>
          <w:rFonts w:ascii="Arial" w:eastAsia="Calibri" w:hAnsi="Arial" w:cs="Arial"/>
          <w:b/>
        </w:rPr>
        <w:t>Obrazloženje aktivnosti / projekata i pokazatelji uspješnosti</w:t>
      </w:r>
    </w:p>
    <w:p w14:paraId="7578F99B" w14:textId="77777777" w:rsidR="00BA6D24" w:rsidRPr="00C9709F" w:rsidRDefault="00BA6D24" w:rsidP="00BA6D24">
      <w:pPr>
        <w:rPr>
          <w:rFonts w:ascii="Arial" w:eastAsia="Calibri" w:hAnsi="Arial" w:cs="Arial"/>
        </w:rPr>
      </w:pPr>
    </w:p>
    <w:bookmarkEnd w:id="240"/>
    <w:bookmarkEnd w:id="241"/>
    <w:p w14:paraId="6E6E286B" w14:textId="77777777" w:rsidR="005A1E11" w:rsidRPr="00C9709F" w:rsidRDefault="005A1E11" w:rsidP="005A1E11">
      <w:pPr>
        <w:rPr>
          <w:rFonts w:ascii="Arial" w:eastAsia="Calibri" w:hAnsi="Arial" w:cs="Arial"/>
        </w:rPr>
      </w:pPr>
      <w:r w:rsidRPr="00C9709F">
        <w:rPr>
          <w:rFonts w:ascii="Arial" w:eastAsia="Calibri" w:hAnsi="Arial" w:cs="Arial"/>
        </w:rPr>
        <w:t>Unutar programa izvode se slijedeće aktivnosti i projekti:</w:t>
      </w:r>
    </w:p>
    <w:p w14:paraId="13117128" w14:textId="77777777" w:rsidR="005A1E11" w:rsidRPr="00C9709F" w:rsidRDefault="005A1E11" w:rsidP="005A1E11">
      <w:pPr>
        <w:autoSpaceDE w:val="0"/>
        <w:autoSpaceDN w:val="0"/>
        <w:adjustRightInd w:val="0"/>
        <w:rPr>
          <w:rFonts w:ascii="Arial" w:eastAsia="Calibri" w:hAnsi="Arial" w:cs="Arial"/>
          <w:b/>
        </w:rPr>
      </w:pPr>
    </w:p>
    <w:p w14:paraId="34C814E9" w14:textId="77777777" w:rsidR="005F1D6E" w:rsidRPr="00C9709F" w:rsidRDefault="005A1E11" w:rsidP="005A1E11">
      <w:pPr>
        <w:autoSpaceDE w:val="0"/>
        <w:autoSpaceDN w:val="0"/>
        <w:adjustRightInd w:val="0"/>
        <w:rPr>
          <w:rFonts w:ascii="Arial" w:eastAsia="Calibri" w:hAnsi="Arial" w:cs="Arial"/>
        </w:rPr>
      </w:pPr>
      <w:r w:rsidRPr="00C9709F">
        <w:rPr>
          <w:rFonts w:ascii="Arial" w:eastAsia="Calibri" w:hAnsi="Arial" w:cs="Arial"/>
          <w:b/>
        </w:rPr>
        <w:t xml:space="preserve">1. A201001: Zajednički troškovi upravnih tijela </w:t>
      </w:r>
      <w:r w:rsidRPr="00C9709F">
        <w:rPr>
          <w:rFonts w:ascii="Arial" w:eastAsia="Calibri" w:hAnsi="Arial" w:cs="Arial"/>
        </w:rPr>
        <w:t xml:space="preserve">– </w:t>
      </w:r>
      <w:bookmarkStart w:id="242" w:name="_Hlk144733537"/>
      <w:r w:rsidRPr="00C9709F">
        <w:rPr>
          <w:rFonts w:ascii="Arial" w:eastAsia="Calibri" w:hAnsi="Arial" w:cs="Arial"/>
        </w:rPr>
        <w:t xml:space="preserve">u sklopu navedene aktivnosti su rashodi za plaće za službenike Općine Konavle te pripadajući porezi i doprinosi, rashodi vezani za službena putovanja, naknade za prijevoz na posao i s posla, stručno usavršavanje, uredski i drugi materijal, literaturu, energiju, gorivo, sitan inventar, rashode za usluge (telefon, održavanje objekata, opreme i prijevoznih sredstava, usluge promidžbe, komunalne usluge, intelektualne usluge, najamnine), naknade troškova osobama izvan radnog odnosa, premije osiguranja, reprezentaciju, pristojbe i naknade, kamate i troškove platnog prometa, naknade šteta pravnim i fizičkim osobama. </w:t>
      </w:r>
    </w:p>
    <w:p w14:paraId="5154683E" w14:textId="4D80F136" w:rsidR="005F1D6E" w:rsidRPr="00C9709F" w:rsidRDefault="005F1D6E" w:rsidP="005F1D6E">
      <w:pPr>
        <w:autoSpaceDE w:val="0"/>
        <w:autoSpaceDN w:val="0"/>
        <w:adjustRightInd w:val="0"/>
        <w:rPr>
          <w:rFonts w:ascii="Arial" w:eastAsia="Calibri" w:hAnsi="Arial" w:cs="Arial"/>
        </w:rPr>
      </w:pPr>
      <w:r w:rsidRPr="00C9709F">
        <w:rPr>
          <w:rFonts w:ascii="Arial" w:eastAsia="Calibri" w:hAnsi="Arial" w:cs="Arial"/>
        </w:rPr>
        <w:t>Povrat beskamatnih zajmova odobrenih na temelju pada prihoda u 2020. i 2021. godini je odgođen do konca 2027. godine,</w:t>
      </w:r>
      <w:r w:rsidR="00C9709F" w:rsidRPr="00C9709F">
        <w:rPr>
          <w:rFonts w:ascii="Arial" w:eastAsia="Calibri" w:hAnsi="Arial" w:cs="Arial"/>
        </w:rPr>
        <w:t xml:space="preserve"> a cjelokupan dug je podijeljen u približno jednakim iznosima na tri godine (2025-2026-2027). Sveukupna obveza za povrat beskamatnih zajmova iznosi oko </w:t>
      </w:r>
      <w:r w:rsidRPr="00C9709F">
        <w:rPr>
          <w:rFonts w:ascii="Arial" w:eastAsia="Calibri" w:hAnsi="Arial" w:cs="Arial"/>
        </w:rPr>
        <w:t>1.335.000 €.</w:t>
      </w:r>
    </w:p>
    <w:p w14:paraId="24062A65" w14:textId="77777777" w:rsidR="005F1D6E" w:rsidRPr="00C9709F" w:rsidRDefault="005F1D6E" w:rsidP="005A1E11">
      <w:pPr>
        <w:autoSpaceDE w:val="0"/>
        <w:autoSpaceDN w:val="0"/>
        <w:adjustRightInd w:val="0"/>
        <w:rPr>
          <w:rFonts w:ascii="Arial" w:eastAsia="Calibri" w:hAnsi="Arial" w:cs="Arial"/>
        </w:rPr>
      </w:pPr>
    </w:p>
    <w:p w14:paraId="1F2ECEBF" w14:textId="6F97EB20" w:rsidR="005A1E11" w:rsidRPr="00C9709F" w:rsidRDefault="005A1E11" w:rsidP="005A1E11">
      <w:pPr>
        <w:autoSpaceDE w:val="0"/>
        <w:autoSpaceDN w:val="0"/>
        <w:adjustRightInd w:val="0"/>
        <w:rPr>
          <w:rFonts w:ascii="Arial" w:eastAsia="Calibri" w:hAnsi="Arial" w:cs="Arial"/>
        </w:rPr>
      </w:pPr>
      <w:r w:rsidRPr="00C9709F">
        <w:rPr>
          <w:rFonts w:ascii="Arial" w:eastAsia="Calibri" w:hAnsi="Arial" w:cs="Arial"/>
        </w:rPr>
        <w:t xml:space="preserve">Ukupno planirana sredstva za navedene aktivnosti iznose </w:t>
      </w:r>
      <w:r w:rsidR="00C9709F" w:rsidRPr="00C9709F">
        <w:rPr>
          <w:rFonts w:ascii="Arial" w:eastAsia="Calibri" w:hAnsi="Arial" w:cs="Arial"/>
        </w:rPr>
        <w:t>2.000.539 € za 2025. odnosno 2.026.876 € za 2026. i 2.081.436 € za 2027. godinu.</w:t>
      </w:r>
    </w:p>
    <w:p w14:paraId="61BE263D" w14:textId="77777777" w:rsidR="005A1E11" w:rsidRPr="00C9709F" w:rsidRDefault="005A1E11" w:rsidP="005A1E11">
      <w:pPr>
        <w:autoSpaceDE w:val="0"/>
        <w:autoSpaceDN w:val="0"/>
        <w:adjustRightInd w:val="0"/>
        <w:rPr>
          <w:rFonts w:ascii="Arial" w:eastAsia="Calibri" w:hAnsi="Arial" w:cs="Arial"/>
        </w:rPr>
      </w:pPr>
    </w:p>
    <w:p w14:paraId="6588B8D1" w14:textId="76C58654" w:rsidR="005A1E11" w:rsidRPr="00C9709F" w:rsidRDefault="005A1E11" w:rsidP="00BA6D24">
      <w:pPr>
        <w:autoSpaceDE w:val="0"/>
        <w:autoSpaceDN w:val="0"/>
        <w:adjustRightInd w:val="0"/>
        <w:rPr>
          <w:rFonts w:ascii="Arial" w:eastAsia="Calibri" w:hAnsi="Arial" w:cs="Arial"/>
        </w:rPr>
      </w:pPr>
      <w:r w:rsidRPr="00C9709F">
        <w:rPr>
          <w:rFonts w:ascii="Arial" w:eastAsia="Calibri" w:hAnsi="Arial" w:cs="Arial"/>
        </w:rPr>
        <w:t xml:space="preserve">Rashodi za zaposlene (31) upravnih tijela iznose </w:t>
      </w:r>
      <w:r w:rsidR="00C9709F" w:rsidRPr="00C9709F">
        <w:rPr>
          <w:rFonts w:ascii="Arial" w:eastAsia="Calibri" w:hAnsi="Arial" w:cs="Arial"/>
        </w:rPr>
        <w:t>674.000</w:t>
      </w:r>
      <w:r w:rsidR="00326997" w:rsidRPr="00C9709F">
        <w:rPr>
          <w:rFonts w:ascii="Arial" w:eastAsia="Calibri" w:hAnsi="Arial" w:cs="Arial"/>
        </w:rPr>
        <w:t xml:space="preserve"> </w:t>
      </w:r>
      <w:r w:rsidR="007B32C5" w:rsidRPr="00C9709F">
        <w:rPr>
          <w:rFonts w:ascii="Arial" w:eastAsia="Calibri" w:hAnsi="Arial" w:cs="Arial"/>
        </w:rPr>
        <w:t>€</w:t>
      </w:r>
      <w:r w:rsidRPr="00C9709F">
        <w:rPr>
          <w:rFonts w:ascii="Arial" w:eastAsia="Calibri" w:hAnsi="Arial" w:cs="Arial"/>
        </w:rPr>
        <w:t>. Rashodi za zaposle</w:t>
      </w:r>
      <w:r w:rsidR="00BA6D24" w:rsidRPr="00C9709F">
        <w:rPr>
          <w:rFonts w:ascii="Arial" w:eastAsia="Calibri" w:hAnsi="Arial" w:cs="Arial"/>
        </w:rPr>
        <w:t>nike upravnih tijela Općine</w:t>
      </w:r>
      <w:r w:rsidRPr="00C9709F">
        <w:rPr>
          <w:rFonts w:ascii="Arial" w:eastAsia="Calibri" w:hAnsi="Arial" w:cs="Arial"/>
        </w:rPr>
        <w:t xml:space="preserve"> (31) obuhvaćaju plaće za zaposlenike općinske uprave</w:t>
      </w:r>
      <w:r w:rsidR="00BA6D24" w:rsidRPr="00C9709F">
        <w:rPr>
          <w:rFonts w:ascii="Arial" w:eastAsia="Calibri" w:hAnsi="Arial" w:cs="Arial"/>
        </w:rPr>
        <w:t>, bez udjela</w:t>
      </w:r>
      <w:r w:rsidRPr="00C9709F">
        <w:rPr>
          <w:rFonts w:ascii="Arial" w:eastAsia="Calibri" w:hAnsi="Arial" w:cs="Arial"/>
        </w:rPr>
        <w:t xml:space="preserve"> plaća plaće zaposlenih na projektima (sufinanciranje EU sredstvima).</w:t>
      </w:r>
    </w:p>
    <w:p w14:paraId="3B93506C" w14:textId="77777777" w:rsidR="005A1E11" w:rsidRPr="00C9709F" w:rsidRDefault="005A1E11" w:rsidP="005A1E11">
      <w:pPr>
        <w:autoSpaceDE w:val="0"/>
        <w:autoSpaceDN w:val="0"/>
        <w:adjustRightInd w:val="0"/>
        <w:rPr>
          <w:rFonts w:ascii="Arial" w:eastAsia="Calibri" w:hAnsi="Arial" w:cs="Arial"/>
        </w:rPr>
      </w:pPr>
    </w:p>
    <w:p w14:paraId="3FE4A9D0" w14:textId="77777777" w:rsidR="00C9709F" w:rsidRPr="00C9709F" w:rsidRDefault="00C9709F" w:rsidP="00C9709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rPr>
      </w:pPr>
      <w:r w:rsidRPr="00C9709F">
        <w:rPr>
          <w:rFonts w:ascii="Arial" w:hAnsi="Arial" w:cs="Arial"/>
        </w:rPr>
        <w:t>Prosječan broj zaposlenih na osnovi stanja na kraju lipnja 2024. godine je bio 25 (uključujući načelnika), dok broj zaposlenih na osnovi sati rada iznosi 25.</w:t>
      </w:r>
    </w:p>
    <w:p w14:paraId="42535B7E" w14:textId="77777777" w:rsidR="00C9709F" w:rsidRPr="00C9709F" w:rsidRDefault="00C9709F" w:rsidP="00C9709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rPr>
      </w:pPr>
      <w:r w:rsidRPr="00C9709F">
        <w:rPr>
          <w:rFonts w:ascii="Arial" w:hAnsi="Arial" w:cs="Arial"/>
        </w:rPr>
        <w:t>Prosječan broj zaposlenih kod korisnika na osnovi kraju lipnja 2024. je 181. Prosječan broj zaposlenih na osnovi sati rada na kraju lipnja 2024. je 163.</w:t>
      </w:r>
    </w:p>
    <w:p w14:paraId="1A1920DB" w14:textId="77777777" w:rsidR="005A1E11" w:rsidRPr="00C9709F" w:rsidRDefault="005A1E11" w:rsidP="005A1E11">
      <w:pPr>
        <w:autoSpaceDE w:val="0"/>
        <w:autoSpaceDN w:val="0"/>
        <w:adjustRightInd w:val="0"/>
        <w:rPr>
          <w:rFonts w:ascii="Arial" w:eastAsia="Calibri" w:hAnsi="Arial" w:cs="Arial"/>
        </w:rPr>
      </w:pPr>
    </w:p>
    <w:p w14:paraId="7F217810" w14:textId="6C25DDA9" w:rsidR="00795E0F" w:rsidRPr="00C9709F" w:rsidRDefault="00795E0F" w:rsidP="005A1E11">
      <w:pPr>
        <w:autoSpaceDE w:val="0"/>
        <w:autoSpaceDN w:val="0"/>
        <w:adjustRightInd w:val="0"/>
        <w:rPr>
          <w:rFonts w:ascii="Arial" w:eastAsia="Calibri" w:hAnsi="Arial" w:cs="Arial"/>
        </w:rPr>
      </w:pPr>
      <w:r w:rsidRPr="00C9709F">
        <w:rPr>
          <w:rFonts w:ascii="Arial" w:eastAsia="Calibri" w:hAnsi="Arial" w:cs="Arial"/>
        </w:rPr>
        <w:t>U okviru ove aktivnosti se planiraju sredstva za</w:t>
      </w:r>
      <w:r w:rsidR="005A1E11" w:rsidRPr="00C9709F">
        <w:rPr>
          <w:rFonts w:ascii="Arial" w:eastAsia="Calibri" w:hAnsi="Arial" w:cs="Arial"/>
        </w:rPr>
        <w:t xml:space="preserve"> usluge Porezne uprave u visini 1% naplaćenih prihoda od poreza iz nadležnosti jedinice</w:t>
      </w:r>
      <w:r w:rsidR="005A1E11" w:rsidRPr="00C9709F">
        <w:rPr>
          <w:rFonts w:ascii="Arial" w:eastAsia="Calibri" w:hAnsi="Arial" w:cs="Arial"/>
          <w:bCs/>
        </w:rPr>
        <w:t xml:space="preserve">, </w:t>
      </w:r>
      <w:r w:rsidR="005A1E11" w:rsidRPr="00C9709F">
        <w:rPr>
          <w:rFonts w:ascii="Arial" w:eastAsia="Calibri" w:hAnsi="Arial" w:cs="Arial"/>
        </w:rPr>
        <w:t>računalne usluge – održavanje programa Općine i svih njenih proračunskih korisnika uključenih u sustav riznice, odvjetničke usluge (naplata prihoda iz inozemstva), troškovi najma poslovnih prostorija, te troškove električne energije, telefona i drugi pojedinačno manji troškovi.</w:t>
      </w:r>
      <w:r w:rsidR="00232B5C">
        <w:rPr>
          <w:rFonts w:ascii="Arial" w:eastAsia="Calibri" w:hAnsi="Arial" w:cs="Arial"/>
        </w:rPr>
        <w:t xml:space="preserve"> </w:t>
      </w:r>
      <w:r w:rsidRPr="00C9709F">
        <w:rPr>
          <w:rFonts w:ascii="Arial" w:eastAsia="Calibri" w:hAnsi="Arial" w:cs="Arial"/>
        </w:rPr>
        <w:t>Glavninu sredstava ove aktivnosti čini naknada Poreznoj upravi. Izračun sredstava za 1% naknade Poreznoj upravi se vrši na temelju procjene ostvarenih prihoda od poreza na dohodak prema izviješću FINA-e obrazac P1.</w:t>
      </w:r>
    </w:p>
    <w:p w14:paraId="03BF2612" w14:textId="77777777" w:rsidR="00BA6D24" w:rsidRPr="00C9709F" w:rsidRDefault="00BA6D24" w:rsidP="00BA6D24">
      <w:pPr>
        <w:rPr>
          <w:rFonts w:ascii="Arial" w:eastAsia="Calibri" w:hAnsi="Arial" w:cs="Arial"/>
        </w:rPr>
      </w:pPr>
      <w:bookmarkStart w:id="243" w:name="_Hlk144734978"/>
    </w:p>
    <w:p w14:paraId="1C1139F0" w14:textId="77777777" w:rsidR="00EA68CF" w:rsidRDefault="00EA68CF" w:rsidP="00BA6D24">
      <w:pPr>
        <w:rPr>
          <w:rFonts w:ascii="Arial" w:eastAsia="Calibri" w:hAnsi="Arial" w:cs="Arial"/>
        </w:rPr>
      </w:pPr>
    </w:p>
    <w:p w14:paraId="676577ED" w14:textId="77777777" w:rsidR="00232B5C" w:rsidRDefault="00232B5C" w:rsidP="00BA6D24">
      <w:pPr>
        <w:rPr>
          <w:rFonts w:ascii="Arial" w:eastAsia="Calibri" w:hAnsi="Arial" w:cs="Arial"/>
        </w:rPr>
      </w:pPr>
    </w:p>
    <w:p w14:paraId="0F1AE70E" w14:textId="77777777" w:rsidR="00232B5C" w:rsidRPr="00C9709F" w:rsidRDefault="00232B5C" w:rsidP="00BA6D24">
      <w:pPr>
        <w:rPr>
          <w:rFonts w:ascii="Arial" w:eastAsia="Calibri" w:hAnsi="Arial" w:cs="Arial"/>
        </w:rPr>
      </w:pPr>
    </w:p>
    <w:p w14:paraId="7980660F" w14:textId="77777777" w:rsidR="00EA68CF" w:rsidRPr="00C9709F" w:rsidRDefault="00EA68CF" w:rsidP="00BA6D24">
      <w:pPr>
        <w:rPr>
          <w:rFonts w:ascii="Arial" w:eastAsia="Calibri" w:hAnsi="Arial" w:cs="Arial"/>
        </w:rPr>
      </w:pPr>
    </w:p>
    <w:p w14:paraId="7D0B5178" w14:textId="77777777" w:rsidR="00EA68CF" w:rsidRPr="00C9709F" w:rsidRDefault="00EA68CF" w:rsidP="00BA6D24">
      <w:pPr>
        <w:rPr>
          <w:rFonts w:ascii="Arial" w:eastAsia="Calibri" w:hAnsi="Arial" w:cs="Arial"/>
        </w:rPr>
      </w:pPr>
    </w:p>
    <w:p w14:paraId="362907A1" w14:textId="77777777" w:rsidR="00EA68CF" w:rsidRPr="00C9709F" w:rsidRDefault="00EA68CF" w:rsidP="00BA6D24">
      <w:pPr>
        <w:rPr>
          <w:rFonts w:ascii="Arial" w:eastAsia="Calibri" w:hAnsi="Arial" w:cs="Arial"/>
        </w:rPr>
      </w:pPr>
    </w:p>
    <w:tbl>
      <w:tblPr>
        <w:tblStyle w:val="Reetkatablice536"/>
        <w:tblW w:w="13728" w:type="dxa"/>
        <w:jc w:val="center"/>
        <w:tblLayout w:type="fixed"/>
        <w:tblLook w:val="04A0" w:firstRow="1" w:lastRow="0" w:firstColumn="1" w:lastColumn="0" w:noHBand="0" w:noVBand="1"/>
      </w:tblPr>
      <w:tblGrid>
        <w:gridCol w:w="1980"/>
        <w:gridCol w:w="2410"/>
        <w:gridCol w:w="708"/>
        <w:gridCol w:w="3119"/>
        <w:gridCol w:w="1131"/>
        <w:gridCol w:w="1095"/>
        <w:gridCol w:w="1095"/>
        <w:gridCol w:w="1095"/>
        <w:gridCol w:w="1095"/>
      </w:tblGrid>
      <w:tr w:rsidR="00C9709F" w:rsidRPr="00C9709F" w14:paraId="41CBE9EA" w14:textId="7A01E9EB" w:rsidTr="00232B5C">
        <w:trPr>
          <w:jc w:val="center"/>
        </w:trPr>
        <w:tc>
          <w:tcPr>
            <w:tcW w:w="1980" w:type="dxa"/>
            <w:shd w:val="clear" w:color="auto" w:fill="BFBFBF"/>
            <w:vAlign w:val="center"/>
          </w:tcPr>
          <w:bookmarkEnd w:id="242"/>
          <w:p w14:paraId="57242B3F" w14:textId="7AC56D4D" w:rsidR="00704C7F" w:rsidRPr="00C9709F" w:rsidRDefault="00704C7F" w:rsidP="00704C7F">
            <w:pPr>
              <w:jc w:val="center"/>
              <w:rPr>
                <w:rFonts w:ascii="Arial" w:eastAsia="Calibri" w:hAnsi="Arial" w:cs="Arial"/>
                <w:sz w:val="18"/>
                <w:szCs w:val="18"/>
              </w:rPr>
            </w:pPr>
            <w:r w:rsidRPr="00C9709F">
              <w:rPr>
                <w:rFonts w:ascii="Arial" w:eastAsia="Calibri" w:hAnsi="Arial" w:cs="Arial"/>
                <w:sz w:val="18"/>
                <w:szCs w:val="18"/>
              </w:rPr>
              <w:lastRenderedPageBreak/>
              <w:t>Pokazatelj rezultata</w:t>
            </w:r>
          </w:p>
        </w:tc>
        <w:tc>
          <w:tcPr>
            <w:tcW w:w="2410" w:type="dxa"/>
            <w:shd w:val="clear" w:color="auto" w:fill="BFBFBF"/>
            <w:vAlign w:val="center"/>
          </w:tcPr>
          <w:p w14:paraId="219BFE42" w14:textId="12B2D320" w:rsidR="00704C7F" w:rsidRPr="00C9709F" w:rsidRDefault="00704C7F" w:rsidP="00704C7F">
            <w:pPr>
              <w:jc w:val="center"/>
              <w:rPr>
                <w:rFonts w:ascii="Arial" w:eastAsia="Calibri" w:hAnsi="Arial" w:cs="Arial"/>
                <w:sz w:val="18"/>
                <w:szCs w:val="18"/>
              </w:rPr>
            </w:pPr>
            <w:r w:rsidRPr="00C9709F">
              <w:rPr>
                <w:rFonts w:ascii="Arial" w:eastAsia="Calibri" w:hAnsi="Arial" w:cs="Arial"/>
                <w:sz w:val="18"/>
                <w:szCs w:val="18"/>
              </w:rPr>
              <w:t>Definicija</w:t>
            </w:r>
          </w:p>
        </w:tc>
        <w:tc>
          <w:tcPr>
            <w:tcW w:w="708" w:type="dxa"/>
            <w:shd w:val="clear" w:color="auto" w:fill="BFBFBF"/>
            <w:vAlign w:val="center"/>
          </w:tcPr>
          <w:p w14:paraId="7875F2CE" w14:textId="2E7C8DB2" w:rsidR="00704C7F" w:rsidRPr="00C9709F" w:rsidRDefault="00704C7F" w:rsidP="00704C7F">
            <w:pPr>
              <w:jc w:val="center"/>
              <w:rPr>
                <w:rFonts w:ascii="Arial" w:eastAsia="Calibri" w:hAnsi="Arial" w:cs="Arial"/>
                <w:sz w:val="18"/>
                <w:szCs w:val="18"/>
              </w:rPr>
            </w:pPr>
            <w:r w:rsidRPr="00C9709F">
              <w:rPr>
                <w:rFonts w:ascii="Arial" w:eastAsia="Calibri" w:hAnsi="Arial" w:cs="Arial"/>
                <w:sz w:val="16"/>
                <w:szCs w:val="16"/>
              </w:rPr>
              <w:t>Jedinica</w:t>
            </w:r>
          </w:p>
        </w:tc>
        <w:tc>
          <w:tcPr>
            <w:tcW w:w="3119" w:type="dxa"/>
            <w:shd w:val="clear" w:color="auto" w:fill="BFBFBF"/>
            <w:vAlign w:val="center"/>
          </w:tcPr>
          <w:p w14:paraId="5FF0B7F4" w14:textId="7897BF55" w:rsidR="00704C7F" w:rsidRPr="00C9709F" w:rsidRDefault="00704C7F" w:rsidP="00704C7F">
            <w:pPr>
              <w:jc w:val="center"/>
              <w:rPr>
                <w:rFonts w:ascii="Arial" w:eastAsia="Calibri" w:hAnsi="Arial" w:cs="Arial"/>
                <w:sz w:val="18"/>
                <w:szCs w:val="18"/>
              </w:rPr>
            </w:pPr>
            <w:r w:rsidRPr="00C9709F">
              <w:rPr>
                <w:rFonts w:ascii="Arial" w:eastAsia="Calibri" w:hAnsi="Arial" w:cs="Arial"/>
                <w:sz w:val="18"/>
                <w:szCs w:val="18"/>
              </w:rPr>
              <w:t>Izvor podataka</w:t>
            </w:r>
          </w:p>
        </w:tc>
        <w:tc>
          <w:tcPr>
            <w:tcW w:w="1131" w:type="dxa"/>
            <w:shd w:val="clear" w:color="auto" w:fill="BFBFBF"/>
            <w:vAlign w:val="center"/>
          </w:tcPr>
          <w:p w14:paraId="30CDF3DE" w14:textId="7598D4FF" w:rsidR="00704C7F" w:rsidRPr="00C9709F" w:rsidRDefault="00704C7F" w:rsidP="00704C7F">
            <w:pPr>
              <w:jc w:val="center"/>
              <w:rPr>
                <w:rFonts w:ascii="Arial" w:eastAsia="Calibri" w:hAnsi="Arial" w:cs="Arial"/>
                <w:sz w:val="18"/>
                <w:szCs w:val="18"/>
              </w:rPr>
            </w:pPr>
            <w:r w:rsidRPr="00C9709F">
              <w:rPr>
                <w:rFonts w:ascii="Arial" w:eastAsia="Calibri" w:hAnsi="Arial" w:cs="Arial"/>
                <w:sz w:val="18"/>
                <w:szCs w:val="18"/>
              </w:rPr>
              <w:t>Polazna vrijednost 202</w:t>
            </w:r>
            <w:r w:rsidR="00232B5C">
              <w:rPr>
                <w:rFonts w:ascii="Arial" w:eastAsia="Calibri" w:hAnsi="Arial" w:cs="Arial"/>
                <w:sz w:val="18"/>
                <w:szCs w:val="18"/>
              </w:rPr>
              <w:t>3</w:t>
            </w:r>
            <w:r w:rsidRPr="00C9709F">
              <w:rPr>
                <w:rFonts w:ascii="Arial" w:eastAsia="Calibri" w:hAnsi="Arial" w:cs="Arial"/>
                <w:sz w:val="18"/>
                <w:szCs w:val="18"/>
              </w:rPr>
              <w:t>.</w:t>
            </w:r>
          </w:p>
        </w:tc>
        <w:tc>
          <w:tcPr>
            <w:tcW w:w="1095" w:type="dxa"/>
            <w:shd w:val="clear" w:color="auto" w:fill="BFBFBF"/>
            <w:vAlign w:val="center"/>
          </w:tcPr>
          <w:p w14:paraId="0717F5F0" w14:textId="7E3139D0" w:rsidR="00704C7F" w:rsidRPr="00C9709F" w:rsidRDefault="00704C7F" w:rsidP="00704C7F">
            <w:pPr>
              <w:jc w:val="center"/>
              <w:rPr>
                <w:rFonts w:ascii="Arial" w:eastAsia="Calibri" w:hAnsi="Arial" w:cs="Arial"/>
                <w:sz w:val="18"/>
                <w:szCs w:val="18"/>
              </w:rPr>
            </w:pPr>
            <w:r w:rsidRPr="00C9709F">
              <w:rPr>
                <w:rFonts w:ascii="Arial" w:eastAsia="Calibri" w:hAnsi="Arial" w:cs="Arial"/>
                <w:sz w:val="18"/>
                <w:szCs w:val="18"/>
              </w:rPr>
              <w:t>Izvršeno 1-6/202</w:t>
            </w:r>
            <w:r w:rsidR="00C9709F" w:rsidRPr="00C9709F">
              <w:rPr>
                <w:rFonts w:ascii="Arial" w:eastAsia="Calibri" w:hAnsi="Arial" w:cs="Arial"/>
                <w:sz w:val="18"/>
                <w:szCs w:val="18"/>
              </w:rPr>
              <w:t>4</w:t>
            </w:r>
            <w:r w:rsidRPr="00C9709F">
              <w:rPr>
                <w:rFonts w:ascii="Arial" w:eastAsia="Calibri" w:hAnsi="Arial" w:cs="Arial"/>
                <w:sz w:val="18"/>
                <w:szCs w:val="18"/>
              </w:rPr>
              <w:t xml:space="preserve">. </w:t>
            </w:r>
          </w:p>
        </w:tc>
        <w:tc>
          <w:tcPr>
            <w:tcW w:w="1095" w:type="dxa"/>
            <w:shd w:val="clear" w:color="auto" w:fill="BFBFBF"/>
          </w:tcPr>
          <w:p w14:paraId="06BCCE47" w14:textId="7CED9E87" w:rsidR="00704C7F" w:rsidRPr="00C9709F" w:rsidRDefault="00704C7F" w:rsidP="00704C7F">
            <w:pPr>
              <w:jc w:val="center"/>
              <w:rPr>
                <w:rFonts w:ascii="Arial" w:eastAsia="Calibri" w:hAnsi="Arial" w:cs="Arial"/>
                <w:sz w:val="18"/>
                <w:szCs w:val="18"/>
              </w:rPr>
            </w:pPr>
            <w:r w:rsidRPr="00C9709F">
              <w:rPr>
                <w:rFonts w:ascii="Arial" w:eastAsia="Calibri" w:hAnsi="Arial" w:cs="Arial"/>
                <w:sz w:val="18"/>
                <w:szCs w:val="18"/>
              </w:rPr>
              <w:t>Ciljana vrijednost 202</w:t>
            </w:r>
            <w:r w:rsidR="00C9709F" w:rsidRPr="00C9709F">
              <w:rPr>
                <w:rFonts w:ascii="Arial" w:eastAsia="Calibri" w:hAnsi="Arial" w:cs="Arial"/>
                <w:sz w:val="18"/>
                <w:szCs w:val="18"/>
              </w:rPr>
              <w:t>5</w:t>
            </w:r>
            <w:r w:rsidRPr="00C9709F">
              <w:rPr>
                <w:rFonts w:ascii="Arial" w:eastAsia="Calibri" w:hAnsi="Arial" w:cs="Arial"/>
                <w:sz w:val="18"/>
                <w:szCs w:val="18"/>
              </w:rPr>
              <w:t>.</w:t>
            </w:r>
          </w:p>
        </w:tc>
        <w:tc>
          <w:tcPr>
            <w:tcW w:w="1095" w:type="dxa"/>
            <w:shd w:val="clear" w:color="auto" w:fill="BFBFBF"/>
          </w:tcPr>
          <w:p w14:paraId="3D42ABF7" w14:textId="4B13605B" w:rsidR="00704C7F" w:rsidRPr="00C9709F" w:rsidRDefault="00704C7F" w:rsidP="00704C7F">
            <w:pPr>
              <w:jc w:val="center"/>
              <w:rPr>
                <w:rFonts w:ascii="Arial" w:eastAsia="Calibri" w:hAnsi="Arial" w:cs="Arial"/>
                <w:sz w:val="18"/>
                <w:szCs w:val="18"/>
              </w:rPr>
            </w:pPr>
            <w:r w:rsidRPr="00C9709F">
              <w:rPr>
                <w:rFonts w:ascii="Arial" w:eastAsia="Calibri" w:hAnsi="Arial" w:cs="Arial"/>
                <w:sz w:val="18"/>
                <w:szCs w:val="18"/>
              </w:rPr>
              <w:t>Ciljana vrijednost 202</w:t>
            </w:r>
            <w:r w:rsidR="00C9709F" w:rsidRPr="00C9709F">
              <w:rPr>
                <w:rFonts w:ascii="Arial" w:eastAsia="Calibri" w:hAnsi="Arial" w:cs="Arial"/>
                <w:sz w:val="18"/>
                <w:szCs w:val="18"/>
              </w:rPr>
              <w:t>6</w:t>
            </w:r>
            <w:r w:rsidRPr="00C9709F">
              <w:rPr>
                <w:rFonts w:ascii="Arial" w:eastAsia="Calibri" w:hAnsi="Arial" w:cs="Arial"/>
                <w:sz w:val="18"/>
                <w:szCs w:val="18"/>
              </w:rPr>
              <w:t>.</w:t>
            </w:r>
          </w:p>
        </w:tc>
        <w:tc>
          <w:tcPr>
            <w:tcW w:w="1095" w:type="dxa"/>
            <w:shd w:val="clear" w:color="auto" w:fill="BFBFBF"/>
          </w:tcPr>
          <w:p w14:paraId="3677E45E" w14:textId="41A8DC99" w:rsidR="00704C7F" w:rsidRPr="00C9709F" w:rsidRDefault="00704C7F" w:rsidP="00704C7F">
            <w:pPr>
              <w:jc w:val="center"/>
              <w:rPr>
                <w:rFonts w:ascii="Arial" w:eastAsia="Calibri" w:hAnsi="Arial" w:cs="Arial"/>
                <w:sz w:val="18"/>
                <w:szCs w:val="18"/>
              </w:rPr>
            </w:pPr>
            <w:r w:rsidRPr="00C9709F">
              <w:rPr>
                <w:rFonts w:ascii="Arial" w:eastAsia="Calibri" w:hAnsi="Arial" w:cs="Arial"/>
                <w:sz w:val="18"/>
                <w:szCs w:val="18"/>
              </w:rPr>
              <w:t>Ciljana vrijednost 202</w:t>
            </w:r>
            <w:r w:rsidR="00C9709F" w:rsidRPr="00C9709F">
              <w:rPr>
                <w:rFonts w:ascii="Arial" w:eastAsia="Calibri" w:hAnsi="Arial" w:cs="Arial"/>
                <w:sz w:val="18"/>
                <w:szCs w:val="18"/>
              </w:rPr>
              <w:t>7</w:t>
            </w:r>
            <w:r w:rsidRPr="00C9709F">
              <w:rPr>
                <w:rFonts w:ascii="Arial" w:eastAsia="Calibri" w:hAnsi="Arial" w:cs="Arial"/>
                <w:sz w:val="18"/>
                <w:szCs w:val="18"/>
              </w:rPr>
              <w:t>.</w:t>
            </w:r>
          </w:p>
        </w:tc>
      </w:tr>
      <w:tr w:rsidR="00C9709F" w:rsidRPr="00C9709F" w14:paraId="224F1471" w14:textId="3080B7B3" w:rsidTr="00232B5C">
        <w:trPr>
          <w:trHeight w:val="763"/>
          <w:jc w:val="center"/>
        </w:trPr>
        <w:tc>
          <w:tcPr>
            <w:tcW w:w="1980" w:type="dxa"/>
            <w:tcBorders>
              <w:top w:val="single" w:sz="4" w:space="0" w:color="auto"/>
              <w:left w:val="single" w:sz="4" w:space="0" w:color="auto"/>
              <w:bottom w:val="single" w:sz="4" w:space="0" w:color="auto"/>
              <w:right w:val="single" w:sz="4" w:space="0" w:color="auto"/>
            </w:tcBorders>
          </w:tcPr>
          <w:p w14:paraId="46D97EEA" w14:textId="5876A551" w:rsidR="00704C7F" w:rsidRPr="00C9709F" w:rsidRDefault="00704C7F" w:rsidP="00704C7F">
            <w:pPr>
              <w:jc w:val="left"/>
              <w:rPr>
                <w:rFonts w:ascii="Arial" w:hAnsi="Arial" w:cs="Arial"/>
                <w:sz w:val="18"/>
                <w:szCs w:val="18"/>
              </w:rPr>
            </w:pPr>
            <w:r w:rsidRPr="00C9709F">
              <w:rPr>
                <w:rFonts w:ascii="Arial" w:eastAsia="Calibri" w:hAnsi="Arial" w:cs="Arial"/>
                <w:sz w:val="16"/>
                <w:szCs w:val="16"/>
              </w:rPr>
              <w:t>Izvršavanje poslova iz djelokruga rada, redovito podmirivanje obveza prema zaposlenicima</w:t>
            </w:r>
          </w:p>
        </w:tc>
        <w:tc>
          <w:tcPr>
            <w:tcW w:w="2410" w:type="dxa"/>
            <w:tcBorders>
              <w:top w:val="single" w:sz="4" w:space="0" w:color="auto"/>
              <w:left w:val="single" w:sz="4" w:space="0" w:color="auto"/>
              <w:bottom w:val="single" w:sz="4" w:space="0" w:color="auto"/>
              <w:right w:val="single" w:sz="4" w:space="0" w:color="auto"/>
            </w:tcBorders>
          </w:tcPr>
          <w:p w14:paraId="20E6A6BC" w14:textId="53F8D29C" w:rsidR="00704C7F" w:rsidRPr="00C9709F" w:rsidRDefault="00704C7F" w:rsidP="00704C7F">
            <w:pPr>
              <w:autoSpaceDE w:val="0"/>
              <w:autoSpaceDN w:val="0"/>
              <w:adjustRightInd w:val="0"/>
              <w:jc w:val="center"/>
              <w:rPr>
                <w:rFonts w:ascii="Arial" w:hAnsi="Arial" w:cs="Arial"/>
                <w:sz w:val="18"/>
                <w:szCs w:val="18"/>
              </w:rPr>
            </w:pPr>
            <w:r w:rsidRPr="00C9709F">
              <w:rPr>
                <w:rFonts w:ascii="Arial" w:eastAsia="Calibri" w:hAnsi="Arial" w:cs="Arial"/>
                <w:sz w:val="16"/>
                <w:szCs w:val="16"/>
              </w:rPr>
              <w:t>Pravovremeno podmirivanje tekućih troškova poslovanja; redovita isplata plaća i drugih naknada</w:t>
            </w:r>
          </w:p>
        </w:tc>
        <w:tc>
          <w:tcPr>
            <w:tcW w:w="708" w:type="dxa"/>
            <w:vAlign w:val="center"/>
          </w:tcPr>
          <w:p w14:paraId="4B9737F6" w14:textId="2ADE7E23" w:rsidR="00704C7F" w:rsidRPr="00C9709F" w:rsidRDefault="00704C7F" w:rsidP="00232B5C">
            <w:pPr>
              <w:jc w:val="center"/>
              <w:rPr>
                <w:rFonts w:ascii="Arial" w:hAnsi="Arial" w:cs="Arial"/>
                <w:sz w:val="18"/>
                <w:szCs w:val="18"/>
              </w:rPr>
            </w:pPr>
            <w:r w:rsidRPr="00C9709F">
              <w:rPr>
                <w:rFonts w:ascii="Arial" w:hAnsi="Arial" w:cs="Arial"/>
                <w:sz w:val="16"/>
                <w:szCs w:val="16"/>
              </w:rPr>
              <w:t>%</w:t>
            </w:r>
          </w:p>
        </w:tc>
        <w:tc>
          <w:tcPr>
            <w:tcW w:w="3119" w:type="dxa"/>
            <w:shd w:val="clear" w:color="auto" w:fill="auto"/>
            <w:vAlign w:val="center"/>
          </w:tcPr>
          <w:p w14:paraId="034AC504" w14:textId="0CFECAA4" w:rsidR="00704C7F" w:rsidRPr="00C9709F" w:rsidRDefault="00704C7F" w:rsidP="00704C7F">
            <w:pPr>
              <w:jc w:val="center"/>
              <w:rPr>
                <w:rFonts w:ascii="Arial" w:hAnsi="Arial" w:cs="Arial"/>
                <w:sz w:val="18"/>
                <w:szCs w:val="18"/>
              </w:rPr>
            </w:pPr>
            <w:r w:rsidRPr="00C9709F">
              <w:rPr>
                <w:rFonts w:ascii="Arial" w:hAnsi="Arial" w:cs="Arial"/>
                <w:sz w:val="16"/>
                <w:szCs w:val="16"/>
              </w:rPr>
              <w:t>Općina</w:t>
            </w:r>
          </w:p>
        </w:tc>
        <w:tc>
          <w:tcPr>
            <w:tcW w:w="1131" w:type="dxa"/>
            <w:vAlign w:val="center"/>
          </w:tcPr>
          <w:p w14:paraId="6674EC77" w14:textId="07DBF289" w:rsidR="00704C7F" w:rsidRPr="00C9709F" w:rsidRDefault="00704C7F" w:rsidP="00704C7F">
            <w:pPr>
              <w:jc w:val="center"/>
              <w:rPr>
                <w:rFonts w:ascii="Arial" w:hAnsi="Arial" w:cs="Arial"/>
                <w:sz w:val="18"/>
                <w:szCs w:val="18"/>
              </w:rPr>
            </w:pPr>
            <w:r w:rsidRPr="00C9709F">
              <w:rPr>
                <w:rFonts w:ascii="Arial" w:hAnsi="Arial" w:cs="Arial"/>
                <w:sz w:val="16"/>
                <w:szCs w:val="16"/>
              </w:rPr>
              <w:t>100 %</w:t>
            </w:r>
          </w:p>
        </w:tc>
        <w:tc>
          <w:tcPr>
            <w:tcW w:w="1095" w:type="dxa"/>
            <w:vAlign w:val="center"/>
          </w:tcPr>
          <w:p w14:paraId="3A48C0E2" w14:textId="64ED0D18" w:rsidR="00704C7F" w:rsidRPr="00C9709F" w:rsidRDefault="00704C7F" w:rsidP="00704C7F">
            <w:pPr>
              <w:jc w:val="center"/>
              <w:rPr>
                <w:rFonts w:ascii="Arial" w:hAnsi="Arial" w:cs="Arial"/>
                <w:sz w:val="18"/>
                <w:szCs w:val="18"/>
              </w:rPr>
            </w:pPr>
            <w:r w:rsidRPr="00C9709F">
              <w:rPr>
                <w:rFonts w:ascii="Arial" w:hAnsi="Arial" w:cs="Arial"/>
                <w:sz w:val="16"/>
                <w:szCs w:val="16"/>
              </w:rPr>
              <w:t>100%</w:t>
            </w:r>
          </w:p>
        </w:tc>
        <w:tc>
          <w:tcPr>
            <w:tcW w:w="1095" w:type="dxa"/>
            <w:vAlign w:val="center"/>
          </w:tcPr>
          <w:p w14:paraId="4B1FD29B" w14:textId="1B3008DC" w:rsidR="00704C7F" w:rsidRPr="00C9709F" w:rsidRDefault="00704C7F" w:rsidP="00704C7F">
            <w:pPr>
              <w:jc w:val="center"/>
              <w:rPr>
                <w:rFonts w:ascii="Arial" w:hAnsi="Arial" w:cs="Arial"/>
                <w:sz w:val="16"/>
                <w:szCs w:val="16"/>
              </w:rPr>
            </w:pPr>
            <w:r w:rsidRPr="00C9709F">
              <w:rPr>
                <w:rFonts w:ascii="Arial" w:hAnsi="Arial" w:cs="Arial"/>
                <w:sz w:val="16"/>
                <w:szCs w:val="16"/>
              </w:rPr>
              <w:t>100 %</w:t>
            </w:r>
          </w:p>
        </w:tc>
        <w:tc>
          <w:tcPr>
            <w:tcW w:w="1095" w:type="dxa"/>
            <w:vAlign w:val="center"/>
          </w:tcPr>
          <w:p w14:paraId="141C7206" w14:textId="1442360A" w:rsidR="00704C7F" w:rsidRPr="00C9709F" w:rsidRDefault="00704C7F" w:rsidP="00704C7F">
            <w:pPr>
              <w:jc w:val="center"/>
              <w:rPr>
                <w:rFonts w:ascii="Arial" w:hAnsi="Arial" w:cs="Arial"/>
                <w:sz w:val="18"/>
                <w:szCs w:val="18"/>
              </w:rPr>
            </w:pPr>
            <w:r w:rsidRPr="00C9709F">
              <w:rPr>
                <w:rFonts w:ascii="Arial" w:hAnsi="Arial" w:cs="Arial"/>
                <w:sz w:val="16"/>
                <w:szCs w:val="16"/>
              </w:rPr>
              <w:t>100 %</w:t>
            </w:r>
          </w:p>
        </w:tc>
        <w:tc>
          <w:tcPr>
            <w:tcW w:w="1095" w:type="dxa"/>
            <w:vAlign w:val="center"/>
          </w:tcPr>
          <w:p w14:paraId="551427CA" w14:textId="54868B79" w:rsidR="00704C7F" w:rsidRPr="00C9709F" w:rsidRDefault="00704C7F" w:rsidP="00704C7F">
            <w:pPr>
              <w:jc w:val="center"/>
              <w:rPr>
                <w:rFonts w:ascii="Arial" w:hAnsi="Arial" w:cs="Arial"/>
                <w:sz w:val="18"/>
                <w:szCs w:val="18"/>
              </w:rPr>
            </w:pPr>
            <w:r w:rsidRPr="00C9709F">
              <w:rPr>
                <w:rFonts w:ascii="Arial" w:hAnsi="Arial" w:cs="Arial"/>
                <w:sz w:val="16"/>
                <w:szCs w:val="16"/>
              </w:rPr>
              <w:t>100 %</w:t>
            </w:r>
          </w:p>
        </w:tc>
      </w:tr>
      <w:tr w:rsidR="00704C7F" w:rsidRPr="00C9709F" w14:paraId="52F00320" w14:textId="77777777" w:rsidTr="00232B5C">
        <w:trPr>
          <w:trHeight w:val="1031"/>
          <w:jc w:val="center"/>
        </w:trPr>
        <w:tc>
          <w:tcPr>
            <w:tcW w:w="1980" w:type="dxa"/>
            <w:shd w:val="clear" w:color="auto" w:fill="auto"/>
            <w:vAlign w:val="center"/>
          </w:tcPr>
          <w:p w14:paraId="7E891323" w14:textId="76F64A02" w:rsidR="00704C7F" w:rsidRPr="00C9709F" w:rsidRDefault="00704C7F" w:rsidP="00704C7F">
            <w:pPr>
              <w:jc w:val="left"/>
              <w:rPr>
                <w:rFonts w:ascii="Arial" w:hAnsi="Arial" w:cs="Arial"/>
                <w:sz w:val="18"/>
                <w:szCs w:val="18"/>
              </w:rPr>
            </w:pPr>
            <w:r w:rsidRPr="00C9709F">
              <w:rPr>
                <w:rFonts w:ascii="Arial" w:eastAsia="Calibri" w:hAnsi="Arial" w:cs="Arial"/>
                <w:sz w:val="16"/>
                <w:szCs w:val="16"/>
              </w:rPr>
              <w:t>Izrađeni svi zakonom propisani akti</w:t>
            </w:r>
          </w:p>
        </w:tc>
        <w:tc>
          <w:tcPr>
            <w:tcW w:w="2410" w:type="dxa"/>
            <w:shd w:val="clear" w:color="auto" w:fill="auto"/>
            <w:vAlign w:val="center"/>
          </w:tcPr>
          <w:p w14:paraId="6BB0223E" w14:textId="5B888409" w:rsidR="00704C7F" w:rsidRPr="00C9709F" w:rsidRDefault="00704C7F" w:rsidP="00704C7F">
            <w:pPr>
              <w:jc w:val="left"/>
              <w:rPr>
                <w:rFonts w:ascii="Arial" w:hAnsi="Arial" w:cs="Arial"/>
                <w:sz w:val="18"/>
                <w:szCs w:val="18"/>
              </w:rPr>
            </w:pPr>
            <w:r w:rsidRPr="00C9709F">
              <w:rPr>
                <w:rFonts w:ascii="Arial" w:eastAsia="Calibri" w:hAnsi="Arial" w:cs="Arial"/>
                <w:sz w:val="16"/>
                <w:szCs w:val="16"/>
              </w:rPr>
              <w:t>Obavljanje poslova evidentiranja, izvještavanja te izrade propisanih zakonskih akata</w:t>
            </w:r>
          </w:p>
        </w:tc>
        <w:tc>
          <w:tcPr>
            <w:tcW w:w="708" w:type="dxa"/>
            <w:vAlign w:val="center"/>
          </w:tcPr>
          <w:p w14:paraId="5F1EA087" w14:textId="300A3C5A" w:rsidR="00704C7F" w:rsidRPr="00C9709F" w:rsidRDefault="00704C7F" w:rsidP="00232B5C">
            <w:pPr>
              <w:jc w:val="center"/>
              <w:rPr>
                <w:rFonts w:ascii="Arial" w:hAnsi="Arial" w:cs="Arial"/>
                <w:sz w:val="18"/>
                <w:szCs w:val="18"/>
              </w:rPr>
            </w:pPr>
            <w:r w:rsidRPr="00C9709F">
              <w:rPr>
                <w:rFonts w:ascii="Arial" w:eastAsia="Calibri" w:hAnsi="Arial" w:cs="Arial"/>
                <w:sz w:val="16"/>
                <w:szCs w:val="16"/>
              </w:rPr>
              <w:t>%</w:t>
            </w:r>
          </w:p>
        </w:tc>
        <w:tc>
          <w:tcPr>
            <w:tcW w:w="3119" w:type="dxa"/>
            <w:shd w:val="clear" w:color="auto" w:fill="auto"/>
            <w:vAlign w:val="center"/>
          </w:tcPr>
          <w:p w14:paraId="35014C8F" w14:textId="64A6AC24" w:rsidR="00704C7F" w:rsidRPr="00C9709F" w:rsidRDefault="00704C7F" w:rsidP="00704C7F">
            <w:pPr>
              <w:jc w:val="left"/>
              <w:rPr>
                <w:rFonts w:ascii="Arial" w:hAnsi="Arial" w:cs="Arial"/>
                <w:sz w:val="18"/>
                <w:szCs w:val="18"/>
              </w:rPr>
            </w:pPr>
            <w:r w:rsidRPr="00C9709F">
              <w:rPr>
                <w:rFonts w:ascii="Arial" w:eastAsia="Calibri" w:hAnsi="Arial" w:cs="Arial"/>
                <w:sz w:val="16"/>
                <w:szCs w:val="16"/>
              </w:rPr>
              <w:t>Zakon o proračunu, Zakon o javnoj nabavi, Pravilnik o polugodišnjem i godišnjem izvještaju o izvršavanju proračuna, Pravilnik o financijskom izvještavanju u proračunskom računovodstvu</w:t>
            </w:r>
            <w:r w:rsidRPr="00C9709F">
              <w:rPr>
                <w:rFonts w:ascii="Arial" w:hAnsi="Arial" w:cs="Arial"/>
                <w:sz w:val="16"/>
                <w:szCs w:val="16"/>
              </w:rPr>
              <w:t xml:space="preserve"> Općina</w:t>
            </w:r>
          </w:p>
        </w:tc>
        <w:tc>
          <w:tcPr>
            <w:tcW w:w="1131" w:type="dxa"/>
            <w:vAlign w:val="center"/>
          </w:tcPr>
          <w:p w14:paraId="0DE2EAE9" w14:textId="10C6198D" w:rsidR="00704C7F" w:rsidRPr="00C9709F" w:rsidRDefault="00704C7F" w:rsidP="00704C7F">
            <w:pPr>
              <w:jc w:val="center"/>
              <w:rPr>
                <w:rFonts w:ascii="Arial" w:hAnsi="Arial" w:cs="Arial"/>
                <w:sz w:val="18"/>
                <w:szCs w:val="18"/>
              </w:rPr>
            </w:pPr>
            <w:r w:rsidRPr="00C9709F">
              <w:rPr>
                <w:rFonts w:ascii="Arial" w:hAnsi="Arial" w:cs="Arial"/>
                <w:sz w:val="16"/>
                <w:szCs w:val="16"/>
              </w:rPr>
              <w:t>100 %</w:t>
            </w:r>
          </w:p>
        </w:tc>
        <w:tc>
          <w:tcPr>
            <w:tcW w:w="1095" w:type="dxa"/>
            <w:vAlign w:val="center"/>
          </w:tcPr>
          <w:p w14:paraId="10FCD417" w14:textId="5840B645" w:rsidR="00704C7F" w:rsidRPr="00C9709F" w:rsidRDefault="00704C7F" w:rsidP="00704C7F">
            <w:pPr>
              <w:jc w:val="center"/>
              <w:rPr>
                <w:rFonts w:ascii="Arial" w:hAnsi="Arial" w:cs="Arial"/>
                <w:sz w:val="18"/>
                <w:szCs w:val="18"/>
              </w:rPr>
            </w:pPr>
            <w:r w:rsidRPr="00C9709F">
              <w:rPr>
                <w:rFonts w:ascii="Arial" w:hAnsi="Arial" w:cs="Arial"/>
                <w:sz w:val="16"/>
                <w:szCs w:val="16"/>
              </w:rPr>
              <w:t>100%</w:t>
            </w:r>
          </w:p>
        </w:tc>
        <w:tc>
          <w:tcPr>
            <w:tcW w:w="1095" w:type="dxa"/>
            <w:vAlign w:val="center"/>
          </w:tcPr>
          <w:p w14:paraId="7C95ADAB" w14:textId="1CD09772" w:rsidR="00704C7F" w:rsidRPr="00C9709F" w:rsidRDefault="00704C7F" w:rsidP="00704C7F">
            <w:pPr>
              <w:jc w:val="center"/>
              <w:rPr>
                <w:rFonts w:ascii="Arial" w:hAnsi="Arial" w:cs="Arial"/>
                <w:sz w:val="16"/>
                <w:szCs w:val="16"/>
              </w:rPr>
            </w:pPr>
            <w:r w:rsidRPr="00C9709F">
              <w:rPr>
                <w:rFonts w:ascii="Arial" w:hAnsi="Arial" w:cs="Arial"/>
                <w:sz w:val="16"/>
                <w:szCs w:val="16"/>
              </w:rPr>
              <w:t>100 %</w:t>
            </w:r>
          </w:p>
        </w:tc>
        <w:tc>
          <w:tcPr>
            <w:tcW w:w="1095" w:type="dxa"/>
            <w:vAlign w:val="center"/>
          </w:tcPr>
          <w:p w14:paraId="4E6141CF" w14:textId="1EDF6E42" w:rsidR="00704C7F" w:rsidRPr="00C9709F" w:rsidRDefault="00704C7F" w:rsidP="00704C7F">
            <w:pPr>
              <w:jc w:val="center"/>
              <w:rPr>
                <w:rFonts w:ascii="Arial" w:hAnsi="Arial" w:cs="Arial"/>
                <w:sz w:val="18"/>
                <w:szCs w:val="18"/>
              </w:rPr>
            </w:pPr>
            <w:r w:rsidRPr="00C9709F">
              <w:rPr>
                <w:rFonts w:ascii="Arial" w:hAnsi="Arial" w:cs="Arial"/>
                <w:sz w:val="16"/>
                <w:szCs w:val="16"/>
              </w:rPr>
              <w:t>100 %</w:t>
            </w:r>
          </w:p>
        </w:tc>
        <w:tc>
          <w:tcPr>
            <w:tcW w:w="1095" w:type="dxa"/>
            <w:vAlign w:val="center"/>
          </w:tcPr>
          <w:p w14:paraId="042678AC" w14:textId="57BC00B4" w:rsidR="00704C7F" w:rsidRPr="00C9709F" w:rsidRDefault="00704C7F" w:rsidP="00704C7F">
            <w:pPr>
              <w:jc w:val="center"/>
              <w:rPr>
                <w:rFonts w:ascii="Arial" w:hAnsi="Arial" w:cs="Arial"/>
                <w:sz w:val="18"/>
                <w:szCs w:val="18"/>
              </w:rPr>
            </w:pPr>
            <w:r w:rsidRPr="00C9709F">
              <w:rPr>
                <w:rFonts w:ascii="Arial" w:hAnsi="Arial" w:cs="Arial"/>
                <w:sz w:val="16"/>
                <w:szCs w:val="16"/>
              </w:rPr>
              <w:t>100 %</w:t>
            </w:r>
          </w:p>
        </w:tc>
      </w:tr>
    </w:tbl>
    <w:p w14:paraId="51AFFCD7" w14:textId="77777777" w:rsidR="000942F0" w:rsidRPr="00C9709F" w:rsidRDefault="000942F0">
      <w:pPr>
        <w:jc w:val="left"/>
        <w:rPr>
          <w:rFonts w:ascii="Arial" w:eastAsia="Calibri" w:hAnsi="Arial" w:cs="Arial"/>
        </w:rPr>
      </w:pPr>
    </w:p>
    <w:bookmarkEnd w:id="243"/>
    <w:p w14:paraId="4B0B6281" w14:textId="406C3D8E" w:rsidR="00795E0F" w:rsidRPr="00C9709F" w:rsidRDefault="00795E0F">
      <w:pPr>
        <w:jc w:val="left"/>
        <w:rPr>
          <w:rFonts w:ascii="Arial" w:eastAsia="Calibri" w:hAnsi="Arial" w:cs="Arial"/>
        </w:rPr>
      </w:pPr>
      <w:r w:rsidRPr="00C9709F">
        <w:rPr>
          <w:rFonts w:ascii="Arial" w:eastAsia="Calibri" w:hAnsi="Arial" w:cs="Arial"/>
        </w:rPr>
        <w:br w:type="page"/>
      </w:r>
    </w:p>
    <w:p w14:paraId="3FB9FF3A" w14:textId="77777777" w:rsidR="00704C7F" w:rsidRPr="00C9709F" w:rsidRDefault="00704C7F" w:rsidP="00704C7F">
      <w:pPr>
        <w:pStyle w:val="Naslov3"/>
        <w:rPr>
          <w:rFonts w:ascii="Arial" w:eastAsia="Calibri" w:hAnsi="Arial" w:cs="Arial"/>
          <w:sz w:val="22"/>
          <w:szCs w:val="22"/>
        </w:rPr>
      </w:pPr>
      <w:bookmarkStart w:id="244" w:name="_Toc435014662"/>
      <w:bookmarkStart w:id="245" w:name="_Toc146005852"/>
      <w:bookmarkStart w:id="246" w:name="_Toc152222819"/>
      <w:bookmarkStart w:id="247" w:name="_Toc184388806"/>
      <w:bookmarkStart w:id="248" w:name="_Hlk144735045"/>
      <w:r w:rsidRPr="00C9709F">
        <w:rPr>
          <w:rFonts w:ascii="Arial" w:eastAsia="Calibri" w:hAnsi="Arial" w:cs="Arial"/>
          <w:sz w:val="22"/>
          <w:szCs w:val="22"/>
        </w:rPr>
        <w:lastRenderedPageBreak/>
        <w:t>Program (2011): Mjesna samouprava</w:t>
      </w:r>
      <w:bookmarkEnd w:id="244"/>
      <w:r w:rsidRPr="00C9709F">
        <w:rPr>
          <w:rFonts w:ascii="Arial" w:eastAsia="Calibri" w:hAnsi="Arial" w:cs="Arial"/>
          <w:sz w:val="22"/>
          <w:szCs w:val="22"/>
        </w:rPr>
        <w:t xml:space="preserve"> zajednički opći troškovi</w:t>
      </w:r>
      <w:bookmarkEnd w:id="245"/>
      <w:bookmarkEnd w:id="246"/>
      <w:bookmarkEnd w:id="247"/>
    </w:p>
    <w:p w14:paraId="5D8137E0" w14:textId="77777777" w:rsidR="00704C7F" w:rsidRPr="00C9709F" w:rsidRDefault="00704C7F" w:rsidP="00704C7F">
      <w:pPr>
        <w:rPr>
          <w:rFonts w:eastAsia="Calibri"/>
        </w:rPr>
      </w:pPr>
    </w:p>
    <w:p w14:paraId="50D92279" w14:textId="77777777" w:rsidR="005A1E11" w:rsidRPr="00C9709F" w:rsidRDefault="005A1E11" w:rsidP="005A1E11">
      <w:pPr>
        <w:rPr>
          <w:rFonts w:ascii="Arial" w:eastAsia="Calibri" w:hAnsi="Arial" w:cs="Arial"/>
        </w:rPr>
      </w:pPr>
      <w:r w:rsidRPr="00C9709F">
        <w:rPr>
          <w:rFonts w:ascii="Arial" w:eastAsia="Calibri" w:hAnsi="Arial" w:cs="Arial"/>
        </w:rPr>
        <w:t>Ovim programom osiguravaju se sredstva za redovito financiranje mjesnih odbora.</w:t>
      </w:r>
    </w:p>
    <w:p w14:paraId="1C38DE68" w14:textId="77777777" w:rsidR="005A1E11" w:rsidRPr="00C9709F" w:rsidRDefault="005A1E11" w:rsidP="005A1E1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445"/>
      </w:tblGrid>
      <w:tr w:rsidR="00C9709F" w:rsidRPr="00C9709F" w14:paraId="408A103E" w14:textId="77777777" w:rsidTr="00414351">
        <w:tc>
          <w:tcPr>
            <w:tcW w:w="1838" w:type="dxa"/>
            <w:tcBorders>
              <w:top w:val="dotted" w:sz="4" w:space="0" w:color="auto"/>
              <w:left w:val="dotted" w:sz="4" w:space="0" w:color="auto"/>
              <w:bottom w:val="dotted" w:sz="4" w:space="0" w:color="auto"/>
              <w:right w:val="dotted" w:sz="4" w:space="0" w:color="auto"/>
            </w:tcBorders>
          </w:tcPr>
          <w:p w14:paraId="4CB8EEE2" w14:textId="039772A7" w:rsidR="00C9709F" w:rsidRPr="00C9709F" w:rsidRDefault="00C9709F" w:rsidP="00C9709F">
            <w:pPr>
              <w:rPr>
                <w:rFonts w:ascii="Arial" w:eastAsia="Calibri" w:hAnsi="Arial" w:cs="Arial"/>
              </w:rPr>
            </w:pPr>
            <w:r w:rsidRPr="00C9709F">
              <w:rPr>
                <w:rFonts w:ascii="Arial" w:eastAsia="Calibri" w:hAnsi="Arial" w:cs="Arial"/>
              </w:rPr>
              <w:t>OPIS PROGRAMA:</w:t>
            </w:r>
          </w:p>
        </w:tc>
        <w:tc>
          <w:tcPr>
            <w:tcW w:w="12445" w:type="dxa"/>
            <w:tcBorders>
              <w:top w:val="dotted" w:sz="4" w:space="0" w:color="auto"/>
              <w:left w:val="dotted" w:sz="4" w:space="0" w:color="auto"/>
              <w:bottom w:val="dotted" w:sz="4" w:space="0" w:color="auto"/>
              <w:right w:val="dotted" w:sz="4" w:space="0" w:color="auto"/>
            </w:tcBorders>
          </w:tcPr>
          <w:p w14:paraId="4204FF23" w14:textId="77777777" w:rsidR="00C9709F" w:rsidRPr="00C9709F" w:rsidRDefault="00C9709F" w:rsidP="00C9709F">
            <w:pPr>
              <w:rPr>
                <w:rFonts w:ascii="Arial" w:eastAsia="Calibri" w:hAnsi="Arial" w:cs="Arial"/>
              </w:rPr>
            </w:pPr>
            <w:r w:rsidRPr="00C9709F">
              <w:rPr>
                <w:rFonts w:ascii="Arial" w:eastAsia="Calibri" w:hAnsi="Arial" w:cs="Arial"/>
              </w:rPr>
              <w:t>Mjesna samouprava obuhvaća institucionalne oblike i postupke putem kojih građani Općine sudjeluju u odlučivanju o poslovima koji neposredno i svakodnevno utječu na njihov život i rad u užim lokalnim zajednicama. Oblici mjesne samouprave na području Općine Konavle su Mjesni odbori. Svrha je obavljanje poslova iz djelokruga svakog Mjesnog odbora, a cilj je neposredno ostvarivanje potreba građana.</w:t>
            </w:r>
          </w:p>
          <w:p w14:paraId="54BCBDBA" w14:textId="77777777" w:rsidR="00C9709F" w:rsidRPr="00C9709F" w:rsidRDefault="00C9709F" w:rsidP="00C9709F">
            <w:pPr>
              <w:rPr>
                <w:rFonts w:ascii="Arial" w:eastAsia="Calibri" w:hAnsi="Arial" w:cs="Arial"/>
              </w:rPr>
            </w:pPr>
            <w:r w:rsidRPr="00C9709F">
              <w:rPr>
                <w:rFonts w:ascii="Arial" w:eastAsia="Calibri" w:hAnsi="Arial" w:cs="Arial"/>
              </w:rPr>
              <w:t>Na području Općine Konavle osnovano je 27 mjesnih odbora:</w:t>
            </w:r>
          </w:p>
          <w:p w14:paraId="6DB1294B" w14:textId="67C76481" w:rsidR="00C9709F" w:rsidRPr="00C9709F" w:rsidRDefault="00C9709F" w:rsidP="00C9709F">
            <w:pPr>
              <w:rPr>
                <w:rFonts w:ascii="Arial" w:eastAsia="Calibri" w:hAnsi="Arial" w:cs="Arial"/>
              </w:rPr>
            </w:pPr>
            <w:r w:rsidRPr="00C9709F">
              <w:rPr>
                <w:rFonts w:ascii="Arial" w:eastAsia="Calibri" w:hAnsi="Arial" w:cs="Arial"/>
              </w:rPr>
              <w:t xml:space="preserve">- Cavtat, Čilipi, Drvenik, Duba Konavoska, Dubravka-Dunave, Gabrile, Gruda (Gruda, Tušići, Zastolje, Bačev Do), Komaji, Kuna Konavoska, Lovorno, Ljuta, Mihanići, Mikulići, Močići, Molunat, Obod (Obod, Donji Obod, Poluganje), Pločice, Poljice, Popovići, Pridvorje, Radovčići, Stravča, Šilješci – Brotnice -Jasenice, Uskoplje, Vitaljina, Vodovađa (Vodovađa, Vataje, Pavlje Brdo, Gunjina, Karasovići, Bani), Zvekovica. </w:t>
            </w:r>
          </w:p>
        </w:tc>
      </w:tr>
      <w:tr w:rsidR="00C9709F" w:rsidRPr="00C9709F" w14:paraId="2B229E93" w14:textId="77777777" w:rsidTr="00414351">
        <w:tc>
          <w:tcPr>
            <w:tcW w:w="1838" w:type="dxa"/>
            <w:tcBorders>
              <w:top w:val="dotted" w:sz="4" w:space="0" w:color="auto"/>
              <w:left w:val="dotted" w:sz="4" w:space="0" w:color="auto"/>
              <w:bottom w:val="dotted" w:sz="4" w:space="0" w:color="auto"/>
              <w:right w:val="dotted" w:sz="4" w:space="0" w:color="auto"/>
            </w:tcBorders>
          </w:tcPr>
          <w:p w14:paraId="0B9DE6E1" w14:textId="0E12EB42" w:rsidR="00C9709F" w:rsidRPr="00C9709F" w:rsidRDefault="00C9709F" w:rsidP="00C9709F">
            <w:pPr>
              <w:rPr>
                <w:rFonts w:ascii="Arial" w:eastAsia="Calibri" w:hAnsi="Arial" w:cs="Arial"/>
                <w:sz w:val="18"/>
                <w:szCs w:val="18"/>
              </w:rPr>
            </w:pPr>
            <w:r w:rsidRPr="00C9709F">
              <w:rPr>
                <w:rFonts w:ascii="Arial" w:eastAsia="Calibri" w:hAnsi="Arial" w:cs="Arial"/>
                <w:sz w:val="16"/>
                <w:szCs w:val="16"/>
              </w:rPr>
              <w:t>ZAKONSKE I DRUGE PRAVNE OSNOVE PROGRAMA:</w:t>
            </w:r>
          </w:p>
        </w:tc>
        <w:tc>
          <w:tcPr>
            <w:tcW w:w="12445" w:type="dxa"/>
            <w:tcBorders>
              <w:top w:val="dotted" w:sz="4" w:space="0" w:color="auto"/>
              <w:left w:val="dotted" w:sz="4" w:space="0" w:color="auto"/>
              <w:bottom w:val="dotted" w:sz="4" w:space="0" w:color="auto"/>
              <w:right w:val="dotted" w:sz="4" w:space="0" w:color="auto"/>
            </w:tcBorders>
          </w:tcPr>
          <w:p w14:paraId="43AEFCBC" w14:textId="25EB73C1" w:rsidR="00C9709F" w:rsidRPr="00C9709F" w:rsidRDefault="00C9709F" w:rsidP="00C9709F">
            <w:pPr>
              <w:autoSpaceDE w:val="0"/>
              <w:autoSpaceDN w:val="0"/>
              <w:adjustRightInd w:val="0"/>
              <w:rPr>
                <w:rFonts w:ascii="Arial" w:hAnsi="Arial" w:cs="Arial"/>
              </w:rPr>
            </w:pPr>
            <w:r w:rsidRPr="00C9709F">
              <w:rPr>
                <w:rFonts w:ascii="Arial" w:hAnsi="Arial" w:cs="Arial"/>
              </w:rPr>
              <w:t>Zakon o lokalnoj i područnoj (regionalnoj) samoupravi (NN 33/01,60/01,129/05, 109/07,125/08, 36/09, 150/11, 144/12, 19/13, 137/15, 123/17, 98/19, 144/20), Statut i drugi akti</w:t>
            </w:r>
          </w:p>
        </w:tc>
      </w:tr>
      <w:tr w:rsidR="00C9709F" w:rsidRPr="00C9709F" w14:paraId="6A5A6FF1" w14:textId="77777777" w:rsidTr="00414351">
        <w:tc>
          <w:tcPr>
            <w:tcW w:w="1838" w:type="dxa"/>
            <w:tcBorders>
              <w:top w:val="dotted" w:sz="4" w:space="0" w:color="auto"/>
              <w:left w:val="dotted" w:sz="4" w:space="0" w:color="auto"/>
              <w:bottom w:val="dotted" w:sz="4" w:space="0" w:color="auto"/>
              <w:right w:val="dotted" w:sz="4" w:space="0" w:color="auto"/>
            </w:tcBorders>
          </w:tcPr>
          <w:p w14:paraId="6A2A44EB" w14:textId="1112F8D4" w:rsidR="00C9709F" w:rsidRPr="00C9709F" w:rsidRDefault="00C9709F" w:rsidP="00C9709F">
            <w:pPr>
              <w:rPr>
                <w:rFonts w:ascii="Arial" w:eastAsia="Calibri" w:hAnsi="Arial" w:cs="Arial"/>
              </w:rPr>
            </w:pPr>
            <w:r w:rsidRPr="00C9709F">
              <w:rPr>
                <w:rFonts w:ascii="Arial" w:eastAsia="Calibri" w:hAnsi="Arial" w:cs="Arial"/>
              </w:rPr>
              <w:t>OPĆI CILJ:</w:t>
            </w:r>
          </w:p>
        </w:tc>
        <w:tc>
          <w:tcPr>
            <w:tcW w:w="12445" w:type="dxa"/>
            <w:tcBorders>
              <w:top w:val="dotted" w:sz="4" w:space="0" w:color="auto"/>
              <w:left w:val="dotted" w:sz="4" w:space="0" w:color="auto"/>
              <w:bottom w:val="dotted" w:sz="4" w:space="0" w:color="auto"/>
              <w:right w:val="dotted" w:sz="4" w:space="0" w:color="auto"/>
            </w:tcBorders>
          </w:tcPr>
          <w:p w14:paraId="72A2CB34" w14:textId="052262CD" w:rsidR="00C9709F" w:rsidRPr="00C9709F" w:rsidRDefault="00C9709F" w:rsidP="00C9709F">
            <w:pPr>
              <w:autoSpaceDE w:val="0"/>
              <w:autoSpaceDN w:val="0"/>
              <w:adjustRightInd w:val="0"/>
              <w:rPr>
                <w:rFonts w:ascii="Arial" w:hAnsi="Arial" w:cs="Arial"/>
              </w:rPr>
            </w:pPr>
            <w:r w:rsidRPr="00C9709F">
              <w:rPr>
                <w:rFonts w:ascii="Arial" w:eastAsia="Calibri" w:hAnsi="Arial" w:cs="Arial"/>
              </w:rPr>
              <w:t>Programom Mjesna samouprava osiguravaju se prostorni i tehnički uvjeti za rad mjesnih odbora na području Općine Konavle.</w:t>
            </w:r>
          </w:p>
        </w:tc>
      </w:tr>
      <w:tr w:rsidR="00C9709F" w:rsidRPr="00C9709F" w14:paraId="61819455" w14:textId="77777777" w:rsidTr="00414351">
        <w:tc>
          <w:tcPr>
            <w:tcW w:w="1838" w:type="dxa"/>
            <w:tcBorders>
              <w:top w:val="dotted" w:sz="4" w:space="0" w:color="auto"/>
              <w:left w:val="dotted" w:sz="4" w:space="0" w:color="auto"/>
              <w:bottom w:val="dotted" w:sz="4" w:space="0" w:color="auto"/>
              <w:right w:val="dotted" w:sz="4" w:space="0" w:color="auto"/>
            </w:tcBorders>
            <w:vAlign w:val="bottom"/>
          </w:tcPr>
          <w:p w14:paraId="095E5612" w14:textId="76CA0F12" w:rsidR="00C9709F" w:rsidRPr="00C9709F" w:rsidRDefault="00C9709F" w:rsidP="00C9709F">
            <w:pPr>
              <w:rPr>
                <w:rFonts w:ascii="Arial" w:eastAsia="Calibri" w:hAnsi="Arial" w:cs="Arial"/>
              </w:rPr>
            </w:pPr>
            <w:r w:rsidRPr="00C9709F">
              <w:rPr>
                <w:rFonts w:ascii="Arial" w:eastAsia="Calibri" w:hAnsi="Arial" w:cs="Arial"/>
              </w:rPr>
              <w:t>POSEBNI CILJEVI (što se programom želi postići):</w:t>
            </w:r>
          </w:p>
        </w:tc>
        <w:tc>
          <w:tcPr>
            <w:tcW w:w="12445" w:type="dxa"/>
            <w:tcBorders>
              <w:top w:val="dotted" w:sz="4" w:space="0" w:color="auto"/>
              <w:left w:val="dotted" w:sz="4" w:space="0" w:color="auto"/>
              <w:bottom w:val="dotted" w:sz="4" w:space="0" w:color="auto"/>
              <w:right w:val="dotted" w:sz="4" w:space="0" w:color="auto"/>
            </w:tcBorders>
            <w:vAlign w:val="bottom"/>
          </w:tcPr>
          <w:p w14:paraId="6801902F" w14:textId="77777777" w:rsidR="00C9709F" w:rsidRPr="00C9709F" w:rsidRDefault="00C9709F" w:rsidP="00C9709F">
            <w:pPr>
              <w:rPr>
                <w:rFonts w:ascii="Arial" w:eastAsia="Calibri" w:hAnsi="Arial" w:cs="Arial"/>
              </w:rPr>
            </w:pPr>
            <w:r w:rsidRPr="00C9709F">
              <w:rPr>
                <w:rFonts w:ascii="Arial" w:eastAsia="Calibri" w:hAnsi="Arial" w:cs="Arial"/>
              </w:rPr>
              <w:t>Cilj je osiguravanje minimalnih uvjeta za rad mjesnih odbora u pogledu nabave materijala i održavanja objekata.</w:t>
            </w:r>
          </w:p>
          <w:p w14:paraId="031897BB" w14:textId="1F054553" w:rsidR="00C9709F" w:rsidRPr="00C9709F" w:rsidRDefault="00C9709F" w:rsidP="00C9709F">
            <w:pPr>
              <w:autoSpaceDE w:val="0"/>
              <w:autoSpaceDN w:val="0"/>
              <w:adjustRightInd w:val="0"/>
              <w:rPr>
                <w:rFonts w:ascii="Arial" w:eastAsia="Calibri" w:hAnsi="Arial" w:cs="Arial"/>
              </w:rPr>
            </w:pPr>
            <w:r w:rsidRPr="00C9709F">
              <w:rPr>
                <w:rFonts w:ascii="Arial" w:eastAsia="Calibri" w:hAnsi="Arial" w:cs="Arial"/>
              </w:rPr>
              <w:t>Program obuhvaća poslove koji se odnose na uređenje naselja, koje svaki mjesni odbor planira pojedinačno, što je u konačnici obuhvaćeno Programom gradnje, odnosno održavanja objekata i uređaja komunalne infrastrukture.</w:t>
            </w:r>
          </w:p>
        </w:tc>
      </w:tr>
    </w:tbl>
    <w:p w14:paraId="603D1D58" w14:textId="77777777" w:rsidR="00B54AFD" w:rsidRPr="00C9709F" w:rsidRDefault="00B54AFD" w:rsidP="00B54AFD">
      <w:pPr>
        <w:rPr>
          <w:rFonts w:ascii="Arial" w:eastAsia="Calibri" w:hAnsi="Arial" w:cs="Arial"/>
        </w:rPr>
      </w:pPr>
    </w:p>
    <w:p w14:paraId="71E9895B" w14:textId="6D0E0DF3" w:rsidR="00B54AFD" w:rsidRPr="00C9709F" w:rsidRDefault="00B54AFD" w:rsidP="00B54AFD">
      <w:pPr>
        <w:rPr>
          <w:rFonts w:ascii="Arial" w:eastAsia="Calibri" w:hAnsi="Arial" w:cs="Arial"/>
        </w:rPr>
      </w:pPr>
      <w:r w:rsidRPr="00C9709F">
        <w:rPr>
          <w:rFonts w:ascii="Arial" w:eastAsia="Calibri" w:hAnsi="Arial" w:cs="Arial"/>
        </w:rPr>
        <w:t xml:space="preserve">Ukupno planirana sredstva na razini programa 2011 </w:t>
      </w:r>
      <w:r w:rsidR="00704C7F" w:rsidRPr="00C9709F">
        <w:rPr>
          <w:rFonts w:ascii="Arial" w:eastAsia="Calibri" w:hAnsi="Arial" w:cs="Arial"/>
        </w:rPr>
        <w:t>za 202</w:t>
      </w:r>
      <w:r w:rsidR="00C9709F" w:rsidRPr="00C9709F">
        <w:rPr>
          <w:rFonts w:ascii="Arial" w:eastAsia="Calibri" w:hAnsi="Arial" w:cs="Arial"/>
        </w:rPr>
        <w:t>5</w:t>
      </w:r>
      <w:r w:rsidR="00704C7F" w:rsidRPr="00C9709F">
        <w:rPr>
          <w:rFonts w:ascii="Arial" w:eastAsia="Calibri" w:hAnsi="Arial" w:cs="Arial"/>
        </w:rPr>
        <w:t xml:space="preserve">. godinu </w:t>
      </w:r>
      <w:r w:rsidRPr="00C9709F">
        <w:rPr>
          <w:rFonts w:ascii="Arial" w:eastAsia="Calibri" w:hAnsi="Arial" w:cs="Arial"/>
        </w:rPr>
        <w:t xml:space="preserve">iznose </w:t>
      </w:r>
      <w:r w:rsidR="00C9709F" w:rsidRPr="00C9709F">
        <w:rPr>
          <w:rFonts w:ascii="Arial" w:eastAsia="Calibri" w:hAnsi="Arial" w:cs="Arial"/>
        </w:rPr>
        <w:t>173.800</w:t>
      </w:r>
      <w:r w:rsidR="00326997" w:rsidRPr="00C9709F">
        <w:rPr>
          <w:rFonts w:ascii="Arial" w:eastAsia="Calibri" w:hAnsi="Arial" w:cs="Arial"/>
        </w:rPr>
        <w:t xml:space="preserve"> </w:t>
      </w:r>
      <w:r w:rsidR="0066083A" w:rsidRPr="00C9709F">
        <w:rPr>
          <w:rFonts w:ascii="Arial" w:eastAsia="Calibri" w:hAnsi="Arial" w:cs="Arial"/>
        </w:rPr>
        <w:t>€</w:t>
      </w:r>
      <w:r w:rsidR="00704C7F" w:rsidRPr="00C9709F">
        <w:rPr>
          <w:rFonts w:ascii="Arial" w:eastAsia="Calibri" w:hAnsi="Arial" w:cs="Arial"/>
        </w:rPr>
        <w:t>,</w:t>
      </w:r>
      <w:r w:rsidR="00C9709F" w:rsidRPr="00C9709F">
        <w:rPr>
          <w:rFonts w:ascii="Arial" w:eastAsia="Calibri" w:hAnsi="Arial" w:cs="Arial"/>
        </w:rPr>
        <w:t xml:space="preserve"> </w:t>
      </w:r>
      <w:r w:rsidR="00704C7F" w:rsidRPr="00C9709F">
        <w:rPr>
          <w:rFonts w:ascii="Arial" w:eastAsia="Calibri" w:hAnsi="Arial" w:cs="Arial"/>
        </w:rPr>
        <w:t>dok za 202</w:t>
      </w:r>
      <w:r w:rsidR="00C9709F" w:rsidRPr="00C9709F">
        <w:rPr>
          <w:rFonts w:ascii="Arial" w:eastAsia="Calibri" w:hAnsi="Arial" w:cs="Arial"/>
        </w:rPr>
        <w:t>6</w:t>
      </w:r>
      <w:r w:rsidR="00704C7F" w:rsidRPr="00C9709F">
        <w:rPr>
          <w:rFonts w:ascii="Arial" w:eastAsia="Calibri" w:hAnsi="Arial" w:cs="Arial"/>
        </w:rPr>
        <w:t>. i 202</w:t>
      </w:r>
      <w:r w:rsidR="00C9709F" w:rsidRPr="00C9709F">
        <w:rPr>
          <w:rFonts w:ascii="Arial" w:eastAsia="Calibri" w:hAnsi="Arial" w:cs="Arial"/>
        </w:rPr>
        <w:t>7</w:t>
      </w:r>
      <w:r w:rsidR="00704C7F" w:rsidRPr="00C9709F">
        <w:rPr>
          <w:rFonts w:ascii="Arial" w:eastAsia="Calibri" w:hAnsi="Arial" w:cs="Arial"/>
        </w:rPr>
        <w:t xml:space="preserve">. godinu iznose </w:t>
      </w:r>
      <w:r w:rsidR="00C9709F" w:rsidRPr="00C9709F">
        <w:rPr>
          <w:rFonts w:ascii="Arial" w:eastAsia="Calibri" w:hAnsi="Arial" w:cs="Arial"/>
        </w:rPr>
        <w:t>175.800</w:t>
      </w:r>
      <w:r w:rsidR="00704C7F" w:rsidRPr="00C9709F">
        <w:rPr>
          <w:rFonts w:ascii="Arial" w:eastAsia="Calibri" w:hAnsi="Arial" w:cs="Arial"/>
        </w:rPr>
        <w:t xml:space="preserve"> € svake godine.</w:t>
      </w:r>
    </w:p>
    <w:p w14:paraId="31AF5CCB" w14:textId="77777777" w:rsidR="00B54AFD" w:rsidRPr="00C9709F" w:rsidRDefault="00B54AFD" w:rsidP="005A1E11">
      <w:pPr>
        <w:rPr>
          <w:rFonts w:ascii="Arial" w:eastAsia="Calibri" w:hAnsi="Arial" w:cs="Arial"/>
        </w:rPr>
      </w:pPr>
      <w:bookmarkStart w:id="249" w:name="_Hlk144735090"/>
      <w:bookmarkEnd w:id="248"/>
    </w:p>
    <w:p w14:paraId="4A6995A9" w14:textId="77777777" w:rsidR="00795AD0" w:rsidRPr="00C9709F" w:rsidRDefault="00795AD0">
      <w:pPr>
        <w:pStyle w:val="Odlomakpopisa"/>
        <w:numPr>
          <w:ilvl w:val="0"/>
          <w:numId w:val="18"/>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C9709F">
        <w:rPr>
          <w:rFonts w:ascii="Arial" w:eastAsia="Calibri" w:hAnsi="Arial" w:cs="Arial"/>
          <w:b/>
        </w:rPr>
        <w:t>Procjena i ishodište potrebnih sredstava za aktivnosti unutar programa</w:t>
      </w:r>
    </w:p>
    <w:p w14:paraId="3DF82727" w14:textId="7402DE47" w:rsidR="00795AD0" w:rsidRPr="00C9709F" w:rsidRDefault="00795AD0" w:rsidP="005A1E11">
      <w:pPr>
        <w:rPr>
          <w:rFonts w:ascii="Arial" w:eastAsia="Calibri" w:hAnsi="Arial" w:cs="Arial"/>
        </w:rPr>
      </w:pPr>
    </w:p>
    <w:bookmarkEnd w:id="249"/>
    <w:p w14:paraId="58CE159E" w14:textId="7FB5C288" w:rsidR="005A1E11" w:rsidRPr="00B42FFA" w:rsidRDefault="00647558" w:rsidP="005A1E11">
      <w:pPr>
        <w:rPr>
          <w:rFonts w:ascii="Arial" w:eastAsia="Calibri" w:hAnsi="Arial" w:cs="Arial"/>
        </w:rPr>
      </w:pPr>
      <w:r w:rsidRPr="00C9709F">
        <w:rPr>
          <w:rFonts w:ascii="Arial" w:eastAsia="Calibri" w:hAnsi="Arial" w:cs="Arial"/>
        </w:rPr>
        <w:t xml:space="preserve">Izvršenje aktivnosti sadržanih u ovom programu za 2013.-2023., plan za 2024., izvršenje za 1-6/2024., plan za 2025. i projekcije za 2026.-2027. iskazuju se u valuti </w:t>
      </w:r>
      <w:r w:rsidRPr="00B42FFA">
        <w:rPr>
          <w:rFonts w:ascii="Arial" w:eastAsia="Calibri" w:hAnsi="Arial" w:cs="Arial"/>
        </w:rPr>
        <w:t>EURO kako slijedi:</w:t>
      </w:r>
    </w:p>
    <w:p w14:paraId="151851A6" w14:textId="199AC904" w:rsidR="006C1824" w:rsidRPr="00B42FFA" w:rsidRDefault="006C1824" w:rsidP="005A1E11">
      <w:pPr>
        <w:rPr>
          <w:rFonts w:ascii="Arial" w:eastAsia="Calibri" w:hAnsi="Arial" w:cs="Arial"/>
        </w:rPr>
      </w:pPr>
    </w:p>
    <w:p w14:paraId="6376D9B7" w14:textId="314785E4" w:rsidR="006C1824" w:rsidRPr="00B42FFA" w:rsidRDefault="00C9709F" w:rsidP="005A1E11">
      <w:pPr>
        <w:rPr>
          <w:rFonts w:ascii="Arial" w:eastAsia="Calibri" w:hAnsi="Arial" w:cs="Arial"/>
        </w:rPr>
      </w:pPr>
      <w:r w:rsidRPr="00B42FFA">
        <w:rPr>
          <w:rFonts w:eastAsia="Calibri"/>
          <w:noProof/>
        </w:rPr>
        <w:drawing>
          <wp:inline distT="0" distB="0" distL="0" distR="0" wp14:anchorId="4193F04C" wp14:editId="660795BE">
            <wp:extent cx="9251950" cy="897255"/>
            <wp:effectExtent l="0" t="0" r="6350" b="0"/>
            <wp:docPr id="1827695900"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251950" cy="897255"/>
                    </a:xfrm>
                    <a:prstGeom prst="rect">
                      <a:avLst/>
                    </a:prstGeom>
                    <a:noFill/>
                    <a:ln>
                      <a:noFill/>
                    </a:ln>
                  </pic:spPr>
                </pic:pic>
              </a:graphicData>
            </a:graphic>
          </wp:inline>
        </w:drawing>
      </w:r>
    </w:p>
    <w:p w14:paraId="0BB3DBB0" w14:textId="77777777" w:rsidR="00795E0F" w:rsidRPr="00B42FFA" w:rsidRDefault="00795E0F" w:rsidP="00795E0F">
      <w:pPr>
        <w:shd w:val="clear" w:color="auto" w:fill="FFFFFF"/>
        <w:jc w:val="right"/>
        <w:rPr>
          <w:rFonts w:ascii="Arial" w:hAnsi="Arial" w:cs="Arial"/>
        </w:rPr>
      </w:pPr>
      <w:bookmarkStart w:id="250" w:name="_Hlk144735160"/>
      <w:r w:rsidRPr="00B42FFA">
        <w:rPr>
          <w:rFonts w:ascii="Arial" w:hAnsi="Arial" w:cs="Arial"/>
          <w:b/>
        </w:rPr>
        <w:t>RAZLOG ODSTUPANJA OD PROŠLOGODIŠNJIH PROJEKCIJA</w:t>
      </w:r>
      <w:r w:rsidRPr="00B42FFA">
        <w:rPr>
          <w:rFonts w:ascii="Arial" w:hAnsi="Arial" w:cs="Arial"/>
        </w:rPr>
        <w:t xml:space="preserve">: </w:t>
      </w:r>
    </w:p>
    <w:p w14:paraId="0DFFB8D2" w14:textId="77777777" w:rsidR="00795E0F" w:rsidRPr="00B42FFA" w:rsidRDefault="00795E0F" w:rsidP="00795E0F">
      <w:pPr>
        <w:shd w:val="clear" w:color="auto" w:fill="FFFFFF"/>
        <w:jc w:val="right"/>
        <w:rPr>
          <w:rFonts w:ascii="Arial" w:hAnsi="Arial" w:cs="Arial"/>
        </w:rPr>
      </w:pPr>
      <w:r w:rsidRPr="00B42FFA">
        <w:rPr>
          <w:rFonts w:ascii="Arial" w:hAnsi="Arial" w:cs="Arial"/>
        </w:rPr>
        <w:t>Po navedenom programu nije bilo značajnijih odstupanja.</w:t>
      </w:r>
    </w:p>
    <w:p w14:paraId="30B3D382" w14:textId="77777777" w:rsidR="00795E0F" w:rsidRPr="00B42FFA" w:rsidRDefault="00795E0F" w:rsidP="005A1E11">
      <w:pPr>
        <w:rPr>
          <w:rFonts w:ascii="Arial" w:eastAsia="Calibri" w:hAnsi="Arial" w:cs="Arial"/>
          <w:sz w:val="14"/>
          <w:szCs w:val="14"/>
        </w:rPr>
      </w:pPr>
    </w:p>
    <w:bookmarkEnd w:id="250"/>
    <w:p w14:paraId="70CBAB97" w14:textId="77777777" w:rsidR="005A1E11" w:rsidRPr="00B42FFA" w:rsidRDefault="005A1E11" w:rsidP="005A1E11">
      <w:pPr>
        <w:rPr>
          <w:rFonts w:ascii="Arial" w:eastAsia="Calibri" w:hAnsi="Arial" w:cs="Arial"/>
          <w:i/>
        </w:rPr>
      </w:pPr>
      <w:r w:rsidRPr="00B42FFA">
        <w:rPr>
          <w:rFonts w:ascii="Arial" w:eastAsia="Calibri" w:hAnsi="Arial" w:cs="Arial"/>
          <w:b/>
        </w:rPr>
        <w:t>Ishodište i pokazatelji na kojima se zasnivaju izračuni i ocjene</w:t>
      </w:r>
      <w:r w:rsidRPr="00B42FFA">
        <w:rPr>
          <w:rFonts w:ascii="Arial" w:eastAsia="Calibri" w:hAnsi="Arial" w:cs="Arial"/>
        </w:rPr>
        <w:t xml:space="preserve"> </w:t>
      </w:r>
      <w:r w:rsidRPr="00B42FFA">
        <w:rPr>
          <w:rFonts w:ascii="Arial" w:eastAsia="Calibri" w:hAnsi="Arial" w:cs="Arial"/>
          <w:b/>
        </w:rPr>
        <w:t>potrebnih sredstava za provođenje programa:</w:t>
      </w:r>
      <w:r w:rsidRPr="00B42FFA">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7A318D97" w14:textId="77777777" w:rsidR="00B42FFA" w:rsidRPr="00B42FFA" w:rsidRDefault="00B42FFA" w:rsidP="00B42FFA">
      <w:pPr>
        <w:shd w:val="clear" w:color="auto" w:fill="FFFFFF"/>
        <w:rPr>
          <w:rFonts w:ascii="Arial" w:eastAsia="Calibri" w:hAnsi="Arial" w:cs="Arial"/>
          <w:lang w:eastAsia="hr-HR"/>
        </w:rPr>
      </w:pPr>
      <w:r w:rsidRPr="00B42FFA">
        <w:rPr>
          <w:rFonts w:ascii="Arial" w:eastAsia="Calibri" w:hAnsi="Arial" w:cs="Arial"/>
          <w:b/>
          <w:lang w:eastAsia="hr-HR"/>
        </w:rPr>
        <w:t>Izvještaj o postignutim ciljevima i rezultatima programa temeljenim na pokazateljima uspješnosti u prethodnoj godini</w:t>
      </w:r>
      <w:r w:rsidRPr="00B42FFA">
        <w:rPr>
          <w:rFonts w:ascii="Arial" w:eastAsia="Calibri" w:hAnsi="Arial" w:cs="Arial"/>
          <w:lang w:eastAsia="hr-HR"/>
        </w:rPr>
        <w:t>: Izvršenje je nešto manje od očekivanog jer je električna energija tijekom cijele godine bila umanjena sukladno odluci Vlade RH.</w:t>
      </w:r>
    </w:p>
    <w:p w14:paraId="440DA859" w14:textId="77777777" w:rsidR="00B42FFA" w:rsidRPr="00B42FFA" w:rsidRDefault="00B42FFA" w:rsidP="005A1E11">
      <w:pPr>
        <w:shd w:val="clear" w:color="auto" w:fill="FFFFFF"/>
        <w:rPr>
          <w:rFonts w:ascii="Arial" w:eastAsia="Calibri" w:hAnsi="Arial" w:cs="Arial"/>
        </w:rPr>
      </w:pPr>
    </w:p>
    <w:p w14:paraId="339A50EE" w14:textId="0CA457A9" w:rsidR="00B54AFD" w:rsidRPr="00B42FFA" w:rsidRDefault="00B54AFD">
      <w:pPr>
        <w:pStyle w:val="Odlomakpopisa"/>
        <w:numPr>
          <w:ilvl w:val="0"/>
          <w:numId w:val="15"/>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B42FFA">
        <w:rPr>
          <w:rFonts w:ascii="Arial" w:eastAsia="Calibri" w:hAnsi="Arial" w:cs="Arial"/>
          <w:b/>
        </w:rPr>
        <w:lastRenderedPageBreak/>
        <w:t>Obrazloženje aktivnosti / projekata i pokazatelji uspješnosti</w:t>
      </w:r>
    </w:p>
    <w:p w14:paraId="17DC008F" w14:textId="77777777" w:rsidR="00B54AFD" w:rsidRPr="00B42FFA" w:rsidRDefault="00B54AFD" w:rsidP="005A1E11">
      <w:pPr>
        <w:rPr>
          <w:rFonts w:ascii="Arial" w:eastAsia="Calibri" w:hAnsi="Arial" w:cs="Arial"/>
          <w:sz w:val="12"/>
          <w:szCs w:val="12"/>
        </w:rPr>
      </w:pPr>
    </w:p>
    <w:p w14:paraId="74FDE512" w14:textId="77777777" w:rsidR="005A1E11" w:rsidRPr="00B42FFA" w:rsidRDefault="005A1E11" w:rsidP="005A1E11">
      <w:pPr>
        <w:rPr>
          <w:rFonts w:ascii="Arial" w:eastAsia="Calibri" w:hAnsi="Arial" w:cs="Arial"/>
        </w:rPr>
      </w:pPr>
      <w:r w:rsidRPr="00B42FFA">
        <w:rPr>
          <w:rFonts w:ascii="Arial" w:eastAsia="Calibri" w:hAnsi="Arial" w:cs="Arial"/>
        </w:rPr>
        <w:t>Unutar programa izvode se slijedeće aktivnosti i projekti:</w:t>
      </w:r>
    </w:p>
    <w:p w14:paraId="4B49E1CB" w14:textId="77777777" w:rsidR="005A1E11" w:rsidRPr="00B42FFA" w:rsidRDefault="005A1E11" w:rsidP="005A1E11">
      <w:pPr>
        <w:autoSpaceDE w:val="0"/>
        <w:autoSpaceDN w:val="0"/>
        <w:adjustRightInd w:val="0"/>
        <w:rPr>
          <w:rFonts w:ascii="Arial" w:eastAsia="Calibri" w:hAnsi="Arial" w:cs="Arial"/>
        </w:rPr>
      </w:pPr>
    </w:p>
    <w:p w14:paraId="6C680521" w14:textId="3A8D04B7" w:rsidR="005A1E11" w:rsidRPr="00B42FFA" w:rsidRDefault="005A1E11" w:rsidP="005A1E11">
      <w:pPr>
        <w:autoSpaceDE w:val="0"/>
        <w:autoSpaceDN w:val="0"/>
        <w:adjustRightInd w:val="0"/>
        <w:rPr>
          <w:rFonts w:ascii="Arial" w:eastAsia="Calibri" w:hAnsi="Arial" w:cs="Arial"/>
        </w:rPr>
      </w:pPr>
      <w:bookmarkStart w:id="251" w:name="_Hlk144735221"/>
      <w:r w:rsidRPr="00B42FFA">
        <w:rPr>
          <w:rFonts w:ascii="Arial" w:eastAsia="Calibri" w:hAnsi="Arial" w:cs="Arial"/>
          <w:b/>
        </w:rPr>
        <w:t xml:space="preserve">1. A201101: Financiranje osnovnih aktivnosti mjesne samouprave </w:t>
      </w:r>
      <w:r w:rsidRPr="00B42FFA">
        <w:rPr>
          <w:rFonts w:ascii="Arial" w:eastAsia="Calibri" w:hAnsi="Arial" w:cs="Arial"/>
        </w:rPr>
        <w:t xml:space="preserve">- u sklopu navedene aktivnosti planirani su rashodi u iznosu </w:t>
      </w:r>
      <w:r w:rsidR="00B42FFA" w:rsidRPr="00B42FFA">
        <w:rPr>
          <w:rFonts w:ascii="Arial" w:eastAsia="Calibri" w:hAnsi="Arial" w:cs="Arial"/>
        </w:rPr>
        <w:t>173.800</w:t>
      </w:r>
      <w:r w:rsidR="00326997" w:rsidRPr="00B42FFA">
        <w:rPr>
          <w:rFonts w:ascii="Arial" w:eastAsia="Calibri" w:hAnsi="Arial" w:cs="Arial"/>
        </w:rPr>
        <w:t xml:space="preserve"> </w:t>
      </w:r>
      <w:r w:rsidR="007B32C5" w:rsidRPr="00B42FFA">
        <w:rPr>
          <w:rFonts w:ascii="Arial" w:eastAsia="Calibri" w:hAnsi="Arial" w:cs="Arial"/>
        </w:rPr>
        <w:t xml:space="preserve">€ </w:t>
      </w:r>
      <w:r w:rsidR="00B54AFD" w:rsidRPr="00B42FFA">
        <w:rPr>
          <w:rFonts w:ascii="Arial" w:eastAsia="Calibri" w:hAnsi="Arial" w:cs="Arial"/>
        </w:rPr>
        <w:t>za 202</w:t>
      </w:r>
      <w:r w:rsidR="00B42FFA" w:rsidRPr="00B42FFA">
        <w:rPr>
          <w:rFonts w:ascii="Arial" w:eastAsia="Calibri" w:hAnsi="Arial" w:cs="Arial"/>
        </w:rPr>
        <w:t>5</w:t>
      </w:r>
      <w:r w:rsidR="00B54AFD" w:rsidRPr="00B42FFA">
        <w:rPr>
          <w:rFonts w:ascii="Arial" w:eastAsia="Calibri" w:hAnsi="Arial" w:cs="Arial"/>
        </w:rPr>
        <w:t xml:space="preserve">. godinu, </w:t>
      </w:r>
      <w:r w:rsidR="00704C7F" w:rsidRPr="00B42FFA">
        <w:rPr>
          <w:rFonts w:ascii="Arial" w:eastAsia="Calibri" w:hAnsi="Arial" w:cs="Arial"/>
        </w:rPr>
        <w:t>a za 202</w:t>
      </w:r>
      <w:r w:rsidR="00B42FFA" w:rsidRPr="00B42FFA">
        <w:rPr>
          <w:rFonts w:ascii="Arial" w:eastAsia="Calibri" w:hAnsi="Arial" w:cs="Arial"/>
        </w:rPr>
        <w:t>6</w:t>
      </w:r>
      <w:r w:rsidR="00704C7F" w:rsidRPr="00B42FFA">
        <w:rPr>
          <w:rFonts w:ascii="Arial" w:eastAsia="Calibri" w:hAnsi="Arial" w:cs="Arial"/>
        </w:rPr>
        <w:t>. i 20</w:t>
      </w:r>
      <w:r w:rsidR="00B42FFA" w:rsidRPr="00B42FFA">
        <w:rPr>
          <w:rFonts w:ascii="Arial" w:eastAsia="Calibri" w:hAnsi="Arial" w:cs="Arial"/>
        </w:rPr>
        <w:t>27</w:t>
      </w:r>
      <w:r w:rsidR="00704C7F" w:rsidRPr="00B42FFA">
        <w:rPr>
          <w:rFonts w:ascii="Arial" w:eastAsia="Calibri" w:hAnsi="Arial" w:cs="Arial"/>
        </w:rPr>
        <w:t xml:space="preserve">. godinu </w:t>
      </w:r>
      <w:r w:rsidR="00B42FFA" w:rsidRPr="00B42FFA">
        <w:rPr>
          <w:rFonts w:ascii="Arial" w:eastAsia="Calibri" w:hAnsi="Arial" w:cs="Arial"/>
        </w:rPr>
        <w:t>175.800</w:t>
      </w:r>
      <w:r w:rsidR="00704C7F" w:rsidRPr="00B42FFA">
        <w:rPr>
          <w:rFonts w:ascii="Arial" w:eastAsia="Calibri" w:hAnsi="Arial" w:cs="Arial"/>
        </w:rPr>
        <w:t xml:space="preserve"> €</w:t>
      </w:r>
      <w:r w:rsidR="00B54AFD" w:rsidRPr="00B42FFA">
        <w:rPr>
          <w:rFonts w:ascii="Arial" w:eastAsia="Calibri" w:hAnsi="Arial" w:cs="Arial"/>
        </w:rPr>
        <w:t xml:space="preserve"> </w:t>
      </w:r>
      <w:r w:rsidRPr="00B42FFA">
        <w:rPr>
          <w:rFonts w:ascii="Arial" w:eastAsia="Calibri" w:hAnsi="Arial" w:cs="Arial"/>
        </w:rPr>
        <w:t xml:space="preserve">. Planirana sredstva se odnose na rashode za troškove električne energije, </w:t>
      </w:r>
      <w:r w:rsidR="00B54AFD" w:rsidRPr="00B42FFA">
        <w:rPr>
          <w:rFonts w:ascii="Arial" w:eastAsia="Calibri" w:hAnsi="Arial" w:cs="Arial"/>
        </w:rPr>
        <w:t>troškove utroška vode i odvoza smeća</w:t>
      </w:r>
      <w:r w:rsidRPr="00B42FFA">
        <w:rPr>
          <w:rFonts w:ascii="Arial" w:eastAsia="Calibri" w:hAnsi="Arial" w:cs="Arial"/>
        </w:rPr>
        <w:t>, te materijal i usluge za tekuće i investicijsko održavanje. Kroz ovu aktivnost se iskazuje i utrošak namjenskih donacija</w:t>
      </w:r>
      <w:r w:rsidR="00B54AFD" w:rsidRPr="00B42FFA">
        <w:rPr>
          <w:rFonts w:ascii="Arial" w:eastAsia="Calibri" w:hAnsi="Arial" w:cs="Arial"/>
        </w:rPr>
        <w:t xml:space="preserve"> koje </w:t>
      </w:r>
      <w:r w:rsidRPr="00B42FFA">
        <w:rPr>
          <w:rFonts w:ascii="Arial" w:eastAsia="Calibri" w:hAnsi="Arial" w:cs="Arial"/>
        </w:rPr>
        <w:t>mjesn</w:t>
      </w:r>
      <w:r w:rsidR="00B54AFD" w:rsidRPr="00B42FFA">
        <w:rPr>
          <w:rFonts w:ascii="Arial" w:eastAsia="Calibri" w:hAnsi="Arial" w:cs="Arial"/>
        </w:rPr>
        <w:t>i odbori ostvare</w:t>
      </w:r>
      <w:r w:rsidRPr="00B42FFA">
        <w:rPr>
          <w:rFonts w:ascii="Arial" w:eastAsia="Calibri" w:hAnsi="Arial" w:cs="Arial"/>
        </w:rPr>
        <w:t>.</w:t>
      </w:r>
    </w:p>
    <w:bookmarkEnd w:id="251"/>
    <w:p w14:paraId="1E0EFC76" w14:textId="77777777" w:rsidR="00B42FFA" w:rsidRPr="00B42FFA" w:rsidRDefault="00B42FFA" w:rsidP="00B42FFA">
      <w:pPr>
        <w:autoSpaceDE w:val="0"/>
        <w:autoSpaceDN w:val="0"/>
        <w:adjustRightInd w:val="0"/>
        <w:rPr>
          <w:rFonts w:ascii="Arial" w:eastAsia="Calibri" w:hAnsi="Arial" w:cs="Arial"/>
          <w:iCs/>
          <w:lang w:eastAsia="hr-HR"/>
        </w:rPr>
      </w:pPr>
      <w:r w:rsidRPr="00B42FFA">
        <w:rPr>
          <w:rFonts w:ascii="Arial" w:eastAsia="Calibri" w:hAnsi="Arial" w:cs="Arial"/>
          <w:iCs/>
          <w:lang w:eastAsia="hr-HR"/>
        </w:rPr>
        <w:t>Od travnja 2018., u okviru ove aktivnosti se iskazuju rashodi za troškove električne energije za domove kulture i slične objekte u okviru mjesne samouprave (ugovoreni uvjeti HEP opskrba i ostali objekti koji nisu obuhvaćeni osnovnim ugovorom HEP elektra jer su priključeni tijekom godine). Do konca ožujka 2018. ovi rashodi su se iskazivali u jednom računu za sva mjerna mjesta odnosno kroz aktivnost A201001, program 2010), dok se rashodi za utrošak vode iskazuju od početka 2018.</w:t>
      </w:r>
    </w:p>
    <w:p w14:paraId="263D2F1B" w14:textId="77777777" w:rsidR="00B42FFA" w:rsidRPr="00B42FFA" w:rsidRDefault="00B42FFA" w:rsidP="00B42FFA">
      <w:pPr>
        <w:autoSpaceDE w:val="0"/>
        <w:autoSpaceDN w:val="0"/>
        <w:adjustRightInd w:val="0"/>
        <w:rPr>
          <w:rFonts w:ascii="Arial" w:eastAsia="Calibri" w:hAnsi="Arial" w:cs="Arial"/>
          <w:iCs/>
          <w:lang w:eastAsia="hr-HR"/>
        </w:rPr>
      </w:pPr>
      <w:r w:rsidRPr="00B42FFA">
        <w:rPr>
          <w:rFonts w:ascii="Arial" w:eastAsia="Calibri" w:hAnsi="Arial" w:cs="Arial"/>
          <w:iCs/>
          <w:lang w:eastAsia="hr-HR"/>
        </w:rPr>
        <w:t>U tablici u nastavku se daje prikaz potrošnje električne energije u domovima i sličnim objektima mjesne samouprave.</w:t>
      </w:r>
    </w:p>
    <w:p w14:paraId="1444F4C1" w14:textId="77777777" w:rsidR="00B42FFA" w:rsidRPr="00B42FFA" w:rsidRDefault="00B42FFA" w:rsidP="00B42FFA">
      <w:pPr>
        <w:autoSpaceDE w:val="0"/>
        <w:autoSpaceDN w:val="0"/>
        <w:adjustRightInd w:val="0"/>
        <w:rPr>
          <w:rFonts w:ascii="Arial" w:eastAsia="Calibri" w:hAnsi="Arial" w:cs="Arial"/>
          <w:i/>
          <w:color w:val="FF0000"/>
          <w:sz w:val="6"/>
          <w:szCs w:val="6"/>
          <w:lang w:eastAsia="hr-HR"/>
        </w:rPr>
      </w:pPr>
    </w:p>
    <w:p w14:paraId="7F5BCE94" w14:textId="3E47D6A7" w:rsidR="005A1E11" w:rsidRPr="00AF4584" w:rsidRDefault="00B42FFA" w:rsidP="005A1E11">
      <w:pPr>
        <w:autoSpaceDE w:val="0"/>
        <w:autoSpaceDN w:val="0"/>
        <w:adjustRightInd w:val="0"/>
        <w:jc w:val="center"/>
        <w:rPr>
          <w:rFonts w:ascii="Arial" w:eastAsia="Calibri" w:hAnsi="Arial" w:cs="Arial"/>
          <w:color w:val="FF0000"/>
        </w:rPr>
      </w:pPr>
      <w:r>
        <w:rPr>
          <w:rFonts w:ascii="Arial" w:eastAsia="Calibri" w:hAnsi="Arial" w:cs="Arial"/>
          <w:noProof/>
          <w:color w:val="FF0000"/>
        </w:rPr>
        <w:drawing>
          <wp:inline distT="0" distB="0" distL="0" distR="0" wp14:anchorId="1C6EC6DC" wp14:editId="14212666">
            <wp:extent cx="8610301" cy="3131234"/>
            <wp:effectExtent l="0" t="0" r="635" b="0"/>
            <wp:docPr id="193836286"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630181" cy="3138464"/>
                    </a:xfrm>
                    <a:prstGeom prst="rect">
                      <a:avLst/>
                    </a:prstGeom>
                    <a:noFill/>
                  </pic:spPr>
                </pic:pic>
              </a:graphicData>
            </a:graphic>
          </wp:inline>
        </w:drawing>
      </w:r>
    </w:p>
    <w:p w14:paraId="2CA87738" w14:textId="77777777" w:rsidR="00B42FFA" w:rsidRPr="00B42FFA" w:rsidRDefault="00B42FFA" w:rsidP="00B54AFD">
      <w:pPr>
        <w:rPr>
          <w:rFonts w:ascii="Arial" w:eastAsia="Calibri" w:hAnsi="Arial" w:cs="Arial"/>
          <w:sz w:val="2"/>
          <w:szCs w:val="2"/>
        </w:rPr>
      </w:pPr>
    </w:p>
    <w:tbl>
      <w:tblPr>
        <w:tblW w:w="13324" w:type="dxa"/>
        <w:jc w:val="center"/>
        <w:tblLayout w:type="fixed"/>
        <w:tblLook w:val="04A0" w:firstRow="1" w:lastRow="0" w:firstColumn="1" w:lastColumn="0" w:noHBand="0" w:noVBand="1"/>
      </w:tblPr>
      <w:tblGrid>
        <w:gridCol w:w="3256"/>
        <w:gridCol w:w="2828"/>
        <w:gridCol w:w="1004"/>
        <w:gridCol w:w="1134"/>
        <w:gridCol w:w="1134"/>
        <w:gridCol w:w="992"/>
        <w:gridCol w:w="992"/>
        <w:gridCol w:w="992"/>
        <w:gridCol w:w="992"/>
      </w:tblGrid>
      <w:tr w:rsidR="00B42FFA" w:rsidRPr="00B42FFA" w14:paraId="5465A277" w14:textId="77777777" w:rsidTr="00EA68CF">
        <w:trPr>
          <w:trHeight w:val="617"/>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17B5A0E" w14:textId="610F330A" w:rsidR="00B83552" w:rsidRPr="00B42FFA" w:rsidRDefault="00B83552" w:rsidP="00B83552">
            <w:pPr>
              <w:rPr>
                <w:rFonts w:ascii="Arial" w:eastAsia="Calibri" w:hAnsi="Arial" w:cs="Arial"/>
                <w:sz w:val="18"/>
                <w:szCs w:val="18"/>
              </w:rPr>
            </w:pPr>
            <w:r w:rsidRPr="00B42FFA">
              <w:rPr>
                <w:rFonts w:ascii="Arial" w:eastAsia="Calibri" w:hAnsi="Arial" w:cs="Arial"/>
                <w:sz w:val="18"/>
                <w:szCs w:val="18"/>
              </w:rPr>
              <w:t>Pokazatelj rezultata</w:t>
            </w:r>
          </w:p>
        </w:tc>
        <w:tc>
          <w:tcPr>
            <w:tcW w:w="282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43AB5A3" w14:textId="0C15A8A4" w:rsidR="00B83552" w:rsidRPr="00B42FFA" w:rsidRDefault="00B83552" w:rsidP="00B83552">
            <w:pPr>
              <w:rPr>
                <w:rFonts w:ascii="Arial" w:eastAsia="Calibri" w:hAnsi="Arial" w:cs="Arial"/>
                <w:sz w:val="18"/>
                <w:szCs w:val="18"/>
              </w:rPr>
            </w:pPr>
            <w:r w:rsidRPr="00B42FFA">
              <w:rPr>
                <w:rFonts w:ascii="Arial" w:eastAsia="Calibri" w:hAnsi="Arial" w:cs="Arial"/>
                <w:sz w:val="18"/>
                <w:szCs w:val="18"/>
              </w:rPr>
              <w:t>Definicija</w:t>
            </w:r>
          </w:p>
        </w:tc>
        <w:tc>
          <w:tcPr>
            <w:tcW w:w="100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B56ECEE" w14:textId="515AC733" w:rsidR="00B83552" w:rsidRPr="00B42FFA" w:rsidRDefault="00B83552" w:rsidP="00B83552">
            <w:pPr>
              <w:rPr>
                <w:rFonts w:ascii="Arial" w:eastAsia="Calibri" w:hAnsi="Arial" w:cs="Arial"/>
                <w:sz w:val="18"/>
                <w:szCs w:val="18"/>
              </w:rPr>
            </w:pPr>
            <w:r w:rsidRPr="00B42FF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0CC4193" w14:textId="5977D812" w:rsidR="00B83552" w:rsidRPr="00B42FFA" w:rsidRDefault="00B83552" w:rsidP="00B83552">
            <w:pPr>
              <w:rPr>
                <w:rFonts w:ascii="Arial" w:eastAsia="Calibri" w:hAnsi="Arial" w:cs="Arial"/>
                <w:sz w:val="18"/>
                <w:szCs w:val="18"/>
              </w:rPr>
            </w:pPr>
            <w:r w:rsidRPr="00B42FFA">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6FC7973" w14:textId="4FE98B39" w:rsidR="00B83552" w:rsidRPr="00B42FFA" w:rsidRDefault="00B83552" w:rsidP="00B83552">
            <w:pPr>
              <w:jc w:val="center"/>
              <w:rPr>
                <w:rFonts w:ascii="Arial" w:eastAsia="Calibri" w:hAnsi="Arial" w:cs="Arial"/>
                <w:sz w:val="18"/>
                <w:szCs w:val="18"/>
              </w:rPr>
            </w:pPr>
            <w:r w:rsidRPr="00B42FFA">
              <w:rPr>
                <w:rFonts w:ascii="Arial" w:eastAsia="Calibri" w:hAnsi="Arial" w:cs="Arial"/>
                <w:sz w:val="18"/>
                <w:szCs w:val="18"/>
              </w:rPr>
              <w:t>Polazna vrijednost 202</w:t>
            </w:r>
            <w:r w:rsidR="00B42FFA" w:rsidRPr="00B42FFA">
              <w:rPr>
                <w:rFonts w:ascii="Arial" w:eastAsia="Calibri" w:hAnsi="Arial" w:cs="Arial"/>
                <w:sz w:val="18"/>
                <w:szCs w:val="18"/>
              </w:rPr>
              <w:t>4</w:t>
            </w:r>
            <w:r w:rsidRPr="00B42FFA">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FEEF88D" w14:textId="7E999992" w:rsidR="00B83552" w:rsidRPr="00B42FFA" w:rsidRDefault="00B83552" w:rsidP="00B83552">
            <w:pPr>
              <w:rPr>
                <w:rFonts w:ascii="Arial" w:eastAsia="Calibri" w:hAnsi="Arial" w:cs="Arial"/>
                <w:sz w:val="18"/>
                <w:szCs w:val="18"/>
              </w:rPr>
            </w:pPr>
            <w:r w:rsidRPr="00B42FFA">
              <w:rPr>
                <w:rFonts w:ascii="Arial" w:eastAsia="Calibri" w:hAnsi="Arial" w:cs="Arial"/>
                <w:sz w:val="18"/>
                <w:szCs w:val="18"/>
              </w:rPr>
              <w:t>Izvršeno 6/202</w:t>
            </w:r>
            <w:r w:rsidR="00B42FFA" w:rsidRPr="00B42FFA">
              <w:rPr>
                <w:rFonts w:ascii="Arial" w:eastAsia="Calibri" w:hAnsi="Arial" w:cs="Arial"/>
                <w:sz w:val="18"/>
                <w:szCs w:val="18"/>
              </w:rPr>
              <w:t>4</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6105129" w14:textId="65A56B60" w:rsidR="00B83552" w:rsidRPr="00B42FFA" w:rsidRDefault="00B83552" w:rsidP="00B83552">
            <w:pPr>
              <w:rPr>
                <w:rFonts w:ascii="Arial" w:eastAsia="Calibri" w:hAnsi="Arial" w:cs="Arial"/>
                <w:sz w:val="18"/>
                <w:szCs w:val="18"/>
              </w:rPr>
            </w:pPr>
            <w:r w:rsidRPr="00B42FFA">
              <w:rPr>
                <w:rFonts w:ascii="Arial" w:eastAsia="Calibri" w:hAnsi="Arial" w:cs="Arial"/>
                <w:sz w:val="18"/>
                <w:szCs w:val="18"/>
              </w:rPr>
              <w:t>Ciljana vrijednost 202</w:t>
            </w:r>
            <w:r w:rsidR="00B42FFA" w:rsidRPr="00B42FFA">
              <w:rPr>
                <w:rFonts w:ascii="Arial" w:eastAsia="Calibri" w:hAnsi="Arial" w:cs="Arial"/>
                <w:sz w:val="18"/>
                <w:szCs w:val="18"/>
              </w:rPr>
              <w:t>5</w:t>
            </w:r>
            <w:r w:rsidRPr="00B42FFA">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DC215D5" w14:textId="456FEF26" w:rsidR="00B83552" w:rsidRPr="00B42FFA" w:rsidRDefault="00B83552" w:rsidP="00B83552">
            <w:pPr>
              <w:rPr>
                <w:rFonts w:ascii="Arial" w:eastAsia="Calibri" w:hAnsi="Arial" w:cs="Arial"/>
                <w:sz w:val="18"/>
                <w:szCs w:val="18"/>
              </w:rPr>
            </w:pPr>
            <w:r w:rsidRPr="00B42FFA">
              <w:rPr>
                <w:rFonts w:ascii="Arial" w:eastAsia="Calibri" w:hAnsi="Arial" w:cs="Arial"/>
                <w:sz w:val="18"/>
                <w:szCs w:val="18"/>
              </w:rPr>
              <w:t>Ciljana vrijednost 202</w:t>
            </w:r>
            <w:r w:rsidR="00B42FFA" w:rsidRPr="00B42FFA">
              <w:rPr>
                <w:rFonts w:ascii="Arial" w:eastAsia="Calibri" w:hAnsi="Arial" w:cs="Arial"/>
                <w:sz w:val="18"/>
                <w:szCs w:val="18"/>
              </w:rPr>
              <w:t>6</w:t>
            </w:r>
            <w:r w:rsidRPr="00B42FFA">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9CC79B4" w14:textId="2B3B6D38" w:rsidR="00B83552" w:rsidRPr="00B42FFA" w:rsidRDefault="00B83552" w:rsidP="00B83552">
            <w:pPr>
              <w:rPr>
                <w:rFonts w:ascii="Arial" w:eastAsia="Calibri" w:hAnsi="Arial" w:cs="Arial"/>
                <w:sz w:val="18"/>
                <w:szCs w:val="18"/>
              </w:rPr>
            </w:pPr>
            <w:r w:rsidRPr="00B42FFA">
              <w:rPr>
                <w:rFonts w:ascii="Arial" w:eastAsia="Calibri" w:hAnsi="Arial" w:cs="Arial"/>
                <w:sz w:val="18"/>
                <w:szCs w:val="18"/>
              </w:rPr>
              <w:t>Ciljana vrijednost 202</w:t>
            </w:r>
            <w:r w:rsidR="00B42FFA" w:rsidRPr="00B42FFA">
              <w:rPr>
                <w:rFonts w:ascii="Arial" w:eastAsia="Calibri" w:hAnsi="Arial" w:cs="Arial"/>
                <w:sz w:val="18"/>
                <w:szCs w:val="18"/>
              </w:rPr>
              <w:t>7</w:t>
            </w:r>
            <w:r w:rsidRPr="00B42FFA">
              <w:rPr>
                <w:rFonts w:ascii="Arial" w:eastAsia="Calibri" w:hAnsi="Arial" w:cs="Arial"/>
                <w:sz w:val="18"/>
                <w:szCs w:val="18"/>
              </w:rPr>
              <w:t>.</w:t>
            </w:r>
          </w:p>
        </w:tc>
      </w:tr>
      <w:tr w:rsidR="00B42FFA" w:rsidRPr="00B42FFA" w14:paraId="7A6610CF" w14:textId="77777777" w:rsidTr="00EA68CF">
        <w:trPr>
          <w:trHeight w:val="416"/>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5A169249" w14:textId="6567A99F" w:rsidR="00B83552" w:rsidRPr="00B42FFA" w:rsidRDefault="00B83552" w:rsidP="00B83552">
            <w:pPr>
              <w:rPr>
                <w:rFonts w:ascii="Arial" w:eastAsia="Calibri" w:hAnsi="Arial" w:cs="Arial"/>
                <w:sz w:val="16"/>
                <w:szCs w:val="16"/>
              </w:rPr>
            </w:pPr>
            <w:r w:rsidRPr="00B42FFA">
              <w:rPr>
                <w:rFonts w:ascii="Arial" w:eastAsia="Calibri" w:hAnsi="Arial" w:cs="Arial"/>
                <w:sz w:val="18"/>
                <w:szCs w:val="18"/>
              </w:rPr>
              <w:t xml:space="preserve">Pravovremeno plaćanje obveza za objekte koje koriste mjesni odbori i osiguravanje uvjeta za rad u istim </w:t>
            </w:r>
          </w:p>
        </w:tc>
        <w:tc>
          <w:tcPr>
            <w:tcW w:w="2828" w:type="dxa"/>
            <w:tcBorders>
              <w:top w:val="single" w:sz="4" w:space="0" w:color="auto"/>
              <w:left w:val="single" w:sz="4" w:space="0" w:color="auto"/>
              <w:bottom w:val="single" w:sz="4" w:space="0" w:color="auto"/>
              <w:right w:val="single" w:sz="4" w:space="0" w:color="auto"/>
            </w:tcBorders>
            <w:vAlign w:val="center"/>
            <w:hideMark/>
          </w:tcPr>
          <w:p w14:paraId="2EF6D94E" w14:textId="29416D9B" w:rsidR="00B83552" w:rsidRPr="00B42FFA" w:rsidRDefault="00B83552" w:rsidP="00B83552">
            <w:pPr>
              <w:jc w:val="left"/>
              <w:rPr>
                <w:rFonts w:ascii="Arial" w:eastAsia="Calibri" w:hAnsi="Arial" w:cs="Arial"/>
                <w:sz w:val="16"/>
                <w:szCs w:val="16"/>
              </w:rPr>
            </w:pPr>
            <w:r w:rsidRPr="00B42FFA">
              <w:rPr>
                <w:rFonts w:ascii="Arial" w:eastAsia="Calibri" w:hAnsi="Arial" w:cs="Arial"/>
                <w:sz w:val="16"/>
                <w:szCs w:val="16"/>
              </w:rPr>
              <w:t>Osiguravanje osnovnih uvjeta za djelovanje mjesne samouprave u objektima (održavanje prostorija, plaćanja utroška električne energije, vode i odvoza smeća)</w:t>
            </w:r>
          </w:p>
        </w:tc>
        <w:tc>
          <w:tcPr>
            <w:tcW w:w="1004" w:type="dxa"/>
            <w:tcBorders>
              <w:top w:val="single" w:sz="4" w:space="0" w:color="auto"/>
              <w:left w:val="single" w:sz="4" w:space="0" w:color="auto"/>
              <w:bottom w:val="single" w:sz="4" w:space="0" w:color="auto"/>
              <w:right w:val="single" w:sz="4" w:space="0" w:color="auto"/>
            </w:tcBorders>
            <w:vAlign w:val="center"/>
            <w:hideMark/>
          </w:tcPr>
          <w:p w14:paraId="4EFB568F" w14:textId="55794DEF" w:rsidR="00B83552" w:rsidRPr="00B42FFA" w:rsidRDefault="00B83552" w:rsidP="00B83552">
            <w:pPr>
              <w:jc w:val="center"/>
              <w:rPr>
                <w:rFonts w:ascii="Arial" w:eastAsia="Calibri" w:hAnsi="Arial" w:cs="Arial"/>
                <w:sz w:val="16"/>
                <w:szCs w:val="16"/>
              </w:rPr>
            </w:pPr>
            <w:r w:rsidRPr="00B42FFA">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B3481E5" w14:textId="54F801F8" w:rsidR="00B83552" w:rsidRPr="00B42FFA" w:rsidRDefault="00B83552" w:rsidP="00B83552">
            <w:pPr>
              <w:rPr>
                <w:rFonts w:ascii="Arial" w:eastAsia="Calibri" w:hAnsi="Arial" w:cs="Arial"/>
                <w:sz w:val="16"/>
                <w:szCs w:val="16"/>
              </w:rPr>
            </w:pPr>
            <w:r w:rsidRPr="00B42FFA">
              <w:rPr>
                <w:rFonts w:ascii="Arial" w:eastAsia="Calibri"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4867EEC8" w14:textId="7768E0D0" w:rsidR="00B83552" w:rsidRPr="00B42FFA" w:rsidRDefault="00B83552" w:rsidP="00B83552">
            <w:pPr>
              <w:jc w:val="center"/>
              <w:rPr>
                <w:rFonts w:ascii="Arial" w:hAnsi="Arial" w:cs="Arial"/>
                <w:sz w:val="16"/>
                <w:szCs w:val="16"/>
              </w:rPr>
            </w:pPr>
            <w:r w:rsidRPr="00B42FFA">
              <w:rPr>
                <w:rFonts w:ascii="Arial" w:hAnsi="Arial" w:cs="Arial"/>
                <w:sz w:val="18"/>
                <w:szCs w:val="18"/>
              </w:rPr>
              <w:t>100 %</w:t>
            </w:r>
          </w:p>
        </w:tc>
        <w:tc>
          <w:tcPr>
            <w:tcW w:w="992" w:type="dxa"/>
            <w:tcBorders>
              <w:top w:val="single" w:sz="4" w:space="0" w:color="000000"/>
              <w:left w:val="single" w:sz="4" w:space="0" w:color="000000"/>
              <w:bottom w:val="single" w:sz="4" w:space="0" w:color="000000"/>
              <w:right w:val="single" w:sz="4" w:space="0" w:color="000000"/>
            </w:tcBorders>
            <w:vAlign w:val="center"/>
          </w:tcPr>
          <w:p w14:paraId="78B75E00" w14:textId="7CC56FD4" w:rsidR="00B83552" w:rsidRPr="00B42FFA" w:rsidRDefault="00B83552" w:rsidP="00B83552">
            <w:pPr>
              <w:jc w:val="center"/>
              <w:rPr>
                <w:rFonts w:ascii="Arial" w:eastAsia="Calibri" w:hAnsi="Arial" w:cs="Arial"/>
                <w:sz w:val="16"/>
                <w:szCs w:val="16"/>
              </w:rPr>
            </w:pPr>
            <w:r w:rsidRPr="00B42FFA">
              <w:rPr>
                <w:rFonts w:ascii="Arial" w:eastAsia="Calibri" w:hAnsi="Arial" w:cs="Arial"/>
                <w:sz w:val="18"/>
                <w:szCs w:val="18"/>
              </w:rPr>
              <w:t>100%</w:t>
            </w:r>
          </w:p>
        </w:tc>
        <w:tc>
          <w:tcPr>
            <w:tcW w:w="992" w:type="dxa"/>
            <w:tcBorders>
              <w:top w:val="single" w:sz="4" w:space="0" w:color="000000"/>
              <w:left w:val="single" w:sz="4" w:space="0" w:color="000000"/>
              <w:bottom w:val="single" w:sz="4" w:space="0" w:color="000000"/>
              <w:right w:val="single" w:sz="4" w:space="0" w:color="000000"/>
            </w:tcBorders>
            <w:vAlign w:val="center"/>
          </w:tcPr>
          <w:p w14:paraId="79E82775" w14:textId="15FEC6E9" w:rsidR="00B83552" w:rsidRPr="00B42FFA" w:rsidRDefault="00B83552" w:rsidP="00B83552">
            <w:pPr>
              <w:jc w:val="center"/>
              <w:rPr>
                <w:rFonts w:ascii="Arial" w:eastAsia="Calibri" w:hAnsi="Arial" w:cs="Arial"/>
                <w:sz w:val="18"/>
                <w:szCs w:val="18"/>
              </w:rPr>
            </w:pPr>
            <w:r w:rsidRPr="00B42FFA">
              <w:rPr>
                <w:rFonts w:ascii="Arial" w:eastAsia="Calibri" w:hAnsi="Arial" w:cs="Arial"/>
                <w:sz w:val="18"/>
                <w:szCs w:val="18"/>
              </w:rPr>
              <w:t>100 %</w:t>
            </w:r>
          </w:p>
        </w:tc>
        <w:tc>
          <w:tcPr>
            <w:tcW w:w="992" w:type="dxa"/>
            <w:tcBorders>
              <w:top w:val="single" w:sz="4" w:space="0" w:color="000000"/>
              <w:left w:val="single" w:sz="4" w:space="0" w:color="000000"/>
              <w:bottom w:val="single" w:sz="4" w:space="0" w:color="000000"/>
              <w:right w:val="single" w:sz="4" w:space="0" w:color="000000"/>
            </w:tcBorders>
            <w:vAlign w:val="center"/>
          </w:tcPr>
          <w:p w14:paraId="2D9E0F6D" w14:textId="3B064093" w:rsidR="00B83552" w:rsidRPr="00B42FFA" w:rsidRDefault="00B83552" w:rsidP="00B83552">
            <w:pPr>
              <w:jc w:val="center"/>
              <w:rPr>
                <w:rFonts w:ascii="Arial" w:eastAsia="Calibri" w:hAnsi="Arial" w:cs="Arial"/>
                <w:sz w:val="16"/>
                <w:szCs w:val="16"/>
              </w:rPr>
            </w:pPr>
            <w:r w:rsidRPr="00B42FFA">
              <w:rPr>
                <w:rFonts w:ascii="Arial" w:eastAsia="Calibri" w:hAnsi="Arial" w:cs="Arial"/>
                <w:sz w:val="18"/>
                <w:szCs w:val="18"/>
              </w:rPr>
              <w:t>100 %</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3C291F4" w14:textId="206373DE" w:rsidR="00B83552" w:rsidRPr="00B42FFA" w:rsidRDefault="00B83552" w:rsidP="00B83552">
            <w:pPr>
              <w:jc w:val="center"/>
              <w:rPr>
                <w:rFonts w:ascii="Arial" w:eastAsia="Calibri" w:hAnsi="Arial" w:cs="Arial"/>
                <w:sz w:val="16"/>
                <w:szCs w:val="16"/>
              </w:rPr>
            </w:pPr>
            <w:r w:rsidRPr="00B42FFA">
              <w:rPr>
                <w:rFonts w:ascii="Arial" w:eastAsia="Calibri" w:hAnsi="Arial" w:cs="Arial"/>
                <w:sz w:val="18"/>
                <w:szCs w:val="18"/>
              </w:rPr>
              <w:t>100 %</w:t>
            </w:r>
          </w:p>
        </w:tc>
      </w:tr>
    </w:tbl>
    <w:p w14:paraId="26FA7C78" w14:textId="186C8D17" w:rsidR="005A1E11" w:rsidRPr="00B42FFA" w:rsidRDefault="005A1E11" w:rsidP="005A1E11">
      <w:pPr>
        <w:autoSpaceDE w:val="0"/>
        <w:autoSpaceDN w:val="0"/>
        <w:adjustRightInd w:val="0"/>
        <w:rPr>
          <w:rFonts w:ascii="Arial" w:eastAsia="Calibri" w:hAnsi="Arial" w:cs="Arial"/>
        </w:rPr>
      </w:pPr>
      <w:r w:rsidRPr="00B42FFA">
        <w:rPr>
          <w:rFonts w:ascii="Arial" w:eastAsia="Calibri" w:hAnsi="Arial" w:cs="Arial"/>
        </w:rPr>
        <w:br w:type="page"/>
      </w:r>
    </w:p>
    <w:p w14:paraId="1505E45F" w14:textId="77777777" w:rsidR="00B83552" w:rsidRPr="00A90AD7" w:rsidRDefault="00B83552" w:rsidP="00B83552">
      <w:pPr>
        <w:pStyle w:val="Naslov3"/>
        <w:rPr>
          <w:rFonts w:eastAsia="Calibri"/>
        </w:rPr>
      </w:pPr>
      <w:bookmarkStart w:id="252" w:name="_Toc146005853"/>
      <w:bookmarkStart w:id="253" w:name="_Toc152222820"/>
      <w:bookmarkStart w:id="254" w:name="_Toc184388807"/>
      <w:r w:rsidRPr="00A90AD7">
        <w:rPr>
          <w:rFonts w:eastAsia="Calibri"/>
        </w:rPr>
        <w:lastRenderedPageBreak/>
        <w:t>Program (2020): Protokol, odnosi s javnošću, obljetnice, blagdani i pokroviteljstva</w:t>
      </w:r>
      <w:bookmarkEnd w:id="252"/>
      <w:bookmarkEnd w:id="253"/>
      <w:bookmarkEnd w:id="254"/>
    </w:p>
    <w:p w14:paraId="1E16BE4C" w14:textId="77777777" w:rsidR="00B83552" w:rsidRPr="00A90AD7" w:rsidRDefault="00B83552" w:rsidP="00B83552">
      <w:pPr>
        <w:rPr>
          <w:rFonts w:eastAsia="Calibri"/>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55"/>
        <w:gridCol w:w="12899"/>
      </w:tblGrid>
      <w:tr w:rsidR="00A90AD7" w:rsidRPr="00A90AD7" w14:paraId="2F9DC79A" w14:textId="77777777" w:rsidTr="00B54AFD">
        <w:tc>
          <w:tcPr>
            <w:tcW w:w="1555" w:type="dxa"/>
          </w:tcPr>
          <w:p w14:paraId="76327C21" w14:textId="6EC27F7F" w:rsidR="00A90AD7" w:rsidRPr="00A90AD7" w:rsidRDefault="00A90AD7" w:rsidP="00A90AD7">
            <w:pPr>
              <w:rPr>
                <w:rFonts w:ascii="Arial" w:eastAsia="Calibri" w:hAnsi="Arial" w:cs="Arial"/>
              </w:rPr>
            </w:pPr>
            <w:r w:rsidRPr="00A90AD7">
              <w:rPr>
                <w:rFonts w:ascii="Arial" w:eastAsia="Calibri" w:hAnsi="Arial" w:cs="Arial"/>
              </w:rPr>
              <w:t>OPIS PROGRAMA:</w:t>
            </w:r>
          </w:p>
        </w:tc>
        <w:tc>
          <w:tcPr>
            <w:tcW w:w="12899" w:type="dxa"/>
          </w:tcPr>
          <w:p w14:paraId="09D0F042" w14:textId="043D9330" w:rsidR="00A90AD7" w:rsidRPr="00A90AD7" w:rsidRDefault="00A90AD7" w:rsidP="00A90AD7">
            <w:pPr>
              <w:rPr>
                <w:rFonts w:ascii="Arial" w:eastAsia="Calibri" w:hAnsi="Arial" w:cs="Arial"/>
              </w:rPr>
            </w:pPr>
            <w:r w:rsidRPr="00A90AD7">
              <w:rPr>
                <w:rFonts w:ascii="Arial" w:eastAsia="Calibri" w:hAnsi="Arial" w:cs="Arial"/>
              </w:rPr>
              <w:t xml:space="preserve">Programom se omogućava redovno obavljanje zadataka u dijelu protokola i odnosa s javnošću, kao i obilježavanje blagdana, obljetnica i slično. </w:t>
            </w:r>
            <w:r w:rsidRPr="00A90AD7">
              <w:rPr>
                <w:rFonts w:ascii="Arial" w:hAnsi="Arial" w:cs="Arial"/>
              </w:rPr>
              <w:t xml:space="preserve">Ovaj program obuhvaća materijalne rashode, te potpore i pokroviteljstva. </w:t>
            </w:r>
            <w:r w:rsidRPr="00A90AD7">
              <w:rPr>
                <w:rFonts w:ascii="Arial" w:eastAsia="Calibri" w:hAnsi="Arial" w:cs="Arial"/>
              </w:rPr>
              <w:t>Program obuhvaća aktivnosti kojima se osiguravaju sredstva za usluge promidžbe i informiranja, druge nespomenute rashode poslovanja te sredstva za potpore i pokroviteljstva. Kroz aktivnosti ovog programa iskazuju se redovne aktivnosti ureda načelnika koji se ogledaju u odnosima s javnošću, održavanjem i uređenjem mrežne stranice Općine, pokroviteljstvima, sufinanciranjem organizacije određenih manifestacija, obilježavanja blagdana, obilježavanja Dana Općine i slično.</w:t>
            </w:r>
          </w:p>
        </w:tc>
      </w:tr>
      <w:tr w:rsidR="00A90AD7" w:rsidRPr="00A90AD7" w14:paraId="63496145" w14:textId="77777777" w:rsidTr="00B54AFD">
        <w:tc>
          <w:tcPr>
            <w:tcW w:w="1555" w:type="dxa"/>
          </w:tcPr>
          <w:p w14:paraId="52FF3E8E" w14:textId="5AF34F42" w:rsidR="00A90AD7" w:rsidRPr="00A90AD7" w:rsidRDefault="00A90AD7" w:rsidP="00A90AD7">
            <w:pPr>
              <w:jc w:val="left"/>
              <w:rPr>
                <w:rFonts w:ascii="Arial" w:eastAsia="Calibri" w:hAnsi="Arial" w:cs="Arial"/>
                <w:sz w:val="18"/>
                <w:szCs w:val="18"/>
              </w:rPr>
            </w:pPr>
            <w:r w:rsidRPr="00A90AD7">
              <w:rPr>
                <w:rFonts w:ascii="Arial" w:eastAsia="Calibri" w:hAnsi="Arial" w:cs="Arial"/>
                <w:sz w:val="16"/>
                <w:szCs w:val="16"/>
              </w:rPr>
              <w:t>ZAKONSKE I DRUGE PRAVNE OSNOVE PROGRAMA:</w:t>
            </w:r>
          </w:p>
        </w:tc>
        <w:tc>
          <w:tcPr>
            <w:tcW w:w="12899" w:type="dxa"/>
          </w:tcPr>
          <w:p w14:paraId="250F9EBC" w14:textId="4F62A1E1" w:rsidR="00A90AD7" w:rsidRPr="00A90AD7" w:rsidRDefault="00A90AD7" w:rsidP="00A90AD7">
            <w:pPr>
              <w:autoSpaceDE w:val="0"/>
              <w:autoSpaceDN w:val="0"/>
              <w:adjustRightInd w:val="0"/>
              <w:rPr>
                <w:rFonts w:ascii="Arial" w:hAnsi="Arial" w:cs="Arial"/>
              </w:rPr>
            </w:pPr>
            <w:r w:rsidRPr="00A90AD7">
              <w:rPr>
                <w:rFonts w:ascii="Arial" w:hAnsi="Arial" w:cs="Arial"/>
              </w:rPr>
              <w:t>Zakon o lokalnoj i područnoj (regionalnoj) samoupravi (NN 33/01,60/01,129/05, 109/07,125/08, 36/09, 150/11, 144/12, 19/13, 137/15, 123/17, 98/19, 144/20), Zakon o financiranju jedinica lokalne i područne (regionalne) samouprave (NN 127/17, 138/20), Zakon o proračunu (NN 144/21), drugi zakoni i propisi</w:t>
            </w:r>
          </w:p>
        </w:tc>
      </w:tr>
      <w:tr w:rsidR="00A90AD7" w:rsidRPr="00A90AD7" w14:paraId="149CDFFA" w14:textId="77777777" w:rsidTr="00B54AFD">
        <w:tc>
          <w:tcPr>
            <w:tcW w:w="1555" w:type="dxa"/>
          </w:tcPr>
          <w:p w14:paraId="11257F24" w14:textId="2A70A376" w:rsidR="00A90AD7" w:rsidRPr="00A90AD7" w:rsidRDefault="00A90AD7" w:rsidP="00A90AD7">
            <w:pPr>
              <w:rPr>
                <w:rFonts w:ascii="Arial" w:eastAsia="Calibri" w:hAnsi="Arial" w:cs="Arial"/>
              </w:rPr>
            </w:pPr>
            <w:r w:rsidRPr="00A90AD7">
              <w:rPr>
                <w:rFonts w:ascii="Arial" w:eastAsia="Calibri" w:hAnsi="Arial" w:cs="Arial"/>
              </w:rPr>
              <w:t>CILJ PROGRAMA:</w:t>
            </w:r>
          </w:p>
        </w:tc>
        <w:tc>
          <w:tcPr>
            <w:tcW w:w="12899" w:type="dxa"/>
          </w:tcPr>
          <w:p w14:paraId="1589B0AE" w14:textId="77777777" w:rsidR="00A90AD7" w:rsidRPr="00A90AD7" w:rsidRDefault="00A90AD7" w:rsidP="00A90AD7">
            <w:pPr>
              <w:autoSpaceDE w:val="0"/>
              <w:autoSpaceDN w:val="0"/>
              <w:adjustRightInd w:val="0"/>
              <w:rPr>
                <w:rFonts w:ascii="Arial" w:eastAsia="Calibri" w:hAnsi="Arial" w:cs="Arial"/>
              </w:rPr>
            </w:pPr>
            <w:r w:rsidRPr="00A90AD7">
              <w:rPr>
                <w:rFonts w:ascii="Arial" w:eastAsia="Calibri" w:hAnsi="Arial" w:cs="Arial"/>
              </w:rPr>
              <w:t>Cilj ovog programa je izvještavanje javnosti o radu načelnika, kao i rada Općinskog vijeća preko sredstava javnog priopćavanja, planiranje i praćenje projekata, osiguravanje korisnicima pravo na pristup informacijama, organiziranje protokolarnih prijema, prijemi udruga, športskih organizacija, ustanova i slično, obilježavanje raznih manifestacija, božićno-novogodišnji prijemi, obilježavanje i prijemi za Dan Općine, poticanje kulturnih, zabavnih, sportskih manifestacija i slično.</w:t>
            </w:r>
          </w:p>
          <w:p w14:paraId="5E4BB1D1" w14:textId="77777777" w:rsidR="00A90AD7" w:rsidRPr="00A90AD7" w:rsidRDefault="00A90AD7" w:rsidP="00A90AD7">
            <w:pPr>
              <w:autoSpaceDE w:val="0"/>
              <w:autoSpaceDN w:val="0"/>
              <w:adjustRightInd w:val="0"/>
              <w:rPr>
                <w:rFonts w:ascii="Arial" w:hAnsi="Arial" w:cs="Arial"/>
              </w:rPr>
            </w:pPr>
            <w:r w:rsidRPr="00A90AD7">
              <w:rPr>
                <w:rFonts w:ascii="Arial" w:hAnsi="Arial" w:cs="Arial"/>
              </w:rPr>
              <w:t>Cilj ovog programa je obavljanje aktivnosti vezanih uz promociju Općine i njenih razvojnih mogućnosti. Protokolarne aktivnosti Općinskog vijeća i Općinskog načelnika odvijaju se prema unaprijed poznatim događajima te prema drugim događajima koji su od interesa za Općinu, a koji nisu unaprijed poznati. Također, kroz ovaj program se aktivno surađuje s medijima s ciljem informiranja građana o aktivnostima i projektima koji se financiraju iz proračuna te omogućava kontinuirano praćenje rada Općinskog vijeća i Općinskog načelnika.</w:t>
            </w:r>
          </w:p>
          <w:p w14:paraId="568DAFC4" w14:textId="18F17805" w:rsidR="00A90AD7" w:rsidRPr="00A90AD7" w:rsidRDefault="00A90AD7" w:rsidP="00A90AD7">
            <w:pPr>
              <w:autoSpaceDE w:val="0"/>
              <w:autoSpaceDN w:val="0"/>
              <w:adjustRightInd w:val="0"/>
              <w:rPr>
                <w:rFonts w:ascii="Arial" w:hAnsi="Arial" w:cs="Arial"/>
              </w:rPr>
            </w:pPr>
            <w:r w:rsidRPr="00A90AD7">
              <w:rPr>
                <w:rFonts w:ascii="Arial" w:hAnsi="Arial" w:cs="Arial"/>
              </w:rPr>
              <w:t>S ciljem jačanja gospodarskih i kulturnih veza te promicanja razvojnih mogućnosti u zemlji i inozemstvu planirani su protokolarni posjeti i suradnja s gradovima i općinama u RH i međunarodna suradnja.</w:t>
            </w:r>
          </w:p>
        </w:tc>
      </w:tr>
      <w:tr w:rsidR="00A90AD7" w:rsidRPr="00A90AD7" w14:paraId="55CE484D" w14:textId="77777777" w:rsidTr="00414351">
        <w:tc>
          <w:tcPr>
            <w:tcW w:w="1555" w:type="dxa"/>
            <w:vAlign w:val="bottom"/>
          </w:tcPr>
          <w:p w14:paraId="6D39CE26" w14:textId="5110EFDB" w:rsidR="00A90AD7" w:rsidRPr="00A90AD7" w:rsidRDefault="00A90AD7" w:rsidP="00A90AD7">
            <w:pPr>
              <w:rPr>
                <w:rFonts w:ascii="Arial" w:eastAsia="Calibri" w:hAnsi="Arial" w:cs="Arial"/>
              </w:rPr>
            </w:pPr>
            <w:r w:rsidRPr="00A90AD7">
              <w:rPr>
                <w:rFonts w:ascii="Arial" w:eastAsia="Calibri" w:hAnsi="Arial" w:cs="Arial"/>
              </w:rPr>
              <w:t>POSEBNI CILJEVI:</w:t>
            </w:r>
          </w:p>
        </w:tc>
        <w:tc>
          <w:tcPr>
            <w:tcW w:w="12899" w:type="dxa"/>
            <w:vAlign w:val="bottom"/>
          </w:tcPr>
          <w:p w14:paraId="3D467007" w14:textId="77777777" w:rsidR="00A90AD7" w:rsidRPr="00A90AD7" w:rsidRDefault="00A90AD7" w:rsidP="00A90AD7">
            <w:pPr>
              <w:rPr>
                <w:rFonts w:ascii="Arial" w:eastAsia="Calibri" w:hAnsi="Arial" w:cs="Arial"/>
              </w:rPr>
            </w:pPr>
            <w:r w:rsidRPr="00A90AD7">
              <w:rPr>
                <w:rFonts w:ascii="Arial" w:eastAsia="Calibri" w:hAnsi="Arial" w:cs="Arial"/>
              </w:rPr>
              <w:t xml:space="preserve">Osiguravanje izvršavanja zadataka i funkcioniranje upravnih tijela, transparentnost rada općinske uprave, unapređenje identiteta i promidžba. </w:t>
            </w:r>
          </w:p>
          <w:p w14:paraId="52448DB1" w14:textId="77777777" w:rsidR="00A90AD7" w:rsidRPr="00A90AD7" w:rsidRDefault="00A90AD7" w:rsidP="00A90AD7">
            <w:pPr>
              <w:rPr>
                <w:rFonts w:ascii="Arial" w:eastAsia="Calibri" w:hAnsi="Arial" w:cs="Arial"/>
              </w:rPr>
            </w:pPr>
            <w:r w:rsidRPr="00A90AD7">
              <w:rPr>
                <w:rFonts w:ascii="Arial" w:eastAsia="Calibri" w:hAnsi="Arial" w:cs="Arial"/>
              </w:rPr>
              <w:t>Osigurati sredstva za redovno obavljanje zadataka načelnika i općinskog vijeća iz dijela protokola, manifestacija, obljetnica i odnosa s javnošću.</w:t>
            </w:r>
          </w:p>
          <w:p w14:paraId="2AFC8E47" w14:textId="77777777" w:rsidR="00A90AD7" w:rsidRPr="00A90AD7" w:rsidRDefault="00A90AD7" w:rsidP="00A90AD7">
            <w:pPr>
              <w:rPr>
                <w:rFonts w:ascii="Arial" w:eastAsia="Calibri" w:hAnsi="Arial" w:cs="Arial"/>
              </w:rPr>
            </w:pPr>
            <w:r w:rsidRPr="00A90AD7">
              <w:rPr>
                <w:rFonts w:ascii="Arial" w:eastAsia="Calibri" w:hAnsi="Arial" w:cs="Arial"/>
              </w:rPr>
              <w:t>Aktivnosti obilježavanja Dana Općine, proslave i manifestacije obuhvaćaju niz aktivnosti vezanih za prigodno obilježavanje državnih blagdana i značajnih datuma iz povijesti Općine.</w:t>
            </w:r>
          </w:p>
          <w:p w14:paraId="5DA67473" w14:textId="35EAFE81" w:rsidR="00A90AD7" w:rsidRPr="00A90AD7" w:rsidRDefault="00A90AD7" w:rsidP="00A90AD7">
            <w:pPr>
              <w:autoSpaceDE w:val="0"/>
              <w:autoSpaceDN w:val="0"/>
              <w:adjustRightInd w:val="0"/>
              <w:rPr>
                <w:rFonts w:ascii="Arial" w:eastAsia="Calibri" w:hAnsi="Arial" w:cs="Arial"/>
              </w:rPr>
            </w:pPr>
            <w:r w:rsidRPr="00A90AD7">
              <w:rPr>
                <w:rFonts w:ascii="Arial" w:eastAsia="Calibri" w:hAnsi="Arial" w:cs="Arial"/>
              </w:rPr>
              <w:t>Osmišljavanje, provedba ili financiranje aktivnosti, odnosno akcija namijenjenih informiranju, promoviranju Općine i manifestacija od posebnog interesa za Općinu. Redovito komuniciranje s javnosti putem medija. Briga o pravodobnom informiranju javnosti i transparentnost podataka vezanih uz rad Općine Konavle.</w:t>
            </w:r>
          </w:p>
        </w:tc>
      </w:tr>
    </w:tbl>
    <w:p w14:paraId="350B552F" w14:textId="77777777" w:rsidR="00B54AFD" w:rsidRPr="00A90AD7" w:rsidRDefault="00B54AFD" w:rsidP="00B54AFD">
      <w:pPr>
        <w:rPr>
          <w:rFonts w:ascii="Arial" w:eastAsia="Calibri" w:hAnsi="Arial" w:cs="Arial"/>
        </w:rPr>
      </w:pPr>
    </w:p>
    <w:p w14:paraId="05AB994B" w14:textId="77777777" w:rsidR="00795AD0" w:rsidRPr="00A90AD7" w:rsidRDefault="00795AD0">
      <w:pPr>
        <w:pStyle w:val="Odlomakpopisa"/>
        <w:numPr>
          <w:ilvl w:val="0"/>
          <w:numId w:val="18"/>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A90AD7">
        <w:rPr>
          <w:rFonts w:ascii="Arial" w:eastAsia="Calibri" w:hAnsi="Arial" w:cs="Arial"/>
          <w:b/>
        </w:rPr>
        <w:t>Procjena i ishodište potrebnih sredstava za aktivnosti unutar programa</w:t>
      </w:r>
    </w:p>
    <w:p w14:paraId="38FDD769" w14:textId="7D3DADE8" w:rsidR="00795AD0" w:rsidRPr="00A90AD7" w:rsidRDefault="00795AD0" w:rsidP="005A1E11">
      <w:pPr>
        <w:rPr>
          <w:rFonts w:ascii="Arial" w:eastAsia="Calibri" w:hAnsi="Arial" w:cs="Arial"/>
        </w:rPr>
      </w:pPr>
    </w:p>
    <w:p w14:paraId="4FF3E76D" w14:textId="1B7205D6" w:rsidR="005A1E11" w:rsidRPr="00A90AD7" w:rsidRDefault="00647558" w:rsidP="005A1E11">
      <w:pPr>
        <w:rPr>
          <w:rFonts w:ascii="Arial" w:eastAsia="Calibri" w:hAnsi="Arial" w:cs="Arial"/>
        </w:rPr>
      </w:pPr>
      <w:r w:rsidRPr="00A90AD7">
        <w:rPr>
          <w:rFonts w:ascii="Arial" w:eastAsia="Calibri" w:hAnsi="Arial" w:cs="Arial"/>
        </w:rPr>
        <w:t>Izvršenje aktivnosti sadržanih u ovom programu za 2013.-2023., plan za 2024., izvršenje za 1-6/2024., plan za 2025. i projekcije za 2026.-2027. iskazuju se u valuti EURO kako slijedi:</w:t>
      </w:r>
    </w:p>
    <w:p w14:paraId="338E523A" w14:textId="3421C932" w:rsidR="006C1824" w:rsidRPr="00E840A6" w:rsidRDefault="006C1824" w:rsidP="006C1824">
      <w:pPr>
        <w:rPr>
          <w:rFonts w:ascii="Arial" w:eastAsia="Calibri" w:hAnsi="Arial" w:cs="Arial"/>
          <w:sz w:val="18"/>
        </w:rPr>
      </w:pPr>
    </w:p>
    <w:p w14:paraId="5B9FB02A" w14:textId="0A36467B" w:rsidR="006C1824" w:rsidRPr="00AF4584" w:rsidRDefault="00A90AD7" w:rsidP="006C1824">
      <w:pPr>
        <w:rPr>
          <w:rFonts w:ascii="Arial" w:eastAsia="Calibri" w:hAnsi="Arial" w:cs="Arial"/>
          <w:color w:val="FF0000"/>
          <w:sz w:val="18"/>
        </w:rPr>
      </w:pPr>
      <w:r w:rsidRPr="00A90AD7">
        <w:rPr>
          <w:rFonts w:eastAsia="Calibri"/>
          <w:noProof/>
        </w:rPr>
        <w:lastRenderedPageBreak/>
        <w:drawing>
          <wp:inline distT="0" distB="0" distL="0" distR="0" wp14:anchorId="551F5C7A" wp14:editId="16CF9207">
            <wp:extent cx="9251950" cy="1534160"/>
            <wp:effectExtent l="0" t="0" r="6350" b="8890"/>
            <wp:docPr id="360825799"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251950" cy="1534160"/>
                    </a:xfrm>
                    <a:prstGeom prst="rect">
                      <a:avLst/>
                    </a:prstGeom>
                    <a:noFill/>
                    <a:ln>
                      <a:noFill/>
                    </a:ln>
                  </pic:spPr>
                </pic:pic>
              </a:graphicData>
            </a:graphic>
          </wp:inline>
        </w:drawing>
      </w:r>
    </w:p>
    <w:p w14:paraId="2D734948" w14:textId="77777777" w:rsidR="00B54AFD" w:rsidRPr="00A90AD7" w:rsidRDefault="00B54AFD">
      <w:pPr>
        <w:numPr>
          <w:ilvl w:val="0"/>
          <w:numId w:val="2"/>
        </w:numPr>
        <w:rPr>
          <w:rFonts w:ascii="Arial" w:eastAsia="Calibri" w:hAnsi="Arial" w:cs="Arial"/>
          <w:sz w:val="18"/>
        </w:rPr>
      </w:pPr>
      <w:r w:rsidRPr="00A90AD7">
        <w:rPr>
          <w:rFonts w:ascii="Arial" w:eastAsia="Calibri" w:hAnsi="Arial" w:cs="Arial"/>
          <w:sz w:val="18"/>
        </w:rPr>
        <w:t>U proračunskom razdoblju 2019.-2021. aktivnost A202001 razdvojena je na još dvije aktivnosti radi transparentnog iskazivanja rashoda (A202003 i A202004).</w:t>
      </w:r>
    </w:p>
    <w:p w14:paraId="3387E84F" w14:textId="77777777" w:rsidR="00B54AFD" w:rsidRPr="00A90AD7" w:rsidRDefault="00B54AFD" w:rsidP="00B54AFD">
      <w:pPr>
        <w:shd w:val="clear" w:color="auto" w:fill="FFFFFF"/>
        <w:jc w:val="right"/>
        <w:rPr>
          <w:rFonts w:ascii="Arial" w:hAnsi="Arial" w:cs="Arial"/>
          <w:b/>
        </w:rPr>
      </w:pPr>
    </w:p>
    <w:p w14:paraId="40AB2905" w14:textId="3ACF088D" w:rsidR="00B54AFD" w:rsidRPr="00A90AD7" w:rsidRDefault="00B54AFD" w:rsidP="00B54AFD">
      <w:pPr>
        <w:shd w:val="clear" w:color="auto" w:fill="FFFFFF"/>
        <w:jc w:val="right"/>
        <w:rPr>
          <w:rFonts w:ascii="Arial" w:hAnsi="Arial" w:cs="Arial"/>
        </w:rPr>
      </w:pPr>
      <w:r w:rsidRPr="00A90AD7">
        <w:rPr>
          <w:rFonts w:ascii="Arial" w:hAnsi="Arial" w:cs="Arial"/>
          <w:b/>
        </w:rPr>
        <w:t>RAZLOG ODSTUPANJA OD PROŠLOGODIŠNJIH PROJEKCIJA</w:t>
      </w:r>
      <w:r w:rsidRPr="00A90AD7">
        <w:rPr>
          <w:rFonts w:ascii="Arial" w:hAnsi="Arial" w:cs="Arial"/>
        </w:rPr>
        <w:t xml:space="preserve">: </w:t>
      </w:r>
    </w:p>
    <w:p w14:paraId="797A5F8A" w14:textId="7FE7E56E" w:rsidR="00B54AFD" w:rsidRPr="00A90AD7" w:rsidRDefault="00B54AFD" w:rsidP="00B54AFD">
      <w:pPr>
        <w:shd w:val="clear" w:color="auto" w:fill="FFFFFF"/>
        <w:jc w:val="right"/>
        <w:rPr>
          <w:rFonts w:ascii="Arial" w:hAnsi="Arial" w:cs="Arial"/>
        </w:rPr>
      </w:pPr>
      <w:r w:rsidRPr="00A90AD7">
        <w:rPr>
          <w:rFonts w:ascii="Arial" w:hAnsi="Arial" w:cs="Arial"/>
        </w:rPr>
        <w:t>Po navedenom programu nije bilo značajnijih odstupanja.</w:t>
      </w:r>
    </w:p>
    <w:p w14:paraId="77A3C3C4" w14:textId="77777777" w:rsidR="005A1E11" w:rsidRPr="00A90AD7" w:rsidRDefault="005A1E11" w:rsidP="005A1E11">
      <w:pPr>
        <w:rPr>
          <w:rFonts w:ascii="Arial" w:eastAsia="Calibri" w:hAnsi="Arial" w:cs="Arial"/>
        </w:rPr>
      </w:pPr>
    </w:p>
    <w:p w14:paraId="609A2A31" w14:textId="77777777" w:rsidR="005A1E11" w:rsidRPr="00A90AD7" w:rsidRDefault="005A1E11" w:rsidP="005A1E11">
      <w:pPr>
        <w:rPr>
          <w:rFonts w:ascii="Arial" w:eastAsia="Calibri" w:hAnsi="Arial" w:cs="Arial"/>
          <w:i/>
        </w:rPr>
      </w:pPr>
      <w:r w:rsidRPr="00A90AD7">
        <w:rPr>
          <w:rFonts w:ascii="Arial" w:eastAsia="Calibri" w:hAnsi="Arial" w:cs="Arial"/>
          <w:b/>
        </w:rPr>
        <w:t>Ishodište i pokazatelji na kojima se zasnivaju izračuni i ocjene</w:t>
      </w:r>
      <w:r w:rsidRPr="00A90AD7">
        <w:rPr>
          <w:rFonts w:ascii="Arial" w:eastAsia="Calibri" w:hAnsi="Arial" w:cs="Arial"/>
        </w:rPr>
        <w:t xml:space="preserve"> </w:t>
      </w:r>
      <w:r w:rsidRPr="00A90AD7">
        <w:rPr>
          <w:rFonts w:ascii="Arial" w:eastAsia="Calibri" w:hAnsi="Arial" w:cs="Arial"/>
          <w:b/>
        </w:rPr>
        <w:t>potrebnih sredstava za provođenje programa:</w:t>
      </w:r>
      <w:r w:rsidRPr="00A90AD7">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15517A89" w14:textId="5F6AAB59" w:rsidR="005A1E11" w:rsidRPr="00A90AD7" w:rsidRDefault="005A1E11" w:rsidP="005A1E11">
      <w:pPr>
        <w:rPr>
          <w:rFonts w:ascii="Arial" w:eastAsia="Calibri" w:hAnsi="Arial" w:cs="Arial"/>
        </w:rPr>
      </w:pPr>
      <w:r w:rsidRPr="00A90AD7">
        <w:rPr>
          <w:rFonts w:ascii="Arial" w:eastAsia="Calibri" w:hAnsi="Arial" w:cs="Arial"/>
          <w:b/>
        </w:rPr>
        <w:t xml:space="preserve">Izvještaj o postignutim ciljevima i rezultatima programa temeljenim na pokazateljima uspješnosti u prethodnoj godini: </w:t>
      </w:r>
      <w:r w:rsidRPr="00A90AD7">
        <w:rPr>
          <w:rFonts w:ascii="Arial" w:eastAsia="Calibri" w:hAnsi="Arial" w:cs="Arial"/>
        </w:rPr>
        <w:t xml:space="preserve">Izvršenje </w:t>
      </w:r>
      <w:r w:rsidR="00B54AFD" w:rsidRPr="00A90AD7">
        <w:rPr>
          <w:rFonts w:ascii="Arial" w:eastAsia="Calibri" w:hAnsi="Arial" w:cs="Arial"/>
        </w:rPr>
        <w:t>prvog polugodišta 202</w:t>
      </w:r>
      <w:r w:rsidR="00A90AD7" w:rsidRPr="00A90AD7">
        <w:rPr>
          <w:rFonts w:ascii="Arial" w:eastAsia="Calibri" w:hAnsi="Arial" w:cs="Arial"/>
        </w:rPr>
        <w:t>4</w:t>
      </w:r>
      <w:r w:rsidR="00B54AFD" w:rsidRPr="00A90AD7">
        <w:rPr>
          <w:rFonts w:ascii="Arial" w:eastAsia="Calibri" w:hAnsi="Arial" w:cs="Arial"/>
        </w:rPr>
        <w:t xml:space="preserve">. godine </w:t>
      </w:r>
      <w:r w:rsidRPr="00A90AD7">
        <w:rPr>
          <w:rFonts w:ascii="Arial" w:eastAsia="Calibri" w:hAnsi="Arial" w:cs="Arial"/>
        </w:rPr>
        <w:t>je u okviru očekivanih vrijednosti.</w:t>
      </w:r>
    </w:p>
    <w:p w14:paraId="4E47192E" w14:textId="77777777" w:rsidR="00B54AFD" w:rsidRPr="00A90AD7" w:rsidRDefault="00B54AFD" w:rsidP="005A1E11">
      <w:pPr>
        <w:shd w:val="clear" w:color="auto" w:fill="FFFFFF"/>
        <w:rPr>
          <w:rFonts w:ascii="Calibri" w:hAnsi="Calibri" w:cs="Calibri"/>
          <w:b/>
          <w:sz w:val="24"/>
          <w:szCs w:val="24"/>
        </w:rPr>
      </w:pPr>
    </w:p>
    <w:p w14:paraId="16C1A162" w14:textId="7117022D" w:rsidR="005A1E11" w:rsidRPr="00A90AD7" w:rsidRDefault="005A1E11" w:rsidP="005A1E11">
      <w:pPr>
        <w:rPr>
          <w:rFonts w:ascii="Arial" w:eastAsia="Calibri" w:hAnsi="Arial" w:cs="Arial"/>
        </w:rPr>
      </w:pPr>
      <w:r w:rsidRPr="00A90AD7">
        <w:rPr>
          <w:rFonts w:ascii="Arial" w:eastAsia="Calibri" w:hAnsi="Arial" w:cs="Arial"/>
        </w:rPr>
        <w:t xml:space="preserve">Ukupno planirana sredstva na razini programa 2020 iznose </w:t>
      </w:r>
      <w:r w:rsidR="00A90AD7" w:rsidRPr="00A90AD7">
        <w:rPr>
          <w:rFonts w:ascii="Arial" w:eastAsia="Calibri" w:hAnsi="Arial" w:cs="Arial"/>
        </w:rPr>
        <w:t>306.000</w:t>
      </w:r>
      <w:r w:rsidR="00326997" w:rsidRPr="00A90AD7">
        <w:rPr>
          <w:rFonts w:ascii="Arial" w:eastAsia="Calibri" w:hAnsi="Arial" w:cs="Arial"/>
        </w:rPr>
        <w:t xml:space="preserve"> </w:t>
      </w:r>
      <w:r w:rsidR="007B32C5" w:rsidRPr="00A90AD7">
        <w:rPr>
          <w:rFonts w:ascii="Arial" w:eastAsia="Calibri" w:hAnsi="Arial" w:cs="Arial"/>
        </w:rPr>
        <w:t xml:space="preserve">€ </w:t>
      </w:r>
      <w:r w:rsidR="00B54AFD" w:rsidRPr="00A90AD7">
        <w:rPr>
          <w:rFonts w:ascii="Arial" w:eastAsia="Calibri" w:hAnsi="Arial" w:cs="Arial"/>
        </w:rPr>
        <w:t>za 202</w:t>
      </w:r>
      <w:r w:rsidR="00A90AD7" w:rsidRPr="00A90AD7">
        <w:rPr>
          <w:rFonts w:ascii="Arial" w:eastAsia="Calibri" w:hAnsi="Arial" w:cs="Arial"/>
        </w:rPr>
        <w:t>5. kao i za 2026. i 2027.go</w:t>
      </w:r>
      <w:r w:rsidR="00B54AFD" w:rsidRPr="00A90AD7">
        <w:rPr>
          <w:rFonts w:ascii="Arial" w:eastAsia="Calibri" w:hAnsi="Arial" w:cs="Arial"/>
        </w:rPr>
        <w:t>dinu</w:t>
      </w:r>
      <w:r w:rsidRPr="00A90AD7">
        <w:rPr>
          <w:rFonts w:ascii="Arial" w:eastAsia="Calibri" w:hAnsi="Arial" w:cs="Arial"/>
        </w:rPr>
        <w:t xml:space="preserve">. </w:t>
      </w:r>
    </w:p>
    <w:p w14:paraId="1D58EA7F" w14:textId="7C19BDAF" w:rsidR="005A1E11" w:rsidRPr="00A90AD7" w:rsidRDefault="005A1E11" w:rsidP="005A1E11">
      <w:pPr>
        <w:rPr>
          <w:rFonts w:ascii="Arial" w:eastAsia="Calibri" w:hAnsi="Arial" w:cs="Arial"/>
        </w:rPr>
      </w:pPr>
    </w:p>
    <w:p w14:paraId="438B0961" w14:textId="77777777" w:rsidR="00B54AFD" w:rsidRPr="00021CC0" w:rsidRDefault="00B54AFD">
      <w:pPr>
        <w:pStyle w:val="Odlomakpopisa"/>
        <w:numPr>
          <w:ilvl w:val="0"/>
          <w:numId w:val="15"/>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021CC0">
        <w:rPr>
          <w:rFonts w:ascii="Arial" w:eastAsia="Calibri" w:hAnsi="Arial" w:cs="Arial"/>
          <w:b/>
        </w:rPr>
        <w:t>Obrazloženje aktivnosti / projekata i pokazatelji uspješnosti</w:t>
      </w:r>
    </w:p>
    <w:p w14:paraId="61107A39" w14:textId="77777777" w:rsidR="00B54AFD" w:rsidRPr="00021CC0" w:rsidRDefault="00B54AFD" w:rsidP="005A1E11">
      <w:pPr>
        <w:rPr>
          <w:rFonts w:ascii="Arial" w:eastAsia="Calibri" w:hAnsi="Arial" w:cs="Arial"/>
        </w:rPr>
      </w:pPr>
    </w:p>
    <w:p w14:paraId="7728BEF5" w14:textId="77777777" w:rsidR="005A1E11" w:rsidRPr="00021CC0" w:rsidRDefault="005A1E11" w:rsidP="005A1E11">
      <w:pPr>
        <w:rPr>
          <w:rFonts w:ascii="Arial" w:eastAsia="Calibri" w:hAnsi="Arial" w:cs="Arial"/>
        </w:rPr>
      </w:pPr>
      <w:r w:rsidRPr="00021CC0">
        <w:rPr>
          <w:rFonts w:ascii="Arial" w:eastAsia="Calibri" w:hAnsi="Arial" w:cs="Arial"/>
        </w:rPr>
        <w:t>Unutar programa izvode se slijedeće aktivnosti i projekti:</w:t>
      </w:r>
    </w:p>
    <w:p w14:paraId="7132BF60" w14:textId="77777777" w:rsidR="005A1E11" w:rsidRPr="00021CC0" w:rsidRDefault="005A1E11" w:rsidP="005A1E11">
      <w:pPr>
        <w:rPr>
          <w:rFonts w:ascii="Arial" w:eastAsia="Calibri" w:hAnsi="Arial" w:cs="Arial"/>
        </w:rPr>
      </w:pPr>
    </w:p>
    <w:p w14:paraId="7A234942" w14:textId="0F3E402C" w:rsidR="009940D7" w:rsidRPr="00021CC0" w:rsidRDefault="009940D7" w:rsidP="009940D7">
      <w:pPr>
        <w:autoSpaceDE w:val="0"/>
        <w:autoSpaceDN w:val="0"/>
        <w:adjustRightInd w:val="0"/>
        <w:rPr>
          <w:rFonts w:ascii="Arial" w:eastAsia="Calibri" w:hAnsi="Arial" w:cs="Arial"/>
        </w:rPr>
      </w:pPr>
      <w:r w:rsidRPr="00021CC0">
        <w:rPr>
          <w:rFonts w:ascii="Arial" w:eastAsia="Calibri" w:hAnsi="Arial" w:cs="Arial"/>
          <w:b/>
        </w:rPr>
        <w:t xml:space="preserve">1. A202001: Odnosi s javnošću, mediji, protokolarni posjeti i slično - </w:t>
      </w:r>
      <w:r w:rsidRPr="00021CC0">
        <w:rPr>
          <w:rFonts w:ascii="Arial" w:eastAsia="Calibri" w:hAnsi="Arial" w:cs="Arial"/>
        </w:rPr>
        <w:t>u sklopu navedene aktivnosti su rashodi za usluge promidžbe, reprezentaciju, protokolarne darove i ostale nespomenute rashode poslovanja. Ukupno planirana sredstva za navedene aktivnosti za 202</w:t>
      </w:r>
      <w:r w:rsidR="00021CC0" w:rsidRPr="00021CC0">
        <w:rPr>
          <w:rFonts w:ascii="Arial" w:eastAsia="Calibri" w:hAnsi="Arial" w:cs="Arial"/>
        </w:rPr>
        <w:t>5</w:t>
      </w:r>
      <w:r w:rsidRPr="00021CC0">
        <w:rPr>
          <w:rFonts w:ascii="Arial" w:eastAsia="Calibri" w:hAnsi="Arial" w:cs="Arial"/>
        </w:rPr>
        <w:t xml:space="preserve">. godinu iznose </w:t>
      </w:r>
      <w:r w:rsidR="00021CC0" w:rsidRPr="00021CC0">
        <w:rPr>
          <w:rFonts w:ascii="Arial" w:eastAsia="Calibri" w:hAnsi="Arial" w:cs="Arial"/>
        </w:rPr>
        <w:t>120</w:t>
      </w:r>
      <w:r w:rsidRPr="00021CC0">
        <w:rPr>
          <w:rFonts w:ascii="Arial" w:eastAsia="Calibri" w:hAnsi="Arial" w:cs="Arial"/>
        </w:rPr>
        <w:t>.000 €,</w:t>
      </w:r>
      <w:r w:rsidR="00021CC0" w:rsidRPr="00021CC0">
        <w:rPr>
          <w:rFonts w:ascii="Arial" w:eastAsia="Calibri" w:hAnsi="Arial" w:cs="Arial"/>
        </w:rPr>
        <w:t xml:space="preserve"> kao i </w:t>
      </w:r>
      <w:r w:rsidRPr="00021CC0">
        <w:rPr>
          <w:rFonts w:ascii="Arial" w:eastAsia="Calibri" w:hAnsi="Arial" w:cs="Arial"/>
        </w:rPr>
        <w:t>za 202</w:t>
      </w:r>
      <w:r w:rsidR="00021CC0" w:rsidRPr="00021CC0">
        <w:rPr>
          <w:rFonts w:ascii="Arial" w:eastAsia="Calibri" w:hAnsi="Arial" w:cs="Arial"/>
        </w:rPr>
        <w:t>6</w:t>
      </w:r>
      <w:r w:rsidRPr="00021CC0">
        <w:rPr>
          <w:rFonts w:ascii="Arial" w:eastAsia="Calibri" w:hAnsi="Arial" w:cs="Arial"/>
        </w:rPr>
        <w:t>. i za 202</w:t>
      </w:r>
      <w:r w:rsidR="00021CC0" w:rsidRPr="00021CC0">
        <w:rPr>
          <w:rFonts w:ascii="Arial" w:eastAsia="Calibri" w:hAnsi="Arial" w:cs="Arial"/>
        </w:rPr>
        <w:t>7</w:t>
      </w:r>
      <w:r w:rsidRPr="00021CC0">
        <w:rPr>
          <w:rFonts w:ascii="Arial" w:eastAsia="Calibri" w:hAnsi="Arial" w:cs="Arial"/>
        </w:rPr>
        <w:t>. godinu. Ovi rashodi se odnose na rashode za troškove informiranja, oglašavanja blagdanskih i drugih čestitki u tiskanim i audiovizualnim medijima temeljem potpisanih ugovora (portali i tiskovine, radio i televizija), usluge u svezi održavanja Internet stranice i praćenje rada Općine, usluge reprezentacije za protokolarne posjete i druge usluge reprezentacije u okviru čega su i rashodi za protokolarne darove (npr. vino, monografije sl.).</w:t>
      </w:r>
    </w:p>
    <w:p w14:paraId="36BE6ECD" w14:textId="77777777" w:rsidR="009940D7" w:rsidRPr="00021CC0" w:rsidRDefault="009940D7" w:rsidP="009940D7">
      <w:pPr>
        <w:autoSpaceDE w:val="0"/>
        <w:autoSpaceDN w:val="0"/>
        <w:adjustRightInd w:val="0"/>
        <w:rPr>
          <w:rFonts w:ascii="Arial" w:eastAsia="Calibri" w:hAnsi="Arial" w:cs="Arial"/>
        </w:rPr>
      </w:pPr>
    </w:p>
    <w:p w14:paraId="42AD71D5" w14:textId="77777777" w:rsidR="009940D7" w:rsidRPr="00021CC0" w:rsidRDefault="009940D7" w:rsidP="009940D7">
      <w:pPr>
        <w:autoSpaceDE w:val="0"/>
        <w:autoSpaceDN w:val="0"/>
        <w:adjustRightInd w:val="0"/>
        <w:rPr>
          <w:rFonts w:ascii="Arial" w:eastAsia="Calibri" w:hAnsi="Arial" w:cs="Arial"/>
        </w:rPr>
      </w:pPr>
      <w:r w:rsidRPr="00021CC0">
        <w:rPr>
          <w:rFonts w:ascii="Arial" w:eastAsia="Calibri" w:hAnsi="Arial" w:cs="Arial"/>
        </w:rPr>
        <w:t xml:space="preserve">CILJ: Unaprjeđenje i promicanje lokalne i područne samouprave. </w:t>
      </w:r>
    </w:p>
    <w:p w14:paraId="12F4DD89" w14:textId="77777777" w:rsidR="009940D7" w:rsidRPr="00021CC0" w:rsidRDefault="009940D7" w:rsidP="009940D7">
      <w:pPr>
        <w:autoSpaceDE w:val="0"/>
        <w:autoSpaceDN w:val="0"/>
        <w:adjustRightInd w:val="0"/>
        <w:ind w:firstLine="567"/>
        <w:rPr>
          <w:rFonts w:ascii="Arial" w:eastAsia="Calibri" w:hAnsi="Arial" w:cs="Arial"/>
        </w:rPr>
      </w:pPr>
      <w:r w:rsidRPr="00021CC0">
        <w:rPr>
          <w:rFonts w:ascii="Arial" w:eastAsia="Calibri" w:hAnsi="Arial" w:cs="Arial"/>
        </w:rPr>
        <w:t xml:space="preserve">Stručno i pravovremeno obavljanje poslova koje se odnose na protokolarne aktivnosti Općine. </w:t>
      </w:r>
    </w:p>
    <w:p w14:paraId="56E38C7C" w14:textId="77777777" w:rsidR="009940D7" w:rsidRPr="00021CC0" w:rsidRDefault="009940D7" w:rsidP="009940D7">
      <w:pPr>
        <w:autoSpaceDE w:val="0"/>
        <w:autoSpaceDN w:val="0"/>
        <w:adjustRightInd w:val="0"/>
        <w:ind w:left="567"/>
        <w:rPr>
          <w:rFonts w:ascii="Arial" w:eastAsia="Calibri" w:hAnsi="Arial" w:cs="Arial"/>
        </w:rPr>
      </w:pPr>
      <w:r w:rsidRPr="00021CC0">
        <w:rPr>
          <w:rFonts w:ascii="Arial" w:eastAsia="Calibri" w:hAnsi="Arial" w:cs="Arial"/>
        </w:rPr>
        <w:t>Sponzoriranje opće-društveno korisnih aktivnosti kao i pokroviteljstvo manifestacija u znanosti, kulturi i obrazovanju, te drugih događanja od općinskog interesa.</w:t>
      </w:r>
    </w:p>
    <w:p w14:paraId="3AA4E0C2" w14:textId="624F4C3D" w:rsidR="00C6627C" w:rsidRPr="00021CC0" w:rsidRDefault="00C6627C" w:rsidP="007F49E2">
      <w:pPr>
        <w:rPr>
          <w:rFonts w:ascii="Arial" w:eastAsia="Calibri" w:hAnsi="Arial" w:cs="Arial"/>
        </w:rPr>
      </w:pPr>
    </w:p>
    <w:p w14:paraId="7EB01984" w14:textId="77777777" w:rsidR="00021CC0" w:rsidRPr="00021CC0" w:rsidRDefault="00021CC0" w:rsidP="007F49E2">
      <w:pPr>
        <w:rPr>
          <w:rFonts w:ascii="Arial" w:eastAsia="Calibri" w:hAnsi="Arial" w:cs="Arial"/>
        </w:rPr>
      </w:pPr>
    </w:p>
    <w:p w14:paraId="172CB13B" w14:textId="77777777" w:rsidR="00C6627C" w:rsidRPr="00021CC0" w:rsidRDefault="00C6627C" w:rsidP="007F49E2">
      <w:pPr>
        <w:rPr>
          <w:rFonts w:ascii="Arial" w:eastAsia="Calibri" w:hAnsi="Arial" w:cs="Arial"/>
        </w:rPr>
      </w:pPr>
    </w:p>
    <w:tbl>
      <w:tblPr>
        <w:tblW w:w="13466" w:type="dxa"/>
        <w:jc w:val="center"/>
        <w:tblLayout w:type="fixed"/>
        <w:tblLook w:val="04A0" w:firstRow="1" w:lastRow="0" w:firstColumn="1" w:lastColumn="0" w:noHBand="0" w:noVBand="1"/>
      </w:tblPr>
      <w:tblGrid>
        <w:gridCol w:w="2547"/>
        <w:gridCol w:w="3402"/>
        <w:gridCol w:w="1281"/>
        <w:gridCol w:w="1134"/>
        <w:gridCol w:w="1134"/>
        <w:gridCol w:w="992"/>
        <w:gridCol w:w="992"/>
        <w:gridCol w:w="992"/>
        <w:gridCol w:w="992"/>
      </w:tblGrid>
      <w:tr w:rsidR="00021CC0" w:rsidRPr="00021CC0" w14:paraId="15BBABA2" w14:textId="77777777" w:rsidTr="00414351">
        <w:trPr>
          <w:trHeight w:val="617"/>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2E7CDE0" w14:textId="0D207380" w:rsidR="009940D7" w:rsidRPr="00021CC0" w:rsidRDefault="009940D7" w:rsidP="009940D7">
            <w:pPr>
              <w:rPr>
                <w:rFonts w:ascii="Arial" w:eastAsia="Calibri" w:hAnsi="Arial" w:cs="Arial"/>
                <w:sz w:val="18"/>
                <w:szCs w:val="18"/>
              </w:rPr>
            </w:pPr>
            <w:r w:rsidRPr="00021CC0">
              <w:rPr>
                <w:rFonts w:ascii="Arial" w:eastAsia="Calibri" w:hAnsi="Arial" w:cs="Arial"/>
                <w:sz w:val="18"/>
                <w:szCs w:val="18"/>
              </w:rPr>
              <w:lastRenderedPageBreak/>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1D1D60D" w14:textId="40FE96F5" w:rsidR="009940D7" w:rsidRPr="00021CC0" w:rsidRDefault="009940D7" w:rsidP="009940D7">
            <w:pPr>
              <w:rPr>
                <w:rFonts w:ascii="Arial" w:eastAsia="Calibri" w:hAnsi="Arial" w:cs="Arial"/>
                <w:sz w:val="18"/>
                <w:szCs w:val="18"/>
              </w:rPr>
            </w:pPr>
            <w:r w:rsidRPr="00021CC0">
              <w:rPr>
                <w:rFonts w:ascii="Arial" w:eastAsia="Calibri" w:hAnsi="Arial" w:cs="Arial"/>
                <w:sz w:val="18"/>
                <w:szCs w:val="18"/>
              </w:rPr>
              <w:t>Definicija</w:t>
            </w:r>
          </w:p>
        </w:tc>
        <w:tc>
          <w:tcPr>
            <w:tcW w:w="128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A0D9C18" w14:textId="40412E58" w:rsidR="009940D7" w:rsidRPr="00021CC0" w:rsidRDefault="009940D7" w:rsidP="009940D7">
            <w:pPr>
              <w:rPr>
                <w:rFonts w:ascii="Arial" w:eastAsia="Calibri" w:hAnsi="Arial" w:cs="Arial"/>
                <w:sz w:val="18"/>
                <w:szCs w:val="18"/>
              </w:rPr>
            </w:pPr>
            <w:r w:rsidRPr="00021CC0">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72A29BA" w14:textId="36620222" w:rsidR="009940D7" w:rsidRPr="00021CC0" w:rsidRDefault="009940D7" w:rsidP="009940D7">
            <w:pPr>
              <w:rPr>
                <w:rFonts w:ascii="Arial" w:eastAsia="Calibri" w:hAnsi="Arial" w:cs="Arial"/>
                <w:sz w:val="18"/>
                <w:szCs w:val="18"/>
              </w:rPr>
            </w:pPr>
            <w:r w:rsidRPr="00021CC0">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78F7259" w14:textId="3BE29F6D" w:rsidR="009940D7" w:rsidRPr="00021CC0" w:rsidRDefault="009940D7" w:rsidP="009940D7">
            <w:pPr>
              <w:jc w:val="center"/>
              <w:rPr>
                <w:rFonts w:ascii="Arial" w:eastAsia="Calibri" w:hAnsi="Arial" w:cs="Arial"/>
                <w:sz w:val="18"/>
                <w:szCs w:val="18"/>
              </w:rPr>
            </w:pPr>
            <w:r w:rsidRPr="00021CC0">
              <w:rPr>
                <w:rFonts w:ascii="Arial" w:eastAsia="Calibri" w:hAnsi="Arial" w:cs="Arial"/>
                <w:sz w:val="18"/>
                <w:szCs w:val="18"/>
              </w:rPr>
              <w:t>Polazna vrijednost 202</w:t>
            </w:r>
            <w:r w:rsidR="00E840A6">
              <w:rPr>
                <w:rFonts w:ascii="Arial" w:eastAsia="Calibri" w:hAnsi="Arial" w:cs="Arial"/>
                <w:sz w:val="18"/>
                <w:szCs w:val="18"/>
              </w:rPr>
              <w:t>3</w:t>
            </w:r>
            <w:r w:rsidRPr="00021CC0">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1273AC2" w14:textId="3EA2F9C8" w:rsidR="009940D7" w:rsidRPr="00021CC0" w:rsidRDefault="009940D7" w:rsidP="009940D7">
            <w:pPr>
              <w:jc w:val="center"/>
              <w:rPr>
                <w:rFonts w:ascii="Arial" w:eastAsia="Calibri" w:hAnsi="Arial" w:cs="Arial"/>
                <w:sz w:val="18"/>
                <w:szCs w:val="18"/>
              </w:rPr>
            </w:pPr>
            <w:r w:rsidRPr="00021CC0">
              <w:rPr>
                <w:rFonts w:ascii="Arial" w:eastAsia="Calibri" w:hAnsi="Arial" w:cs="Arial"/>
                <w:sz w:val="18"/>
                <w:szCs w:val="18"/>
              </w:rPr>
              <w:t>Izvršeno 6/202</w:t>
            </w:r>
            <w:r w:rsidR="00021CC0" w:rsidRPr="00021CC0">
              <w:rPr>
                <w:rFonts w:ascii="Arial" w:eastAsia="Calibri" w:hAnsi="Arial" w:cs="Arial"/>
                <w:sz w:val="18"/>
                <w:szCs w:val="18"/>
              </w:rPr>
              <w:t>4</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6DD4DBC" w14:textId="1B234AA1" w:rsidR="009940D7" w:rsidRPr="00021CC0" w:rsidRDefault="009940D7" w:rsidP="009940D7">
            <w:pPr>
              <w:jc w:val="center"/>
              <w:rPr>
                <w:rFonts w:ascii="Arial" w:eastAsia="Calibri" w:hAnsi="Arial" w:cs="Arial"/>
                <w:sz w:val="18"/>
                <w:szCs w:val="18"/>
              </w:rPr>
            </w:pPr>
            <w:r w:rsidRPr="00021CC0">
              <w:rPr>
                <w:rFonts w:ascii="Arial" w:eastAsia="Calibri" w:hAnsi="Arial" w:cs="Arial"/>
                <w:sz w:val="18"/>
                <w:szCs w:val="18"/>
              </w:rPr>
              <w:t>Ciljana vrijednost 202</w:t>
            </w:r>
            <w:r w:rsidR="00021CC0" w:rsidRPr="00021CC0">
              <w:rPr>
                <w:rFonts w:ascii="Arial" w:eastAsia="Calibri" w:hAnsi="Arial" w:cs="Arial"/>
                <w:sz w:val="18"/>
                <w:szCs w:val="18"/>
              </w:rPr>
              <w:t>5</w:t>
            </w:r>
            <w:r w:rsidRPr="00021CC0">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905E42A" w14:textId="05F5BFF6" w:rsidR="009940D7" w:rsidRPr="00021CC0" w:rsidRDefault="009940D7" w:rsidP="009940D7">
            <w:pPr>
              <w:jc w:val="center"/>
              <w:rPr>
                <w:rFonts w:ascii="Arial" w:eastAsia="Calibri" w:hAnsi="Arial" w:cs="Arial"/>
                <w:sz w:val="18"/>
                <w:szCs w:val="18"/>
              </w:rPr>
            </w:pPr>
            <w:r w:rsidRPr="00021CC0">
              <w:rPr>
                <w:rFonts w:ascii="Arial" w:eastAsia="Calibri" w:hAnsi="Arial" w:cs="Arial"/>
                <w:sz w:val="18"/>
                <w:szCs w:val="18"/>
              </w:rPr>
              <w:t>Ciljana vrijednost 202</w:t>
            </w:r>
            <w:r w:rsidR="00021CC0" w:rsidRPr="00021CC0">
              <w:rPr>
                <w:rFonts w:ascii="Arial" w:eastAsia="Calibri" w:hAnsi="Arial" w:cs="Arial"/>
                <w:sz w:val="18"/>
                <w:szCs w:val="18"/>
              </w:rPr>
              <w:t>6</w:t>
            </w:r>
            <w:r w:rsidRPr="00021CC0">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20F083D" w14:textId="7328A6C9" w:rsidR="009940D7" w:rsidRPr="00021CC0" w:rsidRDefault="009940D7" w:rsidP="009940D7">
            <w:pPr>
              <w:jc w:val="center"/>
              <w:rPr>
                <w:rFonts w:ascii="Arial" w:eastAsia="Calibri" w:hAnsi="Arial" w:cs="Arial"/>
                <w:sz w:val="18"/>
                <w:szCs w:val="18"/>
              </w:rPr>
            </w:pPr>
            <w:r w:rsidRPr="00021CC0">
              <w:rPr>
                <w:rFonts w:ascii="Arial" w:eastAsia="Calibri" w:hAnsi="Arial" w:cs="Arial"/>
                <w:sz w:val="18"/>
                <w:szCs w:val="18"/>
              </w:rPr>
              <w:t>Ciljana vrijednost 202</w:t>
            </w:r>
            <w:r w:rsidR="00021CC0" w:rsidRPr="00021CC0">
              <w:rPr>
                <w:rFonts w:ascii="Arial" w:eastAsia="Calibri" w:hAnsi="Arial" w:cs="Arial"/>
                <w:sz w:val="18"/>
                <w:szCs w:val="18"/>
              </w:rPr>
              <w:t>7</w:t>
            </w:r>
            <w:r w:rsidRPr="00021CC0">
              <w:rPr>
                <w:rFonts w:ascii="Arial" w:eastAsia="Calibri" w:hAnsi="Arial" w:cs="Arial"/>
                <w:sz w:val="18"/>
                <w:szCs w:val="18"/>
              </w:rPr>
              <w:t>.</w:t>
            </w:r>
          </w:p>
        </w:tc>
      </w:tr>
      <w:tr w:rsidR="00021CC0" w:rsidRPr="00021CC0" w14:paraId="5E9A5169" w14:textId="77777777" w:rsidTr="00414351">
        <w:trPr>
          <w:trHeight w:val="617"/>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0BBC4" w14:textId="6B195FD0" w:rsidR="009940D7" w:rsidRPr="00021CC0" w:rsidRDefault="009940D7" w:rsidP="009940D7">
            <w:pPr>
              <w:jc w:val="left"/>
              <w:rPr>
                <w:rFonts w:ascii="Arial" w:hAnsi="Arial" w:cs="Arial"/>
                <w:sz w:val="18"/>
                <w:szCs w:val="18"/>
              </w:rPr>
            </w:pPr>
            <w:r w:rsidRPr="00021CC0">
              <w:rPr>
                <w:rFonts w:ascii="Arial" w:eastAsia="Calibri" w:hAnsi="Arial" w:cs="Arial"/>
                <w:sz w:val="18"/>
                <w:szCs w:val="18"/>
              </w:rPr>
              <w:t>Povećana medijska vidljivost i kvalitetna informiranost javnosti o djelokrugu i načinu rada općinskog načelnika/ općinskog vijeća, te svih programa i aktivnosti iz djelokruga rada upravnih odjela</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0214D" w14:textId="3ACBF0C8" w:rsidR="009940D7" w:rsidRPr="00021CC0" w:rsidRDefault="009940D7" w:rsidP="009940D7">
            <w:pPr>
              <w:jc w:val="left"/>
              <w:rPr>
                <w:rFonts w:ascii="Arial" w:hAnsi="Arial" w:cs="Arial"/>
                <w:sz w:val="18"/>
                <w:szCs w:val="18"/>
              </w:rPr>
            </w:pPr>
            <w:r w:rsidRPr="00021CC0">
              <w:rPr>
                <w:rFonts w:ascii="Arial" w:hAnsi="Arial" w:cs="Arial"/>
                <w:sz w:val="18"/>
                <w:szCs w:val="18"/>
              </w:rPr>
              <w:t>Redovito informiranje javnosti o radu Općine Redovite medijske objave informacija o aktivnostima i radu Općinskog vijeća i Načelnika te o aktivnostima i projektima koji se financiraju iz Proračuna ( objave u svim medijskim kanalima, intervjuima, putem web platformi i društvenih mreža)</w:t>
            </w:r>
          </w:p>
        </w:tc>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A4B4E" w14:textId="1B555FE9" w:rsidR="009940D7" w:rsidRPr="00021CC0" w:rsidRDefault="009940D7" w:rsidP="009940D7">
            <w:pPr>
              <w:jc w:val="center"/>
              <w:rPr>
                <w:rFonts w:ascii="Arial" w:hAnsi="Arial" w:cs="Arial"/>
                <w:sz w:val="18"/>
                <w:szCs w:val="18"/>
              </w:rPr>
            </w:pPr>
            <w:r w:rsidRPr="00021CC0">
              <w:rPr>
                <w:rFonts w:ascii="Arial" w:hAnsi="Arial" w:cs="Arial"/>
                <w:sz w:val="16"/>
                <w:szCs w:val="16"/>
              </w:rPr>
              <w:t xml:space="preserve">Broj zaključenih ugovora s medijima, objave održanih sjednica općinskog vijeća i intervjui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77E25A" w14:textId="6E8BAAEF" w:rsidR="009940D7" w:rsidRPr="00021CC0" w:rsidRDefault="009940D7" w:rsidP="009940D7">
            <w:pPr>
              <w:jc w:val="center"/>
              <w:rPr>
                <w:rFonts w:ascii="Arial" w:hAnsi="Arial" w:cs="Arial"/>
                <w:sz w:val="18"/>
                <w:szCs w:val="18"/>
              </w:rPr>
            </w:pPr>
            <w:r w:rsidRPr="00021CC0">
              <w:rPr>
                <w:rFonts w:ascii="Arial" w:hAnsi="Arial" w:cs="Arial"/>
                <w:sz w:val="18"/>
                <w:szCs w:val="18"/>
              </w:rPr>
              <w:t>Općina</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36992" w14:textId="27A678F9" w:rsidR="009940D7" w:rsidRPr="00021CC0" w:rsidRDefault="00021CC0" w:rsidP="009940D7">
            <w:pPr>
              <w:jc w:val="center"/>
              <w:rPr>
                <w:rFonts w:ascii="Arial" w:hAnsi="Arial" w:cs="Arial"/>
                <w:sz w:val="18"/>
                <w:szCs w:val="18"/>
              </w:rPr>
            </w:pPr>
            <w:r w:rsidRPr="00021CC0">
              <w:rPr>
                <w:rFonts w:ascii="Arial" w:hAnsi="Arial" w:cs="Arial"/>
                <w:sz w:val="18"/>
                <w:szCs w:val="18"/>
              </w:rPr>
              <w:t>15</w:t>
            </w:r>
          </w:p>
        </w:tc>
        <w:tc>
          <w:tcPr>
            <w:tcW w:w="992" w:type="dxa"/>
            <w:tcBorders>
              <w:top w:val="single" w:sz="4" w:space="0" w:color="000000"/>
              <w:left w:val="single" w:sz="4" w:space="0" w:color="000000"/>
              <w:bottom w:val="single" w:sz="4" w:space="0" w:color="000000"/>
              <w:right w:val="single" w:sz="4" w:space="0" w:color="000000"/>
            </w:tcBorders>
            <w:vAlign w:val="center"/>
          </w:tcPr>
          <w:p w14:paraId="75EF959B" w14:textId="46724723" w:rsidR="009940D7" w:rsidRPr="00021CC0" w:rsidRDefault="00021CC0" w:rsidP="009940D7">
            <w:pPr>
              <w:jc w:val="center"/>
              <w:rPr>
                <w:rFonts w:ascii="Arial" w:hAnsi="Arial" w:cs="Arial"/>
                <w:sz w:val="18"/>
                <w:szCs w:val="18"/>
              </w:rPr>
            </w:pPr>
            <w:r>
              <w:rPr>
                <w:rFonts w:ascii="Arial" w:hAnsi="Arial" w:cs="Arial"/>
                <w:sz w:val="18"/>
                <w:szCs w:val="18"/>
              </w:rPr>
              <w:t>10</w:t>
            </w:r>
          </w:p>
        </w:tc>
        <w:tc>
          <w:tcPr>
            <w:tcW w:w="992" w:type="dxa"/>
            <w:tcBorders>
              <w:top w:val="single" w:sz="4" w:space="0" w:color="000000"/>
              <w:left w:val="single" w:sz="4" w:space="0" w:color="000000"/>
              <w:bottom w:val="single" w:sz="4" w:space="0" w:color="000000"/>
              <w:right w:val="single" w:sz="4" w:space="0" w:color="000000"/>
            </w:tcBorders>
            <w:vAlign w:val="center"/>
          </w:tcPr>
          <w:p w14:paraId="75E57100" w14:textId="37D56E79" w:rsidR="009940D7" w:rsidRPr="00021CC0" w:rsidRDefault="00021CC0" w:rsidP="009940D7">
            <w:pPr>
              <w:jc w:val="center"/>
              <w:rPr>
                <w:rFonts w:ascii="Arial" w:hAnsi="Arial" w:cs="Arial"/>
                <w:sz w:val="18"/>
                <w:szCs w:val="18"/>
              </w:rPr>
            </w:pPr>
            <w:r w:rsidRPr="00021CC0">
              <w:rPr>
                <w:rFonts w:ascii="Arial" w:hAnsi="Arial" w:cs="Arial"/>
                <w:sz w:val="18"/>
                <w:szCs w:val="18"/>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B536C" w14:textId="3FE8BE93" w:rsidR="009940D7" w:rsidRPr="00021CC0" w:rsidRDefault="00021CC0" w:rsidP="009940D7">
            <w:pPr>
              <w:jc w:val="center"/>
              <w:rPr>
                <w:rFonts w:ascii="Arial" w:hAnsi="Arial" w:cs="Arial"/>
                <w:sz w:val="18"/>
                <w:szCs w:val="18"/>
              </w:rPr>
            </w:pPr>
            <w:r w:rsidRPr="00021CC0">
              <w:rPr>
                <w:rFonts w:ascii="Arial" w:hAnsi="Arial" w:cs="Arial"/>
                <w:sz w:val="18"/>
                <w:szCs w:val="18"/>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C104D" w14:textId="1EAC3C2A" w:rsidR="009940D7" w:rsidRPr="00021CC0" w:rsidRDefault="00021CC0" w:rsidP="009940D7">
            <w:pPr>
              <w:jc w:val="center"/>
              <w:rPr>
                <w:rFonts w:ascii="Arial" w:hAnsi="Arial" w:cs="Arial"/>
                <w:sz w:val="18"/>
                <w:szCs w:val="18"/>
              </w:rPr>
            </w:pPr>
            <w:r w:rsidRPr="00021CC0">
              <w:rPr>
                <w:rFonts w:ascii="Arial" w:hAnsi="Arial" w:cs="Arial"/>
                <w:sz w:val="18"/>
                <w:szCs w:val="18"/>
              </w:rPr>
              <w:t>15</w:t>
            </w:r>
          </w:p>
        </w:tc>
      </w:tr>
      <w:tr w:rsidR="00021CC0" w:rsidRPr="00021CC0" w14:paraId="237AAD31" w14:textId="77777777" w:rsidTr="00414351">
        <w:trPr>
          <w:trHeight w:val="649"/>
          <w:jc w:val="center"/>
        </w:trPr>
        <w:tc>
          <w:tcPr>
            <w:tcW w:w="2547" w:type="dxa"/>
            <w:tcBorders>
              <w:top w:val="single" w:sz="4" w:space="0" w:color="auto"/>
              <w:left w:val="single" w:sz="4" w:space="0" w:color="auto"/>
              <w:bottom w:val="single" w:sz="4" w:space="0" w:color="auto"/>
              <w:right w:val="single" w:sz="4" w:space="0" w:color="auto"/>
            </w:tcBorders>
          </w:tcPr>
          <w:p w14:paraId="5BB4246B" w14:textId="7AA3C079" w:rsidR="009940D7" w:rsidRPr="00021CC0" w:rsidRDefault="009940D7" w:rsidP="009940D7">
            <w:pPr>
              <w:jc w:val="left"/>
              <w:rPr>
                <w:rFonts w:ascii="Arial" w:eastAsia="Calibri" w:hAnsi="Arial" w:cs="Arial"/>
                <w:sz w:val="18"/>
                <w:szCs w:val="18"/>
              </w:rPr>
            </w:pPr>
            <w:r w:rsidRPr="00021CC0">
              <w:rPr>
                <w:rFonts w:ascii="Arial" w:hAnsi="Arial" w:cs="Arial"/>
                <w:sz w:val="18"/>
                <w:szCs w:val="18"/>
              </w:rPr>
              <w:t>Izvršavanje aktivnosti osnovne djelatnosti vezana uz protokol</w:t>
            </w:r>
          </w:p>
        </w:tc>
        <w:tc>
          <w:tcPr>
            <w:tcW w:w="3402" w:type="dxa"/>
            <w:tcBorders>
              <w:top w:val="single" w:sz="4" w:space="0" w:color="auto"/>
              <w:left w:val="single" w:sz="4" w:space="0" w:color="auto"/>
              <w:bottom w:val="single" w:sz="4" w:space="0" w:color="auto"/>
              <w:right w:val="single" w:sz="4" w:space="0" w:color="auto"/>
            </w:tcBorders>
          </w:tcPr>
          <w:p w14:paraId="28E6010D" w14:textId="051BE0EC" w:rsidR="009940D7" w:rsidRPr="00021CC0" w:rsidRDefault="009940D7" w:rsidP="009940D7">
            <w:pPr>
              <w:jc w:val="left"/>
              <w:rPr>
                <w:rFonts w:ascii="Arial" w:eastAsia="Calibri" w:hAnsi="Arial" w:cs="Arial"/>
                <w:sz w:val="18"/>
                <w:szCs w:val="18"/>
              </w:rPr>
            </w:pPr>
            <w:r w:rsidRPr="00021CC0">
              <w:rPr>
                <w:rFonts w:ascii="Arial" w:hAnsi="Arial" w:cs="Arial"/>
                <w:sz w:val="18"/>
                <w:szCs w:val="18"/>
              </w:rPr>
              <w:t>Organizacija protokolarnih i službenih sastanaka, obilježavanja važnih događaja i obljetnica i sudjelovanje na događajima u jedinicama lokalne samouprave</w:t>
            </w:r>
          </w:p>
        </w:tc>
        <w:tc>
          <w:tcPr>
            <w:tcW w:w="1281" w:type="dxa"/>
            <w:tcBorders>
              <w:top w:val="single" w:sz="4" w:space="0" w:color="auto"/>
              <w:left w:val="single" w:sz="4" w:space="0" w:color="auto"/>
              <w:bottom w:val="single" w:sz="4" w:space="0" w:color="auto"/>
              <w:right w:val="single" w:sz="4" w:space="0" w:color="auto"/>
            </w:tcBorders>
            <w:vAlign w:val="center"/>
            <w:hideMark/>
          </w:tcPr>
          <w:p w14:paraId="1AC323F2" w14:textId="554876CE" w:rsidR="009940D7" w:rsidRPr="00021CC0" w:rsidRDefault="009940D7" w:rsidP="009940D7">
            <w:pPr>
              <w:jc w:val="center"/>
              <w:rPr>
                <w:rFonts w:ascii="Arial" w:eastAsia="Calibri" w:hAnsi="Arial" w:cs="Arial"/>
                <w:sz w:val="18"/>
                <w:szCs w:val="18"/>
              </w:rPr>
            </w:pPr>
            <w:r w:rsidRPr="00021CC0">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46B4AF" w14:textId="78C260D7" w:rsidR="009940D7" w:rsidRPr="00021CC0" w:rsidRDefault="009940D7" w:rsidP="009940D7">
            <w:pPr>
              <w:jc w:val="center"/>
              <w:rPr>
                <w:rFonts w:ascii="Arial" w:eastAsia="Calibri" w:hAnsi="Arial" w:cs="Arial"/>
                <w:sz w:val="18"/>
                <w:szCs w:val="18"/>
              </w:rPr>
            </w:pPr>
            <w:r w:rsidRPr="00021CC0">
              <w:rPr>
                <w:rFonts w:ascii="Arial" w:eastAsia="Calibri"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728E7922" w14:textId="22536073" w:rsidR="009940D7" w:rsidRPr="00021CC0" w:rsidRDefault="009940D7" w:rsidP="009940D7">
            <w:pPr>
              <w:jc w:val="center"/>
              <w:rPr>
                <w:rFonts w:ascii="Arial" w:hAnsi="Arial" w:cs="Arial"/>
                <w:sz w:val="18"/>
                <w:szCs w:val="18"/>
              </w:rPr>
            </w:pPr>
            <w:r w:rsidRPr="00021CC0">
              <w:rPr>
                <w:rFonts w:ascii="Arial" w:hAnsi="Arial" w:cs="Arial"/>
                <w:sz w:val="18"/>
                <w:szCs w:val="18"/>
              </w:rPr>
              <w:t>100 %</w:t>
            </w:r>
          </w:p>
        </w:tc>
        <w:tc>
          <w:tcPr>
            <w:tcW w:w="992" w:type="dxa"/>
            <w:tcBorders>
              <w:top w:val="single" w:sz="4" w:space="0" w:color="000000"/>
              <w:left w:val="single" w:sz="4" w:space="0" w:color="000000"/>
              <w:bottom w:val="single" w:sz="4" w:space="0" w:color="000000"/>
              <w:right w:val="single" w:sz="4" w:space="0" w:color="000000"/>
            </w:tcBorders>
            <w:vAlign w:val="center"/>
          </w:tcPr>
          <w:p w14:paraId="084314AA" w14:textId="2FE43162" w:rsidR="009940D7" w:rsidRPr="00021CC0" w:rsidRDefault="009940D7" w:rsidP="009940D7">
            <w:pPr>
              <w:jc w:val="center"/>
              <w:rPr>
                <w:rFonts w:ascii="Arial" w:eastAsia="Calibri" w:hAnsi="Arial" w:cs="Arial"/>
                <w:sz w:val="18"/>
                <w:szCs w:val="18"/>
              </w:rPr>
            </w:pPr>
            <w:r w:rsidRPr="00021CC0">
              <w:rPr>
                <w:rFonts w:ascii="Arial" w:eastAsia="Calibri" w:hAnsi="Arial" w:cs="Arial"/>
                <w:sz w:val="18"/>
                <w:szCs w:val="18"/>
              </w:rPr>
              <w:t>100 %</w:t>
            </w:r>
          </w:p>
        </w:tc>
        <w:tc>
          <w:tcPr>
            <w:tcW w:w="992" w:type="dxa"/>
            <w:tcBorders>
              <w:top w:val="single" w:sz="4" w:space="0" w:color="000000"/>
              <w:left w:val="single" w:sz="4" w:space="0" w:color="000000"/>
              <w:bottom w:val="single" w:sz="4" w:space="0" w:color="000000"/>
              <w:right w:val="single" w:sz="4" w:space="0" w:color="000000"/>
            </w:tcBorders>
            <w:vAlign w:val="center"/>
          </w:tcPr>
          <w:p w14:paraId="1F01D0DA" w14:textId="531C8B7E" w:rsidR="009940D7" w:rsidRPr="00021CC0" w:rsidRDefault="009940D7" w:rsidP="009940D7">
            <w:pPr>
              <w:jc w:val="center"/>
              <w:rPr>
                <w:rFonts w:ascii="Arial" w:eastAsia="Calibri" w:hAnsi="Arial" w:cs="Arial"/>
                <w:sz w:val="18"/>
                <w:szCs w:val="18"/>
              </w:rPr>
            </w:pPr>
            <w:r w:rsidRPr="00021CC0">
              <w:rPr>
                <w:rFonts w:ascii="Arial" w:eastAsia="Calibri" w:hAnsi="Arial" w:cs="Arial"/>
                <w:sz w:val="18"/>
                <w:szCs w:val="18"/>
              </w:rPr>
              <w:t>100 %</w:t>
            </w:r>
          </w:p>
        </w:tc>
        <w:tc>
          <w:tcPr>
            <w:tcW w:w="992" w:type="dxa"/>
            <w:tcBorders>
              <w:top w:val="single" w:sz="4" w:space="0" w:color="000000"/>
              <w:left w:val="single" w:sz="4" w:space="0" w:color="000000"/>
              <w:bottom w:val="single" w:sz="4" w:space="0" w:color="000000"/>
              <w:right w:val="single" w:sz="4" w:space="0" w:color="000000"/>
            </w:tcBorders>
            <w:vAlign w:val="center"/>
          </w:tcPr>
          <w:p w14:paraId="107C7535" w14:textId="7E2CFD64" w:rsidR="009940D7" w:rsidRPr="00021CC0" w:rsidRDefault="009940D7" w:rsidP="009940D7">
            <w:pPr>
              <w:jc w:val="center"/>
              <w:rPr>
                <w:rFonts w:ascii="Arial" w:eastAsia="Calibri" w:hAnsi="Arial" w:cs="Arial"/>
                <w:sz w:val="18"/>
                <w:szCs w:val="18"/>
              </w:rPr>
            </w:pPr>
            <w:r w:rsidRPr="00021CC0">
              <w:rPr>
                <w:rFonts w:ascii="Arial" w:eastAsia="Calibri" w:hAnsi="Arial" w:cs="Arial"/>
                <w:sz w:val="18"/>
                <w:szCs w:val="18"/>
              </w:rPr>
              <w:t>100 %</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1A9359E" w14:textId="73E343F4" w:rsidR="009940D7" w:rsidRPr="00021CC0" w:rsidRDefault="009940D7" w:rsidP="009940D7">
            <w:pPr>
              <w:jc w:val="center"/>
              <w:rPr>
                <w:rFonts w:ascii="Arial" w:eastAsia="Calibri" w:hAnsi="Arial" w:cs="Arial"/>
                <w:sz w:val="18"/>
                <w:szCs w:val="18"/>
              </w:rPr>
            </w:pPr>
            <w:r w:rsidRPr="00021CC0">
              <w:rPr>
                <w:rFonts w:ascii="Arial" w:eastAsia="Calibri" w:hAnsi="Arial" w:cs="Arial"/>
                <w:sz w:val="18"/>
                <w:szCs w:val="18"/>
              </w:rPr>
              <w:t>100 %</w:t>
            </w:r>
          </w:p>
        </w:tc>
      </w:tr>
    </w:tbl>
    <w:p w14:paraId="1C461610" w14:textId="290FE317" w:rsidR="009940D7" w:rsidRPr="00021CC0" w:rsidRDefault="009940D7" w:rsidP="009940D7">
      <w:pPr>
        <w:autoSpaceDE w:val="0"/>
        <w:autoSpaceDN w:val="0"/>
        <w:adjustRightInd w:val="0"/>
        <w:rPr>
          <w:rFonts w:ascii="Arial" w:eastAsia="Calibri" w:hAnsi="Arial" w:cs="Arial"/>
        </w:rPr>
      </w:pPr>
      <w:r w:rsidRPr="00021CC0">
        <w:rPr>
          <w:rFonts w:ascii="Arial" w:eastAsia="Calibri" w:hAnsi="Arial" w:cs="Arial"/>
        </w:rPr>
        <w:t xml:space="preserve">* </w:t>
      </w:r>
      <w:r w:rsidR="00021CC0">
        <w:rPr>
          <w:rFonts w:ascii="Arial" w:eastAsia="Calibri" w:hAnsi="Arial" w:cs="Arial"/>
        </w:rPr>
        <w:t xml:space="preserve">9 </w:t>
      </w:r>
      <w:r w:rsidRPr="00021CC0">
        <w:rPr>
          <w:rFonts w:ascii="Arial" w:eastAsia="Calibri" w:hAnsi="Arial" w:cs="Arial"/>
        </w:rPr>
        <w:t>ugovor</w:t>
      </w:r>
      <w:r w:rsidR="00021CC0">
        <w:rPr>
          <w:rFonts w:ascii="Arial" w:eastAsia="Calibri" w:hAnsi="Arial" w:cs="Arial"/>
        </w:rPr>
        <w:t>a</w:t>
      </w:r>
      <w:r w:rsidRPr="00021CC0">
        <w:rPr>
          <w:rFonts w:ascii="Arial" w:eastAsia="Calibri" w:hAnsi="Arial" w:cs="Arial"/>
        </w:rPr>
        <w:t xml:space="preserve"> s medijima i jedan ugovor za praćenje rada Općinskog vijeća i održavanje Web stranice Općine</w:t>
      </w:r>
    </w:p>
    <w:p w14:paraId="104C1EA6" w14:textId="53408325" w:rsidR="004B0E2A" w:rsidRPr="00021CC0" w:rsidRDefault="004B0E2A" w:rsidP="005A1E11">
      <w:pPr>
        <w:autoSpaceDE w:val="0"/>
        <w:autoSpaceDN w:val="0"/>
        <w:adjustRightInd w:val="0"/>
        <w:rPr>
          <w:rFonts w:ascii="Arial" w:eastAsia="Calibri" w:hAnsi="Arial" w:cs="Arial"/>
        </w:rPr>
      </w:pPr>
    </w:p>
    <w:p w14:paraId="7E534B62" w14:textId="4F195170" w:rsidR="005A1E11" w:rsidRPr="00021CC0" w:rsidRDefault="005A1E11" w:rsidP="005A1E11">
      <w:pPr>
        <w:autoSpaceDE w:val="0"/>
        <w:autoSpaceDN w:val="0"/>
        <w:adjustRightInd w:val="0"/>
        <w:rPr>
          <w:rFonts w:ascii="Arial" w:eastAsia="Calibri" w:hAnsi="Arial" w:cs="Arial"/>
        </w:rPr>
      </w:pPr>
      <w:r w:rsidRPr="00021CC0">
        <w:rPr>
          <w:rFonts w:ascii="Arial" w:eastAsia="Calibri" w:hAnsi="Arial" w:cs="Arial"/>
          <w:b/>
        </w:rPr>
        <w:t xml:space="preserve">2. A202002: Potpore i pokroviteljstva </w:t>
      </w:r>
      <w:r w:rsidRPr="00021CC0">
        <w:rPr>
          <w:rFonts w:ascii="Arial" w:eastAsia="Calibri" w:hAnsi="Arial" w:cs="Arial"/>
        </w:rPr>
        <w:t xml:space="preserve">- u sklopu navedene aktivnosti su rashodi za tekuće pomoći i donacije prema odlukama i zaključcima načelnika, te zaključenim ugovorima, kao i rashodi za najmove i druge usluge manje pojedinačne vrijednosti koje Općina podmiri, a odnose se na organizaciju pojedinih manifestacija kojima se obogaćuje kulturno-turistička ponuda, odnosno kojom se obogaćuje društveni život, zadovoljavaju potrebe kako domicilnog stanovništva tako i gostiju. Planirana sredstva za navedene aktivnosti iznose </w:t>
      </w:r>
      <w:r w:rsidR="00021CC0" w:rsidRPr="00021CC0">
        <w:rPr>
          <w:rFonts w:ascii="Arial" w:eastAsia="Calibri" w:hAnsi="Arial" w:cs="Arial"/>
        </w:rPr>
        <w:t>66</w:t>
      </w:r>
      <w:r w:rsidR="009940D7" w:rsidRPr="00021CC0">
        <w:rPr>
          <w:rFonts w:ascii="Arial" w:eastAsia="Calibri" w:hAnsi="Arial" w:cs="Arial"/>
        </w:rPr>
        <w:t>.000</w:t>
      </w:r>
      <w:r w:rsidR="00326997" w:rsidRPr="00021CC0">
        <w:rPr>
          <w:rFonts w:ascii="Arial" w:eastAsia="Calibri" w:hAnsi="Arial" w:cs="Arial"/>
        </w:rPr>
        <w:t xml:space="preserve"> </w:t>
      </w:r>
      <w:r w:rsidR="007B32C5" w:rsidRPr="00021CC0">
        <w:rPr>
          <w:rFonts w:ascii="Arial" w:eastAsia="Calibri" w:hAnsi="Arial" w:cs="Arial"/>
        </w:rPr>
        <w:t xml:space="preserve">€ </w:t>
      </w:r>
      <w:r w:rsidR="009940D7" w:rsidRPr="00021CC0">
        <w:rPr>
          <w:rFonts w:ascii="Arial" w:eastAsia="Calibri" w:hAnsi="Arial" w:cs="Arial"/>
        </w:rPr>
        <w:t xml:space="preserve">svake godine, </w:t>
      </w:r>
      <w:r w:rsidRPr="00021CC0">
        <w:rPr>
          <w:rFonts w:ascii="Arial" w:eastAsia="Calibri" w:hAnsi="Arial" w:cs="Arial"/>
        </w:rPr>
        <w:t xml:space="preserve">od čega </w:t>
      </w:r>
      <w:r w:rsidR="00021CC0" w:rsidRPr="00021CC0">
        <w:rPr>
          <w:rFonts w:ascii="Arial" w:eastAsia="Calibri" w:hAnsi="Arial" w:cs="Arial"/>
        </w:rPr>
        <w:t>45</w:t>
      </w:r>
      <w:r w:rsidRPr="00021CC0">
        <w:rPr>
          <w:rFonts w:ascii="Arial" w:eastAsia="Calibri" w:hAnsi="Arial" w:cs="Arial"/>
        </w:rPr>
        <w:t>.000</w:t>
      </w:r>
      <w:r w:rsidR="00326997" w:rsidRPr="00021CC0">
        <w:rPr>
          <w:rFonts w:ascii="Arial" w:eastAsia="Calibri" w:hAnsi="Arial" w:cs="Arial"/>
        </w:rPr>
        <w:t xml:space="preserve"> </w:t>
      </w:r>
      <w:r w:rsidR="007B32C5" w:rsidRPr="00021CC0">
        <w:rPr>
          <w:rFonts w:ascii="Arial" w:eastAsia="Calibri" w:hAnsi="Arial" w:cs="Arial"/>
        </w:rPr>
        <w:t xml:space="preserve">€ </w:t>
      </w:r>
      <w:r w:rsidRPr="00021CC0">
        <w:rPr>
          <w:rFonts w:ascii="Arial" w:eastAsia="Calibri" w:hAnsi="Arial" w:cs="Arial"/>
        </w:rPr>
        <w:t xml:space="preserve">za donacije sredstava udrugama na temelju prijavljenih projekata i zaključenih ugovora o sponzorstvu/pokroviteljstvu .Drugi planirani rashodi se odnose na rashode za materijalne troškove organizacije kulturnih, sportskih zabavnih manifestacija od interesa za domicilno stanovništvo. </w:t>
      </w:r>
    </w:p>
    <w:p w14:paraId="5C7FE98F" w14:textId="1C3B2460" w:rsidR="005A1E11" w:rsidRPr="00021CC0" w:rsidRDefault="005A1E11" w:rsidP="005A1E11">
      <w:pPr>
        <w:autoSpaceDE w:val="0"/>
        <w:autoSpaceDN w:val="0"/>
        <w:adjustRightInd w:val="0"/>
        <w:rPr>
          <w:rFonts w:ascii="Arial" w:eastAsia="Calibri" w:hAnsi="Arial" w:cs="Arial"/>
        </w:rPr>
      </w:pPr>
    </w:p>
    <w:p w14:paraId="22286356" w14:textId="6865A6D3" w:rsidR="00D95789" w:rsidRPr="00021CC0" w:rsidRDefault="00D95789" w:rsidP="00D95789">
      <w:pPr>
        <w:autoSpaceDE w:val="0"/>
        <w:autoSpaceDN w:val="0"/>
        <w:adjustRightInd w:val="0"/>
        <w:rPr>
          <w:rFonts w:ascii="Arial" w:eastAsia="Calibri" w:hAnsi="Arial" w:cs="Arial"/>
        </w:rPr>
      </w:pPr>
      <w:r w:rsidRPr="00021CC0">
        <w:rPr>
          <w:rFonts w:ascii="Arial" w:eastAsia="Calibri" w:hAnsi="Arial" w:cs="Arial"/>
        </w:rPr>
        <w:t xml:space="preserve">CILJ: je potpora realizaciji projekata neprofitnim organizacija koji mogu pridonijeti poboljšanju kvalitete života šire društvene zajednice </w:t>
      </w:r>
      <w:r w:rsidR="00CB43CB" w:rsidRPr="00021CC0">
        <w:rPr>
          <w:rFonts w:ascii="Arial" w:eastAsia="Calibri" w:hAnsi="Arial" w:cs="Arial"/>
        </w:rPr>
        <w:t>Općine</w:t>
      </w:r>
      <w:r w:rsidRPr="00021CC0">
        <w:rPr>
          <w:rFonts w:ascii="Arial" w:eastAsia="Calibri" w:hAnsi="Arial" w:cs="Arial"/>
        </w:rPr>
        <w:t xml:space="preserve">. Djelovanje organizacija civilnog društva potiče se putem financijskih potpora koje se neprofitnim organizacijama putem javnih natječaja dodjeljuju iz proračuna </w:t>
      </w:r>
      <w:r w:rsidR="00CB43CB" w:rsidRPr="00021CC0">
        <w:rPr>
          <w:rFonts w:ascii="Arial" w:eastAsia="Calibri" w:hAnsi="Arial" w:cs="Arial"/>
        </w:rPr>
        <w:t>Općine, U okviru ove aktivnosti dodjeljuju se f</w:t>
      </w:r>
      <w:r w:rsidRPr="00021CC0">
        <w:rPr>
          <w:rFonts w:ascii="Arial" w:eastAsia="Calibri" w:hAnsi="Arial" w:cs="Arial"/>
        </w:rPr>
        <w:t>inancijske potpore neprofitnim organizacijama za projekte te jednokratne, jednodnevne i višednevne manifestacije te građanske inicijative</w:t>
      </w:r>
      <w:r w:rsidR="00CB43CB" w:rsidRPr="00021CC0">
        <w:rPr>
          <w:rFonts w:ascii="Arial" w:eastAsia="Calibri" w:hAnsi="Arial" w:cs="Arial"/>
        </w:rPr>
        <w:t xml:space="preserve"> koje nisu bile planirane u godišnjem planu</w:t>
      </w:r>
      <w:r w:rsidRPr="00021CC0">
        <w:rPr>
          <w:rFonts w:ascii="Arial" w:eastAsia="Calibri" w:hAnsi="Arial" w:cs="Arial"/>
        </w:rPr>
        <w:t>. Programom se potiču njihove opće-društveno korisne aktivnosti kao i pokroviteljstvo manifestacija u kulturi</w:t>
      </w:r>
      <w:r w:rsidR="00CB43CB" w:rsidRPr="00021CC0">
        <w:rPr>
          <w:rFonts w:ascii="Arial" w:eastAsia="Calibri" w:hAnsi="Arial" w:cs="Arial"/>
        </w:rPr>
        <w:t>,</w:t>
      </w:r>
      <w:r w:rsidRPr="00021CC0">
        <w:rPr>
          <w:rFonts w:ascii="Arial" w:eastAsia="Calibri" w:hAnsi="Arial" w:cs="Arial"/>
        </w:rPr>
        <w:t xml:space="preserve"> </w:t>
      </w:r>
      <w:r w:rsidR="00CB43CB" w:rsidRPr="00021CC0">
        <w:rPr>
          <w:rFonts w:ascii="Arial" w:eastAsia="Calibri" w:hAnsi="Arial" w:cs="Arial"/>
        </w:rPr>
        <w:t xml:space="preserve">sportu, socijali i </w:t>
      </w:r>
      <w:r w:rsidRPr="00021CC0">
        <w:rPr>
          <w:rFonts w:ascii="Arial" w:eastAsia="Calibri" w:hAnsi="Arial" w:cs="Arial"/>
        </w:rPr>
        <w:t xml:space="preserve">obrazovanju od </w:t>
      </w:r>
      <w:r w:rsidR="00CB43CB" w:rsidRPr="00021CC0">
        <w:rPr>
          <w:rFonts w:ascii="Arial" w:eastAsia="Calibri" w:hAnsi="Arial" w:cs="Arial"/>
        </w:rPr>
        <w:t>općinskog</w:t>
      </w:r>
      <w:r w:rsidRPr="00021CC0">
        <w:rPr>
          <w:rFonts w:ascii="Arial" w:eastAsia="Calibri" w:hAnsi="Arial" w:cs="Arial"/>
        </w:rPr>
        <w:t xml:space="preserve"> interesa.</w:t>
      </w:r>
    </w:p>
    <w:p w14:paraId="43001D6A" w14:textId="77777777" w:rsidR="001C1477" w:rsidRPr="00021CC0" w:rsidRDefault="001C1477" w:rsidP="005A1E11">
      <w:pPr>
        <w:autoSpaceDE w:val="0"/>
        <w:autoSpaceDN w:val="0"/>
        <w:adjustRightInd w:val="0"/>
        <w:rPr>
          <w:rFonts w:ascii="Arial" w:eastAsia="Calibri" w:hAnsi="Arial" w:cs="Arial"/>
        </w:rPr>
      </w:pPr>
    </w:p>
    <w:tbl>
      <w:tblPr>
        <w:tblW w:w="14038" w:type="dxa"/>
        <w:jc w:val="center"/>
        <w:tblLayout w:type="fixed"/>
        <w:tblLook w:val="04A0" w:firstRow="1" w:lastRow="0" w:firstColumn="1" w:lastColumn="0" w:noHBand="0" w:noVBand="1"/>
      </w:tblPr>
      <w:tblGrid>
        <w:gridCol w:w="3119"/>
        <w:gridCol w:w="2972"/>
        <w:gridCol w:w="1842"/>
        <w:gridCol w:w="1003"/>
        <w:gridCol w:w="1134"/>
        <w:gridCol w:w="992"/>
        <w:gridCol w:w="992"/>
        <w:gridCol w:w="992"/>
        <w:gridCol w:w="992"/>
      </w:tblGrid>
      <w:tr w:rsidR="00021CC0" w:rsidRPr="00021CC0" w14:paraId="3B8D5FB6" w14:textId="77777777" w:rsidTr="00021CC0">
        <w:trPr>
          <w:trHeight w:val="617"/>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F7F2A08" w14:textId="344EE1CC" w:rsidR="009940D7" w:rsidRPr="00021CC0" w:rsidRDefault="009940D7" w:rsidP="009940D7">
            <w:pPr>
              <w:rPr>
                <w:rFonts w:ascii="Arial" w:eastAsia="Calibri" w:hAnsi="Arial" w:cs="Arial"/>
                <w:sz w:val="18"/>
                <w:szCs w:val="18"/>
              </w:rPr>
            </w:pPr>
            <w:r w:rsidRPr="00021CC0">
              <w:rPr>
                <w:rFonts w:ascii="Arial" w:eastAsia="Calibri" w:hAnsi="Arial" w:cs="Arial"/>
                <w:sz w:val="18"/>
                <w:szCs w:val="18"/>
              </w:rPr>
              <w:t>Pokazatelj rezultata</w:t>
            </w:r>
          </w:p>
        </w:tc>
        <w:tc>
          <w:tcPr>
            <w:tcW w:w="297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C7C5D81" w14:textId="1815CD43" w:rsidR="009940D7" w:rsidRPr="00021CC0" w:rsidRDefault="009940D7" w:rsidP="009940D7">
            <w:pPr>
              <w:rPr>
                <w:rFonts w:ascii="Arial" w:eastAsia="Calibri" w:hAnsi="Arial" w:cs="Arial"/>
                <w:sz w:val="18"/>
                <w:szCs w:val="18"/>
              </w:rPr>
            </w:pPr>
            <w:r w:rsidRPr="00021CC0">
              <w:rPr>
                <w:rFonts w:ascii="Arial" w:eastAsia="Calibri" w:hAnsi="Arial" w:cs="Arial"/>
                <w:sz w:val="18"/>
                <w:szCs w:val="18"/>
              </w:rPr>
              <w:t>Definicija</w:t>
            </w:r>
          </w:p>
        </w:tc>
        <w:tc>
          <w:tcPr>
            <w:tcW w:w="18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A1C0D95" w14:textId="4B1B51BF" w:rsidR="009940D7" w:rsidRPr="00021CC0" w:rsidRDefault="009940D7" w:rsidP="009940D7">
            <w:pPr>
              <w:rPr>
                <w:rFonts w:ascii="Arial" w:eastAsia="Calibri" w:hAnsi="Arial" w:cs="Arial"/>
                <w:sz w:val="18"/>
                <w:szCs w:val="18"/>
              </w:rPr>
            </w:pPr>
            <w:r w:rsidRPr="00021CC0">
              <w:rPr>
                <w:rFonts w:ascii="Arial" w:eastAsia="Calibri" w:hAnsi="Arial" w:cs="Arial"/>
                <w:sz w:val="18"/>
                <w:szCs w:val="18"/>
              </w:rPr>
              <w:t>Jedinica</w:t>
            </w:r>
          </w:p>
        </w:tc>
        <w:tc>
          <w:tcPr>
            <w:tcW w:w="100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141E04D" w14:textId="34C080B5" w:rsidR="009940D7" w:rsidRPr="00021CC0" w:rsidRDefault="009940D7" w:rsidP="009940D7">
            <w:pPr>
              <w:rPr>
                <w:rFonts w:ascii="Arial" w:eastAsia="Calibri" w:hAnsi="Arial" w:cs="Arial"/>
                <w:sz w:val="18"/>
                <w:szCs w:val="18"/>
              </w:rPr>
            </w:pPr>
            <w:r w:rsidRPr="00021CC0">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746B547" w14:textId="561D1236" w:rsidR="009940D7" w:rsidRPr="00021CC0" w:rsidRDefault="009940D7" w:rsidP="009940D7">
            <w:pPr>
              <w:jc w:val="center"/>
              <w:rPr>
                <w:rFonts w:ascii="Arial" w:eastAsia="Calibri" w:hAnsi="Arial" w:cs="Arial"/>
                <w:sz w:val="18"/>
                <w:szCs w:val="18"/>
              </w:rPr>
            </w:pPr>
            <w:r w:rsidRPr="00021CC0">
              <w:rPr>
                <w:rFonts w:ascii="Arial" w:eastAsia="Calibri" w:hAnsi="Arial" w:cs="Arial"/>
                <w:sz w:val="18"/>
                <w:szCs w:val="18"/>
              </w:rPr>
              <w:t>Polazna vrijednost 20</w:t>
            </w:r>
            <w:r w:rsidR="00E840A6">
              <w:rPr>
                <w:rFonts w:ascii="Arial" w:eastAsia="Calibri" w:hAnsi="Arial" w:cs="Arial"/>
                <w:sz w:val="18"/>
                <w:szCs w:val="18"/>
              </w:rPr>
              <w:t>23</w:t>
            </w:r>
            <w:r w:rsidRPr="00021CC0">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1C89C67" w14:textId="392497AD" w:rsidR="009940D7" w:rsidRPr="00021CC0" w:rsidRDefault="009940D7" w:rsidP="009940D7">
            <w:pPr>
              <w:jc w:val="center"/>
              <w:rPr>
                <w:rFonts w:ascii="Arial" w:eastAsia="Calibri" w:hAnsi="Arial" w:cs="Arial"/>
                <w:sz w:val="18"/>
                <w:szCs w:val="18"/>
              </w:rPr>
            </w:pPr>
            <w:r w:rsidRPr="00021CC0">
              <w:rPr>
                <w:rFonts w:ascii="Arial" w:eastAsia="Calibri" w:hAnsi="Arial" w:cs="Arial"/>
                <w:sz w:val="18"/>
                <w:szCs w:val="18"/>
              </w:rPr>
              <w:t>Izvršeno 6/202</w:t>
            </w:r>
            <w:r w:rsidR="00021CC0" w:rsidRPr="00021CC0">
              <w:rPr>
                <w:rFonts w:ascii="Arial" w:eastAsia="Calibri" w:hAnsi="Arial" w:cs="Arial"/>
                <w:sz w:val="18"/>
                <w:szCs w:val="18"/>
              </w:rPr>
              <w:t>4</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51E440A" w14:textId="3FF86B33" w:rsidR="009940D7" w:rsidRPr="00021CC0" w:rsidRDefault="009940D7" w:rsidP="009940D7">
            <w:pPr>
              <w:jc w:val="center"/>
              <w:rPr>
                <w:rFonts w:ascii="Arial" w:eastAsia="Calibri" w:hAnsi="Arial" w:cs="Arial"/>
                <w:sz w:val="18"/>
                <w:szCs w:val="18"/>
              </w:rPr>
            </w:pPr>
            <w:r w:rsidRPr="00021CC0">
              <w:rPr>
                <w:rFonts w:ascii="Arial" w:eastAsia="Calibri" w:hAnsi="Arial" w:cs="Arial"/>
                <w:sz w:val="18"/>
                <w:szCs w:val="18"/>
              </w:rPr>
              <w:t>Ciljana vrijednost 202</w:t>
            </w:r>
            <w:r w:rsidR="00021CC0" w:rsidRPr="00021CC0">
              <w:rPr>
                <w:rFonts w:ascii="Arial" w:eastAsia="Calibri" w:hAnsi="Arial" w:cs="Arial"/>
                <w:sz w:val="18"/>
                <w:szCs w:val="18"/>
              </w:rPr>
              <w:t>5</w:t>
            </w:r>
            <w:r w:rsidRPr="00021CC0">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824C754" w14:textId="72CA2B21" w:rsidR="009940D7" w:rsidRPr="00021CC0" w:rsidRDefault="009940D7" w:rsidP="009940D7">
            <w:pPr>
              <w:jc w:val="center"/>
              <w:rPr>
                <w:rFonts w:ascii="Arial" w:eastAsia="Calibri" w:hAnsi="Arial" w:cs="Arial"/>
                <w:sz w:val="18"/>
                <w:szCs w:val="18"/>
              </w:rPr>
            </w:pPr>
            <w:r w:rsidRPr="00021CC0">
              <w:rPr>
                <w:rFonts w:ascii="Arial" w:eastAsia="Calibri" w:hAnsi="Arial" w:cs="Arial"/>
                <w:sz w:val="18"/>
                <w:szCs w:val="18"/>
              </w:rPr>
              <w:t>Ciljana vrijednost 202</w:t>
            </w:r>
            <w:r w:rsidR="00021CC0" w:rsidRPr="00021CC0">
              <w:rPr>
                <w:rFonts w:ascii="Arial" w:eastAsia="Calibri" w:hAnsi="Arial" w:cs="Arial"/>
                <w:sz w:val="18"/>
                <w:szCs w:val="18"/>
              </w:rPr>
              <w:t>6</w:t>
            </w:r>
            <w:r w:rsidRPr="00021CC0">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5FFA5EE" w14:textId="0DC14770" w:rsidR="009940D7" w:rsidRPr="00021CC0" w:rsidRDefault="009940D7" w:rsidP="009940D7">
            <w:pPr>
              <w:jc w:val="center"/>
              <w:rPr>
                <w:rFonts w:ascii="Arial" w:eastAsia="Calibri" w:hAnsi="Arial" w:cs="Arial"/>
                <w:sz w:val="18"/>
                <w:szCs w:val="18"/>
              </w:rPr>
            </w:pPr>
            <w:r w:rsidRPr="00021CC0">
              <w:rPr>
                <w:rFonts w:ascii="Arial" w:eastAsia="Calibri" w:hAnsi="Arial" w:cs="Arial"/>
                <w:sz w:val="18"/>
                <w:szCs w:val="18"/>
              </w:rPr>
              <w:t>Ciljana vrijednost 202</w:t>
            </w:r>
            <w:r w:rsidR="00021CC0" w:rsidRPr="00021CC0">
              <w:rPr>
                <w:rFonts w:ascii="Arial" w:eastAsia="Calibri" w:hAnsi="Arial" w:cs="Arial"/>
                <w:sz w:val="18"/>
                <w:szCs w:val="18"/>
              </w:rPr>
              <w:t>7</w:t>
            </w:r>
            <w:r w:rsidRPr="00021CC0">
              <w:rPr>
                <w:rFonts w:ascii="Arial" w:eastAsia="Calibri" w:hAnsi="Arial" w:cs="Arial"/>
                <w:sz w:val="18"/>
                <w:szCs w:val="18"/>
              </w:rPr>
              <w:t>.</w:t>
            </w:r>
          </w:p>
        </w:tc>
      </w:tr>
      <w:tr w:rsidR="00021CC0" w:rsidRPr="00021CC0" w14:paraId="202E4E68" w14:textId="77777777" w:rsidTr="00021CC0">
        <w:trPr>
          <w:trHeight w:val="272"/>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DA5E8" w14:textId="7779639C" w:rsidR="009940D7" w:rsidRPr="00021CC0" w:rsidRDefault="009940D7" w:rsidP="009940D7">
            <w:pPr>
              <w:jc w:val="left"/>
              <w:rPr>
                <w:rFonts w:ascii="Arial" w:hAnsi="Arial" w:cs="Arial"/>
                <w:sz w:val="18"/>
                <w:szCs w:val="18"/>
              </w:rPr>
            </w:pPr>
            <w:r w:rsidRPr="00021CC0">
              <w:rPr>
                <w:rFonts w:ascii="Arial" w:hAnsi="Arial" w:cs="Arial"/>
                <w:sz w:val="18"/>
                <w:szCs w:val="18"/>
              </w:rPr>
              <w:t>Povećan broj i kvaliteta opće-društveno korisnih realiziranih projekata neprofitnih organizacija od općinskog interesa koji promiču identitet Općine i po kojima se Općina prepoznaje, a koji nisu mogli biti planirani godišnjim planom.</w:t>
            </w:r>
          </w:p>
        </w:tc>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29197" w14:textId="27081E54" w:rsidR="009940D7" w:rsidRPr="00021CC0" w:rsidRDefault="009940D7" w:rsidP="009940D7">
            <w:pPr>
              <w:jc w:val="left"/>
              <w:rPr>
                <w:rFonts w:ascii="Arial" w:hAnsi="Arial" w:cs="Arial"/>
                <w:sz w:val="18"/>
                <w:szCs w:val="18"/>
              </w:rPr>
            </w:pPr>
            <w:r w:rsidRPr="00021CC0">
              <w:rPr>
                <w:rFonts w:ascii="Arial" w:eastAsia="Calibri" w:hAnsi="Arial" w:cs="Arial"/>
                <w:sz w:val="18"/>
                <w:szCs w:val="18"/>
              </w:rPr>
              <w:t>Potpora realizaciji projekata neprofitnih organizacija koje mogu pridonijeti poboljšanju kvalitete života šire društvene zajednice Općine.</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845AA" w14:textId="3C61768E" w:rsidR="009940D7" w:rsidRPr="00021CC0" w:rsidRDefault="009940D7" w:rsidP="009940D7">
            <w:pPr>
              <w:jc w:val="center"/>
              <w:rPr>
                <w:rFonts w:ascii="Arial" w:hAnsi="Arial" w:cs="Arial"/>
                <w:sz w:val="18"/>
                <w:szCs w:val="18"/>
              </w:rPr>
            </w:pPr>
            <w:r w:rsidRPr="00021CC0">
              <w:rPr>
                <w:rFonts w:ascii="Arial" w:hAnsi="Arial" w:cs="Arial"/>
                <w:sz w:val="18"/>
                <w:szCs w:val="18"/>
              </w:rPr>
              <w:t xml:space="preserve">Broj sponzoriranih udruga i broj tekućih donacija izravnom dodjelom </w:t>
            </w: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2575AE" w14:textId="6C971B14" w:rsidR="009940D7" w:rsidRPr="00021CC0" w:rsidRDefault="009940D7" w:rsidP="009940D7">
            <w:pPr>
              <w:jc w:val="center"/>
              <w:rPr>
                <w:rFonts w:ascii="Arial" w:hAnsi="Arial" w:cs="Arial"/>
                <w:sz w:val="18"/>
                <w:szCs w:val="18"/>
              </w:rPr>
            </w:pPr>
            <w:r w:rsidRPr="00021CC0">
              <w:rPr>
                <w:rFonts w:ascii="Arial" w:hAnsi="Arial" w:cs="Arial"/>
                <w:sz w:val="18"/>
                <w:szCs w:val="18"/>
              </w:rPr>
              <w:t>Općina</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075C4" w14:textId="4616BD5F" w:rsidR="009940D7" w:rsidRPr="00021CC0" w:rsidRDefault="009940D7" w:rsidP="009940D7">
            <w:pPr>
              <w:jc w:val="center"/>
              <w:rPr>
                <w:rFonts w:ascii="Arial" w:hAnsi="Arial" w:cs="Arial"/>
                <w:sz w:val="18"/>
                <w:szCs w:val="18"/>
              </w:rPr>
            </w:pPr>
            <w:r w:rsidRPr="00021CC0">
              <w:rPr>
                <w:rFonts w:ascii="Arial" w:hAnsi="Arial" w:cs="Arial"/>
                <w:sz w:val="18"/>
                <w:szCs w:val="18"/>
              </w:rPr>
              <w:t>8</w:t>
            </w:r>
          </w:p>
        </w:tc>
        <w:tc>
          <w:tcPr>
            <w:tcW w:w="992" w:type="dxa"/>
            <w:tcBorders>
              <w:top w:val="single" w:sz="4" w:space="0" w:color="000000"/>
              <w:left w:val="single" w:sz="4" w:space="0" w:color="000000"/>
              <w:bottom w:val="single" w:sz="4" w:space="0" w:color="000000"/>
              <w:right w:val="single" w:sz="4" w:space="0" w:color="000000"/>
            </w:tcBorders>
            <w:vAlign w:val="center"/>
          </w:tcPr>
          <w:p w14:paraId="209228D2" w14:textId="1998DD6D" w:rsidR="009940D7" w:rsidRPr="00021CC0" w:rsidRDefault="00021CC0" w:rsidP="009940D7">
            <w:pPr>
              <w:jc w:val="center"/>
              <w:rPr>
                <w:rFonts w:ascii="Arial" w:hAnsi="Arial" w:cs="Arial"/>
                <w:sz w:val="18"/>
                <w:szCs w:val="18"/>
              </w:rPr>
            </w:pPr>
            <w:r w:rsidRPr="00021CC0">
              <w:rPr>
                <w:rFonts w:ascii="Arial" w:hAnsi="Arial" w:cs="Arial"/>
                <w:sz w:val="18"/>
                <w:szCs w:val="18"/>
              </w:rPr>
              <w:t>15</w:t>
            </w:r>
          </w:p>
        </w:tc>
        <w:tc>
          <w:tcPr>
            <w:tcW w:w="992" w:type="dxa"/>
            <w:tcBorders>
              <w:top w:val="single" w:sz="4" w:space="0" w:color="000000"/>
              <w:left w:val="single" w:sz="4" w:space="0" w:color="000000"/>
              <w:bottom w:val="single" w:sz="4" w:space="0" w:color="000000"/>
              <w:right w:val="single" w:sz="4" w:space="0" w:color="000000"/>
            </w:tcBorders>
            <w:vAlign w:val="center"/>
          </w:tcPr>
          <w:p w14:paraId="67B10194" w14:textId="35B5509A" w:rsidR="009940D7" w:rsidRPr="00021CC0" w:rsidRDefault="009940D7" w:rsidP="009940D7">
            <w:pPr>
              <w:jc w:val="center"/>
              <w:rPr>
                <w:rFonts w:ascii="Arial" w:hAnsi="Arial" w:cs="Arial"/>
                <w:sz w:val="18"/>
                <w:szCs w:val="18"/>
              </w:rPr>
            </w:pPr>
            <w:r w:rsidRPr="00021CC0">
              <w:rPr>
                <w:rFonts w:ascii="Arial" w:hAnsi="Arial" w:cs="Arial"/>
                <w:sz w:val="18"/>
                <w:szCs w:val="18"/>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4CEBE" w14:textId="35250156" w:rsidR="009940D7" w:rsidRPr="00021CC0" w:rsidRDefault="009940D7" w:rsidP="009940D7">
            <w:pPr>
              <w:jc w:val="center"/>
              <w:rPr>
                <w:rFonts w:ascii="Arial" w:hAnsi="Arial" w:cs="Arial"/>
                <w:sz w:val="18"/>
                <w:szCs w:val="18"/>
              </w:rPr>
            </w:pPr>
            <w:r w:rsidRPr="00021CC0">
              <w:rPr>
                <w:rFonts w:ascii="Arial" w:hAnsi="Arial" w:cs="Arial"/>
                <w:sz w:val="18"/>
                <w:szCs w:val="18"/>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C0951" w14:textId="573C91B8" w:rsidR="009940D7" w:rsidRPr="00021CC0" w:rsidRDefault="009940D7" w:rsidP="009940D7">
            <w:pPr>
              <w:jc w:val="center"/>
              <w:rPr>
                <w:rFonts w:ascii="Arial" w:hAnsi="Arial" w:cs="Arial"/>
                <w:sz w:val="18"/>
                <w:szCs w:val="18"/>
              </w:rPr>
            </w:pPr>
            <w:r w:rsidRPr="00021CC0">
              <w:rPr>
                <w:rFonts w:ascii="Arial" w:hAnsi="Arial" w:cs="Arial"/>
                <w:sz w:val="18"/>
                <w:szCs w:val="18"/>
              </w:rPr>
              <w:t>5</w:t>
            </w:r>
          </w:p>
        </w:tc>
      </w:tr>
    </w:tbl>
    <w:p w14:paraId="7152F77A" w14:textId="74A5C27A" w:rsidR="00D95789" w:rsidRPr="00021CC0" w:rsidRDefault="00D95789" w:rsidP="005A1E11">
      <w:pPr>
        <w:autoSpaceDE w:val="0"/>
        <w:autoSpaceDN w:val="0"/>
        <w:adjustRightInd w:val="0"/>
        <w:rPr>
          <w:rFonts w:ascii="Arial" w:eastAsia="Calibri" w:hAnsi="Arial" w:cs="Arial"/>
        </w:rPr>
      </w:pPr>
    </w:p>
    <w:p w14:paraId="322FEFA3" w14:textId="34507A09" w:rsidR="005A1E11" w:rsidRPr="00660987" w:rsidRDefault="005A1E11" w:rsidP="005A1E11">
      <w:pPr>
        <w:autoSpaceDE w:val="0"/>
        <w:autoSpaceDN w:val="0"/>
        <w:adjustRightInd w:val="0"/>
        <w:rPr>
          <w:rFonts w:ascii="Arial" w:eastAsia="Calibri" w:hAnsi="Arial" w:cs="Arial"/>
        </w:rPr>
      </w:pPr>
      <w:r w:rsidRPr="00E840A6">
        <w:rPr>
          <w:rFonts w:ascii="Arial" w:eastAsia="Calibri" w:hAnsi="Arial" w:cs="Arial"/>
          <w:b/>
        </w:rPr>
        <w:lastRenderedPageBreak/>
        <w:t xml:space="preserve">3. A202003: Obilježavanje blagdana i obljetnica, te manifestacije - </w:t>
      </w:r>
      <w:r w:rsidRPr="00E840A6">
        <w:rPr>
          <w:rFonts w:ascii="Arial" w:eastAsia="Calibri" w:hAnsi="Arial" w:cs="Arial"/>
        </w:rPr>
        <w:t xml:space="preserve">u sklopu navedene aktivnosti su rashodi za usluge promidžbe, reprezentaciju i ostale </w:t>
      </w:r>
      <w:r w:rsidRPr="00660987">
        <w:rPr>
          <w:rFonts w:ascii="Arial" w:eastAsia="Calibri" w:hAnsi="Arial" w:cs="Arial"/>
        </w:rPr>
        <w:t xml:space="preserve">nespomenute rashode poslovanja. Sastavni dio ovih rashoda su rashodi za božićno novogodišnje blagdane. Ukupno planirana sredstva za navedene aktivnosti iznose </w:t>
      </w:r>
      <w:r w:rsidR="00021CC0" w:rsidRPr="00660987">
        <w:rPr>
          <w:rFonts w:ascii="Arial" w:eastAsia="Calibri" w:hAnsi="Arial" w:cs="Arial"/>
        </w:rPr>
        <w:t>70.000</w:t>
      </w:r>
      <w:r w:rsidR="00326997" w:rsidRPr="00660987">
        <w:rPr>
          <w:rFonts w:ascii="Arial" w:eastAsia="Calibri" w:hAnsi="Arial" w:cs="Arial"/>
        </w:rPr>
        <w:t xml:space="preserve"> </w:t>
      </w:r>
      <w:r w:rsidR="0066083A" w:rsidRPr="00660987">
        <w:rPr>
          <w:rFonts w:ascii="Arial" w:eastAsia="Calibri" w:hAnsi="Arial" w:cs="Arial"/>
        </w:rPr>
        <w:t>€</w:t>
      </w:r>
      <w:r w:rsidR="009940D7" w:rsidRPr="00660987">
        <w:rPr>
          <w:rFonts w:ascii="Arial" w:eastAsia="Calibri" w:hAnsi="Arial" w:cs="Arial"/>
        </w:rPr>
        <w:t xml:space="preserve"> svake godine</w:t>
      </w:r>
      <w:r w:rsidR="0066083A" w:rsidRPr="00660987">
        <w:rPr>
          <w:rFonts w:ascii="Arial" w:eastAsia="Calibri" w:hAnsi="Arial" w:cs="Arial"/>
        </w:rPr>
        <w:t>.</w:t>
      </w:r>
      <w:r w:rsidRPr="00660987">
        <w:rPr>
          <w:rFonts w:ascii="Arial" w:eastAsia="Calibri" w:hAnsi="Arial" w:cs="Arial"/>
        </w:rPr>
        <w:t xml:space="preserve"> Ovi rashodi se odnose na rashode za protokolarne obveze - polaganje vijenaca i svijeća povodom državnih praznika, proslavu božićnih i novogodišnjih blagdana i sl</w:t>
      </w:r>
      <w:r w:rsidR="00E840A6">
        <w:rPr>
          <w:rFonts w:ascii="Arial" w:eastAsia="Calibri" w:hAnsi="Arial" w:cs="Arial"/>
        </w:rPr>
        <w:t>.</w:t>
      </w:r>
      <w:r w:rsidR="00021CC0" w:rsidRPr="00660987">
        <w:rPr>
          <w:rFonts w:ascii="Arial" w:eastAsia="Calibri" w:hAnsi="Arial" w:cs="Arial"/>
        </w:rPr>
        <w:t xml:space="preserve">, te </w:t>
      </w:r>
      <w:r w:rsidR="00660987" w:rsidRPr="00660987">
        <w:rPr>
          <w:rFonts w:ascii="Arial" w:eastAsia="Calibri" w:hAnsi="Arial" w:cs="Arial"/>
        </w:rPr>
        <w:t>rashode za manifestacije.</w:t>
      </w:r>
    </w:p>
    <w:p w14:paraId="74090E23" w14:textId="50FDC49D" w:rsidR="005A1E11" w:rsidRPr="00660987" w:rsidRDefault="005A1E11" w:rsidP="005A1E11">
      <w:pPr>
        <w:autoSpaceDE w:val="0"/>
        <w:autoSpaceDN w:val="0"/>
        <w:adjustRightInd w:val="0"/>
        <w:rPr>
          <w:rFonts w:ascii="Arial" w:eastAsia="Calibri" w:hAnsi="Arial" w:cs="Arial"/>
        </w:rPr>
      </w:pPr>
    </w:p>
    <w:p w14:paraId="4948494B" w14:textId="4137C1D2" w:rsidR="00CB43CB" w:rsidRPr="00660987" w:rsidRDefault="00CB43CB" w:rsidP="005A1E11">
      <w:pPr>
        <w:autoSpaceDE w:val="0"/>
        <w:autoSpaceDN w:val="0"/>
        <w:adjustRightInd w:val="0"/>
        <w:rPr>
          <w:rFonts w:ascii="Arial" w:eastAsia="Calibri" w:hAnsi="Arial" w:cs="Arial"/>
        </w:rPr>
      </w:pPr>
      <w:r w:rsidRPr="00660987">
        <w:rPr>
          <w:rFonts w:ascii="Arial" w:eastAsia="Calibri" w:hAnsi="Arial" w:cs="Arial"/>
        </w:rPr>
        <w:t>Obilježavanje državnih blagdana obveza je temeljem Zakona, te se isti prigodno obilježavaju i u Općini. Obilježavanje svih državnih blagdana i spomendana u RH prigodnim polaganjem vijenaca za poginule kod spomen obilježja, kao i proslavom Božića i Nove Godine, posjeti ustanovama za djecu s poteškoćama, domovima za stare i nemoćne, dječjim vrtićima i drugim humanitarnim organizacijama i dr.</w:t>
      </w:r>
    </w:p>
    <w:p w14:paraId="17C75F78" w14:textId="77777777" w:rsidR="00CB43CB" w:rsidRPr="00660987" w:rsidRDefault="00CB43CB" w:rsidP="00CB43CB">
      <w:pPr>
        <w:autoSpaceDE w:val="0"/>
        <w:autoSpaceDN w:val="0"/>
        <w:adjustRightInd w:val="0"/>
        <w:rPr>
          <w:rFonts w:ascii="Arial" w:eastAsia="Calibri" w:hAnsi="Arial" w:cs="Arial"/>
        </w:rPr>
      </w:pPr>
    </w:p>
    <w:tbl>
      <w:tblPr>
        <w:tblW w:w="13466" w:type="dxa"/>
        <w:jc w:val="center"/>
        <w:tblLayout w:type="fixed"/>
        <w:tblLook w:val="04A0" w:firstRow="1" w:lastRow="0" w:firstColumn="1" w:lastColumn="0" w:noHBand="0" w:noVBand="1"/>
      </w:tblPr>
      <w:tblGrid>
        <w:gridCol w:w="2122"/>
        <w:gridCol w:w="2976"/>
        <w:gridCol w:w="1701"/>
        <w:gridCol w:w="1701"/>
        <w:gridCol w:w="998"/>
        <w:gridCol w:w="992"/>
        <w:gridCol w:w="992"/>
        <w:gridCol w:w="992"/>
        <w:gridCol w:w="992"/>
      </w:tblGrid>
      <w:tr w:rsidR="00E840A6" w:rsidRPr="00660987" w14:paraId="3BE3FCD0" w14:textId="77777777" w:rsidTr="00E840A6">
        <w:trPr>
          <w:trHeight w:val="617"/>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6A6349E" w14:textId="605BC0DE" w:rsidR="00E840A6" w:rsidRPr="00660987" w:rsidRDefault="00E840A6" w:rsidP="00660987">
            <w:pPr>
              <w:rPr>
                <w:rFonts w:ascii="Arial" w:eastAsia="Calibri" w:hAnsi="Arial" w:cs="Arial"/>
                <w:sz w:val="18"/>
                <w:szCs w:val="18"/>
              </w:rPr>
            </w:pPr>
            <w:r w:rsidRPr="00660987">
              <w:rPr>
                <w:rFonts w:ascii="Arial" w:eastAsia="Calibri" w:hAnsi="Arial" w:cs="Arial"/>
                <w:sz w:val="18"/>
                <w:szCs w:val="18"/>
              </w:rPr>
              <w:t>Pokazatelj rezultata</w:t>
            </w:r>
          </w:p>
        </w:tc>
        <w:tc>
          <w:tcPr>
            <w:tcW w:w="29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13D69D0" w14:textId="78F8A940" w:rsidR="00E840A6" w:rsidRPr="00660987" w:rsidRDefault="00E840A6" w:rsidP="00660987">
            <w:pPr>
              <w:rPr>
                <w:rFonts w:ascii="Arial" w:eastAsia="Calibri" w:hAnsi="Arial" w:cs="Arial"/>
                <w:sz w:val="18"/>
                <w:szCs w:val="18"/>
              </w:rPr>
            </w:pPr>
            <w:r w:rsidRPr="00660987">
              <w:rPr>
                <w:rFonts w:ascii="Arial" w:eastAsia="Calibri" w:hAnsi="Arial" w:cs="Arial"/>
                <w:sz w:val="18"/>
                <w:szCs w:val="18"/>
              </w:rPr>
              <w:t>Definicija</w:t>
            </w:r>
          </w:p>
        </w:tc>
        <w:tc>
          <w:tcPr>
            <w:tcW w:w="170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C113749" w14:textId="72BC0B86" w:rsidR="00E840A6" w:rsidRPr="00660987" w:rsidRDefault="00E840A6" w:rsidP="00660987">
            <w:pPr>
              <w:rPr>
                <w:rFonts w:ascii="Arial" w:eastAsia="Calibri" w:hAnsi="Arial" w:cs="Arial"/>
                <w:sz w:val="18"/>
                <w:szCs w:val="18"/>
              </w:rPr>
            </w:pPr>
            <w:r w:rsidRPr="00660987">
              <w:rPr>
                <w:rFonts w:ascii="Arial" w:eastAsia="Calibri" w:hAnsi="Arial" w:cs="Arial"/>
                <w:sz w:val="18"/>
                <w:szCs w:val="18"/>
              </w:rPr>
              <w:t>Jedinica</w:t>
            </w:r>
          </w:p>
        </w:tc>
        <w:tc>
          <w:tcPr>
            <w:tcW w:w="170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B82ECD8" w14:textId="7D02E173" w:rsidR="00E840A6" w:rsidRPr="00660987" w:rsidRDefault="00E840A6" w:rsidP="00660987">
            <w:pPr>
              <w:rPr>
                <w:rFonts w:ascii="Arial" w:eastAsia="Calibri" w:hAnsi="Arial" w:cs="Arial"/>
                <w:sz w:val="18"/>
                <w:szCs w:val="18"/>
              </w:rPr>
            </w:pPr>
            <w:r w:rsidRPr="00660987">
              <w:rPr>
                <w:rFonts w:ascii="Arial" w:eastAsia="Calibri" w:hAnsi="Arial" w:cs="Arial"/>
                <w:sz w:val="18"/>
                <w:szCs w:val="18"/>
              </w:rPr>
              <w:t>Izvor podataka</w:t>
            </w:r>
          </w:p>
        </w:tc>
        <w:tc>
          <w:tcPr>
            <w:tcW w:w="99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8C50817" w14:textId="3F400E08" w:rsidR="00E840A6" w:rsidRPr="00660987" w:rsidRDefault="00E840A6" w:rsidP="00660987">
            <w:pPr>
              <w:jc w:val="center"/>
              <w:rPr>
                <w:rFonts w:ascii="Arial" w:eastAsia="Calibri" w:hAnsi="Arial" w:cs="Arial"/>
                <w:sz w:val="18"/>
                <w:szCs w:val="18"/>
              </w:rPr>
            </w:pPr>
            <w:r w:rsidRPr="00660987">
              <w:rPr>
                <w:rFonts w:ascii="Arial" w:eastAsia="Calibri" w:hAnsi="Arial" w:cs="Arial"/>
                <w:sz w:val="18"/>
                <w:szCs w:val="18"/>
              </w:rPr>
              <w:t>Polazna vrijednost 2023.</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B67C4E8" w14:textId="31A49E65" w:rsidR="00E840A6" w:rsidRPr="00660987" w:rsidRDefault="00E840A6" w:rsidP="00660987">
            <w:pPr>
              <w:jc w:val="center"/>
              <w:rPr>
                <w:rFonts w:ascii="Arial" w:eastAsia="Calibri" w:hAnsi="Arial" w:cs="Arial"/>
                <w:sz w:val="18"/>
                <w:szCs w:val="18"/>
              </w:rPr>
            </w:pPr>
            <w:r w:rsidRPr="00660987">
              <w:rPr>
                <w:rFonts w:ascii="Arial" w:eastAsia="Calibri" w:hAnsi="Arial" w:cs="Arial"/>
                <w:sz w:val="18"/>
                <w:szCs w:val="18"/>
              </w:rPr>
              <w:t>Izvršeno 6/2024</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1636E7A" w14:textId="013AC5D7" w:rsidR="00E840A6" w:rsidRPr="00660987" w:rsidRDefault="00E840A6" w:rsidP="00660987">
            <w:pPr>
              <w:jc w:val="center"/>
              <w:rPr>
                <w:rFonts w:ascii="Arial" w:eastAsia="Calibri" w:hAnsi="Arial" w:cs="Arial"/>
                <w:sz w:val="18"/>
                <w:szCs w:val="18"/>
              </w:rPr>
            </w:pPr>
            <w:r w:rsidRPr="00660987">
              <w:rPr>
                <w:rFonts w:ascii="Arial" w:eastAsia="Calibri" w:hAnsi="Arial" w:cs="Arial"/>
                <w:sz w:val="18"/>
                <w:szCs w:val="18"/>
              </w:rPr>
              <w:t>Ciljana vrijednost 2025.</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6F9D891" w14:textId="7AC3F39C" w:rsidR="00E840A6" w:rsidRPr="00660987" w:rsidRDefault="00E840A6" w:rsidP="00660987">
            <w:pPr>
              <w:jc w:val="center"/>
              <w:rPr>
                <w:rFonts w:ascii="Arial" w:eastAsia="Calibri" w:hAnsi="Arial" w:cs="Arial"/>
                <w:sz w:val="18"/>
                <w:szCs w:val="18"/>
              </w:rPr>
            </w:pPr>
            <w:r w:rsidRPr="00660987">
              <w:rPr>
                <w:rFonts w:ascii="Arial" w:eastAsia="Calibri" w:hAnsi="Arial" w:cs="Arial"/>
                <w:sz w:val="18"/>
                <w:szCs w:val="18"/>
              </w:rPr>
              <w:t>Ciljana vrijednost 2026.</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9F5F5D1" w14:textId="37B27BE3" w:rsidR="00E840A6" w:rsidRPr="00660987" w:rsidRDefault="00E840A6" w:rsidP="00660987">
            <w:pPr>
              <w:jc w:val="center"/>
              <w:rPr>
                <w:rFonts w:ascii="Arial" w:eastAsia="Calibri" w:hAnsi="Arial" w:cs="Arial"/>
                <w:sz w:val="18"/>
                <w:szCs w:val="18"/>
              </w:rPr>
            </w:pPr>
            <w:r w:rsidRPr="00660987">
              <w:rPr>
                <w:rFonts w:ascii="Arial" w:eastAsia="Calibri" w:hAnsi="Arial" w:cs="Arial"/>
                <w:sz w:val="18"/>
                <w:szCs w:val="18"/>
              </w:rPr>
              <w:t>Ciljana vrijednost 2027.</w:t>
            </w:r>
          </w:p>
        </w:tc>
      </w:tr>
      <w:tr w:rsidR="00E840A6" w:rsidRPr="00660987" w14:paraId="33B92F4D" w14:textId="77777777" w:rsidTr="00E840A6">
        <w:trPr>
          <w:trHeight w:val="617"/>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67FA5" w14:textId="17C47673" w:rsidR="00E840A6" w:rsidRPr="00660987" w:rsidRDefault="00E840A6" w:rsidP="00660987">
            <w:pPr>
              <w:jc w:val="left"/>
              <w:rPr>
                <w:rFonts w:ascii="Arial" w:hAnsi="Arial" w:cs="Arial"/>
              </w:rPr>
            </w:pPr>
            <w:r w:rsidRPr="00660987">
              <w:rPr>
                <w:rFonts w:ascii="Arial" w:eastAsia="Calibri" w:hAnsi="Arial" w:cs="Arial"/>
              </w:rPr>
              <w:t>Obilježavanje državnih blagdana, spomendana u RH</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BACBD" w14:textId="2907D7A9" w:rsidR="00E840A6" w:rsidRPr="00660987" w:rsidRDefault="00E840A6" w:rsidP="00660987">
            <w:pPr>
              <w:jc w:val="left"/>
              <w:rPr>
                <w:rFonts w:ascii="Arial" w:hAnsi="Arial" w:cs="Arial"/>
              </w:rPr>
            </w:pPr>
            <w:r w:rsidRPr="00660987">
              <w:rPr>
                <w:rFonts w:ascii="Arial" w:eastAsia="Calibri" w:hAnsi="Arial" w:cs="Arial"/>
              </w:rPr>
              <w:t>Obilježavanje proslave državnih blagdana organizirano je po predviđenom planu uz sudjelovanje čelnika Općine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EB9A9" w14:textId="0A34D21D" w:rsidR="00E840A6" w:rsidRPr="00660987" w:rsidRDefault="00E840A6" w:rsidP="00660987">
            <w:pPr>
              <w:jc w:val="center"/>
              <w:rPr>
                <w:rFonts w:ascii="Arial" w:hAnsi="Arial" w:cs="Arial"/>
              </w:rPr>
            </w:pPr>
            <w:r w:rsidRPr="00660987">
              <w:rPr>
                <w:rFonts w:ascii="Arial" w:eastAsia="Calibri" w:hAnsi="Arial" w:cs="Arial"/>
              </w:rPr>
              <w:t>Broj blagdana i spomendana</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54A8F" w14:textId="2935FB01" w:rsidR="00E840A6" w:rsidRPr="00660987" w:rsidRDefault="00E840A6" w:rsidP="00660987">
            <w:pPr>
              <w:jc w:val="center"/>
              <w:rPr>
                <w:rFonts w:ascii="Arial" w:hAnsi="Arial" w:cs="Arial"/>
              </w:rPr>
            </w:pPr>
            <w:r w:rsidRPr="00660987">
              <w:rPr>
                <w:rFonts w:ascii="Arial" w:eastAsia="Calibri" w:hAnsi="Arial" w:cs="Arial"/>
                <w:sz w:val="18"/>
                <w:szCs w:val="18"/>
              </w:rPr>
              <w:t>Zakon o blagdanima, spomendanima i neradnim danima u RH</w:t>
            </w:r>
            <w:r w:rsidRPr="00660987">
              <w:rPr>
                <w:rFonts w:ascii="Arial" w:hAnsi="Arial" w:cs="Arial"/>
                <w:sz w:val="18"/>
                <w:szCs w:val="18"/>
              </w:rPr>
              <w:t>, Pravilnik o protokolu Općine Sl.gl. 10/10</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A1257" w14:textId="54DE0DD3" w:rsidR="00E840A6" w:rsidRPr="00660987" w:rsidRDefault="00E840A6" w:rsidP="00660987">
            <w:pPr>
              <w:jc w:val="center"/>
              <w:rPr>
                <w:rFonts w:ascii="Arial" w:hAnsi="Arial" w:cs="Arial"/>
              </w:rPr>
            </w:pPr>
            <w:r w:rsidRPr="00660987">
              <w:rPr>
                <w:rFonts w:ascii="Arial" w:hAnsi="Arial" w:cs="Arial"/>
              </w:rPr>
              <w:t>14</w:t>
            </w:r>
          </w:p>
        </w:tc>
        <w:tc>
          <w:tcPr>
            <w:tcW w:w="992" w:type="dxa"/>
            <w:tcBorders>
              <w:top w:val="single" w:sz="4" w:space="0" w:color="000000"/>
              <w:left w:val="single" w:sz="4" w:space="0" w:color="000000"/>
              <w:bottom w:val="single" w:sz="4" w:space="0" w:color="000000"/>
              <w:right w:val="single" w:sz="4" w:space="0" w:color="000000"/>
            </w:tcBorders>
            <w:vAlign w:val="center"/>
          </w:tcPr>
          <w:p w14:paraId="4C4806B3" w14:textId="634578BC" w:rsidR="00E840A6" w:rsidRPr="00660987" w:rsidRDefault="00E840A6" w:rsidP="00660987">
            <w:pPr>
              <w:jc w:val="center"/>
              <w:rPr>
                <w:rFonts w:ascii="Arial" w:hAnsi="Arial" w:cs="Arial"/>
              </w:rPr>
            </w:pPr>
            <w:r w:rsidRPr="00660987">
              <w:rPr>
                <w:rFonts w:ascii="Arial" w:hAnsi="Arial" w:cs="Arial"/>
              </w:rPr>
              <w:t>7</w:t>
            </w:r>
          </w:p>
        </w:tc>
        <w:tc>
          <w:tcPr>
            <w:tcW w:w="992" w:type="dxa"/>
            <w:tcBorders>
              <w:top w:val="single" w:sz="4" w:space="0" w:color="000000"/>
              <w:left w:val="single" w:sz="4" w:space="0" w:color="000000"/>
              <w:bottom w:val="single" w:sz="4" w:space="0" w:color="000000"/>
              <w:right w:val="single" w:sz="4" w:space="0" w:color="000000"/>
            </w:tcBorders>
            <w:vAlign w:val="center"/>
          </w:tcPr>
          <w:p w14:paraId="62D2EFCD" w14:textId="544CDC2B" w:rsidR="00E840A6" w:rsidRPr="00660987" w:rsidRDefault="00E840A6" w:rsidP="00660987">
            <w:pPr>
              <w:jc w:val="center"/>
              <w:rPr>
                <w:rFonts w:ascii="Arial" w:hAnsi="Arial" w:cs="Arial"/>
              </w:rPr>
            </w:pPr>
            <w:r w:rsidRPr="00660987">
              <w:rPr>
                <w:rFonts w:ascii="Arial" w:hAnsi="Arial" w:cs="Arial"/>
              </w:rPr>
              <w:t>14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5CD15" w14:textId="1E9204E8" w:rsidR="00E840A6" w:rsidRPr="00660987" w:rsidRDefault="00E840A6" w:rsidP="00660987">
            <w:pPr>
              <w:jc w:val="center"/>
              <w:rPr>
                <w:rFonts w:ascii="Arial" w:hAnsi="Arial" w:cs="Arial"/>
              </w:rPr>
            </w:pPr>
            <w:r w:rsidRPr="00660987">
              <w:rPr>
                <w:rFonts w:ascii="Arial" w:hAnsi="Arial" w:cs="Arial"/>
              </w:rPr>
              <w:t>14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9601D" w14:textId="3E541990" w:rsidR="00E840A6" w:rsidRPr="00660987" w:rsidRDefault="00E840A6" w:rsidP="00660987">
            <w:pPr>
              <w:jc w:val="center"/>
              <w:rPr>
                <w:rFonts w:ascii="Arial" w:hAnsi="Arial" w:cs="Arial"/>
              </w:rPr>
            </w:pPr>
            <w:r w:rsidRPr="00660987">
              <w:rPr>
                <w:rFonts w:ascii="Arial" w:hAnsi="Arial" w:cs="Arial"/>
              </w:rPr>
              <w:t>14</w:t>
            </w:r>
          </w:p>
        </w:tc>
      </w:tr>
    </w:tbl>
    <w:p w14:paraId="625863A1" w14:textId="77777777" w:rsidR="00CB43CB" w:rsidRPr="00660987" w:rsidRDefault="00CB43CB" w:rsidP="00CB43CB">
      <w:pPr>
        <w:autoSpaceDE w:val="0"/>
        <w:autoSpaceDN w:val="0"/>
        <w:adjustRightInd w:val="0"/>
        <w:rPr>
          <w:rFonts w:ascii="Arial" w:eastAsia="Calibri" w:hAnsi="Arial" w:cs="Arial"/>
        </w:rPr>
      </w:pPr>
    </w:p>
    <w:p w14:paraId="1A705153" w14:textId="320AFD48" w:rsidR="005A1E11" w:rsidRPr="00660987" w:rsidRDefault="005A1E11" w:rsidP="005A1E11">
      <w:pPr>
        <w:autoSpaceDE w:val="0"/>
        <w:autoSpaceDN w:val="0"/>
        <w:adjustRightInd w:val="0"/>
        <w:rPr>
          <w:rFonts w:ascii="Arial" w:eastAsia="Calibri" w:hAnsi="Arial" w:cs="Arial"/>
        </w:rPr>
      </w:pPr>
      <w:r w:rsidRPr="00660987">
        <w:rPr>
          <w:rFonts w:ascii="Arial" w:eastAsia="Calibri" w:hAnsi="Arial" w:cs="Arial"/>
          <w:b/>
        </w:rPr>
        <w:t xml:space="preserve">4. A202004: Obilježavanje Dana Općine - </w:t>
      </w:r>
      <w:r w:rsidRPr="00660987">
        <w:rPr>
          <w:rFonts w:ascii="Arial" w:eastAsia="Calibri" w:hAnsi="Arial" w:cs="Arial"/>
        </w:rPr>
        <w:t xml:space="preserve">u sklopu navedene aktivnosti su rashodi za obilježavanje Dana Općine Konavle (21. listopada). Ukupno planirana sredstva za navedene aktivnosti iznose </w:t>
      </w:r>
      <w:r w:rsidR="00660987" w:rsidRPr="00660987">
        <w:rPr>
          <w:rFonts w:ascii="Arial" w:eastAsia="Calibri" w:hAnsi="Arial" w:cs="Arial"/>
        </w:rPr>
        <w:t>5</w:t>
      </w:r>
      <w:r w:rsidR="009940D7" w:rsidRPr="00660987">
        <w:rPr>
          <w:rFonts w:ascii="Arial" w:eastAsia="Calibri" w:hAnsi="Arial" w:cs="Arial"/>
        </w:rPr>
        <w:t>0.000</w:t>
      </w:r>
      <w:r w:rsidR="00326997" w:rsidRPr="00660987">
        <w:rPr>
          <w:rFonts w:ascii="Arial" w:eastAsia="Calibri" w:hAnsi="Arial" w:cs="Arial"/>
        </w:rPr>
        <w:t xml:space="preserve"> </w:t>
      </w:r>
      <w:r w:rsidR="0066083A" w:rsidRPr="00660987">
        <w:rPr>
          <w:rFonts w:ascii="Arial" w:eastAsia="Calibri" w:hAnsi="Arial" w:cs="Arial"/>
        </w:rPr>
        <w:t>€</w:t>
      </w:r>
      <w:r w:rsidR="009940D7" w:rsidRPr="00660987">
        <w:rPr>
          <w:rFonts w:ascii="Arial" w:eastAsia="Calibri" w:hAnsi="Arial" w:cs="Arial"/>
        </w:rPr>
        <w:t xml:space="preserve"> svake godine</w:t>
      </w:r>
      <w:r w:rsidR="0066083A" w:rsidRPr="00660987">
        <w:rPr>
          <w:rFonts w:ascii="Arial" w:eastAsia="Calibri" w:hAnsi="Arial" w:cs="Arial"/>
        </w:rPr>
        <w:t>.</w:t>
      </w:r>
      <w:r w:rsidRPr="00660987">
        <w:rPr>
          <w:rFonts w:ascii="Arial" w:eastAsia="Calibri" w:hAnsi="Arial" w:cs="Arial"/>
        </w:rPr>
        <w:t xml:space="preserve"> </w:t>
      </w:r>
      <w:r w:rsidR="00B54AFD" w:rsidRPr="00660987">
        <w:rPr>
          <w:rFonts w:ascii="Arial" w:eastAsia="Calibri" w:hAnsi="Arial" w:cs="Arial"/>
        </w:rPr>
        <w:t>U</w:t>
      </w:r>
      <w:r w:rsidRPr="00660987">
        <w:rPr>
          <w:rFonts w:ascii="Arial" w:eastAsia="Calibri" w:hAnsi="Arial" w:cs="Arial"/>
        </w:rPr>
        <w:t xml:space="preserve">običajeno se </w:t>
      </w:r>
      <w:r w:rsidR="00B54AFD" w:rsidRPr="00660987">
        <w:rPr>
          <w:rFonts w:ascii="Arial" w:eastAsia="Calibri" w:hAnsi="Arial" w:cs="Arial"/>
        </w:rPr>
        <w:t xml:space="preserve">rashodi </w:t>
      </w:r>
      <w:r w:rsidRPr="00660987">
        <w:rPr>
          <w:rFonts w:ascii="Arial" w:eastAsia="Calibri" w:hAnsi="Arial" w:cs="Arial"/>
        </w:rPr>
        <w:t>odnose na usluge reprezentacije za uzvanike svečane sjednice i pripadnike brigad</w:t>
      </w:r>
      <w:r w:rsidR="00B54AFD" w:rsidRPr="00660987">
        <w:rPr>
          <w:rFonts w:ascii="Arial" w:eastAsia="Calibri" w:hAnsi="Arial" w:cs="Arial"/>
        </w:rPr>
        <w:t>a</w:t>
      </w:r>
      <w:r w:rsidRPr="00660987">
        <w:rPr>
          <w:rFonts w:ascii="Arial" w:eastAsia="Calibri" w:hAnsi="Arial" w:cs="Arial"/>
        </w:rPr>
        <w:t xml:space="preserve"> koj</w:t>
      </w:r>
      <w:r w:rsidR="00B54AFD" w:rsidRPr="00660987">
        <w:rPr>
          <w:rFonts w:ascii="Arial" w:eastAsia="Calibri" w:hAnsi="Arial" w:cs="Arial"/>
        </w:rPr>
        <w:t>e</w:t>
      </w:r>
      <w:r w:rsidRPr="00660987">
        <w:rPr>
          <w:rFonts w:ascii="Arial" w:eastAsia="Calibri" w:hAnsi="Arial" w:cs="Arial"/>
        </w:rPr>
        <w:t xml:space="preserve"> su sudjeloval</w:t>
      </w:r>
      <w:r w:rsidR="00B54AFD" w:rsidRPr="00660987">
        <w:rPr>
          <w:rFonts w:ascii="Arial" w:eastAsia="Calibri" w:hAnsi="Arial" w:cs="Arial"/>
        </w:rPr>
        <w:t>e</w:t>
      </w:r>
      <w:r w:rsidRPr="00660987">
        <w:rPr>
          <w:rFonts w:ascii="Arial" w:eastAsia="Calibri" w:hAnsi="Arial" w:cs="Arial"/>
        </w:rPr>
        <w:t xml:space="preserve"> u oslobođenju Konaval</w:t>
      </w:r>
      <w:r w:rsidR="00B54AFD" w:rsidRPr="00660987">
        <w:rPr>
          <w:rFonts w:ascii="Arial" w:eastAsia="Calibri" w:hAnsi="Arial" w:cs="Arial"/>
        </w:rPr>
        <w:t>a</w:t>
      </w:r>
      <w:r w:rsidRPr="00660987">
        <w:rPr>
          <w:rFonts w:ascii="Arial" w:eastAsia="Calibri" w:hAnsi="Arial" w:cs="Arial"/>
        </w:rPr>
        <w:t>, pogrebn</w:t>
      </w:r>
      <w:r w:rsidR="00B54AFD" w:rsidRPr="00660987">
        <w:rPr>
          <w:rFonts w:ascii="Arial" w:eastAsia="Calibri" w:hAnsi="Arial" w:cs="Arial"/>
        </w:rPr>
        <w:t>e</w:t>
      </w:r>
      <w:r w:rsidRPr="00660987">
        <w:rPr>
          <w:rFonts w:ascii="Arial" w:eastAsia="Calibri" w:hAnsi="Arial" w:cs="Arial"/>
        </w:rPr>
        <w:t xml:space="preserve"> vijenc</w:t>
      </w:r>
      <w:r w:rsidR="00B54AFD" w:rsidRPr="00660987">
        <w:rPr>
          <w:rFonts w:ascii="Arial" w:eastAsia="Calibri" w:hAnsi="Arial" w:cs="Arial"/>
        </w:rPr>
        <w:t>e</w:t>
      </w:r>
      <w:r w:rsidRPr="00660987">
        <w:rPr>
          <w:rFonts w:ascii="Arial" w:eastAsia="Calibri" w:hAnsi="Arial" w:cs="Arial"/>
        </w:rPr>
        <w:t>, aranžman</w:t>
      </w:r>
      <w:r w:rsidR="00B54AFD" w:rsidRPr="00660987">
        <w:rPr>
          <w:rFonts w:ascii="Arial" w:eastAsia="Calibri" w:hAnsi="Arial" w:cs="Arial"/>
        </w:rPr>
        <w:t>e</w:t>
      </w:r>
      <w:r w:rsidRPr="00660987">
        <w:rPr>
          <w:rFonts w:ascii="Arial" w:eastAsia="Calibri" w:hAnsi="Arial" w:cs="Arial"/>
        </w:rPr>
        <w:t xml:space="preserve"> i cvijeće za Dan Općine, objav</w:t>
      </w:r>
      <w:r w:rsidR="00B54AFD" w:rsidRPr="00660987">
        <w:rPr>
          <w:rFonts w:ascii="Arial" w:eastAsia="Calibri" w:hAnsi="Arial" w:cs="Arial"/>
        </w:rPr>
        <w:t>u</w:t>
      </w:r>
      <w:r w:rsidRPr="00660987">
        <w:rPr>
          <w:rFonts w:ascii="Arial" w:eastAsia="Calibri" w:hAnsi="Arial" w:cs="Arial"/>
        </w:rPr>
        <w:t xml:space="preserve"> poziva za dostavu poziva za predlaganje kandidata za dodjelu javnih priznanja, te umjetnički nastup – mirozov za Dan Općine. </w:t>
      </w:r>
    </w:p>
    <w:p w14:paraId="6A5848B4" w14:textId="77777777" w:rsidR="00CB43CB" w:rsidRPr="00660987" w:rsidRDefault="00CB43CB" w:rsidP="00CB43CB">
      <w:pPr>
        <w:autoSpaceDE w:val="0"/>
        <w:autoSpaceDN w:val="0"/>
        <w:adjustRightInd w:val="0"/>
        <w:rPr>
          <w:rFonts w:ascii="Arial" w:eastAsia="Calibri" w:hAnsi="Arial" w:cs="Arial"/>
        </w:rPr>
      </w:pPr>
    </w:p>
    <w:tbl>
      <w:tblPr>
        <w:tblW w:w="13466" w:type="dxa"/>
        <w:jc w:val="center"/>
        <w:tblLayout w:type="fixed"/>
        <w:tblLook w:val="04A0" w:firstRow="1" w:lastRow="0" w:firstColumn="1" w:lastColumn="0" w:noHBand="0" w:noVBand="1"/>
      </w:tblPr>
      <w:tblGrid>
        <w:gridCol w:w="2122"/>
        <w:gridCol w:w="2976"/>
        <w:gridCol w:w="1701"/>
        <w:gridCol w:w="1701"/>
        <w:gridCol w:w="998"/>
        <w:gridCol w:w="992"/>
        <w:gridCol w:w="992"/>
        <w:gridCol w:w="992"/>
        <w:gridCol w:w="992"/>
      </w:tblGrid>
      <w:tr w:rsidR="00660987" w:rsidRPr="00660987" w14:paraId="242E2D8C" w14:textId="77777777" w:rsidTr="00414351">
        <w:trPr>
          <w:trHeight w:val="617"/>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7EA17B4" w14:textId="354B3D11" w:rsidR="009940D7" w:rsidRPr="00660987" w:rsidRDefault="009940D7" w:rsidP="009940D7">
            <w:pPr>
              <w:rPr>
                <w:rFonts w:ascii="Arial" w:eastAsia="Calibri" w:hAnsi="Arial" w:cs="Arial"/>
                <w:sz w:val="18"/>
                <w:szCs w:val="18"/>
              </w:rPr>
            </w:pPr>
            <w:r w:rsidRPr="00660987">
              <w:rPr>
                <w:rFonts w:ascii="Arial" w:eastAsia="Calibri" w:hAnsi="Arial" w:cs="Arial"/>
                <w:sz w:val="18"/>
                <w:szCs w:val="18"/>
              </w:rPr>
              <w:t>Pokazatelj rezultata</w:t>
            </w:r>
          </w:p>
        </w:tc>
        <w:tc>
          <w:tcPr>
            <w:tcW w:w="29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A9C26F6" w14:textId="1E83CE09" w:rsidR="009940D7" w:rsidRPr="00660987" w:rsidRDefault="009940D7" w:rsidP="009940D7">
            <w:pPr>
              <w:rPr>
                <w:rFonts w:ascii="Arial" w:eastAsia="Calibri" w:hAnsi="Arial" w:cs="Arial"/>
                <w:sz w:val="18"/>
                <w:szCs w:val="18"/>
              </w:rPr>
            </w:pPr>
            <w:r w:rsidRPr="00660987">
              <w:rPr>
                <w:rFonts w:ascii="Arial" w:eastAsia="Calibri" w:hAnsi="Arial" w:cs="Arial"/>
                <w:sz w:val="18"/>
                <w:szCs w:val="18"/>
              </w:rPr>
              <w:t>Definicija</w:t>
            </w:r>
          </w:p>
        </w:tc>
        <w:tc>
          <w:tcPr>
            <w:tcW w:w="170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38F8BA6" w14:textId="7CC69DBC" w:rsidR="009940D7" w:rsidRPr="00660987" w:rsidRDefault="009940D7" w:rsidP="009940D7">
            <w:pPr>
              <w:rPr>
                <w:rFonts w:ascii="Arial" w:eastAsia="Calibri" w:hAnsi="Arial" w:cs="Arial"/>
                <w:sz w:val="18"/>
                <w:szCs w:val="18"/>
              </w:rPr>
            </w:pPr>
            <w:r w:rsidRPr="00660987">
              <w:rPr>
                <w:rFonts w:ascii="Arial" w:eastAsia="Calibri" w:hAnsi="Arial" w:cs="Arial"/>
                <w:sz w:val="18"/>
                <w:szCs w:val="18"/>
              </w:rPr>
              <w:t>Jedinica</w:t>
            </w:r>
          </w:p>
        </w:tc>
        <w:tc>
          <w:tcPr>
            <w:tcW w:w="170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4ED48CF" w14:textId="52072637" w:rsidR="009940D7" w:rsidRPr="00660987" w:rsidRDefault="009940D7" w:rsidP="009940D7">
            <w:pPr>
              <w:rPr>
                <w:rFonts w:ascii="Arial" w:eastAsia="Calibri" w:hAnsi="Arial" w:cs="Arial"/>
                <w:sz w:val="18"/>
                <w:szCs w:val="18"/>
              </w:rPr>
            </w:pPr>
            <w:r w:rsidRPr="00660987">
              <w:rPr>
                <w:rFonts w:ascii="Arial" w:eastAsia="Calibri" w:hAnsi="Arial" w:cs="Arial"/>
                <w:sz w:val="18"/>
                <w:szCs w:val="18"/>
              </w:rPr>
              <w:t>Izvor podataka</w:t>
            </w:r>
          </w:p>
        </w:tc>
        <w:tc>
          <w:tcPr>
            <w:tcW w:w="99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E0ED715" w14:textId="5FF99377" w:rsidR="009940D7" w:rsidRPr="00660987" w:rsidRDefault="009940D7" w:rsidP="009940D7">
            <w:pPr>
              <w:jc w:val="center"/>
              <w:rPr>
                <w:rFonts w:ascii="Arial" w:eastAsia="Calibri" w:hAnsi="Arial" w:cs="Arial"/>
                <w:sz w:val="18"/>
                <w:szCs w:val="18"/>
              </w:rPr>
            </w:pPr>
            <w:r w:rsidRPr="00660987">
              <w:rPr>
                <w:rFonts w:ascii="Arial" w:eastAsia="Calibri" w:hAnsi="Arial" w:cs="Arial"/>
                <w:sz w:val="18"/>
                <w:szCs w:val="18"/>
              </w:rPr>
              <w:t>Polazna vrijednost 202</w:t>
            </w:r>
            <w:r w:rsidR="00E840A6">
              <w:rPr>
                <w:rFonts w:ascii="Arial" w:eastAsia="Calibri" w:hAnsi="Arial" w:cs="Arial"/>
                <w:sz w:val="18"/>
                <w:szCs w:val="18"/>
              </w:rPr>
              <w:t>3</w:t>
            </w:r>
            <w:r w:rsidRPr="00660987">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A40BBDA" w14:textId="4387CC02" w:rsidR="009940D7" w:rsidRPr="00660987" w:rsidRDefault="009940D7" w:rsidP="009940D7">
            <w:pPr>
              <w:jc w:val="center"/>
              <w:rPr>
                <w:rFonts w:ascii="Arial" w:eastAsia="Calibri" w:hAnsi="Arial" w:cs="Arial"/>
                <w:sz w:val="18"/>
                <w:szCs w:val="18"/>
              </w:rPr>
            </w:pPr>
            <w:r w:rsidRPr="00660987">
              <w:rPr>
                <w:rFonts w:ascii="Arial" w:eastAsia="Calibri" w:hAnsi="Arial" w:cs="Arial"/>
                <w:sz w:val="18"/>
                <w:szCs w:val="18"/>
              </w:rPr>
              <w:t>Izvršeno 6/202</w:t>
            </w:r>
            <w:r w:rsidR="00660987" w:rsidRPr="00660987">
              <w:rPr>
                <w:rFonts w:ascii="Arial" w:eastAsia="Calibri" w:hAnsi="Arial" w:cs="Arial"/>
                <w:sz w:val="18"/>
                <w:szCs w:val="18"/>
              </w:rPr>
              <w:t>4</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CD22C75" w14:textId="5F2FD62E" w:rsidR="009940D7" w:rsidRPr="00660987" w:rsidRDefault="009940D7" w:rsidP="009940D7">
            <w:pPr>
              <w:jc w:val="center"/>
              <w:rPr>
                <w:rFonts w:ascii="Arial" w:eastAsia="Calibri" w:hAnsi="Arial" w:cs="Arial"/>
                <w:sz w:val="18"/>
                <w:szCs w:val="18"/>
              </w:rPr>
            </w:pPr>
            <w:r w:rsidRPr="00660987">
              <w:rPr>
                <w:rFonts w:ascii="Arial" w:eastAsia="Calibri" w:hAnsi="Arial" w:cs="Arial"/>
                <w:sz w:val="18"/>
                <w:szCs w:val="18"/>
              </w:rPr>
              <w:t>Ciljana vrijednost 202</w:t>
            </w:r>
            <w:r w:rsidR="00660987" w:rsidRPr="00660987">
              <w:rPr>
                <w:rFonts w:ascii="Arial" w:eastAsia="Calibri" w:hAnsi="Arial" w:cs="Arial"/>
                <w:sz w:val="18"/>
                <w:szCs w:val="18"/>
              </w:rPr>
              <w:t>5</w:t>
            </w:r>
            <w:r w:rsidRPr="00660987">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0736CC4" w14:textId="1A47F9C8" w:rsidR="009940D7" w:rsidRPr="00660987" w:rsidRDefault="009940D7" w:rsidP="009940D7">
            <w:pPr>
              <w:jc w:val="center"/>
              <w:rPr>
                <w:rFonts w:ascii="Arial" w:eastAsia="Calibri" w:hAnsi="Arial" w:cs="Arial"/>
                <w:sz w:val="18"/>
                <w:szCs w:val="18"/>
              </w:rPr>
            </w:pPr>
            <w:r w:rsidRPr="00660987">
              <w:rPr>
                <w:rFonts w:ascii="Arial" w:eastAsia="Calibri" w:hAnsi="Arial" w:cs="Arial"/>
                <w:sz w:val="18"/>
                <w:szCs w:val="18"/>
              </w:rPr>
              <w:t>Ciljana vrijednost 202</w:t>
            </w:r>
            <w:r w:rsidR="00660987" w:rsidRPr="00660987">
              <w:rPr>
                <w:rFonts w:ascii="Arial" w:eastAsia="Calibri" w:hAnsi="Arial" w:cs="Arial"/>
                <w:sz w:val="18"/>
                <w:szCs w:val="18"/>
              </w:rPr>
              <w:t>6</w:t>
            </w:r>
            <w:r w:rsidRPr="00660987">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7207B7D" w14:textId="5C5ABC8C" w:rsidR="009940D7" w:rsidRPr="00660987" w:rsidRDefault="009940D7" w:rsidP="009940D7">
            <w:pPr>
              <w:jc w:val="center"/>
              <w:rPr>
                <w:rFonts w:ascii="Arial" w:eastAsia="Calibri" w:hAnsi="Arial" w:cs="Arial"/>
                <w:sz w:val="18"/>
                <w:szCs w:val="18"/>
              </w:rPr>
            </w:pPr>
            <w:r w:rsidRPr="00660987">
              <w:rPr>
                <w:rFonts w:ascii="Arial" w:eastAsia="Calibri" w:hAnsi="Arial" w:cs="Arial"/>
                <w:sz w:val="18"/>
                <w:szCs w:val="18"/>
              </w:rPr>
              <w:t>Ciljana vrijednost 202</w:t>
            </w:r>
            <w:r w:rsidR="00660987" w:rsidRPr="00660987">
              <w:rPr>
                <w:rFonts w:ascii="Arial" w:eastAsia="Calibri" w:hAnsi="Arial" w:cs="Arial"/>
                <w:sz w:val="18"/>
                <w:szCs w:val="18"/>
              </w:rPr>
              <w:t>7</w:t>
            </w:r>
            <w:r w:rsidRPr="00660987">
              <w:rPr>
                <w:rFonts w:ascii="Arial" w:eastAsia="Calibri" w:hAnsi="Arial" w:cs="Arial"/>
                <w:sz w:val="18"/>
                <w:szCs w:val="18"/>
              </w:rPr>
              <w:t>.</w:t>
            </w:r>
          </w:p>
        </w:tc>
      </w:tr>
      <w:tr w:rsidR="009940D7" w:rsidRPr="00660987" w14:paraId="7E9FB039" w14:textId="77777777" w:rsidTr="00414351">
        <w:trPr>
          <w:trHeight w:val="617"/>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6241C" w14:textId="40EB5EF1" w:rsidR="009940D7" w:rsidRPr="00660987" w:rsidRDefault="009940D7" w:rsidP="009940D7">
            <w:pPr>
              <w:jc w:val="left"/>
              <w:rPr>
                <w:rFonts w:ascii="Arial" w:hAnsi="Arial" w:cs="Arial"/>
              </w:rPr>
            </w:pPr>
            <w:r w:rsidRPr="00660987">
              <w:rPr>
                <w:rFonts w:ascii="Arial" w:eastAsia="Calibri" w:hAnsi="Arial" w:cs="Arial"/>
              </w:rPr>
              <w:t xml:space="preserve">Obilježavanje Dana Općine 21. listopada </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F40E42" w14:textId="1D4CD353" w:rsidR="009940D7" w:rsidRPr="00660987" w:rsidRDefault="009940D7" w:rsidP="009940D7">
            <w:pPr>
              <w:jc w:val="left"/>
              <w:rPr>
                <w:rFonts w:ascii="Arial" w:hAnsi="Arial" w:cs="Arial"/>
              </w:rPr>
            </w:pPr>
            <w:r w:rsidRPr="00660987">
              <w:rPr>
                <w:rFonts w:ascii="Arial" w:eastAsia="Calibri" w:hAnsi="Arial" w:cs="Arial"/>
                <w:sz w:val="18"/>
                <w:szCs w:val="18"/>
              </w:rPr>
              <w:t>Dostojanstveno obilježavanje proslave Dana Općine uz promicanje važnosti dana 21. listopada 1992. kao dana oslobođenja Konavala javnim nastupima i predavanjima i podmirenje rashoda vezanih uz obilježavanje Dana Općine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3A36A" w14:textId="57855225" w:rsidR="009940D7" w:rsidRPr="00660987" w:rsidRDefault="009940D7" w:rsidP="009940D7">
            <w:pPr>
              <w:jc w:val="center"/>
              <w:rPr>
                <w:rFonts w:ascii="Arial" w:hAnsi="Arial" w:cs="Arial"/>
              </w:rPr>
            </w:pPr>
            <w:r w:rsidRPr="00660987">
              <w:rPr>
                <w:rFonts w:ascii="Arial" w:eastAsia="Calibri" w:hAnsi="Arial" w:cs="Arial"/>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0DE25" w14:textId="03375E14" w:rsidR="009940D7" w:rsidRPr="00660987" w:rsidRDefault="009940D7" w:rsidP="009940D7">
            <w:pPr>
              <w:jc w:val="center"/>
              <w:rPr>
                <w:rFonts w:ascii="Arial" w:hAnsi="Arial" w:cs="Arial"/>
              </w:rPr>
            </w:pPr>
            <w:r w:rsidRPr="00660987">
              <w:rPr>
                <w:rFonts w:ascii="Arial" w:eastAsia="Calibri" w:hAnsi="Arial" w:cs="Arial"/>
              </w:rPr>
              <w:t>Općina</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6F39A" w14:textId="4A398474" w:rsidR="009940D7" w:rsidRPr="00660987" w:rsidRDefault="009940D7" w:rsidP="009940D7">
            <w:pPr>
              <w:jc w:val="center"/>
              <w:rPr>
                <w:rFonts w:ascii="Arial" w:hAnsi="Arial" w:cs="Arial"/>
              </w:rPr>
            </w:pPr>
            <w:r w:rsidRPr="00660987">
              <w:rPr>
                <w:rFonts w:ascii="Arial" w:hAnsi="Arial" w:cs="Arial"/>
              </w:rPr>
              <w:t>100%</w:t>
            </w:r>
          </w:p>
        </w:tc>
        <w:tc>
          <w:tcPr>
            <w:tcW w:w="992" w:type="dxa"/>
            <w:tcBorders>
              <w:top w:val="single" w:sz="4" w:space="0" w:color="000000"/>
              <w:left w:val="single" w:sz="4" w:space="0" w:color="000000"/>
              <w:bottom w:val="single" w:sz="4" w:space="0" w:color="000000"/>
              <w:right w:val="single" w:sz="4" w:space="0" w:color="000000"/>
            </w:tcBorders>
            <w:vAlign w:val="center"/>
          </w:tcPr>
          <w:p w14:paraId="213DDAF5" w14:textId="74561C92" w:rsidR="009940D7" w:rsidRPr="00660987" w:rsidRDefault="009940D7" w:rsidP="009940D7">
            <w:pPr>
              <w:jc w:val="center"/>
              <w:rPr>
                <w:rFonts w:ascii="Arial" w:hAnsi="Arial" w:cs="Arial"/>
              </w:rPr>
            </w:pPr>
            <w:r w:rsidRPr="00660987">
              <w:rPr>
                <w:rFonts w:ascii="Arial" w:hAnsi="Arial" w:cs="Arial"/>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26B1AD55" w14:textId="5880DAAA" w:rsidR="009940D7" w:rsidRPr="00660987" w:rsidRDefault="009940D7" w:rsidP="009940D7">
            <w:pPr>
              <w:jc w:val="center"/>
              <w:rPr>
                <w:rFonts w:ascii="Arial" w:hAnsi="Arial" w:cs="Arial"/>
              </w:rPr>
            </w:pPr>
            <w:r w:rsidRPr="00660987">
              <w:rPr>
                <w:rFonts w:ascii="Arial" w:hAnsi="Arial" w:cs="Arial"/>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5B3EE" w14:textId="16005B0D" w:rsidR="009940D7" w:rsidRPr="00660987" w:rsidRDefault="009940D7" w:rsidP="009940D7">
            <w:pPr>
              <w:jc w:val="center"/>
              <w:rPr>
                <w:rFonts w:ascii="Arial" w:hAnsi="Arial" w:cs="Arial"/>
              </w:rPr>
            </w:pPr>
            <w:r w:rsidRPr="00660987">
              <w:rPr>
                <w:rFonts w:ascii="Arial" w:hAnsi="Arial" w:cs="Arial"/>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4A3E0" w14:textId="547E4ACD" w:rsidR="009940D7" w:rsidRPr="00660987" w:rsidRDefault="009940D7" w:rsidP="009940D7">
            <w:pPr>
              <w:jc w:val="center"/>
              <w:rPr>
                <w:rFonts w:ascii="Arial" w:hAnsi="Arial" w:cs="Arial"/>
              </w:rPr>
            </w:pPr>
            <w:r w:rsidRPr="00660987">
              <w:rPr>
                <w:rFonts w:ascii="Arial" w:hAnsi="Arial" w:cs="Arial"/>
              </w:rPr>
              <w:t>100%</w:t>
            </w:r>
          </w:p>
        </w:tc>
      </w:tr>
    </w:tbl>
    <w:p w14:paraId="6E5EDC58" w14:textId="77777777" w:rsidR="005A1E11" w:rsidRPr="00660987" w:rsidRDefault="005A1E11" w:rsidP="005A1E11">
      <w:pPr>
        <w:autoSpaceDE w:val="0"/>
        <w:autoSpaceDN w:val="0"/>
        <w:adjustRightInd w:val="0"/>
        <w:rPr>
          <w:rFonts w:ascii="Arial" w:eastAsia="Calibri" w:hAnsi="Arial" w:cs="Arial"/>
        </w:rPr>
      </w:pPr>
    </w:p>
    <w:p w14:paraId="48381E0B" w14:textId="77777777" w:rsidR="005A1E11" w:rsidRPr="00660987" w:rsidRDefault="005A1E11" w:rsidP="005A1E11">
      <w:pPr>
        <w:rPr>
          <w:rFonts w:ascii="Arial" w:eastAsia="Calibri" w:hAnsi="Arial" w:cs="Arial"/>
        </w:rPr>
      </w:pPr>
      <w:r w:rsidRPr="00660987">
        <w:rPr>
          <w:rFonts w:ascii="Arial" w:eastAsia="Calibri" w:hAnsi="Arial" w:cs="Arial"/>
        </w:rPr>
        <w:br w:type="page"/>
      </w:r>
    </w:p>
    <w:p w14:paraId="2BE5726D" w14:textId="77777777" w:rsidR="005A1E11" w:rsidRPr="00D95FDA" w:rsidRDefault="005A1E11" w:rsidP="005A1E11">
      <w:pPr>
        <w:autoSpaceDE w:val="0"/>
        <w:autoSpaceDN w:val="0"/>
        <w:adjustRightInd w:val="0"/>
        <w:rPr>
          <w:rFonts w:ascii="Arial" w:eastAsia="Calibri" w:hAnsi="Arial" w:cs="Arial"/>
        </w:rPr>
      </w:pPr>
    </w:p>
    <w:p w14:paraId="6FF407D7" w14:textId="77777777" w:rsidR="009940D7" w:rsidRPr="00D95FDA" w:rsidRDefault="009940D7" w:rsidP="009940D7">
      <w:pPr>
        <w:pStyle w:val="Naslov3"/>
        <w:rPr>
          <w:rFonts w:eastAsia="Calibri"/>
        </w:rPr>
      </w:pPr>
      <w:bookmarkStart w:id="255" w:name="_Toc146005854"/>
      <w:bookmarkStart w:id="256" w:name="_Toc152222821"/>
      <w:bookmarkStart w:id="257" w:name="_Toc184388808"/>
      <w:r w:rsidRPr="00D95FDA">
        <w:rPr>
          <w:rFonts w:eastAsia="Calibri"/>
        </w:rPr>
        <w:t>Program (2021): Redovan rad UO za opće poslove, mjesnu samoupravu i društvene djelatnosti – povremeni opći troškovi u nadležnosti odjela</w:t>
      </w:r>
      <w:bookmarkEnd w:id="255"/>
      <w:bookmarkEnd w:id="256"/>
      <w:bookmarkEnd w:id="257"/>
    </w:p>
    <w:p w14:paraId="4FB1B831" w14:textId="77777777" w:rsidR="009940D7" w:rsidRPr="00D95FDA" w:rsidRDefault="009940D7" w:rsidP="001D1946">
      <w:pPr>
        <w:rPr>
          <w:rFonts w:eastAsia="Calibri"/>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9"/>
        <w:gridCol w:w="13012"/>
      </w:tblGrid>
      <w:tr w:rsidR="00D95FDA" w:rsidRPr="00D95FDA" w14:paraId="4FBD20C8" w14:textId="77777777" w:rsidTr="001D1946">
        <w:tc>
          <w:tcPr>
            <w:tcW w:w="1439" w:type="dxa"/>
          </w:tcPr>
          <w:p w14:paraId="65992E0B" w14:textId="3B78D598" w:rsidR="00660987" w:rsidRPr="00D95FDA" w:rsidRDefault="00660987" w:rsidP="00660987">
            <w:pPr>
              <w:rPr>
                <w:rFonts w:ascii="Arial" w:eastAsia="Calibri" w:hAnsi="Arial" w:cs="Arial"/>
              </w:rPr>
            </w:pPr>
            <w:r w:rsidRPr="00D95FDA">
              <w:rPr>
                <w:rFonts w:ascii="Arial" w:eastAsia="Calibri" w:hAnsi="Arial" w:cs="Arial"/>
              </w:rPr>
              <w:t>OPIS PROGRAMA:</w:t>
            </w:r>
          </w:p>
        </w:tc>
        <w:tc>
          <w:tcPr>
            <w:tcW w:w="13012" w:type="dxa"/>
          </w:tcPr>
          <w:p w14:paraId="135FE71D" w14:textId="77777777" w:rsidR="00660987" w:rsidRPr="00D95FDA" w:rsidRDefault="00660987" w:rsidP="00660987">
            <w:pPr>
              <w:rPr>
                <w:rFonts w:ascii="Arial" w:hAnsi="Arial" w:cs="Arial"/>
              </w:rPr>
            </w:pPr>
            <w:r w:rsidRPr="00D95FDA">
              <w:rPr>
                <w:rFonts w:ascii="Arial" w:hAnsi="Arial" w:cs="Arial"/>
              </w:rPr>
              <w:t xml:space="preserve">Odlukom o ustrojstvu upravnih tijela Općine Konavle utvrđeno je područje rada Upravnog odjela za opće poslove, mjesnu samoupravu i društvene djelatnosti. Sukladno odluci u Upravnom odjelu obavljaju se poslovi osiguravanja javnih potreba u području: predškolskog odgoja i naobrazbe, sporta, kulture, zdravstva i socijalne skrbi, osiguravanja financijskih i materijalnih uvjeta za rad ustanova u prethodno navedenim područjima kojima je Općina osnivač i praćenja njihovog poslovanja, praćenja rada udruga i poticanja razvoja civilnog društva u svrhu ostvarivanja interesa i potreba stanovništva u područjima koja su u nadležnosti Odjela, zaštite i unapređenja kvalitete življenja, unapređenja zdravstvene zaštite za javne potrebe na području Općine, predlaganja i sudjelovanja u izradi strateških dokumenata u područjima koja su u nadležnosti Odjela, te ostale slične poslove. </w:t>
            </w:r>
          </w:p>
          <w:p w14:paraId="61321043" w14:textId="77777777" w:rsidR="00660987" w:rsidRPr="00D95FDA" w:rsidRDefault="00660987" w:rsidP="00660987">
            <w:pPr>
              <w:rPr>
                <w:rFonts w:ascii="Arial" w:hAnsi="Arial" w:cs="Arial"/>
              </w:rPr>
            </w:pPr>
            <w:r w:rsidRPr="00D95FDA">
              <w:rPr>
                <w:rFonts w:ascii="Arial" w:hAnsi="Arial" w:cs="Arial"/>
              </w:rPr>
              <w:t xml:space="preserve">U području predškolskog odgoja i naobrazbe, poslovi Odjela obuhvaćaju osiguravanje financijskih i materijalnih uvjeta za rad ustanove, praćenje njenog rada i poslovanja, pripremu prijedloga za utvrđivanje programa predškolskog odgoja i obrazovanja, predlaganje javnih potreba Općine u ovom području. Obavljaju se i poslovi kojima se potiče školovanje darovitih učenika i studenata dodjeljivanjem stipendija, kao i ostali poslovi vezani uz ovo područje (sufinanciranje kupnje udžbenika, prijevoza učenika i drugo). </w:t>
            </w:r>
          </w:p>
          <w:p w14:paraId="58A6B42D" w14:textId="77777777" w:rsidR="00660987" w:rsidRPr="00D95FDA" w:rsidRDefault="00660987" w:rsidP="00660987">
            <w:pPr>
              <w:rPr>
                <w:rFonts w:ascii="Arial" w:hAnsi="Arial" w:cs="Arial"/>
              </w:rPr>
            </w:pPr>
            <w:r w:rsidRPr="00D95FDA">
              <w:rPr>
                <w:rFonts w:ascii="Arial" w:hAnsi="Arial" w:cs="Arial"/>
              </w:rPr>
              <w:t xml:space="preserve">Poslovi osiguravanja lokalnih potreba stanovnika u području sporta obuhvaćaju poslove i zadaće u vezi s programom javnih potreba Općine u ovim područjima, raspodjelom sredstava Proračuna koja su po namjeni i iznosima odobrena za realizaciju ovog programa, praćenjem i nadzorom izvršenja programa i projekata korisnika sredstava, te korištenja i utroška dodijeljenih sredstava. </w:t>
            </w:r>
          </w:p>
          <w:p w14:paraId="0E5B1A63" w14:textId="77777777" w:rsidR="00660987" w:rsidRPr="00D95FDA" w:rsidRDefault="00660987" w:rsidP="00660987">
            <w:pPr>
              <w:rPr>
                <w:rFonts w:ascii="Arial" w:hAnsi="Arial" w:cs="Arial"/>
              </w:rPr>
            </w:pPr>
            <w:r w:rsidRPr="00D95FDA">
              <w:rPr>
                <w:rFonts w:ascii="Arial" w:hAnsi="Arial" w:cs="Arial"/>
              </w:rPr>
              <w:t xml:space="preserve">Poslovi i zadaće osiguravanja lokalnih potreba stanovnika u području kulture obuhvaćaju praćenje stanja u oblasti kulture, osiguravanja financijskih i materijalnih uvjeta za rad ustanova u kulturi kojih je osnivač Općina, predlaganje javnih potreba Općine u ovoj oblasti, raspodjelu sredstava Proračuna odobrenih udrugama u kulturi za realizaciju njihovih programa i projekata. </w:t>
            </w:r>
          </w:p>
          <w:p w14:paraId="580FFAFD" w14:textId="77777777" w:rsidR="00660987" w:rsidRPr="00D95FDA" w:rsidRDefault="00660987" w:rsidP="00660987">
            <w:pPr>
              <w:rPr>
                <w:rFonts w:ascii="Arial" w:hAnsi="Arial" w:cs="Arial"/>
              </w:rPr>
            </w:pPr>
            <w:r w:rsidRPr="00D95FDA">
              <w:rPr>
                <w:rFonts w:ascii="Arial" w:hAnsi="Arial" w:cs="Arial"/>
              </w:rPr>
              <w:t xml:space="preserve">Upravni odjel nadležan je i za obavljanje poslova iz lokalnog djelokruga vezanog za socijalnu skrb i brigu osiguravanju  bolje zdravstvene skrbi. U tom području obavljaju se poslovi koji se odnose na socijalnu zaštitu i skrb o socijalno najugroženijim i najosjetljivijim skupinama građana, kao i poslovi vezani uz zaštitu i promicanje zdravlja građana. U tu svrhu obavljaju se poslovi: planiranja i utvrđivanja potreba stanovništva, praćenja zakonskih obveza, provedbe mjera socijalne skrbi za građane u socijalnoj potrebi, osiguravanja financijskih i materijalnih uvjeta i nadzora nad poslovanjem ustanove socijalne skrbi, osiguranja financijskih i materijalnih uvjeta i nadzor provedbe programa i projekata skrbi za socijalno ranjive skupine stanovništva, pružanja potpore zdravstvenim ustanovama, informiranja građana i promidžbe programa i aktivnosti Upravnog odjela. </w:t>
            </w:r>
          </w:p>
          <w:p w14:paraId="781CB07F" w14:textId="77777777" w:rsidR="00660987" w:rsidRPr="00D95FDA" w:rsidRDefault="00660987" w:rsidP="00660987">
            <w:pPr>
              <w:rPr>
                <w:rFonts w:ascii="Arial" w:hAnsi="Arial" w:cs="Arial"/>
              </w:rPr>
            </w:pPr>
            <w:r w:rsidRPr="00D95FDA">
              <w:rPr>
                <w:rFonts w:ascii="Arial" w:hAnsi="Arial" w:cs="Arial"/>
              </w:rPr>
              <w:t xml:space="preserve">Također, Upravni odjel obavlja poslove vezane uz javnu nabavu, odnosno bavi se utvrđivanjem ukupnih potreba za nabavom roba, radova i usluga, uspostavom baze podataka za nabavom roba, radova i usluga, planiranjem i provedbom postupaka javne nabave, izradom dokumentacije za nadmetanje i druge potrebne dokumentacije, sklapanjem ugovora o javnoj nabavi i okvirnih sporazuma, vođenjem registra ugovora o javnoj nabavi i okvirnih sporazuma te drugim sličnim poslovima. Nadalje, ovaj Upravni odjel obavlja opće i kadrovske poslove za općinska upravna tijela, poslove lokalne i mjesne samouprave itd. </w:t>
            </w:r>
          </w:p>
          <w:p w14:paraId="7FABEA40" w14:textId="77777777" w:rsidR="00660987" w:rsidRPr="00D95FDA" w:rsidRDefault="00660987" w:rsidP="00660987">
            <w:pPr>
              <w:rPr>
                <w:rFonts w:ascii="Arial" w:hAnsi="Arial" w:cs="Arial"/>
              </w:rPr>
            </w:pPr>
          </w:p>
          <w:p w14:paraId="1380D020" w14:textId="01468BAB" w:rsidR="00660987" w:rsidRPr="00D95FDA" w:rsidRDefault="00660987" w:rsidP="00660987">
            <w:pPr>
              <w:rPr>
                <w:rFonts w:ascii="Arial" w:eastAsia="Calibri" w:hAnsi="Arial" w:cs="Arial"/>
              </w:rPr>
            </w:pPr>
            <w:r w:rsidRPr="00D95FDA">
              <w:rPr>
                <w:rFonts w:ascii="Arial" w:hAnsi="Arial" w:cs="Arial"/>
              </w:rPr>
              <w:t xml:space="preserve">Programom se omogućava redovno obavljanje zadataka u nadležnosti odjela. Ovaj program obuhvaća materijalne rashode i rashode za usluge. </w:t>
            </w:r>
            <w:r w:rsidRPr="00D95FDA">
              <w:rPr>
                <w:rFonts w:ascii="Arial" w:eastAsia="Calibri" w:hAnsi="Arial" w:cs="Arial"/>
              </w:rPr>
              <w:t>Program obuhvaća aktivnosti kojima se osiguravaju sredstva za nabavu literature i druge materijalne troškove redovnog poslovanja, usluge objave natječaja u medijima, sustavu javne nabave i slično.</w:t>
            </w:r>
          </w:p>
        </w:tc>
      </w:tr>
      <w:tr w:rsidR="00660987" w:rsidRPr="00AF4584" w14:paraId="4D72C6F6" w14:textId="77777777" w:rsidTr="001D1946">
        <w:tc>
          <w:tcPr>
            <w:tcW w:w="1439" w:type="dxa"/>
          </w:tcPr>
          <w:p w14:paraId="259F8B99" w14:textId="748070F0" w:rsidR="00660987" w:rsidRPr="00AF4584" w:rsidRDefault="00660987" w:rsidP="00660987">
            <w:pPr>
              <w:rPr>
                <w:rFonts w:ascii="Arial" w:eastAsia="Calibri" w:hAnsi="Arial" w:cs="Arial"/>
                <w:color w:val="FF0000"/>
                <w:sz w:val="18"/>
                <w:szCs w:val="18"/>
              </w:rPr>
            </w:pPr>
            <w:r w:rsidRPr="00AE758F">
              <w:rPr>
                <w:rFonts w:ascii="Arial" w:eastAsia="Calibri" w:hAnsi="Arial" w:cs="Arial"/>
                <w:sz w:val="18"/>
                <w:szCs w:val="18"/>
              </w:rPr>
              <w:t>ZAKONSKE I DRUGE PRAVNE OSNOVE PROGRAMA:</w:t>
            </w:r>
          </w:p>
        </w:tc>
        <w:tc>
          <w:tcPr>
            <w:tcW w:w="13012" w:type="dxa"/>
          </w:tcPr>
          <w:p w14:paraId="74BB387B" w14:textId="1CA002F9" w:rsidR="00660987" w:rsidRPr="00AF4584" w:rsidRDefault="00660987" w:rsidP="00660987">
            <w:pPr>
              <w:autoSpaceDE w:val="0"/>
              <w:autoSpaceDN w:val="0"/>
              <w:adjustRightInd w:val="0"/>
              <w:rPr>
                <w:rFonts w:ascii="Arial" w:hAnsi="Arial" w:cs="Arial"/>
                <w:color w:val="FF0000"/>
              </w:rPr>
            </w:pPr>
            <w:r w:rsidRPr="00AE758F">
              <w:rPr>
                <w:rFonts w:ascii="Arial" w:hAnsi="Arial" w:cs="Arial"/>
              </w:rPr>
              <w:t>Zakon o lokalnoj i područnoj (regionalnoj) samoupravi (NN 33/01,60/01,129/05, 109/07,125/08, 36/09, 150/11, 144/12, 19/13, 137/15, 123/17, 98/19, 144/20), Zakon o financiranju jedinica lokalne i područne (regionalne) samouprave (NN 127/17, 138/20, 151/22, 114/23), Zakon o proračunu (NN 144/21), Uredba o kriterijima, mjerilima i postupcima financiranja i ugovaranja programa i projekata od interesa za opće dobro koje provode udruge (NN 26/2015, 37/2021), drugi zakoni s područja financija</w:t>
            </w:r>
          </w:p>
        </w:tc>
      </w:tr>
      <w:tr w:rsidR="00660987" w:rsidRPr="00AF4584" w14:paraId="745D0C10" w14:textId="77777777" w:rsidTr="001D1946">
        <w:tc>
          <w:tcPr>
            <w:tcW w:w="1439" w:type="dxa"/>
            <w:vAlign w:val="bottom"/>
          </w:tcPr>
          <w:p w14:paraId="4747A402" w14:textId="02D500E5" w:rsidR="00660987" w:rsidRPr="00AF4584" w:rsidRDefault="00660987" w:rsidP="00660987">
            <w:pPr>
              <w:rPr>
                <w:rFonts w:ascii="Arial" w:eastAsia="Calibri" w:hAnsi="Arial" w:cs="Arial"/>
                <w:caps/>
                <w:color w:val="FF0000"/>
              </w:rPr>
            </w:pPr>
            <w:r w:rsidRPr="00AE758F">
              <w:rPr>
                <w:rFonts w:ascii="Arial" w:eastAsia="Calibri" w:hAnsi="Arial" w:cs="Arial"/>
                <w:caps/>
              </w:rPr>
              <w:lastRenderedPageBreak/>
              <w:t>Opći cilj:</w:t>
            </w:r>
          </w:p>
        </w:tc>
        <w:tc>
          <w:tcPr>
            <w:tcW w:w="13012" w:type="dxa"/>
            <w:vAlign w:val="bottom"/>
          </w:tcPr>
          <w:p w14:paraId="711859E5" w14:textId="77777777" w:rsidR="00660987" w:rsidRPr="00AE758F" w:rsidRDefault="00660987" w:rsidP="00660987">
            <w:pPr>
              <w:rPr>
                <w:rFonts w:ascii="Arial" w:eastAsia="Calibri" w:hAnsi="Arial" w:cs="Arial"/>
              </w:rPr>
            </w:pPr>
            <w:r w:rsidRPr="00AE758F">
              <w:rPr>
                <w:rFonts w:ascii="Arial" w:eastAsia="Calibri" w:hAnsi="Arial" w:cs="Arial"/>
              </w:rPr>
              <w:t>Osigurati pravovremeno izvršavanje aktivnosti iz nadležnosti Općinskog vijeća, Općinskog načelnika i Općinske uprave.</w:t>
            </w:r>
          </w:p>
          <w:p w14:paraId="4E3D9B14" w14:textId="77777777" w:rsidR="00660987" w:rsidRPr="00AE758F" w:rsidRDefault="00660987" w:rsidP="00660987">
            <w:pPr>
              <w:rPr>
                <w:rFonts w:ascii="Arial" w:eastAsia="Calibri" w:hAnsi="Arial" w:cs="Arial"/>
              </w:rPr>
            </w:pPr>
            <w:r w:rsidRPr="00AE758F">
              <w:rPr>
                <w:rFonts w:ascii="Arial" w:eastAsia="Calibri" w:hAnsi="Arial" w:cs="Arial"/>
              </w:rPr>
              <w:t xml:space="preserve">Efikasno obavljanje poslova lokalnog značaja, upravljanje Općinom, izvršavanje proračuna. </w:t>
            </w:r>
          </w:p>
          <w:p w14:paraId="258EDA65" w14:textId="2C7335E5" w:rsidR="00660987" w:rsidRPr="00AF4584" w:rsidRDefault="00660987" w:rsidP="00660987">
            <w:pPr>
              <w:rPr>
                <w:rFonts w:ascii="Arial" w:eastAsia="Calibri" w:hAnsi="Arial" w:cs="Arial"/>
                <w:color w:val="FF0000"/>
              </w:rPr>
            </w:pPr>
            <w:r w:rsidRPr="00AE758F">
              <w:rPr>
                <w:rFonts w:ascii="Arial" w:eastAsia="Calibri" w:hAnsi="Arial" w:cs="Arial"/>
              </w:rPr>
              <w:t xml:space="preserve">Cilj programa je, u skladu s mogućnostima proračuna, osigurati nesmetano obavljanje upravnih, stručnih i ostalih poslova Upravnog odjela u kojem se obavljaju poslovi kojima se osiguravaju uvjeti za provođenje i financiranje programa kako bi se zadovoljile potrebe stanovništva u područjima: predškolskog odgoja, kulture, sporta i rekreacije, socijalne skrbi, zaštite, očuvanja i unapređenja zdravlja i razvoja civilnog društva. Poboljšanje i kontrola rada ustanova kojih je osnivač Općina Konavle (Dječji vrtić Konavle, Muzeji i galerije Konavala, Dom za starije i nemoćne osobe Konavle) kao i drugih proračunskih korisnika, zakonito i racionalno raspolaganje proračunskim sredstvima i zakonito postupanje u primjeni propisa u područjima u nadležnosti Upravnog odjela. </w:t>
            </w:r>
          </w:p>
        </w:tc>
      </w:tr>
      <w:tr w:rsidR="00660987" w:rsidRPr="00AF4584" w14:paraId="4DD07212" w14:textId="77777777" w:rsidTr="00414351">
        <w:tc>
          <w:tcPr>
            <w:tcW w:w="1439" w:type="dxa"/>
            <w:vAlign w:val="bottom"/>
          </w:tcPr>
          <w:p w14:paraId="15C1829E" w14:textId="341D51CF" w:rsidR="00660987" w:rsidRPr="00AF4584" w:rsidRDefault="00660987" w:rsidP="00660987">
            <w:pPr>
              <w:rPr>
                <w:rFonts w:ascii="Arial" w:eastAsia="Calibri" w:hAnsi="Arial" w:cs="Arial"/>
                <w:caps/>
                <w:color w:val="FF0000"/>
              </w:rPr>
            </w:pPr>
            <w:r w:rsidRPr="00AE758F">
              <w:rPr>
                <w:rFonts w:ascii="Arial" w:eastAsia="Calibri" w:hAnsi="Arial" w:cs="Arial"/>
              </w:rPr>
              <w:t>POSEBNI CILJEVI:</w:t>
            </w:r>
          </w:p>
        </w:tc>
        <w:tc>
          <w:tcPr>
            <w:tcW w:w="13012" w:type="dxa"/>
            <w:vAlign w:val="bottom"/>
          </w:tcPr>
          <w:p w14:paraId="7BF56CC9" w14:textId="77777777" w:rsidR="00660987" w:rsidRPr="00AE758F" w:rsidRDefault="00660987" w:rsidP="00660987">
            <w:pPr>
              <w:rPr>
                <w:rFonts w:ascii="Arial" w:eastAsia="Calibri" w:hAnsi="Arial" w:cs="Arial"/>
              </w:rPr>
            </w:pPr>
            <w:r w:rsidRPr="00AE758F">
              <w:rPr>
                <w:rFonts w:ascii="Arial" w:eastAsia="Calibri" w:hAnsi="Arial" w:cs="Arial"/>
              </w:rPr>
              <w:t>Osigurati sredstva za redovno obavljanje poslova iz nadležnosti upravnog odjela.</w:t>
            </w:r>
          </w:p>
          <w:p w14:paraId="115B4A4B" w14:textId="77777777" w:rsidR="00660987" w:rsidRPr="00AE758F" w:rsidRDefault="00660987" w:rsidP="00660987">
            <w:pPr>
              <w:ind w:left="6"/>
              <w:rPr>
                <w:rFonts w:ascii="Arial" w:eastAsia="Calibri" w:hAnsi="Arial" w:cs="Arial"/>
              </w:rPr>
            </w:pPr>
            <w:r w:rsidRPr="00AE758F">
              <w:rPr>
                <w:rFonts w:ascii="Arial" w:eastAsia="Calibri" w:hAnsi="Arial" w:cs="Arial"/>
              </w:rPr>
              <w:t>Provođenje mjera efikasnog korištenja sredstava i ostvarenje ušteda. Funkcioniranje proračunskog sustava, zadovoljstvo građana radom upravnog odjela.</w:t>
            </w:r>
          </w:p>
          <w:p w14:paraId="3BBC9C99" w14:textId="763DC8AE" w:rsidR="00660987" w:rsidRPr="00AF4584" w:rsidRDefault="00660987" w:rsidP="00660987">
            <w:pPr>
              <w:rPr>
                <w:rFonts w:ascii="Arial" w:eastAsia="Calibri" w:hAnsi="Arial" w:cs="Arial"/>
                <w:color w:val="FF0000"/>
              </w:rPr>
            </w:pPr>
            <w:r w:rsidRPr="00AE758F">
              <w:rPr>
                <w:rFonts w:ascii="Arial" w:eastAsia="Calibri" w:hAnsi="Arial" w:cs="Arial"/>
              </w:rPr>
              <w:t xml:space="preserve">Pokazatelj uspješnosti je postignuta razina primjene zakona i drugih propisa, namjensko korištenje sredstava, provedba odluka načelnika i općinskog vijeća, postignuta kvaliteta nadzora nad poslovanjem ustanova i udruga. Za praćenje provedbe programa, projekata i aktivnosti, definiranih u dokumentima Općine, uspostavlja se sustav pokazatelja prema područjima koja se financiraju javnim sredstvima planiranim u Proračunu. </w:t>
            </w:r>
          </w:p>
        </w:tc>
      </w:tr>
    </w:tbl>
    <w:p w14:paraId="471A74ED" w14:textId="77777777" w:rsidR="00CB43CB" w:rsidRPr="00D95FDA" w:rsidRDefault="00CB43CB" w:rsidP="00CB43CB">
      <w:pPr>
        <w:rPr>
          <w:rFonts w:ascii="Arial" w:eastAsia="Calibri" w:hAnsi="Arial" w:cs="Arial"/>
        </w:rPr>
      </w:pPr>
    </w:p>
    <w:p w14:paraId="49C9D1C7" w14:textId="77777777" w:rsidR="00795AD0" w:rsidRPr="00660987" w:rsidRDefault="00795AD0">
      <w:pPr>
        <w:pStyle w:val="Odlomakpopisa"/>
        <w:numPr>
          <w:ilvl w:val="0"/>
          <w:numId w:val="18"/>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660987">
        <w:rPr>
          <w:rFonts w:ascii="Arial" w:eastAsia="Calibri" w:hAnsi="Arial" w:cs="Arial"/>
          <w:b/>
        </w:rPr>
        <w:t>Procjena i ishodište potrebnih sredstava za aktivnosti unutar programa</w:t>
      </w:r>
    </w:p>
    <w:p w14:paraId="7A7085CC" w14:textId="77777777" w:rsidR="00795AD0" w:rsidRPr="00660987" w:rsidRDefault="00795AD0" w:rsidP="005A1E11">
      <w:pPr>
        <w:rPr>
          <w:rFonts w:ascii="Arial" w:eastAsia="Calibri" w:hAnsi="Arial" w:cs="Arial"/>
        </w:rPr>
      </w:pPr>
    </w:p>
    <w:p w14:paraId="374A381A" w14:textId="17E71053" w:rsidR="005A1E11" w:rsidRPr="00660987" w:rsidRDefault="00647558" w:rsidP="005A1E11">
      <w:pPr>
        <w:rPr>
          <w:rFonts w:ascii="Arial" w:eastAsia="Calibri" w:hAnsi="Arial" w:cs="Arial"/>
        </w:rPr>
      </w:pPr>
      <w:r w:rsidRPr="00660987">
        <w:rPr>
          <w:rFonts w:ascii="Arial" w:eastAsia="Calibri" w:hAnsi="Arial" w:cs="Arial"/>
        </w:rPr>
        <w:t>Izvršenje aktivnosti sadržanih u ovom programu za 2013.-2023., plan za 2024., izvršenje za 1-6/2024., plan za 2025. i projekcije za 2026.-2027. iskazuju se u valuti EURO kako slijedi:</w:t>
      </w:r>
    </w:p>
    <w:p w14:paraId="1FD31F6C" w14:textId="77777777" w:rsidR="006C1824" w:rsidRPr="00660987" w:rsidRDefault="006C1824" w:rsidP="005A1E11">
      <w:pPr>
        <w:rPr>
          <w:rFonts w:ascii="Arial" w:eastAsia="Calibri" w:hAnsi="Arial" w:cs="Arial"/>
        </w:rPr>
      </w:pPr>
    </w:p>
    <w:p w14:paraId="37B23D23" w14:textId="47D95F55" w:rsidR="006C1824" w:rsidRPr="00AF4584" w:rsidRDefault="00660987" w:rsidP="005A1E11">
      <w:pPr>
        <w:rPr>
          <w:rFonts w:ascii="Arial" w:eastAsia="Calibri" w:hAnsi="Arial" w:cs="Arial"/>
          <w:color w:val="FF0000"/>
        </w:rPr>
      </w:pPr>
      <w:r w:rsidRPr="00660987">
        <w:rPr>
          <w:rFonts w:eastAsia="Calibri"/>
          <w:noProof/>
        </w:rPr>
        <w:drawing>
          <wp:inline distT="0" distB="0" distL="0" distR="0" wp14:anchorId="000596F6" wp14:editId="7E775810">
            <wp:extent cx="9251950" cy="1659890"/>
            <wp:effectExtent l="0" t="0" r="6350" b="0"/>
            <wp:docPr id="121063069"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251950" cy="1659890"/>
                    </a:xfrm>
                    <a:prstGeom prst="rect">
                      <a:avLst/>
                    </a:prstGeom>
                    <a:noFill/>
                    <a:ln>
                      <a:noFill/>
                    </a:ln>
                  </pic:spPr>
                </pic:pic>
              </a:graphicData>
            </a:graphic>
          </wp:inline>
        </w:drawing>
      </w:r>
    </w:p>
    <w:p w14:paraId="24568D1D" w14:textId="4BE036C4" w:rsidR="005A1E11" w:rsidRPr="00660987" w:rsidRDefault="005A1E11" w:rsidP="005A1E11">
      <w:pPr>
        <w:rPr>
          <w:rFonts w:ascii="Arial" w:eastAsia="Calibri" w:hAnsi="Arial" w:cs="Arial"/>
        </w:rPr>
      </w:pPr>
      <w:r w:rsidRPr="00660987">
        <w:rPr>
          <w:rFonts w:ascii="Arial" w:eastAsia="Calibri" w:hAnsi="Arial" w:cs="Arial"/>
        </w:rPr>
        <w:t xml:space="preserve">*aktivnosti </w:t>
      </w:r>
      <w:r w:rsidRPr="00660987">
        <w:rPr>
          <w:rFonts w:ascii="Arial" w:hAnsi="Arial" w:cs="Arial"/>
          <w:i/>
          <w:iCs/>
          <w:sz w:val="18"/>
          <w:szCs w:val="18"/>
        </w:rPr>
        <w:t>Nabava opreme, računalnih programa i druge imovine za potrebe upravnih tijela</w:t>
      </w:r>
      <w:r w:rsidRPr="00660987">
        <w:rPr>
          <w:rFonts w:ascii="Arial" w:eastAsia="Calibri" w:hAnsi="Arial" w:cs="Arial"/>
          <w:sz w:val="18"/>
          <w:szCs w:val="18"/>
        </w:rPr>
        <w:t xml:space="preserve"> do konca 2018. iskazivana u okviru A 201004 </w:t>
      </w:r>
    </w:p>
    <w:p w14:paraId="27706083" w14:textId="1ABA85E6" w:rsidR="005A1E11" w:rsidRPr="00660987" w:rsidRDefault="005A1E11" w:rsidP="005A1E11">
      <w:pPr>
        <w:rPr>
          <w:rFonts w:ascii="Arial" w:eastAsia="Calibri" w:hAnsi="Arial" w:cs="Arial"/>
        </w:rPr>
      </w:pPr>
    </w:p>
    <w:p w14:paraId="0D798C2B" w14:textId="77777777" w:rsidR="00CB43CB" w:rsidRPr="00660987" w:rsidRDefault="00CB43CB" w:rsidP="00CB43CB">
      <w:pPr>
        <w:shd w:val="clear" w:color="auto" w:fill="FFFFFF"/>
        <w:jc w:val="right"/>
        <w:rPr>
          <w:rFonts w:ascii="Arial" w:hAnsi="Arial" w:cs="Arial"/>
        </w:rPr>
      </w:pPr>
      <w:r w:rsidRPr="00660987">
        <w:rPr>
          <w:rFonts w:ascii="Arial" w:hAnsi="Arial" w:cs="Arial"/>
          <w:b/>
        </w:rPr>
        <w:t>RAZLOG ODSTUPANJA OD PROŠLOGODIŠNJIH PROJEKCIJA</w:t>
      </w:r>
      <w:r w:rsidRPr="00660987">
        <w:rPr>
          <w:rFonts w:ascii="Arial" w:hAnsi="Arial" w:cs="Arial"/>
        </w:rPr>
        <w:t xml:space="preserve">: </w:t>
      </w:r>
    </w:p>
    <w:p w14:paraId="0B030705" w14:textId="77777777" w:rsidR="00CB43CB" w:rsidRPr="00660987" w:rsidRDefault="00CB43CB" w:rsidP="00CB43CB">
      <w:pPr>
        <w:shd w:val="clear" w:color="auto" w:fill="FFFFFF"/>
        <w:jc w:val="right"/>
        <w:rPr>
          <w:rFonts w:ascii="Arial" w:hAnsi="Arial" w:cs="Arial"/>
        </w:rPr>
      </w:pPr>
      <w:r w:rsidRPr="00660987">
        <w:rPr>
          <w:rFonts w:ascii="Arial" w:hAnsi="Arial" w:cs="Arial"/>
        </w:rPr>
        <w:t>Po navedenom programu nije bilo značajnijih odstupanja.</w:t>
      </w:r>
    </w:p>
    <w:p w14:paraId="1D33464D" w14:textId="6F0960C2" w:rsidR="005A1E11" w:rsidRPr="00660987" w:rsidRDefault="005A1E11" w:rsidP="005A1E11">
      <w:pPr>
        <w:rPr>
          <w:rFonts w:ascii="Arial" w:eastAsia="Calibri" w:hAnsi="Arial" w:cs="Arial"/>
          <w:i/>
        </w:rPr>
      </w:pPr>
      <w:r w:rsidRPr="00660987">
        <w:rPr>
          <w:rFonts w:ascii="Arial" w:eastAsia="Calibri" w:hAnsi="Arial" w:cs="Arial"/>
          <w:b/>
        </w:rPr>
        <w:t>Ishodište i pokazatelji na kojima se zasnivaju izračuni i ocjene</w:t>
      </w:r>
      <w:r w:rsidRPr="00660987">
        <w:rPr>
          <w:rFonts w:ascii="Arial" w:eastAsia="Calibri" w:hAnsi="Arial" w:cs="Arial"/>
        </w:rPr>
        <w:t xml:space="preserve"> </w:t>
      </w:r>
      <w:r w:rsidRPr="00660987">
        <w:rPr>
          <w:rFonts w:ascii="Arial" w:eastAsia="Calibri" w:hAnsi="Arial" w:cs="Arial"/>
          <w:b/>
        </w:rPr>
        <w:t>potrebnih sredstava za provođenje programa:</w:t>
      </w:r>
      <w:r w:rsidRPr="00660987">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531CC11A" w14:textId="4630EB53" w:rsidR="005A1E11" w:rsidRPr="00660987" w:rsidRDefault="005A1E11" w:rsidP="005A1E11">
      <w:pPr>
        <w:shd w:val="clear" w:color="auto" w:fill="FFFFFF"/>
        <w:rPr>
          <w:rFonts w:ascii="Arial" w:eastAsia="Calibri" w:hAnsi="Arial" w:cs="Arial"/>
        </w:rPr>
      </w:pPr>
      <w:r w:rsidRPr="00660987">
        <w:rPr>
          <w:rFonts w:ascii="Arial" w:eastAsia="Calibri" w:hAnsi="Arial" w:cs="Arial"/>
          <w:b/>
        </w:rPr>
        <w:t>Izvještaj o postignutim ciljevima i rezultatima programa temeljenim na pokazateljima uspješnosti u prethodnoj godini</w:t>
      </w:r>
      <w:r w:rsidRPr="00660987">
        <w:rPr>
          <w:rFonts w:ascii="Arial" w:eastAsia="Calibri" w:hAnsi="Arial" w:cs="Arial"/>
        </w:rPr>
        <w:t>: Izvršenje</w:t>
      </w:r>
      <w:r w:rsidR="00CB43CB" w:rsidRPr="00660987">
        <w:rPr>
          <w:rFonts w:ascii="Arial" w:eastAsia="Calibri" w:hAnsi="Arial" w:cs="Arial"/>
        </w:rPr>
        <w:t xml:space="preserve"> prvog polugodišta 202</w:t>
      </w:r>
      <w:r w:rsidR="00660987" w:rsidRPr="00660987">
        <w:rPr>
          <w:rFonts w:ascii="Arial" w:eastAsia="Calibri" w:hAnsi="Arial" w:cs="Arial"/>
        </w:rPr>
        <w:t>4</w:t>
      </w:r>
      <w:r w:rsidR="00CB43CB" w:rsidRPr="00660987">
        <w:rPr>
          <w:rFonts w:ascii="Arial" w:eastAsia="Calibri" w:hAnsi="Arial" w:cs="Arial"/>
        </w:rPr>
        <w:t xml:space="preserve">. godine </w:t>
      </w:r>
      <w:r w:rsidRPr="00660987">
        <w:rPr>
          <w:rFonts w:ascii="Arial" w:eastAsia="Calibri" w:hAnsi="Arial" w:cs="Arial"/>
        </w:rPr>
        <w:t>je u okviru očekivanih vrijednosti.</w:t>
      </w:r>
    </w:p>
    <w:p w14:paraId="6C0927EB" w14:textId="77777777" w:rsidR="005A1E11" w:rsidRPr="00660987" w:rsidRDefault="005A1E11" w:rsidP="005A1E11">
      <w:pPr>
        <w:autoSpaceDE w:val="0"/>
        <w:autoSpaceDN w:val="0"/>
        <w:adjustRightInd w:val="0"/>
        <w:rPr>
          <w:rFonts w:ascii="Arial" w:eastAsia="Calibri" w:hAnsi="Arial" w:cs="Arial"/>
        </w:rPr>
      </w:pPr>
    </w:p>
    <w:p w14:paraId="364D4FFE" w14:textId="0419CD4A" w:rsidR="005A1E11" w:rsidRPr="00660987" w:rsidRDefault="005A1E11" w:rsidP="005A1E11">
      <w:pPr>
        <w:rPr>
          <w:rFonts w:ascii="Arial" w:eastAsia="Calibri" w:hAnsi="Arial" w:cs="Arial"/>
        </w:rPr>
      </w:pPr>
      <w:r w:rsidRPr="00660987">
        <w:rPr>
          <w:rFonts w:ascii="Arial" w:eastAsia="Calibri" w:hAnsi="Arial" w:cs="Arial"/>
        </w:rPr>
        <w:t xml:space="preserve">Ukupno planirana sredstva na razini programa 2021 iznose </w:t>
      </w:r>
      <w:r w:rsidR="00660987" w:rsidRPr="00660987">
        <w:rPr>
          <w:rFonts w:ascii="Arial" w:eastAsia="Calibri" w:hAnsi="Arial" w:cs="Arial"/>
        </w:rPr>
        <w:t>35.100</w:t>
      </w:r>
      <w:r w:rsidR="00326997" w:rsidRPr="00660987">
        <w:rPr>
          <w:rFonts w:ascii="Arial" w:eastAsia="Calibri" w:hAnsi="Arial" w:cs="Arial"/>
        </w:rPr>
        <w:t xml:space="preserve"> </w:t>
      </w:r>
      <w:r w:rsidR="007B32C5" w:rsidRPr="00660987">
        <w:rPr>
          <w:rFonts w:ascii="Arial" w:eastAsia="Calibri" w:hAnsi="Arial" w:cs="Arial"/>
        </w:rPr>
        <w:t xml:space="preserve">€ </w:t>
      </w:r>
      <w:r w:rsidR="00CB43CB" w:rsidRPr="00660987">
        <w:rPr>
          <w:rFonts w:ascii="Arial" w:eastAsia="Calibri" w:hAnsi="Arial" w:cs="Arial"/>
        </w:rPr>
        <w:t>za 202</w:t>
      </w:r>
      <w:r w:rsidR="00660987" w:rsidRPr="00660987">
        <w:rPr>
          <w:rFonts w:ascii="Arial" w:eastAsia="Calibri" w:hAnsi="Arial" w:cs="Arial"/>
        </w:rPr>
        <w:t>5</w:t>
      </w:r>
      <w:r w:rsidR="00CB43CB" w:rsidRPr="00660987">
        <w:rPr>
          <w:rFonts w:ascii="Arial" w:eastAsia="Calibri" w:hAnsi="Arial" w:cs="Arial"/>
        </w:rPr>
        <w:t xml:space="preserve">. godinu, te </w:t>
      </w:r>
      <w:r w:rsidR="00660987" w:rsidRPr="00660987">
        <w:rPr>
          <w:rFonts w:ascii="Arial" w:eastAsia="Calibri" w:hAnsi="Arial" w:cs="Arial"/>
        </w:rPr>
        <w:t>18.400</w:t>
      </w:r>
      <w:r w:rsidR="00326997" w:rsidRPr="00660987">
        <w:rPr>
          <w:rFonts w:ascii="Arial" w:eastAsia="Calibri" w:hAnsi="Arial" w:cs="Arial"/>
        </w:rPr>
        <w:t xml:space="preserve"> </w:t>
      </w:r>
      <w:r w:rsidR="007B32C5" w:rsidRPr="00660987">
        <w:rPr>
          <w:rFonts w:ascii="Arial" w:eastAsia="Calibri" w:hAnsi="Arial" w:cs="Arial"/>
        </w:rPr>
        <w:t xml:space="preserve">€ </w:t>
      </w:r>
      <w:r w:rsidR="00CB43CB" w:rsidRPr="00660987">
        <w:rPr>
          <w:rFonts w:ascii="Arial" w:eastAsia="Calibri" w:hAnsi="Arial" w:cs="Arial"/>
        </w:rPr>
        <w:t>za 202</w:t>
      </w:r>
      <w:r w:rsidR="00660987" w:rsidRPr="00660987">
        <w:rPr>
          <w:rFonts w:ascii="Arial" w:eastAsia="Calibri" w:hAnsi="Arial" w:cs="Arial"/>
        </w:rPr>
        <w:t>6</w:t>
      </w:r>
      <w:r w:rsidR="00CB43CB" w:rsidRPr="00660987">
        <w:rPr>
          <w:rFonts w:ascii="Arial" w:eastAsia="Calibri" w:hAnsi="Arial" w:cs="Arial"/>
        </w:rPr>
        <w:t>. i 202</w:t>
      </w:r>
      <w:r w:rsidR="00660987" w:rsidRPr="00660987">
        <w:rPr>
          <w:rFonts w:ascii="Arial" w:eastAsia="Calibri" w:hAnsi="Arial" w:cs="Arial"/>
        </w:rPr>
        <w:t>7</w:t>
      </w:r>
      <w:r w:rsidR="00CB43CB" w:rsidRPr="00660987">
        <w:rPr>
          <w:rFonts w:ascii="Arial" w:eastAsia="Calibri" w:hAnsi="Arial" w:cs="Arial"/>
        </w:rPr>
        <w:t>. godinu.</w:t>
      </w:r>
    </w:p>
    <w:p w14:paraId="07983A1B" w14:textId="77777777" w:rsidR="005D10E8" w:rsidRPr="00660987" w:rsidRDefault="005D10E8" w:rsidP="005D10E8">
      <w:pPr>
        <w:autoSpaceDE w:val="0"/>
        <w:autoSpaceDN w:val="0"/>
        <w:adjustRightInd w:val="0"/>
        <w:rPr>
          <w:rFonts w:ascii="Arial" w:eastAsia="Calibri" w:hAnsi="Arial" w:cs="Arial"/>
        </w:rPr>
      </w:pPr>
    </w:p>
    <w:p w14:paraId="75F9C630" w14:textId="77777777" w:rsidR="005D10E8" w:rsidRPr="00660987" w:rsidRDefault="005D10E8">
      <w:pPr>
        <w:pStyle w:val="Odlomakpopisa"/>
        <w:numPr>
          <w:ilvl w:val="0"/>
          <w:numId w:val="15"/>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660987">
        <w:rPr>
          <w:rFonts w:ascii="Arial" w:eastAsia="Calibri" w:hAnsi="Arial" w:cs="Arial"/>
          <w:b/>
        </w:rPr>
        <w:t>Obrazloženje aktivnosti / projekata i pokazatelji uspješnosti</w:t>
      </w:r>
    </w:p>
    <w:p w14:paraId="0A3508D9" w14:textId="77777777" w:rsidR="005D10E8" w:rsidRPr="00660987" w:rsidRDefault="005D10E8" w:rsidP="005D10E8">
      <w:pPr>
        <w:rPr>
          <w:rFonts w:ascii="Arial" w:eastAsia="Calibri" w:hAnsi="Arial" w:cs="Arial"/>
        </w:rPr>
      </w:pPr>
    </w:p>
    <w:p w14:paraId="30D6C447" w14:textId="77777777" w:rsidR="005A1E11" w:rsidRPr="00660987" w:rsidRDefault="005A1E11" w:rsidP="005A1E11">
      <w:pPr>
        <w:rPr>
          <w:rFonts w:ascii="Arial" w:eastAsia="Calibri" w:hAnsi="Arial" w:cs="Arial"/>
        </w:rPr>
      </w:pPr>
      <w:r w:rsidRPr="00660987">
        <w:rPr>
          <w:rFonts w:ascii="Arial" w:eastAsia="Calibri" w:hAnsi="Arial" w:cs="Arial"/>
        </w:rPr>
        <w:t>Unutar programa izvode se slijedeće aktivnosti i projekti:</w:t>
      </w:r>
    </w:p>
    <w:p w14:paraId="3A34B814" w14:textId="77777777" w:rsidR="005A1E11" w:rsidRPr="00660987" w:rsidRDefault="005A1E11" w:rsidP="005A1E11">
      <w:pPr>
        <w:autoSpaceDE w:val="0"/>
        <w:autoSpaceDN w:val="0"/>
        <w:adjustRightInd w:val="0"/>
        <w:rPr>
          <w:rFonts w:ascii="Arial" w:eastAsia="Calibri" w:hAnsi="Arial" w:cs="Arial"/>
        </w:rPr>
      </w:pPr>
    </w:p>
    <w:p w14:paraId="13869A68" w14:textId="777A8214" w:rsidR="005A1E11" w:rsidRPr="00660987" w:rsidRDefault="005A1E11" w:rsidP="005A1E11">
      <w:pPr>
        <w:autoSpaceDE w:val="0"/>
        <w:autoSpaceDN w:val="0"/>
        <w:adjustRightInd w:val="0"/>
        <w:rPr>
          <w:rFonts w:ascii="Arial" w:eastAsia="Calibri" w:hAnsi="Arial" w:cs="Arial"/>
        </w:rPr>
      </w:pPr>
      <w:r w:rsidRPr="00660987">
        <w:rPr>
          <w:rFonts w:ascii="Arial" w:eastAsia="Calibri" w:hAnsi="Arial" w:cs="Arial"/>
          <w:b/>
        </w:rPr>
        <w:t xml:space="preserve">1. A202101: Aktivnosti redovnog rada upravnog odjela - </w:t>
      </w:r>
      <w:r w:rsidRPr="00660987">
        <w:rPr>
          <w:rFonts w:ascii="Arial" w:eastAsia="Calibri" w:hAnsi="Arial" w:cs="Arial"/>
        </w:rPr>
        <w:t xml:space="preserve">u sklopu navedene aktivnosti su rashodi za materijalne rashode i rashode za usluge u nadležnosti odjela, kao što su troškovi objave natječaja i slični troškovi. Ovi troškovi su planirani u iznosu </w:t>
      </w:r>
      <w:r w:rsidR="00BB7100" w:rsidRPr="00660987">
        <w:rPr>
          <w:rFonts w:ascii="Arial" w:eastAsia="Calibri" w:hAnsi="Arial" w:cs="Arial"/>
        </w:rPr>
        <w:t>6.00</w:t>
      </w:r>
      <w:r w:rsidR="00CB43CB" w:rsidRPr="00660987">
        <w:rPr>
          <w:rFonts w:ascii="Arial" w:eastAsia="Calibri" w:hAnsi="Arial" w:cs="Arial"/>
        </w:rPr>
        <w:t>0</w:t>
      </w:r>
      <w:r w:rsidR="00326997" w:rsidRPr="00660987">
        <w:rPr>
          <w:rFonts w:ascii="Arial" w:eastAsia="Calibri" w:hAnsi="Arial" w:cs="Arial"/>
        </w:rPr>
        <w:t xml:space="preserve"> </w:t>
      </w:r>
      <w:r w:rsidR="0066083A" w:rsidRPr="00660987">
        <w:rPr>
          <w:rFonts w:ascii="Arial" w:eastAsia="Calibri" w:hAnsi="Arial" w:cs="Arial"/>
        </w:rPr>
        <w:t>€</w:t>
      </w:r>
      <w:r w:rsidR="00660987" w:rsidRPr="00660987">
        <w:rPr>
          <w:rFonts w:ascii="Arial" w:eastAsia="Calibri" w:hAnsi="Arial" w:cs="Arial"/>
        </w:rPr>
        <w:t xml:space="preserve"> svake proračunske godine</w:t>
      </w:r>
      <w:r w:rsidR="0066083A" w:rsidRPr="00660987">
        <w:rPr>
          <w:rFonts w:ascii="Arial" w:eastAsia="Calibri" w:hAnsi="Arial" w:cs="Arial"/>
        </w:rPr>
        <w:t>.</w:t>
      </w:r>
      <w:r w:rsidRPr="00660987">
        <w:rPr>
          <w:rFonts w:ascii="Arial" w:eastAsia="Calibri" w:hAnsi="Arial" w:cs="Arial"/>
        </w:rPr>
        <w:t xml:space="preserve"> U okviru ove aktivnosti se uobičajeno izvršavaju troškovi oglašavanja postupaka javne nabave i natječaja na portalu </w:t>
      </w:r>
      <w:hyperlink r:id="rId93" w:history="1">
        <w:r w:rsidRPr="00660987">
          <w:rPr>
            <w:rFonts w:ascii="Arial" w:eastAsia="Calibri" w:hAnsi="Arial" w:cs="Arial"/>
            <w:u w:val="single"/>
          </w:rPr>
          <w:t>https://eojn.nn.hr/</w:t>
        </w:r>
      </w:hyperlink>
      <w:r w:rsidRPr="00660987">
        <w:rPr>
          <w:rFonts w:ascii="Arial" w:eastAsia="Calibri" w:hAnsi="Arial" w:cs="Arial"/>
        </w:rPr>
        <w:t xml:space="preserve">, troškovi objave javnih poziva i natječaja za financiranje udruga, troškovi objave natječaja za dodjelu stipendija, </w:t>
      </w:r>
      <w:r w:rsidR="00CB43CB" w:rsidRPr="00660987">
        <w:rPr>
          <w:rFonts w:ascii="Arial" w:eastAsia="Calibri" w:hAnsi="Arial" w:cs="Arial"/>
        </w:rPr>
        <w:t>izradu plana i izvješća o provedbi plana upravljanja,</w:t>
      </w:r>
      <w:r w:rsidRPr="00660987">
        <w:rPr>
          <w:rFonts w:ascii="Arial" w:eastAsia="Calibri" w:hAnsi="Arial" w:cs="Arial"/>
        </w:rPr>
        <w:t xml:space="preserve"> </w:t>
      </w:r>
      <w:r w:rsidR="00CB43CB" w:rsidRPr="00660987">
        <w:rPr>
          <w:rFonts w:ascii="Arial" w:eastAsia="Calibri" w:hAnsi="Arial" w:cs="Arial"/>
        </w:rPr>
        <w:t xml:space="preserve">troškove održavanja projekta savjetovanja s javnošću </w:t>
      </w:r>
      <w:r w:rsidRPr="00660987">
        <w:rPr>
          <w:rFonts w:ascii="Arial" w:eastAsia="Calibri" w:hAnsi="Arial" w:cs="Arial"/>
        </w:rPr>
        <w:t>i slično.</w:t>
      </w:r>
    </w:p>
    <w:p w14:paraId="40243534" w14:textId="22B4B08B" w:rsidR="005A1E11" w:rsidRPr="00660987" w:rsidRDefault="005A1E11" w:rsidP="005A1E11">
      <w:pPr>
        <w:autoSpaceDE w:val="0"/>
        <w:autoSpaceDN w:val="0"/>
        <w:adjustRightInd w:val="0"/>
        <w:rPr>
          <w:rFonts w:ascii="Arial" w:eastAsia="Calibri" w:hAnsi="Arial" w:cs="Arial"/>
        </w:rPr>
      </w:pPr>
    </w:p>
    <w:p w14:paraId="530F0871" w14:textId="64F58106" w:rsidR="00CB43CB" w:rsidRPr="00660987" w:rsidRDefault="00CB43CB" w:rsidP="00CB43CB">
      <w:pPr>
        <w:suppressAutoHyphens/>
        <w:rPr>
          <w:rFonts w:ascii="Arial" w:hAnsi="Arial" w:cs="Arial"/>
        </w:rPr>
      </w:pPr>
      <w:r w:rsidRPr="00660987">
        <w:rPr>
          <w:rFonts w:ascii="Arial" w:eastAsia="Calibri" w:hAnsi="Arial" w:cs="Arial"/>
        </w:rPr>
        <w:t xml:space="preserve">CILJ: </w:t>
      </w:r>
      <w:r w:rsidRPr="00660987">
        <w:rPr>
          <w:rFonts w:ascii="Arial" w:hAnsi="Arial" w:cs="Arial"/>
        </w:rPr>
        <w:t>Provoditi mjere za postizanje ekonomičnog i efikasnog ostvarenja programa kroz obavljanje ostalih poslova iz djelokruga rada upravnog tijela</w:t>
      </w:r>
    </w:p>
    <w:p w14:paraId="1BB65BC3" w14:textId="77777777" w:rsidR="00CB43CB" w:rsidRPr="00660987" w:rsidRDefault="00CB43CB" w:rsidP="00CB43CB">
      <w:pPr>
        <w:autoSpaceDE w:val="0"/>
        <w:autoSpaceDN w:val="0"/>
        <w:adjustRightInd w:val="0"/>
        <w:rPr>
          <w:rFonts w:ascii="Arial" w:eastAsia="Calibri" w:hAnsi="Arial" w:cs="Arial"/>
        </w:rPr>
      </w:pPr>
    </w:p>
    <w:tbl>
      <w:tblPr>
        <w:tblW w:w="13755" w:type="dxa"/>
        <w:jc w:val="center"/>
        <w:tblLayout w:type="fixed"/>
        <w:tblLook w:val="04A0" w:firstRow="1" w:lastRow="0" w:firstColumn="1" w:lastColumn="0" w:noHBand="0" w:noVBand="1"/>
      </w:tblPr>
      <w:tblGrid>
        <w:gridCol w:w="2411"/>
        <w:gridCol w:w="2976"/>
        <w:gridCol w:w="1701"/>
        <w:gridCol w:w="1701"/>
        <w:gridCol w:w="998"/>
        <w:gridCol w:w="992"/>
        <w:gridCol w:w="992"/>
        <w:gridCol w:w="992"/>
        <w:gridCol w:w="992"/>
      </w:tblGrid>
      <w:tr w:rsidR="00660987" w:rsidRPr="00660987" w14:paraId="1AFC0C45" w14:textId="77777777" w:rsidTr="00414351">
        <w:trPr>
          <w:trHeight w:val="617"/>
          <w:jc w:val="center"/>
        </w:trPr>
        <w:tc>
          <w:tcPr>
            <w:tcW w:w="241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DEB19BD" w14:textId="0330972D" w:rsidR="00BB7100" w:rsidRPr="00660987" w:rsidRDefault="00BB7100" w:rsidP="00BB7100">
            <w:pPr>
              <w:rPr>
                <w:rFonts w:ascii="Arial" w:eastAsia="Calibri" w:hAnsi="Arial" w:cs="Arial"/>
                <w:sz w:val="18"/>
                <w:szCs w:val="18"/>
              </w:rPr>
            </w:pPr>
            <w:r w:rsidRPr="00660987">
              <w:rPr>
                <w:rFonts w:ascii="Arial" w:eastAsia="Calibri" w:hAnsi="Arial" w:cs="Arial"/>
                <w:sz w:val="18"/>
                <w:szCs w:val="18"/>
              </w:rPr>
              <w:t>Pokazatelj rezultata</w:t>
            </w:r>
          </w:p>
        </w:tc>
        <w:tc>
          <w:tcPr>
            <w:tcW w:w="29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F472F96" w14:textId="5DB82B6B" w:rsidR="00BB7100" w:rsidRPr="00660987" w:rsidRDefault="00BB7100" w:rsidP="00BB7100">
            <w:pPr>
              <w:rPr>
                <w:rFonts w:ascii="Arial" w:eastAsia="Calibri" w:hAnsi="Arial" w:cs="Arial"/>
                <w:sz w:val="18"/>
                <w:szCs w:val="18"/>
              </w:rPr>
            </w:pPr>
            <w:r w:rsidRPr="00660987">
              <w:rPr>
                <w:rFonts w:ascii="Arial" w:eastAsia="Calibri" w:hAnsi="Arial" w:cs="Arial"/>
                <w:sz w:val="18"/>
                <w:szCs w:val="18"/>
              </w:rPr>
              <w:t>Definicija</w:t>
            </w:r>
          </w:p>
        </w:tc>
        <w:tc>
          <w:tcPr>
            <w:tcW w:w="170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8F99C14" w14:textId="65593D70" w:rsidR="00BB7100" w:rsidRPr="00660987" w:rsidRDefault="00BB7100" w:rsidP="00BB7100">
            <w:pPr>
              <w:rPr>
                <w:rFonts w:ascii="Arial" w:eastAsia="Calibri" w:hAnsi="Arial" w:cs="Arial"/>
                <w:sz w:val="18"/>
                <w:szCs w:val="18"/>
              </w:rPr>
            </w:pPr>
            <w:r w:rsidRPr="00660987">
              <w:rPr>
                <w:rFonts w:ascii="Arial" w:eastAsia="Calibri" w:hAnsi="Arial" w:cs="Arial"/>
                <w:sz w:val="18"/>
                <w:szCs w:val="18"/>
              </w:rPr>
              <w:t>Jedinica</w:t>
            </w:r>
          </w:p>
        </w:tc>
        <w:tc>
          <w:tcPr>
            <w:tcW w:w="170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AE59E94" w14:textId="5321CAAE" w:rsidR="00BB7100" w:rsidRPr="00660987" w:rsidRDefault="00BB7100" w:rsidP="00BB7100">
            <w:pPr>
              <w:rPr>
                <w:rFonts w:ascii="Arial" w:eastAsia="Calibri" w:hAnsi="Arial" w:cs="Arial"/>
                <w:sz w:val="18"/>
                <w:szCs w:val="18"/>
              </w:rPr>
            </w:pPr>
            <w:r w:rsidRPr="00660987">
              <w:rPr>
                <w:rFonts w:ascii="Arial" w:eastAsia="Calibri" w:hAnsi="Arial" w:cs="Arial"/>
                <w:sz w:val="18"/>
                <w:szCs w:val="18"/>
              </w:rPr>
              <w:t>Izvor podataka</w:t>
            </w:r>
          </w:p>
        </w:tc>
        <w:tc>
          <w:tcPr>
            <w:tcW w:w="99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6018282" w14:textId="0BF02501" w:rsidR="00BB7100" w:rsidRPr="00660987" w:rsidRDefault="00BB7100" w:rsidP="00BB7100">
            <w:pPr>
              <w:jc w:val="center"/>
              <w:rPr>
                <w:rFonts w:ascii="Arial" w:eastAsia="Calibri" w:hAnsi="Arial" w:cs="Arial"/>
                <w:sz w:val="18"/>
                <w:szCs w:val="18"/>
              </w:rPr>
            </w:pPr>
            <w:r w:rsidRPr="00660987">
              <w:rPr>
                <w:rFonts w:ascii="Arial" w:eastAsia="Calibri" w:hAnsi="Arial" w:cs="Arial"/>
                <w:sz w:val="18"/>
                <w:szCs w:val="18"/>
              </w:rPr>
              <w:t>Polazna vrijednost 202</w:t>
            </w:r>
            <w:r w:rsidR="00660987" w:rsidRPr="00660987">
              <w:rPr>
                <w:rFonts w:ascii="Arial" w:eastAsia="Calibri" w:hAnsi="Arial" w:cs="Arial"/>
                <w:sz w:val="18"/>
                <w:szCs w:val="18"/>
              </w:rPr>
              <w:t>4</w:t>
            </w:r>
            <w:r w:rsidRPr="00660987">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BFAFC1F" w14:textId="1CAF8E7F" w:rsidR="00BB7100" w:rsidRPr="00660987" w:rsidRDefault="00BB7100" w:rsidP="00BB7100">
            <w:pPr>
              <w:rPr>
                <w:rFonts w:ascii="Arial" w:eastAsia="Calibri" w:hAnsi="Arial" w:cs="Arial"/>
                <w:sz w:val="18"/>
                <w:szCs w:val="18"/>
              </w:rPr>
            </w:pPr>
            <w:r w:rsidRPr="00660987">
              <w:rPr>
                <w:rFonts w:ascii="Arial" w:eastAsia="Calibri" w:hAnsi="Arial" w:cs="Arial"/>
                <w:sz w:val="18"/>
                <w:szCs w:val="18"/>
              </w:rPr>
              <w:t>Izvršeno 6/202</w:t>
            </w:r>
            <w:r w:rsidR="00660987" w:rsidRPr="00660987">
              <w:rPr>
                <w:rFonts w:ascii="Arial" w:eastAsia="Calibri" w:hAnsi="Arial" w:cs="Arial"/>
                <w:sz w:val="18"/>
                <w:szCs w:val="18"/>
              </w:rPr>
              <w:t>4</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2F8A0E6" w14:textId="4081158B" w:rsidR="00BB7100" w:rsidRPr="00660987" w:rsidRDefault="00BB7100" w:rsidP="00BB7100">
            <w:pPr>
              <w:rPr>
                <w:rFonts w:ascii="Arial" w:eastAsia="Calibri" w:hAnsi="Arial" w:cs="Arial"/>
                <w:sz w:val="18"/>
                <w:szCs w:val="18"/>
              </w:rPr>
            </w:pPr>
            <w:r w:rsidRPr="00660987">
              <w:rPr>
                <w:rFonts w:ascii="Arial" w:eastAsia="Calibri" w:hAnsi="Arial" w:cs="Arial"/>
                <w:sz w:val="18"/>
                <w:szCs w:val="18"/>
              </w:rPr>
              <w:t>Ciljana vrijednost 202</w:t>
            </w:r>
            <w:r w:rsidR="00660987" w:rsidRPr="00660987">
              <w:rPr>
                <w:rFonts w:ascii="Arial" w:eastAsia="Calibri" w:hAnsi="Arial" w:cs="Arial"/>
                <w:sz w:val="18"/>
                <w:szCs w:val="18"/>
              </w:rPr>
              <w:t>5</w:t>
            </w:r>
            <w:r w:rsidRPr="00660987">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4C1E034" w14:textId="107DA504" w:rsidR="00BB7100" w:rsidRPr="00660987" w:rsidRDefault="00BB7100" w:rsidP="00BB7100">
            <w:pPr>
              <w:jc w:val="center"/>
              <w:rPr>
                <w:rFonts w:ascii="Arial" w:eastAsia="Calibri" w:hAnsi="Arial" w:cs="Arial"/>
                <w:sz w:val="18"/>
                <w:szCs w:val="18"/>
              </w:rPr>
            </w:pPr>
            <w:r w:rsidRPr="00660987">
              <w:rPr>
                <w:rFonts w:ascii="Arial" w:eastAsia="Calibri" w:hAnsi="Arial" w:cs="Arial"/>
                <w:sz w:val="18"/>
                <w:szCs w:val="18"/>
              </w:rPr>
              <w:t>Ciljana vrijednost 202</w:t>
            </w:r>
            <w:r w:rsidR="00660987" w:rsidRPr="00660987">
              <w:rPr>
                <w:rFonts w:ascii="Arial" w:eastAsia="Calibri" w:hAnsi="Arial" w:cs="Arial"/>
                <w:sz w:val="18"/>
                <w:szCs w:val="18"/>
              </w:rPr>
              <w:t>6</w:t>
            </w:r>
            <w:r w:rsidRPr="00660987">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CC2DF44" w14:textId="39AD7AA8" w:rsidR="00BB7100" w:rsidRPr="00660987" w:rsidRDefault="00BB7100" w:rsidP="00BB7100">
            <w:pPr>
              <w:jc w:val="center"/>
              <w:rPr>
                <w:rFonts w:ascii="Arial" w:eastAsia="Calibri" w:hAnsi="Arial" w:cs="Arial"/>
                <w:sz w:val="18"/>
                <w:szCs w:val="18"/>
              </w:rPr>
            </w:pPr>
            <w:r w:rsidRPr="00660987">
              <w:rPr>
                <w:rFonts w:ascii="Arial" w:eastAsia="Calibri" w:hAnsi="Arial" w:cs="Arial"/>
                <w:sz w:val="18"/>
                <w:szCs w:val="18"/>
              </w:rPr>
              <w:t>Ciljana vrijednost 202</w:t>
            </w:r>
            <w:r w:rsidR="00660987" w:rsidRPr="00660987">
              <w:rPr>
                <w:rFonts w:ascii="Arial" w:eastAsia="Calibri" w:hAnsi="Arial" w:cs="Arial"/>
                <w:sz w:val="18"/>
                <w:szCs w:val="18"/>
              </w:rPr>
              <w:t>7</w:t>
            </w:r>
            <w:r w:rsidRPr="00660987">
              <w:rPr>
                <w:rFonts w:ascii="Arial" w:eastAsia="Calibri" w:hAnsi="Arial" w:cs="Arial"/>
                <w:sz w:val="18"/>
                <w:szCs w:val="18"/>
              </w:rPr>
              <w:t>.</w:t>
            </w:r>
          </w:p>
        </w:tc>
      </w:tr>
      <w:tr w:rsidR="00BB7100" w:rsidRPr="00660987" w14:paraId="7BFEE0D1" w14:textId="77777777" w:rsidTr="00414351">
        <w:trPr>
          <w:trHeight w:val="617"/>
          <w:jc w:val="center"/>
        </w:trPr>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526F815E" w14:textId="50E9437B" w:rsidR="00BB7100" w:rsidRPr="00660987" w:rsidRDefault="00BB7100" w:rsidP="00BB7100">
            <w:pPr>
              <w:jc w:val="left"/>
              <w:rPr>
                <w:rFonts w:ascii="Arial" w:hAnsi="Arial" w:cs="Arial"/>
              </w:rPr>
            </w:pPr>
            <w:r w:rsidRPr="00660987">
              <w:rPr>
                <w:rFonts w:ascii="Arial" w:hAnsi="Arial" w:cs="Arial"/>
              </w:rPr>
              <w:t>Uspješna realizacija svih planiranih prihoda, aktivnosti i projekata te ostalih zakonom propisanih poslova</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1AC2C5DF" w14:textId="536BF921" w:rsidR="00BB7100" w:rsidRPr="00660987" w:rsidRDefault="00BB7100" w:rsidP="00BB7100">
            <w:pPr>
              <w:jc w:val="left"/>
              <w:rPr>
                <w:rFonts w:ascii="Arial" w:hAnsi="Arial" w:cs="Arial"/>
              </w:rPr>
            </w:pPr>
            <w:r w:rsidRPr="00660987">
              <w:rPr>
                <w:rFonts w:ascii="Arial" w:hAnsi="Arial" w:cs="Arial"/>
              </w:rPr>
              <w:t xml:space="preserve">Pravovremeno podmirivanje tekućih troškova poslovanja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DC3DE" w14:textId="12EAD07C" w:rsidR="00BB7100" w:rsidRPr="00660987" w:rsidRDefault="00BB7100" w:rsidP="00BB7100">
            <w:pPr>
              <w:jc w:val="center"/>
              <w:rPr>
                <w:rFonts w:ascii="Arial" w:hAnsi="Arial" w:cs="Arial"/>
              </w:rPr>
            </w:pPr>
            <w:r w:rsidRPr="00660987">
              <w:rPr>
                <w:rFonts w:ascii="Arial" w:eastAsia="Calibri" w:hAnsi="Arial" w:cs="Arial"/>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FFCE8" w14:textId="7F29E936" w:rsidR="00BB7100" w:rsidRPr="00660987" w:rsidRDefault="00BB7100" w:rsidP="00BB7100">
            <w:pPr>
              <w:jc w:val="center"/>
              <w:rPr>
                <w:rFonts w:ascii="Arial" w:hAnsi="Arial" w:cs="Arial"/>
              </w:rPr>
            </w:pPr>
            <w:r w:rsidRPr="00660987">
              <w:rPr>
                <w:rFonts w:ascii="Arial" w:eastAsia="Calibri" w:hAnsi="Arial" w:cs="Arial"/>
              </w:rPr>
              <w:t>Općina</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62148" w14:textId="333DD543" w:rsidR="00BB7100" w:rsidRPr="00660987" w:rsidRDefault="00BB7100" w:rsidP="00BB7100">
            <w:pPr>
              <w:jc w:val="center"/>
              <w:rPr>
                <w:rFonts w:ascii="Arial" w:hAnsi="Arial" w:cs="Arial"/>
              </w:rPr>
            </w:pPr>
            <w:r w:rsidRPr="00660987">
              <w:rPr>
                <w:rFonts w:ascii="Arial" w:hAnsi="Arial" w:cs="Arial"/>
              </w:rPr>
              <w:t>100%</w:t>
            </w:r>
          </w:p>
        </w:tc>
        <w:tc>
          <w:tcPr>
            <w:tcW w:w="992" w:type="dxa"/>
            <w:tcBorders>
              <w:top w:val="single" w:sz="4" w:space="0" w:color="000000"/>
              <w:left w:val="single" w:sz="4" w:space="0" w:color="000000"/>
              <w:bottom w:val="single" w:sz="4" w:space="0" w:color="000000"/>
              <w:right w:val="single" w:sz="4" w:space="0" w:color="000000"/>
            </w:tcBorders>
            <w:vAlign w:val="center"/>
          </w:tcPr>
          <w:p w14:paraId="7FBE08FF" w14:textId="63EBE433" w:rsidR="00BB7100" w:rsidRPr="00660987" w:rsidRDefault="00BB7100" w:rsidP="00BB7100">
            <w:pPr>
              <w:jc w:val="center"/>
              <w:rPr>
                <w:rFonts w:ascii="Arial" w:hAnsi="Arial" w:cs="Arial"/>
              </w:rPr>
            </w:pPr>
            <w:r w:rsidRPr="00660987">
              <w:rPr>
                <w:rFonts w:ascii="Arial" w:hAnsi="Arial" w:cs="Arial"/>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78832" w14:textId="76A70028" w:rsidR="00BB7100" w:rsidRPr="00660987" w:rsidRDefault="00BB7100" w:rsidP="00BB7100">
            <w:pPr>
              <w:jc w:val="center"/>
              <w:rPr>
                <w:rFonts w:ascii="Arial" w:hAnsi="Arial" w:cs="Arial"/>
              </w:rPr>
            </w:pPr>
            <w:r w:rsidRPr="00660987">
              <w:rPr>
                <w:rFonts w:ascii="Arial" w:hAnsi="Arial" w:cs="Arial"/>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44E47" w14:textId="346B4654" w:rsidR="00BB7100" w:rsidRPr="00660987" w:rsidRDefault="00BB7100" w:rsidP="00BB7100">
            <w:pPr>
              <w:jc w:val="center"/>
              <w:rPr>
                <w:rFonts w:ascii="Arial" w:hAnsi="Arial" w:cs="Arial"/>
              </w:rPr>
            </w:pPr>
            <w:r w:rsidRPr="00660987">
              <w:rPr>
                <w:rFonts w:ascii="Arial" w:hAnsi="Arial" w:cs="Arial"/>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DBE577" w14:textId="4AF4E7DD" w:rsidR="00BB7100" w:rsidRPr="00660987" w:rsidRDefault="00BB7100" w:rsidP="00BB7100">
            <w:pPr>
              <w:jc w:val="center"/>
              <w:rPr>
                <w:rFonts w:ascii="Arial" w:hAnsi="Arial" w:cs="Arial"/>
              </w:rPr>
            </w:pPr>
            <w:r w:rsidRPr="00660987">
              <w:rPr>
                <w:rFonts w:ascii="Arial" w:hAnsi="Arial" w:cs="Arial"/>
              </w:rPr>
              <w:t>100%</w:t>
            </w:r>
          </w:p>
        </w:tc>
      </w:tr>
    </w:tbl>
    <w:p w14:paraId="12A86492" w14:textId="6126FBD8" w:rsidR="0090628C" w:rsidRPr="00660987" w:rsidRDefault="0090628C" w:rsidP="00CB43CB">
      <w:pPr>
        <w:autoSpaceDE w:val="0"/>
        <w:autoSpaceDN w:val="0"/>
        <w:adjustRightInd w:val="0"/>
        <w:rPr>
          <w:rFonts w:ascii="Arial" w:eastAsia="Calibri" w:hAnsi="Arial" w:cs="Arial"/>
        </w:rPr>
      </w:pPr>
    </w:p>
    <w:p w14:paraId="4819DBB0" w14:textId="21B9AB9A" w:rsidR="005A1E11" w:rsidRPr="00660987" w:rsidRDefault="005A1E11" w:rsidP="005A1E11">
      <w:pPr>
        <w:autoSpaceDE w:val="0"/>
        <w:autoSpaceDN w:val="0"/>
        <w:adjustRightInd w:val="0"/>
        <w:rPr>
          <w:rFonts w:ascii="Arial" w:eastAsia="Calibri" w:hAnsi="Arial" w:cs="Arial"/>
        </w:rPr>
      </w:pPr>
      <w:r w:rsidRPr="00660987">
        <w:rPr>
          <w:rFonts w:ascii="Arial" w:eastAsia="Calibri" w:hAnsi="Arial" w:cs="Arial"/>
          <w:b/>
        </w:rPr>
        <w:t>2. K201004: Nabava opreme, računalnih programa i druge imovine za potrebe upravnih tijela</w:t>
      </w:r>
      <w:r w:rsidRPr="00660987">
        <w:rPr>
          <w:rFonts w:ascii="Arial" w:eastAsia="Calibri" w:hAnsi="Arial" w:cs="Arial"/>
        </w:rPr>
        <w:t xml:space="preserve"> - u sklopu navedene aktivnosti su planirani rashodi za nabavu opreme, računalnih programa i druge imovine za potrebe upravnih tijela. Planirana sredstva za navedenu aktivnost iznose </w:t>
      </w:r>
      <w:r w:rsidR="00660987" w:rsidRPr="00660987">
        <w:rPr>
          <w:rFonts w:ascii="Arial" w:eastAsia="Calibri" w:hAnsi="Arial" w:cs="Arial"/>
        </w:rPr>
        <w:t>29.100</w:t>
      </w:r>
      <w:r w:rsidR="00BB7100" w:rsidRPr="00660987">
        <w:rPr>
          <w:rFonts w:ascii="Arial" w:eastAsia="Calibri" w:hAnsi="Arial" w:cs="Arial"/>
        </w:rPr>
        <w:t xml:space="preserve"> €</w:t>
      </w:r>
      <w:r w:rsidR="00660987" w:rsidRPr="00660987">
        <w:rPr>
          <w:rFonts w:ascii="Arial" w:eastAsia="Calibri" w:hAnsi="Arial" w:cs="Arial"/>
        </w:rPr>
        <w:t xml:space="preserve"> za 2025. godinu, te 12.400 € za 2026. i 2027. godinu.</w:t>
      </w:r>
    </w:p>
    <w:p w14:paraId="2B8258B0" w14:textId="77777777" w:rsidR="00CB43CB" w:rsidRPr="00660987" w:rsidRDefault="00CB43CB" w:rsidP="00CB43CB">
      <w:pPr>
        <w:rPr>
          <w:rFonts w:ascii="Arial" w:eastAsia="Calibri" w:hAnsi="Arial" w:cs="Arial"/>
        </w:rPr>
      </w:pPr>
    </w:p>
    <w:tbl>
      <w:tblPr>
        <w:tblStyle w:val="Reetkatablice536"/>
        <w:tblW w:w="13383" w:type="dxa"/>
        <w:jc w:val="center"/>
        <w:tblLayout w:type="fixed"/>
        <w:tblLook w:val="04A0" w:firstRow="1" w:lastRow="0" w:firstColumn="1" w:lastColumn="0" w:noHBand="0" w:noVBand="1"/>
      </w:tblPr>
      <w:tblGrid>
        <w:gridCol w:w="2405"/>
        <w:gridCol w:w="3119"/>
        <w:gridCol w:w="1099"/>
        <w:gridCol w:w="1134"/>
        <w:gridCol w:w="1232"/>
        <w:gridCol w:w="992"/>
        <w:gridCol w:w="992"/>
        <w:gridCol w:w="1276"/>
        <w:gridCol w:w="1134"/>
      </w:tblGrid>
      <w:tr w:rsidR="00660987" w:rsidRPr="00660987" w14:paraId="07395C23" w14:textId="77777777" w:rsidTr="00414351">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2913004" w14:textId="3C2F133B" w:rsidR="00660987" w:rsidRPr="00660987" w:rsidRDefault="00660987" w:rsidP="00660987">
            <w:pPr>
              <w:jc w:val="center"/>
              <w:rPr>
                <w:rFonts w:ascii="Arial" w:eastAsia="Calibri" w:hAnsi="Arial" w:cs="Arial"/>
                <w:sz w:val="18"/>
                <w:szCs w:val="18"/>
              </w:rPr>
            </w:pPr>
            <w:r w:rsidRPr="00660987">
              <w:rPr>
                <w:rFonts w:ascii="Arial" w:eastAsia="Calibri" w:hAnsi="Arial" w:cs="Arial"/>
                <w:sz w:val="18"/>
                <w:szCs w:val="18"/>
              </w:rPr>
              <w:t>Pokazatelj rezultata</w:t>
            </w:r>
          </w:p>
        </w:tc>
        <w:tc>
          <w:tcPr>
            <w:tcW w:w="311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6EBE401" w14:textId="02D628F1" w:rsidR="00660987" w:rsidRPr="00660987" w:rsidRDefault="00660987" w:rsidP="00660987">
            <w:pPr>
              <w:jc w:val="center"/>
              <w:rPr>
                <w:rFonts w:ascii="Arial" w:eastAsia="Calibri" w:hAnsi="Arial" w:cs="Arial"/>
                <w:sz w:val="18"/>
                <w:szCs w:val="18"/>
              </w:rPr>
            </w:pPr>
            <w:r w:rsidRPr="00660987">
              <w:rPr>
                <w:rFonts w:ascii="Arial" w:eastAsia="Calibri" w:hAnsi="Arial" w:cs="Arial"/>
                <w:sz w:val="18"/>
                <w:szCs w:val="18"/>
              </w:rPr>
              <w:t>Definicija</w:t>
            </w:r>
          </w:p>
        </w:tc>
        <w:tc>
          <w:tcPr>
            <w:tcW w:w="109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296D4BA" w14:textId="6A1B2098" w:rsidR="00660987" w:rsidRPr="00660987" w:rsidRDefault="00660987" w:rsidP="00660987">
            <w:pPr>
              <w:jc w:val="center"/>
              <w:rPr>
                <w:rFonts w:ascii="Arial" w:eastAsia="Calibri" w:hAnsi="Arial" w:cs="Arial"/>
                <w:sz w:val="18"/>
                <w:szCs w:val="18"/>
              </w:rPr>
            </w:pPr>
            <w:r w:rsidRPr="00660987">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F6BBFA8" w14:textId="7784E61A" w:rsidR="00660987" w:rsidRPr="00660987" w:rsidRDefault="00660987" w:rsidP="00660987">
            <w:pPr>
              <w:jc w:val="center"/>
              <w:rPr>
                <w:rFonts w:ascii="Arial" w:eastAsia="Calibri" w:hAnsi="Arial" w:cs="Arial"/>
                <w:sz w:val="18"/>
                <w:szCs w:val="18"/>
              </w:rPr>
            </w:pPr>
            <w:r w:rsidRPr="00660987">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3A472F0" w14:textId="595565F0" w:rsidR="00660987" w:rsidRPr="00660987" w:rsidRDefault="00660987" w:rsidP="00660987">
            <w:pPr>
              <w:jc w:val="center"/>
              <w:rPr>
                <w:rFonts w:ascii="Arial" w:eastAsia="Calibri" w:hAnsi="Arial" w:cs="Arial"/>
                <w:sz w:val="18"/>
                <w:szCs w:val="18"/>
              </w:rPr>
            </w:pPr>
            <w:r w:rsidRPr="00660987">
              <w:rPr>
                <w:rFonts w:ascii="Arial" w:eastAsia="Calibri" w:hAnsi="Arial" w:cs="Arial"/>
                <w:sz w:val="18"/>
                <w:szCs w:val="18"/>
              </w:rPr>
              <w:t>Polazna vrijednost 2024.</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58C6F0A" w14:textId="458F96AA" w:rsidR="00660987" w:rsidRPr="00660987" w:rsidRDefault="00660987" w:rsidP="00660987">
            <w:pPr>
              <w:jc w:val="center"/>
              <w:rPr>
                <w:rFonts w:ascii="Arial" w:eastAsia="Calibri" w:hAnsi="Arial" w:cs="Arial"/>
                <w:sz w:val="18"/>
                <w:szCs w:val="18"/>
              </w:rPr>
            </w:pPr>
            <w:r w:rsidRPr="00660987">
              <w:rPr>
                <w:rFonts w:ascii="Arial" w:eastAsia="Calibri" w:hAnsi="Arial" w:cs="Arial"/>
                <w:sz w:val="18"/>
                <w:szCs w:val="18"/>
              </w:rPr>
              <w:t>Izvršeno 1-6/2024</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6DA320A" w14:textId="3022002C" w:rsidR="00660987" w:rsidRPr="00660987" w:rsidRDefault="00660987" w:rsidP="00660987">
            <w:pPr>
              <w:jc w:val="center"/>
              <w:rPr>
                <w:rFonts w:ascii="Arial" w:eastAsia="Calibri" w:hAnsi="Arial" w:cs="Arial"/>
                <w:sz w:val="18"/>
                <w:szCs w:val="18"/>
              </w:rPr>
            </w:pPr>
            <w:r w:rsidRPr="00660987">
              <w:rPr>
                <w:rFonts w:ascii="Arial" w:eastAsia="Calibri" w:hAnsi="Arial" w:cs="Arial"/>
                <w:sz w:val="18"/>
                <w:szCs w:val="18"/>
              </w:rPr>
              <w:t>Ciljana vrijednost 2025.</w:t>
            </w:r>
          </w:p>
        </w:tc>
        <w:tc>
          <w:tcPr>
            <w:tcW w:w="1276" w:type="dxa"/>
            <w:tcBorders>
              <w:top w:val="single" w:sz="4" w:space="0" w:color="000000"/>
              <w:left w:val="single" w:sz="4" w:space="0" w:color="000000"/>
              <w:bottom w:val="single" w:sz="4" w:space="0" w:color="000000"/>
              <w:right w:val="single" w:sz="4" w:space="0" w:color="000000"/>
            </w:tcBorders>
            <w:shd w:val="clear" w:color="auto" w:fill="BFBFBF"/>
          </w:tcPr>
          <w:p w14:paraId="60F86D7D" w14:textId="36029C5D" w:rsidR="00660987" w:rsidRPr="00660987" w:rsidRDefault="00660987" w:rsidP="00660987">
            <w:pPr>
              <w:jc w:val="center"/>
              <w:rPr>
                <w:rFonts w:ascii="Arial" w:eastAsia="Calibri" w:hAnsi="Arial" w:cs="Arial"/>
                <w:sz w:val="18"/>
                <w:szCs w:val="18"/>
              </w:rPr>
            </w:pPr>
            <w:r w:rsidRPr="00660987">
              <w:rPr>
                <w:rFonts w:ascii="Arial" w:eastAsia="Calibri" w:hAnsi="Arial" w:cs="Arial"/>
                <w:sz w:val="18"/>
                <w:szCs w:val="18"/>
              </w:rPr>
              <w:t>Ciljana vrijednost 2026.</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358D4268" w14:textId="259B1C0F" w:rsidR="00660987" w:rsidRPr="00660987" w:rsidRDefault="00660987" w:rsidP="00660987">
            <w:pPr>
              <w:jc w:val="center"/>
              <w:rPr>
                <w:rFonts w:ascii="Arial" w:eastAsia="Calibri" w:hAnsi="Arial" w:cs="Arial"/>
                <w:sz w:val="18"/>
                <w:szCs w:val="18"/>
              </w:rPr>
            </w:pPr>
            <w:r w:rsidRPr="00660987">
              <w:rPr>
                <w:rFonts w:ascii="Arial" w:eastAsia="Calibri" w:hAnsi="Arial" w:cs="Arial"/>
                <w:sz w:val="18"/>
                <w:szCs w:val="18"/>
              </w:rPr>
              <w:t>Ciljana vrijednost 2027.</w:t>
            </w:r>
          </w:p>
        </w:tc>
      </w:tr>
      <w:tr w:rsidR="00660987" w:rsidRPr="00660987" w14:paraId="3C689E98" w14:textId="77777777" w:rsidTr="00414351">
        <w:trPr>
          <w:trHeight w:val="274"/>
          <w:jc w:val="center"/>
        </w:trPr>
        <w:tc>
          <w:tcPr>
            <w:tcW w:w="2405" w:type="dxa"/>
            <w:tcBorders>
              <w:top w:val="single" w:sz="4" w:space="0" w:color="auto"/>
              <w:left w:val="single" w:sz="4" w:space="0" w:color="auto"/>
              <w:bottom w:val="single" w:sz="4" w:space="0" w:color="auto"/>
              <w:right w:val="single" w:sz="4" w:space="0" w:color="auto"/>
            </w:tcBorders>
            <w:vAlign w:val="center"/>
          </w:tcPr>
          <w:p w14:paraId="44016965" w14:textId="589CBBFC" w:rsidR="00660987" w:rsidRPr="00660987" w:rsidRDefault="00660987" w:rsidP="00660987">
            <w:pPr>
              <w:autoSpaceDE w:val="0"/>
              <w:autoSpaceDN w:val="0"/>
              <w:adjustRightInd w:val="0"/>
              <w:jc w:val="left"/>
              <w:rPr>
                <w:rFonts w:ascii="Arial" w:hAnsi="Arial" w:cs="Arial"/>
                <w:sz w:val="18"/>
                <w:szCs w:val="18"/>
              </w:rPr>
            </w:pPr>
            <w:r w:rsidRPr="00660987">
              <w:rPr>
                <w:rFonts w:ascii="Arial" w:eastAsia="Calibri" w:hAnsi="Arial" w:cs="Arial"/>
                <w:sz w:val="18"/>
                <w:szCs w:val="18"/>
              </w:rPr>
              <w:t xml:space="preserve">Izvršavanje aktivnosti nabave opreme za rad upravnih tijela Općine </w:t>
            </w:r>
          </w:p>
        </w:tc>
        <w:tc>
          <w:tcPr>
            <w:tcW w:w="3119" w:type="dxa"/>
            <w:tcBorders>
              <w:top w:val="single" w:sz="4" w:space="0" w:color="auto"/>
              <w:left w:val="single" w:sz="4" w:space="0" w:color="auto"/>
              <w:bottom w:val="single" w:sz="4" w:space="0" w:color="auto"/>
              <w:right w:val="single" w:sz="4" w:space="0" w:color="auto"/>
            </w:tcBorders>
            <w:vAlign w:val="center"/>
            <w:hideMark/>
          </w:tcPr>
          <w:p w14:paraId="05351F36" w14:textId="4D43CB23" w:rsidR="00660987" w:rsidRPr="00660987" w:rsidRDefault="00660987" w:rsidP="00660987">
            <w:pPr>
              <w:autoSpaceDE w:val="0"/>
              <w:autoSpaceDN w:val="0"/>
              <w:adjustRightInd w:val="0"/>
              <w:rPr>
                <w:rFonts w:ascii="Arial" w:eastAsia="Calibri" w:hAnsi="Arial" w:cs="Arial"/>
                <w:sz w:val="18"/>
                <w:szCs w:val="18"/>
              </w:rPr>
            </w:pPr>
            <w:r w:rsidRPr="00660987">
              <w:rPr>
                <w:rFonts w:ascii="Arial" w:eastAsia="Calibri" w:hAnsi="Arial" w:cs="Arial"/>
                <w:sz w:val="18"/>
                <w:szCs w:val="18"/>
              </w:rPr>
              <w:t xml:space="preserve">Redovita nabava nematerijalnih i materijalnih oblika imovine u vidu opreme nužne za nesmetani rad upravnih tijela, kao i poboljšanja kvalitete rada u obavljanju redovne djelatnosti </w:t>
            </w:r>
          </w:p>
        </w:tc>
        <w:tc>
          <w:tcPr>
            <w:tcW w:w="1099" w:type="dxa"/>
            <w:tcBorders>
              <w:top w:val="single" w:sz="4" w:space="0" w:color="auto"/>
              <w:left w:val="single" w:sz="4" w:space="0" w:color="auto"/>
              <w:bottom w:val="single" w:sz="4" w:space="0" w:color="auto"/>
              <w:right w:val="single" w:sz="4" w:space="0" w:color="auto"/>
            </w:tcBorders>
            <w:vAlign w:val="center"/>
            <w:hideMark/>
          </w:tcPr>
          <w:p w14:paraId="61FB1416" w14:textId="4DA025C6" w:rsidR="00660987" w:rsidRPr="00660987" w:rsidRDefault="00660987" w:rsidP="00660987">
            <w:pPr>
              <w:jc w:val="center"/>
              <w:rPr>
                <w:rFonts w:ascii="Arial" w:hAnsi="Arial" w:cs="Arial"/>
                <w:sz w:val="18"/>
                <w:szCs w:val="18"/>
              </w:rPr>
            </w:pPr>
            <w:r w:rsidRPr="00660987">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83E760B" w14:textId="12297816" w:rsidR="00660987" w:rsidRPr="00660987" w:rsidRDefault="00660987" w:rsidP="00660987">
            <w:pPr>
              <w:jc w:val="center"/>
              <w:rPr>
                <w:rFonts w:ascii="Arial" w:hAnsi="Arial" w:cs="Arial"/>
                <w:sz w:val="18"/>
                <w:szCs w:val="18"/>
              </w:rPr>
            </w:pPr>
            <w:r w:rsidRPr="00660987">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hideMark/>
          </w:tcPr>
          <w:p w14:paraId="0F436CF9" w14:textId="39F510FD" w:rsidR="00660987" w:rsidRPr="00660987" w:rsidRDefault="00660987" w:rsidP="00660987">
            <w:pPr>
              <w:jc w:val="center"/>
              <w:rPr>
                <w:rFonts w:ascii="Arial" w:hAnsi="Arial" w:cs="Arial"/>
                <w:sz w:val="18"/>
                <w:szCs w:val="18"/>
              </w:rPr>
            </w:pPr>
            <w:r w:rsidRPr="00660987">
              <w:rPr>
                <w:rFonts w:ascii="Arial" w:hAnsi="Arial" w:cs="Arial"/>
                <w:sz w:val="18"/>
                <w:szCs w:val="18"/>
              </w:rPr>
              <w:t>100 %</w:t>
            </w:r>
          </w:p>
        </w:tc>
        <w:tc>
          <w:tcPr>
            <w:tcW w:w="992" w:type="dxa"/>
            <w:tcBorders>
              <w:top w:val="single" w:sz="4" w:space="0" w:color="auto"/>
              <w:left w:val="single" w:sz="4" w:space="0" w:color="auto"/>
              <w:bottom w:val="single" w:sz="4" w:space="0" w:color="auto"/>
              <w:right w:val="single" w:sz="4" w:space="0" w:color="auto"/>
            </w:tcBorders>
            <w:vAlign w:val="center"/>
          </w:tcPr>
          <w:p w14:paraId="06A55EF7" w14:textId="3749CA84" w:rsidR="00660987" w:rsidRPr="00660987" w:rsidRDefault="00660987" w:rsidP="00660987">
            <w:pPr>
              <w:jc w:val="center"/>
              <w:rPr>
                <w:rFonts w:ascii="Arial" w:hAnsi="Arial" w:cs="Arial"/>
                <w:sz w:val="18"/>
                <w:szCs w:val="18"/>
              </w:rPr>
            </w:pPr>
            <w:r w:rsidRPr="00660987">
              <w:rPr>
                <w:rFonts w:ascii="Arial" w:hAnsi="Arial" w:cs="Arial"/>
                <w:sz w:val="18"/>
                <w:szCs w:val="18"/>
              </w:rPr>
              <w:t>100%</w:t>
            </w:r>
          </w:p>
        </w:tc>
        <w:tc>
          <w:tcPr>
            <w:tcW w:w="992" w:type="dxa"/>
            <w:tcBorders>
              <w:top w:val="single" w:sz="4" w:space="0" w:color="auto"/>
              <w:left w:val="single" w:sz="4" w:space="0" w:color="auto"/>
              <w:bottom w:val="single" w:sz="4" w:space="0" w:color="auto"/>
              <w:right w:val="single" w:sz="4" w:space="0" w:color="auto"/>
            </w:tcBorders>
            <w:vAlign w:val="center"/>
          </w:tcPr>
          <w:p w14:paraId="28B8525E" w14:textId="178C910D" w:rsidR="00660987" w:rsidRPr="00660987" w:rsidRDefault="00660987" w:rsidP="00660987">
            <w:pPr>
              <w:jc w:val="center"/>
              <w:rPr>
                <w:rFonts w:ascii="Arial" w:hAnsi="Arial" w:cs="Arial"/>
                <w:sz w:val="18"/>
                <w:szCs w:val="18"/>
              </w:rPr>
            </w:pPr>
            <w:r w:rsidRPr="00660987">
              <w:rPr>
                <w:rFonts w:ascii="Arial" w:hAnsi="Arial" w:cs="Arial"/>
                <w:sz w:val="18"/>
                <w:szCs w:val="18"/>
              </w:rPr>
              <w:t>100 %</w:t>
            </w:r>
          </w:p>
        </w:tc>
        <w:tc>
          <w:tcPr>
            <w:tcW w:w="1276" w:type="dxa"/>
            <w:tcBorders>
              <w:top w:val="single" w:sz="4" w:space="0" w:color="auto"/>
              <w:left w:val="single" w:sz="4" w:space="0" w:color="auto"/>
              <w:bottom w:val="single" w:sz="4" w:space="0" w:color="auto"/>
              <w:right w:val="single" w:sz="4" w:space="0" w:color="auto"/>
            </w:tcBorders>
            <w:vAlign w:val="center"/>
          </w:tcPr>
          <w:p w14:paraId="2BACF3A2" w14:textId="5E70387B" w:rsidR="00660987" w:rsidRPr="00660987" w:rsidRDefault="00660987" w:rsidP="00660987">
            <w:pPr>
              <w:jc w:val="center"/>
              <w:rPr>
                <w:rFonts w:ascii="Arial" w:hAnsi="Arial" w:cs="Arial"/>
                <w:sz w:val="18"/>
                <w:szCs w:val="18"/>
              </w:rPr>
            </w:pPr>
            <w:r w:rsidRPr="00660987">
              <w:rPr>
                <w:rFonts w:ascii="Arial" w:hAnsi="Arial" w:cs="Arial"/>
                <w:sz w:val="18"/>
                <w:szCs w:val="18"/>
              </w:rPr>
              <w:t>100 %</w:t>
            </w:r>
          </w:p>
        </w:tc>
        <w:tc>
          <w:tcPr>
            <w:tcW w:w="1134" w:type="dxa"/>
            <w:tcBorders>
              <w:top w:val="single" w:sz="4" w:space="0" w:color="auto"/>
              <w:left w:val="single" w:sz="4" w:space="0" w:color="auto"/>
              <w:bottom w:val="single" w:sz="4" w:space="0" w:color="auto"/>
              <w:right w:val="single" w:sz="4" w:space="0" w:color="auto"/>
            </w:tcBorders>
            <w:vAlign w:val="center"/>
          </w:tcPr>
          <w:p w14:paraId="250B4527" w14:textId="6584999A" w:rsidR="00660987" w:rsidRPr="00660987" w:rsidRDefault="00660987" w:rsidP="00660987">
            <w:pPr>
              <w:jc w:val="center"/>
              <w:rPr>
                <w:rFonts w:ascii="Arial" w:hAnsi="Arial" w:cs="Arial"/>
                <w:sz w:val="18"/>
                <w:szCs w:val="18"/>
              </w:rPr>
            </w:pPr>
            <w:r w:rsidRPr="00660987">
              <w:rPr>
                <w:rFonts w:ascii="Arial" w:hAnsi="Arial" w:cs="Arial"/>
                <w:sz w:val="18"/>
                <w:szCs w:val="18"/>
              </w:rPr>
              <w:t>100 %</w:t>
            </w:r>
          </w:p>
        </w:tc>
      </w:tr>
    </w:tbl>
    <w:p w14:paraId="656E8E59" w14:textId="0ED8F314" w:rsidR="005A1E11" w:rsidRPr="00660987" w:rsidRDefault="005A1E11" w:rsidP="005A1E11">
      <w:pPr>
        <w:autoSpaceDE w:val="0"/>
        <w:autoSpaceDN w:val="0"/>
        <w:adjustRightInd w:val="0"/>
        <w:rPr>
          <w:rFonts w:ascii="Arial" w:eastAsia="Calibri" w:hAnsi="Arial" w:cs="Arial"/>
        </w:rPr>
      </w:pPr>
      <w:r w:rsidRPr="00660987">
        <w:rPr>
          <w:rFonts w:ascii="Arial" w:eastAsia="Calibri" w:hAnsi="Arial" w:cs="Arial"/>
        </w:rPr>
        <w:br w:type="page"/>
      </w:r>
    </w:p>
    <w:p w14:paraId="6C7D1F11" w14:textId="77777777" w:rsidR="00BB7100" w:rsidRPr="00660987" w:rsidRDefault="00BB7100" w:rsidP="00BB7100">
      <w:pPr>
        <w:autoSpaceDE w:val="0"/>
        <w:autoSpaceDN w:val="0"/>
        <w:adjustRightInd w:val="0"/>
        <w:rPr>
          <w:rFonts w:ascii="Arial" w:eastAsia="Calibri" w:hAnsi="Arial" w:cs="Arial"/>
        </w:rPr>
      </w:pPr>
    </w:p>
    <w:p w14:paraId="171DB408" w14:textId="77777777" w:rsidR="00BB7100" w:rsidRPr="00660987" w:rsidRDefault="00BB7100" w:rsidP="00BB7100">
      <w:pPr>
        <w:pStyle w:val="Naslov3"/>
        <w:rPr>
          <w:rFonts w:eastAsia="Calibri"/>
        </w:rPr>
      </w:pPr>
      <w:bookmarkStart w:id="258" w:name="_Toc36842117"/>
      <w:bookmarkStart w:id="259" w:name="_Toc146005855"/>
      <w:bookmarkStart w:id="260" w:name="_Toc152222822"/>
      <w:bookmarkStart w:id="261" w:name="_Toc184388809"/>
      <w:r w:rsidRPr="00660987">
        <w:rPr>
          <w:rFonts w:eastAsia="Calibri"/>
        </w:rPr>
        <w:t>Program (2022): Provedba izbora i referenduma</w:t>
      </w:r>
      <w:bookmarkEnd w:id="258"/>
      <w:bookmarkEnd w:id="259"/>
      <w:bookmarkEnd w:id="260"/>
      <w:bookmarkEnd w:id="261"/>
    </w:p>
    <w:p w14:paraId="69905D43" w14:textId="77777777" w:rsidR="00BB7100" w:rsidRPr="00660987" w:rsidRDefault="00BB7100" w:rsidP="00BB7100">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2120"/>
      </w:tblGrid>
      <w:tr w:rsidR="00660987" w:rsidRPr="00660987" w14:paraId="0DC9871C" w14:textId="77777777" w:rsidTr="00414351">
        <w:tc>
          <w:tcPr>
            <w:tcW w:w="1668" w:type="dxa"/>
            <w:tcBorders>
              <w:top w:val="dotted" w:sz="4" w:space="0" w:color="auto"/>
              <w:left w:val="dotted" w:sz="4" w:space="0" w:color="auto"/>
              <w:bottom w:val="dotted" w:sz="4" w:space="0" w:color="auto"/>
              <w:right w:val="dotted" w:sz="4" w:space="0" w:color="auto"/>
            </w:tcBorders>
          </w:tcPr>
          <w:p w14:paraId="5AF627DD" w14:textId="78E7557D" w:rsidR="00660987" w:rsidRPr="00660987" w:rsidRDefault="00660987" w:rsidP="00660987">
            <w:pPr>
              <w:rPr>
                <w:rFonts w:ascii="Arial" w:eastAsia="Calibri" w:hAnsi="Arial" w:cs="Arial"/>
              </w:rPr>
            </w:pPr>
            <w:r w:rsidRPr="00660987">
              <w:rPr>
                <w:rFonts w:ascii="Arial" w:eastAsia="Calibri" w:hAnsi="Arial" w:cs="Arial"/>
              </w:rPr>
              <w:t>Opis PROGRAMA:</w:t>
            </w:r>
          </w:p>
        </w:tc>
        <w:tc>
          <w:tcPr>
            <w:tcW w:w="12120" w:type="dxa"/>
            <w:tcBorders>
              <w:top w:val="dotted" w:sz="4" w:space="0" w:color="auto"/>
              <w:left w:val="dotted" w:sz="4" w:space="0" w:color="auto"/>
              <w:bottom w:val="dotted" w:sz="4" w:space="0" w:color="auto"/>
              <w:right w:val="dotted" w:sz="4" w:space="0" w:color="auto"/>
            </w:tcBorders>
            <w:vAlign w:val="bottom"/>
          </w:tcPr>
          <w:p w14:paraId="30642AC5" w14:textId="4BEA3AB6" w:rsidR="00660987" w:rsidRPr="00660987" w:rsidRDefault="00660987" w:rsidP="00660987">
            <w:pPr>
              <w:rPr>
                <w:rFonts w:ascii="Arial" w:eastAsia="Calibri" w:hAnsi="Arial" w:cs="Arial"/>
              </w:rPr>
            </w:pPr>
            <w:r w:rsidRPr="00660987">
              <w:rPr>
                <w:rFonts w:ascii="Arial" w:eastAsia="Calibri" w:hAnsi="Arial" w:cs="Arial"/>
              </w:rPr>
              <w:t>Cilj programa je osiguravanje materijalnih uvjeta za provedbu izbora i referenduma</w:t>
            </w:r>
          </w:p>
        </w:tc>
      </w:tr>
      <w:tr w:rsidR="00660987" w:rsidRPr="00660987" w14:paraId="044CAB77" w14:textId="77777777" w:rsidTr="00414351">
        <w:tc>
          <w:tcPr>
            <w:tcW w:w="1668" w:type="dxa"/>
            <w:tcBorders>
              <w:top w:val="dotted" w:sz="4" w:space="0" w:color="auto"/>
              <w:left w:val="dotted" w:sz="4" w:space="0" w:color="auto"/>
              <w:bottom w:val="dotted" w:sz="4" w:space="0" w:color="auto"/>
              <w:right w:val="dotted" w:sz="4" w:space="0" w:color="auto"/>
            </w:tcBorders>
          </w:tcPr>
          <w:p w14:paraId="0750F1DA" w14:textId="3E00D42E" w:rsidR="00660987" w:rsidRPr="00660987" w:rsidRDefault="00660987" w:rsidP="00660987">
            <w:pPr>
              <w:rPr>
                <w:rFonts w:ascii="Arial" w:eastAsia="Calibri" w:hAnsi="Arial" w:cs="Arial"/>
              </w:rPr>
            </w:pPr>
            <w:r w:rsidRPr="00660987">
              <w:rPr>
                <w:rFonts w:ascii="Arial" w:eastAsia="Calibri" w:hAnsi="Arial" w:cs="Arial"/>
              </w:rPr>
              <w:t>ZAKONSKE I DRUGE PRAVNE OSNOVE PROGRAMA:</w:t>
            </w:r>
          </w:p>
        </w:tc>
        <w:tc>
          <w:tcPr>
            <w:tcW w:w="12120" w:type="dxa"/>
            <w:tcBorders>
              <w:top w:val="dotted" w:sz="4" w:space="0" w:color="auto"/>
              <w:left w:val="dotted" w:sz="4" w:space="0" w:color="auto"/>
              <w:bottom w:val="dotted" w:sz="4" w:space="0" w:color="auto"/>
              <w:right w:val="dotted" w:sz="4" w:space="0" w:color="auto"/>
            </w:tcBorders>
          </w:tcPr>
          <w:p w14:paraId="475ADFE8" w14:textId="57A3A1C5" w:rsidR="00660987" w:rsidRPr="00660987" w:rsidRDefault="00660987" w:rsidP="00660987">
            <w:pPr>
              <w:rPr>
                <w:rFonts w:ascii="Arial" w:eastAsia="Calibri" w:hAnsi="Arial" w:cs="Arial"/>
              </w:rPr>
            </w:pPr>
            <w:r w:rsidRPr="00660987">
              <w:rPr>
                <w:rFonts w:ascii="Arial" w:eastAsia="Calibri" w:hAnsi="Arial" w:cs="Arial"/>
              </w:rPr>
              <w:t xml:space="preserve">Zakon o lokalnoj i područnoj (regionalnoj) samoupravi (NN 33/01, 60/01, 129/05, 109/07, 125/08, 36/09, 150/11, 144/12, 19/13, 137/15, 98/19, 144/20), </w:t>
            </w:r>
            <w:r w:rsidRPr="00660987">
              <w:rPr>
                <w:rFonts w:ascii="Arial" w:hAnsi="Arial" w:cs="Arial"/>
              </w:rPr>
              <w:t xml:space="preserve">Zakon o financiranju političkih aktivnosti, izborne promidžbe i referenduma (NN 29/19, 98/19), </w:t>
            </w:r>
            <w:r w:rsidRPr="00660987">
              <w:rPr>
                <w:rFonts w:ascii="Arial" w:eastAsia="Calibri" w:hAnsi="Arial" w:cs="Arial"/>
              </w:rPr>
              <w:t>Statut, Odluka o ustrojstvu i djelokrugu upravnih tijela Općine Konavle, Pravilnik o unutarnjem redu, drugi zakoni i propisi.</w:t>
            </w:r>
          </w:p>
        </w:tc>
      </w:tr>
      <w:tr w:rsidR="00660987" w:rsidRPr="00660987" w14:paraId="25CB6AEE" w14:textId="77777777" w:rsidTr="00414351">
        <w:tc>
          <w:tcPr>
            <w:tcW w:w="1668" w:type="dxa"/>
            <w:tcBorders>
              <w:top w:val="dotted" w:sz="4" w:space="0" w:color="auto"/>
              <w:left w:val="dotted" w:sz="4" w:space="0" w:color="auto"/>
              <w:bottom w:val="dotted" w:sz="4" w:space="0" w:color="auto"/>
              <w:right w:val="dotted" w:sz="4" w:space="0" w:color="auto"/>
            </w:tcBorders>
          </w:tcPr>
          <w:p w14:paraId="0C5AA217" w14:textId="044121CC" w:rsidR="00660987" w:rsidRPr="00660987" w:rsidRDefault="00660987" w:rsidP="00660987">
            <w:pPr>
              <w:rPr>
                <w:rFonts w:ascii="Arial" w:eastAsia="Calibri" w:hAnsi="Arial" w:cs="Arial"/>
              </w:rPr>
            </w:pPr>
            <w:r w:rsidRPr="00660987">
              <w:rPr>
                <w:rFonts w:ascii="Arial" w:eastAsia="Calibri" w:hAnsi="Arial" w:cs="Arial"/>
              </w:rPr>
              <w:t>Opći cilj:</w:t>
            </w:r>
          </w:p>
        </w:tc>
        <w:tc>
          <w:tcPr>
            <w:tcW w:w="12120" w:type="dxa"/>
            <w:tcBorders>
              <w:top w:val="dotted" w:sz="4" w:space="0" w:color="auto"/>
              <w:left w:val="dotted" w:sz="4" w:space="0" w:color="auto"/>
              <w:bottom w:val="dotted" w:sz="4" w:space="0" w:color="auto"/>
              <w:right w:val="dotted" w:sz="4" w:space="0" w:color="auto"/>
            </w:tcBorders>
            <w:vAlign w:val="bottom"/>
          </w:tcPr>
          <w:p w14:paraId="7018177E" w14:textId="77777777" w:rsidR="00660987" w:rsidRPr="00660987" w:rsidRDefault="00660987" w:rsidP="00660987">
            <w:pPr>
              <w:rPr>
                <w:rFonts w:ascii="Arial" w:eastAsia="Calibri" w:hAnsi="Arial" w:cs="Arial"/>
              </w:rPr>
            </w:pPr>
            <w:r w:rsidRPr="00660987">
              <w:rPr>
                <w:rFonts w:ascii="Arial" w:eastAsia="Calibri" w:hAnsi="Arial" w:cs="Arial"/>
              </w:rPr>
              <w:t>Pravovremeno izvršavanje aktivnosti organizacije i provedbe izbora i referenduma.</w:t>
            </w:r>
          </w:p>
          <w:p w14:paraId="674A254C" w14:textId="77777777" w:rsidR="00660987" w:rsidRPr="00660987" w:rsidRDefault="00660987" w:rsidP="00660987">
            <w:pPr>
              <w:rPr>
                <w:rFonts w:ascii="Arial" w:eastAsia="Calibri" w:hAnsi="Arial" w:cs="Arial"/>
              </w:rPr>
            </w:pPr>
            <w:r w:rsidRPr="00660987">
              <w:rPr>
                <w:rFonts w:ascii="Arial" w:eastAsia="Calibri" w:hAnsi="Arial" w:cs="Arial"/>
              </w:rPr>
              <w:t>Cilj 1. Zakonito i učinkovito provedeni izbori, te isplaćene naknade povjerenstvima i odborima</w:t>
            </w:r>
          </w:p>
          <w:p w14:paraId="513CD530" w14:textId="2285BD70" w:rsidR="00660987" w:rsidRPr="00660987" w:rsidRDefault="00660987" w:rsidP="00660987">
            <w:pPr>
              <w:rPr>
                <w:rFonts w:ascii="Arial" w:eastAsia="Calibri" w:hAnsi="Arial" w:cs="Arial"/>
              </w:rPr>
            </w:pPr>
            <w:r w:rsidRPr="00660987">
              <w:rPr>
                <w:rFonts w:ascii="Arial" w:eastAsia="Calibri" w:hAnsi="Arial" w:cs="Arial"/>
              </w:rPr>
              <w:t>Osiguravanje materijalnih preduvjeta za učinkovito učinkovitu provedbu izbora i referenduma i učinkovita koordinacija za državnim i županijskim izbornim povjerenstvima i biračkim odborima.</w:t>
            </w:r>
          </w:p>
        </w:tc>
      </w:tr>
    </w:tbl>
    <w:p w14:paraId="4644A26B" w14:textId="77777777" w:rsidR="005A1E11" w:rsidRPr="00660987" w:rsidRDefault="005A1E11" w:rsidP="005A1E11">
      <w:pPr>
        <w:rPr>
          <w:rFonts w:ascii="Arial" w:eastAsia="Calibri" w:hAnsi="Arial" w:cs="Arial"/>
          <w:sz w:val="12"/>
        </w:rPr>
      </w:pPr>
    </w:p>
    <w:p w14:paraId="4CD1F24F" w14:textId="77777777" w:rsidR="00795AD0" w:rsidRPr="00660987" w:rsidRDefault="00795AD0">
      <w:pPr>
        <w:pStyle w:val="Odlomakpopisa"/>
        <w:numPr>
          <w:ilvl w:val="0"/>
          <w:numId w:val="18"/>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660987">
        <w:rPr>
          <w:rFonts w:ascii="Arial" w:eastAsia="Calibri" w:hAnsi="Arial" w:cs="Arial"/>
          <w:b/>
        </w:rPr>
        <w:t>Procjena i ishodište potrebnih sredstava za aktivnosti unutar programa</w:t>
      </w:r>
    </w:p>
    <w:p w14:paraId="2B25C7D5" w14:textId="77777777" w:rsidR="00795AD0" w:rsidRPr="00660987" w:rsidRDefault="00795AD0" w:rsidP="005A1E11">
      <w:pPr>
        <w:rPr>
          <w:rFonts w:ascii="Arial" w:eastAsia="Calibri" w:hAnsi="Arial" w:cs="Arial"/>
        </w:rPr>
      </w:pPr>
    </w:p>
    <w:p w14:paraId="5217C866" w14:textId="7BA87106" w:rsidR="005A1E11" w:rsidRPr="00660987" w:rsidRDefault="00647558" w:rsidP="005A1E11">
      <w:pPr>
        <w:rPr>
          <w:rFonts w:ascii="Arial" w:eastAsia="Calibri" w:hAnsi="Arial" w:cs="Arial"/>
        </w:rPr>
      </w:pPr>
      <w:r w:rsidRPr="00660987">
        <w:rPr>
          <w:rFonts w:ascii="Arial" w:eastAsia="Calibri" w:hAnsi="Arial" w:cs="Arial"/>
        </w:rPr>
        <w:t>Izvršenje aktivnosti sadržanih u ovom programu za 2013.-2023., plan za 2024., izvršenje za 1-6/2024., plan za 2025. i projekcije za 2026.-2027. iskazuju se u valuti EURO kako slijedi:</w:t>
      </w:r>
    </w:p>
    <w:p w14:paraId="77EC9917" w14:textId="77A60FD9" w:rsidR="006C1824" w:rsidRPr="00660987" w:rsidRDefault="00660987" w:rsidP="006C1824">
      <w:pPr>
        <w:rPr>
          <w:rFonts w:ascii="Arial" w:eastAsia="Calibri" w:hAnsi="Arial" w:cs="Arial"/>
        </w:rPr>
      </w:pPr>
      <w:r w:rsidRPr="00660987">
        <w:rPr>
          <w:rFonts w:eastAsia="Calibri"/>
          <w:noProof/>
        </w:rPr>
        <w:drawing>
          <wp:inline distT="0" distB="0" distL="0" distR="0" wp14:anchorId="178CC2E9" wp14:editId="2C21C068">
            <wp:extent cx="9251950" cy="2242185"/>
            <wp:effectExtent l="0" t="0" r="6350" b="5715"/>
            <wp:docPr id="2004830829"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251950" cy="2242185"/>
                    </a:xfrm>
                    <a:prstGeom prst="rect">
                      <a:avLst/>
                    </a:prstGeom>
                    <a:noFill/>
                    <a:ln>
                      <a:noFill/>
                    </a:ln>
                  </pic:spPr>
                </pic:pic>
              </a:graphicData>
            </a:graphic>
          </wp:inline>
        </w:drawing>
      </w:r>
    </w:p>
    <w:p w14:paraId="5879D0B6" w14:textId="71AA0B31" w:rsidR="005A1E11" w:rsidRPr="00660987" w:rsidRDefault="005A1E11">
      <w:pPr>
        <w:numPr>
          <w:ilvl w:val="0"/>
          <w:numId w:val="2"/>
        </w:numPr>
        <w:rPr>
          <w:rFonts w:ascii="Arial" w:eastAsia="Calibri" w:hAnsi="Arial" w:cs="Arial"/>
        </w:rPr>
      </w:pPr>
      <w:r w:rsidRPr="00660987">
        <w:rPr>
          <w:rFonts w:ascii="Arial" w:eastAsia="Calibri" w:hAnsi="Arial" w:cs="Arial"/>
        </w:rPr>
        <w:t>Od 2019. godine cjelokupni rashodi vezani uz provedbu izbora (osim lokalnih) i referenduma izdvojeni iz programa 2010 u program 2022 Provedba izbora i referenduma (koji ostao u okviru UO za opće poslove, mjesnu samoupravu i društvene djelatnosti)</w:t>
      </w:r>
    </w:p>
    <w:p w14:paraId="73339B38" w14:textId="77777777" w:rsidR="001D1946" w:rsidRPr="00660987" w:rsidRDefault="001D1946" w:rsidP="001D1946">
      <w:pPr>
        <w:shd w:val="clear" w:color="auto" w:fill="FFFFFF"/>
        <w:jc w:val="right"/>
        <w:rPr>
          <w:rFonts w:ascii="Arial" w:hAnsi="Arial" w:cs="Arial"/>
        </w:rPr>
      </w:pPr>
      <w:r w:rsidRPr="00660987">
        <w:rPr>
          <w:rFonts w:ascii="Arial" w:hAnsi="Arial" w:cs="Arial"/>
          <w:b/>
        </w:rPr>
        <w:t>RAZLOG ODSTUPANJA OD PROŠLOGODIŠNJIH PROJEKCIJA</w:t>
      </w:r>
      <w:r w:rsidRPr="00660987">
        <w:rPr>
          <w:rFonts w:ascii="Arial" w:hAnsi="Arial" w:cs="Arial"/>
        </w:rPr>
        <w:t xml:space="preserve">: </w:t>
      </w:r>
    </w:p>
    <w:p w14:paraId="1DD6B319" w14:textId="77777777" w:rsidR="001D1946" w:rsidRPr="00660987" w:rsidRDefault="001D1946" w:rsidP="001D1946">
      <w:pPr>
        <w:shd w:val="clear" w:color="auto" w:fill="FFFFFF"/>
        <w:jc w:val="right"/>
        <w:rPr>
          <w:rFonts w:ascii="Arial" w:hAnsi="Arial" w:cs="Arial"/>
        </w:rPr>
      </w:pPr>
      <w:r w:rsidRPr="00660987">
        <w:rPr>
          <w:rFonts w:ascii="Arial" w:hAnsi="Arial" w:cs="Arial"/>
        </w:rPr>
        <w:t>Po navedenom programu nije bilo značajnijih odstupanja.</w:t>
      </w:r>
    </w:p>
    <w:p w14:paraId="350A9CF1" w14:textId="77777777" w:rsidR="001D1946" w:rsidRPr="00660987" w:rsidRDefault="001D1946" w:rsidP="005A1E11">
      <w:pPr>
        <w:rPr>
          <w:rFonts w:ascii="Arial" w:eastAsia="Calibri" w:hAnsi="Arial" w:cs="Arial"/>
          <w:b/>
        </w:rPr>
      </w:pPr>
    </w:p>
    <w:p w14:paraId="05C68255" w14:textId="77777777" w:rsidR="005A1E11" w:rsidRPr="00660987" w:rsidRDefault="005A1E11" w:rsidP="005A1E11">
      <w:pPr>
        <w:rPr>
          <w:rFonts w:ascii="Arial" w:eastAsia="Calibri" w:hAnsi="Arial" w:cs="Arial"/>
          <w:i/>
        </w:rPr>
      </w:pPr>
      <w:r w:rsidRPr="00660987">
        <w:rPr>
          <w:rFonts w:ascii="Arial" w:eastAsia="Calibri" w:hAnsi="Arial" w:cs="Arial"/>
          <w:b/>
        </w:rPr>
        <w:lastRenderedPageBreak/>
        <w:t>Ishodište i pokazatelji na kojima se zasnivaju izračuni i ocjene</w:t>
      </w:r>
      <w:r w:rsidRPr="00660987">
        <w:rPr>
          <w:rFonts w:ascii="Arial" w:eastAsia="Calibri" w:hAnsi="Arial" w:cs="Arial"/>
        </w:rPr>
        <w:t xml:space="preserve"> </w:t>
      </w:r>
      <w:r w:rsidRPr="00660987">
        <w:rPr>
          <w:rFonts w:ascii="Arial" w:eastAsia="Calibri" w:hAnsi="Arial" w:cs="Arial"/>
          <w:b/>
        </w:rPr>
        <w:t>potrebnih sredstava za provođenje programa:</w:t>
      </w:r>
      <w:r w:rsidRPr="00660987">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2B82A7CF" w14:textId="3E120121" w:rsidR="005A1E11" w:rsidRPr="004A1A16" w:rsidRDefault="005A1E11" w:rsidP="005A1E11">
      <w:pPr>
        <w:rPr>
          <w:rFonts w:ascii="Arial" w:eastAsia="Calibri" w:hAnsi="Arial" w:cs="Arial"/>
        </w:rPr>
      </w:pPr>
      <w:r w:rsidRPr="004A1A16">
        <w:rPr>
          <w:rFonts w:ascii="Arial" w:eastAsia="Calibri" w:hAnsi="Arial" w:cs="Arial"/>
          <w:b/>
        </w:rPr>
        <w:t>Izvještaj o postignutim ciljevima i rezultatima programa temeljenim na pokazateljima uspješnosti u prethodnoj godini</w:t>
      </w:r>
      <w:r w:rsidRPr="004A1A16">
        <w:rPr>
          <w:rFonts w:ascii="Arial" w:eastAsia="Calibri" w:hAnsi="Arial" w:cs="Arial"/>
        </w:rPr>
        <w:t>: Izvršenje</w:t>
      </w:r>
      <w:r w:rsidR="00CB43CB" w:rsidRPr="004A1A16">
        <w:rPr>
          <w:rFonts w:ascii="Arial" w:eastAsia="Calibri" w:hAnsi="Arial" w:cs="Arial"/>
        </w:rPr>
        <w:t xml:space="preserve"> prvog polugodišta 202</w:t>
      </w:r>
      <w:r w:rsidR="00660987" w:rsidRPr="004A1A16">
        <w:rPr>
          <w:rFonts w:ascii="Arial" w:eastAsia="Calibri" w:hAnsi="Arial" w:cs="Arial"/>
        </w:rPr>
        <w:t>4</w:t>
      </w:r>
      <w:r w:rsidR="00CB43CB" w:rsidRPr="004A1A16">
        <w:rPr>
          <w:rFonts w:ascii="Arial" w:eastAsia="Calibri" w:hAnsi="Arial" w:cs="Arial"/>
        </w:rPr>
        <w:t>. godine</w:t>
      </w:r>
      <w:r w:rsidRPr="004A1A16">
        <w:rPr>
          <w:rFonts w:ascii="Arial" w:eastAsia="Calibri" w:hAnsi="Arial" w:cs="Arial"/>
        </w:rPr>
        <w:t xml:space="preserve"> je u skladu s očekivanim.</w:t>
      </w:r>
    </w:p>
    <w:p w14:paraId="5DF109EB" w14:textId="77777777" w:rsidR="00CB43CB" w:rsidRPr="004A1A16" w:rsidRDefault="00CB43CB" w:rsidP="00CB43CB">
      <w:pPr>
        <w:autoSpaceDE w:val="0"/>
        <w:autoSpaceDN w:val="0"/>
        <w:adjustRightInd w:val="0"/>
        <w:rPr>
          <w:rFonts w:ascii="Arial" w:eastAsia="Calibri" w:hAnsi="Arial" w:cs="Arial"/>
        </w:rPr>
      </w:pPr>
    </w:p>
    <w:p w14:paraId="03166B0B" w14:textId="77777777" w:rsidR="00CB43CB" w:rsidRPr="004A1A16" w:rsidRDefault="00CB43CB">
      <w:pPr>
        <w:pStyle w:val="Odlomakpopisa"/>
        <w:numPr>
          <w:ilvl w:val="0"/>
          <w:numId w:val="15"/>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4A1A16">
        <w:rPr>
          <w:rFonts w:ascii="Arial" w:eastAsia="Calibri" w:hAnsi="Arial" w:cs="Arial"/>
          <w:b/>
        </w:rPr>
        <w:t>Obrazloženje aktivnosti / projekata i pokazatelji uspješnosti</w:t>
      </w:r>
    </w:p>
    <w:p w14:paraId="2A576F70" w14:textId="77777777" w:rsidR="00CB43CB" w:rsidRPr="004A1A16" w:rsidRDefault="00CB43CB" w:rsidP="005A1E11">
      <w:pPr>
        <w:rPr>
          <w:rFonts w:ascii="Arial" w:eastAsia="Calibri" w:hAnsi="Arial" w:cs="Arial"/>
          <w:sz w:val="16"/>
          <w:szCs w:val="24"/>
        </w:rPr>
      </w:pPr>
    </w:p>
    <w:p w14:paraId="3E44E820" w14:textId="77777777" w:rsidR="005A1E11" w:rsidRPr="004A1A16" w:rsidRDefault="005A1E11" w:rsidP="005A1E11">
      <w:pPr>
        <w:rPr>
          <w:rFonts w:ascii="Arial" w:eastAsia="Calibri" w:hAnsi="Arial" w:cs="Arial"/>
        </w:rPr>
      </w:pPr>
      <w:r w:rsidRPr="004A1A16">
        <w:rPr>
          <w:rFonts w:ascii="Arial" w:eastAsia="Calibri" w:hAnsi="Arial" w:cs="Arial"/>
        </w:rPr>
        <w:t>Unutar programa izvode se slijedeće aktivnosti i projekti:</w:t>
      </w:r>
    </w:p>
    <w:p w14:paraId="7489DE1A" w14:textId="77777777" w:rsidR="005A1E11" w:rsidRPr="004A1A16" w:rsidRDefault="005A1E11" w:rsidP="005A1E11">
      <w:pPr>
        <w:autoSpaceDE w:val="0"/>
        <w:autoSpaceDN w:val="0"/>
        <w:adjustRightInd w:val="0"/>
        <w:rPr>
          <w:rFonts w:ascii="Arial" w:eastAsia="Calibri" w:hAnsi="Arial" w:cs="Arial"/>
          <w:b/>
        </w:rPr>
      </w:pPr>
    </w:p>
    <w:p w14:paraId="1651CE63" w14:textId="2A6192B5" w:rsidR="00BB7100" w:rsidRPr="004A1A16" w:rsidRDefault="00BB7100" w:rsidP="00BB7100">
      <w:pPr>
        <w:autoSpaceDE w:val="0"/>
        <w:autoSpaceDN w:val="0"/>
        <w:adjustRightInd w:val="0"/>
        <w:rPr>
          <w:rFonts w:ascii="Arial" w:eastAsia="Calibri" w:hAnsi="Arial" w:cs="Arial"/>
        </w:rPr>
      </w:pPr>
      <w:r w:rsidRPr="004A1A16">
        <w:rPr>
          <w:rFonts w:ascii="Arial" w:eastAsia="Calibri" w:hAnsi="Arial" w:cs="Arial"/>
          <w:b/>
        </w:rPr>
        <w:t xml:space="preserve">A202201: Financiranje izbora za članove u Europski parlament </w:t>
      </w:r>
      <w:r w:rsidRPr="004A1A16">
        <w:rPr>
          <w:rFonts w:ascii="Arial" w:eastAsia="Calibri" w:hAnsi="Arial" w:cs="Arial"/>
        </w:rPr>
        <w:t>- u sklopu navedene aktivnosti nisu planirani rashodi. Ranijih godina ovo je bila aktivnost A201007. Izbori za članove u Europski parlament iz Republike Hrvatske su održani 26.5.2019. (petogodišnji mandat).</w:t>
      </w:r>
    </w:p>
    <w:p w14:paraId="5B6767FB" w14:textId="77777777" w:rsidR="00BB7100" w:rsidRPr="004A1A16" w:rsidRDefault="00BB7100" w:rsidP="00BB7100">
      <w:pPr>
        <w:autoSpaceDE w:val="0"/>
        <w:autoSpaceDN w:val="0"/>
        <w:adjustRightInd w:val="0"/>
        <w:rPr>
          <w:rFonts w:ascii="Arial" w:eastAsia="Calibri" w:hAnsi="Arial" w:cs="Arial"/>
        </w:rPr>
      </w:pPr>
    </w:p>
    <w:p w14:paraId="290CF4FB" w14:textId="346B4635" w:rsidR="00BB7100" w:rsidRPr="004A1A16" w:rsidRDefault="00BB7100" w:rsidP="00BB7100">
      <w:pPr>
        <w:autoSpaceDE w:val="0"/>
        <w:autoSpaceDN w:val="0"/>
        <w:adjustRightInd w:val="0"/>
        <w:rPr>
          <w:rFonts w:ascii="Arial" w:eastAsia="Calibri" w:hAnsi="Arial" w:cs="Arial"/>
        </w:rPr>
      </w:pPr>
      <w:r w:rsidRPr="004A1A16">
        <w:rPr>
          <w:rFonts w:ascii="Arial" w:eastAsia="Calibri" w:hAnsi="Arial" w:cs="Arial"/>
          <w:i/>
        </w:rPr>
        <w:t>*Napomena: Hrvatska je 1. srpnja 2013. postala dvadeset i osma članica Europske unije. Prvi izbori održani 14.4.2013. (prije stupanja u EU). Redoviti izbori za EU parlament održani 25.5.2014.</w:t>
      </w:r>
      <w:r w:rsidR="004A1A16" w:rsidRPr="004A1A16">
        <w:rPr>
          <w:rFonts w:ascii="Arial" w:eastAsia="Calibri" w:hAnsi="Arial" w:cs="Arial"/>
          <w:i/>
        </w:rPr>
        <w:t xml:space="preserve"> //</w:t>
      </w:r>
      <w:r w:rsidRPr="004A1A16">
        <w:rPr>
          <w:rFonts w:ascii="Arial" w:eastAsia="Calibri" w:hAnsi="Arial" w:cs="Arial"/>
          <w:i/>
        </w:rPr>
        <w:t xml:space="preserve">  </w:t>
      </w:r>
      <w:r w:rsidRPr="004A1A16">
        <w:rPr>
          <w:rFonts w:ascii="Arial" w:eastAsia="Calibri" w:hAnsi="Arial" w:cs="Arial"/>
        </w:rPr>
        <w:t>26.5.2019. (petogodišnji mandat)</w:t>
      </w:r>
      <w:r w:rsidR="004A1A16" w:rsidRPr="004A1A16">
        <w:rPr>
          <w:rFonts w:ascii="Arial" w:eastAsia="Calibri" w:hAnsi="Arial" w:cs="Arial"/>
        </w:rPr>
        <w:t xml:space="preserve"> //  9.6.2024.</w:t>
      </w:r>
      <w:r w:rsidRPr="004A1A16">
        <w:rPr>
          <w:rFonts w:ascii="Arial" w:eastAsia="Calibri" w:hAnsi="Arial" w:cs="Arial"/>
        </w:rPr>
        <w:t>. //</w:t>
      </w:r>
    </w:p>
    <w:p w14:paraId="711F1121" w14:textId="77777777" w:rsidR="00BB7100" w:rsidRPr="004A1A16" w:rsidRDefault="00BB7100" w:rsidP="00BB7100">
      <w:pPr>
        <w:autoSpaceDE w:val="0"/>
        <w:autoSpaceDN w:val="0"/>
        <w:adjustRightInd w:val="0"/>
        <w:rPr>
          <w:rFonts w:ascii="Arial" w:eastAsia="Calibri" w:hAnsi="Arial" w:cs="Arial"/>
        </w:rPr>
      </w:pPr>
    </w:p>
    <w:p w14:paraId="4FE117EC" w14:textId="77777777" w:rsidR="00BB7100" w:rsidRPr="004A1A16" w:rsidRDefault="00BB7100" w:rsidP="00BB7100">
      <w:pPr>
        <w:autoSpaceDE w:val="0"/>
        <w:autoSpaceDN w:val="0"/>
        <w:adjustRightInd w:val="0"/>
        <w:rPr>
          <w:rFonts w:ascii="Arial" w:eastAsia="Calibri" w:hAnsi="Arial" w:cs="Arial"/>
        </w:rPr>
      </w:pPr>
      <w:r w:rsidRPr="004A1A16">
        <w:rPr>
          <w:rFonts w:ascii="Arial" w:eastAsia="Calibri" w:hAnsi="Arial" w:cs="Arial"/>
          <w:b/>
        </w:rPr>
        <w:t xml:space="preserve">2. A202202: Financiranje izbora za predsjednika Republike Hrvatske </w:t>
      </w:r>
      <w:r w:rsidRPr="004A1A16">
        <w:rPr>
          <w:rFonts w:ascii="Arial" w:eastAsia="Calibri" w:hAnsi="Arial" w:cs="Arial"/>
        </w:rPr>
        <w:t>- u sklopu navedene aktivnosti nisu planirani rashodi. Ranijih godina ovo je bila aktivnost A201007.</w:t>
      </w:r>
    </w:p>
    <w:p w14:paraId="095F992C" w14:textId="77777777" w:rsidR="00BB7100" w:rsidRPr="004A1A16" w:rsidRDefault="00BB7100" w:rsidP="00BB7100">
      <w:pPr>
        <w:autoSpaceDE w:val="0"/>
        <w:autoSpaceDN w:val="0"/>
        <w:adjustRightInd w:val="0"/>
        <w:rPr>
          <w:rFonts w:ascii="Arial" w:eastAsia="Calibri" w:hAnsi="Arial" w:cs="Arial"/>
        </w:rPr>
      </w:pPr>
    </w:p>
    <w:p w14:paraId="3383D7B2" w14:textId="23141A28" w:rsidR="00BB7100" w:rsidRPr="004A1A16" w:rsidRDefault="00BB7100" w:rsidP="00BB7100">
      <w:pPr>
        <w:autoSpaceDE w:val="0"/>
        <w:autoSpaceDN w:val="0"/>
        <w:adjustRightInd w:val="0"/>
        <w:rPr>
          <w:rFonts w:ascii="Arial" w:eastAsia="Calibri" w:hAnsi="Arial" w:cs="Arial"/>
        </w:rPr>
      </w:pPr>
      <w:r w:rsidRPr="004A1A16">
        <w:rPr>
          <w:rFonts w:ascii="Arial" w:eastAsia="Calibri" w:hAnsi="Arial" w:cs="Arial"/>
          <w:i/>
        </w:rPr>
        <w:t xml:space="preserve">*Napomena: </w:t>
      </w:r>
      <w:r w:rsidRPr="004A1A16">
        <w:rPr>
          <w:rFonts w:ascii="Arial" w:eastAsia="Calibri" w:hAnsi="Arial" w:cs="Arial"/>
        </w:rPr>
        <w:t xml:space="preserve">redovni izbori za predsjednika Republike Hrvatske održani 28.12.2014. // redoviti izbori 22.12.2019. odnosno drugi krug 5.1.2020. </w:t>
      </w:r>
      <w:r w:rsidR="004A1A16" w:rsidRPr="004A1A16">
        <w:rPr>
          <w:rFonts w:ascii="Arial" w:eastAsia="Calibri" w:hAnsi="Arial" w:cs="Arial"/>
        </w:rPr>
        <w:t>// datum održavanja redovnih izbora 29.12.2024.</w:t>
      </w:r>
    </w:p>
    <w:p w14:paraId="63F68FAB" w14:textId="77777777" w:rsidR="00BB7100" w:rsidRPr="004A1A16" w:rsidRDefault="00BB7100" w:rsidP="00BB7100">
      <w:pPr>
        <w:autoSpaceDE w:val="0"/>
        <w:autoSpaceDN w:val="0"/>
        <w:adjustRightInd w:val="0"/>
        <w:rPr>
          <w:rFonts w:ascii="Arial" w:eastAsia="Calibri" w:hAnsi="Arial" w:cs="Arial"/>
          <w:b/>
        </w:rPr>
      </w:pPr>
    </w:p>
    <w:p w14:paraId="04F28252" w14:textId="77777777" w:rsidR="00BB7100" w:rsidRPr="004A1A16" w:rsidRDefault="00BB7100" w:rsidP="00BB7100">
      <w:pPr>
        <w:autoSpaceDE w:val="0"/>
        <w:autoSpaceDN w:val="0"/>
        <w:adjustRightInd w:val="0"/>
        <w:rPr>
          <w:rFonts w:ascii="Arial" w:eastAsia="Calibri" w:hAnsi="Arial" w:cs="Arial"/>
        </w:rPr>
      </w:pPr>
      <w:r w:rsidRPr="004A1A16">
        <w:rPr>
          <w:rFonts w:ascii="Arial" w:eastAsia="Calibri" w:hAnsi="Arial" w:cs="Arial"/>
          <w:b/>
        </w:rPr>
        <w:t xml:space="preserve">3. A202203: Financiranje izbora za zastupnike u Hrvatski sabor </w:t>
      </w:r>
      <w:r w:rsidRPr="004A1A16">
        <w:rPr>
          <w:rFonts w:ascii="Arial" w:eastAsia="Calibri" w:hAnsi="Arial" w:cs="Arial"/>
        </w:rPr>
        <w:t>- u sklopu navedene aktivnosti nisu planirani rashodi. Ranijih godina ovo je bila aktivnost A201011.</w:t>
      </w:r>
    </w:p>
    <w:p w14:paraId="667E262E" w14:textId="4AE981FC" w:rsidR="00BB7100" w:rsidRPr="004A1A16" w:rsidRDefault="00BB7100" w:rsidP="00BB7100">
      <w:pPr>
        <w:autoSpaceDE w:val="0"/>
        <w:autoSpaceDN w:val="0"/>
        <w:adjustRightInd w:val="0"/>
        <w:rPr>
          <w:rFonts w:ascii="Arial" w:eastAsia="Calibri" w:hAnsi="Arial" w:cs="Arial"/>
        </w:rPr>
      </w:pPr>
      <w:r w:rsidRPr="004A1A16">
        <w:rPr>
          <w:rFonts w:ascii="Arial" w:eastAsia="Calibri" w:hAnsi="Arial" w:cs="Arial"/>
          <w:i/>
        </w:rPr>
        <w:t xml:space="preserve">*Napomena: </w:t>
      </w:r>
      <w:r w:rsidRPr="004A1A16">
        <w:rPr>
          <w:rFonts w:ascii="Arial" w:eastAsia="Calibri" w:hAnsi="Arial" w:cs="Arial"/>
        </w:rPr>
        <w:t>Redovni izbori za zastupnike u Hrvatski sabor provedeni 8.11.2015. // Prijevremeni izbori 11.9.2016. // Redovni izbori 5.7.2020.</w:t>
      </w:r>
      <w:r w:rsidR="004A1A16" w:rsidRPr="004A1A16">
        <w:rPr>
          <w:rFonts w:ascii="Arial" w:eastAsia="Calibri" w:hAnsi="Arial" w:cs="Arial"/>
        </w:rPr>
        <w:t xml:space="preserve"> // 17.4.2024. //</w:t>
      </w:r>
    </w:p>
    <w:p w14:paraId="108B9ADD" w14:textId="77777777" w:rsidR="00BB7100" w:rsidRPr="004A1A16" w:rsidRDefault="00BB7100" w:rsidP="00BB7100">
      <w:pPr>
        <w:autoSpaceDE w:val="0"/>
        <w:autoSpaceDN w:val="0"/>
        <w:adjustRightInd w:val="0"/>
        <w:rPr>
          <w:rFonts w:ascii="Arial" w:eastAsia="Calibri" w:hAnsi="Arial" w:cs="Arial"/>
        </w:rPr>
      </w:pPr>
    </w:p>
    <w:p w14:paraId="56C0D631" w14:textId="00D0A04C" w:rsidR="00BB7100" w:rsidRPr="004A1A16" w:rsidRDefault="00BB7100" w:rsidP="00BB7100">
      <w:pPr>
        <w:autoSpaceDE w:val="0"/>
        <w:autoSpaceDN w:val="0"/>
        <w:adjustRightInd w:val="0"/>
        <w:rPr>
          <w:rFonts w:ascii="Arial" w:eastAsia="Calibri" w:hAnsi="Arial" w:cs="Arial"/>
        </w:rPr>
      </w:pPr>
      <w:r w:rsidRPr="004A1A16">
        <w:rPr>
          <w:rFonts w:ascii="Arial" w:eastAsia="Calibri" w:hAnsi="Arial" w:cs="Arial"/>
          <w:b/>
        </w:rPr>
        <w:t xml:space="preserve">4. A202204: Financiranje izbora za članove vijeća mjesnih odbora </w:t>
      </w:r>
      <w:r w:rsidRPr="004A1A16">
        <w:rPr>
          <w:rFonts w:ascii="Arial" w:eastAsia="Calibri" w:hAnsi="Arial" w:cs="Arial"/>
        </w:rPr>
        <w:t>- u sklopu navedene aktivnosti prvotno su bili planirani rashodi za provođenje izbora za članove vijeća mjesnih odbora u iznosu 2</w:t>
      </w:r>
      <w:r w:rsidR="004A1A16" w:rsidRPr="004A1A16">
        <w:rPr>
          <w:rFonts w:ascii="Arial" w:eastAsia="Calibri" w:hAnsi="Arial" w:cs="Arial"/>
        </w:rPr>
        <w:t>5</w:t>
      </w:r>
      <w:r w:rsidRPr="004A1A16">
        <w:rPr>
          <w:rFonts w:ascii="Arial" w:eastAsia="Calibri" w:hAnsi="Arial" w:cs="Arial"/>
        </w:rPr>
        <w:t>.000 €.</w:t>
      </w:r>
    </w:p>
    <w:p w14:paraId="3EE601B3" w14:textId="77777777" w:rsidR="00BB7100" w:rsidRPr="004A1A16" w:rsidRDefault="00BB7100" w:rsidP="00BB7100">
      <w:pPr>
        <w:autoSpaceDE w:val="0"/>
        <w:autoSpaceDN w:val="0"/>
        <w:adjustRightInd w:val="0"/>
        <w:rPr>
          <w:rFonts w:ascii="Arial" w:eastAsia="Calibri" w:hAnsi="Arial" w:cs="Arial"/>
          <w:i/>
        </w:rPr>
      </w:pPr>
    </w:p>
    <w:p w14:paraId="18DBF916" w14:textId="77777777" w:rsidR="00BB7100" w:rsidRPr="004A1A16" w:rsidRDefault="00BB7100" w:rsidP="00BB7100">
      <w:pPr>
        <w:autoSpaceDE w:val="0"/>
        <w:autoSpaceDN w:val="0"/>
        <w:adjustRightInd w:val="0"/>
        <w:rPr>
          <w:rFonts w:ascii="Arial" w:eastAsia="Calibri" w:hAnsi="Arial" w:cs="Arial"/>
        </w:rPr>
      </w:pPr>
      <w:r w:rsidRPr="004A1A16">
        <w:rPr>
          <w:rFonts w:ascii="Arial" w:eastAsia="Calibri" w:hAnsi="Arial" w:cs="Arial"/>
          <w:i/>
        </w:rPr>
        <w:t xml:space="preserve">*Napomena: </w:t>
      </w:r>
      <w:r w:rsidRPr="004A1A16">
        <w:rPr>
          <w:rFonts w:ascii="Arial" w:eastAsia="Calibri" w:hAnsi="Arial" w:cs="Arial"/>
        </w:rPr>
        <w:t>21. kolovoza 2016. provedeni su izbori za članove vijeća mjesnih odbora //</w:t>
      </w:r>
    </w:p>
    <w:p w14:paraId="5DFA5ED2" w14:textId="77777777" w:rsidR="00CB43CB" w:rsidRPr="004A1A16" w:rsidRDefault="00CB43CB" w:rsidP="00CB43CB">
      <w:pPr>
        <w:rPr>
          <w:rFonts w:ascii="Arial" w:eastAsia="Calibri" w:hAnsi="Arial" w:cs="Arial"/>
          <w:sz w:val="12"/>
        </w:rPr>
      </w:pPr>
    </w:p>
    <w:tbl>
      <w:tblPr>
        <w:tblStyle w:val="Reetkatablice536"/>
        <w:tblW w:w="13520" w:type="dxa"/>
        <w:jc w:val="center"/>
        <w:tblLayout w:type="fixed"/>
        <w:tblLook w:val="04A0" w:firstRow="1" w:lastRow="0" w:firstColumn="1" w:lastColumn="0" w:noHBand="0" w:noVBand="1"/>
      </w:tblPr>
      <w:tblGrid>
        <w:gridCol w:w="2689"/>
        <w:gridCol w:w="2976"/>
        <w:gridCol w:w="953"/>
        <w:gridCol w:w="1134"/>
        <w:gridCol w:w="1232"/>
        <w:gridCol w:w="1275"/>
        <w:gridCol w:w="1275"/>
        <w:gridCol w:w="993"/>
        <w:gridCol w:w="993"/>
      </w:tblGrid>
      <w:tr w:rsidR="004A1A16" w:rsidRPr="004A1A16" w14:paraId="43596A11" w14:textId="0CF73B9B" w:rsidTr="004A1A16">
        <w:trPr>
          <w:jc w:val="center"/>
        </w:trPr>
        <w:tc>
          <w:tcPr>
            <w:tcW w:w="2689" w:type="dxa"/>
            <w:shd w:val="clear" w:color="auto" w:fill="BFBFBF"/>
            <w:vAlign w:val="center"/>
          </w:tcPr>
          <w:p w14:paraId="69147B0C" w14:textId="2F9FA62D" w:rsidR="004A1A16" w:rsidRPr="004A1A16" w:rsidRDefault="004A1A16" w:rsidP="00BB7100">
            <w:pPr>
              <w:jc w:val="center"/>
              <w:rPr>
                <w:rFonts w:ascii="Arial" w:eastAsia="Calibri" w:hAnsi="Arial" w:cs="Arial"/>
                <w:sz w:val="18"/>
                <w:szCs w:val="18"/>
              </w:rPr>
            </w:pPr>
            <w:r w:rsidRPr="004A1A16">
              <w:rPr>
                <w:rFonts w:ascii="Arial" w:eastAsia="Calibri" w:hAnsi="Arial" w:cs="Arial"/>
                <w:sz w:val="18"/>
                <w:szCs w:val="18"/>
              </w:rPr>
              <w:t>Pokazatelj rezultata</w:t>
            </w:r>
          </w:p>
        </w:tc>
        <w:tc>
          <w:tcPr>
            <w:tcW w:w="2976" w:type="dxa"/>
            <w:shd w:val="clear" w:color="auto" w:fill="BFBFBF"/>
            <w:vAlign w:val="center"/>
          </w:tcPr>
          <w:p w14:paraId="51C1769E" w14:textId="72DAF170" w:rsidR="004A1A16" w:rsidRPr="004A1A16" w:rsidRDefault="004A1A16" w:rsidP="00BB7100">
            <w:pPr>
              <w:jc w:val="center"/>
              <w:rPr>
                <w:rFonts w:ascii="Arial" w:eastAsia="Calibri" w:hAnsi="Arial" w:cs="Arial"/>
                <w:sz w:val="18"/>
                <w:szCs w:val="18"/>
              </w:rPr>
            </w:pPr>
            <w:r w:rsidRPr="004A1A16">
              <w:rPr>
                <w:rFonts w:ascii="Arial" w:eastAsia="Calibri" w:hAnsi="Arial" w:cs="Arial"/>
                <w:sz w:val="18"/>
                <w:szCs w:val="18"/>
              </w:rPr>
              <w:t>Definicija</w:t>
            </w:r>
          </w:p>
        </w:tc>
        <w:tc>
          <w:tcPr>
            <w:tcW w:w="953" w:type="dxa"/>
            <w:shd w:val="clear" w:color="auto" w:fill="BFBFBF"/>
            <w:vAlign w:val="center"/>
          </w:tcPr>
          <w:p w14:paraId="05F05D86" w14:textId="009EE7ED" w:rsidR="004A1A16" w:rsidRPr="004A1A16" w:rsidRDefault="004A1A16" w:rsidP="00BB7100">
            <w:pPr>
              <w:jc w:val="center"/>
              <w:rPr>
                <w:rFonts w:ascii="Arial" w:eastAsia="Calibri" w:hAnsi="Arial" w:cs="Arial"/>
                <w:sz w:val="18"/>
                <w:szCs w:val="18"/>
              </w:rPr>
            </w:pPr>
            <w:r w:rsidRPr="004A1A16">
              <w:rPr>
                <w:rFonts w:ascii="Arial" w:eastAsia="Calibri" w:hAnsi="Arial" w:cs="Arial"/>
                <w:sz w:val="18"/>
                <w:szCs w:val="18"/>
              </w:rPr>
              <w:t>Jedinica</w:t>
            </w:r>
          </w:p>
        </w:tc>
        <w:tc>
          <w:tcPr>
            <w:tcW w:w="1134" w:type="dxa"/>
            <w:shd w:val="clear" w:color="auto" w:fill="BFBFBF"/>
            <w:vAlign w:val="center"/>
          </w:tcPr>
          <w:p w14:paraId="71409426" w14:textId="48C362B9" w:rsidR="004A1A16" w:rsidRPr="004A1A16" w:rsidRDefault="004A1A16" w:rsidP="00BB7100">
            <w:pPr>
              <w:jc w:val="center"/>
              <w:rPr>
                <w:rFonts w:ascii="Arial" w:eastAsia="Calibri" w:hAnsi="Arial" w:cs="Arial"/>
                <w:sz w:val="18"/>
                <w:szCs w:val="18"/>
              </w:rPr>
            </w:pPr>
            <w:r w:rsidRPr="004A1A16">
              <w:rPr>
                <w:rFonts w:ascii="Arial" w:eastAsia="Calibri" w:hAnsi="Arial" w:cs="Arial"/>
                <w:sz w:val="18"/>
                <w:szCs w:val="18"/>
              </w:rPr>
              <w:t>Izvor podataka</w:t>
            </w:r>
          </w:p>
        </w:tc>
        <w:tc>
          <w:tcPr>
            <w:tcW w:w="1232" w:type="dxa"/>
            <w:shd w:val="clear" w:color="auto" w:fill="BFBFBF"/>
            <w:vAlign w:val="center"/>
          </w:tcPr>
          <w:p w14:paraId="55807807" w14:textId="7C7763AB" w:rsidR="004A1A16" w:rsidRPr="004A1A16" w:rsidRDefault="004A1A16" w:rsidP="00BB7100">
            <w:pPr>
              <w:jc w:val="center"/>
              <w:rPr>
                <w:rFonts w:ascii="Arial" w:eastAsia="Calibri" w:hAnsi="Arial" w:cs="Arial"/>
                <w:sz w:val="18"/>
                <w:szCs w:val="18"/>
              </w:rPr>
            </w:pPr>
            <w:r w:rsidRPr="004A1A16">
              <w:rPr>
                <w:rFonts w:ascii="Arial" w:eastAsia="Calibri" w:hAnsi="Arial" w:cs="Arial"/>
                <w:sz w:val="18"/>
                <w:szCs w:val="18"/>
              </w:rPr>
              <w:t>Polazna vrijednost 202</w:t>
            </w:r>
            <w:r>
              <w:rPr>
                <w:rFonts w:ascii="Arial" w:eastAsia="Calibri" w:hAnsi="Arial" w:cs="Arial"/>
                <w:sz w:val="18"/>
                <w:szCs w:val="18"/>
              </w:rPr>
              <w:t>4</w:t>
            </w:r>
            <w:r w:rsidRPr="004A1A16">
              <w:rPr>
                <w:rFonts w:ascii="Arial" w:eastAsia="Calibri" w:hAnsi="Arial" w:cs="Arial"/>
                <w:sz w:val="18"/>
                <w:szCs w:val="18"/>
              </w:rPr>
              <w:t>.</w:t>
            </w:r>
          </w:p>
        </w:tc>
        <w:tc>
          <w:tcPr>
            <w:tcW w:w="1275" w:type="dxa"/>
            <w:shd w:val="clear" w:color="auto" w:fill="BFBFBF"/>
            <w:vAlign w:val="center"/>
          </w:tcPr>
          <w:p w14:paraId="5EAFB21E" w14:textId="40B693BF" w:rsidR="004A1A16" w:rsidRPr="004A1A16" w:rsidRDefault="004A1A16" w:rsidP="00BB7100">
            <w:pPr>
              <w:jc w:val="center"/>
              <w:rPr>
                <w:rFonts w:ascii="Arial" w:eastAsia="Calibri" w:hAnsi="Arial" w:cs="Arial"/>
                <w:sz w:val="18"/>
                <w:szCs w:val="18"/>
              </w:rPr>
            </w:pPr>
            <w:r w:rsidRPr="004A1A16">
              <w:rPr>
                <w:rFonts w:ascii="Arial" w:eastAsia="Calibri" w:hAnsi="Arial" w:cs="Arial"/>
                <w:sz w:val="18"/>
                <w:szCs w:val="18"/>
              </w:rPr>
              <w:t>Izvršeno 202</w:t>
            </w:r>
            <w:r>
              <w:rPr>
                <w:rFonts w:ascii="Arial" w:eastAsia="Calibri" w:hAnsi="Arial" w:cs="Arial"/>
                <w:sz w:val="18"/>
                <w:szCs w:val="18"/>
              </w:rPr>
              <w:t>4</w:t>
            </w:r>
            <w:r w:rsidRPr="004A1A16">
              <w:rPr>
                <w:rFonts w:ascii="Arial" w:eastAsia="Calibri" w:hAnsi="Arial" w:cs="Arial"/>
                <w:sz w:val="18"/>
                <w:szCs w:val="18"/>
              </w:rPr>
              <w:t>.</w:t>
            </w:r>
          </w:p>
        </w:tc>
        <w:tc>
          <w:tcPr>
            <w:tcW w:w="1275" w:type="dxa"/>
            <w:shd w:val="clear" w:color="auto" w:fill="BFBFBF"/>
            <w:vAlign w:val="center"/>
          </w:tcPr>
          <w:p w14:paraId="05C1993D" w14:textId="66703496" w:rsidR="004A1A16" w:rsidRPr="004A1A16" w:rsidRDefault="004A1A16" w:rsidP="00BB7100">
            <w:pPr>
              <w:jc w:val="center"/>
              <w:rPr>
                <w:rFonts w:ascii="Arial" w:eastAsia="Calibri" w:hAnsi="Arial" w:cs="Arial"/>
                <w:sz w:val="18"/>
                <w:szCs w:val="18"/>
              </w:rPr>
            </w:pPr>
            <w:r w:rsidRPr="004A1A16">
              <w:rPr>
                <w:rFonts w:ascii="Arial" w:eastAsia="Calibri" w:hAnsi="Arial" w:cs="Arial"/>
                <w:sz w:val="18"/>
                <w:szCs w:val="18"/>
              </w:rPr>
              <w:t>Ciljana vrijednost 202</w:t>
            </w:r>
            <w:r>
              <w:rPr>
                <w:rFonts w:ascii="Arial" w:eastAsia="Calibri" w:hAnsi="Arial" w:cs="Arial"/>
                <w:sz w:val="18"/>
                <w:szCs w:val="18"/>
              </w:rPr>
              <w:t>5</w:t>
            </w:r>
            <w:r w:rsidRPr="004A1A16">
              <w:rPr>
                <w:rFonts w:ascii="Arial" w:eastAsia="Calibri" w:hAnsi="Arial" w:cs="Arial"/>
                <w:sz w:val="18"/>
                <w:szCs w:val="18"/>
              </w:rPr>
              <w:t>.</w:t>
            </w:r>
          </w:p>
        </w:tc>
        <w:tc>
          <w:tcPr>
            <w:tcW w:w="993" w:type="dxa"/>
            <w:shd w:val="clear" w:color="auto" w:fill="BFBFBF"/>
          </w:tcPr>
          <w:p w14:paraId="487ECBB3" w14:textId="4A8FB0C0" w:rsidR="004A1A16" w:rsidRPr="004A1A16" w:rsidRDefault="004A1A16" w:rsidP="00BB7100">
            <w:pPr>
              <w:jc w:val="center"/>
              <w:rPr>
                <w:rFonts w:ascii="Arial" w:eastAsia="Calibri" w:hAnsi="Arial" w:cs="Arial"/>
                <w:sz w:val="18"/>
                <w:szCs w:val="18"/>
              </w:rPr>
            </w:pPr>
            <w:r w:rsidRPr="004A1A16">
              <w:rPr>
                <w:rFonts w:ascii="Arial" w:eastAsia="Calibri" w:hAnsi="Arial" w:cs="Arial"/>
                <w:sz w:val="18"/>
                <w:szCs w:val="18"/>
              </w:rPr>
              <w:t>Ciljana vrijednost 202</w:t>
            </w:r>
            <w:r>
              <w:rPr>
                <w:rFonts w:ascii="Arial" w:eastAsia="Calibri" w:hAnsi="Arial" w:cs="Arial"/>
                <w:sz w:val="18"/>
                <w:szCs w:val="18"/>
              </w:rPr>
              <w:t>6</w:t>
            </w:r>
            <w:r w:rsidRPr="004A1A16">
              <w:rPr>
                <w:rFonts w:ascii="Arial" w:eastAsia="Calibri" w:hAnsi="Arial" w:cs="Arial"/>
                <w:sz w:val="18"/>
                <w:szCs w:val="18"/>
              </w:rPr>
              <w:t>.</w:t>
            </w:r>
          </w:p>
        </w:tc>
        <w:tc>
          <w:tcPr>
            <w:tcW w:w="993" w:type="dxa"/>
            <w:shd w:val="clear" w:color="auto" w:fill="BFBFBF"/>
          </w:tcPr>
          <w:p w14:paraId="5654F48B" w14:textId="185DD15B" w:rsidR="004A1A16" w:rsidRPr="004A1A16" w:rsidRDefault="004A1A16" w:rsidP="00BB7100">
            <w:pPr>
              <w:jc w:val="center"/>
              <w:rPr>
                <w:rFonts w:ascii="Arial" w:eastAsia="Calibri" w:hAnsi="Arial" w:cs="Arial"/>
                <w:sz w:val="18"/>
                <w:szCs w:val="18"/>
              </w:rPr>
            </w:pPr>
            <w:r w:rsidRPr="004A1A16">
              <w:rPr>
                <w:rFonts w:ascii="Arial" w:eastAsia="Calibri" w:hAnsi="Arial" w:cs="Arial"/>
                <w:sz w:val="18"/>
                <w:szCs w:val="18"/>
              </w:rPr>
              <w:t>Ciljana vrijednost 202</w:t>
            </w:r>
            <w:r>
              <w:rPr>
                <w:rFonts w:ascii="Arial" w:eastAsia="Calibri" w:hAnsi="Arial" w:cs="Arial"/>
                <w:sz w:val="18"/>
                <w:szCs w:val="18"/>
              </w:rPr>
              <w:t>7</w:t>
            </w:r>
            <w:r w:rsidRPr="004A1A16">
              <w:rPr>
                <w:rFonts w:ascii="Arial" w:eastAsia="Calibri" w:hAnsi="Arial" w:cs="Arial"/>
                <w:sz w:val="18"/>
                <w:szCs w:val="18"/>
              </w:rPr>
              <w:t>.</w:t>
            </w:r>
          </w:p>
        </w:tc>
      </w:tr>
      <w:tr w:rsidR="004A1A16" w:rsidRPr="004A1A16" w14:paraId="6EB6CA9D" w14:textId="06F5727A" w:rsidTr="004A1A16">
        <w:trPr>
          <w:trHeight w:val="558"/>
          <w:jc w:val="center"/>
        </w:trPr>
        <w:tc>
          <w:tcPr>
            <w:tcW w:w="2689" w:type="dxa"/>
            <w:tcBorders>
              <w:top w:val="single" w:sz="4" w:space="0" w:color="auto"/>
              <w:left w:val="single" w:sz="4" w:space="0" w:color="auto"/>
              <w:bottom w:val="single" w:sz="4" w:space="0" w:color="auto"/>
              <w:right w:val="single" w:sz="4" w:space="0" w:color="auto"/>
            </w:tcBorders>
            <w:vAlign w:val="center"/>
          </w:tcPr>
          <w:p w14:paraId="5846F86C" w14:textId="4386A5BF" w:rsidR="004A1A16" w:rsidRPr="004A1A16" w:rsidRDefault="004A1A16" w:rsidP="00BB7100">
            <w:pPr>
              <w:jc w:val="left"/>
              <w:rPr>
                <w:rFonts w:ascii="Arial" w:hAnsi="Arial" w:cs="Arial"/>
                <w:sz w:val="18"/>
                <w:szCs w:val="18"/>
              </w:rPr>
            </w:pPr>
            <w:r w:rsidRPr="004A1A16">
              <w:rPr>
                <w:rFonts w:ascii="Arial" w:hAnsi="Arial" w:cs="Arial"/>
                <w:sz w:val="18"/>
                <w:szCs w:val="18"/>
              </w:rPr>
              <w:t>Pravovremeni obračun i uplata sredstava izbornim povjerenstvima i biračkim odborima nakon provedbe izbora</w:t>
            </w:r>
          </w:p>
        </w:tc>
        <w:tc>
          <w:tcPr>
            <w:tcW w:w="2976" w:type="dxa"/>
            <w:tcBorders>
              <w:top w:val="single" w:sz="4" w:space="0" w:color="auto"/>
              <w:left w:val="single" w:sz="4" w:space="0" w:color="auto"/>
              <w:bottom w:val="single" w:sz="4" w:space="0" w:color="auto"/>
              <w:right w:val="single" w:sz="4" w:space="0" w:color="auto"/>
            </w:tcBorders>
            <w:vAlign w:val="center"/>
          </w:tcPr>
          <w:p w14:paraId="35B536CE" w14:textId="27185697" w:rsidR="004A1A16" w:rsidRPr="004A1A16" w:rsidRDefault="004A1A16" w:rsidP="00BB7100">
            <w:pPr>
              <w:jc w:val="left"/>
              <w:rPr>
                <w:rFonts w:ascii="Arial" w:hAnsi="Arial" w:cs="Arial"/>
                <w:sz w:val="18"/>
                <w:szCs w:val="18"/>
              </w:rPr>
            </w:pPr>
            <w:r w:rsidRPr="004A1A16">
              <w:rPr>
                <w:rFonts w:ascii="Arial" w:hAnsi="Arial" w:cs="Arial"/>
                <w:sz w:val="18"/>
                <w:szCs w:val="18"/>
              </w:rPr>
              <w:t>Osiguravanje financijskih sredstava za pokrivanje troškova prouzrokovanih održavanjem izbora za članove vijeća mjesnih odbora</w:t>
            </w:r>
          </w:p>
        </w:tc>
        <w:tc>
          <w:tcPr>
            <w:tcW w:w="953" w:type="dxa"/>
            <w:tcBorders>
              <w:top w:val="single" w:sz="4" w:space="0" w:color="auto"/>
              <w:left w:val="single" w:sz="4" w:space="0" w:color="auto"/>
              <w:bottom w:val="single" w:sz="4" w:space="0" w:color="auto"/>
              <w:right w:val="single" w:sz="4" w:space="0" w:color="auto"/>
            </w:tcBorders>
            <w:vAlign w:val="center"/>
          </w:tcPr>
          <w:p w14:paraId="04044213" w14:textId="0DAC62C1" w:rsidR="004A1A16" w:rsidRPr="004A1A16" w:rsidRDefault="004A1A16" w:rsidP="00BB7100">
            <w:pPr>
              <w:jc w:val="center"/>
              <w:rPr>
                <w:rFonts w:ascii="Arial" w:hAnsi="Arial" w:cs="Arial"/>
                <w:sz w:val="18"/>
                <w:szCs w:val="18"/>
              </w:rPr>
            </w:pPr>
            <w:r w:rsidRPr="004A1A16">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32678016" w14:textId="474F935A" w:rsidR="004A1A16" w:rsidRPr="004A1A16" w:rsidRDefault="004A1A16" w:rsidP="00BB7100">
            <w:pPr>
              <w:ind w:left="-108" w:right="-108"/>
              <w:jc w:val="center"/>
              <w:rPr>
                <w:rFonts w:ascii="Arial" w:hAnsi="Arial" w:cs="Arial"/>
                <w:sz w:val="18"/>
                <w:szCs w:val="18"/>
              </w:rPr>
            </w:pPr>
            <w:r w:rsidRPr="004A1A16">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47A993C6" w14:textId="47CB332E" w:rsidR="004A1A16" w:rsidRPr="004A1A16" w:rsidRDefault="004A1A16" w:rsidP="00BB7100">
            <w:pPr>
              <w:ind w:left="-108" w:right="-108"/>
              <w:jc w:val="center"/>
              <w:rPr>
                <w:rFonts w:ascii="Arial" w:hAnsi="Arial" w:cs="Arial"/>
                <w:sz w:val="18"/>
                <w:szCs w:val="18"/>
              </w:rPr>
            </w:pPr>
            <w:r w:rsidRPr="004A1A16">
              <w:rPr>
                <w:rFonts w:ascii="Arial" w:hAnsi="Arial" w:cs="Arial"/>
                <w:sz w:val="18"/>
                <w:szCs w:val="18"/>
              </w:rPr>
              <w:t>-</w:t>
            </w:r>
          </w:p>
        </w:tc>
        <w:tc>
          <w:tcPr>
            <w:tcW w:w="1275" w:type="dxa"/>
            <w:vAlign w:val="center"/>
          </w:tcPr>
          <w:p w14:paraId="62D3FC72" w14:textId="2AD411C5" w:rsidR="004A1A16" w:rsidRPr="004A1A16" w:rsidRDefault="004A1A16" w:rsidP="00BB7100">
            <w:pPr>
              <w:jc w:val="center"/>
              <w:rPr>
                <w:rFonts w:ascii="Arial" w:hAnsi="Arial" w:cs="Arial"/>
                <w:sz w:val="18"/>
                <w:szCs w:val="18"/>
              </w:rPr>
            </w:pPr>
            <w:r w:rsidRPr="004A1A16">
              <w:rPr>
                <w:rFonts w:ascii="Arial" w:hAnsi="Arial" w:cs="Arial"/>
                <w:sz w:val="18"/>
                <w:szCs w:val="18"/>
              </w:rPr>
              <w:t>-</w:t>
            </w:r>
          </w:p>
        </w:tc>
        <w:tc>
          <w:tcPr>
            <w:tcW w:w="1275" w:type="dxa"/>
            <w:vAlign w:val="center"/>
          </w:tcPr>
          <w:p w14:paraId="6C175276" w14:textId="1551165F" w:rsidR="004A1A16" w:rsidRPr="004A1A16" w:rsidRDefault="004A1A16" w:rsidP="00BB7100">
            <w:pPr>
              <w:jc w:val="center"/>
              <w:rPr>
                <w:rFonts w:ascii="Arial" w:hAnsi="Arial" w:cs="Arial"/>
                <w:sz w:val="18"/>
                <w:szCs w:val="18"/>
              </w:rPr>
            </w:pPr>
            <w:r w:rsidRPr="004A1A16">
              <w:rPr>
                <w:rFonts w:ascii="Arial" w:hAnsi="Arial" w:cs="Arial"/>
                <w:sz w:val="18"/>
                <w:szCs w:val="18"/>
              </w:rPr>
              <w:t>100%</w:t>
            </w:r>
          </w:p>
        </w:tc>
        <w:tc>
          <w:tcPr>
            <w:tcW w:w="993" w:type="dxa"/>
            <w:vAlign w:val="center"/>
          </w:tcPr>
          <w:p w14:paraId="4342A4BD" w14:textId="1A9AB593" w:rsidR="004A1A16" w:rsidRPr="004A1A16" w:rsidRDefault="004A1A16" w:rsidP="00BB7100">
            <w:pPr>
              <w:jc w:val="center"/>
              <w:rPr>
                <w:rFonts w:ascii="Arial" w:hAnsi="Arial" w:cs="Arial"/>
                <w:sz w:val="18"/>
                <w:szCs w:val="18"/>
              </w:rPr>
            </w:pPr>
            <w:r w:rsidRPr="004A1A16">
              <w:rPr>
                <w:rFonts w:ascii="Arial" w:hAnsi="Arial" w:cs="Arial"/>
                <w:sz w:val="18"/>
                <w:szCs w:val="18"/>
              </w:rPr>
              <w:t>-</w:t>
            </w:r>
          </w:p>
        </w:tc>
        <w:tc>
          <w:tcPr>
            <w:tcW w:w="993" w:type="dxa"/>
            <w:vAlign w:val="center"/>
          </w:tcPr>
          <w:p w14:paraId="05B91F9F" w14:textId="44813869" w:rsidR="004A1A16" w:rsidRPr="004A1A16" w:rsidRDefault="004A1A16" w:rsidP="00BB7100">
            <w:pPr>
              <w:jc w:val="center"/>
              <w:rPr>
                <w:rFonts w:ascii="Arial" w:hAnsi="Arial" w:cs="Arial"/>
                <w:sz w:val="18"/>
                <w:szCs w:val="18"/>
              </w:rPr>
            </w:pPr>
            <w:r w:rsidRPr="004A1A16">
              <w:rPr>
                <w:rFonts w:ascii="Arial" w:hAnsi="Arial" w:cs="Arial"/>
                <w:sz w:val="18"/>
                <w:szCs w:val="18"/>
              </w:rPr>
              <w:t>-</w:t>
            </w:r>
          </w:p>
        </w:tc>
      </w:tr>
    </w:tbl>
    <w:p w14:paraId="7587CEB6" w14:textId="77777777" w:rsidR="00CB43CB" w:rsidRPr="004A1A16" w:rsidRDefault="00CB43CB" w:rsidP="00CB43CB">
      <w:pPr>
        <w:rPr>
          <w:rFonts w:ascii="Arial" w:eastAsia="Calibri" w:hAnsi="Arial" w:cs="Arial"/>
          <w:szCs w:val="32"/>
        </w:rPr>
      </w:pPr>
    </w:p>
    <w:p w14:paraId="11E6DAD0" w14:textId="77777777" w:rsidR="005A1E11" w:rsidRPr="004A1A16" w:rsidRDefault="005A1E11" w:rsidP="005A1E11">
      <w:pPr>
        <w:autoSpaceDE w:val="0"/>
        <w:autoSpaceDN w:val="0"/>
        <w:adjustRightInd w:val="0"/>
        <w:rPr>
          <w:rFonts w:ascii="Arial" w:eastAsia="Calibri" w:hAnsi="Arial" w:cs="Arial"/>
        </w:rPr>
      </w:pPr>
      <w:r w:rsidRPr="004A1A16">
        <w:rPr>
          <w:rFonts w:ascii="Arial" w:eastAsia="Calibri" w:hAnsi="Arial" w:cs="Arial"/>
          <w:b/>
        </w:rPr>
        <w:t xml:space="preserve">5. A202205: Državni referendum </w:t>
      </w:r>
      <w:r w:rsidRPr="004A1A16">
        <w:rPr>
          <w:rFonts w:ascii="Arial" w:eastAsia="Calibri" w:hAnsi="Arial" w:cs="Arial"/>
        </w:rPr>
        <w:t xml:space="preserve">- u sklopu navedene aktivnosti nisu planirani rashodi. </w:t>
      </w:r>
    </w:p>
    <w:p w14:paraId="1F292B5E" w14:textId="70FE1F3E" w:rsidR="005A1E11" w:rsidRPr="004A1A16" w:rsidRDefault="005A1E11" w:rsidP="00CB43CB">
      <w:pPr>
        <w:autoSpaceDE w:val="0"/>
        <w:autoSpaceDN w:val="0"/>
        <w:adjustRightInd w:val="0"/>
        <w:rPr>
          <w:rFonts w:ascii="Arial" w:eastAsia="Calibri" w:hAnsi="Arial" w:cs="Arial"/>
        </w:rPr>
      </w:pPr>
      <w:r w:rsidRPr="004A1A16">
        <w:rPr>
          <w:rFonts w:ascii="Arial" w:eastAsia="Calibri" w:hAnsi="Arial" w:cs="Arial"/>
          <w:i/>
        </w:rPr>
        <w:t>*Napomena: 1.12.2013. održan referendum o ustavnoj definiciji braka // 22.1.2012. održan referendum o pristupanju Republike Hrvatske Europskoj uniji//</w:t>
      </w:r>
      <w:r w:rsidRPr="004A1A16">
        <w:rPr>
          <w:rFonts w:ascii="Arial" w:eastAsia="Calibri" w:hAnsi="Arial" w:cs="Arial"/>
        </w:rPr>
        <w:br w:type="page"/>
      </w:r>
    </w:p>
    <w:p w14:paraId="7B4CA834" w14:textId="77777777" w:rsidR="00BB7100" w:rsidRPr="004A1A16" w:rsidRDefault="00BB7100" w:rsidP="00BB7100">
      <w:pPr>
        <w:pStyle w:val="Naslov3"/>
        <w:rPr>
          <w:rFonts w:eastAsia="Calibri"/>
        </w:rPr>
      </w:pPr>
      <w:bookmarkStart w:id="262" w:name="_Toc146005856"/>
      <w:bookmarkStart w:id="263" w:name="_Toc152222823"/>
      <w:bookmarkStart w:id="264" w:name="_Toc184388810"/>
      <w:bookmarkStart w:id="265" w:name="_Hlk144801001"/>
      <w:bookmarkStart w:id="266" w:name="_Hlk113952685"/>
      <w:r w:rsidRPr="004A1A16">
        <w:rPr>
          <w:rFonts w:eastAsia="Calibri"/>
        </w:rPr>
        <w:lastRenderedPageBreak/>
        <w:t>Program (2032): Javne potrebe u kulturi</w:t>
      </w:r>
      <w:bookmarkEnd w:id="262"/>
      <w:bookmarkEnd w:id="263"/>
      <w:bookmarkEnd w:id="264"/>
    </w:p>
    <w:p w14:paraId="799E009D" w14:textId="77777777" w:rsidR="008F609D" w:rsidRPr="004A1A16" w:rsidRDefault="008F609D" w:rsidP="008F609D">
      <w:pPr>
        <w:rPr>
          <w:rFonts w:ascii="Arial" w:eastAsia="Calibri" w:hAnsi="Arial" w:cs="Arial"/>
        </w:rPr>
      </w:pPr>
    </w:p>
    <w:p w14:paraId="154B579A" w14:textId="77777777" w:rsidR="00795AD0" w:rsidRPr="004A1A16" w:rsidRDefault="00795AD0">
      <w:pPr>
        <w:pStyle w:val="Odlomakpopisa"/>
        <w:numPr>
          <w:ilvl w:val="0"/>
          <w:numId w:val="18"/>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4A1A16">
        <w:rPr>
          <w:rFonts w:ascii="Arial" w:eastAsia="Calibri" w:hAnsi="Arial" w:cs="Arial"/>
          <w:b/>
        </w:rPr>
        <w:t>Procjena i ishodište potrebnih sredstava za aktivnosti unutar programa</w:t>
      </w:r>
    </w:p>
    <w:p w14:paraId="66412AB7" w14:textId="16B45727" w:rsidR="005A1E11" w:rsidRPr="004A1A16" w:rsidRDefault="005A1E11" w:rsidP="005A1E11">
      <w:pPr>
        <w:rPr>
          <w:rFonts w:ascii="Arial" w:eastAsia="Calibri" w:hAnsi="Arial" w:cs="Arial"/>
        </w:rPr>
      </w:pPr>
    </w:p>
    <w:bookmarkEnd w:id="265"/>
    <w:p w14:paraId="6D10A4DD" w14:textId="3D6419A8" w:rsidR="005A1E11" w:rsidRPr="004A1A16" w:rsidRDefault="00647558" w:rsidP="005A1E11">
      <w:pPr>
        <w:rPr>
          <w:rFonts w:ascii="Arial" w:eastAsia="Calibri" w:hAnsi="Arial" w:cs="Arial"/>
        </w:rPr>
      </w:pPr>
      <w:r w:rsidRPr="004A1A16">
        <w:rPr>
          <w:rFonts w:ascii="Arial" w:eastAsia="Calibri" w:hAnsi="Arial" w:cs="Arial"/>
        </w:rPr>
        <w:t>Izvršenje aktivnosti sadržanih u ovom programu za 2013.-2023., plan za 2024., izvršenje za 1-6/2024., plan za 2025. i projekcije za 2026.-2027. iskazuju se u valuti EURO kako slijedi:</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9"/>
        <w:gridCol w:w="13012"/>
      </w:tblGrid>
      <w:tr w:rsidR="00516FAB" w:rsidRPr="004A1A16" w14:paraId="14D49E52" w14:textId="77777777" w:rsidTr="00414351">
        <w:tc>
          <w:tcPr>
            <w:tcW w:w="1439" w:type="dxa"/>
          </w:tcPr>
          <w:p w14:paraId="4A48DE00" w14:textId="45E09A82" w:rsidR="00516FAB" w:rsidRPr="004A1A16" w:rsidRDefault="00516FAB" w:rsidP="00516FAB">
            <w:pPr>
              <w:rPr>
                <w:rFonts w:ascii="Arial" w:eastAsia="Calibri" w:hAnsi="Arial" w:cs="Arial"/>
              </w:rPr>
            </w:pPr>
            <w:r w:rsidRPr="00FA5911">
              <w:rPr>
                <w:rFonts w:ascii="Arial" w:eastAsia="Calibri" w:hAnsi="Arial" w:cs="Arial"/>
              </w:rPr>
              <w:t>OPIS PROGRAMA:</w:t>
            </w:r>
          </w:p>
        </w:tc>
        <w:tc>
          <w:tcPr>
            <w:tcW w:w="13012" w:type="dxa"/>
          </w:tcPr>
          <w:p w14:paraId="5979B1B2" w14:textId="77777777" w:rsidR="00516FAB" w:rsidRPr="00FA5911" w:rsidRDefault="00516FAB" w:rsidP="00516FAB">
            <w:pPr>
              <w:rPr>
                <w:rFonts w:ascii="Arial" w:eastAsia="Calibri" w:hAnsi="Arial" w:cs="Arial"/>
              </w:rPr>
            </w:pPr>
            <w:r w:rsidRPr="00FA5911">
              <w:rPr>
                <w:rFonts w:ascii="Arial" w:eastAsia="Calibri" w:hAnsi="Arial" w:cs="Arial"/>
              </w:rPr>
              <w:t>Programom su obuhvaćeni razni oblici poticanja i promocije kulture i kulturnih djelatnosti što pridonose razvitku i očuvanju kulturne baštine i kulturnih aktivnosti općenito. Javne potrebe u kulturi jesu kulturne djelatnosti i poslovi, aktivnosti i manifestacije u kulturi koje općina određuje od značaja za Općinu. Programom se omogućuje funkcioniranje jednokratnih umjetničkih projekata koji se u kontinuitetu, uspješno, odvijaju već više godina ali i novo prijavljene projekte, sa ciljem zadovoljavanja raznovrsnih kulturnih potreba građana i mladih te posjetitelja Općine, kao i očuvanje materijalne kulturne baštine. Financijska sredstva dodjeljuju se organizacijama civilnoga društva, ustanovama i drugim pravnim osobama koje svojim programima i djelovanjem obuhvaćaju prvenstveno korisnike s područja Općine.</w:t>
            </w:r>
          </w:p>
          <w:p w14:paraId="1AC50EC7" w14:textId="2CA2F0A7" w:rsidR="00516FAB" w:rsidRPr="004A1A16" w:rsidRDefault="00516FAB" w:rsidP="00516FAB">
            <w:pPr>
              <w:rPr>
                <w:rFonts w:ascii="Arial" w:eastAsia="Calibri" w:hAnsi="Arial" w:cs="Arial"/>
              </w:rPr>
            </w:pPr>
            <w:r w:rsidRPr="00FA5911">
              <w:rPr>
                <w:rFonts w:ascii="Arial" w:eastAsia="Calibri" w:hAnsi="Arial" w:cs="Arial"/>
              </w:rPr>
              <w:t>Prioritetima u financiranju programa i projekata u kulturi Općine definiraju se: potpore za rad odjeljenja knjižnice i rad odjeljenja glazbene škole (već dugi niz godina). Nadalje, kao, projekti usmjereni ka razvoju kulturnog amaterizma su projekti u kulturi usmjereni radu s mladima, projekti usmjereni ka promociji kulturne baštine Općine, festivali i drugo.</w:t>
            </w:r>
          </w:p>
        </w:tc>
      </w:tr>
      <w:tr w:rsidR="00516FAB" w:rsidRPr="004A1A16" w14:paraId="6787D557" w14:textId="77777777" w:rsidTr="00414351">
        <w:tc>
          <w:tcPr>
            <w:tcW w:w="1439" w:type="dxa"/>
          </w:tcPr>
          <w:p w14:paraId="3BCA61D7" w14:textId="7B10C1A0" w:rsidR="00516FAB" w:rsidRPr="004A1A16" w:rsidRDefault="00516FAB" w:rsidP="00516FAB">
            <w:pPr>
              <w:rPr>
                <w:rFonts w:ascii="Arial" w:eastAsia="Calibri" w:hAnsi="Arial" w:cs="Arial"/>
              </w:rPr>
            </w:pPr>
            <w:r w:rsidRPr="004F48AE">
              <w:rPr>
                <w:rFonts w:ascii="Arial" w:eastAsia="Calibri" w:hAnsi="Arial" w:cs="Arial"/>
              </w:rPr>
              <w:t>ZAKONSKE I DRUGE PRAVNE OSNOVE PROGRAMA:</w:t>
            </w:r>
          </w:p>
        </w:tc>
        <w:tc>
          <w:tcPr>
            <w:tcW w:w="13012" w:type="dxa"/>
          </w:tcPr>
          <w:p w14:paraId="5E185BD5" w14:textId="6F633B8E" w:rsidR="00516FAB" w:rsidRPr="004A1A16" w:rsidRDefault="00516FAB" w:rsidP="00516FAB">
            <w:pPr>
              <w:autoSpaceDE w:val="0"/>
              <w:autoSpaceDN w:val="0"/>
              <w:adjustRightInd w:val="0"/>
              <w:rPr>
                <w:rFonts w:ascii="Arial" w:hAnsi="Arial" w:cs="Arial"/>
              </w:rPr>
            </w:pPr>
            <w:r w:rsidRPr="004F48AE">
              <w:rPr>
                <w:rFonts w:ascii="Arial" w:hAnsi="Arial" w:cs="Arial"/>
              </w:rPr>
              <w:t xml:space="preserve">Zakon o financiranju javnih potreba u kulturi (NN 47/90, 27/93, 38/09 – na snazi do 26.7.2022.), Zakon o kulturnim vijećima i financiranju javnih potreba u kulturi (NN 83/22 – na snazi od 26.7.2022.), Zakon o lokalnoj i područnoj (regionalnoj) samoupravi (NN 33/01, 60/01,129/05, 109/07, 125/08, 36/09, 150/11, 144/12, 19/13, 137/15, 123/17, 98/19, 144/20), </w:t>
            </w:r>
            <w:r>
              <w:rPr>
                <w:rFonts w:ascii="Arial" w:hAnsi="Arial" w:cs="Arial"/>
              </w:rPr>
              <w:t>Zakon o financiranju jedinica lokalne i područne (regionalne) samouprave (NN 127/17, 138/20, 151/22, 114/23)</w:t>
            </w:r>
            <w:r w:rsidRPr="004F48AE">
              <w:rPr>
                <w:rFonts w:ascii="Arial" w:hAnsi="Arial" w:cs="Arial"/>
              </w:rPr>
              <w:t xml:space="preserve">, Zakon o udrugama (NN 74/14, 70/17, 98/19, 151/22), </w:t>
            </w:r>
            <w:r w:rsidRPr="004F48AE">
              <w:rPr>
                <w:rFonts w:ascii="Arial" w:hAnsi="Arial" w:cs="Arial"/>
                <w:b/>
              </w:rPr>
              <w:t>Uredba o kriterijima, mjerilima i postupcima financiranja i ugovaranja programa i projekata od interesa za opće dobro koje provode udruge</w:t>
            </w:r>
            <w:r w:rsidRPr="004F48AE">
              <w:rPr>
                <w:rFonts w:ascii="Arial" w:hAnsi="Arial" w:cs="Arial"/>
                <w:bCs/>
              </w:rPr>
              <w:t xml:space="preserve"> (NN 26/15</w:t>
            </w:r>
            <w:r>
              <w:rPr>
                <w:rFonts w:ascii="Arial" w:hAnsi="Arial" w:cs="Arial"/>
                <w:bCs/>
              </w:rPr>
              <w:t>, 37/2021</w:t>
            </w:r>
            <w:r w:rsidRPr="004F48AE">
              <w:rPr>
                <w:rFonts w:ascii="Arial" w:hAnsi="Arial" w:cs="Arial"/>
                <w:bCs/>
              </w:rPr>
              <w:t xml:space="preserve">), PRIRUČNIK za postupanje u primjeni Uredbe o kriterijima, mjerilima i postupcima financiranja i ugovaranja programa i projekata od interesa za opće dobro koje provode udruge (Vlada RH) </w:t>
            </w:r>
            <w:hyperlink r:id="rId95" w:history="1">
              <w:r w:rsidRPr="004F48AE">
                <w:rPr>
                  <w:rFonts w:ascii="Calibri" w:eastAsia="Calibri" w:hAnsi="Calibri"/>
                  <w:color w:val="0070C0"/>
                  <w:u w:val="single"/>
                </w:rPr>
                <w:t>https://issuu.com/uzuvrh/docs/priru__nik_za_primjenu_uredbe_v._2.</w:t>
              </w:r>
            </w:hyperlink>
            <w:r w:rsidRPr="004F48AE">
              <w:rPr>
                <w:rFonts w:ascii="Arial" w:hAnsi="Arial" w:cs="Arial"/>
                <w:bCs/>
              </w:rPr>
              <w:t>, Statut Općine i drugi akti</w:t>
            </w:r>
          </w:p>
        </w:tc>
      </w:tr>
      <w:tr w:rsidR="00516FAB" w:rsidRPr="004A1A16" w14:paraId="3C7CFFD9" w14:textId="77777777" w:rsidTr="00414351">
        <w:tc>
          <w:tcPr>
            <w:tcW w:w="1439" w:type="dxa"/>
          </w:tcPr>
          <w:p w14:paraId="61105813" w14:textId="46907883" w:rsidR="00516FAB" w:rsidRPr="004A1A16" w:rsidRDefault="00516FAB" w:rsidP="00516FAB">
            <w:pPr>
              <w:rPr>
                <w:rFonts w:ascii="Arial" w:eastAsia="Calibri" w:hAnsi="Arial" w:cs="Arial"/>
              </w:rPr>
            </w:pPr>
            <w:r w:rsidRPr="00FA5911">
              <w:rPr>
                <w:rFonts w:ascii="Arial" w:eastAsia="Calibri" w:hAnsi="Arial" w:cs="Arial"/>
              </w:rPr>
              <w:t>OPĆI CILJ:</w:t>
            </w:r>
          </w:p>
        </w:tc>
        <w:tc>
          <w:tcPr>
            <w:tcW w:w="13012" w:type="dxa"/>
          </w:tcPr>
          <w:p w14:paraId="5E57E9F8" w14:textId="77777777" w:rsidR="00516FAB" w:rsidRPr="00FA5911" w:rsidRDefault="00516FAB" w:rsidP="00516FAB">
            <w:pPr>
              <w:autoSpaceDE w:val="0"/>
              <w:autoSpaceDN w:val="0"/>
              <w:adjustRightInd w:val="0"/>
              <w:rPr>
                <w:rFonts w:ascii="Arial" w:hAnsi="Arial" w:cs="Arial"/>
              </w:rPr>
            </w:pPr>
            <w:r w:rsidRPr="00FA5911">
              <w:rPr>
                <w:rFonts w:ascii="Arial" w:hAnsi="Arial" w:cs="Arial"/>
              </w:rPr>
              <w:t>Cilj programa je osiguranje financijskih sredstava za ostvarivanje javnih potreba na području kulture.</w:t>
            </w:r>
          </w:p>
          <w:p w14:paraId="6DB7C447" w14:textId="77777777" w:rsidR="00516FAB" w:rsidRPr="00FA5911" w:rsidRDefault="00516FAB" w:rsidP="00516FAB">
            <w:pPr>
              <w:autoSpaceDE w:val="0"/>
              <w:autoSpaceDN w:val="0"/>
              <w:adjustRightInd w:val="0"/>
              <w:rPr>
                <w:rFonts w:ascii="Arial" w:hAnsi="Arial" w:cs="Arial"/>
              </w:rPr>
            </w:pPr>
            <w:r w:rsidRPr="00FA5911">
              <w:rPr>
                <w:rFonts w:ascii="Arial" w:hAnsi="Arial" w:cs="Arial"/>
              </w:rPr>
              <w:t>Očuvanje kulturnog identiteta, promicanje kulturnih vrijednosti, zaštita i održavanje spomenika kulture i sakralnih objekata, razvoj dodatne turističke ponude.</w:t>
            </w:r>
          </w:p>
          <w:p w14:paraId="3DF1DB4B" w14:textId="77777777" w:rsidR="00516FAB" w:rsidRPr="00FA5911" w:rsidRDefault="00516FAB" w:rsidP="00516FAB">
            <w:pPr>
              <w:autoSpaceDE w:val="0"/>
              <w:autoSpaceDN w:val="0"/>
              <w:adjustRightInd w:val="0"/>
              <w:rPr>
                <w:rFonts w:ascii="Arial" w:hAnsi="Arial" w:cs="Arial"/>
              </w:rPr>
            </w:pPr>
            <w:r w:rsidRPr="00FA5911">
              <w:rPr>
                <w:rFonts w:ascii="Arial" w:hAnsi="Arial" w:cs="Arial"/>
              </w:rPr>
              <w:t>Osiguravanje redovnog rada knjižnice – ogranak Konavle i zadovoljavanje potreba korisnika usluga knjižnice.</w:t>
            </w:r>
          </w:p>
          <w:p w14:paraId="02769DB2" w14:textId="77777777" w:rsidR="00516FAB" w:rsidRPr="00FA5911" w:rsidRDefault="00516FAB" w:rsidP="00516FAB">
            <w:pPr>
              <w:autoSpaceDE w:val="0"/>
              <w:autoSpaceDN w:val="0"/>
              <w:adjustRightInd w:val="0"/>
              <w:rPr>
                <w:rFonts w:ascii="Arial" w:hAnsi="Arial" w:cs="Arial"/>
              </w:rPr>
            </w:pPr>
            <w:r w:rsidRPr="00FA5911">
              <w:rPr>
                <w:rFonts w:ascii="Arial" w:hAnsi="Arial" w:cs="Arial"/>
              </w:rPr>
              <w:t xml:space="preserve">Osiguravanje sredstva za poticanje razvijanja kulturno umjetničko stvaralaštva, njegovanje nacionalne kulturne i glazbene baštine. </w:t>
            </w:r>
          </w:p>
          <w:p w14:paraId="3BD38408" w14:textId="1B8C7A27" w:rsidR="00516FAB" w:rsidRPr="004A1A16" w:rsidRDefault="00516FAB" w:rsidP="00516FAB">
            <w:pPr>
              <w:autoSpaceDE w:val="0"/>
              <w:autoSpaceDN w:val="0"/>
              <w:adjustRightInd w:val="0"/>
              <w:rPr>
                <w:rFonts w:ascii="Arial" w:hAnsi="Arial" w:cs="Arial"/>
              </w:rPr>
            </w:pPr>
            <w:r w:rsidRPr="00FA5911">
              <w:rPr>
                <w:rFonts w:ascii="Arial" w:hAnsi="Arial" w:cs="Arial"/>
              </w:rPr>
              <w:t xml:space="preserve">Sufinanciranje djelovanja udruga koje u slobodno vrijeme okupljaju djecu, mlade i odrasle osobe sa svrhom izvođenja i poticanja aktivnosti u području glazbe i glazbeno scenske umjetnosti, poticanje kulturno umjetničkog amaterizma, zaštita i očuvanje nematerijalnih kulturnih dobara. </w:t>
            </w:r>
          </w:p>
        </w:tc>
      </w:tr>
      <w:tr w:rsidR="00516FAB" w:rsidRPr="00516FAB" w14:paraId="76E5490B" w14:textId="77777777" w:rsidTr="00414351">
        <w:tc>
          <w:tcPr>
            <w:tcW w:w="1439" w:type="dxa"/>
            <w:vAlign w:val="bottom"/>
          </w:tcPr>
          <w:p w14:paraId="226FF29D" w14:textId="0EFEAA54" w:rsidR="00516FAB" w:rsidRPr="00516FAB" w:rsidRDefault="00516FAB" w:rsidP="00516FAB">
            <w:pPr>
              <w:rPr>
                <w:rFonts w:ascii="Arial" w:eastAsia="Calibri" w:hAnsi="Arial" w:cs="Arial"/>
              </w:rPr>
            </w:pPr>
            <w:r w:rsidRPr="00516FAB">
              <w:rPr>
                <w:rFonts w:ascii="Arial" w:eastAsia="Calibri" w:hAnsi="Arial" w:cs="Arial"/>
              </w:rPr>
              <w:t>POSEBNI CILJEVI:</w:t>
            </w:r>
          </w:p>
        </w:tc>
        <w:tc>
          <w:tcPr>
            <w:tcW w:w="13012" w:type="dxa"/>
            <w:vAlign w:val="bottom"/>
          </w:tcPr>
          <w:p w14:paraId="51D67627" w14:textId="77777777" w:rsidR="00516FAB" w:rsidRPr="00516FAB" w:rsidRDefault="00516FAB" w:rsidP="00516FAB">
            <w:pPr>
              <w:rPr>
                <w:rFonts w:ascii="Arial" w:eastAsia="Calibri" w:hAnsi="Arial" w:cs="Arial"/>
              </w:rPr>
            </w:pPr>
            <w:r w:rsidRPr="00516FAB">
              <w:rPr>
                <w:rFonts w:ascii="Arial" w:eastAsia="Calibri" w:hAnsi="Arial" w:cs="Arial"/>
              </w:rPr>
              <w:t>Unapređenje rada kulturnih institucija, udruga i društava i približavanje njihovih aktivnosti domicilnom stanovništvu i svim gostima.</w:t>
            </w:r>
          </w:p>
          <w:p w14:paraId="2B7FA73D" w14:textId="77777777" w:rsidR="00516FAB" w:rsidRPr="00516FAB" w:rsidRDefault="00516FAB" w:rsidP="00516FAB">
            <w:pPr>
              <w:rPr>
                <w:rFonts w:ascii="Arial" w:eastAsia="Calibri" w:hAnsi="Arial" w:cs="Arial"/>
              </w:rPr>
            </w:pPr>
            <w:r w:rsidRPr="00516FAB">
              <w:rPr>
                <w:rFonts w:ascii="Arial" w:eastAsia="Calibri" w:hAnsi="Arial" w:cs="Arial"/>
              </w:rPr>
              <w:t>Ostvariti zadovoljstvo građana kroz poticanje i sufinanciranje.</w:t>
            </w:r>
          </w:p>
          <w:p w14:paraId="5B3F864E" w14:textId="77777777" w:rsidR="00516FAB" w:rsidRPr="00516FAB" w:rsidRDefault="00516FAB" w:rsidP="00516FAB">
            <w:pPr>
              <w:rPr>
                <w:rFonts w:ascii="Arial" w:eastAsia="Calibri" w:hAnsi="Arial" w:cs="Arial"/>
              </w:rPr>
            </w:pPr>
            <w:r w:rsidRPr="00516FAB">
              <w:rPr>
                <w:rFonts w:ascii="Arial" w:eastAsia="Calibri" w:hAnsi="Arial" w:cs="Arial"/>
              </w:rPr>
              <w:t xml:space="preserve">Zadovoljavanje kulturnih potreba građana kroz ostvarenje redovitog rada knjižnice i odjeljenja glazbene škole, poticanje kulturnog amaterizma i stvaralaštva, provođenje kulturnih projekata i programa, zaštitu kulturnih dobara i očuvanje kulturne baštine. </w:t>
            </w:r>
          </w:p>
          <w:p w14:paraId="45A8C6F4" w14:textId="2F10528D" w:rsidR="00516FAB" w:rsidRPr="00516FAB" w:rsidRDefault="00516FAB" w:rsidP="00516FAB">
            <w:pPr>
              <w:rPr>
                <w:rFonts w:ascii="Arial" w:hAnsi="Arial" w:cs="Arial"/>
              </w:rPr>
            </w:pPr>
            <w:r w:rsidRPr="00516FAB">
              <w:rPr>
                <w:rFonts w:ascii="Arial" w:eastAsia="Calibri" w:hAnsi="Arial" w:cs="Arial"/>
              </w:rPr>
              <w:t>Unapređenje identiteta i promidžbe Općine Konavle, očuvanje vrijednih spomeničkih i sakralnih objekata za buduće generacije, produljenje turističke sezone.</w:t>
            </w:r>
          </w:p>
        </w:tc>
      </w:tr>
    </w:tbl>
    <w:p w14:paraId="0F9AAFE1" w14:textId="3C5A172A" w:rsidR="006C1824" w:rsidRPr="00516FAB" w:rsidRDefault="006C1824" w:rsidP="005A1E11">
      <w:pPr>
        <w:rPr>
          <w:rFonts w:ascii="Arial" w:eastAsia="Calibri" w:hAnsi="Arial" w:cs="Arial"/>
        </w:rPr>
      </w:pPr>
    </w:p>
    <w:p w14:paraId="67378A96" w14:textId="49BB2AAC" w:rsidR="006C1824" w:rsidRPr="00D95FDA" w:rsidRDefault="006C1824" w:rsidP="005A1E11">
      <w:pPr>
        <w:rPr>
          <w:rFonts w:ascii="Arial" w:eastAsia="Calibri" w:hAnsi="Arial" w:cs="Arial"/>
        </w:rPr>
      </w:pPr>
    </w:p>
    <w:p w14:paraId="69B1F313" w14:textId="0EE074A8" w:rsidR="006C1824" w:rsidRPr="00516FAB" w:rsidRDefault="00516FAB" w:rsidP="005A1E11">
      <w:pPr>
        <w:rPr>
          <w:rFonts w:ascii="Arial" w:eastAsia="Calibri" w:hAnsi="Arial" w:cs="Arial"/>
        </w:rPr>
      </w:pPr>
      <w:bookmarkStart w:id="267" w:name="_Hlk144801125"/>
      <w:r w:rsidRPr="00516FAB">
        <w:rPr>
          <w:rFonts w:eastAsia="Calibri"/>
          <w:noProof/>
        </w:rPr>
        <w:lastRenderedPageBreak/>
        <w:drawing>
          <wp:inline distT="0" distB="0" distL="0" distR="0" wp14:anchorId="5ADEA874" wp14:editId="31E8C430">
            <wp:extent cx="9251950" cy="3921760"/>
            <wp:effectExtent l="0" t="0" r="6350" b="2540"/>
            <wp:docPr id="58831759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251950" cy="3921760"/>
                    </a:xfrm>
                    <a:prstGeom prst="rect">
                      <a:avLst/>
                    </a:prstGeom>
                    <a:noFill/>
                    <a:ln>
                      <a:noFill/>
                    </a:ln>
                  </pic:spPr>
                </pic:pic>
              </a:graphicData>
            </a:graphic>
          </wp:inline>
        </w:drawing>
      </w:r>
    </w:p>
    <w:p w14:paraId="00981D68" w14:textId="77777777" w:rsidR="008F609D" w:rsidRPr="00516FAB" w:rsidRDefault="008F609D" w:rsidP="008F609D">
      <w:pPr>
        <w:shd w:val="clear" w:color="auto" w:fill="FFFFFF"/>
        <w:jc w:val="right"/>
        <w:rPr>
          <w:rFonts w:ascii="Arial" w:hAnsi="Arial" w:cs="Arial"/>
        </w:rPr>
      </w:pPr>
      <w:r w:rsidRPr="00516FAB">
        <w:rPr>
          <w:rFonts w:ascii="Arial" w:hAnsi="Arial" w:cs="Arial"/>
          <w:b/>
        </w:rPr>
        <w:t>RAZLOG ODSTUPANJA OD PROŠLOGODIŠNJIH PROJEKCIJA</w:t>
      </w:r>
      <w:r w:rsidRPr="00516FAB">
        <w:rPr>
          <w:rFonts w:ascii="Arial" w:hAnsi="Arial" w:cs="Arial"/>
        </w:rPr>
        <w:t xml:space="preserve">: </w:t>
      </w:r>
    </w:p>
    <w:p w14:paraId="66ACBFAC" w14:textId="77777777" w:rsidR="008F609D" w:rsidRPr="00516FAB" w:rsidRDefault="008F609D" w:rsidP="008F609D">
      <w:pPr>
        <w:shd w:val="clear" w:color="auto" w:fill="FFFFFF"/>
        <w:jc w:val="right"/>
        <w:rPr>
          <w:rFonts w:ascii="Arial" w:hAnsi="Arial" w:cs="Arial"/>
        </w:rPr>
      </w:pPr>
      <w:r w:rsidRPr="00516FAB">
        <w:rPr>
          <w:rFonts w:ascii="Arial" w:hAnsi="Arial" w:cs="Arial"/>
        </w:rPr>
        <w:t>Po navedenom programu nije bilo značajnijih odstupanja.</w:t>
      </w:r>
    </w:p>
    <w:p w14:paraId="0C421FBA" w14:textId="77777777" w:rsidR="008F609D" w:rsidRPr="00516FAB" w:rsidRDefault="008F609D" w:rsidP="008F609D">
      <w:pPr>
        <w:jc w:val="left"/>
        <w:rPr>
          <w:rFonts w:ascii="Arial" w:eastAsia="Calibri" w:hAnsi="Arial" w:cs="Arial"/>
          <w:lang w:eastAsia="hr-HR"/>
        </w:rPr>
      </w:pPr>
    </w:p>
    <w:p w14:paraId="7B923996" w14:textId="77777777" w:rsidR="005A1E11" w:rsidRPr="00516FAB" w:rsidRDefault="005A1E11" w:rsidP="005A1E11">
      <w:pPr>
        <w:rPr>
          <w:rFonts w:ascii="Arial" w:eastAsia="Calibri" w:hAnsi="Arial" w:cs="Arial"/>
          <w:i/>
        </w:rPr>
      </w:pPr>
      <w:r w:rsidRPr="00516FAB">
        <w:rPr>
          <w:rFonts w:ascii="Arial" w:eastAsia="Calibri" w:hAnsi="Arial" w:cs="Arial"/>
          <w:b/>
        </w:rPr>
        <w:t>Ishodište i pokazatelji na kojima se zasnivaju izračuni i ocjene</w:t>
      </w:r>
      <w:r w:rsidRPr="00516FAB">
        <w:rPr>
          <w:rFonts w:ascii="Arial" w:eastAsia="Calibri" w:hAnsi="Arial" w:cs="Arial"/>
        </w:rPr>
        <w:t xml:space="preserve"> </w:t>
      </w:r>
      <w:r w:rsidRPr="00516FAB">
        <w:rPr>
          <w:rFonts w:ascii="Arial" w:eastAsia="Calibri" w:hAnsi="Arial" w:cs="Arial"/>
          <w:b/>
        </w:rPr>
        <w:t>potrebnih sredstava za provođenje programa:</w:t>
      </w:r>
      <w:r w:rsidRPr="00516FAB">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3E412E30" w14:textId="77777777" w:rsidR="00516FAB" w:rsidRPr="00516FAB" w:rsidRDefault="00516FAB" w:rsidP="00516FAB">
      <w:pPr>
        <w:rPr>
          <w:rFonts w:ascii="Arial" w:eastAsia="Calibri" w:hAnsi="Arial" w:cs="Arial"/>
          <w:bCs/>
        </w:rPr>
      </w:pPr>
      <w:r w:rsidRPr="00516FAB">
        <w:rPr>
          <w:rFonts w:ascii="Arial" w:eastAsia="Calibri" w:hAnsi="Arial" w:cs="Arial"/>
          <w:b/>
        </w:rPr>
        <w:t>Izvještaj o postignutim ciljevima i rezultatima programa temeljenim na pokazateljima uspješnosti u prethodnoj godini</w:t>
      </w:r>
      <w:r w:rsidRPr="00516FAB">
        <w:rPr>
          <w:rFonts w:ascii="Arial" w:eastAsia="Calibri" w:hAnsi="Arial" w:cs="Arial"/>
          <w:bCs/>
        </w:rPr>
        <w:t xml:space="preserve">: Izvršenje je u okviru očekivanih vrijednosti. </w:t>
      </w:r>
    </w:p>
    <w:p w14:paraId="4AB962C0" w14:textId="77777777" w:rsidR="008F609D" w:rsidRPr="00516FAB" w:rsidRDefault="008F609D" w:rsidP="005A1E11">
      <w:pPr>
        <w:rPr>
          <w:rFonts w:ascii="Arial" w:eastAsia="Calibri" w:hAnsi="Arial" w:cs="Arial"/>
          <w:bCs/>
        </w:rPr>
      </w:pPr>
    </w:p>
    <w:bookmarkEnd w:id="267"/>
    <w:p w14:paraId="4EF3D822" w14:textId="77777777" w:rsidR="00BB7100" w:rsidRPr="00516FAB" w:rsidRDefault="00BB7100" w:rsidP="00BB7100">
      <w:pPr>
        <w:rPr>
          <w:rFonts w:ascii="Arial" w:eastAsia="Calibri" w:hAnsi="Arial" w:cs="Arial"/>
        </w:rPr>
      </w:pPr>
      <w:r w:rsidRPr="00516FAB">
        <w:rPr>
          <w:rFonts w:ascii="Arial" w:eastAsia="Calibri" w:hAnsi="Arial" w:cs="Arial"/>
          <w:bCs/>
        </w:rPr>
        <w:t xml:space="preserve">Zakon o udrugama </w:t>
      </w:r>
      <w:r w:rsidRPr="00516FAB">
        <w:rPr>
          <w:rFonts w:ascii="Arial" w:hAnsi="Arial" w:cs="Arial"/>
          <w:bCs/>
        </w:rPr>
        <w:t xml:space="preserve">(NN 74/14, 70/17, 98/19, 151/22) </w:t>
      </w:r>
      <w:r w:rsidRPr="00516FAB">
        <w:rPr>
          <w:rFonts w:ascii="Arial" w:eastAsia="Calibri" w:hAnsi="Arial" w:cs="Arial"/>
          <w:bCs/>
        </w:rPr>
        <w:t xml:space="preserve">u članku 32. jasno propisuje što smatra </w:t>
      </w:r>
      <w:r w:rsidRPr="00516FAB">
        <w:rPr>
          <w:rFonts w:ascii="Arial" w:eastAsia="Calibri" w:hAnsi="Arial" w:cs="Arial"/>
          <w:b/>
        </w:rPr>
        <w:t>programima i projektima od interesa za opće dobro</w:t>
      </w:r>
      <w:r w:rsidRPr="00516FAB">
        <w:rPr>
          <w:rFonts w:ascii="Arial" w:eastAsia="Calibri" w:hAnsi="Arial" w:cs="Arial"/>
        </w:rPr>
        <w:t xml:space="preserve"> koje provode udruge: zaokruženi i tematski jasno određeni skupovi/skup aktivnosti koje su u skladu s vrednotama propisanima Ustavom Republike Hrvatske, te čije provođenje kroz dugoročni ili vremenski ograničeni rok djelovanja daje vidljivu dodanu društvenu vrijednost kojom se podiže kvaliteta života pojedinca i unaprjeđuje razvoj šire društvene zajednice. Spomenutom Uredbom se utvrđuju kriteriji, mjerila i postupci koje davatelji financijskih sredstava, raspolažući sredstvima iz javnih izvora, primjenjuju prilikom financiranja i ugovaranja programa i/ili projekata od interesa za opće dobro koje provode udruge.</w:t>
      </w:r>
    </w:p>
    <w:p w14:paraId="6581F621" w14:textId="77777777" w:rsidR="005A1E11" w:rsidRPr="00516FAB" w:rsidRDefault="005A1E11" w:rsidP="005A1E11">
      <w:pPr>
        <w:rPr>
          <w:rFonts w:ascii="Arial" w:eastAsia="Calibri" w:hAnsi="Arial" w:cs="Arial"/>
        </w:rPr>
      </w:pPr>
    </w:p>
    <w:p w14:paraId="5B845283" w14:textId="71B6957E" w:rsidR="00516FAB" w:rsidRPr="00516FAB" w:rsidRDefault="00516FAB" w:rsidP="00516FAB">
      <w:pPr>
        <w:rPr>
          <w:rFonts w:ascii="Arial" w:eastAsia="Calibri" w:hAnsi="Arial" w:cs="Arial"/>
          <w:lang w:eastAsia="hr-HR"/>
        </w:rPr>
      </w:pPr>
      <w:r w:rsidRPr="00516FAB">
        <w:rPr>
          <w:rFonts w:ascii="Arial" w:eastAsia="Calibri" w:hAnsi="Arial" w:cs="Arial"/>
          <w:lang w:eastAsia="hr-HR"/>
        </w:rPr>
        <w:lastRenderedPageBreak/>
        <w:t>Program javnih potreba za 2024. i raspored financijskih sredstava po korisnicima utvrđuje se na temelju Uredbe o kriterijima, mjerilima i postupcima financiranja i ugovaranja programa i projekata od interesa za opće dobro koje provode udruge (Narodne novine 26/2015, 37/2021), Pravilnika o financiranju programa, projekata i javnih potreba sredstvima proračuna Općine Konavle (Službeni glasnik Općine Konavle 8/2015, 5/2022), javnog natječaja / poziva, te Odluke o izvršavanju proračuna Općine Konavle.</w:t>
      </w:r>
    </w:p>
    <w:p w14:paraId="481F3124" w14:textId="77777777" w:rsidR="005A1E11" w:rsidRPr="00516FAB" w:rsidRDefault="005A1E11" w:rsidP="005A1E11">
      <w:pPr>
        <w:rPr>
          <w:rFonts w:ascii="Arial" w:eastAsia="Calibri" w:hAnsi="Arial" w:cs="Arial"/>
          <w:b/>
        </w:rPr>
      </w:pPr>
    </w:p>
    <w:p w14:paraId="208A8ADC" w14:textId="77777777" w:rsidR="0011131B" w:rsidRPr="00516FAB" w:rsidRDefault="0011131B" w:rsidP="0011131B">
      <w:pPr>
        <w:rPr>
          <w:rFonts w:ascii="Arial" w:eastAsia="Calibri" w:hAnsi="Arial" w:cs="Arial"/>
        </w:rPr>
      </w:pPr>
      <w:r w:rsidRPr="00516FAB">
        <w:rPr>
          <w:rFonts w:ascii="Arial" w:eastAsia="Calibri" w:hAnsi="Arial" w:cs="Arial"/>
          <w:b/>
        </w:rPr>
        <w:t>Kriteriji</w:t>
      </w:r>
      <w:r w:rsidRPr="00516FAB">
        <w:rPr>
          <w:rFonts w:ascii="Arial" w:eastAsia="Calibri" w:hAnsi="Arial" w:cs="Arial"/>
        </w:rPr>
        <w:t xml:space="preserve"> koji se utvrđuju ovom Uredbom odnose se na </w:t>
      </w:r>
      <w:r w:rsidRPr="00516FAB">
        <w:rPr>
          <w:rFonts w:ascii="Arial" w:eastAsia="Calibri" w:hAnsi="Arial" w:cs="Arial"/>
          <w:b/>
        </w:rPr>
        <w:t>preduvjete</w:t>
      </w:r>
      <w:r w:rsidRPr="00516FAB">
        <w:rPr>
          <w:rFonts w:ascii="Arial" w:eastAsia="Calibri" w:hAnsi="Arial" w:cs="Arial"/>
        </w:rPr>
        <w:t xml:space="preserve"> koje osigurava </w:t>
      </w:r>
      <w:r w:rsidRPr="00516FAB">
        <w:rPr>
          <w:rFonts w:ascii="Arial" w:eastAsia="Calibri" w:hAnsi="Arial" w:cs="Arial"/>
          <w:u w:val="single"/>
        </w:rPr>
        <w:t>davatelj financijskih sredstava</w:t>
      </w:r>
      <w:r w:rsidRPr="00516FAB">
        <w:rPr>
          <w:rFonts w:ascii="Arial" w:eastAsia="Calibri" w:hAnsi="Arial" w:cs="Arial"/>
        </w:rPr>
        <w:t xml:space="preserve"> iz javnih izvora (financijska sredstva, organizacijski kapaciteti i ljudske resurse) i osnovne standarde pripreme, provedbe i praćenja i vrednovanja financiranja programa i projekata od interesa za opće dobro koje provode udruge.</w:t>
      </w:r>
    </w:p>
    <w:p w14:paraId="7DFDE512" w14:textId="77777777" w:rsidR="0011131B" w:rsidRPr="00516FAB" w:rsidRDefault="0011131B" w:rsidP="0011131B">
      <w:pPr>
        <w:rPr>
          <w:rFonts w:ascii="Arial" w:eastAsia="Calibri" w:hAnsi="Arial" w:cs="Arial"/>
        </w:rPr>
      </w:pPr>
      <w:r w:rsidRPr="00516FAB">
        <w:rPr>
          <w:rFonts w:ascii="Arial" w:eastAsia="Calibri" w:hAnsi="Arial" w:cs="Arial"/>
          <w:b/>
        </w:rPr>
        <w:t>Mjerila</w:t>
      </w:r>
      <w:r w:rsidRPr="00516FAB">
        <w:rPr>
          <w:rFonts w:ascii="Arial" w:eastAsia="Calibri" w:hAnsi="Arial" w:cs="Arial"/>
        </w:rPr>
        <w:t xml:space="preserve"> koja se utvrđuju ovom Uredbom odnose se na </w:t>
      </w:r>
      <w:r w:rsidRPr="00516FAB">
        <w:rPr>
          <w:rFonts w:ascii="Arial" w:eastAsia="Calibri" w:hAnsi="Arial" w:cs="Arial"/>
          <w:b/>
        </w:rPr>
        <w:t>osnovne i dodatne uvjete</w:t>
      </w:r>
      <w:r w:rsidRPr="00516FAB">
        <w:rPr>
          <w:rFonts w:ascii="Arial" w:eastAsia="Calibri" w:hAnsi="Arial" w:cs="Arial"/>
        </w:rPr>
        <w:t xml:space="preserve"> koje moraju ispunjavati </w:t>
      </w:r>
      <w:r w:rsidRPr="00516FAB">
        <w:rPr>
          <w:rFonts w:ascii="Arial" w:eastAsia="Calibri" w:hAnsi="Arial" w:cs="Arial"/>
          <w:u w:val="single"/>
        </w:rPr>
        <w:t>udruge</w:t>
      </w:r>
      <w:r w:rsidRPr="00516FAB">
        <w:rPr>
          <w:rFonts w:ascii="Arial" w:eastAsia="Calibri" w:hAnsi="Arial" w:cs="Arial"/>
        </w:rPr>
        <w:t xml:space="preserve"> kada provode programe i projekte financirane iz javnih izvora.</w:t>
      </w:r>
    </w:p>
    <w:p w14:paraId="1049EADD" w14:textId="77777777" w:rsidR="0011131B" w:rsidRPr="00516FAB" w:rsidRDefault="0011131B" w:rsidP="0011131B">
      <w:pPr>
        <w:rPr>
          <w:rFonts w:ascii="Arial" w:eastAsia="Calibri" w:hAnsi="Arial" w:cs="Arial"/>
        </w:rPr>
      </w:pPr>
      <w:r w:rsidRPr="00516FAB">
        <w:rPr>
          <w:rFonts w:ascii="Arial" w:eastAsia="Calibri" w:hAnsi="Arial" w:cs="Arial"/>
          <w:b/>
        </w:rPr>
        <w:t>Postupci financiranja i ugovaranja</w:t>
      </w:r>
      <w:r w:rsidRPr="00516FAB">
        <w:rPr>
          <w:rFonts w:ascii="Arial" w:eastAsia="Calibri" w:hAnsi="Arial" w:cs="Arial"/>
        </w:rPr>
        <w:t xml:space="preserve"> programa i projekata, koji se utvrđuju ovom Uredbom, obuhvaćaju aktivnosti davatelja financijskih sredstava u određivanju prioriteta za financiranje, pripremi dokumentacije za financiranje, odabiru programa i projekata, ugovaranju, praćenju i vrednovanju provedbe financiranih programa i projekata, korištenje informacijskog sustava za praćenje i vrednovanje dodjele financijskih sredstava programima i projektima te koordinaciju davatelja financijskih sredstava i izobrazbu u primjeni Uredbe koju provodi Ured za udruge.</w:t>
      </w:r>
    </w:p>
    <w:p w14:paraId="7EC3D58E" w14:textId="77777777" w:rsidR="0011131B" w:rsidRPr="00516FAB" w:rsidRDefault="0011131B" w:rsidP="0011131B">
      <w:pPr>
        <w:rPr>
          <w:rFonts w:ascii="Arial" w:eastAsia="Calibri" w:hAnsi="Arial" w:cs="Arial"/>
        </w:rPr>
      </w:pPr>
    </w:p>
    <w:p w14:paraId="39E4AE69" w14:textId="77777777" w:rsidR="0011131B" w:rsidRPr="00516FAB" w:rsidRDefault="0011131B" w:rsidP="0011131B">
      <w:pPr>
        <w:rPr>
          <w:rFonts w:ascii="Arial" w:eastAsia="Calibri" w:hAnsi="Arial" w:cs="Arial"/>
        </w:rPr>
      </w:pPr>
      <w:r w:rsidRPr="00516FAB">
        <w:rPr>
          <w:rFonts w:ascii="Arial" w:eastAsia="Calibri" w:hAnsi="Arial" w:cs="Arial"/>
        </w:rPr>
        <w:t xml:space="preserve">Kriterije, mjerila i postupke iz ove Uredbe </w:t>
      </w:r>
      <w:r w:rsidRPr="00516FAB">
        <w:rPr>
          <w:rFonts w:ascii="Arial" w:eastAsia="Calibri" w:hAnsi="Arial" w:cs="Arial"/>
          <w:b/>
        </w:rPr>
        <w:t>primjenjuju</w:t>
      </w:r>
      <w:r w:rsidRPr="00516FAB">
        <w:rPr>
          <w:rFonts w:ascii="Arial" w:eastAsia="Calibri" w:hAnsi="Arial" w:cs="Arial"/>
        </w:rPr>
        <w:t xml:space="preserve"> nadležna tijela državne uprave, Vladini uredi i tijela te druge javne institucije, a na odgovarajući način primjenjuju ih i jedinice lokalne i područne (regionalne) samouprave, trgovačka društva u vlasništvu Republike Hrvatske, odnosno jedne ili više jedinica lokalne i područne (regionalne) samouprave te druge pravne osobe kojima je osnivač Republika Hrvatska, odnosno jedna ili više jedinica lokalne i područne (regionalne) samouprave i druge pravne osobe kada iz javnih izvora financiraju programe i projekte udruga, te doniraju, odnosno sponzoriraju udruge, ako posebnim propisom nije drugačije uređeno.</w:t>
      </w:r>
    </w:p>
    <w:p w14:paraId="6D0993B3" w14:textId="77777777" w:rsidR="005A1E11" w:rsidRPr="00516FAB" w:rsidRDefault="005A1E11" w:rsidP="005A1E11">
      <w:pPr>
        <w:rPr>
          <w:rFonts w:ascii="Arial" w:eastAsia="Calibri" w:hAnsi="Arial" w:cs="Arial"/>
        </w:rPr>
      </w:pPr>
    </w:p>
    <w:p w14:paraId="08880EA0" w14:textId="6CFA3F04" w:rsidR="0011131B" w:rsidRPr="00516FAB" w:rsidRDefault="0011131B" w:rsidP="0011131B">
      <w:pPr>
        <w:autoSpaceDE w:val="0"/>
        <w:autoSpaceDN w:val="0"/>
        <w:adjustRightInd w:val="0"/>
        <w:rPr>
          <w:rFonts w:ascii="Arial" w:eastAsia="Calibri" w:hAnsi="Arial" w:cs="Arial"/>
        </w:rPr>
      </w:pPr>
      <w:r w:rsidRPr="00516FAB">
        <w:rPr>
          <w:rFonts w:ascii="Arial" w:eastAsia="Calibri" w:hAnsi="Arial" w:cs="Arial"/>
        </w:rPr>
        <w:t xml:space="preserve">Prema odredbama </w:t>
      </w:r>
      <w:r w:rsidRPr="00516FAB">
        <w:rPr>
          <w:rFonts w:ascii="Arial" w:eastAsia="Calibri" w:hAnsi="Arial" w:cs="Arial"/>
          <w:b/>
        </w:rPr>
        <w:t>Pravilnika o financiranju programa, projekata i manifestacija koje provode organizacije civilnog društva</w:t>
      </w:r>
      <w:r w:rsidRPr="00516FAB">
        <w:rPr>
          <w:rFonts w:ascii="Arial" w:eastAsia="Calibri" w:hAnsi="Arial" w:cs="Arial"/>
        </w:rPr>
        <w:t xml:space="preserve"> (Službeni glasnik Općine Konavle broj 8/</w:t>
      </w:r>
      <w:r w:rsidR="00516FAB" w:rsidRPr="00516FAB">
        <w:rPr>
          <w:rFonts w:ascii="Arial" w:eastAsia="Calibri" w:hAnsi="Arial" w:cs="Arial"/>
        </w:rPr>
        <w:t>2015, 5/2022</w:t>
      </w:r>
      <w:r w:rsidRPr="00516FAB">
        <w:rPr>
          <w:rFonts w:ascii="Arial" w:eastAsia="Calibri" w:hAnsi="Arial" w:cs="Arial"/>
        </w:rPr>
        <w:t xml:space="preserve">), općinski načelnik donosi </w:t>
      </w:r>
      <w:r w:rsidRPr="00516FAB">
        <w:rPr>
          <w:rFonts w:ascii="Arial" w:eastAsia="Calibri" w:hAnsi="Arial" w:cs="Arial"/>
          <w:b/>
        </w:rPr>
        <w:t>godišnji plan raspisivanja javnih poziva/natječaja za financiranje javih potreba na području Općine Konavle za 202</w:t>
      </w:r>
      <w:r w:rsidR="00516FAB" w:rsidRPr="00516FAB">
        <w:rPr>
          <w:rFonts w:ascii="Arial" w:eastAsia="Calibri" w:hAnsi="Arial" w:cs="Arial"/>
          <w:b/>
        </w:rPr>
        <w:t>5</w:t>
      </w:r>
      <w:r w:rsidRPr="00516FAB">
        <w:rPr>
          <w:rFonts w:ascii="Arial" w:eastAsia="Calibri" w:hAnsi="Arial" w:cs="Arial"/>
          <w:b/>
        </w:rPr>
        <w:t>.</w:t>
      </w:r>
      <w:r w:rsidRPr="00516FAB">
        <w:rPr>
          <w:rFonts w:ascii="Arial" w:eastAsia="Calibri" w:hAnsi="Arial" w:cs="Arial"/>
        </w:rPr>
        <w:t xml:space="preserve"> i Odluku o načinu raspodjele raspoloživih sredstava iz Proračuna Općine Konavle namijenjenih financiranju projekata, programa i aktivnosti javnih potreba putem javnih poziva, niti odluku o objavljivanju javnog poziva i imenovanju povjerenstva za ocjenu ispunjavanja propisanih formalnih uvjeta javnog poziva i za ocjenjivanje prijavljenih programa na javni poziv</w:t>
      </w:r>
      <w:r w:rsidR="00516FAB" w:rsidRPr="00516FAB">
        <w:rPr>
          <w:rFonts w:ascii="Arial" w:eastAsia="Calibri" w:hAnsi="Arial" w:cs="Arial"/>
        </w:rPr>
        <w:t>.</w:t>
      </w:r>
    </w:p>
    <w:p w14:paraId="4D2F9F99" w14:textId="77777777" w:rsidR="0011131B" w:rsidRPr="00516FAB" w:rsidRDefault="0011131B" w:rsidP="0011131B">
      <w:pPr>
        <w:autoSpaceDE w:val="0"/>
        <w:autoSpaceDN w:val="0"/>
        <w:adjustRightInd w:val="0"/>
        <w:rPr>
          <w:rFonts w:ascii="Arial" w:eastAsia="Calibri" w:hAnsi="Arial" w:cs="Arial"/>
        </w:rPr>
      </w:pPr>
    </w:p>
    <w:p w14:paraId="370A94C3" w14:textId="325844EB" w:rsidR="0011131B" w:rsidRPr="00516FAB" w:rsidRDefault="0011131B" w:rsidP="0011131B">
      <w:pPr>
        <w:autoSpaceDE w:val="0"/>
        <w:autoSpaceDN w:val="0"/>
        <w:adjustRightInd w:val="0"/>
        <w:rPr>
          <w:rFonts w:ascii="Arial" w:eastAsia="Calibri" w:hAnsi="Arial" w:cs="Arial"/>
        </w:rPr>
      </w:pPr>
      <w:r w:rsidRPr="00516FAB">
        <w:rPr>
          <w:rFonts w:ascii="Arial" w:eastAsia="Calibri" w:hAnsi="Arial" w:cs="Arial"/>
          <w:b/>
        </w:rPr>
        <w:t>Javni pozivi</w:t>
      </w:r>
      <w:r w:rsidRPr="00516FAB">
        <w:rPr>
          <w:rFonts w:ascii="Arial" w:eastAsia="Calibri" w:hAnsi="Arial" w:cs="Arial"/>
        </w:rPr>
        <w:t xml:space="preserve"> se objavljuju a mrežnim stranicama Općine Konavle i na oglasnim pločama u Općinskim uredima u Cavtatu i na Grudi i to:</w:t>
      </w:r>
    </w:p>
    <w:p w14:paraId="2BF9D110" w14:textId="77777777" w:rsidR="0011131B" w:rsidRPr="00516FAB" w:rsidRDefault="0011131B" w:rsidP="0011131B">
      <w:pPr>
        <w:autoSpaceDE w:val="0"/>
        <w:autoSpaceDN w:val="0"/>
        <w:adjustRightInd w:val="0"/>
        <w:rPr>
          <w:rFonts w:ascii="Arial" w:eastAsia="Calibri" w:hAnsi="Arial" w:cs="Arial"/>
        </w:rPr>
      </w:pPr>
      <w:r w:rsidRPr="00516FAB">
        <w:rPr>
          <w:rFonts w:ascii="Arial" w:eastAsia="Calibri" w:hAnsi="Arial" w:cs="Arial"/>
        </w:rPr>
        <w:t>- za financiranje godišnjeg programa udruga u sportu Općine Konavle putem Zajednice sportova Općine Konavle</w:t>
      </w:r>
    </w:p>
    <w:p w14:paraId="29D60C95" w14:textId="77777777" w:rsidR="0011131B" w:rsidRPr="00516FAB" w:rsidRDefault="0011131B" w:rsidP="0011131B">
      <w:pPr>
        <w:autoSpaceDE w:val="0"/>
        <w:autoSpaceDN w:val="0"/>
        <w:adjustRightInd w:val="0"/>
        <w:rPr>
          <w:rFonts w:ascii="Arial" w:eastAsia="Calibri" w:hAnsi="Arial" w:cs="Arial"/>
        </w:rPr>
      </w:pPr>
      <w:r w:rsidRPr="00516FAB">
        <w:rPr>
          <w:rFonts w:ascii="Arial" w:eastAsia="Calibri" w:hAnsi="Arial" w:cs="Arial"/>
        </w:rPr>
        <w:t xml:space="preserve">- za financiranje javnih potreba u kulturi Općine Konavle </w:t>
      </w:r>
    </w:p>
    <w:p w14:paraId="13AD8BB2" w14:textId="7F58C941" w:rsidR="0011131B" w:rsidRPr="00516FAB" w:rsidRDefault="0011131B" w:rsidP="0011131B">
      <w:pPr>
        <w:autoSpaceDE w:val="0"/>
        <w:autoSpaceDN w:val="0"/>
        <w:adjustRightInd w:val="0"/>
        <w:rPr>
          <w:rFonts w:ascii="Arial" w:eastAsia="Calibri" w:hAnsi="Arial" w:cs="Arial"/>
        </w:rPr>
      </w:pPr>
      <w:r w:rsidRPr="00516FAB">
        <w:rPr>
          <w:rFonts w:ascii="Arial" w:eastAsia="Calibri" w:hAnsi="Arial" w:cs="Arial"/>
        </w:rPr>
        <w:t xml:space="preserve">- za financiranje aktivnosti u sportu Općine Konavle. </w:t>
      </w:r>
    </w:p>
    <w:p w14:paraId="184D7C15" w14:textId="77777777" w:rsidR="0011131B" w:rsidRPr="00516FAB" w:rsidRDefault="0011131B" w:rsidP="0011131B">
      <w:pPr>
        <w:autoSpaceDE w:val="0"/>
        <w:autoSpaceDN w:val="0"/>
        <w:adjustRightInd w:val="0"/>
        <w:rPr>
          <w:rFonts w:ascii="Arial" w:eastAsia="Calibri" w:hAnsi="Arial" w:cs="Arial"/>
        </w:rPr>
      </w:pPr>
      <w:r w:rsidRPr="00516FAB">
        <w:rPr>
          <w:rFonts w:ascii="Arial" w:eastAsia="Calibri" w:hAnsi="Arial" w:cs="Arial"/>
        </w:rPr>
        <w:t xml:space="preserve">Javni pozivi su u pravilu otvoreni mjesec dana. Nakon toga, povjerenstva za ocjenu ispunjavanja propisanih formalnih uvjeta javnih poziva otvaraju dostavljene prijedloge, utvrđuju ispunjavanje formalnih uvjeta i iste prosljeđuju povjerenstvima na ocjenu i odobravanje financijskih sredstava. Potom se zaključuju ugovori o financiranju programa, a uglavnom se utvrđuje obročna isplata, kako radi osiguravanja pravdanja doznačenih proračunskih sredstava, tako i osiguravanje likvidnosti proračuna. </w:t>
      </w:r>
    </w:p>
    <w:p w14:paraId="669F738B" w14:textId="0AD90FA1" w:rsidR="005A1E11" w:rsidRPr="00516FAB" w:rsidRDefault="005A1E11" w:rsidP="005A1E11">
      <w:pPr>
        <w:rPr>
          <w:rFonts w:ascii="Arial" w:eastAsia="Calibri" w:hAnsi="Arial" w:cs="Arial"/>
        </w:rPr>
      </w:pPr>
      <w:r w:rsidRPr="00516FAB">
        <w:rPr>
          <w:rFonts w:ascii="Arial" w:eastAsia="Calibri" w:hAnsi="Arial" w:cs="Arial"/>
        </w:rPr>
        <w:t>Dodjela proračunskih sredstava udrugama (prethodno spomenuta Uredba)</w:t>
      </w:r>
      <w:r w:rsidR="0011131B" w:rsidRPr="00516FAB">
        <w:rPr>
          <w:rFonts w:ascii="Arial" w:eastAsia="Calibri" w:hAnsi="Arial" w:cs="Arial"/>
        </w:rPr>
        <w:t xml:space="preserve"> se obavlja na temelju javnih poziva,</w:t>
      </w:r>
      <w:r w:rsidRPr="00516FAB">
        <w:rPr>
          <w:rFonts w:ascii="Arial" w:eastAsia="Calibri" w:hAnsi="Arial" w:cs="Arial"/>
        </w:rPr>
        <w:t xml:space="preserve"> izra</w:t>
      </w:r>
      <w:r w:rsidR="0011131B" w:rsidRPr="00516FAB">
        <w:rPr>
          <w:rFonts w:ascii="Arial" w:eastAsia="Calibri" w:hAnsi="Arial" w:cs="Arial"/>
        </w:rPr>
        <w:t>đene i objavljene</w:t>
      </w:r>
      <w:r w:rsidRPr="00516FAB">
        <w:rPr>
          <w:rFonts w:ascii="Arial" w:eastAsia="Calibri" w:hAnsi="Arial" w:cs="Arial"/>
        </w:rPr>
        <w:t xml:space="preserve"> cjelokupne natječajne dokumentacije (sa svim prijavnim obrascima, uvjetima natječaja, obrascima pravdanja sredstava, izjavama, primjerom ugovora i dr.). Cjelokupna proračunska sredstva (neovisno o iznosu) moraju biti dodijeljena putem ugovora i moraju se Općini dostaviti izvještaji o utrošku sredstava sukladno prijavljenom projektu, a nova sredstva ne mogu biti isplaćena dok se ne namjenski opravdaju prethodno doznačena sredstva. </w:t>
      </w:r>
    </w:p>
    <w:p w14:paraId="0E20940F" w14:textId="77777777" w:rsidR="005A1E11" w:rsidRPr="00516FAB" w:rsidRDefault="005A1E11" w:rsidP="005A1E11">
      <w:pPr>
        <w:autoSpaceDE w:val="0"/>
        <w:autoSpaceDN w:val="0"/>
        <w:adjustRightInd w:val="0"/>
        <w:rPr>
          <w:rFonts w:ascii="Arial" w:eastAsia="Calibri" w:hAnsi="Arial" w:cs="Arial"/>
        </w:rPr>
      </w:pPr>
    </w:p>
    <w:p w14:paraId="12DCC0E5" w14:textId="668B9752" w:rsidR="005A1E11" w:rsidRPr="006D1ECE" w:rsidRDefault="005A1E11" w:rsidP="005A1E11">
      <w:pPr>
        <w:rPr>
          <w:rFonts w:ascii="Arial" w:eastAsia="Calibri" w:hAnsi="Arial" w:cs="Arial"/>
        </w:rPr>
      </w:pPr>
      <w:r w:rsidRPr="006D1ECE">
        <w:rPr>
          <w:rFonts w:ascii="Arial" w:eastAsia="Calibri" w:hAnsi="Arial" w:cs="Arial"/>
        </w:rPr>
        <w:lastRenderedPageBreak/>
        <w:t xml:space="preserve">Ukupno planirana sredstva na razini programa iznose </w:t>
      </w:r>
      <w:r w:rsidR="00516FAB" w:rsidRPr="006D1ECE">
        <w:rPr>
          <w:rFonts w:ascii="Arial" w:eastAsia="Calibri" w:hAnsi="Arial" w:cs="Arial"/>
        </w:rPr>
        <w:t>170.000</w:t>
      </w:r>
      <w:r w:rsidR="00326997" w:rsidRPr="006D1ECE">
        <w:rPr>
          <w:rFonts w:ascii="Arial" w:eastAsia="Calibri" w:hAnsi="Arial" w:cs="Arial"/>
        </w:rPr>
        <w:t xml:space="preserve"> </w:t>
      </w:r>
      <w:r w:rsidR="007B32C5" w:rsidRPr="006D1ECE">
        <w:rPr>
          <w:rFonts w:ascii="Arial" w:eastAsia="Calibri" w:hAnsi="Arial" w:cs="Arial"/>
        </w:rPr>
        <w:t xml:space="preserve">€ </w:t>
      </w:r>
      <w:r w:rsidR="008F609D" w:rsidRPr="006D1ECE">
        <w:rPr>
          <w:rFonts w:ascii="Arial" w:eastAsia="Calibri" w:hAnsi="Arial" w:cs="Arial"/>
        </w:rPr>
        <w:t>za 202</w:t>
      </w:r>
      <w:bookmarkStart w:id="268" w:name="_Hlk144801365"/>
      <w:r w:rsidR="00516FAB" w:rsidRPr="006D1ECE">
        <w:rPr>
          <w:rFonts w:ascii="Arial" w:eastAsia="Calibri" w:hAnsi="Arial" w:cs="Arial"/>
        </w:rPr>
        <w:t>5</w:t>
      </w:r>
      <w:r w:rsidR="008F609D" w:rsidRPr="006D1ECE">
        <w:rPr>
          <w:rFonts w:ascii="Arial" w:eastAsia="Calibri" w:hAnsi="Arial" w:cs="Arial"/>
        </w:rPr>
        <w:t xml:space="preserve">, te </w:t>
      </w:r>
      <w:r w:rsidR="00516FAB" w:rsidRPr="006D1ECE">
        <w:rPr>
          <w:rFonts w:ascii="Arial" w:eastAsia="Calibri" w:hAnsi="Arial" w:cs="Arial"/>
        </w:rPr>
        <w:t>160.000</w:t>
      </w:r>
      <w:r w:rsidR="0011131B" w:rsidRPr="006D1ECE">
        <w:rPr>
          <w:rFonts w:ascii="Arial" w:eastAsia="Calibri" w:hAnsi="Arial" w:cs="Arial"/>
        </w:rPr>
        <w:t xml:space="preserve"> </w:t>
      </w:r>
      <w:r w:rsidR="007B32C5" w:rsidRPr="006D1ECE">
        <w:rPr>
          <w:rFonts w:ascii="Arial" w:eastAsia="Calibri" w:hAnsi="Arial" w:cs="Arial"/>
        </w:rPr>
        <w:t xml:space="preserve">€ </w:t>
      </w:r>
      <w:r w:rsidR="008F609D" w:rsidRPr="006D1ECE">
        <w:rPr>
          <w:rFonts w:ascii="Arial" w:eastAsia="Calibri" w:hAnsi="Arial" w:cs="Arial"/>
        </w:rPr>
        <w:t>za 202</w:t>
      </w:r>
      <w:r w:rsidR="00516FAB" w:rsidRPr="006D1ECE">
        <w:rPr>
          <w:rFonts w:ascii="Arial" w:eastAsia="Calibri" w:hAnsi="Arial" w:cs="Arial"/>
        </w:rPr>
        <w:t>6</w:t>
      </w:r>
      <w:r w:rsidR="008F609D" w:rsidRPr="006D1ECE">
        <w:rPr>
          <w:rFonts w:ascii="Arial" w:eastAsia="Calibri" w:hAnsi="Arial" w:cs="Arial"/>
        </w:rPr>
        <w:t>. i za 202</w:t>
      </w:r>
      <w:r w:rsidR="00516FAB" w:rsidRPr="006D1ECE">
        <w:rPr>
          <w:rFonts w:ascii="Arial" w:eastAsia="Calibri" w:hAnsi="Arial" w:cs="Arial"/>
        </w:rPr>
        <w:t>7</w:t>
      </w:r>
      <w:r w:rsidR="008F609D" w:rsidRPr="006D1ECE">
        <w:rPr>
          <w:rFonts w:ascii="Arial" w:eastAsia="Calibri" w:hAnsi="Arial" w:cs="Arial"/>
        </w:rPr>
        <w:t>. godinu</w:t>
      </w:r>
      <w:bookmarkEnd w:id="268"/>
      <w:r w:rsidRPr="006D1ECE">
        <w:rPr>
          <w:rFonts w:ascii="Arial" w:eastAsia="Calibri" w:hAnsi="Arial" w:cs="Arial"/>
        </w:rPr>
        <w:t xml:space="preserve">. Unutar programa javnih potreba je planirano da se nastavi financiranje školske i izvanškolske aktivnosti (rad područnog odjela glazbene škole u Cavtatu) i rad knjižnice. </w:t>
      </w:r>
    </w:p>
    <w:p w14:paraId="208C4B42" w14:textId="77777777" w:rsidR="00C04A15" w:rsidRPr="006D1ECE" w:rsidRDefault="00C04A15" w:rsidP="008F609D">
      <w:pPr>
        <w:autoSpaceDE w:val="0"/>
        <w:autoSpaceDN w:val="0"/>
        <w:adjustRightInd w:val="0"/>
        <w:rPr>
          <w:rFonts w:ascii="Arial" w:eastAsia="Calibri" w:hAnsi="Arial" w:cs="Arial"/>
        </w:rPr>
      </w:pPr>
      <w:bookmarkStart w:id="269" w:name="_Hlk144801389"/>
    </w:p>
    <w:p w14:paraId="3410852E" w14:textId="77777777" w:rsidR="008F609D" w:rsidRPr="006D1ECE" w:rsidRDefault="008F609D">
      <w:pPr>
        <w:pStyle w:val="Odlomakpopisa"/>
        <w:numPr>
          <w:ilvl w:val="0"/>
          <w:numId w:val="15"/>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6D1ECE">
        <w:rPr>
          <w:rFonts w:ascii="Arial" w:eastAsia="Calibri" w:hAnsi="Arial" w:cs="Arial"/>
          <w:b/>
        </w:rPr>
        <w:t>Obrazloženje aktivnosti / projekata i pokazatelji uspješnosti</w:t>
      </w:r>
    </w:p>
    <w:p w14:paraId="3B62A133" w14:textId="77777777" w:rsidR="005A1E11" w:rsidRPr="006D1ECE" w:rsidRDefault="005A1E11" w:rsidP="005A1E11">
      <w:pPr>
        <w:autoSpaceDE w:val="0"/>
        <w:autoSpaceDN w:val="0"/>
        <w:adjustRightInd w:val="0"/>
        <w:rPr>
          <w:rFonts w:ascii="Arial" w:eastAsia="Calibri" w:hAnsi="Arial" w:cs="Arial"/>
        </w:rPr>
      </w:pPr>
    </w:p>
    <w:bookmarkEnd w:id="269"/>
    <w:p w14:paraId="340F241F" w14:textId="77777777" w:rsidR="005A1E11" w:rsidRPr="006D1ECE" w:rsidRDefault="005A1E11" w:rsidP="005A1E11">
      <w:pPr>
        <w:rPr>
          <w:rFonts w:ascii="Arial" w:eastAsia="Calibri" w:hAnsi="Arial" w:cs="Arial"/>
        </w:rPr>
      </w:pPr>
      <w:r w:rsidRPr="006D1ECE">
        <w:rPr>
          <w:rFonts w:ascii="Arial" w:eastAsia="Calibri" w:hAnsi="Arial" w:cs="Arial"/>
        </w:rPr>
        <w:t>Unutar programa planirane su slijedeće aktivnosti i projekti:</w:t>
      </w:r>
    </w:p>
    <w:p w14:paraId="43E98C95" w14:textId="77777777" w:rsidR="005A1E11" w:rsidRPr="006D1ECE" w:rsidRDefault="005A1E11" w:rsidP="005A1E11">
      <w:pPr>
        <w:autoSpaceDE w:val="0"/>
        <w:autoSpaceDN w:val="0"/>
        <w:adjustRightInd w:val="0"/>
        <w:rPr>
          <w:rFonts w:ascii="Arial" w:eastAsia="Calibri" w:hAnsi="Arial" w:cs="Arial"/>
          <w:bCs/>
        </w:rPr>
      </w:pPr>
    </w:p>
    <w:p w14:paraId="71C3095E" w14:textId="7615E8AE" w:rsidR="005A1E11" w:rsidRPr="006D1ECE" w:rsidRDefault="005A1E11" w:rsidP="005A1E11">
      <w:pPr>
        <w:autoSpaceDE w:val="0"/>
        <w:autoSpaceDN w:val="0"/>
        <w:adjustRightInd w:val="0"/>
        <w:rPr>
          <w:rFonts w:ascii="Arial" w:eastAsia="Calibri" w:hAnsi="Arial" w:cs="Arial"/>
        </w:rPr>
      </w:pPr>
      <w:bookmarkStart w:id="270" w:name="_Hlk144801410"/>
      <w:r w:rsidRPr="006D1ECE">
        <w:rPr>
          <w:rFonts w:ascii="Arial" w:eastAsia="Calibri" w:hAnsi="Arial" w:cs="Arial"/>
          <w:b/>
        </w:rPr>
        <w:t xml:space="preserve">1. A203203: Potpore za školske i izvanškolske aktivnosti u kulturi </w:t>
      </w:r>
      <w:r w:rsidRPr="006D1ECE">
        <w:rPr>
          <w:rFonts w:ascii="Arial" w:eastAsia="Calibri" w:hAnsi="Arial" w:cs="Arial"/>
        </w:rPr>
        <w:t xml:space="preserve">– u sklopu navedene aktivnosti su rashodi, potpore (donacije) za provedbu programa glazbene škole Luka Sorkočević u osnovnoj školi u Cavtatu, te druge aktivnosti u kulturi putem osnovnih škola u iznosu </w:t>
      </w:r>
      <w:r w:rsidR="006D1ECE" w:rsidRPr="006D1ECE">
        <w:rPr>
          <w:rFonts w:ascii="Arial" w:eastAsia="Calibri" w:hAnsi="Arial" w:cs="Arial"/>
        </w:rPr>
        <w:t>25.000</w:t>
      </w:r>
      <w:r w:rsidR="00326997" w:rsidRPr="006D1ECE">
        <w:rPr>
          <w:rFonts w:ascii="Arial" w:eastAsia="Calibri" w:hAnsi="Arial" w:cs="Arial"/>
        </w:rPr>
        <w:t xml:space="preserve"> </w:t>
      </w:r>
      <w:r w:rsidR="0066083A" w:rsidRPr="006D1ECE">
        <w:rPr>
          <w:rFonts w:ascii="Arial" w:eastAsia="Calibri" w:hAnsi="Arial" w:cs="Arial"/>
        </w:rPr>
        <w:t>€.</w:t>
      </w:r>
      <w:r w:rsidRPr="006D1ECE">
        <w:rPr>
          <w:rFonts w:ascii="Arial" w:eastAsia="Calibri" w:hAnsi="Arial" w:cs="Arial"/>
        </w:rPr>
        <w:t xml:space="preserve"> </w:t>
      </w:r>
    </w:p>
    <w:p w14:paraId="624B41CC" w14:textId="6CB80464" w:rsidR="005A1E11" w:rsidRPr="006D1ECE" w:rsidRDefault="005A1E11" w:rsidP="005A1E11">
      <w:pPr>
        <w:autoSpaceDE w:val="0"/>
        <w:autoSpaceDN w:val="0"/>
        <w:adjustRightInd w:val="0"/>
        <w:rPr>
          <w:rFonts w:ascii="Arial" w:eastAsia="Calibri" w:hAnsi="Arial" w:cs="Arial"/>
        </w:rPr>
      </w:pPr>
      <w:r w:rsidRPr="006D1ECE">
        <w:rPr>
          <w:rFonts w:ascii="Arial" w:eastAsia="Calibri" w:hAnsi="Arial" w:cs="Arial"/>
        </w:rPr>
        <w:t xml:space="preserve">Ovi rashodi </w:t>
      </w:r>
      <w:r w:rsidR="008F609D" w:rsidRPr="006D1ECE">
        <w:rPr>
          <w:rFonts w:ascii="Arial" w:eastAsia="Calibri" w:hAnsi="Arial" w:cs="Arial"/>
        </w:rPr>
        <w:t>se izvršavaju</w:t>
      </w:r>
      <w:r w:rsidRPr="006D1ECE">
        <w:rPr>
          <w:rFonts w:ascii="Arial" w:eastAsia="Calibri" w:hAnsi="Arial" w:cs="Arial"/>
        </w:rPr>
        <w:t xml:space="preserve"> na temelju zaključenog ugovora i to: </w:t>
      </w:r>
    </w:p>
    <w:p w14:paraId="7BB06B61" w14:textId="3EA799C2" w:rsidR="008F609D" w:rsidRPr="006D1ECE" w:rsidRDefault="005A1E11" w:rsidP="005A1E11">
      <w:pPr>
        <w:autoSpaceDE w:val="0"/>
        <w:autoSpaceDN w:val="0"/>
        <w:adjustRightInd w:val="0"/>
        <w:rPr>
          <w:rFonts w:ascii="Arial" w:eastAsia="Calibri" w:hAnsi="Arial" w:cs="Arial"/>
        </w:rPr>
      </w:pPr>
      <w:r w:rsidRPr="006D1ECE">
        <w:rPr>
          <w:rFonts w:ascii="Arial" w:eastAsia="Calibri" w:hAnsi="Arial" w:cs="Arial"/>
        </w:rPr>
        <w:t xml:space="preserve">- Umjetnička škola Luka Sorkočević Dubrovnik (proračunski korisnik Dubrovačko-neretvanske županije) za sufinanciranje dislociranog odjeljenja Umjetničke škole u Cavtatu (ugovor </w:t>
      </w:r>
      <w:r w:rsidR="008F609D" w:rsidRPr="006D1ECE">
        <w:rPr>
          <w:rFonts w:ascii="Arial" w:eastAsia="Calibri" w:hAnsi="Arial" w:cs="Arial"/>
        </w:rPr>
        <w:t>se uglavnom za</w:t>
      </w:r>
      <w:r w:rsidRPr="006D1ECE">
        <w:rPr>
          <w:rFonts w:ascii="Arial" w:eastAsia="Calibri" w:hAnsi="Arial" w:cs="Arial"/>
        </w:rPr>
        <w:t>ključ</w:t>
      </w:r>
      <w:r w:rsidR="008F609D" w:rsidRPr="006D1ECE">
        <w:rPr>
          <w:rFonts w:ascii="Arial" w:eastAsia="Calibri" w:hAnsi="Arial" w:cs="Arial"/>
        </w:rPr>
        <w:t xml:space="preserve">uje prije početka proračunske godine). Za </w:t>
      </w:r>
      <w:r w:rsidRPr="006D1ECE">
        <w:rPr>
          <w:rFonts w:ascii="Arial" w:eastAsia="Calibri" w:hAnsi="Arial" w:cs="Arial"/>
        </w:rPr>
        <w:t>202</w:t>
      </w:r>
      <w:r w:rsidR="006D1ECE" w:rsidRPr="006D1ECE">
        <w:rPr>
          <w:rFonts w:ascii="Arial" w:eastAsia="Calibri" w:hAnsi="Arial" w:cs="Arial"/>
        </w:rPr>
        <w:t>4</w:t>
      </w:r>
      <w:r w:rsidRPr="006D1ECE">
        <w:rPr>
          <w:rFonts w:ascii="Arial" w:eastAsia="Calibri" w:hAnsi="Arial" w:cs="Arial"/>
        </w:rPr>
        <w:t xml:space="preserve">. </w:t>
      </w:r>
      <w:r w:rsidR="008F609D" w:rsidRPr="006D1ECE">
        <w:rPr>
          <w:rFonts w:ascii="Arial" w:eastAsia="Calibri" w:hAnsi="Arial" w:cs="Arial"/>
        </w:rPr>
        <w:t xml:space="preserve">ovaj ugovor je bio zaključen u iznosu </w:t>
      </w:r>
      <w:r w:rsidR="0011131B" w:rsidRPr="006D1ECE">
        <w:rPr>
          <w:rFonts w:ascii="Arial" w:eastAsia="Calibri" w:hAnsi="Arial" w:cs="Arial"/>
        </w:rPr>
        <w:t>11.500</w:t>
      </w:r>
      <w:r w:rsidR="00326997" w:rsidRPr="006D1ECE">
        <w:rPr>
          <w:rFonts w:ascii="Arial" w:eastAsia="Calibri" w:hAnsi="Arial" w:cs="Arial"/>
        </w:rPr>
        <w:t xml:space="preserve"> </w:t>
      </w:r>
      <w:r w:rsidR="0066083A" w:rsidRPr="006D1ECE">
        <w:rPr>
          <w:rFonts w:ascii="Arial" w:eastAsia="Calibri" w:hAnsi="Arial" w:cs="Arial"/>
        </w:rPr>
        <w:t>€.</w:t>
      </w:r>
    </w:p>
    <w:p w14:paraId="2BD16B91" w14:textId="77777777" w:rsidR="005A1E11" w:rsidRPr="006D1ECE" w:rsidRDefault="005A1E11" w:rsidP="005A1E11">
      <w:pPr>
        <w:autoSpaceDE w:val="0"/>
        <w:autoSpaceDN w:val="0"/>
        <w:adjustRightInd w:val="0"/>
        <w:rPr>
          <w:rFonts w:ascii="Arial" w:eastAsia="Calibri" w:hAnsi="Arial" w:cs="Arial"/>
        </w:rPr>
      </w:pPr>
    </w:p>
    <w:p w14:paraId="1C185326" w14:textId="77777777" w:rsidR="005A1E11" w:rsidRPr="006D1ECE" w:rsidRDefault="005A1E11" w:rsidP="005A1E11">
      <w:pPr>
        <w:autoSpaceDE w:val="0"/>
        <w:autoSpaceDN w:val="0"/>
        <w:adjustRightInd w:val="0"/>
        <w:rPr>
          <w:rFonts w:ascii="Arial" w:eastAsia="Calibri" w:hAnsi="Arial" w:cs="Arial"/>
        </w:rPr>
      </w:pPr>
      <w:r w:rsidRPr="006D1ECE">
        <w:rPr>
          <w:rFonts w:ascii="Arial" w:eastAsia="Calibri" w:hAnsi="Arial" w:cs="Arial"/>
        </w:rPr>
        <w:t>U okviru ove aktivnosti, ranijih godina su još izvršavani rashodi putem osnovnih škola:</w:t>
      </w:r>
    </w:p>
    <w:p w14:paraId="6C3A987E" w14:textId="77777777" w:rsidR="005A1E11" w:rsidRPr="006D1ECE" w:rsidRDefault="005A1E11" w:rsidP="005A1E11">
      <w:pPr>
        <w:autoSpaceDE w:val="0"/>
        <w:autoSpaceDN w:val="0"/>
        <w:adjustRightInd w:val="0"/>
        <w:rPr>
          <w:rFonts w:ascii="Arial" w:eastAsia="Calibri" w:hAnsi="Arial" w:cs="Arial"/>
        </w:rPr>
      </w:pPr>
      <w:r w:rsidRPr="006D1ECE">
        <w:rPr>
          <w:rFonts w:ascii="Arial" w:eastAsia="Calibri" w:hAnsi="Arial" w:cs="Arial"/>
        </w:rPr>
        <w:t>- Osnovna škola Cavtat (proračunski korisnik Dubrovačko-neretvanske županije) zaključivao se ugovor o financiranju javnih potreba u kulturi za financiranje izvanškolskih aktivnosti učenika, nabava knjiga i izdavanje školskog lista Zrcalo koji izlazi jedan put godišnje svake u lipnju godine,</w:t>
      </w:r>
    </w:p>
    <w:p w14:paraId="1EF902C0" w14:textId="77777777" w:rsidR="005A1E11" w:rsidRPr="006D1ECE" w:rsidRDefault="005A1E11" w:rsidP="005A1E11">
      <w:pPr>
        <w:autoSpaceDE w:val="0"/>
        <w:autoSpaceDN w:val="0"/>
        <w:adjustRightInd w:val="0"/>
        <w:rPr>
          <w:rFonts w:ascii="Arial" w:eastAsia="Calibri" w:hAnsi="Arial" w:cs="Arial"/>
        </w:rPr>
      </w:pPr>
      <w:r w:rsidRPr="006D1ECE">
        <w:rPr>
          <w:rFonts w:ascii="Arial" w:eastAsia="Calibri" w:hAnsi="Arial" w:cs="Arial"/>
        </w:rPr>
        <w:t>- Osnovna škola Gruda (proračunski korisnik Dubrovačko-neretvanske županije) zaključivao se ugovor o financiranju javnih potreba u kulturi za financiranje izvannastavnih kulturnih programa škole.</w:t>
      </w:r>
    </w:p>
    <w:p w14:paraId="725A6929" w14:textId="77777777" w:rsidR="0011131B" w:rsidRPr="00F23823" w:rsidRDefault="0011131B" w:rsidP="005A1E11">
      <w:pPr>
        <w:autoSpaceDE w:val="0"/>
        <w:autoSpaceDN w:val="0"/>
        <w:adjustRightInd w:val="0"/>
        <w:rPr>
          <w:rFonts w:ascii="Arial" w:eastAsia="Calibri" w:hAnsi="Arial" w:cs="Arial"/>
        </w:rPr>
      </w:pPr>
    </w:p>
    <w:tbl>
      <w:tblPr>
        <w:tblStyle w:val="Reetkatablice536"/>
        <w:tblW w:w="13520" w:type="dxa"/>
        <w:jc w:val="center"/>
        <w:tblLayout w:type="fixed"/>
        <w:tblLook w:val="04A0" w:firstRow="1" w:lastRow="0" w:firstColumn="1" w:lastColumn="0" w:noHBand="0" w:noVBand="1"/>
      </w:tblPr>
      <w:tblGrid>
        <w:gridCol w:w="2689"/>
        <w:gridCol w:w="2976"/>
        <w:gridCol w:w="953"/>
        <w:gridCol w:w="1134"/>
        <w:gridCol w:w="1232"/>
        <w:gridCol w:w="1275"/>
        <w:gridCol w:w="1275"/>
        <w:gridCol w:w="993"/>
        <w:gridCol w:w="993"/>
      </w:tblGrid>
      <w:tr w:rsidR="00F23823" w:rsidRPr="00F23823" w14:paraId="65A8B625" w14:textId="77777777" w:rsidTr="00414351">
        <w:trPr>
          <w:jc w:val="center"/>
        </w:trPr>
        <w:tc>
          <w:tcPr>
            <w:tcW w:w="2689" w:type="dxa"/>
            <w:shd w:val="clear" w:color="auto" w:fill="BFBFBF"/>
            <w:vAlign w:val="center"/>
          </w:tcPr>
          <w:p w14:paraId="324AD1F8" w14:textId="77777777" w:rsidR="0011131B" w:rsidRPr="00F23823" w:rsidRDefault="0011131B" w:rsidP="00414351">
            <w:pPr>
              <w:jc w:val="center"/>
              <w:rPr>
                <w:rFonts w:ascii="Arial" w:eastAsia="Calibri" w:hAnsi="Arial" w:cs="Arial"/>
                <w:sz w:val="18"/>
                <w:szCs w:val="18"/>
              </w:rPr>
            </w:pPr>
            <w:bookmarkStart w:id="271" w:name="_Hlk119420613"/>
            <w:bookmarkStart w:id="272" w:name="_Hlk144801719"/>
            <w:bookmarkEnd w:id="270"/>
            <w:r w:rsidRPr="00F23823">
              <w:rPr>
                <w:rFonts w:ascii="Arial" w:eastAsia="Calibri" w:hAnsi="Arial" w:cs="Arial"/>
                <w:sz w:val="18"/>
                <w:szCs w:val="18"/>
              </w:rPr>
              <w:t>Pokazatelj rezultata</w:t>
            </w:r>
          </w:p>
        </w:tc>
        <w:tc>
          <w:tcPr>
            <w:tcW w:w="2976" w:type="dxa"/>
            <w:shd w:val="clear" w:color="auto" w:fill="BFBFBF"/>
            <w:vAlign w:val="center"/>
          </w:tcPr>
          <w:p w14:paraId="7B65DA3A" w14:textId="77777777" w:rsidR="0011131B" w:rsidRPr="00F23823" w:rsidRDefault="0011131B" w:rsidP="00414351">
            <w:pPr>
              <w:jc w:val="center"/>
              <w:rPr>
                <w:rFonts w:ascii="Arial" w:eastAsia="Calibri" w:hAnsi="Arial" w:cs="Arial"/>
                <w:sz w:val="18"/>
                <w:szCs w:val="18"/>
              </w:rPr>
            </w:pPr>
            <w:r w:rsidRPr="00F23823">
              <w:rPr>
                <w:rFonts w:ascii="Arial" w:eastAsia="Calibri" w:hAnsi="Arial" w:cs="Arial"/>
                <w:sz w:val="18"/>
                <w:szCs w:val="18"/>
              </w:rPr>
              <w:t>Definicija</w:t>
            </w:r>
          </w:p>
        </w:tc>
        <w:tc>
          <w:tcPr>
            <w:tcW w:w="953" w:type="dxa"/>
            <w:shd w:val="clear" w:color="auto" w:fill="BFBFBF"/>
            <w:vAlign w:val="center"/>
          </w:tcPr>
          <w:p w14:paraId="0D71D9AF" w14:textId="77777777" w:rsidR="0011131B" w:rsidRPr="00F23823" w:rsidRDefault="0011131B" w:rsidP="00414351">
            <w:pPr>
              <w:jc w:val="center"/>
              <w:rPr>
                <w:rFonts w:ascii="Arial" w:eastAsia="Calibri" w:hAnsi="Arial" w:cs="Arial"/>
                <w:sz w:val="18"/>
                <w:szCs w:val="18"/>
              </w:rPr>
            </w:pPr>
            <w:r w:rsidRPr="00F23823">
              <w:rPr>
                <w:rFonts w:ascii="Arial" w:eastAsia="Calibri" w:hAnsi="Arial" w:cs="Arial"/>
                <w:sz w:val="18"/>
                <w:szCs w:val="18"/>
              </w:rPr>
              <w:t>Jedinica</w:t>
            </w:r>
          </w:p>
        </w:tc>
        <w:tc>
          <w:tcPr>
            <w:tcW w:w="1134" w:type="dxa"/>
            <w:shd w:val="clear" w:color="auto" w:fill="BFBFBF"/>
            <w:vAlign w:val="center"/>
          </w:tcPr>
          <w:p w14:paraId="63B8D6BA" w14:textId="77777777" w:rsidR="0011131B" w:rsidRPr="00F23823" w:rsidRDefault="0011131B" w:rsidP="00414351">
            <w:pPr>
              <w:jc w:val="center"/>
              <w:rPr>
                <w:rFonts w:ascii="Arial" w:eastAsia="Calibri" w:hAnsi="Arial" w:cs="Arial"/>
                <w:sz w:val="18"/>
                <w:szCs w:val="18"/>
              </w:rPr>
            </w:pPr>
            <w:r w:rsidRPr="00F23823">
              <w:rPr>
                <w:rFonts w:ascii="Arial" w:eastAsia="Calibri" w:hAnsi="Arial" w:cs="Arial"/>
                <w:sz w:val="18"/>
                <w:szCs w:val="18"/>
              </w:rPr>
              <w:t>Izvor podataka</w:t>
            </w:r>
          </w:p>
        </w:tc>
        <w:tc>
          <w:tcPr>
            <w:tcW w:w="1232" w:type="dxa"/>
            <w:shd w:val="clear" w:color="auto" w:fill="BFBFBF"/>
            <w:vAlign w:val="center"/>
          </w:tcPr>
          <w:p w14:paraId="45129AB3" w14:textId="52A0E9C0" w:rsidR="0011131B" w:rsidRPr="00F23823" w:rsidRDefault="0011131B" w:rsidP="00414351">
            <w:pPr>
              <w:jc w:val="center"/>
              <w:rPr>
                <w:rFonts w:ascii="Arial" w:eastAsia="Calibri" w:hAnsi="Arial" w:cs="Arial"/>
                <w:sz w:val="18"/>
                <w:szCs w:val="18"/>
              </w:rPr>
            </w:pPr>
            <w:r w:rsidRPr="00F23823">
              <w:rPr>
                <w:rFonts w:ascii="Arial" w:eastAsia="Calibri" w:hAnsi="Arial" w:cs="Arial"/>
                <w:sz w:val="18"/>
                <w:szCs w:val="18"/>
              </w:rPr>
              <w:t>Polazna vrijednost 2023.</w:t>
            </w:r>
          </w:p>
        </w:tc>
        <w:tc>
          <w:tcPr>
            <w:tcW w:w="1275" w:type="dxa"/>
            <w:shd w:val="clear" w:color="auto" w:fill="BFBFBF"/>
            <w:vAlign w:val="center"/>
          </w:tcPr>
          <w:p w14:paraId="75C5ABE7" w14:textId="7ED0C7CA" w:rsidR="0011131B" w:rsidRPr="00F23823" w:rsidRDefault="0011131B" w:rsidP="00414351">
            <w:pPr>
              <w:jc w:val="center"/>
              <w:rPr>
                <w:rFonts w:ascii="Arial" w:eastAsia="Calibri" w:hAnsi="Arial" w:cs="Arial"/>
                <w:sz w:val="18"/>
                <w:szCs w:val="18"/>
              </w:rPr>
            </w:pPr>
            <w:r w:rsidRPr="00F23823">
              <w:rPr>
                <w:rFonts w:ascii="Arial" w:eastAsia="Calibri" w:hAnsi="Arial" w:cs="Arial"/>
                <w:sz w:val="18"/>
                <w:szCs w:val="18"/>
              </w:rPr>
              <w:t>Izvršeno 1-</w:t>
            </w:r>
            <w:r w:rsidR="006D1ECE" w:rsidRPr="00F23823">
              <w:rPr>
                <w:rFonts w:ascii="Arial" w:eastAsia="Calibri" w:hAnsi="Arial" w:cs="Arial"/>
                <w:sz w:val="18"/>
                <w:szCs w:val="18"/>
              </w:rPr>
              <w:t>6</w:t>
            </w:r>
            <w:r w:rsidRPr="00F23823">
              <w:rPr>
                <w:rFonts w:ascii="Arial" w:eastAsia="Calibri" w:hAnsi="Arial" w:cs="Arial"/>
                <w:sz w:val="18"/>
                <w:szCs w:val="18"/>
              </w:rPr>
              <w:t>/202</w:t>
            </w:r>
            <w:r w:rsidR="006D1ECE" w:rsidRPr="00F23823">
              <w:rPr>
                <w:rFonts w:ascii="Arial" w:eastAsia="Calibri" w:hAnsi="Arial" w:cs="Arial"/>
                <w:sz w:val="18"/>
                <w:szCs w:val="18"/>
              </w:rPr>
              <w:t>4</w:t>
            </w:r>
            <w:r w:rsidRPr="00F23823">
              <w:rPr>
                <w:rFonts w:ascii="Arial" w:eastAsia="Calibri" w:hAnsi="Arial" w:cs="Arial"/>
                <w:sz w:val="18"/>
                <w:szCs w:val="18"/>
              </w:rPr>
              <w:t>.</w:t>
            </w:r>
          </w:p>
        </w:tc>
        <w:tc>
          <w:tcPr>
            <w:tcW w:w="1275" w:type="dxa"/>
            <w:shd w:val="clear" w:color="auto" w:fill="BFBFBF"/>
            <w:vAlign w:val="center"/>
          </w:tcPr>
          <w:p w14:paraId="3B60A5D1" w14:textId="349F22A8" w:rsidR="0011131B" w:rsidRPr="00F23823" w:rsidRDefault="0011131B" w:rsidP="00414351">
            <w:pPr>
              <w:jc w:val="center"/>
              <w:rPr>
                <w:rFonts w:ascii="Arial" w:eastAsia="Calibri" w:hAnsi="Arial" w:cs="Arial"/>
                <w:sz w:val="18"/>
                <w:szCs w:val="18"/>
              </w:rPr>
            </w:pPr>
            <w:r w:rsidRPr="00F23823">
              <w:rPr>
                <w:rFonts w:ascii="Arial" w:eastAsia="Calibri" w:hAnsi="Arial" w:cs="Arial"/>
                <w:sz w:val="18"/>
                <w:szCs w:val="18"/>
              </w:rPr>
              <w:t>Ciljana vrijednost 202</w:t>
            </w:r>
            <w:r w:rsidR="00F23823">
              <w:rPr>
                <w:rFonts w:ascii="Arial" w:eastAsia="Calibri" w:hAnsi="Arial" w:cs="Arial"/>
                <w:sz w:val="18"/>
                <w:szCs w:val="18"/>
              </w:rPr>
              <w:t>5</w:t>
            </w:r>
            <w:r w:rsidRPr="00F23823">
              <w:rPr>
                <w:rFonts w:ascii="Arial" w:eastAsia="Calibri" w:hAnsi="Arial" w:cs="Arial"/>
                <w:sz w:val="18"/>
                <w:szCs w:val="18"/>
              </w:rPr>
              <w:t>.</w:t>
            </w:r>
          </w:p>
        </w:tc>
        <w:tc>
          <w:tcPr>
            <w:tcW w:w="993" w:type="dxa"/>
            <w:shd w:val="clear" w:color="auto" w:fill="BFBFBF"/>
          </w:tcPr>
          <w:p w14:paraId="05C62828" w14:textId="46DFE8D7" w:rsidR="0011131B" w:rsidRPr="00F23823" w:rsidRDefault="0011131B" w:rsidP="00414351">
            <w:pPr>
              <w:jc w:val="center"/>
              <w:rPr>
                <w:rFonts w:ascii="Arial" w:eastAsia="Calibri" w:hAnsi="Arial" w:cs="Arial"/>
                <w:sz w:val="18"/>
                <w:szCs w:val="18"/>
              </w:rPr>
            </w:pPr>
            <w:r w:rsidRPr="00F23823">
              <w:rPr>
                <w:rFonts w:ascii="Arial" w:eastAsia="Calibri" w:hAnsi="Arial" w:cs="Arial"/>
                <w:sz w:val="18"/>
                <w:szCs w:val="18"/>
              </w:rPr>
              <w:t>Ciljana vrijednost 202</w:t>
            </w:r>
            <w:r w:rsidR="00F23823">
              <w:rPr>
                <w:rFonts w:ascii="Arial" w:eastAsia="Calibri" w:hAnsi="Arial" w:cs="Arial"/>
                <w:sz w:val="18"/>
                <w:szCs w:val="18"/>
              </w:rPr>
              <w:t>6</w:t>
            </w:r>
            <w:r w:rsidRPr="00F23823">
              <w:rPr>
                <w:rFonts w:ascii="Arial" w:eastAsia="Calibri" w:hAnsi="Arial" w:cs="Arial"/>
                <w:sz w:val="18"/>
                <w:szCs w:val="18"/>
              </w:rPr>
              <w:t>.</w:t>
            </w:r>
          </w:p>
        </w:tc>
        <w:tc>
          <w:tcPr>
            <w:tcW w:w="993" w:type="dxa"/>
            <w:shd w:val="clear" w:color="auto" w:fill="BFBFBF"/>
          </w:tcPr>
          <w:p w14:paraId="1DFF4938" w14:textId="37A9E4E5" w:rsidR="0011131B" w:rsidRPr="00F23823" w:rsidRDefault="0011131B" w:rsidP="00414351">
            <w:pPr>
              <w:jc w:val="center"/>
              <w:rPr>
                <w:rFonts w:ascii="Arial" w:eastAsia="Calibri" w:hAnsi="Arial" w:cs="Arial"/>
                <w:sz w:val="18"/>
                <w:szCs w:val="18"/>
              </w:rPr>
            </w:pPr>
            <w:r w:rsidRPr="00F23823">
              <w:rPr>
                <w:rFonts w:ascii="Arial" w:eastAsia="Calibri" w:hAnsi="Arial" w:cs="Arial"/>
                <w:sz w:val="18"/>
                <w:szCs w:val="18"/>
              </w:rPr>
              <w:t>Ciljana vrijednost 202</w:t>
            </w:r>
            <w:r w:rsidR="00F23823">
              <w:rPr>
                <w:rFonts w:ascii="Arial" w:eastAsia="Calibri" w:hAnsi="Arial" w:cs="Arial"/>
                <w:sz w:val="18"/>
                <w:szCs w:val="18"/>
              </w:rPr>
              <w:t>7</w:t>
            </w:r>
            <w:r w:rsidRPr="00F23823">
              <w:rPr>
                <w:rFonts w:ascii="Arial" w:eastAsia="Calibri" w:hAnsi="Arial" w:cs="Arial"/>
                <w:sz w:val="18"/>
                <w:szCs w:val="18"/>
              </w:rPr>
              <w:t>.</w:t>
            </w:r>
          </w:p>
        </w:tc>
      </w:tr>
      <w:tr w:rsidR="00F23823" w:rsidRPr="00F23823" w14:paraId="7C899864" w14:textId="77777777" w:rsidTr="00414351">
        <w:trPr>
          <w:trHeight w:val="558"/>
          <w:jc w:val="center"/>
        </w:trPr>
        <w:tc>
          <w:tcPr>
            <w:tcW w:w="2689" w:type="dxa"/>
            <w:tcBorders>
              <w:top w:val="single" w:sz="4" w:space="0" w:color="auto"/>
              <w:left w:val="single" w:sz="4" w:space="0" w:color="auto"/>
              <w:bottom w:val="single" w:sz="4" w:space="0" w:color="auto"/>
              <w:right w:val="single" w:sz="4" w:space="0" w:color="auto"/>
            </w:tcBorders>
            <w:vAlign w:val="center"/>
          </w:tcPr>
          <w:p w14:paraId="14608A40" w14:textId="77777777" w:rsidR="0011131B" w:rsidRPr="00F23823" w:rsidRDefault="0011131B" w:rsidP="00414351">
            <w:pPr>
              <w:rPr>
                <w:rFonts w:ascii="Arial" w:hAnsi="Arial" w:cs="Arial"/>
                <w:sz w:val="18"/>
                <w:szCs w:val="18"/>
              </w:rPr>
            </w:pPr>
            <w:r w:rsidRPr="00F23823">
              <w:rPr>
                <w:rFonts w:ascii="Arial" w:hAnsi="Arial" w:cs="Arial"/>
                <w:sz w:val="18"/>
                <w:szCs w:val="18"/>
              </w:rPr>
              <w:t>Kontinuirano obrazovanje djece</w:t>
            </w:r>
          </w:p>
        </w:tc>
        <w:tc>
          <w:tcPr>
            <w:tcW w:w="2976" w:type="dxa"/>
            <w:tcBorders>
              <w:top w:val="single" w:sz="4" w:space="0" w:color="auto"/>
              <w:left w:val="single" w:sz="4" w:space="0" w:color="auto"/>
              <w:bottom w:val="single" w:sz="4" w:space="0" w:color="auto"/>
              <w:right w:val="single" w:sz="4" w:space="0" w:color="auto"/>
            </w:tcBorders>
            <w:vAlign w:val="center"/>
          </w:tcPr>
          <w:p w14:paraId="56A486CD" w14:textId="77777777" w:rsidR="0011131B" w:rsidRPr="00F23823" w:rsidRDefault="0011131B" w:rsidP="00414351">
            <w:pPr>
              <w:rPr>
                <w:rFonts w:ascii="Arial" w:hAnsi="Arial" w:cs="Arial"/>
                <w:sz w:val="18"/>
                <w:szCs w:val="18"/>
              </w:rPr>
            </w:pPr>
            <w:r w:rsidRPr="00F23823">
              <w:rPr>
                <w:rFonts w:ascii="Arial" w:hAnsi="Arial" w:cs="Arial"/>
                <w:sz w:val="18"/>
                <w:szCs w:val="18"/>
              </w:rPr>
              <w:t>Organiziranje programa osnovnog glazbenog obrazovanja</w:t>
            </w:r>
          </w:p>
        </w:tc>
        <w:tc>
          <w:tcPr>
            <w:tcW w:w="953" w:type="dxa"/>
            <w:tcBorders>
              <w:top w:val="single" w:sz="4" w:space="0" w:color="auto"/>
              <w:left w:val="single" w:sz="4" w:space="0" w:color="auto"/>
              <w:bottom w:val="single" w:sz="4" w:space="0" w:color="auto"/>
              <w:right w:val="single" w:sz="4" w:space="0" w:color="auto"/>
            </w:tcBorders>
            <w:vAlign w:val="center"/>
          </w:tcPr>
          <w:p w14:paraId="00D4403E" w14:textId="77777777" w:rsidR="0011131B" w:rsidRPr="00F23823" w:rsidRDefault="0011131B" w:rsidP="00414351">
            <w:pPr>
              <w:jc w:val="center"/>
              <w:rPr>
                <w:rFonts w:ascii="Arial" w:hAnsi="Arial" w:cs="Arial"/>
                <w:sz w:val="18"/>
                <w:szCs w:val="18"/>
              </w:rPr>
            </w:pPr>
            <w:r w:rsidRPr="00F23823">
              <w:rPr>
                <w:rFonts w:ascii="Arial" w:hAnsi="Arial" w:cs="Arial"/>
                <w:sz w:val="18"/>
                <w:szCs w:val="18"/>
              </w:rPr>
              <w:t>Broj djece</w:t>
            </w:r>
          </w:p>
        </w:tc>
        <w:tc>
          <w:tcPr>
            <w:tcW w:w="1134" w:type="dxa"/>
            <w:tcBorders>
              <w:top w:val="single" w:sz="4" w:space="0" w:color="auto"/>
              <w:left w:val="single" w:sz="4" w:space="0" w:color="auto"/>
              <w:bottom w:val="single" w:sz="4" w:space="0" w:color="auto"/>
              <w:right w:val="single" w:sz="4" w:space="0" w:color="auto"/>
            </w:tcBorders>
            <w:vAlign w:val="center"/>
          </w:tcPr>
          <w:p w14:paraId="69B12EDD" w14:textId="77777777" w:rsidR="0011131B" w:rsidRPr="00F23823" w:rsidRDefault="0011131B" w:rsidP="00414351">
            <w:pPr>
              <w:ind w:left="-108" w:right="-108"/>
              <w:jc w:val="center"/>
              <w:rPr>
                <w:rFonts w:ascii="Arial" w:hAnsi="Arial" w:cs="Arial"/>
                <w:sz w:val="18"/>
                <w:szCs w:val="18"/>
              </w:rPr>
            </w:pPr>
            <w:r w:rsidRPr="00F23823">
              <w:rPr>
                <w:rFonts w:ascii="Arial" w:hAnsi="Arial" w:cs="Arial"/>
                <w:sz w:val="18"/>
                <w:szCs w:val="18"/>
              </w:rPr>
              <w:t xml:space="preserve">Umjetnička škola </w:t>
            </w:r>
          </w:p>
        </w:tc>
        <w:tc>
          <w:tcPr>
            <w:tcW w:w="1232" w:type="dxa"/>
            <w:tcBorders>
              <w:top w:val="single" w:sz="4" w:space="0" w:color="auto"/>
              <w:left w:val="single" w:sz="4" w:space="0" w:color="auto"/>
              <w:bottom w:val="single" w:sz="4" w:space="0" w:color="auto"/>
              <w:right w:val="single" w:sz="4" w:space="0" w:color="auto"/>
            </w:tcBorders>
            <w:vAlign w:val="center"/>
          </w:tcPr>
          <w:p w14:paraId="4D5FB1CC" w14:textId="05DFB4CC" w:rsidR="0011131B" w:rsidRPr="00F23823" w:rsidRDefault="006D1ECE" w:rsidP="00414351">
            <w:pPr>
              <w:ind w:left="-108" w:right="-108"/>
              <w:jc w:val="center"/>
              <w:rPr>
                <w:rFonts w:ascii="Arial" w:hAnsi="Arial" w:cs="Arial"/>
                <w:sz w:val="18"/>
                <w:szCs w:val="18"/>
              </w:rPr>
            </w:pPr>
            <w:r w:rsidRPr="00F23823">
              <w:rPr>
                <w:rFonts w:ascii="Arial" w:hAnsi="Arial" w:cs="Arial"/>
                <w:sz w:val="18"/>
                <w:szCs w:val="18"/>
              </w:rPr>
              <w:t>61</w:t>
            </w:r>
          </w:p>
        </w:tc>
        <w:tc>
          <w:tcPr>
            <w:tcW w:w="1275" w:type="dxa"/>
            <w:vAlign w:val="center"/>
          </w:tcPr>
          <w:p w14:paraId="6B34B86C" w14:textId="77777777" w:rsidR="0011131B" w:rsidRPr="00F23823" w:rsidRDefault="0011131B" w:rsidP="00414351">
            <w:pPr>
              <w:jc w:val="center"/>
              <w:rPr>
                <w:rFonts w:ascii="Arial" w:hAnsi="Arial" w:cs="Arial"/>
                <w:sz w:val="18"/>
                <w:szCs w:val="18"/>
              </w:rPr>
            </w:pPr>
            <w:r w:rsidRPr="00F23823">
              <w:rPr>
                <w:rFonts w:ascii="Arial" w:hAnsi="Arial" w:cs="Arial"/>
                <w:sz w:val="18"/>
                <w:szCs w:val="18"/>
              </w:rPr>
              <w:t>75</w:t>
            </w:r>
          </w:p>
        </w:tc>
        <w:tc>
          <w:tcPr>
            <w:tcW w:w="1275" w:type="dxa"/>
            <w:vAlign w:val="center"/>
          </w:tcPr>
          <w:p w14:paraId="6093F4DA" w14:textId="77777777" w:rsidR="0011131B" w:rsidRPr="00F23823" w:rsidRDefault="0011131B" w:rsidP="00414351">
            <w:pPr>
              <w:jc w:val="center"/>
              <w:rPr>
                <w:rFonts w:ascii="Arial" w:hAnsi="Arial" w:cs="Arial"/>
                <w:sz w:val="18"/>
                <w:szCs w:val="18"/>
              </w:rPr>
            </w:pPr>
            <w:r w:rsidRPr="00F23823">
              <w:rPr>
                <w:rFonts w:ascii="Arial" w:hAnsi="Arial" w:cs="Arial"/>
                <w:sz w:val="18"/>
                <w:szCs w:val="18"/>
              </w:rPr>
              <w:t>80</w:t>
            </w:r>
          </w:p>
        </w:tc>
        <w:tc>
          <w:tcPr>
            <w:tcW w:w="993" w:type="dxa"/>
            <w:vAlign w:val="center"/>
          </w:tcPr>
          <w:p w14:paraId="27254582" w14:textId="77777777" w:rsidR="0011131B" w:rsidRPr="00F23823" w:rsidRDefault="0011131B" w:rsidP="00414351">
            <w:pPr>
              <w:jc w:val="center"/>
              <w:rPr>
                <w:rFonts w:ascii="Arial" w:hAnsi="Arial" w:cs="Arial"/>
                <w:sz w:val="18"/>
                <w:szCs w:val="18"/>
              </w:rPr>
            </w:pPr>
            <w:r w:rsidRPr="00F23823">
              <w:rPr>
                <w:rFonts w:ascii="Arial" w:hAnsi="Arial" w:cs="Arial"/>
                <w:sz w:val="18"/>
                <w:szCs w:val="18"/>
              </w:rPr>
              <w:t>80</w:t>
            </w:r>
          </w:p>
        </w:tc>
        <w:tc>
          <w:tcPr>
            <w:tcW w:w="993" w:type="dxa"/>
            <w:vAlign w:val="center"/>
          </w:tcPr>
          <w:p w14:paraId="5BE85ECC" w14:textId="77777777" w:rsidR="0011131B" w:rsidRPr="00F23823" w:rsidRDefault="0011131B" w:rsidP="00414351">
            <w:pPr>
              <w:jc w:val="center"/>
              <w:rPr>
                <w:rFonts w:ascii="Arial" w:hAnsi="Arial" w:cs="Arial"/>
                <w:sz w:val="18"/>
                <w:szCs w:val="18"/>
              </w:rPr>
            </w:pPr>
            <w:r w:rsidRPr="00F23823">
              <w:rPr>
                <w:rFonts w:ascii="Arial" w:hAnsi="Arial" w:cs="Arial"/>
                <w:sz w:val="18"/>
                <w:szCs w:val="18"/>
              </w:rPr>
              <w:t>80</w:t>
            </w:r>
          </w:p>
        </w:tc>
      </w:tr>
    </w:tbl>
    <w:p w14:paraId="0162496E" w14:textId="77777777" w:rsidR="00F23823" w:rsidRPr="00F23823" w:rsidRDefault="00F23823" w:rsidP="00F23823">
      <w:pPr>
        <w:ind w:left="2835" w:firstLine="567"/>
        <w:rPr>
          <w:rFonts w:ascii="Arial" w:eastAsia="Calibri" w:hAnsi="Arial" w:cs="Arial"/>
          <w:sz w:val="16"/>
          <w:szCs w:val="24"/>
        </w:rPr>
      </w:pPr>
      <w:r w:rsidRPr="00F23823">
        <w:rPr>
          <w:rFonts w:ascii="Arial" w:eastAsia="Calibri" w:hAnsi="Arial" w:cs="Arial"/>
          <w:sz w:val="16"/>
          <w:szCs w:val="24"/>
        </w:rPr>
        <w:t>Školska godina 2021/2022- Dislocirano odjeljenje Cavtat-69 učenika (1. razred-19 / 2.raz.-21 / 3. raz.-10 / 4. raz.-11 / 5. raz.-8 / 6. raz.- 0 )</w:t>
      </w:r>
    </w:p>
    <w:p w14:paraId="32A79F4F" w14:textId="77777777" w:rsidR="00F23823" w:rsidRPr="00F23823" w:rsidRDefault="00F23823" w:rsidP="00F23823">
      <w:pPr>
        <w:ind w:left="2835" w:firstLine="567"/>
        <w:rPr>
          <w:rFonts w:ascii="Arial" w:eastAsia="Calibri" w:hAnsi="Arial" w:cs="Arial"/>
          <w:sz w:val="16"/>
          <w:szCs w:val="24"/>
        </w:rPr>
      </w:pPr>
      <w:r w:rsidRPr="00F23823">
        <w:rPr>
          <w:rFonts w:ascii="Arial" w:eastAsia="Calibri" w:hAnsi="Arial" w:cs="Arial"/>
          <w:sz w:val="16"/>
          <w:szCs w:val="24"/>
        </w:rPr>
        <w:t>Školska godina 2022/2023- Dislocirano odjeljenje Cavtat-75 učenika (1. razred=18 / 2.raz.=17 / 3. raz.=19 / 4. raz.=9 / 5. raz.=5 / 6. raz.=7 )</w:t>
      </w:r>
    </w:p>
    <w:p w14:paraId="639762D4" w14:textId="77777777" w:rsidR="00F23823" w:rsidRPr="00F23823" w:rsidRDefault="00F23823" w:rsidP="00F23823">
      <w:pPr>
        <w:ind w:left="2977"/>
        <w:rPr>
          <w:rFonts w:ascii="Arial" w:eastAsia="Calibri" w:hAnsi="Arial" w:cs="Arial"/>
          <w:sz w:val="16"/>
          <w:szCs w:val="24"/>
        </w:rPr>
      </w:pPr>
      <w:r w:rsidRPr="00F23823">
        <w:rPr>
          <w:rFonts w:ascii="Arial" w:eastAsia="Calibri" w:hAnsi="Arial" w:cs="Arial"/>
          <w:sz w:val="16"/>
          <w:szCs w:val="24"/>
        </w:rPr>
        <w:t>Školska godina 2023/2024- Dislocirano odjeljenje Cavtat-61 učenik (početno pripremni tečaj 7 učenika, 1. raz.=13 / 2.raz.=14 / 3. raz.=11 / 4. raz.=12 / 5. raz.=9 / 6.raz.=2 )</w:t>
      </w:r>
    </w:p>
    <w:p w14:paraId="7B031A0F" w14:textId="77777777" w:rsidR="0011131B" w:rsidRPr="00F23823" w:rsidRDefault="0011131B" w:rsidP="0011131B">
      <w:pPr>
        <w:ind w:left="4536"/>
        <w:rPr>
          <w:rFonts w:ascii="Arial" w:eastAsia="Calibri" w:hAnsi="Arial" w:cs="Arial"/>
          <w:sz w:val="16"/>
          <w:szCs w:val="24"/>
        </w:rPr>
      </w:pPr>
    </w:p>
    <w:bookmarkEnd w:id="271"/>
    <w:p w14:paraId="1E415885" w14:textId="7457AEB4" w:rsidR="005A1E11" w:rsidRPr="00F23823" w:rsidRDefault="005A1E11" w:rsidP="005A1E11">
      <w:pPr>
        <w:autoSpaceDE w:val="0"/>
        <w:autoSpaceDN w:val="0"/>
        <w:adjustRightInd w:val="0"/>
        <w:rPr>
          <w:rFonts w:ascii="Arial" w:eastAsia="Calibri" w:hAnsi="Arial" w:cs="Arial"/>
        </w:rPr>
      </w:pPr>
      <w:r w:rsidRPr="00F23823">
        <w:rPr>
          <w:rFonts w:ascii="Arial" w:eastAsia="Calibri" w:hAnsi="Arial" w:cs="Arial"/>
          <w:b/>
        </w:rPr>
        <w:t xml:space="preserve">2. A203206: Redovan rad Dubrovačke knjižnice, ogranak Konavle – knjižnična djelatnost </w:t>
      </w:r>
      <w:r w:rsidRPr="00F23823">
        <w:rPr>
          <w:rFonts w:ascii="Arial" w:eastAsia="Calibri" w:hAnsi="Arial" w:cs="Arial"/>
        </w:rPr>
        <w:t xml:space="preserve">– u sklopu navedene aktivnosti su rashodi za prijenos sredstava, plaća djelatnice ispostave knjižnice koja je proračunski korisnik druge jedinice lokalne samouprave. Planirana sredstva za ostvarenje navedene aktivnosti iznose </w:t>
      </w:r>
      <w:r w:rsidR="00F23823">
        <w:rPr>
          <w:rFonts w:ascii="Arial" w:eastAsia="Calibri" w:hAnsi="Arial" w:cs="Arial"/>
        </w:rPr>
        <w:t>30.000</w:t>
      </w:r>
      <w:r w:rsidR="00326997" w:rsidRPr="00F23823">
        <w:rPr>
          <w:rFonts w:ascii="Arial" w:eastAsia="Calibri" w:hAnsi="Arial" w:cs="Arial"/>
        </w:rPr>
        <w:t xml:space="preserve"> </w:t>
      </w:r>
      <w:r w:rsidR="0066083A" w:rsidRPr="00F23823">
        <w:rPr>
          <w:rFonts w:ascii="Arial" w:eastAsia="Calibri" w:hAnsi="Arial" w:cs="Arial"/>
        </w:rPr>
        <w:t>€.</w:t>
      </w:r>
      <w:r w:rsidRPr="00F23823">
        <w:rPr>
          <w:rFonts w:ascii="Arial" w:eastAsia="Calibri" w:hAnsi="Arial" w:cs="Arial"/>
        </w:rPr>
        <w:t xml:space="preserve"> Ovi rashodi</w:t>
      </w:r>
      <w:r w:rsidR="008F609D" w:rsidRPr="00F23823">
        <w:rPr>
          <w:rFonts w:ascii="Arial" w:eastAsia="Calibri" w:hAnsi="Arial" w:cs="Arial"/>
        </w:rPr>
        <w:t xml:space="preserve"> se izvršavaju</w:t>
      </w:r>
      <w:r w:rsidRPr="00F23823">
        <w:rPr>
          <w:rFonts w:ascii="Arial" w:eastAsia="Calibri" w:hAnsi="Arial" w:cs="Arial"/>
        </w:rPr>
        <w:t xml:space="preserve"> na temelju zaključenog ugovora s Dubrovačkim knjižnicama (proračunski korisnik Grada Dubrovnik)</w:t>
      </w:r>
      <w:r w:rsidR="008F609D" w:rsidRPr="00F23823">
        <w:rPr>
          <w:rFonts w:ascii="Arial" w:eastAsia="Calibri" w:hAnsi="Arial" w:cs="Arial"/>
        </w:rPr>
        <w:t>.</w:t>
      </w:r>
    </w:p>
    <w:p w14:paraId="2FD051F1" w14:textId="77777777" w:rsidR="005D10E8" w:rsidRPr="00F23823" w:rsidRDefault="005D10E8" w:rsidP="005D10E8">
      <w:pPr>
        <w:rPr>
          <w:rFonts w:ascii="Arial" w:eastAsia="Calibri" w:hAnsi="Arial" w:cs="Arial"/>
          <w:sz w:val="12"/>
        </w:rPr>
      </w:pPr>
    </w:p>
    <w:tbl>
      <w:tblPr>
        <w:tblStyle w:val="Reetkatablice536"/>
        <w:tblW w:w="12956" w:type="dxa"/>
        <w:jc w:val="center"/>
        <w:tblLayout w:type="fixed"/>
        <w:tblLook w:val="04A0" w:firstRow="1" w:lastRow="0" w:firstColumn="1" w:lastColumn="0" w:noHBand="0" w:noVBand="1"/>
      </w:tblPr>
      <w:tblGrid>
        <w:gridCol w:w="2689"/>
        <w:gridCol w:w="2976"/>
        <w:gridCol w:w="953"/>
        <w:gridCol w:w="1134"/>
        <w:gridCol w:w="1232"/>
        <w:gridCol w:w="993"/>
        <w:gridCol w:w="993"/>
        <w:gridCol w:w="993"/>
        <w:gridCol w:w="993"/>
      </w:tblGrid>
      <w:tr w:rsidR="00F23823" w:rsidRPr="00F23823" w14:paraId="49476E0B" w14:textId="0D5F6443" w:rsidTr="00F23823">
        <w:trPr>
          <w:jc w:val="center"/>
        </w:trPr>
        <w:tc>
          <w:tcPr>
            <w:tcW w:w="2689" w:type="dxa"/>
            <w:shd w:val="clear" w:color="auto" w:fill="BFBFBF"/>
            <w:vAlign w:val="center"/>
          </w:tcPr>
          <w:p w14:paraId="65E45E2B" w14:textId="081715E2" w:rsidR="00F23823" w:rsidRPr="00F23823" w:rsidRDefault="00F23823" w:rsidP="00F23823">
            <w:pPr>
              <w:jc w:val="center"/>
              <w:rPr>
                <w:rFonts w:ascii="Arial" w:eastAsia="Calibri" w:hAnsi="Arial" w:cs="Arial"/>
                <w:sz w:val="18"/>
                <w:szCs w:val="18"/>
              </w:rPr>
            </w:pPr>
            <w:r w:rsidRPr="00F23823">
              <w:rPr>
                <w:rFonts w:ascii="Arial" w:eastAsia="Calibri" w:hAnsi="Arial" w:cs="Arial"/>
                <w:sz w:val="18"/>
                <w:szCs w:val="18"/>
              </w:rPr>
              <w:t>Pokazatelj rezultata</w:t>
            </w:r>
          </w:p>
        </w:tc>
        <w:tc>
          <w:tcPr>
            <w:tcW w:w="2976" w:type="dxa"/>
            <w:shd w:val="clear" w:color="auto" w:fill="BFBFBF"/>
            <w:vAlign w:val="center"/>
          </w:tcPr>
          <w:p w14:paraId="04FD8CBD" w14:textId="72655E42" w:rsidR="00F23823" w:rsidRPr="00F23823" w:rsidRDefault="00F23823" w:rsidP="00F23823">
            <w:pPr>
              <w:jc w:val="center"/>
              <w:rPr>
                <w:rFonts w:ascii="Arial" w:eastAsia="Calibri" w:hAnsi="Arial" w:cs="Arial"/>
                <w:sz w:val="18"/>
                <w:szCs w:val="18"/>
              </w:rPr>
            </w:pPr>
            <w:r w:rsidRPr="00F23823">
              <w:rPr>
                <w:rFonts w:ascii="Arial" w:eastAsia="Calibri" w:hAnsi="Arial" w:cs="Arial"/>
                <w:sz w:val="18"/>
                <w:szCs w:val="18"/>
              </w:rPr>
              <w:t>Definicija</w:t>
            </w:r>
          </w:p>
        </w:tc>
        <w:tc>
          <w:tcPr>
            <w:tcW w:w="953" w:type="dxa"/>
            <w:shd w:val="clear" w:color="auto" w:fill="BFBFBF"/>
            <w:vAlign w:val="center"/>
          </w:tcPr>
          <w:p w14:paraId="0E0CDE78" w14:textId="1E1D47CB" w:rsidR="00F23823" w:rsidRPr="00F23823" w:rsidRDefault="00F23823" w:rsidP="00F23823">
            <w:pPr>
              <w:jc w:val="center"/>
              <w:rPr>
                <w:rFonts w:ascii="Arial" w:eastAsia="Calibri" w:hAnsi="Arial" w:cs="Arial"/>
                <w:sz w:val="18"/>
                <w:szCs w:val="18"/>
              </w:rPr>
            </w:pPr>
            <w:r w:rsidRPr="00F23823">
              <w:rPr>
                <w:rFonts w:ascii="Arial" w:eastAsia="Calibri" w:hAnsi="Arial" w:cs="Arial"/>
                <w:sz w:val="18"/>
                <w:szCs w:val="18"/>
              </w:rPr>
              <w:t>Jedinica</w:t>
            </w:r>
          </w:p>
        </w:tc>
        <w:tc>
          <w:tcPr>
            <w:tcW w:w="1134" w:type="dxa"/>
            <w:shd w:val="clear" w:color="auto" w:fill="BFBFBF"/>
            <w:vAlign w:val="center"/>
          </w:tcPr>
          <w:p w14:paraId="1EBF50BA" w14:textId="1E8D1E2E" w:rsidR="00F23823" w:rsidRPr="00F23823" w:rsidRDefault="00F23823" w:rsidP="00F23823">
            <w:pPr>
              <w:jc w:val="center"/>
              <w:rPr>
                <w:rFonts w:ascii="Arial" w:eastAsia="Calibri" w:hAnsi="Arial" w:cs="Arial"/>
                <w:sz w:val="18"/>
                <w:szCs w:val="18"/>
              </w:rPr>
            </w:pPr>
            <w:r w:rsidRPr="00F23823">
              <w:rPr>
                <w:rFonts w:ascii="Arial" w:eastAsia="Calibri" w:hAnsi="Arial" w:cs="Arial"/>
                <w:sz w:val="18"/>
                <w:szCs w:val="18"/>
              </w:rPr>
              <w:t>Izvor podataka</w:t>
            </w:r>
          </w:p>
        </w:tc>
        <w:tc>
          <w:tcPr>
            <w:tcW w:w="1232" w:type="dxa"/>
            <w:shd w:val="clear" w:color="auto" w:fill="BFBFBF"/>
            <w:vAlign w:val="center"/>
          </w:tcPr>
          <w:p w14:paraId="5595DCD5" w14:textId="53359EC8" w:rsidR="00F23823" w:rsidRPr="00F23823" w:rsidRDefault="00F23823" w:rsidP="00F23823">
            <w:pPr>
              <w:jc w:val="center"/>
              <w:rPr>
                <w:rFonts w:ascii="Arial" w:eastAsia="Calibri" w:hAnsi="Arial" w:cs="Arial"/>
                <w:sz w:val="18"/>
                <w:szCs w:val="18"/>
              </w:rPr>
            </w:pPr>
            <w:r w:rsidRPr="00F23823">
              <w:rPr>
                <w:rFonts w:ascii="Arial" w:eastAsia="Calibri" w:hAnsi="Arial" w:cs="Arial"/>
                <w:sz w:val="18"/>
                <w:szCs w:val="18"/>
              </w:rPr>
              <w:t xml:space="preserve">Izvršeno 2023 </w:t>
            </w:r>
          </w:p>
        </w:tc>
        <w:tc>
          <w:tcPr>
            <w:tcW w:w="993" w:type="dxa"/>
            <w:shd w:val="clear" w:color="auto" w:fill="BFBFBF"/>
          </w:tcPr>
          <w:p w14:paraId="62E157A7" w14:textId="77777777" w:rsidR="00F23823" w:rsidRPr="00F23823" w:rsidRDefault="00F23823" w:rsidP="00F23823">
            <w:pPr>
              <w:jc w:val="center"/>
              <w:rPr>
                <w:rFonts w:ascii="Arial" w:eastAsia="Calibri" w:hAnsi="Arial" w:cs="Arial"/>
                <w:sz w:val="18"/>
                <w:szCs w:val="18"/>
              </w:rPr>
            </w:pPr>
          </w:p>
        </w:tc>
        <w:tc>
          <w:tcPr>
            <w:tcW w:w="993" w:type="dxa"/>
            <w:shd w:val="clear" w:color="auto" w:fill="BFBFBF"/>
            <w:vAlign w:val="center"/>
          </w:tcPr>
          <w:p w14:paraId="109234FF" w14:textId="420F5FF7" w:rsidR="00F23823" w:rsidRPr="00F23823" w:rsidRDefault="00F23823" w:rsidP="00F23823">
            <w:pPr>
              <w:jc w:val="center"/>
              <w:rPr>
                <w:rFonts w:ascii="Arial" w:eastAsia="Calibri" w:hAnsi="Arial" w:cs="Arial"/>
                <w:sz w:val="18"/>
                <w:szCs w:val="18"/>
              </w:rPr>
            </w:pPr>
            <w:r w:rsidRPr="00F23823">
              <w:rPr>
                <w:rFonts w:ascii="Arial" w:eastAsia="Calibri" w:hAnsi="Arial" w:cs="Arial"/>
                <w:sz w:val="18"/>
                <w:szCs w:val="18"/>
              </w:rPr>
              <w:t>Ciljana vrijednost 2025.</w:t>
            </w:r>
          </w:p>
        </w:tc>
        <w:tc>
          <w:tcPr>
            <w:tcW w:w="993" w:type="dxa"/>
            <w:shd w:val="clear" w:color="auto" w:fill="BFBFBF"/>
            <w:vAlign w:val="center"/>
          </w:tcPr>
          <w:p w14:paraId="138BF107" w14:textId="451A7075" w:rsidR="00F23823" w:rsidRPr="00F23823" w:rsidRDefault="00F23823" w:rsidP="00F23823">
            <w:pPr>
              <w:jc w:val="center"/>
              <w:rPr>
                <w:rFonts w:ascii="Arial" w:eastAsia="Calibri" w:hAnsi="Arial" w:cs="Arial"/>
                <w:sz w:val="18"/>
                <w:szCs w:val="18"/>
              </w:rPr>
            </w:pPr>
            <w:r w:rsidRPr="00F23823">
              <w:rPr>
                <w:rFonts w:ascii="Arial" w:eastAsia="Calibri" w:hAnsi="Arial" w:cs="Arial"/>
                <w:sz w:val="18"/>
                <w:szCs w:val="18"/>
              </w:rPr>
              <w:t>Ciljana vrijednost 2026.</w:t>
            </w:r>
          </w:p>
        </w:tc>
        <w:tc>
          <w:tcPr>
            <w:tcW w:w="993" w:type="dxa"/>
            <w:shd w:val="clear" w:color="auto" w:fill="BFBFBF"/>
            <w:vAlign w:val="center"/>
          </w:tcPr>
          <w:p w14:paraId="1F96157D" w14:textId="4C611FD1" w:rsidR="00F23823" w:rsidRPr="00F23823" w:rsidRDefault="00F23823" w:rsidP="00F23823">
            <w:pPr>
              <w:jc w:val="center"/>
              <w:rPr>
                <w:rFonts w:ascii="Arial" w:eastAsia="Calibri" w:hAnsi="Arial" w:cs="Arial"/>
                <w:sz w:val="18"/>
                <w:szCs w:val="18"/>
              </w:rPr>
            </w:pPr>
            <w:r w:rsidRPr="00F23823">
              <w:rPr>
                <w:rFonts w:ascii="Arial" w:eastAsia="Calibri" w:hAnsi="Arial" w:cs="Arial"/>
                <w:sz w:val="18"/>
                <w:szCs w:val="18"/>
              </w:rPr>
              <w:t>Ciljana vrijednost 2027.</w:t>
            </w:r>
          </w:p>
        </w:tc>
      </w:tr>
      <w:tr w:rsidR="00F23823" w:rsidRPr="00F23823" w14:paraId="3B26F1B0" w14:textId="5BC32A42" w:rsidTr="00F23823">
        <w:trPr>
          <w:trHeight w:val="558"/>
          <w:jc w:val="center"/>
        </w:trPr>
        <w:tc>
          <w:tcPr>
            <w:tcW w:w="2689" w:type="dxa"/>
            <w:tcBorders>
              <w:top w:val="single" w:sz="4" w:space="0" w:color="auto"/>
              <w:left w:val="single" w:sz="4" w:space="0" w:color="auto"/>
              <w:bottom w:val="single" w:sz="4" w:space="0" w:color="auto"/>
              <w:right w:val="single" w:sz="4" w:space="0" w:color="auto"/>
            </w:tcBorders>
            <w:vAlign w:val="center"/>
          </w:tcPr>
          <w:p w14:paraId="54558857" w14:textId="7933724F" w:rsidR="00F23823" w:rsidRPr="00F23823" w:rsidRDefault="00F23823" w:rsidP="00F23823">
            <w:pPr>
              <w:jc w:val="left"/>
              <w:rPr>
                <w:rFonts w:ascii="Arial" w:hAnsi="Arial" w:cs="Arial"/>
                <w:sz w:val="18"/>
                <w:szCs w:val="18"/>
              </w:rPr>
            </w:pPr>
            <w:r w:rsidRPr="00F23823">
              <w:rPr>
                <w:rFonts w:ascii="Arial" w:hAnsi="Arial" w:cs="Arial"/>
                <w:sz w:val="18"/>
                <w:szCs w:val="18"/>
              </w:rPr>
              <w:t>Povećanje kulture čitanja (povećanje posjeta u godini)</w:t>
            </w:r>
          </w:p>
        </w:tc>
        <w:tc>
          <w:tcPr>
            <w:tcW w:w="2976" w:type="dxa"/>
            <w:tcBorders>
              <w:top w:val="single" w:sz="4" w:space="0" w:color="auto"/>
              <w:left w:val="single" w:sz="4" w:space="0" w:color="auto"/>
              <w:bottom w:val="single" w:sz="4" w:space="0" w:color="auto"/>
              <w:right w:val="single" w:sz="4" w:space="0" w:color="auto"/>
            </w:tcBorders>
            <w:vAlign w:val="center"/>
          </w:tcPr>
          <w:p w14:paraId="705C6478" w14:textId="5511E06E" w:rsidR="00F23823" w:rsidRPr="00F23823" w:rsidRDefault="00F23823" w:rsidP="00F23823">
            <w:pPr>
              <w:jc w:val="left"/>
              <w:rPr>
                <w:rFonts w:ascii="Arial" w:hAnsi="Arial" w:cs="Arial"/>
                <w:sz w:val="18"/>
                <w:szCs w:val="18"/>
              </w:rPr>
            </w:pPr>
            <w:r w:rsidRPr="00F23823">
              <w:rPr>
                <w:rFonts w:ascii="Arial" w:hAnsi="Arial" w:cs="Arial"/>
                <w:sz w:val="18"/>
                <w:szCs w:val="18"/>
              </w:rPr>
              <w:t>Broj posjeta u tekućoj godini</w:t>
            </w:r>
          </w:p>
        </w:tc>
        <w:tc>
          <w:tcPr>
            <w:tcW w:w="953" w:type="dxa"/>
            <w:tcBorders>
              <w:top w:val="single" w:sz="4" w:space="0" w:color="auto"/>
              <w:left w:val="single" w:sz="4" w:space="0" w:color="auto"/>
              <w:bottom w:val="single" w:sz="4" w:space="0" w:color="auto"/>
              <w:right w:val="single" w:sz="4" w:space="0" w:color="auto"/>
            </w:tcBorders>
            <w:vAlign w:val="center"/>
          </w:tcPr>
          <w:p w14:paraId="23873AE5" w14:textId="6EF3D2F5" w:rsidR="00F23823" w:rsidRPr="00F23823" w:rsidRDefault="00F23823" w:rsidP="00F23823">
            <w:pPr>
              <w:jc w:val="center"/>
              <w:rPr>
                <w:rFonts w:ascii="Arial" w:hAnsi="Arial" w:cs="Arial"/>
                <w:sz w:val="18"/>
                <w:szCs w:val="18"/>
              </w:rPr>
            </w:pPr>
            <w:r w:rsidRPr="00F23823">
              <w:rPr>
                <w:rFonts w:ascii="Arial" w:hAnsi="Arial" w:cs="Arial"/>
                <w:sz w:val="18"/>
                <w:szCs w:val="18"/>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15EB1ADE" w14:textId="2A358686" w:rsidR="00F23823" w:rsidRPr="00F23823" w:rsidRDefault="00F23823" w:rsidP="00F23823">
            <w:pPr>
              <w:ind w:left="-108" w:right="-108"/>
              <w:jc w:val="center"/>
              <w:rPr>
                <w:rFonts w:ascii="Arial" w:hAnsi="Arial" w:cs="Arial"/>
                <w:sz w:val="18"/>
                <w:szCs w:val="18"/>
              </w:rPr>
            </w:pPr>
            <w:r w:rsidRPr="00F23823">
              <w:rPr>
                <w:rFonts w:ascii="Arial" w:hAnsi="Arial" w:cs="Arial"/>
                <w:sz w:val="18"/>
                <w:szCs w:val="18"/>
              </w:rPr>
              <w:t>Knjižnica</w:t>
            </w:r>
          </w:p>
        </w:tc>
        <w:tc>
          <w:tcPr>
            <w:tcW w:w="1232" w:type="dxa"/>
            <w:tcBorders>
              <w:top w:val="single" w:sz="4" w:space="0" w:color="auto"/>
              <w:left w:val="single" w:sz="4" w:space="0" w:color="auto"/>
              <w:bottom w:val="single" w:sz="4" w:space="0" w:color="auto"/>
              <w:right w:val="single" w:sz="4" w:space="0" w:color="auto"/>
            </w:tcBorders>
            <w:vAlign w:val="center"/>
          </w:tcPr>
          <w:p w14:paraId="1D07FC5A" w14:textId="4B194A7A" w:rsidR="00F23823" w:rsidRPr="00F23823" w:rsidRDefault="00F23823" w:rsidP="00F23823">
            <w:pPr>
              <w:ind w:left="-108" w:right="-108"/>
              <w:jc w:val="center"/>
              <w:rPr>
                <w:rFonts w:ascii="Arial" w:hAnsi="Arial" w:cs="Arial"/>
                <w:sz w:val="18"/>
                <w:szCs w:val="18"/>
              </w:rPr>
            </w:pPr>
            <w:r w:rsidRPr="00F23823">
              <w:rPr>
                <w:rFonts w:ascii="Arial" w:hAnsi="Arial" w:cs="Arial"/>
                <w:sz w:val="18"/>
                <w:szCs w:val="18"/>
              </w:rPr>
              <w:t>3857</w:t>
            </w:r>
          </w:p>
        </w:tc>
        <w:tc>
          <w:tcPr>
            <w:tcW w:w="993" w:type="dxa"/>
          </w:tcPr>
          <w:p w14:paraId="0147F086" w14:textId="77777777" w:rsidR="00F23823" w:rsidRPr="00F23823" w:rsidRDefault="00F23823" w:rsidP="00F23823">
            <w:pPr>
              <w:jc w:val="center"/>
              <w:rPr>
                <w:rFonts w:ascii="Arial" w:hAnsi="Arial" w:cs="Arial"/>
                <w:sz w:val="18"/>
                <w:szCs w:val="18"/>
              </w:rPr>
            </w:pPr>
          </w:p>
        </w:tc>
        <w:tc>
          <w:tcPr>
            <w:tcW w:w="993" w:type="dxa"/>
            <w:vAlign w:val="center"/>
          </w:tcPr>
          <w:p w14:paraId="417299EA" w14:textId="79EC8219" w:rsidR="00F23823" w:rsidRPr="00F23823" w:rsidRDefault="00F23823" w:rsidP="00F23823">
            <w:pPr>
              <w:jc w:val="center"/>
              <w:rPr>
                <w:rFonts w:ascii="Arial" w:hAnsi="Arial" w:cs="Arial"/>
                <w:sz w:val="18"/>
                <w:szCs w:val="18"/>
              </w:rPr>
            </w:pPr>
            <w:r w:rsidRPr="00F23823">
              <w:rPr>
                <w:rFonts w:ascii="Arial" w:hAnsi="Arial" w:cs="Arial"/>
                <w:sz w:val="18"/>
                <w:szCs w:val="18"/>
              </w:rPr>
              <w:t>1200</w:t>
            </w:r>
          </w:p>
        </w:tc>
        <w:tc>
          <w:tcPr>
            <w:tcW w:w="993" w:type="dxa"/>
            <w:vAlign w:val="center"/>
          </w:tcPr>
          <w:p w14:paraId="72E0A468" w14:textId="2C48AC65" w:rsidR="00F23823" w:rsidRPr="00F23823" w:rsidRDefault="00F23823" w:rsidP="00F23823">
            <w:pPr>
              <w:jc w:val="center"/>
              <w:rPr>
                <w:rFonts w:ascii="Arial" w:hAnsi="Arial" w:cs="Arial"/>
                <w:sz w:val="18"/>
                <w:szCs w:val="18"/>
              </w:rPr>
            </w:pPr>
            <w:r w:rsidRPr="00F23823">
              <w:rPr>
                <w:rFonts w:ascii="Arial" w:hAnsi="Arial" w:cs="Arial"/>
                <w:sz w:val="18"/>
                <w:szCs w:val="18"/>
              </w:rPr>
              <w:t>1200</w:t>
            </w:r>
          </w:p>
        </w:tc>
        <w:tc>
          <w:tcPr>
            <w:tcW w:w="993" w:type="dxa"/>
            <w:vAlign w:val="center"/>
          </w:tcPr>
          <w:p w14:paraId="69391B9D" w14:textId="7B0A595B" w:rsidR="00F23823" w:rsidRPr="00F23823" w:rsidRDefault="00F23823" w:rsidP="00F23823">
            <w:pPr>
              <w:jc w:val="center"/>
              <w:rPr>
                <w:rFonts w:ascii="Arial" w:hAnsi="Arial" w:cs="Arial"/>
                <w:sz w:val="18"/>
                <w:szCs w:val="18"/>
              </w:rPr>
            </w:pPr>
            <w:r w:rsidRPr="00F23823">
              <w:rPr>
                <w:rFonts w:ascii="Arial" w:hAnsi="Arial" w:cs="Arial"/>
                <w:sz w:val="18"/>
                <w:szCs w:val="18"/>
              </w:rPr>
              <w:t>1200</w:t>
            </w:r>
          </w:p>
        </w:tc>
      </w:tr>
      <w:tr w:rsidR="00F23823" w:rsidRPr="00F23823" w14:paraId="3329F664" w14:textId="4EE5369E" w:rsidTr="00F23823">
        <w:trPr>
          <w:trHeight w:val="558"/>
          <w:jc w:val="center"/>
        </w:trPr>
        <w:tc>
          <w:tcPr>
            <w:tcW w:w="2689" w:type="dxa"/>
            <w:tcBorders>
              <w:top w:val="single" w:sz="4" w:space="0" w:color="auto"/>
              <w:left w:val="single" w:sz="4" w:space="0" w:color="auto"/>
              <w:bottom w:val="single" w:sz="4" w:space="0" w:color="auto"/>
              <w:right w:val="single" w:sz="4" w:space="0" w:color="auto"/>
            </w:tcBorders>
            <w:vAlign w:val="center"/>
          </w:tcPr>
          <w:p w14:paraId="152D5949" w14:textId="44833CC5" w:rsidR="00F23823" w:rsidRPr="00F23823" w:rsidRDefault="00F23823" w:rsidP="00F23823">
            <w:pPr>
              <w:jc w:val="left"/>
              <w:rPr>
                <w:rFonts w:ascii="Arial" w:hAnsi="Arial" w:cs="Arial"/>
                <w:sz w:val="18"/>
                <w:szCs w:val="18"/>
              </w:rPr>
            </w:pPr>
            <w:r w:rsidRPr="00F23823">
              <w:rPr>
                <w:rFonts w:ascii="Arial" w:hAnsi="Arial" w:cs="Arial"/>
                <w:sz w:val="18"/>
                <w:szCs w:val="18"/>
              </w:rPr>
              <w:t>Povećanje upisanih članova</w:t>
            </w:r>
          </w:p>
        </w:tc>
        <w:tc>
          <w:tcPr>
            <w:tcW w:w="2976" w:type="dxa"/>
            <w:tcBorders>
              <w:top w:val="single" w:sz="4" w:space="0" w:color="auto"/>
              <w:left w:val="single" w:sz="4" w:space="0" w:color="auto"/>
              <w:bottom w:val="single" w:sz="4" w:space="0" w:color="auto"/>
              <w:right w:val="single" w:sz="4" w:space="0" w:color="auto"/>
            </w:tcBorders>
            <w:vAlign w:val="center"/>
          </w:tcPr>
          <w:p w14:paraId="07C70DE7" w14:textId="369A9ED3" w:rsidR="00F23823" w:rsidRPr="00F23823" w:rsidRDefault="00F23823" w:rsidP="00F23823">
            <w:pPr>
              <w:jc w:val="left"/>
              <w:rPr>
                <w:rFonts w:ascii="Arial" w:hAnsi="Arial" w:cs="Arial"/>
                <w:sz w:val="18"/>
                <w:szCs w:val="18"/>
              </w:rPr>
            </w:pPr>
            <w:r w:rsidRPr="00F23823">
              <w:rPr>
                <w:rFonts w:ascii="Arial" w:hAnsi="Arial" w:cs="Arial"/>
                <w:sz w:val="18"/>
                <w:szCs w:val="18"/>
              </w:rPr>
              <w:t>Broj članova koji su se upisali prvi put</w:t>
            </w:r>
          </w:p>
        </w:tc>
        <w:tc>
          <w:tcPr>
            <w:tcW w:w="953" w:type="dxa"/>
            <w:tcBorders>
              <w:top w:val="single" w:sz="4" w:space="0" w:color="auto"/>
              <w:left w:val="single" w:sz="4" w:space="0" w:color="auto"/>
              <w:bottom w:val="single" w:sz="4" w:space="0" w:color="auto"/>
              <w:right w:val="single" w:sz="4" w:space="0" w:color="auto"/>
            </w:tcBorders>
            <w:vAlign w:val="center"/>
          </w:tcPr>
          <w:p w14:paraId="7A6D1C39" w14:textId="7A23B076" w:rsidR="00F23823" w:rsidRPr="00F23823" w:rsidRDefault="00F23823" w:rsidP="00F23823">
            <w:pPr>
              <w:jc w:val="center"/>
              <w:rPr>
                <w:rFonts w:ascii="Arial" w:hAnsi="Arial" w:cs="Arial"/>
                <w:sz w:val="18"/>
                <w:szCs w:val="18"/>
              </w:rPr>
            </w:pPr>
            <w:r w:rsidRPr="00F23823">
              <w:rPr>
                <w:rFonts w:ascii="Arial" w:hAnsi="Arial" w:cs="Arial"/>
                <w:sz w:val="18"/>
                <w:szCs w:val="18"/>
              </w:rPr>
              <w:t xml:space="preserve">Broj </w:t>
            </w:r>
          </w:p>
        </w:tc>
        <w:tc>
          <w:tcPr>
            <w:tcW w:w="1134" w:type="dxa"/>
            <w:tcBorders>
              <w:top w:val="single" w:sz="4" w:space="0" w:color="auto"/>
              <w:left w:val="single" w:sz="4" w:space="0" w:color="auto"/>
              <w:bottom w:val="single" w:sz="4" w:space="0" w:color="auto"/>
              <w:right w:val="single" w:sz="4" w:space="0" w:color="auto"/>
            </w:tcBorders>
            <w:vAlign w:val="center"/>
          </w:tcPr>
          <w:p w14:paraId="46E0B795" w14:textId="12C5400C" w:rsidR="00F23823" w:rsidRPr="00F23823" w:rsidRDefault="00F23823" w:rsidP="00F23823">
            <w:pPr>
              <w:ind w:left="-108" w:right="-108"/>
              <w:jc w:val="center"/>
              <w:rPr>
                <w:rFonts w:ascii="Arial" w:hAnsi="Arial" w:cs="Arial"/>
                <w:sz w:val="18"/>
                <w:szCs w:val="18"/>
              </w:rPr>
            </w:pPr>
            <w:r w:rsidRPr="00F23823">
              <w:rPr>
                <w:rFonts w:ascii="Arial" w:hAnsi="Arial" w:cs="Arial"/>
                <w:sz w:val="18"/>
                <w:szCs w:val="18"/>
              </w:rPr>
              <w:t>Knjižnica</w:t>
            </w:r>
          </w:p>
        </w:tc>
        <w:tc>
          <w:tcPr>
            <w:tcW w:w="1232" w:type="dxa"/>
            <w:tcBorders>
              <w:top w:val="single" w:sz="4" w:space="0" w:color="auto"/>
              <w:left w:val="single" w:sz="4" w:space="0" w:color="auto"/>
              <w:bottom w:val="single" w:sz="4" w:space="0" w:color="auto"/>
              <w:right w:val="single" w:sz="4" w:space="0" w:color="auto"/>
            </w:tcBorders>
            <w:vAlign w:val="center"/>
          </w:tcPr>
          <w:p w14:paraId="0A49FE32" w14:textId="244B12C6" w:rsidR="00F23823" w:rsidRPr="00F23823" w:rsidRDefault="00F23823" w:rsidP="00F23823">
            <w:pPr>
              <w:ind w:left="-108" w:right="-108"/>
              <w:jc w:val="center"/>
              <w:rPr>
                <w:rFonts w:ascii="Arial" w:hAnsi="Arial" w:cs="Arial"/>
                <w:sz w:val="18"/>
                <w:szCs w:val="18"/>
              </w:rPr>
            </w:pPr>
            <w:r w:rsidRPr="00F23823">
              <w:rPr>
                <w:rFonts w:ascii="Arial" w:hAnsi="Arial" w:cs="Arial"/>
                <w:sz w:val="18"/>
                <w:szCs w:val="18"/>
              </w:rPr>
              <w:t>65</w:t>
            </w:r>
          </w:p>
        </w:tc>
        <w:tc>
          <w:tcPr>
            <w:tcW w:w="993" w:type="dxa"/>
          </w:tcPr>
          <w:p w14:paraId="7EB086B9" w14:textId="77777777" w:rsidR="00F23823" w:rsidRPr="00F23823" w:rsidRDefault="00F23823" w:rsidP="00F23823">
            <w:pPr>
              <w:jc w:val="center"/>
              <w:rPr>
                <w:rFonts w:ascii="Arial" w:hAnsi="Arial" w:cs="Arial"/>
                <w:sz w:val="18"/>
                <w:szCs w:val="18"/>
              </w:rPr>
            </w:pPr>
          </w:p>
        </w:tc>
        <w:tc>
          <w:tcPr>
            <w:tcW w:w="993" w:type="dxa"/>
            <w:vAlign w:val="center"/>
          </w:tcPr>
          <w:p w14:paraId="4CA8F43E" w14:textId="3FE2E679" w:rsidR="00F23823" w:rsidRPr="00F23823" w:rsidRDefault="00F23823" w:rsidP="00F23823">
            <w:pPr>
              <w:jc w:val="center"/>
              <w:rPr>
                <w:rFonts w:ascii="Arial" w:hAnsi="Arial" w:cs="Arial"/>
                <w:sz w:val="18"/>
                <w:szCs w:val="18"/>
              </w:rPr>
            </w:pPr>
            <w:r w:rsidRPr="00F23823">
              <w:rPr>
                <w:rFonts w:ascii="Arial" w:hAnsi="Arial" w:cs="Arial"/>
                <w:sz w:val="18"/>
                <w:szCs w:val="18"/>
              </w:rPr>
              <w:t>60</w:t>
            </w:r>
          </w:p>
        </w:tc>
        <w:tc>
          <w:tcPr>
            <w:tcW w:w="993" w:type="dxa"/>
            <w:vAlign w:val="center"/>
          </w:tcPr>
          <w:p w14:paraId="19D13E2D" w14:textId="571300E0" w:rsidR="00F23823" w:rsidRPr="00F23823" w:rsidRDefault="00F23823" w:rsidP="00F23823">
            <w:pPr>
              <w:jc w:val="center"/>
              <w:rPr>
                <w:rFonts w:ascii="Arial" w:hAnsi="Arial" w:cs="Arial"/>
                <w:sz w:val="18"/>
                <w:szCs w:val="18"/>
              </w:rPr>
            </w:pPr>
            <w:r w:rsidRPr="00F23823">
              <w:rPr>
                <w:rFonts w:ascii="Arial" w:hAnsi="Arial" w:cs="Arial"/>
                <w:sz w:val="18"/>
                <w:szCs w:val="18"/>
              </w:rPr>
              <w:t>60</w:t>
            </w:r>
          </w:p>
        </w:tc>
        <w:tc>
          <w:tcPr>
            <w:tcW w:w="993" w:type="dxa"/>
            <w:vAlign w:val="center"/>
          </w:tcPr>
          <w:p w14:paraId="4A6D2A68" w14:textId="0F15854B" w:rsidR="00F23823" w:rsidRPr="00F23823" w:rsidRDefault="00F23823" w:rsidP="00F23823">
            <w:pPr>
              <w:jc w:val="center"/>
              <w:rPr>
                <w:rFonts w:ascii="Arial" w:hAnsi="Arial" w:cs="Arial"/>
                <w:sz w:val="18"/>
                <w:szCs w:val="18"/>
              </w:rPr>
            </w:pPr>
            <w:r w:rsidRPr="00F23823">
              <w:rPr>
                <w:rFonts w:ascii="Arial" w:hAnsi="Arial" w:cs="Arial"/>
                <w:sz w:val="18"/>
                <w:szCs w:val="18"/>
              </w:rPr>
              <w:t>60</w:t>
            </w:r>
          </w:p>
        </w:tc>
      </w:tr>
      <w:tr w:rsidR="00F23823" w:rsidRPr="00F23823" w14:paraId="4B9C6C7F" w14:textId="5900BDE8" w:rsidTr="00F23823">
        <w:trPr>
          <w:trHeight w:val="402"/>
          <w:jc w:val="center"/>
        </w:trPr>
        <w:tc>
          <w:tcPr>
            <w:tcW w:w="2689" w:type="dxa"/>
            <w:tcBorders>
              <w:top w:val="single" w:sz="4" w:space="0" w:color="auto"/>
              <w:left w:val="single" w:sz="4" w:space="0" w:color="auto"/>
              <w:bottom w:val="single" w:sz="4" w:space="0" w:color="auto"/>
              <w:right w:val="single" w:sz="4" w:space="0" w:color="auto"/>
            </w:tcBorders>
            <w:vAlign w:val="center"/>
          </w:tcPr>
          <w:p w14:paraId="793F086C" w14:textId="021C378D" w:rsidR="00F23823" w:rsidRPr="00F23823" w:rsidRDefault="00F23823" w:rsidP="00F23823">
            <w:pPr>
              <w:jc w:val="left"/>
              <w:rPr>
                <w:rFonts w:ascii="Arial" w:hAnsi="Arial" w:cs="Arial"/>
                <w:sz w:val="18"/>
                <w:szCs w:val="18"/>
              </w:rPr>
            </w:pPr>
            <w:r w:rsidRPr="00F23823">
              <w:rPr>
                <w:rFonts w:ascii="Arial" w:hAnsi="Arial" w:cs="Arial"/>
                <w:sz w:val="18"/>
                <w:szCs w:val="18"/>
              </w:rPr>
              <w:t>Povećanje knjižnog fonda (broj nabavljenih sveski)</w:t>
            </w:r>
          </w:p>
        </w:tc>
        <w:tc>
          <w:tcPr>
            <w:tcW w:w="2976" w:type="dxa"/>
            <w:tcBorders>
              <w:top w:val="single" w:sz="4" w:space="0" w:color="auto"/>
              <w:left w:val="single" w:sz="4" w:space="0" w:color="auto"/>
              <w:bottom w:val="single" w:sz="4" w:space="0" w:color="auto"/>
              <w:right w:val="single" w:sz="4" w:space="0" w:color="auto"/>
            </w:tcBorders>
            <w:vAlign w:val="center"/>
          </w:tcPr>
          <w:p w14:paraId="02331B69" w14:textId="02584FF2" w:rsidR="00F23823" w:rsidRPr="00F23823" w:rsidRDefault="00F23823" w:rsidP="00F23823">
            <w:pPr>
              <w:jc w:val="left"/>
              <w:rPr>
                <w:rFonts w:ascii="Arial" w:hAnsi="Arial" w:cs="Arial"/>
                <w:sz w:val="18"/>
                <w:szCs w:val="18"/>
              </w:rPr>
            </w:pPr>
            <w:r w:rsidRPr="00F23823">
              <w:rPr>
                <w:rFonts w:ascii="Arial" w:hAnsi="Arial" w:cs="Arial"/>
                <w:sz w:val="18"/>
                <w:szCs w:val="18"/>
              </w:rPr>
              <w:t xml:space="preserve">Veličina knjižnog fonda </w:t>
            </w:r>
          </w:p>
        </w:tc>
        <w:tc>
          <w:tcPr>
            <w:tcW w:w="953" w:type="dxa"/>
            <w:tcBorders>
              <w:top w:val="single" w:sz="4" w:space="0" w:color="auto"/>
              <w:left w:val="single" w:sz="4" w:space="0" w:color="auto"/>
              <w:bottom w:val="single" w:sz="4" w:space="0" w:color="auto"/>
              <w:right w:val="single" w:sz="4" w:space="0" w:color="auto"/>
            </w:tcBorders>
            <w:vAlign w:val="center"/>
          </w:tcPr>
          <w:p w14:paraId="7DAF4E80" w14:textId="3C0A6690" w:rsidR="00F23823" w:rsidRPr="00F23823" w:rsidRDefault="00F23823" w:rsidP="00F23823">
            <w:pPr>
              <w:jc w:val="center"/>
              <w:rPr>
                <w:rFonts w:ascii="Arial" w:hAnsi="Arial" w:cs="Arial"/>
                <w:sz w:val="18"/>
                <w:szCs w:val="18"/>
              </w:rPr>
            </w:pPr>
            <w:r w:rsidRPr="00F23823">
              <w:rPr>
                <w:rFonts w:ascii="Arial" w:hAnsi="Arial" w:cs="Arial"/>
                <w:sz w:val="18"/>
                <w:szCs w:val="18"/>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49639005" w14:textId="7CEB06A6" w:rsidR="00F23823" w:rsidRPr="00F23823" w:rsidRDefault="00F23823" w:rsidP="00F23823">
            <w:pPr>
              <w:ind w:left="-108" w:right="-108"/>
              <w:jc w:val="center"/>
              <w:rPr>
                <w:rFonts w:ascii="Arial" w:hAnsi="Arial" w:cs="Arial"/>
                <w:sz w:val="18"/>
                <w:szCs w:val="18"/>
              </w:rPr>
            </w:pPr>
            <w:r w:rsidRPr="00F23823">
              <w:rPr>
                <w:rFonts w:ascii="Arial" w:hAnsi="Arial" w:cs="Arial"/>
                <w:sz w:val="18"/>
                <w:szCs w:val="18"/>
              </w:rPr>
              <w:t xml:space="preserve">Knjižnica </w:t>
            </w:r>
          </w:p>
        </w:tc>
        <w:tc>
          <w:tcPr>
            <w:tcW w:w="1232" w:type="dxa"/>
            <w:tcBorders>
              <w:top w:val="single" w:sz="4" w:space="0" w:color="auto"/>
              <w:left w:val="single" w:sz="4" w:space="0" w:color="auto"/>
              <w:bottom w:val="single" w:sz="4" w:space="0" w:color="auto"/>
              <w:right w:val="single" w:sz="4" w:space="0" w:color="auto"/>
            </w:tcBorders>
            <w:vAlign w:val="center"/>
          </w:tcPr>
          <w:p w14:paraId="27D29B14" w14:textId="6F1BF158" w:rsidR="00F23823" w:rsidRPr="00F23823" w:rsidRDefault="00F23823" w:rsidP="00F23823">
            <w:pPr>
              <w:ind w:left="-108" w:right="-108"/>
              <w:jc w:val="center"/>
              <w:rPr>
                <w:rFonts w:ascii="Arial" w:hAnsi="Arial" w:cs="Arial"/>
                <w:sz w:val="18"/>
                <w:szCs w:val="18"/>
              </w:rPr>
            </w:pPr>
            <w:r w:rsidRPr="00F23823">
              <w:rPr>
                <w:rFonts w:ascii="Arial" w:hAnsi="Arial" w:cs="Arial"/>
                <w:sz w:val="18"/>
                <w:szCs w:val="18"/>
              </w:rPr>
              <w:t>10214</w:t>
            </w:r>
          </w:p>
        </w:tc>
        <w:tc>
          <w:tcPr>
            <w:tcW w:w="993" w:type="dxa"/>
          </w:tcPr>
          <w:p w14:paraId="47D130E4" w14:textId="77777777" w:rsidR="00F23823" w:rsidRPr="00F23823" w:rsidRDefault="00F23823" w:rsidP="00F23823">
            <w:pPr>
              <w:jc w:val="center"/>
              <w:rPr>
                <w:rFonts w:ascii="Arial" w:hAnsi="Arial" w:cs="Arial"/>
                <w:sz w:val="18"/>
                <w:szCs w:val="18"/>
              </w:rPr>
            </w:pPr>
          </w:p>
        </w:tc>
        <w:tc>
          <w:tcPr>
            <w:tcW w:w="993" w:type="dxa"/>
            <w:vAlign w:val="center"/>
          </w:tcPr>
          <w:p w14:paraId="462798D3" w14:textId="552D598C" w:rsidR="00F23823" w:rsidRPr="00F23823" w:rsidRDefault="00F23823" w:rsidP="00F23823">
            <w:pPr>
              <w:jc w:val="center"/>
              <w:rPr>
                <w:rFonts w:ascii="Arial" w:hAnsi="Arial" w:cs="Arial"/>
                <w:sz w:val="18"/>
                <w:szCs w:val="18"/>
              </w:rPr>
            </w:pPr>
            <w:r w:rsidRPr="00F23823">
              <w:rPr>
                <w:rFonts w:ascii="Arial" w:hAnsi="Arial" w:cs="Arial"/>
                <w:sz w:val="18"/>
                <w:szCs w:val="18"/>
              </w:rPr>
              <w:t>9600</w:t>
            </w:r>
          </w:p>
        </w:tc>
        <w:tc>
          <w:tcPr>
            <w:tcW w:w="993" w:type="dxa"/>
            <w:vAlign w:val="center"/>
          </w:tcPr>
          <w:p w14:paraId="5853F154" w14:textId="47A741A6" w:rsidR="00F23823" w:rsidRPr="00F23823" w:rsidRDefault="00F23823" w:rsidP="00F23823">
            <w:pPr>
              <w:jc w:val="center"/>
              <w:rPr>
                <w:rFonts w:ascii="Arial" w:hAnsi="Arial" w:cs="Arial"/>
                <w:sz w:val="18"/>
                <w:szCs w:val="18"/>
              </w:rPr>
            </w:pPr>
            <w:r w:rsidRPr="00F23823">
              <w:rPr>
                <w:rFonts w:ascii="Arial" w:hAnsi="Arial" w:cs="Arial"/>
                <w:sz w:val="18"/>
                <w:szCs w:val="18"/>
              </w:rPr>
              <w:t>9650</w:t>
            </w:r>
          </w:p>
        </w:tc>
        <w:tc>
          <w:tcPr>
            <w:tcW w:w="993" w:type="dxa"/>
            <w:vAlign w:val="center"/>
          </w:tcPr>
          <w:p w14:paraId="0C825D3A" w14:textId="768E4801" w:rsidR="00F23823" w:rsidRPr="00F23823" w:rsidRDefault="00F23823" w:rsidP="00F23823">
            <w:pPr>
              <w:jc w:val="center"/>
              <w:rPr>
                <w:rFonts w:ascii="Arial" w:hAnsi="Arial" w:cs="Arial"/>
                <w:sz w:val="18"/>
                <w:szCs w:val="18"/>
              </w:rPr>
            </w:pPr>
            <w:r w:rsidRPr="00F23823">
              <w:rPr>
                <w:rFonts w:ascii="Arial" w:hAnsi="Arial" w:cs="Arial"/>
                <w:sz w:val="18"/>
                <w:szCs w:val="18"/>
              </w:rPr>
              <w:t>9700</w:t>
            </w:r>
          </w:p>
        </w:tc>
      </w:tr>
    </w:tbl>
    <w:p w14:paraId="6012C9B2" w14:textId="77777777" w:rsidR="005D10E8" w:rsidRPr="00F23823" w:rsidRDefault="005D10E8" w:rsidP="005D10E8">
      <w:pPr>
        <w:rPr>
          <w:rFonts w:ascii="Arial" w:eastAsia="Calibri" w:hAnsi="Arial" w:cs="Arial"/>
          <w:szCs w:val="32"/>
        </w:rPr>
      </w:pPr>
    </w:p>
    <w:p w14:paraId="75C46BD2" w14:textId="50518E5D" w:rsidR="005A1E11" w:rsidRPr="00F23823" w:rsidRDefault="005A1E11" w:rsidP="005A1E11">
      <w:pPr>
        <w:autoSpaceDE w:val="0"/>
        <w:autoSpaceDN w:val="0"/>
        <w:adjustRightInd w:val="0"/>
        <w:rPr>
          <w:rFonts w:ascii="Arial" w:eastAsia="Calibri" w:hAnsi="Arial" w:cs="Arial"/>
        </w:rPr>
      </w:pPr>
      <w:bookmarkStart w:id="273" w:name="_Hlk144802072"/>
      <w:bookmarkEnd w:id="272"/>
      <w:r w:rsidRPr="00F23823">
        <w:rPr>
          <w:rFonts w:ascii="Arial" w:eastAsia="Calibri" w:hAnsi="Arial" w:cs="Arial"/>
          <w:b/>
        </w:rPr>
        <w:t xml:space="preserve">3. A203209: Institucionalne potpore (redovne djelatnosti) strukovnih udruga u kulturi </w:t>
      </w:r>
      <w:r w:rsidRPr="00F23823">
        <w:rPr>
          <w:rFonts w:ascii="Arial" w:eastAsia="Calibri" w:hAnsi="Arial" w:cs="Arial"/>
        </w:rPr>
        <w:t>– u sklopu navedene aktivnosti su rashodi, potpore (donacije) za provedbu programa</w:t>
      </w:r>
      <w:r w:rsidR="008F609D" w:rsidRPr="00F23823">
        <w:rPr>
          <w:rFonts w:ascii="Arial" w:eastAsia="Calibri" w:hAnsi="Arial" w:cs="Arial"/>
        </w:rPr>
        <w:t xml:space="preserve">, a </w:t>
      </w:r>
      <w:r w:rsidRPr="00F23823">
        <w:rPr>
          <w:rFonts w:ascii="Arial" w:eastAsia="Calibri" w:hAnsi="Arial" w:cs="Arial"/>
        </w:rPr>
        <w:t xml:space="preserve">planirani </w:t>
      </w:r>
      <w:r w:rsidR="008F609D" w:rsidRPr="00F23823">
        <w:rPr>
          <w:rFonts w:ascii="Arial" w:eastAsia="Calibri" w:hAnsi="Arial" w:cs="Arial"/>
        </w:rPr>
        <w:t xml:space="preserve">su </w:t>
      </w:r>
      <w:r w:rsidRPr="00F23823">
        <w:rPr>
          <w:rFonts w:ascii="Arial" w:eastAsia="Calibri" w:hAnsi="Arial" w:cs="Arial"/>
        </w:rPr>
        <w:t xml:space="preserve">u iznosu </w:t>
      </w:r>
      <w:r w:rsidR="0011131B" w:rsidRPr="00F23823">
        <w:rPr>
          <w:rFonts w:ascii="Arial" w:eastAsia="Calibri" w:hAnsi="Arial" w:cs="Arial"/>
        </w:rPr>
        <w:t>10</w:t>
      </w:r>
      <w:r w:rsidR="008F609D" w:rsidRPr="00F23823">
        <w:rPr>
          <w:rFonts w:ascii="Arial" w:eastAsia="Calibri" w:hAnsi="Arial" w:cs="Arial"/>
        </w:rPr>
        <w:t>.000</w:t>
      </w:r>
      <w:r w:rsidR="00326997" w:rsidRPr="00F23823">
        <w:rPr>
          <w:rFonts w:ascii="Arial" w:eastAsia="Calibri" w:hAnsi="Arial" w:cs="Arial"/>
        </w:rPr>
        <w:t xml:space="preserve"> </w:t>
      </w:r>
      <w:r w:rsidR="0066083A" w:rsidRPr="00F23823">
        <w:rPr>
          <w:rFonts w:ascii="Arial" w:eastAsia="Calibri" w:hAnsi="Arial" w:cs="Arial"/>
        </w:rPr>
        <w:t>€.</w:t>
      </w:r>
    </w:p>
    <w:p w14:paraId="0B6944B0" w14:textId="77777777" w:rsidR="005A1E11" w:rsidRPr="00F23823" w:rsidRDefault="005A1E11" w:rsidP="005A1E11">
      <w:pPr>
        <w:autoSpaceDE w:val="0"/>
        <w:autoSpaceDN w:val="0"/>
        <w:adjustRightInd w:val="0"/>
        <w:rPr>
          <w:rFonts w:ascii="Arial" w:eastAsia="Calibri" w:hAnsi="Arial" w:cs="Arial"/>
        </w:rPr>
      </w:pPr>
    </w:p>
    <w:p w14:paraId="607CCEE8" w14:textId="468E8EB7" w:rsidR="005A1E11" w:rsidRPr="00F23823" w:rsidRDefault="005A1E11" w:rsidP="005A1E11">
      <w:pPr>
        <w:autoSpaceDE w:val="0"/>
        <w:autoSpaceDN w:val="0"/>
        <w:adjustRightInd w:val="0"/>
        <w:rPr>
          <w:rFonts w:ascii="Arial" w:eastAsia="Calibri" w:hAnsi="Arial" w:cs="Arial"/>
        </w:rPr>
      </w:pPr>
      <w:r w:rsidRPr="00F23823">
        <w:rPr>
          <w:rFonts w:ascii="Arial" w:eastAsia="Calibri" w:hAnsi="Arial" w:cs="Arial"/>
          <w:b/>
        </w:rPr>
        <w:t xml:space="preserve">4. A203210: Program poticanja i njegovanja tradicijske kulture, razvitka kulturno umjetničkog amaterizma, izložbi i manifestacija </w:t>
      </w:r>
      <w:r w:rsidRPr="00F23823">
        <w:rPr>
          <w:rFonts w:ascii="Arial" w:eastAsia="Calibri" w:hAnsi="Arial" w:cs="Arial"/>
        </w:rPr>
        <w:t xml:space="preserve">– u sklopu navedene aktivnosti su rashodi, potpore (donacije) za provedbu programa </w:t>
      </w:r>
      <w:r w:rsidR="008F609D" w:rsidRPr="00F23823">
        <w:rPr>
          <w:rFonts w:ascii="Arial" w:eastAsia="Calibri" w:hAnsi="Arial" w:cs="Arial"/>
        </w:rPr>
        <w:t xml:space="preserve">planirani u iznosu </w:t>
      </w:r>
      <w:r w:rsidR="00F23823" w:rsidRPr="00F23823">
        <w:rPr>
          <w:rFonts w:ascii="Arial" w:eastAsia="Calibri" w:hAnsi="Arial" w:cs="Arial"/>
        </w:rPr>
        <w:t>60</w:t>
      </w:r>
      <w:r w:rsidR="008F609D" w:rsidRPr="00F23823">
        <w:rPr>
          <w:rFonts w:ascii="Arial" w:eastAsia="Calibri" w:hAnsi="Arial" w:cs="Arial"/>
        </w:rPr>
        <w:t>.000</w:t>
      </w:r>
      <w:r w:rsidR="00326997" w:rsidRPr="00F23823">
        <w:rPr>
          <w:rFonts w:ascii="Arial" w:eastAsia="Calibri" w:hAnsi="Arial" w:cs="Arial"/>
        </w:rPr>
        <w:t xml:space="preserve"> </w:t>
      </w:r>
      <w:r w:rsidR="0066083A" w:rsidRPr="00F23823">
        <w:rPr>
          <w:rFonts w:ascii="Arial" w:eastAsia="Calibri" w:hAnsi="Arial" w:cs="Arial"/>
        </w:rPr>
        <w:t>€.</w:t>
      </w:r>
      <w:r w:rsidR="008F609D" w:rsidRPr="00F23823">
        <w:rPr>
          <w:rFonts w:ascii="Arial" w:eastAsia="Calibri" w:hAnsi="Arial" w:cs="Arial"/>
        </w:rPr>
        <w:t xml:space="preserve"> </w:t>
      </w:r>
    </w:p>
    <w:p w14:paraId="5163A11D" w14:textId="77777777" w:rsidR="008F609D" w:rsidRPr="00F23823" w:rsidRDefault="008F609D" w:rsidP="008F609D">
      <w:pPr>
        <w:rPr>
          <w:rFonts w:ascii="Arial" w:eastAsia="Calibri" w:hAnsi="Arial" w:cs="Arial"/>
        </w:rPr>
      </w:pPr>
      <w:bookmarkStart w:id="274" w:name="_Hlk144802121"/>
    </w:p>
    <w:tbl>
      <w:tblPr>
        <w:tblStyle w:val="Reetkatablice536"/>
        <w:tblW w:w="14089" w:type="dxa"/>
        <w:jc w:val="center"/>
        <w:tblLayout w:type="fixed"/>
        <w:tblLook w:val="04A0" w:firstRow="1" w:lastRow="0" w:firstColumn="1" w:lastColumn="0" w:noHBand="0" w:noVBand="1"/>
      </w:tblPr>
      <w:tblGrid>
        <w:gridCol w:w="2263"/>
        <w:gridCol w:w="3101"/>
        <w:gridCol w:w="1259"/>
        <w:gridCol w:w="1134"/>
        <w:gridCol w:w="1232"/>
        <w:gridCol w:w="1275"/>
        <w:gridCol w:w="1275"/>
        <w:gridCol w:w="1275"/>
        <w:gridCol w:w="1275"/>
      </w:tblGrid>
      <w:tr w:rsidR="00F23823" w:rsidRPr="00F23823" w14:paraId="2B230D46" w14:textId="77777777" w:rsidTr="00F23823">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bookmarkEnd w:id="273"/>
          <w:p w14:paraId="7628AA20" w14:textId="76560E9A" w:rsidR="00F23823" w:rsidRPr="00F23823" w:rsidRDefault="00F23823" w:rsidP="0011131B">
            <w:pPr>
              <w:jc w:val="center"/>
              <w:rPr>
                <w:rFonts w:ascii="Arial" w:eastAsia="Calibri" w:hAnsi="Arial" w:cs="Arial"/>
              </w:rPr>
            </w:pPr>
            <w:r w:rsidRPr="00F23823">
              <w:rPr>
                <w:rFonts w:ascii="Arial" w:eastAsia="Calibri" w:hAnsi="Arial" w:cs="Arial"/>
              </w:rPr>
              <w:t>Pokazatelj rezultata</w:t>
            </w:r>
          </w:p>
        </w:tc>
        <w:tc>
          <w:tcPr>
            <w:tcW w:w="310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113909A" w14:textId="3518709F" w:rsidR="00F23823" w:rsidRPr="00F23823" w:rsidRDefault="00F23823" w:rsidP="0011131B">
            <w:pPr>
              <w:jc w:val="center"/>
              <w:rPr>
                <w:rFonts w:ascii="Arial" w:eastAsia="Calibri" w:hAnsi="Arial" w:cs="Arial"/>
              </w:rPr>
            </w:pPr>
            <w:r w:rsidRPr="00F23823">
              <w:rPr>
                <w:rFonts w:ascii="Arial" w:eastAsia="Calibri" w:hAnsi="Arial" w:cs="Arial"/>
              </w:rPr>
              <w:t>Definicija</w:t>
            </w:r>
          </w:p>
        </w:tc>
        <w:tc>
          <w:tcPr>
            <w:tcW w:w="125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69F2AE7" w14:textId="310AF0E4" w:rsidR="00F23823" w:rsidRPr="00F23823" w:rsidRDefault="00F23823" w:rsidP="0011131B">
            <w:pPr>
              <w:jc w:val="center"/>
              <w:rPr>
                <w:rFonts w:ascii="Arial" w:eastAsia="Calibri" w:hAnsi="Arial" w:cs="Arial"/>
              </w:rPr>
            </w:pPr>
            <w:r w:rsidRPr="00F23823">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33DBA49" w14:textId="177759E1" w:rsidR="00F23823" w:rsidRPr="00F23823" w:rsidRDefault="00F23823" w:rsidP="0011131B">
            <w:pPr>
              <w:jc w:val="center"/>
              <w:rPr>
                <w:rFonts w:ascii="Arial" w:eastAsia="Calibri" w:hAnsi="Arial" w:cs="Arial"/>
              </w:rPr>
            </w:pPr>
            <w:r w:rsidRPr="00F23823">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220383E" w14:textId="020F227B" w:rsidR="00F23823" w:rsidRPr="00F23823" w:rsidRDefault="00F23823" w:rsidP="0011131B">
            <w:pPr>
              <w:jc w:val="center"/>
              <w:rPr>
                <w:rFonts w:ascii="Arial" w:eastAsia="Calibri" w:hAnsi="Arial" w:cs="Arial"/>
              </w:rPr>
            </w:pPr>
            <w:r w:rsidRPr="00F23823">
              <w:rPr>
                <w:rFonts w:ascii="Arial" w:eastAsia="Calibri" w:hAnsi="Arial" w:cs="Arial"/>
              </w:rPr>
              <w:t>Polazna vrijednost 2023.</w:t>
            </w:r>
          </w:p>
        </w:tc>
        <w:tc>
          <w:tcPr>
            <w:tcW w:w="127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A96BACE" w14:textId="7B0E6E84" w:rsidR="00F23823" w:rsidRPr="00F23823" w:rsidRDefault="00F23823" w:rsidP="0011131B">
            <w:pPr>
              <w:jc w:val="center"/>
              <w:rPr>
                <w:rFonts w:ascii="Arial" w:eastAsia="Calibri" w:hAnsi="Arial" w:cs="Arial"/>
              </w:rPr>
            </w:pPr>
            <w:r w:rsidRPr="00F23823">
              <w:rPr>
                <w:rFonts w:ascii="Arial" w:eastAsia="Calibri" w:hAnsi="Arial" w:cs="Arial"/>
              </w:rPr>
              <w:t>Izvršeno 2024.</w:t>
            </w:r>
          </w:p>
        </w:tc>
        <w:tc>
          <w:tcPr>
            <w:tcW w:w="1275" w:type="dxa"/>
            <w:tcBorders>
              <w:top w:val="single" w:sz="4" w:space="0" w:color="000000"/>
              <w:left w:val="single" w:sz="4" w:space="0" w:color="000000"/>
              <w:bottom w:val="single" w:sz="4" w:space="0" w:color="000000"/>
              <w:right w:val="single" w:sz="4" w:space="0" w:color="000000"/>
            </w:tcBorders>
            <w:shd w:val="clear" w:color="auto" w:fill="BFBFBF"/>
          </w:tcPr>
          <w:p w14:paraId="0ACAE426" w14:textId="79681FBE" w:rsidR="00F23823" w:rsidRPr="00F23823" w:rsidRDefault="00F23823" w:rsidP="0011131B">
            <w:pPr>
              <w:jc w:val="center"/>
              <w:rPr>
                <w:rFonts w:ascii="Arial" w:eastAsia="Calibri" w:hAnsi="Arial" w:cs="Arial"/>
              </w:rPr>
            </w:pPr>
            <w:r w:rsidRPr="00F23823">
              <w:rPr>
                <w:rFonts w:ascii="Arial" w:eastAsia="Calibri" w:hAnsi="Arial" w:cs="Arial"/>
              </w:rPr>
              <w:t>Ciljana vrijednost 2025.</w:t>
            </w:r>
          </w:p>
        </w:tc>
        <w:tc>
          <w:tcPr>
            <w:tcW w:w="1275" w:type="dxa"/>
            <w:tcBorders>
              <w:top w:val="single" w:sz="4" w:space="0" w:color="000000"/>
              <w:left w:val="single" w:sz="4" w:space="0" w:color="000000"/>
              <w:bottom w:val="single" w:sz="4" w:space="0" w:color="000000"/>
              <w:right w:val="single" w:sz="4" w:space="0" w:color="000000"/>
            </w:tcBorders>
            <w:shd w:val="clear" w:color="auto" w:fill="BFBFBF"/>
          </w:tcPr>
          <w:p w14:paraId="231BE7AA" w14:textId="220484B8" w:rsidR="00F23823" w:rsidRPr="00F23823" w:rsidRDefault="00F23823" w:rsidP="0011131B">
            <w:pPr>
              <w:jc w:val="center"/>
              <w:rPr>
                <w:rFonts w:ascii="Arial" w:eastAsia="Calibri" w:hAnsi="Arial" w:cs="Arial"/>
              </w:rPr>
            </w:pPr>
            <w:r w:rsidRPr="00F23823">
              <w:rPr>
                <w:rFonts w:ascii="Arial" w:eastAsia="Calibri" w:hAnsi="Arial" w:cs="Arial"/>
              </w:rPr>
              <w:t>Ciljana vrijednost 2026.</w:t>
            </w:r>
          </w:p>
        </w:tc>
        <w:tc>
          <w:tcPr>
            <w:tcW w:w="1275" w:type="dxa"/>
            <w:tcBorders>
              <w:top w:val="single" w:sz="4" w:space="0" w:color="000000"/>
              <w:left w:val="single" w:sz="4" w:space="0" w:color="000000"/>
              <w:bottom w:val="single" w:sz="4" w:space="0" w:color="000000"/>
              <w:right w:val="single" w:sz="4" w:space="0" w:color="000000"/>
            </w:tcBorders>
            <w:shd w:val="clear" w:color="auto" w:fill="BFBFBF"/>
          </w:tcPr>
          <w:p w14:paraId="009339F5" w14:textId="7D0C6BB4" w:rsidR="00F23823" w:rsidRPr="00F23823" w:rsidRDefault="00F23823" w:rsidP="0011131B">
            <w:pPr>
              <w:jc w:val="center"/>
              <w:rPr>
                <w:rFonts w:ascii="Arial" w:eastAsia="Calibri" w:hAnsi="Arial" w:cs="Arial"/>
              </w:rPr>
            </w:pPr>
            <w:r w:rsidRPr="00F23823">
              <w:rPr>
                <w:rFonts w:ascii="Arial" w:eastAsia="Calibri" w:hAnsi="Arial" w:cs="Arial"/>
              </w:rPr>
              <w:t>Ciljana vrijednost 2027.</w:t>
            </w:r>
          </w:p>
        </w:tc>
      </w:tr>
      <w:tr w:rsidR="00F23823" w:rsidRPr="00F23823" w14:paraId="464397AC" w14:textId="77777777" w:rsidTr="00F23823">
        <w:trPr>
          <w:trHeight w:val="1031"/>
          <w:jc w:val="center"/>
        </w:trPr>
        <w:tc>
          <w:tcPr>
            <w:tcW w:w="2263" w:type="dxa"/>
            <w:tcBorders>
              <w:top w:val="single" w:sz="4" w:space="0" w:color="auto"/>
              <w:left w:val="single" w:sz="4" w:space="0" w:color="auto"/>
              <w:bottom w:val="single" w:sz="4" w:space="0" w:color="auto"/>
              <w:right w:val="single" w:sz="4" w:space="0" w:color="auto"/>
            </w:tcBorders>
            <w:vAlign w:val="center"/>
          </w:tcPr>
          <w:p w14:paraId="7AC102C8" w14:textId="4CEF5749" w:rsidR="00F23823" w:rsidRPr="00F23823" w:rsidRDefault="00F23823" w:rsidP="0011131B">
            <w:pPr>
              <w:jc w:val="left"/>
              <w:rPr>
                <w:rFonts w:ascii="Arial" w:hAnsi="Arial" w:cs="Arial"/>
              </w:rPr>
            </w:pPr>
            <w:r w:rsidRPr="00F23823">
              <w:rPr>
                <w:rFonts w:ascii="Arial" w:hAnsi="Arial" w:cs="Arial"/>
              </w:rPr>
              <w:t>Broj zaključenih ugovora, odnosno odobrenih projekata javnih potreba u kulturi</w:t>
            </w:r>
          </w:p>
        </w:tc>
        <w:tc>
          <w:tcPr>
            <w:tcW w:w="3101" w:type="dxa"/>
            <w:tcBorders>
              <w:top w:val="single" w:sz="4" w:space="0" w:color="auto"/>
              <w:left w:val="single" w:sz="4" w:space="0" w:color="auto"/>
              <w:bottom w:val="single" w:sz="4" w:space="0" w:color="auto"/>
              <w:right w:val="single" w:sz="4" w:space="0" w:color="auto"/>
            </w:tcBorders>
            <w:vAlign w:val="center"/>
          </w:tcPr>
          <w:p w14:paraId="59949B84" w14:textId="7EB90DE7" w:rsidR="00F23823" w:rsidRPr="00F23823" w:rsidRDefault="00F23823" w:rsidP="0011131B">
            <w:pPr>
              <w:jc w:val="center"/>
              <w:rPr>
                <w:rFonts w:ascii="Arial" w:hAnsi="Arial" w:cs="Arial"/>
              </w:rPr>
            </w:pPr>
            <w:r w:rsidRPr="00F23823">
              <w:rPr>
                <w:rFonts w:ascii="Arial" w:hAnsi="Arial" w:cs="Arial"/>
              </w:rPr>
              <w:t>Brojem odobrenih projekta pridonosi se kvalitetnoj organizaciji kulturnih događanja i razvijanju dobrih navika stanovništva u području kulture</w:t>
            </w:r>
          </w:p>
        </w:tc>
        <w:tc>
          <w:tcPr>
            <w:tcW w:w="1259" w:type="dxa"/>
            <w:tcBorders>
              <w:top w:val="single" w:sz="4" w:space="0" w:color="auto"/>
              <w:left w:val="single" w:sz="4" w:space="0" w:color="auto"/>
              <w:bottom w:val="single" w:sz="4" w:space="0" w:color="auto"/>
              <w:right w:val="single" w:sz="4" w:space="0" w:color="auto"/>
            </w:tcBorders>
            <w:vAlign w:val="center"/>
            <w:hideMark/>
          </w:tcPr>
          <w:p w14:paraId="351F0BEB" w14:textId="5ACAB3A2" w:rsidR="00F23823" w:rsidRPr="00F23823" w:rsidRDefault="00F23823" w:rsidP="0011131B">
            <w:pPr>
              <w:jc w:val="center"/>
              <w:rPr>
                <w:rFonts w:ascii="Arial" w:hAnsi="Arial" w:cs="Arial"/>
              </w:rPr>
            </w:pPr>
            <w:r w:rsidRPr="00F23823">
              <w:rPr>
                <w:rFonts w:ascii="Arial" w:hAnsi="Arial" w:cs="Arial"/>
              </w:rPr>
              <w:t>broj ugovora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18FE9B" w14:textId="77441C60" w:rsidR="00F23823" w:rsidRPr="00F23823" w:rsidRDefault="00F23823" w:rsidP="0011131B">
            <w:pPr>
              <w:jc w:val="center"/>
              <w:rPr>
                <w:rFonts w:ascii="Arial" w:hAnsi="Arial" w:cs="Arial"/>
              </w:rPr>
            </w:pPr>
            <w:r w:rsidRPr="00F23823">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hideMark/>
          </w:tcPr>
          <w:p w14:paraId="70EC37AE" w14:textId="09C548C2" w:rsidR="00F23823" w:rsidRPr="00F23823" w:rsidRDefault="00F23823" w:rsidP="0011131B">
            <w:pPr>
              <w:jc w:val="center"/>
              <w:rPr>
                <w:rFonts w:ascii="Arial" w:hAnsi="Arial" w:cs="Arial"/>
              </w:rPr>
            </w:pPr>
            <w:r w:rsidRPr="00F23823">
              <w:rPr>
                <w:rFonts w:ascii="Arial" w:hAnsi="Arial" w:cs="Arial"/>
              </w:rPr>
              <w:t>0</w:t>
            </w:r>
          </w:p>
        </w:tc>
        <w:tc>
          <w:tcPr>
            <w:tcW w:w="1275" w:type="dxa"/>
            <w:tcBorders>
              <w:top w:val="single" w:sz="4" w:space="0" w:color="000000"/>
              <w:left w:val="single" w:sz="4" w:space="0" w:color="000000"/>
              <w:bottom w:val="single" w:sz="4" w:space="0" w:color="000000"/>
              <w:right w:val="single" w:sz="4" w:space="0" w:color="000000"/>
            </w:tcBorders>
            <w:vAlign w:val="center"/>
          </w:tcPr>
          <w:p w14:paraId="71314C7D" w14:textId="73B2C8A4" w:rsidR="00F23823" w:rsidRPr="00F23823" w:rsidRDefault="00F23823" w:rsidP="0011131B">
            <w:pPr>
              <w:jc w:val="center"/>
              <w:rPr>
                <w:rFonts w:ascii="Arial" w:hAnsi="Arial" w:cs="Arial"/>
              </w:rPr>
            </w:pPr>
            <w:r w:rsidRPr="00F23823">
              <w:rPr>
                <w:rFonts w:ascii="Arial" w:hAnsi="Arial" w:cs="Arial"/>
              </w:rPr>
              <w:t>8</w:t>
            </w:r>
          </w:p>
        </w:tc>
        <w:tc>
          <w:tcPr>
            <w:tcW w:w="1275" w:type="dxa"/>
            <w:tcBorders>
              <w:top w:val="single" w:sz="4" w:space="0" w:color="000000"/>
              <w:left w:val="single" w:sz="4" w:space="0" w:color="000000"/>
              <w:bottom w:val="single" w:sz="4" w:space="0" w:color="000000"/>
              <w:right w:val="single" w:sz="4" w:space="0" w:color="000000"/>
            </w:tcBorders>
            <w:vAlign w:val="center"/>
          </w:tcPr>
          <w:p w14:paraId="0D455B3C" w14:textId="14375888" w:rsidR="00F23823" w:rsidRPr="00F23823" w:rsidRDefault="00F23823" w:rsidP="0011131B">
            <w:pPr>
              <w:jc w:val="center"/>
              <w:rPr>
                <w:rFonts w:ascii="Arial" w:hAnsi="Arial" w:cs="Arial"/>
              </w:rPr>
            </w:pPr>
            <w:r w:rsidRPr="00F23823">
              <w:rPr>
                <w:rFonts w:ascii="Arial" w:hAnsi="Arial" w:cs="Arial"/>
              </w:rPr>
              <w:t>10</w:t>
            </w:r>
          </w:p>
        </w:tc>
        <w:tc>
          <w:tcPr>
            <w:tcW w:w="1275" w:type="dxa"/>
            <w:tcBorders>
              <w:top w:val="single" w:sz="4" w:space="0" w:color="000000"/>
              <w:left w:val="single" w:sz="4" w:space="0" w:color="000000"/>
              <w:bottom w:val="single" w:sz="4" w:space="0" w:color="000000"/>
              <w:right w:val="single" w:sz="4" w:space="0" w:color="000000"/>
            </w:tcBorders>
            <w:vAlign w:val="center"/>
          </w:tcPr>
          <w:p w14:paraId="5CDFE93C" w14:textId="7BF04A0C" w:rsidR="00F23823" w:rsidRPr="00F23823" w:rsidRDefault="00F23823" w:rsidP="0011131B">
            <w:pPr>
              <w:jc w:val="center"/>
              <w:rPr>
                <w:rFonts w:ascii="Arial" w:hAnsi="Arial" w:cs="Arial"/>
              </w:rPr>
            </w:pPr>
            <w:r w:rsidRPr="00F23823">
              <w:rPr>
                <w:rFonts w:ascii="Arial" w:hAnsi="Arial" w:cs="Arial"/>
              </w:rPr>
              <w:t>10</w:t>
            </w:r>
          </w:p>
        </w:tc>
        <w:tc>
          <w:tcPr>
            <w:tcW w:w="1275" w:type="dxa"/>
            <w:tcBorders>
              <w:top w:val="single" w:sz="4" w:space="0" w:color="000000"/>
              <w:left w:val="single" w:sz="4" w:space="0" w:color="000000"/>
              <w:bottom w:val="single" w:sz="4" w:space="0" w:color="000000"/>
              <w:right w:val="single" w:sz="4" w:space="0" w:color="000000"/>
            </w:tcBorders>
            <w:vAlign w:val="center"/>
          </w:tcPr>
          <w:p w14:paraId="15039A4F" w14:textId="7EAB1339" w:rsidR="00F23823" w:rsidRPr="00F23823" w:rsidRDefault="00F23823" w:rsidP="0011131B">
            <w:pPr>
              <w:jc w:val="center"/>
              <w:rPr>
                <w:rFonts w:ascii="Arial" w:hAnsi="Arial" w:cs="Arial"/>
              </w:rPr>
            </w:pPr>
            <w:r w:rsidRPr="00F23823">
              <w:rPr>
                <w:rFonts w:ascii="Arial" w:hAnsi="Arial" w:cs="Arial"/>
              </w:rPr>
              <w:t>10</w:t>
            </w:r>
          </w:p>
        </w:tc>
      </w:tr>
    </w:tbl>
    <w:p w14:paraId="1E5C82FA" w14:textId="77777777" w:rsidR="005A1E11" w:rsidRPr="00F23823" w:rsidRDefault="005A1E11" w:rsidP="005A1E11">
      <w:pPr>
        <w:autoSpaceDE w:val="0"/>
        <w:autoSpaceDN w:val="0"/>
        <w:adjustRightInd w:val="0"/>
        <w:rPr>
          <w:rFonts w:ascii="Arial" w:eastAsia="Calibri" w:hAnsi="Arial" w:cs="Arial"/>
        </w:rPr>
      </w:pPr>
    </w:p>
    <w:p w14:paraId="380C341C" w14:textId="77777777" w:rsidR="00F57F09" w:rsidRPr="00F23823" w:rsidRDefault="00F57F09" w:rsidP="00F57F09">
      <w:pPr>
        <w:autoSpaceDE w:val="0"/>
        <w:autoSpaceDN w:val="0"/>
        <w:adjustRightInd w:val="0"/>
        <w:rPr>
          <w:rFonts w:ascii="Arial" w:eastAsia="Calibri" w:hAnsi="Arial" w:cs="Arial"/>
        </w:rPr>
      </w:pPr>
      <w:r w:rsidRPr="00F23823">
        <w:rPr>
          <w:rFonts w:ascii="Arial" w:eastAsia="Calibri" w:hAnsi="Arial" w:cs="Arial"/>
          <w:b/>
        </w:rPr>
        <w:t xml:space="preserve">5. A203211: Program izdavanja knjiga i časopisa </w:t>
      </w:r>
      <w:r w:rsidRPr="00F23823">
        <w:rPr>
          <w:rFonts w:ascii="Arial" w:eastAsia="Calibri" w:hAnsi="Arial" w:cs="Arial"/>
        </w:rPr>
        <w:t>– u sklopu navedene aktivnosti nisu planirani rashodi, potpore (donacije) za provedbu programa.</w:t>
      </w:r>
    </w:p>
    <w:p w14:paraId="4737E585" w14:textId="77777777" w:rsidR="00F57F09" w:rsidRPr="00F23823" w:rsidRDefault="00F57F09" w:rsidP="00F57F09">
      <w:pPr>
        <w:autoSpaceDE w:val="0"/>
        <w:autoSpaceDN w:val="0"/>
        <w:adjustRightInd w:val="0"/>
        <w:rPr>
          <w:rFonts w:ascii="Arial" w:eastAsia="Calibri" w:hAnsi="Arial" w:cs="Arial"/>
        </w:rPr>
      </w:pPr>
    </w:p>
    <w:p w14:paraId="466D06DE" w14:textId="30DB92CF" w:rsidR="00F57F09" w:rsidRPr="00F23823" w:rsidRDefault="00F57F09" w:rsidP="00F57F09">
      <w:pPr>
        <w:autoSpaceDE w:val="0"/>
        <w:autoSpaceDN w:val="0"/>
        <w:adjustRightInd w:val="0"/>
        <w:rPr>
          <w:rFonts w:ascii="Arial" w:eastAsia="Calibri" w:hAnsi="Arial" w:cs="Arial"/>
        </w:rPr>
      </w:pPr>
      <w:r w:rsidRPr="00F23823">
        <w:rPr>
          <w:rFonts w:ascii="Arial" w:eastAsia="Calibri" w:hAnsi="Arial" w:cs="Arial"/>
          <w:b/>
        </w:rPr>
        <w:t xml:space="preserve">6. A203212: Poticanje glazbenog, dramskog i filmskog stvaralaštva </w:t>
      </w:r>
      <w:r w:rsidRPr="00F23823">
        <w:rPr>
          <w:rFonts w:ascii="Arial" w:eastAsia="Calibri" w:hAnsi="Arial" w:cs="Arial"/>
        </w:rPr>
        <w:t>– u sklopu navedene aktivnosti su planirani rashodi, potpore (donacije) za provedbu programa</w:t>
      </w:r>
      <w:r w:rsidR="00F23823" w:rsidRPr="00F23823">
        <w:rPr>
          <w:rFonts w:ascii="Arial" w:eastAsia="Calibri" w:hAnsi="Arial" w:cs="Arial"/>
        </w:rPr>
        <w:t xml:space="preserve"> u iznosu 20.000 €</w:t>
      </w:r>
      <w:r w:rsidRPr="00F23823">
        <w:rPr>
          <w:rFonts w:ascii="Arial" w:eastAsia="Calibri" w:hAnsi="Arial" w:cs="Arial"/>
        </w:rPr>
        <w:t xml:space="preserve">. </w:t>
      </w:r>
    </w:p>
    <w:p w14:paraId="5FAD4D89" w14:textId="77777777" w:rsidR="00F57F09" w:rsidRPr="00F23823" w:rsidRDefault="00F57F09" w:rsidP="00F57F09">
      <w:pPr>
        <w:autoSpaceDE w:val="0"/>
        <w:autoSpaceDN w:val="0"/>
        <w:adjustRightInd w:val="0"/>
        <w:rPr>
          <w:rFonts w:ascii="Arial" w:eastAsia="Calibri" w:hAnsi="Arial" w:cs="Arial"/>
        </w:rPr>
      </w:pPr>
    </w:p>
    <w:p w14:paraId="16846746" w14:textId="40B132EE" w:rsidR="00F57F09" w:rsidRPr="00F23823" w:rsidRDefault="00F57F09" w:rsidP="00F57F09">
      <w:pPr>
        <w:autoSpaceDE w:val="0"/>
        <w:autoSpaceDN w:val="0"/>
        <w:adjustRightInd w:val="0"/>
        <w:rPr>
          <w:rFonts w:ascii="Arial" w:eastAsia="Calibri" w:hAnsi="Arial" w:cs="Arial"/>
        </w:rPr>
      </w:pPr>
      <w:r w:rsidRPr="00F23823">
        <w:rPr>
          <w:rFonts w:ascii="Arial" w:eastAsia="Calibri" w:hAnsi="Arial" w:cs="Arial"/>
          <w:b/>
        </w:rPr>
        <w:t>7. A203213: Program kulturne suradnje (sudjelovanje na županijskim, državnim, međunarodnim manifestacijama i smotrama)</w:t>
      </w:r>
      <w:r w:rsidRPr="00F23823">
        <w:rPr>
          <w:rFonts w:ascii="Arial" w:eastAsia="Calibri" w:hAnsi="Arial" w:cs="Arial"/>
        </w:rPr>
        <w:t xml:space="preserve">– u sklopu navedene aktivnosti su planirani rashodi, potpore (donacije) u iznosu </w:t>
      </w:r>
      <w:r w:rsidR="00F23823" w:rsidRPr="00F23823">
        <w:rPr>
          <w:rFonts w:ascii="Arial" w:eastAsia="Calibri" w:hAnsi="Arial" w:cs="Arial"/>
        </w:rPr>
        <w:t>25.000</w:t>
      </w:r>
      <w:r w:rsidRPr="00F23823">
        <w:rPr>
          <w:rFonts w:ascii="Arial" w:eastAsia="Calibri" w:hAnsi="Arial" w:cs="Arial"/>
        </w:rPr>
        <w:t xml:space="preserve"> €.</w:t>
      </w:r>
    </w:p>
    <w:p w14:paraId="707AAE7C" w14:textId="77777777" w:rsidR="00F57F09" w:rsidRPr="00F23823" w:rsidRDefault="00F57F09" w:rsidP="00F57F09">
      <w:pPr>
        <w:autoSpaceDE w:val="0"/>
        <w:autoSpaceDN w:val="0"/>
        <w:adjustRightInd w:val="0"/>
        <w:rPr>
          <w:rFonts w:ascii="Arial" w:eastAsia="Calibri" w:hAnsi="Arial" w:cs="Arial"/>
          <w:b/>
        </w:rPr>
      </w:pPr>
    </w:p>
    <w:p w14:paraId="2D84C4E2" w14:textId="77777777" w:rsidR="00F57F09" w:rsidRPr="00F23823" w:rsidRDefault="00F57F09" w:rsidP="00F57F09">
      <w:pPr>
        <w:autoSpaceDE w:val="0"/>
        <w:autoSpaceDN w:val="0"/>
        <w:adjustRightInd w:val="0"/>
        <w:rPr>
          <w:rFonts w:ascii="Arial" w:eastAsia="Calibri" w:hAnsi="Arial" w:cs="Arial"/>
        </w:rPr>
      </w:pPr>
      <w:r w:rsidRPr="00F23823">
        <w:rPr>
          <w:rFonts w:ascii="Arial" w:eastAsia="Calibri" w:hAnsi="Arial" w:cs="Arial"/>
          <w:b/>
        </w:rPr>
        <w:t xml:space="preserve">8. A203214: Program zaštite i očuvanja kulturnih dobara </w:t>
      </w:r>
      <w:r w:rsidRPr="00F23823">
        <w:rPr>
          <w:rFonts w:ascii="Arial" w:eastAsia="Calibri" w:hAnsi="Arial" w:cs="Arial"/>
        </w:rPr>
        <w:t>– u sklopu navedene aktivnosti nisu planirani rashodi.</w:t>
      </w:r>
    </w:p>
    <w:p w14:paraId="78E1672F" w14:textId="77777777" w:rsidR="00F57F09" w:rsidRPr="00F23823" w:rsidRDefault="00F57F09" w:rsidP="005A1E11">
      <w:pPr>
        <w:autoSpaceDE w:val="0"/>
        <w:autoSpaceDN w:val="0"/>
        <w:adjustRightInd w:val="0"/>
        <w:rPr>
          <w:rFonts w:ascii="Arial" w:eastAsia="Calibri" w:hAnsi="Arial" w:cs="Arial"/>
        </w:rPr>
      </w:pPr>
    </w:p>
    <w:p w14:paraId="07419731" w14:textId="77777777" w:rsidR="00F57F09" w:rsidRPr="00F23823" w:rsidRDefault="00F57F09" w:rsidP="005A1E11">
      <w:pPr>
        <w:autoSpaceDE w:val="0"/>
        <w:autoSpaceDN w:val="0"/>
        <w:adjustRightInd w:val="0"/>
        <w:rPr>
          <w:rFonts w:ascii="Arial" w:eastAsia="Calibri" w:hAnsi="Arial" w:cs="Arial"/>
        </w:rPr>
      </w:pPr>
    </w:p>
    <w:p w14:paraId="7B00B7DF" w14:textId="77777777" w:rsidR="00F57F09" w:rsidRPr="00F23823" w:rsidRDefault="00F57F09" w:rsidP="005A1E11">
      <w:pPr>
        <w:autoSpaceDE w:val="0"/>
        <w:autoSpaceDN w:val="0"/>
        <w:adjustRightInd w:val="0"/>
        <w:rPr>
          <w:rFonts w:ascii="Arial" w:eastAsia="Calibri" w:hAnsi="Arial" w:cs="Arial"/>
        </w:rPr>
      </w:pPr>
    </w:p>
    <w:p w14:paraId="5B48B257" w14:textId="77777777" w:rsidR="005A1E11" w:rsidRPr="00F23823" w:rsidRDefault="005A1E11" w:rsidP="005A1E11">
      <w:pPr>
        <w:rPr>
          <w:rFonts w:ascii="Arial" w:eastAsia="Calibri" w:hAnsi="Arial" w:cs="Arial"/>
        </w:rPr>
      </w:pPr>
      <w:bookmarkStart w:id="275" w:name="_Hlk144802397"/>
      <w:bookmarkEnd w:id="274"/>
    </w:p>
    <w:p w14:paraId="11DB8356" w14:textId="77777777" w:rsidR="00F57F09" w:rsidRPr="00F23823" w:rsidRDefault="00F57F09" w:rsidP="005A1E11">
      <w:pPr>
        <w:rPr>
          <w:rFonts w:ascii="Arial" w:eastAsia="Calibri" w:hAnsi="Arial" w:cs="Arial"/>
        </w:rPr>
      </w:pPr>
    </w:p>
    <w:p w14:paraId="137DA9DC" w14:textId="77777777" w:rsidR="00F57F09" w:rsidRPr="00F23823" w:rsidRDefault="00F57F09" w:rsidP="005A1E11">
      <w:pPr>
        <w:rPr>
          <w:rFonts w:ascii="Arial" w:eastAsia="Calibri" w:hAnsi="Arial" w:cs="Arial"/>
        </w:rPr>
      </w:pPr>
    </w:p>
    <w:p w14:paraId="5223F690" w14:textId="77777777" w:rsidR="00F57F09" w:rsidRPr="00F23823" w:rsidRDefault="00F57F09" w:rsidP="005A1E11">
      <w:pPr>
        <w:rPr>
          <w:rFonts w:ascii="Arial" w:eastAsia="Calibri" w:hAnsi="Arial" w:cs="Arial"/>
        </w:rPr>
      </w:pPr>
    </w:p>
    <w:p w14:paraId="27B1869E" w14:textId="77777777" w:rsidR="00F57F09" w:rsidRPr="00F23823" w:rsidRDefault="00F57F09" w:rsidP="005A1E11">
      <w:pPr>
        <w:rPr>
          <w:rFonts w:ascii="Arial" w:eastAsia="Calibri" w:hAnsi="Arial" w:cs="Arial"/>
        </w:rPr>
      </w:pPr>
    </w:p>
    <w:p w14:paraId="1598CF26" w14:textId="77777777" w:rsidR="00F57F09" w:rsidRPr="00F23823" w:rsidRDefault="00F57F09" w:rsidP="005A1E11">
      <w:pPr>
        <w:rPr>
          <w:rFonts w:ascii="Arial" w:eastAsia="Calibri" w:hAnsi="Arial" w:cs="Arial"/>
        </w:rPr>
      </w:pPr>
    </w:p>
    <w:p w14:paraId="63A007AB" w14:textId="77777777" w:rsidR="00F57F09" w:rsidRPr="00F23823" w:rsidRDefault="00F57F09" w:rsidP="005A1E11">
      <w:pPr>
        <w:rPr>
          <w:rFonts w:ascii="Arial" w:eastAsia="Calibri" w:hAnsi="Arial" w:cs="Arial"/>
        </w:rPr>
      </w:pPr>
    </w:p>
    <w:p w14:paraId="4A10E811" w14:textId="77777777" w:rsidR="00F57F09" w:rsidRPr="00F23823" w:rsidRDefault="00F57F09" w:rsidP="005A1E11">
      <w:pPr>
        <w:rPr>
          <w:rFonts w:ascii="Arial" w:eastAsia="Calibri" w:hAnsi="Arial" w:cs="Arial"/>
        </w:rPr>
      </w:pPr>
    </w:p>
    <w:p w14:paraId="735D60DD" w14:textId="77777777" w:rsidR="00F57F09" w:rsidRPr="00F23823" w:rsidRDefault="00F57F09" w:rsidP="005A1E11">
      <w:pPr>
        <w:rPr>
          <w:rFonts w:ascii="Arial" w:eastAsia="Calibri" w:hAnsi="Arial" w:cs="Arial"/>
        </w:rPr>
      </w:pPr>
    </w:p>
    <w:p w14:paraId="76376228" w14:textId="77777777" w:rsidR="00F57F09" w:rsidRPr="00F23823" w:rsidRDefault="00F57F09" w:rsidP="005A1E11">
      <w:pPr>
        <w:rPr>
          <w:rFonts w:ascii="Arial" w:eastAsia="Calibri" w:hAnsi="Arial" w:cs="Arial"/>
        </w:rPr>
      </w:pPr>
    </w:p>
    <w:p w14:paraId="1379EE90" w14:textId="77777777" w:rsidR="00F57F09" w:rsidRPr="00F23823" w:rsidRDefault="00F57F09" w:rsidP="005A1E11">
      <w:pPr>
        <w:rPr>
          <w:rFonts w:ascii="Arial" w:eastAsia="Calibri" w:hAnsi="Arial" w:cs="Arial"/>
        </w:rPr>
      </w:pPr>
    </w:p>
    <w:p w14:paraId="725DB4BA" w14:textId="77777777" w:rsidR="00F57F09" w:rsidRPr="00F23823" w:rsidRDefault="00F57F09" w:rsidP="005A1E11">
      <w:pPr>
        <w:rPr>
          <w:rFonts w:ascii="Arial" w:eastAsia="Calibri" w:hAnsi="Arial" w:cs="Arial"/>
        </w:rPr>
      </w:pPr>
    </w:p>
    <w:p w14:paraId="2D90D97D" w14:textId="77777777" w:rsidR="00F57F09" w:rsidRPr="00F23823" w:rsidRDefault="00F57F09" w:rsidP="005A1E11">
      <w:pPr>
        <w:rPr>
          <w:rFonts w:ascii="Arial" w:eastAsia="Calibri" w:hAnsi="Arial" w:cs="Arial"/>
        </w:rPr>
      </w:pPr>
    </w:p>
    <w:p w14:paraId="44F77FEB" w14:textId="77777777" w:rsidR="00F57F09" w:rsidRPr="00F23823" w:rsidRDefault="00F57F09" w:rsidP="00F57F09">
      <w:pPr>
        <w:pStyle w:val="Naslov3"/>
        <w:rPr>
          <w:rFonts w:eastAsia="Calibri"/>
        </w:rPr>
      </w:pPr>
      <w:bookmarkStart w:id="276" w:name="_Toc146005857"/>
      <w:bookmarkStart w:id="277" w:name="_Toc152222824"/>
      <w:bookmarkStart w:id="278" w:name="_Toc184388811"/>
      <w:r w:rsidRPr="00F23823">
        <w:rPr>
          <w:rFonts w:eastAsia="Calibri"/>
        </w:rPr>
        <w:lastRenderedPageBreak/>
        <w:t>Program (2034): Javne potrebe u sportu</w:t>
      </w:r>
      <w:bookmarkEnd w:id="276"/>
      <w:bookmarkEnd w:id="277"/>
      <w:bookmarkEnd w:id="278"/>
    </w:p>
    <w:p w14:paraId="65F338EE" w14:textId="77777777" w:rsidR="00F57F09" w:rsidRPr="00F23823" w:rsidRDefault="00F57F09" w:rsidP="00F57F09">
      <w:pPr>
        <w:rPr>
          <w:rFonts w:ascii="Arial" w:eastAsia="Calibri" w:hAnsi="Arial" w:cs="Arial"/>
        </w:rPr>
      </w:pPr>
    </w:p>
    <w:p w14:paraId="42B215B4" w14:textId="77777777" w:rsidR="00F57F09" w:rsidRPr="00F23823" w:rsidRDefault="00F57F09" w:rsidP="005A1E11">
      <w:pPr>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9"/>
        <w:gridCol w:w="13121"/>
      </w:tblGrid>
      <w:tr w:rsidR="00F23823" w:rsidRPr="00AF4584" w14:paraId="3A094E42" w14:textId="77777777" w:rsidTr="00681796">
        <w:tc>
          <w:tcPr>
            <w:tcW w:w="1439" w:type="dxa"/>
          </w:tcPr>
          <w:p w14:paraId="0EEEA99F" w14:textId="46F1603D" w:rsidR="00F23823" w:rsidRPr="00AF4584" w:rsidRDefault="00F23823" w:rsidP="00F23823">
            <w:pPr>
              <w:rPr>
                <w:rFonts w:ascii="Arial" w:eastAsia="Calibri" w:hAnsi="Arial" w:cs="Arial"/>
                <w:color w:val="FF0000"/>
              </w:rPr>
            </w:pPr>
            <w:r w:rsidRPr="00795FE4">
              <w:rPr>
                <w:rFonts w:ascii="Arial" w:eastAsia="Calibri" w:hAnsi="Arial" w:cs="Arial"/>
              </w:rPr>
              <w:t>OPIS PROGRAMA:</w:t>
            </w:r>
          </w:p>
        </w:tc>
        <w:tc>
          <w:tcPr>
            <w:tcW w:w="13121" w:type="dxa"/>
          </w:tcPr>
          <w:p w14:paraId="3D44F61F" w14:textId="77777777" w:rsidR="00F23823" w:rsidRPr="00795FE4" w:rsidRDefault="00F23823" w:rsidP="00F23823">
            <w:pPr>
              <w:rPr>
                <w:rFonts w:ascii="Arial" w:eastAsia="Calibri" w:hAnsi="Arial" w:cs="Arial"/>
              </w:rPr>
            </w:pPr>
            <w:r w:rsidRPr="00795FE4">
              <w:rPr>
                <w:rFonts w:ascii="Arial" w:eastAsia="Calibri" w:hAnsi="Arial" w:cs="Arial"/>
              </w:rPr>
              <w:t>Ovim programom planiraju se financijska sredstva kojima se osigurava ostvarivanje sportske djelatnosti, poslova, akcija i manifestacija u sportu koje su od interesa za Općinu, a odnose se na poticanje i promociju sporta na području Općine, provođenje programa tjelesne kulture, a posebno, djelovanje Zajednice sportova i udruga i klubova u sportu na području općine, sa svrhom pomaganja obavljanja sportskih djelatnosti, odnosno djelovanja Zajednice sportova i drugih udruga na organizaciji i izvođenju sportskih aktivnosti, usklađivanju aktivnosti njihovih članica, na uključivanju djece, mladih i ostalih građana u sportske programe, na pripremanju i sudjelovanju u amaterskim i drugim sportskim natjecanjima kao i poticanja sportskih aktivnosti koje su u funkciji unapređenja i čuvanja zdravlja i postizanja psihofizičke sposobnosti stanovnika. U osiguravanju sredstava prvenstveno je cilj da se podržavaju sportske udruge djece i mladeži.</w:t>
            </w:r>
          </w:p>
          <w:p w14:paraId="19A2D190" w14:textId="77777777" w:rsidR="00F23823" w:rsidRPr="00795FE4" w:rsidRDefault="00F23823" w:rsidP="00F23823">
            <w:pPr>
              <w:rPr>
                <w:rFonts w:ascii="Arial" w:eastAsia="Calibri" w:hAnsi="Arial" w:cs="Arial"/>
              </w:rPr>
            </w:pPr>
          </w:p>
          <w:p w14:paraId="164E5409" w14:textId="77777777" w:rsidR="00F23823" w:rsidRPr="00795FE4" w:rsidRDefault="00F23823" w:rsidP="00F23823">
            <w:pPr>
              <w:rPr>
                <w:rFonts w:ascii="Arial" w:eastAsia="Calibri" w:hAnsi="Arial" w:cs="Arial"/>
              </w:rPr>
            </w:pPr>
            <w:r w:rsidRPr="00795FE4">
              <w:rPr>
                <w:rFonts w:ascii="Arial" w:eastAsia="Calibri" w:hAnsi="Arial" w:cs="Arial"/>
              </w:rPr>
              <w:t>Kako bi se sport u Općini mogao razvijati, a aktivnosti provoditi koordinirano, Općina je sukladno odredbama Zakona o sportu osnovala Zajednicu sportova koja obavlja Zakonom definirane poslove, prvenstveno usklađuje aktivnosti svojih članova, potiče i promiče sport u svim svojim oblicima, te daje prijedloge za razvoj sporta u Općini. Zajednica izrađuje plan raspodjele sredstava za programsku djelatnost sportskih udruga, osigurava potrebe za realizaciju manifestacija u sportu u obimu definiranom ovim Programom te realizira druge programe u okviru njene nadležnosti. Sukladno ostvarenim proračunskim prihodima, skupština Zajednice obvezna je usvojiti detaljan plan raspodjele financijskih sredstava, kojim se sufinanciraju aktivnosti sportskih udruga i druge potrebe u sportu koje se financiraju putem Zajednice. Osim materijalnih troškova Zajednice (plaća tajnika i materijalni rashodi), putem Zajednice financiraju se rashodi za rad svih sportskih klubova koji udovoljavaju kriterije financiranja. Sportski klubovi i udruge u sportu Općine, s ciljem razvoja sporta i povećanja društvene uključenosti naših građana, organiziraju tijekom godine i veći broj turnira.</w:t>
            </w:r>
          </w:p>
          <w:p w14:paraId="1F7DD962" w14:textId="55FAA520" w:rsidR="00F23823" w:rsidRPr="00AF4584" w:rsidRDefault="00F23823" w:rsidP="00F23823">
            <w:pPr>
              <w:rPr>
                <w:rFonts w:ascii="Arial" w:eastAsia="Calibri" w:hAnsi="Arial" w:cs="Arial"/>
                <w:color w:val="FF0000"/>
              </w:rPr>
            </w:pPr>
            <w:r w:rsidRPr="00795FE4">
              <w:rPr>
                <w:rFonts w:ascii="Arial" w:eastAsia="Calibri" w:hAnsi="Arial" w:cs="Arial"/>
              </w:rPr>
              <w:t>Sredstva za realizaciju programa putem Zajednice sportova, biti će doznačena na račun Zajednice sportova koja se obvezna dostaviti Općini pravdanje doznačenih sredstava u skladu s odredbama iz javnog natječaja i drugih zakonskih i podzakonskih propisa vezanih uz djelovanje udruga.</w:t>
            </w:r>
            <w:r w:rsidRPr="00795FE4">
              <w:rPr>
                <w:rFonts w:ascii="Arial" w:hAnsi="Arial" w:cs="Arial"/>
              </w:rPr>
              <w:t xml:space="preserve"> Predviđena sredstva udrugama rasporedit će se temeljem natječaja sukladno odredbama Uredbe o kriterijima, mjerilima i postupcima financiranja i ugovaranja programa od interesa za opće dobro koje provode udruge. Očekivani termin raspisivanja javnog poziva/natječaja je prvo tromjesečje tekuće godine</w:t>
            </w:r>
          </w:p>
        </w:tc>
      </w:tr>
      <w:tr w:rsidR="00F23823" w:rsidRPr="00AF4584" w14:paraId="24E3B003" w14:textId="77777777" w:rsidTr="00681796">
        <w:tc>
          <w:tcPr>
            <w:tcW w:w="1439" w:type="dxa"/>
          </w:tcPr>
          <w:p w14:paraId="120C02A9" w14:textId="38BEB81A" w:rsidR="00F23823" w:rsidRPr="00AF4584" w:rsidRDefault="00F23823" w:rsidP="00F23823">
            <w:pPr>
              <w:rPr>
                <w:rFonts w:ascii="Arial" w:eastAsia="Calibri" w:hAnsi="Arial" w:cs="Arial"/>
                <w:color w:val="FF0000"/>
              </w:rPr>
            </w:pPr>
            <w:r w:rsidRPr="00795FE4">
              <w:rPr>
                <w:rFonts w:ascii="Arial" w:eastAsia="Calibri" w:hAnsi="Arial" w:cs="Arial"/>
              </w:rPr>
              <w:t>ZAKONSKE I DRUGE PRAVNE OSNOVE PROGRAMA:</w:t>
            </w:r>
          </w:p>
        </w:tc>
        <w:tc>
          <w:tcPr>
            <w:tcW w:w="13121" w:type="dxa"/>
          </w:tcPr>
          <w:p w14:paraId="71CEC836" w14:textId="0C662800" w:rsidR="00F23823" w:rsidRPr="00AF4584" w:rsidRDefault="00F23823" w:rsidP="00F23823">
            <w:pPr>
              <w:autoSpaceDE w:val="0"/>
              <w:autoSpaceDN w:val="0"/>
              <w:adjustRightInd w:val="0"/>
              <w:rPr>
                <w:rFonts w:ascii="Arial" w:hAnsi="Arial" w:cs="Arial"/>
                <w:color w:val="FF0000"/>
              </w:rPr>
            </w:pPr>
            <w:r w:rsidRPr="00795FE4">
              <w:rPr>
                <w:rFonts w:ascii="Arial" w:hAnsi="Arial" w:cs="Arial"/>
              </w:rPr>
              <w:t xml:space="preserve">Zakon o kulturnim vijećima i financiranju javnih potreba u kulturi (NN 83/22 – na snazi od 26.7.2022.), Zakon o lokalnoj i područnoj (regionalnoj) samoupravi (NN 33/01, 60/01, 129/05, 109/07, 125/08, 36/09, 150/11, 144/12, 19/13, 137/15, 98/19, 144/20), Zakon o financiranju jedinica lokalne i područne (regionalne) samouprave (NN 127/17, 138/20, 151/22, 114/23), Zakon o sportu (NN 141/22 – na snazi od 1.1.2023.), Zakon o udrugama (NN 74/14, 70/17, 98/19, 151/22), </w:t>
            </w:r>
            <w:r w:rsidRPr="00795FE4">
              <w:rPr>
                <w:rFonts w:ascii="Arial" w:hAnsi="Arial" w:cs="Arial"/>
                <w:b/>
              </w:rPr>
              <w:t>Uredba o kriterijima, mjerilima i postupcima financiranja i ugovaranja programa i projekata od interesa za opće dobro koje provode udruge (NN 26/15, 37/2021),</w:t>
            </w:r>
            <w:r w:rsidRPr="00795FE4">
              <w:rPr>
                <w:rFonts w:ascii="Arial" w:hAnsi="Arial" w:cs="Arial"/>
              </w:rPr>
              <w:t xml:space="preserve"> PRIRUČNIK za postupanje u primjeni Uredbe o kriterijima, mjerilima i postupcima financiranja i ugovaranja programa i projekata od interesa za opće dobro koje provode udruge (Vlada RH), Statut Općine i drugi akti</w:t>
            </w:r>
          </w:p>
        </w:tc>
      </w:tr>
      <w:tr w:rsidR="00F23823" w:rsidRPr="00AF4584" w14:paraId="4B859D29" w14:textId="77777777" w:rsidTr="00681796">
        <w:tc>
          <w:tcPr>
            <w:tcW w:w="1439" w:type="dxa"/>
          </w:tcPr>
          <w:p w14:paraId="4DE42840" w14:textId="542D84E9" w:rsidR="00F23823" w:rsidRPr="00AF4584" w:rsidRDefault="00F23823" w:rsidP="00F23823">
            <w:pPr>
              <w:rPr>
                <w:rFonts w:ascii="Arial" w:eastAsia="Calibri" w:hAnsi="Arial" w:cs="Arial"/>
                <w:color w:val="FF0000"/>
              </w:rPr>
            </w:pPr>
            <w:r w:rsidRPr="00795FE4">
              <w:rPr>
                <w:rFonts w:ascii="Arial" w:eastAsia="Calibri" w:hAnsi="Arial" w:cs="Arial"/>
              </w:rPr>
              <w:t>OPĆI CILJ:</w:t>
            </w:r>
          </w:p>
        </w:tc>
        <w:tc>
          <w:tcPr>
            <w:tcW w:w="13121" w:type="dxa"/>
          </w:tcPr>
          <w:p w14:paraId="7D1FE448" w14:textId="40DC1D8E" w:rsidR="00F23823" w:rsidRPr="00AF4584" w:rsidRDefault="00F23823" w:rsidP="00F23823">
            <w:pPr>
              <w:autoSpaceDE w:val="0"/>
              <w:autoSpaceDN w:val="0"/>
              <w:adjustRightInd w:val="0"/>
              <w:rPr>
                <w:rFonts w:ascii="Arial" w:hAnsi="Arial" w:cs="Arial"/>
                <w:color w:val="FF0000"/>
              </w:rPr>
            </w:pPr>
            <w:r w:rsidRPr="00795FE4">
              <w:rPr>
                <w:rFonts w:ascii="Arial" w:hAnsi="Arial" w:cs="Arial"/>
              </w:rPr>
              <w:t xml:space="preserve">Poticanje sportsko-rekreacijskih aktivnosti građana. </w:t>
            </w:r>
          </w:p>
        </w:tc>
      </w:tr>
      <w:tr w:rsidR="00F23823" w:rsidRPr="00AF4584" w14:paraId="14B3DDB3" w14:textId="77777777" w:rsidTr="00414351">
        <w:tc>
          <w:tcPr>
            <w:tcW w:w="1439" w:type="dxa"/>
            <w:vAlign w:val="bottom"/>
          </w:tcPr>
          <w:p w14:paraId="0AE23B8D" w14:textId="18C767B8" w:rsidR="00F23823" w:rsidRPr="00AF4584" w:rsidRDefault="00F23823" w:rsidP="00F23823">
            <w:pPr>
              <w:rPr>
                <w:rFonts w:ascii="Arial" w:eastAsia="Calibri" w:hAnsi="Arial" w:cs="Arial"/>
                <w:color w:val="FF0000"/>
              </w:rPr>
            </w:pPr>
            <w:r w:rsidRPr="00795FE4">
              <w:rPr>
                <w:rFonts w:ascii="Arial" w:eastAsia="Calibri" w:hAnsi="Arial" w:cs="Arial"/>
              </w:rPr>
              <w:t>POSEBNI CILJEVI:</w:t>
            </w:r>
          </w:p>
        </w:tc>
        <w:tc>
          <w:tcPr>
            <w:tcW w:w="13121" w:type="dxa"/>
            <w:vAlign w:val="bottom"/>
          </w:tcPr>
          <w:p w14:paraId="7BBE7A29" w14:textId="77777777" w:rsidR="00F23823" w:rsidRPr="00795FE4" w:rsidRDefault="00F23823" w:rsidP="00F23823">
            <w:pPr>
              <w:autoSpaceDE w:val="0"/>
              <w:autoSpaceDN w:val="0"/>
              <w:adjustRightInd w:val="0"/>
              <w:rPr>
                <w:rFonts w:ascii="Arial" w:hAnsi="Arial" w:cs="Arial"/>
              </w:rPr>
            </w:pPr>
            <w:r w:rsidRPr="00795FE4">
              <w:rPr>
                <w:rFonts w:ascii="Arial" w:hAnsi="Arial" w:cs="Arial"/>
              </w:rPr>
              <w:t>Povećanje razine psihofizičkog zdravlja mještana i natjecateljskog duha kod mladih</w:t>
            </w:r>
          </w:p>
          <w:p w14:paraId="5561651D" w14:textId="77777777" w:rsidR="00F23823" w:rsidRPr="00795FE4" w:rsidRDefault="00F23823" w:rsidP="00F23823">
            <w:pPr>
              <w:autoSpaceDE w:val="0"/>
              <w:autoSpaceDN w:val="0"/>
              <w:adjustRightInd w:val="0"/>
              <w:rPr>
                <w:rFonts w:ascii="Arial" w:hAnsi="Arial" w:cs="Arial"/>
              </w:rPr>
            </w:pPr>
            <w:r w:rsidRPr="00795FE4">
              <w:rPr>
                <w:rFonts w:ascii="Arial" w:hAnsi="Arial" w:cs="Arial"/>
              </w:rPr>
              <w:t xml:space="preserve">Proračunskim sredstvima izvršiti zakonom utvrđenu mogućnost pomaganja obavljanja sportskih djelatnosti, odnosno djelovanja Zajednice sportova i drugih udruga i klubova u organizaciji i izvođenju sportskih aktivnosti, sa svrhom uključivanja djece, mladih i ostalih građana u sportske programe. </w:t>
            </w:r>
          </w:p>
          <w:p w14:paraId="1470EADF" w14:textId="77777777" w:rsidR="00F23823" w:rsidRPr="00795FE4" w:rsidRDefault="00F23823" w:rsidP="00F23823">
            <w:pPr>
              <w:autoSpaceDE w:val="0"/>
              <w:autoSpaceDN w:val="0"/>
              <w:adjustRightInd w:val="0"/>
              <w:rPr>
                <w:rFonts w:ascii="Arial" w:hAnsi="Arial" w:cs="Arial"/>
              </w:rPr>
            </w:pPr>
            <w:r w:rsidRPr="00795FE4">
              <w:rPr>
                <w:rFonts w:ascii="Arial" w:hAnsi="Arial" w:cs="Arial"/>
              </w:rPr>
              <w:t>Poticanje i promicanje bavljenja sportom od najranije dobi, stvaranje uvjeta za zadovoljavanje potreba u područjima sportskih djelatnosti svih dobnih uzrasta. Kvalitetno upravljati i optimalno koristiti sportske objekte.</w:t>
            </w:r>
          </w:p>
          <w:p w14:paraId="24135515" w14:textId="4AEF1E9D" w:rsidR="00F23823" w:rsidRPr="00AF4584" w:rsidRDefault="00F23823" w:rsidP="00F23823">
            <w:pPr>
              <w:autoSpaceDE w:val="0"/>
              <w:autoSpaceDN w:val="0"/>
              <w:adjustRightInd w:val="0"/>
              <w:rPr>
                <w:rFonts w:ascii="Arial" w:hAnsi="Arial" w:cs="Arial"/>
                <w:color w:val="FF0000"/>
              </w:rPr>
            </w:pPr>
            <w:r w:rsidRPr="00795FE4">
              <w:rPr>
                <w:rFonts w:ascii="Arial" w:hAnsi="Arial" w:cs="Arial"/>
              </w:rPr>
              <w:t>Sustavno usmjeravati razvoj sporta, uključivanje što većeg broja djece, mladih i građana u sportske aktivnosti, promicanje zdravog života i borbe protiv svih oblika ovisnosti i nasilja.</w:t>
            </w:r>
          </w:p>
        </w:tc>
      </w:tr>
    </w:tbl>
    <w:p w14:paraId="5FEB033C" w14:textId="77777777" w:rsidR="005A1E11" w:rsidRPr="00F23823" w:rsidRDefault="005A1E11" w:rsidP="005A1E11">
      <w:pPr>
        <w:rPr>
          <w:rFonts w:ascii="Arial" w:eastAsia="Calibri" w:hAnsi="Arial" w:cs="Arial"/>
        </w:rPr>
      </w:pPr>
    </w:p>
    <w:p w14:paraId="1FF400C1" w14:textId="77777777" w:rsidR="00F23823" w:rsidRPr="00F23823" w:rsidRDefault="00F23823" w:rsidP="005A1E11">
      <w:pPr>
        <w:rPr>
          <w:rFonts w:ascii="Arial" w:eastAsia="Calibri" w:hAnsi="Arial" w:cs="Arial"/>
        </w:rPr>
      </w:pPr>
    </w:p>
    <w:p w14:paraId="38FECD8D" w14:textId="77777777" w:rsidR="00795AD0" w:rsidRPr="00F23823" w:rsidRDefault="00795AD0">
      <w:pPr>
        <w:pStyle w:val="Odlomakpopisa"/>
        <w:numPr>
          <w:ilvl w:val="0"/>
          <w:numId w:val="18"/>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F23823">
        <w:rPr>
          <w:rFonts w:ascii="Arial" w:eastAsia="Calibri" w:hAnsi="Arial" w:cs="Arial"/>
          <w:b/>
        </w:rPr>
        <w:lastRenderedPageBreak/>
        <w:t>Procjena i ishodište potrebnih sredstava za aktivnosti unutar programa</w:t>
      </w:r>
    </w:p>
    <w:p w14:paraId="020FF38B" w14:textId="77777777" w:rsidR="00795AD0" w:rsidRPr="00F23823" w:rsidRDefault="00795AD0" w:rsidP="005A1E11">
      <w:pPr>
        <w:rPr>
          <w:rFonts w:ascii="Arial" w:eastAsia="Calibri" w:hAnsi="Arial" w:cs="Arial"/>
        </w:rPr>
      </w:pPr>
    </w:p>
    <w:p w14:paraId="55E810BA" w14:textId="5B1D8C25" w:rsidR="005A1E11" w:rsidRPr="00F23823" w:rsidRDefault="00647558" w:rsidP="005A1E11">
      <w:pPr>
        <w:rPr>
          <w:rFonts w:ascii="Arial" w:eastAsia="Calibri" w:hAnsi="Arial" w:cs="Arial"/>
        </w:rPr>
      </w:pPr>
      <w:r w:rsidRPr="00F23823">
        <w:rPr>
          <w:rFonts w:ascii="Arial" w:eastAsia="Calibri" w:hAnsi="Arial" w:cs="Arial"/>
        </w:rPr>
        <w:t>Izvršenje aktivnosti sadržanih u ovom programu za 2013.-2023., plan za 2024., izvršenje za 1-6/2024., plan za 2025. i projekcije za 2026.-2027. iskazuju se u valuti EURO kako slijedi:</w:t>
      </w:r>
    </w:p>
    <w:p w14:paraId="4CB29C58" w14:textId="1B539672" w:rsidR="006C1824" w:rsidRPr="00F23823" w:rsidRDefault="00F23823" w:rsidP="005A1E11">
      <w:pPr>
        <w:rPr>
          <w:rFonts w:ascii="Arial" w:eastAsia="Calibri" w:hAnsi="Arial" w:cs="Arial"/>
        </w:rPr>
      </w:pPr>
      <w:r w:rsidRPr="00F23823">
        <w:rPr>
          <w:rFonts w:eastAsia="Calibri"/>
          <w:noProof/>
        </w:rPr>
        <w:drawing>
          <wp:inline distT="0" distB="0" distL="0" distR="0" wp14:anchorId="48860283" wp14:editId="68E5E25E">
            <wp:extent cx="9251950" cy="3444875"/>
            <wp:effectExtent l="0" t="0" r="6350" b="3175"/>
            <wp:docPr id="78238539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251950" cy="3444875"/>
                    </a:xfrm>
                    <a:prstGeom prst="rect">
                      <a:avLst/>
                    </a:prstGeom>
                    <a:noFill/>
                    <a:ln>
                      <a:noFill/>
                    </a:ln>
                  </pic:spPr>
                </pic:pic>
              </a:graphicData>
            </a:graphic>
          </wp:inline>
        </w:drawing>
      </w:r>
    </w:p>
    <w:p w14:paraId="7A945B6F" w14:textId="58630901" w:rsidR="005A1E11" w:rsidRPr="00F23823" w:rsidRDefault="005A1E11" w:rsidP="005A1E11">
      <w:pPr>
        <w:rPr>
          <w:rFonts w:ascii="Arial" w:eastAsia="Calibri" w:hAnsi="Arial" w:cs="Arial"/>
          <w:i/>
          <w:sz w:val="18"/>
        </w:rPr>
      </w:pPr>
      <w:bookmarkStart w:id="279" w:name="_Hlk144802496"/>
      <w:bookmarkEnd w:id="275"/>
      <w:r w:rsidRPr="00F23823">
        <w:rPr>
          <w:rFonts w:ascii="Arial" w:eastAsia="Calibri" w:hAnsi="Arial" w:cs="Arial"/>
          <w:i/>
          <w:sz w:val="18"/>
        </w:rPr>
        <w:t xml:space="preserve">* </w:t>
      </w:r>
      <w:r w:rsidRPr="00F23823">
        <w:rPr>
          <w:rFonts w:ascii="Arial" w:eastAsia="Calibri" w:hAnsi="Arial" w:cs="Arial"/>
          <w:b/>
          <w:i/>
          <w:sz w:val="18"/>
        </w:rPr>
        <w:t>Aktivnost A203401</w:t>
      </w:r>
      <w:r w:rsidRPr="00F23823">
        <w:rPr>
          <w:rFonts w:ascii="Arial" w:eastAsia="Calibri" w:hAnsi="Arial" w:cs="Arial"/>
          <w:i/>
          <w:sz w:val="18"/>
        </w:rPr>
        <w:t xml:space="preserve"> u 2013. godini je imala naziv Potpore sportskim klubovima. Od Izmjena i dopuna proračuna Općine za 2017. ova aktivnost ima naziv A203401 – Najmovi zemljišta i objekata za sportsku djelatnost</w:t>
      </w:r>
    </w:p>
    <w:p w14:paraId="6E7902E1" w14:textId="77777777" w:rsidR="008F609D" w:rsidRPr="00F23823" w:rsidRDefault="008F609D" w:rsidP="008F609D">
      <w:pPr>
        <w:shd w:val="clear" w:color="auto" w:fill="FFFFFF"/>
        <w:jc w:val="right"/>
        <w:rPr>
          <w:rFonts w:ascii="Arial" w:hAnsi="Arial" w:cs="Arial"/>
        </w:rPr>
      </w:pPr>
      <w:r w:rsidRPr="00F23823">
        <w:rPr>
          <w:rFonts w:ascii="Arial" w:hAnsi="Arial" w:cs="Arial"/>
          <w:b/>
        </w:rPr>
        <w:t>RAZLOG ODSTUPANJA OD PROŠLOGODIŠNJIH PROJEKCIJA</w:t>
      </w:r>
      <w:r w:rsidRPr="00F23823">
        <w:rPr>
          <w:rFonts w:ascii="Arial" w:hAnsi="Arial" w:cs="Arial"/>
        </w:rPr>
        <w:t xml:space="preserve">: </w:t>
      </w:r>
    </w:p>
    <w:p w14:paraId="3370764A" w14:textId="77777777" w:rsidR="008F609D" w:rsidRPr="00F23823" w:rsidRDefault="008F609D" w:rsidP="008F609D">
      <w:pPr>
        <w:shd w:val="clear" w:color="auto" w:fill="FFFFFF"/>
        <w:jc w:val="right"/>
        <w:rPr>
          <w:rFonts w:ascii="Arial" w:hAnsi="Arial" w:cs="Arial"/>
        </w:rPr>
      </w:pPr>
      <w:r w:rsidRPr="00F23823">
        <w:rPr>
          <w:rFonts w:ascii="Arial" w:hAnsi="Arial" w:cs="Arial"/>
        </w:rPr>
        <w:t>Po navedenom programu nije bilo značajnijih odstupanja.</w:t>
      </w:r>
    </w:p>
    <w:p w14:paraId="25F9B926" w14:textId="77777777" w:rsidR="00F23823" w:rsidRPr="00F23823" w:rsidRDefault="00F23823" w:rsidP="00F23823">
      <w:pPr>
        <w:rPr>
          <w:rFonts w:ascii="Arial" w:eastAsia="Calibri" w:hAnsi="Arial" w:cs="Arial"/>
          <w:i/>
        </w:rPr>
      </w:pPr>
      <w:bookmarkStart w:id="280" w:name="_Hlk144802713"/>
      <w:bookmarkEnd w:id="279"/>
      <w:r w:rsidRPr="00F23823">
        <w:rPr>
          <w:rFonts w:ascii="Arial" w:eastAsia="Calibri" w:hAnsi="Arial" w:cs="Arial"/>
          <w:b/>
        </w:rPr>
        <w:t>Ishodište i pokazatelji na kojima se zasnivaju izračuni i ocjene</w:t>
      </w:r>
      <w:r w:rsidRPr="00F23823">
        <w:rPr>
          <w:rFonts w:ascii="Arial" w:eastAsia="Calibri" w:hAnsi="Arial" w:cs="Arial"/>
        </w:rPr>
        <w:t xml:space="preserve"> </w:t>
      </w:r>
      <w:r w:rsidRPr="00F23823">
        <w:rPr>
          <w:rFonts w:ascii="Arial" w:eastAsia="Calibri" w:hAnsi="Arial" w:cs="Arial"/>
          <w:b/>
        </w:rPr>
        <w:t>potrebnih sredstava za provođenje programa:</w:t>
      </w:r>
      <w:r w:rsidRPr="00F23823">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05769593" w14:textId="78409DA6" w:rsidR="00F57F09" w:rsidRDefault="00F23823" w:rsidP="00F23823">
      <w:pPr>
        <w:rPr>
          <w:rFonts w:ascii="Arial" w:eastAsia="Calibri" w:hAnsi="Arial" w:cs="Arial"/>
          <w:lang w:eastAsia="hr-HR"/>
        </w:rPr>
      </w:pPr>
      <w:r w:rsidRPr="00F23823">
        <w:rPr>
          <w:rFonts w:ascii="Arial" w:eastAsia="Calibri" w:hAnsi="Arial" w:cs="Arial"/>
          <w:b/>
        </w:rPr>
        <w:t>Izvještaj o postignutim ciljevima i rezultatima programa temeljenim na pokazateljima uspješnosti u prethodnoj godini</w:t>
      </w:r>
      <w:r w:rsidRPr="00F23823">
        <w:rPr>
          <w:rFonts w:ascii="Arial" w:eastAsia="Calibri" w:hAnsi="Arial" w:cs="Arial"/>
        </w:rPr>
        <w:t xml:space="preserve">: </w:t>
      </w:r>
      <w:r w:rsidRPr="00F23823">
        <w:rPr>
          <w:rFonts w:ascii="Arial" w:eastAsia="Calibri" w:hAnsi="Arial" w:cs="Arial"/>
          <w:lang w:eastAsia="hr-HR"/>
        </w:rPr>
        <w:t>Izvršenje je u okviru očekivanih vrijednosti</w:t>
      </w:r>
    </w:p>
    <w:p w14:paraId="57D3A460" w14:textId="77777777" w:rsidR="00F23823" w:rsidRPr="00D95FDA" w:rsidRDefault="00F23823" w:rsidP="00F23823">
      <w:pPr>
        <w:rPr>
          <w:rFonts w:ascii="Arial" w:eastAsia="Calibri" w:hAnsi="Arial" w:cs="Arial"/>
        </w:rPr>
      </w:pPr>
    </w:p>
    <w:p w14:paraId="2732125A" w14:textId="28B7FF1A" w:rsidR="00F23823" w:rsidRPr="00FD1B3B" w:rsidRDefault="00F23823" w:rsidP="00F23823">
      <w:pPr>
        <w:rPr>
          <w:rFonts w:ascii="Arial" w:hAnsi="Arial" w:cs="Arial"/>
        </w:rPr>
      </w:pPr>
      <w:r w:rsidRPr="00FD1B3B">
        <w:rPr>
          <w:rFonts w:ascii="Arial" w:eastAsia="Calibri" w:hAnsi="Arial" w:cs="Arial"/>
        </w:rPr>
        <w:t>Program javnih potreba u sportu Općine Konavle za 20</w:t>
      </w:r>
      <w:r>
        <w:rPr>
          <w:rFonts w:ascii="Arial" w:eastAsia="Calibri" w:hAnsi="Arial" w:cs="Arial"/>
        </w:rPr>
        <w:t>25</w:t>
      </w:r>
      <w:r w:rsidRPr="00FD1B3B">
        <w:rPr>
          <w:rFonts w:ascii="Arial" w:eastAsia="Calibri" w:hAnsi="Arial" w:cs="Arial"/>
        </w:rPr>
        <w:t xml:space="preserve">. i plan raspodjele financijskih sredstava po korisnicima utvrđuje se na temelju </w:t>
      </w:r>
      <w:r w:rsidRPr="00FD1B3B">
        <w:rPr>
          <w:rFonts w:ascii="Arial" w:hAnsi="Arial" w:cs="Arial"/>
        </w:rPr>
        <w:t>Uredbe o kriterijima, mjerilima i postupcima financiranja i ugovaranja programa i projekata od interesa za opće dobro koje provode udruge (Narodne novine 26/</w:t>
      </w:r>
      <w:r>
        <w:rPr>
          <w:rFonts w:ascii="Arial" w:hAnsi="Arial" w:cs="Arial"/>
        </w:rPr>
        <w:t>20</w:t>
      </w:r>
      <w:r w:rsidRPr="00FD1B3B">
        <w:rPr>
          <w:rFonts w:ascii="Arial" w:hAnsi="Arial" w:cs="Arial"/>
        </w:rPr>
        <w:t xml:space="preserve">15, 37/2021), Pravilnika o financiranju programa, projekata i javnih potreba sredstvima proračuna Općine Konavle (Službeni glasnik Općine Konavle 8/2015, 5/2022), </w:t>
      </w:r>
      <w:r w:rsidRPr="00FD1B3B">
        <w:rPr>
          <w:rFonts w:ascii="Arial" w:eastAsia="Calibri" w:hAnsi="Arial" w:cs="Arial"/>
        </w:rPr>
        <w:t>Odluke općinskog načelnika o načinu raspodjele raspoloživih sredstava iz Proračuna Općine Konavle za 202</w:t>
      </w:r>
      <w:r w:rsidR="00FD3C23">
        <w:rPr>
          <w:rFonts w:ascii="Arial" w:eastAsia="Calibri" w:hAnsi="Arial" w:cs="Arial"/>
        </w:rPr>
        <w:t>4</w:t>
      </w:r>
      <w:r w:rsidRPr="00FD1B3B">
        <w:rPr>
          <w:rFonts w:ascii="Arial" w:eastAsia="Calibri" w:hAnsi="Arial" w:cs="Arial"/>
        </w:rPr>
        <w:t xml:space="preserve">. namijenjenih financiranju projekata, programa i aktivnosti javnih potreba putem javnih poziva, </w:t>
      </w:r>
      <w:r w:rsidRPr="00FD1B3B">
        <w:rPr>
          <w:rFonts w:ascii="Arial" w:hAnsi="Arial" w:cs="Arial"/>
        </w:rPr>
        <w:t>javnog natječaja / poziva, te Odluke o izvršavanju proračuna Općine Konavle.</w:t>
      </w:r>
    </w:p>
    <w:p w14:paraId="46F6BDC4" w14:textId="597D28B3" w:rsidR="00F23823" w:rsidRPr="004E1EA0" w:rsidRDefault="00F23823" w:rsidP="00F23823">
      <w:pPr>
        <w:rPr>
          <w:rFonts w:ascii="Arial" w:eastAsia="Calibri" w:hAnsi="Arial" w:cs="Arial"/>
        </w:rPr>
      </w:pPr>
      <w:r w:rsidRPr="004E1EA0">
        <w:rPr>
          <w:rFonts w:ascii="Arial" w:eastAsia="Calibri" w:hAnsi="Arial" w:cs="Arial"/>
        </w:rPr>
        <w:lastRenderedPageBreak/>
        <w:t xml:space="preserve">Ukupno planirana sredstva na razini programa iznose </w:t>
      </w:r>
      <w:r w:rsidR="00FD3C23">
        <w:rPr>
          <w:rFonts w:ascii="Arial" w:eastAsia="Calibri" w:hAnsi="Arial" w:cs="Arial"/>
        </w:rPr>
        <w:t>190.000</w:t>
      </w:r>
      <w:r w:rsidRPr="004E1EA0">
        <w:rPr>
          <w:rFonts w:ascii="Arial" w:eastAsia="Calibri" w:hAnsi="Arial" w:cs="Arial"/>
        </w:rPr>
        <w:t xml:space="preserve"> €. </w:t>
      </w:r>
    </w:p>
    <w:p w14:paraId="02DAF574" w14:textId="3EC58DD8" w:rsidR="00F23823" w:rsidRPr="004E1EA0" w:rsidRDefault="00F23823" w:rsidP="00F23823">
      <w:pPr>
        <w:autoSpaceDE w:val="0"/>
        <w:autoSpaceDN w:val="0"/>
        <w:adjustRightInd w:val="0"/>
        <w:rPr>
          <w:rFonts w:ascii="Arial" w:eastAsia="Calibri" w:hAnsi="Arial" w:cs="Arial"/>
        </w:rPr>
      </w:pPr>
      <w:r w:rsidRPr="004E1EA0">
        <w:rPr>
          <w:rFonts w:ascii="Arial" w:eastAsia="Calibri" w:hAnsi="Arial" w:cs="Arial"/>
        </w:rPr>
        <w:t xml:space="preserve">Za financiranje godišnjeg programa udruga u sportu Općine Konavle </w:t>
      </w:r>
      <w:r w:rsidRPr="004E1EA0">
        <w:rPr>
          <w:rFonts w:ascii="Arial" w:eastAsia="Calibri" w:hAnsi="Arial" w:cs="Arial"/>
          <w:u w:val="single"/>
        </w:rPr>
        <w:t>putem Zajednice sportova Općine Konavle</w:t>
      </w:r>
      <w:r w:rsidRPr="004E1EA0">
        <w:rPr>
          <w:rFonts w:ascii="Arial" w:eastAsia="Calibri" w:hAnsi="Arial" w:cs="Arial"/>
        </w:rPr>
        <w:t xml:space="preserve"> je planirano za 202</w:t>
      </w:r>
      <w:r w:rsidR="00FD3C23">
        <w:rPr>
          <w:rFonts w:ascii="Arial" w:eastAsia="Calibri" w:hAnsi="Arial" w:cs="Arial"/>
        </w:rPr>
        <w:t>5</w:t>
      </w:r>
      <w:r w:rsidRPr="004E1EA0">
        <w:rPr>
          <w:rFonts w:ascii="Arial" w:eastAsia="Calibri" w:hAnsi="Arial" w:cs="Arial"/>
        </w:rPr>
        <w:t xml:space="preserve">. godinu ukupno </w:t>
      </w:r>
      <w:r w:rsidR="00FD3C23">
        <w:rPr>
          <w:rFonts w:ascii="Arial" w:eastAsia="Calibri" w:hAnsi="Arial" w:cs="Arial"/>
        </w:rPr>
        <w:t>165.000</w:t>
      </w:r>
      <w:r w:rsidRPr="004E1EA0">
        <w:rPr>
          <w:rFonts w:ascii="Arial" w:eastAsia="Calibri" w:hAnsi="Arial" w:cs="Arial"/>
        </w:rPr>
        <w:t xml:space="preserve"> € i to:</w:t>
      </w:r>
    </w:p>
    <w:p w14:paraId="2507102D" w14:textId="2617EAD7" w:rsidR="00F23823" w:rsidRPr="004E1EA0" w:rsidRDefault="00F23823" w:rsidP="00F23823">
      <w:pPr>
        <w:autoSpaceDE w:val="0"/>
        <w:autoSpaceDN w:val="0"/>
        <w:adjustRightInd w:val="0"/>
        <w:rPr>
          <w:rFonts w:ascii="Arial" w:eastAsia="Calibri" w:hAnsi="Arial" w:cs="Arial"/>
        </w:rPr>
      </w:pPr>
      <w:r w:rsidRPr="004E1EA0">
        <w:rPr>
          <w:rFonts w:ascii="Arial" w:eastAsia="Calibri" w:hAnsi="Arial" w:cs="Arial"/>
        </w:rPr>
        <w:t xml:space="preserve">- za institucionalnu djelatnost Zajednice sportova Općine Konavle </w:t>
      </w:r>
      <w:r w:rsidR="00FD3C23">
        <w:rPr>
          <w:rFonts w:ascii="Arial" w:eastAsia="Calibri" w:hAnsi="Arial" w:cs="Arial"/>
        </w:rPr>
        <w:t>25</w:t>
      </w:r>
      <w:r w:rsidRPr="004E1EA0">
        <w:rPr>
          <w:rFonts w:ascii="Arial" w:eastAsia="Calibri" w:hAnsi="Arial" w:cs="Arial"/>
        </w:rPr>
        <w:t xml:space="preserve">.000 € i </w:t>
      </w:r>
    </w:p>
    <w:p w14:paraId="1B044832" w14:textId="546C5BD1" w:rsidR="00F23823" w:rsidRPr="004E1EA0" w:rsidRDefault="00F23823" w:rsidP="00F23823">
      <w:pPr>
        <w:autoSpaceDE w:val="0"/>
        <w:autoSpaceDN w:val="0"/>
        <w:adjustRightInd w:val="0"/>
        <w:rPr>
          <w:rFonts w:ascii="Arial" w:eastAsia="Calibri" w:hAnsi="Arial" w:cs="Arial"/>
        </w:rPr>
      </w:pPr>
      <w:r w:rsidRPr="004E1EA0">
        <w:rPr>
          <w:rFonts w:ascii="Arial" w:eastAsia="Calibri" w:hAnsi="Arial" w:cs="Arial"/>
        </w:rPr>
        <w:t xml:space="preserve">- za financijske potpore (donacije) sportskim klubovima učlanjenim u zajednicu </w:t>
      </w:r>
      <w:r w:rsidR="00FD3C23">
        <w:rPr>
          <w:rFonts w:ascii="Arial" w:eastAsia="Calibri" w:hAnsi="Arial" w:cs="Arial"/>
        </w:rPr>
        <w:t>115</w:t>
      </w:r>
      <w:r w:rsidRPr="004E1EA0">
        <w:rPr>
          <w:rFonts w:ascii="Arial" w:eastAsia="Calibri" w:hAnsi="Arial" w:cs="Arial"/>
        </w:rPr>
        <w:t>.000 €,</w:t>
      </w:r>
    </w:p>
    <w:p w14:paraId="0E527956" w14:textId="41D3689F" w:rsidR="00F23823" w:rsidRPr="004E1EA0" w:rsidRDefault="00F23823" w:rsidP="00F23823">
      <w:pPr>
        <w:autoSpaceDE w:val="0"/>
        <w:autoSpaceDN w:val="0"/>
        <w:adjustRightInd w:val="0"/>
        <w:rPr>
          <w:rFonts w:ascii="Arial" w:eastAsia="Calibri" w:hAnsi="Arial" w:cs="Arial"/>
        </w:rPr>
      </w:pPr>
      <w:r w:rsidRPr="004E1EA0">
        <w:rPr>
          <w:rFonts w:ascii="Arial" w:eastAsia="Calibri" w:hAnsi="Arial" w:cs="Arial"/>
        </w:rPr>
        <w:t xml:space="preserve">- za financijske potpore (donacije) za pojedinačne sportske priredbe, manifestacije i natjecanja </w:t>
      </w:r>
      <w:r w:rsidR="00FD3C23">
        <w:rPr>
          <w:rFonts w:ascii="Arial" w:eastAsia="Calibri" w:hAnsi="Arial" w:cs="Arial"/>
        </w:rPr>
        <w:t>20.000</w:t>
      </w:r>
      <w:r w:rsidRPr="004E1EA0">
        <w:rPr>
          <w:rFonts w:ascii="Arial" w:eastAsia="Calibri" w:hAnsi="Arial" w:cs="Arial"/>
        </w:rPr>
        <w:t xml:space="preserve"> €.</w:t>
      </w:r>
    </w:p>
    <w:p w14:paraId="0D05A38C" w14:textId="77777777" w:rsidR="00F23823" w:rsidRPr="004E1EA0" w:rsidRDefault="00F23823" w:rsidP="00F23823">
      <w:pPr>
        <w:autoSpaceDE w:val="0"/>
        <w:autoSpaceDN w:val="0"/>
        <w:adjustRightInd w:val="0"/>
        <w:rPr>
          <w:rFonts w:ascii="Arial" w:eastAsia="Calibri" w:hAnsi="Arial" w:cs="Arial"/>
        </w:rPr>
      </w:pPr>
    </w:p>
    <w:p w14:paraId="2C5FFA64" w14:textId="77777777" w:rsidR="00F23823" w:rsidRPr="004E1EA0" w:rsidRDefault="00F23823" w:rsidP="00F23823">
      <w:pPr>
        <w:autoSpaceDE w:val="0"/>
        <w:autoSpaceDN w:val="0"/>
        <w:adjustRightInd w:val="0"/>
        <w:rPr>
          <w:rFonts w:ascii="Arial" w:eastAsia="Calibri" w:hAnsi="Arial" w:cs="Arial"/>
        </w:rPr>
      </w:pPr>
      <w:r w:rsidRPr="004E1EA0">
        <w:rPr>
          <w:rFonts w:ascii="Arial" w:eastAsia="Calibri" w:hAnsi="Arial" w:cs="Arial"/>
        </w:rPr>
        <w:t>Financijske potpore udrugama / klubovima učlanjenim u Zajednicu sportova se odnose na:</w:t>
      </w:r>
    </w:p>
    <w:p w14:paraId="7915A192" w14:textId="33723CA8" w:rsidR="00F23823" w:rsidRPr="004E1EA0" w:rsidRDefault="00F23823" w:rsidP="00F23823">
      <w:pPr>
        <w:autoSpaceDE w:val="0"/>
        <w:autoSpaceDN w:val="0"/>
        <w:adjustRightInd w:val="0"/>
        <w:rPr>
          <w:rFonts w:ascii="Arial" w:eastAsia="Calibri" w:hAnsi="Arial" w:cs="Arial"/>
        </w:rPr>
      </w:pPr>
      <w:r w:rsidRPr="004E1EA0">
        <w:rPr>
          <w:rFonts w:ascii="Arial" w:eastAsia="Calibri" w:hAnsi="Arial" w:cs="Arial"/>
        </w:rPr>
        <w:t xml:space="preserve">- funkcioniranje sustava sporta (putem jedne aktivnosti A203406 Institucionalne potpore za redovitu djelatnost udruga u sportu) </w:t>
      </w:r>
      <w:r w:rsidR="00FD3C23">
        <w:rPr>
          <w:rFonts w:ascii="Arial" w:eastAsia="Calibri" w:hAnsi="Arial" w:cs="Arial"/>
        </w:rPr>
        <w:t>40.000</w:t>
      </w:r>
      <w:r w:rsidRPr="004E1EA0">
        <w:rPr>
          <w:rFonts w:ascii="Arial" w:eastAsia="Calibri" w:hAnsi="Arial" w:cs="Arial"/>
        </w:rPr>
        <w:t xml:space="preserve"> €</w:t>
      </w:r>
    </w:p>
    <w:p w14:paraId="4DE456AC" w14:textId="3DD2AD2B" w:rsidR="00F23823" w:rsidRPr="004E1EA0" w:rsidRDefault="00F23823" w:rsidP="00F23823">
      <w:pPr>
        <w:autoSpaceDE w:val="0"/>
        <w:autoSpaceDN w:val="0"/>
        <w:adjustRightInd w:val="0"/>
        <w:rPr>
          <w:rFonts w:ascii="Arial" w:eastAsia="Calibri" w:hAnsi="Arial" w:cs="Arial"/>
        </w:rPr>
      </w:pPr>
      <w:r w:rsidRPr="004E1EA0">
        <w:rPr>
          <w:rFonts w:ascii="Arial" w:eastAsia="Calibri" w:hAnsi="Arial" w:cs="Arial"/>
        </w:rPr>
        <w:t xml:space="preserve">- treninge i natjecanja sportaša (putem dvije aktivnosti A203407 – Stručni rad u sportu, te obrazovna djelatnost u sportu) u iznosu </w:t>
      </w:r>
      <w:r w:rsidR="00FD3C23">
        <w:rPr>
          <w:rFonts w:ascii="Arial" w:eastAsia="Calibri" w:hAnsi="Arial" w:cs="Arial"/>
        </w:rPr>
        <w:t>75</w:t>
      </w:r>
      <w:r w:rsidRPr="004E1EA0">
        <w:rPr>
          <w:rFonts w:ascii="Arial" w:eastAsia="Calibri" w:hAnsi="Arial" w:cs="Arial"/>
        </w:rPr>
        <w:t xml:space="preserve">.000 €. </w:t>
      </w:r>
    </w:p>
    <w:p w14:paraId="4BDDEF68" w14:textId="7B3187FE" w:rsidR="00F23823" w:rsidRPr="004E1EA0" w:rsidRDefault="00F23823" w:rsidP="00F23823">
      <w:pPr>
        <w:autoSpaceDE w:val="0"/>
        <w:autoSpaceDN w:val="0"/>
        <w:adjustRightInd w:val="0"/>
        <w:rPr>
          <w:rFonts w:ascii="Arial" w:eastAsia="Calibri" w:hAnsi="Arial" w:cs="Arial"/>
        </w:rPr>
      </w:pPr>
      <w:r w:rsidRPr="004E1EA0">
        <w:rPr>
          <w:rFonts w:ascii="Arial" w:eastAsia="Calibri" w:hAnsi="Arial" w:cs="Arial"/>
        </w:rPr>
        <w:t xml:space="preserve">- organiziranje tradicionalnih i prigodnih sportskih priredbi i manifestacija </w:t>
      </w:r>
      <w:r w:rsidR="00FD3C23">
        <w:rPr>
          <w:rFonts w:ascii="Arial" w:eastAsia="Calibri" w:hAnsi="Arial" w:cs="Arial"/>
        </w:rPr>
        <w:t>5.000</w:t>
      </w:r>
      <w:r w:rsidRPr="004E1EA0">
        <w:rPr>
          <w:rFonts w:ascii="Arial" w:eastAsia="Calibri" w:hAnsi="Arial" w:cs="Arial"/>
        </w:rPr>
        <w:t xml:space="preserve"> €.</w:t>
      </w:r>
    </w:p>
    <w:p w14:paraId="1C364A57" w14:textId="31610126" w:rsidR="00F23823" w:rsidRPr="004E1EA0" w:rsidRDefault="00F23823" w:rsidP="00F23823">
      <w:pPr>
        <w:autoSpaceDE w:val="0"/>
        <w:autoSpaceDN w:val="0"/>
        <w:adjustRightInd w:val="0"/>
        <w:rPr>
          <w:rFonts w:ascii="Arial" w:eastAsia="Calibri" w:hAnsi="Arial" w:cs="Arial"/>
        </w:rPr>
      </w:pPr>
      <w:r w:rsidRPr="004E1EA0">
        <w:rPr>
          <w:rFonts w:ascii="Arial" w:eastAsia="Calibri" w:hAnsi="Arial" w:cs="Arial"/>
        </w:rPr>
        <w:t xml:space="preserve">- organiziranje i sudjelovanje na domaćim i međunarodnim natjecanjima </w:t>
      </w:r>
      <w:r w:rsidR="00FD3C23">
        <w:rPr>
          <w:rFonts w:ascii="Arial" w:eastAsia="Calibri" w:hAnsi="Arial" w:cs="Arial"/>
        </w:rPr>
        <w:t>20.000</w:t>
      </w:r>
      <w:r w:rsidRPr="004E1EA0">
        <w:rPr>
          <w:rFonts w:ascii="Arial" w:eastAsia="Calibri" w:hAnsi="Arial" w:cs="Arial"/>
        </w:rPr>
        <w:t xml:space="preserve"> €.</w:t>
      </w:r>
    </w:p>
    <w:p w14:paraId="69CEB21C" w14:textId="77777777" w:rsidR="00F23823" w:rsidRPr="004E1EA0" w:rsidRDefault="00F23823" w:rsidP="00F23823">
      <w:pPr>
        <w:autoSpaceDE w:val="0"/>
        <w:autoSpaceDN w:val="0"/>
        <w:adjustRightInd w:val="0"/>
        <w:rPr>
          <w:rFonts w:ascii="Arial" w:eastAsia="Calibri" w:hAnsi="Arial" w:cs="Arial"/>
        </w:rPr>
      </w:pPr>
    </w:p>
    <w:p w14:paraId="3993D974" w14:textId="216BFF0F" w:rsidR="00F23823" w:rsidRPr="004E1EA0" w:rsidRDefault="00F23823" w:rsidP="00F23823">
      <w:pPr>
        <w:autoSpaceDE w:val="0"/>
        <w:autoSpaceDN w:val="0"/>
        <w:adjustRightInd w:val="0"/>
        <w:rPr>
          <w:rFonts w:ascii="Arial" w:eastAsia="Calibri" w:hAnsi="Arial" w:cs="Arial"/>
        </w:rPr>
      </w:pPr>
      <w:r w:rsidRPr="004E1EA0">
        <w:rPr>
          <w:rFonts w:ascii="Arial" w:eastAsia="Calibri" w:hAnsi="Arial" w:cs="Arial"/>
        </w:rPr>
        <w:t xml:space="preserve">Za financiranje aktivnosti u sportu Općine Konavle i to </w:t>
      </w:r>
      <w:r w:rsidRPr="004E1EA0">
        <w:rPr>
          <w:rFonts w:ascii="Arial" w:eastAsia="Calibri" w:hAnsi="Arial" w:cs="Arial"/>
          <w:u w:val="single"/>
        </w:rPr>
        <w:t>putem Općine</w:t>
      </w:r>
      <w:r w:rsidRPr="004E1EA0">
        <w:rPr>
          <w:rFonts w:ascii="Arial" w:eastAsia="Calibri" w:hAnsi="Arial" w:cs="Arial"/>
        </w:rPr>
        <w:t xml:space="preserve"> je prvotno planirano </w:t>
      </w:r>
      <w:r w:rsidR="00FD3C23">
        <w:rPr>
          <w:rFonts w:ascii="Arial" w:eastAsia="Calibri" w:hAnsi="Arial" w:cs="Arial"/>
        </w:rPr>
        <w:t>25.000</w:t>
      </w:r>
      <w:r w:rsidRPr="004E1EA0">
        <w:rPr>
          <w:rFonts w:ascii="Arial" w:eastAsia="Calibri" w:hAnsi="Arial" w:cs="Arial"/>
        </w:rPr>
        <w:t xml:space="preserve"> €</w:t>
      </w:r>
      <w:r w:rsidR="00FD3C23">
        <w:rPr>
          <w:rFonts w:ascii="Arial" w:eastAsia="Calibri" w:hAnsi="Arial" w:cs="Arial"/>
        </w:rPr>
        <w:t xml:space="preserve"> </w:t>
      </w:r>
      <w:r w:rsidRPr="004E1EA0">
        <w:rPr>
          <w:rFonts w:ascii="Arial" w:eastAsia="Calibri" w:hAnsi="Arial" w:cs="Arial"/>
        </w:rPr>
        <w:t>i to:</w:t>
      </w:r>
    </w:p>
    <w:p w14:paraId="780A0596" w14:textId="1D924F63" w:rsidR="00F23823" w:rsidRPr="004E1EA0" w:rsidRDefault="00F23823" w:rsidP="00F23823">
      <w:pPr>
        <w:autoSpaceDE w:val="0"/>
        <w:autoSpaceDN w:val="0"/>
        <w:adjustRightInd w:val="0"/>
        <w:rPr>
          <w:rFonts w:ascii="Arial" w:eastAsia="Calibri" w:hAnsi="Arial" w:cs="Arial"/>
        </w:rPr>
      </w:pPr>
      <w:r w:rsidRPr="004E1EA0">
        <w:rPr>
          <w:rFonts w:ascii="Arial" w:eastAsia="Calibri" w:hAnsi="Arial" w:cs="Arial"/>
        </w:rPr>
        <w:t xml:space="preserve">- za izvannastavne i školske aktivnosti putem osnovnih škola prvotno planirano </w:t>
      </w:r>
      <w:r w:rsidR="00FD3C23">
        <w:rPr>
          <w:rFonts w:ascii="Arial" w:eastAsia="Calibri" w:hAnsi="Arial" w:cs="Arial"/>
        </w:rPr>
        <w:t>3.000</w:t>
      </w:r>
      <w:r w:rsidRPr="004E1EA0">
        <w:rPr>
          <w:rFonts w:ascii="Arial" w:eastAsia="Calibri" w:hAnsi="Arial" w:cs="Arial"/>
        </w:rPr>
        <w:t xml:space="preserve"> €,</w:t>
      </w:r>
    </w:p>
    <w:p w14:paraId="33855284" w14:textId="76A830D7" w:rsidR="00F23823" w:rsidRPr="004E1EA0" w:rsidRDefault="00F23823" w:rsidP="00F23823">
      <w:pPr>
        <w:autoSpaceDE w:val="0"/>
        <w:autoSpaceDN w:val="0"/>
        <w:adjustRightInd w:val="0"/>
        <w:rPr>
          <w:rFonts w:ascii="Arial" w:eastAsia="Calibri" w:hAnsi="Arial" w:cs="Arial"/>
        </w:rPr>
      </w:pPr>
      <w:r w:rsidRPr="004E1EA0">
        <w:rPr>
          <w:rFonts w:ascii="Arial" w:eastAsia="Calibri" w:hAnsi="Arial" w:cs="Arial"/>
        </w:rPr>
        <w:t xml:space="preserve">- </w:t>
      </w:r>
      <w:r w:rsidR="00FD3C23">
        <w:rPr>
          <w:rFonts w:ascii="Arial" w:eastAsia="Calibri" w:hAnsi="Arial" w:cs="Arial"/>
        </w:rPr>
        <w:t>druge aktivnosti 22.000</w:t>
      </w:r>
      <w:r w:rsidRPr="004E1EA0">
        <w:rPr>
          <w:rFonts w:ascii="Arial" w:eastAsia="Calibri" w:hAnsi="Arial" w:cs="Arial"/>
        </w:rPr>
        <w:t xml:space="preserve"> €.</w:t>
      </w:r>
    </w:p>
    <w:p w14:paraId="1CBB51B8" w14:textId="77777777" w:rsidR="00F23823" w:rsidRPr="004E1EA0" w:rsidRDefault="00F23823" w:rsidP="00F23823">
      <w:pPr>
        <w:autoSpaceDE w:val="0"/>
        <w:autoSpaceDN w:val="0"/>
        <w:adjustRightInd w:val="0"/>
        <w:rPr>
          <w:rFonts w:ascii="Arial" w:eastAsia="Calibri" w:hAnsi="Arial" w:cs="Arial"/>
          <w:sz w:val="12"/>
          <w:szCs w:val="12"/>
        </w:rPr>
      </w:pPr>
    </w:p>
    <w:p w14:paraId="593AC96C" w14:textId="7A0986F5" w:rsidR="00F23823" w:rsidRPr="004E1EA0" w:rsidRDefault="00F23823" w:rsidP="00F23823">
      <w:pPr>
        <w:rPr>
          <w:rFonts w:ascii="Arial" w:eastAsia="Calibri" w:hAnsi="Arial" w:cs="Arial"/>
        </w:rPr>
      </w:pPr>
      <w:r w:rsidRPr="004E1EA0">
        <w:rPr>
          <w:rFonts w:ascii="Arial" w:eastAsia="Calibri" w:hAnsi="Arial" w:cs="Arial"/>
        </w:rPr>
        <w:t xml:space="preserve">Ukupno planirana sredstva na razini programa iznose </w:t>
      </w:r>
      <w:r w:rsidR="00FD3C23">
        <w:rPr>
          <w:rFonts w:ascii="Arial" w:eastAsia="Calibri" w:hAnsi="Arial" w:cs="Arial"/>
        </w:rPr>
        <w:t>190.000</w:t>
      </w:r>
      <w:r w:rsidRPr="004E1EA0">
        <w:rPr>
          <w:rFonts w:ascii="Arial" w:eastAsia="Calibri" w:hAnsi="Arial" w:cs="Arial"/>
        </w:rPr>
        <w:t xml:space="preserve"> € za 202</w:t>
      </w:r>
      <w:r w:rsidR="00FD3C23">
        <w:rPr>
          <w:rFonts w:ascii="Arial" w:eastAsia="Calibri" w:hAnsi="Arial" w:cs="Arial"/>
        </w:rPr>
        <w:t>5</w:t>
      </w:r>
      <w:r w:rsidRPr="004E1EA0">
        <w:rPr>
          <w:rFonts w:ascii="Arial" w:eastAsia="Calibri" w:hAnsi="Arial" w:cs="Arial"/>
        </w:rPr>
        <w:t xml:space="preserve">. godinu, te </w:t>
      </w:r>
      <w:r w:rsidR="00FD3C23">
        <w:rPr>
          <w:rFonts w:ascii="Arial" w:eastAsia="Calibri" w:hAnsi="Arial" w:cs="Arial"/>
        </w:rPr>
        <w:t>193.000</w:t>
      </w:r>
      <w:r w:rsidRPr="004E1EA0">
        <w:rPr>
          <w:rFonts w:ascii="Arial" w:eastAsia="Calibri" w:hAnsi="Arial" w:cs="Arial"/>
        </w:rPr>
        <w:t xml:space="preserve"> € za 202</w:t>
      </w:r>
      <w:r w:rsidR="00FD3C23">
        <w:rPr>
          <w:rFonts w:ascii="Arial" w:eastAsia="Calibri" w:hAnsi="Arial" w:cs="Arial"/>
        </w:rPr>
        <w:t>6</w:t>
      </w:r>
      <w:r w:rsidRPr="004E1EA0">
        <w:rPr>
          <w:rFonts w:ascii="Arial" w:eastAsia="Calibri" w:hAnsi="Arial" w:cs="Arial"/>
        </w:rPr>
        <w:t xml:space="preserve">. godinu i </w:t>
      </w:r>
      <w:r w:rsidR="00FD3C23">
        <w:rPr>
          <w:rFonts w:ascii="Arial" w:eastAsia="Calibri" w:hAnsi="Arial" w:cs="Arial"/>
        </w:rPr>
        <w:t>206.000</w:t>
      </w:r>
      <w:r w:rsidRPr="004E1EA0">
        <w:rPr>
          <w:rFonts w:ascii="Arial" w:eastAsia="Calibri" w:hAnsi="Arial" w:cs="Arial"/>
        </w:rPr>
        <w:t xml:space="preserve"> € za 202</w:t>
      </w:r>
      <w:r w:rsidR="00FD3C23">
        <w:rPr>
          <w:rFonts w:ascii="Arial" w:eastAsia="Calibri" w:hAnsi="Arial" w:cs="Arial"/>
        </w:rPr>
        <w:t>7</w:t>
      </w:r>
      <w:r w:rsidRPr="004E1EA0">
        <w:rPr>
          <w:rFonts w:ascii="Arial" w:eastAsia="Calibri" w:hAnsi="Arial" w:cs="Arial"/>
        </w:rPr>
        <w:t>. godinu.</w:t>
      </w:r>
    </w:p>
    <w:p w14:paraId="7F90176E" w14:textId="77777777" w:rsidR="00F57F09" w:rsidRPr="00FD3C23" w:rsidRDefault="00F57F09" w:rsidP="00F57F09">
      <w:pPr>
        <w:autoSpaceDE w:val="0"/>
        <w:autoSpaceDN w:val="0"/>
        <w:adjustRightInd w:val="0"/>
        <w:rPr>
          <w:rFonts w:ascii="Arial" w:eastAsia="Calibri" w:hAnsi="Arial" w:cs="Arial"/>
        </w:rPr>
      </w:pPr>
    </w:p>
    <w:p w14:paraId="1CE90C3C" w14:textId="77777777" w:rsidR="008F609D" w:rsidRPr="00FD3C23" w:rsidRDefault="008F609D">
      <w:pPr>
        <w:pStyle w:val="Odlomakpopisa"/>
        <w:numPr>
          <w:ilvl w:val="0"/>
          <w:numId w:val="15"/>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FD3C23">
        <w:rPr>
          <w:rFonts w:ascii="Arial" w:eastAsia="Calibri" w:hAnsi="Arial" w:cs="Arial"/>
          <w:b/>
        </w:rPr>
        <w:t>Obrazloženje aktivnosti / projekata i pokazatelji uspješnosti</w:t>
      </w:r>
    </w:p>
    <w:p w14:paraId="7B2FA4DA" w14:textId="6DD43F65" w:rsidR="008F609D" w:rsidRPr="00FD3C23" w:rsidRDefault="008F609D" w:rsidP="005A1E11">
      <w:pPr>
        <w:rPr>
          <w:rFonts w:ascii="Arial" w:eastAsia="Calibri" w:hAnsi="Arial" w:cs="Arial"/>
        </w:rPr>
      </w:pPr>
    </w:p>
    <w:bookmarkEnd w:id="280"/>
    <w:p w14:paraId="7314C395" w14:textId="77777777" w:rsidR="005A1E11" w:rsidRPr="00FD3C23" w:rsidRDefault="005A1E11" w:rsidP="005A1E11">
      <w:pPr>
        <w:rPr>
          <w:rFonts w:ascii="Arial" w:eastAsia="Calibri" w:hAnsi="Arial" w:cs="Arial"/>
        </w:rPr>
      </w:pPr>
      <w:r w:rsidRPr="00FD3C23">
        <w:rPr>
          <w:rFonts w:ascii="Arial" w:eastAsia="Calibri" w:hAnsi="Arial" w:cs="Arial"/>
        </w:rPr>
        <w:t>Unutar programa planirane su slijedeće aktivnosti:</w:t>
      </w:r>
    </w:p>
    <w:p w14:paraId="7EA018AC" w14:textId="77777777" w:rsidR="005A1E11" w:rsidRPr="00FD3C23" w:rsidRDefault="005A1E11" w:rsidP="005A1E11">
      <w:pPr>
        <w:rPr>
          <w:rFonts w:ascii="Arial" w:eastAsia="Calibri" w:hAnsi="Arial" w:cs="Arial"/>
        </w:rPr>
      </w:pPr>
      <w:bookmarkStart w:id="281" w:name="_Hlk144802834"/>
    </w:p>
    <w:p w14:paraId="5EDF6DE7" w14:textId="77777777" w:rsidR="005A1E11" w:rsidRPr="00FD3C23" w:rsidRDefault="005A1E11" w:rsidP="005A1E11">
      <w:pPr>
        <w:ind w:left="708" w:firstLine="708"/>
        <w:rPr>
          <w:rFonts w:ascii="Arial" w:eastAsia="Calibri" w:hAnsi="Arial" w:cs="Arial"/>
          <w:b/>
          <w:u w:val="single"/>
        </w:rPr>
      </w:pPr>
      <w:r w:rsidRPr="00FD3C23">
        <w:rPr>
          <w:rFonts w:ascii="Arial" w:eastAsia="Calibri" w:hAnsi="Arial" w:cs="Arial"/>
          <w:b/>
          <w:u w:val="single"/>
        </w:rPr>
        <w:t>a)</w:t>
      </w:r>
      <w:r w:rsidRPr="00FD3C23">
        <w:rPr>
          <w:rFonts w:ascii="Arial" w:eastAsia="Calibri" w:hAnsi="Arial" w:cs="Arial"/>
          <w:b/>
          <w:u w:val="single"/>
        </w:rPr>
        <w:tab/>
        <w:t>Aktivnosti koje se financiraju izravno iz proračuna Općine</w:t>
      </w:r>
    </w:p>
    <w:p w14:paraId="3C8814A7" w14:textId="77777777" w:rsidR="005A1E11" w:rsidRPr="00FD3C23" w:rsidRDefault="005A1E11" w:rsidP="005A1E11">
      <w:pPr>
        <w:autoSpaceDE w:val="0"/>
        <w:autoSpaceDN w:val="0"/>
        <w:adjustRightInd w:val="0"/>
        <w:rPr>
          <w:rFonts w:ascii="Arial" w:eastAsia="Calibri" w:hAnsi="Arial" w:cs="Arial"/>
          <w:b/>
        </w:rPr>
      </w:pPr>
    </w:p>
    <w:p w14:paraId="4B8D2D6C" w14:textId="3C33FFE7" w:rsidR="005A1E11" w:rsidRPr="00FD3C23" w:rsidRDefault="005A1E11" w:rsidP="005A1E11">
      <w:pPr>
        <w:autoSpaceDE w:val="0"/>
        <w:autoSpaceDN w:val="0"/>
        <w:adjustRightInd w:val="0"/>
        <w:rPr>
          <w:rFonts w:ascii="Arial" w:eastAsia="Calibri" w:hAnsi="Arial" w:cs="Arial"/>
        </w:rPr>
      </w:pPr>
      <w:r w:rsidRPr="00FD3C23">
        <w:rPr>
          <w:rFonts w:ascii="Arial" w:eastAsia="Calibri" w:hAnsi="Arial" w:cs="Arial"/>
          <w:b/>
        </w:rPr>
        <w:t xml:space="preserve">1. A203401: Najmovi zemljišta i objekata za sportsku djelatnost </w:t>
      </w:r>
      <w:r w:rsidRPr="00FD3C23">
        <w:rPr>
          <w:rFonts w:ascii="Arial" w:eastAsia="Calibri" w:hAnsi="Arial" w:cs="Arial"/>
        </w:rPr>
        <w:t xml:space="preserve">- Proračunska sredstva </w:t>
      </w:r>
      <w:r w:rsidR="00FD3C23" w:rsidRPr="00FD3C23">
        <w:rPr>
          <w:rFonts w:ascii="Arial" w:eastAsia="Calibri" w:hAnsi="Arial" w:cs="Arial"/>
        </w:rPr>
        <w:t xml:space="preserve">nisu </w:t>
      </w:r>
      <w:r w:rsidRPr="00FD3C23">
        <w:rPr>
          <w:rFonts w:ascii="Arial" w:eastAsia="Calibri" w:hAnsi="Arial" w:cs="Arial"/>
        </w:rPr>
        <w:t>planirana</w:t>
      </w:r>
      <w:r w:rsidR="00FD3C23" w:rsidRPr="00FD3C23">
        <w:rPr>
          <w:rFonts w:ascii="Arial" w:eastAsia="Calibri" w:hAnsi="Arial" w:cs="Arial"/>
        </w:rPr>
        <w:t>.</w:t>
      </w:r>
      <w:r w:rsidRPr="00FD3C23">
        <w:rPr>
          <w:rFonts w:ascii="Arial" w:eastAsia="Calibri" w:hAnsi="Arial" w:cs="Arial"/>
        </w:rPr>
        <w:t xml:space="preserve"> </w:t>
      </w:r>
      <w:r w:rsidR="0067142C" w:rsidRPr="00FD3C23">
        <w:rPr>
          <w:rFonts w:ascii="Arial" w:eastAsia="Calibri" w:hAnsi="Arial" w:cs="Arial"/>
        </w:rPr>
        <w:t xml:space="preserve">Ranijih godina je zaključivan </w:t>
      </w:r>
      <w:r w:rsidRPr="00FD3C23">
        <w:rPr>
          <w:rFonts w:ascii="Arial" w:eastAsia="Calibri" w:hAnsi="Arial" w:cs="Arial"/>
        </w:rPr>
        <w:t>ugovor s fizičkim osobama za najam igrališta Tiha u Cavtatu (neto prosječna plaća u RH za prethodnu godinu x 12 mjeseci ).</w:t>
      </w:r>
      <w:r w:rsidR="0067142C" w:rsidRPr="00FD3C23">
        <w:rPr>
          <w:rFonts w:ascii="Arial" w:eastAsia="Calibri" w:hAnsi="Arial" w:cs="Arial"/>
        </w:rPr>
        <w:t xml:space="preserve"> </w:t>
      </w:r>
    </w:p>
    <w:tbl>
      <w:tblPr>
        <w:tblStyle w:val="Reetkatablice536"/>
        <w:tblW w:w="14029" w:type="dxa"/>
        <w:jc w:val="center"/>
        <w:tblLayout w:type="fixed"/>
        <w:tblLook w:val="04A0" w:firstRow="1" w:lastRow="0" w:firstColumn="1" w:lastColumn="0" w:noHBand="0" w:noVBand="1"/>
      </w:tblPr>
      <w:tblGrid>
        <w:gridCol w:w="1980"/>
        <w:gridCol w:w="3969"/>
        <w:gridCol w:w="1417"/>
        <w:gridCol w:w="1134"/>
        <w:gridCol w:w="1134"/>
        <w:gridCol w:w="993"/>
        <w:gridCol w:w="1134"/>
        <w:gridCol w:w="1134"/>
        <w:gridCol w:w="1134"/>
      </w:tblGrid>
      <w:tr w:rsidR="00FD3C23" w:rsidRPr="00D95FDA" w14:paraId="4A5F2B1B" w14:textId="77777777" w:rsidTr="00414351">
        <w:trP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F833F4D" w14:textId="77777777" w:rsidR="004264BA" w:rsidRPr="00D95FDA" w:rsidRDefault="004264BA" w:rsidP="00414351">
            <w:pPr>
              <w:jc w:val="center"/>
              <w:rPr>
                <w:rFonts w:ascii="Arial" w:eastAsia="Calibri" w:hAnsi="Arial" w:cs="Arial"/>
                <w:sz w:val="18"/>
                <w:szCs w:val="18"/>
              </w:rPr>
            </w:pPr>
            <w:r w:rsidRPr="00D95FDA">
              <w:rPr>
                <w:rFonts w:ascii="Arial" w:eastAsia="Calibri" w:hAnsi="Arial" w:cs="Arial"/>
                <w:sz w:val="18"/>
                <w:szCs w:val="18"/>
              </w:rPr>
              <w:t>Pokazatelj rezultata</w:t>
            </w:r>
          </w:p>
        </w:tc>
        <w:tc>
          <w:tcPr>
            <w:tcW w:w="396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9204649" w14:textId="77777777" w:rsidR="004264BA" w:rsidRPr="00D95FDA" w:rsidRDefault="004264BA" w:rsidP="00414351">
            <w:pPr>
              <w:jc w:val="center"/>
              <w:rPr>
                <w:rFonts w:ascii="Arial" w:eastAsia="Calibri" w:hAnsi="Arial" w:cs="Arial"/>
                <w:sz w:val="18"/>
                <w:szCs w:val="18"/>
              </w:rPr>
            </w:pPr>
            <w:r w:rsidRPr="00D95FDA">
              <w:rPr>
                <w:rFonts w:ascii="Arial" w:eastAsia="Calibri" w:hAnsi="Arial" w:cs="Arial"/>
                <w:sz w:val="18"/>
                <w:szCs w:val="18"/>
              </w:rPr>
              <w:t>Definicija</w:t>
            </w:r>
          </w:p>
        </w:tc>
        <w:tc>
          <w:tcPr>
            <w:tcW w:w="141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6354C23" w14:textId="77777777" w:rsidR="004264BA" w:rsidRPr="00D95FDA" w:rsidRDefault="004264BA" w:rsidP="00414351">
            <w:pPr>
              <w:jc w:val="center"/>
              <w:rPr>
                <w:rFonts w:ascii="Arial" w:eastAsia="Calibri" w:hAnsi="Arial" w:cs="Arial"/>
                <w:sz w:val="18"/>
                <w:szCs w:val="18"/>
              </w:rPr>
            </w:pPr>
            <w:r w:rsidRPr="00D95FD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5B6D0F3" w14:textId="77777777" w:rsidR="004264BA" w:rsidRPr="00D95FDA" w:rsidRDefault="004264BA" w:rsidP="00414351">
            <w:pPr>
              <w:jc w:val="center"/>
              <w:rPr>
                <w:rFonts w:ascii="Arial" w:eastAsia="Calibri" w:hAnsi="Arial" w:cs="Arial"/>
                <w:sz w:val="18"/>
                <w:szCs w:val="18"/>
              </w:rPr>
            </w:pPr>
            <w:r w:rsidRPr="00D95FDA">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17AEC66" w14:textId="44971C2B" w:rsidR="004264BA" w:rsidRPr="00D95FDA" w:rsidRDefault="004264BA" w:rsidP="00414351">
            <w:pPr>
              <w:jc w:val="center"/>
              <w:rPr>
                <w:rFonts w:ascii="Arial" w:eastAsia="Calibri" w:hAnsi="Arial" w:cs="Arial"/>
                <w:sz w:val="18"/>
                <w:szCs w:val="18"/>
              </w:rPr>
            </w:pPr>
            <w:r w:rsidRPr="00D95FDA">
              <w:rPr>
                <w:rFonts w:ascii="Arial" w:eastAsia="Calibri" w:hAnsi="Arial" w:cs="Arial"/>
                <w:sz w:val="18"/>
                <w:szCs w:val="18"/>
              </w:rPr>
              <w:t>Polazna vrijednost 202</w:t>
            </w:r>
            <w:r w:rsidR="00D95FDA" w:rsidRPr="00D95FDA">
              <w:rPr>
                <w:rFonts w:ascii="Arial" w:eastAsia="Calibri" w:hAnsi="Arial" w:cs="Arial"/>
                <w:sz w:val="18"/>
                <w:szCs w:val="18"/>
              </w:rPr>
              <w:t>3</w:t>
            </w:r>
            <w:r w:rsidRPr="00D95FDA">
              <w:rPr>
                <w:rFonts w:ascii="Arial" w:eastAsia="Calibri" w:hAnsi="Arial" w:cs="Arial"/>
                <w:sz w:val="18"/>
                <w:szCs w:val="18"/>
              </w:rPr>
              <w:t>.</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3CBAABE" w14:textId="32D6EF3F" w:rsidR="004264BA" w:rsidRPr="00D95FDA" w:rsidRDefault="004264BA" w:rsidP="00414351">
            <w:pPr>
              <w:jc w:val="center"/>
              <w:rPr>
                <w:rFonts w:ascii="Arial" w:eastAsia="Calibri" w:hAnsi="Arial" w:cs="Arial"/>
                <w:sz w:val="18"/>
                <w:szCs w:val="18"/>
              </w:rPr>
            </w:pPr>
            <w:r w:rsidRPr="00D95FDA">
              <w:rPr>
                <w:rFonts w:ascii="Arial" w:eastAsia="Calibri" w:hAnsi="Arial" w:cs="Arial"/>
                <w:sz w:val="18"/>
                <w:szCs w:val="18"/>
              </w:rPr>
              <w:t xml:space="preserve">Izvršeno </w:t>
            </w:r>
            <w:r w:rsidR="00D95FDA" w:rsidRPr="00D95FDA">
              <w:rPr>
                <w:rFonts w:ascii="Arial" w:eastAsia="Calibri" w:hAnsi="Arial" w:cs="Arial"/>
                <w:sz w:val="18"/>
                <w:szCs w:val="18"/>
              </w:rPr>
              <w:t xml:space="preserve">1-6/ </w:t>
            </w:r>
            <w:r w:rsidRPr="00D95FDA">
              <w:rPr>
                <w:rFonts w:ascii="Arial" w:eastAsia="Calibri" w:hAnsi="Arial" w:cs="Arial"/>
                <w:sz w:val="18"/>
                <w:szCs w:val="18"/>
              </w:rPr>
              <w:t>202</w:t>
            </w:r>
            <w:r w:rsidR="00D95FDA" w:rsidRPr="00D95FDA">
              <w:rPr>
                <w:rFonts w:ascii="Arial" w:eastAsia="Calibri" w:hAnsi="Arial" w:cs="Arial"/>
                <w:sz w:val="18"/>
                <w:szCs w:val="18"/>
              </w:rPr>
              <w:t>4</w:t>
            </w:r>
            <w:r w:rsidRPr="00D95FDA">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76222E1" w14:textId="6CC71D13" w:rsidR="004264BA" w:rsidRPr="00D95FDA" w:rsidRDefault="004264BA" w:rsidP="00414351">
            <w:pPr>
              <w:jc w:val="center"/>
              <w:rPr>
                <w:rFonts w:ascii="Arial" w:eastAsia="Calibri" w:hAnsi="Arial" w:cs="Arial"/>
                <w:sz w:val="18"/>
                <w:szCs w:val="18"/>
              </w:rPr>
            </w:pPr>
            <w:r w:rsidRPr="00D95FDA">
              <w:rPr>
                <w:rFonts w:ascii="Arial" w:eastAsia="Calibri" w:hAnsi="Arial" w:cs="Arial"/>
                <w:sz w:val="18"/>
                <w:szCs w:val="18"/>
              </w:rPr>
              <w:t>Ciljana vrijednost 202</w:t>
            </w:r>
            <w:r w:rsidR="00FD3C23" w:rsidRPr="00D95FDA">
              <w:rPr>
                <w:rFonts w:ascii="Arial" w:eastAsia="Calibri" w:hAnsi="Arial" w:cs="Arial"/>
                <w:sz w:val="18"/>
                <w:szCs w:val="18"/>
              </w:rPr>
              <w:t>5</w:t>
            </w:r>
            <w:r w:rsidRPr="00D95FDA">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AE0C73D" w14:textId="51E2045B" w:rsidR="004264BA" w:rsidRPr="00D95FDA" w:rsidRDefault="004264BA" w:rsidP="00414351">
            <w:pPr>
              <w:jc w:val="center"/>
              <w:rPr>
                <w:rFonts w:ascii="Arial" w:eastAsia="Calibri" w:hAnsi="Arial" w:cs="Arial"/>
                <w:sz w:val="18"/>
                <w:szCs w:val="18"/>
              </w:rPr>
            </w:pPr>
            <w:r w:rsidRPr="00D95FDA">
              <w:rPr>
                <w:rFonts w:ascii="Arial" w:eastAsia="Calibri" w:hAnsi="Arial" w:cs="Arial"/>
                <w:sz w:val="18"/>
                <w:szCs w:val="18"/>
              </w:rPr>
              <w:t>Ciljana vrijednost 202</w:t>
            </w:r>
            <w:r w:rsidR="00FD3C23" w:rsidRPr="00D95FDA">
              <w:rPr>
                <w:rFonts w:ascii="Arial" w:eastAsia="Calibri" w:hAnsi="Arial" w:cs="Arial"/>
                <w:sz w:val="18"/>
                <w:szCs w:val="18"/>
              </w:rPr>
              <w:t>6</w:t>
            </w:r>
            <w:r w:rsidRPr="00D95FDA">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C483D2A" w14:textId="072387C5" w:rsidR="004264BA" w:rsidRPr="00D95FDA" w:rsidRDefault="004264BA" w:rsidP="00414351">
            <w:pPr>
              <w:jc w:val="center"/>
              <w:rPr>
                <w:rFonts w:ascii="Arial" w:eastAsia="Calibri" w:hAnsi="Arial" w:cs="Arial"/>
                <w:sz w:val="18"/>
                <w:szCs w:val="18"/>
              </w:rPr>
            </w:pPr>
            <w:r w:rsidRPr="00D95FDA">
              <w:rPr>
                <w:rFonts w:ascii="Arial" w:eastAsia="Calibri" w:hAnsi="Arial" w:cs="Arial"/>
                <w:sz w:val="18"/>
                <w:szCs w:val="18"/>
              </w:rPr>
              <w:t>Ciljana vrijednost 202</w:t>
            </w:r>
            <w:r w:rsidR="00FD3C23" w:rsidRPr="00D95FDA">
              <w:rPr>
                <w:rFonts w:ascii="Arial" w:eastAsia="Calibri" w:hAnsi="Arial" w:cs="Arial"/>
                <w:sz w:val="18"/>
                <w:szCs w:val="18"/>
              </w:rPr>
              <w:t>7</w:t>
            </w:r>
            <w:r w:rsidRPr="00D95FDA">
              <w:rPr>
                <w:rFonts w:ascii="Arial" w:eastAsia="Calibri" w:hAnsi="Arial" w:cs="Arial"/>
                <w:sz w:val="18"/>
                <w:szCs w:val="18"/>
              </w:rPr>
              <w:t>.</w:t>
            </w:r>
          </w:p>
        </w:tc>
      </w:tr>
      <w:tr w:rsidR="004264BA" w:rsidRPr="00D95FDA" w14:paraId="1008B03A" w14:textId="77777777" w:rsidTr="00414351">
        <w:trPr>
          <w:trHeight w:val="416"/>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40058326" w14:textId="6DA2B1F4" w:rsidR="004264BA" w:rsidRPr="00D95FDA" w:rsidRDefault="004264BA" w:rsidP="00414351">
            <w:pPr>
              <w:jc w:val="left"/>
              <w:rPr>
                <w:rFonts w:ascii="Arial" w:hAnsi="Arial" w:cs="Arial"/>
                <w:sz w:val="18"/>
                <w:szCs w:val="18"/>
              </w:rPr>
            </w:pPr>
            <w:r w:rsidRPr="00D95FDA">
              <w:rPr>
                <w:rFonts w:ascii="Arial" w:hAnsi="Arial" w:cs="Arial"/>
                <w:sz w:val="18"/>
                <w:szCs w:val="18"/>
              </w:rPr>
              <w:t>Isplaćena sredstva za najam zemljišta (igrališta)</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E852890" w14:textId="14130605" w:rsidR="004264BA" w:rsidRPr="00D95FDA" w:rsidRDefault="004264BA" w:rsidP="00414351">
            <w:pPr>
              <w:jc w:val="left"/>
              <w:rPr>
                <w:rFonts w:ascii="Arial" w:hAnsi="Arial" w:cs="Arial"/>
                <w:sz w:val="18"/>
                <w:szCs w:val="18"/>
              </w:rPr>
            </w:pPr>
            <w:r w:rsidRPr="00D95FDA">
              <w:rPr>
                <w:rFonts w:ascii="Arial" w:hAnsi="Arial" w:cs="Arial"/>
                <w:sz w:val="18"/>
                <w:szCs w:val="18"/>
              </w:rPr>
              <w:t>Sredstvima isplaćenim udrugama pridonosi se povećanju razine psihofizičkog zdravlja stanovništva i natjecateljskog duha kod mladih,</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571FB66" w14:textId="77777777" w:rsidR="004264BA" w:rsidRPr="00D95FDA" w:rsidRDefault="004264BA" w:rsidP="00414351">
            <w:pPr>
              <w:jc w:val="center"/>
              <w:rPr>
                <w:rFonts w:ascii="Arial" w:hAnsi="Arial" w:cs="Arial"/>
                <w:sz w:val="18"/>
                <w:szCs w:val="18"/>
              </w:rPr>
            </w:pPr>
            <w:r w:rsidRPr="00D95FDA">
              <w:rPr>
                <w:rFonts w:ascii="Arial" w:hAnsi="Arial" w:cs="Arial"/>
                <w:sz w:val="18"/>
                <w:szCs w:val="18"/>
              </w:rPr>
              <w:t>% izvršenja ugovora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0C63ECA" w14:textId="77777777" w:rsidR="004264BA" w:rsidRPr="00D95FDA" w:rsidRDefault="004264BA" w:rsidP="00414351">
            <w:pPr>
              <w:jc w:val="center"/>
              <w:rPr>
                <w:rFonts w:ascii="Arial" w:hAnsi="Arial" w:cs="Arial"/>
                <w:sz w:val="18"/>
                <w:szCs w:val="18"/>
              </w:rPr>
            </w:pPr>
            <w:r w:rsidRPr="00D95FDA">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106390D8" w14:textId="4BD6842D" w:rsidR="004264BA" w:rsidRPr="00D95FDA" w:rsidRDefault="0067142C" w:rsidP="00414351">
            <w:pPr>
              <w:jc w:val="center"/>
              <w:rPr>
                <w:rFonts w:ascii="Arial" w:hAnsi="Arial" w:cs="Arial"/>
                <w:sz w:val="18"/>
                <w:szCs w:val="18"/>
              </w:rPr>
            </w:pPr>
            <w:r w:rsidRPr="00D95FDA">
              <w:rPr>
                <w:rFonts w:ascii="Arial" w:hAnsi="Arial" w:cs="Arial"/>
                <w:sz w:val="18"/>
                <w:szCs w:val="18"/>
              </w:rPr>
              <w:t>-</w:t>
            </w:r>
          </w:p>
        </w:tc>
        <w:tc>
          <w:tcPr>
            <w:tcW w:w="993" w:type="dxa"/>
            <w:tcBorders>
              <w:top w:val="single" w:sz="4" w:space="0" w:color="000000"/>
              <w:left w:val="single" w:sz="4" w:space="0" w:color="000000"/>
              <w:bottom w:val="single" w:sz="4" w:space="0" w:color="000000"/>
              <w:right w:val="single" w:sz="4" w:space="0" w:color="000000"/>
            </w:tcBorders>
            <w:vAlign w:val="center"/>
          </w:tcPr>
          <w:p w14:paraId="56B8708E" w14:textId="7F999639" w:rsidR="004264BA" w:rsidRPr="00D95FDA" w:rsidRDefault="0067142C" w:rsidP="00414351">
            <w:pPr>
              <w:jc w:val="center"/>
              <w:rPr>
                <w:rFonts w:ascii="Arial" w:hAnsi="Arial" w:cs="Arial"/>
                <w:sz w:val="18"/>
                <w:szCs w:val="18"/>
              </w:rPr>
            </w:pPr>
            <w:r w:rsidRPr="00D95FDA">
              <w:rPr>
                <w:rFonts w:ascii="Arial"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7CC2D95D" w14:textId="4F36EB77" w:rsidR="004264BA" w:rsidRPr="00D95FDA" w:rsidRDefault="004264BA" w:rsidP="00414351">
            <w:pPr>
              <w:jc w:val="center"/>
              <w:rPr>
                <w:rFonts w:ascii="Arial" w:hAnsi="Arial" w:cs="Arial"/>
                <w:sz w:val="18"/>
                <w:szCs w:val="18"/>
              </w:rPr>
            </w:pPr>
            <w:r w:rsidRPr="00D95FDA">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A19C68F" w14:textId="17310A2D" w:rsidR="004264BA" w:rsidRPr="00D95FDA" w:rsidRDefault="004264BA" w:rsidP="00414351">
            <w:pPr>
              <w:jc w:val="center"/>
              <w:rPr>
                <w:rFonts w:ascii="Arial" w:hAnsi="Arial" w:cs="Arial"/>
                <w:sz w:val="18"/>
                <w:szCs w:val="18"/>
              </w:rPr>
            </w:pPr>
            <w:r w:rsidRPr="00D95FDA">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29E34CDE" w14:textId="37BC6B18" w:rsidR="004264BA" w:rsidRPr="00D95FDA" w:rsidRDefault="004264BA" w:rsidP="00414351">
            <w:pPr>
              <w:jc w:val="center"/>
              <w:rPr>
                <w:rFonts w:ascii="Arial" w:hAnsi="Arial" w:cs="Arial"/>
                <w:sz w:val="18"/>
                <w:szCs w:val="18"/>
              </w:rPr>
            </w:pPr>
            <w:r w:rsidRPr="00D95FDA">
              <w:rPr>
                <w:rFonts w:ascii="Arial" w:hAnsi="Arial" w:cs="Arial"/>
                <w:sz w:val="18"/>
                <w:szCs w:val="18"/>
              </w:rPr>
              <w:t>0%</w:t>
            </w:r>
          </w:p>
        </w:tc>
      </w:tr>
    </w:tbl>
    <w:p w14:paraId="1D49CCB2" w14:textId="333E9C83" w:rsidR="004264BA" w:rsidRPr="008F3EDE" w:rsidRDefault="004264BA" w:rsidP="005A1E11">
      <w:pPr>
        <w:autoSpaceDE w:val="0"/>
        <w:autoSpaceDN w:val="0"/>
        <w:adjustRightInd w:val="0"/>
        <w:rPr>
          <w:rFonts w:ascii="Arial" w:eastAsia="Calibri" w:hAnsi="Arial" w:cs="Arial"/>
          <w:sz w:val="14"/>
          <w:szCs w:val="14"/>
        </w:rPr>
      </w:pPr>
    </w:p>
    <w:p w14:paraId="5477AA33" w14:textId="50A882E9" w:rsidR="004A06F4" w:rsidRPr="00FD3C23" w:rsidRDefault="004264BA" w:rsidP="004264BA">
      <w:pPr>
        <w:autoSpaceDE w:val="0"/>
        <w:autoSpaceDN w:val="0"/>
        <w:adjustRightInd w:val="0"/>
        <w:rPr>
          <w:rFonts w:ascii="Arial" w:eastAsia="Calibri" w:hAnsi="Arial" w:cs="Arial"/>
        </w:rPr>
      </w:pPr>
      <w:r w:rsidRPr="00FD3C23">
        <w:rPr>
          <w:rFonts w:ascii="Arial" w:eastAsia="Calibri" w:hAnsi="Arial" w:cs="Arial"/>
          <w:b/>
        </w:rPr>
        <w:t>2</w:t>
      </w:r>
      <w:r w:rsidR="005A1E11" w:rsidRPr="00FD3C23">
        <w:rPr>
          <w:rFonts w:ascii="Arial" w:eastAsia="Calibri" w:hAnsi="Arial" w:cs="Arial"/>
          <w:b/>
        </w:rPr>
        <w:t xml:space="preserve">. A203403: Program poticanja predškolskih, školskih i izvannastavnih školskih sportskih aktivnosti </w:t>
      </w:r>
      <w:r w:rsidR="005A1E11" w:rsidRPr="00FD3C23">
        <w:rPr>
          <w:rFonts w:ascii="Arial" w:eastAsia="Calibri" w:hAnsi="Arial" w:cs="Arial"/>
        </w:rPr>
        <w:t xml:space="preserve">– Proračunska sredstva planirana u iznosu </w:t>
      </w:r>
      <w:r w:rsidR="009918CC" w:rsidRPr="00FD3C23">
        <w:rPr>
          <w:rFonts w:ascii="Arial" w:eastAsia="Calibri" w:hAnsi="Arial" w:cs="Arial"/>
        </w:rPr>
        <w:t>25.000</w:t>
      </w:r>
      <w:r w:rsidR="00326997" w:rsidRPr="00FD3C23">
        <w:rPr>
          <w:rFonts w:ascii="Arial" w:eastAsia="Calibri" w:hAnsi="Arial" w:cs="Arial"/>
        </w:rPr>
        <w:t xml:space="preserve"> </w:t>
      </w:r>
      <w:r w:rsidR="0066083A" w:rsidRPr="00FD3C23">
        <w:rPr>
          <w:rFonts w:ascii="Arial" w:eastAsia="Calibri" w:hAnsi="Arial" w:cs="Arial"/>
        </w:rPr>
        <w:t>€.</w:t>
      </w:r>
      <w:r w:rsidR="005A1E11" w:rsidRPr="00FD3C23">
        <w:rPr>
          <w:rFonts w:ascii="Arial" w:eastAsia="Calibri" w:hAnsi="Arial" w:cs="Arial"/>
        </w:rPr>
        <w:t xml:space="preserve"> </w:t>
      </w:r>
    </w:p>
    <w:p w14:paraId="6E0CFC76" w14:textId="77777777" w:rsidR="004264BA" w:rsidRPr="008F3EDE" w:rsidRDefault="004264BA" w:rsidP="00D95FDA">
      <w:pPr>
        <w:rPr>
          <w:rFonts w:ascii="Arial" w:eastAsia="Calibri" w:hAnsi="Arial" w:cs="Arial"/>
          <w:bCs/>
          <w:sz w:val="14"/>
          <w:szCs w:val="14"/>
        </w:rPr>
      </w:pPr>
    </w:p>
    <w:tbl>
      <w:tblPr>
        <w:tblStyle w:val="Reetkatablice536"/>
        <w:tblW w:w="14029" w:type="dxa"/>
        <w:jc w:val="center"/>
        <w:tblLayout w:type="fixed"/>
        <w:tblLook w:val="04A0" w:firstRow="1" w:lastRow="0" w:firstColumn="1" w:lastColumn="0" w:noHBand="0" w:noVBand="1"/>
      </w:tblPr>
      <w:tblGrid>
        <w:gridCol w:w="2405"/>
        <w:gridCol w:w="3544"/>
        <w:gridCol w:w="1417"/>
        <w:gridCol w:w="1134"/>
        <w:gridCol w:w="1134"/>
        <w:gridCol w:w="993"/>
        <w:gridCol w:w="1134"/>
        <w:gridCol w:w="1134"/>
        <w:gridCol w:w="1134"/>
      </w:tblGrid>
      <w:tr w:rsidR="00FD3C23" w:rsidRPr="00D95FDA" w14:paraId="7C39388C" w14:textId="77777777" w:rsidTr="00414351">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0B788BD" w14:textId="5C4D9381" w:rsidR="009918CC" w:rsidRPr="00D95FDA" w:rsidRDefault="009918CC" w:rsidP="009918CC">
            <w:pPr>
              <w:jc w:val="center"/>
              <w:rPr>
                <w:rFonts w:ascii="Arial" w:eastAsia="Calibri" w:hAnsi="Arial" w:cs="Arial"/>
                <w:sz w:val="18"/>
                <w:szCs w:val="18"/>
              </w:rPr>
            </w:pPr>
            <w:r w:rsidRPr="00D95FDA">
              <w:rPr>
                <w:rFonts w:ascii="Arial" w:eastAsia="Calibri" w:hAnsi="Arial" w:cs="Arial"/>
                <w:sz w:val="18"/>
                <w:szCs w:val="18"/>
              </w:rPr>
              <w:t>Pokazatelj rezultata</w:t>
            </w:r>
          </w:p>
        </w:tc>
        <w:tc>
          <w:tcPr>
            <w:tcW w:w="354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C0585D0" w14:textId="2BB9826C" w:rsidR="009918CC" w:rsidRPr="00D95FDA" w:rsidRDefault="009918CC" w:rsidP="009918CC">
            <w:pPr>
              <w:jc w:val="center"/>
              <w:rPr>
                <w:rFonts w:ascii="Arial" w:eastAsia="Calibri" w:hAnsi="Arial" w:cs="Arial"/>
                <w:sz w:val="18"/>
                <w:szCs w:val="18"/>
              </w:rPr>
            </w:pPr>
            <w:r w:rsidRPr="00D95FDA">
              <w:rPr>
                <w:rFonts w:ascii="Arial" w:eastAsia="Calibri" w:hAnsi="Arial" w:cs="Arial"/>
                <w:sz w:val="18"/>
                <w:szCs w:val="18"/>
              </w:rPr>
              <w:t>Definicija</w:t>
            </w:r>
          </w:p>
        </w:tc>
        <w:tc>
          <w:tcPr>
            <w:tcW w:w="141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AEB5D85" w14:textId="081DA969" w:rsidR="009918CC" w:rsidRPr="00D95FDA" w:rsidRDefault="009918CC" w:rsidP="009918CC">
            <w:pPr>
              <w:jc w:val="center"/>
              <w:rPr>
                <w:rFonts w:ascii="Arial" w:eastAsia="Calibri" w:hAnsi="Arial" w:cs="Arial"/>
                <w:sz w:val="18"/>
                <w:szCs w:val="18"/>
              </w:rPr>
            </w:pPr>
            <w:r w:rsidRPr="00D95FD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26F92CF" w14:textId="096EE486" w:rsidR="009918CC" w:rsidRPr="00D95FDA" w:rsidRDefault="009918CC" w:rsidP="009918CC">
            <w:pPr>
              <w:jc w:val="center"/>
              <w:rPr>
                <w:rFonts w:ascii="Arial" w:eastAsia="Calibri" w:hAnsi="Arial" w:cs="Arial"/>
                <w:sz w:val="18"/>
                <w:szCs w:val="18"/>
              </w:rPr>
            </w:pPr>
            <w:r w:rsidRPr="00D95FDA">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D5FBA5B" w14:textId="15669C12" w:rsidR="009918CC" w:rsidRPr="00D95FDA" w:rsidRDefault="009918CC" w:rsidP="009918CC">
            <w:pPr>
              <w:jc w:val="center"/>
              <w:rPr>
                <w:rFonts w:ascii="Arial" w:eastAsia="Calibri" w:hAnsi="Arial" w:cs="Arial"/>
                <w:sz w:val="18"/>
                <w:szCs w:val="18"/>
              </w:rPr>
            </w:pPr>
            <w:r w:rsidRPr="00D95FDA">
              <w:rPr>
                <w:rFonts w:ascii="Arial" w:eastAsia="Calibri" w:hAnsi="Arial" w:cs="Arial"/>
                <w:sz w:val="18"/>
                <w:szCs w:val="18"/>
              </w:rPr>
              <w:t>Ciljana vrijednost 202</w:t>
            </w:r>
            <w:r w:rsidR="00FD3C23" w:rsidRPr="00D95FDA">
              <w:rPr>
                <w:rFonts w:ascii="Arial" w:eastAsia="Calibri" w:hAnsi="Arial" w:cs="Arial"/>
                <w:sz w:val="18"/>
                <w:szCs w:val="18"/>
              </w:rPr>
              <w:t>4</w:t>
            </w:r>
            <w:r w:rsidRPr="00D95FDA">
              <w:rPr>
                <w:rFonts w:ascii="Arial" w:eastAsia="Calibri" w:hAnsi="Arial" w:cs="Arial"/>
                <w:sz w:val="18"/>
                <w:szCs w:val="18"/>
              </w:rPr>
              <w:t>.</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C7D26E0" w14:textId="6FA71C79" w:rsidR="009918CC" w:rsidRPr="00D95FDA" w:rsidRDefault="009918CC" w:rsidP="009918CC">
            <w:pPr>
              <w:jc w:val="center"/>
              <w:rPr>
                <w:rFonts w:ascii="Arial" w:eastAsia="Calibri" w:hAnsi="Arial" w:cs="Arial"/>
                <w:sz w:val="18"/>
                <w:szCs w:val="18"/>
              </w:rPr>
            </w:pPr>
            <w:r w:rsidRPr="00D95FDA">
              <w:rPr>
                <w:rFonts w:ascii="Arial" w:eastAsia="Calibri" w:hAnsi="Arial" w:cs="Arial"/>
                <w:sz w:val="18"/>
                <w:szCs w:val="18"/>
              </w:rPr>
              <w:t xml:space="preserve">Izvršeno </w:t>
            </w:r>
            <w:r w:rsidR="00D95FDA" w:rsidRPr="00D95FDA">
              <w:rPr>
                <w:rFonts w:ascii="Arial" w:eastAsia="Calibri" w:hAnsi="Arial" w:cs="Arial"/>
                <w:sz w:val="18"/>
                <w:szCs w:val="18"/>
              </w:rPr>
              <w:t xml:space="preserve">1-6/ </w:t>
            </w:r>
            <w:r w:rsidRPr="00D95FDA">
              <w:rPr>
                <w:rFonts w:ascii="Arial" w:eastAsia="Calibri" w:hAnsi="Arial" w:cs="Arial"/>
                <w:sz w:val="18"/>
                <w:szCs w:val="18"/>
              </w:rPr>
              <w:t>202</w:t>
            </w:r>
            <w:r w:rsidR="00FD3C23" w:rsidRPr="00D95FDA">
              <w:rPr>
                <w:rFonts w:ascii="Arial" w:eastAsia="Calibri" w:hAnsi="Arial" w:cs="Arial"/>
                <w:sz w:val="18"/>
                <w:szCs w:val="18"/>
              </w:rPr>
              <w:t>4</w:t>
            </w:r>
            <w:r w:rsidRPr="00D95FDA">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84935D8" w14:textId="4FEA4E92" w:rsidR="009918CC" w:rsidRPr="00D95FDA" w:rsidRDefault="009918CC" w:rsidP="009918CC">
            <w:pPr>
              <w:jc w:val="center"/>
              <w:rPr>
                <w:rFonts w:ascii="Arial" w:eastAsia="Calibri" w:hAnsi="Arial" w:cs="Arial"/>
                <w:sz w:val="18"/>
                <w:szCs w:val="18"/>
              </w:rPr>
            </w:pPr>
            <w:r w:rsidRPr="00D95FDA">
              <w:rPr>
                <w:rFonts w:ascii="Arial" w:eastAsia="Calibri" w:hAnsi="Arial" w:cs="Arial"/>
                <w:sz w:val="18"/>
                <w:szCs w:val="18"/>
              </w:rPr>
              <w:t>Ciljana vrijednost 202</w:t>
            </w:r>
            <w:r w:rsidR="00FD3C23" w:rsidRPr="00D95FDA">
              <w:rPr>
                <w:rFonts w:ascii="Arial" w:eastAsia="Calibri" w:hAnsi="Arial" w:cs="Arial"/>
                <w:sz w:val="18"/>
                <w:szCs w:val="18"/>
              </w:rPr>
              <w:t>5</w:t>
            </w:r>
            <w:r w:rsidRPr="00D95FDA">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BA36A79" w14:textId="0C73A837" w:rsidR="009918CC" w:rsidRPr="00D95FDA" w:rsidRDefault="009918CC" w:rsidP="009918CC">
            <w:pPr>
              <w:jc w:val="center"/>
              <w:rPr>
                <w:rFonts w:ascii="Arial" w:eastAsia="Calibri" w:hAnsi="Arial" w:cs="Arial"/>
                <w:sz w:val="18"/>
                <w:szCs w:val="18"/>
              </w:rPr>
            </w:pPr>
            <w:r w:rsidRPr="00D95FDA">
              <w:rPr>
                <w:rFonts w:ascii="Arial" w:eastAsia="Calibri" w:hAnsi="Arial" w:cs="Arial"/>
                <w:sz w:val="18"/>
                <w:szCs w:val="18"/>
              </w:rPr>
              <w:t>Ciljana vrijednost 202</w:t>
            </w:r>
            <w:r w:rsidR="00FD3C23" w:rsidRPr="00D95FDA">
              <w:rPr>
                <w:rFonts w:ascii="Arial" w:eastAsia="Calibri" w:hAnsi="Arial" w:cs="Arial"/>
                <w:sz w:val="18"/>
                <w:szCs w:val="18"/>
              </w:rPr>
              <w:t>6</w:t>
            </w:r>
            <w:r w:rsidRPr="00D95FDA">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73876FA" w14:textId="0DA1E2D6" w:rsidR="009918CC" w:rsidRPr="00D95FDA" w:rsidRDefault="009918CC" w:rsidP="009918CC">
            <w:pPr>
              <w:jc w:val="center"/>
              <w:rPr>
                <w:rFonts w:ascii="Arial" w:eastAsia="Calibri" w:hAnsi="Arial" w:cs="Arial"/>
                <w:sz w:val="18"/>
                <w:szCs w:val="18"/>
              </w:rPr>
            </w:pPr>
            <w:r w:rsidRPr="00D95FDA">
              <w:rPr>
                <w:rFonts w:ascii="Arial" w:eastAsia="Calibri" w:hAnsi="Arial" w:cs="Arial"/>
                <w:sz w:val="18"/>
                <w:szCs w:val="18"/>
              </w:rPr>
              <w:t>Ciljana vrijednost 202</w:t>
            </w:r>
            <w:r w:rsidR="00FD3C23" w:rsidRPr="00D95FDA">
              <w:rPr>
                <w:rFonts w:ascii="Arial" w:eastAsia="Calibri" w:hAnsi="Arial" w:cs="Arial"/>
                <w:sz w:val="18"/>
                <w:szCs w:val="18"/>
              </w:rPr>
              <w:t>7</w:t>
            </w:r>
            <w:r w:rsidRPr="00D95FDA">
              <w:rPr>
                <w:rFonts w:ascii="Arial" w:eastAsia="Calibri" w:hAnsi="Arial" w:cs="Arial"/>
                <w:sz w:val="18"/>
                <w:szCs w:val="18"/>
              </w:rPr>
              <w:t>.</w:t>
            </w:r>
          </w:p>
        </w:tc>
      </w:tr>
      <w:tr w:rsidR="009918CC" w:rsidRPr="00D95FDA" w14:paraId="4163D9B1" w14:textId="77777777" w:rsidTr="00414351">
        <w:trPr>
          <w:trHeight w:val="274"/>
          <w:jc w:val="center"/>
        </w:trPr>
        <w:tc>
          <w:tcPr>
            <w:tcW w:w="2405" w:type="dxa"/>
            <w:tcBorders>
              <w:top w:val="single" w:sz="4" w:space="0" w:color="auto"/>
              <w:left w:val="single" w:sz="4" w:space="0" w:color="auto"/>
              <w:bottom w:val="single" w:sz="4" w:space="0" w:color="auto"/>
              <w:right w:val="single" w:sz="4" w:space="0" w:color="auto"/>
            </w:tcBorders>
          </w:tcPr>
          <w:p w14:paraId="2A467F96" w14:textId="540DA0BE" w:rsidR="009918CC" w:rsidRPr="00D95FDA" w:rsidRDefault="009918CC" w:rsidP="009918CC">
            <w:pPr>
              <w:rPr>
                <w:rFonts w:ascii="Arial" w:eastAsia="Calibri" w:hAnsi="Arial" w:cs="Arial"/>
                <w:sz w:val="18"/>
                <w:szCs w:val="18"/>
              </w:rPr>
            </w:pPr>
            <w:r w:rsidRPr="00D95FDA">
              <w:rPr>
                <w:rFonts w:ascii="Arial" w:hAnsi="Arial" w:cs="Arial"/>
                <w:sz w:val="18"/>
                <w:szCs w:val="18"/>
              </w:rPr>
              <w:t>Obavljanje poslova i postupka vezanih uz financiranje programa i projekata udruga</w:t>
            </w:r>
          </w:p>
        </w:tc>
        <w:tc>
          <w:tcPr>
            <w:tcW w:w="3544" w:type="dxa"/>
            <w:tcBorders>
              <w:top w:val="single" w:sz="4" w:space="0" w:color="auto"/>
              <w:left w:val="single" w:sz="4" w:space="0" w:color="auto"/>
              <w:bottom w:val="single" w:sz="4" w:space="0" w:color="auto"/>
              <w:right w:val="single" w:sz="4" w:space="0" w:color="auto"/>
            </w:tcBorders>
          </w:tcPr>
          <w:p w14:paraId="6D9970F6" w14:textId="0CA1D242" w:rsidR="009918CC" w:rsidRPr="00D95FDA" w:rsidRDefault="009918CC" w:rsidP="009918CC">
            <w:pPr>
              <w:autoSpaceDE w:val="0"/>
              <w:autoSpaceDN w:val="0"/>
              <w:adjustRightInd w:val="0"/>
              <w:jc w:val="center"/>
              <w:rPr>
                <w:rFonts w:ascii="Arial" w:eastAsia="Calibri" w:hAnsi="Arial" w:cs="Arial"/>
                <w:sz w:val="18"/>
                <w:szCs w:val="18"/>
              </w:rPr>
            </w:pPr>
            <w:r w:rsidRPr="00D95FDA">
              <w:rPr>
                <w:rFonts w:ascii="Arial" w:hAnsi="Arial" w:cs="Arial"/>
                <w:sz w:val="18"/>
                <w:szCs w:val="18"/>
              </w:rPr>
              <w:t>Provedbom natječaja za dodjelu sredstava omogućava se financiranje programa i projekata udruga koji su od javnog interesa</w:t>
            </w:r>
          </w:p>
        </w:tc>
        <w:tc>
          <w:tcPr>
            <w:tcW w:w="1417" w:type="dxa"/>
            <w:tcBorders>
              <w:top w:val="single" w:sz="4" w:space="0" w:color="auto"/>
              <w:left w:val="single" w:sz="4" w:space="0" w:color="auto"/>
              <w:bottom w:val="single" w:sz="4" w:space="0" w:color="auto"/>
              <w:right w:val="single" w:sz="4" w:space="0" w:color="auto"/>
            </w:tcBorders>
            <w:vAlign w:val="center"/>
          </w:tcPr>
          <w:p w14:paraId="370BE1D4" w14:textId="5F65E579" w:rsidR="009918CC" w:rsidRPr="00D95FDA" w:rsidRDefault="009918CC" w:rsidP="009918CC">
            <w:pPr>
              <w:jc w:val="center"/>
              <w:rPr>
                <w:rFonts w:ascii="Arial" w:hAnsi="Arial" w:cs="Arial"/>
                <w:sz w:val="18"/>
                <w:szCs w:val="18"/>
              </w:rPr>
            </w:pPr>
            <w:r w:rsidRPr="00D95FDA">
              <w:rPr>
                <w:rFonts w:ascii="Arial" w:hAnsi="Arial" w:cs="Arial"/>
                <w:sz w:val="18"/>
                <w:szCs w:val="18"/>
              </w:rPr>
              <w:t xml:space="preserve">Broj natječaja </w:t>
            </w:r>
          </w:p>
          <w:p w14:paraId="4476D6FB" w14:textId="77777777" w:rsidR="009918CC" w:rsidRPr="00D95FDA" w:rsidRDefault="009918CC" w:rsidP="009918CC">
            <w:pPr>
              <w:autoSpaceDE w:val="0"/>
              <w:autoSpaceDN w:val="0"/>
              <w:adjustRightInd w:val="0"/>
              <w:jc w:val="center"/>
              <w:rPr>
                <w:rFonts w:ascii="Arial" w:eastAsia="Calibri"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E2236E6" w14:textId="74874667" w:rsidR="009918CC" w:rsidRPr="00D95FDA" w:rsidRDefault="009918CC" w:rsidP="009918CC">
            <w:pPr>
              <w:jc w:val="center"/>
              <w:rPr>
                <w:rFonts w:ascii="Arial" w:hAnsi="Arial" w:cs="Arial"/>
                <w:sz w:val="18"/>
                <w:szCs w:val="18"/>
              </w:rPr>
            </w:pPr>
            <w:r w:rsidRPr="00D95FDA">
              <w:rPr>
                <w:rFonts w:ascii="Arial" w:hAnsi="Arial" w:cs="Arial"/>
                <w:sz w:val="18"/>
                <w:szCs w:val="18"/>
              </w:rPr>
              <w:t>Općina</w:t>
            </w:r>
          </w:p>
        </w:tc>
        <w:tc>
          <w:tcPr>
            <w:tcW w:w="1134" w:type="dxa"/>
            <w:tcBorders>
              <w:top w:val="single" w:sz="4" w:space="0" w:color="000000"/>
              <w:left w:val="single" w:sz="4" w:space="0" w:color="000000"/>
              <w:bottom w:val="single" w:sz="4" w:space="0" w:color="000000"/>
              <w:right w:val="single" w:sz="4" w:space="0" w:color="000000"/>
            </w:tcBorders>
            <w:vAlign w:val="center"/>
          </w:tcPr>
          <w:p w14:paraId="21A0D59F" w14:textId="3CEBCA26" w:rsidR="009918CC" w:rsidRPr="00D95FDA" w:rsidRDefault="00FD3C23" w:rsidP="009918CC">
            <w:pPr>
              <w:jc w:val="center"/>
              <w:rPr>
                <w:rFonts w:ascii="Arial" w:hAnsi="Arial" w:cs="Arial"/>
                <w:sz w:val="18"/>
                <w:szCs w:val="18"/>
              </w:rPr>
            </w:pPr>
            <w:r w:rsidRPr="00D95FDA">
              <w:rPr>
                <w:rFonts w:ascii="Arial" w:hAnsi="Arial" w:cs="Arial"/>
                <w:sz w:val="18"/>
                <w:szCs w:val="18"/>
              </w:rPr>
              <w:t>1</w:t>
            </w:r>
          </w:p>
        </w:tc>
        <w:tc>
          <w:tcPr>
            <w:tcW w:w="993" w:type="dxa"/>
            <w:tcBorders>
              <w:top w:val="single" w:sz="4" w:space="0" w:color="000000"/>
              <w:left w:val="single" w:sz="4" w:space="0" w:color="000000"/>
              <w:bottom w:val="single" w:sz="4" w:space="0" w:color="000000"/>
              <w:right w:val="single" w:sz="4" w:space="0" w:color="000000"/>
            </w:tcBorders>
            <w:vAlign w:val="center"/>
          </w:tcPr>
          <w:p w14:paraId="322FF3DA" w14:textId="177D4C7B" w:rsidR="009918CC" w:rsidRPr="00D95FDA" w:rsidRDefault="00FD3C23" w:rsidP="009918CC">
            <w:pPr>
              <w:jc w:val="center"/>
              <w:rPr>
                <w:rFonts w:ascii="Arial" w:hAnsi="Arial" w:cs="Arial"/>
                <w:sz w:val="18"/>
                <w:szCs w:val="18"/>
              </w:rPr>
            </w:pPr>
            <w:r w:rsidRPr="00D95FDA">
              <w:rPr>
                <w:rFonts w:ascii="Arial"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74AAC9C9" w14:textId="1DF5E08C" w:rsidR="009918CC" w:rsidRPr="00D95FDA" w:rsidRDefault="009918CC" w:rsidP="009918CC">
            <w:pPr>
              <w:jc w:val="center"/>
              <w:rPr>
                <w:rFonts w:ascii="Arial" w:hAnsi="Arial" w:cs="Arial"/>
                <w:sz w:val="18"/>
                <w:szCs w:val="18"/>
              </w:rPr>
            </w:pPr>
            <w:r w:rsidRPr="00D95FDA">
              <w:rPr>
                <w:rFonts w:ascii="Arial"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570C0AD2" w14:textId="3F795C9A" w:rsidR="009918CC" w:rsidRPr="00D95FDA" w:rsidRDefault="009918CC" w:rsidP="009918CC">
            <w:pPr>
              <w:jc w:val="center"/>
              <w:rPr>
                <w:rFonts w:ascii="Arial" w:hAnsi="Arial" w:cs="Arial"/>
                <w:sz w:val="18"/>
                <w:szCs w:val="18"/>
              </w:rPr>
            </w:pPr>
            <w:r w:rsidRPr="00D95FDA">
              <w:rPr>
                <w:rFonts w:ascii="Arial"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0407FC39" w14:textId="5EC23F6B" w:rsidR="009918CC" w:rsidRPr="00D95FDA" w:rsidRDefault="009918CC" w:rsidP="009918CC">
            <w:pPr>
              <w:jc w:val="center"/>
              <w:rPr>
                <w:rFonts w:ascii="Arial" w:hAnsi="Arial" w:cs="Arial"/>
                <w:sz w:val="18"/>
                <w:szCs w:val="18"/>
              </w:rPr>
            </w:pPr>
            <w:r w:rsidRPr="00D95FDA">
              <w:rPr>
                <w:rFonts w:ascii="Arial" w:hAnsi="Arial" w:cs="Arial"/>
                <w:sz w:val="18"/>
                <w:szCs w:val="18"/>
              </w:rPr>
              <w:t>1</w:t>
            </w:r>
          </w:p>
        </w:tc>
      </w:tr>
    </w:tbl>
    <w:p w14:paraId="677E574A" w14:textId="77777777" w:rsidR="007E3CC6" w:rsidRPr="00D95FDA" w:rsidRDefault="007E3CC6" w:rsidP="007E3CC6">
      <w:pPr>
        <w:rPr>
          <w:rFonts w:ascii="Arial" w:eastAsia="Calibri" w:hAnsi="Arial" w:cs="Arial"/>
          <w:bCs/>
        </w:rPr>
      </w:pPr>
    </w:p>
    <w:p w14:paraId="3DE26247" w14:textId="033E214C" w:rsidR="005A1E11" w:rsidRPr="007E3CC6" w:rsidRDefault="005A1E11" w:rsidP="005A1E11">
      <w:pPr>
        <w:ind w:left="708" w:firstLine="708"/>
        <w:rPr>
          <w:rFonts w:ascii="Arial" w:eastAsia="Calibri" w:hAnsi="Arial" w:cs="Arial"/>
          <w:b/>
          <w:u w:val="single"/>
        </w:rPr>
      </w:pPr>
      <w:bookmarkStart w:id="282" w:name="_Hlk144802965"/>
      <w:bookmarkEnd w:id="281"/>
      <w:r w:rsidRPr="007E3CC6">
        <w:rPr>
          <w:rFonts w:ascii="Arial" w:eastAsia="Calibri" w:hAnsi="Arial" w:cs="Arial"/>
          <w:b/>
          <w:u w:val="single"/>
        </w:rPr>
        <w:lastRenderedPageBreak/>
        <w:t>b)</w:t>
      </w:r>
      <w:r w:rsidRPr="007E3CC6">
        <w:rPr>
          <w:rFonts w:ascii="Arial" w:eastAsia="Calibri" w:hAnsi="Arial" w:cs="Arial"/>
          <w:b/>
          <w:u w:val="single"/>
        </w:rPr>
        <w:tab/>
        <w:t>Aktivnosti koje se financiraju putem Zajednice sportova Općine Konavle</w:t>
      </w:r>
    </w:p>
    <w:p w14:paraId="30E10AE5" w14:textId="006DA905" w:rsidR="005A1E11" w:rsidRPr="007E3CC6" w:rsidRDefault="005A1E11" w:rsidP="005A1E11">
      <w:pPr>
        <w:rPr>
          <w:rFonts w:ascii="Arial" w:eastAsia="Calibri" w:hAnsi="Arial" w:cs="Arial"/>
        </w:rPr>
      </w:pPr>
    </w:p>
    <w:p w14:paraId="212CE3DA" w14:textId="2656CDF5" w:rsidR="004264BA" w:rsidRPr="007E3CC6" w:rsidRDefault="004264BA" w:rsidP="004264BA">
      <w:pPr>
        <w:autoSpaceDE w:val="0"/>
        <w:autoSpaceDN w:val="0"/>
        <w:adjustRightInd w:val="0"/>
        <w:rPr>
          <w:rFonts w:ascii="Arial" w:eastAsia="Calibri" w:hAnsi="Arial" w:cs="Arial"/>
        </w:rPr>
      </w:pPr>
      <w:r w:rsidRPr="007E3CC6">
        <w:rPr>
          <w:rFonts w:ascii="Arial" w:eastAsia="Calibri" w:hAnsi="Arial" w:cs="Arial"/>
          <w:b/>
        </w:rPr>
        <w:t xml:space="preserve">3. A203402: Organiziranje tradicionalnih i prigodnih sportskih priredbi i manifestacija </w:t>
      </w:r>
      <w:r w:rsidRPr="007E3CC6">
        <w:rPr>
          <w:rFonts w:ascii="Arial" w:eastAsia="Calibri" w:hAnsi="Arial" w:cs="Arial"/>
        </w:rPr>
        <w:t xml:space="preserve">- Proračunska sredstva su planirana u iznosu </w:t>
      </w:r>
      <w:r w:rsidR="009918CC" w:rsidRPr="007E3CC6">
        <w:rPr>
          <w:rFonts w:ascii="Arial" w:eastAsia="Calibri" w:hAnsi="Arial" w:cs="Arial"/>
        </w:rPr>
        <w:t>5.000</w:t>
      </w:r>
      <w:r w:rsidR="00326997" w:rsidRPr="007E3CC6">
        <w:rPr>
          <w:rFonts w:ascii="Arial" w:eastAsia="Calibri" w:hAnsi="Arial" w:cs="Arial"/>
        </w:rPr>
        <w:t xml:space="preserve"> </w:t>
      </w:r>
      <w:r w:rsidR="0066083A" w:rsidRPr="007E3CC6">
        <w:rPr>
          <w:rFonts w:ascii="Arial" w:eastAsia="Calibri" w:hAnsi="Arial" w:cs="Arial"/>
        </w:rPr>
        <w:t>€.</w:t>
      </w:r>
      <w:r w:rsidRPr="007E3CC6">
        <w:rPr>
          <w:rFonts w:ascii="Arial" w:eastAsia="Calibri" w:hAnsi="Arial" w:cs="Arial"/>
        </w:rPr>
        <w:t xml:space="preserve"> Rashodi se izvršavaju po javnom natječaju Općin</w:t>
      </w:r>
      <w:r w:rsidR="00FD3C23" w:rsidRPr="007E3CC6">
        <w:rPr>
          <w:rFonts w:ascii="Arial" w:eastAsia="Calibri" w:hAnsi="Arial" w:cs="Arial"/>
        </w:rPr>
        <w:t>e</w:t>
      </w:r>
      <w:r w:rsidR="007E3CC6" w:rsidRPr="007E3CC6">
        <w:rPr>
          <w:rFonts w:ascii="Arial" w:eastAsia="Calibri" w:hAnsi="Arial" w:cs="Arial"/>
        </w:rPr>
        <w:t>, odnosno putem programa</w:t>
      </w:r>
      <w:r w:rsidRPr="007E3CC6">
        <w:rPr>
          <w:rFonts w:ascii="Arial" w:eastAsia="Calibri" w:hAnsi="Arial" w:cs="Arial"/>
        </w:rPr>
        <w:t>.</w:t>
      </w:r>
    </w:p>
    <w:p w14:paraId="09F9C497" w14:textId="7A36EADE" w:rsidR="004264BA" w:rsidRPr="007E3CC6" w:rsidRDefault="004264BA" w:rsidP="005A1E11">
      <w:pPr>
        <w:rPr>
          <w:rFonts w:ascii="Arial" w:eastAsia="Calibri" w:hAnsi="Arial" w:cs="Arial"/>
        </w:rPr>
      </w:pPr>
    </w:p>
    <w:p w14:paraId="348C3BE0" w14:textId="147FF995" w:rsidR="004264BA" w:rsidRDefault="004264BA" w:rsidP="004264BA">
      <w:pPr>
        <w:autoSpaceDE w:val="0"/>
        <w:autoSpaceDN w:val="0"/>
        <w:adjustRightInd w:val="0"/>
        <w:rPr>
          <w:rFonts w:ascii="Arial" w:eastAsia="Calibri" w:hAnsi="Arial" w:cs="Arial"/>
        </w:rPr>
      </w:pPr>
      <w:r w:rsidRPr="007E3CC6">
        <w:rPr>
          <w:rFonts w:ascii="Arial" w:eastAsia="Calibri" w:hAnsi="Arial" w:cs="Arial"/>
          <w:b/>
        </w:rPr>
        <w:t xml:space="preserve">4. A203404: Organizacija i sudjelovanje na domaćim i međunarodnim natjecanjima </w:t>
      </w:r>
      <w:r w:rsidRPr="007E3CC6">
        <w:rPr>
          <w:rFonts w:ascii="Arial" w:eastAsia="Calibri" w:hAnsi="Arial" w:cs="Arial"/>
        </w:rPr>
        <w:t xml:space="preserve">– Proračunska sredstva su planirana u iznosu </w:t>
      </w:r>
      <w:r w:rsidR="009918CC" w:rsidRPr="007E3CC6">
        <w:rPr>
          <w:rFonts w:ascii="Arial" w:eastAsia="Calibri" w:hAnsi="Arial" w:cs="Arial"/>
        </w:rPr>
        <w:t>20</w:t>
      </w:r>
      <w:r w:rsidRPr="007E3CC6">
        <w:rPr>
          <w:rFonts w:ascii="Arial" w:eastAsia="Calibri" w:hAnsi="Arial" w:cs="Arial"/>
        </w:rPr>
        <w:t>.000</w:t>
      </w:r>
      <w:r w:rsidR="00326997" w:rsidRPr="007E3CC6">
        <w:rPr>
          <w:rFonts w:ascii="Arial" w:eastAsia="Calibri" w:hAnsi="Arial" w:cs="Arial"/>
        </w:rPr>
        <w:t xml:space="preserve"> </w:t>
      </w:r>
      <w:r w:rsidR="0066083A" w:rsidRPr="007E3CC6">
        <w:rPr>
          <w:rFonts w:ascii="Arial" w:eastAsia="Calibri" w:hAnsi="Arial" w:cs="Arial"/>
        </w:rPr>
        <w:t>€.</w:t>
      </w:r>
      <w:r w:rsidRPr="007E3CC6">
        <w:rPr>
          <w:rFonts w:ascii="Arial" w:eastAsia="Calibri" w:hAnsi="Arial" w:cs="Arial"/>
        </w:rPr>
        <w:t xml:space="preserve"> Rashodi se izvršavaju </w:t>
      </w:r>
      <w:r w:rsidR="007E3CC6" w:rsidRPr="007E3CC6">
        <w:rPr>
          <w:rFonts w:ascii="Arial" w:eastAsia="Calibri" w:hAnsi="Arial" w:cs="Arial"/>
        </w:rPr>
        <w:t>putem Zajednice Općina</w:t>
      </w:r>
      <w:r w:rsidRPr="007E3CC6">
        <w:rPr>
          <w:rFonts w:ascii="Arial" w:eastAsia="Calibri" w:hAnsi="Arial" w:cs="Arial"/>
        </w:rPr>
        <w:t xml:space="preserve">. </w:t>
      </w:r>
    </w:p>
    <w:p w14:paraId="4D414DEC" w14:textId="77777777" w:rsidR="007E3CC6" w:rsidRPr="007E3CC6" w:rsidRDefault="007E3CC6" w:rsidP="007E3CC6">
      <w:pPr>
        <w:autoSpaceDE w:val="0"/>
        <w:autoSpaceDN w:val="0"/>
        <w:adjustRightInd w:val="0"/>
        <w:rPr>
          <w:rFonts w:ascii="Arial" w:eastAsia="Calibri" w:hAnsi="Arial" w:cs="Arial"/>
        </w:rPr>
      </w:pPr>
      <w:r w:rsidRPr="007E3CC6">
        <w:rPr>
          <w:rFonts w:ascii="Arial" w:eastAsia="Calibri" w:hAnsi="Arial" w:cs="Arial"/>
        </w:rPr>
        <w:t>Ove aktivnosti odnose se na financiranje programa i projekata udruga i osiguravanje rada udruga. Javni natječaj za financiranje programa i projekata koji se odnose na organizaciju sportskih aktivnosti udruga, kao i pojedincima koji sudjeluju na sportskim natjecanjima.</w:t>
      </w:r>
    </w:p>
    <w:p w14:paraId="5D573A2A" w14:textId="77777777" w:rsidR="007E3CC6" w:rsidRPr="007E3CC6" w:rsidRDefault="007E3CC6" w:rsidP="007E3CC6">
      <w:pPr>
        <w:autoSpaceDE w:val="0"/>
        <w:autoSpaceDN w:val="0"/>
        <w:adjustRightInd w:val="0"/>
        <w:rPr>
          <w:rFonts w:ascii="Arial" w:eastAsia="Calibri" w:hAnsi="Arial" w:cs="Arial"/>
        </w:rPr>
      </w:pPr>
    </w:p>
    <w:tbl>
      <w:tblPr>
        <w:tblStyle w:val="Reetkatablice536"/>
        <w:tblW w:w="14029" w:type="dxa"/>
        <w:jc w:val="center"/>
        <w:tblLayout w:type="fixed"/>
        <w:tblLook w:val="04A0" w:firstRow="1" w:lastRow="0" w:firstColumn="1" w:lastColumn="0" w:noHBand="0" w:noVBand="1"/>
      </w:tblPr>
      <w:tblGrid>
        <w:gridCol w:w="3823"/>
        <w:gridCol w:w="2126"/>
        <w:gridCol w:w="1417"/>
        <w:gridCol w:w="1134"/>
        <w:gridCol w:w="1134"/>
        <w:gridCol w:w="993"/>
        <w:gridCol w:w="1134"/>
        <w:gridCol w:w="1134"/>
        <w:gridCol w:w="1134"/>
      </w:tblGrid>
      <w:tr w:rsidR="007E3CC6" w:rsidRPr="00D95FDA" w14:paraId="3985EDD7" w14:textId="77777777" w:rsidTr="00D95FDA">
        <w:trPr>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65F3884" w14:textId="77777777" w:rsidR="007E3CC6" w:rsidRPr="00D95FDA" w:rsidRDefault="007E3CC6" w:rsidP="00414351">
            <w:pPr>
              <w:jc w:val="center"/>
              <w:rPr>
                <w:rFonts w:ascii="Arial" w:eastAsia="Calibri" w:hAnsi="Arial" w:cs="Arial"/>
                <w:sz w:val="18"/>
                <w:szCs w:val="18"/>
              </w:rPr>
            </w:pPr>
            <w:r w:rsidRPr="00D95FDA">
              <w:rPr>
                <w:rFonts w:ascii="Arial" w:eastAsia="Calibri" w:hAnsi="Arial" w:cs="Arial"/>
                <w:sz w:val="18"/>
                <w:szCs w:val="18"/>
              </w:rPr>
              <w:t>Pokazatelj rezultata</w:t>
            </w:r>
          </w:p>
        </w:tc>
        <w:tc>
          <w:tcPr>
            <w:tcW w:w="212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E08294C" w14:textId="77777777" w:rsidR="007E3CC6" w:rsidRPr="00D95FDA" w:rsidRDefault="007E3CC6" w:rsidP="00414351">
            <w:pPr>
              <w:jc w:val="center"/>
              <w:rPr>
                <w:rFonts w:ascii="Arial" w:eastAsia="Calibri" w:hAnsi="Arial" w:cs="Arial"/>
                <w:sz w:val="18"/>
                <w:szCs w:val="18"/>
              </w:rPr>
            </w:pPr>
            <w:r w:rsidRPr="00D95FDA">
              <w:rPr>
                <w:rFonts w:ascii="Arial" w:eastAsia="Calibri" w:hAnsi="Arial" w:cs="Arial"/>
                <w:sz w:val="18"/>
                <w:szCs w:val="18"/>
              </w:rPr>
              <w:t>Definicija</w:t>
            </w:r>
          </w:p>
        </w:tc>
        <w:tc>
          <w:tcPr>
            <w:tcW w:w="141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A252080" w14:textId="77777777" w:rsidR="007E3CC6" w:rsidRPr="00D95FDA" w:rsidRDefault="007E3CC6" w:rsidP="00414351">
            <w:pPr>
              <w:jc w:val="center"/>
              <w:rPr>
                <w:rFonts w:ascii="Arial" w:eastAsia="Calibri" w:hAnsi="Arial" w:cs="Arial"/>
                <w:sz w:val="18"/>
                <w:szCs w:val="18"/>
              </w:rPr>
            </w:pPr>
            <w:r w:rsidRPr="00D95FD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D5CAACF" w14:textId="77777777" w:rsidR="007E3CC6" w:rsidRPr="00D95FDA" w:rsidRDefault="007E3CC6" w:rsidP="00414351">
            <w:pPr>
              <w:jc w:val="center"/>
              <w:rPr>
                <w:rFonts w:ascii="Arial" w:eastAsia="Calibri" w:hAnsi="Arial" w:cs="Arial"/>
                <w:sz w:val="18"/>
                <w:szCs w:val="18"/>
              </w:rPr>
            </w:pPr>
            <w:r w:rsidRPr="00D95FDA">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711BF02" w14:textId="77777777" w:rsidR="007E3CC6" w:rsidRPr="00D95FDA" w:rsidRDefault="007E3CC6" w:rsidP="00414351">
            <w:pPr>
              <w:jc w:val="center"/>
              <w:rPr>
                <w:rFonts w:ascii="Arial" w:eastAsia="Calibri" w:hAnsi="Arial" w:cs="Arial"/>
                <w:sz w:val="18"/>
                <w:szCs w:val="18"/>
              </w:rPr>
            </w:pPr>
            <w:r w:rsidRPr="00D95FDA">
              <w:rPr>
                <w:rFonts w:ascii="Arial" w:eastAsia="Calibri" w:hAnsi="Arial" w:cs="Arial"/>
                <w:sz w:val="18"/>
                <w:szCs w:val="18"/>
              </w:rPr>
              <w:t>Polazna vrijednost 2024.</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ED99A94" w14:textId="77777777" w:rsidR="007E3CC6" w:rsidRPr="00D95FDA" w:rsidRDefault="007E3CC6" w:rsidP="00414351">
            <w:pPr>
              <w:jc w:val="center"/>
              <w:rPr>
                <w:rFonts w:ascii="Arial" w:eastAsia="Calibri" w:hAnsi="Arial" w:cs="Arial"/>
                <w:sz w:val="18"/>
                <w:szCs w:val="18"/>
              </w:rPr>
            </w:pPr>
            <w:r w:rsidRPr="00D95FDA">
              <w:rPr>
                <w:rFonts w:ascii="Arial" w:eastAsia="Calibri" w:hAnsi="Arial" w:cs="Arial"/>
                <w:sz w:val="18"/>
                <w:szCs w:val="18"/>
              </w:rPr>
              <w:t>Izvršeno 6/2024.</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D0BD3FD" w14:textId="77777777" w:rsidR="007E3CC6" w:rsidRPr="00D95FDA" w:rsidRDefault="007E3CC6" w:rsidP="00414351">
            <w:pPr>
              <w:jc w:val="center"/>
              <w:rPr>
                <w:rFonts w:ascii="Arial" w:eastAsia="Calibri" w:hAnsi="Arial" w:cs="Arial"/>
                <w:sz w:val="18"/>
                <w:szCs w:val="18"/>
              </w:rPr>
            </w:pPr>
            <w:r w:rsidRPr="00D95FDA">
              <w:rPr>
                <w:rFonts w:ascii="Arial" w:eastAsia="Calibri" w:hAnsi="Arial" w:cs="Arial"/>
                <w:sz w:val="18"/>
                <w:szCs w:val="18"/>
              </w:rPr>
              <w:t>Ciljana vrijednost 2025.</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9D081E7" w14:textId="77777777" w:rsidR="007E3CC6" w:rsidRPr="00D95FDA" w:rsidRDefault="007E3CC6" w:rsidP="00414351">
            <w:pPr>
              <w:jc w:val="center"/>
              <w:rPr>
                <w:rFonts w:ascii="Arial" w:eastAsia="Calibri" w:hAnsi="Arial" w:cs="Arial"/>
                <w:sz w:val="18"/>
                <w:szCs w:val="18"/>
              </w:rPr>
            </w:pPr>
            <w:r w:rsidRPr="00D95FDA">
              <w:rPr>
                <w:rFonts w:ascii="Arial" w:eastAsia="Calibri" w:hAnsi="Arial" w:cs="Arial"/>
                <w:sz w:val="18"/>
                <w:szCs w:val="18"/>
              </w:rPr>
              <w:t>Ciljana vrijednost 2026.</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F145176" w14:textId="77777777" w:rsidR="007E3CC6" w:rsidRPr="00D95FDA" w:rsidRDefault="007E3CC6" w:rsidP="00414351">
            <w:pPr>
              <w:jc w:val="center"/>
              <w:rPr>
                <w:rFonts w:ascii="Arial" w:eastAsia="Calibri" w:hAnsi="Arial" w:cs="Arial"/>
                <w:sz w:val="18"/>
                <w:szCs w:val="18"/>
              </w:rPr>
            </w:pPr>
            <w:r w:rsidRPr="00D95FDA">
              <w:rPr>
                <w:rFonts w:ascii="Arial" w:eastAsia="Calibri" w:hAnsi="Arial" w:cs="Arial"/>
                <w:sz w:val="18"/>
                <w:szCs w:val="18"/>
              </w:rPr>
              <w:t>Ciljana vrijednost 2027.</w:t>
            </w:r>
          </w:p>
        </w:tc>
      </w:tr>
      <w:tr w:rsidR="007E3CC6" w:rsidRPr="007E3CC6" w14:paraId="1D418EDA" w14:textId="77777777" w:rsidTr="00D95FDA">
        <w:trPr>
          <w:trHeight w:val="274"/>
          <w:jc w:val="center"/>
        </w:trPr>
        <w:tc>
          <w:tcPr>
            <w:tcW w:w="3823" w:type="dxa"/>
            <w:tcBorders>
              <w:top w:val="single" w:sz="4" w:space="0" w:color="auto"/>
              <w:left w:val="single" w:sz="4" w:space="0" w:color="auto"/>
              <w:bottom w:val="single" w:sz="4" w:space="0" w:color="auto"/>
              <w:right w:val="single" w:sz="4" w:space="0" w:color="auto"/>
            </w:tcBorders>
            <w:vAlign w:val="center"/>
          </w:tcPr>
          <w:p w14:paraId="62022001" w14:textId="77777777" w:rsidR="007E3CC6" w:rsidRPr="007E3CC6" w:rsidRDefault="007E3CC6" w:rsidP="00414351">
            <w:pPr>
              <w:autoSpaceDE w:val="0"/>
              <w:autoSpaceDN w:val="0"/>
              <w:adjustRightInd w:val="0"/>
              <w:jc w:val="left"/>
              <w:rPr>
                <w:rFonts w:ascii="Arial" w:eastAsia="Calibri" w:hAnsi="Arial" w:cs="Arial"/>
                <w:sz w:val="18"/>
                <w:szCs w:val="18"/>
              </w:rPr>
            </w:pPr>
            <w:r w:rsidRPr="007E3CC6">
              <w:rPr>
                <w:rFonts w:ascii="Arial" w:eastAsia="Calibri" w:hAnsi="Arial" w:cs="Arial"/>
                <w:sz w:val="18"/>
                <w:szCs w:val="18"/>
              </w:rPr>
              <w:t>Sudjelovanje u održavanju postojećeg broja tradicionalnih sportskih turnira</w:t>
            </w:r>
          </w:p>
          <w:p w14:paraId="0692AA79" w14:textId="77777777" w:rsidR="007E3CC6" w:rsidRPr="007E3CC6" w:rsidRDefault="007E3CC6" w:rsidP="007E3CC6">
            <w:pPr>
              <w:numPr>
                <w:ilvl w:val="0"/>
                <w:numId w:val="2"/>
              </w:numPr>
              <w:ind w:left="306" w:hanging="284"/>
              <w:rPr>
                <w:rFonts w:ascii="Arial" w:hAnsi="Arial" w:cs="Arial"/>
              </w:rPr>
            </w:pPr>
            <w:r w:rsidRPr="007E3CC6">
              <w:rPr>
                <w:rFonts w:ascii="Arial" w:eastAsia="Calibri" w:hAnsi="Arial" w:cs="Arial"/>
                <w:sz w:val="18"/>
                <w:szCs w:val="18"/>
              </w:rPr>
              <w:t>mali nogomet, boćanje, nogotenis, vaterpolo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3A28AD8" w14:textId="77777777" w:rsidR="007E3CC6" w:rsidRPr="007E3CC6" w:rsidRDefault="007E3CC6" w:rsidP="00414351">
            <w:pPr>
              <w:autoSpaceDE w:val="0"/>
              <w:autoSpaceDN w:val="0"/>
              <w:adjustRightInd w:val="0"/>
              <w:jc w:val="center"/>
              <w:rPr>
                <w:rFonts w:ascii="Arial" w:hAnsi="Arial" w:cs="Arial"/>
                <w:sz w:val="18"/>
                <w:szCs w:val="18"/>
              </w:rPr>
            </w:pPr>
            <w:r w:rsidRPr="007E3CC6">
              <w:rPr>
                <w:rFonts w:ascii="Arial" w:eastAsia="Calibri" w:hAnsi="Arial" w:cs="Arial"/>
                <w:sz w:val="18"/>
                <w:szCs w:val="18"/>
              </w:rPr>
              <w:t>Organiziranjem tradicionalnih sportskih priredbi popularizira se sport u svekolikom pučanstvu</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DB564B9" w14:textId="77777777" w:rsidR="007E3CC6" w:rsidRPr="007E3CC6" w:rsidRDefault="007E3CC6" w:rsidP="00414351">
            <w:pPr>
              <w:autoSpaceDE w:val="0"/>
              <w:autoSpaceDN w:val="0"/>
              <w:adjustRightInd w:val="0"/>
              <w:jc w:val="center"/>
              <w:rPr>
                <w:rFonts w:ascii="Arial" w:hAnsi="Arial" w:cs="Arial"/>
              </w:rPr>
            </w:pPr>
            <w:r w:rsidRPr="007E3CC6">
              <w:rPr>
                <w:rFonts w:ascii="Arial" w:eastAsia="Calibri" w:hAnsi="Arial" w:cs="Arial"/>
                <w:sz w:val="18"/>
                <w:szCs w:val="18"/>
              </w:rPr>
              <w:t xml:space="preserve">Broj sportova u kojima se održavaju tradicionalne priredbe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2E5E865" w14:textId="55DCCCC8" w:rsidR="007E3CC6" w:rsidRPr="007E3CC6" w:rsidRDefault="007E3CC6" w:rsidP="00414351">
            <w:pPr>
              <w:jc w:val="center"/>
              <w:rPr>
                <w:rFonts w:ascii="Arial" w:hAnsi="Arial" w:cs="Arial"/>
                <w:sz w:val="18"/>
                <w:szCs w:val="18"/>
              </w:rPr>
            </w:pPr>
            <w:r w:rsidRPr="007E3CC6">
              <w:rPr>
                <w:rFonts w:ascii="Arial" w:hAnsi="Arial" w:cs="Arial"/>
                <w:sz w:val="18"/>
                <w:szCs w:val="18"/>
              </w:rPr>
              <w:t>Zajednica sportova</w:t>
            </w:r>
          </w:p>
        </w:tc>
        <w:tc>
          <w:tcPr>
            <w:tcW w:w="1134" w:type="dxa"/>
            <w:tcBorders>
              <w:top w:val="single" w:sz="4" w:space="0" w:color="auto"/>
              <w:left w:val="single" w:sz="4" w:space="0" w:color="auto"/>
              <w:bottom w:val="single" w:sz="4" w:space="0" w:color="auto"/>
              <w:right w:val="single" w:sz="4" w:space="0" w:color="auto"/>
            </w:tcBorders>
            <w:vAlign w:val="center"/>
          </w:tcPr>
          <w:p w14:paraId="091146B5" w14:textId="77777777" w:rsidR="007E3CC6" w:rsidRPr="007E3CC6" w:rsidRDefault="007E3CC6" w:rsidP="00414351">
            <w:pPr>
              <w:jc w:val="center"/>
              <w:rPr>
                <w:rFonts w:ascii="Arial" w:hAnsi="Arial" w:cs="Arial"/>
              </w:rPr>
            </w:pPr>
            <w:r w:rsidRPr="007E3CC6">
              <w:rPr>
                <w:rFonts w:ascii="Arial" w:hAnsi="Arial" w:cs="Arial"/>
              </w:rPr>
              <w:t>7</w:t>
            </w:r>
          </w:p>
        </w:tc>
        <w:tc>
          <w:tcPr>
            <w:tcW w:w="993" w:type="dxa"/>
            <w:tcBorders>
              <w:top w:val="single" w:sz="4" w:space="0" w:color="000000"/>
              <w:left w:val="single" w:sz="4" w:space="0" w:color="000000"/>
              <w:bottom w:val="single" w:sz="4" w:space="0" w:color="000000"/>
              <w:right w:val="single" w:sz="4" w:space="0" w:color="000000"/>
            </w:tcBorders>
            <w:vAlign w:val="center"/>
          </w:tcPr>
          <w:p w14:paraId="76D24353" w14:textId="77777777" w:rsidR="007E3CC6" w:rsidRPr="007E3CC6" w:rsidRDefault="007E3CC6" w:rsidP="00414351">
            <w:pPr>
              <w:jc w:val="center"/>
              <w:rPr>
                <w:rFonts w:ascii="Arial" w:hAnsi="Arial" w:cs="Arial"/>
              </w:rPr>
            </w:pPr>
            <w:r w:rsidRPr="007E3CC6">
              <w:rPr>
                <w:rFonts w:ascii="Arial" w:hAnsi="Arial" w:cs="Arial"/>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7B6DC27B" w14:textId="77777777" w:rsidR="007E3CC6" w:rsidRPr="007E3CC6" w:rsidRDefault="007E3CC6" w:rsidP="00414351">
            <w:pPr>
              <w:jc w:val="center"/>
              <w:rPr>
                <w:rFonts w:ascii="Arial" w:hAnsi="Arial" w:cs="Arial"/>
              </w:rPr>
            </w:pPr>
            <w:r w:rsidRPr="007E3CC6">
              <w:rPr>
                <w:rFonts w:ascii="Arial" w:hAnsi="Arial" w:cs="Arial"/>
              </w:rPr>
              <w:t>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CCAE849" w14:textId="77777777" w:rsidR="007E3CC6" w:rsidRPr="007E3CC6" w:rsidRDefault="007E3CC6" w:rsidP="00414351">
            <w:pPr>
              <w:jc w:val="center"/>
              <w:rPr>
                <w:rFonts w:ascii="Arial" w:hAnsi="Arial" w:cs="Arial"/>
              </w:rPr>
            </w:pPr>
            <w:r w:rsidRPr="007E3CC6">
              <w:rPr>
                <w:rFonts w:ascii="Arial" w:hAnsi="Arial" w:cs="Arial"/>
              </w:rPr>
              <w:t>7</w:t>
            </w:r>
          </w:p>
        </w:tc>
        <w:tc>
          <w:tcPr>
            <w:tcW w:w="1134" w:type="dxa"/>
            <w:tcBorders>
              <w:top w:val="single" w:sz="4" w:space="0" w:color="000000"/>
              <w:left w:val="single" w:sz="4" w:space="0" w:color="000000"/>
              <w:bottom w:val="single" w:sz="4" w:space="0" w:color="000000"/>
              <w:right w:val="single" w:sz="4" w:space="0" w:color="000000"/>
            </w:tcBorders>
            <w:vAlign w:val="center"/>
          </w:tcPr>
          <w:p w14:paraId="4F3E1F3F" w14:textId="77777777" w:rsidR="007E3CC6" w:rsidRPr="007E3CC6" w:rsidRDefault="007E3CC6" w:rsidP="00414351">
            <w:pPr>
              <w:jc w:val="center"/>
              <w:rPr>
                <w:rFonts w:ascii="Arial" w:hAnsi="Arial" w:cs="Arial"/>
              </w:rPr>
            </w:pPr>
            <w:r w:rsidRPr="007E3CC6">
              <w:rPr>
                <w:rFonts w:ascii="Arial" w:hAnsi="Arial" w:cs="Arial"/>
              </w:rPr>
              <w:t>7</w:t>
            </w:r>
          </w:p>
        </w:tc>
      </w:tr>
    </w:tbl>
    <w:p w14:paraId="68DC9574" w14:textId="77777777" w:rsidR="007E3CC6" w:rsidRPr="007E3CC6" w:rsidRDefault="007E3CC6" w:rsidP="004264BA">
      <w:pPr>
        <w:autoSpaceDE w:val="0"/>
        <w:autoSpaceDN w:val="0"/>
        <w:adjustRightInd w:val="0"/>
        <w:rPr>
          <w:rFonts w:ascii="Arial" w:eastAsia="Calibri" w:hAnsi="Arial" w:cs="Arial"/>
        </w:rPr>
      </w:pPr>
    </w:p>
    <w:p w14:paraId="446BC982" w14:textId="464EBDD6" w:rsidR="005A1E11" w:rsidRPr="007E3CC6" w:rsidRDefault="005A1E11" w:rsidP="005A1E11">
      <w:pPr>
        <w:autoSpaceDE w:val="0"/>
        <w:autoSpaceDN w:val="0"/>
        <w:adjustRightInd w:val="0"/>
        <w:rPr>
          <w:rFonts w:ascii="Arial" w:eastAsia="Calibri" w:hAnsi="Arial" w:cs="Arial"/>
        </w:rPr>
      </w:pPr>
      <w:r w:rsidRPr="007E3CC6">
        <w:rPr>
          <w:rFonts w:ascii="Arial" w:eastAsia="Calibri" w:hAnsi="Arial" w:cs="Arial"/>
          <w:b/>
        </w:rPr>
        <w:t xml:space="preserve">5. A203405: Osnovna djelatnost Zajednice sportova, institucionalna potpora </w:t>
      </w:r>
      <w:r w:rsidRPr="007E3CC6">
        <w:rPr>
          <w:rFonts w:ascii="Arial" w:eastAsia="Calibri" w:hAnsi="Arial" w:cs="Arial"/>
        </w:rPr>
        <w:t xml:space="preserve">– Proračunska sredstva su planirana u iznosu </w:t>
      </w:r>
      <w:r w:rsidR="007E3CC6" w:rsidRPr="007E3CC6">
        <w:rPr>
          <w:rFonts w:ascii="Arial" w:eastAsia="Calibri" w:hAnsi="Arial" w:cs="Arial"/>
        </w:rPr>
        <w:t>2</w:t>
      </w:r>
      <w:r w:rsidR="009918CC" w:rsidRPr="007E3CC6">
        <w:rPr>
          <w:rFonts w:ascii="Arial" w:eastAsia="Calibri" w:hAnsi="Arial" w:cs="Arial"/>
        </w:rPr>
        <w:t>5</w:t>
      </w:r>
      <w:r w:rsidR="005D10E8" w:rsidRPr="007E3CC6">
        <w:rPr>
          <w:rFonts w:ascii="Arial" w:eastAsia="Calibri" w:hAnsi="Arial" w:cs="Arial"/>
        </w:rPr>
        <w:t>.000</w:t>
      </w:r>
      <w:r w:rsidR="00326997" w:rsidRPr="007E3CC6">
        <w:rPr>
          <w:rFonts w:ascii="Arial" w:eastAsia="Calibri" w:hAnsi="Arial" w:cs="Arial"/>
        </w:rPr>
        <w:t xml:space="preserve"> </w:t>
      </w:r>
      <w:r w:rsidR="007B32C5" w:rsidRPr="007E3CC6">
        <w:rPr>
          <w:rFonts w:ascii="Arial" w:eastAsia="Calibri" w:hAnsi="Arial" w:cs="Arial"/>
        </w:rPr>
        <w:t xml:space="preserve">€ </w:t>
      </w:r>
      <w:r w:rsidRPr="007E3CC6">
        <w:rPr>
          <w:rFonts w:ascii="Arial" w:eastAsia="Calibri" w:hAnsi="Arial" w:cs="Arial"/>
        </w:rPr>
        <w:t xml:space="preserve">za osiguravanje djelovanja osnovne djelatnosti Zajednice sportova. </w:t>
      </w:r>
    </w:p>
    <w:p w14:paraId="761E63A7" w14:textId="77777777" w:rsidR="005A1E11" w:rsidRPr="007E3CC6" w:rsidRDefault="005A1E11" w:rsidP="005A1E11">
      <w:pPr>
        <w:autoSpaceDE w:val="0"/>
        <w:autoSpaceDN w:val="0"/>
        <w:adjustRightInd w:val="0"/>
        <w:rPr>
          <w:rFonts w:ascii="Arial" w:eastAsia="Calibri" w:hAnsi="Arial" w:cs="Arial"/>
        </w:rPr>
      </w:pPr>
    </w:p>
    <w:p w14:paraId="09531FA2" w14:textId="7FB472A6" w:rsidR="005A1E11" w:rsidRPr="007E3CC6" w:rsidRDefault="005A1E11" w:rsidP="005D10E8">
      <w:pPr>
        <w:autoSpaceDE w:val="0"/>
        <w:autoSpaceDN w:val="0"/>
        <w:adjustRightInd w:val="0"/>
        <w:rPr>
          <w:rFonts w:ascii="Arial" w:eastAsia="Calibri" w:hAnsi="Arial" w:cs="Arial"/>
        </w:rPr>
      </w:pPr>
      <w:r w:rsidRPr="007E3CC6">
        <w:rPr>
          <w:rFonts w:ascii="Arial" w:eastAsia="Calibri" w:hAnsi="Arial" w:cs="Arial"/>
          <w:b/>
        </w:rPr>
        <w:t xml:space="preserve">6. A203406: Institucionalne potpore (redovite djelatnosti) udruga u sportu </w:t>
      </w:r>
      <w:r w:rsidRPr="007E3CC6">
        <w:rPr>
          <w:rFonts w:ascii="Arial" w:eastAsia="Calibri" w:hAnsi="Arial" w:cs="Arial"/>
        </w:rPr>
        <w:t xml:space="preserve">– u sklopu navedene aktivnosti su rashodi, potpore (donacije) za osiguranje provedbe programa udruga u sportu / institucionalna potpora / u iznosu </w:t>
      </w:r>
      <w:r w:rsidR="007E3CC6" w:rsidRPr="007E3CC6">
        <w:rPr>
          <w:rFonts w:ascii="Arial" w:eastAsia="Calibri" w:hAnsi="Arial" w:cs="Arial"/>
        </w:rPr>
        <w:t>4</w:t>
      </w:r>
      <w:r w:rsidR="009918CC" w:rsidRPr="007E3CC6">
        <w:rPr>
          <w:rFonts w:ascii="Arial" w:eastAsia="Calibri" w:hAnsi="Arial" w:cs="Arial"/>
        </w:rPr>
        <w:t>0</w:t>
      </w:r>
      <w:r w:rsidR="005D10E8" w:rsidRPr="007E3CC6">
        <w:rPr>
          <w:rFonts w:ascii="Arial" w:eastAsia="Calibri" w:hAnsi="Arial" w:cs="Arial"/>
        </w:rPr>
        <w:t>.000</w:t>
      </w:r>
      <w:r w:rsidR="00326997" w:rsidRPr="007E3CC6">
        <w:rPr>
          <w:rFonts w:ascii="Arial" w:eastAsia="Calibri" w:hAnsi="Arial" w:cs="Arial"/>
        </w:rPr>
        <w:t xml:space="preserve"> </w:t>
      </w:r>
      <w:r w:rsidR="007B32C5" w:rsidRPr="007E3CC6">
        <w:rPr>
          <w:rFonts w:ascii="Arial" w:eastAsia="Calibri" w:hAnsi="Arial" w:cs="Arial"/>
        </w:rPr>
        <w:t xml:space="preserve">€ </w:t>
      </w:r>
      <w:r w:rsidRPr="007E3CC6">
        <w:rPr>
          <w:rFonts w:ascii="Arial" w:eastAsia="Calibri" w:hAnsi="Arial" w:cs="Arial"/>
        </w:rPr>
        <w:t xml:space="preserve">na temelju ugovora sa Zajednicom sportova Općine Konavle. Zajednica sportova zaključuje ugovore s korisnicima sredstava, članicama zajednice sportova. </w:t>
      </w:r>
    </w:p>
    <w:p w14:paraId="54F13097" w14:textId="7276D2DC" w:rsidR="005A1E11" w:rsidRPr="007E3CC6" w:rsidRDefault="005A1E11" w:rsidP="005A1E11">
      <w:pPr>
        <w:autoSpaceDE w:val="0"/>
        <w:autoSpaceDN w:val="0"/>
        <w:adjustRightInd w:val="0"/>
        <w:rPr>
          <w:rFonts w:ascii="Arial" w:eastAsia="Calibri" w:hAnsi="Arial" w:cs="Arial"/>
        </w:rPr>
      </w:pPr>
      <w:r w:rsidRPr="007E3CC6">
        <w:rPr>
          <w:rFonts w:ascii="Arial" w:eastAsia="Calibri" w:hAnsi="Arial" w:cs="Arial"/>
        </w:rPr>
        <w:t xml:space="preserve">Zajednica sportova zaključuje ugovore s udrugama i raspoređuje sredstva odobrena osnovnim ugovorom. </w:t>
      </w:r>
    </w:p>
    <w:p w14:paraId="4C6E666A" w14:textId="77777777" w:rsidR="005A1E11" w:rsidRPr="007E3CC6" w:rsidRDefault="005A1E11" w:rsidP="005A1E11">
      <w:pPr>
        <w:autoSpaceDE w:val="0"/>
        <w:autoSpaceDN w:val="0"/>
        <w:adjustRightInd w:val="0"/>
        <w:rPr>
          <w:rFonts w:ascii="Arial" w:eastAsia="Calibri" w:hAnsi="Arial" w:cs="Arial"/>
        </w:rPr>
      </w:pPr>
    </w:p>
    <w:p w14:paraId="56A5278C" w14:textId="20989ECF" w:rsidR="005A1E11" w:rsidRPr="007E3CC6" w:rsidRDefault="005A1E11" w:rsidP="005A1E11">
      <w:pPr>
        <w:autoSpaceDE w:val="0"/>
        <w:autoSpaceDN w:val="0"/>
        <w:adjustRightInd w:val="0"/>
        <w:rPr>
          <w:rFonts w:ascii="Arial" w:eastAsia="Calibri" w:hAnsi="Arial" w:cs="Arial"/>
        </w:rPr>
      </w:pPr>
      <w:r w:rsidRPr="007E3CC6">
        <w:rPr>
          <w:rFonts w:ascii="Arial" w:eastAsia="Calibri" w:hAnsi="Arial" w:cs="Arial"/>
          <w:b/>
        </w:rPr>
        <w:t xml:space="preserve">7. A203407: Stručni rad u sportu, te obrazovna djelatnost u sportu </w:t>
      </w:r>
      <w:r w:rsidRPr="007E3CC6">
        <w:rPr>
          <w:rFonts w:ascii="Arial" w:eastAsia="Calibri" w:hAnsi="Arial" w:cs="Arial"/>
        </w:rPr>
        <w:t xml:space="preserve">– u sklopu navedene aktivnosti su rashodi, potpore (donacije) za provedbu glavnih programa u sportu u iznosu </w:t>
      </w:r>
      <w:r w:rsidR="009918CC" w:rsidRPr="007E3CC6">
        <w:rPr>
          <w:rFonts w:ascii="Arial" w:eastAsia="Calibri" w:hAnsi="Arial" w:cs="Arial"/>
        </w:rPr>
        <w:t>7</w:t>
      </w:r>
      <w:r w:rsidR="007E3CC6" w:rsidRPr="007E3CC6">
        <w:rPr>
          <w:rFonts w:ascii="Arial" w:eastAsia="Calibri" w:hAnsi="Arial" w:cs="Arial"/>
        </w:rPr>
        <w:t>5</w:t>
      </w:r>
      <w:r w:rsidR="005D10E8" w:rsidRPr="007E3CC6">
        <w:rPr>
          <w:rFonts w:ascii="Arial" w:eastAsia="Calibri" w:hAnsi="Arial" w:cs="Arial"/>
        </w:rPr>
        <w:t>.000</w:t>
      </w:r>
      <w:r w:rsidR="00326997" w:rsidRPr="007E3CC6">
        <w:rPr>
          <w:rFonts w:ascii="Arial" w:eastAsia="Calibri" w:hAnsi="Arial" w:cs="Arial"/>
        </w:rPr>
        <w:t xml:space="preserve"> </w:t>
      </w:r>
      <w:r w:rsidR="00920957" w:rsidRPr="007E3CC6">
        <w:rPr>
          <w:rFonts w:ascii="Arial" w:eastAsia="Calibri" w:hAnsi="Arial" w:cs="Arial"/>
        </w:rPr>
        <w:t>€ (</w:t>
      </w:r>
      <w:r w:rsidRPr="007E3CC6">
        <w:rPr>
          <w:rFonts w:ascii="Arial" w:eastAsia="Calibri" w:hAnsi="Arial" w:cs="Arial"/>
        </w:rPr>
        <w:t xml:space="preserve">dodjela na temelju ugovora sa Zajednicom sportova Općine Konavle). </w:t>
      </w:r>
    </w:p>
    <w:tbl>
      <w:tblPr>
        <w:tblStyle w:val="Reetkatablice536"/>
        <w:tblW w:w="14170" w:type="dxa"/>
        <w:jc w:val="center"/>
        <w:tblLayout w:type="fixed"/>
        <w:tblLook w:val="04A0" w:firstRow="1" w:lastRow="0" w:firstColumn="1" w:lastColumn="0" w:noHBand="0" w:noVBand="1"/>
      </w:tblPr>
      <w:tblGrid>
        <w:gridCol w:w="1980"/>
        <w:gridCol w:w="3969"/>
        <w:gridCol w:w="1417"/>
        <w:gridCol w:w="1134"/>
        <w:gridCol w:w="1134"/>
        <w:gridCol w:w="1134"/>
        <w:gridCol w:w="1134"/>
        <w:gridCol w:w="1134"/>
        <w:gridCol w:w="1134"/>
      </w:tblGrid>
      <w:tr w:rsidR="007E3CC6" w:rsidRPr="00D95FDA" w14:paraId="44572B30" w14:textId="77777777" w:rsidTr="00414351">
        <w:trP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9FD3249" w14:textId="353DE778" w:rsidR="009918CC" w:rsidRPr="00D95FDA" w:rsidRDefault="009918CC" w:rsidP="009918CC">
            <w:pPr>
              <w:jc w:val="center"/>
              <w:rPr>
                <w:rFonts w:ascii="Arial" w:eastAsia="Calibri" w:hAnsi="Arial" w:cs="Arial"/>
                <w:sz w:val="18"/>
                <w:szCs w:val="18"/>
              </w:rPr>
            </w:pPr>
            <w:r w:rsidRPr="00D95FDA">
              <w:rPr>
                <w:rFonts w:ascii="Arial" w:eastAsia="Calibri" w:hAnsi="Arial" w:cs="Arial"/>
                <w:sz w:val="18"/>
                <w:szCs w:val="18"/>
              </w:rPr>
              <w:t>Pokazatelj rezultata</w:t>
            </w:r>
          </w:p>
        </w:tc>
        <w:tc>
          <w:tcPr>
            <w:tcW w:w="396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17ECE39" w14:textId="635930E4" w:rsidR="009918CC" w:rsidRPr="00D95FDA" w:rsidRDefault="009918CC" w:rsidP="009918CC">
            <w:pPr>
              <w:jc w:val="center"/>
              <w:rPr>
                <w:rFonts w:ascii="Arial" w:eastAsia="Calibri" w:hAnsi="Arial" w:cs="Arial"/>
                <w:sz w:val="18"/>
                <w:szCs w:val="18"/>
              </w:rPr>
            </w:pPr>
            <w:r w:rsidRPr="00D95FDA">
              <w:rPr>
                <w:rFonts w:ascii="Arial" w:eastAsia="Calibri" w:hAnsi="Arial" w:cs="Arial"/>
                <w:sz w:val="18"/>
                <w:szCs w:val="18"/>
              </w:rPr>
              <w:t>Definicija</w:t>
            </w:r>
          </w:p>
        </w:tc>
        <w:tc>
          <w:tcPr>
            <w:tcW w:w="141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8BA20EC" w14:textId="21A53AA3" w:rsidR="009918CC" w:rsidRPr="00D95FDA" w:rsidRDefault="009918CC" w:rsidP="009918CC">
            <w:pPr>
              <w:jc w:val="center"/>
              <w:rPr>
                <w:rFonts w:ascii="Arial" w:eastAsia="Calibri" w:hAnsi="Arial" w:cs="Arial"/>
                <w:sz w:val="18"/>
                <w:szCs w:val="18"/>
              </w:rPr>
            </w:pPr>
            <w:r w:rsidRPr="00D95FD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78DCAC3" w14:textId="2968E586" w:rsidR="009918CC" w:rsidRPr="00D95FDA" w:rsidRDefault="009918CC" w:rsidP="009918CC">
            <w:pPr>
              <w:jc w:val="center"/>
              <w:rPr>
                <w:rFonts w:ascii="Arial" w:eastAsia="Calibri" w:hAnsi="Arial" w:cs="Arial"/>
                <w:sz w:val="18"/>
                <w:szCs w:val="18"/>
              </w:rPr>
            </w:pPr>
            <w:r w:rsidRPr="00D95FDA">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5A86A30" w14:textId="2571E787" w:rsidR="009918CC" w:rsidRPr="00D95FDA" w:rsidRDefault="009918CC" w:rsidP="009918CC">
            <w:pPr>
              <w:jc w:val="center"/>
              <w:rPr>
                <w:rFonts w:ascii="Arial" w:eastAsia="Calibri" w:hAnsi="Arial" w:cs="Arial"/>
                <w:sz w:val="18"/>
                <w:szCs w:val="18"/>
              </w:rPr>
            </w:pPr>
            <w:r w:rsidRPr="00D95FDA">
              <w:rPr>
                <w:rFonts w:ascii="Arial" w:eastAsia="Calibri" w:hAnsi="Arial" w:cs="Arial"/>
                <w:sz w:val="18"/>
                <w:szCs w:val="18"/>
              </w:rPr>
              <w:t>Polazna vrijednost 202</w:t>
            </w:r>
            <w:r w:rsidR="007E3CC6" w:rsidRPr="00D95FDA">
              <w:rPr>
                <w:rFonts w:ascii="Arial" w:eastAsia="Calibri" w:hAnsi="Arial" w:cs="Arial"/>
                <w:sz w:val="18"/>
                <w:szCs w:val="18"/>
              </w:rPr>
              <w:t>4</w:t>
            </w:r>
            <w:r w:rsidRPr="00D95FDA">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A8CB6CD" w14:textId="335B72D9" w:rsidR="009918CC" w:rsidRPr="00D95FDA" w:rsidRDefault="009918CC" w:rsidP="009918CC">
            <w:pPr>
              <w:jc w:val="center"/>
              <w:rPr>
                <w:rFonts w:ascii="Arial" w:eastAsia="Calibri" w:hAnsi="Arial" w:cs="Arial"/>
                <w:sz w:val="18"/>
                <w:szCs w:val="18"/>
              </w:rPr>
            </w:pPr>
            <w:r w:rsidRPr="00D95FDA">
              <w:rPr>
                <w:rFonts w:ascii="Arial" w:eastAsia="Calibri" w:hAnsi="Arial" w:cs="Arial"/>
                <w:sz w:val="18"/>
                <w:szCs w:val="18"/>
              </w:rPr>
              <w:t>Izvršeno 6-202</w:t>
            </w:r>
            <w:r w:rsidR="007E3CC6" w:rsidRPr="00D95FDA">
              <w:rPr>
                <w:rFonts w:ascii="Arial" w:eastAsia="Calibri" w:hAnsi="Arial" w:cs="Arial"/>
                <w:sz w:val="18"/>
                <w:szCs w:val="18"/>
              </w:rPr>
              <w:t>4</w:t>
            </w:r>
            <w:r w:rsidRPr="00D95FDA">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1233B17" w14:textId="186A18BB" w:rsidR="009918CC" w:rsidRPr="00D95FDA" w:rsidRDefault="009918CC" w:rsidP="009918CC">
            <w:pPr>
              <w:jc w:val="center"/>
              <w:rPr>
                <w:rFonts w:ascii="Arial" w:eastAsia="Calibri" w:hAnsi="Arial" w:cs="Arial"/>
                <w:sz w:val="18"/>
                <w:szCs w:val="18"/>
              </w:rPr>
            </w:pPr>
            <w:r w:rsidRPr="00D95FDA">
              <w:rPr>
                <w:rFonts w:ascii="Arial" w:eastAsia="Calibri" w:hAnsi="Arial" w:cs="Arial"/>
                <w:sz w:val="18"/>
                <w:szCs w:val="18"/>
              </w:rPr>
              <w:t>Ciljana vrijednost 202</w:t>
            </w:r>
            <w:r w:rsidR="007E3CC6" w:rsidRPr="00D95FDA">
              <w:rPr>
                <w:rFonts w:ascii="Arial" w:eastAsia="Calibri" w:hAnsi="Arial" w:cs="Arial"/>
                <w:sz w:val="18"/>
                <w:szCs w:val="18"/>
              </w:rPr>
              <w:t>5</w:t>
            </w:r>
            <w:r w:rsidRPr="00D95FDA">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34D969D" w14:textId="6DAD006E" w:rsidR="009918CC" w:rsidRPr="00D95FDA" w:rsidRDefault="009918CC" w:rsidP="009918CC">
            <w:pPr>
              <w:jc w:val="center"/>
              <w:rPr>
                <w:rFonts w:ascii="Arial" w:eastAsia="Calibri" w:hAnsi="Arial" w:cs="Arial"/>
                <w:sz w:val="18"/>
                <w:szCs w:val="18"/>
              </w:rPr>
            </w:pPr>
            <w:r w:rsidRPr="00D95FDA">
              <w:rPr>
                <w:rFonts w:ascii="Arial" w:eastAsia="Calibri" w:hAnsi="Arial" w:cs="Arial"/>
                <w:sz w:val="18"/>
                <w:szCs w:val="18"/>
              </w:rPr>
              <w:t>Ciljana vrijednost 202</w:t>
            </w:r>
            <w:r w:rsidR="007E3CC6" w:rsidRPr="00D95FDA">
              <w:rPr>
                <w:rFonts w:ascii="Arial" w:eastAsia="Calibri" w:hAnsi="Arial" w:cs="Arial"/>
                <w:sz w:val="18"/>
                <w:szCs w:val="18"/>
              </w:rPr>
              <w:t>6</w:t>
            </w:r>
            <w:r w:rsidRPr="00D95FDA">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297CB17" w14:textId="2B736417" w:rsidR="009918CC" w:rsidRPr="00D95FDA" w:rsidRDefault="009918CC" w:rsidP="009918CC">
            <w:pPr>
              <w:jc w:val="center"/>
              <w:rPr>
                <w:rFonts w:ascii="Arial" w:eastAsia="Calibri" w:hAnsi="Arial" w:cs="Arial"/>
                <w:sz w:val="18"/>
                <w:szCs w:val="18"/>
              </w:rPr>
            </w:pPr>
            <w:r w:rsidRPr="00D95FDA">
              <w:rPr>
                <w:rFonts w:ascii="Arial" w:eastAsia="Calibri" w:hAnsi="Arial" w:cs="Arial"/>
                <w:sz w:val="18"/>
                <w:szCs w:val="18"/>
              </w:rPr>
              <w:t>Ciljana vrijednost 202</w:t>
            </w:r>
            <w:r w:rsidR="007E3CC6" w:rsidRPr="00D95FDA">
              <w:rPr>
                <w:rFonts w:ascii="Arial" w:eastAsia="Calibri" w:hAnsi="Arial" w:cs="Arial"/>
                <w:sz w:val="18"/>
                <w:szCs w:val="18"/>
              </w:rPr>
              <w:t>7</w:t>
            </w:r>
            <w:r w:rsidRPr="00D95FDA">
              <w:rPr>
                <w:rFonts w:ascii="Arial" w:eastAsia="Calibri" w:hAnsi="Arial" w:cs="Arial"/>
                <w:sz w:val="18"/>
                <w:szCs w:val="18"/>
              </w:rPr>
              <w:t>.</w:t>
            </w:r>
          </w:p>
        </w:tc>
      </w:tr>
      <w:tr w:rsidR="007E3CC6" w:rsidRPr="00D95FDA" w14:paraId="120466EC" w14:textId="77777777" w:rsidTr="00414351">
        <w:trPr>
          <w:trHeight w:val="416"/>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5F20B7C3" w14:textId="07C05531" w:rsidR="009918CC" w:rsidRPr="00D95FDA" w:rsidRDefault="009918CC" w:rsidP="009918CC">
            <w:pPr>
              <w:jc w:val="left"/>
              <w:rPr>
                <w:rFonts w:ascii="Arial" w:hAnsi="Arial" w:cs="Arial"/>
                <w:sz w:val="18"/>
                <w:szCs w:val="18"/>
              </w:rPr>
            </w:pPr>
            <w:r w:rsidRPr="00D95FDA">
              <w:rPr>
                <w:rFonts w:ascii="Arial" w:hAnsi="Arial" w:cs="Arial"/>
                <w:sz w:val="18"/>
                <w:szCs w:val="18"/>
              </w:rPr>
              <w:t>Isplaćena sredstva za provedbu projekata članica Zajednice Općina</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536A031" w14:textId="6D8571C7" w:rsidR="009918CC" w:rsidRPr="00D95FDA" w:rsidRDefault="009918CC" w:rsidP="009918CC">
            <w:pPr>
              <w:jc w:val="left"/>
              <w:rPr>
                <w:rFonts w:ascii="Arial" w:hAnsi="Arial" w:cs="Arial"/>
                <w:sz w:val="18"/>
                <w:szCs w:val="18"/>
              </w:rPr>
            </w:pPr>
            <w:r w:rsidRPr="00D95FDA">
              <w:rPr>
                <w:rFonts w:ascii="Arial" w:hAnsi="Arial" w:cs="Arial"/>
                <w:sz w:val="18"/>
                <w:szCs w:val="18"/>
              </w:rPr>
              <w:t>Sredstvima isplaćenim udrugama pridonosi se povećanju razine psihofizičkog zdravlja stanovništva i natjecateljskog duha kod mladih, a postizanjem dobrih rezultata na domaćim i inozemnim natjecanjima te sudjelovanjem na raznim turnirima promovira se Općina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BAC1DF1" w14:textId="2429F29D" w:rsidR="009918CC" w:rsidRPr="00D95FDA" w:rsidRDefault="009918CC" w:rsidP="009918CC">
            <w:pPr>
              <w:jc w:val="center"/>
              <w:rPr>
                <w:rFonts w:ascii="Arial" w:hAnsi="Arial" w:cs="Arial"/>
                <w:sz w:val="18"/>
                <w:szCs w:val="18"/>
              </w:rPr>
            </w:pPr>
            <w:r w:rsidRPr="00D95FDA">
              <w:rPr>
                <w:rFonts w:ascii="Arial" w:hAnsi="Arial" w:cs="Arial"/>
                <w:sz w:val="18"/>
                <w:szCs w:val="18"/>
              </w:rPr>
              <w:t>% izvršenja ugovora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056B7C" w14:textId="43BD98E8" w:rsidR="009918CC" w:rsidRPr="00D95FDA" w:rsidRDefault="009918CC" w:rsidP="009918CC">
            <w:pPr>
              <w:jc w:val="center"/>
              <w:rPr>
                <w:rFonts w:ascii="Arial" w:hAnsi="Arial" w:cs="Arial"/>
                <w:sz w:val="18"/>
                <w:szCs w:val="18"/>
              </w:rPr>
            </w:pPr>
            <w:r w:rsidRPr="00D95FDA">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2BF95215" w14:textId="1E47F08A" w:rsidR="009918CC" w:rsidRPr="00D95FDA" w:rsidRDefault="009918CC" w:rsidP="009918CC">
            <w:pPr>
              <w:jc w:val="center"/>
              <w:rPr>
                <w:rFonts w:ascii="Arial" w:hAnsi="Arial" w:cs="Arial"/>
                <w:sz w:val="18"/>
                <w:szCs w:val="18"/>
              </w:rPr>
            </w:pPr>
            <w:r w:rsidRPr="00D95FDA">
              <w:rPr>
                <w:rFonts w:ascii="Arial"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15D774FC" w14:textId="173AD687" w:rsidR="009918CC" w:rsidRPr="00D95FDA" w:rsidRDefault="009918CC" w:rsidP="009918CC">
            <w:pPr>
              <w:jc w:val="center"/>
              <w:rPr>
                <w:rFonts w:ascii="Arial" w:hAnsi="Arial" w:cs="Arial"/>
                <w:sz w:val="18"/>
                <w:szCs w:val="18"/>
              </w:rPr>
            </w:pPr>
            <w:r w:rsidRPr="00D95FDA">
              <w:rPr>
                <w:rFonts w:ascii="Arial" w:hAnsi="Arial" w:cs="Arial"/>
                <w:sz w:val="18"/>
                <w:szCs w:val="18"/>
              </w:rPr>
              <w:t>50%</w:t>
            </w:r>
          </w:p>
        </w:tc>
        <w:tc>
          <w:tcPr>
            <w:tcW w:w="1134" w:type="dxa"/>
            <w:tcBorders>
              <w:top w:val="single" w:sz="4" w:space="0" w:color="000000"/>
              <w:left w:val="single" w:sz="4" w:space="0" w:color="000000"/>
              <w:bottom w:val="single" w:sz="4" w:space="0" w:color="000000"/>
              <w:right w:val="single" w:sz="4" w:space="0" w:color="000000"/>
            </w:tcBorders>
            <w:vAlign w:val="center"/>
          </w:tcPr>
          <w:p w14:paraId="280D1880" w14:textId="0B006AB5" w:rsidR="009918CC" w:rsidRPr="00D95FDA" w:rsidRDefault="009918CC" w:rsidP="009918CC">
            <w:pPr>
              <w:jc w:val="center"/>
              <w:rPr>
                <w:rFonts w:ascii="Arial" w:hAnsi="Arial" w:cs="Arial"/>
                <w:sz w:val="18"/>
                <w:szCs w:val="18"/>
              </w:rPr>
            </w:pPr>
            <w:r w:rsidRPr="00D95FDA">
              <w:rPr>
                <w:rFonts w:ascii="Arial"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5AFA464" w14:textId="1F9EBEDE" w:rsidR="009918CC" w:rsidRPr="00D95FDA" w:rsidRDefault="009918CC" w:rsidP="009918CC">
            <w:pPr>
              <w:jc w:val="center"/>
              <w:rPr>
                <w:rFonts w:ascii="Arial" w:hAnsi="Arial" w:cs="Arial"/>
                <w:sz w:val="18"/>
                <w:szCs w:val="18"/>
              </w:rPr>
            </w:pPr>
            <w:r w:rsidRPr="00D95FDA">
              <w:rPr>
                <w:rFonts w:ascii="Arial"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3E4256B0" w14:textId="471271FA" w:rsidR="009918CC" w:rsidRPr="00D95FDA" w:rsidRDefault="009918CC" w:rsidP="009918CC">
            <w:pPr>
              <w:jc w:val="center"/>
              <w:rPr>
                <w:rFonts w:ascii="Arial" w:hAnsi="Arial" w:cs="Arial"/>
                <w:sz w:val="18"/>
                <w:szCs w:val="18"/>
              </w:rPr>
            </w:pPr>
            <w:r w:rsidRPr="00D95FDA">
              <w:rPr>
                <w:rFonts w:ascii="Arial" w:hAnsi="Arial" w:cs="Arial"/>
                <w:sz w:val="18"/>
                <w:szCs w:val="18"/>
              </w:rPr>
              <w:t>100%</w:t>
            </w:r>
          </w:p>
        </w:tc>
      </w:tr>
    </w:tbl>
    <w:p w14:paraId="69F95DDF" w14:textId="14975752" w:rsidR="005A1E11" w:rsidRPr="007E3CC6" w:rsidRDefault="005A1E11" w:rsidP="005A1E11">
      <w:pPr>
        <w:autoSpaceDE w:val="0"/>
        <w:autoSpaceDN w:val="0"/>
        <w:adjustRightInd w:val="0"/>
        <w:rPr>
          <w:rFonts w:ascii="Arial" w:eastAsia="Calibri" w:hAnsi="Arial" w:cs="Arial"/>
        </w:rPr>
      </w:pPr>
      <w:r w:rsidRPr="007E3CC6">
        <w:rPr>
          <w:rFonts w:ascii="Arial" w:eastAsia="Calibri" w:hAnsi="Arial" w:cs="Arial"/>
        </w:rPr>
        <w:t xml:space="preserve"> </w:t>
      </w:r>
      <w:r w:rsidRPr="007E3CC6">
        <w:rPr>
          <w:rFonts w:ascii="Arial" w:eastAsia="Calibri" w:hAnsi="Arial" w:cs="Arial"/>
        </w:rPr>
        <w:br w:type="page"/>
      </w:r>
    </w:p>
    <w:p w14:paraId="44071C89" w14:textId="77777777" w:rsidR="009918CC" w:rsidRPr="00414351" w:rsidRDefault="009918CC" w:rsidP="009918CC">
      <w:pPr>
        <w:pStyle w:val="Naslov3"/>
        <w:rPr>
          <w:rFonts w:eastAsia="Calibri"/>
        </w:rPr>
      </w:pPr>
      <w:bookmarkStart w:id="283" w:name="_Toc146005858"/>
      <w:bookmarkStart w:id="284" w:name="_Toc152222825"/>
      <w:bookmarkStart w:id="285" w:name="_Toc184388812"/>
      <w:bookmarkStart w:id="286" w:name="_Hlk144803812"/>
      <w:bookmarkEnd w:id="282"/>
      <w:r w:rsidRPr="00414351">
        <w:rPr>
          <w:rFonts w:eastAsia="Calibri"/>
        </w:rPr>
        <w:lastRenderedPageBreak/>
        <w:t>Program (2040): Program demografskih mjera</w:t>
      </w:r>
      <w:bookmarkEnd w:id="283"/>
      <w:bookmarkEnd w:id="284"/>
      <w:bookmarkEnd w:id="285"/>
    </w:p>
    <w:p w14:paraId="7DE5A44E" w14:textId="77777777" w:rsidR="009918CC" w:rsidRPr="00414351" w:rsidRDefault="009918CC" w:rsidP="005A1E11">
      <w:pPr>
        <w:rPr>
          <w:rFonts w:ascii="Arial" w:hAnsi="Arial" w:cs="Arial"/>
          <w:sz w:val="14"/>
          <w:szCs w:val="14"/>
        </w:rPr>
      </w:pPr>
    </w:p>
    <w:p w14:paraId="2B53AC56" w14:textId="77777777" w:rsidR="009918CC" w:rsidRPr="00414351" w:rsidRDefault="009918CC" w:rsidP="005A1E11">
      <w:pPr>
        <w:rPr>
          <w:rFonts w:ascii="Arial" w:hAnsi="Arial" w:cs="Arial"/>
          <w:sz w:val="14"/>
          <w:szCs w:val="14"/>
        </w:rPr>
      </w:pPr>
    </w:p>
    <w:tbl>
      <w:tblPr>
        <w:tblW w:w="14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9"/>
        <w:gridCol w:w="12873"/>
      </w:tblGrid>
      <w:tr w:rsidR="00414351" w:rsidRPr="00414351" w14:paraId="12FAEFB2" w14:textId="77777777" w:rsidTr="00414351">
        <w:tc>
          <w:tcPr>
            <w:tcW w:w="1439" w:type="dxa"/>
            <w:tcBorders>
              <w:top w:val="dotted" w:sz="4" w:space="0" w:color="auto"/>
              <w:left w:val="dotted" w:sz="4" w:space="0" w:color="auto"/>
              <w:bottom w:val="dotted" w:sz="4" w:space="0" w:color="auto"/>
              <w:right w:val="dotted" w:sz="4" w:space="0" w:color="auto"/>
            </w:tcBorders>
            <w:hideMark/>
          </w:tcPr>
          <w:p w14:paraId="30AF38C1" w14:textId="75AAA4F4" w:rsidR="00414351" w:rsidRPr="00414351" w:rsidRDefault="00414351" w:rsidP="00414351">
            <w:pPr>
              <w:rPr>
                <w:rFonts w:ascii="Arial" w:eastAsia="Calibri" w:hAnsi="Arial" w:cs="Arial"/>
              </w:rPr>
            </w:pPr>
            <w:r w:rsidRPr="00414351">
              <w:rPr>
                <w:rFonts w:ascii="Arial" w:eastAsia="Calibri" w:hAnsi="Arial" w:cs="Arial"/>
              </w:rPr>
              <w:t>OPIS PROGRAMA:</w:t>
            </w:r>
          </w:p>
        </w:tc>
        <w:tc>
          <w:tcPr>
            <w:tcW w:w="12873" w:type="dxa"/>
            <w:tcBorders>
              <w:top w:val="dotted" w:sz="4" w:space="0" w:color="auto"/>
              <w:left w:val="dotted" w:sz="4" w:space="0" w:color="auto"/>
              <w:bottom w:val="dotted" w:sz="4" w:space="0" w:color="auto"/>
              <w:right w:val="dotted" w:sz="4" w:space="0" w:color="auto"/>
            </w:tcBorders>
            <w:hideMark/>
          </w:tcPr>
          <w:p w14:paraId="0FDCD865" w14:textId="77777777" w:rsidR="00414351" w:rsidRPr="00414351" w:rsidRDefault="00414351" w:rsidP="00414351">
            <w:pPr>
              <w:rPr>
                <w:rFonts w:ascii="Arial" w:eastAsia="Calibri" w:hAnsi="Arial" w:cs="Arial"/>
              </w:rPr>
            </w:pPr>
            <w:r w:rsidRPr="00414351">
              <w:rPr>
                <w:rFonts w:ascii="Arial" w:eastAsia="Calibri" w:hAnsi="Arial" w:cs="Arial"/>
              </w:rPr>
              <w:t>Kroz ovaj program želi se, u skladu s proračunskim mogućnostima, potaknuti na provedbu određenih oblika demografskih mjera. Program je namijenjen svim stanovnicima Općine.</w:t>
            </w:r>
          </w:p>
          <w:p w14:paraId="07D50A5B" w14:textId="26664B66" w:rsidR="00414351" w:rsidRPr="00414351" w:rsidRDefault="00414351" w:rsidP="00414351">
            <w:pPr>
              <w:rPr>
                <w:rFonts w:ascii="Arial" w:eastAsia="Calibri" w:hAnsi="Arial" w:cs="Arial"/>
              </w:rPr>
            </w:pPr>
            <w:r w:rsidRPr="00414351">
              <w:rPr>
                <w:rFonts w:ascii="Arial" w:eastAsia="Calibri" w:hAnsi="Arial" w:cs="Arial"/>
              </w:rPr>
              <w:t>U sklopu ovog programa su mjere sufinanciranja troškova boravka djece u dječjem vrtiću, potpore za novorođenu djecu, sufinanciranje prijevoza učenika i studenata, mjere za rješavanje stambenog pitanja i slično.</w:t>
            </w:r>
          </w:p>
        </w:tc>
      </w:tr>
      <w:tr w:rsidR="00414351" w:rsidRPr="00414351" w14:paraId="06FD265A" w14:textId="77777777" w:rsidTr="00414351">
        <w:tc>
          <w:tcPr>
            <w:tcW w:w="1439" w:type="dxa"/>
            <w:tcBorders>
              <w:top w:val="dotted" w:sz="4" w:space="0" w:color="auto"/>
              <w:left w:val="dotted" w:sz="4" w:space="0" w:color="auto"/>
              <w:bottom w:val="dotted" w:sz="4" w:space="0" w:color="auto"/>
              <w:right w:val="dotted" w:sz="4" w:space="0" w:color="auto"/>
            </w:tcBorders>
            <w:hideMark/>
          </w:tcPr>
          <w:p w14:paraId="3FCA40B4" w14:textId="3CC55DAE" w:rsidR="00414351" w:rsidRPr="00414351" w:rsidRDefault="00414351" w:rsidP="00414351">
            <w:pPr>
              <w:rPr>
                <w:rFonts w:ascii="Arial" w:eastAsia="Calibri" w:hAnsi="Arial" w:cs="Arial"/>
              </w:rPr>
            </w:pPr>
            <w:r w:rsidRPr="00414351">
              <w:rPr>
                <w:rFonts w:ascii="Arial" w:eastAsia="Calibri" w:hAnsi="Arial" w:cs="Arial"/>
              </w:rPr>
              <w:t>ZAKONSKE I DRUGE PRAVNE OSNOVE PROGRAMA:</w:t>
            </w:r>
          </w:p>
        </w:tc>
        <w:tc>
          <w:tcPr>
            <w:tcW w:w="12873" w:type="dxa"/>
            <w:tcBorders>
              <w:top w:val="dotted" w:sz="4" w:space="0" w:color="auto"/>
              <w:left w:val="dotted" w:sz="4" w:space="0" w:color="auto"/>
              <w:bottom w:val="dotted" w:sz="4" w:space="0" w:color="auto"/>
              <w:right w:val="dotted" w:sz="4" w:space="0" w:color="auto"/>
            </w:tcBorders>
            <w:hideMark/>
          </w:tcPr>
          <w:p w14:paraId="4D210657" w14:textId="10EE4C27" w:rsidR="00414351" w:rsidRPr="00414351" w:rsidRDefault="00414351" w:rsidP="00414351">
            <w:pPr>
              <w:autoSpaceDE w:val="0"/>
              <w:autoSpaceDN w:val="0"/>
              <w:adjustRightInd w:val="0"/>
              <w:rPr>
                <w:rFonts w:ascii="Arial" w:hAnsi="Arial" w:cs="Arial"/>
              </w:rPr>
            </w:pPr>
            <w:r w:rsidRPr="00414351">
              <w:rPr>
                <w:rFonts w:ascii="Arial" w:hAnsi="Arial" w:cs="Arial"/>
              </w:rPr>
              <w:t>Zakon o lokalnoj i područnoj (regionalnoj) samoupravi (NN 33/01,60/01,129/05, 109/07,125/08, 36/09, 150/11, 144/12, 19/13, 137/15, 123/17, 98/19, 144/20), Zakon o socijalnoj skrbi (NN 18/22, 46/22, 119/22, 71/23, 156/23), Odluka o vrstama programa i utvrđivanju mjerila za sudjelovanje roditelja – korisnika usluga u cijeni programa Dječjeg vrtića Konavle (Službeni glasnik Općine Konavle 7/21, 8/21), Program demografskih mjera za tekuću godinu, Statut Općine i drugi akti</w:t>
            </w:r>
          </w:p>
        </w:tc>
      </w:tr>
      <w:tr w:rsidR="00414351" w:rsidRPr="00414351" w14:paraId="7FE10B65" w14:textId="77777777" w:rsidTr="00414351">
        <w:tc>
          <w:tcPr>
            <w:tcW w:w="1439" w:type="dxa"/>
            <w:tcBorders>
              <w:top w:val="dotted" w:sz="4" w:space="0" w:color="auto"/>
              <w:left w:val="dotted" w:sz="4" w:space="0" w:color="auto"/>
              <w:bottom w:val="dotted" w:sz="4" w:space="0" w:color="auto"/>
              <w:right w:val="dotted" w:sz="4" w:space="0" w:color="auto"/>
            </w:tcBorders>
            <w:hideMark/>
          </w:tcPr>
          <w:p w14:paraId="38B51001" w14:textId="21B09479" w:rsidR="00414351" w:rsidRPr="00414351" w:rsidRDefault="00414351" w:rsidP="00414351">
            <w:pPr>
              <w:rPr>
                <w:rFonts w:ascii="Arial" w:eastAsia="Calibri" w:hAnsi="Arial" w:cs="Arial"/>
              </w:rPr>
            </w:pPr>
            <w:r w:rsidRPr="00414351">
              <w:rPr>
                <w:rFonts w:ascii="Arial" w:eastAsia="Calibri" w:hAnsi="Arial" w:cs="Arial"/>
              </w:rPr>
              <w:t>OPĆI CILJ:</w:t>
            </w:r>
          </w:p>
        </w:tc>
        <w:tc>
          <w:tcPr>
            <w:tcW w:w="12873" w:type="dxa"/>
            <w:tcBorders>
              <w:top w:val="dotted" w:sz="4" w:space="0" w:color="auto"/>
              <w:left w:val="dotted" w:sz="4" w:space="0" w:color="auto"/>
              <w:bottom w:val="dotted" w:sz="4" w:space="0" w:color="auto"/>
              <w:right w:val="dotted" w:sz="4" w:space="0" w:color="auto"/>
            </w:tcBorders>
            <w:hideMark/>
          </w:tcPr>
          <w:p w14:paraId="1533D0E1" w14:textId="49749F5A" w:rsidR="00414351" w:rsidRPr="00414351" w:rsidRDefault="00414351" w:rsidP="00414351">
            <w:pPr>
              <w:autoSpaceDE w:val="0"/>
              <w:autoSpaceDN w:val="0"/>
              <w:adjustRightInd w:val="0"/>
              <w:rPr>
                <w:rFonts w:ascii="Arial" w:hAnsi="Arial" w:cs="Arial"/>
              </w:rPr>
            </w:pPr>
            <w:r w:rsidRPr="00414351">
              <w:rPr>
                <w:rFonts w:ascii="Arial" w:hAnsi="Arial" w:cs="Arial"/>
              </w:rPr>
              <w:t>Ostvariti zadovoljstvo građana kroz potpore i sufinanciranje. Svrha ovog programa je osigurati stanovnicima općine bolje uvjete za život i ostanak u Općini.</w:t>
            </w:r>
          </w:p>
        </w:tc>
      </w:tr>
      <w:tr w:rsidR="00414351" w:rsidRPr="00414351" w14:paraId="1F7174EF" w14:textId="77777777" w:rsidTr="00414351">
        <w:tc>
          <w:tcPr>
            <w:tcW w:w="1439" w:type="dxa"/>
            <w:tcBorders>
              <w:top w:val="dotted" w:sz="4" w:space="0" w:color="auto"/>
              <w:left w:val="dotted" w:sz="4" w:space="0" w:color="auto"/>
              <w:bottom w:val="dotted" w:sz="4" w:space="0" w:color="auto"/>
              <w:right w:val="dotted" w:sz="4" w:space="0" w:color="auto"/>
            </w:tcBorders>
            <w:vAlign w:val="bottom"/>
          </w:tcPr>
          <w:p w14:paraId="06731174" w14:textId="45B4D40F" w:rsidR="00414351" w:rsidRPr="00414351" w:rsidRDefault="00414351" w:rsidP="00414351">
            <w:pPr>
              <w:rPr>
                <w:rFonts w:ascii="Arial" w:eastAsia="Calibri" w:hAnsi="Arial" w:cs="Arial"/>
              </w:rPr>
            </w:pPr>
            <w:r w:rsidRPr="00414351">
              <w:rPr>
                <w:rFonts w:ascii="Arial" w:eastAsia="Calibri" w:hAnsi="Arial" w:cs="Arial"/>
              </w:rPr>
              <w:t>POSEBNI CILJEVI:</w:t>
            </w:r>
          </w:p>
        </w:tc>
        <w:tc>
          <w:tcPr>
            <w:tcW w:w="12873" w:type="dxa"/>
            <w:tcBorders>
              <w:top w:val="dotted" w:sz="4" w:space="0" w:color="auto"/>
              <w:left w:val="dotted" w:sz="4" w:space="0" w:color="auto"/>
              <w:bottom w:val="dotted" w:sz="4" w:space="0" w:color="auto"/>
              <w:right w:val="dotted" w:sz="4" w:space="0" w:color="auto"/>
            </w:tcBorders>
            <w:vAlign w:val="bottom"/>
          </w:tcPr>
          <w:p w14:paraId="07714505" w14:textId="1535ACA5" w:rsidR="00414351" w:rsidRPr="00414351" w:rsidRDefault="00414351" w:rsidP="00414351">
            <w:pPr>
              <w:rPr>
                <w:rFonts w:ascii="Arial" w:hAnsi="Arial" w:cs="Arial"/>
              </w:rPr>
            </w:pPr>
            <w:r w:rsidRPr="00414351">
              <w:rPr>
                <w:rFonts w:ascii="Arial" w:eastAsia="Calibri" w:hAnsi="Arial" w:cs="Arial"/>
              </w:rPr>
              <w:t xml:space="preserve">Programom se pomaže stvaranje određenih preduvjeta za kvalitetniji život na području Općine. </w:t>
            </w:r>
          </w:p>
        </w:tc>
      </w:tr>
    </w:tbl>
    <w:p w14:paraId="777F22B7" w14:textId="43A543EC" w:rsidR="005A1E11" w:rsidRPr="00414351" w:rsidRDefault="005A1E11" w:rsidP="005A1E11">
      <w:pPr>
        <w:rPr>
          <w:rFonts w:ascii="Arial" w:eastAsia="Calibri" w:hAnsi="Arial" w:cs="Arial"/>
          <w:sz w:val="14"/>
          <w:szCs w:val="14"/>
        </w:rPr>
      </w:pPr>
      <w:bookmarkStart w:id="287" w:name="_Hlk144803850"/>
    </w:p>
    <w:p w14:paraId="0B18F731" w14:textId="6DAC5DD9" w:rsidR="00795AD0" w:rsidRPr="00414351" w:rsidRDefault="00795AD0">
      <w:pPr>
        <w:pStyle w:val="Odlomakpopisa"/>
        <w:numPr>
          <w:ilvl w:val="0"/>
          <w:numId w:val="18"/>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414351">
        <w:rPr>
          <w:rFonts w:ascii="Arial" w:eastAsia="Calibri" w:hAnsi="Arial" w:cs="Arial"/>
          <w:b/>
        </w:rPr>
        <w:t>Procjena i ishodište potrebnih sredstava za aktivnosti unutar programa</w:t>
      </w:r>
    </w:p>
    <w:p w14:paraId="6F85418E" w14:textId="6630DE0B" w:rsidR="00795AD0" w:rsidRPr="00414351" w:rsidRDefault="00795AD0" w:rsidP="005A1E11">
      <w:pPr>
        <w:rPr>
          <w:rFonts w:ascii="Arial" w:eastAsia="Calibri" w:hAnsi="Arial" w:cs="Arial"/>
          <w:sz w:val="14"/>
          <w:szCs w:val="14"/>
        </w:rPr>
      </w:pPr>
    </w:p>
    <w:bookmarkEnd w:id="286"/>
    <w:bookmarkEnd w:id="287"/>
    <w:p w14:paraId="6363BE97" w14:textId="3D8E8A41" w:rsidR="005A1E11" w:rsidRPr="00414351" w:rsidRDefault="00647558" w:rsidP="005A1E11">
      <w:pPr>
        <w:rPr>
          <w:rFonts w:ascii="Arial" w:eastAsia="Calibri" w:hAnsi="Arial" w:cs="Arial"/>
        </w:rPr>
      </w:pPr>
      <w:r w:rsidRPr="00414351">
        <w:rPr>
          <w:rFonts w:ascii="Arial" w:eastAsia="Calibri" w:hAnsi="Arial" w:cs="Arial"/>
        </w:rPr>
        <w:t>Izvršenje aktivnosti sadržanih u ovom programu za 2013.-2023., plan za 2024., izvršenje za 1-6/2024., plan za 2025. i projekcije za 2026.-2027. iskazuju se u valuti EURO kako slijedi:</w:t>
      </w:r>
    </w:p>
    <w:p w14:paraId="089C7007" w14:textId="04430055" w:rsidR="00DD7E12" w:rsidRPr="00AF4584" w:rsidRDefault="00414351" w:rsidP="00DD7E12">
      <w:pPr>
        <w:rPr>
          <w:rFonts w:ascii="Arial" w:eastAsia="Calibri" w:hAnsi="Arial" w:cs="Arial"/>
          <w:color w:val="FF0000"/>
          <w:sz w:val="18"/>
          <w:szCs w:val="18"/>
        </w:rPr>
      </w:pPr>
      <w:r w:rsidRPr="00414351">
        <w:rPr>
          <w:rFonts w:eastAsia="Calibri"/>
          <w:noProof/>
        </w:rPr>
        <w:drawing>
          <wp:inline distT="0" distB="0" distL="0" distR="0" wp14:anchorId="09AFB391" wp14:editId="02E2CCAE">
            <wp:extent cx="9251950" cy="2740660"/>
            <wp:effectExtent l="0" t="0" r="6350" b="2540"/>
            <wp:docPr id="669604222"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251950" cy="2740660"/>
                    </a:xfrm>
                    <a:prstGeom prst="rect">
                      <a:avLst/>
                    </a:prstGeom>
                    <a:noFill/>
                    <a:ln>
                      <a:noFill/>
                    </a:ln>
                  </pic:spPr>
                </pic:pic>
              </a:graphicData>
            </a:graphic>
          </wp:inline>
        </w:drawing>
      </w:r>
    </w:p>
    <w:p w14:paraId="6274FEBE" w14:textId="77777777" w:rsidR="009918CC" w:rsidRPr="00414351" w:rsidRDefault="009918CC">
      <w:pPr>
        <w:numPr>
          <w:ilvl w:val="0"/>
          <w:numId w:val="38"/>
        </w:numPr>
        <w:tabs>
          <w:tab w:val="left" w:pos="709"/>
        </w:tabs>
        <w:rPr>
          <w:rFonts w:ascii="Arial" w:eastAsia="Calibri" w:hAnsi="Arial" w:cs="Arial"/>
          <w:sz w:val="18"/>
          <w:szCs w:val="18"/>
        </w:rPr>
      </w:pPr>
      <w:bookmarkStart w:id="288" w:name="_Hlk144803933"/>
      <w:r w:rsidRPr="00414351">
        <w:rPr>
          <w:rFonts w:ascii="Arial" w:eastAsia="Calibri" w:hAnsi="Arial" w:cs="Arial"/>
          <w:sz w:val="18"/>
          <w:szCs w:val="18"/>
        </w:rPr>
        <w:lastRenderedPageBreak/>
        <w:t xml:space="preserve">U proračunskom razdoblju 2019-2021. Program </w:t>
      </w:r>
      <w:r w:rsidRPr="00414351">
        <w:rPr>
          <w:rFonts w:ascii="Arial" w:eastAsia="Calibri" w:hAnsi="Arial" w:cs="Arial"/>
          <w:b/>
          <w:sz w:val="18"/>
          <w:szCs w:val="18"/>
        </w:rPr>
        <w:t>2041</w:t>
      </w:r>
      <w:r w:rsidRPr="00414351">
        <w:rPr>
          <w:rFonts w:ascii="Arial" w:eastAsia="Calibri" w:hAnsi="Arial" w:cs="Arial"/>
          <w:sz w:val="18"/>
          <w:szCs w:val="18"/>
        </w:rPr>
        <w:t xml:space="preserve">. se razdvojio na dva dijela, odnosno na </w:t>
      </w:r>
      <w:r w:rsidRPr="00414351">
        <w:rPr>
          <w:rFonts w:ascii="Arial" w:eastAsia="Calibri" w:hAnsi="Arial" w:cs="Arial"/>
          <w:b/>
          <w:sz w:val="18"/>
          <w:szCs w:val="18"/>
        </w:rPr>
        <w:t>2040</w:t>
      </w:r>
      <w:r w:rsidRPr="00414351">
        <w:rPr>
          <w:rFonts w:ascii="Arial" w:eastAsia="Calibri" w:hAnsi="Arial" w:cs="Arial"/>
          <w:sz w:val="18"/>
          <w:szCs w:val="18"/>
        </w:rPr>
        <w:t xml:space="preserve">. program demografskih mjera i </w:t>
      </w:r>
      <w:r w:rsidRPr="00414351">
        <w:rPr>
          <w:rFonts w:ascii="Arial" w:eastAsia="Calibri" w:hAnsi="Arial" w:cs="Arial"/>
          <w:b/>
          <w:sz w:val="18"/>
          <w:szCs w:val="18"/>
        </w:rPr>
        <w:t>2041.</w:t>
      </w:r>
      <w:r w:rsidRPr="00414351">
        <w:rPr>
          <w:rFonts w:ascii="Arial" w:eastAsia="Calibri" w:hAnsi="Arial" w:cs="Arial"/>
          <w:sz w:val="18"/>
          <w:szCs w:val="18"/>
        </w:rPr>
        <w:t xml:space="preserve"> program socijalne pomoći. Zbog navedenog razloga u sljedećem proračunskom razdoblju su i izvršenja prethodnih godina podijeljena kroz ove dvije aktivnosti. U okviru novoimenovanih aktivnosti, radi kontinuiteta prikaza troškova, prikazuju se izvršenja istovrsnih rashoda, odnosno izvršenja iz prethodnih godina, iako su ranije bila iskazana kroz aktivnosti drugačijeg naziva. </w:t>
      </w:r>
    </w:p>
    <w:p w14:paraId="3D5DBAE1" w14:textId="77777777" w:rsidR="009918CC" w:rsidRPr="00414351" w:rsidRDefault="009918CC">
      <w:pPr>
        <w:numPr>
          <w:ilvl w:val="0"/>
          <w:numId w:val="38"/>
        </w:numPr>
        <w:tabs>
          <w:tab w:val="left" w:pos="709"/>
        </w:tabs>
        <w:rPr>
          <w:rFonts w:ascii="Arial" w:eastAsia="Calibri" w:hAnsi="Arial" w:cs="Arial"/>
          <w:sz w:val="18"/>
          <w:szCs w:val="18"/>
        </w:rPr>
      </w:pPr>
      <w:r w:rsidRPr="00414351">
        <w:rPr>
          <w:rFonts w:ascii="Arial" w:eastAsia="Calibri" w:hAnsi="Arial" w:cs="Arial"/>
          <w:sz w:val="18"/>
          <w:szCs w:val="18"/>
        </w:rPr>
        <w:t>Iako su demografske mjere u 2018. godini prikazivane unutar programa 2041, bili su razdvojeni pojedini iznosi za socijalne i demografske mjere</w:t>
      </w:r>
    </w:p>
    <w:p w14:paraId="4FD72D3E" w14:textId="77777777" w:rsidR="009918CC" w:rsidRPr="00414351" w:rsidRDefault="009918CC" w:rsidP="009918CC">
      <w:pPr>
        <w:shd w:val="clear" w:color="auto" w:fill="FFFFFF"/>
        <w:jc w:val="right"/>
        <w:rPr>
          <w:rFonts w:ascii="Arial" w:hAnsi="Arial" w:cs="Arial"/>
        </w:rPr>
      </w:pPr>
      <w:r w:rsidRPr="00414351">
        <w:rPr>
          <w:rFonts w:ascii="Arial" w:hAnsi="Arial" w:cs="Arial"/>
          <w:b/>
        </w:rPr>
        <w:t>RAZLOG ODSTUPANJA OD PROŠLOGODIŠNJIH PROJEKCIJA</w:t>
      </w:r>
      <w:r w:rsidRPr="00414351">
        <w:rPr>
          <w:rFonts w:ascii="Arial" w:hAnsi="Arial" w:cs="Arial"/>
        </w:rPr>
        <w:t xml:space="preserve">: </w:t>
      </w:r>
    </w:p>
    <w:p w14:paraId="0CEF85C2" w14:textId="77777777" w:rsidR="009918CC" w:rsidRPr="00414351" w:rsidRDefault="009918CC" w:rsidP="009918CC">
      <w:pPr>
        <w:shd w:val="clear" w:color="auto" w:fill="FFFFFF"/>
        <w:jc w:val="right"/>
        <w:rPr>
          <w:rFonts w:ascii="Arial" w:hAnsi="Arial" w:cs="Arial"/>
        </w:rPr>
      </w:pPr>
      <w:r w:rsidRPr="00414351">
        <w:rPr>
          <w:rFonts w:ascii="Arial" w:hAnsi="Arial" w:cs="Arial"/>
        </w:rPr>
        <w:t>Po navedenom programu nije bilo značajnijih odstupanja.</w:t>
      </w:r>
    </w:p>
    <w:p w14:paraId="5BEB1BF9" w14:textId="77777777" w:rsidR="009918CC" w:rsidRPr="00414351" w:rsidRDefault="009918CC" w:rsidP="009918CC">
      <w:pPr>
        <w:rPr>
          <w:rFonts w:ascii="Arial" w:eastAsia="Calibri" w:hAnsi="Arial" w:cs="Arial"/>
        </w:rPr>
      </w:pPr>
    </w:p>
    <w:p w14:paraId="375128A0" w14:textId="77777777" w:rsidR="00414351" w:rsidRPr="00414351" w:rsidRDefault="00414351" w:rsidP="00414351">
      <w:pPr>
        <w:rPr>
          <w:rFonts w:ascii="Arial" w:eastAsia="Calibri" w:hAnsi="Arial" w:cs="Arial"/>
          <w:i/>
        </w:rPr>
      </w:pPr>
      <w:bookmarkStart w:id="289" w:name="_Hlk144803971"/>
      <w:bookmarkEnd w:id="288"/>
      <w:r w:rsidRPr="00414351">
        <w:rPr>
          <w:rFonts w:ascii="Arial" w:eastAsia="Calibri" w:hAnsi="Arial" w:cs="Arial"/>
          <w:b/>
        </w:rPr>
        <w:t>Ishodište i pokazatelji na kojima se zasnivaju izračuni i ocjene</w:t>
      </w:r>
      <w:r w:rsidRPr="00414351">
        <w:rPr>
          <w:rFonts w:ascii="Arial" w:eastAsia="Calibri" w:hAnsi="Arial" w:cs="Arial"/>
        </w:rPr>
        <w:t xml:space="preserve"> </w:t>
      </w:r>
      <w:r w:rsidRPr="00414351">
        <w:rPr>
          <w:rFonts w:ascii="Arial" w:eastAsia="Calibri" w:hAnsi="Arial" w:cs="Arial"/>
          <w:b/>
        </w:rPr>
        <w:t>potrebnih sredstava za provođenje programa:</w:t>
      </w:r>
      <w:r w:rsidRPr="00414351">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3F904B68" w14:textId="77777777" w:rsidR="00414351" w:rsidRPr="00414351" w:rsidRDefault="00414351" w:rsidP="00414351">
      <w:pPr>
        <w:shd w:val="clear" w:color="auto" w:fill="FFFFFF"/>
        <w:rPr>
          <w:rFonts w:ascii="Arial" w:eastAsia="Calibri" w:hAnsi="Arial" w:cs="Arial"/>
        </w:rPr>
      </w:pPr>
      <w:r w:rsidRPr="00414351">
        <w:rPr>
          <w:rFonts w:ascii="Arial" w:eastAsia="Calibri" w:hAnsi="Arial" w:cs="Arial"/>
          <w:b/>
        </w:rPr>
        <w:t>Izvještaj o postignutim ciljevima i rezultatima programa temeljenim na pokazateljima uspješnosti u prethodnoj godini</w:t>
      </w:r>
      <w:r w:rsidRPr="00414351">
        <w:rPr>
          <w:rFonts w:ascii="Arial" w:eastAsia="Calibri" w:hAnsi="Arial" w:cs="Arial"/>
        </w:rPr>
        <w:t>: Izvršenje je u okviru očekivanih vrijednosti.</w:t>
      </w:r>
    </w:p>
    <w:p w14:paraId="5DA6106F" w14:textId="77777777" w:rsidR="005372B3" w:rsidRPr="00414351" w:rsidRDefault="005372B3" w:rsidP="005372B3">
      <w:pPr>
        <w:rPr>
          <w:rFonts w:ascii="Arial" w:eastAsia="Calibri" w:hAnsi="Arial" w:cs="Arial"/>
        </w:rPr>
      </w:pPr>
    </w:p>
    <w:p w14:paraId="59707115" w14:textId="0579B947" w:rsidR="005372B3" w:rsidRPr="00414351" w:rsidRDefault="005372B3" w:rsidP="005372B3">
      <w:pPr>
        <w:rPr>
          <w:rFonts w:ascii="Arial" w:eastAsia="Calibri" w:hAnsi="Arial" w:cs="Arial"/>
        </w:rPr>
      </w:pPr>
      <w:r w:rsidRPr="00414351">
        <w:rPr>
          <w:rFonts w:ascii="Arial" w:eastAsia="Calibri" w:hAnsi="Arial" w:cs="Arial"/>
        </w:rPr>
        <w:t xml:space="preserve">Ukupno planirana sredstva na razini programa 2040 iznose </w:t>
      </w:r>
      <w:r w:rsidR="00414351" w:rsidRPr="00414351">
        <w:rPr>
          <w:rFonts w:ascii="Arial" w:eastAsia="Calibri" w:hAnsi="Arial" w:cs="Arial"/>
        </w:rPr>
        <w:t>234.</w:t>
      </w:r>
      <w:r w:rsidRPr="00414351">
        <w:rPr>
          <w:rFonts w:ascii="Arial" w:eastAsia="Calibri" w:hAnsi="Arial" w:cs="Arial"/>
        </w:rPr>
        <w:t>000</w:t>
      </w:r>
      <w:r w:rsidR="00326997" w:rsidRPr="00414351">
        <w:rPr>
          <w:rFonts w:ascii="Arial" w:eastAsia="Calibri" w:hAnsi="Arial" w:cs="Arial"/>
        </w:rPr>
        <w:t xml:space="preserve"> </w:t>
      </w:r>
      <w:r w:rsidR="0066083A" w:rsidRPr="00414351">
        <w:rPr>
          <w:rFonts w:ascii="Arial" w:eastAsia="Calibri" w:hAnsi="Arial" w:cs="Arial"/>
        </w:rPr>
        <w:t>€</w:t>
      </w:r>
      <w:r w:rsidR="009918CC" w:rsidRPr="00414351">
        <w:rPr>
          <w:rFonts w:ascii="Arial" w:eastAsia="Calibri" w:hAnsi="Arial" w:cs="Arial"/>
        </w:rPr>
        <w:t xml:space="preserve"> </w:t>
      </w:r>
      <w:r w:rsidR="00414351" w:rsidRPr="00414351">
        <w:rPr>
          <w:rFonts w:ascii="Arial" w:eastAsia="Calibri" w:hAnsi="Arial" w:cs="Arial"/>
        </w:rPr>
        <w:t>za 2025. godinu, te 235.000 € za 2026 i 237.000 € za 2027. godinu</w:t>
      </w:r>
      <w:r w:rsidR="009918CC" w:rsidRPr="00414351">
        <w:rPr>
          <w:rFonts w:ascii="Arial" w:eastAsia="Calibri" w:hAnsi="Arial" w:cs="Arial"/>
        </w:rPr>
        <w:t>.</w:t>
      </w:r>
    </w:p>
    <w:p w14:paraId="6FFDA0FD" w14:textId="2088E88D" w:rsidR="005372B3" w:rsidRPr="00414351" w:rsidRDefault="005372B3" w:rsidP="005A1E11">
      <w:pPr>
        <w:shd w:val="clear" w:color="auto" w:fill="FFFFFF"/>
        <w:rPr>
          <w:rFonts w:ascii="Arial" w:eastAsia="Calibri" w:hAnsi="Arial" w:cs="Arial"/>
        </w:rPr>
      </w:pPr>
    </w:p>
    <w:p w14:paraId="5C0AE66F" w14:textId="77777777" w:rsidR="005372B3" w:rsidRPr="00414351" w:rsidRDefault="005372B3">
      <w:pPr>
        <w:pStyle w:val="Odlomakpopisa"/>
        <w:numPr>
          <w:ilvl w:val="0"/>
          <w:numId w:val="15"/>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414351">
        <w:rPr>
          <w:rFonts w:ascii="Arial" w:eastAsia="Calibri" w:hAnsi="Arial" w:cs="Arial"/>
          <w:b/>
        </w:rPr>
        <w:t>Obrazloženje aktivnosti / projekata i pokazatelji uspješnosti</w:t>
      </w:r>
    </w:p>
    <w:p w14:paraId="29371ED8" w14:textId="77777777" w:rsidR="005372B3" w:rsidRPr="00414351" w:rsidRDefault="005372B3" w:rsidP="005372B3">
      <w:pPr>
        <w:rPr>
          <w:rFonts w:ascii="Arial" w:eastAsia="Calibri" w:hAnsi="Arial" w:cs="Arial"/>
        </w:rPr>
      </w:pPr>
    </w:p>
    <w:bookmarkEnd w:id="289"/>
    <w:p w14:paraId="4D634B7A" w14:textId="77777777" w:rsidR="005A1E11" w:rsidRPr="00414351" w:rsidRDefault="005A1E11" w:rsidP="005A1E11">
      <w:pPr>
        <w:rPr>
          <w:rFonts w:ascii="Arial" w:eastAsia="Calibri" w:hAnsi="Arial" w:cs="Arial"/>
        </w:rPr>
      </w:pPr>
      <w:r w:rsidRPr="00414351">
        <w:rPr>
          <w:rFonts w:ascii="Arial" w:eastAsia="Calibri" w:hAnsi="Arial" w:cs="Arial"/>
        </w:rPr>
        <w:t>Unutar programa izvode se slijedeće aktivnosti i projekti:</w:t>
      </w:r>
    </w:p>
    <w:p w14:paraId="755354A5" w14:textId="77777777" w:rsidR="005A1E11" w:rsidRPr="00414351" w:rsidRDefault="005A1E11" w:rsidP="005A1E11">
      <w:pPr>
        <w:rPr>
          <w:rFonts w:ascii="Arial" w:eastAsia="Calibri" w:hAnsi="Arial" w:cs="Arial"/>
        </w:rPr>
      </w:pPr>
    </w:p>
    <w:p w14:paraId="405DCFEC" w14:textId="008F2F7B" w:rsidR="009918CC" w:rsidRPr="00414351" w:rsidRDefault="005A1E11" w:rsidP="009918CC">
      <w:pPr>
        <w:rPr>
          <w:rFonts w:ascii="Arial" w:eastAsia="Calibri" w:hAnsi="Arial" w:cs="Arial"/>
        </w:rPr>
      </w:pPr>
      <w:bookmarkStart w:id="290" w:name="_Hlk144804121"/>
      <w:r w:rsidRPr="00414351">
        <w:rPr>
          <w:rFonts w:ascii="Arial" w:eastAsia="Calibri" w:hAnsi="Arial" w:cs="Arial"/>
          <w:b/>
        </w:rPr>
        <w:t xml:space="preserve">1. A204001: Pomoć za podmirenje troškova boravka djece u dječjem vrtiću </w:t>
      </w:r>
      <w:r w:rsidRPr="00414351">
        <w:rPr>
          <w:rFonts w:ascii="Arial" w:eastAsia="Calibri" w:hAnsi="Arial" w:cs="Arial"/>
        </w:rPr>
        <w:t xml:space="preserve">– u sklopu navedene aktivnosti se planiraju rashodi za pomoći za podmirenje troškova boravka djece u vrtiću u skladu s Programom demografskih mjera i socijalno zdravstvenih potreba. </w:t>
      </w:r>
      <w:r w:rsidR="009918CC" w:rsidRPr="00414351">
        <w:rPr>
          <w:rFonts w:ascii="Arial" w:eastAsia="Calibri" w:hAnsi="Arial" w:cs="Arial"/>
        </w:rPr>
        <w:t>Rashodi su planirani temeljem prava na besplatni boravak za drugo i treće dijete u vrtiću, te četvero i svako naredno novorođeno dijete u obitelji čiji roditelji (staratelji) imaju prebivalište u Općini.</w:t>
      </w:r>
    </w:p>
    <w:p w14:paraId="18E3292B" w14:textId="4B9949C2" w:rsidR="005A1E11" w:rsidRPr="00414351" w:rsidRDefault="005372B3" w:rsidP="005A1E11">
      <w:pPr>
        <w:rPr>
          <w:rFonts w:ascii="Arial" w:eastAsia="Calibri" w:hAnsi="Arial" w:cs="Arial"/>
        </w:rPr>
      </w:pPr>
      <w:r w:rsidRPr="00414351">
        <w:rPr>
          <w:rFonts w:ascii="Arial" w:eastAsia="Calibri" w:hAnsi="Arial" w:cs="Arial"/>
        </w:rPr>
        <w:t>Planirana sredstva za 202</w:t>
      </w:r>
      <w:r w:rsidR="00414351" w:rsidRPr="00414351">
        <w:rPr>
          <w:rFonts w:ascii="Arial" w:eastAsia="Calibri" w:hAnsi="Arial" w:cs="Arial"/>
        </w:rPr>
        <w:t>5</w:t>
      </w:r>
      <w:r w:rsidRPr="00414351">
        <w:rPr>
          <w:rFonts w:ascii="Arial" w:eastAsia="Calibri" w:hAnsi="Arial" w:cs="Arial"/>
        </w:rPr>
        <w:t xml:space="preserve">. godinu iznose </w:t>
      </w:r>
      <w:r w:rsidR="00414351" w:rsidRPr="00414351">
        <w:rPr>
          <w:rFonts w:ascii="Arial" w:eastAsia="Calibri" w:hAnsi="Arial" w:cs="Arial"/>
        </w:rPr>
        <w:t>6</w:t>
      </w:r>
      <w:r w:rsidRPr="00414351">
        <w:rPr>
          <w:rFonts w:ascii="Arial" w:eastAsia="Calibri" w:hAnsi="Arial" w:cs="Arial"/>
        </w:rPr>
        <w:t>0.000</w:t>
      </w:r>
      <w:r w:rsidR="00326997" w:rsidRPr="00414351">
        <w:rPr>
          <w:rFonts w:ascii="Arial" w:eastAsia="Calibri" w:hAnsi="Arial" w:cs="Arial"/>
        </w:rPr>
        <w:t xml:space="preserve"> </w:t>
      </w:r>
      <w:r w:rsidR="0066083A" w:rsidRPr="00414351">
        <w:rPr>
          <w:rFonts w:ascii="Arial" w:eastAsia="Calibri" w:hAnsi="Arial" w:cs="Arial"/>
        </w:rPr>
        <w:t>€.</w:t>
      </w:r>
    </w:p>
    <w:p w14:paraId="487F17AC" w14:textId="77777777" w:rsidR="00414351" w:rsidRPr="00414351" w:rsidRDefault="00414351" w:rsidP="00414351">
      <w:pPr>
        <w:rPr>
          <w:rFonts w:ascii="Arial" w:eastAsia="Calibri" w:hAnsi="Arial" w:cs="Arial"/>
        </w:rPr>
      </w:pPr>
    </w:p>
    <w:p w14:paraId="647C854A" w14:textId="7C82FF0A" w:rsidR="00414351" w:rsidRPr="00414351" w:rsidRDefault="00414351" w:rsidP="00414351">
      <w:pPr>
        <w:rPr>
          <w:rFonts w:ascii="Arial" w:eastAsia="Calibri" w:hAnsi="Arial" w:cs="Arial"/>
        </w:rPr>
      </w:pPr>
      <w:r w:rsidRPr="00414351">
        <w:rPr>
          <w:rFonts w:ascii="Arial" w:eastAsia="Calibri" w:hAnsi="Arial" w:cs="Arial"/>
        </w:rPr>
        <w:t>Naknadu za plaćanje troškova boravka djeteta u dječjim jaslicama i vrtićima u iznosu kojeg plaćaju roditelj/i (učešće roditelja), može se ostvariti za dijete čiji roditelj/i ispunjava/ju uvjete određene programom demografskih i socijalnih mjera. Pod troškom boravka podrazumijeva se cijena smještaja djece utvrđena Odlukom o vrstama programa i utvrđivanju mjerila za sudjelovanje roditelja - korisnika usluga u cijeni programa dječjeg vrtića.</w:t>
      </w:r>
    </w:p>
    <w:p w14:paraId="18124E3D" w14:textId="77777777" w:rsidR="00414351" w:rsidRPr="00414351" w:rsidRDefault="00414351" w:rsidP="00414351">
      <w:pPr>
        <w:rPr>
          <w:rFonts w:ascii="Arial" w:eastAsia="Calibri" w:hAnsi="Arial" w:cs="Arial"/>
        </w:rPr>
      </w:pPr>
    </w:p>
    <w:p w14:paraId="11503249" w14:textId="77777777" w:rsidR="00414351" w:rsidRPr="00414351" w:rsidRDefault="00414351" w:rsidP="00414351">
      <w:pPr>
        <w:rPr>
          <w:rFonts w:ascii="Arial" w:eastAsia="Calibri" w:hAnsi="Arial" w:cs="Arial"/>
        </w:rPr>
      </w:pPr>
      <w:bookmarkStart w:id="291" w:name="_Hlk166144452"/>
      <w:r w:rsidRPr="00414351">
        <w:rPr>
          <w:rFonts w:ascii="Arial" w:eastAsia="Calibri" w:hAnsi="Arial" w:cs="Arial"/>
        </w:rPr>
        <w:t>U 2023. godine je korištena olakšica za 89 od 115 djece (prosječno 106), od čega prosječno 71 dijete iz obitelji s dvoje djece u vrtiću i prosječno dvoje djece za obitelji s troje djece u vrtiću. Besplatan boravak u vrtiću za četvrto i svako slijedeće dijete u obitelji je koristilo prosječno 23 djece</w:t>
      </w:r>
      <w:bookmarkEnd w:id="291"/>
      <w:r w:rsidRPr="00414351">
        <w:rPr>
          <w:rFonts w:ascii="Arial" w:eastAsia="Calibri" w:hAnsi="Arial" w:cs="Arial"/>
        </w:rPr>
        <w:t>.</w:t>
      </w:r>
    </w:p>
    <w:p w14:paraId="4CA5CFDE" w14:textId="77777777" w:rsidR="00414351" w:rsidRPr="00414351" w:rsidRDefault="00414351" w:rsidP="00414351">
      <w:pPr>
        <w:rPr>
          <w:rFonts w:ascii="Arial" w:eastAsia="Calibri" w:hAnsi="Arial" w:cs="Arial"/>
        </w:rPr>
      </w:pPr>
      <w:r w:rsidRPr="00414351">
        <w:rPr>
          <w:rFonts w:ascii="Arial" w:eastAsia="Calibri" w:hAnsi="Arial" w:cs="Arial"/>
        </w:rPr>
        <w:t>Sufinanciranje cijene za ove olakšice je iznosilo ukupno 48.448,20 €.</w:t>
      </w:r>
    </w:p>
    <w:p w14:paraId="10245E14" w14:textId="77777777" w:rsidR="00414351" w:rsidRPr="00414351" w:rsidRDefault="00414351" w:rsidP="00414351">
      <w:pPr>
        <w:rPr>
          <w:rFonts w:ascii="Arial" w:eastAsia="Calibri" w:hAnsi="Arial" w:cs="Arial"/>
        </w:rPr>
      </w:pPr>
    </w:p>
    <w:p w14:paraId="5E39E45B" w14:textId="77777777" w:rsidR="00414351" w:rsidRPr="00414351" w:rsidRDefault="00414351" w:rsidP="00414351">
      <w:pPr>
        <w:rPr>
          <w:rFonts w:ascii="Arial" w:eastAsia="Calibri" w:hAnsi="Arial" w:cs="Arial"/>
          <w:sz w:val="18"/>
          <w:szCs w:val="18"/>
        </w:rPr>
      </w:pPr>
      <w:r w:rsidRPr="00414351">
        <w:rPr>
          <w:rFonts w:ascii="Arial" w:eastAsia="Calibri" w:hAnsi="Arial" w:cs="Arial"/>
          <w:sz w:val="18"/>
          <w:szCs w:val="18"/>
        </w:rPr>
        <w:t xml:space="preserve">U prvih devet mjeseci 2021. godine je korištena olakšica za 132 od 213 djece (prosječno 188), od čega prosječno 154 djece iz obitelji do troje djece - olakšica za drugo i treće dijete u obitelji sufinancirana je cijena vrtića, a za prosječno 34 djece iz obitelji s četvero i više djece vrtić je bio besplatan). </w:t>
      </w:r>
    </w:p>
    <w:p w14:paraId="6DFA4EA6" w14:textId="77777777" w:rsidR="00414351" w:rsidRPr="00414351" w:rsidRDefault="00414351" w:rsidP="00414351">
      <w:pPr>
        <w:rPr>
          <w:rFonts w:ascii="Arial" w:eastAsia="Calibri" w:hAnsi="Arial" w:cs="Arial"/>
          <w:sz w:val="18"/>
          <w:szCs w:val="18"/>
        </w:rPr>
      </w:pPr>
      <w:r w:rsidRPr="00414351">
        <w:rPr>
          <w:rFonts w:ascii="Arial" w:eastAsia="Calibri" w:hAnsi="Arial" w:cs="Arial"/>
          <w:sz w:val="18"/>
          <w:szCs w:val="18"/>
        </w:rPr>
        <w:t>Ukupno izvršena sredstva za prvih devet mjeseci 2021. godine u okviru ove aktivnosti su iznosila 351.530 kn /46.656,05 €/, od čega za djecu iz obitelji do troje djece 311.765 kn /41.378,33 €/, a za olakšice obitelji s četvero i više djece su iznosile 39.765 kn /5.277,72 €/.</w:t>
      </w:r>
    </w:p>
    <w:p w14:paraId="36A81D1B" w14:textId="77777777" w:rsidR="00414351" w:rsidRPr="00414351" w:rsidRDefault="00414351" w:rsidP="00414351">
      <w:pPr>
        <w:rPr>
          <w:rFonts w:ascii="Arial" w:eastAsia="Calibri" w:hAnsi="Arial" w:cs="Arial"/>
          <w:sz w:val="18"/>
          <w:szCs w:val="18"/>
        </w:rPr>
      </w:pPr>
      <w:r w:rsidRPr="00414351">
        <w:rPr>
          <w:rFonts w:ascii="Arial" w:eastAsia="Calibri" w:hAnsi="Arial" w:cs="Arial"/>
          <w:sz w:val="18"/>
          <w:szCs w:val="18"/>
        </w:rPr>
        <w:t>U razdoblju od listopada do prosinca 2021., nakon izmjene Programa u dijelu sufinanciranja cijena vrtića, vrtić je besplatan za četvrto i svako slijedeće dijete u obitelji, a ovu olakšicu je imalo 21 dijete. Sufinanciranje cijene za ovu olakšicu je iznosilo ukupno 47.250 kn /6.271,15 €/, odnosno mjesečno 15.750 kn /2.090,38 €/. U ovom razdoblju sufinanciranje vrtića koristilo je 96 djece i to: 2. dijete u vrtiću 74; 3. dijete u vrtiću 1;  4. i svako naredno dijete u obitelji 21.</w:t>
      </w:r>
    </w:p>
    <w:p w14:paraId="6A7176BD" w14:textId="77777777" w:rsidR="00414351" w:rsidRPr="00414351" w:rsidRDefault="00414351" w:rsidP="00414351">
      <w:pPr>
        <w:rPr>
          <w:rFonts w:ascii="Arial" w:eastAsia="Calibri" w:hAnsi="Arial" w:cs="Arial"/>
          <w:sz w:val="18"/>
          <w:szCs w:val="18"/>
        </w:rPr>
      </w:pPr>
    </w:p>
    <w:p w14:paraId="1DE51A03" w14:textId="77777777" w:rsidR="00414351" w:rsidRPr="00414351" w:rsidRDefault="00414351" w:rsidP="00414351">
      <w:pPr>
        <w:rPr>
          <w:rFonts w:ascii="Arial" w:eastAsia="Calibri" w:hAnsi="Arial" w:cs="Arial"/>
          <w:sz w:val="18"/>
          <w:szCs w:val="18"/>
        </w:rPr>
      </w:pPr>
      <w:r w:rsidRPr="00414351">
        <w:rPr>
          <w:rFonts w:ascii="Arial" w:eastAsia="Calibri" w:hAnsi="Arial" w:cs="Arial"/>
          <w:sz w:val="18"/>
          <w:szCs w:val="18"/>
        </w:rPr>
        <w:t>Rashodi u 2022. su izvršeni u iznosu 44.228,55 €. U 2022. godine sufinanciranje troška boravka djece (olakšica drugo i treće dijete u vrtiću, besplatno četvrto i svako sljedeće dijete u obitelji) koristilo je u prosjeku 91 dijete (od 71 do 102 djece).</w:t>
      </w:r>
    </w:p>
    <w:p w14:paraId="4D196E0C" w14:textId="77777777" w:rsidR="009918CC" w:rsidRPr="00414351" w:rsidRDefault="009918CC" w:rsidP="005A1E11">
      <w:pPr>
        <w:rPr>
          <w:rFonts w:ascii="Arial" w:eastAsia="Calibri" w:hAnsi="Arial" w:cs="Arial"/>
        </w:rPr>
      </w:pPr>
    </w:p>
    <w:p w14:paraId="5F33882E" w14:textId="77777777" w:rsidR="006237B9" w:rsidRPr="00414351" w:rsidRDefault="006237B9" w:rsidP="005A1E11">
      <w:pPr>
        <w:rPr>
          <w:rFonts w:ascii="Arial" w:eastAsia="Calibri" w:hAnsi="Arial" w:cs="Arial"/>
        </w:rPr>
      </w:pPr>
      <w:bookmarkStart w:id="292" w:name="_Hlk114751451"/>
    </w:p>
    <w:tbl>
      <w:tblPr>
        <w:tblStyle w:val="Reetkatablice536"/>
        <w:tblW w:w="13036" w:type="dxa"/>
        <w:jc w:val="center"/>
        <w:tblLayout w:type="fixed"/>
        <w:tblLook w:val="04A0" w:firstRow="1" w:lastRow="0" w:firstColumn="1" w:lastColumn="0" w:noHBand="0" w:noVBand="1"/>
      </w:tblPr>
      <w:tblGrid>
        <w:gridCol w:w="2405"/>
        <w:gridCol w:w="3827"/>
        <w:gridCol w:w="1134"/>
        <w:gridCol w:w="1134"/>
        <w:gridCol w:w="1134"/>
        <w:gridCol w:w="1134"/>
        <w:gridCol w:w="1134"/>
        <w:gridCol w:w="1134"/>
      </w:tblGrid>
      <w:tr w:rsidR="00414351" w:rsidRPr="00B64BEA" w14:paraId="5AAC2D3A" w14:textId="77777777" w:rsidTr="00B64BEA">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F11F1AE" w14:textId="77777777" w:rsidR="00414351" w:rsidRPr="00B64BEA" w:rsidRDefault="00414351" w:rsidP="00414351">
            <w:pPr>
              <w:jc w:val="center"/>
              <w:rPr>
                <w:rFonts w:ascii="Arial" w:eastAsia="Calibri" w:hAnsi="Arial" w:cs="Arial"/>
                <w:sz w:val="18"/>
                <w:szCs w:val="18"/>
              </w:rPr>
            </w:pPr>
            <w:r w:rsidRPr="00B64BEA">
              <w:rPr>
                <w:rFonts w:ascii="Arial" w:eastAsia="Calibri" w:hAnsi="Arial" w:cs="Arial"/>
                <w:sz w:val="18"/>
                <w:szCs w:val="18"/>
              </w:rPr>
              <w:t>Pokazatelj rezultata</w:t>
            </w:r>
          </w:p>
        </w:tc>
        <w:tc>
          <w:tcPr>
            <w:tcW w:w="382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E716452" w14:textId="77777777" w:rsidR="00414351" w:rsidRPr="00B64BEA" w:rsidRDefault="00414351" w:rsidP="00414351">
            <w:pPr>
              <w:jc w:val="center"/>
              <w:rPr>
                <w:rFonts w:ascii="Arial" w:eastAsia="Calibri" w:hAnsi="Arial" w:cs="Arial"/>
                <w:sz w:val="18"/>
                <w:szCs w:val="18"/>
              </w:rPr>
            </w:pPr>
            <w:r w:rsidRPr="00B64BEA">
              <w:rPr>
                <w:rFonts w:ascii="Arial" w:eastAsia="Calibri" w:hAnsi="Arial" w:cs="Arial"/>
                <w:sz w:val="18"/>
                <w:szCs w:val="18"/>
              </w:rPr>
              <w:t>Definicija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F227BE7" w14:textId="77777777" w:rsidR="00414351" w:rsidRPr="00B64BEA" w:rsidRDefault="00414351" w:rsidP="00414351">
            <w:pPr>
              <w:jc w:val="center"/>
              <w:rPr>
                <w:rFonts w:ascii="Arial" w:eastAsia="Calibri" w:hAnsi="Arial" w:cs="Arial"/>
                <w:sz w:val="18"/>
                <w:szCs w:val="18"/>
              </w:rPr>
            </w:pPr>
            <w:r w:rsidRPr="00B64BE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8F805CB" w14:textId="77777777" w:rsidR="00414351" w:rsidRPr="00B64BEA" w:rsidRDefault="00414351" w:rsidP="00414351">
            <w:pPr>
              <w:jc w:val="center"/>
              <w:rPr>
                <w:rFonts w:ascii="Arial" w:eastAsia="Calibri" w:hAnsi="Arial" w:cs="Arial"/>
                <w:sz w:val="18"/>
                <w:szCs w:val="18"/>
              </w:rPr>
            </w:pPr>
            <w:r w:rsidRPr="00B64BEA">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E02EB0E" w14:textId="164E169D" w:rsidR="00414351" w:rsidRPr="00B64BEA" w:rsidRDefault="00414351" w:rsidP="00414351">
            <w:pPr>
              <w:jc w:val="center"/>
              <w:rPr>
                <w:rFonts w:ascii="Arial" w:eastAsia="Calibri" w:hAnsi="Arial" w:cs="Arial"/>
                <w:sz w:val="18"/>
                <w:szCs w:val="18"/>
              </w:rPr>
            </w:pPr>
            <w:r w:rsidRPr="00B64BEA">
              <w:rPr>
                <w:rFonts w:ascii="Arial" w:eastAsia="Calibri" w:hAnsi="Arial" w:cs="Arial"/>
                <w:sz w:val="18"/>
                <w:szCs w:val="18"/>
              </w:rPr>
              <w:t>Polazna vrijednost 2023.</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009B42C" w14:textId="6C2D28D0" w:rsidR="00414351" w:rsidRPr="00B64BEA" w:rsidRDefault="00414351" w:rsidP="00414351">
            <w:pPr>
              <w:jc w:val="center"/>
              <w:rPr>
                <w:rFonts w:ascii="Arial" w:eastAsia="Calibri" w:hAnsi="Arial" w:cs="Arial"/>
                <w:sz w:val="18"/>
                <w:szCs w:val="18"/>
              </w:rPr>
            </w:pPr>
            <w:r w:rsidRPr="00B64BEA">
              <w:rPr>
                <w:rFonts w:ascii="Arial" w:eastAsia="Calibri" w:hAnsi="Arial" w:cs="Arial"/>
                <w:sz w:val="18"/>
                <w:szCs w:val="18"/>
              </w:rPr>
              <w:t>Ciljana vrijednost 2025.</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F51D6B9" w14:textId="271E31BE" w:rsidR="00414351" w:rsidRPr="00B64BEA" w:rsidRDefault="00414351" w:rsidP="00414351">
            <w:pPr>
              <w:jc w:val="center"/>
              <w:rPr>
                <w:rFonts w:ascii="Arial" w:eastAsia="Calibri" w:hAnsi="Arial" w:cs="Arial"/>
                <w:sz w:val="18"/>
                <w:szCs w:val="18"/>
              </w:rPr>
            </w:pPr>
            <w:r w:rsidRPr="00B64BEA">
              <w:rPr>
                <w:rFonts w:ascii="Arial" w:eastAsia="Calibri" w:hAnsi="Arial" w:cs="Arial"/>
                <w:sz w:val="18"/>
                <w:szCs w:val="18"/>
              </w:rPr>
              <w:t>Ciljana vrijednost 2026.</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1A74FC7" w14:textId="2B52520E" w:rsidR="00414351" w:rsidRPr="00B64BEA" w:rsidRDefault="00414351" w:rsidP="00414351">
            <w:pPr>
              <w:jc w:val="center"/>
              <w:rPr>
                <w:rFonts w:ascii="Arial" w:eastAsia="Calibri" w:hAnsi="Arial" w:cs="Arial"/>
                <w:sz w:val="18"/>
                <w:szCs w:val="18"/>
              </w:rPr>
            </w:pPr>
            <w:r w:rsidRPr="00B64BEA">
              <w:rPr>
                <w:rFonts w:ascii="Arial" w:eastAsia="Calibri" w:hAnsi="Arial" w:cs="Arial"/>
                <w:sz w:val="18"/>
                <w:szCs w:val="18"/>
              </w:rPr>
              <w:t>Ciljana vrijednost 2027.</w:t>
            </w:r>
          </w:p>
        </w:tc>
      </w:tr>
      <w:tr w:rsidR="00414351" w:rsidRPr="00B64BEA" w14:paraId="7A3E07B0" w14:textId="77777777" w:rsidTr="00B64BEA">
        <w:trPr>
          <w:trHeight w:val="416"/>
          <w:jc w:val="center"/>
        </w:trPr>
        <w:tc>
          <w:tcPr>
            <w:tcW w:w="2405" w:type="dxa"/>
            <w:tcBorders>
              <w:top w:val="single" w:sz="4" w:space="0" w:color="auto"/>
              <w:left w:val="single" w:sz="4" w:space="0" w:color="auto"/>
              <w:bottom w:val="single" w:sz="4" w:space="0" w:color="auto"/>
              <w:right w:val="single" w:sz="4" w:space="0" w:color="auto"/>
            </w:tcBorders>
            <w:vAlign w:val="center"/>
          </w:tcPr>
          <w:p w14:paraId="1A500328" w14:textId="07CBCB15" w:rsidR="00414351" w:rsidRPr="00B64BEA" w:rsidRDefault="00414351" w:rsidP="006237B9">
            <w:pPr>
              <w:jc w:val="left"/>
              <w:rPr>
                <w:rFonts w:ascii="Arial" w:hAnsi="Arial" w:cs="Arial"/>
                <w:sz w:val="18"/>
                <w:szCs w:val="18"/>
              </w:rPr>
            </w:pPr>
            <w:r w:rsidRPr="00B64BEA">
              <w:rPr>
                <w:rFonts w:ascii="Arial" w:hAnsi="Arial" w:cs="Arial"/>
                <w:sz w:val="18"/>
                <w:szCs w:val="18"/>
              </w:rPr>
              <w:t>Povećanje broja korisnika naknade za boravak djece u jaslicama i vrtiću</w:t>
            </w:r>
          </w:p>
        </w:tc>
        <w:tc>
          <w:tcPr>
            <w:tcW w:w="3827" w:type="dxa"/>
            <w:tcBorders>
              <w:top w:val="single" w:sz="4" w:space="0" w:color="auto"/>
              <w:left w:val="single" w:sz="4" w:space="0" w:color="auto"/>
              <w:bottom w:val="single" w:sz="4" w:space="0" w:color="auto"/>
              <w:right w:val="single" w:sz="4" w:space="0" w:color="auto"/>
            </w:tcBorders>
          </w:tcPr>
          <w:p w14:paraId="0A95DD64" w14:textId="500C68FF" w:rsidR="00414351" w:rsidRPr="00B64BEA" w:rsidRDefault="00414351" w:rsidP="006237B9">
            <w:pPr>
              <w:jc w:val="left"/>
              <w:rPr>
                <w:rFonts w:ascii="Arial" w:hAnsi="Arial" w:cs="Arial"/>
                <w:sz w:val="18"/>
                <w:szCs w:val="18"/>
              </w:rPr>
            </w:pPr>
            <w:r w:rsidRPr="00B64BEA">
              <w:rPr>
                <w:rFonts w:ascii="Arial" w:hAnsi="Arial" w:cs="Arial"/>
                <w:sz w:val="18"/>
                <w:szCs w:val="18"/>
                <w:lang w:eastAsia="hr-HR"/>
              </w:rPr>
              <w:t xml:space="preserve">Pomoć u skrbi o djeci predškolske dobi sufinanciranjem smještaja djece u vrtiće i jaslice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25B0039" w14:textId="496C8D88" w:rsidR="00414351" w:rsidRPr="00B64BEA" w:rsidRDefault="00414351" w:rsidP="006237B9">
            <w:pPr>
              <w:jc w:val="center"/>
              <w:rPr>
                <w:rFonts w:ascii="Arial" w:hAnsi="Arial" w:cs="Arial"/>
                <w:sz w:val="18"/>
                <w:szCs w:val="18"/>
              </w:rPr>
            </w:pPr>
            <w:r w:rsidRPr="00B64BEA">
              <w:rPr>
                <w:rFonts w:ascii="Arial" w:hAnsi="Arial" w:cs="Arial"/>
                <w:sz w:val="18"/>
                <w:szCs w:val="18"/>
              </w:rPr>
              <w:t>Broj djece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8245BB4" w14:textId="77777777" w:rsidR="00414351" w:rsidRPr="00B64BEA" w:rsidRDefault="00414351" w:rsidP="006237B9">
            <w:pPr>
              <w:jc w:val="center"/>
              <w:rPr>
                <w:rFonts w:ascii="Arial" w:hAnsi="Arial" w:cs="Arial"/>
                <w:sz w:val="18"/>
                <w:szCs w:val="18"/>
              </w:rPr>
            </w:pPr>
            <w:r w:rsidRPr="00B64BEA">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55DEEFCA" w14:textId="77DF1FD5" w:rsidR="00414351" w:rsidRPr="00B64BEA" w:rsidRDefault="00414351" w:rsidP="006237B9">
            <w:pPr>
              <w:jc w:val="center"/>
              <w:rPr>
                <w:rFonts w:ascii="Arial" w:hAnsi="Arial" w:cs="Arial"/>
                <w:sz w:val="18"/>
                <w:szCs w:val="18"/>
              </w:rPr>
            </w:pPr>
            <w:r w:rsidRPr="00B64BEA">
              <w:rPr>
                <w:rFonts w:ascii="Arial" w:hAnsi="Arial" w:cs="Arial"/>
                <w:sz w:val="18"/>
                <w:szCs w:val="18"/>
              </w:rPr>
              <w:t>106</w:t>
            </w:r>
          </w:p>
        </w:tc>
        <w:tc>
          <w:tcPr>
            <w:tcW w:w="1134" w:type="dxa"/>
            <w:tcBorders>
              <w:top w:val="single" w:sz="4" w:space="0" w:color="000000"/>
              <w:left w:val="single" w:sz="4" w:space="0" w:color="000000"/>
              <w:bottom w:val="single" w:sz="4" w:space="0" w:color="000000"/>
              <w:right w:val="single" w:sz="4" w:space="0" w:color="000000"/>
            </w:tcBorders>
            <w:vAlign w:val="center"/>
          </w:tcPr>
          <w:p w14:paraId="37A79A69" w14:textId="1B52B457" w:rsidR="00414351" w:rsidRPr="00B64BEA" w:rsidRDefault="00414351" w:rsidP="006237B9">
            <w:pPr>
              <w:jc w:val="center"/>
              <w:rPr>
                <w:rFonts w:ascii="Arial" w:hAnsi="Arial" w:cs="Arial"/>
                <w:sz w:val="18"/>
                <w:szCs w:val="18"/>
              </w:rPr>
            </w:pPr>
            <w:r w:rsidRPr="00B64BEA">
              <w:rPr>
                <w:rFonts w:ascii="Arial" w:hAnsi="Arial" w:cs="Arial"/>
                <w:sz w:val="18"/>
                <w:szCs w:val="18"/>
              </w:rPr>
              <w:t>110</w:t>
            </w:r>
          </w:p>
        </w:tc>
        <w:tc>
          <w:tcPr>
            <w:tcW w:w="1134" w:type="dxa"/>
            <w:tcBorders>
              <w:top w:val="single" w:sz="4" w:space="0" w:color="000000"/>
              <w:left w:val="single" w:sz="4" w:space="0" w:color="000000"/>
              <w:bottom w:val="single" w:sz="4" w:space="0" w:color="000000"/>
              <w:right w:val="single" w:sz="4" w:space="0" w:color="000000"/>
            </w:tcBorders>
            <w:vAlign w:val="center"/>
          </w:tcPr>
          <w:p w14:paraId="33DB7374" w14:textId="143C94F3" w:rsidR="00414351" w:rsidRPr="00B64BEA" w:rsidRDefault="00414351" w:rsidP="006237B9">
            <w:pPr>
              <w:jc w:val="center"/>
              <w:rPr>
                <w:rFonts w:ascii="Arial" w:hAnsi="Arial" w:cs="Arial"/>
                <w:sz w:val="18"/>
                <w:szCs w:val="18"/>
              </w:rPr>
            </w:pPr>
            <w:r w:rsidRPr="00B64BEA">
              <w:rPr>
                <w:rFonts w:ascii="Arial" w:hAnsi="Arial" w:cs="Arial"/>
                <w:sz w:val="18"/>
                <w:szCs w:val="18"/>
              </w:rPr>
              <w:t>110</w:t>
            </w:r>
          </w:p>
        </w:tc>
        <w:tc>
          <w:tcPr>
            <w:tcW w:w="1134" w:type="dxa"/>
            <w:tcBorders>
              <w:top w:val="single" w:sz="4" w:space="0" w:color="000000"/>
              <w:left w:val="single" w:sz="4" w:space="0" w:color="000000"/>
              <w:bottom w:val="single" w:sz="4" w:space="0" w:color="000000"/>
              <w:right w:val="single" w:sz="4" w:space="0" w:color="000000"/>
            </w:tcBorders>
            <w:vAlign w:val="center"/>
          </w:tcPr>
          <w:p w14:paraId="04E903A8" w14:textId="5228B7FF" w:rsidR="00414351" w:rsidRPr="00B64BEA" w:rsidRDefault="00414351" w:rsidP="006237B9">
            <w:pPr>
              <w:jc w:val="center"/>
              <w:rPr>
                <w:rFonts w:ascii="Arial" w:hAnsi="Arial" w:cs="Arial"/>
                <w:sz w:val="18"/>
                <w:szCs w:val="18"/>
              </w:rPr>
            </w:pPr>
            <w:r w:rsidRPr="00B64BEA">
              <w:rPr>
                <w:rFonts w:ascii="Arial" w:hAnsi="Arial" w:cs="Arial"/>
                <w:sz w:val="18"/>
                <w:szCs w:val="18"/>
              </w:rPr>
              <w:t>110</w:t>
            </w:r>
          </w:p>
        </w:tc>
      </w:tr>
    </w:tbl>
    <w:p w14:paraId="3EFC32FD" w14:textId="3800FAE9" w:rsidR="00C203B6" w:rsidRPr="00414351" w:rsidRDefault="00C203B6" w:rsidP="005A1E11">
      <w:pPr>
        <w:rPr>
          <w:rFonts w:ascii="Arial" w:eastAsia="Calibri" w:hAnsi="Arial" w:cs="Arial"/>
        </w:rPr>
      </w:pPr>
    </w:p>
    <w:p w14:paraId="4BF09FAC" w14:textId="7D13FC90" w:rsidR="00245DB6" w:rsidRPr="00414351" w:rsidRDefault="005A1E11" w:rsidP="00245DB6">
      <w:pPr>
        <w:rPr>
          <w:rFonts w:ascii="Arial" w:eastAsia="Calibri" w:hAnsi="Arial" w:cs="Arial"/>
        </w:rPr>
      </w:pPr>
      <w:bookmarkStart w:id="293" w:name="_Hlk144804297"/>
      <w:bookmarkEnd w:id="290"/>
      <w:bookmarkEnd w:id="292"/>
      <w:r w:rsidRPr="00414351">
        <w:rPr>
          <w:rFonts w:ascii="Arial" w:eastAsia="Calibri" w:hAnsi="Arial" w:cs="Arial"/>
          <w:b/>
        </w:rPr>
        <w:t xml:space="preserve">2. A204002: Pomoć za nabavu školskih udžbenika </w:t>
      </w:r>
      <w:r w:rsidRPr="00414351">
        <w:rPr>
          <w:rFonts w:ascii="Arial" w:eastAsia="Calibri" w:hAnsi="Arial" w:cs="Arial"/>
        </w:rPr>
        <w:t xml:space="preserve">- u sklopu navedene aktivnosti su rashodi za naknade građanima i kućanstvima u novcu u skladu s programom demografskih mjera i socijalne pomoći. Prvotno su planirana sredstva za provođenje navedene aktivnosti u iznosu </w:t>
      </w:r>
      <w:r w:rsidR="00414351" w:rsidRPr="00414351">
        <w:rPr>
          <w:rFonts w:ascii="Arial" w:eastAsia="Calibri" w:hAnsi="Arial" w:cs="Arial"/>
        </w:rPr>
        <w:t>14</w:t>
      </w:r>
      <w:r w:rsidR="009B29BA" w:rsidRPr="00414351">
        <w:rPr>
          <w:rFonts w:ascii="Arial" w:eastAsia="Calibri" w:hAnsi="Arial" w:cs="Arial"/>
        </w:rPr>
        <w:t>.000</w:t>
      </w:r>
      <w:r w:rsidR="00326997" w:rsidRPr="00414351">
        <w:rPr>
          <w:rFonts w:ascii="Arial" w:eastAsia="Calibri" w:hAnsi="Arial" w:cs="Arial"/>
        </w:rPr>
        <w:t xml:space="preserve"> </w:t>
      </w:r>
      <w:r w:rsidR="00245DB6" w:rsidRPr="00414351">
        <w:rPr>
          <w:rFonts w:ascii="Arial" w:eastAsia="Calibri" w:hAnsi="Arial" w:cs="Arial"/>
        </w:rPr>
        <w:t xml:space="preserve">(novčana pomoć za sufinanciranje kupnje udžbenika za učenike do osmog razreda osnovnih škola). Pravo ostvaruju korisnici sukladno odluci koju donosi načelnik i objavljuje se nakon početka školske godine u službenom glasniku. </w:t>
      </w:r>
    </w:p>
    <w:p w14:paraId="52DBE76A" w14:textId="692A5708" w:rsidR="006237B9" w:rsidRPr="00414351" w:rsidRDefault="006237B9" w:rsidP="005A1E11">
      <w:pPr>
        <w:rPr>
          <w:rFonts w:ascii="Arial" w:eastAsia="Calibri" w:hAnsi="Arial" w:cs="Arial"/>
          <w:iCs/>
        </w:rPr>
      </w:pPr>
    </w:p>
    <w:p w14:paraId="69203123" w14:textId="77777777" w:rsidR="005A1E11" w:rsidRPr="00414351" w:rsidRDefault="005A1E11" w:rsidP="005A1E11">
      <w:pPr>
        <w:rPr>
          <w:rFonts w:ascii="Arial" w:eastAsia="Calibri" w:hAnsi="Arial" w:cs="Arial"/>
          <w:i/>
        </w:rPr>
      </w:pPr>
      <w:r w:rsidRPr="00414351">
        <w:rPr>
          <w:rFonts w:ascii="Arial" w:eastAsia="Calibri" w:hAnsi="Arial" w:cs="Arial"/>
          <w:i/>
        </w:rPr>
        <w:t>Usporedba:</w:t>
      </w:r>
      <w:bookmarkStart w:id="294" w:name="_Hlk144804450"/>
    </w:p>
    <w:tbl>
      <w:tblPr>
        <w:tblStyle w:val="Reetkatablice"/>
        <w:tblW w:w="0" w:type="auto"/>
        <w:jc w:val="center"/>
        <w:tblLook w:val="04A0" w:firstRow="1" w:lastRow="0" w:firstColumn="1" w:lastColumn="0" w:noHBand="0" w:noVBand="1"/>
      </w:tblPr>
      <w:tblGrid>
        <w:gridCol w:w="895"/>
        <w:gridCol w:w="1982"/>
        <w:gridCol w:w="1317"/>
        <w:gridCol w:w="9049"/>
      </w:tblGrid>
      <w:tr w:rsidR="00414351" w:rsidRPr="00414351" w14:paraId="451C1BF5" w14:textId="77777777" w:rsidTr="00245DB6">
        <w:trPr>
          <w:jc w:val="center"/>
        </w:trPr>
        <w:tc>
          <w:tcPr>
            <w:tcW w:w="895" w:type="dxa"/>
            <w:vAlign w:val="center"/>
          </w:tcPr>
          <w:p w14:paraId="5028AA3B" w14:textId="55AE3D72" w:rsidR="00414351" w:rsidRPr="00414351" w:rsidRDefault="00414351" w:rsidP="00414351">
            <w:pPr>
              <w:jc w:val="center"/>
              <w:rPr>
                <w:rFonts w:ascii="Arial" w:eastAsia="Calibri" w:hAnsi="Arial" w:cs="Arial"/>
                <w:i/>
                <w:iCs/>
                <w:sz w:val="18"/>
                <w:szCs w:val="18"/>
              </w:rPr>
            </w:pPr>
            <w:r w:rsidRPr="000E7D8D">
              <w:rPr>
                <w:rFonts w:ascii="Arial" w:eastAsia="Calibri" w:hAnsi="Arial" w:cs="Arial"/>
                <w:i/>
                <w:iCs/>
                <w:sz w:val="18"/>
                <w:szCs w:val="18"/>
              </w:rPr>
              <w:t>Godina</w:t>
            </w:r>
          </w:p>
        </w:tc>
        <w:tc>
          <w:tcPr>
            <w:tcW w:w="1982" w:type="dxa"/>
            <w:vAlign w:val="center"/>
          </w:tcPr>
          <w:p w14:paraId="4317839B" w14:textId="53CE35B2" w:rsidR="00414351" w:rsidRPr="00414351" w:rsidRDefault="00414351" w:rsidP="00414351">
            <w:pPr>
              <w:jc w:val="center"/>
              <w:rPr>
                <w:rFonts w:ascii="Arial" w:eastAsia="Calibri" w:hAnsi="Arial" w:cs="Arial"/>
                <w:i/>
                <w:iCs/>
                <w:sz w:val="18"/>
                <w:szCs w:val="18"/>
              </w:rPr>
            </w:pPr>
            <w:r w:rsidRPr="000E7D8D">
              <w:rPr>
                <w:rFonts w:ascii="Arial" w:eastAsia="Calibri" w:hAnsi="Arial" w:cs="Arial"/>
                <w:i/>
                <w:iCs/>
                <w:sz w:val="18"/>
                <w:szCs w:val="18"/>
              </w:rPr>
              <w:t>Broj djece - korisnika</w:t>
            </w:r>
          </w:p>
        </w:tc>
        <w:tc>
          <w:tcPr>
            <w:tcW w:w="1317" w:type="dxa"/>
            <w:vAlign w:val="center"/>
          </w:tcPr>
          <w:p w14:paraId="6D961872" w14:textId="77777777" w:rsidR="00414351" w:rsidRPr="000E7D8D" w:rsidRDefault="00414351" w:rsidP="00414351">
            <w:pPr>
              <w:jc w:val="center"/>
              <w:rPr>
                <w:rFonts w:ascii="Arial" w:eastAsia="Calibri" w:hAnsi="Arial" w:cs="Arial"/>
                <w:i/>
                <w:iCs/>
                <w:sz w:val="18"/>
                <w:szCs w:val="18"/>
              </w:rPr>
            </w:pPr>
            <w:r w:rsidRPr="000E7D8D">
              <w:rPr>
                <w:rFonts w:ascii="Arial" w:eastAsia="Calibri" w:hAnsi="Arial" w:cs="Arial"/>
                <w:i/>
                <w:iCs/>
                <w:sz w:val="18"/>
                <w:szCs w:val="18"/>
              </w:rPr>
              <w:t>Izvršeno (</w:t>
            </w:r>
            <w:r w:rsidRPr="000E7D8D">
              <w:rPr>
                <w:rFonts w:ascii="Arial" w:eastAsia="Calibri" w:hAnsi="Arial" w:cs="Arial"/>
                <w:b/>
                <w:bCs/>
                <w:i/>
                <w:iCs/>
                <w:sz w:val="18"/>
                <w:szCs w:val="18"/>
              </w:rPr>
              <w:t>EUR</w:t>
            </w:r>
            <w:r w:rsidRPr="000E7D8D">
              <w:rPr>
                <w:rFonts w:ascii="Arial" w:eastAsia="Calibri" w:hAnsi="Arial" w:cs="Arial"/>
                <w:i/>
                <w:iCs/>
                <w:sz w:val="18"/>
                <w:szCs w:val="18"/>
              </w:rPr>
              <w:t xml:space="preserve"> )</w:t>
            </w:r>
          </w:p>
          <w:p w14:paraId="1694DB29" w14:textId="3234ACF3" w:rsidR="00414351" w:rsidRPr="00414351" w:rsidRDefault="00414351" w:rsidP="00414351">
            <w:pPr>
              <w:jc w:val="center"/>
              <w:rPr>
                <w:rFonts w:ascii="Arial" w:eastAsia="Calibri" w:hAnsi="Arial" w:cs="Arial"/>
                <w:i/>
                <w:iCs/>
                <w:sz w:val="18"/>
                <w:szCs w:val="18"/>
              </w:rPr>
            </w:pPr>
            <w:r w:rsidRPr="000E7D8D">
              <w:rPr>
                <w:rFonts w:ascii="Arial" w:eastAsia="Calibri" w:hAnsi="Arial" w:cs="Arial"/>
                <w:i/>
                <w:iCs/>
                <w:sz w:val="18"/>
                <w:szCs w:val="18"/>
              </w:rPr>
              <w:t>(demografska mjera)</w:t>
            </w:r>
          </w:p>
        </w:tc>
        <w:tc>
          <w:tcPr>
            <w:tcW w:w="9049" w:type="dxa"/>
            <w:vAlign w:val="center"/>
          </w:tcPr>
          <w:p w14:paraId="67A8784D" w14:textId="6C102B78" w:rsidR="00414351" w:rsidRPr="00414351" w:rsidRDefault="00414351" w:rsidP="00414351">
            <w:pPr>
              <w:jc w:val="center"/>
              <w:rPr>
                <w:rFonts w:ascii="Arial" w:eastAsia="Calibri" w:hAnsi="Arial" w:cs="Arial"/>
                <w:i/>
                <w:iCs/>
                <w:sz w:val="18"/>
                <w:szCs w:val="18"/>
              </w:rPr>
            </w:pPr>
            <w:r w:rsidRPr="000E7D8D">
              <w:rPr>
                <w:rFonts w:ascii="Arial" w:eastAsia="Calibri" w:hAnsi="Arial" w:cs="Arial"/>
                <w:i/>
                <w:iCs/>
                <w:sz w:val="18"/>
                <w:szCs w:val="18"/>
              </w:rPr>
              <w:t>Obrazloženje</w:t>
            </w:r>
          </w:p>
        </w:tc>
      </w:tr>
      <w:tr w:rsidR="00414351" w:rsidRPr="00414351" w14:paraId="6B440BB5" w14:textId="77777777" w:rsidTr="00245DB6">
        <w:trPr>
          <w:jc w:val="center"/>
        </w:trPr>
        <w:tc>
          <w:tcPr>
            <w:tcW w:w="895" w:type="dxa"/>
            <w:vAlign w:val="center"/>
          </w:tcPr>
          <w:p w14:paraId="626954C0" w14:textId="77777777" w:rsidR="00414351" w:rsidRPr="00414351" w:rsidRDefault="00414351" w:rsidP="00414351">
            <w:pPr>
              <w:jc w:val="center"/>
              <w:rPr>
                <w:rFonts w:ascii="Arial" w:eastAsia="Calibri" w:hAnsi="Arial" w:cs="Arial"/>
                <w:sz w:val="6"/>
                <w:szCs w:val="6"/>
              </w:rPr>
            </w:pPr>
          </w:p>
        </w:tc>
        <w:tc>
          <w:tcPr>
            <w:tcW w:w="1982" w:type="dxa"/>
            <w:vAlign w:val="center"/>
          </w:tcPr>
          <w:p w14:paraId="7DE54647" w14:textId="77777777" w:rsidR="00414351" w:rsidRPr="00414351" w:rsidRDefault="00414351" w:rsidP="00414351">
            <w:pPr>
              <w:jc w:val="center"/>
              <w:rPr>
                <w:rFonts w:ascii="Arial" w:eastAsia="Calibri" w:hAnsi="Arial" w:cs="Arial"/>
                <w:sz w:val="6"/>
                <w:szCs w:val="6"/>
              </w:rPr>
            </w:pPr>
          </w:p>
        </w:tc>
        <w:tc>
          <w:tcPr>
            <w:tcW w:w="1317" w:type="dxa"/>
            <w:vAlign w:val="center"/>
          </w:tcPr>
          <w:p w14:paraId="4C067CE2" w14:textId="77777777" w:rsidR="00414351" w:rsidRPr="00414351" w:rsidRDefault="00414351" w:rsidP="00414351">
            <w:pPr>
              <w:rPr>
                <w:rFonts w:ascii="Arial" w:eastAsia="Calibri" w:hAnsi="Arial" w:cs="Arial"/>
                <w:sz w:val="6"/>
                <w:szCs w:val="6"/>
              </w:rPr>
            </w:pPr>
          </w:p>
        </w:tc>
        <w:tc>
          <w:tcPr>
            <w:tcW w:w="9049" w:type="dxa"/>
            <w:vAlign w:val="center"/>
          </w:tcPr>
          <w:p w14:paraId="2FF1D34D" w14:textId="77777777" w:rsidR="00414351" w:rsidRPr="00414351" w:rsidRDefault="00414351" w:rsidP="00414351">
            <w:pPr>
              <w:rPr>
                <w:rFonts w:ascii="Arial" w:eastAsia="Calibri" w:hAnsi="Arial" w:cs="Arial"/>
                <w:sz w:val="6"/>
                <w:szCs w:val="6"/>
              </w:rPr>
            </w:pPr>
          </w:p>
        </w:tc>
      </w:tr>
      <w:tr w:rsidR="00414351" w:rsidRPr="00414351" w14:paraId="04355537" w14:textId="77777777" w:rsidTr="00245DB6">
        <w:trPr>
          <w:jc w:val="center"/>
        </w:trPr>
        <w:tc>
          <w:tcPr>
            <w:tcW w:w="895" w:type="dxa"/>
            <w:vAlign w:val="center"/>
          </w:tcPr>
          <w:p w14:paraId="2C821DAF" w14:textId="68484215" w:rsidR="00414351" w:rsidRPr="00414351" w:rsidRDefault="00414351" w:rsidP="00414351">
            <w:pPr>
              <w:jc w:val="center"/>
              <w:rPr>
                <w:rFonts w:ascii="Arial" w:eastAsia="Calibri" w:hAnsi="Arial" w:cs="Arial"/>
                <w:sz w:val="18"/>
                <w:szCs w:val="18"/>
              </w:rPr>
            </w:pPr>
            <w:r w:rsidRPr="000E7D8D">
              <w:rPr>
                <w:rFonts w:ascii="Arial" w:eastAsia="Calibri" w:hAnsi="Arial" w:cs="Arial"/>
                <w:sz w:val="18"/>
                <w:szCs w:val="18"/>
              </w:rPr>
              <w:t>2018.</w:t>
            </w:r>
          </w:p>
        </w:tc>
        <w:tc>
          <w:tcPr>
            <w:tcW w:w="1982" w:type="dxa"/>
            <w:vAlign w:val="center"/>
          </w:tcPr>
          <w:p w14:paraId="4C76E621" w14:textId="77777777" w:rsidR="00414351" w:rsidRPr="000E7D8D" w:rsidRDefault="00414351" w:rsidP="00414351">
            <w:pPr>
              <w:jc w:val="center"/>
              <w:rPr>
                <w:rFonts w:ascii="Arial" w:eastAsia="Calibri" w:hAnsi="Arial" w:cs="Arial"/>
                <w:i/>
                <w:sz w:val="18"/>
                <w:szCs w:val="18"/>
              </w:rPr>
            </w:pPr>
            <w:r w:rsidRPr="000E7D8D">
              <w:rPr>
                <w:rFonts w:ascii="Arial" w:eastAsia="Calibri" w:hAnsi="Arial" w:cs="Arial"/>
                <w:i/>
                <w:sz w:val="18"/>
                <w:szCs w:val="18"/>
              </w:rPr>
              <w:t>67 demografska mjera</w:t>
            </w:r>
          </w:p>
          <w:p w14:paraId="67FD73D6" w14:textId="08675B41" w:rsidR="00414351" w:rsidRPr="00414351" w:rsidRDefault="00414351" w:rsidP="00414351">
            <w:pPr>
              <w:jc w:val="center"/>
              <w:rPr>
                <w:rFonts w:ascii="Arial" w:eastAsia="Calibri" w:hAnsi="Arial" w:cs="Arial"/>
                <w:sz w:val="18"/>
                <w:szCs w:val="18"/>
              </w:rPr>
            </w:pPr>
            <w:r w:rsidRPr="000E7D8D">
              <w:rPr>
                <w:rFonts w:ascii="Arial" w:eastAsia="Calibri" w:hAnsi="Arial" w:cs="Arial"/>
                <w:i/>
                <w:sz w:val="18"/>
                <w:szCs w:val="18"/>
              </w:rPr>
              <w:t xml:space="preserve"> (još 73 socijalna mjera)</w:t>
            </w:r>
          </w:p>
        </w:tc>
        <w:tc>
          <w:tcPr>
            <w:tcW w:w="1317" w:type="dxa"/>
            <w:vAlign w:val="center"/>
          </w:tcPr>
          <w:p w14:paraId="380E7ADA" w14:textId="14B17441" w:rsidR="00414351" w:rsidRPr="00414351" w:rsidRDefault="00414351" w:rsidP="00414351">
            <w:pPr>
              <w:jc w:val="right"/>
              <w:rPr>
                <w:rFonts w:ascii="Arial" w:eastAsia="Calibri" w:hAnsi="Arial" w:cs="Arial"/>
                <w:i/>
                <w:sz w:val="18"/>
                <w:szCs w:val="18"/>
              </w:rPr>
            </w:pPr>
            <w:r w:rsidRPr="000E7D8D">
              <w:rPr>
                <w:rFonts w:ascii="Arial" w:eastAsia="Calibri" w:hAnsi="Arial" w:cs="Arial"/>
                <w:i/>
                <w:sz w:val="18"/>
                <w:szCs w:val="18"/>
              </w:rPr>
              <w:t>9.108,25</w:t>
            </w:r>
          </w:p>
        </w:tc>
        <w:tc>
          <w:tcPr>
            <w:tcW w:w="9049" w:type="dxa"/>
            <w:vAlign w:val="center"/>
          </w:tcPr>
          <w:p w14:paraId="1448FB28" w14:textId="77777777" w:rsidR="00414351" w:rsidRPr="000E7D8D" w:rsidRDefault="00414351" w:rsidP="00414351">
            <w:pPr>
              <w:rPr>
                <w:rFonts w:ascii="Arial" w:eastAsia="Calibri" w:hAnsi="Arial" w:cs="Arial"/>
                <w:i/>
                <w:sz w:val="18"/>
                <w:szCs w:val="18"/>
              </w:rPr>
            </w:pPr>
            <w:r w:rsidRPr="000E7D8D">
              <w:rPr>
                <w:rFonts w:ascii="Arial" w:eastAsia="Calibri" w:hAnsi="Arial" w:cs="Arial"/>
                <w:i/>
                <w:sz w:val="18"/>
                <w:szCs w:val="18"/>
              </w:rPr>
              <w:t xml:space="preserve">67 djece od 2. do 8. razreda, putem škole, obiteljima s više djece su dodijeljene besplatne knjige =68.626,09 kn /9.108,25 EUR/ (demografska mjera), </w:t>
            </w:r>
          </w:p>
          <w:p w14:paraId="4ED7F4CA" w14:textId="77777777" w:rsidR="00414351" w:rsidRPr="000E7D8D" w:rsidRDefault="00414351" w:rsidP="00414351">
            <w:pPr>
              <w:rPr>
                <w:rFonts w:ascii="Arial" w:eastAsia="Calibri" w:hAnsi="Arial" w:cs="Arial"/>
                <w:i/>
                <w:sz w:val="18"/>
                <w:szCs w:val="18"/>
              </w:rPr>
            </w:pPr>
            <w:r w:rsidRPr="000E7D8D">
              <w:rPr>
                <w:rFonts w:ascii="Arial" w:eastAsia="Calibri" w:hAnsi="Arial" w:cs="Arial"/>
                <w:i/>
                <w:sz w:val="18"/>
                <w:szCs w:val="18"/>
              </w:rPr>
              <w:t xml:space="preserve">73 djece od 2. do 8. razreda = 29.500 kn /3.915,32 EUR/ (socijalna mjera) </w:t>
            </w:r>
          </w:p>
          <w:p w14:paraId="5B812355" w14:textId="4DD6B941" w:rsidR="00414351" w:rsidRPr="00414351" w:rsidRDefault="00414351" w:rsidP="00414351">
            <w:pPr>
              <w:rPr>
                <w:rFonts w:ascii="Arial" w:eastAsia="Calibri" w:hAnsi="Arial" w:cs="Arial"/>
                <w:sz w:val="18"/>
                <w:szCs w:val="18"/>
              </w:rPr>
            </w:pPr>
            <w:r w:rsidRPr="000E7D8D">
              <w:rPr>
                <w:rFonts w:ascii="Arial" w:eastAsia="Calibri" w:hAnsi="Arial" w:cs="Arial"/>
                <w:i/>
                <w:sz w:val="18"/>
                <w:szCs w:val="18"/>
              </w:rPr>
              <w:t>sveukupno 140 djece 98.126,09 kn /13.023.57 EUR/. Za učenike 1. razreda Županija nabavila udžbenike.</w:t>
            </w:r>
          </w:p>
        </w:tc>
      </w:tr>
      <w:tr w:rsidR="00414351" w:rsidRPr="00414351" w14:paraId="03ACC736" w14:textId="77777777" w:rsidTr="00245DB6">
        <w:trPr>
          <w:jc w:val="center"/>
        </w:trPr>
        <w:tc>
          <w:tcPr>
            <w:tcW w:w="895" w:type="dxa"/>
            <w:vAlign w:val="center"/>
          </w:tcPr>
          <w:p w14:paraId="0D12D096" w14:textId="7B86E62B" w:rsidR="00414351" w:rsidRPr="00414351" w:rsidRDefault="00414351" w:rsidP="00414351">
            <w:pPr>
              <w:jc w:val="center"/>
              <w:rPr>
                <w:rFonts w:ascii="Arial" w:eastAsia="Calibri" w:hAnsi="Arial" w:cs="Arial"/>
                <w:sz w:val="18"/>
                <w:szCs w:val="18"/>
              </w:rPr>
            </w:pPr>
            <w:r w:rsidRPr="000E7D8D">
              <w:rPr>
                <w:rFonts w:ascii="Arial" w:eastAsia="Calibri" w:hAnsi="Arial" w:cs="Arial"/>
                <w:sz w:val="18"/>
                <w:szCs w:val="18"/>
              </w:rPr>
              <w:t>2019.</w:t>
            </w:r>
          </w:p>
        </w:tc>
        <w:tc>
          <w:tcPr>
            <w:tcW w:w="1982" w:type="dxa"/>
            <w:vAlign w:val="center"/>
          </w:tcPr>
          <w:p w14:paraId="7F45BB3A" w14:textId="77777777" w:rsidR="00414351" w:rsidRPr="000E7D8D" w:rsidRDefault="00414351" w:rsidP="00414351">
            <w:pPr>
              <w:jc w:val="center"/>
              <w:rPr>
                <w:rFonts w:ascii="Arial" w:eastAsia="Calibri" w:hAnsi="Arial" w:cs="Arial"/>
                <w:i/>
                <w:sz w:val="18"/>
                <w:szCs w:val="18"/>
              </w:rPr>
            </w:pPr>
            <w:r w:rsidRPr="000E7D8D">
              <w:rPr>
                <w:rFonts w:ascii="Arial" w:eastAsia="Calibri" w:hAnsi="Arial" w:cs="Arial"/>
                <w:sz w:val="18"/>
                <w:szCs w:val="18"/>
              </w:rPr>
              <w:t xml:space="preserve">49 </w:t>
            </w:r>
            <w:r w:rsidRPr="000E7D8D">
              <w:rPr>
                <w:rFonts w:ascii="Arial" w:eastAsia="Calibri" w:hAnsi="Arial" w:cs="Arial"/>
                <w:i/>
                <w:sz w:val="18"/>
                <w:szCs w:val="18"/>
              </w:rPr>
              <w:t xml:space="preserve">demografska mjera </w:t>
            </w:r>
          </w:p>
          <w:p w14:paraId="0866D479" w14:textId="312CAA17" w:rsidR="00414351" w:rsidRPr="00414351" w:rsidRDefault="00414351" w:rsidP="00414351">
            <w:pPr>
              <w:jc w:val="center"/>
              <w:rPr>
                <w:rFonts w:ascii="Arial" w:eastAsia="Calibri" w:hAnsi="Arial" w:cs="Arial"/>
                <w:sz w:val="18"/>
                <w:szCs w:val="18"/>
              </w:rPr>
            </w:pPr>
            <w:r w:rsidRPr="000E7D8D">
              <w:rPr>
                <w:rFonts w:ascii="Arial" w:eastAsia="Calibri" w:hAnsi="Arial" w:cs="Arial"/>
                <w:i/>
                <w:sz w:val="18"/>
                <w:szCs w:val="18"/>
              </w:rPr>
              <w:t>(još 57 socijalna mjera)</w:t>
            </w:r>
          </w:p>
        </w:tc>
        <w:tc>
          <w:tcPr>
            <w:tcW w:w="1317" w:type="dxa"/>
            <w:vAlign w:val="center"/>
          </w:tcPr>
          <w:p w14:paraId="3ACA2AFE" w14:textId="462EED98" w:rsidR="00414351" w:rsidRPr="00414351" w:rsidRDefault="00414351" w:rsidP="00414351">
            <w:pPr>
              <w:jc w:val="right"/>
              <w:rPr>
                <w:rFonts w:ascii="Arial" w:eastAsia="Calibri" w:hAnsi="Arial" w:cs="Arial"/>
                <w:sz w:val="18"/>
                <w:szCs w:val="18"/>
              </w:rPr>
            </w:pPr>
            <w:r w:rsidRPr="000E7D8D">
              <w:rPr>
                <w:rFonts w:ascii="Arial" w:eastAsia="Calibri" w:hAnsi="Arial" w:cs="Arial"/>
                <w:sz w:val="18"/>
                <w:szCs w:val="18"/>
              </w:rPr>
              <w:t>2.282.83</w:t>
            </w:r>
          </w:p>
        </w:tc>
        <w:tc>
          <w:tcPr>
            <w:tcW w:w="9049" w:type="dxa"/>
            <w:vAlign w:val="center"/>
          </w:tcPr>
          <w:p w14:paraId="5635C669" w14:textId="77777777" w:rsidR="00414351" w:rsidRPr="000E7D8D" w:rsidRDefault="00414351" w:rsidP="00414351">
            <w:pPr>
              <w:rPr>
                <w:rFonts w:ascii="Arial" w:eastAsia="Calibri" w:hAnsi="Arial" w:cs="Arial"/>
                <w:sz w:val="18"/>
                <w:szCs w:val="18"/>
              </w:rPr>
            </w:pPr>
            <w:r w:rsidRPr="000E7D8D">
              <w:rPr>
                <w:rFonts w:ascii="Arial" w:eastAsia="Calibri" w:hAnsi="Arial" w:cs="Arial"/>
                <w:sz w:val="18"/>
                <w:szCs w:val="18"/>
              </w:rPr>
              <w:t>37 učenika osnovnih škola i 12 učenika srednjih škola – demografska mjera</w:t>
            </w:r>
          </w:p>
          <w:p w14:paraId="68098960" w14:textId="77777777" w:rsidR="00414351" w:rsidRPr="000E7D8D" w:rsidRDefault="00414351" w:rsidP="00414351">
            <w:pPr>
              <w:rPr>
                <w:rFonts w:ascii="Arial" w:eastAsia="Calibri" w:hAnsi="Arial" w:cs="Arial"/>
                <w:sz w:val="18"/>
                <w:szCs w:val="18"/>
              </w:rPr>
            </w:pPr>
            <w:r w:rsidRPr="000E7D8D">
              <w:rPr>
                <w:rFonts w:ascii="Arial" w:eastAsia="Calibri" w:hAnsi="Arial" w:cs="Arial"/>
                <w:sz w:val="18"/>
                <w:szCs w:val="18"/>
              </w:rPr>
              <w:t xml:space="preserve">(još 57 učenika iz socijalne mjere = 13.500 kn /1.791,76 EUR/ ili sveukupno 106 djece = 30.700 kn /4.074,59 EUR/). </w:t>
            </w:r>
          </w:p>
          <w:p w14:paraId="3AF27CDC" w14:textId="50E822E8" w:rsidR="00414351" w:rsidRPr="00414351" w:rsidRDefault="00414351" w:rsidP="00414351">
            <w:pPr>
              <w:rPr>
                <w:rFonts w:ascii="Arial" w:eastAsia="Calibri" w:hAnsi="Arial" w:cs="Arial"/>
                <w:sz w:val="18"/>
                <w:szCs w:val="18"/>
              </w:rPr>
            </w:pPr>
            <w:r w:rsidRPr="000E7D8D">
              <w:rPr>
                <w:rFonts w:ascii="Arial" w:eastAsia="Calibri" w:hAnsi="Arial" w:cs="Arial"/>
                <w:i/>
                <w:sz w:val="18"/>
                <w:szCs w:val="18"/>
              </w:rPr>
              <w:t>Za učenike 1. razreda Županija nabavila udžbenike.</w:t>
            </w:r>
          </w:p>
        </w:tc>
      </w:tr>
      <w:tr w:rsidR="00414351" w:rsidRPr="00414351" w14:paraId="79662BB8" w14:textId="77777777" w:rsidTr="00245DB6">
        <w:trPr>
          <w:jc w:val="center"/>
        </w:trPr>
        <w:tc>
          <w:tcPr>
            <w:tcW w:w="895" w:type="dxa"/>
            <w:vAlign w:val="center"/>
          </w:tcPr>
          <w:p w14:paraId="16631A71" w14:textId="53A43E1F" w:rsidR="00414351" w:rsidRPr="00414351" w:rsidRDefault="00414351" w:rsidP="00414351">
            <w:pPr>
              <w:jc w:val="center"/>
              <w:rPr>
                <w:rFonts w:ascii="Arial" w:eastAsia="Calibri" w:hAnsi="Arial" w:cs="Arial"/>
                <w:sz w:val="18"/>
                <w:szCs w:val="18"/>
              </w:rPr>
            </w:pPr>
            <w:r w:rsidRPr="000E7D8D">
              <w:rPr>
                <w:rFonts w:ascii="Arial" w:eastAsia="Calibri" w:hAnsi="Arial" w:cs="Arial"/>
                <w:sz w:val="18"/>
                <w:szCs w:val="18"/>
              </w:rPr>
              <w:t>2020.</w:t>
            </w:r>
          </w:p>
        </w:tc>
        <w:tc>
          <w:tcPr>
            <w:tcW w:w="1982" w:type="dxa"/>
            <w:vAlign w:val="center"/>
          </w:tcPr>
          <w:p w14:paraId="39230691" w14:textId="77777777" w:rsidR="00414351" w:rsidRPr="000E7D8D" w:rsidRDefault="00414351" w:rsidP="00414351">
            <w:pPr>
              <w:jc w:val="center"/>
              <w:rPr>
                <w:rFonts w:ascii="Arial" w:eastAsia="Calibri" w:hAnsi="Arial" w:cs="Arial"/>
                <w:i/>
                <w:sz w:val="18"/>
                <w:szCs w:val="18"/>
              </w:rPr>
            </w:pPr>
            <w:r w:rsidRPr="000E7D8D">
              <w:rPr>
                <w:rFonts w:ascii="Arial" w:eastAsia="Calibri" w:hAnsi="Arial" w:cs="Arial"/>
                <w:i/>
                <w:sz w:val="18"/>
                <w:szCs w:val="18"/>
              </w:rPr>
              <w:t>69 demografska mjera</w:t>
            </w:r>
          </w:p>
          <w:p w14:paraId="0FBFB6FB" w14:textId="77777777" w:rsidR="00414351" w:rsidRPr="000E7D8D" w:rsidRDefault="00414351" w:rsidP="00414351">
            <w:pPr>
              <w:jc w:val="center"/>
              <w:rPr>
                <w:rFonts w:ascii="Arial" w:eastAsia="Calibri" w:hAnsi="Arial" w:cs="Arial"/>
                <w:i/>
                <w:sz w:val="18"/>
                <w:szCs w:val="18"/>
              </w:rPr>
            </w:pPr>
            <w:r w:rsidRPr="000E7D8D">
              <w:rPr>
                <w:rFonts w:ascii="Arial" w:eastAsia="Calibri" w:hAnsi="Arial" w:cs="Arial"/>
                <w:i/>
                <w:sz w:val="18"/>
                <w:szCs w:val="18"/>
              </w:rPr>
              <w:t>(još 31 socijalna mjera)</w:t>
            </w:r>
          </w:p>
          <w:p w14:paraId="447195E8" w14:textId="5EF00600" w:rsidR="00414351" w:rsidRPr="00414351" w:rsidRDefault="00414351" w:rsidP="00414351">
            <w:pPr>
              <w:jc w:val="center"/>
              <w:rPr>
                <w:rFonts w:ascii="Arial" w:eastAsia="Calibri" w:hAnsi="Arial" w:cs="Arial"/>
                <w:sz w:val="18"/>
                <w:szCs w:val="18"/>
              </w:rPr>
            </w:pPr>
          </w:p>
        </w:tc>
        <w:tc>
          <w:tcPr>
            <w:tcW w:w="1317" w:type="dxa"/>
            <w:vAlign w:val="center"/>
          </w:tcPr>
          <w:p w14:paraId="4D12A727" w14:textId="2420075B" w:rsidR="00414351" w:rsidRPr="00414351" w:rsidRDefault="00414351" w:rsidP="00414351">
            <w:pPr>
              <w:jc w:val="right"/>
              <w:rPr>
                <w:rFonts w:ascii="Arial" w:eastAsia="Calibri" w:hAnsi="Arial" w:cs="Arial"/>
                <w:sz w:val="18"/>
                <w:szCs w:val="18"/>
              </w:rPr>
            </w:pPr>
            <w:r w:rsidRPr="000E7D8D">
              <w:rPr>
                <w:rFonts w:ascii="Arial" w:eastAsia="Calibri" w:hAnsi="Arial" w:cs="Arial"/>
                <w:sz w:val="18"/>
                <w:szCs w:val="18"/>
              </w:rPr>
              <w:t>2.548,28</w:t>
            </w:r>
          </w:p>
        </w:tc>
        <w:tc>
          <w:tcPr>
            <w:tcW w:w="9049" w:type="dxa"/>
            <w:vAlign w:val="center"/>
          </w:tcPr>
          <w:p w14:paraId="18E3A9A4" w14:textId="77777777" w:rsidR="00414351" w:rsidRPr="000E7D8D" w:rsidRDefault="00414351" w:rsidP="00414351">
            <w:pPr>
              <w:rPr>
                <w:rFonts w:ascii="Arial" w:eastAsia="Calibri" w:hAnsi="Arial" w:cs="Arial"/>
                <w:sz w:val="18"/>
                <w:szCs w:val="18"/>
              </w:rPr>
            </w:pPr>
            <w:r w:rsidRPr="000E7D8D">
              <w:rPr>
                <w:rFonts w:ascii="Arial" w:eastAsia="Calibri" w:hAnsi="Arial" w:cs="Arial"/>
                <w:sz w:val="18"/>
                <w:szCs w:val="18"/>
              </w:rPr>
              <w:t>55 učenika osnovnih škola i 14 učenika srednjih škola = 19.200 kn /2.548,28 EUR/  demografska mjera</w:t>
            </w:r>
          </w:p>
          <w:p w14:paraId="1825B38F" w14:textId="70EFB9B0" w:rsidR="00414351" w:rsidRPr="00414351" w:rsidRDefault="00414351" w:rsidP="00414351">
            <w:pPr>
              <w:rPr>
                <w:rFonts w:ascii="Arial" w:eastAsia="Calibri" w:hAnsi="Arial" w:cs="Arial"/>
                <w:i/>
                <w:iCs/>
                <w:sz w:val="18"/>
                <w:szCs w:val="18"/>
              </w:rPr>
            </w:pPr>
            <w:r w:rsidRPr="000E7D8D">
              <w:rPr>
                <w:rFonts w:ascii="Arial" w:eastAsia="Calibri" w:hAnsi="Arial" w:cs="Arial"/>
                <w:sz w:val="18"/>
                <w:szCs w:val="18"/>
              </w:rPr>
              <w:t xml:space="preserve">(još 23 učenika osnovnih škola i 8 učenika srednjih škola = 5.700 kn /756,52 EUR/ socijalna mjera ili sveukupno 100 učenika – 24.900 kn /3.304,80 EUR). </w:t>
            </w:r>
            <w:r w:rsidRPr="000E7D8D">
              <w:rPr>
                <w:rFonts w:ascii="Arial" w:eastAsia="Calibri" w:hAnsi="Arial" w:cs="Arial"/>
                <w:i/>
                <w:iCs/>
                <w:sz w:val="18"/>
                <w:szCs w:val="18"/>
              </w:rPr>
              <w:t>Za učenike 1. razreda osnovnih škola Županija je osigurala udžbenike.</w:t>
            </w:r>
          </w:p>
        </w:tc>
      </w:tr>
      <w:tr w:rsidR="00414351" w:rsidRPr="00414351" w14:paraId="1919406D" w14:textId="77777777" w:rsidTr="00245DB6">
        <w:trPr>
          <w:jc w:val="center"/>
        </w:trPr>
        <w:tc>
          <w:tcPr>
            <w:tcW w:w="895" w:type="dxa"/>
            <w:vAlign w:val="center"/>
          </w:tcPr>
          <w:p w14:paraId="5FA82994" w14:textId="7E8A41F7" w:rsidR="00414351" w:rsidRPr="00414351" w:rsidRDefault="00414351" w:rsidP="00414351">
            <w:pPr>
              <w:jc w:val="center"/>
              <w:rPr>
                <w:rFonts w:ascii="Arial" w:eastAsia="Calibri" w:hAnsi="Arial" w:cs="Arial"/>
                <w:sz w:val="18"/>
                <w:szCs w:val="18"/>
              </w:rPr>
            </w:pPr>
            <w:r w:rsidRPr="000E7D8D">
              <w:rPr>
                <w:rFonts w:ascii="Arial" w:eastAsia="Calibri" w:hAnsi="Arial" w:cs="Arial"/>
                <w:sz w:val="18"/>
                <w:szCs w:val="18"/>
              </w:rPr>
              <w:t>2021.</w:t>
            </w:r>
          </w:p>
        </w:tc>
        <w:tc>
          <w:tcPr>
            <w:tcW w:w="1982" w:type="dxa"/>
            <w:vAlign w:val="center"/>
          </w:tcPr>
          <w:p w14:paraId="514FF6CB" w14:textId="5152856F" w:rsidR="00414351" w:rsidRPr="00414351" w:rsidRDefault="00414351" w:rsidP="00414351">
            <w:pPr>
              <w:jc w:val="center"/>
              <w:rPr>
                <w:rFonts w:ascii="Arial" w:eastAsia="Calibri" w:hAnsi="Arial" w:cs="Arial"/>
                <w:i/>
                <w:sz w:val="18"/>
                <w:szCs w:val="18"/>
              </w:rPr>
            </w:pPr>
            <w:r w:rsidRPr="000E7D8D">
              <w:rPr>
                <w:rFonts w:ascii="Arial" w:eastAsia="Calibri" w:hAnsi="Arial" w:cs="Arial"/>
                <w:i/>
                <w:sz w:val="18"/>
                <w:szCs w:val="18"/>
              </w:rPr>
              <w:t>-</w:t>
            </w:r>
          </w:p>
        </w:tc>
        <w:tc>
          <w:tcPr>
            <w:tcW w:w="1317" w:type="dxa"/>
            <w:vAlign w:val="center"/>
          </w:tcPr>
          <w:p w14:paraId="535102B4" w14:textId="5799A581" w:rsidR="00414351" w:rsidRPr="00414351" w:rsidRDefault="00414351" w:rsidP="00414351">
            <w:pPr>
              <w:jc w:val="center"/>
              <w:rPr>
                <w:rFonts w:ascii="Arial" w:eastAsia="Calibri" w:hAnsi="Arial" w:cs="Arial"/>
                <w:sz w:val="18"/>
                <w:szCs w:val="18"/>
              </w:rPr>
            </w:pPr>
            <w:r>
              <w:rPr>
                <w:rFonts w:ascii="Arial" w:eastAsia="Calibri" w:hAnsi="Arial" w:cs="Arial"/>
                <w:sz w:val="18"/>
                <w:szCs w:val="18"/>
              </w:rPr>
              <w:t>-</w:t>
            </w:r>
          </w:p>
        </w:tc>
        <w:tc>
          <w:tcPr>
            <w:tcW w:w="9049" w:type="dxa"/>
            <w:vAlign w:val="center"/>
          </w:tcPr>
          <w:p w14:paraId="65E18E34" w14:textId="101CD72D" w:rsidR="00414351" w:rsidRPr="00414351" w:rsidRDefault="00414351" w:rsidP="00414351">
            <w:pPr>
              <w:jc w:val="center"/>
              <w:rPr>
                <w:rFonts w:ascii="Arial" w:eastAsia="Calibri" w:hAnsi="Arial" w:cs="Arial"/>
                <w:sz w:val="18"/>
                <w:szCs w:val="18"/>
              </w:rPr>
            </w:pPr>
            <w:r w:rsidRPr="000E7D8D">
              <w:rPr>
                <w:rFonts w:ascii="Arial" w:eastAsia="Calibri" w:hAnsi="Arial" w:cs="Arial"/>
                <w:sz w:val="18"/>
                <w:szCs w:val="18"/>
              </w:rPr>
              <w:t>-</w:t>
            </w:r>
          </w:p>
        </w:tc>
      </w:tr>
      <w:tr w:rsidR="00414351" w:rsidRPr="00414351" w14:paraId="1EFF2381" w14:textId="77777777" w:rsidTr="00245DB6">
        <w:trPr>
          <w:jc w:val="center"/>
        </w:trPr>
        <w:tc>
          <w:tcPr>
            <w:tcW w:w="895" w:type="dxa"/>
            <w:vAlign w:val="center"/>
          </w:tcPr>
          <w:p w14:paraId="78C95FC6" w14:textId="2E3CEE02" w:rsidR="00414351" w:rsidRPr="00414351" w:rsidRDefault="00414351" w:rsidP="00414351">
            <w:pPr>
              <w:jc w:val="center"/>
              <w:rPr>
                <w:rFonts w:ascii="Arial" w:eastAsia="Calibri" w:hAnsi="Arial" w:cs="Arial"/>
                <w:sz w:val="18"/>
                <w:szCs w:val="18"/>
              </w:rPr>
            </w:pPr>
            <w:r w:rsidRPr="000E7D8D">
              <w:rPr>
                <w:rFonts w:ascii="Arial" w:eastAsia="Calibri" w:hAnsi="Arial" w:cs="Arial"/>
                <w:sz w:val="18"/>
                <w:szCs w:val="18"/>
              </w:rPr>
              <w:t>2022.</w:t>
            </w:r>
          </w:p>
        </w:tc>
        <w:tc>
          <w:tcPr>
            <w:tcW w:w="1982" w:type="dxa"/>
            <w:vAlign w:val="center"/>
          </w:tcPr>
          <w:p w14:paraId="3A90C116" w14:textId="77777777" w:rsidR="00414351" w:rsidRPr="000E7D8D" w:rsidRDefault="00414351" w:rsidP="00414351">
            <w:pPr>
              <w:jc w:val="center"/>
              <w:rPr>
                <w:rFonts w:ascii="Arial" w:eastAsia="Calibri" w:hAnsi="Arial" w:cs="Arial"/>
                <w:i/>
                <w:sz w:val="18"/>
                <w:szCs w:val="18"/>
              </w:rPr>
            </w:pPr>
            <w:r w:rsidRPr="000E7D8D">
              <w:rPr>
                <w:rFonts w:ascii="Arial" w:eastAsia="Calibri" w:hAnsi="Arial" w:cs="Arial"/>
                <w:i/>
                <w:sz w:val="18"/>
                <w:szCs w:val="18"/>
              </w:rPr>
              <w:t>95 demografska mjera</w:t>
            </w:r>
          </w:p>
          <w:p w14:paraId="5E4C3C3C" w14:textId="77777777" w:rsidR="00414351" w:rsidRPr="000E7D8D" w:rsidRDefault="00414351" w:rsidP="00414351">
            <w:pPr>
              <w:jc w:val="center"/>
              <w:rPr>
                <w:rFonts w:ascii="Arial" w:eastAsia="Calibri" w:hAnsi="Arial" w:cs="Arial"/>
                <w:i/>
                <w:sz w:val="18"/>
                <w:szCs w:val="18"/>
              </w:rPr>
            </w:pPr>
            <w:r w:rsidRPr="000E7D8D">
              <w:rPr>
                <w:rFonts w:ascii="Arial" w:eastAsia="Calibri" w:hAnsi="Arial" w:cs="Arial"/>
                <w:i/>
                <w:sz w:val="18"/>
                <w:szCs w:val="18"/>
              </w:rPr>
              <w:t>(još 31</w:t>
            </w:r>
            <w:r>
              <w:rPr>
                <w:rFonts w:ascii="Arial" w:eastAsia="Calibri" w:hAnsi="Arial" w:cs="Arial"/>
                <w:i/>
                <w:sz w:val="18"/>
                <w:szCs w:val="18"/>
              </w:rPr>
              <w:t xml:space="preserve"> </w:t>
            </w:r>
            <w:r w:rsidRPr="000E7D8D">
              <w:rPr>
                <w:rFonts w:ascii="Arial" w:eastAsia="Calibri" w:hAnsi="Arial" w:cs="Arial"/>
                <w:i/>
                <w:sz w:val="18"/>
                <w:szCs w:val="18"/>
              </w:rPr>
              <w:t>socijalna mjera)</w:t>
            </w:r>
          </w:p>
          <w:p w14:paraId="79314E47" w14:textId="728384F6" w:rsidR="00414351" w:rsidRPr="00414351" w:rsidRDefault="00414351" w:rsidP="00414351">
            <w:pPr>
              <w:jc w:val="center"/>
              <w:rPr>
                <w:rFonts w:ascii="Arial" w:eastAsia="Calibri" w:hAnsi="Arial" w:cs="Arial"/>
                <w:i/>
                <w:sz w:val="18"/>
                <w:szCs w:val="18"/>
              </w:rPr>
            </w:pPr>
          </w:p>
        </w:tc>
        <w:tc>
          <w:tcPr>
            <w:tcW w:w="1317" w:type="dxa"/>
            <w:vAlign w:val="center"/>
          </w:tcPr>
          <w:p w14:paraId="339E1086" w14:textId="4AC2E0BC" w:rsidR="00414351" w:rsidRPr="00414351" w:rsidRDefault="00414351" w:rsidP="00414351">
            <w:pPr>
              <w:jc w:val="center"/>
              <w:rPr>
                <w:rFonts w:ascii="Arial" w:eastAsia="Calibri" w:hAnsi="Arial" w:cs="Arial"/>
                <w:sz w:val="18"/>
                <w:szCs w:val="18"/>
              </w:rPr>
            </w:pPr>
            <w:r>
              <w:rPr>
                <w:rFonts w:ascii="Arial" w:eastAsia="Calibri" w:hAnsi="Arial" w:cs="Arial"/>
                <w:sz w:val="18"/>
                <w:szCs w:val="18"/>
              </w:rPr>
              <w:t>4.107,77</w:t>
            </w:r>
          </w:p>
        </w:tc>
        <w:tc>
          <w:tcPr>
            <w:tcW w:w="9049" w:type="dxa"/>
            <w:vAlign w:val="center"/>
          </w:tcPr>
          <w:p w14:paraId="4150891F" w14:textId="77777777" w:rsidR="00414351" w:rsidRPr="000E7D8D" w:rsidRDefault="00414351" w:rsidP="00414351">
            <w:pPr>
              <w:rPr>
                <w:rFonts w:ascii="Arial" w:eastAsia="Calibri" w:hAnsi="Arial" w:cs="Arial"/>
                <w:sz w:val="18"/>
                <w:szCs w:val="18"/>
              </w:rPr>
            </w:pPr>
            <w:r w:rsidRPr="000E7D8D">
              <w:rPr>
                <w:rFonts w:ascii="Arial" w:eastAsia="Calibri" w:hAnsi="Arial" w:cs="Arial"/>
                <w:sz w:val="18"/>
                <w:szCs w:val="18"/>
              </w:rPr>
              <w:t>71 učenik osnovnih škola i 24 učenika srednjih škola = 30.950 kn / 4.107,77 € -  demografska mjera</w:t>
            </w:r>
          </w:p>
          <w:p w14:paraId="49A9406E" w14:textId="77777777" w:rsidR="00414351" w:rsidRPr="000E7D8D" w:rsidRDefault="00414351" w:rsidP="00414351">
            <w:pPr>
              <w:rPr>
                <w:rFonts w:ascii="Arial" w:eastAsia="Calibri" w:hAnsi="Arial" w:cs="Arial"/>
                <w:sz w:val="18"/>
                <w:szCs w:val="18"/>
              </w:rPr>
            </w:pPr>
            <w:r w:rsidRPr="000E7D8D">
              <w:rPr>
                <w:rFonts w:ascii="Arial" w:eastAsia="Calibri" w:hAnsi="Arial" w:cs="Arial"/>
                <w:sz w:val="18"/>
                <w:szCs w:val="18"/>
              </w:rPr>
              <w:t xml:space="preserve">(još 19 učenika osnovnih škola i 12 učenika srednjih škola = 8.450 kn / 1.121,51 €– socijalna mjera ili </w:t>
            </w:r>
          </w:p>
          <w:p w14:paraId="3180385D" w14:textId="7D199173" w:rsidR="00414351" w:rsidRPr="00414351" w:rsidRDefault="00414351" w:rsidP="00414351">
            <w:pPr>
              <w:rPr>
                <w:rFonts w:ascii="Arial" w:eastAsia="Calibri" w:hAnsi="Arial" w:cs="Arial"/>
                <w:sz w:val="18"/>
                <w:szCs w:val="18"/>
              </w:rPr>
            </w:pPr>
            <w:r w:rsidRPr="000E7D8D">
              <w:rPr>
                <w:rFonts w:ascii="Arial" w:eastAsia="Calibri" w:hAnsi="Arial" w:cs="Arial"/>
                <w:sz w:val="18"/>
                <w:szCs w:val="18"/>
              </w:rPr>
              <w:t>sveukupno 136 učenika – 39.400 kn / 5.229,28 €).</w:t>
            </w:r>
          </w:p>
        </w:tc>
      </w:tr>
      <w:tr w:rsidR="00414351" w:rsidRPr="00414351" w14:paraId="4DD85102" w14:textId="77777777" w:rsidTr="00245DB6">
        <w:trPr>
          <w:jc w:val="center"/>
        </w:trPr>
        <w:tc>
          <w:tcPr>
            <w:tcW w:w="895" w:type="dxa"/>
            <w:vAlign w:val="center"/>
          </w:tcPr>
          <w:p w14:paraId="3D01BC91" w14:textId="3B82862C" w:rsidR="00414351" w:rsidRPr="00414351" w:rsidRDefault="00414351" w:rsidP="00414351">
            <w:pPr>
              <w:jc w:val="center"/>
              <w:rPr>
                <w:rFonts w:ascii="Arial" w:eastAsia="Calibri" w:hAnsi="Arial" w:cs="Arial"/>
                <w:sz w:val="18"/>
                <w:szCs w:val="18"/>
              </w:rPr>
            </w:pPr>
            <w:r w:rsidRPr="000E7D8D">
              <w:rPr>
                <w:rFonts w:ascii="Arial" w:eastAsia="Calibri" w:hAnsi="Arial" w:cs="Arial"/>
                <w:sz w:val="18"/>
                <w:szCs w:val="18"/>
              </w:rPr>
              <w:t>2023.</w:t>
            </w:r>
          </w:p>
        </w:tc>
        <w:tc>
          <w:tcPr>
            <w:tcW w:w="1982" w:type="dxa"/>
            <w:vAlign w:val="center"/>
          </w:tcPr>
          <w:p w14:paraId="652C4AA8" w14:textId="77777777" w:rsidR="00414351" w:rsidRPr="000E7D8D" w:rsidRDefault="00414351" w:rsidP="00414351">
            <w:pPr>
              <w:jc w:val="center"/>
              <w:rPr>
                <w:rFonts w:ascii="Arial" w:eastAsia="Calibri" w:hAnsi="Arial" w:cs="Arial"/>
                <w:i/>
                <w:sz w:val="18"/>
                <w:szCs w:val="18"/>
              </w:rPr>
            </w:pPr>
            <w:r w:rsidRPr="000E7D8D">
              <w:rPr>
                <w:rFonts w:ascii="Arial" w:eastAsia="Calibri" w:hAnsi="Arial" w:cs="Arial"/>
                <w:i/>
                <w:sz w:val="18"/>
                <w:szCs w:val="18"/>
              </w:rPr>
              <w:t>91 demografska mjera</w:t>
            </w:r>
          </w:p>
          <w:p w14:paraId="6F390737" w14:textId="77777777" w:rsidR="00414351" w:rsidRPr="000E7D8D" w:rsidRDefault="00414351" w:rsidP="00414351">
            <w:pPr>
              <w:jc w:val="center"/>
              <w:rPr>
                <w:rFonts w:ascii="Arial" w:eastAsia="Calibri" w:hAnsi="Arial" w:cs="Arial"/>
                <w:i/>
                <w:sz w:val="18"/>
                <w:szCs w:val="18"/>
              </w:rPr>
            </w:pPr>
            <w:r w:rsidRPr="000E7D8D">
              <w:rPr>
                <w:rFonts w:ascii="Arial" w:eastAsia="Calibri" w:hAnsi="Arial" w:cs="Arial"/>
                <w:i/>
                <w:sz w:val="18"/>
                <w:szCs w:val="18"/>
              </w:rPr>
              <w:t>(još 20 socijalna mjera)</w:t>
            </w:r>
          </w:p>
          <w:p w14:paraId="06ABE311" w14:textId="196224D9" w:rsidR="00414351" w:rsidRPr="00414351" w:rsidRDefault="00414351" w:rsidP="00414351">
            <w:pPr>
              <w:jc w:val="center"/>
              <w:rPr>
                <w:rFonts w:ascii="Arial" w:eastAsia="Calibri" w:hAnsi="Arial" w:cs="Arial"/>
                <w:i/>
                <w:sz w:val="18"/>
                <w:szCs w:val="18"/>
              </w:rPr>
            </w:pPr>
          </w:p>
        </w:tc>
        <w:tc>
          <w:tcPr>
            <w:tcW w:w="1317" w:type="dxa"/>
            <w:vAlign w:val="center"/>
          </w:tcPr>
          <w:p w14:paraId="335F58CC" w14:textId="3C368CC2" w:rsidR="00414351" w:rsidRPr="00414351" w:rsidRDefault="00414351" w:rsidP="00414351">
            <w:pPr>
              <w:jc w:val="center"/>
              <w:rPr>
                <w:rFonts w:ascii="Arial" w:eastAsia="Calibri" w:hAnsi="Arial" w:cs="Arial"/>
                <w:sz w:val="18"/>
                <w:szCs w:val="18"/>
              </w:rPr>
            </w:pPr>
            <w:r>
              <w:rPr>
                <w:rFonts w:ascii="Arial" w:eastAsia="Calibri" w:hAnsi="Arial" w:cs="Arial"/>
                <w:sz w:val="18"/>
                <w:szCs w:val="18"/>
              </w:rPr>
              <w:t>5.330,00</w:t>
            </w:r>
          </w:p>
        </w:tc>
        <w:tc>
          <w:tcPr>
            <w:tcW w:w="9049" w:type="dxa"/>
            <w:vAlign w:val="center"/>
          </w:tcPr>
          <w:p w14:paraId="319A27F6" w14:textId="77777777" w:rsidR="00414351" w:rsidRPr="000E7D8D" w:rsidRDefault="00414351" w:rsidP="00414351">
            <w:pPr>
              <w:rPr>
                <w:rFonts w:ascii="Arial" w:eastAsia="Calibri" w:hAnsi="Arial" w:cs="Arial"/>
                <w:sz w:val="18"/>
                <w:szCs w:val="18"/>
              </w:rPr>
            </w:pPr>
            <w:r w:rsidRPr="000E7D8D">
              <w:rPr>
                <w:rFonts w:ascii="Arial" w:eastAsia="Calibri" w:hAnsi="Arial" w:cs="Arial"/>
                <w:sz w:val="18"/>
                <w:szCs w:val="18"/>
              </w:rPr>
              <w:t>65 učenika osnovnih škola i 26 učenika srednjih škola = 5.330 € -  demografska mjera</w:t>
            </w:r>
          </w:p>
          <w:p w14:paraId="01FBE2A9" w14:textId="77777777" w:rsidR="00414351" w:rsidRPr="000E7D8D" w:rsidRDefault="00414351" w:rsidP="00414351">
            <w:pPr>
              <w:rPr>
                <w:rFonts w:ascii="Arial" w:eastAsia="Calibri" w:hAnsi="Arial" w:cs="Arial"/>
                <w:sz w:val="18"/>
                <w:szCs w:val="18"/>
              </w:rPr>
            </w:pPr>
            <w:r w:rsidRPr="000E7D8D">
              <w:rPr>
                <w:rFonts w:ascii="Arial" w:eastAsia="Calibri" w:hAnsi="Arial" w:cs="Arial"/>
                <w:sz w:val="18"/>
                <w:szCs w:val="18"/>
              </w:rPr>
              <w:t xml:space="preserve">(još 16 učenika osnovnih škola i 4 učenika srednjih škola = 1.010 €– socijalna mjera ili </w:t>
            </w:r>
          </w:p>
          <w:p w14:paraId="6BDE6512" w14:textId="37331C27" w:rsidR="00414351" w:rsidRPr="00414351" w:rsidRDefault="00414351" w:rsidP="00414351">
            <w:pPr>
              <w:jc w:val="center"/>
              <w:rPr>
                <w:rFonts w:ascii="Arial" w:eastAsia="Calibri" w:hAnsi="Arial" w:cs="Arial"/>
                <w:sz w:val="18"/>
                <w:szCs w:val="18"/>
              </w:rPr>
            </w:pPr>
            <w:r w:rsidRPr="000E7D8D">
              <w:rPr>
                <w:rFonts w:ascii="Arial" w:eastAsia="Calibri" w:hAnsi="Arial" w:cs="Arial"/>
                <w:sz w:val="18"/>
                <w:szCs w:val="18"/>
              </w:rPr>
              <w:t>sveukupno 111 učenika – 6.340 €).</w:t>
            </w:r>
          </w:p>
        </w:tc>
      </w:tr>
    </w:tbl>
    <w:p w14:paraId="1B52D37B" w14:textId="73EEEE9E" w:rsidR="00414351" w:rsidRPr="000E7D8D" w:rsidRDefault="00414351" w:rsidP="00414351">
      <w:pPr>
        <w:rPr>
          <w:rFonts w:ascii="Arial" w:eastAsia="Calibri" w:hAnsi="Arial" w:cs="Arial"/>
        </w:rPr>
      </w:pPr>
      <w:bookmarkStart w:id="295" w:name="_Hlk166144513"/>
      <w:r w:rsidRPr="000E7D8D">
        <w:rPr>
          <w:rFonts w:ascii="Arial" w:eastAsia="Calibri" w:hAnsi="Arial" w:cs="Arial"/>
        </w:rPr>
        <w:lastRenderedPageBreak/>
        <w:t>Općinski načelnik je u kolovozu 202</w:t>
      </w:r>
      <w:r>
        <w:rPr>
          <w:rFonts w:ascii="Arial" w:eastAsia="Calibri" w:hAnsi="Arial" w:cs="Arial"/>
        </w:rPr>
        <w:t>4</w:t>
      </w:r>
      <w:r w:rsidRPr="000E7D8D">
        <w:rPr>
          <w:rFonts w:ascii="Arial" w:eastAsia="Calibri" w:hAnsi="Arial" w:cs="Arial"/>
        </w:rPr>
        <w:t>. gonio odluku o pravu na novčanu pomoć roditeljima učenika osnovnih i srednjih škola za školsku 2023/24 godinu. Prema navedenoj odluci, pravo temeljem demografskih mjera su ostvarivali roditelji učenika pod uvjetom da je učenik iz obitelji s četvero i više djece (prebivalište na području Općine). Novčana pomoć (demografska mjera) za učenike osnovnih škola iznosi 50 €, a za učenike srednjih škola iznosi 60 €.</w:t>
      </w:r>
    </w:p>
    <w:bookmarkEnd w:id="295"/>
    <w:p w14:paraId="7EA8A219" w14:textId="77777777" w:rsidR="00245DB6" w:rsidRPr="003E04F0" w:rsidRDefault="00245DB6" w:rsidP="00245DB6">
      <w:pPr>
        <w:rPr>
          <w:rFonts w:ascii="Arial" w:eastAsia="Calibri" w:hAnsi="Arial" w:cs="Arial"/>
        </w:rPr>
      </w:pPr>
    </w:p>
    <w:tbl>
      <w:tblPr>
        <w:tblStyle w:val="Reetkatablice536"/>
        <w:tblW w:w="13883" w:type="dxa"/>
        <w:jc w:val="center"/>
        <w:tblLayout w:type="fixed"/>
        <w:tblLook w:val="04A0" w:firstRow="1" w:lastRow="0" w:firstColumn="1" w:lastColumn="0" w:noHBand="0" w:noVBand="1"/>
      </w:tblPr>
      <w:tblGrid>
        <w:gridCol w:w="3539"/>
        <w:gridCol w:w="2552"/>
        <w:gridCol w:w="968"/>
        <w:gridCol w:w="1134"/>
        <w:gridCol w:w="1232"/>
        <w:gridCol w:w="1056"/>
        <w:gridCol w:w="1134"/>
        <w:gridCol w:w="1134"/>
        <w:gridCol w:w="1134"/>
      </w:tblGrid>
      <w:tr w:rsidR="00AF4584" w:rsidRPr="00B64BEA" w14:paraId="54237732" w14:textId="77777777" w:rsidTr="00B64BEA">
        <w:trPr>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7B6F321" w14:textId="77777777" w:rsidR="001D1946" w:rsidRPr="00B64BEA" w:rsidRDefault="001D1946" w:rsidP="00414351">
            <w:pPr>
              <w:jc w:val="center"/>
              <w:rPr>
                <w:rFonts w:ascii="Arial" w:eastAsia="Calibri" w:hAnsi="Arial" w:cs="Arial"/>
                <w:sz w:val="18"/>
                <w:szCs w:val="18"/>
              </w:rPr>
            </w:pPr>
            <w:bookmarkStart w:id="296" w:name="_Hlk144804607"/>
            <w:bookmarkEnd w:id="293"/>
            <w:bookmarkEnd w:id="294"/>
            <w:r w:rsidRPr="00B64BEA">
              <w:rPr>
                <w:rFonts w:ascii="Arial" w:eastAsia="Calibri" w:hAnsi="Arial" w:cs="Arial"/>
                <w:sz w:val="18"/>
                <w:szCs w:val="18"/>
              </w:rPr>
              <w:t>Pokazatelj rezultata</w:t>
            </w:r>
          </w:p>
        </w:tc>
        <w:tc>
          <w:tcPr>
            <w:tcW w:w="255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09A0377" w14:textId="77777777" w:rsidR="001D1946" w:rsidRPr="00B64BEA" w:rsidRDefault="001D1946" w:rsidP="00414351">
            <w:pPr>
              <w:jc w:val="center"/>
              <w:rPr>
                <w:rFonts w:ascii="Arial" w:eastAsia="Calibri" w:hAnsi="Arial" w:cs="Arial"/>
                <w:sz w:val="18"/>
                <w:szCs w:val="18"/>
              </w:rPr>
            </w:pPr>
            <w:r w:rsidRPr="00B64BEA">
              <w:rPr>
                <w:rFonts w:ascii="Arial" w:eastAsia="Calibri" w:hAnsi="Arial" w:cs="Arial"/>
                <w:sz w:val="18"/>
                <w:szCs w:val="18"/>
              </w:rPr>
              <w:t>Definicija</w:t>
            </w:r>
          </w:p>
        </w:tc>
        <w:tc>
          <w:tcPr>
            <w:tcW w:w="96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F83DB33" w14:textId="77777777" w:rsidR="001D1946" w:rsidRPr="00B64BEA" w:rsidRDefault="001D1946" w:rsidP="00414351">
            <w:pPr>
              <w:jc w:val="center"/>
              <w:rPr>
                <w:rFonts w:ascii="Arial" w:eastAsia="Calibri" w:hAnsi="Arial" w:cs="Arial"/>
                <w:sz w:val="18"/>
                <w:szCs w:val="18"/>
              </w:rPr>
            </w:pPr>
            <w:r w:rsidRPr="00B64BE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07D0DBE" w14:textId="77777777" w:rsidR="001D1946" w:rsidRPr="00B64BEA" w:rsidRDefault="001D1946" w:rsidP="00414351">
            <w:pPr>
              <w:jc w:val="center"/>
              <w:rPr>
                <w:rFonts w:ascii="Arial" w:eastAsia="Calibri" w:hAnsi="Arial" w:cs="Arial"/>
                <w:sz w:val="18"/>
                <w:szCs w:val="18"/>
              </w:rPr>
            </w:pPr>
            <w:r w:rsidRPr="00B64BEA">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885002D" w14:textId="31236E98" w:rsidR="001D1946" w:rsidRPr="00B64BEA" w:rsidRDefault="001D1946" w:rsidP="00414351">
            <w:pPr>
              <w:jc w:val="center"/>
              <w:rPr>
                <w:rFonts w:ascii="Arial" w:eastAsia="Calibri" w:hAnsi="Arial" w:cs="Arial"/>
                <w:sz w:val="18"/>
                <w:szCs w:val="18"/>
              </w:rPr>
            </w:pPr>
            <w:r w:rsidRPr="00B64BEA">
              <w:rPr>
                <w:rFonts w:ascii="Arial" w:eastAsia="Calibri" w:hAnsi="Arial" w:cs="Arial"/>
                <w:sz w:val="18"/>
                <w:szCs w:val="18"/>
              </w:rPr>
              <w:t>Polazna vrijednost 20</w:t>
            </w:r>
            <w:r w:rsidR="00245DB6" w:rsidRPr="00B64BEA">
              <w:rPr>
                <w:rFonts w:ascii="Arial" w:eastAsia="Calibri" w:hAnsi="Arial" w:cs="Arial"/>
                <w:sz w:val="18"/>
                <w:szCs w:val="18"/>
              </w:rPr>
              <w:t>23</w:t>
            </w:r>
            <w:r w:rsidRPr="00B64BEA">
              <w:rPr>
                <w:rFonts w:ascii="Arial" w:eastAsia="Calibri" w:hAnsi="Arial" w:cs="Arial"/>
                <w:sz w:val="18"/>
                <w:szCs w:val="18"/>
              </w:rPr>
              <w:t>.</w:t>
            </w:r>
          </w:p>
        </w:tc>
        <w:tc>
          <w:tcPr>
            <w:tcW w:w="105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1648322" w14:textId="37FB6C96" w:rsidR="001D1946" w:rsidRPr="00B64BEA" w:rsidRDefault="001D1946" w:rsidP="00414351">
            <w:pPr>
              <w:jc w:val="center"/>
              <w:rPr>
                <w:rFonts w:ascii="Arial" w:eastAsia="Calibri" w:hAnsi="Arial" w:cs="Arial"/>
                <w:sz w:val="18"/>
                <w:szCs w:val="18"/>
              </w:rPr>
            </w:pPr>
            <w:r w:rsidRPr="00B64BEA">
              <w:rPr>
                <w:rFonts w:ascii="Arial" w:eastAsia="Calibri" w:hAnsi="Arial" w:cs="Arial"/>
                <w:sz w:val="18"/>
                <w:szCs w:val="18"/>
              </w:rPr>
              <w:t>Izvršeno 6/2</w:t>
            </w:r>
            <w:r w:rsidR="003E04F0" w:rsidRPr="00B64BEA">
              <w:rPr>
                <w:rFonts w:ascii="Arial" w:eastAsia="Calibri" w:hAnsi="Arial" w:cs="Arial"/>
                <w:sz w:val="18"/>
                <w:szCs w:val="18"/>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48077F73" w14:textId="5BD2E6D4" w:rsidR="001D1946" w:rsidRPr="00B64BEA" w:rsidRDefault="001D1946" w:rsidP="00414351">
            <w:pPr>
              <w:jc w:val="center"/>
              <w:rPr>
                <w:rFonts w:ascii="Arial" w:eastAsia="Calibri" w:hAnsi="Arial" w:cs="Arial"/>
                <w:sz w:val="18"/>
                <w:szCs w:val="18"/>
              </w:rPr>
            </w:pPr>
            <w:r w:rsidRPr="00B64BEA">
              <w:rPr>
                <w:rFonts w:ascii="Arial" w:eastAsia="Calibri" w:hAnsi="Arial" w:cs="Arial"/>
                <w:sz w:val="18"/>
                <w:szCs w:val="18"/>
              </w:rPr>
              <w:t>Ciljana vrijednost 202</w:t>
            </w:r>
            <w:r w:rsidR="003E04F0" w:rsidRPr="00B64BEA">
              <w:rPr>
                <w:rFonts w:ascii="Arial" w:eastAsia="Calibri" w:hAnsi="Arial" w:cs="Arial"/>
                <w:sz w:val="18"/>
                <w:szCs w:val="18"/>
              </w:rPr>
              <w:t>5</w:t>
            </w:r>
            <w:r w:rsidRPr="00B64BEA">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62B13F48" w14:textId="7F726848" w:rsidR="001D1946" w:rsidRPr="00B64BEA" w:rsidRDefault="001D1946" w:rsidP="00414351">
            <w:pPr>
              <w:jc w:val="center"/>
              <w:rPr>
                <w:rFonts w:ascii="Arial" w:eastAsia="Calibri" w:hAnsi="Arial" w:cs="Arial"/>
                <w:sz w:val="18"/>
                <w:szCs w:val="18"/>
              </w:rPr>
            </w:pPr>
            <w:r w:rsidRPr="00B64BEA">
              <w:rPr>
                <w:rFonts w:ascii="Arial" w:eastAsia="Calibri" w:hAnsi="Arial" w:cs="Arial"/>
                <w:sz w:val="18"/>
                <w:szCs w:val="18"/>
              </w:rPr>
              <w:t>Ciljana vrijednost 202</w:t>
            </w:r>
            <w:r w:rsidR="003E04F0" w:rsidRPr="00B64BEA">
              <w:rPr>
                <w:rFonts w:ascii="Arial" w:eastAsia="Calibri" w:hAnsi="Arial" w:cs="Arial"/>
                <w:sz w:val="18"/>
                <w:szCs w:val="18"/>
              </w:rPr>
              <w:t>6</w:t>
            </w:r>
            <w:r w:rsidRPr="00B64BEA">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44D5AB8F" w14:textId="178245C3" w:rsidR="001D1946" w:rsidRPr="00B64BEA" w:rsidRDefault="001D1946" w:rsidP="00414351">
            <w:pPr>
              <w:jc w:val="center"/>
              <w:rPr>
                <w:rFonts w:ascii="Arial" w:eastAsia="Calibri" w:hAnsi="Arial" w:cs="Arial"/>
                <w:sz w:val="18"/>
                <w:szCs w:val="18"/>
              </w:rPr>
            </w:pPr>
            <w:r w:rsidRPr="00B64BEA">
              <w:rPr>
                <w:rFonts w:ascii="Arial" w:eastAsia="Calibri" w:hAnsi="Arial" w:cs="Arial"/>
                <w:sz w:val="18"/>
                <w:szCs w:val="18"/>
              </w:rPr>
              <w:t>Ciljana vrijednost 202</w:t>
            </w:r>
            <w:r w:rsidR="003E04F0" w:rsidRPr="00B64BEA">
              <w:rPr>
                <w:rFonts w:ascii="Arial" w:eastAsia="Calibri" w:hAnsi="Arial" w:cs="Arial"/>
                <w:sz w:val="18"/>
                <w:szCs w:val="18"/>
              </w:rPr>
              <w:t>7</w:t>
            </w:r>
            <w:r w:rsidRPr="00B64BEA">
              <w:rPr>
                <w:rFonts w:ascii="Arial" w:eastAsia="Calibri" w:hAnsi="Arial" w:cs="Arial"/>
                <w:sz w:val="18"/>
                <w:szCs w:val="18"/>
              </w:rPr>
              <w:t>.</w:t>
            </w:r>
          </w:p>
        </w:tc>
      </w:tr>
      <w:tr w:rsidR="001D1946" w:rsidRPr="00B64BEA" w14:paraId="5D38DFDB" w14:textId="77777777" w:rsidTr="00B64BEA">
        <w:trPr>
          <w:trHeight w:val="1031"/>
          <w:jc w:val="center"/>
        </w:trPr>
        <w:tc>
          <w:tcPr>
            <w:tcW w:w="3539" w:type="dxa"/>
            <w:tcBorders>
              <w:top w:val="single" w:sz="4" w:space="0" w:color="auto"/>
              <w:left w:val="single" w:sz="4" w:space="0" w:color="auto"/>
              <w:bottom w:val="single" w:sz="4" w:space="0" w:color="auto"/>
              <w:right w:val="single" w:sz="4" w:space="0" w:color="auto"/>
            </w:tcBorders>
            <w:vAlign w:val="center"/>
          </w:tcPr>
          <w:p w14:paraId="6FA0A8BB" w14:textId="77777777" w:rsidR="001D1946" w:rsidRPr="00B64BEA" w:rsidRDefault="001D1946" w:rsidP="00414351">
            <w:pPr>
              <w:jc w:val="left"/>
              <w:rPr>
                <w:rFonts w:ascii="Arial" w:hAnsi="Arial" w:cs="Arial"/>
                <w:sz w:val="18"/>
                <w:szCs w:val="18"/>
              </w:rPr>
            </w:pPr>
            <w:r w:rsidRPr="00B64BEA">
              <w:rPr>
                <w:rFonts w:ascii="Arial" w:hAnsi="Arial" w:cs="Arial"/>
                <w:sz w:val="18"/>
                <w:szCs w:val="18"/>
              </w:rPr>
              <w:t>Postotak odobrenih zahtjeva iz područja demografskih mjera kojima se postižu bolji uvjeti za život i rad u Općini.</w:t>
            </w:r>
          </w:p>
        </w:tc>
        <w:tc>
          <w:tcPr>
            <w:tcW w:w="2552" w:type="dxa"/>
            <w:tcBorders>
              <w:top w:val="single" w:sz="4" w:space="0" w:color="auto"/>
              <w:left w:val="single" w:sz="4" w:space="0" w:color="auto"/>
              <w:bottom w:val="single" w:sz="4" w:space="0" w:color="auto"/>
              <w:right w:val="single" w:sz="4" w:space="0" w:color="auto"/>
            </w:tcBorders>
            <w:vAlign w:val="center"/>
          </w:tcPr>
          <w:p w14:paraId="0175F989" w14:textId="77777777" w:rsidR="001D1946" w:rsidRPr="00B64BEA" w:rsidRDefault="001D1946" w:rsidP="00414351">
            <w:pPr>
              <w:jc w:val="left"/>
              <w:rPr>
                <w:rFonts w:ascii="Arial" w:hAnsi="Arial" w:cs="Arial"/>
                <w:sz w:val="18"/>
                <w:szCs w:val="18"/>
              </w:rPr>
            </w:pPr>
            <w:r w:rsidRPr="00B64BEA">
              <w:rPr>
                <w:rFonts w:ascii="Arial" w:eastAsia="Calibri" w:hAnsi="Arial" w:cs="Arial"/>
                <w:sz w:val="18"/>
                <w:szCs w:val="18"/>
              </w:rPr>
              <w:t>Programom se pomaže stvaranje određenih preduvjeta za kvalitetniji život na području Općine.</w:t>
            </w:r>
          </w:p>
        </w:tc>
        <w:tc>
          <w:tcPr>
            <w:tcW w:w="968" w:type="dxa"/>
            <w:tcBorders>
              <w:top w:val="single" w:sz="4" w:space="0" w:color="auto"/>
              <w:left w:val="single" w:sz="4" w:space="0" w:color="auto"/>
              <w:bottom w:val="single" w:sz="4" w:space="0" w:color="auto"/>
              <w:right w:val="single" w:sz="4" w:space="0" w:color="auto"/>
            </w:tcBorders>
            <w:vAlign w:val="center"/>
            <w:hideMark/>
          </w:tcPr>
          <w:p w14:paraId="25F2A9F4" w14:textId="77777777" w:rsidR="001D1946" w:rsidRPr="00B64BEA" w:rsidRDefault="001D1946" w:rsidP="00414351">
            <w:pPr>
              <w:jc w:val="center"/>
              <w:rPr>
                <w:rFonts w:ascii="Arial" w:hAnsi="Arial" w:cs="Arial"/>
                <w:sz w:val="18"/>
                <w:szCs w:val="18"/>
              </w:rPr>
            </w:pPr>
            <w:r w:rsidRPr="00B64BEA">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96EBD6C" w14:textId="77777777" w:rsidR="001D1946" w:rsidRPr="00B64BEA" w:rsidRDefault="001D1946" w:rsidP="00414351">
            <w:pPr>
              <w:jc w:val="center"/>
              <w:rPr>
                <w:rFonts w:ascii="Arial" w:hAnsi="Arial" w:cs="Arial"/>
                <w:sz w:val="18"/>
                <w:szCs w:val="18"/>
              </w:rPr>
            </w:pPr>
            <w:r w:rsidRPr="00B64BEA">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hideMark/>
          </w:tcPr>
          <w:p w14:paraId="5865BE06" w14:textId="77777777" w:rsidR="001D1946" w:rsidRPr="00B64BEA" w:rsidRDefault="001D1946" w:rsidP="00414351">
            <w:pPr>
              <w:jc w:val="center"/>
              <w:rPr>
                <w:rFonts w:ascii="Arial" w:hAnsi="Arial" w:cs="Arial"/>
                <w:sz w:val="18"/>
                <w:szCs w:val="18"/>
              </w:rPr>
            </w:pPr>
            <w:r w:rsidRPr="00B64BEA">
              <w:rPr>
                <w:rFonts w:ascii="Arial" w:hAnsi="Arial" w:cs="Arial"/>
                <w:sz w:val="18"/>
                <w:szCs w:val="18"/>
              </w:rPr>
              <w:t>100 %</w:t>
            </w:r>
          </w:p>
        </w:tc>
        <w:tc>
          <w:tcPr>
            <w:tcW w:w="1056" w:type="dxa"/>
            <w:tcBorders>
              <w:top w:val="single" w:sz="4" w:space="0" w:color="000000"/>
              <w:left w:val="single" w:sz="4" w:space="0" w:color="000000"/>
              <w:bottom w:val="single" w:sz="4" w:space="0" w:color="000000"/>
              <w:right w:val="single" w:sz="4" w:space="0" w:color="000000"/>
            </w:tcBorders>
            <w:vAlign w:val="center"/>
          </w:tcPr>
          <w:p w14:paraId="5237CFFC" w14:textId="18EE1F1A" w:rsidR="001D1946" w:rsidRPr="00B64BEA" w:rsidRDefault="003E04F0" w:rsidP="00414351">
            <w:pPr>
              <w:jc w:val="center"/>
              <w:rPr>
                <w:rFonts w:ascii="Arial" w:hAnsi="Arial" w:cs="Arial"/>
                <w:sz w:val="18"/>
                <w:szCs w:val="18"/>
              </w:rPr>
            </w:pPr>
            <w:r w:rsidRPr="00B64BEA">
              <w:rPr>
                <w:rFonts w:ascii="Arial" w:hAnsi="Arial" w:cs="Arial"/>
                <w:sz w:val="18"/>
                <w:szCs w:val="18"/>
              </w:rPr>
              <w:t>100</w:t>
            </w:r>
            <w:r w:rsidR="00245DB6" w:rsidRPr="00B64BEA">
              <w:rPr>
                <w:rFonts w:ascii="Arial" w:hAnsi="Arial" w:cs="Arial"/>
                <w:sz w:val="18"/>
                <w:szCs w:val="18"/>
              </w:rPr>
              <w:t>0</w:t>
            </w:r>
            <w:r w:rsidR="001D1946" w:rsidRPr="00B64BEA">
              <w:rPr>
                <w:rFonts w:ascii="Arial" w:hAnsi="Arial" w:cs="Arial"/>
                <w:sz w:val="18"/>
                <w:szCs w:val="18"/>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4232CE4A" w14:textId="77777777" w:rsidR="001D1946" w:rsidRPr="00B64BEA" w:rsidRDefault="001D1946" w:rsidP="00414351">
            <w:pPr>
              <w:jc w:val="center"/>
              <w:rPr>
                <w:rFonts w:ascii="Arial" w:hAnsi="Arial" w:cs="Arial"/>
                <w:sz w:val="18"/>
                <w:szCs w:val="18"/>
              </w:rPr>
            </w:pPr>
            <w:r w:rsidRPr="00B64BEA">
              <w:rPr>
                <w:rFonts w:ascii="Arial" w:hAnsi="Arial" w:cs="Arial"/>
                <w:sz w:val="18"/>
                <w:szCs w:val="18"/>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3220BB42" w14:textId="77777777" w:rsidR="001D1946" w:rsidRPr="00B64BEA" w:rsidRDefault="001D1946" w:rsidP="00414351">
            <w:pPr>
              <w:jc w:val="center"/>
              <w:rPr>
                <w:rFonts w:ascii="Arial" w:hAnsi="Arial" w:cs="Arial"/>
                <w:sz w:val="18"/>
                <w:szCs w:val="18"/>
              </w:rPr>
            </w:pPr>
            <w:r w:rsidRPr="00B64BEA">
              <w:rPr>
                <w:rFonts w:ascii="Arial" w:hAnsi="Arial" w:cs="Arial"/>
                <w:sz w:val="18"/>
                <w:szCs w:val="18"/>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2CBCACAB" w14:textId="77777777" w:rsidR="001D1946" w:rsidRPr="00B64BEA" w:rsidRDefault="001D1946" w:rsidP="00414351">
            <w:pPr>
              <w:jc w:val="center"/>
              <w:rPr>
                <w:rFonts w:ascii="Arial" w:hAnsi="Arial" w:cs="Arial"/>
                <w:sz w:val="18"/>
                <w:szCs w:val="18"/>
              </w:rPr>
            </w:pPr>
            <w:r w:rsidRPr="00B64BEA">
              <w:rPr>
                <w:rFonts w:ascii="Arial" w:hAnsi="Arial" w:cs="Arial"/>
                <w:sz w:val="18"/>
                <w:szCs w:val="18"/>
              </w:rPr>
              <w:t>100 %</w:t>
            </w:r>
          </w:p>
        </w:tc>
      </w:tr>
    </w:tbl>
    <w:p w14:paraId="69F0B630" w14:textId="59499FDA" w:rsidR="001D1946" w:rsidRPr="0029266F" w:rsidRDefault="001D1946" w:rsidP="001D1946">
      <w:pPr>
        <w:spacing w:line="256" w:lineRule="auto"/>
        <w:rPr>
          <w:rFonts w:ascii="Arial" w:eastAsia="Calibri" w:hAnsi="Arial" w:cs="Arial"/>
        </w:rPr>
      </w:pPr>
    </w:p>
    <w:bookmarkEnd w:id="296"/>
    <w:p w14:paraId="595C2CD4" w14:textId="0A55B414" w:rsidR="005A1E11" w:rsidRPr="0029266F" w:rsidRDefault="005A1E11" w:rsidP="005A1E11">
      <w:pPr>
        <w:rPr>
          <w:rFonts w:ascii="Arial" w:eastAsia="Calibri" w:hAnsi="Arial" w:cs="Arial"/>
          <w:bCs/>
        </w:rPr>
      </w:pPr>
      <w:r w:rsidRPr="0029266F">
        <w:rPr>
          <w:rFonts w:ascii="Arial" w:eastAsia="Calibri" w:hAnsi="Arial" w:cs="Arial"/>
          <w:b/>
        </w:rPr>
        <w:t>3. A204003: Pomoć za novorođen</w:t>
      </w:r>
      <w:r w:rsidR="009B29BA" w:rsidRPr="0029266F">
        <w:rPr>
          <w:rFonts w:ascii="Arial" w:eastAsia="Calibri" w:hAnsi="Arial" w:cs="Arial"/>
          <w:b/>
        </w:rPr>
        <w:t>o dijete</w:t>
      </w:r>
      <w:r w:rsidRPr="0029266F">
        <w:rPr>
          <w:rFonts w:ascii="Arial" w:eastAsia="Calibri" w:hAnsi="Arial" w:cs="Arial"/>
          <w:b/>
        </w:rPr>
        <w:t xml:space="preserve"> </w:t>
      </w:r>
      <w:r w:rsidRPr="0029266F">
        <w:rPr>
          <w:rFonts w:ascii="Arial" w:eastAsia="Calibri" w:hAnsi="Arial" w:cs="Arial"/>
        </w:rPr>
        <w:t>- u sklopu navedene aktivnosti su rashodi za naknade građanima i kućanstvima u novcu u skladu s Programom  demografskih mjera i socijalne pomoći. Planirana sredstva za provođenje navedene aktivnosti iznose</w:t>
      </w:r>
      <w:bookmarkStart w:id="297" w:name="_Hlk103252372"/>
      <w:r w:rsidR="00AE05C2" w:rsidRPr="0029266F">
        <w:rPr>
          <w:rFonts w:ascii="Arial" w:eastAsia="Calibri" w:hAnsi="Arial" w:cs="Arial"/>
        </w:rPr>
        <w:t xml:space="preserve"> 80</w:t>
      </w:r>
      <w:r w:rsidR="009B29BA" w:rsidRPr="0029266F">
        <w:rPr>
          <w:rFonts w:ascii="Arial" w:eastAsia="Calibri" w:hAnsi="Arial" w:cs="Arial"/>
        </w:rPr>
        <w:t>.000</w:t>
      </w:r>
      <w:r w:rsidR="00326997" w:rsidRPr="0029266F">
        <w:rPr>
          <w:rFonts w:ascii="Arial" w:eastAsia="Calibri" w:hAnsi="Arial" w:cs="Arial"/>
        </w:rPr>
        <w:t xml:space="preserve"> </w:t>
      </w:r>
      <w:r w:rsidR="0066083A" w:rsidRPr="0029266F">
        <w:rPr>
          <w:rFonts w:ascii="Arial" w:eastAsia="Calibri" w:hAnsi="Arial" w:cs="Arial"/>
        </w:rPr>
        <w:t>€.</w:t>
      </w:r>
      <w:r w:rsidRPr="0029266F">
        <w:rPr>
          <w:rFonts w:ascii="Arial" w:eastAsia="Calibri" w:hAnsi="Arial" w:cs="Arial"/>
        </w:rPr>
        <w:t xml:space="preserve"> </w:t>
      </w:r>
      <w:bookmarkStart w:id="298" w:name="_Hlk114751828"/>
    </w:p>
    <w:bookmarkEnd w:id="297"/>
    <w:bookmarkEnd w:id="298"/>
    <w:p w14:paraId="3255505C" w14:textId="77777777" w:rsidR="00AE05C2" w:rsidRPr="0029266F" w:rsidRDefault="005A1E11" w:rsidP="00AE05C2">
      <w:pPr>
        <w:rPr>
          <w:rFonts w:ascii="Arial" w:eastAsia="Calibri" w:hAnsi="Arial" w:cs="Arial"/>
          <w:i/>
        </w:rPr>
      </w:pPr>
      <w:r w:rsidRPr="0029266F">
        <w:rPr>
          <w:rFonts w:ascii="Arial" w:eastAsia="Calibri" w:hAnsi="Arial" w:cs="Arial"/>
          <w:i/>
        </w:rPr>
        <w:t>*Usporedni podaci:</w:t>
      </w:r>
      <w:bookmarkStart w:id="299" w:name="_Hlk144804721"/>
    </w:p>
    <w:p w14:paraId="73166FD6" w14:textId="77777777" w:rsidR="00AE05C2" w:rsidRPr="0029266F" w:rsidRDefault="00AE05C2" w:rsidP="00AE05C2">
      <w:pPr>
        <w:rPr>
          <w:rFonts w:ascii="Arial" w:eastAsia="Calibri" w:hAnsi="Arial" w:cs="Arial"/>
          <w:i/>
        </w:rPr>
      </w:pPr>
      <w:r w:rsidRPr="0029266F">
        <w:rPr>
          <w:rFonts w:ascii="Arial" w:eastAsia="Calibri" w:hAnsi="Arial" w:cs="Arial"/>
          <w:i/>
        </w:rPr>
        <w:t xml:space="preserve"> </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195"/>
        <w:gridCol w:w="2061"/>
        <w:gridCol w:w="7512"/>
        <w:gridCol w:w="3355"/>
      </w:tblGrid>
      <w:tr w:rsidR="00AE05C2" w:rsidRPr="00AE05C2" w14:paraId="4B7C8B1D" w14:textId="77777777">
        <w:trPr>
          <w:jc w:val="center"/>
        </w:trPr>
        <w:tc>
          <w:tcPr>
            <w:tcW w:w="1195" w:type="dxa"/>
            <w:tcBorders>
              <w:top w:val="dotted" w:sz="4" w:space="0" w:color="auto"/>
              <w:left w:val="dotted" w:sz="4" w:space="0" w:color="auto"/>
              <w:bottom w:val="single" w:sz="4" w:space="0" w:color="000000"/>
              <w:right w:val="dotted" w:sz="4" w:space="0" w:color="auto"/>
            </w:tcBorders>
            <w:shd w:val="clear" w:color="auto" w:fill="auto"/>
            <w:vAlign w:val="center"/>
          </w:tcPr>
          <w:p w14:paraId="3ECD664B" w14:textId="77777777" w:rsidR="00AE05C2" w:rsidRPr="00AE05C2" w:rsidRDefault="00AE05C2" w:rsidP="00AE05C2">
            <w:pPr>
              <w:jc w:val="center"/>
              <w:rPr>
                <w:rFonts w:ascii="Arial" w:eastAsia="Calibri" w:hAnsi="Arial" w:cs="Arial"/>
                <w:i/>
                <w:iCs/>
                <w:sz w:val="18"/>
                <w:szCs w:val="18"/>
                <w:lang w:eastAsia="hr-HR"/>
              </w:rPr>
            </w:pPr>
            <w:r w:rsidRPr="00AE05C2">
              <w:rPr>
                <w:rFonts w:ascii="Arial" w:eastAsia="Calibri" w:hAnsi="Arial" w:cs="Arial"/>
                <w:i/>
                <w:iCs/>
                <w:sz w:val="18"/>
                <w:szCs w:val="18"/>
                <w:lang w:eastAsia="hr-HR"/>
              </w:rPr>
              <w:t>Godina</w:t>
            </w:r>
          </w:p>
        </w:tc>
        <w:tc>
          <w:tcPr>
            <w:tcW w:w="2061" w:type="dxa"/>
            <w:tcBorders>
              <w:top w:val="dotted" w:sz="4" w:space="0" w:color="auto"/>
              <w:left w:val="dotted" w:sz="4" w:space="0" w:color="auto"/>
              <w:bottom w:val="single" w:sz="4" w:space="0" w:color="000000"/>
              <w:right w:val="dotted" w:sz="4" w:space="0" w:color="auto"/>
            </w:tcBorders>
            <w:shd w:val="clear" w:color="auto" w:fill="auto"/>
            <w:vAlign w:val="center"/>
          </w:tcPr>
          <w:p w14:paraId="68DA2755" w14:textId="77777777" w:rsidR="00AE05C2" w:rsidRPr="00AE05C2" w:rsidRDefault="00AE05C2" w:rsidP="00AE05C2">
            <w:pPr>
              <w:jc w:val="center"/>
              <w:rPr>
                <w:rFonts w:ascii="Arial" w:eastAsia="Calibri" w:hAnsi="Arial" w:cs="Arial"/>
                <w:i/>
                <w:iCs/>
                <w:sz w:val="18"/>
                <w:szCs w:val="18"/>
                <w:lang w:eastAsia="hr-HR"/>
              </w:rPr>
            </w:pPr>
            <w:r w:rsidRPr="00AE05C2">
              <w:rPr>
                <w:rFonts w:ascii="Arial" w:eastAsia="Calibri" w:hAnsi="Arial" w:cs="Arial"/>
                <w:i/>
                <w:iCs/>
                <w:sz w:val="18"/>
                <w:szCs w:val="18"/>
                <w:lang w:eastAsia="hr-HR"/>
              </w:rPr>
              <w:t>Broj djece za koju su isplaćene naknade</w:t>
            </w:r>
          </w:p>
        </w:tc>
        <w:tc>
          <w:tcPr>
            <w:tcW w:w="7512" w:type="dxa"/>
            <w:tcBorders>
              <w:top w:val="dotted" w:sz="4" w:space="0" w:color="auto"/>
              <w:left w:val="dotted" w:sz="4" w:space="0" w:color="auto"/>
              <w:bottom w:val="single" w:sz="4" w:space="0" w:color="000000"/>
              <w:right w:val="dotted" w:sz="4" w:space="0" w:color="auto"/>
            </w:tcBorders>
            <w:vAlign w:val="center"/>
          </w:tcPr>
          <w:p w14:paraId="1423CACA" w14:textId="77777777" w:rsidR="00AE05C2" w:rsidRPr="00AE05C2" w:rsidRDefault="00AE05C2" w:rsidP="00AE05C2">
            <w:pPr>
              <w:jc w:val="center"/>
              <w:rPr>
                <w:rFonts w:ascii="Arial" w:eastAsia="Calibri" w:hAnsi="Arial" w:cs="Arial"/>
                <w:i/>
                <w:iCs/>
                <w:sz w:val="18"/>
                <w:szCs w:val="18"/>
                <w:lang w:eastAsia="hr-HR"/>
              </w:rPr>
            </w:pPr>
            <w:r w:rsidRPr="00AE05C2">
              <w:rPr>
                <w:rFonts w:ascii="Arial" w:eastAsia="Calibri" w:hAnsi="Arial" w:cs="Arial"/>
                <w:i/>
                <w:iCs/>
                <w:sz w:val="18"/>
                <w:szCs w:val="18"/>
                <w:lang w:eastAsia="hr-HR"/>
              </w:rPr>
              <w:t>Obrazloženje</w:t>
            </w:r>
          </w:p>
        </w:tc>
        <w:tc>
          <w:tcPr>
            <w:tcW w:w="3355" w:type="dxa"/>
            <w:tcBorders>
              <w:top w:val="dotted" w:sz="4" w:space="0" w:color="auto"/>
              <w:left w:val="dotted" w:sz="4" w:space="0" w:color="auto"/>
              <w:bottom w:val="single" w:sz="4" w:space="0" w:color="000000"/>
              <w:right w:val="dotted" w:sz="4" w:space="0" w:color="auto"/>
            </w:tcBorders>
            <w:vAlign w:val="center"/>
          </w:tcPr>
          <w:p w14:paraId="3C2751DE" w14:textId="77777777" w:rsidR="00AE05C2" w:rsidRPr="00AE05C2" w:rsidRDefault="00AE05C2" w:rsidP="00AE05C2">
            <w:pPr>
              <w:jc w:val="center"/>
              <w:rPr>
                <w:rFonts w:ascii="Arial" w:eastAsia="Calibri" w:hAnsi="Arial" w:cs="Arial"/>
                <w:i/>
                <w:iCs/>
                <w:sz w:val="18"/>
                <w:szCs w:val="18"/>
                <w:lang w:eastAsia="hr-HR"/>
              </w:rPr>
            </w:pPr>
            <w:r w:rsidRPr="00AE05C2">
              <w:rPr>
                <w:rFonts w:ascii="Arial" w:eastAsia="Calibri" w:hAnsi="Arial" w:cs="Arial"/>
                <w:i/>
                <w:iCs/>
                <w:sz w:val="18"/>
                <w:szCs w:val="18"/>
                <w:lang w:eastAsia="hr-HR"/>
              </w:rPr>
              <w:t>Iznos naknade po djetetu</w:t>
            </w:r>
          </w:p>
        </w:tc>
      </w:tr>
      <w:tr w:rsidR="00AE05C2" w:rsidRPr="00AE05C2" w14:paraId="580F9532" w14:textId="77777777">
        <w:trPr>
          <w:jc w:val="center"/>
        </w:trPr>
        <w:tc>
          <w:tcPr>
            <w:tcW w:w="1195" w:type="dxa"/>
            <w:tcBorders>
              <w:top w:val="single" w:sz="4" w:space="0" w:color="000000"/>
            </w:tcBorders>
            <w:shd w:val="clear" w:color="auto" w:fill="auto"/>
            <w:vAlign w:val="center"/>
          </w:tcPr>
          <w:p w14:paraId="03F1ACBC"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2012.</w:t>
            </w:r>
          </w:p>
        </w:tc>
        <w:tc>
          <w:tcPr>
            <w:tcW w:w="2061" w:type="dxa"/>
            <w:tcBorders>
              <w:top w:val="single" w:sz="4" w:space="0" w:color="000000"/>
            </w:tcBorders>
            <w:shd w:val="clear" w:color="auto" w:fill="auto"/>
            <w:vAlign w:val="center"/>
          </w:tcPr>
          <w:p w14:paraId="697C4990"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106</w:t>
            </w:r>
          </w:p>
        </w:tc>
        <w:tc>
          <w:tcPr>
            <w:tcW w:w="7512" w:type="dxa"/>
            <w:tcBorders>
              <w:top w:val="single" w:sz="4" w:space="0" w:color="000000"/>
            </w:tcBorders>
            <w:vAlign w:val="center"/>
          </w:tcPr>
          <w:p w14:paraId="601F0C07" w14:textId="77777777" w:rsidR="00AE05C2" w:rsidRPr="00AE05C2" w:rsidRDefault="00AE05C2" w:rsidP="00AE05C2">
            <w:pPr>
              <w:rPr>
                <w:rFonts w:ascii="Arial" w:eastAsia="Calibri" w:hAnsi="Arial" w:cs="Arial"/>
                <w:sz w:val="18"/>
                <w:szCs w:val="18"/>
                <w:lang w:eastAsia="hr-HR"/>
              </w:rPr>
            </w:pPr>
          </w:p>
        </w:tc>
        <w:tc>
          <w:tcPr>
            <w:tcW w:w="3355" w:type="dxa"/>
            <w:vMerge w:val="restart"/>
            <w:tcBorders>
              <w:top w:val="single" w:sz="4" w:space="0" w:color="000000"/>
            </w:tcBorders>
            <w:vAlign w:val="center"/>
          </w:tcPr>
          <w:p w14:paraId="221D45E8"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2.000 kn / 265,45 €</w:t>
            </w:r>
          </w:p>
        </w:tc>
      </w:tr>
      <w:tr w:rsidR="00AE05C2" w:rsidRPr="00AE05C2" w14:paraId="74576B13" w14:textId="77777777">
        <w:trPr>
          <w:jc w:val="center"/>
        </w:trPr>
        <w:tc>
          <w:tcPr>
            <w:tcW w:w="1195" w:type="dxa"/>
            <w:shd w:val="clear" w:color="auto" w:fill="auto"/>
            <w:vAlign w:val="center"/>
          </w:tcPr>
          <w:p w14:paraId="68DB76AE"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2013.</w:t>
            </w:r>
          </w:p>
        </w:tc>
        <w:tc>
          <w:tcPr>
            <w:tcW w:w="2061" w:type="dxa"/>
            <w:shd w:val="clear" w:color="auto" w:fill="auto"/>
            <w:vAlign w:val="center"/>
          </w:tcPr>
          <w:p w14:paraId="4664D10B"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103</w:t>
            </w:r>
          </w:p>
        </w:tc>
        <w:tc>
          <w:tcPr>
            <w:tcW w:w="7512" w:type="dxa"/>
            <w:vAlign w:val="center"/>
          </w:tcPr>
          <w:p w14:paraId="24B4790D"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3 manje nego u 2012. godini</w:t>
            </w:r>
          </w:p>
        </w:tc>
        <w:tc>
          <w:tcPr>
            <w:tcW w:w="3355" w:type="dxa"/>
            <w:vMerge/>
            <w:vAlign w:val="center"/>
          </w:tcPr>
          <w:p w14:paraId="3A94AA56" w14:textId="77777777" w:rsidR="00AE05C2" w:rsidRPr="00AE05C2" w:rsidRDefault="00AE05C2" w:rsidP="00AE05C2">
            <w:pPr>
              <w:rPr>
                <w:rFonts w:ascii="Arial" w:eastAsia="Calibri" w:hAnsi="Arial" w:cs="Arial"/>
                <w:sz w:val="18"/>
                <w:szCs w:val="18"/>
                <w:lang w:eastAsia="hr-HR"/>
              </w:rPr>
            </w:pPr>
          </w:p>
        </w:tc>
      </w:tr>
      <w:tr w:rsidR="00AE05C2" w:rsidRPr="00AE05C2" w14:paraId="09A04F60" w14:textId="77777777">
        <w:trPr>
          <w:jc w:val="center"/>
        </w:trPr>
        <w:tc>
          <w:tcPr>
            <w:tcW w:w="1195" w:type="dxa"/>
            <w:shd w:val="clear" w:color="auto" w:fill="auto"/>
            <w:vAlign w:val="center"/>
          </w:tcPr>
          <w:p w14:paraId="58B39CD4"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2014.</w:t>
            </w:r>
          </w:p>
        </w:tc>
        <w:tc>
          <w:tcPr>
            <w:tcW w:w="2061" w:type="dxa"/>
            <w:shd w:val="clear" w:color="auto" w:fill="auto"/>
            <w:vAlign w:val="center"/>
          </w:tcPr>
          <w:p w14:paraId="7D9464A0"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106</w:t>
            </w:r>
          </w:p>
        </w:tc>
        <w:tc>
          <w:tcPr>
            <w:tcW w:w="7512" w:type="dxa"/>
            <w:vAlign w:val="center"/>
          </w:tcPr>
          <w:p w14:paraId="40E558BE"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3 više nego u 2013. godini</w:t>
            </w:r>
          </w:p>
        </w:tc>
        <w:tc>
          <w:tcPr>
            <w:tcW w:w="3355" w:type="dxa"/>
            <w:vMerge/>
            <w:vAlign w:val="center"/>
          </w:tcPr>
          <w:p w14:paraId="398A4C5D" w14:textId="77777777" w:rsidR="00AE05C2" w:rsidRPr="00AE05C2" w:rsidRDefault="00AE05C2" w:rsidP="00AE05C2">
            <w:pPr>
              <w:rPr>
                <w:rFonts w:ascii="Arial" w:eastAsia="Calibri" w:hAnsi="Arial" w:cs="Arial"/>
                <w:sz w:val="18"/>
                <w:szCs w:val="18"/>
                <w:lang w:eastAsia="hr-HR"/>
              </w:rPr>
            </w:pPr>
          </w:p>
        </w:tc>
      </w:tr>
      <w:tr w:rsidR="00AE05C2" w:rsidRPr="00AE05C2" w14:paraId="4597EAEB" w14:textId="77777777">
        <w:trPr>
          <w:jc w:val="center"/>
        </w:trPr>
        <w:tc>
          <w:tcPr>
            <w:tcW w:w="1195" w:type="dxa"/>
            <w:shd w:val="clear" w:color="auto" w:fill="auto"/>
            <w:vAlign w:val="center"/>
          </w:tcPr>
          <w:p w14:paraId="6611C334"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2015.</w:t>
            </w:r>
          </w:p>
        </w:tc>
        <w:tc>
          <w:tcPr>
            <w:tcW w:w="2061" w:type="dxa"/>
            <w:shd w:val="clear" w:color="auto" w:fill="auto"/>
            <w:vAlign w:val="center"/>
          </w:tcPr>
          <w:p w14:paraId="527A9DF9"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95</w:t>
            </w:r>
          </w:p>
        </w:tc>
        <w:tc>
          <w:tcPr>
            <w:tcW w:w="7512" w:type="dxa"/>
            <w:vAlign w:val="center"/>
          </w:tcPr>
          <w:p w14:paraId="450B2B81"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11 manje nego u 2014. godini</w:t>
            </w:r>
          </w:p>
        </w:tc>
        <w:tc>
          <w:tcPr>
            <w:tcW w:w="3355" w:type="dxa"/>
            <w:vMerge/>
            <w:vAlign w:val="center"/>
          </w:tcPr>
          <w:p w14:paraId="5890C9BB" w14:textId="77777777" w:rsidR="00AE05C2" w:rsidRPr="00AE05C2" w:rsidRDefault="00AE05C2" w:rsidP="00AE05C2">
            <w:pPr>
              <w:rPr>
                <w:rFonts w:ascii="Arial" w:eastAsia="Calibri" w:hAnsi="Arial" w:cs="Arial"/>
                <w:sz w:val="18"/>
                <w:szCs w:val="18"/>
                <w:lang w:eastAsia="hr-HR"/>
              </w:rPr>
            </w:pPr>
          </w:p>
        </w:tc>
      </w:tr>
      <w:tr w:rsidR="00AE05C2" w:rsidRPr="00AE05C2" w14:paraId="3A9AE066" w14:textId="77777777">
        <w:trPr>
          <w:jc w:val="center"/>
        </w:trPr>
        <w:tc>
          <w:tcPr>
            <w:tcW w:w="1195" w:type="dxa"/>
            <w:shd w:val="clear" w:color="auto" w:fill="auto"/>
            <w:vAlign w:val="center"/>
          </w:tcPr>
          <w:p w14:paraId="701C06FF"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2016.</w:t>
            </w:r>
          </w:p>
        </w:tc>
        <w:tc>
          <w:tcPr>
            <w:tcW w:w="2061" w:type="dxa"/>
            <w:shd w:val="clear" w:color="auto" w:fill="auto"/>
            <w:vAlign w:val="center"/>
          </w:tcPr>
          <w:p w14:paraId="7E45455E"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80</w:t>
            </w:r>
          </w:p>
        </w:tc>
        <w:tc>
          <w:tcPr>
            <w:tcW w:w="7512" w:type="dxa"/>
            <w:vAlign w:val="center"/>
          </w:tcPr>
          <w:p w14:paraId="4283142B"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15 manje nego u 2015. godini, a 26 manje nego u 2014. godini</w:t>
            </w:r>
          </w:p>
        </w:tc>
        <w:tc>
          <w:tcPr>
            <w:tcW w:w="3355" w:type="dxa"/>
            <w:vMerge/>
            <w:vAlign w:val="center"/>
          </w:tcPr>
          <w:p w14:paraId="39A99A8D" w14:textId="77777777" w:rsidR="00AE05C2" w:rsidRPr="00AE05C2" w:rsidRDefault="00AE05C2" w:rsidP="00AE05C2">
            <w:pPr>
              <w:rPr>
                <w:rFonts w:ascii="Arial" w:eastAsia="Calibri" w:hAnsi="Arial" w:cs="Arial"/>
                <w:sz w:val="18"/>
                <w:szCs w:val="18"/>
                <w:lang w:eastAsia="hr-HR"/>
              </w:rPr>
            </w:pPr>
          </w:p>
        </w:tc>
      </w:tr>
      <w:tr w:rsidR="00AE05C2" w:rsidRPr="00AE05C2" w14:paraId="4A3F01C7" w14:textId="77777777">
        <w:trPr>
          <w:jc w:val="center"/>
        </w:trPr>
        <w:tc>
          <w:tcPr>
            <w:tcW w:w="1195" w:type="dxa"/>
            <w:shd w:val="clear" w:color="auto" w:fill="auto"/>
            <w:vAlign w:val="center"/>
          </w:tcPr>
          <w:p w14:paraId="629F8657"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2017.</w:t>
            </w:r>
          </w:p>
        </w:tc>
        <w:tc>
          <w:tcPr>
            <w:tcW w:w="2061" w:type="dxa"/>
            <w:shd w:val="clear" w:color="auto" w:fill="auto"/>
            <w:vAlign w:val="center"/>
          </w:tcPr>
          <w:p w14:paraId="1CF196EB"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96</w:t>
            </w:r>
          </w:p>
        </w:tc>
        <w:tc>
          <w:tcPr>
            <w:tcW w:w="7512" w:type="dxa"/>
            <w:vAlign w:val="center"/>
          </w:tcPr>
          <w:p w14:paraId="7B376AA4"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16 više nego u 2016.</w:t>
            </w:r>
          </w:p>
        </w:tc>
        <w:tc>
          <w:tcPr>
            <w:tcW w:w="3355" w:type="dxa"/>
            <w:vAlign w:val="center"/>
          </w:tcPr>
          <w:p w14:paraId="18031B67"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3.000 kn</w:t>
            </w:r>
          </w:p>
        </w:tc>
      </w:tr>
      <w:tr w:rsidR="00AE05C2" w:rsidRPr="00AE05C2" w14:paraId="249E42FD" w14:textId="77777777">
        <w:trPr>
          <w:jc w:val="center"/>
        </w:trPr>
        <w:tc>
          <w:tcPr>
            <w:tcW w:w="1195" w:type="dxa"/>
            <w:shd w:val="clear" w:color="auto" w:fill="auto"/>
            <w:vAlign w:val="center"/>
          </w:tcPr>
          <w:p w14:paraId="6E341472"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2018.</w:t>
            </w:r>
          </w:p>
        </w:tc>
        <w:tc>
          <w:tcPr>
            <w:tcW w:w="2061" w:type="dxa"/>
            <w:shd w:val="clear" w:color="auto" w:fill="auto"/>
            <w:vAlign w:val="center"/>
          </w:tcPr>
          <w:p w14:paraId="5F013B7E"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104</w:t>
            </w:r>
          </w:p>
        </w:tc>
        <w:tc>
          <w:tcPr>
            <w:tcW w:w="7512" w:type="dxa"/>
            <w:vAlign w:val="center"/>
          </w:tcPr>
          <w:p w14:paraId="4D544822"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Sveukupno u 2018 godini naknade za 104 djece ili 8-ero djece više nego prethodne godine.</w:t>
            </w:r>
          </w:p>
          <w:p w14:paraId="356027C1"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 prvo i drugo dijete = 85 naknada (prvo dijete 46, drugo 39)</w:t>
            </w:r>
          </w:p>
          <w:p w14:paraId="44E1E411"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 treće dijete = 14 naknada</w:t>
            </w:r>
          </w:p>
          <w:p w14:paraId="28F7288F"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 četvero i više djece = 5 naknada (četvrto dijete 4, peto 1)</w:t>
            </w:r>
          </w:p>
        </w:tc>
        <w:tc>
          <w:tcPr>
            <w:tcW w:w="3355" w:type="dxa"/>
            <w:vAlign w:val="center"/>
          </w:tcPr>
          <w:p w14:paraId="2CDBBB42"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1. i 2. dijete = 3.000 kn</w:t>
            </w:r>
          </w:p>
          <w:p w14:paraId="04ABAD7E"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3. dijete = 5.000 kn</w:t>
            </w:r>
          </w:p>
          <w:p w14:paraId="492B7E6F"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4. i više djece = 7.000 kn</w:t>
            </w:r>
          </w:p>
        </w:tc>
      </w:tr>
      <w:tr w:rsidR="00AE05C2" w:rsidRPr="00AE05C2" w14:paraId="06C58906" w14:textId="77777777">
        <w:trPr>
          <w:jc w:val="center"/>
        </w:trPr>
        <w:tc>
          <w:tcPr>
            <w:tcW w:w="1195" w:type="dxa"/>
            <w:shd w:val="clear" w:color="auto" w:fill="auto"/>
            <w:vAlign w:val="center"/>
          </w:tcPr>
          <w:p w14:paraId="667CB581"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2019.</w:t>
            </w:r>
          </w:p>
        </w:tc>
        <w:tc>
          <w:tcPr>
            <w:tcW w:w="2061" w:type="dxa"/>
            <w:shd w:val="clear" w:color="auto" w:fill="auto"/>
            <w:vAlign w:val="center"/>
          </w:tcPr>
          <w:p w14:paraId="594C0EA5"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80</w:t>
            </w:r>
          </w:p>
        </w:tc>
        <w:tc>
          <w:tcPr>
            <w:tcW w:w="7512" w:type="dxa"/>
            <w:vAlign w:val="center"/>
          </w:tcPr>
          <w:p w14:paraId="55DAC8A6"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U 2019.g. isplaćene naknade za 80 djece ili 24 djece manje nego prethodne godine.</w:t>
            </w:r>
          </w:p>
          <w:p w14:paraId="45507A0C"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 prvo i drugo dijete = 65 naknada ( prvo dijete 35, drugo 30 )</w:t>
            </w:r>
          </w:p>
          <w:p w14:paraId="3B66EDDC"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 treće dijete = 12 naknada</w:t>
            </w:r>
          </w:p>
          <w:p w14:paraId="76BFE00B"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 četvero i više djece = 3 naknade ( četvrto dijete 3., peto 0 )</w:t>
            </w:r>
          </w:p>
        </w:tc>
        <w:tc>
          <w:tcPr>
            <w:tcW w:w="3355" w:type="dxa"/>
            <w:vAlign w:val="center"/>
          </w:tcPr>
          <w:p w14:paraId="3A02FF02"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1. i 2. dijete = 3.000 kn</w:t>
            </w:r>
          </w:p>
          <w:p w14:paraId="1FFDB0B1"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3. dijete = 5.000 kn</w:t>
            </w:r>
          </w:p>
          <w:p w14:paraId="62703C48"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4. i više djece = 7.000 kn</w:t>
            </w:r>
          </w:p>
        </w:tc>
      </w:tr>
      <w:tr w:rsidR="00AE05C2" w:rsidRPr="00AE05C2" w14:paraId="7D9FB7AD" w14:textId="77777777">
        <w:trPr>
          <w:jc w:val="center"/>
        </w:trPr>
        <w:tc>
          <w:tcPr>
            <w:tcW w:w="1195" w:type="dxa"/>
            <w:shd w:val="clear" w:color="auto" w:fill="auto"/>
            <w:vAlign w:val="center"/>
          </w:tcPr>
          <w:p w14:paraId="6326701D"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2020.</w:t>
            </w:r>
          </w:p>
        </w:tc>
        <w:tc>
          <w:tcPr>
            <w:tcW w:w="2061" w:type="dxa"/>
            <w:shd w:val="clear" w:color="auto" w:fill="auto"/>
            <w:vAlign w:val="center"/>
          </w:tcPr>
          <w:p w14:paraId="54A7E692"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133</w:t>
            </w:r>
          </w:p>
        </w:tc>
        <w:tc>
          <w:tcPr>
            <w:tcW w:w="7512" w:type="dxa"/>
            <w:vAlign w:val="center"/>
          </w:tcPr>
          <w:p w14:paraId="4845474E"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U 2020.g. isplaćene naknade za 133 djece.</w:t>
            </w:r>
          </w:p>
          <w:p w14:paraId="24CD5421"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 prvo i drugo dijete = 101 naknada (prvo dijete 55, drugo 46 djece)</w:t>
            </w:r>
          </w:p>
          <w:p w14:paraId="742132D4"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 treće dijete = 20 naknada</w:t>
            </w:r>
          </w:p>
          <w:p w14:paraId="38A7DBBD"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 četvero i više djece = 12 naknade (četvrto dijete 9, peto 3)</w:t>
            </w:r>
          </w:p>
        </w:tc>
        <w:tc>
          <w:tcPr>
            <w:tcW w:w="3355" w:type="dxa"/>
            <w:vAlign w:val="center"/>
          </w:tcPr>
          <w:p w14:paraId="1AA5AAB8"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1. i 2. dijete = 3.000 kn</w:t>
            </w:r>
          </w:p>
          <w:p w14:paraId="60930C24"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3. dijete = 5.000 kn</w:t>
            </w:r>
          </w:p>
          <w:p w14:paraId="04459CDF"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4. i više djece = 7.000 kn</w:t>
            </w:r>
          </w:p>
        </w:tc>
      </w:tr>
      <w:tr w:rsidR="00AE05C2" w:rsidRPr="00AE05C2" w14:paraId="07F7970D" w14:textId="77777777">
        <w:trPr>
          <w:jc w:val="center"/>
        </w:trPr>
        <w:tc>
          <w:tcPr>
            <w:tcW w:w="1195" w:type="dxa"/>
            <w:shd w:val="clear" w:color="auto" w:fill="auto"/>
            <w:vAlign w:val="center"/>
          </w:tcPr>
          <w:p w14:paraId="73566F8A"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2021.</w:t>
            </w:r>
          </w:p>
        </w:tc>
        <w:tc>
          <w:tcPr>
            <w:tcW w:w="2061" w:type="dxa"/>
            <w:shd w:val="clear" w:color="auto" w:fill="auto"/>
            <w:vAlign w:val="center"/>
          </w:tcPr>
          <w:p w14:paraId="5601FF89"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110</w:t>
            </w:r>
          </w:p>
        </w:tc>
        <w:tc>
          <w:tcPr>
            <w:tcW w:w="7512" w:type="dxa"/>
            <w:vAlign w:val="center"/>
          </w:tcPr>
          <w:p w14:paraId="25B51518"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U 2021.g. isplaćene naknade za 110 djece.</w:t>
            </w:r>
          </w:p>
          <w:p w14:paraId="2EF709E5"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 prvo i drugo dijete = 83 naknada (prvo dijete 46, drugo dijete 37)</w:t>
            </w:r>
          </w:p>
          <w:p w14:paraId="5643574E"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 treće dijete = 20. naknada</w:t>
            </w:r>
          </w:p>
          <w:p w14:paraId="70791F41"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 četvero i više djece = 7 naknade (četvrto dijete 3, peto dijete 3, šesto dijete 1 )</w:t>
            </w:r>
          </w:p>
        </w:tc>
        <w:tc>
          <w:tcPr>
            <w:tcW w:w="3355" w:type="dxa"/>
            <w:vAlign w:val="center"/>
          </w:tcPr>
          <w:p w14:paraId="71B0EB3C"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1. i 2. dijete = 3.000 kn</w:t>
            </w:r>
          </w:p>
          <w:p w14:paraId="2B3D48EC"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3. dijete = 5.000 kn</w:t>
            </w:r>
          </w:p>
          <w:p w14:paraId="69233D67"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4. i više djece = 7.000 kn</w:t>
            </w:r>
          </w:p>
        </w:tc>
      </w:tr>
      <w:tr w:rsidR="00AE05C2" w:rsidRPr="00AE05C2" w14:paraId="0F8288D4" w14:textId="77777777">
        <w:trPr>
          <w:jc w:val="center"/>
        </w:trPr>
        <w:tc>
          <w:tcPr>
            <w:tcW w:w="1195" w:type="dxa"/>
            <w:shd w:val="clear" w:color="auto" w:fill="auto"/>
            <w:vAlign w:val="center"/>
          </w:tcPr>
          <w:p w14:paraId="406A8026"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2022.</w:t>
            </w:r>
          </w:p>
        </w:tc>
        <w:tc>
          <w:tcPr>
            <w:tcW w:w="2061" w:type="dxa"/>
            <w:shd w:val="clear" w:color="auto" w:fill="auto"/>
            <w:vAlign w:val="center"/>
          </w:tcPr>
          <w:p w14:paraId="50C31502"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94</w:t>
            </w:r>
          </w:p>
        </w:tc>
        <w:tc>
          <w:tcPr>
            <w:tcW w:w="7512" w:type="dxa"/>
            <w:vAlign w:val="center"/>
          </w:tcPr>
          <w:p w14:paraId="6709DA72" w14:textId="77777777" w:rsidR="00AE05C2" w:rsidRPr="00AE05C2" w:rsidRDefault="00AE05C2" w:rsidP="00AE05C2">
            <w:pPr>
              <w:jc w:val="left"/>
              <w:rPr>
                <w:rFonts w:ascii="Arial" w:eastAsia="Calibri" w:hAnsi="Arial" w:cs="Arial"/>
                <w:sz w:val="18"/>
                <w:szCs w:val="18"/>
                <w:lang w:eastAsia="hr-HR"/>
              </w:rPr>
            </w:pPr>
            <w:r w:rsidRPr="00AE05C2">
              <w:rPr>
                <w:rFonts w:ascii="Arial" w:eastAsia="Calibri" w:hAnsi="Arial" w:cs="Arial"/>
                <w:sz w:val="18"/>
                <w:szCs w:val="18"/>
                <w:lang w:eastAsia="hr-HR"/>
              </w:rPr>
              <w:t>U 2022.g. isplaćene naknade za 94. djece.</w:t>
            </w:r>
          </w:p>
          <w:p w14:paraId="000E36C3" w14:textId="77777777" w:rsidR="00AE05C2" w:rsidRPr="00AE05C2" w:rsidRDefault="00AE05C2" w:rsidP="00AE05C2">
            <w:pPr>
              <w:jc w:val="left"/>
              <w:rPr>
                <w:rFonts w:ascii="Arial" w:eastAsia="Calibri" w:hAnsi="Arial" w:cs="Arial"/>
                <w:sz w:val="18"/>
                <w:szCs w:val="18"/>
                <w:lang w:eastAsia="hr-HR"/>
              </w:rPr>
            </w:pPr>
            <w:r w:rsidRPr="00AE05C2">
              <w:rPr>
                <w:rFonts w:ascii="Arial" w:eastAsia="Calibri" w:hAnsi="Arial" w:cs="Arial"/>
                <w:sz w:val="18"/>
                <w:szCs w:val="18"/>
                <w:lang w:eastAsia="hr-HR"/>
              </w:rPr>
              <w:t>- prvo i drugo dijete = 66  naknada (prvo dijete 34, drugo dijete 32 )</w:t>
            </w:r>
          </w:p>
          <w:p w14:paraId="3C57872B" w14:textId="77777777" w:rsidR="00AE05C2" w:rsidRPr="00AE05C2" w:rsidRDefault="00AE05C2" w:rsidP="00AE05C2">
            <w:pPr>
              <w:jc w:val="left"/>
              <w:rPr>
                <w:rFonts w:ascii="Arial" w:eastAsia="Calibri" w:hAnsi="Arial" w:cs="Arial"/>
                <w:sz w:val="18"/>
                <w:szCs w:val="18"/>
                <w:lang w:eastAsia="hr-HR"/>
              </w:rPr>
            </w:pPr>
            <w:r w:rsidRPr="00AE05C2">
              <w:rPr>
                <w:rFonts w:ascii="Arial" w:eastAsia="Calibri" w:hAnsi="Arial" w:cs="Arial"/>
                <w:sz w:val="18"/>
                <w:szCs w:val="18"/>
                <w:lang w:eastAsia="hr-HR"/>
              </w:rPr>
              <w:t>- treće dijete = 22. naknade</w:t>
            </w:r>
          </w:p>
          <w:p w14:paraId="04E95C89"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lastRenderedPageBreak/>
              <w:t>- četvero i više djece = 6 naknade (četvrto dijete 4, peto dijete 2)</w:t>
            </w:r>
          </w:p>
        </w:tc>
        <w:tc>
          <w:tcPr>
            <w:tcW w:w="3355" w:type="dxa"/>
            <w:vAlign w:val="center"/>
          </w:tcPr>
          <w:p w14:paraId="078FA1B4" w14:textId="77777777" w:rsidR="00AE05C2" w:rsidRPr="00AE05C2" w:rsidRDefault="00AE05C2" w:rsidP="00AE05C2">
            <w:pPr>
              <w:jc w:val="center"/>
              <w:rPr>
                <w:rFonts w:ascii="Arial" w:eastAsia="Calibri" w:hAnsi="Arial" w:cs="Arial"/>
                <w:sz w:val="18"/>
                <w:szCs w:val="18"/>
                <w:lang w:eastAsia="hr-HR"/>
              </w:rPr>
            </w:pPr>
            <w:r w:rsidRPr="00AE05C2">
              <w:rPr>
                <w:rFonts w:ascii="Arial" w:eastAsia="Calibri" w:hAnsi="Arial" w:cs="Arial"/>
                <w:sz w:val="18"/>
                <w:szCs w:val="18"/>
                <w:lang w:eastAsia="hr-HR"/>
              </w:rPr>
              <w:lastRenderedPageBreak/>
              <w:t>1. i 2. dijete = 3.000 kn / 398,17 €</w:t>
            </w:r>
          </w:p>
          <w:p w14:paraId="2C3B3721" w14:textId="77777777" w:rsidR="00AE05C2" w:rsidRPr="00AE05C2" w:rsidRDefault="00AE05C2" w:rsidP="00AE05C2">
            <w:pPr>
              <w:jc w:val="center"/>
              <w:rPr>
                <w:rFonts w:ascii="Arial" w:eastAsia="Calibri" w:hAnsi="Arial" w:cs="Arial"/>
                <w:sz w:val="18"/>
                <w:szCs w:val="18"/>
                <w:lang w:eastAsia="hr-HR"/>
              </w:rPr>
            </w:pPr>
            <w:r w:rsidRPr="00AE05C2">
              <w:rPr>
                <w:rFonts w:ascii="Arial" w:eastAsia="Calibri" w:hAnsi="Arial" w:cs="Arial"/>
                <w:sz w:val="18"/>
                <w:szCs w:val="18"/>
                <w:lang w:eastAsia="hr-HR"/>
              </w:rPr>
              <w:t>3. dijete = 5.000 kn / 663,61 €</w:t>
            </w:r>
          </w:p>
          <w:p w14:paraId="76BEC46D"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4. i više djece = 7.000 kn / 929,06 €</w:t>
            </w:r>
          </w:p>
        </w:tc>
      </w:tr>
      <w:tr w:rsidR="00AE05C2" w:rsidRPr="00AE05C2" w14:paraId="3EF0323F" w14:textId="77777777">
        <w:trPr>
          <w:jc w:val="center"/>
        </w:trPr>
        <w:tc>
          <w:tcPr>
            <w:tcW w:w="1195" w:type="dxa"/>
            <w:shd w:val="clear" w:color="auto" w:fill="auto"/>
            <w:vAlign w:val="center"/>
          </w:tcPr>
          <w:p w14:paraId="1DC7F0FA"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2023.</w:t>
            </w:r>
          </w:p>
        </w:tc>
        <w:tc>
          <w:tcPr>
            <w:tcW w:w="2061" w:type="dxa"/>
            <w:shd w:val="clear" w:color="auto" w:fill="auto"/>
            <w:vAlign w:val="center"/>
          </w:tcPr>
          <w:p w14:paraId="1A7476FF" w14:textId="77777777" w:rsidR="00AE05C2" w:rsidRPr="00AE05C2" w:rsidRDefault="00AE05C2" w:rsidP="00AE05C2">
            <w:pPr>
              <w:rPr>
                <w:rFonts w:ascii="Arial" w:eastAsia="Calibri" w:hAnsi="Arial" w:cs="Arial"/>
                <w:sz w:val="18"/>
                <w:szCs w:val="18"/>
                <w:lang w:eastAsia="hr-HR"/>
              </w:rPr>
            </w:pPr>
            <w:r w:rsidRPr="00AE05C2">
              <w:rPr>
                <w:rFonts w:ascii="Arial" w:eastAsia="Calibri" w:hAnsi="Arial" w:cs="Arial"/>
                <w:sz w:val="18"/>
                <w:szCs w:val="18"/>
                <w:lang w:eastAsia="hr-HR"/>
              </w:rPr>
              <w:t>84</w:t>
            </w:r>
          </w:p>
        </w:tc>
        <w:tc>
          <w:tcPr>
            <w:tcW w:w="7512" w:type="dxa"/>
            <w:vAlign w:val="center"/>
          </w:tcPr>
          <w:p w14:paraId="0105D5C1" w14:textId="77777777" w:rsidR="00AE05C2" w:rsidRPr="00AE05C2" w:rsidRDefault="00AE05C2" w:rsidP="00AE05C2">
            <w:pPr>
              <w:jc w:val="left"/>
              <w:rPr>
                <w:rFonts w:ascii="Arial" w:eastAsia="Calibri" w:hAnsi="Arial" w:cs="Arial"/>
                <w:sz w:val="18"/>
                <w:szCs w:val="18"/>
                <w:lang w:eastAsia="hr-HR"/>
              </w:rPr>
            </w:pPr>
            <w:r w:rsidRPr="00AE05C2">
              <w:rPr>
                <w:rFonts w:ascii="Arial" w:eastAsia="Calibri" w:hAnsi="Arial" w:cs="Arial"/>
                <w:sz w:val="18"/>
                <w:szCs w:val="18"/>
                <w:lang w:eastAsia="hr-HR"/>
              </w:rPr>
              <w:t>U 2023.g. isplaćene naknade za 84. djece.</w:t>
            </w:r>
          </w:p>
          <w:p w14:paraId="57E5FAAB" w14:textId="77777777" w:rsidR="00AE05C2" w:rsidRPr="00AE05C2" w:rsidRDefault="00AE05C2" w:rsidP="00AE05C2">
            <w:pPr>
              <w:jc w:val="left"/>
              <w:rPr>
                <w:rFonts w:ascii="Arial" w:eastAsia="Calibri" w:hAnsi="Arial" w:cs="Arial"/>
                <w:sz w:val="18"/>
                <w:szCs w:val="18"/>
                <w:lang w:eastAsia="hr-HR"/>
              </w:rPr>
            </w:pPr>
            <w:r w:rsidRPr="00AE05C2">
              <w:rPr>
                <w:rFonts w:ascii="Arial" w:eastAsia="Calibri" w:hAnsi="Arial" w:cs="Arial"/>
                <w:sz w:val="18"/>
                <w:szCs w:val="18"/>
                <w:lang w:eastAsia="hr-HR"/>
              </w:rPr>
              <w:t>- prvo i drugo dijete = 69 naknada (prvo dijete 32, drugo dijete 37 )</w:t>
            </w:r>
          </w:p>
          <w:p w14:paraId="2CCE5CBF" w14:textId="77777777" w:rsidR="00AE05C2" w:rsidRPr="00AE05C2" w:rsidRDefault="00AE05C2" w:rsidP="00AE05C2">
            <w:pPr>
              <w:jc w:val="left"/>
              <w:rPr>
                <w:rFonts w:ascii="Arial" w:eastAsia="Calibri" w:hAnsi="Arial" w:cs="Arial"/>
                <w:sz w:val="18"/>
                <w:szCs w:val="18"/>
                <w:lang w:eastAsia="hr-HR"/>
              </w:rPr>
            </w:pPr>
            <w:r w:rsidRPr="00AE05C2">
              <w:rPr>
                <w:rFonts w:ascii="Arial" w:eastAsia="Calibri" w:hAnsi="Arial" w:cs="Arial"/>
                <w:sz w:val="18"/>
                <w:szCs w:val="18"/>
                <w:lang w:eastAsia="hr-HR"/>
              </w:rPr>
              <w:t>- treće dijete = 10 naknada</w:t>
            </w:r>
          </w:p>
          <w:p w14:paraId="03C8DC8A" w14:textId="77777777" w:rsidR="00AE05C2" w:rsidRPr="00AE05C2" w:rsidRDefault="00AE05C2" w:rsidP="00AE05C2">
            <w:pPr>
              <w:jc w:val="left"/>
              <w:rPr>
                <w:rFonts w:ascii="Arial" w:eastAsia="Calibri" w:hAnsi="Arial" w:cs="Arial"/>
                <w:sz w:val="18"/>
                <w:szCs w:val="18"/>
                <w:lang w:eastAsia="hr-HR"/>
              </w:rPr>
            </w:pPr>
            <w:r w:rsidRPr="00AE05C2">
              <w:rPr>
                <w:rFonts w:ascii="Arial" w:eastAsia="Calibri" w:hAnsi="Arial" w:cs="Arial"/>
                <w:sz w:val="18"/>
                <w:szCs w:val="18"/>
                <w:lang w:eastAsia="hr-HR"/>
              </w:rPr>
              <w:t>- četvero i više djece = 5 naknade (četvrto dijete 4, šesto dijete 1)</w:t>
            </w:r>
          </w:p>
        </w:tc>
        <w:tc>
          <w:tcPr>
            <w:tcW w:w="3355" w:type="dxa"/>
            <w:vAlign w:val="center"/>
          </w:tcPr>
          <w:p w14:paraId="4BC142BE" w14:textId="77777777" w:rsidR="00AE05C2" w:rsidRPr="00AE05C2" w:rsidRDefault="00AE05C2" w:rsidP="00AE05C2">
            <w:pPr>
              <w:jc w:val="center"/>
              <w:rPr>
                <w:rFonts w:ascii="Arial" w:eastAsia="Calibri" w:hAnsi="Arial" w:cs="Arial"/>
                <w:sz w:val="18"/>
                <w:szCs w:val="18"/>
                <w:lang w:eastAsia="hr-HR"/>
              </w:rPr>
            </w:pPr>
            <w:r w:rsidRPr="00AE05C2">
              <w:rPr>
                <w:rFonts w:ascii="Arial" w:eastAsia="Calibri" w:hAnsi="Arial" w:cs="Arial"/>
                <w:sz w:val="18"/>
                <w:szCs w:val="18"/>
                <w:lang w:eastAsia="hr-HR"/>
              </w:rPr>
              <w:t>1. i 2. dijete = 398,17 €</w:t>
            </w:r>
          </w:p>
          <w:p w14:paraId="502A5E18" w14:textId="77777777" w:rsidR="00AE05C2" w:rsidRPr="00AE05C2" w:rsidRDefault="00AE05C2" w:rsidP="00AE05C2">
            <w:pPr>
              <w:jc w:val="center"/>
              <w:rPr>
                <w:rFonts w:ascii="Arial" w:eastAsia="Calibri" w:hAnsi="Arial" w:cs="Arial"/>
                <w:sz w:val="18"/>
                <w:szCs w:val="18"/>
                <w:lang w:eastAsia="hr-HR"/>
              </w:rPr>
            </w:pPr>
            <w:r w:rsidRPr="00AE05C2">
              <w:rPr>
                <w:rFonts w:ascii="Arial" w:eastAsia="Calibri" w:hAnsi="Arial" w:cs="Arial"/>
                <w:sz w:val="18"/>
                <w:szCs w:val="18"/>
                <w:lang w:eastAsia="hr-HR"/>
              </w:rPr>
              <w:t>3. dijete = 663,61 €</w:t>
            </w:r>
          </w:p>
          <w:p w14:paraId="0468AE37" w14:textId="77777777" w:rsidR="00AE05C2" w:rsidRPr="00AE05C2" w:rsidRDefault="00AE05C2" w:rsidP="00AE05C2">
            <w:pPr>
              <w:jc w:val="center"/>
              <w:rPr>
                <w:rFonts w:ascii="Arial" w:eastAsia="Calibri" w:hAnsi="Arial" w:cs="Arial"/>
                <w:sz w:val="18"/>
                <w:szCs w:val="18"/>
                <w:lang w:eastAsia="hr-HR"/>
              </w:rPr>
            </w:pPr>
            <w:r w:rsidRPr="00AE05C2">
              <w:rPr>
                <w:rFonts w:ascii="Arial" w:eastAsia="Calibri" w:hAnsi="Arial" w:cs="Arial"/>
                <w:sz w:val="18"/>
                <w:szCs w:val="18"/>
                <w:lang w:eastAsia="hr-HR"/>
              </w:rPr>
              <w:t>4. i više djece = 929,06 €</w:t>
            </w:r>
          </w:p>
        </w:tc>
      </w:tr>
      <w:tr w:rsidR="00EC05DB" w:rsidRPr="00AE05C2" w14:paraId="43B3C780" w14:textId="77777777">
        <w:trPr>
          <w:jc w:val="center"/>
        </w:trPr>
        <w:tc>
          <w:tcPr>
            <w:tcW w:w="1195" w:type="dxa"/>
            <w:shd w:val="clear" w:color="auto" w:fill="auto"/>
            <w:vAlign w:val="center"/>
          </w:tcPr>
          <w:p w14:paraId="0762E330" w14:textId="09B3132A" w:rsidR="00EC05DB" w:rsidRPr="00AE05C2" w:rsidRDefault="00EC05DB" w:rsidP="00EC05DB">
            <w:pPr>
              <w:rPr>
                <w:rFonts w:ascii="Arial" w:eastAsia="Calibri" w:hAnsi="Arial" w:cs="Arial"/>
                <w:sz w:val="18"/>
                <w:szCs w:val="18"/>
                <w:lang w:eastAsia="hr-HR"/>
              </w:rPr>
            </w:pPr>
            <w:r>
              <w:rPr>
                <w:rFonts w:ascii="Arial" w:eastAsia="Calibri" w:hAnsi="Arial" w:cs="Arial"/>
                <w:sz w:val="18"/>
                <w:szCs w:val="18"/>
                <w:lang w:eastAsia="hr-HR"/>
              </w:rPr>
              <w:t>1-6/2024.</w:t>
            </w:r>
          </w:p>
        </w:tc>
        <w:tc>
          <w:tcPr>
            <w:tcW w:w="2061" w:type="dxa"/>
            <w:shd w:val="clear" w:color="auto" w:fill="auto"/>
            <w:vAlign w:val="center"/>
          </w:tcPr>
          <w:p w14:paraId="77B25637" w14:textId="49C69168" w:rsidR="00EC05DB" w:rsidRPr="00AE05C2" w:rsidRDefault="00EC05DB" w:rsidP="00EC05DB">
            <w:pPr>
              <w:rPr>
                <w:rFonts w:ascii="Arial" w:eastAsia="Calibri" w:hAnsi="Arial" w:cs="Arial"/>
                <w:sz w:val="18"/>
                <w:szCs w:val="18"/>
                <w:lang w:eastAsia="hr-HR"/>
              </w:rPr>
            </w:pPr>
            <w:r w:rsidRPr="00207D58">
              <w:rPr>
                <w:rFonts w:ascii="Arial" w:eastAsia="Calibri" w:hAnsi="Arial" w:cs="Arial"/>
                <w:sz w:val="18"/>
                <w:szCs w:val="18"/>
              </w:rPr>
              <w:t>39</w:t>
            </w:r>
          </w:p>
        </w:tc>
        <w:tc>
          <w:tcPr>
            <w:tcW w:w="7512" w:type="dxa"/>
            <w:vAlign w:val="center"/>
          </w:tcPr>
          <w:p w14:paraId="61C52828" w14:textId="77777777" w:rsidR="00EC05DB" w:rsidRPr="00207D58" w:rsidRDefault="00EC05DB" w:rsidP="00EC05DB">
            <w:pPr>
              <w:rPr>
                <w:rFonts w:ascii="Arial" w:eastAsia="Calibri" w:hAnsi="Arial" w:cs="Arial"/>
                <w:sz w:val="18"/>
                <w:szCs w:val="18"/>
              </w:rPr>
            </w:pPr>
            <w:r w:rsidRPr="00207D58">
              <w:rPr>
                <w:rFonts w:ascii="Arial" w:eastAsia="Calibri" w:hAnsi="Arial" w:cs="Arial"/>
                <w:sz w:val="18"/>
                <w:szCs w:val="18"/>
              </w:rPr>
              <w:t>U 2024.g. isplaćene naknade za 39 djece.</w:t>
            </w:r>
          </w:p>
          <w:p w14:paraId="63A27D84" w14:textId="77777777" w:rsidR="00EC05DB" w:rsidRPr="00207D58" w:rsidRDefault="00EC05DB" w:rsidP="00EC05DB">
            <w:pPr>
              <w:rPr>
                <w:rFonts w:ascii="Arial" w:eastAsia="Calibri" w:hAnsi="Arial" w:cs="Arial"/>
                <w:sz w:val="18"/>
                <w:szCs w:val="18"/>
              </w:rPr>
            </w:pPr>
            <w:r w:rsidRPr="00207D58">
              <w:rPr>
                <w:rFonts w:ascii="Arial" w:eastAsia="Calibri" w:hAnsi="Arial" w:cs="Arial"/>
                <w:sz w:val="18"/>
                <w:szCs w:val="18"/>
              </w:rPr>
              <w:t>- prvo i drugo dijete = 33 naknada (prvo dijete 20, drugo dijete 13 )</w:t>
            </w:r>
          </w:p>
          <w:p w14:paraId="6BB61BE0" w14:textId="77777777" w:rsidR="00EC05DB" w:rsidRPr="00207D58" w:rsidRDefault="00EC05DB" w:rsidP="00EC05DB">
            <w:pPr>
              <w:rPr>
                <w:rFonts w:ascii="Arial" w:eastAsia="Calibri" w:hAnsi="Arial" w:cs="Arial"/>
                <w:sz w:val="18"/>
                <w:szCs w:val="18"/>
              </w:rPr>
            </w:pPr>
            <w:r w:rsidRPr="00207D58">
              <w:rPr>
                <w:rFonts w:ascii="Arial" w:eastAsia="Calibri" w:hAnsi="Arial" w:cs="Arial"/>
                <w:sz w:val="18"/>
                <w:szCs w:val="18"/>
              </w:rPr>
              <w:t>- treće dijete = 2 naknada</w:t>
            </w:r>
          </w:p>
          <w:p w14:paraId="0FA27B83" w14:textId="445841EF" w:rsidR="00EC05DB" w:rsidRPr="00AE05C2" w:rsidRDefault="00EC05DB" w:rsidP="00EC05DB">
            <w:pPr>
              <w:jc w:val="left"/>
              <w:rPr>
                <w:rFonts w:ascii="Arial" w:eastAsia="Calibri" w:hAnsi="Arial" w:cs="Arial"/>
                <w:sz w:val="18"/>
                <w:szCs w:val="18"/>
                <w:lang w:eastAsia="hr-HR"/>
              </w:rPr>
            </w:pPr>
            <w:r w:rsidRPr="00207D58">
              <w:rPr>
                <w:rFonts w:ascii="Arial" w:eastAsia="Calibri" w:hAnsi="Arial" w:cs="Arial"/>
                <w:sz w:val="18"/>
                <w:szCs w:val="18"/>
              </w:rPr>
              <w:t>- četvero i više djece = 4 naknade (četvrto dijete 3, peto dijete 1)</w:t>
            </w:r>
          </w:p>
        </w:tc>
        <w:tc>
          <w:tcPr>
            <w:tcW w:w="3355" w:type="dxa"/>
            <w:vAlign w:val="center"/>
          </w:tcPr>
          <w:p w14:paraId="23858507" w14:textId="1E9BF0B0" w:rsidR="00EC05DB" w:rsidRPr="00AE05C2" w:rsidRDefault="00EC05DB" w:rsidP="00EC05DB">
            <w:pPr>
              <w:jc w:val="center"/>
              <w:rPr>
                <w:rFonts w:ascii="Arial" w:eastAsia="Calibri" w:hAnsi="Arial" w:cs="Arial"/>
                <w:sz w:val="18"/>
                <w:szCs w:val="18"/>
                <w:lang w:eastAsia="hr-HR"/>
              </w:rPr>
            </w:pPr>
            <w:r w:rsidRPr="00AE05C2">
              <w:rPr>
                <w:rFonts w:ascii="Arial" w:eastAsia="Calibri" w:hAnsi="Arial" w:cs="Arial"/>
                <w:sz w:val="18"/>
                <w:szCs w:val="18"/>
                <w:lang w:eastAsia="hr-HR"/>
              </w:rPr>
              <w:t xml:space="preserve">1. i 2. dijete = </w:t>
            </w:r>
            <w:r>
              <w:rPr>
                <w:rFonts w:ascii="Arial" w:eastAsia="Calibri" w:hAnsi="Arial" w:cs="Arial"/>
                <w:sz w:val="18"/>
                <w:szCs w:val="18"/>
                <w:lang w:eastAsia="hr-HR"/>
              </w:rPr>
              <w:t>400</w:t>
            </w:r>
            <w:r w:rsidRPr="00AE05C2">
              <w:rPr>
                <w:rFonts w:ascii="Arial" w:eastAsia="Calibri" w:hAnsi="Arial" w:cs="Arial"/>
                <w:sz w:val="18"/>
                <w:szCs w:val="18"/>
                <w:lang w:eastAsia="hr-HR"/>
              </w:rPr>
              <w:t>€</w:t>
            </w:r>
          </w:p>
          <w:p w14:paraId="544D185C" w14:textId="0C3C5304" w:rsidR="00EC05DB" w:rsidRPr="00AE05C2" w:rsidRDefault="00EC05DB" w:rsidP="00EC05DB">
            <w:pPr>
              <w:jc w:val="center"/>
              <w:rPr>
                <w:rFonts w:ascii="Arial" w:eastAsia="Calibri" w:hAnsi="Arial" w:cs="Arial"/>
                <w:sz w:val="18"/>
                <w:szCs w:val="18"/>
                <w:lang w:eastAsia="hr-HR"/>
              </w:rPr>
            </w:pPr>
            <w:r w:rsidRPr="00AE05C2">
              <w:rPr>
                <w:rFonts w:ascii="Arial" w:eastAsia="Calibri" w:hAnsi="Arial" w:cs="Arial"/>
                <w:sz w:val="18"/>
                <w:szCs w:val="18"/>
                <w:lang w:eastAsia="hr-HR"/>
              </w:rPr>
              <w:t xml:space="preserve">3. dijete = </w:t>
            </w:r>
            <w:r>
              <w:rPr>
                <w:rFonts w:ascii="Arial" w:eastAsia="Calibri" w:hAnsi="Arial" w:cs="Arial"/>
                <w:sz w:val="18"/>
                <w:szCs w:val="18"/>
                <w:lang w:eastAsia="hr-HR"/>
              </w:rPr>
              <w:t>670</w:t>
            </w:r>
            <w:r w:rsidRPr="00AE05C2">
              <w:rPr>
                <w:rFonts w:ascii="Arial" w:eastAsia="Calibri" w:hAnsi="Arial" w:cs="Arial"/>
                <w:sz w:val="18"/>
                <w:szCs w:val="18"/>
                <w:lang w:eastAsia="hr-HR"/>
              </w:rPr>
              <w:t xml:space="preserve"> €</w:t>
            </w:r>
          </w:p>
          <w:p w14:paraId="67690A0F" w14:textId="21B96D0F" w:rsidR="00EC05DB" w:rsidRPr="00AE05C2" w:rsidRDefault="00EC05DB" w:rsidP="00EC05DB">
            <w:pPr>
              <w:jc w:val="center"/>
              <w:rPr>
                <w:rFonts w:ascii="Arial" w:eastAsia="Calibri" w:hAnsi="Arial" w:cs="Arial"/>
                <w:sz w:val="18"/>
                <w:szCs w:val="18"/>
                <w:lang w:eastAsia="hr-HR"/>
              </w:rPr>
            </w:pPr>
            <w:r w:rsidRPr="00AE05C2">
              <w:rPr>
                <w:rFonts w:ascii="Arial" w:eastAsia="Calibri" w:hAnsi="Arial" w:cs="Arial"/>
                <w:sz w:val="18"/>
                <w:szCs w:val="18"/>
                <w:lang w:eastAsia="hr-HR"/>
              </w:rPr>
              <w:t xml:space="preserve">4. i više djece = </w:t>
            </w:r>
            <w:r>
              <w:rPr>
                <w:rFonts w:ascii="Arial" w:eastAsia="Calibri" w:hAnsi="Arial" w:cs="Arial"/>
                <w:sz w:val="18"/>
                <w:szCs w:val="18"/>
                <w:lang w:eastAsia="hr-HR"/>
              </w:rPr>
              <w:t>930</w:t>
            </w:r>
            <w:r w:rsidRPr="00AE05C2">
              <w:rPr>
                <w:rFonts w:ascii="Arial" w:eastAsia="Calibri" w:hAnsi="Arial" w:cs="Arial"/>
                <w:sz w:val="18"/>
                <w:szCs w:val="18"/>
                <w:lang w:eastAsia="hr-HR"/>
              </w:rPr>
              <w:t xml:space="preserve"> €</w:t>
            </w:r>
          </w:p>
        </w:tc>
      </w:tr>
      <w:tr w:rsidR="00AE05C2" w:rsidRPr="00AE05C2" w14:paraId="1D6556DE" w14:textId="77777777">
        <w:trPr>
          <w:jc w:val="center"/>
        </w:trPr>
        <w:tc>
          <w:tcPr>
            <w:tcW w:w="1195" w:type="dxa"/>
            <w:shd w:val="clear" w:color="auto" w:fill="auto"/>
            <w:vAlign w:val="center"/>
          </w:tcPr>
          <w:p w14:paraId="79A37087" w14:textId="449E3946" w:rsidR="00AE05C2" w:rsidRDefault="00AE05C2" w:rsidP="00AE05C2">
            <w:pPr>
              <w:rPr>
                <w:rFonts w:ascii="Arial" w:eastAsia="Calibri" w:hAnsi="Arial" w:cs="Arial"/>
                <w:sz w:val="18"/>
                <w:szCs w:val="18"/>
                <w:lang w:eastAsia="hr-HR"/>
              </w:rPr>
            </w:pPr>
            <w:r>
              <w:rPr>
                <w:rFonts w:ascii="Arial" w:eastAsia="Calibri" w:hAnsi="Arial" w:cs="Arial"/>
                <w:sz w:val="18"/>
                <w:szCs w:val="18"/>
                <w:lang w:eastAsia="hr-HR"/>
              </w:rPr>
              <w:t>2025.</w:t>
            </w:r>
          </w:p>
        </w:tc>
        <w:tc>
          <w:tcPr>
            <w:tcW w:w="2061" w:type="dxa"/>
            <w:shd w:val="clear" w:color="auto" w:fill="auto"/>
            <w:vAlign w:val="center"/>
          </w:tcPr>
          <w:p w14:paraId="0E20D405" w14:textId="77777777" w:rsidR="00AE05C2" w:rsidRPr="00AE05C2" w:rsidRDefault="00AE05C2" w:rsidP="00AE05C2">
            <w:pPr>
              <w:rPr>
                <w:rFonts w:ascii="Arial" w:eastAsia="Calibri" w:hAnsi="Arial" w:cs="Arial"/>
                <w:sz w:val="18"/>
                <w:szCs w:val="18"/>
                <w:lang w:eastAsia="hr-HR"/>
              </w:rPr>
            </w:pPr>
          </w:p>
        </w:tc>
        <w:tc>
          <w:tcPr>
            <w:tcW w:w="7512" w:type="dxa"/>
            <w:vAlign w:val="center"/>
          </w:tcPr>
          <w:p w14:paraId="1C7289BA" w14:textId="77777777" w:rsidR="00AE05C2" w:rsidRPr="00AE05C2" w:rsidRDefault="00AE05C2" w:rsidP="00AE05C2">
            <w:pPr>
              <w:jc w:val="left"/>
              <w:rPr>
                <w:rFonts w:ascii="Arial" w:eastAsia="Calibri" w:hAnsi="Arial" w:cs="Arial"/>
                <w:sz w:val="18"/>
                <w:szCs w:val="18"/>
                <w:lang w:eastAsia="hr-HR"/>
              </w:rPr>
            </w:pPr>
          </w:p>
        </w:tc>
        <w:tc>
          <w:tcPr>
            <w:tcW w:w="3355" w:type="dxa"/>
            <w:vAlign w:val="center"/>
          </w:tcPr>
          <w:p w14:paraId="27097D3B" w14:textId="77777777" w:rsidR="00AE05C2" w:rsidRPr="00AE05C2" w:rsidRDefault="00AE05C2" w:rsidP="00AE05C2">
            <w:pPr>
              <w:jc w:val="center"/>
              <w:rPr>
                <w:rFonts w:ascii="Arial" w:eastAsia="Calibri" w:hAnsi="Arial" w:cs="Arial"/>
                <w:sz w:val="18"/>
                <w:szCs w:val="18"/>
                <w:lang w:eastAsia="hr-HR"/>
              </w:rPr>
            </w:pPr>
            <w:r w:rsidRPr="00AE05C2">
              <w:rPr>
                <w:rFonts w:ascii="Arial" w:eastAsia="Calibri" w:hAnsi="Arial" w:cs="Arial"/>
                <w:sz w:val="18"/>
                <w:szCs w:val="18"/>
                <w:lang w:eastAsia="hr-HR"/>
              </w:rPr>
              <w:t xml:space="preserve">1. i 2. dijete = </w:t>
            </w:r>
            <w:r>
              <w:rPr>
                <w:rFonts w:ascii="Arial" w:eastAsia="Calibri" w:hAnsi="Arial" w:cs="Arial"/>
                <w:sz w:val="18"/>
                <w:szCs w:val="18"/>
                <w:lang w:eastAsia="hr-HR"/>
              </w:rPr>
              <w:t>400</w:t>
            </w:r>
            <w:r w:rsidRPr="00AE05C2">
              <w:rPr>
                <w:rFonts w:ascii="Arial" w:eastAsia="Calibri" w:hAnsi="Arial" w:cs="Arial"/>
                <w:sz w:val="18"/>
                <w:szCs w:val="18"/>
                <w:lang w:eastAsia="hr-HR"/>
              </w:rPr>
              <w:t>€</w:t>
            </w:r>
          </w:p>
          <w:p w14:paraId="3216121B" w14:textId="77777777" w:rsidR="00AE05C2" w:rsidRPr="00AE05C2" w:rsidRDefault="00AE05C2" w:rsidP="00AE05C2">
            <w:pPr>
              <w:jc w:val="center"/>
              <w:rPr>
                <w:rFonts w:ascii="Arial" w:eastAsia="Calibri" w:hAnsi="Arial" w:cs="Arial"/>
                <w:sz w:val="18"/>
                <w:szCs w:val="18"/>
                <w:lang w:eastAsia="hr-HR"/>
              </w:rPr>
            </w:pPr>
            <w:r w:rsidRPr="00AE05C2">
              <w:rPr>
                <w:rFonts w:ascii="Arial" w:eastAsia="Calibri" w:hAnsi="Arial" w:cs="Arial"/>
                <w:sz w:val="18"/>
                <w:szCs w:val="18"/>
                <w:lang w:eastAsia="hr-HR"/>
              </w:rPr>
              <w:t xml:space="preserve">3. dijete = </w:t>
            </w:r>
            <w:r>
              <w:rPr>
                <w:rFonts w:ascii="Arial" w:eastAsia="Calibri" w:hAnsi="Arial" w:cs="Arial"/>
                <w:sz w:val="18"/>
                <w:szCs w:val="18"/>
                <w:lang w:eastAsia="hr-HR"/>
              </w:rPr>
              <w:t>670</w:t>
            </w:r>
            <w:r w:rsidRPr="00AE05C2">
              <w:rPr>
                <w:rFonts w:ascii="Arial" w:eastAsia="Calibri" w:hAnsi="Arial" w:cs="Arial"/>
                <w:sz w:val="18"/>
                <w:szCs w:val="18"/>
                <w:lang w:eastAsia="hr-HR"/>
              </w:rPr>
              <w:t xml:space="preserve"> €</w:t>
            </w:r>
          </w:p>
          <w:p w14:paraId="09906F77" w14:textId="77777777" w:rsidR="00AE05C2" w:rsidRDefault="00AE05C2" w:rsidP="00AE05C2">
            <w:pPr>
              <w:jc w:val="center"/>
              <w:rPr>
                <w:rFonts w:ascii="Arial" w:eastAsia="Calibri" w:hAnsi="Arial" w:cs="Arial"/>
                <w:sz w:val="18"/>
                <w:szCs w:val="18"/>
                <w:lang w:eastAsia="hr-HR"/>
              </w:rPr>
            </w:pPr>
            <w:r w:rsidRPr="00AE05C2">
              <w:rPr>
                <w:rFonts w:ascii="Arial" w:eastAsia="Calibri" w:hAnsi="Arial" w:cs="Arial"/>
                <w:sz w:val="18"/>
                <w:szCs w:val="18"/>
                <w:lang w:eastAsia="hr-HR"/>
              </w:rPr>
              <w:t>4.</w:t>
            </w:r>
            <w:r>
              <w:rPr>
                <w:rFonts w:ascii="Arial" w:eastAsia="Calibri" w:hAnsi="Arial" w:cs="Arial"/>
                <w:sz w:val="18"/>
                <w:szCs w:val="18"/>
                <w:lang w:eastAsia="hr-HR"/>
              </w:rPr>
              <w:t xml:space="preserve"> dijete</w:t>
            </w:r>
            <w:r w:rsidRPr="00AE05C2">
              <w:rPr>
                <w:rFonts w:ascii="Arial" w:eastAsia="Calibri" w:hAnsi="Arial" w:cs="Arial"/>
                <w:sz w:val="18"/>
                <w:szCs w:val="18"/>
                <w:lang w:eastAsia="hr-HR"/>
              </w:rPr>
              <w:t xml:space="preserve"> = </w:t>
            </w:r>
            <w:r>
              <w:rPr>
                <w:rFonts w:ascii="Arial" w:eastAsia="Calibri" w:hAnsi="Arial" w:cs="Arial"/>
                <w:sz w:val="18"/>
                <w:szCs w:val="18"/>
                <w:lang w:eastAsia="hr-HR"/>
              </w:rPr>
              <w:t>950</w:t>
            </w:r>
            <w:r w:rsidRPr="00AE05C2">
              <w:rPr>
                <w:rFonts w:ascii="Arial" w:eastAsia="Calibri" w:hAnsi="Arial" w:cs="Arial"/>
                <w:sz w:val="18"/>
                <w:szCs w:val="18"/>
                <w:lang w:eastAsia="hr-HR"/>
              </w:rPr>
              <w:t xml:space="preserve"> €</w:t>
            </w:r>
          </w:p>
          <w:p w14:paraId="021EEB4E" w14:textId="77777777" w:rsidR="00AE05C2" w:rsidRDefault="00AE05C2" w:rsidP="00AE05C2">
            <w:pPr>
              <w:jc w:val="center"/>
              <w:rPr>
                <w:rFonts w:ascii="Arial" w:eastAsia="Calibri" w:hAnsi="Arial" w:cs="Arial"/>
                <w:sz w:val="18"/>
                <w:szCs w:val="18"/>
                <w:lang w:eastAsia="hr-HR"/>
              </w:rPr>
            </w:pPr>
            <w:r>
              <w:rPr>
                <w:rFonts w:ascii="Arial" w:eastAsia="Calibri" w:hAnsi="Arial" w:cs="Arial"/>
                <w:sz w:val="18"/>
                <w:szCs w:val="18"/>
                <w:lang w:eastAsia="hr-HR"/>
              </w:rPr>
              <w:t>5. dijete 2.000 €,</w:t>
            </w:r>
          </w:p>
          <w:p w14:paraId="711A6A1A" w14:textId="3AA99CE9" w:rsidR="00AE05C2" w:rsidRPr="00AE05C2" w:rsidRDefault="00AE05C2" w:rsidP="00AE05C2">
            <w:pPr>
              <w:jc w:val="center"/>
              <w:rPr>
                <w:rFonts w:ascii="Arial" w:eastAsia="Calibri" w:hAnsi="Arial" w:cs="Arial"/>
                <w:sz w:val="18"/>
                <w:szCs w:val="18"/>
                <w:lang w:eastAsia="hr-HR"/>
              </w:rPr>
            </w:pPr>
            <w:r>
              <w:rPr>
                <w:rFonts w:ascii="Arial" w:eastAsia="Calibri" w:hAnsi="Arial" w:cs="Arial"/>
                <w:sz w:val="18"/>
                <w:szCs w:val="18"/>
                <w:lang w:eastAsia="hr-HR"/>
              </w:rPr>
              <w:t>a svako sljedeće dijete više 500 €</w:t>
            </w:r>
          </w:p>
        </w:tc>
      </w:tr>
    </w:tbl>
    <w:p w14:paraId="3FBDAD35" w14:textId="4F79148E" w:rsidR="00AE05C2" w:rsidRPr="006E15E4" w:rsidRDefault="00AE05C2" w:rsidP="00AE05C2">
      <w:pPr>
        <w:rPr>
          <w:rFonts w:ascii="Arial" w:eastAsia="Calibri" w:hAnsi="Arial" w:cs="Arial"/>
          <w:i/>
        </w:rPr>
      </w:pPr>
    </w:p>
    <w:tbl>
      <w:tblPr>
        <w:tblStyle w:val="Reetkatablice536"/>
        <w:tblW w:w="13447" w:type="dxa"/>
        <w:jc w:val="center"/>
        <w:tblLayout w:type="fixed"/>
        <w:tblLook w:val="04A0" w:firstRow="1" w:lastRow="0" w:firstColumn="1" w:lastColumn="0" w:noHBand="0" w:noVBand="1"/>
      </w:tblPr>
      <w:tblGrid>
        <w:gridCol w:w="2405"/>
        <w:gridCol w:w="3119"/>
        <w:gridCol w:w="1099"/>
        <w:gridCol w:w="1134"/>
        <w:gridCol w:w="1232"/>
        <w:gridCol w:w="1056"/>
        <w:gridCol w:w="1134"/>
        <w:gridCol w:w="1134"/>
        <w:gridCol w:w="1134"/>
      </w:tblGrid>
      <w:tr w:rsidR="00AF4584" w:rsidRPr="00B64BEA" w14:paraId="26CE62F0" w14:textId="77777777" w:rsidTr="00B64BEA">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D84AD12" w14:textId="77777777" w:rsidR="00072508" w:rsidRPr="00B64BEA" w:rsidRDefault="00072508" w:rsidP="00414351">
            <w:pPr>
              <w:jc w:val="center"/>
              <w:rPr>
                <w:rFonts w:ascii="Arial" w:eastAsia="Calibri" w:hAnsi="Arial" w:cs="Arial"/>
                <w:sz w:val="18"/>
                <w:szCs w:val="18"/>
              </w:rPr>
            </w:pPr>
            <w:r w:rsidRPr="00B64BEA">
              <w:rPr>
                <w:rFonts w:ascii="Arial" w:eastAsia="Calibri" w:hAnsi="Arial" w:cs="Arial"/>
                <w:sz w:val="18"/>
                <w:szCs w:val="18"/>
              </w:rPr>
              <w:t>Pokazatelj rezultata</w:t>
            </w:r>
          </w:p>
        </w:tc>
        <w:tc>
          <w:tcPr>
            <w:tcW w:w="311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5F0600E" w14:textId="77777777" w:rsidR="00072508" w:rsidRPr="00B64BEA" w:rsidRDefault="00072508" w:rsidP="00414351">
            <w:pPr>
              <w:jc w:val="center"/>
              <w:rPr>
                <w:rFonts w:ascii="Arial" w:eastAsia="Calibri" w:hAnsi="Arial" w:cs="Arial"/>
                <w:sz w:val="18"/>
                <w:szCs w:val="18"/>
              </w:rPr>
            </w:pPr>
            <w:r w:rsidRPr="00B64BEA">
              <w:rPr>
                <w:rFonts w:ascii="Arial" w:eastAsia="Calibri" w:hAnsi="Arial" w:cs="Arial"/>
                <w:sz w:val="18"/>
                <w:szCs w:val="18"/>
              </w:rPr>
              <w:t>Definicija</w:t>
            </w:r>
          </w:p>
        </w:tc>
        <w:tc>
          <w:tcPr>
            <w:tcW w:w="109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1A1F518" w14:textId="77777777" w:rsidR="00072508" w:rsidRPr="00B64BEA" w:rsidRDefault="00072508" w:rsidP="00414351">
            <w:pPr>
              <w:jc w:val="center"/>
              <w:rPr>
                <w:rFonts w:ascii="Arial" w:eastAsia="Calibri" w:hAnsi="Arial" w:cs="Arial"/>
                <w:sz w:val="18"/>
                <w:szCs w:val="18"/>
              </w:rPr>
            </w:pPr>
            <w:r w:rsidRPr="00B64BE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D4464DF" w14:textId="77777777" w:rsidR="00072508" w:rsidRPr="00B64BEA" w:rsidRDefault="00072508" w:rsidP="00414351">
            <w:pPr>
              <w:jc w:val="center"/>
              <w:rPr>
                <w:rFonts w:ascii="Arial" w:eastAsia="Calibri" w:hAnsi="Arial" w:cs="Arial"/>
                <w:sz w:val="18"/>
                <w:szCs w:val="18"/>
              </w:rPr>
            </w:pPr>
            <w:r w:rsidRPr="00B64BEA">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3DE9FF9" w14:textId="0278378B" w:rsidR="00072508" w:rsidRPr="00B64BEA" w:rsidRDefault="00245DB6" w:rsidP="00414351">
            <w:pPr>
              <w:jc w:val="center"/>
              <w:rPr>
                <w:rFonts w:ascii="Arial" w:eastAsia="Calibri" w:hAnsi="Arial" w:cs="Arial"/>
                <w:sz w:val="18"/>
                <w:szCs w:val="18"/>
              </w:rPr>
            </w:pPr>
            <w:r w:rsidRPr="00B64BEA">
              <w:rPr>
                <w:rFonts w:ascii="Arial" w:eastAsia="Calibri" w:hAnsi="Arial" w:cs="Arial"/>
                <w:sz w:val="18"/>
                <w:szCs w:val="18"/>
              </w:rPr>
              <w:t>Polazna vrijednost</w:t>
            </w:r>
            <w:r w:rsidR="00072508" w:rsidRPr="00B64BEA">
              <w:rPr>
                <w:rFonts w:ascii="Arial" w:eastAsia="Calibri" w:hAnsi="Arial" w:cs="Arial"/>
                <w:sz w:val="18"/>
                <w:szCs w:val="18"/>
              </w:rPr>
              <w:t xml:space="preserve"> 202</w:t>
            </w:r>
            <w:r w:rsidR="00EC05DB" w:rsidRPr="00B64BEA">
              <w:rPr>
                <w:rFonts w:ascii="Arial" w:eastAsia="Calibri" w:hAnsi="Arial" w:cs="Arial"/>
                <w:sz w:val="18"/>
                <w:szCs w:val="18"/>
              </w:rPr>
              <w:t>3</w:t>
            </w:r>
            <w:r w:rsidR="00072508" w:rsidRPr="00B64BEA">
              <w:rPr>
                <w:rFonts w:ascii="Arial" w:eastAsia="Calibri" w:hAnsi="Arial" w:cs="Arial"/>
                <w:sz w:val="18"/>
                <w:szCs w:val="18"/>
              </w:rPr>
              <w:t>.</w:t>
            </w:r>
          </w:p>
        </w:tc>
        <w:tc>
          <w:tcPr>
            <w:tcW w:w="105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EABC895" w14:textId="33E8B5A3" w:rsidR="00072508" w:rsidRPr="00B64BEA" w:rsidRDefault="00072508" w:rsidP="00414351">
            <w:pPr>
              <w:jc w:val="center"/>
              <w:rPr>
                <w:rFonts w:ascii="Arial" w:eastAsia="Calibri" w:hAnsi="Arial" w:cs="Arial"/>
                <w:sz w:val="18"/>
                <w:szCs w:val="18"/>
              </w:rPr>
            </w:pPr>
            <w:r w:rsidRPr="00B64BEA">
              <w:rPr>
                <w:rFonts w:ascii="Arial" w:eastAsia="Calibri" w:hAnsi="Arial" w:cs="Arial"/>
                <w:sz w:val="18"/>
                <w:szCs w:val="18"/>
              </w:rPr>
              <w:t>Izvršeno 6/2</w:t>
            </w:r>
            <w:r w:rsidR="00EC05DB" w:rsidRPr="00B64BEA">
              <w:rPr>
                <w:rFonts w:ascii="Arial" w:eastAsia="Calibri" w:hAnsi="Arial" w:cs="Arial"/>
                <w:sz w:val="18"/>
                <w:szCs w:val="18"/>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0F3ACDA7" w14:textId="65C010C1" w:rsidR="00072508" w:rsidRPr="00B64BEA" w:rsidRDefault="00072508" w:rsidP="00414351">
            <w:pPr>
              <w:jc w:val="center"/>
              <w:rPr>
                <w:rFonts w:ascii="Arial" w:eastAsia="Calibri" w:hAnsi="Arial" w:cs="Arial"/>
                <w:sz w:val="18"/>
                <w:szCs w:val="18"/>
              </w:rPr>
            </w:pPr>
            <w:r w:rsidRPr="00B64BEA">
              <w:rPr>
                <w:rFonts w:ascii="Arial" w:eastAsia="Calibri" w:hAnsi="Arial" w:cs="Arial"/>
                <w:sz w:val="18"/>
                <w:szCs w:val="18"/>
              </w:rPr>
              <w:t>Ciljana vrijednost 202</w:t>
            </w:r>
            <w:r w:rsidR="00EC05DB" w:rsidRPr="00B64BEA">
              <w:rPr>
                <w:rFonts w:ascii="Arial" w:eastAsia="Calibri" w:hAnsi="Arial" w:cs="Arial"/>
                <w:sz w:val="18"/>
                <w:szCs w:val="18"/>
              </w:rPr>
              <w:t>5</w:t>
            </w:r>
            <w:r w:rsidRPr="00B64BEA">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5DF04B1F" w14:textId="5143293F" w:rsidR="00072508" w:rsidRPr="00B64BEA" w:rsidRDefault="00072508" w:rsidP="00414351">
            <w:pPr>
              <w:jc w:val="center"/>
              <w:rPr>
                <w:rFonts w:ascii="Arial" w:eastAsia="Calibri" w:hAnsi="Arial" w:cs="Arial"/>
                <w:sz w:val="18"/>
                <w:szCs w:val="18"/>
              </w:rPr>
            </w:pPr>
            <w:r w:rsidRPr="00B64BEA">
              <w:rPr>
                <w:rFonts w:ascii="Arial" w:eastAsia="Calibri" w:hAnsi="Arial" w:cs="Arial"/>
                <w:sz w:val="18"/>
                <w:szCs w:val="18"/>
              </w:rPr>
              <w:t>Ciljana vrijednost 202</w:t>
            </w:r>
            <w:r w:rsidR="00EC05DB" w:rsidRPr="00B64BEA">
              <w:rPr>
                <w:rFonts w:ascii="Arial" w:eastAsia="Calibri" w:hAnsi="Arial" w:cs="Arial"/>
                <w:sz w:val="18"/>
                <w:szCs w:val="18"/>
              </w:rPr>
              <w:t>6</w:t>
            </w:r>
            <w:r w:rsidRPr="00B64BEA">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667EBABA" w14:textId="39D67469" w:rsidR="00072508" w:rsidRPr="00B64BEA" w:rsidRDefault="00072508" w:rsidP="00414351">
            <w:pPr>
              <w:jc w:val="center"/>
              <w:rPr>
                <w:rFonts w:ascii="Arial" w:eastAsia="Calibri" w:hAnsi="Arial" w:cs="Arial"/>
                <w:sz w:val="18"/>
                <w:szCs w:val="18"/>
              </w:rPr>
            </w:pPr>
            <w:r w:rsidRPr="00B64BEA">
              <w:rPr>
                <w:rFonts w:ascii="Arial" w:eastAsia="Calibri" w:hAnsi="Arial" w:cs="Arial"/>
                <w:sz w:val="18"/>
                <w:szCs w:val="18"/>
              </w:rPr>
              <w:t>Ciljana vrijednost 202</w:t>
            </w:r>
            <w:r w:rsidR="00EC05DB" w:rsidRPr="00B64BEA">
              <w:rPr>
                <w:rFonts w:ascii="Arial" w:eastAsia="Calibri" w:hAnsi="Arial" w:cs="Arial"/>
                <w:sz w:val="18"/>
                <w:szCs w:val="18"/>
              </w:rPr>
              <w:t>7</w:t>
            </w:r>
            <w:r w:rsidRPr="00B64BEA">
              <w:rPr>
                <w:rFonts w:ascii="Arial" w:eastAsia="Calibri" w:hAnsi="Arial" w:cs="Arial"/>
                <w:sz w:val="18"/>
                <w:szCs w:val="18"/>
              </w:rPr>
              <w:t>.</w:t>
            </w:r>
          </w:p>
        </w:tc>
      </w:tr>
      <w:tr w:rsidR="00072508" w:rsidRPr="00B64BEA" w14:paraId="6B3D591A" w14:textId="77777777" w:rsidTr="00B64BEA">
        <w:trPr>
          <w:trHeight w:val="864"/>
          <w:jc w:val="center"/>
        </w:trPr>
        <w:tc>
          <w:tcPr>
            <w:tcW w:w="2405" w:type="dxa"/>
            <w:tcBorders>
              <w:top w:val="single" w:sz="4" w:space="0" w:color="auto"/>
              <w:left w:val="single" w:sz="4" w:space="0" w:color="auto"/>
              <w:bottom w:val="single" w:sz="4" w:space="0" w:color="auto"/>
              <w:right w:val="single" w:sz="4" w:space="0" w:color="auto"/>
            </w:tcBorders>
          </w:tcPr>
          <w:p w14:paraId="56B66435" w14:textId="420F93F8" w:rsidR="00072508" w:rsidRPr="00B64BEA" w:rsidRDefault="00072508" w:rsidP="00072508">
            <w:pPr>
              <w:jc w:val="left"/>
              <w:rPr>
                <w:rFonts w:ascii="Arial" w:hAnsi="Arial" w:cs="Arial"/>
                <w:sz w:val="18"/>
                <w:szCs w:val="18"/>
              </w:rPr>
            </w:pPr>
            <w:r w:rsidRPr="00B64BEA">
              <w:rPr>
                <w:rFonts w:ascii="Arial" w:hAnsi="Arial" w:cs="Arial"/>
                <w:sz w:val="18"/>
                <w:szCs w:val="18"/>
                <w:lang w:eastAsia="hr-HR"/>
              </w:rPr>
              <w:t>Isplaćene naknade korisnicima-roditeljima za dijete</w:t>
            </w:r>
          </w:p>
        </w:tc>
        <w:tc>
          <w:tcPr>
            <w:tcW w:w="3119" w:type="dxa"/>
            <w:tcBorders>
              <w:top w:val="single" w:sz="4" w:space="0" w:color="auto"/>
              <w:left w:val="single" w:sz="4" w:space="0" w:color="auto"/>
              <w:bottom w:val="single" w:sz="4" w:space="0" w:color="auto"/>
              <w:right w:val="single" w:sz="4" w:space="0" w:color="auto"/>
            </w:tcBorders>
          </w:tcPr>
          <w:p w14:paraId="2E2F28FC" w14:textId="37972ED7" w:rsidR="00072508" w:rsidRPr="00B64BEA" w:rsidRDefault="00072508" w:rsidP="00072508">
            <w:pPr>
              <w:jc w:val="left"/>
              <w:rPr>
                <w:rFonts w:ascii="Arial" w:hAnsi="Arial" w:cs="Arial"/>
                <w:sz w:val="18"/>
                <w:szCs w:val="18"/>
              </w:rPr>
            </w:pPr>
            <w:r w:rsidRPr="00B64BEA">
              <w:rPr>
                <w:rFonts w:ascii="Arial" w:hAnsi="Arial" w:cs="Arial"/>
                <w:sz w:val="18"/>
                <w:szCs w:val="18"/>
                <w:lang w:eastAsia="hr-HR"/>
              </w:rPr>
              <w:t>Isplatom naknade pruža se roditeljima podrška u opremanju novorođenog djeteta i pokrivanju drugih troškova</w:t>
            </w:r>
          </w:p>
        </w:tc>
        <w:tc>
          <w:tcPr>
            <w:tcW w:w="1099" w:type="dxa"/>
            <w:tcBorders>
              <w:top w:val="single" w:sz="4" w:space="0" w:color="auto"/>
              <w:left w:val="single" w:sz="4" w:space="0" w:color="auto"/>
              <w:bottom w:val="single" w:sz="4" w:space="0" w:color="auto"/>
              <w:right w:val="single" w:sz="4" w:space="0" w:color="auto"/>
            </w:tcBorders>
            <w:vAlign w:val="center"/>
            <w:hideMark/>
          </w:tcPr>
          <w:p w14:paraId="62441C51" w14:textId="04837C69" w:rsidR="00072508" w:rsidRPr="00B64BEA" w:rsidRDefault="00072508" w:rsidP="00072508">
            <w:pPr>
              <w:jc w:val="center"/>
              <w:rPr>
                <w:rFonts w:ascii="Arial" w:hAnsi="Arial" w:cs="Arial"/>
                <w:sz w:val="18"/>
                <w:szCs w:val="18"/>
              </w:rPr>
            </w:pPr>
            <w:r w:rsidRPr="00B64BEA">
              <w:rPr>
                <w:rFonts w:ascii="Arial" w:hAnsi="Arial" w:cs="Arial"/>
                <w:sz w:val="18"/>
                <w:szCs w:val="18"/>
              </w:rPr>
              <w:t>Broj naknada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9FF4848" w14:textId="77777777" w:rsidR="00072508" w:rsidRPr="00B64BEA" w:rsidRDefault="00072508" w:rsidP="00072508">
            <w:pPr>
              <w:jc w:val="center"/>
              <w:rPr>
                <w:rFonts w:ascii="Arial" w:hAnsi="Arial" w:cs="Arial"/>
                <w:sz w:val="18"/>
                <w:szCs w:val="18"/>
              </w:rPr>
            </w:pPr>
            <w:r w:rsidRPr="00B64BEA">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0184F1D7" w14:textId="27773E04" w:rsidR="00072508" w:rsidRPr="00B64BEA" w:rsidRDefault="00EC05DB" w:rsidP="00072508">
            <w:pPr>
              <w:jc w:val="center"/>
              <w:rPr>
                <w:rFonts w:ascii="Arial" w:hAnsi="Arial" w:cs="Arial"/>
                <w:sz w:val="18"/>
                <w:szCs w:val="18"/>
              </w:rPr>
            </w:pPr>
            <w:r w:rsidRPr="00B64BEA">
              <w:rPr>
                <w:rFonts w:ascii="Arial" w:hAnsi="Arial" w:cs="Arial"/>
                <w:sz w:val="18"/>
                <w:szCs w:val="18"/>
              </w:rPr>
              <w:t>8</w:t>
            </w:r>
            <w:r w:rsidR="00245DB6" w:rsidRPr="00B64BEA">
              <w:rPr>
                <w:rFonts w:ascii="Arial" w:hAnsi="Arial" w:cs="Arial"/>
                <w:sz w:val="18"/>
                <w:szCs w:val="18"/>
              </w:rPr>
              <w:t>4</w:t>
            </w:r>
          </w:p>
        </w:tc>
        <w:tc>
          <w:tcPr>
            <w:tcW w:w="1056" w:type="dxa"/>
            <w:tcBorders>
              <w:top w:val="single" w:sz="4" w:space="0" w:color="000000"/>
              <w:left w:val="single" w:sz="4" w:space="0" w:color="000000"/>
              <w:bottom w:val="single" w:sz="4" w:space="0" w:color="000000"/>
              <w:right w:val="single" w:sz="4" w:space="0" w:color="000000"/>
            </w:tcBorders>
            <w:vAlign w:val="center"/>
          </w:tcPr>
          <w:p w14:paraId="643E65FF" w14:textId="18C8C64A" w:rsidR="00072508" w:rsidRPr="00B64BEA" w:rsidRDefault="00245DB6" w:rsidP="00072508">
            <w:pPr>
              <w:jc w:val="center"/>
              <w:rPr>
                <w:rFonts w:ascii="Arial" w:hAnsi="Arial" w:cs="Arial"/>
                <w:sz w:val="18"/>
                <w:szCs w:val="18"/>
              </w:rPr>
            </w:pPr>
            <w:r w:rsidRPr="00B64BEA">
              <w:rPr>
                <w:rFonts w:ascii="Arial" w:hAnsi="Arial" w:cs="Arial"/>
                <w:sz w:val="18"/>
                <w:szCs w:val="18"/>
              </w:rPr>
              <w:t>3</w:t>
            </w:r>
            <w:r w:rsidR="00EC05DB" w:rsidRPr="00B64BEA">
              <w:rPr>
                <w:rFonts w:ascii="Arial" w:hAnsi="Arial" w:cs="Arial"/>
                <w:sz w:val="18"/>
                <w:szCs w:val="18"/>
              </w:rPr>
              <w:t>9</w:t>
            </w:r>
          </w:p>
        </w:tc>
        <w:tc>
          <w:tcPr>
            <w:tcW w:w="1134" w:type="dxa"/>
            <w:tcBorders>
              <w:top w:val="single" w:sz="4" w:space="0" w:color="000000"/>
              <w:left w:val="single" w:sz="4" w:space="0" w:color="000000"/>
              <w:bottom w:val="single" w:sz="4" w:space="0" w:color="000000"/>
              <w:right w:val="single" w:sz="4" w:space="0" w:color="000000"/>
            </w:tcBorders>
            <w:vAlign w:val="center"/>
          </w:tcPr>
          <w:p w14:paraId="48DBDDE0" w14:textId="0897F281" w:rsidR="00072508" w:rsidRPr="00B64BEA" w:rsidRDefault="00EC05DB" w:rsidP="00072508">
            <w:pPr>
              <w:jc w:val="center"/>
              <w:rPr>
                <w:rFonts w:ascii="Arial" w:hAnsi="Arial" w:cs="Arial"/>
                <w:sz w:val="18"/>
                <w:szCs w:val="18"/>
              </w:rPr>
            </w:pPr>
            <w:r w:rsidRPr="00B64BEA">
              <w:rPr>
                <w:rFonts w:ascii="Arial" w:hAnsi="Arial" w:cs="Arial"/>
                <w:sz w:val="18"/>
                <w:szCs w:val="18"/>
              </w:rPr>
              <w:t>90</w:t>
            </w:r>
          </w:p>
        </w:tc>
        <w:tc>
          <w:tcPr>
            <w:tcW w:w="1134" w:type="dxa"/>
            <w:tcBorders>
              <w:top w:val="single" w:sz="4" w:space="0" w:color="000000"/>
              <w:left w:val="single" w:sz="4" w:space="0" w:color="000000"/>
              <w:bottom w:val="single" w:sz="4" w:space="0" w:color="000000"/>
              <w:right w:val="single" w:sz="4" w:space="0" w:color="000000"/>
            </w:tcBorders>
            <w:vAlign w:val="center"/>
          </w:tcPr>
          <w:p w14:paraId="35DBB171" w14:textId="6C93C85E" w:rsidR="00072508" w:rsidRPr="00B64BEA" w:rsidRDefault="00EC05DB" w:rsidP="00072508">
            <w:pPr>
              <w:jc w:val="center"/>
              <w:rPr>
                <w:rFonts w:ascii="Arial" w:hAnsi="Arial" w:cs="Arial"/>
                <w:sz w:val="18"/>
                <w:szCs w:val="18"/>
              </w:rPr>
            </w:pPr>
            <w:r w:rsidRPr="00B64BEA">
              <w:rPr>
                <w:rFonts w:ascii="Arial" w:hAnsi="Arial" w:cs="Arial"/>
                <w:sz w:val="18"/>
                <w:szCs w:val="18"/>
              </w:rPr>
              <w:t>95</w:t>
            </w:r>
          </w:p>
        </w:tc>
        <w:tc>
          <w:tcPr>
            <w:tcW w:w="1134" w:type="dxa"/>
            <w:tcBorders>
              <w:top w:val="single" w:sz="4" w:space="0" w:color="000000"/>
              <w:left w:val="single" w:sz="4" w:space="0" w:color="000000"/>
              <w:bottom w:val="single" w:sz="4" w:space="0" w:color="000000"/>
              <w:right w:val="single" w:sz="4" w:space="0" w:color="000000"/>
            </w:tcBorders>
            <w:vAlign w:val="center"/>
          </w:tcPr>
          <w:p w14:paraId="48331870" w14:textId="7ACBC721" w:rsidR="00072508" w:rsidRPr="00B64BEA" w:rsidRDefault="00072508" w:rsidP="00072508">
            <w:pPr>
              <w:jc w:val="center"/>
              <w:rPr>
                <w:rFonts w:ascii="Arial" w:hAnsi="Arial" w:cs="Arial"/>
                <w:sz w:val="18"/>
                <w:szCs w:val="18"/>
              </w:rPr>
            </w:pPr>
            <w:r w:rsidRPr="00B64BEA">
              <w:rPr>
                <w:rFonts w:ascii="Arial" w:hAnsi="Arial" w:cs="Arial"/>
                <w:sz w:val="18"/>
                <w:szCs w:val="18"/>
              </w:rPr>
              <w:t>1</w:t>
            </w:r>
            <w:r w:rsidR="00245DB6" w:rsidRPr="00B64BEA">
              <w:rPr>
                <w:rFonts w:ascii="Arial" w:hAnsi="Arial" w:cs="Arial"/>
                <w:sz w:val="18"/>
                <w:szCs w:val="18"/>
              </w:rPr>
              <w:t>00</w:t>
            </w:r>
          </w:p>
        </w:tc>
      </w:tr>
    </w:tbl>
    <w:p w14:paraId="05D22F4C" w14:textId="77777777" w:rsidR="00072508" w:rsidRPr="006E15E4" w:rsidRDefault="00072508" w:rsidP="005A1E11">
      <w:pPr>
        <w:rPr>
          <w:rFonts w:ascii="Arial" w:eastAsia="Calibri" w:hAnsi="Arial" w:cs="Arial"/>
        </w:rPr>
      </w:pPr>
    </w:p>
    <w:bookmarkEnd w:id="299"/>
    <w:p w14:paraId="0BC81DD8" w14:textId="7AFE523E" w:rsidR="005A1E11" w:rsidRPr="006E15E4" w:rsidRDefault="005A1E11" w:rsidP="005A1E11">
      <w:pPr>
        <w:rPr>
          <w:rFonts w:ascii="Arial" w:eastAsia="Calibri" w:hAnsi="Arial" w:cs="Arial"/>
        </w:rPr>
      </w:pPr>
      <w:r w:rsidRPr="006E15E4">
        <w:rPr>
          <w:rFonts w:ascii="Arial" w:eastAsia="Calibri" w:hAnsi="Arial" w:cs="Arial"/>
          <w:b/>
        </w:rPr>
        <w:t xml:space="preserve">4. A204004: Sufinanciranje prijevoza učenika i studenata </w:t>
      </w:r>
      <w:r w:rsidRPr="006E15E4">
        <w:rPr>
          <w:rFonts w:ascii="Arial" w:eastAsia="Calibri" w:hAnsi="Arial" w:cs="Arial"/>
        </w:rPr>
        <w:t>- u sklopu navedene aktivnosti su rashodi za naknade građanima i kućanstvima u naravi, odnosno naknade za plaćanje 50,0% cijene učeničkih i studentskih pokaza (Libertas Dubrovnik d.o.o.). Učenicima srednjih škola (prema važećim propisima) sufinancira se cijena učeničkog pokaza u visini 25% s obzirom da se iz državnog proračuna sufinancira 75% cijene učeničkog pokaza za srednjoškolce. Učenički i studentski mjesečni pokaz iznosi 500 kn</w:t>
      </w:r>
      <w:r w:rsidR="001D1946" w:rsidRPr="006E15E4">
        <w:rPr>
          <w:rFonts w:ascii="Arial" w:eastAsia="Calibri" w:hAnsi="Arial" w:cs="Arial"/>
        </w:rPr>
        <w:t xml:space="preserve"> </w:t>
      </w:r>
      <w:bookmarkStart w:id="300" w:name="_Hlk144804995"/>
      <w:r w:rsidR="001D1946" w:rsidRPr="006E15E4">
        <w:rPr>
          <w:rFonts w:ascii="Arial" w:eastAsia="Calibri" w:hAnsi="Arial" w:cs="Arial"/>
        </w:rPr>
        <w:t>/ 66,36</w:t>
      </w:r>
      <w:r w:rsidR="00326997" w:rsidRPr="006E15E4">
        <w:rPr>
          <w:rFonts w:ascii="Arial" w:eastAsia="Calibri" w:hAnsi="Arial" w:cs="Arial"/>
        </w:rPr>
        <w:t xml:space="preserve"> </w:t>
      </w:r>
      <w:bookmarkEnd w:id="300"/>
      <w:r w:rsidR="0066083A" w:rsidRPr="006E15E4">
        <w:rPr>
          <w:rFonts w:ascii="Arial" w:eastAsia="Calibri" w:hAnsi="Arial" w:cs="Arial"/>
        </w:rPr>
        <w:t>€.</w:t>
      </w:r>
      <w:r w:rsidRPr="006E15E4">
        <w:rPr>
          <w:rFonts w:ascii="Arial" w:eastAsia="Calibri" w:hAnsi="Arial" w:cs="Arial"/>
        </w:rPr>
        <w:t xml:space="preserve"> Planirana sredstva za provođenje navedene aktivnosti iznose </w:t>
      </w:r>
      <w:r w:rsidR="006E15E4" w:rsidRPr="006E15E4">
        <w:rPr>
          <w:rFonts w:ascii="Arial" w:eastAsia="Calibri" w:hAnsi="Arial" w:cs="Arial"/>
        </w:rPr>
        <w:t>80</w:t>
      </w:r>
      <w:r w:rsidR="001D1946" w:rsidRPr="006E15E4">
        <w:rPr>
          <w:rFonts w:ascii="Arial" w:eastAsia="Calibri" w:hAnsi="Arial" w:cs="Arial"/>
        </w:rPr>
        <w:t>.000</w:t>
      </w:r>
      <w:r w:rsidR="00326997" w:rsidRPr="006E15E4">
        <w:rPr>
          <w:rFonts w:ascii="Arial" w:eastAsia="Calibri" w:hAnsi="Arial" w:cs="Arial"/>
        </w:rPr>
        <w:t xml:space="preserve"> </w:t>
      </w:r>
      <w:r w:rsidR="0066083A" w:rsidRPr="006E15E4">
        <w:rPr>
          <w:rFonts w:ascii="Arial" w:eastAsia="Calibri" w:hAnsi="Arial" w:cs="Arial"/>
        </w:rPr>
        <w:t>€.</w:t>
      </w:r>
      <w:bookmarkStart w:id="301" w:name="_Hlk103252503"/>
    </w:p>
    <w:p w14:paraId="3A638678" w14:textId="77777777" w:rsidR="00245DB6" w:rsidRPr="006E15E4" w:rsidRDefault="00245DB6" w:rsidP="00245DB6">
      <w:pPr>
        <w:rPr>
          <w:rFonts w:ascii="Arial" w:eastAsia="Calibri" w:hAnsi="Arial" w:cs="Arial"/>
          <w:iCs/>
        </w:rPr>
      </w:pPr>
      <w:bookmarkStart w:id="302" w:name="_Hlk144804955"/>
      <w:bookmarkEnd w:id="301"/>
    </w:p>
    <w:p w14:paraId="1D5D7976" w14:textId="62428630" w:rsidR="00245DB6" w:rsidRPr="006E15E4" w:rsidRDefault="00245DB6" w:rsidP="006E15E4">
      <w:pPr>
        <w:rPr>
          <w:rFonts w:ascii="Arial" w:hAnsi="Arial" w:cs="Arial"/>
          <w:i/>
        </w:rPr>
      </w:pPr>
      <w:r w:rsidRPr="006E15E4">
        <w:rPr>
          <w:rFonts w:ascii="Arial" w:hAnsi="Arial" w:cs="Arial"/>
          <w:i/>
        </w:rPr>
        <w:t>*Usporedba:</w:t>
      </w:r>
    </w:p>
    <w:tbl>
      <w:tblPr>
        <w:tblStyle w:val="Reetkatablice75"/>
        <w:tblW w:w="0" w:type="auto"/>
        <w:jc w:val="center"/>
        <w:tblLook w:val="04A0" w:firstRow="1" w:lastRow="0" w:firstColumn="1" w:lastColumn="0" w:noHBand="0" w:noVBand="1"/>
      </w:tblPr>
      <w:tblGrid>
        <w:gridCol w:w="820"/>
        <w:gridCol w:w="1469"/>
        <w:gridCol w:w="1276"/>
        <w:gridCol w:w="2541"/>
        <w:gridCol w:w="996"/>
        <w:gridCol w:w="1155"/>
        <w:gridCol w:w="1152"/>
        <w:gridCol w:w="924"/>
        <w:gridCol w:w="1134"/>
      </w:tblGrid>
      <w:tr w:rsidR="006E15E4" w:rsidRPr="006E15E4" w14:paraId="0D590233" w14:textId="77777777">
        <w:trPr>
          <w:jc w:val="center"/>
        </w:trPr>
        <w:tc>
          <w:tcPr>
            <w:tcW w:w="820" w:type="dxa"/>
            <w:vMerge w:val="restart"/>
            <w:tcBorders>
              <w:top w:val="double" w:sz="4" w:space="0" w:color="000000"/>
              <w:left w:val="double" w:sz="4" w:space="0" w:color="000000"/>
            </w:tcBorders>
            <w:vAlign w:val="center"/>
          </w:tcPr>
          <w:p w14:paraId="2C2C7501" w14:textId="77777777" w:rsidR="006E15E4" w:rsidRPr="006E15E4" w:rsidRDefault="006E15E4" w:rsidP="006E15E4">
            <w:pPr>
              <w:jc w:val="center"/>
              <w:rPr>
                <w:rFonts w:ascii="Arial" w:hAnsi="Arial" w:cs="Arial"/>
                <w:i/>
                <w:sz w:val="18"/>
                <w:szCs w:val="18"/>
                <w:lang w:eastAsia="hr-HR"/>
              </w:rPr>
            </w:pPr>
            <w:r w:rsidRPr="006E15E4">
              <w:rPr>
                <w:rFonts w:ascii="Arial" w:hAnsi="Arial" w:cs="Arial"/>
                <w:i/>
                <w:sz w:val="18"/>
                <w:szCs w:val="18"/>
                <w:lang w:eastAsia="hr-HR"/>
              </w:rPr>
              <w:t>Godina</w:t>
            </w:r>
          </w:p>
        </w:tc>
        <w:tc>
          <w:tcPr>
            <w:tcW w:w="6282" w:type="dxa"/>
            <w:gridSpan w:val="4"/>
            <w:tcBorders>
              <w:top w:val="double" w:sz="4" w:space="0" w:color="000000"/>
            </w:tcBorders>
            <w:vAlign w:val="center"/>
          </w:tcPr>
          <w:p w14:paraId="40917A89" w14:textId="77777777" w:rsidR="006E15E4" w:rsidRPr="006E15E4" w:rsidRDefault="006E15E4" w:rsidP="006E15E4">
            <w:pPr>
              <w:jc w:val="center"/>
              <w:rPr>
                <w:rFonts w:ascii="Arial" w:hAnsi="Arial" w:cs="Arial"/>
                <w:i/>
                <w:sz w:val="18"/>
                <w:szCs w:val="18"/>
                <w:lang w:eastAsia="hr-HR"/>
              </w:rPr>
            </w:pPr>
            <w:r w:rsidRPr="006E15E4">
              <w:rPr>
                <w:rFonts w:ascii="Arial" w:hAnsi="Arial" w:cs="Arial"/>
                <w:b/>
                <w:i/>
                <w:sz w:val="18"/>
                <w:szCs w:val="18"/>
                <w:lang w:eastAsia="hr-HR"/>
              </w:rPr>
              <w:t>prosječan</w:t>
            </w:r>
            <w:r w:rsidRPr="006E15E4">
              <w:rPr>
                <w:rFonts w:ascii="Arial" w:hAnsi="Arial" w:cs="Arial"/>
                <w:i/>
                <w:sz w:val="18"/>
                <w:szCs w:val="18"/>
                <w:lang w:eastAsia="hr-HR"/>
              </w:rPr>
              <w:t xml:space="preserve"> broj korisnika</w:t>
            </w:r>
          </w:p>
        </w:tc>
        <w:tc>
          <w:tcPr>
            <w:tcW w:w="1155" w:type="dxa"/>
            <w:vMerge w:val="restart"/>
            <w:tcBorders>
              <w:top w:val="double" w:sz="4" w:space="0" w:color="000000"/>
            </w:tcBorders>
            <w:vAlign w:val="center"/>
          </w:tcPr>
          <w:p w14:paraId="2816A513" w14:textId="77777777" w:rsidR="006E15E4" w:rsidRPr="006E15E4" w:rsidRDefault="006E15E4" w:rsidP="006E15E4">
            <w:pPr>
              <w:jc w:val="center"/>
              <w:rPr>
                <w:rFonts w:ascii="Arial" w:hAnsi="Arial" w:cs="Arial"/>
                <w:b/>
                <w:bCs/>
                <w:i/>
                <w:sz w:val="18"/>
                <w:szCs w:val="18"/>
                <w:u w:val="single"/>
                <w:lang w:eastAsia="hr-HR"/>
              </w:rPr>
            </w:pPr>
            <w:r w:rsidRPr="006E15E4">
              <w:rPr>
                <w:rFonts w:ascii="Arial" w:hAnsi="Arial" w:cs="Arial"/>
                <w:b/>
                <w:bCs/>
                <w:i/>
                <w:sz w:val="18"/>
                <w:szCs w:val="18"/>
                <w:u w:val="single"/>
                <w:lang w:eastAsia="hr-HR"/>
              </w:rPr>
              <w:t xml:space="preserve">Iznos (€) </w:t>
            </w:r>
          </w:p>
          <w:p w14:paraId="07C79270" w14:textId="77777777" w:rsidR="006E15E4" w:rsidRPr="006E15E4" w:rsidRDefault="006E15E4" w:rsidP="006E15E4">
            <w:pPr>
              <w:jc w:val="center"/>
              <w:rPr>
                <w:rFonts w:ascii="Arial" w:hAnsi="Arial" w:cs="Arial"/>
                <w:i/>
                <w:sz w:val="16"/>
                <w:szCs w:val="16"/>
                <w:u w:val="single"/>
                <w:lang w:eastAsia="hr-HR"/>
              </w:rPr>
            </w:pPr>
          </w:p>
          <w:p w14:paraId="0E497F93" w14:textId="77777777" w:rsidR="006E15E4" w:rsidRPr="006E15E4" w:rsidRDefault="006E15E4" w:rsidP="006E15E4">
            <w:pPr>
              <w:jc w:val="center"/>
              <w:rPr>
                <w:rFonts w:ascii="Arial" w:hAnsi="Arial" w:cs="Arial"/>
                <w:iCs/>
                <w:sz w:val="14"/>
                <w:szCs w:val="14"/>
                <w:lang w:eastAsia="hr-HR"/>
              </w:rPr>
            </w:pPr>
            <w:r w:rsidRPr="006E15E4">
              <w:rPr>
                <w:rFonts w:ascii="Arial" w:hAnsi="Arial" w:cs="Arial"/>
                <w:iCs/>
                <w:sz w:val="14"/>
                <w:szCs w:val="14"/>
                <w:lang w:eastAsia="hr-HR"/>
              </w:rPr>
              <w:t>(izvršeno za prijevoz učenika i studenata stupci 2,3,4 i 5)</w:t>
            </w:r>
          </w:p>
        </w:tc>
        <w:tc>
          <w:tcPr>
            <w:tcW w:w="1152" w:type="dxa"/>
            <w:vMerge w:val="restart"/>
            <w:tcBorders>
              <w:top w:val="double" w:sz="4" w:space="0" w:color="000000"/>
            </w:tcBorders>
            <w:vAlign w:val="center"/>
          </w:tcPr>
          <w:p w14:paraId="34AFD650" w14:textId="77777777" w:rsidR="006E15E4" w:rsidRPr="006E15E4" w:rsidRDefault="006E15E4" w:rsidP="006E15E4">
            <w:pPr>
              <w:jc w:val="center"/>
              <w:rPr>
                <w:rFonts w:ascii="Arial" w:hAnsi="Arial" w:cs="Arial"/>
                <w:i/>
                <w:sz w:val="18"/>
                <w:szCs w:val="18"/>
                <w:u w:val="single"/>
                <w:lang w:eastAsia="hr-HR"/>
              </w:rPr>
            </w:pPr>
            <w:r w:rsidRPr="006E15E4">
              <w:rPr>
                <w:rFonts w:ascii="Arial" w:hAnsi="Arial" w:cs="Arial"/>
                <w:iCs/>
                <w:sz w:val="14"/>
                <w:szCs w:val="14"/>
                <w:lang w:eastAsia="hr-HR"/>
              </w:rPr>
              <w:t>Prijevoz s područja gdje nije organiziran javni prijevoz ili nije usklađen s školskim rasporedom (€)</w:t>
            </w:r>
          </w:p>
        </w:tc>
        <w:tc>
          <w:tcPr>
            <w:tcW w:w="924" w:type="dxa"/>
            <w:vMerge w:val="restart"/>
            <w:tcBorders>
              <w:top w:val="double" w:sz="4" w:space="0" w:color="000000"/>
            </w:tcBorders>
            <w:vAlign w:val="center"/>
          </w:tcPr>
          <w:p w14:paraId="58BD7F79" w14:textId="77777777" w:rsidR="006E15E4" w:rsidRPr="006E15E4" w:rsidRDefault="006E15E4" w:rsidP="006E15E4">
            <w:pPr>
              <w:jc w:val="center"/>
              <w:rPr>
                <w:rFonts w:ascii="Arial" w:hAnsi="Arial" w:cs="Arial"/>
                <w:iCs/>
                <w:sz w:val="14"/>
                <w:szCs w:val="14"/>
                <w:lang w:eastAsia="hr-HR"/>
              </w:rPr>
            </w:pPr>
            <w:r w:rsidRPr="006E15E4">
              <w:rPr>
                <w:rFonts w:ascii="Arial" w:hAnsi="Arial" w:cs="Arial"/>
                <w:iCs/>
                <w:sz w:val="14"/>
                <w:szCs w:val="14"/>
                <w:lang w:eastAsia="hr-HR"/>
              </w:rPr>
              <w:t>Prijevoz učenika osnovnih škola (dodatno)</w:t>
            </w:r>
          </w:p>
        </w:tc>
        <w:tc>
          <w:tcPr>
            <w:tcW w:w="1134" w:type="dxa"/>
            <w:vMerge w:val="restart"/>
            <w:tcBorders>
              <w:top w:val="double" w:sz="4" w:space="0" w:color="000000"/>
              <w:right w:val="double" w:sz="4" w:space="0" w:color="000000"/>
            </w:tcBorders>
            <w:vAlign w:val="center"/>
          </w:tcPr>
          <w:p w14:paraId="78D01893" w14:textId="77777777" w:rsidR="006E15E4" w:rsidRPr="006E15E4" w:rsidRDefault="006E15E4" w:rsidP="006E15E4">
            <w:pPr>
              <w:jc w:val="center"/>
              <w:rPr>
                <w:rFonts w:ascii="Arial" w:hAnsi="Arial" w:cs="Arial"/>
                <w:i/>
                <w:sz w:val="18"/>
                <w:szCs w:val="18"/>
                <w:u w:val="single"/>
                <w:lang w:eastAsia="hr-HR"/>
              </w:rPr>
            </w:pPr>
            <w:r w:rsidRPr="006E15E4">
              <w:rPr>
                <w:rFonts w:ascii="Arial" w:hAnsi="Arial" w:cs="Arial"/>
                <w:i/>
                <w:sz w:val="18"/>
                <w:szCs w:val="18"/>
                <w:u w:val="single"/>
                <w:lang w:eastAsia="hr-HR"/>
              </w:rPr>
              <w:t xml:space="preserve">Prijevoz učenika i studenata ukupno </w:t>
            </w:r>
          </w:p>
          <w:p w14:paraId="624BB483" w14:textId="77777777" w:rsidR="006E15E4" w:rsidRPr="006E15E4" w:rsidRDefault="006E15E4" w:rsidP="006E15E4">
            <w:pPr>
              <w:jc w:val="center"/>
              <w:rPr>
                <w:rFonts w:ascii="Arial" w:hAnsi="Arial" w:cs="Arial"/>
                <w:i/>
                <w:sz w:val="18"/>
                <w:szCs w:val="18"/>
                <w:u w:val="single"/>
                <w:lang w:eastAsia="hr-HR"/>
              </w:rPr>
            </w:pPr>
            <w:r w:rsidRPr="006E15E4">
              <w:rPr>
                <w:rFonts w:ascii="Arial" w:hAnsi="Arial" w:cs="Arial"/>
                <w:i/>
                <w:sz w:val="18"/>
                <w:szCs w:val="18"/>
                <w:u w:val="single"/>
                <w:lang w:eastAsia="hr-HR"/>
              </w:rPr>
              <w:t>(€)</w:t>
            </w:r>
          </w:p>
        </w:tc>
      </w:tr>
      <w:tr w:rsidR="006E15E4" w:rsidRPr="006E15E4" w14:paraId="265521BC" w14:textId="77777777">
        <w:trPr>
          <w:jc w:val="center"/>
        </w:trPr>
        <w:tc>
          <w:tcPr>
            <w:tcW w:w="820" w:type="dxa"/>
            <w:vMerge/>
            <w:tcBorders>
              <w:left w:val="double" w:sz="4" w:space="0" w:color="000000"/>
              <w:bottom w:val="double" w:sz="4" w:space="0" w:color="000000"/>
            </w:tcBorders>
            <w:vAlign w:val="center"/>
          </w:tcPr>
          <w:p w14:paraId="2AB614A1" w14:textId="77777777" w:rsidR="006E15E4" w:rsidRPr="006E15E4" w:rsidRDefault="006E15E4" w:rsidP="006E15E4">
            <w:pPr>
              <w:jc w:val="center"/>
              <w:rPr>
                <w:rFonts w:ascii="Arial" w:hAnsi="Arial" w:cs="Arial"/>
                <w:sz w:val="18"/>
                <w:szCs w:val="18"/>
                <w:lang w:eastAsia="hr-HR"/>
              </w:rPr>
            </w:pPr>
          </w:p>
        </w:tc>
        <w:tc>
          <w:tcPr>
            <w:tcW w:w="1469" w:type="dxa"/>
            <w:tcBorders>
              <w:bottom w:val="double" w:sz="4" w:space="0" w:color="000000"/>
            </w:tcBorders>
            <w:vAlign w:val="center"/>
          </w:tcPr>
          <w:p w14:paraId="26421D83" w14:textId="77777777" w:rsidR="006E15E4" w:rsidRPr="006E15E4" w:rsidRDefault="006E15E4" w:rsidP="006E15E4">
            <w:pPr>
              <w:jc w:val="center"/>
              <w:rPr>
                <w:rFonts w:ascii="Arial" w:hAnsi="Arial" w:cs="Arial"/>
                <w:i/>
                <w:sz w:val="18"/>
                <w:szCs w:val="18"/>
                <w:u w:val="single"/>
                <w:lang w:eastAsia="hr-HR"/>
              </w:rPr>
            </w:pPr>
            <w:r w:rsidRPr="006E15E4">
              <w:rPr>
                <w:rFonts w:ascii="Arial" w:hAnsi="Arial" w:cs="Arial"/>
                <w:i/>
                <w:sz w:val="18"/>
                <w:szCs w:val="18"/>
                <w:u w:val="single"/>
                <w:lang w:eastAsia="hr-HR"/>
              </w:rPr>
              <w:t>srednja škola</w:t>
            </w:r>
          </w:p>
        </w:tc>
        <w:tc>
          <w:tcPr>
            <w:tcW w:w="1276" w:type="dxa"/>
            <w:tcBorders>
              <w:bottom w:val="double" w:sz="4" w:space="0" w:color="000000"/>
            </w:tcBorders>
            <w:vAlign w:val="center"/>
          </w:tcPr>
          <w:p w14:paraId="5172E6D5" w14:textId="77777777" w:rsidR="006E15E4" w:rsidRPr="006E15E4" w:rsidRDefault="006E15E4" w:rsidP="006E15E4">
            <w:pPr>
              <w:jc w:val="center"/>
              <w:rPr>
                <w:rFonts w:ascii="Arial" w:hAnsi="Arial" w:cs="Arial"/>
                <w:i/>
                <w:sz w:val="18"/>
                <w:szCs w:val="18"/>
                <w:u w:val="single"/>
                <w:lang w:eastAsia="hr-HR"/>
              </w:rPr>
            </w:pPr>
            <w:r w:rsidRPr="006E15E4">
              <w:rPr>
                <w:rFonts w:ascii="Arial" w:hAnsi="Arial" w:cs="Arial"/>
                <w:i/>
                <w:sz w:val="18"/>
                <w:szCs w:val="18"/>
                <w:u w:val="single"/>
                <w:lang w:eastAsia="hr-HR"/>
              </w:rPr>
              <w:t>studenti</w:t>
            </w:r>
          </w:p>
        </w:tc>
        <w:tc>
          <w:tcPr>
            <w:tcW w:w="2541" w:type="dxa"/>
            <w:tcBorders>
              <w:bottom w:val="double" w:sz="4" w:space="0" w:color="000000"/>
            </w:tcBorders>
            <w:vAlign w:val="center"/>
          </w:tcPr>
          <w:p w14:paraId="400E54B8" w14:textId="77777777" w:rsidR="006E15E4" w:rsidRPr="006E15E4" w:rsidRDefault="006E15E4" w:rsidP="006E15E4">
            <w:pPr>
              <w:jc w:val="center"/>
              <w:rPr>
                <w:rFonts w:ascii="Arial" w:hAnsi="Arial" w:cs="Arial"/>
                <w:i/>
                <w:sz w:val="18"/>
                <w:szCs w:val="18"/>
                <w:lang w:eastAsia="hr-HR"/>
              </w:rPr>
            </w:pPr>
            <w:r w:rsidRPr="006E15E4">
              <w:rPr>
                <w:rFonts w:ascii="Arial" w:hAnsi="Arial" w:cs="Arial"/>
                <w:i/>
                <w:sz w:val="18"/>
                <w:szCs w:val="18"/>
                <w:lang w:eastAsia="hr-HR"/>
              </w:rPr>
              <w:t>izvannastavne aktivnosti</w:t>
            </w:r>
          </w:p>
        </w:tc>
        <w:tc>
          <w:tcPr>
            <w:tcW w:w="996" w:type="dxa"/>
            <w:tcBorders>
              <w:bottom w:val="double" w:sz="4" w:space="0" w:color="000000"/>
            </w:tcBorders>
            <w:vAlign w:val="center"/>
          </w:tcPr>
          <w:p w14:paraId="00D4DA6F" w14:textId="77777777" w:rsidR="006E15E4" w:rsidRPr="006E15E4" w:rsidRDefault="006E15E4" w:rsidP="006E15E4">
            <w:pPr>
              <w:jc w:val="center"/>
              <w:rPr>
                <w:rFonts w:ascii="Arial" w:hAnsi="Arial" w:cs="Arial"/>
                <w:i/>
                <w:sz w:val="18"/>
                <w:szCs w:val="18"/>
                <w:u w:val="single"/>
                <w:lang w:eastAsia="hr-HR"/>
              </w:rPr>
            </w:pPr>
            <w:r w:rsidRPr="006E15E4">
              <w:rPr>
                <w:rFonts w:ascii="Arial" w:hAnsi="Arial" w:cs="Arial"/>
                <w:i/>
                <w:sz w:val="18"/>
                <w:szCs w:val="18"/>
                <w:u w:val="single"/>
                <w:lang w:eastAsia="hr-HR"/>
              </w:rPr>
              <w:t>studenti izvan Dbk</w:t>
            </w:r>
          </w:p>
        </w:tc>
        <w:tc>
          <w:tcPr>
            <w:tcW w:w="1155" w:type="dxa"/>
            <w:vMerge/>
            <w:tcBorders>
              <w:bottom w:val="double" w:sz="4" w:space="0" w:color="000000"/>
            </w:tcBorders>
            <w:vAlign w:val="center"/>
          </w:tcPr>
          <w:p w14:paraId="00CC81A9" w14:textId="77777777" w:rsidR="006E15E4" w:rsidRPr="006E15E4" w:rsidRDefault="006E15E4" w:rsidP="006E15E4">
            <w:pPr>
              <w:jc w:val="center"/>
              <w:rPr>
                <w:rFonts w:ascii="Arial" w:hAnsi="Arial" w:cs="Arial"/>
                <w:sz w:val="18"/>
                <w:szCs w:val="18"/>
                <w:lang w:eastAsia="hr-HR"/>
              </w:rPr>
            </w:pPr>
          </w:p>
        </w:tc>
        <w:tc>
          <w:tcPr>
            <w:tcW w:w="1152" w:type="dxa"/>
            <w:vMerge/>
            <w:tcBorders>
              <w:bottom w:val="double" w:sz="4" w:space="0" w:color="000000"/>
            </w:tcBorders>
            <w:vAlign w:val="center"/>
          </w:tcPr>
          <w:p w14:paraId="4096DFC0" w14:textId="77777777" w:rsidR="006E15E4" w:rsidRPr="006E15E4" w:rsidRDefault="006E15E4" w:rsidP="006E15E4">
            <w:pPr>
              <w:jc w:val="center"/>
              <w:rPr>
                <w:rFonts w:ascii="Arial" w:hAnsi="Arial" w:cs="Arial"/>
                <w:sz w:val="18"/>
                <w:szCs w:val="18"/>
                <w:lang w:eastAsia="hr-HR"/>
              </w:rPr>
            </w:pPr>
          </w:p>
        </w:tc>
        <w:tc>
          <w:tcPr>
            <w:tcW w:w="924" w:type="dxa"/>
            <w:vMerge/>
            <w:tcBorders>
              <w:bottom w:val="double" w:sz="4" w:space="0" w:color="000000"/>
            </w:tcBorders>
            <w:vAlign w:val="center"/>
          </w:tcPr>
          <w:p w14:paraId="7712A64B" w14:textId="77777777" w:rsidR="006E15E4" w:rsidRPr="006E15E4" w:rsidRDefault="006E15E4" w:rsidP="006E15E4">
            <w:pPr>
              <w:jc w:val="center"/>
              <w:rPr>
                <w:rFonts w:ascii="Arial" w:hAnsi="Arial" w:cs="Arial"/>
                <w:sz w:val="18"/>
                <w:szCs w:val="18"/>
                <w:lang w:eastAsia="hr-HR"/>
              </w:rPr>
            </w:pPr>
          </w:p>
        </w:tc>
        <w:tc>
          <w:tcPr>
            <w:tcW w:w="1134" w:type="dxa"/>
            <w:vMerge/>
            <w:tcBorders>
              <w:bottom w:val="double" w:sz="4" w:space="0" w:color="000000"/>
              <w:right w:val="double" w:sz="4" w:space="0" w:color="000000"/>
            </w:tcBorders>
            <w:vAlign w:val="center"/>
          </w:tcPr>
          <w:p w14:paraId="21827F2A" w14:textId="77777777" w:rsidR="006E15E4" w:rsidRPr="006E15E4" w:rsidRDefault="006E15E4" w:rsidP="006E15E4">
            <w:pPr>
              <w:jc w:val="center"/>
              <w:rPr>
                <w:rFonts w:ascii="Arial" w:hAnsi="Arial" w:cs="Arial"/>
                <w:sz w:val="18"/>
                <w:szCs w:val="18"/>
                <w:lang w:eastAsia="hr-HR"/>
              </w:rPr>
            </w:pPr>
          </w:p>
        </w:tc>
      </w:tr>
      <w:tr w:rsidR="006E15E4" w:rsidRPr="006E15E4" w14:paraId="3FEFD0D4" w14:textId="77777777">
        <w:trPr>
          <w:trHeight w:val="276"/>
          <w:jc w:val="center"/>
        </w:trPr>
        <w:tc>
          <w:tcPr>
            <w:tcW w:w="820" w:type="dxa"/>
            <w:tcBorders>
              <w:top w:val="double" w:sz="4" w:space="0" w:color="000000"/>
              <w:left w:val="single" w:sz="4" w:space="0" w:color="000000"/>
              <w:bottom w:val="single" w:sz="4" w:space="0" w:color="000000"/>
              <w:right w:val="single" w:sz="4" w:space="0" w:color="000000"/>
            </w:tcBorders>
            <w:vAlign w:val="center"/>
          </w:tcPr>
          <w:p w14:paraId="2AFBFAF8" w14:textId="77777777" w:rsidR="006E15E4" w:rsidRPr="006E15E4" w:rsidRDefault="006E15E4" w:rsidP="006E15E4">
            <w:pPr>
              <w:jc w:val="center"/>
              <w:rPr>
                <w:rFonts w:ascii="Arial" w:hAnsi="Arial" w:cs="Arial"/>
                <w:i/>
                <w:iCs/>
                <w:sz w:val="14"/>
                <w:szCs w:val="14"/>
                <w:lang w:eastAsia="hr-HR"/>
              </w:rPr>
            </w:pPr>
            <w:r w:rsidRPr="006E15E4">
              <w:rPr>
                <w:rFonts w:ascii="Arial" w:hAnsi="Arial" w:cs="Arial"/>
                <w:i/>
                <w:iCs/>
                <w:sz w:val="14"/>
                <w:szCs w:val="14"/>
                <w:lang w:eastAsia="hr-HR"/>
              </w:rPr>
              <w:t>1</w:t>
            </w:r>
          </w:p>
        </w:tc>
        <w:tc>
          <w:tcPr>
            <w:tcW w:w="1469" w:type="dxa"/>
            <w:tcBorders>
              <w:top w:val="double" w:sz="4" w:space="0" w:color="000000"/>
              <w:left w:val="single" w:sz="4" w:space="0" w:color="000000"/>
              <w:bottom w:val="single" w:sz="4" w:space="0" w:color="000000"/>
              <w:right w:val="single" w:sz="4" w:space="0" w:color="000000"/>
            </w:tcBorders>
            <w:vAlign w:val="center"/>
          </w:tcPr>
          <w:p w14:paraId="1FD7D57C" w14:textId="77777777" w:rsidR="006E15E4" w:rsidRPr="006E15E4" w:rsidRDefault="006E15E4" w:rsidP="006E15E4">
            <w:pPr>
              <w:jc w:val="center"/>
              <w:rPr>
                <w:rFonts w:ascii="Arial" w:hAnsi="Arial" w:cs="Arial"/>
                <w:i/>
                <w:iCs/>
                <w:sz w:val="14"/>
                <w:szCs w:val="14"/>
                <w:lang w:eastAsia="hr-HR"/>
              </w:rPr>
            </w:pPr>
            <w:r w:rsidRPr="006E15E4">
              <w:rPr>
                <w:rFonts w:ascii="Arial" w:hAnsi="Arial" w:cs="Arial"/>
                <w:i/>
                <w:iCs/>
                <w:sz w:val="14"/>
                <w:szCs w:val="14"/>
                <w:lang w:eastAsia="hr-HR"/>
              </w:rPr>
              <w:t>2</w:t>
            </w:r>
          </w:p>
        </w:tc>
        <w:tc>
          <w:tcPr>
            <w:tcW w:w="1276" w:type="dxa"/>
            <w:tcBorders>
              <w:top w:val="double" w:sz="4" w:space="0" w:color="000000"/>
              <w:left w:val="single" w:sz="4" w:space="0" w:color="000000"/>
              <w:bottom w:val="single" w:sz="4" w:space="0" w:color="000000"/>
              <w:right w:val="single" w:sz="4" w:space="0" w:color="000000"/>
            </w:tcBorders>
            <w:vAlign w:val="center"/>
          </w:tcPr>
          <w:p w14:paraId="3625C446" w14:textId="77777777" w:rsidR="006E15E4" w:rsidRPr="006E15E4" w:rsidRDefault="006E15E4" w:rsidP="006E15E4">
            <w:pPr>
              <w:jc w:val="center"/>
              <w:rPr>
                <w:rFonts w:ascii="Arial" w:hAnsi="Arial" w:cs="Arial"/>
                <w:i/>
                <w:iCs/>
                <w:sz w:val="14"/>
                <w:szCs w:val="14"/>
                <w:lang w:eastAsia="hr-HR"/>
              </w:rPr>
            </w:pPr>
            <w:r w:rsidRPr="006E15E4">
              <w:rPr>
                <w:rFonts w:ascii="Arial" w:hAnsi="Arial" w:cs="Arial"/>
                <w:i/>
                <w:iCs/>
                <w:sz w:val="14"/>
                <w:szCs w:val="14"/>
                <w:lang w:eastAsia="hr-HR"/>
              </w:rPr>
              <w:t>3</w:t>
            </w:r>
          </w:p>
        </w:tc>
        <w:tc>
          <w:tcPr>
            <w:tcW w:w="2541" w:type="dxa"/>
            <w:tcBorders>
              <w:top w:val="double" w:sz="4" w:space="0" w:color="000000"/>
              <w:left w:val="single" w:sz="4" w:space="0" w:color="000000"/>
              <w:bottom w:val="single" w:sz="4" w:space="0" w:color="000000"/>
              <w:right w:val="single" w:sz="4" w:space="0" w:color="000000"/>
            </w:tcBorders>
            <w:vAlign w:val="center"/>
          </w:tcPr>
          <w:p w14:paraId="61E77D2E" w14:textId="77777777" w:rsidR="006E15E4" w:rsidRPr="006E15E4" w:rsidRDefault="006E15E4" w:rsidP="006E15E4">
            <w:pPr>
              <w:jc w:val="center"/>
              <w:rPr>
                <w:rFonts w:ascii="Arial" w:hAnsi="Arial" w:cs="Arial"/>
                <w:i/>
                <w:iCs/>
                <w:sz w:val="14"/>
                <w:szCs w:val="14"/>
                <w:lang w:eastAsia="hr-HR"/>
              </w:rPr>
            </w:pPr>
            <w:r w:rsidRPr="006E15E4">
              <w:rPr>
                <w:rFonts w:ascii="Arial" w:hAnsi="Arial" w:cs="Arial"/>
                <w:i/>
                <w:iCs/>
                <w:sz w:val="14"/>
                <w:szCs w:val="14"/>
                <w:lang w:eastAsia="hr-HR"/>
              </w:rPr>
              <w:t>4</w:t>
            </w:r>
          </w:p>
        </w:tc>
        <w:tc>
          <w:tcPr>
            <w:tcW w:w="996" w:type="dxa"/>
            <w:tcBorders>
              <w:top w:val="double" w:sz="4" w:space="0" w:color="000000"/>
              <w:left w:val="single" w:sz="4" w:space="0" w:color="000000"/>
              <w:bottom w:val="single" w:sz="4" w:space="0" w:color="000000"/>
              <w:right w:val="single" w:sz="4" w:space="0" w:color="000000"/>
            </w:tcBorders>
            <w:vAlign w:val="center"/>
          </w:tcPr>
          <w:p w14:paraId="08BA400E" w14:textId="77777777" w:rsidR="006E15E4" w:rsidRPr="006E15E4" w:rsidRDefault="006E15E4" w:rsidP="006E15E4">
            <w:pPr>
              <w:jc w:val="center"/>
              <w:rPr>
                <w:rFonts w:ascii="Arial" w:hAnsi="Arial" w:cs="Arial"/>
                <w:i/>
                <w:iCs/>
                <w:sz w:val="14"/>
                <w:szCs w:val="14"/>
                <w:lang w:eastAsia="hr-HR"/>
              </w:rPr>
            </w:pPr>
            <w:r w:rsidRPr="006E15E4">
              <w:rPr>
                <w:rFonts w:ascii="Arial" w:hAnsi="Arial" w:cs="Arial"/>
                <w:i/>
                <w:iCs/>
                <w:sz w:val="14"/>
                <w:szCs w:val="14"/>
                <w:lang w:eastAsia="hr-HR"/>
              </w:rPr>
              <w:t>5</w:t>
            </w:r>
          </w:p>
        </w:tc>
        <w:tc>
          <w:tcPr>
            <w:tcW w:w="1155" w:type="dxa"/>
            <w:tcBorders>
              <w:top w:val="double" w:sz="4" w:space="0" w:color="000000"/>
              <w:left w:val="single" w:sz="4" w:space="0" w:color="000000"/>
              <w:bottom w:val="single" w:sz="4" w:space="0" w:color="000000"/>
              <w:right w:val="single" w:sz="4" w:space="0" w:color="000000"/>
            </w:tcBorders>
            <w:vAlign w:val="center"/>
          </w:tcPr>
          <w:p w14:paraId="6C38139A" w14:textId="77777777" w:rsidR="006E15E4" w:rsidRPr="006E15E4" w:rsidRDefault="006E15E4" w:rsidP="006E15E4">
            <w:pPr>
              <w:jc w:val="center"/>
              <w:rPr>
                <w:rFonts w:ascii="Arial" w:hAnsi="Arial" w:cs="Arial"/>
                <w:i/>
                <w:iCs/>
                <w:sz w:val="14"/>
                <w:szCs w:val="14"/>
                <w:lang w:eastAsia="hr-HR"/>
              </w:rPr>
            </w:pPr>
            <w:r w:rsidRPr="006E15E4">
              <w:rPr>
                <w:rFonts w:ascii="Arial" w:hAnsi="Arial" w:cs="Arial"/>
                <w:i/>
                <w:iCs/>
                <w:sz w:val="14"/>
                <w:szCs w:val="14"/>
                <w:lang w:eastAsia="hr-HR"/>
              </w:rPr>
              <w:t>6</w:t>
            </w:r>
          </w:p>
          <w:p w14:paraId="3E54F5D4" w14:textId="77777777" w:rsidR="006E15E4" w:rsidRPr="006E15E4" w:rsidRDefault="006E15E4" w:rsidP="006E15E4">
            <w:pPr>
              <w:jc w:val="center"/>
              <w:rPr>
                <w:rFonts w:ascii="Arial" w:hAnsi="Arial" w:cs="Arial"/>
                <w:i/>
                <w:iCs/>
                <w:sz w:val="14"/>
                <w:szCs w:val="14"/>
                <w:lang w:eastAsia="hr-HR"/>
              </w:rPr>
            </w:pPr>
            <w:r w:rsidRPr="006E15E4">
              <w:rPr>
                <w:rFonts w:ascii="Arial" w:hAnsi="Arial" w:cs="Arial"/>
                <w:i/>
                <w:iCs/>
                <w:sz w:val="14"/>
                <w:szCs w:val="14"/>
                <w:lang w:eastAsia="hr-HR"/>
              </w:rPr>
              <w:t xml:space="preserve"> (2+3+4+5)</w:t>
            </w:r>
          </w:p>
        </w:tc>
        <w:tc>
          <w:tcPr>
            <w:tcW w:w="1152" w:type="dxa"/>
            <w:tcBorders>
              <w:top w:val="double" w:sz="4" w:space="0" w:color="000000"/>
              <w:left w:val="single" w:sz="4" w:space="0" w:color="000000"/>
              <w:bottom w:val="single" w:sz="4" w:space="0" w:color="000000"/>
              <w:right w:val="single" w:sz="4" w:space="0" w:color="000000"/>
            </w:tcBorders>
            <w:vAlign w:val="center"/>
          </w:tcPr>
          <w:p w14:paraId="5C679BA8" w14:textId="77777777" w:rsidR="006E15E4" w:rsidRPr="006E15E4" w:rsidRDefault="006E15E4" w:rsidP="006E15E4">
            <w:pPr>
              <w:jc w:val="center"/>
              <w:rPr>
                <w:rFonts w:ascii="Arial" w:hAnsi="Arial" w:cs="Arial"/>
                <w:i/>
                <w:iCs/>
                <w:sz w:val="14"/>
                <w:szCs w:val="14"/>
                <w:lang w:eastAsia="hr-HR"/>
              </w:rPr>
            </w:pPr>
            <w:r w:rsidRPr="006E15E4">
              <w:rPr>
                <w:rFonts w:ascii="Arial" w:hAnsi="Arial" w:cs="Arial"/>
                <w:i/>
                <w:iCs/>
                <w:sz w:val="14"/>
                <w:szCs w:val="14"/>
                <w:lang w:eastAsia="hr-HR"/>
              </w:rPr>
              <w:t>7</w:t>
            </w:r>
          </w:p>
        </w:tc>
        <w:tc>
          <w:tcPr>
            <w:tcW w:w="924" w:type="dxa"/>
            <w:tcBorders>
              <w:top w:val="double" w:sz="4" w:space="0" w:color="000000"/>
              <w:left w:val="single" w:sz="4" w:space="0" w:color="000000"/>
              <w:bottom w:val="single" w:sz="4" w:space="0" w:color="000000"/>
              <w:right w:val="single" w:sz="4" w:space="0" w:color="000000"/>
            </w:tcBorders>
            <w:vAlign w:val="center"/>
          </w:tcPr>
          <w:p w14:paraId="0DCB6D7A" w14:textId="77777777" w:rsidR="006E15E4" w:rsidRPr="006E15E4" w:rsidRDefault="006E15E4" w:rsidP="006E15E4">
            <w:pPr>
              <w:jc w:val="center"/>
              <w:rPr>
                <w:rFonts w:ascii="Arial" w:hAnsi="Arial" w:cs="Arial"/>
                <w:i/>
                <w:iCs/>
                <w:sz w:val="14"/>
                <w:szCs w:val="14"/>
                <w:lang w:eastAsia="hr-HR"/>
              </w:rPr>
            </w:pPr>
            <w:r w:rsidRPr="006E15E4">
              <w:rPr>
                <w:rFonts w:ascii="Arial" w:hAnsi="Arial" w:cs="Arial"/>
                <w:i/>
                <w:iCs/>
                <w:sz w:val="14"/>
                <w:szCs w:val="14"/>
                <w:lang w:eastAsia="hr-HR"/>
              </w:rPr>
              <w:t>8</w:t>
            </w:r>
          </w:p>
        </w:tc>
        <w:tc>
          <w:tcPr>
            <w:tcW w:w="1134" w:type="dxa"/>
            <w:tcBorders>
              <w:top w:val="double" w:sz="4" w:space="0" w:color="000000"/>
              <w:left w:val="single" w:sz="4" w:space="0" w:color="000000"/>
              <w:bottom w:val="single" w:sz="4" w:space="0" w:color="000000"/>
              <w:right w:val="single" w:sz="4" w:space="0" w:color="000000"/>
            </w:tcBorders>
            <w:vAlign w:val="center"/>
          </w:tcPr>
          <w:p w14:paraId="503394F2" w14:textId="77777777" w:rsidR="006E15E4" w:rsidRPr="006E15E4" w:rsidRDefault="006E15E4" w:rsidP="006E15E4">
            <w:pPr>
              <w:jc w:val="center"/>
              <w:rPr>
                <w:rFonts w:ascii="Arial" w:hAnsi="Arial" w:cs="Arial"/>
                <w:i/>
                <w:iCs/>
                <w:sz w:val="14"/>
                <w:szCs w:val="14"/>
                <w:lang w:eastAsia="hr-HR"/>
              </w:rPr>
            </w:pPr>
            <w:r w:rsidRPr="006E15E4">
              <w:rPr>
                <w:rFonts w:ascii="Arial" w:hAnsi="Arial" w:cs="Arial"/>
                <w:i/>
                <w:iCs/>
                <w:sz w:val="14"/>
                <w:szCs w:val="14"/>
                <w:lang w:eastAsia="hr-HR"/>
              </w:rPr>
              <w:t>9.</w:t>
            </w:r>
          </w:p>
          <w:p w14:paraId="65E5E785" w14:textId="77777777" w:rsidR="006E15E4" w:rsidRPr="006E15E4" w:rsidRDefault="006E15E4" w:rsidP="006E15E4">
            <w:pPr>
              <w:jc w:val="center"/>
              <w:rPr>
                <w:rFonts w:ascii="Arial" w:hAnsi="Arial" w:cs="Arial"/>
                <w:i/>
                <w:iCs/>
                <w:sz w:val="14"/>
                <w:szCs w:val="14"/>
                <w:lang w:eastAsia="hr-HR"/>
              </w:rPr>
            </w:pPr>
            <w:r w:rsidRPr="006E15E4">
              <w:rPr>
                <w:rFonts w:ascii="Arial" w:hAnsi="Arial" w:cs="Arial"/>
                <w:i/>
                <w:iCs/>
                <w:sz w:val="14"/>
                <w:szCs w:val="14"/>
                <w:lang w:eastAsia="hr-HR"/>
              </w:rPr>
              <w:t>(6+7+8)</w:t>
            </w:r>
          </w:p>
        </w:tc>
      </w:tr>
      <w:tr w:rsidR="006E15E4" w:rsidRPr="006E15E4" w14:paraId="09D8BA15" w14:textId="77777777">
        <w:trPr>
          <w:jc w:val="center"/>
        </w:trPr>
        <w:tc>
          <w:tcPr>
            <w:tcW w:w="820" w:type="dxa"/>
            <w:tcBorders>
              <w:top w:val="single" w:sz="4" w:space="0" w:color="000000"/>
            </w:tcBorders>
            <w:vAlign w:val="center"/>
          </w:tcPr>
          <w:p w14:paraId="6E2B23FD" w14:textId="77777777" w:rsidR="006E15E4" w:rsidRPr="006E15E4" w:rsidRDefault="006E15E4" w:rsidP="006E15E4">
            <w:pPr>
              <w:jc w:val="center"/>
              <w:rPr>
                <w:rFonts w:ascii="Arial" w:hAnsi="Arial" w:cs="Arial"/>
                <w:sz w:val="16"/>
                <w:szCs w:val="16"/>
                <w:lang w:eastAsia="hr-HR"/>
              </w:rPr>
            </w:pPr>
            <w:r w:rsidRPr="006E15E4">
              <w:rPr>
                <w:rFonts w:ascii="Arial" w:hAnsi="Arial" w:cs="Arial"/>
                <w:sz w:val="16"/>
                <w:szCs w:val="16"/>
                <w:lang w:eastAsia="hr-HR"/>
              </w:rPr>
              <w:t>2014.</w:t>
            </w:r>
          </w:p>
        </w:tc>
        <w:tc>
          <w:tcPr>
            <w:tcW w:w="1469" w:type="dxa"/>
            <w:tcBorders>
              <w:top w:val="single" w:sz="4" w:space="0" w:color="000000"/>
            </w:tcBorders>
            <w:vAlign w:val="center"/>
          </w:tcPr>
          <w:p w14:paraId="08108BFD" w14:textId="77777777" w:rsidR="006E15E4" w:rsidRPr="006E15E4" w:rsidRDefault="006E15E4" w:rsidP="006E15E4">
            <w:pPr>
              <w:jc w:val="center"/>
              <w:rPr>
                <w:rFonts w:ascii="Arial" w:hAnsi="Arial" w:cs="Arial"/>
                <w:sz w:val="16"/>
                <w:szCs w:val="16"/>
                <w:lang w:eastAsia="hr-HR"/>
              </w:rPr>
            </w:pPr>
            <w:r w:rsidRPr="006E15E4">
              <w:rPr>
                <w:rFonts w:ascii="Arial" w:hAnsi="Arial" w:cs="Arial"/>
                <w:sz w:val="16"/>
                <w:szCs w:val="16"/>
                <w:lang w:eastAsia="hr-HR"/>
              </w:rPr>
              <w:t>401</w:t>
            </w:r>
          </w:p>
        </w:tc>
        <w:tc>
          <w:tcPr>
            <w:tcW w:w="1276" w:type="dxa"/>
            <w:tcBorders>
              <w:top w:val="single" w:sz="4" w:space="0" w:color="000000"/>
            </w:tcBorders>
            <w:vAlign w:val="center"/>
          </w:tcPr>
          <w:p w14:paraId="7DD70BC0" w14:textId="77777777" w:rsidR="006E15E4" w:rsidRPr="006E15E4" w:rsidRDefault="006E15E4" w:rsidP="006E15E4">
            <w:pPr>
              <w:jc w:val="center"/>
              <w:rPr>
                <w:rFonts w:ascii="Arial" w:hAnsi="Arial" w:cs="Arial"/>
                <w:sz w:val="16"/>
                <w:szCs w:val="16"/>
                <w:lang w:eastAsia="hr-HR"/>
              </w:rPr>
            </w:pPr>
            <w:r w:rsidRPr="006E15E4">
              <w:rPr>
                <w:rFonts w:ascii="Arial" w:hAnsi="Arial" w:cs="Arial"/>
                <w:sz w:val="16"/>
                <w:szCs w:val="16"/>
                <w:lang w:eastAsia="hr-HR"/>
              </w:rPr>
              <w:t>73</w:t>
            </w:r>
          </w:p>
        </w:tc>
        <w:tc>
          <w:tcPr>
            <w:tcW w:w="2541" w:type="dxa"/>
            <w:tcBorders>
              <w:top w:val="single" w:sz="4" w:space="0" w:color="000000"/>
            </w:tcBorders>
            <w:vAlign w:val="center"/>
          </w:tcPr>
          <w:p w14:paraId="3DEAB059" w14:textId="77777777" w:rsidR="006E15E4" w:rsidRPr="006E15E4" w:rsidRDefault="006E15E4" w:rsidP="006E15E4">
            <w:pPr>
              <w:jc w:val="center"/>
              <w:rPr>
                <w:rFonts w:ascii="Arial" w:hAnsi="Arial" w:cs="Arial"/>
                <w:sz w:val="16"/>
                <w:szCs w:val="16"/>
                <w:lang w:eastAsia="hr-HR"/>
              </w:rPr>
            </w:pPr>
            <w:r w:rsidRPr="006E15E4">
              <w:rPr>
                <w:rFonts w:ascii="Arial" w:hAnsi="Arial" w:cs="Arial"/>
                <w:sz w:val="16"/>
                <w:szCs w:val="16"/>
                <w:lang w:eastAsia="hr-HR"/>
              </w:rPr>
              <w:t>x</w:t>
            </w:r>
          </w:p>
        </w:tc>
        <w:tc>
          <w:tcPr>
            <w:tcW w:w="996" w:type="dxa"/>
            <w:tcBorders>
              <w:top w:val="single" w:sz="4" w:space="0" w:color="000000"/>
            </w:tcBorders>
            <w:vAlign w:val="center"/>
          </w:tcPr>
          <w:p w14:paraId="6F7C19E0" w14:textId="77777777" w:rsidR="006E15E4" w:rsidRPr="006E15E4" w:rsidRDefault="006E15E4" w:rsidP="006E15E4">
            <w:pPr>
              <w:jc w:val="center"/>
              <w:rPr>
                <w:rFonts w:ascii="Arial" w:hAnsi="Arial" w:cs="Arial"/>
                <w:sz w:val="18"/>
                <w:szCs w:val="18"/>
                <w:lang w:eastAsia="hr-HR"/>
              </w:rPr>
            </w:pPr>
            <w:r w:rsidRPr="006E15E4">
              <w:rPr>
                <w:rFonts w:ascii="Arial" w:hAnsi="Arial" w:cs="Arial"/>
                <w:sz w:val="18"/>
                <w:szCs w:val="18"/>
                <w:lang w:eastAsia="hr-HR"/>
              </w:rPr>
              <w:t>-</w:t>
            </w:r>
          </w:p>
        </w:tc>
        <w:tc>
          <w:tcPr>
            <w:tcW w:w="1155" w:type="dxa"/>
            <w:tcBorders>
              <w:top w:val="single" w:sz="4" w:space="0" w:color="000000"/>
            </w:tcBorders>
            <w:vAlign w:val="center"/>
          </w:tcPr>
          <w:p w14:paraId="06F99486" w14:textId="77777777" w:rsidR="006E15E4" w:rsidRPr="006E15E4" w:rsidRDefault="006E15E4" w:rsidP="006E15E4">
            <w:pPr>
              <w:jc w:val="right"/>
              <w:rPr>
                <w:rFonts w:ascii="Arial" w:hAnsi="Arial" w:cs="Arial"/>
                <w:sz w:val="16"/>
                <w:szCs w:val="16"/>
                <w:lang w:eastAsia="hr-HR"/>
              </w:rPr>
            </w:pPr>
            <w:r w:rsidRPr="006E15E4">
              <w:rPr>
                <w:rFonts w:ascii="Arial" w:hAnsi="Arial" w:cs="Arial"/>
                <w:sz w:val="16"/>
                <w:szCs w:val="16"/>
                <w:lang w:eastAsia="hr-HR"/>
              </w:rPr>
              <w:t>84.796,60 €</w:t>
            </w:r>
          </w:p>
        </w:tc>
        <w:tc>
          <w:tcPr>
            <w:tcW w:w="1152" w:type="dxa"/>
            <w:tcBorders>
              <w:top w:val="single" w:sz="4" w:space="0" w:color="000000"/>
            </w:tcBorders>
            <w:vAlign w:val="center"/>
          </w:tcPr>
          <w:p w14:paraId="2FC38CC2" w14:textId="77777777" w:rsidR="006E15E4" w:rsidRPr="006E15E4" w:rsidRDefault="006E15E4" w:rsidP="006E15E4">
            <w:pPr>
              <w:jc w:val="right"/>
              <w:rPr>
                <w:rFonts w:ascii="Arial" w:hAnsi="Arial" w:cs="Arial"/>
                <w:sz w:val="16"/>
                <w:szCs w:val="16"/>
                <w:lang w:eastAsia="hr-HR"/>
              </w:rPr>
            </w:pPr>
            <w:r w:rsidRPr="006E15E4">
              <w:rPr>
                <w:rFonts w:ascii="Arial" w:hAnsi="Arial" w:cs="Arial"/>
                <w:sz w:val="16"/>
                <w:szCs w:val="16"/>
                <w:lang w:eastAsia="hr-HR"/>
              </w:rPr>
              <w:t>17.718,49 €</w:t>
            </w:r>
          </w:p>
        </w:tc>
        <w:tc>
          <w:tcPr>
            <w:tcW w:w="924" w:type="dxa"/>
            <w:tcBorders>
              <w:top w:val="single" w:sz="4" w:space="0" w:color="000000"/>
            </w:tcBorders>
            <w:vAlign w:val="center"/>
          </w:tcPr>
          <w:p w14:paraId="7BFBAB2A" w14:textId="77777777" w:rsidR="006E15E4" w:rsidRPr="006E15E4" w:rsidRDefault="006E15E4" w:rsidP="006E15E4">
            <w:pPr>
              <w:jc w:val="right"/>
              <w:rPr>
                <w:rFonts w:ascii="Arial" w:hAnsi="Arial" w:cs="Arial"/>
                <w:sz w:val="14"/>
                <w:szCs w:val="14"/>
                <w:lang w:eastAsia="hr-HR"/>
              </w:rPr>
            </w:pPr>
            <w:r w:rsidRPr="006E15E4">
              <w:rPr>
                <w:rFonts w:ascii="Arial" w:hAnsi="Arial" w:cs="Arial"/>
                <w:sz w:val="14"/>
                <w:szCs w:val="14"/>
                <w:lang w:eastAsia="hr-HR"/>
              </w:rPr>
              <w:t>-</w:t>
            </w:r>
          </w:p>
        </w:tc>
        <w:tc>
          <w:tcPr>
            <w:tcW w:w="1134" w:type="dxa"/>
            <w:tcBorders>
              <w:top w:val="single" w:sz="4" w:space="0" w:color="000000"/>
            </w:tcBorders>
            <w:vAlign w:val="center"/>
          </w:tcPr>
          <w:p w14:paraId="00E26F69" w14:textId="77777777" w:rsidR="006E15E4" w:rsidRPr="006E15E4" w:rsidRDefault="006E15E4" w:rsidP="006E15E4">
            <w:pPr>
              <w:jc w:val="right"/>
              <w:rPr>
                <w:rFonts w:ascii="Arial" w:hAnsi="Arial" w:cs="Arial"/>
                <w:sz w:val="14"/>
                <w:szCs w:val="14"/>
                <w:lang w:eastAsia="hr-HR"/>
              </w:rPr>
            </w:pPr>
            <w:r w:rsidRPr="006E15E4">
              <w:rPr>
                <w:rFonts w:ascii="Arial" w:hAnsi="Arial" w:cs="Arial"/>
                <w:sz w:val="14"/>
                <w:szCs w:val="14"/>
                <w:lang w:eastAsia="hr-HR"/>
              </w:rPr>
              <w:t>102.515,10 €</w:t>
            </w:r>
          </w:p>
        </w:tc>
      </w:tr>
      <w:tr w:rsidR="006E15E4" w:rsidRPr="006E15E4" w14:paraId="479ADC90" w14:textId="77777777">
        <w:trPr>
          <w:jc w:val="center"/>
        </w:trPr>
        <w:tc>
          <w:tcPr>
            <w:tcW w:w="820" w:type="dxa"/>
            <w:vAlign w:val="center"/>
          </w:tcPr>
          <w:p w14:paraId="5A676E2D" w14:textId="77777777" w:rsidR="006E15E4" w:rsidRPr="006E15E4" w:rsidRDefault="006E15E4" w:rsidP="006E15E4">
            <w:pPr>
              <w:jc w:val="center"/>
              <w:rPr>
                <w:rFonts w:ascii="Arial" w:hAnsi="Arial" w:cs="Arial"/>
                <w:sz w:val="16"/>
                <w:szCs w:val="16"/>
                <w:lang w:eastAsia="hr-HR"/>
              </w:rPr>
            </w:pPr>
            <w:r w:rsidRPr="006E15E4">
              <w:rPr>
                <w:rFonts w:ascii="Arial" w:hAnsi="Arial" w:cs="Arial"/>
                <w:sz w:val="16"/>
                <w:szCs w:val="16"/>
                <w:lang w:eastAsia="hr-HR"/>
              </w:rPr>
              <w:t>2015.</w:t>
            </w:r>
          </w:p>
        </w:tc>
        <w:tc>
          <w:tcPr>
            <w:tcW w:w="1469" w:type="dxa"/>
            <w:vAlign w:val="center"/>
          </w:tcPr>
          <w:p w14:paraId="4CFAA2AE" w14:textId="77777777" w:rsidR="006E15E4" w:rsidRPr="006E15E4" w:rsidRDefault="006E15E4" w:rsidP="006E15E4">
            <w:pPr>
              <w:jc w:val="center"/>
              <w:rPr>
                <w:rFonts w:ascii="Arial" w:hAnsi="Arial" w:cs="Arial"/>
                <w:sz w:val="16"/>
                <w:szCs w:val="16"/>
                <w:lang w:eastAsia="hr-HR"/>
              </w:rPr>
            </w:pPr>
            <w:r w:rsidRPr="006E15E4">
              <w:rPr>
                <w:rFonts w:ascii="Arial" w:hAnsi="Arial" w:cs="Arial"/>
                <w:sz w:val="16"/>
                <w:szCs w:val="16"/>
                <w:lang w:eastAsia="hr-HR"/>
              </w:rPr>
              <w:t>358</w:t>
            </w:r>
          </w:p>
        </w:tc>
        <w:tc>
          <w:tcPr>
            <w:tcW w:w="1276" w:type="dxa"/>
            <w:vAlign w:val="center"/>
          </w:tcPr>
          <w:p w14:paraId="463FC5C7" w14:textId="77777777" w:rsidR="006E15E4" w:rsidRPr="006E15E4" w:rsidRDefault="006E15E4" w:rsidP="006E15E4">
            <w:pPr>
              <w:jc w:val="center"/>
              <w:rPr>
                <w:rFonts w:ascii="Arial" w:hAnsi="Arial" w:cs="Arial"/>
                <w:sz w:val="16"/>
                <w:szCs w:val="16"/>
                <w:lang w:eastAsia="hr-HR"/>
              </w:rPr>
            </w:pPr>
            <w:r w:rsidRPr="006E15E4">
              <w:rPr>
                <w:rFonts w:ascii="Arial" w:hAnsi="Arial" w:cs="Arial"/>
                <w:sz w:val="16"/>
                <w:szCs w:val="16"/>
                <w:lang w:eastAsia="hr-HR"/>
              </w:rPr>
              <w:t>60</w:t>
            </w:r>
          </w:p>
        </w:tc>
        <w:tc>
          <w:tcPr>
            <w:tcW w:w="2541" w:type="dxa"/>
            <w:vAlign w:val="center"/>
          </w:tcPr>
          <w:p w14:paraId="17933199" w14:textId="77777777" w:rsidR="006E15E4" w:rsidRPr="006E15E4" w:rsidRDefault="006E15E4" w:rsidP="006E15E4">
            <w:pPr>
              <w:jc w:val="center"/>
              <w:rPr>
                <w:rFonts w:ascii="Arial" w:hAnsi="Arial" w:cs="Arial"/>
                <w:sz w:val="16"/>
                <w:szCs w:val="16"/>
                <w:lang w:eastAsia="hr-HR"/>
              </w:rPr>
            </w:pPr>
            <w:r w:rsidRPr="006E15E4">
              <w:rPr>
                <w:rFonts w:ascii="Arial" w:hAnsi="Arial" w:cs="Arial"/>
                <w:sz w:val="16"/>
                <w:szCs w:val="16"/>
                <w:lang w:eastAsia="hr-HR"/>
              </w:rPr>
              <w:t>x</w:t>
            </w:r>
          </w:p>
        </w:tc>
        <w:tc>
          <w:tcPr>
            <w:tcW w:w="996" w:type="dxa"/>
            <w:vAlign w:val="center"/>
          </w:tcPr>
          <w:p w14:paraId="04E266F2" w14:textId="77777777" w:rsidR="006E15E4" w:rsidRPr="006E15E4" w:rsidRDefault="006E15E4" w:rsidP="006E15E4">
            <w:pPr>
              <w:jc w:val="center"/>
              <w:rPr>
                <w:rFonts w:ascii="Arial" w:hAnsi="Arial" w:cs="Arial"/>
                <w:sz w:val="18"/>
                <w:szCs w:val="18"/>
                <w:lang w:eastAsia="hr-HR"/>
              </w:rPr>
            </w:pPr>
            <w:r w:rsidRPr="006E15E4">
              <w:rPr>
                <w:rFonts w:ascii="Arial" w:hAnsi="Arial" w:cs="Arial"/>
                <w:sz w:val="18"/>
                <w:szCs w:val="18"/>
                <w:lang w:eastAsia="hr-HR"/>
              </w:rPr>
              <w:t>-</w:t>
            </w:r>
          </w:p>
        </w:tc>
        <w:tc>
          <w:tcPr>
            <w:tcW w:w="1155" w:type="dxa"/>
            <w:vAlign w:val="center"/>
          </w:tcPr>
          <w:p w14:paraId="7C93F367" w14:textId="77777777" w:rsidR="006E15E4" w:rsidRPr="006E15E4" w:rsidRDefault="006E15E4" w:rsidP="006E15E4">
            <w:pPr>
              <w:jc w:val="right"/>
              <w:rPr>
                <w:rFonts w:ascii="Arial" w:hAnsi="Arial" w:cs="Arial"/>
                <w:sz w:val="16"/>
                <w:szCs w:val="16"/>
                <w:lang w:eastAsia="hr-HR"/>
              </w:rPr>
            </w:pPr>
            <w:r w:rsidRPr="006E15E4">
              <w:rPr>
                <w:rFonts w:ascii="Arial" w:hAnsi="Arial" w:cs="Arial"/>
                <w:sz w:val="16"/>
                <w:szCs w:val="16"/>
                <w:lang w:eastAsia="hr-HR"/>
              </w:rPr>
              <w:t>-</w:t>
            </w:r>
          </w:p>
        </w:tc>
        <w:tc>
          <w:tcPr>
            <w:tcW w:w="1152" w:type="dxa"/>
            <w:vAlign w:val="center"/>
          </w:tcPr>
          <w:p w14:paraId="52EDBE0A" w14:textId="77777777" w:rsidR="006E15E4" w:rsidRPr="006E15E4" w:rsidRDefault="006E15E4" w:rsidP="006E15E4">
            <w:pPr>
              <w:jc w:val="right"/>
              <w:rPr>
                <w:rFonts w:ascii="Arial" w:hAnsi="Arial" w:cs="Arial"/>
                <w:sz w:val="16"/>
                <w:szCs w:val="16"/>
                <w:lang w:eastAsia="hr-HR"/>
              </w:rPr>
            </w:pPr>
            <w:r w:rsidRPr="006E15E4">
              <w:rPr>
                <w:rFonts w:ascii="Arial" w:hAnsi="Arial" w:cs="Arial"/>
                <w:sz w:val="16"/>
                <w:szCs w:val="16"/>
                <w:lang w:eastAsia="hr-HR"/>
              </w:rPr>
              <w:t>20,903,84 €</w:t>
            </w:r>
          </w:p>
        </w:tc>
        <w:tc>
          <w:tcPr>
            <w:tcW w:w="924" w:type="dxa"/>
            <w:vAlign w:val="center"/>
          </w:tcPr>
          <w:p w14:paraId="05A056C9" w14:textId="77777777" w:rsidR="006E15E4" w:rsidRPr="006E15E4" w:rsidRDefault="006E15E4" w:rsidP="006E15E4">
            <w:pPr>
              <w:jc w:val="right"/>
              <w:rPr>
                <w:rFonts w:ascii="Arial" w:hAnsi="Arial" w:cs="Arial"/>
                <w:sz w:val="14"/>
                <w:szCs w:val="14"/>
                <w:lang w:eastAsia="hr-HR"/>
              </w:rPr>
            </w:pPr>
            <w:r w:rsidRPr="006E15E4">
              <w:rPr>
                <w:rFonts w:ascii="Arial" w:hAnsi="Arial" w:cs="Arial"/>
                <w:sz w:val="14"/>
                <w:szCs w:val="14"/>
                <w:lang w:eastAsia="hr-HR"/>
              </w:rPr>
              <w:t>-</w:t>
            </w:r>
          </w:p>
        </w:tc>
        <w:tc>
          <w:tcPr>
            <w:tcW w:w="1134" w:type="dxa"/>
            <w:vAlign w:val="center"/>
          </w:tcPr>
          <w:p w14:paraId="732E05A1" w14:textId="77777777" w:rsidR="006E15E4" w:rsidRPr="006E15E4" w:rsidRDefault="006E15E4" w:rsidP="006E15E4">
            <w:pPr>
              <w:jc w:val="right"/>
              <w:rPr>
                <w:rFonts w:ascii="Arial" w:hAnsi="Arial" w:cs="Arial"/>
                <w:sz w:val="14"/>
                <w:szCs w:val="14"/>
                <w:lang w:eastAsia="hr-HR"/>
              </w:rPr>
            </w:pPr>
            <w:r w:rsidRPr="006E15E4">
              <w:rPr>
                <w:rFonts w:ascii="Arial" w:hAnsi="Arial" w:cs="Arial"/>
                <w:sz w:val="14"/>
                <w:szCs w:val="14"/>
                <w:lang w:eastAsia="hr-HR"/>
              </w:rPr>
              <w:t>20.903,84 €</w:t>
            </w:r>
          </w:p>
        </w:tc>
      </w:tr>
      <w:tr w:rsidR="006E15E4" w:rsidRPr="006E15E4" w14:paraId="4BFF302D" w14:textId="77777777">
        <w:trPr>
          <w:jc w:val="center"/>
        </w:trPr>
        <w:tc>
          <w:tcPr>
            <w:tcW w:w="820" w:type="dxa"/>
            <w:vAlign w:val="center"/>
          </w:tcPr>
          <w:p w14:paraId="1B0C4985" w14:textId="77777777" w:rsidR="006E15E4" w:rsidRPr="006E15E4" w:rsidRDefault="006E15E4" w:rsidP="006E15E4">
            <w:pPr>
              <w:jc w:val="center"/>
              <w:rPr>
                <w:rFonts w:ascii="Arial" w:hAnsi="Arial" w:cs="Arial"/>
                <w:sz w:val="16"/>
                <w:szCs w:val="16"/>
                <w:lang w:eastAsia="hr-HR"/>
              </w:rPr>
            </w:pPr>
            <w:r w:rsidRPr="006E15E4">
              <w:rPr>
                <w:rFonts w:ascii="Arial" w:hAnsi="Arial" w:cs="Arial"/>
                <w:sz w:val="16"/>
                <w:szCs w:val="16"/>
                <w:lang w:eastAsia="hr-HR"/>
              </w:rPr>
              <w:t>2016.</w:t>
            </w:r>
          </w:p>
        </w:tc>
        <w:tc>
          <w:tcPr>
            <w:tcW w:w="1469" w:type="dxa"/>
            <w:vAlign w:val="center"/>
          </w:tcPr>
          <w:p w14:paraId="416D388D" w14:textId="77777777" w:rsidR="006E15E4" w:rsidRPr="006E15E4" w:rsidRDefault="006E15E4" w:rsidP="006E15E4">
            <w:pPr>
              <w:jc w:val="center"/>
              <w:rPr>
                <w:rFonts w:ascii="Arial" w:hAnsi="Arial" w:cs="Arial"/>
                <w:sz w:val="16"/>
                <w:szCs w:val="16"/>
                <w:lang w:eastAsia="hr-HR"/>
              </w:rPr>
            </w:pPr>
            <w:r w:rsidRPr="006E15E4">
              <w:rPr>
                <w:rFonts w:ascii="Arial" w:hAnsi="Arial" w:cs="Arial"/>
                <w:sz w:val="16"/>
                <w:szCs w:val="16"/>
                <w:lang w:eastAsia="hr-HR"/>
              </w:rPr>
              <w:t>334</w:t>
            </w:r>
          </w:p>
        </w:tc>
        <w:tc>
          <w:tcPr>
            <w:tcW w:w="1276" w:type="dxa"/>
            <w:vAlign w:val="center"/>
          </w:tcPr>
          <w:p w14:paraId="161F4CC5" w14:textId="77777777" w:rsidR="006E15E4" w:rsidRPr="006E15E4" w:rsidRDefault="006E15E4" w:rsidP="006E15E4">
            <w:pPr>
              <w:jc w:val="center"/>
              <w:rPr>
                <w:rFonts w:ascii="Arial" w:hAnsi="Arial" w:cs="Arial"/>
                <w:sz w:val="16"/>
                <w:szCs w:val="16"/>
                <w:lang w:eastAsia="hr-HR"/>
              </w:rPr>
            </w:pPr>
            <w:r w:rsidRPr="006E15E4">
              <w:rPr>
                <w:rFonts w:ascii="Arial" w:hAnsi="Arial" w:cs="Arial"/>
                <w:sz w:val="16"/>
                <w:szCs w:val="16"/>
                <w:lang w:eastAsia="hr-HR"/>
              </w:rPr>
              <w:t>54</w:t>
            </w:r>
          </w:p>
        </w:tc>
        <w:tc>
          <w:tcPr>
            <w:tcW w:w="2541" w:type="dxa"/>
            <w:vAlign w:val="center"/>
          </w:tcPr>
          <w:p w14:paraId="49D0E959" w14:textId="77777777" w:rsidR="006E15E4" w:rsidRPr="006E15E4" w:rsidRDefault="006E15E4" w:rsidP="006E15E4">
            <w:pPr>
              <w:jc w:val="center"/>
              <w:rPr>
                <w:rFonts w:ascii="Arial" w:hAnsi="Arial" w:cs="Arial"/>
                <w:sz w:val="16"/>
                <w:szCs w:val="16"/>
                <w:lang w:eastAsia="hr-HR"/>
              </w:rPr>
            </w:pPr>
            <w:r w:rsidRPr="006E15E4">
              <w:rPr>
                <w:rFonts w:ascii="Arial" w:hAnsi="Arial" w:cs="Arial"/>
                <w:sz w:val="16"/>
                <w:szCs w:val="16"/>
                <w:lang w:eastAsia="hr-HR"/>
              </w:rPr>
              <w:t>x</w:t>
            </w:r>
          </w:p>
        </w:tc>
        <w:tc>
          <w:tcPr>
            <w:tcW w:w="996" w:type="dxa"/>
            <w:vAlign w:val="center"/>
          </w:tcPr>
          <w:p w14:paraId="6E94D59E" w14:textId="77777777" w:rsidR="006E15E4" w:rsidRPr="006E15E4" w:rsidRDefault="006E15E4" w:rsidP="006E15E4">
            <w:pPr>
              <w:jc w:val="center"/>
              <w:rPr>
                <w:rFonts w:ascii="Arial" w:hAnsi="Arial" w:cs="Arial"/>
                <w:sz w:val="18"/>
                <w:szCs w:val="18"/>
                <w:lang w:eastAsia="hr-HR"/>
              </w:rPr>
            </w:pPr>
            <w:r w:rsidRPr="006E15E4">
              <w:rPr>
                <w:rFonts w:ascii="Arial" w:hAnsi="Arial" w:cs="Arial"/>
                <w:sz w:val="18"/>
                <w:szCs w:val="18"/>
                <w:lang w:eastAsia="hr-HR"/>
              </w:rPr>
              <w:t>-</w:t>
            </w:r>
          </w:p>
        </w:tc>
        <w:tc>
          <w:tcPr>
            <w:tcW w:w="1155" w:type="dxa"/>
            <w:vAlign w:val="center"/>
          </w:tcPr>
          <w:p w14:paraId="5ED409E1" w14:textId="77777777" w:rsidR="006E15E4" w:rsidRPr="006E15E4" w:rsidRDefault="006E15E4" w:rsidP="006E15E4">
            <w:pPr>
              <w:jc w:val="right"/>
              <w:rPr>
                <w:rFonts w:ascii="Arial" w:hAnsi="Arial" w:cs="Arial"/>
                <w:sz w:val="16"/>
                <w:szCs w:val="16"/>
                <w:lang w:eastAsia="hr-HR"/>
              </w:rPr>
            </w:pPr>
            <w:r w:rsidRPr="006E15E4">
              <w:rPr>
                <w:rFonts w:ascii="Arial" w:hAnsi="Arial" w:cs="Arial"/>
                <w:sz w:val="16"/>
                <w:szCs w:val="16"/>
                <w:lang w:eastAsia="hr-HR"/>
              </w:rPr>
              <w:t>-</w:t>
            </w:r>
          </w:p>
        </w:tc>
        <w:tc>
          <w:tcPr>
            <w:tcW w:w="1152" w:type="dxa"/>
            <w:vAlign w:val="center"/>
          </w:tcPr>
          <w:p w14:paraId="078BE3C5" w14:textId="77777777" w:rsidR="006E15E4" w:rsidRPr="006E15E4" w:rsidRDefault="006E15E4" w:rsidP="006E15E4">
            <w:pPr>
              <w:jc w:val="right"/>
              <w:rPr>
                <w:rFonts w:ascii="Arial" w:hAnsi="Arial" w:cs="Arial"/>
                <w:sz w:val="16"/>
                <w:szCs w:val="16"/>
                <w:lang w:eastAsia="hr-HR"/>
              </w:rPr>
            </w:pPr>
            <w:r w:rsidRPr="006E15E4">
              <w:rPr>
                <w:rFonts w:ascii="Arial" w:hAnsi="Arial" w:cs="Arial"/>
                <w:sz w:val="16"/>
                <w:szCs w:val="16"/>
                <w:lang w:eastAsia="hr-HR"/>
              </w:rPr>
              <w:t>20,903,84 €</w:t>
            </w:r>
          </w:p>
        </w:tc>
        <w:tc>
          <w:tcPr>
            <w:tcW w:w="924" w:type="dxa"/>
            <w:vAlign w:val="center"/>
          </w:tcPr>
          <w:p w14:paraId="1CADA6AE" w14:textId="77777777" w:rsidR="006E15E4" w:rsidRPr="006E15E4" w:rsidRDefault="006E15E4" w:rsidP="006E15E4">
            <w:pPr>
              <w:jc w:val="right"/>
              <w:rPr>
                <w:rFonts w:ascii="Arial" w:hAnsi="Arial" w:cs="Arial"/>
                <w:sz w:val="14"/>
                <w:szCs w:val="14"/>
                <w:lang w:eastAsia="hr-HR"/>
              </w:rPr>
            </w:pPr>
            <w:r w:rsidRPr="006E15E4">
              <w:rPr>
                <w:rFonts w:ascii="Arial" w:hAnsi="Arial" w:cs="Arial"/>
                <w:sz w:val="14"/>
                <w:szCs w:val="14"/>
                <w:lang w:eastAsia="hr-HR"/>
              </w:rPr>
              <w:t>-</w:t>
            </w:r>
          </w:p>
        </w:tc>
        <w:tc>
          <w:tcPr>
            <w:tcW w:w="1134" w:type="dxa"/>
            <w:vAlign w:val="center"/>
          </w:tcPr>
          <w:p w14:paraId="4CE017D5" w14:textId="77777777" w:rsidR="006E15E4" w:rsidRPr="006E15E4" w:rsidRDefault="006E15E4" w:rsidP="006E15E4">
            <w:pPr>
              <w:jc w:val="right"/>
              <w:rPr>
                <w:rFonts w:ascii="Arial" w:hAnsi="Arial" w:cs="Arial"/>
                <w:sz w:val="14"/>
                <w:szCs w:val="14"/>
                <w:lang w:eastAsia="hr-HR"/>
              </w:rPr>
            </w:pPr>
            <w:r w:rsidRPr="006E15E4">
              <w:rPr>
                <w:rFonts w:ascii="Arial" w:hAnsi="Arial" w:cs="Arial"/>
                <w:sz w:val="14"/>
                <w:szCs w:val="14"/>
                <w:lang w:eastAsia="hr-HR"/>
              </w:rPr>
              <w:t>20.903,84 €</w:t>
            </w:r>
          </w:p>
        </w:tc>
      </w:tr>
      <w:tr w:rsidR="006E15E4" w:rsidRPr="006E15E4" w14:paraId="016E5886" w14:textId="77777777">
        <w:trPr>
          <w:jc w:val="center"/>
        </w:trPr>
        <w:tc>
          <w:tcPr>
            <w:tcW w:w="820" w:type="dxa"/>
            <w:vAlign w:val="center"/>
          </w:tcPr>
          <w:p w14:paraId="17E81A79" w14:textId="77777777" w:rsidR="006E15E4" w:rsidRPr="006E15E4" w:rsidRDefault="006E15E4" w:rsidP="006E15E4">
            <w:pPr>
              <w:jc w:val="center"/>
              <w:rPr>
                <w:rFonts w:ascii="Arial" w:hAnsi="Arial" w:cs="Arial"/>
                <w:sz w:val="16"/>
                <w:szCs w:val="16"/>
                <w:lang w:eastAsia="hr-HR"/>
              </w:rPr>
            </w:pPr>
            <w:r w:rsidRPr="006E15E4">
              <w:rPr>
                <w:rFonts w:ascii="Arial" w:hAnsi="Arial" w:cs="Arial"/>
                <w:sz w:val="16"/>
                <w:szCs w:val="16"/>
                <w:lang w:eastAsia="hr-HR"/>
              </w:rPr>
              <w:t>2017.</w:t>
            </w:r>
          </w:p>
        </w:tc>
        <w:tc>
          <w:tcPr>
            <w:tcW w:w="1469" w:type="dxa"/>
            <w:vAlign w:val="center"/>
          </w:tcPr>
          <w:p w14:paraId="3E4C4B8E" w14:textId="77777777" w:rsidR="006E15E4" w:rsidRPr="006E15E4" w:rsidRDefault="006E15E4" w:rsidP="006E15E4">
            <w:pPr>
              <w:jc w:val="center"/>
              <w:rPr>
                <w:rFonts w:ascii="Arial" w:hAnsi="Arial" w:cs="Arial"/>
                <w:sz w:val="16"/>
                <w:szCs w:val="16"/>
                <w:lang w:eastAsia="hr-HR"/>
              </w:rPr>
            </w:pPr>
            <w:r w:rsidRPr="006E15E4">
              <w:rPr>
                <w:rFonts w:ascii="Arial" w:hAnsi="Arial" w:cs="Arial"/>
                <w:sz w:val="16"/>
                <w:szCs w:val="16"/>
                <w:lang w:eastAsia="hr-HR"/>
              </w:rPr>
              <w:t>306</w:t>
            </w:r>
          </w:p>
        </w:tc>
        <w:tc>
          <w:tcPr>
            <w:tcW w:w="1276" w:type="dxa"/>
            <w:vAlign w:val="center"/>
          </w:tcPr>
          <w:p w14:paraId="0FFB57E3" w14:textId="77777777" w:rsidR="006E15E4" w:rsidRPr="006E15E4" w:rsidRDefault="006E15E4" w:rsidP="006E15E4">
            <w:pPr>
              <w:jc w:val="center"/>
              <w:rPr>
                <w:rFonts w:ascii="Arial" w:hAnsi="Arial" w:cs="Arial"/>
                <w:sz w:val="16"/>
                <w:szCs w:val="16"/>
                <w:lang w:eastAsia="hr-HR"/>
              </w:rPr>
            </w:pPr>
            <w:r w:rsidRPr="006E15E4">
              <w:rPr>
                <w:rFonts w:ascii="Arial" w:hAnsi="Arial" w:cs="Arial"/>
                <w:sz w:val="16"/>
                <w:szCs w:val="16"/>
                <w:lang w:eastAsia="hr-HR"/>
              </w:rPr>
              <w:t>60</w:t>
            </w:r>
          </w:p>
        </w:tc>
        <w:tc>
          <w:tcPr>
            <w:tcW w:w="2541" w:type="dxa"/>
            <w:vAlign w:val="center"/>
          </w:tcPr>
          <w:p w14:paraId="38675603" w14:textId="77777777" w:rsidR="006E15E4" w:rsidRPr="006E15E4" w:rsidRDefault="006E15E4" w:rsidP="006E15E4">
            <w:pPr>
              <w:jc w:val="center"/>
              <w:rPr>
                <w:rFonts w:ascii="Arial" w:hAnsi="Arial" w:cs="Arial"/>
                <w:sz w:val="16"/>
                <w:szCs w:val="16"/>
                <w:lang w:eastAsia="hr-HR"/>
              </w:rPr>
            </w:pPr>
            <w:r w:rsidRPr="006E15E4">
              <w:rPr>
                <w:rFonts w:ascii="Arial" w:hAnsi="Arial" w:cs="Arial"/>
                <w:sz w:val="16"/>
                <w:szCs w:val="16"/>
                <w:lang w:eastAsia="hr-HR"/>
              </w:rPr>
              <w:t>x</w:t>
            </w:r>
          </w:p>
        </w:tc>
        <w:tc>
          <w:tcPr>
            <w:tcW w:w="996" w:type="dxa"/>
            <w:vAlign w:val="center"/>
          </w:tcPr>
          <w:p w14:paraId="6F5B93EB" w14:textId="77777777" w:rsidR="006E15E4" w:rsidRPr="006E15E4" w:rsidRDefault="006E15E4" w:rsidP="006E15E4">
            <w:pPr>
              <w:jc w:val="center"/>
              <w:rPr>
                <w:rFonts w:ascii="Arial" w:hAnsi="Arial" w:cs="Arial"/>
                <w:sz w:val="18"/>
                <w:szCs w:val="18"/>
                <w:lang w:eastAsia="hr-HR"/>
              </w:rPr>
            </w:pPr>
            <w:r w:rsidRPr="006E15E4">
              <w:rPr>
                <w:rFonts w:ascii="Arial" w:hAnsi="Arial" w:cs="Arial"/>
                <w:sz w:val="18"/>
                <w:szCs w:val="18"/>
                <w:lang w:eastAsia="hr-HR"/>
              </w:rPr>
              <w:t>-</w:t>
            </w:r>
          </w:p>
        </w:tc>
        <w:tc>
          <w:tcPr>
            <w:tcW w:w="1155" w:type="dxa"/>
            <w:vAlign w:val="center"/>
          </w:tcPr>
          <w:p w14:paraId="27468E9E" w14:textId="77777777" w:rsidR="006E15E4" w:rsidRPr="006E15E4" w:rsidRDefault="006E15E4" w:rsidP="006E15E4">
            <w:pPr>
              <w:jc w:val="right"/>
              <w:rPr>
                <w:rFonts w:ascii="Arial" w:hAnsi="Arial" w:cs="Arial"/>
                <w:sz w:val="16"/>
                <w:szCs w:val="16"/>
                <w:lang w:eastAsia="hr-HR"/>
              </w:rPr>
            </w:pPr>
            <w:r w:rsidRPr="006E15E4">
              <w:rPr>
                <w:rFonts w:ascii="Arial" w:hAnsi="Arial" w:cs="Arial"/>
                <w:sz w:val="16"/>
                <w:szCs w:val="16"/>
                <w:lang w:eastAsia="hr-HR"/>
              </w:rPr>
              <w:t>74.119,05 €</w:t>
            </w:r>
          </w:p>
        </w:tc>
        <w:tc>
          <w:tcPr>
            <w:tcW w:w="1152" w:type="dxa"/>
            <w:vAlign w:val="center"/>
          </w:tcPr>
          <w:p w14:paraId="58D9FAC5" w14:textId="77777777" w:rsidR="006E15E4" w:rsidRPr="006E15E4" w:rsidRDefault="006E15E4" w:rsidP="006E15E4">
            <w:pPr>
              <w:jc w:val="right"/>
              <w:rPr>
                <w:rFonts w:ascii="Arial" w:hAnsi="Arial" w:cs="Arial"/>
                <w:sz w:val="16"/>
                <w:szCs w:val="16"/>
                <w:lang w:eastAsia="hr-HR"/>
              </w:rPr>
            </w:pPr>
            <w:r w:rsidRPr="006E15E4">
              <w:rPr>
                <w:rFonts w:ascii="Arial" w:hAnsi="Arial" w:cs="Arial"/>
                <w:sz w:val="16"/>
                <w:szCs w:val="16"/>
                <w:lang w:eastAsia="hr-HR"/>
              </w:rPr>
              <w:t>20.671,58 €</w:t>
            </w:r>
          </w:p>
        </w:tc>
        <w:tc>
          <w:tcPr>
            <w:tcW w:w="924" w:type="dxa"/>
            <w:vAlign w:val="center"/>
          </w:tcPr>
          <w:p w14:paraId="3D763A53" w14:textId="77777777" w:rsidR="006E15E4" w:rsidRPr="006E15E4" w:rsidRDefault="006E15E4" w:rsidP="006E15E4">
            <w:pPr>
              <w:jc w:val="right"/>
              <w:rPr>
                <w:rFonts w:ascii="Arial" w:hAnsi="Arial" w:cs="Arial"/>
                <w:sz w:val="14"/>
                <w:szCs w:val="14"/>
                <w:lang w:eastAsia="hr-HR"/>
              </w:rPr>
            </w:pPr>
            <w:r w:rsidRPr="006E15E4">
              <w:rPr>
                <w:rFonts w:ascii="Arial" w:hAnsi="Arial" w:cs="Arial"/>
                <w:sz w:val="14"/>
                <w:szCs w:val="14"/>
                <w:lang w:eastAsia="hr-HR"/>
              </w:rPr>
              <w:t>-</w:t>
            </w:r>
          </w:p>
        </w:tc>
        <w:tc>
          <w:tcPr>
            <w:tcW w:w="1134" w:type="dxa"/>
            <w:vAlign w:val="center"/>
          </w:tcPr>
          <w:p w14:paraId="7BA8450F" w14:textId="77777777" w:rsidR="006E15E4" w:rsidRPr="006E15E4" w:rsidRDefault="006E15E4" w:rsidP="006E15E4">
            <w:pPr>
              <w:jc w:val="right"/>
              <w:rPr>
                <w:rFonts w:ascii="Arial" w:hAnsi="Arial" w:cs="Arial"/>
                <w:sz w:val="14"/>
                <w:szCs w:val="14"/>
                <w:lang w:eastAsia="hr-HR"/>
              </w:rPr>
            </w:pPr>
            <w:r w:rsidRPr="006E15E4">
              <w:rPr>
                <w:rFonts w:ascii="Arial" w:hAnsi="Arial" w:cs="Arial"/>
                <w:sz w:val="14"/>
                <w:szCs w:val="14"/>
                <w:lang w:eastAsia="hr-HR"/>
              </w:rPr>
              <w:t>94.790,63 €</w:t>
            </w:r>
          </w:p>
        </w:tc>
      </w:tr>
      <w:tr w:rsidR="006E15E4" w:rsidRPr="006E15E4" w14:paraId="2CFC91F1" w14:textId="77777777">
        <w:trPr>
          <w:jc w:val="center"/>
        </w:trPr>
        <w:tc>
          <w:tcPr>
            <w:tcW w:w="820" w:type="dxa"/>
            <w:vAlign w:val="center"/>
          </w:tcPr>
          <w:p w14:paraId="0146BAC4" w14:textId="77777777" w:rsidR="006E15E4" w:rsidRPr="006E15E4" w:rsidRDefault="006E15E4" w:rsidP="006E15E4">
            <w:pPr>
              <w:jc w:val="center"/>
              <w:rPr>
                <w:rFonts w:ascii="Arial" w:hAnsi="Arial" w:cs="Arial"/>
                <w:sz w:val="16"/>
                <w:szCs w:val="16"/>
                <w:lang w:eastAsia="hr-HR"/>
              </w:rPr>
            </w:pPr>
            <w:r w:rsidRPr="006E15E4">
              <w:rPr>
                <w:rFonts w:ascii="Arial" w:hAnsi="Arial" w:cs="Arial"/>
                <w:sz w:val="16"/>
                <w:szCs w:val="16"/>
                <w:lang w:eastAsia="hr-HR"/>
              </w:rPr>
              <w:t>2018.</w:t>
            </w:r>
          </w:p>
        </w:tc>
        <w:tc>
          <w:tcPr>
            <w:tcW w:w="1469" w:type="dxa"/>
            <w:vAlign w:val="center"/>
          </w:tcPr>
          <w:p w14:paraId="11779985" w14:textId="77777777" w:rsidR="006E15E4" w:rsidRPr="006E15E4" w:rsidRDefault="006E15E4" w:rsidP="006E15E4">
            <w:pPr>
              <w:jc w:val="center"/>
              <w:rPr>
                <w:rFonts w:ascii="Arial" w:hAnsi="Arial" w:cs="Arial"/>
                <w:sz w:val="16"/>
                <w:szCs w:val="16"/>
                <w:lang w:eastAsia="hr-HR"/>
              </w:rPr>
            </w:pPr>
            <w:r w:rsidRPr="006E15E4">
              <w:rPr>
                <w:rFonts w:ascii="Arial" w:hAnsi="Arial" w:cs="Arial"/>
                <w:sz w:val="16"/>
                <w:szCs w:val="16"/>
                <w:lang w:eastAsia="hr-HR"/>
              </w:rPr>
              <w:t>305 (od 285 do 319)</w:t>
            </w:r>
          </w:p>
        </w:tc>
        <w:tc>
          <w:tcPr>
            <w:tcW w:w="1276" w:type="dxa"/>
            <w:vAlign w:val="center"/>
          </w:tcPr>
          <w:p w14:paraId="344937A7" w14:textId="77777777" w:rsidR="006E15E4" w:rsidRPr="006E15E4" w:rsidRDefault="006E15E4" w:rsidP="006E15E4">
            <w:pPr>
              <w:jc w:val="center"/>
              <w:rPr>
                <w:rFonts w:ascii="Arial" w:hAnsi="Arial" w:cs="Arial"/>
                <w:sz w:val="16"/>
                <w:szCs w:val="16"/>
                <w:lang w:eastAsia="hr-HR"/>
              </w:rPr>
            </w:pPr>
            <w:r w:rsidRPr="006E15E4">
              <w:rPr>
                <w:rFonts w:ascii="Arial" w:hAnsi="Arial" w:cs="Arial"/>
                <w:sz w:val="16"/>
                <w:szCs w:val="16"/>
                <w:lang w:eastAsia="hr-HR"/>
              </w:rPr>
              <w:t xml:space="preserve">41 (od 25 do 56) </w:t>
            </w:r>
          </w:p>
        </w:tc>
        <w:tc>
          <w:tcPr>
            <w:tcW w:w="2541" w:type="dxa"/>
            <w:vAlign w:val="center"/>
          </w:tcPr>
          <w:p w14:paraId="77E8D2ED" w14:textId="77777777" w:rsidR="006E15E4" w:rsidRPr="006E15E4" w:rsidRDefault="006E15E4" w:rsidP="006E15E4">
            <w:pPr>
              <w:jc w:val="center"/>
              <w:rPr>
                <w:rFonts w:ascii="Arial" w:hAnsi="Arial" w:cs="Arial"/>
                <w:sz w:val="16"/>
                <w:szCs w:val="16"/>
                <w:lang w:eastAsia="hr-HR"/>
              </w:rPr>
            </w:pPr>
            <w:r w:rsidRPr="006E15E4">
              <w:rPr>
                <w:rFonts w:ascii="Arial" w:hAnsi="Arial" w:cs="Arial"/>
                <w:sz w:val="16"/>
                <w:szCs w:val="16"/>
                <w:lang w:eastAsia="hr-HR"/>
              </w:rPr>
              <w:t>49 (odnosno od 42 do 82)</w:t>
            </w:r>
          </w:p>
        </w:tc>
        <w:tc>
          <w:tcPr>
            <w:tcW w:w="996" w:type="dxa"/>
            <w:vAlign w:val="center"/>
          </w:tcPr>
          <w:p w14:paraId="39F0BAB5" w14:textId="77777777" w:rsidR="006E15E4" w:rsidRPr="006E15E4" w:rsidRDefault="006E15E4" w:rsidP="006E15E4">
            <w:pPr>
              <w:jc w:val="center"/>
              <w:rPr>
                <w:rFonts w:ascii="Arial" w:hAnsi="Arial" w:cs="Arial"/>
                <w:sz w:val="18"/>
                <w:szCs w:val="18"/>
                <w:lang w:eastAsia="hr-HR"/>
              </w:rPr>
            </w:pPr>
            <w:r w:rsidRPr="006E15E4">
              <w:rPr>
                <w:rFonts w:ascii="Arial" w:hAnsi="Arial" w:cs="Arial"/>
                <w:sz w:val="18"/>
                <w:szCs w:val="18"/>
                <w:lang w:eastAsia="hr-HR"/>
              </w:rPr>
              <w:t>5</w:t>
            </w:r>
          </w:p>
        </w:tc>
        <w:tc>
          <w:tcPr>
            <w:tcW w:w="1155" w:type="dxa"/>
            <w:vAlign w:val="center"/>
          </w:tcPr>
          <w:p w14:paraId="63378380" w14:textId="77777777" w:rsidR="006E15E4" w:rsidRPr="006E15E4" w:rsidRDefault="006E15E4" w:rsidP="006E15E4">
            <w:pPr>
              <w:jc w:val="right"/>
              <w:rPr>
                <w:rFonts w:ascii="Arial" w:hAnsi="Arial" w:cs="Arial"/>
                <w:sz w:val="16"/>
                <w:szCs w:val="16"/>
                <w:lang w:eastAsia="hr-HR"/>
              </w:rPr>
            </w:pPr>
            <w:r w:rsidRPr="006E15E4">
              <w:rPr>
                <w:rFonts w:ascii="Arial" w:hAnsi="Arial" w:cs="Arial"/>
                <w:sz w:val="16"/>
                <w:szCs w:val="16"/>
                <w:lang w:eastAsia="hr-HR"/>
              </w:rPr>
              <w:t>69.268,03 €</w:t>
            </w:r>
          </w:p>
        </w:tc>
        <w:tc>
          <w:tcPr>
            <w:tcW w:w="1152" w:type="dxa"/>
            <w:vAlign w:val="center"/>
          </w:tcPr>
          <w:p w14:paraId="63BCA5DB" w14:textId="77777777" w:rsidR="006E15E4" w:rsidRPr="006E15E4" w:rsidRDefault="006E15E4" w:rsidP="006E15E4">
            <w:pPr>
              <w:jc w:val="right"/>
              <w:rPr>
                <w:rFonts w:ascii="Arial" w:hAnsi="Arial" w:cs="Arial"/>
                <w:sz w:val="16"/>
                <w:szCs w:val="16"/>
                <w:lang w:eastAsia="hr-HR"/>
              </w:rPr>
            </w:pPr>
            <w:r w:rsidRPr="006E15E4">
              <w:rPr>
                <w:rFonts w:ascii="Arial" w:hAnsi="Arial" w:cs="Arial"/>
                <w:sz w:val="16"/>
                <w:szCs w:val="16"/>
                <w:lang w:eastAsia="hr-HR"/>
              </w:rPr>
              <w:t>20.439,31 €</w:t>
            </w:r>
          </w:p>
        </w:tc>
        <w:tc>
          <w:tcPr>
            <w:tcW w:w="924" w:type="dxa"/>
            <w:vAlign w:val="center"/>
          </w:tcPr>
          <w:p w14:paraId="5733B306" w14:textId="77777777" w:rsidR="006E15E4" w:rsidRPr="006E15E4" w:rsidRDefault="006E15E4" w:rsidP="006E15E4">
            <w:pPr>
              <w:jc w:val="right"/>
              <w:rPr>
                <w:rFonts w:ascii="Arial" w:hAnsi="Arial" w:cs="Arial"/>
                <w:sz w:val="14"/>
                <w:szCs w:val="14"/>
                <w:lang w:eastAsia="hr-HR"/>
              </w:rPr>
            </w:pPr>
            <w:r w:rsidRPr="006E15E4">
              <w:rPr>
                <w:rFonts w:ascii="Arial" w:hAnsi="Arial" w:cs="Arial"/>
                <w:sz w:val="14"/>
                <w:szCs w:val="14"/>
                <w:lang w:eastAsia="hr-HR"/>
              </w:rPr>
              <w:t>-</w:t>
            </w:r>
          </w:p>
        </w:tc>
        <w:tc>
          <w:tcPr>
            <w:tcW w:w="1134" w:type="dxa"/>
            <w:vAlign w:val="center"/>
          </w:tcPr>
          <w:p w14:paraId="7567DFAB" w14:textId="77777777" w:rsidR="006E15E4" w:rsidRPr="006E15E4" w:rsidRDefault="006E15E4" w:rsidP="006E15E4">
            <w:pPr>
              <w:jc w:val="right"/>
              <w:rPr>
                <w:rFonts w:ascii="Arial" w:hAnsi="Arial" w:cs="Arial"/>
                <w:sz w:val="14"/>
                <w:szCs w:val="14"/>
                <w:lang w:eastAsia="hr-HR"/>
              </w:rPr>
            </w:pPr>
            <w:r w:rsidRPr="006E15E4">
              <w:rPr>
                <w:rFonts w:ascii="Arial" w:hAnsi="Arial" w:cs="Arial"/>
                <w:sz w:val="14"/>
                <w:szCs w:val="14"/>
                <w:lang w:eastAsia="hr-HR"/>
              </w:rPr>
              <w:t>89.707,35 €</w:t>
            </w:r>
          </w:p>
        </w:tc>
      </w:tr>
      <w:tr w:rsidR="006E15E4" w:rsidRPr="006E15E4" w14:paraId="210A4D98" w14:textId="77777777">
        <w:trPr>
          <w:jc w:val="center"/>
        </w:trPr>
        <w:tc>
          <w:tcPr>
            <w:tcW w:w="820" w:type="dxa"/>
            <w:vAlign w:val="center"/>
          </w:tcPr>
          <w:p w14:paraId="707796E6" w14:textId="77777777" w:rsidR="006E15E4" w:rsidRPr="006E15E4" w:rsidRDefault="006E15E4" w:rsidP="006E15E4">
            <w:pPr>
              <w:jc w:val="center"/>
              <w:rPr>
                <w:rFonts w:ascii="Arial" w:hAnsi="Arial" w:cs="Arial"/>
                <w:sz w:val="16"/>
                <w:szCs w:val="16"/>
                <w:lang w:eastAsia="hr-HR"/>
              </w:rPr>
            </w:pPr>
            <w:r w:rsidRPr="006E15E4">
              <w:rPr>
                <w:rFonts w:ascii="Arial" w:hAnsi="Arial" w:cs="Arial"/>
                <w:sz w:val="16"/>
                <w:szCs w:val="16"/>
                <w:lang w:eastAsia="hr-HR"/>
              </w:rPr>
              <w:lastRenderedPageBreak/>
              <w:t>2019.</w:t>
            </w:r>
          </w:p>
        </w:tc>
        <w:tc>
          <w:tcPr>
            <w:tcW w:w="1469" w:type="dxa"/>
            <w:vAlign w:val="center"/>
          </w:tcPr>
          <w:p w14:paraId="36E4F948" w14:textId="77777777" w:rsidR="006E15E4" w:rsidRPr="006E15E4" w:rsidRDefault="006E15E4" w:rsidP="006E15E4">
            <w:pPr>
              <w:jc w:val="center"/>
              <w:rPr>
                <w:rFonts w:ascii="Arial" w:hAnsi="Arial" w:cs="Arial"/>
                <w:sz w:val="16"/>
                <w:szCs w:val="16"/>
                <w:lang w:eastAsia="hr-HR"/>
              </w:rPr>
            </w:pPr>
            <w:r w:rsidRPr="006E15E4">
              <w:rPr>
                <w:rFonts w:ascii="Arial" w:hAnsi="Arial" w:cs="Arial"/>
                <w:sz w:val="16"/>
                <w:szCs w:val="16"/>
                <w:lang w:eastAsia="hr-HR"/>
              </w:rPr>
              <w:t>288 (od 274 do 294)</w:t>
            </w:r>
          </w:p>
        </w:tc>
        <w:tc>
          <w:tcPr>
            <w:tcW w:w="1276" w:type="dxa"/>
            <w:vAlign w:val="center"/>
          </w:tcPr>
          <w:p w14:paraId="093BFF39" w14:textId="77777777" w:rsidR="006E15E4" w:rsidRPr="006E15E4" w:rsidRDefault="006E15E4" w:rsidP="006E15E4">
            <w:pPr>
              <w:jc w:val="center"/>
              <w:rPr>
                <w:rFonts w:ascii="Arial" w:hAnsi="Arial" w:cs="Arial"/>
                <w:sz w:val="16"/>
                <w:szCs w:val="16"/>
                <w:lang w:eastAsia="hr-HR"/>
              </w:rPr>
            </w:pPr>
            <w:r w:rsidRPr="006E15E4">
              <w:rPr>
                <w:rFonts w:ascii="Arial" w:hAnsi="Arial" w:cs="Arial"/>
                <w:sz w:val="16"/>
                <w:szCs w:val="16"/>
                <w:lang w:eastAsia="hr-HR"/>
              </w:rPr>
              <w:t>34 (od 23 do 44)</w:t>
            </w:r>
          </w:p>
        </w:tc>
        <w:tc>
          <w:tcPr>
            <w:tcW w:w="2541" w:type="dxa"/>
            <w:vAlign w:val="center"/>
          </w:tcPr>
          <w:p w14:paraId="5DBAECCC" w14:textId="77777777" w:rsidR="006E15E4" w:rsidRPr="006E15E4" w:rsidRDefault="006E15E4" w:rsidP="006E15E4">
            <w:pPr>
              <w:jc w:val="center"/>
              <w:rPr>
                <w:rFonts w:ascii="Arial" w:hAnsi="Arial" w:cs="Arial"/>
                <w:sz w:val="16"/>
                <w:szCs w:val="16"/>
                <w:lang w:eastAsia="hr-HR"/>
              </w:rPr>
            </w:pPr>
            <w:r w:rsidRPr="006E15E4">
              <w:rPr>
                <w:rFonts w:ascii="Arial" w:hAnsi="Arial" w:cs="Arial"/>
                <w:sz w:val="16"/>
                <w:szCs w:val="16"/>
                <w:lang w:eastAsia="hr-HR"/>
              </w:rPr>
              <w:t>*</w:t>
            </w:r>
            <w:r w:rsidRPr="006E15E4">
              <w:rPr>
                <w:rFonts w:ascii="Arial" w:eastAsia="Calibri" w:hAnsi="Arial" w:cs="Arial"/>
                <w:i/>
                <w:iCs/>
                <w:sz w:val="16"/>
                <w:szCs w:val="16"/>
                <w:lang w:eastAsia="hr-HR"/>
              </w:rPr>
              <w:t xml:space="preserve"> A204112  (66, odnosno od 55 do 77)</w:t>
            </w:r>
          </w:p>
        </w:tc>
        <w:tc>
          <w:tcPr>
            <w:tcW w:w="996" w:type="dxa"/>
            <w:vAlign w:val="center"/>
          </w:tcPr>
          <w:p w14:paraId="671B25B3" w14:textId="77777777" w:rsidR="006E15E4" w:rsidRPr="006E15E4" w:rsidRDefault="006E15E4" w:rsidP="006E15E4">
            <w:pPr>
              <w:jc w:val="center"/>
              <w:rPr>
                <w:rFonts w:ascii="Arial" w:hAnsi="Arial" w:cs="Arial"/>
                <w:sz w:val="18"/>
                <w:szCs w:val="18"/>
                <w:lang w:eastAsia="hr-HR"/>
              </w:rPr>
            </w:pPr>
            <w:r w:rsidRPr="006E15E4">
              <w:rPr>
                <w:rFonts w:ascii="Arial" w:hAnsi="Arial" w:cs="Arial"/>
                <w:sz w:val="18"/>
                <w:szCs w:val="18"/>
                <w:lang w:eastAsia="hr-HR"/>
              </w:rPr>
              <w:t>14</w:t>
            </w:r>
          </w:p>
        </w:tc>
        <w:tc>
          <w:tcPr>
            <w:tcW w:w="1155" w:type="dxa"/>
            <w:vAlign w:val="center"/>
          </w:tcPr>
          <w:p w14:paraId="17822AD5" w14:textId="77777777" w:rsidR="006E15E4" w:rsidRPr="006E15E4" w:rsidRDefault="006E15E4" w:rsidP="006E15E4">
            <w:pPr>
              <w:jc w:val="right"/>
              <w:rPr>
                <w:rFonts w:ascii="Arial" w:hAnsi="Arial" w:cs="Arial"/>
                <w:sz w:val="16"/>
                <w:szCs w:val="16"/>
                <w:lang w:eastAsia="hr-HR"/>
              </w:rPr>
            </w:pPr>
            <w:r w:rsidRPr="006E15E4">
              <w:rPr>
                <w:rFonts w:ascii="Arial" w:hAnsi="Arial" w:cs="Arial"/>
                <w:sz w:val="16"/>
                <w:szCs w:val="16"/>
                <w:lang w:eastAsia="hr-HR"/>
              </w:rPr>
              <w:t>66.275,13 €</w:t>
            </w:r>
          </w:p>
        </w:tc>
        <w:tc>
          <w:tcPr>
            <w:tcW w:w="1152" w:type="dxa"/>
            <w:vAlign w:val="center"/>
          </w:tcPr>
          <w:p w14:paraId="77B1E8F2" w14:textId="77777777" w:rsidR="006E15E4" w:rsidRPr="006E15E4" w:rsidRDefault="006E15E4" w:rsidP="006E15E4">
            <w:pPr>
              <w:jc w:val="right"/>
              <w:rPr>
                <w:rFonts w:ascii="Arial" w:hAnsi="Arial" w:cs="Arial"/>
                <w:sz w:val="16"/>
                <w:szCs w:val="16"/>
                <w:lang w:eastAsia="hr-HR"/>
              </w:rPr>
            </w:pPr>
            <w:r w:rsidRPr="006E15E4">
              <w:rPr>
                <w:rFonts w:ascii="Arial" w:hAnsi="Arial" w:cs="Arial"/>
                <w:sz w:val="16"/>
                <w:szCs w:val="16"/>
                <w:lang w:eastAsia="hr-HR"/>
              </w:rPr>
              <w:t>18.929,59 €</w:t>
            </w:r>
          </w:p>
        </w:tc>
        <w:tc>
          <w:tcPr>
            <w:tcW w:w="924" w:type="dxa"/>
            <w:vAlign w:val="center"/>
          </w:tcPr>
          <w:p w14:paraId="7F427542" w14:textId="77777777" w:rsidR="006E15E4" w:rsidRPr="006E15E4" w:rsidRDefault="006E15E4" w:rsidP="006E15E4">
            <w:pPr>
              <w:jc w:val="right"/>
              <w:rPr>
                <w:rFonts w:ascii="Arial" w:hAnsi="Arial" w:cs="Arial"/>
                <w:sz w:val="14"/>
                <w:szCs w:val="14"/>
                <w:lang w:eastAsia="hr-HR"/>
              </w:rPr>
            </w:pPr>
            <w:r w:rsidRPr="006E15E4">
              <w:rPr>
                <w:rFonts w:ascii="Arial" w:hAnsi="Arial" w:cs="Arial"/>
                <w:sz w:val="14"/>
                <w:szCs w:val="14"/>
                <w:lang w:eastAsia="hr-HR"/>
              </w:rPr>
              <w:t>-</w:t>
            </w:r>
          </w:p>
        </w:tc>
        <w:tc>
          <w:tcPr>
            <w:tcW w:w="1134" w:type="dxa"/>
            <w:vAlign w:val="center"/>
          </w:tcPr>
          <w:p w14:paraId="3399742A" w14:textId="77777777" w:rsidR="006E15E4" w:rsidRPr="006E15E4" w:rsidRDefault="006E15E4" w:rsidP="006E15E4">
            <w:pPr>
              <w:jc w:val="right"/>
              <w:rPr>
                <w:rFonts w:ascii="Arial" w:hAnsi="Arial" w:cs="Arial"/>
                <w:sz w:val="14"/>
                <w:szCs w:val="14"/>
                <w:lang w:eastAsia="hr-HR"/>
              </w:rPr>
            </w:pPr>
            <w:r w:rsidRPr="006E15E4">
              <w:rPr>
                <w:rFonts w:ascii="Arial" w:hAnsi="Arial" w:cs="Arial"/>
                <w:sz w:val="14"/>
                <w:szCs w:val="14"/>
                <w:lang w:eastAsia="hr-HR"/>
              </w:rPr>
              <w:t>85.204,72 €</w:t>
            </w:r>
          </w:p>
        </w:tc>
      </w:tr>
      <w:tr w:rsidR="006E15E4" w:rsidRPr="006E15E4" w14:paraId="3F36CFB2" w14:textId="77777777">
        <w:trPr>
          <w:jc w:val="center"/>
        </w:trPr>
        <w:tc>
          <w:tcPr>
            <w:tcW w:w="820" w:type="dxa"/>
            <w:vAlign w:val="center"/>
          </w:tcPr>
          <w:p w14:paraId="234F8DFF" w14:textId="77777777" w:rsidR="006E15E4" w:rsidRPr="006E15E4" w:rsidRDefault="006E15E4" w:rsidP="006E15E4">
            <w:pPr>
              <w:jc w:val="center"/>
              <w:rPr>
                <w:rFonts w:ascii="Arial" w:hAnsi="Arial" w:cs="Arial"/>
                <w:sz w:val="16"/>
                <w:szCs w:val="16"/>
                <w:lang w:eastAsia="hr-HR"/>
              </w:rPr>
            </w:pPr>
            <w:r w:rsidRPr="006E15E4">
              <w:rPr>
                <w:rFonts w:ascii="Arial" w:hAnsi="Arial" w:cs="Arial"/>
                <w:sz w:val="16"/>
                <w:szCs w:val="16"/>
                <w:lang w:eastAsia="hr-HR"/>
              </w:rPr>
              <w:t>2020.</w:t>
            </w:r>
          </w:p>
        </w:tc>
        <w:tc>
          <w:tcPr>
            <w:tcW w:w="1469" w:type="dxa"/>
            <w:vAlign w:val="center"/>
          </w:tcPr>
          <w:p w14:paraId="3E0737F1" w14:textId="77777777" w:rsidR="006E15E4" w:rsidRPr="006E15E4" w:rsidRDefault="006E15E4" w:rsidP="006E15E4">
            <w:pPr>
              <w:jc w:val="center"/>
              <w:rPr>
                <w:rFonts w:ascii="Arial" w:hAnsi="Arial" w:cs="Arial"/>
                <w:sz w:val="16"/>
                <w:szCs w:val="16"/>
                <w:lang w:eastAsia="hr-HR"/>
              </w:rPr>
            </w:pPr>
            <w:r w:rsidRPr="006E15E4">
              <w:rPr>
                <w:rFonts w:ascii="Arial" w:hAnsi="Arial" w:cs="Arial"/>
                <w:sz w:val="16"/>
                <w:szCs w:val="16"/>
                <w:lang w:eastAsia="hr-HR"/>
              </w:rPr>
              <w:t>312 (od 295 do 321)</w:t>
            </w:r>
          </w:p>
        </w:tc>
        <w:tc>
          <w:tcPr>
            <w:tcW w:w="1276" w:type="dxa"/>
            <w:vAlign w:val="center"/>
          </w:tcPr>
          <w:p w14:paraId="35F9FD41" w14:textId="77777777" w:rsidR="006E15E4" w:rsidRPr="006E15E4" w:rsidRDefault="006E15E4" w:rsidP="006E15E4">
            <w:pPr>
              <w:jc w:val="center"/>
              <w:rPr>
                <w:rFonts w:ascii="Arial" w:hAnsi="Arial" w:cs="Arial"/>
                <w:sz w:val="16"/>
                <w:szCs w:val="16"/>
                <w:lang w:eastAsia="hr-HR"/>
              </w:rPr>
            </w:pPr>
            <w:r w:rsidRPr="006E15E4">
              <w:rPr>
                <w:rFonts w:ascii="Arial" w:hAnsi="Arial" w:cs="Arial"/>
                <w:sz w:val="16"/>
                <w:szCs w:val="16"/>
                <w:lang w:eastAsia="hr-HR"/>
              </w:rPr>
              <w:t>24 (od 11 do 38)</w:t>
            </w:r>
          </w:p>
        </w:tc>
        <w:tc>
          <w:tcPr>
            <w:tcW w:w="2541" w:type="dxa"/>
            <w:vAlign w:val="center"/>
          </w:tcPr>
          <w:p w14:paraId="5275853F" w14:textId="77777777" w:rsidR="006E15E4" w:rsidRPr="006E15E4" w:rsidRDefault="006E15E4" w:rsidP="006E15E4">
            <w:pPr>
              <w:jc w:val="center"/>
              <w:rPr>
                <w:rFonts w:ascii="Arial" w:hAnsi="Arial" w:cs="Arial"/>
                <w:sz w:val="16"/>
                <w:szCs w:val="16"/>
                <w:lang w:eastAsia="hr-HR"/>
              </w:rPr>
            </w:pPr>
            <w:r w:rsidRPr="006E15E4">
              <w:rPr>
                <w:rFonts w:ascii="Arial" w:hAnsi="Arial" w:cs="Arial"/>
                <w:sz w:val="16"/>
                <w:szCs w:val="16"/>
                <w:lang w:eastAsia="hr-HR"/>
              </w:rPr>
              <w:t>*</w:t>
            </w:r>
            <w:r w:rsidRPr="006E15E4">
              <w:rPr>
                <w:rFonts w:ascii="Arial" w:eastAsia="Calibri" w:hAnsi="Arial" w:cs="Arial"/>
                <w:i/>
                <w:iCs/>
                <w:sz w:val="16"/>
                <w:szCs w:val="16"/>
                <w:lang w:eastAsia="hr-HR"/>
              </w:rPr>
              <w:t xml:space="preserve"> A204112  (47, odnosno od 16 do 83)</w:t>
            </w:r>
          </w:p>
        </w:tc>
        <w:tc>
          <w:tcPr>
            <w:tcW w:w="996" w:type="dxa"/>
            <w:vAlign w:val="center"/>
          </w:tcPr>
          <w:p w14:paraId="0185AB8A" w14:textId="77777777" w:rsidR="006E15E4" w:rsidRPr="006E15E4" w:rsidRDefault="006E15E4" w:rsidP="006E15E4">
            <w:pPr>
              <w:jc w:val="center"/>
              <w:rPr>
                <w:rFonts w:ascii="Arial" w:hAnsi="Arial" w:cs="Arial"/>
                <w:sz w:val="18"/>
                <w:szCs w:val="18"/>
                <w:lang w:eastAsia="hr-HR"/>
              </w:rPr>
            </w:pPr>
            <w:r w:rsidRPr="006E15E4">
              <w:rPr>
                <w:rFonts w:ascii="Arial" w:hAnsi="Arial" w:cs="Arial"/>
                <w:sz w:val="18"/>
                <w:szCs w:val="18"/>
                <w:lang w:eastAsia="hr-HR"/>
              </w:rPr>
              <w:t>18</w:t>
            </w:r>
          </w:p>
        </w:tc>
        <w:tc>
          <w:tcPr>
            <w:tcW w:w="1155" w:type="dxa"/>
            <w:vAlign w:val="center"/>
          </w:tcPr>
          <w:p w14:paraId="001284F5" w14:textId="77777777" w:rsidR="006E15E4" w:rsidRPr="006E15E4" w:rsidRDefault="006E15E4" w:rsidP="006E15E4">
            <w:pPr>
              <w:jc w:val="right"/>
              <w:rPr>
                <w:rFonts w:ascii="Arial" w:hAnsi="Arial" w:cs="Arial"/>
                <w:sz w:val="16"/>
                <w:szCs w:val="16"/>
                <w:lang w:eastAsia="hr-HR"/>
              </w:rPr>
            </w:pPr>
            <w:r w:rsidRPr="006E15E4">
              <w:rPr>
                <w:rFonts w:ascii="Arial" w:hAnsi="Arial" w:cs="Arial"/>
                <w:sz w:val="16"/>
                <w:szCs w:val="16"/>
                <w:lang w:eastAsia="hr-HR"/>
              </w:rPr>
              <w:t>49.330,15 €</w:t>
            </w:r>
          </w:p>
        </w:tc>
        <w:tc>
          <w:tcPr>
            <w:tcW w:w="1152" w:type="dxa"/>
            <w:vAlign w:val="center"/>
          </w:tcPr>
          <w:p w14:paraId="61836AD8" w14:textId="77777777" w:rsidR="006E15E4" w:rsidRPr="006E15E4" w:rsidRDefault="006E15E4" w:rsidP="006E15E4">
            <w:pPr>
              <w:jc w:val="right"/>
              <w:rPr>
                <w:rFonts w:ascii="Arial" w:hAnsi="Arial" w:cs="Arial"/>
                <w:sz w:val="16"/>
                <w:szCs w:val="16"/>
                <w:lang w:eastAsia="hr-HR"/>
              </w:rPr>
            </w:pPr>
            <w:r w:rsidRPr="006E15E4">
              <w:rPr>
                <w:rFonts w:ascii="Arial" w:hAnsi="Arial" w:cs="Arial"/>
                <w:sz w:val="16"/>
                <w:szCs w:val="16"/>
                <w:lang w:eastAsia="hr-HR"/>
              </w:rPr>
              <w:t>14.837,61 €</w:t>
            </w:r>
          </w:p>
        </w:tc>
        <w:tc>
          <w:tcPr>
            <w:tcW w:w="924" w:type="dxa"/>
            <w:vAlign w:val="center"/>
          </w:tcPr>
          <w:p w14:paraId="09A6BC85" w14:textId="77777777" w:rsidR="006E15E4" w:rsidRPr="006E15E4" w:rsidRDefault="006E15E4" w:rsidP="006E15E4">
            <w:pPr>
              <w:jc w:val="right"/>
              <w:rPr>
                <w:rFonts w:ascii="Arial" w:hAnsi="Arial" w:cs="Arial"/>
                <w:sz w:val="14"/>
                <w:szCs w:val="14"/>
                <w:lang w:eastAsia="hr-HR"/>
              </w:rPr>
            </w:pPr>
            <w:r w:rsidRPr="006E15E4">
              <w:rPr>
                <w:rFonts w:ascii="Arial" w:hAnsi="Arial" w:cs="Arial"/>
                <w:sz w:val="14"/>
                <w:szCs w:val="14"/>
                <w:lang w:eastAsia="hr-HR"/>
              </w:rPr>
              <w:t>-</w:t>
            </w:r>
          </w:p>
        </w:tc>
        <w:tc>
          <w:tcPr>
            <w:tcW w:w="1134" w:type="dxa"/>
            <w:vAlign w:val="center"/>
          </w:tcPr>
          <w:p w14:paraId="5C9AF1B0" w14:textId="77777777" w:rsidR="006E15E4" w:rsidRPr="006E15E4" w:rsidRDefault="006E15E4" w:rsidP="006E15E4">
            <w:pPr>
              <w:jc w:val="right"/>
              <w:rPr>
                <w:rFonts w:ascii="Arial" w:hAnsi="Arial" w:cs="Arial"/>
                <w:sz w:val="14"/>
                <w:szCs w:val="14"/>
                <w:lang w:eastAsia="hr-HR"/>
              </w:rPr>
            </w:pPr>
            <w:r w:rsidRPr="006E15E4">
              <w:rPr>
                <w:rFonts w:ascii="Arial" w:hAnsi="Arial" w:cs="Arial"/>
                <w:sz w:val="14"/>
                <w:szCs w:val="14"/>
                <w:lang w:eastAsia="hr-HR"/>
              </w:rPr>
              <w:t>64.167,76 €</w:t>
            </w:r>
          </w:p>
        </w:tc>
      </w:tr>
      <w:tr w:rsidR="006E15E4" w:rsidRPr="006E15E4" w14:paraId="48D01743" w14:textId="77777777">
        <w:trPr>
          <w:jc w:val="center"/>
        </w:trPr>
        <w:tc>
          <w:tcPr>
            <w:tcW w:w="820" w:type="dxa"/>
            <w:vAlign w:val="center"/>
          </w:tcPr>
          <w:p w14:paraId="34CAA293" w14:textId="77777777" w:rsidR="006E15E4" w:rsidRPr="006E15E4" w:rsidRDefault="006E15E4" w:rsidP="006E15E4">
            <w:pPr>
              <w:jc w:val="center"/>
              <w:rPr>
                <w:rFonts w:ascii="Arial" w:hAnsi="Arial" w:cs="Arial"/>
                <w:sz w:val="16"/>
                <w:szCs w:val="16"/>
                <w:lang w:eastAsia="hr-HR"/>
              </w:rPr>
            </w:pPr>
            <w:r w:rsidRPr="006E15E4">
              <w:rPr>
                <w:rFonts w:ascii="Arial" w:hAnsi="Arial" w:cs="Arial"/>
                <w:sz w:val="16"/>
                <w:szCs w:val="16"/>
                <w:lang w:eastAsia="hr-HR"/>
              </w:rPr>
              <w:t>2021.</w:t>
            </w:r>
          </w:p>
        </w:tc>
        <w:tc>
          <w:tcPr>
            <w:tcW w:w="1469" w:type="dxa"/>
            <w:vAlign w:val="center"/>
          </w:tcPr>
          <w:p w14:paraId="5CCBC31B" w14:textId="77777777" w:rsidR="006E15E4" w:rsidRPr="006E15E4" w:rsidRDefault="006E15E4" w:rsidP="006E15E4">
            <w:pPr>
              <w:jc w:val="center"/>
              <w:rPr>
                <w:rFonts w:ascii="Arial" w:hAnsi="Arial" w:cs="Arial"/>
                <w:sz w:val="16"/>
                <w:szCs w:val="16"/>
                <w:lang w:eastAsia="hr-HR"/>
              </w:rPr>
            </w:pPr>
            <w:r w:rsidRPr="006E15E4">
              <w:rPr>
                <w:rFonts w:ascii="Arial" w:hAnsi="Arial" w:cs="Arial"/>
                <w:sz w:val="16"/>
                <w:szCs w:val="16"/>
                <w:lang w:eastAsia="hr-HR"/>
              </w:rPr>
              <w:t>279 (od 228 do 318)</w:t>
            </w:r>
          </w:p>
        </w:tc>
        <w:tc>
          <w:tcPr>
            <w:tcW w:w="1276" w:type="dxa"/>
            <w:vAlign w:val="center"/>
          </w:tcPr>
          <w:p w14:paraId="1008DD9F" w14:textId="77777777" w:rsidR="006E15E4" w:rsidRPr="006E15E4" w:rsidRDefault="006E15E4" w:rsidP="006E15E4">
            <w:pPr>
              <w:jc w:val="center"/>
              <w:rPr>
                <w:rFonts w:ascii="Arial" w:hAnsi="Arial" w:cs="Arial"/>
                <w:sz w:val="16"/>
                <w:szCs w:val="16"/>
                <w:lang w:eastAsia="hr-HR"/>
              </w:rPr>
            </w:pPr>
            <w:r w:rsidRPr="006E15E4">
              <w:rPr>
                <w:rFonts w:ascii="Arial" w:hAnsi="Arial" w:cs="Arial"/>
                <w:sz w:val="16"/>
                <w:szCs w:val="16"/>
                <w:lang w:eastAsia="hr-HR"/>
              </w:rPr>
              <w:t>13 (od 8 do 23)</w:t>
            </w:r>
          </w:p>
        </w:tc>
        <w:tc>
          <w:tcPr>
            <w:tcW w:w="2541" w:type="dxa"/>
            <w:vAlign w:val="center"/>
          </w:tcPr>
          <w:p w14:paraId="3F2AC513" w14:textId="77777777" w:rsidR="006E15E4" w:rsidRPr="006E15E4" w:rsidRDefault="006E15E4" w:rsidP="006E15E4">
            <w:pPr>
              <w:jc w:val="center"/>
              <w:rPr>
                <w:rFonts w:ascii="Arial" w:hAnsi="Arial" w:cs="Arial"/>
                <w:sz w:val="16"/>
                <w:szCs w:val="16"/>
                <w:lang w:eastAsia="hr-HR"/>
              </w:rPr>
            </w:pPr>
            <w:r w:rsidRPr="006E15E4">
              <w:rPr>
                <w:rFonts w:ascii="Arial" w:hAnsi="Arial" w:cs="Arial"/>
                <w:sz w:val="16"/>
                <w:szCs w:val="16"/>
                <w:lang w:eastAsia="hr-HR"/>
              </w:rPr>
              <w:t>*</w:t>
            </w:r>
            <w:r w:rsidRPr="006E15E4">
              <w:rPr>
                <w:rFonts w:ascii="Arial" w:eastAsia="Calibri" w:hAnsi="Arial" w:cs="Arial"/>
                <w:i/>
                <w:iCs/>
                <w:sz w:val="16"/>
                <w:szCs w:val="16"/>
                <w:lang w:eastAsia="hr-HR"/>
              </w:rPr>
              <w:t xml:space="preserve"> A204112  (44, odnosno od 18 do 55)</w:t>
            </w:r>
          </w:p>
        </w:tc>
        <w:tc>
          <w:tcPr>
            <w:tcW w:w="996" w:type="dxa"/>
            <w:vAlign w:val="center"/>
          </w:tcPr>
          <w:p w14:paraId="66D73919" w14:textId="77777777" w:rsidR="006E15E4" w:rsidRPr="006E15E4" w:rsidRDefault="006E15E4" w:rsidP="006E15E4">
            <w:pPr>
              <w:jc w:val="center"/>
              <w:rPr>
                <w:rFonts w:ascii="Arial" w:hAnsi="Arial" w:cs="Arial"/>
                <w:sz w:val="18"/>
                <w:szCs w:val="18"/>
                <w:lang w:eastAsia="hr-HR"/>
              </w:rPr>
            </w:pPr>
            <w:r w:rsidRPr="006E15E4">
              <w:rPr>
                <w:rFonts w:ascii="Arial" w:hAnsi="Arial" w:cs="Arial"/>
                <w:sz w:val="18"/>
                <w:szCs w:val="18"/>
                <w:lang w:eastAsia="hr-HR"/>
              </w:rPr>
              <w:t>8</w:t>
            </w:r>
          </w:p>
        </w:tc>
        <w:tc>
          <w:tcPr>
            <w:tcW w:w="1155" w:type="dxa"/>
            <w:vAlign w:val="center"/>
          </w:tcPr>
          <w:p w14:paraId="69B6740F" w14:textId="77777777" w:rsidR="006E15E4" w:rsidRPr="006E15E4" w:rsidRDefault="006E15E4" w:rsidP="006E15E4">
            <w:pPr>
              <w:jc w:val="right"/>
              <w:rPr>
                <w:rFonts w:ascii="Arial" w:hAnsi="Arial" w:cs="Arial"/>
                <w:sz w:val="16"/>
                <w:szCs w:val="16"/>
                <w:lang w:eastAsia="hr-HR"/>
              </w:rPr>
            </w:pPr>
            <w:r w:rsidRPr="006E15E4">
              <w:rPr>
                <w:rFonts w:ascii="Arial" w:hAnsi="Arial" w:cs="Arial"/>
                <w:sz w:val="16"/>
                <w:szCs w:val="16"/>
                <w:lang w:eastAsia="hr-HR"/>
              </w:rPr>
              <w:t>54.259,87 €</w:t>
            </w:r>
          </w:p>
        </w:tc>
        <w:tc>
          <w:tcPr>
            <w:tcW w:w="1152" w:type="dxa"/>
            <w:vAlign w:val="center"/>
          </w:tcPr>
          <w:p w14:paraId="178F4695" w14:textId="77777777" w:rsidR="006E15E4" w:rsidRPr="006E15E4" w:rsidRDefault="006E15E4" w:rsidP="006E15E4">
            <w:pPr>
              <w:jc w:val="right"/>
              <w:rPr>
                <w:rFonts w:ascii="Arial" w:hAnsi="Arial" w:cs="Arial"/>
                <w:sz w:val="16"/>
                <w:szCs w:val="16"/>
                <w:lang w:eastAsia="hr-HR"/>
              </w:rPr>
            </w:pPr>
            <w:r w:rsidRPr="006E15E4">
              <w:rPr>
                <w:rFonts w:ascii="Arial" w:hAnsi="Arial" w:cs="Arial"/>
                <w:sz w:val="16"/>
                <w:szCs w:val="16"/>
                <w:lang w:eastAsia="hr-HR"/>
              </w:rPr>
              <w:t>23.243,08 €</w:t>
            </w:r>
          </w:p>
        </w:tc>
        <w:tc>
          <w:tcPr>
            <w:tcW w:w="924" w:type="dxa"/>
            <w:vAlign w:val="center"/>
          </w:tcPr>
          <w:p w14:paraId="6E938184" w14:textId="77777777" w:rsidR="006E15E4" w:rsidRPr="006E15E4" w:rsidRDefault="006E15E4" w:rsidP="006E15E4">
            <w:pPr>
              <w:jc w:val="right"/>
              <w:rPr>
                <w:rFonts w:ascii="Arial" w:hAnsi="Arial" w:cs="Arial"/>
                <w:sz w:val="14"/>
                <w:szCs w:val="14"/>
                <w:lang w:eastAsia="hr-HR"/>
              </w:rPr>
            </w:pPr>
            <w:r w:rsidRPr="006E15E4">
              <w:rPr>
                <w:rFonts w:ascii="Arial" w:hAnsi="Arial" w:cs="Arial"/>
                <w:sz w:val="14"/>
                <w:szCs w:val="14"/>
                <w:lang w:eastAsia="hr-HR"/>
              </w:rPr>
              <w:t>-</w:t>
            </w:r>
          </w:p>
        </w:tc>
        <w:tc>
          <w:tcPr>
            <w:tcW w:w="1134" w:type="dxa"/>
            <w:vAlign w:val="center"/>
          </w:tcPr>
          <w:p w14:paraId="2BDC986B" w14:textId="77777777" w:rsidR="006E15E4" w:rsidRPr="006E15E4" w:rsidRDefault="006E15E4" w:rsidP="006E15E4">
            <w:pPr>
              <w:jc w:val="right"/>
              <w:rPr>
                <w:rFonts w:ascii="Arial" w:hAnsi="Arial" w:cs="Arial"/>
                <w:sz w:val="14"/>
                <w:szCs w:val="14"/>
                <w:lang w:eastAsia="hr-HR"/>
              </w:rPr>
            </w:pPr>
            <w:r w:rsidRPr="006E15E4">
              <w:rPr>
                <w:rFonts w:ascii="Arial" w:hAnsi="Arial" w:cs="Arial"/>
                <w:sz w:val="14"/>
                <w:szCs w:val="14"/>
                <w:lang w:eastAsia="hr-HR"/>
              </w:rPr>
              <w:t>77.502,95 €</w:t>
            </w:r>
          </w:p>
        </w:tc>
      </w:tr>
      <w:tr w:rsidR="006E15E4" w:rsidRPr="006E15E4" w14:paraId="793EB01F" w14:textId="77777777">
        <w:trPr>
          <w:jc w:val="center"/>
        </w:trPr>
        <w:tc>
          <w:tcPr>
            <w:tcW w:w="820" w:type="dxa"/>
            <w:vAlign w:val="center"/>
          </w:tcPr>
          <w:p w14:paraId="72194FBC" w14:textId="77777777" w:rsidR="006E15E4" w:rsidRPr="006E15E4" w:rsidRDefault="006E15E4" w:rsidP="006E15E4">
            <w:pPr>
              <w:jc w:val="center"/>
              <w:rPr>
                <w:rFonts w:ascii="Arial" w:hAnsi="Arial" w:cs="Arial"/>
                <w:sz w:val="16"/>
                <w:szCs w:val="16"/>
                <w:lang w:eastAsia="hr-HR"/>
              </w:rPr>
            </w:pPr>
            <w:r w:rsidRPr="006E15E4">
              <w:rPr>
                <w:rFonts w:ascii="Arial" w:hAnsi="Arial" w:cs="Arial"/>
                <w:sz w:val="16"/>
                <w:szCs w:val="16"/>
                <w:lang w:eastAsia="hr-HR"/>
              </w:rPr>
              <w:t>2022.</w:t>
            </w:r>
          </w:p>
        </w:tc>
        <w:tc>
          <w:tcPr>
            <w:tcW w:w="1469" w:type="dxa"/>
            <w:vAlign w:val="center"/>
          </w:tcPr>
          <w:p w14:paraId="5014DCCD" w14:textId="77777777" w:rsidR="006E15E4" w:rsidRPr="006E15E4" w:rsidRDefault="006E15E4" w:rsidP="006E15E4">
            <w:pPr>
              <w:jc w:val="center"/>
              <w:rPr>
                <w:rFonts w:ascii="Arial" w:hAnsi="Arial" w:cs="Arial"/>
                <w:sz w:val="16"/>
                <w:szCs w:val="16"/>
                <w:lang w:eastAsia="hr-HR"/>
              </w:rPr>
            </w:pPr>
            <w:r w:rsidRPr="006E15E4">
              <w:rPr>
                <w:rFonts w:ascii="Arial" w:hAnsi="Arial" w:cs="Arial"/>
                <w:sz w:val="16"/>
                <w:szCs w:val="16"/>
                <w:lang w:eastAsia="hr-HR"/>
              </w:rPr>
              <w:t>330 (od 295 do 367)</w:t>
            </w:r>
          </w:p>
        </w:tc>
        <w:tc>
          <w:tcPr>
            <w:tcW w:w="1276" w:type="dxa"/>
            <w:vAlign w:val="center"/>
          </w:tcPr>
          <w:p w14:paraId="4B6787E7" w14:textId="77777777" w:rsidR="006E15E4" w:rsidRPr="006E15E4" w:rsidRDefault="006E15E4" w:rsidP="006E15E4">
            <w:pPr>
              <w:jc w:val="center"/>
              <w:rPr>
                <w:rFonts w:ascii="Arial" w:hAnsi="Arial" w:cs="Arial"/>
                <w:sz w:val="16"/>
                <w:szCs w:val="16"/>
                <w:lang w:eastAsia="hr-HR"/>
              </w:rPr>
            </w:pPr>
            <w:r w:rsidRPr="006E15E4">
              <w:rPr>
                <w:rFonts w:ascii="Arial" w:hAnsi="Arial" w:cs="Arial"/>
                <w:sz w:val="16"/>
                <w:szCs w:val="16"/>
                <w:lang w:eastAsia="hr-HR"/>
              </w:rPr>
              <w:t>13 (od 9 do 21)</w:t>
            </w:r>
          </w:p>
        </w:tc>
        <w:tc>
          <w:tcPr>
            <w:tcW w:w="2541" w:type="dxa"/>
            <w:vAlign w:val="center"/>
          </w:tcPr>
          <w:p w14:paraId="5DD5842E" w14:textId="77777777" w:rsidR="006E15E4" w:rsidRPr="006E15E4" w:rsidRDefault="006E15E4" w:rsidP="006E15E4">
            <w:pPr>
              <w:jc w:val="center"/>
              <w:rPr>
                <w:rFonts w:ascii="Arial" w:hAnsi="Arial" w:cs="Arial"/>
                <w:sz w:val="16"/>
                <w:szCs w:val="16"/>
                <w:lang w:eastAsia="hr-HR"/>
              </w:rPr>
            </w:pPr>
            <w:r w:rsidRPr="006E15E4">
              <w:rPr>
                <w:rFonts w:ascii="Arial" w:hAnsi="Arial" w:cs="Arial"/>
                <w:sz w:val="16"/>
                <w:szCs w:val="16"/>
                <w:lang w:eastAsia="hr-HR"/>
              </w:rPr>
              <w:t>*</w:t>
            </w:r>
            <w:r w:rsidRPr="006E15E4">
              <w:rPr>
                <w:rFonts w:ascii="Arial" w:eastAsia="Calibri" w:hAnsi="Arial" w:cs="Arial"/>
                <w:i/>
                <w:iCs/>
                <w:sz w:val="16"/>
                <w:szCs w:val="16"/>
                <w:lang w:eastAsia="hr-HR"/>
              </w:rPr>
              <w:t xml:space="preserve"> A204112  (51, odnosno od 36 do 64)</w:t>
            </w:r>
          </w:p>
        </w:tc>
        <w:tc>
          <w:tcPr>
            <w:tcW w:w="996" w:type="dxa"/>
            <w:vAlign w:val="center"/>
          </w:tcPr>
          <w:p w14:paraId="633CBBB0" w14:textId="77777777" w:rsidR="006E15E4" w:rsidRPr="006E15E4" w:rsidRDefault="006E15E4" w:rsidP="006E15E4">
            <w:pPr>
              <w:jc w:val="center"/>
              <w:rPr>
                <w:rFonts w:ascii="Arial" w:hAnsi="Arial" w:cs="Arial"/>
                <w:sz w:val="18"/>
                <w:szCs w:val="18"/>
                <w:lang w:eastAsia="hr-HR"/>
              </w:rPr>
            </w:pPr>
            <w:r w:rsidRPr="006E15E4">
              <w:rPr>
                <w:rFonts w:ascii="Arial" w:hAnsi="Arial" w:cs="Arial"/>
                <w:sz w:val="18"/>
                <w:szCs w:val="18"/>
                <w:lang w:eastAsia="hr-HR"/>
              </w:rPr>
              <w:t>5</w:t>
            </w:r>
          </w:p>
        </w:tc>
        <w:tc>
          <w:tcPr>
            <w:tcW w:w="1155" w:type="dxa"/>
            <w:vAlign w:val="center"/>
          </w:tcPr>
          <w:p w14:paraId="2BF94D1E" w14:textId="77777777" w:rsidR="006E15E4" w:rsidRPr="006E15E4" w:rsidRDefault="006E15E4" w:rsidP="006E15E4">
            <w:pPr>
              <w:jc w:val="right"/>
              <w:rPr>
                <w:rFonts w:ascii="Arial" w:hAnsi="Arial" w:cs="Arial"/>
                <w:sz w:val="16"/>
                <w:szCs w:val="16"/>
                <w:lang w:eastAsia="hr-HR"/>
              </w:rPr>
            </w:pPr>
            <w:r w:rsidRPr="006E15E4">
              <w:rPr>
                <w:rFonts w:ascii="Arial" w:hAnsi="Arial" w:cs="Arial"/>
                <w:sz w:val="16"/>
                <w:szCs w:val="16"/>
                <w:lang w:eastAsia="hr-HR"/>
              </w:rPr>
              <w:t>64.373,35 €</w:t>
            </w:r>
          </w:p>
        </w:tc>
        <w:tc>
          <w:tcPr>
            <w:tcW w:w="1152" w:type="dxa"/>
            <w:vAlign w:val="center"/>
          </w:tcPr>
          <w:p w14:paraId="16104D3F" w14:textId="77777777" w:rsidR="006E15E4" w:rsidRPr="006E15E4" w:rsidRDefault="006E15E4" w:rsidP="006E15E4">
            <w:pPr>
              <w:jc w:val="right"/>
              <w:rPr>
                <w:rFonts w:ascii="Arial" w:hAnsi="Arial" w:cs="Arial"/>
                <w:sz w:val="16"/>
                <w:szCs w:val="16"/>
                <w:lang w:eastAsia="hr-HR"/>
              </w:rPr>
            </w:pPr>
            <w:r w:rsidRPr="006E15E4">
              <w:rPr>
                <w:rFonts w:ascii="Arial" w:hAnsi="Arial" w:cs="Arial"/>
                <w:sz w:val="16"/>
                <w:szCs w:val="16"/>
                <w:lang w:eastAsia="hr-HR"/>
              </w:rPr>
              <w:t>24.615,60 €</w:t>
            </w:r>
          </w:p>
        </w:tc>
        <w:tc>
          <w:tcPr>
            <w:tcW w:w="924" w:type="dxa"/>
            <w:vAlign w:val="center"/>
          </w:tcPr>
          <w:p w14:paraId="0A701918" w14:textId="77777777" w:rsidR="006E15E4" w:rsidRPr="006E15E4" w:rsidRDefault="006E15E4" w:rsidP="006E15E4">
            <w:pPr>
              <w:jc w:val="right"/>
              <w:rPr>
                <w:rFonts w:ascii="Arial" w:hAnsi="Arial" w:cs="Arial"/>
                <w:sz w:val="14"/>
                <w:szCs w:val="14"/>
                <w:lang w:eastAsia="hr-HR"/>
              </w:rPr>
            </w:pPr>
            <w:r w:rsidRPr="006E15E4">
              <w:rPr>
                <w:rFonts w:ascii="Arial" w:hAnsi="Arial" w:cs="Arial"/>
                <w:sz w:val="14"/>
                <w:szCs w:val="14"/>
                <w:lang w:eastAsia="hr-HR"/>
              </w:rPr>
              <w:t>-</w:t>
            </w:r>
          </w:p>
        </w:tc>
        <w:tc>
          <w:tcPr>
            <w:tcW w:w="1134" w:type="dxa"/>
            <w:vAlign w:val="center"/>
          </w:tcPr>
          <w:p w14:paraId="097F71D5" w14:textId="77777777" w:rsidR="006E15E4" w:rsidRPr="006E15E4" w:rsidRDefault="006E15E4" w:rsidP="006E15E4">
            <w:pPr>
              <w:jc w:val="right"/>
              <w:rPr>
                <w:rFonts w:ascii="Arial" w:hAnsi="Arial" w:cs="Arial"/>
                <w:sz w:val="14"/>
                <w:szCs w:val="14"/>
                <w:lang w:eastAsia="hr-HR"/>
              </w:rPr>
            </w:pPr>
            <w:r w:rsidRPr="006E15E4">
              <w:rPr>
                <w:rFonts w:ascii="Arial" w:hAnsi="Arial" w:cs="Arial"/>
                <w:sz w:val="14"/>
                <w:szCs w:val="14"/>
                <w:lang w:eastAsia="hr-HR"/>
              </w:rPr>
              <w:t>88.988,96 €</w:t>
            </w:r>
          </w:p>
        </w:tc>
      </w:tr>
      <w:tr w:rsidR="006E15E4" w:rsidRPr="006E15E4" w14:paraId="495C0CBB" w14:textId="77777777">
        <w:trPr>
          <w:jc w:val="center"/>
        </w:trPr>
        <w:tc>
          <w:tcPr>
            <w:tcW w:w="820" w:type="dxa"/>
            <w:vAlign w:val="center"/>
          </w:tcPr>
          <w:p w14:paraId="74F79ADB" w14:textId="77777777" w:rsidR="006E15E4" w:rsidRPr="006E15E4" w:rsidRDefault="006E15E4" w:rsidP="006E15E4">
            <w:pPr>
              <w:jc w:val="center"/>
              <w:rPr>
                <w:rFonts w:ascii="Arial" w:hAnsi="Arial" w:cs="Arial"/>
                <w:sz w:val="16"/>
                <w:szCs w:val="16"/>
                <w:lang w:eastAsia="hr-HR"/>
              </w:rPr>
            </w:pPr>
            <w:r w:rsidRPr="006E15E4">
              <w:rPr>
                <w:rFonts w:ascii="Arial" w:hAnsi="Arial" w:cs="Arial"/>
                <w:sz w:val="16"/>
                <w:szCs w:val="16"/>
                <w:lang w:eastAsia="hr-HR"/>
              </w:rPr>
              <w:t>2023.</w:t>
            </w:r>
          </w:p>
        </w:tc>
        <w:tc>
          <w:tcPr>
            <w:tcW w:w="1469" w:type="dxa"/>
            <w:vAlign w:val="center"/>
          </w:tcPr>
          <w:p w14:paraId="59FCBEAA" w14:textId="77777777" w:rsidR="006E15E4" w:rsidRPr="006E15E4" w:rsidRDefault="006E15E4" w:rsidP="006E15E4">
            <w:pPr>
              <w:jc w:val="center"/>
              <w:rPr>
                <w:rFonts w:ascii="Arial" w:hAnsi="Arial" w:cs="Arial"/>
                <w:sz w:val="16"/>
                <w:szCs w:val="16"/>
                <w:lang w:eastAsia="hr-HR"/>
              </w:rPr>
            </w:pPr>
            <w:r w:rsidRPr="006E15E4">
              <w:rPr>
                <w:rFonts w:ascii="Arial" w:hAnsi="Arial" w:cs="Arial"/>
                <w:sz w:val="16"/>
                <w:szCs w:val="16"/>
                <w:lang w:eastAsia="hr-HR"/>
              </w:rPr>
              <w:t>356 (od 336 do 362)</w:t>
            </w:r>
          </w:p>
        </w:tc>
        <w:tc>
          <w:tcPr>
            <w:tcW w:w="1276" w:type="dxa"/>
            <w:vAlign w:val="center"/>
          </w:tcPr>
          <w:p w14:paraId="502B6A61" w14:textId="77777777" w:rsidR="006E15E4" w:rsidRPr="006E15E4" w:rsidRDefault="006E15E4" w:rsidP="006E15E4">
            <w:pPr>
              <w:jc w:val="center"/>
              <w:rPr>
                <w:rFonts w:ascii="Arial" w:hAnsi="Arial" w:cs="Arial"/>
                <w:sz w:val="16"/>
                <w:szCs w:val="16"/>
                <w:lang w:eastAsia="hr-HR"/>
              </w:rPr>
            </w:pPr>
            <w:r w:rsidRPr="006E15E4">
              <w:rPr>
                <w:rFonts w:ascii="Arial" w:hAnsi="Arial" w:cs="Arial"/>
                <w:sz w:val="16"/>
                <w:szCs w:val="16"/>
                <w:lang w:eastAsia="hr-HR"/>
              </w:rPr>
              <w:t>17 (od 8 do 27)</w:t>
            </w:r>
          </w:p>
        </w:tc>
        <w:tc>
          <w:tcPr>
            <w:tcW w:w="2541" w:type="dxa"/>
            <w:vAlign w:val="center"/>
          </w:tcPr>
          <w:p w14:paraId="2C9CF749" w14:textId="77777777" w:rsidR="006E15E4" w:rsidRPr="006E15E4" w:rsidRDefault="006E15E4" w:rsidP="006E15E4">
            <w:pPr>
              <w:jc w:val="center"/>
              <w:rPr>
                <w:rFonts w:ascii="Arial" w:hAnsi="Arial" w:cs="Arial"/>
                <w:sz w:val="16"/>
                <w:szCs w:val="16"/>
                <w:lang w:eastAsia="hr-HR"/>
              </w:rPr>
            </w:pPr>
            <w:r w:rsidRPr="006E15E4">
              <w:rPr>
                <w:rFonts w:ascii="Arial" w:hAnsi="Arial" w:cs="Arial"/>
                <w:sz w:val="16"/>
                <w:szCs w:val="16"/>
                <w:lang w:eastAsia="hr-HR"/>
              </w:rPr>
              <w:t>*</w:t>
            </w:r>
            <w:r w:rsidRPr="006E15E4">
              <w:rPr>
                <w:rFonts w:ascii="Arial" w:eastAsia="Calibri" w:hAnsi="Arial" w:cs="Arial"/>
                <w:i/>
                <w:iCs/>
                <w:sz w:val="16"/>
                <w:szCs w:val="16"/>
                <w:lang w:eastAsia="hr-HR"/>
              </w:rPr>
              <w:t xml:space="preserve"> A204112  (64, odnosno od 49 do 74)</w:t>
            </w:r>
          </w:p>
        </w:tc>
        <w:tc>
          <w:tcPr>
            <w:tcW w:w="996" w:type="dxa"/>
            <w:vAlign w:val="center"/>
          </w:tcPr>
          <w:p w14:paraId="1CC78284" w14:textId="77777777" w:rsidR="006E15E4" w:rsidRPr="006E15E4" w:rsidRDefault="006E15E4" w:rsidP="006E15E4">
            <w:pPr>
              <w:jc w:val="center"/>
              <w:rPr>
                <w:rFonts w:ascii="Arial" w:hAnsi="Arial" w:cs="Arial"/>
                <w:sz w:val="18"/>
                <w:szCs w:val="18"/>
                <w:lang w:eastAsia="hr-HR"/>
              </w:rPr>
            </w:pPr>
            <w:r w:rsidRPr="006E15E4">
              <w:rPr>
                <w:rFonts w:ascii="Arial" w:hAnsi="Arial" w:cs="Arial"/>
                <w:sz w:val="18"/>
                <w:szCs w:val="18"/>
                <w:lang w:eastAsia="hr-HR"/>
              </w:rPr>
              <w:t>3</w:t>
            </w:r>
          </w:p>
        </w:tc>
        <w:tc>
          <w:tcPr>
            <w:tcW w:w="1155" w:type="dxa"/>
            <w:vAlign w:val="center"/>
          </w:tcPr>
          <w:p w14:paraId="2CE6B102" w14:textId="77777777" w:rsidR="006E15E4" w:rsidRPr="006E15E4" w:rsidRDefault="006E15E4" w:rsidP="006E15E4">
            <w:pPr>
              <w:jc w:val="right"/>
              <w:rPr>
                <w:rFonts w:ascii="Arial" w:hAnsi="Arial" w:cs="Arial"/>
                <w:sz w:val="16"/>
                <w:szCs w:val="16"/>
                <w:lang w:eastAsia="hr-HR"/>
              </w:rPr>
            </w:pPr>
            <w:r w:rsidRPr="006E15E4">
              <w:rPr>
                <w:rFonts w:ascii="Arial" w:hAnsi="Arial" w:cs="Arial"/>
                <w:sz w:val="16"/>
                <w:szCs w:val="16"/>
                <w:lang w:eastAsia="hr-HR"/>
              </w:rPr>
              <w:t>72.351,31 €</w:t>
            </w:r>
          </w:p>
        </w:tc>
        <w:tc>
          <w:tcPr>
            <w:tcW w:w="1152" w:type="dxa"/>
            <w:vAlign w:val="center"/>
          </w:tcPr>
          <w:p w14:paraId="29217644" w14:textId="77777777" w:rsidR="006E15E4" w:rsidRPr="006E15E4" w:rsidRDefault="006E15E4" w:rsidP="006E15E4">
            <w:pPr>
              <w:jc w:val="right"/>
              <w:rPr>
                <w:rFonts w:ascii="Arial" w:hAnsi="Arial" w:cs="Arial"/>
                <w:sz w:val="16"/>
                <w:szCs w:val="16"/>
                <w:lang w:eastAsia="hr-HR"/>
              </w:rPr>
            </w:pPr>
            <w:r w:rsidRPr="006E15E4">
              <w:rPr>
                <w:rFonts w:ascii="Arial" w:hAnsi="Arial" w:cs="Arial"/>
                <w:sz w:val="16"/>
                <w:szCs w:val="16"/>
                <w:lang w:eastAsia="hr-HR"/>
              </w:rPr>
              <w:t>8.505,23 €</w:t>
            </w:r>
          </w:p>
        </w:tc>
        <w:tc>
          <w:tcPr>
            <w:tcW w:w="924" w:type="dxa"/>
            <w:vAlign w:val="center"/>
          </w:tcPr>
          <w:p w14:paraId="03C2CEB2" w14:textId="77777777" w:rsidR="006E15E4" w:rsidRPr="006E15E4" w:rsidRDefault="006E15E4" w:rsidP="006E15E4">
            <w:pPr>
              <w:jc w:val="right"/>
              <w:rPr>
                <w:rFonts w:ascii="Arial" w:hAnsi="Arial" w:cs="Arial"/>
                <w:sz w:val="14"/>
                <w:szCs w:val="14"/>
                <w:lang w:eastAsia="hr-HR"/>
              </w:rPr>
            </w:pPr>
            <w:r w:rsidRPr="006E15E4">
              <w:rPr>
                <w:rFonts w:ascii="Arial" w:hAnsi="Arial" w:cs="Arial"/>
                <w:sz w:val="14"/>
                <w:szCs w:val="14"/>
                <w:lang w:eastAsia="hr-HR"/>
              </w:rPr>
              <w:t>1.312,50 €</w:t>
            </w:r>
          </w:p>
        </w:tc>
        <w:tc>
          <w:tcPr>
            <w:tcW w:w="1134" w:type="dxa"/>
            <w:vAlign w:val="center"/>
          </w:tcPr>
          <w:p w14:paraId="63803AC9" w14:textId="77777777" w:rsidR="006E15E4" w:rsidRPr="006E15E4" w:rsidRDefault="006E15E4" w:rsidP="006E15E4">
            <w:pPr>
              <w:jc w:val="right"/>
              <w:rPr>
                <w:rFonts w:ascii="Arial" w:hAnsi="Arial" w:cs="Arial"/>
                <w:sz w:val="14"/>
                <w:szCs w:val="14"/>
                <w:lang w:eastAsia="hr-HR"/>
              </w:rPr>
            </w:pPr>
            <w:r w:rsidRPr="006E15E4">
              <w:rPr>
                <w:rFonts w:ascii="Arial" w:hAnsi="Arial" w:cs="Arial"/>
                <w:sz w:val="14"/>
                <w:szCs w:val="14"/>
                <w:lang w:eastAsia="hr-HR"/>
              </w:rPr>
              <w:t>82.169,04 €</w:t>
            </w:r>
          </w:p>
        </w:tc>
      </w:tr>
    </w:tbl>
    <w:p w14:paraId="6C27C67C" w14:textId="77777777" w:rsidR="00245DB6" w:rsidRPr="006E15E4" w:rsidRDefault="00245DB6" w:rsidP="005A1E11">
      <w:pPr>
        <w:rPr>
          <w:rFonts w:ascii="Arial" w:hAnsi="Arial" w:cs="Arial"/>
          <w:i/>
        </w:rPr>
      </w:pPr>
    </w:p>
    <w:tbl>
      <w:tblPr>
        <w:tblStyle w:val="Reetkatablice536"/>
        <w:tblW w:w="13447" w:type="dxa"/>
        <w:jc w:val="center"/>
        <w:tblLayout w:type="fixed"/>
        <w:tblLook w:val="04A0" w:firstRow="1" w:lastRow="0" w:firstColumn="1" w:lastColumn="0" w:noHBand="0" w:noVBand="1"/>
      </w:tblPr>
      <w:tblGrid>
        <w:gridCol w:w="2952"/>
        <w:gridCol w:w="2572"/>
        <w:gridCol w:w="1099"/>
        <w:gridCol w:w="1134"/>
        <w:gridCol w:w="1232"/>
        <w:gridCol w:w="1056"/>
        <w:gridCol w:w="1134"/>
        <w:gridCol w:w="1134"/>
        <w:gridCol w:w="1134"/>
      </w:tblGrid>
      <w:tr w:rsidR="00AF4584" w:rsidRPr="00B64BEA" w14:paraId="576808A3" w14:textId="77777777" w:rsidTr="00414351">
        <w:trPr>
          <w:jc w:val="center"/>
        </w:trPr>
        <w:tc>
          <w:tcPr>
            <w:tcW w:w="295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F4E1615" w14:textId="77777777" w:rsidR="00072508" w:rsidRPr="00B64BEA" w:rsidRDefault="00072508" w:rsidP="00414351">
            <w:pPr>
              <w:jc w:val="center"/>
              <w:rPr>
                <w:rFonts w:ascii="Arial" w:eastAsia="Calibri" w:hAnsi="Arial" w:cs="Arial"/>
                <w:sz w:val="18"/>
                <w:szCs w:val="18"/>
              </w:rPr>
            </w:pPr>
            <w:r w:rsidRPr="00B64BEA">
              <w:rPr>
                <w:rFonts w:ascii="Arial" w:eastAsia="Calibri" w:hAnsi="Arial" w:cs="Arial"/>
                <w:sz w:val="18"/>
                <w:szCs w:val="18"/>
              </w:rPr>
              <w:t>Pokazatelj rezultata</w:t>
            </w:r>
          </w:p>
        </w:tc>
        <w:tc>
          <w:tcPr>
            <w:tcW w:w="257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1B20D21" w14:textId="77777777" w:rsidR="00072508" w:rsidRPr="00B64BEA" w:rsidRDefault="00072508" w:rsidP="00414351">
            <w:pPr>
              <w:jc w:val="center"/>
              <w:rPr>
                <w:rFonts w:ascii="Arial" w:eastAsia="Calibri" w:hAnsi="Arial" w:cs="Arial"/>
                <w:sz w:val="18"/>
                <w:szCs w:val="18"/>
              </w:rPr>
            </w:pPr>
            <w:r w:rsidRPr="00B64BEA">
              <w:rPr>
                <w:rFonts w:ascii="Arial" w:eastAsia="Calibri" w:hAnsi="Arial" w:cs="Arial"/>
                <w:sz w:val="18"/>
                <w:szCs w:val="18"/>
              </w:rPr>
              <w:t>Definicija</w:t>
            </w:r>
          </w:p>
        </w:tc>
        <w:tc>
          <w:tcPr>
            <w:tcW w:w="109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6AE7B3D" w14:textId="77777777" w:rsidR="00072508" w:rsidRPr="00B64BEA" w:rsidRDefault="00072508" w:rsidP="00414351">
            <w:pPr>
              <w:jc w:val="center"/>
              <w:rPr>
                <w:rFonts w:ascii="Arial" w:eastAsia="Calibri" w:hAnsi="Arial" w:cs="Arial"/>
                <w:sz w:val="18"/>
                <w:szCs w:val="18"/>
              </w:rPr>
            </w:pPr>
            <w:r w:rsidRPr="00B64BE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EBA9B3E" w14:textId="77777777" w:rsidR="00072508" w:rsidRPr="00B64BEA" w:rsidRDefault="00072508" w:rsidP="00414351">
            <w:pPr>
              <w:jc w:val="center"/>
              <w:rPr>
                <w:rFonts w:ascii="Arial" w:eastAsia="Calibri" w:hAnsi="Arial" w:cs="Arial"/>
                <w:sz w:val="18"/>
                <w:szCs w:val="18"/>
              </w:rPr>
            </w:pPr>
            <w:r w:rsidRPr="00B64BEA">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7E26952" w14:textId="60CC80DA" w:rsidR="00072508" w:rsidRPr="00B64BEA" w:rsidRDefault="00072508" w:rsidP="00414351">
            <w:pPr>
              <w:jc w:val="center"/>
              <w:rPr>
                <w:rFonts w:ascii="Arial" w:eastAsia="Calibri" w:hAnsi="Arial" w:cs="Arial"/>
                <w:sz w:val="18"/>
                <w:szCs w:val="18"/>
              </w:rPr>
            </w:pPr>
            <w:r w:rsidRPr="00B64BEA">
              <w:rPr>
                <w:rFonts w:ascii="Arial" w:eastAsia="Calibri" w:hAnsi="Arial" w:cs="Arial"/>
                <w:sz w:val="18"/>
                <w:szCs w:val="18"/>
              </w:rPr>
              <w:t>Polazna vrijednost 202</w:t>
            </w:r>
            <w:r w:rsidR="006E15E4" w:rsidRPr="00B64BEA">
              <w:rPr>
                <w:rFonts w:ascii="Arial" w:eastAsia="Calibri" w:hAnsi="Arial" w:cs="Arial"/>
                <w:sz w:val="18"/>
                <w:szCs w:val="18"/>
              </w:rPr>
              <w:t>3</w:t>
            </w:r>
            <w:r w:rsidRPr="00B64BEA">
              <w:rPr>
                <w:rFonts w:ascii="Arial" w:eastAsia="Calibri" w:hAnsi="Arial" w:cs="Arial"/>
                <w:sz w:val="18"/>
                <w:szCs w:val="18"/>
              </w:rPr>
              <w:t>.</w:t>
            </w:r>
          </w:p>
        </w:tc>
        <w:tc>
          <w:tcPr>
            <w:tcW w:w="105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3EF59C9" w14:textId="026A6389" w:rsidR="00072508" w:rsidRPr="00B64BEA" w:rsidRDefault="00072508" w:rsidP="00414351">
            <w:pPr>
              <w:jc w:val="center"/>
              <w:rPr>
                <w:rFonts w:ascii="Arial" w:eastAsia="Calibri" w:hAnsi="Arial" w:cs="Arial"/>
                <w:sz w:val="18"/>
                <w:szCs w:val="18"/>
              </w:rPr>
            </w:pPr>
            <w:r w:rsidRPr="00B64BEA">
              <w:rPr>
                <w:rFonts w:ascii="Arial" w:eastAsia="Calibri" w:hAnsi="Arial" w:cs="Arial"/>
                <w:sz w:val="18"/>
                <w:szCs w:val="18"/>
              </w:rPr>
              <w:t>Izvršeno 6/2</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20545C8C" w14:textId="41BA8EEE" w:rsidR="00072508" w:rsidRPr="00B64BEA" w:rsidRDefault="00072508" w:rsidP="00414351">
            <w:pPr>
              <w:jc w:val="center"/>
              <w:rPr>
                <w:rFonts w:ascii="Arial" w:eastAsia="Calibri" w:hAnsi="Arial" w:cs="Arial"/>
                <w:sz w:val="18"/>
                <w:szCs w:val="18"/>
              </w:rPr>
            </w:pPr>
            <w:r w:rsidRPr="00B64BEA">
              <w:rPr>
                <w:rFonts w:ascii="Arial" w:eastAsia="Calibri" w:hAnsi="Arial" w:cs="Arial"/>
                <w:sz w:val="18"/>
                <w:szCs w:val="18"/>
              </w:rPr>
              <w:t>Ciljana vrijednost 202</w:t>
            </w:r>
            <w:r w:rsidR="00245DB6" w:rsidRPr="00B64BEA">
              <w:rPr>
                <w:rFonts w:ascii="Arial" w:eastAsia="Calibri" w:hAnsi="Arial" w:cs="Arial"/>
                <w:sz w:val="18"/>
                <w:szCs w:val="18"/>
              </w:rPr>
              <w:t>4</w:t>
            </w:r>
            <w:r w:rsidRPr="00B64BEA">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5F6F293F" w14:textId="77C24C17" w:rsidR="00072508" w:rsidRPr="00B64BEA" w:rsidRDefault="00072508" w:rsidP="00414351">
            <w:pPr>
              <w:jc w:val="center"/>
              <w:rPr>
                <w:rFonts w:ascii="Arial" w:eastAsia="Calibri" w:hAnsi="Arial" w:cs="Arial"/>
                <w:sz w:val="18"/>
                <w:szCs w:val="18"/>
              </w:rPr>
            </w:pPr>
            <w:r w:rsidRPr="00B64BEA">
              <w:rPr>
                <w:rFonts w:ascii="Arial" w:eastAsia="Calibri" w:hAnsi="Arial" w:cs="Arial"/>
                <w:sz w:val="18"/>
                <w:szCs w:val="18"/>
              </w:rPr>
              <w:t>Ciljana vrijednost 202</w:t>
            </w:r>
            <w:r w:rsidR="00245DB6" w:rsidRPr="00B64BEA">
              <w:rPr>
                <w:rFonts w:ascii="Arial" w:eastAsia="Calibri" w:hAnsi="Arial" w:cs="Arial"/>
                <w:sz w:val="18"/>
                <w:szCs w:val="18"/>
              </w:rPr>
              <w:t>5</w:t>
            </w:r>
            <w:r w:rsidRPr="00B64BEA">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468E2D2E" w14:textId="0CF6A99E" w:rsidR="00072508" w:rsidRPr="00B64BEA" w:rsidRDefault="00072508" w:rsidP="00414351">
            <w:pPr>
              <w:jc w:val="center"/>
              <w:rPr>
                <w:rFonts w:ascii="Arial" w:eastAsia="Calibri" w:hAnsi="Arial" w:cs="Arial"/>
                <w:sz w:val="18"/>
                <w:szCs w:val="18"/>
              </w:rPr>
            </w:pPr>
            <w:r w:rsidRPr="00B64BEA">
              <w:rPr>
                <w:rFonts w:ascii="Arial" w:eastAsia="Calibri" w:hAnsi="Arial" w:cs="Arial"/>
                <w:sz w:val="18"/>
                <w:szCs w:val="18"/>
              </w:rPr>
              <w:t>Ciljana vrijednost 202</w:t>
            </w:r>
            <w:r w:rsidR="00245DB6" w:rsidRPr="00B64BEA">
              <w:rPr>
                <w:rFonts w:ascii="Arial" w:eastAsia="Calibri" w:hAnsi="Arial" w:cs="Arial"/>
                <w:sz w:val="18"/>
                <w:szCs w:val="18"/>
              </w:rPr>
              <w:t>6</w:t>
            </w:r>
            <w:r w:rsidRPr="00B64BEA">
              <w:rPr>
                <w:rFonts w:ascii="Arial" w:eastAsia="Calibri" w:hAnsi="Arial" w:cs="Arial"/>
                <w:sz w:val="18"/>
                <w:szCs w:val="18"/>
              </w:rPr>
              <w:t>.</w:t>
            </w:r>
          </w:p>
        </w:tc>
      </w:tr>
      <w:tr w:rsidR="00072508" w:rsidRPr="00B64BEA" w14:paraId="527D9A72" w14:textId="77777777" w:rsidTr="00414351">
        <w:trPr>
          <w:trHeight w:val="1031"/>
          <w:jc w:val="center"/>
        </w:trPr>
        <w:tc>
          <w:tcPr>
            <w:tcW w:w="2952" w:type="dxa"/>
            <w:tcBorders>
              <w:top w:val="single" w:sz="4" w:space="0" w:color="auto"/>
              <w:left w:val="single" w:sz="4" w:space="0" w:color="auto"/>
              <w:bottom w:val="single" w:sz="4" w:space="0" w:color="auto"/>
              <w:right w:val="single" w:sz="4" w:space="0" w:color="auto"/>
            </w:tcBorders>
          </w:tcPr>
          <w:p w14:paraId="4D2047A1" w14:textId="6460C1A2" w:rsidR="00072508" w:rsidRPr="00B64BEA" w:rsidRDefault="00072508" w:rsidP="00414351">
            <w:pPr>
              <w:jc w:val="left"/>
              <w:rPr>
                <w:rFonts w:ascii="Arial" w:hAnsi="Arial" w:cs="Arial"/>
                <w:sz w:val="18"/>
                <w:szCs w:val="18"/>
              </w:rPr>
            </w:pPr>
            <w:r w:rsidRPr="00B64BEA">
              <w:rPr>
                <w:rFonts w:ascii="Arial" w:hAnsi="Arial" w:cs="Arial"/>
                <w:sz w:val="18"/>
                <w:szCs w:val="18"/>
              </w:rPr>
              <w:t>Podmirenje troškova prijevoza učenicima srednjih škola i studentima</w:t>
            </w:r>
          </w:p>
        </w:tc>
        <w:tc>
          <w:tcPr>
            <w:tcW w:w="2572" w:type="dxa"/>
            <w:tcBorders>
              <w:top w:val="single" w:sz="4" w:space="0" w:color="auto"/>
              <w:left w:val="single" w:sz="4" w:space="0" w:color="auto"/>
              <w:bottom w:val="single" w:sz="4" w:space="0" w:color="auto"/>
              <w:right w:val="single" w:sz="4" w:space="0" w:color="auto"/>
            </w:tcBorders>
          </w:tcPr>
          <w:p w14:paraId="6A68D356" w14:textId="0FF165D3" w:rsidR="00072508" w:rsidRPr="00B64BEA" w:rsidRDefault="00072508" w:rsidP="00414351">
            <w:pPr>
              <w:jc w:val="left"/>
              <w:rPr>
                <w:rFonts w:ascii="Arial" w:hAnsi="Arial" w:cs="Arial"/>
                <w:sz w:val="18"/>
                <w:szCs w:val="18"/>
              </w:rPr>
            </w:pPr>
            <w:r w:rsidRPr="00B64BEA">
              <w:rPr>
                <w:rFonts w:ascii="Arial" w:hAnsi="Arial" w:cs="Arial"/>
                <w:sz w:val="18"/>
                <w:szCs w:val="18"/>
              </w:rPr>
              <w:t>Podmirivanje dijela troškova prijevoza učenicima i studentima kao oblik pomoći u školovanju djece</w:t>
            </w:r>
          </w:p>
        </w:tc>
        <w:tc>
          <w:tcPr>
            <w:tcW w:w="1099" w:type="dxa"/>
            <w:tcBorders>
              <w:top w:val="single" w:sz="4" w:space="0" w:color="auto"/>
              <w:left w:val="single" w:sz="4" w:space="0" w:color="auto"/>
              <w:bottom w:val="single" w:sz="4" w:space="0" w:color="auto"/>
              <w:right w:val="single" w:sz="4" w:space="0" w:color="auto"/>
            </w:tcBorders>
            <w:vAlign w:val="center"/>
            <w:hideMark/>
          </w:tcPr>
          <w:p w14:paraId="52808101" w14:textId="1353A556" w:rsidR="00072508" w:rsidRPr="00B64BEA" w:rsidRDefault="00072508" w:rsidP="00414351">
            <w:pPr>
              <w:jc w:val="center"/>
              <w:rPr>
                <w:rFonts w:ascii="Arial" w:hAnsi="Arial" w:cs="Arial"/>
                <w:sz w:val="18"/>
                <w:szCs w:val="18"/>
              </w:rPr>
            </w:pPr>
            <w:r w:rsidRPr="00B64BEA">
              <w:rPr>
                <w:rFonts w:ascii="Arial" w:hAnsi="Arial" w:cs="Arial"/>
                <w:sz w:val="18"/>
                <w:szCs w:val="18"/>
              </w:rPr>
              <w:t>Broj korisnika (prosjek)</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6E1D962" w14:textId="77777777" w:rsidR="00072508" w:rsidRPr="00B64BEA" w:rsidRDefault="00072508" w:rsidP="00414351">
            <w:pPr>
              <w:jc w:val="center"/>
              <w:rPr>
                <w:rFonts w:ascii="Arial" w:hAnsi="Arial" w:cs="Arial"/>
                <w:sz w:val="18"/>
                <w:szCs w:val="18"/>
              </w:rPr>
            </w:pPr>
            <w:r w:rsidRPr="00B64BEA">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415D4C29" w14:textId="1ABA9171" w:rsidR="00072508" w:rsidRPr="00B64BEA" w:rsidRDefault="006E15E4" w:rsidP="00414351">
            <w:pPr>
              <w:jc w:val="center"/>
              <w:rPr>
                <w:rFonts w:ascii="Arial" w:hAnsi="Arial" w:cs="Arial"/>
                <w:sz w:val="18"/>
                <w:szCs w:val="18"/>
              </w:rPr>
            </w:pPr>
            <w:r w:rsidRPr="00B64BEA">
              <w:rPr>
                <w:rFonts w:ascii="Arial" w:hAnsi="Arial" w:cs="Arial"/>
                <w:sz w:val="18"/>
                <w:szCs w:val="18"/>
              </w:rPr>
              <w:t>356</w:t>
            </w:r>
          </w:p>
        </w:tc>
        <w:tc>
          <w:tcPr>
            <w:tcW w:w="1056" w:type="dxa"/>
            <w:tcBorders>
              <w:top w:val="single" w:sz="4" w:space="0" w:color="000000"/>
              <w:left w:val="single" w:sz="4" w:space="0" w:color="000000"/>
              <w:bottom w:val="single" w:sz="4" w:space="0" w:color="000000"/>
              <w:right w:val="single" w:sz="4" w:space="0" w:color="000000"/>
            </w:tcBorders>
            <w:vAlign w:val="center"/>
          </w:tcPr>
          <w:p w14:paraId="333F8647" w14:textId="46793D2F" w:rsidR="00072508" w:rsidRPr="00B64BEA" w:rsidRDefault="00072508" w:rsidP="00414351">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70F3347" w14:textId="42097D70" w:rsidR="00072508" w:rsidRPr="00B64BEA" w:rsidRDefault="006E15E4" w:rsidP="00414351">
            <w:pPr>
              <w:jc w:val="center"/>
              <w:rPr>
                <w:rFonts w:ascii="Arial" w:hAnsi="Arial" w:cs="Arial"/>
                <w:sz w:val="18"/>
                <w:szCs w:val="18"/>
              </w:rPr>
            </w:pPr>
            <w:r w:rsidRPr="00B64BEA">
              <w:rPr>
                <w:rFonts w:ascii="Arial" w:hAnsi="Arial" w:cs="Arial"/>
                <w:sz w:val="18"/>
                <w:szCs w:val="18"/>
              </w:rPr>
              <w:t>360</w:t>
            </w:r>
          </w:p>
        </w:tc>
        <w:tc>
          <w:tcPr>
            <w:tcW w:w="1134" w:type="dxa"/>
            <w:tcBorders>
              <w:top w:val="single" w:sz="4" w:space="0" w:color="000000"/>
              <w:left w:val="single" w:sz="4" w:space="0" w:color="000000"/>
              <w:bottom w:val="single" w:sz="4" w:space="0" w:color="000000"/>
              <w:right w:val="single" w:sz="4" w:space="0" w:color="000000"/>
            </w:tcBorders>
            <w:vAlign w:val="center"/>
          </w:tcPr>
          <w:p w14:paraId="0D2EEA56" w14:textId="1A6D0F90" w:rsidR="00072508" w:rsidRPr="00B64BEA" w:rsidRDefault="006E15E4" w:rsidP="00414351">
            <w:pPr>
              <w:jc w:val="center"/>
              <w:rPr>
                <w:rFonts w:ascii="Arial" w:hAnsi="Arial" w:cs="Arial"/>
                <w:sz w:val="18"/>
                <w:szCs w:val="18"/>
              </w:rPr>
            </w:pPr>
            <w:r w:rsidRPr="00B64BEA">
              <w:rPr>
                <w:rFonts w:ascii="Arial" w:hAnsi="Arial" w:cs="Arial"/>
                <w:sz w:val="18"/>
                <w:szCs w:val="18"/>
              </w:rPr>
              <w:t>365</w:t>
            </w:r>
          </w:p>
        </w:tc>
        <w:tc>
          <w:tcPr>
            <w:tcW w:w="1134" w:type="dxa"/>
            <w:tcBorders>
              <w:top w:val="single" w:sz="4" w:space="0" w:color="000000"/>
              <w:left w:val="single" w:sz="4" w:space="0" w:color="000000"/>
              <w:bottom w:val="single" w:sz="4" w:space="0" w:color="000000"/>
              <w:right w:val="single" w:sz="4" w:space="0" w:color="000000"/>
            </w:tcBorders>
            <w:vAlign w:val="center"/>
          </w:tcPr>
          <w:p w14:paraId="5BE099EA" w14:textId="550FD87F" w:rsidR="00072508" w:rsidRPr="00B64BEA" w:rsidRDefault="006E15E4" w:rsidP="00414351">
            <w:pPr>
              <w:jc w:val="center"/>
              <w:rPr>
                <w:rFonts w:ascii="Arial" w:hAnsi="Arial" w:cs="Arial"/>
                <w:sz w:val="18"/>
                <w:szCs w:val="18"/>
              </w:rPr>
            </w:pPr>
            <w:r w:rsidRPr="00B64BEA">
              <w:rPr>
                <w:rFonts w:ascii="Arial" w:hAnsi="Arial" w:cs="Arial"/>
                <w:sz w:val="18"/>
                <w:szCs w:val="18"/>
              </w:rPr>
              <w:t>365</w:t>
            </w:r>
          </w:p>
        </w:tc>
      </w:tr>
    </w:tbl>
    <w:p w14:paraId="784C5574" w14:textId="3AB68431" w:rsidR="00072508" w:rsidRPr="004518F6" w:rsidRDefault="00072508" w:rsidP="00072508">
      <w:pPr>
        <w:autoSpaceDE w:val="0"/>
        <w:autoSpaceDN w:val="0"/>
        <w:adjustRightInd w:val="0"/>
        <w:rPr>
          <w:rFonts w:ascii="Arial" w:eastAsia="Calibri" w:hAnsi="Arial" w:cs="Arial"/>
        </w:rPr>
      </w:pPr>
    </w:p>
    <w:bookmarkEnd w:id="302"/>
    <w:p w14:paraId="663A88F6" w14:textId="77777777" w:rsidR="005A1E11" w:rsidRPr="004518F6" w:rsidRDefault="005A1E11" w:rsidP="005A1E11">
      <w:pPr>
        <w:rPr>
          <w:rFonts w:ascii="Arial" w:eastAsia="Calibri" w:hAnsi="Arial" w:cs="Arial"/>
        </w:rPr>
      </w:pPr>
      <w:r w:rsidRPr="004518F6">
        <w:rPr>
          <w:rFonts w:ascii="Arial" w:eastAsia="Calibri" w:hAnsi="Arial" w:cs="Arial"/>
          <w:b/>
        </w:rPr>
        <w:t xml:space="preserve">5. A204005: Mjera za poticanje rješavanja stambenog pitanja mladih obitelji </w:t>
      </w:r>
      <w:r w:rsidRPr="004518F6">
        <w:rPr>
          <w:rFonts w:ascii="Arial" w:eastAsia="Calibri" w:hAnsi="Arial" w:cs="Arial"/>
        </w:rPr>
        <w:t>– Nisu planirana sredstva za provođenje navedene aktivnosti.</w:t>
      </w:r>
    </w:p>
    <w:p w14:paraId="6EA5402C" w14:textId="77777777" w:rsidR="005A1E11" w:rsidRPr="004518F6" w:rsidRDefault="005A1E11" w:rsidP="005A1E11">
      <w:pPr>
        <w:rPr>
          <w:rFonts w:ascii="Arial" w:eastAsia="Calibri" w:hAnsi="Arial" w:cs="Arial"/>
        </w:rPr>
      </w:pPr>
    </w:p>
    <w:p w14:paraId="549BCD05" w14:textId="77777777" w:rsidR="005A1E11" w:rsidRPr="004518F6" w:rsidRDefault="005A1E11" w:rsidP="005A1E11">
      <w:pPr>
        <w:rPr>
          <w:rFonts w:ascii="Arial" w:hAnsi="Arial" w:cs="Arial"/>
          <w:i/>
        </w:rPr>
      </w:pPr>
      <w:bookmarkStart w:id="303" w:name="_Hlk144806299"/>
      <w:r w:rsidRPr="004518F6">
        <w:rPr>
          <w:rFonts w:ascii="Arial" w:hAnsi="Arial" w:cs="Arial"/>
          <w:i/>
        </w:rPr>
        <w:t>*Usporedba:</w:t>
      </w:r>
    </w:p>
    <w:tbl>
      <w:tblPr>
        <w:tblStyle w:val="Reetkatablice"/>
        <w:tblW w:w="0" w:type="auto"/>
        <w:tblLook w:val="04A0" w:firstRow="1" w:lastRow="0" w:firstColumn="1" w:lastColumn="0" w:noHBand="0" w:noVBand="1"/>
      </w:tblPr>
      <w:tblGrid>
        <w:gridCol w:w="1012"/>
        <w:gridCol w:w="1274"/>
        <w:gridCol w:w="1059"/>
        <w:gridCol w:w="1186"/>
        <w:gridCol w:w="10029"/>
      </w:tblGrid>
      <w:tr w:rsidR="00AF4584" w:rsidRPr="004518F6" w14:paraId="0B4FEAE8" w14:textId="77777777" w:rsidTr="001D1946">
        <w:tc>
          <w:tcPr>
            <w:tcW w:w="1012" w:type="dxa"/>
            <w:vAlign w:val="center"/>
          </w:tcPr>
          <w:p w14:paraId="78152E87" w14:textId="77777777" w:rsidR="001D1946" w:rsidRPr="004518F6"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i/>
                <w:sz w:val="18"/>
                <w:szCs w:val="18"/>
              </w:rPr>
            </w:pPr>
            <w:r w:rsidRPr="004518F6">
              <w:rPr>
                <w:rFonts w:ascii="Arial" w:eastAsia="Calibri" w:hAnsi="Arial" w:cs="Arial"/>
                <w:i/>
                <w:sz w:val="18"/>
                <w:szCs w:val="18"/>
              </w:rPr>
              <w:t>Godina</w:t>
            </w:r>
          </w:p>
        </w:tc>
        <w:tc>
          <w:tcPr>
            <w:tcW w:w="1274" w:type="dxa"/>
            <w:vAlign w:val="center"/>
          </w:tcPr>
          <w:p w14:paraId="5FA6D898" w14:textId="77777777" w:rsidR="001D1946" w:rsidRPr="004518F6"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i/>
                <w:sz w:val="18"/>
                <w:szCs w:val="18"/>
              </w:rPr>
            </w:pPr>
            <w:r w:rsidRPr="004518F6">
              <w:rPr>
                <w:rFonts w:ascii="Arial" w:eastAsia="Calibri" w:hAnsi="Arial" w:cs="Arial"/>
                <w:i/>
                <w:sz w:val="18"/>
                <w:szCs w:val="18"/>
              </w:rPr>
              <w:t>Broj korisnika</w:t>
            </w:r>
          </w:p>
        </w:tc>
        <w:tc>
          <w:tcPr>
            <w:tcW w:w="1059" w:type="dxa"/>
            <w:vAlign w:val="center"/>
          </w:tcPr>
          <w:p w14:paraId="1ED01A42" w14:textId="77777777" w:rsidR="001D1946" w:rsidRPr="004518F6"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i/>
                <w:sz w:val="18"/>
                <w:szCs w:val="18"/>
              </w:rPr>
            </w:pPr>
            <w:r w:rsidRPr="004518F6">
              <w:rPr>
                <w:rFonts w:ascii="Arial" w:eastAsia="Calibri" w:hAnsi="Arial" w:cs="Arial"/>
                <w:i/>
                <w:sz w:val="18"/>
                <w:szCs w:val="18"/>
              </w:rPr>
              <w:t>Iznos (kn)</w:t>
            </w:r>
          </w:p>
        </w:tc>
        <w:tc>
          <w:tcPr>
            <w:tcW w:w="1186" w:type="dxa"/>
            <w:vAlign w:val="center"/>
          </w:tcPr>
          <w:p w14:paraId="7B5599D5" w14:textId="5E35E64D" w:rsidR="001D1946" w:rsidRPr="004518F6"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i/>
                <w:sz w:val="18"/>
                <w:szCs w:val="18"/>
              </w:rPr>
            </w:pPr>
            <w:r w:rsidRPr="004518F6">
              <w:rPr>
                <w:rFonts w:ascii="Arial" w:eastAsia="Calibri" w:hAnsi="Arial" w:cs="Arial"/>
                <w:i/>
                <w:sz w:val="18"/>
                <w:szCs w:val="18"/>
              </w:rPr>
              <w:t>Iznos (EUR)</w:t>
            </w:r>
          </w:p>
        </w:tc>
        <w:tc>
          <w:tcPr>
            <w:tcW w:w="10029" w:type="dxa"/>
            <w:vAlign w:val="center"/>
          </w:tcPr>
          <w:p w14:paraId="308C240E" w14:textId="54772F12" w:rsidR="001D1946" w:rsidRPr="004518F6"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i/>
                <w:sz w:val="18"/>
                <w:szCs w:val="18"/>
              </w:rPr>
            </w:pPr>
            <w:r w:rsidRPr="004518F6">
              <w:rPr>
                <w:rFonts w:ascii="Arial" w:eastAsia="Calibri" w:hAnsi="Arial" w:cs="Arial"/>
                <w:i/>
                <w:sz w:val="18"/>
                <w:szCs w:val="18"/>
              </w:rPr>
              <w:t>Obrazloženje</w:t>
            </w:r>
          </w:p>
        </w:tc>
      </w:tr>
      <w:tr w:rsidR="00AF4584" w:rsidRPr="004518F6" w14:paraId="383E6B26" w14:textId="77777777" w:rsidTr="001D1946">
        <w:tc>
          <w:tcPr>
            <w:tcW w:w="1012" w:type="dxa"/>
            <w:vAlign w:val="center"/>
          </w:tcPr>
          <w:p w14:paraId="13F37424" w14:textId="77777777" w:rsidR="001D1946" w:rsidRPr="004518F6"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sz w:val="18"/>
                <w:szCs w:val="18"/>
              </w:rPr>
            </w:pPr>
            <w:r w:rsidRPr="004518F6">
              <w:rPr>
                <w:rFonts w:ascii="Arial" w:eastAsia="Calibri" w:hAnsi="Arial" w:cs="Arial"/>
                <w:sz w:val="18"/>
                <w:szCs w:val="18"/>
              </w:rPr>
              <w:t>2018.</w:t>
            </w:r>
          </w:p>
        </w:tc>
        <w:tc>
          <w:tcPr>
            <w:tcW w:w="1274" w:type="dxa"/>
            <w:vAlign w:val="center"/>
          </w:tcPr>
          <w:p w14:paraId="7DBB42D8" w14:textId="77777777" w:rsidR="001D1946" w:rsidRPr="004518F6"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sz w:val="18"/>
                <w:szCs w:val="18"/>
              </w:rPr>
            </w:pPr>
            <w:r w:rsidRPr="004518F6">
              <w:rPr>
                <w:rFonts w:ascii="Arial" w:eastAsia="Calibri" w:hAnsi="Arial" w:cs="Arial"/>
                <w:sz w:val="18"/>
                <w:szCs w:val="18"/>
              </w:rPr>
              <w:t>9</w:t>
            </w:r>
          </w:p>
        </w:tc>
        <w:tc>
          <w:tcPr>
            <w:tcW w:w="1059" w:type="dxa"/>
            <w:vAlign w:val="center"/>
          </w:tcPr>
          <w:p w14:paraId="14005A66" w14:textId="77777777" w:rsidR="001D1946" w:rsidRPr="004518F6"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eastAsia="Calibri" w:hAnsi="Arial" w:cs="Arial"/>
                <w:sz w:val="18"/>
                <w:szCs w:val="18"/>
              </w:rPr>
            </w:pPr>
            <w:r w:rsidRPr="004518F6">
              <w:rPr>
                <w:rFonts w:ascii="Arial" w:eastAsia="Calibri" w:hAnsi="Arial" w:cs="Arial"/>
                <w:sz w:val="18"/>
                <w:szCs w:val="18"/>
              </w:rPr>
              <w:t>90.000</w:t>
            </w:r>
          </w:p>
        </w:tc>
        <w:tc>
          <w:tcPr>
            <w:tcW w:w="1186" w:type="dxa"/>
            <w:vAlign w:val="center"/>
          </w:tcPr>
          <w:p w14:paraId="50BDB120" w14:textId="1951FCA8" w:rsidR="001D1946" w:rsidRPr="004518F6"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eastAsia="Calibri" w:hAnsi="Arial" w:cs="Arial"/>
                <w:sz w:val="18"/>
                <w:szCs w:val="18"/>
              </w:rPr>
            </w:pPr>
            <w:r w:rsidRPr="004518F6">
              <w:rPr>
                <w:rFonts w:ascii="Arial" w:eastAsia="Calibri" w:hAnsi="Arial" w:cs="Arial"/>
                <w:sz w:val="18"/>
                <w:szCs w:val="18"/>
              </w:rPr>
              <w:t>11.945,05</w:t>
            </w:r>
          </w:p>
        </w:tc>
        <w:tc>
          <w:tcPr>
            <w:tcW w:w="10029" w:type="dxa"/>
            <w:vAlign w:val="center"/>
          </w:tcPr>
          <w:p w14:paraId="6C98AD54" w14:textId="1DFB677C" w:rsidR="001D1946" w:rsidRPr="004518F6"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eastAsia="Calibri" w:hAnsi="Arial" w:cs="Arial"/>
                <w:sz w:val="18"/>
                <w:szCs w:val="18"/>
              </w:rPr>
            </w:pPr>
            <w:r w:rsidRPr="004518F6">
              <w:rPr>
                <w:rFonts w:ascii="Arial" w:eastAsia="Calibri" w:hAnsi="Arial" w:cs="Arial"/>
                <w:sz w:val="18"/>
                <w:szCs w:val="18"/>
              </w:rPr>
              <w:t>2 potpore za kupnju stana (obje u Cavtatu), te 7 potpora za gradnju kuća i to po jedna potpora na gradnju na područjima: Cavtat, Zvekovica, Čilipi, Močići, Gruda, Mihanići i Dubravka</w:t>
            </w:r>
          </w:p>
        </w:tc>
      </w:tr>
      <w:tr w:rsidR="00AF4584" w:rsidRPr="004518F6" w14:paraId="3D283FCB" w14:textId="77777777" w:rsidTr="001D1946">
        <w:tc>
          <w:tcPr>
            <w:tcW w:w="1012" w:type="dxa"/>
            <w:vAlign w:val="center"/>
          </w:tcPr>
          <w:p w14:paraId="4DA15F8E" w14:textId="77777777" w:rsidR="001D1946" w:rsidRPr="004518F6"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sz w:val="18"/>
                <w:szCs w:val="18"/>
              </w:rPr>
            </w:pPr>
            <w:r w:rsidRPr="004518F6">
              <w:rPr>
                <w:rFonts w:ascii="Arial" w:eastAsia="Calibri" w:hAnsi="Arial" w:cs="Arial"/>
                <w:sz w:val="18"/>
                <w:szCs w:val="18"/>
              </w:rPr>
              <w:t>2019.</w:t>
            </w:r>
          </w:p>
        </w:tc>
        <w:tc>
          <w:tcPr>
            <w:tcW w:w="1274" w:type="dxa"/>
            <w:vAlign w:val="center"/>
          </w:tcPr>
          <w:p w14:paraId="42DBA0C1" w14:textId="77777777" w:rsidR="001D1946" w:rsidRPr="004518F6"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sz w:val="18"/>
                <w:szCs w:val="18"/>
              </w:rPr>
            </w:pPr>
            <w:r w:rsidRPr="004518F6">
              <w:rPr>
                <w:rFonts w:ascii="Arial" w:eastAsia="Calibri" w:hAnsi="Arial" w:cs="Arial"/>
                <w:sz w:val="18"/>
                <w:szCs w:val="18"/>
              </w:rPr>
              <w:t>37</w:t>
            </w:r>
          </w:p>
        </w:tc>
        <w:tc>
          <w:tcPr>
            <w:tcW w:w="1059" w:type="dxa"/>
            <w:vAlign w:val="center"/>
          </w:tcPr>
          <w:p w14:paraId="7EB2E19A" w14:textId="77777777" w:rsidR="001D1946" w:rsidRPr="004518F6"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eastAsia="Calibri" w:hAnsi="Arial" w:cs="Arial"/>
                <w:sz w:val="18"/>
                <w:szCs w:val="18"/>
              </w:rPr>
            </w:pPr>
            <w:r w:rsidRPr="004518F6">
              <w:rPr>
                <w:rFonts w:ascii="Arial" w:eastAsia="Calibri" w:hAnsi="Arial" w:cs="Arial"/>
                <w:sz w:val="18"/>
                <w:szCs w:val="18"/>
              </w:rPr>
              <w:t>500.000</w:t>
            </w:r>
          </w:p>
        </w:tc>
        <w:tc>
          <w:tcPr>
            <w:tcW w:w="1186" w:type="dxa"/>
            <w:vAlign w:val="center"/>
          </w:tcPr>
          <w:p w14:paraId="0E7D3296" w14:textId="1A13AA63" w:rsidR="001D1946" w:rsidRPr="004518F6" w:rsidRDefault="001D1946" w:rsidP="001D1946">
            <w:pPr>
              <w:jc w:val="right"/>
              <w:rPr>
                <w:rFonts w:ascii="Arial" w:eastAsia="Calibri" w:hAnsi="Arial" w:cs="Arial"/>
                <w:sz w:val="18"/>
                <w:szCs w:val="18"/>
              </w:rPr>
            </w:pPr>
            <w:r w:rsidRPr="004518F6">
              <w:rPr>
                <w:rFonts w:ascii="Arial" w:eastAsia="Calibri" w:hAnsi="Arial" w:cs="Arial"/>
                <w:sz w:val="18"/>
                <w:szCs w:val="18"/>
              </w:rPr>
              <w:t>66.361,40</w:t>
            </w:r>
          </w:p>
        </w:tc>
        <w:tc>
          <w:tcPr>
            <w:tcW w:w="10029" w:type="dxa"/>
            <w:vAlign w:val="center"/>
          </w:tcPr>
          <w:p w14:paraId="2F85DAD1" w14:textId="1840F17E" w:rsidR="001D1946" w:rsidRPr="004518F6" w:rsidRDefault="001D1946" w:rsidP="001D1946">
            <w:pPr>
              <w:rPr>
                <w:rFonts w:ascii="Arial" w:eastAsia="Calibri" w:hAnsi="Arial" w:cs="Arial"/>
              </w:rPr>
            </w:pPr>
            <w:r w:rsidRPr="004518F6">
              <w:rPr>
                <w:rFonts w:ascii="Arial" w:eastAsia="Calibri" w:hAnsi="Arial" w:cs="Arial"/>
                <w:sz w:val="18"/>
                <w:szCs w:val="18"/>
              </w:rPr>
              <w:t xml:space="preserve">5 potpore za kupnju stana (Gruda 2; Cavtat 2 i Zvekovica 1), te 32 potpora za gradnju-adaptaciju kuća i to: </w:t>
            </w:r>
            <w:r w:rsidRPr="004518F6">
              <w:rPr>
                <w:rFonts w:ascii="Arial" w:eastAsia="Calibri" w:hAnsi="Arial" w:cs="Arial"/>
              </w:rPr>
              <w:t>po 1 potpora za naselja: Gabrili, Vataje, Poljice, Močići, Mikulići, Lovorno i Vodovađa ; po 2 potpore za naselja: Gruda, Pridvorje, Zvekovica, Popovići i Komaji, te po 3 potpore za naselja: Vitaljina, Dunave, Čilipi, Palje Brdo i Dubravka.</w:t>
            </w:r>
          </w:p>
        </w:tc>
      </w:tr>
      <w:tr w:rsidR="001D1946" w:rsidRPr="004518F6" w14:paraId="000628E3" w14:textId="77777777" w:rsidTr="001D1946">
        <w:tc>
          <w:tcPr>
            <w:tcW w:w="1012" w:type="dxa"/>
            <w:vAlign w:val="center"/>
          </w:tcPr>
          <w:p w14:paraId="4C242D9B" w14:textId="77777777" w:rsidR="001D1946" w:rsidRPr="004518F6"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sz w:val="18"/>
                <w:szCs w:val="18"/>
              </w:rPr>
            </w:pPr>
            <w:r w:rsidRPr="004518F6">
              <w:rPr>
                <w:rFonts w:ascii="Arial" w:eastAsia="Calibri" w:hAnsi="Arial" w:cs="Arial"/>
                <w:sz w:val="18"/>
                <w:szCs w:val="18"/>
              </w:rPr>
              <w:t>2020.</w:t>
            </w:r>
          </w:p>
        </w:tc>
        <w:tc>
          <w:tcPr>
            <w:tcW w:w="1274" w:type="dxa"/>
            <w:vAlign w:val="center"/>
          </w:tcPr>
          <w:p w14:paraId="22F66B80" w14:textId="77777777" w:rsidR="001D1946" w:rsidRPr="004518F6"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center"/>
              <w:rPr>
                <w:rFonts w:ascii="Arial" w:eastAsia="Calibri" w:hAnsi="Arial" w:cs="Arial"/>
                <w:sz w:val="18"/>
                <w:szCs w:val="18"/>
              </w:rPr>
            </w:pPr>
            <w:r w:rsidRPr="004518F6">
              <w:rPr>
                <w:rFonts w:ascii="Arial" w:eastAsia="Calibri" w:hAnsi="Arial" w:cs="Arial"/>
                <w:sz w:val="18"/>
                <w:szCs w:val="18"/>
              </w:rPr>
              <w:t>31</w:t>
            </w:r>
          </w:p>
        </w:tc>
        <w:tc>
          <w:tcPr>
            <w:tcW w:w="1059" w:type="dxa"/>
            <w:vAlign w:val="center"/>
          </w:tcPr>
          <w:p w14:paraId="6286DF52" w14:textId="77777777" w:rsidR="001D1946" w:rsidRPr="004518F6" w:rsidRDefault="001D1946" w:rsidP="001D19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jc w:val="right"/>
              <w:rPr>
                <w:rFonts w:ascii="Arial" w:eastAsia="Calibri" w:hAnsi="Arial" w:cs="Arial"/>
                <w:sz w:val="18"/>
                <w:szCs w:val="18"/>
              </w:rPr>
            </w:pPr>
            <w:r w:rsidRPr="004518F6">
              <w:rPr>
                <w:rFonts w:ascii="Arial" w:eastAsia="Calibri" w:hAnsi="Arial" w:cs="Arial"/>
                <w:sz w:val="18"/>
                <w:szCs w:val="18"/>
              </w:rPr>
              <w:t>440.000</w:t>
            </w:r>
          </w:p>
        </w:tc>
        <w:tc>
          <w:tcPr>
            <w:tcW w:w="1186" w:type="dxa"/>
            <w:vAlign w:val="center"/>
          </w:tcPr>
          <w:p w14:paraId="4E13DD4A" w14:textId="7BDE46E0" w:rsidR="001D1946" w:rsidRPr="004518F6" w:rsidRDefault="001D1946" w:rsidP="001D1946">
            <w:pPr>
              <w:jc w:val="right"/>
              <w:rPr>
                <w:rFonts w:ascii="Arial" w:hAnsi="Arial" w:cs="Arial"/>
                <w:sz w:val="18"/>
                <w:szCs w:val="18"/>
              </w:rPr>
            </w:pPr>
            <w:r w:rsidRPr="004518F6">
              <w:rPr>
                <w:rFonts w:ascii="Arial" w:hAnsi="Arial" w:cs="Arial"/>
                <w:sz w:val="18"/>
                <w:szCs w:val="18"/>
              </w:rPr>
              <w:t>58.398,04</w:t>
            </w:r>
          </w:p>
        </w:tc>
        <w:tc>
          <w:tcPr>
            <w:tcW w:w="10029" w:type="dxa"/>
            <w:vAlign w:val="center"/>
          </w:tcPr>
          <w:p w14:paraId="6B32341D" w14:textId="740A66BA" w:rsidR="001D1946" w:rsidRPr="004518F6" w:rsidRDefault="001D1946" w:rsidP="001D1946">
            <w:pPr>
              <w:rPr>
                <w:sz w:val="24"/>
                <w:szCs w:val="24"/>
                <w:highlight w:val="yellow"/>
              </w:rPr>
            </w:pPr>
            <w:r w:rsidRPr="004518F6">
              <w:rPr>
                <w:rFonts w:ascii="Arial" w:hAnsi="Arial" w:cs="Arial"/>
                <w:sz w:val="18"/>
                <w:szCs w:val="18"/>
              </w:rPr>
              <w:t>11 potpora za kupnju nekretnine ( Čilipi 1; Zvekovica 7 i Cavtat 3), 4 potpore za gradnju kuće (po jedna u naseljima Dubravka, Gruda, Čilipi i Cavtat); 16 potpora za preuređenje postojeće nekretnine (Dubravka 7; Palje Brdo 2; Vodovađa 1; Karasovići 1; Vitaljina 1; Gabrili 2; Gruda 1 i Močići 1 )</w:t>
            </w:r>
          </w:p>
        </w:tc>
      </w:tr>
    </w:tbl>
    <w:p w14:paraId="075B32C2" w14:textId="77777777" w:rsidR="005A1E11" w:rsidRPr="004518F6" w:rsidRDefault="005A1E11" w:rsidP="005A1E1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eastAsia="Calibri" w:hAnsi="Arial" w:cs="Arial"/>
        </w:rPr>
      </w:pPr>
    </w:p>
    <w:p w14:paraId="02218009" w14:textId="06A16EDB" w:rsidR="005A1E11" w:rsidRPr="004518F6" w:rsidRDefault="00245DB6" w:rsidP="005A1E11">
      <w:pPr>
        <w:autoSpaceDE w:val="0"/>
        <w:autoSpaceDN w:val="0"/>
        <w:adjustRightInd w:val="0"/>
        <w:rPr>
          <w:rFonts w:ascii="Arial" w:eastAsia="Calibri" w:hAnsi="Arial" w:cs="Arial"/>
        </w:rPr>
      </w:pPr>
      <w:r w:rsidRPr="004518F6">
        <w:rPr>
          <w:rFonts w:ascii="Arial" w:eastAsia="Calibri" w:hAnsi="Arial" w:cs="Arial"/>
        </w:rPr>
        <w:t>U službenom glasniku Općine Konavle 4/2020 objavljena je odluka načelnika od 11.svibnja 2020. o obustavi dodjele jednokratnih novčanih potpora za rješavanje stambenog pitanja, a u službenom glasniku Općine Konavle 5/2020 objavljena je izmjena programa demografskih i socijalno-zdravstvenih potreba u 2020. (odluka općinskog vijeća 8.6.2020.) na način da se briše točka programa kojom se uređuje dodjela potpora za rješavanje stambenog pitanja zbog nedostatka proračunskih sredstava uzrokovanih pandemijom bolesti COVID 19. U programu demografskih i socijalno zdravstvenih potreba za 2021-2022., nije predviđena ova mjera zbog manjka proračunskih sredstava. U programu demografskih i socijalno zdravstvenih potreba za 202</w:t>
      </w:r>
      <w:r w:rsidR="004518F6">
        <w:rPr>
          <w:rFonts w:ascii="Arial" w:eastAsia="Calibri" w:hAnsi="Arial" w:cs="Arial"/>
        </w:rPr>
        <w:t>5</w:t>
      </w:r>
      <w:r w:rsidRPr="004518F6">
        <w:rPr>
          <w:rFonts w:ascii="Arial" w:eastAsia="Calibri" w:hAnsi="Arial" w:cs="Arial"/>
        </w:rPr>
        <w:t>., također nije predviđena ova mjera.</w:t>
      </w:r>
      <w:bookmarkEnd w:id="303"/>
      <w:r w:rsidR="005A1E11" w:rsidRPr="004518F6">
        <w:rPr>
          <w:rFonts w:ascii="Arial" w:eastAsia="Calibri" w:hAnsi="Arial" w:cs="Arial"/>
        </w:rPr>
        <w:br w:type="page"/>
      </w:r>
    </w:p>
    <w:p w14:paraId="78910B68" w14:textId="77777777" w:rsidR="00245DB6" w:rsidRPr="001E1E6B" w:rsidRDefault="00245DB6" w:rsidP="00245DB6">
      <w:pPr>
        <w:pStyle w:val="Naslov3"/>
        <w:rPr>
          <w:rFonts w:eastAsia="Calibri"/>
        </w:rPr>
      </w:pPr>
      <w:bookmarkStart w:id="304" w:name="_Toc146005859"/>
      <w:bookmarkStart w:id="305" w:name="_Toc152222826"/>
      <w:bookmarkStart w:id="306" w:name="_Toc184388813"/>
      <w:bookmarkStart w:id="307" w:name="_Hlk144806393"/>
      <w:r w:rsidRPr="001E1E6B">
        <w:rPr>
          <w:rFonts w:eastAsia="Calibri"/>
        </w:rPr>
        <w:lastRenderedPageBreak/>
        <w:t>Program (2041): Program socijalne pomoći</w:t>
      </w:r>
      <w:bookmarkEnd w:id="304"/>
      <w:bookmarkEnd w:id="305"/>
      <w:bookmarkEnd w:id="306"/>
      <w:r w:rsidRPr="001E1E6B">
        <w:rPr>
          <w:rFonts w:eastAsia="Calibri"/>
        </w:rPr>
        <w:t xml:space="preserve"> </w:t>
      </w:r>
    </w:p>
    <w:p w14:paraId="31327A78" w14:textId="77777777" w:rsidR="00245DB6" w:rsidRPr="001E1E6B" w:rsidRDefault="00245DB6" w:rsidP="005A1E11">
      <w:pPr>
        <w:rPr>
          <w:rFonts w:ascii="Arial" w:hAnsi="Arial" w:cs="Arial"/>
        </w:rPr>
      </w:pPr>
    </w:p>
    <w:tbl>
      <w:tblPr>
        <w:tblW w:w="141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9"/>
        <w:gridCol w:w="12731"/>
      </w:tblGrid>
      <w:tr w:rsidR="001E1E6B" w:rsidRPr="001E1E6B" w14:paraId="66994021" w14:textId="77777777" w:rsidTr="00414351">
        <w:tc>
          <w:tcPr>
            <w:tcW w:w="1439" w:type="dxa"/>
            <w:tcBorders>
              <w:top w:val="dotted" w:sz="4" w:space="0" w:color="auto"/>
              <w:left w:val="dotted" w:sz="4" w:space="0" w:color="auto"/>
              <w:bottom w:val="dotted" w:sz="4" w:space="0" w:color="auto"/>
              <w:right w:val="dotted" w:sz="4" w:space="0" w:color="auto"/>
            </w:tcBorders>
            <w:hideMark/>
          </w:tcPr>
          <w:p w14:paraId="43856FB0" w14:textId="25EC0DDF" w:rsidR="001E1E6B" w:rsidRPr="001E1E6B" w:rsidRDefault="001E1E6B" w:rsidP="001E1E6B">
            <w:pPr>
              <w:rPr>
                <w:rFonts w:ascii="Arial" w:eastAsia="Calibri" w:hAnsi="Arial" w:cs="Arial"/>
              </w:rPr>
            </w:pPr>
            <w:r w:rsidRPr="001E1E6B">
              <w:rPr>
                <w:rFonts w:ascii="Arial" w:eastAsia="Calibri" w:hAnsi="Arial" w:cs="Arial"/>
              </w:rPr>
              <w:t>OPIS PROGRAMA:</w:t>
            </w:r>
          </w:p>
        </w:tc>
        <w:tc>
          <w:tcPr>
            <w:tcW w:w="12731" w:type="dxa"/>
            <w:tcBorders>
              <w:top w:val="dotted" w:sz="4" w:space="0" w:color="auto"/>
              <w:left w:val="dotted" w:sz="4" w:space="0" w:color="auto"/>
              <w:bottom w:val="dotted" w:sz="4" w:space="0" w:color="auto"/>
              <w:right w:val="dotted" w:sz="4" w:space="0" w:color="auto"/>
            </w:tcBorders>
            <w:hideMark/>
          </w:tcPr>
          <w:p w14:paraId="1451B06B" w14:textId="77777777" w:rsidR="001E1E6B" w:rsidRPr="001E1E6B" w:rsidRDefault="001E1E6B" w:rsidP="001E1E6B">
            <w:pPr>
              <w:rPr>
                <w:rFonts w:ascii="Arial" w:eastAsia="Calibri" w:hAnsi="Arial" w:cs="Arial"/>
              </w:rPr>
            </w:pPr>
            <w:r w:rsidRPr="001E1E6B">
              <w:rPr>
                <w:rFonts w:ascii="Arial" w:eastAsia="Calibri" w:hAnsi="Arial" w:cs="Arial"/>
              </w:rPr>
              <w:t>Socijalni program namijenjen je svim stanovnicima Općine kojima je u danom trenutku potrebna dodatna socijalna skrb, posebno djeci, mladima i starijim osobama.</w:t>
            </w:r>
          </w:p>
          <w:p w14:paraId="1CE9B916" w14:textId="77777777" w:rsidR="001E1E6B" w:rsidRPr="001E1E6B" w:rsidRDefault="001E1E6B" w:rsidP="001E1E6B">
            <w:pPr>
              <w:rPr>
                <w:rFonts w:ascii="Arial" w:eastAsia="Calibri" w:hAnsi="Arial" w:cs="Arial"/>
              </w:rPr>
            </w:pPr>
            <w:r w:rsidRPr="001E1E6B">
              <w:rPr>
                <w:rFonts w:ascii="Arial" w:eastAsia="Calibri" w:hAnsi="Arial" w:cs="Arial"/>
              </w:rPr>
              <w:t>Povećanjem osnovnih životnih uvjeta socijalno ugroženih obitelji i domaćinstava postiže se veće zadovoljstvo cjelokupnog stanovništva i smanjuje broj društveno neprihvatljivog ponašanja.</w:t>
            </w:r>
          </w:p>
          <w:p w14:paraId="1BC4C3D3" w14:textId="4D6E4E05" w:rsidR="001E1E6B" w:rsidRPr="001E1E6B" w:rsidRDefault="001E1E6B" w:rsidP="001E1E6B">
            <w:pPr>
              <w:rPr>
                <w:rFonts w:ascii="Arial" w:eastAsia="Calibri" w:hAnsi="Arial" w:cs="Arial"/>
              </w:rPr>
            </w:pPr>
            <w:r w:rsidRPr="001E1E6B">
              <w:rPr>
                <w:rFonts w:ascii="Arial" w:eastAsia="Calibri" w:hAnsi="Arial" w:cs="Arial"/>
              </w:rPr>
              <w:t>Program se provodi s ciljem osiguravanja socijalne pomoći i usluga socijalne skrbi za socijalno najugroženije i najranjivije skupine građana. Radi se o stanovnicima koji ostvaruju pravo na pomoći jer udovoljavaju uvjetima iz Programa socijalno zdravstvenih potreba. Programom su obuhvaćene i pojedine kategorije kronično ili teže bolesnih osoba, osobe s invaliditetom, stradalnici iz rata, umirovljenici. U okviru programa osiguravaju se materijalni i financijski uvjeti za rad ustanove kojoj je osnivač Općina, kao i drugih udruga koje se bave zaštitom, pružanjem pomoći i podrške socijalno najugroženijim skupinama građana i ostalim građanima kojima je potrebna pomoć za prevladavanje posebnih teškoća ili problema. Zakonska je obveza provoditi nadzor nad provedbom programa i projekata koji se financiraju iz općinskog proračuna.</w:t>
            </w:r>
          </w:p>
        </w:tc>
      </w:tr>
      <w:tr w:rsidR="001E1E6B" w:rsidRPr="001E1E6B" w14:paraId="6603FF7E" w14:textId="77777777" w:rsidTr="00414351">
        <w:tc>
          <w:tcPr>
            <w:tcW w:w="1439" w:type="dxa"/>
            <w:tcBorders>
              <w:top w:val="dotted" w:sz="4" w:space="0" w:color="auto"/>
              <w:left w:val="dotted" w:sz="4" w:space="0" w:color="auto"/>
              <w:bottom w:val="dotted" w:sz="4" w:space="0" w:color="auto"/>
              <w:right w:val="dotted" w:sz="4" w:space="0" w:color="auto"/>
            </w:tcBorders>
            <w:hideMark/>
          </w:tcPr>
          <w:p w14:paraId="203E20F6" w14:textId="5F6B63CF" w:rsidR="001E1E6B" w:rsidRPr="001E1E6B" w:rsidRDefault="001E1E6B" w:rsidP="001E1E6B">
            <w:pPr>
              <w:rPr>
                <w:rFonts w:ascii="Arial" w:eastAsia="Calibri" w:hAnsi="Arial" w:cs="Arial"/>
                <w:sz w:val="14"/>
                <w:szCs w:val="14"/>
              </w:rPr>
            </w:pPr>
            <w:r w:rsidRPr="001E1E6B">
              <w:rPr>
                <w:rFonts w:ascii="Arial" w:eastAsia="Calibri" w:hAnsi="Arial" w:cs="Arial"/>
                <w:sz w:val="14"/>
                <w:szCs w:val="14"/>
              </w:rPr>
              <w:t>ZAKONSKE I DRUGE PRAVNE OSNOVE PROGRAMA:</w:t>
            </w:r>
          </w:p>
        </w:tc>
        <w:tc>
          <w:tcPr>
            <w:tcW w:w="12731" w:type="dxa"/>
            <w:tcBorders>
              <w:top w:val="dotted" w:sz="4" w:space="0" w:color="auto"/>
              <w:left w:val="dotted" w:sz="4" w:space="0" w:color="auto"/>
              <w:bottom w:val="dotted" w:sz="4" w:space="0" w:color="auto"/>
              <w:right w:val="dotted" w:sz="4" w:space="0" w:color="auto"/>
            </w:tcBorders>
            <w:hideMark/>
          </w:tcPr>
          <w:p w14:paraId="0A833139" w14:textId="0DA84D7F" w:rsidR="001E1E6B" w:rsidRPr="001E1E6B" w:rsidRDefault="001E1E6B" w:rsidP="001E1E6B">
            <w:pPr>
              <w:autoSpaceDE w:val="0"/>
              <w:autoSpaceDN w:val="0"/>
              <w:adjustRightInd w:val="0"/>
              <w:rPr>
                <w:rFonts w:ascii="Arial" w:hAnsi="Arial" w:cs="Arial"/>
              </w:rPr>
            </w:pPr>
            <w:r w:rsidRPr="001E1E6B">
              <w:rPr>
                <w:rFonts w:ascii="Arial" w:hAnsi="Arial" w:cs="Arial"/>
              </w:rPr>
              <w:t>Zakon o lokalnoj i područnoj (regionalnoj) samoupravi (NN 33/01,60/01,129/05, 109/07,125/08, 36/09, 150/11, 144/12, 19/13, 137/15, 123/17, 98/19, 144/20), Zakon o socijalnoj skrbi (NN 18/22, 46/22, 119/22, 71/23, 156/23), Statut Općine i drugi akti</w:t>
            </w:r>
          </w:p>
        </w:tc>
      </w:tr>
      <w:tr w:rsidR="001E1E6B" w:rsidRPr="001E1E6B" w14:paraId="2E1437BE" w14:textId="77777777" w:rsidTr="00414351">
        <w:tc>
          <w:tcPr>
            <w:tcW w:w="1439" w:type="dxa"/>
            <w:tcBorders>
              <w:top w:val="dotted" w:sz="4" w:space="0" w:color="auto"/>
              <w:left w:val="dotted" w:sz="4" w:space="0" w:color="auto"/>
              <w:bottom w:val="dotted" w:sz="4" w:space="0" w:color="auto"/>
              <w:right w:val="dotted" w:sz="4" w:space="0" w:color="auto"/>
            </w:tcBorders>
            <w:hideMark/>
          </w:tcPr>
          <w:p w14:paraId="426D6FEC" w14:textId="1B339CA3" w:rsidR="001E1E6B" w:rsidRPr="001E1E6B" w:rsidRDefault="001E1E6B" w:rsidP="001E1E6B">
            <w:pPr>
              <w:rPr>
                <w:rFonts w:ascii="Arial" w:eastAsia="Calibri" w:hAnsi="Arial" w:cs="Arial"/>
              </w:rPr>
            </w:pPr>
            <w:r w:rsidRPr="001E1E6B">
              <w:rPr>
                <w:rFonts w:ascii="Arial" w:eastAsia="Calibri" w:hAnsi="Arial" w:cs="Arial"/>
              </w:rPr>
              <w:t>OPĆI CILJ:</w:t>
            </w:r>
          </w:p>
        </w:tc>
        <w:tc>
          <w:tcPr>
            <w:tcW w:w="12731" w:type="dxa"/>
            <w:tcBorders>
              <w:top w:val="dotted" w:sz="4" w:space="0" w:color="auto"/>
              <w:left w:val="dotted" w:sz="4" w:space="0" w:color="auto"/>
              <w:bottom w:val="dotted" w:sz="4" w:space="0" w:color="auto"/>
              <w:right w:val="dotted" w:sz="4" w:space="0" w:color="auto"/>
            </w:tcBorders>
          </w:tcPr>
          <w:p w14:paraId="56151CF4" w14:textId="77777777" w:rsidR="001E1E6B" w:rsidRPr="001E1E6B" w:rsidRDefault="001E1E6B" w:rsidP="001E1E6B">
            <w:pPr>
              <w:autoSpaceDE w:val="0"/>
              <w:autoSpaceDN w:val="0"/>
              <w:adjustRightInd w:val="0"/>
              <w:rPr>
                <w:rFonts w:ascii="Arial" w:hAnsi="Arial" w:cs="Arial"/>
              </w:rPr>
            </w:pPr>
            <w:r w:rsidRPr="001E1E6B">
              <w:rPr>
                <w:rFonts w:ascii="Arial" w:hAnsi="Arial" w:cs="Arial"/>
              </w:rPr>
              <w:t>Cilj: Povećanje osnovnih životnih uvjeta socijalno ugroženim obiteljima i kućanstvima</w:t>
            </w:r>
          </w:p>
          <w:p w14:paraId="03049163" w14:textId="77777777" w:rsidR="001E1E6B" w:rsidRPr="001E1E6B" w:rsidRDefault="001E1E6B" w:rsidP="001E1E6B">
            <w:pPr>
              <w:autoSpaceDE w:val="0"/>
              <w:autoSpaceDN w:val="0"/>
              <w:adjustRightInd w:val="0"/>
              <w:rPr>
                <w:rFonts w:ascii="Arial" w:hAnsi="Arial" w:cs="Arial"/>
              </w:rPr>
            </w:pPr>
          </w:p>
          <w:p w14:paraId="614A4726" w14:textId="77777777" w:rsidR="001E1E6B" w:rsidRPr="001E1E6B" w:rsidRDefault="001E1E6B" w:rsidP="001E1E6B">
            <w:pPr>
              <w:autoSpaceDE w:val="0"/>
              <w:autoSpaceDN w:val="0"/>
              <w:adjustRightInd w:val="0"/>
              <w:rPr>
                <w:rFonts w:ascii="Arial" w:hAnsi="Arial" w:cs="Arial"/>
              </w:rPr>
            </w:pPr>
            <w:r w:rsidRPr="001E1E6B">
              <w:rPr>
                <w:rFonts w:ascii="Arial" w:hAnsi="Arial" w:cs="Arial"/>
              </w:rPr>
              <w:t>Svrha ovog programa je osigurati stanovnicima općine viši standard socijalne zaštite od onog koji svojim programima osigurava država.</w:t>
            </w:r>
          </w:p>
          <w:p w14:paraId="31F20E1D" w14:textId="799861E2" w:rsidR="001E1E6B" w:rsidRPr="001E1E6B" w:rsidRDefault="001E1E6B" w:rsidP="001E1E6B">
            <w:pPr>
              <w:autoSpaceDE w:val="0"/>
              <w:autoSpaceDN w:val="0"/>
              <w:adjustRightInd w:val="0"/>
              <w:rPr>
                <w:rFonts w:ascii="Arial" w:hAnsi="Arial" w:cs="Arial"/>
              </w:rPr>
            </w:pPr>
            <w:r w:rsidRPr="001E1E6B">
              <w:rPr>
                <w:rFonts w:ascii="Arial" w:hAnsi="Arial" w:cs="Arial"/>
              </w:rPr>
              <w:t>Unapređenje kvalitete života pojedinaca i obitelji, pomoć ugroženim kategorijama stanovništva.</w:t>
            </w:r>
          </w:p>
        </w:tc>
      </w:tr>
      <w:tr w:rsidR="001E1E6B" w:rsidRPr="001E1E6B" w14:paraId="5075DB52" w14:textId="77777777" w:rsidTr="00414351">
        <w:tc>
          <w:tcPr>
            <w:tcW w:w="1439" w:type="dxa"/>
            <w:tcBorders>
              <w:top w:val="dotted" w:sz="4" w:space="0" w:color="auto"/>
              <w:left w:val="dotted" w:sz="4" w:space="0" w:color="auto"/>
              <w:bottom w:val="dotted" w:sz="4" w:space="0" w:color="auto"/>
              <w:right w:val="dotted" w:sz="4" w:space="0" w:color="auto"/>
            </w:tcBorders>
            <w:vAlign w:val="bottom"/>
          </w:tcPr>
          <w:p w14:paraId="60BED11F" w14:textId="4537E965" w:rsidR="001E1E6B" w:rsidRPr="001E1E6B" w:rsidRDefault="001E1E6B" w:rsidP="001E1E6B">
            <w:pPr>
              <w:rPr>
                <w:rFonts w:ascii="Arial" w:eastAsia="Calibri" w:hAnsi="Arial" w:cs="Arial"/>
              </w:rPr>
            </w:pPr>
            <w:r w:rsidRPr="001E1E6B">
              <w:rPr>
                <w:rFonts w:ascii="Arial" w:eastAsia="Calibri" w:hAnsi="Arial" w:cs="Arial"/>
              </w:rPr>
              <w:t>POSEBNI CILJEVI:</w:t>
            </w:r>
          </w:p>
        </w:tc>
        <w:tc>
          <w:tcPr>
            <w:tcW w:w="12731" w:type="dxa"/>
            <w:tcBorders>
              <w:top w:val="dotted" w:sz="4" w:space="0" w:color="auto"/>
              <w:left w:val="dotted" w:sz="4" w:space="0" w:color="auto"/>
              <w:bottom w:val="dotted" w:sz="4" w:space="0" w:color="auto"/>
              <w:right w:val="dotted" w:sz="4" w:space="0" w:color="auto"/>
            </w:tcBorders>
            <w:vAlign w:val="bottom"/>
          </w:tcPr>
          <w:p w14:paraId="14B837E6" w14:textId="77777777" w:rsidR="001E1E6B" w:rsidRPr="001E1E6B" w:rsidRDefault="001E1E6B" w:rsidP="001E1E6B">
            <w:pPr>
              <w:rPr>
                <w:rFonts w:ascii="Arial" w:eastAsia="Calibri" w:hAnsi="Arial" w:cs="Arial"/>
              </w:rPr>
            </w:pPr>
            <w:r w:rsidRPr="001E1E6B">
              <w:rPr>
                <w:rFonts w:ascii="Arial" w:eastAsia="Calibri" w:hAnsi="Arial" w:cs="Arial"/>
              </w:rPr>
              <w:t>Ublažavanje poteškoća u rješavanju svakodnevnih osnovnih i ostalih životnih potreba.</w:t>
            </w:r>
          </w:p>
          <w:p w14:paraId="7A452235" w14:textId="77777777" w:rsidR="001E1E6B" w:rsidRPr="001E1E6B" w:rsidRDefault="001E1E6B" w:rsidP="001E1E6B">
            <w:pPr>
              <w:rPr>
                <w:rFonts w:ascii="Arial" w:eastAsia="Calibri" w:hAnsi="Arial" w:cs="Arial"/>
              </w:rPr>
            </w:pPr>
            <w:r w:rsidRPr="001E1E6B">
              <w:rPr>
                <w:rFonts w:ascii="Arial" w:eastAsia="Calibri" w:hAnsi="Arial" w:cs="Arial"/>
              </w:rPr>
              <w:t>Programom se pomaže ostvariti kvalitetniji život socijalno ugroženim kategorijama stanovništva (osiguranje pomoći kako bi korisnici mogli ostvariti osnovne životne potrebe, pomoć slabima, nemoćnima i invalidima kako bi kroz udruge riješili zajednički, jedinstveni cilj, ostvarili višu razinu socijalno zdravstvenih usluga za domicilno stanovništvo) i posebnih ciljeva (očuvanje zdravlja djece i ostalih, briga za bolesne stanovnike).</w:t>
            </w:r>
          </w:p>
          <w:p w14:paraId="136979E4" w14:textId="493E392C" w:rsidR="001E1E6B" w:rsidRPr="001E1E6B" w:rsidRDefault="001E1E6B" w:rsidP="001E1E6B">
            <w:pPr>
              <w:autoSpaceDE w:val="0"/>
              <w:autoSpaceDN w:val="0"/>
              <w:adjustRightInd w:val="0"/>
              <w:rPr>
                <w:rFonts w:ascii="Arial" w:hAnsi="Arial" w:cs="Arial"/>
              </w:rPr>
            </w:pPr>
            <w:r w:rsidRPr="001E1E6B">
              <w:rPr>
                <w:rFonts w:ascii="Arial" w:eastAsia="Calibri" w:hAnsi="Arial" w:cs="Arial"/>
              </w:rPr>
              <w:t>Isplaćenim novčanim sredstvima, sukladno Zakonu i Programu socijalno zdravstvenih potreba, pomoći stanovništvu koji ostvaruju pravo na ove pomoći, ublažiti socijalne nejednakosti.</w:t>
            </w:r>
          </w:p>
        </w:tc>
      </w:tr>
    </w:tbl>
    <w:p w14:paraId="3992A293" w14:textId="77777777" w:rsidR="001D1946" w:rsidRPr="001E1E6B" w:rsidRDefault="001D1946" w:rsidP="001D1946">
      <w:pPr>
        <w:tabs>
          <w:tab w:val="left" w:pos="709"/>
        </w:tabs>
        <w:ind w:left="567"/>
        <w:rPr>
          <w:rFonts w:ascii="Arial" w:eastAsia="Calibri" w:hAnsi="Arial" w:cs="Arial"/>
          <w:sz w:val="18"/>
          <w:szCs w:val="18"/>
        </w:rPr>
      </w:pPr>
    </w:p>
    <w:p w14:paraId="1B52D680" w14:textId="77777777" w:rsidR="00795AD0" w:rsidRPr="001E1E6B" w:rsidRDefault="00795AD0" w:rsidP="005A1E11">
      <w:pPr>
        <w:rPr>
          <w:rFonts w:ascii="Arial" w:eastAsia="Calibri" w:hAnsi="Arial" w:cs="Arial"/>
          <w:sz w:val="14"/>
        </w:rPr>
      </w:pPr>
    </w:p>
    <w:p w14:paraId="0409B4CB" w14:textId="77777777" w:rsidR="00795AD0" w:rsidRPr="001E1E6B" w:rsidRDefault="00795AD0">
      <w:pPr>
        <w:pStyle w:val="Odlomakpopisa"/>
        <w:numPr>
          <w:ilvl w:val="0"/>
          <w:numId w:val="18"/>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1E1E6B">
        <w:rPr>
          <w:rFonts w:ascii="Arial" w:eastAsia="Calibri" w:hAnsi="Arial" w:cs="Arial"/>
          <w:b/>
        </w:rPr>
        <w:t>Procjena i ishodište potrebnih sredstava za aktivnosti unutar programa</w:t>
      </w:r>
    </w:p>
    <w:p w14:paraId="662712D0" w14:textId="77777777" w:rsidR="00795AD0" w:rsidRPr="001E1E6B" w:rsidRDefault="00795AD0" w:rsidP="005A1E11">
      <w:pPr>
        <w:rPr>
          <w:rFonts w:ascii="Arial" w:eastAsia="Calibri" w:hAnsi="Arial" w:cs="Arial"/>
          <w:sz w:val="14"/>
        </w:rPr>
      </w:pPr>
    </w:p>
    <w:p w14:paraId="3BC06C86" w14:textId="53EB246A" w:rsidR="005A1E11" w:rsidRPr="001E1E6B" w:rsidRDefault="00647558" w:rsidP="005A1E11">
      <w:pPr>
        <w:rPr>
          <w:rFonts w:ascii="Arial" w:eastAsia="Calibri" w:hAnsi="Arial" w:cs="Arial"/>
        </w:rPr>
      </w:pPr>
      <w:r w:rsidRPr="001E1E6B">
        <w:rPr>
          <w:rFonts w:ascii="Arial" w:eastAsia="Calibri" w:hAnsi="Arial" w:cs="Arial"/>
        </w:rPr>
        <w:t>Izvršenje aktivnosti sadržanih u ovom programu za 2013.-2023., plan za 2024., izvršenje za 1-6/2024., plan za 2025. i projekcije za 2026.-2027. iskazuju se u valuti EURO kako slijedi:</w:t>
      </w:r>
    </w:p>
    <w:p w14:paraId="7954530C" w14:textId="77777777" w:rsidR="00795AD0" w:rsidRPr="001E1E6B" w:rsidRDefault="00795AD0" w:rsidP="005A1E11">
      <w:pPr>
        <w:rPr>
          <w:rFonts w:ascii="Arial" w:eastAsia="Calibri" w:hAnsi="Arial" w:cs="Arial"/>
        </w:rPr>
      </w:pPr>
    </w:p>
    <w:bookmarkEnd w:id="307"/>
    <w:p w14:paraId="73161AAB" w14:textId="56A48BA7" w:rsidR="00DD7E12" w:rsidRPr="00B64BEA" w:rsidRDefault="00DD7E12" w:rsidP="00DD7E12">
      <w:pPr>
        <w:rPr>
          <w:rFonts w:ascii="Arial" w:eastAsia="Calibri" w:hAnsi="Arial" w:cs="Arial"/>
          <w:sz w:val="18"/>
          <w:szCs w:val="18"/>
        </w:rPr>
      </w:pPr>
    </w:p>
    <w:p w14:paraId="44153270" w14:textId="31300AB2" w:rsidR="00DD7E12" w:rsidRPr="00F30046" w:rsidRDefault="00E45082" w:rsidP="00DD7E12">
      <w:pPr>
        <w:tabs>
          <w:tab w:val="left" w:pos="709"/>
        </w:tabs>
        <w:ind w:left="567"/>
        <w:rPr>
          <w:rFonts w:ascii="Arial" w:eastAsia="Calibri" w:hAnsi="Arial" w:cs="Arial"/>
          <w:sz w:val="18"/>
          <w:szCs w:val="18"/>
        </w:rPr>
      </w:pPr>
      <w:r w:rsidRPr="00E45082">
        <w:rPr>
          <w:rFonts w:eastAsia="Calibri"/>
          <w:noProof/>
        </w:rPr>
        <w:lastRenderedPageBreak/>
        <w:drawing>
          <wp:inline distT="0" distB="0" distL="0" distR="0" wp14:anchorId="2558DC9E" wp14:editId="69BC6F47">
            <wp:extent cx="9251950" cy="5392420"/>
            <wp:effectExtent l="0" t="0" r="6350" b="0"/>
            <wp:docPr id="8058114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251950" cy="5392420"/>
                    </a:xfrm>
                    <a:prstGeom prst="rect">
                      <a:avLst/>
                    </a:prstGeom>
                    <a:noFill/>
                    <a:ln>
                      <a:noFill/>
                    </a:ln>
                  </pic:spPr>
                </pic:pic>
              </a:graphicData>
            </a:graphic>
          </wp:inline>
        </w:drawing>
      </w:r>
    </w:p>
    <w:p w14:paraId="6497B15E" w14:textId="77777777" w:rsidR="00E722A5" w:rsidRPr="00F30046" w:rsidRDefault="00E722A5" w:rsidP="00DD7E12">
      <w:pPr>
        <w:tabs>
          <w:tab w:val="left" w:pos="709"/>
        </w:tabs>
        <w:ind w:left="567"/>
        <w:rPr>
          <w:rFonts w:ascii="Arial" w:eastAsia="Calibri" w:hAnsi="Arial" w:cs="Arial"/>
          <w:sz w:val="18"/>
          <w:szCs w:val="18"/>
        </w:rPr>
      </w:pPr>
    </w:p>
    <w:p w14:paraId="2C013648" w14:textId="77777777" w:rsidR="00E722A5" w:rsidRPr="00F30046" w:rsidRDefault="00E722A5" w:rsidP="00DD7E12">
      <w:pPr>
        <w:tabs>
          <w:tab w:val="left" w:pos="709"/>
        </w:tabs>
        <w:ind w:left="567"/>
        <w:rPr>
          <w:rFonts w:ascii="Arial" w:eastAsia="Calibri" w:hAnsi="Arial" w:cs="Arial"/>
          <w:sz w:val="18"/>
          <w:szCs w:val="18"/>
        </w:rPr>
      </w:pPr>
    </w:p>
    <w:p w14:paraId="30316C4B" w14:textId="77777777" w:rsidR="00E722A5" w:rsidRPr="00F30046" w:rsidRDefault="00E722A5" w:rsidP="00DD7E12">
      <w:pPr>
        <w:tabs>
          <w:tab w:val="left" w:pos="709"/>
        </w:tabs>
        <w:ind w:left="567"/>
        <w:rPr>
          <w:rFonts w:ascii="Arial" w:eastAsia="Calibri" w:hAnsi="Arial" w:cs="Arial"/>
          <w:sz w:val="18"/>
          <w:szCs w:val="18"/>
        </w:rPr>
      </w:pPr>
    </w:p>
    <w:p w14:paraId="6C8DD2A1" w14:textId="77777777" w:rsidR="00E722A5" w:rsidRPr="00F30046" w:rsidRDefault="00E722A5" w:rsidP="00DD7E12">
      <w:pPr>
        <w:tabs>
          <w:tab w:val="left" w:pos="709"/>
        </w:tabs>
        <w:ind w:left="567"/>
        <w:rPr>
          <w:rFonts w:ascii="Arial" w:eastAsia="Calibri" w:hAnsi="Arial" w:cs="Arial"/>
          <w:sz w:val="18"/>
          <w:szCs w:val="18"/>
        </w:rPr>
      </w:pPr>
    </w:p>
    <w:p w14:paraId="1571F4F3" w14:textId="77777777" w:rsidR="00E722A5" w:rsidRPr="00F30046" w:rsidRDefault="00E722A5" w:rsidP="00DD7E12">
      <w:pPr>
        <w:tabs>
          <w:tab w:val="left" w:pos="709"/>
        </w:tabs>
        <w:ind w:left="567"/>
        <w:rPr>
          <w:rFonts w:ascii="Arial" w:eastAsia="Calibri" w:hAnsi="Arial" w:cs="Arial"/>
          <w:sz w:val="18"/>
          <w:szCs w:val="18"/>
        </w:rPr>
      </w:pPr>
    </w:p>
    <w:p w14:paraId="4CDFD8C6" w14:textId="1222E922" w:rsidR="00E722A5" w:rsidRPr="00AF4584" w:rsidRDefault="00E45082" w:rsidP="00DD7E12">
      <w:pPr>
        <w:tabs>
          <w:tab w:val="left" w:pos="709"/>
        </w:tabs>
        <w:ind w:left="567"/>
        <w:rPr>
          <w:rFonts w:ascii="Arial" w:eastAsia="Calibri" w:hAnsi="Arial" w:cs="Arial"/>
          <w:color w:val="FF0000"/>
          <w:sz w:val="18"/>
          <w:szCs w:val="18"/>
        </w:rPr>
      </w:pPr>
      <w:r w:rsidRPr="00E45082">
        <w:rPr>
          <w:rFonts w:eastAsia="Calibri"/>
          <w:noProof/>
        </w:rPr>
        <w:lastRenderedPageBreak/>
        <w:drawing>
          <wp:inline distT="0" distB="0" distL="0" distR="0" wp14:anchorId="07A6DD50" wp14:editId="7DBB5C04">
            <wp:extent cx="9251950" cy="1511935"/>
            <wp:effectExtent l="0" t="0" r="6350" b="0"/>
            <wp:docPr id="204567094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251950" cy="1511935"/>
                    </a:xfrm>
                    <a:prstGeom prst="rect">
                      <a:avLst/>
                    </a:prstGeom>
                    <a:noFill/>
                    <a:ln>
                      <a:noFill/>
                    </a:ln>
                  </pic:spPr>
                </pic:pic>
              </a:graphicData>
            </a:graphic>
          </wp:inline>
        </w:drawing>
      </w:r>
    </w:p>
    <w:p w14:paraId="79867F1A" w14:textId="17C5FE17" w:rsidR="00E722A5" w:rsidRPr="00E45082" w:rsidRDefault="00E722A5" w:rsidP="00DD7E12">
      <w:pPr>
        <w:rPr>
          <w:rFonts w:ascii="Arial" w:eastAsia="Calibri" w:hAnsi="Arial" w:cs="Arial"/>
          <w:sz w:val="18"/>
          <w:szCs w:val="18"/>
        </w:rPr>
      </w:pPr>
    </w:p>
    <w:p w14:paraId="74BAB337" w14:textId="3209FBFF" w:rsidR="005A1E11" w:rsidRPr="00E45082" w:rsidRDefault="005A1E11">
      <w:pPr>
        <w:numPr>
          <w:ilvl w:val="0"/>
          <w:numId w:val="2"/>
        </w:numPr>
        <w:tabs>
          <w:tab w:val="left" w:pos="709"/>
        </w:tabs>
        <w:ind w:left="567" w:hanging="567"/>
        <w:rPr>
          <w:rFonts w:ascii="Arial" w:eastAsia="Calibri" w:hAnsi="Arial" w:cs="Arial"/>
          <w:sz w:val="18"/>
          <w:szCs w:val="18"/>
        </w:rPr>
      </w:pPr>
      <w:r w:rsidRPr="00E45082">
        <w:rPr>
          <w:rFonts w:ascii="Arial" w:eastAsia="Calibri" w:hAnsi="Arial" w:cs="Arial"/>
          <w:sz w:val="18"/>
          <w:szCs w:val="18"/>
        </w:rPr>
        <w:t xml:space="preserve">U razdoblju 2019. program 2041. se razdvojio na dva dijela, odnosno na 2040. program demografskih mjera i 2041. program socijalne pomoći. Zbog navedenog razloga u slijedećem proračunskom razdoblju su i izvršenja prethodnih godina podijeljena kroz ove dvije aktivnosti. U okviru novoimenovanih aktivnosti, radi kontinuiteta, prikazuju se izvršenja istovrsnih rashoda, odnosno izvršenja iz prethodnih godina, iako su ranije bila iskazana kroz aktivnosti drugačijeg naziva. </w:t>
      </w:r>
    </w:p>
    <w:p w14:paraId="397A33CD" w14:textId="3F85761C" w:rsidR="005A1E11" w:rsidRPr="00E45082" w:rsidRDefault="005A1E11" w:rsidP="005A1E11">
      <w:pPr>
        <w:rPr>
          <w:rFonts w:ascii="Arial" w:eastAsia="Calibri" w:hAnsi="Arial" w:cs="Arial"/>
        </w:rPr>
      </w:pPr>
    </w:p>
    <w:p w14:paraId="3F6EE46D" w14:textId="77777777" w:rsidR="001D1946" w:rsidRPr="00E45082" w:rsidRDefault="001D1946" w:rsidP="001D1946">
      <w:pPr>
        <w:shd w:val="clear" w:color="auto" w:fill="FFFFFF"/>
        <w:jc w:val="right"/>
        <w:rPr>
          <w:rFonts w:ascii="Arial" w:hAnsi="Arial" w:cs="Arial"/>
        </w:rPr>
      </w:pPr>
      <w:bookmarkStart w:id="308" w:name="_Hlk144806699"/>
      <w:r w:rsidRPr="00E45082">
        <w:rPr>
          <w:rFonts w:ascii="Arial" w:hAnsi="Arial" w:cs="Arial"/>
          <w:b/>
        </w:rPr>
        <w:t>RAZLOG ODSTUPANJA OD PROŠLOGODIŠNJIH PROJEKCIJA</w:t>
      </w:r>
      <w:r w:rsidRPr="00E45082">
        <w:rPr>
          <w:rFonts w:ascii="Arial" w:hAnsi="Arial" w:cs="Arial"/>
        </w:rPr>
        <w:t xml:space="preserve">: </w:t>
      </w:r>
    </w:p>
    <w:p w14:paraId="1C3E1113" w14:textId="77777777" w:rsidR="001D1946" w:rsidRPr="00E45082" w:rsidRDefault="001D1946" w:rsidP="001D1946">
      <w:pPr>
        <w:shd w:val="clear" w:color="auto" w:fill="FFFFFF"/>
        <w:jc w:val="right"/>
        <w:rPr>
          <w:rFonts w:ascii="Arial" w:hAnsi="Arial" w:cs="Arial"/>
        </w:rPr>
      </w:pPr>
      <w:r w:rsidRPr="00E45082">
        <w:rPr>
          <w:rFonts w:ascii="Arial" w:hAnsi="Arial" w:cs="Arial"/>
        </w:rPr>
        <w:t>Po navedenom programu nije bilo značajnijih odstupanja.</w:t>
      </w:r>
    </w:p>
    <w:p w14:paraId="4E1AC63F" w14:textId="77777777" w:rsidR="001D1946" w:rsidRPr="00E45082" w:rsidRDefault="001D1946" w:rsidP="005A1E11">
      <w:pPr>
        <w:rPr>
          <w:rFonts w:ascii="Arial" w:eastAsia="Calibri" w:hAnsi="Arial" w:cs="Arial"/>
        </w:rPr>
      </w:pPr>
    </w:p>
    <w:bookmarkEnd w:id="308"/>
    <w:p w14:paraId="67692CFD" w14:textId="77777777" w:rsidR="00E45082" w:rsidRPr="00E45082" w:rsidRDefault="00E45082" w:rsidP="00E45082">
      <w:pPr>
        <w:rPr>
          <w:rFonts w:ascii="Arial" w:eastAsia="Calibri" w:hAnsi="Arial" w:cs="Arial"/>
          <w:i/>
        </w:rPr>
      </w:pPr>
      <w:r w:rsidRPr="00E45082">
        <w:rPr>
          <w:rFonts w:ascii="Arial" w:eastAsia="Calibri" w:hAnsi="Arial" w:cs="Arial"/>
          <w:b/>
        </w:rPr>
        <w:t>Ishodište i pokazatelji na kojima se zasnivaju izračuni i ocjene</w:t>
      </w:r>
      <w:r w:rsidRPr="00E45082">
        <w:rPr>
          <w:rFonts w:ascii="Arial" w:eastAsia="Calibri" w:hAnsi="Arial" w:cs="Arial"/>
        </w:rPr>
        <w:t xml:space="preserve"> </w:t>
      </w:r>
      <w:r w:rsidRPr="00E45082">
        <w:rPr>
          <w:rFonts w:ascii="Arial" w:eastAsia="Calibri" w:hAnsi="Arial" w:cs="Arial"/>
          <w:b/>
        </w:rPr>
        <w:t>potrebnih sredstava za provođenje programa:</w:t>
      </w:r>
      <w:r w:rsidRPr="00E45082">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48EFDAB9" w14:textId="0010EDA4" w:rsidR="00E45082" w:rsidRPr="00E45082" w:rsidRDefault="00E45082" w:rsidP="00E45082">
      <w:pPr>
        <w:shd w:val="clear" w:color="auto" w:fill="FFFFFF"/>
        <w:rPr>
          <w:rFonts w:ascii="Arial" w:eastAsia="Calibri" w:hAnsi="Arial" w:cs="Arial"/>
        </w:rPr>
      </w:pPr>
      <w:r w:rsidRPr="00E45082">
        <w:rPr>
          <w:rFonts w:ascii="Arial" w:eastAsia="Calibri" w:hAnsi="Arial" w:cs="Arial"/>
          <w:b/>
        </w:rPr>
        <w:t>Izvještaj o postignutim ciljevima i rezultatima programa temeljenim na pokazateljima uspješnosti u prethodnoj godini</w:t>
      </w:r>
      <w:r w:rsidRPr="00E45082">
        <w:rPr>
          <w:rFonts w:ascii="Arial" w:eastAsia="Calibri" w:hAnsi="Arial" w:cs="Arial"/>
        </w:rPr>
        <w:t>: Izvršenje 2024. godine je u okviru očekivanih vrijednosti.</w:t>
      </w:r>
    </w:p>
    <w:p w14:paraId="42CB1FC4" w14:textId="77777777" w:rsidR="001D1946" w:rsidRPr="00E45082" w:rsidRDefault="001D1946" w:rsidP="005A1E11">
      <w:pPr>
        <w:rPr>
          <w:rFonts w:ascii="Arial" w:eastAsia="Calibri" w:hAnsi="Arial" w:cs="Arial"/>
        </w:rPr>
      </w:pPr>
    </w:p>
    <w:p w14:paraId="58926C4C" w14:textId="3C9262E6" w:rsidR="005A1E11" w:rsidRPr="00E45082" w:rsidRDefault="005A1E11" w:rsidP="005A1E11">
      <w:pPr>
        <w:rPr>
          <w:rFonts w:ascii="Arial" w:eastAsia="Calibri" w:hAnsi="Arial" w:cs="Arial"/>
        </w:rPr>
      </w:pPr>
      <w:bookmarkStart w:id="309" w:name="_Hlk144806731"/>
      <w:r w:rsidRPr="00E45082">
        <w:rPr>
          <w:rFonts w:ascii="Arial" w:eastAsia="Calibri" w:hAnsi="Arial" w:cs="Arial"/>
        </w:rPr>
        <w:t xml:space="preserve">Ukupno planirana sredstva na razini programa 2041 iznose </w:t>
      </w:r>
      <w:r w:rsidR="00E45082">
        <w:rPr>
          <w:rFonts w:ascii="Arial" w:eastAsia="Calibri" w:hAnsi="Arial" w:cs="Arial"/>
        </w:rPr>
        <w:t>536.100</w:t>
      </w:r>
      <w:r w:rsidR="00326997" w:rsidRPr="00E45082">
        <w:rPr>
          <w:rFonts w:ascii="Arial" w:eastAsia="Calibri" w:hAnsi="Arial" w:cs="Arial"/>
        </w:rPr>
        <w:t xml:space="preserve"> </w:t>
      </w:r>
      <w:r w:rsidR="007B32C5" w:rsidRPr="00E45082">
        <w:rPr>
          <w:rFonts w:ascii="Arial" w:eastAsia="Calibri" w:hAnsi="Arial" w:cs="Arial"/>
        </w:rPr>
        <w:t xml:space="preserve">€ </w:t>
      </w:r>
      <w:r w:rsidR="001D1946" w:rsidRPr="00E45082">
        <w:rPr>
          <w:rFonts w:ascii="Arial" w:eastAsia="Calibri" w:hAnsi="Arial" w:cs="Arial"/>
        </w:rPr>
        <w:t>za 202</w:t>
      </w:r>
      <w:r w:rsidR="00E45082">
        <w:rPr>
          <w:rFonts w:ascii="Arial" w:eastAsia="Calibri" w:hAnsi="Arial" w:cs="Arial"/>
        </w:rPr>
        <w:t>5</w:t>
      </w:r>
      <w:r w:rsidR="001D1946" w:rsidRPr="00E45082">
        <w:rPr>
          <w:rFonts w:ascii="Arial" w:eastAsia="Calibri" w:hAnsi="Arial" w:cs="Arial"/>
        </w:rPr>
        <w:t xml:space="preserve">. godinu, </w:t>
      </w:r>
      <w:r w:rsidR="00E45082">
        <w:rPr>
          <w:rFonts w:ascii="Arial" w:eastAsia="Calibri" w:hAnsi="Arial" w:cs="Arial"/>
        </w:rPr>
        <w:t>531.400</w:t>
      </w:r>
      <w:r w:rsidR="00326997" w:rsidRPr="00E45082">
        <w:rPr>
          <w:rFonts w:ascii="Arial" w:eastAsia="Calibri" w:hAnsi="Arial" w:cs="Arial"/>
        </w:rPr>
        <w:t xml:space="preserve"> </w:t>
      </w:r>
      <w:r w:rsidR="007B32C5" w:rsidRPr="00E45082">
        <w:rPr>
          <w:rFonts w:ascii="Arial" w:eastAsia="Calibri" w:hAnsi="Arial" w:cs="Arial"/>
        </w:rPr>
        <w:t xml:space="preserve">€ </w:t>
      </w:r>
      <w:r w:rsidR="001D1946" w:rsidRPr="00E45082">
        <w:rPr>
          <w:rFonts w:ascii="Arial" w:eastAsia="Calibri" w:hAnsi="Arial" w:cs="Arial"/>
        </w:rPr>
        <w:t>za 202</w:t>
      </w:r>
      <w:r w:rsidR="00E45082">
        <w:rPr>
          <w:rFonts w:ascii="Arial" w:eastAsia="Calibri" w:hAnsi="Arial" w:cs="Arial"/>
        </w:rPr>
        <w:t>6</w:t>
      </w:r>
      <w:r w:rsidR="001D1946" w:rsidRPr="00E45082">
        <w:rPr>
          <w:rFonts w:ascii="Arial" w:eastAsia="Calibri" w:hAnsi="Arial" w:cs="Arial"/>
        </w:rPr>
        <w:t xml:space="preserve">. godinu, te </w:t>
      </w:r>
      <w:r w:rsidR="00E45082">
        <w:rPr>
          <w:rFonts w:ascii="Arial" w:eastAsia="Calibri" w:hAnsi="Arial" w:cs="Arial"/>
        </w:rPr>
        <w:t>531.400</w:t>
      </w:r>
      <w:r w:rsidR="00326997" w:rsidRPr="00E45082">
        <w:rPr>
          <w:rFonts w:ascii="Arial" w:eastAsia="Calibri" w:hAnsi="Arial" w:cs="Arial"/>
        </w:rPr>
        <w:t xml:space="preserve"> </w:t>
      </w:r>
      <w:r w:rsidR="007B32C5" w:rsidRPr="00E45082">
        <w:rPr>
          <w:rFonts w:ascii="Arial" w:eastAsia="Calibri" w:hAnsi="Arial" w:cs="Arial"/>
        </w:rPr>
        <w:t xml:space="preserve">€ </w:t>
      </w:r>
      <w:r w:rsidR="001D1946" w:rsidRPr="00E45082">
        <w:rPr>
          <w:rFonts w:ascii="Arial" w:eastAsia="Calibri" w:hAnsi="Arial" w:cs="Arial"/>
        </w:rPr>
        <w:t>za 202</w:t>
      </w:r>
      <w:r w:rsidR="00E45082">
        <w:rPr>
          <w:rFonts w:ascii="Arial" w:eastAsia="Calibri" w:hAnsi="Arial" w:cs="Arial"/>
        </w:rPr>
        <w:t>7</w:t>
      </w:r>
      <w:r w:rsidR="001D1946" w:rsidRPr="00E45082">
        <w:rPr>
          <w:rFonts w:ascii="Arial" w:eastAsia="Calibri" w:hAnsi="Arial" w:cs="Arial"/>
        </w:rPr>
        <w:t>. godinu</w:t>
      </w:r>
      <w:r w:rsidRPr="00E45082">
        <w:rPr>
          <w:rFonts w:ascii="Arial" w:eastAsia="Calibri" w:hAnsi="Arial" w:cs="Arial"/>
        </w:rPr>
        <w:t xml:space="preserve">. </w:t>
      </w:r>
    </w:p>
    <w:p w14:paraId="045190E8" w14:textId="6D08E35B" w:rsidR="005A1E11" w:rsidRPr="00E45082" w:rsidRDefault="005A1E11" w:rsidP="005A1E11">
      <w:pPr>
        <w:spacing w:line="254" w:lineRule="auto"/>
        <w:rPr>
          <w:rFonts w:ascii="Arial" w:eastAsia="Calibri" w:hAnsi="Arial" w:cs="Arial"/>
        </w:rPr>
      </w:pPr>
    </w:p>
    <w:p w14:paraId="017B8581" w14:textId="77777777" w:rsidR="001D1946" w:rsidRPr="00E45082" w:rsidRDefault="001D1946">
      <w:pPr>
        <w:pStyle w:val="Odlomakpopisa"/>
        <w:numPr>
          <w:ilvl w:val="0"/>
          <w:numId w:val="15"/>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E45082">
        <w:rPr>
          <w:rFonts w:ascii="Arial" w:eastAsia="Calibri" w:hAnsi="Arial" w:cs="Arial"/>
          <w:b/>
        </w:rPr>
        <w:t>Obrazloženje aktivnosti / projekata i pokazatelji uspješnosti</w:t>
      </w:r>
    </w:p>
    <w:p w14:paraId="7ABD578A" w14:textId="77777777" w:rsidR="001D1946" w:rsidRPr="00E45082" w:rsidRDefault="001D1946" w:rsidP="001D1946">
      <w:pPr>
        <w:rPr>
          <w:rFonts w:ascii="Arial" w:eastAsia="Calibri" w:hAnsi="Arial" w:cs="Arial"/>
        </w:rPr>
      </w:pPr>
    </w:p>
    <w:p w14:paraId="4830B9F8" w14:textId="77777777" w:rsidR="005A1E11" w:rsidRPr="00E45082" w:rsidRDefault="005A1E11" w:rsidP="005A1E11">
      <w:pPr>
        <w:rPr>
          <w:rFonts w:ascii="Arial" w:eastAsia="Calibri" w:hAnsi="Arial" w:cs="Arial"/>
        </w:rPr>
      </w:pPr>
      <w:r w:rsidRPr="00E45082">
        <w:rPr>
          <w:rFonts w:ascii="Arial" w:eastAsia="Calibri" w:hAnsi="Arial" w:cs="Arial"/>
        </w:rPr>
        <w:t>Unutar programa izvode se slijedeće aktivnosti i projekti:</w:t>
      </w:r>
    </w:p>
    <w:p w14:paraId="105B46F3" w14:textId="77777777" w:rsidR="005A1E11" w:rsidRPr="00E45082" w:rsidRDefault="005A1E11" w:rsidP="005A1E11">
      <w:pPr>
        <w:autoSpaceDE w:val="0"/>
        <w:autoSpaceDN w:val="0"/>
        <w:adjustRightInd w:val="0"/>
        <w:rPr>
          <w:rFonts w:ascii="Arial" w:eastAsia="Calibri" w:hAnsi="Arial" w:cs="Arial"/>
        </w:rPr>
      </w:pPr>
    </w:p>
    <w:p w14:paraId="18BD8251" w14:textId="481DBAE9" w:rsidR="005A1E11" w:rsidRPr="00E45082" w:rsidRDefault="005A1E11" w:rsidP="005A1E11">
      <w:pPr>
        <w:autoSpaceDE w:val="0"/>
        <w:autoSpaceDN w:val="0"/>
        <w:adjustRightInd w:val="0"/>
        <w:rPr>
          <w:rFonts w:ascii="Arial" w:eastAsia="Calibri" w:hAnsi="Arial" w:cs="Arial"/>
        </w:rPr>
      </w:pPr>
      <w:bookmarkStart w:id="310" w:name="_Hlk144807128"/>
      <w:bookmarkEnd w:id="309"/>
      <w:r w:rsidRPr="00E45082">
        <w:rPr>
          <w:rFonts w:ascii="Arial" w:eastAsia="Calibri" w:hAnsi="Arial" w:cs="Arial"/>
          <w:b/>
        </w:rPr>
        <w:t xml:space="preserve">1. A204101: Pomoć za liječenje </w:t>
      </w:r>
      <w:r w:rsidRPr="00E45082">
        <w:rPr>
          <w:rFonts w:ascii="Arial" w:eastAsia="Calibri" w:hAnsi="Arial" w:cs="Arial"/>
        </w:rPr>
        <w:t xml:space="preserve">– u sklopu navedene aktivnosti su rashodi za naknade građanima i kućanstvima u novcu u skladu s programom socijalne pomoći. Planirana sredstva za provođenje navedene aktivnosti iznose </w:t>
      </w:r>
      <w:r w:rsidR="001D1946" w:rsidRPr="00E45082">
        <w:rPr>
          <w:rFonts w:ascii="Arial" w:eastAsia="Calibri" w:hAnsi="Arial" w:cs="Arial"/>
        </w:rPr>
        <w:t>11.800</w:t>
      </w:r>
      <w:r w:rsidR="00326997" w:rsidRPr="00E45082">
        <w:rPr>
          <w:rFonts w:ascii="Arial" w:eastAsia="Calibri" w:hAnsi="Arial" w:cs="Arial"/>
        </w:rPr>
        <w:t xml:space="preserve"> </w:t>
      </w:r>
      <w:r w:rsidR="0066083A" w:rsidRPr="00E45082">
        <w:rPr>
          <w:rFonts w:ascii="Arial" w:eastAsia="Calibri" w:hAnsi="Arial" w:cs="Arial"/>
        </w:rPr>
        <w:t>€.</w:t>
      </w:r>
      <w:r w:rsidRPr="00E45082">
        <w:rPr>
          <w:rFonts w:ascii="Arial" w:eastAsia="Calibri" w:hAnsi="Arial" w:cs="Arial"/>
        </w:rPr>
        <w:t xml:space="preserve"> Rashodi se izvršavaju kao jednokratne novčane pomoći u skladu s odlukama načelnika za liječenje, te za nabavu medicinskih pomagala.</w:t>
      </w:r>
      <w:bookmarkStart w:id="311" w:name="_Hlk103252607"/>
    </w:p>
    <w:bookmarkEnd w:id="311"/>
    <w:p w14:paraId="6B3A3D2D" w14:textId="77777777" w:rsidR="00245DB6" w:rsidRPr="00E45082" w:rsidRDefault="00245DB6" w:rsidP="00245DB6">
      <w:pPr>
        <w:ind w:left="2832" w:firstLine="708"/>
        <w:rPr>
          <w:rFonts w:ascii="Arial" w:eastAsia="Calibri" w:hAnsi="Arial" w:cs="Arial"/>
          <w:i/>
        </w:rPr>
      </w:pPr>
      <w:r w:rsidRPr="00E45082">
        <w:rPr>
          <w:rFonts w:ascii="Arial" w:eastAsia="Calibri" w:hAnsi="Arial" w:cs="Arial"/>
          <w:i/>
        </w:rPr>
        <w:t>*Usporedba:</w:t>
      </w:r>
    </w:p>
    <w:tbl>
      <w:tblPr>
        <w:tblStyle w:val="Reetkatablice62"/>
        <w:tblW w:w="0" w:type="auto"/>
        <w:jc w:val="center"/>
        <w:tblLook w:val="04A0" w:firstRow="1" w:lastRow="0" w:firstColumn="1" w:lastColumn="0" w:noHBand="0" w:noVBand="1"/>
      </w:tblPr>
      <w:tblGrid>
        <w:gridCol w:w="1384"/>
        <w:gridCol w:w="939"/>
        <w:gridCol w:w="2409"/>
        <w:gridCol w:w="906"/>
        <w:gridCol w:w="1416"/>
        <w:gridCol w:w="1416"/>
      </w:tblGrid>
      <w:tr w:rsidR="00E45082" w:rsidRPr="00BB0BBD" w14:paraId="7A70A2A7" w14:textId="77777777" w:rsidTr="003253AF">
        <w:trPr>
          <w:jc w:val="center"/>
        </w:trPr>
        <w:tc>
          <w:tcPr>
            <w:tcW w:w="1384" w:type="dxa"/>
            <w:vMerge w:val="restart"/>
            <w:vAlign w:val="center"/>
          </w:tcPr>
          <w:p w14:paraId="45957C40" w14:textId="77777777" w:rsidR="00E45082" w:rsidRPr="00BB0BBD" w:rsidRDefault="00E45082" w:rsidP="003253AF">
            <w:pPr>
              <w:jc w:val="center"/>
              <w:rPr>
                <w:rFonts w:ascii="Arial" w:eastAsia="Calibri" w:hAnsi="Arial" w:cs="Arial"/>
                <w:i/>
                <w:sz w:val="18"/>
                <w:szCs w:val="18"/>
              </w:rPr>
            </w:pPr>
            <w:r w:rsidRPr="00BB0BBD">
              <w:rPr>
                <w:rFonts w:ascii="Arial" w:eastAsia="Calibri" w:hAnsi="Arial" w:cs="Arial"/>
                <w:i/>
                <w:sz w:val="18"/>
                <w:szCs w:val="18"/>
              </w:rPr>
              <w:t>Godina</w:t>
            </w:r>
          </w:p>
        </w:tc>
        <w:tc>
          <w:tcPr>
            <w:tcW w:w="4254" w:type="dxa"/>
            <w:gridSpan w:val="3"/>
            <w:vAlign w:val="center"/>
          </w:tcPr>
          <w:p w14:paraId="12CC723B" w14:textId="77777777" w:rsidR="00E45082" w:rsidRPr="00BB0BBD" w:rsidRDefault="00E45082" w:rsidP="003253AF">
            <w:pPr>
              <w:jc w:val="center"/>
              <w:rPr>
                <w:rFonts w:ascii="Arial" w:eastAsia="Calibri" w:hAnsi="Arial" w:cs="Arial"/>
                <w:i/>
                <w:sz w:val="18"/>
                <w:szCs w:val="18"/>
              </w:rPr>
            </w:pPr>
            <w:r w:rsidRPr="00BB0BBD">
              <w:rPr>
                <w:rFonts w:ascii="Arial" w:eastAsia="Calibri" w:hAnsi="Arial" w:cs="Arial"/>
                <w:i/>
                <w:sz w:val="18"/>
                <w:szCs w:val="18"/>
              </w:rPr>
              <w:t>Broj korisnika</w:t>
            </w:r>
          </w:p>
        </w:tc>
        <w:tc>
          <w:tcPr>
            <w:tcW w:w="1416" w:type="dxa"/>
            <w:vMerge w:val="restart"/>
            <w:vAlign w:val="center"/>
          </w:tcPr>
          <w:p w14:paraId="4846EE2A" w14:textId="77777777" w:rsidR="00E45082" w:rsidRPr="00BB0BBD" w:rsidRDefault="00E45082" w:rsidP="003253AF">
            <w:pPr>
              <w:jc w:val="center"/>
              <w:rPr>
                <w:rFonts w:ascii="Arial" w:eastAsia="Calibri" w:hAnsi="Arial" w:cs="Arial"/>
                <w:i/>
                <w:sz w:val="18"/>
                <w:szCs w:val="18"/>
              </w:rPr>
            </w:pPr>
            <w:r w:rsidRPr="00BB0BBD">
              <w:rPr>
                <w:rFonts w:ascii="Arial" w:eastAsia="Calibri" w:hAnsi="Arial" w:cs="Arial"/>
                <w:i/>
                <w:sz w:val="18"/>
                <w:szCs w:val="18"/>
              </w:rPr>
              <w:t>Izvršeno (kn)</w:t>
            </w:r>
          </w:p>
        </w:tc>
        <w:tc>
          <w:tcPr>
            <w:tcW w:w="1416" w:type="dxa"/>
            <w:vMerge w:val="restart"/>
            <w:vAlign w:val="center"/>
          </w:tcPr>
          <w:p w14:paraId="642BABF4" w14:textId="77777777" w:rsidR="00E45082" w:rsidRPr="00BB0BBD" w:rsidRDefault="00E45082" w:rsidP="003253AF">
            <w:pPr>
              <w:jc w:val="center"/>
              <w:rPr>
                <w:rFonts w:ascii="Arial" w:eastAsia="Calibri" w:hAnsi="Arial" w:cs="Arial"/>
                <w:i/>
                <w:sz w:val="18"/>
                <w:szCs w:val="18"/>
              </w:rPr>
            </w:pPr>
            <w:r w:rsidRPr="00BB0BBD">
              <w:rPr>
                <w:rFonts w:ascii="Arial" w:eastAsia="Calibri" w:hAnsi="Arial" w:cs="Arial"/>
                <w:i/>
                <w:sz w:val="18"/>
                <w:szCs w:val="18"/>
              </w:rPr>
              <w:t>Izvršeno (EUR)</w:t>
            </w:r>
          </w:p>
        </w:tc>
      </w:tr>
      <w:tr w:rsidR="00E45082" w:rsidRPr="00BB0BBD" w14:paraId="2577E579" w14:textId="77777777" w:rsidTr="003253AF">
        <w:trPr>
          <w:trHeight w:val="50"/>
          <w:jc w:val="center"/>
        </w:trPr>
        <w:tc>
          <w:tcPr>
            <w:tcW w:w="1384" w:type="dxa"/>
            <w:vMerge/>
            <w:vAlign w:val="center"/>
          </w:tcPr>
          <w:p w14:paraId="4E1CD9E7" w14:textId="77777777" w:rsidR="00E45082" w:rsidRPr="00BB0BBD" w:rsidRDefault="00E45082" w:rsidP="003253AF">
            <w:pPr>
              <w:jc w:val="center"/>
              <w:rPr>
                <w:rFonts w:ascii="Arial" w:eastAsia="Calibri" w:hAnsi="Arial" w:cs="Arial"/>
                <w:i/>
                <w:sz w:val="18"/>
                <w:szCs w:val="18"/>
              </w:rPr>
            </w:pPr>
          </w:p>
        </w:tc>
        <w:tc>
          <w:tcPr>
            <w:tcW w:w="939" w:type="dxa"/>
            <w:vAlign w:val="center"/>
          </w:tcPr>
          <w:p w14:paraId="43E048DC" w14:textId="77777777" w:rsidR="00E45082" w:rsidRPr="00BB0BBD" w:rsidRDefault="00E45082" w:rsidP="003253AF">
            <w:pPr>
              <w:jc w:val="center"/>
              <w:rPr>
                <w:rFonts w:ascii="Arial" w:eastAsia="Calibri" w:hAnsi="Arial" w:cs="Arial"/>
                <w:i/>
                <w:sz w:val="18"/>
                <w:szCs w:val="18"/>
              </w:rPr>
            </w:pPr>
            <w:r w:rsidRPr="00BB0BBD">
              <w:rPr>
                <w:rFonts w:ascii="Arial" w:eastAsia="Calibri" w:hAnsi="Arial" w:cs="Arial"/>
                <w:i/>
                <w:sz w:val="18"/>
                <w:szCs w:val="18"/>
              </w:rPr>
              <w:t>liječenje</w:t>
            </w:r>
          </w:p>
        </w:tc>
        <w:tc>
          <w:tcPr>
            <w:tcW w:w="2409" w:type="dxa"/>
            <w:vAlign w:val="center"/>
          </w:tcPr>
          <w:p w14:paraId="0E5806E0" w14:textId="77777777" w:rsidR="00E45082" w:rsidRPr="00BB0BBD" w:rsidRDefault="00E45082" w:rsidP="003253AF">
            <w:pPr>
              <w:jc w:val="center"/>
              <w:rPr>
                <w:rFonts w:ascii="Arial" w:eastAsia="Calibri" w:hAnsi="Arial" w:cs="Arial"/>
                <w:i/>
                <w:sz w:val="18"/>
                <w:szCs w:val="18"/>
              </w:rPr>
            </w:pPr>
            <w:r w:rsidRPr="00BB0BBD">
              <w:rPr>
                <w:rFonts w:ascii="Arial" w:eastAsia="Calibri" w:hAnsi="Arial" w:cs="Arial"/>
                <w:i/>
                <w:sz w:val="18"/>
                <w:szCs w:val="18"/>
              </w:rPr>
              <w:t>medicinska pomagala</w:t>
            </w:r>
          </w:p>
        </w:tc>
        <w:tc>
          <w:tcPr>
            <w:tcW w:w="906" w:type="dxa"/>
            <w:vAlign w:val="center"/>
          </w:tcPr>
          <w:p w14:paraId="620C88E1" w14:textId="77777777" w:rsidR="00E45082" w:rsidRPr="00BB0BBD" w:rsidRDefault="00E45082" w:rsidP="003253AF">
            <w:pPr>
              <w:jc w:val="center"/>
              <w:rPr>
                <w:rFonts w:ascii="Arial" w:eastAsia="Calibri" w:hAnsi="Arial" w:cs="Arial"/>
                <w:i/>
                <w:sz w:val="18"/>
                <w:szCs w:val="18"/>
              </w:rPr>
            </w:pPr>
            <w:r w:rsidRPr="00BB0BBD">
              <w:rPr>
                <w:rFonts w:ascii="Arial" w:eastAsia="Calibri" w:hAnsi="Arial" w:cs="Arial"/>
                <w:i/>
                <w:sz w:val="18"/>
                <w:szCs w:val="18"/>
              </w:rPr>
              <w:t>ukupno</w:t>
            </w:r>
          </w:p>
        </w:tc>
        <w:tc>
          <w:tcPr>
            <w:tcW w:w="1416" w:type="dxa"/>
            <w:vMerge/>
            <w:vAlign w:val="center"/>
          </w:tcPr>
          <w:p w14:paraId="15EC00D9" w14:textId="77777777" w:rsidR="00E45082" w:rsidRPr="00BB0BBD" w:rsidRDefault="00E45082" w:rsidP="003253AF">
            <w:pPr>
              <w:jc w:val="center"/>
              <w:rPr>
                <w:rFonts w:ascii="Arial" w:eastAsia="Calibri" w:hAnsi="Arial" w:cs="Arial"/>
                <w:i/>
                <w:sz w:val="18"/>
                <w:szCs w:val="18"/>
              </w:rPr>
            </w:pPr>
          </w:p>
        </w:tc>
        <w:tc>
          <w:tcPr>
            <w:tcW w:w="1416" w:type="dxa"/>
            <w:vMerge/>
          </w:tcPr>
          <w:p w14:paraId="19E947E5" w14:textId="77777777" w:rsidR="00E45082" w:rsidRPr="00BB0BBD" w:rsidRDefault="00E45082" w:rsidP="003253AF">
            <w:pPr>
              <w:jc w:val="center"/>
              <w:rPr>
                <w:rFonts w:ascii="Arial" w:eastAsia="Calibri" w:hAnsi="Arial" w:cs="Arial"/>
                <w:i/>
                <w:sz w:val="18"/>
                <w:szCs w:val="18"/>
              </w:rPr>
            </w:pPr>
          </w:p>
        </w:tc>
      </w:tr>
      <w:tr w:rsidR="00E45082" w:rsidRPr="00BB0BBD" w14:paraId="712B8C0E" w14:textId="77777777" w:rsidTr="003253AF">
        <w:trPr>
          <w:jc w:val="center"/>
        </w:trPr>
        <w:tc>
          <w:tcPr>
            <w:tcW w:w="1384" w:type="dxa"/>
            <w:vAlign w:val="center"/>
          </w:tcPr>
          <w:p w14:paraId="03AB1F2A" w14:textId="77777777" w:rsidR="00E45082" w:rsidRPr="00BB0BBD" w:rsidRDefault="00E45082" w:rsidP="003253AF">
            <w:pPr>
              <w:jc w:val="center"/>
              <w:rPr>
                <w:rFonts w:ascii="Arial" w:eastAsia="Calibri" w:hAnsi="Arial" w:cs="Arial"/>
                <w:iCs/>
                <w:sz w:val="18"/>
                <w:szCs w:val="18"/>
              </w:rPr>
            </w:pPr>
            <w:r w:rsidRPr="00BB0BBD">
              <w:rPr>
                <w:rFonts w:ascii="Arial" w:eastAsia="Calibri" w:hAnsi="Arial" w:cs="Arial"/>
                <w:iCs/>
                <w:sz w:val="18"/>
                <w:szCs w:val="18"/>
              </w:rPr>
              <w:t>2015.</w:t>
            </w:r>
          </w:p>
        </w:tc>
        <w:tc>
          <w:tcPr>
            <w:tcW w:w="939" w:type="dxa"/>
            <w:vAlign w:val="center"/>
          </w:tcPr>
          <w:p w14:paraId="56D73751" w14:textId="77777777" w:rsidR="00E45082" w:rsidRPr="00BB0BBD" w:rsidRDefault="00E45082" w:rsidP="003253AF">
            <w:pPr>
              <w:jc w:val="center"/>
              <w:rPr>
                <w:rFonts w:ascii="Arial" w:eastAsia="Calibri" w:hAnsi="Arial" w:cs="Arial"/>
                <w:iCs/>
                <w:sz w:val="18"/>
                <w:szCs w:val="18"/>
              </w:rPr>
            </w:pPr>
            <w:r w:rsidRPr="00BB0BBD">
              <w:rPr>
                <w:rFonts w:ascii="Arial" w:eastAsia="Calibri" w:hAnsi="Arial" w:cs="Arial"/>
                <w:iCs/>
                <w:sz w:val="18"/>
                <w:szCs w:val="18"/>
              </w:rPr>
              <w:t>6</w:t>
            </w:r>
          </w:p>
        </w:tc>
        <w:tc>
          <w:tcPr>
            <w:tcW w:w="2409" w:type="dxa"/>
            <w:vAlign w:val="center"/>
          </w:tcPr>
          <w:p w14:paraId="19720CF3" w14:textId="77777777" w:rsidR="00E45082" w:rsidRPr="00BB0BBD" w:rsidRDefault="00E45082" w:rsidP="003253AF">
            <w:pPr>
              <w:jc w:val="center"/>
              <w:rPr>
                <w:rFonts w:ascii="Arial" w:eastAsia="Calibri" w:hAnsi="Arial" w:cs="Arial"/>
                <w:iCs/>
                <w:sz w:val="18"/>
                <w:szCs w:val="18"/>
              </w:rPr>
            </w:pPr>
            <w:r w:rsidRPr="00BB0BBD">
              <w:rPr>
                <w:rFonts w:ascii="Arial" w:eastAsia="Calibri" w:hAnsi="Arial" w:cs="Arial"/>
                <w:iCs/>
                <w:sz w:val="18"/>
                <w:szCs w:val="18"/>
              </w:rPr>
              <w:t>-</w:t>
            </w:r>
          </w:p>
        </w:tc>
        <w:tc>
          <w:tcPr>
            <w:tcW w:w="906" w:type="dxa"/>
            <w:vAlign w:val="center"/>
          </w:tcPr>
          <w:p w14:paraId="476776AE" w14:textId="77777777" w:rsidR="00E45082" w:rsidRPr="00BB0BBD" w:rsidRDefault="00E45082" w:rsidP="003253AF">
            <w:pPr>
              <w:jc w:val="center"/>
              <w:rPr>
                <w:rFonts w:ascii="Arial" w:eastAsia="Calibri" w:hAnsi="Arial" w:cs="Arial"/>
                <w:iCs/>
                <w:sz w:val="18"/>
                <w:szCs w:val="18"/>
              </w:rPr>
            </w:pPr>
            <w:r w:rsidRPr="00BB0BBD">
              <w:rPr>
                <w:rFonts w:ascii="Arial" w:eastAsia="Calibri" w:hAnsi="Arial" w:cs="Arial"/>
                <w:iCs/>
                <w:sz w:val="18"/>
                <w:szCs w:val="18"/>
              </w:rPr>
              <w:t>6</w:t>
            </w:r>
          </w:p>
        </w:tc>
        <w:tc>
          <w:tcPr>
            <w:tcW w:w="1416" w:type="dxa"/>
            <w:vAlign w:val="center"/>
          </w:tcPr>
          <w:p w14:paraId="6740D816" w14:textId="77777777" w:rsidR="00E45082" w:rsidRPr="00BB0BBD" w:rsidRDefault="00E45082" w:rsidP="003253AF">
            <w:pPr>
              <w:jc w:val="right"/>
              <w:rPr>
                <w:rFonts w:ascii="Arial" w:eastAsia="Calibri" w:hAnsi="Arial" w:cs="Arial"/>
                <w:iCs/>
                <w:sz w:val="18"/>
                <w:szCs w:val="18"/>
              </w:rPr>
            </w:pPr>
            <w:r w:rsidRPr="00BB0BBD">
              <w:rPr>
                <w:rFonts w:ascii="Arial" w:eastAsia="Calibri" w:hAnsi="Arial" w:cs="Arial"/>
                <w:iCs/>
                <w:sz w:val="18"/>
                <w:szCs w:val="18"/>
              </w:rPr>
              <w:t>27.500</w:t>
            </w:r>
          </w:p>
        </w:tc>
        <w:tc>
          <w:tcPr>
            <w:tcW w:w="1416" w:type="dxa"/>
            <w:tcBorders>
              <w:top w:val="nil"/>
              <w:left w:val="single" w:sz="4" w:space="0" w:color="auto"/>
              <w:bottom w:val="single" w:sz="4" w:space="0" w:color="auto"/>
              <w:right w:val="single" w:sz="4" w:space="0" w:color="auto"/>
            </w:tcBorders>
            <w:shd w:val="clear" w:color="auto" w:fill="auto"/>
            <w:vAlign w:val="center"/>
          </w:tcPr>
          <w:p w14:paraId="3DAEACE4" w14:textId="77777777" w:rsidR="00E45082" w:rsidRPr="00BB0BBD" w:rsidRDefault="00E45082" w:rsidP="003253AF">
            <w:pPr>
              <w:jc w:val="right"/>
              <w:rPr>
                <w:rFonts w:ascii="Arial" w:eastAsia="Calibri" w:hAnsi="Arial" w:cs="Arial"/>
                <w:iCs/>
                <w:sz w:val="18"/>
                <w:szCs w:val="18"/>
              </w:rPr>
            </w:pPr>
            <w:r w:rsidRPr="00BB0BBD">
              <w:rPr>
                <w:rFonts w:ascii="Arial" w:hAnsi="Arial" w:cs="Arial"/>
                <w:sz w:val="18"/>
                <w:szCs w:val="18"/>
              </w:rPr>
              <w:t>3.649,88</w:t>
            </w:r>
          </w:p>
        </w:tc>
      </w:tr>
      <w:tr w:rsidR="00E45082" w:rsidRPr="00BB0BBD" w14:paraId="69D1B2A1" w14:textId="77777777" w:rsidTr="003253AF">
        <w:trPr>
          <w:jc w:val="center"/>
        </w:trPr>
        <w:tc>
          <w:tcPr>
            <w:tcW w:w="1384" w:type="dxa"/>
            <w:vAlign w:val="center"/>
          </w:tcPr>
          <w:p w14:paraId="2EA8DE23" w14:textId="77777777" w:rsidR="00E45082" w:rsidRPr="00BB0BBD" w:rsidRDefault="00E45082" w:rsidP="003253AF">
            <w:pPr>
              <w:jc w:val="center"/>
              <w:rPr>
                <w:rFonts w:ascii="Arial" w:eastAsia="Calibri" w:hAnsi="Arial" w:cs="Arial"/>
                <w:iCs/>
                <w:sz w:val="18"/>
                <w:szCs w:val="18"/>
              </w:rPr>
            </w:pPr>
            <w:r w:rsidRPr="00BB0BBD">
              <w:rPr>
                <w:rFonts w:ascii="Arial" w:eastAsia="Calibri" w:hAnsi="Arial" w:cs="Arial"/>
                <w:iCs/>
                <w:sz w:val="18"/>
                <w:szCs w:val="18"/>
              </w:rPr>
              <w:t>2016.</w:t>
            </w:r>
          </w:p>
        </w:tc>
        <w:tc>
          <w:tcPr>
            <w:tcW w:w="939" w:type="dxa"/>
            <w:vAlign w:val="center"/>
          </w:tcPr>
          <w:p w14:paraId="1F5EB1AB" w14:textId="77777777" w:rsidR="00E45082" w:rsidRPr="00BB0BBD" w:rsidRDefault="00E45082" w:rsidP="003253AF">
            <w:pPr>
              <w:jc w:val="center"/>
              <w:rPr>
                <w:rFonts w:ascii="Arial" w:eastAsia="Calibri" w:hAnsi="Arial" w:cs="Arial"/>
                <w:iCs/>
                <w:sz w:val="18"/>
                <w:szCs w:val="18"/>
              </w:rPr>
            </w:pPr>
            <w:r w:rsidRPr="00BB0BBD">
              <w:rPr>
                <w:rFonts w:ascii="Arial" w:eastAsia="Calibri" w:hAnsi="Arial" w:cs="Arial"/>
                <w:iCs/>
                <w:sz w:val="18"/>
                <w:szCs w:val="18"/>
              </w:rPr>
              <w:t>8</w:t>
            </w:r>
          </w:p>
        </w:tc>
        <w:tc>
          <w:tcPr>
            <w:tcW w:w="2409" w:type="dxa"/>
            <w:vAlign w:val="center"/>
          </w:tcPr>
          <w:p w14:paraId="0ED2B581" w14:textId="77777777" w:rsidR="00E45082" w:rsidRPr="00BB0BBD" w:rsidRDefault="00E45082" w:rsidP="003253AF">
            <w:pPr>
              <w:jc w:val="center"/>
              <w:rPr>
                <w:rFonts w:ascii="Arial" w:eastAsia="Calibri" w:hAnsi="Arial" w:cs="Arial"/>
                <w:iCs/>
                <w:sz w:val="18"/>
                <w:szCs w:val="18"/>
              </w:rPr>
            </w:pPr>
            <w:r w:rsidRPr="00BB0BBD">
              <w:rPr>
                <w:rFonts w:ascii="Arial" w:eastAsia="Calibri" w:hAnsi="Arial" w:cs="Arial"/>
                <w:iCs/>
                <w:sz w:val="18"/>
                <w:szCs w:val="18"/>
              </w:rPr>
              <w:t>1</w:t>
            </w:r>
          </w:p>
        </w:tc>
        <w:tc>
          <w:tcPr>
            <w:tcW w:w="906" w:type="dxa"/>
            <w:vAlign w:val="center"/>
          </w:tcPr>
          <w:p w14:paraId="4489DB2C" w14:textId="77777777" w:rsidR="00E45082" w:rsidRPr="00BB0BBD" w:rsidRDefault="00E45082" w:rsidP="003253AF">
            <w:pPr>
              <w:jc w:val="center"/>
              <w:rPr>
                <w:rFonts w:ascii="Arial" w:eastAsia="Calibri" w:hAnsi="Arial" w:cs="Arial"/>
                <w:iCs/>
                <w:sz w:val="18"/>
                <w:szCs w:val="18"/>
              </w:rPr>
            </w:pPr>
            <w:r w:rsidRPr="00BB0BBD">
              <w:rPr>
                <w:rFonts w:ascii="Arial" w:eastAsia="Calibri" w:hAnsi="Arial" w:cs="Arial"/>
                <w:iCs/>
                <w:sz w:val="18"/>
                <w:szCs w:val="18"/>
              </w:rPr>
              <w:t>9</w:t>
            </w:r>
          </w:p>
        </w:tc>
        <w:tc>
          <w:tcPr>
            <w:tcW w:w="1416" w:type="dxa"/>
            <w:vAlign w:val="center"/>
          </w:tcPr>
          <w:p w14:paraId="77AA017F" w14:textId="77777777" w:rsidR="00E45082" w:rsidRPr="00BB0BBD" w:rsidRDefault="00E45082" w:rsidP="003253AF">
            <w:pPr>
              <w:jc w:val="right"/>
              <w:rPr>
                <w:rFonts w:ascii="Arial" w:eastAsia="Calibri" w:hAnsi="Arial" w:cs="Arial"/>
                <w:iCs/>
                <w:sz w:val="18"/>
                <w:szCs w:val="18"/>
              </w:rPr>
            </w:pPr>
            <w:r w:rsidRPr="00BB0BBD">
              <w:rPr>
                <w:rFonts w:ascii="Arial" w:eastAsia="Calibri" w:hAnsi="Arial" w:cs="Arial"/>
                <w:iCs/>
                <w:sz w:val="18"/>
                <w:szCs w:val="18"/>
              </w:rPr>
              <w:t>42.000</w:t>
            </w:r>
          </w:p>
        </w:tc>
        <w:tc>
          <w:tcPr>
            <w:tcW w:w="1416" w:type="dxa"/>
            <w:tcBorders>
              <w:top w:val="nil"/>
              <w:left w:val="single" w:sz="4" w:space="0" w:color="auto"/>
              <w:bottom w:val="single" w:sz="4" w:space="0" w:color="auto"/>
              <w:right w:val="single" w:sz="4" w:space="0" w:color="auto"/>
            </w:tcBorders>
            <w:shd w:val="clear" w:color="auto" w:fill="auto"/>
            <w:vAlign w:val="center"/>
          </w:tcPr>
          <w:p w14:paraId="50084F29" w14:textId="77777777" w:rsidR="00E45082" w:rsidRPr="00BB0BBD" w:rsidRDefault="00E45082" w:rsidP="003253AF">
            <w:pPr>
              <w:jc w:val="right"/>
              <w:rPr>
                <w:rFonts w:ascii="Arial" w:eastAsia="Calibri" w:hAnsi="Arial" w:cs="Arial"/>
                <w:iCs/>
                <w:sz w:val="18"/>
                <w:szCs w:val="18"/>
              </w:rPr>
            </w:pPr>
            <w:r w:rsidRPr="00BB0BBD">
              <w:rPr>
                <w:rFonts w:ascii="Arial" w:hAnsi="Arial" w:cs="Arial"/>
                <w:sz w:val="18"/>
                <w:szCs w:val="18"/>
              </w:rPr>
              <w:t>5.574,36</w:t>
            </w:r>
          </w:p>
        </w:tc>
      </w:tr>
      <w:tr w:rsidR="00E45082" w:rsidRPr="00BB0BBD" w14:paraId="3CB8E0E8" w14:textId="77777777" w:rsidTr="003253AF">
        <w:trPr>
          <w:jc w:val="center"/>
        </w:trPr>
        <w:tc>
          <w:tcPr>
            <w:tcW w:w="1384" w:type="dxa"/>
            <w:vAlign w:val="center"/>
          </w:tcPr>
          <w:p w14:paraId="2CBEC96B" w14:textId="77777777" w:rsidR="00E45082" w:rsidRPr="00BB0BBD" w:rsidRDefault="00E45082" w:rsidP="003253AF">
            <w:pPr>
              <w:jc w:val="center"/>
              <w:rPr>
                <w:rFonts w:ascii="Arial" w:eastAsia="Calibri" w:hAnsi="Arial" w:cs="Arial"/>
                <w:iCs/>
                <w:sz w:val="18"/>
                <w:szCs w:val="18"/>
              </w:rPr>
            </w:pPr>
            <w:r w:rsidRPr="00BB0BBD">
              <w:rPr>
                <w:rFonts w:ascii="Arial" w:eastAsia="Calibri" w:hAnsi="Arial" w:cs="Arial"/>
                <w:iCs/>
                <w:sz w:val="18"/>
                <w:szCs w:val="18"/>
              </w:rPr>
              <w:t>2017.</w:t>
            </w:r>
          </w:p>
        </w:tc>
        <w:tc>
          <w:tcPr>
            <w:tcW w:w="939" w:type="dxa"/>
            <w:vAlign w:val="center"/>
          </w:tcPr>
          <w:p w14:paraId="2E41DC2C" w14:textId="77777777" w:rsidR="00E45082" w:rsidRPr="00BB0BBD" w:rsidRDefault="00E45082" w:rsidP="003253AF">
            <w:pPr>
              <w:jc w:val="center"/>
              <w:rPr>
                <w:rFonts w:ascii="Arial" w:eastAsia="Calibri" w:hAnsi="Arial" w:cs="Arial"/>
                <w:iCs/>
                <w:sz w:val="18"/>
                <w:szCs w:val="18"/>
              </w:rPr>
            </w:pPr>
            <w:r w:rsidRPr="00BB0BBD">
              <w:rPr>
                <w:rFonts w:ascii="Arial" w:eastAsia="Calibri" w:hAnsi="Arial" w:cs="Arial"/>
                <w:iCs/>
                <w:sz w:val="18"/>
                <w:szCs w:val="18"/>
              </w:rPr>
              <w:t>4</w:t>
            </w:r>
          </w:p>
        </w:tc>
        <w:tc>
          <w:tcPr>
            <w:tcW w:w="2409" w:type="dxa"/>
            <w:vAlign w:val="center"/>
          </w:tcPr>
          <w:p w14:paraId="2FA856B5" w14:textId="77777777" w:rsidR="00E45082" w:rsidRPr="00BB0BBD" w:rsidRDefault="00E45082" w:rsidP="003253AF">
            <w:pPr>
              <w:jc w:val="center"/>
              <w:rPr>
                <w:rFonts w:ascii="Arial" w:eastAsia="Calibri" w:hAnsi="Arial" w:cs="Arial"/>
                <w:iCs/>
                <w:sz w:val="18"/>
                <w:szCs w:val="18"/>
              </w:rPr>
            </w:pPr>
            <w:r w:rsidRPr="00BB0BBD">
              <w:rPr>
                <w:rFonts w:ascii="Arial" w:eastAsia="Calibri" w:hAnsi="Arial" w:cs="Arial"/>
                <w:iCs/>
                <w:sz w:val="18"/>
                <w:szCs w:val="18"/>
              </w:rPr>
              <w:t>1</w:t>
            </w:r>
          </w:p>
        </w:tc>
        <w:tc>
          <w:tcPr>
            <w:tcW w:w="906" w:type="dxa"/>
            <w:vAlign w:val="center"/>
          </w:tcPr>
          <w:p w14:paraId="6813259C" w14:textId="77777777" w:rsidR="00E45082" w:rsidRPr="00BB0BBD" w:rsidRDefault="00E45082" w:rsidP="003253AF">
            <w:pPr>
              <w:jc w:val="center"/>
              <w:rPr>
                <w:rFonts w:ascii="Arial" w:eastAsia="Calibri" w:hAnsi="Arial" w:cs="Arial"/>
                <w:iCs/>
                <w:sz w:val="18"/>
                <w:szCs w:val="18"/>
              </w:rPr>
            </w:pPr>
            <w:r w:rsidRPr="00BB0BBD">
              <w:rPr>
                <w:rFonts w:ascii="Arial" w:eastAsia="Calibri" w:hAnsi="Arial" w:cs="Arial"/>
                <w:iCs/>
                <w:sz w:val="18"/>
                <w:szCs w:val="18"/>
              </w:rPr>
              <w:t>5</w:t>
            </w:r>
          </w:p>
        </w:tc>
        <w:tc>
          <w:tcPr>
            <w:tcW w:w="1416" w:type="dxa"/>
            <w:vAlign w:val="center"/>
          </w:tcPr>
          <w:p w14:paraId="4196B2EE" w14:textId="77777777" w:rsidR="00E45082" w:rsidRPr="00BB0BBD" w:rsidRDefault="00E45082" w:rsidP="003253AF">
            <w:pPr>
              <w:jc w:val="right"/>
              <w:rPr>
                <w:rFonts w:ascii="Arial" w:eastAsia="Calibri" w:hAnsi="Arial" w:cs="Arial"/>
                <w:iCs/>
                <w:sz w:val="18"/>
                <w:szCs w:val="18"/>
              </w:rPr>
            </w:pPr>
            <w:r w:rsidRPr="00BB0BBD">
              <w:rPr>
                <w:rFonts w:ascii="Arial" w:eastAsia="Calibri" w:hAnsi="Arial" w:cs="Arial"/>
                <w:iCs/>
                <w:sz w:val="18"/>
                <w:szCs w:val="18"/>
              </w:rPr>
              <w:t>24.000</w:t>
            </w:r>
          </w:p>
        </w:tc>
        <w:tc>
          <w:tcPr>
            <w:tcW w:w="1416" w:type="dxa"/>
            <w:tcBorders>
              <w:top w:val="nil"/>
              <w:left w:val="single" w:sz="4" w:space="0" w:color="auto"/>
              <w:bottom w:val="single" w:sz="4" w:space="0" w:color="auto"/>
              <w:right w:val="single" w:sz="4" w:space="0" w:color="auto"/>
            </w:tcBorders>
            <w:shd w:val="clear" w:color="auto" w:fill="auto"/>
            <w:vAlign w:val="center"/>
          </w:tcPr>
          <w:p w14:paraId="4D5B2575" w14:textId="77777777" w:rsidR="00E45082" w:rsidRPr="00BB0BBD" w:rsidRDefault="00E45082" w:rsidP="003253AF">
            <w:pPr>
              <w:jc w:val="right"/>
              <w:rPr>
                <w:rFonts w:ascii="Arial" w:eastAsia="Calibri" w:hAnsi="Arial" w:cs="Arial"/>
                <w:iCs/>
                <w:sz w:val="18"/>
                <w:szCs w:val="18"/>
              </w:rPr>
            </w:pPr>
            <w:r w:rsidRPr="00BB0BBD">
              <w:rPr>
                <w:rFonts w:ascii="Arial" w:hAnsi="Arial" w:cs="Arial"/>
                <w:sz w:val="18"/>
                <w:szCs w:val="18"/>
              </w:rPr>
              <w:t>3.185,35</w:t>
            </w:r>
          </w:p>
        </w:tc>
      </w:tr>
      <w:tr w:rsidR="00E45082" w:rsidRPr="00BB0BBD" w14:paraId="3466EEDB" w14:textId="77777777" w:rsidTr="003253AF">
        <w:trPr>
          <w:jc w:val="center"/>
        </w:trPr>
        <w:tc>
          <w:tcPr>
            <w:tcW w:w="1384" w:type="dxa"/>
            <w:vAlign w:val="center"/>
          </w:tcPr>
          <w:p w14:paraId="1B98F13C" w14:textId="77777777" w:rsidR="00E45082" w:rsidRPr="00BB0BBD" w:rsidRDefault="00E45082" w:rsidP="003253AF">
            <w:pPr>
              <w:jc w:val="center"/>
              <w:rPr>
                <w:rFonts w:ascii="Arial" w:eastAsia="Calibri" w:hAnsi="Arial" w:cs="Arial"/>
                <w:iCs/>
                <w:sz w:val="18"/>
                <w:szCs w:val="18"/>
              </w:rPr>
            </w:pPr>
            <w:r w:rsidRPr="00BB0BBD">
              <w:rPr>
                <w:rFonts w:ascii="Arial" w:eastAsia="Calibri" w:hAnsi="Arial" w:cs="Arial"/>
                <w:iCs/>
                <w:sz w:val="18"/>
                <w:szCs w:val="18"/>
              </w:rPr>
              <w:t>2018.</w:t>
            </w:r>
          </w:p>
        </w:tc>
        <w:tc>
          <w:tcPr>
            <w:tcW w:w="939" w:type="dxa"/>
            <w:vAlign w:val="center"/>
          </w:tcPr>
          <w:p w14:paraId="556B532D" w14:textId="77777777" w:rsidR="00E45082" w:rsidRPr="00BB0BBD" w:rsidRDefault="00E45082" w:rsidP="003253AF">
            <w:pPr>
              <w:jc w:val="center"/>
              <w:rPr>
                <w:rFonts w:ascii="Arial" w:eastAsia="Calibri" w:hAnsi="Arial" w:cs="Arial"/>
                <w:iCs/>
                <w:sz w:val="18"/>
                <w:szCs w:val="18"/>
              </w:rPr>
            </w:pPr>
            <w:r w:rsidRPr="00BB0BBD">
              <w:rPr>
                <w:rFonts w:ascii="Arial" w:eastAsia="Calibri" w:hAnsi="Arial" w:cs="Arial"/>
                <w:iCs/>
                <w:sz w:val="18"/>
                <w:szCs w:val="18"/>
              </w:rPr>
              <w:t>11</w:t>
            </w:r>
          </w:p>
        </w:tc>
        <w:tc>
          <w:tcPr>
            <w:tcW w:w="2409" w:type="dxa"/>
            <w:vAlign w:val="center"/>
          </w:tcPr>
          <w:p w14:paraId="1162D106" w14:textId="77777777" w:rsidR="00E45082" w:rsidRPr="00BB0BBD" w:rsidRDefault="00E45082" w:rsidP="003253AF">
            <w:pPr>
              <w:jc w:val="center"/>
              <w:rPr>
                <w:rFonts w:ascii="Arial" w:eastAsia="Calibri" w:hAnsi="Arial" w:cs="Arial"/>
                <w:iCs/>
                <w:sz w:val="18"/>
                <w:szCs w:val="18"/>
              </w:rPr>
            </w:pPr>
            <w:r w:rsidRPr="00BB0BBD">
              <w:rPr>
                <w:rFonts w:ascii="Arial" w:eastAsia="Calibri" w:hAnsi="Arial" w:cs="Arial"/>
                <w:iCs/>
                <w:sz w:val="18"/>
                <w:szCs w:val="18"/>
              </w:rPr>
              <w:t>1</w:t>
            </w:r>
          </w:p>
        </w:tc>
        <w:tc>
          <w:tcPr>
            <w:tcW w:w="906" w:type="dxa"/>
            <w:vAlign w:val="center"/>
          </w:tcPr>
          <w:p w14:paraId="16F98755" w14:textId="77777777" w:rsidR="00E45082" w:rsidRPr="00BB0BBD" w:rsidRDefault="00E45082" w:rsidP="003253AF">
            <w:pPr>
              <w:jc w:val="center"/>
              <w:rPr>
                <w:rFonts w:ascii="Arial" w:eastAsia="Calibri" w:hAnsi="Arial" w:cs="Arial"/>
                <w:iCs/>
                <w:sz w:val="18"/>
                <w:szCs w:val="18"/>
              </w:rPr>
            </w:pPr>
            <w:r w:rsidRPr="00BB0BBD">
              <w:rPr>
                <w:rFonts w:ascii="Arial" w:eastAsia="Calibri" w:hAnsi="Arial" w:cs="Arial"/>
                <w:iCs/>
                <w:sz w:val="18"/>
                <w:szCs w:val="18"/>
              </w:rPr>
              <w:t>12</w:t>
            </w:r>
          </w:p>
        </w:tc>
        <w:tc>
          <w:tcPr>
            <w:tcW w:w="1416" w:type="dxa"/>
            <w:vAlign w:val="center"/>
          </w:tcPr>
          <w:p w14:paraId="7DC98B89" w14:textId="77777777" w:rsidR="00E45082" w:rsidRPr="00BB0BBD" w:rsidRDefault="00E45082" w:rsidP="003253AF">
            <w:pPr>
              <w:jc w:val="right"/>
              <w:rPr>
                <w:rFonts w:ascii="Arial" w:eastAsia="Calibri" w:hAnsi="Arial" w:cs="Arial"/>
                <w:iCs/>
                <w:sz w:val="18"/>
                <w:szCs w:val="18"/>
              </w:rPr>
            </w:pPr>
            <w:r w:rsidRPr="00BB0BBD">
              <w:rPr>
                <w:rFonts w:ascii="Arial" w:eastAsia="Calibri" w:hAnsi="Arial" w:cs="Arial"/>
                <w:iCs/>
                <w:sz w:val="18"/>
                <w:szCs w:val="18"/>
              </w:rPr>
              <w:t>51.500</w:t>
            </w:r>
          </w:p>
        </w:tc>
        <w:tc>
          <w:tcPr>
            <w:tcW w:w="1416" w:type="dxa"/>
            <w:tcBorders>
              <w:top w:val="nil"/>
              <w:left w:val="single" w:sz="4" w:space="0" w:color="auto"/>
              <w:bottom w:val="single" w:sz="4" w:space="0" w:color="auto"/>
              <w:right w:val="single" w:sz="4" w:space="0" w:color="auto"/>
            </w:tcBorders>
            <w:shd w:val="clear" w:color="auto" w:fill="auto"/>
            <w:vAlign w:val="center"/>
          </w:tcPr>
          <w:p w14:paraId="37FB07CC" w14:textId="77777777" w:rsidR="00E45082" w:rsidRPr="00BB0BBD" w:rsidRDefault="00E45082" w:rsidP="003253AF">
            <w:pPr>
              <w:jc w:val="right"/>
              <w:rPr>
                <w:rFonts w:ascii="Arial" w:eastAsia="Calibri" w:hAnsi="Arial" w:cs="Arial"/>
                <w:iCs/>
                <w:sz w:val="18"/>
                <w:szCs w:val="18"/>
              </w:rPr>
            </w:pPr>
            <w:r w:rsidRPr="00BB0BBD">
              <w:rPr>
                <w:rFonts w:ascii="Arial" w:hAnsi="Arial" w:cs="Arial"/>
                <w:sz w:val="18"/>
                <w:szCs w:val="18"/>
              </w:rPr>
              <w:t>6.835,22</w:t>
            </w:r>
          </w:p>
        </w:tc>
      </w:tr>
      <w:tr w:rsidR="00E45082" w:rsidRPr="00BB0BBD" w14:paraId="3067A04B" w14:textId="77777777" w:rsidTr="003253AF">
        <w:trPr>
          <w:jc w:val="center"/>
        </w:trPr>
        <w:tc>
          <w:tcPr>
            <w:tcW w:w="1384" w:type="dxa"/>
            <w:vAlign w:val="center"/>
          </w:tcPr>
          <w:p w14:paraId="6BE627EA" w14:textId="77777777" w:rsidR="00E45082" w:rsidRPr="00BB0BBD" w:rsidRDefault="00E45082" w:rsidP="003253AF">
            <w:pPr>
              <w:jc w:val="center"/>
              <w:rPr>
                <w:rFonts w:ascii="Arial" w:eastAsia="Calibri" w:hAnsi="Arial" w:cs="Arial"/>
                <w:iCs/>
                <w:sz w:val="18"/>
                <w:szCs w:val="18"/>
              </w:rPr>
            </w:pPr>
            <w:r w:rsidRPr="00BB0BBD">
              <w:rPr>
                <w:rFonts w:ascii="Arial" w:eastAsia="Calibri" w:hAnsi="Arial" w:cs="Arial"/>
                <w:iCs/>
                <w:sz w:val="18"/>
                <w:szCs w:val="18"/>
              </w:rPr>
              <w:t>2019.</w:t>
            </w:r>
          </w:p>
        </w:tc>
        <w:tc>
          <w:tcPr>
            <w:tcW w:w="939" w:type="dxa"/>
            <w:vAlign w:val="center"/>
          </w:tcPr>
          <w:p w14:paraId="77962C79" w14:textId="77777777" w:rsidR="00E45082" w:rsidRPr="00BB0BBD" w:rsidRDefault="00E45082" w:rsidP="003253AF">
            <w:pPr>
              <w:jc w:val="center"/>
              <w:rPr>
                <w:rFonts w:ascii="Arial" w:eastAsia="Calibri" w:hAnsi="Arial" w:cs="Arial"/>
                <w:iCs/>
                <w:sz w:val="18"/>
                <w:szCs w:val="18"/>
              </w:rPr>
            </w:pPr>
            <w:r w:rsidRPr="00BB0BBD">
              <w:rPr>
                <w:rFonts w:ascii="Arial" w:eastAsia="Calibri" w:hAnsi="Arial" w:cs="Arial"/>
                <w:iCs/>
                <w:sz w:val="18"/>
                <w:szCs w:val="18"/>
              </w:rPr>
              <w:t>5</w:t>
            </w:r>
          </w:p>
        </w:tc>
        <w:tc>
          <w:tcPr>
            <w:tcW w:w="2409" w:type="dxa"/>
            <w:vAlign w:val="center"/>
          </w:tcPr>
          <w:p w14:paraId="57351085" w14:textId="77777777" w:rsidR="00E45082" w:rsidRPr="00BB0BBD" w:rsidRDefault="00E45082" w:rsidP="003253AF">
            <w:pPr>
              <w:jc w:val="center"/>
              <w:rPr>
                <w:rFonts w:ascii="Arial" w:eastAsia="Calibri" w:hAnsi="Arial" w:cs="Arial"/>
                <w:iCs/>
                <w:sz w:val="18"/>
                <w:szCs w:val="18"/>
              </w:rPr>
            </w:pPr>
            <w:r w:rsidRPr="00BB0BBD">
              <w:rPr>
                <w:rFonts w:ascii="Arial" w:eastAsia="Calibri" w:hAnsi="Arial" w:cs="Arial"/>
                <w:iCs/>
                <w:sz w:val="18"/>
                <w:szCs w:val="18"/>
              </w:rPr>
              <w:t>2</w:t>
            </w:r>
          </w:p>
        </w:tc>
        <w:tc>
          <w:tcPr>
            <w:tcW w:w="906" w:type="dxa"/>
            <w:vAlign w:val="center"/>
          </w:tcPr>
          <w:p w14:paraId="29C7B42E" w14:textId="77777777" w:rsidR="00E45082" w:rsidRPr="00BB0BBD" w:rsidRDefault="00E45082" w:rsidP="003253AF">
            <w:pPr>
              <w:jc w:val="center"/>
              <w:rPr>
                <w:rFonts w:ascii="Arial" w:eastAsia="Calibri" w:hAnsi="Arial" w:cs="Arial"/>
                <w:iCs/>
                <w:sz w:val="18"/>
                <w:szCs w:val="18"/>
              </w:rPr>
            </w:pPr>
            <w:r w:rsidRPr="00BB0BBD">
              <w:rPr>
                <w:rFonts w:ascii="Arial" w:eastAsia="Calibri" w:hAnsi="Arial" w:cs="Arial"/>
                <w:iCs/>
                <w:sz w:val="18"/>
                <w:szCs w:val="18"/>
              </w:rPr>
              <w:t>7</w:t>
            </w:r>
          </w:p>
        </w:tc>
        <w:tc>
          <w:tcPr>
            <w:tcW w:w="1416" w:type="dxa"/>
            <w:vAlign w:val="center"/>
          </w:tcPr>
          <w:p w14:paraId="6D5817D5" w14:textId="77777777" w:rsidR="00E45082" w:rsidRPr="00BB0BBD" w:rsidRDefault="00E45082" w:rsidP="003253AF">
            <w:pPr>
              <w:jc w:val="right"/>
              <w:rPr>
                <w:rFonts w:ascii="Arial" w:eastAsia="Calibri" w:hAnsi="Arial" w:cs="Arial"/>
                <w:iCs/>
                <w:sz w:val="18"/>
                <w:szCs w:val="18"/>
              </w:rPr>
            </w:pPr>
            <w:r w:rsidRPr="00BB0BBD">
              <w:rPr>
                <w:rFonts w:ascii="Arial" w:eastAsia="Calibri" w:hAnsi="Arial" w:cs="Arial"/>
                <w:iCs/>
                <w:sz w:val="18"/>
                <w:szCs w:val="18"/>
              </w:rPr>
              <w:t>34.500</w:t>
            </w:r>
          </w:p>
        </w:tc>
        <w:tc>
          <w:tcPr>
            <w:tcW w:w="1416" w:type="dxa"/>
            <w:tcBorders>
              <w:top w:val="nil"/>
              <w:left w:val="single" w:sz="4" w:space="0" w:color="auto"/>
              <w:bottom w:val="single" w:sz="4" w:space="0" w:color="auto"/>
              <w:right w:val="single" w:sz="4" w:space="0" w:color="auto"/>
            </w:tcBorders>
            <w:shd w:val="clear" w:color="auto" w:fill="auto"/>
            <w:vAlign w:val="center"/>
          </w:tcPr>
          <w:p w14:paraId="67973F63" w14:textId="77777777" w:rsidR="00E45082" w:rsidRPr="00BB0BBD" w:rsidRDefault="00E45082" w:rsidP="003253AF">
            <w:pPr>
              <w:jc w:val="right"/>
              <w:rPr>
                <w:rFonts w:ascii="Arial" w:eastAsia="Calibri" w:hAnsi="Arial" w:cs="Arial"/>
                <w:iCs/>
                <w:sz w:val="18"/>
                <w:szCs w:val="18"/>
              </w:rPr>
            </w:pPr>
            <w:r w:rsidRPr="00BB0BBD">
              <w:rPr>
                <w:rFonts w:ascii="Arial" w:hAnsi="Arial" w:cs="Arial"/>
                <w:sz w:val="18"/>
                <w:szCs w:val="18"/>
              </w:rPr>
              <w:t>4.578,94</w:t>
            </w:r>
          </w:p>
        </w:tc>
      </w:tr>
      <w:tr w:rsidR="00E45082" w:rsidRPr="00BB0BBD" w14:paraId="74C26076" w14:textId="77777777" w:rsidTr="003253AF">
        <w:trPr>
          <w:jc w:val="center"/>
        </w:trPr>
        <w:tc>
          <w:tcPr>
            <w:tcW w:w="1384" w:type="dxa"/>
            <w:vAlign w:val="center"/>
          </w:tcPr>
          <w:p w14:paraId="127D233B" w14:textId="77777777" w:rsidR="00E45082" w:rsidRPr="00BB0BBD" w:rsidRDefault="00E45082" w:rsidP="003253AF">
            <w:pPr>
              <w:jc w:val="center"/>
              <w:rPr>
                <w:rFonts w:ascii="Arial" w:eastAsia="Calibri" w:hAnsi="Arial" w:cs="Arial"/>
                <w:iCs/>
                <w:sz w:val="18"/>
                <w:szCs w:val="18"/>
              </w:rPr>
            </w:pPr>
            <w:r w:rsidRPr="00BB0BBD">
              <w:rPr>
                <w:rFonts w:ascii="Arial" w:eastAsia="Calibri" w:hAnsi="Arial" w:cs="Arial"/>
                <w:iCs/>
                <w:sz w:val="18"/>
                <w:szCs w:val="18"/>
              </w:rPr>
              <w:t>2020</w:t>
            </w:r>
          </w:p>
        </w:tc>
        <w:tc>
          <w:tcPr>
            <w:tcW w:w="939" w:type="dxa"/>
            <w:vAlign w:val="center"/>
          </w:tcPr>
          <w:p w14:paraId="65BD5AEF" w14:textId="77777777" w:rsidR="00E45082" w:rsidRPr="00BB0BBD" w:rsidRDefault="00E45082" w:rsidP="003253AF">
            <w:pPr>
              <w:jc w:val="center"/>
              <w:rPr>
                <w:rFonts w:ascii="Arial" w:eastAsia="Calibri" w:hAnsi="Arial" w:cs="Arial"/>
                <w:iCs/>
                <w:sz w:val="18"/>
                <w:szCs w:val="18"/>
              </w:rPr>
            </w:pPr>
            <w:r w:rsidRPr="00BB0BBD">
              <w:rPr>
                <w:rFonts w:ascii="Arial" w:eastAsia="Calibri" w:hAnsi="Arial" w:cs="Arial"/>
                <w:iCs/>
                <w:sz w:val="18"/>
                <w:szCs w:val="18"/>
              </w:rPr>
              <w:t>6</w:t>
            </w:r>
          </w:p>
        </w:tc>
        <w:tc>
          <w:tcPr>
            <w:tcW w:w="2409" w:type="dxa"/>
            <w:vAlign w:val="center"/>
          </w:tcPr>
          <w:p w14:paraId="2C566E20" w14:textId="77777777" w:rsidR="00E45082" w:rsidRPr="00BB0BBD" w:rsidRDefault="00E45082" w:rsidP="003253AF">
            <w:pPr>
              <w:jc w:val="center"/>
              <w:rPr>
                <w:rFonts w:ascii="Arial" w:eastAsia="Calibri" w:hAnsi="Arial" w:cs="Arial"/>
                <w:iCs/>
                <w:sz w:val="18"/>
                <w:szCs w:val="18"/>
              </w:rPr>
            </w:pPr>
            <w:r w:rsidRPr="00BB0BBD">
              <w:rPr>
                <w:rFonts w:ascii="Arial" w:eastAsia="Calibri" w:hAnsi="Arial" w:cs="Arial"/>
                <w:iCs/>
                <w:sz w:val="18"/>
                <w:szCs w:val="18"/>
              </w:rPr>
              <w:t>-</w:t>
            </w:r>
          </w:p>
        </w:tc>
        <w:tc>
          <w:tcPr>
            <w:tcW w:w="906" w:type="dxa"/>
            <w:vAlign w:val="center"/>
          </w:tcPr>
          <w:p w14:paraId="0ACB794D" w14:textId="77777777" w:rsidR="00E45082" w:rsidRPr="00BB0BBD" w:rsidRDefault="00E45082" w:rsidP="003253AF">
            <w:pPr>
              <w:jc w:val="center"/>
              <w:rPr>
                <w:rFonts w:ascii="Arial" w:eastAsia="Calibri" w:hAnsi="Arial" w:cs="Arial"/>
                <w:iCs/>
                <w:sz w:val="18"/>
                <w:szCs w:val="18"/>
              </w:rPr>
            </w:pPr>
            <w:r w:rsidRPr="00BB0BBD">
              <w:rPr>
                <w:rFonts w:ascii="Arial" w:eastAsia="Calibri" w:hAnsi="Arial" w:cs="Arial"/>
                <w:iCs/>
                <w:sz w:val="18"/>
                <w:szCs w:val="18"/>
              </w:rPr>
              <w:t>6</w:t>
            </w:r>
          </w:p>
        </w:tc>
        <w:tc>
          <w:tcPr>
            <w:tcW w:w="1416" w:type="dxa"/>
            <w:vAlign w:val="center"/>
          </w:tcPr>
          <w:p w14:paraId="3AF930E0" w14:textId="77777777" w:rsidR="00E45082" w:rsidRPr="00BB0BBD" w:rsidRDefault="00E45082" w:rsidP="003253AF">
            <w:pPr>
              <w:jc w:val="right"/>
              <w:rPr>
                <w:rFonts w:ascii="Arial" w:eastAsia="Calibri" w:hAnsi="Arial" w:cs="Arial"/>
                <w:iCs/>
                <w:sz w:val="18"/>
                <w:szCs w:val="18"/>
              </w:rPr>
            </w:pPr>
            <w:r w:rsidRPr="00BB0BBD">
              <w:rPr>
                <w:rFonts w:ascii="Arial" w:eastAsia="Calibri" w:hAnsi="Arial" w:cs="Arial"/>
                <w:iCs/>
                <w:sz w:val="18"/>
                <w:szCs w:val="18"/>
              </w:rPr>
              <w:t>15.400</w:t>
            </w:r>
          </w:p>
        </w:tc>
        <w:tc>
          <w:tcPr>
            <w:tcW w:w="1416" w:type="dxa"/>
            <w:tcBorders>
              <w:top w:val="nil"/>
              <w:left w:val="single" w:sz="4" w:space="0" w:color="auto"/>
              <w:bottom w:val="single" w:sz="4" w:space="0" w:color="auto"/>
              <w:right w:val="single" w:sz="4" w:space="0" w:color="auto"/>
            </w:tcBorders>
            <w:shd w:val="clear" w:color="auto" w:fill="auto"/>
            <w:vAlign w:val="center"/>
          </w:tcPr>
          <w:p w14:paraId="04D4DA2B" w14:textId="77777777" w:rsidR="00E45082" w:rsidRPr="00BB0BBD" w:rsidRDefault="00E45082" w:rsidP="003253AF">
            <w:pPr>
              <w:jc w:val="right"/>
              <w:rPr>
                <w:rFonts w:ascii="Arial" w:eastAsia="Calibri" w:hAnsi="Arial" w:cs="Arial"/>
                <w:iCs/>
                <w:sz w:val="18"/>
                <w:szCs w:val="18"/>
              </w:rPr>
            </w:pPr>
            <w:r w:rsidRPr="00BB0BBD">
              <w:rPr>
                <w:rFonts w:ascii="Arial" w:hAnsi="Arial" w:cs="Arial"/>
                <w:sz w:val="18"/>
                <w:szCs w:val="18"/>
              </w:rPr>
              <w:t>2.043,93</w:t>
            </w:r>
          </w:p>
        </w:tc>
      </w:tr>
      <w:tr w:rsidR="00E45082" w:rsidRPr="00BB0BBD" w14:paraId="634FBBC0" w14:textId="77777777" w:rsidTr="003253AF">
        <w:trPr>
          <w:jc w:val="center"/>
        </w:trPr>
        <w:tc>
          <w:tcPr>
            <w:tcW w:w="1384" w:type="dxa"/>
            <w:vAlign w:val="center"/>
          </w:tcPr>
          <w:p w14:paraId="5FFB7B96" w14:textId="77777777" w:rsidR="00E45082" w:rsidRPr="00BB0BBD" w:rsidRDefault="00E45082" w:rsidP="003253AF">
            <w:pPr>
              <w:jc w:val="center"/>
              <w:rPr>
                <w:rFonts w:ascii="Arial" w:eastAsia="Calibri" w:hAnsi="Arial" w:cs="Arial"/>
                <w:iCs/>
                <w:sz w:val="18"/>
                <w:szCs w:val="18"/>
              </w:rPr>
            </w:pPr>
            <w:r w:rsidRPr="00BB0BBD">
              <w:rPr>
                <w:rFonts w:ascii="Arial" w:eastAsia="Calibri" w:hAnsi="Arial" w:cs="Arial"/>
                <w:iCs/>
                <w:sz w:val="18"/>
                <w:szCs w:val="18"/>
              </w:rPr>
              <w:lastRenderedPageBreak/>
              <w:t>2021.</w:t>
            </w:r>
          </w:p>
        </w:tc>
        <w:tc>
          <w:tcPr>
            <w:tcW w:w="939" w:type="dxa"/>
            <w:vAlign w:val="center"/>
          </w:tcPr>
          <w:p w14:paraId="4DC118E9" w14:textId="77777777" w:rsidR="00E45082" w:rsidRPr="00BB0BBD" w:rsidRDefault="00E45082" w:rsidP="003253AF">
            <w:pPr>
              <w:jc w:val="center"/>
              <w:rPr>
                <w:rFonts w:ascii="Arial" w:eastAsia="Calibri" w:hAnsi="Arial" w:cs="Arial"/>
                <w:iCs/>
                <w:sz w:val="18"/>
                <w:szCs w:val="18"/>
              </w:rPr>
            </w:pPr>
            <w:r w:rsidRPr="00BB0BBD">
              <w:rPr>
                <w:rFonts w:ascii="Arial" w:eastAsia="Calibri" w:hAnsi="Arial" w:cs="Arial"/>
                <w:iCs/>
                <w:sz w:val="18"/>
                <w:szCs w:val="18"/>
              </w:rPr>
              <w:t>5</w:t>
            </w:r>
          </w:p>
        </w:tc>
        <w:tc>
          <w:tcPr>
            <w:tcW w:w="2409" w:type="dxa"/>
            <w:vAlign w:val="center"/>
          </w:tcPr>
          <w:p w14:paraId="03E5804F" w14:textId="77777777" w:rsidR="00E45082" w:rsidRPr="00BB0BBD" w:rsidRDefault="00E45082" w:rsidP="003253AF">
            <w:pPr>
              <w:jc w:val="center"/>
              <w:rPr>
                <w:rFonts w:ascii="Arial" w:eastAsia="Calibri" w:hAnsi="Arial" w:cs="Arial"/>
                <w:iCs/>
                <w:sz w:val="18"/>
                <w:szCs w:val="18"/>
              </w:rPr>
            </w:pPr>
            <w:r w:rsidRPr="00BB0BBD">
              <w:rPr>
                <w:rFonts w:ascii="Arial" w:eastAsia="Calibri" w:hAnsi="Arial" w:cs="Arial"/>
                <w:iCs/>
                <w:sz w:val="18"/>
                <w:szCs w:val="18"/>
              </w:rPr>
              <w:t>-</w:t>
            </w:r>
          </w:p>
        </w:tc>
        <w:tc>
          <w:tcPr>
            <w:tcW w:w="906" w:type="dxa"/>
            <w:vAlign w:val="center"/>
          </w:tcPr>
          <w:p w14:paraId="16780C20" w14:textId="77777777" w:rsidR="00E45082" w:rsidRPr="00BB0BBD" w:rsidRDefault="00E45082" w:rsidP="003253AF">
            <w:pPr>
              <w:jc w:val="center"/>
              <w:rPr>
                <w:rFonts w:ascii="Arial" w:eastAsia="Calibri" w:hAnsi="Arial" w:cs="Arial"/>
                <w:iCs/>
                <w:sz w:val="18"/>
                <w:szCs w:val="18"/>
              </w:rPr>
            </w:pPr>
            <w:r w:rsidRPr="00BB0BBD">
              <w:rPr>
                <w:rFonts w:ascii="Arial" w:eastAsia="Calibri" w:hAnsi="Arial" w:cs="Arial"/>
                <w:iCs/>
                <w:sz w:val="18"/>
                <w:szCs w:val="18"/>
              </w:rPr>
              <w:t>5</w:t>
            </w:r>
          </w:p>
        </w:tc>
        <w:tc>
          <w:tcPr>
            <w:tcW w:w="1416" w:type="dxa"/>
            <w:vAlign w:val="center"/>
          </w:tcPr>
          <w:p w14:paraId="1675EEA9" w14:textId="77777777" w:rsidR="00E45082" w:rsidRPr="00BB0BBD" w:rsidRDefault="00E45082" w:rsidP="003253AF">
            <w:pPr>
              <w:jc w:val="right"/>
              <w:rPr>
                <w:rFonts w:ascii="Arial" w:eastAsia="Calibri" w:hAnsi="Arial" w:cs="Arial"/>
                <w:iCs/>
                <w:sz w:val="18"/>
                <w:szCs w:val="18"/>
              </w:rPr>
            </w:pPr>
            <w:r w:rsidRPr="00BB0BBD">
              <w:rPr>
                <w:rFonts w:ascii="Arial" w:eastAsia="Calibri" w:hAnsi="Arial" w:cs="Arial"/>
                <w:iCs/>
                <w:sz w:val="18"/>
                <w:szCs w:val="18"/>
              </w:rPr>
              <w:t>20.500</w:t>
            </w:r>
          </w:p>
        </w:tc>
        <w:tc>
          <w:tcPr>
            <w:tcW w:w="1416" w:type="dxa"/>
            <w:tcBorders>
              <w:top w:val="nil"/>
              <w:left w:val="single" w:sz="4" w:space="0" w:color="auto"/>
              <w:bottom w:val="single" w:sz="4" w:space="0" w:color="auto"/>
              <w:right w:val="single" w:sz="4" w:space="0" w:color="auto"/>
            </w:tcBorders>
            <w:shd w:val="clear" w:color="auto" w:fill="auto"/>
            <w:vAlign w:val="center"/>
          </w:tcPr>
          <w:p w14:paraId="4551845D" w14:textId="77777777" w:rsidR="00E45082" w:rsidRPr="00BB0BBD" w:rsidRDefault="00E45082" w:rsidP="003253AF">
            <w:pPr>
              <w:jc w:val="right"/>
              <w:rPr>
                <w:rFonts w:ascii="Arial" w:eastAsia="Calibri" w:hAnsi="Arial" w:cs="Arial"/>
                <w:iCs/>
                <w:sz w:val="18"/>
                <w:szCs w:val="18"/>
              </w:rPr>
            </w:pPr>
            <w:r w:rsidRPr="00BB0BBD">
              <w:rPr>
                <w:rFonts w:ascii="Arial" w:hAnsi="Arial" w:cs="Arial"/>
                <w:sz w:val="18"/>
                <w:szCs w:val="18"/>
              </w:rPr>
              <w:t>2.720,82</w:t>
            </w:r>
          </w:p>
        </w:tc>
      </w:tr>
      <w:tr w:rsidR="00E45082" w:rsidRPr="00BB0BBD" w14:paraId="36773874" w14:textId="77777777" w:rsidTr="003253AF">
        <w:trPr>
          <w:jc w:val="center"/>
        </w:trPr>
        <w:tc>
          <w:tcPr>
            <w:tcW w:w="1384" w:type="dxa"/>
            <w:vAlign w:val="center"/>
          </w:tcPr>
          <w:p w14:paraId="04E29809" w14:textId="77777777" w:rsidR="00E45082" w:rsidRPr="00BB0BBD" w:rsidRDefault="00E45082" w:rsidP="003253AF">
            <w:pPr>
              <w:jc w:val="center"/>
              <w:rPr>
                <w:rFonts w:ascii="Arial" w:eastAsia="Calibri" w:hAnsi="Arial" w:cs="Arial"/>
                <w:iCs/>
                <w:sz w:val="18"/>
                <w:szCs w:val="18"/>
              </w:rPr>
            </w:pPr>
            <w:r w:rsidRPr="00BB0BBD">
              <w:rPr>
                <w:rFonts w:ascii="Arial" w:eastAsia="Calibri" w:hAnsi="Arial" w:cs="Arial"/>
                <w:iCs/>
                <w:sz w:val="18"/>
                <w:szCs w:val="18"/>
              </w:rPr>
              <w:t>2022.</w:t>
            </w:r>
          </w:p>
        </w:tc>
        <w:tc>
          <w:tcPr>
            <w:tcW w:w="939" w:type="dxa"/>
            <w:vAlign w:val="center"/>
          </w:tcPr>
          <w:p w14:paraId="03EF383C" w14:textId="77777777" w:rsidR="00E45082" w:rsidRPr="00BB0BBD" w:rsidRDefault="00E45082" w:rsidP="003253AF">
            <w:pPr>
              <w:jc w:val="center"/>
              <w:rPr>
                <w:rFonts w:ascii="Arial" w:eastAsia="Calibri" w:hAnsi="Arial" w:cs="Arial"/>
                <w:iCs/>
                <w:sz w:val="18"/>
                <w:szCs w:val="18"/>
              </w:rPr>
            </w:pPr>
            <w:r w:rsidRPr="00BB0BBD">
              <w:rPr>
                <w:rFonts w:ascii="Arial" w:eastAsia="Calibri" w:hAnsi="Arial" w:cs="Arial"/>
                <w:iCs/>
                <w:sz w:val="18"/>
                <w:szCs w:val="18"/>
              </w:rPr>
              <w:t>1</w:t>
            </w:r>
          </w:p>
        </w:tc>
        <w:tc>
          <w:tcPr>
            <w:tcW w:w="2409" w:type="dxa"/>
            <w:vAlign w:val="center"/>
          </w:tcPr>
          <w:p w14:paraId="0B4D1AA9" w14:textId="77777777" w:rsidR="00E45082" w:rsidRPr="00BB0BBD" w:rsidRDefault="00E45082" w:rsidP="003253AF">
            <w:pPr>
              <w:jc w:val="center"/>
              <w:rPr>
                <w:rFonts w:ascii="Arial" w:eastAsia="Calibri" w:hAnsi="Arial" w:cs="Arial"/>
                <w:iCs/>
                <w:sz w:val="18"/>
                <w:szCs w:val="18"/>
              </w:rPr>
            </w:pPr>
            <w:r w:rsidRPr="00BB0BBD">
              <w:rPr>
                <w:rFonts w:ascii="Arial" w:eastAsia="Calibri" w:hAnsi="Arial" w:cs="Arial"/>
                <w:iCs/>
                <w:sz w:val="18"/>
                <w:szCs w:val="18"/>
              </w:rPr>
              <w:t>-</w:t>
            </w:r>
          </w:p>
        </w:tc>
        <w:tc>
          <w:tcPr>
            <w:tcW w:w="906" w:type="dxa"/>
            <w:vAlign w:val="center"/>
          </w:tcPr>
          <w:p w14:paraId="2804761A" w14:textId="77777777" w:rsidR="00E45082" w:rsidRPr="00BB0BBD" w:rsidRDefault="00E45082" w:rsidP="003253AF">
            <w:pPr>
              <w:jc w:val="center"/>
              <w:rPr>
                <w:rFonts w:ascii="Arial" w:eastAsia="Calibri" w:hAnsi="Arial" w:cs="Arial"/>
                <w:iCs/>
                <w:sz w:val="18"/>
                <w:szCs w:val="18"/>
              </w:rPr>
            </w:pPr>
            <w:r w:rsidRPr="00BB0BBD">
              <w:rPr>
                <w:rFonts w:ascii="Arial" w:eastAsia="Calibri" w:hAnsi="Arial" w:cs="Arial"/>
                <w:iCs/>
                <w:sz w:val="18"/>
                <w:szCs w:val="18"/>
              </w:rPr>
              <w:t>1</w:t>
            </w:r>
          </w:p>
        </w:tc>
        <w:tc>
          <w:tcPr>
            <w:tcW w:w="1416" w:type="dxa"/>
            <w:vAlign w:val="center"/>
          </w:tcPr>
          <w:p w14:paraId="4E337978" w14:textId="77777777" w:rsidR="00E45082" w:rsidRPr="00BB0BBD" w:rsidRDefault="00E45082" w:rsidP="003253AF">
            <w:pPr>
              <w:jc w:val="right"/>
              <w:rPr>
                <w:rFonts w:ascii="Arial" w:eastAsia="Calibri" w:hAnsi="Arial" w:cs="Arial"/>
                <w:iCs/>
                <w:sz w:val="18"/>
                <w:szCs w:val="18"/>
              </w:rPr>
            </w:pPr>
            <w:r w:rsidRPr="00BB0BBD">
              <w:rPr>
                <w:rFonts w:ascii="Arial" w:eastAsia="Calibri" w:hAnsi="Arial" w:cs="Arial"/>
                <w:iCs/>
                <w:sz w:val="18"/>
                <w:szCs w:val="18"/>
              </w:rPr>
              <w:t>3.000</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27C7C903" w14:textId="77777777" w:rsidR="00E45082" w:rsidRPr="00BB0BBD" w:rsidRDefault="00E45082" w:rsidP="003253AF">
            <w:pPr>
              <w:jc w:val="right"/>
              <w:rPr>
                <w:rFonts w:ascii="Arial" w:eastAsia="Calibri" w:hAnsi="Arial" w:cs="Arial"/>
                <w:iCs/>
                <w:sz w:val="18"/>
                <w:szCs w:val="18"/>
              </w:rPr>
            </w:pPr>
            <w:r w:rsidRPr="00BB0BBD">
              <w:rPr>
                <w:rFonts w:ascii="Arial" w:hAnsi="Arial" w:cs="Arial"/>
                <w:sz w:val="18"/>
                <w:szCs w:val="18"/>
              </w:rPr>
              <w:t>398,17</w:t>
            </w:r>
          </w:p>
        </w:tc>
      </w:tr>
      <w:tr w:rsidR="00E45082" w:rsidRPr="00BB0BBD" w14:paraId="46A1AA82" w14:textId="77777777" w:rsidTr="003253AF">
        <w:trPr>
          <w:jc w:val="center"/>
        </w:trPr>
        <w:tc>
          <w:tcPr>
            <w:tcW w:w="1384" w:type="dxa"/>
            <w:vAlign w:val="center"/>
          </w:tcPr>
          <w:p w14:paraId="16BD951B" w14:textId="77777777" w:rsidR="00E45082" w:rsidRPr="00BB0BBD" w:rsidRDefault="00E45082" w:rsidP="003253AF">
            <w:pPr>
              <w:jc w:val="center"/>
              <w:rPr>
                <w:rFonts w:ascii="Arial" w:eastAsia="Calibri" w:hAnsi="Arial" w:cs="Arial"/>
                <w:iCs/>
                <w:sz w:val="18"/>
                <w:szCs w:val="18"/>
              </w:rPr>
            </w:pPr>
            <w:r w:rsidRPr="00BB0BBD">
              <w:rPr>
                <w:rFonts w:ascii="Arial" w:eastAsia="Calibri" w:hAnsi="Arial" w:cs="Arial"/>
                <w:iCs/>
                <w:sz w:val="18"/>
                <w:szCs w:val="18"/>
              </w:rPr>
              <w:t>2023.</w:t>
            </w:r>
          </w:p>
        </w:tc>
        <w:tc>
          <w:tcPr>
            <w:tcW w:w="939" w:type="dxa"/>
            <w:vAlign w:val="center"/>
          </w:tcPr>
          <w:p w14:paraId="020DF3EB" w14:textId="77777777" w:rsidR="00E45082" w:rsidRPr="00BB0BBD" w:rsidRDefault="00E45082" w:rsidP="003253AF">
            <w:pPr>
              <w:jc w:val="center"/>
              <w:rPr>
                <w:rFonts w:ascii="Arial" w:eastAsia="Calibri" w:hAnsi="Arial" w:cs="Arial"/>
                <w:iCs/>
                <w:sz w:val="18"/>
                <w:szCs w:val="18"/>
              </w:rPr>
            </w:pPr>
            <w:r w:rsidRPr="00BB0BBD">
              <w:rPr>
                <w:rFonts w:ascii="Arial" w:eastAsia="Calibri" w:hAnsi="Arial" w:cs="Arial"/>
                <w:iCs/>
                <w:sz w:val="18"/>
                <w:szCs w:val="18"/>
              </w:rPr>
              <w:t>2</w:t>
            </w:r>
          </w:p>
        </w:tc>
        <w:tc>
          <w:tcPr>
            <w:tcW w:w="2409" w:type="dxa"/>
            <w:vAlign w:val="center"/>
          </w:tcPr>
          <w:p w14:paraId="6C53404E" w14:textId="77777777" w:rsidR="00E45082" w:rsidRPr="00BB0BBD" w:rsidRDefault="00E45082" w:rsidP="003253AF">
            <w:pPr>
              <w:jc w:val="center"/>
              <w:rPr>
                <w:rFonts w:ascii="Arial" w:eastAsia="Calibri" w:hAnsi="Arial" w:cs="Arial"/>
                <w:iCs/>
                <w:sz w:val="18"/>
                <w:szCs w:val="18"/>
              </w:rPr>
            </w:pPr>
            <w:r w:rsidRPr="00BB0BBD">
              <w:rPr>
                <w:rFonts w:ascii="Arial" w:eastAsia="Calibri" w:hAnsi="Arial" w:cs="Arial"/>
                <w:iCs/>
                <w:sz w:val="18"/>
                <w:szCs w:val="18"/>
              </w:rPr>
              <w:t>1</w:t>
            </w:r>
          </w:p>
        </w:tc>
        <w:tc>
          <w:tcPr>
            <w:tcW w:w="906" w:type="dxa"/>
            <w:vAlign w:val="center"/>
          </w:tcPr>
          <w:p w14:paraId="50D6EA8C" w14:textId="77777777" w:rsidR="00E45082" w:rsidRPr="00BB0BBD" w:rsidRDefault="00E45082" w:rsidP="003253AF">
            <w:pPr>
              <w:jc w:val="center"/>
              <w:rPr>
                <w:rFonts w:ascii="Arial" w:eastAsia="Calibri" w:hAnsi="Arial" w:cs="Arial"/>
                <w:iCs/>
                <w:sz w:val="18"/>
                <w:szCs w:val="18"/>
              </w:rPr>
            </w:pPr>
            <w:r w:rsidRPr="00BB0BBD">
              <w:rPr>
                <w:rFonts w:ascii="Arial" w:eastAsia="Calibri" w:hAnsi="Arial" w:cs="Arial"/>
                <w:iCs/>
                <w:sz w:val="18"/>
                <w:szCs w:val="18"/>
              </w:rPr>
              <w:t>3</w:t>
            </w:r>
          </w:p>
        </w:tc>
        <w:tc>
          <w:tcPr>
            <w:tcW w:w="1416" w:type="dxa"/>
            <w:vAlign w:val="center"/>
          </w:tcPr>
          <w:p w14:paraId="5FF0D127" w14:textId="77777777" w:rsidR="00E45082" w:rsidRPr="00BB0BBD" w:rsidRDefault="00E45082" w:rsidP="003253AF">
            <w:pPr>
              <w:jc w:val="right"/>
              <w:rPr>
                <w:rFonts w:ascii="Arial" w:eastAsia="Calibri" w:hAnsi="Arial" w:cs="Arial"/>
                <w:iCs/>
                <w:sz w:val="18"/>
                <w:szCs w:val="18"/>
              </w:rPr>
            </w:pPr>
            <w:r w:rsidRPr="00BB0BBD">
              <w:rPr>
                <w:rFonts w:ascii="Arial" w:eastAsia="Calibri" w:hAnsi="Arial" w:cs="Arial"/>
                <w:iCs/>
                <w:sz w:val="18"/>
                <w:szCs w:val="18"/>
              </w:rPr>
              <w:t>-</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3494AC45" w14:textId="77777777" w:rsidR="00E45082" w:rsidRPr="00BB0BBD" w:rsidRDefault="00E45082" w:rsidP="003253AF">
            <w:pPr>
              <w:jc w:val="right"/>
              <w:rPr>
                <w:rFonts w:ascii="Arial" w:hAnsi="Arial" w:cs="Arial"/>
                <w:sz w:val="18"/>
                <w:szCs w:val="18"/>
              </w:rPr>
            </w:pPr>
            <w:r w:rsidRPr="00BB0BBD">
              <w:rPr>
                <w:rFonts w:ascii="Arial" w:hAnsi="Arial" w:cs="Arial"/>
                <w:sz w:val="18"/>
                <w:szCs w:val="18"/>
              </w:rPr>
              <w:t>3.500,00</w:t>
            </w:r>
          </w:p>
        </w:tc>
      </w:tr>
    </w:tbl>
    <w:p w14:paraId="01BDBE2C" w14:textId="77777777" w:rsidR="00E45082" w:rsidRPr="00E45082" w:rsidRDefault="00E45082" w:rsidP="00245DB6">
      <w:pPr>
        <w:ind w:left="2832" w:firstLine="708"/>
        <w:rPr>
          <w:rFonts w:ascii="Arial" w:eastAsia="Calibri" w:hAnsi="Arial" w:cs="Arial"/>
          <w:i/>
        </w:rPr>
      </w:pPr>
    </w:p>
    <w:tbl>
      <w:tblPr>
        <w:tblStyle w:val="Reetkatablice536"/>
        <w:tblW w:w="14246" w:type="dxa"/>
        <w:jc w:val="center"/>
        <w:tblLayout w:type="fixed"/>
        <w:tblLook w:val="04A0" w:firstRow="1" w:lastRow="0" w:firstColumn="1" w:lastColumn="0" w:noHBand="0" w:noVBand="1"/>
      </w:tblPr>
      <w:tblGrid>
        <w:gridCol w:w="2836"/>
        <w:gridCol w:w="2977"/>
        <w:gridCol w:w="1099"/>
        <w:gridCol w:w="1134"/>
        <w:gridCol w:w="1232"/>
        <w:gridCol w:w="1242"/>
        <w:gridCol w:w="1242"/>
        <w:gridCol w:w="1242"/>
        <w:gridCol w:w="1242"/>
      </w:tblGrid>
      <w:tr w:rsidR="00AF4584" w:rsidRPr="00F30046" w14:paraId="3BE65D86" w14:textId="77777777" w:rsidTr="00414351">
        <w:trPr>
          <w:jc w:val="center"/>
        </w:trPr>
        <w:tc>
          <w:tcPr>
            <w:tcW w:w="283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446C21A" w14:textId="77777777" w:rsidR="00245DB6" w:rsidRPr="00F30046" w:rsidRDefault="00245DB6" w:rsidP="00245DB6">
            <w:pPr>
              <w:jc w:val="center"/>
              <w:rPr>
                <w:rFonts w:ascii="Arial" w:eastAsia="Calibri" w:hAnsi="Arial" w:cs="Arial"/>
                <w:sz w:val="18"/>
                <w:szCs w:val="18"/>
              </w:rPr>
            </w:pPr>
            <w:r w:rsidRPr="00F30046">
              <w:rPr>
                <w:rFonts w:ascii="Arial" w:eastAsia="Calibri" w:hAnsi="Arial" w:cs="Arial"/>
                <w:sz w:val="18"/>
                <w:szCs w:val="18"/>
              </w:rPr>
              <w:t>Pokazatelj rezultata</w:t>
            </w:r>
          </w:p>
        </w:tc>
        <w:tc>
          <w:tcPr>
            <w:tcW w:w="297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9912D99" w14:textId="77777777" w:rsidR="00245DB6" w:rsidRPr="00F30046" w:rsidRDefault="00245DB6" w:rsidP="00245DB6">
            <w:pPr>
              <w:jc w:val="center"/>
              <w:rPr>
                <w:rFonts w:ascii="Arial" w:eastAsia="Calibri" w:hAnsi="Arial" w:cs="Arial"/>
                <w:sz w:val="18"/>
                <w:szCs w:val="18"/>
              </w:rPr>
            </w:pPr>
            <w:r w:rsidRPr="00F30046">
              <w:rPr>
                <w:rFonts w:ascii="Arial" w:eastAsia="Calibri" w:hAnsi="Arial" w:cs="Arial"/>
                <w:sz w:val="18"/>
                <w:szCs w:val="18"/>
              </w:rPr>
              <w:t>Definicija</w:t>
            </w:r>
          </w:p>
        </w:tc>
        <w:tc>
          <w:tcPr>
            <w:tcW w:w="109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18F0B5D" w14:textId="77777777" w:rsidR="00245DB6" w:rsidRPr="00F30046" w:rsidRDefault="00245DB6" w:rsidP="00245DB6">
            <w:pPr>
              <w:jc w:val="center"/>
              <w:rPr>
                <w:rFonts w:ascii="Arial" w:eastAsia="Calibri" w:hAnsi="Arial" w:cs="Arial"/>
                <w:sz w:val="18"/>
                <w:szCs w:val="18"/>
              </w:rPr>
            </w:pPr>
            <w:r w:rsidRPr="00F30046">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7B3E540" w14:textId="77777777" w:rsidR="00245DB6" w:rsidRPr="00F30046" w:rsidRDefault="00245DB6" w:rsidP="00245DB6">
            <w:pPr>
              <w:jc w:val="center"/>
              <w:rPr>
                <w:rFonts w:ascii="Arial" w:eastAsia="Calibri" w:hAnsi="Arial" w:cs="Arial"/>
                <w:sz w:val="18"/>
                <w:szCs w:val="18"/>
              </w:rPr>
            </w:pPr>
            <w:r w:rsidRPr="00F30046">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B6E8278" w14:textId="5651617A" w:rsidR="00245DB6" w:rsidRPr="00F30046" w:rsidRDefault="00245DB6" w:rsidP="00245DB6">
            <w:pPr>
              <w:jc w:val="center"/>
              <w:rPr>
                <w:rFonts w:ascii="Arial" w:eastAsia="Calibri" w:hAnsi="Arial" w:cs="Arial"/>
                <w:sz w:val="18"/>
                <w:szCs w:val="18"/>
              </w:rPr>
            </w:pPr>
            <w:r w:rsidRPr="00F30046">
              <w:rPr>
                <w:rFonts w:ascii="Arial" w:eastAsia="Calibri" w:hAnsi="Arial" w:cs="Arial"/>
                <w:sz w:val="18"/>
                <w:szCs w:val="18"/>
              </w:rPr>
              <w:t>Polazna vrijednost 202</w:t>
            </w:r>
            <w:r w:rsidR="00E45082" w:rsidRPr="00F30046">
              <w:rPr>
                <w:rFonts w:ascii="Arial" w:eastAsia="Calibri" w:hAnsi="Arial" w:cs="Arial"/>
                <w:sz w:val="18"/>
                <w:szCs w:val="18"/>
              </w:rPr>
              <w:t>3</w:t>
            </w:r>
            <w:r w:rsidRPr="00F30046">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7733E12" w14:textId="51549282" w:rsidR="00245DB6" w:rsidRPr="00F30046" w:rsidRDefault="00245DB6" w:rsidP="00245DB6">
            <w:pPr>
              <w:jc w:val="center"/>
              <w:rPr>
                <w:rFonts w:ascii="Arial" w:eastAsia="Calibri" w:hAnsi="Arial" w:cs="Arial"/>
                <w:sz w:val="18"/>
                <w:szCs w:val="18"/>
              </w:rPr>
            </w:pPr>
            <w:r w:rsidRPr="00F30046">
              <w:rPr>
                <w:rFonts w:ascii="Arial" w:eastAsia="Calibri" w:hAnsi="Arial" w:cs="Arial"/>
                <w:sz w:val="18"/>
                <w:szCs w:val="18"/>
              </w:rPr>
              <w:t>Izvršeno 1-6/202</w:t>
            </w:r>
            <w:r w:rsidR="00E45082" w:rsidRPr="00F30046">
              <w:rPr>
                <w:rFonts w:ascii="Arial" w:eastAsia="Calibri" w:hAnsi="Arial" w:cs="Arial"/>
                <w:sz w:val="18"/>
                <w:szCs w:val="18"/>
              </w:rPr>
              <w:t>4</w:t>
            </w:r>
            <w:r w:rsidRPr="00F30046">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9EA76D6" w14:textId="7EC1BCA2" w:rsidR="00245DB6" w:rsidRPr="00F30046" w:rsidRDefault="00245DB6" w:rsidP="00245DB6">
            <w:pPr>
              <w:jc w:val="center"/>
              <w:rPr>
                <w:rFonts w:ascii="Arial" w:eastAsia="Calibri" w:hAnsi="Arial" w:cs="Arial"/>
                <w:sz w:val="18"/>
                <w:szCs w:val="18"/>
              </w:rPr>
            </w:pPr>
            <w:r w:rsidRPr="00F30046">
              <w:rPr>
                <w:rFonts w:ascii="Arial" w:eastAsia="Calibri" w:hAnsi="Arial" w:cs="Arial"/>
                <w:sz w:val="18"/>
                <w:szCs w:val="18"/>
              </w:rPr>
              <w:t>Ciljana vrijednost 202</w:t>
            </w:r>
            <w:r w:rsidR="00E45082" w:rsidRPr="00F30046">
              <w:rPr>
                <w:rFonts w:ascii="Arial" w:eastAsia="Calibri" w:hAnsi="Arial" w:cs="Arial"/>
                <w:sz w:val="18"/>
                <w:szCs w:val="18"/>
              </w:rPr>
              <w:t>5</w:t>
            </w:r>
            <w:r w:rsidRPr="00F30046">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tcPr>
          <w:p w14:paraId="1B21287C" w14:textId="518817C8" w:rsidR="00245DB6" w:rsidRPr="00F30046" w:rsidRDefault="00245DB6" w:rsidP="00245DB6">
            <w:pPr>
              <w:jc w:val="center"/>
              <w:rPr>
                <w:rFonts w:ascii="Arial" w:eastAsia="Calibri" w:hAnsi="Arial" w:cs="Arial"/>
                <w:sz w:val="18"/>
                <w:szCs w:val="18"/>
              </w:rPr>
            </w:pPr>
            <w:r w:rsidRPr="00F30046">
              <w:rPr>
                <w:rFonts w:ascii="Arial" w:eastAsia="Calibri" w:hAnsi="Arial" w:cs="Arial"/>
                <w:sz w:val="18"/>
                <w:szCs w:val="18"/>
              </w:rPr>
              <w:t>Ciljana vrijednost 202</w:t>
            </w:r>
            <w:r w:rsidR="00E45082" w:rsidRPr="00F30046">
              <w:rPr>
                <w:rFonts w:ascii="Arial" w:eastAsia="Calibri" w:hAnsi="Arial" w:cs="Arial"/>
                <w:sz w:val="18"/>
                <w:szCs w:val="18"/>
              </w:rPr>
              <w:t>6</w:t>
            </w:r>
            <w:r w:rsidRPr="00F30046">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hideMark/>
          </w:tcPr>
          <w:p w14:paraId="621ADEE8" w14:textId="3BEA9C6F" w:rsidR="00245DB6" w:rsidRPr="00F30046" w:rsidRDefault="00245DB6" w:rsidP="00245DB6">
            <w:pPr>
              <w:jc w:val="center"/>
              <w:rPr>
                <w:rFonts w:ascii="Arial" w:eastAsia="Calibri" w:hAnsi="Arial" w:cs="Arial"/>
                <w:sz w:val="18"/>
                <w:szCs w:val="18"/>
              </w:rPr>
            </w:pPr>
            <w:r w:rsidRPr="00F30046">
              <w:rPr>
                <w:rFonts w:ascii="Arial" w:eastAsia="Calibri" w:hAnsi="Arial" w:cs="Arial"/>
                <w:sz w:val="18"/>
                <w:szCs w:val="18"/>
              </w:rPr>
              <w:t>Ciljana vrijednost 20</w:t>
            </w:r>
            <w:r w:rsidR="00E45082" w:rsidRPr="00F30046">
              <w:rPr>
                <w:rFonts w:ascii="Arial" w:eastAsia="Calibri" w:hAnsi="Arial" w:cs="Arial"/>
                <w:sz w:val="18"/>
                <w:szCs w:val="18"/>
              </w:rPr>
              <w:t>27</w:t>
            </w:r>
            <w:r w:rsidRPr="00F30046">
              <w:rPr>
                <w:rFonts w:ascii="Arial" w:eastAsia="Calibri" w:hAnsi="Arial" w:cs="Arial"/>
                <w:sz w:val="18"/>
                <w:szCs w:val="18"/>
              </w:rPr>
              <w:t>.</w:t>
            </w:r>
          </w:p>
        </w:tc>
      </w:tr>
      <w:tr w:rsidR="00E45082" w:rsidRPr="00F30046" w14:paraId="0F12AD35" w14:textId="77777777" w:rsidTr="00414351">
        <w:trPr>
          <w:trHeight w:val="699"/>
          <w:jc w:val="center"/>
        </w:trPr>
        <w:tc>
          <w:tcPr>
            <w:tcW w:w="2836" w:type="dxa"/>
            <w:tcBorders>
              <w:top w:val="single" w:sz="4" w:space="0" w:color="auto"/>
              <w:left w:val="single" w:sz="4" w:space="0" w:color="auto"/>
              <w:bottom w:val="single" w:sz="4" w:space="0" w:color="auto"/>
              <w:right w:val="single" w:sz="4" w:space="0" w:color="auto"/>
            </w:tcBorders>
            <w:vAlign w:val="center"/>
          </w:tcPr>
          <w:p w14:paraId="0F9E9F18" w14:textId="77777777" w:rsidR="00E45082" w:rsidRPr="00F30046" w:rsidRDefault="00E45082" w:rsidP="00E45082">
            <w:pPr>
              <w:rPr>
                <w:rFonts w:ascii="Arial" w:hAnsi="Arial" w:cs="Arial"/>
                <w:sz w:val="18"/>
                <w:szCs w:val="18"/>
              </w:rPr>
            </w:pPr>
            <w:r w:rsidRPr="00F30046">
              <w:rPr>
                <w:rFonts w:ascii="Arial" w:hAnsi="Arial" w:cs="Arial"/>
                <w:sz w:val="18"/>
                <w:szCs w:val="18"/>
              </w:rPr>
              <w:t xml:space="preserve">Postotak odobrenih zahtjeva </w:t>
            </w:r>
          </w:p>
        </w:tc>
        <w:tc>
          <w:tcPr>
            <w:tcW w:w="2977" w:type="dxa"/>
            <w:tcBorders>
              <w:top w:val="single" w:sz="4" w:space="0" w:color="auto"/>
              <w:left w:val="single" w:sz="4" w:space="0" w:color="auto"/>
              <w:bottom w:val="single" w:sz="4" w:space="0" w:color="auto"/>
              <w:right w:val="single" w:sz="4" w:space="0" w:color="auto"/>
            </w:tcBorders>
            <w:vAlign w:val="center"/>
          </w:tcPr>
          <w:p w14:paraId="534A2526" w14:textId="77777777" w:rsidR="00E45082" w:rsidRPr="00F30046" w:rsidRDefault="00E45082" w:rsidP="00E45082">
            <w:pPr>
              <w:autoSpaceDE w:val="0"/>
              <w:autoSpaceDN w:val="0"/>
              <w:adjustRightInd w:val="0"/>
              <w:rPr>
                <w:rFonts w:ascii="Arial" w:hAnsi="Arial" w:cs="Arial"/>
                <w:sz w:val="18"/>
                <w:szCs w:val="18"/>
              </w:rPr>
            </w:pPr>
            <w:r w:rsidRPr="00F30046">
              <w:rPr>
                <w:rFonts w:ascii="Arial" w:eastAsia="Calibri" w:hAnsi="Arial" w:cs="Arial"/>
                <w:sz w:val="18"/>
                <w:szCs w:val="18"/>
              </w:rPr>
              <w:t>Pomoć socijalno ugroženim obiteljima i domaćinstvima u teškim životnim situacijama</w:t>
            </w:r>
          </w:p>
        </w:tc>
        <w:tc>
          <w:tcPr>
            <w:tcW w:w="1099" w:type="dxa"/>
            <w:tcBorders>
              <w:top w:val="single" w:sz="4" w:space="0" w:color="auto"/>
              <w:left w:val="single" w:sz="4" w:space="0" w:color="auto"/>
              <w:bottom w:val="single" w:sz="4" w:space="0" w:color="auto"/>
              <w:right w:val="single" w:sz="4" w:space="0" w:color="auto"/>
            </w:tcBorders>
            <w:vAlign w:val="center"/>
            <w:hideMark/>
          </w:tcPr>
          <w:p w14:paraId="5E7FFCF1" w14:textId="77777777" w:rsidR="00E45082" w:rsidRPr="00F30046" w:rsidRDefault="00E45082" w:rsidP="00E45082">
            <w:pPr>
              <w:jc w:val="center"/>
              <w:rPr>
                <w:rFonts w:ascii="Arial" w:hAnsi="Arial" w:cs="Arial"/>
                <w:sz w:val="18"/>
                <w:szCs w:val="18"/>
              </w:rPr>
            </w:pPr>
            <w:r w:rsidRPr="00F30046">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F179718" w14:textId="77777777" w:rsidR="00E45082" w:rsidRPr="00F30046" w:rsidRDefault="00E45082" w:rsidP="00E45082">
            <w:pPr>
              <w:jc w:val="center"/>
              <w:rPr>
                <w:rFonts w:ascii="Arial" w:hAnsi="Arial" w:cs="Arial"/>
                <w:sz w:val="18"/>
                <w:szCs w:val="18"/>
              </w:rPr>
            </w:pPr>
            <w:r w:rsidRPr="00F30046">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hideMark/>
          </w:tcPr>
          <w:p w14:paraId="770C62FC" w14:textId="77777777" w:rsidR="00E45082" w:rsidRPr="00F30046" w:rsidRDefault="00E45082" w:rsidP="00E45082">
            <w:pPr>
              <w:jc w:val="center"/>
              <w:rPr>
                <w:rFonts w:ascii="Arial" w:hAnsi="Arial" w:cs="Arial"/>
                <w:sz w:val="18"/>
                <w:szCs w:val="18"/>
              </w:rPr>
            </w:pPr>
            <w:r w:rsidRPr="00F30046">
              <w:rPr>
                <w:rFonts w:ascii="Arial" w:hAnsi="Arial" w:cs="Arial"/>
                <w:sz w:val="18"/>
                <w:szCs w:val="18"/>
              </w:rPr>
              <w:t>100 %</w:t>
            </w:r>
          </w:p>
        </w:tc>
        <w:tc>
          <w:tcPr>
            <w:tcW w:w="1242" w:type="dxa"/>
            <w:tcBorders>
              <w:top w:val="single" w:sz="4" w:space="0" w:color="000000"/>
              <w:left w:val="single" w:sz="4" w:space="0" w:color="000000"/>
              <w:bottom w:val="single" w:sz="4" w:space="0" w:color="000000"/>
              <w:right w:val="single" w:sz="4" w:space="0" w:color="000000"/>
            </w:tcBorders>
            <w:vAlign w:val="center"/>
          </w:tcPr>
          <w:p w14:paraId="3F1E31D4" w14:textId="7EFD728D" w:rsidR="00E45082" w:rsidRPr="00F30046" w:rsidRDefault="00E45082" w:rsidP="00E45082">
            <w:pPr>
              <w:jc w:val="center"/>
              <w:rPr>
                <w:rFonts w:ascii="Arial" w:hAnsi="Arial" w:cs="Arial"/>
                <w:sz w:val="18"/>
                <w:szCs w:val="18"/>
              </w:rPr>
            </w:pPr>
            <w:r w:rsidRPr="00F30046">
              <w:rPr>
                <w:rFonts w:ascii="Arial" w:hAnsi="Arial" w:cs="Arial"/>
                <w:sz w:val="18"/>
                <w:szCs w:val="18"/>
              </w:rPr>
              <w:t>100 %</w:t>
            </w:r>
          </w:p>
        </w:tc>
        <w:tc>
          <w:tcPr>
            <w:tcW w:w="1242" w:type="dxa"/>
            <w:tcBorders>
              <w:top w:val="single" w:sz="4" w:space="0" w:color="000000"/>
              <w:left w:val="single" w:sz="4" w:space="0" w:color="000000"/>
              <w:bottom w:val="single" w:sz="4" w:space="0" w:color="000000"/>
              <w:right w:val="single" w:sz="4" w:space="0" w:color="000000"/>
            </w:tcBorders>
            <w:vAlign w:val="center"/>
          </w:tcPr>
          <w:p w14:paraId="41EFC646" w14:textId="2EC4284E" w:rsidR="00E45082" w:rsidRPr="00F30046" w:rsidRDefault="00E45082" w:rsidP="00E45082">
            <w:pPr>
              <w:jc w:val="center"/>
              <w:rPr>
                <w:rFonts w:ascii="Arial" w:hAnsi="Arial" w:cs="Arial"/>
                <w:sz w:val="18"/>
                <w:szCs w:val="18"/>
              </w:rPr>
            </w:pPr>
            <w:r w:rsidRPr="00F30046">
              <w:rPr>
                <w:rFonts w:ascii="Arial" w:hAnsi="Arial" w:cs="Arial"/>
                <w:sz w:val="18"/>
                <w:szCs w:val="18"/>
              </w:rPr>
              <w:t>100 %</w:t>
            </w:r>
          </w:p>
        </w:tc>
        <w:tc>
          <w:tcPr>
            <w:tcW w:w="1242" w:type="dxa"/>
            <w:tcBorders>
              <w:top w:val="single" w:sz="4" w:space="0" w:color="000000"/>
              <w:left w:val="single" w:sz="4" w:space="0" w:color="000000"/>
              <w:bottom w:val="single" w:sz="4" w:space="0" w:color="000000"/>
              <w:right w:val="single" w:sz="4" w:space="0" w:color="000000"/>
            </w:tcBorders>
            <w:vAlign w:val="center"/>
          </w:tcPr>
          <w:p w14:paraId="046A5B26" w14:textId="72DDCC33" w:rsidR="00E45082" w:rsidRPr="00F30046" w:rsidRDefault="00E45082" w:rsidP="00E45082">
            <w:pPr>
              <w:jc w:val="center"/>
              <w:rPr>
                <w:rFonts w:ascii="Arial" w:hAnsi="Arial" w:cs="Arial"/>
                <w:sz w:val="18"/>
                <w:szCs w:val="18"/>
              </w:rPr>
            </w:pPr>
            <w:r w:rsidRPr="00F30046">
              <w:rPr>
                <w:rFonts w:ascii="Arial" w:hAnsi="Arial" w:cs="Arial"/>
                <w:sz w:val="18"/>
                <w:szCs w:val="18"/>
              </w:rPr>
              <w:t>100 %</w:t>
            </w:r>
          </w:p>
        </w:tc>
        <w:tc>
          <w:tcPr>
            <w:tcW w:w="1242" w:type="dxa"/>
            <w:tcBorders>
              <w:top w:val="single" w:sz="4" w:space="0" w:color="000000"/>
              <w:left w:val="single" w:sz="4" w:space="0" w:color="000000"/>
              <w:bottom w:val="single" w:sz="4" w:space="0" w:color="000000"/>
              <w:right w:val="single" w:sz="4" w:space="0" w:color="000000"/>
            </w:tcBorders>
            <w:vAlign w:val="center"/>
            <w:hideMark/>
          </w:tcPr>
          <w:p w14:paraId="7F377F11" w14:textId="77777777" w:rsidR="00E45082" w:rsidRPr="00F30046" w:rsidRDefault="00E45082" w:rsidP="00E45082">
            <w:pPr>
              <w:jc w:val="center"/>
              <w:rPr>
                <w:rFonts w:ascii="Arial" w:hAnsi="Arial" w:cs="Arial"/>
                <w:sz w:val="18"/>
                <w:szCs w:val="18"/>
              </w:rPr>
            </w:pPr>
            <w:r w:rsidRPr="00F30046">
              <w:rPr>
                <w:rFonts w:ascii="Arial" w:hAnsi="Arial" w:cs="Arial"/>
                <w:sz w:val="18"/>
                <w:szCs w:val="18"/>
              </w:rPr>
              <w:t>100 %</w:t>
            </w:r>
          </w:p>
        </w:tc>
      </w:tr>
    </w:tbl>
    <w:p w14:paraId="0C9D67F5" w14:textId="77777777" w:rsidR="00245DB6" w:rsidRPr="00F30046" w:rsidRDefault="00245DB6" w:rsidP="001D1946">
      <w:pPr>
        <w:spacing w:line="256" w:lineRule="auto"/>
        <w:rPr>
          <w:rFonts w:ascii="Arial" w:eastAsia="Calibri" w:hAnsi="Arial" w:cs="Arial"/>
        </w:rPr>
      </w:pPr>
    </w:p>
    <w:p w14:paraId="759FC7FF" w14:textId="72387963" w:rsidR="005A1E11" w:rsidRPr="00F30046" w:rsidRDefault="005A1E11" w:rsidP="005A1E11">
      <w:pPr>
        <w:autoSpaceDE w:val="0"/>
        <w:autoSpaceDN w:val="0"/>
        <w:adjustRightInd w:val="0"/>
        <w:rPr>
          <w:rFonts w:ascii="Arial" w:eastAsia="Calibri" w:hAnsi="Arial" w:cs="Arial"/>
        </w:rPr>
      </w:pPr>
      <w:bookmarkStart w:id="312" w:name="_Hlk144807827"/>
      <w:bookmarkEnd w:id="310"/>
      <w:r w:rsidRPr="00F30046">
        <w:rPr>
          <w:rFonts w:ascii="Arial" w:eastAsia="Calibri" w:hAnsi="Arial" w:cs="Arial"/>
          <w:b/>
        </w:rPr>
        <w:t xml:space="preserve">2. A204102: Naknada za troškove stanovanja </w:t>
      </w:r>
      <w:r w:rsidRPr="00F30046">
        <w:rPr>
          <w:rFonts w:ascii="Arial" w:eastAsia="Calibri" w:hAnsi="Arial" w:cs="Arial"/>
        </w:rPr>
        <w:t xml:space="preserve">- u sklopu navedene aktivnosti su rashodi za naknade građanima i kućanstvima u novcu u skladu s programom socijalne pomoći. Planirana sredstva za provođenje navedene aktivnosti iznose </w:t>
      </w:r>
      <w:r w:rsidR="00E45082" w:rsidRPr="00F30046">
        <w:rPr>
          <w:rFonts w:ascii="Arial" w:eastAsia="Calibri" w:hAnsi="Arial" w:cs="Arial"/>
        </w:rPr>
        <w:t>26.500</w:t>
      </w:r>
      <w:r w:rsidR="00326997" w:rsidRPr="00F30046">
        <w:rPr>
          <w:rFonts w:ascii="Arial" w:eastAsia="Calibri" w:hAnsi="Arial" w:cs="Arial"/>
        </w:rPr>
        <w:t xml:space="preserve"> </w:t>
      </w:r>
      <w:r w:rsidR="0066083A" w:rsidRPr="00F30046">
        <w:rPr>
          <w:rFonts w:ascii="Arial" w:eastAsia="Calibri" w:hAnsi="Arial" w:cs="Arial"/>
        </w:rPr>
        <w:t>€.</w:t>
      </w:r>
    </w:p>
    <w:p w14:paraId="766BA98A" w14:textId="77777777" w:rsidR="00E45082" w:rsidRPr="00F30046" w:rsidRDefault="00E45082" w:rsidP="00E45082">
      <w:pPr>
        <w:autoSpaceDE w:val="0"/>
        <w:autoSpaceDN w:val="0"/>
        <w:adjustRightInd w:val="0"/>
        <w:rPr>
          <w:rFonts w:ascii="Arial" w:eastAsia="Calibri" w:hAnsi="Arial" w:cs="Arial"/>
        </w:rPr>
      </w:pPr>
    </w:p>
    <w:p w14:paraId="3CB70155" w14:textId="6F464901" w:rsidR="00E45082" w:rsidRPr="00F30046" w:rsidRDefault="00E45082" w:rsidP="00E45082">
      <w:pPr>
        <w:autoSpaceDE w:val="0"/>
        <w:autoSpaceDN w:val="0"/>
        <w:adjustRightInd w:val="0"/>
        <w:rPr>
          <w:rFonts w:ascii="Arial" w:eastAsia="Calibri" w:hAnsi="Arial" w:cs="Arial"/>
        </w:rPr>
      </w:pPr>
      <w:r w:rsidRPr="00F30046">
        <w:rPr>
          <w:rFonts w:ascii="Arial" w:eastAsia="Calibri" w:hAnsi="Arial" w:cs="Arial"/>
        </w:rPr>
        <w:t xml:space="preserve">U okviru ove aktivnosti planiraju su naknade za troškove stanovanja sukladno članku 41. i 42. Zakona o socijalnoj skrbi (Narodne novine 18/22, </w:t>
      </w:r>
      <w:bookmarkStart w:id="313" w:name="_Hlk166145112"/>
      <w:r w:rsidRPr="00F30046">
        <w:rPr>
          <w:rFonts w:ascii="Arial" w:eastAsia="Calibri" w:hAnsi="Arial" w:cs="Arial"/>
        </w:rPr>
        <w:t>46/22, 119/22, 71/23, 156/23</w:t>
      </w:r>
      <w:bookmarkEnd w:id="313"/>
      <w:r w:rsidRPr="00F30046">
        <w:rPr>
          <w:rFonts w:ascii="Arial" w:eastAsia="Calibri" w:hAnsi="Arial" w:cs="Arial"/>
        </w:rPr>
        <w:t xml:space="preserve">), kao što su plaćanje računa za električnu energiju, komunalne usluge i najamninu. </w:t>
      </w:r>
    </w:p>
    <w:p w14:paraId="434DD796" w14:textId="77777777" w:rsidR="00245DB6" w:rsidRPr="00F30046" w:rsidRDefault="00245DB6" w:rsidP="00245DB6">
      <w:pPr>
        <w:autoSpaceDE w:val="0"/>
        <w:autoSpaceDN w:val="0"/>
        <w:adjustRightInd w:val="0"/>
        <w:rPr>
          <w:rFonts w:ascii="Arial" w:eastAsia="Calibri" w:hAnsi="Arial" w:cs="Arial"/>
        </w:rPr>
      </w:pPr>
    </w:p>
    <w:p w14:paraId="698E3556" w14:textId="28FF3DA0" w:rsidR="00E45082" w:rsidRPr="00F30046" w:rsidRDefault="00E45082" w:rsidP="00E45082">
      <w:pPr>
        <w:rPr>
          <w:rFonts w:ascii="Arial" w:eastAsia="Calibri" w:hAnsi="Arial" w:cs="Arial"/>
          <w:bCs/>
          <w:lang w:eastAsia="hr-HR"/>
        </w:rPr>
      </w:pPr>
      <w:r w:rsidRPr="00F30046">
        <w:rPr>
          <w:rFonts w:ascii="Arial" w:eastAsia="Calibri" w:hAnsi="Arial" w:cs="Arial"/>
          <w:bCs/>
          <w:lang w:eastAsia="hr-HR"/>
        </w:rPr>
        <w:t xml:space="preserve">U 2023. ova naknada se isplaćivala u iznosu 55 € po korisniku. </w:t>
      </w:r>
      <w:bookmarkStart w:id="314" w:name="_Hlk166654579"/>
      <w:r w:rsidRPr="00F30046">
        <w:rPr>
          <w:rFonts w:ascii="Arial" w:eastAsia="Calibri" w:hAnsi="Arial" w:cs="Arial"/>
          <w:bCs/>
          <w:lang w:eastAsia="hr-HR"/>
        </w:rPr>
        <w:t>U 2023. godine bilo je 11 korisnika ovih pomoći. Pravo na pomoći za stanovanje ostvaruju osobe koje imaju rješenje Centra za socijalnu skrb o zajamčenoj minimalnoj naknadi i podnesu zahtjev Općini s pripadajućom dokumentacijom.</w:t>
      </w:r>
    </w:p>
    <w:p w14:paraId="0FA10414" w14:textId="1929AFB4" w:rsidR="00E45082" w:rsidRPr="00E45082" w:rsidRDefault="00E45082" w:rsidP="00E45082">
      <w:pPr>
        <w:rPr>
          <w:rFonts w:ascii="Arial" w:eastAsia="Calibri" w:hAnsi="Arial" w:cs="Arial"/>
          <w:bCs/>
          <w:lang w:eastAsia="hr-HR"/>
        </w:rPr>
      </w:pPr>
      <w:bookmarkStart w:id="315" w:name="_Hlk166145274"/>
      <w:r w:rsidRPr="00E45082">
        <w:rPr>
          <w:rFonts w:ascii="Arial" w:eastAsia="Calibri" w:hAnsi="Arial" w:cs="Arial"/>
          <w:bCs/>
          <w:lang w:eastAsia="hr-HR"/>
        </w:rPr>
        <w:t>Na temelju ugovora zaključenog s Caritasom Dubrovačke biskupije i najmodavcem (fizičkom osobom) od 25. srpnja 2023. godine, Općina mjesečno podmiruje za jednu obitelj (socijalni uvjeti) 150 € (sveukupno ugovorena mjesečna najamnina 450 €). Ugovor je zaključen na rok do 30. lipnja 2024.</w:t>
      </w:r>
      <w:r>
        <w:rPr>
          <w:rFonts w:ascii="Arial" w:eastAsia="Calibri" w:hAnsi="Arial" w:cs="Arial"/>
          <w:bCs/>
          <w:lang w:eastAsia="hr-HR"/>
        </w:rPr>
        <w:t xml:space="preserve"> U lipnju 2024. godine ugovor je produžen.</w:t>
      </w:r>
    </w:p>
    <w:bookmarkEnd w:id="314"/>
    <w:bookmarkEnd w:id="315"/>
    <w:p w14:paraId="3F4AE28A" w14:textId="77777777" w:rsidR="00245DB6" w:rsidRPr="00E45082" w:rsidRDefault="00245DB6" w:rsidP="00245DB6">
      <w:pPr>
        <w:rPr>
          <w:rFonts w:ascii="Arial" w:eastAsia="Calibri" w:hAnsi="Arial" w:cs="Arial"/>
          <w:bCs/>
        </w:rPr>
      </w:pPr>
    </w:p>
    <w:p w14:paraId="6B51CD65" w14:textId="56BA0736" w:rsidR="00245DB6" w:rsidRPr="00E45082" w:rsidRDefault="00245DB6" w:rsidP="00245DB6">
      <w:pPr>
        <w:rPr>
          <w:rFonts w:ascii="Arial" w:eastAsia="Calibri" w:hAnsi="Arial" w:cs="Arial"/>
          <w:i/>
        </w:rPr>
      </w:pPr>
      <w:r w:rsidRPr="00E45082">
        <w:rPr>
          <w:rFonts w:ascii="Arial" w:eastAsia="Calibri" w:hAnsi="Arial" w:cs="Arial"/>
          <w:i/>
        </w:rPr>
        <w:t xml:space="preserve">*Usporedba: </w:t>
      </w:r>
    </w:p>
    <w:tbl>
      <w:tblPr>
        <w:tblW w:w="12464" w:type="dxa"/>
        <w:jc w:val="center"/>
        <w:tblLook w:val="04A0" w:firstRow="1" w:lastRow="0" w:firstColumn="1" w:lastColumn="0" w:noHBand="0" w:noVBand="1"/>
      </w:tblPr>
      <w:tblGrid>
        <w:gridCol w:w="944"/>
        <w:gridCol w:w="1547"/>
        <w:gridCol w:w="981"/>
        <w:gridCol w:w="4292"/>
        <w:gridCol w:w="1976"/>
        <w:gridCol w:w="1165"/>
        <w:gridCol w:w="1559"/>
      </w:tblGrid>
      <w:tr w:rsidR="00E45082" w:rsidRPr="00E45082" w14:paraId="406F5C3F" w14:textId="77777777" w:rsidTr="003253AF">
        <w:trPr>
          <w:trHeight w:val="432"/>
          <w:jc w:val="center"/>
        </w:trPr>
        <w:tc>
          <w:tcPr>
            <w:tcW w:w="944"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64F8A48E" w14:textId="77777777" w:rsidR="00E45082" w:rsidRPr="00E45082" w:rsidRDefault="00E45082" w:rsidP="00E45082">
            <w:pPr>
              <w:jc w:val="center"/>
              <w:rPr>
                <w:rFonts w:ascii="Arial" w:hAnsi="Arial" w:cs="Arial"/>
                <w:i/>
                <w:iCs/>
                <w:sz w:val="16"/>
                <w:szCs w:val="16"/>
                <w:lang w:eastAsia="hr-HR"/>
              </w:rPr>
            </w:pPr>
            <w:r w:rsidRPr="00E45082">
              <w:rPr>
                <w:rFonts w:ascii="Arial" w:hAnsi="Arial" w:cs="Arial"/>
                <w:i/>
                <w:iCs/>
                <w:sz w:val="16"/>
                <w:szCs w:val="16"/>
                <w:lang w:eastAsia="hr-HR"/>
              </w:rPr>
              <w:t>Godina</w:t>
            </w:r>
          </w:p>
        </w:tc>
        <w:tc>
          <w:tcPr>
            <w:tcW w:w="1547"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31CDBB6C" w14:textId="77777777" w:rsidR="00E45082" w:rsidRPr="00E45082" w:rsidRDefault="00E45082" w:rsidP="00E45082">
            <w:pPr>
              <w:jc w:val="center"/>
              <w:rPr>
                <w:rFonts w:ascii="Arial" w:hAnsi="Arial" w:cs="Arial"/>
                <w:i/>
                <w:iCs/>
                <w:sz w:val="16"/>
                <w:szCs w:val="16"/>
                <w:lang w:eastAsia="hr-HR"/>
              </w:rPr>
            </w:pPr>
            <w:r w:rsidRPr="00E45082">
              <w:rPr>
                <w:rFonts w:ascii="Arial" w:hAnsi="Arial" w:cs="Arial"/>
                <w:i/>
                <w:iCs/>
                <w:sz w:val="16"/>
                <w:szCs w:val="16"/>
                <w:lang w:eastAsia="hr-HR"/>
              </w:rPr>
              <w:t xml:space="preserve">Broj korisnika- </w:t>
            </w:r>
            <w:r w:rsidRPr="00E45082">
              <w:rPr>
                <w:rFonts w:ascii="Arial" w:hAnsi="Arial" w:cs="Arial"/>
                <w:i/>
                <w:iCs/>
                <w:sz w:val="16"/>
                <w:szCs w:val="16"/>
                <w:u w:val="single"/>
                <w:lang w:eastAsia="hr-HR"/>
              </w:rPr>
              <w:t>Jednokratne pomoći</w:t>
            </w:r>
            <w:r w:rsidRPr="00E45082">
              <w:rPr>
                <w:rFonts w:ascii="Arial" w:hAnsi="Arial" w:cs="Arial"/>
                <w:i/>
                <w:iCs/>
                <w:sz w:val="16"/>
                <w:szCs w:val="16"/>
                <w:lang w:eastAsia="hr-HR"/>
              </w:rPr>
              <w:t xml:space="preserve"> za stanovanje</w:t>
            </w:r>
          </w:p>
        </w:tc>
        <w:tc>
          <w:tcPr>
            <w:tcW w:w="981"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3C9BDDED" w14:textId="77777777" w:rsidR="00E45082" w:rsidRPr="00E45082" w:rsidRDefault="00E45082" w:rsidP="00E45082">
            <w:pPr>
              <w:jc w:val="center"/>
              <w:rPr>
                <w:rFonts w:ascii="Arial" w:hAnsi="Arial" w:cs="Arial"/>
                <w:i/>
                <w:iCs/>
                <w:sz w:val="16"/>
                <w:szCs w:val="16"/>
                <w:lang w:eastAsia="hr-HR"/>
              </w:rPr>
            </w:pPr>
            <w:r w:rsidRPr="00E45082">
              <w:rPr>
                <w:rFonts w:ascii="Arial" w:hAnsi="Arial" w:cs="Arial"/>
                <w:i/>
                <w:iCs/>
                <w:sz w:val="16"/>
                <w:szCs w:val="16"/>
                <w:lang w:eastAsia="hr-HR"/>
              </w:rPr>
              <w:t>Izvršeno (</w:t>
            </w:r>
            <w:r w:rsidRPr="00E45082">
              <w:rPr>
                <w:rFonts w:ascii="Arial" w:hAnsi="Arial" w:cs="Arial"/>
                <w:i/>
                <w:iCs/>
                <w:color w:val="ED0000"/>
                <w:sz w:val="16"/>
                <w:szCs w:val="16"/>
                <w:lang w:eastAsia="hr-HR"/>
              </w:rPr>
              <w:t>€</w:t>
            </w:r>
            <w:r w:rsidRPr="00E45082">
              <w:rPr>
                <w:rFonts w:ascii="Arial" w:hAnsi="Arial" w:cs="Arial"/>
                <w:i/>
                <w:iCs/>
                <w:sz w:val="16"/>
                <w:szCs w:val="16"/>
                <w:lang w:eastAsia="hr-HR"/>
              </w:rPr>
              <w:t>)</w:t>
            </w:r>
          </w:p>
        </w:tc>
        <w:tc>
          <w:tcPr>
            <w:tcW w:w="4292"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429D8FB6" w14:textId="77777777" w:rsidR="00E45082" w:rsidRPr="00E45082" w:rsidRDefault="00E45082" w:rsidP="00E45082">
            <w:pPr>
              <w:jc w:val="center"/>
              <w:rPr>
                <w:rFonts w:ascii="Arial" w:hAnsi="Arial" w:cs="Arial"/>
                <w:i/>
                <w:iCs/>
                <w:sz w:val="16"/>
                <w:szCs w:val="16"/>
                <w:lang w:eastAsia="hr-HR"/>
              </w:rPr>
            </w:pPr>
            <w:r w:rsidRPr="00E45082">
              <w:rPr>
                <w:rFonts w:ascii="Arial" w:hAnsi="Arial" w:cs="Arial"/>
                <w:i/>
                <w:iCs/>
                <w:sz w:val="16"/>
                <w:szCs w:val="16"/>
                <w:lang w:eastAsia="hr-HR"/>
              </w:rPr>
              <w:t>Obrazloženje</w:t>
            </w:r>
          </w:p>
        </w:tc>
        <w:tc>
          <w:tcPr>
            <w:tcW w:w="1976" w:type="dxa"/>
            <w:tcBorders>
              <w:top w:val="single" w:sz="8" w:space="0" w:color="auto"/>
              <w:left w:val="nil"/>
              <w:bottom w:val="single" w:sz="4" w:space="0" w:color="auto"/>
              <w:right w:val="single" w:sz="8" w:space="0" w:color="auto"/>
            </w:tcBorders>
            <w:shd w:val="clear" w:color="auto" w:fill="auto"/>
            <w:vAlign w:val="center"/>
            <w:hideMark/>
          </w:tcPr>
          <w:p w14:paraId="319EFEF4" w14:textId="77777777" w:rsidR="00E45082" w:rsidRPr="00E45082" w:rsidRDefault="00E45082" w:rsidP="00E45082">
            <w:pPr>
              <w:jc w:val="center"/>
              <w:rPr>
                <w:rFonts w:ascii="Arial" w:hAnsi="Arial" w:cs="Arial"/>
                <w:i/>
                <w:iCs/>
                <w:sz w:val="16"/>
                <w:szCs w:val="16"/>
                <w:lang w:eastAsia="hr-HR"/>
              </w:rPr>
            </w:pPr>
            <w:r w:rsidRPr="00E45082">
              <w:rPr>
                <w:rFonts w:ascii="Arial" w:hAnsi="Arial" w:cs="Arial"/>
                <w:i/>
                <w:iCs/>
                <w:sz w:val="16"/>
                <w:szCs w:val="16"/>
                <w:lang w:eastAsia="hr-HR"/>
              </w:rPr>
              <w:t xml:space="preserve">Broj korisnika - naknade troškova stanovanja – čl.41. Zakona o socijalnoj skrbi </w:t>
            </w:r>
          </w:p>
        </w:tc>
        <w:tc>
          <w:tcPr>
            <w:tcW w:w="1165"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3BA79535" w14:textId="77777777" w:rsidR="00E45082" w:rsidRPr="00E45082" w:rsidRDefault="00E45082" w:rsidP="00E45082">
            <w:pPr>
              <w:jc w:val="center"/>
              <w:rPr>
                <w:rFonts w:ascii="Arial" w:hAnsi="Arial" w:cs="Arial"/>
                <w:i/>
                <w:iCs/>
                <w:sz w:val="16"/>
                <w:szCs w:val="16"/>
                <w:lang w:eastAsia="hr-HR"/>
              </w:rPr>
            </w:pPr>
            <w:r w:rsidRPr="00E45082">
              <w:rPr>
                <w:rFonts w:ascii="Arial" w:hAnsi="Arial" w:cs="Arial"/>
                <w:i/>
                <w:iCs/>
                <w:sz w:val="16"/>
                <w:szCs w:val="16"/>
                <w:lang w:eastAsia="hr-HR"/>
              </w:rPr>
              <w:t>Izvršeno (€)</w:t>
            </w:r>
          </w:p>
        </w:tc>
        <w:tc>
          <w:tcPr>
            <w:tcW w:w="1559"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2713DF6F" w14:textId="77777777" w:rsidR="00E45082" w:rsidRPr="00E45082" w:rsidRDefault="00E45082" w:rsidP="00E45082">
            <w:pPr>
              <w:jc w:val="center"/>
              <w:rPr>
                <w:rFonts w:ascii="Arial" w:hAnsi="Arial" w:cs="Arial"/>
                <w:b/>
                <w:bCs/>
                <w:i/>
                <w:iCs/>
                <w:sz w:val="16"/>
                <w:szCs w:val="16"/>
                <w:lang w:eastAsia="hr-HR"/>
              </w:rPr>
            </w:pPr>
            <w:r w:rsidRPr="00E45082">
              <w:rPr>
                <w:rFonts w:ascii="Arial" w:hAnsi="Arial" w:cs="Arial"/>
                <w:b/>
                <w:bCs/>
                <w:i/>
                <w:iCs/>
                <w:sz w:val="16"/>
                <w:szCs w:val="16"/>
                <w:lang w:eastAsia="hr-HR"/>
              </w:rPr>
              <w:t>Sveukupno izvršeno (€)</w:t>
            </w:r>
          </w:p>
        </w:tc>
      </w:tr>
      <w:tr w:rsidR="00E45082" w:rsidRPr="00E45082" w14:paraId="6B879A24" w14:textId="77777777" w:rsidTr="003253AF">
        <w:trPr>
          <w:trHeight w:val="50"/>
          <w:jc w:val="center"/>
        </w:trPr>
        <w:tc>
          <w:tcPr>
            <w:tcW w:w="944" w:type="dxa"/>
            <w:tcBorders>
              <w:top w:val="nil"/>
              <w:left w:val="single" w:sz="8" w:space="0" w:color="auto"/>
              <w:bottom w:val="single" w:sz="8" w:space="0" w:color="auto"/>
              <w:right w:val="single" w:sz="8" w:space="0" w:color="auto"/>
            </w:tcBorders>
            <w:shd w:val="clear" w:color="auto" w:fill="auto"/>
            <w:vAlign w:val="center"/>
            <w:hideMark/>
          </w:tcPr>
          <w:p w14:paraId="0B32BC33" w14:textId="77777777" w:rsidR="00E45082" w:rsidRPr="00E45082" w:rsidRDefault="00E45082" w:rsidP="00E45082">
            <w:pPr>
              <w:jc w:val="center"/>
              <w:rPr>
                <w:rFonts w:ascii="Arial" w:hAnsi="Arial" w:cs="Arial"/>
                <w:i/>
                <w:iCs/>
                <w:color w:val="000000"/>
                <w:sz w:val="12"/>
                <w:szCs w:val="12"/>
                <w:lang w:eastAsia="hr-HR"/>
              </w:rPr>
            </w:pPr>
            <w:r w:rsidRPr="00E45082">
              <w:rPr>
                <w:rFonts w:ascii="Arial" w:hAnsi="Arial" w:cs="Arial"/>
                <w:i/>
                <w:iCs/>
                <w:color w:val="000000"/>
                <w:sz w:val="12"/>
                <w:szCs w:val="12"/>
                <w:lang w:eastAsia="hr-HR"/>
              </w:rPr>
              <w:t>1</w:t>
            </w:r>
          </w:p>
        </w:tc>
        <w:tc>
          <w:tcPr>
            <w:tcW w:w="1547" w:type="dxa"/>
            <w:tcBorders>
              <w:top w:val="nil"/>
              <w:left w:val="nil"/>
              <w:bottom w:val="single" w:sz="8" w:space="0" w:color="auto"/>
              <w:right w:val="single" w:sz="8" w:space="0" w:color="auto"/>
            </w:tcBorders>
            <w:shd w:val="clear" w:color="auto" w:fill="auto"/>
            <w:vAlign w:val="center"/>
            <w:hideMark/>
          </w:tcPr>
          <w:p w14:paraId="346AA5CD" w14:textId="77777777" w:rsidR="00E45082" w:rsidRPr="00E45082" w:rsidRDefault="00E45082" w:rsidP="00E45082">
            <w:pPr>
              <w:jc w:val="center"/>
              <w:rPr>
                <w:rFonts w:ascii="Arial" w:hAnsi="Arial" w:cs="Arial"/>
                <w:i/>
                <w:iCs/>
                <w:color w:val="000000"/>
                <w:sz w:val="12"/>
                <w:szCs w:val="12"/>
                <w:lang w:eastAsia="hr-HR"/>
              </w:rPr>
            </w:pPr>
            <w:r w:rsidRPr="00E45082">
              <w:rPr>
                <w:rFonts w:ascii="Arial" w:hAnsi="Arial" w:cs="Arial"/>
                <w:i/>
                <w:iCs/>
                <w:color w:val="000000"/>
                <w:sz w:val="12"/>
                <w:szCs w:val="12"/>
                <w:lang w:eastAsia="hr-HR"/>
              </w:rPr>
              <w:t>2</w:t>
            </w:r>
          </w:p>
        </w:tc>
        <w:tc>
          <w:tcPr>
            <w:tcW w:w="981" w:type="dxa"/>
            <w:tcBorders>
              <w:top w:val="nil"/>
              <w:left w:val="nil"/>
              <w:bottom w:val="single" w:sz="8" w:space="0" w:color="auto"/>
              <w:right w:val="single" w:sz="8" w:space="0" w:color="auto"/>
            </w:tcBorders>
            <w:shd w:val="clear" w:color="auto" w:fill="auto"/>
            <w:vAlign w:val="center"/>
            <w:hideMark/>
          </w:tcPr>
          <w:p w14:paraId="7A6788EE" w14:textId="77777777" w:rsidR="00E45082" w:rsidRPr="00E45082" w:rsidRDefault="00E45082" w:rsidP="00E45082">
            <w:pPr>
              <w:jc w:val="center"/>
              <w:rPr>
                <w:rFonts w:ascii="Arial" w:hAnsi="Arial" w:cs="Arial"/>
                <w:i/>
                <w:iCs/>
                <w:color w:val="000000"/>
                <w:sz w:val="12"/>
                <w:szCs w:val="12"/>
                <w:lang w:eastAsia="hr-HR"/>
              </w:rPr>
            </w:pPr>
            <w:r w:rsidRPr="00E45082">
              <w:rPr>
                <w:rFonts w:ascii="Arial" w:hAnsi="Arial" w:cs="Arial"/>
                <w:i/>
                <w:iCs/>
                <w:color w:val="000000"/>
                <w:sz w:val="12"/>
                <w:szCs w:val="12"/>
                <w:lang w:eastAsia="hr-HR"/>
              </w:rPr>
              <w:t>3.</w:t>
            </w:r>
          </w:p>
        </w:tc>
        <w:tc>
          <w:tcPr>
            <w:tcW w:w="4292" w:type="dxa"/>
            <w:tcBorders>
              <w:top w:val="nil"/>
              <w:left w:val="nil"/>
              <w:bottom w:val="single" w:sz="8" w:space="0" w:color="auto"/>
              <w:right w:val="single" w:sz="4" w:space="0" w:color="auto"/>
            </w:tcBorders>
            <w:shd w:val="clear" w:color="auto" w:fill="auto"/>
            <w:vAlign w:val="center"/>
            <w:hideMark/>
          </w:tcPr>
          <w:p w14:paraId="70FCFC08" w14:textId="77777777" w:rsidR="00E45082" w:rsidRPr="00E45082" w:rsidRDefault="00E45082" w:rsidP="00E45082">
            <w:pPr>
              <w:jc w:val="center"/>
              <w:rPr>
                <w:rFonts w:ascii="Arial" w:hAnsi="Arial" w:cs="Arial"/>
                <w:i/>
                <w:iCs/>
                <w:color w:val="000000"/>
                <w:sz w:val="12"/>
                <w:szCs w:val="12"/>
                <w:lang w:eastAsia="hr-HR"/>
              </w:rPr>
            </w:pPr>
            <w:r w:rsidRPr="00E45082">
              <w:rPr>
                <w:rFonts w:ascii="Arial" w:hAnsi="Arial" w:cs="Arial"/>
                <w:i/>
                <w:iCs/>
                <w:color w:val="000000"/>
                <w:sz w:val="12"/>
                <w:szCs w:val="12"/>
                <w:lang w:eastAsia="hr-HR"/>
              </w:rPr>
              <w:t>4</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5DBC90" w14:textId="77777777" w:rsidR="00E45082" w:rsidRPr="00E45082" w:rsidRDefault="00E45082" w:rsidP="00E45082">
            <w:pPr>
              <w:jc w:val="center"/>
              <w:rPr>
                <w:rFonts w:ascii="Arial" w:hAnsi="Arial" w:cs="Arial"/>
                <w:color w:val="000000"/>
                <w:sz w:val="12"/>
                <w:szCs w:val="12"/>
                <w:lang w:eastAsia="hr-HR"/>
              </w:rPr>
            </w:pPr>
            <w:r w:rsidRPr="00E45082">
              <w:rPr>
                <w:rFonts w:ascii="Arial" w:hAnsi="Arial" w:cs="Arial"/>
                <w:color w:val="000000"/>
                <w:sz w:val="12"/>
                <w:szCs w:val="12"/>
                <w:lang w:eastAsia="hr-HR"/>
              </w:rPr>
              <w:t>5</w:t>
            </w:r>
          </w:p>
        </w:tc>
        <w:tc>
          <w:tcPr>
            <w:tcW w:w="1165" w:type="dxa"/>
            <w:tcBorders>
              <w:top w:val="nil"/>
              <w:left w:val="nil"/>
              <w:bottom w:val="single" w:sz="8" w:space="0" w:color="auto"/>
              <w:right w:val="single" w:sz="8" w:space="0" w:color="auto"/>
            </w:tcBorders>
            <w:shd w:val="clear" w:color="auto" w:fill="auto"/>
            <w:vAlign w:val="center"/>
            <w:hideMark/>
          </w:tcPr>
          <w:p w14:paraId="0B17AB52" w14:textId="77777777" w:rsidR="00E45082" w:rsidRPr="00E45082" w:rsidRDefault="00E45082" w:rsidP="00E45082">
            <w:pPr>
              <w:jc w:val="center"/>
              <w:rPr>
                <w:rFonts w:ascii="Arial" w:hAnsi="Arial" w:cs="Arial"/>
                <w:i/>
                <w:iCs/>
                <w:color w:val="000000"/>
                <w:sz w:val="12"/>
                <w:szCs w:val="12"/>
                <w:lang w:eastAsia="hr-HR"/>
              </w:rPr>
            </w:pPr>
            <w:r w:rsidRPr="00E45082">
              <w:rPr>
                <w:rFonts w:ascii="Arial" w:hAnsi="Arial" w:cs="Arial"/>
                <w:i/>
                <w:iCs/>
                <w:color w:val="000000"/>
                <w:sz w:val="12"/>
                <w:szCs w:val="12"/>
                <w:lang w:eastAsia="hr-HR"/>
              </w:rPr>
              <w:t>6.</w:t>
            </w:r>
          </w:p>
        </w:tc>
        <w:tc>
          <w:tcPr>
            <w:tcW w:w="1559" w:type="dxa"/>
            <w:tcBorders>
              <w:top w:val="nil"/>
              <w:left w:val="nil"/>
              <w:bottom w:val="single" w:sz="8" w:space="0" w:color="auto"/>
              <w:right w:val="single" w:sz="8" w:space="0" w:color="auto"/>
            </w:tcBorders>
            <w:shd w:val="clear" w:color="auto" w:fill="auto"/>
            <w:vAlign w:val="center"/>
            <w:hideMark/>
          </w:tcPr>
          <w:p w14:paraId="26141573" w14:textId="77777777" w:rsidR="00E45082" w:rsidRPr="00E45082" w:rsidRDefault="00E45082" w:rsidP="00E45082">
            <w:pPr>
              <w:jc w:val="center"/>
              <w:rPr>
                <w:rFonts w:ascii="Arial" w:hAnsi="Arial" w:cs="Arial"/>
                <w:color w:val="000000"/>
                <w:sz w:val="12"/>
                <w:szCs w:val="12"/>
                <w:lang w:eastAsia="hr-HR"/>
              </w:rPr>
            </w:pPr>
            <w:r w:rsidRPr="00E45082">
              <w:rPr>
                <w:rFonts w:ascii="Arial" w:hAnsi="Arial" w:cs="Arial"/>
                <w:color w:val="000000"/>
                <w:sz w:val="12"/>
                <w:szCs w:val="12"/>
                <w:lang w:eastAsia="hr-HR"/>
              </w:rPr>
              <w:t>7. (3+6)</w:t>
            </w:r>
          </w:p>
        </w:tc>
      </w:tr>
      <w:tr w:rsidR="00E45082" w:rsidRPr="00E45082" w14:paraId="6D3F0D04" w14:textId="77777777" w:rsidTr="003253AF">
        <w:trPr>
          <w:trHeight w:val="366"/>
          <w:jc w:val="center"/>
        </w:trPr>
        <w:tc>
          <w:tcPr>
            <w:tcW w:w="944" w:type="dxa"/>
            <w:tcBorders>
              <w:top w:val="nil"/>
              <w:left w:val="single" w:sz="8" w:space="0" w:color="auto"/>
              <w:bottom w:val="single" w:sz="8" w:space="0" w:color="auto"/>
              <w:right w:val="single" w:sz="8" w:space="0" w:color="auto"/>
            </w:tcBorders>
            <w:shd w:val="clear" w:color="auto" w:fill="auto"/>
            <w:vAlign w:val="center"/>
            <w:hideMark/>
          </w:tcPr>
          <w:p w14:paraId="4C314E37" w14:textId="77777777" w:rsidR="00E45082" w:rsidRPr="00E45082" w:rsidRDefault="00E45082" w:rsidP="00E45082">
            <w:pPr>
              <w:jc w:val="center"/>
              <w:rPr>
                <w:rFonts w:ascii="Arial" w:hAnsi="Arial" w:cs="Arial"/>
                <w:i/>
                <w:iCs/>
                <w:color w:val="000000"/>
                <w:sz w:val="16"/>
                <w:szCs w:val="16"/>
                <w:lang w:eastAsia="hr-HR"/>
              </w:rPr>
            </w:pPr>
            <w:r w:rsidRPr="00E45082">
              <w:rPr>
                <w:rFonts w:ascii="Arial" w:hAnsi="Arial" w:cs="Arial"/>
                <w:i/>
                <w:iCs/>
                <w:color w:val="000000"/>
                <w:sz w:val="16"/>
                <w:szCs w:val="16"/>
                <w:lang w:eastAsia="hr-HR"/>
              </w:rPr>
              <w:t>2015.</w:t>
            </w:r>
          </w:p>
        </w:tc>
        <w:tc>
          <w:tcPr>
            <w:tcW w:w="1547" w:type="dxa"/>
            <w:tcBorders>
              <w:top w:val="nil"/>
              <w:left w:val="nil"/>
              <w:bottom w:val="single" w:sz="8" w:space="0" w:color="auto"/>
              <w:right w:val="single" w:sz="8" w:space="0" w:color="auto"/>
            </w:tcBorders>
            <w:shd w:val="clear" w:color="auto" w:fill="auto"/>
            <w:vAlign w:val="center"/>
            <w:hideMark/>
          </w:tcPr>
          <w:p w14:paraId="1A9266A1" w14:textId="77777777" w:rsidR="00E45082" w:rsidRPr="00E45082" w:rsidRDefault="00E45082" w:rsidP="00E45082">
            <w:pPr>
              <w:jc w:val="center"/>
              <w:rPr>
                <w:rFonts w:ascii="Arial" w:hAnsi="Arial" w:cs="Arial"/>
                <w:i/>
                <w:iCs/>
                <w:color w:val="000000"/>
                <w:sz w:val="16"/>
                <w:szCs w:val="16"/>
                <w:lang w:eastAsia="hr-HR"/>
              </w:rPr>
            </w:pPr>
            <w:r w:rsidRPr="00E45082">
              <w:rPr>
                <w:rFonts w:ascii="Arial" w:hAnsi="Arial" w:cs="Arial"/>
                <w:i/>
                <w:iCs/>
                <w:color w:val="000000"/>
                <w:sz w:val="16"/>
                <w:szCs w:val="16"/>
                <w:lang w:eastAsia="hr-HR"/>
              </w:rPr>
              <w:t>37</w:t>
            </w:r>
          </w:p>
        </w:tc>
        <w:tc>
          <w:tcPr>
            <w:tcW w:w="981" w:type="dxa"/>
            <w:tcBorders>
              <w:top w:val="nil"/>
              <w:left w:val="nil"/>
              <w:bottom w:val="single" w:sz="8" w:space="0" w:color="auto"/>
              <w:right w:val="single" w:sz="8" w:space="0" w:color="auto"/>
            </w:tcBorders>
            <w:shd w:val="clear" w:color="auto" w:fill="auto"/>
            <w:vAlign w:val="center"/>
            <w:hideMark/>
          </w:tcPr>
          <w:p w14:paraId="7D77EF5F" w14:textId="77777777" w:rsidR="00E45082" w:rsidRPr="00E45082" w:rsidRDefault="00E45082" w:rsidP="00E45082">
            <w:pPr>
              <w:jc w:val="right"/>
              <w:rPr>
                <w:rFonts w:ascii="Arial" w:hAnsi="Arial" w:cs="Arial"/>
                <w:i/>
                <w:iCs/>
                <w:color w:val="000000"/>
                <w:sz w:val="16"/>
                <w:szCs w:val="16"/>
                <w:lang w:eastAsia="hr-HR"/>
              </w:rPr>
            </w:pPr>
            <w:r w:rsidRPr="00E45082">
              <w:rPr>
                <w:rFonts w:ascii="Arial" w:hAnsi="Arial" w:cs="Arial"/>
                <w:i/>
                <w:iCs/>
                <w:color w:val="000000"/>
                <w:sz w:val="16"/>
                <w:szCs w:val="16"/>
                <w:lang w:eastAsia="hr-HR"/>
              </w:rPr>
              <w:t>8.948,07</w:t>
            </w:r>
          </w:p>
        </w:tc>
        <w:tc>
          <w:tcPr>
            <w:tcW w:w="4292" w:type="dxa"/>
            <w:tcBorders>
              <w:top w:val="nil"/>
              <w:left w:val="nil"/>
              <w:bottom w:val="single" w:sz="8" w:space="0" w:color="auto"/>
              <w:right w:val="single" w:sz="8" w:space="0" w:color="auto"/>
            </w:tcBorders>
            <w:shd w:val="clear" w:color="auto" w:fill="auto"/>
            <w:vAlign w:val="center"/>
            <w:hideMark/>
          </w:tcPr>
          <w:p w14:paraId="7D271B40" w14:textId="77777777" w:rsidR="00E45082" w:rsidRPr="00E45082" w:rsidRDefault="00E45082" w:rsidP="00E45082">
            <w:pPr>
              <w:rPr>
                <w:rFonts w:ascii="Arial" w:hAnsi="Arial" w:cs="Arial"/>
                <w:color w:val="000000"/>
                <w:sz w:val="16"/>
                <w:szCs w:val="16"/>
                <w:lang w:eastAsia="hr-HR"/>
              </w:rPr>
            </w:pPr>
            <w:r w:rsidRPr="00E45082">
              <w:rPr>
                <w:rFonts w:ascii="Arial" w:hAnsi="Arial" w:cs="Arial"/>
                <w:color w:val="000000"/>
                <w:sz w:val="16"/>
                <w:szCs w:val="16"/>
                <w:lang w:eastAsia="hr-HR"/>
              </w:rPr>
              <w:t>socijalno ugrožene osobe: pomoći za stanovanje i pokriće duga za električnu energiju, vodu i čistoću po opomenama</w:t>
            </w:r>
          </w:p>
        </w:tc>
        <w:tc>
          <w:tcPr>
            <w:tcW w:w="1976" w:type="dxa"/>
            <w:tcBorders>
              <w:top w:val="single" w:sz="4" w:space="0" w:color="auto"/>
              <w:left w:val="nil"/>
              <w:bottom w:val="single" w:sz="8" w:space="0" w:color="auto"/>
              <w:right w:val="single" w:sz="8" w:space="0" w:color="auto"/>
            </w:tcBorders>
            <w:shd w:val="clear" w:color="auto" w:fill="auto"/>
            <w:vAlign w:val="center"/>
            <w:hideMark/>
          </w:tcPr>
          <w:p w14:paraId="604D5D4F" w14:textId="77777777" w:rsidR="00E45082" w:rsidRPr="00E45082" w:rsidRDefault="00E45082" w:rsidP="00E45082">
            <w:pPr>
              <w:jc w:val="center"/>
              <w:rPr>
                <w:rFonts w:ascii="Arial" w:hAnsi="Arial" w:cs="Arial"/>
                <w:color w:val="000000"/>
                <w:sz w:val="16"/>
                <w:szCs w:val="16"/>
                <w:lang w:eastAsia="hr-HR"/>
              </w:rPr>
            </w:pPr>
            <w:r w:rsidRPr="00E45082">
              <w:rPr>
                <w:rFonts w:ascii="Arial" w:hAnsi="Arial" w:cs="Arial"/>
                <w:color w:val="000000"/>
                <w:sz w:val="16"/>
                <w:szCs w:val="16"/>
                <w:lang w:eastAsia="hr-HR"/>
              </w:rPr>
              <w:t>1</w:t>
            </w:r>
          </w:p>
        </w:tc>
        <w:tc>
          <w:tcPr>
            <w:tcW w:w="1165" w:type="dxa"/>
            <w:tcBorders>
              <w:top w:val="nil"/>
              <w:left w:val="nil"/>
              <w:bottom w:val="single" w:sz="8" w:space="0" w:color="auto"/>
              <w:right w:val="single" w:sz="8" w:space="0" w:color="auto"/>
            </w:tcBorders>
            <w:shd w:val="clear" w:color="auto" w:fill="auto"/>
            <w:vAlign w:val="center"/>
            <w:hideMark/>
          </w:tcPr>
          <w:p w14:paraId="130191AB" w14:textId="77777777" w:rsidR="00E45082" w:rsidRPr="00E45082" w:rsidRDefault="00E45082" w:rsidP="00E45082">
            <w:pPr>
              <w:jc w:val="right"/>
              <w:rPr>
                <w:rFonts w:ascii="Arial" w:hAnsi="Arial" w:cs="Arial"/>
                <w:i/>
                <w:iCs/>
                <w:color w:val="000000"/>
                <w:sz w:val="16"/>
                <w:szCs w:val="16"/>
                <w:lang w:eastAsia="hr-HR"/>
              </w:rPr>
            </w:pPr>
            <w:r w:rsidRPr="00E45082">
              <w:rPr>
                <w:rFonts w:ascii="Arial" w:hAnsi="Arial" w:cs="Arial"/>
                <w:i/>
                <w:iCs/>
                <w:color w:val="000000"/>
                <w:sz w:val="16"/>
                <w:szCs w:val="16"/>
                <w:lang w:eastAsia="hr-HR"/>
              </w:rPr>
              <w:t>424,71</w:t>
            </w:r>
          </w:p>
        </w:tc>
        <w:tc>
          <w:tcPr>
            <w:tcW w:w="1559" w:type="dxa"/>
            <w:tcBorders>
              <w:top w:val="nil"/>
              <w:left w:val="nil"/>
              <w:bottom w:val="single" w:sz="8" w:space="0" w:color="auto"/>
              <w:right w:val="single" w:sz="8" w:space="0" w:color="auto"/>
            </w:tcBorders>
            <w:shd w:val="clear" w:color="auto" w:fill="auto"/>
            <w:vAlign w:val="center"/>
            <w:hideMark/>
          </w:tcPr>
          <w:p w14:paraId="3E3E0B2A" w14:textId="77777777" w:rsidR="00E45082" w:rsidRPr="00E45082" w:rsidRDefault="00E45082" w:rsidP="00E45082">
            <w:pPr>
              <w:jc w:val="right"/>
              <w:rPr>
                <w:rFonts w:ascii="Arial" w:hAnsi="Arial" w:cs="Arial"/>
                <w:color w:val="000000"/>
                <w:sz w:val="16"/>
                <w:szCs w:val="16"/>
                <w:lang w:eastAsia="hr-HR"/>
              </w:rPr>
            </w:pPr>
            <w:r w:rsidRPr="00E45082">
              <w:rPr>
                <w:rFonts w:ascii="Arial" w:hAnsi="Arial" w:cs="Arial"/>
                <w:color w:val="000000"/>
                <w:sz w:val="16"/>
                <w:szCs w:val="16"/>
                <w:lang w:eastAsia="hr-HR"/>
              </w:rPr>
              <w:t>9.372,79</w:t>
            </w:r>
          </w:p>
        </w:tc>
      </w:tr>
      <w:tr w:rsidR="00E45082" w:rsidRPr="00E45082" w14:paraId="33FFBDC3" w14:textId="77777777" w:rsidTr="003253AF">
        <w:trPr>
          <w:trHeight w:val="360"/>
          <w:jc w:val="center"/>
        </w:trPr>
        <w:tc>
          <w:tcPr>
            <w:tcW w:w="944" w:type="dxa"/>
            <w:tcBorders>
              <w:top w:val="nil"/>
              <w:left w:val="single" w:sz="8" w:space="0" w:color="auto"/>
              <w:bottom w:val="single" w:sz="8" w:space="0" w:color="auto"/>
              <w:right w:val="single" w:sz="8" w:space="0" w:color="auto"/>
            </w:tcBorders>
            <w:shd w:val="clear" w:color="auto" w:fill="auto"/>
            <w:vAlign w:val="center"/>
            <w:hideMark/>
          </w:tcPr>
          <w:p w14:paraId="26E34C97" w14:textId="77777777" w:rsidR="00E45082" w:rsidRPr="00E45082" w:rsidRDefault="00E45082" w:rsidP="00E45082">
            <w:pPr>
              <w:jc w:val="center"/>
              <w:rPr>
                <w:rFonts w:ascii="Arial" w:hAnsi="Arial" w:cs="Arial"/>
                <w:color w:val="000000"/>
                <w:sz w:val="16"/>
                <w:szCs w:val="16"/>
                <w:lang w:eastAsia="hr-HR"/>
              </w:rPr>
            </w:pPr>
            <w:r w:rsidRPr="00E45082">
              <w:rPr>
                <w:rFonts w:ascii="Arial" w:hAnsi="Arial" w:cs="Arial"/>
                <w:color w:val="000000"/>
                <w:sz w:val="16"/>
                <w:szCs w:val="16"/>
                <w:lang w:eastAsia="hr-HR"/>
              </w:rPr>
              <w:t>2016.</w:t>
            </w:r>
          </w:p>
        </w:tc>
        <w:tc>
          <w:tcPr>
            <w:tcW w:w="1547" w:type="dxa"/>
            <w:tcBorders>
              <w:top w:val="nil"/>
              <w:left w:val="nil"/>
              <w:bottom w:val="single" w:sz="8" w:space="0" w:color="auto"/>
              <w:right w:val="single" w:sz="8" w:space="0" w:color="auto"/>
            </w:tcBorders>
            <w:shd w:val="clear" w:color="auto" w:fill="auto"/>
            <w:vAlign w:val="center"/>
            <w:hideMark/>
          </w:tcPr>
          <w:p w14:paraId="78FDF353" w14:textId="77777777" w:rsidR="00E45082" w:rsidRPr="00E45082" w:rsidRDefault="00E45082" w:rsidP="00E45082">
            <w:pPr>
              <w:jc w:val="center"/>
              <w:rPr>
                <w:rFonts w:ascii="Arial" w:hAnsi="Arial" w:cs="Arial"/>
                <w:color w:val="000000"/>
                <w:sz w:val="16"/>
                <w:szCs w:val="16"/>
                <w:lang w:eastAsia="hr-HR"/>
              </w:rPr>
            </w:pPr>
            <w:r w:rsidRPr="00E45082">
              <w:rPr>
                <w:rFonts w:ascii="Arial" w:hAnsi="Arial" w:cs="Arial"/>
                <w:color w:val="000000"/>
                <w:sz w:val="16"/>
                <w:szCs w:val="16"/>
                <w:lang w:eastAsia="hr-HR"/>
              </w:rPr>
              <w:t>3</w:t>
            </w:r>
          </w:p>
        </w:tc>
        <w:tc>
          <w:tcPr>
            <w:tcW w:w="981" w:type="dxa"/>
            <w:tcBorders>
              <w:top w:val="nil"/>
              <w:left w:val="nil"/>
              <w:bottom w:val="single" w:sz="8" w:space="0" w:color="auto"/>
              <w:right w:val="single" w:sz="8" w:space="0" w:color="auto"/>
            </w:tcBorders>
            <w:shd w:val="clear" w:color="auto" w:fill="auto"/>
            <w:vAlign w:val="center"/>
            <w:hideMark/>
          </w:tcPr>
          <w:p w14:paraId="416CB961" w14:textId="77777777" w:rsidR="00E45082" w:rsidRPr="00E45082" w:rsidRDefault="00E45082" w:rsidP="00E45082">
            <w:pPr>
              <w:jc w:val="right"/>
              <w:rPr>
                <w:rFonts w:ascii="Arial" w:hAnsi="Arial" w:cs="Arial"/>
                <w:i/>
                <w:iCs/>
                <w:color w:val="000000"/>
                <w:sz w:val="16"/>
                <w:szCs w:val="16"/>
                <w:lang w:eastAsia="hr-HR"/>
              </w:rPr>
            </w:pPr>
            <w:r w:rsidRPr="00E45082">
              <w:rPr>
                <w:rFonts w:ascii="Arial" w:hAnsi="Arial" w:cs="Arial"/>
                <w:i/>
                <w:iCs/>
                <w:color w:val="000000"/>
                <w:sz w:val="16"/>
                <w:szCs w:val="16"/>
                <w:lang w:eastAsia="hr-HR"/>
              </w:rPr>
              <w:t>1.760,51</w:t>
            </w:r>
          </w:p>
        </w:tc>
        <w:tc>
          <w:tcPr>
            <w:tcW w:w="4292" w:type="dxa"/>
            <w:tcBorders>
              <w:top w:val="nil"/>
              <w:left w:val="nil"/>
              <w:bottom w:val="single" w:sz="8" w:space="0" w:color="auto"/>
              <w:right w:val="single" w:sz="8" w:space="0" w:color="auto"/>
            </w:tcBorders>
            <w:shd w:val="clear" w:color="auto" w:fill="auto"/>
            <w:vAlign w:val="center"/>
            <w:hideMark/>
          </w:tcPr>
          <w:p w14:paraId="03108C64" w14:textId="77777777" w:rsidR="00E45082" w:rsidRPr="00E45082" w:rsidRDefault="00E45082" w:rsidP="00E45082">
            <w:pPr>
              <w:rPr>
                <w:rFonts w:ascii="Arial" w:hAnsi="Arial" w:cs="Arial"/>
                <w:color w:val="000000"/>
                <w:sz w:val="16"/>
                <w:szCs w:val="16"/>
                <w:lang w:eastAsia="hr-HR"/>
              </w:rPr>
            </w:pPr>
            <w:r w:rsidRPr="00E45082">
              <w:rPr>
                <w:rFonts w:ascii="Arial" w:hAnsi="Arial" w:cs="Arial"/>
                <w:color w:val="000000"/>
                <w:sz w:val="16"/>
                <w:szCs w:val="16"/>
                <w:lang w:eastAsia="hr-HR"/>
              </w:rPr>
              <w:t>podmireni troškovi električne energije 10.691,28 kn / 1.418,98 € i troškovi vode u iznosu 2.573,29 kn / 341,53 €</w:t>
            </w:r>
          </w:p>
        </w:tc>
        <w:tc>
          <w:tcPr>
            <w:tcW w:w="1976" w:type="dxa"/>
            <w:tcBorders>
              <w:top w:val="nil"/>
              <w:left w:val="nil"/>
              <w:bottom w:val="single" w:sz="8" w:space="0" w:color="auto"/>
              <w:right w:val="single" w:sz="8" w:space="0" w:color="auto"/>
            </w:tcBorders>
            <w:shd w:val="clear" w:color="auto" w:fill="auto"/>
            <w:vAlign w:val="center"/>
            <w:hideMark/>
          </w:tcPr>
          <w:p w14:paraId="2CE69D1D" w14:textId="77777777" w:rsidR="00E45082" w:rsidRPr="00E45082" w:rsidRDefault="00E45082" w:rsidP="00E45082">
            <w:pPr>
              <w:jc w:val="center"/>
              <w:rPr>
                <w:rFonts w:ascii="Arial" w:hAnsi="Arial" w:cs="Arial"/>
                <w:color w:val="000000"/>
                <w:sz w:val="16"/>
                <w:szCs w:val="16"/>
                <w:lang w:eastAsia="hr-HR"/>
              </w:rPr>
            </w:pPr>
            <w:r w:rsidRPr="00E45082">
              <w:rPr>
                <w:rFonts w:ascii="Arial" w:hAnsi="Arial" w:cs="Arial"/>
                <w:color w:val="000000"/>
                <w:sz w:val="16"/>
                <w:szCs w:val="16"/>
                <w:lang w:eastAsia="hr-HR"/>
              </w:rPr>
              <w:t>6</w:t>
            </w:r>
          </w:p>
        </w:tc>
        <w:tc>
          <w:tcPr>
            <w:tcW w:w="1165" w:type="dxa"/>
            <w:tcBorders>
              <w:top w:val="nil"/>
              <w:left w:val="nil"/>
              <w:bottom w:val="single" w:sz="8" w:space="0" w:color="auto"/>
              <w:right w:val="single" w:sz="8" w:space="0" w:color="auto"/>
            </w:tcBorders>
            <w:shd w:val="clear" w:color="auto" w:fill="auto"/>
            <w:vAlign w:val="center"/>
            <w:hideMark/>
          </w:tcPr>
          <w:p w14:paraId="262631A3" w14:textId="77777777" w:rsidR="00E45082" w:rsidRPr="00E45082" w:rsidRDefault="00E45082" w:rsidP="00E45082">
            <w:pPr>
              <w:jc w:val="right"/>
              <w:rPr>
                <w:rFonts w:ascii="Arial" w:hAnsi="Arial" w:cs="Arial"/>
                <w:i/>
                <w:iCs/>
                <w:color w:val="000000"/>
                <w:sz w:val="16"/>
                <w:szCs w:val="16"/>
                <w:lang w:eastAsia="hr-HR"/>
              </w:rPr>
            </w:pPr>
            <w:r w:rsidRPr="00E45082">
              <w:rPr>
                <w:rFonts w:ascii="Arial" w:hAnsi="Arial" w:cs="Arial"/>
                <w:i/>
                <w:iCs/>
                <w:color w:val="000000"/>
                <w:sz w:val="16"/>
                <w:szCs w:val="16"/>
                <w:lang w:eastAsia="hr-HR"/>
              </w:rPr>
              <w:t>2.654,46</w:t>
            </w:r>
          </w:p>
        </w:tc>
        <w:tc>
          <w:tcPr>
            <w:tcW w:w="1559" w:type="dxa"/>
            <w:tcBorders>
              <w:top w:val="nil"/>
              <w:left w:val="nil"/>
              <w:bottom w:val="single" w:sz="8" w:space="0" w:color="auto"/>
              <w:right w:val="single" w:sz="8" w:space="0" w:color="auto"/>
            </w:tcBorders>
            <w:shd w:val="clear" w:color="auto" w:fill="auto"/>
            <w:vAlign w:val="center"/>
            <w:hideMark/>
          </w:tcPr>
          <w:p w14:paraId="224B0B5D" w14:textId="77777777" w:rsidR="00E45082" w:rsidRPr="00E45082" w:rsidRDefault="00E45082" w:rsidP="00E45082">
            <w:pPr>
              <w:jc w:val="right"/>
              <w:rPr>
                <w:rFonts w:ascii="Arial" w:hAnsi="Arial" w:cs="Arial"/>
                <w:color w:val="000000"/>
                <w:sz w:val="16"/>
                <w:szCs w:val="16"/>
                <w:lang w:eastAsia="hr-HR"/>
              </w:rPr>
            </w:pPr>
            <w:r w:rsidRPr="00E45082">
              <w:rPr>
                <w:rFonts w:ascii="Arial" w:hAnsi="Arial" w:cs="Arial"/>
                <w:color w:val="000000"/>
                <w:sz w:val="16"/>
                <w:szCs w:val="16"/>
                <w:lang w:eastAsia="hr-HR"/>
              </w:rPr>
              <w:t>4.414,97</w:t>
            </w:r>
          </w:p>
        </w:tc>
      </w:tr>
      <w:tr w:rsidR="00E45082" w:rsidRPr="00E45082" w14:paraId="4630C85D" w14:textId="77777777" w:rsidTr="003253AF">
        <w:trPr>
          <w:trHeight w:val="449"/>
          <w:jc w:val="center"/>
        </w:trPr>
        <w:tc>
          <w:tcPr>
            <w:tcW w:w="944" w:type="dxa"/>
            <w:tcBorders>
              <w:top w:val="nil"/>
              <w:left w:val="single" w:sz="8" w:space="0" w:color="auto"/>
              <w:bottom w:val="single" w:sz="8" w:space="0" w:color="auto"/>
              <w:right w:val="single" w:sz="8" w:space="0" w:color="auto"/>
            </w:tcBorders>
            <w:shd w:val="clear" w:color="auto" w:fill="auto"/>
            <w:vAlign w:val="center"/>
            <w:hideMark/>
          </w:tcPr>
          <w:p w14:paraId="751FA68C" w14:textId="77777777" w:rsidR="00E45082" w:rsidRPr="00E45082" w:rsidRDefault="00E45082" w:rsidP="00E45082">
            <w:pPr>
              <w:jc w:val="center"/>
              <w:rPr>
                <w:rFonts w:ascii="Arial" w:hAnsi="Arial" w:cs="Arial"/>
                <w:color w:val="000000"/>
                <w:sz w:val="16"/>
                <w:szCs w:val="16"/>
                <w:lang w:eastAsia="hr-HR"/>
              </w:rPr>
            </w:pPr>
            <w:r w:rsidRPr="00E45082">
              <w:rPr>
                <w:rFonts w:ascii="Arial" w:hAnsi="Arial" w:cs="Arial"/>
                <w:color w:val="000000"/>
                <w:sz w:val="16"/>
                <w:szCs w:val="16"/>
                <w:lang w:eastAsia="hr-HR"/>
              </w:rPr>
              <w:t>2017.</w:t>
            </w:r>
          </w:p>
        </w:tc>
        <w:tc>
          <w:tcPr>
            <w:tcW w:w="1547" w:type="dxa"/>
            <w:tcBorders>
              <w:top w:val="nil"/>
              <w:left w:val="nil"/>
              <w:bottom w:val="single" w:sz="8" w:space="0" w:color="auto"/>
              <w:right w:val="single" w:sz="8" w:space="0" w:color="auto"/>
            </w:tcBorders>
            <w:shd w:val="clear" w:color="auto" w:fill="auto"/>
            <w:vAlign w:val="center"/>
            <w:hideMark/>
          </w:tcPr>
          <w:p w14:paraId="5A45385A" w14:textId="77777777" w:rsidR="00E45082" w:rsidRPr="00E45082" w:rsidRDefault="00E45082" w:rsidP="00E45082">
            <w:pPr>
              <w:jc w:val="center"/>
              <w:rPr>
                <w:rFonts w:ascii="Arial" w:hAnsi="Arial" w:cs="Arial"/>
                <w:color w:val="000000"/>
                <w:sz w:val="16"/>
                <w:szCs w:val="16"/>
                <w:lang w:eastAsia="hr-HR"/>
              </w:rPr>
            </w:pPr>
            <w:r w:rsidRPr="00E45082">
              <w:rPr>
                <w:rFonts w:ascii="Arial" w:hAnsi="Arial" w:cs="Arial"/>
                <w:color w:val="000000"/>
                <w:sz w:val="16"/>
                <w:szCs w:val="16"/>
                <w:lang w:eastAsia="hr-HR"/>
              </w:rPr>
              <w:t>4</w:t>
            </w:r>
          </w:p>
        </w:tc>
        <w:tc>
          <w:tcPr>
            <w:tcW w:w="981" w:type="dxa"/>
            <w:tcBorders>
              <w:top w:val="nil"/>
              <w:left w:val="nil"/>
              <w:bottom w:val="single" w:sz="8" w:space="0" w:color="auto"/>
              <w:right w:val="single" w:sz="8" w:space="0" w:color="auto"/>
            </w:tcBorders>
            <w:shd w:val="clear" w:color="auto" w:fill="auto"/>
            <w:vAlign w:val="center"/>
            <w:hideMark/>
          </w:tcPr>
          <w:p w14:paraId="2C8FB953" w14:textId="77777777" w:rsidR="00E45082" w:rsidRPr="00E45082" w:rsidRDefault="00E45082" w:rsidP="00E45082">
            <w:pPr>
              <w:jc w:val="right"/>
              <w:rPr>
                <w:rFonts w:ascii="Arial" w:hAnsi="Arial" w:cs="Arial"/>
                <w:i/>
                <w:iCs/>
                <w:color w:val="000000"/>
                <w:sz w:val="16"/>
                <w:szCs w:val="16"/>
                <w:lang w:eastAsia="hr-HR"/>
              </w:rPr>
            </w:pPr>
            <w:r w:rsidRPr="00E45082">
              <w:rPr>
                <w:rFonts w:ascii="Arial" w:hAnsi="Arial" w:cs="Arial"/>
                <w:i/>
                <w:iCs/>
                <w:color w:val="000000"/>
                <w:sz w:val="16"/>
                <w:szCs w:val="16"/>
                <w:lang w:eastAsia="hr-HR"/>
              </w:rPr>
              <w:t>934,25</w:t>
            </w:r>
          </w:p>
        </w:tc>
        <w:tc>
          <w:tcPr>
            <w:tcW w:w="4292" w:type="dxa"/>
            <w:tcBorders>
              <w:top w:val="nil"/>
              <w:left w:val="nil"/>
              <w:bottom w:val="single" w:sz="8" w:space="0" w:color="auto"/>
              <w:right w:val="single" w:sz="8" w:space="0" w:color="auto"/>
            </w:tcBorders>
            <w:shd w:val="clear" w:color="auto" w:fill="auto"/>
            <w:vAlign w:val="center"/>
            <w:hideMark/>
          </w:tcPr>
          <w:p w14:paraId="20C57CD2" w14:textId="77777777" w:rsidR="00E45082" w:rsidRPr="00E45082" w:rsidRDefault="00E45082" w:rsidP="00E45082">
            <w:pPr>
              <w:rPr>
                <w:rFonts w:ascii="Arial" w:hAnsi="Arial" w:cs="Arial"/>
                <w:color w:val="000000"/>
                <w:sz w:val="16"/>
                <w:szCs w:val="16"/>
                <w:lang w:eastAsia="hr-HR"/>
              </w:rPr>
            </w:pPr>
            <w:r w:rsidRPr="00E45082">
              <w:rPr>
                <w:rFonts w:ascii="Arial" w:hAnsi="Arial" w:cs="Arial"/>
                <w:color w:val="000000"/>
                <w:sz w:val="16"/>
                <w:szCs w:val="16"/>
                <w:lang w:eastAsia="hr-HR"/>
              </w:rPr>
              <w:t>naknade troškova električne energije 6.245,36 kn / 828,90 € i naknade troškova komunalnih usluga 793,74 kn / 105,35 €</w:t>
            </w:r>
          </w:p>
        </w:tc>
        <w:tc>
          <w:tcPr>
            <w:tcW w:w="1976" w:type="dxa"/>
            <w:tcBorders>
              <w:top w:val="nil"/>
              <w:left w:val="nil"/>
              <w:bottom w:val="single" w:sz="8" w:space="0" w:color="auto"/>
              <w:right w:val="single" w:sz="8" w:space="0" w:color="auto"/>
            </w:tcBorders>
            <w:shd w:val="clear" w:color="auto" w:fill="auto"/>
            <w:vAlign w:val="center"/>
            <w:hideMark/>
          </w:tcPr>
          <w:p w14:paraId="53524BB2" w14:textId="77777777" w:rsidR="00E45082" w:rsidRPr="00E45082" w:rsidRDefault="00E45082" w:rsidP="00E45082">
            <w:pPr>
              <w:jc w:val="center"/>
              <w:rPr>
                <w:rFonts w:ascii="Arial" w:hAnsi="Arial" w:cs="Arial"/>
                <w:color w:val="000000"/>
                <w:sz w:val="16"/>
                <w:szCs w:val="16"/>
                <w:lang w:eastAsia="hr-HR"/>
              </w:rPr>
            </w:pPr>
            <w:r w:rsidRPr="00E45082">
              <w:rPr>
                <w:rFonts w:ascii="Arial" w:hAnsi="Arial" w:cs="Arial"/>
                <w:color w:val="000000"/>
                <w:sz w:val="16"/>
                <w:szCs w:val="16"/>
                <w:lang w:eastAsia="hr-HR"/>
              </w:rPr>
              <w:t>6</w:t>
            </w:r>
          </w:p>
        </w:tc>
        <w:tc>
          <w:tcPr>
            <w:tcW w:w="1165" w:type="dxa"/>
            <w:tcBorders>
              <w:top w:val="nil"/>
              <w:left w:val="nil"/>
              <w:bottom w:val="single" w:sz="8" w:space="0" w:color="auto"/>
              <w:right w:val="single" w:sz="8" w:space="0" w:color="auto"/>
            </w:tcBorders>
            <w:shd w:val="clear" w:color="auto" w:fill="auto"/>
            <w:vAlign w:val="center"/>
            <w:hideMark/>
          </w:tcPr>
          <w:p w14:paraId="172EC97A" w14:textId="77777777" w:rsidR="00E45082" w:rsidRPr="00E45082" w:rsidRDefault="00E45082" w:rsidP="00E45082">
            <w:pPr>
              <w:jc w:val="right"/>
              <w:rPr>
                <w:rFonts w:ascii="Arial" w:hAnsi="Arial" w:cs="Arial"/>
                <w:i/>
                <w:iCs/>
                <w:color w:val="000000"/>
                <w:sz w:val="16"/>
                <w:szCs w:val="16"/>
                <w:lang w:eastAsia="hr-HR"/>
              </w:rPr>
            </w:pPr>
            <w:r w:rsidRPr="00E45082">
              <w:rPr>
                <w:rFonts w:ascii="Arial" w:hAnsi="Arial" w:cs="Arial"/>
                <w:i/>
                <w:iCs/>
                <w:color w:val="000000"/>
                <w:sz w:val="16"/>
                <w:szCs w:val="16"/>
                <w:lang w:eastAsia="hr-HR"/>
              </w:rPr>
              <w:t>3.822,42</w:t>
            </w:r>
          </w:p>
        </w:tc>
        <w:tc>
          <w:tcPr>
            <w:tcW w:w="1559" w:type="dxa"/>
            <w:tcBorders>
              <w:top w:val="nil"/>
              <w:left w:val="nil"/>
              <w:bottom w:val="single" w:sz="8" w:space="0" w:color="auto"/>
              <w:right w:val="single" w:sz="8" w:space="0" w:color="auto"/>
            </w:tcBorders>
            <w:shd w:val="clear" w:color="auto" w:fill="auto"/>
            <w:vAlign w:val="center"/>
            <w:hideMark/>
          </w:tcPr>
          <w:p w14:paraId="78F410AD" w14:textId="77777777" w:rsidR="00E45082" w:rsidRPr="00E45082" w:rsidRDefault="00E45082" w:rsidP="00E45082">
            <w:pPr>
              <w:jc w:val="right"/>
              <w:rPr>
                <w:rFonts w:ascii="Arial" w:hAnsi="Arial" w:cs="Arial"/>
                <w:color w:val="000000"/>
                <w:sz w:val="16"/>
                <w:szCs w:val="16"/>
                <w:lang w:eastAsia="hr-HR"/>
              </w:rPr>
            </w:pPr>
            <w:r w:rsidRPr="00E45082">
              <w:rPr>
                <w:rFonts w:ascii="Arial" w:hAnsi="Arial" w:cs="Arial"/>
                <w:color w:val="000000"/>
                <w:sz w:val="16"/>
                <w:szCs w:val="16"/>
                <w:lang w:eastAsia="hr-HR"/>
              </w:rPr>
              <w:t>4.756,67</w:t>
            </w:r>
          </w:p>
        </w:tc>
      </w:tr>
      <w:tr w:rsidR="00E45082" w:rsidRPr="00E45082" w14:paraId="73A486EA" w14:textId="77777777" w:rsidTr="003253AF">
        <w:trPr>
          <w:trHeight w:val="103"/>
          <w:jc w:val="center"/>
        </w:trPr>
        <w:tc>
          <w:tcPr>
            <w:tcW w:w="944" w:type="dxa"/>
            <w:tcBorders>
              <w:top w:val="nil"/>
              <w:left w:val="single" w:sz="8" w:space="0" w:color="auto"/>
              <w:bottom w:val="single" w:sz="8" w:space="0" w:color="auto"/>
              <w:right w:val="single" w:sz="8" w:space="0" w:color="auto"/>
            </w:tcBorders>
            <w:shd w:val="clear" w:color="auto" w:fill="auto"/>
            <w:vAlign w:val="center"/>
            <w:hideMark/>
          </w:tcPr>
          <w:p w14:paraId="58837A04" w14:textId="77777777" w:rsidR="00E45082" w:rsidRPr="00E45082" w:rsidRDefault="00E45082" w:rsidP="00E45082">
            <w:pPr>
              <w:jc w:val="center"/>
              <w:rPr>
                <w:rFonts w:ascii="Arial" w:hAnsi="Arial" w:cs="Arial"/>
                <w:color w:val="000000"/>
                <w:sz w:val="16"/>
                <w:szCs w:val="16"/>
                <w:lang w:eastAsia="hr-HR"/>
              </w:rPr>
            </w:pPr>
            <w:r w:rsidRPr="00E45082">
              <w:rPr>
                <w:rFonts w:ascii="Arial" w:hAnsi="Arial" w:cs="Arial"/>
                <w:color w:val="000000"/>
                <w:sz w:val="16"/>
                <w:szCs w:val="16"/>
                <w:lang w:eastAsia="hr-HR"/>
              </w:rPr>
              <w:t>2018.</w:t>
            </w:r>
          </w:p>
        </w:tc>
        <w:tc>
          <w:tcPr>
            <w:tcW w:w="1547" w:type="dxa"/>
            <w:tcBorders>
              <w:top w:val="nil"/>
              <w:left w:val="nil"/>
              <w:bottom w:val="single" w:sz="8" w:space="0" w:color="auto"/>
              <w:right w:val="single" w:sz="8" w:space="0" w:color="auto"/>
            </w:tcBorders>
            <w:shd w:val="clear" w:color="auto" w:fill="auto"/>
            <w:vAlign w:val="center"/>
            <w:hideMark/>
          </w:tcPr>
          <w:p w14:paraId="46ECCA50" w14:textId="77777777" w:rsidR="00E45082" w:rsidRPr="00E45082" w:rsidRDefault="00E45082" w:rsidP="00E45082">
            <w:pPr>
              <w:jc w:val="center"/>
              <w:rPr>
                <w:rFonts w:ascii="Arial" w:hAnsi="Arial" w:cs="Arial"/>
                <w:color w:val="000000"/>
                <w:sz w:val="16"/>
                <w:szCs w:val="16"/>
                <w:lang w:eastAsia="hr-HR"/>
              </w:rPr>
            </w:pPr>
            <w:r w:rsidRPr="00E45082">
              <w:rPr>
                <w:rFonts w:ascii="Arial" w:hAnsi="Arial" w:cs="Arial"/>
                <w:color w:val="000000"/>
                <w:sz w:val="16"/>
                <w:szCs w:val="16"/>
                <w:lang w:eastAsia="hr-HR"/>
              </w:rPr>
              <w:t>1</w:t>
            </w:r>
          </w:p>
        </w:tc>
        <w:tc>
          <w:tcPr>
            <w:tcW w:w="981" w:type="dxa"/>
            <w:tcBorders>
              <w:top w:val="nil"/>
              <w:left w:val="nil"/>
              <w:bottom w:val="single" w:sz="8" w:space="0" w:color="auto"/>
              <w:right w:val="single" w:sz="8" w:space="0" w:color="auto"/>
            </w:tcBorders>
            <w:shd w:val="clear" w:color="auto" w:fill="auto"/>
            <w:vAlign w:val="center"/>
            <w:hideMark/>
          </w:tcPr>
          <w:p w14:paraId="051A3742" w14:textId="77777777" w:rsidR="00E45082" w:rsidRPr="00E45082" w:rsidRDefault="00E45082" w:rsidP="00E45082">
            <w:pPr>
              <w:jc w:val="right"/>
              <w:rPr>
                <w:rFonts w:ascii="Arial" w:hAnsi="Arial" w:cs="Arial"/>
                <w:i/>
                <w:iCs/>
                <w:color w:val="000000"/>
                <w:sz w:val="16"/>
                <w:szCs w:val="16"/>
                <w:lang w:eastAsia="hr-HR"/>
              </w:rPr>
            </w:pPr>
            <w:r w:rsidRPr="00E45082">
              <w:rPr>
                <w:rFonts w:ascii="Arial" w:hAnsi="Arial" w:cs="Arial"/>
                <w:i/>
                <w:iCs/>
                <w:color w:val="000000"/>
                <w:sz w:val="16"/>
                <w:szCs w:val="16"/>
                <w:lang w:eastAsia="hr-HR"/>
              </w:rPr>
              <w:t>1.048,78</w:t>
            </w:r>
          </w:p>
        </w:tc>
        <w:tc>
          <w:tcPr>
            <w:tcW w:w="4292" w:type="dxa"/>
            <w:tcBorders>
              <w:top w:val="nil"/>
              <w:left w:val="nil"/>
              <w:bottom w:val="single" w:sz="8" w:space="0" w:color="auto"/>
              <w:right w:val="single" w:sz="8" w:space="0" w:color="auto"/>
            </w:tcBorders>
            <w:shd w:val="clear" w:color="auto" w:fill="auto"/>
            <w:vAlign w:val="center"/>
            <w:hideMark/>
          </w:tcPr>
          <w:p w14:paraId="59C68A6F" w14:textId="77777777" w:rsidR="00E45082" w:rsidRPr="00E45082" w:rsidRDefault="00E45082" w:rsidP="00E45082">
            <w:pPr>
              <w:rPr>
                <w:rFonts w:ascii="Arial" w:hAnsi="Arial" w:cs="Arial"/>
                <w:color w:val="000000"/>
                <w:sz w:val="16"/>
                <w:szCs w:val="16"/>
                <w:lang w:eastAsia="hr-HR"/>
              </w:rPr>
            </w:pPr>
            <w:r w:rsidRPr="00E45082">
              <w:rPr>
                <w:rFonts w:ascii="Arial" w:hAnsi="Arial" w:cs="Arial"/>
                <w:color w:val="000000"/>
                <w:sz w:val="16"/>
                <w:szCs w:val="16"/>
                <w:lang w:eastAsia="hr-HR"/>
              </w:rPr>
              <w:t xml:space="preserve">utrošak vode </w:t>
            </w:r>
          </w:p>
        </w:tc>
        <w:tc>
          <w:tcPr>
            <w:tcW w:w="1976" w:type="dxa"/>
            <w:tcBorders>
              <w:top w:val="nil"/>
              <w:left w:val="nil"/>
              <w:bottom w:val="single" w:sz="8" w:space="0" w:color="auto"/>
              <w:right w:val="single" w:sz="8" w:space="0" w:color="auto"/>
            </w:tcBorders>
            <w:shd w:val="clear" w:color="auto" w:fill="auto"/>
            <w:vAlign w:val="center"/>
            <w:hideMark/>
          </w:tcPr>
          <w:p w14:paraId="30B9ABA7" w14:textId="77777777" w:rsidR="00E45082" w:rsidRPr="00E45082" w:rsidRDefault="00E45082" w:rsidP="00E45082">
            <w:pPr>
              <w:jc w:val="center"/>
              <w:rPr>
                <w:rFonts w:ascii="Arial" w:hAnsi="Arial" w:cs="Arial"/>
                <w:color w:val="000000"/>
                <w:sz w:val="16"/>
                <w:szCs w:val="16"/>
                <w:lang w:eastAsia="hr-HR"/>
              </w:rPr>
            </w:pPr>
            <w:r w:rsidRPr="00E45082">
              <w:rPr>
                <w:rFonts w:ascii="Arial" w:hAnsi="Arial" w:cs="Arial"/>
                <w:color w:val="000000"/>
                <w:sz w:val="16"/>
                <w:szCs w:val="16"/>
                <w:lang w:eastAsia="hr-HR"/>
              </w:rPr>
              <w:t>6</w:t>
            </w:r>
          </w:p>
        </w:tc>
        <w:tc>
          <w:tcPr>
            <w:tcW w:w="1165" w:type="dxa"/>
            <w:tcBorders>
              <w:top w:val="nil"/>
              <w:left w:val="nil"/>
              <w:bottom w:val="single" w:sz="8" w:space="0" w:color="auto"/>
              <w:right w:val="single" w:sz="8" w:space="0" w:color="auto"/>
            </w:tcBorders>
            <w:shd w:val="clear" w:color="auto" w:fill="auto"/>
            <w:vAlign w:val="center"/>
            <w:hideMark/>
          </w:tcPr>
          <w:p w14:paraId="5DFAEBA6" w14:textId="77777777" w:rsidR="00E45082" w:rsidRPr="00E45082" w:rsidRDefault="00E45082" w:rsidP="00E45082">
            <w:pPr>
              <w:jc w:val="right"/>
              <w:rPr>
                <w:rFonts w:ascii="Arial" w:hAnsi="Arial" w:cs="Arial"/>
                <w:i/>
                <w:iCs/>
                <w:color w:val="000000"/>
                <w:sz w:val="16"/>
                <w:szCs w:val="16"/>
                <w:lang w:eastAsia="hr-HR"/>
              </w:rPr>
            </w:pPr>
            <w:r w:rsidRPr="00E45082">
              <w:rPr>
                <w:rFonts w:ascii="Arial" w:hAnsi="Arial" w:cs="Arial"/>
                <w:i/>
                <w:iCs/>
                <w:color w:val="000000"/>
                <w:sz w:val="16"/>
                <w:szCs w:val="16"/>
                <w:lang w:eastAsia="hr-HR"/>
              </w:rPr>
              <w:t>3.822,42</w:t>
            </w:r>
          </w:p>
        </w:tc>
        <w:tc>
          <w:tcPr>
            <w:tcW w:w="1559" w:type="dxa"/>
            <w:tcBorders>
              <w:top w:val="nil"/>
              <w:left w:val="nil"/>
              <w:bottom w:val="single" w:sz="8" w:space="0" w:color="auto"/>
              <w:right w:val="single" w:sz="8" w:space="0" w:color="auto"/>
            </w:tcBorders>
            <w:shd w:val="clear" w:color="auto" w:fill="auto"/>
            <w:vAlign w:val="center"/>
            <w:hideMark/>
          </w:tcPr>
          <w:p w14:paraId="7E2F322B" w14:textId="77777777" w:rsidR="00E45082" w:rsidRPr="00E45082" w:rsidRDefault="00E45082" w:rsidP="00E45082">
            <w:pPr>
              <w:jc w:val="right"/>
              <w:rPr>
                <w:rFonts w:ascii="Arial" w:hAnsi="Arial" w:cs="Arial"/>
                <w:color w:val="000000"/>
                <w:sz w:val="16"/>
                <w:szCs w:val="16"/>
                <w:lang w:eastAsia="hr-HR"/>
              </w:rPr>
            </w:pPr>
            <w:r w:rsidRPr="00E45082">
              <w:rPr>
                <w:rFonts w:ascii="Arial" w:hAnsi="Arial" w:cs="Arial"/>
                <w:color w:val="000000"/>
                <w:sz w:val="16"/>
                <w:szCs w:val="16"/>
                <w:lang w:eastAsia="hr-HR"/>
              </w:rPr>
              <w:t>4.871,20</w:t>
            </w:r>
          </w:p>
        </w:tc>
      </w:tr>
      <w:tr w:rsidR="00E45082" w:rsidRPr="00E45082" w14:paraId="36886AE3" w14:textId="77777777" w:rsidTr="003253AF">
        <w:trPr>
          <w:trHeight w:val="191"/>
          <w:jc w:val="center"/>
        </w:trPr>
        <w:tc>
          <w:tcPr>
            <w:tcW w:w="944" w:type="dxa"/>
            <w:tcBorders>
              <w:top w:val="nil"/>
              <w:left w:val="single" w:sz="8" w:space="0" w:color="auto"/>
              <w:bottom w:val="single" w:sz="8" w:space="0" w:color="auto"/>
              <w:right w:val="single" w:sz="8" w:space="0" w:color="auto"/>
            </w:tcBorders>
            <w:shd w:val="clear" w:color="auto" w:fill="auto"/>
            <w:vAlign w:val="center"/>
            <w:hideMark/>
          </w:tcPr>
          <w:p w14:paraId="09D8C369" w14:textId="77777777" w:rsidR="00E45082" w:rsidRPr="00E45082" w:rsidRDefault="00E45082" w:rsidP="00E45082">
            <w:pPr>
              <w:jc w:val="center"/>
              <w:rPr>
                <w:rFonts w:ascii="Arial" w:hAnsi="Arial" w:cs="Arial"/>
                <w:color w:val="000000"/>
                <w:sz w:val="16"/>
                <w:szCs w:val="16"/>
                <w:lang w:eastAsia="hr-HR"/>
              </w:rPr>
            </w:pPr>
            <w:r w:rsidRPr="00E45082">
              <w:rPr>
                <w:rFonts w:ascii="Arial" w:hAnsi="Arial" w:cs="Arial"/>
                <w:color w:val="000000"/>
                <w:sz w:val="16"/>
                <w:szCs w:val="16"/>
                <w:lang w:eastAsia="hr-HR"/>
              </w:rPr>
              <w:t>2019.</w:t>
            </w:r>
          </w:p>
        </w:tc>
        <w:tc>
          <w:tcPr>
            <w:tcW w:w="1547" w:type="dxa"/>
            <w:tcBorders>
              <w:top w:val="nil"/>
              <w:left w:val="nil"/>
              <w:bottom w:val="single" w:sz="8" w:space="0" w:color="auto"/>
              <w:right w:val="single" w:sz="8" w:space="0" w:color="auto"/>
            </w:tcBorders>
            <w:shd w:val="clear" w:color="auto" w:fill="auto"/>
            <w:vAlign w:val="center"/>
            <w:hideMark/>
          </w:tcPr>
          <w:p w14:paraId="5BCD451F" w14:textId="77777777" w:rsidR="00E45082" w:rsidRPr="00E45082" w:rsidRDefault="00E45082" w:rsidP="00E45082">
            <w:pPr>
              <w:jc w:val="center"/>
              <w:rPr>
                <w:rFonts w:ascii="Arial" w:hAnsi="Arial" w:cs="Arial"/>
                <w:color w:val="000000"/>
                <w:sz w:val="16"/>
                <w:szCs w:val="16"/>
                <w:lang w:eastAsia="hr-HR"/>
              </w:rPr>
            </w:pPr>
            <w:r w:rsidRPr="00E45082">
              <w:rPr>
                <w:rFonts w:ascii="Arial" w:hAnsi="Arial" w:cs="Arial"/>
                <w:color w:val="000000"/>
                <w:sz w:val="16"/>
                <w:szCs w:val="16"/>
                <w:lang w:eastAsia="hr-HR"/>
              </w:rPr>
              <w:t>1</w:t>
            </w:r>
          </w:p>
        </w:tc>
        <w:tc>
          <w:tcPr>
            <w:tcW w:w="981" w:type="dxa"/>
            <w:tcBorders>
              <w:top w:val="nil"/>
              <w:left w:val="nil"/>
              <w:bottom w:val="single" w:sz="8" w:space="0" w:color="auto"/>
              <w:right w:val="single" w:sz="8" w:space="0" w:color="auto"/>
            </w:tcBorders>
            <w:shd w:val="clear" w:color="auto" w:fill="auto"/>
            <w:vAlign w:val="center"/>
            <w:hideMark/>
          </w:tcPr>
          <w:p w14:paraId="6CE19605" w14:textId="77777777" w:rsidR="00E45082" w:rsidRPr="00E45082" w:rsidRDefault="00E45082" w:rsidP="00E45082">
            <w:pPr>
              <w:jc w:val="right"/>
              <w:rPr>
                <w:rFonts w:ascii="Arial" w:hAnsi="Arial" w:cs="Arial"/>
                <w:i/>
                <w:iCs/>
                <w:color w:val="000000"/>
                <w:sz w:val="16"/>
                <w:szCs w:val="16"/>
                <w:lang w:eastAsia="hr-HR"/>
              </w:rPr>
            </w:pPr>
            <w:r w:rsidRPr="00E45082">
              <w:rPr>
                <w:rFonts w:ascii="Arial" w:hAnsi="Arial" w:cs="Arial"/>
                <w:i/>
                <w:iCs/>
                <w:color w:val="000000"/>
                <w:sz w:val="16"/>
                <w:szCs w:val="16"/>
                <w:lang w:eastAsia="hr-HR"/>
              </w:rPr>
              <w:t>788,43</w:t>
            </w:r>
          </w:p>
        </w:tc>
        <w:tc>
          <w:tcPr>
            <w:tcW w:w="4292" w:type="dxa"/>
            <w:tcBorders>
              <w:top w:val="nil"/>
              <w:left w:val="nil"/>
              <w:bottom w:val="single" w:sz="8" w:space="0" w:color="auto"/>
              <w:right w:val="single" w:sz="8" w:space="0" w:color="auto"/>
            </w:tcBorders>
            <w:shd w:val="clear" w:color="auto" w:fill="auto"/>
            <w:vAlign w:val="center"/>
            <w:hideMark/>
          </w:tcPr>
          <w:p w14:paraId="25451CE7" w14:textId="77777777" w:rsidR="00E45082" w:rsidRPr="00E45082" w:rsidRDefault="00E45082" w:rsidP="00E45082">
            <w:pPr>
              <w:rPr>
                <w:rFonts w:ascii="Arial" w:hAnsi="Arial" w:cs="Arial"/>
                <w:color w:val="000000"/>
                <w:sz w:val="16"/>
                <w:szCs w:val="16"/>
                <w:lang w:eastAsia="hr-HR"/>
              </w:rPr>
            </w:pPr>
            <w:r w:rsidRPr="00E45082">
              <w:rPr>
                <w:rFonts w:ascii="Arial" w:hAnsi="Arial" w:cs="Arial"/>
                <w:color w:val="000000"/>
                <w:sz w:val="16"/>
                <w:szCs w:val="16"/>
                <w:lang w:eastAsia="hr-HR"/>
              </w:rPr>
              <w:t>utrošak električne energije</w:t>
            </w:r>
          </w:p>
        </w:tc>
        <w:tc>
          <w:tcPr>
            <w:tcW w:w="1976" w:type="dxa"/>
            <w:tcBorders>
              <w:top w:val="nil"/>
              <w:left w:val="nil"/>
              <w:bottom w:val="single" w:sz="8" w:space="0" w:color="auto"/>
              <w:right w:val="single" w:sz="8" w:space="0" w:color="auto"/>
            </w:tcBorders>
            <w:shd w:val="clear" w:color="auto" w:fill="auto"/>
            <w:vAlign w:val="center"/>
            <w:hideMark/>
          </w:tcPr>
          <w:p w14:paraId="677290B9" w14:textId="77777777" w:rsidR="00E45082" w:rsidRPr="00E45082" w:rsidRDefault="00E45082" w:rsidP="00E45082">
            <w:pPr>
              <w:jc w:val="center"/>
              <w:rPr>
                <w:rFonts w:ascii="Arial" w:hAnsi="Arial" w:cs="Arial"/>
                <w:color w:val="000000"/>
                <w:sz w:val="16"/>
                <w:szCs w:val="16"/>
                <w:lang w:eastAsia="hr-HR"/>
              </w:rPr>
            </w:pPr>
            <w:r w:rsidRPr="00E45082">
              <w:rPr>
                <w:rFonts w:ascii="Arial" w:hAnsi="Arial" w:cs="Arial"/>
                <w:color w:val="000000"/>
                <w:sz w:val="16"/>
                <w:szCs w:val="16"/>
                <w:lang w:eastAsia="hr-HR"/>
              </w:rPr>
              <w:t>5</w:t>
            </w:r>
          </w:p>
        </w:tc>
        <w:tc>
          <w:tcPr>
            <w:tcW w:w="1165" w:type="dxa"/>
            <w:tcBorders>
              <w:top w:val="nil"/>
              <w:left w:val="nil"/>
              <w:bottom w:val="single" w:sz="8" w:space="0" w:color="auto"/>
              <w:right w:val="single" w:sz="8" w:space="0" w:color="auto"/>
            </w:tcBorders>
            <w:shd w:val="clear" w:color="auto" w:fill="auto"/>
            <w:vAlign w:val="center"/>
            <w:hideMark/>
          </w:tcPr>
          <w:p w14:paraId="3126FC00" w14:textId="77777777" w:rsidR="00E45082" w:rsidRPr="00E45082" w:rsidRDefault="00E45082" w:rsidP="00E45082">
            <w:pPr>
              <w:jc w:val="right"/>
              <w:rPr>
                <w:rFonts w:ascii="Arial" w:hAnsi="Arial" w:cs="Arial"/>
                <w:i/>
                <w:iCs/>
                <w:color w:val="000000"/>
                <w:sz w:val="16"/>
                <w:szCs w:val="16"/>
                <w:lang w:eastAsia="hr-HR"/>
              </w:rPr>
            </w:pPr>
            <w:r w:rsidRPr="00E45082">
              <w:rPr>
                <w:rFonts w:ascii="Arial" w:hAnsi="Arial" w:cs="Arial"/>
                <w:i/>
                <w:iCs/>
                <w:color w:val="000000"/>
                <w:sz w:val="16"/>
                <w:szCs w:val="16"/>
                <w:lang w:eastAsia="hr-HR"/>
              </w:rPr>
              <w:t>3.185,35</w:t>
            </w:r>
          </w:p>
        </w:tc>
        <w:tc>
          <w:tcPr>
            <w:tcW w:w="1559" w:type="dxa"/>
            <w:tcBorders>
              <w:top w:val="nil"/>
              <w:left w:val="nil"/>
              <w:bottom w:val="single" w:sz="8" w:space="0" w:color="auto"/>
              <w:right w:val="single" w:sz="8" w:space="0" w:color="auto"/>
            </w:tcBorders>
            <w:shd w:val="clear" w:color="auto" w:fill="auto"/>
            <w:vAlign w:val="center"/>
            <w:hideMark/>
          </w:tcPr>
          <w:p w14:paraId="3F9E49F7" w14:textId="77777777" w:rsidR="00E45082" w:rsidRPr="00E45082" w:rsidRDefault="00E45082" w:rsidP="00E45082">
            <w:pPr>
              <w:jc w:val="right"/>
              <w:rPr>
                <w:rFonts w:ascii="Arial" w:hAnsi="Arial" w:cs="Arial"/>
                <w:color w:val="000000"/>
                <w:sz w:val="16"/>
                <w:szCs w:val="16"/>
                <w:lang w:eastAsia="hr-HR"/>
              </w:rPr>
            </w:pPr>
            <w:r w:rsidRPr="00E45082">
              <w:rPr>
                <w:rFonts w:ascii="Arial" w:hAnsi="Arial" w:cs="Arial"/>
                <w:color w:val="000000"/>
                <w:sz w:val="16"/>
                <w:szCs w:val="16"/>
                <w:lang w:eastAsia="hr-HR"/>
              </w:rPr>
              <w:t>3.973,78</w:t>
            </w:r>
          </w:p>
        </w:tc>
      </w:tr>
      <w:tr w:rsidR="00E45082" w:rsidRPr="00E45082" w14:paraId="56A3F5F3" w14:textId="77777777" w:rsidTr="003253AF">
        <w:trPr>
          <w:trHeight w:val="264"/>
          <w:jc w:val="center"/>
        </w:trPr>
        <w:tc>
          <w:tcPr>
            <w:tcW w:w="944" w:type="dxa"/>
            <w:tcBorders>
              <w:top w:val="nil"/>
              <w:left w:val="single" w:sz="8" w:space="0" w:color="auto"/>
              <w:bottom w:val="single" w:sz="8" w:space="0" w:color="auto"/>
              <w:right w:val="single" w:sz="8" w:space="0" w:color="auto"/>
            </w:tcBorders>
            <w:shd w:val="clear" w:color="auto" w:fill="auto"/>
            <w:vAlign w:val="center"/>
            <w:hideMark/>
          </w:tcPr>
          <w:p w14:paraId="2A795E5B" w14:textId="77777777" w:rsidR="00E45082" w:rsidRPr="00E45082" w:rsidRDefault="00E45082" w:rsidP="00E45082">
            <w:pPr>
              <w:jc w:val="center"/>
              <w:rPr>
                <w:rFonts w:ascii="Arial" w:hAnsi="Arial" w:cs="Arial"/>
                <w:color w:val="000000"/>
                <w:sz w:val="16"/>
                <w:szCs w:val="16"/>
                <w:lang w:eastAsia="hr-HR"/>
              </w:rPr>
            </w:pPr>
            <w:r w:rsidRPr="00E45082">
              <w:rPr>
                <w:rFonts w:ascii="Arial" w:hAnsi="Arial" w:cs="Arial"/>
                <w:color w:val="000000"/>
                <w:sz w:val="16"/>
                <w:szCs w:val="16"/>
                <w:lang w:eastAsia="hr-HR"/>
              </w:rPr>
              <w:t>2020.</w:t>
            </w:r>
          </w:p>
        </w:tc>
        <w:tc>
          <w:tcPr>
            <w:tcW w:w="1547" w:type="dxa"/>
            <w:tcBorders>
              <w:top w:val="nil"/>
              <w:left w:val="nil"/>
              <w:bottom w:val="single" w:sz="8" w:space="0" w:color="auto"/>
              <w:right w:val="single" w:sz="8" w:space="0" w:color="auto"/>
            </w:tcBorders>
            <w:shd w:val="clear" w:color="auto" w:fill="auto"/>
            <w:vAlign w:val="center"/>
            <w:hideMark/>
          </w:tcPr>
          <w:p w14:paraId="0D25A560" w14:textId="77777777" w:rsidR="00E45082" w:rsidRPr="00E45082" w:rsidRDefault="00E45082" w:rsidP="00E45082">
            <w:pPr>
              <w:jc w:val="center"/>
              <w:rPr>
                <w:rFonts w:ascii="Arial" w:hAnsi="Arial" w:cs="Arial"/>
                <w:color w:val="000000"/>
                <w:sz w:val="16"/>
                <w:szCs w:val="16"/>
                <w:lang w:eastAsia="hr-HR"/>
              </w:rPr>
            </w:pPr>
            <w:r w:rsidRPr="00E45082">
              <w:rPr>
                <w:rFonts w:ascii="Arial" w:hAnsi="Arial" w:cs="Arial"/>
                <w:color w:val="000000"/>
                <w:sz w:val="16"/>
                <w:szCs w:val="16"/>
                <w:lang w:eastAsia="hr-HR"/>
              </w:rPr>
              <w:t>1</w:t>
            </w:r>
          </w:p>
        </w:tc>
        <w:tc>
          <w:tcPr>
            <w:tcW w:w="981" w:type="dxa"/>
            <w:tcBorders>
              <w:top w:val="nil"/>
              <w:left w:val="nil"/>
              <w:bottom w:val="single" w:sz="8" w:space="0" w:color="auto"/>
              <w:right w:val="single" w:sz="8" w:space="0" w:color="auto"/>
            </w:tcBorders>
            <w:shd w:val="clear" w:color="auto" w:fill="auto"/>
            <w:vAlign w:val="center"/>
            <w:hideMark/>
          </w:tcPr>
          <w:p w14:paraId="7845FEF5" w14:textId="77777777" w:rsidR="00E45082" w:rsidRPr="00E45082" w:rsidRDefault="00E45082" w:rsidP="00E45082">
            <w:pPr>
              <w:jc w:val="right"/>
              <w:rPr>
                <w:rFonts w:ascii="Arial" w:hAnsi="Arial" w:cs="Arial"/>
                <w:i/>
                <w:iCs/>
                <w:color w:val="000000"/>
                <w:sz w:val="16"/>
                <w:szCs w:val="16"/>
                <w:lang w:eastAsia="hr-HR"/>
              </w:rPr>
            </w:pPr>
            <w:r w:rsidRPr="00E45082">
              <w:rPr>
                <w:rFonts w:ascii="Arial" w:hAnsi="Arial" w:cs="Arial"/>
                <w:i/>
                <w:iCs/>
                <w:color w:val="000000"/>
                <w:sz w:val="16"/>
                <w:szCs w:val="16"/>
                <w:lang w:eastAsia="hr-HR"/>
              </w:rPr>
              <w:t>331,00</w:t>
            </w:r>
          </w:p>
        </w:tc>
        <w:tc>
          <w:tcPr>
            <w:tcW w:w="4292" w:type="dxa"/>
            <w:tcBorders>
              <w:top w:val="nil"/>
              <w:left w:val="nil"/>
              <w:bottom w:val="single" w:sz="8" w:space="0" w:color="auto"/>
              <w:right w:val="single" w:sz="8" w:space="0" w:color="auto"/>
            </w:tcBorders>
            <w:shd w:val="clear" w:color="auto" w:fill="auto"/>
            <w:vAlign w:val="center"/>
            <w:hideMark/>
          </w:tcPr>
          <w:p w14:paraId="3052E7DA" w14:textId="77777777" w:rsidR="00E45082" w:rsidRPr="00E45082" w:rsidRDefault="00E45082" w:rsidP="00E45082">
            <w:pPr>
              <w:rPr>
                <w:rFonts w:ascii="Arial" w:hAnsi="Arial" w:cs="Arial"/>
                <w:color w:val="000000"/>
                <w:sz w:val="16"/>
                <w:szCs w:val="16"/>
                <w:lang w:eastAsia="hr-HR"/>
              </w:rPr>
            </w:pPr>
            <w:r w:rsidRPr="00E45082">
              <w:rPr>
                <w:rFonts w:ascii="Arial" w:hAnsi="Arial" w:cs="Arial"/>
                <w:color w:val="000000"/>
                <w:sz w:val="16"/>
                <w:szCs w:val="16"/>
                <w:lang w:eastAsia="hr-HR"/>
              </w:rPr>
              <w:t>utrošak električne energije</w:t>
            </w:r>
          </w:p>
        </w:tc>
        <w:tc>
          <w:tcPr>
            <w:tcW w:w="1976" w:type="dxa"/>
            <w:tcBorders>
              <w:top w:val="nil"/>
              <w:left w:val="nil"/>
              <w:bottom w:val="single" w:sz="8" w:space="0" w:color="auto"/>
              <w:right w:val="single" w:sz="8" w:space="0" w:color="auto"/>
            </w:tcBorders>
            <w:shd w:val="clear" w:color="auto" w:fill="auto"/>
            <w:vAlign w:val="center"/>
            <w:hideMark/>
          </w:tcPr>
          <w:p w14:paraId="779570EE" w14:textId="77777777" w:rsidR="00E45082" w:rsidRPr="00E45082" w:rsidRDefault="00E45082" w:rsidP="00E45082">
            <w:pPr>
              <w:jc w:val="center"/>
              <w:rPr>
                <w:rFonts w:ascii="Arial" w:hAnsi="Arial" w:cs="Arial"/>
                <w:color w:val="000000"/>
                <w:sz w:val="16"/>
                <w:szCs w:val="16"/>
                <w:lang w:eastAsia="hr-HR"/>
              </w:rPr>
            </w:pPr>
            <w:r w:rsidRPr="00E45082">
              <w:rPr>
                <w:rFonts w:ascii="Arial" w:hAnsi="Arial" w:cs="Arial"/>
                <w:color w:val="000000"/>
                <w:sz w:val="16"/>
                <w:szCs w:val="16"/>
                <w:lang w:eastAsia="hr-HR"/>
              </w:rPr>
              <w:t>6</w:t>
            </w:r>
          </w:p>
        </w:tc>
        <w:tc>
          <w:tcPr>
            <w:tcW w:w="1165" w:type="dxa"/>
            <w:tcBorders>
              <w:top w:val="nil"/>
              <w:left w:val="nil"/>
              <w:bottom w:val="single" w:sz="8" w:space="0" w:color="auto"/>
              <w:right w:val="single" w:sz="8" w:space="0" w:color="auto"/>
            </w:tcBorders>
            <w:shd w:val="clear" w:color="auto" w:fill="auto"/>
            <w:vAlign w:val="center"/>
            <w:hideMark/>
          </w:tcPr>
          <w:p w14:paraId="3B1A5964" w14:textId="77777777" w:rsidR="00E45082" w:rsidRPr="00E45082" w:rsidRDefault="00E45082" w:rsidP="00E45082">
            <w:pPr>
              <w:jc w:val="right"/>
              <w:rPr>
                <w:rFonts w:ascii="Arial" w:hAnsi="Arial" w:cs="Arial"/>
                <w:i/>
                <w:iCs/>
                <w:color w:val="000000"/>
                <w:sz w:val="16"/>
                <w:szCs w:val="16"/>
                <w:lang w:eastAsia="hr-HR"/>
              </w:rPr>
            </w:pPr>
            <w:r w:rsidRPr="00E45082">
              <w:rPr>
                <w:rFonts w:ascii="Arial" w:hAnsi="Arial" w:cs="Arial"/>
                <w:i/>
                <w:iCs/>
                <w:color w:val="000000"/>
                <w:sz w:val="16"/>
                <w:szCs w:val="16"/>
                <w:lang w:eastAsia="hr-HR"/>
              </w:rPr>
              <w:t>3.344,61</w:t>
            </w:r>
          </w:p>
        </w:tc>
        <w:tc>
          <w:tcPr>
            <w:tcW w:w="1559" w:type="dxa"/>
            <w:tcBorders>
              <w:top w:val="nil"/>
              <w:left w:val="nil"/>
              <w:bottom w:val="single" w:sz="8" w:space="0" w:color="auto"/>
              <w:right w:val="single" w:sz="8" w:space="0" w:color="auto"/>
            </w:tcBorders>
            <w:shd w:val="clear" w:color="auto" w:fill="auto"/>
            <w:vAlign w:val="center"/>
            <w:hideMark/>
          </w:tcPr>
          <w:p w14:paraId="7CE41FC6" w14:textId="77777777" w:rsidR="00E45082" w:rsidRPr="00E45082" w:rsidRDefault="00E45082" w:rsidP="00E45082">
            <w:pPr>
              <w:jc w:val="right"/>
              <w:rPr>
                <w:rFonts w:ascii="Arial" w:hAnsi="Arial" w:cs="Arial"/>
                <w:color w:val="000000"/>
                <w:sz w:val="16"/>
                <w:szCs w:val="16"/>
                <w:lang w:eastAsia="hr-HR"/>
              </w:rPr>
            </w:pPr>
            <w:r w:rsidRPr="00E45082">
              <w:rPr>
                <w:rFonts w:ascii="Arial" w:hAnsi="Arial" w:cs="Arial"/>
                <w:color w:val="000000"/>
                <w:sz w:val="16"/>
                <w:szCs w:val="16"/>
                <w:lang w:eastAsia="hr-HR"/>
              </w:rPr>
              <w:t>3.675,62</w:t>
            </w:r>
          </w:p>
        </w:tc>
      </w:tr>
      <w:tr w:rsidR="00E45082" w:rsidRPr="00E45082" w14:paraId="4DAC6812" w14:textId="77777777" w:rsidTr="003253AF">
        <w:trPr>
          <w:trHeight w:val="248"/>
          <w:jc w:val="center"/>
        </w:trPr>
        <w:tc>
          <w:tcPr>
            <w:tcW w:w="944" w:type="dxa"/>
            <w:tcBorders>
              <w:top w:val="nil"/>
              <w:left w:val="single" w:sz="8" w:space="0" w:color="auto"/>
              <w:bottom w:val="single" w:sz="8" w:space="0" w:color="auto"/>
              <w:right w:val="single" w:sz="8" w:space="0" w:color="auto"/>
            </w:tcBorders>
            <w:shd w:val="clear" w:color="auto" w:fill="auto"/>
            <w:vAlign w:val="center"/>
            <w:hideMark/>
          </w:tcPr>
          <w:p w14:paraId="6B1F5167" w14:textId="77777777" w:rsidR="00E45082" w:rsidRPr="00E45082" w:rsidRDefault="00E45082" w:rsidP="00E45082">
            <w:pPr>
              <w:jc w:val="center"/>
              <w:rPr>
                <w:rFonts w:ascii="Arial" w:hAnsi="Arial" w:cs="Arial"/>
                <w:color w:val="000000"/>
                <w:sz w:val="16"/>
                <w:szCs w:val="16"/>
                <w:lang w:eastAsia="hr-HR"/>
              </w:rPr>
            </w:pPr>
            <w:r w:rsidRPr="00E45082">
              <w:rPr>
                <w:rFonts w:ascii="Arial" w:hAnsi="Arial" w:cs="Arial"/>
                <w:color w:val="000000"/>
                <w:sz w:val="16"/>
                <w:szCs w:val="16"/>
                <w:lang w:eastAsia="hr-HR"/>
              </w:rPr>
              <w:t>2021</w:t>
            </w:r>
          </w:p>
        </w:tc>
        <w:tc>
          <w:tcPr>
            <w:tcW w:w="1547" w:type="dxa"/>
            <w:tcBorders>
              <w:top w:val="nil"/>
              <w:left w:val="nil"/>
              <w:bottom w:val="single" w:sz="8" w:space="0" w:color="auto"/>
              <w:right w:val="single" w:sz="8" w:space="0" w:color="auto"/>
            </w:tcBorders>
            <w:shd w:val="clear" w:color="auto" w:fill="auto"/>
            <w:vAlign w:val="center"/>
            <w:hideMark/>
          </w:tcPr>
          <w:p w14:paraId="2B82CC5D" w14:textId="77777777" w:rsidR="00E45082" w:rsidRPr="00E45082" w:rsidRDefault="00E45082" w:rsidP="00E45082">
            <w:pPr>
              <w:jc w:val="center"/>
              <w:rPr>
                <w:rFonts w:ascii="Arial" w:hAnsi="Arial" w:cs="Arial"/>
                <w:color w:val="000000"/>
                <w:sz w:val="16"/>
                <w:szCs w:val="16"/>
                <w:lang w:eastAsia="hr-HR"/>
              </w:rPr>
            </w:pPr>
            <w:r w:rsidRPr="00E45082">
              <w:rPr>
                <w:rFonts w:ascii="Arial" w:hAnsi="Arial" w:cs="Arial"/>
                <w:color w:val="000000"/>
                <w:sz w:val="16"/>
                <w:szCs w:val="16"/>
                <w:lang w:eastAsia="hr-HR"/>
              </w:rPr>
              <w:t>-</w:t>
            </w:r>
          </w:p>
        </w:tc>
        <w:tc>
          <w:tcPr>
            <w:tcW w:w="981" w:type="dxa"/>
            <w:tcBorders>
              <w:top w:val="nil"/>
              <w:left w:val="nil"/>
              <w:bottom w:val="single" w:sz="8" w:space="0" w:color="auto"/>
              <w:right w:val="single" w:sz="8" w:space="0" w:color="auto"/>
            </w:tcBorders>
            <w:shd w:val="clear" w:color="auto" w:fill="auto"/>
            <w:vAlign w:val="center"/>
            <w:hideMark/>
          </w:tcPr>
          <w:p w14:paraId="53E6CDA5" w14:textId="77777777" w:rsidR="00E45082" w:rsidRPr="00E45082" w:rsidRDefault="00E45082" w:rsidP="00E45082">
            <w:pPr>
              <w:jc w:val="right"/>
              <w:rPr>
                <w:rFonts w:ascii="Arial" w:hAnsi="Arial" w:cs="Arial"/>
                <w:i/>
                <w:iCs/>
                <w:color w:val="000000"/>
                <w:sz w:val="16"/>
                <w:szCs w:val="16"/>
                <w:lang w:eastAsia="hr-HR"/>
              </w:rPr>
            </w:pPr>
            <w:r w:rsidRPr="00E45082">
              <w:rPr>
                <w:rFonts w:ascii="Arial" w:hAnsi="Arial" w:cs="Arial"/>
                <w:i/>
                <w:iCs/>
                <w:color w:val="000000"/>
                <w:sz w:val="16"/>
                <w:szCs w:val="16"/>
                <w:lang w:eastAsia="hr-HR"/>
              </w:rPr>
              <w:t xml:space="preserve"> -</w:t>
            </w:r>
          </w:p>
        </w:tc>
        <w:tc>
          <w:tcPr>
            <w:tcW w:w="4292" w:type="dxa"/>
            <w:tcBorders>
              <w:top w:val="nil"/>
              <w:left w:val="nil"/>
              <w:bottom w:val="single" w:sz="8" w:space="0" w:color="auto"/>
              <w:right w:val="single" w:sz="8" w:space="0" w:color="auto"/>
            </w:tcBorders>
            <w:shd w:val="clear" w:color="auto" w:fill="auto"/>
            <w:vAlign w:val="center"/>
            <w:hideMark/>
          </w:tcPr>
          <w:p w14:paraId="586C262E" w14:textId="77777777" w:rsidR="00E45082" w:rsidRPr="00E45082" w:rsidRDefault="00E45082" w:rsidP="00E45082">
            <w:pPr>
              <w:rPr>
                <w:rFonts w:ascii="Arial" w:hAnsi="Arial" w:cs="Arial"/>
                <w:color w:val="000000"/>
                <w:sz w:val="16"/>
                <w:szCs w:val="16"/>
                <w:lang w:eastAsia="hr-HR"/>
              </w:rPr>
            </w:pPr>
            <w:r w:rsidRPr="00E45082">
              <w:rPr>
                <w:rFonts w:ascii="Arial" w:hAnsi="Arial" w:cs="Arial"/>
                <w:color w:val="000000"/>
                <w:sz w:val="16"/>
                <w:szCs w:val="16"/>
                <w:lang w:eastAsia="hr-HR"/>
              </w:rPr>
              <w:t>-</w:t>
            </w:r>
          </w:p>
        </w:tc>
        <w:tc>
          <w:tcPr>
            <w:tcW w:w="1976" w:type="dxa"/>
            <w:tcBorders>
              <w:top w:val="nil"/>
              <w:left w:val="nil"/>
              <w:bottom w:val="single" w:sz="8" w:space="0" w:color="auto"/>
              <w:right w:val="single" w:sz="8" w:space="0" w:color="auto"/>
            </w:tcBorders>
            <w:shd w:val="clear" w:color="auto" w:fill="auto"/>
            <w:vAlign w:val="center"/>
            <w:hideMark/>
          </w:tcPr>
          <w:p w14:paraId="48019A7D" w14:textId="77777777" w:rsidR="00E45082" w:rsidRPr="00E45082" w:rsidRDefault="00E45082" w:rsidP="00E45082">
            <w:pPr>
              <w:jc w:val="center"/>
              <w:rPr>
                <w:rFonts w:ascii="Arial" w:hAnsi="Arial" w:cs="Arial"/>
                <w:color w:val="000000"/>
                <w:sz w:val="16"/>
                <w:szCs w:val="16"/>
                <w:lang w:eastAsia="hr-HR"/>
              </w:rPr>
            </w:pPr>
            <w:r w:rsidRPr="00E45082">
              <w:rPr>
                <w:rFonts w:ascii="Arial" w:hAnsi="Arial" w:cs="Arial"/>
                <w:color w:val="000000"/>
                <w:sz w:val="16"/>
                <w:szCs w:val="16"/>
                <w:lang w:eastAsia="hr-HR"/>
              </w:rPr>
              <w:t>9</w:t>
            </w:r>
          </w:p>
        </w:tc>
        <w:tc>
          <w:tcPr>
            <w:tcW w:w="1165" w:type="dxa"/>
            <w:tcBorders>
              <w:top w:val="nil"/>
              <w:left w:val="nil"/>
              <w:bottom w:val="single" w:sz="8" w:space="0" w:color="auto"/>
              <w:right w:val="single" w:sz="8" w:space="0" w:color="auto"/>
            </w:tcBorders>
            <w:shd w:val="clear" w:color="auto" w:fill="auto"/>
            <w:vAlign w:val="center"/>
            <w:hideMark/>
          </w:tcPr>
          <w:p w14:paraId="009076D8" w14:textId="77777777" w:rsidR="00E45082" w:rsidRPr="00E45082" w:rsidRDefault="00E45082" w:rsidP="00E45082">
            <w:pPr>
              <w:jc w:val="right"/>
              <w:rPr>
                <w:rFonts w:ascii="Arial" w:hAnsi="Arial" w:cs="Arial"/>
                <w:i/>
                <w:iCs/>
                <w:color w:val="000000"/>
                <w:sz w:val="16"/>
                <w:szCs w:val="16"/>
                <w:lang w:eastAsia="hr-HR"/>
              </w:rPr>
            </w:pPr>
            <w:r w:rsidRPr="00E45082">
              <w:rPr>
                <w:rFonts w:ascii="Arial" w:hAnsi="Arial" w:cs="Arial"/>
                <w:i/>
                <w:iCs/>
                <w:color w:val="000000"/>
                <w:sz w:val="16"/>
                <w:szCs w:val="16"/>
                <w:lang w:eastAsia="hr-HR"/>
              </w:rPr>
              <w:t>5.202,73</w:t>
            </w:r>
          </w:p>
        </w:tc>
        <w:tc>
          <w:tcPr>
            <w:tcW w:w="1559" w:type="dxa"/>
            <w:tcBorders>
              <w:top w:val="nil"/>
              <w:left w:val="nil"/>
              <w:bottom w:val="single" w:sz="8" w:space="0" w:color="auto"/>
              <w:right w:val="single" w:sz="8" w:space="0" w:color="auto"/>
            </w:tcBorders>
            <w:shd w:val="clear" w:color="auto" w:fill="auto"/>
            <w:vAlign w:val="center"/>
            <w:hideMark/>
          </w:tcPr>
          <w:p w14:paraId="412BF03F" w14:textId="77777777" w:rsidR="00E45082" w:rsidRPr="00E45082" w:rsidRDefault="00E45082" w:rsidP="00E45082">
            <w:pPr>
              <w:jc w:val="right"/>
              <w:rPr>
                <w:rFonts w:ascii="Arial" w:hAnsi="Arial" w:cs="Arial"/>
                <w:color w:val="000000"/>
                <w:sz w:val="16"/>
                <w:szCs w:val="16"/>
                <w:lang w:eastAsia="hr-HR"/>
              </w:rPr>
            </w:pPr>
            <w:r w:rsidRPr="00E45082">
              <w:rPr>
                <w:rFonts w:ascii="Arial" w:hAnsi="Arial" w:cs="Arial"/>
                <w:color w:val="000000"/>
                <w:sz w:val="16"/>
                <w:szCs w:val="16"/>
                <w:lang w:eastAsia="hr-HR"/>
              </w:rPr>
              <w:t>5.202,73</w:t>
            </w:r>
          </w:p>
        </w:tc>
      </w:tr>
      <w:tr w:rsidR="00E45082" w:rsidRPr="00E45082" w14:paraId="29BDB8FA" w14:textId="77777777" w:rsidTr="003253AF">
        <w:trPr>
          <w:trHeight w:val="255"/>
          <w:jc w:val="center"/>
        </w:trPr>
        <w:tc>
          <w:tcPr>
            <w:tcW w:w="944" w:type="dxa"/>
            <w:tcBorders>
              <w:top w:val="nil"/>
              <w:left w:val="single" w:sz="8" w:space="0" w:color="auto"/>
              <w:bottom w:val="single" w:sz="8" w:space="0" w:color="auto"/>
              <w:right w:val="single" w:sz="8" w:space="0" w:color="auto"/>
            </w:tcBorders>
            <w:shd w:val="clear" w:color="auto" w:fill="auto"/>
            <w:vAlign w:val="center"/>
            <w:hideMark/>
          </w:tcPr>
          <w:p w14:paraId="6A214EE8" w14:textId="77777777" w:rsidR="00E45082" w:rsidRPr="00E45082" w:rsidRDefault="00E45082" w:rsidP="00E45082">
            <w:pPr>
              <w:jc w:val="center"/>
              <w:rPr>
                <w:rFonts w:ascii="Arial" w:hAnsi="Arial" w:cs="Arial"/>
                <w:color w:val="000000"/>
                <w:sz w:val="16"/>
                <w:szCs w:val="16"/>
                <w:lang w:eastAsia="hr-HR"/>
              </w:rPr>
            </w:pPr>
            <w:r w:rsidRPr="00E45082">
              <w:rPr>
                <w:rFonts w:ascii="Arial" w:hAnsi="Arial" w:cs="Arial"/>
                <w:color w:val="000000"/>
                <w:sz w:val="16"/>
                <w:szCs w:val="16"/>
                <w:lang w:eastAsia="hr-HR"/>
              </w:rPr>
              <w:t>2022.</w:t>
            </w:r>
          </w:p>
        </w:tc>
        <w:tc>
          <w:tcPr>
            <w:tcW w:w="1547" w:type="dxa"/>
            <w:tcBorders>
              <w:top w:val="nil"/>
              <w:left w:val="nil"/>
              <w:bottom w:val="single" w:sz="8" w:space="0" w:color="auto"/>
              <w:right w:val="single" w:sz="8" w:space="0" w:color="auto"/>
            </w:tcBorders>
            <w:shd w:val="clear" w:color="auto" w:fill="auto"/>
            <w:vAlign w:val="center"/>
            <w:hideMark/>
          </w:tcPr>
          <w:p w14:paraId="1ADD085A" w14:textId="77777777" w:rsidR="00E45082" w:rsidRPr="00E45082" w:rsidRDefault="00E45082" w:rsidP="00E45082">
            <w:pPr>
              <w:jc w:val="center"/>
              <w:rPr>
                <w:rFonts w:ascii="Arial" w:hAnsi="Arial" w:cs="Arial"/>
                <w:color w:val="000000"/>
                <w:sz w:val="16"/>
                <w:szCs w:val="16"/>
                <w:lang w:eastAsia="hr-HR"/>
              </w:rPr>
            </w:pPr>
            <w:r w:rsidRPr="00E45082">
              <w:rPr>
                <w:rFonts w:ascii="Arial" w:hAnsi="Arial" w:cs="Arial"/>
                <w:color w:val="000000"/>
                <w:sz w:val="16"/>
                <w:szCs w:val="16"/>
                <w:lang w:eastAsia="hr-HR"/>
              </w:rPr>
              <w:t>1</w:t>
            </w:r>
          </w:p>
        </w:tc>
        <w:tc>
          <w:tcPr>
            <w:tcW w:w="981" w:type="dxa"/>
            <w:tcBorders>
              <w:top w:val="nil"/>
              <w:left w:val="nil"/>
              <w:bottom w:val="single" w:sz="8" w:space="0" w:color="auto"/>
              <w:right w:val="single" w:sz="8" w:space="0" w:color="auto"/>
            </w:tcBorders>
            <w:shd w:val="clear" w:color="auto" w:fill="auto"/>
            <w:vAlign w:val="center"/>
            <w:hideMark/>
          </w:tcPr>
          <w:p w14:paraId="2C963804" w14:textId="77777777" w:rsidR="00E45082" w:rsidRPr="00E45082" w:rsidRDefault="00E45082" w:rsidP="00E45082">
            <w:pPr>
              <w:jc w:val="right"/>
              <w:rPr>
                <w:rFonts w:ascii="Arial" w:hAnsi="Arial" w:cs="Arial"/>
                <w:i/>
                <w:iCs/>
                <w:color w:val="000000"/>
                <w:sz w:val="16"/>
                <w:szCs w:val="16"/>
                <w:lang w:eastAsia="hr-HR"/>
              </w:rPr>
            </w:pPr>
            <w:r w:rsidRPr="00E45082">
              <w:rPr>
                <w:rFonts w:ascii="Arial" w:hAnsi="Arial" w:cs="Arial"/>
                <w:i/>
                <w:iCs/>
                <w:color w:val="000000"/>
                <w:sz w:val="16"/>
                <w:szCs w:val="16"/>
                <w:lang w:eastAsia="hr-HR"/>
              </w:rPr>
              <w:t>983,04</w:t>
            </w:r>
          </w:p>
        </w:tc>
        <w:tc>
          <w:tcPr>
            <w:tcW w:w="4292" w:type="dxa"/>
            <w:tcBorders>
              <w:top w:val="nil"/>
              <w:left w:val="nil"/>
              <w:bottom w:val="single" w:sz="8" w:space="0" w:color="auto"/>
              <w:right w:val="single" w:sz="8" w:space="0" w:color="auto"/>
            </w:tcBorders>
            <w:shd w:val="clear" w:color="auto" w:fill="auto"/>
            <w:vAlign w:val="center"/>
            <w:hideMark/>
          </w:tcPr>
          <w:p w14:paraId="19EFCAB2" w14:textId="77777777" w:rsidR="00E45082" w:rsidRPr="00E45082" w:rsidRDefault="00E45082" w:rsidP="00E45082">
            <w:pPr>
              <w:rPr>
                <w:rFonts w:ascii="Arial" w:hAnsi="Arial" w:cs="Arial"/>
                <w:color w:val="000000"/>
                <w:sz w:val="14"/>
                <w:szCs w:val="14"/>
                <w:lang w:eastAsia="hr-HR"/>
              </w:rPr>
            </w:pPr>
            <w:r w:rsidRPr="00E45082">
              <w:rPr>
                <w:rFonts w:ascii="Arial" w:hAnsi="Arial" w:cs="Arial"/>
                <w:color w:val="000000"/>
                <w:sz w:val="14"/>
                <w:szCs w:val="14"/>
                <w:lang w:eastAsia="hr-HR"/>
              </w:rPr>
              <w:t>Materijal za saniranje požarom oštećene kuće</w:t>
            </w:r>
          </w:p>
        </w:tc>
        <w:tc>
          <w:tcPr>
            <w:tcW w:w="1976" w:type="dxa"/>
            <w:tcBorders>
              <w:top w:val="nil"/>
              <w:left w:val="nil"/>
              <w:bottom w:val="single" w:sz="8" w:space="0" w:color="auto"/>
              <w:right w:val="single" w:sz="8" w:space="0" w:color="auto"/>
            </w:tcBorders>
            <w:shd w:val="clear" w:color="auto" w:fill="auto"/>
            <w:vAlign w:val="center"/>
            <w:hideMark/>
          </w:tcPr>
          <w:p w14:paraId="1F3FCEF4" w14:textId="77777777" w:rsidR="00E45082" w:rsidRPr="00E45082" w:rsidRDefault="00E45082" w:rsidP="00E45082">
            <w:pPr>
              <w:jc w:val="center"/>
              <w:rPr>
                <w:rFonts w:ascii="Arial" w:hAnsi="Arial" w:cs="Arial"/>
                <w:color w:val="000000"/>
                <w:sz w:val="16"/>
                <w:szCs w:val="16"/>
                <w:lang w:eastAsia="hr-HR"/>
              </w:rPr>
            </w:pPr>
            <w:r w:rsidRPr="00E45082">
              <w:rPr>
                <w:rFonts w:ascii="Arial" w:hAnsi="Arial" w:cs="Arial"/>
                <w:color w:val="000000"/>
                <w:sz w:val="16"/>
                <w:szCs w:val="16"/>
                <w:lang w:eastAsia="hr-HR"/>
              </w:rPr>
              <w:t>12</w:t>
            </w:r>
          </w:p>
        </w:tc>
        <w:tc>
          <w:tcPr>
            <w:tcW w:w="1165" w:type="dxa"/>
            <w:tcBorders>
              <w:top w:val="nil"/>
              <w:left w:val="nil"/>
              <w:bottom w:val="single" w:sz="8" w:space="0" w:color="auto"/>
              <w:right w:val="single" w:sz="8" w:space="0" w:color="auto"/>
            </w:tcBorders>
            <w:shd w:val="clear" w:color="auto" w:fill="auto"/>
            <w:vAlign w:val="center"/>
            <w:hideMark/>
          </w:tcPr>
          <w:p w14:paraId="6DF33AA2" w14:textId="77777777" w:rsidR="00E45082" w:rsidRPr="00E45082" w:rsidRDefault="00E45082" w:rsidP="00E45082">
            <w:pPr>
              <w:jc w:val="right"/>
              <w:rPr>
                <w:rFonts w:ascii="Arial" w:hAnsi="Arial" w:cs="Arial"/>
                <w:i/>
                <w:iCs/>
                <w:color w:val="000000"/>
                <w:sz w:val="16"/>
                <w:szCs w:val="16"/>
                <w:lang w:eastAsia="hr-HR"/>
              </w:rPr>
            </w:pPr>
            <w:r w:rsidRPr="00E45082">
              <w:rPr>
                <w:rFonts w:ascii="Arial" w:hAnsi="Arial" w:cs="Arial"/>
                <w:i/>
                <w:iCs/>
                <w:color w:val="000000"/>
                <w:sz w:val="16"/>
                <w:szCs w:val="16"/>
                <w:lang w:eastAsia="hr-HR"/>
              </w:rPr>
              <w:t>6.729,05</w:t>
            </w:r>
          </w:p>
        </w:tc>
        <w:tc>
          <w:tcPr>
            <w:tcW w:w="1559" w:type="dxa"/>
            <w:tcBorders>
              <w:top w:val="nil"/>
              <w:left w:val="nil"/>
              <w:bottom w:val="single" w:sz="8" w:space="0" w:color="auto"/>
              <w:right w:val="single" w:sz="8" w:space="0" w:color="auto"/>
            </w:tcBorders>
            <w:shd w:val="clear" w:color="auto" w:fill="auto"/>
            <w:vAlign w:val="center"/>
            <w:hideMark/>
          </w:tcPr>
          <w:p w14:paraId="271D4A72" w14:textId="77777777" w:rsidR="00E45082" w:rsidRPr="00E45082" w:rsidRDefault="00E45082" w:rsidP="00E45082">
            <w:pPr>
              <w:jc w:val="right"/>
              <w:rPr>
                <w:rFonts w:ascii="Arial" w:hAnsi="Arial" w:cs="Arial"/>
                <w:color w:val="000000"/>
                <w:sz w:val="16"/>
                <w:szCs w:val="16"/>
                <w:lang w:eastAsia="hr-HR"/>
              </w:rPr>
            </w:pPr>
            <w:r w:rsidRPr="00E45082">
              <w:rPr>
                <w:rFonts w:ascii="Arial" w:hAnsi="Arial" w:cs="Arial"/>
                <w:color w:val="000000"/>
                <w:sz w:val="16"/>
                <w:szCs w:val="16"/>
                <w:lang w:eastAsia="hr-HR"/>
              </w:rPr>
              <w:t>7.712,08</w:t>
            </w:r>
          </w:p>
        </w:tc>
      </w:tr>
      <w:tr w:rsidR="00E45082" w:rsidRPr="00E45082" w14:paraId="686C6274" w14:textId="77777777" w:rsidTr="003253AF">
        <w:trPr>
          <w:trHeight w:val="402"/>
          <w:jc w:val="center"/>
        </w:trPr>
        <w:tc>
          <w:tcPr>
            <w:tcW w:w="944" w:type="dxa"/>
            <w:tcBorders>
              <w:top w:val="nil"/>
              <w:left w:val="single" w:sz="8" w:space="0" w:color="auto"/>
              <w:bottom w:val="single" w:sz="8" w:space="0" w:color="auto"/>
              <w:right w:val="single" w:sz="8" w:space="0" w:color="auto"/>
            </w:tcBorders>
            <w:shd w:val="clear" w:color="auto" w:fill="auto"/>
            <w:vAlign w:val="center"/>
            <w:hideMark/>
          </w:tcPr>
          <w:p w14:paraId="6E6E262F" w14:textId="77777777" w:rsidR="00E45082" w:rsidRPr="00E45082" w:rsidRDefault="00E45082" w:rsidP="00E45082">
            <w:pPr>
              <w:jc w:val="center"/>
              <w:rPr>
                <w:rFonts w:ascii="Arial" w:hAnsi="Arial" w:cs="Arial"/>
                <w:sz w:val="16"/>
                <w:szCs w:val="16"/>
                <w:lang w:eastAsia="hr-HR"/>
              </w:rPr>
            </w:pPr>
            <w:r w:rsidRPr="00E45082">
              <w:rPr>
                <w:rFonts w:ascii="Arial" w:hAnsi="Arial" w:cs="Arial"/>
                <w:sz w:val="16"/>
                <w:szCs w:val="16"/>
                <w:lang w:eastAsia="hr-HR"/>
              </w:rPr>
              <w:t>2023.</w:t>
            </w:r>
          </w:p>
        </w:tc>
        <w:tc>
          <w:tcPr>
            <w:tcW w:w="1547" w:type="dxa"/>
            <w:tcBorders>
              <w:top w:val="nil"/>
              <w:left w:val="nil"/>
              <w:bottom w:val="single" w:sz="8" w:space="0" w:color="auto"/>
              <w:right w:val="single" w:sz="8" w:space="0" w:color="auto"/>
            </w:tcBorders>
            <w:shd w:val="clear" w:color="auto" w:fill="auto"/>
            <w:vAlign w:val="center"/>
            <w:hideMark/>
          </w:tcPr>
          <w:p w14:paraId="12BBD156" w14:textId="77777777" w:rsidR="00E45082" w:rsidRPr="00E45082" w:rsidRDefault="00E45082" w:rsidP="00E45082">
            <w:pPr>
              <w:jc w:val="center"/>
              <w:rPr>
                <w:rFonts w:ascii="Arial" w:hAnsi="Arial" w:cs="Arial"/>
                <w:sz w:val="16"/>
                <w:szCs w:val="16"/>
                <w:lang w:eastAsia="hr-HR"/>
              </w:rPr>
            </w:pPr>
            <w:r w:rsidRPr="00E45082">
              <w:rPr>
                <w:rFonts w:ascii="Arial" w:hAnsi="Arial" w:cs="Arial"/>
                <w:sz w:val="16"/>
                <w:szCs w:val="16"/>
                <w:lang w:eastAsia="hr-HR"/>
              </w:rPr>
              <w:t>1</w:t>
            </w:r>
          </w:p>
        </w:tc>
        <w:tc>
          <w:tcPr>
            <w:tcW w:w="981" w:type="dxa"/>
            <w:tcBorders>
              <w:top w:val="nil"/>
              <w:left w:val="nil"/>
              <w:bottom w:val="single" w:sz="8" w:space="0" w:color="auto"/>
              <w:right w:val="single" w:sz="8" w:space="0" w:color="auto"/>
            </w:tcBorders>
            <w:shd w:val="clear" w:color="auto" w:fill="auto"/>
            <w:vAlign w:val="center"/>
            <w:hideMark/>
          </w:tcPr>
          <w:p w14:paraId="4A5A983F" w14:textId="77777777" w:rsidR="00E45082" w:rsidRPr="00E45082" w:rsidRDefault="00E45082" w:rsidP="00E45082">
            <w:pPr>
              <w:jc w:val="right"/>
              <w:rPr>
                <w:rFonts w:ascii="Arial" w:hAnsi="Arial" w:cs="Arial"/>
                <w:sz w:val="16"/>
                <w:szCs w:val="16"/>
                <w:lang w:eastAsia="hr-HR"/>
              </w:rPr>
            </w:pPr>
            <w:r w:rsidRPr="00E45082">
              <w:rPr>
                <w:rFonts w:ascii="Arial" w:hAnsi="Arial" w:cs="Arial"/>
                <w:sz w:val="16"/>
                <w:szCs w:val="16"/>
                <w:lang w:eastAsia="hr-HR"/>
              </w:rPr>
              <w:t>900,00</w:t>
            </w:r>
          </w:p>
        </w:tc>
        <w:tc>
          <w:tcPr>
            <w:tcW w:w="4292" w:type="dxa"/>
            <w:tcBorders>
              <w:top w:val="nil"/>
              <w:left w:val="nil"/>
              <w:bottom w:val="single" w:sz="8" w:space="0" w:color="auto"/>
              <w:right w:val="single" w:sz="8" w:space="0" w:color="auto"/>
            </w:tcBorders>
            <w:shd w:val="clear" w:color="auto" w:fill="auto"/>
            <w:vAlign w:val="center"/>
            <w:hideMark/>
          </w:tcPr>
          <w:p w14:paraId="108F9815" w14:textId="77777777" w:rsidR="00E45082" w:rsidRPr="00E45082" w:rsidRDefault="00E45082" w:rsidP="00E45082">
            <w:pPr>
              <w:jc w:val="left"/>
              <w:rPr>
                <w:rFonts w:ascii="Arial" w:hAnsi="Arial" w:cs="Arial"/>
                <w:sz w:val="16"/>
                <w:szCs w:val="16"/>
                <w:lang w:eastAsia="hr-HR"/>
              </w:rPr>
            </w:pPr>
            <w:r w:rsidRPr="00E45082">
              <w:rPr>
                <w:rFonts w:ascii="Arial" w:hAnsi="Arial" w:cs="Arial"/>
                <w:sz w:val="16"/>
                <w:szCs w:val="16"/>
                <w:lang w:eastAsia="hr-HR"/>
              </w:rPr>
              <w:t>Plaćanje stanarine za jednu obitelj prema ugovoru od 25.7.2023. (Općina mjesečno 150 €, a Caritas 300 €)</w:t>
            </w:r>
          </w:p>
        </w:tc>
        <w:tc>
          <w:tcPr>
            <w:tcW w:w="1976" w:type="dxa"/>
            <w:tcBorders>
              <w:top w:val="nil"/>
              <w:left w:val="nil"/>
              <w:bottom w:val="single" w:sz="8" w:space="0" w:color="auto"/>
              <w:right w:val="single" w:sz="8" w:space="0" w:color="auto"/>
            </w:tcBorders>
            <w:shd w:val="clear" w:color="auto" w:fill="auto"/>
            <w:vAlign w:val="center"/>
            <w:hideMark/>
          </w:tcPr>
          <w:p w14:paraId="6FCA2662" w14:textId="77777777" w:rsidR="00E45082" w:rsidRPr="00E45082" w:rsidRDefault="00E45082" w:rsidP="00E45082">
            <w:pPr>
              <w:jc w:val="center"/>
              <w:rPr>
                <w:rFonts w:ascii="Arial" w:hAnsi="Arial" w:cs="Arial"/>
                <w:sz w:val="16"/>
                <w:szCs w:val="16"/>
                <w:lang w:eastAsia="hr-HR"/>
              </w:rPr>
            </w:pPr>
            <w:r w:rsidRPr="00E45082">
              <w:rPr>
                <w:rFonts w:ascii="Arial" w:hAnsi="Arial" w:cs="Arial"/>
                <w:sz w:val="16"/>
                <w:szCs w:val="16"/>
                <w:lang w:eastAsia="hr-HR"/>
              </w:rPr>
              <w:t>11</w:t>
            </w:r>
          </w:p>
        </w:tc>
        <w:tc>
          <w:tcPr>
            <w:tcW w:w="1165" w:type="dxa"/>
            <w:tcBorders>
              <w:top w:val="nil"/>
              <w:left w:val="nil"/>
              <w:bottom w:val="single" w:sz="8" w:space="0" w:color="auto"/>
              <w:right w:val="single" w:sz="8" w:space="0" w:color="auto"/>
            </w:tcBorders>
            <w:shd w:val="clear" w:color="auto" w:fill="auto"/>
            <w:vAlign w:val="center"/>
            <w:hideMark/>
          </w:tcPr>
          <w:p w14:paraId="392F65C1" w14:textId="77777777" w:rsidR="00E45082" w:rsidRPr="00E45082" w:rsidRDefault="00E45082" w:rsidP="00E45082">
            <w:pPr>
              <w:jc w:val="right"/>
              <w:rPr>
                <w:rFonts w:ascii="Arial" w:hAnsi="Arial" w:cs="Arial"/>
                <w:sz w:val="16"/>
                <w:szCs w:val="16"/>
                <w:lang w:eastAsia="hr-HR"/>
              </w:rPr>
            </w:pPr>
            <w:r w:rsidRPr="00E45082">
              <w:rPr>
                <w:rFonts w:ascii="Arial" w:hAnsi="Arial" w:cs="Arial"/>
                <w:sz w:val="16"/>
                <w:szCs w:val="16"/>
                <w:lang w:eastAsia="hr-HR"/>
              </w:rPr>
              <w:t>7.260,00</w:t>
            </w:r>
          </w:p>
        </w:tc>
        <w:tc>
          <w:tcPr>
            <w:tcW w:w="1559" w:type="dxa"/>
            <w:tcBorders>
              <w:top w:val="nil"/>
              <w:left w:val="nil"/>
              <w:bottom w:val="single" w:sz="8" w:space="0" w:color="auto"/>
              <w:right w:val="single" w:sz="8" w:space="0" w:color="auto"/>
            </w:tcBorders>
            <w:shd w:val="clear" w:color="auto" w:fill="auto"/>
            <w:vAlign w:val="center"/>
            <w:hideMark/>
          </w:tcPr>
          <w:p w14:paraId="6A5F632B" w14:textId="77777777" w:rsidR="00E45082" w:rsidRPr="00E45082" w:rsidRDefault="00E45082" w:rsidP="00E45082">
            <w:pPr>
              <w:jc w:val="right"/>
              <w:rPr>
                <w:rFonts w:ascii="Arial" w:hAnsi="Arial" w:cs="Arial"/>
                <w:sz w:val="16"/>
                <w:szCs w:val="16"/>
                <w:lang w:eastAsia="hr-HR"/>
              </w:rPr>
            </w:pPr>
            <w:r w:rsidRPr="00E45082">
              <w:rPr>
                <w:rFonts w:ascii="Arial" w:hAnsi="Arial" w:cs="Arial"/>
                <w:sz w:val="16"/>
                <w:szCs w:val="16"/>
                <w:lang w:eastAsia="hr-HR"/>
              </w:rPr>
              <w:t>8.160,00</w:t>
            </w:r>
          </w:p>
        </w:tc>
      </w:tr>
    </w:tbl>
    <w:p w14:paraId="3C419620" w14:textId="77777777" w:rsidR="00245DB6" w:rsidRPr="00E45082" w:rsidRDefault="00245DB6" w:rsidP="00245DB6">
      <w:pPr>
        <w:autoSpaceDE w:val="0"/>
        <w:autoSpaceDN w:val="0"/>
        <w:adjustRightInd w:val="0"/>
        <w:rPr>
          <w:rFonts w:ascii="Arial" w:eastAsia="Calibri" w:hAnsi="Arial" w:cs="Arial"/>
        </w:rPr>
      </w:pPr>
    </w:p>
    <w:tbl>
      <w:tblPr>
        <w:tblStyle w:val="Reetkatablice536"/>
        <w:tblW w:w="14246" w:type="dxa"/>
        <w:jc w:val="center"/>
        <w:tblLayout w:type="fixed"/>
        <w:tblLook w:val="04A0" w:firstRow="1" w:lastRow="0" w:firstColumn="1" w:lastColumn="0" w:noHBand="0" w:noVBand="1"/>
      </w:tblPr>
      <w:tblGrid>
        <w:gridCol w:w="2263"/>
        <w:gridCol w:w="3550"/>
        <w:gridCol w:w="1099"/>
        <w:gridCol w:w="1134"/>
        <w:gridCol w:w="1232"/>
        <w:gridCol w:w="1242"/>
        <w:gridCol w:w="1242"/>
        <w:gridCol w:w="1242"/>
        <w:gridCol w:w="1242"/>
      </w:tblGrid>
      <w:tr w:rsidR="00AF4584" w:rsidRPr="00F30046" w14:paraId="1AC46E3E" w14:textId="77777777" w:rsidTr="00F30046">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B291BF9" w14:textId="77777777" w:rsidR="00245DB6" w:rsidRPr="00F30046" w:rsidRDefault="00245DB6" w:rsidP="00245DB6">
            <w:pPr>
              <w:jc w:val="center"/>
              <w:rPr>
                <w:rFonts w:ascii="Arial" w:eastAsia="Calibri" w:hAnsi="Arial" w:cs="Arial"/>
                <w:sz w:val="18"/>
                <w:szCs w:val="18"/>
              </w:rPr>
            </w:pPr>
            <w:r w:rsidRPr="00F30046">
              <w:rPr>
                <w:rFonts w:ascii="Arial" w:eastAsia="Calibri" w:hAnsi="Arial" w:cs="Arial"/>
                <w:sz w:val="18"/>
                <w:szCs w:val="18"/>
              </w:rPr>
              <w:t>Pokazatelj rezultata</w:t>
            </w:r>
          </w:p>
        </w:tc>
        <w:tc>
          <w:tcPr>
            <w:tcW w:w="355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322EAD6" w14:textId="77777777" w:rsidR="00245DB6" w:rsidRPr="00F30046" w:rsidRDefault="00245DB6" w:rsidP="00245DB6">
            <w:pPr>
              <w:jc w:val="center"/>
              <w:rPr>
                <w:rFonts w:ascii="Arial" w:eastAsia="Calibri" w:hAnsi="Arial" w:cs="Arial"/>
                <w:sz w:val="18"/>
                <w:szCs w:val="18"/>
              </w:rPr>
            </w:pPr>
            <w:r w:rsidRPr="00F30046">
              <w:rPr>
                <w:rFonts w:ascii="Arial" w:eastAsia="Calibri" w:hAnsi="Arial" w:cs="Arial"/>
                <w:sz w:val="18"/>
                <w:szCs w:val="18"/>
              </w:rPr>
              <w:t>Definicija</w:t>
            </w:r>
          </w:p>
        </w:tc>
        <w:tc>
          <w:tcPr>
            <w:tcW w:w="109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D97E33D" w14:textId="77777777" w:rsidR="00245DB6" w:rsidRPr="00F30046" w:rsidRDefault="00245DB6" w:rsidP="00245DB6">
            <w:pPr>
              <w:jc w:val="center"/>
              <w:rPr>
                <w:rFonts w:ascii="Arial" w:eastAsia="Calibri" w:hAnsi="Arial" w:cs="Arial"/>
                <w:sz w:val="18"/>
                <w:szCs w:val="18"/>
              </w:rPr>
            </w:pPr>
            <w:r w:rsidRPr="00F30046">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6F590A6" w14:textId="77777777" w:rsidR="00245DB6" w:rsidRPr="00F30046" w:rsidRDefault="00245DB6" w:rsidP="00245DB6">
            <w:pPr>
              <w:jc w:val="center"/>
              <w:rPr>
                <w:rFonts w:ascii="Arial" w:eastAsia="Calibri" w:hAnsi="Arial" w:cs="Arial"/>
                <w:sz w:val="18"/>
                <w:szCs w:val="18"/>
              </w:rPr>
            </w:pPr>
            <w:r w:rsidRPr="00F30046">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5BB02F4" w14:textId="586D1C6F" w:rsidR="00245DB6" w:rsidRPr="00F30046" w:rsidRDefault="00245DB6" w:rsidP="00245DB6">
            <w:pPr>
              <w:jc w:val="center"/>
              <w:rPr>
                <w:rFonts w:ascii="Arial" w:eastAsia="Calibri" w:hAnsi="Arial" w:cs="Arial"/>
                <w:sz w:val="18"/>
                <w:szCs w:val="18"/>
              </w:rPr>
            </w:pPr>
            <w:r w:rsidRPr="00F30046">
              <w:rPr>
                <w:rFonts w:ascii="Arial" w:eastAsia="Calibri" w:hAnsi="Arial" w:cs="Arial"/>
                <w:sz w:val="18"/>
                <w:szCs w:val="18"/>
              </w:rPr>
              <w:t>Polazna vrijednost 202</w:t>
            </w:r>
            <w:r w:rsidR="00E45082" w:rsidRPr="00F30046">
              <w:rPr>
                <w:rFonts w:ascii="Arial" w:eastAsia="Calibri" w:hAnsi="Arial" w:cs="Arial"/>
                <w:sz w:val="18"/>
                <w:szCs w:val="18"/>
              </w:rPr>
              <w:t>3</w:t>
            </w:r>
            <w:r w:rsidRPr="00F30046">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C601F6D" w14:textId="3880FF33" w:rsidR="00245DB6" w:rsidRPr="00F30046" w:rsidRDefault="00245DB6" w:rsidP="00245DB6">
            <w:pPr>
              <w:jc w:val="center"/>
              <w:rPr>
                <w:rFonts w:ascii="Arial" w:eastAsia="Calibri" w:hAnsi="Arial" w:cs="Arial"/>
                <w:sz w:val="18"/>
                <w:szCs w:val="18"/>
              </w:rPr>
            </w:pPr>
            <w:r w:rsidRPr="00F30046">
              <w:rPr>
                <w:rFonts w:ascii="Arial" w:eastAsia="Calibri" w:hAnsi="Arial" w:cs="Arial"/>
                <w:sz w:val="18"/>
                <w:szCs w:val="18"/>
              </w:rPr>
              <w:t>Izvršeno 1-6 /202</w:t>
            </w:r>
            <w:r w:rsidR="00E45082" w:rsidRPr="00F30046">
              <w:rPr>
                <w:rFonts w:ascii="Arial" w:eastAsia="Calibri" w:hAnsi="Arial" w:cs="Arial"/>
                <w:sz w:val="18"/>
                <w:szCs w:val="18"/>
              </w:rPr>
              <w:t>4</w:t>
            </w:r>
            <w:r w:rsidRPr="00F30046">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F80E5A2" w14:textId="56FFA27E" w:rsidR="00245DB6" w:rsidRPr="00F30046" w:rsidRDefault="00245DB6" w:rsidP="00245DB6">
            <w:pPr>
              <w:jc w:val="center"/>
              <w:rPr>
                <w:rFonts w:ascii="Arial" w:eastAsia="Calibri" w:hAnsi="Arial" w:cs="Arial"/>
                <w:sz w:val="18"/>
                <w:szCs w:val="18"/>
              </w:rPr>
            </w:pPr>
            <w:r w:rsidRPr="00F30046">
              <w:rPr>
                <w:rFonts w:ascii="Arial" w:eastAsia="Calibri" w:hAnsi="Arial" w:cs="Arial"/>
                <w:sz w:val="18"/>
                <w:szCs w:val="18"/>
              </w:rPr>
              <w:t>Ciljana vrijednost 202</w:t>
            </w:r>
            <w:r w:rsidR="00E45082" w:rsidRPr="00F30046">
              <w:rPr>
                <w:rFonts w:ascii="Arial" w:eastAsia="Calibri" w:hAnsi="Arial" w:cs="Arial"/>
                <w:sz w:val="18"/>
                <w:szCs w:val="18"/>
              </w:rPr>
              <w:t>5</w:t>
            </w:r>
            <w:r w:rsidRPr="00F30046">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tcPr>
          <w:p w14:paraId="5EA242DB" w14:textId="130DF617" w:rsidR="00245DB6" w:rsidRPr="00F30046" w:rsidRDefault="00245DB6" w:rsidP="00245DB6">
            <w:pPr>
              <w:jc w:val="center"/>
              <w:rPr>
                <w:rFonts w:ascii="Arial" w:eastAsia="Calibri" w:hAnsi="Arial" w:cs="Arial"/>
                <w:sz w:val="18"/>
                <w:szCs w:val="18"/>
              </w:rPr>
            </w:pPr>
            <w:r w:rsidRPr="00F30046">
              <w:rPr>
                <w:rFonts w:ascii="Arial" w:eastAsia="Calibri" w:hAnsi="Arial" w:cs="Arial"/>
                <w:sz w:val="18"/>
                <w:szCs w:val="18"/>
              </w:rPr>
              <w:t>Ciljana vrijednost 202</w:t>
            </w:r>
            <w:r w:rsidR="00E45082" w:rsidRPr="00F30046">
              <w:rPr>
                <w:rFonts w:ascii="Arial" w:eastAsia="Calibri" w:hAnsi="Arial" w:cs="Arial"/>
                <w:sz w:val="18"/>
                <w:szCs w:val="18"/>
              </w:rPr>
              <w:t>6</w:t>
            </w:r>
            <w:r w:rsidRPr="00F30046">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hideMark/>
          </w:tcPr>
          <w:p w14:paraId="11EBB67C" w14:textId="23FF9559" w:rsidR="00245DB6" w:rsidRPr="00F30046" w:rsidRDefault="00245DB6" w:rsidP="00245DB6">
            <w:pPr>
              <w:jc w:val="center"/>
              <w:rPr>
                <w:rFonts w:ascii="Arial" w:eastAsia="Calibri" w:hAnsi="Arial" w:cs="Arial"/>
                <w:sz w:val="18"/>
                <w:szCs w:val="18"/>
              </w:rPr>
            </w:pPr>
            <w:r w:rsidRPr="00F30046">
              <w:rPr>
                <w:rFonts w:ascii="Arial" w:eastAsia="Calibri" w:hAnsi="Arial" w:cs="Arial"/>
                <w:sz w:val="18"/>
                <w:szCs w:val="18"/>
              </w:rPr>
              <w:t>Ciljana vrijednost 202</w:t>
            </w:r>
            <w:r w:rsidR="00E45082" w:rsidRPr="00F30046">
              <w:rPr>
                <w:rFonts w:ascii="Arial" w:eastAsia="Calibri" w:hAnsi="Arial" w:cs="Arial"/>
                <w:sz w:val="18"/>
                <w:szCs w:val="18"/>
              </w:rPr>
              <w:t>7</w:t>
            </w:r>
            <w:r w:rsidRPr="00F30046">
              <w:rPr>
                <w:rFonts w:ascii="Arial" w:eastAsia="Calibri" w:hAnsi="Arial" w:cs="Arial"/>
                <w:sz w:val="18"/>
                <w:szCs w:val="18"/>
              </w:rPr>
              <w:t>.</w:t>
            </w:r>
          </w:p>
        </w:tc>
      </w:tr>
      <w:tr w:rsidR="00245DB6" w:rsidRPr="00F30046" w14:paraId="2201C353" w14:textId="77777777" w:rsidTr="00F30046">
        <w:trPr>
          <w:trHeight w:val="699"/>
          <w:jc w:val="center"/>
        </w:trPr>
        <w:tc>
          <w:tcPr>
            <w:tcW w:w="2263" w:type="dxa"/>
            <w:tcBorders>
              <w:top w:val="single" w:sz="4" w:space="0" w:color="auto"/>
              <w:left w:val="single" w:sz="4" w:space="0" w:color="auto"/>
              <w:bottom w:val="single" w:sz="4" w:space="0" w:color="auto"/>
              <w:right w:val="single" w:sz="4" w:space="0" w:color="auto"/>
            </w:tcBorders>
            <w:vAlign w:val="center"/>
          </w:tcPr>
          <w:p w14:paraId="7CC60707" w14:textId="77777777" w:rsidR="00245DB6" w:rsidRPr="00F30046" w:rsidRDefault="00245DB6" w:rsidP="00245DB6">
            <w:pPr>
              <w:rPr>
                <w:rFonts w:ascii="Arial" w:hAnsi="Arial" w:cs="Arial"/>
                <w:sz w:val="18"/>
                <w:szCs w:val="18"/>
              </w:rPr>
            </w:pPr>
            <w:r w:rsidRPr="00F30046">
              <w:rPr>
                <w:rFonts w:ascii="Arial" w:hAnsi="Arial" w:cs="Arial"/>
                <w:sz w:val="18"/>
                <w:szCs w:val="18"/>
              </w:rPr>
              <w:t>Postotak odobrenih zahtjeva kojima se postiže veća razina zadovoljavanja osnovnih životnih potreba</w:t>
            </w:r>
          </w:p>
        </w:tc>
        <w:tc>
          <w:tcPr>
            <w:tcW w:w="3550" w:type="dxa"/>
            <w:tcBorders>
              <w:top w:val="single" w:sz="4" w:space="0" w:color="auto"/>
              <w:left w:val="single" w:sz="4" w:space="0" w:color="auto"/>
              <w:bottom w:val="single" w:sz="4" w:space="0" w:color="auto"/>
              <w:right w:val="single" w:sz="4" w:space="0" w:color="auto"/>
            </w:tcBorders>
            <w:vAlign w:val="center"/>
          </w:tcPr>
          <w:p w14:paraId="540894D2" w14:textId="77777777" w:rsidR="00245DB6" w:rsidRPr="00F30046" w:rsidRDefault="00245DB6" w:rsidP="00E45082">
            <w:pPr>
              <w:autoSpaceDE w:val="0"/>
              <w:autoSpaceDN w:val="0"/>
              <w:adjustRightInd w:val="0"/>
              <w:jc w:val="left"/>
              <w:rPr>
                <w:rFonts w:ascii="Arial" w:hAnsi="Arial" w:cs="Arial"/>
                <w:sz w:val="18"/>
                <w:szCs w:val="18"/>
              </w:rPr>
            </w:pPr>
            <w:r w:rsidRPr="00F30046">
              <w:rPr>
                <w:rFonts w:ascii="Arial" w:eastAsia="Calibri" w:hAnsi="Arial" w:cs="Arial"/>
                <w:sz w:val="18"/>
                <w:szCs w:val="18"/>
              </w:rPr>
              <w:t>Povećanjem osnovnih životnih uvjeta socijalno ugroženim obiteljima i domaćinstvima postiže se veće zadovoljstvo cjelokupnog stanovništva i smanjuje broj društveno neprihvatljivog ponašanja</w:t>
            </w:r>
          </w:p>
        </w:tc>
        <w:tc>
          <w:tcPr>
            <w:tcW w:w="1099" w:type="dxa"/>
            <w:tcBorders>
              <w:top w:val="single" w:sz="4" w:space="0" w:color="auto"/>
              <w:left w:val="single" w:sz="4" w:space="0" w:color="auto"/>
              <w:bottom w:val="single" w:sz="4" w:space="0" w:color="auto"/>
              <w:right w:val="single" w:sz="4" w:space="0" w:color="auto"/>
            </w:tcBorders>
            <w:vAlign w:val="center"/>
            <w:hideMark/>
          </w:tcPr>
          <w:p w14:paraId="6842311A" w14:textId="77777777" w:rsidR="00245DB6" w:rsidRPr="00F30046" w:rsidRDefault="00245DB6" w:rsidP="00245DB6">
            <w:pPr>
              <w:jc w:val="center"/>
              <w:rPr>
                <w:rFonts w:ascii="Arial" w:hAnsi="Arial" w:cs="Arial"/>
                <w:sz w:val="18"/>
                <w:szCs w:val="18"/>
              </w:rPr>
            </w:pPr>
            <w:r w:rsidRPr="00F30046">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E62931A" w14:textId="77777777" w:rsidR="00245DB6" w:rsidRPr="00F30046" w:rsidRDefault="00245DB6" w:rsidP="00245DB6">
            <w:pPr>
              <w:jc w:val="center"/>
              <w:rPr>
                <w:rFonts w:ascii="Arial" w:hAnsi="Arial" w:cs="Arial"/>
                <w:sz w:val="18"/>
                <w:szCs w:val="18"/>
              </w:rPr>
            </w:pPr>
            <w:r w:rsidRPr="00F30046">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hideMark/>
          </w:tcPr>
          <w:p w14:paraId="36B2326C" w14:textId="77777777" w:rsidR="00245DB6" w:rsidRPr="00F30046" w:rsidRDefault="00245DB6" w:rsidP="00245DB6">
            <w:pPr>
              <w:jc w:val="center"/>
              <w:rPr>
                <w:rFonts w:ascii="Arial" w:hAnsi="Arial" w:cs="Arial"/>
                <w:sz w:val="18"/>
                <w:szCs w:val="18"/>
              </w:rPr>
            </w:pPr>
            <w:r w:rsidRPr="00F30046">
              <w:rPr>
                <w:rFonts w:ascii="Arial" w:hAnsi="Arial" w:cs="Arial"/>
                <w:sz w:val="18"/>
                <w:szCs w:val="18"/>
              </w:rPr>
              <w:t>100 %</w:t>
            </w:r>
          </w:p>
        </w:tc>
        <w:tc>
          <w:tcPr>
            <w:tcW w:w="1242" w:type="dxa"/>
            <w:tcBorders>
              <w:top w:val="single" w:sz="4" w:space="0" w:color="000000"/>
              <w:left w:val="single" w:sz="4" w:space="0" w:color="000000"/>
              <w:bottom w:val="single" w:sz="4" w:space="0" w:color="000000"/>
              <w:right w:val="single" w:sz="4" w:space="0" w:color="000000"/>
            </w:tcBorders>
            <w:vAlign w:val="center"/>
          </w:tcPr>
          <w:p w14:paraId="13FE837B" w14:textId="77777777" w:rsidR="00245DB6" w:rsidRPr="00F30046" w:rsidRDefault="00245DB6" w:rsidP="00245DB6">
            <w:pPr>
              <w:jc w:val="center"/>
              <w:rPr>
                <w:rFonts w:ascii="Arial" w:hAnsi="Arial" w:cs="Arial"/>
                <w:sz w:val="18"/>
                <w:szCs w:val="18"/>
              </w:rPr>
            </w:pPr>
            <w:r w:rsidRPr="00F30046">
              <w:rPr>
                <w:rFonts w:ascii="Arial" w:hAnsi="Arial" w:cs="Arial"/>
                <w:sz w:val="18"/>
                <w:szCs w:val="18"/>
              </w:rPr>
              <w:t>100 %</w:t>
            </w:r>
          </w:p>
        </w:tc>
        <w:tc>
          <w:tcPr>
            <w:tcW w:w="1242" w:type="dxa"/>
            <w:tcBorders>
              <w:top w:val="single" w:sz="4" w:space="0" w:color="000000"/>
              <w:left w:val="single" w:sz="4" w:space="0" w:color="000000"/>
              <w:bottom w:val="single" w:sz="4" w:space="0" w:color="000000"/>
              <w:right w:val="single" w:sz="4" w:space="0" w:color="000000"/>
            </w:tcBorders>
            <w:vAlign w:val="center"/>
          </w:tcPr>
          <w:p w14:paraId="597812AE" w14:textId="383504E9" w:rsidR="00245DB6" w:rsidRPr="00F30046" w:rsidRDefault="00245DB6" w:rsidP="00245DB6">
            <w:pPr>
              <w:jc w:val="center"/>
              <w:rPr>
                <w:rFonts w:ascii="Arial" w:hAnsi="Arial" w:cs="Arial"/>
                <w:sz w:val="18"/>
                <w:szCs w:val="18"/>
              </w:rPr>
            </w:pPr>
            <w:r w:rsidRPr="00F30046">
              <w:rPr>
                <w:rFonts w:ascii="Arial" w:hAnsi="Arial" w:cs="Arial"/>
                <w:sz w:val="18"/>
                <w:szCs w:val="18"/>
              </w:rPr>
              <w:t>100 %</w:t>
            </w:r>
          </w:p>
        </w:tc>
        <w:tc>
          <w:tcPr>
            <w:tcW w:w="1242" w:type="dxa"/>
            <w:tcBorders>
              <w:top w:val="single" w:sz="4" w:space="0" w:color="000000"/>
              <w:left w:val="single" w:sz="4" w:space="0" w:color="000000"/>
              <w:bottom w:val="single" w:sz="4" w:space="0" w:color="000000"/>
              <w:right w:val="single" w:sz="4" w:space="0" w:color="000000"/>
            </w:tcBorders>
            <w:vAlign w:val="center"/>
          </w:tcPr>
          <w:p w14:paraId="2606C3F3" w14:textId="4EF649BF" w:rsidR="00245DB6" w:rsidRPr="00F30046" w:rsidRDefault="00245DB6" w:rsidP="00245DB6">
            <w:pPr>
              <w:jc w:val="center"/>
              <w:rPr>
                <w:rFonts w:ascii="Arial" w:hAnsi="Arial" w:cs="Arial"/>
                <w:sz w:val="18"/>
                <w:szCs w:val="18"/>
              </w:rPr>
            </w:pPr>
            <w:r w:rsidRPr="00F30046">
              <w:rPr>
                <w:rFonts w:ascii="Arial" w:hAnsi="Arial" w:cs="Arial"/>
                <w:sz w:val="18"/>
                <w:szCs w:val="18"/>
              </w:rPr>
              <w:t>100 %</w:t>
            </w:r>
          </w:p>
        </w:tc>
        <w:tc>
          <w:tcPr>
            <w:tcW w:w="1242" w:type="dxa"/>
            <w:tcBorders>
              <w:top w:val="single" w:sz="4" w:space="0" w:color="000000"/>
              <w:left w:val="single" w:sz="4" w:space="0" w:color="000000"/>
              <w:bottom w:val="single" w:sz="4" w:space="0" w:color="000000"/>
              <w:right w:val="single" w:sz="4" w:space="0" w:color="000000"/>
            </w:tcBorders>
            <w:vAlign w:val="center"/>
            <w:hideMark/>
          </w:tcPr>
          <w:p w14:paraId="6C9818F1" w14:textId="77777777" w:rsidR="00245DB6" w:rsidRPr="00F30046" w:rsidRDefault="00245DB6" w:rsidP="00245DB6">
            <w:pPr>
              <w:jc w:val="center"/>
              <w:rPr>
                <w:rFonts w:ascii="Arial" w:hAnsi="Arial" w:cs="Arial"/>
                <w:sz w:val="18"/>
                <w:szCs w:val="18"/>
              </w:rPr>
            </w:pPr>
            <w:r w:rsidRPr="00F30046">
              <w:rPr>
                <w:rFonts w:ascii="Arial" w:hAnsi="Arial" w:cs="Arial"/>
                <w:sz w:val="18"/>
                <w:szCs w:val="18"/>
              </w:rPr>
              <w:t>100 %</w:t>
            </w:r>
          </w:p>
        </w:tc>
      </w:tr>
    </w:tbl>
    <w:p w14:paraId="38AEFEAD" w14:textId="77777777" w:rsidR="00245DB6" w:rsidRPr="00F30046" w:rsidRDefault="00245DB6" w:rsidP="00245DB6">
      <w:pPr>
        <w:autoSpaceDE w:val="0"/>
        <w:autoSpaceDN w:val="0"/>
        <w:adjustRightInd w:val="0"/>
        <w:rPr>
          <w:rFonts w:ascii="Arial" w:eastAsia="Calibri" w:hAnsi="Arial" w:cs="Arial"/>
        </w:rPr>
      </w:pPr>
    </w:p>
    <w:bookmarkEnd w:id="312"/>
    <w:p w14:paraId="438AF163" w14:textId="1965FA98" w:rsidR="005A1E11" w:rsidRPr="00F30046" w:rsidRDefault="005A1E11" w:rsidP="005A1E11">
      <w:pPr>
        <w:autoSpaceDE w:val="0"/>
        <w:autoSpaceDN w:val="0"/>
        <w:adjustRightInd w:val="0"/>
        <w:rPr>
          <w:rFonts w:ascii="Arial" w:eastAsia="Calibri" w:hAnsi="Arial" w:cs="Arial"/>
        </w:rPr>
      </w:pPr>
      <w:r w:rsidRPr="00F30046">
        <w:rPr>
          <w:rFonts w:ascii="Arial" w:eastAsia="Calibri" w:hAnsi="Arial" w:cs="Arial"/>
          <w:b/>
        </w:rPr>
        <w:t xml:space="preserve">3. A204103: Pomoć za sufinanciranje priključaka na vodovodnu i kanalizacijsku mrežu </w:t>
      </w:r>
      <w:r w:rsidRPr="00F30046">
        <w:rPr>
          <w:rFonts w:ascii="Arial" w:eastAsia="Calibri" w:hAnsi="Arial" w:cs="Arial"/>
        </w:rPr>
        <w:t xml:space="preserve">– u sklopu navedene aktivnosti su rashodi za naknade građanima i kućanstvima u novcu u skladu s programom socijalne pomoći. Planirana sredstva za provođenje navedene aktivnosti iznose </w:t>
      </w:r>
      <w:r w:rsidR="005B45A8" w:rsidRPr="00F30046">
        <w:rPr>
          <w:rFonts w:ascii="Arial" w:eastAsia="Calibri" w:hAnsi="Arial" w:cs="Arial"/>
        </w:rPr>
        <w:t>12.000</w:t>
      </w:r>
      <w:r w:rsidR="00326997" w:rsidRPr="00F30046">
        <w:rPr>
          <w:rFonts w:ascii="Arial" w:eastAsia="Calibri" w:hAnsi="Arial" w:cs="Arial"/>
        </w:rPr>
        <w:t xml:space="preserve"> </w:t>
      </w:r>
      <w:r w:rsidR="007B32C5" w:rsidRPr="00F30046">
        <w:rPr>
          <w:rFonts w:ascii="Arial" w:eastAsia="Calibri" w:hAnsi="Arial" w:cs="Arial"/>
        </w:rPr>
        <w:t xml:space="preserve">€ </w:t>
      </w:r>
      <w:r w:rsidRPr="00F30046">
        <w:rPr>
          <w:rFonts w:ascii="Arial" w:eastAsia="Calibri" w:hAnsi="Arial" w:cs="Arial"/>
        </w:rPr>
        <w:t>za vodovodne i kanalizacijske priključke invalidima Domovinskog rata</w:t>
      </w:r>
      <w:r w:rsidR="005B45A8" w:rsidRPr="00F30046">
        <w:rPr>
          <w:rFonts w:ascii="Arial" w:eastAsia="Calibri" w:hAnsi="Arial" w:cs="Arial"/>
        </w:rPr>
        <w:t>, te druge obveze sufinanciranja temeljem zakonskih i podzakonskih propisa</w:t>
      </w:r>
      <w:r w:rsidRPr="00F30046">
        <w:rPr>
          <w:rFonts w:ascii="Arial" w:eastAsia="Calibri" w:hAnsi="Arial" w:cs="Arial"/>
        </w:rPr>
        <w:t xml:space="preserve">. </w:t>
      </w:r>
    </w:p>
    <w:p w14:paraId="7A8C923A" w14:textId="7DD2B74C" w:rsidR="007001E2" w:rsidRPr="00F30046" w:rsidRDefault="007001E2" w:rsidP="005A1E11">
      <w:pPr>
        <w:autoSpaceDE w:val="0"/>
        <w:autoSpaceDN w:val="0"/>
        <w:adjustRightInd w:val="0"/>
        <w:rPr>
          <w:rFonts w:ascii="Arial" w:eastAsia="Calibri" w:hAnsi="Arial" w:cs="Arial"/>
        </w:rPr>
      </w:pPr>
    </w:p>
    <w:p w14:paraId="4D3E9548" w14:textId="77777777" w:rsidR="005B45A8" w:rsidRPr="00F30046" w:rsidRDefault="005B45A8" w:rsidP="005B45A8">
      <w:pPr>
        <w:autoSpaceDE w:val="0"/>
        <w:autoSpaceDN w:val="0"/>
        <w:adjustRightInd w:val="0"/>
        <w:rPr>
          <w:rFonts w:ascii="Arial" w:eastAsia="Calibri" w:hAnsi="Arial" w:cs="Arial"/>
          <w:i/>
        </w:rPr>
      </w:pPr>
      <w:bookmarkStart w:id="316" w:name="_Hlk144809484"/>
      <w:r w:rsidRPr="00F30046">
        <w:rPr>
          <w:rFonts w:ascii="Arial" w:eastAsia="Calibri" w:hAnsi="Arial" w:cs="Arial"/>
          <w:i/>
        </w:rPr>
        <w:t>*Usporedba:</w:t>
      </w:r>
    </w:p>
    <w:tbl>
      <w:tblPr>
        <w:tblStyle w:val="Reetkatablice643"/>
        <w:tblW w:w="0" w:type="auto"/>
        <w:jc w:val="center"/>
        <w:tblLook w:val="04A0" w:firstRow="1" w:lastRow="0" w:firstColumn="1" w:lastColumn="0" w:noHBand="0" w:noVBand="1"/>
      </w:tblPr>
      <w:tblGrid>
        <w:gridCol w:w="1105"/>
        <w:gridCol w:w="1006"/>
        <w:gridCol w:w="1559"/>
        <w:gridCol w:w="9320"/>
      </w:tblGrid>
      <w:tr w:rsidR="009845DF" w:rsidRPr="009845DF" w14:paraId="38FDB3D5" w14:textId="77777777" w:rsidTr="003253AF">
        <w:trPr>
          <w:trHeight w:val="470"/>
          <w:jc w:val="center"/>
        </w:trPr>
        <w:tc>
          <w:tcPr>
            <w:tcW w:w="1105" w:type="dxa"/>
            <w:vAlign w:val="center"/>
          </w:tcPr>
          <w:p w14:paraId="0D8137C2" w14:textId="77777777" w:rsidR="009845DF" w:rsidRPr="009845DF" w:rsidRDefault="009845DF" w:rsidP="009845DF">
            <w:pPr>
              <w:jc w:val="center"/>
              <w:rPr>
                <w:rFonts w:ascii="Arial" w:hAnsi="Arial" w:cs="Arial"/>
                <w:i/>
              </w:rPr>
            </w:pPr>
            <w:r w:rsidRPr="009845DF">
              <w:rPr>
                <w:rFonts w:ascii="Arial" w:hAnsi="Arial" w:cs="Arial"/>
                <w:i/>
              </w:rPr>
              <w:t>Godina</w:t>
            </w:r>
          </w:p>
        </w:tc>
        <w:tc>
          <w:tcPr>
            <w:tcW w:w="1006" w:type="dxa"/>
            <w:vAlign w:val="center"/>
          </w:tcPr>
          <w:p w14:paraId="3144C826" w14:textId="77777777" w:rsidR="009845DF" w:rsidRPr="009845DF" w:rsidRDefault="009845DF" w:rsidP="009845DF">
            <w:pPr>
              <w:jc w:val="center"/>
              <w:rPr>
                <w:rFonts w:ascii="Arial" w:hAnsi="Arial" w:cs="Arial"/>
                <w:i/>
              </w:rPr>
            </w:pPr>
            <w:r w:rsidRPr="009845DF">
              <w:rPr>
                <w:rFonts w:ascii="Arial" w:hAnsi="Arial" w:cs="Arial"/>
                <w:i/>
              </w:rPr>
              <w:t>broj korisnika</w:t>
            </w:r>
          </w:p>
        </w:tc>
        <w:tc>
          <w:tcPr>
            <w:tcW w:w="1559" w:type="dxa"/>
            <w:vAlign w:val="center"/>
          </w:tcPr>
          <w:p w14:paraId="36BF15E6" w14:textId="77777777" w:rsidR="009845DF" w:rsidRPr="009845DF" w:rsidRDefault="009845DF" w:rsidP="009845DF">
            <w:pPr>
              <w:jc w:val="center"/>
              <w:rPr>
                <w:rFonts w:ascii="Arial" w:hAnsi="Arial" w:cs="Arial"/>
                <w:i/>
              </w:rPr>
            </w:pPr>
            <w:r w:rsidRPr="009845DF">
              <w:rPr>
                <w:rFonts w:ascii="Arial" w:hAnsi="Arial" w:cs="Arial"/>
                <w:i/>
              </w:rPr>
              <w:t>Iznos rashoda (€)</w:t>
            </w:r>
          </w:p>
        </w:tc>
        <w:tc>
          <w:tcPr>
            <w:tcW w:w="9320" w:type="dxa"/>
            <w:vAlign w:val="center"/>
          </w:tcPr>
          <w:p w14:paraId="5BB7E5F4" w14:textId="77777777" w:rsidR="009845DF" w:rsidRPr="009845DF" w:rsidRDefault="009845DF" w:rsidP="009845DF">
            <w:pPr>
              <w:jc w:val="center"/>
              <w:rPr>
                <w:rFonts w:ascii="Arial" w:hAnsi="Arial" w:cs="Arial"/>
                <w:i/>
              </w:rPr>
            </w:pPr>
            <w:r w:rsidRPr="009845DF">
              <w:rPr>
                <w:rFonts w:ascii="Arial" w:hAnsi="Arial" w:cs="Arial"/>
                <w:i/>
              </w:rPr>
              <w:t>Obrazloženje</w:t>
            </w:r>
          </w:p>
        </w:tc>
      </w:tr>
      <w:tr w:rsidR="009845DF" w:rsidRPr="009845DF" w14:paraId="0D4CFE41" w14:textId="77777777" w:rsidTr="003253AF">
        <w:trPr>
          <w:jc w:val="center"/>
        </w:trPr>
        <w:tc>
          <w:tcPr>
            <w:tcW w:w="1105" w:type="dxa"/>
            <w:vAlign w:val="center"/>
          </w:tcPr>
          <w:p w14:paraId="77E8C552" w14:textId="77777777" w:rsidR="009845DF" w:rsidRPr="009845DF" w:rsidRDefault="009845DF" w:rsidP="009845DF">
            <w:pPr>
              <w:jc w:val="center"/>
              <w:rPr>
                <w:rFonts w:ascii="Arial" w:hAnsi="Arial" w:cs="Arial"/>
              </w:rPr>
            </w:pPr>
            <w:r w:rsidRPr="009845DF">
              <w:rPr>
                <w:rFonts w:ascii="Arial" w:hAnsi="Arial" w:cs="Arial"/>
              </w:rPr>
              <w:t>2015.</w:t>
            </w:r>
          </w:p>
        </w:tc>
        <w:tc>
          <w:tcPr>
            <w:tcW w:w="1006" w:type="dxa"/>
            <w:vAlign w:val="center"/>
          </w:tcPr>
          <w:p w14:paraId="37E6DDEA" w14:textId="77777777" w:rsidR="009845DF" w:rsidRPr="009845DF" w:rsidRDefault="009845DF" w:rsidP="009845DF">
            <w:pPr>
              <w:jc w:val="center"/>
              <w:rPr>
                <w:rFonts w:ascii="Arial" w:hAnsi="Arial" w:cs="Arial"/>
              </w:rPr>
            </w:pPr>
            <w:r w:rsidRPr="009845DF">
              <w:rPr>
                <w:rFonts w:ascii="Arial" w:hAnsi="Arial" w:cs="Arial"/>
              </w:rPr>
              <w:t>3</w:t>
            </w:r>
          </w:p>
        </w:tc>
        <w:tc>
          <w:tcPr>
            <w:tcW w:w="1559" w:type="dxa"/>
            <w:tcBorders>
              <w:top w:val="nil"/>
              <w:left w:val="nil"/>
              <w:bottom w:val="single" w:sz="8" w:space="0" w:color="auto"/>
              <w:right w:val="single" w:sz="8" w:space="0" w:color="auto"/>
            </w:tcBorders>
            <w:shd w:val="clear" w:color="auto" w:fill="auto"/>
            <w:vAlign w:val="center"/>
          </w:tcPr>
          <w:p w14:paraId="2EDC2F0E" w14:textId="77777777" w:rsidR="009845DF" w:rsidRPr="009845DF" w:rsidRDefault="009845DF" w:rsidP="009845DF">
            <w:pPr>
              <w:jc w:val="right"/>
              <w:rPr>
                <w:rFonts w:ascii="Arial" w:hAnsi="Arial" w:cs="Arial"/>
              </w:rPr>
            </w:pPr>
            <w:r w:rsidRPr="009845DF">
              <w:rPr>
                <w:rFonts w:ascii="Arial" w:hAnsi="Arial" w:cs="Arial"/>
              </w:rPr>
              <w:t>737,93</w:t>
            </w:r>
          </w:p>
        </w:tc>
        <w:tc>
          <w:tcPr>
            <w:tcW w:w="9320" w:type="dxa"/>
            <w:vAlign w:val="center"/>
          </w:tcPr>
          <w:p w14:paraId="5005E5C8" w14:textId="77777777" w:rsidR="009845DF" w:rsidRPr="009845DF" w:rsidRDefault="009845DF" w:rsidP="009845DF">
            <w:pPr>
              <w:rPr>
                <w:rFonts w:ascii="Arial" w:hAnsi="Arial" w:cs="Arial"/>
              </w:rPr>
            </w:pPr>
            <w:r w:rsidRPr="009845DF">
              <w:rPr>
                <w:rFonts w:ascii="Arial" w:hAnsi="Arial" w:cs="Arial"/>
              </w:rPr>
              <w:t>vodovodni priključci</w:t>
            </w:r>
            <w:r w:rsidRPr="009845DF">
              <w:rPr>
                <w:rFonts w:ascii="Arial" w:eastAsia="Calibri" w:hAnsi="Arial" w:cs="Arial"/>
              </w:rPr>
              <w:t xml:space="preserve"> obiteljima poginulih branitelja i invalidima Domovinskog rata</w:t>
            </w:r>
          </w:p>
        </w:tc>
      </w:tr>
      <w:tr w:rsidR="009845DF" w:rsidRPr="009845DF" w14:paraId="0F952A22" w14:textId="77777777" w:rsidTr="003253AF">
        <w:trPr>
          <w:jc w:val="center"/>
        </w:trPr>
        <w:tc>
          <w:tcPr>
            <w:tcW w:w="1105" w:type="dxa"/>
            <w:vAlign w:val="center"/>
          </w:tcPr>
          <w:p w14:paraId="5DC2B9DC" w14:textId="77777777" w:rsidR="009845DF" w:rsidRPr="009845DF" w:rsidRDefault="009845DF" w:rsidP="009845DF">
            <w:pPr>
              <w:jc w:val="center"/>
              <w:rPr>
                <w:rFonts w:ascii="Arial" w:hAnsi="Arial" w:cs="Arial"/>
              </w:rPr>
            </w:pPr>
            <w:r w:rsidRPr="009845DF">
              <w:rPr>
                <w:rFonts w:ascii="Arial" w:hAnsi="Arial" w:cs="Arial"/>
              </w:rPr>
              <w:t>2016.</w:t>
            </w:r>
          </w:p>
        </w:tc>
        <w:tc>
          <w:tcPr>
            <w:tcW w:w="1006" w:type="dxa"/>
            <w:vAlign w:val="center"/>
          </w:tcPr>
          <w:p w14:paraId="12611A3F" w14:textId="77777777" w:rsidR="009845DF" w:rsidRPr="009845DF" w:rsidRDefault="009845DF" w:rsidP="009845DF">
            <w:pPr>
              <w:jc w:val="center"/>
              <w:rPr>
                <w:rFonts w:ascii="Arial" w:hAnsi="Arial" w:cs="Arial"/>
              </w:rPr>
            </w:pPr>
            <w:r w:rsidRPr="009845DF">
              <w:rPr>
                <w:rFonts w:ascii="Arial" w:hAnsi="Arial" w:cs="Arial"/>
              </w:rPr>
              <w:t>6</w:t>
            </w:r>
          </w:p>
        </w:tc>
        <w:tc>
          <w:tcPr>
            <w:tcW w:w="1559" w:type="dxa"/>
            <w:tcBorders>
              <w:top w:val="nil"/>
              <w:left w:val="nil"/>
              <w:bottom w:val="single" w:sz="8" w:space="0" w:color="auto"/>
              <w:right w:val="single" w:sz="8" w:space="0" w:color="auto"/>
            </w:tcBorders>
            <w:shd w:val="clear" w:color="auto" w:fill="auto"/>
            <w:vAlign w:val="center"/>
          </w:tcPr>
          <w:p w14:paraId="323896E3" w14:textId="77777777" w:rsidR="009845DF" w:rsidRPr="009845DF" w:rsidRDefault="009845DF" w:rsidP="009845DF">
            <w:pPr>
              <w:jc w:val="right"/>
              <w:rPr>
                <w:rFonts w:ascii="Arial" w:hAnsi="Arial" w:cs="Arial"/>
              </w:rPr>
            </w:pPr>
            <w:r w:rsidRPr="009845DF">
              <w:rPr>
                <w:rFonts w:ascii="Arial" w:hAnsi="Arial" w:cs="Arial"/>
              </w:rPr>
              <w:t>2.081,17</w:t>
            </w:r>
          </w:p>
        </w:tc>
        <w:tc>
          <w:tcPr>
            <w:tcW w:w="9320" w:type="dxa"/>
            <w:vAlign w:val="center"/>
          </w:tcPr>
          <w:p w14:paraId="40015E8D" w14:textId="77777777" w:rsidR="009845DF" w:rsidRPr="009845DF" w:rsidRDefault="009845DF" w:rsidP="009845DF">
            <w:pPr>
              <w:rPr>
                <w:rFonts w:ascii="Arial" w:hAnsi="Arial" w:cs="Arial"/>
              </w:rPr>
            </w:pPr>
            <w:r w:rsidRPr="009845DF">
              <w:rPr>
                <w:rFonts w:ascii="Arial" w:hAnsi="Arial" w:cs="Arial"/>
              </w:rPr>
              <w:t>vodovodni priključci</w:t>
            </w:r>
            <w:r w:rsidRPr="009845DF">
              <w:rPr>
                <w:rFonts w:ascii="Arial" w:eastAsia="Calibri" w:hAnsi="Arial" w:cs="Arial"/>
              </w:rPr>
              <w:t xml:space="preserve"> obiteljima poginulih branitelja i invalidima Domovinskog rata</w:t>
            </w:r>
          </w:p>
        </w:tc>
      </w:tr>
      <w:tr w:rsidR="009845DF" w:rsidRPr="009845DF" w14:paraId="0FE8F080" w14:textId="77777777" w:rsidTr="003253AF">
        <w:trPr>
          <w:jc w:val="center"/>
        </w:trPr>
        <w:tc>
          <w:tcPr>
            <w:tcW w:w="1105" w:type="dxa"/>
            <w:vAlign w:val="center"/>
          </w:tcPr>
          <w:p w14:paraId="687E04D5" w14:textId="77777777" w:rsidR="009845DF" w:rsidRPr="009845DF" w:rsidRDefault="009845DF" w:rsidP="009845DF">
            <w:pPr>
              <w:jc w:val="center"/>
              <w:rPr>
                <w:rFonts w:ascii="Arial" w:hAnsi="Arial" w:cs="Arial"/>
              </w:rPr>
            </w:pPr>
            <w:r w:rsidRPr="009845DF">
              <w:rPr>
                <w:rFonts w:ascii="Arial" w:hAnsi="Arial" w:cs="Arial"/>
              </w:rPr>
              <w:t>2017.</w:t>
            </w:r>
          </w:p>
        </w:tc>
        <w:tc>
          <w:tcPr>
            <w:tcW w:w="1006" w:type="dxa"/>
            <w:vAlign w:val="center"/>
          </w:tcPr>
          <w:p w14:paraId="458C5F35" w14:textId="77777777" w:rsidR="009845DF" w:rsidRPr="009845DF" w:rsidRDefault="009845DF" w:rsidP="009845DF">
            <w:pPr>
              <w:jc w:val="center"/>
              <w:rPr>
                <w:rFonts w:ascii="Arial" w:hAnsi="Arial" w:cs="Arial"/>
              </w:rPr>
            </w:pPr>
            <w:r w:rsidRPr="009845DF">
              <w:rPr>
                <w:rFonts w:ascii="Arial" w:hAnsi="Arial" w:cs="Arial"/>
              </w:rPr>
              <w:t>2</w:t>
            </w:r>
          </w:p>
        </w:tc>
        <w:tc>
          <w:tcPr>
            <w:tcW w:w="1559" w:type="dxa"/>
            <w:tcBorders>
              <w:top w:val="nil"/>
              <w:left w:val="nil"/>
              <w:bottom w:val="single" w:sz="8" w:space="0" w:color="auto"/>
              <w:right w:val="single" w:sz="8" w:space="0" w:color="auto"/>
            </w:tcBorders>
            <w:shd w:val="clear" w:color="auto" w:fill="auto"/>
            <w:vAlign w:val="center"/>
          </w:tcPr>
          <w:p w14:paraId="352D4973" w14:textId="77777777" w:rsidR="009845DF" w:rsidRPr="009845DF" w:rsidRDefault="009845DF" w:rsidP="009845DF">
            <w:pPr>
              <w:jc w:val="right"/>
              <w:rPr>
                <w:rFonts w:ascii="Arial" w:eastAsia="Calibri" w:hAnsi="Arial" w:cs="Arial"/>
              </w:rPr>
            </w:pPr>
            <w:r w:rsidRPr="009845DF">
              <w:rPr>
                <w:rFonts w:ascii="Arial" w:eastAsia="Calibri" w:hAnsi="Arial" w:cs="Arial"/>
              </w:rPr>
              <w:t>954,13</w:t>
            </w:r>
          </w:p>
        </w:tc>
        <w:tc>
          <w:tcPr>
            <w:tcW w:w="9320" w:type="dxa"/>
            <w:vAlign w:val="center"/>
          </w:tcPr>
          <w:p w14:paraId="25678869" w14:textId="77777777" w:rsidR="009845DF" w:rsidRPr="009845DF" w:rsidRDefault="009845DF" w:rsidP="009845DF">
            <w:pPr>
              <w:rPr>
                <w:rFonts w:ascii="Arial" w:hAnsi="Arial" w:cs="Arial"/>
              </w:rPr>
            </w:pPr>
            <w:r w:rsidRPr="009845DF">
              <w:rPr>
                <w:rFonts w:ascii="Arial" w:eastAsia="Calibri" w:hAnsi="Arial" w:cs="Arial"/>
              </w:rPr>
              <w:t>vodovodni priključci i to: priključak hrvatskom branitelju – invalidu DR-a i jednoj obitelji – civilnim stradalnicima DR-a</w:t>
            </w:r>
          </w:p>
        </w:tc>
      </w:tr>
      <w:tr w:rsidR="009845DF" w:rsidRPr="009845DF" w14:paraId="563B8608" w14:textId="77777777" w:rsidTr="003253AF">
        <w:trPr>
          <w:jc w:val="center"/>
        </w:trPr>
        <w:tc>
          <w:tcPr>
            <w:tcW w:w="1105" w:type="dxa"/>
            <w:vAlign w:val="center"/>
          </w:tcPr>
          <w:p w14:paraId="765F157F" w14:textId="77777777" w:rsidR="009845DF" w:rsidRPr="009845DF" w:rsidRDefault="009845DF" w:rsidP="009845DF">
            <w:pPr>
              <w:jc w:val="center"/>
              <w:rPr>
                <w:rFonts w:ascii="Arial" w:hAnsi="Arial" w:cs="Arial"/>
              </w:rPr>
            </w:pPr>
            <w:r w:rsidRPr="009845DF">
              <w:rPr>
                <w:rFonts w:ascii="Arial" w:hAnsi="Arial" w:cs="Arial"/>
              </w:rPr>
              <w:t>2018.</w:t>
            </w:r>
          </w:p>
        </w:tc>
        <w:tc>
          <w:tcPr>
            <w:tcW w:w="1006" w:type="dxa"/>
            <w:vAlign w:val="center"/>
          </w:tcPr>
          <w:p w14:paraId="38C88F6A" w14:textId="77777777" w:rsidR="009845DF" w:rsidRPr="009845DF" w:rsidRDefault="009845DF" w:rsidP="009845DF">
            <w:pPr>
              <w:jc w:val="center"/>
              <w:rPr>
                <w:rFonts w:ascii="Arial" w:hAnsi="Arial" w:cs="Arial"/>
              </w:rPr>
            </w:pPr>
            <w:r w:rsidRPr="009845DF">
              <w:rPr>
                <w:rFonts w:ascii="Arial" w:hAnsi="Arial" w:cs="Arial"/>
              </w:rPr>
              <w:t>1</w:t>
            </w:r>
          </w:p>
        </w:tc>
        <w:tc>
          <w:tcPr>
            <w:tcW w:w="1559" w:type="dxa"/>
            <w:tcBorders>
              <w:top w:val="nil"/>
              <w:left w:val="nil"/>
              <w:bottom w:val="single" w:sz="8" w:space="0" w:color="auto"/>
              <w:right w:val="single" w:sz="8" w:space="0" w:color="auto"/>
            </w:tcBorders>
            <w:shd w:val="clear" w:color="auto" w:fill="auto"/>
            <w:vAlign w:val="center"/>
          </w:tcPr>
          <w:p w14:paraId="0132AD1A" w14:textId="77777777" w:rsidR="009845DF" w:rsidRPr="009845DF" w:rsidRDefault="009845DF" w:rsidP="009845DF">
            <w:pPr>
              <w:jc w:val="right"/>
              <w:rPr>
                <w:rFonts w:ascii="Arial" w:eastAsia="Calibri" w:hAnsi="Arial" w:cs="Arial"/>
              </w:rPr>
            </w:pPr>
            <w:r w:rsidRPr="009845DF">
              <w:rPr>
                <w:rFonts w:ascii="Arial" w:eastAsia="Calibri" w:hAnsi="Arial" w:cs="Arial"/>
              </w:rPr>
              <w:t>307,80</w:t>
            </w:r>
          </w:p>
        </w:tc>
        <w:tc>
          <w:tcPr>
            <w:tcW w:w="9320" w:type="dxa"/>
            <w:vAlign w:val="center"/>
          </w:tcPr>
          <w:p w14:paraId="10277EE3" w14:textId="77777777" w:rsidR="009845DF" w:rsidRPr="009845DF" w:rsidRDefault="009845DF" w:rsidP="009845DF">
            <w:pPr>
              <w:rPr>
                <w:rFonts w:ascii="Arial" w:hAnsi="Arial" w:cs="Arial"/>
              </w:rPr>
            </w:pPr>
            <w:r w:rsidRPr="009845DF">
              <w:rPr>
                <w:rFonts w:ascii="Arial" w:eastAsia="Calibri" w:hAnsi="Arial" w:cs="Arial"/>
              </w:rPr>
              <w:t>vodovodni priključak hrvatskom branitelju – invalidu DR</w:t>
            </w:r>
          </w:p>
        </w:tc>
      </w:tr>
      <w:tr w:rsidR="009845DF" w:rsidRPr="009845DF" w14:paraId="70A9BE0D" w14:textId="77777777" w:rsidTr="003253AF">
        <w:trPr>
          <w:jc w:val="center"/>
        </w:trPr>
        <w:tc>
          <w:tcPr>
            <w:tcW w:w="1105" w:type="dxa"/>
            <w:vAlign w:val="center"/>
          </w:tcPr>
          <w:p w14:paraId="4491D5C2" w14:textId="77777777" w:rsidR="009845DF" w:rsidRPr="009845DF" w:rsidRDefault="009845DF" w:rsidP="009845DF">
            <w:pPr>
              <w:jc w:val="center"/>
              <w:rPr>
                <w:rFonts w:ascii="Arial" w:hAnsi="Arial" w:cs="Arial"/>
              </w:rPr>
            </w:pPr>
            <w:r w:rsidRPr="009845DF">
              <w:rPr>
                <w:rFonts w:ascii="Arial" w:hAnsi="Arial" w:cs="Arial"/>
              </w:rPr>
              <w:t>2019.</w:t>
            </w:r>
          </w:p>
        </w:tc>
        <w:tc>
          <w:tcPr>
            <w:tcW w:w="1006" w:type="dxa"/>
            <w:vAlign w:val="center"/>
          </w:tcPr>
          <w:p w14:paraId="29C24467" w14:textId="77777777" w:rsidR="009845DF" w:rsidRPr="009845DF" w:rsidRDefault="009845DF" w:rsidP="009845DF">
            <w:pPr>
              <w:jc w:val="center"/>
              <w:rPr>
                <w:rFonts w:ascii="Arial" w:hAnsi="Arial" w:cs="Arial"/>
              </w:rPr>
            </w:pPr>
            <w:r w:rsidRPr="009845DF">
              <w:rPr>
                <w:rFonts w:ascii="Arial" w:hAnsi="Arial" w:cs="Arial"/>
              </w:rPr>
              <w:t>2</w:t>
            </w:r>
          </w:p>
        </w:tc>
        <w:tc>
          <w:tcPr>
            <w:tcW w:w="1559" w:type="dxa"/>
            <w:tcBorders>
              <w:top w:val="nil"/>
              <w:left w:val="nil"/>
              <w:bottom w:val="single" w:sz="8" w:space="0" w:color="auto"/>
              <w:right w:val="single" w:sz="8" w:space="0" w:color="auto"/>
            </w:tcBorders>
            <w:shd w:val="clear" w:color="auto" w:fill="auto"/>
            <w:vAlign w:val="center"/>
          </w:tcPr>
          <w:p w14:paraId="1CC6DD7D" w14:textId="77777777" w:rsidR="009845DF" w:rsidRPr="009845DF" w:rsidRDefault="009845DF" w:rsidP="009845DF">
            <w:pPr>
              <w:jc w:val="right"/>
              <w:rPr>
                <w:rFonts w:ascii="Arial" w:eastAsia="Calibri" w:hAnsi="Arial" w:cs="Arial"/>
              </w:rPr>
            </w:pPr>
            <w:r w:rsidRPr="009845DF">
              <w:rPr>
                <w:rFonts w:ascii="Arial" w:eastAsia="Calibri" w:hAnsi="Arial" w:cs="Arial"/>
              </w:rPr>
              <w:t>212,36</w:t>
            </w:r>
          </w:p>
        </w:tc>
        <w:tc>
          <w:tcPr>
            <w:tcW w:w="9320" w:type="dxa"/>
            <w:vAlign w:val="center"/>
          </w:tcPr>
          <w:p w14:paraId="142BD57C" w14:textId="77777777" w:rsidR="009845DF" w:rsidRPr="009845DF" w:rsidRDefault="009845DF" w:rsidP="009845DF">
            <w:pPr>
              <w:rPr>
                <w:rFonts w:ascii="Arial" w:hAnsi="Arial" w:cs="Arial"/>
              </w:rPr>
            </w:pPr>
            <w:r w:rsidRPr="009845DF">
              <w:rPr>
                <w:rFonts w:ascii="Arial" w:eastAsia="Calibri" w:hAnsi="Arial" w:cs="Arial"/>
              </w:rPr>
              <w:t>kanalizacijski priključak za dva hrvatska branitelja - invalida Domovinskog rata</w:t>
            </w:r>
          </w:p>
        </w:tc>
      </w:tr>
      <w:tr w:rsidR="009845DF" w:rsidRPr="009845DF" w14:paraId="7F73EA6C" w14:textId="77777777" w:rsidTr="003253AF">
        <w:trPr>
          <w:jc w:val="center"/>
        </w:trPr>
        <w:tc>
          <w:tcPr>
            <w:tcW w:w="1105" w:type="dxa"/>
            <w:vAlign w:val="center"/>
          </w:tcPr>
          <w:p w14:paraId="3AECE7EB" w14:textId="77777777" w:rsidR="009845DF" w:rsidRPr="009845DF" w:rsidRDefault="009845DF" w:rsidP="009845DF">
            <w:pPr>
              <w:jc w:val="center"/>
              <w:rPr>
                <w:rFonts w:ascii="Arial" w:hAnsi="Arial" w:cs="Arial"/>
              </w:rPr>
            </w:pPr>
            <w:r w:rsidRPr="009845DF">
              <w:rPr>
                <w:rFonts w:ascii="Arial" w:hAnsi="Arial" w:cs="Arial"/>
              </w:rPr>
              <w:t>2020</w:t>
            </w:r>
          </w:p>
        </w:tc>
        <w:tc>
          <w:tcPr>
            <w:tcW w:w="1006" w:type="dxa"/>
            <w:vAlign w:val="center"/>
          </w:tcPr>
          <w:p w14:paraId="2D89EB21" w14:textId="77777777" w:rsidR="009845DF" w:rsidRPr="009845DF" w:rsidRDefault="009845DF" w:rsidP="009845DF">
            <w:pPr>
              <w:jc w:val="center"/>
              <w:rPr>
                <w:rFonts w:ascii="Arial" w:hAnsi="Arial" w:cs="Arial"/>
              </w:rPr>
            </w:pPr>
            <w:r w:rsidRPr="009845DF">
              <w:rPr>
                <w:rFonts w:ascii="Arial" w:hAnsi="Arial" w:cs="Arial"/>
              </w:rPr>
              <w:t>2</w:t>
            </w:r>
          </w:p>
        </w:tc>
        <w:tc>
          <w:tcPr>
            <w:tcW w:w="1559" w:type="dxa"/>
            <w:tcBorders>
              <w:top w:val="nil"/>
              <w:left w:val="nil"/>
              <w:bottom w:val="single" w:sz="8" w:space="0" w:color="auto"/>
              <w:right w:val="single" w:sz="8" w:space="0" w:color="auto"/>
            </w:tcBorders>
            <w:shd w:val="clear" w:color="auto" w:fill="auto"/>
            <w:vAlign w:val="center"/>
          </w:tcPr>
          <w:p w14:paraId="1F0E12C7" w14:textId="77777777" w:rsidR="009845DF" w:rsidRPr="009845DF" w:rsidRDefault="009845DF" w:rsidP="009845DF">
            <w:pPr>
              <w:jc w:val="right"/>
              <w:rPr>
                <w:rFonts w:ascii="Arial" w:eastAsia="Calibri" w:hAnsi="Arial" w:cs="Arial"/>
              </w:rPr>
            </w:pPr>
            <w:r w:rsidRPr="009845DF">
              <w:rPr>
                <w:rFonts w:ascii="Arial" w:eastAsia="Calibri" w:hAnsi="Arial" w:cs="Arial"/>
              </w:rPr>
              <w:t>862,06</w:t>
            </w:r>
          </w:p>
        </w:tc>
        <w:tc>
          <w:tcPr>
            <w:tcW w:w="9320" w:type="dxa"/>
            <w:vAlign w:val="center"/>
          </w:tcPr>
          <w:p w14:paraId="79F32233" w14:textId="77777777" w:rsidR="009845DF" w:rsidRPr="009845DF" w:rsidRDefault="009845DF" w:rsidP="009845DF">
            <w:pPr>
              <w:rPr>
                <w:rFonts w:ascii="Arial" w:eastAsia="Calibri" w:hAnsi="Arial" w:cs="Arial"/>
              </w:rPr>
            </w:pPr>
            <w:r w:rsidRPr="009845DF">
              <w:rPr>
                <w:rFonts w:ascii="Arial" w:eastAsia="Calibri" w:hAnsi="Arial" w:cs="Arial"/>
              </w:rPr>
              <w:t>kanalizacijski priključak za dva hrvatska branitelja - invalida Domovinskog rata</w:t>
            </w:r>
          </w:p>
        </w:tc>
      </w:tr>
      <w:tr w:rsidR="009845DF" w:rsidRPr="009845DF" w14:paraId="07F5AFB1" w14:textId="77777777" w:rsidTr="003253AF">
        <w:trPr>
          <w:jc w:val="center"/>
        </w:trPr>
        <w:tc>
          <w:tcPr>
            <w:tcW w:w="1105" w:type="dxa"/>
            <w:vAlign w:val="center"/>
          </w:tcPr>
          <w:p w14:paraId="1CF520A8" w14:textId="77777777" w:rsidR="009845DF" w:rsidRPr="009845DF" w:rsidRDefault="009845DF" w:rsidP="009845DF">
            <w:pPr>
              <w:jc w:val="center"/>
              <w:rPr>
                <w:rFonts w:ascii="Arial" w:hAnsi="Arial" w:cs="Arial"/>
              </w:rPr>
            </w:pPr>
            <w:r w:rsidRPr="009845DF">
              <w:rPr>
                <w:rFonts w:ascii="Arial" w:hAnsi="Arial" w:cs="Arial"/>
              </w:rPr>
              <w:t>2021.</w:t>
            </w:r>
          </w:p>
        </w:tc>
        <w:tc>
          <w:tcPr>
            <w:tcW w:w="1006" w:type="dxa"/>
            <w:vAlign w:val="center"/>
          </w:tcPr>
          <w:p w14:paraId="02F28468" w14:textId="77777777" w:rsidR="009845DF" w:rsidRPr="009845DF" w:rsidRDefault="009845DF" w:rsidP="009845DF">
            <w:pPr>
              <w:jc w:val="center"/>
              <w:rPr>
                <w:rFonts w:ascii="Arial" w:hAnsi="Arial" w:cs="Arial"/>
              </w:rPr>
            </w:pPr>
            <w:r w:rsidRPr="009845DF">
              <w:rPr>
                <w:rFonts w:ascii="Arial" w:hAnsi="Arial" w:cs="Arial"/>
              </w:rPr>
              <w:t>1</w:t>
            </w:r>
          </w:p>
        </w:tc>
        <w:tc>
          <w:tcPr>
            <w:tcW w:w="1559" w:type="dxa"/>
            <w:tcBorders>
              <w:top w:val="nil"/>
              <w:left w:val="nil"/>
              <w:bottom w:val="single" w:sz="8" w:space="0" w:color="auto"/>
              <w:right w:val="single" w:sz="8" w:space="0" w:color="auto"/>
            </w:tcBorders>
            <w:shd w:val="clear" w:color="auto" w:fill="auto"/>
            <w:vAlign w:val="center"/>
          </w:tcPr>
          <w:p w14:paraId="2CCE462D" w14:textId="77777777" w:rsidR="009845DF" w:rsidRPr="009845DF" w:rsidRDefault="009845DF" w:rsidP="009845DF">
            <w:pPr>
              <w:jc w:val="right"/>
              <w:rPr>
                <w:rFonts w:ascii="Arial" w:eastAsia="Calibri" w:hAnsi="Arial" w:cs="Arial"/>
              </w:rPr>
            </w:pPr>
            <w:r w:rsidRPr="009845DF">
              <w:rPr>
                <w:rFonts w:ascii="Arial" w:eastAsia="Calibri" w:hAnsi="Arial" w:cs="Arial"/>
              </w:rPr>
              <w:t>293,32</w:t>
            </w:r>
          </w:p>
        </w:tc>
        <w:tc>
          <w:tcPr>
            <w:tcW w:w="9320" w:type="dxa"/>
            <w:vAlign w:val="center"/>
          </w:tcPr>
          <w:p w14:paraId="0066EF44" w14:textId="77777777" w:rsidR="009845DF" w:rsidRPr="009845DF" w:rsidRDefault="009845DF" w:rsidP="009845DF">
            <w:pPr>
              <w:rPr>
                <w:rFonts w:ascii="Arial" w:eastAsia="Calibri" w:hAnsi="Arial" w:cs="Arial"/>
              </w:rPr>
            </w:pPr>
            <w:r w:rsidRPr="009845DF">
              <w:rPr>
                <w:rFonts w:ascii="Arial" w:eastAsia="Calibri" w:hAnsi="Arial" w:cs="Arial"/>
              </w:rPr>
              <w:t>kanalizacijski priključak za jednog hrvatskog branitelja - invalida Domovinskog rata</w:t>
            </w:r>
          </w:p>
        </w:tc>
      </w:tr>
      <w:tr w:rsidR="009845DF" w:rsidRPr="009845DF" w14:paraId="036FAEE9" w14:textId="77777777" w:rsidTr="003253AF">
        <w:trPr>
          <w:jc w:val="center"/>
        </w:trPr>
        <w:tc>
          <w:tcPr>
            <w:tcW w:w="1105" w:type="dxa"/>
            <w:vAlign w:val="center"/>
          </w:tcPr>
          <w:p w14:paraId="7761BE50" w14:textId="77777777" w:rsidR="009845DF" w:rsidRPr="009845DF" w:rsidRDefault="009845DF" w:rsidP="009845DF">
            <w:pPr>
              <w:jc w:val="center"/>
              <w:rPr>
                <w:rFonts w:ascii="Arial" w:hAnsi="Arial" w:cs="Arial"/>
              </w:rPr>
            </w:pPr>
            <w:r w:rsidRPr="009845DF">
              <w:rPr>
                <w:rFonts w:ascii="Arial" w:hAnsi="Arial" w:cs="Arial"/>
              </w:rPr>
              <w:t>2022.</w:t>
            </w:r>
          </w:p>
        </w:tc>
        <w:tc>
          <w:tcPr>
            <w:tcW w:w="1006" w:type="dxa"/>
            <w:vAlign w:val="center"/>
          </w:tcPr>
          <w:p w14:paraId="7BCF074C" w14:textId="77777777" w:rsidR="009845DF" w:rsidRPr="009845DF" w:rsidRDefault="009845DF" w:rsidP="009845DF">
            <w:pPr>
              <w:jc w:val="center"/>
              <w:rPr>
                <w:rFonts w:ascii="Arial" w:hAnsi="Arial" w:cs="Arial"/>
              </w:rPr>
            </w:pPr>
            <w:r w:rsidRPr="009845DF">
              <w:rPr>
                <w:rFonts w:ascii="Arial" w:hAnsi="Arial" w:cs="Arial"/>
              </w:rPr>
              <w:t>1</w:t>
            </w:r>
          </w:p>
        </w:tc>
        <w:tc>
          <w:tcPr>
            <w:tcW w:w="1559" w:type="dxa"/>
            <w:vAlign w:val="center"/>
          </w:tcPr>
          <w:p w14:paraId="5057F674" w14:textId="77777777" w:rsidR="009845DF" w:rsidRPr="009845DF" w:rsidRDefault="009845DF" w:rsidP="009845DF">
            <w:pPr>
              <w:jc w:val="right"/>
              <w:rPr>
                <w:rFonts w:ascii="Arial" w:eastAsia="Calibri" w:hAnsi="Arial" w:cs="Arial"/>
              </w:rPr>
            </w:pPr>
            <w:r w:rsidRPr="009845DF">
              <w:rPr>
                <w:rFonts w:ascii="Arial" w:eastAsia="Calibri" w:hAnsi="Arial" w:cs="Arial"/>
              </w:rPr>
              <w:t>729,72</w:t>
            </w:r>
          </w:p>
        </w:tc>
        <w:tc>
          <w:tcPr>
            <w:tcW w:w="9320" w:type="dxa"/>
            <w:vAlign w:val="center"/>
          </w:tcPr>
          <w:p w14:paraId="5996A61E" w14:textId="77777777" w:rsidR="009845DF" w:rsidRPr="009845DF" w:rsidRDefault="009845DF" w:rsidP="009845DF">
            <w:pPr>
              <w:rPr>
                <w:rFonts w:ascii="Arial" w:eastAsia="Calibri" w:hAnsi="Arial" w:cs="Arial"/>
              </w:rPr>
            </w:pPr>
            <w:r w:rsidRPr="009845DF">
              <w:rPr>
                <w:rFonts w:ascii="Arial" w:eastAsia="Calibri" w:hAnsi="Arial" w:cs="Arial"/>
                <w:lang w:eastAsia="hr-HR"/>
              </w:rPr>
              <w:t>vodovodni priključak članu obitelji smrtno stradalog branitelja</w:t>
            </w:r>
          </w:p>
        </w:tc>
      </w:tr>
      <w:tr w:rsidR="009845DF" w:rsidRPr="009845DF" w14:paraId="0BB98591" w14:textId="77777777" w:rsidTr="003253AF">
        <w:trPr>
          <w:jc w:val="center"/>
        </w:trPr>
        <w:tc>
          <w:tcPr>
            <w:tcW w:w="1105" w:type="dxa"/>
            <w:vAlign w:val="center"/>
          </w:tcPr>
          <w:p w14:paraId="6E95C43C" w14:textId="77777777" w:rsidR="009845DF" w:rsidRPr="009845DF" w:rsidRDefault="009845DF" w:rsidP="009845DF">
            <w:pPr>
              <w:jc w:val="center"/>
              <w:rPr>
                <w:rFonts w:ascii="Arial" w:hAnsi="Arial" w:cs="Arial"/>
              </w:rPr>
            </w:pPr>
            <w:r w:rsidRPr="009845DF">
              <w:rPr>
                <w:rFonts w:ascii="Arial" w:hAnsi="Arial" w:cs="Arial"/>
              </w:rPr>
              <w:t>2023.</w:t>
            </w:r>
          </w:p>
        </w:tc>
        <w:tc>
          <w:tcPr>
            <w:tcW w:w="1006" w:type="dxa"/>
            <w:vAlign w:val="center"/>
          </w:tcPr>
          <w:p w14:paraId="0296165B" w14:textId="77777777" w:rsidR="009845DF" w:rsidRPr="009845DF" w:rsidRDefault="009845DF" w:rsidP="009845DF">
            <w:pPr>
              <w:jc w:val="center"/>
              <w:rPr>
                <w:rFonts w:ascii="Arial" w:hAnsi="Arial" w:cs="Arial"/>
              </w:rPr>
            </w:pPr>
            <w:r w:rsidRPr="009845DF">
              <w:rPr>
                <w:rFonts w:ascii="Arial" w:hAnsi="Arial" w:cs="Arial"/>
              </w:rPr>
              <w:t>-</w:t>
            </w:r>
          </w:p>
        </w:tc>
        <w:tc>
          <w:tcPr>
            <w:tcW w:w="1559" w:type="dxa"/>
            <w:vAlign w:val="center"/>
          </w:tcPr>
          <w:p w14:paraId="52E44B8B" w14:textId="77777777" w:rsidR="009845DF" w:rsidRPr="009845DF" w:rsidRDefault="009845DF" w:rsidP="009845DF">
            <w:pPr>
              <w:jc w:val="right"/>
              <w:rPr>
                <w:rFonts w:ascii="Arial" w:eastAsia="Calibri" w:hAnsi="Arial" w:cs="Arial"/>
              </w:rPr>
            </w:pPr>
            <w:r w:rsidRPr="009845DF">
              <w:rPr>
                <w:rFonts w:ascii="Arial" w:eastAsia="Calibri" w:hAnsi="Arial" w:cs="Arial"/>
              </w:rPr>
              <w:t>-</w:t>
            </w:r>
          </w:p>
        </w:tc>
        <w:tc>
          <w:tcPr>
            <w:tcW w:w="9320" w:type="dxa"/>
            <w:vAlign w:val="center"/>
          </w:tcPr>
          <w:p w14:paraId="1B32ECF7" w14:textId="77777777" w:rsidR="009845DF" w:rsidRPr="009845DF" w:rsidRDefault="009845DF" w:rsidP="009845DF">
            <w:pPr>
              <w:rPr>
                <w:rFonts w:ascii="Arial" w:eastAsia="Calibri" w:hAnsi="Arial" w:cs="Arial"/>
                <w:lang w:eastAsia="hr-HR"/>
              </w:rPr>
            </w:pPr>
            <w:r w:rsidRPr="009845DF">
              <w:rPr>
                <w:rFonts w:ascii="Arial" w:eastAsia="Calibri" w:hAnsi="Arial" w:cs="Arial"/>
                <w:lang w:eastAsia="hr-HR"/>
              </w:rPr>
              <w:t>-</w:t>
            </w:r>
          </w:p>
        </w:tc>
      </w:tr>
    </w:tbl>
    <w:p w14:paraId="110C5649" w14:textId="77777777" w:rsidR="009845DF" w:rsidRPr="009845DF" w:rsidRDefault="009845DF" w:rsidP="005B45A8">
      <w:pPr>
        <w:autoSpaceDE w:val="0"/>
        <w:autoSpaceDN w:val="0"/>
        <w:adjustRightInd w:val="0"/>
        <w:rPr>
          <w:rFonts w:ascii="Arial" w:eastAsia="Calibri" w:hAnsi="Arial" w:cs="Arial"/>
          <w:i/>
        </w:rPr>
      </w:pPr>
    </w:p>
    <w:tbl>
      <w:tblPr>
        <w:tblStyle w:val="Reetkatablice536"/>
        <w:tblW w:w="14246" w:type="dxa"/>
        <w:tblInd w:w="-5" w:type="dxa"/>
        <w:tblLayout w:type="fixed"/>
        <w:tblLook w:val="04A0" w:firstRow="1" w:lastRow="0" w:firstColumn="1" w:lastColumn="0" w:noHBand="0" w:noVBand="1"/>
      </w:tblPr>
      <w:tblGrid>
        <w:gridCol w:w="2836"/>
        <w:gridCol w:w="2977"/>
        <w:gridCol w:w="1099"/>
        <w:gridCol w:w="1134"/>
        <w:gridCol w:w="1232"/>
        <w:gridCol w:w="1242"/>
        <w:gridCol w:w="1242"/>
        <w:gridCol w:w="1242"/>
        <w:gridCol w:w="1242"/>
      </w:tblGrid>
      <w:tr w:rsidR="00AF4584" w:rsidRPr="00F30046" w14:paraId="1EFA7339" w14:textId="77777777" w:rsidTr="00414351">
        <w:tc>
          <w:tcPr>
            <w:tcW w:w="283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54D78C0" w14:textId="77777777" w:rsidR="005B45A8" w:rsidRPr="00F30046" w:rsidRDefault="005B45A8" w:rsidP="005B45A8">
            <w:pPr>
              <w:jc w:val="center"/>
              <w:rPr>
                <w:rFonts w:ascii="Arial" w:eastAsia="Calibri" w:hAnsi="Arial" w:cs="Arial"/>
                <w:sz w:val="18"/>
                <w:szCs w:val="18"/>
              </w:rPr>
            </w:pPr>
            <w:r w:rsidRPr="00F30046">
              <w:rPr>
                <w:rFonts w:ascii="Arial" w:eastAsia="Calibri" w:hAnsi="Arial" w:cs="Arial"/>
                <w:sz w:val="18"/>
                <w:szCs w:val="18"/>
              </w:rPr>
              <w:t>Pokazatelj rezultata</w:t>
            </w:r>
          </w:p>
        </w:tc>
        <w:tc>
          <w:tcPr>
            <w:tcW w:w="297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81E1E0B" w14:textId="77777777" w:rsidR="005B45A8" w:rsidRPr="00F30046" w:rsidRDefault="005B45A8" w:rsidP="005B45A8">
            <w:pPr>
              <w:jc w:val="center"/>
              <w:rPr>
                <w:rFonts w:ascii="Arial" w:eastAsia="Calibri" w:hAnsi="Arial" w:cs="Arial"/>
                <w:sz w:val="18"/>
                <w:szCs w:val="18"/>
              </w:rPr>
            </w:pPr>
            <w:r w:rsidRPr="00F30046">
              <w:rPr>
                <w:rFonts w:ascii="Arial" w:eastAsia="Calibri" w:hAnsi="Arial" w:cs="Arial"/>
                <w:sz w:val="18"/>
                <w:szCs w:val="18"/>
              </w:rPr>
              <w:t>Definicija</w:t>
            </w:r>
          </w:p>
        </w:tc>
        <w:tc>
          <w:tcPr>
            <w:tcW w:w="109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67339A2" w14:textId="77777777" w:rsidR="005B45A8" w:rsidRPr="00F30046" w:rsidRDefault="005B45A8" w:rsidP="005B45A8">
            <w:pPr>
              <w:jc w:val="center"/>
              <w:rPr>
                <w:rFonts w:ascii="Arial" w:eastAsia="Calibri" w:hAnsi="Arial" w:cs="Arial"/>
                <w:sz w:val="18"/>
                <w:szCs w:val="18"/>
              </w:rPr>
            </w:pPr>
            <w:r w:rsidRPr="00F30046">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D76A0B8" w14:textId="77777777" w:rsidR="005B45A8" w:rsidRPr="00F30046" w:rsidRDefault="005B45A8" w:rsidP="005B45A8">
            <w:pPr>
              <w:jc w:val="center"/>
              <w:rPr>
                <w:rFonts w:ascii="Arial" w:eastAsia="Calibri" w:hAnsi="Arial" w:cs="Arial"/>
                <w:sz w:val="18"/>
                <w:szCs w:val="18"/>
              </w:rPr>
            </w:pPr>
            <w:r w:rsidRPr="00F30046">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B007469" w14:textId="53C1EE5F" w:rsidR="005B45A8" w:rsidRPr="00F30046" w:rsidRDefault="005B45A8" w:rsidP="005B45A8">
            <w:pPr>
              <w:jc w:val="center"/>
              <w:rPr>
                <w:rFonts w:ascii="Arial" w:eastAsia="Calibri" w:hAnsi="Arial" w:cs="Arial"/>
                <w:sz w:val="18"/>
                <w:szCs w:val="18"/>
              </w:rPr>
            </w:pPr>
            <w:r w:rsidRPr="00F30046">
              <w:rPr>
                <w:rFonts w:ascii="Arial" w:eastAsia="Calibri" w:hAnsi="Arial" w:cs="Arial"/>
                <w:sz w:val="18"/>
                <w:szCs w:val="18"/>
              </w:rPr>
              <w:t>Polazna vrijednost 202</w:t>
            </w:r>
            <w:r w:rsidR="009845DF" w:rsidRPr="00F30046">
              <w:rPr>
                <w:rFonts w:ascii="Arial" w:eastAsia="Calibri" w:hAnsi="Arial" w:cs="Arial"/>
                <w:sz w:val="18"/>
                <w:szCs w:val="18"/>
              </w:rPr>
              <w:t>3</w:t>
            </w:r>
            <w:r w:rsidRPr="00F30046">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19330B4" w14:textId="7D29139A" w:rsidR="005B45A8" w:rsidRPr="00F30046" w:rsidRDefault="005B45A8" w:rsidP="005B45A8">
            <w:pPr>
              <w:jc w:val="center"/>
              <w:rPr>
                <w:rFonts w:ascii="Arial" w:eastAsia="Calibri" w:hAnsi="Arial" w:cs="Arial"/>
                <w:sz w:val="18"/>
                <w:szCs w:val="18"/>
              </w:rPr>
            </w:pPr>
            <w:r w:rsidRPr="00F30046">
              <w:rPr>
                <w:rFonts w:ascii="Arial" w:eastAsia="Calibri" w:hAnsi="Arial" w:cs="Arial"/>
                <w:sz w:val="18"/>
                <w:szCs w:val="18"/>
              </w:rPr>
              <w:t>Izvršeno 1-6/ 202</w:t>
            </w:r>
            <w:r w:rsidR="009845DF" w:rsidRPr="00F30046">
              <w:rPr>
                <w:rFonts w:ascii="Arial" w:eastAsia="Calibri" w:hAnsi="Arial" w:cs="Arial"/>
                <w:sz w:val="18"/>
                <w:szCs w:val="18"/>
              </w:rPr>
              <w:t>4</w:t>
            </w:r>
            <w:r w:rsidRPr="00F30046">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091B6B2" w14:textId="17E56D1F" w:rsidR="005B45A8" w:rsidRPr="00F30046" w:rsidRDefault="005B45A8" w:rsidP="005B45A8">
            <w:pPr>
              <w:jc w:val="center"/>
              <w:rPr>
                <w:rFonts w:ascii="Arial" w:eastAsia="Calibri" w:hAnsi="Arial" w:cs="Arial"/>
                <w:sz w:val="18"/>
                <w:szCs w:val="18"/>
              </w:rPr>
            </w:pPr>
            <w:r w:rsidRPr="00F30046">
              <w:rPr>
                <w:rFonts w:ascii="Arial" w:eastAsia="Calibri" w:hAnsi="Arial" w:cs="Arial"/>
                <w:sz w:val="18"/>
                <w:szCs w:val="18"/>
              </w:rPr>
              <w:t>Ciljana vrijednost 202</w:t>
            </w:r>
            <w:r w:rsidR="009845DF" w:rsidRPr="00F30046">
              <w:rPr>
                <w:rFonts w:ascii="Arial" w:eastAsia="Calibri" w:hAnsi="Arial" w:cs="Arial"/>
                <w:sz w:val="18"/>
                <w:szCs w:val="18"/>
              </w:rPr>
              <w:t>5</w:t>
            </w:r>
            <w:r w:rsidRPr="00F30046">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tcPr>
          <w:p w14:paraId="46C03166" w14:textId="7EEA65BF" w:rsidR="005B45A8" w:rsidRPr="00F30046" w:rsidRDefault="005B45A8" w:rsidP="005B45A8">
            <w:pPr>
              <w:jc w:val="center"/>
              <w:rPr>
                <w:rFonts w:ascii="Arial" w:eastAsia="Calibri" w:hAnsi="Arial" w:cs="Arial"/>
                <w:sz w:val="18"/>
                <w:szCs w:val="18"/>
              </w:rPr>
            </w:pPr>
            <w:r w:rsidRPr="00F30046">
              <w:rPr>
                <w:rFonts w:ascii="Arial" w:eastAsia="Calibri" w:hAnsi="Arial" w:cs="Arial"/>
                <w:sz w:val="18"/>
                <w:szCs w:val="18"/>
              </w:rPr>
              <w:t>Ciljana vrijednost 202</w:t>
            </w:r>
            <w:r w:rsidR="009845DF" w:rsidRPr="00F30046">
              <w:rPr>
                <w:rFonts w:ascii="Arial" w:eastAsia="Calibri" w:hAnsi="Arial" w:cs="Arial"/>
                <w:sz w:val="18"/>
                <w:szCs w:val="18"/>
              </w:rPr>
              <w:t>6</w:t>
            </w:r>
            <w:r w:rsidRPr="00F30046">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hideMark/>
          </w:tcPr>
          <w:p w14:paraId="5633DEE2" w14:textId="333D30C6" w:rsidR="005B45A8" w:rsidRPr="00F30046" w:rsidRDefault="005B45A8" w:rsidP="005B45A8">
            <w:pPr>
              <w:jc w:val="center"/>
              <w:rPr>
                <w:rFonts w:ascii="Arial" w:eastAsia="Calibri" w:hAnsi="Arial" w:cs="Arial"/>
                <w:sz w:val="18"/>
                <w:szCs w:val="18"/>
              </w:rPr>
            </w:pPr>
            <w:r w:rsidRPr="00F30046">
              <w:rPr>
                <w:rFonts w:ascii="Arial" w:eastAsia="Calibri" w:hAnsi="Arial" w:cs="Arial"/>
                <w:sz w:val="18"/>
                <w:szCs w:val="18"/>
              </w:rPr>
              <w:t>Ciljana vrijednost 202</w:t>
            </w:r>
            <w:r w:rsidR="009845DF" w:rsidRPr="00F30046">
              <w:rPr>
                <w:rFonts w:ascii="Arial" w:eastAsia="Calibri" w:hAnsi="Arial" w:cs="Arial"/>
                <w:sz w:val="18"/>
                <w:szCs w:val="18"/>
              </w:rPr>
              <w:t>7</w:t>
            </w:r>
            <w:r w:rsidRPr="00F30046">
              <w:rPr>
                <w:rFonts w:ascii="Arial" w:eastAsia="Calibri" w:hAnsi="Arial" w:cs="Arial"/>
                <w:sz w:val="18"/>
                <w:szCs w:val="18"/>
              </w:rPr>
              <w:t>.</w:t>
            </w:r>
          </w:p>
        </w:tc>
      </w:tr>
      <w:tr w:rsidR="009845DF" w:rsidRPr="00F30046" w14:paraId="0BF49657" w14:textId="77777777" w:rsidTr="00414351">
        <w:trPr>
          <w:trHeight w:val="699"/>
        </w:trPr>
        <w:tc>
          <w:tcPr>
            <w:tcW w:w="2836" w:type="dxa"/>
            <w:tcBorders>
              <w:top w:val="single" w:sz="4" w:space="0" w:color="auto"/>
              <w:left w:val="single" w:sz="4" w:space="0" w:color="auto"/>
              <w:bottom w:val="single" w:sz="4" w:space="0" w:color="auto"/>
              <w:right w:val="single" w:sz="4" w:space="0" w:color="auto"/>
            </w:tcBorders>
            <w:vAlign w:val="center"/>
          </w:tcPr>
          <w:p w14:paraId="0923137F" w14:textId="77777777" w:rsidR="009845DF" w:rsidRPr="00F30046" w:rsidRDefault="009845DF" w:rsidP="009845DF">
            <w:pPr>
              <w:rPr>
                <w:rFonts w:ascii="Arial" w:hAnsi="Arial" w:cs="Arial"/>
                <w:sz w:val="18"/>
                <w:szCs w:val="18"/>
              </w:rPr>
            </w:pPr>
            <w:r w:rsidRPr="00F30046">
              <w:rPr>
                <w:rFonts w:ascii="Arial" w:hAnsi="Arial" w:cs="Arial"/>
                <w:sz w:val="18"/>
                <w:szCs w:val="18"/>
              </w:rPr>
              <w:t xml:space="preserve">Postotak odobrenih zahtjeva </w:t>
            </w:r>
          </w:p>
        </w:tc>
        <w:tc>
          <w:tcPr>
            <w:tcW w:w="2977" w:type="dxa"/>
            <w:tcBorders>
              <w:top w:val="single" w:sz="4" w:space="0" w:color="auto"/>
              <w:left w:val="single" w:sz="4" w:space="0" w:color="auto"/>
              <w:bottom w:val="single" w:sz="4" w:space="0" w:color="auto"/>
              <w:right w:val="single" w:sz="4" w:space="0" w:color="auto"/>
            </w:tcBorders>
            <w:vAlign w:val="center"/>
          </w:tcPr>
          <w:p w14:paraId="21AFB50C" w14:textId="77777777" w:rsidR="009845DF" w:rsidRPr="00F30046" w:rsidRDefault="009845DF" w:rsidP="009845DF">
            <w:pPr>
              <w:autoSpaceDE w:val="0"/>
              <w:autoSpaceDN w:val="0"/>
              <w:adjustRightInd w:val="0"/>
              <w:rPr>
                <w:rFonts w:ascii="Arial" w:hAnsi="Arial" w:cs="Arial"/>
                <w:sz w:val="18"/>
                <w:szCs w:val="18"/>
              </w:rPr>
            </w:pPr>
            <w:r w:rsidRPr="00F30046">
              <w:rPr>
                <w:rFonts w:ascii="Arial" w:eastAsia="Calibri" w:hAnsi="Arial" w:cs="Arial"/>
                <w:sz w:val="18"/>
                <w:szCs w:val="18"/>
              </w:rPr>
              <w:t>Pomoć invalidima Domovinskog rata u povećanju životnog standarda</w:t>
            </w:r>
          </w:p>
        </w:tc>
        <w:tc>
          <w:tcPr>
            <w:tcW w:w="1099" w:type="dxa"/>
            <w:tcBorders>
              <w:top w:val="single" w:sz="4" w:space="0" w:color="auto"/>
              <w:left w:val="single" w:sz="4" w:space="0" w:color="auto"/>
              <w:bottom w:val="single" w:sz="4" w:space="0" w:color="auto"/>
              <w:right w:val="single" w:sz="4" w:space="0" w:color="auto"/>
            </w:tcBorders>
            <w:vAlign w:val="center"/>
            <w:hideMark/>
          </w:tcPr>
          <w:p w14:paraId="6CC152E4" w14:textId="77777777" w:rsidR="009845DF" w:rsidRPr="00F30046" w:rsidRDefault="009845DF" w:rsidP="009845DF">
            <w:pPr>
              <w:jc w:val="center"/>
              <w:rPr>
                <w:rFonts w:ascii="Arial" w:hAnsi="Arial" w:cs="Arial"/>
                <w:sz w:val="18"/>
                <w:szCs w:val="18"/>
              </w:rPr>
            </w:pPr>
            <w:r w:rsidRPr="00F30046">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F95E43F" w14:textId="77777777" w:rsidR="009845DF" w:rsidRPr="00F30046" w:rsidRDefault="009845DF" w:rsidP="009845DF">
            <w:pPr>
              <w:jc w:val="center"/>
              <w:rPr>
                <w:rFonts w:ascii="Arial" w:hAnsi="Arial" w:cs="Arial"/>
                <w:sz w:val="18"/>
                <w:szCs w:val="18"/>
              </w:rPr>
            </w:pPr>
            <w:r w:rsidRPr="00F30046">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hideMark/>
          </w:tcPr>
          <w:p w14:paraId="4462229F" w14:textId="77777777" w:rsidR="009845DF" w:rsidRPr="00F30046" w:rsidRDefault="009845DF" w:rsidP="009845DF">
            <w:pPr>
              <w:jc w:val="center"/>
              <w:rPr>
                <w:rFonts w:ascii="Arial" w:hAnsi="Arial" w:cs="Arial"/>
                <w:sz w:val="18"/>
                <w:szCs w:val="18"/>
              </w:rPr>
            </w:pPr>
            <w:r w:rsidRPr="00F30046">
              <w:rPr>
                <w:rFonts w:ascii="Arial" w:hAnsi="Arial" w:cs="Arial"/>
                <w:sz w:val="18"/>
                <w:szCs w:val="18"/>
              </w:rPr>
              <w:t>100 %</w:t>
            </w:r>
          </w:p>
        </w:tc>
        <w:tc>
          <w:tcPr>
            <w:tcW w:w="1242" w:type="dxa"/>
            <w:tcBorders>
              <w:top w:val="single" w:sz="4" w:space="0" w:color="000000"/>
              <w:left w:val="single" w:sz="4" w:space="0" w:color="000000"/>
              <w:bottom w:val="single" w:sz="4" w:space="0" w:color="000000"/>
              <w:right w:val="single" w:sz="4" w:space="0" w:color="000000"/>
            </w:tcBorders>
            <w:vAlign w:val="center"/>
          </w:tcPr>
          <w:p w14:paraId="6CA1813A" w14:textId="4DE4AD37" w:rsidR="009845DF" w:rsidRPr="00F30046" w:rsidRDefault="009845DF" w:rsidP="009845DF">
            <w:pPr>
              <w:jc w:val="center"/>
              <w:rPr>
                <w:rFonts w:ascii="Arial" w:hAnsi="Arial" w:cs="Arial"/>
                <w:sz w:val="18"/>
                <w:szCs w:val="18"/>
              </w:rPr>
            </w:pPr>
            <w:r w:rsidRPr="00F30046">
              <w:rPr>
                <w:rFonts w:ascii="Arial" w:hAnsi="Arial" w:cs="Arial"/>
                <w:sz w:val="18"/>
                <w:szCs w:val="18"/>
              </w:rPr>
              <w:t>100 %</w:t>
            </w:r>
          </w:p>
        </w:tc>
        <w:tc>
          <w:tcPr>
            <w:tcW w:w="1242" w:type="dxa"/>
            <w:tcBorders>
              <w:top w:val="single" w:sz="4" w:space="0" w:color="000000"/>
              <w:left w:val="single" w:sz="4" w:space="0" w:color="000000"/>
              <w:bottom w:val="single" w:sz="4" w:space="0" w:color="000000"/>
              <w:right w:val="single" w:sz="4" w:space="0" w:color="000000"/>
            </w:tcBorders>
            <w:vAlign w:val="center"/>
          </w:tcPr>
          <w:p w14:paraId="42712536" w14:textId="12B1E3C6" w:rsidR="009845DF" w:rsidRPr="00F30046" w:rsidRDefault="009845DF" w:rsidP="009845DF">
            <w:pPr>
              <w:jc w:val="center"/>
              <w:rPr>
                <w:rFonts w:ascii="Arial" w:hAnsi="Arial" w:cs="Arial"/>
                <w:sz w:val="18"/>
                <w:szCs w:val="18"/>
              </w:rPr>
            </w:pPr>
            <w:r w:rsidRPr="00F30046">
              <w:rPr>
                <w:rFonts w:ascii="Arial" w:hAnsi="Arial" w:cs="Arial"/>
                <w:sz w:val="18"/>
                <w:szCs w:val="18"/>
              </w:rPr>
              <w:t>100 %</w:t>
            </w:r>
          </w:p>
        </w:tc>
        <w:tc>
          <w:tcPr>
            <w:tcW w:w="1242" w:type="dxa"/>
            <w:tcBorders>
              <w:top w:val="single" w:sz="4" w:space="0" w:color="000000"/>
              <w:left w:val="single" w:sz="4" w:space="0" w:color="000000"/>
              <w:bottom w:val="single" w:sz="4" w:space="0" w:color="000000"/>
              <w:right w:val="single" w:sz="4" w:space="0" w:color="000000"/>
            </w:tcBorders>
            <w:vAlign w:val="center"/>
          </w:tcPr>
          <w:p w14:paraId="0AE76FC8" w14:textId="111A8BC8" w:rsidR="009845DF" w:rsidRPr="00F30046" w:rsidRDefault="009845DF" w:rsidP="009845DF">
            <w:pPr>
              <w:jc w:val="center"/>
              <w:rPr>
                <w:rFonts w:ascii="Arial" w:hAnsi="Arial" w:cs="Arial"/>
                <w:sz w:val="18"/>
                <w:szCs w:val="18"/>
              </w:rPr>
            </w:pPr>
            <w:r w:rsidRPr="00F30046">
              <w:rPr>
                <w:rFonts w:ascii="Arial" w:hAnsi="Arial" w:cs="Arial"/>
                <w:sz w:val="18"/>
                <w:szCs w:val="18"/>
              </w:rPr>
              <w:t>100 %</w:t>
            </w:r>
          </w:p>
        </w:tc>
        <w:tc>
          <w:tcPr>
            <w:tcW w:w="1242" w:type="dxa"/>
            <w:tcBorders>
              <w:top w:val="single" w:sz="4" w:space="0" w:color="000000"/>
              <w:left w:val="single" w:sz="4" w:space="0" w:color="000000"/>
              <w:bottom w:val="single" w:sz="4" w:space="0" w:color="000000"/>
              <w:right w:val="single" w:sz="4" w:space="0" w:color="000000"/>
            </w:tcBorders>
            <w:vAlign w:val="center"/>
            <w:hideMark/>
          </w:tcPr>
          <w:p w14:paraId="6BB7F9BC" w14:textId="77777777" w:rsidR="009845DF" w:rsidRPr="00F30046" w:rsidRDefault="009845DF" w:rsidP="009845DF">
            <w:pPr>
              <w:jc w:val="center"/>
              <w:rPr>
                <w:rFonts w:ascii="Arial" w:hAnsi="Arial" w:cs="Arial"/>
                <w:sz w:val="18"/>
                <w:szCs w:val="18"/>
              </w:rPr>
            </w:pPr>
            <w:r w:rsidRPr="00F30046">
              <w:rPr>
                <w:rFonts w:ascii="Arial" w:hAnsi="Arial" w:cs="Arial"/>
                <w:sz w:val="18"/>
                <w:szCs w:val="18"/>
              </w:rPr>
              <w:t>100 %</w:t>
            </w:r>
          </w:p>
        </w:tc>
      </w:tr>
    </w:tbl>
    <w:p w14:paraId="23ACF869" w14:textId="77777777" w:rsidR="005B45A8" w:rsidRPr="009845DF" w:rsidRDefault="005B45A8" w:rsidP="005B45A8">
      <w:pPr>
        <w:autoSpaceDE w:val="0"/>
        <w:autoSpaceDN w:val="0"/>
        <w:adjustRightInd w:val="0"/>
        <w:rPr>
          <w:rFonts w:ascii="Arial" w:eastAsia="Calibri" w:hAnsi="Arial" w:cs="Arial"/>
        </w:rPr>
      </w:pPr>
    </w:p>
    <w:p w14:paraId="3C150254" w14:textId="3588DE4A" w:rsidR="005A1E11" w:rsidRPr="009845DF" w:rsidRDefault="005A1E11" w:rsidP="005A1E11">
      <w:pPr>
        <w:rPr>
          <w:rFonts w:ascii="Arial" w:eastAsia="Calibri" w:hAnsi="Arial" w:cs="Arial"/>
        </w:rPr>
      </w:pPr>
      <w:r w:rsidRPr="009845DF">
        <w:rPr>
          <w:rFonts w:ascii="Arial" w:eastAsia="Calibri" w:hAnsi="Arial" w:cs="Arial"/>
          <w:b/>
        </w:rPr>
        <w:t>4. A204104: Jednokratne novčane pomoći povodom božićnih i novogodišnjih blagdana</w:t>
      </w:r>
      <w:r w:rsidRPr="009845DF">
        <w:rPr>
          <w:rFonts w:ascii="Arial" w:eastAsia="Calibri" w:hAnsi="Arial" w:cs="Arial"/>
        </w:rPr>
        <w:t xml:space="preserve"> - u sklopu navedene aktivnosti su rashodi za naknade građanima i kućanstvima u novcu u skladu s programom socijalne pomoći. Planirana sredstva za provođenje navedene aktivnosti iznose </w:t>
      </w:r>
      <w:r w:rsidR="001D1946" w:rsidRPr="009845DF">
        <w:rPr>
          <w:rFonts w:ascii="Arial" w:eastAsia="Calibri" w:hAnsi="Arial" w:cs="Arial"/>
        </w:rPr>
        <w:t>3.300</w:t>
      </w:r>
      <w:r w:rsidR="00326997" w:rsidRPr="009845DF">
        <w:rPr>
          <w:rFonts w:ascii="Arial" w:eastAsia="Calibri" w:hAnsi="Arial" w:cs="Arial"/>
        </w:rPr>
        <w:t xml:space="preserve"> </w:t>
      </w:r>
      <w:r w:rsidR="0066083A" w:rsidRPr="009845DF">
        <w:rPr>
          <w:rFonts w:ascii="Arial" w:eastAsia="Calibri" w:hAnsi="Arial" w:cs="Arial"/>
        </w:rPr>
        <w:t>€.</w:t>
      </w:r>
      <w:r w:rsidRPr="009845DF">
        <w:rPr>
          <w:rFonts w:ascii="Arial" w:eastAsia="Calibri" w:hAnsi="Arial" w:cs="Arial"/>
        </w:rPr>
        <w:t xml:space="preserve"> O</w:t>
      </w:r>
      <w:r w:rsidR="001D1946" w:rsidRPr="009845DF">
        <w:rPr>
          <w:rFonts w:ascii="Arial" w:eastAsia="Calibri" w:hAnsi="Arial" w:cs="Arial"/>
        </w:rPr>
        <w:t>v</w:t>
      </w:r>
      <w:r w:rsidRPr="009845DF">
        <w:rPr>
          <w:rFonts w:ascii="Arial" w:eastAsia="Calibri" w:hAnsi="Arial" w:cs="Arial"/>
        </w:rPr>
        <w:t>e pomoći se isplaćuju koncem godine (</w:t>
      </w:r>
      <w:bookmarkStart w:id="317" w:name="_Hlk103252782"/>
      <w:r w:rsidRPr="009845DF">
        <w:rPr>
          <w:rFonts w:ascii="Arial" w:eastAsia="Calibri" w:hAnsi="Arial" w:cs="Arial"/>
        </w:rPr>
        <w:t>pomoći obiteljima poginulih branitelja iz Domovinskog rata</w:t>
      </w:r>
      <w:r w:rsidR="001D1946" w:rsidRPr="009845DF">
        <w:rPr>
          <w:rFonts w:ascii="Arial" w:eastAsia="Calibri" w:hAnsi="Arial" w:cs="Arial"/>
        </w:rPr>
        <w:t xml:space="preserve">), a prethodnih godina isplaćivale su se </w:t>
      </w:r>
      <w:r w:rsidRPr="009845DF">
        <w:rPr>
          <w:rFonts w:ascii="Arial" w:eastAsia="Calibri" w:hAnsi="Arial" w:cs="Arial"/>
        </w:rPr>
        <w:t>u iznosu 1.000 kn</w:t>
      </w:r>
      <w:r w:rsidR="001D1946" w:rsidRPr="009845DF">
        <w:rPr>
          <w:rFonts w:ascii="Arial" w:eastAsia="Calibri" w:hAnsi="Arial" w:cs="Arial"/>
        </w:rPr>
        <w:t xml:space="preserve"> po korisniku što je 132,72</w:t>
      </w:r>
      <w:r w:rsidR="00326997" w:rsidRPr="009845DF">
        <w:rPr>
          <w:rFonts w:ascii="Arial" w:eastAsia="Calibri" w:hAnsi="Arial" w:cs="Arial"/>
        </w:rPr>
        <w:t xml:space="preserve"> </w:t>
      </w:r>
      <w:r w:rsidR="0066083A" w:rsidRPr="009845DF">
        <w:rPr>
          <w:rFonts w:ascii="Arial" w:eastAsia="Calibri" w:hAnsi="Arial" w:cs="Arial"/>
        </w:rPr>
        <w:t>€.</w:t>
      </w:r>
      <w:r w:rsidRPr="009845DF">
        <w:rPr>
          <w:rFonts w:ascii="Arial" w:eastAsia="Calibri" w:hAnsi="Arial" w:cs="Arial"/>
        </w:rPr>
        <w:t xml:space="preserve"> </w:t>
      </w:r>
    </w:p>
    <w:p w14:paraId="2BEF2284" w14:textId="77777777" w:rsidR="005B45A8" w:rsidRPr="009845DF" w:rsidRDefault="005B45A8" w:rsidP="005B45A8">
      <w:pPr>
        <w:rPr>
          <w:rFonts w:ascii="Arial" w:eastAsia="Calibri" w:hAnsi="Arial" w:cs="Arial"/>
          <w:i/>
        </w:rPr>
      </w:pPr>
      <w:bookmarkStart w:id="318" w:name="_Hlk144809584"/>
      <w:bookmarkEnd w:id="316"/>
      <w:bookmarkEnd w:id="317"/>
      <w:r w:rsidRPr="009845DF">
        <w:rPr>
          <w:rFonts w:ascii="Arial" w:eastAsia="Calibri" w:hAnsi="Arial" w:cs="Arial"/>
          <w:i/>
        </w:rPr>
        <w:t>*Usporedba:</w:t>
      </w:r>
    </w:p>
    <w:p w14:paraId="100BFC65" w14:textId="77777777" w:rsidR="005B45A8" w:rsidRPr="009845DF" w:rsidRDefault="005B45A8" w:rsidP="005B45A8">
      <w:pPr>
        <w:rPr>
          <w:rFonts w:ascii="Arial" w:eastAsia="Calibri" w:hAnsi="Arial" w:cs="Arial"/>
        </w:rPr>
      </w:pPr>
      <w:r w:rsidRPr="009845DF">
        <w:rPr>
          <w:rFonts w:ascii="Arial" w:eastAsia="Calibri" w:hAnsi="Arial" w:cs="Arial"/>
        </w:rPr>
        <w:t>Tijekom duljeg niza godina ova naknada je isplaćivana u iznosu 1.000 kn / 132,72 € po korisniku. U 2015., 2016., 2017. i 2018. godini rashodi su izvršeni za 28 obitelji.</w:t>
      </w:r>
    </w:p>
    <w:p w14:paraId="36DE6B62" w14:textId="77777777" w:rsidR="005B45A8" w:rsidRPr="009845DF" w:rsidRDefault="005B45A8" w:rsidP="005B45A8">
      <w:pPr>
        <w:rPr>
          <w:rFonts w:ascii="Arial" w:eastAsia="Calibri" w:hAnsi="Arial" w:cs="Arial"/>
        </w:rPr>
      </w:pPr>
      <w:r w:rsidRPr="009845DF">
        <w:rPr>
          <w:rFonts w:ascii="Arial" w:eastAsia="Calibri" w:hAnsi="Arial" w:cs="Arial"/>
        </w:rPr>
        <w:lastRenderedPageBreak/>
        <w:t xml:space="preserve">U 2019. godini rashodi su izvršeni za 24 obitelji. </w:t>
      </w:r>
    </w:p>
    <w:p w14:paraId="0DCA6D64" w14:textId="77777777" w:rsidR="005B45A8" w:rsidRPr="009845DF" w:rsidRDefault="005B45A8" w:rsidP="005B45A8">
      <w:pPr>
        <w:rPr>
          <w:rFonts w:ascii="Arial" w:eastAsia="Calibri" w:hAnsi="Arial" w:cs="Arial"/>
        </w:rPr>
      </w:pPr>
      <w:r w:rsidRPr="009845DF">
        <w:rPr>
          <w:rFonts w:ascii="Arial" w:eastAsia="Calibri" w:hAnsi="Arial" w:cs="Arial"/>
        </w:rPr>
        <w:t xml:space="preserve">U 2020. godini rashodi su izvršeni za 23 obitelji. </w:t>
      </w:r>
    </w:p>
    <w:p w14:paraId="29D34030" w14:textId="77777777" w:rsidR="005B45A8" w:rsidRPr="009845DF" w:rsidRDefault="005B45A8" w:rsidP="005B45A8">
      <w:pPr>
        <w:rPr>
          <w:rFonts w:ascii="Arial" w:eastAsia="Calibri" w:hAnsi="Arial" w:cs="Arial"/>
        </w:rPr>
      </w:pPr>
      <w:r w:rsidRPr="009845DF">
        <w:rPr>
          <w:rFonts w:ascii="Arial" w:eastAsia="Calibri" w:hAnsi="Arial" w:cs="Arial"/>
        </w:rPr>
        <w:t xml:space="preserve">U 2021. i 2022. godini rashodi su izvršeni za 21 obitelj. </w:t>
      </w:r>
    </w:p>
    <w:p w14:paraId="0C9E7F9D" w14:textId="77777777" w:rsidR="009845DF" w:rsidRPr="009845DF" w:rsidRDefault="009845DF" w:rsidP="009845DF">
      <w:pPr>
        <w:rPr>
          <w:rFonts w:ascii="Arial" w:eastAsia="Calibri" w:hAnsi="Arial" w:cs="Arial"/>
        </w:rPr>
      </w:pPr>
      <w:bookmarkStart w:id="319" w:name="_Hlk166146392"/>
      <w:r w:rsidRPr="009845DF">
        <w:rPr>
          <w:rFonts w:ascii="Arial" w:eastAsia="Calibri" w:hAnsi="Arial" w:cs="Arial"/>
        </w:rPr>
        <w:t>U 2023. ovi rashodi su izvršeni za 20 korisnika, sveukupno u iznosu 3.000 €, odnosno 150 € po korisniku.</w:t>
      </w:r>
    </w:p>
    <w:bookmarkEnd w:id="319"/>
    <w:p w14:paraId="28524762" w14:textId="77777777" w:rsidR="005B45A8" w:rsidRPr="009845DF" w:rsidRDefault="005B45A8" w:rsidP="005B45A8">
      <w:pPr>
        <w:rPr>
          <w:rFonts w:ascii="Arial" w:eastAsia="Calibri" w:hAnsi="Arial" w:cs="Arial"/>
        </w:rPr>
      </w:pPr>
    </w:p>
    <w:tbl>
      <w:tblPr>
        <w:tblW w:w="14246" w:type="dxa"/>
        <w:tblInd w:w="-5" w:type="dxa"/>
        <w:tblLayout w:type="fixed"/>
        <w:tblLook w:val="04A0" w:firstRow="1" w:lastRow="0" w:firstColumn="1" w:lastColumn="0" w:noHBand="0" w:noVBand="1"/>
      </w:tblPr>
      <w:tblGrid>
        <w:gridCol w:w="2552"/>
        <w:gridCol w:w="3261"/>
        <w:gridCol w:w="1099"/>
        <w:gridCol w:w="1134"/>
        <w:gridCol w:w="1232"/>
        <w:gridCol w:w="1242"/>
        <w:gridCol w:w="1242"/>
        <w:gridCol w:w="1242"/>
        <w:gridCol w:w="1242"/>
      </w:tblGrid>
      <w:tr w:rsidR="00AF4584" w:rsidRPr="006E6DB7" w14:paraId="4BA22890" w14:textId="77777777" w:rsidTr="005B45A8">
        <w:tc>
          <w:tcPr>
            <w:tcW w:w="255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7893B30" w14:textId="77777777" w:rsidR="005B45A8" w:rsidRPr="006E6DB7" w:rsidRDefault="005B45A8" w:rsidP="005B45A8">
            <w:pPr>
              <w:rPr>
                <w:rFonts w:ascii="Arial" w:eastAsia="Calibri" w:hAnsi="Arial" w:cs="Arial"/>
                <w:sz w:val="18"/>
                <w:szCs w:val="18"/>
              </w:rPr>
            </w:pPr>
            <w:r w:rsidRPr="006E6DB7">
              <w:rPr>
                <w:rFonts w:ascii="Arial" w:eastAsia="Calibri" w:hAnsi="Arial" w:cs="Arial"/>
                <w:sz w:val="18"/>
                <w:szCs w:val="18"/>
              </w:rPr>
              <w:t>Pokazatelj rezultata</w:t>
            </w:r>
          </w:p>
        </w:tc>
        <w:tc>
          <w:tcPr>
            <w:tcW w:w="326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6B0904E" w14:textId="77777777" w:rsidR="005B45A8" w:rsidRPr="006E6DB7" w:rsidRDefault="005B45A8" w:rsidP="005B45A8">
            <w:pPr>
              <w:rPr>
                <w:rFonts w:ascii="Arial" w:eastAsia="Calibri" w:hAnsi="Arial" w:cs="Arial"/>
                <w:sz w:val="18"/>
                <w:szCs w:val="18"/>
              </w:rPr>
            </w:pPr>
            <w:r w:rsidRPr="006E6DB7">
              <w:rPr>
                <w:rFonts w:ascii="Arial" w:eastAsia="Calibri" w:hAnsi="Arial" w:cs="Arial"/>
                <w:sz w:val="18"/>
                <w:szCs w:val="18"/>
              </w:rPr>
              <w:t>Definicija</w:t>
            </w:r>
          </w:p>
        </w:tc>
        <w:tc>
          <w:tcPr>
            <w:tcW w:w="109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E9CE185" w14:textId="77777777" w:rsidR="005B45A8" w:rsidRPr="006E6DB7" w:rsidRDefault="005B45A8" w:rsidP="005B45A8">
            <w:pPr>
              <w:rPr>
                <w:rFonts w:ascii="Arial" w:eastAsia="Calibri" w:hAnsi="Arial" w:cs="Arial"/>
                <w:sz w:val="18"/>
                <w:szCs w:val="18"/>
              </w:rPr>
            </w:pPr>
            <w:r w:rsidRPr="006E6DB7">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3847559" w14:textId="77777777" w:rsidR="005B45A8" w:rsidRPr="006E6DB7" w:rsidRDefault="005B45A8" w:rsidP="005B45A8">
            <w:pPr>
              <w:rPr>
                <w:rFonts w:ascii="Arial" w:eastAsia="Calibri" w:hAnsi="Arial" w:cs="Arial"/>
                <w:sz w:val="18"/>
                <w:szCs w:val="18"/>
              </w:rPr>
            </w:pPr>
            <w:r w:rsidRPr="006E6DB7">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B969C7F" w14:textId="7FD19D10" w:rsidR="005B45A8" w:rsidRPr="006E6DB7" w:rsidRDefault="005B45A8" w:rsidP="005B45A8">
            <w:pPr>
              <w:rPr>
                <w:rFonts w:ascii="Arial" w:eastAsia="Calibri" w:hAnsi="Arial" w:cs="Arial"/>
                <w:sz w:val="18"/>
                <w:szCs w:val="18"/>
              </w:rPr>
            </w:pPr>
            <w:r w:rsidRPr="006E6DB7">
              <w:rPr>
                <w:rFonts w:ascii="Arial" w:eastAsia="Calibri" w:hAnsi="Arial" w:cs="Arial"/>
                <w:sz w:val="18"/>
                <w:szCs w:val="18"/>
              </w:rPr>
              <w:t>Polazna vrijednost 202</w:t>
            </w:r>
            <w:r w:rsidR="009845DF" w:rsidRPr="006E6DB7">
              <w:rPr>
                <w:rFonts w:ascii="Arial" w:eastAsia="Calibri" w:hAnsi="Arial" w:cs="Arial"/>
                <w:sz w:val="18"/>
                <w:szCs w:val="18"/>
              </w:rPr>
              <w:t>3</w:t>
            </w:r>
            <w:r w:rsidRPr="006E6DB7">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7DCFA99" w14:textId="75ABDC33" w:rsidR="005B45A8" w:rsidRPr="006E6DB7" w:rsidRDefault="005B45A8" w:rsidP="005B45A8">
            <w:pPr>
              <w:rPr>
                <w:rFonts w:ascii="Arial" w:eastAsia="Calibri" w:hAnsi="Arial" w:cs="Arial"/>
                <w:sz w:val="18"/>
                <w:szCs w:val="18"/>
              </w:rPr>
            </w:pPr>
            <w:r w:rsidRPr="006E6DB7">
              <w:rPr>
                <w:rFonts w:ascii="Arial" w:eastAsia="Calibri" w:hAnsi="Arial" w:cs="Arial"/>
                <w:sz w:val="18"/>
                <w:szCs w:val="18"/>
              </w:rPr>
              <w:t>Izvršeno 202</w:t>
            </w:r>
            <w:r w:rsidR="009845DF" w:rsidRPr="006E6DB7">
              <w:rPr>
                <w:rFonts w:ascii="Arial" w:eastAsia="Calibri" w:hAnsi="Arial" w:cs="Arial"/>
                <w:sz w:val="18"/>
                <w:szCs w:val="18"/>
              </w:rPr>
              <w:t>4</w:t>
            </w:r>
            <w:r w:rsidRPr="006E6DB7">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tcPr>
          <w:p w14:paraId="5386997F" w14:textId="6BE341AD" w:rsidR="005B45A8" w:rsidRPr="006E6DB7" w:rsidRDefault="005B45A8" w:rsidP="005B45A8">
            <w:pPr>
              <w:rPr>
                <w:rFonts w:ascii="Arial" w:eastAsia="Calibri" w:hAnsi="Arial" w:cs="Arial"/>
                <w:sz w:val="18"/>
                <w:szCs w:val="18"/>
              </w:rPr>
            </w:pPr>
            <w:r w:rsidRPr="006E6DB7">
              <w:rPr>
                <w:rFonts w:ascii="Arial" w:eastAsia="Calibri" w:hAnsi="Arial" w:cs="Arial"/>
                <w:sz w:val="18"/>
                <w:szCs w:val="18"/>
              </w:rPr>
              <w:t>Ciljana vrijednost 202</w:t>
            </w:r>
            <w:r w:rsidR="009845DF" w:rsidRPr="006E6DB7">
              <w:rPr>
                <w:rFonts w:ascii="Arial" w:eastAsia="Calibri" w:hAnsi="Arial" w:cs="Arial"/>
                <w:sz w:val="18"/>
                <w:szCs w:val="18"/>
              </w:rPr>
              <w:t>5</w:t>
            </w:r>
            <w:r w:rsidRPr="006E6DB7">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A586902" w14:textId="36C9B4B7" w:rsidR="005B45A8" w:rsidRPr="006E6DB7" w:rsidRDefault="005B45A8" w:rsidP="005B45A8">
            <w:pPr>
              <w:rPr>
                <w:rFonts w:ascii="Arial" w:eastAsia="Calibri" w:hAnsi="Arial" w:cs="Arial"/>
                <w:sz w:val="18"/>
                <w:szCs w:val="18"/>
              </w:rPr>
            </w:pPr>
            <w:r w:rsidRPr="006E6DB7">
              <w:rPr>
                <w:rFonts w:ascii="Arial" w:eastAsia="Calibri" w:hAnsi="Arial" w:cs="Arial"/>
                <w:sz w:val="18"/>
                <w:szCs w:val="18"/>
              </w:rPr>
              <w:t>Ciljana vrijednost 202</w:t>
            </w:r>
            <w:r w:rsidR="009845DF" w:rsidRPr="006E6DB7">
              <w:rPr>
                <w:rFonts w:ascii="Arial" w:eastAsia="Calibri" w:hAnsi="Arial" w:cs="Arial"/>
                <w:sz w:val="18"/>
                <w:szCs w:val="18"/>
              </w:rPr>
              <w:t>6</w:t>
            </w:r>
            <w:r w:rsidRPr="006E6DB7">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hideMark/>
          </w:tcPr>
          <w:p w14:paraId="6DBB75C6" w14:textId="2BA91140" w:rsidR="005B45A8" w:rsidRPr="006E6DB7" w:rsidRDefault="005B45A8" w:rsidP="005B45A8">
            <w:pPr>
              <w:rPr>
                <w:rFonts w:ascii="Arial" w:eastAsia="Calibri" w:hAnsi="Arial" w:cs="Arial"/>
                <w:sz w:val="18"/>
                <w:szCs w:val="18"/>
              </w:rPr>
            </w:pPr>
            <w:r w:rsidRPr="006E6DB7">
              <w:rPr>
                <w:rFonts w:ascii="Arial" w:eastAsia="Calibri" w:hAnsi="Arial" w:cs="Arial"/>
                <w:sz w:val="18"/>
                <w:szCs w:val="18"/>
              </w:rPr>
              <w:t>Ciljana vrijednost 202</w:t>
            </w:r>
            <w:r w:rsidR="009845DF" w:rsidRPr="006E6DB7">
              <w:rPr>
                <w:rFonts w:ascii="Arial" w:eastAsia="Calibri" w:hAnsi="Arial" w:cs="Arial"/>
                <w:sz w:val="18"/>
                <w:szCs w:val="18"/>
              </w:rPr>
              <w:t>7</w:t>
            </w:r>
            <w:r w:rsidRPr="006E6DB7">
              <w:rPr>
                <w:rFonts w:ascii="Arial" w:eastAsia="Calibri" w:hAnsi="Arial" w:cs="Arial"/>
                <w:sz w:val="18"/>
                <w:szCs w:val="18"/>
              </w:rPr>
              <w:t>.</w:t>
            </w:r>
          </w:p>
        </w:tc>
      </w:tr>
      <w:tr w:rsidR="00AF4584" w:rsidRPr="006E6DB7" w14:paraId="3D91423F" w14:textId="77777777" w:rsidTr="005B45A8">
        <w:trPr>
          <w:trHeight w:val="699"/>
        </w:trPr>
        <w:tc>
          <w:tcPr>
            <w:tcW w:w="2552" w:type="dxa"/>
            <w:tcBorders>
              <w:top w:val="single" w:sz="4" w:space="0" w:color="auto"/>
              <w:left w:val="single" w:sz="4" w:space="0" w:color="auto"/>
              <w:bottom w:val="single" w:sz="4" w:space="0" w:color="auto"/>
              <w:right w:val="single" w:sz="4" w:space="0" w:color="auto"/>
            </w:tcBorders>
            <w:vAlign w:val="center"/>
          </w:tcPr>
          <w:p w14:paraId="26FAEB10" w14:textId="77777777" w:rsidR="005B45A8" w:rsidRPr="006E6DB7" w:rsidRDefault="005B45A8" w:rsidP="005B45A8">
            <w:pPr>
              <w:rPr>
                <w:rFonts w:ascii="Arial" w:eastAsia="Calibri" w:hAnsi="Arial" w:cs="Arial"/>
                <w:sz w:val="18"/>
                <w:szCs w:val="18"/>
              </w:rPr>
            </w:pPr>
            <w:r w:rsidRPr="006E6DB7">
              <w:rPr>
                <w:rFonts w:ascii="Arial" w:eastAsia="Calibri" w:hAnsi="Arial" w:cs="Arial"/>
                <w:sz w:val="18"/>
                <w:szCs w:val="18"/>
              </w:rPr>
              <w:t>Briga o pomoći obiteljima poginulih branitelja i pravodobna isplata pomoći u vrijeme blagdana</w:t>
            </w:r>
          </w:p>
        </w:tc>
        <w:tc>
          <w:tcPr>
            <w:tcW w:w="3261" w:type="dxa"/>
            <w:tcBorders>
              <w:top w:val="single" w:sz="4" w:space="0" w:color="auto"/>
              <w:left w:val="single" w:sz="4" w:space="0" w:color="auto"/>
              <w:bottom w:val="single" w:sz="4" w:space="0" w:color="auto"/>
              <w:right w:val="single" w:sz="4" w:space="0" w:color="auto"/>
            </w:tcBorders>
            <w:vAlign w:val="center"/>
          </w:tcPr>
          <w:p w14:paraId="03189AFC" w14:textId="77777777" w:rsidR="005B45A8" w:rsidRPr="006E6DB7" w:rsidRDefault="005B45A8" w:rsidP="005B45A8">
            <w:pPr>
              <w:rPr>
                <w:rFonts w:ascii="Arial" w:eastAsia="Calibri" w:hAnsi="Arial" w:cs="Arial"/>
                <w:sz w:val="18"/>
                <w:szCs w:val="18"/>
              </w:rPr>
            </w:pPr>
            <w:r w:rsidRPr="006E6DB7">
              <w:rPr>
                <w:rFonts w:ascii="Arial" w:eastAsia="Calibri" w:hAnsi="Arial" w:cs="Arial"/>
                <w:sz w:val="18"/>
                <w:szCs w:val="18"/>
              </w:rPr>
              <w:t xml:space="preserve">Redovita i pravovremena isplata jednokratne novčane pomoći obitelji poginulih branitelja iz Domovinskog rata prigodom božićnih i novogodišnjih blagdana </w:t>
            </w:r>
          </w:p>
        </w:tc>
        <w:tc>
          <w:tcPr>
            <w:tcW w:w="1099" w:type="dxa"/>
            <w:tcBorders>
              <w:top w:val="single" w:sz="4" w:space="0" w:color="auto"/>
              <w:left w:val="single" w:sz="4" w:space="0" w:color="auto"/>
              <w:bottom w:val="single" w:sz="4" w:space="0" w:color="auto"/>
              <w:right w:val="single" w:sz="4" w:space="0" w:color="auto"/>
            </w:tcBorders>
            <w:vAlign w:val="center"/>
            <w:hideMark/>
          </w:tcPr>
          <w:p w14:paraId="61FE64AD" w14:textId="77777777"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769245A" w14:textId="77777777"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hideMark/>
          </w:tcPr>
          <w:p w14:paraId="17A489EF" w14:textId="77777777"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100 %</w:t>
            </w:r>
          </w:p>
        </w:tc>
        <w:tc>
          <w:tcPr>
            <w:tcW w:w="1242" w:type="dxa"/>
            <w:tcBorders>
              <w:top w:val="single" w:sz="4" w:space="0" w:color="000000"/>
              <w:left w:val="single" w:sz="4" w:space="0" w:color="000000"/>
              <w:bottom w:val="single" w:sz="4" w:space="0" w:color="000000"/>
              <w:right w:val="single" w:sz="4" w:space="0" w:color="000000"/>
            </w:tcBorders>
            <w:vAlign w:val="center"/>
          </w:tcPr>
          <w:p w14:paraId="6F0F675E" w14:textId="77777777"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3CFD7104" w14:textId="77777777"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100 %</w:t>
            </w:r>
          </w:p>
        </w:tc>
        <w:tc>
          <w:tcPr>
            <w:tcW w:w="1242" w:type="dxa"/>
            <w:tcBorders>
              <w:top w:val="single" w:sz="4" w:space="0" w:color="000000"/>
              <w:left w:val="single" w:sz="4" w:space="0" w:color="000000"/>
              <w:bottom w:val="single" w:sz="4" w:space="0" w:color="000000"/>
              <w:right w:val="single" w:sz="4" w:space="0" w:color="000000"/>
            </w:tcBorders>
            <w:vAlign w:val="center"/>
          </w:tcPr>
          <w:p w14:paraId="146D66F0" w14:textId="4603E78F"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100 %</w:t>
            </w:r>
          </w:p>
        </w:tc>
        <w:tc>
          <w:tcPr>
            <w:tcW w:w="1242" w:type="dxa"/>
            <w:tcBorders>
              <w:top w:val="single" w:sz="4" w:space="0" w:color="000000"/>
              <w:left w:val="single" w:sz="4" w:space="0" w:color="000000"/>
              <w:bottom w:val="single" w:sz="4" w:space="0" w:color="000000"/>
              <w:right w:val="single" w:sz="4" w:space="0" w:color="000000"/>
            </w:tcBorders>
            <w:vAlign w:val="center"/>
            <w:hideMark/>
          </w:tcPr>
          <w:p w14:paraId="61E587A2" w14:textId="1783A097"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100 %</w:t>
            </w:r>
          </w:p>
        </w:tc>
      </w:tr>
    </w:tbl>
    <w:p w14:paraId="2C291AF7" w14:textId="77777777" w:rsidR="007001E2" w:rsidRPr="009845DF" w:rsidRDefault="007001E2" w:rsidP="005A1E11">
      <w:pPr>
        <w:rPr>
          <w:rFonts w:ascii="Arial" w:eastAsia="Calibri" w:hAnsi="Arial" w:cs="Arial"/>
        </w:rPr>
      </w:pPr>
    </w:p>
    <w:p w14:paraId="653316F3" w14:textId="348A9033" w:rsidR="005A1E11" w:rsidRPr="009845DF" w:rsidRDefault="005A1E11" w:rsidP="005B45A8">
      <w:pPr>
        <w:autoSpaceDE w:val="0"/>
        <w:autoSpaceDN w:val="0"/>
        <w:adjustRightInd w:val="0"/>
        <w:rPr>
          <w:rFonts w:ascii="Arial" w:eastAsia="Calibri" w:hAnsi="Arial" w:cs="Arial"/>
        </w:rPr>
      </w:pPr>
      <w:r w:rsidRPr="009845DF">
        <w:rPr>
          <w:rFonts w:ascii="Arial" w:eastAsia="Calibri" w:hAnsi="Arial" w:cs="Arial"/>
          <w:b/>
        </w:rPr>
        <w:t xml:space="preserve">5. A204106: Program „Pravo na stalnu pomoć“ </w:t>
      </w:r>
      <w:r w:rsidRPr="009845DF">
        <w:rPr>
          <w:rFonts w:ascii="Arial" w:eastAsia="Calibri" w:hAnsi="Arial" w:cs="Arial"/>
        </w:rPr>
        <w:t xml:space="preserve">- u sklopu navedene aktivnosti su rashodi za naknade građanima i kućanstvima u novcu u skladu s programom socijalne pomoći. Planirana sredstva za provođenje navedene aktivnosti iznose </w:t>
      </w:r>
      <w:r w:rsidR="005B45A8" w:rsidRPr="009845DF">
        <w:rPr>
          <w:rFonts w:ascii="Arial" w:eastAsia="Calibri" w:hAnsi="Arial" w:cs="Arial"/>
        </w:rPr>
        <w:t>1</w:t>
      </w:r>
      <w:r w:rsidR="009845DF" w:rsidRPr="009845DF">
        <w:rPr>
          <w:rFonts w:ascii="Arial" w:eastAsia="Calibri" w:hAnsi="Arial" w:cs="Arial"/>
        </w:rPr>
        <w:t>4</w:t>
      </w:r>
      <w:r w:rsidR="005B45A8" w:rsidRPr="009845DF">
        <w:rPr>
          <w:rFonts w:ascii="Arial" w:eastAsia="Calibri" w:hAnsi="Arial" w:cs="Arial"/>
        </w:rPr>
        <w:t>.000 €</w:t>
      </w:r>
      <w:r w:rsidRPr="009845DF">
        <w:rPr>
          <w:rFonts w:ascii="Arial" w:eastAsia="Calibri" w:hAnsi="Arial" w:cs="Arial"/>
        </w:rPr>
        <w:t xml:space="preserve">. </w:t>
      </w:r>
      <w:bookmarkStart w:id="320" w:name="_Hlk103252873"/>
      <w:r w:rsidRPr="009845DF">
        <w:rPr>
          <w:rFonts w:ascii="Arial" w:eastAsia="Calibri" w:hAnsi="Arial" w:cs="Arial"/>
        </w:rPr>
        <w:t>Stalne pomoći</w:t>
      </w:r>
      <w:r w:rsidR="001D1946" w:rsidRPr="009845DF">
        <w:rPr>
          <w:rFonts w:ascii="Arial" w:eastAsia="Calibri" w:hAnsi="Arial" w:cs="Arial"/>
        </w:rPr>
        <w:t xml:space="preserve"> </w:t>
      </w:r>
      <w:r w:rsidR="005B45A8" w:rsidRPr="009845DF">
        <w:rPr>
          <w:rFonts w:ascii="Arial" w:eastAsia="Calibri" w:hAnsi="Arial" w:cs="Arial"/>
        </w:rPr>
        <w:t xml:space="preserve">su u 2023. godini </w:t>
      </w:r>
      <w:r w:rsidR="005B45A8" w:rsidRPr="009845DF">
        <w:rPr>
          <w:rFonts w:ascii="Arial" w:eastAsia="Calibri" w:hAnsi="Arial" w:cs="Arial"/>
          <w:iCs/>
        </w:rPr>
        <w:t>pojedinačnog iznos</w:t>
      </w:r>
      <w:r w:rsidR="009845DF" w:rsidRPr="009845DF">
        <w:rPr>
          <w:rFonts w:ascii="Arial" w:eastAsia="Calibri" w:hAnsi="Arial" w:cs="Arial"/>
          <w:iCs/>
        </w:rPr>
        <w:t>a</w:t>
      </w:r>
      <w:r w:rsidR="005B45A8" w:rsidRPr="009845DF">
        <w:rPr>
          <w:rFonts w:ascii="Arial" w:eastAsia="Calibri" w:hAnsi="Arial" w:cs="Arial"/>
          <w:iCs/>
        </w:rPr>
        <w:t xml:space="preserve"> 55 € ili 110 € </w:t>
      </w:r>
      <w:r w:rsidR="001D1946" w:rsidRPr="009845DF">
        <w:rPr>
          <w:rFonts w:ascii="Arial" w:eastAsia="Calibri" w:hAnsi="Arial" w:cs="Arial"/>
        </w:rPr>
        <w:t xml:space="preserve">i </w:t>
      </w:r>
      <w:r w:rsidRPr="009845DF">
        <w:rPr>
          <w:rFonts w:ascii="Arial" w:eastAsia="Calibri" w:hAnsi="Arial" w:cs="Arial"/>
        </w:rPr>
        <w:t xml:space="preserve">isplaćivane </w:t>
      </w:r>
      <w:r w:rsidR="001D1946" w:rsidRPr="009845DF">
        <w:rPr>
          <w:rFonts w:ascii="Arial" w:eastAsia="Calibri" w:hAnsi="Arial" w:cs="Arial"/>
        </w:rPr>
        <w:t xml:space="preserve">su </w:t>
      </w:r>
      <w:r w:rsidRPr="009845DF">
        <w:rPr>
          <w:rFonts w:ascii="Arial" w:eastAsia="Calibri" w:hAnsi="Arial" w:cs="Arial"/>
        </w:rPr>
        <w:t>po odluci Općinskog načelnika, a temeljem Programa demografskih mjera i socijalno zdravstvenih potreba Općine Konavle.</w:t>
      </w:r>
    </w:p>
    <w:p w14:paraId="5107D847" w14:textId="77777777" w:rsidR="005B45A8" w:rsidRPr="009845DF" w:rsidRDefault="005B45A8" w:rsidP="005B45A8">
      <w:pPr>
        <w:autoSpaceDE w:val="0"/>
        <w:autoSpaceDN w:val="0"/>
        <w:adjustRightInd w:val="0"/>
        <w:rPr>
          <w:rFonts w:ascii="Arial" w:eastAsia="Calibri" w:hAnsi="Arial" w:cs="Arial"/>
          <w:i/>
        </w:rPr>
      </w:pPr>
    </w:p>
    <w:p w14:paraId="3501001F" w14:textId="77777777" w:rsidR="005B45A8" w:rsidRPr="009845DF" w:rsidRDefault="005B45A8" w:rsidP="005B45A8">
      <w:pPr>
        <w:autoSpaceDE w:val="0"/>
        <w:autoSpaceDN w:val="0"/>
        <w:adjustRightInd w:val="0"/>
        <w:rPr>
          <w:rFonts w:ascii="Arial" w:eastAsia="Calibri" w:hAnsi="Arial" w:cs="Arial"/>
          <w:i/>
        </w:rPr>
      </w:pPr>
      <w:r w:rsidRPr="009845DF">
        <w:rPr>
          <w:rFonts w:ascii="Arial" w:eastAsia="Calibri" w:hAnsi="Arial" w:cs="Arial"/>
          <w:i/>
        </w:rPr>
        <w:t>*Usporedba:</w:t>
      </w:r>
    </w:p>
    <w:tbl>
      <w:tblPr>
        <w:tblStyle w:val="Reetkatablice"/>
        <w:tblW w:w="0" w:type="auto"/>
        <w:jc w:val="center"/>
        <w:tblLook w:val="04A0" w:firstRow="1" w:lastRow="0" w:firstColumn="1" w:lastColumn="0" w:noHBand="0" w:noVBand="1"/>
      </w:tblPr>
      <w:tblGrid>
        <w:gridCol w:w="1072"/>
        <w:gridCol w:w="1004"/>
        <w:gridCol w:w="1413"/>
        <w:gridCol w:w="1268"/>
        <w:gridCol w:w="9803"/>
      </w:tblGrid>
      <w:tr w:rsidR="009845DF" w:rsidRPr="006E6DB7" w14:paraId="445EA0F8" w14:textId="77777777" w:rsidTr="003253AF">
        <w:trPr>
          <w:trHeight w:val="366"/>
          <w:jc w:val="center"/>
        </w:trPr>
        <w:tc>
          <w:tcPr>
            <w:tcW w:w="1078" w:type="dxa"/>
            <w:vAlign w:val="center"/>
          </w:tcPr>
          <w:p w14:paraId="1C460561" w14:textId="77777777" w:rsidR="009845DF" w:rsidRPr="006E6DB7" w:rsidRDefault="009845DF" w:rsidP="003253AF">
            <w:pPr>
              <w:jc w:val="center"/>
              <w:rPr>
                <w:rFonts w:ascii="Arial" w:hAnsi="Arial" w:cs="Arial"/>
                <w:i/>
                <w:sz w:val="18"/>
                <w:szCs w:val="18"/>
              </w:rPr>
            </w:pPr>
            <w:r w:rsidRPr="006E6DB7">
              <w:rPr>
                <w:rFonts w:ascii="Arial" w:hAnsi="Arial" w:cs="Arial"/>
                <w:i/>
                <w:sz w:val="18"/>
                <w:szCs w:val="18"/>
              </w:rPr>
              <w:t>Godina</w:t>
            </w:r>
          </w:p>
        </w:tc>
        <w:tc>
          <w:tcPr>
            <w:tcW w:w="1006" w:type="dxa"/>
            <w:vAlign w:val="center"/>
          </w:tcPr>
          <w:p w14:paraId="45491EF3" w14:textId="77777777" w:rsidR="009845DF" w:rsidRPr="006E6DB7" w:rsidRDefault="009845DF" w:rsidP="003253AF">
            <w:pPr>
              <w:jc w:val="center"/>
              <w:rPr>
                <w:rFonts w:ascii="Arial" w:hAnsi="Arial" w:cs="Arial"/>
                <w:i/>
                <w:sz w:val="18"/>
                <w:szCs w:val="18"/>
              </w:rPr>
            </w:pPr>
            <w:r w:rsidRPr="006E6DB7">
              <w:rPr>
                <w:rFonts w:ascii="Arial" w:hAnsi="Arial" w:cs="Arial"/>
                <w:i/>
                <w:sz w:val="18"/>
                <w:szCs w:val="18"/>
              </w:rPr>
              <w:t>broj korisnika</w:t>
            </w:r>
          </w:p>
        </w:tc>
        <w:tc>
          <w:tcPr>
            <w:tcW w:w="1426" w:type="dxa"/>
            <w:vAlign w:val="center"/>
          </w:tcPr>
          <w:p w14:paraId="21351969" w14:textId="77777777" w:rsidR="009845DF" w:rsidRPr="006E6DB7" w:rsidRDefault="009845DF" w:rsidP="003253AF">
            <w:pPr>
              <w:jc w:val="center"/>
              <w:rPr>
                <w:rFonts w:ascii="Arial" w:hAnsi="Arial" w:cs="Arial"/>
                <w:i/>
                <w:sz w:val="18"/>
                <w:szCs w:val="18"/>
              </w:rPr>
            </w:pPr>
            <w:r w:rsidRPr="006E6DB7">
              <w:rPr>
                <w:rFonts w:ascii="Arial" w:hAnsi="Arial" w:cs="Arial"/>
                <w:i/>
                <w:sz w:val="18"/>
                <w:szCs w:val="18"/>
              </w:rPr>
              <w:t>Iznos rashoda (kn)</w:t>
            </w:r>
          </w:p>
        </w:tc>
        <w:tc>
          <w:tcPr>
            <w:tcW w:w="1276" w:type="dxa"/>
            <w:vAlign w:val="center"/>
          </w:tcPr>
          <w:p w14:paraId="0D1C8F6A" w14:textId="77777777" w:rsidR="009845DF" w:rsidRPr="006E6DB7" w:rsidRDefault="009845DF" w:rsidP="003253AF">
            <w:pPr>
              <w:jc w:val="center"/>
              <w:rPr>
                <w:rFonts w:ascii="Arial" w:hAnsi="Arial" w:cs="Arial"/>
                <w:i/>
                <w:sz w:val="18"/>
                <w:szCs w:val="18"/>
              </w:rPr>
            </w:pPr>
            <w:r w:rsidRPr="006E6DB7">
              <w:rPr>
                <w:rFonts w:ascii="Arial" w:hAnsi="Arial" w:cs="Arial"/>
                <w:i/>
                <w:sz w:val="18"/>
                <w:szCs w:val="18"/>
              </w:rPr>
              <w:t>Iznos rashoda (€)</w:t>
            </w:r>
          </w:p>
        </w:tc>
        <w:tc>
          <w:tcPr>
            <w:tcW w:w="10000" w:type="dxa"/>
            <w:vAlign w:val="center"/>
          </w:tcPr>
          <w:p w14:paraId="1BB686D0" w14:textId="77777777" w:rsidR="009845DF" w:rsidRPr="006E6DB7" w:rsidRDefault="009845DF" w:rsidP="003253AF">
            <w:pPr>
              <w:jc w:val="center"/>
              <w:rPr>
                <w:rFonts w:ascii="Arial" w:hAnsi="Arial" w:cs="Arial"/>
                <w:i/>
                <w:sz w:val="18"/>
                <w:szCs w:val="18"/>
              </w:rPr>
            </w:pPr>
            <w:r w:rsidRPr="006E6DB7">
              <w:rPr>
                <w:rFonts w:ascii="Arial" w:hAnsi="Arial" w:cs="Arial"/>
                <w:i/>
                <w:sz w:val="18"/>
                <w:szCs w:val="18"/>
              </w:rPr>
              <w:t>Obrazloženje</w:t>
            </w:r>
          </w:p>
        </w:tc>
      </w:tr>
      <w:tr w:rsidR="009845DF" w:rsidRPr="006E6DB7" w14:paraId="50B4E796" w14:textId="77777777" w:rsidTr="003253AF">
        <w:trPr>
          <w:jc w:val="center"/>
        </w:trPr>
        <w:tc>
          <w:tcPr>
            <w:tcW w:w="1078" w:type="dxa"/>
            <w:vAlign w:val="center"/>
          </w:tcPr>
          <w:p w14:paraId="7D5227E7" w14:textId="77777777" w:rsidR="009845DF" w:rsidRPr="006E6DB7" w:rsidRDefault="009845DF" w:rsidP="003253AF">
            <w:pPr>
              <w:jc w:val="center"/>
              <w:rPr>
                <w:rFonts w:ascii="Arial" w:hAnsi="Arial" w:cs="Arial"/>
                <w:sz w:val="18"/>
                <w:szCs w:val="18"/>
              </w:rPr>
            </w:pPr>
            <w:r w:rsidRPr="006E6DB7">
              <w:rPr>
                <w:rFonts w:ascii="Arial" w:hAnsi="Arial" w:cs="Arial"/>
                <w:sz w:val="18"/>
                <w:szCs w:val="18"/>
              </w:rPr>
              <w:t>2015.</w:t>
            </w:r>
          </w:p>
        </w:tc>
        <w:tc>
          <w:tcPr>
            <w:tcW w:w="1006" w:type="dxa"/>
            <w:vAlign w:val="center"/>
          </w:tcPr>
          <w:p w14:paraId="53D1B2A4" w14:textId="77777777" w:rsidR="009845DF" w:rsidRPr="006E6DB7" w:rsidRDefault="009845DF" w:rsidP="003253AF">
            <w:pPr>
              <w:jc w:val="center"/>
              <w:rPr>
                <w:rFonts w:ascii="Arial" w:hAnsi="Arial" w:cs="Arial"/>
                <w:sz w:val="18"/>
                <w:szCs w:val="18"/>
              </w:rPr>
            </w:pPr>
            <w:r w:rsidRPr="006E6DB7">
              <w:rPr>
                <w:rFonts w:ascii="Arial" w:hAnsi="Arial" w:cs="Arial"/>
                <w:sz w:val="18"/>
                <w:szCs w:val="18"/>
              </w:rPr>
              <w:t>9</w:t>
            </w:r>
          </w:p>
        </w:tc>
        <w:tc>
          <w:tcPr>
            <w:tcW w:w="1426" w:type="dxa"/>
            <w:vAlign w:val="center"/>
          </w:tcPr>
          <w:p w14:paraId="2EBF22CF" w14:textId="77777777" w:rsidR="009845DF" w:rsidRPr="006E6DB7" w:rsidRDefault="009845DF" w:rsidP="003253AF">
            <w:pPr>
              <w:jc w:val="right"/>
              <w:rPr>
                <w:rFonts w:ascii="Arial" w:hAnsi="Arial" w:cs="Arial"/>
                <w:sz w:val="18"/>
                <w:szCs w:val="18"/>
              </w:rPr>
            </w:pPr>
            <w:r w:rsidRPr="006E6DB7">
              <w:rPr>
                <w:rFonts w:ascii="Arial" w:hAnsi="Arial" w:cs="Arial"/>
                <w:sz w:val="18"/>
                <w:szCs w:val="18"/>
              </w:rPr>
              <w:t>48.000</w:t>
            </w:r>
          </w:p>
        </w:tc>
        <w:tc>
          <w:tcPr>
            <w:tcW w:w="1276" w:type="dxa"/>
          </w:tcPr>
          <w:p w14:paraId="75A721E2" w14:textId="77777777" w:rsidR="009845DF" w:rsidRPr="006E6DB7" w:rsidRDefault="009845DF" w:rsidP="003253AF">
            <w:pPr>
              <w:jc w:val="right"/>
              <w:rPr>
                <w:rFonts w:ascii="Arial" w:hAnsi="Arial" w:cs="Arial"/>
                <w:sz w:val="18"/>
                <w:szCs w:val="18"/>
              </w:rPr>
            </w:pPr>
            <w:r w:rsidRPr="006E6DB7">
              <w:rPr>
                <w:rFonts w:ascii="Arial" w:eastAsia="Calibri" w:hAnsi="Arial" w:cs="Arial"/>
                <w:sz w:val="18"/>
                <w:szCs w:val="18"/>
              </w:rPr>
              <w:t>6.370,69</w:t>
            </w:r>
          </w:p>
        </w:tc>
        <w:tc>
          <w:tcPr>
            <w:tcW w:w="10000" w:type="dxa"/>
            <w:vAlign w:val="center"/>
          </w:tcPr>
          <w:p w14:paraId="27CBCE45" w14:textId="77777777" w:rsidR="009845DF" w:rsidRPr="006E6DB7" w:rsidRDefault="009845DF" w:rsidP="003253AF">
            <w:pPr>
              <w:rPr>
                <w:rFonts w:ascii="Arial" w:hAnsi="Arial" w:cs="Arial"/>
                <w:sz w:val="18"/>
                <w:szCs w:val="18"/>
              </w:rPr>
            </w:pPr>
          </w:p>
        </w:tc>
      </w:tr>
      <w:tr w:rsidR="009845DF" w:rsidRPr="006E6DB7" w14:paraId="7E50481E" w14:textId="77777777" w:rsidTr="003253AF">
        <w:trPr>
          <w:jc w:val="center"/>
        </w:trPr>
        <w:tc>
          <w:tcPr>
            <w:tcW w:w="1078" w:type="dxa"/>
            <w:vAlign w:val="center"/>
          </w:tcPr>
          <w:p w14:paraId="47253A03" w14:textId="77777777" w:rsidR="009845DF" w:rsidRPr="006E6DB7" w:rsidRDefault="009845DF" w:rsidP="003253AF">
            <w:pPr>
              <w:jc w:val="center"/>
              <w:rPr>
                <w:rFonts w:ascii="Arial" w:hAnsi="Arial" w:cs="Arial"/>
                <w:sz w:val="18"/>
                <w:szCs w:val="18"/>
              </w:rPr>
            </w:pPr>
            <w:r w:rsidRPr="006E6DB7">
              <w:rPr>
                <w:rFonts w:ascii="Arial" w:hAnsi="Arial" w:cs="Arial"/>
                <w:sz w:val="18"/>
                <w:szCs w:val="18"/>
              </w:rPr>
              <w:t>2016.</w:t>
            </w:r>
          </w:p>
        </w:tc>
        <w:tc>
          <w:tcPr>
            <w:tcW w:w="1006" w:type="dxa"/>
            <w:vAlign w:val="center"/>
          </w:tcPr>
          <w:p w14:paraId="7A2F5ABB" w14:textId="77777777" w:rsidR="009845DF" w:rsidRPr="006E6DB7" w:rsidRDefault="009845DF" w:rsidP="003253AF">
            <w:pPr>
              <w:jc w:val="center"/>
              <w:rPr>
                <w:rFonts w:ascii="Arial" w:hAnsi="Arial" w:cs="Arial"/>
                <w:sz w:val="18"/>
                <w:szCs w:val="18"/>
              </w:rPr>
            </w:pPr>
            <w:r w:rsidRPr="006E6DB7">
              <w:rPr>
                <w:rFonts w:ascii="Arial" w:hAnsi="Arial" w:cs="Arial"/>
                <w:sz w:val="18"/>
                <w:szCs w:val="18"/>
              </w:rPr>
              <w:t>9</w:t>
            </w:r>
          </w:p>
        </w:tc>
        <w:tc>
          <w:tcPr>
            <w:tcW w:w="1426" w:type="dxa"/>
            <w:vAlign w:val="center"/>
          </w:tcPr>
          <w:p w14:paraId="05B8A961" w14:textId="77777777" w:rsidR="009845DF" w:rsidRPr="006E6DB7" w:rsidRDefault="009845DF" w:rsidP="003253AF">
            <w:pPr>
              <w:jc w:val="right"/>
              <w:rPr>
                <w:rFonts w:ascii="Arial" w:hAnsi="Arial" w:cs="Arial"/>
                <w:sz w:val="18"/>
                <w:szCs w:val="18"/>
              </w:rPr>
            </w:pPr>
            <w:r w:rsidRPr="006E6DB7">
              <w:rPr>
                <w:rFonts w:ascii="Arial" w:hAnsi="Arial" w:cs="Arial"/>
                <w:sz w:val="18"/>
                <w:szCs w:val="18"/>
              </w:rPr>
              <w:t>48.000</w:t>
            </w:r>
          </w:p>
        </w:tc>
        <w:tc>
          <w:tcPr>
            <w:tcW w:w="1276" w:type="dxa"/>
          </w:tcPr>
          <w:p w14:paraId="1846A204" w14:textId="77777777" w:rsidR="009845DF" w:rsidRPr="006E6DB7" w:rsidRDefault="009845DF" w:rsidP="003253AF">
            <w:pPr>
              <w:jc w:val="right"/>
              <w:rPr>
                <w:rFonts w:ascii="Arial" w:hAnsi="Arial" w:cs="Arial"/>
                <w:sz w:val="18"/>
                <w:szCs w:val="18"/>
              </w:rPr>
            </w:pPr>
            <w:r w:rsidRPr="006E6DB7">
              <w:rPr>
                <w:rFonts w:ascii="Arial" w:eastAsia="Calibri" w:hAnsi="Arial" w:cs="Arial"/>
                <w:sz w:val="18"/>
                <w:szCs w:val="18"/>
              </w:rPr>
              <w:t>6.370,69</w:t>
            </w:r>
          </w:p>
        </w:tc>
        <w:tc>
          <w:tcPr>
            <w:tcW w:w="10000" w:type="dxa"/>
            <w:vAlign w:val="center"/>
          </w:tcPr>
          <w:p w14:paraId="68C23AA2" w14:textId="77777777" w:rsidR="009845DF" w:rsidRPr="006E6DB7" w:rsidRDefault="009845DF" w:rsidP="003253AF">
            <w:pPr>
              <w:rPr>
                <w:rFonts w:ascii="Arial" w:hAnsi="Arial" w:cs="Arial"/>
                <w:sz w:val="18"/>
                <w:szCs w:val="18"/>
              </w:rPr>
            </w:pPr>
          </w:p>
        </w:tc>
      </w:tr>
      <w:tr w:rsidR="009845DF" w:rsidRPr="006E6DB7" w14:paraId="0DFB77B5" w14:textId="77777777" w:rsidTr="003253AF">
        <w:trPr>
          <w:jc w:val="center"/>
        </w:trPr>
        <w:tc>
          <w:tcPr>
            <w:tcW w:w="1078" w:type="dxa"/>
            <w:vAlign w:val="center"/>
          </w:tcPr>
          <w:p w14:paraId="68EB9CFC" w14:textId="77777777" w:rsidR="009845DF" w:rsidRPr="006E6DB7" w:rsidRDefault="009845DF" w:rsidP="003253AF">
            <w:pPr>
              <w:jc w:val="center"/>
              <w:rPr>
                <w:rFonts w:ascii="Arial" w:hAnsi="Arial" w:cs="Arial"/>
                <w:sz w:val="18"/>
                <w:szCs w:val="18"/>
              </w:rPr>
            </w:pPr>
            <w:r w:rsidRPr="006E6DB7">
              <w:rPr>
                <w:rFonts w:ascii="Arial" w:hAnsi="Arial" w:cs="Arial"/>
                <w:sz w:val="18"/>
                <w:szCs w:val="18"/>
              </w:rPr>
              <w:t>2017.</w:t>
            </w:r>
          </w:p>
        </w:tc>
        <w:tc>
          <w:tcPr>
            <w:tcW w:w="1006" w:type="dxa"/>
            <w:vAlign w:val="center"/>
          </w:tcPr>
          <w:p w14:paraId="31F25394" w14:textId="77777777" w:rsidR="009845DF" w:rsidRPr="006E6DB7" w:rsidRDefault="009845DF" w:rsidP="003253AF">
            <w:pPr>
              <w:jc w:val="center"/>
              <w:rPr>
                <w:rFonts w:ascii="Arial" w:hAnsi="Arial" w:cs="Arial"/>
                <w:sz w:val="18"/>
                <w:szCs w:val="18"/>
              </w:rPr>
            </w:pPr>
            <w:r w:rsidRPr="006E6DB7">
              <w:rPr>
                <w:rFonts w:ascii="Arial" w:hAnsi="Arial" w:cs="Arial"/>
                <w:sz w:val="18"/>
                <w:szCs w:val="18"/>
              </w:rPr>
              <w:t xml:space="preserve">9 /  8 </w:t>
            </w:r>
          </w:p>
        </w:tc>
        <w:tc>
          <w:tcPr>
            <w:tcW w:w="1426" w:type="dxa"/>
            <w:vAlign w:val="center"/>
          </w:tcPr>
          <w:p w14:paraId="387D1B0D" w14:textId="77777777" w:rsidR="009845DF" w:rsidRPr="006E6DB7" w:rsidRDefault="009845DF" w:rsidP="003253AF">
            <w:pPr>
              <w:jc w:val="right"/>
              <w:rPr>
                <w:rFonts w:ascii="Arial" w:hAnsi="Arial" w:cs="Arial"/>
                <w:sz w:val="18"/>
                <w:szCs w:val="18"/>
              </w:rPr>
            </w:pPr>
            <w:r w:rsidRPr="006E6DB7">
              <w:rPr>
                <w:rFonts w:ascii="Arial" w:hAnsi="Arial" w:cs="Arial"/>
                <w:sz w:val="18"/>
                <w:szCs w:val="18"/>
              </w:rPr>
              <w:t>55.600</w:t>
            </w:r>
          </w:p>
        </w:tc>
        <w:tc>
          <w:tcPr>
            <w:tcW w:w="1276" w:type="dxa"/>
          </w:tcPr>
          <w:p w14:paraId="328383BC" w14:textId="77777777" w:rsidR="009845DF" w:rsidRPr="006E6DB7" w:rsidRDefault="009845DF" w:rsidP="003253AF">
            <w:pPr>
              <w:jc w:val="right"/>
              <w:rPr>
                <w:rFonts w:ascii="Arial" w:eastAsia="Calibri" w:hAnsi="Arial" w:cs="Arial"/>
                <w:i/>
                <w:sz w:val="18"/>
                <w:szCs w:val="18"/>
              </w:rPr>
            </w:pPr>
            <w:r w:rsidRPr="006E6DB7">
              <w:rPr>
                <w:rFonts w:ascii="Arial" w:eastAsia="Calibri" w:hAnsi="Arial" w:cs="Arial"/>
                <w:sz w:val="18"/>
                <w:szCs w:val="18"/>
              </w:rPr>
              <w:t>7.379,39</w:t>
            </w:r>
          </w:p>
        </w:tc>
        <w:tc>
          <w:tcPr>
            <w:tcW w:w="10000" w:type="dxa"/>
            <w:vAlign w:val="center"/>
          </w:tcPr>
          <w:p w14:paraId="7A619E1B" w14:textId="77777777" w:rsidR="009845DF" w:rsidRPr="006E6DB7" w:rsidRDefault="009845DF" w:rsidP="003253AF">
            <w:pPr>
              <w:rPr>
                <w:rFonts w:ascii="Arial" w:hAnsi="Arial" w:cs="Arial"/>
                <w:sz w:val="18"/>
                <w:szCs w:val="18"/>
              </w:rPr>
            </w:pPr>
            <w:r w:rsidRPr="006E6DB7">
              <w:rPr>
                <w:rFonts w:ascii="Arial" w:eastAsia="Calibri" w:hAnsi="Arial" w:cs="Arial"/>
                <w:i/>
                <w:sz w:val="18"/>
                <w:szCs w:val="18"/>
              </w:rPr>
              <w:t>9 korisnika do konca listopada 2017., a nakon toga za 8 korisnika.</w:t>
            </w:r>
          </w:p>
        </w:tc>
      </w:tr>
      <w:tr w:rsidR="009845DF" w:rsidRPr="006E6DB7" w14:paraId="0692E59F" w14:textId="77777777" w:rsidTr="003253AF">
        <w:trPr>
          <w:jc w:val="center"/>
        </w:trPr>
        <w:tc>
          <w:tcPr>
            <w:tcW w:w="1078" w:type="dxa"/>
            <w:vAlign w:val="center"/>
          </w:tcPr>
          <w:p w14:paraId="032C2503" w14:textId="77777777" w:rsidR="009845DF" w:rsidRPr="006E6DB7" w:rsidRDefault="009845DF" w:rsidP="003253AF">
            <w:pPr>
              <w:jc w:val="center"/>
              <w:rPr>
                <w:rFonts w:ascii="Arial" w:hAnsi="Arial" w:cs="Arial"/>
                <w:sz w:val="18"/>
                <w:szCs w:val="18"/>
              </w:rPr>
            </w:pPr>
            <w:r w:rsidRPr="006E6DB7">
              <w:rPr>
                <w:rFonts w:ascii="Arial" w:hAnsi="Arial" w:cs="Arial"/>
                <w:sz w:val="18"/>
                <w:szCs w:val="18"/>
              </w:rPr>
              <w:t>2018.</w:t>
            </w:r>
          </w:p>
        </w:tc>
        <w:tc>
          <w:tcPr>
            <w:tcW w:w="1006" w:type="dxa"/>
            <w:vAlign w:val="center"/>
          </w:tcPr>
          <w:p w14:paraId="4F9497CA" w14:textId="77777777" w:rsidR="009845DF" w:rsidRPr="006E6DB7" w:rsidRDefault="009845DF" w:rsidP="003253AF">
            <w:pPr>
              <w:jc w:val="center"/>
              <w:rPr>
                <w:rFonts w:ascii="Arial" w:hAnsi="Arial" w:cs="Arial"/>
                <w:sz w:val="18"/>
                <w:szCs w:val="18"/>
              </w:rPr>
            </w:pPr>
            <w:r w:rsidRPr="006E6DB7">
              <w:rPr>
                <w:rFonts w:ascii="Arial" w:hAnsi="Arial" w:cs="Arial"/>
                <w:sz w:val="18"/>
                <w:szCs w:val="18"/>
              </w:rPr>
              <w:t>8</w:t>
            </w:r>
          </w:p>
        </w:tc>
        <w:tc>
          <w:tcPr>
            <w:tcW w:w="1426" w:type="dxa"/>
            <w:vAlign w:val="center"/>
          </w:tcPr>
          <w:p w14:paraId="129006F7" w14:textId="77777777" w:rsidR="009845DF" w:rsidRPr="006E6DB7" w:rsidRDefault="009845DF" w:rsidP="003253AF">
            <w:pPr>
              <w:jc w:val="right"/>
              <w:rPr>
                <w:rFonts w:ascii="Arial" w:hAnsi="Arial" w:cs="Arial"/>
                <w:sz w:val="18"/>
                <w:szCs w:val="18"/>
              </w:rPr>
            </w:pPr>
            <w:r w:rsidRPr="006E6DB7">
              <w:rPr>
                <w:rFonts w:ascii="Arial" w:hAnsi="Arial" w:cs="Arial"/>
                <w:sz w:val="18"/>
                <w:szCs w:val="18"/>
              </w:rPr>
              <w:t>50.800</w:t>
            </w:r>
          </w:p>
        </w:tc>
        <w:tc>
          <w:tcPr>
            <w:tcW w:w="1276" w:type="dxa"/>
          </w:tcPr>
          <w:p w14:paraId="3A67EF66" w14:textId="77777777" w:rsidR="009845DF" w:rsidRPr="006E6DB7" w:rsidRDefault="009845DF" w:rsidP="003253AF">
            <w:pPr>
              <w:jc w:val="right"/>
              <w:rPr>
                <w:rFonts w:ascii="Arial" w:eastAsia="Calibri" w:hAnsi="Arial" w:cs="Arial"/>
                <w:i/>
                <w:sz w:val="18"/>
                <w:szCs w:val="18"/>
              </w:rPr>
            </w:pPr>
            <w:r w:rsidRPr="006E6DB7">
              <w:rPr>
                <w:rFonts w:ascii="Arial" w:eastAsia="Calibri" w:hAnsi="Arial" w:cs="Arial"/>
                <w:sz w:val="18"/>
                <w:szCs w:val="18"/>
              </w:rPr>
              <w:t>6.742,32</w:t>
            </w:r>
          </w:p>
        </w:tc>
        <w:tc>
          <w:tcPr>
            <w:tcW w:w="10000" w:type="dxa"/>
            <w:vAlign w:val="center"/>
          </w:tcPr>
          <w:p w14:paraId="4057E256" w14:textId="77777777" w:rsidR="009845DF" w:rsidRPr="006E6DB7" w:rsidRDefault="009845DF" w:rsidP="003253AF">
            <w:pPr>
              <w:rPr>
                <w:rFonts w:ascii="Arial" w:hAnsi="Arial" w:cs="Arial"/>
                <w:sz w:val="18"/>
                <w:szCs w:val="18"/>
              </w:rPr>
            </w:pPr>
            <w:r w:rsidRPr="006E6DB7">
              <w:rPr>
                <w:rFonts w:ascii="Arial" w:eastAsia="Calibri" w:hAnsi="Arial" w:cs="Arial"/>
                <w:i/>
                <w:sz w:val="18"/>
                <w:szCs w:val="18"/>
              </w:rPr>
              <w:t>8 korisnika cijela godina</w:t>
            </w:r>
          </w:p>
        </w:tc>
      </w:tr>
      <w:tr w:rsidR="009845DF" w:rsidRPr="006E6DB7" w14:paraId="5E909735" w14:textId="77777777" w:rsidTr="003253AF">
        <w:trPr>
          <w:jc w:val="center"/>
        </w:trPr>
        <w:tc>
          <w:tcPr>
            <w:tcW w:w="1078" w:type="dxa"/>
            <w:vAlign w:val="center"/>
          </w:tcPr>
          <w:p w14:paraId="4C7FB936" w14:textId="77777777" w:rsidR="009845DF" w:rsidRPr="006E6DB7" w:rsidRDefault="009845DF" w:rsidP="003253AF">
            <w:pPr>
              <w:jc w:val="center"/>
              <w:rPr>
                <w:rFonts w:ascii="Arial" w:hAnsi="Arial" w:cs="Arial"/>
                <w:sz w:val="18"/>
                <w:szCs w:val="18"/>
              </w:rPr>
            </w:pPr>
            <w:r w:rsidRPr="006E6DB7">
              <w:rPr>
                <w:rFonts w:ascii="Arial" w:hAnsi="Arial" w:cs="Arial"/>
                <w:sz w:val="18"/>
                <w:szCs w:val="18"/>
              </w:rPr>
              <w:t>2019.</w:t>
            </w:r>
          </w:p>
        </w:tc>
        <w:tc>
          <w:tcPr>
            <w:tcW w:w="1006" w:type="dxa"/>
            <w:vAlign w:val="center"/>
          </w:tcPr>
          <w:p w14:paraId="5AF12C26" w14:textId="77777777" w:rsidR="009845DF" w:rsidRPr="006E6DB7" w:rsidRDefault="009845DF" w:rsidP="003253AF">
            <w:pPr>
              <w:jc w:val="center"/>
              <w:rPr>
                <w:rFonts w:ascii="Arial" w:hAnsi="Arial" w:cs="Arial"/>
                <w:sz w:val="18"/>
                <w:szCs w:val="18"/>
              </w:rPr>
            </w:pPr>
            <w:r w:rsidRPr="006E6DB7">
              <w:rPr>
                <w:rFonts w:ascii="Arial" w:hAnsi="Arial" w:cs="Arial"/>
                <w:sz w:val="18"/>
                <w:szCs w:val="18"/>
              </w:rPr>
              <w:t>9 / 10</w:t>
            </w:r>
          </w:p>
        </w:tc>
        <w:tc>
          <w:tcPr>
            <w:tcW w:w="1426" w:type="dxa"/>
            <w:vAlign w:val="center"/>
          </w:tcPr>
          <w:p w14:paraId="71379E58" w14:textId="77777777" w:rsidR="009845DF" w:rsidRPr="006E6DB7" w:rsidRDefault="009845DF" w:rsidP="003253AF">
            <w:pPr>
              <w:jc w:val="right"/>
              <w:rPr>
                <w:rFonts w:ascii="Arial" w:hAnsi="Arial" w:cs="Arial"/>
                <w:sz w:val="18"/>
                <w:szCs w:val="18"/>
              </w:rPr>
            </w:pPr>
            <w:r w:rsidRPr="006E6DB7">
              <w:rPr>
                <w:rFonts w:ascii="Arial" w:hAnsi="Arial" w:cs="Arial"/>
                <w:sz w:val="18"/>
                <w:szCs w:val="18"/>
              </w:rPr>
              <w:t>58.000</w:t>
            </w:r>
          </w:p>
        </w:tc>
        <w:tc>
          <w:tcPr>
            <w:tcW w:w="1276" w:type="dxa"/>
          </w:tcPr>
          <w:p w14:paraId="7DC28F6D" w14:textId="77777777" w:rsidR="009845DF" w:rsidRPr="006E6DB7" w:rsidRDefault="009845DF" w:rsidP="003253AF">
            <w:pPr>
              <w:jc w:val="right"/>
              <w:rPr>
                <w:rFonts w:ascii="Arial" w:eastAsia="Calibri" w:hAnsi="Arial" w:cs="Arial"/>
                <w:i/>
                <w:sz w:val="18"/>
                <w:szCs w:val="18"/>
              </w:rPr>
            </w:pPr>
            <w:r w:rsidRPr="006E6DB7">
              <w:rPr>
                <w:rFonts w:ascii="Arial" w:eastAsia="Calibri" w:hAnsi="Arial" w:cs="Arial"/>
                <w:sz w:val="18"/>
                <w:szCs w:val="18"/>
              </w:rPr>
              <w:t>7.697,92</w:t>
            </w:r>
          </w:p>
        </w:tc>
        <w:tc>
          <w:tcPr>
            <w:tcW w:w="10000" w:type="dxa"/>
            <w:vAlign w:val="center"/>
          </w:tcPr>
          <w:p w14:paraId="2C05335F" w14:textId="77777777" w:rsidR="009845DF" w:rsidRPr="006E6DB7" w:rsidRDefault="009845DF" w:rsidP="003253AF">
            <w:pPr>
              <w:rPr>
                <w:rFonts w:ascii="Arial" w:hAnsi="Arial" w:cs="Arial"/>
                <w:sz w:val="18"/>
                <w:szCs w:val="18"/>
              </w:rPr>
            </w:pPr>
            <w:r w:rsidRPr="006E6DB7">
              <w:rPr>
                <w:rFonts w:ascii="Arial" w:eastAsia="Calibri" w:hAnsi="Arial" w:cs="Arial"/>
                <w:i/>
                <w:sz w:val="18"/>
                <w:szCs w:val="18"/>
              </w:rPr>
              <w:t>9 korisnika do konca kolovoza 2019., a od rujna 2019. za 10 korisnika.</w:t>
            </w:r>
          </w:p>
        </w:tc>
      </w:tr>
      <w:tr w:rsidR="009845DF" w:rsidRPr="006E6DB7" w14:paraId="76344992" w14:textId="77777777" w:rsidTr="003253AF">
        <w:trPr>
          <w:jc w:val="center"/>
        </w:trPr>
        <w:tc>
          <w:tcPr>
            <w:tcW w:w="1078" w:type="dxa"/>
            <w:vAlign w:val="center"/>
          </w:tcPr>
          <w:p w14:paraId="6C05A1F8" w14:textId="77777777" w:rsidR="009845DF" w:rsidRPr="006E6DB7" w:rsidRDefault="009845DF" w:rsidP="003253AF">
            <w:pPr>
              <w:jc w:val="center"/>
              <w:rPr>
                <w:rFonts w:ascii="Arial" w:hAnsi="Arial" w:cs="Arial"/>
                <w:sz w:val="18"/>
                <w:szCs w:val="18"/>
              </w:rPr>
            </w:pPr>
            <w:r w:rsidRPr="006E6DB7">
              <w:rPr>
                <w:rFonts w:ascii="Arial" w:hAnsi="Arial" w:cs="Arial"/>
                <w:sz w:val="18"/>
                <w:szCs w:val="18"/>
              </w:rPr>
              <w:t>2020</w:t>
            </w:r>
          </w:p>
        </w:tc>
        <w:tc>
          <w:tcPr>
            <w:tcW w:w="1006" w:type="dxa"/>
            <w:vAlign w:val="center"/>
          </w:tcPr>
          <w:p w14:paraId="2F239F81" w14:textId="77777777" w:rsidR="009845DF" w:rsidRPr="006E6DB7" w:rsidRDefault="009845DF" w:rsidP="003253AF">
            <w:pPr>
              <w:jc w:val="center"/>
              <w:rPr>
                <w:rFonts w:ascii="Arial" w:hAnsi="Arial" w:cs="Arial"/>
                <w:sz w:val="18"/>
                <w:szCs w:val="18"/>
              </w:rPr>
            </w:pPr>
            <w:r w:rsidRPr="006E6DB7">
              <w:rPr>
                <w:rFonts w:ascii="Arial" w:hAnsi="Arial" w:cs="Arial"/>
                <w:sz w:val="18"/>
                <w:szCs w:val="18"/>
              </w:rPr>
              <w:t>12</w:t>
            </w:r>
          </w:p>
        </w:tc>
        <w:tc>
          <w:tcPr>
            <w:tcW w:w="1426" w:type="dxa"/>
            <w:vAlign w:val="center"/>
          </w:tcPr>
          <w:p w14:paraId="04AAEDCF" w14:textId="77777777" w:rsidR="009845DF" w:rsidRPr="006E6DB7" w:rsidRDefault="009845DF" w:rsidP="003253AF">
            <w:pPr>
              <w:jc w:val="right"/>
              <w:rPr>
                <w:rFonts w:ascii="Arial" w:hAnsi="Arial" w:cs="Arial"/>
                <w:sz w:val="18"/>
                <w:szCs w:val="18"/>
              </w:rPr>
            </w:pPr>
            <w:r w:rsidRPr="006E6DB7">
              <w:rPr>
                <w:rFonts w:ascii="Arial" w:hAnsi="Arial" w:cs="Arial"/>
                <w:sz w:val="18"/>
                <w:szCs w:val="18"/>
              </w:rPr>
              <w:t>70.900</w:t>
            </w:r>
          </w:p>
        </w:tc>
        <w:tc>
          <w:tcPr>
            <w:tcW w:w="1276" w:type="dxa"/>
          </w:tcPr>
          <w:p w14:paraId="2C71DECA" w14:textId="77777777" w:rsidR="009845DF" w:rsidRPr="006E6DB7" w:rsidRDefault="009845DF" w:rsidP="003253AF">
            <w:pPr>
              <w:jc w:val="right"/>
              <w:rPr>
                <w:rFonts w:ascii="Arial" w:eastAsia="Calibri" w:hAnsi="Arial" w:cs="Arial"/>
                <w:i/>
                <w:sz w:val="18"/>
                <w:szCs w:val="18"/>
              </w:rPr>
            </w:pPr>
            <w:r w:rsidRPr="006E6DB7">
              <w:rPr>
                <w:rFonts w:ascii="Arial" w:eastAsia="Calibri" w:hAnsi="Arial" w:cs="Arial"/>
                <w:sz w:val="18"/>
                <w:szCs w:val="18"/>
              </w:rPr>
              <w:t>9.410,05</w:t>
            </w:r>
          </w:p>
        </w:tc>
        <w:tc>
          <w:tcPr>
            <w:tcW w:w="10000" w:type="dxa"/>
            <w:vAlign w:val="center"/>
          </w:tcPr>
          <w:p w14:paraId="277CB4E4" w14:textId="77777777" w:rsidR="009845DF" w:rsidRPr="006E6DB7" w:rsidRDefault="009845DF" w:rsidP="003253AF">
            <w:pPr>
              <w:rPr>
                <w:rFonts w:ascii="Arial" w:hAnsi="Arial" w:cs="Arial"/>
                <w:sz w:val="18"/>
                <w:szCs w:val="18"/>
              </w:rPr>
            </w:pPr>
            <w:r w:rsidRPr="006E6DB7">
              <w:rPr>
                <w:rFonts w:ascii="Arial" w:eastAsia="Calibri" w:hAnsi="Arial" w:cs="Arial"/>
                <w:i/>
                <w:sz w:val="18"/>
                <w:szCs w:val="18"/>
              </w:rPr>
              <w:t xml:space="preserve">12 korisnika od početka 2020., a od studenoga 2020. za 11 korisnika </w:t>
            </w:r>
          </w:p>
        </w:tc>
      </w:tr>
      <w:tr w:rsidR="009845DF" w:rsidRPr="006E6DB7" w14:paraId="7289C453" w14:textId="77777777" w:rsidTr="003253AF">
        <w:trPr>
          <w:jc w:val="center"/>
        </w:trPr>
        <w:tc>
          <w:tcPr>
            <w:tcW w:w="1078" w:type="dxa"/>
            <w:vAlign w:val="center"/>
          </w:tcPr>
          <w:p w14:paraId="4EF74F76" w14:textId="77777777" w:rsidR="009845DF" w:rsidRPr="006E6DB7" w:rsidRDefault="009845DF" w:rsidP="003253AF">
            <w:pPr>
              <w:jc w:val="center"/>
              <w:rPr>
                <w:rFonts w:ascii="Arial" w:hAnsi="Arial" w:cs="Arial"/>
                <w:sz w:val="18"/>
                <w:szCs w:val="18"/>
              </w:rPr>
            </w:pPr>
            <w:r w:rsidRPr="006E6DB7">
              <w:rPr>
                <w:rFonts w:ascii="Arial" w:hAnsi="Arial" w:cs="Arial"/>
                <w:sz w:val="18"/>
                <w:szCs w:val="18"/>
              </w:rPr>
              <w:t>2021.</w:t>
            </w:r>
          </w:p>
        </w:tc>
        <w:tc>
          <w:tcPr>
            <w:tcW w:w="1006" w:type="dxa"/>
            <w:vAlign w:val="center"/>
          </w:tcPr>
          <w:p w14:paraId="00B05197" w14:textId="77777777" w:rsidR="009845DF" w:rsidRPr="006E6DB7" w:rsidRDefault="009845DF" w:rsidP="003253AF">
            <w:pPr>
              <w:jc w:val="center"/>
              <w:rPr>
                <w:rFonts w:ascii="Arial" w:hAnsi="Arial" w:cs="Arial"/>
                <w:sz w:val="18"/>
                <w:szCs w:val="18"/>
              </w:rPr>
            </w:pPr>
            <w:r w:rsidRPr="006E6DB7">
              <w:rPr>
                <w:rFonts w:ascii="Arial" w:hAnsi="Arial" w:cs="Arial"/>
                <w:sz w:val="18"/>
                <w:szCs w:val="18"/>
              </w:rPr>
              <w:t>11</w:t>
            </w:r>
          </w:p>
        </w:tc>
        <w:tc>
          <w:tcPr>
            <w:tcW w:w="1426" w:type="dxa"/>
            <w:vAlign w:val="center"/>
          </w:tcPr>
          <w:p w14:paraId="0736BAAB" w14:textId="77777777" w:rsidR="009845DF" w:rsidRPr="006E6DB7" w:rsidRDefault="009845DF" w:rsidP="003253AF">
            <w:pPr>
              <w:jc w:val="right"/>
              <w:rPr>
                <w:rFonts w:ascii="Arial" w:hAnsi="Arial" w:cs="Arial"/>
                <w:sz w:val="18"/>
                <w:szCs w:val="18"/>
              </w:rPr>
            </w:pPr>
            <w:r w:rsidRPr="006E6DB7">
              <w:rPr>
                <w:rFonts w:ascii="Arial" w:hAnsi="Arial" w:cs="Arial"/>
                <w:sz w:val="18"/>
                <w:szCs w:val="18"/>
              </w:rPr>
              <w:t>56.800</w:t>
            </w:r>
          </w:p>
        </w:tc>
        <w:tc>
          <w:tcPr>
            <w:tcW w:w="1276" w:type="dxa"/>
          </w:tcPr>
          <w:p w14:paraId="59A3D710" w14:textId="77777777" w:rsidR="009845DF" w:rsidRPr="006E6DB7" w:rsidRDefault="009845DF" w:rsidP="003253AF">
            <w:pPr>
              <w:jc w:val="right"/>
              <w:rPr>
                <w:rFonts w:ascii="Arial" w:eastAsia="Calibri" w:hAnsi="Arial" w:cs="Arial"/>
                <w:i/>
                <w:sz w:val="18"/>
                <w:szCs w:val="18"/>
              </w:rPr>
            </w:pPr>
            <w:r w:rsidRPr="006E6DB7">
              <w:rPr>
                <w:rFonts w:ascii="Arial" w:eastAsia="Calibri" w:hAnsi="Arial" w:cs="Arial"/>
                <w:sz w:val="18"/>
                <w:szCs w:val="18"/>
              </w:rPr>
              <w:t>7.538,66</w:t>
            </w:r>
          </w:p>
        </w:tc>
        <w:tc>
          <w:tcPr>
            <w:tcW w:w="10000" w:type="dxa"/>
            <w:vAlign w:val="center"/>
          </w:tcPr>
          <w:p w14:paraId="7D7E54D7" w14:textId="77777777" w:rsidR="009845DF" w:rsidRPr="006E6DB7" w:rsidRDefault="009845DF" w:rsidP="003253AF">
            <w:pPr>
              <w:rPr>
                <w:rFonts w:ascii="Arial" w:eastAsia="Calibri" w:hAnsi="Arial" w:cs="Arial"/>
                <w:i/>
                <w:sz w:val="18"/>
                <w:szCs w:val="18"/>
              </w:rPr>
            </w:pPr>
            <w:r w:rsidRPr="006E6DB7">
              <w:rPr>
                <w:rFonts w:ascii="Arial" w:eastAsia="Calibri" w:hAnsi="Arial" w:cs="Arial"/>
                <w:i/>
                <w:sz w:val="18"/>
                <w:szCs w:val="18"/>
              </w:rPr>
              <w:t>11 korisnika do konca ožujka 2021, od travnja 2021. za 10 korisnika, te od rujna 2021. za 11 korisnika</w:t>
            </w:r>
          </w:p>
        </w:tc>
      </w:tr>
      <w:tr w:rsidR="009845DF" w:rsidRPr="006E6DB7" w14:paraId="166B49AC" w14:textId="77777777" w:rsidTr="003253AF">
        <w:trPr>
          <w:jc w:val="center"/>
        </w:trPr>
        <w:tc>
          <w:tcPr>
            <w:tcW w:w="1078" w:type="dxa"/>
            <w:vAlign w:val="center"/>
          </w:tcPr>
          <w:p w14:paraId="2A3D86AF" w14:textId="77777777" w:rsidR="009845DF" w:rsidRPr="006E6DB7" w:rsidRDefault="009845DF" w:rsidP="003253AF">
            <w:pPr>
              <w:jc w:val="center"/>
              <w:rPr>
                <w:rFonts w:ascii="Arial" w:hAnsi="Arial" w:cs="Arial"/>
                <w:sz w:val="18"/>
                <w:szCs w:val="18"/>
              </w:rPr>
            </w:pPr>
            <w:r w:rsidRPr="006E6DB7">
              <w:rPr>
                <w:rFonts w:ascii="Arial" w:hAnsi="Arial" w:cs="Arial"/>
                <w:sz w:val="18"/>
                <w:szCs w:val="18"/>
              </w:rPr>
              <w:t>2022.</w:t>
            </w:r>
          </w:p>
        </w:tc>
        <w:tc>
          <w:tcPr>
            <w:tcW w:w="1006" w:type="dxa"/>
            <w:vAlign w:val="center"/>
          </w:tcPr>
          <w:p w14:paraId="1564BC05" w14:textId="77777777" w:rsidR="009845DF" w:rsidRPr="006E6DB7" w:rsidRDefault="009845DF" w:rsidP="003253AF">
            <w:pPr>
              <w:jc w:val="center"/>
              <w:rPr>
                <w:rFonts w:ascii="Arial" w:hAnsi="Arial" w:cs="Arial"/>
                <w:sz w:val="18"/>
                <w:szCs w:val="18"/>
              </w:rPr>
            </w:pPr>
            <w:r w:rsidRPr="006E6DB7">
              <w:rPr>
                <w:rFonts w:ascii="Arial" w:hAnsi="Arial" w:cs="Arial"/>
                <w:sz w:val="18"/>
                <w:szCs w:val="18"/>
              </w:rPr>
              <w:t>11</w:t>
            </w:r>
          </w:p>
        </w:tc>
        <w:tc>
          <w:tcPr>
            <w:tcW w:w="1426" w:type="dxa"/>
            <w:vAlign w:val="center"/>
          </w:tcPr>
          <w:p w14:paraId="548DDA7D" w14:textId="77777777" w:rsidR="009845DF" w:rsidRPr="006E6DB7" w:rsidRDefault="009845DF" w:rsidP="003253AF">
            <w:pPr>
              <w:jc w:val="right"/>
              <w:rPr>
                <w:rFonts w:ascii="Arial" w:hAnsi="Arial" w:cs="Arial"/>
                <w:sz w:val="18"/>
                <w:szCs w:val="18"/>
              </w:rPr>
            </w:pPr>
            <w:r w:rsidRPr="006E6DB7">
              <w:rPr>
                <w:rFonts w:ascii="Arial" w:hAnsi="Arial" w:cs="Arial"/>
                <w:sz w:val="18"/>
                <w:szCs w:val="18"/>
              </w:rPr>
              <w:t>57.600</w:t>
            </w:r>
          </w:p>
        </w:tc>
        <w:tc>
          <w:tcPr>
            <w:tcW w:w="1276" w:type="dxa"/>
          </w:tcPr>
          <w:p w14:paraId="6103E2F9" w14:textId="77777777" w:rsidR="009845DF" w:rsidRPr="006E6DB7" w:rsidRDefault="009845DF" w:rsidP="003253AF">
            <w:pPr>
              <w:jc w:val="right"/>
              <w:rPr>
                <w:rFonts w:ascii="Arial" w:eastAsia="Calibri" w:hAnsi="Arial" w:cs="Arial"/>
                <w:i/>
                <w:sz w:val="18"/>
                <w:szCs w:val="18"/>
              </w:rPr>
            </w:pPr>
            <w:r w:rsidRPr="006E6DB7">
              <w:rPr>
                <w:rFonts w:ascii="Arial" w:eastAsia="Calibri" w:hAnsi="Arial" w:cs="Arial"/>
                <w:sz w:val="18"/>
                <w:szCs w:val="18"/>
              </w:rPr>
              <w:t>7.644,83</w:t>
            </w:r>
          </w:p>
        </w:tc>
        <w:tc>
          <w:tcPr>
            <w:tcW w:w="10000" w:type="dxa"/>
            <w:vAlign w:val="center"/>
          </w:tcPr>
          <w:p w14:paraId="6D274412" w14:textId="77777777" w:rsidR="009845DF" w:rsidRPr="006E6DB7" w:rsidRDefault="009845DF" w:rsidP="003253AF">
            <w:pPr>
              <w:rPr>
                <w:rFonts w:ascii="Arial" w:eastAsia="Calibri" w:hAnsi="Arial" w:cs="Arial"/>
                <w:i/>
                <w:sz w:val="18"/>
                <w:szCs w:val="18"/>
              </w:rPr>
            </w:pPr>
            <w:r w:rsidRPr="006E6DB7">
              <w:rPr>
                <w:rFonts w:ascii="Arial" w:eastAsia="Calibri" w:hAnsi="Arial" w:cs="Arial"/>
                <w:i/>
                <w:sz w:val="18"/>
                <w:szCs w:val="18"/>
              </w:rPr>
              <w:t xml:space="preserve">10 korisnika </w:t>
            </w:r>
          </w:p>
        </w:tc>
      </w:tr>
      <w:tr w:rsidR="009845DF" w:rsidRPr="006E6DB7" w14:paraId="13B9E1AC" w14:textId="77777777" w:rsidTr="003253AF">
        <w:trPr>
          <w:jc w:val="center"/>
        </w:trPr>
        <w:tc>
          <w:tcPr>
            <w:tcW w:w="1078" w:type="dxa"/>
            <w:vAlign w:val="center"/>
          </w:tcPr>
          <w:p w14:paraId="2CF60AF3" w14:textId="77777777" w:rsidR="009845DF" w:rsidRPr="006E6DB7" w:rsidRDefault="009845DF" w:rsidP="003253AF">
            <w:pPr>
              <w:jc w:val="center"/>
              <w:rPr>
                <w:rFonts w:ascii="Arial" w:hAnsi="Arial" w:cs="Arial"/>
                <w:sz w:val="18"/>
                <w:szCs w:val="18"/>
              </w:rPr>
            </w:pPr>
            <w:r w:rsidRPr="006E6DB7">
              <w:rPr>
                <w:rFonts w:ascii="Arial" w:hAnsi="Arial" w:cs="Arial"/>
                <w:sz w:val="18"/>
                <w:szCs w:val="18"/>
              </w:rPr>
              <w:t>2023</w:t>
            </w:r>
          </w:p>
        </w:tc>
        <w:tc>
          <w:tcPr>
            <w:tcW w:w="1006" w:type="dxa"/>
            <w:vAlign w:val="center"/>
          </w:tcPr>
          <w:p w14:paraId="760EE058" w14:textId="77777777" w:rsidR="009845DF" w:rsidRPr="006E6DB7" w:rsidRDefault="009845DF" w:rsidP="003253AF">
            <w:pPr>
              <w:jc w:val="center"/>
              <w:rPr>
                <w:rFonts w:ascii="Arial" w:hAnsi="Arial" w:cs="Arial"/>
                <w:sz w:val="18"/>
                <w:szCs w:val="18"/>
              </w:rPr>
            </w:pPr>
            <w:r w:rsidRPr="006E6DB7">
              <w:rPr>
                <w:rFonts w:ascii="Arial" w:hAnsi="Arial" w:cs="Arial"/>
                <w:sz w:val="18"/>
                <w:szCs w:val="18"/>
              </w:rPr>
              <w:t>13</w:t>
            </w:r>
          </w:p>
        </w:tc>
        <w:tc>
          <w:tcPr>
            <w:tcW w:w="1426" w:type="dxa"/>
            <w:vAlign w:val="center"/>
          </w:tcPr>
          <w:p w14:paraId="33C18888" w14:textId="77777777" w:rsidR="009845DF" w:rsidRPr="006E6DB7" w:rsidRDefault="009845DF" w:rsidP="003253AF">
            <w:pPr>
              <w:jc w:val="right"/>
              <w:rPr>
                <w:rFonts w:ascii="Arial" w:hAnsi="Arial" w:cs="Arial"/>
                <w:sz w:val="18"/>
                <w:szCs w:val="18"/>
              </w:rPr>
            </w:pPr>
            <w:r w:rsidRPr="006E6DB7">
              <w:rPr>
                <w:rFonts w:ascii="Arial" w:hAnsi="Arial" w:cs="Arial"/>
                <w:sz w:val="18"/>
                <w:szCs w:val="18"/>
              </w:rPr>
              <w:t>-</w:t>
            </w:r>
          </w:p>
        </w:tc>
        <w:tc>
          <w:tcPr>
            <w:tcW w:w="1276" w:type="dxa"/>
          </w:tcPr>
          <w:p w14:paraId="229F86ED" w14:textId="77777777" w:rsidR="009845DF" w:rsidRPr="006E6DB7" w:rsidRDefault="009845DF" w:rsidP="003253AF">
            <w:pPr>
              <w:jc w:val="right"/>
              <w:rPr>
                <w:rFonts w:ascii="Arial" w:eastAsia="Calibri" w:hAnsi="Arial" w:cs="Arial"/>
                <w:sz w:val="18"/>
                <w:szCs w:val="18"/>
              </w:rPr>
            </w:pPr>
            <w:r w:rsidRPr="006E6DB7">
              <w:rPr>
                <w:rFonts w:ascii="Arial" w:eastAsia="Calibri" w:hAnsi="Arial" w:cs="Arial"/>
                <w:sz w:val="18"/>
                <w:szCs w:val="18"/>
              </w:rPr>
              <w:t>9.790,0</w:t>
            </w:r>
          </w:p>
        </w:tc>
        <w:tc>
          <w:tcPr>
            <w:tcW w:w="10000" w:type="dxa"/>
            <w:vAlign w:val="center"/>
          </w:tcPr>
          <w:p w14:paraId="5D07EA71" w14:textId="77777777" w:rsidR="009845DF" w:rsidRPr="006E6DB7" w:rsidRDefault="009845DF" w:rsidP="003253AF">
            <w:pPr>
              <w:rPr>
                <w:rFonts w:ascii="Arial" w:eastAsia="Calibri" w:hAnsi="Arial" w:cs="Arial"/>
                <w:i/>
                <w:sz w:val="18"/>
                <w:szCs w:val="18"/>
              </w:rPr>
            </w:pPr>
            <w:r w:rsidRPr="006E6DB7">
              <w:rPr>
                <w:rFonts w:ascii="Arial" w:eastAsia="Calibri" w:hAnsi="Arial" w:cs="Arial"/>
                <w:i/>
                <w:sz w:val="18"/>
                <w:szCs w:val="18"/>
              </w:rPr>
              <w:t xml:space="preserve">13 korisnika </w:t>
            </w:r>
          </w:p>
        </w:tc>
      </w:tr>
    </w:tbl>
    <w:p w14:paraId="510656F6" w14:textId="77777777" w:rsidR="009845DF" w:rsidRPr="009845DF" w:rsidRDefault="009845DF" w:rsidP="005B45A8">
      <w:pPr>
        <w:autoSpaceDE w:val="0"/>
        <w:autoSpaceDN w:val="0"/>
        <w:adjustRightInd w:val="0"/>
        <w:rPr>
          <w:rFonts w:ascii="Arial" w:eastAsia="Calibri" w:hAnsi="Arial" w:cs="Arial"/>
          <w:i/>
        </w:rPr>
      </w:pPr>
    </w:p>
    <w:tbl>
      <w:tblPr>
        <w:tblStyle w:val="Reetkatablice536"/>
        <w:tblW w:w="14246" w:type="dxa"/>
        <w:tblInd w:w="-5" w:type="dxa"/>
        <w:tblLayout w:type="fixed"/>
        <w:tblLook w:val="04A0" w:firstRow="1" w:lastRow="0" w:firstColumn="1" w:lastColumn="0" w:noHBand="0" w:noVBand="1"/>
      </w:tblPr>
      <w:tblGrid>
        <w:gridCol w:w="2694"/>
        <w:gridCol w:w="3402"/>
        <w:gridCol w:w="992"/>
        <w:gridCol w:w="992"/>
        <w:gridCol w:w="1198"/>
        <w:gridCol w:w="1242"/>
        <w:gridCol w:w="1242"/>
        <w:gridCol w:w="1242"/>
        <w:gridCol w:w="1242"/>
      </w:tblGrid>
      <w:tr w:rsidR="00AF4584" w:rsidRPr="006E6DB7" w14:paraId="668B8AC5" w14:textId="77777777" w:rsidTr="006E6DB7">
        <w:tc>
          <w:tcPr>
            <w:tcW w:w="269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bookmarkEnd w:id="320"/>
          <w:p w14:paraId="75EA0983" w14:textId="77777777"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E7BDAA8" w14:textId="77777777"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Definicija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0802071" w14:textId="77777777"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Jedinica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E697ED8" w14:textId="77777777"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Izvor podataka</w:t>
            </w:r>
          </w:p>
        </w:tc>
        <w:tc>
          <w:tcPr>
            <w:tcW w:w="119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033FE9C" w14:textId="0DD72977"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Polazna vrijednost 202</w:t>
            </w:r>
            <w:r w:rsidR="009845DF" w:rsidRPr="006E6DB7">
              <w:rPr>
                <w:rFonts w:ascii="Arial" w:eastAsia="Calibri" w:hAnsi="Arial" w:cs="Arial"/>
                <w:sz w:val="18"/>
                <w:szCs w:val="18"/>
              </w:rPr>
              <w:t>3</w:t>
            </w:r>
            <w:r w:rsidRPr="006E6DB7">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2723378" w14:textId="4BD0186C"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Izvršeno 1-6/202</w:t>
            </w:r>
            <w:r w:rsidR="009845DF" w:rsidRPr="006E6DB7">
              <w:rPr>
                <w:rFonts w:ascii="Arial" w:eastAsia="Calibri" w:hAnsi="Arial" w:cs="Arial"/>
                <w:sz w:val="18"/>
                <w:szCs w:val="18"/>
              </w:rPr>
              <w:t>4</w:t>
            </w:r>
            <w:r w:rsidRPr="006E6DB7">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tcPr>
          <w:p w14:paraId="722D2BF4" w14:textId="5308A351"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Ciljana vrijednost 202</w:t>
            </w:r>
            <w:r w:rsidR="009845DF" w:rsidRPr="006E6DB7">
              <w:rPr>
                <w:rFonts w:ascii="Arial" w:eastAsia="Calibri" w:hAnsi="Arial" w:cs="Arial"/>
                <w:sz w:val="18"/>
                <w:szCs w:val="18"/>
              </w:rPr>
              <w:t>5</w:t>
            </w:r>
            <w:r w:rsidRPr="006E6DB7">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ED05664" w14:textId="56B2B391"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Ciljana vrijednost 202</w:t>
            </w:r>
            <w:r w:rsidR="009845DF" w:rsidRPr="006E6DB7">
              <w:rPr>
                <w:rFonts w:ascii="Arial" w:eastAsia="Calibri" w:hAnsi="Arial" w:cs="Arial"/>
                <w:sz w:val="18"/>
                <w:szCs w:val="18"/>
              </w:rPr>
              <w:t>6</w:t>
            </w:r>
            <w:r w:rsidRPr="006E6DB7">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hideMark/>
          </w:tcPr>
          <w:p w14:paraId="49FC13AC" w14:textId="25CD6C3F"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Ciljana vrijednost 202</w:t>
            </w:r>
            <w:r w:rsidR="009845DF" w:rsidRPr="006E6DB7">
              <w:rPr>
                <w:rFonts w:ascii="Arial" w:eastAsia="Calibri" w:hAnsi="Arial" w:cs="Arial"/>
                <w:sz w:val="18"/>
                <w:szCs w:val="18"/>
              </w:rPr>
              <w:t>7</w:t>
            </w:r>
            <w:r w:rsidRPr="006E6DB7">
              <w:rPr>
                <w:rFonts w:ascii="Arial" w:eastAsia="Calibri" w:hAnsi="Arial" w:cs="Arial"/>
                <w:sz w:val="18"/>
                <w:szCs w:val="18"/>
              </w:rPr>
              <w:t>.</w:t>
            </w:r>
          </w:p>
        </w:tc>
      </w:tr>
      <w:tr w:rsidR="00AF4584" w:rsidRPr="006E6DB7" w14:paraId="16D3932A" w14:textId="77777777" w:rsidTr="006E6DB7">
        <w:trPr>
          <w:trHeight w:val="699"/>
        </w:trPr>
        <w:tc>
          <w:tcPr>
            <w:tcW w:w="2694" w:type="dxa"/>
            <w:shd w:val="clear" w:color="auto" w:fill="auto"/>
          </w:tcPr>
          <w:p w14:paraId="125786E1" w14:textId="27EDF19D" w:rsidR="005B45A8" w:rsidRPr="006E6DB7" w:rsidRDefault="005B45A8" w:rsidP="005B45A8">
            <w:pPr>
              <w:jc w:val="left"/>
              <w:rPr>
                <w:rFonts w:ascii="Arial" w:hAnsi="Arial" w:cs="Arial"/>
                <w:sz w:val="18"/>
                <w:szCs w:val="18"/>
              </w:rPr>
            </w:pPr>
            <w:r w:rsidRPr="006E6DB7">
              <w:rPr>
                <w:rFonts w:ascii="Arial" w:hAnsi="Arial" w:cs="Arial"/>
                <w:sz w:val="18"/>
                <w:szCs w:val="18"/>
                <w:lang w:eastAsia="hr-HR"/>
              </w:rPr>
              <w:t>Povećanje broja korisnika novčane pomoći u slučajevima socijalne potrebe</w:t>
            </w:r>
          </w:p>
        </w:tc>
        <w:tc>
          <w:tcPr>
            <w:tcW w:w="3402" w:type="dxa"/>
            <w:shd w:val="clear" w:color="auto" w:fill="auto"/>
          </w:tcPr>
          <w:p w14:paraId="42DE1B03" w14:textId="2573CB14" w:rsidR="005B45A8" w:rsidRPr="006E6DB7" w:rsidRDefault="005B45A8" w:rsidP="005B45A8">
            <w:pPr>
              <w:autoSpaceDE w:val="0"/>
              <w:autoSpaceDN w:val="0"/>
              <w:adjustRightInd w:val="0"/>
              <w:jc w:val="left"/>
              <w:rPr>
                <w:rFonts w:ascii="Arial" w:hAnsi="Arial" w:cs="Arial"/>
                <w:sz w:val="18"/>
                <w:szCs w:val="18"/>
              </w:rPr>
            </w:pPr>
            <w:r w:rsidRPr="006E6DB7">
              <w:rPr>
                <w:rFonts w:ascii="Arial" w:hAnsi="Arial" w:cs="Arial"/>
                <w:sz w:val="18"/>
                <w:szCs w:val="18"/>
                <w:lang w:eastAsia="hr-HR"/>
              </w:rPr>
              <w:t>Podrška korisnicima (samcima i obitelji) u podmirenju osnovnih životnih potreba isplatama pomoći u novcu</w:t>
            </w:r>
          </w:p>
        </w:tc>
        <w:tc>
          <w:tcPr>
            <w:tcW w:w="992" w:type="dxa"/>
            <w:tcBorders>
              <w:top w:val="single" w:sz="4" w:space="0" w:color="auto"/>
              <w:left w:val="single" w:sz="4" w:space="0" w:color="auto"/>
              <w:bottom w:val="single" w:sz="4" w:space="0" w:color="auto"/>
              <w:right w:val="single" w:sz="4" w:space="0" w:color="auto"/>
            </w:tcBorders>
            <w:vAlign w:val="center"/>
            <w:hideMark/>
          </w:tcPr>
          <w:p w14:paraId="5DBF218C" w14:textId="77777777" w:rsidR="005B45A8" w:rsidRPr="006E6DB7" w:rsidRDefault="005B45A8" w:rsidP="005B45A8">
            <w:pPr>
              <w:jc w:val="center"/>
              <w:rPr>
                <w:rFonts w:ascii="Arial" w:hAnsi="Arial" w:cs="Arial"/>
                <w:sz w:val="18"/>
                <w:szCs w:val="18"/>
              </w:rPr>
            </w:pPr>
            <w:r w:rsidRPr="006E6DB7">
              <w:rPr>
                <w:rFonts w:ascii="Arial"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0876E170" w14:textId="77777777" w:rsidR="005B45A8" w:rsidRPr="006E6DB7" w:rsidRDefault="005B45A8" w:rsidP="005B45A8">
            <w:pPr>
              <w:jc w:val="center"/>
              <w:rPr>
                <w:rFonts w:ascii="Arial" w:hAnsi="Arial" w:cs="Arial"/>
                <w:sz w:val="18"/>
                <w:szCs w:val="18"/>
              </w:rPr>
            </w:pPr>
            <w:r w:rsidRPr="006E6DB7">
              <w:rPr>
                <w:rFonts w:ascii="Arial" w:hAnsi="Arial" w:cs="Arial"/>
                <w:sz w:val="18"/>
                <w:szCs w:val="18"/>
              </w:rPr>
              <w:t>Općina</w:t>
            </w:r>
          </w:p>
        </w:tc>
        <w:tc>
          <w:tcPr>
            <w:tcW w:w="1198" w:type="dxa"/>
            <w:tcBorders>
              <w:top w:val="single" w:sz="4" w:space="0" w:color="auto"/>
              <w:left w:val="single" w:sz="4" w:space="0" w:color="auto"/>
              <w:bottom w:val="single" w:sz="4" w:space="0" w:color="auto"/>
              <w:right w:val="single" w:sz="4" w:space="0" w:color="auto"/>
            </w:tcBorders>
            <w:vAlign w:val="center"/>
            <w:hideMark/>
          </w:tcPr>
          <w:p w14:paraId="53B3368A" w14:textId="77777777" w:rsidR="005B45A8" w:rsidRPr="006E6DB7" w:rsidRDefault="005B45A8" w:rsidP="005B45A8">
            <w:pPr>
              <w:jc w:val="center"/>
              <w:rPr>
                <w:rFonts w:ascii="Arial" w:hAnsi="Arial" w:cs="Arial"/>
                <w:sz w:val="18"/>
                <w:szCs w:val="18"/>
              </w:rPr>
            </w:pPr>
            <w:r w:rsidRPr="006E6DB7">
              <w:rPr>
                <w:rFonts w:ascii="Arial" w:hAnsi="Arial" w:cs="Arial"/>
                <w:sz w:val="18"/>
                <w:szCs w:val="18"/>
              </w:rPr>
              <w:t>100 %</w:t>
            </w:r>
          </w:p>
        </w:tc>
        <w:tc>
          <w:tcPr>
            <w:tcW w:w="1242" w:type="dxa"/>
            <w:tcBorders>
              <w:top w:val="single" w:sz="4" w:space="0" w:color="000000"/>
              <w:left w:val="single" w:sz="4" w:space="0" w:color="000000"/>
              <w:bottom w:val="single" w:sz="4" w:space="0" w:color="000000"/>
              <w:right w:val="single" w:sz="4" w:space="0" w:color="000000"/>
            </w:tcBorders>
            <w:vAlign w:val="center"/>
          </w:tcPr>
          <w:p w14:paraId="4375F6AD" w14:textId="77777777" w:rsidR="005B45A8" w:rsidRPr="006E6DB7" w:rsidRDefault="005B45A8" w:rsidP="005B45A8">
            <w:pPr>
              <w:jc w:val="center"/>
              <w:rPr>
                <w:rFonts w:ascii="Arial" w:hAnsi="Arial" w:cs="Arial"/>
                <w:sz w:val="18"/>
                <w:szCs w:val="18"/>
              </w:rPr>
            </w:pPr>
            <w:r w:rsidRPr="006E6DB7">
              <w:rPr>
                <w:rFonts w:ascii="Arial" w:hAnsi="Arial" w:cs="Arial"/>
                <w:sz w:val="18"/>
                <w:szCs w:val="18"/>
              </w:rPr>
              <w:t>100 %</w:t>
            </w:r>
          </w:p>
        </w:tc>
        <w:tc>
          <w:tcPr>
            <w:tcW w:w="1242" w:type="dxa"/>
            <w:tcBorders>
              <w:top w:val="single" w:sz="4" w:space="0" w:color="000000"/>
              <w:left w:val="single" w:sz="4" w:space="0" w:color="000000"/>
              <w:bottom w:val="single" w:sz="4" w:space="0" w:color="000000"/>
              <w:right w:val="single" w:sz="4" w:space="0" w:color="000000"/>
            </w:tcBorders>
            <w:vAlign w:val="center"/>
          </w:tcPr>
          <w:p w14:paraId="1F853253" w14:textId="77777777" w:rsidR="005B45A8" w:rsidRPr="006E6DB7" w:rsidRDefault="005B45A8" w:rsidP="005B45A8">
            <w:pPr>
              <w:jc w:val="center"/>
              <w:rPr>
                <w:rFonts w:ascii="Arial" w:hAnsi="Arial" w:cs="Arial"/>
                <w:sz w:val="18"/>
                <w:szCs w:val="18"/>
              </w:rPr>
            </w:pPr>
            <w:r w:rsidRPr="006E6DB7">
              <w:rPr>
                <w:rFonts w:ascii="Arial" w:hAnsi="Arial" w:cs="Arial"/>
                <w:sz w:val="18"/>
                <w:szCs w:val="18"/>
              </w:rPr>
              <w:t>100 %</w:t>
            </w:r>
          </w:p>
        </w:tc>
        <w:tc>
          <w:tcPr>
            <w:tcW w:w="1242" w:type="dxa"/>
            <w:tcBorders>
              <w:top w:val="single" w:sz="4" w:space="0" w:color="000000"/>
              <w:left w:val="single" w:sz="4" w:space="0" w:color="000000"/>
              <w:bottom w:val="single" w:sz="4" w:space="0" w:color="000000"/>
              <w:right w:val="single" w:sz="4" w:space="0" w:color="000000"/>
            </w:tcBorders>
            <w:vAlign w:val="center"/>
          </w:tcPr>
          <w:p w14:paraId="16CDE4D8" w14:textId="41A036B7" w:rsidR="005B45A8" w:rsidRPr="006E6DB7" w:rsidRDefault="005B45A8" w:rsidP="005B45A8">
            <w:pPr>
              <w:jc w:val="center"/>
              <w:rPr>
                <w:rFonts w:ascii="Arial" w:hAnsi="Arial" w:cs="Arial"/>
                <w:sz w:val="18"/>
                <w:szCs w:val="18"/>
              </w:rPr>
            </w:pPr>
            <w:r w:rsidRPr="006E6DB7">
              <w:rPr>
                <w:rFonts w:ascii="Arial" w:hAnsi="Arial" w:cs="Arial"/>
                <w:sz w:val="18"/>
                <w:szCs w:val="18"/>
              </w:rPr>
              <w:t>100 %</w:t>
            </w:r>
          </w:p>
        </w:tc>
        <w:tc>
          <w:tcPr>
            <w:tcW w:w="1242" w:type="dxa"/>
            <w:tcBorders>
              <w:top w:val="single" w:sz="4" w:space="0" w:color="000000"/>
              <w:left w:val="single" w:sz="4" w:space="0" w:color="000000"/>
              <w:bottom w:val="single" w:sz="4" w:space="0" w:color="000000"/>
              <w:right w:val="single" w:sz="4" w:space="0" w:color="000000"/>
            </w:tcBorders>
            <w:vAlign w:val="center"/>
            <w:hideMark/>
          </w:tcPr>
          <w:p w14:paraId="53E86E12" w14:textId="21A5B288" w:rsidR="005B45A8" w:rsidRPr="006E6DB7" w:rsidRDefault="005B45A8" w:rsidP="005B45A8">
            <w:pPr>
              <w:jc w:val="center"/>
              <w:rPr>
                <w:rFonts w:ascii="Arial" w:hAnsi="Arial" w:cs="Arial"/>
                <w:sz w:val="18"/>
                <w:szCs w:val="18"/>
              </w:rPr>
            </w:pPr>
            <w:r w:rsidRPr="006E6DB7">
              <w:rPr>
                <w:rFonts w:ascii="Arial" w:hAnsi="Arial" w:cs="Arial"/>
                <w:sz w:val="18"/>
                <w:szCs w:val="18"/>
              </w:rPr>
              <w:t>100 %</w:t>
            </w:r>
          </w:p>
        </w:tc>
      </w:tr>
    </w:tbl>
    <w:p w14:paraId="46C386A1" w14:textId="77777777" w:rsidR="00EC0B59" w:rsidRPr="00F45D06" w:rsidRDefault="00EC0B59" w:rsidP="005A1E11">
      <w:pPr>
        <w:rPr>
          <w:rFonts w:ascii="Arial" w:eastAsia="Calibri" w:hAnsi="Arial" w:cs="Arial"/>
        </w:rPr>
      </w:pPr>
    </w:p>
    <w:p w14:paraId="00CFB179" w14:textId="33134854" w:rsidR="005A1E11" w:rsidRPr="00F45D06" w:rsidRDefault="005A1E11" w:rsidP="005A1E11">
      <w:pPr>
        <w:rPr>
          <w:rFonts w:ascii="Arial" w:eastAsia="Calibri" w:hAnsi="Arial" w:cs="Arial"/>
        </w:rPr>
      </w:pPr>
      <w:bookmarkStart w:id="321" w:name="_Hlk144812093"/>
      <w:bookmarkEnd w:id="318"/>
      <w:r w:rsidRPr="00F45D06">
        <w:rPr>
          <w:rFonts w:ascii="Arial" w:eastAsia="Calibri" w:hAnsi="Arial" w:cs="Arial"/>
          <w:b/>
        </w:rPr>
        <w:t xml:space="preserve">6. A204107: Pomoć za podmirenje troškova boravka djece u dječjem vrtiću </w:t>
      </w:r>
      <w:r w:rsidRPr="00F45D06">
        <w:rPr>
          <w:rFonts w:ascii="Arial" w:eastAsia="Calibri" w:hAnsi="Arial" w:cs="Arial"/>
        </w:rPr>
        <w:t xml:space="preserve">– u sklopu navedene aktivnosti se planiraju rashodi za pomoći za podmirenje troškova boravka djece u vrtiću u skladu s Programom demografskih mjera i socijalno zdravstvenih potreba. Planirana sredstva za provođenje navedene aktivnosti iznose </w:t>
      </w:r>
      <w:r w:rsidR="00F45D06" w:rsidRPr="00F45D06">
        <w:rPr>
          <w:rFonts w:ascii="Arial" w:eastAsia="Calibri" w:hAnsi="Arial" w:cs="Arial"/>
        </w:rPr>
        <w:t>14.000</w:t>
      </w:r>
      <w:r w:rsidR="00326997" w:rsidRPr="00F45D06">
        <w:rPr>
          <w:rFonts w:ascii="Arial" w:eastAsia="Calibri" w:hAnsi="Arial" w:cs="Arial"/>
        </w:rPr>
        <w:t xml:space="preserve"> </w:t>
      </w:r>
      <w:r w:rsidR="007B32C5" w:rsidRPr="00F45D06">
        <w:rPr>
          <w:rFonts w:ascii="Arial" w:eastAsia="Calibri" w:hAnsi="Arial" w:cs="Arial"/>
        </w:rPr>
        <w:t xml:space="preserve">€ </w:t>
      </w:r>
      <w:r w:rsidRPr="00F45D06">
        <w:rPr>
          <w:rFonts w:ascii="Arial" w:eastAsia="Calibri" w:hAnsi="Arial" w:cs="Arial"/>
        </w:rPr>
        <w:t xml:space="preserve">temeljem prava iz područja socijalne skrbi (samohrani roditelji, djeca HRVI, djeca s teškoćama u razvoju). </w:t>
      </w:r>
      <w:bookmarkStart w:id="322" w:name="_Hlk66269895"/>
    </w:p>
    <w:p w14:paraId="3AD8316B" w14:textId="77777777" w:rsidR="005A1E11" w:rsidRPr="00F45D06" w:rsidRDefault="005A1E11" w:rsidP="005A1E11">
      <w:pPr>
        <w:rPr>
          <w:rFonts w:ascii="Arial" w:eastAsia="Calibri" w:hAnsi="Arial" w:cs="Arial"/>
        </w:rPr>
      </w:pPr>
    </w:p>
    <w:p w14:paraId="45D9A889" w14:textId="77777777" w:rsidR="00F45D06" w:rsidRPr="00F45D06" w:rsidRDefault="00F45D06" w:rsidP="00F45D06">
      <w:pPr>
        <w:rPr>
          <w:rFonts w:ascii="Arial" w:eastAsia="Calibri" w:hAnsi="Arial" w:cs="Arial"/>
          <w:lang w:eastAsia="hr-HR"/>
        </w:rPr>
      </w:pPr>
      <w:bookmarkStart w:id="323" w:name="_Hlk166652803"/>
      <w:bookmarkStart w:id="324" w:name="_Hlk166146590"/>
      <w:r w:rsidRPr="00F45D06">
        <w:rPr>
          <w:rFonts w:ascii="Arial" w:eastAsia="Calibri" w:hAnsi="Arial" w:cs="Arial"/>
          <w:lang w:eastAsia="hr-HR"/>
        </w:rPr>
        <w:lastRenderedPageBreak/>
        <w:t>U 2023. godine je korištena olakšica za prosječno 10 djece / korisnika iz područja socijalne skrbi (djeca na temelju rješenja Centra za socijalnu skrb, djeca samohranih roditelja, djeca HRVI, djeca s teškoćama u razvoju). Ukupno izvršena sredstva 2023. godinu u okviru ove aktivnosti iznose 8.890,65 € (samohrani roditelj 1 do 4; djeca s teškoćama u razvoju 5 do 7; djeca HRV i civilnih invalida 2 do 3 i djeca korisnika po rješenjima Centra za socijalnu skrb Dubrovnik 1).</w:t>
      </w:r>
      <w:bookmarkEnd w:id="323"/>
    </w:p>
    <w:bookmarkEnd w:id="324"/>
    <w:p w14:paraId="1F93C87D" w14:textId="77777777" w:rsidR="006E02F5" w:rsidRPr="006E6DB7" w:rsidRDefault="006E02F5" w:rsidP="005B45A8">
      <w:pPr>
        <w:rPr>
          <w:rFonts w:ascii="Arial" w:eastAsia="Calibri" w:hAnsi="Arial" w:cs="Arial"/>
          <w:sz w:val="10"/>
          <w:szCs w:val="10"/>
        </w:rPr>
      </w:pPr>
    </w:p>
    <w:p w14:paraId="0E294859" w14:textId="77777777" w:rsidR="005B45A8" w:rsidRPr="00F45D06" w:rsidRDefault="005B45A8" w:rsidP="005B45A8">
      <w:pPr>
        <w:rPr>
          <w:rFonts w:ascii="Arial" w:eastAsia="Calibri" w:hAnsi="Arial" w:cs="Arial"/>
          <w:i/>
        </w:rPr>
      </w:pPr>
      <w:r w:rsidRPr="00F45D06">
        <w:rPr>
          <w:rFonts w:ascii="Arial" w:eastAsia="Calibri" w:hAnsi="Arial" w:cs="Arial"/>
          <w:i/>
        </w:rPr>
        <w:t>*Usporedba:</w:t>
      </w:r>
    </w:p>
    <w:p w14:paraId="60C92E22" w14:textId="77777777" w:rsidR="005B45A8" w:rsidRPr="00F45D06" w:rsidRDefault="005B45A8" w:rsidP="005B45A8">
      <w:pPr>
        <w:rPr>
          <w:rFonts w:ascii="Arial" w:eastAsia="Calibri" w:hAnsi="Arial" w:cs="Arial"/>
          <w:i/>
        </w:rPr>
      </w:pPr>
      <w:r w:rsidRPr="00F45D06">
        <w:rPr>
          <w:rFonts w:ascii="Arial" w:eastAsia="Calibri" w:hAnsi="Arial" w:cs="Arial"/>
          <w:i/>
        </w:rPr>
        <w:t xml:space="preserve">Od 2019. ovi rashodi se izvršavaju kroz Program socijalne skrbi (A204107) i kroz Program demografskih mjera (A204001). </w:t>
      </w:r>
    </w:p>
    <w:tbl>
      <w:tblPr>
        <w:tblStyle w:val="Reetkatablice66"/>
        <w:tblW w:w="14454" w:type="dxa"/>
        <w:jc w:val="right"/>
        <w:tblLook w:val="04A0" w:firstRow="1" w:lastRow="0" w:firstColumn="1" w:lastColumn="0" w:noHBand="0" w:noVBand="1"/>
      </w:tblPr>
      <w:tblGrid>
        <w:gridCol w:w="846"/>
        <w:gridCol w:w="1129"/>
        <w:gridCol w:w="1129"/>
        <w:gridCol w:w="3695"/>
        <w:gridCol w:w="1343"/>
        <w:gridCol w:w="1017"/>
        <w:gridCol w:w="5295"/>
      </w:tblGrid>
      <w:tr w:rsidR="00F45D06" w:rsidRPr="00F45D06" w14:paraId="6C598027" w14:textId="77777777" w:rsidTr="006E6DB7">
        <w:trPr>
          <w:trHeight w:val="134"/>
          <w:jc w:val="right"/>
        </w:trPr>
        <w:tc>
          <w:tcPr>
            <w:tcW w:w="6799" w:type="dxa"/>
            <w:gridSpan w:val="4"/>
            <w:shd w:val="clear" w:color="auto" w:fill="DBE5F1" w:themeFill="accent1" w:themeFillTint="33"/>
            <w:vAlign w:val="center"/>
          </w:tcPr>
          <w:p w14:paraId="3D1850B1" w14:textId="77777777" w:rsidR="00F45D06" w:rsidRPr="00F45D06" w:rsidRDefault="00F45D06" w:rsidP="00F45D06">
            <w:pPr>
              <w:jc w:val="center"/>
              <w:rPr>
                <w:rFonts w:ascii="Arial" w:hAnsi="Arial" w:cs="Arial"/>
                <w:i/>
                <w:sz w:val="18"/>
                <w:szCs w:val="18"/>
              </w:rPr>
            </w:pPr>
            <w:r w:rsidRPr="00F45D06">
              <w:rPr>
                <w:rFonts w:ascii="Arial" w:hAnsi="Arial" w:cs="Arial"/>
                <w:i/>
                <w:sz w:val="18"/>
                <w:szCs w:val="18"/>
              </w:rPr>
              <w:t>Socijalna skrb: A204107</w:t>
            </w:r>
          </w:p>
        </w:tc>
        <w:tc>
          <w:tcPr>
            <w:tcW w:w="7655" w:type="dxa"/>
            <w:gridSpan w:val="3"/>
            <w:shd w:val="clear" w:color="auto" w:fill="DDD9C3" w:themeFill="background2" w:themeFillShade="E6"/>
            <w:vAlign w:val="center"/>
          </w:tcPr>
          <w:p w14:paraId="68DC73F5" w14:textId="77777777" w:rsidR="00F45D06" w:rsidRPr="00F45D06" w:rsidRDefault="00F45D06" w:rsidP="00F45D06">
            <w:pPr>
              <w:jc w:val="center"/>
              <w:rPr>
                <w:rFonts w:ascii="Arial" w:hAnsi="Arial" w:cs="Arial"/>
                <w:i/>
                <w:sz w:val="18"/>
                <w:szCs w:val="18"/>
              </w:rPr>
            </w:pPr>
            <w:r w:rsidRPr="00F45D06">
              <w:rPr>
                <w:rFonts w:ascii="Arial" w:hAnsi="Arial" w:cs="Arial"/>
                <w:i/>
                <w:sz w:val="18"/>
                <w:szCs w:val="18"/>
              </w:rPr>
              <w:t>Demografske mjere: A204001</w:t>
            </w:r>
          </w:p>
        </w:tc>
      </w:tr>
      <w:tr w:rsidR="00F45D06" w:rsidRPr="00F45D06" w14:paraId="59AF125F" w14:textId="77777777" w:rsidTr="006E6DB7">
        <w:trPr>
          <w:trHeight w:val="366"/>
          <w:jc w:val="right"/>
        </w:trPr>
        <w:tc>
          <w:tcPr>
            <w:tcW w:w="846" w:type="dxa"/>
            <w:vAlign w:val="center"/>
          </w:tcPr>
          <w:p w14:paraId="40964590" w14:textId="77777777" w:rsidR="00F45D06" w:rsidRPr="00F45D06" w:rsidRDefault="00F45D06" w:rsidP="00F45D06">
            <w:pPr>
              <w:jc w:val="center"/>
              <w:rPr>
                <w:rFonts w:ascii="Arial" w:hAnsi="Arial" w:cs="Arial"/>
                <w:i/>
                <w:sz w:val="18"/>
                <w:szCs w:val="18"/>
              </w:rPr>
            </w:pPr>
            <w:r w:rsidRPr="00F45D06">
              <w:rPr>
                <w:rFonts w:ascii="Arial" w:hAnsi="Arial" w:cs="Arial"/>
                <w:i/>
                <w:sz w:val="18"/>
                <w:szCs w:val="18"/>
              </w:rPr>
              <w:t>Godina</w:t>
            </w:r>
          </w:p>
        </w:tc>
        <w:tc>
          <w:tcPr>
            <w:tcW w:w="1129" w:type="dxa"/>
            <w:vAlign w:val="center"/>
          </w:tcPr>
          <w:p w14:paraId="5FF786A5" w14:textId="77777777" w:rsidR="00F45D06" w:rsidRPr="00F45D06" w:rsidRDefault="00F45D06" w:rsidP="00F45D06">
            <w:pPr>
              <w:jc w:val="center"/>
              <w:rPr>
                <w:rFonts w:ascii="Arial" w:hAnsi="Arial" w:cs="Arial"/>
                <w:i/>
                <w:sz w:val="18"/>
                <w:szCs w:val="18"/>
              </w:rPr>
            </w:pPr>
            <w:r w:rsidRPr="00F45D06">
              <w:rPr>
                <w:rFonts w:ascii="Arial" w:hAnsi="Arial" w:cs="Arial"/>
                <w:i/>
                <w:sz w:val="18"/>
                <w:szCs w:val="18"/>
              </w:rPr>
              <w:t>broj korisnika (prosjek)</w:t>
            </w:r>
          </w:p>
        </w:tc>
        <w:tc>
          <w:tcPr>
            <w:tcW w:w="1129" w:type="dxa"/>
            <w:vAlign w:val="center"/>
          </w:tcPr>
          <w:p w14:paraId="35F53FE8" w14:textId="77777777" w:rsidR="00F45D06" w:rsidRPr="00F45D06" w:rsidRDefault="00F45D06" w:rsidP="00F45D06">
            <w:pPr>
              <w:jc w:val="center"/>
              <w:rPr>
                <w:rFonts w:ascii="Arial" w:hAnsi="Arial" w:cs="Arial"/>
                <w:i/>
                <w:sz w:val="18"/>
                <w:szCs w:val="18"/>
              </w:rPr>
            </w:pPr>
            <w:r w:rsidRPr="00F45D06">
              <w:rPr>
                <w:rFonts w:ascii="Arial" w:hAnsi="Arial" w:cs="Arial"/>
                <w:i/>
                <w:sz w:val="18"/>
                <w:szCs w:val="18"/>
              </w:rPr>
              <w:t>iznos rashoda (€)</w:t>
            </w:r>
          </w:p>
        </w:tc>
        <w:tc>
          <w:tcPr>
            <w:tcW w:w="3695" w:type="dxa"/>
            <w:vAlign w:val="center"/>
          </w:tcPr>
          <w:p w14:paraId="1CA18A90" w14:textId="77777777" w:rsidR="00F45D06" w:rsidRPr="00F45D06" w:rsidRDefault="00F45D06" w:rsidP="00F45D06">
            <w:pPr>
              <w:jc w:val="center"/>
              <w:rPr>
                <w:rFonts w:ascii="Arial" w:hAnsi="Arial" w:cs="Arial"/>
                <w:i/>
                <w:sz w:val="18"/>
                <w:szCs w:val="18"/>
              </w:rPr>
            </w:pPr>
            <w:r w:rsidRPr="00F45D06">
              <w:rPr>
                <w:rFonts w:ascii="Arial" w:hAnsi="Arial" w:cs="Arial"/>
                <w:i/>
                <w:sz w:val="18"/>
                <w:szCs w:val="18"/>
              </w:rPr>
              <w:t>Obrazloženje</w:t>
            </w:r>
          </w:p>
        </w:tc>
        <w:tc>
          <w:tcPr>
            <w:tcW w:w="1343" w:type="dxa"/>
            <w:vAlign w:val="center"/>
          </w:tcPr>
          <w:p w14:paraId="7C4D83A3" w14:textId="77777777" w:rsidR="00F45D06" w:rsidRPr="00F45D06" w:rsidRDefault="00F45D06" w:rsidP="00F45D06">
            <w:pPr>
              <w:jc w:val="center"/>
              <w:rPr>
                <w:rFonts w:ascii="Arial" w:hAnsi="Arial" w:cs="Arial"/>
                <w:i/>
                <w:sz w:val="18"/>
                <w:szCs w:val="18"/>
              </w:rPr>
            </w:pPr>
            <w:r w:rsidRPr="00F45D06">
              <w:rPr>
                <w:rFonts w:ascii="Arial" w:hAnsi="Arial" w:cs="Arial"/>
                <w:i/>
                <w:sz w:val="18"/>
                <w:szCs w:val="18"/>
              </w:rPr>
              <w:t>broj korisnika (prosjek)</w:t>
            </w:r>
          </w:p>
        </w:tc>
        <w:tc>
          <w:tcPr>
            <w:tcW w:w="1017" w:type="dxa"/>
            <w:vAlign w:val="center"/>
          </w:tcPr>
          <w:p w14:paraId="44BFEF70" w14:textId="77777777" w:rsidR="00F45D06" w:rsidRPr="00F45D06" w:rsidRDefault="00F45D06" w:rsidP="00F45D06">
            <w:pPr>
              <w:jc w:val="center"/>
              <w:rPr>
                <w:rFonts w:ascii="Arial" w:hAnsi="Arial" w:cs="Arial"/>
                <w:i/>
                <w:sz w:val="18"/>
                <w:szCs w:val="18"/>
              </w:rPr>
            </w:pPr>
            <w:r w:rsidRPr="00F45D06">
              <w:rPr>
                <w:rFonts w:ascii="Arial" w:hAnsi="Arial" w:cs="Arial"/>
                <w:i/>
                <w:sz w:val="18"/>
                <w:szCs w:val="18"/>
              </w:rPr>
              <w:t>iznos rashoda (€)</w:t>
            </w:r>
          </w:p>
        </w:tc>
        <w:tc>
          <w:tcPr>
            <w:tcW w:w="5295" w:type="dxa"/>
            <w:vAlign w:val="center"/>
          </w:tcPr>
          <w:p w14:paraId="125172D5" w14:textId="77777777" w:rsidR="00F45D06" w:rsidRPr="00F45D06" w:rsidRDefault="00F45D06" w:rsidP="00F45D06">
            <w:pPr>
              <w:jc w:val="center"/>
              <w:rPr>
                <w:rFonts w:ascii="Arial" w:hAnsi="Arial" w:cs="Arial"/>
                <w:i/>
                <w:sz w:val="18"/>
                <w:szCs w:val="18"/>
              </w:rPr>
            </w:pPr>
            <w:r w:rsidRPr="00F45D06">
              <w:rPr>
                <w:rFonts w:ascii="Arial" w:hAnsi="Arial" w:cs="Arial"/>
                <w:i/>
                <w:sz w:val="18"/>
                <w:szCs w:val="18"/>
              </w:rPr>
              <w:t>Obrazloženje</w:t>
            </w:r>
          </w:p>
        </w:tc>
      </w:tr>
      <w:tr w:rsidR="00F45D06" w:rsidRPr="00F45D06" w14:paraId="33D11E7B" w14:textId="77777777" w:rsidTr="006E6DB7">
        <w:trPr>
          <w:jc w:val="right"/>
        </w:trPr>
        <w:tc>
          <w:tcPr>
            <w:tcW w:w="846" w:type="dxa"/>
            <w:vAlign w:val="center"/>
          </w:tcPr>
          <w:p w14:paraId="2C609ACF" w14:textId="77777777" w:rsidR="00F45D06" w:rsidRPr="00F45D06" w:rsidRDefault="00F45D06" w:rsidP="00F45D06">
            <w:pPr>
              <w:jc w:val="center"/>
              <w:rPr>
                <w:rFonts w:ascii="Arial" w:hAnsi="Arial" w:cs="Arial"/>
                <w:sz w:val="18"/>
                <w:szCs w:val="18"/>
              </w:rPr>
            </w:pPr>
            <w:r w:rsidRPr="00F45D06">
              <w:rPr>
                <w:rFonts w:ascii="Arial" w:hAnsi="Arial" w:cs="Arial"/>
                <w:sz w:val="18"/>
                <w:szCs w:val="18"/>
              </w:rPr>
              <w:t>2018.</w:t>
            </w:r>
          </w:p>
        </w:tc>
        <w:tc>
          <w:tcPr>
            <w:tcW w:w="1129" w:type="dxa"/>
            <w:vAlign w:val="center"/>
          </w:tcPr>
          <w:p w14:paraId="111FB7F1" w14:textId="77777777" w:rsidR="00F45D06" w:rsidRPr="00F45D06" w:rsidRDefault="00F45D06" w:rsidP="00F45D06">
            <w:pPr>
              <w:jc w:val="center"/>
              <w:rPr>
                <w:rFonts w:ascii="Arial" w:hAnsi="Arial" w:cs="Arial"/>
                <w:sz w:val="18"/>
                <w:szCs w:val="18"/>
              </w:rPr>
            </w:pPr>
            <w:r w:rsidRPr="00F45D06">
              <w:rPr>
                <w:rFonts w:ascii="Arial" w:hAnsi="Arial" w:cs="Arial"/>
                <w:sz w:val="18"/>
                <w:szCs w:val="18"/>
              </w:rPr>
              <w:t>9 djece</w:t>
            </w:r>
          </w:p>
        </w:tc>
        <w:tc>
          <w:tcPr>
            <w:tcW w:w="1129" w:type="dxa"/>
            <w:vAlign w:val="center"/>
          </w:tcPr>
          <w:p w14:paraId="08E049A2" w14:textId="77777777" w:rsidR="00F45D06" w:rsidRPr="00F45D06" w:rsidRDefault="00F45D06" w:rsidP="00F45D06">
            <w:pPr>
              <w:jc w:val="right"/>
              <w:rPr>
                <w:rFonts w:ascii="Arial" w:eastAsia="Calibri" w:hAnsi="Arial" w:cs="Arial"/>
                <w:sz w:val="18"/>
                <w:szCs w:val="18"/>
              </w:rPr>
            </w:pPr>
            <w:r w:rsidRPr="00F45D06">
              <w:rPr>
                <w:rFonts w:ascii="Arial" w:eastAsia="Calibri" w:hAnsi="Arial" w:cs="Arial"/>
                <w:sz w:val="18"/>
                <w:szCs w:val="18"/>
              </w:rPr>
              <w:t>6.614,90</w:t>
            </w:r>
          </w:p>
        </w:tc>
        <w:tc>
          <w:tcPr>
            <w:tcW w:w="3695" w:type="dxa"/>
            <w:vAlign w:val="center"/>
          </w:tcPr>
          <w:p w14:paraId="1F757E5B" w14:textId="77777777" w:rsidR="00F45D06" w:rsidRPr="00F45D06" w:rsidRDefault="00F45D06" w:rsidP="00F45D06">
            <w:pPr>
              <w:jc w:val="left"/>
              <w:rPr>
                <w:rFonts w:ascii="Arial" w:hAnsi="Arial" w:cs="Arial"/>
                <w:sz w:val="16"/>
                <w:szCs w:val="16"/>
              </w:rPr>
            </w:pPr>
            <w:r w:rsidRPr="00F45D06">
              <w:rPr>
                <w:rFonts w:ascii="Arial" w:eastAsia="Calibri" w:hAnsi="Arial" w:cs="Arial"/>
                <w:sz w:val="16"/>
                <w:szCs w:val="16"/>
              </w:rPr>
              <w:t>područje socijalne skrbi: samohrani roditelji, djeca HRVI, djeca s teškoćama u razvoju</w:t>
            </w:r>
          </w:p>
        </w:tc>
        <w:tc>
          <w:tcPr>
            <w:tcW w:w="1343" w:type="dxa"/>
            <w:vAlign w:val="center"/>
          </w:tcPr>
          <w:p w14:paraId="797D2CDE" w14:textId="77777777" w:rsidR="00F45D06" w:rsidRPr="00F45D06" w:rsidRDefault="00F45D06" w:rsidP="00F45D06">
            <w:pPr>
              <w:rPr>
                <w:rFonts w:ascii="Arial" w:hAnsi="Arial" w:cs="Arial"/>
                <w:sz w:val="18"/>
                <w:szCs w:val="18"/>
              </w:rPr>
            </w:pPr>
            <w:r w:rsidRPr="00F45D06">
              <w:rPr>
                <w:rFonts w:ascii="Arial" w:eastAsia="Calibri" w:hAnsi="Arial" w:cs="Arial"/>
                <w:sz w:val="18"/>
                <w:szCs w:val="18"/>
              </w:rPr>
              <w:t>* 34 djece</w:t>
            </w:r>
          </w:p>
        </w:tc>
        <w:tc>
          <w:tcPr>
            <w:tcW w:w="1017" w:type="dxa"/>
            <w:vAlign w:val="center"/>
          </w:tcPr>
          <w:p w14:paraId="522F293F" w14:textId="77777777" w:rsidR="00F45D06" w:rsidRPr="00F45D06" w:rsidRDefault="00F45D06" w:rsidP="00F45D06">
            <w:pPr>
              <w:jc w:val="right"/>
              <w:rPr>
                <w:rFonts w:ascii="Arial" w:eastAsia="Calibri" w:hAnsi="Arial" w:cs="Arial"/>
                <w:sz w:val="18"/>
                <w:szCs w:val="18"/>
              </w:rPr>
            </w:pPr>
            <w:r w:rsidRPr="00F45D06">
              <w:rPr>
                <w:rFonts w:ascii="Arial" w:eastAsia="Calibri" w:hAnsi="Arial" w:cs="Arial"/>
                <w:sz w:val="18"/>
                <w:szCs w:val="18"/>
              </w:rPr>
              <w:t>33.172,47</w:t>
            </w:r>
          </w:p>
        </w:tc>
        <w:tc>
          <w:tcPr>
            <w:tcW w:w="5295" w:type="dxa"/>
            <w:vAlign w:val="center"/>
          </w:tcPr>
          <w:p w14:paraId="764E459A" w14:textId="77777777" w:rsidR="00F45D06" w:rsidRPr="00F45D06" w:rsidRDefault="00F45D06" w:rsidP="00F45D06">
            <w:pPr>
              <w:jc w:val="left"/>
              <w:rPr>
                <w:rFonts w:ascii="Arial" w:hAnsi="Arial" w:cs="Arial"/>
                <w:sz w:val="16"/>
                <w:szCs w:val="16"/>
              </w:rPr>
            </w:pPr>
            <w:r w:rsidRPr="00F45D06">
              <w:rPr>
                <w:rFonts w:ascii="Arial" w:eastAsia="Calibri" w:hAnsi="Arial" w:cs="Arial"/>
                <w:sz w:val="16"/>
                <w:szCs w:val="16"/>
              </w:rPr>
              <w:t>* za razdoblje rujan – studeni 2018.: besplatni vrtić djeci iz obitelji s četvero i više maloljetne / uzdržavane djece (iskazivano kroz A204107)</w:t>
            </w:r>
          </w:p>
        </w:tc>
      </w:tr>
      <w:tr w:rsidR="00F45D06" w:rsidRPr="00F45D06" w14:paraId="2EC12CFA" w14:textId="77777777" w:rsidTr="006E6DB7">
        <w:trPr>
          <w:jc w:val="right"/>
        </w:trPr>
        <w:tc>
          <w:tcPr>
            <w:tcW w:w="846" w:type="dxa"/>
            <w:vAlign w:val="center"/>
          </w:tcPr>
          <w:p w14:paraId="788B2022" w14:textId="77777777" w:rsidR="00F45D06" w:rsidRPr="00F45D06" w:rsidRDefault="00F45D06" w:rsidP="00F45D06">
            <w:pPr>
              <w:jc w:val="center"/>
              <w:rPr>
                <w:rFonts w:ascii="Arial" w:hAnsi="Arial" w:cs="Arial"/>
                <w:sz w:val="18"/>
                <w:szCs w:val="18"/>
              </w:rPr>
            </w:pPr>
            <w:r w:rsidRPr="00F45D06">
              <w:rPr>
                <w:rFonts w:ascii="Arial" w:hAnsi="Arial" w:cs="Arial"/>
                <w:sz w:val="18"/>
                <w:szCs w:val="18"/>
              </w:rPr>
              <w:t>2019.</w:t>
            </w:r>
          </w:p>
        </w:tc>
        <w:tc>
          <w:tcPr>
            <w:tcW w:w="1129" w:type="dxa"/>
            <w:vAlign w:val="center"/>
          </w:tcPr>
          <w:p w14:paraId="0C5CB530" w14:textId="77777777" w:rsidR="00F45D06" w:rsidRPr="00F45D06" w:rsidRDefault="00F45D06" w:rsidP="00F45D06">
            <w:pPr>
              <w:jc w:val="center"/>
              <w:rPr>
                <w:rFonts w:ascii="Arial" w:hAnsi="Arial" w:cs="Arial"/>
                <w:sz w:val="18"/>
                <w:szCs w:val="18"/>
              </w:rPr>
            </w:pPr>
            <w:r w:rsidRPr="00F45D06">
              <w:rPr>
                <w:rFonts w:ascii="Arial" w:hAnsi="Arial" w:cs="Arial"/>
                <w:sz w:val="18"/>
                <w:szCs w:val="18"/>
              </w:rPr>
              <w:t>7 djece</w:t>
            </w:r>
          </w:p>
        </w:tc>
        <w:tc>
          <w:tcPr>
            <w:tcW w:w="1129" w:type="dxa"/>
            <w:vAlign w:val="center"/>
          </w:tcPr>
          <w:p w14:paraId="5B9F973A" w14:textId="77777777" w:rsidR="00F45D06" w:rsidRPr="00F45D06" w:rsidRDefault="00F45D06" w:rsidP="00F45D06">
            <w:pPr>
              <w:jc w:val="right"/>
              <w:rPr>
                <w:rFonts w:ascii="Arial" w:eastAsia="Calibri" w:hAnsi="Arial" w:cs="Arial"/>
                <w:sz w:val="18"/>
                <w:szCs w:val="18"/>
              </w:rPr>
            </w:pPr>
            <w:r w:rsidRPr="00F45D06">
              <w:rPr>
                <w:rFonts w:ascii="Arial" w:eastAsia="Calibri" w:hAnsi="Arial" w:cs="Arial"/>
                <w:sz w:val="18"/>
                <w:szCs w:val="18"/>
              </w:rPr>
              <w:t>5.402,48</w:t>
            </w:r>
          </w:p>
        </w:tc>
        <w:tc>
          <w:tcPr>
            <w:tcW w:w="3695" w:type="dxa"/>
            <w:vAlign w:val="center"/>
          </w:tcPr>
          <w:p w14:paraId="14796D08" w14:textId="77777777" w:rsidR="00F45D06" w:rsidRPr="00F45D06" w:rsidRDefault="00F45D06" w:rsidP="00F45D06">
            <w:pPr>
              <w:jc w:val="left"/>
              <w:rPr>
                <w:rFonts w:ascii="Arial" w:hAnsi="Arial" w:cs="Arial"/>
                <w:sz w:val="16"/>
                <w:szCs w:val="16"/>
              </w:rPr>
            </w:pPr>
            <w:r w:rsidRPr="00F45D06">
              <w:rPr>
                <w:rFonts w:ascii="Arial" w:eastAsia="Calibri" w:hAnsi="Arial" w:cs="Arial"/>
                <w:sz w:val="16"/>
                <w:szCs w:val="16"/>
              </w:rPr>
              <w:t>područje socijalne skrbi: samohrani roditelji, djeca HRVI, djeca s teškoćama u razvoju</w:t>
            </w:r>
          </w:p>
        </w:tc>
        <w:tc>
          <w:tcPr>
            <w:tcW w:w="1343" w:type="dxa"/>
            <w:vAlign w:val="center"/>
          </w:tcPr>
          <w:p w14:paraId="11588109" w14:textId="77777777" w:rsidR="00F45D06" w:rsidRPr="00F45D06" w:rsidRDefault="00F45D06" w:rsidP="00F45D06">
            <w:pPr>
              <w:jc w:val="center"/>
              <w:rPr>
                <w:rFonts w:ascii="Arial" w:hAnsi="Arial" w:cs="Arial"/>
                <w:sz w:val="18"/>
                <w:szCs w:val="18"/>
              </w:rPr>
            </w:pPr>
            <w:r w:rsidRPr="00F45D06">
              <w:rPr>
                <w:rFonts w:ascii="Arial" w:eastAsia="Calibri" w:hAnsi="Arial" w:cs="Arial"/>
                <w:sz w:val="18"/>
                <w:szCs w:val="18"/>
              </w:rPr>
              <w:t>31 dijete</w:t>
            </w:r>
          </w:p>
        </w:tc>
        <w:tc>
          <w:tcPr>
            <w:tcW w:w="1017" w:type="dxa"/>
            <w:vAlign w:val="center"/>
          </w:tcPr>
          <w:p w14:paraId="0B5AE16F" w14:textId="77777777" w:rsidR="00F45D06" w:rsidRPr="00F45D06" w:rsidRDefault="00F45D06" w:rsidP="00F45D06">
            <w:pPr>
              <w:jc w:val="right"/>
              <w:rPr>
                <w:rFonts w:ascii="Arial" w:eastAsia="Calibri" w:hAnsi="Arial" w:cs="Arial"/>
                <w:sz w:val="18"/>
                <w:szCs w:val="18"/>
              </w:rPr>
            </w:pPr>
            <w:r w:rsidRPr="00F45D06">
              <w:rPr>
                <w:rFonts w:ascii="Arial" w:eastAsia="Calibri" w:hAnsi="Arial" w:cs="Arial"/>
                <w:sz w:val="18"/>
                <w:szCs w:val="18"/>
              </w:rPr>
              <w:t>74.654,59</w:t>
            </w:r>
          </w:p>
        </w:tc>
        <w:tc>
          <w:tcPr>
            <w:tcW w:w="5295" w:type="dxa"/>
            <w:vAlign w:val="center"/>
          </w:tcPr>
          <w:p w14:paraId="3887046A" w14:textId="77777777" w:rsidR="00F45D06" w:rsidRPr="00F45D06" w:rsidRDefault="00F45D06" w:rsidP="00F45D06">
            <w:pPr>
              <w:jc w:val="left"/>
              <w:rPr>
                <w:rFonts w:ascii="Arial" w:hAnsi="Arial" w:cs="Arial"/>
                <w:sz w:val="16"/>
                <w:szCs w:val="16"/>
              </w:rPr>
            </w:pPr>
            <w:r w:rsidRPr="00F45D06">
              <w:rPr>
                <w:rFonts w:ascii="Arial" w:eastAsia="Calibri" w:hAnsi="Arial" w:cs="Arial"/>
                <w:sz w:val="16"/>
                <w:szCs w:val="16"/>
              </w:rPr>
              <w:t>besplatni vrtić djeci iz obitelji s četvero i više maloljetne / uzdržavane djece</w:t>
            </w:r>
          </w:p>
        </w:tc>
      </w:tr>
      <w:tr w:rsidR="00F45D06" w:rsidRPr="00F45D06" w14:paraId="12384963" w14:textId="77777777" w:rsidTr="006E6DB7">
        <w:trPr>
          <w:trHeight w:val="451"/>
          <w:jc w:val="right"/>
        </w:trPr>
        <w:tc>
          <w:tcPr>
            <w:tcW w:w="846" w:type="dxa"/>
            <w:vMerge w:val="restart"/>
            <w:vAlign w:val="center"/>
          </w:tcPr>
          <w:p w14:paraId="43E73DD3" w14:textId="77777777" w:rsidR="00F45D06" w:rsidRPr="00F45D06" w:rsidRDefault="00F45D06" w:rsidP="00F45D06">
            <w:pPr>
              <w:jc w:val="center"/>
              <w:rPr>
                <w:rFonts w:ascii="Arial" w:hAnsi="Arial" w:cs="Arial"/>
                <w:sz w:val="18"/>
                <w:szCs w:val="18"/>
              </w:rPr>
            </w:pPr>
            <w:r w:rsidRPr="00F45D06">
              <w:rPr>
                <w:rFonts w:ascii="Arial" w:hAnsi="Arial" w:cs="Arial"/>
                <w:sz w:val="18"/>
                <w:szCs w:val="18"/>
              </w:rPr>
              <w:t>2020.</w:t>
            </w:r>
          </w:p>
        </w:tc>
        <w:tc>
          <w:tcPr>
            <w:tcW w:w="1129" w:type="dxa"/>
            <w:vMerge w:val="restart"/>
            <w:vAlign w:val="center"/>
          </w:tcPr>
          <w:p w14:paraId="193B9AAD" w14:textId="77777777" w:rsidR="00F45D06" w:rsidRPr="00F45D06" w:rsidRDefault="00F45D06" w:rsidP="00F45D06">
            <w:pPr>
              <w:jc w:val="center"/>
              <w:rPr>
                <w:rFonts w:ascii="Arial" w:hAnsi="Arial" w:cs="Arial"/>
                <w:sz w:val="18"/>
                <w:szCs w:val="18"/>
              </w:rPr>
            </w:pPr>
            <w:r w:rsidRPr="00F45D06">
              <w:rPr>
                <w:rFonts w:ascii="Arial" w:hAnsi="Arial" w:cs="Arial"/>
                <w:sz w:val="18"/>
                <w:szCs w:val="18"/>
              </w:rPr>
              <w:t>12 djece</w:t>
            </w:r>
          </w:p>
        </w:tc>
        <w:tc>
          <w:tcPr>
            <w:tcW w:w="1129" w:type="dxa"/>
            <w:vMerge w:val="restart"/>
            <w:vAlign w:val="center"/>
          </w:tcPr>
          <w:p w14:paraId="1EA99C37" w14:textId="77777777" w:rsidR="00F45D06" w:rsidRPr="00F45D06" w:rsidRDefault="00F45D06" w:rsidP="00F45D06">
            <w:pPr>
              <w:jc w:val="right"/>
              <w:rPr>
                <w:rFonts w:ascii="Arial" w:eastAsia="Calibri" w:hAnsi="Arial" w:cs="Arial"/>
                <w:sz w:val="18"/>
                <w:szCs w:val="18"/>
              </w:rPr>
            </w:pPr>
            <w:r w:rsidRPr="00F45D06">
              <w:rPr>
                <w:rFonts w:ascii="Arial" w:eastAsia="Calibri" w:hAnsi="Arial" w:cs="Arial"/>
                <w:sz w:val="18"/>
                <w:szCs w:val="18"/>
              </w:rPr>
              <w:t>5.242,55</w:t>
            </w:r>
          </w:p>
        </w:tc>
        <w:tc>
          <w:tcPr>
            <w:tcW w:w="3695" w:type="dxa"/>
            <w:vMerge w:val="restart"/>
            <w:vAlign w:val="center"/>
          </w:tcPr>
          <w:p w14:paraId="6BDABAC0" w14:textId="77777777" w:rsidR="00F45D06" w:rsidRPr="00F45D06" w:rsidRDefault="00F45D06" w:rsidP="00F45D06">
            <w:pPr>
              <w:jc w:val="left"/>
              <w:rPr>
                <w:rFonts w:ascii="Arial" w:hAnsi="Arial" w:cs="Arial"/>
                <w:sz w:val="16"/>
                <w:szCs w:val="16"/>
              </w:rPr>
            </w:pPr>
            <w:r w:rsidRPr="00F45D06">
              <w:rPr>
                <w:rFonts w:ascii="Arial" w:eastAsia="Calibri" w:hAnsi="Arial" w:cs="Arial"/>
                <w:sz w:val="16"/>
                <w:szCs w:val="16"/>
              </w:rPr>
              <w:t>područje socijalne skrbi: samohrani roditelji, djeca HRVI i civilnih invalida Domovinskog rata, djeca s teškoćama u razvoju, treće dijete u vrtiću</w:t>
            </w:r>
          </w:p>
        </w:tc>
        <w:tc>
          <w:tcPr>
            <w:tcW w:w="1343" w:type="dxa"/>
            <w:tcBorders>
              <w:bottom w:val="single" w:sz="4" w:space="0" w:color="auto"/>
            </w:tcBorders>
            <w:vAlign w:val="center"/>
          </w:tcPr>
          <w:p w14:paraId="413B509C" w14:textId="77777777" w:rsidR="00F45D06" w:rsidRPr="00F45D06" w:rsidRDefault="00F45D06" w:rsidP="00F45D06">
            <w:pPr>
              <w:jc w:val="center"/>
              <w:rPr>
                <w:rFonts w:ascii="Arial" w:hAnsi="Arial" w:cs="Arial"/>
                <w:sz w:val="18"/>
                <w:szCs w:val="18"/>
              </w:rPr>
            </w:pPr>
            <w:r w:rsidRPr="00F45D06">
              <w:rPr>
                <w:rFonts w:ascii="Arial" w:eastAsia="Calibri" w:hAnsi="Arial" w:cs="Arial"/>
                <w:sz w:val="18"/>
                <w:szCs w:val="18"/>
              </w:rPr>
              <w:t>34 djece</w:t>
            </w:r>
          </w:p>
        </w:tc>
        <w:tc>
          <w:tcPr>
            <w:tcW w:w="1017" w:type="dxa"/>
            <w:tcBorders>
              <w:bottom w:val="single" w:sz="4" w:space="0" w:color="auto"/>
            </w:tcBorders>
            <w:vAlign w:val="center"/>
          </w:tcPr>
          <w:p w14:paraId="1B904A10" w14:textId="77777777" w:rsidR="00F45D06" w:rsidRPr="00F45D06" w:rsidRDefault="00F45D06" w:rsidP="00F45D06">
            <w:pPr>
              <w:jc w:val="right"/>
              <w:rPr>
                <w:rFonts w:ascii="Arial" w:eastAsia="Calibri" w:hAnsi="Arial" w:cs="Arial"/>
                <w:sz w:val="18"/>
                <w:szCs w:val="18"/>
              </w:rPr>
            </w:pPr>
            <w:r w:rsidRPr="00F45D06">
              <w:rPr>
                <w:rFonts w:ascii="Arial" w:eastAsia="Calibri" w:hAnsi="Arial" w:cs="Arial"/>
                <w:sz w:val="18"/>
                <w:szCs w:val="18"/>
              </w:rPr>
              <w:t>24.178,11</w:t>
            </w:r>
          </w:p>
        </w:tc>
        <w:tc>
          <w:tcPr>
            <w:tcW w:w="5295" w:type="dxa"/>
            <w:tcBorders>
              <w:bottom w:val="single" w:sz="4" w:space="0" w:color="auto"/>
            </w:tcBorders>
            <w:vAlign w:val="center"/>
          </w:tcPr>
          <w:p w14:paraId="0976160B" w14:textId="77777777" w:rsidR="00F45D06" w:rsidRPr="00F45D06" w:rsidRDefault="00F45D06" w:rsidP="00F45D06">
            <w:pPr>
              <w:jc w:val="left"/>
              <w:rPr>
                <w:rFonts w:ascii="Arial" w:hAnsi="Arial" w:cs="Arial"/>
                <w:sz w:val="16"/>
                <w:szCs w:val="16"/>
              </w:rPr>
            </w:pPr>
            <w:r w:rsidRPr="00F45D06">
              <w:rPr>
                <w:rFonts w:ascii="Arial" w:eastAsia="Calibri" w:hAnsi="Arial" w:cs="Arial"/>
                <w:sz w:val="16"/>
                <w:szCs w:val="16"/>
              </w:rPr>
              <w:t>besplatni vrtić djeci iz obitelji s četvero i više maloljetne / uzdržavane djece</w:t>
            </w:r>
          </w:p>
        </w:tc>
      </w:tr>
      <w:tr w:rsidR="00F45D06" w:rsidRPr="00F45D06" w14:paraId="19201D88" w14:textId="77777777" w:rsidTr="006E6DB7">
        <w:trPr>
          <w:trHeight w:val="317"/>
          <w:jc w:val="right"/>
        </w:trPr>
        <w:tc>
          <w:tcPr>
            <w:tcW w:w="846" w:type="dxa"/>
            <w:vMerge/>
            <w:vAlign w:val="center"/>
          </w:tcPr>
          <w:p w14:paraId="146426F2" w14:textId="77777777" w:rsidR="00F45D06" w:rsidRPr="00F45D06" w:rsidRDefault="00F45D06" w:rsidP="00F45D06">
            <w:pPr>
              <w:jc w:val="center"/>
              <w:rPr>
                <w:rFonts w:ascii="Arial" w:hAnsi="Arial" w:cs="Arial"/>
                <w:sz w:val="18"/>
                <w:szCs w:val="18"/>
              </w:rPr>
            </w:pPr>
          </w:p>
        </w:tc>
        <w:tc>
          <w:tcPr>
            <w:tcW w:w="1129" w:type="dxa"/>
            <w:vMerge/>
            <w:vAlign w:val="center"/>
          </w:tcPr>
          <w:p w14:paraId="6136CC6E" w14:textId="77777777" w:rsidR="00F45D06" w:rsidRPr="00F45D06" w:rsidRDefault="00F45D06" w:rsidP="00F45D06">
            <w:pPr>
              <w:jc w:val="center"/>
              <w:rPr>
                <w:rFonts w:ascii="Arial" w:hAnsi="Arial" w:cs="Arial"/>
                <w:sz w:val="18"/>
                <w:szCs w:val="18"/>
              </w:rPr>
            </w:pPr>
          </w:p>
        </w:tc>
        <w:tc>
          <w:tcPr>
            <w:tcW w:w="1129" w:type="dxa"/>
            <w:vMerge/>
            <w:vAlign w:val="center"/>
          </w:tcPr>
          <w:p w14:paraId="0E4D92D9" w14:textId="77777777" w:rsidR="00F45D06" w:rsidRPr="00F45D06" w:rsidRDefault="00F45D06" w:rsidP="00F45D06">
            <w:pPr>
              <w:jc w:val="right"/>
              <w:rPr>
                <w:rFonts w:ascii="Arial" w:eastAsia="Calibri" w:hAnsi="Arial" w:cs="Arial"/>
                <w:sz w:val="18"/>
                <w:szCs w:val="18"/>
              </w:rPr>
            </w:pPr>
          </w:p>
        </w:tc>
        <w:tc>
          <w:tcPr>
            <w:tcW w:w="3695" w:type="dxa"/>
            <w:vMerge/>
            <w:vAlign w:val="center"/>
          </w:tcPr>
          <w:p w14:paraId="51073E1C" w14:textId="77777777" w:rsidR="00F45D06" w:rsidRPr="00F45D06" w:rsidRDefault="00F45D06" w:rsidP="00F45D06">
            <w:pPr>
              <w:jc w:val="left"/>
              <w:rPr>
                <w:rFonts w:ascii="Arial" w:eastAsia="Calibri" w:hAnsi="Arial" w:cs="Arial"/>
                <w:sz w:val="16"/>
                <w:szCs w:val="16"/>
              </w:rPr>
            </w:pPr>
          </w:p>
        </w:tc>
        <w:tc>
          <w:tcPr>
            <w:tcW w:w="1343" w:type="dxa"/>
            <w:tcBorders>
              <w:top w:val="single" w:sz="4" w:space="0" w:color="auto"/>
              <w:bottom w:val="single" w:sz="4" w:space="0" w:color="auto"/>
            </w:tcBorders>
            <w:vAlign w:val="center"/>
          </w:tcPr>
          <w:p w14:paraId="1DE6A99E" w14:textId="77777777" w:rsidR="00F45D06" w:rsidRPr="00F45D06" w:rsidRDefault="00F45D06" w:rsidP="00F45D06">
            <w:pPr>
              <w:jc w:val="center"/>
              <w:rPr>
                <w:rFonts w:ascii="Arial" w:eastAsia="Calibri" w:hAnsi="Arial" w:cs="Arial"/>
                <w:sz w:val="18"/>
                <w:szCs w:val="18"/>
              </w:rPr>
            </w:pPr>
            <w:r w:rsidRPr="00F45D06">
              <w:rPr>
                <w:rFonts w:ascii="Arial" w:eastAsia="Calibri" w:hAnsi="Arial" w:cs="Arial"/>
                <w:sz w:val="18"/>
                <w:szCs w:val="18"/>
              </w:rPr>
              <w:t>175 djece</w:t>
            </w:r>
          </w:p>
        </w:tc>
        <w:tc>
          <w:tcPr>
            <w:tcW w:w="1017" w:type="dxa"/>
            <w:tcBorders>
              <w:top w:val="single" w:sz="4" w:space="0" w:color="auto"/>
              <w:bottom w:val="single" w:sz="4" w:space="0" w:color="auto"/>
            </w:tcBorders>
            <w:vAlign w:val="center"/>
          </w:tcPr>
          <w:p w14:paraId="3505C606" w14:textId="77777777" w:rsidR="00F45D06" w:rsidRPr="00F45D06" w:rsidRDefault="00F45D06" w:rsidP="00F45D06">
            <w:pPr>
              <w:jc w:val="right"/>
              <w:rPr>
                <w:rFonts w:ascii="Arial" w:eastAsia="Calibri" w:hAnsi="Arial" w:cs="Arial"/>
                <w:sz w:val="18"/>
                <w:szCs w:val="18"/>
              </w:rPr>
            </w:pPr>
            <w:r w:rsidRPr="00F45D06">
              <w:rPr>
                <w:rFonts w:ascii="Arial" w:eastAsia="Calibri" w:hAnsi="Arial" w:cs="Arial"/>
                <w:sz w:val="18"/>
                <w:szCs w:val="18"/>
              </w:rPr>
              <w:t>25.698,45</w:t>
            </w:r>
          </w:p>
        </w:tc>
        <w:tc>
          <w:tcPr>
            <w:tcW w:w="5295" w:type="dxa"/>
            <w:tcBorders>
              <w:top w:val="single" w:sz="4" w:space="0" w:color="auto"/>
              <w:bottom w:val="single" w:sz="4" w:space="0" w:color="auto"/>
            </w:tcBorders>
            <w:vAlign w:val="center"/>
          </w:tcPr>
          <w:p w14:paraId="398AB3CA" w14:textId="77777777" w:rsidR="00F45D06" w:rsidRPr="00F45D06" w:rsidRDefault="00F45D06" w:rsidP="00F45D06">
            <w:pPr>
              <w:jc w:val="left"/>
              <w:rPr>
                <w:rFonts w:ascii="Arial" w:eastAsia="Calibri" w:hAnsi="Arial" w:cs="Arial"/>
                <w:sz w:val="16"/>
                <w:szCs w:val="16"/>
              </w:rPr>
            </w:pPr>
            <w:r w:rsidRPr="00F45D06">
              <w:rPr>
                <w:rFonts w:ascii="Arial" w:eastAsia="Calibri" w:hAnsi="Arial" w:cs="Arial"/>
                <w:sz w:val="16"/>
                <w:szCs w:val="16"/>
              </w:rPr>
              <w:t>olakšica za drugo i treće dijete u obiteljima s „djecom“ ne starijom od 26. godina</w:t>
            </w:r>
          </w:p>
        </w:tc>
      </w:tr>
      <w:tr w:rsidR="00F45D06" w:rsidRPr="00F45D06" w14:paraId="45D6919E" w14:textId="77777777" w:rsidTr="006E6DB7">
        <w:trPr>
          <w:trHeight w:val="451"/>
          <w:jc w:val="right"/>
        </w:trPr>
        <w:tc>
          <w:tcPr>
            <w:tcW w:w="846" w:type="dxa"/>
            <w:vMerge w:val="restart"/>
            <w:vAlign w:val="center"/>
          </w:tcPr>
          <w:p w14:paraId="0019B963" w14:textId="77777777" w:rsidR="00F45D06" w:rsidRPr="00F45D06" w:rsidRDefault="00F45D06" w:rsidP="00F45D06">
            <w:pPr>
              <w:jc w:val="center"/>
              <w:rPr>
                <w:rFonts w:ascii="Arial" w:hAnsi="Arial" w:cs="Arial"/>
                <w:sz w:val="18"/>
                <w:szCs w:val="18"/>
              </w:rPr>
            </w:pPr>
            <w:r w:rsidRPr="00F45D06">
              <w:rPr>
                <w:rFonts w:ascii="Arial" w:hAnsi="Arial" w:cs="Arial"/>
                <w:sz w:val="18"/>
                <w:szCs w:val="18"/>
              </w:rPr>
              <w:t>1-9/ 2021.</w:t>
            </w:r>
          </w:p>
        </w:tc>
        <w:tc>
          <w:tcPr>
            <w:tcW w:w="1129" w:type="dxa"/>
            <w:vMerge w:val="restart"/>
            <w:vAlign w:val="center"/>
          </w:tcPr>
          <w:p w14:paraId="75E9A94F" w14:textId="77777777" w:rsidR="00F45D06" w:rsidRPr="00F45D06" w:rsidRDefault="00F45D06" w:rsidP="00F45D06">
            <w:pPr>
              <w:jc w:val="center"/>
              <w:rPr>
                <w:rFonts w:ascii="Arial" w:hAnsi="Arial" w:cs="Arial"/>
                <w:sz w:val="18"/>
                <w:szCs w:val="18"/>
              </w:rPr>
            </w:pPr>
            <w:r w:rsidRPr="00F45D06">
              <w:rPr>
                <w:rFonts w:ascii="Arial" w:hAnsi="Arial" w:cs="Arial"/>
                <w:sz w:val="18"/>
                <w:szCs w:val="18"/>
              </w:rPr>
              <w:t>14 djece</w:t>
            </w:r>
          </w:p>
        </w:tc>
        <w:tc>
          <w:tcPr>
            <w:tcW w:w="1129" w:type="dxa"/>
            <w:vMerge w:val="restart"/>
            <w:vAlign w:val="center"/>
          </w:tcPr>
          <w:p w14:paraId="20112B32" w14:textId="77777777" w:rsidR="00F45D06" w:rsidRPr="00F45D06" w:rsidRDefault="00F45D06" w:rsidP="00F45D06">
            <w:pPr>
              <w:jc w:val="right"/>
              <w:rPr>
                <w:rFonts w:ascii="Arial" w:eastAsia="Calibri" w:hAnsi="Arial" w:cs="Arial"/>
                <w:sz w:val="18"/>
                <w:szCs w:val="18"/>
              </w:rPr>
            </w:pPr>
            <w:r w:rsidRPr="00F45D06">
              <w:rPr>
                <w:rFonts w:ascii="Arial" w:eastAsia="Calibri" w:hAnsi="Arial" w:cs="Arial"/>
                <w:sz w:val="18"/>
                <w:szCs w:val="18"/>
              </w:rPr>
              <w:t>5.711,06</w:t>
            </w:r>
          </w:p>
        </w:tc>
        <w:tc>
          <w:tcPr>
            <w:tcW w:w="3695" w:type="dxa"/>
            <w:vMerge w:val="restart"/>
          </w:tcPr>
          <w:p w14:paraId="4DB2E937" w14:textId="77777777" w:rsidR="00F45D06" w:rsidRPr="00F45D06" w:rsidRDefault="00F45D06" w:rsidP="00F45D06">
            <w:pPr>
              <w:jc w:val="left"/>
              <w:rPr>
                <w:rFonts w:ascii="Arial" w:hAnsi="Arial" w:cs="Arial"/>
                <w:sz w:val="16"/>
                <w:szCs w:val="16"/>
              </w:rPr>
            </w:pPr>
            <w:r w:rsidRPr="00F45D06">
              <w:rPr>
                <w:rFonts w:ascii="Arial" w:eastAsia="Calibri" w:hAnsi="Arial" w:cs="Arial"/>
                <w:sz w:val="16"/>
                <w:szCs w:val="16"/>
              </w:rPr>
              <w:t>područje socijalne skrbi: samohrani roditelji, djeca HRVI i civilnih invalida Domovinskog rata, djeca s teškoćama u razvoju, treće dijete u vrtiću</w:t>
            </w:r>
          </w:p>
        </w:tc>
        <w:tc>
          <w:tcPr>
            <w:tcW w:w="1343" w:type="dxa"/>
            <w:vAlign w:val="center"/>
          </w:tcPr>
          <w:p w14:paraId="63A9CAD4" w14:textId="77777777" w:rsidR="00F45D06" w:rsidRPr="00F45D06" w:rsidRDefault="00F45D06" w:rsidP="00F45D06">
            <w:pPr>
              <w:jc w:val="center"/>
              <w:rPr>
                <w:rFonts w:ascii="Arial" w:hAnsi="Arial" w:cs="Arial"/>
                <w:sz w:val="18"/>
                <w:szCs w:val="18"/>
              </w:rPr>
            </w:pPr>
            <w:r w:rsidRPr="00F45D06">
              <w:rPr>
                <w:rFonts w:ascii="Arial" w:eastAsia="Calibri" w:hAnsi="Arial" w:cs="Arial"/>
                <w:sz w:val="18"/>
                <w:szCs w:val="18"/>
              </w:rPr>
              <w:t>34 djece</w:t>
            </w:r>
          </w:p>
        </w:tc>
        <w:tc>
          <w:tcPr>
            <w:tcW w:w="1017" w:type="dxa"/>
            <w:vAlign w:val="center"/>
          </w:tcPr>
          <w:p w14:paraId="03D71DC8" w14:textId="77777777" w:rsidR="00F45D06" w:rsidRPr="00F45D06" w:rsidRDefault="00F45D06" w:rsidP="00F45D06">
            <w:pPr>
              <w:jc w:val="right"/>
              <w:rPr>
                <w:rFonts w:ascii="Arial" w:eastAsia="Calibri" w:hAnsi="Arial" w:cs="Arial"/>
                <w:sz w:val="18"/>
                <w:szCs w:val="18"/>
              </w:rPr>
            </w:pPr>
            <w:r w:rsidRPr="00F45D06">
              <w:rPr>
                <w:rFonts w:ascii="Arial" w:eastAsia="Calibri" w:hAnsi="Arial" w:cs="Arial"/>
                <w:sz w:val="18"/>
                <w:szCs w:val="18"/>
              </w:rPr>
              <w:t>5.277,72</w:t>
            </w:r>
          </w:p>
        </w:tc>
        <w:tc>
          <w:tcPr>
            <w:tcW w:w="5295" w:type="dxa"/>
          </w:tcPr>
          <w:p w14:paraId="6E9E314F" w14:textId="77777777" w:rsidR="00F45D06" w:rsidRPr="00F45D06" w:rsidRDefault="00F45D06" w:rsidP="00F45D06">
            <w:pPr>
              <w:jc w:val="left"/>
              <w:rPr>
                <w:rFonts w:ascii="Arial" w:hAnsi="Arial" w:cs="Arial"/>
                <w:sz w:val="16"/>
                <w:szCs w:val="16"/>
              </w:rPr>
            </w:pPr>
            <w:r w:rsidRPr="00F45D06">
              <w:rPr>
                <w:rFonts w:ascii="Arial" w:eastAsia="Calibri" w:hAnsi="Arial" w:cs="Arial"/>
                <w:sz w:val="16"/>
                <w:szCs w:val="16"/>
              </w:rPr>
              <w:t>besplatni vrtić djeci iz obitelji s četvero i više maloljetne / uzdržavane djece</w:t>
            </w:r>
          </w:p>
        </w:tc>
      </w:tr>
      <w:tr w:rsidR="00F45D06" w:rsidRPr="00F45D06" w14:paraId="0B488645" w14:textId="77777777" w:rsidTr="006E6DB7">
        <w:trPr>
          <w:trHeight w:val="330"/>
          <w:jc w:val="right"/>
        </w:trPr>
        <w:tc>
          <w:tcPr>
            <w:tcW w:w="846" w:type="dxa"/>
            <w:vMerge/>
          </w:tcPr>
          <w:p w14:paraId="539D4638" w14:textId="77777777" w:rsidR="00F45D06" w:rsidRPr="00F45D06" w:rsidRDefault="00F45D06" w:rsidP="00F45D06">
            <w:pPr>
              <w:jc w:val="center"/>
              <w:rPr>
                <w:rFonts w:ascii="Arial" w:hAnsi="Arial" w:cs="Arial"/>
                <w:sz w:val="18"/>
                <w:szCs w:val="18"/>
              </w:rPr>
            </w:pPr>
          </w:p>
        </w:tc>
        <w:tc>
          <w:tcPr>
            <w:tcW w:w="1129" w:type="dxa"/>
            <w:vMerge/>
            <w:vAlign w:val="center"/>
          </w:tcPr>
          <w:p w14:paraId="539BBACB" w14:textId="77777777" w:rsidR="00F45D06" w:rsidRPr="00F45D06" w:rsidRDefault="00F45D06" w:rsidP="00F45D06">
            <w:pPr>
              <w:jc w:val="center"/>
              <w:rPr>
                <w:rFonts w:ascii="Arial" w:hAnsi="Arial" w:cs="Arial"/>
                <w:sz w:val="18"/>
                <w:szCs w:val="18"/>
              </w:rPr>
            </w:pPr>
          </w:p>
        </w:tc>
        <w:tc>
          <w:tcPr>
            <w:tcW w:w="1129" w:type="dxa"/>
            <w:vMerge/>
            <w:vAlign w:val="center"/>
          </w:tcPr>
          <w:p w14:paraId="1859DF88" w14:textId="77777777" w:rsidR="00F45D06" w:rsidRPr="00F45D06" w:rsidRDefault="00F45D06" w:rsidP="00F45D06">
            <w:pPr>
              <w:jc w:val="right"/>
              <w:rPr>
                <w:rFonts w:ascii="Arial" w:eastAsia="Calibri" w:hAnsi="Arial" w:cs="Arial"/>
                <w:sz w:val="18"/>
                <w:szCs w:val="18"/>
              </w:rPr>
            </w:pPr>
          </w:p>
        </w:tc>
        <w:tc>
          <w:tcPr>
            <w:tcW w:w="3695" w:type="dxa"/>
            <w:vMerge/>
          </w:tcPr>
          <w:p w14:paraId="4AE11975" w14:textId="77777777" w:rsidR="00F45D06" w:rsidRPr="00F45D06" w:rsidRDefault="00F45D06" w:rsidP="00F45D06">
            <w:pPr>
              <w:jc w:val="left"/>
              <w:rPr>
                <w:rFonts w:ascii="Arial" w:eastAsia="Calibri" w:hAnsi="Arial" w:cs="Arial"/>
                <w:sz w:val="16"/>
                <w:szCs w:val="16"/>
              </w:rPr>
            </w:pPr>
          </w:p>
        </w:tc>
        <w:tc>
          <w:tcPr>
            <w:tcW w:w="1343" w:type="dxa"/>
            <w:vAlign w:val="center"/>
          </w:tcPr>
          <w:p w14:paraId="389A680F" w14:textId="77777777" w:rsidR="00F45D06" w:rsidRPr="00F45D06" w:rsidRDefault="00F45D06" w:rsidP="00F45D06">
            <w:pPr>
              <w:jc w:val="center"/>
              <w:rPr>
                <w:rFonts w:ascii="Arial" w:eastAsia="Calibri" w:hAnsi="Arial" w:cs="Arial"/>
                <w:sz w:val="18"/>
                <w:szCs w:val="18"/>
              </w:rPr>
            </w:pPr>
            <w:r w:rsidRPr="00F45D06">
              <w:rPr>
                <w:rFonts w:ascii="Arial" w:eastAsia="Calibri" w:hAnsi="Arial" w:cs="Arial"/>
                <w:sz w:val="18"/>
                <w:szCs w:val="18"/>
              </w:rPr>
              <w:t>150 djece</w:t>
            </w:r>
          </w:p>
          <w:p w14:paraId="1696D707" w14:textId="77777777" w:rsidR="00F45D06" w:rsidRPr="00F45D06" w:rsidRDefault="00F45D06" w:rsidP="00F45D06">
            <w:pPr>
              <w:jc w:val="center"/>
              <w:rPr>
                <w:rFonts w:ascii="Arial" w:eastAsia="Calibri" w:hAnsi="Arial" w:cs="Arial"/>
                <w:sz w:val="18"/>
                <w:szCs w:val="18"/>
              </w:rPr>
            </w:pPr>
            <w:r w:rsidRPr="00F45D06">
              <w:rPr>
                <w:rFonts w:ascii="Arial" w:eastAsia="Calibri" w:hAnsi="Arial" w:cs="Arial"/>
                <w:sz w:val="16"/>
                <w:szCs w:val="16"/>
              </w:rPr>
              <w:t>(do 181 djece)</w:t>
            </w:r>
          </w:p>
        </w:tc>
        <w:tc>
          <w:tcPr>
            <w:tcW w:w="1017" w:type="dxa"/>
            <w:vAlign w:val="center"/>
          </w:tcPr>
          <w:p w14:paraId="33C3D746" w14:textId="77777777" w:rsidR="00F45D06" w:rsidRPr="00F45D06" w:rsidRDefault="00F45D06" w:rsidP="00F45D06">
            <w:pPr>
              <w:jc w:val="right"/>
              <w:rPr>
                <w:rFonts w:ascii="Arial" w:eastAsia="Calibri" w:hAnsi="Arial" w:cs="Arial"/>
                <w:sz w:val="18"/>
                <w:szCs w:val="18"/>
              </w:rPr>
            </w:pPr>
            <w:r w:rsidRPr="00F45D06">
              <w:rPr>
                <w:rFonts w:ascii="Arial" w:eastAsia="Calibri" w:hAnsi="Arial" w:cs="Arial"/>
                <w:sz w:val="18"/>
                <w:szCs w:val="18"/>
              </w:rPr>
              <w:t>41.378,33</w:t>
            </w:r>
          </w:p>
        </w:tc>
        <w:tc>
          <w:tcPr>
            <w:tcW w:w="5295" w:type="dxa"/>
          </w:tcPr>
          <w:p w14:paraId="7B2666F4" w14:textId="77777777" w:rsidR="00F45D06" w:rsidRPr="00F45D06" w:rsidRDefault="00F45D06" w:rsidP="00F45D06">
            <w:pPr>
              <w:jc w:val="left"/>
              <w:rPr>
                <w:rFonts w:ascii="Arial" w:eastAsia="Calibri" w:hAnsi="Arial" w:cs="Arial"/>
                <w:sz w:val="16"/>
                <w:szCs w:val="16"/>
              </w:rPr>
            </w:pPr>
            <w:r w:rsidRPr="00F45D06">
              <w:rPr>
                <w:rFonts w:ascii="Arial" w:eastAsia="Calibri" w:hAnsi="Arial" w:cs="Arial"/>
                <w:sz w:val="16"/>
                <w:szCs w:val="16"/>
              </w:rPr>
              <w:t>olakšica za drugo i treće dijete u obiteljima s „djecom“ ne starijom od 26. godina</w:t>
            </w:r>
          </w:p>
        </w:tc>
      </w:tr>
      <w:tr w:rsidR="00F45D06" w:rsidRPr="00F45D06" w14:paraId="52AAAF51" w14:textId="77777777" w:rsidTr="006E6DB7">
        <w:trPr>
          <w:trHeight w:val="296"/>
          <w:jc w:val="right"/>
        </w:trPr>
        <w:tc>
          <w:tcPr>
            <w:tcW w:w="846" w:type="dxa"/>
            <w:vMerge w:val="restart"/>
            <w:vAlign w:val="center"/>
          </w:tcPr>
          <w:p w14:paraId="7853C0A2" w14:textId="77777777" w:rsidR="00F45D06" w:rsidRPr="00F45D06" w:rsidRDefault="00F45D06" w:rsidP="00F45D06">
            <w:pPr>
              <w:jc w:val="center"/>
              <w:rPr>
                <w:rFonts w:ascii="Arial" w:hAnsi="Arial" w:cs="Arial"/>
                <w:sz w:val="18"/>
                <w:szCs w:val="18"/>
              </w:rPr>
            </w:pPr>
            <w:r w:rsidRPr="00F45D06">
              <w:rPr>
                <w:rFonts w:ascii="Arial" w:hAnsi="Arial" w:cs="Arial"/>
                <w:sz w:val="18"/>
                <w:szCs w:val="18"/>
              </w:rPr>
              <w:t>10-12/ 2021.</w:t>
            </w:r>
          </w:p>
        </w:tc>
        <w:tc>
          <w:tcPr>
            <w:tcW w:w="1129" w:type="dxa"/>
            <w:vAlign w:val="center"/>
          </w:tcPr>
          <w:p w14:paraId="4011F033" w14:textId="77777777" w:rsidR="00F45D06" w:rsidRPr="00F45D06" w:rsidRDefault="00F45D06" w:rsidP="00F45D06">
            <w:pPr>
              <w:jc w:val="center"/>
              <w:rPr>
                <w:rFonts w:ascii="Arial" w:hAnsi="Arial" w:cs="Arial"/>
                <w:sz w:val="18"/>
                <w:szCs w:val="18"/>
              </w:rPr>
            </w:pPr>
            <w:r w:rsidRPr="00F45D06">
              <w:rPr>
                <w:rFonts w:ascii="Arial" w:hAnsi="Arial" w:cs="Arial"/>
                <w:sz w:val="18"/>
                <w:szCs w:val="18"/>
              </w:rPr>
              <w:t>66 djece</w:t>
            </w:r>
          </w:p>
        </w:tc>
        <w:tc>
          <w:tcPr>
            <w:tcW w:w="1129" w:type="dxa"/>
            <w:vAlign w:val="center"/>
          </w:tcPr>
          <w:p w14:paraId="0B38BD5B" w14:textId="77777777" w:rsidR="00F45D06" w:rsidRPr="00F45D06" w:rsidRDefault="00F45D06" w:rsidP="00F45D06">
            <w:pPr>
              <w:jc w:val="right"/>
              <w:rPr>
                <w:rFonts w:ascii="Arial" w:hAnsi="Arial" w:cs="Arial"/>
                <w:sz w:val="18"/>
                <w:szCs w:val="18"/>
              </w:rPr>
            </w:pPr>
            <w:r w:rsidRPr="00F45D06">
              <w:rPr>
                <w:rFonts w:ascii="Arial" w:hAnsi="Arial" w:cs="Arial"/>
                <w:sz w:val="18"/>
                <w:szCs w:val="18"/>
              </w:rPr>
              <w:t>4.570,97</w:t>
            </w:r>
          </w:p>
        </w:tc>
        <w:tc>
          <w:tcPr>
            <w:tcW w:w="3695" w:type="dxa"/>
            <w:vAlign w:val="center"/>
          </w:tcPr>
          <w:p w14:paraId="1AC503F5" w14:textId="77777777" w:rsidR="00F45D06" w:rsidRPr="00F45D06" w:rsidRDefault="00F45D06" w:rsidP="00F45D06">
            <w:pPr>
              <w:jc w:val="left"/>
              <w:rPr>
                <w:rFonts w:ascii="Arial" w:hAnsi="Arial" w:cs="Arial"/>
                <w:sz w:val="16"/>
                <w:szCs w:val="16"/>
              </w:rPr>
            </w:pPr>
            <w:r w:rsidRPr="00F45D06">
              <w:rPr>
                <w:rFonts w:ascii="Arial" w:hAnsi="Arial" w:cs="Arial"/>
                <w:sz w:val="16"/>
                <w:szCs w:val="16"/>
              </w:rPr>
              <w:t>drugo dijete u vrtiću</w:t>
            </w:r>
          </w:p>
        </w:tc>
        <w:tc>
          <w:tcPr>
            <w:tcW w:w="1343" w:type="dxa"/>
            <w:vAlign w:val="center"/>
          </w:tcPr>
          <w:p w14:paraId="133594D0" w14:textId="77777777" w:rsidR="00F45D06" w:rsidRPr="00F45D06" w:rsidRDefault="00F45D06" w:rsidP="00F45D06">
            <w:pPr>
              <w:jc w:val="center"/>
              <w:rPr>
                <w:rFonts w:ascii="Arial" w:hAnsi="Arial" w:cs="Arial"/>
                <w:sz w:val="18"/>
                <w:szCs w:val="18"/>
              </w:rPr>
            </w:pPr>
            <w:r w:rsidRPr="00F45D06">
              <w:rPr>
                <w:rFonts w:ascii="Arial" w:eastAsia="Calibri" w:hAnsi="Arial" w:cs="Arial"/>
                <w:sz w:val="18"/>
                <w:szCs w:val="18"/>
              </w:rPr>
              <w:t>21 dijete</w:t>
            </w:r>
          </w:p>
        </w:tc>
        <w:tc>
          <w:tcPr>
            <w:tcW w:w="1017" w:type="dxa"/>
            <w:vAlign w:val="center"/>
          </w:tcPr>
          <w:p w14:paraId="099ABBFE" w14:textId="77777777" w:rsidR="00F45D06" w:rsidRPr="00F45D06" w:rsidRDefault="00F45D06" w:rsidP="00F45D06">
            <w:pPr>
              <w:jc w:val="right"/>
              <w:rPr>
                <w:rFonts w:ascii="Arial" w:eastAsia="Calibri" w:hAnsi="Arial" w:cs="Arial"/>
                <w:sz w:val="18"/>
                <w:szCs w:val="18"/>
              </w:rPr>
            </w:pPr>
            <w:r w:rsidRPr="00F45D06">
              <w:rPr>
                <w:rFonts w:ascii="Arial" w:eastAsia="Calibri" w:hAnsi="Arial" w:cs="Arial"/>
                <w:sz w:val="18"/>
                <w:szCs w:val="18"/>
              </w:rPr>
              <w:t>6.271,15</w:t>
            </w:r>
          </w:p>
        </w:tc>
        <w:tc>
          <w:tcPr>
            <w:tcW w:w="5295" w:type="dxa"/>
          </w:tcPr>
          <w:p w14:paraId="102ABD3E" w14:textId="77777777" w:rsidR="00F45D06" w:rsidRPr="00F45D06" w:rsidRDefault="00F45D06" w:rsidP="00F45D06">
            <w:pPr>
              <w:jc w:val="left"/>
              <w:rPr>
                <w:rFonts w:ascii="Arial" w:hAnsi="Arial" w:cs="Arial"/>
                <w:sz w:val="16"/>
                <w:szCs w:val="16"/>
              </w:rPr>
            </w:pPr>
            <w:r w:rsidRPr="00F45D06">
              <w:rPr>
                <w:rFonts w:ascii="Arial" w:eastAsia="Calibri" w:hAnsi="Arial" w:cs="Arial"/>
                <w:sz w:val="16"/>
                <w:szCs w:val="16"/>
              </w:rPr>
              <w:t>besplatni vrtić za četvrto i svako sljedeće dijete</w:t>
            </w:r>
          </w:p>
        </w:tc>
      </w:tr>
      <w:tr w:rsidR="00F45D06" w:rsidRPr="00F45D06" w14:paraId="078D6EFD" w14:textId="77777777" w:rsidTr="006E6DB7">
        <w:trPr>
          <w:trHeight w:val="476"/>
          <w:jc w:val="right"/>
        </w:trPr>
        <w:tc>
          <w:tcPr>
            <w:tcW w:w="846" w:type="dxa"/>
            <w:vMerge/>
          </w:tcPr>
          <w:p w14:paraId="79148E50" w14:textId="77777777" w:rsidR="00F45D06" w:rsidRPr="00F45D06" w:rsidRDefault="00F45D06" w:rsidP="00F45D06">
            <w:pPr>
              <w:jc w:val="center"/>
              <w:rPr>
                <w:rFonts w:ascii="Arial" w:hAnsi="Arial" w:cs="Arial"/>
                <w:sz w:val="18"/>
                <w:szCs w:val="18"/>
              </w:rPr>
            </w:pPr>
          </w:p>
        </w:tc>
        <w:tc>
          <w:tcPr>
            <w:tcW w:w="1129" w:type="dxa"/>
            <w:vAlign w:val="center"/>
          </w:tcPr>
          <w:p w14:paraId="24A495BD" w14:textId="77777777" w:rsidR="00F45D06" w:rsidRPr="00F45D06" w:rsidRDefault="00F45D06" w:rsidP="00F45D06">
            <w:pPr>
              <w:jc w:val="center"/>
              <w:rPr>
                <w:rFonts w:ascii="Arial" w:hAnsi="Arial" w:cs="Arial"/>
                <w:sz w:val="18"/>
                <w:szCs w:val="18"/>
              </w:rPr>
            </w:pPr>
            <w:r w:rsidRPr="00F45D06">
              <w:rPr>
                <w:rFonts w:ascii="Arial" w:hAnsi="Arial" w:cs="Arial"/>
                <w:sz w:val="18"/>
                <w:szCs w:val="18"/>
              </w:rPr>
              <w:t>28 djece</w:t>
            </w:r>
          </w:p>
        </w:tc>
        <w:tc>
          <w:tcPr>
            <w:tcW w:w="1129" w:type="dxa"/>
            <w:vAlign w:val="center"/>
          </w:tcPr>
          <w:p w14:paraId="5911451B" w14:textId="77777777" w:rsidR="00F45D06" w:rsidRPr="00F45D06" w:rsidRDefault="00F45D06" w:rsidP="00F45D06">
            <w:pPr>
              <w:jc w:val="right"/>
              <w:rPr>
                <w:rFonts w:ascii="Arial" w:eastAsia="Calibri" w:hAnsi="Arial" w:cs="Arial"/>
                <w:sz w:val="18"/>
                <w:szCs w:val="18"/>
              </w:rPr>
            </w:pPr>
            <w:r w:rsidRPr="00F45D06">
              <w:rPr>
                <w:rFonts w:ascii="Arial" w:eastAsia="Calibri" w:hAnsi="Arial" w:cs="Arial"/>
                <w:sz w:val="18"/>
                <w:szCs w:val="18"/>
              </w:rPr>
              <w:t>2.270,89</w:t>
            </w:r>
          </w:p>
        </w:tc>
        <w:tc>
          <w:tcPr>
            <w:tcW w:w="3695" w:type="dxa"/>
            <w:vAlign w:val="center"/>
          </w:tcPr>
          <w:p w14:paraId="069507A9" w14:textId="77777777" w:rsidR="00F45D06" w:rsidRPr="00F45D06" w:rsidRDefault="00F45D06" w:rsidP="00F45D06">
            <w:pPr>
              <w:jc w:val="left"/>
              <w:rPr>
                <w:rFonts w:ascii="Arial" w:eastAsia="Calibri" w:hAnsi="Arial" w:cs="Arial"/>
                <w:sz w:val="16"/>
                <w:szCs w:val="16"/>
              </w:rPr>
            </w:pPr>
            <w:r w:rsidRPr="00F45D06">
              <w:rPr>
                <w:rFonts w:ascii="Arial" w:eastAsia="Calibri" w:hAnsi="Arial" w:cs="Arial"/>
                <w:sz w:val="16"/>
                <w:szCs w:val="16"/>
              </w:rPr>
              <w:t>područje socijalne skrbi: samohrani roditelji, djeca HRVI i civilnih invalida Domovinskog rata, djeca s teškoćama u razvoju, drugo i treće dijete u vrtiću</w:t>
            </w:r>
          </w:p>
        </w:tc>
        <w:tc>
          <w:tcPr>
            <w:tcW w:w="1343" w:type="dxa"/>
            <w:vAlign w:val="center"/>
          </w:tcPr>
          <w:p w14:paraId="1E53929F" w14:textId="77777777" w:rsidR="00F45D06" w:rsidRPr="00F45D06" w:rsidRDefault="00F45D06" w:rsidP="00F45D06">
            <w:pPr>
              <w:jc w:val="center"/>
              <w:rPr>
                <w:rFonts w:ascii="Arial" w:eastAsia="Calibri" w:hAnsi="Arial" w:cs="Arial"/>
                <w:sz w:val="18"/>
                <w:szCs w:val="18"/>
              </w:rPr>
            </w:pPr>
          </w:p>
        </w:tc>
        <w:tc>
          <w:tcPr>
            <w:tcW w:w="1017" w:type="dxa"/>
            <w:vAlign w:val="center"/>
          </w:tcPr>
          <w:p w14:paraId="072CA865" w14:textId="77777777" w:rsidR="00F45D06" w:rsidRPr="00F45D06" w:rsidRDefault="00F45D06" w:rsidP="00F45D06">
            <w:pPr>
              <w:jc w:val="right"/>
              <w:rPr>
                <w:rFonts w:ascii="Arial" w:eastAsia="Calibri" w:hAnsi="Arial" w:cs="Arial"/>
                <w:sz w:val="18"/>
                <w:szCs w:val="18"/>
              </w:rPr>
            </w:pPr>
          </w:p>
        </w:tc>
        <w:tc>
          <w:tcPr>
            <w:tcW w:w="5295" w:type="dxa"/>
          </w:tcPr>
          <w:p w14:paraId="5744DADF" w14:textId="77777777" w:rsidR="00F45D06" w:rsidRPr="00F45D06" w:rsidRDefault="00F45D06" w:rsidP="00F45D06">
            <w:pPr>
              <w:jc w:val="left"/>
              <w:rPr>
                <w:rFonts w:ascii="Arial" w:eastAsia="Calibri" w:hAnsi="Arial" w:cs="Arial"/>
                <w:sz w:val="16"/>
                <w:szCs w:val="16"/>
              </w:rPr>
            </w:pPr>
          </w:p>
        </w:tc>
      </w:tr>
      <w:tr w:rsidR="00F45D06" w:rsidRPr="00F45D06" w14:paraId="43FA32C1" w14:textId="77777777" w:rsidTr="006E6DB7">
        <w:trPr>
          <w:trHeight w:val="476"/>
          <w:jc w:val="right"/>
        </w:trPr>
        <w:tc>
          <w:tcPr>
            <w:tcW w:w="846" w:type="dxa"/>
            <w:vAlign w:val="center"/>
          </w:tcPr>
          <w:p w14:paraId="57E78872" w14:textId="77777777" w:rsidR="00F45D06" w:rsidRPr="00F45D06" w:rsidRDefault="00F45D06" w:rsidP="00F45D06">
            <w:pPr>
              <w:jc w:val="center"/>
              <w:rPr>
                <w:rFonts w:ascii="Arial" w:hAnsi="Arial" w:cs="Arial"/>
                <w:sz w:val="18"/>
                <w:szCs w:val="18"/>
              </w:rPr>
            </w:pPr>
            <w:r w:rsidRPr="00F45D06">
              <w:rPr>
                <w:rFonts w:ascii="Arial" w:hAnsi="Arial" w:cs="Arial"/>
                <w:sz w:val="18"/>
                <w:szCs w:val="18"/>
              </w:rPr>
              <w:t>1-6/ 2021</w:t>
            </w:r>
          </w:p>
        </w:tc>
        <w:tc>
          <w:tcPr>
            <w:tcW w:w="1129" w:type="dxa"/>
            <w:vAlign w:val="center"/>
          </w:tcPr>
          <w:p w14:paraId="686A6184" w14:textId="77777777" w:rsidR="00F45D06" w:rsidRPr="00F45D06" w:rsidRDefault="00F45D06" w:rsidP="00F45D06">
            <w:pPr>
              <w:jc w:val="center"/>
              <w:rPr>
                <w:rFonts w:ascii="Arial" w:hAnsi="Arial" w:cs="Arial"/>
                <w:sz w:val="18"/>
                <w:szCs w:val="18"/>
              </w:rPr>
            </w:pPr>
            <w:r w:rsidRPr="00F45D06">
              <w:rPr>
                <w:rFonts w:ascii="Arial" w:hAnsi="Arial" w:cs="Arial"/>
                <w:sz w:val="18"/>
                <w:szCs w:val="18"/>
              </w:rPr>
              <w:t>12 djece</w:t>
            </w:r>
          </w:p>
        </w:tc>
        <w:tc>
          <w:tcPr>
            <w:tcW w:w="1129" w:type="dxa"/>
            <w:vAlign w:val="center"/>
          </w:tcPr>
          <w:p w14:paraId="542BF891" w14:textId="77777777" w:rsidR="00F45D06" w:rsidRPr="00F45D06" w:rsidRDefault="00F45D06" w:rsidP="00F45D06">
            <w:pPr>
              <w:jc w:val="right"/>
              <w:rPr>
                <w:rFonts w:ascii="Arial" w:eastAsia="Calibri" w:hAnsi="Arial" w:cs="Arial"/>
                <w:sz w:val="18"/>
                <w:szCs w:val="18"/>
              </w:rPr>
            </w:pPr>
            <w:r w:rsidRPr="00F45D06">
              <w:rPr>
                <w:rFonts w:ascii="Arial" w:eastAsia="Calibri" w:hAnsi="Arial" w:cs="Arial"/>
                <w:sz w:val="18"/>
                <w:szCs w:val="18"/>
              </w:rPr>
              <w:t>4.240,49</w:t>
            </w:r>
          </w:p>
        </w:tc>
        <w:tc>
          <w:tcPr>
            <w:tcW w:w="3695" w:type="dxa"/>
            <w:vAlign w:val="center"/>
          </w:tcPr>
          <w:p w14:paraId="35EBB6EE" w14:textId="77777777" w:rsidR="00F45D06" w:rsidRPr="00F45D06" w:rsidRDefault="00F45D06" w:rsidP="00F45D06">
            <w:pPr>
              <w:jc w:val="left"/>
              <w:rPr>
                <w:rFonts w:ascii="Arial" w:eastAsia="Calibri" w:hAnsi="Arial" w:cs="Arial"/>
                <w:sz w:val="16"/>
                <w:szCs w:val="16"/>
              </w:rPr>
            </w:pPr>
            <w:r w:rsidRPr="00F45D06">
              <w:rPr>
                <w:rFonts w:ascii="Arial" w:eastAsia="Calibri" w:hAnsi="Arial" w:cs="Arial"/>
                <w:sz w:val="16"/>
                <w:szCs w:val="16"/>
              </w:rPr>
              <w:t>područje socijalne skrbi: samohrani roditelji, djeca HRVI i civilnih invalida Domovinskog rata, djeca s teškoćama u razvoju, djeca s rješenjem Centra za socijalnu skrb</w:t>
            </w:r>
          </w:p>
        </w:tc>
        <w:tc>
          <w:tcPr>
            <w:tcW w:w="1343" w:type="dxa"/>
            <w:vAlign w:val="center"/>
          </w:tcPr>
          <w:p w14:paraId="2ED5A3A6" w14:textId="77777777" w:rsidR="00F45D06" w:rsidRPr="00F45D06" w:rsidRDefault="00F45D06" w:rsidP="00F45D06">
            <w:pPr>
              <w:jc w:val="center"/>
              <w:rPr>
                <w:rFonts w:ascii="Arial" w:eastAsia="Calibri" w:hAnsi="Arial" w:cs="Arial"/>
                <w:sz w:val="18"/>
                <w:szCs w:val="18"/>
              </w:rPr>
            </w:pPr>
            <w:r w:rsidRPr="00F45D06">
              <w:rPr>
                <w:rFonts w:ascii="Arial" w:eastAsia="Calibri" w:hAnsi="Arial" w:cs="Arial"/>
                <w:sz w:val="18"/>
                <w:szCs w:val="18"/>
              </w:rPr>
              <w:t>89 djece</w:t>
            </w:r>
          </w:p>
        </w:tc>
        <w:tc>
          <w:tcPr>
            <w:tcW w:w="1017" w:type="dxa"/>
            <w:vAlign w:val="center"/>
          </w:tcPr>
          <w:p w14:paraId="54F3F351" w14:textId="77777777" w:rsidR="00F45D06" w:rsidRPr="00F45D06" w:rsidRDefault="00F45D06" w:rsidP="00F45D06">
            <w:pPr>
              <w:jc w:val="right"/>
              <w:rPr>
                <w:rFonts w:ascii="Arial" w:eastAsia="Calibri" w:hAnsi="Arial" w:cs="Arial"/>
                <w:sz w:val="18"/>
                <w:szCs w:val="18"/>
              </w:rPr>
            </w:pPr>
            <w:r w:rsidRPr="00F45D06">
              <w:rPr>
                <w:rFonts w:ascii="Arial" w:eastAsia="Calibri" w:hAnsi="Arial" w:cs="Arial"/>
                <w:sz w:val="18"/>
                <w:szCs w:val="18"/>
              </w:rPr>
              <w:t>18.425,91</w:t>
            </w:r>
          </w:p>
        </w:tc>
        <w:tc>
          <w:tcPr>
            <w:tcW w:w="5295" w:type="dxa"/>
          </w:tcPr>
          <w:p w14:paraId="2DCA465D" w14:textId="77777777" w:rsidR="00F45D06" w:rsidRPr="00F45D06" w:rsidRDefault="00F45D06" w:rsidP="00F45D06">
            <w:pPr>
              <w:jc w:val="left"/>
              <w:rPr>
                <w:rFonts w:ascii="Arial" w:eastAsia="Calibri" w:hAnsi="Arial" w:cs="Arial"/>
                <w:sz w:val="16"/>
                <w:szCs w:val="16"/>
              </w:rPr>
            </w:pPr>
            <w:r w:rsidRPr="00F45D06">
              <w:rPr>
                <w:rFonts w:ascii="Arial" w:eastAsia="Calibri" w:hAnsi="Arial" w:cs="Arial"/>
                <w:sz w:val="16"/>
                <w:szCs w:val="16"/>
              </w:rPr>
              <w:t xml:space="preserve">Olakšice za drugo i treće dijete u vrtiću, besplatni vrtić za četvrto i svako sljedeće dijete, </w:t>
            </w:r>
          </w:p>
        </w:tc>
      </w:tr>
      <w:tr w:rsidR="00F45D06" w:rsidRPr="00F45D06" w14:paraId="54606731" w14:textId="77777777" w:rsidTr="006E6DB7">
        <w:trPr>
          <w:trHeight w:val="476"/>
          <w:jc w:val="right"/>
        </w:trPr>
        <w:tc>
          <w:tcPr>
            <w:tcW w:w="846" w:type="dxa"/>
            <w:vAlign w:val="center"/>
          </w:tcPr>
          <w:p w14:paraId="7079EF33" w14:textId="77777777" w:rsidR="00F45D06" w:rsidRPr="00F45D06" w:rsidRDefault="00F45D06" w:rsidP="00F45D06">
            <w:pPr>
              <w:jc w:val="center"/>
              <w:rPr>
                <w:rFonts w:ascii="Arial" w:hAnsi="Arial" w:cs="Arial"/>
                <w:sz w:val="16"/>
                <w:szCs w:val="16"/>
              </w:rPr>
            </w:pPr>
            <w:r w:rsidRPr="00F45D06">
              <w:rPr>
                <w:rFonts w:ascii="Arial" w:hAnsi="Arial" w:cs="Arial"/>
                <w:sz w:val="16"/>
                <w:szCs w:val="16"/>
              </w:rPr>
              <w:t>2022.</w:t>
            </w:r>
          </w:p>
        </w:tc>
        <w:tc>
          <w:tcPr>
            <w:tcW w:w="1129" w:type="dxa"/>
            <w:vAlign w:val="center"/>
          </w:tcPr>
          <w:p w14:paraId="10DA769C" w14:textId="77777777" w:rsidR="00F45D06" w:rsidRPr="00F45D06" w:rsidRDefault="00F45D06" w:rsidP="00F45D06">
            <w:pPr>
              <w:jc w:val="center"/>
              <w:rPr>
                <w:rFonts w:ascii="Arial" w:hAnsi="Arial" w:cs="Arial"/>
                <w:sz w:val="16"/>
                <w:szCs w:val="16"/>
              </w:rPr>
            </w:pPr>
            <w:r w:rsidRPr="00F45D06">
              <w:rPr>
                <w:rFonts w:ascii="Arial" w:hAnsi="Arial" w:cs="Arial"/>
                <w:sz w:val="16"/>
                <w:szCs w:val="16"/>
                <w:lang w:eastAsia="hr-HR"/>
              </w:rPr>
              <w:t>10 djece (od 9 do 12)</w:t>
            </w:r>
          </w:p>
        </w:tc>
        <w:tc>
          <w:tcPr>
            <w:tcW w:w="1129" w:type="dxa"/>
            <w:vAlign w:val="center"/>
          </w:tcPr>
          <w:p w14:paraId="2804F48C" w14:textId="77777777" w:rsidR="00F45D06" w:rsidRPr="00F45D06" w:rsidRDefault="00F45D06" w:rsidP="00F45D06">
            <w:pPr>
              <w:jc w:val="right"/>
              <w:rPr>
                <w:rFonts w:ascii="Arial" w:eastAsia="Calibri" w:hAnsi="Arial" w:cs="Arial"/>
                <w:sz w:val="16"/>
                <w:szCs w:val="16"/>
              </w:rPr>
            </w:pPr>
            <w:r w:rsidRPr="00F45D06">
              <w:rPr>
                <w:rFonts w:ascii="Arial" w:eastAsia="Calibri" w:hAnsi="Arial" w:cs="Arial"/>
                <w:sz w:val="16"/>
                <w:szCs w:val="16"/>
              </w:rPr>
              <w:t>9.007,90</w:t>
            </w:r>
          </w:p>
        </w:tc>
        <w:tc>
          <w:tcPr>
            <w:tcW w:w="3695" w:type="dxa"/>
            <w:vAlign w:val="center"/>
          </w:tcPr>
          <w:p w14:paraId="61266956" w14:textId="77777777" w:rsidR="00F45D06" w:rsidRPr="00F45D06" w:rsidRDefault="00F45D06" w:rsidP="00F45D06">
            <w:pPr>
              <w:jc w:val="left"/>
              <w:rPr>
                <w:rFonts w:ascii="Arial" w:eastAsia="Calibri" w:hAnsi="Arial" w:cs="Arial"/>
                <w:sz w:val="16"/>
                <w:szCs w:val="16"/>
              </w:rPr>
            </w:pPr>
            <w:r w:rsidRPr="00F45D06">
              <w:rPr>
                <w:rFonts w:ascii="Arial" w:eastAsia="Calibri" w:hAnsi="Arial" w:cs="Arial"/>
                <w:sz w:val="16"/>
                <w:szCs w:val="16"/>
                <w:lang w:eastAsia="hr-HR"/>
              </w:rPr>
              <w:t>područje socijalne skrbi: samohrani roditelji, djeca HRVI i civilnih invalida Domovinskog rata, djeca s teškoćama u razvoju, djeca s rješenjem Centra za socijalnu skrb</w:t>
            </w:r>
          </w:p>
        </w:tc>
        <w:tc>
          <w:tcPr>
            <w:tcW w:w="1343" w:type="dxa"/>
            <w:vAlign w:val="center"/>
          </w:tcPr>
          <w:p w14:paraId="19A3F737" w14:textId="77777777" w:rsidR="00F45D06" w:rsidRPr="00F45D06" w:rsidRDefault="00F45D06" w:rsidP="00F45D06">
            <w:pPr>
              <w:jc w:val="center"/>
              <w:rPr>
                <w:rFonts w:ascii="Arial" w:eastAsia="Calibri" w:hAnsi="Arial" w:cs="Arial"/>
                <w:sz w:val="16"/>
                <w:szCs w:val="16"/>
              </w:rPr>
            </w:pPr>
            <w:r w:rsidRPr="00F45D06">
              <w:rPr>
                <w:rFonts w:ascii="Arial" w:eastAsia="Calibri" w:hAnsi="Arial" w:cs="Arial"/>
                <w:sz w:val="16"/>
                <w:szCs w:val="16"/>
                <w:lang w:eastAsia="hr-HR"/>
              </w:rPr>
              <w:t>91 dijete</w:t>
            </w:r>
          </w:p>
        </w:tc>
        <w:tc>
          <w:tcPr>
            <w:tcW w:w="1017" w:type="dxa"/>
            <w:vAlign w:val="center"/>
          </w:tcPr>
          <w:p w14:paraId="424FACD5" w14:textId="77777777" w:rsidR="00F45D06" w:rsidRPr="00F45D06" w:rsidRDefault="00F45D06" w:rsidP="00F45D06">
            <w:pPr>
              <w:jc w:val="right"/>
              <w:rPr>
                <w:rFonts w:ascii="Arial" w:eastAsia="Calibri" w:hAnsi="Arial" w:cs="Arial"/>
                <w:sz w:val="16"/>
                <w:szCs w:val="16"/>
              </w:rPr>
            </w:pPr>
            <w:r w:rsidRPr="00F45D06">
              <w:rPr>
                <w:rFonts w:ascii="Arial" w:eastAsia="Calibri" w:hAnsi="Arial" w:cs="Arial"/>
                <w:sz w:val="16"/>
                <w:szCs w:val="16"/>
              </w:rPr>
              <w:t xml:space="preserve">44.228,55 </w:t>
            </w:r>
          </w:p>
        </w:tc>
        <w:tc>
          <w:tcPr>
            <w:tcW w:w="5295" w:type="dxa"/>
          </w:tcPr>
          <w:p w14:paraId="05A63588" w14:textId="77777777" w:rsidR="00F45D06" w:rsidRPr="00F45D06" w:rsidRDefault="00F45D06" w:rsidP="00F45D06">
            <w:pPr>
              <w:jc w:val="left"/>
              <w:rPr>
                <w:rFonts w:ascii="Arial" w:eastAsia="Calibri" w:hAnsi="Arial" w:cs="Arial"/>
                <w:sz w:val="16"/>
                <w:szCs w:val="16"/>
              </w:rPr>
            </w:pPr>
            <w:r w:rsidRPr="00F45D06">
              <w:rPr>
                <w:rFonts w:ascii="Arial" w:eastAsia="Calibri" w:hAnsi="Arial" w:cs="Arial"/>
                <w:sz w:val="16"/>
                <w:szCs w:val="16"/>
                <w:lang w:eastAsia="hr-HR"/>
              </w:rPr>
              <w:t>Olakšice za drugo i treće dijete u vrtiću, besplatni vrtić za četvrto i svako sljedeće dijete</w:t>
            </w:r>
          </w:p>
        </w:tc>
      </w:tr>
      <w:tr w:rsidR="00F45D06" w:rsidRPr="00F45D06" w14:paraId="7C7CD2ED" w14:textId="77777777" w:rsidTr="006E6DB7">
        <w:trPr>
          <w:trHeight w:val="476"/>
          <w:jc w:val="right"/>
        </w:trPr>
        <w:tc>
          <w:tcPr>
            <w:tcW w:w="846" w:type="dxa"/>
            <w:vAlign w:val="center"/>
          </w:tcPr>
          <w:p w14:paraId="116392E7" w14:textId="77777777" w:rsidR="00F45D06" w:rsidRPr="00F45D06" w:rsidRDefault="00F45D06" w:rsidP="00F45D06">
            <w:pPr>
              <w:jc w:val="center"/>
              <w:rPr>
                <w:rFonts w:ascii="Arial" w:hAnsi="Arial" w:cs="Arial"/>
                <w:sz w:val="16"/>
                <w:szCs w:val="16"/>
              </w:rPr>
            </w:pPr>
            <w:r w:rsidRPr="00F45D06">
              <w:rPr>
                <w:rFonts w:ascii="Arial" w:hAnsi="Arial" w:cs="Arial"/>
                <w:sz w:val="16"/>
                <w:szCs w:val="16"/>
              </w:rPr>
              <w:t>2023.</w:t>
            </w:r>
          </w:p>
        </w:tc>
        <w:tc>
          <w:tcPr>
            <w:tcW w:w="1129" w:type="dxa"/>
            <w:vAlign w:val="center"/>
          </w:tcPr>
          <w:p w14:paraId="34076210" w14:textId="77777777" w:rsidR="00F45D06" w:rsidRPr="00F45D06" w:rsidRDefault="00F45D06" w:rsidP="00F45D06">
            <w:pPr>
              <w:jc w:val="center"/>
              <w:rPr>
                <w:rFonts w:ascii="Arial" w:hAnsi="Arial" w:cs="Arial"/>
                <w:sz w:val="16"/>
                <w:szCs w:val="16"/>
                <w:lang w:eastAsia="hr-HR"/>
              </w:rPr>
            </w:pPr>
            <w:r w:rsidRPr="00F45D06">
              <w:rPr>
                <w:rFonts w:ascii="Arial" w:hAnsi="Arial" w:cs="Arial"/>
                <w:sz w:val="16"/>
                <w:szCs w:val="16"/>
                <w:lang w:eastAsia="hr-HR"/>
              </w:rPr>
              <w:t>10 djece (od 9 do 13)</w:t>
            </w:r>
          </w:p>
        </w:tc>
        <w:tc>
          <w:tcPr>
            <w:tcW w:w="1129" w:type="dxa"/>
            <w:vAlign w:val="center"/>
          </w:tcPr>
          <w:p w14:paraId="1A49D7DB" w14:textId="77777777" w:rsidR="00F45D06" w:rsidRPr="00F45D06" w:rsidRDefault="00F45D06" w:rsidP="00F45D06">
            <w:pPr>
              <w:jc w:val="right"/>
              <w:rPr>
                <w:rFonts w:ascii="Arial" w:eastAsia="Calibri" w:hAnsi="Arial" w:cs="Arial"/>
                <w:sz w:val="16"/>
                <w:szCs w:val="16"/>
              </w:rPr>
            </w:pPr>
            <w:r w:rsidRPr="00F45D06">
              <w:rPr>
                <w:rFonts w:ascii="Arial" w:eastAsia="Calibri" w:hAnsi="Arial" w:cs="Arial"/>
                <w:sz w:val="16"/>
                <w:szCs w:val="16"/>
              </w:rPr>
              <w:t>8.890,65</w:t>
            </w:r>
          </w:p>
        </w:tc>
        <w:tc>
          <w:tcPr>
            <w:tcW w:w="3695" w:type="dxa"/>
            <w:vAlign w:val="center"/>
          </w:tcPr>
          <w:p w14:paraId="1DEAB072" w14:textId="77777777" w:rsidR="00F45D06" w:rsidRPr="00F45D06" w:rsidRDefault="00F45D06" w:rsidP="00F45D06">
            <w:pPr>
              <w:jc w:val="left"/>
              <w:rPr>
                <w:rFonts w:ascii="Arial" w:eastAsia="Calibri" w:hAnsi="Arial" w:cs="Arial"/>
                <w:sz w:val="16"/>
                <w:szCs w:val="16"/>
                <w:lang w:eastAsia="hr-HR"/>
              </w:rPr>
            </w:pPr>
            <w:r w:rsidRPr="00F45D06">
              <w:rPr>
                <w:rFonts w:ascii="Arial" w:eastAsia="Calibri" w:hAnsi="Arial" w:cs="Arial"/>
                <w:sz w:val="16"/>
                <w:szCs w:val="16"/>
                <w:lang w:eastAsia="hr-HR"/>
              </w:rPr>
              <w:t>područje socijalne skrbi: samohrani roditelji, djeca HRVI i civilnih invalida Domovinskog rata, djeca s teškoćama u razvoju, djeca s rješenjem Centra za socijalnu skrb</w:t>
            </w:r>
          </w:p>
        </w:tc>
        <w:tc>
          <w:tcPr>
            <w:tcW w:w="1343" w:type="dxa"/>
            <w:vAlign w:val="center"/>
          </w:tcPr>
          <w:p w14:paraId="4F7FCE9E" w14:textId="77777777" w:rsidR="00F45D06" w:rsidRPr="00F45D06" w:rsidRDefault="00F45D06" w:rsidP="00F45D06">
            <w:pPr>
              <w:jc w:val="center"/>
              <w:rPr>
                <w:rFonts w:ascii="Arial" w:eastAsia="Calibri" w:hAnsi="Arial" w:cs="Arial"/>
                <w:sz w:val="16"/>
                <w:szCs w:val="16"/>
                <w:lang w:eastAsia="hr-HR"/>
              </w:rPr>
            </w:pPr>
            <w:r w:rsidRPr="00F45D06">
              <w:rPr>
                <w:rFonts w:ascii="Arial" w:eastAsia="Calibri" w:hAnsi="Arial" w:cs="Arial"/>
                <w:sz w:val="16"/>
                <w:szCs w:val="16"/>
                <w:lang w:eastAsia="hr-HR"/>
              </w:rPr>
              <w:t>96 djece (od 79 do 103)</w:t>
            </w:r>
          </w:p>
        </w:tc>
        <w:tc>
          <w:tcPr>
            <w:tcW w:w="1017" w:type="dxa"/>
            <w:vAlign w:val="center"/>
          </w:tcPr>
          <w:p w14:paraId="75266EFE" w14:textId="77777777" w:rsidR="00F45D06" w:rsidRPr="00F45D06" w:rsidRDefault="00F45D06" w:rsidP="00F45D06">
            <w:pPr>
              <w:jc w:val="right"/>
              <w:rPr>
                <w:rFonts w:ascii="Arial" w:eastAsia="Calibri" w:hAnsi="Arial" w:cs="Arial"/>
                <w:sz w:val="16"/>
                <w:szCs w:val="16"/>
              </w:rPr>
            </w:pPr>
            <w:r w:rsidRPr="00F45D06">
              <w:rPr>
                <w:rFonts w:ascii="Arial" w:eastAsia="Calibri" w:hAnsi="Arial" w:cs="Arial"/>
                <w:sz w:val="16"/>
                <w:szCs w:val="16"/>
              </w:rPr>
              <w:t>48.448,20</w:t>
            </w:r>
          </w:p>
        </w:tc>
        <w:tc>
          <w:tcPr>
            <w:tcW w:w="5295" w:type="dxa"/>
          </w:tcPr>
          <w:p w14:paraId="5E7D002E" w14:textId="77777777" w:rsidR="00F45D06" w:rsidRPr="00F45D06" w:rsidRDefault="00F45D06" w:rsidP="00F45D06">
            <w:pPr>
              <w:jc w:val="left"/>
              <w:rPr>
                <w:rFonts w:ascii="Arial" w:eastAsia="Calibri" w:hAnsi="Arial" w:cs="Arial"/>
                <w:sz w:val="16"/>
                <w:szCs w:val="16"/>
                <w:lang w:eastAsia="hr-HR"/>
              </w:rPr>
            </w:pPr>
            <w:r w:rsidRPr="00F45D06">
              <w:rPr>
                <w:rFonts w:ascii="Arial" w:eastAsia="Calibri" w:hAnsi="Arial" w:cs="Arial"/>
                <w:sz w:val="16"/>
                <w:szCs w:val="16"/>
                <w:lang w:eastAsia="hr-HR"/>
              </w:rPr>
              <w:t>Olakšice za drugo i treće dijete u vrtiću, besplatni vrtić za četvrto i svako sljedeće dijete</w:t>
            </w:r>
          </w:p>
        </w:tc>
      </w:tr>
    </w:tbl>
    <w:p w14:paraId="0B54D581" w14:textId="77777777" w:rsidR="006E6DB7" w:rsidRPr="006E6DB7" w:rsidRDefault="006E6DB7" w:rsidP="005B45A8">
      <w:pPr>
        <w:autoSpaceDE w:val="0"/>
        <w:autoSpaceDN w:val="0"/>
        <w:adjustRightInd w:val="0"/>
        <w:rPr>
          <w:rFonts w:ascii="Arial" w:eastAsia="Calibri" w:hAnsi="Arial" w:cs="Arial"/>
          <w:sz w:val="12"/>
          <w:szCs w:val="12"/>
        </w:rPr>
      </w:pPr>
    </w:p>
    <w:tbl>
      <w:tblPr>
        <w:tblStyle w:val="Reetkatablice536"/>
        <w:tblW w:w="14170" w:type="dxa"/>
        <w:jc w:val="center"/>
        <w:tblLayout w:type="fixed"/>
        <w:tblLook w:val="04A0" w:firstRow="1" w:lastRow="0" w:firstColumn="1" w:lastColumn="0" w:noHBand="0" w:noVBand="1"/>
      </w:tblPr>
      <w:tblGrid>
        <w:gridCol w:w="3486"/>
        <w:gridCol w:w="3313"/>
        <w:gridCol w:w="993"/>
        <w:gridCol w:w="992"/>
        <w:gridCol w:w="1134"/>
        <w:gridCol w:w="992"/>
        <w:gridCol w:w="1134"/>
        <w:gridCol w:w="992"/>
        <w:gridCol w:w="1134"/>
      </w:tblGrid>
      <w:tr w:rsidR="00AF4584" w:rsidRPr="006E6DB7" w14:paraId="100A208E" w14:textId="77777777" w:rsidTr="006E6DB7">
        <w:trPr>
          <w:jc w:val="center"/>
        </w:trPr>
        <w:tc>
          <w:tcPr>
            <w:tcW w:w="348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BC7E9E8" w14:textId="77777777"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Pokazatelj rezultata</w:t>
            </w:r>
          </w:p>
        </w:tc>
        <w:tc>
          <w:tcPr>
            <w:tcW w:w="331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F653A34" w14:textId="77777777"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Definicija</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976BD52" w14:textId="77777777"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Jedinica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B49EA39" w14:textId="77777777"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DAB7B3A" w14:textId="41CEC738"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Polazna vrijednost 202</w:t>
            </w:r>
            <w:r w:rsidR="00F45D06" w:rsidRPr="006E6DB7">
              <w:rPr>
                <w:rFonts w:ascii="Arial" w:eastAsia="Calibri" w:hAnsi="Arial" w:cs="Arial"/>
                <w:sz w:val="18"/>
                <w:szCs w:val="18"/>
              </w:rPr>
              <w:t>3</w:t>
            </w:r>
            <w:r w:rsidRPr="006E6DB7">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E7B969E" w14:textId="639B7766"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Izvršeno 1-6/202</w:t>
            </w:r>
            <w:r w:rsidR="00F45D06" w:rsidRPr="006E6DB7">
              <w:rPr>
                <w:rFonts w:ascii="Arial" w:eastAsia="Calibri" w:hAnsi="Arial" w:cs="Arial"/>
                <w:sz w:val="18"/>
                <w:szCs w:val="18"/>
              </w:rPr>
              <w:t>4</w:t>
            </w:r>
            <w:r w:rsidRPr="006E6DB7">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F0DD62F" w14:textId="67955DE5"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Ciljana vrijednost 202</w:t>
            </w:r>
            <w:r w:rsidR="00F45D06" w:rsidRPr="006E6DB7">
              <w:rPr>
                <w:rFonts w:ascii="Arial" w:eastAsia="Calibri" w:hAnsi="Arial" w:cs="Arial"/>
                <w:sz w:val="18"/>
                <w:szCs w:val="18"/>
              </w:rPr>
              <w:t>5</w:t>
            </w:r>
            <w:r w:rsidRPr="006E6DB7">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64E1460" w14:textId="7ABACEF8"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Ciljana vrijednost 202</w:t>
            </w:r>
            <w:r w:rsidR="00F45D06" w:rsidRPr="006E6DB7">
              <w:rPr>
                <w:rFonts w:ascii="Arial" w:eastAsia="Calibri" w:hAnsi="Arial" w:cs="Arial"/>
                <w:sz w:val="18"/>
                <w:szCs w:val="18"/>
              </w:rPr>
              <w:t>6</w:t>
            </w:r>
            <w:r w:rsidRPr="006E6DB7">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C706CC8" w14:textId="65B147FA" w:rsidR="005B45A8" w:rsidRPr="006E6DB7" w:rsidRDefault="005B45A8" w:rsidP="005B45A8">
            <w:pPr>
              <w:jc w:val="center"/>
              <w:rPr>
                <w:rFonts w:ascii="Arial" w:eastAsia="Calibri" w:hAnsi="Arial" w:cs="Arial"/>
                <w:sz w:val="18"/>
                <w:szCs w:val="18"/>
              </w:rPr>
            </w:pPr>
            <w:r w:rsidRPr="006E6DB7">
              <w:rPr>
                <w:rFonts w:ascii="Arial" w:eastAsia="Calibri" w:hAnsi="Arial" w:cs="Arial"/>
                <w:sz w:val="18"/>
                <w:szCs w:val="18"/>
              </w:rPr>
              <w:t>Ciljana vrijednost 202</w:t>
            </w:r>
            <w:r w:rsidR="00F45D06" w:rsidRPr="006E6DB7">
              <w:rPr>
                <w:rFonts w:ascii="Arial" w:eastAsia="Calibri" w:hAnsi="Arial" w:cs="Arial"/>
                <w:sz w:val="18"/>
                <w:szCs w:val="18"/>
              </w:rPr>
              <w:t>7</w:t>
            </w:r>
            <w:r w:rsidRPr="006E6DB7">
              <w:rPr>
                <w:rFonts w:ascii="Arial" w:eastAsia="Calibri" w:hAnsi="Arial" w:cs="Arial"/>
                <w:sz w:val="18"/>
                <w:szCs w:val="18"/>
              </w:rPr>
              <w:t>.</w:t>
            </w:r>
          </w:p>
        </w:tc>
      </w:tr>
      <w:tr w:rsidR="005B45A8" w:rsidRPr="006E6DB7" w14:paraId="52FBCC0F" w14:textId="77777777" w:rsidTr="006E6DB7">
        <w:trPr>
          <w:trHeight w:val="416"/>
          <w:jc w:val="center"/>
        </w:trPr>
        <w:tc>
          <w:tcPr>
            <w:tcW w:w="3486" w:type="dxa"/>
            <w:tcBorders>
              <w:top w:val="single" w:sz="4" w:space="0" w:color="auto"/>
              <w:left w:val="single" w:sz="4" w:space="0" w:color="auto"/>
              <w:bottom w:val="single" w:sz="4" w:space="0" w:color="auto"/>
              <w:right w:val="single" w:sz="4" w:space="0" w:color="auto"/>
            </w:tcBorders>
            <w:vAlign w:val="center"/>
          </w:tcPr>
          <w:p w14:paraId="6F8FB0A3" w14:textId="77777777" w:rsidR="005B45A8" w:rsidRPr="006E6DB7" w:rsidRDefault="005B45A8" w:rsidP="005B45A8">
            <w:pPr>
              <w:rPr>
                <w:rFonts w:ascii="Arial" w:hAnsi="Arial" w:cs="Arial"/>
                <w:sz w:val="16"/>
                <w:szCs w:val="16"/>
              </w:rPr>
            </w:pPr>
            <w:r w:rsidRPr="006E6DB7">
              <w:rPr>
                <w:rFonts w:ascii="Arial" w:hAnsi="Arial" w:cs="Arial"/>
                <w:sz w:val="16"/>
                <w:szCs w:val="16"/>
              </w:rPr>
              <w:t>Povećanje broja korisnika naknade za boravak djece u jaslicama i vrtiću u svim slučajevima koji zadovoljavaju uvjete odobrenja, te podmirenje troškova sufinanciranja</w:t>
            </w:r>
          </w:p>
        </w:tc>
        <w:tc>
          <w:tcPr>
            <w:tcW w:w="3313" w:type="dxa"/>
            <w:tcBorders>
              <w:top w:val="single" w:sz="4" w:space="0" w:color="auto"/>
              <w:left w:val="single" w:sz="4" w:space="0" w:color="auto"/>
              <w:bottom w:val="single" w:sz="4" w:space="0" w:color="auto"/>
              <w:right w:val="single" w:sz="4" w:space="0" w:color="auto"/>
            </w:tcBorders>
          </w:tcPr>
          <w:p w14:paraId="7678613C" w14:textId="77777777" w:rsidR="005B45A8" w:rsidRPr="006E6DB7" w:rsidRDefault="005B45A8" w:rsidP="006E6DB7">
            <w:pPr>
              <w:jc w:val="left"/>
              <w:rPr>
                <w:rFonts w:ascii="Arial" w:hAnsi="Arial" w:cs="Arial"/>
                <w:sz w:val="18"/>
                <w:szCs w:val="18"/>
              </w:rPr>
            </w:pPr>
            <w:r w:rsidRPr="006E6DB7">
              <w:rPr>
                <w:rFonts w:ascii="Arial" w:hAnsi="Arial" w:cs="Arial"/>
                <w:sz w:val="18"/>
                <w:szCs w:val="18"/>
              </w:rPr>
              <w:t xml:space="preserve">Pomoć u skrbi o djeci predškolske dobi sufinanciranjem smještaja djece u vrtiće i jaslice </w:t>
            </w:r>
          </w:p>
        </w:tc>
        <w:tc>
          <w:tcPr>
            <w:tcW w:w="993" w:type="dxa"/>
            <w:tcBorders>
              <w:top w:val="single" w:sz="4" w:space="0" w:color="auto"/>
              <w:left w:val="single" w:sz="4" w:space="0" w:color="auto"/>
              <w:bottom w:val="single" w:sz="4" w:space="0" w:color="auto"/>
              <w:right w:val="single" w:sz="4" w:space="0" w:color="auto"/>
            </w:tcBorders>
            <w:vAlign w:val="center"/>
            <w:hideMark/>
          </w:tcPr>
          <w:p w14:paraId="03373D1A" w14:textId="77777777" w:rsidR="005B45A8" w:rsidRPr="006E6DB7" w:rsidRDefault="005B45A8" w:rsidP="005B45A8">
            <w:pPr>
              <w:jc w:val="center"/>
              <w:rPr>
                <w:rFonts w:ascii="Arial" w:hAnsi="Arial" w:cs="Arial"/>
                <w:sz w:val="18"/>
                <w:szCs w:val="18"/>
              </w:rPr>
            </w:pPr>
            <w:r w:rsidRPr="006E6DB7">
              <w:rPr>
                <w:rFonts w:ascii="Arial"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792FBD1F" w14:textId="77777777" w:rsidR="005B45A8" w:rsidRPr="006E6DB7" w:rsidRDefault="005B45A8" w:rsidP="005B45A8">
            <w:pPr>
              <w:jc w:val="center"/>
              <w:rPr>
                <w:rFonts w:ascii="Arial" w:hAnsi="Arial" w:cs="Arial"/>
                <w:sz w:val="18"/>
                <w:szCs w:val="18"/>
              </w:rPr>
            </w:pPr>
            <w:r w:rsidRPr="006E6DB7">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377754B0" w14:textId="77777777" w:rsidR="005B45A8" w:rsidRPr="006E6DB7" w:rsidRDefault="005B45A8" w:rsidP="005B45A8">
            <w:pPr>
              <w:jc w:val="center"/>
              <w:rPr>
                <w:rFonts w:ascii="Arial" w:hAnsi="Arial" w:cs="Arial"/>
                <w:sz w:val="18"/>
                <w:szCs w:val="18"/>
              </w:rPr>
            </w:pPr>
            <w:r w:rsidRPr="006E6DB7">
              <w:rPr>
                <w:rFonts w:ascii="Arial" w:hAnsi="Arial" w:cs="Arial"/>
                <w:sz w:val="18"/>
                <w:szCs w:val="18"/>
              </w:rPr>
              <w:t>100%</w:t>
            </w:r>
          </w:p>
        </w:tc>
        <w:tc>
          <w:tcPr>
            <w:tcW w:w="992" w:type="dxa"/>
            <w:tcBorders>
              <w:top w:val="single" w:sz="4" w:space="0" w:color="000000"/>
              <w:left w:val="single" w:sz="4" w:space="0" w:color="000000"/>
              <w:bottom w:val="single" w:sz="4" w:space="0" w:color="000000"/>
              <w:right w:val="single" w:sz="4" w:space="0" w:color="000000"/>
            </w:tcBorders>
            <w:vAlign w:val="center"/>
          </w:tcPr>
          <w:p w14:paraId="1981B067" w14:textId="77777777" w:rsidR="005B45A8" w:rsidRPr="006E6DB7" w:rsidRDefault="005B45A8" w:rsidP="005B45A8">
            <w:pPr>
              <w:jc w:val="center"/>
              <w:rPr>
                <w:rFonts w:ascii="Arial" w:hAnsi="Arial" w:cs="Arial"/>
                <w:sz w:val="18"/>
                <w:szCs w:val="18"/>
              </w:rPr>
            </w:pPr>
            <w:r w:rsidRPr="006E6DB7">
              <w:rPr>
                <w:rFonts w:ascii="Arial"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249BE508" w14:textId="01D018FB" w:rsidR="005B45A8" w:rsidRPr="006E6DB7" w:rsidRDefault="005B45A8" w:rsidP="005B45A8">
            <w:pPr>
              <w:jc w:val="center"/>
              <w:rPr>
                <w:rFonts w:ascii="Arial" w:hAnsi="Arial" w:cs="Arial"/>
                <w:sz w:val="18"/>
                <w:szCs w:val="18"/>
              </w:rPr>
            </w:pPr>
            <w:r w:rsidRPr="006E6DB7">
              <w:rPr>
                <w:rFonts w:ascii="Arial" w:hAnsi="Arial" w:cs="Arial"/>
                <w:sz w:val="18"/>
                <w:szCs w:val="18"/>
              </w:rPr>
              <w:t>100%</w:t>
            </w:r>
          </w:p>
        </w:tc>
        <w:tc>
          <w:tcPr>
            <w:tcW w:w="992" w:type="dxa"/>
            <w:tcBorders>
              <w:top w:val="single" w:sz="4" w:space="0" w:color="000000"/>
              <w:left w:val="single" w:sz="4" w:space="0" w:color="000000"/>
              <w:bottom w:val="single" w:sz="4" w:space="0" w:color="000000"/>
              <w:right w:val="single" w:sz="4" w:space="0" w:color="000000"/>
            </w:tcBorders>
            <w:vAlign w:val="center"/>
          </w:tcPr>
          <w:p w14:paraId="1F592315" w14:textId="70DE8B88" w:rsidR="005B45A8" w:rsidRPr="006E6DB7" w:rsidRDefault="005B45A8" w:rsidP="005B45A8">
            <w:pPr>
              <w:jc w:val="center"/>
              <w:rPr>
                <w:rFonts w:ascii="Arial" w:hAnsi="Arial" w:cs="Arial"/>
                <w:sz w:val="18"/>
                <w:szCs w:val="18"/>
              </w:rPr>
            </w:pPr>
            <w:r w:rsidRPr="006E6DB7">
              <w:rPr>
                <w:rFonts w:ascii="Arial"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39A390EE" w14:textId="77777777" w:rsidR="005B45A8" w:rsidRPr="006E6DB7" w:rsidRDefault="005B45A8" w:rsidP="005B45A8">
            <w:pPr>
              <w:jc w:val="center"/>
              <w:rPr>
                <w:rFonts w:ascii="Arial" w:hAnsi="Arial" w:cs="Arial"/>
                <w:sz w:val="18"/>
                <w:szCs w:val="18"/>
              </w:rPr>
            </w:pPr>
            <w:r w:rsidRPr="006E6DB7">
              <w:rPr>
                <w:rFonts w:ascii="Arial" w:hAnsi="Arial" w:cs="Arial"/>
                <w:sz w:val="18"/>
                <w:szCs w:val="18"/>
              </w:rPr>
              <w:t>100%</w:t>
            </w:r>
          </w:p>
        </w:tc>
      </w:tr>
      <w:bookmarkEnd w:id="322"/>
    </w:tbl>
    <w:p w14:paraId="6D72022F" w14:textId="77777777" w:rsidR="00E31244" w:rsidRPr="00F45D06" w:rsidRDefault="00E31244" w:rsidP="005A1E11">
      <w:pPr>
        <w:autoSpaceDE w:val="0"/>
        <w:autoSpaceDN w:val="0"/>
        <w:adjustRightInd w:val="0"/>
        <w:rPr>
          <w:rFonts w:ascii="Arial" w:eastAsia="Calibri" w:hAnsi="Arial" w:cs="Arial"/>
        </w:rPr>
      </w:pPr>
    </w:p>
    <w:p w14:paraId="13F240EF" w14:textId="75AF71DD" w:rsidR="005A1E11" w:rsidRPr="00F45D06" w:rsidRDefault="005A1E11" w:rsidP="005A1E11">
      <w:pPr>
        <w:rPr>
          <w:rFonts w:ascii="Arial" w:eastAsia="Calibri" w:hAnsi="Arial" w:cs="Arial"/>
        </w:rPr>
      </w:pPr>
      <w:bookmarkStart w:id="325" w:name="_Hlk144812951"/>
      <w:bookmarkEnd w:id="321"/>
      <w:r w:rsidRPr="00F45D06">
        <w:rPr>
          <w:rFonts w:ascii="Arial" w:eastAsia="Calibri" w:hAnsi="Arial" w:cs="Arial"/>
          <w:b/>
        </w:rPr>
        <w:t xml:space="preserve">7. A204108: Pomoć za nabavu školskih udžbenika </w:t>
      </w:r>
      <w:r w:rsidRPr="00F45D06">
        <w:rPr>
          <w:rFonts w:ascii="Arial" w:eastAsia="Calibri" w:hAnsi="Arial" w:cs="Arial"/>
        </w:rPr>
        <w:t xml:space="preserve">- u sklopu navedene aktivnosti su rashodi za naknade građanima i kućanstvima u novcu u skladu s programom demografskih mjera i socijalne pomoći. </w:t>
      </w:r>
      <w:r w:rsidR="00F45D06" w:rsidRPr="00F45D06">
        <w:rPr>
          <w:rFonts w:ascii="Arial" w:eastAsia="Calibri" w:hAnsi="Arial" w:cs="Arial"/>
        </w:rPr>
        <w:t>P</w:t>
      </w:r>
      <w:r w:rsidRPr="00F45D06">
        <w:rPr>
          <w:rFonts w:ascii="Arial" w:eastAsia="Calibri" w:hAnsi="Arial" w:cs="Arial"/>
        </w:rPr>
        <w:t xml:space="preserve">lanirana sredstva za provođenje navedene aktivnosti </w:t>
      </w:r>
      <w:r w:rsidR="00F45D06" w:rsidRPr="00F45D06">
        <w:rPr>
          <w:rFonts w:ascii="Arial" w:eastAsia="Calibri" w:hAnsi="Arial" w:cs="Arial"/>
        </w:rPr>
        <w:t>iznose 10</w:t>
      </w:r>
      <w:r w:rsidR="001D1946" w:rsidRPr="00F45D06">
        <w:rPr>
          <w:rFonts w:ascii="Arial" w:eastAsia="Calibri" w:hAnsi="Arial" w:cs="Arial"/>
        </w:rPr>
        <w:t>.000</w:t>
      </w:r>
      <w:r w:rsidR="00326997" w:rsidRPr="00F45D06">
        <w:rPr>
          <w:rFonts w:ascii="Arial" w:eastAsia="Calibri" w:hAnsi="Arial" w:cs="Arial"/>
        </w:rPr>
        <w:t xml:space="preserve"> </w:t>
      </w:r>
      <w:r w:rsidR="00920957" w:rsidRPr="00F45D06">
        <w:rPr>
          <w:rFonts w:ascii="Arial" w:eastAsia="Calibri" w:hAnsi="Arial" w:cs="Arial"/>
        </w:rPr>
        <w:t>€ (</w:t>
      </w:r>
      <w:r w:rsidRPr="00F45D06">
        <w:rPr>
          <w:rFonts w:ascii="Arial" w:eastAsia="Calibri" w:hAnsi="Arial" w:cs="Arial"/>
        </w:rPr>
        <w:t xml:space="preserve">novčana pomoć za sufinanciranje kupnje udžbenika za učenike do osmog razreda osnovnih škola). </w:t>
      </w:r>
      <w:r w:rsidR="00EC0B59" w:rsidRPr="00F45D06">
        <w:rPr>
          <w:rFonts w:ascii="Arial" w:eastAsia="Calibri" w:hAnsi="Arial" w:cs="Arial"/>
        </w:rPr>
        <w:t>Pravo ostvaruju korisnici sukladno odluci koju donosi načelnik i objavljuje se nakon početka školske godine u službenom glasniku.</w:t>
      </w:r>
    </w:p>
    <w:p w14:paraId="03546DEB" w14:textId="77777777" w:rsidR="005B45A8" w:rsidRPr="00F45D06" w:rsidRDefault="005B45A8" w:rsidP="005A1E11">
      <w:pPr>
        <w:rPr>
          <w:rFonts w:ascii="Arial" w:eastAsia="Calibri" w:hAnsi="Arial" w:cs="Arial"/>
          <w:b/>
        </w:rPr>
      </w:pPr>
      <w:bookmarkStart w:id="326" w:name="_Hlk144813427"/>
      <w:bookmarkEnd w:id="325"/>
    </w:p>
    <w:p w14:paraId="5AF8C4C6" w14:textId="6EEC926A" w:rsidR="005B45A8" w:rsidRPr="00F45D06" w:rsidRDefault="005B45A8" w:rsidP="005B45A8">
      <w:pPr>
        <w:rPr>
          <w:rFonts w:ascii="Arial" w:eastAsia="Calibri" w:hAnsi="Arial" w:cs="Arial"/>
        </w:rPr>
      </w:pPr>
      <w:r w:rsidRPr="00F45D06">
        <w:rPr>
          <w:rFonts w:ascii="Arial" w:eastAsia="Calibri" w:hAnsi="Arial" w:cs="Arial"/>
        </w:rPr>
        <w:t xml:space="preserve">Općinski načelnik je u </w:t>
      </w:r>
      <w:r w:rsidR="00F45D06" w:rsidRPr="00F45D06">
        <w:rPr>
          <w:rFonts w:ascii="Arial" w:eastAsia="Calibri" w:hAnsi="Arial" w:cs="Arial"/>
        </w:rPr>
        <w:t>kolovozu</w:t>
      </w:r>
      <w:r w:rsidRPr="00F45D06">
        <w:rPr>
          <w:rFonts w:ascii="Arial" w:eastAsia="Calibri" w:hAnsi="Arial" w:cs="Arial"/>
        </w:rPr>
        <w:t xml:space="preserve"> 202</w:t>
      </w:r>
      <w:r w:rsidR="00F45D06" w:rsidRPr="00F45D06">
        <w:rPr>
          <w:rFonts w:ascii="Arial" w:eastAsia="Calibri" w:hAnsi="Arial" w:cs="Arial"/>
        </w:rPr>
        <w:t>4</w:t>
      </w:r>
      <w:r w:rsidRPr="00F45D06">
        <w:rPr>
          <w:rFonts w:ascii="Arial" w:eastAsia="Calibri" w:hAnsi="Arial" w:cs="Arial"/>
        </w:rPr>
        <w:t>. gonio odluku o pravu na novčanu pomoć roditeljima učenika osnovnih i srednjih škola za školsku 202</w:t>
      </w:r>
      <w:r w:rsidR="00F45D06" w:rsidRPr="00F45D06">
        <w:rPr>
          <w:rFonts w:ascii="Arial" w:eastAsia="Calibri" w:hAnsi="Arial" w:cs="Arial"/>
        </w:rPr>
        <w:t>5</w:t>
      </w:r>
      <w:r w:rsidRPr="00F45D06">
        <w:rPr>
          <w:rFonts w:ascii="Arial" w:eastAsia="Calibri" w:hAnsi="Arial" w:cs="Arial"/>
        </w:rPr>
        <w:t>/2</w:t>
      </w:r>
      <w:r w:rsidR="00F45D06" w:rsidRPr="00F45D06">
        <w:rPr>
          <w:rFonts w:ascii="Arial" w:eastAsia="Calibri" w:hAnsi="Arial" w:cs="Arial"/>
        </w:rPr>
        <w:t>6</w:t>
      </w:r>
      <w:r w:rsidRPr="00F45D06">
        <w:rPr>
          <w:rFonts w:ascii="Arial" w:eastAsia="Calibri" w:hAnsi="Arial" w:cs="Arial"/>
        </w:rPr>
        <w:t xml:space="preserve"> godinu. Prema navedenoj odluci, pravo temeljem socijalnih mjera su ostvarivali roditelji učenika pod uvjetom da su ostvarivali dječji doplatak, ta da imaju prebivalište na području Općine. Novčana pomoć za učenike osnovnih škola je iznosila </w:t>
      </w:r>
      <w:r w:rsidR="00F45D06" w:rsidRPr="00F45D06">
        <w:rPr>
          <w:rFonts w:ascii="Arial" w:eastAsia="Calibri" w:hAnsi="Arial" w:cs="Arial"/>
        </w:rPr>
        <w:t>6</w:t>
      </w:r>
      <w:r w:rsidRPr="00F45D06">
        <w:rPr>
          <w:rFonts w:ascii="Arial" w:eastAsia="Calibri" w:hAnsi="Arial" w:cs="Arial"/>
        </w:rPr>
        <w:t xml:space="preserve">0 € za učenike prvog do četvrtog razreda, odnosno </w:t>
      </w:r>
      <w:r w:rsidR="00F45D06" w:rsidRPr="00F45D06">
        <w:rPr>
          <w:rFonts w:ascii="Arial" w:eastAsia="Calibri" w:hAnsi="Arial" w:cs="Arial"/>
        </w:rPr>
        <w:t>7</w:t>
      </w:r>
      <w:r w:rsidRPr="00F45D06">
        <w:rPr>
          <w:rFonts w:ascii="Arial" w:eastAsia="Calibri" w:hAnsi="Arial" w:cs="Arial"/>
        </w:rPr>
        <w:t xml:space="preserve">0 € za učenike petog do osmog razrada, te </w:t>
      </w:r>
      <w:r w:rsidR="00F45D06" w:rsidRPr="00F45D06">
        <w:rPr>
          <w:rFonts w:ascii="Arial" w:eastAsia="Calibri" w:hAnsi="Arial" w:cs="Arial"/>
        </w:rPr>
        <w:t>8</w:t>
      </w:r>
      <w:r w:rsidRPr="00F45D06">
        <w:rPr>
          <w:rFonts w:ascii="Arial" w:eastAsia="Calibri" w:hAnsi="Arial" w:cs="Arial"/>
        </w:rPr>
        <w:t xml:space="preserve">0 € za učenike srednjih škola. </w:t>
      </w:r>
    </w:p>
    <w:p w14:paraId="14A1CB88" w14:textId="77777777" w:rsidR="005B45A8" w:rsidRPr="00F45D06" w:rsidRDefault="005B45A8" w:rsidP="005B45A8">
      <w:pPr>
        <w:rPr>
          <w:rFonts w:ascii="Arial" w:eastAsia="Calibri" w:hAnsi="Arial" w:cs="Arial"/>
        </w:rPr>
      </w:pPr>
    </w:p>
    <w:p w14:paraId="221A8D1A" w14:textId="77777777" w:rsidR="00F45D06" w:rsidRPr="00F45D06" w:rsidRDefault="005B45A8" w:rsidP="00F45D06">
      <w:pPr>
        <w:rPr>
          <w:rFonts w:ascii="Arial" w:eastAsia="Calibri" w:hAnsi="Arial" w:cs="Arial"/>
        </w:rPr>
      </w:pPr>
      <w:r w:rsidRPr="00F45D06">
        <w:rPr>
          <w:rFonts w:ascii="Arial" w:eastAsia="Calibri" w:hAnsi="Arial" w:cs="Arial"/>
        </w:rPr>
        <w:t>Ovu novčanu naknadu iz programa socijalnih mjera prethodne 202</w:t>
      </w:r>
      <w:r w:rsidR="00F45D06" w:rsidRPr="00F45D06">
        <w:rPr>
          <w:rFonts w:ascii="Arial" w:eastAsia="Calibri" w:hAnsi="Arial" w:cs="Arial"/>
        </w:rPr>
        <w:t>3</w:t>
      </w:r>
      <w:r w:rsidRPr="00F45D06">
        <w:rPr>
          <w:rFonts w:ascii="Arial" w:eastAsia="Calibri" w:hAnsi="Arial" w:cs="Arial"/>
        </w:rPr>
        <w:t xml:space="preserve">. godine su ostvarili roditelji za </w:t>
      </w:r>
      <w:r w:rsidR="00F45D06" w:rsidRPr="00F45D06">
        <w:rPr>
          <w:rFonts w:ascii="Arial" w:eastAsia="Calibri" w:hAnsi="Arial" w:cs="Arial"/>
        </w:rPr>
        <w:t>ukupno 20 učenika (16 učenika osnovnih škola i 4 učenika srednjih škola).</w:t>
      </w:r>
    </w:p>
    <w:p w14:paraId="20D4E2C5" w14:textId="6FA3D105" w:rsidR="00F45D06" w:rsidRPr="00F45D06" w:rsidRDefault="00F45D06" w:rsidP="005B45A8">
      <w:pPr>
        <w:rPr>
          <w:rFonts w:ascii="Arial" w:eastAsia="Calibri" w:hAnsi="Arial" w:cs="Arial"/>
        </w:rPr>
      </w:pPr>
    </w:p>
    <w:p w14:paraId="7D7D0480" w14:textId="77777777" w:rsidR="005B45A8" w:rsidRPr="00F45D06" w:rsidRDefault="005B45A8" w:rsidP="005B45A8">
      <w:pPr>
        <w:rPr>
          <w:rFonts w:ascii="Arial" w:eastAsia="Calibri" w:hAnsi="Arial" w:cs="Arial"/>
          <w:i/>
        </w:rPr>
      </w:pPr>
      <w:r w:rsidRPr="00F45D06">
        <w:rPr>
          <w:rFonts w:ascii="Arial" w:eastAsia="Calibri" w:hAnsi="Arial" w:cs="Arial"/>
          <w:i/>
        </w:rPr>
        <w:t>Usporedba:</w:t>
      </w:r>
    </w:p>
    <w:tbl>
      <w:tblPr>
        <w:tblStyle w:val="Reetkatablice"/>
        <w:tblW w:w="0" w:type="auto"/>
        <w:jc w:val="center"/>
        <w:tblLook w:val="04A0" w:firstRow="1" w:lastRow="0" w:firstColumn="1" w:lastColumn="0" w:noHBand="0" w:noVBand="1"/>
      </w:tblPr>
      <w:tblGrid>
        <w:gridCol w:w="797"/>
        <w:gridCol w:w="2006"/>
        <w:gridCol w:w="1303"/>
        <w:gridCol w:w="9243"/>
      </w:tblGrid>
      <w:tr w:rsidR="00F45D06" w:rsidRPr="004F48AE" w14:paraId="08694254" w14:textId="77777777" w:rsidTr="003253AF">
        <w:trPr>
          <w:jc w:val="center"/>
        </w:trPr>
        <w:tc>
          <w:tcPr>
            <w:tcW w:w="797" w:type="dxa"/>
            <w:vAlign w:val="center"/>
          </w:tcPr>
          <w:p w14:paraId="147D03AF" w14:textId="77777777" w:rsidR="00F45D06" w:rsidRPr="004F48AE" w:rsidRDefault="00F45D06" w:rsidP="003253AF">
            <w:pPr>
              <w:jc w:val="center"/>
              <w:rPr>
                <w:rFonts w:ascii="Arial" w:eastAsia="Calibri" w:hAnsi="Arial" w:cs="Arial"/>
                <w:i/>
                <w:iCs/>
                <w:sz w:val="18"/>
                <w:szCs w:val="18"/>
              </w:rPr>
            </w:pPr>
            <w:r w:rsidRPr="004F48AE">
              <w:rPr>
                <w:rFonts w:ascii="Arial" w:eastAsia="Calibri" w:hAnsi="Arial" w:cs="Arial"/>
                <w:i/>
                <w:iCs/>
                <w:sz w:val="18"/>
                <w:szCs w:val="18"/>
              </w:rPr>
              <w:t>Godina</w:t>
            </w:r>
          </w:p>
        </w:tc>
        <w:tc>
          <w:tcPr>
            <w:tcW w:w="2006" w:type="dxa"/>
            <w:vAlign w:val="center"/>
          </w:tcPr>
          <w:p w14:paraId="1B030986" w14:textId="77777777" w:rsidR="00F45D06" w:rsidRPr="004F48AE" w:rsidRDefault="00F45D06" w:rsidP="003253AF">
            <w:pPr>
              <w:jc w:val="center"/>
              <w:rPr>
                <w:rFonts w:ascii="Arial" w:eastAsia="Calibri" w:hAnsi="Arial" w:cs="Arial"/>
                <w:i/>
                <w:iCs/>
                <w:sz w:val="18"/>
                <w:szCs w:val="18"/>
              </w:rPr>
            </w:pPr>
            <w:r w:rsidRPr="004F48AE">
              <w:rPr>
                <w:rFonts w:ascii="Arial" w:eastAsia="Calibri" w:hAnsi="Arial" w:cs="Arial"/>
                <w:i/>
                <w:iCs/>
                <w:sz w:val="18"/>
                <w:szCs w:val="18"/>
              </w:rPr>
              <w:t>Broj djece - korisnika</w:t>
            </w:r>
          </w:p>
        </w:tc>
        <w:tc>
          <w:tcPr>
            <w:tcW w:w="1303" w:type="dxa"/>
            <w:vAlign w:val="center"/>
          </w:tcPr>
          <w:p w14:paraId="5E910EF4" w14:textId="77777777" w:rsidR="00F45D06" w:rsidRPr="004F48AE" w:rsidRDefault="00F45D06" w:rsidP="003253AF">
            <w:pPr>
              <w:jc w:val="center"/>
              <w:rPr>
                <w:rFonts w:ascii="Arial" w:eastAsia="Calibri" w:hAnsi="Arial" w:cs="Arial"/>
                <w:i/>
                <w:iCs/>
                <w:sz w:val="18"/>
                <w:szCs w:val="18"/>
              </w:rPr>
            </w:pPr>
            <w:r w:rsidRPr="004F48AE">
              <w:rPr>
                <w:rFonts w:ascii="Arial" w:eastAsia="Calibri" w:hAnsi="Arial" w:cs="Arial"/>
                <w:i/>
                <w:iCs/>
                <w:sz w:val="18"/>
                <w:szCs w:val="18"/>
              </w:rPr>
              <w:t>Izvršeno (</w:t>
            </w:r>
            <w:r>
              <w:rPr>
                <w:rFonts w:ascii="Arial" w:eastAsia="Calibri" w:hAnsi="Arial" w:cs="Arial"/>
                <w:i/>
                <w:iCs/>
                <w:sz w:val="18"/>
                <w:szCs w:val="18"/>
              </w:rPr>
              <w:t>€</w:t>
            </w:r>
            <w:r w:rsidRPr="004F48AE">
              <w:rPr>
                <w:rFonts w:ascii="Arial" w:eastAsia="Calibri" w:hAnsi="Arial" w:cs="Arial"/>
                <w:i/>
                <w:iCs/>
                <w:sz w:val="18"/>
                <w:szCs w:val="18"/>
              </w:rPr>
              <w:t>)</w:t>
            </w:r>
          </w:p>
          <w:p w14:paraId="7DF78619" w14:textId="77777777" w:rsidR="00F45D06" w:rsidRPr="004F48AE" w:rsidRDefault="00F45D06" w:rsidP="003253AF">
            <w:pPr>
              <w:jc w:val="center"/>
              <w:rPr>
                <w:rFonts w:ascii="Arial" w:eastAsia="Calibri" w:hAnsi="Arial" w:cs="Arial"/>
                <w:i/>
                <w:iCs/>
                <w:sz w:val="18"/>
                <w:szCs w:val="18"/>
              </w:rPr>
            </w:pPr>
            <w:r w:rsidRPr="004F48AE">
              <w:rPr>
                <w:rFonts w:ascii="Arial" w:eastAsia="Calibri" w:hAnsi="Arial" w:cs="Arial"/>
                <w:b/>
                <w:bCs/>
                <w:i/>
                <w:iCs/>
                <w:sz w:val="18"/>
                <w:szCs w:val="18"/>
              </w:rPr>
              <w:t>socijalna mjera</w:t>
            </w:r>
          </w:p>
        </w:tc>
        <w:tc>
          <w:tcPr>
            <w:tcW w:w="9243" w:type="dxa"/>
            <w:vAlign w:val="center"/>
          </w:tcPr>
          <w:p w14:paraId="1BE056A9" w14:textId="77777777" w:rsidR="00F45D06" w:rsidRPr="004F48AE" w:rsidRDefault="00F45D06" w:rsidP="003253AF">
            <w:pPr>
              <w:jc w:val="center"/>
              <w:rPr>
                <w:rFonts w:ascii="Arial" w:eastAsia="Calibri" w:hAnsi="Arial" w:cs="Arial"/>
                <w:i/>
                <w:iCs/>
                <w:sz w:val="18"/>
                <w:szCs w:val="18"/>
              </w:rPr>
            </w:pPr>
            <w:r w:rsidRPr="004F48AE">
              <w:rPr>
                <w:rFonts w:ascii="Arial" w:eastAsia="Calibri" w:hAnsi="Arial" w:cs="Arial"/>
                <w:i/>
                <w:iCs/>
                <w:sz w:val="18"/>
                <w:szCs w:val="18"/>
              </w:rPr>
              <w:t>Obrazloženje</w:t>
            </w:r>
          </w:p>
        </w:tc>
      </w:tr>
      <w:tr w:rsidR="00F45D06" w:rsidRPr="004F48AE" w14:paraId="466198A3" w14:textId="77777777" w:rsidTr="003253AF">
        <w:trPr>
          <w:jc w:val="center"/>
        </w:trPr>
        <w:tc>
          <w:tcPr>
            <w:tcW w:w="797" w:type="dxa"/>
            <w:vAlign w:val="center"/>
          </w:tcPr>
          <w:p w14:paraId="49223515" w14:textId="77777777" w:rsidR="00F45D06" w:rsidRPr="004F48AE" w:rsidRDefault="00F45D06" w:rsidP="003253AF">
            <w:pPr>
              <w:jc w:val="center"/>
              <w:rPr>
                <w:rFonts w:ascii="Arial" w:eastAsia="Calibri" w:hAnsi="Arial" w:cs="Arial"/>
                <w:sz w:val="8"/>
                <w:szCs w:val="8"/>
              </w:rPr>
            </w:pPr>
          </w:p>
        </w:tc>
        <w:tc>
          <w:tcPr>
            <w:tcW w:w="2006" w:type="dxa"/>
            <w:vAlign w:val="center"/>
          </w:tcPr>
          <w:p w14:paraId="405B32AE" w14:textId="77777777" w:rsidR="00F45D06" w:rsidRPr="004F48AE" w:rsidRDefault="00F45D06" w:rsidP="003253AF">
            <w:pPr>
              <w:jc w:val="center"/>
              <w:rPr>
                <w:rFonts w:ascii="Arial" w:eastAsia="Calibri" w:hAnsi="Arial" w:cs="Arial"/>
                <w:sz w:val="8"/>
                <w:szCs w:val="8"/>
              </w:rPr>
            </w:pPr>
          </w:p>
        </w:tc>
        <w:tc>
          <w:tcPr>
            <w:tcW w:w="1303" w:type="dxa"/>
          </w:tcPr>
          <w:p w14:paraId="05B42511" w14:textId="77777777" w:rsidR="00F45D06" w:rsidRPr="004F48AE" w:rsidRDefault="00F45D06" w:rsidP="003253AF">
            <w:pPr>
              <w:rPr>
                <w:rFonts w:ascii="Arial" w:eastAsia="Calibri" w:hAnsi="Arial" w:cs="Arial"/>
                <w:sz w:val="8"/>
                <w:szCs w:val="8"/>
              </w:rPr>
            </w:pPr>
          </w:p>
        </w:tc>
        <w:tc>
          <w:tcPr>
            <w:tcW w:w="9243" w:type="dxa"/>
            <w:vAlign w:val="center"/>
          </w:tcPr>
          <w:p w14:paraId="6AFEA735" w14:textId="77777777" w:rsidR="00F45D06" w:rsidRPr="004F48AE" w:rsidRDefault="00F45D06" w:rsidP="003253AF">
            <w:pPr>
              <w:rPr>
                <w:rFonts w:ascii="Arial" w:eastAsia="Calibri" w:hAnsi="Arial" w:cs="Arial"/>
                <w:sz w:val="8"/>
                <w:szCs w:val="8"/>
              </w:rPr>
            </w:pPr>
          </w:p>
        </w:tc>
      </w:tr>
      <w:tr w:rsidR="00F45D06" w:rsidRPr="004F48AE" w14:paraId="54C66517" w14:textId="77777777" w:rsidTr="003253AF">
        <w:trPr>
          <w:jc w:val="center"/>
        </w:trPr>
        <w:tc>
          <w:tcPr>
            <w:tcW w:w="797" w:type="dxa"/>
            <w:vAlign w:val="center"/>
          </w:tcPr>
          <w:p w14:paraId="29296CC6" w14:textId="77777777" w:rsidR="00F45D06" w:rsidRPr="004F48AE" w:rsidRDefault="00F45D06" w:rsidP="003253AF">
            <w:pPr>
              <w:jc w:val="center"/>
              <w:rPr>
                <w:rFonts w:ascii="Arial" w:eastAsia="Calibri" w:hAnsi="Arial" w:cs="Arial"/>
                <w:sz w:val="18"/>
                <w:szCs w:val="18"/>
              </w:rPr>
            </w:pPr>
            <w:r w:rsidRPr="004F48AE">
              <w:rPr>
                <w:rFonts w:ascii="Arial" w:eastAsia="Calibri" w:hAnsi="Arial" w:cs="Arial"/>
                <w:sz w:val="18"/>
                <w:szCs w:val="18"/>
              </w:rPr>
              <w:t>2014.</w:t>
            </w:r>
          </w:p>
        </w:tc>
        <w:tc>
          <w:tcPr>
            <w:tcW w:w="2006" w:type="dxa"/>
            <w:vAlign w:val="center"/>
          </w:tcPr>
          <w:p w14:paraId="353EAD50" w14:textId="77777777" w:rsidR="00F45D06" w:rsidRPr="004F48AE" w:rsidRDefault="00F45D06" w:rsidP="003253AF">
            <w:pPr>
              <w:jc w:val="center"/>
              <w:rPr>
                <w:rFonts w:ascii="Arial" w:eastAsia="Calibri" w:hAnsi="Arial" w:cs="Arial"/>
                <w:sz w:val="18"/>
                <w:szCs w:val="18"/>
              </w:rPr>
            </w:pPr>
            <w:r w:rsidRPr="004F48AE">
              <w:rPr>
                <w:rFonts w:ascii="Arial" w:eastAsia="Calibri" w:hAnsi="Arial" w:cs="Arial"/>
                <w:i/>
                <w:sz w:val="18"/>
                <w:szCs w:val="18"/>
              </w:rPr>
              <w:t xml:space="preserve">124 </w:t>
            </w:r>
          </w:p>
        </w:tc>
        <w:tc>
          <w:tcPr>
            <w:tcW w:w="1303" w:type="dxa"/>
            <w:vAlign w:val="center"/>
          </w:tcPr>
          <w:p w14:paraId="408BB78B" w14:textId="77777777" w:rsidR="00F45D06" w:rsidRPr="004F48AE" w:rsidRDefault="00F45D06" w:rsidP="003253AF">
            <w:pPr>
              <w:jc w:val="right"/>
              <w:rPr>
                <w:rFonts w:ascii="Arial" w:eastAsia="Calibri" w:hAnsi="Arial" w:cs="Arial"/>
                <w:i/>
                <w:sz w:val="18"/>
                <w:szCs w:val="18"/>
              </w:rPr>
            </w:pPr>
            <w:r>
              <w:rPr>
                <w:rFonts w:ascii="Arial" w:eastAsia="Calibri" w:hAnsi="Arial" w:cs="Arial"/>
                <w:i/>
                <w:sz w:val="18"/>
                <w:szCs w:val="18"/>
              </w:rPr>
              <w:t>6.529,96</w:t>
            </w:r>
          </w:p>
        </w:tc>
        <w:tc>
          <w:tcPr>
            <w:tcW w:w="9243" w:type="dxa"/>
            <w:vAlign w:val="center"/>
          </w:tcPr>
          <w:p w14:paraId="4B0D3566" w14:textId="77777777" w:rsidR="00F45D06" w:rsidRPr="004F48AE" w:rsidRDefault="00F45D06" w:rsidP="003253AF">
            <w:pPr>
              <w:rPr>
                <w:rFonts w:ascii="Arial" w:eastAsia="Calibri" w:hAnsi="Arial" w:cs="Arial"/>
                <w:sz w:val="18"/>
                <w:szCs w:val="18"/>
              </w:rPr>
            </w:pPr>
            <w:r w:rsidRPr="004F48AE">
              <w:rPr>
                <w:rFonts w:ascii="Arial" w:eastAsia="Calibri" w:hAnsi="Arial" w:cs="Arial"/>
                <w:i/>
                <w:sz w:val="18"/>
                <w:szCs w:val="18"/>
              </w:rPr>
              <w:t>64 učenika do četvrtog razreda i 60 učenika od petog do osmog razreda</w:t>
            </w:r>
          </w:p>
        </w:tc>
      </w:tr>
      <w:tr w:rsidR="00F45D06" w:rsidRPr="004F48AE" w14:paraId="1B6CCA84" w14:textId="77777777" w:rsidTr="003253AF">
        <w:trPr>
          <w:jc w:val="center"/>
        </w:trPr>
        <w:tc>
          <w:tcPr>
            <w:tcW w:w="797" w:type="dxa"/>
            <w:vAlign w:val="center"/>
          </w:tcPr>
          <w:p w14:paraId="5A2117CB" w14:textId="77777777" w:rsidR="00F45D06" w:rsidRPr="004F48AE" w:rsidRDefault="00F45D06" w:rsidP="003253AF">
            <w:pPr>
              <w:jc w:val="center"/>
              <w:rPr>
                <w:rFonts w:ascii="Arial" w:eastAsia="Calibri" w:hAnsi="Arial" w:cs="Arial"/>
                <w:sz w:val="18"/>
                <w:szCs w:val="18"/>
              </w:rPr>
            </w:pPr>
            <w:r w:rsidRPr="004F48AE">
              <w:rPr>
                <w:rFonts w:ascii="Arial" w:eastAsia="Calibri" w:hAnsi="Arial" w:cs="Arial"/>
                <w:sz w:val="18"/>
                <w:szCs w:val="18"/>
              </w:rPr>
              <w:t>2015.</w:t>
            </w:r>
          </w:p>
        </w:tc>
        <w:tc>
          <w:tcPr>
            <w:tcW w:w="2006" w:type="dxa"/>
            <w:vAlign w:val="center"/>
          </w:tcPr>
          <w:p w14:paraId="429AAAED" w14:textId="77777777" w:rsidR="00F45D06" w:rsidRPr="004F48AE" w:rsidRDefault="00F45D06" w:rsidP="003253AF">
            <w:pPr>
              <w:jc w:val="center"/>
              <w:rPr>
                <w:rFonts w:ascii="Arial" w:eastAsia="Calibri" w:hAnsi="Arial" w:cs="Arial"/>
                <w:sz w:val="18"/>
                <w:szCs w:val="18"/>
              </w:rPr>
            </w:pPr>
            <w:r w:rsidRPr="004F48AE">
              <w:rPr>
                <w:rFonts w:ascii="Arial" w:eastAsia="Calibri" w:hAnsi="Arial" w:cs="Arial"/>
                <w:i/>
                <w:sz w:val="18"/>
                <w:szCs w:val="18"/>
              </w:rPr>
              <w:t>140</w:t>
            </w:r>
          </w:p>
        </w:tc>
        <w:tc>
          <w:tcPr>
            <w:tcW w:w="1303" w:type="dxa"/>
            <w:vAlign w:val="center"/>
          </w:tcPr>
          <w:p w14:paraId="429C1A51" w14:textId="77777777" w:rsidR="00F45D06" w:rsidRPr="004F48AE" w:rsidRDefault="00F45D06" w:rsidP="003253AF">
            <w:pPr>
              <w:jc w:val="right"/>
              <w:rPr>
                <w:rFonts w:ascii="Arial" w:eastAsia="Calibri" w:hAnsi="Arial" w:cs="Arial"/>
                <w:i/>
                <w:sz w:val="18"/>
                <w:szCs w:val="18"/>
              </w:rPr>
            </w:pPr>
            <w:r>
              <w:rPr>
                <w:rFonts w:ascii="Arial" w:eastAsia="Calibri" w:hAnsi="Arial" w:cs="Arial"/>
                <w:i/>
                <w:sz w:val="18"/>
                <w:szCs w:val="18"/>
              </w:rPr>
              <w:t>7.273,21</w:t>
            </w:r>
          </w:p>
        </w:tc>
        <w:tc>
          <w:tcPr>
            <w:tcW w:w="9243" w:type="dxa"/>
            <w:vAlign w:val="center"/>
          </w:tcPr>
          <w:p w14:paraId="79AA758E" w14:textId="77777777" w:rsidR="00F45D06" w:rsidRPr="004F48AE" w:rsidRDefault="00F45D06" w:rsidP="003253AF">
            <w:pPr>
              <w:rPr>
                <w:rFonts w:ascii="Arial" w:eastAsia="Calibri" w:hAnsi="Arial" w:cs="Arial"/>
                <w:sz w:val="18"/>
                <w:szCs w:val="18"/>
              </w:rPr>
            </w:pPr>
            <w:r w:rsidRPr="004F48AE">
              <w:rPr>
                <w:rFonts w:ascii="Arial" w:eastAsia="Calibri" w:hAnsi="Arial" w:cs="Arial"/>
                <w:i/>
                <w:sz w:val="18"/>
                <w:szCs w:val="18"/>
              </w:rPr>
              <w:t>76 učenika do četvrtog razreda i 64 učenika od petog do osmog razred</w:t>
            </w:r>
          </w:p>
        </w:tc>
      </w:tr>
      <w:tr w:rsidR="00F45D06" w:rsidRPr="004F48AE" w14:paraId="7643E198" w14:textId="77777777" w:rsidTr="003253AF">
        <w:trPr>
          <w:jc w:val="center"/>
        </w:trPr>
        <w:tc>
          <w:tcPr>
            <w:tcW w:w="797" w:type="dxa"/>
            <w:vAlign w:val="center"/>
          </w:tcPr>
          <w:p w14:paraId="37A1DC3B" w14:textId="77777777" w:rsidR="00F45D06" w:rsidRPr="004F48AE" w:rsidRDefault="00F45D06" w:rsidP="003253AF">
            <w:pPr>
              <w:jc w:val="center"/>
              <w:rPr>
                <w:rFonts w:ascii="Arial" w:eastAsia="Calibri" w:hAnsi="Arial" w:cs="Arial"/>
                <w:sz w:val="18"/>
                <w:szCs w:val="18"/>
              </w:rPr>
            </w:pPr>
            <w:r w:rsidRPr="004F48AE">
              <w:rPr>
                <w:rFonts w:ascii="Arial" w:eastAsia="Calibri" w:hAnsi="Arial" w:cs="Arial"/>
                <w:sz w:val="18"/>
                <w:szCs w:val="18"/>
              </w:rPr>
              <w:t>2016.</w:t>
            </w:r>
          </w:p>
        </w:tc>
        <w:tc>
          <w:tcPr>
            <w:tcW w:w="2006" w:type="dxa"/>
            <w:vAlign w:val="center"/>
          </w:tcPr>
          <w:p w14:paraId="578A98B3" w14:textId="77777777" w:rsidR="00F45D06" w:rsidRPr="004F48AE" w:rsidRDefault="00F45D06" w:rsidP="003253AF">
            <w:pPr>
              <w:jc w:val="center"/>
              <w:rPr>
                <w:rFonts w:ascii="Arial" w:eastAsia="Calibri" w:hAnsi="Arial" w:cs="Arial"/>
                <w:sz w:val="18"/>
                <w:szCs w:val="18"/>
              </w:rPr>
            </w:pPr>
            <w:r w:rsidRPr="004F48AE">
              <w:rPr>
                <w:rFonts w:ascii="Arial" w:eastAsia="Calibri" w:hAnsi="Arial" w:cs="Arial"/>
                <w:i/>
                <w:sz w:val="18"/>
                <w:szCs w:val="18"/>
              </w:rPr>
              <w:t>130</w:t>
            </w:r>
          </w:p>
        </w:tc>
        <w:tc>
          <w:tcPr>
            <w:tcW w:w="1303" w:type="dxa"/>
            <w:vAlign w:val="center"/>
          </w:tcPr>
          <w:p w14:paraId="7B10FFFD" w14:textId="77777777" w:rsidR="00F45D06" w:rsidRPr="004F48AE" w:rsidRDefault="00F45D06" w:rsidP="003253AF">
            <w:pPr>
              <w:jc w:val="right"/>
              <w:rPr>
                <w:rFonts w:ascii="Arial" w:eastAsia="Calibri" w:hAnsi="Arial" w:cs="Arial"/>
                <w:i/>
                <w:sz w:val="18"/>
                <w:szCs w:val="18"/>
              </w:rPr>
            </w:pPr>
            <w:r>
              <w:rPr>
                <w:rFonts w:ascii="Arial" w:eastAsia="Calibri" w:hAnsi="Arial" w:cs="Arial"/>
                <w:i/>
                <w:sz w:val="18"/>
                <w:szCs w:val="18"/>
              </w:rPr>
              <w:t>7.286,48</w:t>
            </w:r>
          </w:p>
        </w:tc>
        <w:tc>
          <w:tcPr>
            <w:tcW w:w="9243" w:type="dxa"/>
            <w:vAlign w:val="center"/>
          </w:tcPr>
          <w:p w14:paraId="56397B81" w14:textId="77777777" w:rsidR="00F45D06" w:rsidRPr="004F48AE" w:rsidRDefault="00F45D06" w:rsidP="003253AF">
            <w:pPr>
              <w:rPr>
                <w:rFonts w:ascii="Arial" w:eastAsia="Calibri" w:hAnsi="Arial" w:cs="Arial"/>
                <w:sz w:val="18"/>
                <w:szCs w:val="18"/>
              </w:rPr>
            </w:pPr>
            <w:r w:rsidRPr="004F48AE">
              <w:rPr>
                <w:rFonts w:ascii="Arial" w:eastAsia="Calibri" w:hAnsi="Arial" w:cs="Arial"/>
                <w:i/>
                <w:sz w:val="18"/>
                <w:szCs w:val="18"/>
              </w:rPr>
              <w:t>68 učenika od 1. do 4. razreda, 59 učenika od 5. do 8. razreda</w:t>
            </w:r>
          </w:p>
        </w:tc>
      </w:tr>
      <w:tr w:rsidR="00F45D06" w:rsidRPr="004F48AE" w14:paraId="50B69C30" w14:textId="77777777" w:rsidTr="003253AF">
        <w:trPr>
          <w:jc w:val="center"/>
        </w:trPr>
        <w:tc>
          <w:tcPr>
            <w:tcW w:w="797" w:type="dxa"/>
            <w:vAlign w:val="center"/>
          </w:tcPr>
          <w:p w14:paraId="25328D57" w14:textId="77777777" w:rsidR="00F45D06" w:rsidRPr="004F48AE" w:rsidRDefault="00F45D06" w:rsidP="003253AF">
            <w:pPr>
              <w:jc w:val="center"/>
              <w:rPr>
                <w:rFonts w:ascii="Arial" w:eastAsia="Calibri" w:hAnsi="Arial" w:cs="Arial"/>
                <w:sz w:val="18"/>
                <w:szCs w:val="18"/>
              </w:rPr>
            </w:pPr>
            <w:r w:rsidRPr="004F48AE">
              <w:rPr>
                <w:rFonts w:ascii="Arial" w:eastAsia="Calibri" w:hAnsi="Arial" w:cs="Arial"/>
                <w:sz w:val="18"/>
                <w:szCs w:val="18"/>
              </w:rPr>
              <w:t>2017.</w:t>
            </w:r>
          </w:p>
        </w:tc>
        <w:tc>
          <w:tcPr>
            <w:tcW w:w="2006" w:type="dxa"/>
            <w:vAlign w:val="center"/>
          </w:tcPr>
          <w:p w14:paraId="1F6505AB" w14:textId="77777777" w:rsidR="00F45D06" w:rsidRPr="004F48AE" w:rsidRDefault="00F45D06" w:rsidP="003253AF">
            <w:pPr>
              <w:jc w:val="center"/>
              <w:rPr>
                <w:rFonts w:ascii="Arial" w:eastAsia="Calibri" w:hAnsi="Arial" w:cs="Arial"/>
                <w:sz w:val="18"/>
                <w:szCs w:val="18"/>
              </w:rPr>
            </w:pPr>
            <w:r w:rsidRPr="004F48AE">
              <w:rPr>
                <w:rFonts w:ascii="Arial" w:eastAsia="Calibri" w:hAnsi="Arial" w:cs="Arial"/>
                <w:i/>
                <w:sz w:val="18"/>
                <w:szCs w:val="18"/>
              </w:rPr>
              <w:t>103</w:t>
            </w:r>
          </w:p>
        </w:tc>
        <w:tc>
          <w:tcPr>
            <w:tcW w:w="1303" w:type="dxa"/>
            <w:vAlign w:val="center"/>
          </w:tcPr>
          <w:p w14:paraId="01973A68" w14:textId="77777777" w:rsidR="00F45D06" w:rsidRPr="004F48AE" w:rsidRDefault="00F45D06" w:rsidP="003253AF">
            <w:pPr>
              <w:jc w:val="right"/>
              <w:rPr>
                <w:rFonts w:ascii="Arial" w:eastAsia="Calibri" w:hAnsi="Arial" w:cs="Arial"/>
                <w:i/>
                <w:sz w:val="18"/>
                <w:szCs w:val="18"/>
              </w:rPr>
            </w:pPr>
            <w:r>
              <w:rPr>
                <w:rFonts w:ascii="Arial" w:eastAsia="Calibri" w:hAnsi="Arial" w:cs="Arial"/>
                <w:i/>
                <w:sz w:val="18"/>
                <w:szCs w:val="18"/>
              </w:rPr>
              <w:t>5.587,63</w:t>
            </w:r>
          </w:p>
        </w:tc>
        <w:tc>
          <w:tcPr>
            <w:tcW w:w="9243" w:type="dxa"/>
            <w:vAlign w:val="center"/>
          </w:tcPr>
          <w:p w14:paraId="21A84D9F" w14:textId="77777777" w:rsidR="00F45D06" w:rsidRPr="004F48AE" w:rsidRDefault="00F45D06" w:rsidP="003253AF">
            <w:pPr>
              <w:rPr>
                <w:rFonts w:ascii="Arial" w:eastAsia="Calibri" w:hAnsi="Arial" w:cs="Arial"/>
                <w:sz w:val="18"/>
                <w:szCs w:val="18"/>
              </w:rPr>
            </w:pPr>
            <w:r w:rsidRPr="004F48AE">
              <w:rPr>
                <w:rFonts w:ascii="Arial" w:eastAsia="Calibri" w:hAnsi="Arial" w:cs="Arial"/>
                <w:i/>
                <w:sz w:val="18"/>
                <w:szCs w:val="18"/>
              </w:rPr>
              <w:t>47 učenika od 1. do 4. razreda, 56 učenika od 5. do 8. razreda</w:t>
            </w:r>
          </w:p>
        </w:tc>
      </w:tr>
      <w:tr w:rsidR="00F45D06" w:rsidRPr="004F48AE" w14:paraId="6E8C6CED" w14:textId="77777777" w:rsidTr="003253AF">
        <w:trPr>
          <w:trHeight w:val="704"/>
          <w:jc w:val="center"/>
        </w:trPr>
        <w:tc>
          <w:tcPr>
            <w:tcW w:w="797" w:type="dxa"/>
            <w:vAlign w:val="center"/>
          </w:tcPr>
          <w:p w14:paraId="0892B119" w14:textId="77777777" w:rsidR="00F45D06" w:rsidRPr="004F48AE" w:rsidRDefault="00F45D06" w:rsidP="003253AF">
            <w:pPr>
              <w:jc w:val="center"/>
              <w:rPr>
                <w:rFonts w:ascii="Arial" w:eastAsia="Calibri" w:hAnsi="Arial" w:cs="Arial"/>
                <w:sz w:val="18"/>
                <w:szCs w:val="18"/>
              </w:rPr>
            </w:pPr>
            <w:r w:rsidRPr="004F48AE">
              <w:rPr>
                <w:rFonts w:ascii="Arial" w:eastAsia="Calibri" w:hAnsi="Arial" w:cs="Arial"/>
                <w:sz w:val="18"/>
                <w:szCs w:val="18"/>
              </w:rPr>
              <w:t>2018.</w:t>
            </w:r>
          </w:p>
        </w:tc>
        <w:tc>
          <w:tcPr>
            <w:tcW w:w="2006" w:type="dxa"/>
            <w:vAlign w:val="center"/>
          </w:tcPr>
          <w:p w14:paraId="7EA0CB2B" w14:textId="77777777" w:rsidR="00F45D06" w:rsidRPr="004F48AE" w:rsidRDefault="00F45D06" w:rsidP="003253AF">
            <w:pPr>
              <w:jc w:val="center"/>
              <w:rPr>
                <w:rFonts w:ascii="Arial" w:eastAsia="Calibri" w:hAnsi="Arial" w:cs="Arial"/>
                <w:i/>
                <w:sz w:val="18"/>
                <w:szCs w:val="18"/>
              </w:rPr>
            </w:pPr>
            <w:r w:rsidRPr="004F48AE">
              <w:rPr>
                <w:rFonts w:ascii="Arial" w:eastAsia="Calibri" w:hAnsi="Arial" w:cs="Arial"/>
                <w:i/>
                <w:sz w:val="18"/>
                <w:szCs w:val="18"/>
              </w:rPr>
              <w:t>73 socijalna mjera</w:t>
            </w:r>
          </w:p>
          <w:p w14:paraId="799F2E93" w14:textId="77777777" w:rsidR="00F45D06" w:rsidRPr="004F48AE" w:rsidRDefault="00F45D06" w:rsidP="003253AF">
            <w:pPr>
              <w:jc w:val="center"/>
              <w:rPr>
                <w:rFonts w:ascii="Arial" w:eastAsia="Calibri" w:hAnsi="Arial" w:cs="Arial"/>
                <w:sz w:val="18"/>
                <w:szCs w:val="18"/>
              </w:rPr>
            </w:pPr>
            <w:r w:rsidRPr="004F48AE">
              <w:rPr>
                <w:rFonts w:ascii="Arial" w:eastAsia="Calibri" w:hAnsi="Arial" w:cs="Arial"/>
                <w:i/>
                <w:sz w:val="18"/>
                <w:szCs w:val="18"/>
              </w:rPr>
              <w:t>(još 67 demografska mjera = 140)</w:t>
            </w:r>
          </w:p>
        </w:tc>
        <w:tc>
          <w:tcPr>
            <w:tcW w:w="1303" w:type="dxa"/>
            <w:vAlign w:val="center"/>
          </w:tcPr>
          <w:p w14:paraId="6ACAA447" w14:textId="77777777" w:rsidR="00F45D06" w:rsidRPr="004F48AE" w:rsidRDefault="00F45D06" w:rsidP="003253AF">
            <w:pPr>
              <w:jc w:val="right"/>
              <w:rPr>
                <w:rFonts w:ascii="Arial" w:eastAsia="Calibri" w:hAnsi="Arial" w:cs="Arial"/>
                <w:i/>
                <w:sz w:val="18"/>
                <w:szCs w:val="18"/>
              </w:rPr>
            </w:pPr>
            <w:r>
              <w:rPr>
                <w:rFonts w:ascii="Arial" w:eastAsia="Calibri" w:hAnsi="Arial" w:cs="Arial"/>
                <w:i/>
                <w:sz w:val="18"/>
                <w:szCs w:val="18"/>
              </w:rPr>
              <w:t>13.023,57</w:t>
            </w:r>
          </w:p>
        </w:tc>
        <w:tc>
          <w:tcPr>
            <w:tcW w:w="9243" w:type="dxa"/>
            <w:vAlign w:val="center"/>
          </w:tcPr>
          <w:p w14:paraId="7B0D20C4" w14:textId="77777777" w:rsidR="00F45D06" w:rsidRPr="004F48AE" w:rsidRDefault="00F45D06" w:rsidP="003253AF">
            <w:pPr>
              <w:rPr>
                <w:rFonts w:ascii="Arial" w:eastAsia="Calibri" w:hAnsi="Arial" w:cs="Arial"/>
                <w:i/>
                <w:sz w:val="18"/>
                <w:szCs w:val="18"/>
              </w:rPr>
            </w:pPr>
            <w:r w:rsidRPr="004F48AE">
              <w:rPr>
                <w:rFonts w:ascii="Arial" w:eastAsia="Calibri" w:hAnsi="Arial" w:cs="Arial"/>
                <w:i/>
                <w:sz w:val="18"/>
                <w:szCs w:val="18"/>
              </w:rPr>
              <w:t>73 djece od 2. do 8. razreda = 29.500 kn /3.915,32 €/ (socijalna mjera)</w:t>
            </w:r>
          </w:p>
          <w:p w14:paraId="41AEEB7A" w14:textId="77777777" w:rsidR="00F45D06" w:rsidRPr="004F48AE" w:rsidRDefault="00F45D06" w:rsidP="003253AF">
            <w:pPr>
              <w:rPr>
                <w:rFonts w:ascii="Arial" w:eastAsia="Calibri" w:hAnsi="Arial" w:cs="Arial"/>
                <w:sz w:val="18"/>
                <w:szCs w:val="18"/>
              </w:rPr>
            </w:pPr>
            <w:r w:rsidRPr="004F48AE">
              <w:rPr>
                <w:rFonts w:ascii="Arial" w:eastAsia="Calibri" w:hAnsi="Arial" w:cs="Arial"/>
                <w:i/>
                <w:sz w:val="18"/>
                <w:szCs w:val="18"/>
              </w:rPr>
              <w:t>67 djece od 2. do 8. razreda, putem škole, obiteljima s više djece su dodijeljene besplatne knjige =68.626,09 kn /9.108,25 €/  (demografska mjera), sveukupno 140 djece 98.126,09 kn /13.023,57 €/</w:t>
            </w:r>
          </w:p>
        </w:tc>
      </w:tr>
      <w:tr w:rsidR="00F45D06" w:rsidRPr="004F48AE" w14:paraId="501B1555" w14:textId="77777777" w:rsidTr="003253AF">
        <w:trPr>
          <w:jc w:val="center"/>
        </w:trPr>
        <w:tc>
          <w:tcPr>
            <w:tcW w:w="797" w:type="dxa"/>
            <w:vAlign w:val="center"/>
          </w:tcPr>
          <w:p w14:paraId="1C3BB67D" w14:textId="77777777" w:rsidR="00F45D06" w:rsidRPr="004F48AE" w:rsidRDefault="00F45D06" w:rsidP="003253AF">
            <w:pPr>
              <w:jc w:val="center"/>
              <w:rPr>
                <w:rFonts w:ascii="Arial" w:eastAsia="Calibri" w:hAnsi="Arial" w:cs="Arial"/>
                <w:sz w:val="18"/>
                <w:szCs w:val="18"/>
              </w:rPr>
            </w:pPr>
            <w:r w:rsidRPr="004F48AE">
              <w:rPr>
                <w:rFonts w:ascii="Arial" w:eastAsia="Calibri" w:hAnsi="Arial" w:cs="Arial"/>
                <w:sz w:val="18"/>
                <w:szCs w:val="18"/>
              </w:rPr>
              <w:t>2019.</w:t>
            </w:r>
          </w:p>
        </w:tc>
        <w:tc>
          <w:tcPr>
            <w:tcW w:w="2006" w:type="dxa"/>
            <w:vAlign w:val="center"/>
          </w:tcPr>
          <w:p w14:paraId="39D48C96" w14:textId="77777777" w:rsidR="00F45D06" w:rsidRPr="004F48AE" w:rsidRDefault="00F45D06" w:rsidP="003253AF">
            <w:pPr>
              <w:jc w:val="center"/>
              <w:rPr>
                <w:rFonts w:ascii="Arial" w:eastAsia="Calibri" w:hAnsi="Arial" w:cs="Arial"/>
                <w:sz w:val="18"/>
                <w:szCs w:val="18"/>
              </w:rPr>
            </w:pPr>
          </w:p>
          <w:p w14:paraId="2A2232A8" w14:textId="77777777" w:rsidR="00F45D06" w:rsidRPr="004F48AE" w:rsidRDefault="00F45D06" w:rsidP="003253AF">
            <w:pPr>
              <w:jc w:val="center"/>
              <w:rPr>
                <w:rFonts w:ascii="Arial" w:eastAsia="Calibri" w:hAnsi="Arial" w:cs="Arial"/>
                <w:i/>
                <w:sz w:val="18"/>
                <w:szCs w:val="18"/>
              </w:rPr>
            </w:pPr>
            <w:r w:rsidRPr="004F48AE">
              <w:rPr>
                <w:rFonts w:ascii="Arial" w:eastAsia="Calibri" w:hAnsi="Arial" w:cs="Arial"/>
                <w:sz w:val="18"/>
                <w:szCs w:val="18"/>
              </w:rPr>
              <w:t>57</w:t>
            </w:r>
            <w:r w:rsidRPr="004F48AE">
              <w:rPr>
                <w:rFonts w:ascii="Arial" w:eastAsia="Calibri" w:hAnsi="Arial" w:cs="Arial"/>
                <w:i/>
                <w:sz w:val="18"/>
                <w:szCs w:val="18"/>
              </w:rPr>
              <w:t xml:space="preserve"> socijalna mjera</w:t>
            </w:r>
          </w:p>
          <w:p w14:paraId="7CFE1A8A" w14:textId="77777777" w:rsidR="00F45D06" w:rsidRPr="004F48AE" w:rsidRDefault="00F45D06" w:rsidP="003253AF">
            <w:pPr>
              <w:jc w:val="center"/>
              <w:rPr>
                <w:rFonts w:ascii="Arial" w:eastAsia="Calibri" w:hAnsi="Arial" w:cs="Arial"/>
                <w:sz w:val="18"/>
                <w:szCs w:val="18"/>
              </w:rPr>
            </w:pPr>
            <w:r w:rsidRPr="004F48AE">
              <w:rPr>
                <w:rFonts w:ascii="Arial" w:eastAsia="Calibri" w:hAnsi="Arial" w:cs="Arial"/>
                <w:sz w:val="18"/>
                <w:szCs w:val="18"/>
              </w:rPr>
              <w:t xml:space="preserve"> (još 49 demografska mjera = 106 djece)</w:t>
            </w:r>
          </w:p>
        </w:tc>
        <w:tc>
          <w:tcPr>
            <w:tcW w:w="1303" w:type="dxa"/>
            <w:vAlign w:val="center"/>
          </w:tcPr>
          <w:p w14:paraId="3B4D1339" w14:textId="77777777" w:rsidR="00F45D06" w:rsidRPr="004F48AE" w:rsidRDefault="00F45D06" w:rsidP="003253AF">
            <w:pPr>
              <w:jc w:val="right"/>
              <w:rPr>
                <w:rFonts w:ascii="Arial" w:eastAsia="Calibri" w:hAnsi="Arial" w:cs="Arial"/>
                <w:sz w:val="18"/>
                <w:szCs w:val="18"/>
              </w:rPr>
            </w:pPr>
            <w:r>
              <w:rPr>
                <w:rFonts w:ascii="Arial" w:eastAsia="Calibri" w:hAnsi="Arial" w:cs="Arial"/>
                <w:sz w:val="18"/>
                <w:szCs w:val="18"/>
              </w:rPr>
              <w:t>1.791,76</w:t>
            </w:r>
          </w:p>
        </w:tc>
        <w:tc>
          <w:tcPr>
            <w:tcW w:w="9243" w:type="dxa"/>
            <w:vAlign w:val="center"/>
          </w:tcPr>
          <w:p w14:paraId="16E74B8D" w14:textId="77777777" w:rsidR="00F45D06" w:rsidRPr="004F48AE" w:rsidRDefault="00F45D06" w:rsidP="003253AF">
            <w:pPr>
              <w:rPr>
                <w:rFonts w:ascii="Arial" w:eastAsia="Calibri" w:hAnsi="Arial" w:cs="Arial"/>
                <w:sz w:val="18"/>
                <w:szCs w:val="18"/>
              </w:rPr>
            </w:pPr>
            <w:r w:rsidRPr="004F48AE">
              <w:rPr>
                <w:rFonts w:ascii="Arial" w:eastAsia="Calibri" w:hAnsi="Arial" w:cs="Arial"/>
                <w:sz w:val="18"/>
                <w:szCs w:val="18"/>
              </w:rPr>
              <w:t xml:space="preserve"> 36 učenika osnovnih škola i 21 učenik srednjih škola (socijalna mjera) </w:t>
            </w:r>
          </w:p>
          <w:p w14:paraId="424A0B88" w14:textId="77777777" w:rsidR="00F45D06" w:rsidRPr="004F48AE" w:rsidRDefault="00F45D06" w:rsidP="003253AF">
            <w:pPr>
              <w:rPr>
                <w:rFonts w:ascii="Arial" w:eastAsia="Calibri" w:hAnsi="Arial" w:cs="Arial"/>
                <w:sz w:val="18"/>
                <w:szCs w:val="18"/>
              </w:rPr>
            </w:pPr>
            <w:r w:rsidRPr="004F48AE">
              <w:rPr>
                <w:rFonts w:ascii="Arial" w:eastAsia="Calibri" w:hAnsi="Arial" w:cs="Arial"/>
                <w:sz w:val="18"/>
                <w:szCs w:val="18"/>
              </w:rPr>
              <w:t xml:space="preserve">(još 49 učenika iz demografske mjere = 17.200 kn /2.282,83 €/ ili sveukupno 106 djece = 30.700 kn /4.074,59 €/). </w:t>
            </w:r>
          </w:p>
          <w:p w14:paraId="2DA939CC" w14:textId="77777777" w:rsidR="00F45D06" w:rsidRPr="004F48AE" w:rsidRDefault="00F45D06" w:rsidP="003253AF">
            <w:pPr>
              <w:rPr>
                <w:rFonts w:ascii="Arial" w:eastAsia="Calibri" w:hAnsi="Arial" w:cs="Arial"/>
                <w:sz w:val="18"/>
                <w:szCs w:val="18"/>
              </w:rPr>
            </w:pPr>
            <w:r w:rsidRPr="004F48AE">
              <w:rPr>
                <w:rFonts w:ascii="Arial" w:eastAsia="Calibri" w:hAnsi="Arial" w:cs="Arial"/>
                <w:i/>
                <w:sz w:val="18"/>
                <w:szCs w:val="18"/>
              </w:rPr>
              <w:t>Za učenike 1. razreda Županija nabavila udžbenike.</w:t>
            </w:r>
          </w:p>
        </w:tc>
      </w:tr>
      <w:tr w:rsidR="00F45D06" w:rsidRPr="004F48AE" w14:paraId="54236296" w14:textId="77777777" w:rsidTr="003253AF">
        <w:trPr>
          <w:jc w:val="center"/>
        </w:trPr>
        <w:tc>
          <w:tcPr>
            <w:tcW w:w="797" w:type="dxa"/>
            <w:vAlign w:val="center"/>
          </w:tcPr>
          <w:p w14:paraId="3A0E4FFF" w14:textId="77777777" w:rsidR="00F45D06" w:rsidRPr="004F48AE" w:rsidRDefault="00F45D06" w:rsidP="003253AF">
            <w:pPr>
              <w:jc w:val="center"/>
              <w:rPr>
                <w:rFonts w:ascii="Arial" w:eastAsia="Calibri" w:hAnsi="Arial" w:cs="Arial"/>
                <w:sz w:val="18"/>
                <w:szCs w:val="18"/>
              </w:rPr>
            </w:pPr>
            <w:r w:rsidRPr="004F48AE">
              <w:rPr>
                <w:rFonts w:ascii="Arial" w:eastAsia="Calibri" w:hAnsi="Arial" w:cs="Arial"/>
                <w:sz w:val="18"/>
                <w:szCs w:val="18"/>
              </w:rPr>
              <w:t>2020.</w:t>
            </w:r>
          </w:p>
        </w:tc>
        <w:tc>
          <w:tcPr>
            <w:tcW w:w="2006" w:type="dxa"/>
            <w:vAlign w:val="center"/>
          </w:tcPr>
          <w:p w14:paraId="521FB59D" w14:textId="77777777" w:rsidR="00F45D06" w:rsidRPr="004F48AE" w:rsidRDefault="00F45D06" w:rsidP="003253AF">
            <w:pPr>
              <w:jc w:val="center"/>
              <w:rPr>
                <w:rFonts w:ascii="Arial" w:eastAsia="Calibri" w:hAnsi="Arial" w:cs="Arial"/>
                <w:i/>
                <w:sz w:val="18"/>
                <w:szCs w:val="18"/>
              </w:rPr>
            </w:pPr>
            <w:r w:rsidRPr="004F48AE">
              <w:rPr>
                <w:rFonts w:ascii="Arial" w:eastAsia="Calibri" w:hAnsi="Arial" w:cs="Arial"/>
                <w:i/>
                <w:sz w:val="18"/>
                <w:szCs w:val="18"/>
              </w:rPr>
              <w:t xml:space="preserve">31 socijalna mjera </w:t>
            </w:r>
          </w:p>
          <w:p w14:paraId="258728EB" w14:textId="77777777" w:rsidR="00F45D06" w:rsidRPr="004F48AE" w:rsidRDefault="00F45D06" w:rsidP="003253AF">
            <w:pPr>
              <w:jc w:val="center"/>
              <w:rPr>
                <w:rFonts w:ascii="Arial" w:eastAsia="Calibri" w:hAnsi="Arial" w:cs="Arial"/>
                <w:sz w:val="18"/>
                <w:szCs w:val="18"/>
              </w:rPr>
            </w:pPr>
            <w:r w:rsidRPr="004F48AE">
              <w:rPr>
                <w:rFonts w:ascii="Arial" w:eastAsia="Calibri" w:hAnsi="Arial" w:cs="Arial"/>
                <w:i/>
                <w:sz w:val="18"/>
                <w:szCs w:val="18"/>
              </w:rPr>
              <w:t>(još 69 demografska mjera)</w:t>
            </w:r>
          </w:p>
        </w:tc>
        <w:tc>
          <w:tcPr>
            <w:tcW w:w="1303" w:type="dxa"/>
            <w:vAlign w:val="center"/>
          </w:tcPr>
          <w:p w14:paraId="4D3993E4" w14:textId="77777777" w:rsidR="00F45D06" w:rsidRPr="004F48AE" w:rsidRDefault="00F45D06" w:rsidP="003253AF">
            <w:pPr>
              <w:jc w:val="right"/>
              <w:rPr>
                <w:rFonts w:ascii="Arial" w:eastAsia="Calibri" w:hAnsi="Arial" w:cs="Arial"/>
                <w:i/>
                <w:iCs/>
                <w:sz w:val="18"/>
                <w:szCs w:val="18"/>
              </w:rPr>
            </w:pPr>
            <w:r>
              <w:rPr>
                <w:rFonts w:ascii="Arial" w:eastAsia="Calibri" w:hAnsi="Arial" w:cs="Arial"/>
                <w:i/>
                <w:iCs/>
                <w:sz w:val="18"/>
                <w:szCs w:val="18"/>
              </w:rPr>
              <w:t>756,52</w:t>
            </w:r>
          </w:p>
        </w:tc>
        <w:tc>
          <w:tcPr>
            <w:tcW w:w="9243" w:type="dxa"/>
            <w:vAlign w:val="center"/>
          </w:tcPr>
          <w:p w14:paraId="34EB6779" w14:textId="77777777" w:rsidR="00F45D06" w:rsidRPr="004F48AE" w:rsidRDefault="00F45D06" w:rsidP="003253AF">
            <w:pPr>
              <w:rPr>
                <w:rFonts w:ascii="Arial" w:eastAsia="Calibri" w:hAnsi="Arial" w:cs="Arial"/>
                <w:i/>
                <w:iCs/>
                <w:sz w:val="18"/>
                <w:szCs w:val="18"/>
              </w:rPr>
            </w:pPr>
            <w:r w:rsidRPr="004F48AE">
              <w:rPr>
                <w:rFonts w:ascii="Arial" w:eastAsia="Calibri" w:hAnsi="Arial" w:cs="Arial"/>
                <w:i/>
                <w:iCs/>
                <w:sz w:val="18"/>
                <w:szCs w:val="18"/>
              </w:rPr>
              <w:t xml:space="preserve">23 učenika osnovnih škola i 8 učenika srednjih škola = 5.700 kn /756,52 € – socijalna mjera </w:t>
            </w:r>
          </w:p>
          <w:p w14:paraId="45ED5809" w14:textId="77777777" w:rsidR="00F45D06" w:rsidRPr="004F48AE" w:rsidRDefault="00F45D06" w:rsidP="003253AF">
            <w:pPr>
              <w:rPr>
                <w:rFonts w:ascii="Arial" w:eastAsia="Calibri" w:hAnsi="Arial" w:cs="Arial"/>
                <w:i/>
                <w:iCs/>
                <w:sz w:val="18"/>
                <w:szCs w:val="18"/>
              </w:rPr>
            </w:pPr>
            <w:r w:rsidRPr="004F48AE">
              <w:rPr>
                <w:rFonts w:ascii="Arial" w:eastAsia="Calibri" w:hAnsi="Arial" w:cs="Arial"/>
                <w:i/>
                <w:iCs/>
                <w:sz w:val="18"/>
                <w:szCs w:val="18"/>
              </w:rPr>
              <w:t>(još 55 učenika osnovnih škola i 14 učenika srednjih škola = 19.200 kn /2.548,28 €-  demografska mjera, sveukupno 100 učenika – 24.900 kn / 3.304,80 €)</w:t>
            </w:r>
          </w:p>
          <w:p w14:paraId="3D572B42" w14:textId="77777777" w:rsidR="00F45D06" w:rsidRPr="004F48AE" w:rsidRDefault="00F45D06" w:rsidP="003253AF">
            <w:pPr>
              <w:rPr>
                <w:rFonts w:ascii="Arial" w:eastAsia="Calibri" w:hAnsi="Arial" w:cs="Arial"/>
                <w:i/>
                <w:iCs/>
                <w:sz w:val="18"/>
                <w:szCs w:val="18"/>
              </w:rPr>
            </w:pPr>
            <w:r w:rsidRPr="004F48AE">
              <w:rPr>
                <w:rFonts w:ascii="Arial" w:eastAsia="Calibri" w:hAnsi="Arial" w:cs="Arial"/>
                <w:i/>
                <w:iCs/>
                <w:sz w:val="18"/>
                <w:szCs w:val="18"/>
              </w:rPr>
              <w:t>Za učenike 1. razreda osnovnih škola Županija je osigurala udžbenike.</w:t>
            </w:r>
          </w:p>
        </w:tc>
      </w:tr>
      <w:tr w:rsidR="00F45D06" w:rsidRPr="004F48AE" w14:paraId="049F5D8A" w14:textId="77777777" w:rsidTr="003253AF">
        <w:trPr>
          <w:jc w:val="center"/>
        </w:trPr>
        <w:tc>
          <w:tcPr>
            <w:tcW w:w="797" w:type="dxa"/>
            <w:vAlign w:val="center"/>
          </w:tcPr>
          <w:p w14:paraId="6C89E5A3" w14:textId="77777777" w:rsidR="00F45D06" w:rsidRPr="004F48AE" w:rsidRDefault="00F45D06" w:rsidP="003253AF">
            <w:pPr>
              <w:jc w:val="center"/>
              <w:rPr>
                <w:rFonts w:ascii="Arial" w:eastAsia="Calibri" w:hAnsi="Arial" w:cs="Arial"/>
                <w:sz w:val="18"/>
                <w:szCs w:val="18"/>
              </w:rPr>
            </w:pPr>
            <w:r w:rsidRPr="004F48AE">
              <w:rPr>
                <w:rFonts w:ascii="Arial" w:eastAsia="Calibri" w:hAnsi="Arial" w:cs="Arial"/>
                <w:sz w:val="18"/>
                <w:szCs w:val="18"/>
              </w:rPr>
              <w:t>2021.</w:t>
            </w:r>
          </w:p>
        </w:tc>
        <w:tc>
          <w:tcPr>
            <w:tcW w:w="2006" w:type="dxa"/>
            <w:vAlign w:val="center"/>
          </w:tcPr>
          <w:p w14:paraId="013B938F" w14:textId="77777777" w:rsidR="00F45D06" w:rsidRPr="004F48AE" w:rsidRDefault="00F45D06" w:rsidP="003253AF">
            <w:pPr>
              <w:jc w:val="center"/>
              <w:rPr>
                <w:rFonts w:ascii="Arial" w:eastAsia="Calibri" w:hAnsi="Arial" w:cs="Arial"/>
                <w:i/>
                <w:sz w:val="18"/>
                <w:szCs w:val="18"/>
              </w:rPr>
            </w:pPr>
            <w:r w:rsidRPr="004F48AE">
              <w:rPr>
                <w:rFonts w:ascii="Arial" w:eastAsia="Calibri" w:hAnsi="Arial" w:cs="Arial"/>
                <w:i/>
                <w:sz w:val="18"/>
                <w:szCs w:val="18"/>
              </w:rPr>
              <w:t>-</w:t>
            </w:r>
          </w:p>
        </w:tc>
        <w:tc>
          <w:tcPr>
            <w:tcW w:w="1303" w:type="dxa"/>
            <w:vAlign w:val="center"/>
          </w:tcPr>
          <w:p w14:paraId="65987371" w14:textId="77777777" w:rsidR="00F45D06" w:rsidRPr="004F48AE" w:rsidRDefault="00F45D06" w:rsidP="003253AF">
            <w:pPr>
              <w:jc w:val="right"/>
              <w:rPr>
                <w:rFonts w:ascii="Arial" w:eastAsia="Calibri" w:hAnsi="Arial" w:cs="Arial"/>
                <w:sz w:val="18"/>
                <w:szCs w:val="18"/>
              </w:rPr>
            </w:pPr>
            <w:r>
              <w:rPr>
                <w:rFonts w:ascii="Arial" w:eastAsia="Calibri" w:hAnsi="Arial" w:cs="Arial"/>
                <w:sz w:val="18"/>
                <w:szCs w:val="18"/>
              </w:rPr>
              <w:t>0,00</w:t>
            </w:r>
          </w:p>
        </w:tc>
        <w:tc>
          <w:tcPr>
            <w:tcW w:w="9243" w:type="dxa"/>
            <w:vAlign w:val="center"/>
          </w:tcPr>
          <w:p w14:paraId="2491B37C" w14:textId="77777777" w:rsidR="00F45D06" w:rsidRPr="004F48AE" w:rsidRDefault="00F45D06" w:rsidP="003253AF">
            <w:pPr>
              <w:jc w:val="center"/>
              <w:rPr>
                <w:rFonts w:ascii="Arial" w:eastAsia="Calibri" w:hAnsi="Arial" w:cs="Arial"/>
                <w:sz w:val="18"/>
                <w:szCs w:val="18"/>
              </w:rPr>
            </w:pPr>
            <w:r w:rsidRPr="004F48AE">
              <w:rPr>
                <w:rFonts w:ascii="Arial" w:eastAsia="Calibri" w:hAnsi="Arial" w:cs="Arial"/>
                <w:sz w:val="18"/>
                <w:szCs w:val="18"/>
              </w:rPr>
              <w:t>-</w:t>
            </w:r>
          </w:p>
        </w:tc>
      </w:tr>
      <w:tr w:rsidR="00F45D06" w:rsidRPr="004F48AE" w14:paraId="6CC6B3E4" w14:textId="77777777" w:rsidTr="003253AF">
        <w:trPr>
          <w:jc w:val="center"/>
        </w:trPr>
        <w:tc>
          <w:tcPr>
            <w:tcW w:w="797" w:type="dxa"/>
            <w:vAlign w:val="center"/>
          </w:tcPr>
          <w:p w14:paraId="70D4212A" w14:textId="77777777" w:rsidR="00F45D06" w:rsidRPr="004F48AE" w:rsidRDefault="00F45D06" w:rsidP="003253AF">
            <w:pPr>
              <w:jc w:val="center"/>
              <w:rPr>
                <w:rFonts w:ascii="Arial" w:eastAsia="Calibri" w:hAnsi="Arial" w:cs="Arial"/>
                <w:sz w:val="18"/>
                <w:szCs w:val="18"/>
              </w:rPr>
            </w:pPr>
            <w:r w:rsidRPr="004F48AE">
              <w:rPr>
                <w:rFonts w:ascii="Arial" w:eastAsia="Calibri" w:hAnsi="Arial" w:cs="Arial"/>
                <w:sz w:val="18"/>
                <w:szCs w:val="18"/>
              </w:rPr>
              <w:t>2022.</w:t>
            </w:r>
          </w:p>
        </w:tc>
        <w:tc>
          <w:tcPr>
            <w:tcW w:w="2006" w:type="dxa"/>
            <w:vAlign w:val="center"/>
          </w:tcPr>
          <w:p w14:paraId="150944A4" w14:textId="77777777" w:rsidR="00F45D06" w:rsidRPr="004F48AE" w:rsidRDefault="00F45D06" w:rsidP="003253AF">
            <w:pPr>
              <w:jc w:val="center"/>
              <w:rPr>
                <w:rFonts w:ascii="Arial" w:eastAsia="Calibri" w:hAnsi="Arial" w:cs="Arial"/>
                <w:i/>
                <w:sz w:val="18"/>
                <w:szCs w:val="18"/>
              </w:rPr>
            </w:pPr>
            <w:r w:rsidRPr="004F48AE">
              <w:rPr>
                <w:rFonts w:ascii="Arial" w:eastAsia="Calibri" w:hAnsi="Arial" w:cs="Arial"/>
                <w:i/>
                <w:sz w:val="18"/>
                <w:szCs w:val="18"/>
              </w:rPr>
              <w:t xml:space="preserve">31 socijalna mjera </w:t>
            </w:r>
          </w:p>
          <w:p w14:paraId="1F9B0F23" w14:textId="77777777" w:rsidR="00F45D06" w:rsidRPr="004F48AE" w:rsidRDefault="00F45D06" w:rsidP="003253AF">
            <w:pPr>
              <w:jc w:val="center"/>
              <w:rPr>
                <w:rFonts w:ascii="Arial" w:eastAsia="Calibri" w:hAnsi="Arial" w:cs="Arial"/>
                <w:i/>
                <w:sz w:val="18"/>
                <w:szCs w:val="18"/>
              </w:rPr>
            </w:pPr>
            <w:r w:rsidRPr="004F48AE">
              <w:rPr>
                <w:rFonts w:ascii="Arial" w:eastAsia="Calibri" w:hAnsi="Arial" w:cs="Arial"/>
                <w:i/>
                <w:sz w:val="18"/>
                <w:szCs w:val="18"/>
              </w:rPr>
              <w:t>(još 95 demografska mjera)</w:t>
            </w:r>
          </w:p>
        </w:tc>
        <w:tc>
          <w:tcPr>
            <w:tcW w:w="1303" w:type="dxa"/>
            <w:vAlign w:val="center"/>
          </w:tcPr>
          <w:p w14:paraId="1AA0771A" w14:textId="77777777" w:rsidR="00F45D06" w:rsidRPr="004F48AE" w:rsidRDefault="00F45D06" w:rsidP="003253AF">
            <w:pPr>
              <w:jc w:val="right"/>
              <w:rPr>
                <w:rFonts w:ascii="Arial" w:eastAsia="Calibri" w:hAnsi="Arial" w:cs="Arial"/>
                <w:sz w:val="18"/>
                <w:szCs w:val="18"/>
              </w:rPr>
            </w:pPr>
            <w:r>
              <w:rPr>
                <w:rFonts w:ascii="Arial" w:eastAsia="Calibri" w:hAnsi="Arial" w:cs="Arial"/>
                <w:sz w:val="18"/>
                <w:szCs w:val="18"/>
              </w:rPr>
              <w:t>1.121,51</w:t>
            </w:r>
          </w:p>
        </w:tc>
        <w:tc>
          <w:tcPr>
            <w:tcW w:w="9243" w:type="dxa"/>
            <w:vAlign w:val="center"/>
          </w:tcPr>
          <w:p w14:paraId="1905DB91" w14:textId="77777777" w:rsidR="00F45D06" w:rsidRPr="004F48AE" w:rsidRDefault="00F45D06" w:rsidP="003253AF">
            <w:pPr>
              <w:rPr>
                <w:rFonts w:ascii="Arial" w:eastAsia="Calibri" w:hAnsi="Arial" w:cs="Arial"/>
                <w:sz w:val="18"/>
                <w:szCs w:val="18"/>
              </w:rPr>
            </w:pPr>
            <w:r w:rsidRPr="004F48AE">
              <w:rPr>
                <w:rFonts w:ascii="Arial" w:eastAsia="Calibri" w:hAnsi="Arial" w:cs="Arial"/>
                <w:sz w:val="18"/>
                <w:szCs w:val="18"/>
              </w:rPr>
              <w:t>19 učenika osnovnih škola i 12 učenika srednjih škola = 8.450 kn / 1.121,51 € – socijalna mjera (31 učenik)</w:t>
            </w:r>
          </w:p>
          <w:p w14:paraId="10C50938" w14:textId="77777777" w:rsidR="00F45D06" w:rsidRPr="004F48AE" w:rsidRDefault="00F45D06" w:rsidP="003253AF">
            <w:pPr>
              <w:rPr>
                <w:rFonts w:ascii="Arial" w:eastAsia="Calibri" w:hAnsi="Arial" w:cs="Arial"/>
                <w:sz w:val="18"/>
                <w:szCs w:val="18"/>
              </w:rPr>
            </w:pPr>
            <w:r w:rsidRPr="004F48AE">
              <w:rPr>
                <w:rFonts w:ascii="Arial" w:eastAsia="Calibri" w:hAnsi="Arial" w:cs="Arial"/>
                <w:sz w:val="18"/>
                <w:szCs w:val="18"/>
              </w:rPr>
              <w:t>(još 71 učenik osnovnih škola i 24 učenika srednjih škola = 30.950 kn / 4.107,77 €-  demografska mjera (ukupno 95 učenika demografska mjera)</w:t>
            </w:r>
          </w:p>
          <w:p w14:paraId="71FF5E04" w14:textId="77777777" w:rsidR="00F45D06" w:rsidRPr="004F48AE" w:rsidRDefault="00F45D06" w:rsidP="003253AF">
            <w:pPr>
              <w:rPr>
                <w:rFonts w:ascii="Arial" w:eastAsia="Calibri" w:hAnsi="Arial" w:cs="Arial"/>
                <w:sz w:val="18"/>
                <w:szCs w:val="18"/>
              </w:rPr>
            </w:pPr>
            <w:r w:rsidRPr="004F48AE">
              <w:rPr>
                <w:rFonts w:ascii="Arial" w:eastAsia="Calibri" w:hAnsi="Arial" w:cs="Arial"/>
                <w:sz w:val="18"/>
                <w:szCs w:val="18"/>
              </w:rPr>
              <w:t>Sveukupno socijalna i demografska mjera 126 učenika, naknade 39.400 kn / 5.229,28 €..</w:t>
            </w:r>
          </w:p>
        </w:tc>
      </w:tr>
      <w:tr w:rsidR="00F45D06" w:rsidRPr="00C1396C" w14:paraId="0D55747B" w14:textId="77777777" w:rsidTr="003253AF">
        <w:trPr>
          <w:jc w:val="center"/>
        </w:trPr>
        <w:tc>
          <w:tcPr>
            <w:tcW w:w="797" w:type="dxa"/>
            <w:vAlign w:val="center"/>
          </w:tcPr>
          <w:p w14:paraId="1DF01629" w14:textId="77777777" w:rsidR="00F45D06" w:rsidRPr="00C1396C" w:rsidRDefault="00F45D06" w:rsidP="003253AF">
            <w:pPr>
              <w:jc w:val="center"/>
              <w:rPr>
                <w:rFonts w:ascii="Arial" w:eastAsia="Calibri" w:hAnsi="Arial" w:cs="Arial"/>
                <w:sz w:val="18"/>
                <w:szCs w:val="18"/>
              </w:rPr>
            </w:pPr>
            <w:r w:rsidRPr="00C1396C">
              <w:rPr>
                <w:rFonts w:ascii="Arial" w:eastAsia="Calibri" w:hAnsi="Arial" w:cs="Arial"/>
                <w:sz w:val="18"/>
                <w:szCs w:val="18"/>
              </w:rPr>
              <w:t>2023.</w:t>
            </w:r>
          </w:p>
        </w:tc>
        <w:tc>
          <w:tcPr>
            <w:tcW w:w="2006" w:type="dxa"/>
            <w:vAlign w:val="center"/>
          </w:tcPr>
          <w:p w14:paraId="1E8EDEC4" w14:textId="77777777" w:rsidR="00F45D06" w:rsidRPr="00C1396C" w:rsidRDefault="00F45D06" w:rsidP="003253AF">
            <w:pPr>
              <w:jc w:val="center"/>
              <w:rPr>
                <w:rFonts w:ascii="Arial" w:eastAsia="Calibri" w:hAnsi="Arial" w:cs="Arial"/>
                <w:i/>
                <w:sz w:val="18"/>
                <w:szCs w:val="18"/>
              </w:rPr>
            </w:pPr>
            <w:r w:rsidRPr="00C1396C">
              <w:rPr>
                <w:rFonts w:ascii="Arial" w:eastAsia="Calibri" w:hAnsi="Arial" w:cs="Arial"/>
                <w:i/>
                <w:sz w:val="18"/>
                <w:szCs w:val="18"/>
              </w:rPr>
              <w:t>20 socijalna mjera (još 91 demografska mjera)</w:t>
            </w:r>
          </w:p>
        </w:tc>
        <w:tc>
          <w:tcPr>
            <w:tcW w:w="1303" w:type="dxa"/>
            <w:vAlign w:val="center"/>
          </w:tcPr>
          <w:p w14:paraId="6A04BDB2" w14:textId="77777777" w:rsidR="00F45D06" w:rsidRPr="00C1396C" w:rsidRDefault="00F45D06" w:rsidP="003253AF">
            <w:pPr>
              <w:jc w:val="right"/>
              <w:rPr>
                <w:rFonts w:ascii="Arial" w:eastAsia="Calibri" w:hAnsi="Arial" w:cs="Arial"/>
                <w:sz w:val="18"/>
                <w:szCs w:val="18"/>
              </w:rPr>
            </w:pPr>
            <w:r w:rsidRPr="00C1396C">
              <w:rPr>
                <w:rFonts w:ascii="Arial" w:eastAsia="Calibri" w:hAnsi="Arial" w:cs="Arial"/>
                <w:sz w:val="18"/>
                <w:szCs w:val="18"/>
              </w:rPr>
              <w:t>1.010,00</w:t>
            </w:r>
          </w:p>
        </w:tc>
        <w:tc>
          <w:tcPr>
            <w:tcW w:w="9243" w:type="dxa"/>
            <w:vAlign w:val="center"/>
          </w:tcPr>
          <w:p w14:paraId="52EE5438" w14:textId="77777777" w:rsidR="00F45D06" w:rsidRPr="00C1396C" w:rsidRDefault="00F45D06" w:rsidP="003253AF">
            <w:pPr>
              <w:rPr>
                <w:rFonts w:ascii="Arial" w:eastAsia="Calibri" w:hAnsi="Arial" w:cs="Arial"/>
                <w:sz w:val="18"/>
                <w:szCs w:val="18"/>
              </w:rPr>
            </w:pPr>
            <w:r w:rsidRPr="00C1396C">
              <w:rPr>
                <w:rFonts w:ascii="Arial" w:eastAsia="Calibri" w:hAnsi="Arial" w:cs="Arial"/>
                <w:sz w:val="18"/>
                <w:szCs w:val="18"/>
              </w:rPr>
              <w:t>16 učenika osnovnih škola i 4 učenika srednjih škola = 1.010 € – socijalna mjera (20 učenika)</w:t>
            </w:r>
          </w:p>
          <w:p w14:paraId="1C21BA2B" w14:textId="77777777" w:rsidR="00F45D06" w:rsidRPr="00C1396C" w:rsidRDefault="00F45D06" w:rsidP="003253AF">
            <w:pPr>
              <w:rPr>
                <w:rFonts w:ascii="Arial" w:eastAsia="Calibri" w:hAnsi="Arial" w:cs="Arial"/>
                <w:sz w:val="18"/>
                <w:szCs w:val="18"/>
              </w:rPr>
            </w:pPr>
            <w:r w:rsidRPr="00C1396C">
              <w:rPr>
                <w:rFonts w:ascii="Arial" w:eastAsia="Calibri" w:hAnsi="Arial" w:cs="Arial"/>
                <w:sz w:val="18"/>
                <w:szCs w:val="18"/>
              </w:rPr>
              <w:t>(još 65 učenika osnovnih škola i 26 učenika srednjih škola = 5.330 €-  demografska mjera (ukupno 91 učenika demografska mjera)</w:t>
            </w:r>
          </w:p>
          <w:p w14:paraId="54EFC495" w14:textId="77777777" w:rsidR="00F45D06" w:rsidRPr="00C1396C" w:rsidRDefault="00F45D06" w:rsidP="003253AF">
            <w:pPr>
              <w:rPr>
                <w:rFonts w:ascii="Arial" w:eastAsia="Calibri" w:hAnsi="Arial" w:cs="Arial"/>
                <w:sz w:val="18"/>
                <w:szCs w:val="18"/>
              </w:rPr>
            </w:pPr>
            <w:r w:rsidRPr="00C1396C">
              <w:rPr>
                <w:rFonts w:ascii="Arial" w:eastAsia="Calibri" w:hAnsi="Arial" w:cs="Arial"/>
                <w:sz w:val="18"/>
                <w:szCs w:val="18"/>
              </w:rPr>
              <w:t>Sveukupno socijalna i demografska mjera 126 učenika, naknade 39.400 kn / 5.229,28 €..</w:t>
            </w:r>
          </w:p>
        </w:tc>
      </w:tr>
    </w:tbl>
    <w:p w14:paraId="5BEE0ED6" w14:textId="77777777" w:rsidR="00F45D06" w:rsidRPr="00F45D06" w:rsidRDefault="00F45D06" w:rsidP="005B45A8">
      <w:pPr>
        <w:rPr>
          <w:rFonts w:ascii="Arial" w:eastAsia="Calibri" w:hAnsi="Arial" w:cs="Arial"/>
          <w:i/>
        </w:rPr>
      </w:pPr>
    </w:p>
    <w:p w14:paraId="073EEFAA" w14:textId="77777777" w:rsidR="00F45D06" w:rsidRPr="00F45D06" w:rsidRDefault="00F45D06" w:rsidP="005B45A8">
      <w:pPr>
        <w:rPr>
          <w:rFonts w:ascii="Arial" w:eastAsia="Calibri" w:hAnsi="Arial" w:cs="Arial"/>
          <w:i/>
        </w:rPr>
      </w:pPr>
    </w:p>
    <w:tbl>
      <w:tblPr>
        <w:tblStyle w:val="Reetkatablice536"/>
        <w:tblW w:w="13525" w:type="dxa"/>
        <w:jc w:val="center"/>
        <w:tblLayout w:type="fixed"/>
        <w:tblLook w:val="04A0" w:firstRow="1" w:lastRow="0" w:firstColumn="1" w:lastColumn="0" w:noHBand="0" w:noVBand="1"/>
      </w:tblPr>
      <w:tblGrid>
        <w:gridCol w:w="2689"/>
        <w:gridCol w:w="2976"/>
        <w:gridCol w:w="958"/>
        <w:gridCol w:w="1134"/>
        <w:gridCol w:w="1232"/>
        <w:gridCol w:w="1134"/>
        <w:gridCol w:w="1134"/>
        <w:gridCol w:w="1134"/>
        <w:gridCol w:w="1134"/>
      </w:tblGrid>
      <w:tr w:rsidR="00AF4584" w:rsidRPr="00D0578D" w14:paraId="1488ED50" w14:textId="77777777" w:rsidTr="00D0578D">
        <w:trP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D47BA36" w14:textId="18846679" w:rsidR="00DC58F3" w:rsidRPr="00D0578D" w:rsidRDefault="00DC58F3" w:rsidP="00DC58F3">
            <w:pPr>
              <w:jc w:val="center"/>
              <w:rPr>
                <w:rFonts w:ascii="Arial" w:eastAsia="Calibri" w:hAnsi="Arial" w:cs="Arial"/>
                <w:sz w:val="18"/>
                <w:szCs w:val="18"/>
              </w:rPr>
            </w:pPr>
            <w:r w:rsidRPr="00D0578D">
              <w:rPr>
                <w:rFonts w:ascii="Arial" w:eastAsia="Calibri" w:hAnsi="Arial" w:cs="Arial"/>
                <w:sz w:val="18"/>
                <w:szCs w:val="18"/>
              </w:rPr>
              <w:t>Pokazatelj rezultata</w:t>
            </w:r>
          </w:p>
        </w:tc>
        <w:tc>
          <w:tcPr>
            <w:tcW w:w="29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3BFA253" w14:textId="77777777" w:rsidR="00DC58F3" w:rsidRPr="00D0578D" w:rsidRDefault="00DC58F3" w:rsidP="00DC58F3">
            <w:pPr>
              <w:jc w:val="center"/>
              <w:rPr>
                <w:rFonts w:ascii="Arial" w:eastAsia="Calibri" w:hAnsi="Arial" w:cs="Arial"/>
                <w:sz w:val="18"/>
                <w:szCs w:val="18"/>
              </w:rPr>
            </w:pPr>
            <w:r w:rsidRPr="00D0578D">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9C33BF9" w14:textId="77777777" w:rsidR="00DC58F3" w:rsidRPr="00D0578D" w:rsidRDefault="00DC58F3" w:rsidP="00DC58F3">
            <w:pPr>
              <w:jc w:val="center"/>
              <w:rPr>
                <w:rFonts w:ascii="Arial" w:eastAsia="Calibri" w:hAnsi="Arial" w:cs="Arial"/>
                <w:sz w:val="18"/>
                <w:szCs w:val="18"/>
              </w:rPr>
            </w:pPr>
            <w:r w:rsidRPr="00D0578D">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1E06FA2" w14:textId="77777777" w:rsidR="00DC58F3" w:rsidRPr="00D0578D" w:rsidRDefault="00DC58F3" w:rsidP="00DC58F3">
            <w:pPr>
              <w:jc w:val="center"/>
              <w:rPr>
                <w:rFonts w:ascii="Arial" w:eastAsia="Calibri" w:hAnsi="Arial" w:cs="Arial"/>
                <w:sz w:val="18"/>
                <w:szCs w:val="18"/>
              </w:rPr>
            </w:pPr>
            <w:r w:rsidRPr="00D0578D">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A279230" w14:textId="40BBA4D2" w:rsidR="00DC58F3" w:rsidRPr="00D0578D" w:rsidRDefault="00DC58F3" w:rsidP="00DC58F3">
            <w:pPr>
              <w:jc w:val="center"/>
              <w:rPr>
                <w:rFonts w:ascii="Arial" w:eastAsia="Calibri" w:hAnsi="Arial" w:cs="Arial"/>
                <w:sz w:val="18"/>
                <w:szCs w:val="18"/>
              </w:rPr>
            </w:pPr>
            <w:r w:rsidRPr="00D0578D">
              <w:rPr>
                <w:rFonts w:ascii="Arial" w:eastAsia="Calibri" w:hAnsi="Arial" w:cs="Arial"/>
                <w:sz w:val="18"/>
                <w:szCs w:val="18"/>
              </w:rPr>
              <w:t>Polazna vrijednost 20</w:t>
            </w:r>
            <w:r w:rsidR="00F45D06" w:rsidRPr="00D0578D">
              <w:rPr>
                <w:rFonts w:ascii="Arial" w:eastAsia="Calibri" w:hAnsi="Arial" w:cs="Arial"/>
                <w:sz w:val="18"/>
                <w:szCs w:val="18"/>
              </w:rPr>
              <w:t>23</w:t>
            </w:r>
            <w:r w:rsidRPr="00D0578D">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73F2916" w14:textId="44831FE3" w:rsidR="00DC58F3" w:rsidRPr="00D0578D" w:rsidRDefault="00DC58F3" w:rsidP="00DC58F3">
            <w:pPr>
              <w:jc w:val="center"/>
              <w:rPr>
                <w:rFonts w:ascii="Arial" w:eastAsia="Calibri" w:hAnsi="Arial" w:cs="Arial"/>
                <w:sz w:val="18"/>
                <w:szCs w:val="18"/>
              </w:rPr>
            </w:pPr>
            <w:r w:rsidRPr="00D0578D">
              <w:rPr>
                <w:rFonts w:ascii="Arial" w:eastAsia="Calibri" w:hAnsi="Arial" w:cs="Arial"/>
                <w:sz w:val="18"/>
                <w:szCs w:val="18"/>
              </w:rPr>
              <w:t>Izvršeno 6/2</w:t>
            </w:r>
            <w:r w:rsidR="00F45D06" w:rsidRPr="00D0578D">
              <w:rPr>
                <w:rFonts w:ascii="Arial" w:eastAsia="Calibri" w:hAnsi="Arial" w:cs="Arial"/>
                <w:sz w:val="18"/>
                <w:szCs w:val="18"/>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398CD7F2" w14:textId="28CA0BF1" w:rsidR="00DC58F3" w:rsidRPr="00D0578D" w:rsidRDefault="00DC58F3" w:rsidP="00DC58F3">
            <w:pPr>
              <w:jc w:val="center"/>
              <w:rPr>
                <w:rFonts w:ascii="Arial" w:eastAsia="Calibri" w:hAnsi="Arial" w:cs="Arial"/>
                <w:sz w:val="18"/>
                <w:szCs w:val="18"/>
              </w:rPr>
            </w:pPr>
            <w:r w:rsidRPr="00D0578D">
              <w:rPr>
                <w:rFonts w:ascii="Arial" w:eastAsia="Calibri" w:hAnsi="Arial" w:cs="Arial"/>
                <w:sz w:val="18"/>
                <w:szCs w:val="18"/>
              </w:rPr>
              <w:t>Ciljana vrijednost 202</w:t>
            </w:r>
            <w:r w:rsidR="00F45D06" w:rsidRPr="00D0578D">
              <w:rPr>
                <w:rFonts w:ascii="Arial" w:eastAsia="Calibri" w:hAnsi="Arial" w:cs="Arial"/>
                <w:sz w:val="18"/>
                <w:szCs w:val="18"/>
              </w:rPr>
              <w:t>5</w:t>
            </w:r>
            <w:r w:rsidRPr="00D0578D">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5D181C83" w14:textId="24CA3D97" w:rsidR="00DC58F3" w:rsidRPr="00D0578D" w:rsidRDefault="00DC58F3" w:rsidP="00DC58F3">
            <w:pPr>
              <w:jc w:val="center"/>
              <w:rPr>
                <w:rFonts w:ascii="Arial" w:eastAsia="Calibri" w:hAnsi="Arial" w:cs="Arial"/>
                <w:sz w:val="18"/>
                <w:szCs w:val="18"/>
              </w:rPr>
            </w:pPr>
            <w:r w:rsidRPr="00D0578D">
              <w:rPr>
                <w:rFonts w:ascii="Arial" w:eastAsia="Calibri" w:hAnsi="Arial" w:cs="Arial"/>
                <w:sz w:val="18"/>
                <w:szCs w:val="18"/>
              </w:rPr>
              <w:t>Ciljana vrijednost 202</w:t>
            </w:r>
            <w:r w:rsidR="00F45D06" w:rsidRPr="00D0578D">
              <w:rPr>
                <w:rFonts w:ascii="Arial" w:eastAsia="Calibri" w:hAnsi="Arial" w:cs="Arial"/>
                <w:sz w:val="18"/>
                <w:szCs w:val="18"/>
              </w:rPr>
              <w:t>6</w:t>
            </w:r>
            <w:r w:rsidRPr="00D0578D">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010AC089" w14:textId="6DA98FF9" w:rsidR="00DC58F3" w:rsidRPr="00D0578D" w:rsidRDefault="00DC58F3" w:rsidP="00DC58F3">
            <w:pPr>
              <w:jc w:val="center"/>
              <w:rPr>
                <w:rFonts w:ascii="Arial" w:eastAsia="Calibri" w:hAnsi="Arial" w:cs="Arial"/>
                <w:sz w:val="18"/>
                <w:szCs w:val="18"/>
              </w:rPr>
            </w:pPr>
            <w:r w:rsidRPr="00D0578D">
              <w:rPr>
                <w:rFonts w:ascii="Arial" w:eastAsia="Calibri" w:hAnsi="Arial" w:cs="Arial"/>
                <w:sz w:val="18"/>
                <w:szCs w:val="18"/>
              </w:rPr>
              <w:t>Ciljana vrijednost 202</w:t>
            </w:r>
            <w:r w:rsidR="00F45D06" w:rsidRPr="00D0578D">
              <w:rPr>
                <w:rFonts w:ascii="Arial" w:eastAsia="Calibri" w:hAnsi="Arial" w:cs="Arial"/>
                <w:sz w:val="18"/>
                <w:szCs w:val="18"/>
              </w:rPr>
              <w:t>7</w:t>
            </w:r>
            <w:r w:rsidRPr="00D0578D">
              <w:rPr>
                <w:rFonts w:ascii="Arial" w:eastAsia="Calibri" w:hAnsi="Arial" w:cs="Arial"/>
                <w:sz w:val="18"/>
                <w:szCs w:val="18"/>
              </w:rPr>
              <w:t>.</w:t>
            </w:r>
          </w:p>
        </w:tc>
      </w:tr>
      <w:tr w:rsidR="00DC58F3" w:rsidRPr="00D0578D" w14:paraId="0F169243" w14:textId="77777777" w:rsidTr="00D0578D">
        <w:trPr>
          <w:trHeight w:val="1031"/>
          <w:jc w:val="center"/>
        </w:trPr>
        <w:tc>
          <w:tcPr>
            <w:tcW w:w="2689" w:type="dxa"/>
            <w:tcBorders>
              <w:top w:val="single" w:sz="4" w:space="0" w:color="auto"/>
              <w:left w:val="single" w:sz="4" w:space="0" w:color="auto"/>
              <w:bottom w:val="single" w:sz="4" w:space="0" w:color="auto"/>
              <w:right w:val="single" w:sz="4" w:space="0" w:color="auto"/>
            </w:tcBorders>
            <w:vAlign w:val="center"/>
          </w:tcPr>
          <w:p w14:paraId="6404C99D" w14:textId="77777777" w:rsidR="00DC58F3" w:rsidRPr="00D0578D" w:rsidRDefault="00DC58F3" w:rsidP="00DC58F3">
            <w:pPr>
              <w:rPr>
                <w:rFonts w:ascii="Arial" w:hAnsi="Arial" w:cs="Arial"/>
                <w:sz w:val="18"/>
                <w:szCs w:val="18"/>
              </w:rPr>
            </w:pPr>
            <w:r w:rsidRPr="00D0578D">
              <w:rPr>
                <w:rFonts w:ascii="Arial" w:hAnsi="Arial" w:cs="Arial"/>
                <w:sz w:val="18"/>
                <w:szCs w:val="18"/>
              </w:rPr>
              <w:t>Postotak odobrenih zahtjeva iz područja socijalnih mjera kojima se postižu bolji uvjeti za život i rad u Općini.</w:t>
            </w:r>
          </w:p>
        </w:tc>
        <w:tc>
          <w:tcPr>
            <w:tcW w:w="2976" w:type="dxa"/>
            <w:tcBorders>
              <w:top w:val="single" w:sz="4" w:space="0" w:color="auto"/>
              <w:left w:val="single" w:sz="4" w:space="0" w:color="auto"/>
              <w:bottom w:val="single" w:sz="4" w:space="0" w:color="auto"/>
              <w:right w:val="single" w:sz="4" w:space="0" w:color="auto"/>
            </w:tcBorders>
            <w:vAlign w:val="center"/>
          </w:tcPr>
          <w:p w14:paraId="26B7702E" w14:textId="77777777" w:rsidR="00DC58F3" w:rsidRPr="00D0578D" w:rsidRDefault="00DC58F3" w:rsidP="00DC58F3">
            <w:pPr>
              <w:rPr>
                <w:rFonts w:ascii="Arial" w:hAnsi="Arial" w:cs="Arial"/>
                <w:sz w:val="18"/>
                <w:szCs w:val="18"/>
              </w:rPr>
            </w:pPr>
            <w:r w:rsidRPr="00D0578D">
              <w:rPr>
                <w:rFonts w:ascii="Arial" w:eastAsia="Calibri" w:hAnsi="Arial" w:cs="Arial"/>
                <w:sz w:val="18"/>
                <w:szCs w:val="18"/>
              </w:rPr>
              <w:t>Programom se pomaže stvaranje određenih preduvjeta za kvalitetniji život svim obiteljima u socijalnoj potrebi i učenicima kao oblik pomoći u školovanju djeteta.</w:t>
            </w:r>
          </w:p>
        </w:tc>
        <w:tc>
          <w:tcPr>
            <w:tcW w:w="958" w:type="dxa"/>
            <w:tcBorders>
              <w:top w:val="single" w:sz="4" w:space="0" w:color="auto"/>
              <w:left w:val="single" w:sz="4" w:space="0" w:color="auto"/>
              <w:bottom w:val="single" w:sz="4" w:space="0" w:color="auto"/>
              <w:right w:val="single" w:sz="4" w:space="0" w:color="auto"/>
            </w:tcBorders>
            <w:vAlign w:val="center"/>
            <w:hideMark/>
          </w:tcPr>
          <w:p w14:paraId="6657524D" w14:textId="77777777" w:rsidR="00DC58F3" w:rsidRPr="00D0578D" w:rsidRDefault="00DC58F3" w:rsidP="00DC58F3">
            <w:pPr>
              <w:jc w:val="center"/>
              <w:rPr>
                <w:rFonts w:ascii="Arial" w:hAnsi="Arial" w:cs="Arial"/>
                <w:sz w:val="18"/>
                <w:szCs w:val="18"/>
              </w:rPr>
            </w:pPr>
            <w:r w:rsidRPr="00D0578D">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EFD39A7" w14:textId="77777777" w:rsidR="00DC58F3" w:rsidRPr="00D0578D" w:rsidRDefault="00DC58F3" w:rsidP="00DC58F3">
            <w:pPr>
              <w:jc w:val="center"/>
              <w:rPr>
                <w:rFonts w:ascii="Arial" w:hAnsi="Arial" w:cs="Arial"/>
                <w:sz w:val="18"/>
                <w:szCs w:val="18"/>
              </w:rPr>
            </w:pPr>
            <w:r w:rsidRPr="00D0578D">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hideMark/>
          </w:tcPr>
          <w:p w14:paraId="139981CE" w14:textId="77777777" w:rsidR="00DC58F3" w:rsidRPr="00D0578D" w:rsidRDefault="00DC58F3" w:rsidP="00DC58F3">
            <w:pPr>
              <w:jc w:val="center"/>
              <w:rPr>
                <w:rFonts w:ascii="Arial" w:hAnsi="Arial" w:cs="Arial"/>
                <w:sz w:val="18"/>
                <w:szCs w:val="18"/>
              </w:rPr>
            </w:pPr>
            <w:r w:rsidRPr="00D0578D">
              <w:rPr>
                <w:rFonts w:ascii="Arial" w:hAnsi="Arial" w:cs="Arial"/>
                <w:sz w:val="18"/>
                <w:szCs w:val="18"/>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687320B3" w14:textId="77777777" w:rsidR="00DC58F3" w:rsidRPr="00D0578D" w:rsidRDefault="00DC58F3" w:rsidP="00DC58F3">
            <w:pPr>
              <w:jc w:val="center"/>
              <w:rPr>
                <w:rFonts w:ascii="Arial" w:hAnsi="Arial" w:cs="Arial"/>
                <w:sz w:val="18"/>
                <w:szCs w:val="18"/>
              </w:rPr>
            </w:pPr>
            <w:r w:rsidRPr="00D0578D">
              <w:rPr>
                <w:rFonts w:ascii="Arial" w:hAnsi="Arial" w:cs="Arial"/>
                <w:sz w:val="18"/>
                <w:szCs w:val="18"/>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56D0761E" w14:textId="1BD6E480" w:rsidR="00DC58F3" w:rsidRPr="00D0578D" w:rsidRDefault="00DC58F3" w:rsidP="00DC58F3">
            <w:pPr>
              <w:jc w:val="center"/>
              <w:rPr>
                <w:rFonts w:ascii="Arial" w:hAnsi="Arial" w:cs="Arial"/>
                <w:sz w:val="18"/>
                <w:szCs w:val="18"/>
              </w:rPr>
            </w:pPr>
            <w:r w:rsidRPr="00D0578D">
              <w:rPr>
                <w:rFonts w:ascii="Arial" w:hAnsi="Arial" w:cs="Arial"/>
                <w:sz w:val="18"/>
                <w:szCs w:val="18"/>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23BA51D1" w14:textId="6B452605" w:rsidR="00DC58F3" w:rsidRPr="00D0578D" w:rsidRDefault="00DC58F3" w:rsidP="00DC58F3">
            <w:pPr>
              <w:jc w:val="center"/>
              <w:rPr>
                <w:rFonts w:ascii="Arial" w:hAnsi="Arial" w:cs="Arial"/>
                <w:sz w:val="18"/>
                <w:szCs w:val="18"/>
              </w:rPr>
            </w:pPr>
            <w:r w:rsidRPr="00D0578D">
              <w:rPr>
                <w:rFonts w:ascii="Arial" w:hAnsi="Arial" w:cs="Arial"/>
                <w:sz w:val="18"/>
                <w:szCs w:val="18"/>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3DE180CA" w14:textId="77777777" w:rsidR="00DC58F3" w:rsidRPr="00D0578D" w:rsidRDefault="00DC58F3" w:rsidP="00DC58F3">
            <w:pPr>
              <w:jc w:val="center"/>
              <w:rPr>
                <w:rFonts w:ascii="Arial" w:hAnsi="Arial" w:cs="Arial"/>
                <w:sz w:val="18"/>
                <w:szCs w:val="18"/>
              </w:rPr>
            </w:pPr>
            <w:r w:rsidRPr="00D0578D">
              <w:rPr>
                <w:rFonts w:ascii="Arial" w:hAnsi="Arial" w:cs="Arial"/>
                <w:sz w:val="18"/>
                <w:szCs w:val="18"/>
              </w:rPr>
              <w:t>100 %</w:t>
            </w:r>
          </w:p>
        </w:tc>
      </w:tr>
    </w:tbl>
    <w:p w14:paraId="6FF5D5C0" w14:textId="77777777" w:rsidR="005B45A8" w:rsidRPr="00F45D06" w:rsidRDefault="005B45A8" w:rsidP="005B45A8">
      <w:pPr>
        <w:rPr>
          <w:rFonts w:ascii="Arial" w:eastAsia="Calibri" w:hAnsi="Arial" w:cs="Arial"/>
        </w:rPr>
      </w:pPr>
    </w:p>
    <w:p w14:paraId="02808E31" w14:textId="77777777" w:rsidR="00DC58F3" w:rsidRPr="00F45D06" w:rsidRDefault="00DC58F3" w:rsidP="00DC58F3">
      <w:pPr>
        <w:rPr>
          <w:rFonts w:ascii="Arial" w:eastAsia="Calibri" w:hAnsi="Arial" w:cs="Arial"/>
        </w:rPr>
      </w:pPr>
      <w:r w:rsidRPr="00F45D06">
        <w:rPr>
          <w:rFonts w:ascii="Arial" w:eastAsia="Calibri" w:hAnsi="Arial" w:cs="Arial"/>
          <w:b/>
        </w:rPr>
        <w:t xml:space="preserve">9. A204111: Stipendije učenicima i studentima </w:t>
      </w:r>
      <w:r w:rsidRPr="00F45D06">
        <w:rPr>
          <w:rFonts w:ascii="Arial" w:eastAsia="Calibri" w:hAnsi="Arial" w:cs="Arial"/>
        </w:rPr>
        <w:t xml:space="preserve">– u sklopu navedene aktivnosti su rashodi za naknade građanima i kućanstvima u novcu u skladu s programom demografskih mjera i socijalne pomoći i provedenim natječajem za dodjelu stipendija učenicima i studentima koncem prethodne godine. </w:t>
      </w:r>
    </w:p>
    <w:p w14:paraId="3DDAE60D" w14:textId="60C2D78C" w:rsidR="00DC58F3" w:rsidRPr="00F45D06" w:rsidRDefault="00DC58F3" w:rsidP="00DC58F3">
      <w:pPr>
        <w:rPr>
          <w:rFonts w:ascii="Arial" w:eastAsia="Calibri" w:hAnsi="Arial" w:cs="Arial"/>
        </w:rPr>
      </w:pPr>
      <w:r w:rsidRPr="00F45D06">
        <w:rPr>
          <w:rFonts w:ascii="Arial" w:eastAsia="Calibri" w:hAnsi="Arial" w:cs="Arial"/>
        </w:rPr>
        <w:t xml:space="preserve">Planirana sredstva za provođenje navedene aktivnosti iznose </w:t>
      </w:r>
      <w:r w:rsidR="00F45D06" w:rsidRPr="00F45D06">
        <w:rPr>
          <w:rFonts w:ascii="Arial" w:eastAsia="Calibri" w:hAnsi="Arial" w:cs="Arial"/>
        </w:rPr>
        <w:t>150</w:t>
      </w:r>
      <w:r w:rsidRPr="00F45D06">
        <w:rPr>
          <w:rFonts w:ascii="Arial" w:eastAsia="Calibri" w:hAnsi="Arial" w:cs="Arial"/>
        </w:rPr>
        <w:t xml:space="preserve">.000 € (stipendije po kriteriju uspješnosti, stipendije po socijalnom kriteriju i jednokratne pomoći za školovanje). </w:t>
      </w:r>
    </w:p>
    <w:p w14:paraId="04DCCD5E" w14:textId="77777777" w:rsidR="00DC58F3" w:rsidRPr="007C6CF9" w:rsidRDefault="00DC58F3" w:rsidP="00DC58F3">
      <w:pPr>
        <w:ind w:left="709" w:firstLine="709"/>
        <w:rPr>
          <w:rFonts w:ascii="Arial" w:hAnsi="Arial" w:cs="Arial"/>
          <w:i/>
          <w:iCs/>
        </w:rPr>
      </w:pPr>
      <w:r w:rsidRPr="007C6CF9">
        <w:rPr>
          <w:rFonts w:ascii="Arial" w:hAnsi="Arial" w:cs="Arial"/>
          <w:i/>
          <w:iCs/>
        </w:rPr>
        <w:t>Usporedba:</w:t>
      </w:r>
    </w:p>
    <w:p w14:paraId="25BF4613" w14:textId="5413809D" w:rsidR="00DC58F3" w:rsidRPr="00AF4584" w:rsidRDefault="007C6CF9" w:rsidP="00DC58F3">
      <w:pPr>
        <w:jc w:val="center"/>
        <w:rPr>
          <w:rFonts w:ascii="Arial" w:eastAsia="Calibri" w:hAnsi="Arial" w:cs="Arial"/>
          <w:b/>
          <w:color w:val="FF0000"/>
        </w:rPr>
      </w:pPr>
      <w:r w:rsidRPr="007C6CF9">
        <w:rPr>
          <w:rFonts w:eastAsia="Calibri"/>
          <w:noProof/>
        </w:rPr>
        <w:drawing>
          <wp:inline distT="0" distB="0" distL="0" distR="0" wp14:anchorId="041D19F3" wp14:editId="765CF74D">
            <wp:extent cx="5364297" cy="3940588"/>
            <wp:effectExtent l="0" t="0" r="8255" b="3175"/>
            <wp:docPr id="732270413"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89177" cy="3958865"/>
                    </a:xfrm>
                    <a:prstGeom prst="rect">
                      <a:avLst/>
                    </a:prstGeom>
                    <a:noFill/>
                    <a:ln>
                      <a:noFill/>
                    </a:ln>
                  </pic:spPr>
                </pic:pic>
              </a:graphicData>
            </a:graphic>
          </wp:inline>
        </w:drawing>
      </w:r>
    </w:p>
    <w:bookmarkEnd w:id="326"/>
    <w:p w14:paraId="62917E03" w14:textId="77777777" w:rsidR="007C6CF9" w:rsidRPr="008E68A9" w:rsidRDefault="007C6CF9" w:rsidP="005A1E11">
      <w:pPr>
        <w:rPr>
          <w:rFonts w:ascii="Arial" w:eastAsia="Calibri" w:hAnsi="Arial" w:cs="Arial"/>
          <w:b/>
        </w:rPr>
      </w:pPr>
    </w:p>
    <w:tbl>
      <w:tblPr>
        <w:tblStyle w:val="Reetkatablice536"/>
        <w:tblW w:w="13447" w:type="dxa"/>
        <w:jc w:val="center"/>
        <w:tblLayout w:type="fixed"/>
        <w:tblLook w:val="04A0" w:firstRow="1" w:lastRow="0" w:firstColumn="1" w:lastColumn="0" w:noHBand="0" w:noVBand="1"/>
      </w:tblPr>
      <w:tblGrid>
        <w:gridCol w:w="1980"/>
        <w:gridCol w:w="3685"/>
        <w:gridCol w:w="1134"/>
        <w:gridCol w:w="958"/>
        <w:gridCol w:w="1232"/>
        <w:gridCol w:w="1056"/>
        <w:gridCol w:w="1134"/>
        <w:gridCol w:w="1134"/>
        <w:gridCol w:w="1134"/>
      </w:tblGrid>
      <w:tr w:rsidR="00AF4584" w:rsidRPr="00D0578D" w14:paraId="67DFC583" w14:textId="77777777" w:rsidTr="00D0578D">
        <w:trPr>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1522F5A" w14:textId="77777777" w:rsidR="00CA2647" w:rsidRPr="00D0578D" w:rsidRDefault="00CA2647" w:rsidP="00414351">
            <w:pPr>
              <w:jc w:val="center"/>
              <w:rPr>
                <w:rFonts w:ascii="Arial" w:eastAsia="Calibri" w:hAnsi="Arial" w:cs="Arial"/>
                <w:sz w:val="18"/>
                <w:szCs w:val="18"/>
              </w:rPr>
            </w:pPr>
            <w:r w:rsidRPr="00D0578D">
              <w:rPr>
                <w:rFonts w:ascii="Arial" w:eastAsia="Calibri" w:hAnsi="Arial" w:cs="Arial"/>
                <w:sz w:val="18"/>
                <w:szCs w:val="18"/>
              </w:rPr>
              <w:t>Pokazatelj rezultata</w:t>
            </w:r>
          </w:p>
        </w:tc>
        <w:tc>
          <w:tcPr>
            <w:tcW w:w="368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8EF651D" w14:textId="77777777" w:rsidR="00CA2647" w:rsidRPr="00D0578D" w:rsidRDefault="00CA2647" w:rsidP="00414351">
            <w:pPr>
              <w:jc w:val="center"/>
              <w:rPr>
                <w:rFonts w:ascii="Arial" w:eastAsia="Calibri" w:hAnsi="Arial" w:cs="Arial"/>
                <w:sz w:val="18"/>
                <w:szCs w:val="18"/>
              </w:rPr>
            </w:pPr>
            <w:r w:rsidRPr="00D0578D">
              <w:rPr>
                <w:rFonts w:ascii="Arial" w:eastAsia="Calibri" w:hAnsi="Arial" w:cs="Arial"/>
                <w:sz w:val="18"/>
                <w:szCs w:val="18"/>
              </w:rPr>
              <w:t>Definicija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306E612" w14:textId="77777777" w:rsidR="00CA2647" w:rsidRPr="00D0578D" w:rsidRDefault="00CA2647" w:rsidP="00414351">
            <w:pPr>
              <w:jc w:val="center"/>
              <w:rPr>
                <w:rFonts w:ascii="Arial" w:eastAsia="Calibri" w:hAnsi="Arial" w:cs="Arial"/>
                <w:sz w:val="18"/>
                <w:szCs w:val="18"/>
              </w:rPr>
            </w:pPr>
            <w:r w:rsidRPr="00D0578D">
              <w:rPr>
                <w:rFonts w:ascii="Arial" w:eastAsia="Calibri" w:hAnsi="Arial" w:cs="Arial"/>
                <w:sz w:val="18"/>
                <w:szCs w:val="18"/>
              </w:rPr>
              <w:t>Jedinica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AB526E4" w14:textId="77777777" w:rsidR="00CA2647" w:rsidRPr="00D0578D" w:rsidRDefault="00CA2647" w:rsidP="00414351">
            <w:pPr>
              <w:jc w:val="center"/>
              <w:rPr>
                <w:rFonts w:ascii="Arial" w:eastAsia="Calibri" w:hAnsi="Arial" w:cs="Arial"/>
                <w:sz w:val="18"/>
                <w:szCs w:val="18"/>
              </w:rPr>
            </w:pPr>
            <w:r w:rsidRPr="00D0578D">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2A1D751" w14:textId="4CA79AE9" w:rsidR="00CA2647" w:rsidRPr="00D0578D" w:rsidRDefault="00CA2647" w:rsidP="00414351">
            <w:pPr>
              <w:jc w:val="center"/>
              <w:rPr>
                <w:rFonts w:ascii="Arial" w:eastAsia="Calibri" w:hAnsi="Arial" w:cs="Arial"/>
                <w:sz w:val="18"/>
                <w:szCs w:val="18"/>
              </w:rPr>
            </w:pPr>
            <w:r w:rsidRPr="00D0578D">
              <w:rPr>
                <w:rFonts w:ascii="Arial" w:eastAsia="Calibri" w:hAnsi="Arial" w:cs="Arial"/>
                <w:sz w:val="18"/>
                <w:szCs w:val="18"/>
              </w:rPr>
              <w:t>Polazna vrijednost 202</w:t>
            </w:r>
            <w:r w:rsidR="007C6CF9" w:rsidRPr="00D0578D">
              <w:rPr>
                <w:rFonts w:ascii="Arial" w:eastAsia="Calibri" w:hAnsi="Arial" w:cs="Arial"/>
                <w:sz w:val="18"/>
                <w:szCs w:val="18"/>
              </w:rPr>
              <w:t>3</w:t>
            </w:r>
            <w:r w:rsidRPr="00D0578D">
              <w:rPr>
                <w:rFonts w:ascii="Arial" w:eastAsia="Calibri" w:hAnsi="Arial" w:cs="Arial"/>
                <w:sz w:val="18"/>
                <w:szCs w:val="18"/>
              </w:rPr>
              <w:t>.</w:t>
            </w:r>
          </w:p>
        </w:tc>
        <w:tc>
          <w:tcPr>
            <w:tcW w:w="105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5CDF3C7" w14:textId="659EFBEC" w:rsidR="00CA2647" w:rsidRPr="00D0578D" w:rsidRDefault="00CA2647" w:rsidP="00414351">
            <w:pPr>
              <w:jc w:val="center"/>
              <w:rPr>
                <w:rFonts w:ascii="Arial" w:eastAsia="Calibri" w:hAnsi="Arial" w:cs="Arial"/>
                <w:sz w:val="18"/>
                <w:szCs w:val="18"/>
              </w:rPr>
            </w:pPr>
            <w:r w:rsidRPr="00D0578D">
              <w:rPr>
                <w:rFonts w:ascii="Arial" w:eastAsia="Calibri" w:hAnsi="Arial" w:cs="Arial"/>
                <w:sz w:val="18"/>
                <w:szCs w:val="18"/>
              </w:rPr>
              <w:t>Izvršeno 6/2</w:t>
            </w:r>
            <w:r w:rsidR="007C6CF9" w:rsidRPr="00D0578D">
              <w:rPr>
                <w:rFonts w:ascii="Arial" w:eastAsia="Calibri" w:hAnsi="Arial" w:cs="Arial"/>
                <w:sz w:val="18"/>
                <w:szCs w:val="18"/>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390DD95B" w14:textId="72DC6305" w:rsidR="00CA2647" w:rsidRPr="00D0578D" w:rsidRDefault="00CA2647" w:rsidP="00414351">
            <w:pPr>
              <w:jc w:val="center"/>
              <w:rPr>
                <w:rFonts w:ascii="Arial" w:eastAsia="Calibri" w:hAnsi="Arial" w:cs="Arial"/>
                <w:sz w:val="18"/>
                <w:szCs w:val="18"/>
              </w:rPr>
            </w:pPr>
            <w:r w:rsidRPr="00D0578D">
              <w:rPr>
                <w:rFonts w:ascii="Arial" w:eastAsia="Calibri" w:hAnsi="Arial" w:cs="Arial"/>
                <w:sz w:val="18"/>
                <w:szCs w:val="18"/>
              </w:rPr>
              <w:t>Ciljana vrijednost 20</w:t>
            </w:r>
            <w:r w:rsidR="007C6CF9" w:rsidRPr="00D0578D">
              <w:rPr>
                <w:rFonts w:ascii="Arial" w:eastAsia="Calibri" w:hAnsi="Arial" w:cs="Arial"/>
                <w:sz w:val="18"/>
                <w:szCs w:val="18"/>
              </w:rPr>
              <w:t>25</w:t>
            </w:r>
            <w:r w:rsidRPr="00D0578D">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63585D82" w14:textId="3B56A502" w:rsidR="00CA2647" w:rsidRPr="00D0578D" w:rsidRDefault="00CA2647" w:rsidP="00414351">
            <w:pPr>
              <w:jc w:val="center"/>
              <w:rPr>
                <w:rFonts w:ascii="Arial" w:eastAsia="Calibri" w:hAnsi="Arial" w:cs="Arial"/>
                <w:sz w:val="18"/>
                <w:szCs w:val="18"/>
              </w:rPr>
            </w:pPr>
            <w:r w:rsidRPr="00D0578D">
              <w:rPr>
                <w:rFonts w:ascii="Arial" w:eastAsia="Calibri" w:hAnsi="Arial" w:cs="Arial"/>
                <w:sz w:val="18"/>
                <w:szCs w:val="18"/>
              </w:rPr>
              <w:t>Ciljana vrijednost 202</w:t>
            </w:r>
            <w:r w:rsidR="007C6CF9" w:rsidRPr="00D0578D">
              <w:rPr>
                <w:rFonts w:ascii="Arial" w:eastAsia="Calibri" w:hAnsi="Arial" w:cs="Arial"/>
                <w:sz w:val="18"/>
                <w:szCs w:val="18"/>
              </w:rPr>
              <w:t>6</w:t>
            </w:r>
            <w:r w:rsidRPr="00D0578D">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5008422E" w14:textId="0C7A0672" w:rsidR="00CA2647" w:rsidRPr="00D0578D" w:rsidRDefault="00CA2647" w:rsidP="00414351">
            <w:pPr>
              <w:jc w:val="center"/>
              <w:rPr>
                <w:rFonts w:ascii="Arial" w:eastAsia="Calibri" w:hAnsi="Arial" w:cs="Arial"/>
                <w:sz w:val="18"/>
                <w:szCs w:val="18"/>
              </w:rPr>
            </w:pPr>
            <w:r w:rsidRPr="00D0578D">
              <w:rPr>
                <w:rFonts w:ascii="Arial" w:eastAsia="Calibri" w:hAnsi="Arial" w:cs="Arial"/>
                <w:sz w:val="18"/>
                <w:szCs w:val="18"/>
              </w:rPr>
              <w:t>Ciljana vrijednost 202</w:t>
            </w:r>
            <w:r w:rsidR="007C6CF9" w:rsidRPr="00D0578D">
              <w:rPr>
                <w:rFonts w:ascii="Arial" w:eastAsia="Calibri" w:hAnsi="Arial" w:cs="Arial"/>
                <w:sz w:val="18"/>
                <w:szCs w:val="18"/>
              </w:rPr>
              <w:t>7</w:t>
            </w:r>
            <w:r w:rsidRPr="00D0578D">
              <w:rPr>
                <w:rFonts w:ascii="Arial" w:eastAsia="Calibri" w:hAnsi="Arial" w:cs="Arial"/>
                <w:sz w:val="18"/>
                <w:szCs w:val="18"/>
              </w:rPr>
              <w:t>.</w:t>
            </w:r>
          </w:p>
        </w:tc>
      </w:tr>
      <w:tr w:rsidR="00CA2647" w:rsidRPr="00D0578D" w14:paraId="3BA6CD63" w14:textId="77777777" w:rsidTr="00D0578D">
        <w:trPr>
          <w:trHeight w:val="414"/>
          <w:jc w:val="center"/>
        </w:trPr>
        <w:tc>
          <w:tcPr>
            <w:tcW w:w="1980" w:type="dxa"/>
            <w:tcBorders>
              <w:top w:val="single" w:sz="4" w:space="0" w:color="auto"/>
              <w:left w:val="single" w:sz="4" w:space="0" w:color="auto"/>
              <w:bottom w:val="single" w:sz="4" w:space="0" w:color="auto"/>
              <w:right w:val="single" w:sz="4" w:space="0" w:color="auto"/>
            </w:tcBorders>
          </w:tcPr>
          <w:p w14:paraId="0EA91486" w14:textId="6CA1EA6B" w:rsidR="00CA2647" w:rsidRPr="00D0578D" w:rsidRDefault="00CA2647" w:rsidP="00CA2647">
            <w:pPr>
              <w:jc w:val="left"/>
              <w:rPr>
                <w:rFonts w:ascii="Arial" w:hAnsi="Arial" w:cs="Arial"/>
                <w:sz w:val="18"/>
                <w:szCs w:val="18"/>
              </w:rPr>
            </w:pPr>
            <w:r w:rsidRPr="00D0578D">
              <w:rPr>
                <w:rFonts w:ascii="Arial" w:hAnsi="Arial" w:cs="Arial"/>
                <w:sz w:val="18"/>
                <w:szCs w:val="18"/>
                <w:lang w:eastAsia="hr-HR"/>
              </w:rPr>
              <w:t>Povećanje broja korisnika stipendija</w:t>
            </w:r>
          </w:p>
        </w:tc>
        <w:tc>
          <w:tcPr>
            <w:tcW w:w="3685" w:type="dxa"/>
            <w:tcBorders>
              <w:top w:val="single" w:sz="4" w:space="0" w:color="auto"/>
              <w:left w:val="single" w:sz="4" w:space="0" w:color="auto"/>
              <w:bottom w:val="single" w:sz="4" w:space="0" w:color="auto"/>
              <w:right w:val="single" w:sz="4" w:space="0" w:color="auto"/>
            </w:tcBorders>
          </w:tcPr>
          <w:p w14:paraId="07851BAB" w14:textId="1566BB0B" w:rsidR="00CA2647" w:rsidRPr="00D0578D" w:rsidRDefault="00CA2647" w:rsidP="00CA2647">
            <w:pPr>
              <w:jc w:val="left"/>
              <w:rPr>
                <w:rFonts w:ascii="Arial" w:hAnsi="Arial" w:cs="Arial"/>
                <w:sz w:val="18"/>
                <w:szCs w:val="18"/>
              </w:rPr>
            </w:pPr>
            <w:r w:rsidRPr="00D0578D">
              <w:rPr>
                <w:rFonts w:ascii="Arial" w:hAnsi="Arial" w:cs="Arial"/>
                <w:sz w:val="18"/>
                <w:szCs w:val="18"/>
                <w:lang w:eastAsia="hr-HR"/>
              </w:rPr>
              <w:t xml:space="preserve">Odobravanje stipendija kao potpora za školovanje svim studentima koji udovoljavaju uvjetima na objavljenom natječaju za dodjelu stipendija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883316F" w14:textId="0D1B9DA0" w:rsidR="00CA2647" w:rsidRPr="00D0578D" w:rsidRDefault="00CA2647" w:rsidP="00CA2647">
            <w:pPr>
              <w:jc w:val="center"/>
              <w:rPr>
                <w:rFonts w:ascii="Arial" w:hAnsi="Arial" w:cs="Arial"/>
                <w:sz w:val="18"/>
                <w:szCs w:val="18"/>
              </w:rPr>
            </w:pPr>
            <w:r w:rsidRPr="00D0578D">
              <w:rPr>
                <w:rFonts w:ascii="Arial" w:hAnsi="Arial" w:cs="Arial"/>
                <w:sz w:val="18"/>
                <w:szCs w:val="18"/>
              </w:rPr>
              <w:t>Broj korisnika</w:t>
            </w:r>
          </w:p>
        </w:tc>
        <w:tc>
          <w:tcPr>
            <w:tcW w:w="958" w:type="dxa"/>
            <w:tcBorders>
              <w:top w:val="single" w:sz="4" w:space="0" w:color="auto"/>
              <w:left w:val="single" w:sz="4" w:space="0" w:color="auto"/>
              <w:bottom w:val="single" w:sz="4" w:space="0" w:color="auto"/>
              <w:right w:val="single" w:sz="4" w:space="0" w:color="auto"/>
            </w:tcBorders>
            <w:vAlign w:val="center"/>
            <w:hideMark/>
          </w:tcPr>
          <w:p w14:paraId="7C0C3FA5" w14:textId="77777777" w:rsidR="00CA2647" w:rsidRPr="00D0578D" w:rsidRDefault="00CA2647" w:rsidP="00CA2647">
            <w:pPr>
              <w:jc w:val="center"/>
              <w:rPr>
                <w:rFonts w:ascii="Arial" w:hAnsi="Arial" w:cs="Arial"/>
                <w:sz w:val="18"/>
                <w:szCs w:val="18"/>
              </w:rPr>
            </w:pPr>
            <w:r w:rsidRPr="00D0578D">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CF2925A" w14:textId="2E24B88C" w:rsidR="00CA2647" w:rsidRPr="00D0578D" w:rsidRDefault="00DC58F3" w:rsidP="00CA2647">
            <w:pPr>
              <w:jc w:val="center"/>
              <w:rPr>
                <w:rFonts w:ascii="Arial" w:hAnsi="Arial" w:cs="Arial"/>
                <w:sz w:val="18"/>
                <w:szCs w:val="18"/>
              </w:rPr>
            </w:pPr>
            <w:r w:rsidRPr="00D0578D">
              <w:rPr>
                <w:rFonts w:ascii="Arial" w:hAnsi="Arial" w:cs="Arial"/>
                <w:sz w:val="18"/>
                <w:szCs w:val="18"/>
              </w:rPr>
              <w:t>48</w:t>
            </w:r>
          </w:p>
        </w:tc>
        <w:tc>
          <w:tcPr>
            <w:tcW w:w="1056" w:type="dxa"/>
            <w:tcBorders>
              <w:top w:val="single" w:sz="4" w:space="0" w:color="000000"/>
              <w:left w:val="single" w:sz="4" w:space="0" w:color="000000"/>
              <w:bottom w:val="single" w:sz="4" w:space="0" w:color="000000"/>
              <w:right w:val="single" w:sz="4" w:space="0" w:color="000000"/>
            </w:tcBorders>
            <w:vAlign w:val="center"/>
          </w:tcPr>
          <w:p w14:paraId="00E578D1" w14:textId="12CDA585" w:rsidR="00CA2647" w:rsidRPr="00D0578D" w:rsidRDefault="007C6CF9" w:rsidP="00CA2647">
            <w:pPr>
              <w:jc w:val="center"/>
              <w:rPr>
                <w:rFonts w:ascii="Arial" w:hAnsi="Arial" w:cs="Arial"/>
                <w:sz w:val="18"/>
                <w:szCs w:val="18"/>
              </w:rPr>
            </w:pPr>
            <w:r w:rsidRPr="00D0578D">
              <w:rPr>
                <w:rFonts w:ascii="Arial" w:hAnsi="Arial" w:cs="Arial"/>
                <w:sz w:val="18"/>
                <w:szCs w:val="18"/>
              </w:rPr>
              <w:t>66</w:t>
            </w:r>
          </w:p>
        </w:tc>
        <w:tc>
          <w:tcPr>
            <w:tcW w:w="1134" w:type="dxa"/>
            <w:tcBorders>
              <w:top w:val="single" w:sz="4" w:space="0" w:color="000000"/>
              <w:left w:val="single" w:sz="4" w:space="0" w:color="000000"/>
              <w:bottom w:val="single" w:sz="4" w:space="0" w:color="000000"/>
              <w:right w:val="single" w:sz="4" w:space="0" w:color="000000"/>
            </w:tcBorders>
            <w:vAlign w:val="center"/>
          </w:tcPr>
          <w:p w14:paraId="7E588F9C" w14:textId="41DB998A" w:rsidR="00CA2647" w:rsidRPr="00D0578D" w:rsidRDefault="007C6CF9" w:rsidP="00CA2647">
            <w:pPr>
              <w:jc w:val="center"/>
              <w:rPr>
                <w:rFonts w:ascii="Arial" w:hAnsi="Arial" w:cs="Arial"/>
                <w:sz w:val="18"/>
                <w:szCs w:val="18"/>
              </w:rPr>
            </w:pPr>
            <w:r w:rsidRPr="00D0578D">
              <w:rPr>
                <w:rFonts w:ascii="Arial" w:hAnsi="Arial" w:cs="Arial"/>
                <w:sz w:val="18"/>
                <w:szCs w:val="18"/>
              </w:rPr>
              <w:t>70</w:t>
            </w:r>
          </w:p>
        </w:tc>
        <w:tc>
          <w:tcPr>
            <w:tcW w:w="1134" w:type="dxa"/>
            <w:tcBorders>
              <w:top w:val="single" w:sz="4" w:space="0" w:color="000000"/>
              <w:left w:val="single" w:sz="4" w:space="0" w:color="000000"/>
              <w:bottom w:val="single" w:sz="4" w:space="0" w:color="000000"/>
              <w:right w:val="single" w:sz="4" w:space="0" w:color="000000"/>
            </w:tcBorders>
            <w:vAlign w:val="center"/>
          </w:tcPr>
          <w:p w14:paraId="268A61E4" w14:textId="5B98F39E" w:rsidR="00CA2647" w:rsidRPr="00D0578D" w:rsidRDefault="007C6CF9" w:rsidP="00CA2647">
            <w:pPr>
              <w:jc w:val="center"/>
              <w:rPr>
                <w:rFonts w:ascii="Arial" w:hAnsi="Arial" w:cs="Arial"/>
                <w:sz w:val="18"/>
                <w:szCs w:val="18"/>
              </w:rPr>
            </w:pPr>
            <w:r w:rsidRPr="00D0578D">
              <w:rPr>
                <w:rFonts w:ascii="Arial" w:hAnsi="Arial" w:cs="Arial"/>
                <w:sz w:val="18"/>
                <w:szCs w:val="18"/>
              </w:rPr>
              <w:t>70</w:t>
            </w:r>
          </w:p>
        </w:tc>
        <w:tc>
          <w:tcPr>
            <w:tcW w:w="1134" w:type="dxa"/>
            <w:tcBorders>
              <w:top w:val="single" w:sz="4" w:space="0" w:color="000000"/>
              <w:left w:val="single" w:sz="4" w:space="0" w:color="000000"/>
              <w:bottom w:val="single" w:sz="4" w:space="0" w:color="000000"/>
              <w:right w:val="single" w:sz="4" w:space="0" w:color="000000"/>
            </w:tcBorders>
            <w:vAlign w:val="center"/>
          </w:tcPr>
          <w:p w14:paraId="25DA1D67" w14:textId="37C6B5CA" w:rsidR="00CA2647" w:rsidRPr="00D0578D" w:rsidRDefault="007C6CF9" w:rsidP="00CA2647">
            <w:pPr>
              <w:jc w:val="center"/>
              <w:rPr>
                <w:rFonts w:ascii="Arial" w:hAnsi="Arial" w:cs="Arial"/>
                <w:sz w:val="18"/>
                <w:szCs w:val="18"/>
              </w:rPr>
            </w:pPr>
            <w:r w:rsidRPr="00D0578D">
              <w:rPr>
                <w:rFonts w:ascii="Arial" w:hAnsi="Arial" w:cs="Arial"/>
                <w:sz w:val="18"/>
                <w:szCs w:val="18"/>
              </w:rPr>
              <w:t>75</w:t>
            </w:r>
          </w:p>
        </w:tc>
      </w:tr>
    </w:tbl>
    <w:p w14:paraId="2A80FC0C" w14:textId="77777777" w:rsidR="00CA2647" w:rsidRPr="008E68A9" w:rsidRDefault="00CA2647" w:rsidP="005A1E11">
      <w:pPr>
        <w:rPr>
          <w:rFonts w:ascii="Arial" w:eastAsia="Calibri" w:hAnsi="Arial" w:cs="Arial"/>
          <w:b/>
        </w:rPr>
      </w:pPr>
    </w:p>
    <w:p w14:paraId="57FB6D06" w14:textId="361ADB49" w:rsidR="00DC58F3" w:rsidRPr="008E68A9" w:rsidRDefault="00DC58F3" w:rsidP="00DC58F3">
      <w:pPr>
        <w:rPr>
          <w:rFonts w:ascii="Arial" w:eastAsia="Calibri" w:hAnsi="Arial" w:cs="Arial"/>
        </w:rPr>
      </w:pPr>
      <w:bookmarkStart w:id="327" w:name="_Hlk144813929"/>
      <w:r w:rsidRPr="008E68A9">
        <w:rPr>
          <w:rFonts w:ascii="Arial" w:eastAsia="Calibri" w:hAnsi="Arial" w:cs="Arial"/>
          <w:b/>
        </w:rPr>
        <w:t xml:space="preserve">10. A204112: Sufinanciranje prijevoza učenika </w:t>
      </w:r>
      <w:r w:rsidRPr="008E68A9">
        <w:rPr>
          <w:rFonts w:ascii="Arial" w:eastAsia="Calibri" w:hAnsi="Arial" w:cs="Arial"/>
        </w:rPr>
        <w:t xml:space="preserve">- u sklopu navedene aktivnosti su rashodi za naknade građanima i kućanstvima u naravi, odnosno naknade za prijevoz relacija Duba Konavoska-Zvekovica, kao i za drugi prijevoz učenika. Učenički i studentski mjesečni pokaz iznosi 66,36 € (500 kn). Planirana sredstva za provođenje navedene aktivnosti iznose </w:t>
      </w:r>
      <w:r w:rsidR="008E68A9" w:rsidRPr="008E68A9">
        <w:rPr>
          <w:rFonts w:ascii="Arial" w:eastAsia="Calibri" w:hAnsi="Arial" w:cs="Arial"/>
        </w:rPr>
        <w:t>45.500</w:t>
      </w:r>
      <w:r w:rsidRPr="008E68A9">
        <w:rPr>
          <w:rFonts w:ascii="Arial" w:eastAsia="Calibri" w:hAnsi="Arial" w:cs="Arial"/>
        </w:rPr>
        <w:t xml:space="preserve"> €. Ranijih godina je bila sufinancirana i linija Zastoje – Gruda</w:t>
      </w:r>
      <w:r w:rsidR="008E68A9" w:rsidRPr="008E68A9">
        <w:rPr>
          <w:rFonts w:ascii="Arial" w:eastAsia="Calibri" w:hAnsi="Arial" w:cs="Arial"/>
        </w:rPr>
        <w:t>, a tekuće godine sufinancira se prijevoz djece koja nemaju izravnu autobusnu liniju na relaciji Zvekovica - Duba Konavoska.</w:t>
      </w:r>
    </w:p>
    <w:p w14:paraId="63927185" w14:textId="77777777" w:rsidR="00DC58F3" w:rsidRPr="008E68A9" w:rsidRDefault="00DC58F3" w:rsidP="00DC58F3">
      <w:pPr>
        <w:rPr>
          <w:rFonts w:ascii="Arial" w:eastAsia="Calibri" w:hAnsi="Arial" w:cs="Arial"/>
        </w:rPr>
      </w:pPr>
    </w:p>
    <w:p w14:paraId="7E804B44" w14:textId="77777777" w:rsidR="008E68A9" w:rsidRPr="008E68A9" w:rsidRDefault="008E68A9" w:rsidP="008E68A9">
      <w:pPr>
        <w:rPr>
          <w:rFonts w:ascii="Arial" w:eastAsia="Calibri" w:hAnsi="Arial" w:cs="Arial"/>
        </w:rPr>
      </w:pPr>
      <w:bookmarkStart w:id="328" w:name="_Hlk166146961"/>
      <w:r w:rsidRPr="008E68A9">
        <w:rPr>
          <w:rFonts w:ascii="Arial" w:eastAsia="Calibri" w:hAnsi="Arial" w:cs="Arial"/>
        </w:rPr>
        <w:t>U 2023. pokazne karte je u prosjeku koristilo 64 učenika (od 49 do 74 učenika) koji idu na izvannastavne aktivnosti (rashodi 5.121,16 €). U 2020. i 2021. godini je manje učenika koristilo pokaznu kartu jer su izvannastavne aktivnosti dio godine bile obustavljene zbog pandemije bolesti COVID-19.</w:t>
      </w:r>
    </w:p>
    <w:bookmarkEnd w:id="328"/>
    <w:p w14:paraId="197CA49D" w14:textId="77777777" w:rsidR="00DC58F3" w:rsidRDefault="00DC58F3" w:rsidP="005A1E11">
      <w:pPr>
        <w:rPr>
          <w:rFonts w:ascii="Arial" w:eastAsia="Calibri" w:hAnsi="Arial" w:cs="Arial"/>
          <w:bCs/>
        </w:rPr>
      </w:pPr>
    </w:p>
    <w:p w14:paraId="55780973" w14:textId="21C453ED" w:rsidR="008E68A9" w:rsidRPr="008E68A9" w:rsidRDefault="008E68A9" w:rsidP="005A1E11">
      <w:pPr>
        <w:rPr>
          <w:rFonts w:ascii="Arial" w:eastAsia="Calibri" w:hAnsi="Arial" w:cs="Arial"/>
          <w:bCs/>
        </w:rPr>
      </w:pPr>
      <w:r>
        <w:rPr>
          <w:rFonts w:ascii="Arial" w:eastAsia="Calibri" w:hAnsi="Arial" w:cs="Arial"/>
          <w:bCs/>
        </w:rPr>
        <w:t xml:space="preserve">U </w:t>
      </w:r>
      <w:r w:rsidRPr="008E68A9">
        <w:rPr>
          <w:rFonts w:ascii="Arial" w:eastAsia="Calibri" w:hAnsi="Arial" w:cs="Arial"/>
          <w:bCs/>
        </w:rPr>
        <w:t xml:space="preserve">prvom polugodištu 2024. godine ove karte je u prosjeku koristilo 69 učenika </w:t>
      </w:r>
      <w:r w:rsidRPr="008E68A9">
        <w:rPr>
          <w:rFonts w:ascii="Arial" w:eastAsia="Calibri" w:hAnsi="Arial" w:cs="Arial"/>
        </w:rPr>
        <w:t>koji idu na izvannastavne aktivnosti.</w:t>
      </w:r>
    </w:p>
    <w:p w14:paraId="3A3F99C8" w14:textId="77777777" w:rsidR="00DC58F3" w:rsidRPr="008E68A9" w:rsidRDefault="00DC58F3" w:rsidP="00DC58F3">
      <w:pPr>
        <w:ind w:left="2832" w:firstLine="708"/>
        <w:rPr>
          <w:rFonts w:ascii="Arial" w:hAnsi="Arial" w:cs="Arial"/>
          <w:i/>
        </w:rPr>
      </w:pPr>
      <w:r w:rsidRPr="008E68A9">
        <w:rPr>
          <w:rFonts w:ascii="Arial" w:hAnsi="Arial" w:cs="Arial"/>
          <w:i/>
        </w:rPr>
        <w:t>*Usporedba:</w:t>
      </w:r>
    </w:p>
    <w:tbl>
      <w:tblPr>
        <w:tblStyle w:val="Reetkatablice76"/>
        <w:tblW w:w="0" w:type="auto"/>
        <w:jc w:val="center"/>
        <w:tblLook w:val="04A0" w:firstRow="1" w:lastRow="0" w:firstColumn="1" w:lastColumn="0" w:noHBand="0" w:noVBand="1"/>
      </w:tblPr>
      <w:tblGrid>
        <w:gridCol w:w="1939"/>
        <w:gridCol w:w="3301"/>
        <w:gridCol w:w="1584"/>
      </w:tblGrid>
      <w:tr w:rsidR="008E68A9" w:rsidRPr="008E68A9" w14:paraId="2AD459B5" w14:textId="77777777" w:rsidTr="003253AF">
        <w:trPr>
          <w:jc w:val="center"/>
        </w:trPr>
        <w:tc>
          <w:tcPr>
            <w:tcW w:w="1939" w:type="dxa"/>
            <w:vMerge w:val="restart"/>
            <w:vAlign w:val="center"/>
          </w:tcPr>
          <w:p w14:paraId="47236D4B" w14:textId="77777777" w:rsidR="008E68A9" w:rsidRPr="008E68A9" w:rsidRDefault="008E68A9" w:rsidP="008E68A9">
            <w:pPr>
              <w:jc w:val="center"/>
              <w:rPr>
                <w:rFonts w:ascii="Arial" w:hAnsi="Arial" w:cs="Arial"/>
                <w:i/>
                <w:sz w:val="18"/>
                <w:szCs w:val="18"/>
                <w:lang w:eastAsia="hr-HR"/>
              </w:rPr>
            </w:pPr>
            <w:r w:rsidRPr="008E68A9">
              <w:rPr>
                <w:rFonts w:ascii="Arial" w:hAnsi="Arial" w:cs="Arial"/>
                <w:i/>
                <w:sz w:val="18"/>
                <w:szCs w:val="18"/>
                <w:lang w:eastAsia="hr-HR"/>
              </w:rPr>
              <w:t>Godina</w:t>
            </w:r>
          </w:p>
        </w:tc>
        <w:tc>
          <w:tcPr>
            <w:tcW w:w="3301" w:type="dxa"/>
            <w:vAlign w:val="center"/>
          </w:tcPr>
          <w:p w14:paraId="3524BEBC" w14:textId="77777777" w:rsidR="008E68A9" w:rsidRPr="008E68A9" w:rsidRDefault="008E68A9" w:rsidP="008E68A9">
            <w:pPr>
              <w:jc w:val="center"/>
              <w:rPr>
                <w:rFonts w:ascii="Arial" w:hAnsi="Arial" w:cs="Arial"/>
                <w:i/>
                <w:sz w:val="18"/>
                <w:szCs w:val="18"/>
                <w:lang w:eastAsia="hr-HR"/>
              </w:rPr>
            </w:pPr>
            <w:r w:rsidRPr="008E68A9">
              <w:rPr>
                <w:rFonts w:ascii="Arial" w:hAnsi="Arial" w:cs="Arial"/>
                <w:b/>
                <w:i/>
                <w:sz w:val="18"/>
                <w:szCs w:val="18"/>
                <w:lang w:eastAsia="hr-HR"/>
              </w:rPr>
              <w:t>prosječan</w:t>
            </w:r>
            <w:r w:rsidRPr="008E68A9">
              <w:rPr>
                <w:rFonts w:ascii="Arial" w:hAnsi="Arial" w:cs="Arial"/>
                <w:i/>
                <w:sz w:val="18"/>
                <w:szCs w:val="18"/>
                <w:lang w:eastAsia="hr-HR"/>
              </w:rPr>
              <w:t xml:space="preserve"> broj korisnika</w:t>
            </w:r>
          </w:p>
        </w:tc>
        <w:tc>
          <w:tcPr>
            <w:tcW w:w="1584" w:type="dxa"/>
            <w:vMerge w:val="restart"/>
            <w:vAlign w:val="center"/>
          </w:tcPr>
          <w:p w14:paraId="5DB6046B" w14:textId="77777777" w:rsidR="008E68A9" w:rsidRPr="008E68A9" w:rsidRDefault="008E68A9" w:rsidP="008E68A9">
            <w:pPr>
              <w:jc w:val="center"/>
              <w:rPr>
                <w:rFonts w:ascii="Arial" w:hAnsi="Arial" w:cs="Arial"/>
                <w:i/>
                <w:sz w:val="18"/>
                <w:szCs w:val="18"/>
                <w:lang w:eastAsia="hr-HR"/>
              </w:rPr>
            </w:pPr>
            <w:r w:rsidRPr="008E68A9">
              <w:rPr>
                <w:rFonts w:ascii="Arial" w:hAnsi="Arial" w:cs="Arial"/>
                <w:i/>
                <w:sz w:val="18"/>
                <w:szCs w:val="18"/>
                <w:lang w:eastAsia="hr-HR"/>
              </w:rPr>
              <w:t>Iznos rashoda (€)</w:t>
            </w:r>
          </w:p>
        </w:tc>
      </w:tr>
      <w:tr w:rsidR="008E68A9" w:rsidRPr="008E68A9" w14:paraId="5173FA0B" w14:textId="77777777" w:rsidTr="003253AF">
        <w:trPr>
          <w:jc w:val="center"/>
        </w:trPr>
        <w:tc>
          <w:tcPr>
            <w:tcW w:w="1939" w:type="dxa"/>
            <w:vMerge/>
            <w:vAlign w:val="center"/>
          </w:tcPr>
          <w:p w14:paraId="2F82509E" w14:textId="77777777" w:rsidR="008E68A9" w:rsidRPr="008E68A9" w:rsidRDefault="008E68A9" w:rsidP="008E68A9">
            <w:pPr>
              <w:jc w:val="center"/>
              <w:rPr>
                <w:rFonts w:ascii="Arial" w:hAnsi="Arial" w:cs="Arial"/>
                <w:sz w:val="18"/>
                <w:szCs w:val="18"/>
                <w:lang w:eastAsia="hr-HR"/>
              </w:rPr>
            </w:pPr>
          </w:p>
        </w:tc>
        <w:tc>
          <w:tcPr>
            <w:tcW w:w="3301" w:type="dxa"/>
            <w:vAlign w:val="center"/>
          </w:tcPr>
          <w:p w14:paraId="355B8B66" w14:textId="77777777" w:rsidR="008E68A9" w:rsidRPr="008E68A9" w:rsidRDefault="008E68A9" w:rsidP="008E68A9">
            <w:pPr>
              <w:jc w:val="center"/>
              <w:rPr>
                <w:rFonts w:ascii="Arial" w:hAnsi="Arial" w:cs="Arial"/>
                <w:i/>
                <w:sz w:val="18"/>
                <w:szCs w:val="18"/>
                <w:lang w:eastAsia="hr-HR"/>
              </w:rPr>
            </w:pPr>
            <w:r w:rsidRPr="008E68A9">
              <w:rPr>
                <w:rFonts w:ascii="Arial" w:hAnsi="Arial" w:cs="Arial"/>
                <w:i/>
                <w:sz w:val="18"/>
                <w:szCs w:val="18"/>
                <w:lang w:eastAsia="hr-HR"/>
              </w:rPr>
              <w:t>izvannastavne aktivnosti</w:t>
            </w:r>
          </w:p>
        </w:tc>
        <w:tc>
          <w:tcPr>
            <w:tcW w:w="1584" w:type="dxa"/>
            <w:vMerge/>
          </w:tcPr>
          <w:p w14:paraId="13FFA545" w14:textId="77777777" w:rsidR="008E68A9" w:rsidRPr="008E68A9" w:rsidRDefault="008E68A9" w:rsidP="008E68A9">
            <w:pPr>
              <w:jc w:val="center"/>
              <w:rPr>
                <w:rFonts w:ascii="Arial" w:hAnsi="Arial" w:cs="Arial"/>
                <w:sz w:val="18"/>
                <w:szCs w:val="18"/>
                <w:lang w:eastAsia="hr-HR"/>
              </w:rPr>
            </w:pPr>
          </w:p>
        </w:tc>
      </w:tr>
      <w:tr w:rsidR="008E68A9" w:rsidRPr="008E68A9" w14:paraId="0488C4CD" w14:textId="77777777" w:rsidTr="003253AF">
        <w:trPr>
          <w:jc w:val="center"/>
        </w:trPr>
        <w:tc>
          <w:tcPr>
            <w:tcW w:w="1939" w:type="dxa"/>
            <w:vAlign w:val="center"/>
          </w:tcPr>
          <w:p w14:paraId="694C57C1" w14:textId="77777777" w:rsidR="008E68A9" w:rsidRPr="008E68A9" w:rsidRDefault="008E68A9" w:rsidP="008E68A9">
            <w:pPr>
              <w:jc w:val="center"/>
              <w:rPr>
                <w:rFonts w:ascii="Arial" w:hAnsi="Arial" w:cs="Arial"/>
                <w:sz w:val="18"/>
                <w:szCs w:val="18"/>
                <w:lang w:eastAsia="hr-HR"/>
              </w:rPr>
            </w:pPr>
            <w:r w:rsidRPr="008E68A9">
              <w:rPr>
                <w:rFonts w:ascii="Arial" w:hAnsi="Arial" w:cs="Arial"/>
                <w:sz w:val="18"/>
                <w:szCs w:val="18"/>
                <w:lang w:eastAsia="hr-HR"/>
              </w:rPr>
              <w:t>2015.</w:t>
            </w:r>
          </w:p>
        </w:tc>
        <w:tc>
          <w:tcPr>
            <w:tcW w:w="3301" w:type="dxa"/>
            <w:vAlign w:val="center"/>
          </w:tcPr>
          <w:p w14:paraId="30CF6633" w14:textId="77777777" w:rsidR="008E68A9" w:rsidRPr="008E68A9" w:rsidRDefault="008E68A9" w:rsidP="008E68A9">
            <w:pPr>
              <w:jc w:val="center"/>
              <w:rPr>
                <w:rFonts w:ascii="Arial" w:hAnsi="Arial" w:cs="Arial"/>
                <w:sz w:val="18"/>
                <w:szCs w:val="18"/>
                <w:lang w:eastAsia="hr-HR"/>
              </w:rPr>
            </w:pPr>
            <w:r w:rsidRPr="008E68A9">
              <w:rPr>
                <w:rFonts w:ascii="Arial" w:hAnsi="Arial" w:cs="Arial"/>
                <w:sz w:val="18"/>
                <w:szCs w:val="18"/>
                <w:lang w:eastAsia="hr-HR"/>
              </w:rPr>
              <w:t>46</w:t>
            </w:r>
          </w:p>
        </w:tc>
        <w:tc>
          <w:tcPr>
            <w:tcW w:w="1584" w:type="dxa"/>
          </w:tcPr>
          <w:p w14:paraId="1F907943" w14:textId="77777777" w:rsidR="008E68A9" w:rsidRPr="008E68A9" w:rsidRDefault="008E68A9" w:rsidP="008E68A9">
            <w:pPr>
              <w:jc w:val="right"/>
              <w:rPr>
                <w:rFonts w:ascii="Arial" w:hAnsi="Arial" w:cs="Arial"/>
                <w:sz w:val="18"/>
                <w:szCs w:val="18"/>
                <w:lang w:eastAsia="hr-HR"/>
              </w:rPr>
            </w:pPr>
            <w:r w:rsidRPr="008E68A9">
              <w:rPr>
                <w:rFonts w:ascii="Arial" w:hAnsi="Arial" w:cs="Arial"/>
                <w:sz w:val="18"/>
                <w:szCs w:val="18"/>
                <w:lang w:eastAsia="hr-HR"/>
              </w:rPr>
              <w:t>x</w:t>
            </w:r>
          </w:p>
        </w:tc>
      </w:tr>
      <w:tr w:rsidR="008E68A9" w:rsidRPr="008E68A9" w14:paraId="654A4AE2" w14:textId="77777777" w:rsidTr="003253AF">
        <w:trPr>
          <w:jc w:val="center"/>
        </w:trPr>
        <w:tc>
          <w:tcPr>
            <w:tcW w:w="1939" w:type="dxa"/>
            <w:vAlign w:val="center"/>
          </w:tcPr>
          <w:p w14:paraId="0DF2AE90" w14:textId="77777777" w:rsidR="008E68A9" w:rsidRPr="008E68A9" w:rsidRDefault="008E68A9" w:rsidP="008E68A9">
            <w:pPr>
              <w:jc w:val="center"/>
              <w:rPr>
                <w:rFonts w:ascii="Arial" w:hAnsi="Arial" w:cs="Arial"/>
                <w:sz w:val="18"/>
                <w:szCs w:val="18"/>
                <w:lang w:eastAsia="hr-HR"/>
              </w:rPr>
            </w:pPr>
            <w:r w:rsidRPr="008E68A9">
              <w:rPr>
                <w:rFonts w:ascii="Arial" w:hAnsi="Arial" w:cs="Arial"/>
                <w:sz w:val="18"/>
                <w:szCs w:val="18"/>
                <w:lang w:eastAsia="hr-HR"/>
              </w:rPr>
              <w:t>2016.</w:t>
            </w:r>
          </w:p>
        </w:tc>
        <w:tc>
          <w:tcPr>
            <w:tcW w:w="3301" w:type="dxa"/>
            <w:vAlign w:val="center"/>
          </w:tcPr>
          <w:p w14:paraId="321F85BB" w14:textId="77777777" w:rsidR="008E68A9" w:rsidRPr="008E68A9" w:rsidRDefault="008E68A9" w:rsidP="008E68A9">
            <w:pPr>
              <w:jc w:val="center"/>
              <w:rPr>
                <w:rFonts w:ascii="Arial" w:hAnsi="Arial" w:cs="Arial"/>
                <w:sz w:val="18"/>
                <w:szCs w:val="18"/>
                <w:lang w:eastAsia="hr-HR"/>
              </w:rPr>
            </w:pPr>
            <w:r w:rsidRPr="008E68A9">
              <w:rPr>
                <w:rFonts w:ascii="Arial" w:hAnsi="Arial" w:cs="Arial"/>
                <w:sz w:val="18"/>
                <w:szCs w:val="18"/>
                <w:lang w:eastAsia="hr-HR"/>
              </w:rPr>
              <w:t>49</w:t>
            </w:r>
          </w:p>
        </w:tc>
        <w:tc>
          <w:tcPr>
            <w:tcW w:w="1584" w:type="dxa"/>
          </w:tcPr>
          <w:p w14:paraId="7E5A3258" w14:textId="77777777" w:rsidR="008E68A9" w:rsidRPr="008E68A9" w:rsidRDefault="008E68A9" w:rsidP="008E68A9">
            <w:pPr>
              <w:jc w:val="right"/>
              <w:rPr>
                <w:rFonts w:ascii="Arial" w:hAnsi="Arial" w:cs="Arial"/>
                <w:sz w:val="18"/>
                <w:szCs w:val="18"/>
                <w:lang w:eastAsia="hr-HR"/>
              </w:rPr>
            </w:pPr>
            <w:r w:rsidRPr="008E68A9">
              <w:rPr>
                <w:rFonts w:ascii="Arial" w:hAnsi="Arial" w:cs="Arial"/>
                <w:sz w:val="18"/>
                <w:szCs w:val="18"/>
                <w:lang w:eastAsia="hr-HR"/>
              </w:rPr>
              <w:t>x</w:t>
            </w:r>
          </w:p>
        </w:tc>
      </w:tr>
      <w:tr w:rsidR="008E68A9" w:rsidRPr="008E68A9" w14:paraId="72F61149" w14:textId="77777777" w:rsidTr="003253AF">
        <w:trPr>
          <w:jc w:val="center"/>
        </w:trPr>
        <w:tc>
          <w:tcPr>
            <w:tcW w:w="1939" w:type="dxa"/>
            <w:vAlign w:val="center"/>
          </w:tcPr>
          <w:p w14:paraId="6E27B61C" w14:textId="77777777" w:rsidR="008E68A9" w:rsidRPr="008E68A9" w:rsidRDefault="008E68A9" w:rsidP="008E68A9">
            <w:pPr>
              <w:jc w:val="center"/>
              <w:rPr>
                <w:rFonts w:ascii="Arial" w:hAnsi="Arial" w:cs="Arial"/>
                <w:sz w:val="18"/>
                <w:szCs w:val="18"/>
                <w:lang w:eastAsia="hr-HR"/>
              </w:rPr>
            </w:pPr>
            <w:r w:rsidRPr="008E68A9">
              <w:rPr>
                <w:rFonts w:ascii="Arial" w:hAnsi="Arial" w:cs="Arial"/>
                <w:sz w:val="18"/>
                <w:szCs w:val="18"/>
                <w:lang w:eastAsia="hr-HR"/>
              </w:rPr>
              <w:t>2017.</w:t>
            </w:r>
          </w:p>
        </w:tc>
        <w:tc>
          <w:tcPr>
            <w:tcW w:w="3301" w:type="dxa"/>
            <w:vAlign w:val="center"/>
          </w:tcPr>
          <w:p w14:paraId="0482539A" w14:textId="77777777" w:rsidR="008E68A9" w:rsidRPr="008E68A9" w:rsidRDefault="008E68A9" w:rsidP="008E68A9">
            <w:pPr>
              <w:jc w:val="center"/>
              <w:rPr>
                <w:rFonts w:ascii="Arial" w:hAnsi="Arial" w:cs="Arial"/>
                <w:sz w:val="18"/>
                <w:szCs w:val="18"/>
                <w:lang w:eastAsia="hr-HR"/>
              </w:rPr>
            </w:pPr>
            <w:r w:rsidRPr="008E68A9">
              <w:rPr>
                <w:rFonts w:ascii="Arial" w:hAnsi="Arial" w:cs="Arial"/>
                <w:sz w:val="18"/>
                <w:szCs w:val="18"/>
                <w:lang w:eastAsia="hr-HR"/>
              </w:rPr>
              <w:t>68</w:t>
            </w:r>
          </w:p>
        </w:tc>
        <w:tc>
          <w:tcPr>
            <w:tcW w:w="1584" w:type="dxa"/>
            <w:tcBorders>
              <w:top w:val="nil"/>
              <w:left w:val="nil"/>
              <w:bottom w:val="single" w:sz="8" w:space="0" w:color="auto"/>
              <w:right w:val="single" w:sz="8" w:space="0" w:color="auto"/>
            </w:tcBorders>
            <w:shd w:val="clear" w:color="auto" w:fill="auto"/>
            <w:vAlign w:val="center"/>
          </w:tcPr>
          <w:p w14:paraId="16CDDF23" w14:textId="77777777" w:rsidR="008E68A9" w:rsidRPr="008E68A9" w:rsidRDefault="008E68A9" w:rsidP="008E68A9">
            <w:pPr>
              <w:jc w:val="right"/>
              <w:rPr>
                <w:rFonts w:ascii="Arial" w:hAnsi="Arial" w:cs="Arial"/>
                <w:sz w:val="18"/>
                <w:szCs w:val="18"/>
                <w:lang w:eastAsia="hr-HR"/>
              </w:rPr>
            </w:pPr>
            <w:r w:rsidRPr="008E68A9">
              <w:rPr>
                <w:rFonts w:ascii="Arial" w:hAnsi="Arial" w:cs="Arial"/>
                <w:color w:val="000000"/>
                <w:sz w:val="18"/>
                <w:szCs w:val="18"/>
                <w:lang w:eastAsia="hr-HR"/>
              </w:rPr>
              <w:t>5.435,00</w:t>
            </w:r>
          </w:p>
        </w:tc>
      </w:tr>
      <w:tr w:rsidR="008E68A9" w:rsidRPr="008E68A9" w14:paraId="6B4A17F7" w14:textId="77777777" w:rsidTr="003253AF">
        <w:trPr>
          <w:jc w:val="center"/>
        </w:trPr>
        <w:tc>
          <w:tcPr>
            <w:tcW w:w="1939" w:type="dxa"/>
            <w:vAlign w:val="center"/>
          </w:tcPr>
          <w:p w14:paraId="650219F9" w14:textId="77777777" w:rsidR="008E68A9" w:rsidRPr="008E68A9" w:rsidRDefault="008E68A9" w:rsidP="008E68A9">
            <w:pPr>
              <w:jc w:val="center"/>
              <w:rPr>
                <w:rFonts w:ascii="Arial" w:hAnsi="Arial" w:cs="Arial"/>
                <w:sz w:val="18"/>
                <w:szCs w:val="18"/>
                <w:lang w:eastAsia="hr-HR"/>
              </w:rPr>
            </w:pPr>
            <w:r w:rsidRPr="008E68A9">
              <w:rPr>
                <w:rFonts w:ascii="Arial" w:hAnsi="Arial" w:cs="Arial"/>
                <w:sz w:val="18"/>
                <w:szCs w:val="18"/>
                <w:lang w:eastAsia="hr-HR"/>
              </w:rPr>
              <w:t>2018.</w:t>
            </w:r>
          </w:p>
        </w:tc>
        <w:tc>
          <w:tcPr>
            <w:tcW w:w="3301" w:type="dxa"/>
            <w:vAlign w:val="center"/>
          </w:tcPr>
          <w:p w14:paraId="1CAB5A6C" w14:textId="77777777" w:rsidR="008E68A9" w:rsidRPr="008E68A9" w:rsidRDefault="008E68A9" w:rsidP="008E68A9">
            <w:pPr>
              <w:jc w:val="center"/>
              <w:rPr>
                <w:rFonts w:ascii="Arial" w:hAnsi="Arial" w:cs="Arial"/>
                <w:sz w:val="18"/>
                <w:szCs w:val="18"/>
                <w:lang w:eastAsia="hr-HR"/>
              </w:rPr>
            </w:pPr>
            <w:r w:rsidRPr="008E68A9">
              <w:rPr>
                <w:rFonts w:ascii="Arial" w:hAnsi="Arial" w:cs="Arial"/>
                <w:sz w:val="18"/>
                <w:szCs w:val="18"/>
                <w:lang w:eastAsia="hr-HR"/>
              </w:rPr>
              <w:t>49</w:t>
            </w:r>
          </w:p>
        </w:tc>
        <w:tc>
          <w:tcPr>
            <w:tcW w:w="1584" w:type="dxa"/>
            <w:tcBorders>
              <w:top w:val="nil"/>
              <w:left w:val="nil"/>
              <w:bottom w:val="single" w:sz="8" w:space="0" w:color="auto"/>
              <w:right w:val="single" w:sz="8" w:space="0" w:color="auto"/>
            </w:tcBorders>
            <w:shd w:val="clear" w:color="auto" w:fill="auto"/>
            <w:vAlign w:val="center"/>
          </w:tcPr>
          <w:p w14:paraId="74B8A976" w14:textId="77777777" w:rsidR="008E68A9" w:rsidRPr="008E68A9" w:rsidRDefault="008E68A9" w:rsidP="008E68A9">
            <w:pPr>
              <w:jc w:val="right"/>
              <w:rPr>
                <w:rFonts w:ascii="Arial" w:hAnsi="Arial" w:cs="Arial"/>
                <w:sz w:val="18"/>
                <w:szCs w:val="18"/>
                <w:lang w:eastAsia="hr-HR"/>
              </w:rPr>
            </w:pPr>
            <w:r w:rsidRPr="008E68A9">
              <w:rPr>
                <w:rFonts w:ascii="Arial" w:hAnsi="Arial" w:cs="Arial"/>
                <w:color w:val="000000"/>
                <w:sz w:val="18"/>
                <w:szCs w:val="18"/>
                <w:lang w:eastAsia="hr-HR"/>
              </w:rPr>
              <w:t>2.030,66</w:t>
            </w:r>
          </w:p>
        </w:tc>
      </w:tr>
      <w:tr w:rsidR="008E68A9" w:rsidRPr="008E68A9" w14:paraId="0B6068D4" w14:textId="77777777" w:rsidTr="003253AF">
        <w:trPr>
          <w:jc w:val="center"/>
        </w:trPr>
        <w:tc>
          <w:tcPr>
            <w:tcW w:w="1939" w:type="dxa"/>
            <w:vAlign w:val="center"/>
          </w:tcPr>
          <w:p w14:paraId="14864190" w14:textId="77777777" w:rsidR="008E68A9" w:rsidRPr="008E68A9" w:rsidRDefault="008E68A9" w:rsidP="008E68A9">
            <w:pPr>
              <w:jc w:val="center"/>
              <w:rPr>
                <w:rFonts w:ascii="Arial" w:hAnsi="Arial" w:cs="Arial"/>
                <w:sz w:val="18"/>
                <w:szCs w:val="18"/>
                <w:lang w:eastAsia="hr-HR"/>
              </w:rPr>
            </w:pPr>
            <w:r w:rsidRPr="008E68A9">
              <w:rPr>
                <w:rFonts w:ascii="Arial" w:hAnsi="Arial" w:cs="Arial"/>
                <w:sz w:val="18"/>
                <w:szCs w:val="18"/>
                <w:lang w:eastAsia="hr-HR"/>
              </w:rPr>
              <w:t>2019.</w:t>
            </w:r>
          </w:p>
        </w:tc>
        <w:tc>
          <w:tcPr>
            <w:tcW w:w="3301" w:type="dxa"/>
            <w:vAlign w:val="center"/>
          </w:tcPr>
          <w:p w14:paraId="7D8DFB43" w14:textId="77777777" w:rsidR="008E68A9" w:rsidRPr="008E68A9" w:rsidRDefault="008E68A9" w:rsidP="008E68A9">
            <w:pPr>
              <w:jc w:val="center"/>
              <w:rPr>
                <w:rFonts w:ascii="Arial" w:hAnsi="Arial" w:cs="Arial"/>
                <w:sz w:val="18"/>
                <w:szCs w:val="18"/>
                <w:lang w:eastAsia="hr-HR"/>
              </w:rPr>
            </w:pPr>
            <w:r w:rsidRPr="008E68A9">
              <w:rPr>
                <w:rFonts w:ascii="Arial" w:hAnsi="Arial" w:cs="Arial"/>
                <w:sz w:val="18"/>
                <w:szCs w:val="18"/>
                <w:lang w:eastAsia="hr-HR"/>
              </w:rPr>
              <w:t>66</w:t>
            </w:r>
          </w:p>
        </w:tc>
        <w:tc>
          <w:tcPr>
            <w:tcW w:w="1584" w:type="dxa"/>
            <w:tcBorders>
              <w:top w:val="nil"/>
              <w:left w:val="nil"/>
              <w:bottom w:val="single" w:sz="8" w:space="0" w:color="auto"/>
              <w:right w:val="single" w:sz="8" w:space="0" w:color="auto"/>
            </w:tcBorders>
            <w:shd w:val="clear" w:color="auto" w:fill="auto"/>
            <w:vAlign w:val="center"/>
          </w:tcPr>
          <w:p w14:paraId="4AED4442" w14:textId="77777777" w:rsidR="008E68A9" w:rsidRPr="008E68A9" w:rsidRDefault="008E68A9" w:rsidP="008E68A9">
            <w:pPr>
              <w:jc w:val="right"/>
              <w:rPr>
                <w:rFonts w:ascii="Arial" w:hAnsi="Arial" w:cs="Arial"/>
                <w:sz w:val="18"/>
                <w:szCs w:val="18"/>
                <w:lang w:eastAsia="hr-HR"/>
              </w:rPr>
            </w:pPr>
            <w:r w:rsidRPr="008E68A9">
              <w:rPr>
                <w:rFonts w:ascii="Arial" w:hAnsi="Arial" w:cs="Arial"/>
                <w:color w:val="000000"/>
                <w:sz w:val="18"/>
                <w:szCs w:val="18"/>
                <w:lang w:eastAsia="hr-HR"/>
              </w:rPr>
              <w:t>5.454,91</w:t>
            </w:r>
          </w:p>
        </w:tc>
      </w:tr>
      <w:tr w:rsidR="008E68A9" w:rsidRPr="008E68A9" w14:paraId="57175D0C" w14:textId="77777777" w:rsidTr="003253AF">
        <w:trPr>
          <w:jc w:val="center"/>
        </w:trPr>
        <w:tc>
          <w:tcPr>
            <w:tcW w:w="1939" w:type="dxa"/>
            <w:vAlign w:val="center"/>
          </w:tcPr>
          <w:p w14:paraId="0CA2401F" w14:textId="77777777" w:rsidR="008E68A9" w:rsidRPr="008E68A9" w:rsidRDefault="008E68A9" w:rsidP="008E68A9">
            <w:pPr>
              <w:jc w:val="center"/>
              <w:rPr>
                <w:rFonts w:ascii="Arial" w:hAnsi="Arial" w:cs="Arial"/>
                <w:sz w:val="18"/>
                <w:szCs w:val="18"/>
                <w:lang w:eastAsia="hr-HR"/>
              </w:rPr>
            </w:pPr>
            <w:r w:rsidRPr="008E68A9">
              <w:rPr>
                <w:rFonts w:ascii="Arial" w:hAnsi="Arial" w:cs="Arial"/>
                <w:sz w:val="18"/>
                <w:szCs w:val="18"/>
                <w:lang w:eastAsia="hr-HR"/>
              </w:rPr>
              <w:t>2020.</w:t>
            </w:r>
          </w:p>
        </w:tc>
        <w:tc>
          <w:tcPr>
            <w:tcW w:w="3301" w:type="dxa"/>
            <w:vAlign w:val="center"/>
          </w:tcPr>
          <w:p w14:paraId="47829417" w14:textId="77777777" w:rsidR="008E68A9" w:rsidRPr="008E68A9" w:rsidRDefault="008E68A9" w:rsidP="008E68A9">
            <w:pPr>
              <w:jc w:val="center"/>
              <w:rPr>
                <w:rFonts w:ascii="Arial" w:hAnsi="Arial" w:cs="Arial"/>
                <w:sz w:val="18"/>
                <w:szCs w:val="18"/>
                <w:lang w:eastAsia="hr-HR"/>
              </w:rPr>
            </w:pPr>
            <w:r w:rsidRPr="008E68A9">
              <w:rPr>
                <w:rFonts w:ascii="Arial" w:hAnsi="Arial" w:cs="Arial"/>
                <w:sz w:val="18"/>
                <w:szCs w:val="18"/>
                <w:lang w:eastAsia="hr-HR"/>
              </w:rPr>
              <w:t>47 (od 16 do 83)</w:t>
            </w:r>
          </w:p>
        </w:tc>
        <w:tc>
          <w:tcPr>
            <w:tcW w:w="1584" w:type="dxa"/>
            <w:tcBorders>
              <w:top w:val="nil"/>
              <w:left w:val="nil"/>
              <w:bottom w:val="single" w:sz="8" w:space="0" w:color="auto"/>
              <w:right w:val="single" w:sz="8" w:space="0" w:color="auto"/>
            </w:tcBorders>
            <w:shd w:val="clear" w:color="auto" w:fill="auto"/>
            <w:vAlign w:val="center"/>
          </w:tcPr>
          <w:p w14:paraId="77782459" w14:textId="77777777" w:rsidR="008E68A9" w:rsidRPr="008E68A9" w:rsidRDefault="008E68A9" w:rsidP="008E68A9">
            <w:pPr>
              <w:jc w:val="right"/>
              <w:rPr>
                <w:rFonts w:ascii="Arial" w:hAnsi="Arial" w:cs="Arial"/>
                <w:sz w:val="18"/>
                <w:szCs w:val="18"/>
                <w:lang w:eastAsia="hr-HR"/>
              </w:rPr>
            </w:pPr>
            <w:r w:rsidRPr="008E68A9">
              <w:rPr>
                <w:rFonts w:ascii="Arial" w:hAnsi="Arial" w:cs="Arial"/>
                <w:color w:val="000000"/>
                <w:sz w:val="18"/>
                <w:szCs w:val="18"/>
                <w:lang w:eastAsia="hr-HR"/>
              </w:rPr>
              <w:t>3.417,61</w:t>
            </w:r>
          </w:p>
        </w:tc>
      </w:tr>
      <w:tr w:rsidR="008E68A9" w:rsidRPr="008E68A9" w14:paraId="6E244954" w14:textId="77777777" w:rsidTr="003253AF">
        <w:trPr>
          <w:jc w:val="center"/>
        </w:trPr>
        <w:tc>
          <w:tcPr>
            <w:tcW w:w="1939" w:type="dxa"/>
            <w:vAlign w:val="center"/>
          </w:tcPr>
          <w:p w14:paraId="365972CC" w14:textId="77777777" w:rsidR="008E68A9" w:rsidRPr="008E68A9" w:rsidRDefault="008E68A9" w:rsidP="008E68A9">
            <w:pPr>
              <w:jc w:val="center"/>
              <w:rPr>
                <w:rFonts w:ascii="Arial" w:hAnsi="Arial" w:cs="Arial"/>
                <w:sz w:val="18"/>
                <w:szCs w:val="18"/>
                <w:lang w:eastAsia="hr-HR"/>
              </w:rPr>
            </w:pPr>
            <w:r w:rsidRPr="008E68A9">
              <w:rPr>
                <w:rFonts w:ascii="Arial" w:hAnsi="Arial" w:cs="Arial"/>
                <w:sz w:val="18"/>
                <w:szCs w:val="18"/>
                <w:lang w:eastAsia="hr-HR"/>
              </w:rPr>
              <w:t>2021.</w:t>
            </w:r>
          </w:p>
        </w:tc>
        <w:tc>
          <w:tcPr>
            <w:tcW w:w="3301" w:type="dxa"/>
            <w:vAlign w:val="center"/>
          </w:tcPr>
          <w:p w14:paraId="2095C2FE" w14:textId="77777777" w:rsidR="008E68A9" w:rsidRPr="008E68A9" w:rsidRDefault="008E68A9" w:rsidP="008E68A9">
            <w:pPr>
              <w:jc w:val="center"/>
              <w:rPr>
                <w:rFonts w:ascii="Arial" w:hAnsi="Arial" w:cs="Arial"/>
                <w:sz w:val="18"/>
                <w:szCs w:val="18"/>
                <w:lang w:eastAsia="hr-HR"/>
              </w:rPr>
            </w:pPr>
            <w:r w:rsidRPr="008E68A9">
              <w:rPr>
                <w:rFonts w:ascii="Arial" w:hAnsi="Arial" w:cs="Arial"/>
                <w:sz w:val="18"/>
                <w:szCs w:val="18"/>
                <w:lang w:eastAsia="hr-HR"/>
              </w:rPr>
              <w:t>44 (od 18 do 55)</w:t>
            </w:r>
          </w:p>
        </w:tc>
        <w:tc>
          <w:tcPr>
            <w:tcW w:w="1584" w:type="dxa"/>
            <w:tcBorders>
              <w:top w:val="nil"/>
              <w:left w:val="nil"/>
              <w:bottom w:val="single" w:sz="8" w:space="0" w:color="auto"/>
              <w:right w:val="single" w:sz="8" w:space="0" w:color="auto"/>
            </w:tcBorders>
            <w:shd w:val="clear" w:color="auto" w:fill="auto"/>
            <w:vAlign w:val="center"/>
          </w:tcPr>
          <w:p w14:paraId="2C665DAC" w14:textId="77777777" w:rsidR="008E68A9" w:rsidRPr="008E68A9" w:rsidRDefault="008E68A9" w:rsidP="008E68A9">
            <w:pPr>
              <w:jc w:val="right"/>
              <w:rPr>
                <w:rFonts w:ascii="Arial" w:hAnsi="Arial" w:cs="Arial"/>
                <w:sz w:val="18"/>
                <w:szCs w:val="18"/>
                <w:lang w:eastAsia="hr-HR"/>
              </w:rPr>
            </w:pPr>
            <w:r w:rsidRPr="008E68A9">
              <w:rPr>
                <w:rFonts w:ascii="Arial" w:hAnsi="Arial" w:cs="Arial"/>
                <w:color w:val="000000"/>
                <w:sz w:val="18"/>
                <w:szCs w:val="18"/>
                <w:lang w:eastAsia="hr-HR"/>
              </w:rPr>
              <w:t>3.298,16</w:t>
            </w:r>
          </w:p>
        </w:tc>
      </w:tr>
      <w:tr w:rsidR="008E68A9" w:rsidRPr="008E68A9" w14:paraId="2E4DEB54" w14:textId="77777777" w:rsidTr="003253AF">
        <w:trPr>
          <w:jc w:val="center"/>
        </w:trPr>
        <w:tc>
          <w:tcPr>
            <w:tcW w:w="1939" w:type="dxa"/>
            <w:vAlign w:val="center"/>
          </w:tcPr>
          <w:p w14:paraId="011DFE0D" w14:textId="77777777" w:rsidR="008E68A9" w:rsidRPr="008E68A9" w:rsidRDefault="008E68A9" w:rsidP="008E68A9">
            <w:pPr>
              <w:jc w:val="center"/>
              <w:rPr>
                <w:rFonts w:ascii="Arial" w:hAnsi="Arial" w:cs="Arial"/>
                <w:sz w:val="18"/>
                <w:szCs w:val="18"/>
                <w:lang w:eastAsia="hr-HR"/>
              </w:rPr>
            </w:pPr>
            <w:r w:rsidRPr="008E68A9">
              <w:rPr>
                <w:rFonts w:ascii="Arial" w:hAnsi="Arial" w:cs="Arial"/>
                <w:sz w:val="18"/>
                <w:szCs w:val="18"/>
                <w:lang w:eastAsia="hr-HR"/>
              </w:rPr>
              <w:t>2022.</w:t>
            </w:r>
          </w:p>
        </w:tc>
        <w:tc>
          <w:tcPr>
            <w:tcW w:w="3301" w:type="dxa"/>
            <w:vAlign w:val="center"/>
          </w:tcPr>
          <w:p w14:paraId="76A7E6CD" w14:textId="77777777" w:rsidR="008E68A9" w:rsidRPr="008E68A9" w:rsidRDefault="008E68A9" w:rsidP="008E68A9">
            <w:pPr>
              <w:jc w:val="center"/>
              <w:rPr>
                <w:rFonts w:ascii="Arial" w:hAnsi="Arial" w:cs="Arial"/>
                <w:sz w:val="18"/>
                <w:szCs w:val="18"/>
                <w:lang w:eastAsia="hr-HR"/>
              </w:rPr>
            </w:pPr>
            <w:r w:rsidRPr="008E68A9">
              <w:rPr>
                <w:rFonts w:ascii="Arial" w:hAnsi="Arial" w:cs="Arial"/>
                <w:sz w:val="18"/>
                <w:szCs w:val="18"/>
                <w:lang w:eastAsia="hr-HR"/>
              </w:rPr>
              <w:t>51 (od 46 do 64)</w:t>
            </w:r>
          </w:p>
        </w:tc>
        <w:tc>
          <w:tcPr>
            <w:tcW w:w="1584" w:type="dxa"/>
          </w:tcPr>
          <w:p w14:paraId="224E3B84" w14:textId="77777777" w:rsidR="008E68A9" w:rsidRPr="008E68A9" w:rsidRDefault="008E68A9" w:rsidP="008E68A9">
            <w:pPr>
              <w:jc w:val="right"/>
              <w:rPr>
                <w:rFonts w:ascii="Arial" w:hAnsi="Arial" w:cs="Arial"/>
                <w:sz w:val="18"/>
                <w:szCs w:val="18"/>
                <w:lang w:eastAsia="hr-HR"/>
              </w:rPr>
            </w:pPr>
            <w:r w:rsidRPr="008E68A9">
              <w:rPr>
                <w:rFonts w:ascii="Arial" w:hAnsi="Arial" w:cs="Arial"/>
                <w:color w:val="000000"/>
                <w:sz w:val="18"/>
                <w:szCs w:val="18"/>
                <w:lang w:eastAsia="hr-HR"/>
              </w:rPr>
              <w:t>4.326,76</w:t>
            </w:r>
          </w:p>
        </w:tc>
      </w:tr>
      <w:tr w:rsidR="008E68A9" w:rsidRPr="008E68A9" w14:paraId="6B8FECE0" w14:textId="77777777" w:rsidTr="003253AF">
        <w:trPr>
          <w:jc w:val="center"/>
        </w:trPr>
        <w:tc>
          <w:tcPr>
            <w:tcW w:w="1939" w:type="dxa"/>
            <w:vAlign w:val="center"/>
          </w:tcPr>
          <w:p w14:paraId="7E49CE14" w14:textId="77777777" w:rsidR="008E68A9" w:rsidRPr="008E68A9" w:rsidRDefault="008E68A9" w:rsidP="008E68A9">
            <w:pPr>
              <w:jc w:val="center"/>
              <w:rPr>
                <w:rFonts w:ascii="Arial" w:hAnsi="Arial" w:cs="Arial"/>
                <w:sz w:val="18"/>
                <w:szCs w:val="18"/>
                <w:lang w:eastAsia="hr-HR"/>
              </w:rPr>
            </w:pPr>
            <w:r w:rsidRPr="008E68A9">
              <w:rPr>
                <w:rFonts w:ascii="Arial" w:hAnsi="Arial" w:cs="Arial"/>
                <w:sz w:val="18"/>
                <w:szCs w:val="18"/>
                <w:lang w:eastAsia="hr-HR"/>
              </w:rPr>
              <w:t>2023.</w:t>
            </w:r>
          </w:p>
        </w:tc>
        <w:tc>
          <w:tcPr>
            <w:tcW w:w="3301" w:type="dxa"/>
            <w:vAlign w:val="center"/>
          </w:tcPr>
          <w:p w14:paraId="7073C9ED" w14:textId="77777777" w:rsidR="008E68A9" w:rsidRPr="008E68A9" w:rsidRDefault="008E68A9" w:rsidP="008E68A9">
            <w:pPr>
              <w:jc w:val="center"/>
              <w:rPr>
                <w:rFonts w:ascii="Arial" w:hAnsi="Arial" w:cs="Arial"/>
                <w:sz w:val="18"/>
                <w:szCs w:val="18"/>
                <w:lang w:eastAsia="hr-HR"/>
              </w:rPr>
            </w:pPr>
            <w:r w:rsidRPr="008E68A9">
              <w:rPr>
                <w:rFonts w:ascii="Arial" w:hAnsi="Arial" w:cs="Arial"/>
                <w:sz w:val="18"/>
                <w:szCs w:val="18"/>
                <w:lang w:eastAsia="hr-HR"/>
              </w:rPr>
              <w:t>64 (od 49 do 74)</w:t>
            </w:r>
          </w:p>
        </w:tc>
        <w:tc>
          <w:tcPr>
            <w:tcW w:w="1584" w:type="dxa"/>
          </w:tcPr>
          <w:p w14:paraId="25168242" w14:textId="77777777" w:rsidR="008E68A9" w:rsidRPr="008E68A9" w:rsidRDefault="008E68A9" w:rsidP="008E68A9">
            <w:pPr>
              <w:jc w:val="right"/>
              <w:rPr>
                <w:rFonts w:ascii="Arial" w:hAnsi="Arial" w:cs="Arial"/>
                <w:sz w:val="18"/>
                <w:szCs w:val="18"/>
                <w:lang w:eastAsia="hr-HR"/>
              </w:rPr>
            </w:pPr>
            <w:r w:rsidRPr="008E68A9">
              <w:rPr>
                <w:rFonts w:ascii="Arial" w:hAnsi="Arial" w:cs="Arial"/>
                <w:sz w:val="18"/>
                <w:szCs w:val="18"/>
                <w:lang w:eastAsia="hr-HR"/>
              </w:rPr>
              <w:t>5.121,16</w:t>
            </w:r>
          </w:p>
        </w:tc>
      </w:tr>
    </w:tbl>
    <w:p w14:paraId="76957473" w14:textId="77777777" w:rsidR="008E68A9" w:rsidRPr="009B569A" w:rsidRDefault="008E68A9" w:rsidP="00DC58F3">
      <w:pPr>
        <w:autoSpaceDE w:val="0"/>
        <w:autoSpaceDN w:val="0"/>
        <w:adjustRightInd w:val="0"/>
        <w:rPr>
          <w:rFonts w:ascii="Arial" w:eastAsia="Calibri" w:hAnsi="Arial" w:cs="Arial"/>
        </w:rPr>
      </w:pPr>
    </w:p>
    <w:tbl>
      <w:tblPr>
        <w:tblStyle w:val="Reetkatablice536"/>
        <w:tblW w:w="13525" w:type="dxa"/>
        <w:jc w:val="center"/>
        <w:tblLayout w:type="fixed"/>
        <w:tblLook w:val="04A0" w:firstRow="1" w:lastRow="0" w:firstColumn="1" w:lastColumn="0" w:noHBand="0" w:noVBand="1"/>
      </w:tblPr>
      <w:tblGrid>
        <w:gridCol w:w="2952"/>
        <w:gridCol w:w="2572"/>
        <w:gridCol w:w="1099"/>
        <w:gridCol w:w="1134"/>
        <w:gridCol w:w="1232"/>
        <w:gridCol w:w="1134"/>
        <w:gridCol w:w="1134"/>
        <w:gridCol w:w="1134"/>
        <w:gridCol w:w="1134"/>
      </w:tblGrid>
      <w:tr w:rsidR="00AF4584" w:rsidRPr="00D0578D" w14:paraId="77649D87" w14:textId="77777777" w:rsidTr="00DC58F3">
        <w:trPr>
          <w:jc w:val="center"/>
        </w:trPr>
        <w:tc>
          <w:tcPr>
            <w:tcW w:w="295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810A076" w14:textId="77777777" w:rsidR="00DC58F3" w:rsidRPr="00D0578D" w:rsidRDefault="00DC58F3" w:rsidP="00DC58F3">
            <w:pPr>
              <w:jc w:val="center"/>
              <w:rPr>
                <w:rFonts w:ascii="Arial" w:eastAsia="Calibri" w:hAnsi="Arial" w:cs="Arial"/>
                <w:sz w:val="18"/>
                <w:szCs w:val="18"/>
              </w:rPr>
            </w:pPr>
            <w:r w:rsidRPr="00D0578D">
              <w:rPr>
                <w:rFonts w:ascii="Arial" w:eastAsia="Calibri" w:hAnsi="Arial" w:cs="Arial"/>
                <w:sz w:val="18"/>
                <w:szCs w:val="18"/>
              </w:rPr>
              <w:t>Pokazatelj rezultata</w:t>
            </w:r>
          </w:p>
        </w:tc>
        <w:tc>
          <w:tcPr>
            <w:tcW w:w="257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0E8A40F" w14:textId="77777777" w:rsidR="00DC58F3" w:rsidRPr="00D0578D" w:rsidRDefault="00DC58F3" w:rsidP="00DC58F3">
            <w:pPr>
              <w:jc w:val="center"/>
              <w:rPr>
                <w:rFonts w:ascii="Arial" w:eastAsia="Calibri" w:hAnsi="Arial" w:cs="Arial"/>
                <w:sz w:val="18"/>
                <w:szCs w:val="18"/>
              </w:rPr>
            </w:pPr>
            <w:r w:rsidRPr="00D0578D">
              <w:rPr>
                <w:rFonts w:ascii="Arial" w:eastAsia="Calibri" w:hAnsi="Arial" w:cs="Arial"/>
                <w:sz w:val="18"/>
                <w:szCs w:val="18"/>
              </w:rPr>
              <w:t>Definicija</w:t>
            </w:r>
          </w:p>
        </w:tc>
        <w:tc>
          <w:tcPr>
            <w:tcW w:w="109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7EAC172" w14:textId="77777777" w:rsidR="00DC58F3" w:rsidRPr="00D0578D" w:rsidRDefault="00DC58F3" w:rsidP="00DC58F3">
            <w:pPr>
              <w:jc w:val="center"/>
              <w:rPr>
                <w:rFonts w:ascii="Arial" w:eastAsia="Calibri" w:hAnsi="Arial" w:cs="Arial"/>
                <w:sz w:val="18"/>
                <w:szCs w:val="18"/>
              </w:rPr>
            </w:pPr>
            <w:r w:rsidRPr="00D0578D">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40BFEC3" w14:textId="77777777" w:rsidR="00DC58F3" w:rsidRPr="00D0578D" w:rsidRDefault="00DC58F3" w:rsidP="00DC58F3">
            <w:pPr>
              <w:jc w:val="center"/>
              <w:rPr>
                <w:rFonts w:ascii="Arial" w:eastAsia="Calibri" w:hAnsi="Arial" w:cs="Arial"/>
                <w:sz w:val="18"/>
                <w:szCs w:val="18"/>
              </w:rPr>
            </w:pPr>
            <w:r w:rsidRPr="00D0578D">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B398291" w14:textId="1535670A" w:rsidR="00DC58F3" w:rsidRPr="00D0578D" w:rsidRDefault="00DC58F3" w:rsidP="00DC58F3">
            <w:pPr>
              <w:jc w:val="center"/>
              <w:rPr>
                <w:rFonts w:ascii="Arial" w:eastAsia="Calibri" w:hAnsi="Arial" w:cs="Arial"/>
                <w:sz w:val="18"/>
                <w:szCs w:val="18"/>
              </w:rPr>
            </w:pPr>
            <w:r w:rsidRPr="00D0578D">
              <w:rPr>
                <w:rFonts w:ascii="Arial" w:eastAsia="Calibri" w:hAnsi="Arial" w:cs="Arial"/>
                <w:sz w:val="18"/>
                <w:szCs w:val="18"/>
              </w:rPr>
              <w:t>Polazna vrijednost 202</w:t>
            </w:r>
            <w:r w:rsidR="008E68A9" w:rsidRPr="00D0578D">
              <w:rPr>
                <w:rFonts w:ascii="Arial" w:eastAsia="Calibri" w:hAnsi="Arial" w:cs="Arial"/>
                <w:sz w:val="18"/>
                <w:szCs w:val="18"/>
              </w:rPr>
              <w:t>3</w:t>
            </w:r>
            <w:r w:rsidRPr="00D0578D">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7EC9C1D" w14:textId="422C82AB" w:rsidR="00DC58F3" w:rsidRPr="00D0578D" w:rsidRDefault="00DC58F3" w:rsidP="00DC58F3">
            <w:pPr>
              <w:jc w:val="center"/>
              <w:rPr>
                <w:rFonts w:ascii="Arial" w:eastAsia="Calibri" w:hAnsi="Arial" w:cs="Arial"/>
                <w:sz w:val="18"/>
                <w:szCs w:val="18"/>
              </w:rPr>
            </w:pPr>
            <w:r w:rsidRPr="00D0578D">
              <w:rPr>
                <w:rFonts w:ascii="Arial" w:eastAsia="Calibri" w:hAnsi="Arial" w:cs="Arial"/>
                <w:sz w:val="18"/>
                <w:szCs w:val="18"/>
              </w:rPr>
              <w:t>Izvršeno 6/2</w:t>
            </w:r>
            <w:r w:rsidR="008E68A9" w:rsidRPr="00D0578D">
              <w:rPr>
                <w:rFonts w:ascii="Arial" w:eastAsia="Calibri" w:hAnsi="Arial" w:cs="Arial"/>
                <w:sz w:val="18"/>
                <w:szCs w:val="18"/>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725D4A31" w14:textId="726812EE" w:rsidR="00DC58F3" w:rsidRPr="00D0578D" w:rsidRDefault="00DC58F3" w:rsidP="00DC58F3">
            <w:pPr>
              <w:jc w:val="center"/>
              <w:rPr>
                <w:rFonts w:ascii="Arial" w:eastAsia="Calibri" w:hAnsi="Arial" w:cs="Arial"/>
                <w:sz w:val="18"/>
                <w:szCs w:val="18"/>
              </w:rPr>
            </w:pPr>
            <w:r w:rsidRPr="00D0578D">
              <w:rPr>
                <w:rFonts w:ascii="Arial" w:eastAsia="Calibri" w:hAnsi="Arial" w:cs="Arial"/>
                <w:sz w:val="18"/>
                <w:szCs w:val="18"/>
              </w:rPr>
              <w:t>Ciljana vrijednost 202</w:t>
            </w:r>
            <w:r w:rsidR="008E68A9" w:rsidRPr="00D0578D">
              <w:rPr>
                <w:rFonts w:ascii="Arial" w:eastAsia="Calibri" w:hAnsi="Arial" w:cs="Arial"/>
                <w:sz w:val="18"/>
                <w:szCs w:val="18"/>
              </w:rPr>
              <w:t>5</w:t>
            </w:r>
            <w:r w:rsidRPr="00D0578D">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2B2DDC21" w14:textId="48BD55C9" w:rsidR="00DC58F3" w:rsidRPr="00D0578D" w:rsidRDefault="00DC58F3" w:rsidP="00DC58F3">
            <w:pPr>
              <w:jc w:val="center"/>
              <w:rPr>
                <w:rFonts w:ascii="Arial" w:eastAsia="Calibri" w:hAnsi="Arial" w:cs="Arial"/>
                <w:sz w:val="18"/>
                <w:szCs w:val="18"/>
              </w:rPr>
            </w:pPr>
            <w:r w:rsidRPr="00D0578D">
              <w:rPr>
                <w:rFonts w:ascii="Arial" w:eastAsia="Calibri" w:hAnsi="Arial" w:cs="Arial"/>
                <w:sz w:val="18"/>
                <w:szCs w:val="18"/>
              </w:rPr>
              <w:t>Ciljana vrijednost 202</w:t>
            </w:r>
            <w:r w:rsidR="008E68A9" w:rsidRPr="00D0578D">
              <w:rPr>
                <w:rFonts w:ascii="Arial" w:eastAsia="Calibri" w:hAnsi="Arial" w:cs="Arial"/>
                <w:sz w:val="18"/>
                <w:szCs w:val="18"/>
              </w:rPr>
              <w:t>6</w:t>
            </w:r>
            <w:r w:rsidRPr="00D0578D">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19629E6E" w14:textId="29D1C0CB" w:rsidR="00DC58F3" w:rsidRPr="00D0578D" w:rsidRDefault="00DC58F3" w:rsidP="00DC58F3">
            <w:pPr>
              <w:jc w:val="center"/>
              <w:rPr>
                <w:rFonts w:ascii="Arial" w:eastAsia="Calibri" w:hAnsi="Arial" w:cs="Arial"/>
                <w:sz w:val="18"/>
                <w:szCs w:val="18"/>
              </w:rPr>
            </w:pPr>
            <w:r w:rsidRPr="00D0578D">
              <w:rPr>
                <w:rFonts w:ascii="Arial" w:eastAsia="Calibri" w:hAnsi="Arial" w:cs="Arial"/>
                <w:sz w:val="18"/>
                <w:szCs w:val="18"/>
              </w:rPr>
              <w:t>Ciljana vrijednost 202</w:t>
            </w:r>
            <w:r w:rsidR="008E68A9" w:rsidRPr="00D0578D">
              <w:rPr>
                <w:rFonts w:ascii="Arial" w:eastAsia="Calibri" w:hAnsi="Arial" w:cs="Arial"/>
                <w:sz w:val="18"/>
                <w:szCs w:val="18"/>
              </w:rPr>
              <w:t>7</w:t>
            </w:r>
            <w:r w:rsidRPr="00D0578D">
              <w:rPr>
                <w:rFonts w:ascii="Arial" w:eastAsia="Calibri" w:hAnsi="Arial" w:cs="Arial"/>
                <w:sz w:val="18"/>
                <w:szCs w:val="18"/>
              </w:rPr>
              <w:t>.</w:t>
            </w:r>
          </w:p>
        </w:tc>
      </w:tr>
      <w:tr w:rsidR="00DC58F3" w:rsidRPr="00D0578D" w14:paraId="302E11D1" w14:textId="77777777" w:rsidTr="00D0578D">
        <w:trPr>
          <w:trHeight w:val="805"/>
          <w:jc w:val="center"/>
        </w:trPr>
        <w:tc>
          <w:tcPr>
            <w:tcW w:w="2952" w:type="dxa"/>
            <w:tcBorders>
              <w:top w:val="single" w:sz="4" w:space="0" w:color="auto"/>
              <w:left w:val="single" w:sz="4" w:space="0" w:color="auto"/>
              <w:bottom w:val="single" w:sz="4" w:space="0" w:color="auto"/>
              <w:right w:val="single" w:sz="4" w:space="0" w:color="auto"/>
            </w:tcBorders>
          </w:tcPr>
          <w:p w14:paraId="69FC2D64" w14:textId="77777777" w:rsidR="00DC58F3" w:rsidRPr="00D0578D" w:rsidRDefault="00DC58F3" w:rsidP="00DC58F3">
            <w:pPr>
              <w:rPr>
                <w:rFonts w:ascii="Arial" w:hAnsi="Arial" w:cs="Arial"/>
                <w:sz w:val="18"/>
                <w:szCs w:val="18"/>
              </w:rPr>
            </w:pPr>
            <w:r w:rsidRPr="00D0578D">
              <w:rPr>
                <w:rFonts w:ascii="Arial" w:hAnsi="Arial" w:cs="Arial"/>
                <w:sz w:val="18"/>
                <w:szCs w:val="18"/>
              </w:rPr>
              <w:t>Podmirenje troškova prijevoza učenicima osnovnih škola koji pohađaju školske i izvannastavne aktivnosti</w:t>
            </w:r>
          </w:p>
        </w:tc>
        <w:tc>
          <w:tcPr>
            <w:tcW w:w="2572" w:type="dxa"/>
            <w:tcBorders>
              <w:top w:val="single" w:sz="4" w:space="0" w:color="auto"/>
              <w:left w:val="single" w:sz="4" w:space="0" w:color="auto"/>
              <w:bottom w:val="single" w:sz="4" w:space="0" w:color="auto"/>
              <w:right w:val="single" w:sz="4" w:space="0" w:color="auto"/>
            </w:tcBorders>
          </w:tcPr>
          <w:p w14:paraId="0A663E28" w14:textId="77777777" w:rsidR="00DC58F3" w:rsidRPr="00D0578D" w:rsidRDefault="00DC58F3" w:rsidP="00DC58F3">
            <w:pPr>
              <w:rPr>
                <w:rFonts w:ascii="Arial" w:hAnsi="Arial" w:cs="Arial"/>
                <w:sz w:val="18"/>
                <w:szCs w:val="18"/>
              </w:rPr>
            </w:pPr>
            <w:r w:rsidRPr="00D0578D">
              <w:rPr>
                <w:rFonts w:ascii="Arial" w:hAnsi="Arial" w:cs="Arial"/>
                <w:sz w:val="18"/>
                <w:szCs w:val="18"/>
              </w:rPr>
              <w:t>Podmirivanje dijela troškova prijevoza učenicima i studentima kao oblik pomoći u školovanju djece</w:t>
            </w:r>
          </w:p>
        </w:tc>
        <w:tc>
          <w:tcPr>
            <w:tcW w:w="1099" w:type="dxa"/>
            <w:tcBorders>
              <w:top w:val="single" w:sz="4" w:space="0" w:color="auto"/>
              <w:left w:val="single" w:sz="4" w:space="0" w:color="auto"/>
              <w:bottom w:val="single" w:sz="4" w:space="0" w:color="auto"/>
              <w:right w:val="single" w:sz="4" w:space="0" w:color="auto"/>
            </w:tcBorders>
            <w:vAlign w:val="center"/>
            <w:hideMark/>
          </w:tcPr>
          <w:p w14:paraId="0F6B3C6E" w14:textId="77777777" w:rsidR="00DC58F3" w:rsidRPr="00D0578D" w:rsidRDefault="00DC58F3" w:rsidP="00DC58F3">
            <w:pPr>
              <w:jc w:val="center"/>
              <w:rPr>
                <w:rFonts w:ascii="Arial" w:hAnsi="Arial" w:cs="Arial"/>
                <w:sz w:val="18"/>
                <w:szCs w:val="18"/>
              </w:rPr>
            </w:pPr>
            <w:r w:rsidRPr="00D0578D">
              <w:rPr>
                <w:rFonts w:ascii="Arial" w:hAnsi="Arial" w:cs="Arial"/>
                <w:sz w:val="18"/>
                <w:szCs w:val="18"/>
              </w:rPr>
              <w:t>Broj korisnika (prosjek)</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FFA0EC5" w14:textId="77777777" w:rsidR="00DC58F3" w:rsidRPr="00D0578D" w:rsidRDefault="00DC58F3" w:rsidP="00DC58F3">
            <w:pPr>
              <w:jc w:val="center"/>
              <w:rPr>
                <w:rFonts w:ascii="Arial" w:hAnsi="Arial" w:cs="Arial"/>
                <w:sz w:val="18"/>
                <w:szCs w:val="18"/>
              </w:rPr>
            </w:pPr>
            <w:r w:rsidRPr="00D0578D">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571567FE" w14:textId="60D5DBB6" w:rsidR="00DC58F3" w:rsidRPr="00D0578D" w:rsidRDefault="008E68A9" w:rsidP="00DC58F3">
            <w:pPr>
              <w:jc w:val="center"/>
              <w:rPr>
                <w:rFonts w:ascii="Arial" w:hAnsi="Arial" w:cs="Arial"/>
                <w:sz w:val="18"/>
                <w:szCs w:val="18"/>
              </w:rPr>
            </w:pPr>
            <w:r w:rsidRPr="00D0578D">
              <w:rPr>
                <w:rFonts w:ascii="Arial" w:hAnsi="Arial" w:cs="Arial"/>
                <w:sz w:val="18"/>
                <w:szCs w:val="18"/>
              </w:rPr>
              <w:t>64</w:t>
            </w:r>
          </w:p>
        </w:tc>
        <w:tc>
          <w:tcPr>
            <w:tcW w:w="1134" w:type="dxa"/>
            <w:tcBorders>
              <w:top w:val="single" w:sz="4" w:space="0" w:color="000000"/>
              <w:left w:val="single" w:sz="4" w:space="0" w:color="000000"/>
              <w:bottom w:val="single" w:sz="4" w:space="0" w:color="000000"/>
              <w:right w:val="single" w:sz="4" w:space="0" w:color="000000"/>
            </w:tcBorders>
            <w:vAlign w:val="center"/>
          </w:tcPr>
          <w:p w14:paraId="12B7791B" w14:textId="2E831A58" w:rsidR="00DC58F3" w:rsidRPr="00D0578D" w:rsidRDefault="009B569A" w:rsidP="00DC58F3">
            <w:pPr>
              <w:jc w:val="center"/>
              <w:rPr>
                <w:rFonts w:ascii="Arial" w:hAnsi="Arial" w:cs="Arial"/>
                <w:sz w:val="18"/>
                <w:szCs w:val="18"/>
              </w:rPr>
            </w:pPr>
            <w:r w:rsidRPr="00D0578D">
              <w:rPr>
                <w:rFonts w:ascii="Arial" w:hAnsi="Arial" w:cs="Arial"/>
                <w:sz w:val="18"/>
                <w:szCs w:val="18"/>
              </w:rPr>
              <w:t>6</w:t>
            </w:r>
            <w:r w:rsidR="008E68A9" w:rsidRPr="00D0578D">
              <w:rPr>
                <w:rFonts w:ascii="Arial" w:hAnsi="Arial" w:cs="Arial"/>
                <w:sz w:val="18"/>
                <w:szCs w:val="18"/>
              </w:rPr>
              <w:t>9</w:t>
            </w:r>
          </w:p>
        </w:tc>
        <w:tc>
          <w:tcPr>
            <w:tcW w:w="1134" w:type="dxa"/>
            <w:tcBorders>
              <w:top w:val="single" w:sz="4" w:space="0" w:color="000000"/>
              <w:left w:val="single" w:sz="4" w:space="0" w:color="000000"/>
              <w:bottom w:val="single" w:sz="4" w:space="0" w:color="000000"/>
              <w:right w:val="single" w:sz="4" w:space="0" w:color="000000"/>
            </w:tcBorders>
            <w:vAlign w:val="center"/>
          </w:tcPr>
          <w:p w14:paraId="552EA375" w14:textId="635C9F58" w:rsidR="00DC58F3" w:rsidRPr="00D0578D" w:rsidRDefault="00DC58F3" w:rsidP="00DC58F3">
            <w:pPr>
              <w:jc w:val="center"/>
              <w:rPr>
                <w:rFonts w:ascii="Arial" w:hAnsi="Arial" w:cs="Arial"/>
                <w:sz w:val="18"/>
                <w:szCs w:val="18"/>
              </w:rPr>
            </w:pPr>
            <w:r w:rsidRPr="00D0578D">
              <w:rPr>
                <w:rFonts w:ascii="Arial" w:hAnsi="Arial" w:cs="Arial"/>
                <w:sz w:val="18"/>
                <w:szCs w:val="18"/>
              </w:rPr>
              <w:t>70</w:t>
            </w:r>
          </w:p>
        </w:tc>
        <w:tc>
          <w:tcPr>
            <w:tcW w:w="1134" w:type="dxa"/>
            <w:tcBorders>
              <w:top w:val="single" w:sz="4" w:space="0" w:color="000000"/>
              <w:left w:val="single" w:sz="4" w:space="0" w:color="000000"/>
              <w:bottom w:val="single" w:sz="4" w:space="0" w:color="000000"/>
              <w:right w:val="single" w:sz="4" w:space="0" w:color="000000"/>
            </w:tcBorders>
            <w:vAlign w:val="center"/>
          </w:tcPr>
          <w:p w14:paraId="23ADB27D" w14:textId="47FCBA2D" w:rsidR="00DC58F3" w:rsidRPr="00D0578D" w:rsidRDefault="00DC58F3" w:rsidP="00DC58F3">
            <w:pPr>
              <w:jc w:val="center"/>
              <w:rPr>
                <w:rFonts w:ascii="Arial" w:hAnsi="Arial" w:cs="Arial"/>
                <w:sz w:val="18"/>
                <w:szCs w:val="18"/>
              </w:rPr>
            </w:pPr>
            <w:r w:rsidRPr="00D0578D">
              <w:rPr>
                <w:rFonts w:ascii="Arial" w:hAnsi="Arial" w:cs="Arial"/>
                <w:sz w:val="18"/>
                <w:szCs w:val="18"/>
              </w:rPr>
              <w:t>80</w:t>
            </w:r>
          </w:p>
        </w:tc>
        <w:tc>
          <w:tcPr>
            <w:tcW w:w="1134" w:type="dxa"/>
            <w:tcBorders>
              <w:top w:val="single" w:sz="4" w:space="0" w:color="000000"/>
              <w:left w:val="single" w:sz="4" w:space="0" w:color="000000"/>
              <w:bottom w:val="single" w:sz="4" w:space="0" w:color="000000"/>
              <w:right w:val="single" w:sz="4" w:space="0" w:color="000000"/>
            </w:tcBorders>
            <w:vAlign w:val="center"/>
          </w:tcPr>
          <w:p w14:paraId="59A5294B" w14:textId="342BA94E" w:rsidR="00DC58F3" w:rsidRPr="00D0578D" w:rsidRDefault="00DC58F3" w:rsidP="00DC58F3">
            <w:pPr>
              <w:jc w:val="center"/>
              <w:rPr>
                <w:rFonts w:ascii="Arial" w:hAnsi="Arial" w:cs="Arial"/>
                <w:sz w:val="18"/>
                <w:szCs w:val="18"/>
              </w:rPr>
            </w:pPr>
            <w:r w:rsidRPr="00D0578D">
              <w:rPr>
                <w:rFonts w:ascii="Arial" w:hAnsi="Arial" w:cs="Arial"/>
                <w:sz w:val="18"/>
                <w:szCs w:val="18"/>
              </w:rPr>
              <w:t>80</w:t>
            </w:r>
          </w:p>
        </w:tc>
      </w:tr>
    </w:tbl>
    <w:p w14:paraId="2FCEEF4A" w14:textId="30BEBB55" w:rsidR="00CA2647" w:rsidRPr="009B569A" w:rsidRDefault="00CA2647" w:rsidP="005A1E11">
      <w:pPr>
        <w:autoSpaceDE w:val="0"/>
        <w:autoSpaceDN w:val="0"/>
        <w:adjustRightInd w:val="0"/>
        <w:rPr>
          <w:rFonts w:ascii="Arial" w:eastAsia="Calibri" w:hAnsi="Arial" w:cs="Arial"/>
        </w:rPr>
      </w:pPr>
      <w:bookmarkStart w:id="329" w:name="_Hlk144814535"/>
    </w:p>
    <w:p w14:paraId="6705A772" w14:textId="14F86F4E" w:rsidR="000F4FF0" w:rsidRPr="00104C3E" w:rsidRDefault="000F4FF0" w:rsidP="000F4FF0">
      <w:pPr>
        <w:rPr>
          <w:rFonts w:ascii="Arial" w:eastAsia="Calibri" w:hAnsi="Arial" w:cs="Arial"/>
        </w:rPr>
      </w:pPr>
      <w:r w:rsidRPr="00104C3E">
        <w:rPr>
          <w:rFonts w:ascii="Arial" w:eastAsia="Calibri" w:hAnsi="Arial" w:cs="Arial"/>
          <w:b/>
        </w:rPr>
        <w:t xml:space="preserve">10. A204113: Sufinanciranje prijevoza ostali - dobrovoljni darivatelji krvi, obitelji poginulih, invalidi Domovinskog rata </w:t>
      </w:r>
      <w:r w:rsidRPr="00104C3E">
        <w:rPr>
          <w:rFonts w:ascii="Arial" w:eastAsia="Calibri" w:hAnsi="Arial" w:cs="Arial"/>
        </w:rPr>
        <w:t xml:space="preserve">- u sklopu navedene aktivnosti su rashodi za naknade građanima i kućanstvima u naravi, odnosno plaćanje cijene pokaza (Libertas Dubrovnik d.o.o.). Planirana sredstva za provođenje navedene aktivnosti iznose </w:t>
      </w:r>
      <w:r w:rsidR="009B569A" w:rsidRPr="00104C3E">
        <w:rPr>
          <w:rFonts w:ascii="Arial" w:eastAsia="Calibri" w:hAnsi="Arial" w:cs="Arial"/>
        </w:rPr>
        <w:t>34</w:t>
      </w:r>
      <w:r w:rsidRPr="00104C3E">
        <w:rPr>
          <w:rFonts w:ascii="Arial" w:eastAsia="Calibri" w:hAnsi="Arial" w:cs="Arial"/>
        </w:rPr>
        <w:t xml:space="preserve">.000 € i odnose se na prijevoz </w:t>
      </w:r>
      <w:r w:rsidRPr="00104C3E">
        <w:rPr>
          <w:rFonts w:ascii="Arial" w:eastAsia="Calibri" w:hAnsi="Arial" w:cs="Arial"/>
          <w:bCs/>
        </w:rPr>
        <w:t>dobrovoljnih darivatelja krvi, obitelji poginulih, invalida Domovinskog rata i drugih socijalnih kategorija stanovnika Općine Konavle, te prijevoz izbjeglica iz Ukrajine s boravištem u Općini Konavle.</w:t>
      </w:r>
    </w:p>
    <w:p w14:paraId="5EF59B73" w14:textId="77777777" w:rsidR="000F4FF0" w:rsidRPr="00104C3E" w:rsidRDefault="000F4FF0" w:rsidP="000F4FF0">
      <w:pPr>
        <w:rPr>
          <w:rFonts w:ascii="Arial" w:eastAsia="Calibri" w:hAnsi="Arial" w:cs="Arial"/>
        </w:rPr>
      </w:pPr>
    </w:p>
    <w:p w14:paraId="1644E709" w14:textId="77777777" w:rsidR="009B569A" w:rsidRPr="00FC1A75" w:rsidRDefault="009B569A" w:rsidP="009B569A">
      <w:pPr>
        <w:rPr>
          <w:rFonts w:ascii="Arial" w:eastAsia="Calibri" w:hAnsi="Arial" w:cs="Arial"/>
        </w:rPr>
      </w:pPr>
      <w:bookmarkStart w:id="330" w:name="_Hlk166147043"/>
      <w:r w:rsidRPr="00FC1A75">
        <w:rPr>
          <w:rFonts w:ascii="Arial" w:eastAsia="Calibri" w:hAnsi="Arial" w:cs="Arial"/>
        </w:rPr>
        <w:t xml:space="preserve">U skladu s odredbama Programa demografskih mjera i socijalnog programa tijekom 2023. financirane su pokazne karte obitelji poginulih branitelja Domovinskog rata, vojnih i civilnih invalide Domovinskog rata 50-90%, dobrovoljnih darivatelja krvi (25 i više puta), te učenici po posebnim potrebama i njihovi roditelji - pratitelji (umirovljenička karta iznosi 150 kn / 19,91 €, građanske karte 600 kn / 79,63 € mjesečno, učenička karta 500 kn / 66,36 € mjesečno). </w:t>
      </w:r>
    </w:p>
    <w:p w14:paraId="3AD541BA" w14:textId="4FEDD206" w:rsidR="009B569A" w:rsidRPr="00FE733D" w:rsidRDefault="009B569A" w:rsidP="009B569A">
      <w:pPr>
        <w:rPr>
          <w:rFonts w:ascii="Arial" w:eastAsia="Calibri" w:hAnsi="Arial" w:cs="Arial"/>
        </w:rPr>
      </w:pPr>
      <w:r w:rsidRPr="00FE733D">
        <w:rPr>
          <w:rFonts w:ascii="Arial" w:eastAsia="Calibri" w:hAnsi="Arial" w:cs="Arial"/>
        </w:rPr>
        <w:t xml:space="preserve">U prosjeku tijekom 2023. Općina je mjesečno financirala 38 pokaznih karata za ove namjene (10 stradalnika Domovinskog rata i invalidne osobe 100% cijene karte, 13 dobrovoljnih darovatelja krvi 50% cijene karte, 4 građanske 100% cijene karte, 11 učenika (produženi boravak) 50% cijene karte, dok nije bilo učeničkih karta koje su sufinancirane u punom iznosu). </w:t>
      </w:r>
    </w:p>
    <w:p w14:paraId="2247452E" w14:textId="77777777" w:rsidR="009B569A" w:rsidRPr="00FE733D" w:rsidRDefault="009B569A" w:rsidP="009B569A">
      <w:pPr>
        <w:rPr>
          <w:rFonts w:ascii="Arial" w:eastAsia="Calibri" w:hAnsi="Arial" w:cs="Arial"/>
        </w:rPr>
      </w:pPr>
    </w:p>
    <w:p w14:paraId="2335A990" w14:textId="719F0A51" w:rsidR="009B569A" w:rsidRPr="00FE733D" w:rsidRDefault="009B569A" w:rsidP="009B569A">
      <w:pPr>
        <w:rPr>
          <w:rFonts w:ascii="Arial" w:eastAsia="Calibri" w:hAnsi="Arial" w:cs="Arial"/>
        </w:rPr>
      </w:pPr>
      <w:bookmarkStart w:id="331" w:name="_Hlk145940696"/>
      <w:r w:rsidRPr="00FE733D">
        <w:rPr>
          <w:rFonts w:ascii="Arial" w:eastAsia="Calibri" w:hAnsi="Arial" w:cs="Arial"/>
        </w:rPr>
        <w:t xml:space="preserve">U </w:t>
      </w:r>
      <w:r w:rsidR="00A23822">
        <w:rPr>
          <w:rFonts w:ascii="Arial" w:eastAsia="Calibri" w:hAnsi="Arial" w:cs="Arial"/>
        </w:rPr>
        <w:t>2023.</w:t>
      </w:r>
      <w:r w:rsidRPr="00FE733D">
        <w:rPr>
          <w:rFonts w:ascii="Arial" w:eastAsia="Calibri" w:hAnsi="Arial" w:cs="Arial"/>
        </w:rPr>
        <w:t xml:space="preserve"> financirane su pokazne karte i za ukrajinske izbjeglice smještene u obiteljima iz Konavala – 33 korisnika (prosječno) (mjesečno sufinancirano po korisniku 19,91 €), odnosno od 18 do 49 korisnika.</w:t>
      </w:r>
    </w:p>
    <w:bookmarkEnd w:id="331"/>
    <w:p w14:paraId="5CB6C776" w14:textId="77777777" w:rsidR="009B569A" w:rsidRPr="00FE733D" w:rsidRDefault="009B569A" w:rsidP="009B569A">
      <w:pPr>
        <w:rPr>
          <w:rFonts w:ascii="Arial" w:hAnsi="Arial" w:cs="Arial"/>
          <w:iCs/>
        </w:rPr>
      </w:pPr>
      <w:r w:rsidRPr="00FE733D">
        <w:rPr>
          <w:rFonts w:ascii="Arial" w:eastAsia="Calibri" w:hAnsi="Arial" w:cs="Arial"/>
        </w:rPr>
        <w:t xml:space="preserve">Sufinanciranje pokaznih karata ovih korisnika je započeto u travnju 2022., a bilo je 11 korisnika u travnju 2022., 35 korisnika u srpnju i kolovozu 2022., dok koncem 2022. godine je bilo 24 korisnika. </w:t>
      </w:r>
      <w:bookmarkStart w:id="332" w:name="_Hlk166655745"/>
      <w:r w:rsidRPr="00FE733D">
        <w:rPr>
          <w:rFonts w:ascii="Arial" w:eastAsia="Calibri" w:hAnsi="Arial" w:cs="Arial"/>
        </w:rPr>
        <w:t>U svibnju 2023. godine bilo je 37 korisnika, koncem kolovoza 2023. godine 49 korisnika i koncem prosinca 2023. godine 19 korisnika.</w:t>
      </w:r>
    </w:p>
    <w:bookmarkEnd w:id="330"/>
    <w:bookmarkEnd w:id="332"/>
    <w:p w14:paraId="69793C74" w14:textId="5FC16D1B" w:rsidR="008C4419" w:rsidRPr="00A23822" w:rsidRDefault="008C4419" w:rsidP="000F4FF0">
      <w:pPr>
        <w:rPr>
          <w:rFonts w:ascii="Arial" w:hAnsi="Arial" w:cs="Arial"/>
          <w:iCs/>
        </w:rPr>
      </w:pPr>
      <w:r w:rsidRPr="00A23822">
        <w:rPr>
          <w:rFonts w:ascii="Arial" w:hAnsi="Arial" w:cs="Arial"/>
          <w:iCs/>
        </w:rPr>
        <w:t>U 2024. godini prosječno je sufinancirano</w:t>
      </w:r>
      <w:r w:rsidR="00A23822" w:rsidRPr="00A23822">
        <w:rPr>
          <w:rFonts w:ascii="Arial" w:hAnsi="Arial" w:cs="Arial"/>
          <w:iCs/>
        </w:rPr>
        <w:t xml:space="preserve"> 37 pokaznih karata za osobe iz Ukrajine </w:t>
      </w:r>
      <w:r w:rsidR="00A23822">
        <w:rPr>
          <w:rFonts w:ascii="Arial" w:hAnsi="Arial" w:cs="Arial"/>
          <w:iCs/>
        </w:rPr>
        <w:t>(</w:t>
      </w:r>
      <w:r w:rsidR="00A23822" w:rsidRPr="00A23822">
        <w:rPr>
          <w:rFonts w:ascii="Arial" w:hAnsi="Arial" w:cs="Arial"/>
          <w:iCs/>
        </w:rPr>
        <w:t>od 21 od 57</w:t>
      </w:r>
      <w:r w:rsidR="00A23822">
        <w:rPr>
          <w:rFonts w:ascii="Arial" w:hAnsi="Arial" w:cs="Arial"/>
          <w:iCs/>
        </w:rPr>
        <w:t xml:space="preserve"> osoba), te </w:t>
      </w:r>
    </w:p>
    <w:p w14:paraId="5838FCE0" w14:textId="77777777" w:rsidR="00A23822" w:rsidRPr="00A23822" w:rsidRDefault="00A23822" w:rsidP="000F4FF0">
      <w:pPr>
        <w:rPr>
          <w:rFonts w:ascii="Arial" w:hAnsi="Arial" w:cs="Arial"/>
          <w:iCs/>
        </w:rPr>
      </w:pPr>
    </w:p>
    <w:p w14:paraId="695B4C45" w14:textId="77777777" w:rsidR="000F4FF0" w:rsidRPr="00A23822" w:rsidRDefault="000F4FF0" w:rsidP="000F4FF0">
      <w:pPr>
        <w:rPr>
          <w:rFonts w:ascii="Arial" w:hAnsi="Arial" w:cs="Arial"/>
          <w:i/>
        </w:rPr>
      </w:pPr>
      <w:r w:rsidRPr="00A23822">
        <w:rPr>
          <w:rFonts w:ascii="Arial" w:hAnsi="Arial" w:cs="Arial"/>
          <w:i/>
        </w:rPr>
        <w:t>*Usporedba:</w:t>
      </w:r>
    </w:p>
    <w:tbl>
      <w:tblPr>
        <w:tblStyle w:val="Reetkatablice77"/>
        <w:tblW w:w="0" w:type="auto"/>
        <w:jc w:val="center"/>
        <w:tblLook w:val="04A0" w:firstRow="1" w:lastRow="0" w:firstColumn="1" w:lastColumn="0" w:noHBand="0" w:noVBand="1"/>
      </w:tblPr>
      <w:tblGrid>
        <w:gridCol w:w="814"/>
        <w:gridCol w:w="1085"/>
        <w:gridCol w:w="1104"/>
        <w:gridCol w:w="1097"/>
        <w:gridCol w:w="1104"/>
        <w:gridCol w:w="1315"/>
        <w:gridCol w:w="1429"/>
        <w:gridCol w:w="1017"/>
        <w:gridCol w:w="1314"/>
        <w:gridCol w:w="1087"/>
        <w:gridCol w:w="1117"/>
      </w:tblGrid>
      <w:tr w:rsidR="009B569A" w:rsidRPr="009B569A" w14:paraId="49E39AC4" w14:textId="77777777" w:rsidTr="003253AF">
        <w:trPr>
          <w:jc w:val="center"/>
        </w:trPr>
        <w:tc>
          <w:tcPr>
            <w:tcW w:w="814" w:type="dxa"/>
            <w:vMerge w:val="restart"/>
            <w:vAlign w:val="center"/>
          </w:tcPr>
          <w:p w14:paraId="7A77B3DF" w14:textId="77777777" w:rsidR="009B569A" w:rsidRPr="009B569A" w:rsidRDefault="009B569A" w:rsidP="009B569A">
            <w:pPr>
              <w:jc w:val="center"/>
              <w:rPr>
                <w:rFonts w:ascii="Arial" w:eastAsia="Calibri" w:hAnsi="Arial" w:cs="Arial"/>
                <w:bCs/>
                <w:i/>
                <w:iCs/>
                <w:sz w:val="18"/>
                <w:szCs w:val="18"/>
                <w:lang w:eastAsia="hr-HR"/>
              </w:rPr>
            </w:pPr>
            <w:r w:rsidRPr="009B569A">
              <w:rPr>
                <w:rFonts w:ascii="Arial" w:eastAsia="Calibri" w:hAnsi="Arial" w:cs="Arial"/>
                <w:bCs/>
                <w:i/>
                <w:iCs/>
                <w:sz w:val="18"/>
                <w:szCs w:val="18"/>
                <w:lang w:eastAsia="hr-HR"/>
              </w:rPr>
              <w:t>Godina</w:t>
            </w:r>
          </w:p>
        </w:tc>
        <w:tc>
          <w:tcPr>
            <w:tcW w:w="5705" w:type="dxa"/>
            <w:gridSpan w:val="5"/>
            <w:vAlign w:val="center"/>
          </w:tcPr>
          <w:p w14:paraId="5D3C7882" w14:textId="77777777" w:rsidR="009B569A" w:rsidRPr="009B569A" w:rsidRDefault="009B569A" w:rsidP="009B569A">
            <w:pPr>
              <w:jc w:val="center"/>
              <w:rPr>
                <w:rFonts w:ascii="Arial" w:eastAsia="Calibri" w:hAnsi="Arial" w:cs="Arial"/>
                <w:bCs/>
                <w:i/>
                <w:iCs/>
                <w:sz w:val="18"/>
                <w:szCs w:val="18"/>
                <w:lang w:eastAsia="hr-HR"/>
              </w:rPr>
            </w:pPr>
            <w:r w:rsidRPr="009B569A">
              <w:rPr>
                <w:rFonts w:ascii="Arial" w:eastAsia="Calibri" w:hAnsi="Arial" w:cs="Arial"/>
                <w:bCs/>
                <w:i/>
                <w:iCs/>
                <w:sz w:val="18"/>
                <w:szCs w:val="18"/>
                <w:lang w:eastAsia="hr-HR"/>
              </w:rPr>
              <w:t>Broj korisnika (prosječno)</w:t>
            </w:r>
          </w:p>
        </w:tc>
        <w:tc>
          <w:tcPr>
            <w:tcW w:w="1429" w:type="dxa"/>
            <w:vMerge w:val="restart"/>
            <w:vAlign w:val="center"/>
          </w:tcPr>
          <w:p w14:paraId="73E7EEDC" w14:textId="77777777" w:rsidR="009B569A" w:rsidRPr="009B569A" w:rsidRDefault="009B569A" w:rsidP="009B569A">
            <w:pPr>
              <w:jc w:val="center"/>
              <w:rPr>
                <w:rFonts w:ascii="Arial" w:eastAsia="Calibri" w:hAnsi="Arial" w:cs="Arial"/>
                <w:bCs/>
                <w:i/>
                <w:iCs/>
                <w:sz w:val="18"/>
                <w:szCs w:val="18"/>
                <w:lang w:eastAsia="hr-HR"/>
              </w:rPr>
            </w:pPr>
            <w:r w:rsidRPr="009B569A">
              <w:rPr>
                <w:rFonts w:ascii="Arial" w:eastAsia="Calibri" w:hAnsi="Arial" w:cs="Arial"/>
                <w:bCs/>
                <w:sz w:val="18"/>
                <w:szCs w:val="18"/>
                <w:lang w:eastAsia="hr-HR"/>
              </w:rPr>
              <w:t>Broj korisnika (stupci 2 do 6) (</w:t>
            </w:r>
            <w:r w:rsidRPr="009B569A">
              <w:rPr>
                <w:rFonts w:ascii="Arial" w:eastAsia="Calibri" w:hAnsi="Arial" w:cs="Arial"/>
                <w:b/>
                <w:sz w:val="18"/>
                <w:szCs w:val="18"/>
                <w:lang w:eastAsia="hr-HR"/>
              </w:rPr>
              <w:t>prosječno mjesečno</w:t>
            </w:r>
            <w:r w:rsidRPr="009B569A">
              <w:rPr>
                <w:rFonts w:ascii="Arial" w:eastAsia="Calibri" w:hAnsi="Arial" w:cs="Arial"/>
                <w:bCs/>
                <w:sz w:val="18"/>
                <w:szCs w:val="18"/>
                <w:lang w:eastAsia="hr-HR"/>
              </w:rPr>
              <w:t>)</w:t>
            </w:r>
          </w:p>
        </w:tc>
        <w:tc>
          <w:tcPr>
            <w:tcW w:w="1017" w:type="dxa"/>
            <w:vMerge w:val="restart"/>
            <w:vAlign w:val="center"/>
          </w:tcPr>
          <w:p w14:paraId="23C373BF"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 xml:space="preserve">Izvršeno </w:t>
            </w:r>
          </w:p>
          <w:p w14:paraId="1C3C29C0" w14:textId="77777777" w:rsidR="009B569A" w:rsidRPr="009B569A" w:rsidRDefault="009B569A" w:rsidP="009B569A">
            <w:pPr>
              <w:jc w:val="center"/>
              <w:rPr>
                <w:rFonts w:ascii="Arial" w:eastAsia="Calibri" w:hAnsi="Arial" w:cs="Arial"/>
                <w:bCs/>
                <w:color w:val="FF0000"/>
                <w:sz w:val="18"/>
                <w:szCs w:val="18"/>
                <w:lang w:eastAsia="hr-HR"/>
              </w:rPr>
            </w:pPr>
            <w:r w:rsidRPr="009B569A">
              <w:rPr>
                <w:rFonts w:ascii="Arial" w:eastAsia="Calibri" w:hAnsi="Arial" w:cs="Arial"/>
                <w:bCs/>
                <w:color w:val="FF0000"/>
                <w:sz w:val="18"/>
                <w:szCs w:val="18"/>
                <w:lang w:eastAsia="hr-HR"/>
              </w:rPr>
              <w:t>(€)</w:t>
            </w:r>
          </w:p>
          <w:p w14:paraId="4B1A698A"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(korisnici iz stupca 7)</w:t>
            </w:r>
          </w:p>
        </w:tc>
        <w:tc>
          <w:tcPr>
            <w:tcW w:w="1314" w:type="dxa"/>
            <w:vMerge w:val="restart"/>
            <w:vAlign w:val="center"/>
          </w:tcPr>
          <w:p w14:paraId="4F4FB537"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Broj korisnika – izbjeglice iz Ukrajine (</w:t>
            </w:r>
            <w:r w:rsidRPr="009B569A">
              <w:rPr>
                <w:rFonts w:ascii="Arial" w:eastAsia="Calibri" w:hAnsi="Arial" w:cs="Arial"/>
                <w:b/>
                <w:sz w:val="18"/>
                <w:szCs w:val="18"/>
                <w:lang w:eastAsia="hr-HR"/>
              </w:rPr>
              <w:t>prosječno mjesečno)</w:t>
            </w:r>
          </w:p>
        </w:tc>
        <w:tc>
          <w:tcPr>
            <w:tcW w:w="1087" w:type="dxa"/>
            <w:vMerge w:val="restart"/>
            <w:vAlign w:val="center"/>
          </w:tcPr>
          <w:p w14:paraId="3FE7CFE7"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Izvršeno (</w:t>
            </w:r>
            <w:r w:rsidRPr="009B569A">
              <w:rPr>
                <w:rFonts w:ascii="Arial" w:eastAsia="Calibri" w:hAnsi="Arial" w:cs="Arial"/>
                <w:b/>
                <w:sz w:val="18"/>
                <w:szCs w:val="18"/>
                <w:lang w:eastAsia="hr-HR"/>
              </w:rPr>
              <w:t>izbjeglice iz Ukrajine</w:t>
            </w:r>
            <w:r w:rsidRPr="009B569A">
              <w:rPr>
                <w:rFonts w:ascii="Arial" w:eastAsia="Calibri" w:hAnsi="Arial" w:cs="Arial"/>
                <w:bCs/>
                <w:sz w:val="18"/>
                <w:szCs w:val="18"/>
                <w:lang w:eastAsia="hr-HR"/>
              </w:rPr>
              <w:t xml:space="preserve">) </w:t>
            </w:r>
            <w:r w:rsidRPr="009B569A">
              <w:rPr>
                <w:rFonts w:ascii="Arial" w:eastAsia="Calibri" w:hAnsi="Arial" w:cs="Arial"/>
                <w:bCs/>
                <w:color w:val="FF0000"/>
                <w:sz w:val="18"/>
                <w:szCs w:val="18"/>
                <w:lang w:eastAsia="hr-HR"/>
              </w:rPr>
              <w:t>€</w:t>
            </w:r>
          </w:p>
        </w:tc>
        <w:tc>
          <w:tcPr>
            <w:tcW w:w="1117" w:type="dxa"/>
            <w:vMerge w:val="restart"/>
            <w:vAlign w:val="center"/>
          </w:tcPr>
          <w:p w14:paraId="3B1FB15A"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 xml:space="preserve">Sveukupno izvršeno </w:t>
            </w:r>
            <w:r w:rsidRPr="009B569A">
              <w:rPr>
                <w:rFonts w:ascii="Arial" w:eastAsia="Calibri" w:hAnsi="Arial" w:cs="Arial"/>
                <w:b/>
                <w:sz w:val="18"/>
                <w:szCs w:val="18"/>
                <w:lang w:eastAsia="hr-HR"/>
              </w:rPr>
              <w:t>(</w:t>
            </w:r>
            <w:r w:rsidRPr="009B569A">
              <w:rPr>
                <w:rFonts w:ascii="Arial" w:eastAsia="Calibri" w:hAnsi="Arial" w:cs="Arial"/>
                <w:b/>
                <w:color w:val="FF0000"/>
                <w:sz w:val="18"/>
                <w:szCs w:val="18"/>
                <w:lang w:eastAsia="hr-HR"/>
              </w:rPr>
              <w:t>€</w:t>
            </w:r>
            <w:r w:rsidRPr="009B569A">
              <w:rPr>
                <w:rFonts w:ascii="Arial" w:eastAsia="Calibri" w:hAnsi="Arial" w:cs="Arial"/>
                <w:b/>
                <w:sz w:val="18"/>
                <w:szCs w:val="18"/>
                <w:lang w:eastAsia="hr-HR"/>
              </w:rPr>
              <w:t>)</w:t>
            </w:r>
          </w:p>
        </w:tc>
      </w:tr>
      <w:tr w:rsidR="009B569A" w:rsidRPr="009B569A" w14:paraId="28D61C73" w14:textId="77777777" w:rsidTr="003253AF">
        <w:trPr>
          <w:jc w:val="center"/>
        </w:trPr>
        <w:tc>
          <w:tcPr>
            <w:tcW w:w="814" w:type="dxa"/>
            <w:vMerge/>
            <w:vAlign w:val="center"/>
          </w:tcPr>
          <w:p w14:paraId="3BB53F93" w14:textId="77777777" w:rsidR="009B569A" w:rsidRPr="009B569A" w:rsidRDefault="009B569A" w:rsidP="009B569A">
            <w:pPr>
              <w:jc w:val="left"/>
              <w:rPr>
                <w:rFonts w:ascii="Arial" w:eastAsia="Calibri" w:hAnsi="Arial" w:cs="Arial"/>
                <w:bCs/>
                <w:sz w:val="18"/>
                <w:szCs w:val="18"/>
                <w:lang w:eastAsia="hr-HR"/>
              </w:rPr>
            </w:pPr>
          </w:p>
        </w:tc>
        <w:tc>
          <w:tcPr>
            <w:tcW w:w="1085" w:type="dxa"/>
            <w:vAlign w:val="center"/>
          </w:tcPr>
          <w:p w14:paraId="3354B33C"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Stradalnici DR-a</w:t>
            </w:r>
          </w:p>
          <w:p w14:paraId="536CCD8D"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(100% cijene)</w:t>
            </w:r>
          </w:p>
        </w:tc>
        <w:tc>
          <w:tcPr>
            <w:tcW w:w="1104" w:type="dxa"/>
            <w:vAlign w:val="center"/>
          </w:tcPr>
          <w:p w14:paraId="10168260"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 xml:space="preserve">Darivatelji krvi, </w:t>
            </w:r>
            <w:r w:rsidRPr="009B569A">
              <w:rPr>
                <w:rFonts w:ascii="Arial" w:eastAsia="Calibri" w:hAnsi="Arial" w:cs="Arial"/>
                <w:i/>
                <w:sz w:val="18"/>
                <w:szCs w:val="18"/>
                <w:lang w:eastAsia="hr-HR"/>
              </w:rPr>
              <w:t>25 i više puta</w:t>
            </w:r>
          </w:p>
          <w:p w14:paraId="4A9462C8"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(50% cijene)</w:t>
            </w:r>
          </w:p>
        </w:tc>
        <w:tc>
          <w:tcPr>
            <w:tcW w:w="1097" w:type="dxa"/>
            <w:vAlign w:val="center"/>
          </w:tcPr>
          <w:p w14:paraId="399E7E8E"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Građanske</w:t>
            </w:r>
          </w:p>
          <w:p w14:paraId="1069D6A5"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(100% cijene)</w:t>
            </w:r>
          </w:p>
          <w:p w14:paraId="475C2F3D" w14:textId="77777777" w:rsidR="009B569A" w:rsidRPr="009B569A" w:rsidRDefault="009B569A" w:rsidP="009B569A">
            <w:pPr>
              <w:jc w:val="center"/>
              <w:rPr>
                <w:rFonts w:ascii="Arial" w:eastAsia="Calibri" w:hAnsi="Arial" w:cs="Arial"/>
                <w:bCs/>
                <w:sz w:val="18"/>
                <w:szCs w:val="18"/>
                <w:lang w:eastAsia="hr-HR"/>
              </w:rPr>
            </w:pPr>
          </w:p>
        </w:tc>
        <w:tc>
          <w:tcPr>
            <w:tcW w:w="1104" w:type="dxa"/>
            <w:vAlign w:val="center"/>
          </w:tcPr>
          <w:p w14:paraId="368D12F3"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Učenici produženi boravak</w:t>
            </w:r>
          </w:p>
          <w:p w14:paraId="5D1CBB4F"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(50% cijene)</w:t>
            </w:r>
          </w:p>
        </w:tc>
        <w:tc>
          <w:tcPr>
            <w:tcW w:w="1315" w:type="dxa"/>
            <w:vAlign w:val="center"/>
          </w:tcPr>
          <w:p w14:paraId="324AA708"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Učenici po posebnim potrebama i njihovi roditelji/ pratitelji</w:t>
            </w:r>
          </w:p>
        </w:tc>
        <w:tc>
          <w:tcPr>
            <w:tcW w:w="1429" w:type="dxa"/>
            <w:vMerge/>
            <w:vAlign w:val="center"/>
          </w:tcPr>
          <w:p w14:paraId="74F6B5DF" w14:textId="77777777" w:rsidR="009B569A" w:rsidRPr="009B569A" w:rsidRDefault="009B569A" w:rsidP="009B569A">
            <w:pPr>
              <w:jc w:val="left"/>
              <w:rPr>
                <w:rFonts w:ascii="Arial" w:eastAsia="Calibri" w:hAnsi="Arial" w:cs="Arial"/>
                <w:bCs/>
                <w:sz w:val="18"/>
                <w:szCs w:val="18"/>
                <w:lang w:eastAsia="hr-HR"/>
              </w:rPr>
            </w:pPr>
          </w:p>
        </w:tc>
        <w:tc>
          <w:tcPr>
            <w:tcW w:w="1017" w:type="dxa"/>
            <w:vMerge/>
            <w:vAlign w:val="center"/>
          </w:tcPr>
          <w:p w14:paraId="37AC0F4B" w14:textId="77777777" w:rsidR="009B569A" w:rsidRPr="009B569A" w:rsidRDefault="009B569A" w:rsidP="009B569A">
            <w:pPr>
              <w:jc w:val="left"/>
              <w:rPr>
                <w:rFonts w:ascii="Arial" w:eastAsia="Calibri" w:hAnsi="Arial" w:cs="Arial"/>
                <w:bCs/>
                <w:sz w:val="18"/>
                <w:szCs w:val="18"/>
                <w:lang w:eastAsia="hr-HR"/>
              </w:rPr>
            </w:pPr>
          </w:p>
        </w:tc>
        <w:tc>
          <w:tcPr>
            <w:tcW w:w="1314" w:type="dxa"/>
            <w:vMerge/>
            <w:vAlign w:val="center"/>
          </w:tcPr>
          <w:p w14:paraId="5ED37DA5" w14:textId="77777777" w:rsidR="009B569A" w:rsidRPr="009B569A" w:rsidRDefault="009B569A" w:rsidP="009B569A">
            <w:pPr>
              <w:jc w:val="left"/>
              <w:rPr>
                <w:rFonts w:ascii="Arial" w:eastAsia="Calibri" w:hAnsi="Arial" w:cs="Arial"/>
                <w:bCs/>
                <w:sz w:val="18"/>
                <w:szCs w:val="18"/>
                <w:lang w:eastAsia="hr-HR"/>
              </w:rPr>
            </w:pPr>
          </w:p>
        </w:tc>
        <w:tc>
          <w:tcPr>
            <w:tcW w:w="1087" w:type="dxa"/>
            <w:vMerge/>
            <w:vAlign w:val="center"/>
          </w:tcPr>
          <w:p w14:paraId="72881521" w14:textId="77777777" w:rsidR="009B569A" w:rsidRPr="009B569A" w:rsidRDefault="009B569A" w:rsidP="009B569A">
            <w:pPr>
              <w:jc w:val="left"/>
              <w:rPr>
                <w:rFonts w:ascii="Arial" w:eastAsia="Calibri" w:hAnsi="Arial" w:cs="Arial"/>
                <w:bCs/>
                <w:sz w:val="18"/>
                <w:szCs w:val="18"/>
                <w:lang w:eastAsia="hr-HR"/>
              </w:rPr>
            </w:pPr>
          </w:p>
        </w:tc>
        <w:tc>
          <w:tcPr>
            <w:tcW w:w="1117" w:type="dxa"/>
            <w:vMerge/>
            <w:vAlign w:val="center"/>
          </w:tcPr>
          <w:p w14:paraId="699F8C4C" w14:textId="77777777" w:rsidR="009B569A" w:rsidRPr="009B569A" w:rsidRDefault="009B569A" w:rsidP="009B569A">
            <w:pPr>
              <w:jc w:val="left"/>
              <w:rPr>
                <w:rFonts w:ascii="Arial" w:eastAsia="Calibri" w:hAnsi="Arial" w:cs="Arial"/>
                <w:bCs/>
                <w:sz w:val="18"/>
                <w:szCs w:val="18"/>
                <w:lang w:eastAsia="hr-HR"/>
              </w:rPr>
            </w:pPr>
          </w:p>
        </w:tc>
      </w:tr>
      <w:tr w:rsidR="009B569A" w:rsidRPr="009B569A" w14:paraId="0D66DA51" w14:textId="77777777" w:rsidTr="003253AF">
        <w:trPr>
          <w:jc w:val="center"/>
        </w:trPr>
        <w:tc>
          <w:tcPr>
            <w:tcW w:w="814" w:type="dxa"/>
            <w:vAlign w:val="center"/>
          </w:tcPr>
          <w:p w14:paraId="390E1D47" w14:textId="77777777" w:rsidR="009B569A" w:rsidRPr="009B569A" w:rsidRDefault="009B569A" w:rsidP="009B569A">
            <w:pPr>
              <w:jc w:val="center"/>
              <w:rPr>
                <w:rFonts w:ascii="Arial" w:eastAsia="Calibri" w:hAnsi="Arial" w:cs="Arial"/>
                <w:bCs/>
                <w:i/>
                <w:iCs/>
                <w:sz w:val="14"/>
                <w:szCs w:val="14"/>
                <w:lang w:eastAsia="hr-HR"/>
              </w:rPr>
            </w:pPr>
            <w:r w:rsidRPr="009B569A">
              <w:rPr>
                <w:rFonts w:ascii="Arial" w:eastAsia="Calibri" w:hAnsi="Arial" w:cs="Arial"/>
                <w:bCs/>
                <w:i/>
                <w:iCs/>
                <w:sz w:val="14"/>
                <w:szCs w:val="14"/>
                <w:lang w:eastAsia="hr-HR"/>
              </w:rPr>
              <w:t>1</w:t>
            </w:r>
          </w:p>
        </w:tc>
        <w:tc>
          <w:tcPr>
            <w:tcW w:w="1085" w:type="dxa"/>
            <w:vAlign w:val="center"/>
          </w:tcPr>
          <w:p w14:paraId="6D85FACA" w14:textId="77777777" w:rsidR="009B569A" w:rsidRPr="009B569A" w:rsidRDefault="009B569A" w:rsidP="009B569A">
            <w:pPr>
              <w:jc w:val="center"/>
              <w:rPr>
                <w:rFonts w:ascii="Arial" w:eastAsia="Calibri" w:hAnsi="Arial" w:cs="Arial"/>
                <w:bCs/>
                <w:i/>
                <w:iCs/>
                <w:sz w:val="14"/>
                <w:szCs w:val="14"/>
                <w:lang w:eastAsia="hr-HR"/>
              </w:rPr>
            </w:pPr>
            <w:r w:rsidRPr="009B569A">
              <w:rPr>
                <w:rFonts w:ascii="Arial" w:eastAsia="Calibri" w:hAnsi="Arial" w:cs="Arial"/>
                <w:bCs/>
                <w:i/>
                <w:iCs/>
                <w:sz w:val="14"/>
                <w:szCs w:val="14"/>
                <w:lang w:eastAsia="hr-HR"/>
              </w:rPr>
              <w:t>2</w:t>
            </w:r>
          </w:p>
        </w:tc>
        <w:tc>
          <w:tcPr>
            <w:tcW w:w="1104" w:type="dxa"/>
            <w:vAlign w:val="center"/>
          </w:tcPr>
          <w:p w14:paraId="47F31AF5" w14:textId="77777777" w:rsidR="009B569A" w:rsidRPr="009B569A" w:rsidRDefault="009B569A" w:rsidP="009B569A">
            <w:pPr>
              <w:jc w:val="center"/>
              <w:rPr>
                <w:rFonts w:ascii="Arial" w:eastAsia="Calibri" w:hAnsi="Arial" w:cs="Arial"/>
                <w:bCs/>
                <w:i/>
                <w:iCs/>
                <w:sz w:val="14"/>
                <w:szCs w:val="14"/>
                <w:lang w:eastAsia="hr-HR"/>
              </w:rPr>
            </w:pPr>
            <w:r w:rsidRPr="009B569A">
              <w:rPr>
                <w:rFonts w:ascii="Arial" w:eastAsia="Calibri" w:hAnsi="Arial" w:cs="Arial"/>
                <w:bCs/>
                <w:i/>
                <w:iCs/>
                <w:sz w:val="14"/>
                <w:szCs w:val="14"/>
                <w:lang w:eastAsia="hr-HR"/>
              </w:rPr>
              <w:t>3</w:t>
            </w:r>
          </w:p>
        </w:tc>
        <w:tc>
          <w:tcPr>
            <w:tcW w:w="1097" w:type="dxa"/>
            <w:vAlign w:val="center"/>
          </w:tcPr>
          <w:p w14:paraId="545E0158" w14:textId="77777777" w:rsidR="009B569A" w:rsidRPr="009B569A" w:rsidRDefault="009B569A" w:rsidP="009B569A">
            <w:pPr>
              <w:jc w:val="center"/>
              <w:rPr>
                <w:rFonts w:ascii="Arial" w:eastAsia="Calibri" w:hAnsi="Arial" w:cs="Arial"/>
                <w:bCs/>
                <w:i/>
                <w:iCs/>
                <w:sz w:val="14"/>
                <w:szCs w:val="14"/>
                <w:lang w:eastAsia="hr-HR"/>
              </w:rPr>
            </w:pPr>
            <w:r w:rsidRPr="009B569A">
              <w:rPr>
                <w:rFonts w:ascii="Arial" w:eastAsia="Calibri" w:hAnsi="Arial" w:cs="Arial"/>
                <w:bCs/>
                <w:i/>
                <w:iCs/>
                <w:sz w:val="14"/>
                <w:szCs w:val="14"/>
                <w:lang w:eastAsia="hr-HR"/>
              </w:rPr>
              <w:t>4</w:t>
            </w:r>
          </w:p>
        </w:tc>
        <w:tc>
          <w:tcPr>
            <w:tcW w:w="1104" w:type="dxa"/>
            <w:vAlign w:val="center"/>
          </w:tcPr>
          <w:p w14:paraId="35666CBA" w14:textId="77777777" w:rsidR="009B569A" w:rsidRPr="009B569A" w:rsidRDefault="009B569A" w:rsidP="009B569A">
            <w:pPr>
              <w:jc w:val="center"/>
              <w:rPr>
                <w:rFonts w:ascii="Arial" w:eastAsia="Calibri" w:hAnsi="Arial" w:cs="Arial"/>
                <w:bCs/>
                <w:i/>
                <w:iCs/>
                <w:sz w:val="14"/>
                <w:szCs w:val="14"/>
                <w:lang w:eastAsia="hr-HR"/>
              </w:rPr>
            </w:pPr>
            <w:r w:rsidRPr="009B569A">
              <w:rPr>
                <w:rFonts w:ascii="Arial" w:eastAsia="Calibri" w:hAnsi="Arial" w:cs="Arial"/>
                <w:bCs/>
                <w:i/>
                <w:iCs/>
                <w:sz w:val="14"/>
                <w:szCs w:val="14"/>
                <w:lang w:eastAsia="hr-HR"/>
              </w:rPr>
              <w:t>5</w:t>
            </w:r>
          </w:p>
        </w:tc>
        <w:tc>
          <w:tcPr>
            <w:tcW w:w="1315" w:type="dxa"/>
            <w:vAlign w:val="center"/>
          </w:tcPr>
          <w:p w14:paraId="3565FAA8" w14:textId="77777777" w:rsidR="009B569A" w:rsidRPr="009B569A" w:rsidRDefault="009B569A" w:rsidP="009B569A">
            <w:pPr>
              <w:jc w:val="center"/>
              <w:rPr>
                <w:rFonts w:ascii="Arial" w:eastAsia="Calibri" w:hAnsi="Arial" w:cs="Arial"/>
                <w:bCs/>
                <w:i/>
                <w:iCs/>
                <w:sz w:val="14"/>
                <w:szCs w:val="14"/>
                <w:lang w:eastAsia="hr-HR"/>
              </w:rPr>
            </w:pPr>
            <w:r w:rsidRPr="009B569A">
              <w:rPr>
                <w:rFonts w:ascii="Arial" w:eastAsia="Calibri" w:hAnsi="Arial" w:cs="Arial"/>
                <w:bCs/>
                <w:i/>
                <w:iCs/>
                <w:sz w:val="14"/>
                <w:szCs w:val="14"/>
                <w:lang w:eastAsia="hr-HR"/>
              </w:rPr>
              <w:t>6</w:t>
            </w:r>
          </w:p>
        </w:tc>
        <w:tc>
          <w:tcPr>
            <w:tcW w:w="1429" w:type="dxa"/>
            <w:vAlign w:val="center"/>
          </w:tcPr>
          <w:p w14:paraId="244DC5C4" w14:textId="77777777" w:rsidR="009B569A" w:rsidRPr="009B569A" w:rsidRDefault="009B569A" w:rsidP="009B569A">
            <w:pPr>
              <w:jc w:val="center"/>
              <w:rPr>
                <w:rFonts w:ascii="Arial" w:eastAsia="Calibri" w:hAnsi="Arial" w:cs="Arial"/>
                <w:i/>
                <w:iCs/>
                <w:sz w:val="14"/>
                <w:szCs w:val="14"/>
                <w:lang w:eastAsia="hr-HR"/>
              </w:rPr>
            </w:pPr>
            <w:r w:rsidRPr="009B569A">
              <w:rPr>
                <w:rFonts w:ascii="Arial" w:eastAsia="Calibri" w:hAnsi="Arial" w:cs="Arial"/>
                <w:i/>
                <w:iCs/>
                <w:sz w:val="14"/>
                <w:szCs w:val="14"/>
                <w:lang w:eastAsia="hr-HR"/>
              </w:rPr>
              <w:t>7 (prosjek stupci 2 do 6)</w:t>
            </w:r>
          </w:p>
        </w:tc>
        <w:tc>
          <w:tcPr>
            <w:tcW w:w="1017" w:type="dxa"/>
            <w:vAlign w:val="center"/>
          </w:tcPr>
          <w:p w14:paraId="56A8B5A9" w14:textId="77777777" w:rsidR="009B569A" w:rsidRPr="009B569A" w:rsidRDefault="009B569A" w:rsidP="009B569A">
            <w:pPr>
              <w:jc w:val="center"/>
              <w:rPr>
                <w:rFonts w:ascii="Arial" w:eastAsia="Calibri" w:hAnsi="Arial" w:cs="Arial"/>
                <w:i/>
                <w:iCs/>
                <w:sz w:val="14"/>
                <w:szCs w:val="14"/>
                <w:lang w:eastAsia="hr-HR"/>
              </w:rPr>
            </w:pPr>
            <w:r w:rsidRPr="009B569A">
              <w:rPr>
                <w:rFonts w:ascii="Arial" w:eastAsia="Calibri" w:hAnsi="Arial" w:cs="Arial"/>
                <w:i/>
                <w:iCs/>
                <w:sz w:val="14"/>
                <w:szCs w:val="14"/>
                <w:lang w:eastAsia="hr-HR"/>
              </w:rPr>
              <w:t>8.</w:t>
            </w:r>
          </w:p>
        </w:tc>
        <w:tc>
          <w:tcPr>
            <w:tcW w:w="1314" w:type="dxa"/>
            <w:vAlign w:val="center"/>
          </w:tcPr>
          <w:p w14:paraId="214DFCD9" w14:textId="77777777" w:rsidR="009B569A" w:rsidRPr="009B569A" w:rsidRDefault="009B569A" w:rsidP="009B569A">
            <w:pPr>
              <w:jc w:val="center"/>
              <w:rPr>
                <w:rFonts w:ascii="Arial" w:eastAsia="Calibri" w:hAnsi="Arial" w:cs="Arial"/>
                <w:i/>
                <w:iCs/>
                <w:sz w:val="14"/>
                <w:szCs w:val="14"/>
                <w:lang w:eastAsia="hr-HR"/>
              </w:rPr>
            </w:pPr>
            <w:r w:rsidRPr="009B569A">
              <w:rPr>
                <w:rFonts w:ascii="Arial" w:eastAsia="Calibri" w:hAnsi="Arial" w:cs="Arial"/>
                <w:i/>
                <w:iCs/>
                <w:sz w:val="14"/>
                <w:szCs w:val="14"/>
                <w:lang w:eastAsia="hr-HR"/>
              </w:rPr>
              <w:t>9</w:t>
            </w:r>
          </w:p>
        </w:tc>
        <w:tc>
          <w:tcPr>
            <w:tcW w:w="1087" w:type="dxa"/>
            <w:vAlign w:val="center"/>
          </w:tcPr>
          <w:p w14:paraId="47E9CC40" w14:textId="77777777" w:rsidR="009B569A" w:rsidRPr="009B569A" w:rsidRDefault="009B569A" w:rsidP="009B569A">
            <w:pPr>
              <w:jc w:val="center"/>
              <w:rPr>
                <w:rFonts w:ascii="Arial" w:eastAsia="Calibri" w:hAnsi="Arial" w:cs="Arial"/>
                <w:i/>
                <w:iCs/>
                <w:sz w:val="14"/>
                <w:szCs w:val="14"/>
                <w:lang w:eastAsia="hr-HR"/>
              </w:rPr>
            </w:pPr>
            <w:r w:rsidRPr="009B569A">
              <w:rPr>
                <w:rFonts w:ascii="Arial" w:eastAsia="Calibri" w:hAnsi="Arial" w:cs="Arial"/>
                <w:i/>
                <w:iCs/>
                <w:sz w:val="14"/>
                <w:szCs w:val="14"/>
                <w:lang w:eastAsia="hr-HR"/>
              </w:rPr>
              <w:t>10.</w:t>
            </w:r>
          </w:p>
        </w:tc>
        <w:tc>
          <w:tcPr>
            <w:tcW w:w="1117" w:type="dxa"/>
            <w:vAlign w:val="center"/>
          </w:tcPr>
          <w:p w14:paraId="6F4D8EA9" w14:textId="77777777" w:rsidR="009B569A" w:rsidRPr="009B569A" w:rsidRDefault="009B569A" w:rsidP="009B569A">
            <w:pPr>
              <w:jc w:val="center"/>
              <w:rPr>
                <w:rFonts w:ascii="Arial" w:eastAsia="Calibri" w:hAnsi="Arial" w:cs="Arial"/>
                <w:i/>
                <w:iCs/>
                <w:sz w:val="14"/>
                <w:szCs w:val="14"/>
                <w:lang w:eastAsia="hr-HR"/>
              </w:rPr>
            </w:pPr>
            <w:r w:rsidRPr="009B569A">
              <w:rPr>
                <w:rFonts w:ascii="Arial" w:eastAsia="Calibri" w:hAnsi="Arial" w:cs="Arial"/>
                <w:i/>
                <w:iCs/>
                <w:sz w:val="14"/>
                <w:szCs w:val="14"/>
                <w:lang w:eastAsia="hr-HR"/>
              </w:rPr>
              <w:t>11.(8+10)</w:t>
            </w:r>
          </w:p>
        </w:tc>
      </w:tr>
      <w:tr w:rsidR="009B569A" w:rsidRPr="009B569A" w14:paraId="75BFF0AD" w14:textId="77777777" w:rsidTr="003253AF">
        <w:trPr>
          <w:jc w:val="center"/>
        </w:trPr>
        <w:tc>
          <w:tcPr>
            <w:tcW w:w="814" w:type="dxa"/>
            <w:vAlign w:val="center"/>
          </w:tcPr>
          <w:p w14:paraId="3DD1FEB6"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2014.</w:t>
            </w:r>
          </w:p>
        </w:tc>
        <w:tc>
          <w:tcPr>
            <w:tcW w:w="1085" w:type="dxa"/>
            <w:vAlign w:val="center"/>
          </w:tcPr>
          <w:p w14:paraId="3C25692E" w14:textId="77777777" w:rsidR="009B569A" w:rsidRPr="009B569A" w:rsidRDefault="009B569A" w:rsidP="009B569A">
            <w:pPr>
              <w:jc w:val="center"/>
              <w:rPr>
                <w:rFonts w:ascii="Arial" w:eastAsia="Calibri" w:hAnsi="Arial" w:cs="Arial"/>
                <w:bCs/>
                <w:sz w:val="18"/>
                <w:szCs w:val="18"/>
                <w:lang w:eastAsia="hr-HR"/>
              </w:rPr>
            </w:pPr>
          </w:p>
        </w:tc>
        <w:tc>
          <w:tcPr>
            <w:tcW w:w="1104" w:type="dxa"/>
            <w:vAlign w:val="center"/>
          </w:tcPr>
          <w:p w14:paraId="0240D41E" w14:textId="77777777" w:rsidR="009B569A" w:rsidRPr="009B569A" w:rsidRDefault="009B569A" w:rsidP="009B569A">
            <w:pPr>
              <w:jc w:val="center"/>
              <w:rPr>
                <w:rFonts w:ascii="Arial" w:eastAsia="Calibri" w:hAnsi="Arial" w:cs="Arial"/>
                <w:bCs/>
                <w:sz w:val="18"/>
                <w:szCs w:val="18"/>
                <w:lang w:eastAsia="hr-HR"/>
              </w:rPr>
            </w:pPr>
          </w:p>
        </w:tc>
        <w:tc>
          <w:tcPr>
            <w:tcW w:w="1097" w:type="dxa"/>
            <w:vAlign w:val="center"/>
          </w:tcPr>
          <w:p w14:paraId="0C16448A" w14:textId="77777777" w:rsidR="009B569A" w:rsidRPr="009B569A" w:rsidRDefault="009B569A" w:rsidP="009B569A">
            <w:pPr>
              <w:jc w:val="center"/>
              <w:rPr>
                <w:rFonts w:ascii="Arial" w:eastAsia="Calibri" w:hAnsi="Arial" w:cs="Arial"/>
                <w:bCs/>
                <w:sz w:val="18"/>
                <w:szCs w:val="18"/>
                <w:lang w:eastAsia="hr-HR"/>
              </w:rPr>
            </w:pPr>
          </w:p>
        </w:tc>
        <w:tc>
          <w:tcPr>
            <w:tcW w:w="1104" w:type="dxa"/>
            <w:vAlign w:val="center"/>
          </w:tcPr>
          <w:p w14:paraId="4D501A1B" w14:textId="77777777" w:rsidR="009B569A" w:rsidRPr="009B569A" w:rsidRDefault="009B569A" w:rsidP="009B569A">
            <w:pPr>
              <w:jc w:val="center"/>
              <w:rPr>
                <w:rFonts w:ascii="Arial" w:eastAsia="Calibri" w:hAnsi="Arial" w:cs="Arial"/>
                <w:bCs/>
                <w:sz w:val="18"/>
                <w:szCs w:val="18"/>
                <w:lang w:eastAsia="hr-HR"/>
              </w:rPr>
            </w:pPr>
          </w:p>
        </w:tc>
        <w:tc>
          <w:tcPr>
            <w:tcW w:w="1315" w:type="dxa"/>
            <w:vAlign w:val="center"/>
          </w:tcPr>
          <w:p w14:paraId="15066295" w14:textId="77777777" w:rsidR="009B569A" w:rsidRPr="009B569A" w:rsidRDefault="009B569A" w:rsidP="009B569A">
            <w:pPr>
              <w:jc w:val="center"/>
              <w:rPr>
                <w:rFonts w:ascii="Arial" w:eastAsia="Calibri" w:hAnsi="Arial" w:cs="Arial"/>
                <w:bCs/>
                <w:sz w:val="18"/>
                <w:szCs w:val="18"/>
                <w:lang w:eastAsia="hr-HR"/>
              </w:rPr>
            </w:pPr>
          </w:p>
        </w:tc>
        <w:tc>
          <w:tcPr>
            <w:tcW w:w="1429" w:type="dxa"/>
            <w:vAlign w:val="center"/>
          </w:tcPr>
          <w:p w14:paraId="31009E16"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sz w:val="18"/>
                <w:szCs w:val="18"/>
                <w:lang w:eastAsia="hr-HR"/>
              </w:rPr>
              <w:t>39</w:t>
            </w:r>
          </w:p>
        </w:tc>
        <w:tc>
          <w:tcPr>
            <w:tcW w:w="1017" w:type="dxa"/>
            <w:vAlign w:val="center"/>
          </w:tcPr>
          <w:p w14:paraId="7FBD6F0E" w14:textId="77777777" w:rsidR="009B569A" w:rsidRPr="009B569A" w:rsidRDefault="009B569A" w:rsidP="009B569A">
            <w:pPr>
              <w:jc w:val="center"/>
              <w:rPr>
                <w:rFonts w:ascii="Arial" w:eastAsia="Calibri" w:hAnsi="Arial" w:cs="Arial"/>
                <w:sz w:val="18"/>
                <w:szCs w:val="18"/>
                <w:lang w:eastAsia="hr-HR"/>
              </w:rPr>
            </w:pPr>
            <w:r w:rsidRPr="009B569A">
              <w:rPr>
                <w:rFonts w:ascii="Arial" w:eastAsia="Calibri" w:hAnsi="Arial" w:cs="Arial"/>
                <w:sz w:val="18"/>
                <w:szCs w:val="18"/>
                <w:lang w:eastAsia="hr-HR"/>
              </w:rPr>
              <w:t>15.880,95</w:t>
            </w:r>
          </w:p>
        </w:tc>
        <w:tc>
          <w:tcPr>
            <w:tcW w:w="1314" w:type="dxa"/>
            <w:vAlign w:val="center"/>
          </w:tcPr>
          <w:p w14:paraId="215A6DB7" w14:textId="77777777" w:rsidR="009B569A" w:rsidRPr="009B569A" w:rsidRDefault="009B569A" w:rsidP="009B569A">
            <w:pPr>
              <w:jc w:val="center"/>
              <w:rPr>
                <w:rFonts w:ascii="Arial" w:eastAsia="Calibri" w:hAnsi="Arial" w:cs="Arial"/>
                <w:sz w:val="18"/>
                <w:szCs w:val="18"/>
                <w:lang w:eastAsia="hr-HR"/>
              </w:rPr>
            </w:pPr>
            <w:r w:rsidRPr="009B569A">
              <w:rPr>
                <w:rFonts w:ascii="Arial" w:eastAsia="Calibri" w:hAnsi="Arial" w:cs="Arial"/>
                <w:sz w:val="18"/>
                <w:szCs w:val="18"/>
                <w:lang w:eastAsia="hr-HR"/>
              </w:rPr>
              <w:t>-</w:t>
            </w:r>
          </w:p>
        </w:tc>
        <w:tc>
          <w:tcPr>
            <w:tcW w:w="1087" w:type="dxa"/>
            <w:vAlign w:val="center"/>
          </w:tcPr>
          <w:p w14:paraId="252FC240" w14:textId="77777777" w:rsidR="009B569A" w:rsidRPr="009B569A" w:rsidRDefault="009B569A" w:rsidP="009B569A">
            <w:pPr>
              <w:jc w:val="center"/>
              <w:rPr>
                <w:rFonts w:ascii="Arial" w:eastAsia="Calibri" w:hAnsi="Arial" w:cs="Arial"/>
                <w:sz w:val="18"/>
                <w:szCs w:val="18"/>
                <w:lang w:eastAsia="hr-HR"/>
              </w:rPr>
            </w:pPr>
            <w:r w:rsidRPr="009B569A">
              <w:rPr>
                <w:rFonts w:ascii="Arial" w:eastAsia="Calibri" w:hAnsi="Arial" w:cs="Arial"/>
                <w:sz w:val="18"/>
                <w:szCs w:val="18"/>
                <w:lang w:eastAsia="hr-HR"/>
              </w:rPr>
              <w:t>-</w:t>
            </w:r>
          </w:p>
        </w:tc>
        <w:tc>
          <w:tcPr>
            <w:tcW w:w="1117" w:type="dxa"/>
          </w:tcPr>
          <w:p w14:paraId="343BD0A4" w14:textId="77777777" w:rsidR="009B569A" w:rsidRPr="009B569A" w:rsidRDefault="009B569A" w:rsidP="009B569A">
            <w:pPr>
              <w:jc w:val="center"/>
              <w:rPr>
                <w:rFonts w:ascii="Arial" w:eastAsia="Calibri" w:hAnsi="Arial" w:cs="Arial"/>
                <w:sz w:val="18"/>
                <w:szCs w:val="18"/>
                <w:lang w:eastAsia="hr-HR"/>
              </w:rPr>
            </w:pPr>
            <w:r w:rsidRPr="009B569A">
              <w:rPr>
                <w:rFonts w:ascii="Arial" w:eastAsia="Calibri" w:hAnsi="Arial" w:cs="Arial"/>
                <w:sz w:val="18"/>
                <w:szCs w:val="18"/>
                <w:lang w:eastAsia="hr-HR"/>
              </w:rPr>
              <w:t>15.880,95</w:t>
            </w:r>
          </w:p>
        </w:tc>
      </w:tr>
      <w:tr w:rsidR="009B569A" w:rsidRPr="009B569A" w14:paraId="55914AEA" w14:textId="77777777" w:rsidTr="003253AF">
        <w:trPr>
          <w:jc w:val="center"/>
        </w:trPr>
        <w:tc>
          <w:tcPr>
            <w:tcW w:w="814" w:type="dxa"/>
            <w:vAlign w:val="center"/>
          </w:tcPr>
          <w:p w14:paraId="5F811987"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2015.</w:t>
            </w:r>
          </w:p>
        </w:tc>
        <w:tc>
          <w:tcPr>
            <w:tcW w:w="1085" w:type="dxa"/>
            <w:vAlign w:val="center"/>
          </w:tcPr>
          <w:p w14:paraId="76BD3378"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i/>
                <w:sz w:val="18"/>
                <w:szCs w:val="18"/>
                <w:lang w:eastAsia="hr-HR"/>
              </w:rPr>
              <w:t>21</w:t>
            </w:r>
          </w:p>
        </w:tc>
        <w:tc>
          <w:tcPr>
            <w:tcW w:w="1104" w:type="dxa"/>
            <w:vAlign w:val="center"/>
          </w:tcPr>
          <w:p w14:paraId="536C8438"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25</w:t>
            </w:r>
          </w:p>
        </w:tc>
        <w:tc>
          <w:tcPr>
            <w:tcW w:w="1097" w:type="dxa"/>
            <w:vAlign w:val="center"/>
          </w:tcPr>
          <w:p w14:paraId="05193B7A" w14:textId="77777777" w:rsidR="009B569A" w:rsidRPr="009B569A" w:rsidRDefault="009B569A" w:rsidP="009B569A">
            <w:pPr>
              <w:jc w:val="center"/>
              <w:rPr>
                <w:rFonts w:ascii="Arial" w:eastAsia="Calibri" w:hAnsi="Arial" w:cs="Arial"/>
                <w:bCs/>
                <w:sz w:val="18"/>
                <w:szCs w:val="18"/>
                <w:lang w:eastAsia="hr-HR"/>
              </w:rPr>
            </w:pPr>
          </w:p>
        </w:tc>
        <w:tc>
          <w:tcPr>
            <w:tcW w:w="1104" w:type="dxa"/>
            <w:vAlign w:val="center"/>
          </w:tcPr>
          <w:p w14:paraId="340B76B6"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4</w:t>
            </w:r>
          </w:p>
        </w:tc>
        <w:tc>
          <w:tcPr>
            <w:tcW w:w="1315" w:type="dxa"/>
            <w:vAlign w:val="center"/>
          </w:tcPr>
          <w:p w14:paraId="36D5F138"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4</w:t>
            </w:r>
          </w:p>
        </w:tc>
        <w:tc>
          <w:tcPr>
            <w:tcW w:w="1429" w:type="dxa"/>
            <w:vAlign w:val="center"/>
          </w:tcPr>
          <w:p w14:paraId="4893C7A9"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47</w:t>
            </w:r>
          </w:p>
        </w:tc>
        <w:tc>
          <w:tcPr>
            <w:tcW w:w="1017" w:type="dxa"/>
            <w:vAlign w:val="center"/>
          </w:tcPr>
          <w:p w14:paraId="685F81D2" w14:textId="77777777" w:rsidR="009B569A" w:rsidRPr="009B569A" w:rsidRDefault="009B569A" w:rsidP="009B569A">
            <w:pPr>
              <w:jc w:val="center"/>
              <w:rPr>
                <w:rFonts w:ascii="Arial" w:eastAsia="Calibri" w:hAnsi="Arial" w:cs="Arial"/>
                <w:sz w:val="18"/>
                <w:szCs w:val="18"/>
                <w:lang w:eastAsia="hr-HR"/>
              </w:rPr>
            </w:pPr>
            <w:r w:rsidRPr="009B569A">
              <w:rPr>
                <w:rFonts w:ascii="Arial" w:eastAsia="Calibri" w:hAnsi="Arial" w:cs="Arial"/>
                <w:sz w:val="18"/>
                <w:szCs w:val="18"/>
                <w:lang w:eastAsia="hr-HR"/>
              </w:rPr>
              <w:t>22.398,30</w:t>
            </w:r>
          </w:p>
        </w:tc>
        <w:tc>
          <w:tcPr>
            <w:tcW w:w="1314" w:type="dxa"/>
            <w:vAlign w:val="center"/>
          </w:tcPr>
          <w:p w14:paraId="330456EB"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sz w:val="18"/>
                <w:szCs w:val="18"/>
                <w:lang w:eastAsia="hr-HR"/>
              </w:rPr>
              <w:t>-</w:t>
            </w:r>
          </w:p>
        </w:tc>
        <w:tc>
          <w:tcPr>
            <w:tcW w:w="1087" w:type="dxa"/>
            <w:vAlign w:val="center"/>
          </w:tcPr>
          <w:p w14:paraId="488731FD" w14:textId="77777777" w:rsidR="009B569A" w:rsidRPr="009B569A" w:rsidRDefault="009B569A" w:rsidP="009B569A">
            <w:pPr>
              <w:jc w:val="center"/>
              <w:rPr>
                <w:rFonts w:ascii="Arial" w:eastAsia="Calibri" w:hAnsi="Arial" w:cs="Arial"/>
                <w:sz w:val="18"/>
                <w:szCs w:val="18"/>
                <w:lang w:eastAsia="hr-HR"/>
              </w:rPr>
            </w:pPr>
            <w:r w:rsidRPr="009B569A">
              <w:rPr>
                <w:rFonts w:ascii="Arial" w:eastAsia="Calibri" w:hAnsi="Arial" w:cs="Arial"/>
                <w:sz w:val="18"/>
                <w:szCs w:val="18"/>
                <w:lang w:eastAsia="hr-HR"/>
              </w:rPr>
              <w:t>-</w:t>
            </w:r>
          </w:p>
        </w:tc>
        <w:tc>
          <w:tcPr>
            <w:tcW w:w="1117" w:type="dxa"/>
          </w:tcPr>
          <w:p w14:paraId="05958EBB" w14:textId="77777777" w:rsidR="009B569A" w:rsidRPr="009B569A" w:rsidRDefault="009B569A" w:rsidP="009B569A">
            <w:pPr>
              <w:jc w:val="center"/>
              <w:rPr>
                <w:rFonts w:ascii="Arial" w:eastAsia="Calibri" w:hAnsi="Arial" w:cs="Arial"/>
                <w:sz w:val="18"/>
                <w:szCs w:val="18"/>
                <w:lang w:eastAsia="hr-HR"/>
              </w:rPr>
            </w:pPr>
            <w:r w:rsidRPr="009B569A">
              <w:rPr>
                <w:rFonts w:ascii="Arial" w:eastAsia="Calibri" w:hAnsi="Arial" w:cs="Arial"/>
                <w:sz w:val="18"/>
                <w:szCs w:val="18"/>
                <w:lang w:eastAsia="hr-HR"/>
              </w:rPr>
              <w:t>22.398,30</w:t>
            </w:r>
          </w:p>
        </w:tc>
      </w:tr>
      <w:tr w:rsidR="009B569A" w:rsidRPr="009B569A" w14:paraId="51574B93" w14:textId="77777777" w:rsidTr="003253AF">
        <w:trPr>
          <w:jc w:val="center"/>
        </w:trPr>
        <w:tc>
          <w:tcPr>
            <w:tcW w:w="814" w:type="dxa"/>
            <w:vAlign w:val="center"/>
          </w:tcPr>
          <w:p w14:paraId="41F3C893"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2016.</w:t>
            </w:r>
          </w:p>
        </w:tc>
        <w:tc>
          <w:tcPr>
            <w:tcW w:w="1085" w:type="dxa"/>
            <w:vAlign w:val="center"/>
          </w:tcPr>
          <w:p w14:paraId="406299E0"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22</w:t>
            </w:r>
          </w:p>
        </w:tc>
        <w:tc>
          <w:tcPr>
            <w:tcW w:w="1104" w:type="dxa"/>
            <w:vAlign w:val="center"/>
          </w:tcPr>
          <w:p w14:paraId="21B6047D"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26</w:t>
            </w:r>
          </w:p>
        </w:tc>
        <w:tc>
          <w:tcPr>
            <w:tcW w:w="1097" w:type="dxa"/>
            <w:vAlign w:val="center"/>
          </w:tcPr>
          <w:p w14:paraId="5ED6E847"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4</w:t>
            </w:r>
          </w:p>
        </w:tc>
        <w:tc>
          <w:tcPr>
            <w:tcW w:w="1104" w:type="dxa"/>
            <w:vAlign w:val="center"/>
          </w:tcPr>
          <w:p w14:paraId="7599E6D3"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4</w:t>
            </w:r>
          </w:p>
        </w:tc>
        <w:tc>
          <w:tcPr>
            <w:tcW w:w="1315" w:type="dxa"/>
            <w:vAlign w:val="center"/>
          </w:tcPr>
          <w:p w14:paraId="2C39103C"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3</w:t>
            </w:r>
          </w:p>
        </w:tc>
        <w:tc>
          <w:tcPr>
            <w:tcW w:w="1429" w:type="dxa"/>
            <w:vAlign w:val="center"/>
          </w:tcPr>
          <w:p w14:paraId="243090B6"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59</w:t>
            </w:r>
          </w:p>
        </w:tc>
        <w:tc>
          <w:tcPr>
            <w:tcW w:w="1017" w:type="dxa"/>
            <w:vAlign w:val="center"/>
          </w:tcPr>
          <w:p w14:paraId="762C5175" w14:textId="77777777" w:rsidR="009B569A" w:rsidRPr="009B569A" w:rsidRDefault="009B569A" w:rsidP="009B569A">
            <w:pPr>
              <w:jc w:val="center"/>
              <w:rPr>
                <w:rFonts w:ascii="Arial" w:eastAsia="Calibri" w:hAnsi="Arial" w:cs="Arial"/>
                <w:sz w:val="18"/>
                <w:szCs w:val="18"/>
                <w:lang w:eastAsia="hr-HR"/>
              </w:rPr>
            </w:pPr>
            <w:r w:rsidRPr="009B569A">
              <w:rPr>
                <w:rFonts w:ascii="Arial" w:eastAsia="Calibri" w:hAnsi="Arial" w:cs="Arial"/>
                <w:sz w:val="18"/>
                <w:szCs w:val="18"/>
                <w:lang w:eastAsia="hr-HR"/>
              </w:rPr>
              <w:t>24.231,20</w:t>
            </w:r>
          </w:p>
        </w:tc>
        <w:tc>
          <w:tcPr>
            <w:tcW w:w="1314" w:type="dxa"/>
            <w:vAlign w:val="center"/>
          </w:tcPr>
          <w:p w14:paraId="1D3DF050"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sz w:val="18"/>
                <w:szCs w:val="18"/>
                <w:lang w:eastAsia="hr-HR"/>
              </w:rPr>
              <w:t>-</w:t>
            </w:r>
          </w:p>
        </w:tc>
        <w:tc>
          <w:tcPr>
            <w:tcW w:w="1087" w:type="dxa"/>
            <w:vAlign w:val="center"/>
          </w:tcPr>
          <w:p w14:paraId="6C38FBCF" w14:textId="77777777" w:rsidR="009B569A" w:rsidRPr="009B569A" w:rsidRDefault="009B569A" w:rsidP="009B569A">
            <w:pPr>
              <w:jc w:val="center"/>
              <w:rPr>
                <w:rFonts w:ascii="Arial" w:eastAsia="Calibri" w:hAnsi="Arial" w:cs="Arial"/>
                <w:sz w:val="18"/>
                <w:szCs w:val="18"/>
                <w:lang w:eastAsia="hr-HR"/>
              </w:rPr>
            </w:pPr>
            <w:r w:rsidRPr="009B569A">
              <w:rPr>
                <w:rFonts w:ascii="Arial" w:eastAsia="Calibri" w:hAnsi="Arial" w:cs="Arial"/>
                <w:sz w:val="18"/>
                <w:szCs w:val="18"/>
                <w:lang w:eastAsia="hr-HR"/>
              </w:rPr>
              <w:t>-</w:t>
            </w:r>
          </w:p>
        </w:tc>
        <w:tc>
          <w:tcPr>
            <w:tcW w:w="1117" w:type="dxa"/>
          </w:tcPr>
          <w:p w14:paraId="612130BA" w14:textId="77777777" w:rsidR="009B569A" w:rsidRPr="009B569A" w:rsidRDefault="009B569A" w:rsidP="009B569A">
            <w:pPr>
              <w:jc w:val="center"/>
              <w:rPr>
                <w:rFonts w:ascii="Arial" w:eastAsia="Calibri" w:hAnsi="Arial" w:cs="Arial"/>
                <w:sz w:val="18"/>
                <w:szCs w:val="18"/>
                <w:lang w:eastAsia="hr-HR"/>
              </w:rPr>
            </w:pPr>
            <w:r w:rsidRPr="009B569A">
              <w:rPr>
                <w:rFonts w:ascii="Arial" w:eastAsia="Calibri" w:hAnsi="Arial" w:cs="Arial"/>
                <w:sz w:val="18"/>
                <w:szCs w:val="18"/>
                <w:lang w:eastAsia="hr-HR"/>
              </w:rPr>
              <w:t>24.231,20</w:t>
            </w:r>
          </w:p>
        </w:tc>
      </w:tr>
      <w:tr w:rsidR="009B569A" w:rsidRPr="009B569A" w14:paraId="60C137FC" w14:textId="77777777" w:rsidTr="003253AF">
        <w:trPr>
          <w:jc w:val="center"/>
        </w:trPr>
        <w:tc>
          <w:tcPr>
            <w:tcW w:w="814" w:type="dxa"/>
            <w:vAlign w:val="center"/>
          </w:tcPr>
          <w:p w14:paraId="1CFB37D9"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2017.</w:t>
            </w:r>
          </w:p>
        </w:tc>
        <w:tc>
          <w:tcPr>
            <w:tcW w:w="1085" w:type="dxa"/>
            <w:vAlign w:val="center"/>
          </w:tcPr>
          <w:p w14:paraId="6C9A3375"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22</w:t>
            </w:r>
          </w:p>
        </w:tc>
        <w:tc>
          <w:tcPr>
            <w:tcW w:w="1104" w:type="dxa"/>
            <w:vAlign w:val="center"/>
          </w:tcPr>
          <w:p w14:paraId="72B4EF1C"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28</w:t>
            </w:r>
          </w:p>
        </w:tc>
        <w:tc>
          <w:tcPr>
            <w:tcW w:w="1097" w:type="dxa"/>
            <w:vAlign w:val="center"/>
          </w:tcPr>
          <w:p w14:paraId="2245FCAF"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4</w:t>
            </w:r>
          </w:p>
        </w:tc>
        <w:tc>
          <w:tcPr>
            <w:tcW w:w="1104" w:type="dxa"/>
            <w:vAlign w:val="center"/>
          </w:tcPr>
          <w:p w14:paraId="71FB949F"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4</w:t>
            </w:r>
          </w:p>
        </w:tc>
        <w:tc>
          <w:tcPr>
            <w:tcW w:w="1315" w:type="dxa"/>
            <w:vAlign w:val="center"/>
          </w:tcPr>
          <w:p w14:paraId="5B8189CD"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1</w:t>
            </w:r>
          </w:p>
        </w:tc>
        <w:tc>
          <w:tcPr>
            <w:tcW w:w="1429" w:type="dxa"/>
            <w:vAlign w:val="center"/>
          </w:tcPr>
          <w:p w14:paraId="139068FF"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58</w:t>
            </w:r>
          </w:p>
        </w:tc>
        <w:tc>
          <w:tcPr>
            <w:tcW w:w="1017" w:type="dxa"/>
            <w:vAlign w:val="center"/>
          </w:tcPr>
          <w:p w14:paraId="2618CB37" w14:textId="77777777" w:rsidR="009B569A" w:rsidRPr="009B569A" w:rsidRDefault="009B569A" w:rsidP="009B569A">
            <w:pPr>
              <w:jc w:val="center"/>
              <w:rPr>
                <w:rFonts w:ascii="Arial" w:eastAsia="Calibri" w:hAnsi="Arial" w:cs="Arial"/>
                <w:sz w:val="18"/>
                <w:szCs w:val="18"/>
                <w:lang w:eastAsia="hr-HR"/>
              </w:rPr>
            </w:pPr>
            <w:r w:rsidRPr="009B569A">
              <w:rPr>
                <w:rFonts w:ascii="Arial" w:eastAsia="Calibri" w:hAnsi="Arial" w:cs="Arial"/>
                <w:sz w:val="18"/>
                <w:szCs w:val="18"/>
                <w:lang w:eastAsia="hr-HR"/>
              </w:rPr>
              <w:t>24.198,02</w:t>
            </w:r>
          </w:p>
        </w:tc>
        <w:tc>
          <w:tcPr>
            <w:tcW w:w="1314" w:type="dxa"/>
            <w:vAlign w:val="center"/>
          </w:tcPr>
          <w:p w14:paraId="2038C8E3"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sz w:val="18"/>
                <w:szCs w:val="18"/>
                <w:lang w:eastAsia="hr-HR"/>
              </w:rPr>
              <w:t>-</w:t>
            </w:r>
          </w:p>
        </w:tc>
        <w:tc>
          <w:tcPr>
            <w:tcW w:w="1087" w:type="dxa"/>
            <w:vAlign w:val="center"/>
          </w:tcPr>
          <w:p w14:paraId="3D7F6004" w14:textId="77777777" w:rsidR="009B569A" w:rsidRPr="009B569A" w:rsidRDefault="009B569A" w:rsidP="009B569A">
            <w:pPr>
              <w:jc w:val="center"/>
              <w:rPr>
                <w:rFonts w:ascii="Arial" w:eastAsia="Calibri" w:hAnsi="Arial" w:cs="Arial"/>
                <w:sz w:val="18"/>
                <w:szCs w:val="18"/>
                <w:lang w:eastAsia="hr-HR"/>
              </w:rPr>
            </w:pPr>
            <w:r w:rsidRPr="009B569A">
              <w:rPr>
                <w:rFonts w:ascii="Arial" w:eastAsia="Calibri" w:hAnsi="Arial" w:cs="Arial"/>
                <w:sz w:val="18"/>
                <w:szCs w:val="18"/>
                <w:lang w:eastAsia="hr-HR"/>
              </w:rPr>
              <w:t>-</w:t>
            </w:r>
          </w:p>
        </w:tc>
        <w:tc>
          <w:tcPr>
            <w:tcW w:w="1117" w:type="dxa"/>
          </w:tcPr>
          <w:p w14:paraId="5A935218" w14:textId="77777777" w:rsidR="009B569A" w:rsidRPr="009B569A" w:rsidRDefault="009B569A" w:rsidP="009B569A">
            <w:pPr>
              <w:jc w:val="center"/>
              <w:rPr>
                <w:rFonts w:ascii="Arial" w:eastAsia="Calibri" w:hAnsi="Arial" w:cs="Arial"/>
                <w:sz w:val="18"/>
                <w:szCs w:val="18"/>
                <w:lang w:eastAsia="hr-HR"/>
              </w:rPr>
            </w:pPr>
            <w:r w:rsidRPr="009B569A">
              <w:rPr>
                <w:rFonts w:ascii="Arial" w:eastAsia="Calibri" w:hAnsi="Arial" w:cs="Arial"/>
                <w:sz w:val="18"/>
                <w:szCs w:val="18"/>
                <w:lang w:eastAsia="hr-HR"/>
              </w:rPr>
              <w:t>24.198,02</w:t>
            </w:r>
          </w:p>
        </w:tc>
      </w:tr>
      <w:tr w:rsidR="009B569A" w:rsidRPr="009B569A" w14:paraId="7FE07F82" w14:textId="77777777" w:rsidTr="003253AF">
        <w:trPr>
          <w:jc w:val="center"/>
        </w:trPr>
        <w:tc>
          <w:tcPr>
            <w:tcW w:w="814" w:type="dxa"/>
            <w:vAlign w:val="center"/>
          </w:tcPr>
          <w:p w14:paraId="6F8DB382"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2018.</w:t>
            </w:r>
          </w:p>
        </w:tc>
        <w:tc>
          <w:tcPr>
            <w:tcW w:w="1085" w:type="dxa"/>
            <w:vAlign w:val="center"/>
          </w:tcPr>
          <w:p w14:paraId="2A2C70D3"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18</w:t>
            </w:r>
          </w:p>
        </w:tc>
        <w:tc>
          <w:tcPr>
            <w:tcW w:w="1104" w:type="dxa"/>
            <w:vAlign w:val="center"/>
          </w:tcPr>
          <w:p w14:paraId="05F10607"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20</w:t>
            </w:r>
          </w:p>
        </w:tc>
        <w:tc>
          <w:tcPr>
            <w:tcW w:w="1097" w:type="dxa"/>
            <w:vAlign w:val="center"/>
          </w:tcPr>
          <w:p w14:paraId="0A80F6F0"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3</w:t>
            </w:r>
          </w:p>
        </w:tc>
        <w:tc>
          <w:tcPr>
            <w:tcW w:w="1104" w:type="dxa"/>
            <w:vAlign w:val="center"/>
          </w:tcPr>
          <w:p w14:paraId="108E181A"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4</w:t>
            </w:r>
          </w:p>
        </w:tc>
        <w:tc>
          <w:tcPr>
            <w:tcW w:w="1315" w:type="dxa"/>
            <w:vAlign w:val="center"/>
          </w:tcPr>
          <w:p w14:paraId="363F58CA"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0</w:t>
            </w:r>
          </w:p>
        </w:tc>
        <w:tc>
          <w:tcPr>
            <w:tcW w:w="1429" w:type="dxa"/>
            <w:vAlign w:val="center"/>
          </w:tcPr>
          <w:p w14:paraId="373E11D4"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45</w:t>
            </w:r>
          </w:p>
        </w:tc>
        <w:tc>
          <w:tcPr>
            <w:tcW w:w="1017" w:type="dxa"/>
            <w:vAlign w:val="center"/>
          </w:tcPr>
          <w:p w14:paraId="633EC0B0" w14:textId="77777777" w:rsidR="009B569A" w:rsidRPr="009B569A" w:rsidRDefault="009B569A" w:rsidP="009B569A">
            <w:pPr>
              <w:jc w:val="center"/>
              <w:rPr>
                <w:rFonts w:ascii="Arial" w:eastAsia="Calibri" w:hAnsi="Arial" w:cs="Arial"/>
                <w:sz w:val="18"/>
                <w:szCs w:val="18"/>
                <w:lang w:eastAsia="hr-HR"/>
              </w:rPr>
            </w:pPr>
            <w:r w:rsidRPr="009B569A">
              <w:rPr>
                <w:rFonts w:ascii="Arial" w:eastAsia="Calibri" w:hAnsi="Arial" w:cs="Arial"/>
                <w:sz w:val="18"/>
                <w:szCs w:val="18"/>
                <w:lang w:eastAsia="hr-HR"/>
              </w:rPr>
              <w:t>17.434,47</w:t>
            </w:r>
          </w:p>
        </w:tc>
        <w:tc>
          <w:tcPr>
            <w:tcW w:w="1314" w:type="dxa"/>
            <w:vAlign w:val="center"/>
          </w:tcPr>
          <w:p w14:paraId="7973157F"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sz w:val="18"/>
                <w:szCs w:val="18"/>
                <w:lang w:eastAsia="hr-HR"/>
              </w:rPr>
              <w:t>-</w:t>
            </w:r>
          </w:p>
        </w:tc>
        <w:tc>
          <w:tcPr>
            <w:tcW w:w="1087" w:type="dxa"/>
            <w:vAlign w:val="center"/>
          </w:tcPr>
          <w:p w14:paraId="4F0CA91D" w14:textId="77777777" w:rsidR="009B569A" w:rsidRPr="009B569A" w:rsidRDefault="009B569A" w:rsidP="009B569A">
            <w:pPr>
              <w:jc w:val="center"/>
              <w:rPr>
                <w:rFonts w:ascii="Arial" w:eastAsia="Calibri" w:hAnsi="Arial" w:cs="Arial"/>
                <w:sz w:val="18"/>
                <w:szCs w:val="18"/>
                <w:lang w:eastAsia="hr-HR"/>
              </w:rPr>
            </w:pPr>
            <w:r w:rsidRPr="009B569A">
              <w:rPr>
                <w:rFonts w:ascii="Arial" w:eastAsia="Calibri" w:hAnsi="Arial" w:cs="Arial"/>
                <w:sz w:val="18"/>
                <w:szCs w:val="18"/>
                <w:lang w:eastAsia="hr-HR"/>
              </w:rPr>
              <w:t>-</w:t>
            </w:r>
          </w:p>
        </w:tc>
        <w:tc>
          <w:tcPr>
            <w:tcW w:w="1117" w:type="dxa"/>
          </w:tcPr>
          <w:p w14:paraId="33C0A0AB" w14:textId="77777777" w:rsidR="009B569A" w:rsidRPr="009B569A" w:rsidRDefault="009B569A" w:rsidP="009B569A">
            <w:pPr>
              <w:jc w:val="center"/>
              <w:rPr>
                <w:rFonts w:ascii="Arial" w:eastAsia="Calibri" w:hAnsi="Arial" w:cs="Arial"/>
                <w:sz w:val="18"/>
                <w:szCs w:val="18"/>
                <w:lang w:eastAsia="hr-HR"/>
              </w:rPr>
            </w:pPr>
            <w:r w:rsidRPr="009B569A">
              <w:rPr>
                <w:rFonts w:ascii="Arial" w:eastAsia="Calibri" w:hAnsi="Arial" w:cs="Arial"/>
                <w:sz w:val="18"/>
                <w:szCs w:val="18"/>
                <w:lang w:eastAsia="hr-HR"/>
              </w:rPr>
              <w:t>17.434,47</w:t>
            </w:r>
          </w:p>
        </w:tc>
      </w:tr>
      <w:tr w:rsidR="009B569A" w:rsidRPr="009B569A" w14:paraId="715F4AAF" w14:textId="77777777" w:rsidTr="003253AF">
        <w:trPr>
          <w:jc w:val="center"/>
        </w:trPr>
        <w:tc>
          <w:tcPr>
            <w:tcW w:w="814" w:type="dxa"/>
            <w:vAlign w:val="center"/>
          </w:tcPr>
          <w:p w14:paraId="628891B0"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2019.</w:t>
            </w:r>
          </w:p>
        </w:tc>
        <w:tc>
          <w:tcPr>
            <w:tcW w:w="1085" w:type="dxa"/>
            <w:vAlign w:val="center"/>
          </w:tcPr>
          <w:p w14:paraId="2C4A09B2"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12</w:t>
            </w:r>
          </w:p>
        </w:tc>
        <w:tc>
          <w:tcPr>
            <w:tcW w:w="1104" w:type="dxa"/>
            <w:vAlign w:val="center"/>
          </w:tcPr>
          <w:p w14:paraId="2F62B5B3"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15</w:t>
            </w:r>
          </w:p>
        </w:tc>
        <w:tc>
          <w:tcPr>
            <w:tcW w:w="1097" w:type="dxa"/>
            <w:vAlign w:val="center"/>
          </w:tcPr>
          <w:p w14:paraId="78E16B2A"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2</w:t>
            </w:r>
          </w:p>
        </w:tc>
        <w:tc>
          <w:tcPr>
            <w:tcW w:w="1104" w:type="dxa"/>
            <w:vAlign w:val="center"/>
          </w:tcPr>
          <w:p w14:paraId="7AD933F9"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5</w:t>
            </w:r>
          </w:p>
        </w:tc>
        <w:tc>
          <w:tcPr>
            <w:tcW w:w="1315" w:type="dxa"/>
            <w:vAlign w:val="center"/>
          </w:tcPr>
          <w:p w14:paraId="79ABD243"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1</w:t>
            </w:r>
          </w:p>
        </w:tc>
        <w:tc>
          <w:tcPr>
            <w:tcW w:w="1429" w:type="dxa"/>
            <w:vAlign w:val="center"/>
          </w:tcPr>
          <w:p w14:paraId="4FAE4974"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35</w:t>
            </w:r>
          </w:p>
        </w:tc>
        <w:tc>
          <w:tcPr>
            <w:tcW w:w="1017" w:type="dxa"/>
            <w:vAlign w:val="center"/>
          </w:tcPr>
          <w:p w14:paraId="6C44BD61" w14:textId="77777777" w:rsidR="009B569A" w:rsidRPr="009B569A" w:rsidRDefault="009B569A" w:rsidP="009B569A">
            <w:pPr>
              <w:jc w:val="center"/>
              <w:rPr>
                <w:rFonts w:ascii="Arial" w:eastAsia="Calibri" w:hAnsi="Arial" w:cs="Arial"/>
                <w:sz w:val="18"/>
                <w:szCs w:val="18"/>
                <w:lang w:eastAsia="hr-HR"/>
              </w:rPr>
            </w:pPr>
            <w:r w:rsidRPr="009B569A">
              <w:rPr>
                <w:rFonts w:ascii="Arial" w:eastAsia="Calibri" w:hAnsi="Arial" w:cs="Arial"/>
                <w:sz w:val="18"/>
                <w:szCs w:val="18"/>
                <w:lang w:eastAsia="hr-HR"/>
              </w:rPr>
              <w:t>12.957,06</w:t>
            </w:r>
          </w:p>
        </w:tc>
        <w:tc>
          <w:tcPr>
            <w:tcW w:w="1314" w:type="dxa"/>
            <w:vAlign w:val="center"/>
          </w:tcPr>
          <w:p w14:paraId="24223511"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sz w:val="18"/>
                <w:szCs w:val="18"/>
                <w:lang w:eastAsia="hr-HR"/>
              </w:rPr>
              <w:t>-</w:t>
            </w:r>
          </w:p>
        </w:tc>
        <w:tc>
          <w:tcPr>
            <w:tcW w:w="1087" w:type="dxa"/>
            <w:vAlign w:val="center"/>
          </w:tcPr>
          <w:p w14:paraId="4F5A8658" w14:textId="77777777" w:rsidR="009B569A" w:rsidRPr="009B569A" w:rsidRDefault="009B569A" w:rsidP="009B569A">
            <w:pPr>
              <w:jc w:val="center"/>
              <w:rPr>
                <w:rFonts w:ascii="Arial" w:eastAsia="Calibri" w:hAnsi="Arial" w:cs="Arial"/>
                <w:sz w:val="18"/>
                <w:szCs w:val="18"/>
                <w:lang w:eastAsia="hr-HR"/>
              </w:rPr>
            </w:pPr>
            <w:r w:rsidRPr="009B569A">
              <w:rPr>
                <w:rFonts w:ascii="Arial" w:eastAsia="Calibri" w:hAnsi="Arial" w:cs="Arial"/>
                <w:sz w:val="18"/>
                <w:szCs w:val="18"/>
                <w:lang w:eastAsia="hr-HR"/>
              </w:rPr>
              <w:t>-</w:t>
            </w:r>
          </w:p>
        </w:tc>
        <w:tc>
          <w:tcPr>
            <w:tcW w:w="1117" w:type="dxa"/>
          </w:tcPr>
          <w:p w14:paraId="5EE0CE82" w14:textId="77777777" w:rsidR="009B569A" w:rsidRPr="009B569A" w:rsidRDefault="009B569A" w:rsidP="009B569A">
            <w:pPr>
              <w:jc w:val="center"/>
              <w:rPr>
                <w:rFonts w:ascii="Arial" w:eastAsia="Calibri" w:hAnsi="Arial" w:cs="Arial"/>
                <w:sz w:val="18"/>
                <w:szCs w:val="18"/>
                <w:lang w:eastAsia="hr-HR"/>
              </w:rPr>
            </w:pPr>
            <w:r w:rsidRPr="009B569A">
              <w:rPr>
                <w:rFonts w:ascii="Arial" w:eastAsia="Calibri" w:hAnsi="Arial" w:cs="Arial"/>
                <w:sz w:val="18"/>
                <w:szCs w:val="18"/>
                <w:lang w:eastAsia="hr-HR"/>
              </w:rPr>
              <w:t>12.957,06</w:t>
            </w:r>
          </w:p>
        </w:tc>
      </w:tr>
      <w:tr w:rsidR="009B569A" w:rsidRPr="009B569A" w14:paraId="0D444AB9" w14:textId="77777777" w:rsidTr="003253AF">
        <w:trPr>
          <w:jc w:val="center"/>
        </w:trPr>
        <w:tc>
          <w:tcPr>
            <w:tcW w:w="814" w:type="dxa"/>
            <w:vAlign w:val="center"/>
          </w:tcPr>
          <w:p w14:paraId="6FC10645"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2020.</w:t>
            </w:r>
          </w:p>
        </w:tc>
        <w:tc>
          <w:tcPr>
            <w:tcW w:w="1085" w:type="dxa"/>
            <w:vAlign w:val="center"/>
          </w:tcPr>
          <w:p w14:paraId="5B1A7814"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16</w:t>
            </w:r>
          </w:p>
        </w:tc>
        <w:tc>
          <w:tcPr>
            <w:tcW w:w="1104" w:type="dxa"/>
            <w:vAlign w:val="center"/>
          </w:tcPr>
          <w:p w14:paraId="217D9094"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18</w:t>
            </w:r>
          </w:p>
        </w:tc>
        <w:tc>
          <w:tcPr>
            <w:tcW w:w="1097" w:type="dxa"/>
            <w:vAlign w:val="center"/>
          </w:tcPr>
          <w:p w14:paraId="69203429"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5</w:t>
            </w:r>
          </w:p>
        </w:tc>
        <w:tc>
          <w:tcPr>
            <w:tcW w:w="1104" w:type="dxa"/>
            <w:vAlign w:val="center"/>
          </w:tcPr>
          <w:p w14:paraId="137E0428"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3</w:t>
            </w:r>
          </w:p>
        </w:tc>
        <w:tc>
          <w:tcPr>
            <w:tcW w:w="1315" w:type="dxa"/>
            <w:vAlign w:val="center"/>
          </w:tcPr>
          <w:p w14:paraId="64721E4A"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1</w:t>
            </w:r>
          </w:p>
        </w:tc>
        <w:tc>
          <w:tcPr>
            <w:tcW w:w="1429" w:type="dxa"/>
            <w:vAlign w:val="center"/>
          </w:tcPr>
          <w:p w14:paraId="0900D9B9"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43</w:t>
            </w:r>
          </w:p>
        </w:tc>
        <w:tc>
          <w:tcPr>
            <w:tcW w:w="1017" w:type="dxa"/>
            <w:vAlign w:val="center"/>
          </w:tcPr>
          <w:p w14:paraId="00AD43B6" w14:textId="77777777" w:rsidR="009B569A" w:rsidRPr="009B569A" w:rsidRDefault="009B569A" w:rsidP="009B569A">
            <w:pPr>
              <w:jc w:val="center"/>
              <w:rPr>
                <w:rFonts w:ascii="Arial" w:eastAsia="Calibri" w:hAnsi="Arial" w:cs="Arial"/>
                <w:sz w:val="18"/>
                <w:szCs w:val="18"/>
                <w:lang w:eastAsia="hr-HR"/>
              </w:rPr>
            </w:pPr>
            <w:r w:rsidRPr="009B569A">
              <w:rPr>
                <w:rFonts w:ascii="Arial" w:eastAsia="Calibri" w:hAnsi="Arial" w:cs="Arial"/>
                <w:sz w:val="18"/>
                <w:szCs w:val="18"/>
                <w:lang w:eastAsia="hr-HR"/>
              </w:rPr>
              <w:t>13.106,38</w:t>
            </w:r>
          </w:p>
        </w:tc>
        <w:tc>
          <w:tcPr>
            <w:tcW w:w="1314" w:type="dxa"/>
            <w:vAlign w:val="center"/>
          </w:tcPr>
          <w:p w14:paraId="120B44C2"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sz w:val="18"/>
                <w:szCs w:val="18"/>
                <w:lang w:eastAsia="hr-HR"/>
              </w:rPr>
              <w:t>-</w:t>
            </w:r>
          </w:p>
        </w:tc>
        <w:tc>
          <w:tcPr>
            <w:tcW w:w="1087" w:type="dxa"/>
            <w:vAlign w:val="center"/>
          </w:tcPr>
          <w:p w14:paraId="55597D53" w14:textId="77777777" w:rsidR="009B569A" w:rsidRPr="009B569A" w:rsidRDefault="009B569A" w:rsidP="009B569A">
            <w:pPr>
              <w:jc w:val="center"/>
              <w:rPr>
                <w:rFonts w:ascii="Arial" w:eastAsia="Calibri" w:hAnsi="Arial" w:cs="Arial"/>
                <w:sz w:val="18"/>
                <w:szCs w:val="18"/>
                <w:lang w:eastAsia="hr-HR"/>
              </w:rPr>
            </w:pPr>
            <w:r w:rsidRPr="009B569A">
              <w:rPr>
                <w:rFonts w:ascii="Arial" w:eastAsia="Calibri" w:hAnsi="Arial" w:cs="Arial"/>
                <w:sz w:val="18"/>
                <w:szCs w:val="18"/>
                <w:lang w:eastAsia="hr-HR"/>
              </w:rPr>
              <w:t>-</w:t>
            </w:r>
          </w:p>
        </w:tc>
        <w:tc>
          <w:tcPr>
            <w:tcW w:w="1117" w:type="dxa"/>
          </w:tcPr>
          <w:p w14:paraId="6529BCFE" w14:textId="77777777" w:rsidR="009B569A" w:rsidRPr="009B569A" w:rsidRDefault="009B569A" w:rsidP="009B569A">
            <w:pPr>
              <w:jc w:val="center"/>
              <w:rPr>
                <w:rFonts w:ascii="Arial" w:eastAsia="Calibri" w:hAnsi="Arial" w:cs="Arial"/>
                <w:sz w:val="18"/>
                <w:szCs w:val="18"/>
                <w:lang w:eastAsia="hr-HR"/>
              </w:rPr>
            </w:pPr>
            <w:r w:rsidRPr="009B569A">
              <w:rPr>
                <w:rFonts w:ascii="Arial" w:eastAsia="Calibri" w:hAnsi="Arial" w:cs="Arial"/>
                <w:sz w:val="18"/>
                <w:szCs w:val="18"/>
                <w:lang w:eastAsia="hr-HR"/>
              </w:rPr>
              <w:t>13.106,38</w:t>
            </w:r>
          </w:p>
        </w:tc>
      </w:tr>
      <w:tr w:rsidR="009B569A" w:rsidRPr="009B569A" w14:paraId="7F146E64" w14:textId="77777777" w:rsidTr="003253AF">
        <w:trPr>
          <w:jc w:val="center"/>
        </w:trPr>
        <w:tc>
          <w:tcPr>
            <w:tcW w:w="814" w:type="dxa"/>
            <w:vAlign w:val="center"/>
          </w:tcPr>
          <w:p w14:paraId="0FF344A5"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2021.</w:t>
            </w:r>
          </w:p>
        </w:tc>
        <w:tc>
          <w:tcPr>
            <w:tcW w:w="1085" w:type="dxa"/>
            <w:vAlign w:val="center"/>
          </w:tcPr>
          <w:p w14:paraId="029D3294"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9</w:t>
            </w:r>
          </w:p>
        </w:tc>
        <w:tc>
          <w:tcPr>
            <w:tcW w:w="1104" w:type="dxa"/>
            <w:vAlign w:val="center"/>
          </w:tcPr>
          <w:p w14:paraId="63AA19ED"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10</w:t>
            </w:r>
          </w:p>
        </w:tc>
        <w:tc>
          <w:tcPr>
            <w:tcW w:w="1097" w:type="dxa"/>
            <w:vAlign w:val="center"/>
          </w:tcPr>
          <w:p w14:paraId="0FB181DA"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4</w:t>
            </w:r>
          </w:p>
        </w:tc>
        <w:tc>
          <w:tcPr>
            <w:tcW w:w="1104" w:type="dxa"/>
            <w:vAlign w:val="center"/>
          </w:tcPr>
          <w:p w14:paraId="27CF5021"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3</w:t>
            </w:r>
          </w:p>
        </w:tc>
        <w:tc>
          <w:tcPr>
            <w:tcW w:w="1315" w:type="dxa"/>
            <w:vAlign w:val="center"/>
          </w:tcPr>
          <w:p w14:paraId="5741C3D9"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w:t>
            </w:r>
          </w:p>
        </w:tc>
        <w:tc>
          <w:tcPr>
            <w:tcW w:w="1429" w:type="dxa"/>
            <w:vAlign w:val="center"/>
          </w:tcPr>
          <w:p w14:paraId="11034F13"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26</w:t>
            </w:r>
          </w:p>
        </w:tc>
        <w:tc>
          <w:tcPr>
            <w:tcW w:w="1017" w:type="dxa"/>
            <w:vAlign w:val="center"/>
          </w:tcPr>
          <w:p w14:paraId="46FD4D51" w14:textId="77777777" w:rsidR="009B569A" w:rsidRPr="009B569A" w:rsidRDefault="009B569A" w:rsidP="009B569A">
            <w:pPr>
              <w:jc w:val="center"/>
              <w:rPr>
                <w:rFonts w:ascii="Arial" w:eastAsia="Calibri" w:hAnsi="Arial" w:cs="Arial"/>
                <w:sz w:val="18"/>
                <w:szCs w:val="18"/>
                <w:lang w:eastAsia="hr-HR"/>
              </w:rPr>
            </w:pPr>
            <w:r w:rsidRPr="009B569A">
              <w:rPr>
                <w:rFonts w:ascii="Arial" w:eastAsia="Calibri" w:hAnsi="Arial" w:cs="Arial"/>
                <w:sz w:val="18"/>
                <w:szCs w:val="18"/>
                <w:lang w:eastAsia="hr-HR"/>
              </w:rPr>
              <w:t>10.863,36</w:t>
            </w:r>
          </w:p>
        </w:tc>
        <w:tc>
          <w:tcPr>
            <w:tcW w:w="1314" w:type="dxa"/>
            <w:vAlign w:val="center"/>
          </w:tcPr>
          <w:p w14:paraId="7E8BE5DA"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sz w:val="18"/>
                <w:szCs w:val="18"/>
                <w:lang w:eastAsia="hr-HR"/>
              </w:rPr>
              <w:t>-</w:t>
            </w:r>
          </w:p>
        </w:tc>
        <w:tc>
          <w:tcPr>
            <w:tcW w:w="1087" w:type="dxa"/>
            <w:vAlign w:val="center"/>
          </w:tcPr>
          <w:p w14:paraId="57FDDCB2" w14:textId="77777777" w:rsidR="009B569A" w:rsidRPr="009B569A" w:rsidRDefault="009B569A" w:rsidP="009B569A">
            <w:pPr>
              <w:jc w:val="center"/>
              <w:rPr>
                <w:rFonts w:ascii="Arial" w:eastAsia="Calibri" w:hAnsi="Arial" w:cs="Arial"/>
                <w:sz w:val="18"/>
                <w:szCs w:val="18"/>
                <w:lang w:eastAsia="hr-HR"/>
              </w:rPr>
            </w:pPr>
            <w:r w:rsidRPr="009B569A">
              <w:rPr>
                <w:rFonts w:ascii="Arial" w:eastAsia="Calibri" w:hAnsi="Arial" w:cs="Arial"/>
                <w:sz w:val="18"/>
                <w:szCs w:val="18"/>
                <w:lang w:eastAsia="hr-HR"/>
              </w:rPr>
              <w:t>-</w:t>
            </w:r>
          </w:p>
        </w:tc>
        <w:tc>
          <w:tcPr>
            <w:tcW w:w="1117" w:type="dxa"/>
          </w:tcPr>
          <w:p w14:paraId="41088649" w14:textId="77777777" w:rsidR="009B569A" w:rsidRPr="009B569A" w:rsidRDefault="009B569A" w:rsidP="009B569A">
            <w:pPr>
              <w:jc w:val="center"/>
              <w:rPr>
                <w:rFonts w:ascii="Arial" w:eastAsia="Calibri" w:hAnsi="Arial" w:cs="Arial"/>
                <w:sz w:val="18"/>
                <w:szCs w:val="18"/>
                <w:lang w:eastAsia="hr-HR"/>
              </w:rPr>
            </w:pPr>
            <w:r w:rsidRPr="009B569A">
              <w:rPr>
                <w:rFonts w:ascii="Arial" w:eastAsia="Calibri" w:hAnsi="Arial" w:cs="Arial"/>
                <w:sz w:val="18"/>
                <w:szCs w:val="18"/>
                <w:lang w:eastAsia="hr-HR"/>
              </w:rPr>
              <w:t>10.863,36</w:t>
            </w:r>
          </w:p>
        </w:tc>
      </w:tr>
      <w:tr w:rsidR="009B569A" w:rsidRPr="009B569A" w14:paraId="572E4E30" w14:textId="77777777" w:rsidTr="003253AF">
        <w:trPr>
          <w:jc w:val="center"/>
        </w:trPr>
        <w:tc>
          <w:tcPr>
            <w:tcW w:w="814" w:type="dxa"/>
            <w:vAlign w:val="center"/>
          </w:tcPr>
          <w:p w14:paraId="4DDBE44B"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2022.</w:t>
            </w:r>
          </w:p>
        </w:tc>
        <w:tc>
          <w:tcPr>
            <w:tcW w:w="1085" w:type="dxa"/>
            <w:vAlign w:val="center"/>
          </w:tcPr>
          <w:p w14:paraId="07D1F5BB"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12</w:t>
            </w:r>
          </w:p>
        </w:tc>
        <w:tc>
          <w:tcPr>
            <w:tcW w:w="1104" w:type="dxa"/>
            <w:vAlign w:val="center"/>
          </w:tcPr>
          <w:p w14:paraId="1CCCAA4D"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12</w:t>
            </w:r>
          </w:p>
        </w:tc>
        <w:tc>
          <w:tcPr>
            <w:tcW w:w="1097" w:type="dxa"/>
            <w:vAlign w:val="center"/>
          </w:tcPr>
          <w:p w14:paraId="72AE1B9E"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4</w:t>
            </w:r>
          </w:p>
        </w:tc>
        <w:tc>
          <w:tcPr>
            <w:tcW w:w="1104" w:type="dxa"/>
            <w:vAlign w:val="center"/>
          </w:tcPr>
          <w:p w14:paraId="1C667FD3"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6</w:t>
            </w:r>
          </w:p>
        </w:tc>
        <w:tc>
          <w:tcPr>
            <w:tcW w:w="1315" w:type="dxa"/>
            <w:vAlign w:val="center"/>
          </w:tcPr>
          <w:p w14:paraId="23428C35"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w:t>
            </w:r>
          </w:p>
        </w:tc>
        <w:tc>
          <w:tcPr>
            <w:tcW w:w="1429" w:type="dxa"/>
            <w:vAlign w:val="center"/>
          </w:tcPr>
          <w:p w14:paraId="4B099CD4"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34</w:t>
            </w:r>
          </w:p>
        </w:tc>
        <w:tc>
          <w:tcPr>
            <w:tcW w:w="1017" w:type="dxa"/>
            <w:vAlign w:val="center"/>
          </w:tcPr>
          <w:p w14:paraId="4AD2471C"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sz w:val="18"/>
                <w:szCs w:val="18"/>
                <w:lang w:eastAsia="hr-HR"/>
              </w:rPr>
              <w:t>13.282,24</w:t>
            </w:r>
          </w:p>
        </w:tc>
        <w:tc>
          <w:tcPr>
            <w:tcW w:w="1314" w:type="dxa"/>
            <w:vAlign w:val="center"/>
          </w:tcPr>
          <w:p w14:paraId="7FFECBB1" w14:textId="77777777" w:rsidR="009B569A" w:rsidRPr="00D0578D" w:rsidRDefault="009B569A" w:rsidP="009B569A">
            <w:pPr>
              <w:jc w:val="center"/>
              <w:rPr>
                <w:rFonts w:ascii="Arial" w:eastAsia="Calibri" w:hAnsi="Arial" w:cs="Arial"/>
                <w:bCs/>
                <w:sz w:val="14"/>
                <w:szCs w:val="14"/>
                <w:lang w:eastAsia="hr-HR"/>
              </w:rPr>
            </w:pPr>
            <w:r w:rsidRPr="00D0578D">
              <w:rPr>
                <w:rFonts w:ascii="Arial" w:eastAsia="Calibri" w:hAnsi="Arial" w:cs="Arial"/>
                <w:bCs/>
                <w:sz w:val="14"/>
                <w:szCs w:val="14"/>
                <w:lang w:eastAsia="hr-HR"/>
              </w:rPr>
              <w:t>26 (od 11 do 35)*</w:t>
            </w:r>
          </w:p>
          <w:p w14:paraId="6CD9534A" w14:textId="77777777" w:rsidR="009B569A" w:rsidRPr="00D0578D" w:rsidRDefault="009B569A" w:rsidP="009B569A">
            <w:pPr>
              <w:jc w:val="center"/>
              <w:rPr>
                <w:rFonts w:ascii="Arial" w:eastAsia="Calibri" w:hAnsi="Arial" w:cs="Arial"/>
                <w:bCs/>
                <w:sz w:val="14"/>
                <w:szCs w:val="14"/>
                <w:lang w:eastAsia="hr-HR"/>
              </w:rPr>
            </w:pPr>
            <w:r w:rsidRPr="00D0578D">
              <w:rPr>
                <w:rFonts w:ascii="Arial" w:eastAsia="Calibri" w:hAnsi="Arial" w:cs="Arial"/>
                <w:bCs/>
                <w:sz w:val="14"/>
                <w:szCs w:val="14"/>
                <w:lang w:eastAsia="hr-HR"/>
              </w:rPr>
              <w:t>(od travnja 2022.)</w:t>
            </w:r>
          </w:p>
        </w:tc>
        <w:tc>
          <w:tcPr>
            <w:tcW w:w="1087" w:type="dxa"/>
            <w:vAlign w:val="center"/>
          </w:tcPr>
          <w:p w14:paraId="685D1FD0" w14:textId="77777777" w:rsidR="009B569A" w:rsidRPr="009B569A" w:rsidRDefault="009B569A" w:rsidP="009B569A">
            <w:pPr>
              <w:jc w:val="right"/>
              <w:rPr>
                <w:rFonts w:ascii="Arial" w:eastAsia="Calibri" w:hAnsi="Arial" w:cs="Arial"/>
                <w:bCs/>
                <w:sz w:val="18"/>
                <w:szCs w:val="18"/>
                <w:lang w:eastAsia="hr-HR"/>
              </w:rPr>
            </w:pPr>
            <w:r w:rsidRPr="009B569A">
              <w:rPr>
                <w:rFonts w:ascii="Arial" w:eastAsia="Calibri" w:hAnsi="Arial" w:cs="Arial"/>
                <w:bCs/>
                <w:sz w:val="18"/>
                <w:szCs w:val="18"/>
                <w:lang w:eastAsia="hr-HR"/>
              </w:rPr>
              <w:t>4.559,03</w:t>
            </w:r>
          </w:p>
        </w:tc>
        <w:tc>
          <w:tcPr>
            <w:tcW w:w="1117" w:type="dxa"/>
            <w:vAlign w:val="center"/>
          </w:tcPr>
          <w:p w14:paraId="579A57FC" w14:textId="77777777" w:rsidR="009B569A" w:rsidRPr="009B569A" w:rsidRDefault="009B569A" w:rsidP="009B569A">
            <w:pPr>
              <w:jc w:val="right"/>
              <w:rPr>
                <w:rFonts w:ascii="Arial" w:eastAsia="Calibri" w:hAnsi="Arial" w:cs="Arial"/>
                <w:bCs/>
                <w:sz w:val="18"/>
                <w:szCs w:val="18"/>
                <w:lang w:eastAsia="hr-HR"/>
              </w:rPr>
            </w:pPr>
            <w:r w:rsidRPr="009B569A">
              <w:rPr>
                <w:rFonts w:ascii="Arial" w:eastAsia="Calibri" w:hAnsi="Arial" w:cs="Arial"/>
                <w:sz w:val="18"/>
                <w:szCs w:val="18"/>
                <w:lang w:eastAsia="hr-HR"/>
              </w:rPr>
              <w:t>17.841,26</w:t>
            </w:r>
          </w:p>
        </w:tc>
      </w:tr>
      <w:tr w:rsidR="009B569A" w:rsidRPr="009B569A" w14:paraId="0222B719" w14:textId="77777777" w:rsidTr="003253AF">
        <w:trPr>
          <w:jc w:val="center"/>
        </w:trPr>
        <w:tc>
          <w:tcPr>
            <w:tcW w:w="814" w:type="dxa"/>
            <w:vAlign w:val="center"/>
          </w:tcPr>
          <w:p w14:paraId="267A7A01"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2023.</w:t>
            </w:r>
          </w:p>
        </w:tc>
        <w:tc>
          <w:tcPr>
            <w:tcW w:w="1085" w:type="dxa"/>
            <w:vAlign w:val="center"/>
          </w:tcPr>
          <w:p w14:paraId="43A747CA"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10</w:t>
            </w:r>
          </w:p>
        </w:tc>
        <w:tc>
          <w:tcPr>
            <w:tcW w:w="1104" w:type="dxa"/>
            <w:vAlign w:val="center"/>
          </w:tcPr>
          <w:p w14:paraId="0379D88B"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13</w:t>
            </w:r>
          </w:p>
        </w:tc>
        <w:tc>
          <w:tcPr>
            <w:tcW w:w="1097" w:type="dxa"/>
            <w:vAlign w:val="center"/>
          </w:tcPr>
          <w:p w14:paraId="7474FCE6"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4</w:t>
            </w:r>
          </w:p>
        </w:tc>
        <w:tc>
          <w:tcPr>
            <w:tcW w:w="1104" w:type="dxa"/>
            <w:vAlign w:val="center"/>
          </w:tcPr>
          <w:p w14:paraId="4716EA6E"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11</w:t>
            </w:r>
          </w:p>
        </w:tc>
        <w:tc>
          <w:tcPr>
            <w:tcW w:w="1315" w:type="dxa"/>
            <w:vAlign w:val="center"/>
          </w:tcPr>
          <w:p w14:paraId="552C66EF"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w:t>
            </w:r>
          </w:p>
        </w:tc>
        <w:tc>
          <w:tcPr>
            <w:tcW w:w="1429" w:type="dxa"/>
            <w:vAlign w:val="center"/>
          </w:tcPr>
          <w:p w14:paraId="2375CB06" w14:textId="77777777" w:rsidR="009B569A" w:rsidRPr="009B569A" w:rsidRDefault="009B569A" w:rsidP="009B569A">
            <w:pPr>
              <w:jc w:val="center"/>
              <w:rPr>
                <w:rFonts w:ascii="Arial" w:eastAsia="Calibri" w:hAnsi="Arial" w:cs="Arial"/>
                <w:bCs/>
                <w:sz w:val="18"/>
                <w:szCs w:val="18"/>
                <w:lang w:eastAsia="hr-HR"/>
              </w:rPr>
            </w:pPr>
            <w:r w:rsidRPr="009B569A">
              <w:rPr>
                <w:rFonts w:ascii="Arial" w:eastAsia="Calibri" w:hAnsi="Arial" w:cs="Arial"/>
                <w:bCs/>
                <w:sz w:val="18"/>
                <w:szCs w:val="18"/>
                <w:lang w:eastAsia="hr-HR"/>
              </w:rPr>
              <w:t>38</w:t>
            </w:r>
          </w:p>
        </w:tc>
        <w:tc>
          <w:tcPr>
            <w:tcW w:w="1017" w:type="dxa"/>
            <w:vAlign w:val="center"/>
          </w:tcPr>
          <w:p w14:paraId="78FA63BE" w14:textId="77777777" w:rsidR="009B569A" w:rsidRPr="009B569A" w:rsidRDefault="009B569A" w:rsidP="009B569A">
            <w:pPr>
              <w:jc w:val="center"/>
              <w:rPr>
                <w:rFonts w:ascii="Arial" w:eastAsia="Calibri" w:hAnsi="Arial" w:cs="Arial"/>
                <w:sz w:val="18"/>
                <w:szCs w:val="18"/>
                <w:lang w:eastAsia="hr-HR"/>
              </w:rPr>
            </w:pPr>
            <w:r w:rsidRPr="009B569A">
              <w:rPr>
                <w:rFonts w:ascii="Arial" w:eastAsia="Calibri" w:hAnsi="Arial" w:cs="Arial"/>
                <w:sz w:val="18"/>
                <w:szCs w:val="18"/>
                <w:lang w:eastAsia="hr-HR"/>
              </w:rPr>
              <w:t>16.782,35</w:t>
            </w:r>
          </w:p>
        </w:tc>
        <w:tc>
          <w:tcPr>
            <w:tcW w:w="1314" w:type="dxa"/>
            <w:vAlign w:val="center"/>
          </w:tcPr>
          <w:p w14:paraId="38D16390" w14:textId="77777777" w:rsidR="009B569A" w:rsidRPr="00D0578D" w:rsidRDefault="009B569A" w:rsidP="009B569A">
            <w:pPr>
              <w:jc w:val="center"/>
              <w:rPr>
                <w:rFonts w:ascii="Arial" w:eastAsia="Calibri" w:hAnsi="Arial" w:cs="Arial"/>
                <w:bCs/>
                <w:sz w:val="14"/>
                <w:szCs w:val="14"/>
                <w:lang w:eastAsia="hr-HR"/>
              </w:rPr>
            </w:pPr>
            <w:r w:rsidRPr="00D0578D">
              <w:rPr>
                <w:rFonts w:ascii="Arial" w:eastAsia="Calibri" w:hAnsi="Arial" w:cs="Arial"/>
                <w:bCs/>
                <w:sz w:val="14"/>
                <w:szCs w:val="14"/>
                <w:lang w:eastAsia="hr-HR"/>
              </w:rPr>
              <w:t>33 (od 18 do 49)*</w:t>
            </w:r>
          </w:p>
          <w:p w14:paraId="53E568BF" w14:textId="77777777" w:rsidR="009B569A" w:rsidRPr="00D0578D" w:rsidRDefault="009B569A" w:rsidP="009B569A">
            <w:pPr>
              <w:jc w:val="center"/>
              <w:rPr>
                <w:rFonts w:ascii="Arial" w:eastAsia="Calibri" w:hAnsi="Arial" w:cs="Arial"/>
                <w:bCs/>
                <w:sz w:val="14"/>
                <w:szCs w:val="14"/>
                <w:lang w:eastAsia="hr-HR"/>
              </w:rPr>
            </w:pPr>
            <w:r w:rsidRPr="00D0578D">
              <w:rPr>
                <w:rFonts w:ascii="Arial" w:eastAsia="Calibri" w:hAnsi="Arial" w:cs="Arial"/>
                <w:bCs/>
                <w:sz w:val="14"/>
                <w:szCs w:val="14"/>
                <w:lang w:eastAsia="hr-HR"/>
              </w:rPr>
              <w:t>(od travnja 2022.)</w:t>
            </w:r>
          </w:p>
        </w:tc>
        <w:tc>
          <w:tcPr>
            <w:tcW w:w="1087" w:type="dxa"/>
            <w:vAlign w:val="center"/>
          </w:tcPr>
          <w:p w14:paraId="22F054A2" w14:textId="77777777" w:rsidR="009B569A" w:rsidRPr="009B569A" w:rsidRDefault="009B569A" w:rsidP="009B569A">
            <w:pPr>
              <w:jc w:val="right"/>
              <w:rPr>
                <w:rFonts w:ascii="Arial" w:eastAsia="Calibri" w:hAnsi="Arial" w:cs="Arial"/>
                <w:bCs/>
                <w:sz w:val="18"/>
                <w:szCs w:val="18"/>
                <w:lang w:eastAsia="hr-HR"/>
              </w:rPr>
            </w:pPr>
            <w:r w:rsidRPr="009B569A">
              <w:rPr>
                <w:rFonts w:ascii="Arial" w:eastAsia="Calibri" w:hAnsi="Arial" w:cs="Arial"/>
                <w:bCs/>
                <w:sz w:val="18"/>
                <w:szCs w:val="18"/>
                <w:lang w:eastAsia="hr-HR"/>
              </w:rPr>
              <w:t>7.853,34</w:t>
            </w:r>
          </w:p>
        </w:tc>
        <w:tc>
          <w:tcPr>
            <w:tcW w:w="1117" w:type="dxa"/>
            <w:vAlign w:val="center"/>
          </w:tcPr>
          <w:p w14:paraId="78EB9E3E" w14:textId="77777777" w:rsidR="009B569A" w:rsidRPr="009B569A" w:rsidRDefault="009B569A" w:rsidP="009B569A">
            <w:pPr>
              <w:jc w:val="right"/>
              <w:rPr>
                <w:rFonts w:ascii="Arial" w:eastAsia="Calibri" w:hAnsi="Arial" w:cs="Arial"/>
                <w:bCs/>
                <w:sz w:val="18"/>
                <w:szCs w:val="18"/>
                <w:lang w:eastAsia="hr-HR"/>
              </w:rPr>
            </w:pPr>
            <w:r w:rsidRPr="009B569A">
              <w:rPr>
                <w:rFonts w:ascii="Arial" w:eastAsia="Calibri" w:hAnsi="Arial" w:cs="Arial"/>
                <w:bCs/>
                <w:sz w:val="18"/>
                <w:szCs w:val="18"/>
                <w:lang w:eastAsia="hr-HR"/>
              </w:rPr>
              <w:t>24.635,69</w:t>
            </w:r>
          </w:p>
        </w:tc>
      </w:tr>
    </w:tbl>
    <w:p w14:paraId="1135F9BD" w14:textId="77777777" w:rsidR="009B569A" w:rsidRPr="00D0578D" w:rsidRDefault="009B569A" w:rsidP="000F4FF0">
      <w:pPr>
        <w:rPr>
          <w:rFonts w:ascii="Arial" w:hAnsi="Arial" w:cs="Arial"/>
          <w:i/>
        </w:rPr>
      </w:pPr>
    </w:p>
    <w:tbl>
      <w:tblPr>
        <w:tblStyle w:val="Reetkatablice536"/>
        <w:tblW w:w="13525" w:type="dxa"/>
        <w:jc w:val="center"/>
        <w:tblLayout w:type="fixed"/>
        <w:tblLook w:val="04A0" w:firstRow="1" w:lastRow="0" w:firstColumn="1" w:lastColumn="0" w:noHBand="0" w:noVBand="1"/>
      </w:tblPr>
      <w:tblGrid>
        <w:gridCol w:w="3114"/>
        <w:gridCol w:w="2693"/>
        <w:gridCol w:w="992"/>
        <w:gridCol w:w="958"/>
        <w:gridCol w:w="1232"/>
        <w:gridCol w:w="1134"/>
        <w:gridCol w:w="1134"/>
        <w:gridCol w:w="1134"/>
        <w:gridCol w:w="1134"/>
      </w:tblGrid>
      <w:tr w:rsidR="00AF4584" w:rsidRPr="00D0578D" w14:paraId="114F59CF" w14:textId="77777777" w:rsidTr="00D0578D">
        <w:trPr>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7576D6B" w14:textId="1AE78F13" w:rsidR="000F4FF0" w:rsidRPr="00D0578D" w:rsidRDefault="000F4FF0" w:rsidP="000F4FF0">
            <w:pPr>
              <w:jc w:val="center"/>
              <w:rPr>
                <w:rFonts w:ascii="Arial" w:eastAsia="Calibri" w:hAnsi="Arial" w:cs="Arial"/>
                <w:sz w:val="18"/>
                <w:szCs w:val="18"/>
              </w:rPr>
            </w:pPr>
            <w:r w:rsidRPr="00D0578D">
              <w:rPr>
                <w:rFonts w:ascii="Arial" w:eastAsia="Calibri" w:hAnsi="Arial" w:cs="Arial"/>
                <w:sz w:val="18"/>
                <w:szCs w:val="18"/>
              </w:rPr>
              <w:t>Pokazatelj rezultata</w:t>
            </w:r>
          </w:p>
        </w:tc>
        <w:tc>
          <w:tcPr>
            <w:tcW w:w="26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00D8587" w14:textId="77777777" w:rsidR="000F4FF0" w:rsidRPr="00D0578D" w:rsidRDefault="000F4FF0" w:rsidP="000F4FF0">
            <w:pPr>
              <w:jc w:val="center"/>
              <w:rPr>
                <w:rFonts w:ascii="Arial" w:eastAsia="Calibri" w:hAnsi="Arial" w:cs="Arial"/>
                <w:sz w:val="18"/>
                <w:szCs w:val="18"/>
              </w:rPr>
            </w:pPr>
            <w:r w:rsidRPr="00D0578D">
              <w:rPr>
                <w:rFonts w:ascii="Arial" w:eastAsia="Calibri" w:hAnsi="Arial" w:cs="Arial"/>
                <w:sz w:val="18"/>
                <w:szCs w:val="18"/>
              </w:rPr>
              <w:t>Definicija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1C855DA" w14:textId="77777777" w:rsidR="000F4FF0" w:rsidRPr="00D0578D" w:rsidRDefault="000F4FF0" w:rsidP="000F4FF0">
            <w:pPr>
              <w:jc w:val="center"/>
              <w:rPr>
                <w:rFonts w:ascii="Arial" w:eastAsia="Calibri" w:hAnsi="Arial" w:cs="Arial"/>
                <w:sz w:val="18"/>
                <w:szCs w:val="18"/>
              </w:rPr>
            </w:pPr>
            <w:r w:rsidRPr="00D0578D">
              <w:rPr>
                <w:rFonts w:ascii="Arial" w:eastAsia="Calibri" w:hAnsi="Arial" w:cs="Arial"/>
                <w:sz w:val="18"/>
                <w:szCs w:val="18"/>
              </w:rPr>
              <w:t>Jedinica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D923C73" w14:textId="77777777" w:rsidR="000F4FF0" w:rsidRPr="00D0578D" w:rsidRDefault="000F4FF0" w:rsidP="000F4FF0">
            <w:pPr>
              <w:jc w:val="center"/>
              <w:rPr>
                <w:rFonts w:ascii="Arial" w:eastAsia="Calibri" w:hAnsi="Arial" w:cs="Arial"/>
                <w:sz w:val="18"/>
                <w:szCs w:val="18"/>
              </w:rPr>
            </w:pPr>
            <w:r w:rsidRPr="00D0578D">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E25E0B7" w14:textId="41EDC383" w:rsidR="000F4FF0" w:rsidRPr="00D0578D" w:rsidRDefault="000F4FF0" w:rsidP="000F4FF0">
            <w:pPr>
              <w:jc w:val="center"/>
              <w:rPr>
                <w:rFonts w:ascii="Arial" w:eastAsia="Calibri" w:hAnsi="Arial" w:cs="Arial"/>
                <w:sz w:val="18"/>
                <w:szCs w:val="18"/>
              </w:rPr>
            </w:pPr>
            <w:r w:rsidRPr="00D0578D">
              <w:rPr>
                <w:rFonts w:ascii="Arial" w:eastAsia="Calibri" w:hAnsi="Arial" w:cs="Arial"/>
                <w:sz w:val="18"/>
                <w:szCs w:val="18"/>
              </w:rPr>
              <w:t>Polazna vrijednost 202</w:t>
            </w:r>
            <w:r w:rsidR="00A23822" w:rsidRPr="00D0578D">
              <w:rPr>
                <w:rFonts w:ascii="Arial" w:eastAsia="Calibri" w:hAnsi="Arial" w:cs="Arial"/>
                <w:sz w:val="18"/>
                <w:szCs w:val="18"/>
              </w:rPr>
              <w:t>3</w:t>
            </w:r>
            <w:r w:rsidRPr="00D0578D">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8B96165" w14:textId="215B751E" w:rsidR="000F4FF0" w:rsidRPr="00D0578D" w:rsidRDefault="000F4FF0" w:rsidP="000F4FF0">
            <w:pPr>
              <w:jc w:val="center"/>
              <w:rPr>
                <w:rFonts w:ascii="Arial" w:eastAsia="Calibri" w:hAnsi="Arial" w:cs="Arial"/>
                <w:sz w:val="18"/>
                <w:szCs w:val="18"/>
              </w:rPr>
            </w:pPr>
            <w:r w:rsidRPr="00D0578D">
              <w:rPr>
                <w:rFonts w:ascii="Arial" w:eastAsia="Calibri" w:hAnsi="Arial" w:cs="Arial"/>
                <w:sz w:val="18"/>
                <w:szCs w:val="18"/>
              </w:rPr>
              <w:t>Izvršeno 6/2</w:t>
            </w:r>
            <w:r w:rsidR="009B569A" w:rsidRPr="00D0578D">
              <w:rPr>
                <w:rFonts w:ascii="Arial" w:eastAsia="Calibri" w:hAnsi="Arial" w:cs="Arial"/>
                <w:sz w:val="18"/>
                <w:szCs w:val="18"/>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2BB0B453" w14:textId="00520BE7" w:rsidR="000F4FF0" w:rsidRPr="00D0578D" w:rsidRDefault="000F4FF0" w:rsidP="000F4FF0">
            <w:pPr>
              <w:jc w:val="center"/>
              <w:rPr>
                <w:rFonts w:ascii="Arial" w:eastAsia="Calibri" w:hAnsi="Arial" w:cs="Arial"/>
                <w:sz w:val="18"/>
                <w:szCs w:val="18"/>
              </w:rPr>
            </w:pPr>
            <w:r w:rsidRPr="00D0578D">
              <w:rPr>
                <w:rFonts w:ascii="Arial" w:eastAsia="Calibri" w:hAnsi="Arial" w:cs="Arial"/>
                <w:sz w:val="18"/>
                <w:szCs w:val="18"/>
              </w:rPr>
              <w:t>Ciljana vrijednost 202</w:t>
            </w:r>
            <w:r w:rsidR="009B569A" w:rsidRPr="00D0578D">
              <w:rPr>
                <w:rFonts w:ascii="Arial" w:eastAsia="Calibri" w:hAnsi="Arial" w:cs="Arial"/>
                <w:sz w:val="18"/>
                <w:szCs w:val="18"/>
              </w:rPr>
              <w:t>5</w:t>
            </w:r>
            <w:r w:rsidRPr="00D0578D">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1ADA10FF" w14:textId="08CDA504" w:rsidR="000F4FF0" w:rsidRPr="00D0578D" w:rsidRDefault="000F4FF0" w:rsidP="000F4FF0">
            <w:pPr>
              <w:jc w:val="center"/>
              <w:rPr>
                <w:rFonts w:ascii="Arial" w:eastAsia="Calibri" w:hAnsi="Arial" w:cs="Arial"/>
                <w:sz w:val="18"/>
                <w:szCs w:val="18"/>
              </w:rPr>
            </w:pPr>
            <w:r w:rsidRPr="00D0578D">
              <w:rPr>
                <w:rFonts w:ascii="Arial" w:eastAsia="Calibri" w:hAnsi="Arial" w:cs="Arial"/>
                <w:sz w:val="18"/>
                <w:szCs w:val="18"/>
              </w:rPr>
              <w:t>Ciljana vrijednost 202</w:t>
            </w:r>
            <w:r w:rsidR="009B569A" w:rsidRPr="00D0578D">
              <w:rPr>
                <w:rFonts w:ascii="Arial" w:eastAsia="Calibri" w:hAnsi="Arial" w:cs="Arial"/>
                <w:sz w:val="18"/>
                <w:szCs w:val="18"/>
              </w:rPr>
              <w:t>6</w:t>
            </w:r>
            <w:r w:rsidRPr="00D0578D">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3ACACE0B" w14:textId="3F020BBB" w:rsidR="000F4FF0" w:rsidRPr="00D0578D" w:rsidRDefault="000F4FF0" w:rsidP="000F4FF0">
            <w:pPr>
              <w:jc w:val="center"/>
              <w:rPr>
                <w:rFonts w:ascii="Arial" w:eastAsia="Calibri" w:hAnsi="Arial" w:cs="Arial"/>
                <w:sz w:val="18"/>
                <w:szCs w:val="18"/>
              </w:rPr>
            </w:pPr>
            <w:r w:rsidRPr="00D0578D">
              <w:rPr>
                <w:rFonts w:ascii="Arial" w:eastAsia="Calibri" w:hAnsi="Arial" w:cs="Arial"/>
                <w:sz w:val="18"/>
                <w:szCs w:val="18"/>
              </w:rPr>
              <w:t>Ciljana vrijednost 202</w:t>
            </w:r>
            <w:r w:rsidR="009B569A" w:rsidRPr="00D0578D">
              <w:rPr>
                <w:rFonts w:ascii="Arial" w:eastAsia="Calibri" w:hAnsi="Arial" w:cs="Arial"/>
                <w:sz w:val="18"/>
                <w:szCs w:val="18"/>
              </w:rPr>
              <w:t>7</w:t>
            </w:r>
            <w:r w:rsidRPr="00D0578D">
              <w:rPr>
                <w:rFonts w:ascii="Arial" w:eastAsia="Calibri" w:hAnsi="Arial" w:cs="Arial"/>
                <w:sz w:val="18"/>
                <w:szCs w:val="18"/>
              </w:rPr>
              <w:t>.</w:t>
            </w:r>
          </w:p>
        </w:tc>
      </w:tr>
      <w:tr w:rsidR="000F4FF0" w:rsidRPr="00D0578D" w14:paraId="41A258B2" w14:textId="77777777" w:rsidTr="00D0578D">
        <w:trPr>
          <w:trHeight w:val="1031"/>
          <w:jc w:val="center"/>
        </w:trPr>
        <w:tc>
          <w:tcPr>
            <w:tcW w:w="3114" w:type="dxa"/>
            <w:tcBorders>
              <w:top w:val="single" w:sz="4" w:space="0" w:color="auto"/>
              <w:left w:val="single" w:sz="4" w:space="0" w:color="auto"/>
              <w:bottom w:val="single" w:sz="4" w:space="0" w:color="auto"/>
              <w:right w:val="single" w:sz="4" w:space="0" w:color="auto"/>
            </w:tcBorders>
          </w:tcPr>
          <w:p w14:paraId="2C351D90" w14:textId="77777777" w:rsidR="000F4FF0" w:rsidRPr="00D0578D" w:rsidRDefault="000F4FF0" w:rsidP="008C4419">
            <w:pPr>
              <w:jc w:val="left"/>
              <w:rPr>
                <w:rFonts w:ascii="Arial" w:hAnsi="Arial" w:cs="Arial"/>
                <w:sz w:val="18"/>
                <w:szCs w:val="18"/>
              </w:rPr>
            </w:pPr>
            <w:r w:rsidRPr="00D0578D">
              <w:rPr>
                <w:rFonts w:ascii="Arial" w:hAnsi="Arial" w:cs="Arial"/>
                <w:sz w:val="18"/>
                <w:szCs w:val="18"/>
              </w:rPr>
              <w:t>Podmirenje troškova prijevoza stradalnicima Domovinskog rata, darivateljima krvi i drugim korisnicima s posebnim potrebama</w:t>
            </w:r>
          </w:p>
        </w:tc>
        <w:tc>
          <w:tcPr>
            <w:tcW w:w="2693" w:type="dxa"/>
            <w:tcBorders>
              <w:top w:val="single" w:sz="4" w:space="0" w:color="auto"/>
              <w:left w:val="single" w:sz="4" w:space="0" w:color="auto"/>
              <w:bottom w:val="single" w:sz="4" w:space="0" w:color="auto"/>
              <w:right w:val="single" w:sz="4" w:space="0" w:color="auto"/>
            </w:tcBorders>
          </w:tcPr>
          <w:p w14:paraId="0CBBDC1B" w14:textId="77777777" w:rsidR="000F4FF0" w:rsidRPr="00D0578D" w:rsidRDefault="000F4FF0" w:rsidP="00D0578D">
            <w:pPr>
              <w:jc w:val="left"/>
              <w:rPr>
                <w:rFonts w:ascii="Arial" w:hAnsi="Arial" w:cs="Arial"/>
                <w:sz w:val="18"/>
                <w:szCs w:val="18"/>
              </w:rPr>
            </w:pPr>
            <w:r w:rsidRPr="00D0578D">
              <w:rPr>
                <w:rFonts w:ascii="Arial" w:hAnsi="Arial" w:cs="Arial"/>
                <w:sz w:val="18"/>
                <w:szCs w:val="18"/>
              </w:rPr>
              <w:t>Podmirivanje dijela troškova prijevoza kao oblik pomoći posebnim socijalnim skupinama stanovništva</w:t>
            </w:r>
          </w:p>
        </w:tc>
        <w:tc>
          <w:tcPr>
            <w:tcW w:w="992" w:type="dxa"/>
            <w:tcBorders>
              <w:top w:val="single" w:sz="4" w:space="0" w:color="auto"/>
              <w:left w:val="single" w:sz="4" w:space="0" w:color="auto"/>
              <w:bottom w:val="single" w:sz="4" w:space="0" w:color="auto"/>
              <w:right w:val="single" w:sz="4" w:space="0" w:color="auto"/>
            </w:tcBorders>
            <w:vAlign w:val="center"/>
            <w:hideMark/>
          </w:tcPr>
          <w:p w14:paraId="1DF7B387" w14:textId="77777777" w:rsidR="000F4FF0" w:rsidRPr="00D0578D" w:rsidRDefault="000F4FF0" w:rsidP="000F4FF0">
            <w:pPr>
              <w:jc w:val="center"/>
              <w:rPr>
                <w:rFonts w:ascii="Arial" w:hAnsi="Arial" w:cs="Arial"/>
                <w:sz w:val="18"/>
                <w:szCs w:val="18"/>
              </w:rPr>
            </w:pPr>
            <w:r w:rsidRPr="00D0578D">
              <w:rPr>
                <w:rFonts w:ascii="Arial" w:hAnsi="Arial" w:cs="Arial"/>
                <w:sz w:val="18"/>
                <w:szCs w:val="18"/>
              </w:rPr>
              <w:t>Broj korisnika (prosjek)</w:t>
            </w:r>
          </w:p>
        </w:tc>
        <w:tc>
          <w:tcPr>
            <w:tcW w:w="958" w:type="dxa"/>
            <w:tcBorders>
              <w:top w:val="single" w:sz="4" w:space="0" w:color="auto"/>
              <w:left w:val="single" w:sz="4" w:space="0" w:color="auto"/>
              <w:bottom w:val="single" w:sz="4" w:space="0" w:color="auto"/>
              <w:right w:val="single" w:sz="4" w:space="0" w:color="auto"/>
            </w:tcBorders>
            <w:vAlign w:val="center"/>
            <w:hideMark/>
          </w:tcPr>
          <w:p w14:paraId="42AF12F7" w14:textId="77777777" w:rsidR="000F4FF0" w:rsidRPr="00D0578D" w:rsidRDefault="000F4FF0" w:rsidP="000F4FF0">
            <w:pPr>
              <w:jc w:val="center"/>
              <w:rPr>
                <w:rFonts w:ascii="Arial" w:hAnsi="Arial" w:cs="Arial"/>
                <w:sz w:val="18"/>
                <w:szCs w:val="18"/>
              </w:rPr>
            </w:pPr>
            <w:r w:rsidRPr="00D0578D">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51776E2A" w14:textId="5D62844E" w:rsidR="000F4FF0" w:rsidRPr="00D0578D" w:rsidRDefault="000F4FF0" w:rsidP="000F4FF0">
            <w:pPr>
              <w:jc w:val="center"/>
              <w:rPr>
                <w:rFonts w:ascii="Arial" w:hAnsi="Arial" w:cs="Arial"/>
                <w:sz w:val="18"/>
                <w:szCs w:val="18"/>
              </w:rPr>
            </w:pPr>
            <w:r w:rsidRPr="00D0578D">
              <w:rPr>
                <w:rFonts w:ascii="Arial" w:hAnsi="Arial" w:cs="Arial"/>
                <w:sz w:val="18"/>
                <w:szCs w:val="18"/>
              </w:rPr>
              <w:t>3</w:t>
            </w:r>
            <w:r w:rsidR="009B569A" w:rsidRPr="00D0578D">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7C2E0EE2" w14:textId="337220B5" w:rsidR="000F4FF0" w:rsidRPr="00D0578D" w:rsidRDefault="008C4419" w:rsidP="000F4FF0">
            <w:pPr>
              <w:jc w:val="center"/>
              <w:rPr>
                <w:rFonts w:ascii="Arial" w:hAnsi="Arial" w:cs="Arial"/>
                <w:sz w:val="18"/>
                <w:szCs w:val="18"/>
              </w:rPr>
            </w:pPr>
            <w:r w:rsidRPr="00D0578D">
              <w:rPr>
                <w:rFonts w:ascii="Arial" w:hAnsi="Arial" w:cs="Arial"/>
                <w:sz w:val="18"/>
                <w:szCs w:val="18"/>
              </w:rPr>
              <w:t>37</w:t>
            </w:r>
          </w:p>
        </w:tc>
        <w:tc>
          <w:tcPr>
            <w:tcW w:w="1134" w:type="dxa"/>
            <w:tcBorders>
              <w:top w:val="single" w:sz="4" w:space="0" w:color="000000"/>
              <w:left w:val="single" w:sz="4" w:space="0" w:color="000000"/>
              <w:bottom w:val="single" w:sz="4" w:space="0" w:color="000000"/>
              <w:right w:val="single" w:sz="4" w:space="0" w:color="000000"/>
            </w:tcBorders>
            <w:vAlign w:val="center"/>
          </w:tcPr>
          <w:p w14:paraId="43583541" w14:textId="39EECA80" w:rsidR="000F4FF0" w:rsidRPr="00D0578D" w:rsidRDefault="00104C3E" w:rsidP="000F4FF0">
            <w:pPr>
              <w:jc w:val="center"/>
              <w:rPr>
                <w:rFonts w:ascii="Arial" w:hAnsi="Arial" w:cs="Arial"/>
                <w:sz w:val="18"/>
                <w:szCs w:val="18"/>
              </w:rPr>
            </w:pPr>
            <w:r w:rsidRPr="00D0578D">
              <w:rPr>
                <w:rFonts w:ascii="Arial" w:hAnsi="Arial" w:cs="Arial"/>
                <w:sz w:val="18"/>
                <w:szCs w:val="18"/>
              </w:rPr>
              <w:t>35</w:t>
            </w:r>
          </w:p>
        </w:tc>
        <w:tc>
          <w:tcPr>
            <w:tcW w:w="1134" w:type="dxa"/>
            <w:tcBorders>
              <w:top w:val="single" w:sz="4" w:space="0" w:color="000000"/>
              <w:left w:val="single" w:sz="4" w:space="0" w:color="000000"/>
              <w:bottom w:val="single" w:sz="4" w:space="0" w:color="000000"/>
              <w:right w:val="single" w:sz="4" w:space="0" w:color="000000"/>
            </w:tcBorders>
            <w:vAlign w:val="center"/>
          </w:tcPr>
          <w:p w14:paraId="0DFDE360" w14:textId="3502B14A" w:rsidR="000F4FF0" w:rsidRPr="00D0578D" w:rsidRDefault="000F4FF0" w:rsidP="000F4FF0">
            <w:pPr>
              <w:jc w:val="center"/>
              <w:rPr>
                <w:rFonts w:ascii="Arial" w:hAnsi="Arial" w:cs="Arial"/>
                <w:sz w:val="18"/>
                <w:szCs w:val="18"/>
              </w:rPr>
            </w:pPr>
            <w:r w:rsidRPr="00D0578D">
              <w:rPr>
                <w:rFonts w:ascii="Arial" w:hAnsi="Arial" w:cs="Arial"/>
                <w:sz w:val="18"/>
                <w:szCs w:val="18"/>
              </w:rPr>
              <w:t>35</w:t>
            </w:r>
          </w:p>
        </w:tc>
        <w:tc>
          <w:tcPr>
            <w:tcW w:w="1134" w:type="dxa"/>
            <w:tcBorders>
              <w:top w:val="single" w:sz="4" w:space="0" w:color="000000"/>
              <w:left w:val="single" w:sz="4" w:space="0" w:color="000000"/>
              <w:bottom w:val="single" w:sz="4" w:space="0" w:color="000000"/>
              <w:right w:val="single" w:sz="4" w:space="0" w:color="000000"/>
            </w:tcBorders>
            <w:vAlign w:val="center"/>
          </w:tcPr>
          <w:p w14:paraId="6008834F" w14:textId="77777777" w:rsidR="000F4FF0" w:rsidRPr="00D0578D" w:rsidRDefault="000F4FF0" w:rsidP="000F4FF0">
            <w:pPr>
              <w:jc w:val="center"/>
              <w:rPr>
                <w:rFonts w:ascii="Arial" w:hAnsi="Arial" w:cs="Arial"/>
                <w:sz w:val="18"/>
                <w:szCs w:val="18"/>
              </w:rPr>
            </w:pPr>
            <w:r w:rsidRPr="00D0578D">
              <w:rPr>
                <w:rFonts w:ascii="Arial" w:hAnsi="Arial" w:cs="Arial"/>
                <w:sz w:val="18"/>
                <w:szCs w:val="18"/>
              </w:rPr>
              <w:t>40</w:t>
            </w:r>
          </w:p>
        </w:tc>
      </w:tr>
    </w:tbl>
    <w:p w14:paraId="0C318D31" w14:textId="77777777" w:rsidR="000F4FF0" w:rsidRPr="00104C3E" w:rsidRDefault="000F4FF0" w:rsidP="000F4FF0">
      <w:pPr>
        <w:rPr>
          <w:rFonts w:ascii="Arial" w:eastAsia="Calibri" w:hAnsi="Arial" w:cs="Arial"/>
        </w:rPr>
      </w:pPr>
    </w:p>
    <w:p w14:paraId="0BD40479" w14:textId="77777777" w:rsidR="002112BD" w:rsidRPr="00104C3E" w:rsidRDefault="002112BD" w:rsidP="002112BD">
      <w:pPr>
        <w:rPr>
          <w:rFonts w:ascii="Arial" w:eastAsia="Calibri" w:hAnsi="Arial" w:cs="Arial"/>
        </w:rPr>
      </w:pPr>
      <w:bookmarkStart w:id="333" w:name="_Hlk144816016"/>
      <w:bookmarkEnd w:id="327"/>
      <w:bookmarkEnd w:id="329"/>
      <w:r w:rsidRPr="00104C3E">
        <w:rPr>
          <w:rFonts w:ascii="Arial" w:eastAsia="Calibri" w:hAnsi="Arial" w:cs="Arial"/>
          <w:b/>
        </w:rPr>
        <w:t xml:space="preserve">11. A204114: Pomoći za ogrjev </w:t>
      </w:r>
      <w:r w:rsidRPr="00104C3E">
        <w:rPr>
          <w:rFonts w:ascii="Arial" w:eastAsia="Calibri" w:hAnsi="Arial" w:cs="Arial"/>
        </w:rPr>
        <w:t xml:space="preserve">- u sklopu navedene aktivnosti su rashodi za naknade građanima i kućanstvima u naravi, odnosno isporuka drva za ogrjev socijalno ugroženim kućanstvima. Planirana sredstva za provođenje navedene aktivnosti iznose 10.000 €. </w:t>
      </w:r>
    </w:p>
    <w:p w14:paraId="320A5A1E" w14:textId="77777777" w:rsidR="00104C3E" w:rsidRPr="00104C3E" w:rsidRDefault="00104C3E" w:rsidP="00104C3E">
      <w:pPr>
        <w:rPr>
          <w:rFonts w:ascii="Arial" w:eastAsia="Calibri" w:hAnsi="Arial" w:cs="Arial"/>
        </w:rPr>
      </w:pPr>
      <w:r w:rsidRPr="00104C3E">
        <w:rPr>
          <w:rFonts w:ascii="Arial" w:eastAsia="Calibri" w:hAnsi="Arial" w:cs="Arial"/>
        </w:rPr>
        <w:t>Stupanjem na snagu novog Zakona o socijalnoj skrbi NN 18/22 centri za socijalnu skrb prestaju s radom 31.12.2022., a njihove poslove preuzima Hrvatski zavod za socijalni rad. Sredstva za troškove ogrjeva korisnika koji se griju na drva osiguravaju se u državnom proračunu, te se dio sredstava koji se doznačuje iz državnog proračuna ne planira niti kao prihod niti rashod tekuće godine temeljem članka 289. novog Zakona o socijalnoj skrbi (evidentira se samo putem računa 111 Novac u banci i 23955 Obveze za naplaćene tuđe prihode, s time da je Općina obvezna do 31. siječnja tekuće godine izvijestiti ministarstvo o ukupnom utrošku sredstava doznačenih prethodne godine.</w:t>
      </w:r>
    </w:p>
    <w:p w14:paraId="55235B74" w14:textId="77777777" w:rsidR="002112BD" w:rsidRPr="00104C3E" w:rsidRDefault="002112BD" w:rsidP="002112BD">
      <w:pPr>
        <w:rPr>
          <w:rFonts w:ascii="Arial" w:eastAsia="Calibri" w:hAnsi="Arial" w:cs="Arial"/>
        </w:rPr>
      </w:pPr>
    </w:p>
    <w:p w14:paraId="48784C1A" w14:textId="77777777" w:rsidR="002112BD" w:rsidRPr="00104C3E" w:rsidRDefault="002112BD" w:rsidP="002112BD">
      <w:pPr>
        <w:rPr>
          <w:rFonts w:ascii="Arial" w:eastAsia="Calibri" w:hAnsi="Arial" w:cs="Arial"/>
        </w:rPr>
      </w:pPr>
      <w:r w:rsidRPr="00104C3E">
        <w:rPr>
          <w:rFonts w:ascii="Arial" w:eastAsia="Calibri" w:hAnsi="Arial" w:cs="Arial"/>
        </w:rPr>
        <w:t xml:space="preserve">U okviru ove aktivnosti planiraju se rashodi za nabavu ogrjeva korisnicima iz vlastitih sredstava proračuna. </w:t>
      </w:r>
    </w:p>
    <w:p w14:paraId="3FE8F80B" w14:textId="77777777" w:rsidR="00104C3E" w:rsidRPr="00104C3E" w:rsidRDefault="00104C3E" w:rsidP="00104C3E">
      <w:pPr>
        <w:rPr>
          <w:rFonts w:ascii="Arial" w:eastAsia="Calibri" w:hAnsi="Arial" w:cs="Arial"/>
        </w:rPr>
      </w:pPr>
      <w:bookmarkStart w:id="334" w:name="_Hlk144816176"/>
    </w:p>
    <w:p w14:paraId="67809FC7" w14:textId="77777777" w:rsidR="00104C3E" w:rsidRPr="00104C3E" w:rsidRDefault="00104C3E" w:rsidP="00104C3E">
      <w:pPr>
        <w:rPr>
          <w:rFonts w:ascii="Arial" w:eastAsia="Calibri" w:hAnsi="Arial" w:cs="Arial"/>
        </w:rPr>
      </w:pPr>
      <w:r w:rsidRPr="00104C3E">
        <w:rPr>
          <w:rFonts w:ascii="Arial" w:eastAsia="Calibri" w:hAnsi="Arial" w:cs="Arial"/>
        </w:rPr>
        <w:t xml:space="preserve">Ranijih godina Županija je doznačavala sredstva (korisnicima prema popisu Centra za socijalnu skrb, 1.050 kn / 139,36 € po korisniku), a Općina je osiguravala i vlastita sredstva za nabavu drva korisnicima slabijeg imovnog stanja. </w:t>
      </w:r>
    </w:p>
    <w:p w14:paraId="7A59E2EF" w14:textId="77777777" w:rsidR="00E31244" w:rsidRPr="00104C3E" w:rsidRDefault="00E31244" w:rsidP="005A1E11">
      <w:pPr>
        <w:rPr>
          <w:rFonts w:ascii="Arial" w:eastAsia="Calibri" w:hAnsi="Arial" w:cs="Arial"/>
        </w:rPr>
      </w:pPr>
    </w:p>
    <w:p w14:paraId="79F07DED" w14:textId="77777777" w:rsidR="002112BD" w:rsidRPr="00104C3E" w:rsidRDefault="002112BD" w:rsidP="002112BD">
      <w:pPr>
        <w:rPr>
          <w:rFonts w:ascii="Arial" w:eastAsia="Calibri" w:hAnsi="Arial" w:cs="Arial"/>
          <w:i/>
        </w:rPr>
      </w:pPr>
      <w:r w:rsidRPr="00104C3E">
        <w:rPr>
          <w:rFonts w:ascii="Arial" w:eastAsia="Calibri" w:hAnsi="Arial" w:cs="Arial"/>
          <w:i/>
        </w:rPr>
        <w:t>Usporedba:</w:t>
      </w:r>
    </w:p>
    <w:p w14:paraId="2D87F384" w14:textId="77777777" w:rsidR="00104C3E" w:rsidRPr="00104C3E" w:rsidRDefault="00104C3E" w:rsidP="00104C3E">
      <w:pPr>
        <w:rPr>
          <w:rFonts w:ascii="Arial" w:eastAsia="Calibri" w:hAnsi="Arial" w:cs="Arial"/>
          <w:i/>
        </w:rPr>
      </w:pPr>
      <w:r w:rsidRPr="00104C3E">
        <w:rPr>
          <w:rFonts w:ascii="Arial" w:eastAsia="Calibri" w:hAnsi="Arial" w:cs="Arial"/>
          <w:i/>
        </w:rPr>
        <w:t>U 2019. izvršeno je 23.000 kn od čega je u iznosu 9.700 kn / 1.287,41 € iz sredstava općinskog proračuna nabavljen ogrjevni materijal za pet obitelji, dok su iz sredstava županijskog proračuna isplaćene naknade za 14 korisnika u iznosu 13.300 kn / 1.765,21 €.</w:t>
      </w:r>
    </w:p>
    <w:p w14:paraId="5395D0E4" w14:textId="77777777" w:rsidR="00104C3E" w:rsidRPr="00104C3E" w:rsidRDefault="00104C3E" w:rsidP="00104C3E">
      <w:pPr>
        <w:rPr>
          <w:rFonts w:ascii="Arial" w:eastAsia="Calibri" w:hAnsi="Arial" w:cs="Arial"/>
          <w:i/>
        </w:rPr>
      </w:pPr>
      <w:r w:rsidRPr="00104C3E">
        <w:rPr>
          <w:rFonts w:ascii="Arial" w:eastAsia="Calibri" w:hAnsi="Arial" w:cs="Arial"/>
          <w:i/>
        </w:rPr>
        <w:t>U 2020. izvršeno je 31.250 kn / 4.147,59 € od čega je u iznosu 11.400 kn /1.513,04 € iz sredstava općinskog proračuna nabavljen ogrjevni materijal za šest obitelji, dok su iz sredstava županijskog proračuna isplaćene naknade za 19 korisnika u iznosu 19.950 kn / 2.647,82 €.</w:t>
      </w:r>
    </w:p>
    <w:p w14:paraId="357B8EAD" w14:textId="77777777" w:rsidR="00104C3E" w:rsidRPr="00104C3E" w:rsidRDefault="00104C3E" w:rsidP="00104C3E">
      <w:pPr>
        <w:rPr>
          <w:rFonts w:ascii="Arial" w:eastAsia="Calibri" w:hAnsi="Arial" w:cs="Arial"/>
          <w:i/>
        </w:rPr>
      </w:pPr>
      <w:r w:rsidRPr="00104C3E">
        <w:rPr>
          <w:rFonts w:ascii="Arial" w:eastAsia="Calibri" w:hAnsi="Arial" w:cs="Arial"/>
          <w:i/>
        </w:rPr>
        <w:t xml:space="preserve">U 2021. izvršeno je 37.100 kn / 4.924,02 €/, od čega je iz sredstava općinskog proračuna nabavljen ogrjevni materijal za 13 obitelji u iznosu 20.300 kn / 2.694,27 €/, dok su iz sredstava županijskog proračuna isplaćene naknade za 16 korisnika u iznosu 16.800 kn /2.229,74 €/. </w:t>
      </w:r>
    </w:p>
    <w:p w14:paraId="601D4023" w14:textId="77777777" w:rsidR="00104C3E" w:rsidRDefault="00104C3E" w:rsidP="00104C3E">
      <w:pPr>
        <w:rPr>
          <w:rFonts w:ascii="Arial" w:eastAsia="Calibri" w:hAnsi="Arial" w:cs="Arial"/>
          <w:i/>
        </w:rPr>
      </w:pPr>
      <w:r w:rsidRPr="00104C3E">
        <w:rPr>
          <w:rFonts w:ascii="Arial" w:eastAsia="Calibri" w:hAnsi="Arial" w:cs="Arial"/>
          <w:i/>
        </w:rPr>
        <w:t xml:space="preserve">U 2022. izvršeno je 7.960 kn / 1.056,€ / iz sredstava općinskog proračuna nabavljen ogrjevni materijal </w:t>
      </w:r>
      <w:r w:rsidRPr="00104C3E">
        <w:rPr>
          <w:rFonts w:ascii="Arial" w:eastAsia="Calibri" w:hAnsi="Arial" w:cs="Arial"/>
          <w:iCs/>
          <w:lang w:eastAsia="hr-HR"/>
        </w:rPr>
        <w:t>4 palete drva za ogrjev za 3 korisnika (jednoj korisnici isporučene 2 palete )</w:t>
      </w:r>
      <w:r w:rsidRPr="00104C3E">
        <w:rPr>
          <w:rFonts w:ascii="Arial" w:eastAsia="Calibri" w:hAnsi="Arial" w:cs="Arial"/>
          <w:i/>
        </w:rPr>
        <w:t xml:space="preserve">. </w:t>
      </w:r>
    </w:p>
    <w:p w14:paraId="4682EE1C" w14:textId="77777777" w:rsidR="00104C3E" w:rsidRPr="00104C3E" w:rsidRDefault="00104C3E" w:rsidP="00104C3E">
      <w:pPr>
        <w:rPr>
          <w:rFonts w:ascii="Arial" w:eastAsia="Calibri" w:hAnsi="Arial" w:cs="Arial"/>
          <w:i/>
          <w:iCs/>
        </w:rPr>
      </w:pPr>
      <w:r w:rsidRPr="00104C3E">
        <w:rPr>
          <w:rFonts w:ascii="Arial" w:eastAsia="Calibri" w:hAnsi="Arial" w:cs="Arial"/>
          <w:i/>
          <w:iCs/>
        </w:rPr>
        <w:t>U 2023. godini ovi rashodi su izvršeni u iznosu 3.739,80 € za nabavu ogrjevnog materijala osobama slabijeg imovnog stanja (9 korisnika, paleta 243 €) i naknadu korisnicima zajamčene minimalne naknade (10 korisnika / 155,29 €).</w:t>
      </w:r>
    </w:p>
    <w:p w14:paraId="32E7DEFA" w14:textId="77777777" w:rsidR="00104C3E" w:rsidRPr="00104C3E" w:rsidRDefault="00104C3E" w:rsidP="002112BD">
      <w:pPr>
        <w:rPr>
          <w:rFonts w:ascii="Arial" w:eastAsia="Calibri" w:hAnsi="Arial" w:cs="Arial"/>
        </w:rPr>
      </w:pPr>
    </w:p>
    <w:tbl>
      <w:tblPr>
        <w:tblStyle w:val="Reetkatablice536"/>
        <w:tblW w:w="14331" w:type="dxa"/>
        <w:jc w:val="center"/>
        <w:tblLayout w:type="fixed"/>
        <w:tblLook w:val="04A0" w:firstRow="1" w:lastRow="0" w:firstColumn="1" w:lastColumn="0" w:noHBand="0" w:noVBand="1"/>
      </w:tblPr>
      <w:tblGrid>
        <w:gridCol w:w="3142"/>
        <w:gridCol w:w="3188"/>
        <w:gridCol w:w="1320"/>
        <w:gridCol w:w="913"/>
        <w:gridCol w:w="1232"/>
        <w:gridCol w:w="1134"/>
        <w:gridCol w:w="1134"/>
        <w:gridCol w:w="1134"/>
        <w:gridCol w:w="1134"/>
      </w:tblGrid>
      <w:tr w:rsidR="00AF4584" w:rsidRPr="00DD25D3" w14:paraId="040C6834" w14:textId="77777777" w:rsidTr="00DD25D3">
        <w:trPr>
          <w:jc w:val="center"/>
        </w:trPr>
        <w:tc>
          <w:tcPr>
            <w:tcW w:w="31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F02E32B" w14:textId="77777777"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Pokazatelj rezultata</w:t>
            </w:r>
          </w:p>
        </w:tc>
        <w:tc>
          <w:tcPr>
            <w:tcW w:w="318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CD1C47C" w14:textId="77777777"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Definicija</w:t>
            </w:r>
          </w:p>
        </w:tc>
        <w:tc>
          <w:tcPr>
            <w:tcW w:w="132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66B970C" w14:textId="77777777"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Jedinica</w:t>
            </w:r>
          </w:p>
        </w:tc>
        <w:tc>
          <w:tcPr>
            <w:tcW w:w="91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88E8491" w14:textId="77777777"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E80AD62" w14:textId="37BE705B"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Polazna vrijednost 202</w:t>
            </w:r>
            <w:r w:rsidR="00104C3E" w:rsidRPr="00DD25D3">
              <w:rPr>
                <w:rFonts w:ascii="Arial" w:eastAsia="Calibri" w:hAnsi="Arial" w:cs="Arial"/>
                <w:sz w:val="18"/>
                <w:szCs w:val="18"/>
              </w:rPr>
              <w:t>3</w:t>
            </w:r>
            <w:r w:rsidRPr="00DD25D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B5B9297" w14:textId="4D166020"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Izvršeno 6/2</w:t>
            </w:r>
            <w:r w:rsidR="00104C3E" w:rsidRPr="00DD25D3">
              <w:rPr>
                <w:rFonts w:ascii="Arial" w:eastAsia="Calibri" w:hAnsi="Arial" w:cs="Arial"/>
                <w:sz w:val="18"/>
                <w:szCs w:val="18"/>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7B6D7020" w14:textId="3C5FA1EB"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Ciljana vrijednost 202</w:t>
            </w:r>
            <w:r w:rsidR="00104C3E" w:rsidRPr="00DD25D3">
              <w:rPr>
                <w:rFonts w:ascii="Arial" w:eastAsia="Calibri" w:hAnsi="Arial" w:cs="Arial"/>
                <w:sz w:val="18"/>
                <w:szCs w:val="18"/>
              </w:rPr>
              <w:t>5</w:t>
            </w:r>
            <w:r w:rsidRPr="00DD25D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031393FC" w14:textId="3C711165"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Ciljana vrijednost 202</w:t>
            </w:r>
            <w:r w:rsidR="00104C3E" w:rsidRPr="00DD25D3">
              <w:rPr>
                <w:rFonts w:ascii="Arial" w:eastAsia="Calibri" w:hAnsi="Arial" w:cs="Arial"/>
                <w:sz w:val="18"/>
                <w:szCs w:val="18"/>
              </w:rPr>
              <w:t>6</w:t>
            </w:r>
            <w:r w:rsidRPr="00DD25D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2120D808" w14:textId="392F5645"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Ciljana vrijednost 202</w:t>
            </w:r>
            <w:r w:rsidR="00104C3E" w:rsidRPr="00DD25D3">
              <w:rPr>
                <w:rFonts w:ascii="Arial" w:eastAsia="Calibri" w:hAnsi="Arial" w:cs="Arial"/>
                <w:sz w:val="18"/>
                <w:szCs w:val="18"/>
              </w:rPr>
              <w:t>7</w:t>
            </w:r>
            <w:r w:rsidRPr="00DD25D3">
              <w:rPr>
                <w:rFonts w:ascii="Arial" w:eastAsia="Calibri" w:hAnsi="Arial" w:cs="Arial"/>
                <w:sz w:val="18"/>
                <w:szCs w:val="18"/>
              </w:rPr>
              <w:t>.</w:t>
            </w:r>
          </w:p>
        </w:tc>
      </w:tr>
      <w:tr w:rsidR="002112BD" w:rsidRPr="00DD25D3" w14:paraId="1B4F9842" w14:textId="77777777" w:rsidTr="00DD25D3">
        <w:trPr>
          <w:trHeight w:val="749"/>
          <w:jc w:val="center"/>
        </w:trPr>
        <w:tc>
          <w:tcPr>
            <w:tcW w:w="3142" w:type="dxa"/>
            <w:tcBorders>
              <w:top w:val="single" w:sz="4" w:space="0" w:color="auto"/>
              <w:left w:val="single" w:sz="4" w:space="0" w:color="auto"/>
              <w:bottom w:val="single" w:sz="4" w:space="0" w:color="auto"/>
              <w:right w:val="single" w:sz="4" w:space="0" w:color="auto"/>
            </w:tcBorders>
          </w:tcPr>
          <w:p w14:paraId="6B064D55" w14:textId="77777777" w:rsidR="002112BD" w:rsidRPr="00DD25D3" w:rsidRDefault="002112BD" w:rsidP="002112BD">
            <w:pPr>
              <w:rPr>
                <w:rFonts w:ascii="Arial" w:hAnsi="Arial" w:cs="Arial"/>
                <w:sz w:val="18"/>
                <w:szCs w:val="18"/>
              </w:rPr>
            </w:pPr>
            <w:r w:rsidRPr="00DD25D3">
              <w:rPr>
                <w:rFonts w:ascii="Arial" w:hAnsi="Arial" w:cs="Arial"/>
                <w:sz w:val="18"/>
                <w:szCs w:val="18"/>
              </w:rPr>
              <w:t>Povećanje broja korisnika za koje se nabavlja ogrjevni materijal ukoliko su iz obitelji teškog socijalnog statusa</w:t>
            </w:r>
          </w:p>
        </w:tc>
        <w:tc>
          <w:tcPr>
            <w:tcW w:w="3188" w:type="dxa"/>
            <w:tcBorders>
              <w:top w:val="single" w:sz="4" w:space="0" w:color="auto"/>
              <w:left w:val="single" w:sz="4" w:space="0" w:color="auto"/>
              <w:bottom w:val="single" w:sz="4" w:space="0" w:color="auto"/>
              <w:right w:val="single" w:sz="4" w:space="0" w:color="auto"/>
            </w:tcBorders>
          </w:tcPr>
          <w:p w14:paraId="6BD1A9CA" w14:textId="77777777" w:rsidR="002112BD" w:rsidRPr="00DD25D3" w:rsidRDefault="002112BD" w:rsidP="002112BD">
            <w:pPr>
              <w:rPr>
                <w:rFonts w:ascii="Arial" w:hAnsi="Arial" w:cs="Arial"/>
                <w:sz w:val="18"/>
                <w:szCs w:val="18"/>
              </w:rPr>
            </w:pPr>
            <w:r w:rsidRPr="00DD25D3">
              <w:rPr>
                <w:rFonts w:ascii="Arial" w:hAnsi="Arial" w:cs="Arial"/>
                <w:sz w:val="18"/>
                <w:szCs w:val="18"/>
              </w:rPr>
              <w:t>Podrška korisnicima (samcima i obitelji) u podmirivanju troškova stanovanja u naravi nabavom ogrjeva</w:t>
            </w:r>
          </w:p>
        </w:tc>
        <w:tc>
          <w:tcPr>
            <w:tcW w:w="1320" w:type="dxa"/>
            <w:tcBorders>
              <w:top w:val="single" w:sz="4" w:space="0" w:color="auto"/>
              <w:left w:val="single" w:sz="4" w:space="0" w:color="auto"/>
              <w:bottom w:val="single" w:sz="4" w:space="0" w:color="auto"/>
              <w:right w:val="single" w:sz="4" w:space="0" w:color="auto"/>
            </w:tcBorders>
            <w:vAlign w:val="center"/>
            <w:hideMark/>
          </w:tcPr>
          <w:p w14:paraId="656BAA95" w14:textId="77777777" w:rsidR="002112BD" w:rsidRPr="00DD25D3" w:rsidRDefault="002112BD" w:rsidP="002112BD">
            <w:pPr>
              <w:jc w:val="center"/>
              <w:rPr>
                <w:rFonts w:ascii="Arial" w:hAnsi="Arial" w:cs="Arial"/>
                <w:sz w:val="18"/>
                <w:szCs w:val="18"/>
              </w:rPr>
            </w:pPr>
            <w:r w:rsidRPr="00DD25D3">
              <w:rPr>
                <w:rFonts w:ascii="Arial" w:hAnsi="Arial" w:cs="Arial"/>
                <w:sz w:val="18"/>
                <w:szCs w:val="18"/>
              </w:rPr>
              <w:t>Broj korisnika (prosjek)</w:t>
            </w:r>
          </w:p>
        </w:tc>
        <w:tc>
          <w:tcPr>
            <w:tcW w:w="913" w:type="dxa"/>
            <w:tcBorders>
              <w:top w:val="single" w:sz="4" w:space="0" w:color="auto"/>
              <w:left w:val="single" w:sz="4" w:space="0" w:color="auto"/>
              <w:bottom w:val="single" w:sz="4" w:space="0" w:color="auto"/>
              <w:right w:val="single" w:sz="4" w:space="0" w:color="auto"/>
            </w:tcBorders>
            <w:vAlign w:val="center"/>
            <w:hideMark/>
          </w:tcPr>
          <w:p w14:paraId="6E7C0E3D" w14:textId="77777777" w:rsidR="002112BD" w:rsidRPr="00DD25D3" w:rsidRDefault="002112BD" w:rsidP="002112BD">
            <w:pPr>
              <w:jc w:val="center"/>
              <w:rPr>
                <w:rFonts w:ascii="Arial" w:hAnsi="Arial" w:cs="Arial"/>
                <w:sz w:val="18"/>
                <w:szCs w:val="18"/>
              </w:rPr>
            </w:pPr>
            <w:r w:rsidRPr="00DD25D3">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283B1A85" w14:textId="01BCB5E6" w:rsidR="002112BD" w:rsidRPr="00DD25D3" w:rsidRDefault="00104C3E" w:rsidP="002112BD">
            <w:pPr>
              <w:jc w:val="center"/>
              <w:rPr>
                <w:rFonts w:ascii="Arial" w:hAnsi="Arial" w:cs="Arial"/>
                <w:sz w:val="18"/>
                <w:szCs w:val="18"/>
              </w:rPr>
            </w:pPr>
            <w:r w:rsidRPr="00DD25D3">
              <w:rPr>
                <w:rFonts w:ascii="Arial" w:hAnsi="Arial" w:cs="Arial"/>
                <w:sz w:val="18"/>
                <w:szCs w:val="18"/>
              </w:rPr>
              <w:t>15</w:t>
            </w:r>
          </w:p>
        </w:tc>
        <w:tc>
          <w:tcPr>
            <w:tcW w:w="1134" w:type="dxa"/>
            <w:tcBorders>
              <w:top w:val="single" w:sz="4" w:space="0" w:color="000000"/>
              <w:left w:val="single" w:sz="4" w:space="0" w:color="000000"/>
              <w:bottom w:val="single" w:sz="4" w:space="0" w:color="000000"/>
              <w:right w:val="single" w:sz="4" w:space="0" w:color="000000"/>
            </w:tcBorders>
            <w:vAlign w:val="center"/>
          </w:tcPr>
          <w:p w14:paraId="6FEEFD1A" w14:textId="77777777" w:rsidR="002112BD" w:rsidRPr="00DD25D3" w:rsidRDefault="002112BD" w:rsidP="002112BD">
            <w:pPr>
              <w:jc w:val="center"/>
              <w:rPr>
                <w:rFonts w:ascii="Arial" w:hAnsi="Arial" w:cs="Arial"/>
                <w:sz w:val="18"/>
                <w:szCs w:val="18"/>
              </w:rPr>
            </w:pPr>
            <w:r w:rsidRPr="00DD25D3">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5B003323" w14:textId="3F9AF09A" w:rsidR="002112BD" w:rsidRPr="00DD25D3" w:rsidRDefault="00104C3E" w:rsidP="002112BD">
            <w:pPr>
              <w:jc w:val="center"/>
              <w:rPr>
                <w:rFonts w:ascii="Arial" w:hAnsi="Arial" w:cs="Arial"/>
                <w:sz w:val="18"/>
                <w:szCs w:val="18"/>
              </w:rPr>
            </w:pPr>
            <w:r w:rsidRPr="00DD25D3">
              <w:rPr>
                <w:rFonts w:ascii="Arial" w:hAnsi="Arial" w:cs="Arial"/>
                <w:sz w:val="18"/>
                <w:szCs w:val="18"/>
              </w:rPr>
              <w:t>1</w:t>
            </w:r>
            <w:r w:rsidR="002112BD" w:rsidRPr="00DD25D3">
              <w:rPr>
                <w:rFonts w:ascii="Arial" w:hAnsi="Arial" w:cs="Arial"/>
                <w:sz w:val="18"/>
                <w:szCs w:val="18"/>
              </w:rPr>
              <w:t>5</w:t>
            </w:r>
          </w:p>
        </w:tc>
        <w:tc>
          <w:tcPr>
            <w:tcW w:w="1134" w:type="dxa"/>
            <w:tcBorders>
              <w:top w:val="single" w:sz="4" w:space="0" w:color="000000"/>
              <w:left w:val="single" w:sz="4" w:space="0" w:color="000000"/>
              <w:bottom w:val="single" w:sz="4" w:space="0" w:color="000000"/>
              <w:right w:val="single" w:sz="4" w:space="0" w:color="000000"/>
            </w:tcBorders>
            <w:vAlign w:val="center"/>
          </w:tcPr>
          <w:p w14:paraId="3E70B52C" w14:textId="360D18B1" w:rsidR="002112BD" w:rsidRPr="00DD25D3" w:rsidRDefault="00104C3E" w:rsidP="002112BD">
            <w:pPr>
              <w:jc w:val="center"/>
              <w:rPr>
                <w:rFonts w:ascii="Arial" w:hAnsi="Arial" w:cs="Arial"/>
                <w:sz w:val="18"/>
                <w:szCs w:val="18"/>
              </w:rPr>
            </w:pPr>
            <w:r w:rsidRPr="00DD25D3">
              <w:rPr>
                <w:rFonts w:ascii="Arial" w:hAnsi="Arial" w:cs="Arial"/>
                <w:sz w:val="18"/>
                <w:szCs w:val="18"/>
              </w:rPr>
              <w:t>1</w:t>
            </w:r>
            <w:r w:rsidR="002112BD" w:rsidRPr="00DD25D3">
              <w:rPr>
                <w:rFonts w:ascii="Arial" w:hAnsi="Arial" w:cs="Arial"/>
                <w:sz w:val="18"/>
                <w:szCs w:val="18"/>
              </w:rPr>
              <w:t>5</w:t>
            </w:r>
          </w:p>
        </w:tc>
        <w:tc>
          <w:tcPr>
            <w:tcW w:w="1134" w:type="dxa"/>
            <w:tcBorders>
              <w:top w:val="single" w:sz="4" w:space="0" w:color="000000"/>
              <w:left w:val="single" w:sz="4" w:space="0" w:color="000000"/>
              <w:bottom w:val="single" w:sz="4" w:space="0" w:color="000000"/>
              <w:right w:val="single" w:sz="4" w:space="0" w:color="000000"/>
            </w:tcBorders>
            <w:vAlign w:val="center"/>
          </w:tcPr>
          <w:p w14:paraId="04E33407" w14:textId="2F79197D" w:rsidR="002112BD" w:rsidRPr="00DD25D3" w:rsidRDefault="00104C3E" w:rsidP="002112BD">
            <w:pPr>
              <w:jc w:val="center"/>
              <w:rPr>
                <w:rFonts w:ascii="Arial" w:hAnsi="Arial" w:cs="Arial"/>
                <w:sz w:val="18"/>
                <w:szCs w:val="18"/>
              </w:rPr>
            </w:pPr>
            <w:r w:rsidRPr="00DD25D3">
              <w:rPr>
                <w:rFonts w:ascii="Arial" w:hAnsi="Arial" w:cs="Arial"/>
                <w:sz w:val="18"/>
                <w:szCs w:val="18"/>
              </w:rPr>
              <w:t>1</w:t>
            </w:r>
            <w:r w:rsidR="002112BD" w:rsidRPr="00DD25D3">
              <w:rPr>
                <w:rFonts w:ascii="Arial" w:hAnsi="Arial" w:cs="Arial"/>
                <w:sz w:val="18"/>
                <w:szCs w:val="18"/>
              </w:rPr>
              <w:t>5</w:t>
            </w:r>
          </w:p>
        </w:tc>
      </w:tr>
    </w:tbl>
    <w:p w14:paraId="361DE31E" w14:textId="77777777" w:rsidR="002112BD" w:rsidRPr="00DD25D3" w:rsidRDefault="002112BD" w:rsidP="005A1E11">
      <w:pPr>
        <w:rPr>
          <w:rFonts w:ascii="Arial" w:eastAsia="Calibri" w:hAnsi="Arial" w:cs="Arial"/>
          <w:bCs/>
        </w:rPr>
      </w:pPr>
      <w:bookmarkStart w:id="335" w:name="_Hlk144816309"/>
      <w:bookmarkEnd w:id="333"/>
      <w:bookmarkEnd w:id="334"/>
    </w:p>
    <w:p w14:paraId="76C7E2C3" w14:textId="61E03263" w:rsidR="002112BD" w:rsidRPr="00104C3E" w:rsidRDefault="002112BD" w:rsidP="002112BD">
      <w:pPr>
        <w:rPr>
          <w:rFonts w:ascii="Arial" w:eastAsia="Calibri" w:hAnsi="Arial" w:cs="Arial"/>
        </w:rPr>
      </w:pPr>
      <w:r w:rsidRPr="00104C3E">
        <w:rPr>
          <w:rFonts w:ascii="Arial" w:eastAsia="Calibri" w:hAnsi="Arial" w:cs="Arial"/>
          <w:b/>
        </w:rPr>
        <w:t xml:space="preserve">12. A204119: Sufinanciranje prijevoza vode stanovništvu </w:t>
      </w:r>
      <w:r w:rsidRPr="00104C3E">
        <w:rPr>
          <w:rFonts w:ascii="Arial" w:eastAsia="Calibri" w:hAnsi="Arial" w:cs="Arial"/>
        </w:rPr>
        <w:t xml:space="preserve">- u sklopu navedene aktivnosti su rashodi za sufinanciranje prijevoza vode kojeg obavlja vatrogasna postrojba uz koordinaciju s komunalnim društvom (rashodi se izvršavaju na temelju doznačenih računa i obračuna prijevoza koji je ovjerila Vatrogasna zajednica Općine kao prijevoznik i korisnici usluge – fizičke osobe). Planirana sredstva za provođenje navedene aktivnosti iznose </w:t>
      </w:r>
      <w:r w:rsidR="00104C3E">
        <w:rPr>
          <w:rFonts w:ascii="Arial" w:eastAsia="Calibri" w:hAnsi="Arial" w:cs="Arial"/>
        </w:rPr>
        <w:t>2</w:t>
      </w:r>
      <w:r w:rsidRPr="00104C3E">
        <w:rPr>
          <w:rFonts w:ascii="Arial" w:eastAsia="Calibri" w:hAnsi="Arial" w:cs="Arial"/>
        </w:rPr>
        <w:t>.500 €.</w:t>
      </w:r>
    </w:p>
    <w:p w14:paraId="6D534FAB" w14:textId="77777777" w:rsidR="002112BD" w:rsidRPr="00104C3E" w:rsidRDefault="002112BD" w:rsidP="002112BD">
      <w:pPr>
        <w:rPr>
          <w:rFonts w:ascii="Arial" w:eastAsia="Calibri" w:hAnsi="Arial" w:cs="Arial"/>
          <w:i/>
        </w:rPr>
      </w:pPr>
    </w:p>
    <w:p w14:paraId="302444A4" w14:textId="77777777" w:rsidR="002112BD" w:rsidRPr="00104C3E" w:rsidRDefault="002112BD" w:rsidP="002112BD">
      <w:pPr>
        <w:rPr>
          <w:rFonts w:ascii="Arial" w:eastAsia="Calibri" w:hAnsi="Arial" w:cs="Arial"/>
          <w:i/>
        </w:rPr>
      </w:pPr>
      <w:r w:rsidRPr="00104C3E">
        <w:rPr>
          <w:rFonts w:ascii="Arial" w:eastAsia="Calibri" w:hAnsi="Arial" w:cs="Arial"/>
          <w:i/>
        </w:rPr>
        <w:t>Usporedba:</w:t>
      </w:r>
    </w:p>
    <w:p w14:paraId="7A6A023E" w14:textId="77777777" w:rsidR="002112BD" w:rsidRPr="00104C3E" w:rsidRDefault="002112BD" w:rsidP="002112BD">
      <w:pPr>
        <w:rPr>
          <w:rFonts w:ascii="Arial" w:eastAsia="Calibri" w:hAnsi="Arial" w:cs="Arial"/>
          <w:i/>
        </w:rPr>
      </w:pPr>
      <w:r w:rsidRPr="00104C3E">
        <w:rPr>
          <w:rFonts w:ascii="Arial" w:eastAsia="Calibri" w:hAnsi="Arial" w:cs="Arial"/>
          <w:i/>
        </w:rPr>
        <w:t>U 2021. izvršeni rashodi u iznosu 14.187,50 kn / 1.882,95 € (prijevoz vode na Kunu Konavosku za 7 obitelji, te u Vitaljinu, Đuriniće za jednu obitelj).</w:t>
      </w:r>
    </w:p>
    <w:p w14:paraId="4FE50D58" w14:textId="77777777" w:rsidR="002112BD" w:rsidRPr="00104C3E" w:rsidRDefault="002112BD" w:rsidP="002112BD">
      <w:pPr>
        <w:rPr>
          <w:rFonts w:ascii="Arial" w:eastAsia="Calibri" w:hAnsi="Arial" w:cs="Arial"/>
          <w:i/>
          <w:iCs/>
        </w:rPr>
      </w:pPr>
      <w:r w:rsidRPr="00104C3E">
        <w:rPr>
          <w:rFonts w:ascii="Arial" w:eastAsia="Calibri" w:hAnsi="Arial" w:cs="Arial"/>
          <w:i/>
          <w:iCs/>
        </w:rPr>
        <w:t>U 2022. izvršeni rashodi u iznosu 16.250 kn / 2.156,75 € (prijevoz vode na Kunu konavosku za 11 obitelji).</w:t>
      </w:r>
    </w:p>
    <w:p w14:paraId="213DB686" w14:textId="4D33A38A" w:rsidR="002112BD" w:rsidRPr="00104C3E" w:rsidRDefault="00104C3E" w:rsidP="002112BD">
      <w:pPr>
        <w:rPr>
          <w:rFonts w:ascii="Arial" w:eastAsia="Calibri" w:hAnsi="Arial" w:cs="Arial"/>
          <w:b/>
        </w:rPr>
      </w:pPr>
      <w:r w:rsidRPr="00104C3E">
        <w:rPr>
          <w:rFonts w:ascii="Arial" w:eastAsia="Calibri" w:hAnsi="Arial" w:cs="Arial"/>
        </w:rPr>
        <w:t>U 2023. izvršeni rashodi u iznosu 331,80 € (3 obitelji).</w:t>
      </w:r>
    </w:p>
    <w:p w14:paraId="35DB9DC4" w14:textId="77777777" w:rsidR="006E02F5" w:rsidRPr="00DD25D3" w:rsidRDefault="006E02F5" w:rsidP="002112BD">
      <w:pPr>
        <w:rPr>
          <w:rFonts w:ascii="Arial" w:eastAsia="Calibri" w:hAnsi="Arial" w:cs="Arial"/>
          <w:bCs/>
        </w:rPr>
      </w:pPr>
    </w:p>
    <w:tbl>
      <w:tblPr>
        <w:tblStyle w:val="Reetkatablice536"/>
        <w:tblW w:w="13525" w:type="dxa"/>
        <w:jc w:val="center"/>
        <w:tblLayout w:type="fixed"/>
        <w:tblLook w:val="04A0" w:firstRow="1" w:lastRow="0" w:firstColumn="1" w:lastColumn="0" w:noHBand="0" w:noVBand="1"/>
      </w:tblPr>
      <w:tblGrid>
        <w:gridCol w:w="2952"/>
        <w:gridCol w:w="2713"/>
        <w:gridCol w:w="958"/>
        <w:gridCol w:w="1134"/>
        <w:gridCol w:w="1232"/>
        <w:gridCol w:w="1134"/>
        <w:gridCol w:w="1134"/>
        <w:gridCol w:w="1134"/>
        <w:gridCol w:w="1134"/>
      </w:tblGrid>
      <w:tr w:rsidR="00AF4584" w:rsidRPr="00DD25D3" w14:paraId="71EBFDD0" w14:textId="77777777" w:rsidTr="002112BD">
        <w:trPr>
          <w:jc w:val="center"/>
        </w:trPr>
        <w:tc>
          <w:tcPr>
            <w:tcW w:w="295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44D6063" w14:textId="77777777"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Pokazatelj rezultata</w:t>
            </w:r>
          </w:p>
        </w:tc>
        <w:tc>
          <w:tcPr>
            <w:tcW w:w="271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777AA2F" w14:textId="77777777"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4C875FD" w14:textId="77777777"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9632521" w14:textId="77777777"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B944200" w14:textId="4DCFDFA6"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Polazna vrijednost 202</w:t>
            </w:r>
            <w:r w:rsidR="00104C3E" w:rsidRPr="00DD25D3">
              <w:rPr>
                <w:rFonts w:ascii="Arial" w:eastAsia="Calibri" w:hAnsi="Arial" w:cs="Arial"/>
                <w:sz w:val="18"/>
                <w:szCs w:val="18"/>
              </w:rPr>
              <w:t>3</w:t>
            </w:r>
            <w:r w:rsidRPr="00DD25D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D475DC9" w14:textId="04558DEF"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Izvršeno 6/2</w:t>
            </w:r>
            <w:r w:rsidR="00104C3E" w:rsidRPr="00DD25D3">
              <w:rPr>
                <w:rFonts w:ascii="Arial" w:eastAsia="Calibri" w:hAnsi="Arial" w:cs="Arial"/>
                <w:sz w:val="18"/>
                <w:szCs w:val="18"/>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40D1AB49" w14:textId="72026B3D"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Ciljana vrijednost 202</w:t>
            </w:r>
            <w:r w:rsidR="00104C3E" w:rsidRPr="00DD25D3">
              <w:rPr>
                <w:rFonts w:ascii="Arial" w:eastAsia="Calibri" w:hAnsi="Arial" w:cs="Arial"/>
                <w:sz w:val="18"/>
                <w:szCs w:val="18"/>
              </w:rPr>
              <w:t>5</w:t>
            </w:r>
            <w:r w:rsidRPr="00DD25D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25E5A9BC" w14:textId="5A521BE9"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Ciljana vrijednost 202</w:t>
            </w:r>
            <w:r w:rsidR="00104C3E" w:rsidRPr="00DD25D3">
              <w:rPr>
                <w:rFonts w:ascii="Arial" w:eastAsia="Calibri" w:hAnsi="Arial" w:cs="Arial"/>
                <w:sz w:val="18"/>
                <w:szCs w:val="18"/>
              </w:rPr>
              <w:t>6</w:t>
            </w:r>
            <w:r w:rsidRPr="00DD25D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76AD503C" w14:textId="43DD40D8"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Ciljana vrijednost 202</w:t>
            </w:r>
            <w:r w:rsidR="00104C3E" w:rsidRPr="00DD25D3">
              <w:rPr>
                <w:rFonts w:ascii="Arial" w:eastAsia="Calibri" w:hAnsi="Arial" w:cs="Arial"/>
                <w:sz w:val="18"/>
                <w:szCs w:val="18"/>
              </w:rPr>
              <w:t>7</w:t>
            </w:r>
            <w:r w:rsidRPr="00DD25D3">
              <w:rPr>
                <w:rFonts w:ascii="Arial" w:eastAsia="Calibri" w:hAnsi="Arial" w:cs="Arial"/>
                <w:sz w:val="18"/>
                <w:szCs w:val="18"/>
              </w:rPr>
              <w:t>.</w:t>
            </w:r>
          </w:p>
        </w:tc>
      </w:tr>
      <w:tr w:rsidR="002112BD" w:rsidRPr="00DD25D3" w14:paraId="16D101F7" w14:textId="77777777" w:rsidTr="00DD25D3">
        <w:trPr>
          <w:trHeight w:val="755"/>
          <w:jc w:val="center"/>
        </w:trPr>
        <w:tc>
          <w:tcPr>
            <w:tcW w:w="2952" w:type="dxa"/>
            <w:tcBorders>
              <w:top w:val="single" w:sz="4" w:space="0" w:color="auto"/>
              <w:left w:val="single" w:sz="4" w:space="0" w:color="auto"/>
              <w:bottom w:val="single" w:sz="4" w:space="0" w:color="auto"/>
              <w:right w:val="single" w:sz="4" w:space="0" w:color="auto"/>
            </w:tcBorders>
            <w:vAlign w:val="center"/>
          </w:tcPr>
          <w:p w14:paraId="057503AF" w14:textId="77777777" w:rsidR="002112BD" w:rsidRPr="00DD25D3" w:rsidRDefault="002112BD" w:rsidP="002112BD">
            <w:pPr>
              <w:rPr>
                <w:rFonts w:ascii="Arial" w:hAnsi="Arial" w:cs="Arial"/>
                <w:sz w:val="18"/>
                <w:szCs w:val="18"/>
              </w:rPr>
            </w:pPr>
            <w:r w:rsidRPr="00DD25D3">
              <w:rPr>
                <w:rFonts w:ascii="Arial" w:hAnsi="Arial" w:cs="Arial"/>
                <w:sz w:val="18"/>
                <w:szCs w:val="18"/>
              </w:rPr>
              <w:t>Postotak odobrenih zahtjeva za prijevoz vode za piće stanovnicima bez javne vodoopskrbne mreže</w:t>
            </w:r>
          </w:p>
        </w:tc>
        <w:tc>
          <w:tcPr>
            <w:tcW w:w="2713" w:type="dxa"/>
            <w:tcBorders>
              <w:top w:val="single" w:sz="4" w:space="0" w:color="auto"/>
              <w:left w:val="single" w:sz="4" w:space="0" w:color="auto"/>
              <w:bottom w:val="single" w:sz="4" w:space="0" w:color="auto"/>
              <w:right w:val="single" w:sz="4" w:space="0" w:color="auto"/>
            </w:tcBorders>
            <w:vAlign w:val="center"/>
          </w:tcPr>
          <w:p w14:paraId="751B126F" w14:textId="77777777" w:rsidR="002112BD" w:rsidRPr="00DD25D3" w:rsidRDefault="002112BD" w:rsidP="002112BD">
            <w:pPr>
              <w:rPr>
                <w:rFonts w:ascii="Arial" w:hAnsi="Arial" w:cs="Arial"/>
                <w:sz w:val="18"/>
                <w:szCs w:val="18"/>
              </w:rPr>
            </w:pPr>
            <w:r w:rsidRPr="00DD25D3">
              <w:rPr>
                <w:rFonts w:ascii="Arial" w:eastAsia="Calibri" w:hAnsi="Arial" w:cs="Arial"/>
                <w:sz w:val="18"/>
                <w:szCs w:val="18"/>
              </w:rPr>
              <w:t xml:space="preserve">Programom se pomaže stvaranje određenih preduvjeta za kvalitetniji život obiteljima </w:t>
            </w:r>
          </w:p>
        </w:tc>
        <w:tc>
          <w:tcPr>
            <w:tcW w:w="958" w:type="dxa"/>
            <w:tcBorders>
              <w:top w:val="single" w:sz="4" w:space="0" w:color="auto"/>
              <w:left w:val="single" w:sz="4" w:space="0" w:color="auto"/>
              <w:bottom w:val="single" w:sz="4" w:space="0" w:color="auto"/>
              <w:right w:val="single" w:sz="4" w:space="0" w:color="auto"/>
            </w:tcBorders>
            <w:vAlign w:val="center"/>
            <w:hideMark/>
          </w:tcPr>
          <w:p w14:paraId="2A9F1F91" w14:textId="77777777" w:rsidR="002112BD" w:rsidRPr="00DD25D3" w:rsidRDefault="002112BD" w:rsidP="002112BD">
            <w:pPr>
              <w:jc w:val="center"/>
              <w:rPr>
                <w:rFonts w:ascii="Arial" w:hAnsi="Arial" w:cs="Arial"/>
                <w:sz w:val="18"/>
                <w:szCs w:val="18"/>
              </w:rPr>
            </w:pPr>
            <w:r w:rsidRPr="00DD25D3">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8ABF3D" w14:textId="77777777" w:rsidR="002112BD" w:rsidRPr="00DD25D3" w:rsidRDefault="002112BD" w:rsidP="002112BD">
            <w:pPr>
              <w:jc w:val="center"/>
              <w:rPr>
                <w:rFonts w:ascii="Arial" w:hAnsi="Arial" w:cs="Arial"/>
                <w:sz w:val="18"/>
                <w:szCs w:val="18"/>
              </w:rPr>
            </w:pPr>
            <w:r w:rsidRPr="00DD25D3">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hideMark/>
          </w:tcPr>
          <w:p w14:paraId="26D75E87" w14:textId="77777777" w:rsidR="002112BD" w:rsidRPr="00DD25D3" w:rsidRDefault="002112BD" w:rsidP="002112BD">
            <w:pPr>
              <w:jc w:val="center"/>
              <w:rPr>
                <w:rFonts w:ascii="Arial" w:hAnsi="Arial" w:cs="Arial"/>
                <w:sz w:val="18"/>
                <w:szCs w:val="18"/>
              </w:rPr>
            </w:pPr>
            <w:r w:rsidRPr="00DD25D3">
              <w:rPr>
                <w:rFonts w:ascii="Arial" w:hAnsi="Arial" w:cs="Arial"/>
                <w:sz w:val="18"/>
                <w:szCs w:val="18"/>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7F790F7A" w14:textId="77777777" w:rsidR="002112BD" w:rsidRPr="00DD25D3" w:rsidRDefault="002112BD" w:rsidP="002112BD">
            <w:pPr>
              <w:jc w:val="center"/>
              <w:rPr>
                <w:rFonts w:ascii="Arial" w:hAnsi="Arial" w:cs="Arial"/>
                <w:sz w:val="18"/>
                <w:szCs w:val="18"/>
              </w:rPr>
            </w:pPr>
            <w:r w:rsidRPr="00DD25D3">
              <w:rPr>
                <w:rFonts w:ascii="Arial"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3EBEC9EC" w14:textId="0A0EEEA7" w:rsidR="002112BD" w:rsidRPr="00DD25D3" w:rsidRDefault="002112BD" w:rsidP="002112BD">
            <w:pPr>
              <w:jc w:val="center"/>
              <w:rPr>
                <w:rFonts w:ascii="Arial" w:hAnsi="Arial" w:cs="Arial"/>
                <w:sz w:val="18"/>
                <w:szCs w:val="18"/>
              </w:rPr>
            </w:pPr>
            <w:r w:rsidRPr="00DD25D3">
              <w:rPr>
                <w:rFonts w:ascii="Arial" w:hAnsi="Arial" w:cs="Arial"/>
                <w:sz w:val="18"/>
                <w:szCs w:val="18"/>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6253C9E8" w14:textId="46A4E3AA" w:rsidR="002112BD" w:rsidRPr="00DD25D3" w:rsidRDefault="002112BD" w:rsidP="002112BD">
            <w:pPr>
              <w:jc w:val="center"/>
              <w:rPr>
                <w:rFonts w:ascii="Arial" w:hAnsi="Arial" w:cs="Arial"/>
                <w:sz w:val="18"/>
                <w:szCs w:val="18"/>
              </w:rPr>
            </w:pPr>
            <w:r w:rsidRPr="00DD25D3">
              <w:rPr>
                <w:rFonts w:ascii="Arial" w:hAnsi="Arial" w:cs="Arial"/>
                <w:sz w:val="18"/>
                <w:szCs w:val="18"/>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4375BC99" w14:textId="77777777" w:rsidR="002112BD" w:rsidRPr="00DD25D3" w:rsidRDefault="002112BD" w:rsidP="002112BD">
            <w:pPr>
              <w:jc w:val="center"/>
              <w:rPr>
                <w:rFonts w:ascii="Arial" w:hAnsi="Arial" w:cs="Arial"/>
                <w:sz w:val="18"/>
                <w:szCs w:val="18"/>
              </w:rPr>
            </w:pPr>
            <w:r w:rsidRPr="00DD25D3">
              <w:rPr>
                <w:rFonts w:ascii="Arial" w:hAnsi="Arial" w:cs="Arial"/>
                <w:sz w:val="18"/>
                <w:szCs w:val="18"/>
              </w:rPr>
              <w:t>100 %</w:t>
            </w:r>
          </w:p>
        </w:tc>
      </w:tr>
    </w:tbl>
    <w:p w14:paraId="6B452609" w14:textId="77777777" w:rsidR="002112BD" w:rsidRPr="00104C3E" w:rsidRDefault="002112BD" w:rsidP="002112BD">
      <w:pPr>
        <w:rPr>
          <w:rFonts w:ascii="Arial" w:eastAsia="Calibri" w:hAnsi="Arial" w:cs="Arial"/>
          <w:b/>
        </w:rPr>
      </w:pPr>
    </w:p>
    <w:p w14:paraId="24D60A99" w14:textId="08CC354B" w:rsidR="002112BD" w:rsidRPr="00104C3E" w:rsidRDefault="002112BD" w:rsidP="002112BD">
      <w:pPr>
        <w:rPr>
          <w:rFonts w:ascii="Arial" w:eastAsia="Calibri" w:hAnsi="Arial" w:cs="Arial"/>
        </w:rPr>
      </w:pPr>
      <w:bookmarkStart w:id="336" w:name="_Hlk135035611"/>
      <w:r w:rsidRPr="00104C3E">
        <w:rPr>
          <w:rFonts w:ascii="Arial" w:eastAsia="Calibri" w:hAnsi="Arial" w:cs="Arial"/>
          <w:b/>
        </w:rPr>
        <w:t xml:space="preserve">16. A204123: Jednokratna novčana pomoć </w:t>
      </w:r>
      <w:r w:rsidRPr="00104C3E">
        <w:rPr>
          <w:rFonts w:ascii="Arial" w:eastAsia="Calibri" w:hAnsi="Arial" w:cs="Arial"/>
        </w:rPr>
        <w:t>- Planirana sredstva za provođenje navedene aktivnosti, sukladno programu socijalne pomoći iznose 1</w:t>
      </w:r>
      <w:r w:rsidR="00104C3E" w:rsidRPr="00104C3E">
        <w:rPr>
          <w:rFonts w:ascii="Arial" w:eastAsia="Calibri" w:hAnsi="Arial" w:cs="Arial"/>
        </w:rPr>
        <w:t>8</w:t>
      </w:r>
      <w:r w:rsidRPr="00104C3E">
        <w:rPr>
          <w:rFonts w:ascii="Arial" w:eastAsia="Calibri" w:hAnsi="Arial" w:cs="Arial"/>
        </w:rPr>
        <w:t xml:space="preserve">.500 € i odnose se na pomoći stanovnicima Općine Konavle koji imaju prebivalište u Općini, te </w:t>
      </w:r>
      <w:r w:rsidR="00104C3E" w:rsidRPr="00104C3E">
        <w:rPr>
          <w:rFonts w:ascii="Arial" w:eastAsia="Calibri" w:hAnsi="Arial" w:cs="Arial"/>
        </w:rPr>
        <w:t xml:space="preserve">eventualno druge povremene pomoći (primjerice 2022. godine su bile isplaćene </w:t>
      </w:r>
      <w:r w:rsidRPr="00104C3E">
        <w:rPr>
          <w:rFonts w:ascii="Arial" w:eastAsia="Calibri" w:hAnsi="Arial" w:cs="Arial"/>
        </w:rPr>
        <w:t>pomoć</w:t>
      </w:r>
      <w:r w:rsidR="00104C3E" w:rsidRPr="00104C3E">
        <w:rPr>
          <w:rFonts w:ascii="Arial" w:eastAsia="Calibri" w:hAnsi="Arial" w:cs="Arial"/>
        </w:rPr>
        <w:t>i obiteljima</w:t>
      </w:r>
      <w:r w:rsidRPr="00104C3E">
        <w:rPr>
          <w:rFonts w:ascii="Arial" w:eastAsia="Calibri" w:hAnsi="Arial" w:cs="Arial"/>
        </w:rPr>
        <w:t xml:space="preserve"> za smještaj izbjeglica iz Ukrajine</w:t>
      </w:r>
      <w:r w:rsidR="00104C3E" w:rsidRPr="00104C3E">
        <w:rPr>
          <w:rFonts w:ascii="Arial" w:eastAsia="Calibri" w:hAnsi="Arial" w:cs="Arial"/>
        </w:rPr>
        <w:t>)</w:t>
      </w:r>
      <w:r w:rsidRPr="00104C3E">
        <w:rPr>
          <w:rFonts w:ascii="Arial" w:eastAsia="Calibri" w:hAnsi="Arial" w:cs="Arial"/>
        </w:rPr>
        <w:t>.</w:t>
      </w:r>
    </w:p>
    <w:p w14:paraId="3A1633AB" w14:textId="77777777" w:rsidR="00104C3E" w:rsidRPr="00104C3E" w:rsidRDefault="00104C3E" w:rsidP="002112BD">
      <w:pPr>
        <w:rPr>
          <w:rFonts w:ascii="Arial" w:eastAsia="Calibri" w:hAnsi="Arial" w:cs="Arial"/>
        </w:rPr>
      </w:pPr>
    </w:p>
    <w:p w14:paraId="426163A7" w14:textId="6B83FB8B" w:rsidR="002112BD" w:rsidRPr="00104C3E" w:rsidRDefault="002112BD" w:rsidP="002112BD">
      <w:pPr>
        <w:rPr>
          <w:rFonts w:ascii="Arial" w:eastAsia="Calibri" w:hAnsi="Arial" w:cs="Arial"/>
        </w:rPr>
      </w:pPr>
      <w:r w:rsidRPr="00104C3E">
        <w:rPr>
          <w:rFonts w:ascii="Arial" w:eastAsia="Calibri" w:hAnsi="Arial" w:cs="Arial"/>
        </w:rPr>
        <w:t xml:space="preserve">Jednokratne novčane pomoći su u prethodnih godina isplaćivane su u iznosu 199,09 € (sukladno Programu socijalne pomoći moguće je primanje jednokratne pomoći dva puta godišnje u iznosima </w:t>
      </w:r>
      <w:bookmarkStart w:id="337" w:name="_Hlk145940840"/>
      <w:r w:rsidRPr="00104C3E">
        <w:rPr>
          <w:rFonts w:ascii="Arial" w:eastAsia="Calibri" w:hAnsi="Arial" w:cs="Arial"/>
        </w:rPr>
        <w:t>199,08 € maksimalno, odnosno ukupno 398,17 €</w:t>
      </w:r>
      <w:bookmarkEnd w:id="337"/>
      <w:r w:rsidRPr="00104C3E">
        <w:rPr>
          <w:rFonts w:ascii="Arial" w:eastAsia="Calibri" w:hAnsi="Arial" w:cs="Arial"/>
        </w:rPr>
        <w:t>).</w:t>
      </w:r>
      <w:r w:rsidR="00104C3E" w:rsidRPr="00104C3E">
        <w:rPr>
          <w:rFonts w:ascii="Arial" w:eastAsia="Calibri" w:hAnsi="Arial" w:cs="Arial"/>
        </w:rPr>
        <w:t xml:space="preserve"> U 2024. godini jednokratna pomoć iznosi 250 €.</w:t>
      </w:r>
    </w:p>
    <w:p w14:paraId="778B3516" w14:textId="77777777" w:rsidR="002112BD" w:rsidRPr="00104C3E" w:rsidRDefault="002112BD" w:rsidP="002112BD">
      <w:pPr>
        <w:rPr>
          <w:rFonts w:ascii="Arial" w:eastAsia="Calibri" w:hAnsi="Arial" w:cs="Arial"/>
        </w:rPr>
      </w:pPr>
    </w:p>
    <w:p w14:paraId="32808B19" w14:textId="77777777" w:rsidR="002112BD" w:rsidRPr="00104C3E" w:rsidRDefault="002112BD" w:rsidP="002112BD">
      <w:pPr>
        <w:rPr>
          <w:rFonts w:ascii="Arial" w:eastAsia="Calibri" w:hAnsi="Arial" w:cs="Arial"/>
          <w:i/>
        </w:rPr>
      </w:pPr>
      <w:r w:rsidRPr="00104C3E">
        <w:rPr>
          <w:rFonts w:ascii="Arial" w:eastAsia="Calibri" w:hAnsi="Arial" w:cs="Arial"/>
          <w:i/>
        </w:rPr>
        <w:t>Usporedba:</w:t>
      </w:r>
    </w:p>
    <w:p w14:paraId="08650C89" w14:textId="77777777" w:rsidR="002112BD" w:rsidRPr="00104C3E" w:rsidRDefault="002112BD" w:rsidP="002112BD">
      <w:pPr>
        <w:rPr>
          <w:rFonts w:ascii="Arial" w:eastAsia="Calibri" w:hAnsi="Arial" w:cs="Arial"/>
          <w:i/>
          <w:iCs/>
        </w:rPr>
      </w:pPr>
      <w:r w:rsidRPr="00104C3E">
        <w:rPr>
          <w:rFonts w:ascii="Arial" w:eastAsia="Calibri" w:hAnsi="Arial" w:cs="Arial"/>
          <w:i/>
          <w:iCs/>
        </w:rPr>
        <w:t xml:space="preserve">U 2022. godini su bili izvršeni rashodi u iznosu 3.782,60 € (28.500 kn), od čega jednokratne novčane pomoći za 14 korisnika u iznosu 500 kn / 66,36 €, odnosno 1.000 kn / 132,72 € ili 1.500 kn / 199,08 € (sukladno Programu socijalne pomoći moguće je primanje jednokratne pomoći dva puta godišnje u iznosima 1.500 kn / 199,08 € maksimalno, odnosno ukupno 3.000 kn / 398,17 €). Pored navedenog, obiteljima koje su smjestile izbjeglice iz Ukrajine isplaćene su jednokratne pomoći u iznosu 1.500 kn / 199,08 € (5 korisnika). </w:t>
      </w:r>
    </w:p>
    <w:p w14:paraId="3832B643" w14:textId="102DE4CD" w:rsidR="00104C3E" w:rsidRPr="00104C3E" w:rsidRDefault="00104C3E" w:rsidP="00104C3E">
      <w:pPr>
        <w:rPr>
          <w:rFonts w:ascii="Arial" w:eastAsia="Calibri" w:hAnsi="Arial" w:cs="Arial"/>
          <w:i/>
          <w:iCs/>
        </w:rPr>
      </w:pPr>
      <w:bookmarkStart w:id="338" w:name="_Hlk166147654"/>
      <w:r w:rsidRPr="00104C3E">
        <w:rPr>
          <w:rFonts w:ascii="Arial" w:eastAsia="Calibri" w:hAnsi="Arial" w:cs="Arial"/>
          <w:i/>
          <w:iCs/>
        </w:rPr>
        <w:t>U 2023. pomoći su isplaćene za 17 korisnika u iznosu 199,09 € (sukladno Programu socijalne pomoći moguće je primanje jednokratne pomoći dva puta godišnje u iznosima 199,08 € maksimalno, odnosno ukupno 398,17 €).</w:t>
      </w:r>
    </w:p>
    <w:p w14:paraId="0C86ED5A" w14:textId="77777777" w:rsidR="00104C3E" w:rsidRPr="00104C3E" w:rsidRDefault="00104C3E" w:rsidP="00104C3E">
      <w:pPr>
        <w:rPr>
          <w:rFonts w:ascii="Arial" w:eastAsia="Calibri" w:hAnsi="Arial" w:cs="Arial"/>
          <w:i/>
          <w:iCs/>
        </w:rPr>
      </w:pPr>
      <w:bookmarkStart w:id="339" w:name="_Hlk166655843"/>
      <w:r w:rsidRPr="00104C3E">
        <w:rPr>
          <w:rFonts w:ascii="Arial" w:eastAsia="Calibri" w:hAnsi="Arial" w:cs="Arial"/>
          <w:i/>
          <w:iCs/>
        </w:rPr>
        <w:t>Pored navedenog, za jednu korisnicu je isplaćena novčana pomoć zbog iznenadnih teških uvjeta 1.000 €. Nadalje, plaćeni su troškovi prehrane u iznosu 83,33 €, dok su za dva preminula korisnika bez nasljednika plaćene pogrebne usluge u ukupnom iznosu 838,91 €.</w:t>
      </w:r>
    </w:p>
    <w:bookmarkEnd w:id="338"/>
    <w:bookmarkEnd w:id="339"/>
    <w:p w14:paraId="0B22B1CB" w14:textId="77777777" w:rsidR="002112BD" w:rsidRPr="00104C3E" w:rsidRDefault="002112BD" w:rsidP="002112BD">
      <w:pPr>
        <w:rPr>
          <w:rFonts w:ascii="Arial" w:eastAsia="Calibri" w:hAnsi="Arial" w:cs="Arial"/>
        </w:rPr>
      </w:pPr>
    </w:p>
    <w:tbl>
      <w:tblPr>
        <w:tblStyle w:val="Reetkatablice536"/>
        <w:tblW w:w="13763" w:type="dxa"/>
        <w:jc w:val="center"/>
        <w:tblLayout w:type="fixed"/>
        <w:tblLook w:val="04A0" w:firstRow="1" w:lastRow="0" w:firstColumn="1" w:lastColumn="0" w:noHBand="0" w:noVBand="1"/>
      </w:tblPr>
      <w:tblGrid>
        <w:gridCol w:w="1865"/>
        <w:gridCol w:w="4226"/>
        <w:gridCol w:w="992"/>
        <w:gridCol w:w="992"/>
        <w:gridCol w:w="1152"/>
        <w:gridCol w:w="1134"/>
        <w:gridCol w:w="1134"/>
        <w:gridCol w:w="1134"/>
        <w:gridCol w:w="1134"/>
      </w:tblGrid>
      <w:tr w:rsidR="00AF4584" w:rsidRPr="00104C3E" w14:paraId="4D4FCE6C" w14:textId="77777777" w:rsidTr="00DD25D3">
        <w:trPr>
          <w:jc w:val="center"/>
        </w:trPr>
        <w:tc>
          <w:tcPr>
            <w:tcW w:w="186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D0B7463" w14:textId="77777777"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Pokazatelj rezultata</w:t>
            </w:r>
          </w:p>
        </w:tc>
        <w:tc>
          <w:tcPr>
            <w:tcW w:w="422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B7CEA48" w14:textId="77777777"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Definicija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234B0B7" w14:textId="77777777"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Jedinica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A6C06D2" w14:textId="77777777"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Izvor podataka</w:t>
            </w:r>
          </w:p>
        </w:tc>
        <w:tc>
          <w:tcPr>
            <w:tcW w:w="115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D4E4B73" w14:textId="1D37FED3"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Polazna vrijednost 202</w:t>
            </w:r>
            <w:r w:rsidR="00104C3E" w:rsidRPr="00DD25D3">
              <w:rPr>
                <w:rFonts w:ascii="Arial" w:eastAsia="Calibri" w:hAnsi="Arial" w:cs="Arial"/>
                <w:sz w:val="18"/>
                <w:szCs w:val="18"/>
              </w:rPr>
              <w:t>3</w:t>
            </w:r>
            <w:r w:rsidRPr="00DD25D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751BABA" w14:textId="5724A38C"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Izvršeno 6/2</w:t>
            </w:r>
            <w:r w:rsidR="00104C3E" w:rsidRPr="00DD25D3">
              <w:rPr>
                <w:rFonts w:ascii="Arial" w:eastAsia="Calibri" w:hAnsi="Arial" w:cs="Arial"/>
                <w:sz w:val="18"/>
                <w:szCs w:val="18"/>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657525A5" w14:textId="1420DFE1"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Ciljana vrijednost 202</w:t>
            </w:r>
            <w:r w:rsidR="00104C3E" w:rsidRPr="00DD25D3">
              <w:rPr>
                <w:rFonts w:ascii="Arial" w:eastAsia="Calibri" w:hAnsi="Arial" w:cs="Arial"/>
                <w:sz w:val="18"/>
                <w:szCs w:val="18"/>
              </w:rPr>
              <w:t>5</w:t>
            </w:r>
            <w:r w:rsidRPr="00DD25D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3DF932F9" w14:textId="539C1643"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Ciljana vrijednost 202</w:t>
            </w:r>
            <w:r w:rsidR="00104C3E" w:rsidRPr="00DD25D3">
              <w:rPr>
                <w:rFonts w:ascii="Arial" w:eastAsia="Calibri" w:hAnsi="Arial" w:cs="Arial"/>
                <w:sz w:val="18"/>
                <w:szCs w:val="18"/>
              </w:rPr>
              <w:t>6</w:t>
            </w:r>
            <w:r w:rsidRPr="00DD25D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5A320DFF" w14:textId="2535A2CE" w:rsidR="002112BD" w:rsidRPr="00DD25D3" w:rsidRDefault="002112BD" w:rsidP="002112BD">
            <w:pPr>
              <w:jc w:val="center"/>
              <w:rPr>
                <w:rFonts w:ascii="Arial" w:eastAsia="Calibri" w:hAnsi="Arial" w:cs="Arial"/>
                <w:sz w:val="18"/>
                <w:szCs w:val="18"/>
              </w:rPr>
            </w:pPr>
            <w:r w:rsidRPr="00DD25D3">
              <w:rPr>
                <w:rFonts w:ascii="Arial" w:eastAsia="Calibri" w:hAnsi="Arial" w:cs="Arial"/>
                <w:sz w:val="18"/>
                <w:szCs w:val="18"/>
              </w:rPr>
              <w:t>Ciljana vrijednost 202</w:t>
            </w:r>
            <w:r w:rsidR="00104C3E" w:rsidRPr="00DD25D3">
              <w:rPr>
                <w:rFonts w:ascii="Arial" w:eastAsia="Calibri" w:hAnsi="Arial" w:cs="Arial"/>
                <w:sz w:val="18"/>
                <w:szCs w:val="18"/>
              </w:rPr>
              <w:t>7</w:t>
            </w:r>
            <w:r w:rsidRPr="00DD25D3">
              <w:rPr>
                <w:rFonts w:ascii="Arial" w:eastAsia="Calibri" w:hAnsi="Arial" w:cs="Arial"/>
                <w:sz w:val="18"/>
                <w:szCs w:val="18"/>
              </w:rPr>
              <w:t>.</w:t>
            </w:r>
          </w:p>
        </w:tc>
      </w:tr>
      <w:tr w:rsidR="002112BD" w:rsidRPr="00104C3E" w14:paraId="404B8E3A" w14:textId="77777777" w:rsidTr="00DD25D3">
        <w:trPr>
          <w:trHeight w:val="817"/>
          <w:jc w:val="center"/>
        </w:trPr>
        <w:tc>
          <w:tcPr>
            <w:tcW w:w="1865" w:type="dxa"/>
            <w:tcBorders>
              <w:top w:val="single" w:sz="4" w:space="0" w:color="auto"/>
              <w:left w:val="single" w:sz="4" w:space="0" w:color="auto"/>
              <w:bottom w:val="single" w:sz="4" w:space="0" w:color="auto"/>
              <w:right w:val="single" w:sz="4" w:space="0" w:color="auto"/>
            </w:tcBorders>
            <w:vAlign w:val="center"/>
          </w:tcPr>
          <w:p w14:paraId="09AED676" w14:textId="77777777" w:rsidR="002112BD" w:rsidRPr="00104C3E" w:rsidRDefault="002112BD" w:rsidP="002112BD">
            <w:pPr>
              <w:jc w:val="center"/>
              <w:rPr>
                <w:rFonts w:ascii="Arial" w:hAnsi="Arial" w:cs="Arial"/>
                <w:sz w:val="16"/>
                <w:szCs w:val="16"/>
              </w:rPr>
            </w:pPr>
            <w:r w:rsidRPr="00104C3E">
              <w:rPr>
                <w:rFonts w:ascii="Arial" w:hAnsi="Arial" w:cs="Arial"/>
                <w:sz w:val="16"/>
                <w:szCs w:val="16"/>
              </w:rPr>
              <w:t>Postotak odobrenih zahtjeva korisnicima jednokratnih novčanih pomoći</w:t>
            </w:r>
          </w:p>
        </w:tc>
        <w:tc>
          <w:tcPr>
            <w:tcW w:w="4226" w:type="dxa"/>
            <w:tcBorders>
              <w:top w:val="single" w:sz="4" w:space="0" w:color="auto"/>
              <w:left w:val="single" w:sz="4" w:space="0" w:color="auto"/>
              <w:bottom w:val="single" w:sz="4" w:space="0" w:color="auto"/>
              <w:right w:val="single" w:sz="4" w:space="0" w:color="auto"/>
            </w:tcBorders>
            <w:vAlign w:val="center"/>
          </w:tcPr>
          <w:p w14:paraId="13661C73" w14:textId="77777777" w:rsidR="002112BD" w:rsidRPr="00104C3E" w:rsidRDefault="002112BD" w:rsidP="002112BD">
            <w:pPr>
              <w:jc w:val="center"/>
              <w:rPr>
                <w:rFonts w:ascii="Arial" w:hAnsi="Arial" w:cs="Arial"/>
                <w:sz w:val="16"/>
                <w:szCs w:val="16"/>
              </w:rPr>
            </w:pPr>
            <w:r w:rsidRPr="00104C3E">
              <w:rPr>
                <w:rFonts w:ascii="Arial" w:hAnsi="Arial" w:cs="Arial"/>
                <w:sz w:val="16"/>
                <w:szCs w:val="16"/>
              </w:rPr>
              <w:t>Pomoć korisnicima (samcima i obiteljima) koji su u trenutnoj socijalnoj potrebi radi neplaniranih novonastalih okolnosti, trenutačnih materijalnih teškoća, bolesti i slično (nezaposlenost, bolest i slično)</w:t>
            </w:r>
          </w:p>
        </w:tc>
        <w:tc>
          <w:tcPr>
            <w:tcW w:w="992" w:type="dxa"/>
            <w:tcBorders>
              <w:top w:val="single" w:sz="4" w:space="0" w:color="auto"/>
              <w:left w:val="single" w:sz="4" w:space="0" w:color="auto"/>
              <w:bottom w:val="single" w:sz="4" w:space="0" w:color="auto"/>
              <w:right w:val="single" w:sz="4" w:space="0" w:color="auto"/>
            </w:tcBorders>
            <w:vAlign w:val="center"/>
          </w:tcPr>
          <w:p w14:paraId="4F5E285D" w14:textId="77777777" w:rsidR="002112BD" w:rsidRPr="00DD25D3" w:rsidRDefault="002112BD" w:rsidP="002112BD">
            <w:pPr>
              <w:jc w:val="center"/>
              <w:rPr>
                <w:rFonts w:ascii="Arial" w:hAnsi="Arial" w:cs="Arial"/>
                <w:sz w:val="18"/>
                <w:szCs w:val="18"/>
              </w:rPr>
            </w:pPr>
            <w:r w:rsidRPr="00DD25D3">
              <w:rPr>
                <w:rFonts w:ascii="Arial"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14:paraId="6A3F67A7" w14:textId="77777777" w:rsidR="002112BD" w:rsidRPr="00DD25D3" w:rsidRDefault="002112BD" w:rsidP="002112BD">
            <w:pPr>
              <w:jc w:val="center"/>
              <w:rPr>
                <w:rFonts w:ascii="Arial" w:hAnsi="Arial" w:cs="Arial"/>
                <w:sz w:val="18"/>
                <w:szCs w:val="18"/>
              </w:rPr>
            </w:pPr>
            <w:r w:rsidRPr="00DD25D3">
              <w:rPr>
                <w:rFonts w:ascii="Arial" w:hAnsi="Arial" w:cs="Arial"/>
                <w:sz w:val="18"/>
                <w:szCs w:val="18"/>
              </w:rPr>
              <w:t>Općina</w:t>
            </w:r>
          </w:p>
        </w:tc>
        <w:tc>
          <w:tcPr>
            <w:tcW w:w="1152" w:type="dxa"/>
            <w:tcBorders>
              <w:top w:val="single" w:sz="4" w:space="0" w:color="auto"/>
              <w:left w:val="single" w:sz="4" w:space="0" w:color="auto"/>
              <w:bottom w:val="single" w:sz="4" w:space="0" w:color="auto"/>
              <w:right w:val="single" w:sz="4" w:space="0" w:color="auto"/>
            </w:tcBorders>
            <w:vAlign w:val="center"/>
          </w:tcPr>
          <w:p w14:paraId="1D7852C7" w14:textId="77777777" w:rsidR="002112BD" w:rsidRPr="00DD25D3" w:rsidRDefault="002112BD" w:rsidP="002112BD">
            <w:pPr>
              <w:jc w:val="center"/>
              <w:rPr>
                <w:rFonts w:ascii="Arial" w:hAnsi="Arial" w:cs="Arial"/>
                <w:sz w:val="18"/>
                <w:szCs w:val="18"/>
              </w:rPr>
            </w:pPr>
            <w:r w:rsidRPr="00DD25D3">
              <w:rPr>
                <w:rFonts w:ascii="Arial" w:hAnsi="Arial" w:cs="Arial"/>
                <w:sz w:val="18"/>
                <w:szCs w:val="18"/>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71B2EF56" w14:textId="77777777" w:rsidR="002112BD" w:rsidRPr="00DD25D3" w:rsidRDefault="002112BD" w:rsidP="002112BD">
            <w:pPr>
              <w:jc w:val="center"/>
              <w:rPr>
                <w:rFonts w:ascii="Arial" w:hAnsi="Arial" w:cs="Arial"/>
                <w:sz w:val="18"/>
                <w:szCs w:val="18"/>
              </w:rPr>
            </w:pPr>
            <w:r w:rsidRPr="00DD25D3">
              <w:rPr>
                <w:rFonts w:ascii="Arial" w:hAnsi="Arial" w:cs="Arial"/>
                <w:sz w:val="18"/>
                <w:szCs w:val="18"/>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7894A8CE" w14:textId="77777777" w:rsidR="002112BD" w:rsidRPr="00DD25D3" w:rsidRDefault="002112BD" w:rsidP="002112BD">
            <w:pPr>
              <w:jc w:val="center"/>
              <w:rPr>
                <w:rFonts w:ascii="Arial" w:hAnsi="Arial" w:cs="Arial"/>
                <w:sz w:val="18"/>
                <w:szCs w:val="18"/>
              </w:rPr>
            </w:pPr>
            <w:r w:rsidRPr="00DD25D3">
              <w:rPr>
                <w:rFonts w:ascii="Arial" w:hAnsi="Arial" w:cs="Arial"/>
                <w:sz w:val="18"/>
                <w:szCs w:val="18"/>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5C459A21" w14:textId="04269651" w:rsidR="002112BD" w:rsidRPr="00DD25D3" w:rsidRDefault="002112BD" w:rsidP="002112BD">
            <w:pPr>
              <w:jc w:val="center"/>
              <w:rPr>
                <w:rFonts w:ascii="Arial" w:hAnsi="Arial" w:cs="Arial"/>
                <w:sz w:val="18"/>
                <w:szCs w:val="18"/>
              </w:rPr>
            </w:pPr>
            <w:r w:rsidRPr="00DD25D3">
              <w:rPr>
                <w:rFonts w:ascii="Arial" w:hAnsi="Arial" w:cs="Arial"/>
                <w:sz w:val="18"/>
                <w:szCs w:val="18"/>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7A1CDCB2" w14:textId="1C254144" w:rsidR="002112BD" w:rsidRPr="00DD25D3" w:rsidRDefault="002112BD" w:rsidP="002112BD">
            <w:pPr>
              <w:jc w:val="center"/>
              <w:rPr>
                <w:rFonts w:ascii="Arial" w:hAnsi="Arial" w:cs="Arial"/>
                <w:sz w:val="18"/>
                <w:szCs w:val="18"/>
              </w:rPr>
            </w:pPr>
            <w:r w:rsidRPr="00DD25D3">
              <w:rPr>
                <w:rFonts w:ascii="Arial" w:hAnsi="Arial" w:cs="Arial"/>
                <w:sz w:val="18"/>
                <w:szCs w:val="18"/>
              </w:rPr>
              <w:t>100 %</w:t>
            </w:r>
          </w:p>
        </w:tc>
      </w:tr>
    </w:tbl>
    <w:p w14:paraId="2D9C20C3" w14:textId="77777777" w:rsidR="002112BD" w:rsidRPr="00FE19B2" w:rsidRDefault="002112BD" w:rsidP="002112BD">
      <w:pPr>
        <w:rPr>
          <w:rFonts w:ascii="Arial" w:eastAsia="Calibri" w:hAnsi="Arial" w:cs="Arial"/>
        </w:rPr>
      </w:pPr>
    </w:p>
    <w:p w14:paraId="1067DDAB" w14:textId="227292C5" w:rsidR="005A1E11" w:rsidRPr="00FE19B2" w:rsidRDefault="005A1E11" w:rsidP="005A1E11">
      <w:pPr>
        <w:rPr>
          <w:rFonts w:ascii="Arial" w:eastAsia="Calibri" w:hAnsi="Arial" w:cs="Arial"/>
        </w:rPr>
      </w:pPr>
      <w:bookmarkStart w:id="340" w:name="_Hlk144816876"/>
      <w:bookmarkEnd w:id="335"/>
      <w:bookmarkEnd w:id="336"/>
      <w:r w:rsidRPr="00FE19B2">
        <w:rPr>
          <w:rFonts w:ascii="Arial" w:eastAsia="Calibri" w:hAnsi="Arial" w:cs="Arial"/>
          <w:b/>
        </w:rPr>
        <w:t>1</w:t>
      </w:r>
      <w:r w:rsidR="00FA4EB7" w:rsidRPr="00FE19B2">
        <w:rPr>
          <w:rFonts w:ascii="Arial" w:eastAsia="Calibri" w:hAnsi="Arial" w:cs="Arial"/>
          <w:b/>
        </w:rPr>
        <w:t>4</w:t>
      </w:r>
      <w:r w:rsidRPr="00FE19B2">
        <w:rPr>
          <w:rFonts w:ascii="Arial" w:eastAsia="Calibri" w:hAnsi="Arial" w:cs="Arial"/>
          <w:b/>
        </w:rPr>
        <w:t xml:space="preserve">. A204125: Sufinanciranje cijene osnovnih usluga smještaja u Domu za starije i nemoćne osobe stanovnicima OK </w:t>
      </w:r>
      <w:r w:rsidRPr="00FE19B2">
        <w:rPr>
          <w:rFonts w:ascii="Arial" w:eastAsia="Calibri" w:hAnsi="Arial" w:cs="Arial"/>
        </w:rPr>
        <w:t xml:space="preserve">- Planirana sredstva za provođenje navedene aktivnosti, sukladno programu socijalne pomoći, iznose </w:t>
      </w:r>
      <w:r w:rsidR="00104C3E" w:rsidRPr="00FE19B2">
        <w:rPr>
          <w:rFonts w:ascii="Arial" w:eastAsia="Calibri" w:hAnsi="Arial" w:cs="Arial"/>
        </w:rPr>
        <w:t>100</w:t>
      </w:r>
      <w:r w:rsidR="00FA4EB7" w:rsidRPr="00FE19B2">
        <w:rPr>
          <w:rFonts w:ascii="Arial" w:eastAsia="Calibri" w:hAnsi="Arial" w:cs="Arial"/>
        </w:rPr>
        <w:t>.000</w:t>
      </w:r>
      <w:r w:rsidR="00326997" w:rsidRPr="00FE19B2">
        <w:rPr>
          <w:rFonts w:ascii="Arial" w:eastAsia="Calibri" w:hAnsi="Arial" w:cs="Arial"/>
        </w:rPr>
        <w:t xml:space="preserve"> </w:t>
      </w:r>
      <w:r w:rsidR="0066083A" w:rsidRPr="00FE19B2">
        <w:rPr>
          <w:rFonts w:ascii="Arial" w:eastAsia="Calibri" w:hAnsi="Arial" w:cs="Arial"/>
        </w:rPr>
        <w:t>€.</w:t>
      </w:r>
      <w:r w:rsidRPr="00FE19B2">
        <w:rPr>
          <w:rFonts w:ascii="Arial" w:eastAsia="Calibri" w:hAnsi="Arial" w:cs="Arial"/>
        </w:rPr>
        <w:t xml:space="preserve"> Dom za starije i nemoćne osobe je počeo s aktivnim radom u srpnju 2016. </w:t>
      </w:r>
    </w:p>
    <w:p w14:paraId="7BAFAAAE" w14:textId="77777777" w:rsidR="005A1E11" w:rsidRPr="00FE19B2" w:rsidRDefault="005A1E11" w:rsidP="005A1E11">
      <w:pPr>
        <w:rPr>
          <w:rFonts w:ascii="Arial" w:eastAsia="Calibri" w:hAnsi="Arial" w:cs="Arial"/>
        </w:rPr>
      </w:pPr>
    </w:p>
    <w:p w14:paraId="0FBEBC6E" w14:textId="04490D1D" w:rsidR="002112BD" w:rsidRPr="00FE19B2" w:rsidRDefault="002112BD" w:rsidP="002112BD">
      <w:pPr>
        <w:rPr>
          <w:rFonts w:ascii="Arial" w:eastAsia="Calibri" w:hAnsi="Arial" w:cs="Arial"/>
        </w:rPr>
      </w:pPr>
      <w:r w:rsidRPr="00FE19B2">
        <w:rPr>
          <w:rFonts w:ascii="Arial" w:eastAsia="Calibri" w:hAnsi="Arial" w:cs="Arial"/>
        </w:rPr>
        <w:t>U 2023. godine ove subvencije koristi</w:t>
      </w:r>
      <w:r w:rsidR="00FE19B2" w:rsidRPr="00FE19B2">
        <w:rPr>
          <w:rFonts w:ascii="Arial" w:eastAsia="Calibri" w:hAnsi="Arial" w:cs="Arial"/>
        </w:rPr>
        <w:t>lo</w:t>
      </w:r>
      <w:r w:rsidRPr="00FE19B2">
        <w:rPr>
          <w:rFonts w:ascii="Arial" w:eastAsia="Calibri" w:hAnsi="Arial" w:cs="Arial"/>
        </w:rPr>
        <w:t xml:space="preserve"> u prosjeku 46 korisnika. </w:t>
      </w:r>
      <w:bookmarkStart w:id="341" w:name="_Hlk145939091"/>
      <w:r w:rsidRPr="00FE19B2">
        <w:rPr>
          <w:rFonts w:ascii="Arial" w:eastAsia="Calibri" w:hAnsi="Arial" w:cs="Arial"/>
        </w:rPr>
        <w:t>U siječnju 2023. bilo je 48 korisnika, a u lipnju 2023. je bilo 46 korisnika.</w:t>
      </w:r>
    </w:p>
    <w:bookmarkEnd w:id="341"/>
    <w:p w14:paraId="68303998" w14:textId="03361146" w:rsidR="005A1E11" w:rsidRPr="00FE19B2" w:rsidRDefault="00FE19B2" w:rsidP="005A1E11">
      <w:pPr>
        <w:rPr>
          <w:rFonts w:ascii="Arial" w:eastAsia="Calibri" w:hAnsi="Arial" w:cs="Arial"/>
        </w:rPr>
      </w:pPr>
      <w:r w:rsidRPr="00FE19B2">
        <w:rPr>
          <w:rFonts w:ascii="Arial" w:eastAsia="Calibri" w:hAnsi="Arial" w:cs="Arial"/>
        </w:rPr>
        <w:t>U 2024. godine ove subvencije koristi u prosjeku 46 korisnika (za travanj i svibanj je bilo 47 korisnika).</w:t>
      </w:r>
    </w:p>
    <w:p w14:paraId="7521336C" w14:textId="77777777" w:rsidR="00FE19B2" w:rsidRPr="00FE19B2" w:rsidRDefault="00FE19B2" w:rsidP="005A1E11">
      <w:pPr>
        <w:rPr>
          <w:rFonts w:ascii="Arial" w:hAnsi="Arial" w:cs="Arial"/>
        </w:rPr>
      </w:pPr>
    </w:p>
    <w:p w14:paraId="709F6675" w14:textId="77777777" w:rsidR="00FE19B2" w:rsidRPr="00E50087" w:rsidRDefault="00FE19B2" w:rsidP="00FE19B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eastAsia="Calibri" w:hAnsi="Arial" w:cs="Arial"/>
        </w:rPr>
      </w:pPr>
      <w:bookmarkStart w:id="342" w:name="_Hlk166147745"/>
      <w:bookmarkStart w:id="343" w:name="_Hlk144817444"/>
      <w:bookmarkEnd w:id="340"/>
      <w:r w:rsidRPr="00FE19B2">
        <w:rPr>
          <w:rFonts w:ascii="Arial" w:hAnsi="Arial" w:cs="Arial"/>
        </w:rPr>
        <w:t xml:space="preserve">Sufinanciranje </w:t>
      </w:r>
      <w:r w:rsidRPr="00E50087">
        <w:rPr>
          <w:rFonts w:ascii="Arial" w:hAnsi="Arial" w:cs="Arial"/>
        </w:rPr>
        <w:t>cijene osnovnih usluga smještaja u Domu za starije i nemoćne osobe stanovnicima Općine izvršeno je na temelju Socijalnog programa, te odluke Općinskog vijeća o prihvaćanju Odluke o cijenama usluga Doma za starije i nemoćne osobe od 10. travnja 2015. (Službeni glasnik Općine Konavle 3/15). Prema navedenoj Odluci o cijenama usluga u Domu za starije i nemoćne osobe Konavle, s</w:t>
      </w:r>
      <w:r w:rsidRPr="00E50087">
        <w:rPr>
          <w:rFonts w:ascii="Arial" w:eastAsia="Calibri" w:hAnsi="Arial" w:cs="Arial"/>
        </w:rPr>
        <w:t xml:space="preserve">tanovnici Općine Konavle s prebivalištem na području Općine Konavle u </w:t>
      </w:r>
      <w:r w:rsidRPr="00E50087">
        <w:rPr>
          <w:rFonts w:ascii="Arial" w:eastAsia="Calibri" w:hAnsi="Arial" w:cs="Arial"/>
        </w:rPr>
        <w:lastRenderedPageBreak/>
        <w:t xml:space="preserve">neprekidnom trajanju od najmanje trideset (30) godina prije podnošenja zahtjeva za prijem u Dom ostvaruju pravo na sufinanciranje cijene osnovnih usluga smještaja iz proračuna Općine Konavle u iznosu od 20% od osnovne cijene smještaja. </w:t>
      </w:r>
    </w:p>
    <w:p w14:paraId="2E2A8FAA" w14:textId="530E6F84" w:rsidR="00FE19B2" w:rsidRPr="00E50087" w:rsidRDefault="00FE19B2" w:rsidP="00FE19B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eastAsia="Calibri" w:hAnsi="Arial" w:cs="Arial"/>
        </w:rPr>
      </w:pPr>
      <w:r w:rsidRPr="00E50087">
        <w:rPr>
          <w:rFonts w:ascii="Arial" w:eastAsia="Calibri" w:hAnsi="Arial" w:cs="Arial"/>
        </w:rPr>
        <w:t>Općinsko vijeće je 21. veljače 2020. donijelo odluku o davanju suglasnosti na prijedlog izmjena odluka o cijenama usluga u domu (Službeni glasnik Općine Konavle 1/2020). Nove cijene su se trebale početi primjenjivati od svibnja 2020., međutim, zbog nastupanje okolnosti uvjetovanih pandemijom bolesti COVID 19, novi cjenik nije stupio na snagu. Ravnateljica doma je Odluku o cijenama usluga donijela u studenom 2020., te je isti objavljen u Službenom glasniku Općine Konavle 11/2020 i započeo s primjenom početkom 2021.</w:t>
      </w:r>
      <w:r>
        <w:rPr>
          <w:rFonts w:ascii="Arial" w:eastAsia="Calibri" w:hAnsi="Arial" w:cs="Arial"/>
        </w:rPr>
        <w:t xml:space="preserve"> Nova Odluka o cijenama usluga je donešena u lipnju 2024. godine i objavljena je </w:t>
      </w:r>
      <w:r w:rsidRPr="00E50087">
        <w:rPr>
          <w:rFonts w:ascii="Arial" w:eastAsia="Calibri" w:hAnsi="Arial" w:cs="Arial"/>
        </w:rPr>
        <w:t xml:space="preserve">u Službenom glasniku Općine Konavle </w:t>
      </w:r>
      <w:r>
        <w:rPr>
          <w:rFonts w:ascii="Arial" w:eastAsia="Calibri" w:hAnsi="Arial" w:cs="Arial"/>
        </w:rPr>
        <w:t>4/2024.</w:t>
      </w:r>
    </w:p>
    <w:bookmarkEnd w:id="342"/>
    <w:p w14:paraId="25AFD784" w14:textId="77777777" w:rsidR="002112BD" w:rsidRPr="00FE19B2" w:rsidRDefault="002112BD" w:rsidP="002112BD">
      <w:pPr>
        <w:rPr>
          <w:rFonts w:ascii="Arial" w:eastAsia="Calibri" w:hAnsi="Arial" w:cs="Arial"/>
        </w:rPr>
      </w:pPr>
    </w:p>
    <w:p w14:paraId="65EB9A8C" w14:textId="77777777" w:rsidR="002112BD" w:rsidRPr="00FE19B2" w:rsidRDefault="002112BD" w:rsidP="002112BD">
      <w:pPr>
        <w:rPr>
          <w:rFonts w:ascii="Arial" w:eastAsia="Calibri" w:hAnsi="Arial" w:cs="Arial"/>
        </w:rPr>
      </w:pPr>
      <w:r w:rsidRPr="00FE19B2">
        <w:rPr>
          <w:rFonts w:ascii="Arial" w:hAnsi="Arial" w:cs="Arial"/>
          <w:i/>
        </w:rPr>
        <w:t xml:space="preserve">*Usporedba: </w:t>
      </w:r>
    </w:p>
    <w:tbl>
      <w:tblPr>
        <w:tblStyle w:val="Reetkatablice69"/>
        <w:tblW w:w="0" w:type="auto"/>
        <w:jc w:val="center"/>
        <w:tblLook w:val="04A0" w:firstRow="1" w:lastRow="0" w:firstColumn="1" w:lastColumn="0" w:noHBand="0" w:noVBand="1"/>
      </w:tblPr>
      <w:tblGrid>
        <w:gridCol w:w="1042"/>
        <w:gridCol w:w="2195"/>
        <w:gridCol w:w="1017"/>
        <w:gridCol w:w="9175"/>
      </w:tblGrid>
      <w:tr w:rsidR="00FE19B2" w:rsidRPr="00FE19B2" w14:paraId="4AA9617C" w14:textId="77777777" w:rsidTr="00FE19B2">
        <w:trPr>
          <w:jc w:val="center"/>
        </w:trPr>
        <w:tc>
          <w:tcPr>
            <w:tcW w:w="1042" w:type="dxa"/>
            <w:vAlign w:val="center"/>
          </w:tcPr>
          <w:p w14:paraId="1A94E486" w14:textId="472D9C53" w:rsidR="00FE19B2" w:rsidRPr="00FE19B2" w:rsidRDefault="00FE19B2" w:rsidP="00FE19B2">
            <w:pPr>
              <w:jc w:val="center"/>
              <w:rPr>
                <w:rFonts w:ascii="Arial" w:eastAsia="Calibri" w:hAnsi="Arial" w:cs="Arial"/>
                <w:i/>
                <w:iCs/>
                <w:sz w:val="18"/>
                <w:szCs w:val="18"/>
              </w:rPr>
            </w:pPr>
            <w:r w:rsidRPr="00FE19B2">
              <w:rPr>
                <w:rFonts w:ascii="Arial" w:eastAsia="Calibri" w:hAnsi="Arial" w:cs="Arial"/>
                <w:i/>
                <w:iCs/>
                <w:sz w:val="18"/>
                <w:szCs w:val="18"/>
              </w:rPr>
              <w:t>Godina</w:t>
            </w:r>
          </w:p>
        </w:tc>
        <w:tc>
          <w:tcPr>
            <w:tcW w:w="2195" w:type="dxa"/>
            <w:vAlign w:val="center"/>
          </w:tcPr>
          <w:p w14:paraId="5D0F9F3A" w14:textId="281418DC" w:rsidR="00FE19B2" w:rsidRPr="00FE19B2" w:rsidRDefault="00FE19B2" w:rsidP="00FE19B2">
            <w:pPr>
              <w:jc w:val="center"/>
              <w:rPr>
                <w:rFonts w:ascii="Arial" w:eastAsia="Calibri" w:hAnsi="Arial" w:cs="Arial"/>
                <w:i/>
                <w:iCs/>
                <w:sz w:val="18"/>
                <w:szCs w:val="18"/>
              </w:rPr>
            </w:pPr>
            <w:r w:rsidRPr="00FE19B2">
              <w:rPr>
                <w:rFonts w:ascii="Arial" w:eastAsia="Calibri" w:hAnsi="Arial" w:cs="Arial"/>
                <w:i/>
                <w:iCs/>
                <w:sz w:val="18"/>
                <w:szCs w:val="18"/>
              </w:rPr>
              <w:t>Broj korisnika subvencije (</w:t>
            </w:r>
            <w:r w:rsidRPr="00FE19B2">
              <w:rPr>
                <w:rFonts w:ascii="Arial" w:eastAsia="Calibri" w:hAnsi="Arial" w:cs="Arial"/>
                <w:b/>
                <w:bCs/>
                <w:i/>
                <w:iCs/>
                <w:sz w:val="18"/>
                <w:szCs w:val="18"/>
              </w:rPr>
              <w:t>prosječno mjesečno</w:t>
            </w:r>
            <w:r w:rsidRPr="00FE19B2">
              <w:rPr>
                <w:rFonts w:ascii="Arial" w:eastAsia="Calibri" w:hAnsi="Arial" w:cs="Arial"/>
                <w:i/>
                <w:iCs/>
                <w:sz w:val="18"/>
                <w:szCs w:val="18"/>
              </w:rPr>
              <w:t>)</w:t>
            </w:r>
          </w:p>
        </w:tc>
        <w:tc>
          <w:tcPr>
            <w:tcW w:w="1017" w:type="dxa"/>
            <w:vAlign w:val="center"/>
          </w:tcPr>
          <w:p w14:paraId="607EA5CC" w14:textId="7B14E960" w:rsidR="00FE19B2" w:rsidRPr="00FE19B2" w:rsidRDefault="00FE19B2" w:rsidP="00FE19B2">
            <w:pPr>
              <w:jc w:val="center"/>
              <w:rPr>
                <w:rFonts w:ascii="Arial" w:eastAsia="Calibri" w:hAnsi="Arial" w:cs="Arial"/>
                <w:i/>
                <w:iCs/>
                <w:sz w:val="18"/>
                <w:szCs w:val="18"/>
              </w:rPr>
            </w:pPr>
            <w:r w:rsidRPr="00FE19B2">
              <w:rPr>
                <w:rFonts w:ascii="Arial" w:eastAsia="Calibri" w:hAnsi="Arial" w:cs="Arial"/>
                <w:i/>
                <w:iCs/>
                <w:sz w:val="18"/>
                <w:szCs w:val="18"/>
              </w:rPr>
              <w:t>Izvršeno (€)</w:t>
            </w:r>
          </w:p>
        </w:tc>
        <w:tc>
          <w:tcPr>
            <w:tcW w:w="9175" w:type="dxa"/>
            <w:vAlign w:val="center"/>
          </w:tcPr>
          <w:p w14:paraId="75AB60B1" w14:textId="6C1C9BEE" w:rsidR="00FE19B2" w:rsidRPr="00FE19B2" w:rsidRDefault="00FE19B2" w:rsidP="00FE19B2">
            <w:pPr>
              <w:jc w:val="center"/>
              <w:rPr>
                <w:rFonts w:ascii="Arial" w:eastAsia="Calibri" w:hAnsi="Arial" w:cs="Arial"/>
                <w:i/>
                <w:iCs/>
                <w:sz w:val="18"/>
                <w:szCs w:val="18"/>
              </w:rPr>
            </w:pPr>
            <w:r w:rsidRPr="00FE19B2">
              <w:rPr>
                <w:rFonts w:ascii="Arial" w:eastAsia="Calibri" w:hAnsi="Arial" w:cs="Arial"/>
                <w:i/>
                <w:iCs/>
                <w:sz w:val="18"/>
                <w:szCs w:val="18"/>
              </w:rPr>
              <w:t>Obrazloženje</w:t>
            </w:r>
          </w:p>
        </w:tc>
      </w:tr>
      <w:tr w:rsidR="00FE19B2" w:rsidRPr="00FE19B2" w14:paraId="703D907E" w14:textId="77777777" w:rsidTr="00FE19B2">
        <w:trPr>
          <w:jc w:val="center"/>
        </w:trPr>
        <w:tc>
          <w:tcPr>
            <w:tcW w:w="1042" w:type="dxa"/>
            <w:vAlign w:val="center"/>
          </w:tcPr>
          <w:p w14:paraId="5F0D9D33" w14:textId="5637B714" w:rsidR="00FE19B2" w:rsidRPr="00FE19B2" w:rsidRDefault="00FE19B2" w:rsidP="00FE19B2">
            <w:pPr>
              <w:jc w:val="center"/>
              <w:rPr>
                <w:rFonts w:ascii="Arial" w:eastAsia="Calibri" w:hAnsi="Arial" w:cs="Arial"/>
                <w:sz w:val="18"/>
                <w:szCs w:val="18"/>
              </w:rPr>
            </w:pPr>
            <w:r w:rsidRPr="00FE19B2">
              <w:rPr>
                <w:rFonts w:ascii="Arial" w:eastAsia="Calibri" w:hAnsi="Arial" w:cs="Arial"/>
                <w:sz w:val="18"/>
                <w:szCs w:val="18"/>
              </w:rPr>
              <w:t>2016.</w:t>
            </w:r>
          </w:p>
        </w:tc>
        <w:tc>
          <w:tcPr>
            <w:tcW w:w="2195" w:type="dxa"/>
            <w:vAlign w:val="center"/>
          </w:tcPr>
          <w:p w14:paraId="28548E7C" w14:textId="29C5203F" w:rsidR="00FE19B2" w:rsidRPr="00FE19B2" w:rsidRDefault="00FE19B2" w:rsidP="00FE19B2">
            <w:pPr>
              <w:jc w:val="center"/>
              <w:rPr>
                <w:rFonts w:ascii="Arial" w:eastAsia="Calibri" w:hAnsi="Arial" w:cs="Arial"/>
                <w:sz w:val="18"/>
                <w:szCs w:val="18"/>
              </w:rPr>
            </w:pPr>
            <w:r w:rsidRPr="00FE19B2">
              <w:rPr>
                <w:rFonts w:ascii="Arial" w:eastAsia="Calibri" w:hAnsi="Arial" w:cs="Arial"/>
                <w:sz w:val="18"/>
                <w:szCs w:val="18"/>
              </w:rPr>
              <w:t>28</w:t>
            </w:r>
          </w:p>
        </w:tc>
        <w:tc>
          <w:tcPr>
            <w:tcW w:w="1017" w:type="dxa"/>
            <w:tcBorders>
              <w:top w:val="nil"/>
              <w:left w:val="nil"/>
              <w:bottom w:val="single" w:sz="8" w:space="0" w:color="auto"/>
              <w:right w:val="single" w:sz="8" w:space="0" w:color="auto"/>
            </w:tcBorders>
            <w:shd w:val="clear" w:color="auto" w:fill="auto"/>
            <w:vAlign w:val="center"/>
          </w:tcPr>
          <w:p w14:paraId="2966874B" w14:textId="72147C3C" w:rsidR="00FE19B2" w:rsidRPr="00FE19B2" w:rsidRDefault="00FE19B2" w:rsidP="00FE19B2">
            <w:pPr>
              <w:jc w:val="right"/>
              <w:rPr>
                <w:rFonts w:ascii="Arial" w:eastAsia="Calibri" w:hAnsi="Arial" w:cs="Arial"/>
                <w:sz w:val="18"/>
                <w:szCs w:val="18"/>
              </w:rPr>
            </w:pPr>
            <w:r w:rsidRPr="00FE19B2">
              <w:rPr>
                <w:rFonts w:ascii="Arial" w:hAnsi="Arial" w:cs="Arial"/>
                <w:sz w:val="18"/>
                <w:szCs w:val="18"/>
              </w:rPr>
              <w:t>15.922,03</w:t>
            </w:r>
          </w:p>
        </w:tc>
        <w:tc>
          <w:tcPr>
            <w:tcW w:w="9175" w:type="dxa"/>
            <w:vAlign w:val="center"/>
          </w:tcPr>
          <w:p w14:paraId="5D6113B3" w14:textId="6B9BD0F4" w:rsidR="00FE19B2" w:rsidRPr="00FE19B2" w:rsidRDefault="00FE19B2" w:rsidP="00FE19B2">
            <w:pPr>
              <w:rPr>
                <w:rFonts w:ascii="Arial" w:eastAsia="Calibri" w:hAnsi="Arial" w:cs="Arial"/>
                <w:sz w:val="18"/>
                <w:szCs w:val="18"/>
              </w:rPr>
            </w:pPr>
            <w:r w:rsidRPr="00FE19B2">
              <w:rPr>
                <w:rFonts w:ascii="Arial" w:eastAsia="Calibri" w:hAnsi="Arial" w:cs="Arial"/>
                <w:sz w:val="18"/>
                <w:szCs w:val="18"/>
              </w:rPr>
              <w:t>Dom za starije i nemoćne osobe je počeo s aktivnim radom u srpnju 2016.</w:t>
            </w:r>
          </w:p>
        </w:tc>
      </w:tr>
      <w:tr w:rsidR="00FE19B2" w:rsidRPr="00FE19B2" w14:paraId="484BE958" w14:textId="77777777" w:rsidTr="00FE19B2">
        <w:trPr>
          <w:jc w:val="center"/>
        </w:trPr>
        <w:tc>
          <w:tcPr>
            <w:tcW w:w="1042" w:type="dxa"/>
            <w:vAlign w:val="center"/>
          </w:tcPr>
          <w:p w14:paraId="04DD2325" w14:textId="0BEB0203" w:rsidR="00FE19B2" w:rsidRPr="00FE19B2" w:rsidRDefault="00FE19B2" w:rsidP="00FE19B2">
            <w:pPr>
              <w:jc w:val="center"/>
              <w:rPr>
                <w:rFonts w:ascii="Arial" w:eastAsia="Calibri" w:hAnsi="Arial" w:cs="Arial"/>
                <w:sz w:val="18"/>
                <w:szCs w:val="18"/>
              </w:rPr>
            </w:pPr>
            <w:r w:rsidRPr="00FE19B2">
              <w:rPr>
                <w:rFonts w:ascii="Arial" w:eastAsia="Calibri" w:hAnsi="Arial" w:cs="Arial"/>
                <w:sz w:val="18"/>
                <w:szCs w:val="18"/>
              </w:rPr>
              <w:t>2017.</w:t>
            </w:r>
          </w:p>
        </w:tc>
        <w:tc>
          <w:tcPr>
            <w:tcW w:w="2195" w:type="dxa"/>
            <w:vAlign w:val="center"/>
          </w:tcPr>
          <w:p w14:paraId="3299EF2D" w14:textId="3CF087D2" w:rsidR="00FE19B2" w:rsidRPr="00FE19B2" w:rsidRDefault="00FE19B2" w:rsidP="00FE19B2">
            <w:pPr>
              <w:jc w:val="center"/>
              <w:rPr>
                <w:rFonts w:ascii="Arial" w:eastAsia="Calibri" w:hAnsi="Arial" w:cs="Arial"/>
                <w:sz w:val="18"/>
                <w:szCs w:val="18"/>
              </w:rPr>
            </w:pPr>
            <w:r w:rsidRPr="00FE19B2">
              <w:rPr>
                <w:rFonts w:ascii="Arial" w:eastAsia="Calibri" w:hAnsi="Arial" w:cs="Arial"/>
                <w:sz w:val="18"/>
                <w:szCs w:val="18"/>
              </w:rPr>
              <w:t>31</w:t>
            </w:r>
          </w:p>
        </w:tc>
        <w:tc>
          <w:tcPr>
            <w:tcW w:w="1017" w:type="dxa"/>
            <w:tcBorders>
              <w:top w:val="nil"/>
              <w:left w:val="nil"/>
              <w:bottom w:val="single" w:sz="8" w:space="0" w:color="auto"/>
              <w:right w:val="single" w:sz="8" w:space="0" w:color="auto"/>
            </w:tcBorders>
            <w:shd w:val="clear" w:color="auto" w:fill="auto"/>
            <w:vAlign w:val="center"/>
          </w:tcPr>
          <w:p w14:paraId="07D8E73B" w14:textId="352CDD88" w:rsidR="00FE19B2" w:rsidRPr="00FE19B2" w:rsidRDefault="00FE19B2" w:rsidP="00FE19B2">
            <w:pPr>
              <w:jc w:val="right"/>
              <w:rPr>
                <w:rFonts w:ascii="Arial" w:eastAsia="Calibri" w:hAnsi="Arial" w:cs="Arial"/>
                <w:i/>
                <w:iCs/>
                <w:sz w:val="18"/>
                <w:szCs w:val="18"/>
              </w:rPr>
            </w:pPr>
            <w:r w:rsidRPr="00FE19B2">
              <w:rPr>
                <w:rFonts w:ascii="Arial" w:hAnsi="Arial" w:cs="Arial"/>
                <w:sz w:val="18"/>
                <w:szCs w:val="18"/>
              </w:rPr>
              <w:t>46.600,06</w:t>
            </w:r>
          </w:p>
        </w:tc>
        <w:tc>
          <w:tcPr>
            <w:tcW w:w="9175" w:type="dxa"/>
            <w:vAlign w:val="center"/>
          </w:tcPr>
          <w:p w14:paraId="272B6EF1" w14:textId="23FA5CD7" w:rsidR="00FE19B2" w:rsidRPr="00FE19B2" w:rsidRDefault="00FE19B2" w:rsidP="00FE19B2">
            <w:pPr>
              <w:rPr>
                <w:rFonts w:ascii="Arial" w:eastAsia="Calibri" w:hAnsi="Arial" w:cs="Arial"/>
                <w:sz w:val="18"/>
                <w:szCs w:val="18"/>
              </w:rPr>
            </w:pPr>
            <w:r w:rsidRPr="00FE19B2">
              <w:rPr>
                <w:rFonts w:ascii="Arial" w:eastAsia="Calibri" w:hAnsi="Arial" w:cs="Arial"/>
                <w:i/>
                <w:iCs/>
                <w:sz w:val="18"/>
                <w:szCs w:val="18"/>
              </w:rPr>
              <w:t>u siječnju 25, a u prosincu 34 korisnika</w:t>
            </w:r>
          </w:p>
        </w:tc>
      </w:tr>
      <w:tr w:rsidR="00FE19B2" w:rsidRPr="00FE19B2" w14:paraId="573EC273" w14:textId="77777777" w:rsidTr="00FE19B2">
        <w:trPr>
          <w:jc w:val="center"/>
        </w:trPr>
        <w:tc>
          <w:tcPr>
            <w:tcW w:w="1042" w:type="dxa"/>
            <w:vAlign w:val="center"/>
          </w:tcPr>
          <w:p w14:paraId="2343ADFC" w14:textId="63584CCF" w:rsidR="00FE19B2" w:rsidRPr="00FE19B2" w:rsidRDefault="00FE19B2" w:rsidP="00FE19B2">
            <w:pPr>
              <w:jc w:val="center"/>
              <w:rPr>
                <w:rFonts w:ascii="Arial" w:eastAsia="Calibri" w:hAnsi="Arial" w:cs="Arial"/>
                <w:sz w:val="18"/>
                <w:szCs w:val="18"/>
              </w:rPr>
            </w:pPr>
            <w:r w:rsidRPr="00FE19B2">
              <w:rPr>
                <w:rFonts w:ascii="Arial" w:eastAsia="Calibri" w:hAnsi="Arial" w:cs="Arial"/>
                <w:sz w:val="18"/>
                <w:szCs w:val="18"/>
              </w:rPr>
              <w:t>2018.</w:t>
            </w:r>
          </w:p>
        </w:tc>
        <w:tc>
          <w:tcPr>
            <w:tcW w:w="2195" w:type="dxa"/>
            <w:vAlign w:val="center"/>
          </w:tcPr>
          <w:p w14:paraId="76766E4A" w14:textId="66284B05" w:rsidR="00FE19B2" w:rsidRPr="00FE19B2" w:rsidRDefault="00FE19B2" w:rsidP="00FE19B2">
            <w:pPr>
              <w:jc w:val="center"/>
              <w:rPr>
                <w:rFonts w:ascii="Arial" w:eastAsia="Calibri" w:hAnsi="Arial" w:cs="Arial"/>
                <w:sz w:val="18"/>
                <w:szCs w:val="18"/>
              </w:rPr>
            </w:pPr>
            <w:r w:rsidRPr="00FE19B2">
              <w:rPr>
                <w:rFonts w:ascii="Arial" w:eastAsia="Calibri" w:hAnsi="Arial" w:cs="Arial"/>
                <w:sz w:val="18"/>
                <w:szCs w:val="18"/>
              </w:rPr>
              <w:t>35</w:t>
            </w:r>
          </w:p>
        </w:tc>
        <w:tc>
          <w:tcPr>
            <w:tcW w:w="1017" w:type="dxa"/>
            <w:tcBorders>
              <w:top w:val="nil"/>
              <w:left w:val="nil"/>
              <w:bottom w:val="single" w:sz="8" w:space="0" w:color="auto"/>
              <w:right w:val="single" w:sz="8" w:space="0" w:color="auto"/>
            </w:tcBorders>
            <w:shd w:val="clear" w:color="auto" w:fill="auto"/>
            <w:vAlign w:val="center"/>
          </w:tcPr>
          <w:p w14:paraId="0B66EB91" w14:textId="62018655" w:rsidR="00FE19B2" w:rsidRPr="00FE19B2" w:rsidRDefault="00FE19B2" w:rsidP="00FE19B2">
            <w:pPr>
              <w:jc w:val="right"/>
              <w:rPr>
                <w:rFonts w:ascii="Arial" w:eastAsia="Calibri" w:hAnsi="Arial" w:cs="Arial"/>
                <w:i/>
                <w:iCs/>
                <w:sz w:val="18"/>
                <w:szCs w:val="18"/>
              </w:rPr>
            </w:pPr>
            <w:r w:rsidRPr="00FE19B2">
              <w:rPr>
                <w:rFonts w:ascii="Arial" w:hAnsi="Arial" w:cs="Arial"/>
                <w:sz w:val="18"/>
                <w:szCs w:val="18"/>
              </w:rPr>
              <w:t>55.294,89</w:t>
            </w:r>
          </w:p>
        </w:tc>
        <w:tc>
          <w:tcPr>
            <w:tcW w:w="9175" w:type="dxa"/>
            <w:vAlign w:val="center"/>
          </w:tcPr>
          <w:p w14:paraId="0667CD61" w14:textId="5183E2B7" w:rsidR="00FE19B2" w:rsidRPr="00FE19B2" w:rsidRDefault="00FE19B2" w:rsidP="00FE19B2">
            <w:pPr>
              <w:rPr>
                <w:rFonts w:ascii="Arial" w:eastAsia="Calibri" w:hAnsi="Arial" w:cs="Arial"/>
                <w:sz w:val="18"/>
                <w:szCs w:val="18"/>
              </w:rPr>
            </w:pPr>
            <w:r w:rsidRPr="00FE19B2">
              <w:rPr>
                <w:rFonts w:ascii="Arial" w:eastAsia="Calibri" w:hAnsi="Arial" w:cs="Arial"/>
                <w:i/>
                <w:iCs/>
                <w:sz w:val="18"/>
                <w:szCs w:val="18"/>
              </w:rPr>
              <w:t>u siječnju 34, a u prosincu 35 korisnika</w:t>
            </w:r>
          </w:p>
        </w:tc>
      </w:tr>
      <w:tr w:rsidR="00FE19B2" w:rsidRPr="00FE19B2" w14:paraId="1C721160" w14:textId="77777777" w:rsidTr="00FE19B2">
        <w:trPr>
          <w:jc w:val="center"/>
        </w:trPr>
        <w:tc>
          <w:tcPr>
            <w:tcW w:w="1042" w:type="dxa"/>
            <w:vAlign w:val="center"/>
          </w:tcPr>
          <w:p w14:paraId="1DB6A92B" w14:textId="71456749" w:rsidR="00FE19B2" w:rsidRPr="00FE19B2" w:rsidRDefault="00FE19B2" w:rsidP="00FE19B2">
            <w:pPr>
              <w:jc w:val="center"/>
              <w:rPr>
                <w:rFonts w:ascii="Arial" w:eastAsia="Calibri" w:hAnsi="Arial" w:cs="Arial"/>
                <w:sz w:val="18"/>
                <w:szCs w:val="18"/>
              </w:rPr>
            </w:pPr>
            <w:r w:rsidRPr="00FE19B2">
              <w:rPr>
                <w:rFonts w:ascii="Arial" w:eastAsia="Calibri" w:hAnsi="Arial" w:cs="Arial"/>
                <w:sz w:val="18"/>
                <w:szCs w:val="18"/>
              </w:rPr>
              <w:t>2019.</w:t>
            </w:r>
          </w:p>
        </w:tc>
        <w:tc>
          <w:tcPr>
            <w:tcW w:w="2195" w:type="dxa"/>
            <w:vAlign w:val="center"/>
          </w:tcPr>
          <w:p w14:paraId="0384A5F9" w14:textId="01970CEA" w:rsidR="00FE19B2" w:rsidRPr="00FE19B2" w:rsidRDefault="00FE19B2" w:rsidP="00FE19B2">
            <w:pPr>
              <w:jc w:val="center"/>
              <w:rPr>
                <w:rFonts w:ascii="Arial" w:eastAsia="Calibri" w:hAnsi="Arial" w:cs="Arial"/>
                <w:sz w:val="18"/>
                <w:szCs w:val="18"/>
              </w:rPr>
            </w:pPr>
            <w:r w:rsidRPr="00FE19B2">
              <w:rPr>
                <w:rFonts w:ascii="Arial" w:eastAsia="Calibri" w:hAnsi="Arial" w:cs="Arial"/>
                <w:sz w:val="18"/>
                <w:szCs w:val="18"/>
              </w:rPr>
              <w:t>39</w:t>
            </w:r>
          </w:p>
        </w:tc>
        <w:tc>
          <w:tcPr>
            <w:tcW w:w="1017" w:type="dxa"/>
            <w:tcBorders>
              <w:top w:val="nil"/>
              <w:left w:val="nil"/>
              <w:bottom w:val="single" w:sz="8" w:space="0" w:color="auto"/>
              <w:right w:val="single" w:sz="8" w:space="0" w:color="auto"/>
            </w:tcBorders>
            <w:shd w:val="clear" w:color="auto" w:fill="auto"/>
            <w:vAlign w:val="center"/>
          </w:tcPr>
          <w:p w14:paraId="36D24ED5" w14:textId="471D8837" w:rsidR="00FE19B2" w:rsidRPr="00FE19B2" w:rsidRDefault="00FE19B2" w:rsidP="00FE19B2">
            <w:pPr>
              <w:jc w:val="right"/>
              <w:rPr>
                <w:rFonts w:ascii="Arial" w:eastAsia="Calibri" w:hAnsi="Arial" w:cs="Arial"/>
                <w:i/>
                <w:iCs/>
                <w:sz w:val="18"/>
                <w:szCs w:val="18"/>
              </w:rPr>
            </w:pPr>
            <w:r w:rsidRPr="00FE19B2">
              <w:rPr>
                <w:rFonts w:ascii="Arial" w:hAnsi="Arial" w:cs="Arial"/>
                <w:sz w:val="18"/>
                <w:szCs w:val="18"/>
              </w:rPr>
              <w:t>62.132,16</w:t>
            </w:r>
          </w:p>
        </w:tc>
        <w:tc>
          <w:tcPr>
            <w:tcW w:w="9175" w:type="dxa"/>
            <w:vAlign w:val="center"/>
          </w:tcPr>
          <w:p w14:paraId="3D270185" w14:textId="2F79D59E" w:rsidR="00FE19B2" w:rsidRPr="00FE19B2" w:rsidRDefault="00FE19B2" w:rsidP="00FE19B2">
            <w:pPr>
              <w:rPr>
                <w:rFonts w:ascii="Arial" w:eastAsia="Calibri" w:hAnsi="Arial" w:cs="Arial"/>
                <w:sz w:val="18"/>
                <w:szCs w:val="18"/>
              </w:rPr>
            </w:pPr>
            <w:r w:rsidRPr="00FE19B2">
              <w:rPr>
                <w:rFonts w:ascii="Arial" w:eastAsia="Calibri" w:hAnsi="Arial" w:cs="Arial"/>
                <w:i/>
                <w:iCs/>
                <w:sz w:val="18"/>
                <w:szCs w:val="18"/>
              </w:rPr>
              <w:t>tijekom godine od 36 do 40 korisnika, u siječnju 36, a u prosincu 39 korisnika</w:t>
            </w:r>
          </w:p>
        </w:tc>
      </w:tr>
      <w:tr w:rsidR="00FE19B2" w:rsidRPr="00FE19B2" w14:paraId="718B005F" w14:textId="77777777" w:rsidTr="00FE19B2">
        <w:trPr>
          <w:jc w:val="center"/>
        </w:trPr>
        <w:tc>
          <w:tcPr>
            <w:tcW w:w="1042" w:type="dxa"/>
            <w:vAlign w:val="center"/>
          </w:tcPr>
          <w:p w14:paraId="5F116358" w14:textId="06514937" w:rsidR="00FE19B2" w:rsidRPr="00FE19B2" w:rsidRDefault="00FE19B2" w:rsidP="00FE19B2">
            <w:pPr>
              <w:jc w:val="center"/>
              <w:rPr>
                <w:rFonts w:ascii="Arial" w:eastAsia="Calibri" w:hAnsi="Arial" w:cs="Arial"/>
                <w:sz w:val="18"/>
                <w:szCs w:val="18"/>
              </w:rPr>
            </w:pPr>
            <w:r w:rsidRPr="00FE19B2">
              <w:rPr>
                <w:rFonts w:ascii="Arial" w:eastAsia="Calibri" w:hAnsi="Arial" w:cs="Arial"/>
                <w:sz w:val="18"/>
                <w:szCs w:val="18"/>
              </w:rPr>
              <w:t>2020.</w:t>
            </w:r>
          </w:p>
        </w:tc>
        <w:tc>
          <w:tcPr>
            <w:tcW w:w="2195" w:type="dxa"/>
            <w:vAlign w:val="center"/>
          </w:tcPr>
          <w:p w14:paraId="391D0E25" w14:textId="7FC69AB0" w:rsidR="00FE19B2" w:rsidRPr="00FE19B2" w:rsidRDefault="00FE19B2" w:rsidP="00FE19B2">
            <w:pPr>
              <w:jc w:val="center"/>
              <w:rPr>
                <w:rFonts w:ascii="Arial" w:eastAsia="Calibri" w:hAnsi="Arial" w:cs="Arial"/>
                <w:sz w:val="18"/>
                <w:szCs w:val="18"/>
              </w:rPr>
            </w:pPr>
            <w:r w:rsidRPr="00FE19B2">
              <w:rPr>
                <w:rFonts w:ascii="Arial" w:eastAsia="Calibri" w:hAnsi="Arial" w:cs="Arial"/>
                <w:sz w:val="18"/>
                <w:szCs w:val="18"/>
              </w:rPr>
              <w:t>39</w:t>
            </w:r>
          </w:p>
        </w:tc>
        <w:tc>
          <w:tcPr>
            <w:tcW w:w="1017" w:type="dxa"/>
            <w:tcBorders>
              <w:top w:val="nil"/>
              <w:left w:val="nil"/>
              <w:bottom w:val="single" w:sz="8" w:space="0" w:color="auto"/>
              <w:right w:val="single" w:sz="8" w:space="0" w:color="auto"/>
            </w:tcBorders>
            <w:shd w:val="clear" w:color="auto" w:fill="auto"/>
            <w:vAlign w:val="center"/>
          </w:tcPr>
          <w:p w14:paraId="6999A2F0" w14:textId="266121EF" w:rsidR="00FE19B2" w:rsidRPr="00FE19B2" w:rsidRDefault="00FE19B2" w:rsidP="00FE19B2">
            <w:pPr>
              <w:jc w:val="right"/>
              <w:rPr>
                <w:rFonts w:ascii="Arial" w:eastAsia="Calibri" w:hAnsi="Arial" w:cs="Arial"/>
                <w:i/>
                <w:iCs/>
                <w:sz w:val="18"/>
                <w:szCs w:val="18"/>
              </w:rPr>
            </w:pPr>
            <w:r w:rsidRPr="00FE19B2">
              <w:rPr>
                <w:rFonts w:ascii="Arial" w:hAnsi="Arial" w:cs="Arial"/>
                <w:sz w:val="18"/>
                <w:szCs w:val="18"/>
              </w:rPr>
              <w:t>63.390,03</w:t>
            </w:r>
          </w:p>
        </w:tc>
        <w:tc>
          <w:tcPr>
            <w:tcW w:w="9175" w:type="dxa"/>
            <w:vAlign w:val="center"/>
          </w:tcPr>
          <w:p w14:paraId="460CBBBC" w14:textId="29CA37CA" w:rsidR="00FE19B2" w:rsidRPr="00FE19B2" w:rsidRDefault="00FE19B2" w:rsidP="00FE19B2">
            <w:pPr>
              <w:rPr>
                <w:rFonts w:ascii="Arial" w:eastAsia="Calibri" w:hAnsi="Arial" w:cs="Arial"/>
                <w:sz w:val="18"/>
                <w:szCs w:val="18"/>
              </w:rPr>
            </w:pPr>
            <w:r w:rsidRPr="00FE19B2">
              <w:rPr>
                <w:rFonts w:ascii="Arial" w:eastAsia="Calibri" w:hAnsi="Arial" w:cs="Arial"/>
                <w:i/>
                <w:iCs/>
                <w:sz w:val="18"/>
                <w:szCs w:val="18"/>
              </w:rPr>
              <w:t>tijekom godine od 37 do 42 korisnika, u siječnju 39, a u lipnju 37 korisnika, u rujnu i listopadu 42 korisnika, a u prosincu 2020. godine 36 korisnika</w:t>
            </w:r>
          </w:p>
        </w:tc>
      </w:tr>
      <w:tr w:rsidR="00FE19B2" w:rsidRPr="00FE19B2" w14:paraId="0A35500A" w14:textId="77777777" w:rsidTr="00FE19B2">
        <w:trPr>
          <w:jc w:val="center"/>
        </w:trPr>
        <w:tc>
          <w:tcPr>
            <w:tcW w:w="1042" w:type="dxa"/>
            <w:vAlign w:val="center"/>
          </w:tcPr>
          <w:p w14:paraId="7C9A3DFC" w14:textId="01022DAE" w:rsidR="00FE19B2" w:rsidRPr="00FE19B2" w:rsidRDefault="00FE19B2" w:rsidP="00FE19B2">
            <w:pPr>
              <w:jc w:val="center"/>
              <w:rPr>
                <w:rFonts w:ascii="Arial" w:eastAsia="Calibri" w:hAnsi="Arial" w:cs="Arial"/>
                <w:sz w:val="18"/>
                <w:szCs w:val="18"/>
              </w:rPr>
            </w:pPr>
            <w:r w:rsidRPr="00FE19B2">
              <w:rPr>
                <w:rFonts w:ascii="Arial" w:eastAsia="Calibri" w:hAnsi="Arial" w:cs="Arial"/>
                <w:sz w:val="18"/>
                <w:szCs w:val="18"/>
              </w:rPr>
              <w:t>2021.</w:t>
            </w:r>
          </w:p>
        </w:tc>
        <w:tc>
          <w:tcPr>
            <w:tcW w:w="2195" w:type="dxa"/>
            <w:vAlign w:val="center"/>
          </w:tcPr>
          <w:p w14:paraId="4448E7F4" w14:textId="327875A5" w:rsidR="00FE19B2" w:rsidRPr="00FE19B2" w:rsidRDefault="00FE19B2" w:rsidP="00FE19B2">
            <w:pPr>
              <w:jc w:val="center"/>
              <w:rPr>
                <w:rFonts w:ascii="Arial" w:eastAsia="Calibri" w:hAnsi="Arial" w:cs="Arial"/>
                <w:sz w:val="18"/>
                <w:szCs w:val="18"/>
              </w:rPr>
            </w:pPr>
            <w:r w:rsidRPr="00FE19B2">
              <w:rPr>
                <w:rFonts w:ascii="Arial" w:eastAsia="Calibri" w:hAnsi="Arial" w:cs="Arial"/>
                <w:sz w:val="18"/>
                <w:szCs w:val="18"/>
              </w:rPr>
              <w:t>39</w:t>
            </w:r>
          </w:p>
        </w:tc>
        <w:tc>
          <w:tcPr>
            <w:tcW w:w="1017" w:type="dxa"/>
            <w:tcBorders>
              <w:top w:val="nil"/>
              <w:left w:val="nil"/>
              <w:bottom w:val="single" w:sz="4" w:space="0" w:color="auto"/>
              <w:right w:val="single" w:sz="8" w:space="0" w:color="auto"/>
            </w:tcBorders>
            <w:shd w:val="clear" w:color="auto" w:fill="auto"/>
            <w:vAlign w:val="center"/>
          </w:tcPr>
          <w:p w14:paraId="1B88967F" w14:textId="666FA4A0" w:rsidR="00FE19B2" w:rsidRPr="00FE19B2" w:rsidRDefault="00FE19B2" w:rsidP="00FE19B2">
            <w:pPr>
              <w:jc w:val="right"/>
              <w:rPr>
                <w:rFonts w:ascii="Arial" w:eastAsia="Calibri" w:hAnsi="Arial" w:cs="Arial"/>
                <w:i/>
                <w:iCs/>
                <w:sz w:val="18"/>
                <w:szCs w:val="18"/>
              </w:rPr>
            </w:pPr>
            <w:r w:rsidRPr="00FE19B2">
              <w:rPr>
                <w:rFonts w:ascii="Arial" w:hAnsi="Arial" w:cs="Arial"/>
                <w:sz w:val="18"/>
                <w:szCs w:val="18"/>
              </w:rPr>
              <w:t>70.503,43</w:t>
            </w:r>
          </w:p>
        </w:tc>
        <w:tc>
          <w:tcPr>
            <w:tcW w:w="9175" w:type="dxa"/>
            <w:vAlign w:val="center"/>
          </w:tcPr>
          <w:p w14:paraId="62023843" w14:textId="29FB62B7" w:rsidR="00FE19B2" w:rsidRPr="00FE19B2" w:rsidRDefault="00FE19B2" w:rsidP="00FE19B2">
            <w:pPr>
              <w:rPr>
                <w:rFonts w:ascii="Arial" w:eastAsia="Calibri" w:hAnsi="Arial" w:cs="Arial"/>
                <w:i/>
                <w:iCs/>
                <w:sz w:val="18"/>
                <w:szCs w:val="18"/>
              </w:rPr>
            </w:pPr>
            <w:r w:rsidRPr="00FE19B2">
              <w:rPr>
                <w:rFonts w:ascii="Arial" w:eastAsia="Calibri" w:hAnsi="Arial" w:cs="Arial"/>
                <w:i/>
                <w:iCs/>
                <w:sz w:val="18"/>
                <w:szCs w:val="18"/>
              </w:rPr>
              <w:t>tijekom godine od 36 do 41 korisnika, siječanj, svibanj i lipanj 39, listopad 36 korisnika, a prosinac 41 korisnik</w:t>
            </w:r>
          </w:p>
        </w:tc>
      </w:tr>
      <w:tr w:rsidR="00FE19B2" w:rsidRPr="00FE19B2" w14:paraId="404C31AB" w14:textId="77777777" w:rsidTr="00FE19B2">
        <w:trPr>
          <w:jc w:val="center"/>
        </w:trPr>
        <w:tc>
          <w:tcPr>
            <w:tcW w:w="1042" w:type="dxa"/>
            <w:vAlign w:val="center"/>
          </w:tcPr>
          <w:p w14:paraId="3A4C401D" w14:textId="1D65AC25" w:rsidR="00FE19B2" w:rsidRPr="00FE19B2" w:rsidRDefault="00FE19B2" w:rsidP="00FE19B2">
            <w:pPr>
              <w:jc w:val="center"/>
              <w:rPr>
                <w:rFonts w:ascii="Arial" w:eastAsia="Calibri" w:hAnsi="Arial" w:cs="Arial"/>
                <w:sz w:val="18"/>
                <w:szCs w:val="18"/>
              </w:rPr>
            </w:pPr>
            <w:r w:rsidRPr="00FE19B2">
              <w:rPr>
                <w:rFonts w:ascii="Arial" w:eastAsia="Calibri" w:hAnsi="Arial" w:cs="Arial"/>
                <w:sz w:val="18"/>
                <w:szCs w:val="18"/>
              </w:rPr>
              <w:t>2022.</w:t>
            </w:r>
          </w:p>
        </w:tc>
        <w:tc>
          <w:tcPr>
            <w:tcW w:w="2195" w:type="dxa"/>
            <w:vAlign w:val="center"/>
          </w:tcPr>
          <w:p w14:paraId="1A446005" w14:textId="23B1430C" w:rsidR="00FE19B2" w:rsidRPr="00FE19B2" w:rsidRDefault="00FE19B2" w:rsidP="00FE19B2">
            <w:pPr>
              <w:jc w:val="center"/>
              <w:rPr>
                <w:rFonts w:ascii="Arial" w:eastAsia="Calibri" w:hAnsi="Arial" w:cs="Arial"/>
                <w:sz w:val="18"/>
                <w:szCs w:val="18"/>
              </w:rPr>
            </w:pPr>
            <w:r w:rsidRPr="00FE19B2">
              <w:rPr>
                <w:rFonts w:ascii="Arial" w:eastAsia="Calibri" w:hAnsi="Arial" w:cs="Arial"/>
                <w:sz w:val="18"/>
                <w:szCs w:val="18"/>
              </w:rPr>
              <w:t>44</w:t>
            </w:r>
          </w:p>
        </w:tc>
        <w:tc>
          <w:tcPr>
            <w:tcW w:w="1017" w:type="dxa"/>
            <w:tcBorders>
              <w:top w:val="single" w:sz="4" w:space="0" w:color="auto"/>
              <w:left w:val="nil"/>
              <w:bottom w:val="single" w:sz="4" w:space="0" w:color="auto"/>
              <w:right w:val="single" w:sz="4" w:space="0" w:color="auto"/>
            </w:tcBorders>
            <w:shd w:val="clear" w:color="auto" w:fill="auto"/>
            <w:vAlign w:val="center"/>
          </w:tcPr>
          <w:p w14:paraId="2A3FE30A" w14:textId="7AAA21FC" w:rsidR="00FE19B2" w:rsidRPr="00FE19B2" w:rsidRDefault="00FE19B2" w:rsidP="00FE19B2">
            <w:pPr>
              <w:jc w:val="right"/>
              <w:rPr>
                <w:rFonts w:ascii="Arial" w:eastAsia="Calibri" w:hAnsi="Arial" w:cs="Arial"/>
                <w:i/>
                <w:iCs/>
                <w:sz w:val="18"/>
                <w:szCs w:val="18"/>
              </w:rPr>
            </w:pPr>
            <w:r w:rsidRPr="00FE19B2">
              <w:rPr>
                <w:rFonts w:ascii="Arial" w:hAnsi="Arial" w:cs="Arial"/>
                <w:sz w:val="18"/>
                <w:szCs w:val="18"/>
              </w:rPr>
              <w:t>79.717,48</w:t>
            </w:r>
          </w:p>
        </w:tc>
        <w:tc>
          <w:tcPr>
            <w:tcW w:w="9175" w:type="dxa"/>
            <w:tcBorders>
              <w:left w:val="single" w:sz="4" w:space="0" w:color="auto"/>
            </w:tcBorders>
            <w:vAlign w:val="center"/>
          </w:tcPr>
          <w:p w14:paraId="6FF5B5CB" w14:textId="0DD3BF0E" w:rsidR="00FE19B2" w:rsidRPr="00FE19B2" w:rsidRDefault="00FE19B2" w:rsidP="00FE19B2">
            <w:pPr>
              <w:rPr>
                <w:rFonts w:ascii="Arial" w:eastAsia="Calibri" w:hAnsi="Arial" w:cs="Arial"/>
                <w:i/>
                <w:iCs/>
                <w:sz w:val="18"/>
                <w:szCs w:val="18"/>
              </w:rPr>
            </w:pPr>
            <w:r w:rsidRPr="00FE19B2">
              <w:rPr>
                <w:rFonts w:ascii="Arial" w:eastAsia="Calibri" w:hAnsi="Arial" w:cs="Arial"/>
                <w:i/>
                <w:iCs/>
                <w:sz w:val="18"/>
                <w:szCs w:val="18"/>
              </w:rPr>
              <w:t>tijekom godine od 42 do 45 korisnika, ( u prosijeku mjesečno 50.052,61 kn / 6.643,12 EUR)</w:t>
            </w:r>
          </w:p>
        </w:tc>
      </w:tr>
      <w:tr w:rsidR="00FE19B2" w:rsidRPr="00FE19B2" w14:paraId="1F36156A" w14:textId="77777777" w:rsidTr="00FE19B2">
        <w:trPr>
          <w:jc w:val="center"/>
        </w:trPr>
        <w:tc>
          <w:tcPr>
            <w:tcW w:w="1042" w:type="dxa"/>
            <w:vAlign w:val="center"/>
          </w:tcPr>
          <w:p w14:paraId="461A4FF4" w14:textId="53F16342" w:rsidR="00FE19B2" w:rsidRPr="00FE19B2" w:rsidRDefault="00FE19B2" w:rsidP="00FE19B2">
            <w:pPr>
              <w:jc w:val="center"/>
              <w:rPr>
                <w:rFonts w:ascii="Arial" w:eastAsia="Calibri" w:hAnsi="Arial" w:cs="Arial"/>
                <w:sz w:val="18"/>
                <w:szCs w:val="18"/>
              </w:rPr>
            </w:pPr>
            <w:r w:rsidRPr="00FE19B2">
              <w:rPr>
                <w:rFonts w:ascii="Arial" w:eastAsia="Calibri" w:hAnsi="Arial" w:cs="Arial"/>
                <w:sz w:val="18"/>
                <w:szCs w:val="18"/>
              </w:rPr>
              <w:t>2023.</w:t>
            </w:r>
          </w:p>
        </w:tc>
        <w:tc>
          <w:tcPr>
            <w:tcW w:w="2195" w:type="dxa"/>
            <w:vAlign w:val="center"/>
          </w:tcPr>
          <w:p w14:paraId="7A7A0D84" w14:textId="4DC44B7A" w:rsidR="00FE19B2" w:rsidRPr="00FE19B2" w:rsidRDefault="00FE19B2" w:rsidP="00FE19B2">
            <w:pPr>
              <w:jc w:val="center"/>
              <w:rPr>
                <w:rFonts w:ascii="Arial" w:eastAsia="Calibri" w:hAnsi="Arial" w:cs="Arial"/>
                <w:sz w:val="18"/>
                <w:szCs w:val="18"/>
              </w:rPr>
            </w:pPr>
            <w:r w:rsidRPr="00FE19B2">
              <w:rPr>
                <w:rFonts w:ascii="Arial" w:eastAsia="Calibri" w:hAnsi="Arial" w:cs="Arial"/>
                <w:sz w:val="18"/>
                <w:szCs w:val="18"/>
              </w:rPr>
              <w:t>46</w:t>
            </w:r>
          </w:p>
        </w:tc>
        <w:tc>
          <w:tcPr>
            <w:tcW w:w="1017" w:type="dxa"/>
            <w:tcBorders>
              <w:top w:val="single" w:sz="4" w:space="0" w:color="auto"/>
              <w:left w:val="nil"/>
              <w:bottom w:val="single" w:sz="8" w:space="0" w:color="auto"/>
              <w:right w:val="single" w:sz="8" w:space="0" w:color="auto"/>
            </w:tcBorders>
            <w:shd w:val="clear" w:color="auto" w:fill="auto"/>
            <w:vAlign w:val="center"/>
          </w:tcPr>
          <w:p w14:paraId="4CA866D0" w14:textId="0522A59A" w:rsidR="00FE19B2" w:rsidRPr="00FE19B2" w:rsidRDefault="00FE19B2" w:rsidP="00FE19B2">
            <w:pPr>
              <w:jc w:val="right"/>
              <w:rPr>
                <w:rFonts w:ascii="Arial" w:hAnsi="Arial" w:cs="Arial"/>
                <w:sz w:val="18"/>
                <w:szCs w:val="18"/>
              </w:rPr>
            </w:pPr>
            <w:r w:rsidRPr="00FE19B2">
              <w:rPr>
                <w:rFonts w:ascii="Arial" w:hAnsi="Arial" w:cs="Arial"/>
                <w:sz w:val="18"/>
                <w:szCs w:val="18"/>
              </w:rPr>
              <w:t>84.455,98</w:t>
            </w:r>
          </w:p>
        </w:tc>
        <w:tc>
          <w:tcPr>
            <w:tcW w:w="9175" w:type="dxa"/>
            <w:vAlign w:val="center"/>
          </w:tcPr>
          <w:p w14:paraId="737D0BAE" w14:textId="7FE9BF0A" w:rsidR="00FE19B2" w:rsidRPr="00FE19B2" w:rsidRDefault="00FE19B2" w:rsidP="00FE19B2">
            <w:pPr>
              <w:rPr>
                <w:rFonts w:ascii="Arial" w:eastAsia="Calibri" w:hAnsi="Arial" w:cs="Arial"/>
                <w:i/>
                <w:iCs/>
                <w:sz w:val="18"/>
                <w:szCs w:val="18"/>
              </w:rPr>
            </w:pPr>
            <w:r w:rsidRPr="00FE19B2">
              <w:rPr>
                <w:rFonts w:ascii="Arial" w:eastAsia="Calibri" w:hAnsi="Arial" w:cs="Arial"/>
                <w:i/>
                <w:iCs/>
                <w:sz w:val="18"/>
                <w:szCs w:val="18"/>
              </w:rPr>
              <w:t>tijekom godine od 45 do 48 korisnika, ( u prosijeku mjesečno 7.038,00 €)</w:t>
            </w:r>
          </w:p>
        </w:tc>
      </w:tr>
    </w:tbl>
    <w:p w14:paraId="78E03914" w14:textId="77777777" w:rsidR="002112BD" w:rsidRPr="00A65C00" w:rsidRDefault="002112BD" w:rsidP="002112BD">
      <w:pPr>
        <w:rPr>
          <w:rFonts w:ascii="Arial" w:eastAsia="Calibri" w:hAnsi="Arial" w:cs="Arial"/>
        </w:rPr>
      </w:pPr>
    </w:p>
    <w:tbl>
      <w:tblPr>
        <w:tblStyle w:val="Reetkatablice536"/>
        <w:tblW w:w="13525" w:type="dxa"/>
        <w:jc w:val="center"/>
        <w:tblLayout w:type="fixed"/>
        <w:tblLook w:val="04A0" w:firstRow="1" w:lastRow="0" w:firstColumn="1" w:lastColumn="0" w:noHBand="0" w:noVBand="1"/>
      </w:tblPr>
      <w:tblGrid>
        <w:gridCol w:w="2263"/>
        <w:gridCol w:w="3402"/>
        <w:gridCol w:w="1134"/>
        <w:gridCol w:w="993"/>
        <w:gridCol w:w="1197"/>
        <w:gridCol w:w="1134"/>
        <w:gridCol w:w="1134"/>
        <w:gridCol w:w="1134"/>
        <w:gridCol w:w="1134"/>
      </w:tblGrid>
      <w:tr w:rsidR="00AF4584" w:rsidRPr="00DD25D3" w14:paraId="08C293F8" w14:textId="77777777" w:rsidTr="00DD25D3">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CFAAF99" w14:textId="77777777" w:rsidR="008365CA" w:rsidRPr="00DD25D3" w:rsidRDefault="008365CA" w:rsidP="008365CA">
            <w:pPr>
              <w:jc w:val="center"/>
              <w:rPr>
                <w:rFonts w:ascii="Arial" w:eastAsia="Calibri" w:hAnsi="Arial" w:cs="Arial"/>
                <w:sz w:val="18"/>
                <w:szCs w:val="18"/>
              </w:rPr>
            </w:pPr>
            <w:r w:rsidRPr="00DD25D3">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82F59D2" w14:textId="77777777" w:rsidR="008365CA" w:rsidRPr="00DD25D3" w:rsidRDefault="008365CA" w:rsidP="008365CA">
            <w:pPr>
              <w:jc w:val="center"/>
              <w:rPr>
                <w:rFonts w:ascii="Arial" w:eastAsia="Calibri" w:hAnsi="Arial" w:cs="Arial"/>
                <w:sz w:val="18"/>
                <w:szCs w:val="18"/>
              </w:rPr>
            </w:pPr>
            <w:r w:rsidRPr="00DD25D3">
              <w:rPr>
                <w:rFonts w:ascii="Arial" w:eastAsia="Calibri" w:hAnsi="Arial" w:cs="Arial"/>
                <w:sz w:val="18"/>
                <w:szCs w:val="18"/>
              </w:rPr>
              <w:t>Definicija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B95B3F1" w14:textId="77777777" w:rsidR="008365CA" w:rsidRPr="00DD25D3" w:rsidRDefault="008365CA" w:rsidP="008365CA">
            <w:pPr>
              <w:jc w:val="center"/>
              <w:rPr>
                <w:rFonts w:ascii="Arial" w:eastAsia="Calibri" w:hAnsi="Arial" w:cs="Arial"/>
                <w:sz w:val="18"/>
                <w:szCs w:val="18"/>
              </w:rPr>
            </w:pPr>
            <w:r w:rsidRPr="00DD25D3">
              <w:rPr>
                <w:rFonts w:ascii="Arial" w:eastAsia="Calibri" w:hAnsi="Arial" w:cs="Arial"/>
                <w:sz w:val="18"/>
                <w:szCs w:val="18"/>
              </w:rPr>
              <w:t>Jedinica</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924F88C" w14:textId="77777777" w:rsidR="008365CA" w:rsidRPr="00DD25D3" w:rsidRDefault="008365CA" w:rsidP="008365CA">
            <w:pPr>
              <w:jc w:val="center"/>
              <w:rPr>
                <w:rFonts w:ascii="Arial" w:eastAsia="Calibri" w:hAnsi="Arial" w:cs="Arial"/>
                <w:sz w:val="18"/>
                <w:szCs w:val="18"/>
              </w:rPr>
            </w:pPr>
            <w:r w:rsidRPr="00DD25D3">
              <w:rPr>
                <w:rFonts w:ascii="Arial" w:eastAsia="Calibri" w:hAnsi="Arial" w:cs="Arial"/>
                <w:sz w:val="18"/>
                <w:szCs w:val="18"/>
              </w:rPr>
              <w:t>Izvor podataka</w:t>
            </w:r>
          </w:p>
        </w:tc>
        <w:tc>
          <w:tcPr>
            <w:tcW w:w="119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A5FDE17" w14:textId="4B19C5AE" w:rsidR="008365CA" w:rsidRPr="00DD25D3" w:rsidRDefault="008365CA" w:rsidP="008365CA">
            <w:pPr>
              <w:jc w:val="center"/>
              <w:rPr>
                <w:rFonts w:ascii="Arial" w:eastAsia="Calibri" w:hAnsi="Arial" w:cs="Arial"/>
                <w:sz w:val="18"/>
                <w:szCs w:val="18"/>
              </w:rPr>
            </w:pPr>
            <w:r w:rsidRPr="00DD25D3">
              <w:rPr>
                <w:rFonts w:ascii="Arial" w:eastAsia="Calibri" w:hAnsi="Arial" w:cs="Arial"/>
                <w:sz w:val="18"/>
                <w:szCs w:val="18"/>
              </w:rPr>
              <w:t>Polazna vrijednost 202</w:t>
            </w:r>
            <w:r w:rsidR="00A65C00" w:rsidRPr="00DD25D3">
              <w:rPr>
                <w:rFonts w:ascii="Arial" w:eastAsia="Calibri" w:hAnsi="Arial" w:cs="Arial"/>
                <w:sz w:val="18"/>
                <w:szCs w:val="18"/>
              </w:rPr>
              <w:t>3</w:t>
            </w:r>
            <w:r w:rsidRPr="00DD25D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5CFE3BE" w14:textId="3683BC1D" w:rsidR="008365CA" w:rsidRPr="00DD25D3" w:rsidRDefault="008365CA" w:rsidP="008365CA">
            <w:pPr>
              <w:jc w:val="center"/>
              <w:rPr>
                <w:rFonts w:ascii="Arial" w:eastAsia="Calibri" w:hAnsi="Arial" w:cs="Arial"/>
                <w:sz w:val="18"/>
                <w:szCs w:val="18"/>
              </w:rPr>
            </w:pPr>
            <w:r w:rsidRPr="00DD25D3">
              <w:rPr>
                <w:rFonts w:ascii="Arial" w:eastAsia="Calibri" w:hAnsi="Arial" w:cs="Arial"/>
                <w:sz w:val="18"/>
                <w:szCs w:val="18"/>
              </w:rPr>
              <w:t>Izvršeno 6/2</w:t>
            </w:r>
            <w:r w:rsidR="00A65C00" w:rsidRPr="00DD25D3">
              <w:rPr>
                <w:rFonts w:ascii="Arial" w:eastAsia="Calibri" w:hAnsi="Arial" w:cs="Arial"/>
                <w:sz w:val="18"/>
                <w:szCs w:val="18"/>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6DE69A3" w14:textId="240F7C3F" w:rsidR="008365CA" w:rsidRPr="00DD25D3" w:rsidRDefault="008365CA" w:rsidP="008365CA">
            <w:pPr>
              <w:jc w:val="center"/>
              <w:rPr>
                <w:rFonts w:ascii="Arial" w:eastAsia="Calibri" w:hAnsi="Arial" w:cs="Arial"/>
                <w:sz w:val="18"/>
                <w:szCs w:val="18"/>
              </w:rPr>
            </w:pPr>
            <w:r w:rsidRPr="00DD25D3">
              <w:rPr>
                <w:rFonts w:ascii="Arial" w:eastAsia="Calibri" w:hAnsi="Arial" w:cs="Arial"/>
                <w:sz w:val="18"/>
                <w:szCs w:val="18"/>
              </w:rPr>
              <w:t>Ciljana vrijednost 202</w:t>
            </w:r>
            <w:r w:rsidR="00A65C00" w:rsidRPr="00DD25D3">
              <w:rPr>
                <w:rFonts w:ascii="Arial" w:eastAsia="Calibri" w:hAnsi="Arial" w:cs="Arial"/>
                <w:sz w:val="18"/>
                <w:szCs w:val="18"/>
              </w:rPr>
              <w:t>5</w:t>
            </w:r>
            <w:r w:rsidRPr="00DD25D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3609B8E" w14:textId="0284DFAC" w:rsidR="008365CA" w:rsidRPr="00DD25D3" w:rsidRDefault="008365CA" w:rsidP="008365CA">
            <w:pPr>
              <w:jc w:val="center"/>
              <w:rPr>
                <w:rFonts w:ascii="Arial" w:eastAsia="Calibri" w:hAnsi="Arial" w:cs="Arial"/>
                <w:sz w:val="18"/>
                <w:szCs w:val="18"/>
              </w:rPr>
            </w:pPr>
            <w:r w:rsidRPr="00DD25D3">
              <w:rPr>
                <w:rFonts w:ascii="Arial" w:eastAsia="Calibri" w:hAnsi="Arial" w:cs="Arial"/>
                <w:sz w:val="18"/>
                <w:szCs w:val="18"/>
              </w:rPr>
              <w:t>Ciljana vrijednost 202</w:t>
            </w:r>
            <w:r w:rsidR="00A65C00" w:rsidRPr="00DD25D3">
              <w:rPr>
                <w:rFonts w:ascii="Arial" w:eastAsia="Calibri" w:hAnsi="Arial" w:cs="Arial"/>
                <w:sz w:val="18"/>
                <w:szCs w:val="18"/>
              </w:rPr>
              <w:t>6</w:t>
            </w:r>
            <w:r w:rsidRPr="00DD25D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C3C84E2" w14:textId="1FF87EFC" w:rsidR="008365CA" w:rsidRPr="00DD25D3" w:rsidRDefault="008365CA" w:rsidP="008365CA">
            <w:pPr>
              <w:jc w:val="center"/>
              <w:rPr>
                <w:rFonts w:ascii="Arial" w:eastAsia="Calibri" w:hAnsi="Arial" w:cs="Arial"/>
                <w:sz w:val="18"/>
                <w:szCs w:val="18"/>
              </w:rPr>
            </w:pPr>
            <w:r w:rsidRPr="00DD25D3">
              <w:rPr>
                <w:rFonts w:ascii="Arial" w:eastAsia="Calibri" w:hAnsi="Arial" w:cs="Arial"/>
                <w:sz w:val="18"/>
                <w:szCs w:val="18"/>
              </w:rPr>
              <w:t>Ciljana vrijednost 202</w:t>
            </w:r>
            <w:r w:rsidR="00A65C00" w:rsidRPr="00DD25D3">
              <w:rPr>
                <w:rFonts w:ascii="Arial" w:eastAsia="Calibri" w:hAnsi="Arial" w:cs="Arial"/>
                <w:sz w:val="18"/>
                <w:szCs w:val="18"/>
              </w:rPr>
              <w:t>7</w:t>
            </w:r>
            <w:r w:rsidRPr="00DD25D3">
              <w:rPr>
                <w:rFonts w:ascii="Arial" w:eastAsia="Calibri" w:hAnsi="Arial" w:cs="Arial"/>
                <w:sz w:val="18"/>
                <w:szCs w:val="18"/>
              </w:rPr>
              <w:t>.</w:t>
            </w:r>
          </w:p>
        </w:tc>
      </w:tr>
      <w:tr w:rsidR="008365CA" w:rsidRPr="00DD25D3" w14:paraId="1294498D" w14:textId="77777777" w:rsidTr="00DD25D3">
        <w:trPr>
          <w:trHeight w:val="1031"/>
          <w:jc w:val="center"/>
        </w:trPr>
        <w:tc>
          <w:tcPr>
            <w:tcW w:w="2263" w:type="dxa"/>
            <w:tcBorders>
              <w:top w:val="single" w:sz="4" w:space="0" w:color="auto"/>
              <w:left w:val="single" w:sz="4" w:space="0" w:color="auto"/>
              <w:bottom w:val="single" w:sz="4" w:space="0" w:color="auto"/>
              <w:right w:val="single" w:sz="4" w:space="0" w:color="auto"/>
            </w:tcBorders>
            <w:vAlign w:val="center"/>
          </w:tcPr>
          <w:p w14:paraId="2BB3379C" w14:textId="77777777" w:rsidR="008365CA" w:rsidRPr="00DD25D3" w:rsidRDefault="008365CA" w:rsidP="008365CA">
            <w:pPr>
              <w:jc w:val="center"/>
              <w:rPr>
                <w:rFonts w:ascii="Arial" w:hAnsi="Arial" w:cs="Arial"/>
                <w:sz w:val="18"/>
                <w:szCs w:val="18"/>
              </w:rPr>
            </w:pPr>
            <w:r w:rsidRPr="00DD25D3">
              <w:rPr>
                <w:rFonts w:ascii="Arial" w:hAnsi="Arial" w:cs="Arial"/>
                <w:sz w:val="18"/>
                <w:szCs w:val="18"/>
              </w:rPr>
              <w:t>Sufinanciranje smještaja starijim i nemoćnim korisnicima u Domu za starije i nemoćne osobe</w:t>
            </w:r>
          </w:p>
        </w:tc>
        <w:tc>
          <w:tcPr>
            <w:tcW w:w="3402" w:type="dxa"/>
            <w:tcBorders>
              <w:top w:val="single" w:sz="4" w:space="0" w:color="auto"/>
              <w:left w:val="single" w:sz="4" w:space="0" w:color="auto"/>
              <w:bottom w:val="single" w:sz="4" w:space="0" w:color="auto"/>
              <w:right w:val="single" w:sz="4" w:space="0" w:color="auto"/>
            </w:tcBorders>
            <w:vAlign w:val="center"/>
          </w:tcPr>
          <w:p w14:paraId="15691D16" w14:textId="77777777" w:rsidR="008365CA" w:rsidRPr="00DD25D3" w:rsidRDefault="008365CA" w:rsidP="008365CA">
            <w:pPr>
              <w:jc w:val="center"/>
              <w:rPr>
                <w:rFonts w:ascii="Arial" w:hAnsi="Arial" w:cs="Arial"/>
                <w:sz w:val="18"/>
                <w:szCs w:val="18"/>
              </w:rPr>
            </w:pPr>
            <w:r w:rsidRPr="00DD25D3">
              <w:rPr>
                <w:rFonts w:ascii="Arial" w:hAnsi="Arial" w:cs="Arial"/>
                <w:sz w:val="18"/>
                <w:szCs w:val="18"/>
              </w:rPr>
              <w:t>Institucionalna skrb smještaja starijih i nemoćnih, pokretnih i nepokretnih korisnika (sudjelovanje u sufinanciranju smještaja svih stanovnicima Općine koji ispunjavaju uvjete)</w:t>
            </w:r>
          </w:p>
        </w:tc>
        <w:tc>
          <w:tcPr>
            <w:tcW w:w="1134" w:type="dxa"/>
            <w:tcBorders>
              <w:top w:val="single" w:sz="4" w:space="0" w:color="auto"/>
              <w:left w:val="single" w:sz="4" w:space="0" w:color="auto"/>
              <w:bottom w:val="single" w:sz="4" w:space="0" w:color="auto"/>
              <w:right w:val="single" w:sz="4" w:space="0" w:color="auto"/>
            </w:tcBorders>
            <w:vAlign w:val="center"/>
          </w:tcPr>
          <w:p w14:paraId="7C8D9E6B" w14:textId="77777777" w:rsidR="008365CA" w:rsidRPr="00DD25D3" w:rsidRDefault="008365CA" w:rsidP="008365CA">
            <w:pPr>
              <w:jc w:val="center"/>
              <w:rPr>
                <w:rFonts w:ascii="Arial" w:hAnsi="Arial" w:cs="Arial"/>
                <w:sz w:val="18"/>
                <w:szCs w:val="18"/>
              </w:rPr>
            </w:pPr>
          </w:p>
          <w:p w14:paraId="60036F5F" w14:textId="77777777" w:rsidR="008365CA" w:rsidRPr="00DD25D3" w:rsidRDefault="008365CA" w:rsidP="008365CA">
            <w:pPr>
              <w:jc w:val="center"/>
              <w:rPr>
                <w:rFonts w:ascii="Arial" w:hAnsi="Arial" w:cs="Arial"/>
                <w:sz w:val="18"/>
                <w:szCs w:val="18"/>
              </w:rPr>
            </w:pPr>
            <w:r w:rsidRPr="00DD25D3">
              <w:rPr>
                <w:rFonts w:ascii="Arial" w:hAnsi="Arial" w:cs="Arial"/>
                <w:sz w:val="18"/>
                <w:szCs w:val="18"/>
              </w:rPr>
              <w:t>Broj korisnika</w:t>
            </w:r>
          </w:p>
        </w:tc>
        <w:tc>
          <w:tcPr>
            <w:tcW w:w="993" w:type="dxa"/>
            <w:tcBorders>
              <w:top w:val="single" w:sz="4" w:space="0" w:color="auto"/>
              <w:left w:val="single" w:sz="4" w:space="0" w:color="auto"/>
              <w:bottom w:val="single" w:sz="4" w:space="0" w:color="auto"/>
              <w:right w:val="single" w:sz="4" w:space="0" w:color="auto"/>
            </w:tcBorders>
            <w:vAlign w:val="center"/>
          </w:tcPr>
          <w:p w14:paraId="7ED47D21" w14:textId="77777777" w:rsidR="008365CA" w:rsidRPr="00DD25D3" w:rsidRDefault="008365CA" w:rsidP="008365CA">
            <w:pPr>
              <w:jc w:val="center"/>
              <w:rPr>
                <w:rFonts w:ascii="Arial" w:hAnsi="Arial" w:cs="Arial"/>
                <w:sz w:val="18"/>
                <w:szCs w:val="18"/>
              </w:rPr>
            </w:pPr>
            <w:r w:rsidRPr="00DD25D3">
              <w:rPr>
                <w:rFonts w:ascii="Arial" w:hAnsi="Arial" w:cs="Arial"/>
                <w:sz w:val="18"/>
                <w:szCs w:val="18"/>
              </w:rPr>
              <w:t>Općina</w:t>
            </w:r>
          </w:p>
        </w:tc>
        <w:tc>
          <w:tcPr>
            <w:tcW w:w="1197" w:type="dxa"/>
            <w:tcBorders>
              <w:top w:val="single" w:sz="4" w:space="0" w:color="auto"/>
              <w:left w:val="single" w:sz="4" w:space="0" w:color="auto"/>
              <w:bottom w:val="single" w:sz="4" w:space="0" w:color="auto"/>
              <w:right w:val="single" w:sz="4" w:space="0" w:color="auto"/>
            </w:tcBorders>
            <w:vAlign w:val="center"/>
          </w:tcPr>
          <w:p w14:paraId="38D1513A" w14:textId="47001DDE" w:rsidR="008365CA" w:rsidRPr="00DD25D3" w:rsidRDefault="008365CA" w:rsidP="008365CA">
            <w:pPr>
              <w:jc w:val="center"/>
              <w:rPr>
                <w:rFonts w:ascii="Arial" w:hAnsi="Arial" w:cs="Arial"/>
                <w:sz w:val="18"/>
                <w:szCs w:val="18"/>
              </w:rPr>
            </w:pPr>
            <w:r w:rsidRPr="00DD25D3">
              <w:rPr>
                <w:rFonts w:ascii="Arial" w:hAnsi="Arial" w:cs="Arial"/>
                <w:sz w:val="18"/>
                <w:szCs w:val="18"/>
              </w:rPr>
              <w:t>4</w:t>
            </w:r>
            <w:r w:rsidR="00A65C00" w:rsidRPr="00DD25D3">
              <w:rPr>
                <w:rFonts w:ascii="Arial" w:hAnsi="Arial" w:cs="Arial"/>
                <w:sz w:val="18"/>
                <w:szCs w:val="18"/>
              </w:rPr>
              <w:t>6</w:t>
            </w:r>
          </w:p>
        </w:tc>
        <w:tc>
          <w:tcPr>
            <w:tcW w:w="1134" w:type="dxa"/>
            <w:tcBorders>
              <w:top w:val="single" w:sz="4" w:space="0" w:color="000000"/>
              <w:left w:val="single" w:sz="4" w:space="0" w:color="000000"/>
              <w:bottom w:val="single" w:sz="4" w:space="0" w:color="000000"/>
              <w:right w:val="single" w:sz="4" w:space="0" w:color="000000"/>
            </w:tcBorders>
            <w:vAlign w:val="center"/>
          </w:tcPr>
          <w:p w14:paraId="36880FA1" w14:textId="49F6E20A" w:rsidR="008365CA" w:rsidRPr="00DD25D3" w:rsidRDefault="00A65C00" w:rsidP="008365CA">
            <w:pPr>
              <w:jc w:val="center"/>
              <w:rPr>
                <w:rFonts w:ascii="Arial" w:hAnsi="Arial" w:cs="Arial"/>
                <w:sz w:val="18"/>
                <w:szCs w:val="18"/>
              </w:rPr>
            </w:pPr>
            <w:r w:rsidRPr="00DD25D3">
              <w:rPr>
                <w:rFonts w:ascii="Arial" w:hAnsi="Arial" w:cs="Arial"/>
                <w:sz w:val="18"/>
                <w:szCs w:val="18"/>
              </w:rPr>
              <w:t>46</w:t>
            </w:r>
          </w:p>
        </w:tc>
        <w:tc>
          <w:tcPr>
            <w:tcW w:w="1134" w:type="dxa"/>
            <w:tcBorders>
              <w:top w:val="single" w:sz="4" w:space="0" w:color="000000"/>
              <w:left w:val="single" w:sz="4" w:space="0" w:color="000000"/>
              <w:bottom w:val="single" w:sz="4" w:space="0" w:color="000000"/>
              <w:right w:val="single" w:sz="4" w:space="0" w:color="000000"/>
            </w:tcBorders>
            <w:vAlign w:val="center"/>
          </w:tcPr>
          <w:p w14:paraId="1C638820" w14:textId="0B9B1BF1" w:rsidR="008365CA" w:rsidRPr="00DD25D3" w:rsidRDefault="008365CA" w:rsidP="008365CA">
            <w:pPr>
              <w:jc w:val="center"/>
              <w:rPr>
                <w:rFonts w:ascii="Arial" w:hAnsi="Arial" w:cs="Arial"/>
                <w:sz w:val="18"/>
                <w:szCs w:val="18"/>
              </w:rPr>
            </w:pPr>
            <w:r w:rsidRPr="00DD25D3">
              <w:rPr>
                <w:rFonts w:ascii="Arial" w:hAnsi="Arial" w:cs="Arial"/>
                <w:sz w:val="18"/>
                <w:szCs w:val="18"/>
              </w:rPr>
              <w:t>4</w:t>
            </w:r>
            <w:r w:rsidR="00A65C00" w:rsidRPr="00DD25D3">
              <w:rPr>
                <w:rFonts w:ascii="Arial" w:hAnsi="Arial" w:cs="Arial"/>
                <w:sz w:val="18"/>
                <w:szCs w:val="18"/>
              </w:rPr>
              <w:t>6</w:t>
            </w:r>
          </w:p>
        </w:tc>
        <w:tc>
          <w:tcPr>
            <w:tcW w:w="1134" w:type="dxa"/>
            <w:tcBorders>
              <w:top w:val="single" w:sz="4" w:space="0" w:color="000000"/>
              <w:left w:val="single" w:sz="4" w:space="0" w:color="000000"/>
              <w:bottom w:val="single" w:sz="4" w:space="0" w:color="000000"/>
              <w:right w:val="single" w:sz="4" w:space="0" w:color="000000"/>
            </w:tcBorders>
            <w:vAlign w:val="center"/>
          </w:tcPr>
          <w:p w14:paraId="1CCC745F" w14:textId="7EFD046B" w:rsidR="008365CA" w:rsidRPr="00DD25D3" w:rsidRDefault="008365CA" w:rsidP="008365CA">
            <w:pPr>
              <w:jc w:val="center"/>
              <w:rPr>
                <w:rFonts w:ascii="Arial" w:hAnsi="Arial" w:cs="Arial"/>
                <w:sz w:val="18"/>
                <w:szCs w:val="18"/>
              </w:rPr>
            </w:pPr>
            <w:r w:rsidRPr="00DD25D3">
              <w:rPr>
                <w:rFonts w:ascii="Arial" w:hAnsi="Arial" w:cs="Arial"/>
                <w:sz w:val="18"/>
                <w:szCs w:val="18"/>
              </w:rPr>
              <w:t>4</w:t>
            </w:r>
            <w:r w:rsidR="00A65C00" w:rsidRPr="00DD25D3">
              <w:rPr>
                <w:rFonts w:ascii="Arial" w:hAnsi="Arial" w:cs="Arial"/>
                <w:sz w:val="18"/>
                <w:szCs w:val="18"/>
              </w:rPr>
              <w:t>6</w:t>
            </w:r>
          </w:p>
        </w:tc>
        <w:tc>
          <w:tcPr>
            <w:tcW w:w="1134" w:type="dxa"/>
            <w:tcBorders>
              <w:top w:val="single" w:sz="4" w:space="0" w:color="000000"/>
              <w:left w:val="single" w:sz="4" w:space="0" w:color="000000"/>
              <w:bottom w:val="single" w:sz="4" w:space="0" w:color="000000"/>
              <w:right w:val="single" w:sz="4" w:space="0" w:color="000000"/>
            </w:tcBorders>
            <w:vAlign w:val="center"/>
          </w:tcPr>
          <w:p w14:paraId="6A993507" w14:textId="4162CA14" w:rsidR="008365CA" w:rsidRPr="00DD25D3" w:rsidRDefault="008365CA" w:rsidP="008365CA">
            <w:pPr>
              <w:jc w:val="center"/>
              <w:rPr>
                <w:rFonts w:ascii="Arial" w:hAnsi="Arial" w:cs="Arial"/>
                <w:sz w:val="18"/>
                <w:szCs w:val="18"/>
              </w:rPr>
            </w:pPr>
            <w:r w:rsidRPr="00DD25D3">
              <w:rPr>
                <w:rFonts w:ascii="Arial" w:hAnsi="Arial" w:cs="Arial"/>
                <w:sz w:val="18"/>
                <w:szCs w:val="18"/>
              </w:rPr>
              <w:t>4</w:t>
            </w:r>
            <w:r w:rsidR="00A65C00" w:rsidRPr="00DD25D3">
              <w:rPr>
                <w:rFonts w:ascii="Arial" w:hAnsi="Arial" w:cs="Arial"/>
                <w:sz w:val="18"/>
                <w:szCs w:val="18"/>
              </w:rPr>
              <w:t>6</w:t>
            </w:r>
          </w:p>
        </w:tc>
      </w:tr>
    </w:tbl>
    <w:p w14:paraId="6668B06D" w14:textId="77777777" w:rsidR="002112BD" w:rsidRPr="00DD25D3" w:rsidRDefault="002112BD" w:rsidP="005A1E11">
      <w:pPr>
        <w:rPr>
          <w:rFonts w:ascii="Arial" w:eastAsia="Calibri" w:hAnsi="Arial" w:cs="Arial"/>
          <w:b/>
        </w:rPr>
      </w:pPr>
    </w:p>
    <w:p w14:paraId="329C15C8" w14:textId="2D658F56" w:rsidR="008365CA" w:rsidRPr="00DD25D3" w:rsidRDefault="008365CA" w:rsidP="008365CA">
      <w:pPr>
        <w:rPr>
          <w:rFonts w:ascii="Arial" w:eastAsia="Calibri" w:hAnsi="Arial" w:cs="Arial"/>
        </w:rPr>
      </w:pPr>
      <w:bookmarkStart w:id="344" w:name="_Hlk135036478"/>
      <w:r w:rsidRPr="00DD25D3">
        <w:rPr>
          <w:rFonts w:ascii="Arial" w:eastAsia="Calibri" w:hAnsi="Arial" w:cs="Arial"/>
          <w:b/>
        </w:rPr>
        <w:t xml:space="preserve">18. A204126: Sufinanciranje produženog boravka djece </w:t>
      </w:r>
      <w:r w:rsidRPr="00DD25D3">
        <w:rPr>
          <w:rFonts w:ascii="Arial" w:eastAsia="Calibri" w:hAnsi="Arial" w:cs="Arial"/>
        </w:rPr>
        <w:t xml:space="preserve">- Planirana sredstva za provođenje navedene aktivnosti, sukladno programu demografskih mjera i socijalne pomoći, iznose </w:t>
      </w:r>
      <w:r w:rsidR="00A65C00" w:rsidRPr="00DD25D3">
        <w:rPr>
          <w:rFonts w:ascii="Arial" w:eastAsia="Calibri" w:hAnsi="Arial" w:cs="Arial"/>
        </w:rPr>
        <w:t>60</w:t>
      </w:r>
      <w:r w:rsidRPr="00DD25D3">
        <w:rPr>
          <w:rFonts w:ascii="Arial" w:eastAsia="Calibri" w:hAnsi="Arial" w:cs="Arial"/>
        </w:rPr>
        <w:t xml:space="preserve">.000 €. Rashodi se odnose na sufinanciranje produženog boravka u osnovnoj školi Gruda i područnoj školi Čilipi. </w:t>
      </w:r>
    </w:p>
    <w:p w14:paraId="28FC7898" w14:textId="77777777" w:rsidR="008365CA" w:rsidRPr="00DD25D3" w:rsidRDefault="008365CA" w:rsidP="008365CA">
      <w:pPr>
        <w:rPr>
          <w:rFonts w:ascii="Arial" w:eastAsia="Calibri" w:hAnsi="Arial" w:cs="Arial"/>
        </w:rPr>
      </w:pPr>
    </w:p>
    <w:p w14:paraId="258E3A40" w14:textId="77777777" w:rsidR="00A65C00" w:rsidRPr="00A65C00" w:rsidRDefault="00A65C00" w:rsidP="00A65C00">
      <w:pPr>
        <w:rPr>
          <w:rFonts w:ascii="Arial" w:eastAsia="Calibri" w:hAnsi="Arial" w:cs="Arial"/>
          <w:lang w:eastAsia="hr-HR"/>
        </w:rPr>
      </w:pPr>
      <w:bookmarkStart w:id="345" w:name="_Hlk166147881"/>
      <w:bookmarkEnd w:id="344"/>
      <w:r w:rsidRPr="00DD25D3">
        <w:rPr>
          <w:rFonts w:ascii="Arial" w:eastAsia="Calibri" w:hAnsi="Arial" w:cs="Arial"/>
          <w:lang w:eastAsia="hr-HR"/>
        </w:rPr>
        <w:t xml:space="preserve">U kolovozu 2022. godine, Općina Konavle je s Dubrovačko-neretvanskom županijom, te osnovnom školom Cavtat, kao i osnovnom školom Gruda zaključila ugovor o sufinanciranju produženog boravka za školsku godinu 2021/2022. Županija sufinancira 25%, a Općina 75% troška rada djelatnika razredne nastave za brigu i rad s </w:t>
      </w:r>
      <w:r w:rsidRPr="00A65C00">
        <w:rPr>
          <w:rFonts w:ascii="Arial" w:eastAsia="Calibri" w:hAnsi="Arial" w:cs="Arial"/>
          <w:lang w:eastAsia="hr-HR"/>
        </w:rPr>
        <w:t xml:space="preserve">djecom u produženom boravku i ostale materijalne troškove, a roditelji podmiruju troškove prehrane. </w:t>
      </w:r>
    </w:p>
    <w:p w14:paraId="5C5D7740" w14:textId="77777777" w:rsidR="00A65C00" w:rsidRPr="00A65C00" w:rsidRDefault="00A65C00" w:rsidP="00A65C00">
      <w:pPr>
        <w:rPr>
          <w:rFonts w:ascii="Arial" w:eastAsia="Calibri" w:hAnsi="Arial" w:cs="Arial"/>
          <w:lang w:eastAsia="hr-HR"/>
        </w:rPr>
      </w:pPr>
      <w:r w:rsidRPr="00A65C00">
        <w:rPr>
          <w:rFonts w:ascii="Arial" w:eastAsia="Calibri" w:hAnsi="Arial" w:cs="Arial"/>
          <w:lang w:eastAsia="hr-HR"/>
        </w:rPr>
        <w:t xml:space="preserve">Novi ugovori za školsku 2023/2024. godinu su zaključeni u rujnu 2023.g. </w:t>
      </w:r>
    </w:p>
    <w:bookmarkEnd w:id="345"/>
    <w:p w14:paraId="08B4AF77" w14:textId="77777777" w:rsidR="00A65C00" w:rsidRPr="00A65C00" w:rsidRDefault="00A65C00" w:rsidP="00A65C00">
      <w:pPr>
        <w:rPr>
          <w:rFonts w:ascii="Arial" w:eastAsia="Calibri" w:hAnsi="Arial" w:cs="Arial"/>
          <w:lang w:eastAsia="hr-HR"/>
        </w:rPr>
      </w:pPr>
    </w:p>
    <w:p w14:paraId="16BC1A36" w14:textId="77777777" w:rsidR="00A65C00" w:rsidRPr="00A65C00" w:rsidRDefault="00A65C00" w:rsidP="00A65C00">
      <w:pPr>
        <w:rPr>
          <w:rFonts w:ascii="Arial" w:eastAsia="Calibri" w:hAnsi="Arial" w:cs="Arial"/>
          <w:lang w:eastAsia="hr-HR"/>
        </w:rPr>
      </w:pPr>
      <w:r w:rsidRPr="00A65C00">
        <w:rPr>
          <w:rFonts w:ascii="Arial" w:eastAsia="Calibri" w:hAnsi="Arial" w:cs="Arial"/>
          <w:lang w:eastAsia="hr-HR"/>
        </w:rPr>
        <w:t>Produženi boravak u školskoj godini 2023./2024. je koristilo u prosjeku 38 učenika i to: u OŠ Gruda 14 učenika, a u OŠ Cavtat – PŠ Čilipi 24 učenika.</w:t>
      </w:r>
    </w:p>
    <w:p w14:paraId="2785A92D" w14:textId="77777777" w:rsidR="00A65C00" w:rsidRPr="00A65C00" w:rsidRDefault="00A65C00" w:rsidP="00A65C00">
      <w:pPr>
        <w:rPr>
          <w:rFonts w:ascii="Arial" w:eastAsia="Calibri" w:hAnsi="Arial" w:cs="Arial"/>
          <w:lang w:eastAsia="hr-HR"/>
        </w:rPr>
      </w:pPr>
      <w:r w:rsidRPr="00A65C00">
        <w:rPr>
          <w:rFonts w:ascii="Arial" w:eastAsia="Calibri" w:hAnsi="Arial" w:cs="Arial"/>
          <w:lang w:eastAsia="hr-HR"/>
        </w:rPr>
        <w:t>Produženi boravak u školskoj godini 2021./2022. je koristilo u prosjeku 27 učenika i to: u OŠ Gruda 10 učenika, a u OŠ Cavtat – PŠ Čilipi 17 učenika.</w:t>
      </w:r>
    </w:p>
    <w:p w14:paraId="4DB7EA14" w14:textId="77777777" w:rsidR="00A65C00" w:rsidRPr="00A65C00" w:rsidRDefault="00A65C00" w:rsidP="00A65C00">
      <w:pPr>
        <w:rPr>
          <w:rFonts w:ascii="Arial" w:eastAsia="Calibri" w:hAnsi="Arial" w:cs="Arial"/>
          <w:lang w:eastAsia="hr-HR"/>
        </w:rPr>
      </w:pPr>
      <w:r w:rsidRPr="00A65C00">
        <w:rPr>
          <w:rFonts w:ascii="Arial" w:eastAsia="Calibri" w:hAnsi="Arial" w:cs="Arial"/>
          <w:lang w:eastAsia="hr-HR"/>
        </w:rPr>
        <w:t>Produženi boravak u školskoj godini 2022./2023. je koristilo u prosjeku 32 učenika i to: u OŠ Gruda 12 učenika, a u OŠ Cavtat – PŠ Čilipi 20 učenika.</w:t>
      </w:r>
    </w:p>
    <w:p w14:paraId="239BED17" w14:textId="706A323A" w:rsidR="00A65C00" w:rsidRDefault="00A65C00" w:rsidP="00A65C00">
      <w:pPr>
        <w:rPr>
          <w:rFonts w:ascii="Arial" w:hAnsi="Arial" w:cs="Arial"/>
          <w:iCs/>
          <w:lang w:eastAsia="hr-HR"/>
        </w:rPr>
      </w:pPr>
      <w:r w:rsidRPr="00A65C00">
        <w:rPr>
          <w:rFonts w:ascii="Arial" w:hAnsi="Arial" w:cs="Arial"/>
          <w:iCs/>
          <w:lang w:eastAsia="hr-HR"/>
        </w:rPr>
        <w:t>Dodatno je 2022. godine sufinanciran i dio troškova učiteljice u produženom boravku u OŠ Cavtat u iznosu 3.250,31 kn / 431,39 €.</w:t>
      </w:r>
    </w:p>
    <w:p w14:paraId="32AB69F5" w14:textId="77777777" w:rsidR="00A65C00" w:rsidRPr="00A65C00" w:rsidRDefault="00A65C00" w:rsidP="00A65C00">
      <w:pPr>
        <w:rPr>
          <w:rFonts w:ascii="Arial" w:hAnsi="Arial" w:cs="Arial"/>
          <w:iCs/>
          <w:lang w:eastAsia="hr-HR"/>
        </w:rPr>
      </w:pPr>
    </w:p>
    <w:p w14:paraId="750CB132" w14:textId="77777777" w:rsidR="00A65C00" w:rsidRPr="00A65C00" w:rsidRDefault="00A65C00" w:rsidP="00A65C00">
      <w:pPr>
        <w:ind w:left="709" w:firstLine="709"/>
        <w:rPr>
          <w:rFonts w:ascii="Arial" w:eastAsia="Calibri" w:hAnsi="Arial" w:cs="Arial"/>
          <w:i/>
          <w:iCs/>
          <w:lang w:eastAsia="hr-HR"/>
        </w:rPr>
      </w:pPr>
      <w:r w:rsidRPr="00A65C00">
        <w:rPr>
          <w:rFonts w:ascii="Arial" w:eastAsia="Calibri" w:hAnsi="Arial" w:cs="Arial"/>
          <w:i/>
          <w:iCs/>
          <w:lang w:eastAsia="hr-HR"/>
        </w:rPr>
        <w:t>Usporedba:</w:t>
      </w:r>
    </w:p>
    <w:tbl>
      <w:tblPr>
        <w:tblStyle w:val="Reetkatablice70"/>
        <w:tblW w:w="0" w:type="auto"/>
        <w:jc w:val="center"/>
        <w:tblLook w:val="04A0" w:firstRow="1" w:lastRow="0" w:firstColumn="1" w:lastColumn="0" w:noHBand="0" w:noVBand="1"/>
      </w:tblPr>
      <w:tblGrid>
        <w:gridCol w:w="935"/>
        <w:gridCol w:w="1209"/>
        <w:gridCol w:w="1086"/>
        <w:gridCol w:w="1402"/>
        <w:gridCol w:w="1143"/>
        <w:gridCol w:w="1281"/>
        <w:gridCol w:w="974"/>
        <w:gridCol w:w="1301"/>
        <w:gridCol w:w="1281"/>
      </w:tblGrid>
      <w:tr w:rsidR="00A65C00" w:rsidRPr="00A65C00" w14:paraId="556852F4" w14:textId="77777777" w:rsidTr="003253AF">
        <w:trPr>
          <w:trHeight w:val="1266"/>
          <w:jc w:val="center"/>
        </w:trPr>
        <w:tc>
          <w:tcPr>
            <w:tcW w:w="935" w:type="dxa"/>
            <w:vAlign w:val="center"/>
          </w:tcPr>
          <w:p w14:paraId="02F6B92A" w14:textId="77777777" w:rsidR="00A65C00" w:rsidRPr="00A65C00" w:rsidRDefault="00A65C00" w:rsidP="00A65C00">
            <w:pPr>
              <w:jc w:val="center"/>
              <w:rPr>
                <w:rFonts w:ascii="Arial" w:hAnsi="Arial" w:cs="Arial"/>
                <w:i/>
                <w:sz w:val="16"/>
                <w:szCs w:val="16"/>
              </w:rPr>
            </w:pPr>
            <w:r w:rsidRPr="00A65C00">
              <w:rPr>
                <w:rFonts w:ascii="Arial" w:hAnsi="Arial" w:cs="Arial"/>
                <w:i/>
                <w:sz w:val="16"/>
                <w:szCs w:val="16"/>
              </w:rPr>
              <w:t>Godina izvršenja rashoda</w:t>
            </w:r>
          </w:p>
        </w:tc>
        <w:tc>
          <w:tcPr>
            <w:tcW w:w="1209" w:type="dxa"/>
            <w:vAlign w:val="center"/>
          </w:tcPr>
          <w:p w14:paraId="4E2A263F" w14:textId="77777777" w:rsidR="00A65C00" w:rsidRPr="00A65C00" w:rsidRDefault="00A65C00" w:rsidP="00A65C00">
            <w:pPr>
              <w:jc w:val="center"/>
              <w:rPr>
                <w:rFonts w:ascii="Arial" w:hAnsi="Arial" w:cs="Arial"/>
                <w:i/>
                <w:sz w:val="16"/>
                <w:szCs w:val="16"/>
              </w:rPr>
            </w:pPr>
            <w:r w:rsidRPr="00A65C00">
              <w:rPr>
                <w:rFonts w:ascii="Arial" w:hAnsi="Arial" w:cs="Arial"/>
                <w:i/>
                <w:sz w:val="16"/>
                <w:szCs w:val="16"/>
              </w:rPr>
              <w:t>Školska godina*</w:t>
            </w:r>
          </w:p>
        </w:tc>
        <w:tc>
          <w:tcPr>
            <w:tcW w:w="1086" w:type="dxa"/>
            <w:vAlign w:val="center"/>
          </w:tcPr>
          <w:p w14:paraId="420A1C40" w14:textId="77777777" w:rsidR="00A65C00" w:rsidRPr="00A65C00" w:rsidRDefault="00A65C00" w:rsidP="00A65C00">
            <w:pPr>
              <w:jc w:val="center"/>
              <w:rPr>
                <w:rFonts w:ascii="Arial" w:hAnsi="Arial" w:cs="Arial"/>
                <w:i/>
                <w:sz w:val="16"/>
                <w:szCs w:val="16"/>
              </w:rPr>
            </w:pPr>
            <w:r w:rsidRPr="00A65C00">
              <w:rPr>
                <w:rFonts w:ascii="Arial" w:hAnsi="Arial" w:cs="Arial"/>
                <w:i/>
                <w:sz w:val="16"/>
                <w:szCs w:val="16"/>
              </w:rPr>
              <w:t>Broj korisnika (prosječno) OŠ Gruda, od rujna 2017.</w:t>
            </w:r>
          </w:p>
        </w:tc>
        <w:tc>
          <w:tcPr>
            <w:tcW w:w="1402" w:type="dxa"/>
            <w:vAlign w:val="center"/>
          </w:tcPr>
          <w:p w14:paraId="18EA9A2B" w14:textId="77777777" w:rsidR="00A65C00" w:rsidRPr="00A65C00" w:rsidRDefault="00A65C00" w:rsidP="00A65C00">
            <w:pPr>
              <w:jc w:val="center"/>
              <w:rPr>
                <w:rFonts w:ascii="Arial" w:hAnsi="Arial" w:cs="Arial"/>
                <w:i/>
                <w:sz w:val="16"/>
                <w:szCs w:val="16"/>
              </w:rPr>
            </w:pPr>
            <w:r w:rsidRPr="00A65C00">
              <w:rPr>
                <w:rFonts w:ascii="Arial" w:hAnsi="Arial" w:cs="Arial"/>
                <w:i/>
                <w:sz w:val="16"/>
                <w:szCs w:val="16"/>
              </w:rPr>
              <w:t xml:space="preserve">Iznos sufinanciranja </w:t>
            </w:r>
            <w:r w:rsidRPr="00A65C00">
              <w:rPr>
                <w:rFonts w:ascii="Arial" w:hAnsi="Arial" w:cs="Arial"/>
                <w:b/>
                <w:bCs/>
                <w:i/>
                <w:sz w:val="16"/>
                <w:szCs w:val="16"/>
              </w:rPr>
              <w:t>(</w:t>
            </w:r>
            <w:r w:rsidRPr="00A65C00">
              <w:rPr>
                <w:rFonts w:ascii="Arial" w:hAnsi="Arial" w:cs="Arial"/>
                <w:b/>
                <w:bCs/>
                <w:i/>
                <w:color w:val="FF0000"/>
                <w:sz w:val="16"/>
                <w:szCs w:val="16"/>
              </w:rPr>
              <w:t>€</w:t>
            </w:r>
            <w:r w:rsidRPr="00A65C00">
              <w:rPr>
                <w:rFonts w:ascii="Arial" w:hAnsi="Arial" w:cs="Arial"/>
                <w:b/>
                <w:bCs/>
                <w:i/>
                <w:sz w:val="16"/>
                <w:szCs w:val="16"/>
              </w:rPr>
              <w:t>)</w:t>
            </w:r>
          </w:p>
        </w:tc>
        <w:tc>
          <w:tcPr>
            <w:tcW w:w="1143" w:type="dxa"/>
            <w:vAlign w:val="center"/>
          </w:tcPr>
          <w:p w14:paraId="7B293211" w14:textId="77777777" w:rsidR="00A65C00" w:rsidRPr="00A65C00" w:rsidRDefault="00A65C00" w:rsidP="00A65C00">
            <w:pPr>
              <w:jc w:val="center"/>
              <w:rPr>
                <w:rFonts w:ascii="Arial" w:hAnsi="Arial" w:cs="Arial"/>
                <w:i/>
                <w:sz w:val="16"/>
                <w:szCs w:val="16"/>
              </w:rPr>
            </w:pPr>
            <w:r w:rsidRPr="00A65C00">
              <w:rPr>
                <w:rFonts w:ascii="Arial" w:hAnsi="Arial" w:cs="Arial"/>
                <w:i/>
                <w:sz w:val="16"/>
                <w:szCs w:val="16"/>
              </w:rPr>
              <w:t xml:space="preserve">Broj korisnika (prosječno) OŠ Cavtat </w:t>
            </w:r>
          </w:p>
          <w:p w14:paraId="7672BD32" w14:textId="77777777" w:rsidR="00A65C00" w:rsidRPr="00A65C00" w:rsidRDefault="00A65C00" w:rsidP="00A65C00">
            <w:pPr>
              <w:jc w:val="center"/>
              <w:rPr>
                <w:rFonts w:ascii="Arial" w:hAnsi="Arial" w:cs="Arial"/>
                <w:i/>
                <w:sz w:val="16"/>
                <w:szCs w:val="16"/>
              </w:rPr>
            </w:pPr>
            <w:r w:rsidRPr="00A65C00">
              <w:rPr>
                <w:rFonts w:ascii="Arial" w:hAnsi="Arial" w:cs="Arial"/>
                <w:i/>
                <w:sz w:val="16"/>
                <w:szCs w:val="16"/>
              </w:rPr>
              <w:t>(PŠ Čilipi), od listopada 2019.</w:t>
            </w:r>
          </w:p>
        </w:tc>
        <w:tc>
          <w:tcPr>
            <w:tcW w:w="1281" w:type="dxa"/>
            <w:vAlign w:val="center"/>
          </w:tcPr>
          <w:p w14:paraId="2AD10D4B" w14:textId="77777777" w:rsidR="00A65C00" w:rsidRPr="00A65C00" w:rsidRDefault="00A65C00" w:rsidP="00A65C00">
            <w:pPr>
              <w:jc w:val="center"/>
              <w:rPr>
                <w:rFonts w:ascii="Arial" w:hAnsi="Arial" w:cs="Arial"/>
                <w:b/>
                <w:bCs/>
                <w:i/>
                <w:sz w:val="16"/>
                <w:szCs w:val="16"/>
              </w:rPr>
            </w:pPr>
            <w:r w:rsidRPr="00A65C00">
              <w:rPr>
                <w:rFonts w:ascii="Arial" w:hAnsi="Arial" w:cs="Arial"/>
                <w:i/>
                <w:sz w:val="16"/>
                <w:szCs w:val="16"/>
              </w:rPr>
              <w:t xml:space="preserve">Iznos sufinanciranja </w:t>
            </w:r>
            <w:r w:rsidRPr="00A65C00">
              <w:rPr>
                <w:rFonts w:ascii="Arial" w:hAnsi="Arial" w:cs="Arial"/>
                <w:b/>
                <w:bCs/>
                <w:i/>
                <w:sz w:val="16"/>
                <w:szCs w:val="16"/>
              </w:rPr>
              <w:t>(</w:t>
            </w:r>
            <w:r w:rsidRPr="00A65C00">
              <w:rPr>
                <w:rFonts w:ascii="Arial" w:hAnsi="Arial" w:cs="Arial"/>
                <w:b/>
                <w:bCs/>
                <w:i/>
                <w:color w:val="FF0000"/>
                <w:sz w:val="16"/>
                <w:szCs w:val="16"/>
              </w:rPr>
              <w:t>€</w:t>
            </w:r>
            <w:r w:rsidRPr="00A65C00">
              <w:rPr>
                <w:rFonts w:ascii="Arial" w:hAnsi="Arial" w:cs="Arial"/>
                <w:b/>
                <w:bCs/>
                <w:i/>
                <w:sz w:val="16"/>
                <w:szCs w:val="16"/>
              </w:rPr>
              <w:t>)</w:t>
            </w:r>
          </w:p>
        </w:tc>
        <w:tc>
          <w:tcPr>
            <w:tcW w:w="974" w:type="dxa"/>
            <w:vAlign w:val="center"/>
          </w:tcPr>
          <w:p w14:paraId="30F7BFE7" w14:textId="77777777" w:rsidR="00A65C00" w:rsidRPr="00A65C00" w:rsidRDefault="00A65C00" w:rsidP="00A65C00">
            <w:pPr>
              <w:jc w:val="center"/>
              <w:rPr>
                <w:rFonts w:ascii="Arial" w:hAnsi="Arial" w:cs="Arial"/>
                <w:i/>
                <w:sz w:val="16"/>
                <w:szCs w:val="16"/>
              </w:rPr>
            </w:pPr>
            <w:r w:rsidRPr="00A65C00">
              <w:rPr>
                <w:rFonts w:ascii="Arial" w:hAnsi="Arial" w:cs="Arial"/>
                <w:b/>
                <w:bCs/>
                <w:i/>
                <w:sz w:val="16"/>
                <w:szCs w:val="16"/>
              </w:rPr>
              <w:t>Broj korisnika</w:t>
            </w:r>
            <w:r w:rsidRPr="00A65C00">
              <w:rPr>
                <w:rFonts w:ascii="Arial" w:hAnsi="Arial" w:cs="Arial"/>
                <w:i/>
                <w:sz w:val="16"/>
                <w:szCs w:val="16"/>
              </w:rPr>
              <w:t xml:space="preserve"> -</w:t>
            </w:r>
            <w:r w:rsidRPr="00A65C00">
              <w:rPr>
                <w:rFonts w:ascii="Arial" w:hAnsi="Arial" w:cs="Arial"/>
                <w:b/>
                <w:bCs/>
                <w:i/>
                <w:sz w:val="16"/>
                <w:szCs w:val="16"/>
              </w:rPr>
              <w:t>ukupno</w:t>
            </w:r>
          </w:p>
        </w:tc>
        <w:tc>
          <w:tcPr>
            <w:tcW w:w="1301" w:type="dxa"/>
            <w:vAlign w:val="center"/>
          </w:tcPr>
          <w:p w14:paraId="2B89C99A" w14:textId="77777777" w:rsidR="00A65C00" w:rsidRPr="00A65C00" w:rsidRDefault="00A65C00" w:rsidP="00A65C00">
            <w:pPr>
              <w:jc w:val="center"/>
              <w:rPr>
                <w:rFonts w:ascii="Arial" w:hAnsi="Arial" w:cs="Arial"/>
                <w:i/>
                <w:sz w:val="16"/>
                <w:szCs w:val="16"/>
              </w:rPr>
            </w:pPr>
            <w:r w:rsidRPr="00A65C00">
              <w:rPr>
                <w:rFonts w:ascii="Arial" w:hAnsi="Arial" w:cs="Arial"/>
                <w:b/>
                <w:bCs/>
                <w:i/>
                <w:sz w:val="16"/>
                <w:szCs w:val="16"/>
              </w:rPr>
              <w:t>Iznos sufinanciranja – sveukupno</w:t>
            </w:r>
            <w:r w:rsidRPr="00A65C00">
              <w:rPr>
                <w:rFonts w:ascii="Arial" w:hAnsi="Arial" w:cs="Arial"/>
                <w:i/>
                <w:sz w:val="16"/>
                <w:szCs w:val="16"/>
              </w:rPr>
              <w:t xml:space="preserve"> </w:t>
            </w:r>
            <w:r w:rsidRPr="00A65C00">
              <w:rPr>
                <w:rFonts w:ascii="Arial" w:hAnsi="Arial" w:cs="Arial"/>
                <w:b/>
                <w:bCs/>
                <w:i/>
                <w:sz w:val="16"/>
                <w:szCs w:val="16"/>
              </w:rPr>
              <w:t>(</w:t>
            </w:r>
            <w:r w:rsidRPr="00A65C00">
              <w:rPr>
                <w:rFonts w:ascii="Arial" w:hAnsi="Arial" w:cs="Arial"/>
                <w:b/>
                <w:bCs/>
                <w:i/>
                <w:color w:val="FF0000"/>
                <w:sz w:val="16"/>
                <w:szCs w:val="16"/>
              </w:rPr>
              <w:t>€</w:t>
            </w:r>
            <w:r w:rsidRPr="00A65C00">
              <w:rPr>
                <w:rFonts w:ascii="Arial" w:hAnsi="Arial" w:cs="Arial"/>
                <w:b/>
                <w:bCs/>
                <w:i/>
                <w:sz w:val="16"/>
                <w:szCs w:val="16"/>
              </w:rPr>
              <w:t>)</w:t>
            </w:r>
          </w:p>
        </w:tc>
        <w:tc>
          <w:tcPr>
            <w:tcW w:w="1281" w:type="dxa"/>
            <w:vAlign w:val="center"/>
          </w:tcPr>
          <w:p w14:paraId="6007D3C3" w14:textId="77777777" w:rsidR="00A65C00" w:rsidRPr="00A65C00" w:rsidRDefault="00A65C00" w:rsidP="00A65C00">
            <w:pPr>
              <w:jc w:val="center"/>
              <w:rPr>
                <w:rFonts w:ascii="Arial" w:hAnsi="Arial" w:cs="Arial"/>
                <w:i/>
                <w:sz w:val="16"/>
                <w:szCs w:val="16"/>
              </w:rPr>
            </w:pPr>
            <w:r w:rsidRPr="00A65C00">
              <w:rPr>
                <w:rFonts w:ascii="Arial" w:hAnsi="Arial" w:cs="Arial"/>
                <w:i/>
                <w:sz w:val="16"/>
                <w:szCs w:val="16"/>
              </w:rPr>
              <w:t>Općina –</w:t>
            </w:r>
          </w:p>
          <w:p w14:paraId="2753D03C" w14:textId="77777777" w:rsidR="00A65C00" w:rsidRPr="00A65C00" w:rsidRDefault="00A65C00" w:rsidP="00A65C00">
            <w:pPr>
              <w:jc w:val="center"/>
              <w:rPr>
                <w:rFonts w:ascii="Arial" w:hAnsi="Arial" w:cs="Arial"/>
                <w:i/>
                <w:sz w:val="16"/>
                <w:szCs w:val="16"/>
              </w:rPr>
            </w:pPr>
            <w:r w:rsidRPr="00A65C00">
              <w:rPr>
                <w:rFonts w:ascii="Arial" w:hAnsi="Arial" w:cs="Arial"/>
                <w:i/>
                <w:sz w:val="16"/>
                <w:szCs w:val="16"/>
              </w:rPr>
              <w:t xml:space="preserve"> % sufinanciranja</w:t>
            </w:r>
          </w:p>
        </w:tc>
      </w:tr>
      <w:tr w:rsidR="00A65C00" w:rsidRPr="00A65C00" w14:paraId="49418FFF" w14:textId="77777777" w:rsidTr="003253AF">
        <w:trPr>
          <w:trHeight w:val="277"/>
          <w:jc w:val="center"/>
        </w:trPr>
        <w:tc>
          <w:tcPr>
            <w:tcW w:w="935" w:type="dxa"/>
            <w:vAlign w:val="center"/>
          </w:tcPr>
          <w:p w14:paraId="1E434D95" w14:textId="77777777" w:rsidR="00A65C00" w:rsidRPr="00A65C00" w:rsidRDefault="00A65C00" w:rsidP="00A65C00">
            <w:pPr>
              <w:rPr>
                <w:rFonts w:ascii="Arial" w:hAnsi="Arial" w:cs="Arial"/>
                <w:iCs/>
                <w:sz w:val="18"/>
                <w:szCs w:val="18"/>
              </w:rPr>
            </w:pPr>
            <w:r w:rsidRPr="00A65C00">
              <w:rPr>
                <w:rFonts w:ascii="Arial" w:hAnsi="Arial" w:cs="Arial"/>
                <w:iCs/>
                <w:sz w:val="18"/>
                <w:szCs w:val="18"/>
              </w:rPr>
              <w:t>2017.</w:t>
            </w:r>
          </w:p>
        </w:tc>
        <w:tc>
          <w:tcPr>
            <w:tcW w:w="1209" w:type="dxa"/>
            <w:vAlign w:val="center"/>
          </w:tcPr>
          <w:p w14:paraId="17041909" w14:textId="77777777" w:rsidR="00A65C00" w:rsidRPr="00A65C00" w:rsidRDefault="00A65C00" w:rsidP="00A65C00">
            <w:pPr>
              <w:rPr>
                <w:rFonts w:ascii="Arial" w:hAnsi="Arial" w:cs="Arial"/>
                <w:iCs/>
                <w:sz w:val="18"/>
                <w:szCs w:val="18"/>
              </w:rPr>
            </w:pPr>
            <w:r w:rsidRPr="00A65C00">
              <w:rPr>
                <w:rFonts w:ascii="Arial" w:hAnsi="Arial" w:cs="Arial"/>
                <w:iCs/>
                <w:sz w:val="18"/>
                <w:szCs w:val="18"/>
              </w:rPr>
              <w:t xml:space="preserve">                     2017/2018.</w:t>
            </w:r>
          </w:p>
        </w:tc>
        <w:tc>
          <w:tcPr>
            <w:tcW w:w="1086" w:type="dxa"/>
            <w:vAlign w:val="center"/>
          </w:tcPr>
          <w:p w14:paraId="134121D3" w14:textId="77777777" w:rsidR="00A65C00" w:rsidRPr="00A65C00" w:rsidRDefault="00A65C00" w:rsidP="00A65C00">
            <w:pPr>
              <w:jc w:val="center"/>
              <w:rPr>
                <w:rFonts w:ascii="Arial" w:hAnsi="Arial" w:cs="Arial"/>
                <w:iCs/>
                <w:sz w:val="18"/>
                <w:szCs w:val="18"/>
              </w:rPr>
            </w:pPr>
            <w:r w:rsidRPr="00A65C00">
              <w:rPr>
                <w:rFonts w:ascii="Arial" w:hAnsi="Arial" w:cs="Arial"/>
                <w:iCs/>
                <w:sz w:val="18"/>
                <w:szCs w:val="18"/>
              </w:rPr>
              <w:t>0 / 16</w:t>
            </w:r>
          </w:p>
        </w:tc>
        <w:tc>
          <w:tcPr>
            <w:tcW w:w="1402" w:type="dxa"/>
            <w:tcBorders>
              <w:top w:val="nil"/>
              <w:left w:val="nil"/>
              <w:bottom w:val="single" w:sz="8" w:space="0" w:color="auto"/>
              <w:right w:val="single" w:sz="8" w:space="0" w:color="auto"/>
            </w:tcBorders>
            <w:shd w:val="clear" w:color="auto" w:fill="auto"/>
            <w:vAlign w:val="center"/>
          </w:tcPr>
          <w:p w14:paraId="44BB4DEE" w14:textId="77777777" w:rsidR="00A65C00" w:rsidRPr="00A65C00" w:rsidRDefault="00A65C00" w:rsidP="00A65C00">
            <w:pPr>
              <w:jc w:val="right"/>
              <w:rPr>
                <w:rFonts w:ascii="Arial" w:hAnsi="Arial" w:cs="Arial"/>
                <w:iCs/>
                <w:sz w:val="18"/>
                <w:szCs w:val="18"/>
              </w:rPr>
            </w:pPr>
            <w:r w:rsidRPr="00A65C00">
              <w:rPr>
                <w:rFonts w:ascii="Arial" w:hAnsi="Arial" w:cs="Arial"/>
                <w:i/>
                <w:iCs/>
                <w:color w:val="000000"/>
                <w:sz w:val="18"/>
                <w:szCs w:val="18"/>
              </w:rPr>
              <w:t>4.359,94</w:t>
            </w:r>
          </w:p>
        </w:tc>
        <w:tc>
          <w:tcPr>
            <w:tcW w:w="1143" w:type="dxa"/>
            <w:vAlign w:val="center"/>
          </w:tcPr>
          <w:p w14:paraId="60A978BA" w14:textId="77777777" w:rsidR="00A65C00" w:rsidRPr="00A65C00" w:rsidRDefault="00A65C00" w:rsidP="00A65C00">
            <w:pPr>
              <w:jc w:val="center"/>
              <w:rPr>
                <w:rFonts w:ascii="Arial" w:hAnsi="Arial" w:cs="Arial"/>
                <w:iCs/>
                <w:sz w:val="18"/>
                <w:szCs w:val="18"/>
              </w:rPr>
            </w:pPr>
            <w:r w:rsidRPr="00A65C00">
              <w:rPr>
                <w:rFonts w:ascii="Arial" w:hAnsi="Arial" w:cs="Arial"/>
                <w:iCs/>
                <w:sz w:val="18"/>
                <w:szCs w:val="18"/>
              </w:rPr>
              <w:t>-</w:t>
            </w:r>
          </w:p>
        </w:tc>
        <w:tc>
          <w:tcPr>
            <w:tcW w:w="1281" w:type="dxa"/>
            <w:tcBorders>
              <w:top w:val="nil"/>
              <w:left w:val="nil"/>
              <w:bottom w:val="single" w:sz="8" w:space="0" w:color="auto"/>
              <w:right w:val="single" w:sz="8" w:space="0" w:color="auto"/>
            </w:tcBorders>
            <w:shd w:val="clear" w:color="auto" w:fill="auto"/>
            <w:vAlign w:val="center"/>
          </w:tcPr>
          <w:p w14:paraId="60896C88" w14:textId="77777777" w:rsidR="00A65C00" w:rsidRPr="00A65C00" w:rsidRDefault="00A65C00" w:rsidP="00A65C00">
            <w:pPr>
              <w:jc w:val="right"/>
              <w:rPr>
                <w:rFonts w:ascii="Arial" w:hAnsi="Arial" w:cs="Arial"/>
                <w:iCs/>
                <w:sz w:val="18"/>
                <w:szCs w:val="18"/>
              </w:rPr>
            </w:pPr>
            <w:r w:rsidRPr="00A65C00">
              <w:rPr>
                <w:rFonts w:ascii="Arial" w:hAnsi="Arial" w:cs="Arial"/>
                <w:i/>
                <w:iCs/>
                <w:color w:val="000000"/>
                <w:sz w:val="18"/>
                <w:szCs w:val="18"/>
              </w:rPr>
              <w:t>0,00</w:t>
            </w:r>
          </w:p>
        </w:tc>
        <w:tc>
          <w:tcPr>
            <w:tcW w:w="974" w:type="dxa"/>
            <w:vAlign w:val="center"/>
          </w:tcPr>
          <w:p w14:paraId="13158C01" w14:textId="77777777" w:rsidR="00A65C00" w:rsidRPr="00A65C00" w:rsidRDefault="00A65C00" w:rsidP="00A65C00">
            <w:pPr>
              <w:jc w:val="center"/>
              <w:rPr>
                <w:rFonts w:ascii="Arial" w:hAnsi="Arial" w:cs="Arial"/>
                <w:iCs/>
                <w:sz w:val="18"/>
                <w:szCs w:val="18"/>
              </w:rPr>
            </w:pPr>
            <w:r w:rsidRPr="00A65C00">
              <w:rPr>
                <w:rFonts w:ascii="Arial" w:hAnsi="Arial" w:cs="Arial"/>
                <w:iCs/>
                <w:sz w:val="18"/>
                <w:szCs w:val="18"/>
              </w:rPr>
              <w:t>16</w:t>
            </w:r>
          </w:p>
        </w:tc>
        <w:tc>
          <w:tcPr>
            <w:tcW w:w="1301" w:type="dxa"/>
            <w:tcBorders>
              <w:top w:val="nil"/>
              <w:left w:val="nil"/>
              <w:bottom w:val="single" w:sz="8" w:space="0" w:color="auto"/>
              <w:right w:val="single" w:sz="8" w:space="0" w:color="auto"/>
            </w:tcBorders>
            <w:shd w:val="clear" w:color="auto" w:fill="auto"/>
            <w:vAlign w:val="center"/>
          </w:tcPr>
          <w:p w14:paraId="3CA8B9BC" w14:textId="77777777" w:rsidR="00A65C00" w:rsidRPr="00A65C00" w:rsidRDefault="00A65C00" w:rsidP="00A65C00">
            <w:pPr>
              <w:jc w:val="right"/>
              <w:rPr>
                <w:rFonts w:ascii="Arial" w:hAnsi="Arial" w:cs="Arial"/>
                <w:b/>
                <w:bCs/>
                <w:iCs/>
                <w:sz w:val="18"/>
                <w:szCs w:val="18"/>
              </w:rPr>
            </w:pPr>
            <w:r w:rsidRPr="00A65C00">
              <w:rPr>
                <w:rFonts w:ascii="Arial" w:hAnsi="Arial" w:cs="Arial"/>
                <w:b/>
                <w:bCs/>
                <w:i/>
                <w:iCs/>
                <w:color w:val="000000"/>
                <w:sz w:val="18"/>
                <w:szCs w:val="18"/>
              </w:rPr>
              <w:t>4.359,94</w:t>
            </w:r>
          </w:p>
        </w:tc>
        <w:tc>
          <w:tcPr>
            <w:tcW w:w="1281" w:type="dxa"/>
            <w:vAlign w:val="center"/>
          </w:tcPr>
          <w:p w14:paraId="2FEA440E" w14:textId="77777777" w:rsidR="00A65C00" w:rsidRPr="00A65C00" w:rsidRDefault="00A65C00" w:rsidP="00A65C00">
            <w:pPr>
              <w:jc w:val="center"/>
              <w:rPr>
                <w:rFonts w:ascii="Arial" w:hAnsi="Arial" w:cs="Arial"/>
                <w:iCs/>
                <w:sz w:val="18"/>
                <w:szCs w:val="18"/>
              </w:rPr>
            </w:pPr>
            <w:r w:rsidRPr="00A65C00">
              <w:rPr>
                <w:rFonts w:ascii="Arial" w:hAnsi="Arial" w:cs="Arial"/>
                <w:iCs/>
                <w:sz w:val="18"/>
                <w:szCs w:val="18"/>
              </w:rPr>
              <w:t>73%</w:t>
            </w:r>
          </w:p>
        </w:tc>
      </w:tr>
      <w:tr w:rsidR="00A65C00" w:rsidRPr="00A65C00" w14:paraId="3B5829A9" w14:textId="77777777" w:rsidTr="003253AF">
        <w:trPr>
          <w:jc w:val="center"/>
        </w:trPr>
        <w:tc>
          <w:tcPr>
            <w:tcW w:w="935" w:type="dxa"/>
            <w:vAlign w:val="center"/>
          </w:tcPr>
          <w:p w14:paraId="733E0B57" w14:textId="77777777" w:rsidR="00A65C00" w:rsidRPr="00A65C00" w:rsidRDefault="00A65C00" w:rsidP="00A65C00">
            <w:pPr>
              <w:rPr>
                <w:rFonts w:ascii="Arial" w:hAnsi="Arial" w:cs="Arial"/>
                <w:iCs/>
                <w:sz w:val="18"/>
                <w:szCs w:val="18"/>
              </w:rPr>
            </w:pPr>
            <w:r w:rsidRPr="00A65C00">
              <w:rPr>
                <w:rFonts w:ascii="Arial" w:hAnsi="Arial" w:cs="Arial"/>
                <w:iCs/>
                <w:sz w:val="18"/>
                <w:szCs w:val="18"/>
              </w:rPr>
              <w:t>2018.</w:t>
            </w:r>
          </w:p>
        </w:tc>
        <w:tc>
          <w:tcPr>
            <w:tcW w:w="1209" w:type="dxa"/>
            <w:vAlign w:val="center"/>
          </w:tcPr>
          <w:p w14:paraId="2E46036A" w14:textId="77777777" w:rsidR="00A65C00" w:rsidRPr="00A65C00" w:rsidRDefault="00A65C00" w:rsidP="00A65C00">
            <w:pPr>
              <w:jc w:val="left"/>
              <w:rPr>
                <w:rFonts w:ascii="Arial" w:hAnsi="Arial" w:cs="Arial"/>
                <w:iCs/>
                <w:sz w:val="18"/>
                <w:szCs w:val="18"/>
              </w:rPr>
            </w:pPr>
            <w:r w:rsidRPr="00A65C00">
              <w:rPr>
                <w:rFonts w:ascii="Arial" w:hAnsi="Arial" w:cs="Arial"/>
                <w:iCs/>
                <w:sz w:val="18"/>
                <w:szCs w:val="18"/>
              </w:rPr>
              <w:t>2017/2018. i 2018/2019.</w:t>
            </w:r>
          </w:p>
        </w:tc>
        <w:tc>
          <w:tcPr>
            <w:tcW w:w="1086" w:type="dxa"/>
            <w:vAlign w:val="center"/>
          </w:tcPr>
          <w:p w14:paraId="4EFDC842" w14:textId="77777777" w:rsidR="00A65C00" w:rsidRPr="00A65C00" w:rsidRDefault="00A65C00" w:rsidP="00A65C00">
            <w:pPr>
              <w:jc w:val="center"/>
              <w:rPr>
                <w:rFonts w:ascii="Arial" w:hAnsi="Arial" w:cs="Arial"/>
                <w:iCs/>
                <w:sz w:val="18"/>
                <w:szCs w:val="18"/>
              </w:rPr>
            </w:pPr>
            <w:r w:rsidRPr="00A65C00">
              <w:rPr>
                <w:rFonts w:ascii="Arial" w:hAnsi="Arial" w:cs="Arial"/>
                <w:iCs/>
                <w:sz w:val="18"/>
                <w:szCs w:val="18"/>
              </w:rPr>
              <w:t>16 /21</w:t>
            </w:r>
          </w:p>
        </w:tc>
        <w:tc>
          <w:tcPr>
            <w:tcW w:w="1402" w:type="dxa"/>
            <w:tcBorders>
              <w:top w:val="nil"/>
              <w:left w:val="nil"/>
              <w:bottom w:val="single" w:sz="4" w:space="0" w:color="auto"/>
              <w:right w:val="single" w:sz="8" w:space="0" w:color="auto"/>
            </w:tcBorders>
            <w:shd w:val="clear" w:color="auto" w:fill="auto"/>
            <w:vAlign w:val="center"/>
          </w:tcPr>
          <w:p w14:paraId="78F86224" w14:textId="77777777" w:rsidR="00A65C00" w:rsidRPr="00A65C00" w:rsidRDefault="00A65C00" w:rsidP="00A65C00">
            <w:pPr>
              <w:jc w:val="right"/>
              <w:rPr>
                <w:rFonts w:ascii="Arial" w:hAnsi="Arial" w:cs="Arial"/>
                <w:iCs/>
                <w:sz w:val="18"/>
                <w:szCs w:val="18"/>
              </w:rPr>
            </w:pPr>
            <w:r w:rsidRPr="00A65C00">
              <w:rPr>
                <w:rFonts w:ascii="Arial" w:hAnsi="Arial" w:cs="Arial"/>
                <w:i/>
                <w:iCs/>
                <w:color w:val="000000"/>
                <w:sz w:val="18"/>
                <w:szCs w:val="18"/>
              </w:rPr>
              <w:t>11.989,85</w:t>
            </w:r>
          </w:p>
        </w:tc>
        <w:tc>
          <w:tcPr>
            <w:tcW w:w="1143" w:type="dxa"/>
            <w:tcBorders>
              <w:bottom w:val="single" w:sz="4" w:space="0" w:color="auto"/>
            </w:tcBorders>
            <w:vAlign w:val="center"/>
          </w:tcPr>
          <w:p w14:paraId="6BD9FAEF" w14:textId="77777777" w:rsidR="00A65C00" w:rsidRPr="00A65C00" w:rsidRDefault="00A65C00" w:rsidP="00A65C00">
            <w:pPr>
              <w:jc w:val="center"/>
              <w:rPr>
                <w:rFonts w:ascii="Arial" w:hAnsi="Arial" w:cs="Arial"/>
                <w:iCs/>
                <w:sz w:val="18"/>
                <w:szCs w:val="18"/>
              </w:rPr>
            </w:pPr>
            <w:r w:rsidRPr="00A65C00">
              <w:rPr>
                <w:rFonts w:ascii="Arial" w:hAnsi="Arial" w:cs="Arial"/>
                <w:iCs/>
                <w:sz w:val="18"/>
                <w:szCs w:val="18"/>
              </w:rPr>
              <w:t>-</w:t>
            </w:r>
          </w:p>
        </w:tc>
        <w:tc>
          <w:tcPr>
            <w:tcW w:w="1281" w:type="dxa"/>
            <w:tcBorders>
              <w:top w:val="nil"/>
              <w:left w:val="nil"/>
              <w:bottom w:val="single" w:sz="4" w:space="0" w:color="auto"/>
              <w:right w:val="single" w:sz="8" w:space="0" w:color="auto"/>
            </w:tcBorders>
            <w:shd w:val="clear" w:color="auto" w:fill="auto"/>
            <w:vAlign w:val="center"/>
          </w:tcPr>
          <w:p w14:paraId="247C8668" w14:textId="77777777" w:rsidR="00A65C00" w:rsidRPr="00A65C00" w:rsidRDefault="00A65C00" w:rsidP="00A65C00">
            <w:pPr>
              <w:jc w:val="right"/>
              <w:rPr>
                <w:rFonts w:ascii="Arial" w:hAnsi="Arial" w:cs="Arial"/>
                <w:iCs/>
                <w:sz w:val="18"/>
                <w:szCs w:val="18"/>
              </w:rPr>
            </w:pPr>
            <w:r w:rsidRPr="00A65C00">
              <w:rPr>
                <w:rFonts w:ascii="Arial" w:hAnsi="Arial" w:cs="Arial"/>
                <w:i/>
                <w:iCs/>
                <w:color w:val="000000"/>
                <w:sz w:val="18"/>
                <w:szCs w:val="18"/>
              </w:rPr>
              <w:t>0,00</w:t>
            </w:r>
          </w:p>
        </w:tc>
        <w:tc>
          <w:tcPr>
            <w:tcW w:w="974" w:type="dxa"/>
            <w:tcBorders>
              <w:bottom w:val="single" w:sz="4" w:space="0" w:color="auto"/>
            </w:tcBorders>
            <w:vAlign w:val="center"/>
          </w:tcPr>
          <w:p w14:paraId="583D06B1" w14:textId="77777777" w:rsidR="00A65C00" w:rsidRPr="00A65C00" w:rsidRDefault="00A65C00" w:rsidP="00A65C00">
            <w:pPr>
              <w:jc w:val="center"/>
              <w:rPr>
                <w:rFonts w:ascii="Arial" w:hAnsi="Arial" w:cs="Arial"/>
                <w:iCs/>
                <w:sz w:val="18"/>
                <w:szCs w:val="18"/>
              </w:rPr>
            </w:pPr>
            <w:r w:rsidRPr="00A65C00">
              <w:rPr>
                <w:rFonts w:ascii="Arial" w:hAnsi="Arial" w:cs="Arial"/>
                <w:iCs/>
                <w:sz w:val="18"/>
                <w:szCs w:val="18"/>
              </w:rPr>
              <w:t>16 /21</w:t>
            </w:r>
          </w:p>
        </w:tc>
        <w:tc>
          <w:tcPr>
            <w:tcW w:w="1301" w:type="dxa"/>
            <w:tcBorders>
              <w:top w:val="nil"/>
              <w:left w:val="nil"/>
              <w:bottom w:val="single" w:sz="4" w:space="0" w:color="auto"/>
              <w:right w:val="single" w:sz="8" w:space="0" w:color="auto"/>
            </w:tcBorders>
            <w:shd w:val="clear" w:color="auto" w:fill="auto"/>
            <w:vAlign w:val="center"/>
          </w:tcPr>
          <w:p w14:paraId="38369602" w14:textId="77777777" w:rsidR="00A65C00" w:rsidRPr="00A65C00" w:rsidRDefault="00A65C00" w:rsidP="00A65C00">
            <w:pPr>
              <w:jc w:val="right"/>
              <w:rPr>
                <w:rFonts w:ascii="Arial" w:hAnsi="Arial" w:cs="Arial"/>
                <w:b/>
                <w:bCs/>
                <w:iCs/>
                <w:sz w:val="18"/>
                <w:szCs w:val="18"/>
              </w:rPr>
            </w:pPr>
            <w:r w:rsidRPr="00A65C00">
              <w:rPr>
                <w:rFonts w:ascii="Arial" w:hAnsi="Arial" w:cs="Arial"/>
                <w:b/>
                <w:bCs/>
                <w:i/>
                <w:iCs/>
                <w:color w:val="000000"/>
                <w:sz w:val="18"/>
                <w:szCs w:val="18"/>
              </w:rPr>
              <w:t>11.989,85</w:t>
            </w:r>
          </w:p>
        </w:tc>
        <w:tc>
          <w:tcPr>
            <w:tcW w:w="1281" w:type="dxa"/>
            <w:vAlign w:val="center"/>
          </w:tcPr>
          <w:p w14:paraId="21259F2C" w14:textId="77777777" w:rsidR="00A65C00" w:rsidRPr="00A65C00" w:rsidRDefault="00A65C00" w:rsidP="00A65C00">
            <w:pPr>
              <w:jc w:val="center"/>
              <w:rPr>
                <w:rFonts w:ascii="Arial" w:hAnsi="Arial" w:cs="Arial"/>
                <w:iCs/>
                <w:sz w:val="18"/>
                <w:szCs w:val="18"/>
              </w:rPr>
            </w:pPr>
            <w:r w:rsidRPr="00A65C00">
              <w:rPr>
                <w:rFonts w:ascii="Arial" w:hAnsi="Arial" w:cs="Arial"/>
                <w:iCs/>
                <w:sz w:val="18"/>
                <w:szCs w:val="18"/>
              </w:rPr>
              <w:t>73%</w:t>
            </w:r>
          </w:p>
        </w:tc>
      </w:tr>
      <w:tr w:rsidR="00A65C00" w:rsidRPr="00A65C00" w14:paraId="4B42AFC4" w14:textId="77777777" w:rsidTr="003253AF">
        <w:trPr>
          <w:jc w:val="center"/>
        </w:trPr>
        <w:tc>
          <w:tcPr>
            <w:tcW w:w="935" w:type="dxa"/>
            <w:vAlign w:val="center"/>
          </w:tcPr>
          <w:p w14:paraId="40430798" w14:textId="77777777" w:rsidR="00A65C00" w:rsidRPr="00A65C00" w:rsidRDefault="00A65C00" w:rsidP="00A65C00">
            <w:pPr>
              <w:rPr>
                <w:rFonts w:ascii="Arial" w:hAnsi="Arial" w:cs="Arial"/>
                <w:iCs/>
                <w:sz w:val="18"/>
                <w:szCs w:val="18"/>
              </w:rPr>
            </w:pPr>
            <w:r w:rsidRPr="00A65C00">
              <w:rPr>
                <w:rFonts w:ascii="Arial" w:hAnsi="Arial" w:cs="Arial"/>
                <w:iCs/>
                <w:sz w:val="18"/>
                <w:szCs w:val="18"/>
              </w:rPr>
              <w:t>2019.</w:t>
            </w:r>
          </w:p>
        </w:tc>
        <w:tc>
          <w:tcPr>
            <w:tcW w:w="1209" w:type="dxa"/>
            <w:vAlign w:val="center"/>
          </w:tcPr>
          <w:p w14:paraId="66872BD5" w14:textId="77777777" w:rsidR="00A65C00" w:rsidRPr="00A65C00" w:rsidRDefault="00A65C00" w:rsidP="00A65C00">
            <w:pPr>
              <w:jc w:val="left"/>
              <w:rPr>
                <w:rFonts w:ascii="Arial" w:hAnsi="Arial" w:cs="Arial"/>
                <w:iCs/>
                <w:sz w:val="18"/>
                <w:szCs w:val="18"/>
              </w:rPr>
            </w:pPr>
            <w:r w:rsidRPr="00A65C00">
              <w:rPr>
                <w:rFonts w:ascii="Arial" w:hAnsi="Arial" w:cs="Arial"/>
                <w:iCs/>
                <w:sz w:val="18"/>
                <w:szCs w:val="18"/>
              </w:rPr>
              <w:t>2018/2019. i 2019/2020.</w:t>
            </w:r>
          </w:p>
        </w:tc>
        <w:tc>
          <w:tcPr>
            <w:tcW w:w="1086" w:type="dxa"/>
            <w:vAlign w:val="center"/>
          </w:tcPr>
          <w:p w14:paraId="6AA96D82" w14:textId="77777777" w:rsidR="00A65C00" w:rsidRPr="00A65C00" w:rsidRDefault="00A65C00" w:rsidP="00A65C00">
            <w:pPr>
              <w:jc w:val="center"/>
              <w:rPr>
                <w:rFonts w:ascii="Arial" w:hAnsi="Arial" w:cs="Arial"/>
                <w:iCs/>
                <w:sz w:val="18"/>
                <w:szCs w:val="18"/>
              </w:rPr>
            </w:pPr>
            <w:r w:rsidRPr="00A65C00">
              <w:rPr>
                <w:rFonts w:ascii="Arial" w:hAnsi="Arial" w:cs="Arial"/>
                <w:iCs/>
                <w:sz w:val="18"/>
                <w:szCs w:val="18"/>
              </w:rPr>
              <w:t>21</w:t>
            </w:r>
          </w:p>
        </w:tc>
        <w:tc>
          <w:tcPr>
            <w:tcW w:w="1402" w:type="dxa"/>
            <w:tcBorders>
              <w:top w:val="single" w:sz="4" w:space="0" w:color="auto"/>
              <w:left w:val="nil"/>
              <w:bottom w:val="single" w:sz="8" w:space="0" w:color="auto"/>
              <w:right w:val="single" w:sz="8" w:space="0" w:color="auto"/>
            </w:tcBorders>
            <w:shd w:val="clear" w:color="auto" w:fill="auto"/>
            <w:vAlign w:val="center"/>
          </w:tcPr>
          <w:p w14:paraId="00DAF9FC" w14:textId="77777777" w:rsidR="00A65C00" w:rsidRPr="00A65C00" w:rsidRDefault="00A65C00" w:rsidP="00A65C00">
            <w:pPr>
              <w:jc w:val="right"/>
              <w:rPr>
                <w:rFonts w:ascii="Arial" w:hAnsi="Arial" w:cs="Arial"/>
                <w:iCs/>
                <w:sz w:val="18"/>
                <w:szCs w:val="18"/>
              </w:rPr>
            </w:pPr>
            <w:r w:rsidRPr="00A65C00">
              <w:rPr>
                <w:rFonts w:ascii="Arial" w:hAnsi="Arial" w:cs="Arial"/>
                <w:i/>
                <w:iCs/>
                <w:color w:val="000000"/>
                <w:sz w:val="18"/>
                <w:szCs w:val="18"/>
              </w:rPr>
              <w:t>13.229,15</w:t>
            </w:r>
          </w:p>
        </w:tc>
        <w:tc>
          <w:tcPr>
            <w:tcW w:w="1143" w:type="dxa"/>
            <w:tcBorders>
              <w:top w:val="single" w:sz="4" w:space="0" w:color="auto"/>
            </w:tcBorders>
            <w:vAlign w:val="center"/>
          </w:tcPr>
          <w:p w14:paraId="6BB4DF48" w14:textId="77777777" w:rsidR="00A65C00" w:rsidRPr="00A65C00" w:rsidRDefault="00A65C00" w:rsidP="00A65C00">
            <w:pPr>
              <w:jc w:val="center"/>
              <w:rPr>
                <w:rFonts w:ascii="Arial" w:hAnsi="Arial" w:cs="Arial"/>
                <w:iCs/>
                <w:sz w:val="18"/>
                <w:szCs w:val="18"/>
              </w:rPr>
            </w:pPr>
            <w:r w:rsidRPr="00A65C00">
              <w:rPr>
                <w:rFonts w:ascii="Arial" w:hAnsi="Arial" w:cs="Arial"/>
                <w:iCs/>
                <w:sz w:val="18"/>
                <w:szCs w:val="18"/>
              </w:rPr>
              <w:t>-</w:t>
            </w:r>
          </w:p>
        </w:tc>
        <w:tc>
          <w:tcPr>
            <w:tcW w:w="1281" w:type="dxa"/>
            <w:tcBorders>
              <w:top w:val="single" w:sz="4" w:space="0" w:color="auto"/>
              <w:left w:val="nil"/>
              <w:bottom w:val="single" w:sz="8" w:space="0" w:color="auto"/>
              <w:right w:val="single" w:sz="8" w:space="0" w:color="auto"/>
            </w:tcBorders>
            <w:shd w:val="clear" w:color="auto" w:fill="auto"/>
            <w:vAlign w:val="center"/>
          </w:tcPr>
          <w:p w14:paraId="14E6C9D7" w14:textId="77777777" w:rsidR="00A65C00" w:rsidRPr="00A65C00" w:rsidRDefault="00A65C00" w:rsidP="00A65C00">
            <w:pPr>
              <w:jc w:val="right"/>
              <w:rPr>
                <w:rFonts w:ascii="Arial" w:hAnsi="Arial" w:cs="Arial"/>
                <w:iCs/>
                <w:sz w:val="18"/>
                <w:szCs w:val="18"/>
              </w:rPr>
            </w:pPr>
            <w:r w:rsidRPr="00A65C00">
              <w:rPr>
                <w:rFonts w:ascii="Arial" w:hAnsi="Arial" w:cs="Arial"/>
                <w:i/>
                <w:iCs/>
                <w:color w:val="000000"/>
                <w:sz w:val="18"/>
                <w:szCs w:val="18"/>
              </w:rPr>
              <w:t>3.483,97</w:t>
            </w:r>
          </w:p>
        </w:tc>
        <w:tc>
          <w:tcPr>
            <w:tcW w:w="974" w:type="dxa"/>
            <w:tcBorders>
              <w:top w:val="single" w:sz="4" w:space="0" w:color="auto"/>
            </w:tcBorders>
            <w:vAlign w:val="center"/>
          </w:tcPr>
          <w:p w14:paraId="74DA05B5" w14:textId="77777777" w:rsidR="00A65C00" w:rsidRPr="00A65C00" w:rsidRDefault="00A65C00" w:rsidP="00A65C00">
            <w:pPr>
              <w:jc w:val="center"/>
              <w:rPr>
                <w:rFonts w:ascii="Arial" w:hAnsi="Arial" w:cs="Arial"/>
                <w:iCs/>
                <w:sz w:val="18"/>
                <w:szCs w:val="18"/>
              </w:rPr>
            </w:pPr>
            <w:r w:rsidRPr="00A65C00">
              <w:rPr>
                <w:rFonts w:ascii="Arial" w:hAnsi="Arial" w:cs="Arial"/>
                <w:iCs/>
                <w:sz w:val="18"/>
                <w:szCs w:val="18"/>
              </w:rPr>
              <w:t>21</w:t>
            </w:r>
          </w:p>
        </w:tc>
        <w:tc>
          <w:tcPr>
            <w:tcW w:w="1301" w:type="dxa"/>
            <w:tcBorders>
              <w:top w:val="single" w:sz="4" w:space="0" w:color="auto"/>
              <w:left w:val="nil"/>
              <w:bottom w:val="single" w:sz="8" w:space="0" w:color="auto"/>
              <w:right w:val="single" w:sz="8" w:space="0" w:color="auto"/>
            </w:tcBorders>
            <w:shd w:val="clear" w:color="auto" w:fill="auto"/>
            <w:vAlign w:val="center"/>
          </w:tcPr>
          <w:p w14:paraId="6B19F154" w14:textId="77777777" w:rsidR="00A65C00" w:rsidRPr="00A65C00" w:rsidRDefault="00A65C00" w:rsidP="00A65C00">
            <w:pPr>
              <w:jc w:val="right"/>
              <w:rPr>
                <w:rFonts w:ascii="Arial" w:hAnsi="Arial" w:cs="Arial"/>
                <w:b/>
                <w:bCs/>
                <w:iCs/>
                <w:sz w:val="18"/>
                <w:szCs w:val="18"/>
              </w:rPr>
            </w:pPr>
            <w:r w:rsidRPr="00A65C00">
              <w:rPr>
                <w:rFonts w:ascii="Arial" w:hAnsi="Arial" w:cs="Arial"/>
                <w:b/>
                <w:bCs/>
                <w:i/>
                <w:iCs/>
                <w:color w:val="000000"/>
                <w:sz w:val="18"/>
                <w:szCs w:val="18"/>
              </w:rPr>
              <w:t>16.713,12</w:t>
            </w:r>
          </w:p>
        </w:tc>
        <w:tc>
          <w:tcPr>
            <w:tcW w:w="1281" w:type="dxa"/>
            <w:vAlign w:val="center"/>
          </w:tcPr>
          <w:p w14:paraId="5D4C1807" w14:textId="77777777" w:rsidR="00A65C00" w:rsidRPr="00A65C00" w:rsidRDefault="00A65C00" w:rsidP="00A65C00">
            <w:pPr>
              <w:jc w:val="center"/>
              <w:rPr>
                <w:rFonts w:ascii="Arial" w:hAnsi="Arial" w:cs="Arial"/>
                <w:iCs/>
                <w:sz w:val="18"/>
                <w:szCs w:val="18"/>
              </w:rPr>
            </w:pPr>
            <w:r w:rsidRPr="00A65C00">
              <w:rPr>
                <w:rFonts w:ascii="Arial" w:hAnsi="Arial" w:cs="Arial"/>
                <w:iCs/>
                <w:sz w:val="18"/>
                <w:szCs w:val="18"/>
              </w:rPr>
              <w:t>73%</w:t>
            </w:r>
          </w:p>
        </w:tc>
      </w:tr>
      <w:tr w:rsidR="00A65C00" w:rsidRPr="00A65C00" w14:paraId="5E6C3370" w14:textId="77777777" w:rsidTr="003253AF">
        <w:trPr>
          <w:jc w:val="center"/>
        </w:trPr>
        <w:tc>
          <w:tcPr>
            <w:tcW w:w="935" w:type="dxa"/>
            <w:vAlign w:val="center"/>
          </w:tcPr>
          <w:p w14:paraId="585DC945" w14:textId="77777777" w:rsidR="00A65C00" w:rsidRPr="00A65C00" w:rsidRDefault="00A65C00" w:rsidP="00A65C00">
            <w:pPr>
              <w:rPr>
                <w:rFonts w:ascii="Arial" w:hAnsi="Arial" w:cs="Arial"/>
                <w:iCs/>
                <w:sz w:val="18"/>
                <w:szCs w:val="18"/>
              </w:rPr>
            </w:pPr>
            <w:r w:rsidRPr="00A65C00">
              <w:rPr>
                <w:rFonts w:ascii="Arial" w:hAnsi="Arial" w:cs="Arial"/>
                <w:iCs/>
                <w:sz w:val="18"/>
                <w:szCs w:val="18"/>
              </w:rPr>
              <w:t>2020.</w:t>
            </w:r>
          </w:p>
        </w:tc>
        <w:tc>
          <w:tcPr>
            <w:tcW w:w="1209" w:type="dxa"/>
            <w:vAlign w:val="center"/>
          </w:tcPr>
          <w:p w14:paraId="20FF3875" w14:textId="77777777" w:rsidR="00A65C00" w:rsidRPr="00A65C00" w:rsidRDefault="00A65C00" w:rsidP="00A65C00">
            <w:pPr>
              <w:jc w:val="left"/>
              <w:rPr>
                <w:rFonts w:ascii="Arial" w:hAnsi="Arial" w:cs="Arial"/>
                <w:iCs/>
                <w:sz w:val="18"/>
                <w:szCs w:val="18"/>
              </w:rPr>
            </w:pPr>
            <w:r w:rsidRPr="00A65C00">
              <w:rPr>
                <w:rFonts w:ascii="Arial" w:hAnsi="Arial" w:cs="Arial"/>
                <w:iCs/>
                <w:sz w:val="18"/>
                <w:szCs w:val="18"/>
              </w:rPr>
              <w:t>2019/2020. i 2020/2021.</w:t>
            </w:r>
          </w:p>
        </w:tc>
        <w:tc>
          <w:tcPr>
            <w:tcW w:w="1086" w:type="dxa"/>
            <w:vAlign w:val="center"/>
          </w:tcPr>
          <w:p w14:paraId="7A25928E" w14:textId="77777777" w:rsidR="00A65C00" w:rsidRPr="00A65C00" w:rsidRDefault="00A65C00" w:rsidP="00A65C00">
            <w:pPr>
              <w:jc w:val="center"/>
              <w:rPr>
                <w:rFonts w:ascii="Arial" w:hAnsi="Arial" w:cs="Arial"/>
                <w:iCs/>
                <w:sz w:val="18"/>
                <w:szCs w:val="18"/>
              </w:rPr>
            </w:pPr>
            <w:r w:rsidRPr="00A65C00">
              <w:rPr>
                <w:rFonts w:ascii="Arial" w:hAnsi="Arial" w:cs="Arial"/>
                <w:iCs/>
                <w:sz w:val="18"/>
                <w:szCs w:val="18"/>
              </w:rPr>
              <w:t>14 / 5</w:t>
            </w:r>
          </w:p>
        </w:tc>
        <w:tc>
          <w:tcPr>
            <w:tcW w:w="1402" w:type="dxa"/>
            <w:tcBorders>
              <w:top w:val="nil"/>
              <w:left w:val="nil"/>
              <w:bottom w:val="single" w:sz="8" w:space="0" w:color="auto"/>
              <w:right w:val="single" w:sz="8" w:space="0" w:color="auto"/>
            </w:tcBorders>
            <w:shd w:val="clear" w:color="auto" w:fill="auto"/>
            <w:vAlign w:val="center"/>
          </w:tcPr>
          <w:p w14:paraId="0E743851" w14:textId="77777777" w:rsidR="00A65C00" w:rsidRPr="00A65C00" w:rsidRDefault="00A65C00" w:rsidP="00A65C00">
            <w:pPr>
              <w:jc w:val="right"/>
              <w:rPr>
                <w:rFonts w:ascii="Arial" w:hAnsi="Arial" w:cs="Arial"/>
                <w:iCs/>
                <w:sz w:val="18"/>
                <w:szCs w:val="18"/>
              </w:rPr>
            </w:pPr>
            <w:r w:rsidRPr="00A65C00">
              <w:rPr>
                <w:rFonts w:ascii="Arial" w:hAnsi="Arial" w:cs="Arial"/>
                <w:i/>
                <w:iCs/>
                <w:color w:val="000000"/>
                <w:sz w:val="18"/>
                <w:szCs w:val="18"/>
              </w:rPr>
              <w:t>12.592,08</w:t>
            </w:r>
          </w:p>
        </w:tc>
        <w:tc>
          <w:tcPr>
            <w:tcW w:w="1143" w:type="dxa"/>
            <w:vAlign w:val="center"/>
          </w:tcPr>
          <w:p w14:paraId="1BA1301A" w14:textId="77777777" w:rsidR="00A65C00" w:rsidRPr="00A65C00" w:rsidRDefault="00A65C00" w:rsidP="00A65C00">
            <w:pPr>
              <w:jc w:val="center"/>
              <w:rPr>
                <w:rFonts w:ascii="Arial" w:hAnsi="Arial" w:cs="Arial"/>
                <w:iCs/>
                <w:sz w:val="18"/>
                <w:szCs w:val="18"/>
              </w:rPr>
            </w:pPr>
            <w:r w:rsidRPr="00A65C00">
              <w:rPr>
                <w:rFonts w:ascii="Arial" w:hAnsi="Arial" w:cs="Arial"/>
                <w:iCs/>
                <w:sz w:val="18"/>
                <w:szCs w:val="18"/>
              </w:rPr>
              <w:t>20 /20</w:t>
            </w:r>
          </w:p>
        </w:tc>
        <w:tc>
          <w:tcPr>
            <w:tcW w:w="1281" w:type="dxa"/>
            <w:tcBorders>
              <w:top w:val="nil"/>
              <w:left w:val="nil"/>
              <w:bottom w:val="single" w:sz="8" w:space="0" w:color="auto"/>
              <w:right w:val="single" w:sz="8" w:space="0" w:color="auto"/>
            </w:tcBorders>
            <w:shd w:val="clear" w:color="auto" w:fill="auto"/>
            <w:vAlign w:val="center"/>
          </w:tcPr>
          <w:p w14:paraId="11BF2386" w14:textId="77777777" w:rsidR="00A65C00" w:rsidRPr="00A65C00" w:rsidRDefault="00A65C00" w:rsidP="00A65C00">
            <w:pPr>
              <w:jc w:val="right"/>
              <w:rPr>
                <w:rFonts w:ascii="Arial" w:hAnsi="Arial" w:cs="Arial"/>
                <w:iCs/>
                <w:sz w:val="18"/>
                <w:szCs w:val="18"/>
              </w:rPr>
            </w:pPr>
            <w:r w:rsidRPr="00A65C00">
              <w:rPr>
                <w:rFonts w:ascii="Arial" w:hAnsi="Arial" w:cs="Arial"/>
                <w:i/>
                <w:iCs/>
                <w:color w:val="000000"/>
                <w:sz w:val="18"/>
                <w:szCs w:val="18"/>
              </w:rPr>
              <w:t>11.347,80</w:t>
            </w:r>
          </w:p>
        </w:tc>
        <w:tc>
          <w:tcPr>
            <w:tcW w:w="974" w:type="dxa"/>
            <w:vAlign w:val="center"/>
          </w:tcPr>
          <w:p w14:paraId="6CC2897E" w14:textId="77777777" w:rsidR="00A65C00" w:rsidRPr="00A65C00" w:rsidRDefault="00A65C00" w:rsidP="00A65C00">
            <w:pPr>
              <w:jc w:val="center"/>
              <w:rPr>
                <w:rFonts w:ascii="Arial" w:hAnsi="Arial" w:cs="Arial"/>
                <w:iCs/>
                <w:sz w:val="18"/>
                <w:szCs w:val="18"/>
              </w:rPr>
            </w:pPr>
            <w:r w:rsidRPr="00A65C00">
              <w:rPr>
                <w:rFonts w:ascii="Arial" w:hAnsi="Arial" w:cs="Arial"/>
                <w:iCs/>
                <w:sz w:val="18"/>
                <w:szCs w:val="18"/>
              </w:rPr>
              <w:t>34 / 25</w:t>
            </w:r>
          </w:p>
        </w:tc>
        <w:tc>
          <w:tcPr>
            <w:tcW w:w="1301" w:type="dxa"/>
            <w:tcBorders>
              <w:top w:val="nil"/>
              <w:left w:val="nil"/>
              <w:bottom w:val="single" w:sz="8" w:space="0" w:color="auto"/>
              <w:right w:val="single" w:sz="8" w:space="0" w:color="auto"/>
            </w:tcBorders>
            <w:shd w:val="clear" w:color="auto" w:fill="auto"/>
            <w:vAlign w:val="center"/>
          </w:tcPr>
          <w:p w14:paraId="7E21A15A" w14:textId="77777777" w:rsidR="00A65C00" w:rsidRPr="00A65C00" w:rsidRDefault="00A65C00" w:rsidP="00A65C00">
            <w:pPr>
              <w:jc w:val="right"/>
              <w:rPr>
                <w:rFonts w:ascii="Arial" w:hAnsi="Arial" w:cs="Arial"/>
                <w:b/>
                <w:bCs/>
                <w:iCs/>
                <w:sz w:val="18"/>
                <w:szCs w:val="18"/>
              </w:rPr>
            </w:pPr>
            <w:r w:rsidRPr="00A65C00">
              <w:rPr>
                <w:rFonts w:ascii="Arial" w:hAnsi="Arial" w:cs="Arial"/>
                <w:b/>
                <w:bCs/>
                <w:i/>
                <w:iCs/>
                <w:color w:val="000000"/>
                <w:sz w:val="18"/>
                <w:szCs w:val="18"/>
              </w:rPr>
              <w:t>23.939,88</w:t>
            </w:r>
          </w:p>
        </w:tc>
        <w:tc>
          <w:tcPr>
            <w:tcW w:w="1281" w:type="dxa"/>
            <w:vAlign w:val="center"/>
          </w:tcPr>
          <w:p w14:paraId="6B380030" w14:textId="77777777" w:rsidR="00A65C00" w:rsidRPr="00A65C00" w:rsidRDefault="00A65C00" w:rsidP="00A65C00">
            <w:pPr>
              <w:jc w:val="center"/>
              <w:rPr>
                <w:rFonts w:ascii="Arial" w:hAnsi="Arial" w:cs="Arial"/>
                <w:iCs/>
                <w:sz w:val="18"/>
                <w:szCs w:val="18"/>
              </w:rPr>
            </w:pPr>
            <w:r w:rsidRPr="00A65C00">
              <w:rPr>
                <w:rFonts w:ascii="Arial" w:hAnsi="Arial" w:cs="Arial"/>
                <w:iCs/>
                <w:sz w:val="18"/>
                <w:szCs w:val="18"/>
              </w:rPr>
              <w:t>75% (od rujna 2020.)</w:t>
            </w:r>
          </w:p>
        </w:tc>
      </w:tr>
      <w:tr w:rsidR="00A65C00" w:rsidRPr="00A65C00" w14:paraId="616291B9" w14:textId="77777777" w:rsidTr="003253AF">
        <w:trPr>
          <w:jc w:val="center"/>
        </w:trPr>
        <w:tc>
          <w:tcPr>
            <w:tcW w:w="935" w:type="dxa"/>
            <w:vAlign w:val="center"/>
          </w:tcPr>
          <w:p w14:paraId="77FE2F38" w14:textId="77777777" w:rsidR="00A65C00" w:rsidRPr="00A65C00" w:rsidRDefault="00A65C00" w:rsidP="00A65C00">
            <w:pPr>
              <w:rPr>
                <w:rFonts w:ascii="Arial" w:hAnsi="Arial" w:cs="Arial"/>
                <w:iCs/>
                <w:sz w:val="18"/>
                <w:szCs w:val="18"/>
              </w:rPr>
            </w:pPr>
            <w:r w:rsidRPr="00A65C00">
              <w:rPr>
                <w:rFonts w:ascii="Arial" w:hAnsi="Arial" w:cs="Arial"/>
                <w:iCs/>
                <w:sz w:val="18"/>
                <w:szCs w:val="18"/>
              </w:rPr>
              <w:t>2021.</w:t>
            </w:r>
          </w:p>
        </w:tc>
        <w:tc>
          <w:tcPr>
            <w:tcW w:w="1209" w:type="dxa"/>
            <w:vAlign w:val="center"/>
          </w:tcPr>
          <w:p w14:paraId="6D6667E2" w14:textId="77777777" w:rsidR="00A65C00" w:rsidRPr="00A65C00" w:rsidRDefault="00A65C00" w:rsidP="00A65C00">
            <w:pPr>
              <w:jc w:val="left"/>
              <w:rPr>
                <w:rFonts w:ascii="Arial" w:hAnsi="Arial" w:cs="Arial"/>
                <w:iCs/>
                <w:sz w:val="18"/>
                <w:szCs w:val="18"/>
              </w:rPr>
            </w:pPr>
            <w:r w:rsidRPr="00A65C00">
              <w:rPr>
                <w:rFonts w:ascii="Arial" w:hAnsi="Arial" w:cs="Arial"/>
                <w:iCs/>
                <w:sz w:val="18"/>
                <w:szCs w:val="18"/>
              </w:rPr>
              <w:t>2020/2021. i 2021/2022.</w:t>
            </w:r>
          </w:p>
        </w:tc>
        <w:tc>
          <w:tcPr>
            <w:tcW w:w="1086" w:type="dxa"/>
            <w:vAlign w:val="center"/>
          </w:tcPr>
          <w:p w14:paraId="0CAC42B7" w14:textId="77777777" w:rsidR="00A65C00" w:rsidRPr="00A65C00" w:rsidRDefault="00A65C00" w:rsidP="00A65C00">
            <w:pPr>
              <w:jc w:val="center"/>
              <w:rPr>
                <w:rFonts w:ascii="Arial" w:hAnsi="Arial" w:cs="Arial"/>
                <w:iCs/>
                <w:sz w:val="18"/>
                <w:szCs w:val="18"/>
              </w:rPr>
            </w:pPr>
            <w:r w:rsidRPr="00A65C00">
              <w:rPr>
                <w:rFonts w:ascii="Arial" w:hAnsi="Arial" w:cs="Arial"/>
                <w:iCs/>
                <w:sz w:val="18"/>
                <w:szCs w:val="18"/>
              </w:rPr>
              <w:t>5 /11</w:t>
            </w:r>
          </w:p>
        </w:tc>
        <w:tc>
          <w:tcPr>
            <w:tcW w:w="1402" w:type="dxa"/>
            <w:tcBorders>
              <w:top w:val="nil"/>
              <w:left w:val="nil"/>
              <w:bottom w:val="single" w:sz="4" w:space="0" w:color="auto"/>
              <w:right w:val="single" w:sz="8" w:space="0" w:color="auto"/>
            </w:tcBorders>
            <w:shd w:val="clear" w:color="auto" w:fill="auto"/>
            <w:vAlign w:val="center"/>
          </w:tcPr>
          <w:p w14:paraId="47881277" w14:textId="77777777" w:rsidR="00A65C00" w:rsidRPr="00A65C00" w:rsidRDefault="00A65C00" w:rsidP="00A65C00">
            <w:pPr>
              <w:jc w:val="right"/>
              <w:rPr>
                <w:rFonts w:ascii="Arial" w:hAnsi="Arial" w:cs="Arial"/>
                <w:iCs/>
                <w:sz w:val="18"/>
                <w:szCs w:val="18"/>
              </w:rPr>
            </w:pPr>
            <w:r w:rsidRPr="00A65C00">
              <w:rPr>
                <w:rFonts w:ascii="Arial" w:hAnsi="Arial" w:cs="Arial"/>
                <w:i/>
                <w:iCs/>
                <w:sz w:val="18"/>
                <w:szCs w:val="18"/>
              </w:rPr>
              <w:t>12.890,70</w:t>
            </w:r>
          </w:p>
        </w:tc>
        <w:tc>
          <w:tcPr>
            <w:tcW w:w="1143" w:type="dxa"/>
            <w:vAlign w:val="center"/>
          </w:tcPr>
          <w:p w14:paraId="4A392A9C" w14:textId="77777777" w:rsidR="00A65C00" w:rsidRPr="00A65C00" w:rsidRDefault="00A65C00" w:rsidP="00A65C00">
            <w:pPr>
              <w:jc w:val="center"/>
              <w:rPr>
                <w:rFonts w:ascii="Arial" w:hAnsi="Arial" w:cs="Arial"/>
                <w:iCs/>
                <w:sz w:val="18"/>
                <w:szCs w:val="18"/>
              </w:rPr>
            </w:pPr>
            <w:r w:rsidRPr="00A65C00">
              <w:rPr>
                <w:rFonts w:ascii="Arial" w:hAnsi="Arial" w:cs="Arial"/>
                <w:iCs/>
                <w:sz w:val="18"/>
                <w:szCs w:val="18"/>
              </w:rPr>
              <w:t>17 / 17</w:t>
            </w:r>
          </w:p>
        </w:tc>
        <w:tc>
          <w:tcPr>
            <w:tcW w:w="1281" w:type="dxa"/>
            <w:tcBorders>
              <w:top w:val="nil"/>
              <w:left w:val="nil"/>
              <w:bottom w:val="single" w:sz="8" w:space="0" w:color="auto"/>
              <w:right w:val="single" w:sz="8" w:space="0" w:color="auto"/>
            </w:tcBorders>
            <w:shd w:val="clear" w:color="auto" w:fill="auto"/>
            <w:vAlign w:val="center"/>
          </w:tcPr>
          <w:p w14:paraId="0E24722D" w14:textId="77777777" w:rsidR="00A65C00" w:rsidRPr="00A65C00" w:rsidRDefault="00A65C00" w:rsidP="00A65C00">
            <w:pPr>
              <w:jc w:val="right"/>
              <w:rPr>
                <w:rFonts w:ascii="Arial" w:hAnsi="Arial" w:cs="Arial"/>
                <w:iCs/>
                <w:sz w:val="18"/>
                <w:szCs w:val="18"/>
              </w:rPr>
            </w:pPr>
            <w:r w:rsidRPr="00A65C00">
              <w:rPr>
                <w:rFonts w:ascii="Arial" w:hAnsi="Arial" w:cs="Arial"/>
                <w:i/>
                <w:iCs/>
                <w:sz w:val="18"/>
                <w:szCs w:val="18"/>
              </w:rPr>
              <w:t>12.123,53</w:t>
            </w:r>
          </w:p>
        </w:tc>
        <w:tc>
          <w:tcPr>
            <w:tcW w:w="974" w:type="dxa"/>
            <w:vAlign w:val="center"/>
          </w:tcPr>
          <w:p w14:paraId="273CD11C" w14:textId="77777777" w:rsidR="00A65C00" w:rsidRPr="00A65C00" w:rsidRDefault="00A65C00" w:rsidP="00A65C00">
            <w:pPr>
              <w:jc w:val="center"/>
              <w:rPr>
                <w:rFonts w:ascii="Arial" w:hAnsi="Arial" w:cs="Arial"/>
                <w:iCs/>
                <w:sz w:val="18"/>
                <w:szCs w:val="18"/>
              </w:rPr>
            </w:pPr>
            <w:r w:rsidRPr="00A65C00">
              <w:rPr>
                <w:rFonts w:ascii="Arial" w:hAnsi="Arial" w:cs="Arial"/>
                <w:iCs/>
                <w:sz w:val="18"/>
                <w:szCs w:val="18"/>
              </w:rPr>
              <w:t>22 / 28</w:t>
            </w:r>
          </w:p>
        </w:tc>
        <w:tc>
          <w:tcPr>
            <w:tcW w:w="1301" w:type="dxa"/>
            <w:tcBorders>
              <w:top w:val="nil"/>
              <w:left w:val="nil"/>
              <w:bottom w:val="single" w:sz="4" w:space="0" w:color="auto"/>
              <w:right w:val="single" w:sz="8" w:space="0" w:color="auto"/>
            </w:tcBorders>
            <w:shd w:val="clear" w:color="auto" w:fill="auto"/>
            <w:vAlign w:val="center"/>
          </w:tcPr>
          <w:p w14:paraId="632EF1D1" w14:textId="77777777" w:rsidR="00A65C00" w:rsidRPr="00A65C00" w:rsidRDefault="00A65C00" w:rsidP="00A65C00">
            <w:pPr>
              <w:jc w:val="right"/>
              <w:rPr>
                <w:rFonts w:ascii="Arial" w:hAnsi="Arial" w:cs="Arial"/>
                <w:b/>
                <w:bCs/>
                <w:iCs/>
                <w:sz w:val="18"/>
                <w:szCs w:val="18"/>
              </w:rPr>
            </w:pPr>
            <w:r w:rsidRPr="00A65C00">
              <w:rPr>
                <w:rFonts w:ascii="Arial" w:hAnsi="Arial" w:cs="Arial"/>
                <w:b/>
                <w:bCs/>
                <w:i/>
                <w:iCs/>
                <w:sz w:val="18"/>
                <w:szCs w:val="18"/>
              </w:rPr>
              <w:t>25.014,23</w:t>
            </w:r>
          </w:p>
        </w:tc>
        <w:tc>
          <w:tcPr>
            <w:tcW w:w="1281" w:type="dxa"/>
            <w:vAlign w:val="center"/>
          </w:tcPr>
          <w:p w14:paraId="1AFFC62E" w14:textId="77777777" w:rsidR="00A65C00" w:rsidRPr="00A65C00" w:rsidRDefault="00A65C00" w:rsidP="00A65C00">
            <w:pPr>
              <w:jc w:val="center"/>
              <w:rPr>
                <w:rFonts w:ascii="Arial" w:hAnsi="Arial" w:cs="Arial"/>
                <w:iCs/>
                <w:sz w:val="18"/>
                <w:szCs w:val="18"/>
              </w:rPr>
            </w:pPr>
            <w:r w:rsidRPr="00A65C00">
              <w:rPr>
                <w:rFonts w:ascii="Arial" w:hAnsi="Arial" w:cs="Arial"/>
                <w:iCs/>
                <w:sz w:val="18"/>
                <w:szCs w:val="18"/>
              </w:rPr>
              <w:t>75%</w:t>
            </w:r>
          </w:p>
        </w:tc>
      </w:tr>
      <w:tr w:rsidR="00A65C00" w:rsidRPr="00A65C00" w14:paraId="5AF8EFED" w14:textId="77777777" w:rsidTr="003253AF">
        <w:trPr>
          <w:jc w:val="center"/>
        </w:trPr>
        <w:tc>
          <w:tcPr>
            <w:tcW w:w="935" w:type="dxa"/>
            <w:vAlign w:val="center"/>
          </w:tcPr>
          <w:p w14:paraId="1D7D5D32" w14:textId="77777777" w:rsidR="00A65C00" w:rsidRPr="00A65C00" w:rsidRDefault="00A65C00" w:rsidP="00A65C00">
            <w:pPr>
              <w:rPr>
                <w:rFonts w:ascii="Arial" w:hAnsi="Arial" w:cs="Arial"/>
                <w:iCs/>
                <w:sz w:val="18"/>
                <w:szCs w:val="18"/>
              </w:rPr>
            </w:pPr>
            <w:r w:rsidRPr="00A65C00">
              <w:rPr>
                <w:rFonts w:ascii="Arial" w:hAnsi="Arial" w:cs="Arial"/>
                <w:iCs/>
                <w:sz w:val="18"/>
                <w:szCs w:val="18"/>
              </w:rPr>
              <w:t>2022.</w:t>
            </w:r>
          </w:p>
        </w:tc>
        <w:tc>
          <w:tcPr>
            <w:tcW w:w="1209" w:type="dxa"/>
            <w:vAlign w:val="center"/>
          </w:tcPr>
          <w:p w14:paraId="6D6D0BB9" w14:textId="77777777" w:rsidR="00A65C00" w:rsidRPr="00A65C00" w:rsidRDefault="00A65C00" w:rsidP="00A65C00">
            <w:pPr>
              <w:rPr>
                <w:rFonts w:ascii="Arial" w:hAnsi="Arial" w:cs="Arial"/>
                <w:iCs/>
                <w:sz w:val="18"/>
                <w:szCs w:val="18"/>
              </w:rPr>
            </w:pPr>
            <w:r w:rsidRPr="00A65C00">
              <w:rPr>
                <w:rFonts w:ascii="Arial" w:hAnsi="Arial" w:cs="Arial"/>
                <w:iCs/>
                <w:sz w:val="18"/>
                <w:szCs w:val="18"/>
              </w:rPr>
              <w:t>2021/2022. i 2022/2023.</w:t>
            </w:r>
          </w:p>
        </w:tc>
        <w:tc>
          <w:tcPr>
            <w:tcW w:w="1086" w:type="dxa"/>
            <w:vAlign w:val="center"/>
          </w:tcPr>
          <w:p w14:paraId="0B6799C4" w14:textId="77777777" w:rsidR="00A65C00" w:rsidRPr="00A65C00" w:rsidRDefault="00A65C00" w:rsidP="00A65C00">
            <w:pPr>
              <w:jc w:val="center"/>
              <w:rPr>
                <w:rFonts w:ascii="Arial" w:hAnsi="Arial" w:cs="Arial"/>
                <w:iCs/>
                <w:sz w:val="18"/>
                <w:szCs w:val="18"/>
              </w:rPr>
            </w:pPr>
            <w:r w:rsidRPr="00A65C00">
              <w:rPr>
                <w:rFonts w:ascii="Arial" w:hAnsi="Arial" w:cs="Arial"/>
                <w:iCs/>
                <w:sz w:val="18"/>
                <w:szCs w:val="18"/>
              </w:rPr>
              <w:t>10 / 12</w:t>
            </w:r>
          </w:p>
        </w:tc>
        <w:tc>
          <w:tcPr>
            <w:tcW w:w="1402" w:type="dxa"/>
            <w:tcBorders>
              <w:top w:val="single" w:sz="4" w:space="0" w:color="auto"/>
              <w:left w:val="nil"/>
              <w:bottom w:val="single" w:sz="4" w:space="0" w:color="auto"/>
              <w:right w:val="single" w:sz="4" w:space="0" w:color="auto"/>
            </w:tcBorders>
            <w:shd w:val="clear" w:color="auto" w:fill="auto"/>
            <w:vAlign w:val="center"/>
          </w:tcPr>
          <w:p w14:paraId="2082BADD" w14:textId="77777777" w:rsidR="00A65C00" w:rsidRPr="00A65C00" w:rsidRDefault="00A65C00" w:rsidP="00A65C00">
            <w:pPr>
              <w:jc w:val="right"/>
              <w:rPr>
                <w:rFonts w:ascii="Arial" w:hAnsi="Arial" w:cs="Arial"/>
                <w:iCs/>
                <w:sz w:val="18"/>
                <w:szCs w:val="18"/>
              </w:rPr>
            </w:pPr>
            <w:r w:rsidRPr="00A65C00">
              <w:rPr>
                <w:rFonts w:ascii="Arial" w:hAnsi="Arial" w:cs="Arial"/>
                <w:i/>
                <w:iCs/>
                <w:sz w:val="18"/>
                <w:szCs w:val="18"/>
              </w:rPr>
              <w:t>12.492,53</w:t>
            </w:r>
          </w:p>
        </w:tc>
        <w:tc>
          <w:tcPr>
            <w:tcW w:w="1143" w:type="dxa"/>
            <w:tcBorders>
              <w:left w:val="single" w:sz="4" w:space="0" w:color="auto"/>
            </w:tcBorders>
            <w:vAlign w:val="center"/>
          </w:tcPr>
          <w:p w14:paraId="52476EC6" w14:textId="77777777" w:rsidR="00A65C00" w:rsidRPr="00A65C00" w:rsidRDefault="00A65C00" w:rsidP="00A65C00">
            <w:pPr>
              <w:jc w:val="center"/>
              <w:rPr>
                <w:rFonts w:ascii="Arial" w:hAnsi="Arial" w:cs="Arial"/>
                <w:iCs/>
                <w:sz w:val="18"/>
                <w:szCs w:val="18"/>
              </w:rPr>
            </w:pPr>
            <w:r w:rsidRPr="00A65C00">
              <w:rPr>
                <w:rFonts w:ascii="Arial" w:hAnsi="Arial" w:cs="Arial"/>
                <w:iCs/>
                <w:sz w:val="18"/>
                <w:szCs w:val="18"/>
              </w:rPr>
              <w:t>17 / 20</w:t>
            </w:r>
          </w:p>
        </w:tc>
        <w:tc>
          <w:tcPr>
            <w:tcW w:w="1281" w:type="dxa"/>
            <w:vAlign w:val="center"/>
          </w:tcPr>
          <w:p w14:paraId="19718E81" w14:textId="77777777" w:rsidR="00A65C00" w:rsidRPr="00A65C00" w:rsidRDefault="00A65C00" w:rsidP="00A65C00">
            <w:pPr>
              <w:jc w:val="right"/>
              <w:rPr>
                <w:rFonts w:ascii="Arial" w:hAnsi="Arial" w:cs="Arial"/>
                <w:iCs/>
                <w:sz w:val="18"/>
                <w:szCs w:val="18"/>
              </w:rPr>
            </w:pPr>
            <w:r w:rsidRPr="00A65C00">
              <w:rPr>
                <w:rFonts w:ascii="Arial" w:hAnsi="Arial" w:cs="Arial"/>
                <w:iCs/>
                <w:sz w:val="18"/>
                <w:szCs w:val="18"/>
              </w:rPr>
              <w:t xml:space="preserve">12.641,85 </w:t>
            </w:r>
          </w:p>
        </w:tc>
        <w:tc>
          <w:tcPr>
            <w:tcW w:w="974" w:type="dxa"/>
            <w:vAlign w:val="center"/>
          </w:tcPr>
          <w:p w14:paraId="3474A5E8" w14:textId="77777777" w:rsidR="00A65C00" w:rsidRPr="00A65C00" w:rsidRDefault="00A65C00" w:rsidP="00A65C00">
            <w:pPr>
              <w:jc w:val="center"/>
              <w:rPr>
                <w:rFonts w:ascii="Arial" w:hAnsi="Arial" w:cs="Arial"/>
                <w:iCs/>
                <w:sz w:val="18"/>
                <w:szCs w:val="18"/>
              </w:rPr>
            </w:pPr>
            <w:r w:rsidRPr="00A65C00">
              <w:rPr>
                <w:rFonts w:ascii="Arial" w:hAnsi="Arial" w:cs="Arial"/>
                <w:iCs/>
                <w:sz w:val="18"/>
                <w:szCs w:val="18"/>
              </w:rPr>
              <w:t>27 / 32</w:t>
            </w:r>
          </w:p>
        </w:tc>
        <w:tc>
          <w:tcPr>
            <w:tcW w:w="1301" w:type="dxa"/>
            <w:tcBorders>
              <w:top w:val="single" w:sz="4" w:space="0" w:color="auto"/>
              <w:left w:val="nil"/>
              <w:bottom w:val="single" w:sz="4" w:space="0" w:color="auto"/>
              <w:right w:val="single" w:sz="4" w:space="0" w:color="auto"/>
            </w:tcBorders>
            <w:shd w:val="clear" w:color="auto" w:fill="auto"/>
            <w:vAlign w:val="center"/>
          </w:tcPr>
          <w:p w14:paraId="7A0D9436" w14:textId="77777777" w:rsidR="00A65C00" w:rsidRPr="00A65C00" w:rsidRDefault="00A65C00" w:rsidP="00A65C00">
            <w:pPr>
              <w:jc w:val="right"/>
              <w:rPr>
                <w:rFonts w:ascii="Arial" w:hAnsi="Arial" w:cs="Arial"/>
                <w:b/>
                <w:bCs/>
                <w:iCs/>
                <w:sz w:val="18"/>
                <w:szCs w:val="18"/>
              </w:rPr>
            </w:pPr>
            <w:r w:rsidRPr="00A65C00">
              <w:rPr>
                <w:rFonts w:ascii="Arial" w:hAnsi="Arial" w:cs="Arial"/>
                <w:b/>
                <w:bCs/>
                <w:i/>
                <w:iCs/>
                <w:sz w:val="18"/>
                <w:szCs w:val="18"/>
              </w:rPr>
              <w:t>25.134,38</w:t>
            </w:r>
          </w:p>
        </w:tc>
        <w:tc>
          <w:tcPr>
            <w:tcW w:w="1281" w:type="dxa"/>
            <w:tcBorders>
              <w:left w:val="single" w:sz="4" w:space="0" w:color="auto"/>
            </w:tcBorders>
            <w:vAlign w:val="center"/>
          </w:tcPr>
          <w:p w14:paraId="75FBE123" w14:textId="77777777" w:rsidR="00A65C00" w:rsidRPr="00A65C00" w:rsidRDefault="00A65C00" w:rsidP="00A65C00">
            <w:pPr>
              <w:jc w:val="center"/>
              <w:rPr>
                <w:rFonts w:ascii="Arial" w:hAnsi="Arial" w:cs="Arial"/>
                <w:iCs/>
                <w:sz w:val="18"/>
                <w:szCs w:val="18"/>
              </w:rPr>
            </w:pPr>
            <w:r w:rsidRPr="00A65C00">
              <w:rPr>
                <w:rFonts w:ascii="Arial" w:hAnsi="Arial" w:cs="Arial"/>
                <w:iCs/>
                <w:sz w:val="18"/>
                <w:szCs w:val="18"/>
              </w:rPr>
              <w:t>75%</w:t>
            </w:r>
          </w:p>
        </w:tc>
      </w:tr>
      <w:tr w:rsidR="00A65C00" w:rsidRPr="00A65C00" w14:paraId="3ECFB216" w14:textId="77777777" w:rsidTr="003253AF">
        <w:trPr>
          <w:jc w:val="center"/>
        </w:trPr>
        <w:tc>
          <w:tcPr>
            <w:tcW w:w="935" w:type="dxa"/>
            <w:vAlign w:val="center"/>
          </w:tcPr>
          <w:p w14:paraId="1B194CD0" w14:textId="77777777" w:rsidR="00A65C00" w:rsidRPr="00A65C00" w:rsidRDefault="00A65C00" w:rsidP="00A65C00">
            <w:pPr>
              <w:rPr>
                <w:rFonts w:ascii="Arial" w:hAnsi="Arial" w:cs="Arial"/>
                <w:iCs/>
                <w:sz w:val="18"/>
                <w:szCs w:val="18"/>
              </w:rPr>
            </w:pPr>
            <w:r w:rsidRPr="00A65C00">
              <w:rPr>
                <w:rFonts w:ascii="Arial" w:hAnsi="Arial" w:cs="Arial"/>
                <w:iCs/>
                <w:sz w:val="18"/>
                <w:szCs w:val="18"/>
              </w:rPr>
              <w:t>2022.</w:t>
            </w:r>
          </w:p>
        </w:tc>
        <w:tc>
          <w:tcPr>
            <w:tcW w:w="1209" w:type="dxa"/>
            <w:vAlign w:val="center"/>
          </w:tcPr>
          <w:p w14:paraId="34A488C0" w14:textId="77777777" w:rsidR="00A65C00" w:rsidRPr="00A65C00" w:rsidRDefault="00A65C00" w:rsidP="00A65C00">
            <w:pPr>
              <w:rPr>
                <w:rFonts w:ascii="Arial" w:hAnsi="Arial" w:cs="Arial"/>
                <w:iCs/>
                <w:sz w:val="18"/>
                <w:szCs w:val="18"/>
              </w:rPr>
            </w:pPr>
            <w:r w:rsidRPr="00A65C00">
              <w:rPr>
                <w:rFonts w:ascii="Arial" w:hAnsi="Arial" w:cs="Arial"/>
                <w:iCs/>
                <w:sz w:val="18"/>
                <w:szCs w:val="18"/>
              </w:rPr>
              <w:t>2022/2023. i 2023/2024.</w:t>
            </w:r>
          </w:p>
        </w:tc>
        <w:tc>
          <w:tcPr>
            <w:tcW w:w="1086" w:type="dxa"/>
            <w:vAlign w:val="center"/>
          </w:tcPr>
          <w:p w14:paraId="271F08A4" w14:textId="77777777" w:rsidR="00A65C00" w:rsidRPr="00A65C00" w:rsidRDefault="00A65C00" w:rsidP="00A65C00">
            <w:pPr>
              <w:jc w:val="center"/>
              <w:rPr>
                <w:rFonts w:ascii="Arial" w:hAnsi="Arial" w:cs="Arial"/>
                <w:iCs/>
                <w:sz w:val="18"/>
                <w:szCs w:val="18"/>
              </w:rPr>
            </w:pPr>
            <w:r w:rsidRPr="00A65C00">
              <w:rPr>
                <w:rFonts w:ascii="Arial" w:hAnsi="Arial" w:cs="Arial"/>
                <w:iCs/>
                <w:sz w:val="18"/>
                <w:szCs w:val="18"/>
              </w:rPr>
              <w:t>12 / 14</w:t>
            </w:r>
          </w:p>
        </w:tc>
        <w:tc>
          <w:tcPr>
            <w:tcW w:w="1402" w:type="dxa"/>
            <w:tcBorders>
              <w:top w:val="single" w:sz="4" w:space="0" w:color="auto"/>
              <w:left w:val="nil"/>
              <w:bottom w:val="single" w:sz="4" w:space="0" w:color="auto"/>
              <w:right w:val="single" w:sz="4" w:space="0" w:color="auto"/>
            </w:tcBorders>
            <w:shd w:val="clear" w:color="auto" w:fill="auto"/>
            <w:vAlign w:val="center"/>
          </w:tcPr>
          <w:p w14:paraId="6C9B3BB7" w14:textId="77777777" w:rsidR="00A65C00" w:rsidRPr="00A65C00" w:rsidRDefault="00A65C00" w:rsidP="00A65C00">
            <w:pPr>
              <w:jc w:val="right"/>
              <w:rPr>
                <w:rFonts w:ascii="Arial" w:hAnsi="Arial" w:cs="Arial"/>
                <w:i/>
                <w:iCs/>
                <w:sz w:val="18"/>
                <w:szCs w:val="18"/>
              </w:rPr>
            </w:pPr>
            <w:r w:rsidRPr="00A65C00">
              <w:rPr>
                <w:rFonts w:ascii="Arial" w:hAnsi="Arial" w:cs="Arial"/>
                <w:i/>
                <w:iCs/>
                <w:sz w:val="18"/>
                <w:szCs w:val="18"/>
              </w:rPr>
              <w:t>14.038,36</w:t>
            </w:r>
          </w:p>
        </w:tc>
        <w:tc>
          <w:tcPr>
            <w:tcW w:w="1143" w:type="dxa"/>
            <w:tcBorders>
              <w:left w:val="single" w:sz="4" w:space="0" w:color="auto"/>
            </w:tcBorders>
            <w:vAlign w:val="center"/>
          </w:tcPr>
          <w:p w14:paraId="1A4EC7E8" w14:textId="77777777" w:rsidR="00A65C00" w:rsidRPr="00A65C00" w:rsidRDefault="00A65C00" w:rsidP="00A65C00">
            <w:pPr>
              <w:jc w:val="center"/>
              <w:rPr>
                <w:rFonts w:ascii="Arial" w:hAnsi="Arial" w:cs="Arial"/>
                <w:iCs/>
                <w:sz w:val="18"/>
                <w:szCs w:val="18"/>
              </w:rPr>
            </w:pPr>
            <w:r w:rsidRPr="00A65C00">
              <w:rPr>
                <w:rFonts w:ascii="Arial" w:hAnsi="Arial" w:cs="Arial"/>
                <w:iCs/>
                <w:sz w:val="18"/>
                <w:szCs w:val="18"/>
              </w:rPr>
              <w:t>20 / 24</w:t>
            </w:r>
          </w:p>
        </w:tc>
        <w:tc>
          <w:tcPr>
            <w:tcW w:w="1281" w:type="dxa"/>
            <w:vAlign w:val="center"/>
          </w:tcPr>
          <w:p w14:paraId="5B57BC76" w14:textId="77777777" w:rsidR="00A65C00" w:rsidRPr="00A65C00" w:rsidRDefault="00A65C00" w:rsidP="00A65C00">
            <w:pPr>
              <w:jc w:val="right"/>
              <w:rPr>
                <w:rFonts w:ascii="Arial" w:hAnsi="Arial" w:cs="Arial"/>
                <w:iCs/>
                <w:sz w:val="18"/>
                <w:szCs w:val="18"/>
              </w:rPr>
            </w:pPr>
            <w:r w:rsidRPr="00A65C00">
              <w:rPr>
                <w:rFonts w:ascii="Arial" w:hAnsi="Arial" w:cs="Arial"/>
                <w:iCs/>
                <w:sz w:val="18"/>
                <w:szCs w:val="18"/>
              </w:rPr>
              <w:t xml:space="preserve">12.390,72 </w:t>
            </w:r>
          </w:p>
        </w:tc>
        <w:tc>
          <w:tcPr>
            <w:tcW w:w="974" w:type="dxa"/>
            <w:vAlign w:val="center"/>
          </w:tcPr>
          <w:p w14:paraId="4FE5E903" w14:textId="77777777" w:rsidR="00A65C00" w:rsidRPr="00A65C00" w:rsidRDefault="00A65C00" w:rsidP="00A65C00">
            <w:pPr>
              <w:jc w:val="center"/>
              <w:rPr>
                <w:rFonts w:ascii="Arial" w:hAnsi="Arial" w:cs="Arial"/>
                <w:iCs/>
                <w:sz w:val="18"/>
                <w:szCs w:val="18"/>
              </w:rPr>
            </w:pPr>
            <w:r w:rsidRPr="00A65C00">
              <w:rPr>
                <w:rFonts w:ascii="Arial" w:hAnsi="Arial" w:cs="Arial"/>
                <w:iCs/>
                <w:sz w:val="18"/>
                <w:szCs w:val="18"/>
              </w:rPr>
              <w:t>32 / 38</w:t>
            </w:r>
          </w:p>
        </w:tc>
        <w:tc>
          <w:tcPr>
            <w:tcW w:w="1301" w:type="dxa"/>
            <w:tcBorders>
              <w:top w:val="single" w:sz="4" w:space="0" w:color="auto"/>
              <w:left w:val="nil"/>
              <w:bottom w:val="single" w:sz="4" w:space="0" w:color="auto"/>
              <w:right w:val="single" w:sz="4" w:space="0" w:color="auto"/>
            </w:tcBorders>
            <w:shd w:val="clear" w:color="auto" w:fill="auto"/>
            <w:vAlign w:val="center"/>
          </w:tcPr>
          <w:p w14:paraId="4228F261" w14:textId="77777777" w:rsidR="00A65C00" w:rsidRPr="00A65C00" w:rsidRDefault="00A65C00" w:rsidP="00A65C00">
            <w:pPr>
              <w:jc w:val="right"/>
              <w:rPr>
                <w:rFonts w:ascii="Arial" w:hAnsi="Arial" w:cs="Arial"/>
                <w:b/>
                <w:bCs/>
                <w:i/>
                <w:iCs/>
                <w:sz w:val="18"/>
                <w:szCs w:val="18"/>
              </w:rPr>
            </w:pPr>
            <w:r w:rsidRPr="00A65C00">
              <w:rPr>
                <w:rFonts w:ascii="Arial" w:hAnsi="Arial" w:cs="Arial"/>
                <w:b/>
                <w:bCs/>
                <w:i/>
                <w:iCs/>
                <w:sz w:val="18"/>
                <w:szCs w:val="18"/>
              </w:rPr>
              <w:t>26.429,08</w:t>
            </w:r>
          </w:p>
        </w:tc>
        <w:tc>
          <w:tcPr>
            <w:tcW w:w="1281" w:type="dxa"/>
            <w:tcBorders>
              <w:left w:val="single" w:sz="4" w:space="0" w:color="auto"/>
            </w:tcBorders>
            <w:vAlign w:val="center"/>
          </w:tcPr>
          <w:p w14:paraId="37E7485C" w14:textId="77777777" w:rsidR="00A65C00" w:rsidRPr="00A65C00" w:rsidRDefault="00A65C00" w:rsidP="00A65C00">
            <w:pPr>
              <w:jc w:val="center"/>
              <w:rPr>
                <w:rFonts w:ascii="Arial" w:hAnsi="Arial" w:cs="Arial"/>
                <w:iCs/>
                <w:sz w:val="18"/>
                <w:szCs w:val="18"/>
              </w:rPr>
            </w:pPr>
            <w:r w:rsidRPr="00A65C00">
              <w:rPr>
                <w:rFonts w:ascii="Arial" w:hAnsi="Arial" w:cs="Arial"/>
                <w:iCs/>
                <w:sz w:val="18"/>
                <w:szCs w:val="18"/>
              </w:rPr>
              <w:t>75%</w:t>
            </w:r>
          </w:p>
        </w:tc>
      </w:tr>
    </w:tbl>
    <w:p w14:paraId="40EFC677" w14:textId="77777777" w:rsidR="00A65C00" w:rsidRPr="00A65C00" w:rsidRDefault="00A65C00" w:rsidP="00A65C00">
      <w:pPr>
        <w:numPr>
          <w:ilvl w:val="0"/>
          <w:numId w:val="2"/>
        </w:numPr>
        <w:spacing w:after="200" w:line="276" w:lineRule="auto"/>
        <w:jc w:val="left"/>
        <w:rPr>
          <w:rFonts w:ascii="Arial" w:hAnsi="Arial" w:cs="Arial"/>
          <w:iCs/>
        </w:rPr>
      </w:pPr>
      <w:r w:rsidRPr="00A65C00">
        <w:rPr>
          <w:rFonts w:ascii="Arial" w:hAnsi="Arial" w:cs="Arial"/>
          <w:b/>
          <w:bCs/>
          <w:iCs/>
        </w:rPr>
        <w:t>Napomena</w:t>
      </w:r>
      <w:r w:rsidRPr="00A65C00">
        <w:rPr>
          <w:rFonts w:ascii="Arial" w:hAnsi="Arial" w:cs="Arial"/>
          <w:iCs/>
        </w:rPr>
        <w:t>: u svakoj proračunskoj godini su dvije školske godine</w:t>
      </w:r>
    </w:p>
    <w:tbl>
      <w:tblPr>
        <w:tblStyle w:val="Reetkatablice536"/>
        <w:tblW w:w="13525" w:type="dxa"/>
        <w:jc w:val="center"/>
        <w:tblLayout w:type="fixed"/>
        <w:tblLook w:val="04A0" w:firstRow="1" w:lastRow="0" w:firstColumn="1" w:lastColumn="0" w:noHBand="0" w:noVBand="1"/>
      </w:tblPr>
      <w:tblGrid>
        <w:gridCol w:w="2405"/>
        <w:gridCol w:w="3119"/>
        <w:gridCol w:w="1099"/>
        <w:gridCol w:w="1134"/>
        <w:gridCol w:w="1232"/>
        <w:gridCol w:w="1134"/>
        <w:gridCol w:w="1134"/>
        <w:gridCol w:w="1134"/>
        <w:gridCol w:w="1134"/>
      </w:tblGrid>
      <w:tr w:rsidR="00AF4584" w:rsidRPr="00DD25D3" w14:paraId="4E54968F" w14:textId="77777777" w:rsidTr="00DD25D3">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F530E24" w14:textId="66B862A6" w:rsidR="008365CA" w:rsidRPr="00DD25D3" w:rsidRDefault="008365CA" w:rsidP="008365CA">
            <w:pPr>
              <w:jc w:val="center"/>
              <w:rPr>
                <w:rFonts w:ascii="Arial" w:eastAsia="Calibri" w:hAnsi="Arial" w:cs="Arial"/>
                <w:sz w:val="18"/>
                <w:szCs w:val="18"/>
              </w:rPr>
            </w:pPr>
            <w:r w:rsidRPr="00DD25D3">
              <w:rPr>
                <w:rFonts w:ascii="Arial" w:eastAsia="Calibri" w:hAnsi="Arial" w:cs="Arial"/>
                <w:sz w:val="18"/>
                <w:szCs w:val="18"/>
              </w:rPr>
              <w:t>Pokazatelj rezultata</w:t>
            </w:r>
          </w:p>
        </w:tc>
        <w:tc>
          <w:tcPr>
            <w:tcW w:w="311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0525705" w14:textId="77777777" w:rsidR="008365CA" w:rsidRPr="00DD25D3" w:rsidRDefault="008365CA" w:rsidP="008365CA">
            <w:pPr>
              <w:jc w:val="center"/>
              <w:rPr>
                <w:rFonts w:ascii="Arial" w:eastAsia="Calibri" w:hAnsi="Arial" w:cs="Arial"/>
                <w:sz w:val="18"/>
                <w:szCs w:val="18"/>
              </w:rPr>
            </w:pPr>
            <w:r w:rsidRPr="00DD25D3">
              <w:rPr>
                <w:rFonts w:ascii="Arial" w:eastAsia="Calibri" w:hAnsi="Arial" w:cs="Arial"/>
                <w:sz w:val="18"/>
                <w:szCs w:val="18"/>
              </w:rPr>
              <w:t>Definicija</w:t>
            </w:r>
          </w:p>
        </w:tc>
        <w:tc>
          <w:tcPr>
            <w:tcW w:w="109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1E1096C" w14:textId="77777777" w:rsidR="008365CA" w:rsidRPr="00DD25D3" w:rsidRDefault="008365CA" w:rsidP="008365CA">
            <w:pPr>
              <w:jc w:val="center"/>
              <w:rPr>
                <w:rFonts w:ascii="Arial" w:eastAsia="Calibri" w:hAnsi="Arial" w:cs="Arial"/>
                <w:sz w:val="18"/>
                <w:szCs w:val="18"/>
              </w:rPr>
            </w:pPr>
            <w:r w:rsidRPr="00DD25D3">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1334D52" w14:textId="77777777" w:rsidR="008365CA" w:rsidRPr="00DD25D3" w:rsidRDefault="008365CA" w:rsidP="008365CA">
            <w:pPr>
              <w:jc w:val="center"/>
              <w:rPr>
                <w:rFonts w:ascii="Arial" w:eastAsia="Calibri" w:hAnsi="Arial" w:cs="Arial"/>
                <w:sz w:val="18"/>
                <w:szCs w:val="18"/>
              </w:rPr>
            </w:pPr>
            <w:r w:rsidRPr="00DD25D3">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82A41DE" w14:textId="5D215645" w:rsidR="008365CA" w:rsidRPr="00DD25D3" w:rsidRDefault="008365CA" w:rsidP="008365CA">
            <w:pPr>
              <w:jc w:val="center"/>
              <w:rPr>
                <w:rFonts w:ascii="Arial" w:eastAsia="Calibri" w:hAnsi="Arial" w:cs="Arial"/>
                <w:sz w:val="18"/>
                <w:szCs w:val="18"/>
              </w:rPr>
            </w:pPr>
            <w:r w:rsidRPr="00DD25D3">
              <w:rPr>
                <w:rFonts w:ascii="Arial" w:eastAsia="Calibri" w:hAnsi="Arial" w:cs="Arial"/>
                <w:sz w:val="18"/>
                <w:szCs w:val="18"/>
              </w:rPr>
              <w:t>Polazna vrijednost 202</w:t>
            </w:r>
            <w:r w:rsidR="00A65C00" w:rsidRPr="00DD25D3">
              <w:rPr>
                <w:rFonts w:ascii="Arial" w:eastAsia="Calibri" w:hAnsi="Arial" w:cs="Arial"/>
                <w:sz w:val="18"/>
                <w:szCs w:val="18"/>
              </w:rPr>
              <w:t>3</w:t>
            </w:r>
            <w:r w:rsidRPr="00DD25D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DDA77F2" w14:textId="4C54CA33" w:rsidR="008365CA" w:rsidRPr="00DD25D3" w:rsidRDefault="008365CA" w:rsidP="008365CA">
            <w:pPr>
              <w:jc w:val="center"/>
              <w:rPr>
                <w:rFonts w:ascii="Arial" w:eastAsia="Calibri" w:hAnsi="Arial" w:cs="Arial"/>
                <w:sz w:val="18"/>
                <w:szCs w:val="18"/>
              </w:rPr>
            </w:pPr>
            <w:r w:rsidRPr="00DD25D3">
              <w:rPr>
                <w:rFonts w:ascii="Arial" w:eastAsia="Calibri" w:hAnsi="Arial" w:cs="Arial"/>
                <w:sz w:val="18"/>
                <w:szCs w:val="18"/>
              </w:rPr>
              <w:t>Izvršeno 6/2</w:t>
            </w:r>
            <w:r w:rsidR="00A65C00" w:rsidRPr="00DD25D3">
              <w:rPr>
                <w:rFonts w:ascii="Arial" w:eastAsia="Calibri" w:hAnsi="Arial" w:cs="Arial"/>
                <w:sz w:val="18"/>
                <w:szCs w:val="18"/>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255C935E" w14:textId="39AD6B0E" w:rsidR="008365CA" w:rsidRPr="00DD25D3" w:rsidRDefault="008365CA" w:rsidP="008365CA">
            <w:pPr>
              <w:jc w:val="center"/>
              <w:rPr>
                <w:rFonts w:ascii="Arial" w:eastAsia="Calibri" w:hAnsi="Arial" w:cs="Arial"/>
                <w:sz w:val="18"/>
                <w:szCs w:val="18"/>
              </w:rPr>
            </w:pPr>
            <w:r w:rsidRPr="00DD25D3">
              <w:rPr>
                <w:rFonts w:ascii="Arial" w:eastAsia="Calibri" w:hAnsi="Arial" w:cs="Arial"/>
                <w:sz w:val="18"/>
                <w:szCs w:val="18"/>
              </w:rPr>
              <w:t>Ciljana vrijednost 202</w:t>
            </w:r>
            <w:r w:rsidR="00A65C00" w:rsidRPr="00DD25D3">
              <w:rPr>
                <w:rFonts w:ascii="Arial" w:eastAsia="Calibri" w:hAnsi="Arial" w:cs="Arial"/>
                <w:sz w:val="18"/>
                <w:szCs w:val="18"/>
              </w:rPr>
              <w:t>5</w:t>
            </w:r>
            <w:r w:rsidRPr="00DD25D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01384786" w14:textId="4BD5183D" w:rsidR="008365CA" w:rsidRPr="00DD25D3" w:rsidRDefault="008365CA" w:rsidP="008365CA">
            <w:pPr>
              <w:jc w:val="center"/>
              <w:rPr>
                <w:rFonts w:ascii="Arial" w:eastAsia="Calibri" w:hAnsi="Arial" w:cs="Arial"/>
                <w:sz w:val="18"/>
                <w:szCs w:val="18"/>
              </w:rPr>
            </w:pPr>
            <w:r w:rsidRPr="00DD25D3">
              <w:rPr>
                <w:rFonts w:ascii="Arial" w:eastAsia="Calibri" w:hAnsi="Arial" w:cs="Arial"/>
                <w:sz w:val="18"/>
                <w:szCs w:val="18"/>
              </w:rPr>
              <w:t>Ciljana vrijednost 202</w:t>
            </w:r>
            <w:r w:rsidR="00A65C00" w:rsidRPr="00DD25D3">
              <w:rPr>
                <w:rFonts w:ascii="Arial" w:eastAsia="Calibri" w:hAnsi="Arial" w:cs="Arial"/>
                <w:sz w:val="18"/>
                <w:szCs w:val="18"/>
              </w:rPr>
              <w:t>6</w:t>
            </w:r>
            <w:r w:rsidRPr="00DD25D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671C9387" w14:textId="79BD7B91" w:rsidR="008365CA" w:rsidRPr="00DD25D3" w:rsidRDefault="008365CA" w:rsidP="008365CA">
            <w:pPr>
              <w:jc w:val="center"/>
              <w:rPr>
                <w:rFonts w:ascii="Arial" w:eastAsia="Calibri" w:hAnsi="Arial" w:cs="Arial"/>
                <w:sz w:val="18"/>
                <w:szCs w:val="18"/>
              </w:rPr>
            </w:pPr>
            <w:r w:rsidRPr="00DD25D3">
              <w:rPr>
                <w:rFonts w:ascii="Arial" w:eastAsia="Calibri" w:hAnsi="Arial" w:cs="Arial"/>
                <w:sz w:val="18"/>
                <w:szCs w:val="18"/>
              </w:rPr>
              <w:t>Ciljana vrijednost 202</w:t>
            </w:r>
            <w:r w:rsidR="00A65C00" w:rsidRPr="00DD25D3">
              <w:rPr>
                <w:rFonts w:ascii="Arial" w:eastAsia="Calibri" w:hAnsi="Arial" w:cs="Arial"/>
                <w:sz w:val="18"/>
                <w:szCs w:val="18"/>
              </w:rPr>
              <w:t>7</w:t>
            </w:r>
            <w:r w:rsidRPr="00DD25D3">
              <w:rPr>
                <w:rFonts w:ascii="Arial" w:eastAsia="Calibri" w:hAnsi="Arial" w:cs="Arial"/>
                <w:sz w:val="18"/>
                <w:szCs w:val="18"/>
              </w:rPr>
              <w:t>.</w:t>
            </w:r>
          </w:p>
        </w:tc>
      </w:tr>
      <w:tr w:rsidR="008365CA" w:rsidRPr="00DD25D3" w14:paraId="3CD69B75" w14:textId="77777777" w:rsidTr="00DD25D3">
        <w:trPr>
          <w:trHeight w:val="1031"/>
          <w:jc w:val="center"/>
        </w:trPr>
        <w:tc>
          <w:tcPr>
            <w:tcW w:w="2405" w:type="dxa"/>
            <w:tcBorders>
              <w:top w:val="single" w:sz="4" w:space="0" w:color="auto"/>
              <w:left w:val="single" w:sz="4" w:space="0" w:color="auto"/>
              <w:bottom w:val="single" w:sz="4" w:space="0" w:color="auto"/>
              <w:right w:val="single" w:sz="4" w:space="0" w:color="auto"/>
            </w:tcBorders>
            <w:vAlign w:val="center"/>
          </w:tcPr>
          <w:p w14:paraId="1E20BC33" w14:textId="77777777" w:rsidR="008365CA" w:rsidRPr="00DD25D3" w:rsidRDefault="008365CA" w:rsidP="00DD25D3">
            <w:pPr>
              <w:jc w:val="left"/>
              <w:rPr>
                <w:rFonts w:ascii="Arial" w:hAnsi="Arial" w:cs="Arial"/>
                <w:sz w:val="18"/>
                <w:szCs w:val="18"/>
              </w:rPr>
            </w:pPr>
            <w:r w:rsidRPr="00DD25D3">
              <w:rPr>
                <w:rFonts w:ascii="Arial" w:hAnsi="Arial" w:cs="Arial"/>
                <w:sz w:val="18"/>
                <w:szCs w:val="18"/>
              </w:rPr>
              <w:t>Redovito podmirivanje rashoda za osiguravanje produženog boravka učenika u osnovnim školama Cavtat i Gruda</w:t>
            </w:r>
          </w:p>
        </w:tc>
        <w:tc>
          <w:tcPr>
            <w:tcW w:w="3119" w:type="dxa"/>
            <w:tcBorders>
              <w:top w:val="single" w:sz="4" w:space="0" w:color="auto"/>
              <w:left w:val="single" w:sz="4" w:space="0" w:color="auto"/>
              <w:bottom w:val="single" w:sz="4" w:space="0" w:color="auto"/>
              <w:right w:val="single" w:sz="4" w:space="0" w:color="auto"/>
            </w:tcBorders>
            <w:vAlign w:val="center"/>
          </w:tcPr>
          <w:p w14:paraId="68E0B89B" w14:textId="77777777" w:rsidR="008365CA" w:rsidRPr="00DD25D3" w:rsidRDefault="008365CA" w:rsidP="00DD25D3">
            <w:pPr>
              <w:jc w:val="left"/>
              <w:rPr>
                <w:rFonts w:ascii="Arial" w:hAnsi="Arial" w:cs="Arial"/>
                <w:sz w:val="18"/>
                <w:szCs w:val="18"/>
              </w:rPr>
            </w:pPr>
            <w:r w:rsidRPr="00DD25D3">
              <w:rPr>
                <w:rFonts w:ascii="Arial" w:hAnsi="Arial" w:cs="Arial"/>
                <w:sz w:val="18"/>
                <w:szCs w:val="18"/>
              </w:rPr>
              <w:t>Osiguravanje sredstava za isplatu rashoda za sufinanciranje produženog boravka u osnovnoj školi (sufinanciranje plaće učiteljice) kao oblik pomoći u školovanju djece</w:t>
            </w:r>
          </w:p>
        </w:tc>
        <w:tc>
          <w:tcPr>
            <w:tcW w:w="1099" w:type="dxa"/>
            <w:tcBorders>
              <w:top w:val="single" w:sz="4" w:space="0" w:color="auto"/>
              <w:left w:val="single" w:sz="4" w:space="0" w:color="auto"/>
              <w:bottom w:val="single" w:sz="4" w:space="0" w:color="auto"/>
              <w:right w:val="single" w:sz="4" w:space="0" w:color="auto"/>
            </w:tcBorders>
            <w:vAlign w:val="center"/>
            <w:hideMark/>
          </w:tcPr>
          <w:p w14:paraId="10170879" w14:textId="77777777" w:rsidR="008365CA" w:rsidRPr="00DD25D3" w:rsidRDefault="008365CA" w:rsidP="008365CA">
            <w:pPr>
              <w:jc w:val="center"/>
              <w:rPr>
                <w:rFonts w:ascii="Arial" w:hAnsi="Arial" w:cs="Arial"/>
                <w:sz w:val="18"/>
                <w:szCs w:val="18"/>
              </w:rPr>
            </w:pPr>
            <w:r w:rsidRPr="00DD25D3">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EACCE97" w14:textId="77777777" w:rsidR="008365CA" w:rsidRPr="00DD25D3" w:rsidRDefault="008365CA" w:rsidP="008365CA">
            <w:pPr>
              <w:jc w:val="center"/>
              <w:rPr>
                <w:rFonts w:ascii="Arial" w:hAnsi="Arial" w:cs="Arial"/>
                <w:sz w:val="18"/>
                <w:szCs w:val="18"/>
              </w:rPr>
            </w:pPr>
            <w:r w:rsidRPr="00DD25D3">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267E5F62" w14:textId="77777777" w:rsidR="008365CA" w:rsidRPr="00DD25D3" w:rsidRDefault="008365CA" w:rsidP="008365CA">
            <w:pPr>
              <w:jc w:val="center"/>
              <w:rPr>
                <w:rFonts w:ascii="Arial" w:hAnsi="Arial" w:cs="Arial"/>
                <w:sz w:val="18"/>
                <w:szCs w:val="18"/>
              </w:rPr>
            </w:pPr>
            <w:r w:rsidRPr="00DD25D3">
              <w:rPr>
                <w:rFonts w:ascii="Arial" w:hAnsi="Arial" w:cs="Arial"/>
                <w:sz w:val="18"/>
                <w:szCs w:val="18"/>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6D4C6533" w14:textId="77777777" w:rsidR="008365CA" w:rsidRPr="00DD25D3" w:rsidRDefault="008365CA" w:rsidP="008365CA">
            <w:pPr>
              <w:jc w:val="center"/>
              <w:rPr>
                <w:rFonts w:ascii="Arial" w:hAnsi="Arial" w:cs="Arial"/>
                <w:sz w:val="18"/>
                <w:szCs w:val="18"/>
              </w:rPr>
            </w:pPr>
            <w:r w:rsidRPr="00DD25D3">
              <w:rPr>
                <w:rFonts w:ascii="Arial" w:hAnsi="Arial" w:cs="Arial"/>
                <w:sz w:val="18"/>
                <w:szCs w:val="18"/>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4A3C8CAA" w14:textId="70A81F8C" w:rsidR="008365CA" w:rsidRPr="00DD25D3" w:rsidRDefault="008365CA" w:rsidP="008365CA">
            <w:pPr>
              <w:jc w:val="center"/>
              <w:rPr>
                <w:rFonts w:ascii="Arial" w:hAnsi="Arial" w:cs="Arial"/>
                <w:sz w:val="18"/>
                <w:szCs w:val="18"/>
              </w:rPr>
            </w:pPr>
            <w:r w:rsidRPr="00DD25D3">
              <w:rPr>
                <w:rFonts w:ascii="Arial" w:hAnsi="Arial" w:cs="Arial"/>
                <w:sz w:val="18"/>
                <w:szCs w:val="18"/>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26D346D2" w14:textId="6B8E3963" w:rsidR="008365CA" w:rsidRPr="00DD25D3" w:rsidRDefault="008365CA" w:rsidP="008365CA">
            <w:pPr>
              <w:jc w:val="center"/>
              <w:rPr>
                <w:rFonts w:ascii="Arial" w:hAnsi="Arial" w:cs="Arial"/>
                <w:sz w:val="18"/>
                <w:szCs w:val="18"/>
              </w:rPr>
            </w:pPr>
            <w:r w:rsidRPr="00DD25D3">
              <w:rPr>
                <w:rFonts w:ascii="Arial" w:hAnsi="Arial" w:cs="Arial"/>
                <w:sz w:val="18"/>
                <w:szCs w:val="18"/>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1250B258" w14:textId="77777777" w:rsidR="008365CA" w:rsidRPr="00DD25D3" w:rsidRDefault="008365CA" w:rsidP="008365CA">
            <w:pPr>
              <w:jc w:val="center"/>
              <w:rPr>
                <w:rFonts w:ascii="Arial" w:hAnsi="Arial" w:cs="Arial"/>
                <w:sz w:val="18"/>
                <w:szCs w:val="18"/>
              </w:rPr>
            </w:pPr>
            <w:r w:rsidRPr="00DD25D3">
              <w:rPr>
                <w:rFonts w:ascii="Arial" w:hAnsi="Arial" w:cs="Arial"/>
                <w:sz w:val="18"/>
                <w:szCs w:val="18"/>
              </w:rPr>
              <w:t>100 %</w:t>
            </w:r>
          </w:p>
        </w:tc>
      </w:tr>
    </w:tbl>
    <w:p w14:paraId="1016A7E8" w14:textId="77777777" w:rsidR="008365CA" w:rsidRPr="00A65C00" w:rsidRDefault="008365CA" w:rsidP="008365CA">
      <w:pPr>
        <w:rPr>
          <w:rFonts w:ascii="Arial" w:hAnsi="Arial" w:cs="Arial"/>
          <w:iCs/>
        </w:rPr>
      </w:pPr>
    </w:p>
    <w:bookmarkEnd w:id="343"/>
    <w:p w14:paraId="47FBEFC8" w14:textId="6157B9FF" w:rsidR="005A1E11" w:rsidRPr="00A65C00" w:rsidRDefault="005A1E11" w:rsidP="005A1E11">
      <w:pPr>
        <w:rPr>
          <w:rFonts w:ascii="Arial" w:eastAsia="Calibri" w:hAnsi="Arial" w:cs="Arial"/>
        </w:rPr>
      </w:pPr>
      <w:r w:rsidRPr="00A65C00">
        <w:rPr>
          <w:rFonts w:ascii="Arial" w:eastAsia="Calibri" w:hAnsi="Arial" w:cs="Arial"/>
          <w:b/>
        </w:rPr>
        <w:t>1</w:t>
      </w:r>
      <w:r w:rsidR="00FA4EB7" w:rsidRPr="00A65C00">
        <w:rPr>
          <w:rFonts w:ascii="Arial" w:eastAsia="Calibri" w:hAnsi="Arial" w:cs="Arial"/>
          <w:b/>
        </w:rPr>
        <w:t>6</w:t>
      </w:r>
      <w:r w:rsidRPr="00A65C00">
        <w:rPr>
          <w:rFonts w:ascii="Arial" w:eastAsia="Calibri" w:hAnsi="Arial" w:cs="Arial"/>
          <w:b/>
        </w:rPr>
        <w:t xml:space="preserve">. A204128: Sufinanciranje prijevoza osobama umirovljenicima </w:t>
      </w:r>
      <w:r w:rsidRPr="00A65C00">
        <w:rPr>
          <w:rFonts w:ascii="Arial" w:eastAsia="Calibri" w:hAnsi="Arial" w:cs="Arial"/>
        </w:rPr>
        <w:t xml:space="preserve">- Planirana sredstva za provođenje navedene aktivnosti, sukladno programu socijalne pomoći, iznose </w:t>
      </w:r>
      <w:r w:rsidR="00A65C00" w:rsidRPr="00A65C00">
        <w:rPr>
          <w:rFonts w:ascii="Arial" w:eastAsia="Calibri" w:hAnsi="Arial" w:cs="Arial"/>
        </w:rPr>
        <w:t>20.000</w:t>
      </w:r>
      <w:r w:rsidR="00593BA1" w:rsidRPr="00A65C00">
        <w:rPr>
          <w:rFonts w:ascii="Arial" w:eastAsia="Calibri" w:hAnsi="Arial" w:cs="Arial"/>
        </w:rPr>
        <w:t xml:space="preserve"> </w:t>
      </w:r>
      <w:r w:rsidR="00411765" w:rsidRPr="00A65C00">
        <w:rPr>
          <w:rFonts w:ascii="Arial" w:eastAsia="Calibri" w:hAnsi="Arial" w:cs="Arial"/>
        </w:rPr>
        <w:t>€</w:t>
      </w:r>
      <w:r w:rsidRPr="00A65C00">
        <w:rPr>
          <w:rFonts w:ascii="Arial" w:eastAsia="Calibri" w:hAnsi="Arial" w:cs="Arial"/>
        </w:rPr>
        <w:t>. Ovi rashodi se odnose na umirovljenički pokaz kojeg Općina sufinancira s 50 kn</w:t>
      </w:r>
      <w:r w:rsidR="00593BA1" w:rsidRPr="00A65C00">
        <w:rPr>
          <w:rFonts w:ascii="Arial" w:eastAsia="Calibri" w:hAnsi="Arial" w:cs="Arial"/>
        </w:rPr>
        <w:t xml:space="preserve"> /6,64 </w:t>
      </w:r>
      <w:r w:rsidR="00411765" w:rsidRPr="00A65C00">
        <w:rPr>
          <w:rFonts w:ascii="Arial" w:eastAsia="Calibri" w:hAnsi="Arial" w:cs="Arial"/>
        </w:rPr>
        <w:t>€</w:t>
      </w:r>
      <w:r w:rsidR="00593BA1" w:rsidRPr="00A65C00">
        <w:rPr>
          <w:rFonts w:ascii="Arial" w:eastAsia="Calibri" w:hAnsi="Arial" w:cs="Arial"/>
        </w:rPr>
        <w:t xml:space="preserve">/ </w:t>
      </w:r>
      <w:r w:rsidRPr="00A65C00">
        <w:rPr>
          <w:rFonts w:ascii="Arial" w:eastAsia="Calibri" w:hAnsi="Arial" w:cs="Arial"/>
        </w:rPr>
        <w:t xml:space="preserve">mjesečno po korisniku. </w:t>
      </w:r>
    </w:p>
    <w:p w14:paraId="39AD0B24" w14:textId="77777777" w:rsidR="00A65C00" w:rsidRPr="00A65C00" w:rsidRDefault="00A65C00" w:rsidP="00A65C00">
      <w:pPr>
        <w:rPr>
          <w:rFonts w:ascii="Arial" w:eastAsia="Calibri" w:hAnsi="Arial" w:cs="Arial"/>
        </w:rPr>
      </w:pPr>
      <w:bookmarkStart w:id="346" w:name="_Hlk103258594"/>
      <w:r w:rsidRPr="00A65C00">
        <w:rPr>
          <w:rFonts w:ascii="Arial" w:eastAsia="Calibri" w:hAnsi="Arial" w:cs="Arial"/>
          <w:i/>
          <w:iCs/>
        </w:rPr>
        <w:t xml:space="preserve">U prosjeku u 2023. Općina je mjesečno financirala 200 pokaznih karata za ove namjene (od 164 do 220, ovisno o mjesecu). </w:t>
      </w:r>
      <w:bookmarkEnd w:id="346"/>
    </w:p>
    <w:p w14:paraId="7D8D7DFD" w14:textId="77777777" w:rsidR="00A65C00" w:rsidRDefault="00A65C00" w:rsidP="00A65C00">
      <w:pPr>
        <w:autoSpaceDE w:val="0"/>
        <w:autoSpaceDN w:val="0"/>
        <w:adjustRightInd w:val="0"/>
        <w:rPr>
          <w:rFonts w:ascii="Arial" w:eastAsia="Calibri" w:hAnsi="Arial" w:cs="Arial"/>
        </w:rPr>
      </w:pPr>
    </w:p>
    <w:p w14:paraId="22E45E69" w14:textId="77777777" w:rsidR="00DD25D3" w:rsidRDefault="00DD25D3" w:rsidP="00A65C00">
      <w:pPr>
        <w:autoSpaceDE w:val="0"/>
        <w:autoSpaceDN w:val="0"/>
        <w:adjustRightInd w:val="0"/>
        <w:rPr>
          <w:rFonts w:ascii="Arial" w:eastAsia="Calibri" w:hAnsi="Arial" w:cs="Arial"/>
        </w:rPr>
      </w:pPr>
    </w:p>
    <w:p w14:paraId="4E58FE6A" w14:textId="77777777" w:rsidR="00DD25D3" w:rsidRDefault="00DD25D3" w:rsidP="00A65C00">
      <w:pPr>
        <w:autoSpaceDE w:val="0"/>
        <w:autoSpaceDN w:val="0"/>
        <w:adjustRightInd w:val="0"/>
        <w:rPr>
          <w:rFonts w:ascii="Arial" w:eastAsia="Calibri" w:hAnsi="Arial" w:cs="Arial"/>
        </w:rPr>
      </w:pPr>
    </w:p>
    <w:p w14:paraId="73BACC46" w14:textId="77777777" w:rsidR="00DD25D3" w:rsidRDefault="00DD25D3" w:rsidP="00A65C00">
      <w:pPr>
        <w:autoSpaceDE w:val="0"/>
        <w:autoSpaceDN w:val="0"/>
        <w:adjustRightInd w:val="0"/>
        <w:rPr>
          <w:rFonts w:ascii="Arial" w:eastAsia="Calibri" w:hAnsi="Arial" w:cs="Arial"/>
        </w:rPr>
      </w:pPr>
    </w:p>
    <w:p w14:paraId="692B717A" w14:textId="77777777" w:rsidR="00DD25D3" w:rsidRDefault="00DD25D3" w:rsidP="00A65C00">
      <w:pPr>
        <w:autoSpaceDE w:val="0"/>
        <w:autoSpaceDN w:val="0"/>
        <w:adjustRightInd w:val="0"/>
        <w:rPr>
          <w:rFonts w:ascii="Arial" w:eastAsia="Calibri" w:hAnsi="Arial" w:cs="Arial"/>
        </w:rPr>
      </w:pPr>
    </w:p>
    <w:p w14:paraId="0B38CF93" w14:textId="77777777" w:rsidR="00DD25D3" w:rsidRDefault="00DD25D3" w:rsidP="00A65C00">
      <w:pPr>
        <w:autoSpaceDE w:val="0"/>
        <w:autoSpaceDN w:val="0"/>
        <w:adjustRightInd w:val="0"/>
        <w:rPr>
          <w:rFonts w:ascii="Arial" w:eastAsia="Calibri" w:hAnsi="Arial" w:cs="Arial"/>
        </w:rPr>
      </w:pPr>
    </w:p>
    <w:p w14:paraId="521D2828" w14:textId="77777777" w:rsidR="00DD25D3" w:rsidRPr="004F48AE" w:rsidRDefault="00DD25D3" w:rsidP="00A65C00">
      <w:pPr>
        <w:autoSpaceDE w:val="0"/>
        <w:autoSpaceDN w:val="0"/>
        <w:adjustRightInd w:val="0"/>
        <w:rPr>
          <w:rFonts w:ascii="Arial" w:eastAsia="Calibri" w:hAnsi="Arial" w:cs="Arial"/>
        </w:rPr>
      </w:pPr>
    </w:p>
    <w:p w14:paraId="38275AD5" w14:textId="77777777" w:rsidR="00A65C00" w:rsidRPr="004F48AE" w:rsidRDefault="00A65C00" w:rsidP="00A65C00">
      <w:pPr>
        <w:autoSpaceDE w:val="0"/>
        <w:autoSpaceDN w:val="0"/>
        <w:adjustRightInd w:val="0"/>
        <w:rPr>
          <w:rFonts w:ascii="Arial" w:eastAsia="Calibri" w:hAnsi="Arial" w:cs="Arial"/>
        </w:rPr>
      </w:pPr>
      <w:r w:rsidRPr="004F48AE">
        <w:rPr>
          <w:rFonts w:ascii="Arial" w:eastAsia="Calibri" w:hAnsi="Arial" w:cs="Arial"/>
        </w:rPr>
        <w:lastRenderedPageBreak/>
        <w:t xml:space="preserve">*Usporedba: </w:t>
      </w:r>
    </w:p>
    <w:tbl>
      <w:tblPr>
        <w:tblStyle w:val="Reetkatablice"/>
        <w:tblW w:w="0" w:type="auto"/>
        <w:jc w:val="center"/>
        <w:tblLook w:val="04A0" w:firstRow="1" w:lastRow="0" w:firstColumn="1" w:lastColumn="0" w:noHBand="0" w:noVBand="1"/>
      </w:tblPr>
      <w:tblGrid>
        <w:gridCol w:w="822"/>
        <w:gridCol w:w="2292"/>
        <w:gridCol w:w="1017"/>
        <w:gridCol w:w="9533"/>
      </w:tblGrid>
      <w:tr w:rsidR="00A65C00" w:rsidRPr="004F48AE" w14:paraId="43E9CCF4" w14:textId="77777777" w:rsidTr="00DD25D3">
        <w:trPr>
          <w:jc w:val="center"/>
        </w:trPr>
        <w:tc>
          <w:tcPr>
            <w:tcW w:w="822" w:type="dxa"/>
            <w:vMerge w:val="restart"/>
            <w:vAlign w:val="center"/>
          </w:tcPr>
          <w:p w14:paraId="58D46409" w14:textId="77777777" w:rsidR="00A65C00" w:rsidRPr="004F48AE" w:rsidRDefault="00A65C00" w:rsidP="003253AF">
            <w:pPr>
              <w:jc w:val="center"/>
              <w:rPr>
                <w:rFonts w:ascii="Arial" w:hAnsi="Arial" w:cs="Arial"/>
                <w:i/>
                <w:sz w:val="18"/>
                <w:szCs w:val="18"/>
              </w:rPr>
            </w:pPr>
            <w:r w:rsidRPr="004F48AE">
              <w:rPr>
                <w:rFonts w:ascii="Arial" w:hAnsi="Arial" w:cs="Arial"/>
                <w:i/>
                <w:sz w:val="18"/>
                <w:szCs w:val="18"/>
              </w:rPr>
              <w:t>Godina</w:t>
            </w:r>
          </w:p>
        </w:tc>
        <w:tc>
          <w:tcPr>
            <w:tcW w:w="2292" w:type="dxa"/>
            <w:vAlign w:val="center"/>
          </w:tcPr>
          <w:p w14:paraId="670E921F" w14:textId="77777777" w:rsidR="00A65C00" w:rsidRPr="004F48AE" w:rsidRDefault="00A65C00" w:rsidP="003253AF">
            <w:pPr>
              <w:jc w:val="center"/>
              <w:rPr>
                <w:rFonts w:ascii="Arial" w:hAnsi="Arial" w:cs="Arial"/>
                <w:i/>
                <w:sz w:val="18"/>
                <w:szCs w:val="18"/>
              </w:rPr>
            </w:pPr>
            <w:r w:rsidRPr="004F48AE">
              <w:rPr>
                <w:rFonts w:ascii="Arial" w:hAnsi="Arial" w:cs="Arial"/>
                <w:b/>
                <w:i/>
                <w:sz w:val="18"/>
                <w:szCs w:val="18"/>
              </w:rPr>
              <w:t>prosječan</w:t>
            </w:r>
            <w:r w:rsidRPr="004F48AE">
              <w:rPr>
                <w:rFonts w:ascii="Arial" w:hAnsi="Arial" w:cs="Arial"/>
                <w:i/>
                <w:sz w:val="18"/>
                <w:szCs w:val="18"/>
              </w:rPr>
              <w:t xml:space="preserve"> broj korisnika</w:t>
            </w:r>
          </w:p>
        </w:tc>
        <w:tc>
          <w:tcPr>
            <w:tcW w:w="992" w:type="dxa"/>
            <w:vMerge w:val="restart"/>
            <w:vAlign w:val="center"/>
          </w:tcPr>
          <w:p w14:paraId="35089BD5" w14:textId="77777777" w:rsidR="00A65C00" w:rsidRPr="004F48AE" w:rsidRDefault="00A65C00" w:rsidP="003253AF">
            <w:pPr>
              <w:jc w:val="center"/>
              <w:rPr>
                <w:rFonts w:ascii="Arial" w:hAnsi="Arial" w:cs="Arial"/>
                <w:i/>
                <w:sz w:val="18"/>
                <w:szCs w:val="18"/>
              </w:rPr>
            </w:pPr>
            <w:r w:rsidRPr="004F48AE">
              <w:rPr>
                <w:rFonts w:ascii="Arial" w:hAnsi="Arial" w:cs="Arial"/>
                <w:i/>
                <w:sz w:val="18"/>
                <w:szCs w:val="18"/>
              </w:rPr>
              <w:t>Izvršeno (€)</w:t>
            </w:r>
          </w:p>
        </w:tc>
        <w:tc>
          <w:tcPr>
            <w:tcW w:w="9533" w:type="dxa"/>
            <w:vMerge w:val="restart"/>
            <w:vAlign w:val="center"/>
          </w:tcPr>
          <w:p w14:paraId="264F1BCA" w14:textId="77777777" w:rsidR="00A65C00" w:rsidRPr="004F48AE" w:rsidRDefault="00A65C00" w:rsidP="003253AF">
            <w:pPr>
              <w:jc w:val="center"/>
              <w:rPr>
                <w:rFonts w:ascii="Arial" w:hAnsi="Arial" w:cs="Arial"/>
                <w:i/>
                <w:sz w:val="18"/>
                <w:szCs w:val="18"/>
              </w:rPr>
            </w:pPr>
            <w:r w:rsidRPr="004F48AE">
              <w:rPr>
                <w:rFonts w:ascii="Arial" w:hAnsi="Arial" w:cs="Arial"/>
                <w:i/>
                <w:sz w:val="18"/>
                <w:szCs w:val="18"/>
              </w:rPr>
              <w:t>Obrazloženje</w:t>
            </w:r>
          </w:p>
        </w:tc>
      </w:tr>
      <w:tr w:rsidR="00A65C00" w:rsidRPr="004F48AE" w14:paraId="488A9B13" w14:textId="77777777" w:rsidTr="00DD25D3">
        <w:trPr>
          <w:jc w:val="center"/>
        </w:trPr>
        <w:tc>
          <w:tcPr>
            <w:tcW w:w="822" w:type="dxa"/>
            <w:vMerge/>
            <w:tcBorders>
              <w:bottom w:val="double" w:sz="4" w:space="0" w:color="000000"/>
            </w:tcBorders>
            <w:vAlign w:val="center"/>
          </w:tcPr>
          <w:p w14:paraId="7B688BCC" w14:textId="77777777" w:rsidR="00A65C00" w:rsidRPr="004F48AE" w:rsidRDefault="00A65C00" w:rsidP="003253AF">
            <w:pPr>
              <w:jc w:val="center"/>
              <w:rPr>
                <w:rFonts w:ascii="Arial" w:hAnsi="Arial" w:cs="Arial"/>
                <w:sz w:val="18"/>
                <w:szCs w:val="18"/>
              </w:rPr>
            </w:pPr>
          </w:p>
        </w:tc>
        <w:tc>
          <w:tcPr>
            <w:tcW w:w="2292" w:type="dxa"/>
            <w:tcBorders>
              <w:bottom w:val="double" w:sz="4" w:space="0" w:color="000000"/>
            </w:tcBorders>
            <w:vAlign w:val="center"/>
          </w:tcPr>
          <w:p w14:paraId="74C8052C" w14:textId="77777777" w:rsidR="00A65C00" w:rsidRPr="004F48AE" w:rsidRDefault="00A65C00" w:rsidP="003253AF">
            <w:pPr>
              <w:jc w:val="center"/>
              <w:rPr>
                <w:rFonts w:ascii="Arial" w:hAnsi="Arial" w:cs="Arial"/>
                <w:i/>
                <w:sz w:val="18"/>
                <w:szCs w:val="18"/>
              </w:rPr>
            </w:pPr>
            <w:r w:rsidRPr="004F48AE">
              <w:rPr>
                <w:rFonts w:ascii="Arial" w:hAnsi="Arial" w:cs="Arial"/>
                <w:i/>
                <w:sz w:val="18"/>
                <w:szCs w:val="18"/>
              </w:rPr>
              <w:t>umirovljenici</w:t>
            </w:r>
          </w:p>
        </w:tc>
        <w:tc>
          <w:tcPr>
            <w:tcW w:w="992" w:type="dxa"/>
            <w:vMerge/>
            <w:tcBorders>
              <w:bottom w:val="double" w:sz="4" w:space="0" w:color="000000"/>
            </w:tcBorders>
            <w:vAlign w:val="center"/>
          </w:tcPr>
          <w:p w14:paraId="387B50C3" w14:textId="77777777" w:rsidR="00A65C00" w:rsidRPr="004F48AE" w:rsidRDefault="00A65C00" w:rsidP="003253AF">
            <w:pPr>
              <w:jc w:val="center"/>
              <w:rPr>
                <w:rFonts w:ascii="Arial" w:hAnsi="Arial" w:cs="Arial"/>
                <w:sz w:val="18"/>
                <w:szCs w:val="18"/>
              </w:rPr>
            </w:pPr>
          </w:p>
        </w:tc>
        <w:tc>
          <w:tcPr>
            <w:tcW w:w="9533" w:type="dxa"/>
            <w:vMerge/>
            <w:tcBorders>
              <w:bottom w:val="double" w:sz="4" w:space="0" w:color="000000"/>
            </w:tcBorders>
            <w:vAlign w:val="center"/>
          </w:tcPr>
          <w:p w14:paraId="6DD61258" w14:textId="77777777" w:rsidR="00A65C00" w:rsidRPr="004F48AE" w:rsidRDefault="00A65C00" w:rsidP="003253AF">
            <w:pPr>
              <w:jc w:val="center"/>
              <w:rPr>
                <w:rFonts w:ascii="Arial" w:hAnsi="Arial" w:cs="Arial"/>
                <w:sz w:val="18"/>
                <w:szCs w:val="18"/>
              </w:rPr>
            </w:pPr>
          </w:p>
        </w:tc>
      </w:tr>
      <w:tr w:rsidR="00A65C00" w:rsidRPr="004F48AE" w14:paraId="3EA42991" w14:textId="77777777" w:rsidTr="00DD25D3">
        <w:trPr>
          <w:jc w:val="center"/>
        </w:trPr>
        <w:tc>
          <w:tcPr>
            <w:tcW w:w="822" w:type="dxa"/>
            <w:tcBorders>
              <w:top w:val="double" w:sz="4" w:space="0" w:color="000000"/>
            </w:tcBorders>
            <w:vAlign w:val="center"/>
          </w:tcPr>
          <w:p w14:paraId="086C1155" w14:textId="77777777" w:rsidR="00A65C00" w:rsidRPr="004F48AE" w:rsidRDefault="00A65C00" w:rsidP="003253AF">
            <w:pPr>
              <w:jc w:val="center"/>
              <w:rPr>
                <w:rFonts w:ascii="Arial" w:hAnsi="Arial" w:cs="Arial"/>
                <w:sz w:val="18"/>
                <w:szCs w:val="18"/>
              </w:rPr>
            </w:pPr>
            <w:r w:rsidRPr="004F48AE">
              <w:rPr>
                <w:rFonts w:ascii="Arial" w:hAnsi="Arial" w:cs="Arial"/>
                <w:sz w:val="18"/>
                <w:szCs w:val="18"/>
              </w:rPr>
              <w:t>2018.</w:t>
            </w:r>
          </w:p>
        </w:tc>
        <w:tc>
          <w:tcPr>
            <w:tcW w:w="2292" w:type="dxa"/>
            <w:tcBorders>
              <w:top w:val="double" w:sz="4" w:space="0" w:color="000000"/>
            </w:tcBorders>
            <w:vAlign w:val="center"/>
          </w:tcPr>
          <w:p w14:paraId="34E18CCC" w14:textId="77777777" w:rsidR="00A65C00" w:rsidRPr="004F48AE" w:rsidRDefault="00A65C00" w:rsidP="003253AF">
            <w:pPr>
              <w:jc w:val="center"/>
              <w:rPr>
                <w:rFonts w:ascii="Arial" w:hAnsi="Arial" w:cs="Arial"/>
                <w:sz w:val="18"/>
                <w:szCs w:val="18"/>
              </w:rPr>
            </w:pPr>
            <w:r w:rsidRPr="004F48AE">
              <w:rPr>
                <w:rFonts w:ascii="Arial" w:hAnsi="Arial" w:cs="Arial"/>
                <w:sz w:val="18"/>
                <w:szCs w:val="18"/>
              </w:rPr>
              <w:t>204</w:t>
            </w:r>
          </w:p>
        </w:tc>
        <w:tc>
          <w:tcPr>
            <w:tcW w:w="992" w:type="dxa"/>
            <w:tcBorders>
              <w:top w:val="double" w:sz="4" w:space="0" w:color="000000"/>
            </w:tcBorders>
            <w:vAlign w:val="center"/>
          </w:tcPr>
          <w:p w14:paraId="4BE33A50" w14:textId="77777777" w:rsidR="00A65C00" w:rsidRPr="004F48AE" w:rsidRDefault="00A65C00" w:rsidP="003253AF">
            <w:pPr>
              <w:jc w:val="right"/>
              <w:rPr>
                <w:rFonts w:ascii="Arial" w:eastAsia="Calibri" w:hAnsi="Arial" w:cs="Arial"/>
                <w:i/>
                <w:iCs/>
                <w:sz w:val="18"/>
                <w:szCs w:val="18"/>
              </w:rPr>
            </w:pPr>
            <w:r w:rsidRPr="004F48AE">
              <w:rPr>
                <w:rFonts w:ascii="Arial" w:eastAsia="Calibri" w:hAnsi="Arial" w:cs="Arial"/>
                <w:i/>
                <w:iCs/>
                <w:sz w:val="18"/>
                <w:szCs w:val="18"/>
              </w:rPr>
              <w:t>17.434,47</w:t>
            </w:r>
          </w:p>
        </w:tc>
        <w:tc>
          <w:tcPr>
            <w:tcW w:w="9533" w:type="dxa"/>
            <w:tcBorders>
              <w:top w:val="double" w:sz="4" w:space="0" w:color="000000"/>
            </w:tcBorders>
            <w:vAlign w:val="center"/>
          </w:tcPr>
          <w:p w14:paraId="6740DE7C" w14:textId="77777777" w:rsidR="00A65C00" w:rsidRPr="004F48AE" w:rsidRDefault="00A65C00" w:rsidP="003253AF">
            <w:pPr>
              <w:rPr>
                <w:rFonts w:ascii="Arial" w:hAnsi="Arial" w:cs="Arial"/>
                <w:sz w:val="18"/>
                <w:szCs w:val="18"/>
              </w:rPr>
            </w:pPr>
            <w:r w:rsidRPr="004F48AE">
              <w:rPr>
                <w:rFonts w:ascii="Arial" w:eastAsia="Calibri" w:hAnsi="Arial" w:cs="Arial"/>
                <w:i/>
                <w:iCs/>
                <w:sz w:val="18"/>
                <w:szCs w:val="18"/>
              </w:rPr>
              <w:t>U veljači 2018. bilo 179 korisnika, a u listopadu 2018. bilo 262 korisnika (do početka 2018. dio pokaznih karata umirovljenika se ostvarivao kroz prava iz A204113, a putem ove aktivnosti umirovljenici ostvaruju od početka 2018. (Općina sufinancira 50,00 kn mjesečno po korisniku.</w:t>
            </w:r>
          </w:p>
        </w:tc>
      </w:tr>
      <w:tr w:rsidR="00A65C00" w:rsidRPr="004F48AE" w14:paraId="3E242156" w14:textId="77777777" w:rsidTr="00DD25D3">
        <w:trPr>
          <w:jc w:val="center"/>
        </w:trPr>
        <w:tc>
          <w:tcPr>
            <w:tcW w:w="822" w:type="dxa"/>
            <w:vAlign w:val="center"/>
          </w:tcPr>
          <w:p w14:paraId="3ADB7672" w14:textId="77777777" w:rsidR="00A65C00" w:rsidRPr="004F48AE" w:rsidRDefault="00A65C00" w:rsidP="003253AF">
            <w:pPr>
              <w:jc w:val="center"/>
              <w:rPr>
                <w:rFonts w:ascii="Arial" w:hAnsi="Arial" w:cs="Arial"/>
                <w:sz w:val="18"/>
                <w:szCs w:val="18"/>
              </w:rPr>
            </w:pPr>
            <w:r w:rsidRPr="004F48AE">
              <w:rPr>
                <w:rFonts w:ascii="Arial" w:hAnsi="Arial" w:cs="Arial"/>
                <w:sz w:val="18"/>
                <w:szCs w:val="18"/>
              </w:rPr>
              <w:t>2019.</w:t>
            </w:r>
          </w:p>
        </w:tc>
        <w:tc>
          <w:tcPr>
            <w:tcW w:w="2292" w:type="dxa"/>
            <w:vAlign w:val="center"/>
          </w:tcPr>
          <w:p w14:paraId="105BB3EE" w14:textId="77777777" w:rsidR="00A65C00" w:rsidRPr="004F48AE" w:rsidRDefault="00A65C00" w:rsidP="003253AF">
            <w:pPr>
              <w:jc w:val="center"/>
              <w:rPr>
                <w:rFonts w:ascii="Arial" w:hAnsi="Arial" w:cs="Arial"/>
                <w:sz w:val="18"/>
                <w:szCs w:val="18"/>
              </w:rPr>
            </w:pPr>
            <w:r w:rsidRPr="004F48AE">
              <w:rPr>
                <w:rFonts w:ascii="Arial" w:hAnsi="Arial" w:cs="Arial"/>
                <w:sz w:val="18"/>
                <w:szCs w:val="18"/>
              </w:rPr>
              <w:t>247</w:t>
            </w:r>
          </w:p>
        </w:tc>
        <w:tc>
          <w:tcPr>
            <w:tcW w:w="992" w:type="dxa"/>
            <w:vAlign w:val="center"/>
          </w:tcPr>
          <w:p w14:paraId="29127400" w14:textId="77777777" w:rsidR="00A65C00" w:rsidRPr="004F48AE" w:rsidRDefault="00A65C00" w:rsidP="003253AF">
            <w:pPr>
              <w:jc w:val="right"/>
              <w:rPr>
                <w:rFonts w:ascii="Arial" w:eastAsia="Calibri" w:hAnsi="Arial" w:cs="Arial"/>
                <w:i/>
                <w:iCs/>
                <w:sz w:val="18"/>
                <w:szCs w:val="18"/>
              </w:rPr>
            </w:pPr>
            <w:r w:rsidRPr="004F48AE">
              <w:rPr>
                <w:rFonts w:ascii="Arial" w:eastAsia="Calibri" w:hAnsi="Arial" w:cs="Arial"/>
                <w:i/>
                <w:iCs/>
                <w:sz w:val="18"/>
                <w:szCs w:val="18"/>
              </w:rPr>
              <w:t>19.715,97</w:t>
            </w:r>
          </w:p>
        </w:tc>
        <w:tc>
          <w:tcPr>
            <w:tcW w:w="9533" w:type="dxa"/>
            <w:vAlign w:val="center"/>
          </w:tcPr>
          <w:p w14:paraId="43F8E2DD" w14:textId="77777777" w:rsidR="00A65C00" w:rsidRPr="004F48AE" w:rsidRDefault="00A65C00" w:rsidP="003253AF">
            <w:pPr>
              <w:rPr>
                <w:rFonts w:ascii="Arial" w:hAnsi="Arial" w:cs="Arial"/>
                <w:sz w:val="18"/>
                <w:szCs w:val="18"/>
              </w:rPr>
            </w:pPr>
            <w:r w:rsidRPr="004F48AE">
              <w:rPr>
                <w:rFonts w:ascii="Arial" w:eastAsia="Calibri" w:hAnsi="Arial" w:cs="Arial"/>
                <w:i/>
                <w:iCs/>
                <w:sz w:val="18"/>
                <w:szCs w:val="18"/>
              </w:rPr>
              <w:t>Primjerice u siječnju 2019 bilo 222 korisnika, u lipnju i listopadu 2019. bilo 269 korisnika, a u prosincu 2019. je bilo 237 korisnika.</w:t>
            </w:r>
          </w:p>
        </w:tc>
      </w:tr>
      <w:tr w:rsidR="00A65C00" w:rsidRPr="004F48AE" w14:paraId="49EE894B" w14:textId="77777777" w:rsidTr="00DD25D3">
        <w:trPr>
          <w:jc w:val="center"/>
        </w:trPr>
        <w:tc>
          <w:tcPr>
            <w:tcW w:w="822" w:type="dxa"/>
            <w:vAlign w:val="center"/>
          </w:tcPr>
          <w:p w14:paraId="0B1FAD0C" w14:textId="77777777" w:rsidR="00A65C00" w:rsidRPr="004F48AE" w:rsidRDefault="00A65C00" w:rsidP="003253AF">
            <w:pPr>
              <w:jc w:val="center"/>
              <w:rPr>
                <w:rFonts w:ascii="Arial" w:hAnsi="Arial" w:cs="Arial"/>
                <w:sz w:val="18"/>
                <w:szCs w:val="18"/>
              </w:rPr>
            </w:pPr>
            <w:r w:rsidRPr="004F48AE">
              <w:rPr>
                <w:rFonts w:ascii="Arial" w:hAnsi="Arial" w:cs="Arial"/>
                <w:sz w:val="18"/>
                <w:szCs w:val="18"/>
              </w:rPr>
              <w:t>2020.</w:t>
            </w:r>
          </w:p>
        </w:tc>
        <w:tc>
          <w:tcPr>
            <w:tcW w:w="2292" w:type="dxa"/>
            <w:vAlign w:val="center"/>
          </w:tcPr>
          <w:p w14:paraId="593E5FCD" w14:textId="77777777" w:rsidR="00A65C00" w:rsidRPr="004F48AE" w:rsidRDefault="00A65C00" w:rsidP="003253AF">
            <w:pPr>
              <w:jc w:val="center"/>
              <w:rPr>
                <w:rFonts w:ascii="Arial" w:hAnsi="Arial" w:cs="Arial"/>
                <w:sz w:val="18"/>
                <w:szCs w:val="18"/>
              </w:rPr>
            </w:pPr>
            <w:r w:rsidRPr="004F48AE">
              <w:rPr>
                <w:rFonts w:ascii="Arial" w:hAnsi="Arial" w:cs="Arial"/>
                <w:sz w:val="18"/>
                <w:szCs w:val="18"/>
              </w:rPr>
              <w:t xml:space="preserve">165 </w:t>
            </w:r>
          </w:p>
          <w:p w14:paraId="48EE2F63" w14:textId="77777777" w:rsidR="00A65C00" w:rsidRPr="004F48AE" w:rsidRDefault="00A65C00" w:rsidP="003253AF">
            <w:pPr>
              <w:jc w:val="center"/>
              <w:rPr>
                <w:rFonts w:ascii="Arial" w:hAnsi="Arial" w:cs="Arial"/>
                <w:sz w:val="18"/>
                <w:szCs w:val="18"/>
              </w:rPr>
            </w:pPr>
            <w:r w:rsidRPr="004F48AE">
              <w:rPr>
                <w:rFonts w:ascii="Arial" w:hAnsi="Arial" w:cs="Arial"/>
                <w:sz w:val="18"/>
                <w:szCs w:val="18"/>
              </w:rPr>
              <w:t>(od 112 do 253 korisnika)</w:t>
            </w:r>
          </w:p>
        </w:tc>
        <w:tc>
          <w:tcPr>
            <w:tcW w:w="992" w:type="dxa"/>
            <w:vAlign w:val="center"/>
          </w:tcPr>
          <w:p w14:paraId="749CC2BA" w14:textId="77777777" w:rsidR="00A65C00" w:rsidRPr="004F48AE" w:rsidRDefault="00A65C00" w:rsidP="003253AF">
            <w:pPr>
              <w:jc w:val="right"/>
              <w:rPr>
                <w:rFonts w:ascii="Arial" w:eastAsia="Calibri" w:hAnsi="Arial" w:cs="Arial"/>
                <w:i/>
                <w:iCs/>
                <w:sz w:val="18"/>
                <w:szCs w:val="18"/>
              </w:rPr>
            </w:pPr>
            <w:r w:rsidRPr="004F48AE">
              <w:rPr>
                <w:rFonts w:ascii="Arial" w:eastAsia="Calibri" w:hAnsi="Arial" w:cs="Arial"/>
                <w:i/>
                <w:iCs/>
                <w:sz w:val="18"/>
                <w:szCs w:val="18"/>
              </w:rPr>
              <w:t>12.031,32</w:t>
            </w:r>
          </w:p>
        </w:tc>
        <w:tc>
          <w:tcPr>
            <w:tcW w:w="9533" w:type="dxa"/>
            <w:vAlign w:val="center"/>
          </w:tcPr>
          <w:p w14:paraId="3CE74AA3" w14:textId="77777777" w:rsidR="00A65C00" w:rsidRPr="004F48AE" w:rsidRDefault="00A65C00" w:rsidP="003253AF">
            <w:pPr>
              <w:rPr>
                <w:rFonts w:ascii="Arial" w:eastAsia="Calibri" w:hAnsi="Arial" w:cs="Arial"/>
                <w:i/>
                <w:iCs/>
                <w:sz w:val="18"/>
                <w:szCs w:val="18"/>
              </w:rPr>
            </w:pPr>
            <w:r w:rsidRPr="004F48AE">
              <w:rPr>
                <w:rFonts w:ascii="Arial" w:eastAsia="Calibri" w:hAnsi="Arial" w:cs="Arial"/>
                <w:i/>
                <w:iCs/>
                <w:sz w:val="18"/>
                <w:szCs w:val="18"/>
              </w:rPr>
              <w:t>Primjerice u siječnju 2020. bilo 235 korisnika, u veljači 247, a u ožujku 253 korisnika. U travnju 2020. nisu izdavane pokazne karte, dok je u lipnju 2020. korištena 81 pokazna karta.</w:t>
            </w:r>
          </w:p>
          <w:p w14:paraId="10272CCE" w14:textId="77777777" w:rsidR="00A65C00" w:rsidRPr="004F48AE" w:rsidRDefault="00A65C00" w:rsidP="003253AF">
            <w:pPr>
              <w:rPr>
                <w:rFonts w:ascii="Arial" w:eastAsia="Calibri" w:hAnsi="Arial" w:cs="Arial"/>
                <w:i/>
                <w:iCs/>
                <w:sz w:val="18"/>
                <w:szCs w:val="18"/>
              </w:rPr>
            </w:pPr>
            <w:r w:rsidRPr="004F48AE">
              <w:rPr>
                <w:rFonts w:ascii="Arial" w:eastAsia="Calibri" w:hAnsi="Arial" w:cs="Arial"/>
                <w:i/>
                <w:iCs/>
                <w:sz w:val="18"/>
                <w:szCs w:val="18"/>
              </w:rPr>
              <w:t xml:space="preserve">Od lipnja 2020. do prosinca 2020. korišteno je od 112 (u prosincu) do 163 karte (u rujnu). </w:t>
            </w:r>
          </w:p>
        </w:tc>
      </w:tr>
      <w:tr w:rsidR="00A65C00" w:rsidRPr="004F48AE" w14:paraId="30E1A3B6" w14:textId="77777777" w:rsidTr="00DD25D3">
        <w:trPr>
          <w:jc w:val="center"/>
        </w:trPr>
        <w:tc>
          <w:tcPr>
            <w:tcW w:w="822" w:type="dxa"/>
            <w:vAlign w:val="center"/>
          </w:tcPr>
          <w:p w14:paraId="5F15CD66" w14:textId="77777777" w:rsidR="00A65C00" w:rsidRPr="004F48AE" w:rsidRDefault="00A65C00" w:rsidP="003253AF">
            <w:pPr>
              <w:jc w:val="center"/>
              <w:rPr>
                <w:rFonts w:ascii="Arial" w:hAnsi="Arial" w:cs="Arial"/>
                <w:sz w:val="18"/>
                <w:szCs w:val="18"/>
              </w:rPr>
            </w:pPr>
            <w:r w:rsidRPr="004F48AE">
              <w:rPr>
                <w:rFonts w:ascii="Arial" w:hAnsi="Arial" w:cs="Arial"/>
                <w:sz w:val="18"/>
                <w:szCs w:val="18"/>
              </w:rPr>
              <w:t>2021.</w:t>
            </w:r>
          </w:p>
        </w:tc>
        <w:tc>
          <w:tcPr>
            <w:tcW w:w="2292" w:type="dxa"/>
            <w:vAlign w:val="center"/>
          </w:tcPr>
          <w:p w14:paraId="6275A303" w14:textId="77777777" w:rsidR="00A65C00" w:rsidRPr="004F48AE" w:rsidRDefault="00A65C00" w:rsidP="003253AF">
            <w:pPr>
              <w:jc w:val="center"/>
              <w:rPr>
                <w:rFonts w:ascii="Arial" w:hAnsi="Arial" w:cs="Arial"/>
                <w:sz w:val="18"/>
                <w:szCs w:val="18"/>
              </w:rPr>
            </w:pPr>
            <w:r w:rsidRPr="004F48AE">
              <w:rPr>
                <w:rFonts w:ascii="Arial" w:hAnsi="Arial" w:cs="Arial"/>
                <w:sz w:val="18"/>
                <w:szCs w:val="18"/>
              </w:rPr>
              <w:t>134</w:t>
            </w:r>
          </w:p>
          <w:p w14:paraId="55FB8594" w14:textId="77777777" w:rsidR="00A65C00" w:rsidRPr="004F48AE" w:rsidRDefault="00A65C00" w:rsidP="003253AF">
            <w:pPr>
              <w:jc w:val="center"/>
              <w:rPr>
                <w:rFonts w:ascii="Arial" w:hAnsi="Arial" w:cs="Arial"/>
                <w:sz w:val="18"/>
                <w:szCs w:val="18"/>
              </w:rPr>
            </w:pPr>
            <w:r w:rsidRPr="004F48AE">
              <w:rPr>
                <w:rFonts w:ascii="Arial" w:hAnsi="Arial" w:cs="Arial"/>
                <w:sz w:val="18"/>
                <w:szCs w:val="18"/>
              </w:rPr>
              <w:t>(od 108 do 167 korisnika)</w:t>
            </w:r>
          </w:p>
        </w:tc>
        <w:tc>
          <w:tcPr>
            <w:tcW w:w="992" w:type="dxa"/>
            <w:vAlign w:val="center"/>
          </w:tcPr>
          <w:p w14:paraId="2D40504A" w14:textId="77777777" w:rsidR="00A65C00" w:rsidRPr="004F48AE" w:rsidRDefault="00A65C00" w:rsidP="003253AF">
            <w:pPr>
              <w:jc w:val="right"/>
              <w:rPr>
                <w:rFonts w:ascii="Arial" w:eastAsia="Calibri" w:hAnsi="Arial" w:cs="Arial"/>
                <w:i/>
                <w:iCs/>
                <w:sz w:val="18"/>
                <w:szCs w:val="18"/>
              </w:rPr>
            </w:pPr>
            <w:r w:rsidRPr="004F48AE">
              <w:rPr>
                <w:rFonts w:ascii="Arial" w:eastAsia="Calibri" w:hAnsi="Arial" w:cs="Arial"/>
                <w:i/>
                <w:iCs/>
                <w:sz w:val="18"/>
                <w:szCs w:val="18"/>
              </w:rPr>
              <w:t>10.684,19</w:t>
            </w:r>
          </w:p>
        </w:tc>
        <w:tc>
          <w:tcPr>
            <w:tcW w:w="9533" w:type="dxa"/>
            <w:vAlign w:val="center"/>
          </w:tcPr>
          <w:p w14:paraId="1754F257" w14:textId="77777777" w:rsidR="00A65C00" w:rsidRPr="004F48AE" w:rsidRDefault="00A65C00" w:rsidP="003253AF">
            <w:pPr>
              <w:rPr>
                <w:rFonts w:ascii="Arial" w:eastAsia="Calibri" w:hAnsi="Arial" w:cs="Arial"/>
                <w:i/>
                <w:iCs/>
                <w:sz w:val="18"/>
                <w:szCs w:val="18"/>
              </w:rPr>
            </w:pPr>
            <w:r w:rsidRPr="004F48AE">
              <w:rPr>
                <w:rFonts w:ascii="Arial" w:eastAsia="Calibri" w:hAnsi="Arial" w:cs="Arial"/>
                <w:i/>
                <w:iCs/>
                <w:sz w:val="18"/>
                <w:szCs w:val="18"/>
              </w:rPr>
              <w:t>Primjerice u siječnju, ožujku i travnju 2021. bilo 108 korisnika, dok je u svibnju bilo 128, u lipnju 143 korisnika, u listopadu 167, a u prosincu 132 korisnika</w:t>
            </w:r>
          </w:p>
        </w:tc>
      </w:tr>
      <w:tr w:rsidR="00A65C00" w:rsidRPr="004F48AE" w14:paraId="1F270C3D" w14:textId="77777777" w:rsidTr="00DD25D3">
        <w:trPr>
          <w:jc w:val="center"/>
        </w:trPr>
        <w:tc>
          <w:tcPr>
            <w:tcW w:w="822" w:type="dxa"/>
            <w:vAlign w:val="center"/>
          </w:tcPr>
          <w:p w14:paraId="5B52481E" w14:textId="77777777" w:rsidR="00A65C00" w:rsidRPr="004F48AE" w:rsidRDefault="00A65C00" w:rsidP="003253AF">
            <w:pPr>
              <w:jc w:val="center"/>
              <w:rPr>
                <w:rFonts w:ascii="Arial" w:hAnsi="Arial" w:cs="Arial"/>
                <w:sz w:val="18"/>
                <w:szCs w:val="18"/>
              </w:rPr>
            </w:pPr>
            <w:r w:rsidRPr="004F48AE">
              <w:rPr>
                <w:rFonts w:ascii="Arial" w:hAnsi="Arial" w:cs="Arial"/>
                <w:sz w:val="18"/>
                <w:szCs w:val="18"/>
              </w:rPr>
              <w:t>2022.</w:t>
            </w:r>
          </w:p>
        </w:tc>
        <w:tc>
          <w:tcPr>
            <w:tcW w:w="2292" w:type="dxa"/>
            <w:vAlign w:val="center"/>
          </w:tcPr>
          <w:p w14:paraId="7EA5A047" w14:textId="77777777" w:rsidR="00A65C00" w:rsidRPr="004F48AE" w:rsidRDefault="00A65C00" w:rsidP="003253AF">
            <w:pPr>
              <w:jc w:val="center"/>
              <w:rPr>
                <w:rFonts w:ascii="Arial" w:hAnsi="Arial" w:cs="Arial"/>
                <w:sz w:val="18"/>
                <w:szCs w:val="18"/>
              </w:rPr>
            </w:pPr>
            <w:r w:rsidRPr="004F48AE">
              <w:rPr>
                <w:rFonts w:ascii="Arial" w:hAnsi="Arial" w:cs="Arial"/>
                <w:sz w:val="18"/>
                <w:szCs w:val="18"/>
              </w:rPr>
              <w:t>169</w:t>
            </w:r>
          </w:p>
          <w:p w14:paraId="3302CDE3" w14:textId="77777777" w:rsidR="00A65C00" w:rsidRPr="004F48AE" w:rsidRDefault="00A65C00" w:rsidP="003253AF">
            <w:pPr>
              <w:jc w:val="center"/>
              <w:rPr>
                <w:rFonts w:ascii="Arial" w:hAnsi="Arial" w:cs="Arial"/>
                <w:sz w:val="18"/>
                <w:szCs w:val="18"/>
              </w:rPr>
            </w:pPr>
            <w:r w:rsidRPr="004F48AE">
              <w:rPr>
                <w:rFonts w:ascii="Arial" w:hAnsi="Arial" w:cs="Arial"/>
                <w:sz w:val="18"/>
                <w:szCs w:val="18"/>
              </w:rPr>
              <w:t>(od 120 do 200 korisnika)</w:t>
            </w:r>
          </w:p>
        </w:tc>
        <w:tc>
          <w:tcPr>
            <w:tcW w:w="992" w:type="dxa"/>
            <w:vAlign w:val="center"/>
          </w:tcPr>
          <w:p w14:paraId="0DA14E51" w14:textId="77777777" w:rsidR="00A65C00" w:rsidRPr="004F48AE" w:rsidRDefault="00A65C00" w:rsidP="003253AF">
            <w:pPr>
              <w:jc w:val="right"/>
              <w:rPr>
                <w:rFonts w:ascii="Arial" w:eastAsia="Calibri" w:hAnsi="Arial" w:cs="Arial"/>
                <w:i/>
                <w:iCs/>
                <w:sz w:val="18"/>
                <w:szCs w:val="18"/>
              </w:rPr>
            </w:pPr>
            <w:r w:rsidRPr="004F48AE">
              <w:rPr>
                <w:rFonts w:ascii="Arial" w:eastAsia="Calibri" w:hAnsi="Arial" w:cs="Arial"/>
                <w:i/>
                <w:iCs/>
                <w:sz w:val="18"/>
                <w:szCs w:val="18"/>
              </w:rPr>
              <w:t>13.424,91</w:t>
            </w:r>
          </w:p>
        </w:tc>
        <w:tc>
          <w:tcPr>
            <w:tcW w:w="9533" w:type="dxa"/>
            <w:vAlign w:val="center"/>
          </w:tcPr>
          <w:p w14:paraId="00462C88" w14:textId="77777777" w:rsidR="00A65C00" w:rsidRPr="004F48AE" w:rsidRDefault="00A65C00" w:rsidP="003253AF">
            <w:pPr>
              <w:rPr>
                <w:rFonts w:ascii="Arial" w:eastAsia="Calibri" w:hAnsi="Arial" w:cs="Arial"/>
                <w:i/>
                <w:iCs/>
                <w:sz w:val="18"/>
                <w:szCs w:val="18"/>
              </w:rPr>
            </w:pPr>
            <w:r w:rsidRPr="004F48AE">
              <w:rPr>
                <w:rFonts w:ascii="Arial" w:eastAsia="Calibri" w:hAnsi="Arial" w:cs="Arial"/>
                <w:i/>
                <w:iCs/>
                <w:sz w:val="18"/>
                <w:szCs w:val="18"/>
              </w:rPr>
              <w:t>Primjerice u siječnju 2022. bilo 120 korisnika, dok je u lipnju bilo 177 korisnika, a u studenome 2022. godine 200 korisnika i u prosincu 2022. godine 171 korisnik</w:t>
            </w:r>
          </w:p>
        </w:tc>
      </w:tr>
      <w:tr w:rsidR="00A65C00" w:rsidRPr="00FC28B7" w14:paraId="57ED1F5E" w14:textId="77777777" w:rsidTr="00DD25D3">
        <w:trPr>
          <w:jc w:val="center"/>
        </w:trPr>
        <w:tc>
          <w:tcPr>
            <w:tcW w:w="822" w:type="dxa"/>
            <w:vAlign w:val="center"/>
          </w:tcPr>
          <w:p w14:paraId="380D47CB" w14:textId="77777777" w:rsidR="00A65C00" w:rsidRPr="00FC28B7" w:rsidRDefault="00A65C00" w:rsidP="00A65C00">
            <w:pPr>
              <w:jc w:val="center"/>
              <w:rPr>
                <w:rFonts w:ascii="Arial" w:hAnsi="Arial" w:cs="Arial"/>
                <w:sz w:val="18"/>
                <w:szCs w:val="18"/>
              </w:rPr>
            </w:pPr>
            <w:r w:rsidRPr="00FC28B7">
              <w:rPr>
                <w:rFonts w:ascii="Arial" w:hAnsi="Arial" w:cs="Arial"/>
                <w:sz w:val="18"/>
                <w:szCs w:val="18"/>
              </w:rPr>
              <w:t>2023.</w:t>
            </w:r>
          </w:p>
        </w:tc>
        <w:tc>
          <w:tcPr>
            <w:tcW w:w="2292" w:type="dxa"/>
            <w:vAlign w:val="center"/>
          </w:tcPr>
          <w:p w14:paraId="7088117B" w14:textId="77777777" w:rsidR="00A65C00" w:rsidRPr="00FC28B7" w:rsidRDefault="00A65C00" w:rsidP="003253AF">
            <w:pPr>
              <w:jc w:val="center"/>
              <w:rPr>
                <w:rFonts w:ascii="Arial" w:hAnsi="Arial" w:cs="Arial"/>
                <w:sz w:val="18"/>
                <w:szCs w:val="18"/>
              </w:rPr>
            </w:pPr>
            <w:r w:rsidRPr="00FC28B7">
              <w:rPr>
                <w:rFonts w:ascii="Arial" w:hAnsi="Arial" w:cs="Arial"/>
                <w:sz w:val="18"/>
                <w:szCs w:val="18"/>
              </w:rPr>
              <w:t>200</w:t>
            </w:r>
          </w:p>
          <w:p w14:paraId="2F139A9D" w14:textId="77777777" w:rsidR="00A65C00" w:rsidRPr="00FC28B7" w:rsidRDefault="00A65C00" w:rsidP="003253AF">
            <w:pPr>
              <w:jc w:val="center"/>
              <w:rPr>
                <w:rFonts w:ascii="Arial" w:hAnsi="Arial" w:cs="Arial"/>
                <w:sz w:val="18"/>
                <w:szCs w:val="18"/>
              </w:rPr>
            </w:pPr>
            <w:r w:rsidRPr="00FC28B7">
              <w:rPr>
                <w:rFonts w:ascii="Arial" w:hAnsi="Arial" w:cs="Arial"/>
                <w:sz w:val="18"/>
                <w:szCs w:val="18"/>
              </w:rPr>
              <w:t>(od 164 do 220 korisnika)</w:t>
            </w:r>
          </w:p>
        </w:tc>
        <w:tc>
          <w:tcPr>
            <w:tcW w:w="992" w:type="dxa"/>
            <w:vAlign w:val="center"/>
          </w:tcPr>
          <w:p w14:paraId="1E1F477D" w14:textId="77777777" w:rsidR="00A65C00" w:rsidRPr="00FC28B7" w:rsidRDefault="00A65C00" w:rsidP="003253AF">
            <w:pPr>
              <w:jc w:val="right"/>
              <w:rPr>
                <w:rFonts w:ascii="Arial" w:eastAsia="Calibri" w:hAnsi="Arial" w:cs="Arial"/>
                <w:i/>
                <w:iCs/>
                <w:sz w:val="18"/>
                <w:szCs w:val="18"/>
              </w:rPr>
            </w:pPr>
            <w:r w:rsidRPr="00FC28B7">
              <w:rPr>
                <w:rFonts w:ascii="Arial" w:eastAsia="Calibri" w:hAnsi="Arial" w:cs="Arial"/>
                <w:i/>
                <w:iCs/>
                <w:sz w:val="18"/>
                <w:szCs w:val="18"/>
              </w:rPr>
              <w:t>15.890,19</w:t>
            </w:r>
          </w:p>
        </w:tc>
        <w:tc>
          <w:tcPr>
            <w:tcW w:w="9533" w:type="dxa"/>
            <w:vAlign w:val="center"/>
          </w:tcPr>
          <w:p w14:paraId="310640B5" w14:textId="77777777" w:rsidR="00A65C00" w:rsidRPr="00FC28B7" w:rsidRDefault="00A65C00" w:rsidP="003253AF">
            <w:pPr>
              <w:rPr>
                <w:rFonts w:ascii="Arial" w:eastAsia="Calibri" w:hAnsi="Arial" w:cs="Arial"/>
                <w:i/>
                <w:iCs/>
                <w:sz w:val="18"/>
                <w:szCs w:val="18"/>
              </w:rPr>
            </w:pPr>
            <w:r w:rsidRPr="00FC28B7">
              <w:rPr>
                <w:rFonts w:ascii="Arial" w:eastAsia="Calibri" w:hAnsi="Arial" w:cs="Arial"/>
                <w:i/>
                <w:iCs/>
                <w:sz w:val="18"/>
                <w:szCs w:val="18"/>
              </w:rPr>
              <w:t>Primjerice u siječnju 2023. bilo 164 korisnika, dok je u lipnju bilo 202 korisnika, a u listopadu 2023. godine 220 korisnika. Koncem 2023. je bilo 196 korisnika.</w:t>
            </w:r>
          </w:p>
        </w:tc>
      </w:tr>
    </w:tbl>
    <w:p w14:paraId="595BA606" w14:textId="77777777" w:rsidR="00A65C00" w:rsidRDefault="00A65C00" w:rsidP="00A65C00">
      <w:pPr>
        <w:autoSpaceDE w:val="0"/>
        <w:autoSpaceDN w:val="0"/>
        <w:adjustRightInd w:val="0"/>
        <w:rPr>
          <w:rFonts w:ascii="Arial" w:eastAsia="Calibri" w:hAnsi="Arial" w:cs="Arial"/>
        </w:rPr>
      </w:pPr>
    </w:p>
    <w:tbl>
      <w:tblPr>
        <w:tblStyle w:val="Reetkatablice536"/>
        <w:tblW w:w="13447" w:type="dxa"/>
        <w:jc w:val="center"/>
        <w:tblLayout w:type="fixed"/>
        <w:tblLook w:val="04A0" w:firstRow="1" w:lastRow="0" w:firstColumn="1" w:lastColumn="0" w:noHBand="0" w:noVBand="1"/>
      </w:tblPr>
      <w:tblGrid>
        <w:gridCol w:w="2263"/>
        <w:gridCol w:w="2835"/>
        <w:gridCol w:w="1525"/>
        <w:gridCol w:w="1134"/>
        <w:gridCol w:w="1232"/>
        <w:gridCol w:w="1056"/>
        <w:gridCol w:w="1134"/>
        <w:gridCol w:w="1134"/>
        <w:gridCol w:w="1134"/>
      </w:tblGrid>
      <w:tr w:rsidR="00AF4584" w:rsidRPr="00DD25D3" w14:paraId="690E7C40" w14:textId="77777777" w:rsidTr="00DD25D3">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ECC34B9" w14:textId="77777777" w:rsidR="00A65C00" w:rsidRPr="00DD25D3" w:rsidRDefault="00A65C00" w:rsidP="00414351">
            <w:pPr>
              <w:jc w:val="center"/>
              <w:rPr>
                <w:rFonts w:ascii="Arial" w:eastAsia="Calibri" w:hAnsi="Arial" w:cs="Arial"/>
                <w:sz w:val="18"/>
                <w:szCs w:val="18"/>
              </w:rPr>
            </w:pPr>
          </w:p>
          <w:p w14:paraId="7C9E8A49" w14:textId="77777777" w:rsidR="00A65C00" w:rsidRPr="00DD25D3" w:rsidRDefault="00A65C00" w:rsidP="00414351">
            <w:pPr>
              <w:jc w:val="center"/>
              <w:rPr>
                <w:rFonts w:ascii="Arial" w:eastAsia="Calibri" w:hAnsi="Arial" w:cs="Arial"/>
                <w:sz w:val="18"/>
                <w:szCs w:val="18"/>
              </w:rPr>
            </w:pPr>
          </w:p>
          <w:p w14:paraId="42CE3413" w14:textId="5B0F7F96" w:rsidR="008B0167" w:rsidRPr="00DD25D3" w:rsidRDefault="008B0167" w:rsidP="00414351">
            <w:pPr>
              <w:jc w:val="center"/>
              <w:rPr>
                <w:rFonts w:ascii="Arial" w:eastAsia="Calibri" w:hAnsi="Arial" w:cs="Arial"/>
                <w:sz w:val="18"/>
                <w:szCs w:val="18"/>
              </w:rPr>
            </w:pPr>
            <w:r w:rsidRPr="00DD25D3">
              <w:rPr>
                <w:rFonts w:ascii="Arial" w:eastAsia="Calibri" w:hAnsi="Arial" w:cs="Arial"/>
                <w:sz w:val="18"/>
                <w:szCs w:val="18"/>
              </w:rPr>
              <w:t>Pokazatelj rezultata</w:t>
            </w:r>
          </w:p>
        </w:tc>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BB08D26" w14:textId="77777777" w:rsidR="008B0167" w:rsidRPr="00DD25D3" w:rsidRDefault="008B0167" w:rsidP="00414351">
            <w:pPr>
              <w:jc w:val="center"/>
              <w:rPr>
                <w:rFonts w:ascii="Arial" w:eastAsia="Calibri" w:hAnsi="Arial" w:cs="Arial"/>
                <w:sz w:val="18"/>
                <w:szCs w:val="18"/>
              </w:rPr>
            </w:pPr>
            <w:r w:rsidRPr="00DD25D3">
              <w:rPr>
                <w:rFonts w:ascii="Arial" w:eastAsia="Calibri" w:hAnsi="Arial" w:cs="Arial"/>
                <w:sz w:val="18"/>
                <w:szCs w:val="18"/>
              </w:rPr>
              <w:t>Definicija</w:t>
            </w:r>
          </w:p>
        </w:tc>
        <w:tc>
          <w:tcPr>
            <w:tcW w:w="152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F23D940" w14:textId="77777777" w:rsidR="008B0167" w:rsidRPr="00DD25D3" w:rsidRDefault="008B0167" w:rsidP="00414351">
            <w:pPr>
              <w:jc w:val="center"/>
              <w:rPr>
                <w:rFonts w:ascii="Arial" w:eastAsia="Calibri" w:hAnsi="Arial" w:cs="Arial"/>
                <w:sz w:val="18"/>
                <w:szCs w:val="18"/>
              </w:rPr>
            </w:pPr>
            <w:r w:rsidRPr="00DD25D3">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D523C32" w14:textId="77777777" w:rsidR="008B0167" w:rsidRPr="00DD25D3" w:rsidRDefault="008B0167" w:rsidP="00414351">
            <w:pPr>
              <w:jc w:val="center"/>
              <w:rPr>
                <w:rFonts w:ascii="Arial" w:eastAsia="Calibri" w:hAnsi="Arial" w:cs="Arial"/>
                <w:sz w:val="18"/>
                <w:szCs w:val="18"/>
              </w:rPr>
            </w:pPr>
            <w:r w:rsidRPr="00DD25D3">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6DC4319" w14:textId="36EF0AF5" w:rsidR="008B0167" w:rsidRPr="00DD25D3" w:rsidRDefault="008B0167" w:rsidP="00414351">
            <w:pPr>
              <w:jc w:val="center"/>
              <w:rPr>
                <w:rFonts w:ascii="Arial" w:eastAsia="Calibri" w:hAnsi="Arial" w:cs="Arial"/>
                <w:sz w:val="18"/>
                <w:szCs w:val="18"/>
              </w:rPr>
            </w:pPr>
            <w:r w:rsidRPr="00DD25D3">
              <w:rPr>
                <w:rFonts w:ascii="Arial" w:eastAsia="Calibri" w:hAnsi="Arial" w:cs="Arial"/>
                <w:sz w:val="18"/>
                <w:szCs w:val="18"/>
              </w:rPr>
              <w:t>Polazna vrijednost 202</w:t>
            </w:r>
            <w:r w:rsidR="00A65C00" w:rsidRPr="00DD25D3">
              <w:rPr>
                <w:rFonts w:ascii="Arial" w:eastAsia="Calibri" w:hAnsi="Arial" w:cs="Arial"/>
                <w:sz w:val="18"/>
                <w:szCs w:val="18"/>
              </w:rPr>
              <w:t>3</w:t>
            </w:r>
            <w:r w:rsidR="008365CA" w:rsidRPr="00DD25D3">
              <w:rPr>
                <w:rFonts w:ascii="Arial" w:eastAsia="Calibri" w:hAnsi="Arial" w:cs="Arial"/>
                <w:sz w:val="18"/>
                <w:szCs w:val="18"/>
              </w:rPr>
              <w:t>.</w:t>
            </w:r>
          </w:p>
        </w:tc>
        <w:tc>
          <w:tcPr>
            <w:tcW w:w="105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B06F65E" w14:textId="0A02CB47" w:rsidR="008B0167" w:rsidRPr="00DD25D3" w:rsidRDefault="008B0167" w:rsidP="00414351">
            <w:pPr>
              <w:jc w:val="center"/>
              <w:rPr>
                <w:rFonts w:ascii="Arial" w:eastAsia="Calibri" w:hAnsi="Arial" w:cs="Arial"/>
                <w:sz w:val="18"/>
                <w:szCs w:val="18"/>
              </w:rPr>
            </w:pPr>
            <w:r w:rsidRPr="00DD25D3">
              <w:rPr>
                <w:rFonts w:ascii="Arial" w:eastAsia="Calibri" w:hAnsi="Arial" w:cs="Arial"/>
                <w:sz w:val="18"/>
                <w:szCs w:val="18"/>
              </w:rPr>
              <w:t>Izvršeno 6/</w:t>
            </w:r>
            <w:r w:rsidR="00A65C00" w:rsidRPr="00DD25D3">
              <w:rPr>
                <w:rFonts w:ascii="Arial" w:eastAsia="Calibri" w:hAnsi="Arial" w:cs="Arial"/>
                <w:sz w:val="18"/>
                <w:szCs w:val="18"/>
              </w:rPr>
              <w:t>24</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1526374A" w14:textId="4AA60593" w:rsidR="008B0167" w:rsidRPr="00DD25D3" w:rsidRDefault="008B0167" w:rsidP="00414351">
            <w:pPr>
              <w:jc w:val="center"/>
              <w:rPr>
                <w:rFonts w:ascii="Arial" w:eastAsia="Calibri" w:hAnsi="Arial" w:cs="Arial"/>
                <w:sz w:val="18"/>
                <w:szCs w:val="18"/>
              </w:rPr>
            </w:pPr>
            <w:r w:rsidRPr="00DD25D3">
              <w:rPr>
                <w:rFonts w:ascii="Arial" w:eastAsia="Calibri" w:hAnsi="Arial" w:cs="Arial"/>
                <w:sz w:val="18"/>
                <w:szCs w:val="18"/>
              </w:rPr>
              <w:t>Ciljana vrijednost 202</w:t>
            </w:r>
            <w:r w:rsidR="00A65C00" w:rsidRPr="00DD25D3">
              <w:rPr>
                <w:rFonts w:ascii="Arial" w:eastAsia="Calibri" w:hAnsi="Arial" w:cs="Arial"/>
                <w:sz w:val="18"/>
                <w:szCs w:val="18"/>
              </w:rPr>
              <w:t>5</w:t>
            </w:r>
            <w:r w:rsidRPr="00DD25D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7623BBC4" w14:textId="0D5264C7" w:rsidR="008B0167" w:rsidRPr="00DD25D3" w:rsidRDefault="008B0167" w:rsidP="00414351">
            <w:pPr>
              <w:jc w:val="center"/>
              <w:rPr>
                <w:rFonts w:ascii="Arial" w:eastAsia="Calibri" w:hAnsi="Arial" w:cs="Arial"/>
                <w:sz w:val="18"/>
                <w:szCs w:val="18"/>
              </w:rPr>
            </w:pPr>
            <w:r w:rsidRPr="00DD25D3">
              <w:rPr>
                <w:rFonts w:ascii="Arial" w:eastAsia="Calibri" w:hAnsi="Arial" w:cs="Arial"/>
                <w:sz w:val="18"/>
                <w:szCs w:val="18"/>
              </w:rPr>
              <w:t>Ciljana vrijednost 202</w:t>
            </w:r>
            <w:r w:rsidR="00A65C00" w:rsidRPr="00DD25D3">
              <w:rPr>
                <w:rFonts w:ascii="Arial" w:eastAsia="Calibri" w:hAnsi="Arial" w:cs="Arial"/>
                <w:sz w:val="18"/>
                <w:szCs w:val="18"/>
              </w:rPr>
              <w:t>6</w:t>
            </w:r>
            <w:r w:rsidRPr="00DD25D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53E73CA6" w14:textId="2DC2990B" w:rsidR="008B0167" w:rsidRPr="00DD25D3" w:rsidRDefault="008B0167" w:rsidP="00414351">
            <w:pPr>
              <w:jc w:val="center"/>
              <w:rPr>
                <w:rFonts w:ascii="Arial" w:eastAsia="Calibri" w:hAnsi="Arial" w:cs="Arial"/>
                <w:sz w:val="18"/>
                <w:szCs w:val="18"/>
              </w:rPr>
            </w:pPr>
            <w:r w:rsidRPr="00DD25D3">
              <w:rPr>
                <w:rFonts w:ascii="Arial" w:eastAsia="Calibri" w:hAnsi="Arial" w:cs="Arial"/>
                <w:sz w:val="18"/>
                <w:szCs w:val="18"/>
              </w:rPr>
              <w:t>Ciljana vrijednost 202</w:t>
            </w:r>
            <w:r w:rsidR="00A65C00" w:rsidRPr="00DD25D3">
              <w:rPr>
                <w:rFonts w:ascii="Arial" w:eastAsia="Calibri" w:hAnsi="Arial" w:cs="Arial"/>
                <w:sz w:val="18"/>
                <w:szCs w:val="18"/>
              </w:rPr>
              <w:t>7</w:t>
            </w:r>
            <w:r w:rsidRPr="00DD25D3">
              <w:rPr>
                <w:rFonts w:ascii="Arial" w:eastAsia="Calibri" w:hAnsi="Arial" w:cs="Arial"/>
                <w:sz w:val="18"/>
                <w:szCs w:val="18"/>
              </w:rPr>
              <w:t>.</w:t>
            </w:r>
          </w:p>
        </w:tc>
      </w:tr>
      <w:tr w:rsidR="00AF4584" w:rsidRPr="00DD25D3" w14:paraId="68DC477B" w14:textId="77777777" w:rsidTr="00DD25D3">
        <w:trPr>
          <w:trHeight w:val="732"/>
          <w:jc w:val="center"/>
        </w:trPr>
        <w:tc>
          <w:tcPr>
            <w:tcW w:w="2263" w:type="dxa"/>
            <w:tcBorders>
              <w:top w:val="single" w:sz="4" w:space="0" w:color="auto"/>
              <w:left w:val="single" w:sz="4" w:space="0" w:color="auto"/>
              <w:bottom w:val="single" w:sz="4" w:space="0" w:color="auto"/>
              <w:right w:val="single" w:sz="4" w:space="0" w:color="auto"/>
            </w:tcBorders>
          </w:tcPr>
          <w:p w14:paraId="6BC19C2F" w14:textId="2948CE21" w:rsidR="008B0167" w:rsidRPr="00DD25D3" w:rsidRDefault="008B0167" w:rsidP="00414351">
            <w:pPr>
              <w:jc w:val="left"/>
              <w:rPr>
                <w:rFonts w:ascii="Arial" w:hAnsi="Arial" w:cs="Arial"/>
                <w:sz w:val="18"/>
                <w:szCs w:val="18"/>
              </w:rPr>
            </w:pPr>
            <w:r w:rsidRPr="00DD25D3">
              <w:rPr>
                <w:rFonts w:ascii="Arial" w:hAnsi="Arial" w:cs="Arial"/>
                <w:sz w:val="18"/>
                <w:szCs w:val="18"/>
              </w:rPr>
              <w:t xml:space="preserve">Podmirenje troškova prijevoza </w:t>
            </w:r>
            <w:r w:rsidR="00CF13EA" w:rsidRPr="00DD25D3">
              <w:rPr>
                <w:rFonts w:ascii="Arial" w:hAnsi="Arial" w:cs="Arial"/>
                <w:sz w:val="18"/>
                <w:szCs w:val="18"/>
              </w:rPr>
              <w:t>umirovljenicima</w:t>
            </w:r>
          </w:p>
        </w:tc>
        <w:tc>
          <w:tcPr>
            <w:tcW w:w="2835" w:type="dxa"/>
            <w:tcBorders>
              <w:top w:val="single" w:sz="4" w:space="0" w:color="auto"/>
              <w:left w:val="single" w:sz="4" w:space="0" w:color="auto"/>
              <w:bottom w:val="single" w:sz="4" w:space="0" w:color="auto"/>
              <w:right w:val="single" w:sz="4" w:space="0" w:color="auto"/>
            </w:tcBorders>
          </w:tcPr>
          <w:p w14:paraId="7D91975B" w14:textId="0AA386D2" w:rsidR="008B0167" w:rsidRPr="00DD25D3" w:rsidRDefault="008B0167" w:rsidP="00414351">
            <w:pPr>
              <w:jc w:val="left"/>
              <w:rPr>
                <w:rFonts w:ascii="Arial" w:hAnsi="Arial" w:cs="Arial"/>
                <w:sz w:val="18"/>
                <w:szCs w:val="18"/>
              </w:rPr>
            </w:pPr>
            <w:r w:rsidRPr="00DD25D3">
              <w:rPr>
                <w:rFonts w:ascii="Arial" w:hAnsi="Arial" w:cs="Arial"/>
                <w:sz w:val="18"/>
                <w:szCs w:val="18"/>
              </w:rPr>
              <w:t xml:space="preserve">Podmirivanje dijela troškova prijevoza </w:t>
            </w:r>
            <w:r w:rsidR="00CF13EA" w:rsidRPr="00DD25D3">
              <w:rPr>
                <w:rFonts w:ascii="Arial" w:hAnsi="Arial" w:cs="Arial"/>
                <w:sz w:val="18"/>
                <w:szCs w:val="18"/>
              </w:rPr>
              <w:t>umirovljenicima</w:t>
            </w:r>
            <w:r w:rsidRPr="00DD25D3">
              <w:rPr>
                <w:rFonts w:ascii="Arial" w:hAnsi="Arial" w:cs="Arial"/>
                <w:sz w:val="18"/>
                <w:szCs w:val="18"/>
              </w:rPr>
              <w:t xml:space="preserve"> kao oblik pomoći</w:t>
            </w:r>
            <w:r w:rsidR="00CF13EA" w:rsidRPr="00DD25D3">
              <w:rPr>
                <w:rFonts w:ascii="Arial" w:hAnsi="Arial" w:cs="Arial"/>
                <w:sz w:val="18"/>
                <w:szCs w:val="18"/>
              </w:rPr>
              <w:t xml:space="preserve"> osobama treće životne dobi</w:t>
            </w:r>
          </w:p>
        </w:tc>
        <w:tc>
          <w:tcPr>
            <w:tcW w:w="1525" w:type="dxa"/>
            <w:tcBorders>
              <w:top w:val="single" w:sz="4" w:space="0" w:color="auto"/>
              <w:left w:val="single" w:sz="4" w:space="0" w:color="auto"/>
              <w:bottom w:val="single" w:sz="4" w:space="0" w:color="auto"/>
              <w:right w:val="single" w:sz="4" w:space="0" w:color="auto"/>
            </w:tcBorders>
            <w:vAlign w:val="center"/>
            <w:hideMark/>
          </w:tcPr>
          <w:p w14:paraId="556867A2" w14:textId="77777777" w:rsidR="008B0167" w:rsidRPr="00DD25D3" w:rsidRDefault="008B0167" w:rsidP="00414351">
            <w:pPr>
              <w:jc w:val="center"/>
              <w:rPr>
                <w:rFonts w:ascii="Arial" w:hAnsi="Arial" w:cs="Arial"/>
                <w:sz w:val="18"/>
                <w:szCs w:val="18"/>
              </w:rPr>
            </w:pPr>
            <w:r w:rsidRPr="00DD25D3">
              <w:rPr>
                <w:rFonts w:ascii="Arial" w:hAnsi="Arial" w:cs="Arial"/>
                <w:sz w:val="18"/>
                <w:szCs w:val="18"/>
              </w:rPr>
              <w:t>Broj korisnika (prosjek)</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15C8925" w14:textId="77777777" w:rsidR="008B0167" w:rsidRPr="00DD25D3" w:rsidRDefault="008B0167" w:rsidP="00414351">
            <w:pPr>
              <w:jc w:val="center"/>
              <w:rPr>
                <w:rFonts w:ascii="Arial" w:hAnsi="Arial" w:cs="Arial"/>
                <w:sz w:val="18"/>
                <w:szCs w:val="18"/>
              </w:rPr>
            </w:pPr>
            <w:r w:rsidRPr="00DD25D3">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6061B5E" w14:textId="619C5CA5" w:rsidR="008B0167" w:rsidRPr="00DD25D3" w:rsidRDefault="00A65C00" w:rsidP="00414351">
            <w:pPr>
              <w:jc w:val="center"/>
              <w:rPr>
                <w:rFonts w:ascii="Arial" w:hAnsi="Arial" w:cs="Arial"/>
                <w:sz w:val="18"/>
                <w:szCs w:val="18"/>
              </w:rPr>
            </w:pPr>
            <w:r w:rsidRPr="00DD25D3">
              <w:rPr>
                <w:rFonts w:ascii="Arial" w:hAnsi="Arial" w:cs="Arial"/>
                <w:sz w:val="18"/>
                <w:szCs w:val="18"/>
              </w:rPr>
              <w:t>200</w:t>
            </w:r>
          </w:p>
        </w:tc>
        <w:tc>
          <w:tcPr>
            <w:tcW w:w="1056" w:type="dxa"/>
            <w:tcBorders>
              <w:top w:val="single" w:sz="4" w:space="0" w:color="000000"/>
              <w:left w:val="single" w:sz="4" w:space="0" w:color="000000"/>
              <w:bottom w:val="single" w:sz="4" w:space="0" w:color="000000"/>
              <w:right w:val="single" w:sz="4" w:space="0" w:color="000000"/>
            </w:tcBorders>
            <w:vAlign w:val="center"/>
          </w:tcPr>
          <w:p w14:paraId="6354D790" w14:textId="4F3C8ECD" w:rsidR="008B0167" w:rsidRPr="00DD25D3" w:rsidRDefault="00A65C00" w:rsidP="00414351">
            <w:pPr>
              <w:jc w:val="center"/>
              <w:rPr>
                <w:rFonts w:ascii="Arial" w:hAnsi="Arial" w:cs="Arial"/>
                <w:sz w:val="18"/>
                <w:szCs w:val="18"/>
              </w:rPr>
            </w:pPr>
            <w:r w:rsidRPr="00DD25D3">
              <w:rPr>
                <w:rFonts w:ascii="Arial" w:hAnsi="Arial" w:cs="Arial"/>
                <w:sz w:val="18"/>
                <w:szCs w:val="18"/>
              </w:rPr>
              <w:t>209</w:t>
            </w:r>
          </w:p>
        </w:tc>
        <w:tc>
          <w:tcPr>
            <w:tcW w:w="1134" w:type="dxa"/>
            <w:tcBorders>
              <w:top w:val="single" w:sz="4" w:space="0" w:color="000000"/>
              <w:left w:val="single" w:sz="4" w:space="0" w:color="000000"/>
              <w:bottom w:val="single" w:sz="4" w:space="0" w:color="000000"/>
              <w:right w:val="single" w:sz="4" w:space="0" w:color="000000"/>
            </w:tcBorders>
            <w:vAlign w:val="center"/>
          </w:tcPr>
          <w:p w14:paraId="48DE973D" w14:textId="5022696A" w:rsidR="008B0167" w:rsidRPr="00DD25D3" w:rsidRDefault="008365CA" w:rsidP="00414351">
            <w:pPr>
              <w:jc w:val="center"/>
              <w:rPr>
                <w:rFonts w:ascii="Arial" w:hAnsi="Arial" w:cs="Arial"/>
                <w:sz w:val="18"/>
                <w:szCs w:val="18"/>
              </w:rPr>
            </w:pPr>
            <w:r w:rsidRPr="00DD25D3">
              <w:rPr>
                <w:rFonts w:ascii="Arial" w:hAnsi="Arial" w:cs="Arial"/>
                <w:sz w:val="18"/>
                <w:szCs w:val="18"/>
              </w:rPr>
              <w:t>2</w:t>
            </w:r>
            <w:r w:rsidR="00A65C00" w:rsidRPr="00DD25D3">
              <w:rPr>
                <w:rFonts w:ascii="Arial" w:hAnsi="Arial" w:cs="Arial"/>
                <w:sz w:val="18"/>
                <w:szCs w:val="18"/>
              </w:rPr>
              <w:t>2</w:t>
            </w:r>
            <w:r w:rsidRPr="00DD25D3">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1E5CD687" w14:textId="618BCA0C" w:rsidR="008B0167" w:rsidRPr="00DD25D3" w:rsidRDefault="008365CA" w:rsidP="00414351">
            <w:pPr>
              <w:jc w:val="center"/>
              <w:rPr>
                <w:rFonts w:ascii="Arial" w:hAnsi="Arial" w:cs="Arial"/>
                <w:sz w:val="18"/>
                <w:szCs w:val="18"/>
              </w:rPr>
            </w:pPr>
            <w:r w:rsidRPr="00DD25D3">
              <w:rPr>
                <w:rFonts w:ascii="Arial" w:hAnsi="Arial" w:cs="Arial"/>
                <w:sz w:val="18"/>
                <w:szCs w:val="18"/>
              </w:rPr>
              <w:t>2</w:t>
            </w:r>
            <w:r w:rsidR="00A65C00" w:rsidRPr="00DD25D3">
              <w:rPr>
                <w:rFonts w:ascii="Arial" w:hAnsi="Arial" w:cs="Arial"/>
                <w:sz w:val="18"/>
                <w:szCs w:val="18"/>
              </w:rPr>
              <w:t>2</w:t>
            </w:r>
            <w:r w:rsidRPr="00DD25D3">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6A9ECAF0" w14:textId="1DF3F26F" w:rsidR="008B0167" w:rsidRPr="00DD25D3" w:rsidRDefault="008365CA" w:rsidP="00414351">
            <w:pPr>
              <w:jc w:val="center"/>
              <w:rPr>
                <w:rFonts w:ascii="Arial" w:hAnsi="Arial" w:cs="Arial"/>
                <w:sz w:val="18"/>
                <w:szCs w:val="18"/>
              </w:rPr>
            </w:pPr>
            <w:r w:rsidRPr="00DD25D3">
              <w:rPr>
                <w:rFonts w:ascii="Arial" w:hAnsi="Arial" w:cs="Arial"/>
                <w:sz w:val="18"/>
                <w:szCs w:val="18"/>
              </w:rPr>
              <w:t>2</w:t>
            </w:r>
            <w:r w:rsidR="00A65C00" w:rsidRPr="00DD25D3">
              <w:rPr>
                <w:rFonts w:ascii="Arial" w:hAnsi="Arial" w:cs="Arial"/>
                <w:sz w:val="18"/>
                <w:szCs w:val="18"/>
              </w:rPr>
              <w:t>2</w:t>
            </w:r>
            <w:r w:rsidRPr="00DD25D3">
              <w:rPr>
                <w:rFonts w:ascii="Arial" w:hAnsi="Arial" w:cs="Arial"/>
                <w:sz w:val="18"/>
                <w:szCs w:val="18"/>
              </w:rPr>
              <w:t>0</w:t>
            </w:r>
          </w:p>
        </w:tc>
      </w:tr>
    </w:tbl>
    <w:p w14:paraId="365B4A25" w14:textId="77777777" w:rsidR="005A1E11" w:rsidRPr="00AA6668" w:rsidRDefault="005A1E11" w:rsidP="005A1E11">
      <w:pPr>
        <w:rPr>
          <w:rFonts w:ascii="Arial" w:eastAsia="Calibri" w:hAnsi="Arial" w:cs="Arial"/>
        </w:rPr>
      </w:pPr>
      <w:r w:rsidRPr="00AA6668">
        <w:rPr>
          <w:rFonts w:ascii="Arial" w:eastAsia="Calibri" w:hAnsi="Arial" w:cs="Arial"/>
        </w:rPr>
        <w:br w:type="page"/>
      </w:r>
    </w:p>
    <w:p w14:paraId="44D87AE1" w14:textId="77777777" w:rsidR="008365CA" w:rsidRPr="00AA6668" w:rsidRDefault="008365CA" w:rsidP="008365CA">
      <w:pPr>
        <w:pStyle w:val="Naslov3"/>
        <w:rPr>
          <w:rFonts w:eastAsia="Calibri"/>
        </w:rPr>
      </w:pPr>
      <w:bookmarkStart w:id="347" w:name="_Toc146005860"/>
      <w:bookmarkStart w:id="348" w:name="_Toc152222827"/>
      <w:bookmarkStart w:id="349" w:name="_Toc184388814"/>
      <w:r w:rsidRPr="00AA6668">
        <w:rPr>
          <w:rFonts w:eastAsia="Calibri"/>
        </w:rPr>
        <w:lastRenderedPageBreak/>
        <w:t>Program (2042): Zdravstvena zaštita</w:t>
      </w:r>
      <w:bookmarkEnd w:id="347"/>
      <w:bookmarkEnd w:id="348"/>
      <w:bookmarkEnd w:id="349"/>
    </w:p>
    <w:p w14:paraId="5930EBF2" w14:textId="77777777" w:rsidR="008365CA" w:rsidRPr="00AA6668" w:rsidRDefault="008365CA" w:rsidP="00593BA1">
      <w:pPr>
        <w:rPr>
          <w:rFonts w:eastAsia="Calibri"/>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55"/>
        <w:gridCol w:w="12899"/>
      </w:tblGrid>
      <w:tr w:rsidR="00AA6668" w:rsidRPr="00AA6668" w14:paraId="446A02C3" w14:textId="77777777" w:rsidTr="00414351">
        <w:tc>
          <w:tcPr>
            <w:tcW w:w="1555" w:type="dxa"/>
            <w:tcBorders>
              <w:top w:val="dotted" w:sz="4" w:space="0" w:color="auto"/>
              <w:left w:val="dotted" w:sz="4" w:space="0" w:color="auto"/>
              <w:bottom w:val="dotted" w:sz="4" w:space="0" w:color="auto"/>
              <w:right w:val="dotted" w:sz="4" w:space="0" w:color="auto"/>
            </w:tcBorders>
            <w:hideMark/>
          </w:tcPr>
          <w:p w14:paraId="3297603F" w14:textId="3E5E5456" w:rsidR="00AA6668" w:rsidRPr="00AA6668" w:rsidRDefault="00AA6668" w:rsidP="00AA6668">
            <w:pPr>
              <w:rPr>
                <w:rFonts w:ascii="Arial" w:eastAsia="Calibri" w:hAnsi="Arial" w:cs="Arial"/>
              </w:rPr>
            </w:pPr>
            <w:r w:rsidRPr="00AA6668">
              <w:rPr>
                <w:rFonts w:ascii="Arial" w:eastAsia="Calibri" w:hAnsi="Arial" w:cs="Arial"/>
              </w:rPr>
              <w:t>OPIS PROGRAMA:</w:t>
            </w:r>
          </w:p>
        </w:tc>
        <w:tc>
          <w:tcPr>
            <w:tcW w:w="12899" w:type="dxa"/>
            <w:tcBorders>
              <w:top w:val="dotted" w:sz="4" w:space="0" w:color="auto"/>
              <w:left w:val="dotted" w:sz="4" w:space="0" w:color="auto"/>
              <w:bottom w:val="dotted" w:sz="4" w:space="0" w:color="auto"/>
              <w:right w:val="dotted" w:sz="4" w:space="0" w:color="auto"/>
            </w:tcBorders>
            <w:hideMark/>
          </w:tcPr>
          <w:p w14:paraId="0EE484C9" w14:textId="77777777" w:rsidR="00AA6668" w:rsidRPr="00AA6668" w:rsidRDefault="00AA6668" w:rsidP="00AA6668">
            <w:pPr>
              <w:rPr>
                <w:rFonts w:ascii="Arial" w:eastAsia="Calibri" w:hAnsi="Arial" w:cs="Arial"/>
              </w:rPr>
            </w:pPr>
            <w:r w:rsidRPr="00AA6668">
              <w:rPr>
                <w:rFonts w:ascii="Arial" w:eastAsia="Calibri" w:hAnsi="Arial" w:cs="Arial"/>
              </w:rPr>
              <w:t xml:space="preserve">Ovaj program obuhvaća djelatnosti i poslove koji se odnose na unapređenje i očuvanje zdravlja, prevenciju bolesti svih dobnih skupina, edukaciju građana za zdrave životne izbore, ispitivanje i praćenje čimbenika štetnih za ljudsko zdravlje, prevenciju masovnih nezaraznih bolesti (srca, krvožilnog sustava, ovisnosti i drugo), te podizanje kvalitete zdravlja i života osjetljivih skupina (djeca i mladi, trudnice i starije osobe). </w:t>
            </w:r>
          </w:p>
          <w:p w14:paraId="6FC6CA3D" w14:textId="77777777" w:rsidR="00AA6668" w:rsidRPr="00AA6668" w:rsidRDefault="00AA6668" w:rsidP="00AA6668">
            <w:pPr>
              <w:rPr>
                <w:rFonts w:ascii="Arial" w:eastAsia="Calibri" w:hAnsi="Arial" w:cs="Arial"/>
              </w:rPr>
            </w:pPr>
            <w:r w:rsidRPr="00AA6668">
              <w:rPr>
                <w:rFonts w:ascii="Arial" w:eastAsia="Calibri" w:hAnsi="Arial" w:cs="Arial"/>
              </w:rPr>
              <w:t xml:space="preserve">Svrha programa je osigurati stanovništvu viši standard zdravstvene zaštite od onog koji svojim programom osigurava država. </w:t>
            </w:r>
          </w:p>
          <w:p w14:paraId="38498158" w14:textId="77777777" w:rsidR="00AA6668" w:rsidRPr="00AA6668" w:rsidRDefault="00AA6668" w:rsidP="00AA6668">
            <w:pPr>
              <w:rPr>
                <w:rFonts w:ascii="Arial" w:eastAsia="Calibri" w:hAnsi="Arial" w:cs="Arial"/>
              </w:rPr>
            </w:pPr>
            <w:r w:rsidRPr="00AA6668">
              <w:rPr>
                <w:rFonts w:ascii="Arial" w:eastAsia="Calibri" w:hAnsi="Arial" w:cs="Arial"/>
              </w:rPr>
              <w:t xml:space="preserve">Realizacija aktivnosti unutar ovog programa uredit će se sporazumima s nadležnim ustanovama, odnosno provoditeljima usluga, kojima će se utvrditi međusobna prava i obveze. </w:t>
            </w:r>
          </w:p>
          <w:p w14:paraId="6A3312ED" w14:textId="76F3D81E" w:rsidR="00AA6668" w:rsidRPr="00AA6668" w:rsidRDefault="00AA6668" w:rsidP="00AA6668">
            <w:pPr>
              <w:rPr>
                <w:rFonts w:ascii="Arial" w:eastAsia="Calibri" w:hAnsi="Arial" w:cs="Arial"/>
              </w:rPr>
            </w:pPr>
            <w:r w:rsidRPr="00AA6668">
              <w:rPr>
                <w:rFonts w:ascii="Arial" w:eastAsia="Calibri" w:hAnsi="Arial" w:cs="Arial"/>
              </w:rPr>
              <w:t>Povećanje zdravstvene zaštite i razine zdravlja cjelokupnog stanovništva.</w:t>
            </w:r>
          </w:p>
        </w:tc>
      </w:tr>
      <w:tr w:rsidR="00AA6668" w:rsidRPr="00AA6668" w14:paraId="70FA6BE0" w14:textId="77777777" w:rsidTr="00414351">
        <w:tc>
          <w:tcPr>
            <w:tcW w:w="1555" w:type="dxa"/>
            <w:tcBorders>
              <w:top w:val="dotted" w:sz="4" w:space="0" w:color="auto"/>
              <w:left w:val="dotted" w:sz="4" w:space="0" w:color="auto"/>
              <w:bottom w:val="dotted" w:sz="4" w:space="0" w:color="auto"/>
              <w:right w:val="dotted" w:sz="4" w:space="0" w:color="auto"/>
            </w:tcBorders>
            <w:hideMark/>
          </w:tcPr>
          <w:p w14:paraId="31F8C590" w14:textId="1E4385FC" w:rsidR="00AA6668" w:rsidRPr="00AA6668" w:rsidRDefault="00AA6668" w:rsidP="00AA6668">
            <w:pPr>
              <w:rPr>
                <w:rFonts w:ascii="Arial" w:eastAsia="Calibri" w:hAnsi="Arial" w:cs="Arial"/>
              </w:rPr>
            </w:pPr>
            <w:r w:rsidRPr="00AA6668">
              <w:rPr>
                <w:rFonts w:ascii="Arial" w:eastAsia="Calibri" w:hAnsi="Arial" w:cs="Arial"/>
              </w:rPr>
              <w:t>ZAKONSKE I DRUGE PRAVNE OSNOVE PROGRAMA:</w:t>
            </w:r>
          </w:p>
        </w:tc>
        <w:tc>
          <w:tcPr>
            <w:tcW w:w="12899" w:type="dxa"/>
            <w:tcBorders>
              <w:top w:val="dotted" w:sz="4" w:space="0" w:color="auto"/>
              <w:left w:val="dotted" w:sz="4" w:space="0" w:color="auto"/>
              <w:bottom w:val="dotted" w:sz="4" w:space="0" w:color="auto"/>
              <w:right w:val="dotted" w:sz="4" w:space="0" w:color="auto"/>
            </w:tcBorders>
            <w:hideMark/>
          </w:tcPr>
          <w:p w14:paraId="2FBFED2C" w14:textId="5218F627" w:rsidR="00AA6668" w:rsidRPr="00AA6668" w:rsidRDefault="00AA6668" w:rsidP="00AA6668">
            <w:pPr>
              <w:autoSpaceDE w:val="0"/>
              <w:autoSpaceDN w:val="0"/>
              <w:adjustRightInd w:val="0"/>
              <w:rPr>
                <w:rFonts w:ascii="Arial" w:hAnsi="Arial" w:cs="Arial"/>
              </w:rPr>
            </w:pPr>
            <w:r w:rsidRPr="00AA6668">
              <w:rPr>
                <w:rFonts w:ascii="Arial" w:hAnsi="Arial" w:cs="Arial"/>
              </w:rPr>
              <w:t>Zakon o lokalnoj i područnoj (regionalnoj) samoupravi (NN 33/01, 60/01,129/05, 109/07,125/08, 36/09, 150/11, 144/12, 19/13, 137/15, 123/17, 98/19, 144/20), Zakon o zdravstvenoj zaštiti (NN 100/18, 125/19, 147/20, 119/22, 156/22, 33/23, 36/24), Zakon o udrugama (NN 74/14, 70/17, 98/19, 151/22), Statut Općine i drugi akti</w:t>
            </w:r>
          </w:p>
        </w:tc>
      </w:tr>
      <w:tr w:rsidR="00AA6668" w:rsidRPr="00AA6668" w14:paraId="73658074" w14:textId="77777777" w:rsidTr="00414351">
        <w:tc>
          <w:tcPr>
            <w:tcW w:w="1555" w:type="dxa"/>
            <w:tcBorders>
              <w:top w:val="dotted" w:sz="4" w:space="0" w:color="auto"/>
              <w:left w:val="dotted" w:sz="4" w:space="0" w:color="auto"/>
              <w:bottom w:val="dotted" w:sz="4" w:space="0" w:color="auto"/>
              <w:right w:val="dotted" w:sz="4" w:space="0" w:color="auto"/>
            </w:tcBorders>
            <w:hideMark/>
          </w:tcPr>
          <w:p w14:paraId="520967BC" w14:textId="241652ED" w:rsidR="00AA6668" w:rsidRPr="00AA6668" w:rsidRDefault="00AA6668" w:rsidP="00AA6668">
            <w:pPr>
              <w:rPr>
                <w:rFonts w:ascii="Arial" w:eastAsia="Calibri" w:hAnsi="Arial" w:cs="Arial"/>
              </w:rPr>
            </w:pPr>
            <w:r w:rsidRPr="00AA6668">
              <w:rPr>
                <w:rFonts w:ascii="Arial" w:eastAsia="Calibri" w:hAnsi="Arial" w:cs="Arial"/>
              </w:rPr>
              <w:t>OPĆI CILJ:</w:t>
            </w:r>
          </w:p>
        </w:tc>
        <w:tc>
          <w:tcPr>
            <w:tcW w:w="12899" w:type="dxa"/>
            <w:tcBorders>
              <w:top w:val="dotted" w:sz="4" w:space="0" w:color="auto"/>
              <w:left w:val="dotted" w:sz="4" w:space="0" w:color="auto"/>
              <w:bottom w:val="dotted" w:sz="4" w:space="0" w:color="auto"/>
              <w:right w:val="dotted" w:sz="4" w:space="0" w:color="auto"/>
            </w:tcBorders>
            <w:hideMark/>
          </w:tcPr>
          <w:p w14:paraId="262E248B" w14:textId="77777777" w:rsidR="00AA6668" w:rsidRPr="00AA6668" w:rsidRDefault="00AA6668" w:rsidP="00AA6668">
            <w:pPr>
              <w:autoSpaceDE w:val="0"/>
              <w:autoSpaceDN w:val="0"/>
              <w:adjustRightInd w:val="0"/>
              <w:rPr>
                <w:rFonts w:ascii="Arial" w:hAnsi="Arial" w:cs="Arial"/>
              </w:rPr>
            </w:pPr>
            <w:r w:rsidRPr="00AA6668">
              <w:rPr>
                <w:rFonts w:ascii="Arial" w:hAnsi="Arial" w:cs="Arial"/>
              </w:rPr>
              <w:t>Povećanje zdravstvene zaštite i razine zdravlja stanovništva putem učinkovitog pružanja zdravstvene zaštite.</w:t>
            </w:r>
          </w:p>
          <w:p w14:paraId="455545D9" w14:textId="533CBC6A" w:rsidR="00AA6668" w:rsidRPr="00AA6668" w:rsidRDefault="00AA6668" w:rsidP="00AA6668">
            <w:pPr>
              <w:rPr>
                <w:rFonts w:ascii="Arial" w:hAnsi="Arial" w:cs="Arial"/>
              </w:rPr>
            </w:pPr>
            <w:r w:rsidRPr="00AA6668">
              <w:rPr>
                <w:rFonts w:ascii="Arial" w:hAnsi="Arial" w:cs="Arial"/>
              </w:rPr>
              <w:t xml:space="preserve">Unapređivanje i očuvanje zdravlja, prevencija bolesti, edukacija stanovništva za zdrave životne izbore. </w:t>
            </w:r>
          </w:p>
        </w:tc>
      </w:tr>
      <w:tr w:rsidR="00AA6668" w:rsidRPr="00AA6668" w14:paraId="6C2D06E6" w14:textId="77777777" w:rsidTr="00414351">
        <w:tc>
          <w:tcPr>
            <w:tcW w:w="1555" w:type="dxa"/>
            <w:tcBorders>
              <w:top w:val="dotted" w:sz="4" w:space="0" w:color="auto"/>
              <w:left w:val="dotted" w:sz="4" w:space="0" w:color="auto"/>
              <w:bottom w:val="dotted" w:sz="4" w:space="0" w:color="auto"/>
              <w:right w:val="dotted" w:sz="4" w:space="0" w:color="auto"/>
            </w:tcBorders>
            <w:vAlign w:val="bottom"/>
          </w:tcPr>
          <w:p w14:paraId="09DAE260" w14:textId="3071F309" w:rsidR="00AA6668" w:rsidRPr="00AA6668" w:rsidRDefault="00AA6668" w:rsidP="00AA6668">
            <w:pPr>
              <w:rPr>
                <w:rFonts w:ascii="Arial" w:eastAsia="Calibri" w:hAnsi="Arial" w:cs="Arial"/>
              </w:rPr>
            </w:pPr>
            <w:r w:rsidRPr="00AA6668">
              <w:rPr>
                <w:rFonts w:ascii="Arial" w:eastAsia="Calibri" w:hAnsi="Arial" w:cs="Arial"/>
              </w:rPr>
              <w:t>POSEBNI CILJEVI:</w:t>
            </w:r>
          </w:p>
        </w:tc>
        <w:tc>
          <w:tcPr>
            <w:tcW w:w="12899" w:type="dxa"/>
            <w:tcBorders>
              <w:top w:val="dotted" w:sz="4" w:space="0" w:color="auto"/>
              <w:left w:val="dotted" w:sz="4" w:space="0" w:color="auto"/>
              <w:bottom w:val="dotted" w:sz="4" w:space="0" w:color="auto"/>
              <w:right w:val="dotted" w:sz="4" w:space="0" w:color="auto"/>
            </w:tcBorders>
            <w:vAlign w:val="bottom"/>
          </w:tcPr>
          <w:p w14:paraId="013D1AC3" w14:textId="77777777" w:rsidR="00AA6668" w:rsidRPr="00AA6668" w:rsidRDefault="00AA6668" w:rsidP="00AA6668">
            <w:pPr>
              <w:rPr>
                <w:rFonts w:ascii="Arial" w:eastAsia="Calibri" w:hAnsi="Arial" w:cs="Arial"/>
              </w:rPr>
            </w:pPr>
            <w:r w:rsidRPr="00AA6668">
              <w:rPr>
                <w:rFonts w:ascii="Arial" w:eastAsia="Calibri" w:hAnsi="Arial" w:cs="Arial"/>
              </w:rPr>
              <w:t xml:space="preserve">Broj programa usmjerenih na poboljšanje zdravstvene zaštite građana koji se realiziraju u suradnji sa zdravstvenim ustanovama, ambulantama (specijalisti koji dolaze iz Opće bolnice Dubrovnik u ambulantu na području Općine koja je uređena općinskim sredstvima, Hitna medicinska pomoć smještena u Zračnoj luci Dubrovnik, ustanova koja obavlja laboratorijske usluge i dr.). </w:t>
            </w:r>
          </w:p>
          <w:p w14:paraId="20386104" w14:textId="77777777" w:rsidR="00AA6668" w:rsidRPr="00AA6668" w:rsidRDefault="00AA6668" w:rsidP="00AA6668">
            <w:pPr>
              <w:rPr>
                <w:rFonts w:ascii="Arial" w:eastAsia="Calibri" w:hAnsi="Arial" w:cs="Arial"/>
              </w:rPr>
            </w:pPr>
            <w:r w:rsidRPr="00AA6668">
              <w:rPr>
                <w:rFonts w:ascii="Arial" w:eastAsia="Calibri" w:hAnsi="Arial" w:cs="Arial"/>
              </w:rPr>
              <w:t>Unapređenje i očuvanje zdravlja, prevencija bolesti svih dobnih skupina, edukacija svih građana za zdrave životne izbore, prevencija kroničnih masovnih nezaraznih bolesti (bolesti srca i krvožilnog sustava ...). Podizanje kvalitete zdravlja i života osjetljivih dobnih skupina, odnosno podizanje zdravstvenog standarda stanovništva općine.</w:t>
            </w:r>
          </w:p>
          <w:p w14:paraId="2D2B2B68" w14:textId="2DEE9672" w:rsidR="00AA6668" w:rsidRPr="00AA6668" w:rsidRDefault="00AA6668" w:rsidP="00AA6668">
            <w:pPr>
              <w:autoSpaceDE w:val="0"/>
              <w:autoSpaceDN w:val="0"/>
              <w:adjustRightInd w:val="0"/>
              <w:rPr>
                <w:rFonts w:ascii="Arial" w:hAnsi="Arial" w:cs="Arial"/>
              </w:rPr>
            </w:pPr>
            <w:r w:rsidRPr="00AA6668">
              <w:rPr>
                <w:rFonts w:ascii="Arial" w:eastAsia="Calibri" w:hAnsi="Arial" w:cs="Arial"/>
              </w:rPr>
              <w:t>Povećanjem razine zdravlja povećava se radna sposobnost stanovništva odnosno veći zdravstveni standard stanovništva ima za posljedicu dulji aktivan životni vijek.</w:t>
            </w:r>
          </w:p>
        </w:tc>
      </w:tr>
    </w:tbl>
    <w:p w14:paraId="14578E87" w14:textId="77777777" w:rsidR="00593BA1" w:rsidRPr="00AA6668" w:rsidRDefault="00593BA1" w:rsidP="00593BA1">
      <w:pPr>
        <w:rPr>
          <w:rFonts w:ascii="Arial" w:eastAsia="Calibri" w:hAnsi="Arial" w:cs="Arial"/>
        </w:rPr>
      </w:pPr>
    </w:p>
    <w:p w14:paraId="7572D1E9" w14:textId="77777777" w:rsidR="00795AD0" w:rsidRPr="00AA6668" w:rsidRDefault="00795AD0">
      <w:pPr>
        <w:pStyle w:val="Odlomakpopisa"/>
        <w:numPr>
          <w:ilvl w:val="0"/>
          <w:numId w:val="18"/>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AA6668">
        <w:rPr>
          <w:rFonts w:ascii="Arial" w:eastAsia="Calibri" w:hAnsi="Arial" w:cs="Arial"/>
          <w:b/>
        </w:rPr>
        <w:t>Procjena i ishodište potrebnih sredstava za aktivnosti unutar programa</w:t>
      </w:r>
    </w:p>
    <w:p w14:paraId="6CE467C4" w14:textId="77777777" w:rsidR="00795AD0" w:rsidRPr="00AA6668" w:rsidRDefault="00795AD0" w:rsidP="005A1E11">
      <w:pPr>
        <w:rPr>
          <w:rFonts w:ascii="Arial" w:eastAsia="Calibri" w:hAnsi="Arial" w:cs="Arial"/>
        </w:rPr>
      </w:pPr>
    </w:p>
    <w:p w14:paraId="7EDBDE93" w14:textId="09EFBD9C" w:rsidR="005A1E11" w:rsidRPr="00AA6668" w:rsidRDefault="00647558" w:rsidP="005A1E11">
      <w:pPr>
        <w:rPr>
          <w:rFonts w:ascii="Arial" w:eastAsia="Calibri" w:hAnsi="Arial" w:cs="Arial"/>
        </w:rPr>
      </w:pPr>
      <w:r w:rsidRPr="00AA6668">
        <w:rPr>
          <w:rFonts w:ascii="Arial" w:eastAsia="Calibri" w:hAnsi="Arial" w:cs="Arial"/>
        </w:rPr>
        <w:t>Izvršenje aktivnosti sadržanih u ovom programu za 2013.-2023., plan za 2024., izvršenje za 1-6/2024., plan za 2025. i projekcije za 2026.-2027. iskazuju se u valuti EURO kako slijedi:</w:t>
      </w:r>
    </w:p>
    <w:p w14:paraId="6E8167C5" w14:textId="7576E620" w:rsidR="00DD7E12" w:rsidRPr="00AA6668" w:rsidRDefault="00DD7E12" w:rsidP="005A1E11">
      <w:pPr>
        <w:rPr>
          <w:rFonts w:ascii="Arial" w:eastAsia="Calibri" w:hAnsi="Arial" w:cs="Arial"/>
        </w:rPr>
      </w:pPr>
    </w:p>
    <w:p w14:paraId="6D6759AD" w14:textId="6B70B5EC" w:rsidR="00DD7E12" w:rsidRPr="00AF4584" w:rsidRDefault="00AA6668" w:rsidP="005A1E11">
      <w:pPr>
        <w:rPr>
          <w:rFonts w:ascii="Arial" w:eastAsia="Calibri" w:hAnsi="Arial" w:cs="Arial"/>
          <w:color w:val="FF0000"/>
        </w:rPr>
      </w:pPr>
      <w:r w:rsidRPr="00AA6668">
        <w:rPr>
          <w:rFonts w:eastAsia="Calibri"/>
          <w:noProof/>
        </w:rPr>
        <w:lastRenderedPageBreak/>
        <w:drawing>
          <wp:inline distT="0" distB="0" distL="0" distR="0" wp14:anchorId="79C82711" wp14:editId="7822CCD0">
            <wp:extent cx="9251950" cy="2119630"/>
            <wp:effectExtent l="0" t="0" r="6350" b="0"/>
            <wp:docPr id="20059416"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251950" cy="2119630"/>
                    </a:xfrm>
                    <a:prstGeom prst="rect">
                      <a:avLst/>
                    </a:prstGeom>
                    <a:noFill/>
                    <a:ln>
                      <a:noFill/>
                    </a:ln>
                  </pic:spPr>
                </pic:pic>
              </a:graphicData>
            </a:graphic>
          </wp:inline>
        </w:drawing>
      </w:r>
    </w:p>
    <w:p w14:paraId="63D58936" w14:textId="77777777" w:rsidR="00593BA1" w:rsidRPr="00AA6668" w:rsidRDefault="00593BA1" w:rsidP="00593BA1">
      <w:pPr>
        <w:shd w:val="clear" w:color="auto" w:fill="FFFFFF"/>
        <w:jc w:val="right"/>
        <w:rPr>
          <w:rFonts w:ascii="Arial" w:hAnsi="Arial" w:cs="Arial"/>
        </w:rPr>
      </w:pPr>
      <w:r w:rsidRPr="00AA6668">
        <w:rPr>
          <w:rFonts w:ascii="Arial" w:hAnsi="Arial" w:cs="Arial"/>
          <w:b/>
        </w:rPr>
        <w:t>RAZLOG ODSTUPANJA OD PROŠLOGODIŠNJIH PROJEKCIJA</w:t>
      </w:r>
      <w:r w:rsidRPr="00AA6668">
        <w:rPr>
          <w:rFonts w:ascii="Arial" w:hAnsi="Arial" w:cs="Arial"/>
        </w:rPr>
        <w:t xml:space="preserve">: </w:t>
      </w:r>
    </w:p>
    <w:p w14:paraId="11FDD687" w14:textId="77777777" w:rsidR="00593BA1" w:rsidRPr="00AA6668" w:rsidRDefault="00593BA1" w:rsidP="00593BA1">
      <w:pPr>
        <w:shd w:val="clear" w:color="auto" w:fill="FFFFFF"/>
        <w:jc w:val="right"/>
        <w:rPr>
          <w:rFonts w:ascii="Arial" w:hAnsi="Arial" w:cs="Arial"/>
        </w:rPr>
      </w:pPr>
      <w:r w:rsidRPr="00AA6668">
        <w:rPr>
          <w:rFonts w:ascii="Arial" w:hAnsi="Arial" w:cs="Arial"/>
        </w:rPr>
        <w:t>Po navedenom programu nije bilo značajnijih odstupanja.</w:t>
      </w:r>
    </w:p>
    <w:p w14:paraId="55EDA47D" w14:textId="56A23A28" w:rsidR="00DD7E12" w:rsidRPr="00AA6668" w:rsidRDefault="00DD7E12" w:rsidP="005A1E11">
      <w:pPr>
        <w:rPr>
          <w:rFonts w:ascii="Arial" w:eastAsia="Calibri" w:hAnsi="Arial" w:cs="Arial"/>
        </w:rPr>
      </w:pPr>
    </w:p>
    <w:p w14:paraId="1E5DD07F" w14:textId="77777777" w:rsidR="005A1E11" w:rsidRPr="00AA6668" w:rsidRDefault="005A1E11" w:rsidP="005A1E11">
      <w:pPr>
        <w:rPr>
          <w:rFonts w:ascii="Arial" w:eastAsia="Calibri" w:hAnsi="Arial" w:cs="Arial"/>
          <w:i/>
        </w:rPr>
      </w:pPr>
      <w:r w:rsidRPr="00AA6668">
        <w:rPr>
          <w:rFonts w:ascii="Arial" w:eastAsia="Calibri" w:hAnsi="Arial" w:cs="Arial"/>
          <w:b/>
        </w:rPr>
        <w:t>Ishodište i pokazatelji na kojima se zasnivaju izračuni i ocjene</w:t>
      </w:r>
      <w:r w:rsidRPr="00AA6668">
        <w:rPr>
          <w:rFonts w:ascii="Arial" w:eastAsia="Calibri" w:hAnsi="Arial" w:cs="Arial"/>
        </w:rPr>
        <w:t xml:space="preserve"> </w:t>
      </w:r>
      <w:r w:rsidRPr="00AA6668">
        <w:rPr>
          <w:rFonts w:ascii="Arial" w:eastAsia="Calibri" w:hAnsi="Arial" w:cs="Arial"/>
          <w:b/>
        </w:rPr>
        <w:t>potrebnih sredstava za provođenje programa:</w:t>
      </w:r>
      <w:r w:rsidRPr="00AA6668">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10144B51" w14:textId="3E60F494" w:rsidR="005A1E11" w:rsidRPr="00AA6668" w:rsidRDefault="005A1E11" w:rsidP="005A1E11">
      <w:pPr>
        <w:shd w:val="clear" w:color="auto" w:fill="FFFFFF"/>
        <w:rPr>
          <w:rFonts w:ascii="Arial" w:eastAsia="Calibri" w:hAnsi="Arial" w:cs="Arial"/>
        </w:rPr>
      </w:pPr>
      <w:r w:rsidRPr="00AA6668">
        <w:rPr>
          <w:rFonts w:ascii="Arial" w:eastAsia="Calibri" w:hAnsi="Arial" w:cs="Arial"/>
          <w:b/>
        </w:rPr>
        <w:t>Izvještaj o postignutim ciljevima i rezultatima programa temeljenim na pokazateljima uspješnosti u prethodnoj godini</w:t>
      </w:r>
      <w:r w:rsidRPr="00AA6668">
        <w:rPr>
          <w:rFonts w:ascii="Arial" w:eastAsia="Calibri" w:hAnsi="Arial" w:cs="Arial"/>
        </w:rPr>
        <w:t xml:space="preserve">: Izvršenje </w:t>
      </w:r>
      <w:r w:rsidR="00593BA1" w:rsidRPr="00AA6668">
        <w:rPr>
          <w:rFonts w:ascii="Arial" w:eastAsia="Calibri" w:hAnsi="Arial" w:cs="Arial"/>
        </w:rPr>
        <w:t>prvog polugodišta 202</w:t>
      </w:r>
      <w:r w:rsidR="00AA6668" w:rsidRPr="00AA6668">
        <w:rPr>
          <w:rFonts w:ascii="Arial" w:eastAsia="Calibri" w:hAnsi="Arial" w:cs="Arial"/>
        </w:rPr>
        <w:t>4</w:t>
      </w:r>
      <w:r w:rsidR="00593BA1" w:rsidRPr="00AA6668">
        <w:rPr>
          <w:rFonts w:ascii="Arial" w:eastAsia="Calibri" w:hAnsi="Arial" w:cs="Arial"/>
        </w:rPr>
        <w:t xml:space="preserve">. </w:t>
      </w:r>
      <w:r w:rsidRPr="00AA6668">
        <w:rPr>
          <w:rFonts w:ascii="Arial" w:eastAsia="Calibri" w:hAnsi="Arial" w:cs="Arial"/>
        </w:rPr>
        <w:t>je u okviru očekivanih vrijednosti.</w:t>
      </w:r>
    </w:p>
    <w:p w14:paraId="3E550755" w14:textId="77777777" w:rsidR="00593BA1" w:rsidRPr="00AA6668" w:rsidRDefault="00593BA1" w:rsidP="005A1E11">
      <w:pPr>
        <w:shd w:val="clear" w:color="auto" w:fill="FFFFFF"/>
        <w:rPr>
          <w:rFonts w:ascii="Calibri" w:hAnsi="Calibri" w:cs="Calibri"/>
          <w:b/>
          <w:sz w:val="24"/>
          <w:szCs w:val="24"/>
        </w:rPr>
      </w:pPr>
    </w:p>
    <w:p w14:paraId="35F64794" w14:textId="1F27F5BB" w:rsidR="005A1E11" w:rsidRPr="00AA6668" w:rsidRDefault="005A1E11" w:rsidP="005A1E11">
      <w:pPr>
        <w:rPr>
          <w:rFonts w:ascii="Arial" w:eastAsia="Calibri" w:hAnsi="Arial" w:cs="Arial"/>
        </w:rPr>
      </w:pPr>
      <w:r w:rsidRPr="00AA6668">
        <w:rPr>
          <w:rFonts w:ascii="Arial" w:eastAsia="Calibri" w:hAnsi="Arial" w:cs="Arial"/>
        </w:rPr>
        <w:t xml:space="preserve">Ukupno planirana sredstva na razini programa 2042 iznose </w:t>
      </w:r>
      <w:r w:rsidR="00AA6668" w:rsidRPr="00AA6668">
        <w:rPr>
          <w:rFonts w:ascii="Arial" w:eastAsia="Calibri" w:hAnsi="Arial" w:cs="Arial"/>
        </w:rPr>
        <w:t>94.900</w:t>
      </w:r>
      <w:r w:rsidR="008365CA" w:rsidRPr="00AA6668">
        <w:rPr>
          <w:rFonts w:ascii="Arial" w:eastAsia="Calibri" w:hAnsi="Arial" w:cs="Arial"/>
        </w:rPr>
        <w:t xml:space="preserve"> €</w:t>
      </w:r>
      <w:r w:rsidR="00593BA1" w:rsidRPr="00AA6668">
        <w:rPr>
          <w:rFonts w:ascii="Arial" w:eastAsia="Calibri" w:hAnsi="Arial" w:cs="Arial"/>
        </w:rPr>
        <w:t xml:space="preserve"> za 202</w:t>
      </w:r>
      <w:r w:rsidR="00AA6668" w:rsidRPr="00AA6668">
        <w:rPr>
          <w:rFonts w:ascii="Arial" w:eastAsia="Calibri" w:hAnsi="Arial" w:cs="Arial"/>
        </w:rPr>
        <w:t>5</w:t>
      </w:r>
      <w:r w:rsidR="00593BA1" w:rsidRPr="00AA6668">
        <w:rPr>
          <w:rFonts w:ascii="Arial" w:eastAsia="Calibri" w:hAnsi="Arial" w:cs="Arial"/>
        </w:rPr>
        <w:t xml:space="preserve">. godinu, odnosno </w:t>
      </w:r>
      <w:r w:rsidR="00AA6668" w:rsidRPr="00AA6668">
        <w:rPr>
          <w:rFonts w:ascii="Arial" w:eastAsia="Calibri" w:hAnsi="Arial" w:cs="Arial"/>
        </w:rPr>
        <w:t>96.200</w:t>
      </w:r>
      <w:r w:rsidR="00326997" w:rsidRPr="00AA6668">
        <w:rPr>
          <w:rFonts w:ascii="Arial" w:eastAsia="Calibri" w:hAnsi="Arial" w:cs="Arial"/>
        </w:rPr>
        <w:t xml:space="preserve"> </w:t>
      </w:r>
      <w:r w:rsidR="007B32C5" w:rsidRPr="00AA6668">
        <w:rPr>
          <w:rFonts w:ascii="Arial" w:eastAsia="Calibri" w:hAnsi="Arial" w:cs="Arial"/>
        </w:rPr>
        <w:t xml:space="preserve">€ </w:t>
      </w:r>
      <w:r w:rsidR="00593BA1" w:rsidRPr="00AA6668">
        <w:rPr>
          <w:rFonts w:ascii="Arial" w:eastAsia="Calibri" w:hAnsi="Arial" w:cs="Arial"/>
        </w:rPr>
        <w:t>za 202</w:t>
      </w:r>
      <w:r w:rsidR="00AA6668" w:rsidRPr="00AA6668">
        <w:rPr>
          <w:rFonts w:ascii="Arial" w:eastAsia="Calibri" w:hAnsi="Arial" w:cs="Arial"/>
        </w:rPr>
        <w:t>6</w:t>
      </w:r>
      <w:r w:rsidR="00593BA1" w:rsidRPr="00AA6668">
        <w:rPr>
          <w:rFonts w:ascii="Arial" w:eastAsia="Calibri" w:hAnsi="Arial" w:cs="Arial"/>
        </w:rPr>
        <w:t xml:space="preserve">. godinu i </w:t>
      </w:r>
      <w:r w:rsidR="00AA6668" w:rsidRPr="00AA6668">
        <w:rPr>
          <w:rFonts w:ascii="Arial" w:eastAsia="Calibri" w:hAnsi="Arial" w:cs="Arial"/>
        </w:rPr>
        <w:t>97.200</w:t>
      </w:r>
      <w:r w:rsidR="00326997" w:rsidRPr="00AA6668">
        <w:rPr>
          <w:rFonts w:ascii="Arial" w:eastAsia="Calibri" w:hAnsi="Arial" w:cs="Arial"/>
        </w:rPr>
        <w:t xml:space="preserve"> </w:t>
      </w:r>
      <w:r w:rsidR="007B32C5" w:rsidRPr="00AA6668">
        <w:rPr>
          <w:rFonts w:ascii="Arial" w:eastAsia="Calibri" w:hAnsi="Arial" w:cs="Arial"/>
        </w:rPr>
        <w:t xml:space="preserve">€ </w:t>
      </w:r>
      <w:r w:rsidR="00593BA1" w:rsidRPr="00AA6668">
        <w:rPr>
          <w:rFonts w:ascii="Arial" w:eastAsia="Calibri" w:hAnsi="Arial" w:cs="Arial"/>
        </w:rPr>
        <w:t>za 202</w:t>
      </w:r>
      <w:r w:rsidR="00AA6668" w:rsidRPr="00AA6668">
        <w:rPr>
          <w:rFonts w:ascii="Arial" w:eastAsia="Calibri" w:hAnsi="Arial" w:cs="Arial"/>
        </w:rPr>
        <w:t>7</w:t>
      </w:r>
      <w:r w:rsidR="00593BA1" w:rsidRPr="00AA6668">
        <w:rPr>
          <w:rFonts w:ascii="Arial" w:eastAsia="Calibri" w:hAnsi="Arial" w:cs="Arial"/>
        </w:rPr>
        <w:t xml:space="preserve">. godinu. </w:t>
      </w:r>
    </w:p>
    <w:p w14:paraId="7537BF4E" w14:textId="77777777" w:rsidR="00593BA1" w:rsidRPr="00AA6668" w:rsidRDefault="00593BA1" w:rsidP="00593BA1">
      <w:pPr>
        <w:autoSpaceDE w:val="0"/>
        <w:autoSpaceDN w:val="0"/>
        <w:adjustRightInd w:val="0"/>
        <w:rPr>
          <w:rFonts w:ascii="Arial" w:eastAsia="Calibri" w:hAnsi="Arial" w:cs="Arial"/>
        </w:rPr>
      </w:pPr>
    </w:p>
    <w:p w14:paraId="76B30FF0" w14:textId="77777777" w:rsidR="00593BA1" w:rsidRPr="00AA6668" w:rsidRDefault="00593BA1">
      <w:pPr>
        <w:pStyle w:val="Odlomakpopisa"/>
        <w:numPr>
          <w:ilvl w:val="0"/>
          <w:numId w:val="15"/>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AA6668">
        <w:rPr>
          <w:rFonts w:ascii="Arial" w:eastAsia="Calibri" w:hAnsi="Arial" w:cs="Arial"/>
          <w:b/>
        </w:rPr>
        <w:t>Obrazloženje aktivnosti / projekata i pokazatelji uspješnosti</w:t>
      </w:r>
    </w:p>
    <w:p w14:paraId="4E776D16" w14:textId="77777777" w:rsidR="00593BA1" w:rsidRPr="00AA6668" w:rsidRDefault="00593BA1" w:rsidP="00593BA1">
      <w:pPr>
        <w:rPr>
          <w:rFonts w:ascii="Arial" w:eastAsia="Calibri" w:hAnsi="Arial" w:cs="Arial"/>
        </w:rPr>
      </w:pPr>
    </w:p>
    <w:p w14:paraId="522687B3" w14:textId="77777777" w:rsidR="005A1E11" w:rsidRPr="00AA6668" w:rsidRDefault="005A1E11" w:rsidP="005A1E11">
      <w:pPr>
        <w:rPr>
          <w:rFonts w:ascii="Arial" w:eastAsia="Calibri" w:hAnsi="Arial" w:cs="Arial"/>
        </w:rPr>
      </w:pPr>
      <w:r w:rsidRPr="00AA6668">
        <w:rPr>
          <w:rFonts w:ascii="Arial" w:eastAsia="Calibri" w:hAnsi="Arial" w:cs="Arial"/>
        </w:rPr>
        <w:t>Unutar programa izvode se slijedeće aktivnosti i projekti:</w:t>
      </w:r>
    </w:p>
    <w:p w14:paraId="2B30AC8E" w14:textId="77777777" w:rsidR="005A1E11" w:rsidRPr="00AA6668" w:rsidRDefault="005A1E11" w:rsidP="005A1E11">
      <w:pPr>
        <w:rPr>
          <w:rFonts w:ascii="Arial" w:eastAsia="Calibri" w:hAnsi="Arial" w:cs="Arial"/>
        </w:rPr>
      </w:pPr>
    </w:p>
    <w:p w14:paraId="1842EAD3" w14:textId="38BA184C" w:rsidR="00593BA1" w:rsidRPr="00AA6668" w:rsidRDefault="005A1E11" w:rsidP="005A1E11">
      <w:pPr>
        <w:rPr>
          <w:rFonts w:ascii="Arial" w:eastAsia="Calibri" w:hAnsi="Arial" w:cs="Arial"/>
        </w:rPr>
      </w:pPr>
      <w:r w:rsidRPr="00AA6668">
        <w:rPr>
          <w:rFonts w:ascii="Arial" w:eastAsia="Calibri" w:hAnsi="Arial" w:cs="Arial"/>
          <w:b/>
        </w:rPr>
        <w:t>1. A204201: Socijalno zdravstvena prevencija i zaštita stanovništva - laboratorijske usluge</w:t>
      </w:r>
      <w:r w:rsidRPr="00AA6668">
        <w:rPr>
          <w:rFonts w:ascii="Arial" w:eastAsia="Calibri" w:hAnsi="Arial" w:cs="Arial"/>
        </w:rPr>
        <w:t xml:space="preserve"> - u sklopu navedene aktivnosti su rashodi za obavljene laboratorijske usluge u skladu s programom socijalno zdravstvenih potreba (laboratorijske usluge u zdravstvenim ambulantama Cavtat i Gruda na temelju zaključenog ugovora s pružateljem usluga i ispostavljenih računa). Planirana sredstva za provođenje navedene aktivnosti iznose </w:t>
      </w:r>
      <w:r w:rsidR="008C4CC5" w:rsidRPr="00AA6668">
        <w:rPr>
          <w:rFonts w:ascii="Arial" w:eastAsia="Calibri" w:hAnsi="Arial" w:cs="Arial"/>
        </w:rPr>
        <w:t>3</w:t>
      </w:r>
      <w:r w:rsidR="00593BA1" w:rsidRPr="00AA6668">
        <w:rPr>
          <w:rFonts w:ascii="Arial" w:eastAsia="Calibri" w:hAnsi="Arial" w:cs="Arial"/>
        </w:rPr>
        <w:t>0.000</w:t>
      </w:r>
      <w:r w:rsidR="00326997" w:rsidRPr="00AA6668">
        <w:rPr>
          <w:rFonts w:ascii="Arial" w:eastAsia="Calibri" w:hAnsi="Arial" w:cs="Arial"/>
        </w:rPr>
        <w:t xml:space="preserve"> </w:t>
      </w:r>
      <w:r w:rsidR="0066083A" w:rsidRPr="00AA6668">
        <w:rPr>
          <w:rFonts w:ascii="Arial" w:eastAsia="Calibri" w:hAnsi="Arial" w:cs="Arial"/>
        </w:rPr>
        <w:t>€.</w:t>
      </w:r>
      <w:r w:rsidRPr="00AA6668">
        <w:rPr>
          <w:rFonts w:ascii="Arial" w:eastAsia="Calibri" w:hAnsi="Arial" w:cs="Arial"/>
        </w:rPr>
        <w:t xml:space="preserve"> </w:t>
      </w:r>
    </w:p>
    <w:p w14:paraId="208277E9" w14:textId="77777777" w:rsidR="00AA6668" w:rsidRPr="00AA6668" w:rsidRDefault="00AA6668" w:rsidP="00AA6668">
      <w:pPr>
        <w:rPr>
          <w:rFonts w:ascii="Arial" w:eastAsia="Calibri" w:hAnsi="Arial" w:cs="Arial"/>
        </w:rPr>
      </w:pPr>
      <w:r w:rsidRPr="00AA6668">
        <w:rPr>
          <w:rFonts w:ascii="Arial" w:eastAsia="Calibri" w:hAnsi="Arial" w:cs="Arial"/>
        </w:rPr>
        <w:t>Do lipnja 2020. godine opseg pružanja usluge je bio veći te su i troškovi bili veći. Međutim, zbog nedostatka proračunskih sredstava radi utjecaja pandemije bolesti COVID-19, od lipnja 2020. do rujna 2021, obim usluge je djelomično smanjen, a nakon toga obim usluga je smanjen od listopada 2021. godine (smanjenje godišnjih troškova s 278.000 kn / 36.896,94 € na 226.600 kn/ 30.074,97 €, a nakon toga na 108.000 kn / 14.334,06 €). Ugovor se zaključuje s ustanovom za zdravstvenu skrb koncem godine za sljedeću proračunsku godinu.</w:t>
      </w:r>
    </w:p>
    <w:p w14:paraId="483EF73E" w14:textId="77777777" w:rsidR="00AA6668" w:rsidRPr="00AA6668" w:rsidRDefault="00AA6668" w:rsidP="00AA6668">
      <w:pPr>
        <w:rPr>
          <w:rFonts w:ascii="Arial" w:eastAsia="Calibri" w:hAnsi="Arial" w:cs="Arial"/>
          <w:b/>
        </w:rPr>
      </w:pPr>
    </w:p>
    <w:p w14:paraId="603A3044" w14:textId="2D7007F3" w:rsidR="00593BA1" w:rsidRPr="00AA6668" w:rsidRDefault="00AA6668" w:rsidP="00AA6668">
      <w:pPr>
        <w:rPr>
          <w:rFonts w:ascii="Arial" w:eastAsia="Calibri" w:hAnsi="Arial" w:cs="Arial"/>
          <w:b/>
        </w:rPr>
      </w:pPr>
      <w:r w:rsidRPr="00AA6668">
        <w:rPr>
          <w:rFonts w:ascii="Arial" w:eastAsia="Calibri" w:hAnsi="Arial" w:cs="Arial"/>
        </w:rPr>
        <w:t>Ugovor je zaključen s Ustanovom za zdravstvenu skrb Glavić u siječnju 2023. u iznosu 17.934,03 €. Usluge tijekom 2024. godine izvršavaju se na razini usluga iz prethodne godine.</w:t>
      </w:r>
    </w:p>
    <w:p w14:paraId="17795369" w14:textId="084CF9B0" w:rsidR="008C4CC5" w:rsidRPr="00004189" w:rsidRDefault="008C4CC5" w:rsidP="008C4CC5">
      <w:pPr>
        <w:rPr>
          <w:rFonts w:ascii="Arial" w:eastAsia="Calibri" w:hAnsi="Arial" w:cs="Arial"/>
        </w:rPr>
      </w:pPr>
      <w:r w:rsidRPr="00004189">
        <w:rPr>
          <w:rFonts w:ascii="Arial" w:eastAsia="Calibri" w:hAnsi="Arial" w:cs="Arial"/>
          <w:b/>
        </w:rPr>
        <w:lastRenderedPageBreak/>
        <w:t>2. A204202: Program financiranja rada specijalističke ambulante – fizijatrija, logoped, stomatolog, obiteljski i sl.</w:t>
      </w:r>
      <w:r w:rsidRPr="00004189">
        <w:rPr>
          <w:rFonts w:ascii="Arial" w:eastAsia="Calibri" w:hAnsi="Arial" w:cs="Arial"/>
        </w:rPr>
        <w:t xml:space="preserve"> - u sklopu navedene aktivnosti su rashodi za sufinanciranje rada specijalističke ambulante (rad liječnika specijalista – fizijatar, stomatolog i sl.). Planirana sredstva za provođenje navedene aktivnosti iznose 20.700 €. </w:t>
      </w:r>
    </w:p>
    <w:p w14:paraId="51664619" w14:textId="7E947BFB" w:rsidR="00004189" w:rsidRPr="00004189" w:rsidRDefault="00004189" w:rsidP="00004189">
      <w:pPr>
        <w:rPr>
          <w:rFonts w:ascii="Arial" w:eastAsia="Calibri" w:hAnsi="Arial" w:cs="Arial"/>
        </w:rPr>
      </w:pPr>
      <w:r w:rsidRPr="00004189">
        <w:rPr>
          <w:rFonts w:ascii="Arial" w:eastAsia="Calibri" w:hAnsi="Arial" w:cs="Arial"/>
        </w:rPr>
        <w:t xml:space="preserve">Ugovorom za 2023. iz siječnja je utvrđeno sufinanciranje plaće fizijatra u iznosu 550€ mjesečno, sufinanciranje rada zubne ambulante u prostorijama osnovne škole 265 € i sufinanciranje 50% plaće čistačice u ambulanti na Grudi 350 € mjesečno (sveukupno mjesečno 1.165 €). </w:t>
      </w:r>
    </w:p>
    <w:p w14:paraId="7D7C42BD" w14:textId="77777777" w:rsidR="008C4CC5" w:rsidRPr="00004189" w:rsidRDefault="008C4CC5" w:rsidP="005A1E11">
      <w:pPr>
        <w:rPr>
          <w:rFonts w:ascii="Arial" w:eastAsia="Calibri" w:hAnsi="Arial" w:cs="Arial"/>
          <w:b/>
        </w:rPr>
      </w:pPr>
    </w:p>
    <w:p w14:paraId="4250AD75" w14:textId="15F085DB" w:rsidR="008C4CC5" w:rsidRPr="00004189" w:rsidRDefault="008C4CC5" w:rsidP="008C4CC5">
      <w:pPr>
        <w:rPr>
          <w:rFonts w:ascii="Arial" w:eastAsia="Calibri" w:hAnsi="Arial" w:cs="Arial"/>
        </w:rPr>
      </w:pPr>
      <w:r w:rsidRPr="00004189">
        <w:rPr>
          <w:rFonts w:ascii="Arial" w:eastAsia="Calibri" w:hAnsi="Arial" w:cs="Arial"/>
          <w:b/>
        </w:rPr>
        <w:t xml:space="preserve">3. A204203: Program financiranja rada specijalističke ambulante – kardiologija </w:t>
      </w:r>
      <w:r w:rsidRPr="00004189">
        <w:rPr>
          <w:rFonts w:ascii="Arial" w:eastAsia="Calibri" w:hAnsi="Arial" w:cs="Arial"/>
        </w:rPr>
        <w:t xml:space="preserve">- u sklopu navedene aktivnosti su rashodi za sufinanciranje rada specijalističke ambulante kardiologije Gruda. Planirana sredstva za provođenje navedene aktivnosti iznose </w:t>
      </w:r>
      <w:r w:rsidR="00004189" w:rsidRPr="00004189">
        <w:rPr>
          <w:rFonts w:ascii="Arial" w:eastAsia="Calibri" w:hAnsi="Arial" w:cs="Arial"/>
        </w:rPr>
        <w:t>23.200</w:t>
      </w:r>
      <w:r w:rsidRPr="00004189">
        <w:rPr>
          <w:rFonts w:ascii="Arial" w:eastAsia="Calibri" w:hAnsi="Arial" w:cs="Arial"/>
        </w:rPr>
        <w:t xml:space="preserve"> €. </w:t>
      </w:r>
    </w:p>
    <w:p w14:paraId="2C1B2F5B" w14:textId="77777777" w:rsidR="008C4CC5" w:rsidRPr="00004189" w:rsidRDefault="008C4CC5" w:rsidP="008C4CC5">
      <w:pPr>
        <w:rPr>
          <w:rFonts w:ascii="Arial" w:eastAsia="Calibri" w:hAnsi="Arial" w:cs="Arial"/>
        </w:rPr>
      </w:pPr>
    </w:p>
    <w:p w14:paraId="29F48556" w14:textId="0EC5C777" w:rsidR="008C4CC5" w:rsidRPr="00004189" w:rsidRDefault="008C4CC5" w:rsidP="008C4CC5">
      <w:pPr>
        <w:rPr>
          <w:rFonts w:ascii="Arial" w:eastAsia="Calibri" w:hAnsi="Arial" w:cs="Arial"/>
        </w:rPr>
      </w:pPr>
      <w:r w:rsidRPr="00004189">
        <w:rPr>
          <w:rFonts w:ascii="Arial" w:eastAsia="Calibri" w:hAnsi="Arial" w:cs="Arial"/>
        </w:rPr>
        <w:t>Ovi rashodi se izvršavaju na temelju zaključenog ugovora o djelu s pružateljem usluga (doktor i medicinska sestra), kao i rashoda za materijalne troškove ambulante. Za 202</w:t>
      </w:r>
      <w:r w:rsidR="00004189" w:rsidRPr="00004189">
        <w:rPr>
          <w:rFonts w:ascii="Arial" w:eastAsia="Calibri" w:hAnsi="Arial" w:cs="Arial"/>
        </w:rPr>
        <w:t>4</w:t>
      </w:r>
      <w:r w:rsidRPr="00004189">
        <w:rPr>
          <w:rFonts w:ascii="Arial" w:eastAsia="Calibri" w:hAnsi="Arial" w:cs="Arial"/>
        </w:rPr>
        <w:t>. godinu rad internističke ambulante jednom tjedno je ugovoren uz neto naknadu liječnika 1</w:t>
      </w:r>
      <w:r w:rsidR="00004189" w:rsidRPr="00004189">
        <w:rPr>
          <w:rFonts w:ascii="Arial" w:eastAsia="Calibri" w:hAnsi="Arial" w:cs="Arial"/>
        </w:rPr>
        <w:t>5</w:t>
      </w:r>
      <w:r w:rsidRPr="00004189">
        <w:rPr>
          <w:rFonts w:ascii="Arial" w:eastAsia="Calibri" w:hAnsi="Arial" w:cs="Arial"/>
        </w:rPr>
        <w:t xml:space="preserve">0 € i neto naknadu medicinskoj sestri </w:t>
      </w:r>
      <w:r w:rsidR="00004189" w:rsidRPr="00004189">
        <w:rPr>
          <w:rFonts w:ascii="Arial" w:eastAsia="Calibri" w:hAnsi="Arial" w:cs="Arial"/>
        </w:rPr>
        <w:t>8</w:t>
      </w:r>
      <w:r w:rsidRPr="00004189">
        <w:rPr>
          <w:rFonts w:ascii="Arial" w:eastAsia="Calibri" w:hAnsi="Arial" w:cs="Arial"/>
        </w:rPr>
        <w:t>0 € za odrađeni dan.</w:t>
      </w:r>
    </w:p>
    <w:p w14:paraId="10ACEEF8" w14:textId="77777777" w:rsidR="005A1E11" w:rsidRPr="00004189" w:rsidRDefault="005A1E11" w:rsidP="005A1E11">
      <w:pPr>
        <w:rPr>
          <w:rFonts w:ascii="Arial" w:eastAsia="Calibri" w:hAnsi="Arial" w:cs="Arial"/>
          <w:b/>
        </w:rPr>
      </w:pPr>
    </w:p>
    <w:p w14:paraId="1FD3A273" w14:textId="635DC3F4" w:rsidR="00004189" w:rsidRPr="00004189" w:rsidRDefault="008C4CC5" w:rsidP="008C4CC5">
      <w:pPr>
        <w:rPr>
          <w:rFonts w:ascii="Arial" w:eastAsia="Calibri" w:hAnsi="Arial" w:cs="Arial"/>
        </w:rPr>
      </w:pPr>
      <w:r w:rsidRPr="00004189">
        <w:rPr>
          <w:rFonts w:ascii="Arial" w:eastAsia="Calibri" w:hAnsi="Arial" w:cs="Arial"/>
          <w:b/>
        </w:rPr>
        <w:t xml:space="preserve">4. A204204: Sufinanciranje rada Hitne medicinske pomoći </w:t>
      </w:r>
      <w:r w:rsidRPr="00004189">
        <w:rPr>
          <w:rFonts w:ascii="Arial" w:eastAsia="Calibri" w:hAnsi="Arial" w:cs="Arial"/>
        </w:rPr>
        <w:t xml:space="preserve">- u sklopu navedene aktivnosti su rashodi za usluge za sufinanciranje rada Hitne pomoći stacionirane u Zračnoj luci Dubrovnik, prema zaključenom ugovoru i ispostavljenim računima Zavoda za hitnu medicinu Dubrovačko-neretvanske županije. Planirana sredstva za provođenje navedene aktivnosti </w:t>
      </w:r>
      <w:r w:rsidR="00004189" w:rsidRPr="00004189">
        <w:rPr>
          <w:rFonts w:ascii="Arial" w:eastAsia="Calibri" w:hAnsi="Arial" w:cs="Arial"/>
        </w:rPr>
        <w:t>u tekućoj godini iznose</w:t>
      </w:r>
      <w:r w:rsidRPr="00004189">
        <w:rPr>
          <w:rFonts w:ascii="Arial" w:eastAsia="Calibri" w:hAnsi="Arial" w:cs="Arial"/>
        </w:rPr>
        <w:t xml:space="preserve"> </w:t>
      </w:r>
      <w:r w:rsidR="00004189" w:rsidRPr="00004189">
        <w:rPr>
          <w:rFonts w:ascii="Arial" w:eastAsia="Calibri" w:hAnsi="Arial" w:cs="Arial"/>
        </w:rPr>
        <w:t>5</w:t>
      </w:r>
      <w:r w:rsidRPr="00004189">
        <w:rPr>
          <w:rFonts w:ascii="Arial" w:eastAsia="Calibri" w:hAnsi="Arial" w:cs="Arial"/>
        </w:rPr>
        <w:t>.000 €</w:t>
      </w:r>
      <w:r w:rsidR="00004189" w:rsidRPr="00004189">
        <w:rPr>
          <w:rFonts w:ascii="Arial" w:eastAsia="Calibri" w:hAnsi="Arial" w:cs="Arial"/>
        </w:rPr>
        <w:t xml:space="preserve"> s obzirom da je, prema najavama, Zavod osigurao financiranje.</w:t>
      </w:r>
      <w:r w:rsidRPr="00004189">
        <w:rPr>
          <w:rFonts w:ascii="Arial" w:eastAsia="Calibri" w:hAnsi="Arial" w:cs="Arial"/>
        </w:rPr>
        <w:t xml:space="preserve"> </w:t>
      </w:r>
    </w:p>
    <w:p w14:paraId="17EA5F53" w14:textId="1A832EEB" w:rsidR="008C4CC5" w:rsidRPr="00004189" w:rsidRDefault="008C4CC5" w:rsidP="008C4CC5">
      <w:pPr>
        <w:rPr>
          <w:rFonts w:ascii="Arial" w:eastAsia="Calibri" w:hAnsi="Arial" w:cs="Arial"/>
        </w:rPr>
      </w:pPr>
      <w:r w:rsidRPr="00004189">
        <w:rPr>
          <w:rFonts w:ascii="Arial" w:eastAsia="Calibri" w:hAnsi="Arial" w:cs="Arial"/>
        </w:rPr>
        <w:t>Za 2022.</w:t>
      </w:r>
      <w:r w:rsidR="00004189" w:rsidRPr="00004189">
        <w:rPr>
          <w:rFonts w:ascii="Arial" w:eastAsia="Calibri" w:hAnsi="Arial" w:cs="Arial"/>
        </w:rPr>
        <w:t>, 2023. i 2024 i</w:t>
      </w:r>
      <w:r w:rsidRPr="00004189">
        <w:rPr>
          <w:rFonts w:ascii="Arial" w:eastAsia="Calibri" w:hAnsi="Arial" w:cs="Arial"/>
        </w:rPr>
        <w:t xml:space="preserve"> godinu bilo je ugovoreno plaćanje usluge u prvom dijelu godinu, dok bi drugi dio trebala sufinancirali susjedna općina Župa Dubrovačka, ali i Zračna luka Dubrovnik. Ranijih godina ukupni godišnji rashodi ove aktivnosti su iznosili oko 79.633,68 € (600.000 kn).</w:t>
      </w:r>
      <w:r w:rsidR="00004189" w:rsidRPr="00004189">
        <w:rPr>
          <w:rFonts w:ascii="Arial" w:eastAsia="Calibri" w:hAnsi="Arial" w:cs="Arial"/>
        </w:rPr>
        <w:t xml:space="preserve"> Općina je mjesečno sufinancirala bruto plaću jednog liječnika i jedne medicinske sestre, te utrošeni medicinski materijal, trošak goriva i organizacije rada službe.</w:t>
      </w:r>
    </w:p>
    <w:p w14:paraId="3709AB0B" w14:textId="77777777" w:rsidR="005A1E11" w:rsidRPr="00004189" w:rsidRDefault="005A1E11" w:rsidP="005A1E11">
      <w:pPr>
        <w:rPr>
          <w:rFonts w:ascii="Arial" w:eastAsia="Calibri" w:hAnsi="Arial" w:cs="Arial"/>
        </w:rPr>
      </w:pPr>
    </w:p>
    <w:p w14:paraId="08F38729" w14:textId="47467091" w:rsidR="005A1E11" w:rsidRPr="00004189" w:rsidRDefault="005A1E11" w:rsidP="005A1E11">
      <w:pPr>
        <w:rPr>
          <w:rFonts w:ascii="Arial" w:eastAsia="Calibri" w:hAnsi="Arial" w:cs="Arial"/>
          <w:b/>
        </w:rPr>
      </w:pPr>
      <w:r w:rsidRPr="00004189">
        <w:rPr>
          <w:rFonts w:ascii="Arial" w:eastAsia="Calibri" w:hAnsi="Arial" w:cs="Arial"/>
          <w:b/>
        </w:rPr>
        <w:t xml:space="preserve">5. A204205: Nabava aparata i opreme za zdravstvene ustanove </w:t>
      </w:r>
      <w:r w:rsidRPr="00004189">
        <w:rPr>
          <w:rFonts w:ascii="Arial" w:eastAsia="Calibri" w:hAnsi="Arial" w:cs="Arial"/>
        </w:rPr>
        <w:t xml:space="preserve">- u sklopu navedene aktivnosti planiraju se rashodi za kapitalne donacije </w:t>
      </w:r>
      <w:r w:rsidR="008C4CC5" w:rsidRPr="00004189">
        <w:rPr>
          <w:rFonts w:ascii="Arial" w:eastAsia="Calibri" w:hAnsi="Arial" w:cs="Arial"/>
        </w:rPr>
        <w:t xml:space="preserve">/ pomoći </w:t>
      </w:r>
      <w:r w:rsidRPr="00004189">
        <w:rPr>
          <w:rFonts w:ascii="Arial" w:eastAsia="Calibri" w:hAnsi="Arial" w:cs="Arial"/>
        </w:rPr>
        <w:t>za nabavu opreme</w:t>
      </w:r>
      <w:r w:rsidR="008C4CC5" w:rsidRPr="00004189">
        <w:rPr>
          <w:rFonts w:ascii="Arial" w:eastAsia="Calibri" w:hAnsi="Arial" w:cs="Arial"/>
        </w:rPr>
        <w:t xml:space="preserve"> u iznosu </w:t>
      </w:r>
      <w:r w:rsidR="00004189" w:rsidRPr="00004189">
        <w:rPr>
          <w:rFonts w:ascii="Arial" w:eastAsia="Calibri" w:hAnsi="Arial" w:cs="Arial"/>
        </w:rPr>
        <w:t>16</w:t>
      </w:r>
      <w:r w:rsidR="008C4CC5" w:rsidRPr="00004189">
        <w:rPr>
          <w:rFonts w:ascii="Arial" w:eastAsia="Calibri" w:hAnsi="Arial" w:cs="Arial"/>
        </w:rPr>
        <w:t>.000 €</w:t>
      </w:r>
      <w:r w:rsidR="00004189" w:rsidRPr="00004189">
        <w:rPr>
          <w:rFonts w:ascii="Arial" w:eastAsia="Calibri" w:hAnsi="Arial" w:cs="Arial"/>
        </w:rPr>
        <w:t xml:space="preserve"> i odnose se na planirano sufinanciranje nabave vozila za hitnu medicinsku pomoć</w:t>
      </w:r>
    </w:p>
    <w:p w14:paraId="0194F249" w14:textId="46C464A2" w:rsidR="005A1E11" w:rsidRPr="00004189" w:rsidRDefault="005A1E11" w:rsidP="005A1E11">
      <w:pPr>
        <w:rPr>
          <w:rFonts w:ascii="Arial" w:eastAsia="Calibri" w:hAnsi="Arial" w:cs="Arial"/>
        </w:rPr>
      </w:pPr>
    </w:p>
    <w:tbl>
      <w:tblPr>
        <w:tblStyle w:val="Reetkatablice5363"/>
        <w:tblW w:w="13425" w:type="dxa"/>
        <w:jc w:val="center"/>
        <w:tblLayout w:type="fixed"/>
        <w:tblLook w:val="04A0" w:firstRow="1" w:lastRow="0" w:firstColumn="1" w:lastColumn="0" w:noHBand="0" w:noVBand="1"/>
      </w:tblPr>
      <w:tblGrid>
        <w:gridCol w:w="1376"/>
        <w:gridCol w:w="2977"/>
        <w:gridCol w:w="992"/>
        <w:gridCol w:w="1171"/>
        <w:gridCol w:w="2410"/>
        <w:gridCol w:w="1097"/>
        <w:gridCol w:w="1134"/>
        <w:gridCol w:w="1134"/>
        <w:gridCol w:w="1134"/>
      </w:tblGrid>
      <w:tr w:rsidR="00AF4584" w:rsidRPr="00DD25D3" w14:paraId="64125C4B" w14:textId="77777777" w:rsidTr="00DD25D3">
        <w:trPr>
          <w:jc w:val="center"/>
        </w:trPr>
        <w:tc>
          <w:tcPr>
            <w:tcW w:w="13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2C91609" w14:textId="19AD884C" w:rsidR="008C4CC5" w:rsidRPr="00DD25D3" w:rsidRDefault="008C4CC5" w:rsidP="008C4CC5">
            <w:pPr>
              <w:jc w:val="center"/>
              <w:rPr>
                <w:rFonts w:ascii="Arial" w:eastAsia="Calibri" w:hAnsi="Arial" w:cs="Arial"/>
                <w:sz w:val="18"/>
                <w:szCs w:val="18"/>
              </w:rPr>
            </w:pPr>
            <w:r w:rsidRPr="00DD25D3">
              <w:rPr>
                <w:rFonts w:ascii="Arial" w:eastAsia="Calibri" w:hAnsi="Arial" w:cs="Arial"/>
                <w:sz w:val="18"/>
                <w:szCs w:val="18"/>
              </w:rPr>
              <w:t>Pokazatelj rezultata</w:t>
            </w:r>
          </w:p>
        </w:tc>
        <w:tc>
          <w:tcPr>
            <w:tcW w:w="297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75F3215" w14:textId="49828B62" w:rsidR="008C4CC5" w:rsidRPr="00DD25D3" w:rsidRDefault="008C4CC5" w:rsidP="008C4CC5">
            <w:pPr>
              <w:jc w:val="center"/>
              <w:rPr>
                <w:rFonts w:ascii="Arial" w:eastAsia="Calibri" w:hAnsi="Arial" w:cs="Arial"/>
                <w:sz w:val="18"/>
                <w:szCs w:val="18"/>
              </w:rPr>
            </w:pPr>
            <w:r w:rsidRPr="00DD25D3">
              <w:rPr>
                <w:rFonts w:ascii="Arial" w:eastAsia="Calibri" w:hAnsi="Arial" w:cs="Arial"/>
                <w:sz w:val="18"/>
                <w:szCs w:val="18"/>
              </w:rPr>
              <w:t>Definicija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A112F2A" w14:textId="5605FA92" w:rsidR="008C4CC5" w:rsidRPr="00DD25D3" w:rsidRDefault="008C4CC5" w:rsidP="008C4CC5">
            <w:pPr>
              <w:jc w:val="center"/>
              <w:rPr>
                <w:rFonts w:ascii="Arial" w:eastAsia="Calibri" w:hAnsi="Arial" w:cs="Arial"/>
                <w:sz w:val="18"/>
                <w:szCs w:val="18"/>
              </w:rPr>
            </w:pPr>
            <w:r w:rsidRPr="00DD25D3">
              <w:rPr>
                <w:rFonts w:ascii="Arial" w:eastAsia="Calibri" w:hAnsi="Arial" w:cs="Arial"/>
                <w:sz w:val="18"/>
                <w:szCs w:val="18"/>
              </w:rPr>
              <w:t>Jedinica</w:t>
            </w:r>
          </w:p>
        </w:tc>
        <w:tc>
          <w:tcPr>
            <w:tcW w:w="117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04B2871" w14:textId="179771D4" w:rsidR="008C4CC5" w:rsidRPr="00DD25D3" w:rsidRDefault="008C4CC5" w:rsidP="008C4CC5">
            <w:pPr>
              <w:jc w:val="center"/>
              <w:rPr>
                <w:rFonts w:ascii="Arial" w:eastAsia="Calibri" w:hAnsi="Arial" w:cs="Arial"/>
                <w:sz w:val="18"/>
                <w:szCs w:val="18"/>
              </w:rPr>
            </w:pPr>
            <w:r w:rsidRPr="00DD25D3">
              <w:rPr>
                <w:rFonts w:ascii="Arial" w:eastAsia="Calibri" w:hAnsi="Arial" w:cs="Arial"/>
                <w:sz w:val="18"/>
                <w:szCs w:val="18"/>
              </w:rPr>
              <w:t>Izvor podataka</w:t>
            </w:r>
          </w:p>
        </w:tc>
        <w:tc>
          <w:tcPr>
            <w:tcW w:w="241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E5B23C9" w14:textId="7B377889" w:rsidR="008C4CC5" w:rsidRPr="00DD25D3" w:rsidRDefault="008C4CC5" w:rsidP="008C4CC5">
            <w:pPr>
              <w:jc w:val="center"/>
              <w:rPr>
                <w:rFonts w:ascii="Arial" w:eastAsia="Calibri" w:hAnsi="Arial" w:cs="Arial"/>
                <w:sz w:val="18"/>
                <w:szCs w:val="18"/>
              </w:rPr>
            </w:pPr>
            <w:r w:rsidRPr="00DD25D3">
              <w:rPr>
                <w:rFonts w:ascii="Arial" w:eastAsia="Calibri" w:hAnsi="Arial" w:cs="Arial"/>
                <w:sz w:val="18"/>
                <w:szCs w:val="18"/>
              </w:rPr>
              <w:t>Polazna vrijednost 202</w:t>
            </w:r>
            <w:r w:rsidR="00004189" w:rsidRPr="00DD25D3">
              <w:rPr>
                <w:rFonts w:ascii="Arial" w:eastAsia="Calibri" w:hAnsi="Arial" w:cs="Arial"/>
                <w:sz w:val="18"/>
                <w:szCs w:val="18"/>
              </w:rPr>
              <w:t>3</w:t>
            </w:r>
            <w:r w:rsidRPr="00DD25D3">
              <w:rPr>
                <w:rFonts w:ascii="Arial" w:eastAsia="Calibri" w:hAnsi="Arial" w:cs="Arial"/>
                <w:sz w:val="18"/>
                <w:szCs w:val="18"/>
              </w:rPr>
              <w:t>.</w:t>
            </w:r>
          </w:p>
        </w:tc>
        <w:tc>
          <w:tcPr>
            <w:tcW w:w="109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F9F5610" w14:textId="094F31B4" w:rsidR="008C4CC5" w:rsidRPr="00DD25D3" w:rsidRDefault="008C4CC5" w:rsidP="008C4CC5">
            <w:pPr>
              <w:jc w:val="center"/>
              <w:rPr>
                <w:rFonts w:ascii="Arial" w:eastAsia="Calibri" w:hAnsi="Arial" w:cs="Arial"/>
                <w:sz w:val="18"/>
                <w:szCs w:val="18"/>
              </w:rPr>
            </w:pPr>
            <w:r w:rsidRPr="00DD25D3">
              <w:rPr>
                <w:rFonts w:ascii="Arial" w:eastAsia="Calibri" w:hAnsi="Arial" w:cs="Arial"/>
                <w:sz w:val="18"/>
                <w:szCs w:val="18"/>
              </w:rPr>
              <w:t>Izvršeno 6/2</w:t>
            </w:r>
            <w:r w:rsidR="00004189" w:rsidRPr="00DD25D3">
              <w:rPr>
                <w:rFonts w:ascii="Arial" w:eastAsia="Calibri" w:hAnsi="Arial" w:cs="Arial"/>
                <w:sz w:val="18"/>
                <w:szCs w:val="18"/>
              </w:rPr>
              <w:t>4</w:t>
            </w:r>
            <w:r w:rsidRPr="00DD25D3">
              <w:rPr>
                <w:rFonts w:ascii="Arial" w:eastAsia="Calibri" w:hAnsi="Arial" w:cs="Arial"/>
                <w:sz w:val="18"/>
                <w:szCs w:val="1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53E2B5E" w14:textId="31350E6D" w:rsidR="008C4CC5" w:rsidRPr="00DD25D3" w:rsidRDefault="008C4CC5" w:rsidP="008C4CC5">
            <w:pPr>
              <w:jc w:val="center"/>
              <w:rPr>
                <w:rFonts w:ascii="Arial" w:eastAsia="Calibri" w:hAnsi="Arial" w:cs="Arial"/>
                <w:sz w:val="18"/>
                <w:szCs w:val="18"/>
              </w:rPr>
            </w:pPr>
            <w:r w:rsidRPr="00DD25D3">
              <w:rPr>
                <w:rFonts w:ascii="Arial" w:eastAsia="Calibri" w:hAnsi="Arial" w:cs="Arial"/>
                <w:sz w:val="18"/>
                <w:szCs w:val="18"/>
              </w:rPr>
              <w:t>Ciljana vrijednost 202</w:t>
            </w:r>
            <w:r w:rsidR="00004189" w:rsidRPr="00DD25D3">
              <w:rPr>
                <w:rFonts w:ascii="Arial" w:eastAsia="Calibri" w:hAnsi="Arial" w:cs="Arial"/>
                <w:sz w:val="18"/>
                <w:szCs w:val="18"/>
              </w:rPr>
              <w:t>5</w:t>
            </w:r>
            <w:r w:rsidRPr="00DD25D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36789BC" w14:textId="07318813" w:rsidR="008C4CC5" w:rsidRPr="00DD25D3" w:rsidRDefault="008C4CC5" w:rsidP="008C4CC5">
            <w:pPr>
              <w:jc w:val="center"/>
              <w:rPr>
                <w:rFonts w:ascii="Arial" w:eastAsia="Calibri" w:hAnsi="Arial" w:cs="Arial"/>
                <w:sz w:val="18"/>
                <w:szCs w:val="18"/>
              </w:rPr>
            </w:pPr>
            <w:r w:rsidRPr="00DD25D3">
              <w:rPr>
                <w:rFonts w:ascii="Arial" w:eastAsia="Calibri" w:hAnsi="Arial" w:cs="Arial"/>
                <w:sz w:val="18"/>
                <w:szCs w:val="18"/>
              </w:rPr>
              <w:t>Ciljana vrijednost 202</w:t>
            </w:r>
            <w:r w:rsidR="00004189" w:rsidRPr="00DD25D3">
              <w:rPr>
                <w:rFonts w:ascii="Arial" w:eastAsia="Calibri" w:hAnsi="Arial" w:cs="Arial"/>
                <w:sz w:val="18"/>
                <w:szCs w:val="18"/>
              </w:rPr>
              <w:t>6</w:t>
            </w:r>
            <w:r w:rsidRPr="00DD25D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EB58094" w14:textId="6CE389C5" w:rsidR="008C4CC5" w:rsidRPr="00DD25D3" w:rsidRDefault="008C4CC5" w:rsidP="008C4CC5">
            <w:pPr>
              <w:jc w:val="center"/>
              <w:rPr>
                <w:rFonts w:ascii="Arial" w:eastAsia="Calibri" w:hAnsi="Arial" w:cs="Arial"/>
                <w:sz w:val="18"/>
                <w:szCs w:val="18"/>
              </w:rPr>
            </w:pPr>
            <w:r w:rsidRPr="00DD25D3">
              <w:rPr>
                <w:rFonts w:ascii="Arial" w:eastAsia="Calibri" w:hAnsi="Arial" w:cs="Arial"/>
                <w:sz w:val="18"/>
                <w:szCs w:val="18"/>
              </w:rPr>
              <w:t>Ciljana vrijednost 202</w:t>
            </w:r>
            <w:r w:rsidR="00004189" w:rsidRPr="00DD25D3">
              <w:rPr>
                <w:rFonts w:ascii="Arial" w:eastAsia="Calibri" w:hAnsi="Arial" w:cs="Arial"/>
                <w:sz w:val="18"/>
                <w:szCs w:val="18"/>
              </w:rPr>
              <w:t>7</w:t>
            </w:r>
            <w:r w:rsidRPr="00DD25D3">
              <w:rPr>
                <w:rFonts w:ascii="Arial" w:eastAsia="Calibri" w:hAnsi="Arial" w:cs="Arial"/>
                <w:sz w:val="18"/>
                <w:szCs w:val="18"/>
              </w:rPr>
              <w:t>.</w:t>
            </w:r>
          </w:p>
        </w:tc>
      </w:tr>
      <w:tr w:rsidR="008C4CC5" w:rsidRPr="00DD25D3" w14:paraId="7B898E42" w14:textId="77777777" w:rsidTr="00DD25D3">
        <w:trPr>
          <w:trHeight w:val="1031"/>
          <w:jc w:val="center"/>
        </w:trPr>
        <w:tc>
          <w:tcPr>
            <w:tcW w:w="1376" w:type="dxa"/>
            <w:tcBorders>
              <w:top w:val="single" w:sz="4" w:space="0" w:color="auto"/>
              <w:left w:val="single" w:sz="4" w:space="0" w:color="auto"/>
              <w:bottom w:val="single" w:sz="4" w:space="0" w:color="auto"/>
              <w:right w:val="single" w:sz="4" w:space="0" w:color="auto"/>
            </w:tcBorders>
            <w:vAlign w:val="center"/>
          </w:tcPr>
          <w:p w14:paraId="2F6BA1BB" w14:textId="0C92036D" w:rsidR="008C4CC5" w:rsidRPr="00DD25D3" w:rsidRDefault="008C4CC5" w:rsidP="008C4CC5">
            <w:pPr>
              <w:rPr>
                <w:rFonts w:ascii="Arial" w:hAnsi="Arial" w:cs="Arial"/>
                <w:sz w:val="18"/>
                <w:szCs w:val="18"/>
              </w:rPr>
            </w:pPr>
            <w:r w:rsidRPr="00DD25D3">
              <w:rPr>
                <w:rFonts w:ascii="Arial" w:hAnsi="Arial" w:cs="Arial"/>
                <w:sz w:val="18"/>
                <w:szCs w:val="18"/>
              </w:rPr>
              <w:t>broj dostupnih zdravstvenih usluga</w:t>
            </w:r>
          </w:p>
        </w:tc>
        <w:tc>
          <w:tcPr>
            <w:tcW w:w="2977" w:type="dxa"/>
            <w:tcBorders>
              <w:top w:val="single" w:sz="4" w:space="0" w:color="auto"/>
              <w:left w:val="single" w:sz="4" w:space="0" w:color="auto"/>
              <w:bottom w:val="single" w:sz="4" w:space="0" w:color="auto"/>
              <w:right w:val="single" w:sz="4" w:space="0" w:color="auto"/>
            </w:tcBorders>
            <w:vAlign w:val="center"/>
          </w:tcPr>
          <w:p w14:paraId="4F285FC5" w14:textId="2A6E9A5B" w:rsidR="008C4CC5" w:rsidRPr="00DD25D3" w:rsidRDefault="008C4CC5" w:rsidP="008C4CC5">
            <w:pPr>
              <w:autoSpaceDE w:val="0"/>
              <w:autoSpaceDN w:val="0"/>
              <w:adjustRightInd w:val="0"/>
              <w:jc w:val="left"/>
              <w:rPr>
                <w:rFonts w:ascii="Arial" w:hAnsi="Arial" w:cs="Arial"/>
                <w:sz w:val="18"/>
                <w:szCs w:val="18"/>
              </w:rPr>
            </w:pPr>
            <w:r w:rsidRPr="00DD25D3">
              <w:rPr>
                <w:rFonts w:ascii="Arial" w:eastAsia="Calibri" w:hAnsi="Arial" w:cs="Arial"/>
                <w:sz w:val="18"/>
                <w:szCs w:val="18"/>
              </w:rPr>
              <w:t>Osigurati veću razinu zdravstvene zaštite stanovništva svih dobnih skupina sufinanciranjem većeg broja zdravstvenih usluga na području Općine.</w:t>
            </w:r>
          </w:p>
        </w:tc>
        <w:tc>
          <w:tcPr>
            <w:tcW w:w="992" w:type="dxa"/>
            <w:tcBorders>
              <w:top w:val="single" w:sz="4" w:space="0" w:color="auto"/>
              <w:left w:val="single" w:sz="4" w:space="0" w:color="auto"/>
              <w:bottom w:val="single" w:sz="4" w:space="0" w:color="auto"/>
              <w:right w:val="single" w:sz="4" w:space="0" w:color="auto"/>
            </w:tcBorders>
            <w:vAlign w:val="center"/>
            <w:hideMark/>
          </w:tcPr>
          <w:p w14:paraId="5AEEE46D" w14:textId="3B897B3C" w:rsidR="008C4CC5" w:rsidRPr="00DD25D3" w:rsidRDefault="008C4CC5" w:rsidP="008C4CC5">
            <w:pPr>
              <w:jc w:val="center"/>
              <w:rPr>
                <w:rFonts w:ascii="Arial" w:hAnsi="Arial" w:cs="Arial"/>
                <w:sz w:val="18"/>
                <w:szCs w:val="18"/>
              </w:rPr>
            </w:pPr>
            <w:r w:rsidRPr="00DD25D3">
              <w:rPr>
                <w:rFonts w:ascii="Arial" w:hAnsi="Arial" w:cs="Arial"/>
                <w:sz w:val="18"/>
                <w:szCs w:val="18"/>
              </w:rPr>
              <w:t>broj</w:t>
            </w:r>
          </w:p>
        </w:tc>
        <w:tc>
          <w:tcPr>
            <w:tcW w:w="1171" w:type="dxa"/>
            <w:tcBorders>
              <w:top w:val="single" w:sz="4" w:space="0" w:color="auto"/>
              <w:left w:val="single" w:sz="4" w:space="0" w:color="auto"/>
              <w:bottom w:val="single" w:sz="4" w:space="0" w:color="auto"/>
              <w:right w:val="single" w:sz="4" w:space="0" w:color="auto"/>
            </w:tcBorders>
            <w:vAlign w:val="center"/>
            <w:hideMark/>
          </w:tcPr>
          <w:p w14:paraId="19BE1DF7" w14:textId="32CD77C0" w:rsidR="008C4CC5" w:rsidRPr="00DD25D3" w:rsidRDefault="008C4CC5" w:rsidP="008C4CC5">
            <w:pPr>
              <w:jc w:val="center"/>
              <w:rPr>
                <w:rFonts w:ascii="Arial" w:hAnsi="Arial" w:cs="Arial"/>
                <w:sz w:val="18"/>
                <w:szCs w:val="18"/>
              </w:rPr>
            </w:pPr>
            <w:r w:rsidRPr="00DD25D3">
              <w:rPr>
                <w:rFonts w:ascii="Arial" w:hAnsi="Arial" w:cs="Arial"/>
                <w:sz w:val="18"/>
                <w:szCs w:val="18"/>
              </w:rPr>
              <w:t>Općina</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41AE3C1" w14:textId="77777777" w:rsidR="008C4CC5" w:rsidRPr="00DD25D3" w:rsidRDefault="008C4CC5" w:rsidP="008C4CC5">
            <w:pPr>
              <w:jc w:val="center"/>
              <w:rPr>
                <w:rFonts w:ascii="Arial" w:hAnsi="Arial" w:cs="Arial"/>
                <w:sz w:val="18"/>
                <w:szCs w:val="18"/>
              </w:rPr>
            </w:pPr>
            <w:r w:rsidRPr="00DD25D3">
              <w:rPr>
                <w:rFonts w:ascii="Arial" w:hAnsi="Arial" w:cs="Arial"/>
                <w:sz w:val="18"/>
                <w:szCs w:val="18"/>
              </w:rPr>
              <w:t>7</w:t>
            </w:r>
          </w:p>
          <w:p w14:paraId="127D5D1C" w14:textId="16A023C7" w:rsidR="008C4CC5" w:rsidRPr="00DD25D3" w:rsidRDefault="008C4CC5" w:rsidP="008C4CC5">
            <w:pPr>
              <w:jc w:val="center"/>
              <w:rPr>
                <w:rFonts w:ascii="Arial" w:hAnsi="Arial" w:cs="Arial"/>
                <w:sz w:val="18"/>
                <w:szCs w:val="18"/>
              </w:rPr>
            </w:pPr>
            <w:r w:rsidRPr="00DD25D3">
              <w:rPr>
                <w:rFonts w:ascii="Arial" w:hAnsi="Arial" w:cs="Arial"/>
                <w:sz w:val="18"/>
                <w:szCs w:val="18"/>
              </w:rPr>
              <w:t>(obiteljska medicina, stomatolog, hitna medicinska služba, fizijatar, kardiolog, pedijatar, laboratorijske usluge)</w:t>
            </w:r>
          </w:p>
        </w:tc>
        <w:tc>
          <w:tcPr>
            <w:tcW w:w="1097" w:type="dxa"/>
            <w:tcBorders>
              <w:top w:val="single" w:sz="4" w:space="0" w:color="000000"/>
              <w:left w:val="single" w:sz="4" w:space="0" w:color="000000"/>
              <w:bottom w:val="single" w:sz="4" w:space="0" w:color="000000"/>
              <w:right w:val="single" w:sz="4" w:space="0" w:color="000000"/>
            </w:tcBorders>
            <w:vAlign w:val="center"/>
            <w:hideMark/>
          </w:tcPr>
          <w:p w14:paraId="2053E8A6" w14:textId="571191EB" w:rsidR="008C4CC5" w:rsidRPr="00DD25D3" w:rsidRDefault="008C4CC5" w:rsidP="008C4CC5">
            <w:pPr>
              <w:jc w:val="center"/>
              <w:rPr>
                <w:rFonts w:ascii="Arial" w:hAnsi="Arial" w:cs="Arial"/>
                <w:sz w:val="18"/>
                <w:szCs w:val="18"/>
              </w:rPr>
            </w:pPr>
            <w:r w:rsidRPr="00DD25D3">
              <w:rPr>
                <w:rFonts w:ascii="Arial" w:hAnsi="Arial" w:cs="Arial"/>
                <w:sz w:val="18"/>
                <w:szCs w:val="18"/>
              </w:rPr>
              <w:t>7</w:t>
            </w:r>
          </w:p>
        </w:tc>
        <w:tc>
          <w:tcPr>
            <w:tcW w:w="1134" w:type="dxa"/>
            <w:tcBorders>
              <w:top w:val="single" w:sz="4" w:space="0" w:color="000000"/>
              <w:left w:val="single" w:sz="4" w:space="0" w:color="000000"/>
              <w:bottom w:val="single" w:sz="4" w:space="0" w:color="000000"/>
              <w:right w:val="single" w:sz="4" w:space="0" w:color="000000"/>
            </w:tcBorders>
            <w:vAlign w:val="center"/>
          </w:tcPr>
          <w:p w14:paraId="4D1B2509" w14:textId="4E98FC15" w:rsidR="008C4CC5" w:rsidRPr="00DD25D3" w:rsidRDefault="008C4CC5" w:rsidP="008C4CC5">
            <w:pPr>
              <w:jc w:val="center"/>
              <w:rPr>
                <w:rFonts w:ascii="Arial" w:hAnsi="Arial" w:cs="Arial"/>
                <w:sz w:val="18"/>
                <w:szCs w:val="18"/>
              </w:rPr>
            </w:pPr>
            <w:r w:rsidRPr="00DD25D3">
              <w:rPr>
                <w:rFonts w:ascii="Arial" w:hAnsi="Arial" w:cs="Arial"/>
                <w:sz w:val="18"/>
                <w:szCs w:val="18"/>
              </w:rPr>
              <w:t>7</w:t>
            </w:r>
          </w:p>
        </w:tc>
        <w:tc>
          <w:tcPr>
            <w:tcW w:w="1134" w:type="dxa"/>
            <w:tcBorders>
              <w:top w:val="single" w:sz="4" w:space="0" w:color="000000"/>
              <w:left w:val="single" w:sz="4" w:space="0" w:color="000000"/>
              <w:bottom w:val="single" w:sz="4" w:space="0" w:color="000000"/>
              <w:right w:val="single" w:sz="4" w:space="0" w:color="000000"/>
            </w:tcBorders>
            <w:vAlign w:val="center"/>
          </w:tcPr>
          <w:p w14:paraId="7DA41090" w14:textId="7D129641" w:rsidR="008C4CC5" w:rsidRPr="00DD25D3" w:rsidRDefault="008C4CC5" w:rsidP="008C4CC5">
            <w:pPr>
              <w:jc w:val="center"/>
              <w:rPr>
                <w:rFonts w:ascii="Arial" w:hAnsi="Arial" w:cs="Arial"/>
                <w:sz w:val="18"/>
                <w:szCs w:val="18"/>
              </w:rPr>
            </w:pPr>
            <w:r w:rsidRPr="00DD25D3">
              <w:rPr>
                <w:rFonts w:ascii="Arial" w:hAnsi="Arial" w:cs="Arial"/>
                <w:sz w:val="18"/>
                <w:szCs w:val="18"/>
              </w:rPr>
              <w:t>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E10F4BB" w14:textId="1F255DCF" w:rsidR="008C4CC5" w:rsidRPr="00DD25D3" w:rsidRDefault="008C4CC5" w:rsidP="008C4CC5">
            <w:pPr>
              <w:jc w:val="center"/>
              <w:rPr>
                <w:rFonts w:ascii="Arial" w:hAnsi="Arial" w:cs="Arial"/>
                <w:sz w:val="18"/>
                <w:szCs w:val="18"/>
              </w:rPr>
            </w:pPr>
            <w:r w:rsidRPr="00DD25D3">
              <w:rPr>
                <w:rFonts w:ascii="Arial" w:hAnsi="Arial" w:cs="Arial"/>
                <w:sz w:val="18"/>
                <w:szCs w:val="18"/>
              </w:rPr>
              <w:t>7</w:t>
            </w:r>
          </w:p>
        </w:tc>
      </w:tr>
    </w:tbl>
    <w:p w14:paraId="2C8575F9" w14:textId="77777777" w:rsidR="00593BA1" w:rsidRPr="00004189" w:rsidRDefault="00593BA1" w:rsidP="005A1E11">
      <w:pPr>
        <w:rPr>
          <w:rFonts w:ascii="Arial" w:eastAsia="Calibri" w:hAnsi="Arial" w:cs="Arial"/>
        </w:rPr>
      </w:pPr>
    </w:p>
    <w:p w14:paraId="373585B5" w14:textId="77777777" w:rsidR="005A1E11" w:rsidRPr="00004189" w:rsidRDefault="005A1E11" w:rsidP="005A1E11">
      <w:pPr>
        <w:autoSpaceDE w:val="0"/>
        <w:autoSpaceDN w:val="0"/>
        <w:adjustRightInd w:val="0"/>
        <w:rPr>
          <w:rFonts w:ascii="Arial" w:eastAsia="Calibri" w:hAnsi="Arial" w:cs="Arial"/>
        </w:rPr>
      </w:pPr>
    </w:p>
    <w:p w14:paraId="1B574846" w14:textId="77777777" w:rsidR="005A1E11" w:rsidRPr="00004189" w:rsidRDefault="005A1E11" w:rsidP="005A1E11">
      <w:pPr>
        <w:rPr>
          <w:rFonts w:ascii="Arial" w:eastAsia="Calibri" w:hAnsi="Arial" w:cs="Arial"/>
        </w:rPr>
      </w:pPr>
      <w:r w:rsidRPr="00004189">
        <w:rPr>
          <w:rFonts w:ascii="Arial" w:eastAsia="Calibri" w:hAnsi="Arial" w:cs="Arial"/>
        </w:rPr>
        <w:br w:type="page"/>
      </w:r>
    </w:p>
    <w:p w14:paraId="0E76484E" w14:textId="77777777" w:rsidR="008C4CC5" w:rsidRPr="00004189" w:rsidRDefault="008C4CC5" w:rsidP="008C4CC5">
      <w:pPr>
        <w:pStyle w:val="Naslov3"/>
        <w:rPr>
          <w:rFonts w:eastAsia="Calibri"/>
        </w:rPr>
      </w:pPr>
      <w:bookmarkStart w:id="350" w:name="_Toc146005861"/>
      <w:bookmarkStart w:id="351" w:name="_Toc152222828"/>
      <w:bookmarkStart w:id="352" w:name="_Toc184388815"/>
      <w:r w:rsidRPr="00004189">
        <w:rPr>
          <w:rFonts w:eastAsia="Calibri"/>
        </w:rPr>
        <w:lastRenderedPageBreak/>
        <w:t>Program (2043): Socijalna skrb i zaštita kroz institucije i udruge građana</w:t>
      </w:r>
      <w:bookmarkEnd w:id="350"/>
      <w:bookmarkEnd w:id="351"/>
      <w:bookmarkEnd w:id="352"/>
    </w:p>
    <w:p w14:paraId="10B1C243" w14:textId="77777777" w:rsidR="008C4CC5" w:rsidRPr="00004189" w:rsidRDefault="008C4CC5" w:rsidP="005A1E11">
      <w:pPr>
        <w:rPr>
          <w:rFonts w:cs="Arial"/>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47"/>
        <w:gridCol w:w="13005"/>
      </w:tblGrid>
      <w:tr w:rsidR="00004189" w:rsidRPr="00AF4584" w14:paraId="455B7CAD" w14:textId="77777777" w:rsidTr="00593BA1">
        <w:tc>
          <w:tcPr>
            <w:tcW w:w="1447" w:type="dxa"/>
            <w:tcBorders>
              <w:top w:val="dotted" w:sz="4" w:space="0" w:color="auto"/>
              <w:left w:val="dotted" w:sz="4" w:space="0" w:color="auto"/>
              <w:bottom w:val="dotted" w:sz="4" w:space="0" w:color="auto"/>
              <w:right w:val="dotted" w:sz="4" w:space="0" w:color="auto"/>
            </w:tcBorders>
            <w:hideMark/>
          </w:tcPr>
          <w:p w14:paraId="3B45A019" w14:textId="0C94A930" w:rsidR="00004189" w:rsidRPr="00AF4584" w:rsidRDefault="00004189" w:rsidP="00004189">
            <w:pPr>
              <w:rPr>
                <w:rFonts w:ascii="Arial" w:eastAsia="Calibri" w:hAnsi="Arial" w:cs="Arial"/>
                <w:color w:val="FF0000"/>
              </w:rPr>
            </w:pPr>
            <w:r w:rsidRPr="00907321">
              <w:rPr>
                <w:rFonts w:ascii="Arial" w:eastAsia="Calibri" w:hAnsi="Arial" w:cs="Arial"/>
              </w:rPr>
              <w:t>OPIS PROGRAMA:</w:t>
            </w:r>
          </w:p>
        </w:tc>
        <w:tc>
          <w:tcPr>
            <w:tcW w:w="13005" w:type="dxa"/>
            <w:tcBorders>
              <w:top w:val="dotted" w:sz="4" w:space="0" w:color="auto"/>
              <w:left w:val="dotted" w:sz="4" w:space="0" w:color="auto"/>
              <w:bottom w:val="dotted" w:sz="4" w:space="0" w:color="auto"/>
              <w:right w:val="dotted" w:sz="4" w:space="0" w:color="auto"/>
            </w:tcBorders>
            <w:hideMark/>
          </w:tcPr>
          <w:p w14:paraId="1CD0D26B" w14:textId="77777777" w:rsidR="00004189" w:rsidRPr="00907321" w:rsidRDefault="00004189" w:rsidP="00004189">
            <w:pPr>
              <w:rPr>
                <w:rFonts w:ascii="Arial" w:eastAsia="Calibri" w:hAnsi="Arial" w:cs="Arial"/>
              </w:rPr>
            </w:pPr>
            <w:r w:rsidRPr="00907321">
              <w:rPr>
                <w:rFonts w:ascii="Arial" w:eastAsia="Calibri" w:hAnsi="Arial" w:cs="Arial"/>
              </w:rPr>
              <w:t xml:space="preserve">Ovaj program obuhvaća djelatnosti i poslove koji se odnose na djelovanje udruga koje okupljaju građane proistekle iz Domovinskog rata i druge slične udruge, te udruge za socijalnu skrb i zaštitu i brigu o mladeži i starijim osobama, a sve radi unapređenja i očuvanja zdravlja, prevencije bolesti, te podizanje kvalitete zdravlja i života osjetljivih skupina (djeca i mladi, starije osobe, druge osobe iz spomenutih udruga). </w:t>
            </w:r>
          </w:p>
          <w:p w14:paraId="122502AE" w14:textId="77777777" w:rsidR="00004189" w:rsidRPr="00907321" w:rsidRDefault="00004189" w:rsidP="00004189">
            <w:pPr>
              <w:rPr>
                <w:rFonts w:ascii="Arial" w:eastAsia="Calibri" w:hAnsi="Arial" w:cs="Arial"/>
              </w:rPr>
            </w:pPr>
            <w:r w:rsidRPr="00907321">
              <w:rPr>
                <w:rFonts w:ascii="Arial" w:eastAsia="Calibri" w:hAnsi="Arial" w:cs="Arial"/>
              </w:rPr>
              <w:t xml:space="preserve">Organizacije civilnog društva značajne su za razvoj socijalne politike, posebice kada svoje djelovanje usmjeravaju na razvoj politike na lokalnoj razini. One najjasnije mogu izraziti potrebe, zahtjeve i očekivanja skupina stanovništva čije interese zastupaju. </w:t>
            </w:r>
          </w:p>
          <w:p w14:paraId="30E47C58" w14:textId="77777777" w:rsidR="00004189" w:rsidRPr="00907321" w:rsidRDefault="00004189" w:rsidP="00004189">
            <w:pPr>
              <w:rPr>
                <w:rFonts w:ascii="Arial" w:eastAsia="Calibri" w:hAnsi="Arial" w:cs="Arial"/>
              </w:rPr>
            </w:pPr>
            <w:r w:rsidRPr="00907321">
              <w:rPr>
                <w:rFonts w:ascii="Arial" w:eastAsia="Calibri" w:hAnsi="Arial" w:cs="Arial"/>
              </w:rPr>
              <w:t>Program socijalne skrbi i zaštite kroz institucije i udruge građana definira i potrebe vezane za pomoć za djecu s teškoćama u razvoju, sufinanciranje programa udruga proisteklih iz domovinskog rata, humanitarnu djelatnost Crvenog križa, sufinanciranje programa udruga umirovljenika, sufinanciranje programa i projekata ustanova za posebne potrebe djece i odraslih, aktivnosti povezane s humanitarnom skrbi građana kroz udruge i pojedinačne projekte i dr.</w:t>
            </w:r>
          </w:p>
          <w:p w14:paraId="4AC36737" w14:textId="4882F91C" w:rsidR="00004189" w:rsidRPr="00AF4584" w:rsidRDefault="00004189" w:rsidP="00004189">
            <w:pPr>
              <w:rPr>
                <w:rFonts w:ascii="Arial" w:eastAsia="Calibri" w:hAnsi="Arial" w:cs="Arial"/>
                <w:color w:val="FF0000"/>
              </w:rPr>
            </w:pPr>
            <w:r w:rsidRPr="00907321">
              <w:rPr>
                <w:rFonts w:ascii="Arial" w:eastAsia="Calibri" w:hAnsi="Arial" w:cs="Arial"/>
              </w:rPr>
              <w:t>Člankom 30. Zakona o Hrvatskom Crvenom križu (NN 71/2010, 136/2020) utvrđeno je da jedinice lokalne i područne (regionalne) samouprave iz svojih proračuna osiguravaju sredstva za rad i djelovanje službe traženja na razini JL(R)S, te sredstva za javne ovlasti i redovne djelatnosti ustrojstvenih oblika Crvenog križa. Iznos sredstava planira se sukladno Pravilniku o načinu i rokovima plaćanja sredstava iz prihoda JLS za rad ustrojstvenih oblika Hrvatskog Crvenog križa (NN 18/11).</w:t>
            </w:r>
          </w:p>
        </w:tc>
      </w:tr>
      <w:tr w:rsidR="00004189" w:rsidRPr="00AF4584" w14:paraId="4BCF2913" w14:textId="77777777" w:rsidTr="00593BA1">
        <w:tc>
          <w:tcPr>
            <w:tcW w:w="1447" w:type="dxa"/>
            <w:tcBorders>
              <w:top w:val="dotted" w:sz="4" w:space="0" w:color="auto"/>
              <w:left w:val="dotted" w:sz="4" w:space="0" w:color="auto"/>
              <w:bottom w:val="dotted" w:sz="4" w:space="0" w:color="auto"/>
              <w:right w:val="dotted" w:sz="4" w:space="0" w:color="auto"/>
            </w:tcBorders>
            <w:hideMark/>
          </w:tcPr>
          <w:p w14:paraId="61CACE90" w14:textId="60F31347" w:rsidR="00004189" w:rsidRPr="00AF4584" w:rsidRDefault="00004189" w:rsidP="00004189">
            <w:pPr>
              <w:rPr>
                <w:rFonts w:ascii="Arial" w:eastAsia="Calibri" w:hAnsi="Arial" w:cs="Arial"/>
                <w:color w:val="FF0000"/>
              </w:rPr>
            </w:pPr>
            <w:r w:rsidRPr="004F48AE">
              <w:rPr>
                <w:rFonts w:ascii="Arial" w:eastAsia="Calibri" w:hAnsi="Arial" w:cs="Arial"/>
              </w:rPr>
              <w:t>ZAKONSKE I DRUGE PRAVNE OSNOVE PROGRAMA:</w:t>
            </w:r>
          </w:p>
        </w:tc>
        <w:tc>
          <w:tcPr>
            <w:tcW w:w="13005" w:type="dxa"/>
            <w:tcBorders>
              <w:top w:val="dotted" w:sz="4" w:space="0" w:color="auto"/>
              <w:left w:val="dotted" w:sz="4" w:space="0" w:color="auto"/>
              <w:bottom w:val="dotted" w:sz="4" w:space="0" w:color="auto"/>
              <w:right w:val="dotted" w:sz="4" w:space="0" w:color="auto"/>
            </w:tcBorders>
            <w:hideMark/>
          </w:tcPr>
          <w:p w14:paraId="3C6362B9" w14:textId="2FDD2F5F" w:rsidR="00004189" w:rsidRPr="00AF4584" w:rsidRDefault="00004189" w:rsidP="00004189">
            <w:pPr>
              <w:autoSpaceDE w:val="0"/>
              <w:autoSpaceDN w:val="0"/>
              <w:adjustRightInd w:val="0"/>
              <w:rPr>
                <w:rFonts w:ascii="Arial" w:hAnsi="Arial" w:cs="Arial"/>
                <w:color w:val="FF0000"/>
              </w:rPr>
            </w:pPr>
            <w:r w:rsidRPr="004F48AE">
              <w:rPr>
                <w:rFonts w:ascii="Arial" w:hAnsi="Arial" w:cs="Arial"/>
              </w:rPr>
              <w:t xml:space="preserve">Zakon o lokalnoj i područnoj (regionalnoj) samoupravi (NN 33/01, 60/01, 129/05, 109/07,125/08, 36/09, 150/11, 144/12, 19/13, 137/15, 123/17, 98/19, 144/20), Zakon o zdravstvenoj zaštiti (NN 100/18, 125/19, 147/20, 119/22, 156/22, 33/23), Zakon o Hrvatskom crvenom križu (NN 71/10, 136/20), Zakon o udrugama (NN 74/14, 70/17, 98/19, 151/22), </w:t>
            </w:r>
            <w:r w:rsidRPr="004F48AE">
              <w:rPr>
                <w:rFonts w:ascii="Arial" w:hAnsi="Arial" w:cs="Arial"/>
                <w:b/>
              </w:rPr>
              <w:t>Uredba o kriterijima, mjerilima i postupcima financiranja i ugovaranja programa i projekata od interesa za opće dobro koje provode udruge (NN 26/15</w:t>
            </w:r>
            <w:r>
              <w:rPr>
                <w:rFonts w:ascii="Arial" w:hAnsi="Arial" w:cs="Arial"/>
                <w:b/>
              </w:rPr>
              <w:t>, 37/2021</w:t>
            </w:r>
            <w:r w:rsidRPr="004F48AE">
              <w:rPr>
                <w:rFonts w:ascii="Arial" w:hAnsi="Arial" w:cs="Arial"/>
                <w:b/>
              </w:rPr>
              <w:t>),</w:t>
            </w:r>
            <w:r w:rsidRPr="004F48AE">
              <w:rPr>
                <w:rFonts w:ascii="Arial" w:hAnsi="Arial" w:cs="Arial"/>
              </w:rPr>
              <w:t xml:space="preserve"> PRIRUČNIK za postupanje u primjeni Uredbe o kriterijima, mjerilima i postupcima financiranja i ugovaranja programa i projekata od interesa za opće dobro koje provode udruge (Vlada RH) </w:t>
            </w:r>
            <w:hyperlink r:id="rId103" w:history="1">
              <w:r w:rsidRPr="004F48AE">
                <w:rPr>
                  <w:rFonts w:ascii="Calibri" w:eastAsia="Calibri" w:hAnsi="Calibri"/>
                  <w:color w:val="0070C0"/>
                  <w:u w:val="single"/>
                </w:rPr>
                <w:t>https://issuu.com/uzuvrh/docs/priru__nik_za_primjenu_uredbe_v._2</w:t>
              </w:r>
              <w:r w:rsidRPr="004F48AE">
                <w:rPr>
                  <w:rFonts w:ascii="Calibri" w:eastAsia="Calibri" w:hAnsi="Calibri"/>
                  <w:u w:val="single"/>
                </w:rPr>
                <w:t>.</w:t>
              </w:r>
            </w:hyperlink>
            <w:r w:rsidRPr="004F48AE">
              <w:rPr>
                <w:rFonts w:ascii="Arial" w:hAnsi="Arial" w:cs="Arial"/>
              </w:rPr>
              <w:t>, Statut Općine i drugi akti</w:t>
            </w:r>
          </w:p>
        </w:tc>
      </w:tr>
      <w:tr w:rsidR="00004189" w:rsidRPr="00AF4584" w14:paraId="47CB52F0" w14:textId="77777777" w:rsidTr="00593BA1">
        <w:tc>
          <w:tcPr>
            <w:tcW w:w="1447" w:type="dxa"/>
            <w:tcBorders>
              <w:top w:val="dotted" w:sz="4" w:space="0" w:color="auto"/>
              <w:left w:val="dotted" w:sz="4" w:space="0" w:color="auto"/>
              <w:bottom w:val="dotted" w:sz="4" w:space="0" w:color="auto"/>
              <w:right w:val="dotted" w:sz="4" w:space="0" w:color="auto"/>
            </w:tcBorders>
            <w:hideMark/>
          </w:tcPr>
          <w:p w14:paraId="65679DE2" w14:textId="66D7DE4D" w:rsidR="00004189" w:rsidRPr="00AF4584" w:rsidRDefault="00004189" w:rsidP="00004189">
            <w:pPr>
              <w:rPr>
                <w:rFonts w:ascii="Arial" w:eastAsia="Calibri" w:hAnsi="Arial" w:cs="Arial"/>
                <w:color w:val="FF0000"/>
              </w:rPr>
            </w:pPr>
            <w:r w:rsidRPr="00AE758F">
              <w:rPr>
                <w:rFonts w:ascii="Arial" w:eastAsia="Calibri" w:hAnsi="Arial" w:cs="Arial"/>
              </w:rPr>
              <w:t>OPĆI CILJ:</w:t>
            </w:r>
          </w:p>
        </w:tc>
        <w:tc>
          <w:tcPr>
            <w:tcW w:w="13005" w:type="dxa"/>
            <w:tcBorders>
              <w:top w:val="dotted" w:sz="4" w:space="0" w:color="auto"/>
              <w:left w:val="dotted" w:sz="4" w:space="0" w:color="auto"/>
              <w:bottom w:val="dotted" w:sz="4" w:space="0" w:color="auto"/>
              <w:right w:val="dotted" w:sz="4" w:space="0" w:color="auto"/>
            </w:tcBorders>
            <w:hideMark/>
          </w:tcPr>
          <w:p w14:paraId="55DD570A" w14:textId="77777777" w:rsidR="00004189" w:rsidRPr="00AE758F" w:rsidRDefault="00004189" w:rsidP="00004189">
            <w:pPr>
              <w:autoSpaceDE w:val="0"/>
              <w:autoSpaceDN w:val="0"/>
              <w:adjustRightInd w:val="0"/>
              <w:rPr>
                <w:rFonts w:ascii="Arial" w:hAnsi="Arial" w:cs="Arial"/>
              </w:rPr>
            </w:pPr>
            <w:r w:rsidRPr="00AE758F">
              <w:rPr>
                <w:rFonts w:ascii="Arial" w:hAnsi="Arial" w:cs="Arial"/>
              </w:rPr>
              <w:t>Unapređenje svih oblika kreativnosti i stvaralaštva koji se provode putem udruga.</w:t>
            </w:r>
          </w:p>
          <w:p w14:paraId="2E81E217" w14:textId="2760F8AC" w:rsidR="00004189" w:rsidRPr="00AF4584" w:rsidRDefault="00004189" w:rsidP="00004189">
            <w:pPr>
              <w:autoSpaceDE w:val="0"/>
              <w:autoSpaceDN w:val="0"/>
              <w:adjustRightInd w:val="0"/>
              <w:rPr>
                <w:rFonts w:ascii="Arial" w:hAnsi="Arial" w:cs="Arial"/>
                <w:color w:val="FF0000"/>
              </w:rPr>
            </w:pPr>
            <w:r w:rsidRPr="00AE758F">
              <w:rPr>
                <w:rFonts w:ascii="Arial" w:hAnsi="Arial" w:cs="Arial"/>
              </w:rPr>
              <w:t>Predviđena sredstva rasporedit će se temeljem natječaja sukladno odredbama Uredbe o kriterijima, mjerilima i postupcima financiranja i ugovaranja programa od interesa za opće dobro koje provode udruge. Očekivani termin raspisivanja javnog poziva/natječaja za sufinanciranje programa i projekata udruga od interesa za opće dobro (koje pridonose promicanju vrijednosti Domovinskog rata, zaštiti i promicanju mirotvorstva i borbi protiv nasilja i diskriminacije, brizi o mladeži i starijim osobama, kao i humanitarnom radu) je nakon usvajanja proračuna za tekuću godinu, a provodi se uglavnom u prvom tromjesečju godine.</w:t>
            </w:r>
          </w:p>
        </w:tc>
      </w:tr>
      <w:tr w:rsidR="00004189" w:rsidRPr="00AF4584" w14:paraId="4B586193" w14:textId="77777777" w:rsidTr="00414351">
        <w:tc>
          <w:tcPr>
            <w:tcW w:w="1447" w:type="dxa"/>
            <w:tcBorders>
              <w:top w:val="dotted" w:sz="4" w:space="0" w:color="auto"/>
              <w:left w:val="dotted" w:sz="4" w:space="0" w:color="auto"/>
              <w:bottom w:val="dotted" w:sz="4" w:space="0" w:color="auto"/>
              <w:right w:val="dotted" w:sz="4" w:space="0" w:color="auto"/>
            </w:tcBorders>
            <w:vAlign w:val="bottom"/>
          </w:tcPr>
          <w:p w14:paraId="28D94E91" w14:textId="3B92770D" w:rsidR="00004189" w:rsidRPr="00AF4584" w:rsidRDefault="00004189" w:rsidP="00004189">
            <w:pPr>
              <w:rPr>
                <w:rFonts w:ascii="Arial" w:eastAsia="Calibri" w:hAnsi="Arial" w:cs="Arial"/>
                <w:color w:val="FF0000"/>
              </w:rPr>
            </w:pPr>
            <w:r w:rsidRPr="00AE758F">
              <w:rPr>
                <w:rFonts w:ascii="Arial" w:eastAsia="Calibri" w:hAnsi="Arial" w:cs="Arial"/>
              </w:rPr>
              <w:t>POSEBNI CILJEVI:</w:t>
            </w:r>
          </w:p>
        </w:tc>
        <w:tc>
          <w:tcPr>
            <w:tcW w:w="13005" w:type="dxa"/>
            <w:tcBorders>
              <w:top w:val="dotted" w:sz="4" w:space="0" w:color="auto"/>
              <w:left w:val="dotted" w:sz="4" w:space="0" w:color="auto"/>
              <w:bottom w:val="dotted" w:sz="4" w:space="0" w:color="auto"/>
              <w:right w:val="dotted" w:sz="4" w:space="0" w:color="auto"/>
            </w:tcBorders>
            <w:vAlign w:val="bottom"/>
          </w:tcPr>
          <w:p w14:paraId="542BDF65" w14:textId="77777777" w:rsidR="00004189" w:rsidRPr="00AE758F" w:rsidRDefault="00004189" w:rsidP="00004189">
            <w:pPr>
              <w:rPr>
                <w:rFonts w:ascii="Arial" w:eastAsia="Calibri" w:hAnsi="Arial" w:cs="Arial"/>
              </w:rPr>
            </w:pPr>
            <w:r w:rsidRPr="00AE758F">
              <w:rPr>
                <w:rFonts w:ascii="Arial" w:eastAsia="Calibri" w:hAnsi="Arial" w:cs="Arial"/>
              </w:rPr>
              <w:t>Zadovoljavanje potreba građana u području socijalne skrbi, kroz aktivnosti udruga.</w:t>
            </w:r>
          </w:p>
          <w:p w14:paraId="32260E38" w14:textId="77777777" w:rsidR="00004189" w:rsidRPr="00AE758F" w:rsidRDefault="00004189" w:rsidP="00004189">
            <w:pPr>
              <w:rPr>
                <w:rFonts w:ascii="Arial" w:eastAsia="Calibri" w:hAnsi="Arial" w:cs="Arial"/>
              </w:rPr>
            </w:pPr>
            <w:r w:rsidRPr="00AE758F">
              <w:rPr>
                <w:rFonts w:ascii="Arial" w:eastAsia="Calibri" w:hAnsi="Arial" w:cs="Arial"/>
              </w:rPr>
              <w:t>Poboljšanje kvalitete života.</w:t>
            </w:r>
          </w:p>
          <w:p w14:paraId="78FC3CBA" w14:textId="77777777" w:rsidR="00004189" w:rsidRPr="00AE758F" w:rsidRDefault="00004189" w:rsidP="00004189">
            <w:pPr>
              <w:rPr>
                <w:rFonts w:ascii="Arial" w:eastAsia="Calibri" w:hAnsi="Arial" w:cs="Arial"/>
              </w:rPr>
            </w:pPr>
            <w:r w:rsidRPr="00AE758F">
              <w:rPr>
                <w:rFonts w:ascii="Arial" w:eastAsia="Calibri" w:hAnsi="Arial" w:cs="Arial"/>
              </w:rPr>
              <w:t xml:space="preserve">Pomagati djelovanje udruga koje okupljaju djecu, mlade i odrasle radi provedbe programa iz oblasti socijalne skrbi i zaštite socijalno osjetljivih skupina stanovništva. </w:t>
            </w:r>
          </w:p>
          <w:p w14:paraId="7FB2A939" w14:textId="77777777" w:rsidR="00004189" w:rsidRPr="00AE758F" w:rsidRDefault="00004189" w:rsidP="00004189">
            <w:pPr>
              <w:rPr>
                <w:rFonts w:ascii="Arial" w:eastAsia="Calibri" w:hAnsi="Arial" w:cs="Arial"/>
              </w:rPr>
            </w:pPr>
            <w:r w:rsidRPr="00AE758F">
              <w:rPr>
                <w:rFonts w:ascii="Arial" w:eastAsia="Calibri" w:hAnsi="Arial" w:cs="Arial"/>
              </w:rPr>
              <w:t>Podržavanje rada i programa udruga, ustanova i drugih pravnih osoba koje se bave zaštitom, pružanjem pomoći i podrške socijalno ugroženim skupinama građana i ostalom stanovništvu kojem je potrebna pomoć za prevladavanje posebnih teškoća ili problema (osobama s različitim oblicima invaliditeta, psihički bolesnim osobama, žrtvama obiteljskog nasilja, ovisnicima, osobama treće životne dobi i drugim osobama u socijalnoj potrebi).</w:t>
            </w:r>
          </w:p>
          <w:p w14:paraId="33A7E712" w14:textId="0412E114" w:rsidR="00004189" w:rsidRPr="00AF4584" w:rsidRDefault="00004189" w:rsidP="00004189">
            <w:pPr>
              <w:rPr>
                <w:rFonts w:ascii="Arial" w:hAnsi="Arial" w:cs="Arial"/>
                <w:color w:val="FF0000"/>
              </w:rPr>
            </w:pPr>
            <w:r w:rsidRPr="00AE758F">
              <w:rPr>
                <w:rFonts w:ascii="Arial" w:eastAsia="Calibri" w:hAnsi="Arial" w:cs="Arial"/>
              </w:rPr>
              <w:t>Sredstvima planiranim za sufinanciranje programa socijalno-humanitarnih udruga sufinanciranjem njihovih programa osigurati materijalnu i financijsku pomoć za redovan rad i realizaciju programa/projekata s ciljem zadovoljavanja posebnih potreba društvenih skupina u zajednici (osoba s posebnim potrebama, osoba s invaliditetom, osoba starije životne dobi i drugih koje obuhvaćaju ovi programi) odnosno realizaciju programa u lokalne zajednice za posebne društvene skupine.</w:t>
            </w:r>
          </w:p>
        </w:tc>
      </w:tr>
    </w:tbl>
    <w:p w14:paraId="5E399F12" w14:textId="54CF8001" w:rsidR="005A1E11" w:rsidRPr="00004189" w:rsidRDefault="005A1E11" w:rsidP="005A1E11">
      <w:pPr>
        <w:rPr>
          <w:rFonts w:ascii="Arial" w:eastAsia="Calibri" w:hAnsi="Arial" w:cs="Arial"/>
        </w:rPr>
      </w:pPr>
    </w:p>
    <w:p w14:paraId="7335FCCF" w14:textId="77777777" w:rsidR="00795AD0" w:rsidRPr="00004189" w:rsidRDefault="00795AD0">
      <w:pPr>
        <w:pStyle w:val="Odlomakpopisa"/>
        <w:numPr>
          <w:ilvl w:val="0"/>
          <w:numId w:val="18"/>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004189">
        <w:rPr>
          <w:rFonts w:ascii="Arial" w:eastAsia="Calibri" w:hAnsi="Arial" w:cs="Arial"/>
          <w:b/>
        </w:rPr>
        <w:lastRenderedPageBreak/>
        <w:t>Procjena i ishodište potrebnih sredstava za aktivnosti unutar programa</w:t>
      </w:r>
    </w:p>
    <w:p w14:paraId="07C8F658" w14:textId="77777777" w:rsidR="00795AD0" w:rsidRPr="00004189" w:rsidRDefault="00795AD0" w:rsidP="005A1E11">
      <w:pPr>
        <w:rPr>
          <w:rFonts w:ascii="Arial" w:eastAsia="Calibri" w:hAnsi="Arial" w:cs="Arial"/>
        </w:rPr>
      </w:pPr>
    </w:p>
    <w:p w14:paraId="6398663B" w14:textId="227F7A3E" w:rsidR="005A1E11" w:rsidRPr="00004189" w:rsidRDefault="00647558" w:rsidP="005A1E11">
      <w:pPr>
        <w:rPr>
          <w:rFonts w:ascii="Arial" w:eastAsia="Calibri" w:hAnsi="Arial" w:cs="Arial"/>
        </w:rPr>
      </w:pPr>
      <w:r w:rsidRPr="00004189">
        <w:rPr>
          <w:rFonts w:ascii="Arial" w:eastAsia="Calibri" w:hAnsi="Arial" w:cs="Arial"/>
        </w:rPr>
        <w:t>Izvršenje aktivnosti sadržanih u ovom programu za 2013.-2023., plan za 2024., izvršenje za 1-6/2024., plan za 2025. i projekcije za 2026.-2027. iskazuju se u valuti EURO kako slijedi:</w:t>
      </w:r>
    </w:p>
    <w:p w14:paraId="193778AB" w14:textId="59F242DB" w:rsidR="00DD7E12" w:rsidRPr="00004189" w:rsidRDefault="00004189" w:rsidP="005A1E11">
      <w:pPr>
        <w:rPr>
          <w:rFonts w:ascii="Arial" w:eastAsia="Calibri" w:hAnsi="Arial" w:cs="Arial"/>
          <w:b/>
        </w:rPr>
      </w:pPr>
      <w:r w:rsidRPr="00004189">
        <w:rPr>
          <w:rFonts w:eastAsia="Calibri"/>
          <w:noProof/>
        </w:rPr>
        <w:drawing>
          <wp:inline distT="0" distB="0" distL="0" distR="0" wp14:anchorId="2EDF7C5B" wp14:editId="036CA1E1">
            <wp:extent cx="9251950" cy="3431540"/>
            <wp:effectExtent l="0" t="0" r="6350" b="0"/>
            <wp:docPr id="1617887772"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251950" cy="3431540"/>
                    </a:xfrm>
                    <a:prstGeom prst="rect">
                      <a:avLst/>
                    </a:prstGeom>
                    <a:noFill/>
                    <a:ln>
                      <a:noFill/>
                    </a:ln>
                  </pic:spPr>
                </pic:pic>
              </a:graphicData>
            </a:graphic>
          </wp:inline>
        </w:drawing>
      </w:r>
    </w:p>
    <w:p w14:paraId="70B51C2F" w14:textId="6F071B41" w:rsidR="00DD7E12" w:rsidRPr="00004189" w:rsidRDefault="00DD7E12" w:rsidP="005A1E11">
      <w:pPr>
        <w:rPr>
          <w:rFonts w:ascii="Arial" w:eastAsia="Calibri" w:hAnsi="Arial" w:cs="Arial"/>
          <w:b/>
        </w:rPr>
      </w:pPr>
    </w:p>
    <w:p w14:paraId="70A27947" w14:textId="77777777" w:rsidR="00593BA1" w:rsidRPr="00004189" w:rsidRDefault="00593BA1" w:rsidP="00593BA1">
      <w:pPr>
        <w:shd w:val="clear" w:color="auto" w:fill="FFFFFF"/>
        <w:jc w:val="right"/>
        <w:rPr>
          <w:rFonts w:ascii="Arial" w:hAnsi="Arial" w:cs="Arial"/>
        </w:rPr>
      </w:pPr>
      <w:r w:rsidRPr="00004189">
        <w:rPr>
          <w:rFonts w:ascii="Arial" w:hAnsi="Arial" w:cs="Arial"/>
          <w:b/>
        </w:rPr>
        <w:t>RAZLOG ODSTUPANJA OD PROŠLOGODIŠNJIH PROJEKCIJA</w:t>
      </w:r>
      <w:r w:rsidRPr="00004189">
        <w:rPr>
          <w:rFonts w:ascii="Arial" w:hAnsi="Arial" w:cs="Arial"/>
        </w:rPr>
        <w:t xml:space="preserve">: </w:t>
      </w:r>
    </w:p>
    <w:p w14:paraId="24139028" w14:textId="77777777" w:rsidR="00593BA1" w:rsidRPr="00004189" w:rsidRDefault="00593BA1" w:rsidP="00593BA1">
      <w:pPr>
        <w:shd w:val="clear" w:color="auto" w:fill="FFFFFF"/>
        <w:jc w:val="right"/>
        <w:rPr>
          <w:rFonts w:ascii="Arial" w:hAnsi="Arial" w:cs="Arial"/>
        </w:rPr>
      </w:pPr>
      <w:r w:rsidRPr="00004189">
        <w:rPr>
          <w:rFonts w:ascii="Arial" w:hAnsi="Arial" w:cs="Arial"/>
        </w:rPr>
        <w:t>Po navedenom programu nije bilo značajnijih odstupanja.</w:t>
      </w:r>
    </w:p>
    <w:p w14:paraId="7EAD6F4A" w14:textId="77777777" w:rsidR="00DD7E12" w:rsidRPr="00004189" w:rsidRDefault="00DD7E12" w:rsidP="005A1E11">
      <w:pPr>
        <w:rPr>
          <w:rFonts w:ascii="Arial" w:eastAsia="Calibri" w:hAnsi="Arial" w:cs="Arial"/>
          <w:b/>
        </w:rPr>
      </w:pPr>
    </w:p>
    <w:p w14:paraId="514A76BE" w14:textId="77777777" w:rsidR="005A1E11" w:rsidRPr="00004189" w:rsidRDefault="005A1E11" w:rsidP="005A1E11">
      <w:pPr>
        <w:rPr>
          <w:rFonts w:ascii="Arial" w:eastAsia="Calibri" w:hAnsi="Arial" w:cs="Arial"/>
          <w:i/>
        </w:rPr>
      </w:pPr>
      <w:r w:rsidRPr="00004189">
        <w:rPr>
          <w:rFonts w:ascii="Arial" w:eastAsia="Calibri" w:hAnsi="Arial" w:cs="Arial"/>
          <w:b/>
        </w:rPr>
        <w:t>Ishodište i pokazatelji na kojima se zasnivaju izračuni i ocjene</w:t>
      </w:r>
      <w:r w:rsidRPr="00004189">
        <w:rPr>
          <w:rFonts w:ascii="Arial" w:eastAsia="Calibri" w:hAnsi="Arial" w:cs="Arial"/>
        </w:rPr>
        <w:t xml:space="preserve"> </w:t>
      </w:r>
      <w:r w:rsidRPr="00004189">
        <w:rPr>
          <w:rFonts w:ascii="Arial" w:eastAsia="Calibri" w:hAnsi="Arial" w:cs="Arial"/>
          <w:b/>
        </w:rPr>
        <w:t>potrebnih sredstava za provođenje programa:</w:t>
      </w:r>
      <w:r w:rsidRPr="00004189">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6E2192D1" w14:textId="610C96E0" w:rsidR="00422BB3" w:rsidRPr="00004189" w:rsidRDefault="00422BB3" w:rsidP="00422BB3">
      <w:pPr>
        <w:shd w:val="clear" w:color="auto" w:fill="FFFFFF"/>
        <w:rPr>
          <w:rFonts w:ascii="Arial" w:eastAsia="Calibri" w:hAnsi="Arial" w:cs="Arial"/>
          <w:b/>
        </w:rPr>
      </w:pPr>
      <w:r w:rsidRPr="00004189">
        <w:rPr>
          <w:rFonts w:ascii="Arial" w:eastAsia="Calibri" w:hAnsi="Arial" w:cs="Arial"/>
          <w:b/>
        </w:rPr>
        <w:t>Izvještaj o postignutim ciljevima i rezultatima programa temeljenim na pokazateljima uspješnosti u prethodnoj godini</w:t>
      </w:r>
      <w:r w:rsidRPr="00004189">
        <w:rPr>
          <w:rFonts w:ascii="Arial" w:eastAsia="Calibri" w:hAnsi="Arial" w:cs="Arial"/>
        </w:rPr>
        <w:t>: Izvršenje prvog polugodišta 202</w:t>
      </w:r>
      <w:r w:rsidR="00004189" w:rsidRPr="00004189">
        <w:rPr>
          <w:rFonts w:ascii="Arial" w:eastAsia="Calibri" w:hAnsi="Arial" w:cs="Arial"/>
        </w:rPr>
        <w:t>4</w:t>
      </w:r>
      <w:r w:rsidRPr="00004189">
        <w:rPr>
          <w:rFonts w:ascii="Arial" w:eastAsia="Calibri" w:hAnsi="Arial" w:cs="Arial"/>
        </w:rPr>
        <w:t>. godine je u okviru očekivanih vrijednosti.</w:t>
      </w:r>
    </w:p>
    <w:p w14:paraId="190A505E" w14:textId="77777777" w:rsidR="00422BB3" w:rsidRPr="00004189" w:rsidRDefault="00422BB3" w:rsidP="00422BB3">
      <w:pPr>
        <w:rPr>
          <w:rFonts w:ascii="Arial" w:eastAsia="Calibri" w:hAnsi="Arial" w:cs="Arial"/>
          <w:b/>
        </w:rPr>
      </w:pPr>
    </w:p>
    <w:p w14:paraId="5CDC4074" w14:textId="7F7F8F01" w:rsidR="00004189" w:rsidRPr="00004189" w:rsidRDefault="00004189" w:rsidP="00004189">
      <w:pPr>
        <w:rPr>
          <w:rFonts w:ascii="Arial" w:hAnsi="Arial" w:cs="Arial"/>
          <w:lang w:eastAsia="hr-HR"/>
        </w:rPr>
      </w:pPr>
      <w:r w:rsidRPr="00004189">
        <w:rPr>
          <w:rFonts w:ascii="Arial" w:eastAsia="Calibri" w:hAnsi="Arial" w:cs="Arial"/>
          <w:lang w:eastAsia="hr-HR"/>
        </w:rPr>
        <w:t>Program demografskih mjera i socijalno zdravstvenih potreba za 202</w:t>
      </w:r>
      <w:r>
        <w:rPr>
          <w:rFonts w:ascii="Arial" w:eastAsia="Calibri" w:hAnsi="Arial" w:cs="Arial"/>
          <w:lang w:eastAsia="hr-HR"/>
        </w:rPr>
        <w:t>5</w:t>
      </w:r>
      <w:r w:rsidRPr="00004189">
        <w:rPr>
          <w:rFonts w:ascii="Arial" w:eastAsia="Calibri" w:hAnsi="Arial" w:cs="Arial"/>
          <w:lang w:eastAsia="hr-HR"/>
        </w:rPr>
        <w:t xml:space="preserve">. i raspored financijskih sredstava po korisnicima utvrđuje se na temelju </w:t>
      </w:r>
      <w:r w:rsidRPr="00004189">
        <w:rPr>
          <w:rFonts w:ascii="Arial" w:hAnsi="Arial" w:cs="Arial"/>
          <w:lang w:eastAsia="hr-HR"/>
        </w:rPr>
        <w:t>Uredbe o kriterijima, mjerilima i postupcima financiranja i ugovaranja programa i projekata od interesa za opće dobro koje provode udruge (Narodne novine 26/2015, 37/2021), Pravilnika o financiranju programa, projekata i javnih potreba sredstvima proračuna Općine Konavle (Službeni glasnik Općine Konavle 8/2015, 5/2022),</w:t>
      </w:r>
      <w:r w:rsidRPr="00004189">
        <w:rPr>
          <w:rFonts w:ascii="Arial" w:eastAsia="Calibri" w:hAnsi="Arial" w:cs="Arial"/>
          <w:lang w:eastAsia="hr-HR"/>
        </w:rPr>
        <w:t xml:space="preserve"> Odluke općinskog </w:t>
      </w:r>
      <w:r w:rsidRPr="00004189">
        <w:rPr>
          <w:rFonts w:ascii="Arial" w:eastAsia="Calibri" w:hAnsi="Arial" w:cs="Arial"/>
          <w:lang w:eastAsia="hr-HR"/>
        </w:rPr>
        <w:lastRenderedPageBreak/>
        <w:t>načelnika o načinu raspodjele raspoloživih sredstava iz Proračuna Općine Konavle za 202</w:t>
      </w:r>
      <w:r>
        <w:rPr>
          <w:rFonts w:ascii="Arial" w:eastAsia="Calibri" w:hAnsi="Arial" w:cs="Arial"/>
          <w:lang w:eastAsia="hr-HR"/>
        </w:rPr>
        <w:t>5</w:t>
      </w:r>
      <w:r w:rsidRPr="00004189">
        <w:rPr>
          <w:rFonts w:ascii="Arial" w:eastAsia="Calibri" w:hAnsi="Arial" w:cs="Arial"/>
          <w:lang w:eastAsia="hr-HR"/>
        </w:rPr>
        <w:t xml:space="preserve">. namijenjenih financiranju projekata, programa i aktivnosti javnih potreba putem javnih, javnog natječaja / poziva, </w:t>
      </w:r>
      <w:r w:rsidRPr="00004189">
        <w:rPr>
          <w:rFonts w:ascii="Arial" w:hAnsi="Arial" w:cs="Arial"/>
          <w:lang w:eastAsia="hr-HR"/>
        </w:rPr>
        <w:t>te Odluke o izvršavanju proračuna Općine Konavle.</w:t>
      </w:r>
    </w:p>
    <w:p w14:paraId="08A199CE" w14:textId="77777777" w:rsidR="00004189" w:rsidRPr="00004189" w:rsidRDefault="00004189" w:rsidP="00004189">
      <w:pPr>
        <w:autoSpaceDE w:val="0"/>
        <w:autoSpaceDN w:val="0"/>
        <w:adjustRightInd w:val="0"/>
        <w:rPr>
          <w:rFonts w:ascii="Arial" w:eastAsia="Calibri" w:hAnsi="Arial" w:cs="Arial"/>
          <w:b/>
          <w:lang w:eastAsia="hr-HR"/>
        </w:rPr>
      </w:pPr>
    </w:p>
    <w:p w14:paraId="3A962A62" w14:textId="5FE15075" w:rsidR="00004189" w:rsidRPr="00004189" w:rsidRDefault="00004189" w:rsidP="00004189">
      <w:pPr>
        <w:autoSpaceDE w:val="0"/>
        <w:autoSpaceDN w:val="0"/>
        <w:adjustRightInd w:val="0"/>
        <w:rPr>
          <w:rFonts w:ascii="Arial" w:eastAsia="Calibri" w:hAnsi="Arial" w:cs="Arial"/>
          <w:lang w:eastAsia="hr-HR"/>
        </w:rPr>
      </w:pPr>
      <w:r w:rsidRPr="00004189">
        <w:rPr>
          <w:rFonts w:ascii="Arial" w:eastAsia="Calibri" w:hAnsi="Arial" w:cs="Arial"/>
          <w:b/>
          <w:lang w:eastAsia="hr-HR"/>
        </w:rPr>
        <w:t>Javni poziv/natječaj</w:t>
      </w:r>
      <w:r w:rsidRPr="00004189">
        <w:rPr>
          <w:rFonts w:ascii="Arial" w:eastAsia="Calibri" w:hAnsi="Arial" w:cs="Arial"/>
          <w:lang w:eastAsia="hr-HR"/>
        </w:rPr>
        <w:t xml:space="preserve"> za financiranje javih potreba na području Općine Konavle za 202</w:t>
      </w:r>
      <w:r>
        <w:rPr>
          <w:rFonts w:ascii="Arial" w:eastAsia="Calibri" w:hAnsi="Arial" w:cs="Arial"/>
          <w:lang w:eastAsia="hr-HR"/>
        </w:rPr>
        <w:t>4</w:t>
      </w:r>
      <w:r w:rsidRPr="00004189">
        <w:rPr>
          <w:rFonts w:ascii="Arial" w:eastAsia="Calibri" w:hAnsi="Arial" w:cs="Arial"/>
          <w:lang w:eastAsia="hr-HR"/>
        </w:rPr>
        <w:t>. nije</w:t>
      </w:r>
      <w:r>
        <w:rPr>
          <w:rFonts w:ascii="Arial" w:eastAsia="Calibri" w:hAnsi="Arial" w:cs="Arial"/>
          <w:lang w:eastAsia="hr-HR"/>
        </w:rPr>
        <w:t xml:space="preserve"> bio</w:t>
      </w:r>
      <w:r w:rsidRPr="00004189">
        <w:rPr>
          <w:rFonts w:ascii="Arial" w:eastAsia="Calibri" w:hAnsi="Arial" w:cs="Arial"/>
          <w:lang w:eastAsia="hr-HR"/>
        </w:rPr>
        <w:t xml:space="preserve"> objavljen, nije donesena odluka o odabiru programa niti su zaključeni ugovori o financiranju programa zbog nedostatka proračunskih sredstava.</w:t>
      </w:r>
    </w:p>
    <w:p w14:paraId="4C9832BD" w14:textId="77777777" w:rsidR="00004189" w:rsidRPr="00004189" w:rsidRDefault="00004189" w:rsidP="00004189">
      <w:pPr>
        <w:autoSpaceDE w:val="0"/>
        <w:autoSpaceDN w:val="0"/>
        <w:adjustRightInd w:val="0"/>
        <w:rPr>
          <w:rFonts w:ascii="Arial" w:eastAsia="Calibri" w:hAnsi="Arial" w:cs="Arial"/>
          <w:lang w:eastAsia="hr-HR"/>
        </w:rPr>
      </w:pPr>
    </w:p>
    <w:p w14:paraId="24CA8B9E" w14:textId="00AF2E73" w:rsidR="00422BB3" w:rsidRPr="00004189" w:rsidRDefault="00422BB3" w:rsidP="00422BB3">
      <w:pPr>
        <w:rPr>
          <w:rFonts w:ascii="Arial" w:eastAsia="Calibri" w:hAnsi="Arial" w:cs="Arial"/>
        </w:rPr>
      </w:pPr>
      <w:r w:rsidRPr="00004189">
        <w:rPr>
          <w:rFonts w:ascii="Arial" w:eastAsia="Calibri" w:hAnsi="Arial" w:cs="Arial"/>
        </w:rPr>
        <w:t xml:space="preserve">Ukupno planirana sredstva na razini programa 2043 iznose </w:t>
      </w:r>
      <w:r w:rsidR="00004189" w:rsidRPr="00004189">
        <w:rPr>
          <w:rFonts w:ascii="Arial" w:eastAsia="Calibri" w:hAnsi="Arial" w:cs="Arial"/>
        </w:rPr>
        <w:t>102.500</w:t>
      </w:r>
      <w:r w:rsidRPr="00004189">
        <w:rPr>
          <w:rFonts w:ascii="Arial" w:eastAsia="Calibri" w:hAnsi="Arial" w:cs="Arial"/>
        </w:rPr>
        <w:t xml:space="preserve"> € za 202</w:t>
      </w:r>
      <w:r w:rsidR="00004189" w:rsidRPr="00004189">
        <w:rPr>
          <w:rFonts w:ascii="Arial" w:eastAsia="Calibri" w:hAnsi="Arial" w:cs="Arial"/>
        </w:rPr>
        <w:t>5</w:t>
      </w:r>
      <w:r w:rsidRPr="00004189">
        <w:rPr>
          <w:rFonts w:ascii="Arial" w:eastAsia="Calibri" w:hAnsi="Arial" w:cs="Arial"/>
        </w:rPr>
        <w:t xml:space="preserve">. godinu, </w:t>
      </w:r>
      <w:r w:rsidR="00004189" w:rsidRPr="00004189">
        <w:rPr>
          <w:rFonts w:ascii="Arial" w:eastAsia="Calibri" w:hAnsi="Arial" w:cs="Arial"/>
        </w:rPr>
        <w:t>101.600</w:t>
      </w:r>
      <w:r w:rsidRPr="00004189">
        <w:rPr>
          <w:rFonts w:ascii="Arial" w:eastAsia="Calibri" w:hAnsi="Arial" w:cs="Arial"/>
        </w:rPr>
        <w:t xml:space="preserve"> € za 202</w:t>
      </w:r>
      <w:r w:rsidR="00004189" w:rsidRPr="00004189">
        <w:rPr>
          <w:rFonts w:ascii="Arial" w:eastAsia="Calibri" w:hAnsi="Arial" w:cs="Arial"/>
        </w:rPr>
        <w:t>6</w:t>
      </w:r>
      <w:r w:rsidRPr="00004189">
        <w:rPr>
          <w:rFonts w:ascii="Arial" w:eastAsia="Calibri" w:hAnsi="Arial" w:cs="Arial"/>
        </w:rPr>
        <w:t xml:space="preserve">. godinu i </w:t>
      </w:r>
      <w:r w:rsidR="00004189" w:rsidRPr="00004189">
        <w:rPr>
          <w:rFonts w:ascii="Arial" w:eastAsia="Calibri" w:hAnsi="Arial" w:cs="Arial"/>
        </w:rPr>
        <w:t>102.600</w:t>
      </w:r>
      <w:r w:rsidRPr="00004189">
        <w:rPr>
          <w:rFonts w:ascii="Arial" w:eastAsia="Calibri" w:hAnsi="Arial" w:cs="Arial"/>
        </w:rPr>
        <w:t xml:space="preserve"> € za 20</w:t>
      </w:r>
      <w:r w:rsidR="00004189" w:rsidRPr="00004189">
        <w:rPr>
          <w:rFonts w:ascii="Arial" w:eastAsia="Calibri" w:hAnsi="Arial" w:cs="Arial"/>
        </w:rPr>
        <w:t>27</w:t>
      </w:r>
      <w:r w:rsidRPr="00004189">
        <w:rPr>
          <w:rFonts w:ascii="Arial" w:eastAsia="Calibri" w:hAnsi="Arial" w:cs="Arial"/>
        </w:rPr>
        <w:t>. godinu.</w:t>
      </w:r>
    </w:p>
    <w:p w14:paraId="7369F7B2" w14:textId="77777777" w:rsidR="00593BA1" w:rsidRPr="00004189" w:rsidRDefault="00593BA1" w:rsidP="00593BA1">
      <w:pPr>
        <w:autoSpaceDE w:val="0"/>
        <w:autoSpaceDN w:val="0"/>
        <w:adjustRightInd w:val="0"/>
        <w:rPr>
          <w:rFonts w:ascii="Arial" w:eastAsia="Calibri" w:hAnsi="Arial" w:cs="Arial"/>
        </w:rPr>
      </w:pPr>
    </w:p>
    <w:p w14:paraId="43506578" w14:textId="77777777" w:rsidR="00593BA1" w:rsidRPr="00004189" w:rsidRDefault="00593BA1">
      <w:pPr>
        <w:pStyle w:val="Odlomakpopisa"/>
        <w:numPr>
          <w:ilvl w:val="0"/>
          <w:numId w:val="15"/>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004189">
        <w:rPr>
          <w:rFonts w:ascii="Arial" w:eastAsia="Calibri" w:hAnsi="Arial" w:cs="Arial"/>
          <w:b/>
        </w:rPr>
        <w:t>Obrazloženje aktivnosti / projekata i pokazatelji uspješnosti</w:t>
      </w:r>
    </w:p>
    <w:p w14:paraId="7E518588" w14:textId="77777777" w:rsidR="00593BA1" w:rsidRPr="00004189" w:rsidRDefault="00593BA1" w:rsidP="00593BA1">
      <w:pPr>
        <w:rPr>
          <w:rFonts w:ascii="Arial" w:eastAsia="Calibri" w:hAnsi="Arial" w:cs="Arial"/>
        </w:rPr>
      </w:pPr>
    </w:p>
    <w:p w14:paraId="5816986F" w14:textId="77777777" w:rsidR="005A1E11" w:rsidRPr="00004189" w:rsidRDefault="005A1E11" w:rsidP="005A1E11">
      <w:pPr>
        <w:rPr>
          <w:rFonts w:ascii="Arial" w:eastAsia="Calibri" w:hAnsi="Arial" w:cs="Arial"/>
        </w:rPr>
      </w:pPr>
      <w:r w:rsidRPr="00004189">
        <w:rPr>
          <w:rFonts w:ascii="Arial" w:eastAsia="Calibri" w:hAnsi="Arial" w:cs="Arial"/>
        </w:rPr>
        <w:t>Unutar programa planirani su i izvode se slijedeće aktivnosti i projekti:</w:t>
      </w:r>
    </w:p>
    <w:p w14:paraId="75E2AC5E" w14:textId="77777777" w:rsidR="005A1E11" w:rsidRPr="00B7511C" w:rsidRDefault="005A1E11" w:rsidP="005A1E11">
      <w:pPr>
        <w:rPr>
          <w:rFonts w:ascii="Arial" w:eastAsia="Calibri" w:hAnsi="Arial" w:cs="Arial"/>
          <w:b/>
        </w:rPr>
      </w:pPr>
    </w:p>
    <w:p w14:paraId="13FB8E62" w14:textId="23D75BE9" w:rsidR="005A1E11" w:rsidRPr="00B7511C" w:rsidRDefault="005A1E11" w:rsidP="005A1E11">
      <w:pPr>
        <w:autoSpaceDE w:val="0"/>
        <w:autoSpaceDN w:val="0"/>
        <w:adjustRightInd w:val="0"/>
        <w:rPr>
          <w:rFonts w:ascii="Arial" w:eastAsia="Calibri" w:hAnsi="Arial" w:cs="Arial"/>
        </w:rPr>
      </w:pPr>
      <w:r w:rsidRPr="00B7511C">
        <w:rPr>
          <w:rFonts w:ascii="Arial" w:eastAsia="Calibri" w:hAnsi="Arial" w:cs="Arial"/>
          <w:b/>
        </w:rPr>
        <w:t xml:space="preserve">1. A204301: Institucionalne potpore (redovne djelatnosti) i programi udrugama proizašlim iz Domovinskog rata </w:t>
      </w:r>
      <w:r w:rsidRPr="00B7511C">
        <w:rPr>
          <w:rFonts w:ascii="Arial" w:eastAsia="Calibri" w:hAnsi="Arial" w:cs="Arial"/>
        </w:rPr>
        <w:t xml:space="preserve">- u sklopu navedene aktivnosti su rashodi za donacije udrugama u skladu s programom javnih potreba. Proračunska sredstva su planirana u iznosu </w:t>
      </w:r>
      <w:r w:rsidR="00422BB3" w:rsidRPr="00B7511C">
        <w:rPr>
          <w:rFonts w:ascii="Arial" w:eastAsia="Calibri" w:hAnsi="Arial" w:cs="Arial"/>
        </w:rPr>
        <w:t>5.000</w:t>
      </w:r>
      <w:r w:rsidR="00326997" w:rsidRPr="00B7511C">
        <w:rPr>
          <w:rFonts w:ascii="Arial" w:eastAsia="Calibri" w:hAnsi="Arial" w:cs="Arial"/>
        </w:rPr>
        <w:t xml:space="preserve"> </w:t>
      </w:r>
      <w:r w:rsidR="0066083A" w:rsidRPr="00B7511C">
        <w:rPr>
          <w:rFonts w:ascii="Arial" w:eastAsia="Calibri" w:hAnsi="Arial" w:cs="Arial"/>
        </w:rPr>
        <w:t>€</w:t>
      </w:r>
      <w:r w:rsidR="00422BB3" w:rsidRPr="00B7511C">
        <w:rPr>
          <w:rFonts w:ascii="Arial" w:eastAsia="Calibri" w:hAnsi="Arial" w:cs="Arial"/>
        </w:rPr>
        <w:t xml:space="preserve"> svake godine.</w:t>
      </w:r>
      <w:r w:rsidRPr="00B7511C">
        <w:rPr>
          <w:rFonts w:ascii="Arial" w:eastAsia="Calibri" w:hAnsi="Arial" w:cs="Arial"/>
        </w:rPr>
        <w:t xml:space="preserve"> </w:t>
      </w:r>
    </w:p>
    <w:p w14:paraId="66F21A36" w14:textId="77777777" w:rsidR="00523170" w:rsidRPr="00B7511C" w:rsidRDefault="00523170" w:rsidP="005A1E11">
      <w:pPr>
        <w:autoSpaceDE w:val="0"/>
        <w:autoSpaceDN w:val="0"/>
        <w:adjustRightInd w:val="0"/>
        <w:rPr>
          <w:rFonts w:ascii="Arial" w:eastAsia="Calibri" w:hAnsi="Arial" w:cs="Arial"/>
        </w:rPr>
      </w:pPr>
    </w:p>
    <w:tbl>
      <w:tblPr>
        <w:tblStyle w:val="Reetkatablice5364"/>
        <w:tblW w:w="13300" w:type="dxa"/>
        <w:tblInd w:w="421" w:type="dxa"/>
        <w:tblLayout w:type="fixed"/>
        <w:tblLook w:val="04A0" w:firstRow="1" w:lastRow="0" w:firstColumn="1" w:lastColumn="0" w:noHBand="0" w:noVBand="1"/>
      </w:tblPr>
      <w:tblGrid>
        <w:gridCol w:w="2126"/>
        <w:gridCol w:w="2688"/>
        <w:gridCol w:w="1275"/>
        <w:gridCol w:w="1134"/>
        <w:gridCol w:w="1134"/>
        <w:gridCol w:w="1115"/>
        <w:gridCol w:w="1276"/>
        <w:gridCol w:w="1276"/>
        <w:gridCol w:w="1276"/>
      </w:tblGrid>
      <w:tr w:rsidR="00AF4584" w:rsidRPr="008148CA" w14:paraId="15EC3764" w14:textId="77777777" w:rsidTr="008148CA">
        <w:tc>
          <w:tcPr>
            <w:tcW w:w="212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E594A97" w14:textId="77777777" w:rsidR="00523170" w:rsidRPr="008148CA" w:rsidRDefault="00523170" w:rsidP="00414351">
            <w:pPr>
              <w:jc w:val="center"/>
              <w:rPr>
                <w:rFonts w:ascii="Arial" w:eastAsia="Calibri" w:hAnsi="Arial" w:cs="Arial"/>
                <w:sz w:val="18"/>
                <w:szCs w:val="18"/>
              </w:rPr>
            </w:pPr>
            <w:r w:rsidRPr="008148CA">
              <w:rPr>
                <w:rFonts w:ascii="Arial" w:eastAsia="Calibri" w:hAnsi="Arial" w:cs="Arial"/>
                <w:sz w:val="18"/>
                <w:szCs w:val="18"/>
              </w:rPr>
              <w:t>Pokazatelj rezultata</w:t>
            </w:r>
          </w:p>
        </w:tc>
        <w:tc>
          <w:tcPr>
            <w:tcW w:w="268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28F4E50" w14:textId="77777777" w:rsidR="00523170" w:rsidRPr="008148CA" w:rsidRDefault="00523170" w:rsidP="00414351">
            <w:pPr>
              <w:jc w:val="center"/>
              <w:rPr>
                <w:rFonts w:ascii="Arial" w:eastAsia="Calibri" w:hAnsi="Arial" w:cs="Arial"/>
                <w:sz w:val="18"/>
                <w:szCs w:val="18"/>
              </w:rPr>
            </w:pPr>
            <w:r w:rsidRPr="008148CA">
              <w:rPr>
                <w:rFonts w:ascii="Arial" w:eastAsia="Calibri" w:hAnsi="Arial" w:cs="Arial"/>
                <w:sz w:val="18"/>
                <w:szCs w:val="18"/>
              </w:rPr>
              <w:t>Definicija</w:t>
            </w:r>
          </w:p>
        </w:tc>
        <w:tc>
          <w:tcPr>
            <w:tcW w:w="127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EBC032B" w14:textId="77777777" w:rsidR="00523170" w:rsidRPr="008148CA" w:rsidRDefault="00523170" w:rsidP="00414351">
            <w:pPr>
              <w:jc w:val="center"/>
              <w:rPr>
                <w:rFonts w:ascii="Arial" w:eastAsia="Calibri" w:hAnsi="Arial" w:cs="Arial"/>
                <w:sz w:val="18"/>
                <w:szCs w:val="18"/>
              </w:rPr>
            </w:pPr>
            <w:r w:rsidRPr="008148C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DD253A0" w14:textId="77777777" w:rsidR="00523170" w:rsidRPr="008148CA" w:rsidRDefault="00523170" w:rsidP="00414351">
            <w:pPr>
              <w:jc w:val="center"/>
              <w:rPr>
                <w:rFonts w:ascii="Arial" w:eastAsia="Calibri" w:hAnsi="Arial" w:cs="Arial"/>
                <w:sz w:val="18"/>
                <w:szCs w:val="18"/>
              </w:rPr>
            </w:pPr>
            <w:r w:rsidRPr="008148CA">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8DEF424" w14:textId="7DB06EC1" w:rsidR="00523170" w:rsidRPr="008148CA" w:rsidRDefault="00523170" w:rsidP="00414351">
            <w:pPr>
              <w:jc w:val="center"/>
              <w:rPr>
                <w:rFonts w:ascii="Arial" w:eastAsia="Calibri" w:hAnsi="Arial" w:cs="Arial"/>
                <w:sz w:val="18"/>
                <w:szCs w:val="18"/>
              </w:rPr>
            </w:pPr>
            <w:r w:rsidRPr="008148CA">
              <w:rPr>
                <w:rFonts w:ascii="Arial" w:eastAsia="Calibri" w:hAnsi="Arial" w:cs="Arial"/>
                <w:sz w:val="18"/>
                <w:szCs w:val="18"/>
              </w:rPr>
              <w:t>Polazna vrijednost 202</w:t>
            </w:r>
            <w:r w:rsidR="00B7511C" w:rsidRPr="008148CA">
              <w:rPr>
                <w:rFonts w:ascii="Arial" w:eastAsia="Calibri" w:hAnsi="Arial" w:cs="Arial"/>
                <w:sz w:val="18"/>
                <w:szCs w:val="18"/>
              </w:rPr>
              <w:t>3</w:t>
            </w:r>
            <w:r w:rsidRPr="008148CA">
              <w:rPr>
                <w:rFonts w:ascii="Arial" w:eastAsia="Calibri" w:hAnsi="Arial" w:cs="Arial"/>
                <w:sz w:val="18"/>
                <w:szCs w:val="18"/>
              </w:rPr>
              <w:t>.</w:t>
            </w:r>
          </w:p>
        </w:tc>
        <w:tc>
          <w:tcPr>
            <w:tcW w:w="111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C49132C" w14:textId="36CA1BB8" w:rsidR="00523170" w:rsidRPr="008148CA" w:rsidRDefault="00523170" w:rsidP="00414351">
            <w:pPr>
              <w:jc w:val="center"/>
              <w:rPr>
                <w:rFonts w:ascii="Arial" w:eastAsia="Calibri" w:hAnsi="Arial" w:cs="Arial"/>
                <w:sz w:val="18"/>
                <w:szCs w:val="18"/>
              </w:rPr>
            </w:pPr>
            <w:r w:rsidRPr="008148CA">
              <w:rPr>
                <w:rFonts w:ascii="Arial" w:eastAsia="Calibri" w:hAnsi="Arial" w:cs="Arial"/>
                <w:sz w:val="18"/>
                <w:szCs w:val="18"/>
              </w:rPr>
              <w:t>Izvršeno 6/2</w:t>
            </w:r>
            <w:r w:rsidR="00B7511C" w:rsidRPr="008148CA">
              <w:rPr>
                <w:rFonts w:ascii="Arial" w:eastAsia="Calibri" w:hAnsi="Arial" w:cs="Arial"/>
                <w:sz w:val="18"/>
                <w:szCs w:val="18"/>
              </w:rPr>
              <w:t>4</w:t>
            </w:r>
            <w:r w:rsidRPr="008148CA">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A714FD5" w14:textId="593FF173" w:rsidR="00523170" w:rsidRPr="008148CA" w:rsidRDefault="00523170" w:rsidP="00414351">
            <w:pPr>
              <w:jc w:val="center"/>
              <w:rPr>
                <w:rFonts w:ascii="Arial" w:eastAsia="Calibri" w:hAnsi="Arial" w:cs="Arial"/>
                <w:sz w:val="18"/>
                <w:szCs w:val="18"/>
              </w:rPr>
            </w:pPr>
            <w:r w:rsidRPr="008148CA">
              <w:rPr>
                <w:rFonts w:ascii="Arial" w:eastAsia="Calibri" w:hAnsi="Arial" w:cs="Arial"/>
                <w:sz w:val="18"/>
                <w:szCs w:val="18"/>
              </w:rPr>
              <w:t>Ciljana vrijednost 202</w:t>
            </w:r>
            <w:r w:rsidR="00B7511C" w:rsidRPr="008148CA">
              <w:rPr>
                <w:rFonts w:ascii="Arial" w:eastAsia="Calibri" w:hAnsi="Arial" w:cs="Arial"/>
                <w:sz w:val="18"/>
                <w:szCs w:val="18"/>
              </w:rPr>
              <w:t>5</w:t>
            </w:r>
            <w:r w:rsidRPr="008148CA">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81077D8" w14:textId="073F82D0" w:rsidR="00523170" w:rsidRPr="008148CA" w:rsidRDefault="00523170" w:rsidP="00414351">
            <w:pPr>
              <w:jc w:val="center"/>
              <w:rPr>
                <w:rFonts w:ascii="Arial" w:eastAsia="Calibri" w:hAnsi="Arial" w:cs="Arial"/>
                <w:sz w:val="18"/>
                <w:szCs w:val="18"/>
              </w:rPr>
            </w:pPr>
            <w:r w:rsidRPr="008148CA">
              <w:rPr>
                <w:rFonts w:ascii="Arial" w:eastAsia="Calibri" w:hAnsi="Arial" w:cs="Arial"/>
                <w:sz w:val="18"/>
                <w:szCs w:val="18"/>
              </w:rPr>
              <w:t>Ciljana vrijednost 202</w:t>
            </w:r>
            <w:r w:rsidR="00B7511C" w:rsidRPr="008148CA">
              <w:rPr>
                <w:rFonts w:ascii="Arial" w:eastAsia="Calibri" w:hAnsi="Arial" w:cs="Arial"/>
                <w:sz w:val="18"/>
                <w:szCs w:val="18"/>
              </w:rPr>
              <w:t>6</w:t>
            </w:r>
            <w:r w:rsidRPr="008148CA">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AD26EAA" w14:textId="0FD27C17" w:rsidR="00523170" w:rsidRPr="008148CA" w:rsidRDefault="00523170" w:rsidP="00414351">
            <w:pPr>
              <w:jc w:val="center"/>
              <w:rPr>
                <w:rFonts w:ascii="Arial" w:eastAsia="Calibri" w:hAnsi="Arial" w:cs="Arial"/>
                <w:sz w:val="18"/>
                <w:szCs w:val="18"/>
              </w:rPr>
            </w:pPr>
            <w:r w:rsidRPr="008148CA">
              <w:rPr>
                <w:rFonts w:ascii="Arial" w:eastAsia="Calibri" w:hAnsi="Arial" w:cs="Arial"/>
                <w:sz w:val="18"/>
                <w:szCs w:val="18"/>
              </w:rPr>
              <w:t>Ciljana vrijednost 202</w:t>
            </w:r>
            <w:r w:rsidR="00B7511C" w:rsidRPr="008148CA">
              <w:rPr>
                <w:rFonts w:ascii="Arial" w:eastAsia="Calibri" w:hAnsi="Arial" w:cs="Arial"/>
                <w:sz w:val="18"/>
                <w:szCs w:val="18"/>
              </w:rPr>
              <w:t>7</w:t>
            </w:r>
            <w:r w:rsidRPr="008148CA">
              <w:rPr>
                <w:rFonts w:ascii="Arial" w:eastAsia="Calibri" w:hAnsi="Arial" w:cs="Arial"/>
                <w:sz w:val="18"/>
                <w:szCs w:val="18"/>
              </w:rPr>
              <w:t>.</w:t>
            </w:r>
          </w:p>
        </w:tc>
      </w:tr>
      <w:tr w:rsidR="00523170" w:rsidRPr="008148CA" w14:paraId="0084391A" w14:textId="77777777" w:rsidTr="008148CA">
        <w:trPr>
          <w:trHeight w:val="1031"/>
        </w:trPr>
        <w:tc>
          <w:tcPr>
            <w:tcW w:w="2126" w:type="dxa"/>
            <w:tcBorders>
              <w:top w:val="single" w:sz="4" w:space="0" w:color="auto"/>
              <w:left w:val="single" w:sz="4" w:space="0" w:color="auto"/>
              <w:bottom w:val="single" w:sz="4" w:space="0" w:color="auto"/>
              <w:right w:val="single" w:sz="4" w:space="0" w:color="auto"/>
            </w:tcBorders>
          </w:tcPr>
          <w:p w14:paraId="2215C3AF" w14:textId="77777777" w:rsidR="00523170" w:rsidRPr="008148CA" w:rsidRDefault="00523170" w:rsidP="00414351">
            <w:pPr>
              <w:jc w:val="left"/>
              <w:rPr>
                <w:rFonts w:ascii="Arial" w:hAnsi="Arial" w:cs="Arial"/>
                <w:sz w:val="18"/>
                <w:szCs w:val="18"/>
              </w:rPr>
            </w:pPr>
            <w:r w:rsidRPr="008148CA">
              <w:rPr>
                <w:rFonts w:ascii="Arial" w:hAnsi="Arial" w:cs="Arial"/>
                <w:sz w:val="18"/>
                <w:szCs w:val="18"/>
                <w:lang w:eastAsia="hr-HR"/>
              </w:rPr>
              <w:t>Obavljanje poslova i postupka  vezanih uz financiranje programa i projekata udruga</w:t>
            </w:r>
          </w:p>
        </w:tc>
        <w:tc>
          <w:tcPr>
            <w:tcW w:w="2688" w:type="dxa"/>
            <w:tcBorders>
              <w:top w:val="single" w:sz="4" w:space="0" w:color="auto"/>
              <w:left w:val="single" w:sz="4" w:space="0" w:color="auto"/>
              <w:bottom w:val="single" w:sz="4" w:space="0" w:color="auto"/>
              <w:right w:val="single" w:sz="4" w:space="0" w:color="auto"/>
            </w:tcBorders>
          </w:tcPr>
          <w:p w14:paraId="3800C793" w14:textId="77777777" w:rsidR="00523170" w:rsidRPr="008148CA" w:rsidRDefault="00523170" w:rsidP="00414351">
            <w:pPr>
              <w:jc w:val="center"/>
              <w:rPr>
                <w:rFonts w:ascii="Arial" w:hAnsi="Arial" w:cs="Arial"/>
                <w:sz w:val="18"/>
                <w:szCs w:val="18"/>
              </w:rPr>
            </w:pPr>
            <w:r w:rsidRPr="008148CA">
              <w:rPr>
                <w:rFonts w:ascii="Arial" w:hAnsi="Arial" w:cs="Arial"/>
                <w:sz w:val="18"/>
                <w:szCs w:val="18"/>
                <w:lang w:eastAsia="hr-HR"/>
              </w:rPr>
              <w:t>Provedbom natječaja za dodjelu sredstava omogućava se financiranje programa i projekata udruga koji su od javnog interesa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0F51252" w14:textId="77777777" w:rsidR="00523170" w:rsidRPr="008148CA" w:rsidRDefault="00523170" w:rsidP="00414351">
            <w:pPr>
              <w:jc w:val="center"/>
              <w:rPr>
                <w:rFonts w:ascii="Arial" w:hAnsi="Arial" w:cs="Arial"/>
                <w:sz w:val="18"/>
                <w:szCs w:val="18"/>
              </w:rPr>
            </w:pPr>
            <w:r w:rsidRPr="008148CA">
              <w:rPr>
                <w:rFonts w:ascii="Arial" w:hAnsi="Arial" w:cs="Arial"/>
                <w:sz w:val="18"/>
                <w:szCs w:val="18"/>
              </w:rPr>
              <w:t>Broj provedenih natječaja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4CC84F2" w14:textId="77777777" w:rsidR="00523170" w:rsidRPr="008148CA" w:rsidRDefault="00523170" w:rsidP="00414351">
            <w:pPr>
              <w:jc w:val="center"/>
              <w:rPr>
                <w:rFonts w:ascii="Arial" w:hAnsi="Arial" w:cs="Arial"/>
                <w:sz w:val="18"/>
                <w:szCs w:val="18"/>
              </w:rPr>
            </w:pPr>
            <w:r w:rsidRPr="008148CA">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514F162" w14:textId="77777777" w:rsidR="00523170" w:rsidRPr="008148CA" w:rsidRDefault="00523170" w:rsidP="00414351">
            <w:pPr>
              <w:jc w:val="center"/>
              <w:rPr>
                <w:rFonts w:ascii="Arial" w:hAnsi="Arial" w:cs="Arial"/>
                <w:sz w:val="18"/>
                <w:szCs w:val="18"/>
              </w:rPr>
            </w:pPr>
            <w:r w:rsidRPr="008148CA">
              <w:rPr>
                <w:rFonts w:ascii="Arial" w:hAnsi="Arial" w:cs="Arial"/>
                <w:sz w:val="18"/>
                <w:szCs w:val="18"/>
              </w:rPr>
              <w:t>0</w:t>
            </w:r>
          </w:p>
        </w:tc>
        <w:tc>
          <w:tcPr>
            <w:tcW w:w="1115" w:type="dxa"/>
            <w:tcBorders>
              <w:top w:val="single" w:sz="4" w:space="0" w:color="000000"/>
              <w:left w:val="single" w:sz="4" w:space="0" w:color="000000"/>
              <w:bottom w:val="single" w:sz="4" w:space="0" w:color="000000"/>
              <w:right w:val="single" w:sz="4" w:space="0" w:color="000000"/>
            </w:tcBorders>
            <w:vAlign w:val="center"/>
          </w:tcPr>
          <w:p w14:paraId="1F7D22A8" w14:textId="77777777" w:rsidR="00523170" w:rsidRPr="008148CA" w:rsidRDefault="00523170" w:rsidP="00414351">
            <w:pPr>
              <w:jc w:val="center"/>
              <w:rPr>
                <w:rFonts w:ascii="Arial" w:hAnsi="Arial" w:cs="Arial"/>
                <w:sz w:val="18"/>
                <w:szCs w:val="18"/>
              </w:rPr>
            </w:pPr>
            <w:r w:rsidRPr="008148CA">
              <w:rPr>
                <w:rFonts w:ascii="Arial" w:hAnsi="Arial" w:cs="Arial"/>
                <w:sz w:val="18"/>
                <w:szCs w:val="18"/>
              </w:rPr>
              <w:t>0</w:t>
            </w:r>
          </w:p>
        </w:tc>
        <w:tc>
          <w:tcPr>
            <w:tcW w:w="1276" w:type="dxa"/>
            <w:tcBorders>
              <w:top w:val="single" w:sz="4" w:space="0" w:color="000000"/>
              <w:left w:val="single" w:sz="4" w:space="0" w:color="000000"/>
              <w:bottom w:val="single" w:sz="4" w:space="0" w:color="000000"/>
              <w:right w:val="single" w:sz="4" w:space="0" w:color="000000"/>
            </w:tcBorders>
            <w:vAlign w:val="center"/>
          </w:tcPr>
          <w:p w14:paraId="1EA749A5" w14:textId="5841E6C8" w:rsidR="00523170" w:rsidRPr="008148CA" w:rsidRDefault="00422BB3" w:rsidP="00414351">
            <w:pPr>
              <w:jc w:val="center"/>
              <w:rPr>
                <w:rFonts w:ascii="Arial" w:hAnsi="Arial" w:cs="Arial"/>
                <w:sz w:val="18"/>
                <w:szCs w:val="18"/>
              </w:rPr>
            </w:pPr>
            <w:r w:rsidRPr="008148CA">
              <w:rPr>
                <w:rFonts w:ascii="Arial" w:hAnsi="Arial" w:cs="Arial"/>
                <w:sz w:val="18"/>
                <w:szCs w:val="18"/>
              </w:rPr>
              <w:t>1</w:t>
            </w:r>
          </w:p>
        </w:tc>
        <w:tc>
          <w:tcPr>
            <w:tcW w:w="1276" w:type="dxa"/>
            <w:tcBorders>
              <w:top w:val="single" w:sz="4" w:space="0" w:color="000000"/>
              <w:left w:val="single" w:sz="4" w:space="0" w:color="000000"/>
              <w:bottom w:val="single" w:sz="4" w:space="0" w:color="000000"/>
              <w:right w:val="single" w:sz="4" w:space="0" w:color="000000"/>
            </w:tcBorders>
            <w:vAlign w:val="center"/>
          </w:tcPr>
          <w:p w14:paraId="12C104C7" w14:textId="733F5BD9" w:rsidR="00523170" w:rsidRPr="008148CA" w:rsidRDefault="00422BB3" w:rsidP="00414351">
            <w:pPr>
              <w:jc w:val="center"/>
              <w:rPr>
                <w:rFonts w:ascii="Arial" w:hAnsi="Arial" w:cs="Arial"/>
                <w:sz w:val="18"/>
                <w:szCs w:val="18"/>
              </w:rPr>
            </w:pPr>
            <w:r w:rsidRPr="008148CA">
              <w:rPr>
                <w:rFonts w:ascii="Arial" w:hAnsi="Arial" w:cs="Arial"/>
                <w:sz w:val="18"/>
                <w:szCs w:val="18"/>
              </w:rPr>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1E104DC" w14:textId="60B381D3" w:rsidR="00523170" w:rsidRPr="008148CA" w:rsidRDefault="00422BB3" w:rsidP="00414351">
            <w:pPr>
              <w:jc w:val="center"/>
              <w:rPr>
                <w:rFonts w:ascii="Arial" w:hAnsi="Arial" w:cs="Arial"/>
                <w:sz w:val="18"/>
                <w:szCs w:val="18"/>
              </w:rPr>
            </w:pPr>
            <w:r w:rsidRPr="008148CA">
              <w:rPr>
                <w:rFonts w:ascii="Arial" w:hAnsi="Arial" w:cs="Arial"/>
                <w:sz w:val="18"/>
                <w:szCs w:val="18"/>
              </w:rPr>
              <w:t>1</w:t>
            </w:r>
          </w:p>
        </w:tc>
      </w:tr>
    </w:tbl>
    <w:p w14:paraId="3491FF5F" w14:textId="77777777" w:rsidR="005A1E11" w:rsidRPr="00B7511C" w:rsidRDefault="005A1E11" w:rsidP="005A1E11">
      <w:pPr>
        <w:rPr>
          <w:rFonts w:ascii="Arial" w:eastAsia="Calibri" w:hAnsi="Arial" w:cs="Arial"/>
        </w:rPr>
      </w:pPr>
    </w:p>
    <w:p w14:paraId="5FFEBB13" w14:textId="0FF320E0" w:rsidR="005A1E11" w:rsidRPr="00B7511C" w:rsidRDefault="005A1E11" w:rsidP="005A1E11">
      <w:pPr>
        <w:autoSpaceDE w:val="0"/>
        <w:autoSpaceDN w:val="0"/>
        <w:adjustRightInd w:val="0"/>
        <w:rPr>
          <w:rFonts w:ascii="Arial" w:eastAsia="Calibri" w:hAnsi="Arial" w:cs="Arial"/>
        </w:rPr>
      </w:pPr>
      <w:r w:rsidRPr="00B7511C">
        <w:rPr>
          <w:rFonts w:ascii="Arial" w:eastAsia="Calibri" w:hAnsi="Arial" w:cs="Arial"/>
          <w:b/>
        </w:rPr>
        <w:t>2. A204302: Program poticanja rada udruga za socijalnu skrb i zaštitu, te brigu o mladeži i starijim osobama</w:t>
      </w:r>
      <w:r w:rsidRPr="00B7511C">
        <w:rPr>
          <w:rFonts w:ascii="Arial" w:eastAsia="Calibri" w:hAnsi="Arial" w:cs="Arial"/>
        </w:rPr>
        <w:t xml:space="preserve"> - u sklopu navedene aktivnosti su rashodi za donacije udrugama u skladu s programom javnih potreba. Planirana sredstva za provođenje navedene aktivnosti iznose </w:t>
      </w:r>
      <w:r w:rsidR="00B7511C" w:rsidRPr="00B7511C">
        <w:rPr>
          <w:rFonts w:ascii="Arial" w:eastAsia="Calibri" w:hAnsi="Arial" w:cs="Arial"/>
        </w:rPr>
        <w:t>30</w:t>
      </w:r>
      <w:r w:rsidR="00422BB3" w:rsidRPr="00B7511C">
        <w:rPr>
          <w:rFonts w:ascii="Arial" w:eastAsia="Calibri" w:hAnsi="Arial" w:cs="Arial"/>
        </w:rPr>
        <w:t>.000</w:t>
      </w:r>
      <w:r w:rsidR="00326997" w:rsidRPr="00B7511C">
        <w:rPr>
          <w:rFonts w:ascii="Arial" w:eastAsia="Calibri" w:hAnsi="Arial" w:cs="Arial"/>
        </w:rPr>
        <w:t xml:space="preserve"> </w:t>
      </w:r>
      <w:r w:rsidR="0066083A" w:rsidRPr="00B7511C">
        <w:rPr>
          <w:rFonts w:ascii="Arial" w:eastAsia="Calibri" w:hAnsi="Arial" w:cs="Arial"/>
        </w:rPr>
        <w:t>€</w:t>
      </w:r>
      <w:r w:rsidR="00422BB3" w:rsidRPr="00B7511C">
        <w:rPr>
          <w:rFonts w:ascii="Arial" w:eastAsia="Calibri" w:hAnsi="Arial" w:cs="Arial"/>
        </w:rPr>
        <w:t>.</w:t>
      </w:r>
    </w:p>
    <w:p w14:paraId="4A5BA064" w14:textId="7533D6BA" w:rsidR="005A1E11" w:rsidRPr="00B7511C" w:rsidRDefault="005A1E11" w:rsidP="005A1E11">
      <w:pPr>
        <w:rPr>
          <w:rFonts w:ascii="Arial" w:eastAsia="Calibri" w:hAnsi="Arial" w:cs="Arial"/>
        </w:rPr>
      </w:pPr>
    </w:p>
    <w:p w14:paraId="38250A06" w14:textId="3DD4AE27" w:rsidR="005A1E11" w:rsidRPr="00B7511C" w:rsidRDefault="005A1E11" w:rsidP="005A1E11">
      <w:pPr>
        <w:rPr>
          <w:rFonts w:ascii="Arial" w:eastAsia="Calibri" w:hAnsi="Arial" w:cs="Arial"/>
        </w:rPr>
      </w:pPr>
      <w:r w:rsidRPr="00B7511C">
        <w:rPr>
          <w:rFonts w:ascii="Arial" w:eastAsia="Calibri" w:hAnsi="Arial" w:cs="Arial"/>
          <w:b/>
        </w:rPr>
        <w:t>3. A204303: Program osiguravanja pomoći učenicima s teškoćama u odgojno – obrazovnim ustanovama</w:t>
      </w:r>
      <w:r w:rsidRPr="00B7511C">
        <w:rPr>
          <w:rFonts w:ascii="Arial" w:eastAsia="Calibri" w:hAnsi="Arial" w:cs="Arial"/>
        </w:rPr>
        <w:t xml:space="preserve"> - u sklopu navedene aktivnosti su rashodi za prijenose sredstava županijskom proračunu u dijelu kada je on nositelj provedbe ovog programa, te rashodi za prijenose udrugama. Planirana sredstva za provođenje navedene aktivnosti iznose </w:t>
      </w:r>
      <w:r w:rsidR="00422BB3" w:rsidRPr="00B7511C">
        <w:rPr>
          <w:rFonts w:ascii="Arial" w:eastAsia="Calibri" w:hAnsi="Arial" w:cs="Arial"/>
        </w:rPr>
        <w:t>6</w:t>
      </w:r>
      <w:r w:rsidR="00593BA1" w:rsidRPr="00B7511C">
        <w:rPr>
          <w:rFonts w:ascii="Arial" w:eastAsia="Calibri" w:hAnsi="Arial" w:cs="Arial"/>
        </w:rPr>
        <w:t>.</w:t>
      </w:r>
      <w:r w:rsidR="00B7511C" w:rsidRPr="00B7511C">
        <w:rPr>
          <w:rFonts w:ascii="Arial" w:eastAsia="Calibri" w:hAnsi="Arial" w:cs="Arial"/>
        </w:rPr>
        <w:t>5</w:t>
      </w:r>
      <w:r w:rsidR="00593BA1" w:rsidRPr="00B7511C">
        <w:rPr>
          <w:rFonts w:ascii="Arial" w:eastAsia="Calibri" w:hAnsi="Arial" w:cs="Arial"/>
        </w:rPr>
        <w:t>00</w:t>
      </w:r>
      <w:r w:rsidR="00326997" w:rsidRPr="00B7511C">
        <w:rPr>
          <w:rFonts w:ascii="Arial" w:eastAsia="Calibri" w:hAnsi="Arial" w:cs="Arial"/>
        </w:rPr>
        <w:t xml:space="preserve"> </w:t>
      </w:r>
      <w:r w:rsidR="0066083A" w:rsidRPr="00B7511C">
        <w:rPr>
          <w:rFonts w:ascii="Arial" w:eastAsia="Calibri" w:hAnsi="Arial" w:cs="Arial"/>
        </w:rPr>
        <w:t>€.</w:t>
      </w:r>
    </w:p>
    <w:p w14:paraId="284A054E" w14:textId="77777777" w:rsidR="00523170" w:rsidRPr="00B7511C" w:rsidRDefault="00523170" w:rsidP="005A1E11">
      <w:pPr>
        <w:rPr>
          <w:rFonts w:ascii="Arial" w:eastAsia="Calibri" w:hAnsi="Arial" w:cs="Arial"/>
        </w:rPr>
      </w:pPr>
    </w:p>
    <w:p w14:paraId="5C9030A9" w14:textId="618F8CF6" w:rsidR="005A1E11" w:rsidRPr="00B7511C" w:rsidRDefault="005A1E11" w:rsidP="005A1E11">
      <w:pPr>
        <w:rPr>
          <w:rFonts w:ascii="Arial" w:eastAsia="Calibri" w:hAnsi="Arial" w:cs="Arial"/>
        </w:rPr>
      </w:pPr>
      <w:r w:rsidRPr="00B7511C">
        <w:rPr>
          <w:rFonts w:ascii="Arial" w:eastAsia="Calibri" w:hAnsi="Arial" w:cs="Arial"/>
          <w:b/>
        </w:rPr>
        <w:t>4. A204304: Program Programi socijalno – humanitarnih udruga i ustanova</w:t>
      </w:r>
      <w:r w:rsidRPr="00B7511C">
        <w:rPr>
          <w:rFonts w:ascii="Arial" w:eastAsia="Calibri" w:hAnsi="Arial" w:cs="Arial"/>
        </w:rPr>
        <w:t xml:space="preserve"> - u sklopu navedene aktivnosti su rashodi za prijenose sredstava Crvenom križu i drugim humanitarnim udrugama i ustanovama. Planirana sredstva za provođenje navedene aktivnosti iznose </w:t>
      </w:r>
      <w:r w:rsidR="00B7511C" w:rsidRPr="00B7511C">
        <w:rPr>
          <w:rFonts w:ascii="Arial" w:eastAsia="Calibri" w:hAnsi="Arial" w:cs="Arial"/>
        </w:rPr>
        <w:t>35.000</w:t>
      </w:r>
      <w:r w:rsidR="00326997" w:rsidRPr="00B7511C">
        <w:rPr>
          <w:rFonts w:ascii="Arial" w:eastAsia="Calibri" w:hAnsi="Arial" w:cs="Arial"/>
        </w:rPr>
        <w:t xml:space="preserve"> </w:t>
      </w:r>
      <w:r w:rsidR="0066083A" w:rsidRPr="00B7511C">
        <w:rPr>
          <w:rFonts w:ascii="Arial" w:eastAsia="Calibri" w:hAnsi="Arial" w:cs="Arial"/>
        </w:rPr>
        <w:t>€.</w:t>
      </w:r>
      <w:r w:rsidRPr="00B7511C">
        <w:rPr>
          <w:rFonts w:ascii="Arial" w:eastAsia="Calibri" w:hAnsi="Arial" w:cs="Arial"/>
        </w:rPr>
        <w:t xml:space="preserve"> Sukladno Zakonu o crvenom križu planiraju se sredstva, odnosno 0,7% sredstava prihoda jedinice umanjenih sukladno propisima. U prosincu </w:t>
      </w:r>
      <w:r w:rsidR="00593BA1" w:rsidRPr="00B7511C">
        <w:rPr>
          <w:rFonts w:ascii="Arial" w:eastAsia="Calibri" w:hAnsi="Arial" w:cs="Arial"/>
        </w:rPr>
        <w:t>tekuće godine zaključuje se ugovor za sljedeću proračunsku godinu</w:t>
      </w:r>
      <w:r w:rsidRPr="00B7511C">
        <w:rPr>
          <w:rFonts w:ascii="Arial" w:eastAsia="Calibri" w:hAnsi="Arial" w:cs="Arial"/>
        </w:rPr>
        <w:t xml:space="preserve"> s Hrvatskim crvenim križem, Gradsko društvo Crvenog križa Dubrovnik (koje provodi akcije na području Općine)</w:t>
      </w:r>
      <w:r w:rsidR="00593BA1" w:rsidRPr="00B7511C">
        <w:rPr>
          <w:rFonts w:ascii="Arial" w:eastAsia="Calibri" w:hAnsi="Arial" w:cs="Arial"/>
        </w:rPr>
        <w:t>. Za 202</w:t>
      </w:r>
      <w:r w:rsidR="00B7511C" w:rsidRPr="00B7511C">
        <w:rPr>
          <w:rFonts w:ascii="Arial" w:eastAsia="Calibri" w:hAnsi="Arial" w:cs="Arial"/>
        </w:rPr>
        <w:t>4</w:t>
      </w:r>
      <w:r w:rsidR="00593BA1" w:rsidRPr="00B7511C">
        <w:rPr>
          <w:rFonts w:ascii="Arial" w:eastAsia="Calibri" w:hAnsi="Arial" w:cs="Arial"/>
        </w:rPr>
        <w:t xml:space="preserve">. godinu, ugovor je iznosio </w:t>
      </w:r>
      <w:r w:rsidR="00B7511C" w:rsidRPr="00B7511C">
        <w:rPr>
          <w:rFonts w:ascii="Arial" w:eastAsia="Calibri" w:hAnsi="Arial" w:cs="Arial"/>
        </w:rPr>
        <w:t>20.000</w:t>
      </w:r>
      <w:r w:rsidR="00326997" w:rsidRPr="00B7511C">
        <w:rPr>
          <w:rFonts w:ascii="Arial" w:eastAsia="Calibri" w:hAnsi="Arial" w:cs="Arial"/>
        </w:rPr>
        <w:t xml:space="preserve"> </w:t>
      </w:r>
      <w:r w:rsidR="0066083A" w:rsidRPr="00B7511C">
        <w:rPr>
          <w:rFonts w:ascii="Arial" w:eastAsia="Calibri" w:hAnsi="Arial" w:cs="Arial"/>
        </w:rPr>
        <w:t>€.</w:t>
      </w:r>
      <w:r w:rsidRPr="00B7511C">
        <w:rPr>
          <w:rFonts w:ascii="Arial" w:eastAsia="Calibri" w:hAnsi="Arial" w:cs="Arial"/>
        </w:rPr>
        <w:t xml:space="preserve"> </w:t>
      </w:r>
    </w:p>
    <w:p w14:paraId="6773B3DF" w14:textId="77777777" w:rsidR="00523170" w:rsidRPr="00B7511C" w:rsidRDefault="00523170" w:rsidP="005A1E11">
      <w:pPr>
        <w:rPr>
          <w:rFonts w:ascii="Arial" w:eastAsia="Calibri" w:hAnsi="Arial" w:cs="Arial"/>
        </w:rPr>
      </w:pPr>
    </w:p>
    <w:p w14:paraId="278769CD" w14:textId="77777777" w:rsidR="006E02F5" w:rsidRPr="00B7511C" w:rsidRDefault="006E02F5" w:rsidP="005A1E11">
      <w:pPr>
        <w:rPr>
          <w:rFonts w:ascii="Arial" w:eastAsia="Calibri" w:hAnsi="Arial" w:cs="Arial"/>
        </w:rPr>
      </w:pPr>
    </w:p>
    <w:p w14:paraId="4A7DA916" w14:textId="77777777" w:rsidR="006E02F5" w:rsidRPr="00B7511C" w:rsidRDefault="006E02F5" w:rsidP="005A1E11">
      <w:pPr>
        <w:rPr>
          <w:rFonts w:ascii="Arial" w:eastAsia="Calibri" w:hAnsi="Arial" w:cs="Arial"/>
        </w:rPr>
      </w:pPr>
    </w:p>
    <w:p w14:paraId="318EE12D" w14:textId="77777777" w:rsidR="006E02F5" w:rsidRPr="00B7511C" w:rsidRDefault="006E02F5" w:rsidP="005A1E11">
      <w:pPr>
        <w:rPr>
          <w:rFonts w:ascii="Arial" w:eastAsia="Calibri" w:hAnsi="Arial" w:cs="Arial"/>
        </w:rPr>
      </w:pPr>
    </w:p>
    <w:p w14:paraId="1F0DB89A" w14:textId="77777777" w:rsidR="006E02F5" w:rsidRPr="00B7511C" w:rsidRDefault="006E02F5" w:rsidP="005A1E11">
      <w:pPr>
        <w:rPr>
          <w:rFonts w:ascii="Arial" w:eastAsia="Calibri" w:hAnsi="Arial" w:cs="Arial"/>
        </w:rPr>
      </w:pPr>
    </w:p>
    <w:p w14:paraId="13B94796" w14:textId="77777777" w:rsidR="006E02F5" w:rsidRPr="00B7511C" w:rsidRDefault="006E02F5" w:rsidP="005A1E11">
      <w:pPr>
        <w:rPr>
          <w:rFonts w:ascii="Arial" w:eastAsia="Calibri" w:hAnsi="Arial" w:cs="Arial"/>
        </w:rPr>
      </w:pPr>
    </w:p>
    <w:p w14:paraId="713734FC" w14:textId="77777777" w:rsidR="006E02F5" w:rsidRPr="00B7511C" w:rsidRDefault="006E02F5" w:rsidP="005A1E11">
      <w:pPr>
        <w:rPr>
          <w:rFonts w:ascii="Arial" w:eastAsia="Calibri" w:hAnsi="Arial" w:cs="Arial"/>
        </w:rPr>
      </w:pPr>
    </w:p>
    <w:tbl>
      <w:tblPr>
        <w:tblStyle w:val="Reetkatablice5363"/>
        <w:tblW w:w="14139" w:type="dxa"/>
        <w:jc w:val="center"/>
        <w:tblLayout w:type="fixed"/>
        <w:tblLook w:val="04A0" w:firstRow="1" w:lastRow="0" w:firstColumn="1" w:lastColumn="0" w:noHBand="0" w:noVBand="1"/>
      </w:tblPr>
      <w:tblGrid>
        <w:gridCol w:w="2405"/>
        <w:gridCol w:w="3402"/>
        <w:gridCol w:w="992"/>
        <w:gridCol w:w="1276"/>
        <w:gridCol w:w="1559"/>
        <w:gridCol w:w="1140"/>
        <w:gridCol w:w="1097"/>
        <w:gridCol w:w="1134"/>
        <w:gridCol w:w="1134"/>
      </w:tblGrid>
      <w:tr w:rsidR="00AF4584" w:rsidRPr="006A1FA9" w14:paraId="1BF89DF8" w14:textId="77777777" w:rsidTr="006A1FA9">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4E3085C" w14:textId="77777777" w:rsidR="002871EA" w:rsidRPr="006A1FA9" w:rsidRDefault="002871EA" w:rsidP="00414351">
            <w:pPr>
              <w:jc w:val="center"/>
              <w:rPr>
                <w:rFonts w:ascii="Arial" w:eastAsia="Calibri" w:hAnsi="Arial" w:cs="Arial"/>
                <w:sz w:val="18"/>
                <w:szCs w:val="18"/>
              </w:rPr>
            </w:pPr>
            <w:r w:rsidRPr="006A1FA9">
              <w:rPr>
                <w:rFonts w:ascii="Arial" w:eastAsia="Calibri" w:hAnsi="Arial" w:cs="Arial"/>
                <w:sz w:val="18"/>
                <w:szCs w:val="18"/>
              </w:rPr>
              <w:lastRenderedPageBreak/>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4C46246" w14:textId="77777777" w:rsidR="002871EA" w:rsidRPr="006A1FA9" w:rsidRDefault="002871EA" w:rsidP="00414351">
            <w:pPr>
              <w:jc w:val="center"/>
              <w:rPr>
                <w:rFonts w:ascii="Arial" w:eastAsia="Calibri" w:hAnsi="Arial" w:cs="Arial"/>
                <w:sz w:val="18"/>
                <w:szCs w:val="18"/>
              </w:rPr>
            </w:pPr>
            <w:r w:rsidRPr="006A1FA9">
              <w:rPr>
                <w:rFonts w:ascii="Arial" w:eastAsia="Calibri" w:hAnsi="Arial" w:cs="Arial"/>
                <w:sz w:val="18"/>
                <w:szCs w:val="18"/>
              </w:rPr>
              <w:t>Definicija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CFB01C0" w14:textId="77777777" w:rsidR="002871EA" w:rsidRPr="006A1FA9" w:rsidRDefault="002871EA" w:rsidP="00414351">
            <w:pPr>
              <w:jc w:val="center"/>
              <w:rPr>
                <w:rFonts w:ascii="Arial" w:eastAsia="Calibri" w:hAnsi="Arial" w:cs="Arial"/>
                <w:sz w:val="18"/>
                <w:szCs w:val="18"/>
              </w:rPr>
            </w:pPr>
            <w:r w:rsidRPr="006A1FA9">
              <w:rPr>
                <w:rFonts w:ascii="Arial" w:eastAsia="Calibri" w:hAnsi="Arial" w:cs="Arial"/>
                <w:sz w:val="18"/>
                <w:szCs w:val="18"/>
              </w:rPr>
              <w:t>Jedinica</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47F194A" w14:textId="77777777" w:rsidR="002871EA" w:rsidRPr="006A1FA9" w:rsidRDefault="002871EA" w:rsidP="00414351">
            <w:pPr>
              <w:jc w:val="center"/>
              <w:rPr>
                <w:rFonts w:ascii="Arial" w:eastAsia="Calibri" w:hAnsi="Arial" w:cs="Arial"/>
                <w:sz w:val="18"/>
                <w:szCs w:val="18"/>
              </w:rPr>
            </w:pPr>
            <w:r w:rsidRPr="006A1FA9">
              <w:rPr>
                <w:rFonts w:ascii="Arial" w:eastAsia="Calibri" w:hAnsi="Arial" w:cs="Arial"/>
                <w:sz w:val="18"/>
                <w:szCs w:val="18"/>
              </w:rPr>
              <w:t>Izvor podataka</w:t>
            </w:r>
          </w:p>
        </w:tc>
        <w:tc>
          <w:tcPr>
            <w:tcW w:w="155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AF9ECFF" w14:textId="67BACEC4" w:rsidR="002871EA" w:rsidRPr="006A1FA9" w:rsidRDefault="002871EA" w:rsidP="00414351">
            <w:pPr>
              <w:jc w:val="center"/>
              <w:rPr>
                <w:rFonts w:ascii="Arial" w:eastAsia="Calibri" w:hAnsi="Arial" w:cs="Arial"/>
                <w:sz w:val="18"/>
                <w:szCs w:val="18"/>
              </w:rPr>
            </w:pPr>
            <w:r w:rsidRPr="006A1FA9">
              <w:rPr>
                <w:rFonts w:ascii="Arial" w:eastAsia="Calibri" w:hAnsi="Arial" w:cs="Arial"/>
                <w:sz w:val="18"/>
                <w:szCs w:val="18"/>
              </w:rPr>
              <w:t>Polazna vrijednost 202</w:t>
            </w:r>
            <w:r w:rsidR="00B7511C" w:rsidRPr="006A1FA9">
              <w:rPr>
                <w:rFonts w:ascii="Arial" w:eastAsia="Calibri" w:hAnsi="Arial" w:cs="Arial"/>
                <w:sz w:val="18"/>
                <w:szCs w:val="18"/>
              </w:rPr>
              <w:t>3</w:t>
            </w:r>
            <w:r w:rsidRPr="006A1FA9">
              <w:rPr>
                <w:rFonts w:ascii="Arial" w:eastAsia="Calibri" w:hAnsi="Arial" w:cs="Arial"/>
                <w:sz w:val="18"/>
                <w:szCs w:val="18"/>
              </w:rPr>
              <w:t>.</w:t>
            </w:r>
          </w:p>
        </w:tc>
        <w:tc>
          <w:tcPr>
            <w:tcW w:w="114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105C68F" w14:textId="4E154E37" w:rsidR="002871EA" w:rsidRPr="006A1FA9" w:rsidRDefault="002871EA" w:rsidP="00414351">
            <w:pPr>
              <w:jc w:val="center"/>
              <w:rPr>
                <w:rFonts w:ascii="Arial" w:eastAsia="Calibri" w:hAnsi="Arial" w:cs="Arial"/>
                <w:sz w:val="18"/>
                <w:szCs w:val="18"/>
              </w:rPr>
            </w:pPr>
            <w:r w:rsidRPr="006A1FA9">
              <w:rPr>
                <w:rFonts w:ascii="Arial" w:eastAsia="Calibri" w:hAnsi="Arial" w:cs="Arial"/>
                <w:sz w:val="18"/>
                <w:szCs w:val="18"/>
              </w:rPr>
              <w:t>Izvršeno 6/2</w:t>
            </w:r>
            <w:r w:rsidR="00B7511C" w:rsidRPr="006A1FA9">
              <w:rPr>
                <w:rFonts w:ascii="Arial" w:eastAsia="Calibri" w:hAnsi="Arial" w:cs="Arial"/>
                <w:sz w:val="18"/>
                <w:szCs w:val="18"/>
              </w:rPr>
              <w:t>4</w:t>
            </w:r>
            <w:r w:rsidRPr="006A1FA9">
              <w:rPr>
                <w:rFonts w:ascii="Arial" w:eastAsia="Calibri" w:hAnsi="Arial" w:cs="Arial"/>
                <w:sz w:val="18"/>
                <w:szCs w:val="18"/>
              </w:rPr>
              <w:t xml:space="preserve"> </w:t>
            </w:r>
          </w:p>
        </w:tc>
        <w:tc>
          <w:tcPr>
            <w:tcW w:w="109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59F2035" w14:textId="509B0B6C" w:rsidR="002871EA" w:rsidRPr="006A1FA9" w:rsidRDefault="002871EA" w:rsidP="00414351">
            <w:pPr>
              <w:jc w:val="center"/>
              <w:rPr>
                <w:rFonts w:ascii="Arial" w:eastAsia="Calibri" w:hAnsi="Arial" w:cs="Arial"/>
                <w:sz w:val="18"/>
                <w:szCs w:val="18"/>
              </w:rPr>
            </w:pPr>
            <w:r w:rsidRPr="006A1FA9">
              <w:rPr>
                <w:rFonts w:ascii="Arial" w:eastAsia="Calibri" w:hAnsi="Arial" w:cs="Arial"/>
                <w:sz w:val="18"/>
                <w:szCs w:val="18"/>
              </w:rPr>
              <w:t>Ciljana vrijednost 202</w:t>
            </w:r>
            <w:r w:rsidR="00B7511C" w:rsidRPr="006A1FA9">
              <w:rPr>
                <w:rFonts w:ascii="Arial" w:eastAsia="Calibri" w:hAnsi="Arial" w:cs="Arial"/>
                <w:sz w:val="18"/>
                <w:szCs w:val="18"/>
              </w:rPr>
              <w:t>5</w:t>
            </w:r>
            <w:r w:rsidRPr="006A1FA9">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4A37D4C" w14:textId="3C50759B" w:rsidR="002871EA" w:rsidRPr="006A1FA9" w:rsidRDefault="002871EA" w:rsidP="00414351">
            <w:pPr>
              <w:jc w:val="center"/>
              <w:rPr>
                <w:rFonts w:ascii="Arial" w:eastAsia="Calibri" w:hAnsi="Arial" w:cs="Arial"/>
                <w:sz w:val="18"/>
                <w:szCs w:val="18"/>
              </w:rPr>
            </w:pPr>
            <w:r w:rsidRPr="006A1FA9">
              <w:rPr>
                <w:rFonts w:ascii="Arial" w:eastAsia="Calibri" w:hAnsi="Arial" w:cs="Arial"/>
                <w:sz w:val="18"/>
                <w:szCs w:val="18"/>
              </w:rPr>
              <w:t>Ciljana vrijednost 202</w:t>
            </w:r>
            <w:r w:rsidR="00B7511C" w:rsidRPr="006A1FA9">
              <w:rPr>
                <w:rFonts w:ascii="Arial" w:eastAsia="Calibri" w:hAnsi="Arial" w:cs="Arial"/>
                <w:sz w:val="18"/>
                <w:szCs w:val="18"/>
              </w:rPr>
              <w:t>6</w:t>
            </w:r>
            <w:r w:rsidRPr="006A1FA9">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F0ACA1D" w14:textId="5E456964" w:rsidR="002871EA" w:rsidRPr="006A1FA9" w:rsidRDefault="002871EA" w:rsidP="00414351">
            <w:pPr>
              <w:jc w:val="center"/>
              <w:rPr>
                <w:rFonts w:ascii="Arial" w:eastAsia="Calibri" w:hAnsi="Arial" w:cs="Arial"/>
                <w:sz w:val="18"/>
                <w:szCs w:val="18"/>
              </w:rPr>
            </w:pPr>
            <w:r w:rsidRPr="006A1FA9">
              <w:rPr>
                <w:rFonts w:ascii="Arial" w:eastAsia="Calibri" w:hAnsi="Arial" w:cs="Arial"/>
                <w:sz w:val="18"/>
                <w:szCs w:val="18"/>
              </w:rPr>
              <w:t>Ciljana vrijednost 202</w:t>
            </w:r>
            <w:r w:rsidR="00B7511C" w:rsidRPr="006A1FA9">
              <w:rPr>
                <w:rFonts w:ascii="Arial" w:eastAsia="Calibri" w:hAnsi="Arial" w:cs="Arial"/>
                <w:sz w:val="18"/>
                <w:szCs w:val="18"/>
              </w:rPr>
              <w:t>7</w:t>
            </w:r>
            <w:r w:rsidRPr="006A1FA9">
              <w:rPr>
                <w:rFonts w:ascii="Arial" w:eastAsia="Calibri" w:hAnsi="Arial" w:cs="Arial"/>
                <w:sz w:val="18"/>
                <w:szCs w:val="18"/>
              </w:rPr>
              <w:t>.</w:t>
            </w:r>
          </w:p>
        </w:tc>
      </w:tr>
      <w:tr w:rsidR="002871EA" w:rsidRPr="006A1FA9" w14:paraId="3BF477BA" w14:textId="77777777" w:rsidTr="006A1FA9">
        <w:trPr>
          <w:trHeight w:val="792"/>
          <w:jc w:val="center"/>
        </w:trPr>
        <w:tc>
          <w:tcPr>
            <w:tcW w:w="2405" w:type="dxa"/>
            <w:tcBorders>
              <w:top w:val="single" w:sz="4" w:space="0" w:color="auto"/>
              <w:left w:val="single" w:sz="4" w:space="0" w:color="auto"/>
              <w:bottom w:val="single" w:sz="4" w:space="0" w:color="auto"/>
              <w:right w:val="single" w:sz="4" w:space="0" w:color="auto"/>
            </w:tcBorders>
          </w:tcPr>
          <w:p w14:paraId="2BD0E7FF" w14:textId="6AE09692" w:rsidR="002871EA" w:rsidRPr="006A1FA9" w:rsidRDefault="002871EA" w:rsidP="002871EA">
            <w:pPr>
              <w:jc w:val="left"/>
              <w:rPr>
                <w:rFonts w:ascii="Arial" w:hAnsi="Arial" w:cs="Arial"/>
                <w:sz w:val="18"/>
                <w:szCs w:val="18"/>
              </w:rPr>
            </w:pPr>
            <w:r w:rsidRPr="006A1FA9">
              <w:rPr>
                <w:rFonts w:ascii="Arial" w:hAnsi="Arial" w:cs="Arial"/>
                <w:sz w:val="18"/>
                <w:szCs w:val="18"/>
                <w:lang w:eastAsia="hr-HR"/>
              </w:rPr>
              <w:t>Osiguravanje sredstava za isplatu u skladu sa Zakonom o Hrvatskom crvenom križu</w:t>
            </w:r>
          </w:p>
        </w:tc>
        <w:tc>
          <w:tcPr>
            <w:tcW w:w="3402" w:type="dxa"/>
            <w:tcBorders>
              <w:top w:val="single" w:sz="4" w:space="0" w:color="auto"/>
              <w:left w:val="single" w:sz="4" w:space="0" w:color="auto"/>
              <w:bottom w:val="single" w:sz="4" w:space="0" w:color="auto"/>
              <w:right w:val="single" w:sz="4" w:space="0" w:color="auto"/>
            </w:tcBorders>
          </w:tcPr>
          <w:p w14:paraId="0860DE42" w14:textId="0A899C64" w:rsidR="002871EA" w:rsidRPr="006A1FA9" w:rsidRDefault="002871EA" w:rsidP="002871EA">
            <w:pPr>
              <w:autoSpaceDE w:val="0"/>
              <w:autoSpaceDN w:val="0"/>
              <w:adjustRightInd w:val="0"/>
              <w:jc w:val="left"/>
              <w:rPr>
                <w:rFonts w:ascii="Arial" w:hAnsi="Arial" w:cs="Arial"/>
                <w:sz w:val="18"/>
                <w:szCs w:val="18"/>
              </w:rPr>
            </w:pPr>
            <w:r w:rsidRPr="006A1FA9">
              <w:rPr>
                <w:rFonts w:ascii="Arial" w:hAnsi="Arial" w:cs="Arial"/>
                <w:sz w:val="18"/>
                <w:szCs w:val="18"/>
                <w:lang w:eastAsia="hr-HR"/>
              </w:rPr>
              <w:t>Redovito financiranje Gradskog društva Crvenog križa u skladu s zaključenim ugovorom temeljem dostavljenog programa rada.</w:t>
            </w:r>
          </w:p>
        </w:tc>
        <w:tc>
          <w:tcPr>
            <w:tcW w:w="992" w:type="dxa"/>
            <w:tcBorders>
              <w:top w:val="single" w:sz="4" w:space="0" w:color="auto"/>
              <w:left w:val="single" w:sz="4" w:space="0" w:color="auto"/>
              <w:bottom w:val="single" w:sz="4" w:space="0" w:color="auto"/>
              <w:right w:val="single" w:sz="4" w:space="0" w:color="auto"/>
            </w:tcBorders>
            <w:vAlign w:val="center"/>
            <w:hideMark/>
          </w:tcPr>
          <w:p w14:paraId="073B3B6F" w14:textId="7FE183E5" w:rsidR="002871EA" w:rsidRPr="006A1FA9" w:rsidRDefault="002871EA" w:rsidP="002871EA">
            <w:pPr>
              <w:jc w:val="center"/>
              <w:rPr>
                <w:rFonts w:ascii="Arial" w:hAnsi="Arial" w:cs="Arial"/>
                <w:sz w:val="18"/>
                <w:szCs w:val="18"/>
              </w:rPr>
            </w:pPr>
            <w:r w:rsidRPr="006A1FA9">
              <w:rPr>
                <w:rFonts w:ascii="Arial" w:hAnsi="Arial" w:cs="Arial"/>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663C04F" w14:textId="2261704D" w:rsidR="002871EA" w:rsidRPr="006A1FA9" w:rsidRDefault="002871EA" w:rsidP="002871EA">
            <w:pPr>
              <w:jc w:val="center"/>
              <w:rPr>
                <w:rFonts w:ascii="Arial" w:hAnsi="Arial" w:cs="Arial"/>
                <w:sz w:val="18"/>
                <w:szCs w:val="18"/>
              </w:rPr>
            </w:pPr>
            <w:r w:rsidRPr="006A1FA9">
              <w:rPr>
                <w:rFonts w:ascii="Arial" w:hAnsi="Arial" w:cs="Arial"/>
                <w:sz w:val="18"/>
                <w:szCs w:val="18"/>
              </w:rPr>
              <w:t>Općina</w:t>
            </w:r>
          </w:p>
        </w:tc>
        <w:tc>
          <w:tcPr>
            <w:tcW w:w="1559" w:type="dxa"/>
            <w:tcBorders>
              <w:top w:val="single" w:sz="4" w:space="0" w:color="auto"/>
              <w:left w:val="single" w:sz="4" w:space="0" w:color="auto"/>
              <w:bottom w:val="single" w:sz="4" w:space="0" w:color="auto"/>
              <w:right w:val="single" w:sz="4" w:space="0" w:color="auto"/>
            </w:tcBorders>
            <w:vAlign w:val="center"/>
          </w:tcPr>
          <w:p w14:paraId="7FE79963" w14:textId="0F1E0BA6" w:rsidR="002871EA" w:rsidRPr="006A1FA9" w:rsidRDefault="002871EA" w:rsidP="002871EA">
            <w:pPr>
              <w:jc w:val="center"/>
              <w:rPr>
                <w:rFonts w:ascii="Arial" w:hAnsi="Arial" w:cs="Arial"/>
                <w:sz w:val="18"/>
                <w:szCs w:val="18"/>
              </w:rPr>
            </w:pPr>
            <w:r w:rsidRPr="006A1FA9">
              <w:rPr>
                <w:rFonts w:ascii="Arial" w:hAnsi="Arial" w:cs="Arial"/>
                <w:sz w:val="18"/>
                <w:szCs w:val="18"/>
              </w:rPr>
              <w:t>100 %</w:t>
            </w:r>
          </w:p>
        </w:tc>
        <w:tc>
          <w:tcPr>
            <w:tcW w:w="1140" w:type="dxa"/>
            <w:tcBorders>
              <w:top w:val="single" w:sz="4" w:space="0" w:color="000000"/>
              <w:left w:val="single" w:sz="4" w:space="0" w:color="000000"/>
              <w:bottom w:val="single" w:sz="4" w:space="0" w:color="000000"/>
              <w:right w:val="single" w:sz="4" w:space="0" w:color="000000"/>
            </w:tcBorders>
            <w:vAlign w:val="center"/>
          </w:tcPr>
          <w:p w14:paraId="72F46F6F" w14:textId="0EB19256" w:rsidR="002871EA" w:rsidRPr="006A1FA9" w:rsidRDefault="002871EA" w:rsidP="002871EA">
            <w:pPr>
              <w:jc w:val="center"/>
              <w:rPr>
                <w:rFonts w:ascii="Arial" w:hAnsi="Arial" w:cs="Arial"/>
                <w:sz w:val="18"/>
                <w:szCs w:val="18"/>
              </w:rPr>
            </w:pPr>
            <w:r w:rsidRPr="006A1FA9">
              <w:rPr>
                <w:rFonts w:ascii="Arial" w:hAnsi="Arial" w:cs="Arial"/>
                <w:sz w:val="18"/>
                <w:szCs w:val="18"/>
              </w:rPr>
              <w:t>100 %</w:t>
            </w:r>
          </w:p>
        </w:tc>
        <w:tc>
          <w:tcPr>
            <w:tcW w:w="1097" w:type="dxa"/>
            <w:tcBorders>
              <w:top w:val="single" w:sz="4" w:space="0" w:color="000000"/>
              <w:left w:val="single" w:sz="4" w:space="0" w:color="000000"/>
              <w:bottom w:val="single" w:sz="4" w:space="0" w:color="000000"/>
              <w:right w:val="single" w:sz="4" w:space="0" w:color="000000"/>
            </w:tcBorders>
            <w:vAlign w:val="center"/>
          </w:tcPr>
          <w:p w14:paraId="2663FAEC" w14:textId="4D47951B" w:rsidR="002871EA" w:rsidRPr="006A1FA9" w:rsidRDefault="002871EA" w:rsidP="002871EA">
            <w:pPr>
              <w:jc w:val="center"/>
              <w:rPr>
                <w:rFonts w:ascii="Arial" w:hAnsi="Arial" w:cs="Arial"/>
                <w:sz w:val="18"/>
                <w:szCs w:val="18"/>
              </w:rPr>
            </w:pPr>
            <w:r w:rsidRPr="006A1FA9">
              <w:rPr>
                <w:rFonts w:ascii="Arial" w:hAnsi="Arial" w:cs="Arial"/>
                <w:sz w:val="18"/>
                <w:szCs w:val="18"/>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649E047A" w14:textId="4E2FF890" w:rsidR="002871EA" w:rsidRPr="006A1FA9" w:rsidRDefault="002871EA" w:rsidP="002871EA">
            <w:pPr>
              <w:jc w:val="center"/>
              <w:rPr>
                <w:rFonts w:ascii="Arial" w:hAnsi="Arial" w:cs="Arial"/>
                <w:sz w:val="18"/>
                <w:szCs w:val="18"/>
              </w:rPr>
            </w:pPr>
            <w:r w:rsidRPr="006A1FA9">
              <w:rPr>
                <w:rFonts w:ascii="Arial" w:hAnsi="Arial" w:cs="Arial"/>
                <w:sz w:val="18"/>
                <w:szCs w:val="18"/>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1D1EA6DF" w14:textId="215F784B" w:rsidR="002871EA" w:rsidRPr="006A1FA9" w:rsidRDefault="002871EA" w:rsidP="002871EA">
            <w:pPr>
              <w:jc w:val="center"/>
              <w:rPr>
                <w:rFonts w:ascii="Arial" w:hAnsi="Arial" w:cs="Arial"/>
                <w:sz w:val="18"/>
                <w:szCs w:val="18"/>
              </w:rPr>
            </w:pPr>
            <w:r w:rsidRPr="006A1FA9">
              <w:rPr>
                <w:rFonts w:ascii="Arial" w:hAnsi="Arial" w:cs="Arial"/>
                <w:sz w:val="18"/>
                <w:szCs w:val="18"/>
              </w:rPr>
              <w:t>100 %</w:t>
            </w:r>
          </w:p>
        </w:tc>
      </w:tr>
    </w:tbl>
    <w:p w14:paraId="4535E9CF" w14:textId="40578191" w:rsidR="002871EA" w:rsidRPr="00B7511C" w:rsidRDefault="002871EA" w:rsidP="005A1E11">
      <w:pPr>
        <w:rPr>
          <w:rFonts w:ascii="Arial" w:eastAsia="Calibri" w:hAnsi="Arial" w:cs="Arial"/>
        </w:rPr>
      </w:pPr>
    </w:p>
    <w:p w14:paraId="14F14555" w14:textId="6DE88501" w:rsidR="005A1E11" w:rsidRPr="00B7511C" w:rsidRDefault="005A1E11" w:rsidP="005A1E11">
      <w:pPr>
        <w:rPr>
          <w:rFonts w:ascii="Arial" w:eastAsia="Calibri" w:hAnsi="Arial" w:cs="Arial"/>
        </w:rPr>
      </w:pPr>
      <w:r w:rsidRPr="00B7511C">
        <w:rPr>
          <w:rFonts w:ascii="Arial" w:eastAsia="Calibri" w:hAnsi="Arial" w:cs="Arial"/>
          <w:b/>
        </w:rPr>
        <w:t>5. A204305: Programi za unapređenje kvalitete življenja osoba s invaliditetom, osoba s posebnim potrebama i dr.</w:t>
      </w:r>
      <w:r w:rsidRPr="00B7511C">
        <w:rPr>
          <w:rFonts w:ascii="Arial" w:eastAsia="Calibri" w:hAnsi="Arial" w:cs="Arial"/>
        </w:rPr>
        <w:t xml:space="preserve"> - u sklopu navedene aktivnosti su rashodi za prijenose sredstava proračunskim korisnicima drugog proračuna kada im se dodjeljuju sredstva za unapređenje kvalitete življenja osoba s invaliditetom, osoba s posebnim potrebama i sl. Planirana sredstva za provođenje navedene aktivnosti iznose </w:t>
      </w:r>
      <w:r w:rsidR="00B7511C" w:rsidRPr="00B7511C">
        <w:rPr>
          <w:rFonts w:ascii="Arial" w:eastAsia="Calibri" w:hAnsi="Arial" w:cs="Arial"/>
        </w:rPr>
        <w:t>16.000</w:t>
      </w:r>
      <w:r w:rsidR="00326997" w:rsidRPr="00B7511C">
        <w:rPr>
          <w:rFonts w:ascii="Arial" w:eastAsia="Calibri" w:hAnsi="Arial" w:cs="Arial"/>
        </w:rPr>
        <w:t xml:space="preserve"> </w:t>
      </w:r>
      <w:r w:rsidR="0066083A" w:rsidRPr="00B7511C">
        <w:rPr>
          <w:rFonts w:ascii="Arial" w:eastAsia="Calibri" w:hAnsi="Arial" w:cs="Arial"/>
        </w:rPr>
        <w:t>€.</w:t>
      </w:r>
    </w:p>
    <w:p w14:paraId="0840251B" w14:textId="77777777" w:rsidR="00422BB3" w:rsidRPr="00B7511C" w:rsidRDefault="00422BB3" w:rsidP="005A1E11">
      <w:pPr>
        <w:rPr>
          <w:rFonts w:ascii="Arial" w:eastAsia="Calibri" w:hAnsi="Arial" w:cs="Arial"/>
        </w:rPr>
      </w:pPr>
    </w:p>
    <w:p w14:paraId="46DC8BC8" w14:textId="08690072" w:rsidR="005A1E11" w:rsidRPr="00B7511C" w:rsidRDefault="005A1E11" w:rsidP="005A1E11">
      <w:pPr>
        <w:rPr>
          <w:rFonts w:ascii="Arial" w:eastAsia="Calibri" w:hAnsi="Arial" w:cs="Arial"/>
        </w:rPr>
      </w:pPr>
      <w:r w:rsidRPr="00B7511C">
        <w:rPr>
          <w:rFonts w:ascii="Arial" w:eastAsia="Calibri" w:hAnsi="Arial" w:cs="Arial"/>
        </w:rPr>
        <w:t>U 202</w:t>
      </w:r>
      <w:r w:rsidR="00B7511C" w:rsidRPr="00B7511C">
        <w:rPr>
          <w:rFonts w:ascii="Arial" w:eastAsia="Calibri" w:hAnsi="Arial" w:cs="Arial"/>
        </w:rPr>
        <w:t>5</w:t>
      </w:r>
      <w:r w:rsidRPr="00B7511C">
        <w:rPr>
          <w:rFonts w:ascii="Arial" w:eastAsia="Calibri" w:hAnsi="Arial" w:cs="Arial"/>
        </w:rPr>
        <w:t xml:space="preserve">. ovi rashodi </w:t>
      </w:r>
      <w:r w:rsidR="00593BA1" w:rsidRPr="00B7511C">
        <w:rPr>
          <w:rFonts w:ascii="Arial" w:eastAsia="Calibri" w:hAnsi="Arial" w:cs="Arial"/>
        </w:rPr>
        <w:t xml:space="preserve">se </w:t>
      </w:r>
      <w:r w:rsidRPr="00B7511C">
        <w:rPr>
          <w:rFonts w:ascii="Arial" w:eastAsia="Calibri" w:hAnsi="Arial" w:cs="Arial"/>
        </w:rPr>
        <w:t xml:space="preserve">odnose na poticanje zapošljavanja socijalno osjetljivih skupina i teže zapošljivih skupina u neprofitnom sektoru. </w:t>
      </w:r>
      <w:r w:rsidR="00593BA1" w:rsidRPr="00B7511C">
        <w:rPr>
          <w:rFonts w:ascii="Arial" w:eastAsia="Calibri" w:hAnsi="Arial" w:cs="Arial"/>
        </w:rPr>
        <w:t>Naime, r</w:t>
      </w:r>
      <w:r w:rsidRPr="00B7511C">
        <w:rPr>
          <w:rFonts w:ascii="Arial" w:eastAsia="Calibri" w:hAnsi="Arial" w:cs="Arial"/>
        </w:rPr>
        <w:t xml:space="preserve">ashodi su </w:t>
      </w:r>
      <w:r w:rsidR="00593BA1" w:rsidRPr="00B7511C">
        <w:rPr>
          <w:rFonts w:ascii="Arial" w:eastAsia="Calibri" w:hAnsi="Arial" w:cs="Arial"/>
        </w:rPr>
        <w:t xml:space="preserve">odnose na </w:t>
      </w:r>
      <w:r w:rsidRPr="00B7511C">
        <w:rPr>
          <w:rFonts w:ascii="Arial" w:eastAsia="Calibri" w:hAnsi="Arial" w:cs="Arial"/>
        </w:rPr>
        <w:t>zapošljavanje mlade invalidne osobe u osnovnoj školi (prema ugovoru o suradnji na projektu zapošljavanje invalidne osobe s Osnovnom školom Cavtat (mjesečno rashodi u visini bruto minimalne plaće uvećano za doprinose na plaću</w:t>
      </w:r>
      <w:r w:rsidR="00422BB3" w:rsidRPr="00B7511C">
        <w:rPr>
          <w:rFonts w:ascii="Arial" w:eastAsia="Calibri" w:hAnsi="Arial" w:cs="Arial"/>
        </w:rPr>
        <w:t>, te prijevoz na posao i s posla</w:t>
      </w:r>
      <w:r w:rsidR="00B7511C" w:rsidRPr="00B7511C">
        <w:rPr>
          <w:rFonts w:ascii="Arial" w:eastAsia="Calibri" w:hAnsi="Arial" w:cs="Arial"/>
        </w:rPr>
        <w:t>, te moguće druge troškove</w:t>
      </w:r>
      <w:r w:rsidRPr="00B7511C">
        <w:rPr>
          <w:rFonts w:ascii="Arial" w:eastAsia="Calibri" w:hAnsi="Arial" w:cs="Arial"/>
        </w:rPr>
        <w:t>).</w:t>
      </w:r>
    </w:p>
    <w:p w14:paraId="15EB534C" w14:textId="7ECAAC9D" w:rsidR="005A1E11" w:rsidRPr="00B7511C" w:rsidRDefault="005A1E11" w:rsidP="005A1E11">
      <w:pPr>
        <w:rPr>
          <w:rFonts w:ascii="Arial" w:eastAsia="Calibri" w:hAnsi="Arial" w:cs="Arial"/>
        </w:rPr>
      </w:pPr>
    </w:p>
    <w:tbl>
      <w:tblPr>
        <w:tblStyle w:val="Reetkatablice5363"/>
        <w:tblW w:w="13283" w:type="dxa"/>
        <w:jc w:val="center"/>
        <w:tblLayout w:type="fixed"/>
        <w:tblLook w:val="04A0" w:firstRow="1" w:lastRow="0" w:firstColumn="1" w:lastColumn="0" w:noHBand="0" w:noVBand="1"/>
      </w:tblPr>
      <w:tblGrid>
        <w:gridCol w:w="2972"/>
        <w:gridCol w:w="2268"/>
        <w:gridCol w:w="992"/>
        <w:gridCol w:w="1134"/>
        <w:gridCol w:w="1560"/>
        <w:gridCol w:w="992"/>
        <w:gridCol w:w="1097"/>
        <w:gridCol w:w="1134"/>
        <w:gridCol w:w="1134"/>
      </w:tblGrid>
      <w:tr w:rsidR="00AF4584" w:rsidRPr="006A1FA9" w14:paraId="122AE2B2" w14:textId="77777777" w:rsidTr="006A1FA9">
        <w:trPr>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E8736C0" w14:textId="77777777" w:rsidR="00523170" w:rsidRPr="006A1FA9" w:rsidRDefault="00523170" w:rsidP="00414351">
            <w:pPr>
              <w:jc w:val="center"/>
              <w:rPr>
                <w:rFonts w:ascii="Arial" w:eastAsia="Calibri" w:hAnsi="Arial" w:cs="Arial"/>
                <w:sz w:val="18"/>
                <w:szCs w:val="18"/>
              </w:rPr>
            </w:pPr>
            <w:r w:rsidRPr="006A1FA9">
              <w:rPr>
                <w:rFonts w:ascii="Arial" w:eastAsia="Calibri" w:hAnsi="Arial" w:cs="Arial"/>
                <w:sz w:val="18"/>
                <w:szCs w:val="18"/>
              </w:rPr>
              <w:t>Pokazatelj rezultata</w:t>
            </w:r>
          </w:p>
        </w:tc>
        <w:tc>
          <w:tcPr>
            <w:tcW w:w="226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44C47DA" w14:textId="77777777" w:rsidR="00523170" w:rsidRPr="006A1FA9" w:rsidRDefault="00523170" w:rsidP="00414351">
            <w:pPr>
              <w:jc w:val="center"/>
              <w:rPr>
                <w:rFonts w:ascii="Arial" w:eastAsia="Calibri" w:hAnsi="Arial" w:cs="Arial"/>
                <w:sz w:val="18"/>
                <w:szCs w:val="18"/>
              </w:rPr>
            </w:pPr>
            <w:r w:rsidRPr="006A1FA9">
              <w:rPr>
                <w:rFonts w:ascii="Arial" w:eastAsia="Calibri" w:hAnsi="Arial" w:cs="Arial"/>
                <w:sz w:val="18"/>
                <w:szCs w:val="18"/>
              </w:rPr>
              <w:t>Definicija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D6D69CF" w14:textId="77777777" w:rsidR="00523170" w:rsidRPr="006A1FA9" w:rsidRDefault="00523170" w:rsidP="00414351">
            <w:pPr>
              <w:jc w:val="center"/>
              <w:rPr>
                <w:rFonts w:ascii="Arial" w:eastAsia="Calibri" w:hAnsi="Arial" w:cs="Arial"/>
                <w:sz w:val="18"/>
                <w:szCs w:val="18"/>
              </w:rPr>
            </w:pPr>
            <w:r w:rsidRPr="006A1FA9">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9810E74" w14:textId="77777777" w:rsidR="00523170" w:rsidRPr="006A1FA9" w:rsidRDefault="00523170" w:rsidP="00414351">
            <w:pPr>
              <w:jc w:val="center"/>
              <w:rPr>
                <w:rFonts w:ascii="Arial" w:eastAsia="Calibri" w:hAnsi="Arial" w:cs="Arial"/>
                <w:sz w:val="18"/>
                <w:szCs w:val="18"/>
              </w:rPr>
            </w:pPr>
            <w:r w:rsidRPr="006A1FA9">
              <w:rPr>
                <w:rFonts w:ascii="Arial" w:eastAsia="Calibri" w:hAnsi="Arial" w:cs="Arial"/>
                <w:sz w:val="18"/>
                <w:szCs w:val="18"/>
              </w:rPr>
              <w:t>Izvor podataka</w:t>
            </w:r>
          </w:p>
        </w:tc>
        <w:tc>
          <w:tcPr>
            <w:tcW w:w="156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7145353" w14:textId="000D8569" w:rsidR="00523170" w:rsidRPr="006A1FA9" w:rsidRDefault="00523170" w:rsidP="00414351">
            <w:pPr>
              <w:jc w:val="center"/>
              <w:rPr>
                <w:rFonts w:ascii="Arial" w:eastAsia="Calibri" w:hAnsi="Arial" w:cs="Arial"/>
                <w:sz w:val="18"/>
                <w:szCs w:val="18"/>
              </w:rPr>
            </w:pPr>
            <w:r w:rsidRPr="006A1FA9">
              <w:rPr>
                <w:rFonts w:ascii="Arial" w:eastAsia="Calibri" w:hAnsi="Arial" w:cs="Arial"/>
                <w:sz w:val="18"/>
                <w:szCs w:val="18"/>
              </w:rPr>
              <w:t>Polazna vrijednost 202</w:t>
            </w:r>
            <w:r w:rsidR="00B7511C" w:rsidRPr="006A1FA9">
              <w:rPr>
                <w:rFonts w:ascii="Arial" w:eastAsia="Calibri" w:hAnsi="Arial" w:cs="Arial"/>
                <w:sz w:val="18"/>
                <w:szCs w:val="18"/>
              </w:rPr>
              <w:t>3</w:t>
            </w:r>
            <w:r w:rsidRPr="006A1FA9">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1CD9987" w14:textId="6C4316A2" w:rsidR="00523170" w:rsidRPr="006A1FA9" w:rsidRDefault="00523170" w:rsidP="00414351">
            <w:pPr>
              <w:jc w:val="center"/>
              <w:rPr>
                <w:rFonts w:ascii="Arial" w:eastAsia="Calibri" w:hAnsi="Arial" w:cs="Arial"/>
                <w:sz w:val="18"/>
                <w:szCs w:val="18"/>
              </w:rPr>
            </w:pPr>
            <w:r w:rsidRPr="006A1FA9">
              <w:rPr>
                <w:rFonts w:ascii="Arial" w:eastAsia="Calibri" w:hAnsi="Arial" w:cs="Arial"/>
                <w:sz w:val="18"/>
                <w:szCs w:val="18"/>
              </w:rPr>
              <w:t>Izvršeno 6/2</w:t>
            </w:r>
            <w:r w:rsidR="00B7511C" w:rsidRPr="006A1FA9">
              <w:rPr>
                <w:rFonts w:ascii="Arial" w:eastAsia="Calibri" w:hAnsi="Arial" w:cs="Arial"/>
                <w:sz w:val="18"/>
                <w:szCs w:val="18"/>
              </w:rPr>
              <w:t>4</w:t>
            </w:r>
            <w:r w:rsidRPr="006A1FA9">
              <w:rPr>
                <w:rFonts w:ascii="Arial" w:eastAsia="Calibri" w:hAnsi="Arial" w:cs="Arial"/>
                <w:sz w:val="18"/>
                <w:szCs w:val="18"/>
              </w:rPr>
              <w:t xml:space="preserve"> </w:t>
            </w:r>
          </w:p>
        </w:tc>
        <w:tc>
          <w:tcPr>
            <w:tcW w:w="109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787ABFB" w14:textId="6FEEB459" w:rsidR="00523170" w:rsidRPr="006A1FA9" w:rsidRDefault="00523170" w:rsidP="00414351">
            <w:pPr>
              <w:jc w:val="center"/>
              <w:rPr>
                <w:rFonts w:ascii="Arial" w:eastAsia="Calibri" w:hAnsi="Arial" w:cs="Arial"/>
                <w:sz w:val="18"/>
                <w:szCs w:val="18"/>
              </w:rPr>
            </w:pPr>
            <w:r w:rsidRPr="006A1FA9">
              <w:rPr>
                <w:rFonts w:ascii="Arial" w:eastAsia="Calibri" w:hAnsi="Arial" w:cs="Arial"/>
                <w:sz w:val="18"/>
                <w:szCs w:val="18"/>
              </w:rPr>
              <w:t>Ciljana vrijednost 202</w:t>
            </w:r>
            <w:r w:rsidR="00B7511C" w:rsidRPr="006A1FA9">
              <w:rPr>
                <w:rFonts w:ascii="Arial" w:eastAsia="Calibri" w:hAnsi="Arial" w:cs="Arial"/>
                <w:sz w:val="18"/>
                <w:szCs w:val="18"/>
              </w:rPr>
              <w:t>5</w:t>
            </w:r>
            <w:r w:rsidRPr="006A1FA9">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ADD9128" w14:textId="43C9227B" w:rsidR="00523170" w:rsidRPr="006A1FA9" w:rsidRDefault="00523170" w:rsidP="00414351">
            <w:pPr>
              <w:jc w:val="center"/>
              <w:rPr>
                <w:rFonts w:ascii="Arial" w:eastAsia="Calibri" w:hAnsi="Arial" w:cs="Arial"/>
                <w:sz w:val="18"/>
                <w:szCs w:val="18"/>
              </w:rPr>
            </w:pPr>
            <w:r w:rsidRPr="006A1FA9">
              <w:rPr>
                <w:rFonts w:ascii="Arial" w:eastAsia="Calibri" w:hAnsi="Arial" w:cs="Arial"/>
                <w:sz w:val="18"/>
                <w:szCs w:val="18"/>
              </w:rPr>
              <w:t>Ciljana vrijednost 202</w:t>
            </w:r>
            <w:r w:rsidR="00B7511C" w:rsidRPr="006A1FA9">
              <w:rPr>
                <w:rFonts w:ascii="Arial" w:eastAsia="Calibri" w:hAnsi="Arial" w:cs="Arial"/>
                <w:sz w:val="18"/>
                <w:szCs w:val="18"/>
              </w:rPr>
              <w:t>6</w:t>
            </w:r>
            <w:r w:rsidRPr="006A1FA9">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1165E42" w14:textId="314D482B" w:rsidR="00523170" w:rsidRPr="006A1FA9" w:rsidRDefault="00523170" w:rsidP="00414351">
            <w:pPr>
              <w:jc w:val="center"/>
              <w:rPr>
                <w:rFonts w:ascii="Arial" w:eastAsia="Calibri" w:hAnsi="Arial" w:cs="Arial"/>
                <w:sz w:val="18"/>
                <w:szCs w:val="18"/>
              </w:rPr>
            </w:pPr>
            <w:r w:rsidRPr="006A1FA9">
              <w:rPr>
                <w:rFonts w:ascii="Arial" w:eastAsia="Calibri" w:hAnsi="Arial" w:cs="Arial"/>
                <w:sz w:val="18"/>
                <w:szCs w:val="18"/>
              </w:rPr>
              <w:t>Ciljana vrijednost 202</w:t>
            </w:r>
            <w:r w:rsidR="00B7511C" w:rsidRPr="006A1FA9">
              <w:rPr>
                <w:rFonts w:ascii="Arial" w:eastAsia="Calibri" w:hAnsi="Arial" w:cs="Arial"/>
                <w:sz w:val="18"/>
                <w:szCs w:val="18"/>
              </w:rPr>
              <w:t>7</w:t>
            </w:r>
            <w:r w:rsidRPr="006A1FA9">
              <w:rPr>
                <w:rFonts w:ascii="Arial" w:eastAsia="Calibri" w:hAnsi="Arial" w:cs="Arial"/>
                <w:sz w:val="18"/>
                <w:szCs w:val="18"/>
              </w:rPr>
              <w:t>.</w:t>
            </w:r>
          </w:p>
        </w:tc>
      </w:tr>
      <w:tr w:rsidR="00523170" w:rsidRPr="006A1FA9" w14:paraId="53D6515B" w14:textId="77777777" w:rsidTr="006A1FA9">
        <w:trPr>
          <w:trHeight w:val="913"/>
          <w:jc w:val="center"/>
        </w:trPr>
        <w:tc>
          <w:tcPr>
            <w:tcW w:w="2972" w:type="dxa"/>
            <w:tcBorders>
              <w:top w:val="single" w:sz="4" w:space="0" w:color="auto"/>
              <w:left w:val="single" w:sz="4" w:space="0" w:color="auto"/>
              <w:bottom w:val="single" w:sz="4" w:space="0" w:color="auto"/>
              <w:right w:val="single" w:sz="4" w:space="0" w:color="auto"/>
            </w:tcBorders>
            <w:vAlign w:val="center"/>
          </w:tcPr>
          <w:p w14:paraId="12477C8A" w14:textId="72A1EB2C" w:rsidR="00523170" w:rsidRPr="006A1FA9" w:rsidRDefault="00523170" w:rsidP="00414351">
            <w:pPr>
              <w:jc w:val="left"/>
              <w:rPr>
                <w:rFonts w:ascii="Arial" w:hAnsi="Arial" w:cs="Arial"/>
                <w:sz w:val="18"/>
                <w:szCs w:val="18"/>
              </w:rPr>
            </w:pPr>
            <w:r w:rsidRPr="006A1FA9">
              <w:rPr>
                <w:rFonts w:ascii="Arial" w:hAnsi="Arial" w:cs="Arial"/>
                <w:sz w:val="18"/>
                <w:szCs w:val="18"/>
                <w:lang w:eastAsia="hr-HR"/>
              </w:rPr>
              <w:t>Osiguravanje sredstava za isplatu sredstava za poticanje zapošljavanja socijalno osjetljivih skupina (invalidne osobe i slično)</w:t>
            </w:r>
          </w:p>
        </w:tc>
        <w:tc>
          <w:tcPr>
            <w:tcW w:w="2268" w:type="dxa"/>
            <w:tcBorders>
              <w:top w:val="single" w:sz="4" w:space="0" w:color="auto"/>
              <w:left w:val="single" w:sz="4" w:space="0" w:color="auto"/>
              <w:bottom w:val="single" w:sz="4" w:space="0" w:color="auto"/>
              <w:right w:val="single" w:sz="4" w:space="0" w:color="auto"/>
            </w:tcBorders>
            <w:vAlign w:val="center"/>
          </w:tcPr>
          <w:p w14:paraId="5B81849C" w14:textId="611845D6" w:rsidR="00523170" w:rsidRPr="006A1FA9" w:rsidRDefault="00523170" w:rsidP="00414351">
            <w:pPr>
              <w:autoSpaceDE w:val="0"/>
              <w:autoSpaceDN w:val="0"/>
              <w:adjustRightInd w:val="0"/>
              <w:jc w:val="left"/>
              <w:rPr>
                <w:rFonts w:ascii="Arial" w:hAnsi="Arial" w:cs="Arial"/>
                <w:sz w:val="18"/>
                <w:szCs w:val="18"/>
              </w:rPr>
            </w:pPr>
            <w:r w:rsidRPr="006A1FA9">
              <w:rPr>
                <w:rFonts w:ascii="Arial" w:hAnsi="Arial" w:cs="Arial"/>
                <w:sz w:val="18"/>
                <w:szCs w:val="18"/>
                <w:lang w:eastAsia="hr-HR"/>
              </w:rPr>
              <w:t>Redovito financiranje u skladu s zaključenim ugovorom</w:t>
            </w:r>
          </w:p>
        </w:tc>
        <w:tc>
          <w:tcPr>
            <w:tcW w:w="992" w:type="dxa"/>
            <w:tcBorders>
              <w:top w:val="single" w:sz="4" w:space="0" w:color="auto"/>
              <w:left w:val="single" w:sz="4" w:space="0" w:color="auto"/>
              <w:bottom w:val="single" w:sz="4" w:space="0" w:color="auto"/>
              <w:right w:val="single" w:sz="4" w:space="0" w:color="auto"/>
            </w:tcBorders>
            <w:vAlign w:val="center"/>
            <w:hideMark/>
          </w:tcPr>
          <w:p w14:paraId="12C943A5" w14:textId="77777777" w:rsidR="00523170" w:rsidRPr="006A1FA9" w:rsidRDefault="00523170" w:rsidP="00414351">
            <w:pPr>
              <w:jc w:val="center"/>
              <w:rPr>
                <w:rFonts w:ascii="Arial" w:hAnsi="Arial" w:cs="Arial"/>
                <w:sz w:val="18"/>
                <w:szCs w:val="18"/>
              </w:rPr>
            </w:pPr>
            <w:r w:rsidRPr="006A1FA9">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E34C4CB" w14:textId="77777777" w:rsidR="00523170" w:rsidRPr="006A1FA9" w:rsidRDefault="00523170" w:rsidP="00414351">
            <w:pPr>
              <w:jc w:val="center"/>
              <w:rPr>
                <w:rFonts w:ascii="Arial" w:hAnsi="Arial" w:cs="Arial"/>
                <w:sz w:val="18"/>
                <w:szCs w:val="18"/>
              </w:rPr>
            </w:pPr>
            <w:r w:rsidRPr="006A1FA9">
              <w:rPr>
                <w:rFonts w:ascii="Arial" w:hAnsi="Arial" w:cs="Arial"/>
                <w:sz w:val="18"/>
                <w:szCs w:val="18"/>
              </w:rPr>
              <w:t>Općina</w:t>
            </w:r>
          </w:p>
        </w:tc>
        <w:tc>
          <w:tcPr>
            <w:tcW w:w="1560" w:type="dxa"/>
            <w:tcBorders>
              <w:top w:val="single" w:sz="4" w:space="0" w:color="auto"/>
              <w:left w:val="single" w:sz="4" w:space="0" w:color="auto"/>
              <w:bottom w:val="single" w:sz="4" w:space="0" w:color="auto"/>
              <w:right w:val="single" w:sz="4" w:space="0" w:color="auto"/>
            </w:tcBorders>
            <w:vAlign w:val="center"/>
          </w:tcPr>
          <w:p w14:paraId="596E6DE5" w14:textId="77777777" w:rsidR="00523170" w:rsidRPr="006A1FA9" w:rsidRDefault="00523170" w:rsidP="00414351">
            <w:pPr>
              <w:jc w:val="center"/>
              <w:rPr>
                <w:rFonts w:ascii="Arial" w:hAnsi="Arial" w:cs="Arial"/>
                <w:sz w:val="18"/>
                <w:szCs w:val="18"/>
              </w:rPr>
            </w:pPr>
            <w:r w:rsidRPr="006A1FA9">
              <w:rPr>
                <w:rFonts w:ascii="Arial" w:hAnsi="Arial" w:cs="Arial"/>
                <w:sz w:val="18"/>
                <w:szCs w:val="18"/>
              </w:rPr>
              <w:t>100 %</w:t>
            </w:r>
          </w:p>
        </w:tc>
        <w:tc>
          <w:tcPr>
            <w:tcW w:w="992" w:type="dxa"/>
            <w:tcBorders>
              <w:top w:val="single" w:sz="4" w:space="0" w:color="000000"/>
              <w:left w:val="single" w:sz="4" w:space="0" w:color="000000"/>
              <w:bottom w:val="single" w:sz="4" w:space="0" w:color="000000"/>
              <w:right w:val="single" w:sz="4" w:space="0" w:color="000000"/>
            </w:tcBorders>
            <w:vAlign w:val="center"/>
          </w:tcPr>
          <w:p w14:paraId="7C7AD556" w14:textId="77777777" w:rsidR="00523170" w:rsidRPr="006A1FA9" w:rsidRDefault="00523170" w:rsidP="00414351">
            <w:pPr>
              <w:jc w:val="center"/>
              <w:rPr>
                <w:rFonts w:ascii="Arial" w:hAnsi="Arial" w:cs="Arial"/>
                <w:sz w:val="18"/>
                <w:szCs w:val="18"/>
              </w:rPr>
            </w:pPr>
            <w:r w:rsidRPr="006A1FA9">
              <w:rPr>
                <w:rFonts w:ascii="Arial" w:hAnsi="Arial" w:cs="Arial"/>
                <w:sz w:val="18"/>
                <w:szCs w:val="18"/>
              </w:rPr>
              <w:t>100 %</w:t>
            </w:r>
          </w:p>
        </w:tc>
        <w:tc>
          <w:tcPr>
            <w:tcW w:w="1097" w:type="dxa"/>
            <w:tcBorders>
              <w:top w:val="single" w:sz="4" w:space="0" w:color="000000"/>
              <w:left w:val="single" w:sz="4" w:space="0" w:color="000000"/>
              <w:bottom w:val="single" w:sz="4" w:space="0" w:color="000000"/>
              <w:right w:val="single" w:sz="4" w:space="0" w:color="000000"/>
            </w:tcBorders>
            <w:vAlign w:val="center"/>
          </w:tcPr>
          <w:p w14:paraId="0F573AB5" w14:textId="77777777" w:rsidR="00523170" w:rsidRPr="006A1FA9" w:rsidRDefault="00523170" w:rsidP="00414351">
            <w:pPr>
              <w:jc w:val="center"/>
              <w:rPr>
                <w:rFonts w:ascii="Arial" w:hAnsi="Arial" w:cs="Arial"/>
                <w:sz w:val="18"/>
                <w:szCs w:val="18"/>
              </w:rPr>
            </w:pPr>
            <w:r w:rsidRPr="006A1FA9">
              <w:rPr>
                <w:rFonts w:ascii="Arial" w:hAnsi="Arial" w:cs="Arial"/>
                <w:sz w:val="18"/>
                <w:szCs w:val="18"/>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2073EBFA" w14:textId="77777777" w:rsidR="00523170" w:rsidRPr="006A1FA9" w:rsidRDefault="00523170" w:rsidP="00414351">
            <w:pPr>
              <w:jc w:val="center"/>
              <w:rPr>
                <w:rFonts w:ascii="Arial" w:hAnsi="Arial" w:cs="Arial"/>
                <w:sz w:val="18"/>
                <w:szCs w:val="18"/>
              </w:rPr>
            </w:pPr>
            <w:r w:rsidRPr="006A1FA9">
              <w:rPr>
                <w:rFonts w:ascii="Arial" w:hAnsi="Arial" w:cs="Arial"/>
                <w:sz w:val="18"/>
                <w:szCs w:val="18"/>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1A308E78" w14:textId="77777777" w:rsidR="00523170" w:rsidRPr="006A1FA9" w:rsidRDefault="00523170" w:rsidP="00414351">
            <w:pPr>
              <w:jc w:val="center"/>
              <w:rPr>
                <w:rFonts w:ascii="Arial" w:hAnsi="Arial" w:cs="Arial"/>
                <w:sz w:val="18"/>
                <w:szCs w:val="18"/>
              </w:rPr>
            </w:pPr>
            <w:r w:rsidRPr="006A1FA9">
              <w:rPr>
                <w:rFonts w:ascii="Arial" w:hAnsi="Arial" w:cs="Arial"/>
                <w:sz w:val="18"/>
                <w:szCs w:val="18"/>
              </w:rPr>
              <w:t>100 %</w:t>
            </w:r>
          </w:p>
        </w:tc>
      </w:tr>
    </w:tbl>
    <w:p w14:paraId="404CF4DA" w14:textId="635A25BC" w:rsidR="00523170" w:rsidRPr="00B7511C" w:rsidRDefault="00523170" w:rsidP="005A1E11">
      <w:pPr>
        <w:rPr>
          <w:rFonts w:ascii="Arial" w:eastAsia="Calibri" w:hAnsi="Arial" w:cs="Arial"/>
        </w:rPr>
      </w:pPr>
    </w:p>
    <w:p w14:paraId="7FE743B3" w14:textId="413281EF" w:rsidR="005A1E11" w:rsidRPr="00B7511C" w:rsidRDefault="005A1E11" w:rsidP="005A1E11">
      <w:pPr>
        <w:autoSpaceDE w:val="0"/>
        <w:autoSpaceDN w:val="0"/>
        <w:adjustRightInd w:val="0"/>
        <w:rPr>
          <w:rFonts w:ascii="Arial" w:eastAsia="Calibri" w:hAnsi="Arial" w:cs="Arial"/>
        </w:rPr>
      </w:pPr>
      <w:r w:rsidRPr="00B7511C">
        <w:rPr>
          <w:rFonts w:ascii="Arial" w:eastAsia="Calibri" w:hAnsi="Arial" w:cs="Arial"/>
          <w:b/>
        </w:rPr>
        <w:t>6. A204306: Program prevencije ovisnosti i društveno neprihvatljivog ponašanja djece i mladih</w:t>
      </w:r>
      <w:r w:rsidRPr="00B7511C">
        <w:rPr>
          <w:rFonts w:ascii="Arial" w:eastAsia="Calibri" w:hAnsi="Arial" w:cs="Arial"/>
        </w:rPr>
        <w:t xml:space="preserve"> - u sklopu navedene aktivnosti su rashodi za donacije, te rashodi materijalne troškove. Planirana sredstva za provođenje navedene aktivnosti iznose </w:t>
      </w:r>
      <w:r w:rsidR="00B7511C" w:rsidRPr="00B7511C">
        <w:rPr>
          <w:rFonts w:ascii="Arial" w:eastAsia="Calibri" w:hAnsi="Arial" w:cs="Arial"/>
        </w:rPr>
        <w:t>5</w:t>
      </w:r>
      <w:r w:rsidR="00FB316C" w:rsidRPr="00B7511C">
        <w:rPr>
          <w:rFonts w:ascii="Arial" w:eastAsia="Calibri" w:hAnsi="Arial" w:cs="Arial"/>
        </w:rPr>
        <w:t>.000</w:t>
      </w:r>
      <w:r w:rsidR="00326997" w:rsidRPr="00B7511C">
        <w:rPr>
          <w:rFonts w:ascii="Arial" w:eastAsia="Calibri" w:hAnsi="Arial" w:cs="Arial"/>
        </w:rPr>
        <w:t xml:space="preserve"> </w:t>
      </w:r>
      <w:r w:rsidR="0066083A" w:rsidRPr="00B7511C">
        <w:rPr>
          <w:rFonts w:ascii="Arial" w:eastAsia="Calibri" w:hAnsi="Arial" w:cs="Arial"/>
        </w:rPr>
        <w:t>€.</w:t>
      </w:r>
      <w:r w:rsidRPr="00B7511C">
        <w:rPr>
          <w:rFonts w:ascii="Arial" w:eastAsia="Calibri" w:hAnsi="Arial" w:cs="Arial"/>
        </w:rPr>
        <w:t xml:space="preserve"> </w:t>
      </w:r>
    </w:p>
    <w:p w14:paraId="661D39F6" w14:textId="45F3FDA2" w:rsidR="005A1E11" w:rsidRPr="00B7511C" w:rsidRDefault="005A1E11" w:rsidP="005A1E11">
      <w:pPr>
        <w:rPr>
          <w:rFonts w:ascii="Arial" w:eastAsia="Calibri" w:hAnsi="Arial" w:cs="Arial"/>
        </w:rPr>
      </w:pPr>
    </w:p>
    <w:tbl>
      <w:tblPr>
        <w:tblStyle w:val="Reetkatablice5364"/>
        <w:tblW w:w="13165" w:type="dxa"/>
        <w:jc w:val="center"/>
        <w:tblLayout w:type="fixed"/>
        <w:tblLook w:val="04A0" w:firstRow="1" w:lastRow="0" w:firstColumn="1" w:lastColumn="0" w:noHBand="0" w:noVBand="1"/>
      </w:tblPr>
      <w:tblGrid>
        <w:gridCol w:w="2689"/>
        <w:gridCol w:w="2409"/>
        <w:gridCol w:w="993"/>
        <w:gridCol w:w="1134"/>
        <w:gridCol w:w="1134"/>
        <w:gridCol w:w="1134"/>
        <w:gridCol w:w="1120"/>
        <w:gridCol w:w="1276"/>
        <w:gridCol w:w="1276"/>
      </w:tblGrid>
      <w:tr w:rsidR="00AF4584" w:rsidRPr="006A1FA9" w14:paraId="398D87F5" w14:textId="77777777" w:rsidTr="00EA0383">
        <w:trP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6C4C5D9" w14:textId="77777777" w:rsidR="006132BB" w:rsidRPr="006A1FA9" w:rsidRDefault="006132BB" w:rsidP="006132BB">
            <w:pPr>
              <w:jc w:val="center"/>
              <w:rPr>
                <w:rFonts w:ascii="Arial" w:eastAsia="Calibri" w:hAnsi="Arial" w:cs="Arial"/>
                <w:sz w:val="18"/>
                <w:szCs w:val="18"/>
              </w:rPr>
            </w:pPr>
            <w:r w:rsidRPr="006A1FA9">
              <w:rPr>
                <w:rFonts w:ascii="Arial" w:eastAsia="Calibri" w:hAnsi="Arial" w:cs="Arial"/>
                <w:sz w:val="18"/>
                <w:szCs w:val="18"/>
              </w:rPr>
              <w:t>Pokazatelj rezultata</w:t>
            </w:r>
          </w:p>
        </w:tc>
        <w:tc>
          <w:tcPr>
            <w:tcW w:w="240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5E705C6" w14:textId="77777777" w:rsidR="006132BB" w:rsidRPr="006A1FA9" w:rsidRDefault="006132BB" w:rsidP="006132BB">
            <w:pPr>
              <w:jc w:val="center"/>
              <w:rPr>
                <w:rFonts w:ascii="Arial" w:eastAsia="Calibri" w:hAnsi="Arial" w:cs="Arial"/>
                <w:sz w:val="18"/>
                <w:szCs w:val="18"/>
              </w:rPr>
            </w:pPr>
            <w:r w:rsidRPr="006A1FA9">
              <w:rPr>
                <w:rFonts w:ascii="Arial" w:eastAsia="Calibri" w:hAnsi="Arial" w:cs="Arial"/>
                <w:sz w:val="18"/>
                <w:szCs w:val="18"/>
              </w:rPr>
              <w:t>Definicija</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AD56528" w14:textId="77777777" w:rsidR="006132BB" w:rsidRPr="006A1FA9" w:rsidRDefault="006132BB" w:rsidP="006132BB">
            <w:pPr>
              <w:jc w:val="center"/>
              <w:rPr>
                <w:rFonts w:ascii="Arial" w:eastAsia="Calibri" w:hAnsi="Arial" w:cs="Arial"/>
                <w:sz w:val="18"/>
                <w:szCs w:val="18"/>
              </w:rPr>
            </w:pPr>
            <w:r w:rsidRPr="006A1FA9">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7967C7C" w14:textId="77777777" w:rsidR="006132BB" w:rsidRPr="006A1FA9" w:rsidRDefault="006132BB" w:rsidP="006132BB">
            <w:pPr>
              <w:jc w:val="center"/>
              <w:rPr>
                <w:rFonts w:ascii="Arial" w:eastAsia="Calibri" w:hAnsi="Arial" w:cs="Arial"/>
                <w:sz w:val="18"/>
                <w:szCs w:val="18"/>
              </w:rPr>
            </w:pPr>
            <w:r w:rsidRPr="006A1FA9">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332696D" w14:textId="6F13C97F" w:rsidR="006132BB" w:rsidRPr="006A1FA9" w:rsidRDefault="006132BB" w:rsidP="006132BB">
            <w:pPr>
              <w:jc w:val="center"/>
              <w:rPr>
                <w:rFonts w:ascii="Arial" w:eastAsia="Calibri" w:hAnsi="Arial" w:cs="Arial"/>
                <w:sz w:val="18"/>
                <w:szCs w:val="18"/>
              </w:rPr>
            </w:pPr>
            <w:r w:rsidRPr="006A1FA9">
              <w:rPr>
                <w:rFonts w:ascii="Arial" w:eastAsia="Calibri" w:hAnsi="Arial" w:cs="Arial"/>
                <w:sz w:val="18"/>
                <w:szCs w:val="18"/>
              </w:rPr>
              <w:t>Polazna vrijednost 202</w:t>
            </w:r>
            <w:r w:rsidR="00B7511C" w:rsidRPr="006A1FA9">
              <w:rPr>
                <w:rFonts w:ascii="Arial" w:eastAsia="Calibri" w:hAnsi="Arial" w:cs="Arial"/>
                <w:sz w:val="18"/>
                <w:szCs w:val="18"/>
              </w:rPr>
              <w:t>3</w:t>
            </w:r>
            <w:r w:rsidRPr="006A1FA9">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D773F95" w14:textId="7B850645" w:rsidR="006132BB" w:rsidRPr="006A1FA9" w:rsidRDefault="006132BB" w:rsidP="006132BB">
            <w:pPr>
              <w:jc w:val="center"/>
              <w:rPr>
                <w:rFonts w:ascii="Arial" w:eastAsia="Calibri" w:hAnsi="Arial" w:cs="Arial"/>
                <w:sz w:val="18"/>
                <w:szCs w:val="18"/>
              </w:rPr>
            </w:pPr>
            <w:r w:rsidRPr="006A1FA9">
              <w:rPr>
                <w:rFonts w:ascii="Arial" w:eastAsia="Calibri" w:hAnsi="Arial" w:cs="Arial"/>
                <w:sz w:val="18"/>
                <w:szCs w:val="18"/>
              </w:rPr>
              <w:t>Izvršeno 6/2</w:t>
            </w:r>
            <w:r w:rsidR="00B7511C" w:rsidRPr="006A1FA9">
              <w:rPr>
                <w:rFonts w:ascii="Arial" w:eastAsia="Calibri" w:hAnsi="Arial" w:cs="Arial"/>
                <w:sz w:val="18"/>
                <w:szCs w:val="18"/>
              </w:rPr>
              <w:t>4</w:t>
            </w:r>
            <w:r w:rsidRPr="006A1FA9">
              <w:rPr>
                <w:rFonts w:ascii="Arial" w:eastAsia="Calibri" w:hAnsi="Arial" w:cs="Arial"/>
                <w:sz w:val="18"/>
                <w:szCs w:val="18"/>
              </w:rPr>
              <w:t xml:space="preserve"> </w:t>
            </w:r>
          </w:p>
        </w:tc>
        <w:tc>
          <w:tcPr>
            <w:tcW w:w="112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2CEFACA" w14:textId="06EAC780" w:rsidR="006132BB" w:rsidRPr="006A1FA9" w:rsidRDefault="006132BB" w:rsidP="006132BB">
            <w:pPr>
              <w:jc w:val="center"/>
              <w:rPr>
                <w:rFonts w:ascii="Arial" w:eastAsia="Calibri" w:hAnsi="Arial" w:cs="Arial"/>
                <w:sz w:val="18"/>
                <w:szCs w:val="18"/>
              </w:rPr>
            </w:pPr>
            <w:r w:rsidRPr="006A1FA9">
              <w:rPr>
                <w:rFonts w:ascii="Arial" w:eastAsia="Calibri" w:hAnsi="Arial" w:cs="Arial"/>
                <w:sz w:val="18"/>
                <w:szCs w:val="18"/>
              </w:rPr>
              <w:t>Ciljana vrijednost 202</w:t>
            </w:r>
            <w:r w:rsidR="00B7511C" w:rsidRPr="006A1FA9">
              <w:rPr>
                <w:rFonts w:ascii="Arial" w:eastAsia="Calibri" w:hAnsi="Arial" w:cs="Arial"/>
                <w:sz w:val="18"/>
                <w:szCs w:val="18"/>
              </w:rPr>
              <w:t>5</w:t>
            </w:r>
            <w:r w:rsidRPr="006A1FA9">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482E698" w14:textId="6CB08D06" w:rsidR="006132BB" w:rsidRPr="006A1FA9" w:rsidRDefault="006132BB" w:rsidP="006132BB">
            <w:pPr>
              <w:jc w:val="center"/>
              <w:rPr>
                <w:rFonts w:ascii="Arial" w:eastAsia="Calibri" w:hAnsi="Arial" w:cs="Arial"/>
                <w:sz w:val="18"/>
                <w:szCs w:val="18"/>
              </w:rPr>
            </w:pPr>
            <w:r w:rsidRPr="006A1FA9">
              <w:rPr>
                <w:rFonts w:ascii="Arial" w:eastAsia="Calibri" w:hAnsi="Arial" w:cs="Arial"/>
                <w:sz w:val="18"/>
                <w:szCs w:val="18"/>
              </w:rPr>
              <w:t>Ciljana vrijednost 202</w:t>
            </w:r>
            <w:r w:rsidR="00B7511C" w:rsidRPr="006A1FA9">
              <w:rPr>
                <w:rFonts w:ascii="Arial" w:eastAsia="Calibri" w:hAnsi="Arial" w:cs="Arial"/>
                <w:sz w:val="18"/>
                <w:szCs w:val="18"/>
              </w:rPr>
              <w:t>6</w:t>
            </w:r>
            <w:r w:rsidRPr="006A1FA9">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977F20B" w14:textId="6176BF2C" w:rsidR="006132BB" w:rsidRPr="006A1FA9" w:rsidRDefault="006132BB" w:rsidP="006132BB">
            <w:pPr>
              <w:jc w:val="center"/>
              <w:rPr>
                <w:rFonts w:ascii="Arial" w:eastAsia="Calibri" w:hAnsi="Arial" w:cs="Arial"/>
                <w:sz w:val="18"/>
                <w:szCs w:val="18"/>
              </w:rPr>
            </w:pPr>
            <w:r w:rsidRPr="006A1FA9">
              <w:rPr>
                <w:rFonts w:ascii="Arial" w:eastAsia="Calibri" w:hAnsi="Arial" w:cs="Arial"/>
                <w:sz w:val="18"/>
                <w:szCs w:val="18"/>
              </w:rPr>
              <w:t>Ciljana vrijednost 202</w:t>
            </w:r>
            <w:r w:rsidR="00B7511C" w:rsidRPr="006A1FA9">
              <w:rPr>
                <w:rFonts w:ascii="Arial" w:eastAsia="Calibri" w:hAnsi="Arial" w:cs="Arial"/>
                <w:sz w:val="18"/>
                <w:szCs w:val="18"/>
              </w:rPr>
              <w:t>7</w:t>
            </w:r>
            <w:r w:rsidRPr="006A1FA9">
              <w:rPr>
                <w:rFonts w:ascii="Arial" w:eastAsia="Calibri" w:hAnsi="Arial" w:cs="Arial"/>
                <w:sz w:val="18"/>
                <w:szCs w:val="18"/>
              </w:rPr>
              <w:t>.</w:t>
            </w:r>
          </w:p>
        </w:tc>
      </w:tr>
      <w:tr w:rsidR="00AF4584" w:rsidRPr="006A1FA9" w14:paraId="045E542D" w14:textId="77777777" w:rsidTr="00EA0383">
        <w:trPr>
          <w:trHeight w:val="556"/>
          <w:jc w:val="center"/>
        </w:trPr>
        <w:tc>
          <w:tcPr>
            <w:tcW w:w="2689" w:type="dxa"/>
            <w:tcBorders>
              <w:top w:val="single" w:sz="4" w:space="0" w:color="auto"/>
              <w:left w:val="single" w:sz="4" w:space="0" w:color="auto"/>
              <w:bottom w:val="single" w:sz="4" w:space="0" w:color="auto"/>
              <w:right w:val="single" w:sz="4" w:space="0" w:color="auto"/>
            </w:tcBorders>
            <w:vAlign w:val="center"/>
          </w:tcPr>
          <w:p w14:paraId="05A5946E" w14:textId="524E124C" w:rsidR="00523170" w:rsidRPr="006A1FA9" w:rsidRDefault="00523170" w:rsidP="00EA0383">
            <w:pPr>
              <w:jc w:val="left"/>
              <w:rPr>
                <w:rFonts w:ascii="Arial" w:hAnsi="Arial" w:cs="Arial"/>
                <w:sz w:val="18"/>
                <w:szCs w:val="18"/>
              </w:rPr>
            </w:pPr>
            <w:r w:rsidRPr="006A1FA9">
              <w:rPr>
                <w:rFonts w:ascii="Arial" w:hAnsi="Arial" w:cs="Arial"/>
                <w:sz w:val="18"/>
                <w:szCs w:val="18"/>
                <w:lang w:eastAsia="hr-HR"/>
              </w:rPr>
              <w:t>Osiguravanje sredstava za promicanje programa prevencije ovisnosti i društveno neprihvatljivog ponašanja</w:t>
            </w:r>
          </w:p>
        </w:tc>
        <w:tc>
          <w:tcPr>
            <w:tcW w:w="2409" w:type="dxa"/>
            <w:tcBorders>
              <w:top w:val="single" w:sz="4" w:space="0" w:color="auto"/>
              <w:left w:val="single" w:sz="4" w:space="0" w:color="auto"/>
              <w:bottom w:val="single" w:sz="4" w:space="0" w:color="auto"/>
              <w:right w:val="single" w:sz="4" w:space="0" w:color="auto"/>
            </w:tcBorders>
            <w:vAlign w:val="center"/>
          </w:tcPr>
          <w:p w14:paraId="3C3BEBF2" w14:textId="743B4B5C" w:rsidR="00523170" w:rsidRPr="006A1FA9" w:rsidRDefault="00523170" w:rsidP="00EA0383">
            <w:pPr>
              <w:jc w:val="left"/>
              <w:rPr>
                <w:rFonts w:ascii="Arial" w:hAnsi="Arial" w:cs="Arial"/>
                <w:sz w:val="18"/>
                <w:szCs w:val="18"/>
              </w:rPr>
            </w:pPr>
            <w:r w:rsidRPr="006A1FA9">
              <w:rPr>
                <w:rFonts w:ascii="Arial" w:hAnsi="Arial" w:cs="Arial"/>
                <w:sz w:val="18"/>
                <w:szCs w:val="18"/>
                <w:lang w:eastAsia="hr-HR"/>
              </w:rPr>
              <w:t>Redovito podmirivanje obveza za programe kojima se prevenira ovisnost i društveno neprihvatljivo ponašanje</w:t>
            </w:r>
          </w:p>
        </w:tc>
        <w:tc>
          <w:tcPr>
            <w:tcW w:w="993" w:type="dxa"/>
            <w:tcBorders>
              <w:top w:val="single" w:sz="4" w:space="0" w:color="auto"/>
              <w:left w:val="single" w:sz="4" w:space="0" w:color="auto"/>
              <w:bottom w:val="single" w:sz="4" w:space="0" w:color="auto"/>
              <w:right w:val="single" w:sz="4" w:space="0" w:color="auto"/>
            </w:tcBorders>
            <w:vAlign w:val="center"/>
            <w:hideMark/>
          </w:tcPr>
          <w:p w14:paraId="61D76E4A" w14:textId="2B31DB0B" w:rsidR="00523170" w:rsidRPr="006A1FA9" w:rsidRDefault="00523170" w:rsidP="00523170">
            <w:pPr>
              <w:jc w:val="center"/>
              <w:rPr>
                <w:rFonts w:ascii="Arial" w:hAnsi="Arial" w:cs="Arial"/>
                <w:sz w:val="18"/>
                <w:szCs w:val="18"/>
              </w:rPr>
            </w:pPr>
            <w:r w:rsidRPr="006A1FA9">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0AF02BF" w14:textId="33F0FB7C" w:rsidR="00523170" w:rsidRPr="006A1FA9" w:rsidRDefault="00523170" w:rsidP="00523170">
            <w:pPr>
              <w:jc w:val="center"/>
              <w:rPr>
                <w:rFonts w:ascii="Arial" w:hAnsi="Arial" w:cs="Arial"/>
                <w:sz w:val="18"/>
                <w:szCs w:val="18"/>
              </w:rPr>
            </w:pPr>
            <w:r w:rsidRPr="006A1FA9">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5092882" w14:textId="14C2B28A" w:rsidR="00523170" w:rsidRPr="006A1FA9" w:rsidRDefault="00523170" w:rsidP="00523170">
            <w:pPr>
              <w:jc w:val="center"/>
              <w:rPr>
                <w:rFonts w:ascii="Arial" w:hAnsi="Arial" w:cs="Arial"/>
                <w:sz w:val="18"/>
                <w:szCs w:val="18"/>
              </w:rPr>
            </w:pPr>
            <w:r w:rsidRPr="006A1FA9">
              <w:rPr>
                <w:rFonts w:ascii="Arial" w:hAnsi="Arial" w:cs="Arial"/>
                <w:sz w:val="18"/>
                <w:szCs w:val="18"/>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45D0711F" w14:textId="394E7742" w:rsidR="00523170" w:rsidRPr="006A1FA9" w:rsidRDefault="00523170" w:rsidP="00523170">
            <w:pPr>
              <w:jc w:val="center"/>
              <w:rPr>
                <w:rFonts w:ascii="Arial" w:hAnsi="Arial" w:cs="Arial"/>
                <w:sz w:val="18"/>
                <w:szCs w:val="18"/>
              </w:rPr>
            </w:pPr>
          </w:p>
        </w:tc>
        <w:tc>
          <w:tcPr>
            <w:tcW w:w="1120" w:type="dxa"/>
            <w:tcBorders>
              <w:top w:val="single" w:sz="4" w:space="0" w:color="000000"/>
              <w:left w:val="single" w:sz="4" w:space="0" w:color="000000"/>
              <w:bottom w:val="single" w:sz="4" w:space="0" w:color="000000"/>
              <w:right w:val="single" w:sz="4" w:space="0" w:color="000000"/>
            </w:tcBorders>
            <w:vAlign w:val="center"/>
          </w:tcPr>
          <w:p w14:paraId="68909EAE" w14:textId="69BBA030" w:rsidR="00523170" w:rsidRPr="006A1FA9" w:rsidRDefault="00523170" w:rsidP="00523170">
            <w:pPr>
              <w:jc w:val="center"/>
              <w:rPr>
                <w:rFonts w:ascii="Arial" w:hAnsi="Arial" w:cs="Arial"/>
                <w:sz w:val="18"/>
                <w:szCs w:val="18"/>
              </w:rPr>
            </w:pPr>
            <w:r w:rsidRPr="006A1FA9">
              <w:rPr>
                <w:rFonts w:ascii="Arial" w:hAnsi="Arial" w:cs="Arial"/>
                <w:sz w:val="18"/>
                <w:szCs w:val="18"/>
              </w:rPr>
              <w:t>100 %</w:t>
            </w:r>
          </w:p>
        </w:tc>
        <w:tc>
          <w:tcPr>
            <w:tcW w:w="1276" w:type="dxa"/>
            <w:tcBorders>
              <w:top w:val="single" w:sz="4" w:space="0" w:color="000000"/>
              <w:left w:val="single" w:sz="4" w:space="0" w:color="000000"/>
              <w:bottom w:val="single" w:sz="4" w:space="0" w:color="000000"/>
              <w:right w:val="single" w:sz="4" w:space="0" w:color="000000"/>
            </w:tcBorders>
            <w:vAlign w:val="center"/>
          </w:tcPr>
          <w:p w14:paraId="4A4A1ACF" w14:textId="5962DB8F" w:rsidR="00523170" w:rsidRPr="006A1FA9" w:rsidRDefault="00523170" w:rsidP="00523170">
            <w:pPr>
              <w:jc w:val="center"/>
              <w:rPr>
                <w:rFonts w:ascii="Arial" w:hAnsi="Arial" w:cs="Arial"/>
                <w:sz w:val="18"/>
                <w:szCs w:val="18"/>
              </w:rPr>
            </w:pPr>
            <w:r w:rsidRPr="006A1FA9">
              <w:rPr>
                <w:rFonts w:ascii="Arial" w:hAnsi="Arial" w:cs="Arial"/>
                <w:sz w:val="18"/>
                <w:szCs w:val="18"/>
              </w:rPr>
              <w:t>100 %</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F24730C" w14:textId="209D6535" w:rsidR="00523170" w:rsidRPr="006A1FA9" w:rsidRDefault="00523170" w:rsidP="00523170">
            <w:pPr>
              <w:jc w:val="center"/>
              <w:rPr>
                <w:rFonts w:ascii="Arial" w:hAnsi="Arial" w:cs="Arial"/>
                <w:sz w:val="18"/>
                <w:szCs w:val="18"/>
              </w:rPr>
            </w:pPr>
            <w:r w:rsidRPr="006A1FA9">
              <w:rPr>
                <w:rFonts w:ascii="Arial" w:hAnsi="Arial" w:cs="Arial"/>
                <w:sz w:val="18"/>
                <w:szCs w:val="18"/>
              </w:rPr>
              <w:t>100 %</w:t>
            </w:r>
          </w:p>
        </w:tc>
      </w:tr>
    </w:tbl>
    <w:p w14:paraId="32F20617" w14:textId="77777777" w:rsidR="006132BB" w:rsidRPr="00B7511C" w:rsidRDefault="006132BB">
      <w:pPr>
        <w:jc w:val="left"/>
        <w:rPr>
          <w:rFonts w:ascii="Arial" w:eastAsia="Calibri" w:hAnsi="Arial" w:cs="Arial"/>
        </w:rPr>
      </w:pPr>
      <w:r w:rsidRPr="00B7511C">
        <w:rPr>
          <w:rFonts w:ascii="Arial" w:eastAsia="Calibri" w:hAnsi="Arial" w:cs="Arial"/>
        </w:rPr>
        <w:br w:type="page"/>
      </w:r>
    </w:p>
    <w:p w14:paraId="1E332AA3" w14:textId="77777777" w:rsidR="00FB316C" w:rsidRPr="00B7511C" w:rsidRDefault="00FB316C" w:rsidP="00FB316C">
      <w:pPr>
        <w:pStyle w:val="Naslov3"/>
        <w:rPr>
          <w:rFonts w:eastAsia="Calibri"/>
        </w:rPr>
      </w:pPr>
      <w:bookmarkStart w:id="353" w:name="_Toc146005862"/>
      <w:bookmarkStart w:id="354" w:name="_Toc152222829"/>
      <w:bookmarkStart w:id="355" w:name="_Toc184388816"/>
      <w:r w:rsidRPr="00B7511C">
        <w:rPr>
          <w:rFonts w:eastAsia="Calibri"/>
        </w:rPr>
        <w:lastRenderedPageBreak/>
        <w:t>Program (2052): Predškolski odgoj</w:t>
      </w:r>
      <w:bookmarkEnd w:id="353"/>
      <w:bookmarkEnd w:id="354"/>
      <w:bookmarkEnd w:id="355"/>
    </w:p>
    <w:p w14:paraId="1DB4D5DD" w14:textId="77777777" w:rsidR="00FB316C" w:rsidRPr="00B7511C" w:rsidRDefault="00FB316C" w:rsidP="005A1E11">
      <w:pPr>
        <w:rPr>
          <w:rFonts w:ascii="Arial" w:eastAsia="Calibri" w:hAnsi="Arial" w:cs="Arial"/>
        </w:rPr>
      </w:pPr>
    </w:p>
    <w:p w14:paraId="6AFD1B58" w14:textId="1A8FE79B" w:rsidR="005A1E11" w:rsidRPr="00B7511C" w:rsidRDefault="005A1E11" w:rsidP="005A1E11">
      <w:pPr>
        <w:rPr>
          <w:rFonts w:ascii="Arial" w:eastAsia="Calibri" w:hAnsi="Arial" w:cs="Arial"/>
        </w:rPr>
      </w:pPr>
      <w:r w:rsidRPr="00B7511C">
        <w:rPr>
          <w:rFonts w:ascii="Arial" w:eastAsia="Calibri" w:hAnsi="Arial" w:cs="Arial"/>
        </w:rPr>
        <w:t>Ovim programom osigurava</w:t>
      </w:r>
      <w:r w:rsidR="006132BB" w:rsidRPr="00B7511C">
        <w:rPr>
          <w:rFonts w:ascii="Arial" w:eastAsia="Calibri" w:hAnsi="Arial" w:cs="Arial"/>
        </w:rPr>
        <w:t xml:space="preserve"> se rad ispostava Dječjeg vrtića Konavle </w:t>
      </w:r>
      <w:r w:rsidRPr="00B7511C">
        <w:rPr>
          <w:rFonts w:ascii="Arial" w:eastAsia="Calibri" w:hAnsi="Arial" w:cs="Arial"/>
        </w:rPr>
        <w:t>plaćanje</w:t>
      </w:r>
      <w:r w:rsidR="006132BB" w:rsidRPr="00B7511C">
        <w:rPr>
          <w:rFonts w:ascii="Arial" w:eastAsia="Calibri" w:hAnsi="Arial" w:cs="Arial"/>
        </w:rPr>
        <w:t>m</w:t>
      </w:r>
      <w:r w:rsidRPr="00B7511C">
        <w:rPr>
          <w:rFonts w:ascii="Arial" w:eastAsia="Calibri" w:hAnsi="Arial" w:cs="Arial"/>
        </w:rPr>
        <w:t xml:space="preserve"> najmova za objekte u kojima su smješteni dječji vrtići</w:t>
      </w:r>
      <w:r w:rsidR="006132BB" w:rsidRPr="00B7511C">
        <w:rPr>
          <w:rFonts w:ascii="Arial" w:eastAsia="Calibri" w:hAnsi="Arial" w:cs="Arial"/>
        </w:rPr>
        <w:t xml:space="preserve"> dok se ne izgrade novi vrtići u Cavtatu, na Grudi, te u Čilipima.</w:t>
      </w:r>
    </w:p>
    <w:p w14:paraId="0B0EFB5A" w14:textId="7C3501A8" w:rsidR="005A1E11" w:rsidRPr="00B7511C" w:rsidRDefault="005A1E11" w:rsidP="005A1E1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12421"/>
      </w:tblGrid>
      <w:tr w:rsidR="00B7511C" w:rsidRPr="00B7511C" w14:paraId="27D7014D" w14:textId="77777777" w:rsidTr="00EA0383">
        <w:tc>
          <w:tcPr>
            <w:tcW w:w="2033" w:type="dxa"/>
            <w:tcBorders>
              <w:top w:val="dotted" w:sz="4" w:space="0" w:color="auto"/>
              <w:left w:val="dotted" w:sz="4" w:space="0" w:color="auto"/>
              <w:bottom w:val="dotted" w:sz="4" w:space="0" w:color="auto"/>
              <w:right w:val="dotted" w:sz="4" w:space="0" w:color="auto"/>
            </w:tcBorders>
            <w:hideMark/>
          </w:tcPr>
          <w:p w14:paraId="0C576BBE" w14:textId="2D8E7B5F" w:rsidR="00B7511C" w:rsidRPr="00B7511C" w:rsidRDefault="00B7511C" w:rsidP="00B7511C">
            <w:pPr>
              <w:rPr>
                <w:rFonts w:ascii="Arial" w:eastAsia="Calibri" w:hAnsi="Arial" w:cs="Arial"/>
              </w:rPr>
            </w:pPr>
            <w:r w:rsidRPr="00B7511C">
              <w:rPr>
                <w:rFonts w:ascii="Arial" w:eastAsia="Calibri" w:hAnsi="Arial" w:cs="Arial"/>
              </w:rPr>
              <w:t>OPIS PROGRAMA:</w:t>
            </w:r>
          </w:p>
        </w:tc>
        <w:tc>
          <w:tcPr>
            <w:tcW w:w="12421" w:type="dxa"/>
            <w:tcBorders>
              <w:top w:val="dotted" w:sz="4" w:space="0" w:color="auto"/>
              <w:left w:val="dotted" w:sz="4" w:space="0" w:color="auto"/>
              <w:bottom w:val="dotted" w:sz="4" w:space="0" w:color="auto"/>
              <w:right w:val="dotted" w:sz="4" w:space="0" w:color="auto"/>
            </w:tcBorders>
            <w:hideMark/>
          </w:tcPr>
          <w:p w14:paraId="10CD1CD0" w14:textId="33A961F4" w:rsidR="00B7511C" w:rsidRPr="00B7511C" w:rsidRDefault="00B7511C" w:rsidP="00B7511C">
            <w:pPr>
              <w:rPr>
                <w:rFonts w:ascii="Arial" w:eastAsia="Calibri" w:hAnsi="Arial" w:cs="Arial"/>
              </w:rPr>
            </w:pPr>
            <w:r w:rsidRPr="00B7511C">
              <w:rPr>
                <w:rFonts w:ascii="Arial" w:eastAsia="Calibri" w:hAnsi="Arial" w:cs="Arial"/>
              </w:rPr>
              <w:t xml:space="preserve">Programom predškolskog odgoja i naobrazbe osiguravaju se sredstva za funkcioniranje sustava Dječjih vrtića Konavle. </w:t>
            </w:r>
          </w:p>
        </w:tc>
      </w:tr>
      <w:tr w:rsidR="00B7511C" w:rsidRPr="00B7511C" w14:paraId="027D8884" w14:textId="77777777" w:rsidTr="00EA0383">
        <w:tc>
          <w:tcPr>
            <w:tcW w:w="2033" w:type="dxa"/>
            <w:tcBorders>
              <w:top w:val="dotted" w:sz="4" w:space="0" w:color="auto"/>
              <w:left w:val="dotted" w:sz="4" w:space="0" w:color="auto"/>
              <w:bottom w:val="dotted" w:sz="4" w:space="0" w:color="auto"/>
              <w:right w:val="dotted" w:sz="4" w:space="0" w:color="auto"/>
            </w:tcBorders>
            <w:hideMark/>
          </w:tcPr>
          <w:p w14:paraId="7E59A11D" w14:textId="4E32224D" w:rsidR="00B7511C" w:rsidRPr="00B7511C" w:rsidRDefault="00B7511C" w:rsidP="00B7511C">
            <w:pPr>
              <w:jc w:val="left"/>
              <w:rPr>
                <w:rFonts w:ascii="Arial" w:eastAsia="Calibri" w:hAnsi="Arial" w:cs="Arial"/>
              </w:rPr>
            </w:pPr>
            <w:r w:rsidRPr="00B7511C">
              <w:rPr>
                <w:rFonts w:ascii="Arial" w:eastAsia="Calibri" w:hAnsi="Arial" w:cs="Arial"/>
              </w:rPr>
              <w:t>ZAKONSKE I DRUGE PRAVNE OSNOVE PROGRAMA:</w:t>
            </w:r>
          </w:p>
        </w:tc>
        <w:tc>
          <w:tcPr>
            <w:tcW w:w="12421" w:type="dxa"/>
            <w:tcBorders>
              <w:top w:val="dotted" w:sz="4" w:space="0" w:color="auto"/>
              <w:left w:val="dotted" w:sz="4" w:space="0" w:color="auto"/>
              <w:bottom w:val="dotted" w:sz="4" w:space="0" w:color="auto"/>
              <w:right w:val="dotted" w:sz="4" w:space="0" w:color="auto"/>
            </w:tcBorders>
            <w:hideMark/>
          </w:tcPr>
          <w:p w14:paraId="4F86D3F0" w14:textId="5AE28732" w:rsidR="00B7511C" w:rsidRPr="00B7511C" w:rsidRDefault="00B7511C" w:rsidP="00B7511C">
            <w:pPr>
              <w:autoSpaceDE w:val="0"/>
              <w:autoSpaceDN w:val="0"/>
              <w:adjustRightInd w:val="0"/>
              <w:rPr>
                <w:rFonts w:ascii="Arial" w:hAnsi="Arial" w:cs="Arial"/>
              </w:rPr>
            </w:pPr>
            <w:r w:rsidRPr="00B7511C">
              <w:rPr>
                <w:rFonts w:ascii="Arial" w:hAnsi="Arial" w:cs="Arial"/>
              </w:rPr>
              <w:t>Zakon o lokalnoj i područnoj (regionalnoj) samoupravi (NN 33/01,60/01,129/05, 109/07,125/08, 36/09, 150/11, 144/12, 19/13, 137/15, 123/17, 98/19, 144/20), Zakon o predškolskom odgoju i naobrazbi (NN 10/97, 107/07, 94/13, 98/19, 57/22, 101/23), Državni pedagoški standard predškolskog odgoja i naobrazbe (NN 63/08, 90/10), Zakon o radu, Statut Vrtića i drugi akti</w:t>
            </w:r>
          </w:p>
        </w:tc>
      </w:tr>
      <w:tr w:rsidR="00B7511C" w:rsidRPr="00B7511C" w14:paraId="7FC00F58" w14:textId="77777777" w:rsidTr="00EA0383">
        <w:tc>
          <w:tcPr>
            <w:tcW w:w="2033" w:type="dxa"/>
            <w:tcBorders>
              <w:top w:val="dotted" w:sz="4" w:space="0" w:color="auto"/>
              <w:left w:val="dotted" w:sz="4" w:space="0" w:color="auto"/>
              <w:bottom w:val="dotted" w:sz="4" w:space="0" w:color="auto"/>
              <w:right w:val="dotted" w:sz="4" w:space="0" w:color="auto"/>
            </w:tcBorders>
            <w:hideMark/>
          </w:tcPr>
          <w:p w14:paraId="24EAD9C4" w14:textId="4A3E6111" w:rsidR="00B7511C" w:rsidRPr="00B7511C" w:rsidRDefault="00B7511C" w:rsidP="00B7511C">
            <w:pPr>
              <w:rPr>
                <w:rFonts w:ascii="Arial" w:eastAsia="Calibri" w:hAnsi="Arial" w:cs="Arial"/>
              </w:rPr>
            </w:pPr>
            <w:r w:rsidRPr="00B7511C">
              <w:rPr>
                <w:rFonts w:ascii="Arial" w:eastAsia="Calibri" w:hAnsi="Arial" w:cs="Arial"/>
              </w:rPr>
              <w:t>OPĆI CILJ:</w:t>
            </w:r>
          </w:p>
        </w:tc>
        <w:tc>
          <w:tcPr>
            <w:tcW w:w="12421" w:type="dxa"/>
            <w:tcBorders>
              <w:top w:val="dotted" w:sz="4" w:space="0" w:color="auto"/>
              <w:left w:val="dotted" w:sz="4" w:space="0" w:color="auto"/>
              <w:bottom w:val="dotted" w:sz="4" w:space="0" w:color="auto"/>
              <w:right w:val="dotted" w:sz="4" w:space="0" w:color="auto"/>
            </w:tcBorders>
            <w:hideMark/>
          </w:tcPr>
          <w:p w14:paraId="60B0F551" w14:textId="7299C884" w:rsidR="00B7511C" w:rsidRPr="00B7511C" w:rsidRDefault="00B7511C" w:rsidP="00B7511C">
            <w:pPr>
              <w:autoSpaceDE w:val="0"/>
              <w:autoSpaceDN w:val="0"/>
              <w:adjustRightInd w:val="0"/>
              <w:rPr>
                <w:rFonts w:ascii="Arial" w:hAnsi="Arial" w:cs="Arial"/>
              </w:rPr>
            </w:pPr>
            <w:r w:rsidRPr="00B7511C">
              <w:rPr>
                <w:rFonts w:ascii="Arial" w:hAnsi="Arial" w:cs="Arial"/>
              </w:rPr>
              <w:t>Osiguravanje uvjeta za provođenje redovnih programa predškolskog odgoja.</w:t>
            </w:r>
          </w:p>
        </w:tc>
      </w:tr>
      <w:tr w:rsidR="00B7511C" w:rsidRPr="00B7511C" w14:paraId="1AA19CCA" w14:textId="77777777" w:rsidTr="00EA0383">
        <w:tc>
          <w:tcPr>
            <w:tcW w:w="2033" w:type="dxa"/>
            <w:tcBorders>
              <w:top w:val="dotted" w:sz="4" w:space="0" w:color="auto"/>
              <w:left w:val="dotted" w:sz="4" w:space="0" w:color="auto"/>
              <w:bottom w:val="dotted" w:sz="4" w:space="0" w:color="auto"/>
              <w:right w:val="dotted" w:sz="4" w:space="0" w:color="auto"/>
            </w:tcBorders>
            <w:vAlign w:val="bottom"/>
          </w:tcPr>
          <w:p w14:paraId="0D789B9D" w14:textId="0D7392E8" w:rsidR="00B7511C" w:rsidRPr="00B7511C" w:rsidRDefault="00B7511C" w:rsidP="00B7511C">
            <w:pPr>
              <w:rPr>
                <w:rFonts w:ascii="Arial" w:eastAsia="Calibri" w:hAnsi="Arial" w:cs="Arial"/>
              </w:rPr>
            </w:pPr>
            <w:r w:rsidRPr="00B7511C">
              <w:rPr>
                <w:rFonts w:ascii="Arial" w:eastAsia="Calibri" w:hAnsi="Arial" w:cs="Arial"/>
              </w:rPr>
              <w:t>POSEBNI CILJEVI (što se programom želi postići):</w:t>
            </w:r>
          </w:p>
        </w:tc>
        <w:tc>
          <w:tcPr>
            <w:tcW w:w="12421" w:type="dxa"/>
            <w:tcBorders>
              <w:top w:val="dotted" w:sz="4" w:space="0" w:color="auto"/>
              <w:left w:val="dotted" w:sz="4" w:space="0" w:color="auto"/>
              <w:bottom w:val="dotted" w:sz="4" w:space="0" w:color="auto"/>
              <w:right w:val="dotted" w:sz="4" w:space="0" w:color="auto"/>
            </w:tcBorders>
            <w:vAlign w:val="bottom"/>
          </w:tcPr>
          <w:p w14:paraId="5585F913" w14:textId="77777777" w:rsidR="00B7511C" w:rsidRPr="00B7511C" w:rsidRDefault="00B7511C" w:rsidP="00B7511C">
            <w:pPr>
              <w:rPr>
                <w:rFonts w:ascii="Arial" w:eastAsia="Calibri" w:hAnsi="Arial" w:cs="Arial"/>
              </w:rPr>
            </w:pPr>
            <w:r w:rsidRPr="00B7511C">
              <w:rPr>
                <w:rFonts w:ascii="Arial" w:eastAsia="Calibri" w:hAnsi="Arial" w:cs="Arial"/>
              </w:rPr>
              <w:t xml:space="preserve">Cilj je uspostavljanje sustava osiguranja predškolske djelatnosti i povećanje obuhvata djece s kvalitetnim predškolskim odgojem, te uspostavljanje učinkovite i ekonomične mreže predškolskih objekata. </w:t>
            </w:r>
          </w:p>
          <w:p w14:paraId="66F686E3" w14:textId="0FB1226D" w:rsidR="00B7511C" w:rsidRPr="00B7511C" w:rsidRDefault="00B7511C" w:rsidP="00B7511C">
            <w:pPr>
              <w:autoSpaceDE w:val="0"/>
              <w:autoSpaceDN w:val="0"/>
              <w:adjustRightInd w:val="0"/>
              <w:rPr>
                <w:rFonts w:ascii="Arial" w:hAnsi="Arial" w:cs="Arial"/>
              </w:rPr>
            </w:pPr>
            <w:r w:rsidRPr="00B7511C">
              <w:rPr>
                <w:rFonts w:ascii="Arial" w:eastAsia="Calibri" w:hAnsi="Arial" w:cs="Arial"/>
              </w:rPr>
              <w:t>Podizanje standarda, uključivanje što većeg broja djece u predškolski odgoj.</w:t>
            </w:r>
          </w:p>
        </w:tc>
      </w:tr>
    </w:tbl>
    <w:p w14:paraId="0619AAE4" w14:textId="370EB651" w:rsidR="005A1E11" w:rsidRPr="00B7511C" w:rsidRDefault="005A1E11" w:rsidP="005A1E11">
      <w:pPr>
        <w:rPr>
          <w:rFonts w:ascii="Arial" w:eastAsia="Calibri" w:hAnsi="Arial" w:cs="Arial"/>
        </w:rPr>
      </w:pPr>
    </w:p>
    <w:p w14:paraId="3546F8A8" w14:textId="77777777" w:rsidR="00795AD0" w:rsidRPr="00B7511C" w:rsidRDefault="00795AD0">
      <w:pPr>
        <w:pStyle w:val="Odlomakpopisa"/>
        <w:numPr>
          <w:ilvl w:val="0"/>
          <w:numId w:val="18"/>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B7511C">
        <w:rPr>
          <w:rFonts w:ascii="Arial" w:eastAsia="Calibri" w:hAnsi="Arial" w:cs="Arial"/>
          <w:b/>
        </w:rPr>
        <w:t>Procjena i ishodište potrebnih sredstava za aktivnosti unutar programa</w:t>
      </w:r>
    </w:p>
    <w:p w14:paraId="55520CB5" w14:textId="47BE6913" w:rsidR="00795AD0" w:rsidRPr="00B7511C" w:rsidRDefault="00795AD0" w:rsidP="005A1E11">
      <w:pPr>
        <w:rPr>
          <w:rFonts w:ascii="Arial" w:eastAsia="Calibri" w:hAnsi="Arial" w:cs="Arial"/>
        </w:rPr>
      </w:pPr>
    </w:p>
    <w:p w14:paraId="21BDB37D" w14:textId="73BDC9EE" w:rsidR="005A1E11" w:rsidRPr="00B7511C" w:rsidRDefault="00647558" w:rsidP="005A1E11">
      <w:pPr>
        <w:rPr>
          <w:rFonts w:ascii="Arial" w:eastAsia="Calibri" w:hAnsi="Arial" w:cs="Arial"/>
        </w:rPr>
      </w:pPr>
      <w:r w:rsidRPr="00B7511C">
        <w:rPr>
          <w:rFonts w:ascii="Arial" w:eastAsia="Calibri" w:hAnsi="Arial" w:cs="Arial"/>
        </w:rPr>
        <w:t>Izvršenje aktivnosti sadržanih u ovom programu za 2013.-2023., plan za 2024., izvršenje za 1-6/2024., plan za 2025. i projekcije za 2026.-2027. iskazuju se u valuti EURO kako slijedi:</w:t>
      </w:r>
    </w:p>
    <w:p w14:paraId="7DC06065" w14:textId="583EEEF6" w:rsidR="003E57E7" w:rsidRPr="00B7511C" w:rsidRDefault="003E57E7" w:rsidP="00DD7E12">
      <w:pPr>
        <w:rPr>
          <w:rFonts w:ascii="Arial" w:hAnsi="Arial" w:cs="Arial"/>
          <w:iCs/>
          <w:sz w:val="18"/>
          <w:szCs w:val="18"/>
        </w:rPr>
      </w:pPr>
    </w:p>
    <w:p w14:paraId="01624AE2" w14:textId="0C9CBB69" w:rsidR="003E57E7" w:rsidRPr="00AF4584" w:rsidRDefault="00B7511C" w:rsidP="00DD7E12">
      <w:pPr>
        <w:rPr>
          <w:rFonts w:ascii="Arial" w:hAnsi="Arial" w:cs="Arial"/>
          <w:i/>
          <w:color w:val="FF0000"/>
          <w:sz w:val="18"/>
          <w:szCs w:val="18"/>
        </w:rPr>
      </w:pPr>
      <w:r w:rsidRPr="00B7511C">
        <w:rPr>
          <w:noProof/>
        </w:rPr>
        <w:drawing>
          <wp:inline distT="0" distB="0" distL="0" distR="0" wp14:anchorId="5FEE0397" wp14:editId="5202A54B">
            <wp:extent cx="9251950" cy="869950"/>
            <wp:effectExtent l="0" t="0" r="6350" b="6350"/>
            <wp:docPr id="725797252"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251950" cy="869950"/>
                    </a:xfrm>
                    <a:prstGeom prst="rect">
                      <a:avLst/>
                    </a:prstGeom>
                    <a:noFill/>
                    <a:ln>
                      <a:noFill/>
                    </a:ln>
                  </pic:spPr>
                </pic:pic>
              </a:graphicData>
            </a:graphic>
          </wp:inline>
        </w:drawing>
      </w:r>
    </w:p>
    <w:p w14:paraId="3EEAFE86" w14:textId="42D675EF" w:rsidR="005A1E11" w:rsidRPr="00B7511C" w:rsidRDefault="005A1E11">
      <w:pPr>
        <w:numPr>
          <w:ilvl w:val="0"/>
          <w:numId w:val="2"/>
        </w:numPr>
        <w:rPr>
          <w:rFonts w:ascii="Arial" w:hAnsi="Arial" w:cs="Arial"/>
          <w:i/>
          <w:sz w:val="18"/>
          <w:szCs w:val="18"/>
        </w:rPr>
      </w:pPr>
      <w:r w:rsidRPr="00B7511C">
        <w:rPr>
          <w:rFonts w:ascii="Arial" w:hAnsi="Arial" w:cs="Arial"/>
          <w:b/>
          <w:i/>
          <w:sz w:val="18"/>
          <w:szCs w:val="18"/>
        </w:rPr>
        <w:t>*</w:t>
      </w:r>
      <w:r w:rsidRPr="00B7511C">
        <w:rPr>
          <w:rFonts w:ascii="Arial" w:hAnsi="Arial" w:cs="Arial"/>
          <w:i/>
          <w:sz w:val="18"/>
          <w:szCs w:val="18"/>
        </w:rPr>
        <w:t xml:space="preserve"> Ova aktivnost se u 2014. i 2015. iskazivala kroz razdjel 020, Upravni odjeli, glava 02005 Predškolski odgoj i obrazovanje, program 2051 Odgoj, naobrazba i skrb o predškolskoj djeci, A205109, te je iznosila: u 2014. = 261.862 kn</w:t>
      </w:r>
      <w:r w:rsidR="006132BB" w:rsidRPr="00B7511C">
        <w:rPr>
          <w:rFonts w:ascii="Arial" w:hAnsi="Arial" w:cs="Arial"/>
          <w:i/>
          <w:sz w:val="18"/>
          <w:szCs w:val="18"/>
        </w:rPr>
        <w:t xml:space="preserve"> / 34.755,06</w:t>
      </w:r>
      <w:r w:rsidR="00326997" w:rsidRPr="00B7511C">
        <w:rPr>
          <w:rFonts w:ascii="Arial" w:hAnsi="Arial" w:cs="Arial"/>
          <w:i/>
          <w:sz w:val="18"/>
          <w:szCs w:val="18"/>
        </w:rPr>
        <w:t xml:space="preserve"> </w:t>
      </w:r>
      <w:r w:rsidR="00067855" w:rsidRPr="00B7511C">
        <w:rPr>
          <w:rFonts w:ascii="Arial" w:hAnsi="Arial" w:cs="Arial"/>
          <w:i/>
          <w:sz w:val="18"/>
          <w:szCs w:val="18"/>
        </w:rPr>
        <w:t>€,</w:t>
      </w:r>
      <w:r w:rsidRPr="00B7511C">
        <w:rPr>
          <w:rFonts w:ascii="Arial" w:hAnsi="Arial" w:cs="Arial"/>
          <w:i/>
          <w:sz w:val="18"/>
          <w:szCs w:val="18"/>
        </w:rPr>
        <w:t xml:space="preserve"> u 2015.= 296.864,05 kn</w:t>
      </w:r>
      <w:r w:rsidR="006132BB" w:rsidRPr="00B7511C">
        <w:rPr>
          <w:rFonts w:ascii="Arial" w:hAnsi="Arial" w:cs="Arial"/>
          <w:i/>
          <w:sz w:val="18"/>
          <w:szCs w:val="18"/>
        </w:rPr>
        <w:t xml:space="preserve"> / 39.400,63</w:t>
      </w:r>
      <w:r w:rsidR="00326997" w:rsidRPr="00B7511C">
        <w:rPr>
          <w:rFonts w:ascii="Arial" w:hAnsi="Arial" w:cs="Arial"/>
          <w:i/>
          <w:sz w:val="18"/>
          <w:szCs w:val="18"/>
        </w:rPr>
        <w:t xml:space="preserve"> </w:t>
      </w:r>
      <w:r w:rsidR="0066083A" w:rsidRPr="00B7511C">
        <w:rPr>
          <w:rFonts w:ascii="Arial" w:hAnsi="Arial" w:cs="Arial"/>
          <w:i/>
          <w:sz w:val="18"/>
          <w:szCs w:val="18"/>
        </w:rPr>
        <w:t>€.</w:t>
      </w:r>
    </w:p>
    <w:p w14:paraId="5833381D" w14:textId="77777777" w:rsidR="005A1E11" w:rsidRPr="00B7511C" w:rsidRDefault="005A1E11">
      <w:pPr>
        <w:numPr>
          <w:ilvl w:val="0"/>
          <w:numId w:val="2"/>
        </w:numPr>
        <w:rPr>
          <w:rFonts w:ascii="Arial" w:hAnsi="Arial" w:cs="Arial"/>
          <w:i/>
          <w:sz w:val="18"/>
          <w:szCs w:val="18"/>
        </w:rPr>
      </w:pPr>
      <w:r w:rsidRPr="00B7511C">
        <w:rPr>
          <w:rFonts w:ascii="Arial" w:hAnsi="Arial" w:cs="Arial"/>
          <w:sz w:val="18"/>
          <w:szCs w:val="18"/>
        </w:rPr>
        <w:t>** tijekom 2016. ova aktivnost se iskazivala putem razdjela 020, kroz Glavu 02001 UO za proračun, financije i gospodarstvo, aktivnost A201001 jer ove troškove izravno ugovara i plaća Općina, a ne preko rashoda proračunskog korisnika Dječji vrtić, glava 02005 Ustanova predškolskog odgoja.</w:t>
      </w:r>
    </w:p>
    <w:p w14:paraId="3FFC9DC8" w14:textId="77777777" w:rsidR="005A1E11" w:rsidRPr="00B7511C" w:rsidRDefault="005A1E11">
      <w:pPr>
        <w:numPr>
          <w:ilvl w:val="0"/>
          <w:numId w:val="2"/>
        </w:numPr>
        <w:rPr>
          <w:rFonts w:ascii="Arial" w:hAnsi="Arial" w:cs="Arial"/>
          <w:i/>
          <w:sz w:val="18"/>
          <w:szCs w:val="18"/>
        </w:rPr>
      </w:pPr>
      <w:r w:rsidRPr="00B7511C">
        <w:rPr>
          <w:rFonts w:ascii="Arial" w:eastAsia="Calibri" w:hAnsi="Arial" w:cs="Arial"/>
          <w:i/>
          <w:sz w:val="18"/>
          <w:szCs w:val="18"/>
        </w:rPr>
        <w:t>*** Od 2017. ovi rashodi se iskazuju kroz razdjel 020, glava 020 02 – Upravni odjel za opće poslove, mjesnu samoupravu i društvene djelatnosti, koji prate ugovaranje i izvršenje ovih rashoda.</w:t>
      </w:r>
    </w:p>
    <w:p w14:paraId="2D36A248" w14:textId="77777777" w:rsidR="006132BB" w:rsidRPr="00B7511C" w:rsidRDefault="006132BB" w:rsidP="006132BB">
      <w:pPr>
        <w:shd w:val="clear" w:color="auto" w:fill="FFFFFF"/>
        <w:jc w:val="right"/>
        <w:rPr>
          <w:rFonts w:ascii="Arial" w:hAnsi="Arial" w:cs="Arial"/>
        </w:rPr>
      </w:pPr>
      <w:r w:rsidRPr="00B7511C">
        <w:rPr>
          <w:rFonts w:ascii="Arial" w:hAnsi="Arial" w:cs="Arial"/>
          <w:b/>
        </w:rPr>
        <w:t>RAZLOG ODSTUPANJA OD PROŠLOGODIŠNJIH PROJEKCIJA</w:t>
      </w:r>
      <w:r w:rsidRPr="00B7511C">
        <w:rPr>
          <w:rFonts w:ascii="Arial" w:hAnsi="Arial" w:cs="Arial"/>
        </w:rPr>
        <w:t xml:space="preserve">: </w:t>
      </w:r>
    </w:p>
    <w:p w14:paraId="23FC6A5E" w14:textId="27AAC142" w:rsidR="006132BB" w:rsidRPr="00B7511C" w:rsidRDefault="006132BB" w:rsidP="006132BB">
      <w:pPr>
        <w:shd w:val="clear" w:color="auto" w:fill="FFFFFF"/>
        <w:jc w:val="right"/>
        <w:rPr>
          <w:rFonts w:ascii="Arial" w:hAnsi="Arial" w:cs="Arial"/>
        </w:rPr>
      </w:pPr>
      <w:r w:rsidRPr="00B7511C">
        <w:rPr>
          <w:rFonts w:ascii="Arial" w:hAnsi="Arial" w:cs="Arial"/>
        </w:rPr>
        <w:t>Po navedenom programu nije bilo značajnijih odstupanja (povećanje se odnosi na zaključivanje novih ugovora nakon isteka postojećih).</w:t>
      </w:r>
    </w:p>
    <w:p w14:paraId="6061F6CF" w14:textId="77777777" w:rsidR="006132BB" w:rsidRPr="00B7511C" w:rsidRDefault="006132BB" w:rsidP="005A1E11">
      <w:pPr>
        <w:rPr>
          <w:rFonts w:ascii="Arial" w:eastAsia="Calibri" w:hAnsi="Arial" w:cs="Arial"/>
        </w:rPr>
      </w:pPr>
    </w:p>
    <w:p w14:paraId="342333EE" w14:textId="77777777" w:rsidR="005A1E11" w:rsidRPr="00B7511C" w:rsidRDefault="005A1E11" w:rsidP="005A1E11">
      <w:pPr>
        <w:rPr>
          <w:rFonts w:ascii="Arial" w:eastAsia="Calibri" w:hAnsi="Arial" w:cs="Arial"/>
          <w:i/>
        </w:rPr>
      </w:pPr>
      <w:r w:rsidRPr="00B7511C">
        <w:rPr>
          <w:rFonts w:ascii="Arial" w:eastAsia="Calibri" w:hAnsi="Arial" w:cs="Arial"/>
          <w:b/>
        </w:rPr>
        <w:t>Ishodište i pokazatelji na kojima se zasnivaju izračuni i ocjene</w:t>
      </w:r>
      <w:r w:rsidRPr="00B7511C">
        <w:rPr>
          <w:rFonts w:ascii="Arial" w:eastAsia="Calibri" w:hAnsi="Arial" w:cs="Arial"/>
        </w:rPr>
        <w:t xml:space="preserve"> </w:t>
      </w:r>
      <w:r w:rsidRPr="00B7511C">
        <w:rPr>
          <w:rFonts w:ascii="Arial" w:eastAsia="Calibri" w:hAnsi="Arial" w:cs="Arial"/>
          <w:b/>
        </w:rPr>
        <w:t>potrebnih sredstava za provođenje programa:</w:t>
      </w:r>
      <w:r w:rsidRPr="00B7511C">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458C13FE" w14:textId="7C71DF61" w:rsidR="005A1E11" w:rsidRPr="00B7511C" w:rsidRDefault="005A1E11" w:rsidP="005A1E11">
      <w:pPr>
        <w:shd w:val="clear" w:color="auto" w:fill="FFFFFF"/>
        <w:rPr>
          <w:rFonts w:ascii="Arial" w:eastAsia="Calibri" w:hAnsi="Arial" w:cs="Arial"/>
        </w:rPr>
      </w:pPr>
      <w:r w:rsidRPr="00B7511C">
        <w:rPr>
          <w:rFonts w:ascii="Arial" w:eastAsia="Calibri" w:hAnsi="Arial" w:cs="Arial"/>
          <w:b/>
        </w:rPr>
        <w:t>Izvještaj o postignutim ciljevima i rezultatima programa temeljenim na pokazateljima uspješnosti u prethodnoj godini</w:t>
      </w:r>
      <w:r w:rsidRPr="00B7511C">
        <w:rPr>
          <w:rFonts w:ascii="Arial" w:eastAsia="Calibri" w:hAnsi="Arial" w:cs="Arial"/>
        </w:rPr>
        <w:t xml:space="preserve">: Izvršenje </w:t>
      </w:r>
      <w:r w:rsidR="006132BB" w:rsidRPr="00B7511C">
        <w:rPr>
          <w:rFonts w:ascii="Arial" w:eastAsia="Calibri" w:hAnsi="Arial" w:cs="Arial"/>
        </w:rPr>
        <w:t>prvog polugodišta 202</w:t>
      </w:r>
      <w:r w:rsidR="00B7511C" w:rsidRPr="00B7511C">
        <w:rPr>
          <w:rFonts w:ascii="Arial" w:eastAsia="Calibri" w:hAnsi="Arial" w:cs="Arial"/>
        </w:rPr>
        <w:t>4</w:t>
      </w:r>
      <w:r w:rsidR="006132BB" w:rsidRPr="00B7511C">
        <w:rPr>
          <w:rFonts w:ascii="Arial" w:eastAsia="Calibri" w:hAnsi="Arial" w:cs="Arial"/>
        </w:rPr>
        <w:t xml:space="preserve">. godine </w:t>
      </w:r>
      <w:r w:rsidRPr="00B7511C">
        <w:rPr>
          <w:rFonts w:ascii="Arial" w:eastAsia="Calibri" w:hAnsi="Arial" w:cs="Arial"/>
        </w:rPr>
        <w:t>je u skladu s očekivanim.</w:t>
      </w:r>
    </w:p>
    <w:p w14:paraId="6C721D23" w14:textId="77777777" w:rsidR="006132BB" w:rsidRPr="00B7511C" w:rsidRDefault="006132BB" w:rsidP="006132BB">
      <w:pPr>
        <w:rPr>
          <w:rFonts w:ascii="Arial" w:eastAsia="Calibri" w:hAnsi="Arial" w:cs="Arial"/>
        </w:rPr>
      </w:pPr>
    </w:p>
    <w:p w14:paraId="3AAC1650" w14:textId="01B9AE7D" w:rsidR="006132BB" w:rsidRPr="00B7511C" w:rsidRDefault="006132BB" w:rsidP="00FB316C">
      <w:pPr>
        <w:rPr>
          <w:rFonts w:ascii="Arial" w:eastAsia="Calibri" w:hAnsi="Arial" w:cs="Arial"/>
        </w:rPr>
      </w:pPr>
      <w:r w:rsidRPr="00B7511C">
        <w:rPr>
          <w:rFonts w:ascii="Arial" w:eastAsia="Calibri" w:hAnsi="Arial" w:cs="Arial"/>
        </w:rPr>
        <w:t xml:space="preserve">Ukupno planirana sredstva na razini programa 2052 iznose </w:t>
      </w:r>
      <w:r w:rsidR="00FB316C" w:rsidRPr="00B7511C">
        <w:rPr>
          <w:rFonts w:ascii="Arial" w:eastAsia="Calibri" w:hAnsi="Arial" w:cs="Arial"/>
        </w:rPr>
        <w:t>5</w:t>
      </w:r>
      <w:r w:rsidR="00B7511C" w:rsidRPr="00B7511C">
        <w:rPr>
          <w:rFonts w:ascii="Arial" w:eastAsia="Calibri" w:hAnsi="Arial" w:cs="Arial"/>
        </w:rPr>
        <w:t>6.100</w:t>
      </w:r>
      <w:r w:rsidR="00326997" w:rsidRPr="00B7511C">
        <w:rPr>
          <w:rFonts w:ascii="Arial" w:eastAsia="Calibri" w:hAnsi="Arial" w:cs="Arial"/>
        </w:rPr>
        <w:t xml:space="preserve"> </w:t>
      </w:r>
      <w:r w:rsidR="007B32C5" w:rsidRPr="00B7511C">
        <w:rPr>
          <w:rFonts w:ascii="Arial" w:eastAsia="Calibri" w:hAnsi="Arial" w:cs="Arial"/>
        </w:rPr>
        <w:t xml:space="preserve">€ </w:t>
      </w:r>
      <w:r w:rsidRPr="00B7511C">
        <w:rPr>
          <w:rFonts w:ascii="Arial" w:eastAsia="Calibri" w:hAnsi="Arial" w:cs="Arial"/>
        </w:rPr>
        <w:t>za 202</w:t>
      </w:r>
      <w:r w:rsidR="00B7511C" w:rsidRPr="00B7511C">
        <w:rPr>
          <w:rFonts w:ascii="Arial" w:eastAsia="Calibri" w:hAnsi="Arial" w:cs="Arial"/>
        </w:rPr>
        <w:t>5</w:t>
      </w:r>
      <w:r w:rsidRPr="00B7511C">
        <w:rPr>
          <w:rFonts w:ascii="Arial" w:eastAsia="Calibri" w:hAnsi="Arial" w:cs="Arial"/>
        </w:rPr>
        <w:t xml:space="preserve">. godinu, </w:t>
      </w:r>
      <w:r w:rsidR="00B7511C" w:rsidRPr="00B7511C">
        <w:rPr>
          <w:rFonts w:ascii="Arial" w:eastAsia="Calibri" w:hAnsi="Arial" w:cs="Arial"/>
        </w:rPr>
        <w:t xml:space="preserve">kao i za </w:t>
      </w:r>
      <w:r w:rsidR="00FB316C" w:rsidRPr="00B7511C">
        <w:rPr>
          <w:rFonts w:ascii="Arial" w:eastAsia="Calibri" w:hAnsi="Arial" w:cs="Arial"/>
        </w:rPr>
        <w:t>202</w:t>
      </w:r>
      <w:r w:rsidR="00B7511C" w:rsidRPr="00B7511C">
        <w:rPr>
          <w:rFonts w:ascii="Arial" w:eastAsia="Calibri" w:hAnsi="Arial" w:cs="Arial"/>
        </w:rPr>
        <w:t>6</w:t>
      </w:r>
      <w:r w:rsidR="00FB316C" w:rsidRPr="00B7511C">
        <w:rPr>
          <w:rFonts w:ascii="Arial" w:eastAsia="Calibri" w:hAnsi="Arial" w:cs="Arial"/>
        </w:rPr>
        <w:t>. i 202</w:t>
      </w:r>
      <w:r w:rsidR="00B7511C" w:rsidRPr="00B7511C">
        <w:rPr>
          <w:rFonts w:ascii="Arial" w:eastAsia="Calibri" w:hAnsi="Arial" w:cs="Arial"/>
        </w:rPr>
        <w:t>7</w:t>
      </w:r>
      <w:r w:rsidR="00FB316C" w:rsidRPr="00B7511C">
        <w:rPr>
          <w:rFonts w:ascii="Arial" w:eastAsia="Calibri" w:hAnsi="Arial" w:cs="Arial"/>
        </w:rPr>
        <w:t xml:space="preserve">. </w:t>
      </w:r>
    </w:p>
    <w:p w14:paraId="383F98D5" w14:textId="77777777" w:rsidR="00FB316C" w:rsidRPr="00B7511C" w:rsidRDefault="00FB316C" w:rsidP="00FB316C">
      <w:pPr>
        <w:rPr>
          <w:rFonts w:ascii="Arial" w:eastAsia="Calibri" w:hAnsi="Arial" w:cs="Arial"/>
          <w:b/>
        </w:rPr>
      </w:pPr>
    </w:p>
    <w:p w14:paraId="2B9944FA" w14:textId="77777777" w:rsidR="006132BB" w:rsidRPr="00B7511C" w:rsidRDefault="006132BB">
      <w:pPr>
        <w:pStyle w:val="Odlomakpopisa"/>
        <w:numPr>
          <w:ilvl w:val="0"/>
          <w:numId w:val="18"/>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B7511C">
        <w:rPr>
          <w:rFonts w:ascii="Arial" w:eastAsia="Calibri" w:hAnsi="Arial" w:cs="Arial"/>
          <w:b/>
        </w:rPr>
        <w:t>Obrazloženje aktivnosti / projekata i pokazatelji uspješnosti</w:t>
      </w:r>
    </w:p>
    <w:p w14:paraId="29E7CBA5" w14:textId="77777777" w:rsidR="005A1E11" w:rsidRPr="00B7511C" w:rsidRDefault="005A1E11" w:rsidP="005A1E11">
      <w:pPr>
        <w:rPr>
          <w:rFonts w:ascii="Arial" w:eastAsia="Calibri" w:hAnsi="Arial" w:cs="Arial"/>
        </w:rPr>
      </w:pPr>
    </w:p>
    <w:p w14:paraId="42917E50" w14:textId="77777777" w:rsidR="005A1E11" w:rsidRPr="00B7511C" w:rsidRDefault="005A1E11" w:rsidP="005A1E11">
      <w:pPr>
        <w:rPr>
          <w:rFonts w:ascii="Arial" w:eastAsia="Calibri" w:hAnsi="Arial" w:cs="Arial"/>
        </w:rPr>
      </w:pPr>
      <w:r w:rsidRPr="00B7511C">
        <w:rPr>
          <w:rFonts w:ascii="Arial" w:eastAsia="Calibri" w:hAnsi="Arial" w:cs="Arial"/>
        </w:rPr>
        <w:t>Unutar programa izvodi se aktivnost:</w:t>
      </w:r>
    </w:p>
    <w:p w14:paraId="62A7A764" w14:textId="77777777" w:rsidR="005A1E11" w:rsidRPr="00B7511C" w:rsidRDefault="005A1E11" w:rsidP="005A1E11">
      <w:pPr>
        <w:rPr>
          <w:rFonts w:ascii="Arial" w:eastAsia="Calibri" w:hAnsi="Arial" w:cs="Arial"/>
          <w:b/>
        </w:rPr>
      </w:pPr>
    </w:p>
    <w:p w14:paraId="54CD897C" w14:textId="3060161A" w:rsidR="005A1E11" w:rsidRPr="00B7511C" w:rsidRDefault="005A1E11" w:rsidP="005A1E11">
      <w:pPr>
        <w:rPr>
          <w:rFonts w:ascii="Arial" w:eastAsia="Calibri" w:hAnsi="Arial" w:cs="Arial"/>
        </w:rPr>
      </w:pPr>
      <w:r w:rsidRPr="00B7511C">
        <w:rPr>
          <w:rFonts w:ascii="Arial" w:eastAsia="Calibri" w:hAnsi="Arial" w:cs="Arial"/>
          <w:b/>
        </w:rPr>
        <w:t>1. A205</w:t>
      </w:r>
      <w:r w:rsidR="006132BB" w:rsidRPr="00B7511C">
        <w:rPr>
          <w:rFonts w:ascii="Arial" w:eastAsia="Calibri" w:hAnsi="Arial" w:cs="Arial"/>
          <w:b/>
        </w:rPr>
        <w:t>201</w:t>
      </w:r>
      <w:r w:rsidRPr="00B7511C">
        <w:rPr>
          <w:rFonts w:ascii="Arial" w:eastAsia="Calibri" w:hAnsi="Arial" w:cs="Arial"/>
          <w:b/>
        </w:rPr>
        <w:t xml:space="preserve">: Najam objekata za obavljanje djelatnosti dječjeg vrtića </w:t>
      </w:r>
      <w:r w:rsidRPr="00B7511C">
        <w:rPr>
          <w:rFonts w:ascii="Arial" w:eastAsia="Calibri" w:hAnsi="Arial" w:cs="Arial"/>
        </w:rPr>
        <w:t xml:space="preserve">- u sklopu navedene aktivnosti su rashodi za usluge najma prostora u kojima se odvijaju vrtićki programi (Gruda – prostorije fizičke osobe, Čilipi – prostorije poljoprivredne zadruge i kulturno umjetničkog društva i Cavtat – prostorije koje koristi vjerska organizacija) u iznosu </w:t>
      </w:r>
      <w:r w:rsidR="00FB316C" w:rsidRPr="00B7511C">
        <w:rPr>
          <w:rFonts w:ascii="Arial" w:eastAsia="Calibri" w:hAnsi="Arial" w:cs="Arial"/>
        </w:rPr>
        <w:t>5</w:t>
      </w:r>
      <w:r w:rsidR="00B7511C" w:rsidRPr="00B7511C">
        <w:rPr>
          <w:rFonts w:ascii="Arial" w:eastAsia="Calibri" w:hAnsi="Arial" w:cs="Arial"/>
        </w:rPr>
        <w:t>6.100</w:t>
      </w:r>
      <w:r w:rsidR="00326997" w:rsidRPr="00B7511C">
        <w:rPr>
          <w:rFonts w:ascii="Arial" w:eastAsia="Calibri" w:hAnsi="Arial" w:cs="Arial"/>
        </w:rPr>
        <w:t xml:space="preserve"> </w:t>
      </w:r>
      <w:r w:rsidR="0066083A" w:rsidRPr="00B7511C">
        <w:rPr>
          <w:rFonts w:ascii="Arial" w:eastAsia="Calibri" w:hAnsi="Arial" w:cs="Arial"/>
        </w:rPr>
        <w:t>€.</w:t>
      </w:r>
    </w:p>
    <w:p w14:paraId="6C2031EF" w14:textId="77777777" w:rsidR="005A1E11" w:rsidRPr="00B7511C" w:rsidRDefault="005A1E11" w:rsidP="005A1E11">
      <w:pPr>
        <w:rPr>
          <w:rFonts w:ascii="Arial" w:eastAsia="Calibri" w:hAnsi="Arial" w:cs="Arial"/>
        </w:rPr>
      </w:pPr>
    </w:p>
    <w:p w14:paraId="0225BCBA" w14:textId="77777777" w:rsidR="00B7511C" w:rsidRPr="00B7511C" w:rsidRDefault="00B7511C" w:rsidP="00B7511C">
      <w:pPr>
        <w:rPr>
          <w:rFonts w:ascii="Arial" w:eastAsia="Calibri" w:hAnsi="Arial" w:cs="Arial"/>
        </w:rPr>
      </w:pPr>
      <w:r w:rsidRPr="00B7511C">
        <w:rPr>
          <w:rFonts w:ascii="Arial" w:eastAsia="Calibri" w:hAnsi="Arial" w:cs="Arial"/>
        </w:rPr>
        <w:t>Nakon isteka petogodišnjeg ugovora, u lipnju 2019. je zaključen novi petogodišnji ugovor za zakup prostora površine 207 m² u Cavtatu za obavljanje djelatnosti predškolskog obrazovanja, odnosno do konca lipnja 2024. Međutim, zbog smanjenih proračunskih sredstava, u travnju 2020., te siječnju i prosincu 2021. su zaključeni dodaci ugovoru kojima se mjesečni najam plaća u iznosu 11.000 kn / 1.459,95 € (umjesto u iznosu 12.000 kn / 1.592,67 €). Od početka 2023. godine najam se plaća u iznosu 1.592,70 € mjesečno.</w:t>
      </w:r>
    </w:p>
    <w:p w14:paraId="7CC5D3A7" w14:textId="77777777" w:rsidR="00B7511C" w:rsidRPr="00B7511C" w:rsidRDefault="00B7511C" w:rsidP="00B7511C">
      <w:pPr>
        <w:rPr>
          <w:rFonts w:ascii="Arial" w:eastAsia="Calibri" w:hAnsi="Arial" w:cs="Arial"/>
        </w:rPr>
      </w:pPr>
    </w:p>
    <w:p w14:paraId="4C55B4B1" w14:textId="77777777" w:rsidR="00B7511C" w:rsidRPr="00B7511C" w:rsidRDefault="00B7511C" w:rsidP="00B7511C">
      <w:pPr>
        <w:rPr>
          <w:rFonts w:ascii="Arial" w:eastAsia="Calibri" w:hAnsi="Arial" w:cs="Arial"/>
        </w:rPr>
      </w:pPr>
      <w:r w:rsidRPr="00B7511C">
        <w:rPr>
          <w:rFonts w:ascii="Arial" w:eastAsia="Calibri" w:hAnsi="Arial" w:cs="Arial"/>
        </w:rPr>
        <w:t>Nakon isteka prethodnog ugovora u studenom 2019. zaključen je ugovor za nastavak zakupa prostora površine 324 m2 na Grudi koji se koristi za obavljanje djelatnosti predškolskog obrazovanja na rok od 2 godine odnosno do konca studenoga 2021. U travnju 2020. je zaključen dodatak ugovoru kojim je smanjena mjesečna zakupnina sa 7.000 kn / 929,06 € na 5.000 kn / 663,61 €. Ugovorom iz rujna 2021. zakup je produžen jednu godinu, a u rujnu 2022. godine na još jednu godinu s mjesečnom najamninom 6.000 kn / 796,34 €.</w:t>
      </w:r>
    </w:p>
    <w:p w14:paraId="0F01C0FF" w14:textId="77777777" w:rsidR="00B7511C" w:rsidRPr="00B7511C" w:rsidRDefault="00B7511C" w:rsidP="00B7511C">
      <w:pPr>
        <w:rPr>
          <w:rFonts w:ascii="Arial" w:eastAsia="Calibri" w:hAnsi="Arial" w:cs="Arial"/>
        </w:rPr>
      </w:pPr>
    </w:p>
    <w:p w14:paraId="5155B02E" w14:textId="77777777" w:rsidR="00B7511C" w:rsidRPr="00B7511C" w:rsidRDefault="00B7511C" w:rsidP="00B7511C">
      <w:pPr>
        <w:rPr>
          <w:rFonts w:ascii="Arial" w:eastAsia="Calibri" w:hAnsi="Arial" w:cs="Arial"/>
        </w:rPr>
      </w:pPr>
      <w:r w:rsidRPr="00B7511C">
        <w:rPr>
          <w:rFonts w:ascii="Arial" w:eastAsia="Calibri" w:hAnsi="Arial" w:cs="Arial"/>
        </w:rPr>
        <w:t>U Čilipima se koriste dva prostora u zakupu za potrebe izdvojenih jedinca dječjeg vrtića. Zakup jednog prostora u Čilipima koristi se na temelju ugovora s udrugom od 1.3.2018. (mjesečno 6.000 kn, zakup do 1.3.2023.) i dodatka ugovoru iz travnja 2020. (smanjena zakupnina na 4.000 kn mjesečno. Prema ugovoru od 1. ožujka 2023. godine mjesečna zakupnina iznosi 800 €, a ugovor je zaključen na rok 5 godina (do 1.3.2028.)</w:t>
      </w:r>
    </w:p>
    <w:p w14:paraId="5F54C1BB" w14:textId="77777777" w:rsidR="00B7511C" w:rsidRPr="00B7511C" w:rsidRDefault="00B7511C" w:rsidP="00B7511C">
      <w:pPr>
        <w:rPr>
          <w:rFonts w:ascii="Arial" w:eastAsia="Calibri" w:hAnsi="Arial" w:cs="Arial"/>
        </w:rPr>
      </w:pPr>
    </w:p>
    <w:p w14:paraId="519907C9" w14:textId="77777777" w:rsidR="00B7511C" w:rsidRPr="00B7511C" w:rsidRDefault="00B7511C" w:rsidP="00B7511C">
      <w:pPr>
        <w:rPr>
          <w:rFonts w:ascii="Arial" w:eastAsia="Calibri" w:hAnsi="Arial" w:cs="Arial"/>
        </w:rPr>
      </w:pPr>
      <w:r w:rsidRPr="00B7511C">
        <w:rPr>
          <w:rFonts w:ascii="Arial" w:eastAsia="Calibri" w:hAnsi="Arial" w:cs="Arial"/>
        </w:rPr>
        <w:t xml:space="preserve">Zakup drugog prostora u Čilipima je na temelju ugovora iz rujna 2017. godine (ugovor s pravnom osobom zaključen na pet godina od 1.9.2017. do 31.8.2022., mjesečno 1.100 €). Novim ugovorom o zakupu iz rujna 2022. godine utvrđen je zakup na rok 5 godina , s time da mjesečna zakupnina iznosi 1.875 € počevši od 1.9.2022. godine. </w:t>
      </w:r>
    </w:p>
    <w:p w14:paraId="76CC9696" w14:textId="77777777" w:rsidR="00B7511C" w:rsidRPr="00B7511C" w:rsidRDefault="00B7511C" w:rsidP="00B7511C">
      <w:pPr>
        <w:rPr>
          <w:rFonts w:ascii="Arial" w:eastAsia="Calibri" w:hAnsi="Arial" w:cs="Arial"/>
        </w:rPr>
      </w:pPr>
    </w:p>
    <w:tbl>
      <w:tblPr>
        <w:tblStyle w:val="Reetkatablice5365"/>
        <w:tblW w:w="14242" w:type="dxa"/>
        <w:jc w:val="center"/>
        <w:tblLayout w:type="fixed"/>
        <w:tblLook w:val="04A0" w:firstRow="1" w:lastRow="0" w:firstColumn="1" w:lastColumn="0" w:noHBand="0" w:noVBand="1"/>
      </w:tblPr>
      <w:tblGrid>
        <w:gridCol w:w="2127"/>
        <w:gridCol w:w="4105"/>
        <w:gridCol w:w="957"/>
        <w:gridCol w:w="1175"/>
        <w:gridCol w:w="1134"/>
        <w:gridCol w:w="1129"/>
        <w:gridCol w:w="1275"/>
        <w:gridCol w:w="1170"/>
        <w:gridCol w:w="1170"/>
      </w:tblGrid>
      <w:tr w:rsidR="00AF4584" w:rsidRPr="00ED1289" w14:paraId="1FA2DE63" w14:textId="224CC5DB" w:rsidTr="005D10E8">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A925ED4" w14:textId="77777777" w:rsidR="005D10E8" w:rsidRPr="00ED1289" w:rsidRDefault="005D10E8" w:rsidP="005D10E8">
            <w:pPr>
              <w:jc w:val="center"/>
              <w:rPr>
                <w:rFonts w:ascii="Arial" w:eastAsia="Calibri" w:hAnsi="Arial" w:cs="Arial"/>
                <w:sz w:val="18"/>
                <w:szCs w:val="18"/>
              </w:rPr>
            </w:pPr>
            <w:r w:rsidRPr="00ED1289">
              <w:rPr>
                <w:rFonts w:ascii="Arial" w:eastAsia="Calibri" w:hAnsi="Arial" w:cs="Arial"/>
                <w:sz w:val="18"/>
                <w:szCs w:val="18"/>
              </w:rPr>
              <w:t>Pokazatelj rezultata</w:t>
            </w:r>
          </w:p>
        </w:tc>
        <w:tc>
          <w:tcPr>
            <w:tcW w:w="410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C4CAADB" w14:textId="77777777" w:rsidR="005D10E8" w:rsidRPr="00ED1289" w:rsidRDefault="005D10E8" w:rsidP="005D10E8">
            <w:pPr>
              <w:jc w:val="center"/>
              <w:rPr>
                <w:rFonts w:ascii="Arial" w:eastAsia="Calibri" w:hAnsi="Arial" w:cs="Arial"/>
                <w:sz w:val="18"/>
                <w:szCs w:val="18"/>
              </w:rPr>
            </w:pPr>
            <w:r w:rsidRPr="00ED1289">
              <w:rPr>
                <w:rFonts w:ascii="Arial" w:eastAsia="Calibri" w:hAnsi="Arial" w:cs="Arial"/>
                <w:sz w:val="18"/>
                <w:szCs w:val="18"/>
              </w:rPr>
              <w:t>Definicija</w:t>
            </w:r>
          </w:p>
        </w:tc>
        <w:tc>
          <w:tcPr>
            <w:tcW w:w="95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443641C" w14:textId="77777777" w:rsidR="005D10E8" w:rsidRPr="00ED1289" w:rsidRDefault="005D10E8" w:rsidP="005D10E8">
            <w:pPr>
              <w:jc w:val="center"/>
              <w:rPr>
                <w:rFonts w:ascii="Arial" w:eastAsia="Calibri" w:hAnsi="Arial" w:cs="Arial"/>
                <w:sz w:val="18"/>
                <w:szCs w:val="18"/>
              </w:rPr>
            </w:pPr>
            <w:r w:rsidRPr="00ED1289">
              <w:rPr>
                <w:rFonts w:ascii="Arial" w:eastAsia="Calibri" w:hAnsi="Arial" w:cs="Arial"/>
                <w:sz w:val="18"/>
                <w:szCs w:val="18"/>
              </w:rPr>
              <w:t>Jedinica</w:t>
            </w:r>
          </w:p>
        </w:tc>
        <w:tc>
          <w:tcPr>
            <w:tcW w:w="117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86443C4" w14:textId="77777777" w:rsidR="005D10E8" w:rsidRPr="00ED1289" w:rsidRDefault="005D10E8" w:rsidP="005D10E8">
            <w:pPr>
              <w:jc w:val="center"/>
              <w:rPr>
                <w:rFonts w:ascii="Arial" w:eastAsia="Calibri" w:hAnsi="Arial" w:cs="Arial"/>
                <w:sz w:val="18"/>
                <w:szCs w:val="18"/>
              </w:rPr>
            </w:pPr>
            <w:r w:rsidRPr="00ED1289">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9887584" w14:textId="10193EB2" w:rsidR="005D10E8" w:rsidRPr="00ED1289" w:rsidRDefault="005D10E8" w:rsidP="005D10E8">
            <w:pPr>
              <w:jc w:val="center"/>
              <w:rPr>
                <w:rFonts w:ascii="Arial" w:eastAsia="Calibri" w:hAnsi="Arial" w:cs="Arial"/>
                <w:sz w:val="18"/>
                <w:szCs w:val="18"/>
              </w:rPr>
            </w:pPr>
            <w:r w:rsidRPr="00ED1289">
              <w:rPr>
                <w:rFonts w:ascii="Arial" w:eastAsia="Calibri" w:hAnsi="Arial" w:cs="Arial"/>
                <w:sz w:val="18"/>
                <w:szCs w:val="18"/>
              </w:rPr>
              <w:t>Polazna vrijednost 202</w:t>
            </w:r>
            <w:r w:rsidR="00B7511C" w:rsidRPr="00ED1289">
              <w:rPr>
                <w:rFonts w:ascii="Arial" w:eastAsia="Calibri" w:hAnsi="Arial" w:cs="Arial"/>
                <w:sz w:val="18"/>
                <w:szCs w:val="18"/>
              </w:rPr>
              <w:t>3</w:t>
            </w:r>
            <w:r w:rsidRPr="00ED1289">
              <w:rPr>
                <w:rFonts w:ascii="Arial" w:eastAsia="Calibri" w:hAnsi="Arial" w:cs="Arial"/>
                <w:sz w:val="18"/>
                <w:szCs w:val="18"/>
              </w:rPr>
              <w:t>.</w:t>
            </w:r>
          </w:p>
        </w:tc>
        <w:tc>
          <w:tcPr>
            <w:tcW w:w="112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63C5738" w14:textId="493D573B" w:rsidR="005D10E8" w:rsidRPr="00ED1289" w:rsidRDefault="005D10E8" w:rsidP="005D10E8">
            <w:pPr>
              <w:jc w:val="center"/>
              <w:rPr>
                <w:rFonts w:ascii="Arial" w:eastAsia="Calibri" w:hAnsi="Arial" w:cs="Arial"/>
                <w:sz w:val="18"/>
                <w:szCs w:val="18"/>
              </w:rPr>
            </w:pPr>
            <w:r w:rsidRPr="00ED1289">
              <w:rPr>
                <w:rFonts w:ascii="Arial" w:eastAsia="Calibri" w:hAnsi="Arial" w:cs="Arial"/>
                <w:sz w:val="18"/>
                <w:szCs w:val="18"/>
              </w:rPr>
              <w:t>Izvršeno 6/</w:t>
            </w:r>
            <w:r w:rsidR="00FB316C" w:rsidRPr="00ED1289">
              <w:rPr>
                <w:rFonts w:ascii="Arial" w:eastAsia="Calibri" w:hAnsi="Arial" w:cs="Arial"/>
                <w:sz w:val="18"/>
                <w:szCs w:val="18"/>
              </w:rPr>
              <w:t>2</w:t>
            </w:r>
            <w:r w:rsidR="00B7511C" w:rsidRPr="00ED1289">
              <w:rPr>
                <w:rFonts w:ascii="Arial" w:eastAsia="Calibri" w:hAnsi="Arial" w:cs="Arial"/>
                <w:sz w:val="18"/>
                <w:szCs w:val="18"/>
              </w:rPr>
              <w:t>4</w:t>
            </w:r>
          </w:p>
        </w:tc>
        <w:tc>
          <w:tcPr>
            <w:tcW w:w="127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3EABC08" w14:textId="09336827" w:rsidR="005D10E8" w:rsidRPr="00ED1289" w:rsidRDefault="005D10E8" w:rsidP="005D10E8">
            <w:pPr>
              <w:jc w:val="center"/>
              <w:rPr>
                <w:rFonts w:ascii="Arial" w:eastAsia="Calibri" w:hAnsi="Arial" w:cs="Arial"/>
                <w:sz w:val="18"/>
                <w:szCs w:val="18"/>
              </w:rPr>
            </w:pPr>
            <w:r w:rsidRPr="00ED1289">
              <w:rPr>
                <w:rFonts w:ascii="Arial" w:eastAsia="Calibri" w:hAnsi="Arial" w:cs="Arial"/>
                <w:sz w:val="18"/>
                <w:szCs w:val="18"/>
              </w:rPr>
              <w:t>Ciljana vrijednost 202</w:t>
            </w:r>
            <w:r w:rsidR="00B7511C" w:rsidRPr="00ED1289">
              <w:rPr>
                <w:rFonts w:ascii="Arial" w:eastAsia="Calibri" w:hAnsi="Arial" w:cs="Arial"/>
                <w:sz w:val="18"/>
                <w:szCs w:val="18"/>
              </w:rPr>
              <w:t>5</w:t>
            </w:r>
            <w:r w:rsidRPr="00ED1289">
              <w:rPr>
                <w:rFonts w:ascii="Arial" w:eastAsia="Calibri" w:hAnsi="Arial" w:cs="Arial"/>
                <w:sz w:val="18"/>
                <w:szCs w:val="18"/>
              </w:rPr>
              <w:t>.</w:t>
            </w:r>
          </w:p>
        </w:tc>
        <w:tc>
          <w:tcPr>
            <w:tcW w:w="117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D616A0B" w14:textId="748F2ACB" w:rsidR="005D10E8" w:rsidRPr="00ED1289" w:rsidRDefault="005D10E8" w:rsidP="005D10E8">
            <w:pPr>
              <w:jc w:val="center"/>
              <w:rPr>
                <w:rFonts w:ascii="Arial" w:eastAsia="Calibri" w:hAnsi="Arial" w:cs="Arial"/>
                <w:sz w:val="18"/>
                <w:szCs w:val="18"/>
              </w:rPr>
            </w:pPr>
            <w:r w:rsidRPr="00ED1289">
              <w:rPr>
                <w:rFonts w:ascii="Arial" w:eastAsia="Calibri" w:hAnsi="Arial" w:cs="Arial"/>
                <w:sz w:val="18"/>
                <w:szCs w:val="18"/>
              </w:rPr>
              <w:t>Ciljana vrijednost 202</w:t>
            </w:r>
            <w:r w:rsidR="00B7511C" w:rsidRPr="00ED1289">
              <w:rPr>
                <w:rFonts w:ascii="Arial" w:eastAsia="Calibri" w:hAnsi="Arial" w:cs="Arial"/>
                <w:sz w:val="18"/>
                <w:szCs w:val="18"/>
              </w:rPr>
              <w:t>6</w:t>
            </w:r>
            <w:r w:rsidRPr="00ED1289">
              <w:rPr>
                <w:rFonts w:ascii="Arial" w:eastAsia="Calibri" w:hAnsi="Arial" w:cs="Arial"/>
                <w:sz w:val="18"/>
                <w:szCs w:val="18"/>
              </w:rPr>
              <w:t>.</w:t>
            </w:r>
          </w:p>
        </w:tc>
        <w:tc>
          <w:tcPr>
            <w:tcW w:w="117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64F28EA" w14:textId="78B3300D" w:rsidR="005D10E8" w:rsidRPr="00ED1289" w:rsidRDefault="005D10E8" w:rsidP="005D10E8">
            <w:pPr>
              <w:jc w:val="center"/>
              <w:rPr>
                <w:rFonts w:ascii="Arial" w:eastAsia="Calibri" w:hAnsi="Arial" w:cs="Arial"/>
                <w:sz w:val="18"/>
                <w:szCs w:val="18"/>
              </w:rPr>
            </w:pPr>
            <w:r w:rsidRPr="00ED1289">
              <w:rPr>
                <w:rFonts w:ascii="Arial" w:eastAsia="Calibri" w:hAnsi="Arial" w:cs="Arial"/>
                <w:sz w:val="18"/>
                <w:szCs w:val="18"/>
              </w:rPr>
              <w:t>Ciljana vrijednost 202</w:t>
            </w:r>
            <w:r w:rsidR="00B7511C" w:rsidRPr="00ED1289">
              <w:rPr>
                <w:rFonts w:ascii="Arial" w:eastAsia="Calibri" w:hAnsi="Arial" w:cs="Arial"/>
                <w:sz w:val="18"/>
                <w:szCs w:val="18"/>
              </w:rPr>
              <w:t>7</w:t>
            </w:r>
          </w:p>
        </w:tc>
      </w:tr>
      <w:tr w:rsidR="00AF4584" w:rsidRPr="00ED1289" w14:paraId="0A815659" w14:textId="55E1885A" w:rsidTr="005D10E8">
        <w:trPr>
          <w:trHeight w:val="1031"/>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463A3283" w14:textId="77777777" w:rsidR="005D10E8" w:rsidRPr="00ED1289" w:rsidRDefault="005D10E8" w:rsidP="005D10E8">
            <w:pPr>
              <w:rPr>
                <w:rFonts w:ascii="Arial" w:hAnsi="Arial" w:cs="Arial"/>
                <w:sz w:val="18"/>
                <w:szCs w:val="18"/>
              </w:rPr>
            </w:pPr>
            <w:r w:rsidRPr="00ED1289">
              <w:rPr>
                <w:rFonts w:ascii="Arial" w:hAnsi="Arial" w:cs="Arial"/>
                <w:sz w:val="18"/>
                <w:szCs w:val="18"/>
              </w:rPr>
              <w:t>Postotak pravovremeno podmirenih obveza</w:t>
            </w:r>
          </w:p>
        </w:tc>
        <w:tc>
          <w:tcPr>
            <w:tcW w:w="4105" w:type="dxa"/>
            <w:tcBorders>
              <w:top w:val="single" w:sz="4" w:space="0" w:color="auto"/>
              <w:left w:val="single" w:sz="4" w:space="0" w:color="auto"/>
              <w:bottom w:val="single" w:sz="4" w:space="0" w:color="auto"/>
              <w:right w:val="single" w:sz="4" w:space="0" w:color="auto"/>
            </w:tcBorders>
            <w:vAlign w:val="center"/>
            <w:hideMark/>
          </w:tcPr>
          <w:p w14:paraId="41B0AE6C" w14:textId="77777777" w:rsidR="005D10E8" w:rsidRPr="00ED1289" w:rsidRDefault="005D10E8" w:rsidP="005D10E8">
            <w:pPr>
              <w:autoSpaceDE w:val="0"/>
              <w:autoSpaceDN w:val="0"/>
              <w:adjustRightInd w:val="0"/>
              <w:jc w:val="left"/>
              <w:rPr>
                <w:rFonts w:ascii="Arial" w:hAnsi="Arial" w:cs="Arial"/>
                <w:sz w:val="18"/>
                <w:szCs w:val="18"/>
              </w:rPr>
            </w:pPr>
            <w:r w:rsidRPr="00ED1289">
              <w:rPr>
                <w:rFonts w:ascii="Arial" w:eastAsia="Calibri" w:hAnsi="Arial" w:cs="Arial"/>
                <w:sz w:val="18"/>
                <w:szCs w:val="18"/>
              </w:rPr>
              <w:t>Osiguravanjem financijskih sredstava i pravovremenim plaćanjem obveza najmodavcima prostora u kojima se odvijaju vrtićki programi doprinosi se nesmetanom radu poslovnih jedinica dječjeg vrtića.</w:t>
            </w:r>
          </w:p>
        </w:tc>
        <w:tc>
          <w:tcPr>
            <w:tcW w:w="957" w:type="dxa"/>
            <w:tcBorders>
              <w:top w:val="single" w:sz="4" w:space="0" w:color="auto"/>
              <w:left w:val="single" w:sz="4" w:space="0" w:color="auto"/>
              <w:bottom w:val="single" w:sz="4" w:space="0" w:color="auto"/>
              <w:right w:val="single" w:sz="4" w:space="0" w:color="auto"/>
            </w:tcBorders>
            <w:vAlign w:val="center"/>
            <w:hideMark/>
          </w:tcPr>
          <w:p w14:paraId="32202F1D" w14:textId="77777777" w:rsidR="005D10E8" w:rsidRPr="00ED1289" w:rsidRDefault="005D10E8" w:rsidP="005D10E8">
            <w:pPr>
              <w:jc w:val="center"/>
              <w:rPr>
                <w:rFonts w:ascii="Arial" w:hAnsi="Arial" w:cs="Arial"/>
                <w:sz w:val="18"/>
                <w:szCs w:val="18"/>
              </w:rPr>
            </w:pPr>
            <w:r w:rsidRPr="00ED1289">
              <w:rPr>
                <w:rFonts w:ascii="Arial" w:hAnsi="Arial" w:cs="Arial"/>
                <w:sz w:val="18"/>
                <w:szCs w:val="18"/>
              </w:rPr>
              <w:t>%</w:t>
            </w:r>
          </w:p>
        </w:tc>
        <w:tc>
          <w:tcPr>
            <w:tcW w:w="1175" w:type="dxa"/>
            <w:tcBorders>
              <w:top w:val="single" w:sz="4" w:space="0" w:color="auto"/>
              <w:left w:val="single" w:sz="4" w:space="0" w:color="auto"/>
              <w:bottom w:val="single" w:sz="4" w:space="0" w:color="auto"/>
              <w:right w:val="single" w:sz="4" w:space="0" w:color="auto"/>
            </w:tcBorders>
            <w:vAlign w:val="center"/>
            <w:hideMark/>
          </w:tcPr>
          <w:p w14:paraId="17BC4920" w14:textId="77777777" w:rsidR="005D10E8" w:rsidRPr="00ED1289" w:rsidRDefault="005D10E8" w:rsidP="005D10E8">
            <w:pPr>
              <w:jc w:val="center"/>
              <w:rPr>
                <w:rFonts w:ascii="Arial" w:hAnsi="Arial" w:cs="Arial"/>
                <w:sz w:val="18"/>
                <w:szCs w:val="18"/>
              </w:rPr>
            </w:pPr>
            <w:r w:rsidRPr="00ED1289">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D4DFF15" w14:textId="77777777" w:rsidR="005D10E8" w:rsidRPr="00ED1289" w:rsidRDefault="005D10E8" w:rsidP="005D10E8">
            <w:pPr>
              <w:jc w:val="center"/>
              <w:rPr>
                <w:rFonts w:ascii="Arial" w:hAnsi="Arial" w:cs="Arial"/>
                <w:sz w:val="18"/>
                <w:szCs w:val="18"/>
              </w:rPr>
            </w:pPr>
            <w:r w:rsidRPr="00ED1289">
              <w:rPr>
                <w:rFonts w:ascii="Arial" w:hAnsi="Arial" w:cs="Arial"/>
                <w:sz w:val="18"/>
                <w:szCs w:val="18"/>
              </w:rPr>
              <w:t>100 %</w:t>
            </w:r>
          </w:p>
        </w:tc>
        <w:tc>
          <w:tcPr>
            <w:tcW w:w="1129" w:type="dxa"/>
            <w:tcBorders>
              <w:top w:val="single" w:sz="4" w:space="0" w:color="auto"/>
              <w:left w:val="single" w:sz="4" w:space="0" w:color="auto"/>
              <w:bottom w:val="single" w:sz="4" w:space="0" w:color="auto"/>
              <w:right w:val="single" w:sz="4" w:space="0" w:color="auto"/>
            </w:tcBorders>
            <w:vAlign w:val="center"/>
            <w:hideMark/>
          </w:tcPr>
          <w:p w14:paraId="3615409D" w14:textId="77777777" w:rsidR="005D10E8" w:rsidRPr="00ED1289" w:rsidRDefault="005D10E8" w:rsidP="005D10E8">
            <w:pPr>
              <w:jc w:val="center"/>
              <w:rPr>
                <w:rFonts w:ascii="Arial" w:hAnsi="Arial" w:cs="Arial"/>
                <w:sz w:val="18"/>
                <w:szCs w:val="18"/>
              </w:rPr>
            </w:pPr>
            <w:r w:rsidRPr="00ED1289">
              <w:rPr>
                <w:rFonts w:ascii="Arial" w:hAnsi="Arial" w:cs="Arial"/>
                <w:sz w:val="18"/>
                <w:szCs w:val="18"/>
              </w:rPr>
              <w:t>100%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85CA285" w14:textId="77777777" w:rsidR="005D10E8" w:rsidRPr="00ED1289" w:rsidRDefault="005D10E8" w:rsidP="005D10E8">
            <w:pPr>
              <w:jc w:val="center"/>
              <w:rPr>
                <w:rFonts w:ascii="Arial" w:hAnsi="Arial" w:cs="Arial"/>
                <w:sz w:val="18"/>
                <w:szCs w:val="18"/>
              </w:rPr>
            </w:pPr>
            <w:r w:rsidRPr="00ED1289">
              <w:rPr>
                <w:rFonts w:ascii="Arial" w:hAnsi="Arial" w:cs="Arial"/>
                <w:sz w:val="18"/>
                <w:szCs w:val="18"/>
              </w:rPr>
              <w:t>100 %</w:t>
            </w:r>
          </w:p>
        </w:tc>
        <w:tc>
          <w:tcPr>
            <w:tcW w:w="1170" w:type="dxa"/>
            <w:tcBorders>
              <w:top w:val="single" w:sz="4" w:space="0" w:color="000000"/>
              <w:left w:val="single" w:sz="4" w:space="0" w:color="000000"/>
              <w:bottom w:val="single" w:sz="4" w:space="0" w:color="000000"/>
              <w:right w:val="single" w:sz="4" w:space="0" w:color="000000"/>
            </w:tcBorders>
            <w:vAlign w:val="center"/>
          </w:tcPr>
          <w:p w14:paraId="24B3B256" w14:textId="14A4A1A5" w:rsidR="005D10E8" w:rsidRPr="00ED1289" w:rsidRDefault="005D10E8" w:rsidP="005D10E8">
            <w:pPr>
              <w:jc w:val="center"/>
              <w:rPr>
                <w:rFonts w:ascii="Arial" w:hAnsi="Arial" w:cs="Arial"/>
                <w:sz w:val="18"/>
                <w:szCs w:val="18"/>
              </w:rPr>
            </w:pPr>
            <w:r w:rsidRPr="00ED1289">
              <w:rPr>
                <w:rFonts w:ascii="Arial" w:hAnsi="Arial" w:cs="Arial"/>
                <w:sz w:val="18"/>
                <w:szCs w:val="18"/>
              </w:rPr>
              <w:t>100 %</w:t>
            </w:r>
          </w:p>
        </w:tc>
        <w:tc>
          <w:tcPr>
            <w:tcW w:w="1170" w:type="dxa"/>
            <w:tcBorders>
              <w:top w:val="single" w:sz="4" w:space="0" w:color="000000"/>
              <w:left w:val="single" w:sz="4" w:space="0" w:color="000000"/>
              <w:bottom w:val="single" w:sz="4" w:space="0" w:color="000000"/>
              <w:right w:val="single" w:sz="4" w:space="0" w:color="000000"/>
            </w:tcBorders>
            <w:vAlign w:val="center"/>
          </w:tcPr>
          <w:p w14:paraId="4838BB89" w14:textId="421BED72" w:rsidR="005D10E8" w:rsidRPr="00ED1289" w:rsidRDefault="005D10E8" w:rsidP="005D10E8">
            <w:pPr>
              <w:jc w:val="center"/>
              <w:rPr>
                <w:rFonts w:ascii="Arial" w:hAnsi="Arial" w:cs="Arial"/>
                <w:sz w:val="18"/>
                <w:szCs w:val="18"/>
              </w:rPr>
            </w:pPr>
            <w:r w:rsidRPr="00ED1289">
              <w:rPr>
                <w:rFonts w:ascii="Arial" w:hAnsi="Arial" w:cs="Arial"/>
                <w:sz w:val="18"/>
                <w:szCs w:val="18"/>
              </w:rPr>
              <w:t>100 %</w:t>
            </w:r>
          </w:p>
        </w:tc>
      </w:tr>
    </w:tbl>
    <w:p w14:paraId="2A33A655" w14:textId="7AB898C1" w:rsidR="005A1E11" w:rsidRPr="00B7511C" w:rsidRDefault="005A1E11" w:rsidP="005A1E11">
      <w:pPr>
        <w:rPr>
          <w:rFonts w:ascii="Arial" w:eastAsia="Calibri" w:hAnsi="Arial" w:cs="Arial"/>
        </w:rPr>
      </w:pPr>
      <w:r w:rsidRPr="00B7511C">
        <w:rPr>
          <w:rFonts w:ascii="Arial" w:eastAsia="Calibri" w:hAnsi="Arial" w:cs="Arial"/>
        </w:rPr>
        <w:t xml:space="preserve"> </w:t>
      </w:r>
      <w:r w:rsidRPr="00B7511C">
        <w:rPr>
          <w:rFonts w:ascii="Arial" w:eastAsia="Calibri" w:hAnsi="Arial" w:cs="Arial"/>
        </w:rPr>
        <w:br w:type="page"/>
      </w:r>
    </w:p>
    <w:p w14:paraId="2FDE1329" w14:textId="0D476926" w:rsidR="00FB316C" w:rsidRPr="00172244" w:rsidRDefault="00FB316C" w:rsidP="00B7511C">
      <w:pPr>
        <w:pStyle w:val="Naslov4"/>
        <w:jc w:val="center"/>
        <w:rPr>
          <w:rFonts w:eastAsia="Calibri"/>
          <w:i/>
          <w:iCs/>
          <w:sz w:val="22"/>
          <w:szCs w:val="22"/>
        </w:rPr>
      </w:pPr>
      <w:bookmarkStart w:id="356" w:name="_Toc152222830"/>
      <w:bookmarkStart w:id="357" w:name="_Toc184388817"/>
      <w:r w:rsidRPr="00172244">
        <w:rPr>
          <w:rFonts w:eastAsia="Calibri"/>
          <w:i/>
          <w:iCs/>
          <w:sz w:val="22"/>
          <w:szCs w:val="22"/>
        </w:rPr>
        <w:lastRenderedPageBreak/>
        <w:t>3.3.2.2.</w:t>
      </w:r>
      <w:r w:rsidRPr="00172244">
        <w:rPr>
          <w:rFonts w:eastAsia="Calibri"/>
          <w:i/>
          <w:iCs/>
          <w:sz w:val="22"/>
          <w:szCs w:val="22"/>
        </w:rPr>
        <w:tab/>
        <w:t>GLAVA: (020 03) USTANOVA U KULTURI</w:t>
      </w:r>
      <w:bookmarkEnd w:id="356"/>
      <w:bookmarkEnd w:id="357"/>
    </w:p>
    <w:p w14:paraId="7591C609" w14:textId="77777777" w:rsidR="00FB316C" w:rsidRPr="00172244" w:rsidRDefault="00FB316C" w:rsidP="00FB316C">
      <w:pPr>
        <w:autoSpaceDE w:val="0"/>
        <w:autoSpaceDN w:val="0"/>
        <w:adjustRightInd w:val="0"/>
        <w:rPr>
          <w:rFonts w:ascii="Arial" w:eastAsia="Calibri" w:hAnsi="Arial" w:cs="Arial"/>
        </w:rPr>
      </w:pPr>
    </w:p>
    <w:p w14:paraId="746745AC" w14:textId="260962DC" w:rsidR="00FB316C" w:rsidRPr="00172244" w:rsidRDefault="00FB316C" w:rsidP="00FB316C">
      <w:pPr>
        <w:rPr>
          <w:rFonts w:ascii="Arial" w:eastAsia="Calibri" w:hAnsi="Arial" w:cs="Arial"/>
        </w:rPr>
      </w:pPr>
      <w:r w:rsidRPr="00172244">
        <w:rPr>
          <w:rFonts w:ascii="Arial" w:eastAsia="Calibri" w:hAnsi="Arial" w:cs="Arial"/>
        </w:rPr>
        <w:t xml:space="preserve">U razdjelu 020 UPRAVNI ODJEL ZA OPĆE POSLOVE, MJESNU SAMOUPRAVU I DRUŠTVENE DJELATNOSTI, glava (020 03) Ustanova u kulturi, izvodi se Program. </w:t>
      </w:r>
    </w:p>
    <w:p w14:paraId="545FF272" w14:textId="77777777" w:rsidR="00FB316C" w:rsidRPr="00172244" w:rsidRDefault="00FB316C" w:rsidP="00FB316C">
      <w:pPr>
        <w:pStyle w:val="Naslov3"/>
        <w:rPr>
          <w:rFonts w:ascii="Times New Roman" w:eastAsia="Calibri" w:hAnsi="Times New Roman"/>
          <w:sz w:val="22"/>
          <w:szCs w:val="22"/>
        </w:rPr>
      </w:pPr>
      <w:bookmarkStart w:id="358" w:name="_Toc146005863"/>
      <w:bookmarkStart w:id="359" w:name="_Toc152222831"/>
      <w:bookmarkStart w:id="360" w:name="_Toc184388818"/>
      <w:r w:rsidRPr="00172244">
        <w:rPr>
          <w:rFonts w:ascii="Times New Roman" w:eastAsia="Calibri" w:hAnsi="Times New Roman"/>
          <w:sz w:val="22"/>
          <w:szCs w:val="22"/>
        </w:rPr>
        <w:t>Program (2031): Javna ustanova u kulturi</w:t>
      </w:r>
      <w:bookmarkEnd w:id="358"/>
      <w:bookmarkEnd w:id="359"/>
      <w:bookmarkEnd w:id="360"/>
    </w:p>
    <w:p w14:paraId="7FE4EDDB" w14:textId="77777777" w:rsidR="00FB316C" w:rsidRPr="00172244" w:rsidRDefault="00FB316C" w:rsidP="00FB316C">
      <w:pPr>
        <w:rPr>
          <w:rFonts w:cs="Arial"/>
        </w:rPr>
      </w:pPr>
    </w:p>
    <w:p w14:paraId="0C85E0B9" w14:textId="6BB8507D" w:rsidR="00FB316C" w:rsidRPr="00172244" w:rsidRDefault="00B7511C" w:rsidP="00FB316C">
      <w:pPr>
        <w:rPr>
          <w:rFonts w:cs="Arial"/>
        </w:rPr>
      </w:pPr>
      <w:r w:rsidRPr="00172244">
        <w:rPr>
          <w:rFonts w:cs="Arial"/>
          <w:noProof/>
          <w:lang w:eastAsia="hr-HR"/>
        </w:rPr>
        <w:drawing>
          <wp:inline distT="0" distB="0" distL="0" distR="0" wp14:anchorId="63AAC0C7" wp14:editId="28B27B7E">
            <wp:extent cx="6381750" cy="161925"/>
            <wp:effectExtent l="0" t="0" r="0" b="9525"/>
            <wp:docPr id="12129004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381750" cy="161925"/>
                    </a:xfrm>
                    <a:prstGeom prst="rect">
                      <a:avLst/>
                    </a:prstGeom>
                    <a:noFill/>
                    <a:ln>
                      <a:noFill/>
                    </a:ln>
                  </pic:spPr>
                </pic:pic>
              </a:graphicData>
            </a:graphic>
          </wp:inline>
        </w:drawing>
      </w:r>
    </w:p>
    <w:p w14:paraId="070ADDEC" w14:textId="77777777" w:rsidR="00FB316C" w:rsidRPr="00172244" w:rsidRDefault="00FB316C" w:rsidP="00FB316C">
      <w:pPr>
        <w:spacing w:line="256" w:lineRule="auto"/>
        <w:rPr>
          <w:rFonts w:ascii="Arial" w:eastAsia="Calibri" w:hAnsi="Arial" w:cs="Arial"/>
        </w:rPr>
      </w:pPr>
    </w:p>
    <w:p w14:paraId="46F04980" w14:textId="19556D45" w:rsidR="00FB316C" w:rsidRPr="00172244" w:rsidRDefault="00FB316C" w:rsidP="00FB316C">
      <w:pPr>
        <w:rPr>
          <w:rFonts w:ascii="Arial" w:hAnsi="Arial" w:cs="Arial"/>
          <w:b/>
        </w:rPr>
      </w:pPr>
      <w:r w:rsidRPr="00172244">
        <w:rPr>
          <w:rFonts w:ascii="Arial" w:hAnsi="Arial" w:cs="Arial"/>
        </w:rPr>
        <w:t xml:space="preserve">Obrazloženje PROGRAMA 2031 Javna ustanova u kulturi, Muzeji i galerije Konavala iskazuje se u </w:t>
      </w:r>
      <w:r w:rsidRPr="00172244">
        <w:rPr>
          <w:rFonts w:ascii="Arial" w:hAnsi="Arial" w:cs="Arial"/>
          <w:color w:val="ED0000"/>
        </w:rPr>
        <w:t xml:space="preserve">točki </w:t>
      </w:r>
      <w:r w:rsidRPr="00172244">
        <w:rPr>
          <w:rFonts w:ascii="Arial" w:hAnsi="Arial" w:cs="Arial"/>
          <w:b/>
          <w:bCs/>
          <w:color w:val="ED0000"/>
        </w:rPr>
        <w:t>3.4.</w:t>
      </w:r>
      <w:r w:rsidRPr="00172244">
        <w:rPr>
          <w:rFonts w:ascii="Arial" w:hAnsi="Arial" w:cs="Arial"/>
          <w:color w:val="ED0000"/>
        </w:rPr>
        <w:t xml:space="preserve"> </w:t>
      </w:r>
      <w:r w:rsidRPr="00172244">
        <w:rPr>
          <w:rFonts w:ascii="Arial" w:hAnsi="Arial" w:cs="Arial"/>
          <w:b/>
        </w:rPr>
        <w:t>POSEBNI DIO PRORAČUNA ZA RAZDOBLJE 202</w:t>
      </w:r>
      <w:r w:rsidR="00172244">
        <w:rPr>
          <w:rFonts w:ascii="Arial" w:hAnsi="Arial" w:cs="Arial"/>
          <w:b/>
        </w:rPr>
        <w:t>5</w:t>
      </w:r>
      <w:r w:rsidRPr="00172244">
        <w:rPr>
          <w:rFonts w:ascii="Arial" w:hAnsi="Arial" w:cs="Arial"/>
          <w:b/>
        </w:rPr>
        <w:t>. -202</w:t>
      </w:r>
      <w:r w:rsidR="00172244">
        <w:rPr>
          <w:rFonts w:ascii="Arial" w:hAnsi="Arial" w:cs="Arial"/>
          <w:b/>
        </w:rPr>
        <w:t>7</w:t>
      </w:r>
      <w:r w:rsidRPr="00172244">
        <w:rPr>
          <w:rFonts w:ascii="Arial" w:hAnsi="Arial" w:cs="Arial"/>
          <w:b/>
        </w:rPr>
        <w:t xml:space="preserve">. - FINANCIJSKI PLANOVI PRORAČUNSKIH KORISNIKA,, </w:t>
      </w:r>
      <w:r w:rsidRPr="00172244">
        <w:rPr>
          <w:rFonts w:ascii="Arial" w:hAnsi="Arial" w:cs="Arial"/>
          <w:b/>
          <w:color w:val="ED0000"/>
        </w:rPr>
        <w:t xml:space="preserve">3.4.1. </w:t>
      </w:r>
      <w:r w:rsidRPr="00172244">
        <w:rPr>
          <w:rFonts w:ascii="Arial" w:hAnsi="Arial" w:cs="Arial"/>
          <w:b/>
        </w:rPr>
        <w:t>Muzeji i galerije Konavala.</w:t>
      </w:r>
    </w:p>
    <w:p w14:paraId="481901A7" w14:textId="77777777" w:rsidR="00FB316C" w:rsidRPr="00172244" w:rsidRDefault="00FB316C" w:rsidP="00FB316C">
      <w:pPr>
        <w:rPr>
          <w:rFonts w:ascii="Arial" w:eastAsia="Calibri" w:hAnsi="Arial" w:cs="Arial"/>
        </w:rPr>
      </w:pPr>
    </w:p>
    <w:p w14:paraId="02615171" w14:textId="77777777" w:rsidR="00FB316C" w:rsidRPr="00172244" w:rsidRDefault="00FB316C" w:rsidP="002F34AF">
      <w:pPr>
        <w:pStyle w:val="Naslov4"/>
        <w:rPr>
          <w:rFonts w:eastAsia="Calibri"/>
        </w:rPr>
      </w:pPr>
      <w:bookmarkStart w:id="361" w:name="_Toc152222832"/>
      <w:bookmarkStart w:id="362" w:name="_Toc184388819"/>
      <w:r w:rsidRPr="00172244">
        <w:rPr>
          <w:rFonts w:eastAsia="Calibri"/>
        </w:rPr>
        <w:t>3.3.2.3.</w:t>
      </w:r>
      <w:r w:rsidRPr="00172244">
        <w:rPr>
          <w:rFonts w:eastAsia="Calibri"/>
        </w:rPr>
        <w:tab/>
        <w:t>GLAVA: (020 04) USTANOVA SOCIJALNE SKRBI</w:t>
      </w:r>
      <w:bookmarkEnd w:id="361"/>
      <w:bookmarkEnd w:id="362"/>
      <w:r w:rsidRPr="00172244">
        <w:rPr>
          <w:rFonts w:eastAsia="Calibri"/>
        </w:rPr>
        <w:t xml:space="preserve"> </w:t>
      </w:r>
    </w:p>
    <w:p w14:paraId="6A7E137F" w14:textId="77777777" w:rsidR="00FB316C" w:rsidRPr="00172244" w:rsidRDefault="00FB316C" w:rsidP="00FB316C">
      <w:pPr>
        <w:autoSpaceDE w:val="0"/>
        <w:autoSpaceDN w:val="0"/>
        <w:adjustRightInd w:val="0"/>
        <w:rPr>
          <w:rFonts w:ascii="Arial" w:eastAsia="Calibri" w:hAnsi="Arial" w:cs="Arial"/>
        </w:rPr>
      </w:pPr>
    </w:p>
    <w:p w14:paraId="01BED8DE" w14:textId="7D4DA03E" w:rsidR="00FB316C" w:rsidRPr="00172244" w:rsidRDefault="00FB316C" w:rsidP="00FB316C">
      <w:pPr>
        <w:rPr>
          <w:rFonts w:ascii="Arial" w:eastAsia="Calibri" w:hAnsi="Arial" w:cs="Arial"/>
        </w:rPr>
      </w:pPr>
      <w:r w:rsidRPr="00172244">
        <w:rPr>
          <w:rFonts w:ascii="Arial" w:eastAsia="Calibri" w:hAnsi="Arial" w:cs="Arial"/>
        </w:rPr>
        <w:t xml:space="preserve">U razdjelu 020 UPRAVNI ODJEL ZA OPĆE POSLOVE, MJESNU SAMOUPRAVU I DRUŠTVENE DJELATNOSTI, glava (020 04) Ustanova socijalne skrbi, izvodi se Program: </w:t>
      </w:r>
    </w:p>
    <w:p w14:paraId="39491449" w14:textId="77777777" w:rsidR="00FB316C" w:rsidRPr="00172244" w:rsidRDefault="00FB316C" w:rsidP="002F34AF">
      <w:pPr>
        <w:pStyle w:val="Naslov3"/>
        <w:rPr>
          <w:rFonts w:ascii="Times New Roman" w:eastAsia="Calibri" w:hAnsi="Times New Roman"/>
          <w:sz w:val="22"/>
          <w:szCs w:val="22"/>
        </w:rPr>
      </w:pPr>
      <w:bookmarkStart w:id="363" w:name="_Toc152222833"/>
      <w:bookmarkStart w:id="364" w:name="_Toc184388820"/>
      <w:r w:rsidRPr="00172244">
        <w:rPr>
          <w:rFonts w:ascii="Times New Roman" w:eastAsia="Calibri" w:hAnsi="Times New Roman"/>
          <w:sz w:val="22"/>
          <w:szCs w:val="22"/>
        </w:rPr>
        <w:t>Program (2044): Socijalna skrb – Dom za starije i nemoćne osobe Konavle</w:t>
      </w:r>
      <w:bookmarkEnd w:id="363"/>
      <w:bookmarkEnd w:id="364"/>
    </w:p>
    <w:p w14:paraId="439BF6E8" w14:textId="77777777" w:rsidR="00FB316C" w:rsidRPr="00172244" w:rsidRDefault="00FB316C" w:rsidP="00FB316C">
      <w:pPr>
        <w:rPr>
          <w:rFonts w:ascii="Arial" w:hAnsi="Arial" w:cs="Arial"/>
        </w:rPr>
      </w:pPr>
    </w:p>
    <w:p w14:paraId="515BF992" w14:textId="77777777" w:rsidR="00FB316C" w:rsidRPr="00172244" w:rsidRDefault="00FB316C" w:rsidP="00FB316C">
      <w:pPr>
        <w:rPr>
          <w:rFonts w:ascii="Arial" w:eastAsia="Calibri" w:hAnsi="Arial" w:cs="Arial"/>
        </w:rPr>
      </w:pPr>
      <w:r w:rsidRPr="00172244">
        <w:rPr>
          <w:rFonts w:eastAsia="Calibri"/>
          <w:noProof/>
        </w:rPr>
        <w:drawing>
          <wp:inline distT="0" distB="0" distL="0" distR="0" wp14:anchorId="6FDA6741" wp14:editId="28B8194F">
            <wp:extent cx="7134225" cy="200025"/>
            <wp:effectExtent l="0" t="0" r="9525" b="9525"/>
            <wp:docPr id="1287704377" name="Slika 128770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134225" cy="200025"/>
                    </a:xfrm>
                    <a:prstGeom prst="rect">
                      <a:avLst/>
                    </a:prstGeom>
                    <a:noFill/>
                    <a:ln>
                      <a:noFill/>
                    </a:ln>
                  </pic:spPr>
                </pic:pic>
              </a:graphicData>
            </a:graphic>
          </wp:inline>
        </w:drawing>
      </w:r>
    </w:p>
    <w:p w14:paraId="50824754" w14:textId="77777777" w:rsidR="00FB316C" w:rsidRPr="00172244" w:rsidRDefault="00FB316C" w:rsidP="00FB316C">
      <w:pPr>
        <w:rPr>
          <w:rFonts w:ascii="Arial" w:hAnsi="Arial" w:cs="Arial"/>
        </w:rPr>
      </w:pPr>
    </w:p>
    <w:p w14:paraId="30F753EF" w14:textId="1E3098C4" w:rsidR="00FB316C" w:rsidRPr="00172244" w:rsidRDefault="00FB316C" w:rsidP="00FB316C">
      <w:pPr>
        <w:rPr>
          <w:rFonts w:ascii="Arial" w:hAnsi="Arial" w:cs="Arial"/>
          <w:b/>
        </w:rPr>
      </w:pPr>
      <w:r w:rsidRPr="00172244">
        <w:rPr>
          <w:rFonts w:ascii="Arial" w:hAnsi="Arial" w:cs="Arial"/>
        </w:rPr>
        <w:t xml:space="preserve">Obrazloženje PROGRAMA 2044 Socijalna skrb - Dom za starije i nemoćne osobe Konavle iskazuje se u </w:t>
      </w:r>
      <w:r w:rsidRPr="00172244">
        <w:rPr>
          <w:rFonts w:ascii="Arial" w:hAnsi="Arial" w:cs="Arial"/>
          <w:color w:val="ED0000"/>
        </w:rPr>
        <w:t xml:space="preserve">točki </w:t>
      </w:r>
      <w:r w:rsidRPr="00172244">
        <w:rPr>
          <w:rFonts w:ascii="Arial" w:hAnsi="Arial" w:cs="Arial"/>
          <w:b/>
          <w:color w:val="ED0000"/>
        </w:rPr>
        <w:t>3.4.</w:t>
      </w:r>
      <w:r w:rsidRPr="00172244">
        <w:rPr>
          <w:rFonts w:ascii="Arial" w:hAnsi="Arial" w:cs="Arial"/>
          <w:color w:val="ED0000"/>
        </w:rPr>
        <w:t xml:space="preserve"> </w:t>
      </w:r>
      <w:r w:rsidRPr="00172244">
        <w:rPr>
          <w:rFonts w:ascii="Arial" w:hAnsi="Arial" w:cs="Arial"/>
          <w:b/>
        </w:rPr>
        <w:t>POSEBNI DIO PRORAČUNA ZA RAZDOBLJE 202</w:t>
      </w:r>
      <w:r w:rsidR="00172244">
        <w:rPr>
          <w:rFonts w:ascii="Arial" w:hAnsi="Arial" w:cs="Arial"/>
          <w:b/>
        </w:rPr>
        <w:t>5</w:t>
      </w:r>
      <w:r w:rsidRPr="00172244">
        <w:rPr>
          <w:rFonts w:ascii="Arial" w:hAnsi="Arial" w:cs="Arial"/>
          <w:b/>
        </w:rPr>
        <w:t>. -202</w:t>
      </w:r>
      <w:r w:rsidR="00172244">
        <w:rPr>
          <w:rFonts w:ascii="Arial" w:hAnsi="Arial" w:cs="Arial"/>
          <w:b/>
        </w:rPr>
        <w:t>7</w:t>
      </w:r>
      <w:r w:rsidRPr="00172244">
        <w:rPr>
          <w:rFonts w:ascii="Arial" w:hAnsi="Arial" w:cs="Arial"/>
          <w:b/>
        </w:rPr>
        <w:t xml:space="preserve">. - FINANCIJSKI PLANOVI PRORAČUNSKIH KORISNIKA, </w:t>
      </w:r>
      <w:r w:rsidRPr="00172244">
        <w:rPr>
          <w:rFonts w:ascii="Arial" w:hAnsi="Arial" w:cs="Arial"/>
          <w:b/>
          <w:color w:val="ED0000"/>
        </w:rPr>
        <w:t xml:space="preserve">3.4.2. </w:t>
      </w:r>
      <w:r w:rsidRPr="00172244">
        <w:rPr>
          <w:rFonts w:ascii="Arial" w:hAnsi="Arial" w:cs="Arial"/>
          <w:b/>
        </w:rPr>
        <w:t>Dom za starije i nemoćne osobe Konavle.</w:t>
      </w:r>
    </w:p>
    <w:p w14:paraId="1B5BB950" w14:textId="77777777" w:rsidR="00FB316C" w:rsidRPr="00172244" w:rsidRDefault="00FB316C" w:rsidP="00FB316C">
      <w:pPr>
        <w:rPr>
          <w:rFonts w:ascii="Arial" w:eastAsia="Calibri" w:hAnsi="Arial" w:cs="Arial"/>
        </w:rPr>
      </w:pPr>
    </w:p>
    <w:p w14:paraId="5B283EE2" w14:textId="77777777" w:rsidR="00FB316C" w:rsidRPr="00172244" w:rsidRDefault="00FB316C" w:rsidP="002F34AF">
      <w:pPr>
        <w:pStyle w:val="Naslov4"/>
        <w:rPr>
          <w:rFonts w:eastAsia="Calibri"/>
        </w:rPr>
      </w:pPr>
      <w:bookmarkStart w:id="365" w:name="_Toc152222834"/>
      <w:bookmarkStart w:id="366" w:name="_Toc184388821"/>
      <w:r w:rsidRPr="00172244">
        <w:rPr>
          <w:rFonts w:eastAsia="Calibri"/>
        </w:rPr>
        <w:t>3.3.2.4.</w:t>
      </w:r>
      <w:r w:rsidRPr="00172244">
        <w:rPr>
          <w:rFonts w:eastAsia="Calibri"/>
        </w:rPr>
        <w:tab/>
        <w:t>GLAVA: (020 05) USTANOVA PREDŠKOLSKOG ODGOJA</w:t>
      </w:r>
      <w:bookmarkEnd w:id="365"/>
      <w:bookmarkEnd w:id="366"/>
      <w:r w:rsidRPr="00172244">
        <w:rPr>
          <w:rFonts w:eastAsia="Calibri"/>
        </w:rPr>
        <w:t xml:space="preserve"> </w:t>
      </w:r>
    </w:p>
    <w:p w14:paraId="32015206" w14:textId="77777777" w:rsidR="00FB316C" w:rsidRPr="00172244" w:rsidRDefault="00FB316C" w:rsidP="00FB316C">
      <w:pPr>
        <w:autoSpaceDE w:val="0"/>
        <w:autoSpaceDN w:val="0"/>
        <w:adjustRightInd w:val="0"/>
        <w:rPr>
          <w:rFonts w:ascii="Arial" w:eastAsia="Calibri" w:hAnsi="Arial" w:cs="Arial"/>
        </w:rPr>
      </w:pPr>
    </w:p>
    <w:p w14:paraId="77B4758F" w14:textId="512260F8" w:rsidR="00FB316C" w:rsidRPr="00172244" w:rsidRDefault="00FB316C" w:rsidP="00FB316C">
      <w:pPr>
        <w:rPr>
          <w:rFonts w:ascii="Arial" w:eastAsia="Calibri" w:hAnsi="Arial" w:cs="Arial"/>
        </w:rPr>
      </w:pPr>
      <w:r w:rsidRPr="00172244">
        <w:rPr>
          <w:rFonts w:ascii="Arial" w:eastAsia="Calibri" w:hAnsi="Arial" w:cs="Arial"/>
        </w:rPr>
        <w:t xml:space="preserve">U razdjelu 020 UPRAVNI ODJEL ZA OPĆE POSLOVE, MJESNU SAMOUPRAVU I DRUŠTVENE DJELATNOSTI, glava 020 05 Ustanova predškolskog odgoja, izvodi se program. </w:t>
      </w:r>
    </w:p>
    <w:p w14:paraId="161EAFBA" w14:textId="77777777" w:rsidR="00FB316C" w:rsidRPr="00172244" w:rsidRDefault="00FB316C" w:rsidP="002F34AF">
      <w:pPr>
        <w:pStyle w:val="Naslov3"/>
        <w:rPr>
          <w:rFonts w:ascii="Times New Roman" w:eastAsia="Calibri" w:hAnsi="Times New Roman"/>
        </w:rPr>
      </w:pPr>
      <w:bookmarkStart w:id="367" w:name="_Toc152222835"/>
      <w:bookmarkStart w:id="368" w:name="_Toc184388822"/>
      <w:r w:rsidRPr="00172244">
        <w:rPr>
          <w:rFonts w:ascii="Times New Roman" w:eastAsia="Calibri" w:hAnsi="Times New Roman"/>
          <w:sz w:val="22"/>
          <w:szCs w:val="22"/>
        </w:rPr>
        <w:t>Program (2051): Odgoj, naobrazba i skrb o predškolskoj djeci</w:t>
      </w:r>
      <w:bookmarkEnd w:id="367"/>
      <w:bookmarkEnd w:id="368"/>
    </w:p>
    <w:p w14:paraId="32482E37" w14:textId="77777777" w:rsidR="00FB316C" w:rsidRPr="00172244" w:rsidRDefault="00FB316C" w:rsidP="00FB316C">
      <w:pPr>
        <w:rPr>
          <w:rFonts w:ascii="Arial" w:hAnsi="Arial" w:cs="Arial"/>
        </w:rPr>
      </w:pPr>
    </w:p>
    <w:p w14:paraId="1621BDF0" w14:textId="77777777" w:rsidR="00FB316C" w:rsidRPr="00172244" w:rsidRDefault="00FB316C" w:rsidP="00FB316C">
      <w:pPr>
        <w:rPr>
          <w:rFonts w:ascii="Arial" w:eastAsia="Calibri" w:hAnsi="Arial" w:cs="Arial"/>
        </w:rPr>
      </w:pPr>
      <w:r w:rsidRPr="00172244">
        <w:rPr>
          <w:rFonts w:ascii="Arial" w:eastAsia="Calibri" w:hAnsi="Arial" w:cs="Arial"/>
          <w:noProof/>
        </w:rPr>
        <w:drawing>
          <wp:inline distT="0" distB="0" distL="0" distR="0" wp14:anchorId="39AFA65E" wp14:editId="228E469B">
            <wp:extent cx="6115050" cy="190500"/>
            <wp:effectExtent l="0" t="0" r="0" b="0"/>
            <wp:docPr id="58491141" name="Slika 5849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15050" cy="190500"/>
                    </a:xfrm>
                    <a:prstGeom prst="rect">
                      <a:avLst/>
                    </a:prstGeom>
                    <a:noFill/>
                    <a:ln>
                      <a:noFill/>
                    </a:ln>
                  </pic:spPr>
                </pic:pic>
              </a:graphicData>
            </a:graphic>
          </wp:inline>
        </w:drawing>
      </w:r>
    </w:p>
    <w:p w14:paraId="1AF99727" w14:textId="77777777" w:rsidR="00172244" w:rsidRDefault="00172244" w:rsidP="00FB316C">
      <w:pPr>
        <w:rPr>
          <w:rFonts w:ascii="Arial" w:hAnsi="Arial" w:cs="Arial"/>
        </w:rPr>
      </w:pPr>
    </w:p>
    <w:p w14:paraId="02B17FF1" w14:textId="62731F60" w:rsidR="00FB316C" w:rsidRPr="00172244" w:rsidRDefault="00FB316C" w:rsidP="00FB316C">
      <w:pPr>
        <w:rPr>
          <w:rFonts w:ascii="Arial" w:eastAsia="Calibri" w:hAnsi="Arial" w:cs="Arial"/>
        </w:rPr>
      </w:pPr>
      <w:r w:rsidRPr="00172244">
        <w:rPr>
          <w:rFonts w:ascii="Arial" w:hAnsi="Arial" w:cs="Arial"/>
        </w:rPr>
        <w:t xml:space="preserve">Obrazloženje PROGRAMA 2051 Odgoj, naobrazba i skrb o predškolskoj djeci, Dječji vrtić Konavle iskazuje se u </w:t>
      </w:r>
      <w:r w:rsidRPr="00172244">
        <w:rPr>
          <w:rFonts w:ascii="Arial" w:hAnsi="Arial" w:cs="Arial"/>
          <w:color w:val="ED0000"/>
        </w:rPr>
        <w:t xml:space="preserve">točki </w:t>
      </w:r>
      <w:r w:rsidRPr="00172244">
        <w:rPr>
          <w:rFonts w:ascii="Arial" w:hAnsi="Arial" w:cs="Arial"/>
          <w:b/>
          <w:color w:val="ED0000"/>
        </w:rPr>
        <w:t>3.4</w:t>
      </w:r>
      <w:r w:rsidR="00172244">
        <w:rPr>
          <w:rFonts w:ascii="Arial" w:hAnsi="Arial" w:cs="Arial"/>
          <w:b/>
        </w:rPr>
        <w:t>.</w:t>
      </w:r>
      <w:r w:rsidRPr="00172244">
        <w:rPr>
          <w:rFonts w:ascii="Arial" w:hAnsi="Arial" w:cs="Arial"/>
          <w:b/>
        </w:rPr>
        <w:t xml:space="preserve"> POSEBNI DIO PRORAČUNA ZA RAZDOBLJE 202</w:t>
      </w:r>
      <w:r w:rsidR="00172244">
        <w:rPr>
          <w:rFonts w:ascii="Arial" w:hAnsi="Arial" w:cs="Arial"/>
          <w:b/>
        </w:rPr>
        <w:t>5</w:t>
      </w:r>
      <w:r w:rsidRPr="00172244">
        <w:rPr>
          <w:rFonts w:ascii="Arial" w:hAnsi="Arial" w:cs="Arial"/>
          <w:b/>
        </w:rPr>
        <w:t>. -202</w:t>
      </w:r>
      <w:r w:rsidR="00172244">
        <w:rPr>
          <w:rFonts w:ascii="Arial" w:hAnsi="Arial" w:cs="Arial"/>
          <w:b/>
        </w:rPr>
        <w:t>7</w:t>
      </w:r>
      <w:r w:rsidRPr="00172244">
        <w:rPr>
          <w:rFonts w:ascii="Arial" w:hAnsi="Arial" w:cs="Arial"/>
          <w:b/>
        </w:rPr>
        <w:t xml:space="preserve">. - FINANCIJSKI PLANOVI PRORAČUNSKIH KORISNIKA, </w:t>
      </w:r>
      <w:r w:rsidRPr="00172244">
        <w:rPr>
          <w:rFonts w:ascii="Arial" w:hAnsi="Arial" w:cs="Arial"/>
          <w:b/>
          <w:color w:val="ED0000"/>
        </w:rPr>
        <w:t xml:space="preserve">3.4.3. </w:t>
      </w:r>
      <w:r w:rsidRPr="00172244">
        <w:rPr>
          <w:rFonts w:ascii="Arial" w:hAnsi="Arial" w:cs="Arial"/>
          <w:b/>
        </w:rPr>
        <w:t>Dječji vrtić Konavle.</w:t>
      </w:r>
      <w:r w:rsidRPr="00AF4584">
        <w:rPr>
          <w:rFonts w:ascii="Arial" w:eastAsia="Calibri" w:hAnsi="Arial" w:cs="Arial"/>
          <w:color w:val="FF0000"/>
        </w:rPr>
        <w:br w:type="page"/>
      </w:r>
    </w:p>
    <w:p w14:paraId="609C4419" w14:textId="3E4ECACC" w:rsidR="00FB316C" w:rsidRPr="00172244" w:rsidRDefault="00FB316C" w:rsidP="00FB316C">
      <w:pPr>
        <w:pStyle w:val="Naslov3"/>
        <w:rPr>
          <w:rFonts w:eastAsia="Calibri"/>
        </w:rPr>
      </w:pPr>
      <w:bookmarkStart w:id="369" w:name="_Toc146005864"/>
      <w:bookmarkStart w:id="370" w:name="_Toc152222836"/>
      <w:bookmarkStart w:id="371" w:name="_Toc184388823"/>
      <w:bookmarkEnd w:id="229"/>
      <w:bookmarkEnd w:id="266"/>
      <w:r w:rsidRPr="00172244">
        <w:rPr>
          <w:rFonts w:eastAsia="Calibri"/>
        </w:rPr>
        <w:lastRenderedPageBreak/>
        <w:t>3.3.3.</w:t>
      </w:r>
      <w:r w:rsidRPr="00172244">
        <w:rPr>
          <w:rFonts w:eastAsia="Calibri"/>
        </w:rPr>
        <w:tab/>
        <w:t>RAZDJEL: (030) UPRAVNI ODJEL ZA PROSTORNO UREĐENJE, ZAŠTITU OKOLIŠA, KOMUNALNI SUSTAV I GOSPODARENJE NEKRETNINAMA</w:t>
      </w:r>
      <w:bookmarkEnd w:id="369"/>
      <w:bookmarkEnd w:id="370"/>
      <w:bookmarkEnd w:id="371"/>
    </w:p>
    <w:p w14:paraId="65ED4D98" w14:textId="77777777" w:rsidR="00FB316C" w:rsidRPr="00172244" w:rsidRDefault="00FB316C" w:rsidP="00FB316C">
      <w:pPr>
        <w:rPr>
          <w:rFonts w:eastAsia="Calibri" w:cs="Arial"/>
        </w:rPr>
      </w:pPr>
    </w:p>
    <w:p w14:paraId="0D85F545" w14:textId="38ACE407" w:rsidR="005A1E11" w:rsidRPr="00172244" w:rsidRDefault="005A1E11" w:rsidP="005A1E11">
      <w:pPr>
        <w:rPr>
          <w:rFonts w:ascii="Arial" w:hAnsi="Arial" w:cs="Arial"/>
          <w:iCs/>
        </w:rPr>
      </w:pPr>
      <w:bookmarkStart w:id="372" w:name="RAZDJEL_030_01"/>
      <w:r w:rsidRPr="00172244">
        <w:rPr>
          <w:rFonts w:ascii="Arial" w:hAnsi="Arial" w:cs="Arial"/>
          <w:iCs/>
        </w:rPr>
        <w:t xml:space="preserve">Rashodi i izdaci razdjela 030 (Upravni odjel za </w:t>
      </w:r>
      <w:r w:rsidR="00FB316C" w:rsidRPr="00172244">
        <w:rPr>
          <w:rFonts w:ascii="Arial" w:hAnsi="Arial" w:cs="Arial"/>
          <w:iCs/>
        </w:rPr>
        <w:t xml:space="preserve">prostorno uređenje, zaštitu okoliša, </w:t>
      </w:r>
      <w:r w:rsidRPr="00172244">
        <w:rPr>
          <w:rFonts w:ascii="Arial" w:hAnsi="Arial" w:cs="Arial"/>
          <w:iCs/>
        </w:rPr>
        <w:t>komunalni sustav i gospodarenje nekretninama) odnose se na rashode podijeljene u dvije glave, a svaka glava se sastoji od programa podijeljenih u aktivnosti i projekte:</w:t>
      </w:r>
    </w:p>
    <w:p w14:paraId="671F0792" w14:textId="77777777" w:rsidR="005A1E11" w:rsidRPr="00172244" w:rsidRDefault="005A1E11" w:rsidP="005A1E11">
      <w:pPr>
        <w:rPr>
          <w:rFonts w:ascii="Arial" w:eastAsia="Calibri" w:hAnsi="Arial" w:cs="Arial"/>
        </w:rPr>
      </w:pPr>
    </w:p>
    <w:p w14:paraId="01CADA5A" w14:textId="7FBCAE24" w:rsidR="00172244" w:rsidRDefault="00172244" w:rsidP="00172244">
      <w:pPr>
        <w:jc w:val="center"/>
        <w:rPr>
          <w:rFonts w:ascii="Arial" w:eastAsia="Calibri" w:hAnsi="Arial" w:cs="Arial"/>
          <w:color w:val="FF0000"/>
        </w:rPr>
      </w:pPr>
      <w:bookmarkStart w:id="373" w:name="_Toc435014678"/>
      <w:r w:rsidRPr="00172244">
        <w:rPr>
          <w:rFonts w:eastAsia="Calibri"/>
          <w:noProof/>
        </w:rPr>
        <w:drawing>
          <wp:inline distT="0" distB="0" distL="0" distR="0" wp14:anchorId="0CA593B3" wp14:editId="3FCB9269">
            <wp:extent cx="9022715" cy="2369820"/>
            <wp:effectExtent l="0" t="0" r="6985" b="0"/>
            <wp:docPr id="865611970"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022715" cy="2369820"/>
                    </a:xfrm>
                    <a:prstGeom prst="rect">
                      <a:avLst/>
                    </a:prstGeom>
                    <a:noFill/>
                    <a:ln>
                      <a:noFill/>
                    </a:ln>
                  </pic:spPr>
                </pic:pic>
              </a:graphicData>
            </a:graphic>
          </wp:inline>
        </w:drawing>
      </w:r>
    </w:p>
    <w:p w14:paraId="1EEB7594" w14:textId="77777777" w:rsidR="00172244" w:rsidRPr="00172244" w:rsidRDefault="00172244" w:rsidP="005A1E11">
      <w:pPr>
        <w:rPr>
          <w:rFonts w:ascii="Arial" w:eastAsia="Calibri" w:hAnsi="Arial" w:cs="Arial"/>
        </w:rPr>
      </w:pPr>
    </w:p>
    <w:tbl>
      <w:tblPr>
        <w:tblStyle w:val="Reetkatablice"/>
        <w:tblW w:w="0" w:type="auto"/>
        <w:tblLook w:val="04A0" w:firstRow="1" w:lastRow="0" w:firstColumn="1" w:lastColumn="0" w:noHBand="0" w:noVBand="1"/>
      </w:tblPr>
      <w:tblGrid>
        <w:gridCol w:w="1271"/>
        <w:gridCol w:w="13289"/>
      </w:tblGrid>
      <w:tr w:rsidR="00172244" w:rsidRPr="00172244" w14:paraId="36F93A39" w14:textId="77777777" w:rsidTr="002228EE">
        <w:tc>
          <w:tcPr>
            <w:tcW w:w="1271" w:type="dxa"/>
          </w:tcPr>
          <w:p w14:paraId="12744F8A" w14:textId="51B1E665" w:rsidR="00172244" w:rsidRPr="00172244" w:rsidRDefault="00172244" w:rsidP="00172244">
            <w:pPr>
              <w:jc w:val="left"/>
              <w:rPr>
                <w:rFonts w:ascii="Arial" w:eastAsia="Calibri" w:hAnsi="Arial" w:cs="Arial"/>
                <w:b/>
                <w:bCs/>
              </w:rPr>
            </w:pPr>
            <w:r w:rsidRPr="00172244">
              <w:rPr>
                <w:rFonts w:ascii="Arial" w:eastAsia="Calibri" w:hAnsi="Arial" w:cs="Arial"/>
                <w:b/>
                <w:bCs/>
              </w:rPr>
              <w:t>Sažetak djelokruga rada:</w:t>
            </w:r>
          </w:p>
        </w:tc>
        <w:tc>
          <w:tcPr>
            <w:tcW w:w="13289" w:type="dxa"/>
          </w:tcPr>
          <w:p w14:paraId="34992DC4" w14:textId="77777777" w:rsidR="00172244" w:rsidRPr="00172244" w:rsidRDefault="00172244" w:rsidP="00172244">
            <w:pPr>
              <w:rPr>
                <w:rFonts w:ascii="Arial" w:eastAsia="Calibri" w:hAnsi="Arial" w:cs="Arial"/>
              </w:rPr>
            </w:pPr>
            <w:r w:rsidRPr="00172244">
              <w:rPr>
                <w:rFonts w:ascii="Arial" w:eastAsia="Calibri" w:hAnsi="Arial" w:cs="Arial"/>
              </w:rPr>
              <w:t>Ustrojstvo i djelokrug rada Upravnog odjela za komunalni sustav utvrđeni su Odlukom o ustrojstvu i djelokrugu upravnih tijela Općine (Službeni glasnik Općine Konavle 10/14 i izmjene), te Pravilnikom o unutarnjem redu (Službeni glasnik Općine Konavle 1/15 i izmjene).</w:t>
            </w:r>
          </w:p>
          <w:p w14:paraId="737D786A" w14:textId="77777777" w:rsidR="00172244" w:rsidRPr="00172244" w:rsidRDefault="00172244" w:rsidP="00172244">
            <w:pPr>
              <w:rPr>
                <w:rFonts w:ascii="Arial" w:eastAsia="Calibri" w:hAnsi="Arial" w:cs="Arial"/>
              </w:rPr>
            </w:pPr>
            <w:r w:rsidRPr="00172244">
              <w:rPr>
                <w:rFonts w:ascii="Arial" w:eastAsia="Calibri" w:hAnsi="Arial" w:cs="Arial"/>
              </w:rPr>
              <w:t>Upravni odjel za komunalne sustav i gospodarenje nekretninama obavlja upravne i druge stručne poslove iz područja graditeljstva, komunalnih poslova, infrastrukture, izrađuje izvješća, stručne podloge, prijedloge i nacrte akata iz svog djelokruga, a sve u cilju boljeg i ravnomjernijeg graditeljskog, komunalnog i infrastrukturnog razvoja Općine. Ovaj upravni odjel, obavlja poslove i zadaće u vezi s osnivačkim pravima nad trgovačkim društvima u vlasništvu, uključujući i ustanovu iz područja vatrogastva, te predlaže mjere u svrhu dobrog gospodarenja tim trgovačkim društvima i ustanovama.</w:t>
            </w:r>
          </w:p>
          <w:p w14:paraId="2F816DE6" w14:textId="77777777" w:rsidR="00172244" w:rsidRPr="00172244" w:rsidRDefault="00172244" w:rsidP="00172244">
            <w:pPr>
              <w:rPr>
                <w:rFonts w:ascii="Arial" w:eastAsia="Calibri" w:hAnsi="Arial" w:cs="Arial"/>
              </w:rPr>
            </w:pPr>
            <w:r w:rsidRPr="00172244">
              <w:rPr>
                <w:rFonts w:ascii="Arial" w:eastAsia="Calibri" w:hAnsi="Arial" w:cs="Arial"/>
              </w:rPr>
              <w:t>Ustrojstvo i djelokrug rada Upravnog odjela za komunalni sustav i gospodarenje nekretninama utvrđeni su u svrhu provedbe svakodnevnih radnih zadataka i aktivnosti te realizacije Proračuna Općine Konavle, što podrazumijeva obavljanje poslova vezanih za uređenje naselja i kvalitetu stanovanja, izgradnju objekata i uređaja komunalne infrastrukture i održavanje zelenih površina i opreme na tim površinama, čišćenje javno-prometnih površina, dezinsekciju i deratizaciju, održavanje javnih objekata, komunalne infrastrukture, autobusnih čekaonica, sanaciju neuređenih deponija, prometnica, javnih pješačkih komunikacija, analizu i uređenje prometa, dodjelu koncesija za obavljanje komunalnih djelatnosti, koordinaciju i kontrolu rada i planova komunalnih poduzeća, upravljanje i nadzor nad cestovnim prometom iz nadležnosti prometnog redarstva, održavanje komunalnog reda iz nadležnosti komunalnog redarstva, razrez i naplatu komunalnog doprinosa, komunalne naknade, poslovnih prostora i ostale slične poslove.</w:t>
            </w:r>
          </w:p>
          <w:p w14:paraId="1361DFE8" w14:textId="77777777" w:rsidR="00172244" w:rsidRPr="00172244" w:rsidRDefault="00172244" w:rsidP="00172244">
            <w:pPr>
              <w:rPr>
                <w:rFonts w:ascii="Arial" w:eastAsia="Calibri" w:hAnsi="Arial" w:cs="Arial"/>
              </w:rPr>
            </w:pPr>
            <w:r w:rsidRPr="00172244">
              <w:rPr>
                <w:rFonts w:ascii="Arial" w:eastAsia="Calibri" w:hAnsi="Arial" w:cs="Arial"/>
              </w:rPr>
              <w:t xml:space="preserve">Upravni odjel za komunalni sustav i gospodarenje nekretninama realizira i prihode i rashode Proračuna Općine Konavle. </w:t>
            </w:r>
          </w:p>
          <w:p w14:paraId="131C125D" w14:textId="2CD78878" w:rsidR="00172244" w:rsidRPr="00172244" w:rsidRDefault="00172244" w:rsidP="00172244">
            <w:pPr>
              <w:rPr>
                <w:rFonts w:ascii="Arial" w:eastAsia="Calibri" w:hAnsi="Arial" w:cs="Arial"/>
              </w:rPr>
            </w:pPr>
            <w:r w:rsidRPr="00172244">
              <w:rPr>
                <w:rFonts w:ascii="Arial" w:eastAsia="Calibri" w:hAnsi="Arial" w:cs="Arial"/>
              </w:rPr>
              <w:t>Najznačajniji prihodi ostvaruju se od komunalnog doprinosa, komunalne naknade te od naknade za korištenje javnih površina, dok se najveći dio sredstava utroši radi realizacije Programa održavanja i Programa gradnje komunalne infrastrukture.</w:t>
            </w:r>
          </w:p>
        </w:tc>
      </w:tr>
    </w:tbl>
    <w:p w14:paraId="47CD0DF2" w14:textId="77777777" w:rsidR="002228EE" w:rsidRPr="00172244" w:rsidRDefault="002228EE" w:rsidP="005A1E11">
      <w:pPr>
        <w:rPr>
          <w:rFonts w:ascii="Arial" w:eastAsia="Calibri"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12998"/>
      </w:tblGrid>
      <w:tr w:rsidR="00172244" w:rsidRPr="00172244" w14:paraId="0C773101" w14:textId="77777777" w:rsidTr="00916659">
        <w:tc>
          <w:tcPr>
            <w:tcW w:w="1439" w:type="dxa"/>
            <w:tcBorders>
              <w:top w:val="dotted" w:sz="4" w:space="0" w:color="auto"/>
              <w:left w:val="dotted" w:sz="4" w:space="0" w:color="auto"/>
              <w:bottom w:val="dotted" w:sz="4" w:space="0" w:color="auto"/>
              <w:right w:val="dotted" w:sz="4" w:space="0" w:color="auto"/>
            </w:tcBorders>
          </w:tcPr>
          <w:p w14:paraId="2AEC4CAC" w14:textId="1D16F517" w:rsidR="00172244" w:rsidRPr="00172244" w:rsidRDefault="00172244" w:rsidP="00172244">
            <w:pPr>
              <w:rPr>
                <w:rFonts w:ascii="Arial" w:eastAsia="Calibri" w:hAnsi="Arial" w:cs="Arial"/>
              </w:rPr>
            </w:pPr>
            <w:r w:rsidRPr="00172244">
              <w:rPr>
                <w:rFonts w:ascii="Arial" w:eastAsia="Calibri" w:hAnsi="Arial" w:cs="Arial"/>
                <w:b/>
              </w:rPr>
              <w:t>Ciljevi</w:t>
            </w:r>
          </w:p>
        </w:tc>
        <w:tc>
          <w:tcPr>
            <w:tcW w:w="12998" w:type="dxa"/>
            <w:tcBorders>
              <w:top w:val="dotted" w:sz="4" w:space="0" w:color="auto"/>
              <w:left w:val="dotted" w:sz="4" w:space="0" w:color="auto"/>
              <w:bottom w:val="dotted" w:sz="4" w:space="0" w:color="auto"/>
              <w:right w:val="dotted" w:sz="4" w:space="0" w:color="auto"/>
            </w:tcBorders>
          </w:tcPr>
          <w:p w14:paraId="6A194EEE" w14:textId="77777777" w:rsidR="00172244" w:rsidRPr="00172244" w:rsidRDefault="00172244" w:rsidP="00172244">
            <w:pPr>
              <w:rPr>
                <w:rFonts w:ascii="Arial" w:eastAsia="Calibri" w:hAnsi="Arial" w:cs="Arial"/>
              </w:rPr>
            </w:pPr>
            <w:r w:rsidRPr="00172244">
              <w:rPr>
                <w:rFonts w:ascii="Arial" w:eastAsia="Calibri" w:hAnsi="Arial" w:cs="Arial"/>
              </w:rPr>
              <w:t>Među važnijim ciljevima Upravnog odjela su:</w:t>
            </w:r>
          </w:p>
          <w:p w14:paraId="67F5E264" w14:textId="77777777" w:rsidR="00172244" w:rsidRPr="00172244" w:rsidRDefault="00172244" w:rsidP="00172244">
            <w:pPr>
              <w:numPr>
                <w:ilvl w:val="0"/>
                <w:numId w:val="5"/>
              </w:numPr>
              <w:tabs>
                <w:tab w:val="num" w:pos="567"/>
              </w:tabs>
              <w:ind w:left="567" w:hanging="567"/>
              <w:jc w:val="left"/>
              <w:rPr>
                <w:rFonts w:ascii="Arial" w:eastAsia="Calibri" w:hAnsi="Arial" w:cs="Arial"/>
              </w:rPr>
            </w:pPr>
            <w:r w:rsidRPr="00172244">
              <w:rPr>
                <w:rFonts w:ascii="Arial" w:eastAsia="Calibri" w:hAnsi="Arial" w:cs="Arial"/>
              </w:rPr>
              <w:t xml:space="preserve">Optimalno održavanje i izgradnja novih objekata komunalne infrastrukture koji će unaprijediti kvalitetu života u naseljima na području Općine te doprinijeti boljoj turističkoj ponudi. </w:t>
            </w:r>
          </w:p>
          <w:p w14:paraId="5EFAFFAD" w14:textId="77777777" w:rsidR="00172244" w:rsidRPr="00172244" w:rsidRDefault="00172244" w:rsidP="00172244">
            <w:pPr>
              <w:numPr>
                <w:ilvl w:val="0"/>
                <w:numId w:val="5"/>
              </w:numPr>
              <w:tabs>
                <w:tab w:val="num" w:pos="567"/>
              </w:tabs>
              <w:ind w:left="567" w:hanging="567"/>
              <w:jc w:val="left"/>
              <w:rPr>
                <w:rFonts w:ascii="Arial" w:eastAsia="Calibri" w:hAnsi="Arial" w:cs="Arial"/>
              </w:rPr>
            </w:pPr>
            <w:r w:rsidRPr="00172244">
              <w:rPr>
                <w:rFonts w:ascii="Arial" w:eastAsia="Calibri" w:hAnsi="Arial" w:cs="Arial"/>
              </w:rPr>
              <w:t>Nastaviti će se realizacija ciljeva zacrtanih iz prijašnjih razdoblja: izgradnja nogostupa na cestama najugroženijim za sigurnost građana, uređenja mjesnih groblja, izgradnju cesta, igrališta za djecu i mlade te na racionalno i svrsishodno održavanje postojećih objekata u vlasništvu Općine u mogućnostima koje budu dozvoljavala raspoloživa proračunska sredstva.</w:t>
            </w:r>
          </w:p>
          <w:p w14:paraId="5E2F7885" w14:textId="77777777" w:rsidR="00172244" w:rsidRPr="00172244" w:rsidRDefault="00172244" w:rsidP="00172244">
            <w:pPr>
              <w:numPr>
                <w:ilvl w:val="0"/>
                <w:numId w:val="5"/>
              </w:numPr>
              <w:tabs>
                <w:tab w:val="num" w:pos="567"/>
              </w:tabs>
              <w:ind w:left="567" w:hanging="567"/>
              <w:jc w:val="left"/>
              <w:rPr>
                <w:rFonts w:ascii="Arial" w:eastAsia="Calibri" w:hAnsi="Arial" w:cs="Arial"/>
              </w:rPr>
            </w:pPr>
            <w:r w:rsidRPr="00172244">
              <w:rPr>
                <w:rFonts w:ascii="Arial" w:eastAsia="Calibri" w:hAnsi="Arial" w:cs="Arial"/>
              </w:rPr>
              <w:t>Izgraditi cjeloviti sustav gospodarenja otpadom uključujući izgradnju potrebne infrastrukture kao jednim od preduvjeta osiguranja kvalitete života građana.</w:t>
            </w:r>
          </w:p>
          <w:p w14:paraId="5E2F7D00" w14:textId="77777777" w:rsidR="00172244" w:rsidRPr="00172244" w:rsidRDefault="00172244" w:rsidP="00172244">
            <w:pPr>
              <w:numPr>
                <w:ilvl w:val="0"/>
                <w:numId w:val="5"/>
              </w:numPr>
              <w:tabs>
                <w:tab w:val="num" w:pos="567"/>
              </w:tabs>
              <w:ind w:left="567" w:hanging="567"/>
              <w:jc w:val="left"/>
              <w:rPr>
                <w:rFonts w:ascii="Arial" w:eastAsia="Calibri" w:hAnsi="Arial" w:cs="Arial"/>
              </w:rPr>
            </w:pPr>
            <w:r w:rsidRPr="00172244">
              <w:rPr>
                <w:rFonts w:ascii="Arial" w:eastAsia="Calibri" w:hAnsi="Arial" w:cs="Arial"/>
              </w:rPr>
              <w:t>U skladu s raspoloživim proračunskim mogućnostima ulagati u nastavak izgradnje kanalizacijske mreže s ciljem očuvanja okoliša i osiguranja čistog mora kao preduvjeta turističkog razvoja Općine.</w:t>
            </w:r>
          </w:p>
          <w:p w14:paraId="464627F1" w14:textId="5EDB5E69" w:rsidR="00172244" w:rsidRPr="00172244" w:rsidRDefault="00172244" w:rsidP="00172244">
            <w:pPr>
              <w:numPr>
                <w:ilvl w:val="0"/>
                <w:numId w:val="5"/>
              </w:numPr>
              <w:tabs>
                <w:tab w:val="num" w:pos="567"/>
              </w:tabs>
              <w:ind w:left="567" w:hanging="567"/>
              <w:jc w:val="left"/>
              <w:rPr>
                <w:rFonts w:ascii="Arial" w:eastAsia="Calibri" w:hAnsi="Arial" w:cs="Arial"/>
              </w:rPr>
            </w:pPr>
            <w:r w:rsidRPr="00172244">
              <w:rPr>
                <w:rFonts w:ascii="Arial" w:eastAsia="Calibri" w:hAnsi="Arial" w:cs="Arial"/>
              </w:rPr>
              <w:t>U skladu sa zakonskim obvezama proširiti obveznike plaćanja komunalne naknade na određena područja te na taj način osigurati povećanje prihoda za realizaciju programa održavanja komunalne infrastrukture.</w:t>
            </w:r>
          </w:p>
        </w:tc>
      </w:tr>
      <w:tr w:rsidR="00172244" w:rsidRPr="00AF4584" w14:paraId="522DB656" w14:textId="77777777" w:rsidTr="00916659">
        <w:tc>
          <w:tcPr>
            <w:tcW w:w="1439" w:type="dxa"/>
            <w:tcBorders>
              <w:top w:val="dotted" w:sz="4" w:space="0" w:color="auto"/>
              <w:left w:val="dotted" w:sz="4" w:space="0" w:color="auto"/>
              <w:bottom w:val="dotted" w:sz="4" w:space="0" w:color="auto"/>
              <w:right w:val="dotted" w:sz="4" w:space="0" w:color="auto"/>
            </w:tcBorders>
          </w:tcPr>
          <w:p w14:paraId="70681E2B" w14:textId="189F80A3" w:rsidR="00172244" w:rsidRPr="00AF4584" w:rsidRDefault="00172244" w:rsidP="00172244">
            <w:pPr>
              <w:jc w:val="left"/>
              <w:rPr>
                <w:rFonts w:ascii="Arial" w:eastAsia="Calibri" w:hAnsi="Arial" w:cs="Arial"/>
                <w:color w:val="FF0000"/>
              </w:rPr>
            </w:pPr>
            <w:r w:rsidRPr="00775A9C">
              <w:rPr>
                <w:rFonts w:ascii="Arial" w:eastAsia="Calibri" w:hAnsi="Arial" w:cs="Arial"/>
              </w:rPr>
              <w:t>ZAKONSKE I DRUGE PRAVNE OSNOVE PROGRAMA:</w:t>
            </w:r>
          </w:p>
        </w:tc>
        <w:tc>
          <w:tcPr>
            <w:tcW w:w="12998" w:type="dxa"/>
            <w:tcBorders>
              <w:top w:val="dotted" w:sz="4" w:space="0" w:color="auto"/>
              <w:left w:val="dotted" w:sz="4" w:space="0" w:color="auto"/>
              <w:bottom w:val="dotted" w:sz="4" w:space="0" w:color="auto"/>
              <w:right w:val="dotted" w:sz="4" w:space="0" w:color="auto"/>
            </w:tcBorders>
          </w:tcPr>
          <w:p w14:paraId="655A3EF2" w14:textId="13C8B953" w:rsidR="00172244" w:rsidRPr="00AF4584" w:rsidRDefault="00172244" w:rsidP="00172244">
            <w:pPr>
              <w:autoSpaceDE w:val="0"/>
              <w:autoSpaceDN w:val="0"/>
              <w:adjustRightInd w:val="0"/>
              <w:rPr>
                <w:rFonts w:ascii="Arial" w:eastAsia="Calibri" w:hAnsi="Arial" w:cs="Arial"/>
                <w:color w:val="FF0000"/>
              </w:rPr>
            </w:pPr>
            <w:r w:rsidRPr="00775A9C">
              <w:rPr>
                <w:rFonts w:ascii="Arial" w:eastAsia="Calibri" w:hAnsi="Arial" w:cs="Arial"/>
              </w:rPr>
              <w:t>Zakon o lokalnoj i područnoj (regionalnoj) samoupravi (NN 33/01, 60/01,129/05,109/07,125/08, 36/09,150/11,144/12, 19/13, 137/15, 13/17, 98/19, 144/20), Zakon o službenicima i namještenicima u lokalnoj i područnoj (regionalnoj) samoupravi (NN 86/08, 61/11, 4/18, 112/19), Zakon o općem upravnom postupku (NN 47/09,10/21), Zakon o javnoj nabavi (NN 120/16, 114/22), Zakon o pravu na pristup informacijama (NN 25/13, 85/15, 69/22), Zakon o radu (NN 93/14, 127/17, 98/19, 151/22, 64/23), Uredba o uredskom poslovanju (NN 75/21), Zakon o komunalnom gospodarstvu,  Zakon o cestama, Zakon o sigurnosti prometa na cestama, Zakon o vlasništvu i drugim stvarnim pravima, Zakon o prostornom uređenju, Zakon o gradnji, Zakon o građevinskoj inspekciji, Zakon o zaštiti okoliša, Zakon o zaštiti prirode, Zakon o gospodarenju otpadom, Zakon o grobljima, Zakon o proračunu, Zakon o postupanju s nezakonito izgrađenim zgradama u prostoru, Zakon o obaveznim odnosima, Ovršni zakon, Zakon o vodama, Zakon o financiranju vodnog gospodarstva, Zakon o zaštiti životinja, Zakon o zaštiti od požara, Zakon o državnoj izmjeri i katastru nekretnina, Zakon o elektroničkim komunikacijama, Zakon o koncesijama, te ostali zakoni, uredbe, pravilnici, propisi i normativi vezani za komunalno gospodarstvo i vatrogasnu djelatnost</w:t>
            </w:r>
          </w:p>
        </w:tc>
      </w:tr>
    </w:tbl>
    <w:p w14:paraId="2181A921" w14:textId="14D1E369" w:rsidR="00916659" w:rsidRPr="00172244" w:rsidRDefault="00916659" w:rsidP="005A1E11">
      <w:pPr>
        <w:rPr>
          <w:rFonts w:ascii="Arial" w:eastAsia="Calibri" w:hAnsi="Arial" w:cs="Arial"/>
        </w:rPr>
      </w:pPr>
    </w:p>
    <w:p w14:paraId="530DE066" w14:textId="56669E2B" w:rsidR="00730A59" w:rsidRPr="00172244" w:rsidRDefault="00730A59" w:rsidP="005A1E11">
      <w:pPr>
        <w:rPr>
          <w:rFonts w:ascii="Arial" w:eastAsia="Calibri" w:hAnsi="Arial" w:cs="Arial"/>
        </w:rPr>
      </w:pPr>
    </w:p>
    <w:p w14:paraId="39CEADCA" w14:textId="48EDF3E0" w:rsidR="00730A59" w:rsidRPr="00172244" w:rsidRDefault="00730A59" w:rsidP="005A1E11">
      <w:pPr>
        <w:rPr>
          <w:rFonts w:ascii="Arial" w:eastAsia="Calibri" w:hAnsi="Arial" w:cs="Arial"/>
        </w:rPr>
      </w:pPr>
    </w:p>
    <w:p w14:paraId="6BB1BBE1" w14:textId="1C8188F9" w:rsidR="00730A59" w:rsidRPr="00172244" w:rsidRDefault="00730A59" w:rsidP="005A1E11">
      <w:pPr>
        <w:rPr>
          <w:rFonts w:ascii="Arial" w:eastAsia="Calibri" w:hAnsi="Arial" w:cs="Arial"/>
        </w:rPr>
      </w:pPr>
    </w:p>
    <w:p w14:paraId="30707107" w14:textId="64ACF8B3" w:rsidR="00730A59" w:rsidRPr="00172244" w:rsidRDefault="00730A59" w:rsidP="005A1E11">
      <w:pPr>
        <w:rPr>
          <w:rFonts w:ascii="Arial" w:eastAsia="Calibri" w:hAnsi="Arial" w:cs="Arial"/>
        </w:rPr>
      </w:pPr>
    </w:p>
    <w:p w14:paraId="5ACDDF17" w14:textId="26F45D0F" w:rsidR="00730A59" w:rsidRDefault="00730A59" w:rsidP="005A1E11">
      <w:pPr>
        <w:rPr>
          <w:rFonts w:ascii="Arial" w:eastAsia="Calibri" w:hAnsi="Arial" w:cs="Arial"/>
        </w:rPr>
      </w:pPr>
    </w:p>
    <w:p w14:paraId="5CBC8C37" w14:textId="77777777" w:rsidR="005375EE" w:rsidRDefault="005375EE" w:rsidP="005A1E11">
      <w:pPr>
        <w:rPr>
          <w:rFonts w:ascii="Arial" w:eastAsia="Calibri" w:hAnsi="Arial" w:cs="Arial"/>
        </w:rPr>
      </w:pPr>
    </w:p>
    <w:p w14:paraId="1CF056C4" w14:textId="77777777" w:rsidR="005375EE" w:rsidRPr="00172244" w:rsidRDefault="005375EE" w:rsidP="005A1E11">
      <w:pPr>
        <w:rPr>
          <w:rFonts w:ascii="Arial" w:eastAsia="Calibri" w:hAnsi="Arial" w:cs="Arial"/>
        </w:rPr>
      </w:pPr>
    </w:p>
    <w:p w14:paraId="07A2CAEA" w14:textId="0B4F2AE8" w:rsidR="00730A59" w:rsidRPr="00172244" w:rsidRDefault="00730A59" w:rsidP="005A1E11">
      <w:pPr>
        <w:rPr>
          <w:rFonts w:ascii="Arial" w:eastAsia="Calibri" w:hAnsi="Arial" w:cs="Arial"/>
        </w:rPr>
      </w:pPr>
    </w:p>
    <w:p w14:paraId="73F568C6" w14:textId="77777777" w:rsidR="006E02F5" w:rsidRPr="00172244" w:rsidRDefault="006E02F5" w:rsidP="005A1E11">
      <w:pPr>
        <w:rPr>
          <w:rFonts w:ascii="Arial" w:eastAsia="Calibri" w:hAnsi="Arial" w:cs="Arial"/>
        </w:rPr>
      </w:pPr>
    </w:p>
    <w:p w14:paraId="2063102B" w14:textId="77777777" w:rsidR="006E02F5" w:rsidRPr="00172244" w:rsidRDefault="006E02F5" w:rsidP="005A1E11">
      <w:pPr>
        <w:rPr>
          <w:rFonts w:ascii="Arial" w:eastAsia="Calibri" w:hAnsi="Arial" w:cs="Arial"/>
        </w:rPr>
      </w:pPr>
    </w:p>
    <w:p w14:paraId="772DCD16" w14:textId="3321B7C9" w:rsidR="00730A59" w:rsidRPr="00172244" w:rsidRDefault="00730A59" w:rsidP="005A1E11">
      <w:pPr>
        <w:rPr>
          <w:rFonts w:ascii="Arial" w:eastAsia="Calibri" w:hAnsi="Arial" w:cs="Arial"/>
        </w:rPr>
      </w:pPr>
    </w:p>
    <w:p w14:paraId="2F9457FD" w14:textId="690040B3" w:rsidR="00730A59" w:rsidRPr="00172244" w:rsidRDefault="00730A59" w:rsidP="005A1E11">
      <w:pPr>
        <w:rPr>
          <w:rFonts w:ascii="Arial" w:eastAsia="Calibri" w:hAnsi="Arial" w:cs="Arial"/>
        </w:rPr>
      </w:pPr>
    </w:p>
    <w:p w14:paraId="1699DF46" w14:textId="28174B0F" w:rsidR="00730A59" w:rsidRPr="00172244" w:rsidRDefault="00730A59" w:rsidP="005A1E11">
      <w:pPr>
        <w:rPr>
          <w:rFonts w:ascii="Arial" w:eastAsia="Calibri" w:hAnsi="Arial" w:cs="Arial"/>
        </w:rPr>
      </w:pPr>
    </w:p>
    <w:p w14:paraId="20A754FE" w14:textId="4E74663F" w:rsidR="00730A59" w:rsidRPr="00172244" w:rsidRDefault="00730A59" w:rsidP="005A1E11">
      <w:pPr>
        <w:rPr>
          <w:rFonts w:ascii="Arial" w:eastAsia="Calibri" w:hAnsi="Arial" w:cs="Arial"/>
        </w:rPr>
      </w:pPr>
    </w:p>
    <w:p w14:paraId="62834DC9" w14:textId="624BFC1F" w:rsidR="00730A59" w:rsidRPr="00172244" w:rsidRDefault="00730A59" w:rsidP="005A1E11">
      <w:pPr>
        <w:rPr>
          <w:rFonts w:ascii="Arial" w:eastAsia="Calibri" w:hAnsi="Arial" w:cs="Arial"/>
        </w:rPr>
      </w:pPr>
    </w:p>
    <w:p w14:paraId="181424E1" w14:textId="57D789A1" w:rsidR="00730A59" w:rsidRPr="00172244" w:rsidRDefault="00730A59" w:rsidP="005A1E11">
      <w:pPr>
        <w:rPr>
          <w:rFonts w:ascii="Arial" w:eastAsia="Calibri" w:hAnsi="Arial" w:cs="Arial"/>
        </w:rPr>
      </w:pPr>
    </w:p>
    <w:p w14:paraId="02C7C0AE" w14:textId="443788DC" w:rsidR="00730A59" w:rsidRPr="00172244" w:rsidRDefault="00730A59" w:rsidP="005A1E11">
      <w:pPr>
        <w:rPr>
          <w:rFonts w:ascii="Arial" w:eastAsia="Calibri" w:hAnsi="Arial" w:cs="Arial"/>
        </w:rPr>
      </w:pPr>
    </w:p>
    <w:p w14:paraId="72A08373" w14:textId="77777777" w:rsidR="00730A59" w:rsidRPr="00F35D40" w:rsidRDefault="00730A59">
      <w:pPr>
        <w:numPr>
          <w:ilvl w:val="0"/>
          <w:numId w:val="14"/>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F35D40">
        <w:rPr>
          <w:rFonts w:ascii="Arial" w:eastAsia="Calibri" w:hAnsi="Arial" w:cs="Arial"/>
          <w:b/>
        </w:rPr>
        <w:lastRenderedPageBreak/>
        <w:t>OBRAZLOŽENJE OPĆEG DIJELA FINANCIJSKOG PLANA</w:t>
      </w:r>
    </w:p>
    <w:p w14:paraId="12DFC0B3" w14:textId="5E1BE56C" w:rsidR="00730A59" w:rsidRPr="00F35D40" w:rsidRDefault="00730A59" w:rsidP="00730A59">
      <w:pPr>
        <w:jc w:val="center"/>
        <w:rPr>
          <w:rFonts w:ascii="Arial" w:hAnsi="Arial" w:cs="Arial"/>
          <w:iCs/>
        </w:rPr>
      </w:pPr>
    </w:p>
    <w:p w14:paraId="6F3D4C0E" w14:textId="60347AA7" w:rsidR="002C1787" w:rsidRPr="00AF4584" w:rsidRDefault="00214039" w:rsidP="00730A59">
      <w:pPr>
        <w:jc w:val="center"/>
        <w:rPr>
          <w:rFonts w:ascii="Arial" w:hAnsi="Arial" w:cs="Arial"/>
          <w:iCs/>
          <w:color w:val="FF0000"/>
        </w:rPr>
      </w:pPr>
      <w:r w:rsidRPr="00214039">
        <w:rPr>
          <w:noProof/>
        </w:rPr>
        <w:drawing>
          <wp:inline distT="0" distB="0" distL="0" distR="0" wp14:anchorId="27B8083F" wp14:editId="4B0C5153">
            <wp:extent cx="8361837" cy="5522141"/>
            <wp:effectExtent l="0" t="0" r="1270" b="2540"/>
            <wp:docPr id="1829514502"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365065" cy="5524273"/>
                    </a:xfrm>
                    <a:prstGeom prst="rect">
                      <a:avLst/>
                    </a:prstGeom>
                    <a:noFill/>
                    <a:ln>
                      <a:noFill/>
                    </a:ln>
                  </pic:spPr>
                </pic:pic>
              </a:graphicData>
            </a:graphic>
          </wp:inline>
        </w:drawing>
      </w:r>
    </w:p>
    <w:p w14:paraId="3AE519B3" w14:textId="77777777" w:rsidR="002C1787" w:rsidRPr="007D5CE1" w:rsidRDefault="002C1787" w:rsidP="00730A59">
      <w:pPr>
        <w:jc w:val="center"/>
        <w:rPr>
          <w:rFonts w:ascii="Arial" w:hAnsi="Arial" w:cs="Arial"/>
          <w:iCs/>
        </w:rPr>
      </w:pPr>
    </w:p>
    <w:p w14:paraId="2CF0587D" w14:textId="72AEC841" w:rsidR="00730A59" w:rsidRPr="00214039" w:rsidRDefault="00730A59" w:rsidP="00730A59">
      <w:pPr>
        <w:ind w:firstLine="708"/>
        <w:rPr>
          <w:rFonts w:ascii="Arial" w:eastAsia="Calibri" w:hAnsi="Arial" w:cs="Arial"/>
        </w:rPr>
      </w:pPr>
      <w:r w:rsidRPr="00214039">
        <w:rPr>
          <w:rFonts w:ascii="Arial" w:eastAsia="Calibri" w:hAnsi="Arial" w:cs="Arial"/>
          <w:u w:val="single"/>
        </w:rPr>
        <w:lastRenderedPageBreak/>
        <w:t>Planirani prihodi poslovanja</w:t>
      </w:r>
      <w:r w:rsidRPr="00214039">
        <w:rPr>
          <w:rFonts w:ascii="Arial" w:eastAsia="Calibri" w:hAnsi="Arial" w:cs="Arial"/>
        </w:rPr>
        <w:t xml:space="preserve"> za 202</w:t>
      </w:r>
      <w:r w:rsidR="00214039" w:rsidRPr="00214039">
        <w:rPr>
          <w:rFonts w:ascii="Arial" w:eastAsia="Calibri" w:hAnsi="Arial" w:cs="Arial"/>
        </w:rPr>
        <w:t>5</w:t>
      </w:r>
      <w:r w:rsidRPr="00214039">
        <w:rPr>
          <w:rFonts w:ascii="Arial" w:eastAsia="Calibri" w:hAnsi="Arial" w:cs="Arial"/>
        </w:rPr>
        <w:t>.-202</w:t>
      </w:r>
      <w:r w:rsidR="00214039" w:rsidRPr="00214039">
        <w:rPr>
          <w:rFonts w:ascii="Arial" w:eastAsia="Calibri" w:hAnsi="Arial" w:cs="Arial"/>
        </w:rPr>
        <w:t>7</w:t>
      </w:r>
      <w:r w:rsidRPr="00214039">
        <w:rPr>
          <w:rFonts w:ascii="Arial" w:eastAsia="Calibri" w:hAnsi="Arial" w:cs="Arial"/>
        </w:rPr>
        <w:t>.:</w:t>
      </w:r>
    </w:p>
    <w:p w14:paraId="555F1813" w14:textId="7F52EADB" w:rsidR="004E5D55" w:rsidRPr="00214039" w:rsidRDefault="004E5D55">
      <w:pPr>
        <w:pStyle w:val="Odlomakpopisa"/>
        <w:numPr>
          <w:ilvl w:val="0"/>
          <w:numId w:val="10"/>
        </w:numPr>
        <w:rPr>
          <w:rFonts w:ascii="Arial" w:eastAsia="Calibri" w:hAnsi="Arial" w:cs="Arial"/>
        </w:rPr>
      </w:pPr>
      <w:r w:rsidRPr="00214039">
        <w:rPr>
          <w:rFonts w:ascii="Arial" w:eastAsia="Calibri" w:hAnsi="Arial" w:cs="Arial"/>
        </w:rPr>
        <w:t>prihodi upravnog odjela se odnose na prihode od komunalnog doprinosa i komunalne naknade, pomoći od izvanproračunskog korisnika (ŽUC) za sufinanciranje održavanja cesta, tekuće pomoći izravnanja za financiranje decentralizirane funkcije vatrogastva, prihodi od nefinancijske imovine (naknade za koncesije, prihodi od zakupa, naknade za korištenje nefinancijske imovine i ostali prihodi od nefinancijske imovine), prihodi od upravnih i ostalih pristojbi (dozvola za obavljanje taxi prijevoza, turistička pristojba, prihodi po posebnim propisima), prihodi od samoproizvodnje el.energije, tekuće donacije, kazne za prometne prekršaje i kazne komunalnog redarstva, refundacije troškova el.energije za prostore u zakupu€, te prihodi od prodaje stanova sa stanarskim pravom;</w:t>
      </w:r>
    </w:p>
    <w:p w14:paraId="1B7F7580" w14:textId="2C74F444" w:rsidR="00730A59" w:rsidRPr="00214039" w:rsidRDefault="00730A59">
      <w:pPr>
        <w:numPr>
          <w:ilvl w:val="0"/>
          <w:numId w:val="10"/>
        </w:numPr>
        <w:rPr>
          <w:rFonts w:ascii="Arial" w:eastAsia="Calibri" w:hAnsi="Arial" w:cs="Arial"/>
        </w:rPr>
      </w:pPr>
      <w:r w:rsidRPr="00214039">
        <w:rPr>
          <w:rFonts w:ascii="Arial" w:eastAsia="Calibri" w:hAnsi="Arial" w:cs="Arial"/>
        </w:rPr>
        <w:t xml:space="preserve">U okviru upravnog odjela su u nadležnosti </w:t>
      </w:r>
      <w:r w:rsidR="00FD509F" w:rsidRPr="00214039">
        <w:rPr>
          <w:rFonts w:ascii="Arial" w:eastAsia="Calibri" w:hAnsi="Arial" w:cs="Arial"/>
        </w:rPr>
        <w:t xml:space="preserve">je </w:t>
      </w:r>
      <w:r w:rsidRPr="00214039">
        <w:rPr>
          <w:rFonts w:ascii="Arial" w:eastAsia="Calibri" w:hAnsi="Arial" w:cs="Arial"/>
        </w:rPr>
        <w:t>proračunsk</w:t>
      </w:r>
      <w:r w:rsidR="00FD509F" w:rsidRPr="00214039">
        <w:rPr>
          <w:rFonts w:ascii="Arial" w:eastAsia="Calibri" w:hAnsi="Arial" w:cs="Arial"/>
        </w:rPr>
        <w:t>i</w:t>
      </w:r>
      <w:r w:rsidRPr="00214039">
        <w:rPr>
          <w:rFonts w:ascii="Arial" w:eastAsia="Calibri" w:hAnsi="Arial" w:cs="Arial"/>
        </w:rPr>
        <w:t xml:space="preserve"> korisnik</w:t>
      </w:r>
      <w:r w:rsidR="00FD509F" w:rsidRPr="00214039">
        <w:rPr>
          <w:rFonts w:ascii="Arial" w:eastAsia="Calibri" w:hAnsi="Arial" w:cs="Arial"/>
        </w:rPr>
        <w:t xml:space="preserve"> – Javna vatrogasna postrojba</w:t>
      </w:r>
      <w:r w:rsidRPr="00214039">
        <w:rPr>
          <w:rFonts w:ascii="Arial" w:eastAsia="Calibri" w:hAnsi="Arial" w:cs="Arial"/>
        </w:rPr>
        <w:t xml:space="preserve"> koji ostvaruj</w:t>
      </w:r>
      <w:r w:rsidR="00FD509F" w:rsidRPr="00214039">
        <w:rPr>
          <w:rFonts w:ascii="Arial" w:eastAsia="Calibri" w:hAnsi="Arial" w:cs="Arial"/>
        </w:rPr>
        <w:t>e</w:t>
      </w:r>
      <w:r w:rsidRPr="00214039">
        <w:rPr>
          <w:rFonts w:ascii="Arial" w:eastAsia="Calibri" w:hAnsi="Arial" w:cs="Arial"/>
        </w:rPr>
        <w:t xml:space="preserve"> prihode od pomoći</w:t>
      </w:r>
      <w:r w:rsidR="00FD509F" w:rsidRPr="00214039">
        <w:rPr>
          <w:rFonts w:ascii="Arial" w:eastAsia="Calibri" w:hAnsi="Arial" w:cs="Arial"/>
        </w:rPr>
        <w:t xml:space="preserve"> i donacija</w:t>
      </w:r>
      <w:r w:rsidRPr="00214039">
        <w:rPr>
          <w:rFonts w:ascii="Arial" w:eastAsia="Calibri" w:hAnsi="Arial" w:cs="Arial"/>
        </w:rPr>
        <w:t xml:space="preserve"> kako je prikazano u tablici u nastavku. </w:t>
      </w:r>
    </w:p>
    <w:p w14:paraId="166C8A0C" w14:textId="7EA245C9" w:rsidR="00FD509F" w:rsidRPr="00214039" w:rsidRDefault="00FD509F" w:rsidP="00730A59">
      <w:pPr>
        <w:ind w:left="720"/>
        <w:rPr>
          <w:rFonts w:ascii="Arial" w:eastAsia="Calibri" w:hAnsi="Arial" w:cs="Arial"/>
        </w:rPr>
      </w:pPr>
    </w:p>
    <w:p w14:paraId="4A9332D6" w14:textId="78863A98" w:rsidR="00FD509F" w:rsidRPr="00214039" w:rsidRDefault="00214039" w:rsidP="007C10A0">
      <w:pPr>
        <w:ind w:left="720"/>
        <w:jc w:val="center"/>
        <w:rPr>
          <w:rFonts w:ascii="Arial" w:eastAsia="Calibri" w:hAnsi="Arial" w:cs="Arial"/>
        </w:rPr>
      </w:pPr>
      <w:r w:rsidRPr="00214039">
        <w:rPr>
          <w:rFonts w:eastAsia="Calibri"/>
          <w:noProof/>
        </w:rPr>
        <w:drawing>
          <wp:inline distT="0" distB="0" distL="0" distR="0" wp14:anchorId="7F4B346B" wp14:editId="6B9A4DA0">
            <wp:extent cx="6559813" cy="1411095"/>
            <wp:effectExtent l="0" t="0" r="0" b="0"/>
            <wp:docPr id="1904709028"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575522" cy="1414474"/>
                    </a:xfrm>
                    <a:prstGeom prst="rect">
                      <a:avLst/>
                    </a:prstGeom>
                    <a:noFill/>
                    <a:ln>
                      <a:noFill/>
                    </a:ln>
                  </pic:spPr>
                </pic:pic>
              </a:graphicData>
            </a:graphic>
          </wp:inline>
        </w:drawing>
      </w:r>
    </w:p>
    <w:p w14:paraId="5C45AD92" w14:textId="2A8D147B" w:rsidR="00730A59" w:rsidRPr="00214039" w:rsidRDefault="00730A59" w:rsidP="00730A59">
      <w:pPr>
        <w:ind w:left="720"/>
        <w:rPr>
          <w:rFonts w:ascii="Arial" w:eastAsia="Calibri" w:hAnsi="Arial" w:cs="Arial"/>
        </w:rPr>
      </w:pPr>
      <w:r w:rsidRPr="00214039">
        <w:rPr>
          <w:rFonts w:ascii="Arial" w:eastAsia="Calibri" w:hAnsi="Arial" w:cs="Arial"/>
        </w:rPr>
        <w:t xml:space="preserve">Osnovni planirani prihodi odnose </w:t>
      </w:r>
      <w:r w:rsidR="00FD509F" w:rsidRPr="00214039">
        <w:rPr>
          <w:rFonts w:ascii="Arial" w:eastAsia="Calibri" w:hAnsi="Arial" w:cs="Arial"/>
        </w:rPr>
        <w:t xml:space="preserve">se </w:t>
      </w:r>
      <w:r w:rsidRPr="00214039">
        <w:rPr>
          <w:rFonts w:ascii="Arial" w:eastAsia="Calibri" w:hAnsi="Arial" w:cs="Arial"/>
        </w:rPr>
        <w:t xml:space="preserve">na prihode od pomoći i donacija. </w:t>
      </w:r>
    </w:p>
    <w:p w14:paraId="7820AFF9" w14:textId="164F4703" w:rsidR="00730A59" w:rsidRPr="00214039" w:rsidRDefault="00730A59" w:rsidP="00730A59">
      <w:pPr>
        <w:ind w:left="720"/>
        <w:rPr>
          <w:rFonts w:ascii="Arial" w:eastAsia="Calibri" w:hAnsi="Arial" w:cs="Arial"/>
        </w:rPr>
      </w:pPr>
    </w:p>
    <w:p w14:paraId="659742E7" w14:textId="77777777" w:rsidR="00730A59" w:rsidRPr="00214039" w:rsidRDefault="00730A59" w:rsidP="00730A59">
      <w:pPr>
        <w:ind w:firstLine="708"/>
        <w:rPr>
          <w:rFonts w:ascii="Arial" w:eastAsia="Calibri" w:hAnsi="Arial" w:cs="Arial"/>
        </w:rPr>
      </w:pPr>
      <w:r w:rsidRPr="00214039">
        <w:rPr>
          <w:rFonts w:ascii="Arial" w:eastAsia="Calibri" w:hAnsi="Arial" w:cs="Arial"/>
          <w:u w:val="single"/>
        </w:rPr>
        <w:t>Planirani rashodi poslovanja</w:t>
      </w:r>
      <w:r w:rsidRPr="00214039">
        <w:rPr>
          <w:rFonts w:ascii="Arial" w:eastAsia="Calibri" w:hAnsi="Arial" w:cs="Arial"/>
        </w:rPr>
        <w:t xml:space="preserve"> sastoje se od:</w:t>
      </w:r>
    </w:p>
    <w:p w14:paraId="76EE75A6" w14:textId="7BF185BB" w:rsidR="00730A59" w:rsidRPr="00214039" w:rsidRDefault="00730A59">
      <w:pPr>
        <w:numPr>
          <w:ilvl w:val="0"/>
          <w:numId w:val="10"/>
        </w:numPr>
        <w:contextualSpacing/>
        <w:rPr>
          <w:rFonts w:ascii="Arial" w:eastAsia="Calibri" w:hAnsi="Arial" w:cs="Arial"/>
        </w:rPr>
      </w:pPr>
      <w:r w:rsidRPr="00214039">
        <w:rPr>
          <w:rFonts w:ascii="Arial" w:eastAsia="Calibri" w:hAnsi="Arial" w:cs="Arial"/>
        </w:rPr>
        <w:t>rashoda za plaće zaposlenika Općine, te plaće proračunsk</w:t>
      </w:r>
      <w:r w:rsidR="00FD509F" w:rsidRPr="00214039">
        <w:rPr>
          <w:rFonts w:ascii="Arial" w:eastAsia="Calibri" w:hAnsi="Arial" w:cs="Arial"/>
        </w:rPr>
        <w:t>og korisnika</w:t>
      </w:r>
    </w:p>
    <w:p w14:paraId="4654FD7C" w14:textId="77777777" w:rsidR="00FD509F" w:rsidRPr="00214039" w:rsidRDefault="00FD509F">
      <w:pPr>
        <w:numPr>
          <w:ilvl w:val="0"/>
          <w:numId w:val="10"/>
        </w:numPr>
        <w:contextualSpacing/>
        <w:rPr>
          <w:rFonts w:ascii="Arial" w:eastAsia="Calibri" w:hAnsi="Arial" w:cs="Arial"/>
        </w:rPr>
      </w:pPr>
      <w:r w:rsidRPr="00214039">
        <w:rPr>
          <w:rFonts w:ascii="Arial" w:eastAsia="Calibri" w:hAnsi="Arial" w:cs="Arial"/>
        </w:rPr>
        <w:t xml:space="preserve">izdataka za otplate zajmova korištenih za investicije </w:t>
      </w:r>
    </w:p>
    <w:p w14:paraId="5CBEB6A0" w14:textId="440E707F" w:rsidR="00FD509F" w:rsidRPr="00214039" w:rsidRDefault="00FD509F">
      <w:pPr>
        <w:numPr>
          <w:ilvl w:val="0"/>
          <w:numId w:val="10"/>
        </w:numPr>
        <w:contextualSpacing/>
        <w:rPr>
          <w:rFonts w:ascii="Arial" w:eastAsia="Calibri" w:hAnsi="Arial" w:cs="Arial"/>
        </w:rPr>
      </w:pPr>
      <w:r w:rsidRPr="00214039">
        <w:rPr>
          <w:rFonts w:ascii="Arial" w:eastAsia="Calibri" w:hAnsi="Arial" w:cs="Arial"/>
        </w:rPr>
        <w:t>programe održavanja komunalne infrastrukture, građenje objekata i uređaja komunalne infrastrukture, te drugih objekata javne namjene iz područja socijale, predškolskog odgoja, školstva i drugo.</w:t>
      </w:r>
    </w:p>
    <w:p w14:paraId="4F28DDA6" w14:textId="77777777" w:rsidR="00FD509F" w:rsidRPr="00214039" w:rsidRDefault="00FD509F" w:rsidP="00FD509F">
      <w:pPr>
        <w:ind w:left="720"/>
        <w:rPr>
          <w:rFonts w:ascii="Arial" w:eastAsia="Calibri" w:hAnsi="Arial" w:cs="Arial"/>
        </w:rPr>
      </w:pPr>
    </w:p>
    <w:p w14:paraId="60C27D6E" w14:textId="0CE194CE" w:rsidR="00730A59" w:rsidRPr="00214039" w:rsidRDefault="00730A59">
      <w:pPr>
        <w:numPr>
          <w:ilvl w:val="0"/>
          <w:numId w:val="10"/>
        </w:numPr>
        <w:rPr>
          <w:rFonts w:ascii="Arial" w:eastAsia="Calibri" w:hAnsi="Arial" w:cs="Arial"/>
        </w:rPr>
      </w:pPr>
      <w:r w:rsidRPr="00214039">
        <w:rPr>
          <w:rFonts w:ascii="Arial" w:eastAsia="Calibri" w:hAnsi="Arial" w:cs="Arial"/>
        </w:rPr>
        <w:t xml:space="preserve">U okviru upravnog odjela rashodi za </w:t>
      </w:r>
      <w:r w:rsidR="00FD509F" w:rsidRPr="00214039">
        <w:rPr>
          <w:rFonts w:ascii="Arial" w:eastAsia="Calibri" w:hAnsi="Arial" w:cs="Arial"/>
        </w:rPr>
        <w:t xml:space="preserve">jednog </w:t>
      </w:r>
      <w:r w:rsidRPr="00214039">
        <w:rPr>
          <w:rFonts w:ascii="Arial" w:eastAsia="Calibri" w:hAnsi="Arial" w:cs="Arial"/>
        </w:rPr>
        <w:t xml:space="preserve">proračunska korisnika u nadležnosti odjela prikazani su u tablici u nastavku. </w:t>
      </w:r>
    </w:p>
    <w:p w14:paraId="2052CA57" w14:textId="63DC6279" w:rsidR="00730A59" w:rsidRPr="00214039" w:rsidRDefault="00214039" w:rsidP="00FD509F">
      <w:pPr>
        <w:contextualSpacing/>
        <w:jc w:val="center"/>
        <w:rPr>
          <w:rFonts w:ascii="Arial" w:eastAsia="Calibri" w:hAnsi="Arial" w:cs="Arial"/>
        </w:rPr>
      </w:pPr>
      <w:r w:rsidRPr="00214039">
        <w:rPr>
          <w:rFonts w:eastAsia="Calibri"/>
          <w:noProof/>
        </w:rPr>
        <w:drawing>
          <wp:inline distT="0" distB="0" distL="0" distR="0" wp14:anchorId="39303CC4" wp14:editId="42FB60EA">
            <wp:extent cx="7029881" cy="1131930"/>
            <wp:effectExtent l="0" t="0" r="0" b="0"/>
            <wp:docPr id="1638083699"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043623" cy="1134143"/>
                    </a:xfrm>
                    <a:prstGeom prst="rect">
                      <a:avLst/>
                    </a:prstGeom>
                    <a:noFill/>
                    <a:ln>
                      <a:noFill/>
                    </a:ln>
                  </pic:spPr>
                </pic:pic>
              </a:graphicData>
            </a:graphic>
          </wp:inline>
        </w:drawing>
      </w:r>
    </w:p>
    <w:p w14:paraId="50EC35D0" w14:textId="77777777" w:rsidR="00FD509F" w:rsidRPr="00214039" w:rsidRDefault="00FD509F" w:rsidP="00730A59">
      <w:pPr>
        <w:pStyle w:val="Odlomakpopisa"/>
        <w:ind w:left="1068"/>
        <w:contextualSpacing/>
        <w:rPr>
          <w:rFonts w:ascii="Arial" w:eastAsia="Calibri" w:hAnsi="Arial" w:cs="Arial"/>
          <w:u w:val="single"/>
        </w:rPr>
      </w:pPr>
    </w:p>
    <w:p w14:paraId="23293C3B" w14:textId="4B5362F5" w:rsidR="00730A59" w:rsidRPr="00214039" w:rsidRDefault="00FD509F" w:rsidP="00730A59">
      <w:pPr>
        <w:pStyle w:val="Odlomakpopisa"/>
        <w:ind w:left="1068"/>
        <w:contextualSpacing/>
        <w:rPr>
          <w:rFonts w:ascii="Arial" w:eastAsia="Calibri" w:hAnsi="Arial" w:cs="Arial"/>
          <w:u w:val="single"/>
        </w:rPr>
      </w:pPr>
      <w:r w:rsidRPr="00214039">
        <w:rPr>
          <w:rFonts w:ascii="Arial" w:eastAsia="Calibri" w:hAnsi="Arial" w:cs="Arial"/>
          <w:u w:val="single"/>
        </w:rPr>
        <w:t>Višak</w:t>
      </w:r>
      <w:r w:rsidR="00730A59" w:rsidRPr="00214039">
        <w:rPr>
          <w:rFonts w:ascii="Arial" w:eastAsia="Calibri" w:hAnsi="Arial" w:cs="Arial"/>
          <w:u w:val="single"/>
        </w:rPr>
        <w:t xml:space="preserve"> </w:t>
      </w:r>
      <w:r w:rsidR="00867213" w:rsidRPr="00214039">
        <w:rPr>
          <w:rFonts w:ascii="Arial" w:eastAsia="Calibri" w:hAnsi="Arial" w:cs="Arial"/>
          <w:u w:val="single"/>
        </w:rPr>
        <w:t xml:space="preserve">/ manjak </w:t>
      </w:r>
      <w:r w:rsidR="00730A59" w:rsidRPr="00214039">
        <w:rPr>
          <w:rFonts w:ascii="Arial" w:eastAsia="Calibri" w:hAnsi="Arial" w:cs="Arial"/>
          <w:u w:val="single"/>
        </w:rPr>
        <w:t>prihoda:</w:t>
      </w:r>
    </w:p>
    <w:p w14:paraId="7FF867FD" w14:textId="3CDF176F" w:rsidR="00730A59" w:rsidRPr="00214039" w:rsidRDefault="00730A59">
      <w:pPr>
        <w:pStyle w:val="Odlomakpopisa"/>
        <w:numPr>
          <w:ilvl w:val="0"/>
          <w:numId w:val="10"/>
        </w:numPr>
        <w:contextualSpacing/>
        <w:rPr>
          <w:rFonts w:ascii="Arial" w:eastAsia="Calibri" w:hAnsi="Arial" w:cs="Arial"/>
        </w:rPr>
      </w:pPr>
      <w:r w:rsidRPr="00214039">
        <w:rPr>
          <w:rFonts w:ascii="Arial" w:eastAsia="Calibri" w:hAnsi="Arial" w:cs="Arial"/>
        </w:rPr>
        <w:t>u financijskom planu ovog razdjela iskazani manjak prihoda podmiruje se iz izvora opći prihodi i primici te se u financijskom planu razdjela iskazuje kao prihod na 671 čime dolazi do uravnoteženosti financijskog plana</w:t>
      </w:r>
      <w:r w:rsidR="00867213" w:rsidRPr="00214039">
        <w:rPr>
          <w:rFonts w:ascii="Arial" w:eastAsia="Calibri" w:hAnsi="Arial" w:cs="Arial"/>
        </w:rPr>
        <w:t>. U godinama u kojima se ostvaruje višak prihoda isti koriste drugi upravni odjeli.</w:t>
      </w:r>
    </w:p>
    <w:p w14:paraId="3307750A" w14:textId="77777777" w:rsidR="00730A59" w:rsidRPr="00214039" w:rsidRDefault="00730A59" w:rsidP="00730A59">
      <w:pPr>
        <w:rPr>
          <w:lang w:eastAsia="hr-HR"/>
        </w:rPr>
      </w:pPr>
    </w:p>
    <w:p w14:paraId="4021DBF9" w14:textId="77777777" w:rsidR="00730A59" w:rsidRPr="00214039" w:rsidRDefault="00730A59">
      <w:pPr>
        <w:numPr>
          <w:ilvl w:val="0"/>
          <w:numId w:val="14"/>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214039">
        <w:rPr>
          <w:rFonts w:ascii="Arial" w:eastAsia="Calibri" w:hAnsi="Arial" w:cs="Arial"/>
          <w:b/>
        </w:rPr>
        <w:lastRenderedPageBreak/>
        <w:t>OBRAZLOŽENJE POSEBNOG DIJELA FINANCIJSKOG PLANA</w:t>
      </w:r>
    </w:p>
    <w:p w14:paraId="6E00A30A" w14:textId="77777777" w:rsidR="00730A59" w:rsidRPr="00214039" w:rsidRDefault="00730A59" w:rsidP="00730A59">
      <w:pPr>
        <w:rPr>
          <w:rFonts w:ascii="Arial" w:eastAsia="Calibri" w:hAnsi="Arial" w:cs="Arial"/>
          <w:b/>
        </w:rPr>
      </w:pPr>
    </w:p>
    <w:p w14:paraId="297BB0B1" w14:textId="664388B1" w:rsidR="00730A59" w:rsidRPr="00214039" w:rsidRDefault="00730A59" w:rsidP="00730A59">
      <w:pPr>
        <w:spacing w:before="1" w:line="244" w:lineRule="auto"/>
        <w:ind w:left="212" w:right="543"/>
        <w:rPr>
          <w:rFonts w:ascii="Arial" w:eastAsia="Calibri" w:hAnsi="Arial" w:cs="Arial"/>
        </w:rPr>
      </w:pPr>
      <w:r w:rsidRPr="00214039">
        <w:rPr>
          <w:rFonts w:ascii="Arial" w:eastAsia="Calibri" w:hAnsi="Arial" w:cs="Arial"/>
        </w:rPr>
        <w:t xml:space="preserve">Posebni dio financijskog plana iskazuje rashode i izdatke po organizacijskoj klasifikaciji, po ekonomskoj </w:t>
      </w:r>
      <w:r w:rsidR="00867213" w:rsidRPr="00214039">
        <w:rPr>
          <w:rFonts w:ascii="Arial" w:eastAsia="Calibri" w:hAnsi="Arial" w:cs="Arial"/>
        </w:rPr>
        <w:t>i</w:t>
      </w:r>
      <w:r w:rsidRPr="00214039">
        <w:rPr>
          <w:rFonts w:ascii="Arial" w:eastAsia="Calibri" w:hAnsi="Arial" w:cs="Arial"/>
        </w:rPr>
        <w:t xml:space="preserve"> programskoj</w:t>
      </w:r>
      <w:r w:rsidR="00867213" w:rsidRPr="00214039">
        <w:rPr>
          <w:rFonts w:ascii="Arial" w:eastAsia="Calibri" w:hAnsi="Arial" w:cs="Arial"/>
        </w:rPr>
        <w:t xml:space="preserve"> klasif</w:t>
      </w:r>
      <w:r w:rsidR="00704CE0" w:rsidRPr="00214039">
        <w:rPr>
          <w:rFonts w:ascii="Arial" w:eastAsia="Calibri" w:hAnsi="Arial" w:cs="Arial"/>
        </w:rPr>
        <w:t>i</w:t>
      </w:r>
      <w:r w:rsidR="00867213" w:rsidRPr="00214039">
        <w:rPr>
          <w:rFonts w:ascii="Arial" w:eastAsia="Calibri" w:hAnsi="Arial" w:cs="Arial"/>
        </w:rPr>
        <w:t>kaciji</w:t>
      </w:r>
      <w:r w:rsidRPr="00214039">
        <w:rPr>
          <w:rFonts w:ascii="Arial" w:eastAsia="Calibri" w:hAnsi="Arial" w:cs="Arial"/>
        </w:rPr>
        <w:t>, te izvorima financiranja.</w:t>
      </w:r>
    </w:p>
    <w:p w14:paraId="0BDCD277" w14:textId="77777777" w:rsidR="004E5D55" w:rsidRPr="00214039" w:rsidRDefault="004E5D55" w:rsidP="005A1E11">
      <w:pPr>
        <w:rPr>
          <w:rFonts w:ascii="Arial" w:eastAsia="Calibri" w:hAnsi="Arial" w:cs="Arial"/>
        </w:rPr>
      </w:pPr>
    </w:p>
    <w:p w14:paraId="1C858A2B" w14:textId="77777777" w:rsidR="004E5D55" w:rsidRPr="00214039" w:rsidRDefault="004E5D55" w:rsidP="005A1E11">
      <w:pPr>
        <w:rPr>
          <w:rFonts w:ascii="Arial" w:eastAsia="Calibri" w:hAnsi="Arial" w:cs="Arial"/>
        </w:rPr>
      </w:pPr>
    </w:p>
    <w:p w14:paraId="6C55E118" w14:textId="77777777" w:rsidR="004E5D55" w:rsidRPr="00214039" w:rsidRDefault="004E5D55" w:rsidP="004E5D55">
      <w:pPr>
        <w:pStyle w:val="Naslov4"/>
        <w:rPr>
          <w:rFonts w:eastAsia="Calibri"/>
        </w:rPr>
      </w:pPr>
      <w:bookmarkStart w:id="374" w:name="_Toc146005865"/>
      <w:bookmarkStart w:id="375" w:name="_Toc152222837"/>
      <w:bookmarkStart w:id="376" w:name="_Toc184388824"/>
      <w:r w:rsidRPr="00214039">
        <w:rPr>
          <w:rFonts w:eastAsia="Calibri"/>
        </w:rPr>
        <w:t>3.3.3.1.</w:t>
      </w:r>
      <w:r w:rsidRPr="00214039">
        <w:rPr>
          <w:rFonts w:eastAsia="Calibri"/>
        </w:rPr>
        <w:tab/>
        <w:t>GLAVA: (030 01) UO ZA KOMUNALNI SUSTAV I GOSPODARENJE NEKRETNINAMA</w:t>
      </w:r>
      <w:bookmarkEnd w:id="374"/>
      <w:bookmarkEnd w:id="375"/>
      <w:bookmarkEnd w:id="376"/>
    </w:p>
    <w:p w14:paraId="35A959AB" w14:textId="77777777" w:rsidR="004E5D55" w:rsidRPr="00214039" w:rsidRDefault="004E5D55" w:rsidP="004E5D55">
      <w:pPr>
        <w:rPr>
          <w:rFonts w:eastAsia="Calibri" w:cs="Arial"/>
        </w:rPr>
      </w:pPr>
    </w:p>
    <w:p w14:paraId="3CE1CA04" w14:textId="77777777" w:rsidR="004E5D55" w:rsidRPr="00214039" w:rsidRDefault="004E5D55" w:rsidP="004E5D55">
      <w:pPr>
        <w:rPr>
          <w:rFonts w:ascii="Arial" w:eastAsia="Calibri" w:hAnsi="Arial" w:cs="Arial"/>
        </w:rPr>
      </w:pPr>
      <w:r w:rsidRPr="00214039">
        <w:rPr>
          <w:rFonts w:ascii="Arial" w:eastAsia="Calibri" w:hAnsi="Arial" w:cs="Arial"/>
        </w:rPr>
        <w:t>Unutar razdjela 030, glave (030 01) izvode se slijedeći programi:</w:t>
      </w:r>
    </w:p>
    <w:p w14:paraId="3D0FCD93" w14:textId="77777777" w:rsidR="004E5D55" w:rsidRPr="00214039" w:rsidRDefault="004E5D55" w:rsidP="004E5D55">
      <w:pPr>
        <w:rPr>
          <w:rFonts w:ascii="Arial" w:hAnsi="Arial" w:cs="Arial"/>
          <w:sz w:val="16"/>
        </w:rPr>
      </w:pPr>
    </w:p>
    <w:tbl>
      <w:tblPr>
        <w:tblW w:w="13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01"/>
        <w:gridCol w:w="754"/>
        <w:gridCol w:w="11765"/>
      </w:tblGrid>
      <w:tr w:rsidR="00AF4584" w:rsidRPr="00214039" w14:paraId="053BF6ED" w14:textId="77777777" w:rsidTr="004E5D55">
        <w:tc>
          <w:tcPr>
            <w:tcW w:w="1401" w:type="dxa"/>
            <w:shd w:val="solid" w:color="B4B4B4" w:fill="auto"/>
            <w:vAlign w:val="center"/>
          </w:tcPr>
          <w:p w14:paraId="224E5D3E" w14:textId="77777777" w:rsidR="004E5D55" w:rsidRPr="00214039" w:rsidRDefault="004E5D55" w:rsidP="00414351">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335BC906" w14:textId="77777777" w:rsidR="004E5D55" w:rsidRPr="00214039" w:rsidRDefault="004E5D55" w:rsidP="00414351">
            <w:pPr>
              <w:shd w:val="clear" w:color="auto" w:fill="D9D9D9" w:themeFill="background1" w:themeFillShade="D9"/>
              <w:rPr>
                <w:rFonts w:ascii="Arial" w:hAnsi="Arial" w:cs="Arial"/>
                <w:b/>
              </w:rPr>
            </w:pPr>
            <w:r w:rsidRPr="00214039">
              <w:rPr>
                <w:rFonts w:ascii="Arial" w:hAnsi="Arial" w:cs="Arial"/>
                <w:b/>
              </w:rPr>
              <w:t>2012</w:t>
            </w:r>
          </w:p>
        </w:tc>
        <w:tc>
          <w:tcPr>
            <w:tcW w:w="11765" w:type="dxa"/>
            <w:shd w:val="solid" w:color="B4B4B4" w:fill="auto"/>
            <w:vAlign w:val="center"/>
          </w:tcPr>
          <w:p w14:paraId="633BB92E" w14:textId="77777777" w:rsidR="004E5D55" w:rsidRPr="00214039" w:rsidRDefault="004E5D55" w:rsidP="00414351">
            <w:pPr>
              <w:shd w:val="clear" w:color="auto" w:fill="D9D9D9" w:themeFill="background1" w:themeFillShade="D9"/>
              <w:rPr>
                <w:rFonts w:ascii="Arial" w:hAnsi="Arial" w:cs="Arial"/>
              </w:rPr>
            </w:pPr>
            <w:r w:rsidRPr="00214039">
              <w:rPr>
                <w:rFonts w:ascii="Arial" w:hAnsi="Arial" w:cs="Arial"/>
              </w:rPr>
              <w:t>Jamstveni fond i otplate kredita</w:t>
            </w:r>
          </w:p>
        </w:tc>
      </w:tr>
      <w:tr w:rsidR="00AF4584" w:rsidRPr="00214039" w14:paraId="1FA9BB6B" w14:textId="77777777" w:rsidTr="004E5D55">
        <w:tc>
          <w:tcPr>
            <w:tcW w:w="1401" w:type="dxa"/>
            <w:shd w:val="solid" w:color="B4B4B4" w:fill="auto"/>
            <w:vAlign w:val="center"/>
          </w:tcPr>
          <w:p w14:paraId="687C9413" w14:textId="77777777" w:rsidR="004E5D55" w:rsidRPr="00214039" w:rsidRDefault="004E5D55" w:rsidP="00414351">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0E497CAA" w14:textId="77777777" w:rsidR="004E5D55" w:rsidRPr="00214039" w:rsidRDefault="004E5D55" w:rsidP="00414351">
            <w:pPr>
              <w:shd w:val="clear" w:color="auto" w:fill="D9D9D9" w:themeFill="background1" w:themeFillShade="D9"/>
              <w:rPr>
                <w:rFonts w:ascii="Arial" w:hAnsi="Arial" w:cs="Arial"/>
                <w:b/>
              </w:rPr>
            </w:pPr>
            <w:r w:rsidRPr="00214039">
              <w:rPr>
                <w:rFonts w:ascii="Arial" w:hAnsi="Arial" w:cs="Arial"/>
                <w:b/>
              </w:rPr>
              <w:t>2072</w:t>
            </w:r>
          </w:p>
        </w:tc>
        <w:tc>
          <w:tcPr>
            <w:tcW w:w="11765" w:type="dxa"/>
            <w:shd w:val="solid" w:color="B4B4B4" w:fill="auto"/>
            <w:vAlign w:val="center"/>
          </w:tcPr>
          <w:p w14:paraId="34403E7B" w14:textId="77777777" w:rsidR="004E5D55" w:rsidRPr="00214039" w:rsidRDefault="004E5D55" w:rsidP="00414351">
            <w:pPr>
              <w:shd w:val="clear" w:color="auto" w:fill="D9D9D9" w:themeFill="background1" w:themeFillShade="D9"/>
              <w:rPr>
                <w:rFonts w:ascii="Arial" w:hAnsi="Arial" w:cs="Arial"/>
              </w:rPr>
            </w:pPr>
            <w:r w:rsidRPr="00214039">
              <w:rPr>
                <w:rFonts w:ascii="Arial" w:hAnsi="Arial" w:cs="Arial"/>
              </w:rPr>
              <w:t>Redovan rad udruga za vatrogastvo</w:t>
            </w:r>
          </w:p>
        </w:tc>
      </w:tr>
      <w:tr w:rsidR="00AF4584" w:rsidRPr="00214039" w14:paraId="55974D14" w14:textId="77777777" w:rsidTr="004E5D55">
        <w:tc>
          <w:tcPr>
            <w:tcW w:w="1401" w:type="dxa"/>
            <w:shd w:val="solid" w:color="B4B4B4" w:fill="auto"/>
            <w:vAlign w:val="center"/>
          </w:tcPr>
          <w:p w14:paraId="4D87BD54" w14:textId="77777777" w:rsidR="004E5D55" w:rsidRPr="00214039" w:rsidRDefault="004E5D55" w:rsidP="00414351">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6B7727F7" w14:textId="77777777" w:rsidR="004E5D55" w:rsidRPr="00214039" w:rsidRDefault="004E5D55" w:rsidP="00414351">
            <w:pPr>
              <w:shd w:val="clear" w:color="auto" w:fill="D9D9D9" w:themeFill="background1" w:themeFillShade="D9"/>
              <w:rPr>
                <w:rFonts w:ascii="Arial" w:hAnsi="Arial" w:cs="Arial"/>
                <w:b/>
              </w:rPr>
            </w:pPr>
            <w:r w:rsidRPr="00214039">
              <w:rPr>
                <w:rFonts w:ascii="Arial" w:hAnsi="Arial" w:cs="Arial"/>
                <w:b/>
              </w:rPr>
              <w:t>2073</w:t>
            </w:r>
          </w:p>
        </w:tc>
        <w:tc>
          <w:tcPr>
            <w:tcW w:w="11765" w:type="dxa"/>
            <w:shd w:val="solid" w:color="B4B4B4" w:fill="auto"/>
            <w:vAlign w:val="center"/>
          </w:tcPr>
          <w:p w14:paraId="55451083" w14:textId="77777777" w:rsidR="004E5D55" w:rsidRPr="00214039" w:rsidRDefault="004E5D55" w:rsidP="00414351">
            <w:pPr>
              <w:shd w:val="clear" w:color="auto" w:fill="D9D9D9" w:themeFill="background1" w:themeFillShade="D9"/>
              <w:rPr>
                <w:rFonts w:ascii="Arial" w:hAnsi="Arial" w:cs="Arial"/>
              </w:rPr>
            </w:pPr>
            <w:r w:rsidRPr="00214039">
              <w:rPr>
                <w:rFonts w:ascii="Arial" w:hAnsi="Arial" w:cs="Arial"/>
              </w:rPr>
              <w:t>Pripremne aktivnosti u protupožarnoj zaštiti, te zaštita i spašavanje</w:t>
            </w:r>
          </w:p>
        </w:tc>
      </w:tr>
      <w:tr w:rsidR="00AF4584" w:rsidRPr="00214039" w14:paraId="6FC11337" w14:textId="77777777" w:rsidTr="004E5D55">
        <w:tc>
          <w:tcPr>
            <w:tcW w:w="1401" w:type="dxa"/>
            <w:shd w:val="solid" w:color="B4B4B4" w:fill="auto"/>
            <w:vAlign w:val="center"/>
          </w:tcPr>
          <w:p w14:paraId="235BB1C5" w14:textId="66A7F8AC"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0FBF8C6A" w14:textId="54FBD4A5" w:rsidR="004E5D55" w:rsidRPr="00214039" w:rsidRDefault="004E5D55" w:rsidP="004E5D55">
            <w:pPr>
              <w:shd w:val="clear" w:color="auto" w:fill="D9D9D9" w:themeFill="background1" w:themeFillShade="D9"/>
              <w:rPr>
                <w:rFonts w:ascii="Arial" w:hAnsi="Arial" w:cs="Arial"/>
                <w:b/>
              </w:rPr>
            </w:pPr>
            <w:r w:rsidRPr="00214039">
              <w:rPr>
                <w:rFonts w:ascii="Arial" w:hAnsi="Arial" w:cs="Arial"/>
                <w:b/>
              </w:rPr>
              <w:t>2081</w:t>
            </w:r>
          </w:p>
        </w:tc>
        <w:tc>
          <w:tcPr>
            <w:tcW w:w="11765" w:type="dxa"/>
            <w:shd w:val="solid" w:color="B4B4B4" w:fill="auto"/>
            <w:vAlign w:val="center"/>
          </w:tcPr>
          <w:p w14:paraId="427A7AAD" w14:textId="5C19A8F0"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 prostornog uređenja</w:t>
            </w:r>
          </w:p>
        </w:tc>
      </w:tr>
      <w:tr w:rsidR="00AF4584" w:rsidRPr="00214039" w14:paraId="66C4A79E" w14:textId="77777777" w:rsidTr="004E5D55">
        <w:tc>
          <w:tcPr>
            <w:tcW w:w="1401" w:type="dxa"/>
            <w:shd w:val="solid" w:color="B4B4B4" w:fill="auto"/>
            <w:vAlign w:val="center"/>
          </w:tcPr>
          <w:p w14:paraId="2874C9CA"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236E15D6" w14:textId="77777777" w:rsidR="004E5D55" w:rsidRPr="00214039" w:rsidRDefault="004E5D55" w:rsidP="004E5D55">
            <w:pPr>
              <w:shd w:val="clear" w:color="auto" w:fill="D9D9D9" w:themeFill="background1" w:themeFillShade="D9"/>
              <w:rPr>
                <w:rFonts w:ascii="Arial" w:hAnsi="Arial" w:cs="Arial"/>
                <w:b/>
              </w:rPr>
            </w:pPr>
            <w:r w:rsidRPr="00214039">
              <w:rPr>
                <w:rFonts w:ascii="Arial" w:hAnsi="Arial" w:cs="Arial"/>
                <w:b/>
              </w:rPr>
              <w:t>2091</w:t>
            </w:r>
          </w:p>
        </w:tc>
        <w:tc>
          <w:tcPr>
            <w:tcW w:w="11765" w:type="dxa"/>
            <w:shd w:val="solid" w:color="B4B4B4" w:fill="auto"/>
            <w:vAlign w:val="center"/>
          </w:tcPr>
          <w:p w14:paraId="51488935"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Održavanje komunalne infrastrukture</w:t>
            </w:r>
          </w:p>
        </w:tc>
      </w:tr>
      <w:tr w:rsidR="00AF4584" w:rsidRPr="00214039" w14:paraId="0D0FC429" w14:textId="77777777" w:rsidTr="004E5D55">
        <w:tc>
          <w:tcPr>
            <w:tcW w:w="1401" w:type="dxa"/>
            <w:shd w:val="solid" w:color="B4B4B4" w:fill="auto"/>
            <w:vAlign w:val="center"/>
          </w:tcPr>
          <w:p w14:paraId="215F51C9"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60D14962" w14:textId="77777777" w:rsidR="004E5D55" w:rsidRPr="00214039" w:rsidRDefault="004E5D55" w:rsidP="004E5D55">
            <w:pPr>
              <w:shd w:val="clear" w:color="auto" w:fill="D9D9D9" w:themeFill="background1" w:themeFillShade="D9"/>
              <w:rPr>
                <w:rFonts w:ascii="Arial" w:hAnsi="Arial" w:cs="Arial"/>
                <w:b/>
              </w:rPr>
            </w:pPr>
            <w:r w:rsidRPr="00214039">
              <w:rPr>
                <w:rFonts w:ascii="Arial" w:hAnsi="Arial" w:cs="Arial"/>
                <w:b/>
              </w:rPr>
              <w:t>2092</w:t>
            </w:r>
          </w:p>
        </w:tc>
        <w:tc>
          <w:tcPr>
            <w:tcW w:w="11765" w:type="dxa"/>
            <w:shd w:val="solid" w:color="B4B4B4" w:fill="auto"/>
            <w:vAlign w:val="center"/>
          </w:tcPr>
          <w:p w14:paraId="57F92BBD"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Gradnja komunalne infrastrukture</w:t>
            </w:r>
          </w:p>
        </w:tc>
      </w:tr>
      <w:tr w:rsidR="00AF4584" w:rsidRPr="00214039" w14:paraId="4B878009" w14:textId="77777777" w:rsidTr="004E5D55">
        <w:tc>
          <w:tcPr>
            <w:tcW w:w="1401" w:type="dxa"/>
            <w:shd w:val="solid" w:color="B4B4B4" w:fill="auto"/>
            <w:vAlign w:val="center"/>
          </w:tcPr>
          <w:p w14:paraId="30E50BD9"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5E044B16" w14:textId="77777777" w:rsidR="004E5D55" w:rsidRPr="00214039" w:rsidRDefault="004E5D55" w:rsidP="004E5D55">
            <w:pPr>
              <w:shd w:val="clear" w:color="auto" w:fill="D9D9D9" w:themeFill="background1" w:themeFillShade="D9"/>
              <w:rPr>
                <w:rFonts w:ascii="Arial" w:hAnsi="Arial" w:cs="Arial"/>
                <w:b/>
              </w:rPr>
            </w:pPr>
            <w:r w:rsidRPr="00214039">
              <w:rPr>
                <w:rFonts w:ascii="Arial" w:hAnsi="Arial" w:cs="Arial"/>
                <w:b/>
              </w:rPr>
              <w:t>2093</w:t>
            </w:r>
          </w:p>
        </w:tc>
        <w:tc>
          <w:tcPr>
            <w:tcW w:w="11765" w:type="dxa"/>
            <w:shd w:val="solid" w:color="B4B4B4" w:fill="auto"/>
            <w:vAlign w:val="center"/>
          </w:tcPr>
          <w:p w14:paraId="65C1813A"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Izgradnja objekata i uređaja, te nabava opreme za prijevoz putnika, održavanje čistoće, odlaganje komunalnog otpada i tržnice</w:t>
            </w:r>
          </w:p>
        </w:tc>
      </w:tr>
      <w:tr w:rsidR="00AF4584" w:rsidRPr="00214039" w14:paraId="649DC7BC" w14:textId="77777777" w:rsidTr="004E5D55">
        <w:tc>
          <w:tcPr>
            <w:tcW w:w="1401" w:type="dxa"/>
            <w:shd w:val="solid" w:color="B4B4B4" w:fill="auto"/>
            <w:vAlign w:val="center"/>
          </w:tcPr>
          <w:p w14:paraId="2847BDAD"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6344589B" w14:textId="77777777" w:rsidR="004E5D55" w:rsidRPr="00214039" w:rsidRDefault="004E5D55" w:rsidP="004E5D55">
            <w:pPr>
              <w:shd w:val="clear" w:color="auto" w:fill="D9D9D9" w:themeFill="background1" w:themeFillShade="D9"/>
              <w:rPr>
                <w:rFonts w:ascii="Arial" w:hAnsi="Arial" w:cs="Arial"/>
                <w:b/>
              </w:rPr>
            </w:pPr>
            <w:r w:rsidRPr="00214039">
              <w:rPr>
                <w:rFonts w:ascii="Arial" w:hAnsi="Arial" w:cs="Arial"/>
                <w:b/>
              </w:rPr>
              <w:t>2094</w:t>
            </w:r>
          </w:p>
        </w:tc>
        <w:tc>
          <w:tcPr>
            <w:tcW w:w="11765" w:type="dxa"/>
            <w:shd w:val="solid" w:color="B4B4B4" w:fill="auto"/>
            <w:vAlign w:val="center"/>
          </w:tcPr>
          <w:p w14:paraId="50082C71"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Plan gradnje komunalnih vodnih građevina: Izgradnja objekata i uređaja, te nabava opreme za opskrbu pitkom vodom, odvodnja</w:t>
            </w:r>
          </w:p>
        </w:tc>
      </w:tr>
      <w:tr w:rsidR="00AF4584" w:rsidRPr="00214039" w14:paraId="29B9C0DD" w14:textId="77777777" w:rsidTr="004E5D55">
        <w:tc>
          <w:tcPr>
            <w:tcW w:w="1401" w:type="dxa"/>
            <w:shd w:val="solid" w:color="B4B4B4" w:fill="auto"/>
            <w:vAlign w:val="center"/>
          </w:tcPr>
          <w:p w14:paraId="14046B97"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08A02FBD" w14:textId="77777777" w:rsidR="004E5D55" w:rsidRPr="00214039" w:rsidRDefault="004E5D55" w:rsidP="004E5D55">
            <w:pPr>
              <w:shd w:val="clear" w:color="auto" w:fill="D9D9D9" w:themeFill="background1" w:themeFillShade="D9"/>
              <w:rPr>
                <w:rFonts w:ascii="Arial" w:hAnsi="Arial" w:cs="Arial"/>
                <w:b/>
              </w:rPr>
            </w:pPr>
            <w:r w:rsidRPr="00214039">
              <w:rPr>
                <w:rFonts w:ascii="Arial" w:hAnsi="Arial" w:cs="Arial"/>
                <w:b/>
              </w:rPr>
              <w:t>2095</w:t>
            </w:r>
          </w:p>
        </w:tc>
        <w:tc>
          <w:tcPr>
            <w:tcW w:w="11765" w:type="dxa"/>
            <w:shd w:val="solid" w:color="B4B4B4" w:fill="auto"/>
            <w:vAlign w:val="center"/>
          </w:tcPr>
          <w:p w14:paraId="04541BC3"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Energetska učinkovitost</w:t>
            </w:r>
          </w:p>
        </w:tc>
      </w:tr>
      <w:tr w:rsidR="00AF4584" w:rsidRPr="00214039" w14:paraId="00721449" w14:textId="77777777" w:rsidTr="004E5D55">
        <w:tc>
          <w:tcPr>
            <w:tcW w:w="1401" w:type="dxa"/>
            <w:shd w:val="solid" w:color="B4B4B4" w:fill="auto"/>
            <w:vAlign w:val="center"/>
          </w:tcPr>
          <w:p w14:paraId="56289A87"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6EBD0861" w14:textId="77777777" w:rsidR="004E5D55" w:rsidRPr="00214039" w:rsidRDefault="004E5D55" w:rsidP="004E5D55">
            <w:pPr>
              <w:shd w:val="clear" w:color="auto" w:fill="D9D9D9" w:themeFill="background1" w:themeFillShade="D9"/>
              <w:rPr>
                <w:rFonts w:ascii="Arial" w:hAnsi="Arial" w:cs="Arial"/>
                <w:b/>
              </w:rPr>
            </w:pPr>
            <w:r w:rsidRPr="00214039">
              <w:rPr>
                <w:rFonts w:ascii="Arial" w:hAnsi="Arial" w:cs="Arial"/>
                <w:b/>
              </w:rPr>
              <w:t>2096</w:t>
            </w:r>
          </w:p>
        </w:tc>
        <w:tc>
          <w:tcPr>
            <w:tcW w:w="11765" w:type="dxa"/>
            <w:shd w:val="solid" w:color="B4B4B4" w:fill="auto"/>
            <w:vAlign w:val="center"/>
          </w:tcPr>
          <w:p w14:paraId="64F75B2F"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 gradnje građevina za gospodarenje komunalnim otpadom</w:t>
            </w:r>
          </w:p>
        </w:tc>
      </w:tr>
      <w:tr w:rsidR="00AF4584" w:rsidRPr="007D5CE1" w14:paraId="69E44254" w14:textId="77777777" w:rsidTr="004E5D55">
        <w:tc>
          <w:tcPr>
            <w:tcW w:w="1401" w:type="dxa"/>
            <w:shd w:val="solid" w:color="B4B4B4" w:fill="auto"/>
            <w:vAlign w:val="center"/>
          </w:tcPr>
          <w:p w14:paraId="3380F1D0"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74C9825D" w14:textId="77777777" w:rsidR="004E5D55" w:rsidRPr="00BA7898" w:rsidRDefault="004E5D55" w:rsidP="004E5D55">
            <w:pPr>
              <w:shd w:val="clear" w:color="auto" w:fill="D9D9D9" w:themeFill="background1" w:themeFillShade="D9"/>
              <w:rPr>
                <w:rFonts w:ascii="Arial" w:hAnsi="Arial" w:cs="Arial"/>
                <w:b/>
                <w:bCs/>
              </w:rPr>
            </w:pPr>
            <w:r w:rsidRPr="00BA7898">
              <w:rPr>
                <w:rFonts w:ascii="Arial" w:hAnsi="Arial" w:cs="Arial"/>
                <w:b/>
                <w:bCs/>
              </w:rPr>
              <w:t>2097</w:t>
            </w:r>
          </w:p>
        </w:tc>
        <w:tc>
          <w:tcPr>
            <w:tcW w:w="11765" w:type="dxa"/>
            <w:shd w:val="solid" w:color="B4B4B4" w:fill="auto"/>
            <w:vAlign w:val="center"/>
          </w:tcPr>
          <w:p w14:paraId="719B3244" w14:textId="36B4DF61"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Redovan rad UO za prostorno uređenje, zaštitu okoliša, komunalni sustav i gospodarenje nekretninama, - povremeni opći troškovi u nadležnosti odjela</w:t>
            </w:r>
          </w:p>
        </w:tc>
      </w:tr>
      <w:tr w:rsidR="00AF4584" w:rsidRPr="00214039" w14:paraId="0A93FD05" w14:textId="77777777" w:rsidTr="004E5D55">
        <w:tc>
          <w:tcPr>
            <w:tcW w:w="1401" w:type="dxa"/>
            <w:shd w:val="solid" w:color="B4B4B4" w:fill="auto"/>
            <w:vAlign w:val="center"/>
          </w:tcPr>
          <w:p w14:paraId="74D17272"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222068C4" w14:textId="77777777" w:rsidR="004E5D55" w:rsidRPr="00214039" w:rsidRDefault="004E5D55" w:rsidP="004E5D55">
            <w:pPr>
              <w:shd w:val="clear" w:color="auto" w:fill="D9D9D9" w:themeFill="background1" w:themeFillShade="D9"/>
              <w:rPr>
                <w:rFonts w:ascii="Arial" w:hAnsi="Arial" w:cs="Arial"/>
                <w:b/>
              </w:rPr>
            </w:pPr>
            <w:r w:rsidRPr="00214039">
              <w:rPr>
                <w:rFonts w:ascii="Arial" w:hAnsi="Arial" w:cs="Arial"/>
                <w:b/>
              </w:rPr>
              <w:t>2098</w:t>
            </w:r>
          </w:p>
        </w:tc>
        <w:tc>
          <w:tcPr>
            <w:tcW w:w="11765" w:type="dxa"/>
            <w:shd w:val="solid" w:color="B4B4B4" w:fill="auto"/>
            <w:vAlign w:val="center"/>
          </w:tcPr>
          <w:p w14:paraId="505FE9AA"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 gospodarenja otpadom</w:t>
            </w:r>
          </w:p>
        </w:tc>
      </w:tr>
      <w:tr w:rsidR="00AF4584" w:rsidRPr="00214039" w14:paraId="0AD97562" w14:textId="77777777" w:rsidTr="004E5D55">
        <w:tc>
          <w:tcPr>
            <w:tcW w:w="1401" w:type="dxa"/>
            <w:shd w:val="solid" w:color="B4B4B4" w:fill="auto"/>
            <w:vAlign w:val="center"/>
          </w:tcPr>
          <w:p w14:paraId="6A5E6F9F"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43ED198D" w14:textId="77777777" w:rsidR="004E5D55" w:rsidRPr="00214039" w:rsidRDefault="004E5D55" w:rsidP="004E5D55">
            <w:pPr>
              <w:shd w:val="clear" w:color="auto" w:fill="D9D9D9" w:themeFill="background1" w:themeFillShade="D9"/>
              <w:rPr>
                <w:rFonts w:ascii="Arial" w:hAnsi="Arial" w:cs="Arial"/>
                <w:b/>
              </w:rPr>
            </w:pPr>
            <w:r w:rsidRPr="00214039">
              <w:rPr>
                <w:rFonts w:ascii="Arial" w:hAnsi="Arial" w:cs="Arial"/>
                <w:b/>
              </w:rPr>
              <w:t>2099</w:t>
            </w:r>
          </w:p>
        </w:tc>
        <w:tc>
          <w:tcPr>
            <w:tcW w:w="11765" w:type="dxa"/>
            <w:shd w:val="solid" w:color="B4B4B4" w:fill="auto"/>
            <w:vAlign w:val="center"/>
          </w:tcPr>
          <w:p w14:paraId="79FA1A8C"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 sanitarno veterinarskih aktivnosti i zaštita okoliša</w:t>
            </w:r>
          </w:p>
        </w:tc>
      </w:tr>
      <w:tr w:rsidR="00AF4584" w:rsidRPr="00214039" w14:paraId="070DCB21" w14:textId="77777777" w:rsidTr="004E5D55">
        <w:tc>
          <w:tcPr>
            <w:tcW w:w="1401" w:type="dxa"/>
            <w:shd w:val="solid" w:color="B4B4B4" w:fill="auto"/>
            <w:vAlign w:val="center"/>
          </w:tcPr>
          <w:p w14:paraId="5378E247"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5F8DA80A" w14:textId="77777777" w:rsidR="004E5D55" w:rsidRPr="00214039" w:rsidRDefault="004E5D55" w:rsidP="004E5D55">
            <w:pPr>
              <w:shd w:val="clear" w:color="auto" w:fill="D9D9D9" w:themeFill="background1" w:themeFillShade="D9"/>
              <w:rPr>
                <w:rFonts w:ascii="Arial" w:hAnsi="Arial" w:cs="Arial"/>
                <w:b/>
              </w:rPr>
            </w:pPr>
            <w:r w:rsidRPr="00214039">
              <w:rPr>
                <w:rFonts w:ascii="Arial" w:hAnsi="Arial" w:cs="Arial"/>
                <w:b/>
              </w:rPr>
              <w:t>2101</w:t>
            </w:r>
          </w:p>
        </w:tc>
        <w:tc>
          <w:tcPr>
            <w:tcW w:w="11765" w:type="dxa"/>
            <w:shd w:val="solid" w:color="B4B4B4" w:fill="auto"/>
            <w:vAlign w:val="center"/>
          </w:tcPr>
          <w:p w14:paraId="58747733"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Izgradnja i uređenje objekata javne namjene – predškolski odgoj i školstvo</w:t>
            </w:r>
          </w:p>
        </w:tc>
      </w:tr>
      <w:tr w:rsidR="00AF4584" w:rsidRPr="00214039" w14:paraId="35C4D8E5" w14:textId="77777777" w:rsidTr="004E5D55">
        <w:tc>
          <w:tcPr>
            <w:tcW w:w="1401" w:type="dxa"/>
            <w:shd w:val="solid" w:color="B4B4B4" w:fill="auto"/>
            <w:vAlign w:val="center"/>
          </w:tcPr>
          <w:p w14:paraId="37365E2C"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3BC785C4" w14:textId="77777777" w:rsidR="004E5D55" w:rsidRPr="00214039" w:rsidRDefault="004E5D55" w:rsidP="004E5D55">
            <w:pPr>
              <w:shd w:val="clear" w:color="auto" w:fill="D9D9D9" w:themeFill="background1" w:themeFillShade="D9"/>
              <w:rPr>
                <w:rFonts w:ascii="Arial" w:hAnsi="Arial" w:cs="Arial"/>
                <w:b/>
              </w:rPr>
            </w:pPr>
            <w:r w:rsidRPr="00214039">
              <w:rPr>
                <w:rFonts w:ascii="Arial" w:hAnsi="Arial" w:cs="Arial"/>
                <w:b/>
              </w:rPr>
              <w:t>2102</w:t>
            </w:r>
          </w:p>
        </w:tc>
        <w:tc>
          <w:tcPr>
            <w:tcW w:w="11765" w:type="dxa"/>
            <w:shd w:val="solid" w:color="B4B4B4" w:fill="auto"/>
            <w:vAlign w:val="center"/>
          </w:tcPr>
          <w:p w14:paraId="70638A7D"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Izgradnja i uređenje objekata javne namjene - sport</w:t>
            </w:r>
          </w:p>
        </w:tc>
      </w:tr>
      <w:tr w:rsidR="00AF4584" w:rsidRPr="00214039" w14:paraId="53C266A0" w14:textId="77777777" w:rsidTr="004E5D55">
        <w:tc>
          <w:tcPr>
            <w:tcW w:w="1401" w:type="dxa"/>
            <w:shd w:val="solid" w:color="B4B4B4" w:fill="auto"/>
            <w:vAlign w:val="center"/>
          </w:tcPr>
          <w:p w14:paraId="5BC189DA"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2AD26708" w14:textId="77777777" w:rsidR="004E5D55" w:rsidRPr="00214039" w:rsidRDefault="004E5D55" w:rsidP="004E5D55">
            <w:pPr>
              <w:shd w:val="clear" w:color="auto" w:fill="D9D9D9" w:themeFill="background1" w:themeFillShade="D9"/>
              <w:rPr>
                <w:rFonts w:ascii="Arial" w:hAnsi="Arial" w:cs="Arial"/>
                <w:b/>
              </w:rPr>
            </w:pPr>
            <w:r w:rsidRPr="00214039">
              <w:rPr>
                <w:rFonts w:ascii="Arial" w:hAnsi="Arial" w:cs="Arial"/>
                <w:b/>
              </w:rPr>
              <w:t>2103</w:t>
            </w:r>
          </w:p>
        </w:tc>
        <w:tc>
          <w:tcPr>
            <w:tcW w:w="11765" w:type="dxa"/>
            <w:shd w:val="solid" w:color="B4B4B4" w:fill="auto"/>
            <w:vAlign w:val="center"/>
          </w:tcPr>
          <w:p w14:paraId="64C77AE4"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Izgradnja i uređenje objekata javne namjene – socijalna skrb i zdravstvo</w:t>
            </w:r>
          </w:p>
        </w:tc>
      </w:tr>
      <w:tr w:rsidR="00AF4584" w:rsidRPr="00214039" w14:paraId="698F0EE6" w14:textId="77777777" w:rsidTr="004E5D55">
        <w:tc>
          <w:tcPr>
            <w:tcW w:w="1401" w:type="dxa"/>
            <w:shd w:val="solid" w:color="B4B4B4" w:fill="auto"/>
            <w:vAlign w:val="center"/>
          </w:tcPr>
          <w:p w14:paraId="63E7F43F"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5491F2D9" w14:textId="77777777" w:rsidR="004E5D55" w:rsidRPr="00214039" w:rsidRDefault="004E5D55" w:rsidP="004E5D55">
            <w:pPr>
              <w:shd w:val="clear" w:color="auto" w:fill="D9D9D9" w:themeFill="background1" w:themeFillShade="D9"/>
              <w:rPr>
                <w:rFonts w:ascii="Arial" w:hAnsi="Arial" w:cs="Arial"/>
                <w:b/>
              </w:rPr>
            </w:pPr>
            <w:r w:rsidRPr="00214039">
              <w:rPr>
                <w:rFonts w:ascii="Arial" w:hAnsi="Arial" w:cs="Arial"/>
                <w:b/>
              </w:rPr>
              <w:t>2104</w:t>
            </w:r>
          </w:p>
        </w:tc>
        <w:tc>
          <w:tcPr>
            <w:tcW w:w="11765" w:type="dxa"/>
            <w:shd w:val="solid" w:color="B4B4B4" w:fill="auto"/>
            <w:vAlign w:val="center"/>
          </w:tcPr>
          <w:p w14:paraId="7E1E4020"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Izgradnja i uređenje objekata javne namjene – kultura, turizam i religija</w:t>
            </w:r>
          </w:p>
        </w:tc>
      </w:tr>
      <w:tr w:rsidR="00AF4584" w:rsidRPr="00214039" w14:paraId="3021C0FB" w14:textId="77777777" w:rsidTr="004E5D55">
        <w:tc>
          <w:tcPr>
            <w:tcW w:w="1401" w:type="dxa"/>
            <w:shd w:val="solid" w:color="B4B4B4" w:fill="auto"/>
            <w:vAlign w:val="center"/>
          </w:tcPr>
          <w:p w14:paraId="303B7063"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73534FD7" w14:textId="77777777" w:rsidR="004E5D55" w:rsidRPr="00214039" w:rsidRDefault="004E5D55" w:rsidP="004E5D55">
            <w:pPr>
              <w:shd w:val="clear" w:color="auto" w:fill="D9D9D9" w:themeFill="background1" w:themeFillShade="D9"/>
              <w:rPr>
                <w:rFonts w:ascii="Arial" w:hAnsi="Arial" w:cs="Arial"/>
                <w:b/>
              </w:rPr>
            </w:pPr>
            <w:r w:rsidRPr="00214039">
              <w:rPr>
                <w:rFonts w:ascii="Arial" w:hAnsi="Arial" w:cs="Arial"/>
                <w:b/>
              </w:rPr>
              <w:t>2105</w:t>
            </w:r>
          </w:p>
        </w:tc>
        <w:tc>
          <w:tcPr>
            <w:tcW w:w="11765" w:type="dxa"/>
            <w:shd w:val="solid" w:color="B4B4B4" w:fill="auto"/>
            <w:vAlign w:val="center"/>
          </w:tcPr>
          <w:p w14:paraId="5E2AEF0D"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Kapitalna ulaganja u poslovne i druge objekte, nabava imovine i projekti</w:t>
            </w:r>
          </w:p>
        </w:tc>
      </w:tr>
      <w:tr w:rsidR="00AF4584" w:rsidRPr="00214039" w14:paraId="3931B9FC" w14:textId="77777777" w:rsidTr="004E5D55">
        <w:tc>
          <w:tcPr>
            <w:tcW w:w="1401" w:type="dxa"/>
            <w:shd w:val="solid" w:color="B4B4B4" w:fill="auto"/>
            <w:vAlign w:val="center"/>
          </w:tcPr>
          <w:p w14:paraId="19F52F4F"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6E24A02B" w14:textId="77777777" w:rsidR="004E5D55" w:rsidRPr="00214039" w:rsidRDefault="004E5D55" w:rsidP="004E5D55">
            <w:pPr>
              <w:shd w:val="clear" w:color="auto" w:fill="D9D9D9" w:themeFill="background1" w:themeFillShade="D9"/>
              <w:rPr>
                <w:rFonts w:ascii="Arial" w:hAnsi="Arial" w:cs="Arial"/>
                <w:b/>
              </w:rPr>
            </w:pPr>
            <w:r w:rsidRPr="00214039">
              <w:rPr>
                <w:rFonts w:ascii="Arial" w:hAnsi="Arial" w:cs="Arial"/>
                <w:b/>
              </w:rPr>
              <w:t>2106</w:t>
            </w:r>
          </w:p>
        </w:tc>
        <w:tc>
          <w:tcPr>
            <w:tcW w:w="11765" w:type="dxa"/>
            <w:shd w:val="solid" w:color="B4B4B4" w:fill="auto"/>
            <w:vAlign w:val="center"/>
          </w:tcPr>
          <w:p w14:paraId="0E2193DA"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Izgradnja i uređenje objekata javne namjene – pomorsko dobro</w:t>
            </w:r>
          </w:p>
        </w:tc>
      </w:tr>
      <w:tr w:rsidR="00AF4584" w:rsidRPr="00214039" w14:paraId="79FBA68E" w14:textId="77777777" w:rsidTr="004E5D55">
        <w:tc>
          <w:tcPr>
            <w:tcW w:w="1401" w:type="dxa"/>
            <w:shd w:val="solid" w:color="B4B4B4" w:fill="auto"/>
            <w:vAlign w:val="center"/>
          </w:tcPr>
          <w:p w14:paraId="43B8BD55"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PROGRAM</w:t>
            </w:r>
          </w:p>
        </w:tc>
        <w:tc>
          <w:tcPr>
            <w:tcW w:w="754" w:type="dxa"/>
            <w:shd w:val="solid" w:color="B4B4B4" w:fill="auto"/>
            <w:vAlign w:val="center"/>
          </w:tcPr>
          <w:p w14:paraId="214435FB" w14:textId="77777777" w:rsidR="004E5D55" w:rsidRPr="00214039" w:rsidRDefault="004E5D55" w:rsidP="004E5D55">
            <w:pPr>
              <w:shd w:val="clear" w:color="auto" w:fill="D9D9D9" w:themeFill="background1" w:themeFillShade="D9"/>
              <w:rPr>
                <w:rFonts w:ascii="Arial" w:hAnsi="Arial" w:cs="Arial"/>
                <w:b/>
              </w:rPr>
            </w:pPr>
            <w:r w:rsidRPr="00214039">
              <w:rPr>
                <w:rFonts w:ascii="Arial" w:hAnsi="Arial" w:cs="Arial"/>
                <w:b/>
              </w:rPr>
              <w:t>2109</w:t>
            </w:r>
          </w:p>
        </w:tc>
        <w:tc>
          <w:tcPr>
            <w:tcW w:w="11765" w:type="dxa"/>
            <w:shd w:val="solid" w:color="B4B4B4" w:fill="auto"/>
            <w:vAlign w:val="center"/>
          </w:tcPr>
          <w:p w14:paraId="50D79854" w14:textId="77777777" w:rsidR="004E5D55" w:rsidRPr="00214039" w:rsidRDefault="004E5D55" w:rsidP="004E5D55">
            <w:pPr>
              <w:shd w:val="clear" w:color="auto" w:fill="D9D9D9" w:themeFill="background1" w:themeFillShade="D9"/>
              <w:rPr>
                <w:rFonts w:ascii="Arial" w:hAnsi="Arial" w:cs="Arial"/>
              </w:rPr>
            </w:pPr>
            <w:r w:rsidRPr="00214039">
              <w:rPr>
                <w:rFonts w:ascii="Arial" w:hAnsi="Arial" w:cs="Arial"/>
              </w:rPr>
              <w:t>Razvoj i sigurnost prometa</w:t>
            </w:r>
          </w:p>
        </w:tc>
      </w:tr>
    </w:tbl>
    <w:p w14:paraId="0B7DD842" w14:textId="77777777" w:rsidR="004E5D55" w:rsidRPr="00214039" w:rsidRDefault="004E5D55" w:rsidP="004E5D55">
      <w:pPr>
        <w:rPr>
          <w:rFonts w:ascii="Arial" w:hAnsi="Arial" w:cs="Arial"/>
          <w:sz w:val="16"/>
        </w:rPr>
      </w:pPr>
    </w:p>
    <w:p w14:paraId="668FFD80" w14:textId="77777777" w:rsidR="004E5D55" w:rsidRPr="00F35D40" w:rsidRDefault="004E5D55" w:rsidP="004E5D55">
      <w:pPr>
        <w:rPr>
          <w:rFonts w:ascii="Arial" w:eastAsia="Calibri" w:hAnsi="Arial" w:cs="Arial"/>
        </w:rPr>
      </w:pPr>
    </w:p>
    <w:p w14:paraId="372FC46E" w14:textId="77777777" w:rsidR="006E02F5" w:rsidRPr="00F35D40" w:rsidRDefault="006E02F5" w:rsidP="004E5D55">
      <w:pPr>
        <w:rPr>
          <w:rFonts w:ascii="Arial" w:eastAsia="Calibri" w:hAnsi="Arial" w:cs="Arial"/>
        </w:rPr>
      </w:pPr>
    </w:p>
    <w:p w14:paraId="1F7EBEFF" w14:textId="77777777" w:rsidR="006E02F5" w:rsidRDefault="006E02F5" w:rsidP="004E5D55">
      <w:pPr>
        <w:rPr>
          <w:rFonts w:ascii="Arial" w:eastAsia="Calibri" w:hAnsi="Arial" w:cs="Arial"/>
        </w:rPr>
      </w:pPr>
    </w:p>
    <w:p w14:paraId="2F5F08D6" w14:textId="77777777" w:rsidR="00BA7898" w:rsidRPr="00214039" w:rsidRDefault="00BA7898" w:rsidP="004E5D55">
      <w:pPr>
        <w:rPr>
          <w:rFonts w:ascii="Arial" w:eastAsia="Calibri" w:hAnsi="Arial" w:cs="Arial"/>
        </w:rPr>
      </w:pPr>
    </w:p>
    <w:p w14:paraId="7751541D" w14:textId="77777777" w:rsidR="006E02F5" w:rsidRPr="00214039" w:rsidRDefault="006E02F5" w:rsidP="004E5D55">
      <w:pPr>
        <w:rPr>
          <w:rFonts w:ascii="Arial" w:eastAsia="Calibri" w:hAnsi="Arial" w:cs="Arial"/>
        </w:rPr>
      </w:pPr>
    </w:p>
    <w:p w14:paraId="05BDBE00" w14:textId="77777777" w:rsidR="006E02F5" w:rsidRPr="00214039" w:rsidRDefault="006E02F5" w:rsidP="004E5D55">
      <w:pPr>
        <w:rPr>
          <w:rFonts w:ascii="Arial" w:eastAsia="Calibri" w:hAnsi="Arial" w:cs="Arial"/>
        </w:rPr>
      </w:pPr>
    </w:p>
    <w:p w14:paraId="4BBB8804" w14:textId="77777777" w:rsidR="006E02F5" w:rsidRPr="00214039" w:rsidRDefault="006E02F5" w:rsidP="004E5D55">
      <w:pPr>
        <w:rPr>
          <w:rFonts w:ascii="Arial" w:eastAsia="Calibri" w:hAnsi="Arial" w:cs="Arial"/>
        </w:rPr>
      </w:pPr>
    </w:p>
    <w:p w14:paraId="3CFD16CE" w14:textId="77777777" w:rsidR="004E5D55" w:rsidRPr="00214039" w:rsidRDefault="004E5D55" w:rsidP="004E5D55">
      <w:pPr>
        <w:pStyle w:val="Naslov3"/>
        <w:rPr>
          <w:rFonts w:eastAsia="Calibri"/>
        </w:rPr>
      </w:pPr>
      <w:bookmarkStart w:id="377" w:name="_Toc152222838"/>
      <w:bookmarkStart w:id="378" w:name="_Toc184388825"/>
      <w:r w:rsidRPr="00214039">
        <w:rPr>
          <w:rFonts w:eastAsia="Calibri"/>
        </w:rPr>
        <w:lastRenderedPageBreak/>
        <w:t>Program (2012): Jamstveni fond i otplate kredita</w:t>
      </w:r>
      <w:bookmarkEnd w:id="377"/>
      <w:bookmarkEnd w:id="378"/>
    </w:p>
    <w:p w14:paraId="1551E5AE" w14:textId="77777777" w:rsidR="004E5D55" w:rsidRPr="00BA7898" w:rsidRDefault="004E5D55" w:rsidP="005A1E11">
      <w:pPr>
        <w:rPr>
          <w:rFonts w:ascii="Arial" w:eastAsia="Calibri"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2757"/>
      </w:tblGrid>
      <w:tr w:rsidR="000B653B" w:rsidRPr="00AF4584" w14:paraId="3297A6A8" w14:textId="77777777" w:rsidTr="00414351">
        <w:tc>
          <w:tcPr>
            <w:tcW w:w="1668" w:type="dxa"/>
            <w:tcBorders>
              <w:top w:val="dotted" w:sz="4" w:space="0" w:color="auto"/>
              <w:left w:val="dotted" w:sz="4" w:space="0" w:color="auto"/>
              <w:bottom w:val="dotted" w:sz="4" w:space="0" w:color="auto"/>
              <w:right w:val="dotted" w:sz="4" w:space="0" w:color="auto"/>
            </w:tcBorders>
          </w:tcPr>
          <w:bookmarkEnd w:id="373"/>
          <w:p w14:paraId="775A23DD" w14:textId="7CB08267" w:rsidR="000B653B" w:rsidRPr="000B653B" w:rsidRDefault="000B653B" w:rsidP="000B653B">
            <w:pPr>
              <w:rPr>
                <w:rFonts w:ascii="Arial" w:eastAsia="Calibri" w:hAnsi="Arial" w:cs="Arial"/>
              </w:rPr>
            </w:pPr>
            <w:r w:rsidRPr="000B653B">
              <w:rPr>
                <w:rFonts w:ascii="Arial" w:eastAsia="Calibri" w:hAnsi="Arial" w:cs="Arial"/>
              </w:rPr>
              <w:t>OPIS PROGRAMA:</w:t>
            </w:r>
          </w:p>
        </w:tc>
        <w:tc>
          <w:tcPr>
            <w:tcW w:w="12757" w:type="dxa"/>
            <w:tcBorders>
              <w:top w:val="dotted" w:sz="4" w:space="0" w:color="auto"/>
              <w:left w:val="dotted" w:sz="4" w:space="0" w:color="auto"/>
              <w:bottom w:val="dotted" w:sz="4" w:space="0" w:color="auto"/>
              <w:right w:val="dotted" w:sz="4" w:space="0" w:color="auto"/>
            </w:tcBorders>
            <w:vAlign w:val="bottom"/>
          </w:tcPr>
          <w:p w14:paraId="581ED9D5" w14:textId="5EEB084E" w:rsidR="000B653B" w:rsidRPr="000B653B" w:rsidRDefault="000B653B" w:rsidP="000B653B">
            <w:pPr>
              <w:rPr>
                <w:rFonts w:ascii="Arial" w:eastAsia="Calibri" w:hAnsi="Arial" w:cs="Arial"/>
              </w:rPr>
            </w:pPr>
            <w:r w:rsidRPr="000B653B">
              <w:rPr>
                <w:rFonts w:ascii="Arial" w:eastAsia="Calibri" w:hAnsi="Arial" w:cs="Arial"/>
              </w:rPr>
              <w:t>Cilj programa je osiguravanje financijskih sredstava za otplate kamata i glavnice za primljene kredite, kao i jamstvene zalihe za dana društvima u vlasništvu Općine.</w:t>
            </w:r>
          </w:p>
        </w:tc>
      </w:tr>
      <w:tr w:rsidR="000B653B" w:rsidRPr="00AF4584" w14:paraId="2343006E" w14:textId="77777777" w:rsidTr="00414351">
        <w:tc>
          <w:tcPr>
            <w:tcW w:w="1668" w:type="dxa"/>
            <w:tcBorders>
              <w:top w:val="dotted" w:sz="4" w:space="0" w:color="auto"/>
              <w:left w:val="dotted" w:sz="4" w:space="0" w:color="auto"/>
              <w:bottom w:val="dotted" w:sz="4" w:space="0" w:color="auto"/>
              <w:right w:val="dotted" w:sz="4" w:space="0" w:color="auto"/>
            </w:tcBorders>
          </w:tcPr>
          <w:p w14:paraId="7EE1528B" w14:textId="1F8864DE" w:rsidR="000B653B" w:rsidRPr="00BA7898" w:rsidRDefault="000B653B" w:rsidP="000B653B">
            <w:pPr>
              <w:rPr>
                <w:rFonts w:ascii="Arial" w:eastAsia="Calibri" w:hAnsi="Arial" w:cs="Arial"/>
                <w:sz w:val="16"/>
                <w:szCs w:val="16"/>
              </w:rPr>
            </w:pPr>
            <w:r w:rsidRPr="00BA7898">
              <w:rPr>
                <w:rFonts w:ascii="Arial" w:eastAsia="Calibri" w:hAnsi="Arial" w:cs="Arial"/>
                <w:sz w:val="16"/>
                <w:szCs w:val="16"/>
              </w:rPr>
              <w:t>ZAKONSKE I DRUGE PRAVNE OSNOVE PROGRAMA:</w:t>
            </w:r>
          </w:p>
        </w:tc>
        <w:tc>
          <w:tcPr>
            <w:tcW w:w="12757" w:type="dxa"/>
            <w:tcBorders>
              <w:top w:val="dotted" w:sz="4" w:space="0" w:color="auto"/>
              <w:left w:val="dotted" w:sz="4" w:space="0" w:color="auto"/>
              <w:bottom w:val="dotted" w:sz="4" w:space="0" w:color="auto"/>
              <w:right w:val="dotted" w:sz="4" w:space="0" w:color="auto"/>
            </w:tcBorders>
          </w:tcPr>
          <w:p w14:paraId="2528A4B2" w14:textId="625341AF" w:rsidR="000B653B" w:rsidRPr="000B653B" w:rsidRDefault="000B653B" w:rsidP="000B653B">
            <w:pPr>
              <w:rPr>
                <w:rFonts w:ascii="Arial" w:eastAsia="Calibri" w:hAnsi="Arial" w:cs="Arial"/>
              </w:rPr>
            </w:pPr>
            <w:r w:rsidRPr="000B653B">
              <w:rPr>
                <w:rFonts w:ascii="Arial" w:eastAsia="Calibri" w:hAnsi="Arial" w:cs="Arial"/>
              </w:rPr>
              <w:t>Zakon o lokalnoj i područnoj (regionalnoj) samoupravi (NN 33/01, 60/01, 129/05, 109/07, 125/08, 36/09, 150/11, 144/12, 19/13, 137/15, 98/19, 144/20), Zakon o proračunu (144/21), Pravilnik o postupku dugoročnog zaduživanja te davanju jamstava i suglasnosti jedinica lokalne i područne (regionalne) samouprave (Narodne novine 67/22), Zakon o javnoj nabavi (Narodne novine 120/16, 114/22), Statut, drugi propisi.</w:t>
            </w:r>
          </w:p>
        </w:tc>
      </w:tr>
      <w:tr w:rsidR="000B653B" w:rsidRPr="00AF4584" w14:paraId="239D46FE" w14:textId="77777777" w:rsidTr="00414351">
        <w:tc>
          <w:tcPr>
            <w:tcW w:w="1668" w:type="dxa"/>
            <w:tcBorders>
              <w:top w:val="dotted" w:sz="4" w:space="0" w:color="auto"/>
              <w:left w:val="dotted" w:sz="4" w:space="0" w:color="auto"/>
              <w:bottom w:val="dotted" w:sz="4" w:space="0" w:color="auto"/>
              <w:right w:val="dotted" w:sz="4" w:space="0" w:color="auto"/>
            </w:tcBorders>
          </w:tcPr>
          <w:p w14:paraId="5C74458A" w14:textId="73106F69" w:rsidR="000B653B" w:rsidRPr="000B653B" w:rsidRDefault="000B653B" w:rsidP="000B653B">
            <w:pPr>
              <w:rPr>
                <w:rFonts w:ascii="Arial" w:eastAsia="Calibri" w:hAnsi="Arial" w:cs="Arial"/>
              </w:rPr>
            </w:pPr>
            <w:r w:rsidRPr="000B653B">
              <w:rPr>
                <w:rFonts w:ascii="Arial" w:eastAsia="Calibri" w:hAnsi="Arial" w:cs="Arial"/>
              </w:rPr>
              <w:t xml:space="preserve">Opći </w:t>
            </w:r>
            <w:r w:rsidRPr="000B653B">
              <w:rPr>
                <w:rFonts w:ascii="Arial" w:eastAsia="Calibri" w:hAnsi="Arial" w:cs="Arial"/>
                <w:b/>
              </w:rPr>
              <w:t>cilj</w:t>
            </w:r>
            <w:r w:rsidRPr="000B653B">
              <w:rPr>
                <w:rFonts w:ascii="Arial" w:eastAsia="Calibri" w:hAnsi="Arial" w:cs="Arial"/>
              </w:rPr>
              <w:t>:</w:t>
            </w:r>
          </w:p>
        </w:tc>
        <w:tc>
          <w:tcPr>
            <w:tcW w:w="12757" w:type="dxa"/>
            <w:tcBorders>
              <w:top w:val="dotted" w:sz="4" w:space="0" w:color="auto"/>
              <w:left w:val="dotted" w:sz="4" w:space="0" w:color="auto"/>
              <w:bottom w:val="dotted" w:sz="4" w:space="0" w:color="auto"/>
              <w:right w:val="dotted" w:sz="4" w:space="0" w:color="auto"/>
            </w:tcBorders>
            <w:vAlign w:val="bottom"/>
          </w:tcPr>
          <w:p w14:paraId="0438507A" w14:textId="77777777" w:rsidR="000B653B" w:rsidRPr="000B653B" w:rsidRDefault="000B653B" w:rsidP="000B653B">
            <w:pPr>
              <w:rPr>
                <w:rFonts w:ascii="Arial" w:hAnsi="Arial" w:cs="Arial"/>
              </w:rPr>
            </w:pPr>
            <w:r w:rsidRPr="000B653B">
              <w:rPr>
                <w:rFonts w:ascii="Arial" w:eastAsia="Calibri" w:hAnsi="Arial" w:cs="Arial"/>
              </w:rPr>
              <w:t>Pravovremeno podmirivanje obveza, te učinkovito upravljanje nekretninama financiranim iz kredita</w:t>
            </w:r>
            <w:r w:rsidRPr="000B653B">
              <w:rPr>
                <w:rFonts w:ascii="Arial" w:hAnsi="Arial" w:cs="Arial"/>
              </w:rPr>
              <w:t xml:space="preserve"> </w:t>
            </w:r>
          </w:p>
          <w:p w14:paraId="7F7419A7" w14:textId="77777777" w:rsidR="000B653B" w:rsidRPr="000B653B" w:rsidRDefault="000B653B" w:rsidP="000B653B">
            <w:pPr>
              <w:rPr>
                <w:rFonts w:ascii="Arial" w:eastAsia="Calibri" w:hAnsi="Arial" w:cs="Arial"/>
              </w:rPr>
            </w:pPr>
            <w:r w:rsidRPr="000B653B">
              <w:rPr>
                <w:rFonts w:ascii="Arial" w:hAnsi="Arial" w:cs="Arial"/>
              </w:rPr>
              <w:t>Cilj programa – otplate kredita - je osiguranje pravovremenog i redovnog podmirenja obveza proizašlih iz stvorenih kreditnih obveza Općine u skladu s dinamikom otplate utvrđenom ugovorima o kreditima</w:t>
            </w:r>
            <w:r w:rsidRPr="000B653B">
              <w:rPr>
                <w:rFonts w:ascii="Arial" w:eastAsia="Calibri" w:hAnsi="Arial" w:cs="Arial"/>
              </w:rPr>
              <w:t>.</w:t>
            </w:r>
          </w:p>
          <w:p w14:paraId="0FC2149B" w14:textId="24092ADC" w:rsidR="000B653B" w:rsidRPr="000B653B" w:rsidRDefault="000B653B" w:rsidP="000B653B">
            <w:pPr>
              <w:rPr>
                <w:rFonts w:ascii="Arial" w:eastAsia="Calibri" w:hAnsi="Arial" w:cs="Arial"/>
              </w:rPr>
            </w:pPr>
            <w:r w:rsidRPr="000B653B">
              <w:rPr>
                <w:rFonts w:ascii="Arial" w:eastAsia="Calibri" w:hAnsi="Arial" w:cs="Arial"/>
              </w:rPr>
              <w:t xml:space="preserve">Cilj programa – jamstveni fond - je osiguranje pravovremenog podmirenja obveza u slučaju protestiranja jamstva. </w:t>
            </w:r>
          </w:p>
        </w:tc>
      </w:tr>
      <w:tr w:rsidR="000B653B" w:rsidRPr="00AF4584" w14:paraId="5EFC878E" w14:textId="77777777" w:rsidTr="00414351">
        <w:tc>
          <w:tcPr>
            <w:tcW w:w="1668" w:type="dxa"/>
            <w:tcBorders>
              <w:top w:val="dotted" w:sz="4" w:space="0" w:color="auto"/>
              <w:left w:val="dotted" w:sz="4" w:space="0" w:color="auto"/>
              <w:bottom w:val="dotted" w:sz="4" w:space="0" w:color="auto"/>
              <w:right w:val="dotted" w:sz="4" w:space="0" w:color="auto"/>
            </w:tcBorders>
            <w:vAlign w:val="bottom"/>
          </w:tcPr>
          <w:p w14:paraId="26B6F3D5" w14:textId="27F5ABF8" w:rsidR="000B653B" w:rsidRPr="000B653B" w:rsidRDefault="000B653B" w:rsidP="000B653B">
            <w:pPr>
              <w:rPr>
                <w:rFonts w:ascii="Arial" w:eastAsia="Calibri" w:hAnsi="Arial" w:cs="Arial"/>
              </w:rPr>
            </w:pPr>
            <w:r w:rsidRPr="000B653B">
              <w:rPr>
                <w:rFonts w:ascii="Arial" w:eastAsia="Calibri" w:hAnsi="Arial" w:cs="Arial"/>
              </w:rPr>
              <w:t>POSEBNI CILJEVI:</w:t>
            </w:r>
          </w:p>
        </w:tc>
        <w:tc>
          <w:tcPr>
            <w:tcW w:w="12757" w:type="dxa"/>
            <w:tcBorders>
              <w:top w:val="dotted" w:sz="4" w:space="0" w:color="auto"/>
              <w:left w:val="dotted" w:sz="4" w:space="0" w:color="auto"/>
              <w:bottom w:val="dotted" w:sz="4" w:space="0" w:color="auto"/>
              <w:right w:val="dotted" w:sz="4" w:space="0" w:color="auto"/>
            </w:tcBorders>
            <w:vAlign w:val="bottom"/>
          </w:tcPr>
          <w:p w14:paraId="3A4F5AC2" w14:textId="77777777" w:rsidR="000B653B" w:rsidRPr="000B653B" w:rsidRDefault="000B653B" w:rsidP="000B653B">
            <w:pPr>
              <w:rPr>
                <w:rFonts w:ascii="Arial" w:eastAsia="Calibri" w:hAnsi="Arial" w:cs="Arial"/>
              </w:rPr>
            </w:pPr>
            <w:r w:rsidRPr="000B653B">
              <w:rPr>
                <w:rFonts w:ascii="Arial" w:eastAsia="Calibri" w:hAnsi="Arial" w:cs="Arial"/>
              </w:rPr>
              <w:t>Osigurati sredstva za redovno funkcioniranje Općine u skladu s proračunskim mogućnostima, te povećanje efikasnosti istih, kao i provođenje mjera efikasnog korištenja sredstava proračuna i ostvarenje ušteda.</w:t>
            </w:r>
          </w:p>
          <w:p w14:paraId="1159A31D" w14:textId="77777777" w:rsidR="000B653B" w:rsidRPr="000B653B" w:rsidRDefault="000B653B" w:rsidP="000B653B">
            <w:pPr>
              <w:numPr>
                <w:ilvl w:val="0"/>
                <w:numId w:val="7"/>
              </w:numPr>
              <w:ind w:left="347" w:hanging="284"/>
              <w:rPr>
                <w:rFonts w:ascii="Arial" w:hAnsi="Arial" w:cs="Arial"/>
              </w:rPr>
            </w:pPr>
            <w:r w:rsidRPr="000B653B">
              <w:rPr>
                <w:rFonts w:ascii="Arial" w:eastAsia="Calibri" w:hAnsi="Arial" w:cs="Arial"/>
              </w:rPr>
              <w:t>Redovita otplata kredita u skladu s otplatnim planom, kao i osiguravanje sredstava za nepredviđene rashode koji se mogu javiti u slučaju neočekivanih promjena tečaja, rasta kamatnih stopa ili slično.</w:t>
            </w:r>
          </w:p>
          <w:p w14:paraId="36D352D2" w14:textId="77777777" w:rsidR="000B653B" w:rsidRPr="000B653B" w:rsidRDefault="000B653B" w:rsidP="000B653B">
            <w:pPr>
              <w:numPr>
                <w:ilvl w:val="0"/>
                <w:numId w:val="7"/>
              </w:numPr>
              <w:ind w:left="347" w:hanging="284"/>
              <w:rPr>
                <w:rFonts w:ascii="Arial" w:hAnsi="Arial" w:cs="Arial"/>
              </w:rPr>
            </w:pPr>
            <w:r w:rsidRPr="000B653B">
              <w:rPr>
                <w:rFonts w:ascii="Arial" w:hAnsi="Arial" w:cs="Arial"/>
              </w:rPr>
              <w:t>Izvršenje svih financijskih obveza prema bankama po postojećim zaduženjima, u ugovornim rokovima, bez dodatnih troškova zateznih kamata i sl.</w:t>
            </w:r>
          </w:p>
          <w:p w14:paraId="53B4ED32" w14:textId="641D2079" w:rsidR="000B653B" w:rsidRPr="000B653B" w:rsidRDefault="000B653B" w:rsidP="000B653B">
            <w:pPr>
              <w:numPr>
                <w:ilvl w:val="0"/>
                <w:numId w:val="7"/>
              </w:numPr>
              <w:ind w:left="347" w:hanging="284"/>
              <w:rPr>
                <w:rFonts w:ascii="Arial" w:hAnsi="Arial" w:cs="Arial"/>
              </w:rPr>
            </w:pPr>
            <w:r w:rsidRPr="000B653B">
              <w:rPr>
                <w:rFonts w:ascii="Arial" w:eastAsia="Calibri" w:hAnsi="Arial" w:cs="Arial"/>
              </w:rPr>
              <w:t>Izvršenje obveza u slučaju protestiranja jamstva bez dodatnih troškova zateznih kamata i sl.</w:t>
            </w:r>
          </w:p>
        </w:tc>
      </w:tr>
    </w:tbl>
    <w:p w14:paraId="2F1C9EC3" w14:textId="10A9CF49" w:rsidR="005A1E11" w:rsidRPr="00BA7898" w:rsidRDefault="005A1E11" w:rsidP="005A1E11">
      <w:pPr>
        <w:rPr>
          <w:rFonts w:ascii="Arial" w:eastAsia="Calibri" w:hAnsi="Arial" w:cs="Arial"/>
          <w:sz w:val="12"/>
        </w:rPr>
      </w:pPr>
    </w:p>
    <w:p w14:paraId="64920388" w14:textId="0A404ED5" w:rsidR="00795AD0" w:rsidRPr="000B653B" w:rsidRDefault="00795AD0">
      <w:pPr>
        <w:pStyle w:val="Odlomakpopisa"/>
        <w:numPr>
          <w:ilvl w:val="0"/>
          <w:numId w:val="18"/>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0B653B">
        <w:rPr>
          <w:rFonts w:ascii="Arial" w:eastAsia="Calibri" w:hAnsi="Arial" w:cs="Arial"/>
          <w:b/>
        </w:rPr>
        <w:t>Procjena i ishodište potrebnih sredstava za aktivnosti unutar programa</w:t>
      </w:r>
    </w:p>
    <w:p w14:paraId="277317E0" w14:textId="77777777" w:rsidR="00795AD0" w:rsidRPr="000B653B" w:rsidRDefault="00795AD0" w:rsidP="005A1E11">
      <w:pPr>
        <w:rPr>
          <w:rFonts w:ascii="Arial" w:eastAsia="Calibri" w:hAnsi="Arial" w:cs="Arial"/>
        </w:rPr>
      </w:pPr>
    </w:p>
    <w:p w14:paraId="7EE7DC87" w14:textId="77777777" w:rsidR="004E5D55" w:rsidRPr="000B653B" w:rsidRDefault="004E5D55" w:rsidP="004E5D55">
      <w:pPr>
        <w:rPr>
          <w:rFonts w:ascii="Arial" w:eastAsia="Calibri" w:hAnsi="Arial" w:cs="Arial"/>
        </w:rPr>
      </w:pPr>
      <w:r w:rsidRPr="000B653B">
        <w:rPr>
          <w:rFonts w:ascii="Arial" w:eastAsia="Calibri" w:hAnsi="Arial" w:cs="Arial"/>
        </w:rPr>
        <w:t>Aktivnosti iskazane u slijedećem pregledu (razdoblje izvršenja 2013.-2018.) su završene prethodnih godina.</w:t>
      </w:r>
    </w:p>
    <w:p w14:paraId="20041770" w14:textId="77777777" w:rsidR="004E5D55" w:rsidRPr="000B653B" w:rsidRDefault="004E5D55" w:rsidP="004E5D55">
      <w:pPr>
        <w:ind w:left="780"/>
        <w:rPr>
          <w:rFonts w:ascii="Arial" w:eastAsia="Calibri" w:hAnsi="Arial" w:cs="Arial"/>
        </w:rPr>
      </w:pPr>
    </w:p>
    <w:p w14:paraId="5803E8D8" w14:textId="77777777" w:rsidR="004E5D55" w:rsidRPr="000B653B" w:rsidRDefault="004E5D55" w:rsidP="004E5D55">
      <w:pPr>
        <w:ind w:left="780"/>
        <w:jc w:val="center"/>
        <w:rPr>
          <w:rFonts w:ascii="Arial" w:eastAsia="Calibri" w:hAnsi="Arial" w:cs="Arial"/>
        </w:rPr>
      </w:pPr>
      <w:r w:rsidRPr="000B653B">
        <w:rPr>
          <w:noProof/>
        </w:rPr>
        <w:drawing>
          <wp:inline distT="0" distB="0" distL="0" distR="0" wp14:anchorId="68512F45" wp14:editId="650AAC8D">
            <wp:extent cx="5686605" cy="1889910"/>
            <wp:effectExtent l="0" t="0" r="0" b="0"/>
            <wp:docPr id="466185044"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92115" cy="1891741"/>
                    </a:xfrm>
                    <a:prstGeom prst="rect">
                      <a:avLst/>
                    </a:prstGeom>
                    <a:noFill/>
                    <a:ln>
                      <a:noFill/>
                    </a:ln>
                  </pic:spPr>
                </pic:pic>
              </a:graphicData>
            </a:graphic>
          </wp:inline>
        </w:drawing>
      </w:r>
    </w:p>
    <w:p w14:paraId="29089969" w14:textId="77777777" w:rsidR="004E5D55" w:rsidRPr="000B653B" w:rsidRDefault="004E5D55">
      <w:pPr>
        <w:numPr>
          <w:ilvl w:val="0"/>
          <w:numId w:val="2"/>
        </w:numPr>
        <w:rPr>
          <w:rFonts w:ascii="Arial" w:eastAsia="Calibri" w:hAnsi="Arial" w:cs="Arial"/>
        </w:rPr>
      </w:pPr>
      <w:r w:rsidRPr="000B653B">
        <w:rPr>
          <w:rFonts w:ascii="Arial" w:eastAsia="Calibri" w:hAnsi="Arial" w:cs="Arial"/>
        </w:rPr>
        <w:t>Krediti iz prethodne tablice su otplaćeni, a jamstva su istekla.</w:t>
      </w:r>
    </w:p>
    <w:p w14:paraId="49F21D0C" w14:textId="77777777" w:rsidR="004E5D55" w:rsidRPr="000B653B" w:rsidRDefault="004E5D55" w:rsidP="004E5D55">
      <w:pPr>
        <w:rPr>
          <w:rFonts w:ascii="Arial" w:eastAsia="Calibri" w:hAnsi="Arial" w:cs="Arial"/>
          <w:sz w:val="10"/>
          <w:szCs w:val="10"/>
        </w:rPr>
      </w:pPr>
    </w:p>
    <w:p w14:paraId="43190DED" w14:textId="08635AE5" w:rsidR="005A1E11" w:rsidRPr="000B653B" w:rsidRDefault="00647558" w:rsidP="005A1E11">
      <w:pPr>
        <w:rPr>
          <w:rFonts w:ascii="Arial" w:eastAsia="Calibri" w:hAnsi="Arial" w:cs="Arial"/>
        </w:rPr>
      </w:pPr>
      <w:r w:rsidRPr="000B653B">
        <w:rPr>
          <w:rFonts w:ascii="Arial" w:eastAsia="Calibri" w:hAnsi="Arial" w:cs="Arial"/>
        </w:rPr>
        <w:t>Izvršenje aktivnosti sadržanih u ovom programu za 2013.-2023., plan za 2024., izvršenje za 1-6/2024., plan za 2025. i projekcije za 2026.-2027. iskazuju se u valuti EURO kako slijedi:</w:t>
      </w:r>
    </w:p>
    <w:p w14:paraId="44CAE3ED" w14:textId="4F648C30" w:rsidR="00795AD0" w:rsidRPr="000B653B" w:rsidRDefault="000B653B" w:rsidP="00795AD0">
      <w:pPr>
        <w:rPr>
          <w:rFonts w:ascii="Arial" w:eastAsia="Calibri" w:hAnsi="Arial" w:cs="Arial"/>
        </w:rPr>
      </w:pPr>
      <w:r w:rsidRPr="000B653B">
        <w:rPr>
          <w:rFonts w:eastAsia="Calibri"/>
          <w:noProof/>
        </w:rPr>
        <w:lastRenderedPageBreak/>
        <w:drawing>
          <wp:inline distT="0" distB="0" distL="0" distR="0" wp14:anchorId="389E9C22" wp14:editId="4F820DF6">
            <wp:extent cx="9251950" cy="3797300"/>
            <wp:effectExtent l="0" t="0" r="6350" b="0"/>
            <wp:docPr id="12153933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251950" cy="3797300"/>
                    </a:xfrm>
                    <a:prstGeom prst="rect">
                      <a:avLst/>
                    </a:prstGeom>
                    <a:noFill/>
                    <a:ln>
                      <a:noFill/>
                    </a:ln>
                  </pic:spPr>
                </pic:pic>
              </a:graphicData>
            </a:graphic>
          </wp:inline>
        </w:drawing>
      </w:r>
    </w:p>
    <w:p w14:paraId="225340AA" w14:textId="3696D5FD" w:rsidR="005A1E11" w:rsidRPr="000B653B" w:rsidRDefault="005A1E11">
      <w:pPr>
        <w:numPr>
          <w:ilvl w:val="0"/>
          <w:numId w:val="2"/>
        </w:numPr>
        <w:rPr>
          <w:rFonts w:ascii="Arial" w:eastAsia="Calibri" w:hAnsi="Arial" w:cs="Arial"/>
        </w:rPr>
      </w:pPr>
      <w:r w:rsidRPr="000B653B">
        <w:rPr>
          <w:rFonts w:ascii="Arial" w:eastAsia="Calibri" w:hAnsi="Arial" w:cs="Arial"/>
        </w:rPr>
        <w:t>*Od 2019. godine cjelokupni troškovi vezani uz otplatu kredita i jamstvenu zalihu se iskazuju unutar upravnog odjela unutar kojeg je upravljanje nekretninama (PROGRAM 2012 Jamstveni fond i otplate kredita), dok su se do 2019. ovi rashodi iskazivali kroz razdjel 020, u dijelu 020 01.</w:t>
      </w:r>
    </w:p>
    <w:p w14:paraId="30F04635" w14:textId="77777777" w:rsidR="00B317DE" w:rsidRPr="000B653B" w:rsidRDefault="00B317DE" w:rsidP="00B317DE">
      <w:pPr>
        <w:rPr>
          <w:rFonts w:ascii="Arial" w:eastAsia="Calibri" w:hAnsi="Arial" w:cs="Arial"/>
        </w:rPr>
      </w:pPr>
    </w:p>
    <w:p w14:paraId="6EE47A45" w14:textId="30FE903D" w:rsidR="005A1E11" w:rsidRPr="000B653B" w:rsidRDefault="005A1E11" w:rsidP="00B317DE">
      <w:pPr>
        <w:rPr>
          <w:rFonts w:ascii="Arial" w:eastAsia="Calibri" w:hAnsi="Arial" w:cs="Arial"/>
        </w:rPr>
      </w:pPr>
      <w:r w:rsidRPr="000B653B">
        <w:rPr>
          <w:rFonts w:ascii="Arial" w:eastAsia="Calibri" w:hAnsi="Arial" w:cs="Arial"/>
        </w:rPr>
        <w:t>Otplate iz ranijih godina u okviru novog programa se daju radi praćenja i usporedbe.</w:t>
      </w:r>
    </w:p>
    <w:p w14:paraId="2B7395F6" w14:textId="77777777" w:rsidR="005A1E11" w:rsidRPr="000B653B" w:rsidRDefault="005A1E11" w:rsidP="005A1E11">
      <w:pPr>
        <w:rPr>
          <w:rFonts w:ascii="Arial" w:eastAsia="Calibri" w:hAnsi="Arial" w:cs="Arial"/>
          <w:i/>
        </w:rPr>
      </w:pPr>
      <w:r w:rsidRPr="000B653B">
        <w:rPr>
          <w:rFonts w:ascii="Arial" w:eastAsia="Calibri" w:hAnsi="Arial" w:cs="Arial"/>
          <w:b/>
        </w:rPr>
        <w:t>Ishodište i pokazatelji na kojima se zasnivaju izračuni i ocjene</w:t>
      </w:r>
      <w:r w:rsidRPr="000B653B">
        <w:rPr>
          <w:rFonts w:ascii="Arial" w:eastAsia="Calibri" w:hAnsi="Arial" w:cs="Arial"/>
        </w:rPr>
        <w:t xml:space="preserve"> </w:t>
      </w:r>
      <w:r w:rsidRPr="000B653B">
        <w:rPr>
          <w:rFonts w:ascii="Arial" w:eastAsia="Calibri" w:hAnsi="Arial" w:cs="Arial"/>
          <w:b/>
        </w:rPr>
        <w:t>potrebnih sredstava za provođenje programa:</w:t>
      </w:r>
      <w:r w:rsidRPr="000B653B">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0C4CC10F" w14:textId="0070D987" w:rsidR="005A1E11" w:rsidRPr="000B653B" w:rsidRDefault="005A1E11" w:rsidP="005A1E11">
      <w:pPr>
        <w:shd w:val="clear" w:color="auto" w:fill="FFFFFF"/>
        <w:rPr>
          <w:rFonts w:ascii="Arial" w:eastAsia="Calibri" w:hAnsi="Arial" w:cs="Arial"/>
        </w:rPr>
      </w:pPr>
      <w:r w:rsidRPr="000B653B">
        <w:rPr>
          <w:rFonts w:ascii="Arial" w:eastAsia="Calibri" w:hAnsi="Arial" w:cs="Arial"/>
          <w:b/>
        </w:rPr>
        <w:t>Izvještaj o postignutim ciljevima i rezultatima programa temeljenim na pokazateljima uspješnosti u prethodnoj godini</w:t>
      </w:r>
      <w:r w:rsidRPr="000B653B">
        <w:rPr>
          <w:rFonts w:ascii="Arial" w:eastAsia="Calibri" w:hAnsi="Arial" w:cs="Arial"/>
        </w:rPr>
        <w:t xml:space="preserve">: Izvršenje </w:t>
      </w:r>
      <w:r w:rsidR="00916659" w:rsidRPr="000B653B">
        <w:rPr>
          <w:rFonts w:ascii="Arial" w:eastAsia="Calibri" w:hAnsi="Arial" w:cs="Arial"/>
        </w:rPr>
        <w:t>prvog polugodišta 202</w:t>
      </w:r>
      <w:r w:rsidR="000B653B">
        <w:rPr>
          <w:rFonts w:ascii="Arial" w:eastAsia="Calibri" w:hAnsi="Arial" w:cs="Arial"/>
        </w:rPr>
        <w:t>4</w:t>
      </w:r>
      <w:r w:rsidR="00916659" w:rsidRPr="000B653B">
        <w:rPr>
          <w:rFonts w:ascii="Arial" w:eastAsia="Calibri" w:hAnsi="Arial" w:cs="Arial"/>
        </w:rPr>
        <w:t xml:space="preserve">. godine </w:t>
      </w:r>
      <w:r w:rsidRPr="000B653B">
        <w:rPr>
          <w:rFonts w:ascii="Arial" w:eastAsia="Calibri" w:hAnsi="Arial" w:cs="Arial"/>
        </w:rPr>
        <w:t>je u okviru očekivanih vrijednosti.</w:t>
      </w:r>
    </w:p>
    <w:p w14:paraId="779702E2" w14:textId="77777777" w:rsidR="005A1E11" w:rsidRPr="000B653B" w:rsidRDefault="005A1E11" w:rsidP="005A1E11">
      <w:pPr>
        <w:shd w:val="clear" w:color="auto" w:fill="FFFFFF"/>
        <w:rPr>
          <w:rFonts w:ascii="Arial" w:eastAsia="Calibri" w:hAnsi="Arial" w:cs="Arial"/>
        </w:rPr>
      </w:pPr>
    </w:p>
    <w:p w14:paraId="04FD2173" w14:textId="73DF984A" w:rsidR="005A1E11" w:rsidRPr="000B653B" w:rsidRDefault="005A1E11" w:rsidP="005A1E11">
      <w:pPr>
        <w:rPr>
          <w:rFonts w:ascii="Arial" w:eastAsia="Calibri" w:hAnsi="Arial" w:cs="Arial"/>
        </w:rPr>
      </w:pPr>
      <w:r w:rsidRPr="000B653B">
        <w:rPr>
          <w:rFonts w:ascii="Arial" w:eastAsia="Calibri" w:hAnsi="Arial" w:cs="Arial"/>
        </w:rPr>
        <w:t xml:space="preserve">Ukupno planirana sredstva na razini programa 2012 iznose </w:t>
      </w:r>
      <w:r w:rsidR="000B653B" w:rsidRPr="000B653B">
        <w:rPr>
          <w:rFonts w:ascii="Arial" w:eastAsia="Calibri" w:hAnsi="Arial" w:cs="Arial"/>
        </w:rPr>
        <w:t>1.053.500</w:t>
      </w:r>
      <w:r w:rsidR="00326997" w:rsidRPr="000B653B">
        <w:rPr>
          <w:rFonts w:ascii="Arial" w:eastAsia="Calibri" w:hAnsi="Arial" w:cs="Arial"/>
        </w:rPr>
        <w:t xml:space="preserve"> </w:t>
      </w:r>
      <w:r w:rsidR="0066083A" w:rsidRPr="000B653B">
        <w:rPr>
          <w:rFonts w:ascii="Arial" w:eastAsia="Calibri" w:hAnsi="Arial" w:cs="Arial"/>
        </w:rPr>
        <w:t>€</w:t>
      </w:r>
      <w:r w:rsidR="00B317DE" w:rsidRPr="000B653B">
        <w:rPr>
          <w:rFonts w:ascii="Arial" w:eastAsia="Calibri" w:hAnsi="Arial" w:cs="Arial"/>
        </w:rPr>
        <w:t xml:space="preserve"> za 202</w:t>
      </w:r>
      <w:r w:rsidR="000B653B" w:rsidRPr="000B653B">
        <w:rPr>
          <w:rFonts w:ascii="Arial" w:eastAsia="Calibri" w:hAnsi="Arial" w:cs="Arial"/>
        </w:rPr>
        <w:t>5</w:t>
      </w:r>
      <w:r w:rsidR="00B317DE" w:rsidRPr="000B653B">
        <w:rPr>
          <w:rFonts w:ascii="Arial" w:eastAsia="Calibri" w:hAnsi="Arial" w:cs="Arial"/>
        </w:rPr>
        <w:t xml:space="preserve">. godinu, te </w:t>
      </w:r>
      <w:r w:rsidR="000B653B" w:rsidRPr="000B653B">
        <w:rPr>
          <w:rFonts w:ascii="Arial" w:eastAsia="Calibri" w:hAnsi="Arial" w:cs="Arial"/>
        </w:rPr>
        <w:t>468.600</w:t>
      </w:r>
      <w:r w:rsidR="00B317DE" w:rsidRPr="000B653B">
        <w:rPr>
          <w:rFonts w:ascii="Arial" w:eastAsia="Calibri" w:hAnsi="Arial" w:cs="Arial"/>
        </w:rPr>
        <w:t xml:space="preserve"> € za 20</w:t>
      </w:r>
      <w:r w:rsidR="000B653B" w:rsidRPr="000B653B">
        <w:rPr>
          <w:rFonts w:ascii="Arial" w:eastAsia="Calibri" w:hAnsi="Arial" w:cs="Arial"/>
        </w:rPr>
        <w:t>26</w:t>
      </w:r>
      <w:r w:rsidR="00B317DE" w:rsidRPr="000B653B">
        <w:rPr>
          <w:rFonts w:ascii="Arial" w:eastAsia="Calibri" w:hAnsi="Arial" w:cs="Arial"/>
        </w:rPr>
        <w:t xml:space="preserve">. i </w:t>
      </w:r>
      <w:r w:rsidR="000B653B" w:rsidRPr="000B653B">
        <w:rPr>
          <w:rFonts w:ascii="Arial" w:eastAsia="Calibri" w:hAnsi="Arial" w:cs="Arial"/>
        </w:rPr>
        <w:t>2.526.000</w:t>
      </w:r>
      <w:r w:rsidR="00B317DE" w:rsidRPr="000B653B">
        <w:rPr>
          <w:rFonts w:ascii="Arial" w:eastAsia="Calibri" w:hAnsi="Arial" w:cs="Arial"/>
        </w:rPr>
        <w:t xml:space="preserve"> € za 202</w:t>
      </w:r>
      <w:r w:rsidR="000B653B" w:rsidRPr="000B653B">
        <w:rPr>
          <w:rFonts w:ascii="Arial" w:eastAsia="Calibri" w:hAnsi="Arial" w:cs="Arial"/>
        </w:rPr>
        <w:t>7</w:t>
      </w:r>
      <w:r w:rsidR="00B317DE" w:rsidRPr="000B653B">
        <w:rPr>
          <w:rFonts w:ascii="Arial" w:eastAsia="Calibri" w:hAnsi="Arial" w:cs="Arial"/>
        </w:rPr>
        <w:t>. godinu.</w:t>
      </w:r>
    </w:p>
    <w:p w14:paraId="7DF8FD2F" w14:textId="3246F186" w:rsidR="005A1E11" w:rsidRPr="000B653B" w:rsidRDefault="005A1E11" w:rsidP="005A1E11">
      <w:pPr>
        <w:rPr>
          <w:rFonts w:ascii="Arial" w:eastAsia="Calibri" w:hAnsi="Arial" w:cs="Arial"/>
        </w:rPr>
      </w:pPr>
    </w:p>
    <w:p w14:paraId="44E85BB2" w14:textId="77777777" w:rsidR="004E67D2" w:rsidRPr="00B1250C" w:rsidRDefault="004E67D2">
      <w:pPr>
        <w:pStyle w:val="Odlomakpopisa"/>
        <w:numPr>
          <w:ilvl w:val="0"/>
          <w:numId w:val="18"/>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B1250C">
        <w:rPr>
          <w:rFonts w:ascii="Arial" w:eastAsia="Calibri" w:hAnsi="Arial" w:cs="Arial"/>
          <w:b/>
        </w:rPr>
        <w:t>Obrazloženje aktivnosti / projekata i pokazatelji uspješnosti</w:t>
      </w:r>
    </w:p>
    <w:p w14:paraId="2F01C86A" w14:textId="77777777" w:rsidR="00916659" w:rsidRPr="00B1250C" w:rsidRDefault="00916659" w:rsidP="005A1E11">
      <w:pPr>
        <w:rPr>
          <w:rFonts w:ascii="Arial" w:eastAsia="Calibri" w:hAnsi="Arial" w:cs="Arial"/>
        </w:rPr>
      </w:pPr>
    </w:p>
    <w:p w14:paraId="5415EE0E" w14:textId="77777777" w:rsidR="005A1E11" w:rsidRPr="00B1250C" w:rsidRDefault="005A1E11" w:rsidP="005A1E11">
      <w:pPr>
        <w:rPr>
          <w:rFonts w:ascii="Arial" w:eastAsia="Calibri" w:hAnsi="Arial" w:cs="Arial"/>
        </w:rPr>
      </w:pPr>
      <w:r w:rsidRPr="00B1250C">
        <w:rPr>
          <w:rFonts w:ascii="Arial" w:eastAsia="Calibri" w:hAnsi="Arial" w:cs="Arial"/>
        </w:rPr>
        <w:t>Unutar programa izvode se slijedeće aktivnosti i projekti:</w:t>
      </w:r>
    </w:p>
    <w:p w14:paraId="685A8432" w14:textId="77777777" w:rsidR="005A1E11" w:rsidRPr="00B1250C" w:rsidRDefault="005A1E11" w:rsidP="005A1E11">
      <w:pPr>
        <w:rPr>
          <w:rFonts w:ascii="Arial" w:eastAsia="Calibri" w:hAnsi="Arial" w:cs="Arial"/>
        </w:rPr>
      </w:pPr>
    </w:p>
    <w:p w14:paraId="738E6EB1" w14:textId="6907E2E9" w:rsidR="005A1E11" w:rsidRPr="00B1250C" w:rsidRDefault="005A1E11" w:rsidP="005A1E11">
      <w:pPr>
        <w:autoSpaceDE w:val="0"/>
        <w:autoSpaceDN w:val="0"/>
        <w:adjustRightInd w:val="0"/>
        <w:rPr>
          <w:rFonts w:ascii="Arial" w:eastAsia="Calibri" w:hAnsi="Arial" w:cs="Arial"/>
        </w:rPr>
      </w:pPr>
      <w:r w:rsidRPr="00B1250C">
        <w:rPr>
          <w:rFonts w:ascii="Arial" w:eastAsia="Calibri" w:hAnsi="Arial" w:cs="Arial"/>
          <w:b/>
        </w:rPr>
        <w:lastRenderedPageBreak/>
        <w:t>1. A201201: Otplata primljenih kredita od banaka, OTP d.d. – Dom za starije i nemoćne osobe (otplata do 30.9.202</w:t>
      </w:r>
      <w:r w:rsidR="00B317DE" w:rsidRPr="00B1250C">
        <w:rPr>
          <w:rFonts w:ascii="Arial" w:eastAsia="Calibri" w:hAnsi="Arial" w:cs="Arial"/>
          <w:b/>
        </w:rPr>
        <w:t>5</w:t>
      </w:r>
      <w:r w:rsidRPr="00B1250C">
        <w:rPr>
          <w:rFonts w:ascii="Arial" w:eastAsia="Calibri" w:hAnsi="Arial" w:cs="Arial"/>
          <w:b/>
        </w:rPr>
        <w:t>.) (do 2019. bilo A201005)</w:t>
      </w:r>
      <w:r w:rsidRPr="00B1250C">
        <w:rPr>
          <w:rFonts w:ascii="Arial" w:eastAsia="Calibri" w:hAnsi="Arial" w:cs="Arial"/>
        </w:rPr>
        <w:t>- u sklopu navedene aktivnosti su planirani rashodi za otplatu kredita od banke za Dom za starije i nemoćne osobe. Ugovor je zaključen u kolovozu 2013.</w:t>
      </w:r>
      <w:r w:rsidR="004E67D2" w:rsidRPr="00B1250C">
        <w:rPr>
          <w:rFonts w:ascii="Arial" w:eastAsia="Calibri" w:hAnsi="Arial" w:cs="Arial"/>
        </w:rPr>
        <w:t xml:space="preserve">, a krajnji rok otplate je rujan 2025. godine. </w:t>
      </w:r>
      <w:r w:rsidRPr="00B1250C">
        <w:rPr>
          <w:rFonts w:ascii="Arial" w:eastAsia="Calibri" w:hAnsi="Arial" w:cs="Arial"/>
        </w:rPr>
        <w:t xml:space="preserve">Rashodi su planirani u iznosu </w:t>
      </w:r>
      <w:r w:rsidR="00B1250C" w:rsidRPr="00B1250C">
        <w:rPr>
          <w:rFonts w:ascii="Arial" w:eastAsia="Calibri" w:hAnsi="Arial" w:cs="Arial"/>
        </w:rPr>
        <w:t>232.000</w:t>
      </w:r>
      <w:r w:rsidR="00326997" w:rsidRPr="00B1250C">
        <w:rPr>
          <w:rFonts w:ascii="Arial" w:eastAsia="Calibri" w:hAnsi="Arial" w:cs="Arial"/>
        </w:rPr>
        <w:t xml:space="preserve"> </w:t>
      </w:r>
      <w:r w:rsidR="0066083A" w:rsidRPr="00B1250C">
        <w:rPr>
          <w:rFonts w:ascii="Arial" w:eastAsia="Calibri" w:hAnsi="Arial" w:cs="Arial"/>
        </w:rPr>
        <w:t>€.</w:t>
      </w:r>
      <w:r w:rsidRPr="00B1250C">
        <w:rPr>
          <w:rFonts w:ascii="Arial" w:eastAsia="Calibri" w:hAnsi="Arial" w:cs="Arial"/>
        </w:rPr>
        <w:t xml:space="preserve"> </w:t>
      </w:r>
    </w:p>
    <w:p w14:paraId="4255472D" w14:textId="4303A949" w:rsidR="007D5547" w:rsidRPr="00B1250C" w:rsidRDefault="007D5547" w:rsidP="005A1E11">
      <w:pPr>
        <w:autoSpaceDE w:val="0"/>
        <w:autoSpaceDN w:val="0"/>
        <w:adjustRightInd w:val="0"/>
        <w:rPr>
          <w:rFonts w:ascii="Arial" w:eastAsia="Calibri" w:hAnsi="Arial" w:cs="Arial"/>
        </w:rPr>
      </w:pPr>
      <w:r w:rsidRPr="00B1250C">
        <w:rPr>
          <w:rFonts w:ascii="Arial" w:eastAsia="Calibri" w:hAnsi="Arial" w:cs="Arial"/>
        </w:rPr>
        <w:t xml:space="preserve">Temeljem ugovora o kreditu i otplatnog plana kao sastavnog dijela ugovora o kreditu za kapitalni projekt realiziran u proteklim godinama redovito se otplaćuju glavnice kredita i ugovorene kamate. </w:t>
      </w:r>
      <w:r w:rsidR="00B1250C" w:rsidRPr="00B1250C">
        <w:rPr>
          <w:rFonts w:ascii="Arial" w:eastAsia="Calibri" w:hAnsi="Arial" w:cs="Arial"/>
        </w:rPr>
        <w:t>U 2025. godini će biti izvršena konačna otplata kredita.</w:t>
      </w:r>
    </w:p>
    <w:p w14:paraId="2BF39ECD" w14:textId="77777777" w:rsidR="007D5547" w:rsidRPr="00B1250C" w:rsidRDefault="007D5547" w:rsidP="005A1E11">
      <w:pPr>
        <w:autoSpaceDE w:val="0"/>
        <w:autoSpaceDN w:val="0"/>
        <w:adjustRightInd w:val="0"/>
        <w:rPr>
          <w:rFonts w:ascii="Arial" w:eastAsia="Calibri" w:hAnsi="Arial" w:cs="Arial"/>
        </w:rPr>
      </w:pPr>
    </w:p>
    <w:p w14:paraId="3BE0B040" w14:textId="6D8F83F5" w:rsidR="005A1E11" w:rsidRPr="00B1250C" w:rsidRDefault="005A1E11" w:rsidP="005A1E11">
      <w:pPr>
        <w:autoSpaceDE w:val="0"/>
        <w:autoSpaceDN w:val="0"/>
        <w:adjustRightInd w:val="0"/>
        <w:rPr>
          <w:rFonts w:ascii="Arial" w:eastAsia="Calibri" w:hAnsi="Arial" w:cs="Arial"/>
        </w:rPr>
      </w:pPr>
      <w:r w:rsidRPr="00B1250C">
        <w:rPr>
          <w:rFonts w:ascii="Arial" w:eastAsia="Calibri" w:hAnsi="Arial" w:cs="Arial"/>
          <w:b/>
        </w:rPr>
        <w:t xml:space="preserve">2. A201202: </w:t>
      </w:r>
      <w:r w:rsidRPr="00B1250C">
        <w:rPr>
          <w:rFonts w:ascii="Arial" w:hAnsi="Arial" w:cs="Arial"/>
          <w:b/>
          <w:iCs/>
        </w:rPr>
        <w:t>Jamstvena zaliha – kredit Erste (cjevovod Vitaljina, II faza kanalizacije Cavtat, otplata do 30.6.2029.)</w:t>
      </w:r>
      <w:r w:rsidRPr="00B1250C">
        <w:rPr>
          <w:rFonts w:ascii="Arial" w:eastAsia="Calibri" w:hAnsi="Arial" w:cs="Arial"/>
          <w:b/>
        </w:rPr>
        <w:t xml:space="preserve"> </w:t>
      </w:r>
      <w:r w:rsidRPr="00B1250C">
        <w:rPr>
          <w:rFonts w:ascii="Arial" w:eastAsia="Calibri" w:hAnsi="Arial" w:cs="Arial"/>
        </w:rPr>
        <w:t>– (</w:t>
      </w:r>
      <w:r w:rsidRPr="00B1250C">
        <w:rPr>
          <w:rFonts w:ascii="Arial" w:eastAsia="Calibri" w:hAnsi="Arial" w:cs="Arial"/>
          <w:b/>
        </w:rPr>
        <w:t xml:space="preserve">do 2019. bilo A201014) - </w:t>
      </w:r>
      <w:r w:rsidRPr="00B1250C">
        <w:rPr>
          <w:rFonts w:ascii="Arial" w:eastAsia="Calibri" w:hAnsi="Arial" w:cs="Arial"/>
        </w:rPr>
        <w:t xml:space="preserve">u sklopu navedene aktivnosti su planirane kapitalne pomoći u iznosu </w:t>
      </w:r>
      <w:r w:rsidR="00B1250C" w:rsidRPr="00B1250C">
        <w:rPr>
          <w:rFonts w:ascii="Arial" w:eastAsia="Calibri" w:hAnsi="Arial" w:cs="Arial"/>
        </w:rPr>
        <w:t>105.000</w:t>
      </w:r>
      <w:r w:rsidR="00326997" w:rsidRPr="00B1250C">
        <w:rPr>
          <w:rFonts w:ascii="Arial" w:eastAsia="Calibri" w:hAnsi="Arial" w:cs="Arial"/>
        </w:rPr>
        <w:t xml:space="preserve"> </w:t>
      </w:r>
      <w:r w:rsidR="007B32C5" w:rsidRPr="00B1250C">
        <w:rPr>
          <w:rFonts w:ascii="Arial" w:eastAsia="Calibri" w:hAnsi="Arial" w:cs="Arial"/>
        </w:rPr>
        <w:t xml:space="preserve">€ </w:t>
      </w:r>
      <w:r w:rsidRPr="00B1250C">
        <w:rPr>
          <w:rFonts w:ascii="Arial" w:eastAsia="Calibri" w:hAnsi="Arial" w:cs="Arial"/>
        </w:rPr>
        <w:t>kao jamstvena zaliha za povrat kredita. Prvi obrok ovog kredita je dospio u lipnju 2021. a posljednji obrok dospijeva 30.6.2029.</w:t>
      </w:r>
    </w:p>
    <w:p w14:paraId="1506240C" w14:textId="5678CC0D" w:rsidR="007D5547" w:rsidRPr="00B1250C" w:rsidRDefault="007D5547" w:rsidP="007D5547">
      <w:pPr>
        <w:autoSpaceDE w:val="0"/>
        <w:autoSpaceDN w:val="0"/>
        <w:adjustRightInd w:val="0"/>
        <w:rPr>
          <w:rFonts w:ascii="Arial" w:eastAsia="Calibri" w:hAnsi="Arial" w:cs="Arial"/>
        </w:rPr>
      </w:pPr>
      <w:r w:rsidRPr="00B1250C">
        <w:rPr>
          <w:rFonts w:ascii="Arial" w:eastAsia="Calibri" w:hAnsi="Arial" w:cs="Arial"/>
        </w:rPr>
        <w:t>Temeljem ugovora o jamstvu i otplatnog plana kao sastavnog dijela ugovora o kreditu za kapitalni projekt koji je komunalno društvo u vlasništvu općine realiziralo ranijih godina osigurati redovitu otplatu glavnice kredita i ugovorene kamate, odnosno isplatu jamstvene zalihe po pot</w:t>
      </w:r>
      <w:r w:rsidR="00B317DE" w:rsidRPr="00B1250C">
        <w:rPr>
          <w:rFonts w:ascii="Arial" w:eastAsia="Calibri" w:hAnsi="Arial" w:cs="Arial"/>
        </w:rPr>
        <w:t>r</w:t>
      </w:r>
      <w:r w:rsidRPr="00B1250C">
        <w:rPr>
          <w:rFonts w:ascii="Arial" w:eastAsia="Calibri" w:hAnsi="Arial" w:cs="Arial"/>
        </w:rPr>
        <w:t>ebi.</w:t>
      </w:r>
    </w:p>
    <w:p w14:paraId="35D65FE4" w14:textId="77777777" w:rsidR="005A1E11" w:rsidRPr="00B1250C" w:rsidRDefault="005A1E11" w:rsidP="005A1E11">
      <w:pPr>
        <w:autoSpaceDE w:val="0"/>
        <w:autoSpaceDN w:val="0"/>
        <w:adjustRightInd w:val="0"/>
        <w:rPr>
          <w:rFonts w:ascii="Arial" w:eastAsia="Calibri" w:hAnsi="Arial" w:cs="Arial"/>
          <w:b/>
        </w:rPr>
      </w:pPr>
    </w:p>
    <w:p w14:paraId="60A4F6AF" w14:textId="7F48301B" w:rsidR="005A1E11" w:rsidRPr="00B1250C" w:rsidRDefault="005A1E11" w:rsidP="005A1E11">
      <w:pPr>
        <w:autoSpaceDE w:val="0"/>
        <w:autoSpaceDN w:val="0"/>
        <w:adjustRightInd w:val="0"/>
        <w:rPr>
          <w:rFonts w:ascii="Arial" w:eastAsia="Calibri" w:hAnsi="Arial" w:cs="Arial"/>
        </w:rPr>
      </w:pPr>
      <w:r w:rsidRPr="00B1250C">
        <w:rPr>
          <w:rFonts w:ascii="Arial" w:eastAsia="Calibri" w:hAnsi="Arial" w:cs="Arial"/>
          <w:b/>
        </w:rPr>
        <w:t xml:space="preserve">3. A201203: </w:t>
      </w:r>
      <w:r w:rsidRPr="00B1250C">
        <w:rPr>
          <w:rFonts w:ascii="Arial" w:hAnsi="Arial" w:cs="Arial"/>
          <w:b/>
          <w:iCs/>
        </w:rPr>
        <w:t>Otplata primljenih kredita od banaka – energetska učinkovitost</w:t>
      </w:r>
      <w:r w:rsidR="00B317DE" w:rsidRPr="00B1250C">
        <w:rPr>
          <w:rFonts w:ascii="Arial" w:hAnsi="Arial" w:cs="Arial"/>
          <w:b/>
          <w:iCs/>
        </w:rPr>
        <w:t xml:space="preserve"> – javna rasvjeta</w:t>
      </w:r>
      <w:r w:rsidRPr="00B1250C">
        <w:rPr>
          <w:rFonts w:ascii="Arial" w:eastAsia="Calibri" w:hAnsi="Arial" w:cs="Arial"/>
          <w:b/>
        </w:rPr>
        <w:t xml:space="preserve"> -</w:t>
      </w:r>
      <w:r w:rsidRPr="00B1250C">
        <w:rPr>
          <w:rFonts w:ascii="Arial" w:eastAsia="Calibri" w:hAnsi="Arial" w:cs="Arial"/>
        </w:rPr>
        <w:t xml:space="preserve"> u sklopu navedene aktivnosti su planirani rashodi u iznosu </w:t>
      </w:r>
      <w:r w:rsidR="00B1250C" w:rsidRPr="00B1250C">
        <w:rPr>
          <w:rFonts w:ascii="Arial" w:eastAsia="Calibri" w:hAnsi="Arial" w:cs="Arial"/>
        </w:rPr>
        <w:t>103.000</w:t>
      </w:r>
      <w:r w:rsidR="00326997" w:rsidRPr="00B1250C">
        <w:rPr>
          <w:rFonts w:ascii="Arial" w:eastAsia="Calibri" w:hAnsi="Arial" w:cs="Arial"/>
        </w:rPr>
        <w:t xml:space="preserve"> </w:t>
      </w:r>
      <w:r w:rsidR="0066083A" w:rsidRPr="00B1250C">
        <w:rPr>
          <w:rFonts w:ascii="Arial" w:eastAsia="Calibri" w:hAnsi="Arial" w:cs="Arial"/>
        </w:rPr>
        <w:t>€.</w:t>
      </w:r>
      <w:r w:rsidRPr="00B1250C">
        <w:rPr>
          <w:rFonts w:ascii="Arial" w:eastAsia="Calibri" w:hAnsi="Arial" w:cs="Arial"/>
        </w:rPr>
        <w:t xml:space="preserve"> </w:t>
      </w:r>
      <w:r w:rsidR="00B1250C" w:rsidRPr="00B1250C">
        <w:rPr>
          <w:rFonts w:ascii="Arial" w:eastAsia="Calibri" w:hAnsi="Arial" w:cs="Arial"/>
        </w:rPr>
        <w:t>Predujam za kredit je isplaćen u 2023. godini, a iskorišten u 2024. godini</w:t>
      </w:r>
      <w:r w:rsidR="00B1250C">
        <w:rPr>
          <w:rFonts w:ascii="Arial" w:eastAsia="Calibri" w:hAnsi="Arial" w:cs="Arial"/>
        </w:rPr>
        <w:t xml:space="preserve"> u iznosu 64.940,92 €</w:t>
      </w:r>
      <w:r w:rsidR="004E67D2" w:rsidRPr="00B1250C">
        <w:rPr>
          <w:rFonts w:ascii="Arial" w:eastAsia="Calibri" w:hAnsi="Arial" w:cs="Arial"/>
        </w:rPr>
        <w:t>.</w:t>
      </w:r>
      <w:r w:rsidR="007D5547" w:rsidRPr="00B1250C">
        <w:rPr>
          <w:rFonts w:ascii="Arial" w:eastAsia="Calibri" w:hAnsi="Arial" w:cs="Arial"/>
        </w:rPr>
        <w:t xml:space="preserve"> </w:t>
      </w:r>
      <w:r w:rsidR="00B1250C" w:rsidRPr="00B1250C">
        <w:rPr>
          <w:rFonts w:ascii="Arial" w:eastAsia="Calibri" w:hAnsi="Arial" w:cs="Arial"/>
        </w:rPr>
        <w:t>Suglasnost</w:t>
      </w:r>
      <w:r w:rsidR="007D5547" w:rsidRPr="00B1250C">
        <w:rPr>
          <w:rFonts w:ascii="Arial" w:eastAsia="Calibri" w:hAnsi="Arial" w:cs="Arial"/>
        </w:rPr>
        <w:t xml:space="preserve"> za zaključivanje ugovora o kreditu sa HBOR-om je dala Vlada RH.</w:t>
      </w:r>
    </w:p>
    <w:p w14:paraId="33988139" w14:textId="77777777" w:rsidR="005A1E11" w:rsidRPr="00B1250C" w:rsidRDefault="005A1E11" w:rsidP="005A1E11">
      <w:pPr>
        <w:rPr>
          <w:rFonts w:ascii="Arial" w:eastAsia="Calibri" w:hAnsi="Arial" w:cs="Arial"/>
        </w:rPr>
      </w:pPr>
    </w:p>
    <w:p w14:paraId="2B0A16F4" w14:textId="03C415B6" w:rsidR="00B317DE" w:rsidRPr="00B1250C" w:rsidRDefault="00E06519" w:rsidP="00B317DE">
      <w:pPr>
        <w:autoSpaceDE w:val="0"/>
        <w:autoSpaceDN w:val="0"/>
        <w:adjustRightInd w:val="0"/>
        <w:rPr>
          <w:rFonts w:ascii="Arial" w:eastAsia="Calibri" w:hAnsi="Arial" w:cs="Arial"/>
        </w:rPr>
      </w:pPr>
      <w:r w:rsidRPr="00B1250C">
        <w:rPr>
          <w:rFonts w:ascii="Arial" w:eastAsia="Calibri" w:hAnsi="Arial" w:cs="Arial"/>
          <w:b/>
        </w:rPr>
        <w:t>4</w:t>
      </w:r>
      <w:r w:rsidR="005A1E11" w:rsidRPr="00B1250C">
        <w:rPr>
          <w:rFonts w:ascii="Arial" w:eastAsia="Calibri" w:hAnsi="Arial" w:cs="Arial"/>
          <w:b/>
        </w:rPr>
        <w:t xml:space="preserve">. A201206: </w:t>
      </w:r>
      <w:r w:rsidR="005A1E11" w:rsidRPr="00B1250C">
        <w:rPr>
          <w:rFonts w:ascii="Arial" w:hAnsi="Arial" w:cs="Arial"/>
          <w:b/>
          <w:iCs/>
        </w:rPr>
        <w:t>Otplata primljenih kredita od banaka – vatrogasni dom</w:t>
      </w:r>
      <w:r w:rsidR="004A2D11" w:rsidRPr="00B1250C">
        <w:rPr>
          <w:rFonts w:ascii="Arial" w:hAnsi="Arial" w:cs="Arial"/>
          <w:b/>
          <w:iCs/>
        </w:rPr>
        <w:t>, vatrogasno vozilo</w:t>
      </w:r>
      <w:r w:rsidR="005A1E11" w:rsidRPr="00B1250C">
        <w:rPr>
          <w:rFonts w:ascii="Arial" w:eastAsia="Calibri" w:hAnsi="Arial" w:cs="Arial"/>
          <w:b/>
        </w:rPr>
        <w:t xml:space="preserve"> </w:t>
      </w:r>
      <w:r w:rsidR="005A1E11" w:rsidRPr="00B1250C">
        <w:rPr>
          <w:rFonts w:ascii="Arial" w:eastAsia="Calibri" w:hAnsi="Arial" w:cs="Arial"/>
        </w:rPr>
        <w:t xml:space="preserve">- u sklopu navedene aktivnosti su planirani rashodi u iznosu </w:t>
      </w:r>
      <w:r w:rsidR="00B1250C" w:rsidRPr="00B1250C">
        <w:rPr>
          <w:rFonts w:ascii="Arial" w:eastAsia="Calibri" w:hAnsi="Arial" w:cs="Arial"/>
        </w:rPr>
        <w:t>613.500</w:t>
      </w:r>
      <w:r w:rsidR="00326997" w:rsidRPr="00B1250C">
        <w:rPr>
          <w:rFonts w:ascii="Arial" w:eastAsia="Calibri" w:hAnsi="Arial" w:cs="Arial"/>
        </w:rPr>
        <w:t xml:space="preserve"> </w:t>
      </w:r>
      <w:r w:rsidR="007B32C5" w:rsidRPr="00B1250C">
        <w:rPr>
          <w:rFonts w:ascii="Arial" w:eastAsia="Calibri" w:hAnsi="Arial" w:cs="Arial"/>
        </w:rPr>
        <w:t xml:space="preserve">€ </w:t>
      </w:r>
      <w:r w:rsidR="00B317DE" w:rsidRPr="00B1250C">
        <w:rPr>
          <w:rFonts w:ascii="Arial" w:eastAsia="Calibri" w:hAnsi="Arial" w:cs="Arial"/>
        </w:rPr>
        <w:t xml:space="preserve">za otplatu kredita korištenog za predfinanciranje izgradnje vatrogasnog doma (projekt za koji je osigurano iz EU sredstava do </w:t>
      </w:r>
      <w:r w:rsidR="00B317DE" w:rsidRPr="00B1250C">
        <w:rPr>
          <w:rFonts w:ascii="Arial" w:hAnsi="Arial" w:cs="Arial"/>
          <w:sz w:val="18"/>
          <w:szCs w:val="18"/>
        </w:rPr>
        <w:t>9.109.846,70 kn / 1.209.084,44 €</w:t>
      </w:r>
      <w:r w:rsidR="00B317DE" w:rsidRPr="00B1250C">
        <w:rPr>
          <w:rFonts w:ascii="Arial" w:eastAsia="Calibri" w:hAnsi="Arial" w:cs="Arial"/>
        </w:rPr>
        <w:t>). Na temelju provedenog postupka javne nabave za odabir izvoditelja, u veljači 2021. je zaključen ugovor za izvođenje radova izgradnje vatrogasnog doma u iznosu 14.150.803,25 kn s PDV-om. / 1.878.134,5 € Suglasnost za zaduživanje je dobivena u 2021., a ugovor o kreditu je zaključen u 2022.</w:t>
      </w:r>
    </w:p>
    <w:p w14:paraId="6DF36A5B" w14:textId="2D9E03B8" w:rsidR="00B317DE" w:rsidRPr="00B1250C" w:rsidRDefault="00B317DE" w:rsidP="00B317DE">
      <w:pPr>
        <w:autoSpaceDE w:val="0"/>
        <w:autoSpaceDN w:val="0"/>
        <w:adjustRightInd w:val="0"/>
        <w:rPr>
          <w:rFonts w:ascii="Arial" w:eastAsia="Calibri" w:hAnsi="Arial" w:cs="Arial"/>
        </w:rPr>
      </w:pPr>
      <w:r w:rsidRPr="00B1250C">
        <w:rPr>
          <w:rFonts w:ascii="Arial" w:eastAsia="Calibri" w:hAnsi="Arial" w:cs="Arial"/>
        </w:rPr>
        <w:t>Temeljem ugovora o kreditu i otplatnog plana kao sastavnog dijela ugovora o kreditu za kapitalni projekt realiziran u 2022. godini potrebno je osigurati redovitu otplatu glavnice kredita i ugovorene kamate.</w:t>
      </w:r>
      <w:r w:rsidR="00B1250C">
        <w:rPr>
          <w:rFonts w:ascii="Arial" w:eastAsia="Calibri" w:hAnsi="Arial" w:cs="Arial"/>
        </w:rPr>
        <w:t xml:space="preserve"> U 2025. godini je planiran veći iznos glavnice za povrat, a odnosi se na povrat dijela kredita koji je sufinanciran EU sredstvima.</w:t>
      </w:r>
    </w:p>
    <w:p w14:paraId="78602207" w14:textId="5DEC1AD2" w:rsidR="005A1E11" w:rsidRPr="00B1250C" w:rsidRDefault="005A1E11" w:rsidP="005A1E11">
      <w:pPr>
        <w:rPr>
          <w:rFonts w:ascii="Arial" w:eastAsia="Calibri" w:hAnsi="Arial" w:cs="Arial"/>
          <w:sz w:val="10"/>
          <w:szCs w:val="10"/>
        </w:rPr>
      </w:pPr>
    </w:p>
    <w:tbl>
      <w:tblPr>
        <w:tblStyle w:val="Reetkatablice5366"/>
        <w:tblW w:w="13669" w:type="dxa"/>
        <w:jc w:val="center"/>
        <w:tblLayout w:type="fixed"/>
        <w:tblLook w:val="04A0" w:firstRow="1" w:lastRow="0" w:firstColumn="1" w:lastColumn="0" w:noHBand="0" w:noVBand="1"/>
      </w:tblPr>
      <w:tblGrid>
        <w:gridCol w:w="2836"/>
        <w:gridCol w:w="2546"/>
        <w:gridCol w:w="916"/>
        <w:gridCol w:w="1418"/>
        <w:gridCol w:w="1417"/>
        <w:gridCol w:w="1134"/>
        <w:gridCol w:w="1134"/>
        <w:gridCol w:w="1134"/>
        <w:gridCol w:w="1134"/>
      </w:tblGrid>
      <w:tr w:rsidR="00AF4584" w:rsidRPr="006E7405" w14:paraId="4331CE2A" w14:textId="77777777" w:rsidTr="006E7405">
        <w:trPr>
          <w:jc w:val="center"/>
        </w:trPr>
        <w:tc>
          <w:tcPr>
            <w:tcW w:w="283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AED7F97" w14:textId="77777777" w:rsidR="00B317DE" w:rsidRPr="006E7405" w:rsidRDefault="00B317DE" w:rsidP="00B317DE">
            <w:pPr>
              <w:jc w:val="center"/>
              <w:rPr>
                <w:rFonts w:ascii="Arial" w:eastAsia="Calibri" w:hAnsi="Arial" w:cs="Arial"/>
                <w:sz w:val="18"/>
                <w:szCs w:val="18"/>
              </w:rPr>
            </w:pPr>
            <w:r w:rsidRPr="006E7405">
              <w:rPr>
                <w:rFonts w:ascii="Arial" w:eastAsia="Calibri" w:hAnsi="Arial" w:cs="Arial"/>
                <w:sz w:val="18"/>
                <w:szCs w:val="18"/>
              </w:rPr>
              <w:t>Pokazatelj rezultata</w:t>
            </w:r>
          </w:p>
        </w:tc>
        <w:tc>
          <w:tcPr>
            <w:tcW w:w="254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444B137" w14:textId="77777777" w:rsidR="00B317DE" w:rsidRPr="006E7405" w:rsidRDefault="00B317DE" w:rsidP="00B317DE">
            <w:pPr>
              <w:jc w:val="center"/>
              <w:rPr>
                <w:rFonts w:ascii="Arial" w:eastAsia="Calibri" w:hAnsi="Arial" w:cs="Arial"/>
                <w:sz w:val="18"/>
                <w:szCs w:val="18"/>
              </w:rPr>
            </w:pPr>
            <w:r w:rsidRPr="006E7405">
              <w:rPr>
                <w:rFonts w:ascii="Arial" w:eastAsia="Calibri" w:hAnsi="Arial" w:cs="Arial"/>
                <w:sz w:val="18"/>
                <w:szCs w:val="18"/>
              </w:rPr>
              <w:t>Definicija</w:t>
            </w:r>
          </w:p>
        </w:tc>
        <w:tc>
          <w:tcPr>
            <w:tcW w:w="91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A4F55AF" w14:textId="77777777" w:rsidR="00B317DE" w:rsidRPr="006E7405" w:rsidRDefault="00B317DE" w:rsidP="00B317DE">
            <w:pPr>
              <w:jc w:val="center"/>
              <w:rPr>
                <w:rFonts w:ascii="Arial" w:eastAsia="Calibri" w:hAnsi="Arial" w:cs="Arial"/>
                <w:sz w:val="18"/>
                <w:szCs w:val="18"/>
              </w:rPr>
            </w:pPr>
            <w:r w:rsidRPr="006E7405">
              <w:rPr>
                <w:rFonts w:ascii="Arial" w:eastAsia="Calibri" w:hAnsi="Arial" w:cs="Arial"/>
                <w:sz w:val="18"/>
                <w:szCs w:val="18"/>
              </w:rPr>
              <w:t>Jedinica</w:t>
            </w:r>
          </w:p>
        </w:tc>
        <w:tc>
          <w:tcPr>
            <w:tcW w:w="141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096F815" w14:textId="77777777" w:rsidR="00B317DE" w:rsidRPr="006E7405" w:rsidRDefault="00B317DE" w:rsidP="00B317DE">
            <w:pPr>
              <w:jc w:val="center"/>
              <w:rPr>
                <w:rFonts w:ascii="Arial" w:eastAsia="Calibri" w:hAnsi="Arial" w:cs="Arial"/>
                <w:sz w:val="18"/>
                <w:szCs w:val="18"/>
              </w:rPr>
            </w:pPr>
            <w:r w:rsidRPr="006E7405">
              <w:rPr>
                <w:rFonts w:ascii="Arial" w:eastAsia="Calibri" w:hAnsi="Arial" w:cs="Arial"/>
                <w:sz w:val="18"/>
                <w:szCs w:val="18"/>
              </w:rPr>
              <w:t>Izvor podataka</w:t>
            </w:r>
          </w:p>
        </w:tc>
        <w:tc>
          <w:tcPr>
            <w:tcW w:w="141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AB831D8" w14:textId="4AAA2FAD" w:rsidR="00B317DE" w:rsidRPr="006E7405" w:rsidRDefault="00B317DE" w:rsidP="00B317DE">
            <w:pPr>
              <w:jc w:val="center"/>
              <w:rPr>
                <w:rFonts w:ascii="Arial" w:eastAsia="Calibri" w:hAnsi="Arial" w:cs="Arial"/>
                <w:sz w:val="18"/>
                <w:szCs w:val="18"/>
              </w:rPr>
            </w:pPr>
            <w:r w:rsidRPr="006E7405">
              <w:rPr>
                <w:rFonts w:ascii="Arial" w:eastAsia="Calibri" w:hAnsi="Arial" w:cs="Arial"/>
                <w:sz w:val="18"/>
                <w:szCs w:val="18"/>
              </w:rPr>
              <w:t>Polazna vrijednost 202</w:t>
            </w:r>
            <w:r w:rsidR="00B1250C" w:rsidRPr="006E7405">
              <w:rPr>
                <w:rFonts w:ascii="Arial" w:eastAsia="Calibri" w:hAnsi="Arial" w:cs="Arial"/>
                <w:sz w:val="18"/>
                <w:szCs w:val="18"/>
              </w:rPr>
              <w:t>3</w:t>
            </w:r>
            <w:r w:rsidRPr="006E7405">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50C2B9B" w14:textId="0EBC6912" w:rsidR="00B317DE" w:rsidRPr="006E7405" w:rsidRDefault="00B317DE" w:rsidP="00B317DE">
            <w:pPr>
              <w:jc w:val="center"/>
              <w:rPr>
                <w:rFonts w:ascii="Arial" w:eastAsia="Calibri" w:hAnsi="Arial" w:cs="Arial"/>
                <w:sz w:val="18"/>
                <w:szCs w:val="18"/>
              </w:rPr>
            </w:pPr>
            <w:r w:rsidRPr="006E7405">
              <w:rPr>
                <w:rFonts w:ascii="Arial" w:eastAsia="Calibri" w:hAnsi="Arial" w:cs="Arial"/>
                <w:sz w:val="18"/>
                <w:szCs w:val="18"/>
              </w:rPr>
              <w:t>Izvršeno 1-6/202</w:t>
            </w:r>
            <w:r w:rsidR="00B1250C" w:rsidRPr="006E7405">
              <w:rPr>
                <w:rFonts w:ascii="Arial" w:eastAsia="Calibri" w:hAnsi="Arial" w:cs="Arial"/>
                <w:sz w:val="18"/>
                <w:szCs w:val="18"/>
              </w:rPr>
              <w:t>4</w:t>
            </w:r>
            <w:r w:rsidRPr="006E7405">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CF1AA64" w14:textId="3B6AE80E" w:rsidR="00B317DE" w:rsidRPr="006E7405" w:rsidRDefault="00B317DE" w:rsidP="00B317DE">
            <w:pPr>
              <w:jc w:val="center"/>
              <w:rPr>
                <w:rFonts w:ascii="Arial" w:eastAsia="Calibri" w:hAnsi="Arial" w:cs="Arial"/>
                <w:sz w:val="18"/>
                <w:szCs w:val="18"/>
              </w:rPr>
            </w:pPr>
            <w:r w:rsidRPr="006E7405">
              <w:rPr>
                <w:rFonts w:ascii="Arial" w:eastAsia="Calibri" w:hAnsi="Arial" w:cs="Arial"/>
                <w:sz w:val="18"/>
                <w:szCs w:val="18"/>
              </w:rPr>
              <w:t>Ciljana vrijednost 202</w:t>
            </w:r>
            <w:r w:rsidR="00B1250C" w:rsidRPr="006E7405">
              <w:rPr>
                <w:rFonts w:ascii="Arial" w:eastAsia="Calibri" w:hAnsi="Arial" w:cs="Arial"/>
                <w:sz w:val="18"/>
                <w:szCs w:val="18"/>
              </w:rPr>
              <w:t>5</w:t>
            </w:r>
            <w:r w:rsidRPr="006E7405">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EF1B852" w14:textId="5554D5AA" w:rsidR="00B317DE" w:rsidRPr="006E7405" w:rsidRDefault="00B317DE" w:rsidP="00B317DE">
            <w:pPr>
              <w:jc w:val="center"/>
              <w:rPr>
                <w:rFonts w:ascii="Arial" w:eastAsia="Calibri" w:hAnsi="Arial" w:cs="Arial"/>
                <w:sz w:val="18"/>
                <w:szCs w:val="18"/>
              </w:rPr>
            </w:pPr>
            <w:r w:rsidRPr="006E7405">
              <w:rPr>
                <w:rFonts w:ascii="Arial" w:eastAsia="Calibri" w:hAnsi="Arial" w:cs="Arial"/>
                <w:sz w:val="18"/>
                <w:szCs w:val="18"/>
              </w:rPr>
              <w:t>Ciljana vrijednost 202</w:t>
            </w:r>
            <w:r w:rsidR="00B1250C" w:rsidRPr="006E7405">
              <w:rPr>
                <w:rFonts w:ascii="Arial" w:eastAsia="Calibri" w:hAnsi="Arial" w:cs="Arial"/>
                <w:sz w:val="18"/>
                <w:szCs w:val="18"/>
              </w:rPr>
              <w:t>6</w:t>
            </w:r>
            <w:r w:rsidRPr="006E7405">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A38E18F" w14:textId="33F3669E" w:rsidR="00B317DE" w:rsidRPr="006E7405" w:rsidRDefault="00B317DE" w:rsidP="00B317DE">
            <w:pPr>
              <w:jc w:val="center"/>
              <w:rPr>
                <w:rFonts w:ascii="Arial" w:eastAsia="Calibri" w:hAnsi="Arial" w:cs="Arial"/>
                <w:sz w:val="18"/>
                <w:szCs w:val="18"/>
              </w:rPr>
            </w:pPr>
            <w:r w:rsidRPr="006E7405">
              <w:rPr>
                <w:rFonts w:ascii="Arial" w:eastAsia="Calibri" w:hAnsi="Arial" w:cs="Arial"/>
                <w:sz w:val="18"/>
                <w:szCs w:val="18"/>
              </w:rPr>
              <w:t>Ciljana vrijednost 202</w:t>
            </w:r>
            <w:r w:rsidR="00B1250C" w:rsidRPr="006E7405">
              <w:rPr>
                <w:rFonts w:ascii="Arial" w:eastAsia="Calibri" w:hAnsi="Arial" w:cs="Arial"/>
                <w:sz w:val="18"/>
                <w:szCs w:val="18"/>
              </w:rPr>
              <w:t>7</w:t>
            </w:r>
            <w:r w:rsidRPr="006E7405">
              <w:rPr>
                <w:rFonts w:ascii="Arial" w:eastAsia="Calibri" w:hAnsi="Arial" w:cs="Arial"/>
                <w:sz w:val="18"/>
                <w:szCs w:val="18"/>
              </w:rPr>
              <w:t>.</w:t>
            </w:r>
          </w:p>
        </w:tc>
      </w:tr>
      <w:tr w:rsidR="00B317DE" w:rsidRPr="006E7405" w14:paraId="036A8A37" w14:textId="77777777" w:rsidTr="006E7405">
        <w:trPr>
          <w:trHeight w:val="590"/>
          <w:jc w:val="center"/>
        </w:trPr>
        <w:tc>
          <w:tcPr>
            <w:tcW w:w="2836" w:type="dxa"/>
            <w:tcBorders>
              <w:top w:val="single" w:sz="4" w:space="0" w:color="auto"/>
              <w:left w:val="single" w:sz="4" w:space="0" w:color="auto"/>
              <w:bottom w:val="single" w:sz="4" w:space="0" w:color="auto"/>
              <w:right w:val="single" w:sz="4" w:space="0" w:color="auto"/>
            </w:tcBorders>
            <w:vAlign w:val="center"/>
          </w:tcPr>
          <w:p w14:paraId="68BF0955" w14:textId="290E9DE4" w:rsidR="00B317DE" w:rsidRPr="006E7405" w:rsidRDefault="00B317DE" w:rsidP="00B317DE">
            <w:pPr>
              <w:autoSpaceDE w:val="0"/>
              <w:autoSpaceDN w:val="0"/>
              <w:adjustRightInd w:val="0"/>
              <w:jc w:val="left"/>
              <w:rPr>
                <w:rFonts w:ascii="Arial" w:hAnsi="Arial" w:cs="Arial"/>
                <w:sz w:val="18"/>
                <w:szCs w:val="18"/>
              </w:rPr>
            </w:pPr>
            <w:r w:rsidRPr="006E7405">
              <w:rPr>
                <w:rFonts w:ascii="Arial" w:hAnsi="Arial" w:cs="Arial"/>
                <w:sz w:val="18"/>
                <w:szCs w:val="18"/>
              </w:rPr>
              <w:t>Izvršenje svih obveza prema ugovorenim rokovima</w:t>
            </w:r>
          </w:p>
        </w:tc>
        <w:tc>
          <w:tcPr>
            <w:tcW w:w="2546" w:type="dxa"/>
            <w:tcBorders>
              <w:top w:val="single" w:sz="4" w:space="0" w:color="auto"/>
              <w:left w:val="single" w:sz="4" w:space="0" w:color="auto"/>
              <w:bottom w:val="single" w:sz="4" w:space="0" w:color="auto"/>
              <w:right w:val="single" w:sz="4" w:space="0" w:color="auto"/>
            </w:tcBorders>
          </w:tcPr>
          <w:p w14:paraId="03D5E730" w14:textId="4EB4579B" w:rsidR="00B317DE" w:rsidRPr="006E7405" w:rsidRDefault="00B317DE" w:rsidP="00B317DE">
            <w:pPr>
              <w:autoSpaceDE w:val="0"/>
              <w:autoSpaceDN w:val="0"/>
              <w:adjustRightInd w:val="0"/>
              <w:jc w:val="left"/>
              <w:rPr>
                <w:rFonts w:ascii="Arial" w:hAnsi="Arial" w:cs="Arial"/>
                <w:sz w:val="18"/>
                <w:szCs w:val="18"/>
              </w:rPr>
            </w:pPr>
            <w:r w:rsidRPr="006E7405">
              <w:rPr>
                <w:rFonts w:ascii="Arial" w:hAnsi="Arial" w:cs="Arial"/>
                <w:sz w:val="18"/>
                <w:szCs w:val="18"/>
              </w:rPr>
              <w:t xml:space="preserve">Pravovremeno izvršenje ugovorenih obveza sukladno planovima otplate </w:t>
            </w:r>
          </w:p>
        </w:tc>
        <w:tc>
          <w:tcPr>
            <w:tcW w:w="916" w:type="dxa"/>
            <w:tcBorders>
              <w:top w:val="single" w:sz="4" w:space="0" w:color="auto"/>
              <w:left w:val="single" w:sz="4" w:space="0" w:color="auto"/>
              <w:bottom w:val="single" w:sz="4" w:space="0" w:color="auto"/>
              <w:right w:val="single" w:sz="4" w:space="0" w:color="auto"/>
            </w:tcBorders>
            <w:vAlign w:val="center"/>
            <w:hideMark/>
          </w:tcPr>
          <w:p w14:paraId="4012BFBB" w14:textId="77777777" w:rsidR="00B317DE" w:rsidRPr="006E7405" w:rsidRDefault="00B317DE" w:rsidP="00B317DE">
            <w:pPr>
              <w:jc w:val="center"/>
              <w:rPr>
                <w:rFonts w:ascii="Arial" w:hAnsi="Arial" w:cs="Arial"/>
                <w:sz w:val="18"/>
                <w:szCs w:val="18"/>
              </w:rPr>
            </w:pPr>
            <w:r w:rsidRPr="006E7405">
              <w:rPr>
                <w:rFonts w:ascii="Arial" w:hAnsi="Arial" w:cs="Arial"/>
                <w:sz w:val="18"/>
                <w:szCs w:val="18"/>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A52319E" w14:textId="77777777" w:rsidR="00B317DE" w:rsidRPr="006E7405" w:rsidRDefault="00B317DE" w:rsidP="00B317DE">
            <w:pPr>
              <w:jc w:val="center"/>
              <w:rPr>
                <w:rFonts w:ascii="Arial" w:hAnsi="Arial" w:cs="Arial"/>
                <w:sz w:val="18"/>
                <w:szCs w:val="18"/>
              </w:rPr>
            </w:pPr>
            <w:r w:rsidRPr="006E7405">
              <w:rPr>
                <w:rFonts w:ascii="Arial" w:hAnsi="Arial" w:cs="Arial"/>
                <w:sz w:val="18"/>
                <w:szCs w:val="18"/>
              </w:rPr>
              <w:t>Općina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E463538" w14:textId="77777777" w:rsidR="00B317DE" w:rsidRPr="006E7405" w:rsidRDefault="00B317DE" w:rsidP="00B317DE">
            <w:pPr>
              <w:jc w:val="center"/>
              <w:rPr>
                <w:rFonts w:ascii="Arial" w:hAnsi="Arial" w:cs="Arial"/>
                <w:sz w:val="18"/>
                <w:szCs w:val="18"/>
              </w:rPr>
            </w:pPr>
            <w:r w:rsidRPr="006E7405">
              <w:rPr>
                <w:rFonts w:ascii="Arial" w:hAnsi="Arial" w:cs="Arial"/>
                <w:sz w:val="18"/>
                <w:szCs w:val="18"/>
              </w:rPr>
              <w:t>100 %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E17B09" w14:textId="77777777" w:rsidR="00B317DE" w:rsidRPr="006E7405" w:rsidRDefault="00B317DE" w:rsidP="00B317DE">
            <w:pPr>
              <w:jc w:val="center"/>
              <w:rPr>
                <w:rFonts w:ascii="Arial" w:hAnsi="Arial" w:cs="Arial"/>
                <w:sz w:val="18"/>
                <w:szCs w:val="18"/>
              </w:rPr>
            </w:pPr>
            <w:r w:rsidRPr="006E7405">
              <w:rPr>
                <w:rFonts w:ascii="Arial"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0C26C9FC" w14:textId="2E38729B" w:rsidR="00B317DE" w:rsidRPr="006E7405" w:rsidRDefault="00B317DE" w:rsidP="00B317DE">
            <w:pPr>
              <w:jc w:val="center"/>
              <w:rPr>
                <w:rFonts w:ascii="Arial" w:hAnsi="Arial" w:cs="Arial"/>
                <w:sz w:val="18"/>
                <w:szCs w:val="18"/>
              </w:rPr>
            </w:pPr>
            <w:r w:rsidRPr="006E7405">
              <w:rPr>
                <w:rFonts w:ascii="Arial" w:hAnsi="Arial" w:cs="Arial"/>
                <w:sz w:val="18"/>
                <w:szCs w:val="18"/>
              </w:rPr>
              <w:t>100 %</w:t>
            </w:r>
          </w:p>
        </w:tc>
        <w:tc>
          <w:tcPr>
            <w:tcW w:w="1134" w:type="dxa"/>
            <w:tcBorders>
              <w:top w:val="single" w:sz="4" w:space="0" w:color="000000"/>
              <w:left w:val="single" w:sz="4" w:space="0" w:color="000000"/>
              <w:bottom w:val="single" w:sz="4" w:space="0" w:color="000000"/>
              <w:right w:val="single" w:sz="4" w:space="0" w:color="000000"/>
            </w:tcBorders>
            <w:vAlign w:val="center"/>
          </w:tcPr>
          <w:p w14:paraId="2439D4D9" w14:textId="7E227D1D" w:rsidR="00B317DE" w:rsidRPr="006E7405" w:rsidRDefault="00B317DE" w:rsidP="00B317DE">
            <w:pPr>
              <w:jc w:val="center"/>
              <w:rPr>
                <w:rFonts w:ascii="Arial" w:hAnsi="Arial" w:cs="Arial"/>
                <w:sz w:val="18"/>
                <w:szCs w:val="18"/>
              </w:rPr>
            </w:pPr>
            <w:r w:rsidRPr="006E7405">
              <w:rPr>
                <w:rFonts w:ascii="Arial" w:hAnsi="Arial" w:cs="Arial"/>
                <w:sz w:val="18"/>
                <w:szCs w:val="18"/>
              </w:rPr>
              <w:t>100 %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9A754BC" w14:textId="77777777" w:rsidR="00B317DE" w:rsidRPr="006E7405" w:rsidRDefault="00B317DE" w:rsidP="00B317DE">
            <w:pPr>
              <w:jc w:val="center"/>
              <w:rPr>
                <w:rFonts w:ascii="Arial" w:hAnsi="Arial" w:cs="Arial"/>
                <w:sz w:val="18"/>
                <w:szCs w:val="18"/>
              </w:rPr>
            </w:pPr>
            <w:r w:rsidRPr="006E7405">
              <w:rPr>
                <w:rFonts w:ascii="Arial" w:hAnsi="Arial" w:cs="Arial"/>
                <w:sz w:val="18"/>
                <w:szCs w:val="18"/>
              </w:rPr>
              <w:t>100 %</w:t>
            </w:r>
          </w:p>
        </w:tc>
      </w:tr>
    </w:tbl>
    <w:p w14:paraId="13F01E7D" w14:textId="77777777" w:rsidR="00B317DE" w:rsidRPr="00DB3523" w:rsidRDefault="00B317DE" w:rsidP="00B317DE">
      <w:pPr>
        <w:rPr>
          <w:rFonts w:ascii="Arial" w:eastAsia="Calibri" w:hAnsi="Arial" w:cs="Arial"/>
        </w:rPr>
      </w:pPr>
    </w:p>
    <w:p w14:paraId="2F76A4BB" w14:textId="7EA93B6F" w:rsidR="00B317DE" w:rsidRPr="00DB3523" w:rsidRDefault="00DB3523" w:rsidP="00B1250C">
      <w:pPr>
        <w:autoSpaceDE w:val="0"/>
        <w:autoSpaceDN w:val="0"/>
        <w:adjustRightInd w:val="0"/>
        <w:rPr>
          <w:rFonts w:ascii="Arial" w:eastAsia="Calibri" w:hAnsi="Arial" w:cs="Arial"/>
        </w:rPr>
      </w:pPr>
      <w:r w:rsidRPr="00DB3523">
        <w:rPr>
          <w:rFonts w:ascii="Arial" w:eastAsia="Calibri" w:hAnsi="Arial" w:cs="Arial"/>
          <w:b/>
        </w:rPr>
        <w:t>5</w:t>
      </w:r>
      <w:r w:rsidR="00B317DE" w:rsidRPr="00DB3523">
        <w:rPr>
          <w:rFonts w:ascii="Arial" w:eastAsia="Calibri" w:hAnsi="Arial" w:cs="Arial"/>
          <w:b/>
        </w:rPr>
        <w:t xml:space="preserve">. A201207: </w:t>
      </w:r>
      <w:r w:rsidR="00B317DE" w:rsidRPr="00DB3523">
        <w:rPr>
          <w:rFonts w:ascii="Arial" w:hAnsi="Arial" w:cs="Arial"/>
          <w:b/>
          <w:iCs/>
        </w:rPr>
        <w:t>Otplata primljenih kredita od banaka – vrtić Gruda</w:t>
      </w:r>
      <w:r w:rsidR="00B317DE" w:rsidRPr="00DB3523">
        <w:rPr>
          <w:rFonts w:ascii="Arial" w:eastAsia="Calibri" w:hAnsi="Arial" w:cs="Arial"/>
          <w:b/>
        </w:rPr>
        <w:t xml:space="preserve"> </w:t>
      </w:r>
      <w:r w:rsidR="00B317DE" w:rsidRPr="00DB3523">
        <w:rPr>
          <w:rFonts w:ascii="Arial" w:eastAsia="Calibri" w:hAnsi="Arial" w:cs="Arial"/>
        </w:rPr>
        <w:t>- u sklopu navedene aktivnosti nisu planirani rashodi</w:t>
      </w:r>
      <w:r w:rsidR="00B1250C" w:rsidRPr="00DB3523">
        <w:rPr>
          <w:rFonts w:ascii="Arial" w:eastAsia="Calibri" w:hAnsi="Arial" w:cs="Arial"/>
        </w:rPr>
        <w:t xml:space="preserve"> za 2025. već za 2027. godinu i odnose se na kamate temeljem korištenja planirano</w:t>
      </w:r>
      <w:r w:rsidRPr="00DB3523">
        <w:rPr>
          <w:rFonts w:ascii="Arial" w:eastAsia="Calibri" w:hAnsi="Arial" w:cs="Arial"/>
        </w:rPr>
        <w:t>g</w:t>
      </w:r>
      <w:r w:rsidR="00B1250C" w:rsidRPr="00DB3523">
        <w:rPr>
          <w:rFonts w:ascii="Arial" w:eastAsia="Calibri" w:hAnsi="Arial" w:cs="Arial"/>
        </w:rPr>
        <w:t xml:space="preserve"> kredita za izgradnju vrtića. </w:t>
      </w:r>
    </w:p>
    <w:p w14:paraId="7F1CF50A" w14:textId="77777777" w:rsidR="00B1250C" w:rsidRPr="00DB3523" w:rsidRDefault="00B1250C" w:rsidP="00B1250C">
      <w:pPr>
        <w:rPr>
          <w:rFonts w:ascii="Arial" w:eastAsia="Calibri" w:hAnsi="Arial" w:cs="Arial"/>
        </w:rPr>
      </w:pPr>
    </w:p>
    <w:p w14:paraId="14F1796C" w14:textId="4D7BCD03" w:rsidR="00B1250C" w:rsidRPr="00DB3523" w:rsidRDefault="00DB3523" w:rsidP="00B1250C">
      <w:pPr>
        <w:autoSpaceDE w:val="0"/>
        <w:autoSpaceDN w:val="0"/>
        <w:adjustRightInd w:val="0"/>
        <w:rPr>
          <w:rFonts w:ascii="Arial" w:eastAsia="Calibri" w:hAnsi="Arial" w:cs="Arial"/>
        </w:rPr>
      </w:pPr>
      <w:r w:rsidRPr="00DB3523">
        <w:rPr>
          <w:rFonts w:ascii="Arial" w:eastAsia="Calibri" w:hAnsi="Arial" w:cs="Arial"/>
          <w:b/>
        </w:rPr>
        <w:t>6</w:t>
      </w:r>
      <w:r w:rsidR="00B1250C" w:rsidRPr="00DB3523">
        <w:rPr>
          <w:rFonts w:ascii="Arial" w:eastAsia="Calibri" w:hAnsi="Arial" w:cs="Arial"/>
          <w:b/>
        </w:rPr>
        <w:t>. A20120</w:t>
      </w:r>
      <w:r>
        <w:rPr>
          <w:rFonts w:ascii="Arial" w:eastAsia="Calibri" w:hAnsi="Arial" w:cs="Arial"/>
          <w:b/>
        </w:rPr>
        <w:t>8</w:t>
      </w:r>
      <w:r w:rsidR="00B1250C" w:rsidRPr="00DB3523">
        <w:rPr>
          <w:rFonts w:ascii="Arial" w:eastAsia="Calibri" w:hAnsi="Arial" w:cs="Arial"/>
          <w:b/>
        </w:rPr>
        <w:t xml:space="preserve">: </w:t>
      </w:r>
      <w:r w:rsidR="00B1250C" w:rsidRPr="00DB3523">
        <w:rPr>
          <w:rFonts w:ascii="Arial" w:hAnsi="Arial" w:cs="Arial"/>
          <w:b/>
          <w:iCs/>
        </w:rPr>
        <w:t>Otplata primljenih kredita od banaka – vrtić Cavta</w:t>
      </w:r>
      <w:r w:rsidRPr="00DB3523">
        <w:rPr>
          <w:rFonts w:ascii="Arial" w:hAnsi="Arial" w:cs="Arial"/>
          <w:b/>
          <w:iCs/>
        </w:rPr>
        <w:t>t</w:t>
      </w:r>
      <w:r w:rsidR="00B1250C" w:rsidRPr="00DB3523">
        <w:rPr>
          <w:rFonts w:ascii="Arial" w:eastAsia="Calibri" w:hAnsi="Arial" w:cs="Arial"/>
          <w:b/>
        </w:rPr>
        <w:t xml:space="preserve"> </w:t>
      </w:r>
      <w:r w:rsidR="00B1250C" w:rsidRPr="00DB3523">
        <w:rPr>
          <w:rFonts w:ascii="Arial" w:eastAsia="Calibri" w:hAnsi="Arial" w:cs="Arial"/>
        </w:rPr>
        <w:t>- u sklopu navedene aktivnosti nisu planirani rashodi za 2025. već za 2027. godinu i odnose se na kamate temeljem korištenja planirano</w:t>
      </w:r>
      <w:r w:rsidRPr="00DB3523">
        <w:rPr>
          <w:rFonts w:ascii="Arial" w:eastAsia="Calibri" w:hAnsi="Arial" w:cs="Arial"/>
        </w:rPr>
        <w:t>g</w:t>
      </w:r>
      <w:r w:rsidR="00B1250C" w:rsidRPr="00DB3523">
        <w:rPr>
          <w:rFonts w:ascii="Arial" w:eastAsia="Calibri" w:hAnsi="Arial" w:cs="Arial"/>
        </w:rPr>
        <w:t xml:space="preserve"> kredita za izgradnju vrtića. </w:t>
      </w:r>
    </w:p>
    <w:p w14:paraId="62EEA161" w14:textId="77777777" w:rsidR="00DB3523" w:rsidRPr="00DB3523" w:rsidRDefault="00DB3523" w:rsidP="00DB3523">
      <w:pPr>
        <w:autoSpaceDE w:val="0"/>
        <w:autoSpaceDN w:val="0"/>
        <w:adjustRightInd w:val="0"/>
        <w:rPr>
          <w:rFonts w:ascii="Arial" w:eastAsia="Calibri" w:hAnsi="Arial" w:cs="Arial"/>
          <w:b/>
        </w:rPr>
      </w:pPr>
    </w:p>
    <w:p w14:paraId="79AA3D3A" w14:textId="1A46F133" w:rsidR="00DB3523" w:rsidRPr="00DB3523" w:rsidRDefault="00DB3523" w:rsidP="00DB3523">
      <w:pPr>
        <w:autoSpaceDE w:val="0"/>
        <w:autoSpaceDN w:val="0"/>
        <w:adjustRightInd w:val="0"/>
        <w:rPr>
          <w:rFonts w:ascii="Arial" w:eastAsia="Calibri" w:hAnsi="Arial" w:cs="Arial"/>
        </w:rPr>
      </w:pPr>
      <w:r w:rsidRPr="00DB3523">
        <w:rPr>
          <w:rFonts w:ascii="Arial" w:eastAsia="Calibri" w:hAnsi="Arial" w:cs="Arial"/>
          <w:b/>
        </w:rPr>
        <w:t>7. A20120</w:t>
      </w:r>
      <w:r>
        <w:rPr>
          <w:rFonts w:ascii="Arial" w:eastAsia="Calibri" w:hAnsi="Arial" w:cs="Arial"/>
          <w:b/>
        </w:rPr>
        <w:t>9</w:t>
      </w:r>
      <w:r w:rsidRPr="00DB3523">
        <w:rPr>
          <w:rFonts w:ascii="Arial" w:eastAsia="Calibri" w:hAnsi="Arial" w:cs="Arial"/>
          <w:b/>
        </w:rPr>
        <w:t xml:space="preserve">: </w:t>
      </w:r>
      <w:r w:rsidRPr="00DB3523">
        <w:rPr>
          <w:rFonts w:ascii="Arial" w:hAnsi="Arial" w:cs="Arial"/>
          <w:b/>
          <w:iCs/>
        </w:rPr>
        <w:t>Otplata primljenih kredita od banaka – OŠ Cavtat</w:t>
      </w:r>
      <w:r w:rsidRPr="00DB3523">
        <w:rPr>
          <w:rFonts w:ascii="Arial" w:eastAsia="Calibri" w:hAnsi="Arial" w:cs="Arial"/>
          <w:b/>
        </w:rPr>
        <w:t xml:space="preserve"> </w:t>
      </w:r>
      <w:r w:rsidRPr="00DB3523">
        <w:rPr>
          <w:rFonts w:ascii="Arial" w:eastAsia="Calibri" w:hAnsi="Arial" w:cs="Arial"/>
        </w:rPr>
        <w:t xml:space="preserve">- u sklopu navedene aktivnosti nisu planirani rashodi za 2025. već za 2026. i 2027. godinu i odnose se na kamate i glavnicu temeljem korištenja planiranog kredita za izgradnju osnovne škole Cavtat. </w:t>
      </w:r>
    </w:p>
    <w:p w14:paraId="54FB9BE3" w14:textId="77777777" w:rsidR="006E7405" w:rsidRDefault="006E7405" w:rsidP="00B1250C">
      <w:pPr>
        <w:autoSpaceDE w:val="0"/>
        <w:autoSpaceDN w:val="0"/>
        <w:adjustRightInd w:val="0"/>
        <w:rPr>
          <w:rFonts w:ascii="Arial" w:eastAsia="Calibri" w:hAnsi="Arial" w:cs="Arial"/>
          <w:b/>
        </w:rPr>
      </w:pPr>
    </w:p>
    <w:p w14:paraId="564F0614" w14:textId="539830F9" w:rsidR="005A1E11" w:rsidRPr="00DB3523" w:rsidRDefault="00DB3523" w:rsidP="006E7405">
      <w:pPr>
        <w:autoSpaceDE w:val="0"/>
        <w:autoSpaceDN w:val="0"/>
        <w:adjustRightInd w:val="0"/>
        <w:rPr>
          <w:rFonts w:ascii="Arial" w:eastAsia="Calibri" w:hAnsi="Arial" w:cs="Arial"/>
        </w:rPr>
      </w:pPr>
      <w:r>
        <w:rPr>
          <w:rFonts w:ascii="Arial" w:eastAsia="Calibri" w:hAnsi="Arial" w:cs="Arial"/>
          <w:b/>
        </w:rPr>
        <w:t>8</w:t>
      </w:r>
      <w:r w:rsidRPr="00DB3523">
        <w:rPr>
          <w:rFonts w:ascii="Arial" w:eastAsia="Calibri" w:hAnsi="Arial" w:cs="Arial"/>
          <w:b/>
        </w:rPr>
        <w:t>. A2012</w:t>
      </w:r>
      <w:r>
        <w:rPr>
          <w:rFonts w:ascii="Arial" w:eastAsia="Calibri" w:hAnsi="Arial" w:cs="Arial"/>
          <w:b/>
        </w:rPr>
        <w:t>10</w:t>
      </w:r>
      <w:r w:rsidRPr="00DB3523">
        <w:rPr>
          <w:rFonts w:ascii="Arial" w:eastAsia="Calibri" w:hAnsi="Arial" w:cs="Arial"/>
          <w:b/>
        </w:rPr>
        <w:t xml:space="preserve">: </w:t>
      </w:r>
      <w:r w:rsidRPr="00DB3523">
        <w:rPr>
          <w:rFonts w:ascii="Arial" w:hAnsi="Arial" w:cs="Arial"/>
          <w:b/>
          <w:iCs/>
        </w:rPr>
        <w:t xml:space="preserve">Otplata primljenih kredita od banaka – </w:t>
      </w:r>
      <w:r>
        <w:rPr>
          <w:rFonts w:ascii="Arial" w:hAnsi="Arial" w:cs="Arial"/>
          <w:b/>
          <w:iCs/>
        </w:rPr>
        <w:t>Boćarska dvorana Dubravka</w:t>
      </w:r>
      <w:r w:rsidRPr="00DB3523">
        <w:rPr>
          <w:rFonts w:ascii="Arial" w:eastAsia="Calibri" w:hAnsi="Arial" w:cs="Arial"/>
          <w:b/>
        </w:rPr>
        <w:t xml:space="preserve"> </w:t>
      </w:r>
      <w:r w:rsidRPr="00DB3523">
        <w:rPr>
          <w:rFonts w:ascii="Arial" w:eastAsia="Calibri" w:hAnsi="Arial" w:cs="Arial"/>
        </w:rPr>
        <w:t xml:space="preserve">- u sklopu navedene aktivnosti nisu planirani rashodi za 2025. već za 2026. i 2027. godinu i odnose se na kamate i glavnicu temeljem korištenja planiranog kredita za izgradnju </w:t>
      </w:r>
      <w:r>
        <w:rPr>
          <w:rFonts w:ascii="Arial" w:eastAsia="Calibri" w:hAnsi="Arial" w:cs="Arial"/>
        </w:rPr>
        <w:t>boćarske dvorane Dubravka</w:t>
      </w:r>
      <w:r w:rsidRPr="00DB3523">
        <w:rPr>
          <w:rFonts w:ascii="Arial" w:eastAsia="Calibri" w:hAnsi="Arial" w:cs="Arial"/>
        </w:rPr>
        <w:t xml:space="preserve">. </w:t>
      </w:r>
      <w:r>
        <w:rPr>
          <w:rFonts w:ascii="Arial" w:eastAsia="Calibri" w:hAnsi="Arial" w:cs="Arial"/>
        </w:rPr>
        <w:t xml:space="preserve">U 2027. su planirani veći izdaci </w:t>
      </w:r>
      <w:r w:rsidRPr="00DB3523">
        <w:rPr>
          <w:rFonts w:ascii="Arial" w:eastAsia="Calibri" w:hAnsi="Arial" w:cs="Arial"/>
        </w:rPr>
        <w:t>temeljem pretpostavljenog primitka od pomoći EU sredstava za izgradnju dvorane.</w:t>
      </w:r>
      <w:r w:rsidR="006E7405">
        <w:rPr>
          <w:rFonts w:ascii="Arial" w:eastAsia="Calibri" w:hAnsi="Arial" w:cs="Arial"/>
        </w:rPr>
        <w:t xml:space="preserve"> </w:t>
      </w:r>
      <w:r w:rsidR="005A1E11" w:rsidRPr="00DB3523">
        <w:rPr>
          <w:rFonts w:ascii="Arial" w:eastAsia="Calibri" w:hAnsi="Arial" w:cs="Arial"/>
        </w:rPr>
        <w:br w:type="page"/>
      </w:r>
    </w:p>
    <w:p w14:paraId="372F6BE4" w14:textId="77777777" w:rsidR="005A1E11" w:rsidRPr="00DB3523" w:rsidRDefault="005A1E11" w:rsidP="005A1E11">
      <w:pPr>
        <w:rPr>
          <w:rFonts w:ascii="Arial" w:hAnsi="Arial" w:cs="Arial"/>
        </w:rPr>
      </w:pPr>
    </w:p>
    <w:p w14:paraId="5BAC327F" w14:textId="77777777" w:rsidR="00B317DE" w:rsidRPr="00DB3523" w:rsidRDefault="00B317DE" w:rsidP="00B317DE">
      <w:pPr>
        <w:pStyle w:val="Naslov3"/>
        <w:rPr>
          <w:rFonts w:eastAsia="Calibri"/>
        </w:rPr>
      </w:pPr>
      <w:bookmarkStart w:id="379" w:name="_Toc146005867"/>
      <w:bookmarkStart w:id="380" w:name="_Toc152222839"/>
      <w:bookmarkStart w:id="381" w:name="_Toc184388826"/>
      <w:r w:rsidRPr="00DB3523">
        <w:rPr>
          <w:rFonts w:eastAsia="Calibri"/>
        </w:rPr>
        <w:t>Program (2072): Redovan rad udruga za vatrogastvo</w:t>
      </w:r>
      <w:bookmarkEnd w:id="379"/>
      <w:bookmarkEnd w:id="380"/>
      <w:bookmarkEnd w:id="381"/>
    </w:p>
    <w:p w14:paraId="29433525" w14:textId="77777777" w:rsidR="00B317DE" w:rsidRPr="00DB3523" w:rsidRDefault="00B317DE" w:rsidP="005A1E11">
      <w:pPr>
        <w:rPr>
          <w:rFonts w:ascii="Arial"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53"/>
        <w:gridCol w:w="13007"/>
      </w:tblGrid>
      <w:tr w:rsidR="00DB3523" w:rsidRPr="00DB3523" w14:paraId="6D048C60" w14:textId="77777777" w:rsidTr="007D5547">
        <w:tc>
          <w:tcPr>
            <w:tcW w:w="1553" w:type="dxa"/>
          </w:tcPr>
          <w:p w14:paraId="314ADF9F" w14:textId="4AEDD0CF" w:rsidR="00DB3523" w:rsidRPr="00DB3523" w:rsidRDefault="00DB3523" w:rsidP="00DB3523">
            <w:pPr>
              <w:rPr>
                <w:rFonts w:ascii="Arial" w:eastAsia="Calibri" w:hAnsi="Arial" w:cs="Arial"/>
              </w:rPr>
            </w:pPr>
            <w:r w:rsidRPr="00DB3523">
              <w:rPr>
                <w:rFonts w:ascii="Arial" w:eastAsia="Calibri" w:hAnsi="Arial" w:cs="Arial"/>
              </w:rPr>
              <w:t>OPIS PROGRAMA:</w:t>
            </w:r>
          </w:p>
        </w:tc>
        <w:tc>
          <w:tcPr>
            <w:tcW w:w="13007" w:type="dxa"/>
          </w:tcPr>
          <w:p w14:paraId="14244706" w14:textId="77777777" w:rsidR="00DB3523" w:rsidRPr="00DB3523" w:rsidRDefault="00DB3523" w:rsidP="00DB3523">
            <w:pPr>
              <w:rPr>
                <w:rFonts w:ascii="Arial" w:eastAsia="Calibri" w:hAnsi="Arial" w:cs="Arial"/>
              </w:rPr>
            </w:pPr>
            <w:r w:rsidRPr="00DB3523">
              <w:rPr>
                <w:rFonts w:ascii="Arial" w:eastAsia="Calibri" w:hAnsi="Arial" w:cs="Arial"/>
              </w:rPr>
              <w:t>Prema zakonskoj regulativi Općina je obvezna izdvojiti iz Proračuna propisani iznos sredstava za vatrogastvo – dobrovoljna vatrogasna društva.</w:t>
            </w:r>
          </w:p>
          <w:p w14:paraId="4EC56E05" w14:textId="77777777" w:rsidR="00DB3523" w:rsidRPr="00DB3523" w:rsidRDefault="00DB3523" w:rsidP="00DB3523">
            <w:pPr>
              <w:autoSpaceDE w:val="0"/>
              <w:autoSpaceDN w:val="0"/>
              <w:adjustRightInd w:val="0"/>
              <w:rPr>
                <w:rFonts w:ascii="Arial" w:eastAsia="Calibri" w:hAnsi="Arial" w:cs="Arial"/>
              </w:rPr>
            </w:pPr>
            <w:r w:rsidRPr="00DB3523">
              <w:rPr>
                <w:rFonts w:ascii="Arial" w:eastAsia="Calibri" w:hAnsi="Arial" w:cs="Arial"/>
              </w:rPr>
              <w:t>Pod osnovnom djelatnošću Vatrogasne zajednice planirana su sredstva čije iznose i obvezu plaćanja propisuje Zakon o vatrogastvu. Iz tih sredstava nabavlja se oprema za dobrovoljna vatrogasna društva i vatrogasnu zajednicu, potiče se i održava funkcioniranje dobrovoljnog vatrogastva, te izvršavaju druge propisane aktivnosti Vatrogasne zajednice. Program realizira Vatrogasna zajednica Općine i dobrovoljna vatrogasna društva uz koordinaciju Javne vatrogasne postrojbe.</w:t>
            </w:r>
          </w:p>
          <w:p w14:paraId="46595AFE" w14:textId="071AA28B" w:rsidR="00DB3523" w:rsidRPr="00DB3523" w:rsidRDefault="00DB3523" w:rsidP="00DB3523">
            <w:pPr>
              <w:rPr>
                <w:rFonts w:ascii="Arial" w:eastAsia="Calibri" w:hAnsi="Arial" w:cs="Arial"/>
              </w:rPr>
            </w:pPr>
            <w:r w:rsidRPr="00DB3523">
              <w:rPr>
                <w:rFonts w:ascii="Arial" w:eastAsia="Calibri" w:hAnsi="Arial" w:cs="Arial"/>
              </w:rPr>
              <w:t>Sukladno propisima o zaštiti od požara, kontinuirano se izrađuju i održavaju protupožarni putovi. Nepredviđeni rashodi i rizici ovog programa bi mogli nastati uslijed pojave požara većih razmjera ili elementarnih nepogoda.</w:t>
            </w:r>
          </w:p>
        </w:tc>
      </w:tr>
      <w:tr w:rsidR="00DB3523" w:rsidRPr="00AF4584" w14:paraId="64882595" w14:textId="77777777" w:rsidTr="007D5547">
        <w:tc>
          <w:tcPr>
            <w:tcW w:w="1553" w:type="dxa"/>
          </w:tcPr>
          <w:p w14:paraId="628A315D" w14:textId="09669C3B" w:rsidR="00DB3523" w:rsidRPr="00977138" w:rsidRDefault="00DB3523" w:rsidP="00DB3523">
            <w:pPr>
              <w:rPr>
                <w:rFonts w:ascii="Arial" w:eastAsia="Calibri" w:hAnsi="Arial" w:cs="Arial"/>
                <w:color w:val="FF0000"/>
                <w:sz w:val="16"/>
                <w:szCs w:val="16"/>
              </w:rPr>
            </w:pPr>
            <w:r w:rsidRPr="00977138">
              <w:rPr>
                <w:rFonts w:ascii="Arial" w:eastAsia="Calibri" w:hAnsi="Arial" w:cs="Arial"/>
                <w:sz w:val="16"/>
                <w:szCs w:val="16"/>
              </w:rPr>
              <w:t>ZAKONSKE I DRUGE PRAVNE OSNOVE PROGRAMA:</w:t>
            </w:r>
          </w:p>
        </w:tc>
        <w:tc>
          <w:tcPr>
            <w:tcW w:w="13007" w:type="dxa"/>
          </w:tcPr>
          <w:p w14:paraId="6A94AB9A" w14:textId="2C242FD8" w:rsidR="00DB3523" w:rsidRPr="00AF4584" w:rsidRDefault="00DB3523" w:rsidP="00DB3523">
            <w:pPr>
              <w:autoSpaceDE w:val="0"/>
              <w:autoSpaceDN w:val="0"/>
              <w:adjustRightInd w:val="0"/>
              <w:rPr>
                <w:rFonts w:ascii="Arial" w:hAnsi="Arial" w:cs="Arial"/>
                <w:color w:val="FF0000"/>
              </w:rPr>
            </w:pPr>
            <w:r w:rsidRPr="00817E14">
              <w:rPr>
                <w:rFonts w:ascii="Arial" w:hAnsi="Arial" w:cs="Arial"/>
              </w:rPr>
              <w:t xml:space="preserve">Zakon o lokalnoj i područnoj (regionalnoj) samoupravi (NN 33/01,60/01,129/05, 109/07,125/08, 36/09, 150/11, 144/12, 19/13, 137/15, 123/17, 98/19, 144/20), Zakon o vatrogastvu (NN 125/19, 114/22), </w:t>
            </w:r>
            <w:r w:rsidRPr="00817E14">
              <w:rPr>
                <w:rFonts w:ascii="Arial" w:eastAsia="Calibri" w:hAnsi="Arial" w:cs="Arial"/>
              </w:rPr>
              <w:t xml:space="preserve">Zakon o zaštiti od požara (NN 92/10, 114/22), </w:t>
            </w:r>
            <w:r w:rsidRPr="00817E14">
              <w:rPr>
                <w:rFonts w:ascii="Arial" w:hAnsi="Arial" w:cs="Arial"/>
              </w:rPr>
              <w:t>Zakon o udrugama (NN 74/14, 70/17, 98/19, 151/22), Statut Općine i drugi akti</w:t>
            </w:r>
          </w:p>
        </w:tc>
      </w:tr>
      <w:tr w:rsidR="00DB3523" w:rsidRPr="00AF4584" w14:paraId="2E89E91F" w14:textId="77777777" w:rsidTr="007D5547">
        <w:tc>
          <w:tcPr>
            <w:tcW w:w="1553" w:type="dxa"/>
          </w:tcPr>
          <w:p w14:paraId="5616C1E2" w14:textId="1CD8B694" w:rsidR="00DB3523" w:rsidRPr="00AF4584" w:rsidRDefault="00DB3523" w:rsidP="00DB3523">
            <w:pPr>
              <w:rPr>
                <w:rFonts w:ascii="Arial" w:eastAsia="Calibri" w:hAnsi="Arial" w:cs="Arial"/>
                <w:color w:val="FF0000"/>
              </w:rPr>
            </w:pPr>
            <w:r w:rsidRPr="00817E14">
              <w:rPr>
                <w:rFonts w:ascii="Arial" w:eastAsia="Calibri" w:hAnsi="Arial" w:cs="Arial"/>
              </w:rPr>
              <w:t>OPĆI CILJ:</w:t>
            </w:r>
          </w:p>
        </w:tc>
        <w:tc>
          <w:tcPr>
            <w:tcW w:w="13007" w:type="dxa"/>
          </w:tcPr>
          <w:p w14:paraId="13CF2924" w14:textId="77777777" w:rsidR="00DB3523" w:rsidRPr="00817E14" w:rsidRDefault="00DB3523" w:rsidP="00DB3523">
            <w:pPr>
              <w:autoSpaceDE w:val="0"/>
              <w:autoSpaceDN w:val="0"/>
              <w:adjustRightInd w:val="0"/>
              <w:rPr>
                <w:rFonts w:ascii="Arial" w:hAnsi="Arial" w:cs="Arial"/>
              </w:rPr>
            </w:pPr>
            <w:r w:rsidRPr="00817E14">
              <w:rPr>
                <w:rFonts w:ascii="Arial" w:hAnsi="Arial" w:cs="Arial"/>
              </w:rPr>
              <w:t>Cilj 1. - Postizanje učinkovite protupožarne zaštite radi sprječavanja nastanka požara</w:t>
            </w:r>
          </w:p>
          <w:p w14:paraId="0D69F9D0" w14:textId="77777777" w:rsidR="00DB3523" w:rsidRPr="00817E14" w:rsidRDefault="00DB3523" w:rsidP="00DB3523">
            <w:pPr>
              <w:autoSpaceDE w:val="0"/>
              <w:autoSpaceDN w:val="0"/>
              <w:adjustRightInd w:val="0"/>
              <w:rPr>
                <w:rFonts w:ascii="Arial" w:hAnsi="Arial" w:cs="Arial"/>
              </w:rPr>
            </w:pPr>
            <w:r w:rsidRPr="00817E14">
              <w:rPr>
                <w:rFonts w:ascii="Arial" w:hAnsi="Arial" w:cs="Arial"/>
              </w:rPr>
              <w:t>Zaštita ljudi i imovine.</w:t>
            </w:r>
          </w:p>
          <w:p w14:paraId="35A148BA" w14:textId="77777777" w:rsidR="00DB3523" w:rsidRPr="00817E14" w:rsidRDefault="00DB3523" w:rsidP="00DB3523">
            <w:pPr>
              <w:rPr>
                <w:rFonts w:ascii="Arial" w:hAnsi="Arial" w:cs="Arial"/>
              </w:rPr>
            </w:pPr>
            <w:r w:rsidRPr="00817E14">
              <w:rPr>
                <w:rFonts w:ascii="Arial" w:hAnsi="Arial" w:cs="Arial"/>
              </w:rPr>
              <w:t xml:space="preserve">Protupožarna preventiva, kao bitan čimbenik zaštite od požara, smanjuje mogućnost nastanka štetnih događaja. Preventivom se građanstvo osposobljava za samozaštitu od požara, kako za poduzimanje mjera da do štetnog događaja ne dođe, tako i za otklanjanje opasnosti na najučinkovitiji način sa što manjim štetnim posljedicama, ako do štetnog događaja ipak dođe. </w:t>
            </w:r>
          </w:p>
          <w:p w14:paraId="582214EF" w14:textId="076FC8D6" w:rsidR="00DB3523" w:rsidRPr="00AF4584" w:rsidRDefault="00DB3523" w:rsidP="00DB3523">
            <w:pPr>
              <w:rPr>
                <w:rFonts w:ascii="Arial" w:hAnsi="Arial" w:cs="Arial"/>
                <w:color w:val="FF0000"/>
              </w:rPr>
            </w:pPr>
            <w:r w:rsidRPr="00817E14">
              <w:rPr>
                <w:rFonts w:ascii="Arial" w:hAnsi="Arial" w:cs="Arial"/>
              </w:rPr>
              <w:t>Glavni cilj je svrsishodno upravljanje sredstvima Programa te uloženim radom i sredstvima postići što višu razinu zaštite ljudi i imovine od požara, prirodnih nepogoda i unapređenje preventivnih mjera zaštite.</w:t>
            </w:r>
          </w:p>
        </w:tc>
      </w:tr>
      <w:tr w:rsidR="00DB3523" w:rsidRPr="00AF4584" w14:paraId="083C6D06" w14:textId="77777777" w:rsidTr="00414351">
        <w:tc>
          <w:tcPr>
            <w:tcW w:w="1553" w:type="dxa"/>
            <w:vAlign w:val="bottom"/>
          </w:tcPr>
          <w:p w14:paraId="6E36435D" w14:textId="3636612E" w:rsidR="00DB3523" w:rsidRPr="00AF4584" w:rsidRDefault="00DB3523" w:rsidP="00DB3523">
            <w:pPr>
              <w:rPr>
                <w:rFonts w:ascii="Arial" w:eastAsia="Calibri" w:hAnsi="Arial" w:cs="Arial"/>
                <w:color w:val="FF0000"/>
              </w:rPr>
            </w:pPr>
            <w:r w:rsidRPr="00817E14">
              <w:rPr>
                <w:rFonts w:ascii="Arial" w:eastAsia="Calibri" w:hAnsi="Arial" w:cs="Arial"/>
              </w:rPr>
              <w:t>POSEBNI CILJEVI:</w:t>
            </w:r>
          </w:p>
        </w:tc>
        <w:tc>
          <w:tcPr>
            <w:tcW w:w="13007" w:type="dxa"/>
            <w:vAlign w:val="bottom"/>
          </w:tcPr>
          <w:p w14:paraId="71E8A363" w14:textId="77777777" w:rsidR="00DB3523" w:rsidRPr="00817E14" w:rsidRDefault="00DB3523" w:rsidP="00DB3523">
            <w:pPr>
              <w:rPr>
                <w:rFonts w:ascii="Arial" w:eastAsia="Calibri" w:hAnsi="Arial" w:cs="Arial"/>
              </w:rPr>
            </w:pPr>
            <w:r w:rsidRPr="00817E14">
              <w:rPr>
                <w:rFonts w:ascii="Arial" w:eastAsia="Calibri" w:hAnsi="Arial" w:cs="Arial"/>
              </w:rPr>
              <w:t>Normalno funkcioniranje protupožarne zaštite, te razvijanje dobrovoljstva i humanitarnog djelovanja, odnosno osigurati preduvjete za zaštitu od požara.</w:t>
            </w:r>
          </w:p>
          <w:p w14:paraId="04D105E7" w14:textId="77777777" w:rsidR="00DB3523" w:rsidRPr="00817E14" w:rsidRDefault="00DB3523" w:rsidP="00DB3523">
            <w:pPr>
              <w:rPr>
                <w:rFonts w:ascii="Arial" w:eastAsia="Calibri" w:hAnsi="Arial" w:cs="Arial"/>
              </w:rPr>
            </w:pPr>
            <w:r w:rsidRPr="00817E14">
              <w:rPr>
                <w:rFonts w:ascii="Arial" w:eastAsia="Calibri" w:hAnsi="Arial" w:cs="Arial"/>
              </w:rPr>
              <w:t>Edukacija, organizacija, opremanje u cilju efikasnije zaštite.</w:t>
            </w:r>
            <w:r w:rsidRPr="00817E14">
              <w:t xml:space="preserve"> </w:t>
            </w:r>
            <w:r w:rsidRPr="00817E14">
              <w:rPr>
                <w:rFonts w:ascii="Arial" w:eastAsia="Calibri" w:hAnsi="Arial" w:cs="Arial"/>
              </w:rPr>
              <w:t>Unaprjeđenje vatrogasne opreme te smanjenje rizika od požara na području Općine.</w:t>
            </w:r>
          </w:p>
          <w:p w14:paraId="61DC28FC" w14:textId="77777777" w:rsidR="00DB3523" w:rsidRPr="00817E14" w:rsidRDefault="00DB3523" w:rsidP="00DB3523">
            <w:pPr>
              <w:rPr>
                <w:rFonts w:ascii="Arial" w:eastAsia="Calibri" w:hAnsi="Arial" w:cs="Arial"/>
              </w:rPr>
            </w:pPr>
            <w:r w:rsidRPr="00817E14">
              <w:rPr>
                <w:rFonts w:ascii="Arial" w:eastAsia="Calibri" w:hAnsi="Arial" w:cs="Arial"/>
              </w:rPr>
              <w:t>Smanjenje broja intervencija u teku</w:t>
            </w:r>
            <w:r w:rsidRPr="00817E14">
              <w:rPr>
                <w:rFonts w:ascii="Arial" w:eastAsia="TimesNewRoman" w:hAnsi="Arial" w:cs="Arial"/>
              </w:rPr>
              <w:t>ć</w:t>
            </w:r>
            <w:r w:rsidRPr="00817E14">
              <w:rPr>
                <w:rFonts w:ascii="Arial" w:eastAsia="Calibri" w:hAnsi="Arial" w:cs="Arial"/>
              </w:rPr>
              <w:t>oj godini, rad na prevenciji, opremanje postrojbi osobnom zaštitnom opremom, nedostaju</w:t>
            </w:r>
            <w:r w:rsidRPr="00817E14">
              <w:rPr>
                <w:rFonts w:ascii="Arial" w:eastAsia="TimesNewRoman" w:hAnsi="Arial" w:cs="Arial"/>
              </w:rPr>
              <w:t>ć</w:t>
            </w:r>
            <w:r w:rsidRPr="00817E14">
              <w:rPr>
                <w:rFonts w:ascii="Arial" w:eastAsia="Calibri" w:hAnsi="Arial" w:cs="Arial"/>
              </w:rPr>
              <w:t>om tehnikom, alatima i drugo.</w:t>
            </w:r>
          </w:p>
          <w:p w14:paraId="32C3450A" w14:textId="561D42FB" w:rsidR="00DB3523" w:rsidRPr="00AF4584" w:rsidRDefault="00DB3523" w:rsidP="00DB3523">
            <w:pPr>
              <w:autoSpaceDE w:val="0"/>
              <w:autoSpaceDN w:val="0"/>
              <w:adjustRightInd w:val="0"/>
              <w:rPr>
                <w:rFonts w:ascii="Arial" w:hAnsi="Arial" w:cs="Arial"/>
                <w:color w:val="FF0000"/>
              </w:rPr>
            </w:pPr>
            <w:r w:rsidRPr="00817E14">
              <w:rPr>
                <w:rFonts w:ascii="Arial" w:eastAsia="Calibri" w:hAnsi="Arial" w:cs="Arial"/>
              </w:rPr>
              <w:t>Stupanj opremljenosti postrojbi vatrogasne zaštite, brzina i uspješnost intervencija.</w:t>
            </w:r>
          </w:p>
        </w:tc>
      </w:tr>
    </w:tbl>
    <w:p w14:paraId="7BC10AFF" w14:textId="06054D03" w:rsidR="005A1E11" w:rsidRPr="00DB3523" w:rsidRDefault="005A1E11" w:rsidP="005A1E11">
      <w:pPr>
        <w:rPr>
          <w:rFonts w:ascii="Arial" w:eastAsia="Calibri" w:hAnsi="Arial" w:cs="Arial"/>
          <w:sz w:val="16"/>
        </w:rPr>
      </w:pPr>
    </w:p>
    <w:p w14:paraId="644D3D69" w14:textId="77777777" w:rsidR="00643FDD" w:rsidRPr="00DB3523" w:rsidRDefault="00643FDD">
      <w:pPr>
        <w:pStyle w:val="Odlomakpopisa"/>
        <w:numPr>
          <w:ilvl w:val="0"/>
          <w:numId w:val="18"/>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DB3523">
        <w:rPr>
          <w:rFonts w:ascii="Arial" w:eastAsia="Calibri" w:hAnsi="Arial" w:cs="Arial"/>
          <w:b/>
        </w:rPr>
        <w:t>Procjena i ishodište potrebnih sredstava za aktivnosti unutar programa</w:t>
      </w:r>
    </w:p>
    <w:p w14:paraId="210AED47" w14:textId="77777777" w:rsidR="00643FDD" w:rsidRPr="00DB3523" w:rsidRDefault="00643FDD" w:rsidP="005A1E11">
      <w:pPr>
        <w:rPr>
          <w:rFonts w:ascii="Arial" w:eastAsia="Calibri" w:hAnsi="Arial" w:cs="Arial"/>
          <w:sz w:val="16"/>
        </w:rPr>
      </w:pPr>
    </w:p>
    <w:p w14:paraId="37CFD671" w14:textId="0C8E410E" w:rsidR="005A1E11" w:rsidRPr="00DB3523" w:rsidRDefault="00647558" w:rsidP="005A1E11">
      <w:pPr>
        <w:rPr>
          <w:rFonts w:ascii="Arial" w:eastAsia="Calibri" w:hAnsi="Arial" w:cs="Arial"/>
        </w:rPr>
      </w:pPr>
      <w:r w:rsidRPr="00DB3523">
        <w:rPr>
          <w:rFonts w:ascii="Arial" w:eastAsia="Calibri" w:hAnsi="Arial" w:cs="Arial"/>
        </w:rPr>
        <w:t>Izvršenje aktivnosti sadržanih u ovom programu za 2013.-2023., plan za 2024., izvršenje za 1-6/2024., plan za 2025. i projekcije za 2026.-2027. iskazuju se u valuti EURO kako slijedi:</w:t>
      </w:r>
    </w:p>
    <w:p w14:paraId="24C7A44F" w14:textId="7F0A4701" w:rsidR="00643FDD" w:rsidRPr="00977138" w:rsidRDefault="00643FDD" w:rsidP="005A1E11">
      <w:pPr>
        <w:rPr>
          <w:rFonts w:ascii="Arial" w:eastAsia="Calibri" w:hAnsi="Arial" w:cs="Arial"/>
          <w:bCs/>
        </w:rPr>
      </w:pPr>
    </w:p>
    <w:p w14:paraId="4852E367" w14:textId="7C697B81" w:rsidR="00643FDD" w:rsidRPr="00DB3523" w:rsidRDefault="00DB3523" w:rsidP="005A1E11">
      <w:pPr>
        <w:rPr>
          <w:rFonts w:ascii="Arial" w:eastAsia="Calibri" w:hAnsi="Arial" w:cs="Arial"/>
          <w:b/>
        </w:rPr>
      </w:pPr>
      <w:r w:rsidRPr="00DB3523">
        <w:rPr>
          <w:rFonts w:eastAsia="Calibri"/>
          <w:noProof/>
        </w:rPr>
        <w:lastRenderedPageBreak/>
        <w:drawing>
          <wp:inline distT="0" distB="0" distL="0" distR="0" wp14:anchorId="13EEBD1C" wp14:editId="4B898DAF">
            <wp:extent cx="9251950" cy="1297940"/>
            <wp:effectExtent l="0" t="0" r="6350" b="0"/>
            <wp:docPr id="1215773355"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251950" cy="1297940"/>
                    </a:xfrm>
                    <a:prstGeom prst="rect">
                      <a:avLst/>
                    </a:prstGeom>
                    <a:noFill/>
                    <a:ln>
                      <a:noFill/>
                    </a:ln>
                  </pic:spPr>
                </pic:pic>
              </a:graphicData>
            </a:graphic>
          </wp:inline>
        </w:drawing>
      </w:r>
    </w:p>
    <w:p w14:paraId="5F774E78" w14:textId="77777777" w:rsidR="00643FDD" w:rsidRPr="00DB3523" w:rsidRDefault="00643FDD" w:rsidP="00643FDD">
      <w:pPr>
        <w:shd w:val="clear" w:color="auto" w:fill="FFFFFF"/>
        <w:jc w:val="right"/>
        <w:rPr>
          <w:rFonts w:ascii="Arial" w:hAnsi="Arial" w:cs="Arial"/>
          <w:b/>
        </w:rPr>
      </w:pPr>
    </w:p>
    <w:p w14:paraId="14A8FD4C" w14:textId="770D976E" w:rsidR="00643FDD" w:rsidRPr="00DB3523" w:rsidRDefault="00643FDD" w:rsidP="00643FDD">
      <w:pPr>
        <w:shd w:val="clear" w:color="auto" w:fill="FFFFFF"/>
        <w:jc w:val="right"/>
        <w:rPr>
          <w:rFonts w:ascii="Arial" w:hAnsi="Arial" w:cs="Arial"/>
        </w:rPr>
      </w:pPr>
      <w:r w:rsidRPr="00DB3523">
        <w:rPr>
          <w:rFonts w:ascii="Arial" w:hAnsi="Arial" w:cs="Arial"/>
          <w:b/>
        </w:rPr>
        <w:t>RAZLOG ODSTUPANJA OD PROŠLOGODIŠNJIH PROJEKCIJA</w:t>
      </w:r>
      <w:r w:rsidRPr="00DB3523">
        <w:rPr>
          <w:rFonts w:ascii="Arial" w:hAnsi="Arial" w:cs="Arial"/>
        </w:rPr>
        <w:t xml:space="preserve">: </w:t>
      </w:r>
    </w:p>
    <w:p w14:paraId="320A0F99" w14:textId="77777777" w:rsidR="00643FDD" w:rsidRPr="00DB3523" w:rsidRDefault="00643FDD" w:rsidP="00643FDD">
      <w:pPr>
        <w:shd w:val="clear" w:color="auto" w:fill="FFFFFF"/>
        <w:jc w:val="right"/>
        <w:rPr>
          <w:rFonts w:ascii="Arial" w:hAnsi="Arial" w:cs="Arial"/>
        </w:rPr>
      </w:pPr>
      <w:r w:rsidRPr="00DB3523">
        <w:rPr>
          <w:rFonts w:ascii="Arial" w:hAnsi="Arial" w:cs="Arial"/>
        </w:rPr>
        <w:t>Po navedenom programu nije bilo značajnih odstupanja.</w:t>
      </w:r>
    </w:p>
    <w:p w14:paraId="39DA242C" w14:textId="77777777" w:rsidR="00643FDD" w:rsidRPr="00977138" w:rsidRDefault="00643FDD" w:rsidP="005A1E11">
      <w:pPr>
        <w:rPr>
          <w:rFonts w:ascii="Arial" w:eastAsia="Calibri" w:hAnsi="Arial" w:cs="Arial"/>
          <w:bCs/>
        </w:rPr>
      </w:pPr>
    </w:p>
    <w:p w14:paraId="27108349" w14:textId="19F72885" w:rsidR="005A1E11" w:rsidRPr="00DB3523" w:rsidRDefault="005A1E11" w:rsidP="005A1E11">
      <w:pPr>
        <w:rPr>
          <w:rFonts w:ascii="Arial" w:eastAsia="Calibri" w:hAnsi="Arial" w:cs="Arial"/>
          <w:i/>
        </w:rPr>
      </w:pPr>
      <w:r w:rsidRPr="00DB3523">
        <w:rPr>
          <w:rFonts w:ascii="Arial" w:eastAsia="Calibri" w:hAnsi="Arial" w:cs="Arial"/>
          <w:b/>
        </w:rPr>
        <w:t>Ishodište i pokazatelji na kojima se zasnivaju izračuni i ocjene</w:t>
      </w:r>
      <w:r w:rsidRPr="00DB3523">
        <w:rPr>
          <w:rFonts w:ascii="Arial" w:eastAsia="Calibri" w:hAnsi="Arial" w:cs="Arial"/>
        </w:rPr>
        <w:t xml:space="preserve"> </w:t>
      </w:r>
      <w:r w:rsidRPr="00DB3523">
        <w:rPr>
          <w:rFonts w:ascii="Arial" w:eastAsia="Calibri" w:hAnsi="Arial" w:cs="Arial"/>
          <w:b/>
        </w:rPr>
        <w:t>potrebnih sredstava za provođenje programa:</w:t>
      </w:r>
      <w:r w:rsidRPr="00DB3523">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3F895166" w14:textId="5370303C" w:rsidR="005A1E11" w:rsidRPr="00DB3523" w:rsidRDefault="005A1E11" w:rsidP="005A1E11">
      <w:pPr>
        <w:shd w:val="clear" w:color="auto" w:fill="FFFFFF"/>
        <w:rPr>
          <w:rFonts w:ascii="Arial" w:eastAsia="Calibri" w:hAnsi="Arial" w:cs="Arial"/>
        </w:rPr>
      </w:pPr>
      <w:r w:rsidRPr="00DB3523">
        <w:rPr>
          <w:rFonts w:ascii="Arial" w:eastAsia="Calibri" w:hAnsi="Arial" w:cs="Arial"/>
          <w:b/>
        </w:rPr>
        <w:t>Izvještaj o postignutim ciljevima i rezultatima programa temeljenim na pokazateljima uspješnosti u prethodnoj godini</w:t>
      </w:r>
      <w:r w:rsidRPr="00DB3523">
        <w:rPr>
          <w:rFonts w:ascii="Arial" w:eastAsia="Calibri" w:hAnsi="Arial" w:cs="Arial"/>
        </w:rPr>
        <w:t xml:space="preserve">: Izvršenje </w:t>
      </w:r>
      <w:r w:rsidR="0074462B" w:rsidRPr="00DB3523">
        <w:rPr>
          <w:rFonts w:ascii="Arial" w:eastAsia="Calibri" w:hAnsi="Arial" w:cs="Arial"/>
        </w:rPr>
        <w:t>prvog polugodišta 202</w:t>
      </w:r>
      <w:r w:rsidR="00DB3523" w:rsidRPr="00DB3523">
        <w:rPr>
          <w:rFonts w:ascii="Arial" w:eastAsia="Calibri" w:hAnsi="Arial" w:cs="Arial"/>
        </w:rPr>
        <w:t>4</w:t>
      </w:r>
      <w:r w:rsidR="0074462B" w:rsidRPr="00DB3523">
        <w:rPr>
          <w:rFonts w:ascii="Arial" w:eastAsia="Calibri" w:hAnsi="Arial" w:cs="Arial"/>
        </w:rPr>
        <w:t xml:space="preserve">. je </w:t>
      </w:r>
      <w:r w:rsidRPr="00DB3523">
        <w:rPr>
          <w:rFonts w:ascii="Arial" w:eastAsia="Calibri" w:hAnsi="Arial" w:cs="Arial"/>
        </w:rPr>
        <w:t>u okviru očekivanih vrijednosti.</w:t>
      </w:r>
    </w:p>
    <w:p w14:paraId="120493A5" w14:textId="77777777" w:rsidR="005A1E11" w:rsidRPr="00DB3523" w:rsidRDefault="005A1E11" w:rsidP="005A1E11">
      <w:pPr>
        <w:rPr>
          <w:rFonts w:ascii="Arial" w:eastAsia="Calibri" w:hAnsi="Arial" w:cs="Arial"/>
        </w:rPr>
      </w:pPr>
    </w:p>
    <w:p w14:paraId="203C12E6" w14:textId="5D0DD62B" w:rsidR="005A1E11" w:rsidRPr="00DB3523" w:rsidRDefault="005A1E11" w:rsidP="005A1E11">
      <w:pPr>
        <w:autoSpaceDE w:val="0"/>
        <w:autoSpaceDN w:val="0"/>
        <w:adjustRightInd w:val="0"/>
        <w:rPr>
          <w:rFonts w:ascii="Arial" w:eastAsia="Calibri" w:hAnsi="Arial" w:cs="Arial"/>
        </w:rPr>
      </w:pPr>
      <w:r w:rsidRPr="00DB3523">
        <w:rPr>
          <w:rFonts w:ascii="Arial" w:eastAsia="Calibri" w:hAnsi="Arial" w:cs="Arial"/>
        </w:rPr>
        <w:t xml:space="preserve">Planirana sredstva za ostvarenje navedenog programa iznose </w:t>
      </w:r>
      <w:r w:rsidR="00DB3523" w:rsidRPr="00DB3523">
        <w:rPr>
          <w:rFonts w:ascii="Arial" w:eastAsia="Calibri" w:hAnsi="Arial" w:cs="Arial"/>
        </w:rPr>
        <w:t>185</w:t>
      </w:r>
      <w:r w:rsidR="0074462B" w:rsidRPr="00DB3523">
        <w:rPr>
          <w:rFonts w:ascii="Arial" w:eastAsia="Calibri" w:hAnsi="Arial" w:cs="Arial"/>
        </w:rPr>
        <w:t>.000</w:t>
      </w:r>
      <w:r w:rsidR="00326997" w:rsidRPr="00DB3523">
        <w:rPr>
          <w:rFonts w:ascii="Arial" w:eastAsia="Calibri" w:hAnsi="Arial" w:cs="Arial"/>
        </w:rPr>
        <w:t xml:space="preserve"> </w:t>
      </w:r>
      <w:r w:rsidR="007B32C5" w:rsidRPr="00DB3523">
        <w:rPr>
          <w:rFonts w:ascii="Arial" w:eastAsia="Calibri" w:hAnsi="Arial" w:cs="Arial"/>
        </w:rPr>
        <w:t xml:space="preserve">€ </w:t>
      </w:r>
      <w:r w:rsidR="0074462B" w:rsidRPr="00DB3523">
        <w:rPr>
          <w:rFonts w:ascii="Arial" w:eastAsia="Calibri" w:hAnsi="Arial" w:cs="Arial"/>
        </w:rPr>
        <w:t>svake godine</w:t>
      </w:r>
      <w:r w:rsidRPr="00DB3523">
        <w:rPr>
          <w:rFonts w:ascii="Arial" w:eastAsia="Calibri" w:hAnsi="Arial" w:cs="Arial"/>
        </w:rPr>
        <w:t>.</w:t>
      </w:r>
    </w:p>
    <w:p w14:paraId="3BADB601" w14:textId="3151FE95" w:rsidR="005A1E11" w:rsidRPr="00DB3523" w:rsidRDefault="005A1E11" w:rsidP="005A1E11">
      <w:pPr>
        <w:autoSpaceDE w:val="0"/>
        <w:autoSpaceDN w:val="0"/>
        <w:adjustRightInd w:val="0"/>
        <w:rPr>
          <w:rFonts w:ascii="Arial" w:eastAsia="Calibri" w:hAnsi="Arial" w:cs="Arial"/>
        </w:rPr>
      </w:pPr>
    </w:p>
    <w:p w14:paraId="7A510B5C" w14:textId="77777777" w:rsidR="00643FDD" w:rsidRPr="00DB3523" w:rsidRDefault="00643FDD">
      <w:pPr>
        <w:pStyle w:val="Odlomakpopisa"/>
        <w:numPr>
          <w:ilvl w:val="0"/>
          <w:numId w:val="18"/>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DB3523">
        <w:rPr>
          <w:rFonts w:ascii="Arial" w:eastAsia="Calibri" w:hAnsi="Arial" w:cs="Arial"/>
          <w:b/>
        </w:rPr>
        <w:t>Obrazloženje aktivnosti / projekata i pokazatelji uspješnosti</w:t>
      </w:r>
    </w:p>
    <w:p w14:paraId="122DB11A" w14:textId="77777777" w:rsidR="00643FDD" w:rsidRPr="00DB3523" w:rsidRDefault="00643FDD" w:rsidP="00643FDD">
      <w:pPr>
        <w:rPr>
          <w:rFonts w:ascii="Arial" w:eastAsia="Calibri" w:hAnsi="Arial" w:cs="Arial"/>
        </w:rPr>
      </w:pPr>
    </w:p>
    <w:p w14:paraId="122C23E6" w14:textId="77777777" w:rsidR="005A1E11" w:rsidRPr="00DB3523" w:rsidRDefault="005A1E11" w:rsidP="005A1E11">
      <w:pPr>
        <w:rPr>
          <w:rFonts w:ascii="Arial" w:eastAsia="Calibri" w:hAnsi="Arial" w:cs="Arial"/>
          <w:bCs/>
        </w:rPr>
      </w:pPr>
      <w:r w:rsidRPr="00DB3523">
        <w:rPr>
          <w:rFonts w:ascii="Arial" w:eastAsia="Calibri" w:hAnsi="Arial" w:cs="Arial"/>
          <w:bCs/>
        </w:rPr>
        <w:t>Unutar programa izvode se slijedeće aktivnosti i projekti:</w:t>
      </w:r>
    </w:p>
    <w:p w14:paraId="4269F8BC" w14:textId="77DDFE4F" w:rsidR="005A1E11" w:rsidRPr="00DB3523" w:rsidRDefault="005A1E11" w:rsidP="005A1E11">
      <w:pPr>
        <w:rPr>
          <w:rFonts w:ascii="Arial" w:eastAsia="Calibri" w:hAnsi="Arial" w:cs="Arial"/>
        </w:rPr>
      </w:pPr>
    </w:p>
    <w:p w14:paraId="74743DED" w14:textId="1B6CABC1" w:rsidR="004A2D11" w:rsidRPr="00DB3523" w:rsidRDefault="004A2D11" w:rsidP="004A2D11">
      <w:pPr>
        <w:autoSpaceDE w:val="0"/>
        <w:autoSpaceDN w:val="0"/>
        <w:adjustRightInd w:val="0"/>
        <w:rPr>
          <w:rFonts w:ascii="Arial" w:eastAsia="Calibri" w:hAnsi="Arial" w:cs="Arial"/>
        </w:rPr>
      </w:pPr>
      <w:r w:rsidRPr="00DB3523">
        <w:rPr>
          <w:rFonts w:ascii="Arial" w:eastAsia="Calibri" w:hAnsi="Arial" w:cs="Arial"/>
          <w:b/>
        </w:rPr>
        <w:t>1. A207201: Osnovne aktivnosti Vatrogasne zajednice Općine</w:t>
      </w:r>
      <w:r w:rsidRPr="00DB3523">
        <w:rPr>
          <w:rFonts w:ascii="Arial" w:eastAsia="Calibri" w:hAnsi="Arial" w:cs="Arial"/>
        </w:rPr>
        <w:t xml:space="preserve"> - u sklopu navedene aktivnosti planirani su rashodi za donacije vatrogasnoj zajednici u skladu s obvezama iz Zakona o vatrogastvu. Planirana sredstva za provođenje navedene aktivnosti iznose </w:t>
      </w:r>
      <w:r w:rsidR="00DB3523" w:rsidRPr="00DB3523">
        <w:rPr>
          <w:rFonts w:ascii="Arial" w:eastAsia="Calibri" w:hAnsi="Arial" w:cs="Arial"/>
        </w:rPr>
        <w:t>185</w:t>
      </w:r>
      <w:r w:rsidRPr="00DB3523">
        <w:rPr>
          <w:rFonts w:ascii="Arial" w:eastAsia="Calibri" w:hAnsi="Arial" w:cs="Arial"/>
        </w:rPr>
        <w:t xml:space="preserve">.000 €. Vatrogasna zajednica navedena sredstva troši za plaće vatrogasaca i administrativnog osoblja, tekuće i investicijsko održavanje prijevoznih sredstava, osiguranje i registracije prijevoznih sredstava, nabavu vatrogasne opreme, zaštitne odjeće i obuće, vatrogasne cijevi, zdravstvene preglede vatrogasaca, gorivo za vatrogasna vozila i sl. </w:t>
      </w:r>
    </w:p>
    <w:p w14:paraId="2A7899F8" w14:textId="77777777" w:rsidR="004A2D11" w:rsidRPr="00DB3523" w:rsidRDefault="004A2D11" w:rsidP="004A2D11">
      <w:pPr>
        <w:autoSpaceDE w:val="0"/>
        <w:autoSpaceDN w:val="0"/>
        <w:adjustRightInd w:val="0"/>
        <w:rPr>
          <w:rFonts w:ascii="Arial" w:eastAsia="Calibri" w:hAnsi="Arial" w:cs="Arial"/>
        </w:rPr>
      </w:pPr>
    </w:p>
    <w:p w14:paraId="6FB79615" w14:textId="77777777" w:rsidR="004A2D11" w:rsidRPr="00DB3523" w:rsidRDefault="004A2D11" w:rsidP="004A2D11">
      <w:pPr>
        <w:autoSpaceDE w:val="0"/>
        <w:autoSpaceDN w:val="0"/>
        <w:adjustRightInd w:val="0"/>
        <w:rPr>
          <w:rFonts w:ascii="Arial" w:eastAsia="Calibri" w:hAnsi="Arial" w:cs="Arial"/>
        </w:rPr>
      </w:pPr>
      <w:r w:rsidRPr="00DB3523">
        <w:rPr>
          <w:rFonts w:ascii="Arial" w:eastAsia="Calibri" w:hAnsi="Arial" w:cs="Arial"/>
        </w:rPr>
        <w:t xml:space="preserve">Sukladno Zakonu o vatrogastvu, općina, grad i županija s proračunom od 45.000.000 kn / 5.972.526,38 €/ izdvaja 2% sredstava iz proračuna, a svakim povećanjem proračunskih sredstava za 10.000.000 kn / 1.327.228,08 €/ izdvajanje se smanjuje za 0,1%, s tim da smanjenje ne može biti manje od 1% ukupnih proračunskih sredstava, općine, grada ili županije, a Grad Zagreb izdvaja 0,35% iz proračuna Grada Zagreba. </w:t>
      </w:r>
    </w:p>
    <w:p w14:paraId="71059F68" w14:textId="77777777" w:rsidR="004A2D11" w:rsidRPr="00DB3523" w:rsidRDefault="004A2D11" w:rsidP="004A2D11">
      <w:pPr>
        <w:autoSpaceDE w:val="0"/>
        <w:autoSpaceDN w:val="0"/>
        <w:adjustRightInd w:val="0"/>
        <w:rPr>
          <w:rFonts w:ascii="Arial" w:eastAsia="Calibri" w:hAnsi="Arial" w:cs="Arial"/>
        </w:rPr>
      </w:pPr>
      <w:r w:rsidRPr="00DB3523">
        <w:rPr>
          <w:rFonts w:ascii="Arial" w:eastAsia="Calibri" w:hAnsi="Arial" w:cs="Arial"/>
        </w:rPr>
        <w:t>Prema mjerilima utvrđenima Zakonom, obveza je sredstva uplatiti na račun vatrogasnih zajednica ili dobrovoljnih vatrogasnih društava gdje nema vatrogasne zajednice.</w:t>
      </w:r>
    </w:p>
    <w:p w14:paraId="6F316995" w14:textId="77777777" w:rsidR="004A2D11" w:rsidRPr="00DB3523" w:rsidRDefault="004A2D11" w:rsidP="004A2D11">
      <w:pPr>
        <w:autoSpaceDE w:val="0"/>
        <w:autoSpaceDN w:val="0"/>
        <w:adjustRightInd w:val="0"/>
        <w:rPr>
          <w:rFonts w:ascii="Arial" w:eastAsia="Calibri" w:hAnsi="Arial" w:cs="Arial"/>
        </w:rPr>
      </w:pPr>
    </w:p>
    <w:p w14:paraId="02728A3C" w14:textId="77777777" w:rsidR="00DB3523" w:rsidRPr="00DB3523" w:rsidRDefault="00DB3523" w:rsidP="00DB3523">
      <w:pPr>
        <w:autoSpaceDE w:val="0"/>
        <w:autoSpaceDN w:val="0"/>
        <w:adjustRightInd w:val="0"/>
        <w:rPr>
          <w:rFonts w:ascii="Arial" w:eastAsia="Calibri" w:hAnsi="Arial" w:cs="Arial"/>
        </w:rPr>
      </w:pPr>
      <w:r w:rsidRPr="00DB3523">
        <w:rPr>
          <w:rFonts w:ascii="Arial" w:eastAsia="Calibri" w:hAnsi="Arial" w:cs="Arial"/>
        </w:rPr>
        <w:t xml:space="preserve">VZ Općine ima prosječno zaposleno 14 djelatnika, od toga jednog administrativnog referenta na pola radnog vremena. U Zračnoj luci Dubrovnik je od siječnja do konca rujna 2023. godine 8 zaposlenika koji obavljaju dežurstvo kao profesionalni vatrogasci i financiraju se naplatom obavljenih usluga. Od listopada 2023. godine u Zračnoj luci je 10 zaposlenika. </w:t>
      </w:r>
    </w:p>
    <w:p w14:paraId="66E2788F" w14:textId="77777777" w:rsidR="004A2D11" w:rsidRPr="00DB3523" w:rsidRDefault="004A2D11" w:rsidP="004A2D11">
      <w:pPr>
        <w:autoSpaceDE w:val="0"/>
        <w:autoSpaceDN w:val="0"/>
        <w:adjustRightInd w:val="0"/>
        <w:rPr>
          <w:rFonts w:ascii="Arial" w:eastAsia="Calibri" w:hAnsi="Arial" w:cs="Arial"/>
        </w:rPr>
      </w:pPr>
      <w:r w:rsidRPr="00DB3523">
        <w:rPr>
          <w:rFonts w:ascii="Arial" w:eastAsia="Calibri" w:hAnsi="Arial" w:cs="Arial"/>
        </w:rPr>
        <w:t>Tijekom ljetnih mjeseci kada započinje protupožarna sezona zaposle se sezonski vatrogasci koji rade u smjenama i financiranje istih će se obavlja sufinanciranjem Vatrogasne zajednice Dubrovačko neretvanske županije i sredstvima Općine. Protupožarna sezona traje do konca rujna.</w:t>
      </w:r>
    </w:p>
    <w:p w14:paraId="13D568EA" w14:textId="77777777" w:rsidR="004A2D11" w:rsidRPr="00DB3523" w:rsidRDefault="004A2D11" w:rsidP="004A2D11">
      <w:pPr>
        <w:rPr>
          <w:rFonts w:ascii="Arial" w:eastAsia="Calibri" w:hAnsi="Arial" w:cs="Arial"/>
        </w:rPr>
      </w:pPr>
      <w:r w:rsidRPr="00DB3523">
        <w:rPr>
          <w:rFonts w:ascii="Arial" w:eastAsia="Calibri" w:hAnsi="Arial" w:cs="Arial"/>
        </w:rPr>
        <w:t>Putem vatrogasne zajednice obavljaju se i poslovi održavanja (košenja i čišćenja) protupožarnih putova, poslove rada u zimskoj službi, te vatrogasnog dežurstva.</w:t>
      </w:r>
    </w:p>
    <w:p w14:paraId="338FBA25" w14:textId="77777777" w:rsidR="004A2D11" w:rsidRPr="00DB3523" w:rsidRDefault="004A2D11" w:rsidP="004A2D11">
      <w:pPr>
        <w:rPr>
          <w:rFonts w:ascii="Arial" w:eastAsia="Calibri" w:hAnsi="Arial" w:cs="Arial"/>
        </w:rPr>
      </w:pPr>
    </w:p>
    <w:tbl>
      <w:tblPr>
        <w:tblStyle w:val="Reetkatablice5367"/>
        <w:tblW w:w="13870" w:type="dxa"/>
        <w:jc w:val="center"/>
        <w:tblLayout w:type="fixed"/>
        <w:tblLook w:val="04A0" w:firstRow="1" w:lastRow="0" w:firstColumn="1" w:lastColumn="0" w:noHBand="0" w:noVBand="1"/>
      </w:tblPr>
      <w:tblGrid>
        <w:gridCol w:w="2830"/>
        <w:gridCol w:w="3244"/>
        <w:gridCol w:w="992"/>
        <w:gridCol w:w="1134"/>
        <w:gridCol w:w="1134"/>
        <w:gridCol w:w="1134"/>
        <w:gridCol w:w="1134"/>
        <w:gridCol w:w="1134"/>
        <w:gridCol w:w="1134"/>
      </w:tblGrid>
      <w:tr w:rsidR="00AF4584" w:rsidRPr="00977138" w14:paraId="332AF553" w14:textId="77777777" w:rsidTr="00414351">
        <w:trPr>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BE4E380" w14:textId="77777777" w:rsidR="004A2D11" w:rsidRPr="00977138" w:rsidRDefault="004A2D11" w:rsidP="004A2D11">
            <w:pPr>
              <w:jc w:val="center"/>
              <w:rPr>
                <w:rFonts w:ascii="Arial" w:eastAsia="Calibri" w:hAnsi="Arial" w:cs="Arial"/>
                <w:sz w:val="18"/>
                <w:szCs w:val="18"/>
              </w:rPr>
            </w:pPr>
            <w:r w:rsidRPr="00977138">
              <w:rPr>
                <w:rFonts w:ascii="Arial" w:eastAsia="Calibri" w:hAnsi="Arial" w:cs="Arial"/>
                <w:sz w:val="18"/>
                <w:szCs w:val="18"/>
              </w:rPr>
              <w:t>Pokazatelj rezultata</w:t>
            </w:r>
          </w:p>
        </w:tc>
        <w:tc>
          <w:tcPr>
            <w:tcW w:w="324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6F878F9" w14:textId="77777777" w:rsidR="004A2D11" w:rsidRPr="00977138" w:rsidRDefault="004A2D11" w:rsidP="004A2D11">
            <w:pPr>
              <w:jc w:val="center"/>
              <w:rPr>
                <w:rFonts w:ascii="Arial" w:eastAsia="Calibri" w:hAnsi="Arial" w:cs="Arial"/>
                <w:sz w:val="18"/>
                <w:szCs w:val="18"/>
              </w:rPr>
            </w:pPr>
            <w:r w:rsidRPr="00977138">
              <w:rPr>
                <w:rFonts w:ascii="Arial" w:eastAsia="Calibri" w:hAnsi="Arial" w:cs="Arial"/>
                <w:sz w:val="18"/>
                <w:szCs w:val="18"/>
              </w:rPr>
              <w:t>Definicija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545A946" w14:textId="77777777" w:rsidR="004A2D11" w:rsidRPr="00977138" w:rsidRDefault="004A2D11" w:rsidP="004A2D11">
            <w:pPr>
              <w:jc w:val="center"/>
              <w:rPr>
                <w:rFonts w:ascii="Arial" w:eastAsia="Calibri" w:hAnsi="Arial" w:cs="Arial"/>
                <w:sz w:val="18"/>
                <w:szCs w:val="18"/>
              </w:rPr>
            </w:pPr>
            <w:r w:rsidRPr="00977138">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C7B9A7A" w14:textId="77777777" w:rsidR="004A2D11" w:rsidRPr="00977138" w:rsidRDefault="004A2D11" w:rsidP="004A2D11">
            <w:pPr>
              <w:jc w:val="center"/>
              <w:rPr>
                <w:rFonts w:ascii="Arial" w:eastAsia="Calibri" w:hAnsi="Arial" w:cs="Arial"/>
                <w:sz w:val="18"/>
                <w:szCs w:val="18"/>
              </w:rPr>
            </w:pPr>
            <w:r w:rsidRPr="00977138">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CE20F11" w14:textId="2DC1C6B5" w:rsidR="004A2D11" w:rsidRPr="00977138" w:rsidRDefault="004A2D11" w:rsidP="004A2D11">
            <w:pPr>
              <w:jc w:val="center"/>
              <w:rPr>
                <w:rFonts w:ascii="Arial" w:eastAsia="Calibri" w:hAnsi="Arial" w:cs="Arial"/>
                <w:sz w:val="18"/>
                <w:szCs w:val="18"/>
              </w:rPr>
            </w:pPr>
            <w:r w:rsidRPr="00977138">
              <w:rPr>
                <w:rFonts w:ascii="Arial" w:eastAsia="Calibri" w:hAnsi="Arial" w:cs="Arial"/>
                <w:sz w:val="18"/>
                <w:szCs w:val="18"/>
              </w:rPr>
              <w:t>Polazna vrijednost 202</w:t>
            </w:r>
            <w:r w:rsidR="00DB3523" w:rsidRPr="00977138">
              <w:rPr>
                <w:rFonts w:ascii="Arial" w:eastAsia="Calibri" w:hAnsi="Arial" w:cs="Arial"/>
                <w:sz w:val="18"/>
                <w:szCs w:val="18"/>
              </w:rPr>
              <w:t>3</w:t>
            </w:r>
            <w:r w:rsidRPr="00977138">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91B857F" w14:textId="1AAA29A8" w:rsidR="004A2D11" w:rsidRPr="00977138" w:rsidRDefault="004A2D11" w:rsidP="004A2D11">
            <w:pPr>
              <w:jc w:val="center"/>
              <w:rPr>
                <w:rFonts w:ascii="Arial" w:eastAsia="Calibri" w:hAnsi="Arial" w:cs="Arial"/>
                <w:sz w:val="18"/>
                <w:szCs w:val="18"/>
              </w:rPr>
            </w:pPr>
            <w:r w:rsidRPr="00977138">
              <w:rPr>
                <w:rFonts w:ascii="Arial" w:eastAsia="Calibri" w:hAnsi="Arial" w:cs="Arial"/>
                <w:sz w:val="18"/>
                <w:szCs w:val="18"/>
              </w:rPr>
              <w:t>Izvršeno 1-6/202</w:t>
            </w:r>
            <w:r w:rsidR="00DB3523" w:rsidRPr="00977138">
              <w:rPr>
                <w:rFonts w:ascii="Arial" w:eastAsia="Calibri" w:hAnsi="Arial" w:cs="Arial"/>
                <w:sz w:val="18"/>
                <w:szCs w:val="18"/>
              </w:rPr>
              <w:t>4</w:t>
            </w:r>
            <w:r w:rsidRPr="00977138">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B757573" w14:textId="4012C61A" w:rsidR="004A2D11" w:rsidRPr="00977138" w:rsidRDefault="004A2D11" w:rsidP="004A2D11">
            <w:pPr>
              <w:jc w:val="center"/>
              <w:rPr>
                <w:rFonts w:ascii="Arial" w:eastAsia="Calibri" w:hAnsi="Arial" w:cs="Arial"/>
                <w:sz w:val="18"/>
                <w:szCs w:val="18"/>
              </w:rPr>
            </w:pPr>
            <w:r w:rsidRPr="00977138">
              <w:rPr>
                <w:rFonts w:ascii="Arial" w:eastAsia="Calibri" w:hAnsi="Arial" w:cs="Arial"/>
                <w:sz w:val="18"/>
                <w:szCs w:val="18"/>
              </w:rPr>
              <w:t>Ciljana vrijednost 202</w:t>
            </w:r>
            <w:r w:rsidR="00DB3523" w:rsidRPr="00977138">
              <w:rPr>
                <w:rFonts w:ascii="Arial" w:eastAsia="Calibri" w:hAnsi="Arial" w:cs="Arial"/>
                <w:sz w:val="18"/>
                <w:szCs w:val="18"/>
              </w:rPr>
              <w:t>5</w:t>
            </w:r>
            <w:r w:rsidRPr="00977138">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FDD5A9C" w14:textId="52BA4C73" w:rsidR="004A2D11" w:rsidRPr="00977138" w:rsidRDefault="004A2D11" w:rsidP="004A2D11">
            <w:pPr>
              <w:jc w:val="center"/>
              <w:rPr>
                <w:rFonts w:ascii="Arial" w:eastAsia="Calibri" w:hAnsi="Arial" w:cs="Arial"/>
                <w:sz w:val="18"/>
                <w:szCs w:val="18"/>
              </w:rPr>
            </w:pPr>
            <w:r w:rsidRPr="00977138">
              <w:rPr>
                <w:rFonts w:ascii="Arial" w:eastAsia="Calibri" w:hAnsi="Arial" w:cs="Arial"/>
                <w:sz w:val="18"/>
                <w:szCs w:val="18"/>
              </w:rPr>
              <w:t>Ciljana vrijednost 202</w:t>
            </w:r>
            <w:r w:rsidR="00DB3523" w:rsidRPr="00977138">
              <w:rPr>
                <w:rFonts w:ascii="Arial" w:eastAsia="Calibri" w:hAnsi="Arial" w:cs="Arial"/>
                <w:sz w:val="18"/>
                <w:szCs w:val="18"/>
              </w:rPr>
              <w:t>6</w:t>
            </w:r>
            <w:r w:rsidRPr="00977138">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9EA0E14" w14:textId="1D165D25" w:rsidR="004A2D11" w:rsidRPr="00977138" w:rsidRDefault="004A2D11" w:rsidP="004A2D11">
            <w:pPr>
              <w:jc w:val="center"/>
              <w:rPr>
                <w:rFonts w:ascii="Arial" w:eastAsia="Calibri" w:hAnsi="Arial" w:cs="Arial"/>
                <w:sz w:val="18"/>
                <w:szCs w:val="18"/>
              </w:rPr>
            </w:pPr>
            <w:r w:rsidRPr="00977138">
              <w:rPr>
                <w:rFonts w:ascii="Arial" w:eastAsia="Calibri" w:hAnsi="Arial" w:cs="Arial"/>
                <w:sz w:val="18"/>
                <w:szCs w:val="18"/>
              </w:rPr>
              <w:t>Ciljana vrijednost 202</w:t>
            </w:r>
            <w:r w:rsidR="00DB3523" w:rsidRPr="00977138">
              <w:rPr>
                <w:rFonts w:ascii="Arial" w:eastAsia="Calibri" w:hAnsi="Arial" w:cs="Arial"/>
                <w:sz w:val="18"/>
                <w:szCs w:val="18"/>
              </w:rPr>
              <w:t>7</w:t>
            </w:r>
            <w:r w:rsidRPr="00977138">
              <w:rPr>
                <w:rFonts w:ascii="Arial" w:eastAsia="Calibri" w:hAnsi="Arial" w:cs="Arial"/>
                <w:sz w:val="18"/>
                <w:szCs w:val="18"/>
              </w:rPr>
              <w:t>.</w:t>
            </w:r>
          </w:p>
        </w:tc>
      </w:tr>
      <w:tr w:rsidR="004A2D11" w:rsidRPr="00977138" w14:paraId="14E3F06D" w14:textId="77777777" w:rsidTr="00977138">
        <w:trPr>
          <w:trHeight w:val="838"/>
          <w:jc w:val="center"/>
        </w:trPr>
        <w:tc>
          <w:tcPr>
            <w:tcW w:w="2830" w:type="dxa"/>
            <w:tcBorders>
              <w:top w:val="single" w:sz="4" w:space="0" w:color="auto"/>
              <w:left w:val="single" w:sz="4" w:space="0" w:color="auto"/>
              <w:bottom w:val="single" w:sz="4" w:space="0" w:color="auto"/>
              <w:right w:val="single" w:sz="4" w:space="0" w:color="auto"/>
            </w:tcBorders>
          </w:tcPr>
          <w:p w14:paraId="121245C0" w14:textId="77777777" w:rsidR="004A2D11" w:rsidRPr="00977138" w:rsidRDefault="004A2D11" w:rsidP="004A2D11">
            <w:pPr>
              <w:adjustRightInd w:val="0"/>
              <w:rPr>
                <w:rFonts w:ascii="Arial" w:hAnsi="Arial" w:cs="Arial"/>
                <w:sz w:val="18"/>
                <w:szCs w:val="18"/>
              </w:rPr>
            </w:pPr>
            <w:r w:rsidRPr="00977138">
              <w:rPr>
                <w:rFonts w:ascii="Arial" w:hAnsi="Arial" w:cs="Arial"/>
                <w:sz w:val="18"/>
                <w:szCs w:val="18"/>
              </w:rPr>
              <w:t>Izvršavanje aktivnosti obavljanja osnovne djelatnosti Vatrogasne zajednice Općine</w:t>
            </w:r>
          </w:p>
        </w:tc>
        <w:tc>
          <w:tcPr>
            <w:tcW w:w="3244" w:type="dxa"/>
            <w:tcBorders>
              <w:top w:val="single" w:sz="4" w:space="0" w:color="auto"/>
              <w:left w:val="single" w:sz="4" w:space="0" w:color="auto"/>
              <w:bottom w:val="single" w:sz="4" w:space="0" w:color="auto"/>
              <w:right w:val="single" w:sz="4" w:space="0" w:color="auto"/>
            </w:tcBorders>
          </w:tcPr>
          <w:p w14:paraId="620A8CFF" w14:textId="77777777" w:rsidR="004A2D11" w:rsidRPr="00977138" w:rsidRDefault="004A2D11" w:rsidP="004A2D11">
            <w:pPr>
              <w:adjustRightInd w:val="0"/>
              <w:rPr>
                <w:rFonts w:ascii="Arial" w:hAnsi="Arial" w:cs="Arial"/>
                <w:sz w:val="18"/>
                <w:szCs w:val="18"/>
              </w:rPr>
            </w:pPr>
            <w:r w:rsidRPr="00977138">
              <w:rPr>
                <w:rFonts w:ascii="Arial" w:hAnsi="Arial" w:cs="Arial"/>
                <w:sz w:val="18"/>
                <w:szCs w:val="18"/>
              </w:rPr>
              <w:t>Podmirenje rashoda vezanih uz nabavku vatrogasne opreme, poticanje rada DVD-a te ostale redovne djelatnosti VZ OK</w:t>
            </w:r>
          </w:p>
        </w:tc>
        <w:tc>
          <w:tcPr>
            <w:tcW w:w="992" w:type="dxa"/>
            <w:tcBorders>
              <w:top w:val="single" w:sz="4" w:space="0" w:color="auto"/>
              <w:left w:val="single" w:sz="4" w:space="0" w:color="auto"/>
              <w:bottom w:val="single" w:sz="4" w:space="0" w:color="auto"/>
              <w:right w:val="single" w:sz="4" w:space="0" w:color="auto"/>
            </w:tcBorders>
            <w:vAlign w:val="center"/>
          </w:tcPr>
          <w:p w14:paraId="49CFFFF5" w14:textId="77777777" w:rsidR="004A2D11" w:rsidRPr="00977138" w:rsidRDefault="004A2D11" w:rsidP="004A2D11">
            <w:pPr>
              <w:jc w:val="center"/>
              <w:rPr>
                <w:rFonts w:ascii="Arial" w:hAnsi="Arial" w:cs="Arial"/>
                <w:sz w:val="18"/>
                <w:szCs w:val="18"/>
              </w:rPr>
            </w:pPr>
            <w:r w:rsidRPr="00977138">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4B9B345E" w14:textId="77777777" w:rsidR="004A2D11" w:rsidRPr="00977138" w:rsidRDefault="004A2D11" w:rsidP="004A2D11">
            <w:pPr>
              <w:jc w:val="center"/>
              <w:rPr>
                <w:rFonts w:ascii="Arial" w:hAnsi="Arial" w:cs="Arial"/>
                <w:sz w:val="18"/>
                <w:szCs w:val="18"/>
              </w:rPr>
            </w:pPr>
            <w:r w:rsidRPr="00977138">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1C34D63D" w14:textId="77777777" w:rsidR="004A2D11" w:rsidRPr="00977138" w:rsidRDefault="004A2D11" w:rsidP="004A2D11">
            <w:pPr>
              <w:jc w:val="center"/>
              <w:rPr>
                <w:rFonts w:ascii="Arial" w:hAnsi="Arial" w:cs="Arial"/>
                <w:sz w:val="18"/>
                <w:szCs w:val="18"/>
              </w:rPr>
            </w:pPr>
            <w:r w:rsidRPr="00977138">
              <w:rPr>
                <w:rFonts w:ascii="Arial"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02D4303E" w14:textId="77777777" w:rsidR="004A2D11" w:rsidRPr="00977138" w:rsidRDefault="004A2D11" w:rsidP="004A2D11">
            <w:pPr>
              <w:jc w:val="center"/>
              <w:rPr>
                <w:rFonts w:ascii="Arial" w:hAnsi="Arial" w:cs="Arial"/>
                <w:sz w:val="18"/>
                <w:szCs w:val="18"/>
              </w:rPr>
            </w:pPr>
            <w:r w:rsidRPr="00977138">
              <w:rPr>
                <w:rFonts w:ascii="Arial"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79660FA2" w14:textId="4BDD58BA" w:rsidR="004A2D11" w:rsidRPr="00977138" w:rsidRDefault="004A2D11" w:rsidP="004A2D11">
            <w:pPr>
              <w:jc w:val="center"/>
              <w:rPr>
                <w:rFonts w:ascii="Arial" w:hAnsi="Arial" w:cs="Arial"/>
                <w:sz w:val="18"/>
                <w:szCs w:val="18"/>
              </w:rPr>
            </w:pPr>
            <w:r w:rsidRPr="00977138">
              <w:rPr>
                <w:rFonts w:ascii="Arial"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214B6DA0" w14:textId="04277953" w:rsidR="004A2D11" w:rsidRPr="00977138" w:rsidRDefault="004A2D11" w:rsidP="004A2D11">
            <w:pPr>
              <w:jc w:val="center"/>
              <w:rPr>
                <w:rFonts w:ascii="Arial" w:hAnsi="Arial" w:cs="Arial"/>
                <w:sz w:val="18"/>
                <w:szCs w:val="18"/>
              </w:rPr>
            </w:pPr>
            <w:r w:rsidRPr="00977138">
              <w:rPr>
                <w:rFonts w:ascii="Arial"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65B96852" w14:textId="77777777" w:rsidR="004A2D11" w:rsidRPr="00977138" w:rsidRDefault="004A2D11" w:rsidP="004A2D11">
            <w:pPr>
              <w:jc w:val="center"/>
              <w:rPr>
                <w:rFonts w:ascii="Arial" w:hAnsi="Arial" w:cs="Arial"/>
                <w:sz w:val="18"/>
                <w:szCs w:val="18"/>
              </w:rPr>
            </w:pPr>
            <w:r w:rsidRPr="00977138">
              <w:rPr>
                <w:rFonts w:ascii="Arial" w:hAnsi="Arial" w:cs="Arial"/>
                <w:sz w:val="18"/>
                <w:szCs w:val="18"/>
              </w:rPr>
              <w:t>100%</w:t>
            </w:r>
          </w:p>
        </w:tc>
      </w:tr>
    </w:tbl>
    <w:p w14:paraId="078B48E3" w14:textId="77777777" w:rsidR="004A2D11" w:rsidRPr="00A5365E" w:rsidRDefault="004A2D11" w:rsidP="004A2D11">
      <w:pPr>
        <w:rPr>
          <w:rFonts w:ascii="Arial" w:eastAsia="Calibri" w:hAnsi="Arial" w:cs="Arial"/>
        </w:rPr>
      </w:pPr>
    </w:p>
    <w:p w14:paraId="6DA69153" w14:textId="3B4D95CC" w:rsidR="005A1E11" w:rsidRPr="00A5365E" w:rsidRDefault="005A1E11" w:rsidP="005A1E11">
      <w:pPr>
        <w:autoSpaceDE w:val="0"/>
        <w:autoSpaceDN w:val="0"/>
        <w:adjustRightInd w:val="0"/>
        <w:rPr>
          <w:rFonts w:ascii="Arial" w:eastAsia="Calibri" w:hAnsi="Arial" w:cs="Arial"/>
        </w:rPr>
      </w:pPr>
      <w:r w:rsidRPr="00A5365E">
        <w:rPr>
          <w:rFonts w:ascii="Arial" w:eastAsia="Calibri" w:hAnsi="Arial" w:cs="Arial"/>
          <w:b/>
        </w:rPr>
        <w:t>2. A207202: Vatrogasne intervencije, naknade dobrovoljnim vatrogascima, čl.26.ZOV</w:t>
      </w:r>
      <w:r w:rsidRPr="00A5365E">
        <w:rPr>
          <w:rFonts w:ascii="Arial" w:eastAsia="Calibri" w:hAnsi="Arial" w:cs="Arial"/>
        </w:rPr>
        <w:t xml:space="preserve"> - u sklopu navedene aktivnosti planiraju se rashodi za naknade dobrovoljnim vatrogascima u skladu sa zakonskim obvezama. Planirana sredstva za provođenje navedene aktivnosti iznose </w:t>
      </w:r>
      <w:r w:rsidR="004A2D11" w:rsidRPr="00A5365E">
        <w:rPr>
          <w:rFonts w:ascii="Arial" w:eastAsia="Calibri" w:hAnsi="Arial" w:cs="Arial"/>
        </w:rPr>
        <w:t>5</w:t>
      </w:r>
      <w:r w:rsidR="00F26104" w:rsidRPr="00A5365E">
        <w:rPr>
          <w:rFonts w:ascii="Arial" w:eastAsia="Calibri" w:hAnsi="Arial" w:cs="Arial"/>
        </w:rPr>
        <w:t>.000</w:t>
      </w:r>
      <w:r w:rsidR="00326997" w:rsidRPr="00A5365E">
        <w:rPr>
          <w:rFonts w:ascii="Arial" w:eastAsia="Calibri" w:hAnsi="Arial" w:cs="Arial"/>
        </w:rPr>
        <w:t xml:space="preserve"> </w:t>
      </w:r>
      <w:r w:rsidR="0066083A" w:rsidRPr="00A5365E">
        <w:rPr>
          <w:rFonts w:ascii="Arial" w:eastAsia="Calibri" w:hAnsi="Arial" w:cs="Arial"/>
        </w:rPr>
        <w:t>€.</w:t>
      </w:r>
    </w:p>
    <w:p w14:paraId="376DD10F" w14:textId="3D31D40C" w:rsidR="00F26104" w:rsidRPr="00A5365E" w:rsidRDefault="00F26104" w:rsidP="00F26104">
      <w:pPr>
        <w:shd w:val="clear" w:color="auto" w:fill="FFFFFF"/>
        <w:rPr>
          <w:rFonts w:ascii="Calibri" w:hAnsi="Calibri" w:cs="Calibri"/>
          <w:sz w:val="24"/>
          <w:szCs w:val="24"/>
        </w:rPr>
      </w:pPr>
    </w:p>
    <w:tbl>
      <w:tblPr>
        <w:tblStyle w:val="Reetkatablice5367"/>
        <w:tblW w:w="13728" w:type="dxa"/>
        <w:jc w:val="center"/>
        <w:tblLayout w:type="fixed"/>
        <w:tblLook w:val="04A0" w:firstRow="1" w:lastRow="0" w:firstColumn="1" w:lastColumn="0" w:noHBand="0" w:noVBand="1"/>
      </w:tblPr>
      <w:tblGrid>
        <w:gridCol w:w="1985"/>
        <w:gridCol w:w="4089"/>
        <w:gridCol w:w="992"/>
        <w:gridCol w:w="1134"/>
        <w:gridCol w:w="1134"/>
        <w:gridCol w:w="992"/>
        <w:gridCol w:w="1134"/>
        <w:gridCol w:w="1134"/>
        <w:gridCol w:w="1134"/>
      </w:tblGrid>
      <w:tr w:rsidR="00AF4584" w:rsidRPr="00977138" w14:paraId="398BFFEC" w14:textId="77777777" w:rsidTr="00414351">
        <w:trPr>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AF9FEF3" w14:textId="77777777" w:rsidR="00F26104" w:rsidRPr="00977138" w:rsidRDefault="00F26104" w:rsidP="00414351">
            <w:pPr>
              <w:jc w:val="center"/>
              <w:rPr>
                <w:rFonts w:ascii="Arial" w:eastAsia="Calibri" w:hAnsi="Arial" w:cs="Arial"/>
                <w:sz w:val="18"/>
                <w:szCs w:val="18"/>
              </w:rPr>
            </w:pPr>
            <w:bookmarkStart w:id="382" w:name="_Hlk120712642"/>
            <w:r w:rsidRPr="00977138">
              <w:rPr>
                <w:rFonts w:ascii="Arial" w:eastAsia="Calibri" w:hAnsi="Arial" w:cs="Arial"/>
                <w:sz w:val="18"/>
                <w:szCs w:val="18"/>
              </w:rPr>
              <w:t>Pokazatelj rezultata</w:t>
            </w:r>
          </w:p>
        </w:tc>
        <w:tc>
          <w:tcPr>
            <w:tcW w:w="408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3B6633B" w14:textId="77777777" w:rsidR="00F26104" w:rsidRPr="00977138" w:rsidRDefault="00F26104" w:rsidP="00414351">
            <w:pPr>
              <w:jc w:val="center"/>
              <w:rPr>
                <w:rFonts w:ascii="Arial" w:eastAsia="Calibri" w:hAnsi="Arial" w:cs="Arial"/>
                <w:sz w:val="18"/>
                <w:szCs w:val="18"/>
              </w:rPr>
            </w:pPr>
            <w:r w:rsidRPr="00977138">
              <w:rPr>
                <w:rFonts w:ascii="Arial" w:eastAsia="Calibri" w:hAnsi="Arial" w:cs="Arial"/>
                <w:sz w:val="18"/>
                <w:szCs w:val="18"/>
              </w:rPr>
              <w:t>Definicija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70995B0" w14:textId="77777777" w:rsidR="00F26104" w:rsidRPr="00977138" w:rsidRDefault="00F26104" w:rsidP="00414351">
            <w:pPr>
              <w:jc w:val="center"/>
              <w:rPr>
                <w:rFonts w:ascii="Arial" w:eastAsia="Calibri" w:hAnsi="Arial" w:cs="Arial"/>
                <w:sz w:val="18"/>
                <w:szCs w:val="18"/>
              </w:rPr>
            </w:pPr>
            <w:r w:rsidRPr="00977138">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5C0772D" w14:textId="77777777" w:rsidR="00F26104" w:rsidRPr="00977138" w:rsidRDefault="00F26104" w:rsidP="00414351">
            <w:pPr>
              <w:jc w:val="center"/>
              <w:rPr>
                <w:rFonts w:ascii="Arial" w:eastAsia="Calibri" w:hAnsi="Arial" w:cs="Arial"/>
                <w:sz w:val="18"/>
                <w:szCs w:val="18"/>
              </w:rPr>
            </w:pPr>
            <w:r w:rsidRPr="00977138">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3A8C51B" w14:textId="164253AD" w:rsidR="00F26104" w:rsidRPr="00977138" w:rsidRDefault="00F26104" w:rsidP="00414351">
            <w:pPr>
              <w:jc w:val="center"/>
              <w:rPr>
                <w:rFonts w:ascii="Arial" w:eastAsia="Calibri" w:hAnsi="Arial" w:cs="Arial"/>
                <w:sz w:val="18"/>
                <w:szCs w:val="18"/>
              </w:rPr>
            </w:pPr>
            <w:r w:rsidRPr="00977138">
              <w:rPr>
                <w:rFonts w:ascii="Arial" w:eastAsia="Calibri" w:hAnsi="Arial" w:cs="Arial"/>
                <w:sz w:val="18"/>
                <w:szCs w:val="18"/>
              </w:rPr>
              <w:t>Ciljana vrijednost 202</w:t>
            </w:r>
            <w:r w:rsidR="00A5365E" w:rsidRPr="00977138">
              <w:rPr>
                <w:rFonts w:ascii="Arial" w:eastAsia="Calibri" w:hAnsi="Arial" w:cs="Arial"/>
                <w:sz w:val="18"/>
                <w:szCs w:val="18"/>
              </w:rPr>
              <w:t>3</w:t>
            </w:r>
            <w:r w:rsidRPr="00977138">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C9E426B" w14:textId="12698AC2" w:rsidR="00F26104" w:rsidRPr="00977138" w:rsidRDefault="00F26104" w:rsidP="00414351">
            <w:pPr>
              <w:jc w:val="center"/>
              <w:rPr>
                <w:rFonts w:ascii="Arial" w:eastAsia="Calibri" w:hAnsi="Arial" w:cs="Arial"/>
                <w:sz w:val="18"/>
                <w:szCs w:val="18"/>
              </w:rPr>
            </w:pPr>
            <w:r w:rsidRPr="00977138">
              <w:rPr>
                <w:rFonts w:ascii="Arial" w:eastAsia="Calibri" w:hAnsi="Arial" w:cs="Arial"/>
                <w:sz w:val="18"/>
                <w:szCs w:val="18"/>
              </w:rPr>
              <w:t>Izvršeno</w:t>
            </w:r>
            <w:r w:rsidR="004A2D11" w:rsidRPr="00977138">
              <w:rPr>
                <w:rFonts w:ascii="Arial" w:eastAsia="Calibri" w:hAnsi="Arial" w:cs="Arial"/>
                <w:sz w:val="18"/>
                <w:szCs w:val="18"/>
              </w:rPr>
              <w:t>1-6/ 202</w:t>
            </w:r>
            <w:r w:rsidR="00A5365E" w:rsidRPr="00977138">
              <w:rPr>
                <w:rFonts w:ascii="Arial" w:eastAsia="Calibri" w:hAnsi="Arial" w:cs="Arial"/>
                <w:sz w:val="18"/>
                <w:szCs w:val="18"/>
              </w:rPr>
              <w:t>4</w:t>
            </w:r>
            <w:r w:rsidRPr="00977138">
              <w:rPr>
                <w:rFonts w:ascii="Arial" w:eastAsia="Calibri" w:hAnsi="Arial" w:cs="Arial"/>
                <w:sz w:val="18"/>
                <w:szCs w:val="1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E670A1D" w14:textId="03E7FB78" w:rsidR="00F26104" w:rsidRPr="00977138" w:rsidRDefault="00F26104" w:rsidP="00414351">
            <w:pPr>
              <w:jc w:val="center"/>
              <w:rPr>
                <w:rFonts w:ascii="Arial" w:eastAsia="Calibri" w:hAnsi="Arial" w:cs="Arial"/>
                <w:sz w:val="18"/>
                <w:szCs w:val="18"/>
              </w:rPr>
            </w:pPr>
            <w:r w:rsidRPr="00977138">
              <w:rPr>
                <w:rFonts w:ascii="Arial" w:eastAsia="Calibri" w:hAnsi="Arial" w:cs="Arial"/>
                <w:sz w:val="18"/>
                <w:szCs w:val="18"/>
              </w:rPr>
              <w:t>Ciljana vrijednost 202</w:t>
            </w:r>
            <w:r w:rsidR="00A5365E" w:rsidRPr="00977138">
              <w:rPr>
                <w:rFonts w:ascii="Arial" w:eastAsia="Calibri" w:hAnsi="Arial" w:cs="Arial"/>
                <w:sz w:val="18"/>
                <w:szCs w:val="18"/>
              </w:rPr>
              <w:t>5</w:t>
            </w:r>
            <w:r w:rsidRPr="00977138">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1FBF57E" w14:textId="1E939F5A" w:rsidR="00F26104" w:rsidRPr="00977138" w:rsidRDefault="00F26104" w:rsidP="00414351">
            <w:pPr>
              <w:jc w:val="center"/>
              <w:rPr>
                <w:rFonts w:ascii="Arial" w:eastAsia="Calibri" w:hAnsi="Arial" w:cs="Arial"/>
                <w:sz w:val="18"/>
                <w:szCs w:val="18"/>
              </w:rPr>
            </w:pPr>
            <w:r w:rsidRPr="00977138">
              <w:rPr>
                <w:rFonts w:ascii="Arial" w:eastAsia="Calibri" w:hAnsi="Arial" w:cs="Arial"/>
                <w:sz w:val="18"/>
                <w:szCs w:val="18"/>
              </w:rPr>
              <w:t>Ciljana vrijednost 202</w:t>
            </w:r>
            <w:r w:rsidR="00A5365E" w:rsidRPr="00977138">
              <w:rPr>
                <w:rFonts w:ascii="Arial" w:eastAsia="Calibri" w:hAnsi="Arial" w:cs="Arial"/>
                <w:sz w:val="18"/>
                <w:szCs w:val="18"/>
              </w:rPr>
              <w:t>6</w:t>
            </w:r>
            <w:r w:rsidRPr="00977138">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A05BF63" w14:textId="75D3B2B9" w:rsidR="00F26104" w:rsidRPr="00977138" w:rsidRDefault="00F26104" w:rsidP="00414351">
            <w:pPr>
              <w:jc w:val="center"/>
              <w:rPr>
                <w:rFonts w:ascii="Arial" w:eastAsia="Calibri" w:hAnsi="Arial" w:cs="Arial"/>
                <w:sz w:val="18"/>
                <w:szCs w:val="18"/>
              </w:rPr>
            </w:pPr>
            <w:r w:rsidRPr="00977138">
              <w:rPr>
                <w:rFonts w:ascii="Arial" w:eastAsia="Calibri" w:hAnsi="Arial" w:cs="Arial"/>
                <w:sz w:val="18"/>
                <w:szCs w:val="18"/>
              </w:rPr>
              <w:t>Ciljana vrijednost 202</w:t>
            </w:r>
            <w:r w:rsidR="00A5365E" w:rsidRPr="00977138">
              <w:rPr>
                <w:rFonts w:ascii="Arial" w:eastAsia="Calibri" w:hAnsi="Arial" w:cs="Arial"/>
                <w:sz w:val="18"/>
                <w:szCs w:val="18"/>
              </w:rPr>
              <w:t>7</w:t>
            </w:r>
            <w:r w:rsidRPr="00977138">
              <w:rPr>
                <w:rFonts w:ascii="Arial" w:eastAsia="Calibri" w:hAnsi="Arial" w:cs="Arial"/>
                <w:sz w:val="18"/>
                <w:szCs w:val="18"/>
              </w:rPr>
              <w:t>.</w:t>
            </w:r>
          </w:p>
        </w:tc>
      </w:tr>
      <w:tr w:rsidR="00F26104" w:rsidRPr="00977138" w14:paraId="37391C08" w14:textId="77777777" w:rsidTr="00414351">
        <w:trPr>
          <w:trHeight w:val="1031"/>
          <w:jc w:val="center"/>
        </w:trPr>
        <w:tc>
          <w:tcPr>
            <w:tcW w:w="1985" w:type="dxa"/>
            <w:tcBorders>
              <w:top w:val="single" w:sz="4" w:space="0" w:color="auto"/>
              <w:left w:val="single" w:sz="4" w:space="0" w:color="auto"/>
              <w:bottom w:val="single" w:sz="4" w:space="0" w:color="auto"/>
              <w:right w:val="single" w:sz="4" w:space="0" w:color="auto"/>
            </w:tcBorders>
            <w:vAlign w:val="center"/>
          </w:tcPr>
          <w:p w14:paraId="4AE5DB19" w14:textId="77777777" w:rsidR="00F26104" w:rsidRPr="00977138" w:rsidRDefault="00F26104" w:rsidP="00414351">
            <w:pPr>
              <w:autoSpaceDE w:val="0"/>
              <w:autoSpaceDN w:val="0"/>
              <w:adjustRightInd w:val="0"/>
              <w:jc w:val="left"/>
              <w:rPr>
                <w:rFonts w:ascii="Arial" w:hAnsi="Arial" w:cs="Arial"/>
                <w:sz w:val="18"/>
                <w:szCs w:val="18"/>
              </w:rPr>
            </w:pPr>
            <w:r w:rsidRPr="00977138">
              <w:rPr>
                <w:rFonts w:ascii="Arial" w:eastAsia="Calibri" w:hAnsi="Arial" w:cs="Arial"/>
                <w:sz w:val="18"/>
                <w:szCs w:val="18"/>
              </w:rPr>
              <w:t>Povećanje broja osposobljenih vatrogasaca za specijalističke intervencije</w:t>
            </w:r>
          </w:p>
        </w:tc>
        <w:tc>
          <w:tcPr>
            <w:tcW w:w="4089" w:type="dxa"/>
            <w:tcBorders>
              <w:top w:val="single" w:sz="4" w:space="0" w:color="auto"/>
              <w:left w:val="single" w:sz="4" w:space="0" w:color="auto"/>
              <w:bottom w:val="single" w:sz="4" w:space="0" w:color="auto"/>
              <w:right w:val="single" w:sz="4" w:space="0" w:color="auto"/>
            </w:tcBorders>
            <w:vAlign w:val="center"/>
          </w:tcPr>
          <w:p w14:paraId="6F132A2B" w14:textId="77777777" w:rsidR="00F26104" w:rsidRPr="00977138" w:rsidRDefault="00F26104" w:rsidP="00414351">
            <w:pPr>
              <w:autoSpaceDE w:val="0"/>
              <w:autoSpaceDN w:val="0"/>
              <w:adjustRightInd w:val="0"/>
              <w:rPr>
                <w:rFonts w:ascii="Arial" w:hAnsi="Arial" w:cs="Arial"/>
                <w:sz w:val="18"/>
                <w:szCs w:val="18"/>
              </w:rPr>
            </w:pPr>
            <w:r w:rsidRPr="00977138">
              <w:rPr>
                <w:rFonts w:ascii="Arial" w:eastAsia="Calibri" w:hAnsi="Arial" w:cs="Arial"/>
                <w:sz w:val="18"/>
                <w:szCs w:val="18"/>
              </w:rPr>
              <w:t>Uspješno provođenje edukacije vatrogasaca pridonosi višem standardu protupožarne zaštite, p</w:t>
            </w:r>
            <w:r w:rsidRPr="00977138">
              <w:rPr>
                <w:rFonts w:ascii="Arial" w:hAnsi="Arial" w:cs="Arial"/>
                <w:sz w:val="18"/>
                <w:szCs w:val="18"/>
              </w:rPr>
              <w:t>ostizanje što više razine preventive kako bi broj požara bio minimalan</w:t>
            </w:r>
          </w:p>
        </w:tc>
        <w:tc>
          <w:tcPr>
            <w:tcW w:w="992" w:type="dxa"/>
            <w:tcBorders>
              <w:top w:val="single" w:sz="4" w:space="0" w:color="auto"/>
              <w:left w:val="single" w:sz="4" w:space="0" w:color="auto"/>
              <w:bottom w:val="single" w:sz="4" w:space="0" w:color="auto"/>
              <w:right w:val="single" w:sz="4" w:space="0" w:color="auto"/>
            </w:tcBorders>
            <w:vAlign w:val="center"/>
            <w:hideMark/>
          </w:tcPr>
          <w:p w14:paraId="4D459687" w14:textId="77777777" w:rsidR="00F26104" w:rsidRPr="00977138" w:rsidRDefault="00F26104" w:rsidP="00414351">
            <w:pPr>
              <w:jc w:val="center"/>
              <w:rPr>
                <w:rFonts w:ascii="Arial" w:hAnsi="Arial" w:cs="Arial"/>
                <w:sz w:val="18"/>
                <w:szCs w:val="18"/>
              </w:rPr>
            </w:pPr>
            <w:r w:rsidRPr="00977138">
              <w:rPr>
                <w:rFonts w:ascii="Arial" w:hAnsi="Arial" w:cs="Arial"/>
                <w:sz w:val="18"/>
                <w:szCs w:val="18"/>
              </w:rPr>
              <w:t>broj</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1AC89E5" w14:textId="77777777" w:rsidR="00F26104" w:rsidRPr="00977138" w:rsidRDefault="00F26104" w:rsidP="00414351">
            <w:pPr>
              <w:jc w:val="center"/>
              <w:rPr>
                <w:rFonts w:ascii="Arial" w:hAnsi="Arial" w:cs="Arial"/>
                <w:sz w:val="18"/>
                <w:szCs w:val="18"/>
              </w:rPr>
            </w:pPr>
            <w:r w:rsidRPr="00977138">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5332C94B" w14:textId="77777777" w:rsidR="00F26104" w:rsidRPr="00977138" w:rsidRDefault="00F26104" w:rsidP="00414351">
            <w:pPr>
              <w:jc w:val="center"/>
              <w:rPr>
                <w:rFonts w:ascii="Arial" w:hAnsi="Arial" w:cs="Arial"/>
                <w:sz w:val="18"/>
                <w:szCs w:val="18"/>
              </w:rPr>
            </w:pPr>
            <w:r w:rsidRPr="00977138">
              <w:rPr>
                <w:rFonts w:ascii="Arial" w:hAnsi="Arial" w:cs="Arial"/>
                <w:sz w:val="18"/>
                <w:szCs w:val="18"/>
              </w:rPr>
              <w:t>15</w:t>
            </w:r>
          </w:p>
        </w:tc>
        <w:tc>
          <w:tcPr>
            <w:tcW w:w="992" w:type="dxa"/>
            <w:tcBorders>
              <w:top w:val="single" w:sz="4" w:space="0" w:color="auto"/>
              <w:left w:val="single" w:sz="4" w:space="0" w:color="auto"/>
              <w:bottom w:val="single" w:sz="4" w:space="0" w:color="auto"/>
              <w:right w:val="single" w:sz="4" w:space="0" w:color="auto"/>
            </w:tcBorders>
            <w:vAlign w:val="center"/>
            <w:hideMark/>
          </w:tcPr>
          <w:p w14:paraId="5E611771" w14:textId="1203EF77" w:rsidR="00F26104" w:rsidRPr="00977138" w:rsidRDefault="004A2D11" w:rsidP="00414351">
            <w:pPr>
              <w:jc w:val="center"/>
              <w:rPr>
                <w:rFonts w:ascii="Arial" w:hAnsi="Arial" w:cs="Arial"/>
                <w:sz w:val="18"/>
                <w:szCs w:val="18"/>
              </w:rPr>
            </w:pPr>
            <w:r w:rsidRPr="00977138">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4DCD28AF" w14:textId="77777777" w:rsidR="00F26104" w:rsidRPr="00977138" w:rsidRDefault="00F26104" w:rsidP="00414351">
            <w:pPr>
              <w:jc w:val="center"/>
              <w:rPr>
                <w:rFonts w:ascii="Arial" w:hAnsi="Arial" w:cs="Arial"/>
                <w:sz w:val="18"/>
                <w:szCs w:val="18"/>
              </w:rPr>
            </w:pPr>
            <w:r w:rsidRPr="00977138">
              <w:rPr>
                <w:rFonts w:ascii="Arial" w:hAnsi="Arial" w:cs="Arial"/>
                <w:sz w:val="18"/>
                <w:szCs w:val="18"/>
              </w:rPr>
              <w:t>15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29EAB39" w14:textId="5A313BF6" w:rsidR="00F26104" w:rsidRPr="00977138" w:rsidRDefault="00F26104" w:rsidP="00414351">
            <w:pPr>
              <w:jc w:val="center"/>
              <w:rPr>
                <w:rFonts w:ascii="Arial" w:hAnsi="Arial" w:cs="Arial"/>
                <w:sz w:val="18"/>
                <w:szCs w:val="18"/>
              </w:rPr>
            </w:pPr>
            <w:r w:rsidRPr="00977138">
              <w:rPr>
                <w:rFonts w:ascii="Arial" w:hAnsi="Arial" w:cs="Arial"/>
                <w:sz w:val="18"/>
                <w:szCs w:val="18"/>
              </w:rPr>
              <w:t>1</w:t>
            </w:r>
            <w:r w:rsidR="00206131" w:rsidRPr="00977138">
              <w:rPr>
                <w:rFonts w:ascii="Arial" w:hAnsi="Arial" w:cs="Arial"/>
                <w:sz w:val="18"/>
                <w:szCs w:val="18"/>
              </w:rPr>
              <w:t>6</w:t>
            </w:r>
          </w:p>
        </w:tc>
        <w:tc>
          <w:tcPr>
            <w:tcW w:w="1134" w:type="dxa"/>
            <w:tcBorders>
              <w:top w:val="single" w:sz="4" w:space="0" w:color="000000"/>
              <w:left w:val="single" w:sz="4" w:space="0" w:color="000000"/>
              <w:bottom w:val="single" w:sz="4" w:space="0" w:color="000000"/>
              <w:right w:val="single" w:sz="4" w:space="0" w:color="000000"/>
            </w:tcBorders>
            <w:vAlign w:val="center"/>
          </w:tcPr>
          <w:p w14:paraId="2C1B87E5" w14:textId="0AFAAE24" w:rsidR="00F26104" w:rsidRPr="00977138" w:rsidRDefault="00F26104" w:rsidP="00414351">
            <w:pPr>
              <w:jc w:val="center"/>
              <w:rPr>
                <w:rFonts w:ascii="Arial" w:hAnsi="Arial" w:cs="Arial"/>
                <w:sz w:val="18"/>
                <w:szCs w:val="18"/>
              </w:rPr>
            </w:pPr>
            <w:r w:rsidRPr="00977138">
              <w:rPr>
                <w:rFonts w:ascii="Arial" w:hAnsi="Arial" w:cs="Arial"/>
                <w:sz w:val="18"/>
                <w:szCs w:val="18"/>
              </w:rPr>
              <w:t>1</w:t>
            </w:r>
            <w:r w:rsidR="00206131" w:rsidRPr="00977138">
              <w:rPr>
                <w:rFonts w:ascii="Arial" w:hAnsi="Arial" w:cs="Arial"/>
                <w:sz w:val="18"/>
                <w:szCs w:val="18"/>
              </w:rPr>
              <w:t>7</w:t>
            </w:r>
          </w:p>
        </w:tc>
      </w:tr>
      <w:bookmarkEnd w:id="382"/>
    </w:tbl>
    <w:p w14:paraId="24F52F75" w14:textId="77777777" w:rsidR="00F26104" w:rsidRPr="00A5365E" w:rsidRDefault="00F26104" w:rsidP="00F26104">
      <w:pPr>
        <w:autoSpaceDE w:val="0"/>
        <w:autoSpaceDN w:val="0"/>
        <w:adjustRightInd w:val="0"/>
        <w:rPr>
          <w:rFonts w:ascii="Arial" w:eastAsia="Calibri" w:hAnsi="Arial" w:cs="Arial"/>
        </w:rPr>
      </w:pPr>
    </w:p>
    <w:p w14:paraId="3BBA8711" w14:textId="77777777" w:rsidR="004A2D11" w:rsidRPr="00A5365E" w:rsidRDefault="004A2D11" w:rsidP="004A2D11">
      <w:pPr>
        <w:pStyle w:val="Naslov3"/>
        <w:rPr>
          <w:rFonts w:eastAsia="Calibri"/>
        </w:rPr>
      </w:pPr>
      <w:bookmarkStart w:id="383" w:name="_Toc146005868"/>
      <w:bookmarkStart w:id="384" w:name="_Toc152222840"/>
      <w:bookmarkStart w:id="385" w:name="_Toc184388827"/>
      <w:r w:rsidRPr="00A5365E">
        <w:rPr>
          <w:rFonts w:eastAsia="Calibri"/>
        </w:rPr>
        <w:t>Program (2073): Pripremne aktivnosti u protupožarnoj zaštiti, te zaštita i spašavanje</w:t>
      </w:r>
      <w:bookmarkEnd w:id="383"/>
      <w:bookmarkEnd w:id="384"/>
      <w:bookmarkEnd w:id="385"/>
    </w:p>
    <w:p w14:paraId="772E263E" w14:textId="77777777" w:rsidR="004A2D11" w:rsidRPr="00A5365E" w:rsidRDefault="004A2D11" w:rsidP="00F26104">
      <w:pPr>
        <w:autoSpaceDE w:val="0"/>
        <w:autoSpaceDN w:val="0"/>
        <w:adjustRightInd w:val="0"/>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13"/>
        <w:gridCol w:w="12757"/>
      </w:tblGrid>
      <w:tr w:rsidR="00A5365E" w:rsidRPr="00A5365E" w14:paraId="4A3F6E77" w14:textId="77777777" w:rsidTr="00414351">
        <w:tc>
          <w:tcPr>
            <w:tcW w:w="1413" w:type="dxa"/>
          </w:tcPr>
          <w:p w14:paraId="441283B1" w14:textId="1D7CEA74" w:rsidR="00A5365E" w:rsidRPr="00A5365E" w:rsidRDefault="00A5365E" w:rsidP="00A5365E">
            <w:pPr>
              <w:rPr>
                <w:rFonts w:ascii="Arial" w:eastAsia="Calibri" w:hAnsi="Arial" w:cs="Arial"/>
              </w:rPr>
            </w:pPr>
            <w:r w:rsidRPr="00A5365E">
              <w:rPr>
                <w:rFonts w:ascii="Arial" w:eastAsia="Calibri" w:hAnsi="Arial" w:cs="Arial"/>
              </w:rPr>
              <w:t>OPIS PROGRAMA</w:t>
            </w:r>
          </w:p>
        </w:tc>
        <w:tc>
          <w:tcPr>
            <w:tcW w:w="12757" w:type="dxa"/>
          </w:tcPr>
          <w:p w14:paraId="667826DB" w14:textId="77777777" w:rsidR="00A5365E" w:rsidRPr="00A5365E" w:rsidRDefault="00A5365E" w:rsidP="00A5365E">
            <w:pPr>
              <w:rPr>
                <w:rFonts w:ascii="Arial" w:eastAsia="Calibri" w:hAnsi="Arial" w:cs="Arial"/>
              </w:rPr>
            </w:pPr>
            <w:r w:rsidRPr="00A5365E">
              <w:rPr>
                <w:rFonts w:ascii="Arial" w:eastAsia="Calibri" w:hAnsi="Arial" w:cs="Arial"/>
              </w:rPr>
              <w:t>Ovim programom se osiguravaju sredstva za redovan rad civilne zaštite, gorske službe spašavanja, sredstva za održavanje Planova ugroženosti stanovništva, te izradu drugih potrebnih akata iz područja zaštite i spašavanja.</w:t>
            </w:r>
          </w:p>
          <w:p w14:paraId="2A778AA2" w14:textId="77777777" w:rsidR="00A5365E" w:rsidRPr="00A5365E" w:rsidRDefault="00A5365E" w:rsidP="00A5365E">
            <w:pPr>
              <w:rPr>
                <w:rFonts w:ascii="Arial" w:eastAsia="Calibri" w:hAnsi="Arial" w:cs="Arial"/>
              </w:rPr>
            </w:pPr>
            <w:r w:rsidRPr="00A5365E">
              <w:rPr>
                <w:rFonts w:ascii="Arial" w:eastAsia="Calibri" w:hAnsi="Arial" w:cs="Arial"/>
              </w:rPr>
              <w:t>Sukladno odredbama Zakona o Hrvatskoj gorskoj službi spašavanja (Narodne novine 79/06, 110/115) i Zakona o sustavu civilne zaštite (Narodne novine 82/15, 118/18, 31/20) osigurana su sredstva za financiranje redovne djelatnosti Hrvatske gorske službe spašavanja Stanica Dubrovnik, te sredstva za izvršavanje mjera i aktivnosti u sustavu civilne zaštite.</w:t>
            </w:r>
          </w:p>
          <w:p w14:paraId="470E31FB" w14:textId="77777777" w:rsidR="00A5365E" w:rsidRPr="00A5365E" w:rsidRDefault="00A5365E" w:rsidP="00A5365E">
            <w:pPr>
              <w:rPr>
                <w:rFonts w:ascii="Arial" w:eastAsia="Calibri" w:hAnsi="Arial" w:cs="Arial"/>
              </w:rPr>
            </w:pPr>
          </w:p>
          <w:p w14:paraId="06A04ED1" w14:textId="77777777" w:rsidR="00A5365E" w:rsidRPr="00A5365E" w:rsidRDefault="00A5365E" w:rsidP="00A5365E">
            <w:pPr>
              <w:autoSpaceDE w:val="0"/>
              <w:autoSpaceDN w:val="0"/>
              <w:adjustRightInd w:val="0"/>
              <w:rPr>
                <w:rFonts w:ascii="Arial" w:eastAsia="Calibri" w:hAnsi="Arial" w:cs="Arial"/>
              </w:rPr>
            </w:pPr>
            <w:r w:rsidRPr="00A5365E">
              <w:rPr>
                <w:rFonts w:ascii="Arial" w:eastAsia="Calibri" w:hAnsi="Arial" w:cs="Arial"/>
              </w:rPr>
              <w:t xml:space="preserve">Civilna zaštita iz nadležnosti lokalne samouprave, temeljem Zakona o sustavu civilne zaštite (NN 82/15, 118/18, 31/20, 20/21, 114/22) obuhvaća izradu i ažuriranje propisane dokumentacije, opremanje prema mogućnostima. Obuhvaćeno je i djelovanje općinskih tijela civilne zaštite, angažiranje redovnih snaga civilne zaštite, odnosno Vatrogasne zajednice. </w:t>
            </w:r>
          </w:p>
          <w:p w14:paraId="4EFC593A" w14:textId="77777777" w:rsidR="00A5365E" w:rsidRPr="00A5365E" w:rsidRDefault="00A5365E" w:rsidP="00A5365E">
            <w:pPr>
              <w:autoSpaceDE w:val="0"/>
              <w:autoSpaceDN w:val="0"/>
              <w:adjustRightInd w:val="0"/>
              <w:rPr>
                <w:rFonts w:ascii="Arial" w:eastAsia="Calibri" w:hAnsi="Arial" w:cs="Arial"/>
              </w:rPr>
            </w:pPr>
            <w:r w:rsidRPr="00A5365E">
              <w:rPr>
                <w:rFonts w:ascii="Arial" w:eastAsia="Calibri" w:hAnsi="Arial" w:cs="Arial"/>
              </w:rPr>
              <w:t>Hrvatska gorska služba spašavanja se temeljem Zakona o HGSS (NN 79/06 i 110/15) bavi zaštitom i spašavanjem kao svojom redovnom djelatnošću. Uz potrage i intervencije, preventivnim se radom uvećava sigurnost građana te HGSS predstavlja nezamjenjivi resurs Civilne zaštite za izvanredne okolnosti - u slučaju, potresa, vremenskih nepogoda i dugih nesreća na nepristupačnim prostorima. Predviđena sredstva namijenjena su Stanici HGSS Dubrovnik za redovno djelovanje. CILJ je provođenje i razvijanje mjera zaštite utvrđenih zakonskim propisima i uređenje sustava civilne zaštite.</w:t>
            </w:r>
          </w:p>
          <w:p w14:paraId="43CDD3B4" w14:textId="41F7F3D7" w:rsidR="00A5365E" w:rsidRPr="00A5365E" w:rsidRDefault="00A5365E" w:rsidP="00A5365E">
            <w:pPr>
              <w:autoSpaceDE w:val="0"/>
              <w:autoSpaceDN w:val="0"/>
              <w:adjustRightInd w:val="0"/>
              <w:rPr>
                <w:rFonts w:ascii="Arial" w:eastAsia="Calibri" w:hAnsi="Arial" w:cs="Arial"/>
              </w:rPr>
            </w:pPr>
            <w:r w:rsidRPr="00A5365E">
              <w:rPr>
                <w:rFonts w:ascii="Arial" w:eastAsia="Calibri" w:hAnsi="Arial" w:cs="Arial"/>
              </w:rPr>
              <w:t>U okviru ovog programa planira se i kapitalni projekt povezan uz izgradnju edukacijskog centra za vatrogasne službe i druge službe iz područja protupožarne zaštite, te zaštite i spašavanja.</w:t>
            </w:r>
          </w:p>
        </w:tc>
      </w:tr>
      <w:tr w:rsidR="00A5365E" w:rsidRPr="00A5365E" w14:paraId="5DBC86EB" w14:textId="77777777" w:rsidTr="00414351">
        <w:tc>
          <w:tcPr>
            <w:tcW w:w="1413" w:type="dxa"/>
          </w:tcPr>
          <w:p w14:paraId="7E7DAF68" w14:textId="52C366BB" w:rsidR="00A5365E" w:rsidRPr="00977138" w:rsidRDefault="00A5365E" w:rsidP="00A5365E">
            <w:pPr>
              <w:rPr>
                <w:rFonts w:ascii="Arial" w:eastAsia="Calibri" w:hAnsi="Arial" w:cs="Arial"/>
                <w:sz w:val="16"/>
                <w:szCs w:val="16"/>
              </w:rPr>
            </w:pPr>
            <w:r w:rsidRPr="00977138">
              <w:rPr>
                <w:rFonts w:ascii="Arial" w:eastAsia="Calibri" w:hAnsi="Arial" w:cs="Arial"/>
                <w:sz w:val="16"/>
                <w:szCs w:val="16"/>
              </w:rPr>
              <w:lastRenderedPageBreak/>
              <w:t>ZAKONSKE I DRUGE PRAVNE OSNOVE PROGRAMA</w:t>
            </w:r>
          </w:p>
        </w:tc>
        <w:tc>
          <w:tcPr>
            <w:tcW w:w="12757" w:type="dxa"/>
          </w:tcPr>
          <w:p w14:paraId="36BF235D" w14:textId="6388A312" w:rsidR="00A5365E" w:rsidRPr="00A5365E" w:rsidRDefault="00A5365E" w:rsidP="00A5365E">
            <w:pPr>
              <w:autoSpaceDE w:val="0"/>
              <w:autoSpaceDN w:val="0"/>
              <w:adjustRightInd w:val="0"/>
              <w:rPr>
                <w:rFonts w:ascii="Arial" w:hAnsi="Arial" w:cs="Arial"/>
              </w:rPr>
            </w:pPr>
            <w:r w:rsidRPr="00A5365E">
              <w:rPr>
                <w:rFonts w:ascii="Arial" w:hAnsi="Arial" w:cs="Arial"/>
              </w:rPr>
              <w:t>Zakon o lokalnoj i područnoj (regionalnoj) samoupravi (NN 33/01,60/01,129/05, 109/07,125/08, 36/09, 150/11, 144/12, 19/13, 137/15, 123/17, 98/19, 144/20), Zakon o zaštiti od požara (NN 92/10, 114/22), Pravilnik o izradi procjene ugroženosti od požara i tehnološke eksplozije (NN 35/94, 110/05, 28/10), Zakon o sustavu civilne zaštite (Narodne novine 82/15, 118/18, 31/20, 20/21, 114/22),</w:t>
            </w:r>
            <w:r w:rsidRPr="00A5365E">
              <w:t xml:space="preserve"> </w:t>
            </w:r>
            <w:r w:rsidRPr="00A5365E">
              <w:rPr>
                <w:rFonts w:ascii="Arial" w:hAnsi="Arial" w:cs="Arial"/>
              </w:rPr>
              <w:t>Zakona o Hrvatskoj gorskoj službi spašavanja sustavu civilne zaštite (Narodne novine 79/06, 110/15), Statut Općine i drugi akti</w:t>
            </w:r>
          </w:p>
        </w:tc>
      </w:tr>
      <w:tr w:rsidR="00A5365E" w:rsidRPr="00A5365E" w14:paraId="0FC05C52" w14:textId="77777777" w:rsidTr="00414351">
        <w:tc>
          <w:tcPr>
            <w:tcW w:w="1413" w:type="dxa"/>
          </w:tcPr>
          <w:p w14:paraId="2490C0EF" w14:textId="6691DF15" w:rsidR="00A5365E" w:rsidRPr="00A5365E" w:rsidRDefault="00A5365E" w:rsidP="00A5365E">
            <w:pPr>
              <w:rPr>
                <w:rFonts w:ascii="Arial" w:eastAsia="Calibri" w:hAnsi="Arial" w:cs="Arial"/>
              </w:rPr>
            </w:pPr>
            <w:r w:rsidRPr="00A5365E">
              <w:rPr>
                <w:rFonts w:ascii="Arial" w:eastAsia="Calibri" w:hAnsi="Arial" w:cs="Arial"/>
              </w:rPr>
              <w:t>OPĆI CILJ:</w:t>
            </w:r>
          </w:p>
        </w:tc>
        <w:tc>
          <w:tcPr>
            <w:tcW w:w="12757" w:type="dxa"/>
          </w:tcPr>
          <w:p w14:paraId="6F62F42E" w14:textId="77777777" w:rsidR="00A5365E" w:rsidRPr="00A5365E" w:rsidRDefault="00A5365E" w:rsidP="00A5365E">
            <w:pPr>
              <w:autoSpaceDE w:val="0"/>
              <w:autoSpaceDN w:val="0"/>
              <w:adjustRightInd w:val="0"/>
              <w:rPr>
                <w:rFonts w:ascii="Arial" w:hAnsi="Arial" w:cs="Arial"/>
              </w:rPr>
            </w:pPr>
            <w:r w:rsidRPr="00A5365E">
              <w:rPr>
                <w:rFonts w:ascii="Arial" w:hAnsi="Arial" w:cs="Arial"/>
              </w:rPr>
              <w:t>Zaštita ljudi i imovine.</w:t>
            </w:r>
          </w:p>
          <w:p w14:paraId="423E77E8" w14:textId="77777777" w:rsidR="00A5365E" w:rsidRPr="00A5365E" w:rsidRDefault="00A5365E" w:rsidP="00A5365E">
            <w:pPr>
              <w:autoSpaceDE w:val="0"/>
              <w:autoSpaceDN w:val="0"/>
              <w:adjustRightInd w:val="0"/>
              <w:rPr>
                <w:rFonts w:ascii="Arial" w:eastAsia="Calibri" w:hAnsi="Arial" w:cs="Arial"/>
              </w:rPr>
            </w:pPr>
            <w:r w:rsidRPr="00A5365E">
              <w:rPr>
                <w:rFonts w:ascii="Arial" w:hAnsi="Arial" w:cs="Arial"/>
              </w:rPr>
              <w:t>Edukacija i osposobljavanje jedinice civilne zaštite Općine Konavle.</w:t>
            </w:r>
            <w:r w:rsidRPr="00A5365E">
              <w:rPr>
                <w:rFonts w:ascii="Arial" w:eastAsia="Calibri" w:hAnsi="Arial" w:cs="Arial"/>
              </w:rPr>
              <w:t xml:space="preserve"> </w:t>
            </w:r>
          </w:p>
          <w:p w14:paraId="08430FC3" w14:textId="718AC809" w:rsidR="00A5365E" w:rsidRPr="00A5365E" w:rsidRDefault="00A5365E" w:rsidP="00A5365E">
            <w:pPr>
              <w:autoSpaceDE w:val="0"/>
              <w:autoSpaceDN w:val="0"/>
              <w:adjustRightInd w:val="0"/>
              <w:rPr>
                <w:rFonts w:ascii="Arial" w:hAnsi="Arial" w:cs="Arial"/>
              </w:rPr>
            </w:pPr>
            <w:r w:rsidRPr="00A5365E">
              <w:rPr>
                <w:rFonts w:ascii="Arial" w:eastAsia="Calibri" w:hAnsi="Arial" w:cs="Arial"/>
              </w:rPr>
              <w:t>Program realiziraju službenici i namještenici Općine u okviru poslova i zadataka radnih mjesta na koje su raspoređeni u suradnji s javnom vatrogasnom postrojbom, vatrogasnom zajednicom Općine, dobrovoljnim vatrogasnim društvima, nadležnim osobama u Ministarstvu unutarnjih poslova i Policijskoj upravi Dubrovačko-neretvanske županije, Državnom upravom za zaštitu i spašavanje, vatrogasnom zajednicom županije, Hrvatskom gorskom službom spašavanja i dr.</w:t>
            </w:r>
          </w:p>
        </w:tc>
      </w:tr>
      <w:tr w:rsidR="00A5365E" w:rsidRPr="00A5365E" w14:paraId="790F0848" w14:textId="77777777" w:rsidTr="00414351">
        <w:tc>
          <w:tcPr>
            <w:tcW w:w="1413" w:type="dxa"/>
            <w:vAlign w:val="bottom"/>
          </w:tcPr>
          <w:p w14:paraId="45049F81" w14:textId="608F9A4A" w:rsidR="00A5365E" w:rsidRPr="00A5365E" w:rsidRDefault="00A5365E" w:rsidP="00A5365E">
            <w:pPr>
              <w:rPr>
                <w:rFonts w:ascii="Arial" w:eastAsia="Calibri" w:hAnsi="Arial" w:cs="Arial"/>
              </w:rPr>
            </w:pPr>
            <w:r w:rsidRPr="00A5365E">
              <w:rPr>
                <w:rFonts w:ascii="Arial" w:eastAsia="Calibri" w:hAnsi="Arial" w:cs="Arial"/>
              </w:rPr>
              <w:t>POSEBNI CILJEVI</w:t>
            </w:r>
          </w:p>
        </w:tc>
        <w:tc>
          <w:tcPr>
            <w:tcW w:w="12757" w:type="dxa"/>
            <w:vAlign w:val="bottom"/>
          </w:tcPr>
          <w:p w14:paraId="40BAED87" w14:textId="77777777" w:rsidR="00A5365E" w:rsidRPr="00A5365E" w:rsidRDefault="00A5365E" w:rsidP="00A5365E">
            <w:pPr>
              <w:rPr>
                <w:rFonts w:ascii="Arial" w:eastAsia="Calibri" w:hAnsi="Arial" w:cs="Arial"/>
              </w:rPr>
            </w:pPr>
            <w:r w:rsidRPr="00A5365E">
              <w:rPr>
                <w:rFonts w:ascii="Arial" w:eastAsia="Calibri" w:hAnsi="Arial" w:cs="Arial"/>
              </w:rPr>
              <w:t>Unaprijediti zaštitu okoliša, prostorno uređenje i komunalnu djelatnost, odnosno osigurati preduvjete za zaštitu od požara i civilnu zaštitu.</w:t>
            </w:r>
          </w:p>
          <w:p w14:paraId="5E372E55" w14:textId="77777777" w:rsidR="00A5365E" w:rsidRPr="00A5365E" w:rsidRDefault="00A5365E" w:rsidP="00A5365E">
            <w:pPr>
              <w:autoSpaceDE w:val="0"/>
              <w:autoSpaceDN w:val="0"/>
              <w:adjustRightInd w:val="0"/>
              <w:rPr>
                <w:rFonts w:ascii="Arial" w:hAnsi="Arial" w:cs="Arial"/>
              </w:rPr>
            </w:pPr>
            <w:r w:rsidRPr="00A5365E">
              <w:rPr>
                <w:rFonts w:ascii="Arial" w:eastAsia="Calibri" w:hAnsi="Arial" w:cs="Arial"/>
              </w:rPr>
              <w:t>Cilj je ure</w:t>
            </w:r>
            <w:r w:rsidRPr="00A5365E">
              <w:rPr>
                <w:rFonts w:ascii="Arial" w:eastAsia="TimesNewRoman" w:hAnsi="Arial" w:cs="Arial"/>
              </w:rPr>
              <w:t>đ</w:t>
            </w:r>
            <w:r w:rsidRPr="00A5365E">
              <w:rPr>
                <w:rFonts w:ascii="Arial" w:eastAsia="Calibri" w:hAnsi="Arial" w:cs="Arial"/>
              </w:rPr>
              <w:t>enje, planiranje, organiziranje, financiranje i provedba sustava civilne zaštite, financiranje Hrvatske gorske službe spašavanja, skrb o potrebama i interesima gra</w:t>
            </w:r>
            <w:r w:rsidRPr="00A5365E">
              <w:rPr>
                <w:rFonts w:ascii="Arial" w:eastAsia="TimesNewRoman" w:hAnsi="Arial" w:cs="Arial"/>
              </w:rPr>
              <w:t>đ</w:t>
            </w:r>
            <w:r w:rsidRPr="00A5365E">
              <w:rPr>
                <w:rFonts w:ascii="Arial" w:eastAsia="Calibri" w:hAnsi="Arial" w:cs="Arial"/>
              </w:rPr>
              <w:t>ana za organiziranjem i djelovanjem u</w:t>
            </w:r>
            <w:r w:rsidRPr="00A5365E">
              <w:rPr>
                <w:rFonts w:ascii="Arial" w:eastAsia="TimesNewRoman" w:hAnsi="Arial" w:cs="Arial"/>
              </w:rPr>
              <w:t>č</w:t>
            </w:r>
            <w:r w:rsidRPr="00A5365E">
              <w:rPr>
                <w:rFonts w:ascii="Arial" w:eastAsia="Calibri" w:hAnsi="Arial" w:cs="Arial"/>
              </w:rPr>
              <w:t xml:space="preserve">inkovite vatrogasne službe, provedba mjera zaštite od požara i drugih oblika civilne zaštite, te </w:t>
            </w:r>
            <w:r w:rsidRPr="00A5365E">
              <w:rPr>
                <w:rFonts w:ascii="Arial" w:hAnsi="Arial" w:cs="Arial"/>
              </w:rPr>
              <w:t>održavanje protupožarnih cesta i putova.</w:t>
            </w:r>
          </w:p>
          <w:p w14:paraId="05F95663" w14:textId="77777777" w:rsidR="00A5365E" w:rsidRPr="00A5365E" w:rsidRDefault="00A5365E" w:rsidP="00A5365E">
            <w:pPr>
              <w:autoSpaceDE w:val="0"/>
              <w:autoSpaceDN w:val="0"/>
              <w:adjustRightInd w:val="0"/>
              <w:rPr>
                <w:rFonts w:ascii="Arial" w:hAnsi="Arial" w:cs="Arial"/>
              </w:rPr>
            </w:pPr>
            <w:r w:rsidRPr="00A5365E">
              <w:rPr>
                <w:rFonts w:ascii="Arial" w:hAnsi="Arial" w:cs="Arial"/>
              </w:rPr>
              <w:t>Edukacija, organizacija, opremanje u cilju efikasnije zaštite.</w:t>
            </w:r>
          </w:p>
          <w:p w14:paraId="4973CFD5" w14:textId="77777777" w:rsidR="00A5365E" w:rsidRPr="00A5365E" w:rsidRDefault="00A5365E" w:rsidP="00A5365E">
            <w:pPr>
              <w:autoSpaceDE w:val="0"/>
              <w:autoSpaceDN w:val="0"/>
              <w:adjustRightInd w:val="0"/>
              <w:rPr>
                <w:rFonts w:ascii="Arial" w:eastAsia="Calibri" w:hAnsi="Arial" w:cs="Arial"/>
              </w:rPr>
            </w:pPr>
            <w:r w:rsidRPr="00A5365E">
              <w:rPr>
                <w:rFonts w:ascii="Arial" w:eastAsia="Calibri" w:hAnsi="Arial" w:cs="Arial"/>
              </w:rPr>
              <w:t>Postizanje što više razine znanja i sposobnosti te stupnja opremljenosti kod osoba koje su zadužene za civilnu zaštitu.</w:t>
            </w:r>
          </w:p>
          <w:p w14:paraId="7AF8FD3C" w14:textId="77777777" w:rsidR="00A5365E" w:rsidRPr="00A5365E" w:rsidRDefault="00A5365E" w:rsidP="00A5365E">
            <w:pPr>
              <w:autoSpaceDE w:val="0"/>
              <w:autoSpaceDN w:val="0"/>
              <w:adjustRightInd w:val="0"/>
              <w:rPr>
                <w:rFonts w:ascii="Arial" w:eastAsia="Calibri" w:hAnsi="Arial" w:cs="Arial"/>
              </w:rPr>
            </w:pPr>
            <w:r w:rsidRPr="00A5365E">
              <w:rPr>
                <w:rFonts w:ascii="Arial" w:eastAsia="Calibri" w:hAnsi="Arial" w:cs="Arial"/>
              </w:rPr>
              <w:t>Osiguravanje pomoći operativnim snagama i obavljanje zadataka niže složenosti u velikim nesrećama.</w:t>
            </w:r>
          </w:p>
          <w:p w14:paraId="5D67FAD8" w14:textId="3D17E55A" w:rsidR="00A5365E" w:rsidRPr="00A5365E" w:rsidRDefault="00A5365E" w:rsidP="00A5365E">
            <w:pPr>
              <w:autoSpaceDE w:val="0"/>
              <w:autoSpaceDN w:val="0"/>
              <w:adjustRightInd w:val="0"/>
              <w:rPr>
                <w:rFonts w:ascii="Arial" w:hAnsi="Arial" w:cs="Arial"/>
              </w:rPr>
            </w:pPr>
            <w:r w:rsidRPr="00A5365E">
              <w:rPr>
                <w:rFonts w:ascii="Arial" w:eastAsia="Calibri" w:hAnsi="Arial" w:cs="Arial"/>
              </w:rPr>
              <w:t>Sudjelovanje u organiziranju i provođenju evakuacije, sklanjanja i zbrinjavanja. Organiziranje zaštite i spašavanja pripadnika ranjivih skupina. Obavještavanje građana o pravodobnom poduzimanju mjera.</w:t>
            </w:r>
          </w:p>
        </w:tc>
      </w:tr>
    </w:tbl>
    <w:p w14:paraId="7A28B3F0" w14:textId="77777777" w:rsidR="00F26104" w:rsidRPr="00A5365E" w:rsidRDefault="00F26104" w:rsidP="00F26104">
      <w:pPr>
        <w:rPr>
          <w:rFonts w:ascii="Arial" w:eastAsia="Calibri" w:hAnsi="Arial" w:cs="Arial"/>
        </w:rPr>
      </w:pPr>
    </w:p>
    <w:p w14:paraId="0A7E635B" w14:textId="77777777" w:rsidR="00643FDD" w:rsidRPr="00A5365E" w:rsidRDefault="00643FDD">
      <w:pPr>
        <w:pStyle w:val="Odlomakpopisa"/>
        <w:numPr>
          <w:ilvl w:val="0"/>
          <w:numId w:val="18"/>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A5365E">
        <w:rPr>
          <w:rFonts w:ascii="Arial" w:eastAsia="Calibri" w:hAnsi="Arial" w:cs="Arial"/>
          <w:b/>
        </w:rPr>
        <w:t>Procjena i ishodište potrebnih sredstava za aktivnosti unutar programa</w:t>
      </w:r>
    </w:p>
    <w:p w14:paraId="2DB63FAD" w14:textId="77777777" w:rsidR="00643FDD" w:rsidRPr="00A5365E" w:rsidRDefault="00643FDD" w:rsidP="00643FDD">
      <w:pPr>
        <w:jc w:val="left"/>
        <w:rPr>
          <w:rFonts w:ascii="Arial" w:eastAsia="Calibri" w:hAnsi="Arial" w:cs="Arial"/>
          <w:lang w:eastAsia="hr-HR"/>
        </w:rPr>
      </w:pPr>
    </w:p>
    <w:p w14:paraId="31ACA4D9" w14:textId="00FD1C0F" w:rsidR="005A1E11" w:rsidRPr="00A5365E" w:rsidRDefault="00647558" w:rsidP="005A1E11">
      <w:pPr>
        <w:rPr>
          <w:rFonts w:ascii="Arial" w:eastAsia="Calibri" w:hAnsi="Arial" w:cs="Arial"/>
        </w:rPr>
      </w:pPr>
      <w:r w:rsidRPr="00A5365E">
        <w:rPr>
          <w:rFonts w:ascii="Arial" w:eastAsia="Calibri" w:hAnsi="Arial" w:cs="Arial"/>
        </w:rPr>
        <w:t>Izvršenje aktivnosti sadržanih u ovom programu za 2013.-2023., plan za 2024., izvršenje za 1-6/2024., plan za 2025. i projekcije za 2026.-2027. iskazuju se u valuti EURO kako slijedi:</w:t>
      </w:r>
    </w:p>
    <w:p w14:paraId="011A253B" w14:textId="77777777" w:rsidR="00643FDD" w:rsidRPr="00A5365E" w:rsidRDefault="00643FDD" w:rsidP="005A1E11">
      <w:pPr>
        <w:rPr>
          <w:rFonts w:ascii="Arial" w:eastAsia="Calibri" w:hAnsi="Arial" w:cs="Arial"/>
        </w:rPr>
      </w:pPr>
    </w:p>
    <w:p w14:paraId="683A83A1" w14:textId="5F35F107" w:rsidR="00643FDD" w:rsidRPr="00AF4584" w:rsidRDefault="00A91E72" w:rsidP="005A1E11">
      <w:pPr>
        <w:rPr>
          <w:rFonts w:ascii="Arial" w:eastAsia="Calibri" w:hAnsi="Arial" w:cs="Arial"/>
          <w:color w:val="FF0000"/>
        </w:rPr>
      </w:pPr>
      <w:r w:rsidRPr="00AF4584">
        <w:rPr>
          <w:rFonts w:eastAsia="Calibri"/>
          <w:noProof/>
          <w:color w:val="FF0000"/>
        </w:rPr>
        <w:lastRenderedPageBreak/>
        <w:drawing>
          <wp:inline distT="0" distB="0" distL="0" distR="0" wp14:anchorId="7A9C68F9" wp14:editId="679FAB65">
            <wp:extent cx="9251950" cy="3524250"/>
            <wp:effectExtent l="0" t="0" r="6350" b="0"/>
            <wp:docPr id="50367325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251950" cy="3524250"/>
                    </a:xfrm>
                    <a:prstGeom prst="rect">
                      <a:avLst/>
                    </a:prstGeom>
                    <a:noFill/>
                    <a:ln>
                      <a:noFill/>
                    </a:ln>
                  </pic:spPr>
                </pic:pic>
              </a:graphicData>
            </a:graphic>
          </wp:inline>
        </w:drawing>
      </w:r>
    </w:p>
    <w:p w14:paraId="541A7472" w14:textId="77777777" w:rsidR="00F26104" w:rsidRPr="00BB674C" w:rsidRDefault="00F26104" w:rsidP="00F26104">
      <w:pPr>
        <w:shd w:val="clear" w:color="auto" w:fill="FFFFFF"/>
        <w:jc w:val="right"/>
        <w:rPr>
          <w:rFonts w:ascii="Arial" w:hAnsi="Arial" w:cs="Arial"/>
        </w:rPr>
      </w:pPr>
      <w:r w:rsidRPr="00BB674C">
        <w:rPr>
          <w:rFonts w:ascii="Arial" w:hAnsi="Arial" w:cs="Arial"/>
          <w:b/>
        </w:rPr>
        <w:t>RAZLOG ODSTUPANJA OD PROŠLOGODIŠNJIH PROJEKCIJA</w:t>
      </w:r>
      <w:r w:rsidRPr="00BB674C">
        <w:rPr>
          <w:rFonts w:ascii="Arial" w:hAnsi="Arial" w:cs="Arial"/>
        </w:rPr>
        <w:t xml:space="preserve">: </w:t>
      </w:r>
    </w:p>
    <w:p w14:paraId="15F21461" w14:textId="77777777" w:rsidR="00F26104" w:rsidRPr="00BB674C" w:rsidRDefault="00F26104" w:rsidP="00F26104">
      <w:pPr>
        <w:shd w:val="clear" w:color="auto" w:fill="FFFFFF"/>
        <w:jc w:val="right"/>
        <w:rPr>
          <w:rFonts w:ascii="Arial" w:hAnsi="Arial" w:cs="Arial"/>
        </w:rPr>
      </w:pPr>
      <w:r w:rsidRPr="00BB674C">
        <w:rPr>
          <w:rFonts w:ascii="Arial" w:hAnsi="Arial" w:cs="Arial"/>
        </w:rPr>
        <w:t>Po navedenom programu nije bilo značajnih odstupanja.</w:t>
      </w:r>
    </w:p>
    <w:p w14:paraId="35CF1453" w14:textId="77777777" w:rsidR="00643FDD" w:rsidRPr="00BB674C" w:rsidRDefault="00643FDD" w:rsidP="005A1E11">
      <w:pPr>
        <w:rPr>
          <w:rFonts w:ascii="Arial" w:eastAsia="Calibri" w:hAnsi="Arial" w:cs="Arial"/>
        </w:rPr>
      </w:pPr>
    </w:p>
    <w:p w14:paraId="02B05034" w14:textId="3899B22A" w:rsidR="005A1E11" w:rsidRPr="00BB674C" w:rsidRDefault="005A1E11" w:rsidP="005A1E11">
      <w:pPr>
        <w:shd w:val="clear" w:color="auto" w:fill="FFFFFF"/>
        <w:rPr>
          <w:rFonts w:ascii="Arial" w:hAnsi="Arial" w:cs="Arial"/>
          <w:szCs w:val="24"/>
        </w:rPr>
      </w:pPr>
      <w:r w:rsidRPr="00BB674C">
        <w:rPr>
          <w:rFonts w:ascii="Arial" w:hAnsi="Arial" w:cs="Arial"/>
          <w:b/>
          <w:szCs w:val="24"/>
        </w:rPr>
        <w:t>Ishodište i pokazatelji na kojima se zasnivaju izračuni i ocjene</w:t>
      </w:r>
      <w:r w:rsidRPr="00BB674C">
        <w:rPr>
          <w:rFonts w:ascii="Arial" w:hAnsi="Arial" w:cs="Arial"/>
          <w:szCs w:val="24"/>
        </w:rPr>
        <w:t xml:space="preserve"> </w:t>
      </w:r>
      <w:r w:rsidRPr="00BB674C">
        <w:rPr>
          <w:rFonts w:ascii="Arial" w:hAnsi="Arial" w:cs="Arial"/>
          <w:b/>
          <w:szCs w:val="24"/>
        </w:rPr>
        <w:t>potrebnih sredstava za provođenje programa:</w:t>
      </w:r>
      <w:r w:rsidRPr="00BB674C">
        <w:rPr>
          <w:rFonts w:ascii="Arial" w:hAnsi="Arial" w:cs="Arial"/>
          <w:szCs w:val="24"/>
        </w:rPr>
        <w:t xml:space="preserve"> Zakono</w:t>
      </w:r>
      <w:r w:rsidR="00F26104" w:rsidRPr="00BB674C">
        <w:rPr>
          <w:rFonts w:ascii="Arial" w:hAnsi="Arial" w:cs="Arial"/>
          <w:szCs w:val="24"/>
        </w:rPr>
        <w:t>m</w:t>
      </w:r>
      <w:r w:rsidRPr="00BB674C">
        <w:rPr>
          <w:rFonts w:ascii="Arial" w:hAnsi="Arial" w:cs="Arial"/>
          <w:szCs w:val="24"/>
        </w:rPr>
        <w:t xml:space="preserve"> o vatrogastvu (NN 125/19) propisan iznos proračunskih sredstava za djelatnost Vatrogasne zajednice, podaci o iznosu ostvarenih sredstava u proteklom razdoblju te prikupljene informacija i izvješća o sredstvima potrebnim za što kvalitetniji rad operativnih snaga</w:t>
      </w:r>
      <w:r w:rsidR="00F26104" w:rsidRPr="00BB674C">
        <w:rPr>
          <w:rFonts w:ascii="Arial" w:hAnsi="Arial" w:cs="Arial"/>
          <w:szCs w:val="24"/>
        </w:rPr>
        <w:t xml:space="preserve"> u narednom razdoblju</w:t>
      </w:r>
      <w:r w:rsidRPr="00BB674C">
        <w:rPr>
          <w:rFonts w:ascii="Arial" w:hAnsi="Arial" w:cs="Arial"/>
          <w:szCs w:val="24"/>
        </w:rPr>
        <w:t>.</w:t>
      </w:r>
    </w:p>
    <w:p w14:paraId="410195B6" w14:textId="5B3F6A91" w:rsidR="005A1E11" w:rsidRPr="00BB674C" w:rsidRDefault="005A1E11" w:rsidP="005A1E11">
      <w:pPr>
        <w:shd w:val="clear" w:color="auto" w:fill="FFFFFF"/>
        <w:rPr>
          <w:rFonts w:ascii="Arial" w:eastAsia="Calibri" w:hAnsi="Arial" w:cs="Arial"/>
        </w:rPr>
      </w:pPr>
      <w:r w:rsidRPr="00BB674C">
        <w:rPr>
          <w:rFonts w:ascii="Arial" w:hAnsi="Arial" w:cs="Arial"/>
          <w:b/>
          <w:szCs w:val="24"/>
        </w:rPr>
        <w:t>Izvještaj o postignutim ciljevima i rezultatima programa temeljenim na pokazateljima uspješnosti u prethodnoj godini</w:t>
      </w:r>
      <w:r w:rsidRPr="00BB674C">
        <w:rPr>
          <w:rFonts w:ascii="Arial" w:hAnsi="Arial" w:cs="Arial"/>
          <w:szCs w:val="24"/>
        </w:rPr>
        <w:t xml:space="preserve">: </w:t>
      </w:r>
      <w:r w:rsidRPr="00BB674C">
        <w:rPr>
          <w:rFonts w:ascii="Arial" w:eastAsia="Calibri" w:hAnsi="Arial" w:cs="Arial"/>
        </w:rPr>
        <w:t xml:space="preserve">Financijsko izvršenje aktivnosti </w:t>
      </w:r>
      <w:r w:rsidR="00F26104" w:rsidRPr="00BB674C">
        <w:rPr>
          <w:rFonts w:ascii="Arial" w:eastAsia="Calibri" w:hAnsi="Arial" w:cs="Arial"/>
        </w:rPr>
        <w:t>u prvom polugodištu 202</w:t>
      </w:r>
      <w:r w:rsidR="00BB674C" w:rsidRPr="00BB674C">
        <w:rPr>
          <w:rFonts w:ascii="Arial" w:eastAsia="Calibri" w:hAnsi="Arial" w:cs="Arial"/>
        </w:rPr>
        <w:t>4</w:t>
      </w:r>
      <w:r w:rsidR="00F26104" w:rsidRPr="00BB674C">
        <w:rPr>
          <w:rFonts w:ascii="Arial" w:eastAsia="Calibri" w:hAnsi="Arial" w:cs="Arial"/>
        </w:rPr>
        <w:t xml:space="preserve">. godine </w:t>
      </w:r>
      <w:r w:rsidRPr="00BB674C">
        <w:rPr>
          <w:rFonts w:ascii="Arial" w:eastAsia="Calibri" w:hAnsi="Arial" w:cs="Arial"/>
        </w:rPr>
        <w:t>je u okviru očekivanih vrijednosti.</w:t>
      </w:r>
    </w:p>
    <w:p w14:paraId="74D93125" w14:textId="77777777" w:rsidR="005A1E11" w:rsidRPr="00BB674C" w:rsidRDefault="005A1E11" w:rsidP="005A1E11">
      <w:pPr>
        <w:shd w:val="clear" w:color="auto" w:fill="FFFFFF"/>
        <w:rPr>
          <w:rFonts w:ascii="Arial" w:hAnsi="Arial" w:cs="Arial"/>
          <w:szCs w:val="24"/>
        </w:rPr>
      </w:pPr>
    </w:p>
    <w:p w14:paraId="6BD299FE" w14:textId="0C637949" w:rsidR="005A1E11" w:rsidRPr="00BB674C" w:rsidRDefault="005A1E11" w:rsidP="005A1E11">
      <w:pPr>
        <w:autoSpaceDE w:val="0"/>
        <w:autoSpaceDN w:val="0"/>
        <w:adjustRightInd w:val="0"/>
        <w:rPr>
          <w:rFonts w:ascii="Arial" w:eastAsia="Calibri" w:hAnsi="Arial" w:cs="Arial"/>
        </w:rPr>
      </w:pPr>
      <w:r w:rsidRPr="00BB674C">
        <w:rPr>
          <w:rFonts w:ascii="Arial" w:eastAsia="Calibri" w:hAnsi="Arial" w:cs="Arial"/>
        </w:rPr>
        <w:t xml:space="preserve">Planirana sredstva za ostvarenje navedenog programa iznose </w:t>
      </w:r>
      <w:r w:rsidR="00223517" w:rsidRPr="00BB674C">
        <w:rPr>
          <w:rFonts w:ascii="Arial" w:eastAsia="Calibri" w:hAnsi="Arial" w:cs="Arial"/>
        </w:rPr>
        <w:t>98</w:t>
      </w:r>
      <w:r w:rsidR="00F26104" w:rsidRPr="00BB674C">
        <w:rPr>
          <w:rFonts w:ascii="Arial" w:eastAsia="Calibri" w:hAnsi="Arial" w:cs="Arial"/>
        </w:rPr>
        <w:t>.</w:t>
      </w:r>
      <w:r w:rsidR="00223517" w:rsidRPr="00BB674C">
        <w:rPr>
          <w:rFonts w:ascii="Arial" w:eastAsia="Calibri" w:hAnsi="Arial" w:cs="Arial"/>
        </w:rPr>
        <w:t>8</w:t>
      </w:r>
      <w:r w:rsidR="00F26104" w:rsidRPr="00BB674C">
        <w:rPr>
          <w:rFonts w:ascii="Arial" w:eastAsia="Calibri" w:hAnsi="Arial" w:cs="Arial"/>
        </w:rPr>
        <w:t>00</w:t>
      </w:r>
      <w:r w:rsidR="00326997" w:rsidRPr="00BB674C">
        <w:rPr>
          <w:rFonts w:ascii="Arial" w:eastAsia="Calibri" w:hAnsi="Arial" w:cs="Arial"/>
        </w:rPr>
        <w:t xml:space="preserve"> </w:t>
      </w:r>
      <w:r w:rsidR="007B32C5" w:rsidRPr="00BB674C">
        <w:rPr>
          <w:rFonts w:ascii="Arial" w:eastAsia="Calibri" w:hAnsi="Arial" w:cs="Arial"/>
        </w:rPr>
        <w:t xml:space="preserve">€ </w:t>
      </w:r>
      <w:r w:rsidR="00F26104" w:rsidRPr="00BB674C">
        <w:rPr>
          <w:rFonts w:ascii="Arial" w:eastAsia="Calibri" w:hAnsi="Arial" w:cs="Arial"/>
        </w:rPr>
        <w:t>za 202</w:t>
      </w:r>
      <w:r w:rsidR="00BB674C" w:rsidRPr="00BB674C">
        <w:rPr>
          <w:rFonts w:ascii="Arial" w:eastAsia="Calibri" w:hAnsi="Arial" w:cs="Arial"/>
        </w:rPr>
        <w:t>5</w:t>
      </w:r>
      <w:r w:rsidR="00F26104" w:rsidRPr="00BB674C">
        <w:rPr>
          <w:rFonts w:ascii="Arial" w:eastAsia="Calibri" w:hAnsi="Arial" w:cs="Arial"/>
        </w:rPr>
        <w:t xml:space="preserve">. godinu, te </w:t>
      </w:r>
      <w:r w:rsidR="00223517" w:rsidRPr="00BB674C">
        <w:rPr>
          <w:rFonts w:ascii="Arial" w:eastAsia="Calibri" w:hAnsi="Arial" w:cs="Arial"/>
        </w:rPr>
        <w:t>25.100</w:t>
      </w:r>
      <w:r w:rsidR="00326997" w:rsidRPr="00BB674C">
        <w:rPr>
          <w:rFonts w:ascii="Arial" w:eastAsia="Calibri" w:hAnsi="Arial" w:cs="Arial"/>
        </w:rPr>
        <w:t xml:space="preserve"> </w:t>
      </w:r>
      <w:r w:rsidR="007B32C5" w:rsidRPr="00BB674C">
        <w:rPr>
          <w:rFonts w:ascii="Arial" w:eastAsia="Calibri" w:hAnsi="Arial" w:cs="Arial"/>
        </w:rPr>
        <w:t xml:space="preserve">€ </w:t>
      </w:r>
      <w:r w:rsidR="00F26104" w:rsidRPr="00BB674C">
        <w:rPr>
          <w:rFonts w:ascii="Arial" w:eastAsia="Calibri" w:hAnsi="Arial" w:cs="Arial"/>
        </w:rPr>
        <w:t>za 20</w:t>
      </w:r>
      <w:r w:rsidR="00BB674C" w:rsidRPr="00BB674C">
        <w:rPr>
          <w:rFonts w:ascii="Arial" w:eastAsia="Calibri" w:hAnsi="Arial" w:cs="Arial"/>
        </w:rPr>
        <w:t>26</w:t>
      </w:r>
      <w:r w:rsidR="00F26104" w:rsidRPr="00BB674C">
        <w:rPr>
          <w:rFonts w:ascii="Arial" w:eastAsia="Calibri" w:hAnsi="Arial" w:cs="Arial"/>
        </w:rPr>
        <w:t>. kao i za 20</w:t>
      </w:r>
      <w:r w:rsidR="00223517" w:rsidRPr="00BB674C">
        <w:rPr>
          <w:rFonts w:ascii="Arial" w:eastAsia="Calibri" w:hAnsi="Arial" w:cs="Arial"/>
        </w:rPr>
        <w:t>2</w:t>
      </w:r>
      <w:r w:rsidR="00BB674C" w:rsidRPr="00BB674C">
        <w:rPr>
          <w:rFonts w:ascii="Arial" w:eastAsia="Calibri" w:hAnsi="Arial" w:cs="Arial"/>
        </w:rPr>
        <w:t>7</w:t>
      </w:r>
      <w:r w:rsidR="00F26104" w:rsidRPr="00BB674C">
        <w:rPr>
          <w:rFonts w:ascii="Arial" w:eastAsia="Calibri" w:hAnsi="Arial" w:cs="Arial"/>
        </w:rPr>
        <w:t>. godinu.</w:t>
      </w:r>
    </w:p>
    <w:p w14:paraId="096A89C2" w14:textId="71AB85D7" w:rsidR="005A1E11" w:rsidRPr="00BB674C" w:rsidRDefault="005A1E11" w:rsidP="005A1E11">
      <w:pPr>
        <w:autoSpaceDE w:val="0"/>
        <w:autoSpaceDN w:val="0"/>
        <w:adjustRightInd w:val="0"/>
        <w:rPr>
          <w:rFonts w:ascii="Arial" w:eastAsia="Calibri" w:hAnsi="Arial" w:cs="Arial"/>
        </w:rPr>
      </w:pPr>
    </w:p>
    <w:p w14:paraId="31310E98" w14:textId="77777777" w:rsidR="00643FDD" w:rsidRPr="00BB674C" w:rsidRDefault="00643FDD">
      <w:pPr>
        <w:pStyle w:val="Odlomakpopisa"/>
        <w:numPr>
          <w:ilvl w:val="0"/>
          <w:numId w:val="18"/>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BB674C">
        <w:rPr>
          <w:rFonts w:ascii="Arial" w:eastAsia="Calibri" w:hAnsi="Arial" w:cs="Arial"/>
          <w:b/>
        </w:rPr>
        <w:t>Obrazloženje aktivnosti / projekata i pokazatelji uspješnosti</w:t>
      </w:r>
    </w:p>
    <w:p w14:paraId="42099976" w14:textId="77777777" w:rsidR="00643FDD" w:rsidRPr="00BB674C" w:rsidRDefault="00643FDD" w:rsidP="00643FDD">
      <w:pPr>
        <w:rPr>
          <w:rFonts w:ascii="Arial" w:eastAsia="Calibri" w:hAnsi="Arial" w:cs="Arial"/>
        </w:rPr>
      </w:pPr>
    </w:p>
    <w:p w14:paraId="57337AEB" w14:textId="77777777" w:rsidR="005A1E11" w:rsidRPr="00BB674C" w:rsidRDefault="005A1E11" w:rsidP="005A1E11">
      <w:pPr>
        <w:rPr>
          <w:rFonts w:ascii="Arial" w:eastAsia="Calibri" w:hAnsi="Arial" w:cs="Arial"/>
        </w:rPr>
      </w:pPr>
      <w:r w:rsidRPr="00BB674C">
        <w:rPr>
          <w:rFonts w:ascii="Arial" w:eastAsia="Calibri" w:hAnsi="Arial" w:cs="Arial"/>
        </w:rPr>
        <w:t>Unutar programa izvode se slijedeće aktivnosti i projekti:</w:t>
      </w:r>
    </w:p>
    <w:p w14:paraId="6CFF5FFC" w14:textId="77777777" w:rsidR="005A1E11" w:rsidRPr="00BB674C" w:rsidRDefault="005A1E11" w:rsidP="005A1E11">
      <w:pPr>
        <w:rPr>
          <w:rFonts w:ascii="Arial" w:eastAsia="Calibri" w:hAnsi="Arial" w:cs="Arial"/>
          <w:b/>
        </w:rPr>
      </w:pPr>
    </w:p>
    <w:p w14:paraId="1C1245DA" w14:textId="26542C27" w:rsidR="005A1E11" w:rsidRPr="00BB674C" w:rsidRDefault="005A1E11" w:rsidP="005A1E11">
      <w:pPr>
        <w:rPr>
          <w:rFonts w:ascii="Arial" w:eastAsia="Calibri" w:hAnsi="Arial" w:cs="Arial"/>
        </w:rPr>
      </w:pPr>
      <w:r w:rsidRPr="00BB674C">
        <w:rPr>
          <w:rFonts w:ascii="Arial" w:eastAsia="Calibri" w:hAnsi="Arial" w:cs="Arial"/>
          <w:b/>
        </w:rPr>
        <w:t>1. A207301: Izrada protupožarnih elaborata, Analiza stanja sustava zaštite i spašavanja</w:t>
      </w:r>
      <w:r w:rsidRPr="00BB674C">
        <w:rPr>
          <w:rFonts w:ascii="Arial" w:eastAsia="Calibri" w:hAnsi="Arial" w:cs="Arial"/>
        </w:rPr>
        <w:t xml:space="preserve"> - u sklopu navedene aktivnosti su planirani rashodi u iznosu </w:t>
      </w:r>
      <w:r w:rsidR="00223517" w:rsidRPr="00BB674C">
        <w:rPr>
          <w:rFonts w:ascii="Arial" w:eastAsia="Calibri" w:hAnsi="Arial" w:cs="Arial"/>
        </w:rPr>
        <w:t>5</w:t>
      </w:r>
      <w:r w:rsidR="00F26104" w:rsidRPr="00BB674C">
        <w:rPr>
          <w:rFonts w:ascii="Arial" w:eastAsia="Calibri" w:hAnsi="Arial" w:cs="Arial"/>
        </w:rPr>
        <w:t>.000</w:t>
      </w:r>
      <w:r w:rsidR="00326997" w:rsidRPr="00BB674C">
        <w:rPr>
          <w:rFonts w:ascii="Arial" w:eastAsia="Calibri" w:hAnsi="Arial" w:cs="Arial"/>
        </w:rPr>
        <w:t xml:space="preserve"> </w:t>
      </w:r>
      <w:r w:rsidR="0066083A" w:rsidRPr="00BB674C">
        <w:rPr>
          <w:rFonts w:ascii="Arial" w:eastAsia="Calibri" w:hAnsi="Arial" w:cs="Arial"/>
        </w:rPr>
        <w:t>€.</w:t>
      </w:r>
      <w:r w:rsidRPr="00BB674C">
        <w:rPr>
          <w:rFonts w:ascii="Arial" w:eastAsia="Calibri" w:hAnsi="Arial" w:cs="Arial"/>
        </w:rPr>
        <w:t xml:space="preserve"> </w:t>
      </w:r>
    </w:p>
    <w:p w14:paraId="040E870D" w14:textId="77777777" w:rsidR="005A1E11" w:rsidRPr="00BB674C" w:rsidRDefault="005A1E11" w:rsidP="005A1E11">
      <w:pPr>
        <w:rPr>
          <w:rFonts w:ascii="Arial" w:eastAsia="Calibri" w:hAnsi="Arial" w:cs="Arial"/>
          <w:b/>
        </w:rPr>
      </w:pPr>
    </w:p>
    <w:p w14:paraId="3C5FC2CF" w14:textId="43194AF9" w:rsidR="005A1E11" w:rsidRPr="00BB674C" w:rsidRDefault="005A1E11" w:rsidP="005A1E11">
      <w:pPr>
        <w:rPr>
          <w:rFonts w:ascii="Arial" w:eastAsia="Calibri" w:hAnsi="Arial" w:cs="Arial"/>
          <w:sz w:val="18"/>
          <w:szCs w:val="18"/>
        </w:rPr>
      </w:pPr>
      <w:r w:rsidRPr="00BB674C">
        <w:rPr>
          <w:rFonts w:ascii="Arial" w:eastAsia="Calibri" w:hAnsi="Arial" w:cs="Arial"/>
          <w:b/>
        </w:rPr>
        <w:lastRenderedPageBreak/>
        <w:t>2. A207302: Redovan rad Hrvatske gorske službe spašavanja</w:t>
      </w:r>
      <w:r w:rsidRPr="00BB674C">
        <w:rPr>
          <w:rFonts w:ascii="Arial" w:eastAsia="Calibri" w:hAnsi="Arial" w:cs="Arial"/>
        </w:rPr>
        <w:t xml:space="preserve"> - u sklopu navedene aktivnosti planirani su rashodi za donacije u iznosu </w:t>
      </w:r>
      <w:r w:rsidR="00223517" w:rsidRPr="00BB674C">
        <w:rPr>
          <w:rFonts w:ascii="Arial" w:eastAsia="Calibri" w:hAnsi="Arial" w:cs="Arial"/>
        </w:rPr>
        <w:t>7</w:t>
      </w:r>
      <w:r w:rsidR="00F26104" w:rsidRPr="00BB674C">
        <w:rPr>
          <w:rFonts w:ascii="Arial" w:eastAsia="Calibri" w:hAnsi="Arial" w:cs="Arial"/>
        </w:rPr>
        <w:t>.000</w:t>
      </w:r>
      <w:r w:rsidR="00326997" w:rsidRPr="00BB674C">
        <w:rPr>
          <w:rFonts w:ascii="Arial" w:eastAsia="Calibri" w:hAnsi="Arial" w:cs="Arial"/>
        </w:rPr>
        <w:t xml:space="preserve"> </w:t>
      </w:r>
      <w:r w:rsidR="007B32C5" w:rsidRPr="00BB674C">
        <w:rPr>
          <w:rFonts w:ascii="Arial" w:eastAsia="Calibri" w:hAnsi="Arial" w:cs="Arial"/>
        </w:rPr>
        <w:t xml:space="preserve">€ </w:t>
      </w:r>
    </w:p>
    <w:p w14:paraId="6469A516" w14:textId="77777777" w:rsidR="00F26104" w:rsidRPr="00BB674C" w:rsidRDefault="00F26104" w:rsidP="005A1E11">
      <w:pPr>
        <w:rPr>
          <w:rFonts w:ascii="Arial" w:eastAsia="Calibri" w:hAnsi="Arial" w:cs="Arial"/>
        </w:rPr>
      </w:pPr>
    </w:p>
    <w:p w14:paraId="40C144CF" w14:textId="3765AA42" w:rsidR="005A1E11" w:rsidRPr="00BB674C" w:rsidRDefault="005A1E11" w:rsidP="005A1E11">
      <w:pPr>
        <w:rPr>
          <w:rFonts w:ascii="Arial" w:eastAsia="Calibri" w:hAnsi="Arial" w:cs="Arial"/>
        </w:rPr>
      </w:pPr>
      <w:r w:rsidRPr="00BB674C">
        <w:rPr>
          <w:rFonts w:ascii="Arial" w:eastAsia="Calibri" w:hAnsi="Arial" w:cs="Arial"/>
        </w:rPr>
        <w:t>U okviru ove aktivnosti se izvršavaju rashodi na temelju zaključenog ugovora – sporazuma o načinu i uvjetima financiranja, te programa javnih potreba za obavljanje djelatnosti Hrvatske gorske službe spašavanja. U 202</w:t>
      </w:r>
      <w:r w:rsidR="00223517" w:rsidRPr="00BB674C">
        <w:rPr>
          <w:rFonts w:ascii="Arial" w:eastAsia="Calibri" w:hAnsi="Arial" w:cs="Arial"/>
        </w:rPr>
        <w:t>3</w:t>
      </w:r>
      <w:r w:rsidRPr="00BB674C">
        <w:rPr>
          <w:rFonts w:ascii="Arial" w:eastAsia="Calibri" w:hAnsi="Arial" w:cs="Arial"/>
        </w:rPr>
        <w:t xml:space="preserve">. je </w:t>
      </w:r>
      <w:r w:rsidR="00F26104" w:rsidRPr="00BB674C">
        <w:rPr>
          <w:rFonts w:ascii="Arial" w:eastAsia="Calibri" w:hAnsi="Arial" w:cs="Arial"/>
        </w:rPr>
        <w:t xml:space="preserve">bio </w:t>
      </w:r>
      <w:r w:rsidRPr="00BB674C">
        <w:rPr>
          <w:rFonts w:ascii="Arial" w:eastAsia="Calibri" w:hAnsi="Arial" w:cs="Arial"/>
        </w:rPr>
        <w:t xml:space="preserve">zaključen godišnji ugovor s Gorskom službom spašavanja u iznosu </w:t>
      </w:r>
      <w:r w:rsidR="00223517" w:rsidRPr="00BB674C">
        <w:rPr>
          <w:rFonts w:ascii="Arial" w:eastAsia="Calibri" w:hAnsi="Arial" w:cs="Arial"/>
        </w:rPr>
        <w:t>4.000</w:t>
      </w:r>
      <w:r w:rsidR="00326997" w:rsidRPr="00BB674C">
        <w:rPr>
          <w:rFonts w:ascii="Arial" w:eastAsia="Calibri" w:hAnsi="Arial" w:cs="Arial"/>
        </w:rPr>
        <w:t xml:space="preserve"> </w:t>
      </w:r>
      <w:r w:rsidR="0066083A" w:rsidRPr="00BB674C">
        <w:rPr>
          <w:rFonts w:ascii="Arial" w:eastAsia="Calibri" w:hAnsi="Arial" w:cs="Arial"/>
        </w:rPr>
        <w:t>€.</w:t>
      </w:r>
      <w:r w:rsidRPr="00BB674C">
        <w:rPr>
          <w:rFonts w:ascii="Arial" w:eastAsia="Calibri" w:hAnsi="Arial" w:cs="Arial"/>
        </w:rPr>
        <w:t xml:space="preserve"> </w:t>
      </w:r>
    </w:p>
    <w:p w14:paraId="51798939" w14:textId="77777777" w:rsidR="005A1E11" w:rsidRPr="00BB674C" w:rsidRDefault="005A1E11" w:rsidP="005A1E11">
      <w:pPr>
        <w:rPr>
          <w:rFonts w:ascii="Arial" w:eastAsia="Calibri" w:hAnsi="Arial" w:cs="Arial"/>
        </w:rPr>
      </w:pPr>
    </w:p>
    <w:p w14:paraId="3E92293F" w14:textId="77777777" w:rsidR="005A1E11" w:rsidRPr="00BB674C" w:rsidRDefault="005A1E11" w:rsidP="005A1E11">
      <w:pPr>
        <w:rPr>
          <w:rFonts w:ascii="Arial" w:eastAsia="Calibri" w:hAnsi="Arial" w:cs="Arial"/>
          <w:bCs/>
        </w:rPr>
      </w:pPr>
      <w:r w:rsidRPr="00BB674C">
        <w:rPr>
          <w:rFonts w:ascii="Arial" w:eastAsia="Calibri" w:hAnsi="Arial" w:cs="Arial"/>
          <w:bCs/>
        </w:rPr>
        <w:t>Sukladno odredbama Zakona o Hrvatskoj gorskoj službi spašavanja sustavu civilne zaštite („Narodne novine“ broj 79/06, 110/115) osigurana su sredstva za financiranje redovne djelatnosti Hrvatske gorske službe spašavanja Stanica Dubrovnik.</w:t>
      </w:r>
    </w:p>
    <w:p w14:paraId="0845320D" w14:textId="77777777" w:rsidR="005A1E11" w:rsidRPr="00BB674C" w:rsidRDefault="005A1E11" w:rsidP="005A1E11">
      <w:pPr>
        <w:rPr>
          <w:rFonts w:ascii="Arial" w:eastAsia="Calibri" w:hAnsi="Arial" w:cs="Arial"/>
        </w:rPr>
      </w:pPr>
    </w:p>
    <w:p w14:paraId="619DE03B" w14:textId="31EEB358" w:rsidR="005A1E11" w:rsidRPr="00BB674C" w:rsidRDefault="005A1E11" w:rsidP="005A1E11">
      <w:pPr>
        <w:rPr>
          <w:rFonts w:ascii="Arial" w:eastAsia="Calibri" w:hAnsi="Arial" w:cs="Arial"/>
        </w:rPr>
      </w:pPr>
      <w:r w:rsidRPr="00BB674C">
        <w:rPr>
          <w:rFonts w:ascii="Arial" w:eastAsia="Calibri" w:hAnsi="Arial" w:cs="Arial"/>
          <w:b/>
        </w:rPr>
        <w:t>3. K207303: Izrada procjene ugroženosti, Planovi zaštite i spašavanja, ažuriranje procjene i plana zaštite od požara, Smjernice za organizaciju i razvoj sustava zaštite i spašavanja</w:t>
      </w:r>
      <w:r w:rsidRPr="00BB674C">
        <w:rPr>
          <w:rFonts w:ascii="Arial" w:eastAsia="Calibri" w:hAnsi="Arial" w:cs="Arial"/>
        </w:rPr>
        <w:t xml:space="preserve"> - u sklopu navedenog projekta planirani su rashodi za izradu planova u iznosu </w:t>
      </w:r>
      <w:r w:rsidR="00223517" w:rsidRPr="00BB674C">
        <w:rPr>
          <w:rFonts w:ascii="Arial" w:eastAsia="Calibri" w:hAnsi="Arial" w:cs="Arial"/>
        </w:rPr>
        <w:t>5</w:t>
      </w:r>
      <w:r w:rsidR="00F26104" w:rsidRPr="00BB674C">
        <w:rPr>
          <w:rFonts w:ascii="Arial" w:eastAsia="Calibri" w:hAnsi="Arial" w:cs="Arial"/>
        </w:rPr>
        <w:t>.000</w:t>
      </w:r>
      <w:r w:rsidR="00326997" w:rsidRPr="00BB674C">
        <w:rPr>
          <w:rFonts w:ascii="Arial" w:eastAsia="Calibri" w:hAnsi="Arial" w:cs="Arial"/>
        </w:rPr>
        <w:t xml:space="preserve"> </w:t>
      </w:r>
      <w:r w:rsidR="007B32C5" w:rsidRPr="00BB674C">
        <w:rPr>
          <w:rFonts w:ascii="Arial" w:eastAsia="Calibri" w:hAnsi="Arial" w:cs="Arial"/>
        </w:rPr>
        <w:t xml:space="preserve">€ </w:t>
      </w:r>
      <w:r w:rsidR="00A07955" w:rsidRPr="00BB674C">
        <w:rPr>
          <w:rFonts w:ascii="Arial" w:eastAsia="Calibri" w:hAnsi="Arial" w:cs="Arial"/>
        </w:rPr>
        <w:t xml:space="preserve">temeljem </w:t>
      </w:r>
      <w:r w:rsidR="00A07955" w:rsidRPr="00BB674C">
        <w:rPr>
          <w:rFonts w:ascii="Arial" w:hAnsi="Arial" w:cs="Arial"/>
          <w:lang w:eastAsia="hr-HR"/>
        </w:rPr>
        <w:t>Zakona o sustavu civilne zaštite (NN 82/15, 118/18, 31/20, 20/21 i 114/22).</w:t>
      </w:r>
    </w:p>
    <w:p w14:paraId="380C1BFC" w14:textId="77777777" w:rsidR="00493424" w:rsidRPr="00BB674C" w:rsidRDefault="00493424" w:rsidP="005A1E11">
      <w:pPr>
        <w:rPr>
          <w:rFonts w:ascii="Arial" w:eastAsia="Calibri" w:hAnsi="Arial" w:cs="Arial"/>
        </w:rPr>
      </w:pPr>
    </w:p>
    <w:p w14:paraId="00B02A87" w14:textId="05AF7AF1" w:rsidR="005A1E11" w:rsidRPr="00BB674C" w:rsidRDefault="005A1E11" w:rsidP="005A1E11">
      <w:pPr>
        <w:rPr>
          <w:rFonts w:ascii="Arial" w:eastAsia="Calibri" w:hAnsi="Arial" w:cs="Arial"/>
        </w:rPr>
      </w:pPr>
      <w:r w:rsidRPr="00BB674C">
        <w:rPr>
          <w:rFonts w:ascii="Arial" w:eastAsia="Calibri" w:hAnsi="Arial" w:cs="Arial"/>
        </w:rPr>
        <w:t xml:space="preserve">U okviru ove aktivnosti, 2016. su izvršeni rashodi za izradu dopuna i usklađivanje dokumentacije Procjene ugroženosti od požara i tehnološke eksplozije te Plana zaštite od požara za Općinu Konavle prema važećim zakonskim propisima. </w:t>
      </w:r>
    </w:p>
    <w:p w14:paraId="015C3086" w14:textId="2973F157" w:rsidR="005A1E11" w:rsidRPr="00BB674C" w:rsidRDefault="005A1E11" w:rsidP="005A1E11">
      <w:pPr>
        <w:rPr>
          <w:rFonts w:ascii="Arial" w:eastAsia="Calibri" w:hAnsi="Arial" w:cs="Arial"/>
        </w:rPr>
      </w:pPr>
    </w:p>
    <w:tbl>
      <w:tblPr>
        <w:tblStyle w:val="Reetkatablice5367"/>
        <w:tblW w:w="13728" w:type="dxa"/>
        <w:jc w:val="center"/>
        <w:tblLayout w:type="fixed"/>
        <w:tblLook w:val="04A0" w:firstRow="1" w:lastRow="0" w:firstColumn="1" w:lastColumn="0" w:noHBand="0" w:noVBand="1"/>
      </w:tblPr>
      <w:tblGrid>
        <w:gridCol w:w="2972"/>
        <w:gridCol w:w="3102"/>
        <w:gridCol w:w="992"/>
        <w:gridCol w:w="1134"/>
        <w:gridCol w:w="1134"/>
        <w:gridCol w:w="992"/>
        <w:gridCol w:w="1134"/>
        <w:gridCol w:w="1134"/>
        <w:gridCol w:w="1134"/>
      </w:tblGrid>
      <w:tr w:rsidR="00AF4584" w:rsidRPr="00977138" w14:paraId="28760732" w14:textId="77777777" w:rsidTr="00977138">
        <w:trPr>
          <w:jc w:val="center"/>
        </w:trPr>
        <w:tc>
          <w:tcPr>
            <w:tcW w:w="2972" w:type="dxa"/>
            <w:tcBorders>
              <w:top w:val="single" w:sz="4" w:space="0" w:color="000000"/>
              <w:left w:val="single" w:sz="4" w:space="0" w:color="000000"/>
              <w:bottom w:val="single" w:sz="4" w:space="0" w:color="auto"/>
              <w:right w:val="single" w:sz="4" w:space="0" w:color="000000"/>
            </w:tcBorders>
            <w:shd w:val="clear" w:color="auto" w:fill="BFBFBF"/>
            <w:vAlign w:val="center"/>
            <w:hideMark/>
          </w:tcPr>
          <w:p w14:paraId="0F4516EB" w14:textId="77777777" w:rsidR="00A07955" w:rsidRPr="00977138" w:rsidRDefault="00A07955" w:rsidP="00414351">
            <w:pPr>
              <w:jc w:val="center"/>
              <w:rPr>
                <w:rFonts w:ascii="Arial" w:eastAsia="Calibri" w:hAnsi="Arial" w:cs="Arial"/>
                <w:sz w:val="18"/>
                <w:szCs w:val="18"/>
              </w:rPr>
            </w:pPr>
            <w:r w:rsidRPr="00977138">
              <w:rPr>
                <w:rFonts w:ascii="Arial" w:eastAsia="Calibri" w:hAnsi="Arial" w:cs="Arial"/>
                <w:sz w:val="18"/>
                <w:szCs w:val="18"/>
              </w:rPr>
              <w:t>Pokazatelj rezultata</w:t>
            </w:r>
          </w:p>
        </w:tc>
        <w:tc>
          <w:tcPr>
            <w:tcW w:w="3102" w:type="dxa"/>
            <w:tcBorders>
              <w:top w:val="single" w:sz="4" w:space="0" w:color="000000"/>
              <w:left w:val="single" w:sz="4" w:space="0" w:color="000000"/>
              <w:bottom w:val="single" w:sz="4" w:space="0" w:color="auto"/>
              <w:right w:val="single" w:sz="4" w:space="0" w:color="000000"/>
            </w:tcBorders>
            <w:shd w:val="clear" w:color="auto" w:fill="BFBFBF"/>
            <w:vAlign w:val="center"/>
            <w:hideMark/>
          </w:tcPr>
          <w:p w14:paraId="688CE925" w14:textId="77777777" w:rsidR="00A07955" w:rsidRPr="00977138" w:rsidRDefault="00A07955" w:rsidP="00414351">
            <w:pPr>
              <w:jc w:val="center"/>
              <w:rPr>
                <w:rFonts w:ascii="Arial" w:eastAsia="Calibri" w:hAnsi="Arial" w:cs="Arial"/>
                <w:sz w:val="18"/>
                <w:szCs w:val="18"/>
              </w:rPr>
            </w:pPr>
            <w:r w:rsidRPr="00977138">
              <w:rPr>
                <w:rFonts w:ascii="Arial" w:eastAsia="Calibri" w:hAnsi="Arial" w:cs="Arial"/>
                <w:sz w:val="18"/>
                <w:szCs w:val="18"/>
              </w:rPr>
              <w:t>Definicija</w:t>
            </w:r>
          </w:p>
        </w:tc>
        <w:tc>
          <w:tcPr>
            <w:tcW w:w="992" w:type="dxa"/>
            <w:tcBorders>
              <w:top w:val="single" w:sz="4" w:space="0" w:color="000000"/>
              <w:left w:val="single" w:sz="4" w:space="0" w:color="000000"/>
              <w:bottom w:val="single" w:sz="4" w:space="0" w:color="auto"/>
              <w:right w:val="single" w:sz="4" w:space="0" w:color="000000"/>
            </w:tcBorders>
            <w:shd w:val="clear" w:color="auto" w:fill="BFBFBF"/>
            <w:vAlign w:val="center"/>
            <w:hideMark/>
          </w:tcPr>
          <w:p w14:paraId="00D91DFE" w14:textId="77777777" w:rsidR="00A07955" w:rsidRPr="00977138" w:rsidRDefault="00A07955" w:rsidP="00414351">
            <w:pPr>
              <w:jc w:val="center"/>
              <w:rPr>
                <w:rFonts w:ascii="Arial" w:eastAsia="Calibri" w:hAnsi="Arial" w:cs="Arial"/>
                <w:sz w:val="18"/>
                <w:szCs w:val="18"/>
              </w:rPr>
            </w:pPr>
            <w:r w:rsidRPr="00977138">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auto"/>
              <w:right w:val="single" w:sz="4" w:space="0" w:color="000000"/>
            </w:tcBorders>
            <w:shd w:val="clear" w:color="auto" w:fill="BFBFBF"/>
            <w:vAlign w:val="center"/>
            <w:hideMark/>
          </w:tcPr>
          <w:p w14:paraId="24603BD1" w14:textId="77777777" w:rsidR="00A07955" w:rsidRPr="00977138" w:rsidRDefault="00A07955" w:rsidP="00414351">
            <w:pPr>
              <w:jc w:val="center"/>
              <w:rPr>
                <w:rFonts w:ascii="Arial" w:eastAsia="Calibri" w:hAnsi="Arial" w:cs="Arial"/>
                <w:sz w:val="18"/>
                <w:szCs w:val="18"/>
              </w:rPr>
            </w:pPr>
            <w:r w:rsidRPr="00977138">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auto"/>
              <w:right w:val="single" w:sz="4" w:space="0" w:color="000000"/>
            </w:tcBorders>
            <w:shd w:val="clear" w:color="auto" w:fill="BFBFBF"/>
            <w:vAlign w:val="center"/>
          </w:tcPr>
          <w:p w14:paraId="1AE390A7" w14:textId="688C67BC" w:rsidR="00A07955" w:rsidRPr="00977138" w:rsidRDefault="00A07955" w:rsidP="00414351">
            <w:pPr>
              <w:jc w:val="center"/>
              <w:rPr>
                <w:rFonts w:ascii="Arial" w:eastAsia="Calibri" w:hAnsi="Arial" w:cs="Arial"/>
                <w:sz w:val="18"/>
                <w:szCs w:val="18"/>
              </w:rPr>
            </w:pPr>
            <w:r w:rsidRPr="00977138">
              <w:rPr>
                <w:rFonts w:ascii="Arial" w:eastAsia="Calibri" w:hAnsi="Arial" w:cs="Arial"/>
                <w:sz w:val="18"/>
                <w:szCs w:val="18"/>
              </w:rPr>
              <w:t>Ciljana vrijednost 202</w:t>
            </w:r>
            <w:r w:rsidR="00BB674C" w:rsidRPr="00977138">
              <w:rPr>
                <w:rFonts w:ascii="Arial" w:eastAsia="Calibri" w:hAnsi="Arial" w:cs="Arial"/>
                <w:sz w:val="18"/>
                <w:szCs w:val="18"/>
              </w:rPr>
              <w:t>3</w:t>
            </w:r>
            <w:r w:rsidRPr="00977138">
              <w:rPr>
                <w:rFonts w:ascii="Arial" w:eastAsia="Calibri" w:hAnsi="Arial" w:cs="Arial"/>
                <w:sz w:val="18"/>
                <w:szCs w:val="18"/>
              </w:rPr>
              <w:t>.</w:t>
            </w:r>
          </w:p>
        </w:tc>
        <w:tc>
          <w:tcPr>
            <w:tcW w:w="992" w:type="dxa"/>
            <w:tcBorders>
              <w:top w:val="single" w:sz="4" w:space="0" w:color="000000"/>
              <w:left w:val="single" w:sz="4" w:space="0" w:color="000000"/>
              <w:bottom w:val="single" w:sz="4" w:space="0" w:color="auto"/>
              <w:right w:val="single" w:sz="4" w:space="0" w:color="000000"/>
            </w:tcBorders>
            <w:shd w:val="clear" w:color="auto" w:fill="BFBFBF"/>
            <w:vAlign w:val="center"/>
            <w:hideMark/>
          </w:tcPr>
          <w:p w14:paraId="27311FD6" w14:textId="2A77F71C" w:rsidR="00A07955" w:rsidRPr="00977138" w:rsidRDefault="00A07955" w:rsidP="00414351">
            <w:pPr>
              <w:jc w:val="center"/>
              <w:rPr>
                <w:rFonts w:ascii="Arial" w:eastAsia="Calibri" w:hAnsi="Arial" w:cs="Arial"/>
                <w:sz w:val="18"/>
                <w:szCs w:val="18"/>
              </w:rPr>
            </w:pPr>
            <w:r w:rsidRPr="00977138">
              <w:rPr>
                <w:rFonts w:ascii="Arial" w:eastAsia="Calibri" w:hAnsi="Arial" w:cs="Arial"/>
                <w:sz w:val="18"/>
                <w:szCs w:val="18"/>
              </w:rPr>
              <w:t>Izvršeno</w:t>
            </w:r>
            <w:r w:rsidR="00223517" w:rsidRPr="00977138">
              <w:rPr>
                <w:rFonts w:ascii="Arial" w:eastAsia="Calibri" w:hAnsi="Arial" w:cs="Arial"/>
                <w:sz w:val="18"/>
                <w:szCs w:val="18"/>
              </w:rPr>
              <w:t>1-6/202</w:t>
            </w:r>
            <w:r w:rsidR="00BB674C" w:rsidRPr="00977138">
              <w:rPr>
                <w:rFonts w:ascii="Arial" w:eastAsia="Calibri" w:hAnsi="Arial" w:cs="Arial"/>
                <w:sz w:val="18"/>
                <w:szCs w:val="18"/>
              </w:rPr>
              <w:t>4</w:t>
            </w:r>
            <w:r w:rsidRPr="00977138">
              <w:rPr>
                <w:rFonts w:ascii="Arial" w:eastAsia="Calibri" w:hAnsi="Arial" w:cs="Arial"/>
                <w:sz w:val="18"/>
                <w:szCs w:val="18"/>
              </w:rPr>
              <w:t xml:space="preserve"> </w:t>
            </w:r>
          </w:p>
        </w:tc>
        <w:tc>
          <w:tcPr>
            <w:tcW w:w="1134" w:type="dxa"/>
            <w:tcBorders>
              <w:top w:val="single" w:sz="4" w:space="0" w:color="000000"/>
              <w:left w:val="single" w:sz="4" w:space="0" w:color="000000"/>
              <w:bottom w:val="single" w:sz="4" w:space="0" w:color="auto"/>
              <w:right w:val="single" w:sz="4" w:space="0" w:color="000000"/>
            </w:tcBorders>
            <w:shd w:val="clear" w:color="auto" w:fill="BFBFBF"/>
            <w:vAlign w:val="center"/>
          </w:tcPr>
          <w:p w14:paraId="229F29AD" w14:textId="25F2450C" w:rsidR="00A07955" w:rsidRPr="00977138" w:rsidRDefault="00A07955" w:rsidP="00414351">
            <w:pPr>
              <w:jc w:val="center"/>
              <w:rPr>
                <w:rFonts w:ascii="Arial" w:eastAsia="Calibri" w:hAnsi="Arial" w:cs="Arial"/>
                <w:sz w:val="18"/>
                <w:szCs w:val="18"/>
              </w:rPr>
            </w:pPr>
            <w:r w:rsidRPr="00977138">
              <w:rPr>
                <w:rFonts w:ascii="Arial" w:eastAsia="Calibri" w:hAnsi="Arial" w:cs="Arial"/>
                <w:sz w:val="18"/>
                <w:szCs w:val="18"/>
              </w:rPr>
              <w:t>Ciljana vrijednost 202</w:t>
            </w:r>
            <w:r w:rsidR="00BB674C" w:rsidRPr="00977138">
              <w:rPr>
                <w:rFonts w:ascii="Arial" w:eastAsia="Calibri" w:hAnsi="Arial" w:cs="Arial"/>
                <w:sz w:val="18"/>
                <w:szCs w:val="18"/>
              </w:rPr>
              <w:t>5</w:t>
            </w:r>
            <w:r w:rsidRPr="00977138">
              <w:rPr>
                <w:rFonts w:ascii="Arial" w:eastAsia="Calibri" w:hAnsi="Arial" w:cs="Arial"/>
                <w:sz w:val="18"/>
                <w:szCs w:val="18"/>
              </w:rPr>
              <w:t>.</w:t>
            </w:r>
          </w:p>
        </w:tc>
        <w:tc>
          <w:tcPr>
            <w:tcW w:w="1134" w:type="dxa"/>
            <w:tcBorders>
              <w:top w:val="single" w:sz="4" w:space="0" w:color="000000"/>
              <w:left w:val="single" w:sz="4" w:space="0" w:color="000000"/>
              <w:bottom w:val="single" w:sz="4" w:space="0" w:color="auto"/>
              <w:right w:val="single" w:sz="4" w:space="0" w:color="000000"/>
            </w:tcBorders>
            <w:shd w:val="clear" w:color="auto" w:fill="BFBFBF"/>
            <w:vAlign w:val="center"/>
            <w:hideMark/>
          </w:tcPr>
          <w:p w14:paraId="4F0E9445" w14:textId="3ADE631F" w:rsidR="00A07955" w:rsidRPr="00977138" w:rsidRDefault="00A07955" w:rsidP="00414351">
            <w:pPr>
              <w:jc w:val="center"/>
              <w:rPr>
                <w:rFonts w:ascii="Arial" w:eastAsia="Calibri" w:hAnsi="Arial" w:cs="Arial"/>
                <w:sz w:val="18"/>
                <w:szCs w:val="18"/>
              </w:rPr>
            </w:pPr>
            <w:r w:rsidRPr="00977138">
              <w:rPr>
                <w:rFonts w:ascii="Arial" w:eastAsia="Calibri" w:hAnsi="Arial" w:cs="Arial"/>
                <w:sz w:val="18"/>
                <w:szCs w:val="18"/>
              </w:rPr>
              <w:t>Ciljana vrijednost 202</w:t>
            </w:r>
            <w:r w:rsidR="00BB674C" w:rsidRPr="00977138">
              <w:rPr>
                <w:rFonts w:ascii="Arial" w:eastAsia="Calibri" w:hAnsi="Arial" w:cs="Arial"/>
                <w:sz w:val="18"/>
                <w:szCs w:val="18"/>
              </w:rPr>
              <w:t>6</w:t>
            </w:r>
            <w:r w:rsidRPr="00977138">
              <w:rPr>
                <w:rFonts w:ascii="Arial" w:eastAsia="Calibri" w:hAnsi="Arial" w:cs="Arial"/>
                <w:sz w:val="18"/>
                <w:szCs w:val="18"/>
              </w:rPr>
              <w:t>.</w:t>
            </w:r>
          </w:p>
        </w:tc>
        <w:tc>
          <w:tcPr>
            <w:tcW w:w="1134" w:type="dxa"/>
            <w:tcBorders>
              <w:top w:val="single" w:sz="4" w:space="0" w:color="000000"/>
              <w:left w:val="single" w:sz="4" w:space="0" w:color="000000"/>
              <w:bottom w:val="single" w:sz="4" w:space="0" w:color="auto"/>
              <w:right w:val="single" w:sz="4" w:space="0" w:color="000000"/>
            </w:tcBorders>
            <w:shd w:val="clear" w:color="auto" w:fill="BFBFBF"/>
            <w:vAlign w:val="center"/>
          </w:tcPr>
          <w:p w14:paraId="7D5B0905" w14:textId="4AD3B954" w:rsidR="00A07955" w:rsidRPr="00977138" w:rsidRDefault="00A07955" w:rsidP="00414351">
            <w:pPr>
              <w:jc w:val="center"/>
              <w:rPr>
                <w:rFonts w:ascii="Arial" w:eastAsia="Calibri" w:hAnsi="Arial" w:cs="Arial"/>
                <w:sz w:val="18"/>
                <w:szCs w:val="18"/>
              </w:rPr>
            </w:pPr>
            <w:r w:rsidRPr="00977138">
              <w:rPr>
                <w:rFonts w:ascii="Arial" w:eastAsia="Calibri" w:hAnsi="Arial" w:cs="Arial"/>
                <w:sz w:val="18"/>
                <w:szCs w:val="18"/>
              </w:rPr>
              <w:t>Ciljana vrijednost 202</w:t>
            </w:r>
            <w:r w:rsidR="00BB674C" w:rsidRPr="00977138">
              <w:rPr>
                <w:rFonts w:ascii="Arial" w:eastAsia="Calibri" w:hAnsi="Arial" w:cs="Arial"/>
                <w:sz w:val="18"/>
                <w:szCs w:val="18"/>
              </w:rPr>
              <w:t>7</w:t>
            </w:r>
            <w:r w:rsidRPr="00977138">
              <w:rPr>
                <w:rFonts w:ascii="Arial" w:eastAsia="Calibri" w:hAnsi="Arial" w:cs="Arial"/>
                <w:sz w:val="18"/>
                <w:szCs w:val="18"/>
              </w:rPr>
              <w:t>.</w:t>
            </w:r>
          </w:p>
        </w:tc>
      </w:tr>
      <w:tr w:rsidR="00493424" w:rsidRPr="00977138" w14:paraId="52D932F8" w14:textId="77777777" w:rsidTr="00977138">
        <w:trPr>
          <w:trHeight w:val="657"/>
          <w:jc w:val="center"/>
        </w:trPr>
        <w:tc>
          <w:tcPr>
            <w:tcW w:w="2972" w:type="dxa"/>
            <w:tcBorders>
              <w:top w:val="single" w:sz="4" w:space="0" w:color="auto"/>
              <w:left w:val="single" w:sz="4" w:space="0" w:color="auto"/>
              <w:bottom w:val="single" w:sz="4" w:space="0" w:color="auto"/>
              <w:right w:val="single" w:sz="4" w:space="0" w:color="auto"/>
            </w:tcBorders>
          </w:tcPr>
          <w:p w14:paraId="52FEBEBD" w14:textId="472A9F21" w:rsidR="00493424" w:rsidRPr="00977138" w:rsidRDefault="00493424" w:rsidP="00493424">
            <w:pPr>
              <w:autoSpaceDE w:val="0"/>
              <w:autoSpaceDN w:val="0"/>
              <w:adjustRightInd w:val="0"/>
              <w:jc w:val="left"/>
              <w:rPr>
                <w:rFonts w:ascii="Arial" w:hAnsi="Arial" w:cs="Arial"/>
                <w:sz w:val="18"/>
                <w:szCs w:val="18"/>
              </w:rPr>
            </w:pPr>
            <w:r w:rsidRPr="00977138">
              <w:rPr>
                <w:rFonts w:ascii="Arial" w:hAnsi="Arial" w:cs="Arial"/>
                <w:sz w:val="18"/>
                <w:szCs w:val="18"/>
                <w:lang w:eastAsia="hr-HR"/>
              </w:rPr>
              <w:t>Izvršavanje aktivnosti obavljanja osnovne djelatnosti civilne zaštite</w:t>
            </w:r>
          </w:p>
        </w:tc>
        <w:tc>
          <w:tcPr>
            <w:tcW w:w="3102" w:type="dxa"/>
            <w:tcBorders>
              <w:top w:val="single" w:sz="4" w:space="0" w:color="auto"/>
              <w:left w:val="single" w:sz="4" w:space="0" w:color="auto"/>
              <w:bottom w:val="single" w:sz="4" w:space="0" w:color="auto"/>
              <w:right w:val="single" w:sz="4" w:space="0" w:color="auto"/>
            </w:tcBorders>
          </w:tcPr>
          <w:p w14:paraId="11E82DA2" w14:textId="0FCA575F" w:rsidR="00493424" w:rsidRPr="00977138" w:rsidRDefault="00493424" w:rsidP="001F1C4D">
            <w:pPr>
              <w:autoSpaceDE w:val="0"/>
              <w:autoSpaceDN w:val="0"/>
              <w:adjustRightInd w:val="0"/>
              <w:jc w:val="left"/>
              <w:rPr>
                <w:rFonts w:ascii="Arial" w:hAnsi="Arial" w:cs="Arial"/>
                <w:sz w:val="18"/>
                <w:szCs w:val="18"/>
              </w:rPr>
            </w:pPr>
            <w:r w:rsidRPr="00977138">
              <w:rPr>
                <w:rFonts w:ascii="Arial" w:hAnsi="Arial" w:cs="Arial"/>
                <w:sz w:val="18"/>
                <w:szCs w:val="18"/>
                <w:lang w:eastAsia="hr-HR"/>
              </w:rPr>
              <w:t xml:space="preserve">Podmirenje rashoda vezanih uz izradu i ažuriranje propisane dokumentacije </w:t>
            </w:r>
          </w:p>
        </w:tc>
        <w:tc>
          <w:tcPr>
            <w:tcW w:w="992" w:type="dxa"/>
            <w:tcBorders>
              <w:top w:val="single" w:sz="4" w:space="0" w:color="auto"/>
              <w:left w:val="single" w:sz="4" w:space="0" w:color="auto"/>
              <w:bottom w:val="single" w:sz="4" w:space="0" w:color="auto"/>
              <w:right w:val="single" w:sz="4" w:space="0" w:color="auto"/>
            </w:tcBorders>
            <w:vAlign w:val="center"/>
            <w:hideMark/>
          </w:tcPr>
          <w:p w14:paraId="132B5295" w14:textId="77777777" w:rsidR="00493424" w:rsidRPr="00977138" w:rsidRDefault="00493424" w:rsidP="00493424">
            <w:pPr>
              <w:jc w:val="center"/>
              <w:rPr>
                <w:rFonts w:ascii="Arial" w:hAnsi="Arial" w:cs="Arial"/>
                <w:sz w:val="18"/>
                <w:szCs w:val="18"/>
              </w:rPr>
            </w:pPr>
            <w:r w:rsidRPr="00977138">
              <w:rPr>
                <w:rFonts w:ascii="Arial" w:hAnsi="Arial" w:cs="Arial"/>
                <w:sz w:val="18"/>
                <w:szCs w:val="18"/>
                <w:lang w:eastAsia="hr-HR"/>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00BD07C" w14:textId="77777777" w:rsidR="00493424" w:rsidRPr="00977138" w:rsidRDefault="00493424" w:rsidP="00493424">
            <w:pPr>
              <w:jc w:val="center"/>
              <w:rPr>
                <w:rFonts w:ascii="Arial" w:hAnsi="Arial" w:cs="Arial"/>
                <w:sz w:val="18"/>
                <w:szCs w:val="18"/>
              </w:rPr>
            </w:pPr>
            <w:r w:rsidRPr="00977138">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6049DAEB" w14:textId="77777777" w:rsidR="00493424" w:rsidRPr="00977138" w:rsidRDefault="00493424" w:rsidP="00493424">
            <w:pPr>
              <w:jc w:val="center"/>
              <w:rPr>
                <w:rFonts w:ascii="Arial" w:hAnsi="Arial" w:cs="Arial"/>
                <w:sz w:val="18"/>
                <w:szCs w:val="18"/>
              </w:rPr>
            </w:pPr>
            <w:r w:rsidRPr="00977138">
              <w:rPr>
                <w:rFonts w:ascii="Arial" w:hAnsi="Arial" w:cs="Arial"/>
                <w:sz w:val="18"/>
                <w:szCs w:val="18"/>
                <w:lang w:eastAsia="hr-HR"/>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C605A38" w14:textId="494D57C8" w:rsidR="00493424" w:rsidRPr="00977138" w:rsidRDefault="00223517" w:rsidP="00493424">
            <w:pPr>
              <w:jc w:val="center"/>
              <w:rPr>
                <w:rFonts w:ascii="Arial" w:hAnsi="Arial" w:cs="Arial"/>
                <w:sz w:val="18"/>
                <w:szCs w:val="18"/>
              </w:rPr>
            </w:pPr>
            <w:r w:rsidRPr="00977138">
              <w:rPr>
                <w:rFonts w:ascii="Arial" w:hAnsi="Arial" w:cs="Arial"/>
                <w:sz w:val="18"/>
                <w:szCs w:val="18"/>
                <w:lang w:eastAsia="hr-HR"/>
              </w:rPr>
              <w:t>0</w:t>
            </w:r>
          </w:p>
        </w:tc>
        <w:tc>
          <w:tcPr>
            <w:tcW w:w="1134" w:type="dxa"/>
            <w:tcBorders>
              <w:top w:val="single" w:sz="4" w:space="0" w:color="auto"/>
              <w:left w:val="single" w:sz="4" w:space="0" w:color="auto"/>
              <w:bottom w:val="single" w:sz="4" w:space="0" w:color="auto"/>
              <w:right w:val="single" w:sz="4" w:space="0" w:color="auto"/>
            </w:tcBorders>
            <w:vAlign w:val="center"/>
          </w:tcPr>
          <w:p w14:paraId="6771C639" w14:textId="77777777" w:rsidR="00493424" w:rsidRPr="00977138" w:rsidRDefault="00493424" w:rsidP="00493424">
            <w:pPr>
              <w:jc w:val="center"/>
              <w:rPr>
                <w:rFonts w:ascii="Arial" w:hAnsi="Arial" w:cs="Arial"/>
                <w:sz w:val="18"/>
                <w:szCs w:val="18"/>
              </w:rPr>
            </w:pPr>
            <w:r w:rsidRPr="00977138">
              <w:rPr>
                <w:rFonts w:ascii="Arial" w:hAnsi="Arial" w:cs="Arial"/>
                <w:sz w:val="18"/>
                <w:szCs w:val="18"/>
                <w:lang w:eastAsia="hr-HR"/>
              </w:rPr>
              <w:t>100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2CE552C" w14:textId="77777777" w:rsidR="00493424" w:rsidRPr="00977138" w:rsidRDefault="00493424" w:rsidP="00493424">
            <w:pPr>
              <w:jc w:val="center"/>
              <w:rPr>
                <w:rFonts w:ascii="Arial" w:hAnsi="Arial" w:cs="Arial"/>
                <w:sz w:val="18"/>
                <w:szCs w:val="18"/>
              </w:rPr>
            </w:pPr>
            <w:r w:rsidRPr="00977138">
              <w:rPr>
                <w:rFonts w:ascii="Arial" w:hAnsi="Arial" w:cs="Arial"/>
                <w:sz w:val="18"/>
                <w:szCs w:val="18"/>
                <w:lang w:eastAsia="hr-HR"/>
              </w:rPr>
              <w:t>100</w:t>
            </w:r>
          </w:p>
        </w:tc>
        <w:tc>
          <w:tcPr>
            <w:tcW w:w="1134" w:type="dxa"/>
            <w:tcBorders>
              <w:top w:val="single" w:sz="4" w:space="0" w:color="auto"/>
              <w:left w:val="single" w:sz="4" w:space="0" w:color="auto"/>
              <w:bottom w:val="single" w:sz="4" w:space="0" w:color="auto"/>
              <w:right w:val="single" w:sz="4" w:space="0" w:color="auto"/>
            </w:tcBorders>
            <w:vAlign w:val="center"/>
          </w:tcPr>
          <w:p w14:paraId="10A63202" w14:textId="77777777" w:rsidR="00493424" w:rsidRPr="00977138" w:rsidRDefault="00493424" w:rsidP="00493424">
            <w:pPr>
              <w:jc w:val="center"/>
              <w:rPr>
                <w:rFonts w:ascii="Arial" w:hAnsi="Arial" w:cs="Arial"/>
                <w:sz w:val="18"/>
                <w:szCs w:val="18"/>
              </w:rPr>
            </w:pPr>
            <w:r w:rsidRPr="00977138">
              <w:rPr>
                <w:rFonts w:ascii="Arial" w:hAnsi="Arial" w:cs="Arial"/>
                <w:sz w:val="18"/>
                <w:szCs w:val="18"/>
              </w:rPr>
              <w:t>100</w:t>
            </w:r>
          </w:p>
        </w:tc>
      </w:tr>
    </w:tbl>
    <w:p w14:paraId="5FFE67FA" w14:textId="3DE7C5B3" w:rsidR="00A07955" w:rsidRPr="00BB674C" w:rsidRDefault="00A07955" w:rsidP="005A1E11">
      <w:pPr>
        <w:rPr>
          <w:rFonts w:ascii="Arial" w:eastAsia="Calibri" w:hAnsi="Arial" w:cs="Arial"/>
        </w:rPr>
      </w:pPr>
    </w:p>
    <w:p w14:paraId="48BE2FFD" w14:textId="0ED033AE" w:rsidR="005A1E11" w:rsidRPr="00BB674C" w:rsidRDefault="005A1E11" w:rsidP="005A1E11">
      <w:pPr>
        <w:rPr>
          <w:rFonts w:ascii="Arial" w:hAnsi="Arial" w:cs="Arial"/>
          <w:sz w:val="22"/>
          <w:szCs w:val="22"/>
          <w:lang w:eastAsia="hr-HR"/>
        </w:rPr>
      </w:pPr>
      <w:r w:rsidRPr="00BB674C">
        <w:rPr>
          <w:rFonts w:ascii="Arial" w:eastAsia="Calibri" w:hAnsi="Arial" w:cs="Arial"/>
          <w:b/>
        </w:rPr>
        <w:t>4. A207304: Razvoj civilne zaštite</w:t>
      </w:r>
      <w:r w:rsidRPr="00BB674C">
        <w:rPr>
          <w:rFonts w:ascii="Arial" w:eastAsia="Calibri" w:hAnsi="Arial" w:cs="Arial"/>
        </w:rPr>
        <w:t xml:space="preserve"> - u sklopu navedene aktivnosti planirani su rashodi za nabavu odjeće i druge usluge u iznosu </w:t>
      </w:r>
      <w:r w:rsidR="00F26104" w:rsidRPr="00BB674C">
        <w:rPr>
          <w:rFonts w:ascii="Arial" w:eastAsia="Calibri" w:hAnsi="Arial" w:cs="Arial"/>
        </w:rPr>
        <w:t>6.</w:t>
      </w:r>
      <w:r w:rsidR="00223517" w:rsidRPr="00BB674C">
        <w:rPr>
          <w:rFonts w:ascii="Arial" w:eastAsia="Calibri" w:hAnsi="Arial" w:cs="Arial"/>
        </w:rPr>
        <w:t>8</w:t>
      </w:r>
      <w:r w:rsidR="00F26104" w:rsidRPr="00BB674C">
        <w:rPr>
          <w:rFonts w:ascii="Arial" w:eastAsia="Calibri" w:hAnsi="Arial" w:cs="Arial"/>
        </w:rPr>
        <w:t>00</w:t>
      </w:r>
      <w:r w:rsidR="00326997" w:rsidRPr="00BB674C">
        <w:rPr>
          <w:rFonts w:ascii="Arial" w:eastAsia="Calibri" w:hAnsi="Arial" w:cs="Arial"/>
        </w:rPr>
        <w:t xml:space="preserve"> </w:t>
      </w:r>
      <w:r w:rsidR="00920957" w:rsidRPr="00BB674C">
        <w:rPr>
          <w:rFonts w:ascii="Arial" w:eastAsia="Calibri" w:hAnsi="Arial" w:cs="Arial"/>
        </w:rPr>
        <w:t>€ (</w:t>
      </w:r>
      <w:r w:rsidR="00F26104" w:rsidRPr="00BB674C">
        <w:rPr>
          <w:rFonts w:ascii="Arial" w:eastAsia="Calibri" w:hAnsi="Arial" w:cs="Arial"/>
        </w:rPr>
        <w:t>p</w:t>
      </w:r>
      <w:r w:rsidRPr="00BB674C">
        <w:rPr>
          <w:rFonts w:ascii="Arial" w:eastAsia="Calibri" w:hAnsi="Arial" w:cs="Arial"/>
        </w:rPr>
        <w:t>ružanje savjetodavnih usluga iz područja civilne zaštite</w:t>
      </w:r>
      <w:r w:rsidR="00F26104" w:rsidRPr="00BB674C">
        <w:rPr>
          <w:rFonts w:ascii="Arial" w:eastAsia="Calibri" w:hAnsi="Arial" w:cs="Arial"/>
        </w:rPr>
        <w:t xml:space="preserve"> </w:t>
      </w:r>
      <w:r w:rsidRPr="00BB674C">
        <w:rPr>
          <w:rFonts w:ascii="Arial" w:eastAsia="Calibri" w:hAnsi="Arial" w:cs="Arial"/>
        </w:rPr>
        <w:t>na temelju ugovora</w:t>
      </w:r>
      <w:r w:rsidR="00F26104" w:rsidRPr="00BB674C">
        <w:rPr>
          <w:rFonts w:ascii="Arial" w:eastAsia="Calibri" w:hAnsi="Arial" w:cs="Arial"/>
        </w:rPr>
        <w:t xml:space="preserve"> i slično</w:t>
      </w:r>
      <w:r w:rsidRPr="00BB674C">
        <w:rPr>
          <w:rFonts w:ascii="Arial" w:eastAsia="Calibri" w:hAnsi="Arial" w:cs="Arial"/>
        </w:rPr>
        <w:t>)</w:t>
      </w:r>
      <w:r w:rsidR="00A07955" w:rsidRPr="00BB674C">
        <w:rPr>
          <w:rFonts w:ascii="Arial" w:eastAsia="Calibri" w:hAnsi="Arial" w:cs="Arial"/>
        </w:rPr>
        <w:t xml:space="preserve"> – temeljem </w:t>
      </w:r>
      <w:r w:rsidR="00A07955" w:rsidRPr="00BB674C">
        <w:rPr>
          <w:rFonts w:ascii="Arial" w:hAnsi="Arial" w:cs="Arial"/>
          <w:sz w:val="22"/>
          <w:szCs w:val="22"/>
          <w:lang w:eastAsia="hr-HR"/>
        </w:rPr>
        <w:t xml:space="preserve">Zakona o sustavu civilne zaštite (NN 82/15, 118/18, 31/20, 20/21 i 114/22). </w:t>
      </w:r>
    </w:p>
    <w:p w14:paraId="71A1A630" w14:textId="77777777" w:rsidR="00A07955" w:rsidRPr="00BB674C" w:rsidRDefault="00A07955" w:rsidP="005A1E11">
      <w:pPr>
        <w:rPr>
          <w:rFonts w:ascii="Arial" w:eastAsia="Calibri" w:hAnsi="Arial" w:cs="Arial"/>
        </w:rPr>
      </w:pPr>
    </w:p>
    <w:p w14:paraId="4343E1CD" w14:textId="77777777" w:rsidR="005A1E11" w:rsidRPr="00BB674C" w:rsidRDefault="005A1E11" w:rsidP="005A1E11">
      <w:pPr>
        <w:rPr>
          <w:rFonts w:ascii="Arial" w:eastAsia="Calibri" w:hAnsi="Arial" w:cs="Arial"/>
        </w:rPr>
      </w:pPr>
      <w:r w:rsidRPr="00BB674C">
        <w:rPr>
          <w:rFonts w:ascii="Arial" w:eastAsia="Calibri" w:hAnsi="Arial" w:cs="Arial"/>
        </w:rPr>
        <w:t xml:space="preserve">U 2013. je obavljeno osnivanje članova postrojbe civilne zaštite opće namjene (24 pripadnika) za koje je tada nabavljena zaštitna odjeća. </w:t>
      </w:r>
    </w:p>
    <w:p w14:paraId="1D52EF87" w14:textId="7B2BF9B0" w:rsidR="00223517" w:rsidRPr="00BB674C" w:rsidRDefault="00223517" w:rsidP="00223517">
      <w:pPr>
        <w:autoSpaceDE w:val="0"/>
        <w:autoSpaceDN w:val="0"/>
        <w:adjustRightInd w:val="0"/>
        <w:rPr>
          <w:rFonts w:ascii="Arial" w:eastAsia="Calibri" w:hAnsi="Arial" w:cs="Arial"/>
        </w:rPr>
      </w:pPr>
      <w:r w:rsidRPr="00BB674C">
        <w:rPr>
          <w:rFonts w:ascii="Arial" w:eastAsia="Calibri" w:hAnsi="Arial" w:cs="Arial"/>
        </w:rPr>
        <w:t>Općinsko vijeće Općine Konavle u</w:t>
      </w:r>
      <w:r w:rsidR="00BB674C" w:rsidRPr="00BB674C">
        <w:rPr>
          <w:rFonts w:ascii="Arial" w:eastAsia="Calibri" w:hAnsi="Arial" w:cs="Arial"/>
        </w:rPr>
        <w:t xml:space="preserve">svaja Plan djelovanja u području prirodnih nepogoda za tekuću godinu, kao i Godišnji plan sustava civilne zaštite za tekuću godinu </w:t>
      </w:r>
      <w:r w:rsidRPr="00BB674C">
        <w:rPr>
          <w:rFonts w:ascii="Arial" w:eastAsia="Calibri" w:hAnsi="Arial" w:cs="Arial"/>
        </w:rPr>
        <w:t>na području Općine Konavle s financijskim učincima za trogodišnje razdoblje.</w:t>
      </w:r>
    </w:p>
    <w:p w14:paraId="31234320" w14:textId="77777777" w:rsidR="00A07955" w:rsidRPr="00BB674C" w:rsidRDefault="00A07955" w:rsidP="005A1E11">
      <w:pPr>
        <w:rPr>
          <w:rFonts w:ascii="Arial" w:eastAsia="Calibri" w:hAnsi="Arial" w:cs="Arial"/>
        </w:rPr>
      </w:pPr>
    </w:p>
    <w:tbl>
      <w:tblPr>
        <w:tblStyle w:val="Reetkatablice5367"/>
        <w:tblW w:w="14017" w:type="dxa"/>
        <w:jc w:val="center"/>
        <w:tblLayout w:type="fixed"/>
        <w:tblLook w:val="04A0" w:firstRow="1" w:lastRow="0" w:firstColumn="1" w:lastColumn="0" w:noHBand="0" w:noVBand="1"/>
      </w:tblPr>
      <w:tblGrid>
        <w:gridCol w:w="3119"/>
        <w:gridCol w:w="3244"/>
        <w:gridCol w:w="992"/>
        <w:gridCol w:w="1134"/>
        <w:gridCol w:w="1134"/>
        <w:gridCol w:w="992"/>
        <w:gridCol w:w="1134"/>
        <w:gridCol w:w="1134"/>
        <w:gridCol w:w="1134"/>
      </w:tblGrid>
      <w:tr w:rsidR="00AF4584" w:rsidRPr="00977138" w14:paraId="37DF1BDF" w14:textId="77777777" w:rsidTr="00977138">
        <w:trPr>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743CA51" w14:textId="77777777" w:rsidR="00A07955" w:rsidRPr="00977138" w:rsidRDefault="00A07955" w:rsidP="00414351">
            <w:pPr>
              <w:jc w:val="center"/>
              <w:rPr>
                <w:rFonts w:ascii="Arial" w:eastAsia="Calibri" w:hAnsi="Arial" w:cs="Arial"/>
                <w:sz w:val="18"/>
                <w:szCs w:val="18"/>
              </w:rPr>
            </w:pPr>
            <w:r w:rsidRPr="00977138">
              <w:rPr>
                <w:rFonts w:ascii="Arial" w:eastAsia="Calibri" w:hAnsi="Arial" w:cs="Arial"/>
                <w:sz w:val="18"/>
                <w:szCs w:val="18"/>
              </w:rPr>
              <w:t>Pokazatelj rezultata</w:t>
            </w:r>
          </w:p>
        </w:tc>
        <w:tc>
          <w:tcPr>
            <w:tcW w:w="324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EB54CD6" w14:textId="77777777" w:rsidR="00A07955" w:rsidRPr="00977138" w:rsidRDefault="00A07955" w:rsidP="00414351">
            <w:pPr>
              <w:jc w:val="center"/>
              <w:rPr>
                <w:rFonts w:ascii="Arial" w:eastAsia="Calibri" w:hAnsi="Arial" w:cs="Arial"/>
                <w:sz w:val="18"/>
                <w:szCs w:val="18"/>
              </w:rPr>
            </w:pPr>
            <w:r w:rsidRPr="00977138">
              <w:rPr>
                <w:rFonts w:ascii="Arial" w:eastAsia="Calibri" w:hAnsi="Arial" w:cs="Arial"/>
                <w:sz w:val="18"/>
                <w:szCs w:val="18"/>
              </w:rPr>
              <w:t>Definicija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C516531" w14:textId="77777777" w:rsidR="00A07955" w:rsidRPr="00977138" w:rsidRDefault="00A07955" w:rsidP="00414351">
            <w:pPr>
              <w:jc w:val="center"/>
              <w:rPr>
                <w:rFonts w:ascii="Arial" w:eastAsia="Calibri" w:hAnsi="Arial" w:cs="Arial"/>
                <w:sz w:val="18"/>
                <w:szCs w:val="18"/>
              </w:rPr>
            </w:pPr>
            <w:r w:rsidRPr="00977138">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9A3CC29" w14:textId="77777777" w:rsidR="00A07955" w:rsidRPr="00977138" w:rsidRDefault="00A07955" w:rsidP="00414351">
            <w:pPr>
              <w:jc w:val="center"/>
              <w:rPr>
                <w:rFonts w:ascii="Arial" w:eastAsia="Calibri" w:hAnsi="Arial" w:cs="Arial"/>
                <w:sz w:val="18"/>
                <w:szCs w:val="18"/>
              </w:rPr>
            </w:pPr>
            <w:r w:rsidRPr="00977138">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BDC260D" w14:textId="427D491A" w:rsidR="00A07955" w:rsidRPr="00977138" w:rsidRDefault="00A07955" w:rsidP="00414351">
            <w:pPr>
              <w:jc w:val="center"/>
              <w:rPr>
                <w:rFonts w:ascii="Arial" w:eastAsia="Calibri" w:hAnsi="Arial" w:cs="Arial"/>
                <w:sz w:val="18"/>
                <w:szCs w:val="18"/>
              </w:rPr>
            </w:pPr>
            <w:r w:rsidRPr="00977138">
              <w:rPr>
                <w:rFonts w:ascii="Arial" w:eastAsia="Calibri" w:hAnsi="Arial" w:cs="Arial"/>
                <w:sz w:val="18"/>
                <w:szCs w:val="18"/>
              </w:rPr>
              <w:t>Ciljana vrijednost 202</w:t>
            </w:r>
            <w:r w:rsidR="00BB674C" w:rsidRPr="00977138">
              <w:rPr>
                <w:rFonts w:ascii="Arial" w:eastAsia="Calibri" w:hAnsi="Arial" w:cs="Arial"/>
                <w:sz w:val="18"/>
                <w:szCs w:val="18"/>
              </w:rPr>
              <w:t>3</w:t>
            </w:r>
            <w:r w:rsidRPr="00977138">
              <w:rPr>
                <w:rFonts w:ascii="Arial" w:eastAsia="Calibri" w:hAnsi="Arial" w:cs="Arial"/>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7AC7C71" w14:textId="14B6AE1F" w:rsidR="00A07955" w:rsidRPr="00977138" w:rsidRDefault="00A07955" w:rsidP="00414351">
            <w:pPr>
              <w:jc w:val="center"/>
              <w:rPr>
                <w:rFonts w:ascii="Arial" w:eastAsia="Calibri" w:hAnsi="Arial" w:cs="Arial"/>
                <w:sz w:val="18"/>
                <w:szCs w:val="18"/>
              </w:rPr>
            </w:pPr>
            <w:r w:rsidRPr="00977138">
              <w:rPr>
                <w:rFonts w:ascii="Arial" w:eastAsia="Calibri" w:hAnsi="Arial" w:cs="Arial"/>
                <w:sz w:val="18"/>
                <w:szCs w:val="18"/>
              </w:rPr>
              <w:t>Izvršeno</w:t>
            </w:r>
            <w:r w:rsidR="00223517" w:rsidRPr="00977138">
              <w:rPr>
                <w:rFonts w:ascii="Arial" w:eastAsia="Calibri" w:hAnsi="Arial" w:cs="Arial"/>
                <w:sz w:val="18"/>
                <w:szCs w:val="18"/>
              </w:rPr>
              <w:t xml:space="preserve"> 1-6/ 202</w:t>
            </w:r>
            <w:r w:rsidR="00BB674C" w:rsidRPr="00977138">
              <w:rPr>
                <w:rFonts w:ascii="Arial" w:eastAsia="Calibri" w:hAnsi="Arial" w:cs="Arial"/>
                <w:sz w:val="18"/>
                <w:szCs w:val="18"/>
              </w:rPr>
              <w:t>4</w:t>
            </w:r>
            <w:r w:rsidRPr="00977138">
              <w:rPr>
                <w:rFonts w:ascii="Arial" w:eastAsia="Calibri" w:hAnsi="Arial" w:cs="Arial"/>
                <w:sz w:val="18"/>
                <w:szCs w:val="1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F2ECBF9" w14:textId="769EA383" w:rsidR="00A07955" w:rsidRPr="00977138" w:rsidRDefault="00A07955" w:rsidP="00414351">
            <w:pPr>
              <w:jc w:val="center"/>
              <w:rPr>
                <w:rFonts w:ascii="Arial" w:eastAsia="Calibri" w:hAnsi="Arial" w:cs="Arial"/>
                <w:sz w:val="18"/>
                <w:szCs w:val="18"/>
              </w:rPr>
            </w:pPr>
            <w:r w:rsidRPr="00977138">
              <w:rPr>
                <w:rFonts w:ascii="Arial" w:eastAsia="Calibri" w:hAnsi="Arial" w:cs="Arial"/>
                <w:sz w:val="18"/>
                <w:szCs w:val="18"/>
              </w:rPr>
              <w:t>Ciljana vrijednost 202</w:t>
            </w:r>
            <w:r w:rsidR="00BB674C" w:rsidRPr="00977138">
              <w:rPr>
                <w:rFonts w:ascii="Arial" w:eastAsia="Calibri" w:hAnsi="Arial" w:cs="Arial"/>
                <w:sz w:val="18"/>
                <w:szCs w:val="18"/>
              </w:rPr>
              <w:t>5</w:t>
            </w:r>
            <w:r w:rsidRPr="00977138">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153EFE3" w14:textId="299A6F0C" w:rsidR="00A07955" w:rsidRPr="00977138" w:rsidRDefault="00A07955" w:rsidP="00414351">
            <w:pPr>
              <w:jc w:val="center"/>
              <w:rPr>
                <w:rFonts w:ascii="Arial" w:eastAsia="Calibri" w:hAnsi="Arial" w:cs="Arial"/>
                <w:sz w:val="18"/>
                <w:szCs w:val="18"/>
              </w:rPr>
            </w:pPr>
            <w:r w:rsidRPr="00977138">
              <w:rPr>
                <w:rFonts w:ascii="Arial" w:eastAsia="Calibri" w:hAnsi="Arial" w:cs="Arial"/>
                <w:sz w:val="18"/>
                <w:szCs w:val="18"/>
              </w:rPr>
              <w:t>Ciljana vrijednost 202</w:t>
            </w:r>
            <w:r w:rsidR="00BB674C" w:rsidRPr="00977138">
              <w:rPr>
                <w:rFonts w:ascii="Arial" w:eastAsia="Calibri" w:hAnsi="Arial" w:cs="Arial"/>
                <w:sz w:val="18"/>
                <w:szCs w:val="18"/>
              </w:rPr>
              <w:t>6</w:t>
            </w:r>
            <w:r w:rsidRPr="00977138">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C26CEFA" w14:textId="18732B67" w:rsidR="00A07955" w:rsidRPr="00977138" w:rsidRDefault="00A07955" w:rsidP="00414351">
            <w:pPr>
              <w:jc w:val="center"/>
              <w:rPr>
                <w:rFonts w:ascii="Arial" w:eastAsia="Calibri" w:hAnsi="Arial" w:cs="Arial"/>
                <w:sz w:val="18"/>
                <w:szCs w:val="18"/>
              </w:rPr>
            </w:pPr>
            <w:r w:rsidRPr="00977138">
              <w:rPr>
                <w:rFonts w:ascii="Arial" w:eastAsia="Calibri" w:hAnsi="Arial" w:cs="Arial"/>
                <w:sz w:val="18"/>
                <w:szCs w:val="18"/>
              </w:rPr>
              <w:t>Ciljana vrijednost 202</w:t>
            </w:r>
            <w:r w:rsidR="00BB674C" w:rsidRPr="00977138">
              <w:rPr>
                <w:rFonts w:ascii="Arial" w:eastAsia="Calibri" w:hAnsi="Arial" w:cs="Arial"/>
                <w:sz w:val="18"/>
                <w:szCs w:val="18"/>
              </w:rPr>
              <w:t>7</w:t>
            </w:r>
            <w:r w:rsidRPr="00977138">
              <w:rPr>
                <w:rFonts w:ascii="Arial" w:eastAsia="Calibri" w:hAnsi="Arial" w:cs="Arial"/>
                <w:sz w:val="18"/>
                <w:szCs w:val="18"/>
              </w:rPr>
              <w:t>.</w:t>
            </w:r>
          </w:p>
        </w:tc>
      </w:tr>
      <w:tr w:rsidR="00A07955" w:rsidRPr="00977138" w14:paraId="40E81A3C" w14:textId="77777777" w:rsidTr="00977138">
        <w:trPr>
          <w:trHeight w:val="447"/>
          <w:jc w:val="center"/>
        </w:trPr>
        <w:tc>
          <w:tcPr>
            <w:tcW w:w="3119" w:type="dxa"/>
            <w:tcBorders>
              <w:top w:val="single" w:sz="4" w:space="0" w:color="auto"/>
              <w:left w:val="single" w:sz="4" w:space="0" w:color="auto"/>
              <w:bottom w:val="single" w:sz="4" w:space="0" w:color="auto"/>
              <w:right w:val="single" w:sz="4" w:space="0" w:color="auto"/>
            </w:tcBorders>
          </w:tcPr>
          <w:p w14:paraId="053D05B1" w14:textId="3548A55D" w:rsidR="00A07955" w:rsidRPr="00977138" w:rsidRDefault="00A07955" w:rsidP="00A07955">
            <w:pPr>
              <w:autoSpaceDE w:val="0"/>
              <w:autoSpaceDN w:val="0"/>
              <w:adjustRightInd w:val="0"/>
              <w:jc w:val="left"/>
              <w:rPr>
                <w:rFonts w:ascii="Arial" w:hAnsi="Arial" w:cs="Arial"/>
                <w:sz w:val="18"/>
                <w:szCs w:val="18"/>
              </w:rPr>
            </w:pPr>
            <w:r w:rsidRPr="00977138">
              <w:rPr>
                <w:rFonts w:ascii="Arial" w:hAnsi="Arial" w:cs="Arial"/>
                <w:sz w:val="18"/>
                <w:szCs w:val="18"/>
                <w:lang w:eastAsia="hr-HR"/>
              </w:rPr>
              <w:t>Izvršavanje aktivnosti obavljanja osnovne djelatnosti civilne zaštite</w:t>
            </w:r>
          </w:p>
        </w:tc>
        <w:tc>
          <w:tcPr>
            <w:tcW w:w="3244" w:type="dxa"/>
            <w:tcBorders>
              <w:top w:val="single" w:sz="4" w:space="0" w:color="auto"/>
              <w:left w:val="single" w:sz="4" w:space="0" w:color="auto"/>
              <w:bottom w:val="single" w:sz="4" w:space="0" w:color="auto"/>
              <w:right w:val="single" w:sz="4" w:space="0" w:color="auto"/>
            </w:tcBorders>
          </w:tcPr>
          <w:p w14:paraId="11101C50" w14:textId="42C5075C" w:rsidR="00A07955" w:rsidRPr="00977138" w:rsidRDefault="00A07955" w:rsidP="00A07955">
            <w:pPr>
              <w:autoSpaceDE w:val="0"/>
              <w:autoSpaceDN w:val="0"/>
              <w:adjustRightInd w:val="0"/>
              <w:rPr>
                <w:rFonts w:ascii="Arial" w:hAnsi="Arial" w:cs="Arial"/>
                <w:sz w:val="18"/>
                <w:szCs w:val="18"/>
              </w:rPr>
            </w:pPr>
            <w:r w:rsidRPr="00977138">
              <w:rPr>
                <w:rFonts w:ascii="Arial" w:hAnsi="Arial" w:cs="Arial"/>
                <w:sz w:val="18"/>
                <w:szCs w:val="18"/>
                <w:lang w:eastAsia="hr-HR"/>
              </w:rPr>
              <w:t>Podmirenje rashoda vezanih uz opremanje postrojbi civilne zaštite</w:t>
            </w:r>
          </w:p>
        </w:tc>
        <w:tc>
          <w:tcPr>
            <w:tcW w:w="992" w:type="dxa"/>
            <w:tcBorders>
              <w:top w:val="single" w:sz="4" w:space="0" w:color="auto"/>
              <w:left w:val="single" w:sz="4" w:space="0" w:color="auto"/>
              <w:bottom w:val="single" w:sz="4" w:space="0" w:color="auto"/>
              <w:right w:val="single" w:sz="4" w:space="0" w:color="auto"/>
            </w:tcBorders>
            <w:vAlign w:val="center"/>
            <w:hideMark/>
          </w:tcPr>
          <w:p w14:paraId="321AE7B4" w14:textId="4F27E9B4" w:rsidR="00A07955" w:rsidRPr="00977138" w:rsidRDefault="00A07955" w:rsidP="00A07955">
            <w:pPr>
              <w:jc w:val="center"/>
              <w:rPr>
                <w:rFonts w:ascii="Arial" w:hAnsi="Arial" w:cs="Arial"/>
                <w:sz w:val="18"/>
                <w:szCs w:val="18"/>
              </w:rPr>
            </w:pPr>
            <w:r w:rsidRPr="00977138">
              <w:rPr>
                <w:rFonts w:ascii="Arial" w:hAnsi="Arial" w:cs="Arial"/>
                <w:sz w:val="18"/>
                <w:szCs w:val="18"/>
                <w:lang w:eastAsia="hr-HR"/>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37B889" w14:textId="77777777" w:rsidR="00A07955" w:rsidRPr="00977138" w:rsidRDefault="00A07955" w:rsidP="00A07955">
            <w:pPr>
              <w:jc w:val="center"/>
              <w:rPr>
                <w:rFonts w:ascii="Arial" w:hAnsi="Arial" w:cs="Arial"/>
                <w:sz w:val="18"/>
                <w:szCs w:val="18"/>
              </w:rPr>
            </w:pPr>
            <w:r w:rsidRPr="00977138">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6DAF38EF" w14:textId="05BDABC9" w:rsidR="00A07955" w:rsidRPr="00977138" w:rsidRDefault="00A07955" w:rsidP="00A07955">
            <w:pPr>
              <w:jc w:val="center"/>
              <w:rPr>
                <w:rFonts w:ascii="Arial" w:hAnsi="Arial" w:cs="Arial"/>
                <w:sz w:val="18"/>
                <w:szCs w:val="18"/>
              </w:rPr>
            </w:pPr>
            <w:r w:rsidRPr="00977138">
              <w:rPr>
                <w:rFonts w:ascii="Arial" w:hAnsi="Arial" w:cs="Arial"/>
                <w:sz w:val="18"/>
                <w:szCs w:val="18"/>
                <w:lang w:eastAsia="hr-HR"/>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6280881" w14:textId="72F32795" w:rsidR="00A07955" w:rsidRPr="00977138" w:rsidRDefault="00A07955" w:rsidP="00A07955">
            <w:pPr>
              <w:jc w:val="center"/>
              <w:rPr>
                <w:rFonts w:ascii="Arial" w:hAnsi="Arial" w:cs="Arial"/>
                <w:sz w:val="18"/>
                <w:szCs w:val="18"/>
              </w:rPr>
            </w:pPr>
            <w:r w:rsidRPr="00977138">
              <w:rPr>
                <w:rFonts w:ascii="Arial" w:hAnsi="Arial" w:cs="Arial"/>
                <w:sz w:val="18"/>
                <w:szCs w:val="18"/>
                <w:lang w:eastAsia="hr-HR"/>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78DB3B6A" w14:textId="10FF49F1" w:rsidR="00A07955" w:rsidRPr="00977138" w:rsidRDefault="00A07955" w:rsidP="00A07955">
            <w:pPr>
              <w:jc w:val="center"/>
              <w:rPr>
                <w:rFonts w:ascii="Arial" w:hAnsi="Arial" w:cs="Arial"/>
                <w:sz w:val="18"/>
                <w:szCs w:val="18"/>
              </w:rPr>
            </w:pPr>
            <w:r w:rsidRPr="00977138">
              <w:rPr>
                <w:rFonts w:ascii="Arial" w:hAnsi="Arial" w:cs="Arial"/>
                <w:sz w:val="18"/>
                <w:szCs w:val="18"/>
                <w:lang w:eastAsia="hr-HR"/>
              </w:rPr>
              <w:t>100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D8349C5" w14:textId="054183E8" w:rsidR="00A07955" w:rsidRPr="00977138" w:rsidRDefault="00A07955" w:rsidP="00A07955">
            <w:pPr>
              <w:jc w:val="center"/>
              <w:rPr>
                <w:rFonts w:ascii="Arial" w:hAnsi="Arial" w:cs="Arial"/>
                <w:sz w:val="18"/>
                <w:szCs w:val="18"/>
              </w:rPr>
            </w:pPr>
            <w:r w:rsidRPr="00977138">
              <w:rPr>
                <w:rFonts w:ascii="Arial" w:hAnsi="Arial" w:cs="Arial"/>
                <w:sz w:val="18"/>
                <w:szCs w:val="18"/>
                <w:lang w:eastAsia="hr-HR"/>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00B1D294" w14:textId="6927DFE5" w:rsidR="00A07955" w:rsidRPr="00977138" w:rsidRDefault="00A07955" w:rsidP="00A07955">
            <w:pPr>
              <w:jc w:val="center"/>
              <w:rPr>
                <w:rFonts w:ascii="Arial" w:hAnsi="Arial" w:cs="Arial"/>
                <w:sz w:val="18"/>
                <w:szCs w:val="18"/>
              </w:rPr>
            </w:pPr>
            <w:r w:rsidRPr="00977138">
              <w:rPr>
                <w:rFonts w:ascii="Arial" w:hAnsi="Arial" w:cs="Arial"/>
                <w:sz w:val="18"/>
                <w:szCs w:val="18"/>
              </w:rPr>
              <w:t>100</w:t>
            </w:r>
          </w:p>
        </w:tc>
      </w:tr>
    </w:tbl>
    <w:p w14:paraId="49C56EA0" w14:textId="77777777" w:rsidR="00A07955" w:rsidRPr="00BB674C" w:rsidRDefault="00A07955" w:rsidP="005A1E11">
      <w:pPr>
        <w:rPr>
          <w:rFonts w:ascii="Arial" w:eastAsia="Calibri" w:hAnsi="Arial" w:cs="Arial"/>
          <w:b/>
        </w:rPr>
      </w:pPr>
    </w:p>
    <w:p w14:paraId="45B0DBC5" w14:textId="6AC60547" w:rsidR="005A1E11" w:rsidRPr="00BB674C" w:rsidRDefault="005A1E11" w:rsidP="005A1E11">
      <w:pPr>
        <w:rPr>
          <w:rFonts w:ascii="Arial" w:eastAsia="Calibri" w:hAnsi="Arial" w:cs="Arial"/>
        </w:rPr>
      </w:pPr>
      <w:r w:rsidRPr="00BB674C">
        <w:rPr>
          <w:rFonts w:ascii="Arial" w:eastAsia="Calibri" w:hAnsi="Arial" w:cs="Arial"/>
          <w:b/>
        </w:rPr>
        <w:t>5. A207305: Fond za sanaciju iznenadnih onečišćenja mora, udjel Općine Konavle u Fondu</w:t>
      </w:r>
      <w:r w:rsidRPr="00BB674C">
        <w:rPr>
          <w:rFonts w:ascii="Arial" w:eastAsia="Calibri" w:hAnsi="Arial" w:cs="Arial"/>
        </w:rPr>
        <w:t xml:space="preserve"> - u sklopu navedene aktivnosti nisu planirani.</w:t>
      </w:r>
    </w:p>
    <w:p w14:paraId="1A00702A" w14:textId="77777777" w:rsidR="00BB674C" w:rsidRPr="00BB674C" w:rsidRDefault="00BB674C" w:rsidP="00BB674C">
      <w:pPr>
        <w:rPr>
          <w:rFonts w:ascii="Arial" w:eastAsia="Calibri" w:hAnsi="Arial" w:cs="Arial"/>
        </w:rPr>
      </w:pPr>
      <w:r w:rsidRPr="00BB674C">
        <w:rPr>
          <w:rFonts w:ascii="Arial" w:eastAsia="Calibri" w:hAnsi="Arial" w:cs="Arial"/>
        </w:rPr>
        <w:t xml:space="preserve">Vlada Republike Hrvatske donijela je u kolovozu 2008. Plan intervencija kod iznenadnih onečišćenja mora (Narodne novine 92/08). Odredbama točke 110. spomenutog Plana utvrđeno je da se po odluci predstavničkog tijela Županije iz proračuna priobalnih jedinica lokalne samouprave financira dio troškova za otklanjanje opasnosti od onečišćenja te žurno provođenje mjera kod iznenadnog onečišćenja mora. Na temelju točke 110. Plan intervencija kod iznenadnih onečišćenja mora (Narodne novine 92/08) i članka 57. Plana intervencija od iznenadnih onečišćenja mora u Dubrovačko-neretvanskoj županiji (Službeni glasnik Dubrovačko neretvanske županije 2/11), Županijska skupština je u prosincu 2012. donijela Odluku o osnivanju Fonda za sanaciju iznenadnih onečišćenja mora kojom je utvrđeno da ukupna sredstva za troškove provedbe mjera reagiranja kod iznenadnih onečišćenja mora iznose 300.000 kn / 39.816,84 € (udjel Županije 20%, udjel ostalih priobalnih jedinica u </w:t>
      </w:r>
      <w:r w:rsidRPr="00BB674C">
        <w:rPr>
          <w:rFonts w:ascii="Arial" w:eastAsia="Calibri" w:hAnsi="Arial" w:cs="Arial"/>
        </w:rPr>
        <w:lastRenderedPageBreak/>
        <w:t xml:space="preserve">Županiji 80%). Prema Odluci, neutrošena sredstva se prenose u slijedeću proračunsku godinu, a svake godine se u fond uplaćuje dio sredstava utrošenih tijekom prethodne godine najkasnije do 31. ožujka tekuće godine temeljem izračuna udjela u Fondu. </w:t>
      </w:r>
    </w:p>
    <w:p w14:paraId="1DDBCE0E" w14:textId="77777777" w:rsidR="00BB674C" w:rsidRPr="00BB674C" w:rsidRDefault="00BB674C" w:rsidP="00BB674C">
      <w:pPr>
        <w:rPr>
          <w:rFonts w:ascii="Arial" w:eastAsia="Calibri" w:hAnsi="Arial" w:cs="Arial"/>
        </w:rPr>
      </w:pPr>
      <w:r w:rsidRPr="00BB674C">
        <w:rPr>
          <w:rFonts w:ascii="Arial" w:eastAsia="Calibri" w:hAnsi="Arial" w:cs="Arial"/>
        </w:rPr>
        <w:t>U siječnju 2013. godine Županijska skupština donijela je Odluku o pojedinačnim udjelima priobalnih jedinica lokalne samouprave Dubrovačko-neretvanske županije u Fondu za sanaciju iznenadnih onečišćenja mora u Dubrovačko-neretvanskoj županiji (Službeni glasnik Dubrovačko neretvanske županije 1/13). Udjel Općine Konavle u Fondu iznosi 22.574,67 kn // 2.996,17 €// (izračunato na temelju duljine obalne linije 66 km i na temelju proračuna jedinice lokalne i regionalne samouprave, odnosno 22.754,67 / 300.000,00 = 7,52%). Ukupna duljina obalne linije 1.100 km (županija udjel 20 % ili 60.000 kn / 7.963,37 €/, a udjel 18 jedinica lokalne samouprave 120.000 kn /15.926,74 €/ na temelju proračuna i 120.000 kn /15.926,74 €/ na temelju duljine obalne linije).</w:t>
      </w:r>
    </w:p>
    <w:p w14:paraId="147CBDEA" w14:textId="77777777" w:rsidR="00BB674C" w:rsidRPr="00BB674C" w:rsidRDefault="00BB674C" w:rsidP="00BB674C">
      <w:pPr>
        <w:rPr>
          <w:rFonts w:ascii="Arial" w:eastAsia="Calibri" w:hAnsi="Arial" w:cs="Arial"/>
          <w:lang w:eastAsia="hr-HR"/>
        </w:rPr>
      </w:pPr>
    </w:p>
    <w:p w14:paraId="10F61DFA" w14:textId="3C93844F" w:rsidR="005A1E11" w:rsidRPr="00F35D40" w:rsidRDefault="005A1E11" w:rsidP="005A1E11">
      <w:pPr>
        <w:rPr>
          <w:rFonts w:ascii="Arial" w:eastAsia="Calibri" w:hAnsi="Arial" w:cs="Arial"/>
        </w:rPr>
      </w:pPr>
      <w:r w:rsidRPr="00F35D40">
        <w:rPr>
          <w:rFonts w:ascii="Arial" w:eastAsia="Calibri" w:hAnsi="Arial" w:cs="Arial"/>
          <w:b/>
        </w:rPr>
        <w:t>6. K207307: Izgradnja zajedničkog vatrogasnog doma i spremišta – Vatrogasni dom Gruda</w:t>
      </w:r>
      <w:r w:rsidRPr="00F35D40">
        <w:rPr>
          <w:rFonts w:ascii="Arial" w:eastAsia="Calibri" w:hAnsi="Arial" w:cs="Arial"/>
        </w:rPr>
        <w:t xml:space="preserve"> - u sklopu navedene aktivnosti su planirani rashodi u iznosu </w:t>
      </w:r>
      <w:r w:rsidR="00223517" w:rsidRPr="00F35D40">
        <w:rPr>
          <w:rFonts w:ascii="Arial" w:eastAsia="Calibri" w:hAnsi="Arial" w:cs="Arial"/>
        </w:rPr>
        <w:t>75.</w:t>
      </w:r>
      <w:r w:rsidR="00F26104" w:rsidRPr="00F35D40">
        <w:rPr>
          <w:rFonts w:ascii="Arial" w:eastAsia="Calibri" w:hAnsi="Arial" w:cs="Arial"/>
        </w:rPr>
        <w:t>000</w:t>
      </w:r>
      <w:r w:rsidR="00326997" w:rsidRPr="00F35D40">
        <w:rPr>
          <w:rFonts w:ascii="Arial" w:eastAsia="Calibri" w:hAnsi="Arial" w:cs="Arial"/>
        </w:rPr>
        <w:t xml:space="preserve"> </w:t>
      </w:r>
      <w:r w:rsidR="007B32C5" w:rsidRPr="00F35D40">
        <w:rPr>
          <w:rFonts w:ascii="Arial" w:eastAsia="Calibri" w:hAnsi="Arial" w:cs="Arial"/>
        </w:rPr>
        <w:t xml:space="preserve">€ </w:t>
      </w:r>
      <w:r w:rsidR="00F26104" w:rsidRPr="00F35D40">
        <w:rPr>
          <w:rFonts w:ascii="Arial" w:eastAsia="Calibri" w:hAnsi="Arial" w:cs="Arial"/>
        </w:rPr>
        <w:t>i odnose se na potrebno opremanje zgrade nakon njene izgradnje</w:t>
      </w:r>
      <w:r w:rsidR="00F35D40">
        <w:rPr>
          <w:rFonts w:ascii="Arial" w:eastAsia="Calibri" w:hAnsi="Arial" w:cs="Arial"/>
        </w:rPr>
        <w:t xml:space="preserve">, te rashode za dodatne radove. </w:t>
      </w:r>
    </w:p>
    <w:p w14:paraId="5E89C7E4" w14:textId="77777777" w:rsidR="00F26104" w:rsidRPr="00F35D40" w:rsidRDefault="00F26104" w:rsidP="005A1E11">
      <w:pPr>
        <w:rPr>
          <w:rFonts w:ascii="Arial" w:eastAsia="Calibri" w:hAnsi="Arial" w:cs="Arial"/>
        </w:rPr>
      </w:pPr>
    </w:p>
    <w:p w14:paraId="220F8A50" w14:textId="2E9670CB" w:rsidR="00BB674C" w:rsidRPr="00BB674C" w:rsidRDefault="00BB674C" w:rsidP="00BB674C">
      <w:pPr>
        <w:rPr>
          <w:rFonts w:ascii="Arial" w:eastAsia="Calibri" w:hAnsi="Arial" w:cs="Arial"/>
          <w:sz w:val="18"/>
          <w:lang w:eastAsia="hr-HR"/>
        </w:rPr>
      </w:pPr>
      <w:r w:rsidRPr="00BB674C">
        <w:rPr>
          <w:rFonts w:ascii="Arial" w:eastAsia="Calibri" w:hAnsi="Arial" w:cs="Arial"/>
          <w:sz w:val="18"/>
          <w:lang w:eastAsia="hr-HR"/>
        </w:rPr>
        <w:t>Građevinska dozvola za ovaj projekt je dobivena u rujnu 2017.</w:t>
      </w:r>
    </w:p>
    <w:p w14:paraId="4939DD41" w14:textId="77777777" w:rsidR="00BB674C" w:rsidRPr="00BB674C" w:rsidRDefault="00BB674C" w:rsidP="00BB674C">
      <w:pPr>
        <w:rPr>
          <w:rFonts w:ascii="Arial" w:eastAsia="Calibri" w:hAnsi="Arial" w:cs="Arial"/>
          <w:lang w:eastAsia="hr-HR"/>
        </w:rPr>
      </w:pPr>
    </w:p>
    <w:p w14:paraId="4BE9D750" w14:textId="77777777" w:rsidR="00BB674C" w:rsidRPr="00BB674C" w:rsidRDefault="00BB674C" w:rsidP="00BB674C">
      <w:pPr>
        <w:rPr>
          <w:rFonts w:ascii="Arial" w:eastAsia="Calibri" w:hAnsi="Arial" w:cs="Arial"/>
        </w:rPr>
      </w:pPr>
      <w:r w:rsidRPr="00BB674C">
        <w:rPr>
          <w:rFonts w:ascii="Arial" w:eastAsia="Calibri" w:hAnsi="Arial" w:cs="Arial"/>
        </w:rPr>
        <w:t xml:space="preserve">Općina Konavle je 15. travnja 2019. godine s Agencijom za plaćanja u poljoprivredi, ribarstvu i ruralnom razvoju zaključila ugovor o izgradnji zajedničkog vatrogasnog doma i spremišta – Vatrogasni dom Gruda. Projektom su odobrena bespovratna sredstva u visini maksimalno do 80% vrijednosti projekta, odnosno do 9.109.402,70 kn /1.209.025,51 €/. Konačno odobrena sredstva će ovisiti o iznosu troškova odobrenih privremenim i završnim izvješćem. Ukupan iznos prihvatljivih troškova prema projektu je 11.238.503,38 kn /1.491.605,73 €/, a ukupan iznos projekta 12.097.345,98 kn /1.605.593,73 €/. </w:t>
      </w:r>
    </w:p>
    <w:p w14:paraId="64F5E397" w14:textId="77777777" w:rsidR="00BB674C" w:rsidRPr="00BB674C" w:rsidRDefault="00BB674C" w:rsidP="00BB674C">
      <w:pPr>
        <w:rPr>
          <w:rFonts w:ascii="Arial" w:eastAsia="Calibri" w:hAnsi="Arial" w:cs="Arial"/>
          <w:lang w:eastAsia="hr-HR"/>
        </w:rPr>
      </w:pPr>
    </w:p>
    <w:p w14:paraId="4828F54A" w14:textId="77777777" w:rsidR="00BB674C" w:rsidRPr="00BB674C" w:rsidRDefault="00BB674C" w:rsidP="00BB674C">
      <w:pPr>
        <w:rPr>
          <w:rFonts w:ascii="Arial" w:eastAsia="Calibri" w:hAnsi="Arial" w:cs="Arial"/>
        </w:rPr>
      </w:pPr>
      <w:r w:rsidRPr="00BB674C">
        <w:rPr>
          <w:rFonts w:ascii="Arial" w:eastAsia="Calibri" w:hAnsi="Arial" w:cs="Arial"/>
        </w:rPr>
        <w:t xml:space="preserve">Ugovor o izvođenju radova s odabranim izvoditeljem (zajednica ponuditelja Magnum supra d.o.o. Dubrovnik i Elektrocentar Petek d.o.o. Ivanić Grad) je zaključen 12.2.2021. u iznosu 11.320.642,60 kn /1.502.507,48 €/ što s porezom na dodanu vrijednost čini 14.150.803,25 kn /1.878.134,35 €/ Bankarska garancija za dobro izvršenje posla zaprimljena je u iznosu 10% ugovorene cijene radove bez PDV-a. Jamstvo za otklanjanje nedostataka u jamstvenom roku također će se izdati u obliku bankarske garancije u iznosu 10% vrijednosti radova bez PDV-a. </w:t>
      </w:r>
      <w:r w:rsidRPr="00BB674C">
        <w:rPr>
          <w:rFonts w:ascii="Arial" w:eastAsia="Calibri" w:hAnsi="Arial" w:cs="Arial"/>
          <w:b/>
          <w:bCs/>
        </w:rPr>
        <w:t xml:space="preserve">Radovi su započeli 18.5.2021. </w:t>
      </w:r>
      <w:r w:rsidRPr="00BB674C">
        <w:rPr>
          <w:rFonts w:ascii="Arial" w:eastAsia="Calibri" w:hAnsi="Arial" w:cs="Arial"/>
        </w:rPr>
        <w:t>Objekt je u fazi primopredaje izvedenih radova, te obavljanja svih poslova vezanih uz dobivanje uporabne dozvole.</w:t>
      </w:r>
    </w:p>
    <w:p w14:paraId="66570520" w14:textId="77777777" w:rsidR="00BB674C" w:rsidRPr="00BB674C" w:rsidRDefault="00BB674C" w:rsidP="00BB674C">
      <w:pPr>
        <w:rPr>
          <w:rFonts w:ascii="Arial" w:eastAsia="Calibri" w:hAnsi="Arial" w:cs="Arial"/>
          <w:lang w:eastAsia="hr-HR"/>
        </w:rPr>
      </w:pPr>
    </w:p>
    <w:p w14:paraId="79914A0A" w14:textId="5C71D66A" w:rsidR="00BB674C" w:rsidRPr="00BB674C" w:rsidRDefault="00BB674C" w:rsidP="00BB674C">
      <w:pPr>
        <w:autoSpaceDE w:val="0"/>
        <w:autoSpaceDN w:val="0"/>
        <w:adjustRightInd w:val="0"/>
        <w:rPr>
          <w:rFonts w:ascii="Arial" w:eastAsia="Calibri" w:hAnsi="Arial" w:cs="Arial"/>
          <w:lang w:eastAsia="hr-HR"/>
        </w:rPr>
      </w:pPr>
      <w:r w:rsidRPr="00BB674C">
        <w:rPr>
          <w:rFonts w:ascii="Arial" w:eastAsia="Calibri" w:hAnsi="Arial" w:cs="Arial"/>
          <w:lang w:eastAsia="hr-HR"/>
        </w:rPr>
        <w:t>Uporabna dozvola je ispostavljena 19.12.2023, a pravomoćna je 20.12.2023.</w:t>
      </w:r>
    </w:p>
    <w:p w14:paraId="53270020" w14:textId="77777777" w:rsidR="00BB674C" w:rsidRPr="00F35D40" w:rsidRDefault="00BB674C" w:rsidP="00223517">
      <w:pPr>
        <w:rPr>
          <w:rFonts w:ascii="Arial" w:eastAsia="Calibri" w:hAnsi="Arial" w:cs="Arial"/>
        </w:rPr>
      </w:pPr>
    </w:p>
    <w:p w14:paraId="2EE310EC" w14:textId="75F500A7" w:rsidR="00223517" w:rsidRPr="00F35D40" w:rsidRDefault="00223517" w:rsidP="00223517">
      <w:pPr>
        <w:rPr>
          <w:rFonts w:ascii="Arial" w:eastAsia="Calibri" w:hAnsi="Arial" w:cs="Arial"/>
        </w:rPr>
      </w:pPr>
      <w:r w:rsidRPr="00F35D40">
        <w:rPr>
          <w:rFonts w:ascii="Arial" w:eastAsia="Calibri" w:hAnsi="Arial" w:cs="Arial"/>
        </w:rPr>
        <w:t>Izgradnja vatrogasnog doma predstavlja značajan napredak u pogledu sposobnosti JVP Konavle i sustava CZ u cjelini.</w:t>
      </w:r>
    </w:p>
    <w:p w14:paraId="580CF058" w14:textId="77777777" w:rsidR="00223517" w:rsidRPr="00977138" w:rsidRDefault="00223517" w:rsidP="00223517">
      <w:pPr>
        <w:autoSpaceDE w:val="0"/>
        <w:autoSpaceDN w:val="0"/>
        <w:adjustRightInd w:val="0"/>
        <w:rPr>
          <w:rFonts w:ascii="Arial" w:eastAsia="Calibri" w:hAnsi="Arial" w:cs="Arial"/>
        </w:rPr>
      </w:pPr>
    </w:p>
    <w:p w14:paraId="4D723300" w14:textId="42FFB2D3" w:rsidR="00BB674C" w:rsidRPr="00D34634" w:rsidRDefault="00BB674C" w:rsidP="00BB674C">
      <w:pPr>
        <w:autoSpaceDE w:val="0"/>
        <w:autoSpaceDN w:val="0"/>
        <w:adjustRightInd w:val="0"/>
        <w:rPr>
          <w:rFonts w:ascii="Arial" w:eastAsia="Calibri" w:hAnsi="Arial" w:cs="Arial"/>
        </w:rPr>
      </w:pPr>
      <w:r w:rsidRPr="00D34634">
        <w:rPr>
          <w:rFonts w:ascii="Arial" w:eastAsia="Calibri" w:hAnsi="Arial" w:cs="Arial"/>
        </w:rPr>
        <w:t xml:space="preserve">Detaljnije o projektu u </w:t>
      </w:r>
      <w:r w:rsidRPr="00C9150C">
        <w:rPr>
          <w:rFonts w:ascii="Arial" w:eastAsia="Calibri" w:hAnsi="Arial" w:cs="Arial"/>
          <w:b/>
          <w:bCs/>
          <w:color w:val="ED0000"/>
        </w:rPr>
        <w:t>točki</w:t>
      </w:r>
      <w:r w:rsidRPr="00C9150C">
        <w:rPr>
          <w:rFonts w:ascii="Arial" w:eastAsia="Calibri" w:hAnsi="Arial" w:cs="Arial"/>
          <w:color w:val="ED0000"/>
        </w:rPr>
        <w:t xml:space="preserve"> </w:t>
      </w:r>
      <w:r w:rsidRPr="00C9150C">
        <w:rPr>
          <w:rFonts w:ascii="Arial" w:eastAsia="Calibri" w:hAnsi="Arial" w:cs="Arial"/>
          <w:b/>
          <w:bCs/>
          <w:color w:val="ED0000"/>
        </w:rPr>
        <w:t>Izvadak projekata iz strateškog plana i provedbenog programa</w:t>
      </w:r>
      <w:r w:rsidRPr="00C9150C">
        <w:rPr>
          <w:rFonts w:ascii="Arial" w:eastAsia="Calibri" w:hAnsi="Arial" w:cs="Arial"/>
          <w:color w:val="ED0000"/>
        </w:rPr>
        <w:t>.</w:t>
      </w:r>
    </w:p>
    <w:p w14:paraId="311B664F" w14:textId="77777777" w:rsidR="00BB674C" w:rsidRPr="00D34634" w:rsidRDefault="00BB674C" w:rsidP="00BB674C">
      <w:pPr>
        <w:autoSpaceDE w:val="0"/>
        <w:autoSpaceDN w:val="0"/>
        <w:adjustRightInd w:val="0"/>
        <w:rPr>
          <w:rFonts w:ascii="Arial" w:eastAsia="Calibri" w:hAnsi="Arial" w:cs="Arial"/>
        </w:rPr>
      </w:pPr>
    </w:p>
    <w:p w14:paraId="0330C057" w14:textId="77777777" w:rsidR="00BB674C" w:rsidRPr="00D34634" w:rsidRDefault="00BB674C" w:rsidP="00BB674C">
      <w:pPr>
        <w:rPr>
          <w:rFonts w:ascii="Arial" w:eastAsia="Calibri" w:hAnsi="Arial" w:cs="Arial"/>
        </w:rPr>
      </w:pPr>
      <w:r w:rsidRPr="00D34634">
        <w:rPr>
          <w:rFonts w:ascii="Arial" w:eastAsia="Calibri" w:hAnsi="Arial" w:cs="Arial"/>
        </w:rPr>
        <w:t>Izgradnja vatrogasnog doma predstavlja značajan napredak u pogledu sposobnosti JVP Konavle i sustava CZ u cjelini.</w:t>
      </w:r>
    </w:p>
    <w:p w14:paraId="004F82B4" w14:textId="77777777" w:rsidR="00BB674C" w:rsidRPr="00D34634" w:rsidRDefault="00BB674C" w:rsidP="00BB674C">
      <w:pPr>
        <w:autoSpaceDE w:val="0"/>
        <w:autoSpaceDN w:val="0"/>
        <w:adjustRightInd w:val="0"/>
        <w:rPr>
          <w:rFonts w:ascii="Arial" w:eastAsia="Calibri" w:hAnsi="Arial" w:cs="Arial"/>
        </w:rPr>
      </w:pPr>
    </w:p>
    <w:tbl>
      <w:tblPr>
        <w:tblW w:w="14059" w:type="dxa"/>
        <w:jc w:val="center"/>
        <w:tblLayout w:type="fixed"/>
        <w:tblLook w:val="04A0" w:firstRow="1" w:lastRow="0" w:firstColumn="1" w:lastColumn="0" w:noHBand="0" w:noVBand="1"/>
      </w:tblPr>
      <w:tblGrid>
        <w:gridCol w:w="1555"/>
        <w:gridCol w:w="4110"/>
        <w:gridCol w:w="958"/>
        <w:gridCol w:w="1134"/>
        <w:gridCol w:w="1232"/>
        <w:gridCol w:w="1276"/>
        <w:gridCol w:w="1276"/>
        <w:gridCol w:w="1276"/>
        <w:gridCol w:w="1242"/>
      </w:tblGrid>
      <w:tr w:rsidR="00BB674C" w:rsidRPr="00977138" w14:paraId="0D3AA2C2" w14:textId="77777777" w:rsidTr="00977138">
        <w:trPr>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555F69C" w14:textId="77777777" w:rsidR="00BB674C" w:rsidRPr="00977138" w:rsidRDefault="00BB674C" w:rsidP="00BB674C">
            <w:pPr>
              <w:autoSpaceDE w:val="0"/>
              <w:autoSpaceDN w:val="0"/>
              <w:adjustRightInd w:val="0"/>
              <w:rPr>
                <w:rFonts w:ascii="Arial" w:eastAsia="Calibri" w:hAnsi="Arial" w:cs="Arial"/>
                <w:sz w:val="18"/>
                <w:szCs w:val="18"/>
              </w:rPr>
            </w:pPr>
            <w:r w:rsidRPr="00977138">
              <w:rPr>
                <w:rFonts w:ascii="Arial" w:eastAsia="Calibri" w:hAnsi="Arial" w:cs="Arial"/>
                <w:sz w:val="18"/>
                <w:szCs w:val="18"/>
              </w:rPr>
              <w:t>Pokazatelj rezultata</w:t>
            </w:r>
          </w:p>
        </w:tc>
        <w:tc>
          <w:tcPr>
            <w:tcW w:w="411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DE26029" w14:textId="77777777" w:rsidR="00BB674C" w:rsidRPr="00977138" w:rsidRDefault="00BB674C" w:rsidP="00BB674C">
            <w:pPr>
              <w:autoSpaceDE w:val="0"/>
              <w:autoSpaceDN w:val="0"/>
              <w:adjustRightInd w:val="0"/>
              <w:rPr>
                <w:rFonts w:ascii="Arial" w:eastAsia="Calibri" w:hAnsi="Arial" w:cs="Arial"/>
                <w:sz w:val="18"/>
                <w:szCs w:val="18"/>
              </w:rPr>
            </w:pPr>
            <w:r w:rsidRPr="00977138">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08FD5E8" w14:textId="77777777" w:rsidR="00BB674C" w:rsidRPr="00977138" w:rsidRDefault="00BB674C" w:rsidP="00BB674C">
            <w:pPr>
              <w:autoSpaceDE w:val="0"/>
              <w:autoSpaceDN w:val="0"/>
              <w:adjustRightInd w:val="0"/>
              <w:rPr>
                <w:rFonts w:ascii="Arial" w:eastAsia="Calibri" w:hAnsi="Arial" w:cs="Arial"/>
                <w:sz w:val="18"/>
                <w:szCs w:val="18"/>
              </w:rPr>
            </w:pPr>
            <w:r w:rsidRPr="00977138">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90DCF3E" w14:textId="77777777" w:rsidR="00BB674C" w:rsidRPr="00977138" w:rsidRDefault="00BB674C" w:rsidP="00BB674C">
            <w:pPr>
              <w:autoSpaceDE w:val="0"/>
              <w:autoSpaceDN w:val="0"/>
              <w:adjustRightInd w:val="0"/>
              <w:rPr>
                <w:rFonts w:ascii="Arial" w:eastAsia="Calibri" w:hAnsi="Arial" w:cs="Arial"/>
                <w:sz w:val="18"/>
                <w:szCs w:val="18"/>
              </w:rPr>
            </w:pPr>
            <w:r w:rsidRPr="00977138">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1D44C94" w14:textId="43AE68A9" w:rsidR="00BB674C" w:rsidRPr="00977138" w:rsidRDefault="00BB674C" w:rsidP="00BB674C">
            <w:pPr>
              <w:autoSpaceDE w:val="0"/>
              <w:autoSpaceDN w:val="0"/>
              <w:adjustRightInd w:val="0"/>
              <w:rPr>
                <w:rFonts w:ascii="Arial" w:eastAsia="Calibri" w:hAnsi="Arial" w:cs="Arial"/>
                <w:sz w:val="18"/>
                <w:szCs w:val="18"/>
              </w:rPr>
            </w:pPr>
            <w:r w:rsidRPr="00977138">
              <w:rPr>
                <w:rFonts w:ascii="Arial" w:eastAsia="Calibri" w:hAnsi="Arial" w:cs="Arial"/>
                <w:sz w:val="18"/>
                <w:szCs w:val="18"/>
              </w:rPr>
              <w:t>Polazna vrijednost 2023.</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38D79CA" w14:textId="77777777" w:rsidR="00BB674C" w:rsidRPr="00977138" w:rsidRDefault="00BB674C" w:rsidP="00BB674C">
            <w:pPr>
              <w:autoSpaceDE w:val="0"/>
              <w:autoSpaceDN w:val="0"/>
              <w:adjustRightInd w:val="0"/>
              <w:rPr>
                <w:rFonts w:ascii="Arial" w:eastAsia="Calibri" w:hAnsi="Arial" w:cs="Arial"/>
                <w:sz w:val="18"/>
                <w:szCs w:val="18"/>
              </w:rPr>
            </w:pPr>
            <w:r w:rsidRPr="00977138">
              <w:rPr>
                <w:rFonts w:ascii="Arial" w:eastAsia="Calibri" w:hAnsi="Arial" w:cs="Arial"/>
                <w:sz w:val="18"/>
                <w:szCs w:val="18"/>
              </w:rPr>
              <w:t xml:space="preserve">Izvršeno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21CD21D" w14:textId="7BB4D600" w:rsidR="00BB674C" w:rsidRPr="00977138" w:rsidRDefault="00BB674C" w:rsidP="00BB674C">
            <w:pPr>
              <w:autoSpaceDE w:val="0"/>
              <w:autoSpaceDN w:val="0"/>
              <w:adjustRightInd w:val="0"/>
              <w:rPr>
                <w:rFonts w:ascii="Arial" w:eastAsia="Calibri" w:hAnsi="Arial" w:cs="Arial"/>
                <w:sz w:val="18"/>
                <w:szCs w:val="18"/>
              </w:rPr>
            </w:pPr>
            <w:r w:rsidRPr="00977138">
              <w:rPr>
                <w:rFonts w:ascii="Arial" w:eastAsia="Calibri" w:hAnsi="Arial" w:cs="Arial"/>
                <w:sz w:val="18"/>
                <w:szCs w:val="18"/>
              </w:rPr>
              <w:t>Ciljana vrijednost 2025.</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585F970" w14:textId="29014BA3" w:rsidR="00BB674C" w:rsidRPr="00977138" w:rsidRDefault="00BB674C" w:rsidP="00BB674C">
            <w:pPr>
              <w:autoSpaceDE w:val="0"/>
              <w:autoSpaceDN w:val="0"/>
              <w:adjustRightInd w:val="0"/>
              <w:rPr>
                <w:rFonts w:ascii="Arial" w:eastAsia="Calibri" w:hAnsi="Arial" w:cs="Arial"/>
                <w:sz w:val="18"/>
                <w:szCs w:val="18"/>
              </w:rPr>
            </w:pPr>
            <w:r w:rsidRPr="00977138">
              <w:rPr>
                <w:rFonts w:ascii="Arial" w:eastAsia="Calibri" w:hAnsi="Arial" w:cs="Arial"/>
                <w:sz w:val="18"/>
                <w:szCs w:val="18"/>
              </w:rPr>
              <w:t>Ciljana vrijednost 2026.</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FBEFE9C" w14:textId="1A2AC869" w:rsidR="00BB674C" w:rsidRPr="00977138" w:rsidRDefault="00BB674C" w:rsidP="00BB674C">
            <w:pPr>
              <w:autoSpaceDE w:val="0"/>
              <w:autoSpaceDN w:val="0"/>
              <w:adjustRightInd w:val="0"/>
              <w:rPr>
                <w:rFonts w:ascii="Arial" w:eastAsia="Calibri" w:hAnsi="Arial" w:cs="Arial"/>
                <w:sz w:val="18"/>
                <w:szCs w:val="18"/>
              </w:rPr>
            </w:pPr>
            <w:r w:rsidRPr="00977138">
              <w:rPr>
                <w:rFonts w:ascii="Arial" w:eastAsia="Calibri" w:hAnsi="Arial" w:cs="Arial"/>
                <w:sz w:val="18"/>
                <w:szCs w:val="18"/>
              </w:rPr>
              <w:t>Ciljana vrijednost 2027.</w:t>
            </w:r>
          </w:p>
        </w:tc>
      </w:tr>
      <w:tr w:rsidR="00BB674C" w:rsidRPr="00977138" w14:paraId="45A8DDC7" w14:textId="77777777" w:rsidTr="00977138">
        <w:trPr>
          <w:trHeight w:val="273"/>
          <w:jc w:val="center"/>
        </w:trPr>
        <w:tc>
          <w:tcPr>
            <w:tcW w:w="1555" w:type="dxa"/>
            <w:tcBorders>
              <w:top w:val="single" w:sz="4" w:space="0" w:color="auto"/>
              <w:left w:val="single" w:sz="4" w:space="0" w:color="auto"/>
              <w:bottom w:val="single" w:sz="4" w:space="0" w:color="auto"/>
              <w:right w:val="single" w:sz="4" w:space="0" w:color="auto"/>
            </w:tcBorders>
            <w:vAlign w:val="center"/>
          </w:tcPr>
          <w:p w14:paraId="1D82982A" w14:textId="77777777" w:rsidR="00BB674C" w:rsidRPr="00977138" w:rsidRDefault="00BB674C" w:rsidP="00BB674C">
            <w:pPr>
              <w:autoSpaceDE w:val="0"/>
              <w:autoSpaceDN w:val="0"/>
              <w:adjustRightInd w:val="0"/>
              <w:rPr>
                <w:rFonts w:ascii="Arial" w:eastAsia="Calibri" w:hAnsi="Arial" w:cs="Arial"/>
                <w:sz w:val="18"/>
                <w:szCs w:val="18"/>
              </w:rPr>
            </w:pPr>
            <w:r w:rsidRPr="00977138">
              <w:rPr>
                <w:rFonts w:ascii="Arial" w:eastAsia="Calibri" w:hAnsi="Arial" w:cs="Arial"/>
                <w:sz w:val="18"/>
                <w:szCs w:val="18"/>
              </w:rPr>
              <w:t>postotak izgrađenosti i opremljenosti</w:t>
            </w:r>
          </w:p>
        </w:tc>
        <w:tc>
          <w:tcPr>
            <w:tcW w:w="4110" w:type="dxa"/>
            <w:tcBorders>
              <w:top w:val="single" w:sz="4" w:space="0" w:color="auto"/>
              <w:left w:val="single" w:sz="4" w:space="0" w:color="auto"/>
              <w:bottom w:val="single" w:sz="4" w:space="0" w:color="auto"/>
              <w:right w:val="single" w:sz="4" w:space="0" w:color="auto"/>
            </w:tcBorders>
            <w:vAlign w:val="center"/>
          </w:tcPr>
          <w:p w14:paraId="361432C3" w14:textId="77777777" w:rsidR="00BB674C" w:rsidRPr="00977138" w:rsidRDefault="00BB674C" w:rsidP="00BB674C">
            <w:pPr>
              <w:autoSpaceDE w:val="0"/>
              <w:autoSpaceDN w:val="0"/>
              <w:adjustRightInd w:val="0"/>
              <w:rPr>
                <w:rFonts w:ascii="Arial" w:eastAsia="Calibri" w:hAnsi="Arial" w:cs="Arial"/>
                <w:sz w:val="18"/>
                <w:szCs w:val="18"/>
              </w:rPr>
            </w:pPr>
            <w:r w:rsidRPr="00977138">
              <w:rPr>
                <w:rFonts w:ascii="Arial" w:eastAsia="Calibri" w:hAnsi="Arial" w:cs="Arial"/>
                <w:sz w:val="18"/>
                <w:szCs w:val="18"/>
              </w:rPr>
              <w:t>Izgradnjom novog vatrogasnog doma i nabavom vatrogasnih vozila i opreme postiže se bolja spremnost i smanjuje rizik od širenja požara.</w:t>
            </w:r>
          </w:p>
        </w:tc>
        <w:tc>
          <w:tcPr>
            <w:tcW w:w="958" w:type="dxa"/>
            <w:tcBorders>
              <w:top w:val="single" w:sz="4" w:space="0" w:color="auto"/>
              <w:left w:val="single" w:sz="4" w:space="0" w:color="auto"/>
              <w:bottom w:val="single" w:sz="4" w:space="0" w:color="auto"/>
              <w:right w:val="single" w:sz="4" w:space="0" w:color="auto"/>
            </w:tcBorders>
            <w:vAlign w:val="center"/>
            <w:hideMark/>
          </w:tcPr>
          <w:p w14:paraId="3FEC42D3" w14:textId="77777777" w:rsidR="00BB674C" w:rsidRPr="00977138" w:rsidRDefault="00BB674C" w:rsidP="009C56D5">
            <w:pPr>
              <w:autoSpaceDE w:val="0"/>
              <w:autoSpaceDN w:val="0"/>
              <w:adjustRightInd w:val="0"/>
              <w:jc w:val="center"/>
              <w:rPr>
                <w:rFonts w:ascii="Arial" w:eastAsia="Calibri" w:hAnsi="Arial" w:cs="Arial"/>
                <w:sz w:val="18"/>
                <w:szCs w:val="18"/>
              </w:rPr>
            </w:pPr>
            <w:r w:rsidRPr="00977138">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CC6647" w14:textId="77777777" w:rsidR="00BB674C" w:rsidRPr="00977138" w:rsidRDefault="00BB674C" w:rsidP="00BB674C">
            <w:pPr>
              <w:autoSpaceDE w:val="0"/>
              <w:autoSpaceDN w:val="0"/>
              <w:adjustRightInd w:val="0"/>
              <w:rPr>
                <w:rFonts w:ascii="Arial" w:eastAsia="Calibri" w:hAnsi="Arial" w:cs="Arial"/>
                <w:sz w:val="18"/>
                <w:szCs w:val="18"/>
              </w:rPr>
            </w:pPr>
            <w:r w:rsidRPr="00977138">
              <w:rPr>
                <w:rFonts w:ascii="Arial" w:eastAsia="Calibri"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6D7C9286" w14:textId="77777777" w:rsidR="00BB674C" w:rsidRPr="00977138" w:rsidRDefault="00BB674C" w:rsidP="00BB674C">
            <w:pPr>
              <w:autoSpaceDE w:val="0"/>
              <w:autoSpaceDN w:val="0"/>
              <w:adjustRightInd w:val="0"/>
              <w:jc w:val="center"/>
              <w:rPr>
                <w:rFonts w:ascii="Arial" w:eastAsia="Calibri" w:hAnsi="Arial" w:cs="Arial"/>
                <w:sz w:val="18"/>
                <w:szCs w:val="18"/>
              </w:rPr>
            </w:pPr>
            <w:r w:rsidRPr="00977138">
              <w:rPr>
                <w:rFonts w:ascii="Arial" w:eastAsia="Calibri" w:hAnsi="Arial" w:cs="Arial"/>
                <w:sz w:val="18"/>
                <w:szCs w:val="18"/>
              </w:rPr>
              <w:t>99%</w:t>
            </w:r>
          </w:p>
        </w:tc>
        <w:tc>
          <w:tcPr>
            <w:tcW w:w="1276" w:type="dxa"/>
            <w:tcBorders>
              <w:top w:val="single" w:sz="4" w:space="0" w:color="auto"/>
              <w:left w:val="single" w:sz="4" w:space="0" w:color="auto"/>
              <w:bottom w:val="single" w:sz="4" w:space="0" w:color="auto"/>
              <w:right w:val="single" w:sz="4" w:space="0" w:color="auto"/>
            </w:tcBorders>
            <w:vAlign w:val="center"/>
          </w:tcPr>
          <w:p w14:paraId="38E0D729" w14:textId="77777777" w:rsidR="00BB674C" w:rsidRPr="00977138" w:rsidRDefault="00BB674C" w:rsidP="00BB674C">
            <w:pPr>
              <w:autoSpaceDE w:val="0"/>
              <w:autoSpaceDN w:val="0"/>
              <w:adjustRightInd w:val="0"/>
              <w:jc w:val="center"/>
              <w:rPr>
                <w:rFonts w:ascii="Arial" w:eastAsia="Calibri" w:hAnsi="Arial" w:cs="Arial"/>
                <w:sz w:val="18"/>
                <w:szCs w:val="18"/>
              </w:rPr>
            </w:pPr>
            <w:r w:rsidRPr="00977138">
              <w:rPr>
                <w:rFonts w:ascii="Arial" w:eastAsia="Calibri" w:hAnsi="Arial" w:cs="Arial"/>
                <w:sz w:val="18"/>
                <w:szCs w:val="18"/>
              </w:rPr>
              <w:t>100%</w:t>
            </w:r>
          </w:p>
        </w:tc>
        <w:tc>
          <w:tcPr>
            <w:tcW w:w="1276" w:type="dxa"/>
            <w:tcBorders>
              <w:top w:val="single" w:sz="4" w:space="0" w:color="auto"/>
              <w:left w:val="single" w:sz="4" w:space="0" w:color="auto"/>
              <w:bottom w:val="single" w:sz="4" w:space="0" w:color="auto"/>
              <w:right w:val="single" w:sz="4" w:space="0" w:color="auto"/>
            </w:tcBorders>
            <w:vAlign w:val="center"/>
          </w:tcPr>
          <w:p w14:paraId="6CA7B294" w14:textId="054E9829" w:rsidR="00BB674C" w:rsidRPr="00977138" w:rsidRDefault="00BB674C" w:rsidP="00BB674C">
            <w:pPr>
              <w:autoSpaceDE w:val="0"/>
              <w:autoSpaceDN w:val="0"/>
              <w:adjustRightInd w:val="0"/>
              <w:jc w:val="center"/>
              <w:rPr>
                <w:rFonts w:ascii="Arial" w:eastAsia="Calibri" w:hAnsi="Arial" w:cs="Arial"/>
                <w:sz w:val="18"/>
                <w:szCs w:val="18"/>
              </w:rPr>
            </w:pPr>
            <w:r w:rsidRPr="00977138">
              <w:rPr>
                <w:rFonts w:ascii="Arial" w:eastAsia="Calibri" w:hAnsi="Arial" w:cs="Arial"/>
                <w:sz w:val="18"/>
                <w:szCs w:val="18"/>
              </w:rPr>
              <w:t>100%</w:t>
            </w:r>
          </w:p>
        </w:tc>
        <w:tc>
          <w:tcPr>
            <w:tcW w:w="1276" w:type="dxa"/>
            <w:tcBorders>
              <w:top w:val="single" w:sz="4" w:space="0" w:color="auto"/>
              <w:left w:val="single" w:sz="4" w:space="0" w:color="auto"/>
              <w:bottom w:val="single" w:sz="4" w:space="0" w:color="auto"/>
              <w:right w:val="single" w:sz="4" w:space="0" w:color="auto"/>
            </w:tcBorders>
            <w:vAlign w:val="center"/>
          </w:tcPr>
          <w:p w14:paraId="24AB1829" w14:textId="20301D10" w:rsidR="00BB674C" w:rsidRPr="00977138" w:rsidRDefault="00BB674C" w:rsidP="00BB674C">
            <w:pPr>
              <w:autoSpaceDE w:val="0"/>
              <w:autoSpaceDN w:val="0"/>
              <w:adjustRightInd w:val="0"/>
              <w:jc w:val="center"/>
              <w:rPr>
                <w:rFonts w:ascii="Arial" w:eastAsia="Calibri" w:hAnsi="Arial" w:cs="Arial"/>
                <w:sz w:val="18"/>
                <w:szCs w:val="18"/>
              </w:rPr>
            </w:pPr>
            <w:r w:rsidRPr="00977138">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52CAB5AF" w14:textId="77777777" w:rsidR="00BB674C" w:rsidRPr="00977138" w:rsidRDefault="00BB674C" w:rsidP="00BB674C">
            <w:pPr>
              <w:autoSpaceDE w:val="0"/>
              <w:autoSpaceDN w:val="0"/>
              <w:adjustRightInd w:val="0"/>
              <w:jc w:val="center"/>
              <w:rPr>
                <w:rFonts w:ascii="Arial" w:eastAsia="Calibri" w:hAnsi="Arial" w:cs="Arial"/>
                <w:sz w:val="18"/>
                <w:szCs w:val="18"/>
              </w:rPr>
            </w:pPr>
            <w:r w:rsidRPr="00977138">
              <w:rPr>
                <w:rFonts w:ascii="Arial" w:eastAsia="Calibri" w:hAnsi="Arial" w:cs="Arial"/>
                <w:sz w:val="18"/>
                <w:szCs w:val="18"/>
              </w:rPr>
              <w:t>100%</w:t>
            </w:r>
          </w:p>
        </w:tc>
      </w:tr>
    </w:tbl>
    <w:p w14:paraId="253E2D3B" w14:textId="77777777" w:rsidR="00223517" w:rsidRPr="00BB674C" w:rsidRDefault="00223517">
      <w:pPr>
        <w:jc w:val="left"/>
        <w:rPr>
          <w:rFonts w:ascii="Arial" w:eastAsia="Calibri" w:hAnsi="Arial" w:cs="Arial"/>
        </w:rPr>
      </w:pPr>
      <w:r w:rsidRPr="00AF4584">
        <w:rPr>
          <w:rFonts w:ascii="Arial" w:eastAsia="Calibri" w:hAnsi="Arial" w:cs="Arial"/>
          <w:color w:val="FF0000"/>
        </w:rPr>
        <w:br w:type="page"/>
      </w:r>
    </w:p>
    <w:p w14:paraId="7219929B" w14:textId="77777777" w:rsidR="00223517" w:rsidRPr="00F35D40" w:rsidRDefault="00223517" w:rsidP="00223517">
      <w:pPr>
        <w:rPr>
          <w:rFonts w:ascii="Arial" w:eastAsia="Calibri" w:hAnsi="Arial" w:cs="Arial"/>
        </w:rPr>
      </w:pPr>
    </w:p>
    <w:p w14:paraId="5A1A3081" w14:textId="77777777" w:rsidR="00223517" w:rsidRPr="00F35D40" w:rsidRDefault="00223517" w:rsidP="00223517">
      <w:pPr>
        <w:pStyle w:val="Naslov3"/>
        <w:rPr>
          <w:rFonts w:eastAsia="Calibri"/>
        </w:rPr>
      </w:pPr>
      <w:bookmarkStart w:id="386" w:name="_Toc146005897"/>
      <w:bookmarkStart w:id="387" w:name="_Toc152222841"/>
      <w:bookmarkStart w:id="388" w:name="_Toc184388828"/>
      <w:r w:rsidRPr="00F35D40">
        <w:rPr>
          <w:rFonts w:eastAsia="Calibri"/>
        </w:rPr>
        <w:t>Program (2081): Program prostornog uređenja</w:t>
      </w:r>
      <w:bookmarkEnd w:id="386"/>
      <w:bookmarkEnd w:id="387"/>
      <w:bookmarkEnd w:id="388"/>
    </w:p>
    <w:p w14:paraId="4306E40F" w14:textId="77777777" w:rsidR="00992C7B" w:rsidRPr="00F35D40" w:rsidRDefault="00992C7B" w:rsidP="00992C7B">
      <w:pPr>
        <w:rPr>
          <w:rFonts w:ascii="Arial"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9"/>
        <w:gridCol w:w="12899"/>
      </w:tblGrid>
      <w:tr w:rsidR="00F35D40" w:rsidRPr="00F35D40" w14:paraId="58C79582" w14:textId="77777777" w:rsidTr="00414351">
        <w:tc>
          <w:tcPr>
            <w:tcW w:w="1439" w:type="dxa"/>
          </w:tcPr>
          <w:p w14:paraId="7A67E6EB" w14:textId="24D63874" w:rsidR="00F35D40" w:rsidRPr="00F35D40" w:rsidRDefault="00F35D40" w:rsidP="00F35D40">
            <w:pPr>
              <w:rPr>
                <w:rFonts w:ascii="Arial" w:eastAsia="Calibri" w:hAnsi="Arial" w:cs="Arial"/>
              </w:rPr>
            </w:pPr>
            <w:r w:rsidRPr="00F35D40">
              <w:rPr>
                <w:rFonts w:ascii="Arial" w:eastAsia="Calibri" w:hAnsi="Arial" w:cs="Arial"/>
              </w:rPr>
              <w:t>OPIS PROGRAMA</w:t>
            </w:r>
          </w:p>
        </w:tc>
        <w:tc>
          <w:tcPr>
            <w:tcW w:w="12899" w:type="dxa"/>
          </w:tcPr>
          <w:p w14:paraId="4CD8DD19" w14:textId="77777777" w:rsidR="00F35D40" w:rsidRPr="00F35D40" w:rsidRDefault="00F35D40" w:rsidP="00F35D40">
            <w:pPr>
              <w:rPr>
                <w:rFonts w:ascii="Arial" w:eastAsia="Calibri" w:hAnsi="Arial" w:cs="Arial"/>
              </w:rPr>
            </w:pPr>
            <w:r w:rsidRPr="00F35D40">
              <w:rPr>
                <w:rFonts w:ascii="Arial" w:eastAsia="Calibri" w:hAnsi="Arial" w:cs="Arial"/>
              </w:rPr>
              <w:t>Ovim programom planiraju se aktivnosti, tekući i kapitalni projekti kojima se nastoji zaštiti okoliš. Isto tako, planiraju se tekući i kapitalni projekti kojima se osigurava prostorno planiranje. Kroz ovaj program osiguravaju se sredstva za pripremu, praćenje izradu i usvajanje ostalih akata vezanih uz izradu dokumenata prostornog uređenja - izradu Prostornog plana Općine, urbanističkih planova uređenja i topografsko katastarskih podloga.</w:t>
            </w:r>
          </w:p>
          <w:p w14:paraId="5F40ECC1" w14:textId="36A6E212" w:rsidR="00F35D40" w:rsidRPr="00F35D40" w:rsidRDefault="00F35D40" w:rsidP="00F35D40">
            <w:pPr>
              <w:rPr>
                <w:rFonts w:ascii="Arial" w:eastAsia="Calibri" w:hAnsi="Arial" w:cs="Arial"/>
              </w:rPr>
            </w:pPr>
            <w:r w:rsidRPr="00F35D40">
              <w:rPr>
                <w:rFonts w:ascii="Arial" w:eastAsia="Calibri" w:hAnsi="Arial" w:cs="Arial"/>
              </w:rPr>
              <w:t>Stvaranje preduvjeta za gospodarenje prostorom Općine kroz urbanističko planiranje što se postiže kroz pripremu, izradu i donošenje dokumenata prostornog uređenja, izradu projekata, prostornih studija i rješenja radi učinkovitijeg gospodarenja prostorom na području Općine Konavle. Program obuhvaća izradu i dovršetak ugovorene prostorno planske dokumentacije, te izradu novih planova sukladno zakonskim odredbama.</w:t>
            </w:r>
          </w:p>
        </w:tc>
      </w:tr>
      <w:tr w:rsidR="00F35D40" w:rsidRPr="00AF4584" w14:paraId="58832A70" w14:textId="77777777" w:rsidTr="00414351">
        <w:tc>
          <w:tcPr>
            <w:tcW w:w="1439" w:type="dxa"/>
          </w:tcPr>
          <w:p w14:paraId="7BBF7D8E" w14:textId="7B47FEF3" w:rsidR="00F35D40" w:rsidRPr="00AF4584" w:rsidRDefault="00F35D40" w:rsidP="00F35D40">
            <w:pPr>
              <w:rPr>
                <w:rFonts w:ascii="Arial" w:eastAsia="Calibri" w:hAnsi="Arial" w:cs="Arial"/>
                <w:color w:val="FF0000"/>
              </w:rPr>
            </w:pPr>
            <w:r w:rsidRPr="005F5082">
              <w:rPr>
                <w:rFonts w:ascii="Arial" w:eastAsia="Calibri" w:hAnsi="Arial" w:cs="Arial"/>
              </w:rPr>
              <w:t>ZAKONSKE I DRUGE PRAVNE OSNOVE PROGRAMA:</w:t>
            </w:r>
          </w:p>
        </w:tc>
        <w:tc>
          <w:tcPr>
            <w:tcW w:w="12899" w:type="dxa"/>
          </w:tcPr>
          <w:p w14:paraId="7C40AEE9" w14:textId="443A6342" w:rsidR="00F35D40" w:rsidRPr="00AF4584" w:rsidRDefault="00F35D40" w:rsidP="00F35D40">
            <w:pPr>
              <w:autoSpaceDE w:val="0"/>
              <w:autoSpaceDN w:val="0"/>
              <w:adjustRightInd w:val="0"/>
              <w:rPr>
                <w:rFonts w:ascii="Arial" w:hAnsi="Arial" w:cs="Arial"/>
                <w:color w:val="FF0000"/>
              </w:rPr>
            </w:pPr>
            <w:r w:rsidRPr="005F5082">
              <w:rPr>
                <w:rFonts w:ascii="Arial" w:hAnsi="Arial" w:cs="Arial"/>
              </w:rPr>
              <w:t xml:space="preserve">Zakon o lokalnoj i područnoj (regionalnoj) samoupravi (NN 33/01,60/01,129/05, 109/07,125/08, 36/09, 150/11, 144/12, 19/13, 137/15, 123/17, 98/19, 144/20), Zakon o gradnji (NN 153/13, 20/17, 39/19, 125/19), Zakon o prostornom uređenju (NN 153/13, 65/17, 114/18, 39/19, 98/19) i Zakon o građevinskoj inspekciji (NN 153/13), </w:t>
            </w:r>
            <w:r w:rsidRPr="005F5082">
              <w:rPr>
                <w:rFonts w:ascii="Arial" w:eastAsia="Calibri" w:hAnsi="Arial" w:cs="Arial"/>
              </w:rPr>
              <w:t>Zakon o cestama (NN 84/11, 22/13, 54/13, 148/13, 92/14, 110/19, 144/21, 114/22, 4/23), Zakon o pomorskom dobru i morskim lukama (NN 158/03, 100/04, 141/069, 38/19, 123/11, 56/16, 98/19), Zakon o zaštiti i o</w:t>
            </w:r>
            <w:r w:rsidRPr="005F5082">
              <w:rPr>
                <w:rFonts w:ascii="Arial" w:eastAsia="TimesNewRoman" w:hAnsi="Arial" w:cs="Arial"/>
              </w:rPr>
              <w:t>č</w:t>
            </w:r>
            <w:r w:rsidRPr="005F5082">
              <w:rPr>
                <w:rFonts w:ascii="Arial" w:eastAsia="Calibri" w:hAnsi="Arial" w:cs="Arial"/>
              </w:rPr>
              <w:t xml:space="preserve">uvanju kulturnih dobara (NN </w:t>
            </w:r>
            <w:hyperlink r:id="rId117" w:history="1">
              <w:r w:rsidRPr="005F5082">
                <w:rPr>
                  <w:rFonts w:ascii="Arial" w:hAnsi="Arial" w:cs="Arial"/>
                  <w:bCs/>
                </w:rPr>
                <w:t>69/99</w:t>
              </w:r>
            </w:hyperlink>
            <w:r w:rsidRPr="005F5082">
              <w:rPr>
                <w:rFonts w:ascii="Arial" w:hAnsi="Arial" w:cs="Arial"/>
              </w:rPr>
              <w:t>,</w:t>
            </w:r>
            <w:hyperlink r:id="rId118" w:history="1">
              <w:r w:rsidRPr="005F5082">
                <w:rPr>
                  <w:rFonts w:ascii="Arial" w:hAnsi="Arial" w:cs="Arial"/>
                  <w:bCs/>
                </w:rPr>
                <w:t>151/03</w:t>
              </w:r>
            </w:hyperlink>
            <w:r w:rsidRPr="005F5082">
              <w:rPr>
                <w:rFonts w:ascii="Arial" w:hAnsi="Arial" w:cs="Arial"/>
              </w:rPr>
              <w:t xml:space="preserve">, </w:t>
            </w:r>
            <w:hyperlink r:id="rId119" w:history="1">
              <w:r w:rsidRPr="005F5082">
                <w:rPr>
                  <w:rFonts w:ascii="Arial" w:hAnsi="Arial" w:cs="Arial"/>
                  <w:bCs/>
                </w:rPr>
                <w:t>157/03</w:t>
              </w:r>
            </w:hyperlink>
            <w:r w:rsidRPr="005F5082">
              <w:rPr>
                <w:rFonts w:ascii="Arial" w:hAnsi="Arial" w:cs="Arial"/>
              </w:rPr>
              <w:t xml:space="preserve">, </w:t>
            </w:r>
            <w:hyperlink r:id="rId120" w:history="1">
              <w:r w:rsidRPr="005F5082">
                <w:rPr>
                  <w:rFonts w:ascii="Arial" w:hAnsi="Arial" w:cs="Arial"/>
                  <w:bCs/>
                </w:rPr>
                <w:t>100/04</w:t>
              </w:r>
            </w:hyperlink>
            <w:r w:rsidRPr="005F5082">
              <w:rPr>
                <w:rFonts w:ascii="Arial" w:hAnsi="Arial" w:cs="Arial"/>
              </w:rPr>
              <w:t xml:space="preserve">, </w:t>
            </w:r>
            <w:hyperlink r:id="rId121" w:history="1">
              <w:r w:rsidRPr="005F5082">
                <w:rPr>
                  <w:rFonts w:ascii="Arial" w:hAnsi="Arial" w:cs="Arial"/>
                  <w:bCs/>
                </w:rPr>
                <w:t>87/09</w:t>
              </w:r>
            </w:hyperlink>
            <w:r w:rsidRPr="005F5082">
              <w:rPr>
                <w:rFonts w:ascii="Arial" w:hAnsi="Arial" w:cs="Arial"/>
              </w:rPr>
              <w:t xml:space="preserve">, </w:t>
            </w:r>
            <w:hyperlink r:id="rId122" w:history="1">
              <w:r w:rsidRPr="005F5082">
                <w:rPr>
                  <w:rFonts w:ascii="Arial" w:hAnsi="Arial" w:cs="Arial"/>
                  <w:bCs/>
                </w:rPr>
                <w:t>88/10</w:t>
              </w:r>
            </w:hyperlink>
            <w:r w:rsidRPr="005F5082">
              <w:rPr>
                <w:rFonts w:ascii="Arial" w:hAnsi="Arial" w:cs="Arial"/>
              </w:rPr>
              <w:t xml:space="preserve">, </w:t>
            </w:r>
            <w:hyperlink r:id="rId123" w:history="1">
              <w:r w:rsidRPr="005F5082">
                <w:rPr>
                  <w:rFonts w:ascii="Arial" w:hAnsi="Arial" w:cs="Arial"/>
                  <w:bCs/>
                </w:rPr>
                <w:t>61/11</w:t>
              </w:r>
            </w:hyperlink>
            <w:r w:rsidRPr="005F5082">
              <w:rPr>
                <w:rFonts w:ascii="Arial" w:hAnsi="Arial" w:cs="Arial"/>
              </w:rPr>
              <w:t xml:space="preserve">, </w:t>
            </w:r>
            <w:hyperlink r:id="rId124" w:history="1">
              <w:r w:rsidRPr="005F5082">
                <w:rPr>
                  <w:rFonts w:ascii="Arial" w:hAnsi="Arial" w:cs="Arial"/>
                  <w:bCs/>
                </w:rPr>
                <w:t>25/12</w:t>
              </w:r>
            </w:hyperlink>
            <w:r w:rsidRPr="005F5082">
              <w:rPr>
                <w:rFonts w:ascii="Arial" w:hAnsi="Arial" w:cs="Arial"/>
              </w:rPr>
              <w:t xml:space="preserve">, </w:t>
            </w:r>
            <w:hyperlink r:id="rId125" w:history="1">
              <w:r w:rsidRPr="005F5082">
                <w:rPr>
                  <w:rFonts w:ascii="Arial" w:hAnsi="Arial" w:cs="Arial"/>
                  <w:bCs/>
                </w:rPr>
                <w:t>136/12</w:t>
              </w:r>
            </w:hyperlink>
            <w:r w:rsidRPr="005F5082">
              <w:rPr>
                <w:rFonts w:ascii="Arial" w:hAnsi="Arial" w:cs="Arial"/>
              </w:rPr>
              <w:t xml:space="preserve">, </w:t>
            </w:r>
            <w:hyperlink r:id="rId126" w:history="1">
              <w:r w:rsidRPr="005F5082">
                <w:rPr>
                  <w:rFonts w:ascii="Arial" w:hAnsi="Arial" w:cs="Arial"/>
                  <w:bCs/>
                </w:rPr>
                <w:t>157/13</w:t>
              </w:r>
            </w:hyperlink>
            <w:r w:rsidRPr="005F5082">
              <w:rPr>
                <w:rFonts w:ascii="Arial" w:hAnsi="Arial" w:cs="Arial"/>
              </w:rPr>
              <w:t>,</w:t>
            </w:r>
            <w:hyperlink r:id="rId127" w:history="1">
              <w:r w:rsidRPr="005F5082">
                <w:rPr>
                  <w:rFonts w:ascii="Arial" w:hAnsi="Arial" w:cs="Arial"/>
                  <w:bCs/>
                </w:rPr>
                <w:t>152/14</w:t>
              </w:r>
            </w:hyperlink>
            <w:r w:rsidRPr="005F5082">
              <w:rPr>
                <w:rFonts w:ascii="Arial" w:hAnsi="Arial" w:cs="Arial"/>
              </w:rPr>
              <w:t xml:space="preserve">, </w:t>
            </w:r>
            <w:hyperlink r:id="rId128" w:history="1">
              <w:r w:rsidRPr="005F5082">
                <w:rPr>
                  <w:rFonts w:ascii="Arial" w:hAnsi="Arial" w:cs="Arial"/>
                  <w:bCs/>
                </w:rPr>
                <w:t>98/15</w:t>
              </w:r>
            </w:hyperlink>
            <w:r w:rsidRPr="005F5082">
              <w:rPr>
                <w:rFonts w:ascii="Arial" w:hAnsi="Arial" w:cs="Arial"/>
              </w:rPr>
              <w:t xml:space="preserve">, </w:t>
            </w:r>
            <w:hyperlink r:id="rId129" w:tgtFrame="_blank" w:history="1">
              <w:r w:rsidRPr="005F5082">
                <w:rPr>
                  <w:rFonts w:ascii="Arial" w:hAnsi="Arial" w:cs="Arial"/>
                  <w:bCs/>
                </w:rPr>
                <w:t>44/17</w:t>
              </w:r>
            </w:hyperlink>
            <w:r w:rsidRPr="005F5082">
              <w:rPr>
                <w:rFonts w:ascii="Arial" w:hAnsi="Arial" w:cs="Arial"/>
                <w:bCs/>
              </w:rPr>
              <w:t>, 90/18, 32/20, 62/20, 117/21</w:t>
            </w:r>
            <w:r w:rsidRPr="005F5082">
              <w:rPr>
                <w:rFonts w:ascii="Arial" w:hAnsi="Arial" w:cs="Arial"/>
              </w:rPr>
              <w:t>)</w:t>
            </w:r>
            <w:r w:rsidRPr="005F5082">
              <w:rPr>
                <w:rFonts w:ascii="Arial" w:eastAsia="Calibri" w:hAnsi="Arial" w:cs="Arial"/>
              </w:rPr>
              <w:t xml:space="preserve">, Zakon o zaštiti od požara (NN 92/10), Zakon o sustavu civilne zaštite (NN 82/15, 118/18, 31/20, 20/21), Zakon o zaštiti prirode (NN 80/13, 15/18, 14/19, 127/19), Zakon o obavljanju geodetske djelatnosti (Narodne novine 25/18), drugi zakonski i podzakonski akti vezani za prostorno planiranje, </w:t>
            </w:r>
            <w:r w:rsidRPr="005F5082">
              <w:rPr>
                <w:rFonts w:ascii="Arial" w:hAnsi="Arial" w:cs="Arial"/>
              </w:rPr>
              <w:t>Prostorni plan uređenja Općine, Urbanistički planovi, Statut Općine i drugi akti</w:t>
            </w:r>
          </w:p>
        </w:tc>
      </w:tr>
      <w:tr w:rsidR="00F35D40" w:rsidRPr="00AF4584" w14:paraId="4121054B" w14:textId="77777777" w:rsidTr="00414351">
        <w:tc>
          <w:tcPr>
            <w:tcW w:w="1439" w:type="dxa"/>
          </w:tcPr>
          <w:p w14:paraId="3AFFE607" w14:textId="5C012C62" w:rsidR="00F35D40" w:rsidRPr="00AF4584" w:rsidRDefault="00F35D40" w:rsidP="00F35D40">
            <w:pPr>
              <w:rPr>
                <w:rFonts w:ascii="Arial" w:eastAsia="Calibri" w:hAnsi="Arial" w:cs="Arial"/>
                <w:color w:val="FF0000"/>
              </w:rPr>
            </w:pPr>
            <w:r w:rsidRPr="005F5082">
              <w:rPr>
                <w:rFonts w:ascii="Arial" w:eastAsia="Calibri" w:hAnsi="Arial" w:cs="Arial"/>
              </w:rPr>
              <w:t>OPĆI CILJ:</w:t>
            </w:r>
          </w:p>
        </w:tc>
        <w:tc>
          <w:tcPr>
            <w:tcW w:w="12899" w:type="dxa"/>
          </w:tcPr>
          <w:p w14:paraId="78A5742D" w14:textId="77777777" w:rsidR="00F35D40" w:rsidRPr="005F5082" w:rsidRDefault="00F35D40" w:rsidP="00F35D40">
            <w:pPr>
              <w:autoSpaceDE w:val="0"/>
              <w:autoSpaceDN w:val="0"/>
              <w:adjustRightInd w:val="0"/>
              <w:rPr>
                <w:rFonts w:ascii="Arial" w:hAnsi="Arial" w:cs="Arial"/>
              </w:rPr>
            </w:pPr>
            <w:r w:rsidRPr="005F5082">
              <w:rPr>
                <w:rFonts w:ascii="Arial" w:hAnsi="Arial" w:cs="Arial"/>
              </w:rPr>
              <w:t>Osiguranje podloga i uvjeta za kvalitetan dugoročan razvoj Općine .</w:t>
            </w:r>
          </w:p>
          <w:p w14:paraId="7E66E3AC" w14:textId="77777777" w:rsidR="00F35D40" w:rsidRPr="005F5082" w:rsidRDefault="00F35D40" w:rsidP="00F35D40">
            <w:pPr>
              <w:autoSpaceDE w:val="0"/>
              <w:autoSpaceDN w:val="0"/>
              <w:adjustRightInd w:val="0"/>
              <w:rPr>
                <w:rFonts w:ascii="Arial" w:hAnsi="Arial" w:cs="Arial"/>
              </w:rPr>
            </w:pPr>
            <w:r w:rsidRPr="005F5082">
              <w:rPr>
                <w:rFonts w:ascii="Arial" w:hAnsi="Arial" w:cs="Arial"/>
              </w:rPr>
              <w:t>Izrada prostornih planova nižeg reda (izrada novih prostornih planova ili izmjena i dopuna postojećih prostornih planova Općine kojima se će detaljnije definirati uvjeti razvoja nekog područja.</w:t>
            </w:r>
          </w:p>
          <w:p w14:paraId="58F16E4A" w14:textId="4C392B1B" w:rsidR="00F35D40" w:rsidRPr="00AF4584" w:rsidRDefault="00F35D40" w:rsidP="00F35D40">
            <w:pPr>
              <w:rPr>
                <w:rFonts w:ascii="Arial" w:hAnsi="Arial" w:cs="Arial"/>
                <w:color w:val="FF0000"/>
              </w:rPr>
            </w:pPr>
            <w:r w:rsidRPr="005F5082">
              <w:rPr>
                <w:rFonts w:ascii="Arial" w:eastAsia="Calibri" w:hAnsi="Arial" w:cs="Arial"/>
              </w:rPr>
              <w:t>Jačanje kapaciteta u području uređenja prostora i gospodarenja prostorom, ostvarivanje ravnomjernog prostornog razvoja usklađenog s gospodarskim, društvenim i okolišnim polazištima, kontinuirano provođenje sustava prostornog uređenja kroz praćenje stanja u prostoru, planiranje prostornog razvoja, korištenje i zaštite prostora kroz dokumente prostornog uređenja te osmišljavanje urbanog oblikovanja općine stvaranjem uvjeta za identifikaciju stanovništva sa svojom općinom.</w:t>
            </w:r>
          </w:p>
        </w:tc>
      </w:tr>
      <w:tr w:rsidR="00F35D40" w:rsidRPr="00AF4584" w14:paraId="682D17F1" w14:textId="77777777" w:rsidTr="00414351">
        <w:tc>
          <w:tcPr>
            <w:tcW w:w="1439" w:type="dxa"/>
            <w:vAlign w:val="bottom"/>
          </w:tcPr>
          <w:p w14:paraId="2AD4E41E" w14:textId="136D370D" w:rsidR="00F35D40" w:rsidRPr="00AF4584" w:rsidRDefault="00F35D40" w:rsidP="00F35D40">
            <w:pPr>
              <w:rPr>
                <w:rFonts w:ascii="Arial" w:eastAsia="Calibri" w:hAnsi="Arial" w:cs="Arial"/>
                <w:color w:val="FF0000"/>
              </w:rPr>
            </w:pPr>
            <w:r w:rsidRPr="005F5082">
              <w:rPr>
                <w:rFonts w:ascii="Arial" w:eastAsia="Calibri" w:hAnsi="Arial" w:cs="Arial"/>
              </w:rPr>
              <w:t>POSEBNI CILJEVI</w:t>
            </w:r>
          </w:p>
        </w:tc>
        <w:tc>
          <w:tcPr>
            <w:tcW w:w="12899" w:type="dxa"/>
            <w:vAlign w:val="bottom"/>
          </w:tcPr>
          <w:p w14:paraId="44400C85" w14:textId="085D2815" w:rsidR="00F35D40" w:rsidRPr="00AF4584" w:rsidRDefault="00F35D40" w:rsidP="00F35D40">
            <w:pPr>
              <w:autoSpaceDE w:val="0"/>
              <w:autoSpaceDN w:val="0"/>
              <w:adjustRightInd w:val="0"/>
              <w:rPr>
                <w:rFonts w:ascii="Arial" w:hAnsi="Arial" w:cs="Arial"/>
                <w:color w:val="FF0000"/>
              </w:rPr>
            </w:pPr>
            <w:r w:rsidRPr="005F5082">
              <w:rPr>
                <w:rFonts w:ascii="Arial" w:eastAsia="Calibri" w:hAnsi="Arial" w:cs="Arial"/>
              </w:rPr>
              <w:t xml:space="preserve">Uređena prostorno planska dokumentacija. </w:t>
            </w:r>
          </w:p>
        </w:tc>
      </w:tr>
    </w:tbl>
    <w:p w14:paraId="24FC5949" w14:textId="77777777" w:rsidR="00992C7B" w:rsidRPr="00F35D40" w:rsidRDefault="00992C7B" w:rsidP="00992C7B">
      <w:pPr>
        <w:rPr>
          <w:rFonts w:ascii="Arial" w:hAnsi="Arial" w:cs="Arial"/>
        </w:rPr>
      </w:pPr>
    </w:p>
    <w:p w14:paraId="7FFA0C19" w14:textId="77777777" w:rsidR="00992C7B" w:rsidRPr="00F35D40" w:rsidRDefault="00992C7B" w:rsidP="00992C7B">
      <w:pPr>
        <w:rPr>
          <w:rFonts w:ascii="Arial" w:eastAsia="Calibri" w:hAnsi="Arial" w:cs="Arial"/>
        </w:rPr>
      </w:pPr>
      <w:r w:rsidRPr="00F35D40">
        <w:rPr>
          <w:rFonts w:ascii="Arial" w:eastAsia="Calibri" w:hAnsi="Arial" w:cs="Arial"/>
        </w:rPr>
        <w:t>Kroz ovaj program osiguravaju se sredstva za izradu Prostornog plana Općine i urbanističkih planova Općine, te izradu popratnih elaborata, kao i druge aktivnosti koje su neophodne za dobro uređenu prostorno plansku dokumentaciju.</w:t>
      </w:r>
    </w:p>
    <w:p w14:paraId="36AF1F55" w14:textId="77777777" w:rsidR="00992C7B" w:rsidRPr="00F35D40" w:rsidRDefault="00992C7B" w:rsidP="00992C7B">
      <w:pPr>
        <w:rPr>
          <w:rFonts w:ascii="Arial" w:hAnsi="Arial" w:cs="Arial"/>
        </w:rPr>
      </w:pPr>
    </w:p>
    <w:p w14:paraId="7751CA48" w14:textId="77777777" w:rsidR="00992C7B" w:rsidRPr="00F35D40" w:rsidRDefault="00992C7B">
      <w:pPr>
        <w:pStyle w:val="Odlomakpopisa"/>
        <w:numPr>
          <w:ilvl w:val="0"/>
          <w:numId w:val="18"/>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F35D40">
        <w:rPr>
          <w:rFonts w:ascii="Arial" w:eastAsia="Calibri" w:hAnsi="Arial" w:cs="Arial"/>
          <w:b/>
        </w:rPr>
        <w:t>Procjena i ishodište potrebnih sredstava za aktivnosti unutar programa</w:t>
      </w:r>
    </w:p>
    <w:p w14:paraId="17CA1429" w14:textId="77777777" w:rsidR="00992C7B" w:rsidRPr="00F35D40" w:rsidRDefault="00992C7B" w:rsidP="00992C7B">
      <w:pPr>
        <w:rPr>
          <w:rFonts w:ascii="Arial" w:hAnsi="Arial" w:cs="Arial"/>
        </w:rPr>
      </w:pPr>
    </w:p>
    <w:p w14:paraId="3E7420DE" w14:textId="30E870A6" w:rsidR="00992C7B" w:rsidRPr="00F35D40" w:rsidRDefault="00647558" w:rsidP="00992C7B">
      <w:pPr>
        <w:rPr>
          <w:rFonts w:ascii="Arial" w:eastAsia="Calibri" w:hAnsi="Arial" w:cs="Arial"/>
        </w:rPr>
      </w:pPr>
      <w:r w:rsidRPr="00F35D40">
        <w:rPr>
          <w:rFonts w:ascii="Arial" w:eastAsia="Calibri" w:hAnsi="Arial" w:cs="Arial"/>
        </w:rPr>
        <w:t>Izvršenje aktivnosti sadržanih u ovom programu za 2013.-2023., plan za 2024., izvršenje za 1-6/2024., plan za 2025. i projekcije za 2026.-2027. iskazuju se u valuti EURO kako slijedi:</w:t>
      </w:r>
    </w:p>
    <w:p w14:paraId="081DB26E" w14:textId="77777777" w:rsidR="00992C7B" w:rsidRPr="00F35D40" w:rsidRDefault="00992C7B" w:rsidP="00992C7B">
      <w:pPr>
        <w:rPr>
          <w:rFonts w:ascii="Arial" w:eastAsia="Calibri" w:hAnsi="Arial" w:cs="Arial"/>
        </w:rPr>
      </w:pPr>
    </w:p>
    <w:p w14:paraId="7652C7E7" w14:textId="6FA110EA" w:rsidR="00992C7B" w:rsidRPr="009C56D5" w:rsidRDefault="00F35D40" w:rsidP="00992C7B">
      <w:pPr>
        <w:jc w:val="center"/>
        <w:rPr>
          <w:rFonts w:ascii="Arial" w:eastAsia="Calibri" w:hAnsi="Arial" w:cs="Arial"/>
        </w:rPr>
      </w:pPr>
      <w:r w:rsidRPr="00F35D40">
        <w:rPr>
          <w:rFonts w:eastAsia="Calibri"/>
          <w:noProof/>
        </w:rPr>
        <w:lastRenderedPageBreak/>
        <w:drawing>
          <wp:inline distT="0" distB="0" distL="0" distR="0" wp14:anchorId="3483A4D1" wp14:editId="2F729E63">
            <wp:extent cx="9251950" cy="2258060"/>
            <wp:effectExtent l="0" t="0" r="6350" b="8890"/>
            <wp:docPr id="885754469"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251950" cy="2258060"/>
                    </a:xfrm>
                    <a:prstGeom prst="rect">
                      <a:avLst/>
                    </a:prstGeom>
                    <a:noFill/>
                    <a:ln>
                      <a:noFill/>
                    </a:ln>
                  </pic:spPr>
                </pic:pic>
              </a:graphicData>
            </a:graphic>
          </wp:inline>
        </w:drawing>
      </w:r>
    </w:p>
    <w:p w14:paraId="60CBCD9F" w14:textId="5E8C40CD" w:rsidR="00992C7B" w:rsidRPr="00F35D40" w:rsidRDefault="009739FE" w:rsidP="00992C7B">
      <w:pPr>
        <w:rPr>
          <w:rFonts w:ascii="Arial" w:eastAsia="Calibri" w:hAnsi="Arial" w:cs="Arial"/>
          <w:sz w:val="18"/>
          <w:szCs w:val="18"/>
        </w:rPr>
      </w:pPr>
      <w:r w:rsidRPr="00F35D40">
        <w:rPr>
          <w:rFonts w:ascii="Arial" w:eastAsia="Calibri" w:hAnsi="Arial" w:cs="Arial"/>
          <w:sz w:val="18"/>
          <w:szCs w:val="18"/>
        </w:rPr>
        <w:t>*Ovaj program je u razdoblju od 2019. do 2023. bio u okviru razdjela Upravni odjel za prostorno uređenje i zaštitu okoliša, a odjel se ponovno spojio s UO za komunalni sustav i gospodarenje nekretninama.</w:t>
      </w:r>
    </w:p>
    <w:p w14:paraId="059C2B66" w14:textId="77777777" w:rsidR="00992C7B" w:rsidRPr="00F35D40" w:rsidRDefault="00992C7B" w:rsidP="00992C7B">
      <w:pPr>
        <w:shd w:val="clear" w:color="auto" w:fill="FFFFFF"/>
        <w:jc w:val="right"/>
        <w:rPr>
          <w:rFonts w:ascii="Arial" w:hAnsi="Arial" w:cs="Arial"/>
        </w:rPr>
      </w:pPr>
      <w:r w:rsidRPr="00F35D40">
        <w:rPr>
          <w:rFonts w:ascii="Arial" w:hAnsi="Arial" w:cs="Arial"/>
          <w:b/>
        </w:rPr>
        <w:t>RAZLOG ODSTUPANJA OD PROŠLOGODIŠNJIH PROJEKCIJA</w:t>
      </w:r>
      <w:r w:rsidRPr="00F35D40">
        <w:rPr>
          <w:rFonts w:ascii="Arial" w:hAnsi="Arial" w:cs="Arial"/>
        </w:rPr>
        <w:t xml:space="preserve">: </w:t>
      </w:r>
    </w:p>
    <w:p w14:paraId="5339AB57" w14:textId="77777777" w:rsidR="00992C7B" w:rsidRPr="00F35D40" w:rsidRDefault="00992C7B" w:rsidP="00992C7B">
      <w:pPr>
        <w:shd w:val="clear" w:color="auto" w:fill="FFFFFF"/>
        <w:jc w:val="right"/>
        <w:rPr>
          <w:rFonts w:ascii="Arial" w:hAnsi="Arial" w:cs="Arial"/>
        </w:rPr>
      </w:pPr>
      <w:r w:rsidRPr="00F35D40">
        <w:rPr>
          <w:rFonts w:ascii="Arial" w:hAnsi="Arial" w:cs="Arial"/>
        </w:rPr>
        <w:t>Po navedenom programu nije bilo značajnih odstupanja.</w:t>
      </w:r>
    </w:p>
    <w:p w14:paraId="666F06CA" w14:textId="77777777" w:rsidR="00992C7B" w:rsidRPr="00F35D40" w:rsidRDefault="00992C7B" w:rsidP="00992C7B">
      <w:pPr>
        <w:rPr>
          <w:rFonts w:ascii="Arial" w:eastAsia="Calibri" w:hAnsi="Arial" w:cs="Arial"/>
        </w:rPr>
      </w:pPr>
    </w:p>
    <w:p w14:paraId="4C645996" w14:textId="77777777" w:rsidR="00992C7B" w:rsidRPr="00F35D40" w:rsidRDefault="00992C7B" w:rsidP="00992C7B">
      <w:pPr>
        <w:rPr>
          <w:rFonts w:ascii="Arial" w:eastAsia="Calibri" w:hAnsi="Arial" w:cs="Arial"/>
          <w:i/>
        </w:rPr>
      </w:pPr>
      <w:r w:rsidRPr="00F35D40">
        <w:rPr>
          <w:rFonts w:ascii="Arial" w:eastAsia="Calibri" w:hAnsi="Arial" w:cs="Arial"/>
          <w:b/>
        </w:rPr>
        <w:t>Ishodište i pokazatelji na kojima se zasnivaju izračuni i ocjene</w:t>
      </w:r>
      <w:r w:rsidRPr="00F35D40">
        <w:rPr>
          <w:rFonts w:ascii="Arial" w:eastAsia="Calibri" w:hAnsi="Arial" w:cs="Arial"/>
        </w:rPr>
        <w:t xml:space="preserve"> </w:t>
      </w:r>
      <w:r w:rsidRPr="00F35D40">
        <w:rPr>
          <w:rFonts w:ascii="Arial" w:eastAsia="Calibri" w:hAnsi="Arial" w:cs="Arial"/>
          <w:b/>
        </w:rPr>
        <w:t>potrebnih sredstava za provođenje programa:</w:t>
      </w:r>
      <w:r w:rsidRPr="00F35D40">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40CDA00A" w14:textId="6D5882C0" w:rsidR="00992C7B" w:rsidRPr="00F35D40" w:rsidRDefault="00992C7B" w:rsidP="00992C7B">
      <w:pPr>
        <w:rPr>
          <w:rFonts w:ascii="Arial" w:eastAsia="Calibri" w:hAnsi="Arial" w:cs="Arial"/>
          <w:bCs/>
        </w:rPr>
      </w:pPr>
      <w:r w:rsidRPr="00F35D40">
        <w:rPr>
          <w:rFonts w:ascii="Arial" w:eastAsia="Calibri" w:hAnsi="Arial" w:cs="Arial"/>
          <w:b/>
        </w:rPr>
        <w:t xml:space="preserve">Izvještaj o postignutim ciljevima i rezultatima programa temeljenim na pokazateljima uspješnosti u prethodnoj godini: </w:t>
      </w:r>
      <w:r w:rsidRPr="00F35D40">
        <w:rPr>
          <w:rFonts w:ascii="Arial" w:eastAsia="Calibri" w:hAnsi="Arial" w:cs="Arial"/>
          <w:bCs/>
        </w:rPr>
        <w:t>Izvršenje prvog polugodišta 20</w:t>
      </w:r>
      <w:r w:rsidR="009C56D5">
        <w:rPr>
          <w:rFonts w:ascii="Arial" w:eastAsia="Calibri" w:hAnsi="Arial" w:cs="Arial"/>
          <w:bCs/>
        </w:rPr>
        <w:t>24</w:t>
      </w:r>
      <w:r w:rsidRPr="00F35D40">
        <w:rPr>
          <w:rFonts w:ascii="Arial" w:eastAsia="Calibri" w:hAnsi="Arial" w:cs="Arial"/>
          <w:bCs/>
        </w:rPr>
        <w:t xml:space="preserve">. godine je </w:t>
      </w:r>
      <w:r w:rsidR="00223517" w:rsidRPr="00F35D40">
        <w:rPr>
          <w:rFonts w:ascii="Arial" w:eastAsia="Calibri" w:hAnsi="Arial" w:cs="Arial"/>
          <w:bCs/>
        </w:rPr>
        <w:t>u okviru</w:t>
      </w:r>
      <w:r w:rsidRPr="00F35D40">
        <w:rPr>
          <w:rFonts w:ascii="Arial" w:eastAsia="Calibri" w:hAnsi="Arial" w:cs="Arial"/>
          <w:bCs/>
        </w:rPr>
        <w:t xml:space="preserve"> očekivanih vrijednosti.</w:t>
      </w:r>
    </w:p>
    <w:p w14:paraId="2B818397" w14:textId="77777777" w:rsidR="00992C7B" w:rsidRPr="00F35D40" w:rsidRDefault="00992C7B" w:rsidP="00992C7B">
      <w:pPr>
        <w:rPr>
          <w:rFonts w:ascii="Arial" w:eastAsia="Calibri" w:hAnsi="Arial" w:cs="Arial"/>
        </w:rPr>
      </w:pPr>
    </w:p>
    <w:p w14:paraId="22A1F72C" w14:textId="39FFB5BE" w:rsidR="00992C7B" w:rsidRPr="00F35D40" w:rsidRDefault="00992C7B" w:rsidP="00992C7B">
      <w:pPr>
        <w:autoSpaceDE w:val="0"/>
        <w:autoSpaceDN w:val="0"/>
        <w:adjustRightInd w:val="0"/>
        <w:rPr>
          <w:rFonts w:ascii="Arial" w:eastAsia="Calibri" w:hAnsi="Arial" w:cs="Arial"/>
        </w:rPr>
      </w:pPr>
      <w:r w:rsidRPr="00F35D40">
        <w:rPr>
          <w:rFonts w:ascii="Arial" w:eastAsia="Calibri" w:hAnsi="Arial" w:cs="Arial"/>
        </w:rPr>
        <w:t xml:space="preserve">Planirana sredstva za ostvarenje navedenog programa iznose </w:t>
      </w:r>
      <w:r w:rsidR="00223517" w:rsidRPr="00F35D40">
        <w:rPr>
          <w:rFonts w:ascii="Arial" w:eastAsia="Calibri" w:hAnsi="Arial" w:cs="Arial"/>
        </w:rPr>
        <w:t>1</w:t>
      </w:r>
      <w:r w:rsidR="00F35D40" w:rsidRPr="00F35D40">
        <w:rPr>
          <w:rFonts w:ascii="Arial" w:eastAsia="Calibri" w:hAnsi="Arial" w:cs="Arial"/>
        </w:rPr>
        <w:t>51</w:t>
      </w:r>
      <w:r w:rsidR="00223517" w:rsidRPr="00F35D40">
        <w:rPr>
          <w:rFonts w:ascii="Arial" w:eastAsia="Calibri" w:hAnsi="Arial" w:cs="Arial"/>
        </w:rPr>
        <w:t>.500</w:t>
      </w:r>
      <w:r w:rsidRPr="00F35D40">
        <w:rPr>
          <w:rFonts w:ascii="Arial" w:eastAsia="Calibri" w:hAnsi="Arial" w:cs="Arial"/>
        </w:rPr>
        <w:t xml:space="preserve"> € za 202</w:t>
      </w:r>
      <w:r w:rsidR="00F35D40" w:rsidRPr="00F35D40">
        <w:rPr>
          <w:rFonts w:ascii="Arial" w:eastAsia="Calibri" w:hAnsi="Arial" w:cs="Arial"/>
        </w:rPr>
        <w:t>5</w:t>
      </w:r>
      <w:r w:rsidRPr="00F35D40">
        <w:rPr>
          <w:rFonts w:ascii="Arial" w:eastAsia="Calibri" w:hAnsi="Arial" w:cs="Arial"/>
        </w:rPr>
        <w:t xml:space="preserve">. godinu, te </w:t>
      </w:r>
      <w:r w:rsidR="00F35D40" w:rsidRPr="00F35D40">
        <w:rPr>
          <w:rFonts w:ascii="Arial" w:eastAsia="Calibri" w:hAnsi="Arial" w:cs="Arial"/>
        </w:rPr>
        <w:t>125</w:t>
      </w:r>
      <w:r w:rsidRPr="00F35D40">
        <w:rPr>
          <w:rFonts w:ascii="Arial" w:eastAsia="Calibri" w:hAnsi="Arial" w:cs="Arial"/>
        </w:rPr>
        <w:t>.000 € za 202</w:t>
      </w:r>
      <w:r w:rsidR="00F35D40" w:rsidRPr="00F35D40">
        <w:rPr>
          <w:rFonts w:ascii="Arial" w:eastAsia="Calibri" w:hAnsi="Arial" w:cs="Arial"/>
        </w:rPr>
        <w:t>6</w:t>
      </w:r>
      <w:r w:rsidRPr="00F35D40">
        <w:rPr>
          <w:rFonts w:ascii="Arial" w:eastAsia="Calibri" w:hAnsi="Arial" w:cs="Arial"/>
        </w:rPr>
        <w:t xml:space="preserve">. godinu i </w:t>
      </w:r>
      <w:r w:rsidR="00F35D40" w:rsidRPr="00F35D40">
        <w:rPr>
          <w:rFonts w:ascii="Arial" w:eastAsia="Calibri" w:hAnsi="Arial" w:cs="Arial"/>
        </w:rPr>
        <w:t>98.000</w:t>
      </w:r>
      <w:r w:rsidRPr="00F35D40">
        <w:rPr>
          <w:rFonts w:ascii="Arial" w:eastAsia="Calibri" w:hAnsi="Arial" w:cs="Arial"/>
        </w:rPr>
        <w:t xml:space="preserve"> € za 20</w:t>
      </w:r>
      <w:r w:rsidR="00F35D40" w:rsidRPr="00F35D40">
        <w:rPr>
          <w:rFonts w:ascii="Arial" w:eastAsia="Calibri" w:hAnsi="Arial" w:cs="Arial"/>
        </w:rPr>
        <w:t>27</w:t>
      </w:r>
      <w:r w:rsidRPr="00F35D40">
        <w:rPr>
          <w:rFonts w:ascii="Arial" w:eastAsia="Calibri" w:hAnsi="Arial" w:cs="Arial"/>
        </w:rPr>
        <w:t>. godinu.</w:t>
      </w:r>
    </w:p>
    <w:p w14:paraId="3A94191E" w14:textId="77777777" w:rsidR="00992C7B" w:rsidRPr="00F35D40" w:rsidRDefault="00992C7B" w:rsidP="00992C7B">
      <w:pPr>
        <w:autoSpaceDE w:val="0"/>
        <w:autoSpaceDN w:val="0"/>
        <w:adjustRightInd w:val="0"/>
        <w:rPr>
          <w:rFonts w:ascii="Arial" w:eastAsia="Calibri" w:hAnsi="Arial" w:cs="Arial"/>
        </w:rPr>
      </w:pPr>
    </w:p>
    <w:p w14:paraId="5E946E56" w14:textId="77777777" w:rsidR="00992C7B" w:rsidRPr="00F35D40" w:rsidRDefault="00992C7B">
      <w:pPr>
        <w:pStyle w:val="Odlomakpopisa"/>
        <w:numPr>
          <w:ilvl w:val="0"/>
          <w:numId w:val="18"/>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F35D40">
        <w:rPr>
          <w:rFonts w:ascii="Arial" w:eastAsia="Calibri" w:hAnsi="Arial" w:cs="Arial"/>
          <w:b/>
        </w:rPr>
        <w:t>Obrazloženje aktivnosti / projekata i pokazatelji uspješnosti</w:t>
      </w:r>
    </w:p>
    <w:p w14:paraId="7F59BC4B" w14:textId="77777777" w:rsidR="00992C7B" w:rsidRPr="00F35D40" w:rsidRDefault="00992C7B" w:rsidP="00992C7B">
      <w:pPr>
        <w:rPr>
          <w:rFonts w:ascii="Arial" w:eastAsia="Calibri" w:hAnsi="Arial" w:cs="Arial"/>
        </w:rPr>
      </w:pPr>
    </w:p>
    <w:p w14:paraId="30998E65" w14:textId="77777777" w:rsidR="00992C7B" w:rsidRPr="00F35D40" w:rsidRDefault="00992C7B" w:rsidP="00992C7B">
      <w:pPr>
        <w:rPr>
          <w:rFonts w:ascii="Arial" w:eastAsia="Calibri" w:hAnsi="Arial" w:cs="Arial"/>
        </w:rPr>
      </w:pPr>
      <w:r w:rsidRPr="00F35D40">
        <w:rPr>
          <w:rFonts w:ascii="Arial" w:eastAsia="Calibri" w:hAnsi="Arial" w:cs="Arial"/>
        </w:rPr>
        <w:t>Unutar programa izvode se slijedeće aktivnosti i projekti:</w:t>
      </w:r>
    </w:p>
    <w:p w14:paraId="0DF889FE" w14:textId="77777777" w:rsidR="00992C7B" w:rsidRPr="009C56D5" w:rsidRDefault="00992C7B" w:rsidP="00992C7B">
      <w:pPr>
        <w:rPr>
          <w:rFonts w:ascii="Arial" w:eastAsia="Calibri" w:hAnsi="Arial" w:cs="Arial"/>
        </w:rPr>
      </w:pPr>
    </w:p>
    <w:p w14:paraId="12D28BD3" w14:textId="1DF5A852" w:rsidR="00992C7B" w:rsidRPr="009C56D5" w:rsidRDefault="00992C7B" w:rsidP="00992C7B">
      <w:pPr>
        <w:rPr>
          <w:rFonts w:ascii="Arial" w:eastAsia="Calibri" w:hAnsi="Arial" w:cs="Arial"/>
        </w:rPr>
      </w:pPr>
      <w:r w:rsidRPr="009C56D5">
        <w:rPr>
          <w:rFonts w:ascii="Arial" w:eastAsia="Calibri" w:hAnsi="Arial" w:cs="Arial"/>
          <w:b/>
        </w:rPr>
        <w:t>1. K208101: Izrada izmjena i dopuna Prostornog plana</w:t>
      </w:r>
      <w:r w:rsidRPr="009C56D5">
        <w:rPr>
          <w:rFonts w:ascii="Arial" w:eastAsia="Calibri" w:hAnsi="Arial" w:cs="Arial"/>
        </w:rPr>
        <w:t xml:space="preserve"> - u sklopu projekta planirani su rashodi za nastavak izrade izmjena i dopuna Prostornog plana, kao i ciljane izmjene i dopune prostornog plana. Planirana sredstva za provođenje navedene aktivnosti iznose </w:t>
      </w:r>
      <w:r w:rsidR="00F35D40" w:rsidRPr="009C56D5">
        <w:rPr>
          <w:rFonts w:ascii="Arial" w:eastAsia="Calibri" w:hAnsi="Arial" w:cs="Arial"/>
        </w:rPr>
        <w:t>50</w:t>
      </w:r>
      <w:r w:rsidRPr="009C56D5">
        <w:rPr>
          <w:rFonts w:ascii="Arial" w:eastAsia="Calibri" w:hAnsi="Arial" w:cs="Arial"/>
        </w:rPr>
        <w:t>.000 €</w:t>
      </w:r>
      <w:r w:rsidR="00F35D40" w:rsidRPr="009C56D5">
        <w:rPr>
          <w:rFonts w:ascii="Arial" w:eastAsia="Calibri" w:hAnsi="Arial" w:cs="Arial"/>
        </w:rPr>
        <w:t xml:space="preserve"> za 2025. godinu, te 39.000 € za 2026. i 26.000 € za 2027. godinu.</w:t>
      </w:r>
    </w:p>
    <w:p w14:paraId="060D5800" w14:textId="77777777" w:rsidR="00223517" w:rsidRPr="009C56D5" w:rsidRDefault="00223517" w:rsidP="00992C7B">
      <w:pPr>
        <w:rPr>
          <w:rFonts w:ascii="Arial" w:eastAsia="Calibri" w:hAnsi="Arial" w:cs="Arial"/>
          <w:b/>
        </w:rPr>
      </w:pPr>
    </w:p>
    <w:p w14:paraId="20B17FE4" w14:textId="77777777" w:rsidR="00F35D40" w:rsidRPr="009C56D5" w:rsidRDefault="00F35D40" w:rsidP="00F35D40">
      <w:pPr>
        <w:rPr>
          <w:rFonts w:ascii="Arial" w:eastAsia="Calibri" w:hAnsi="Arial" w:cs="Arial"/>
          <w:lang w:eastAsia="hr-HR"/>
        </w:rPr>
      </w:pPr>
      <w:r w:rsidRPr="009C56D5">
        <w:rPr>
          <w:rFonts w:ascii="Arial" w:eastAsia="Calibri" w:hAnsi="Arial" w:cs="Arial"/>
          <w:lang w:eastAsia="hr-HR"/>
        </w:rPr>
        <w:t>Cilj Projekta je osiguranje podloga i uvjeta za kvalitetan dugoročni razvoj Općine.</w:t>
      </w:r>
    </w:p>
    <w:p w14:paraId="548409FF" w14:textId="77777777" w:rsidR="00F35D40" w:rsidRPr="00F35D40" w:rsidRDefault="00F35D40" w:rsidP="00F35D40">
      <w:pPr>
        <w:rPr>
          <w:rFonts w:ascii="Arial" w:eastAsia="Calibri" w:hAnsi="Arial" w:cs="Arial"/>
          <w:lang w:eastAsia="hr-HR"/>
        </w:rPr>
      </w:pPr>
    </w:p>
    <w:p w14:paraId="68805001" w14:textId="77777777" w:rsidR="00F35D40" w:rsidRPr="00F35D40" w:rsidRDefault="00F35D40" w:rsidP="00F35D40">
      <w:pPr>
        <w:rPr>
          <w:rFonts w:ascii="Arial" w:eastAsia="Calibri" w:hAnsi="Arial" w:cs="Arial"/>
          <w:lang w:eastAsia="hr-HR"/>
        </w:rPr>
      </w:pPr>
      <w:r w:rsidRPr="00F35D40">
        <w:rPr>
          <w:rFonts w:ascii="Arial" w:eastAsia="Calibri" w:hAnsi="Arial" w:cs="Arial"/>
          <w:lang w:eastAsia="hr-HR"/>
        </w:rPr>
        <w:t>Općinsko vijeće je na sjednici 29. studenoga 2018. donijelo Odluku o donošenju ciljanih Izmjena i dopuna prostornog plana uređenja Općine Konavle (Službeni glasnik Općine Konavle 11/18).</w:t>
      </w:r>
    </w:p>
    <w:p w14:paraId="1D8A246F" w14:textId="77777777" w:rsidR="00F35D40" w:rsidRPr="00F35D40" w:rsidRDefault="00F35D40" w:rsidP="00F35D40">
      <w:pPr>
        <w:rPr>
          <w:rFonts w:ascii="Arial" w:eastAsia="Calibri" w:hAnsi="Arial" w:cs="Arial"/>
          <w:lang w:eastAsia="hr-HR"/>
        </w:rPr>
      </w:pPr>
    </w:p>
    <w:p w14:paraId="57A489A5" w14:textId="77777777" w:rsidR="00F35D40" w:rsidRPr="00F35D40" w:rsidRDefault="00F35D40" w:rsidP="00F35D40">
      <w:pPr>
        <w:rPr>
          <w:rFonts w:ascii="Arial" w:eastAsia="Calibri" w:hAnsi="Arial" w:cs="Arial"/>
          <w:b/>
          <w:bCs/>
          <w:i/>
          <w:iCs/>
          <w:lang w:eastAsia="hr-HR"/>
        </w:rPr>
      </w:pPr>
      <w:r w:rsidRPr="00F35D40">
        <w:rPr>
          <w:rFonts w:ascii="Arial" w:eastAsia="Calibri" w:hAnsi="Arial" w:cs="Arial"/>
          <w:b/>
          <w:bCs/>
          <w:i/>
          <w:iCs/>
          <w:lang w:eastAsia="hr-HR"/>
        </w:rPr>
        <w:tab/>
      </w:r>
      <w:r w:rsidRPr="00F35D40">
        <w:rPr>
          <w:rFonts w:ascii="Arial" w:eastAsia="Calibri" w:hAnsi="Arial" w:cs="Arial"/>
          <w:b/>
          <w:bCs/>
          <w:i/>
          <w:iCs/>
          <w:lang w:eastAsia="hr-HR"/>
        </w:rPr>
        <w:tab/>
      </w:r>
      <w:r w:rsidRPr="00F35D40">
        <w:rPr>
          <w:rFonts w:ascii="Arial" w:eastAsia="Calibri" w:hAnsi="Arial" w:cs="Arial"/>
          <w:b/>
          <w:bCs/>
          <w:i/>
          <w:iCs/>
          <w:lang w:eastAsia="hr-HR"/>
        </w:rPr>
        <w:tab/>
        <w:t>Izrada izmjena i dopuna Prostornog plana uređenja Općine Konavle</w:t>
      </w:r>
    </w:p>
    <w:p w14:paraId="5E41582E" w14:textId="77777777" w:rsidR="00F35D40" w:rsidRPr="00F35D40" w:rsidRDefault="00F35D40" w:rsidP="00F35D40">
      <w:pPr>
        <w:rPr>
          <w:rFonts w:ascii="Arial" w:eastAsia="Calibri" w:hAnsi="Arial" w:cs="Arial"/>
          <w:lang w:eastAsia="hr-HR"/>
        </w:rPr>
      </w:pPr>
    </w:p>
    <w:p w14:paraId="0BE0C35E" w14:textId="77777777" w:rsidR="00F35D40" w:rsidRPr="00F35D40" w:rsidRDefault="00F35D40" w:rsidP="00F35D40">
      <w:pPr>
        <w:rPr>
          <w:rFonts w:ascii="Arial" w:eastAsia="Calibri" w:hAnsi="Arial" w:cs="Arial"/>
          <w:lang w:eastAsia="hr-HR"/>
        </w:rPr>
      </w:pPr>
      <w:r w:rsidRPr="00F35D40">
        <w:rPr>
          <w:rFonts w:ascii="Arial" w:eastAsia="Calibri" w:hAnsi="Arial" w:cs="Arial"/>
          <w:lang w:eastAsia="hr-HR"/>
        </w:rPr>
        <w:t>Na temelju Zakona o prostornom uređenju, Općinsko vijeće Općine Konavle je na sjednici održanoj 26. srpnja 2017. donijelo Odluku o izradi izmjena i dopuna Prostornog plana uređenja Općine Konavle (Službeni glasnik Općine Konavle 9/07, 1/08 – isp., 6/08 –isp., 7/08-isp, 1/09-isp., 1/15, 6/15-pročišćeni tekst). Ova Odluka je objavljena u Službenom glasniku Općine Konavle (broj 5/2017 od 1. kolovoza 2017.), a stupila je na snagu osmog dana od dana objave.</w:t>
      </w:r>
    </w:p>
    <w:p w14:paraId="48B39AC8" w14:textId="77777777" w:rsidR="00F35D40" w:rsidRPr="00F35D40" w:rsidRDefault="00F35D40" w:rsidP="00F35D40">
      <w:pPr>
        <w:rPr>
          <w:rFonts w:ascii="Arial" w:eastAsia="Calibri" w:hAnsi="Arial" w:cs="Arial"/>
          <w:lang w:eastAsia="hr-HR"/>
        </w:rPr>
      </w:pPr>
    </w:p>
    <w:p w14:paraId="2D45B5E3" w14:textId="77777777" w:rsidR="00F35D40" w:rsidRPr="00F35D40" w:rsidRDefault="00F35D40" w:rsidP="00F35D40">
      <w:pPr>
        <w:rPr>
          <w:rFonts w:ascii="Arial" w:eastAsia="Calibri" w:hAnsi="Arial" w:cs="Arial"/>
          <w:lang w:eastAsia="hr-HR"/>
        </w:rPr>
      </w:pPr>
      <w:r w:rsidRPr="00F35D40">
        <w:rPr>
          <w:rFonts w:ascii="Arial" w:eastAsia="Calibri" w:hAnsi="Arial" w:cs="Arial"/>
          <w:lang w:eastAsia="hr-HR"/>
        </w:rPr>
        <w:t xml:space="preserve">Agencija za plaćanja u poljoprivredi, ribarstvu i ruralnom razvoju (dalje u tekstu: Agencija) je u travnju 2018. donijela </w:t>
      </w:r>
      <w:r w:rsidRPr="00F35D40">
        <w:rPr>
          <w:rFonts w:ascii="Arial" w:eastAsia="Calibri" w:hAnsi="Arial" w:cs="Arial"/>
          <w:b/>
          <w:lang w:eastAsia="hr-HR"/>
        </w:rPr>
        <w:t>Odluku o prihvatljivosti projekta</w:t>
      </w:r>
      <w:r w:rsidRPr="00F35D40">
        <w:rPr>
          <w:rFonts w:ascii="Arial" w:eastAsia="Calibri" w:hAnsi="Arial" w:cs="Arial"/>
          <w:lang w:eastAsia="hr-HR"/>
        </w:rPr>
        <w:t xml:space="preserve"> „Ulaganje u izmjenu / dopunu Prostornog plana uređenja“ ,a na temelju Pravilnika o provedbi Mjere 07 „Temeljne usluge i obnova sela u ruralnim područjima“ iz Programa ruralnog razvoja RH za razdoblje 2014.-2020., putem natječaja za provedbu Podmjere 7.1. „Sastavljanje i ažuriranje planova za razvoj općina i sela u ruralnim područjima i njihovih temeljnih usluga te planova zaštite i upravljanja koji se odnose na lokalitete Natura 2000 i druga područja visoke prirodne vrijednosti“. Za provedbu ovog projekta odobrena su sredstva najviše do iznosa 518.875 kn. Općina i Agencija su 21. lipnja 2018. zaključili </w:t>
      </w:r>
      <w:r w:rsidRPr="00F35D40">
        <w:rPr>
          <w:rFonts w:ascii="Arial" w:eastAsia="Calibri" w:hAnsi="Arial" w:cs="Arial"/>
          <w:b/>
          <w:lang w:eastAsia="hr-HR"/>
        </w:rPr>
        <w:t>Ugovor o financiranju Operacija 7.1.1.</w:t>
      </w:r>
      <w:r w:rsidRPr="00F35D40">
        <w:rPr>
          <w:rFonts w:ascii="Arial" w:eastAsia="Calibri" w:hAnsi="Arial" w:cs="Arial"/>
          <w:lang w:eastAsia="hr-HR"/>
        </w:rPr>
        <w:t xml:space="preserve"> (broj 920659/2018). Najviši iznos javne potpore prema spomenutom Pravilniku iznosi 70.000,00 kn EUR u protuvrijednosti kuna.</w:t>
      </w:r>
    </w:p>
    <w:p w14:paraId="665F8706" w14:textId="77777777" w:rsidR="00F35D40" w:rsidRPr="00F35D40" w:rsidRDefault="00F35D40" w:rsidP="00F35D40">
      <w:pPr>
        <w:rPr>
          <w:rFonts w:ascii="Arial" w:eastAsia="Calibri" w:hAnsi="Arial" w:cs="Arial"/>
          <w:lang w:eastAsia="hr-HR"/>
        </w:rPr>
      </w:pPr>
    </w:p>
    <w:p w14:paraId="79CBEEE8" w14:textId="77777777" w:rsidR="00F35D40" w:rsidRPr="00F35D40" w:rsidRDefault="00F35D40" w:rsidP="00F35D40">
      <w:pPr>
        <w:rPr>
          <w:rFonts w:ascii="Arial" w:eastAsia="Calibri" w:hAnsi="Arial" w:cs="Arial"/>
          <w:lang w:eastAsia="hr-HR"/>
        </w:rPr>
      </w:pPr>
      <w:r w:rsidRPr="00F35D40">
        <w:rPr>
          <w:rFonts w:ascii="Arial" w:eastAsia="Calibri" w:hAnsi="Arial" w:cs="Arial"/>
          <w:lang w:eastAsia="hr-HR"/>
        </w:rPr>
        <w:t xml:space="preserve">Sukladno Odluci i Ugovoru, Općina je obvezna najkasnije u roku 8 mjeseci od dana zaključivanja ugovora dostaviti Agenciji dokumentaciju iz provedenog postupka nabave. Nakon provedene administrativne kontrole postupka nabave i odobrenih ponuda Agencija izdaje </w:t>
      </w:r>
      <w:r w:rsidRPr="00F35D40">
        <w:rPr>
          <w:rFonts w:ascii="Arial" w:eastAsia="Calibri" w:hAnsi="Arial" w:cs="Arial"/>
          <w:b/>
          <w:lang w:eastAsia="hr-HR"/>
        </w:rPr>
        <w:t>Odluku o dodjeli sredstava</w:t>
      </w:r>
      <w:r w:rsidRPr="00F35D40">
        <w:rPr>
          <w:rFonts w:ascii="Arial" w:eastAsia="Calibri" w:hAnsi="Arial" w:cs="Arial"/>
          <w:lang w:eastAsia="hr-HR"/>
        </w:rPr>
        <w:t xml:space="preserve">. Razdoblje provedbe ulaganja je </w:t>
      </w:r>
      <w:r w:rsidRPr="00F35D40">
        <w:rPr>
          <w:rFonts w:ascii="Arial" w:eastAsia="Calibri" w:hAnsi="Arial" w:cs="Arial"/>
          <w:b/>
          <w:lang w:eastAsia="hr-HR"/>
        </w:rPr>
        <w:t>24 mjeseca</w:t>
      </w:r>
      <w:r w:rsidRPr="00F35D40">
        <w:rPr>
          <w:rFonts w:ascii="Arial" w:eastAsia="Calibri" w:hAnsi="Arial" w:cs="Arial"/>
          <w:lang w:eastAsia="hr-HR"/>
        </w:rPr>
        <w:t xml:space="preserve"> od datuma donošenja Odluke o dodjeli sredstava do dana podnošenja zahtjeva za isplatu posljednje rate. Općina ima pravo podnijeti zahtjev za isplatu potpore jednokratno ili najviše u tri rate, i to nakon pravomoćnosti Odluke o dodjeli sredstava s time da maksimalni iznos prve rate iznosi 50% odobrenih sredstava javne potpore. Agencija može provoditi kontrolu projekta prije isplate, tijekom provedbe projekta i tijekom petogodišnjeg razdoblja nakon izvršenog konačnog plaćanja (ex post kontrola).</w:t>
      </w:r>
    </w:p>
    <w:p w14:paraId="1F99328B" w14:textId="77777777" w:rsidR="00F35D40" w:rsidRPr="00F35D40" w:rsidRDefault="00F35D40" w:rsidP="00F35D40">
      <w:pPr>
        <w:rPr>
          <w:rFonts w:ascii="Arial" w:eastAsia="Calibri" w:hAnsi="Arial" w:cs="Arial"/>
          <w:lang w:eastAsia="hr-HR"/>
        </w:rPr>
      </w:pPr>
    </w:p>
    <w:p w14:paraId="5334C680" w14:textId="77777777" w:rsidR="00F35D40" w:rsidRPr="00F35D40" w:rsidRDefault="00F35D40" w:rsidP="00F35D40">
      <w:pPr>
        <w:rPr>
          <w:rFonts w:ascii="Arial" w:eastAsia="Calibri" w:hAnsi="Arial" w:cs="Arial"/>
          <w:lang w:eastAsia="hr-HR"/>
        </w:rPr>
      </w:pPr>
      <w:r w:rsidRPr="00F35D40">
        <w:rPr>
          <w:rFonts w:ascii="Arial" w:eastAsia="Calibri" w:hAnsi="Arial" w:cs="Arial"/>
          <w:lang w:eastAsia="hr-HR"/>
        </w:rPr>
        <w:t xml:space="preserve">Općina je početkom 2019. provela postupak nabave za usluge izrade izmjena i dopuna prostornog plana uređenja Općine Konavle, te odluku o odabiru sa cjelokupnom dokumentacijom poslala nadležnoj agenciji na provjeru. </w:t>
      </w:r>
    </w:p>
    <w:p w14:paraId="2AB00BB2" w14:textId="77777777" w:rsidR="00F35D40" w:rsidRPr="00F35D40" w:rsidRDefault="00F35D40" w:rsidP="00F35D40">
      <w:pPr>
        <w:rPr>
          <w:rFonts w:ascii="Arial" w:eastAsia="Calibri" w:hAnsi="Arial" w:cs="Arial"/>
          <w:lang w:eastAsia="hr-HR"/>
        </w:rPr>
      </w:pPr>
    </w:p>
    <w:p w14:paraId="3EBD746B" w14:textId="77777777" w:rsidR="00F35D40" w:rsidRPr="00F35D40" w:rsidRDefault="00F35D40" w:rsidP="00F35D40">
      <w:pPr>
        <w:rPr>
          <w:rFonts w:ascii="Arial" w:eastAsia="Calibri" w:hAnsi="Arial" w:cs="Arial"/>
          <w:lang w:eastAsia="hr-HR"/>
        </w:rPr>
      </w:pPr>
      <w:r w:rsidRPr="00F35D40">
        <w:rPr>
          <w:rFonts w:ascii="Arial" w:eastAsia="Calibri" w:hAnsi="Arial" w:cs="Arial"/>
          <w:lang w:eastAsia="hr-HR"/>
        </w:rPr>
        <w:t>Općinsko vijeće Općine Konavle je na sjednici održanoj 16. srpnja 2019. donijelo Odluku o izmjenama i dopunama Odluke o izradi izmjena i dopuna Prostornog plana uređenja Općine Konavle. Ova Odluka je objavljena u Službenom glasniku Općine Konavle (broj 7/2019 od 17. kolovoza 2019.), a stupila je na snagu osmog dana od dana objave.</w:t>
      </w:r>
    </w:p>
    <w:p w14:paraId="05281506" w14:textId="77777777" w:rsidR="00F35D40" w:rsidRPr="00F35D40" w:rsidRDefault="00F35D40" w:rsidP="00F35D40">
      <w:pPr>
        <w:rPr>
          <w:rFonts w:ascii="Arial" w:eastAsia="Calibri" w:hAnsi="Arial" w:cs="Arial"/>
          <w:lang w:eastAsia="hr-HR"/>
        </w:rPr>
      </w:pPr>
    </w:p>
    <w:p w14:paraId="6DBB4D16" w14:textId="77777777" w:rsidR="00F35D40" w:rsidRPr="00F35D40" w:rsidRDefault="00F35D40" w:rsidP="00F35D40">
      <w:pPr>
        <w:rPr>
          <w:rFonts w:ascii="Arial" w:eastAsia="Calibri" w:hAnsi="Arial" w:cs="Arial"/>
        </w:rPr>
      </w:pPr>
      <w:r w:rsidRPr="00F35D40">
        <w:rPr>
          <w:rFonts w:ascii="Arial" w:eastAsia="Calibri" w:hAnsi="Arial" w:cs="Arial"/>
        </w:rPr>
        <w:t>Izvršeni rashodi u 2019. u iznosu 94.710,92 kn /12.570,30 €/ se odnose na izradu ispravka tehničke pogreške u Prostornom planu uređenja Općine Konavle za građevinsko područje izvan naselja u iznosu 17.500 kn /2.322,65 €/ (ugovor iz studenog 2018.), te na izradu izmjena i dopuna Prostornog plana u iznosu 77.210,92 kn / 10.247,65 €/ (prva i druga privremena situacija). Naime, nakon provedenog postupka javne nabave, zaključen je u veljači 2019. ugovor u iznosu 259.000 kn /34.375,21 €/ što s porezom na dodanu vrijednost čini 323.750 kn / 42.969,01 €/ (Urbanizam Dubrovnik d.o.o.). Ugovorena je izrada plana u roku 26 mjeseci od dana potpisivanja ugovora, a u slučaju ponavljanja javne rasprave (koja traje 30 dana), rok se produžuje za 9 mjeseci.</w:t>
      </w:r>
    </w:p>
    <w:p w14:paraId="458930E4" w14:textId="77777777" w:rsidR="00F35D40" w:rsidRPr="00F35D40" w:rsidRDefault="00F35D40" w:rsidP="00F35D40">
      <w:pPr>
        <w:rPr>
          <w:rFonts w:ascii="Arial" w:eastAsia="Calibri" w:hAnsi="Arial" w:cs="Arial"/>
        </w:rPr>
      </w:pPr>
    </w:p>
    <w:p w14:paraId="3B2563E2" w14:textId="77777777" w:rsidR="00F35D40" w:rsidRPr="00F35D40" w:rsidRDefault="00F35D40" w:rsidP="00F35D40">
      <w:pPr>
        <w:rPr>
          <w:rFonts w:ascii="Arial" w:eastAsia="Calibri" w:hAnsi="Arial" w:cs="Arial"/>
        </w:rPr>
      </w:pPr>
      <w:r w:rsidRPr="00F35D40">
        <w:rPr>
          <w:rFonts w:ascii="Arial" w:eastAsia="Calibri" w:hAnsi="Arial" w:cs="Arial"/>
        </w:rPr>
        <w:t>U 2020. su izvršeni rashodi u iznosu 97.125 kn / 12.890,70 €/ koji se odnose na ispostavljenu treću privremenu situaciju po ugovoru iz 2019. godine, te ukupno izvedeni radovi do konca 2020. iznose 174.335,92 kn / 23.138,35 €/. Trećom privremenom situacijom je obuhvaćena izrada nacrta prijedloga plana za javnu raspravu.</w:t>
      </w:r>
    </w:p>
    <w:p w14:paraId="2475B2C4" w14:textId="77777777" w:rsidR="00F35D40" w:rsidRPr="00F35D40" w:rsidRDefault="00F35D40" w:rsidP="00F35D40">
      <w:pPr>
        <w:rPr>
          <w:rFonts w:ascii="Arial" w:eastAsia="Calibri" w:hAnsi="Arial" w:cs="Arial"/>
        </w:rPr>
      </w:pPr>
    </w:p>
    <w:p w14:paraId="5257BEA0" w14:textId="77777777" w:rsidR="00F35D40" w:rsidRPr="00F35D40" w:rsidRDefault="00F35D40" w:rsidP="00F35D40">
      <w:pPr>
        <w:rPr>
          <w:rFonts w:ascii="Arial" w:eastAsia="Calibri" w:hAnsi="Arial" w:cs="Arial"/>
        </w:rPr>
      </w:pPr>
      <w:r w:rsidRPr="00F35D40">
        <w:rPr>
          <w:rFonts w:ascii="Arial" w:eastAsia="Calibri" w:hAnsi="Arial" w:cs="Arial"/>
        </w:rPr>
        <w:t>Agencija za plaćanja u poljoprivredi, ribarstvu i ruralnom razvoju je u veljači 2021. donijelo odluku o odobrenju isplate sredstava u iznosu 174.326,92 kn / 23.388,76 €/ na temelju ovjerene tri privremene situacije. Doznačena su sredstva u iznosu 121.406,20 kn / 16.113,37 €/.</w:t>
      </w:r>
    </w:p>
    <w:p w14:paraId="0B38ED86" w14:textId="77777777" w:rsidR="00F35D40" w:rsidRPr="00F35D40" w:rsidRDefault="00F35D40" w:rsidP="00F35D40">
      <w:pPr>
        <w:rPr>
          <w:rFonts w:ascii="Arial" w:eastAsia="Calibri" w:hAnsi="Arial" w:cs="Arial"/>
          <w:lang w:eastAsia="hr-HR"/>
        </w:rPr>
      </w:pPr>
    </w:p>
    <w:p w14:paraId="21FCE8A7" w14:textId="77777777" w:rsidR="00F35D40" w:rsidRPr="00F35D40" w:rsidRDefault="00F35D40" w:rsidP="00F35D40">
      <w:pPr>
        <w:rPr>
          <w:rFonts w:ascii="Arial" w:eastAsia="Calibri" w:hAnsi="Arial" w:cs="Arial"/>
          <w:lang w:eastAsia="hr-HR"/>
        </w:rPr>
      </w:pPr>
      <w:r w:rsidRPr="00F35D40">
        <w:rPr>
          <w:rFonts w:ascii="Arial" w:eastAsia="Calibri" w:hAnsi="Arial" w:cs="Arial"/>
          <w:lang w:eastAsia="hr-HR"/>
        </w:rPr>
        <w:t xml:space="preserve">Izrada izmjena i dopuna prostornog plana Općine Konavle je u tijeku. Tijekom 2021. godini nije bilo rashoda vezanih uz ugovor o izradi izmjena i dopuna prostornog plana uređenja Općine Konavle koje se sufinanciraju sredstvima EU. Za potrebe ovih izmjena i dopuna obvezno je bilo napraviti stratešku studiju utjecaja na okoliš koja je ugovorena u siječnju 2021. godine (Eko invest d.o.o.) u vrijednosti 85.321,50 kn / 11.324,11 €. </w:t>
      </w:r>
    </w:p>
    <w:p w14:paraId="7E760044" w14:textId="77777777" w:rsidR="00F35D40" w:rsidRPr="00F35D40" w:rsidRDefault="00F35D40" w:rsidP="00F35D40">
      <w:pPr>
        <w:rPr>
          <w:rFonts w:ascii="Arial" w:eastAsia="Calibri" w:hAnsi="Arial" w:cs="Arial"/>
          <w:lang w:eastAsia="hr-HR"/>
        </w:rPr>
      </w:pPr>
    </w:p>
    <w:p w14:paraId="0FF53A5A" w14:textId="77777777" w:rsidR="00F35D40" w:rsidRPr="00F35D40" w:rsidRDefault="00F35D40" w:rsidP="00F35D40">
      <w:pPr>
        <w:rPr>
          <w:rFonts w:ascii="Arial" w:eastAsia="Calibri" w:hAnsi="Arial" w:cs="Arial"/>
          <w:lang w:eastAsia="hr-HR"/>
        </w:rPr>
      </w:pPr>
      <w:r w:rsidRPr="00F35D40">
        <w:rPr>
          <w:rFonts w:ascii="Arial" w:eastAsia="Calibri" w:hAnsi="Arial" w:cs="Arial"/>
          <w:lang w:eastAsia="hr-HR"/>
        </w:rPr>
        <w:t>U 2022. je ispostavljena četvrta privremena situacija u iznosu 32.375 kn / 4.296,90 € za izradu prijedloga izmjena i dopuna prostornog plana uređenja općine – prijedlog plana za javnu raspravu (na temelju ugovora iz 2019. godine, te ukupno obavljene usluge izrade plana iznose 206.710,92 kn / 27.435,25 €. Četvrtom privremenom situacijom je obuhvaćena izrada konačnog plana za javnu raspravu.</w:t>
      </w:r>
    </w:p>
    <w:p w14:paraId="4DCC35BC" w14:textId="77777777" w:rsidR="00F35D40" w:rsidRPr="00F35D40" w:rsidRDefault="00F35D40" w:rsidP="00F35D40">
      <w:pPr>
        <w:rPr>
          <w:rFonts w:ascii="Arial" w:eastAsia="Calibri" w:hAnsi="Arial" w:cs="Arial"/>
          <w:lang w:eastAsia="hr-HR"/>
        </w:rPr>
      </w:pPr>
    </w:p>
    <w:p w14:paraId="2E363920" w14:textId="77777777" w:rsidR="00F35D40" w:rsidRPr="00F35D40" w:rsidRDefault="00F35D40" w:rsidP="00F35D40">
      <w:pPr>
        <w:rPr>
          <w:rFonts w:ascii="Arial" w:eastAsia="Calibri" w:hAnsi="Arial" w:cs="Arial"/>
          <w:lang w:eastAsia="hr-HR"/>
        </w:rPr>
      </w:pPr>
      <w:bookmarkStart w:id="389" w:name="_Hlk144902327"/>
      <w:r w:rsidRPr="00F35D40">
        <w:rPr>
          <w:rFonts w:ascii="Arial" w:eastAsia="Calibri" w:hAnsi="Arial" w:cs="Arial"/>
          <w:lang w:eastAsia="hr-HR"/>
        </w:rPr>
        <w:t>U 2023. su izvršeni rashodi u iznosu 4.296,25 € i odnose se na dodatne troškove izrade nove verzije Prijedloga plana za javnu raspravu u razdoblju od travnja 2022. do prosinca 2022.</w:t>
      </w:r>
    </w:p>
    <w:p w14:paraId="713A5391" w14:textId="77777777" w:rsidR="00F35D40" w:rsidRPr="00F35D40" w:rsidRDefault="00F35D40" w:rsidP="00F35D40">
      <w:pPr>
        <w:rPr>
          <w:rFonts w:ascii="Arial" w:eastAsia="Calibri" w:hAnsi="Arial" w:cs="Arial"/>
          <w:lang w:eastAsia="hr-HR"/>
        </w:rPr>
      </w:pPr>
      <w:bookmarkStart w:id="390" w:name="_Hlk166057101"/>
      <w:r w:rsidRPr="00F35D40">
        <w:rPr>
          <w:rFonts w:ascii="Arial" w:eastAsia="Calibri" w:hAnsi="Arial" w:cs="Arial"/>
          <w:lang w:eastAsia="hr-HR"/>
        </w:rPr>
        <w:t>Javni uvid i javno izlaganje o Prijedlogu izmjena i dopuna Prostornog plana uređenja Općine Konavle i Strateške studije o utjecaju Izmjena i dopuna PPU Općine Konavle na okoliš održano je u studenome 2023. godine.</w:t>
      </w:r>
    </w:p>
    <w:bookmarkEnd w:id="390"/>
    <w:p w14:paraId="65A4E4CC" w14:textId="77777777" w:rsidR="00F35D40" w:rsidRPr="00F35D40" w:rsidRDefault="00F35D40" w:rsidP="00F35D40">
      <w:pPr>
        <w:rPr>
          <w:rFonts w:ascii="Arial" w:eastAsia="Calibri" w:hAnsi="Arial" w:cs="Arial"/>
          <w:lang w:eastAsia="hr-HR"/>
        </w:rPr>
      </w:pPr>
    </w:p>
    <w:p w14:paraId="01EA6185" w14:textId="77777777" w:rsidR="00F35D40" w:rsidRPr="00F35D40" w:rsidRDefault="00F35D40" w:rsidP="00F35D40">
      <w:pPr>
        <w:ind w:left="2127"/>
        <w:rPr>
          <w:rFonts w:ascii="Arial" w:eastAsia="Calibri" w:hAnsi="Arial" w:cs="Arial"/>
          <w:lang w:eastAsia="hr-HR"/>
        </w:rPr>
      </w:pPr>
      <w:r w:rsidRPr="00F35D40">
        <w:rPr>
          <w:rFonts w:ascii="Arial" w:eastAsia="Calibri" w:hAnsi="Arial" w:cs="Arial"/>
          <w:b/>
          <w:bCs/>
          <w:i/>
          <w:iCs/>
          <w:lang w:eastAsia="hr-HR"/>
        </w:rPr>
        <w:t>Strateška studija utjecaja na okoliš za izmjene i dopune Prostornog plana uređenja Općine Konavle</w:t>
      </w:r>
    </w:p>
    <w:p w14:paraId="17ABE504" w14:textId="77777777" w:rsidR="00F35D40" w:rsidRPr="00F35D40" w:rsidRDefault="00F35D40" w:rsidP="00F35D40">
      <w:pPr>
        <w:rPr>
          <w:rFonts w:ascii="Arial" w:eastAsia="Calibri" w:hAnsi="Arial" w:cs="Arial"/>
          <w:lang w:eastAsia="hr-HR"/>
        </w:rPr>
      </w:pPr>
    </w:p>
    <w:p w14:paraId="387D78B0" w14:textId="77777777" w:rsidR="00F35D40" w:rsidRPr="00F35D40" w:rsidRDefault="00F35D40" w:rsidP="00F35D40">
      <w:pPr>
        <w:rPr>
          <w:rFonts w:ascii="Arial" w:eastAsia="Calibri" w:hAnsi="Arial" w:cs="Arial"/>
          <w:lang w:eastAsia="hr-HR"/>
        </w:rPr>
      </w:pPr>
      <w:r w:rsidRPr="00F35D40">
        <w:rPr>
          <w:rFonts w:ascii="Arial" w:eastAsia="Calibri" w:hAnsi="Arial" w:cs="Arial"/>
          <w:lang w:eastAsia="hr-HR"/>
        </w:rPr>
        <w:t>Ugovorom iz siječnja 2021. godine utvrđena je izrada strateške studije utjecaja na okoliš izmjena i dopuna Prostornog plana uređenja Općine Konavle. Ugovor je zaključen u iznosu 85.321,50 kn /11.324,11 €/ s porezom na dodanu vrijednost (Eko invest d.o.o.). Studija se izvršava u više faza, a plaćanje se obavlja po donošenju mišljenja o cjelovitosti i stručnoj utemeljenosti nacrta od strane Povjerenstva za stratešku procjenu, te po izdavanju mišljenja o provedenom postupku od strane Ministarstva gospodarstva i održivog razvoja.</w:t>
      </w:r>
    </w:p>
    <w:p w14:paraId="408BC530" w14:textId="77777777" w:rsidR="00F35D40" w:rsidRPr="00F35D40" w:rsidRDefault="00F35D40" w:rsidP="00F35D40">
      <w:pPr>
        <w:rPr>
          <w:rFonts w:ascii="Arial" w:eastAsia="Calibri" w:hAnsi="Arial" w:cs="Arial"/>
          <w:lang w:eastAsia="hr-HR"/>
        </w:rPr>
      </w:pPr>
    </w:p>
    <w:p w14:paraId="4D18A6B1" w14:textId="77777777" w:rsidR="00F35D40" w:rsidRPr="00F35D40" w:rsidRDefault="00F35D40" w:rsidP="00F35D40">
      <w:pPr>
        <w:rPr>
          <w:rFonts w:ascii="Arial" w:eastAsia="Calibri" w:hAnsi="Arial" w:cs="Arial"/>
          <w:lang w:eastAsia="hr-HR"/>
        </w:rPr>
      </w:pPr>
      <w:r w:rsidRPr="00F35D40">
        <w:rPr>
          <w:rFonts w:ascii="Arial" w:eastAsia="Calibri" w:hAnsi="Arial" w:cs="Arial"/>
          <w:lang w:eastAsia="hr-HR"/>
        </w:rPr>
        <w:t>Za izvedene usluge izrade studije utjecaja na okoliš izrade izmjena i dopuna prostornog plana u 2023. godini je ispostavljen račun u iznosu 5.661,46 € (50% ugovora iz 2021.godine).</w:t>
      </w:r>
    </w:p>
    <w:p w14:paraId="45BFAF7D" w14:textId="77777777" w:rsidR="00F35D40" w:rsidRPr="00F35D40" w:rsidRDefault="00F35D40" w:rsidP="00F35D40">
      <w:pPr>
        <w:rPr>
          <w:rFonts w:ascii="Arial" w:eastAsia="Calibri" w:hAnsi="Arial" w:cs="Arial"/>
          <w:lang w:eastAsia="hr-HR"/>
        </w:rPr>
      </w:pPr>
    </w:p>
    <w:p w14:paraId="65BC2A6C" w14:textId="77777777" w:rsidR="00F35D40" w:rsidRPr="00F35D40" w:rsidRDefault="00F35D40" w:rsidP="00F35D40">
      <w:pPr>
        <w:ind w:left="2127"/>
        <w:rPr>
          <w:rFonts w:ascii="Arial" w:eastAsia="Calibri" w:hAnsi="Arial" w:cs="Arial"/>
          <w:lang w:eastAsia="hr-HR"/>
        </w:rPr>
      </w:pPr>
      <w:r w:rsidRPr="00F35D40">
        <w:rPr>
          <w:rFonts w:ascii="Arial" w:eastAsia="Calibri" w:hAnsi="Arial" w:cs="Arial"/>
          <w:b/>
          <w:bCs/>
          <w:i/>
          <w:iCs/>
          <w:lang w:eastAsia="hr-HR"/>
        </w:rPr>
        <w:t>Izrada II ciljanih izmjena i dopuna Prostornog plana uređenja Općine Konavle</w:t>
      </w:r>
      <w:r w:rsidRPr="00F35D40">
        <w:rPr>
          <w:rFonts w:ascii="Arial" w:eastAsia="Calibri" w:hAnsi="Arial" w:cs="Arial"/>
          <w:lang w:eastAsia="hr-HR"/>
        </w:rPr>
        <w:t xml:space="preserve"> </w:t>
      </w:r>
    </w:p>
    <w:p w14:paraId="7EB44D2B" w14:textId="77777777" w:rsidR="00F35D40" w:rsidRPr="00F35D40" w:rsidRDefault="00F35D40" w:rsidP="00F35D40">
      <w:pPr>
        <w:ind w:left="2127"/>
        <w:rPr>
          <w:rFonts w:ascii="Arial" w:eastAsia="Calibri" w:hAnsi="Arial" w:cs="Arial"/>
          <w:b/>
          <w:bCs/>
          <w:i/>
          <w:iCs/>
          <w:lang w:eastAsia="hr-HR"/>
        </w:rPr>
      </w:pPr>
      <w:r w:rsidRPr="00F35D40">
        <w:rPr>
          <w:rFonts w:ascii="Arial" w:eastAsia="Calibri" w:hAnsi="Arial" w:cs="Arial"/>
          <w:lang w:eastAsia="hr-HR"/>
        </w:rPr>
        <w:t xml:space="preserve">(veza izrada Izmjena i dopuna Urbanističkog plana uređenja </w:t>
      </w:r>
      <w:r w:rsidRPr="00F35D40">
        <w:rPr>
          <w:rFonts w:ascii="Arial" w:eastAsia="Calibri" w:hAnsi="Arial" w:cs="Arial"/>
          <w:lang w:eastAsia="hr-HR"/>
        </w:rPr>
        <w:tab/>
        <w:t>''Zračna luka Dubrovnik 1', odnosno buduća poslovna zona Čilipi)</w:t>
      </w:r>
    </w:p>
    <w:bookmarkEnd w:id="389"/>
    <w:p w14:paraId="660165F3" w14:textId="77777777" w:rsidR="00F35D40" w:rsidRPr="00F35D40" w:rsidRDefault="00F35D40" w:rsidP="00F35D40">
      <w:pPr>
        <w:rPr>
          <w:rFonts w:ascii="Arial" w:eastAsia="Calibri" w:hAnsi="Arial" w:cs="Arial"/>
          <w:lang w:eastAsia="hr-HR"/>
        </w:rPr>
      </w:pPr>
    </w:p>
    <w:p w14:paraId="5EB11AE1" w14:textId="77777777" w:rsidR="00F35D40" w:rsidRPr="00F35D40" w:rsidRDefault="00F35D40" w:rsidP="00F35D40">
      <w:pPr>
        <w:rPr>
          <w:rFonts w:ascii="Arial" w:eastAsia="Calibri" w:hAnsi="Arial" w:cs="Arial"/>
          <w:lang w:eastAsia="hr-HR"/>
        </w:rPr>
      </w:pPr>
      <w:r w:rsidRPr="00F35D40">
        <w:rPr>
          <w:rFonts w:ascii="Arial" w:eastAsia="Calibri" w:hAnsi="Arial" w:cs="Arial"/>
          <w:lang w:eastAsia="hr-HR"/>
        </w:rPr>
        <w:t>U 2021. godini je ugovorena izrada II ciljanih izmjena i dopuna Prostornog uređenja Općine Konavle u vrijednosti 75.000 kn s PDV-om / 9.954,21 €, a razlozi za izradu i donošenje ovih izmjena i dopuna povezani su s i izradom Izmjena i dopuna Urbanističkog plana uređenja ''Zračna luka Dubrovnik 1'' (Odluka o izradi II ciljanih izmjena i dopuna prostornog plana uređenja Općine Konavle i izradi izmjena i dopuna urbanističkog plana uređenja Zračna luka Dubrovnik 1 - objavljena u Službenom glasniku Općine Konavle broj 1/20), odnosno s ostvarivanjem preduvjeta za osnivanje poduzetničke zone u Čilipima. Na temelju spomenutog ugovora izvršeni su rashodi u 2021. godini u iznosu 30.000 kn / 3.981,68 € (prva privremena situacija nakon predaje radne verzije prijedloga). (Odluke o izmjenama i dopunama prostornog, kao i urbanističkog plana uređenja Zračna luka Čilipi objavljene u Službenom glasniku 1/20, 13/20 i 4/22).</w:t>
      </w:r>
    </w:p>
    <w:p w14:paraId="4B611064" w14:textId="77777777" w:rsidR="00F35D40" w:rsidRPr="00F35D40" w:rsidRDefault="00F35D40" w:rsidP="00F35D40">
      <w:pPr>
        <w:rPr>
          <w:rFonts w:ascii="Arial" w:eastAsia="Calibri" w:hAnsi="Arial" w:cs="Arial"/>
          <w:lang w:eastAsia="hr-HR"/>
        </w:rPr>
      </w:pPr>
    </w:p>
    <w:p w14:paraId="65BEA052" w14:textId="77777777" w:rsidR="00F35D40" w:rsidRPr="00F35D40" w:rsidRDefault="00F35D40" w:rsidP="00F35D40">
      <w:pPr>
        <w:rPr>
          <w:rFonts w:ascii="Arial" w:eastAsia="Calibri" w:hAnsi="Arial" w:cs="Arial"/>
          <w:lang w:eastAsia="hr-HR"/>
        </w:rPr>
      </w:pPr>
      <w:r w:rsidRPr="00F35D40">
        <w:rPr>
          <w:rFonts w:ascii="Arial" w:eastAsia="Calibri" w:hAnsi="Arial" w:cs="Arial"/>
          <w:lang w:eastAsia="hr-HR"/>
        </w:rPr>
        <w:t xml:space="preserve">U 2022. su ispostavljene dvije privremene i okončana situacija u ukupnoj vrijednosti 45.000 kn / 5.972,53 €, te ukupna vrijednost okončanih usluga odgovara ugovorenoj vrijednosti (ugovor iz 2021. godine, te ukupno obavljene usluge izrade plana iznose 75.000 kn / 9.954,21 €. </w:t>
      </w:r>
    </w:p>
    <w:p w14:paraId="5D195B61" w14:textId="77777777" w:rsidR="00F35D40" w:rsidRPr="00F35D40" w:rsidRDefault="00F35D40" w:rsidP="00F35D40">
      <w:pPr>
        <w:rPr>
          <w:rFonts w:ascii="Arial" w:eastAsia="Calibri" w:hAnsi="Arial" w:cs="Arial"/>
          <w:lang w:eastAsia="hr-HR"/>
        </w:rPr>
      </w:pPr>
    </w:p>
    <w:p w14:paraId="30D3802A" w14:textId="77777777" w:rsidR="00F35D40" w:rsidRPr="00F35D40" w:rsidRDefault="00F35D40" w:rsidP="00F35D40">
      <w:pPr>
        <w:rPr>
          <w:rFonts w:ascii="Arial" w:eastAsia="Calibri" w:hAnsi="Arial" w:cs="Arial"/>
          <w:lang w:eastAsia="hr-HR"/>
        </w:rPr>
      </w:pPr>
      <w:r w:rsidRPr="00F35D40">
        <w:rPr>
          <w:rFonts w:ascii="Arial" w:eastAsia="Calibri" w:hAnsi="Arial" w:cs="Arial"/>
          <w:lang w:eastAsia="hr-HR"/>
        </w:rPr>
        <w:t xml:space="preserve">U 2023. nije bilo rashoda. </w:t>
      </w:r>
    </w:p>
    <w:p w14:paraId="3CE8A2A0" w14:textId="77777777" w:rsidR="00F35D40" w:rsidRPr="00F35D40" w:rsidRDefault="00F35D40" w:rsidP="00F35D40">
      <w:pPr>
        <w:rPr>
          <w:rFonts w:ascii="Arial" w:eastAsia="Calibri" w:hAnsi="Arial" w:cs="Arial"/>
          <w:lang w:eastAsia="hr-HR"/>
        </w:rPr>
      </w:pPr>
    </w:p>
    <w:tbl>
      <w:tblPr>
        <w:tblW w:w="14370" w:type="dxa"/>
        <w:jc w:val="center"/>
        <w:tblLayout w:type="fixed"/>
        <w:tblLook w:val="04A0" w:firstRow="1" w:lastRow="0" w:firstColumn="1" w:lastColumn="0" w:noHBand="0" w:noVBand="1"/>
      </w:tblPr>
      <w:tblGrid>
        <w:gridCol w:w="3114"/>
        <w:gridCol w:w="3307"/>
        <w:gridCol w:w="1145"/>
        <w:gridCol w:w="1134"/>
        <w:gridCol w:w="1134"/>
        <w:gridCol w:w="1134"/>
        <w:gridCol w:w="1134"/>
        <w:gridCol w:w="1134"/>
        <w:gridCol w:w="1134"/>
      </w:tblGrid>
      <w:tr w:rsidR="00F35D40" w:rsidRPr="009C56D5" w14:paraId="7345ADC7" w14:textId="77777777" w:rsidTr="00F35D40">
        <w:trPr>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3B3A606" w14:textId="77777777" w:rsidR="00F35D40" w:rsidRPr="009C56D5" w:rsidRDefault="00F35D40" w:rsidP="00F35D40">
            <w:pPr>
              <w:rPr>
                <w:rFonts w:ascii="Arial" w:eastAsia="Calibri" w:hAnsi="Arial" w:cs="Arial"/>
                <w:sz w:val="18"/>
                <w:szCs w:val="18"/>
                <w:lang w:eastAsia="hr-HR"/>
              </w:rPr>
            </w:pPr>
            <w:r w:rsidRPr="009C56D5">
              <w:rPr>
                <w:rFonts w:ascii="Arial" w:eastAsia="Calibri" w:hAnsi="Arial" w:cs="Arial"/>
                <w:sz w:val="18"/>
                <w:szCs w:val="18"/>
                <w:lang w:eastAsia="hr-HR"/>
              </w:rPr>
              <w:t>Pokazatelj rezultata</w:t>
            </w:r>
          </w:p>
        </w:tc>
        <w:tc>
          <w:tcPr>
            <w:tcW w:w="330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DF4FC1C" w14:textId="77777777" w:rsidR="00F35D40" w:rsidRPr="009C56D5" w:rsidRDefault="00F35D40" w:rsidP="00F35D40">
            <w:pPr>
              <w:rPr>
                <w:rFonts w:ascii="Arial" w:eastAsia="Calibri" w:hAnsi="Arial" w:cs="Arial"/>
                <w:sz w:val="18"/>
                <w:szCs w:val="18"/>
                <w:lang w:eastAsia="hr-HR"/>
              </w:rPr>
            </w:pPr>
            <w:r w:rsidRPr="009C56D5">
              <w:rPr>
                <w:rFonts w:ascii="Arial" w:eastAsia="Calibri" w:hAnsi="Arial" w:cs="Arial"/>
                <w:sz w:val="18"/>
                <w:szCs w:val="18"/>
                <w:lang w:eastAsia="hr-HR"/>
              </w:rPr>
              <w:t>Definicija</w:t>
            </w:r>
          </w:p>
        </w:tc>
        <w:tc>
          <w:tcPr>
            <w:tcW w:w="114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A78A666" w14:textId="77777777" w:rsidR="00F35D40" w:rsidRPr="009C56D5" w:rsidRDefault="00F35D40" w:rsidP="00F35D40">
            <w:pPr>
              <w:rPr>
                <w:rFonts w:ascii="Arial" w:eastAsia="Calibri" w:hAnsi="Arial" w:cs="Arial"/>
                <w:sz w:val="18"/>
                <w:szCs w:val="18"/>
                <w:lang w:eastAsia="hr-HR"/>
              </w:rPr>
            </w:pPr>
            <w:r w:rsidRPr="009C56D5">
              <w:rPr>
                <w:rFonts w:ascii="Arial" w:eastAsia="Calibri" w:hAnsi="Arial" w:cs="Arial"/>
                <w:sz w:val="18"/>
                <w:szCs w:val="18"/>
                <w:lang w:eastAsia="hr-HR"/>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19463EF" w14:textId="77777777" w:rsidR="00F35D40" w:rsidRPr="009C56D5" w:rsidRDefault="00F35D40" w:rsidP="00F35D40">
            <w:pPr>
              <w:rPr>
                <w:rFonts w:ascii="Arial" w:eastAsia="Calibri" w:hAnsi="Arial" w:cs="Arial"/>
                <w:sz w:val="18"/>
                <w:szCs w:val="18"/>
                <w:lang w:eastAsia="hr-HR"/>
              </w:rPr>
            </w:pPr>
            <w:r w:rsidRPr="009C56D5">
              <w:rPr>
                <w:rFonts w:ascii="Arial" w:eastAsia="Calibri" w:hAnsi="Arial" w:cs="Arial"/>
                <w:sz w:val="18"/>
                <w:szCs w:val="18"/>
                <w:lang w:eastAsia="hr-HR"/>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4CA893C" w14:textId="6FEC5727" w:rsidR="00F35D40" w:rsidRPr="009C56D5" w:rsidRDefault="00F35D40" w:rsidP="00F35D40">
            <w:pPr>
              <w:rPr>
                <w:rFonts w:ascii="Arial" w:eastAsia="Calibri" w:hAnsi="Arial" w:cs="Arial"/>
                <w:sz w:val="18"/>
                <w:szCs w:val="18"/>
                <w:lang w:eastAsia="hr-HR"/>
              </w:rPr>
            </w:pPr>
            <w:r w:rsidRPr="009C56D5">
              <w:rPr>
                <w:rFonts w:ascii="Arial" w:eastAsia="Calibri" w:hAnsi="Arial" w:cs="Arial"/>
                <w:sz w:val="18"/>
                <w:szCs w:val="18"/>
                <w:lang w:eastAsia="hr-HR"/>
              </w:rPr>
              <w:t>Polazna vrijednost 2023.</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4732500" w14:textId="29E66E79" w:rsidR="00F35D40" w:rsidRPr="009C56D5" w:rsidRDefault="00F35D40" w:rsidP="00F35D40">
            <w:pPr>
              <w:rPr>
                <w:rFonts w:ascii="Arial" w:eastAsia="Calibri" w:hAnsi="Arial" w:cs="Arial"/>
                <w:sz w:val="18"/>
                <w:szCs w:val="18"/>
                <w:lang w:eastAsia="hr-HR"/>
              </w:rPr>
            </w:pPr>
            <w:r w:rsidRPr="009C56D5">
              <w:rPr>
                <w:rFonts w:ascii="Arial" w:eastAsia="Calibri" w:hAnsi="Arial" w:cs="Arial"/>
                <w:sz w:val="18"/>
                <w:szCs w:val="18"/>
                <w:lang w:eastAsia="hr-HR"/>
              </w:rPr>
              <w:t>Izvršeno 2024.</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E3E8A72" w14:textId="60197708" w:rsidR="00F35D40" w:rsidRPr="009C56D5" w:rsidRDefault="00F35D40" w:rsidP="00F35D40">
            <w:pPr>
              <w:rPr>
                <w:rFonts w:ascii="Arial" w:eastAsia="Calibri" w:hAnsi="Arial" w:cs="Arial"/>
                <w:sz w:val="18"/>
                <w:szCs w:val="18"/>
                <w:lang w:eastAsia="hr-HR"/>
              </w:rPr>
            </w:pPr>
            <w:r w:rsidRPr="009C56D5">
              <w:rPr>
                <w:rFonts w:ascii="Arial" w:eastAsia="Calibri" w:hAnsi="Arial" w:cs="Arial"/>
                <w:sz w:val="18"/>
                <w:szCs w:val="18"/>
                <w:lang w:eastAsia="hr-HR"/>
              </w:rPr>
              <w:t>Ciljana vrijednost 2025.</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05F11E5" w14:textId="109468AA" w:rsidR="00F35D40" w:rsidRPr="009C56D5" w:rsidRDefault="00F35D40" w:rsidP="00F35D40">
            <w:pPr>
              <w:rPr>
                <w:rFonts w:ascii="Arial" w:eastAsia="Calibri" w:hAnsi="Arial" w:cs="Arial"/>
                <w:sz w:val="18"/>
                <w:szCs w:val="18"/>
                <w:lang w:eastAsia="hr-HR"/>
              </w:rPr>
            </w:pPr>
            <w:r w:rsidRPr="009C56D5">
              <w:rPr>
                <w:rFonts w:ascii="Arial" w:eastAsia="Calibri" w:hAnsi="Arial" w:cs="Arial"/>
                <w:sz w:val="18"/>
                <w:szCs w:val="18"/>
                <w:lang w:eastAsia="hr-HR"/>
              </w:rPr>
              <w:t>Ciljana vrijednost 2026.</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A3E4E10" w14:textId="4F37D8BF" w:rsidR="00F35D40" w:rsidRPr="009C56D5" w:rsidRDefault="00F35D40" w:rsidP="00F35D40">
            <w:pPr>
              <w:rPr>
                <w:rFonts w:ascii="Arial" w:eastAsia="Calibri" w:hAnsi="Arial" w:cs="Arial"/>
                <w:sz w:val="18"/>
                <w:szCs w:val="18"/>
                <w:lang w:eastAsia="hr-HR"/>
              </w:rPr>
            </w:pPr>
            <w:r w:rsidRPr="009C56D5">
              <w:rPr>
                <w:rFonts w:ascii="Arial" w:eastAsia="Calibri" w:hAnsi="Arial" w:cs="Arial"/>
                <w:sz w:val="18"/>
                <w:szCs w:val="18"/>
                <w:lang w:eastAsia="hr-HR"/>
              </w:rPr>
              <w:t>Ciljana vrijednost 2027.</w:t>
            </w:r>
          </w:p>
        </w:tc>
      </w:tr>
      <w:tr w:rsidR="00F35D40" w:rsidRPr="009C56D5" w14:paraId="76545F45" w14:textId="77777777" w:rsidTr="00F35D40">
        <w:trPr>
          <w:trHeight w:val="274"/>
          <w:jc w:val="center"/>
        </w:trPr>
        <w:tc>
          <w:tcPr>
            <w:tcW w:w="3114" w:type="dxa"/>
            <w:tcBorders>
              <w:top w:val="single" w:sz="4" w:space="0" w:color="auto"/>
              <w:left w:val="single" w:sz="4" w:space="0" w:color="auto"/>
              <w:bottom w:val="single" w:sz="4" w:space="0" w:color="auto"/>
              <w:right w:val="single" w:sz="4" w:space="0" w:color="auto"/>
            </w:tcBorders>
            <w:vAlign w:val="center"/>
          </w:tcPr>
          <w:p w14:paraId="601931A5" w14:textId="77777777" w:rsidR="00F35D40" w:rsidRPr="009C56D5" w:rsidRDefault="00F35D40" w:rsidP="00F35D40">
            <w:pPr>
              <w:jc w:val="left"/>
              <w:rPr>
                <w:rFonts w:ascii="Arial" w:eastAsia="Calibri" w:hAnsi="Arial" w:cs="Arial"/>
                <w:sz w:val="18"/>
                <w:szCs w:val="18"/>
                <w:lang w:eastAsia="hr-HR"/>
              </w:rPr>
            </w:pPr>
            <w:r w:rsidRPr="009C56D5">
              <w:rPr>
                <w:rFonts w:ascii="Arial" w:eastAsia="Calibri" w:hAnsi="Arial" w:cs="Arial"/>
                <w:sz w:val="18"/>
                <w:szCs w:val="18"/>
                <w:lang w:eastAsia="hr-HR"/>
              </w:rPr>
              <w:t>Izrada izmjena i dopuna ciljanih izmjena i dopuna Prostornog plana</w:t>
            </w:r>
          </w:p>
        </w:tc>
        <w:tc>
          <w:tcPr>
            <w:tcW w:w="3307" w:type="dxa"/>
            <w:tcBorders>
              <w:top w:val="single" w:sz="4" w:space="0" w:color="auto"/>
              <w:left w:val="single" w:sz="4" w:space="0" w:color="auto"/>
              <w:bottom w:val="single" w:sz="4" w:space="0" w:color="auto"/>
              <w:right w:val="single" w:sz="4" w:space="0" w:color="auto"/>
            </w:tcBorders>
            <w:vAlign w:val="center"/>
          </w:tcPr>
          <w:p w14:paraId="41928100" w14:textId="77777777" w:rsidR="00F35D40" w:rsidRPr="009C56D5" w:rsidRDefault="00F35D40" w:rsidP="00F35D40">
            <w:pPr>
              <w:jc w:val="left"/>
              <w:rPr>
                <w:rFonts w:ascii="Arial" w:eastAsia="Calibri" w:hAnsi="Arial" w:cs="Arial"/>
                <w:sz w:val="18"/>
                <w:szCs w:val="18"/>
                <w:lang w:eastAsia="hr-HR"/>
              </w:rPr>
            </w:pPr>
            <w:r w:rsidRPr="009C56D5">
              <w:rPr>
                <w:rFonts w:ascii="Arial" w:eastAsia="Calibri" w:hAnsi="Arial" w:cs="Arial"/>
                <w:sz w:val="18"/>
                <w:szCs w:val="18"/>
                <w:lang w:eastAsia="hr-HR"/>
              </w:rPr>
              <w:t xml:space="preserve">Postotak dovršenosti ciljanih izmjena i dopuna prostornog plana </w:t>
            </w:r>
          </w:p>
        </w:tc>
        <w:tc>
          <w:tcPr>
            <w:tcW w:w="1145" w:type="dxa"/>
            <w:tcBorders>
              <w:top w:val="single" w:sz="4" w:space="0" w:color="auto"/>
              <w:left w:val="single" w:sz="4" w:space="0" w:color="auto"/>
              <w:bottom w:val="single" w:sz="4" w:space="0" w:color="auto"/>
              <w:right w:val="single" w:sz="4" w:space="0" w:color="auto"/>
            </w:tcBorders>
            <w:vAlign w:val="center"/>
          </w:tcPr>
          <w:p w14:paraId="2C6BB2B8" w14:textId="77777777" w:rsidR="00F35D40" w:rsidRPr="009C56D5" w:rsidRDefault="00F35D40" w:rsidP="00F35D40">
            <w:pPr>
              <w:jc w:val="center"/>
              <w:rPr>
                <w:rFonts w:ascii="Arial" w:eastAsia="Calibri" w:hAnsi="Arial" w:cs="Arial"/>
                <w:sz w:val="18"/>
                <w:szCs w:val="18"/>
                <w:lang w:eastAsia="hr-HR"/>
              </w:rPr>
            </w:pPr>
            <w:r w:rsidRPr="009C56D5">
              <w:rPr>
                <w:rFonts w:ascii="Arial" w:eastAsia="Calibri" w:hAnsi="Arial" w:cs="Arial"/>
                <w:sz w:val="18"/>
                <w:szCs w:val="18"/>
                <w:lang w:eastAsia="hr-HR"/>
              </w:rPr>
              <w:t>%</w:t>
            </w:r>
          </w:p>
        </w:tc>
        <w:tc>
          <w:tcPr>
            <w:tcW w:w="1134" w:type="dxa"/>
            <w:tcBorders>
              <w:top w:val="single" w:sz="4" w:space="0" w:color="auto"/>
              <w:left w:val="single" w:sz="4" w:space="0" w:color="auto"/>
              <w:bottom w:val="single" w:sz="4" w:space="0" w:color="auto"/>
              <w:right w:val="single" w:sz="4" w:space="0" w:color="auto"/>
            </w:tcBorders>
            <w:vAlign w:val="center"/>
          </w:tcPr>
          <w:p w14:paraId="3AB40EE4" w14:textId="77777777" w:rsidR="00F35D40" w:rsidRPr="009C56D5" w:rsidRDefault="00F35D40" w:rsidP="00F35D40">
            <w:pPr>
              <w:jc w:val="center"/>
              <w:rPr>
                <w:rFonts w:ascii="Arial" w:eastAsia="Calibri" w:hAnsi="Arial" w:cs="Arial"/>
                <w:sz w:val="18"/>
                <w:szCs w:val="18"/>
                <w:lang w:eastAsia="hr-HR"/>
              </w:rPr>
            </w:pPr>
            <w:r w:rsidRPr="009C56D5">
              <w:rPr>
                <w:rFonts w:ascii="Arial" w:eastAsia="Calibri" w:hAnsi="Arial" w:cs="Arial"/>
                <w:sz w:val="18"/>
                <w:szCs w:val="18"/>
                <w:lang w:eastAsia="hr-HR"/>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28AC16B3" w14:textId="77777777" w:rsidR="00F35D40" w:rsidRPr="009C56D5" w:rsidRDefault="00F35D40" w:rsidP="00F35D40">
            <w:pPr>
              <w:jc w:val="center"/>
              <w:rPr>
                <w:rFonts w:ascii="Arial" w:eastAsia="Calibri" w:hAnsi="Arial" w:cs="Arial"/>
                <w:sz w:val="18"/>
                <w:szCs w:val="18"/>
                <w:lang w:eastAsia="hr-HR"/>
              </w:rPr>
            </w:pPr>
            <w:r w:rsidRPr="009C56D5">
              <w:rPr>
                <w:rFonts w:ascii="Arial" w:eastAsia="Calibri" w:hAnsi="Arial" w:cs="Arial"/>
                <w:sz w:val="18"/>
                <w:szCs w:val="18"/>
                <w:lang w:eastAsia="hr-HR"/>
              </w:rPr>
              <w:t>80%</w:t>
            </w:r>
          </w:p>
        </w:tc>
        <w:tc>
          <w:tcPr>
            <w:tcW w:w="1134" w:type="dxa"/>
            <w:tcBorders>
              <w:top w:val="single" w:sz="4" w:space="0" w:color="000000"/>
              <w:left w:val="single" w:sz="4" w:space="0" w:color="000000"/>
              <w:bottom w:val="single" w:sz="4" w:space="0" w:color="000000"/>
              <w:right w:val="single" w:sz="4" w:space="0" w:color="000000"/>
            </w:tcBorders>
            <w:vAlign w:val="center"/>
          </w:tcPr>
          <w:p w14:paraId="3CA6CFEE" w14:textId="77777777" w:rsidR="00F35D40" w:rsidRPr="009C56D5" w:rsidRDefault="00F35D40" w:rsidP="00F35D40">
            <w:pPr>
              <w:jc w:val="center"/>
              <w:rPr>
                <w:rFonts w:ascii="Arial" w:eastAsia="Calibri" w:hAnsi="Arial" w:cs="Arial"/>
                <w:sz w:val="18"/>
                <w:szCs w:val="18"/>
                <w:lang w:eastAsia="hr-HR"/>
              </w:rPr>
            </w:pPr>
            <w:r w:rsidRPr="009C56D5">
              <w:rPr>
                <w:rFonts w:ascii="Arial" w:eastAsia="Calibri" w:hAnsi="Arial" w:cs="Arial"/>
                <w:sz w:val="18"/>
                <w:szCs w:val="18"/>
                <w:lang w:eastAsia="hr-HR"/>
              </w:rPr>
              <w:t>90%</w:t>
            </w:r>
          </w:p>
        </w:tc>
        <w:tc>
          <w:tcPr>
            <w:tcW w:w="1134" w:type="dxa"/>
            <w:tcBorders>
              <w:top w:val="single" w:sz="4" w:space="0" w:color="000000"/>
              <w:left w:val="single" w:sz="4" w:space="0" w:color="000000"/>
              <w:bottom w:val="single" w:sz="4" w:space="0" w:color="000000"/>
              <w:right w:val="single" w:sz="4" w:space="0" w:color="000000"/>
            </w:tcBorders>
            <w:vAlign w:val="center"/>
          </w:tcPr>
          <w:p w14:paraId="7A6003D4" w14:textId="71E29284" w:rsidR="00F35D40" w:rsidRPr="009C56D5" w:rsidRDefault="00F35D40" w:rsidP="00F35D40">
            <w:pPr>
              <w:jc w:val="center"/>
              <w:rPr>
                <w:rFonts w:ascii="Arial" w:eastAsia="Calibri" w:hAnsi="Arial" w:cs="Arial"/>
                <w:sz w:val="18"/>
                <w:szCs w:val="18"/>
                <w:lang w:eastAsia="hr-HR"/>
              </w:rPr>
            </w:pPr>
            <w:r w:rsidRPr="009C56D5">
              <w:rPr>
                <w:rFonts w:ascii="Arial" w:eastAsia="Calibri" w:hAnsi="Arial" w:cs="Arial"/>
                <w:sz w:val="18"/>
                <w:szCs w:val="18"/>
                <w:lang w:eastAsia="hr-HR"/>
              </w:rPr>
              <w:t>95%</w:t>
            </w:r>
          </w:p>
        </w:tc>
        <w:tc>
          <w:tcPr>
            <w:tcW w:w="1134" w:type="dxa"/>
            <w:tcBorders>
              <w:top w:val="single" w:sz="4" w:space="0" w:color="000000"/>
              <w:left w:val="single" w:sz="4" w:space="0" w:color="000000"/>
              <w:bottom w:val="single" w:sz="4" w:space="0" w:color="000000"/>
              <w:right w:val="single" w:sz="4" w:space="0" w:color="000000"/>
            </w:tcBorders>
            <w:vAlign w:val="center"/>
          </w:tcPr>
          <w:p w14:paraId="6683BE31" w14:textId="732E56E4" w:rsidR="00F35D40" w:rsidRPr="009C56D5" w:rsidRDefault="00F35D40" w:rsidP="00F35D40">
            <w:pPr>
              <w:jc w:val="center"/>
              <w:rPr>
                <w:rFonts w:ascii="Arial" w:eastAsia="Calibri" w:hAnsi="Arial" w:cs="Arial"/>
                <w:sz w:val="18"/>
                <w:szCs w:val="18"/>
                <w:lang w:eastAsia="hr-HR"/>
              </w:rPr>
            </w:pPr>
            <w:r w:rsidRPr="009C56D5">
              <w:rPr>
                <w:rFonts w:ascii="Arial" w:eastAsia="Calibri" w:hAnsi="Arial" w:cs="Arial"/>
                <w:sz w:val="18"/>
                <w:szCs w:val="18"/>
                <w:lang w:eastAsia="hr-HR"/>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67244ABF" w14:textId="0C68E1A9" w:rsidR="00F35D40" w:rsidRPr="009C56D5" w:rsidRDefault="00F35D40" w:rsidP="00F35D40">
            <w:pPr>
              <w:jc w:val="center"/>
              <w:rPr>
                <w:rFonts w:ascii="Arial" w:eastAsia="Calibri" w:hAnsi="Arial" w:cs="Arial"/>
                <w:sz w:val="18"/>
                <w:szCs w:val="18"/>
                <w:lang w:eastAsia="hr-HR"/>
              </w:rPr>
            </w:pPr>
            <w:r w:rsidRPr="009C56D5">
              <w:rPr>
                <w:rFonts w:ascii="Arial" w:eastAsia="Calibri" w:hAnsi="Arial" w:cs="Arial"/>
                <w:sz w:val="18"/>
                <w:szCs w:val="18"/>
                <w:lang w:eastAsia="hr-HR"/>
              </w:rPr>
              <w:t>100%</w:t>
            </w:r>
          </w:p>
        </w:tc>
      </w:tr>
    </w:tbl>
    <w:p w14:paraId="1DD7CAC3" w14:textId="77777777" w:rsidR="00F35D40" w:rsidRPr="00F35D40" w:rsidRDefault="00F35D40" w:rsidP="00F35D40">
      <w:pPr>
        <w:rPr>
          <w:rFonts w:ascii="Arial" w:eastAsia="Calibri" w:hAnsi="Arial" w:cs="Arial"/>
          <w:lang w:eastAsia="hr-HR"/>
        </w:rPr>
      </w:pPr>
    </w:p>
    <w:p w14:paraId="0F871194" w14:textId="77777777" w:rsidR="00223517" w:rsidRPr="00B0109E" w:rsidRDefault="00223517" w:rsidP="00992C7B">
      <w:pPr>
        <w:rPr>
          <w:rFonts w:ascii="Arial" w:eastAsia="Calibri" w:hAnsi="Arial" w:cs="Arial"/>
          <w:b/>
        </w:rPr>
      </w:pPr>
    </w:p>
    <w:p w14:paraId="5D124C39" w14:textId="0BA031FE" w:rsidR="00992C7B" w:rsidRPr="00B0109E" w:rsidRDefault="00992C7B" w:rsidP="00992C7B">
      <w:pPr>
        <w:rPr>
          <w:rFonts w:ascii="Arial" w:eastAsia="Calibri" w:hAnsi="Arial" w:cs="Arial"/>
        </w:rPr>
      </w:pPr>
      <w:r w:rsidRPr="00B0109E">
        <w:rPr>
          <w:rFonts w:ascii="Arial" w:eastAsia="Calibri" w:hAnsi="Arial" w:cs="Arial"/>
          <w:b/>
        </w:rPr>
        <w:lastRenderedPageBreak/>
        <w:t>2. K208102: Izrada urbanističkih planova uređenja i topografsko katastarskih podloga</w:t>
      </w:r>
      <w:r w:rsidRPr="00B0109E">
        <w:rPr>
          <w:rFonts w:ascii="Arial" w:eastAsia="Calibri" w:hAnsi="Arial" w:cs="Arial"/>
        </w:rPr>
        <w:t xml:space="preserve"> - Planirana sredstva za provođenje navedene aktivnosti iznose </w:t>
      </w:r>
      <w:r w:rsidR="00C325C0" w:rsidRPr="00B0109E">
        <w:rPr>
          <w:rFonts w:ascii="Arial" w:eastAsia="Calibri" w:hAnsi="Arial" w:cs="Arial"/>
        </w:rPr>
        <w:t>81</w:t>
      </w:r>
      <w:r w:rsidRPr="00B0109E">
        <w:rPr>
          <w:rFonts w:ascii="Arial" w:eastAsia="Calibri" w:hAnsi="Arial" w:cs="Arial"/>
        </w:rPr>
        <w:t>.</w:t>
      </w:r>
      <w:r w:rsidR="00D84141" w:rsidRPr="00B0109E">
        <w:rPr>
          <w:rFonts w:ascii="Arial" w:eastAsia="Calibri" w:hAnsi="Arial" w:cs="Arial"/>
        </w:rPr>
        <w:t>5</w:t>
      </w:r>
      <w:r w:rsidRPr="00B0109E">
        <w:rPr>
          <w:rFonts w:ascii="Arial" w:eastAsia="Calibri" w:hAnsi="Arial" w:cs="Arial"/>
        </w:rPr>
        <w:t>00 €</w:t>
      </w:r>
      <w:r w:rsidR="00D84141" w:rsidRPr="00B0109E">
        <w:rPr>
          <w:rFonts w:ascii="Arial" w:eastAsia="Calibri" w:hAnsi="Arial" w:cs="Arial"/>
        </w:rPr>
        <w:t xml:space="preserve"> i odnose se na izradu izmjena i dopuna Urbanističkog plana uređenja.</w:t>
      </w:r>
      <w:r w:rsidRPr="00B0109E">
        <w:rPr>
          <w:rFonts w:ascii="Arial" w:eastAsia="Calibri" w:hAnsi="Arial" w:cs="Arial"/>
        </w:rPr>
        <w:t xml:space="preserve"> </w:t>
      </w:r>
    </w:p>
    <w:p w14:paraId="29F0DA84" w14:textId="77777777" w:rsidR="00D84141" w:rsidRPr="00B0109E" w:rsidRDefault="00D84141" w:rsidP="00D84141">
      <w:pPr>
        <w:rPr>
          <w:rFonts w:ascii="Arial" w:eastAsia="Calibri" w:hAnsi="Arial" w:cs="Arial"/>
        </w:rPr>
      </w:pPr>
    </w:p>
    <w:p w14:paraId="41D85493" w14:textId="77777777" w:rsidR="00C325C0" w:rsidRPr="00B0109E" w:rsidRDefault="00C325C0" w:rsidP="00C325C0">
      <w:pPr>
        <w:ind w:left="2127"/>
        <w:rPr>
          <w:rFonts w:ascii="Arial" w:eastAsia="Calibri" w:hAnsi="Arial" w:cs="Arial"/>
          <w:lang w:eastAsia="hr-HR"/>
        </w:rPr>
      </w:pPr>
      <w:r w:rsidRPr="00B0109E">
        <w:rPr>
          <w:rFonts w:ascii="Arial" w:eastAsia="Calibri" w:hAnsi="Arial" w:cs="Arial"/>
          <w:b/>
          <w:bCs/>
          <w:i/>
          <w:iCs/>
          <w:lang w:eastAsia="hr-HR"/>
        </w:rPr>
        <w:t>Izrada Urbanističkog plana uređenja Općine Konavle</w:t>
      </w:r>
      <w:r w:rsidRPr="00B0109E">
        <w:rPr>
          <w:rFonts w:ascii="Arial" w:eastAsia="Calibri" w:hAnsi="Arial" w:cs="Arial"/>
          <w:lang w:eastAsia="hr-HR"/>
        </w:rPr>
        <w:t xml:space="preserve"> </w:t>
      </w:r>
    </w:p>
    <w:p w14:paraId="233170EF" w14:textId="77777777" w:rsidR="00C325C0" w:rsidRPr="00B0109E" w:rsidRDefault="00C325C0" w:rsidP="00C325C0">
      <w:pPr>
        <w:rPr>
          <w:rFonts w:ascii="Arial" w:eastAsia="Calibri" w:hAnsi="Arial" w:cs="Arial"/>
          <w:lang w:eastAsia="hr-HR"/>
        </w:rPr>
      </w:pPr>
    </w:p>
    <w:p w14:paraId="3AC63905" w14:textId="77777777" w:rsidR="00C325C0" w:rsidRPr="00C325C0" w:rsidRDefault="00C325C0" w:rsidP="00C325C0">
      <w:pPr>
        <w:rPr>
          <w:rFonts w:ascii="Arial" w:eastAsia="Calibri" w:hAnsi="Arial" w:cs="Arial"/>
          <w:lang w:eastAsia="hr-HR"/>
        </w:rPr>
      </w:pPr>
      <w:r w:rsidRPr="00C325C0">
        <w:rPr>
          <w:rFonts w:ascii="Arial" w:eastAsia="Calibri" w:hAnsi="Arial" w:cs="Arial"/>
          <w:lang w:eastAsia="hr-HR"/>
        </w:rPr>
        <w:t>Pročišćeni tekst Urbanističkog plana uređenja „Cavtat sa Zvekovicom“ objavljen je u Službenom glasniku Općine Konavle 3/2016. Odluku za izradu novih Izmjena i dopuna Urbanističkog plana uređenja „Cavtat sa Zvekovicom“ donijelo je Općinsko vijeće na sjednici održanoj 27. lipnja 2016. U razdoblju 2016.-2018. izrađene su Izmjena i dopuna Urbanističkog plana uređenja „Cavtat sa Zvekovicom“ u iznosu 125.000 kn / 16.590,35 €. Nakon dobivene suglasnosti Ministarstva graditeljstva i prostornog uređenja, Općinsko vijeće je na sjednici 12. listopada 2018. donijelo Odluku o donošenju Izmjena i dopuna Urbanističkog plana uređenja „Cavtat sa Zvekovicom“ (Službeni glasnik Općine Konavle 10/18).</w:t>
      </w:r>
    </w:p>
    <w:p w14:paraId="6186577F" w14:textId="77777777" w:rsidR="00C325C0" w:rsidRPr="00C325C0" w:rsidRDefault="00C325C0" w:rsidP="00C325C0">
      <w:pPr>
        <w:rPr>
          <w:rFonts w:ascii="Arial" w:eastAsia="Calibri" w:hAnsi="Arial" w:cs="Arial"/>
          <w:lang w:eastAsia="hr-HR"/>
        </w:rPr>
      </w:pPr>
      <w:bookmarkStart w:id="391" w:name="_Hlk134708020"/>
    </w:p>
    <w:p w14:paraId="79D78570" w14:textId="77777777" w:rsidR="00C325C0" w:rsidRPr="00C325C0" w:rsidRDefault="00C325C0" w:rsidP="00C325C0">
      <w:pPr>
        <w:rPr>
          <w:rFonts w:ascii="Arial" w:eastAsia="Calibri" w:hAnsi="Arial" w:cs="Arial"/>
          <w:lang w:eastAsia="hr-HR"/>
        </w:rPr>
      </w:pPr>
      <w:r w:rsidRPr="00C325C0">
        <w:rPr>
          <w:rFonts w:ascii="Arial" w:eastAsia="Calibri" w:hAnsi="Arial" w:cs="Arial"/>
          <w:lang w:eastAsia="hr-HR"/>
        </w:rPr>
        <w:t>Izmjene i dopune Urbanističkog plana uređenja naselja Popovići su objavljene u Službenom glasniku Općine Konavle broj 5/2020, dok je pročišćeni tekst objavljen u Službenom glasniku broj 7/2020.</w:t>
      </w:r>
    </w:p>
    <w:p w14:paraId="5C2725E0" w14:textId="77777777" w:rsidR="00C325C0" w:rsidRPr="00C325C0" w:rsidRDefault="00C325C0" w:rsidP="00C325C0">
      <w:pPr>
        <w:rPr>
          <w:rFonts w:ascii="Arial" w:eastAsia="Calibri" w:hAnsi="Arial" w:cs="Arial"/>
          <w:lang w:eastAsia="hr-HR"/>
        </w:rPr>
      </w:pPr>
    </w:p>
    <w:p w14:paraId="64E4FCE1" w14:textId="77777777" w:rsidR="00C325C0" w:rsidRPr="00C325C0" w:rsidRDefault="00C325C0" w:rsidP="00C325C0">
      <w:pPr>
        <w:rPr>
          <w:rFonts w:ascii="Arial" w:eastAsia="Calibri" w:hAnsi="Arial" w:cs="Arial"/>
          <w:lang w:eastAsia="hr-HR"/>
        </w:rPr>
      </w:pPr>
      <w:r w:rsidRPr="00C325C0">
        <w:rPr>
          <w:rFonts w:ascii="Arial" w:eastAsia="Calibri" w:hAnsi="Arial" w:cs="Arial"/>
          <w:lang w:eastAsia="hr-HR"/>
        </w:rPr>
        <w:t>Izvršeni rashodi u 2021. u iznosu 48.750 kn /6.470,24 €/ se odnose na prvu situaciju za izradu izmjena i dopuna UPU Zračna luka Čilipi u svezi poduzetničke zone, a nakon izrade radne verzije plana za raspravu. Ugovorom iz ožujka 2020. utvrđena je izrada izmjena i dopuna Urbanističkog plana uređenja „Zračne luke Dubrovnik 1". Razlozi za izradu i donošenje izmjena i dopuna Urbanističkog plana uređenja „Zračne luke Dubrovnik 1" definirani su Odlukom o izradi, objavljenoj u Službenom glasniku Općine Konavle 1/20. Ugovor je zaključen u iznosu 130.000 kn /17.253,97 €/ što s porezom na dodanu vrijednost čini 162.500 kn / 21.567,46 €/ (Urbanizam Dubrovnik d.o.o.).</w:t>
      </w:r>
    </w:p>
    <w:p w14:paraId="3FC64344" w14:textId="77777777" w:rsidR="00C325C0" w:rsidRPr="00C325C0" w:rsidRDefault="00C325C0" w:rsidP="00C325C0">
      <w:pPr>
        <w:rPr>
          <w:rFonts w:ascii="Arial" w:eastAsia="Calibri" w:hAnsi="Arial" w:cs="Arial"/>
          <w:lang w:eastAsia="hr-HR"/>
        </w:rPr>
      </w:pPr>
    </w:p>
    <w:p w14:paraId="340F6763" w14:textId="77777777" w:rsidR="00C325C0" w:rsidRPr="00C325C0" w:rsidRDefault="00C325C0" w:rsidP="00C325C0">
      <w:pPr>
        <w:rPr>
          <w:rFonts w:ascii="Arial" w:eastAsia="Calibri" w:hAnsi="Arial" w:cs="Arial"/>
          <w:lang w:eastAsia="hr-HR"/>
        </w:rPr>
      </w:pPr>
      <w:r w:rsidRPr="00C325C0">
        <w:rPr>
          <w:rFonts w:ascii="Arial" w:eastAsia="Calibri" w:hAnsi="Arial" w:cs="Arial"/>
          <w:lang w:eastAsia="hr-HR"/>
        </w:rPr>
        <w:t>U 2022. su ispostavljene privremene i okončana situacija za izradu izmjena i dopuna urbanističkog plana uređenja Zračna luka Čilipi u iznosu 113.750 kn / 15.0978,22 €, odnosno sveukupno u iznosu 162.500 kn / 21.567,46 €.</w:t>
      </w:r>
    </w:p>
    <w:p w14:paraId="4DFE1914" w14:textId="77777777" w:rsidR="00C325C0" w:rsidRPr="00C325C0" w:rsidRDefault="00C325C0" w:rsidP="00C325C0">
      <w:pPr>
        <w:rPr>
          <w:rFonts w:ascii="Arial" w:eastAsia="Calibri" w:hAnsi="Arial" w:cs="Arial"/>
          <w:lang w:eastAsia="hr-HR"/>
        </w:rPr>
      </w:pPr>
    </w:p>
    <w:p w14:paraId="2815057C" w14:textId="77777777" w:rsidR="00C325C0" w:rsidRPr="00C325C0" w:rsidRDefault="00C325C0" w:rsidP="00C325C0">
      <w:pPr>
        <w:rPr>
          <w:rFonts w:ascii="Arial" w:eastAsia="Calibri" w:hAnsi="Arial" w:cs="Arial"/>
          <w:lang w:eastAsia="hr-HR"/>
        </w:rPr>
      </w:pPr>
      <w:r w:rsidRPr="00C325C0">
        <w:rPr>
          <w:rFonts w:ascii="Arial" w:eastAsia="Calibri" w:hAnsi="Arial" w:cs="Arial"/>
          <w:lang w:eastAsia="hr-HR"/>
        </w:rPr>
        <w:t>Općinsko vijeće Općine Konavle je na sjednici održanoj 22. prosinca 2022. donijelo Odluku o donošenju izmjena i dopuna Urbanističkog plana uređenja Zračna luka Čilipi 1, kao i Odluku o donošenju II. ciljanih izmjena i dopuna Prostornog plana uređenja Općine Konavle (koje su povezane s donošenjem UPU Zračna luka Čilipi, odnosno sve vezano uz uređenje poslovne zone u Čilipima). Ove Odluke su objavljene u Službenom glasniku Općine Konavle (broj 7/2022 od 23. prosinca 2022).</w:t>
      </w:r>
    </w:p>
    <w:bookmarkEnd w:id="391"/>
    <w:p w14:paraId="49802B21" w14:textId="77777777" w:rsidR="00C325C0" w:rsidRPr="00C325C0" w:rsidRDefault="00C325C0" w:rsidP="00C325C0">
      <w:pPr>
        <w:rPr>
          <w:rFonts w:ascii="Arial" w:eastAsia="Calibri" w:hAnsi="Arial" w:cs="Arial"/>
          <w:lang w:eastAsia="hr-HR"/>
        </w:rPr>
      </w:pPr>
    </w:p>
    <w:p w14:paraId="55037CF6" w14:textId="77777777" w:rsidR="00C325C0" w:rsidRPr="00C325C0" w:rsidRDefault="00C325C0" w:rsidP="00C325C0">
      <w:pPr>
        <w:rPr>
          <w:rFonts w:ascii="Arial" w:eastAsia="Calibri" w:hAnsi="Arial" w:cs="Arial"/>
          <w:lang w:eastAsia="hr-HR"/>
        </w:rPr>
      </w:pPr>
      <w:bookmarkStart w:id="392" w:name="_Hlk166057222"/>
      <w:r w:rsidRPr="00C325C0">
        <w:rPr>
          <w:rFonts w:ascii="Arial" w:eastAsia="Calibri" w:hAnsi="Arial" w:cs="Arial"/>
          <w:lang w:eastAsia="hr-HR"/>
        </w:rPr>
        <w:t>Izvršeni rashodi u 2023. godini se odnose na izradu pročišćenog teksta izmjena i dopuna Urbanističkog plana uređenja Zračna luka Čilipi 1 u iznosu 2.500 €.</w:t>
      </w:r>
    </w:p>
    <w:p w14:paraId="01DDB965" w14:textId="77777777" w:rsidR="00C325C0" w:rsidRPr="00C325C0" w:rsidRDefault="00C325C0" w:rsidP="00C325C0">
      <w:pPr>
        <w:rPr>
          <w:rFonts w:ascii="Arial" w:eastAsia="Calibri" w:hAnsi="Arial" w:cs="Arial"/>
          <w:lang w:eastAsia="hr-HR"/>
        </w:rPr>
      </w:pPr>
    </w:p>
    <w:p w14:paraId="321E0ADE" w14:textId="77777777" w:rsidR="00C325C0" w:rsidRPr="00C325C0" w:rsidRDefault="00C325C0" w:rsidP="00C325C0">
      <w:pPr>
        <w:rPr>
          <w:rFonts w:ascii="Arial" w:eastAsia="Calibri" w:hAnsi="Arial" w:cs="Arial"/>
          <w:lang w:eastAsia="hr-HR"/>
        </w:rPr>
      </w:pPr>
      <w:r w:rsidRPr="00C325C0">
        <w:rPr>
          <w:rFonts w:ascii="Arial" w:eastAsia="Calibri" w:hAnsi="Arial" w:cs="Arial"/>
          <w:lang w:eastAsia="hr-HR"/>
        </w:rPr>
        <w:t>U službenom glasniku Općine Konavle broj 3/2023 objavljen je pročišćeni tekst Urbanističkog plana uređenja „Zračna luka Čilipi 1“ (obuhvaća planove objavljene u sl. glasnicima 10/14, 2/16, 7/22).</w:t>
      </w:r>
    </w:p>
    <w:bookmarkEnd w:id="392"/>
    <w:p w14:paraId="273C070D" w14:textId="77777777" w:rsidR="00C325C0" w:rsidRDefault="00C325C0" w:rsidP="00C325C0">
      <w:pPr>
        <w:rPr>
          <w:rFonts w:ascii="Arial" w:eastAsia="Calibri" w:hAnsi="Arial" w:cs="Arial"/>
        </w:rPr>
      </w:pPr>
    </w:p>
    <w:p w14:paraId="4BFC530C" w14:textId="77777777" w:rsidR="00C325C0" w:rsidRPr="004C74AA" w:rsidRDefault="00C325C0" w:rsidP="00C325C0">
      <w:pPr>
        <w:ind w:left="2127"/>
        <w:rPr>
          <w:rFonts w:ascii="Arial" w:eastAsia="Calibri" w:hAnsi="Arial" w:cs="Arial"/>
        </w:rPr>
      </w:pPr>
      <w:r w:rsidRPr="004C74AA">
        <w:rPr>
          <w:rFonts w:ascii="Arial" w:eastAsia="Calibri" w:hAnsi="Arial" w:cs="Arial"/>
          <w:b/>
          <w:bCs/>
          <w:i/>
          <w:iCs/>
        </w:rPr>
        <w:t>Izrada Izmjena i dopuna Prostornog plana uređenja „Cavtat sa Zvekovicom“ za onu ugostiteljsko turističke namjene Prahivac i s tim u vezi izrada Ciljanih izmjena i dopuna Prostornog plana uređenja Općine Konavle.</w:t>
      </w:r>
      <w:r w:rsidRPr="004C74AA">
        <w:rPr>
          <w:rFonts w:ascii="Arial" w:eastAsia="Calibri" w:hAnsi="Arial" w:cs="Arial"/>
        </w:rPr>
        <w:t xml:space="preserve"> </w:t>
      </w:r>
    </w:p>
    <w:p w14:paraId="2A0ADC43" w14:textId="77777777" w:rsidR="00C325C0" w:rsidRPr="004C74AA" w:rsidRDefault="00C325C0" w:rsidP="00C325C0">
      <w:pPr>
        <w:rPr>
          <w:rFonts w:ascii="Arial" w:eastAsia="Calibri" w:hAnsi="Arial" w:cs="Arial"/>
        </w:rPr>
      </w:pPr>
    </w:p>
    <w:p w14:paraId="7DB0B534" w14:textId="77777777" w:rsidR="00C325C0" w:rsidRPr="004C74AA" w:rsidRDefault="00C325C0" w:rsidP="00C325C0">
      <w:pPr>
        <w:rPr>
          <w:rFonts w:ascii="Arial" w:eastAsia="Calibri" w:hAnsi="Arial" w:cs="Arial"/>
        </w:rPr>
      </w:pPr>
      <w:r w:rsidRPr="004C74AA">
        <w:rPr>
          <w:rFonts w:ascii="Arial" w:eastAsia="Calibri" w:hAnsi="Arial" w:cs="Arial"/>
        </w:rPr>
        <w:t xml:space="preserve">Ugovorom od 20. listopada 2022. utvrđena je izrada izmjena i dopuna Urbanističkog plana uređenja „Cavtat sa Zvekovicom" za zonu ugostiteljsko turističke namjene Prahivac i s tim u vezi Ciljanih Izmjena i dopuna Prostorno plana uređenja Općine Konavle u istom postupku. </w:t>
      </w:r>
      <w:bookmarkStart w:id="393" w:name="_Hlk166067005"/>
      <w:r w:rsidRPr="004C74AA">
        <w:rPr>
          <w:rFonts w:ascii="Arial" w:eastAsia="Calibri" w:hAnsi="Arial" w:cs="Arial"/>
        </w:rPr>
        <w:t>Ugovor je zaključen u iznosu 193.000 kn /25.615,50 €/ što s porezom na dodanu vrijednost čini 241.250 kn / 32.019,38 €/ (Urbanizam Dubrovnik d.o.o.).</w:t>
      </w:r>
    </w:p>
    <w:bookmarkEnd w:id="393"/>
    <w:p w14:paraId="34A70E81" w14:textId="77777777" w:rsidR="00C325C0" w:rsidRPr="004C74AA" w:rsidRDefault="00C325C0" w:rsidP="00C325C0">
      <w:pPr>
        <w:rPr>
          <w:rFonts w:ascii="Arial" w:eastAsia="Calibri" w:hAnsi="Arial" w:cs="Arial"/>
        </w:rPr>
      </w:pPr>
      <w:r w:rsidRPr="004C74AA">
        <w:rPr>
          <w:rFonts w:ascii="Arial" w:eastAsia="Calibri" w:hAnsi="Arial" w:cs="Arial"/>
        </w:rPr>
        <w:t>U službenom glasniku Općine Konavle broj 2/23 objavljena je Odluka o započinjanju postupka strateške procjene utjecaja na okoliš za Izmjene i dopune Urbanističkog plana uređenja „Cavtat sa Zvekovicom“ (Sl.gl.4/14, 2/16, 10/18, 4/1isp, 6/19-pročišćeni tekst, 6/19-isp) te s tim u vezi Izmjena i dopuna Prostornog plana Uređenja Općine Konavle (Sl.gl. 9/07, 1/08-isp., 6/08-isp, 7/08-isp, 1/09-isp, 1/15, 6/15-pročišćeni tekst, 11/18).</w:t>
      </w:r>
    </w:p>
    <w:p w14:paraId="07E43353" w14:textId="77777777" w:rsidR="00C325C0" w:rsidRPr="00731594" w:rsidRDefault="00C325C0" w:rsidP="00C325C0">
      <w:pPr>
        <w:rPr>
          <w:rFonts w:ascii="Arial" w:eastAsia="Calibri" w:hAnsi="Arial" w:cs="Arial"/>
          <w:sz w:val="14"/>
          <w:szCs w:val="14"/>
        </w:rPr>
      </w:pPr>
    </w:p>
    <w:p w14:paraId="58919D11" w14:textId="77777777" w:rsidR="00C325C0" w:rsidRPr="004C74AA" w:rsidRDefault="00C325C0" w:rsidP="00C325C0">
      <w:pPr>
        <w:rPr>
          <w:rFonts w:ascii="Arial" w:eastAsia="Calibri" w:hAnsi="Arial" w:cs="Arial"/>
        </w:rPr>
      </w:pPr>
      <w:bookmarkStart w:id="394" w:name="_Hlk166057204"/>
      <w:r w:rsidRPr="004C74AA">
        <w:rPr>
          <w:rFonts w:ascii="Arial" w:eastAsia="Calibri" w:hAnsi="Arial" w:cs="Arial"/>
        </w:rPr>
        <w:lastRenderedPageBreak/>
        <w:t>U 2023. su ispostavljene dvije privremene situacije u ukupnom iznosu 20.812,60 € s PDV-om i odnose se na izradu stručnog rješenja te isporuku elaborata prijedloga planova za javnu raspravu.</w:t>
      </w:r>
    </w:p>
    <w:p w14:paraId="65436B91" w14:textId="77777777" w:rsidR="00C325C0" w:rsidRPr="00B36220" w:rsidRDefault="00C325C0" w:rsidP="00C325C0">
      <w:pPr>
        <w:rPr>
          <w:rFonts w:ascii="Arial" w:eastAsia="Calibri" w:hAnsi="Arial" w:cs="Arial"/>
        </w:rPr>
      </w:pPr>
    </w:p>
    <w:p w14:paraId="66828412" w14:textId="77777777" w:rsidR="00C325C0" w:rsidRPr="00B36220" w:rsidRDefault="00C325C0" w:rsidP="00C325C0">
      <w:pPr>
        <w:rPr>
          <w:rFonts w:ascii="Arial" w:eastAsia="Calibri" w:hAnsi="Arial" w:cs="Arial"/>
        </w:rPr>
      </w:pPr>
      <w:r w:rsidRPr="00B36220">
        <w:rPr>
          <w:rFonts w:ascii="Arial" w:eastAsia="Calibri" w:hAnsi="Arial" w:cs="Arial"/>
        </w:rPr>
        <w:t>Javni uvid i javno izlaganje o Prijedlogu izmjena i dopuna Urbanističkog plana uređenja</w:t>
      </w:r>
      <w:r>
        <w:rPr>
          <w:rFonts w:ascii="Arial" w:eastAsia="Calibri" w:hAnsi="Arial" w:cs="Arial"/>
        </w:rPr>
        <w:t xml:space="preserve"> </w:t>
      </w:r>
      <w:r w:rsidRPr="00B36220">
        <w:rPr>
          <w:rFonts w:ascii="Arial" w:eastAsia="Calibri" w:hAnsi="Arial" w:cs="Arial"/>
        </w:rPr>
        <w:t>Cavtat sa Zvekovicom te s tim u vezi Prijedloga izmjena i dopuna Prostornog plana uređenja Općine Konavle i Strateškoj studiji o utjecaju na okoliš izmjena i dopuna Urbanističkog plana uređenja Cavtat sa Zvekovicom održana je tijekom siječnja 2024. godine.</w:t>
      </w:r>
    </w:p>
    <w:bookmarkEnd w:id="394"/>
    <w:p w14:paraId="79CDBC77" w14:textId="77777777" w:rsidR="00C325C0" w:rsidRPr="00C325C0" w:rsidRDefault="00C325C0" w:rsidP="00C325C0">
      <w:pPr>
        <w:rPr>
          <w:rFonts w:ascii="Arial" w:eastAsia="Calibri" w:hAnsi="Arial" w:cs="Arial"/>
          <w:lang w:eastAsia="hr-HR"/>
        </w:rPr>
      </w:pPr>
    </w:p>
    <w:tbl>
      <w:tblPr>
        <w:tblStyle w:val="Reetkatablice536"/>
        <w:tblW w:w="14170" w:type="dxa"/>
        <w:jc w:val="center"/>
        <w:tblLayout w:type="fixed"/>
        <w:tblLook w:val="04A0" w:firstRow="1" w:lastRow="0" w:firstColumn="1" w:lastColumn="0" w:noHBand="0" w:noVBand="1"/>
      </w:tblPr>
      <w:tblGrid>
        <w:gridCol w:w="3114"/>
        <w:gridCol w:w="2977"/>
        <w:gridCol w:w="1275"/>
        <w:gridCol w:w="1134"/>
        <w:gridCol w:w="1134"/>
        <w:gridCol w:w="1134"/>
        <w:gridCol w:w="1134"/>
        <w:gridCol w:w="1134"/>
        <w:gridCol w:w="1134"/>
      </w:tblGrid>
      <w:tr w:rsidR="00C325C0" w:rsidRPr="002840AA" w14:paraId="1C47C4CA" w14:textId="77777777" w:rsidTr="002840AA">
        <w:trPr>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4C41AFD" w14:textId="77777777" w:rsidR="00C325C0" w:rsidRPr="002840AA" w:rsidRDefault="00C325C0" w:rsidP="002840AA">
            <w:pPr>
              <w:jc w:val="center"/>
              <w:rPr>
                <w:rFonts w:ascii="Arial" w:eastAsia="Calibri" w:hAnsi="Arial" w:cs="Arial"/>
                <w:sz w:val="18"/>
                <w:szCs w:val="18"/>
              </w:rPr>
            </w:pPr>
            <w:r w:rsidRPr="002840AA">
              <w:rPr>
                <w:rFonts w:ascii="Arial" w:eastAsia="Calibri" w:hAnsi="Arial" w:cs="Arial"/>
                <w:sz w:val="18"/>
                <w:szCs w:val="18"/>
              </w:rPr>
              <w:t>Pokazatelj rezultata</w:t>
            </w:r>
          </w:p>
        </w:tc>
        <w:tc>
          <w:tcPr>
            <w:tcW w:w="297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24C3C31" w14:textId="77777777" w:rsidR="00C325C0" w:rsidRPr="002840AA" w:rsidRDefault="00C325C0" w:rsidP="002840AA">
            <w:pPr>
              <w:jc w:val="center"/>
              <w:rPr>
                <w:rFonts w:ascii="Arial" w:eastAsia="Calibri" w:hAnsi="Arial" w:cs="Arial"/>
                <w:sz w:val="18"/>
                <w:szCs w:val="18"/>
              </w:rPr>
            </w:pPr>
            <w:r w:rsidRPr="002840AA">
              <w:rPr>
                <w:rFonts w:ascii="Arial" w:eastAsia="Calibri" w:hAnsi="Arial" w:cs="Arial"/>
                <w:sz w:val="18"/>
                <w:szCs w:val="18"/>
              </w:rPr>
              <w:t>Definicija</w:t>
            </w:r>
          </w:p>
        </w:tc>
        <w:tc>
          <w:tcPr>
            <w:tcW w:w="127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1AE0D4D" w14:textId="77777777" w:rsidR="00C325C0" w:rsidRPr="002840AA" w:rsidRDefault="00C325C0" w:rsidP="002840AA">
            <w:pPr>
              <w:jc w:val="center"/>
              <w:rPr>
                <w:rFonts w:ascii="Arial" w:eastAsia="Calibri" w:hAnsi="Arial" w:cs="Arial"/>
                <w:sz w:val="18"/>
                <w:szCs w:val="18"/>
              </w:rPr>
            </w:pPr>
            <w:r w:rsidRPr="002840A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D411339" w14:textId="77777777" w:rsidR="00C325C0" w:rsidRPr="002840AA" w:rsidRDefault="00C325C0" w:rsidP="002840AA">
            <w:pPr>
              <w:jc w:val="center"/>
              <w:rPr>
                <w:rFonts w:ascii="Arial" w:eastAsia="Calibri" w:hAnsi="Arial" w:cs="Arial"/>
                <w:sz w:val="18"/>
                <w:szCs w:val="18"/>
              </w:rPr>
            </w:pPr>
            <w:r w:rsidRPr="002840AA">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48B39C9" w14:textId="77777777" w:rsidR="00C325C0" w:rsidRPr="002840AA" w:rsidRDefault="00C325C0" w:rsidP="002840AA">
            <w:pPr>
              <w:jc w:val="center"/>
              <w:rPr>
                <w:rFonts w:ascii="Arial" w:eastAsia="Calibri" w:hAnsi="Arial" w:cs="Arial"/>
                <w:sz w:val="18"/>
                <w:szCs w:val="18"/>
              </w:rPr>
            </w:pPr>
            <w:r w:rsidRPr="002840AA">
              <w:rPr>
                <w:rFonts w:ascii="Arial" w:eastAsia="Calibri" w:hAnsi="Arial" w:cs="Arial"/>
                <w:sz w:val="18"/>
                <w:szCs w:val="18"/>
              </w:rPr>
              <w:t>Polazna vrijednost 2022.</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C34CA2E" w14:textId="77777777" w:rsidR="00C325C0" w:rsidRPr="002840AA" w:rsidRDefault="00C325C0" w:rsidP="002840AA">
            <w:pPr>
              <w:jc w:val="center"/>
              <w:rPr>
                <w:rFonts w:ascii="Arial" w:eastAsia="Calibri" w:hAnsi="Arial" w:cs="Arial"/>
                <w:sz w:val="18"/>
                <w:szCs w:val="18"/>
              </w:rPr>
            </w:pPr>
            <w:r w:rsidRPr="002840AA">
              <w:rPr>
                <w:rFonts w:ascii="Arial" w:eastAsia="Calibri" w:hAnsi="Arial" w:cs="Arial"/>
                <w:sz w:val="18"/>
                <w:szCs w:val="18"/>
              </w:rPr>
              <w:t>Ciljana vrijednost 2023.</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03D31B6" w14:textId="77777777" w:rsidR="00C325C0" w:rsidRPr="002840AA" w:rsidRDefault="00C325C0" w:rsidP="002840AA">
            <w:pPr>
              <w:jc w:val="center"/>
              <w:rPr>
                <w:rFonts w:ascii="Arial" w:eastAsia="Calibri" w:hAnsi="Arial" w:cs="Arial"/>
                <w:sz w:val="18"/>
                <w:szCs w:val="18"/>
              </w:rPr>
            </w:pPr>
            <w:r w:rsidRPr="002840AA">
              <w:rPr>
                <w:rFonts w:ascii="Arial" w:eastAsia="Calibri" w:hAnsi="Arial" w:cs="Arial"/>
                <w:sz w:val="18"/>
                <w:szCs w:val="18"/>
              </w:rPr>
              <w:t>Izvršeno 2023.</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6A8D547" w14:textId="77777777" w:rsidR="00C325C0" w:rsidRPr="002840AA" w:rsidRDefault="00C325C0" w:rsidP="002840AA">
            <w:pPr>
              <w:jc w:val="center"/>
              <w:rPr>
                <w:rFonts w:ascii="Arial" w:eastAsia="Calibri" w:hAnsi="Arial" w:cs="Arial"/>
                <w:sz w:val="18"/>
                <w:szCs w:val="18"/>
              </w:rPr>
            </w:pPr>
            <w:r w:rsidRPr="002840AA">
              <w:rPr>
                <w:rFonts w:ascii="Arial" w:eastAsia="Calibri" w:hAnsi="Arial" w:cs="Arial"/>
                <w:sz w:val="18"/>
                <w:szCs w:val="18"/>
              </w:rPr>
              <w:t>Ciljana vrijednost 2024.</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60AED8A" w14:textId="77777777" w:rsidR="00C325C0" w:rsidRPr="002840AA" w:rsidRDefault="00C325C0" w:rsidP="002840AA">
            <w:pPr>
              <w:jc w:val="center"/>
              <w:rPr>
                <w:rFonts w:ascii="Arial" w:eastAsia="Calibri" w:hAnsi="Arial" w:cs="Arial"/>
                <w:sz w:val="18"/>
                <w:szCs w:val="18"/>
              </w:rPr>
            </w:pPr>
            <w:r w:rsidRPr="002840AA">
              <w:rPr>
                <w:rFonts w:ascii="Arial" w:eastAsia="Calibri" w:hAnsi="Arial" w:cs="Arial"/>
                <w:sz w:val="18"/>
                <w:szCs w:val="18"/>
              </w:rPr>
              <w:t>Ciljana vrijednost 2025.</w:t>
            </w:r>
          </w:p>
        </w:tc>
      </w:tr>
      <w:tr w:rsidR="00C325C0" w:rsidRPr="002840AA" w14:paraId="5C64A960" w14:textId="77777777" w:rsidTr="002840AA">
        <w:trPr>
          <w:trHeight w:val="274"/>
          <w:jc w:val="center"/>
        </w:trPr>
        <w:tc>
          <w:tcPr>
            <w:tcW w:w="3114" w:type="dxa"/>
            <w:tcBorders>
              <w:top w:val="single" w:sz="4" w:space="0" w:color="auto"/>
              <w:left w:val="single" w:sz="4" w:space="0" w:color="auto"/>
              <w:bottom w:val="single" w:sz="4" w:space="0" w:color="auto"/>
              <w:right w:val="single" w:sz="4" w:space="0" w:color="auto"/>
            </w:tcBorders>
            <w:vAlign w:val="center"/>
          </w:tcPr>
          <w:p w14:paraId="08554464" w14:textId="77777777" w:rsidR="00C325C0" w:rsidRPr="002840AA" w:rsidRDefault="00C325C0" w:rsidP="00C325C0">
            <w:pPr>
              <w:jc w:val="left"/>
              <w:rPr>
                <w:rFonts w:ascii="Arial" w:eastAsia="Calibri" w:hAnsi="Arial" w:cs="Arial"/>
                <w:sz w:val="18"/>
                <w:szCs w:val="18"/>
              </w:rPr>
            </w:pPr>
            <w:r w:rsidRPr="002840AA">
              <w:rPr>
                <w:rFonts w:ascii="Arial" w:eastAsia="Calibri" w:hAnsi="Arial" w:cs="Arial"/>
                <w:sz w:val="18"/>
                <w:szCs w:val="18"/>
              </w:rPr>
              <w:t>Donesene / usvojene izmjene i dopune Urbanističkog plana uređenja „Cavtat sa Zvekovicom“</w:t>
            </w:r>
          </w:p>
        </w:tc>
        <w:tc>
          <w:tcPr>
            <w:tcW w:w="2977" w:type="dxa"/>
            <w:tcBorders>
              <w:top w:val="single" w:sz="4" w:space="0" w:color="auto"/>
              <w:left w:val="single" w:sz="4" w:space="0" w:color="auto"/>
              <w:bottom w:val="single" w:sz="4" w:space="0" w:color="auto"/>
              <w:right w:val="single" w:sz="4" w:space="0" w:color="auto"/>
            </w:tcBorders>
            <w:vAlign w:val="center"/>
          </w:tcPr>
          <w:p w14:paraId="4A2D5CFC" w14:textId="77777777" w:rsidR="00C325C0" w:rsidRPr="002840AA" w:rsidRDefault="00C325C0" w:rsidP="00C325C0">
            <w:pPr>
              <w:jc w:val="left"/>
              <w:rPr>
                <w:rFonts w:ascii="Arial" w:eastAsia="Calibri" w:hAnsi="Arial" w:cs="Arial"/>
                <w:sz w:val="18"/>
                <w:szCs w:val="18"/>
              </w:rPr>
            </w:pPr>
            <w:r w:rsidRPr="002840AA">
              <w:rPr>
                <w:rFonts w:ascii="Arial" w:eastAsia="Calibri" w:hAnsi="Arial" w:cs="Arial"/>
                <w:sz w:val="18"/>
                <w:szCs w:val="18"/>
              </w:rPr>
              <w:t xml:space="preserve">Postotak dovršenosti izmjena i dopuna urbanističkog plana </w:t>
            </w:r>
          </w:p>
        </w:tc>
        <w:tc>
          <w:tcPr>
            <w:tcW w:w="1275" w:type="dxa"/>
            <w:tcBorders>
              <w:top w:val="single" w:sz="4" w:space="0" w:color="auto"/>
              <w:left w:val="single" w:sz="4" w:space="0" w:color="auto"/>
              <w:bottom w:val="single" w:sz="4" w:space="0" w:color="auto"/>
              <w:right w:val="single" w:sz="4" w:space="0" w:color="auto"/>
            </w:tcBorders>
            <w:vAlign w:val="center"/>
          </w:tcPr>
          <w:p w14:paraId="49551347" w14:textId="77777777" w:rsidR="00C325C0" w:rsidRPr="002840AA" w:rsidRDefault="00C325C0" w:rsidP="00C325C0">
            <w:pPr>
              <w:jc w:val="center"/>
              <w:rPr>
                <w:rFonts w:ascii="Arial" w:eastAsia="Calibri" w:hAnsi="Arial" w:cs="Arial"/>
                <w:sz w:val="18"/>
                <w:szCs w:val="18"/>
              </w:rPr>
            </w:pPr>
            <w:r w:rsidRPr="002840AA">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5FD15B90" w14:textId="77777777" w:rsidR="00C325C0" w:rsidRPr="002840AA" w:rsidRDefault="00C325C0" w:rsidP="00C325C0">
            <w:pPr>
              <w:jc w:val="center"/>
              <w:rPr>
                <w:rFonts w:ascii="Arial" w:eastAsia="Calibri" w:hAnsi="Arial" w:cs="Arial"/>
                <w:sz w:val="18"/>
                <w:szCs w:val="18"/>
              </w:rPr>
            </w:pPr>
            <w:r w:rsidRPr="002840AA">
              <w:rPr>
                <w:rFonts w:ascii="Arial" w:eastAsia="Calibri"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7DB29C2B" w14:textId="77777777" w:rsidR="00C325C0" w:rsidRPr="002840AA" w:rsidRDefault="00C325C0" w:rsidP="00C325C0">
            <w:pPr>
              <w:jc w:val="center"/>
              <w:rPr>
                <w:rFonts w:ascii="Arial" w:eastAsia="Calibri" w:hAnsi="Arial" w:cs="Arial"/>
                <w:sz w:val="18"/>
                <w:szCs w:val="18"/>
              </w:rPr>
            </w:pPr>
            <w:r w:rsidRPr="002840AA">
              <w:rPr>
                <w:rFonts w:ascii="Arial" w:eastAsia="Calibri" w:hAnsi="Arial" w:cs="Arial"/>
                <w:sz w:val="18"/>
                <w:szCs w:val="18"/>
              </w:rPr>
              <w:t>65%</w:t>
            </w:r>
          </w:p>
        </w:tc>
        <w:tc>
          <w:tcPr>
            <w:tcW w:w="1134" w:type="dxa"/>
            <w:tcBorders>
              <w:top w:val="single" w:sz="4" w:space="0" w:color="000000"/>
              <w:left w:val="single" w:sz="4" w:space="0" w:color="000000"/>
              <w:bottom w:val="single" w:sz="4" w:space="0" w:color="000000"/>
              <w:right w:val="single" w:sz="4" w:space="0" w:color="000000"/>
            </w:tcBorders>
            <w:vAlign w:val="center"/>
          </w:tcPr>
          <w:p w14:paraId="481E1D4C" w14:textId="77777777" w:rsidR="00C325C0" w:rsidRPr="002840AA" w:rsidRDefault="00C325C0" w:rsidP="00C325C0">
            <w:pPr>
              <w:jc w:val="center"/>
              <w:rPr>
                <w:rFonts w:ascii="Arial" w:eastAsia="Calibri" w:hAnsi="Arial" w:cs="Arial"/>
                <w:sz w:val="18"/>
                <w:szCs w:val="18"/>
              </w:rPr>
            </w:pPr>
            <w:r w:rsidRPr="002840AA">
              <w:rPr>
                <w:rFonts w:ascii="Arial" w:eastAsia="Calibri"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4656DA3B" w14:textId="77777777" w:rsidR="00C325C0" w:rsidRPr="002840AA" w:rsidRDefault="00C325C0" w:rsidP="00C325C0">
            <w:pPr>
              <w:jc w:val="center"/>
              <w:rPr>
                <w:rFonts w:ascii="Arial" w:eastAsia="Calibri" w:hAnsi="Arial" w:cs="Arial"/>
                <w:sz w:val="18"/>
                <w:szCs w:val="18"/>
              </w:rPr>
            </w:pPr>
            <w:r w:rsidRPr="002840AA">
              <w:rPr>
                <w:rFonts w:ascii="Arial" w:eastAsia="Calibri"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0CFED950" w14:textId="77777777" w:rsidR="00C325C0" w:rsidRPr="002840AA" w:rsidRDefault="00C325C0" w:rsidP="00C325C0">
            <w:pPr>
              <w:jc w:val="center"/>
              <w:rPr>
                <w:rFonts w:ascii="Arial" w:eastAsia="Calibri" w:hAnsi="Arial" w:cs="Arial"/>
                <w:sz w:val="18"/>
                <w:szCs w:val="18"/>
              </w:rPr>
            </w:pPr>
            <w:r w:rsidRPr="002840AA">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27E3774E" w14:textId="77777777" w:rsidR="00C325C0" w:rsidRPr="002840AA" w:rsidRDefault="00C325C0" w:rsidP="00C325C0">
            <w:pPr>
              <w:jc w:val="center"/>
              <w:rPr>
                <w:rFonts w:ascii="Arial" w:eastAsia="Calibri" w:hAnsi="Arial" w:cs="Arial"/>
                <w:sz w:val="18"/>
                <w:szCs w:val="18"/>
              </w:rPr>
            </w:pPr>
            <w:r w:rsidRPr="002840AA">
              <w:rPr>
                <w:rFonts w:ascii="Arial" w:eastAsia="Calibri" w:hAnsi="Arial" w:cs="Arial"/>
                <w:sz w:val="18"/>
                <w:szCs w:val="18"/>
              </w:rPr>
              <w:t>-</w:t>
            </w:r>
          </w:p>
        </w:tc>
      </w:tr>
    </w:tbl>
    <w:p w14:paraId="5914AB97" w14:textId="77777777" w:rsidR="00C325C0" w:rsidRPr="00731594" w:rsidRDefault="00C325C0" w:rsidP="00C325C0">
      <w:pPr>
        <w:rPr>
          <w:rFonts w:ascii="Arial" w:eastAsia="Calibri" w:hAnsi="Arial" w:cs="Arial"/>
          <w:sz w:val="14"/>
          <w:szCs w:val="14"/>
          <w:lang w:eastAsia="hr-HR"/>
        </w:rPr>
      </w:pPr>
    </w:p>
    <w:tbl>
      <w:tblPr>
        <w:tblStyle w:val="Reetkatablice536"/>
        <w:tblW w:w="14170" w:type="dxa"/>
        <w:jc w:val="center"/>
        <w:tblLayout w:type="fixed"/>
        <w:tblLook w:val="04A0" w:firstRow="1" w:lastRow="0" w:firstColumn="1" w:lastColumn="0" w:noHBand="0" w:noVBand="1"/>
      </w:tblPr>
      <w:tblGrid>
        <w:gridCol w:w="2972"/>
        <w:gridCol w:w="3119"/>
        <w:gridCol w:w="1275"/>
        <w:gridCol w:w="1134"/>
        <w:gridCol w:w="1134"/>
        <w:gridCol w:w="1134"/>
        <w:gridCol w:w="1134"/>
        <w:gridCol w:w="1134"/>
        <w:gridCol w:w="1134"/>
      </w:tblGrid>
      <w:tr w:rsidR="00C325C0" w:rsidRPr="009C56D5" w14:paraId="149416AD" w14:textId="77777777" w:rsidTr="002840AA">
        <w:trPr>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907A41D" w14:textId="77777777" w:rsidR="00C325C0" w:rsidRPr="009C56D5" w:rsidRDefault="00C325C0" w:rsidP="002840AA">
            <w:pPr>
              <w:jc w:val="center"/>
              <w:rPr>
                <w:rFonts w:ascii="Arial" w:eastAsia="Calibri" w:hAnsi="Arial" w:cs="Arial"/>
                <w:sz w:val="18"/>
                <w:szCs w:val="18"/>
              </w:rPr>
            </w:pPr>
            <w:r w:rsidRPr="009C56D5">
              <w:rPr>
                <w:rFonts w:ascii="Arial" w:eastAsia="Calibri" w:hAnsi="Arial" w:cs="Arial"/>
                <w:sz w:val="18"/>
                <w:szCs w:val="18"/>
              </w:rPr>
              <w:t>Pokazatelj rezultata</w:t>
            </w:r>
          </w:p>
        </w:tc>
        <w:tc>
          <w:tcPr>
            <w:tcW w:w="311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52FA15D" w14:textId="77777777" w:rsidR="00C325C0" w:rsidRPr="009C56D5" w:rsidRDefault="00C325C0" w:rsidP="002840AA">
            <w:pPr>
              <w:jc w:val="center"/>
              <w:rPr>
                <w:rFonts w:ascii="Arial" w:eastAsia="Calibri" w:hAnsi="Arial" w:cs="Arial"/>
                <w:sz w:val="18"/>
                <w:szCs w:val="18"/>
              </w:rPr>
            </w:pPr>
            <w:r w:rsidRPr="009C56D5">
              <w:rPr>
                <w:rFonts w:ascii="Arial" w:eastAsia="Calibri" w:hAnsi="Arial" w:cs="Arial"/>
                <w:sz w:val="18"/>
                <w:szCs w:val="18"/>
              </w:rPr>
              <w:t>Definicija</w:t>
            </w:r>
          </w:p>
        </w:tc>
        <w:tc>
          <w:tcPr>
            <w:tcW w:w="127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F4E2270" w14:textId="77777777" w:rsidR="00C325C0" w:rsidRPr="009C56D5" w:rsidRDefault="00C325C0" w:rsidP="002840AA">
            <w:pPr>
              <w:jc w:val="center"/>
              <w:rPr>
                <w:rFonts w:ascii="Arial" w:eastAsia="Calibri" w:hAnsi="Arial" w:cs="Arial"/>
                <w:sz w:val="18"/>
                <w:szCs w:val="18"/>
              </w:rPr>
            </w:pPr>
            <w:r w:rsidRPr="009C56D5">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38BD843" w14:textId="77777777" w:rsidR="00C325C0" w:rsidRPr="009C56D5" w:rsidRDefault="00C325C0" w:rsidP="002840AA">
            <w:pPr>
              <w:jc w:val="center"/>
              <w:rPr>
                <w:rFonts w:ascii="Arial" w:eastAsia="Calibri" w:hAnsi="Arial" w:cs="Arial"/>
                <w:sz w:val="18"/>
                <w:szCs w:val="18"/>
              </w:rPr>
            </w:pPr>
            <w:r w:rsidRPr="009C56D5">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6F4574E" w14:textId="15A1B3DB" w:rsidR="00C325C0" w:rsidRPr="009C56D5" w:rsidRDefault="00C325C0" w:rsidP="002840AA">
            <w:pPr>
              <w:jc w:val="center"/>
              <w:rPr>
                <w:rFonts w:ascii="Arial" w:eastAsia="Calibri" w:hAnsi="Arial" w:cs="Arial"/>
                <w:sz w:val="18"/>
                <w:szCs w:val="18"/>
              </w:rPr>
            </w:pPr>
            <w:r w:rsidRPr="009C56D5">
              <w:rPr>
                <w:rFonts w:ascii="Arial" w:eastAsia="Calibri" w:hAnsi="Arial" w:cs="Arial"/>
                <w:sz w:val="18"/>
                <w:szCs w:val="18"/>
              </w:rPr>
              <w:t>Polazna vrijednost 2023</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6C64ACA" w14:textId="054F5CD7" w:rsidR="00C325C0" w:rsidRPr="009C56D5" w:rsidRDefault="00C325C0" w:rsidP="002840AA">
            <w:pPr>
              <w:jc w:val="center"/>
              <w:rPr>
                <w:rFonts w:ascii="Arial" w:eastAsia="Calibri" w:hAnsi="Arial" w:cs="Arial"/>
                <w:sz w:val="18"/>
                <w:szCs w:val="18"/>
              </w:rPr>
            </w:pPr>
            <w:r w:rsidRPr="009C56D5">
              <w:rPr>
                <w:rFonts w:ascii="Arial" w:eastAsia="Calibri" w:hAnsi="Arial" w:cs="Arial"/>
                <w:sz w:val="18"/>
                <w:szCs w:val="18"/>
              </w:rPr>
              <w:t>Izvršeno 2024.</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0300019" w14:textId="0D40ED68" w:rsidR="00C325C0" w:rsidRPr="009C56D5" w:rsidRDefault="00C325C0" w:rsidP="002840AA">
            <w:pPr>
              <w:jc w:val="center"/>
              <w:rPr>
                <w:rFonts w:ascii="Arial" w:eastAsia="Calibri" w:hAnsi="Arial" w:cs="Arial"/>
                <w:sz w:val="18"/>
                <w:szCs w:val="18"/>
              </w:rPr>
            </w:pPr>
            <w:r w:rsidRPr="009C56D5">
              <w:rPr>
                <w:rFonts w:ascii="Arial" w:eastAsia="Calibri" w:hAnsi="Arial" w:cs="Arial"/>
                <w:sz w:val="18"/>
                <w:szCs w:val="18"/>
              </w:rPr>
              <w:t>Ciljana vrijednost 2025.</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C809B52" w14:textId="506E57ED" w:rsidR="00C325C0" w:rsidRPr="009C56D5" w:rsidRDefault="00C325C0" w:rsidP="002840AA">
            <w:pPr>
              <w:jc w:val="center"/>
              <w:rPr>
                <w:rFonts w:ascii="Arial" w:eastAsia="Calibri" w:hAnsi="Arial" w:cs="Arial"/>
                <w:sz w:val="18"/>
                <w:szCs w:val="18"/>
              </w:rPr>
            </w:pPr>
            <w:r w:rsidRPr="009C56D5">
              <w:rPr>
                <w:rFonts w:ascii="Arial" w:eastAsia="Calibri" w:hAnsi="Arial" w:cs="Arial"/>
                <w:sz w:val="18"/>
                <w:szCs w:val="18"/>
              </w:rPr>
              <w:t>Ciljana vrijednost 2026.</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CD36345" w14:textId="77777777" w:rsidR="00C325C0" w:rsidRPr="009C56D5" w:rsidRDefault="00C325C0" w:rsidP="002840AA">
            <w:pPr>
              <w:jc w:val="center"/>
              <w:rPr>
                <w:rFonts w:ascii="Arial" w:eastAsia="Calibri" w:hAnsi="Arial" w:cs="Arial"/>
                <w:sz w:val="18"/>
                <w:szCs w:val="18"/>
              </w:rPr>
            </w:pPr>
            <w:r w:rsidRPr="009C56D5">
              <w:rPr>
                <w:rFonts w:ascii="Arial" w:eastAsia="Calibri" w:hAnsi="Arial" w:cs="Arial"/>
                <w:sz w:val="18"/>
                <w:szCs w:val="18"/>
              </w:rPr>
              <w:t>Ciljana vrijednost 2025.</w:t>
            </w:r>
          </w:p>
        </w:tc>
      </w:tr>
      <w:tr w:rsidR="00C325C0" w:rsidRPr="00C325C0" w14:paraId="40E9C987" w14:textId="77777777" w:rsidTr="002840AA">
        <w:trPr>
          <w:trHeight w:val="274"/>
          <w:jc w:val="center"/>
        </w:trPr>
        <w:tc>
          <w:tcPr>
            <w:tcW w:w="2972" w:type="dxa"/>
            <w:tcBorders>
              <w:top w:val="single" w:sz="4" w:space="0" w:color="auto"/>
              <w:left w:val="single" w:sz="4" w:space="0" w:color="auto"/>
              <w:bottom w:val="single" w:sz="4" w:space="0" w:color="auto"/>
              <w:right w:val="single" w:sz="4" w:space="0" w:color="auto"/>
            </w:tcBorders>
            <w:vAlign w:val="center"/>
          </w:tcPr>
          <w:p w14:paraId="10369EB4" w14:textId="3B0AF6BA" w:rsidR="00C325C0" w:rsidRPr="00C325C0" w:rsidRDefault="00C325C0" w:rsidP="002840AA">
            <w:pPr>
              <w:jc w:val="left"/>
              <w:rPr>
                <w:rFonts w:ascii="Arial" w:eastAsia="Calibri" w:hAnsi="Arial" w:cs="Arial"/>
                <w:sz w:val="16"/>
                <w:szCs w:val="16"/>
              </w:rPr>
            </w:pPr>
            <w:r>
              <w:rPr>
                <w:rFonts w:ascii="Arial" w:eastAsia="Calibri" w:hAnsi="Arial" w:cs="Arial"/>
                <w:sz w:val="16"/>
                <w:szCs w:val="16"/>
              </w:rPr>
              <w:t>Izrada izmjena i dopuna UPU sa novim prostornim planom</w:t>
            </w:r>
            <w:r w:rsidR="002840AA">
              <w:rPr>
                <w:rFonts w:ascii="Arial" w:eastAsia="Calibri" w:hAnsi="Arial" w:cs="Arial"/>
                <w:sz w:val="16"/>
                <w:szCs w:val="16"/>
              </w:rPr>
              <w:t xml:space="preserve"> </w:t>
            </w:r>
            <w:r>
              <w:rPr>
                <w:rFonts w:ascii="Arial" w:eastAsia="Calibri" w:hAnsi="Arial" w:cs="Arial"/>
                <w:sz w:val="16"/>
                <w:szCs w:val="16"/>
              </w:rPr>
              <w:t>Cavtat</w:t>
            </w:r>
          </w:p>
        </w:tc>
        <w:tc>
          <w:tcPr>
            <w:tcW w:w="3119" w:type="dxa"/>
            <w:tcBorders>
              <w:top w:val="single" w:sz="4" w:space="0" w:color="auto"/>
              <w:left w:val="single" w:sz="4" w:space="0" w:color="auto"/>
              <w:bottom w:val="single" w:sz="4" w:space="0" w:color="auto"/>
              <w:right w:val="single" w:sz="4" w:space="0" w:color="auto"/>
            </w:tcBorders>
            <w:vAlign w:val="center"/>
          </w:tcPr>
          <w:p w14:paraId="1A73072E" w14:textId="77777777" w:rsidR="00C325C0" w:rsidRPr="00C325C0" w:rsidRDefault="00C325C0" w:rsidP="00C325C0">
            <w:pPr>
              <w:jc w:val="left"/>
              <w:rPr>
                <w:rFonts w:ascii="Arial" w:eastAsia="Calibri" w:hAnsi="Arial" w:cs="Arial"/>
                <w:sz w:val="16"/>
                <w:szCs w:val="16"/>
              </w:rPr>
            </w:pPr>
            <w:r w:rsidRPr="00C325C0">
              <w:rPr>
                <w:rFonts w:ascii="Arial" w:eastAsia="Calibri" w:hAnsi="Arial" w:cs="Arial"/>
                <w:sz w:val="16"/>
                <w:szCs w:val="16"/>
              </w:rPr>
              <w:t xml:space="preserve">Postotak dovršenosti izmjena i dopuna urbanističkog plana </w:t>
            </w:r>
          </w:p>
        </w:tc>
        <w:tc>
          <w:tcPr>
            <w:tcW w:w="1275" w:type="dxa"/>
            <w:tcBorders>
              <w:top w:val="single" w:sz="4" w:space="0" w:color="auto"/>
              <w:left w:val="single" w:sz="4" w:space="0" w:color="auto"/>
              <w:bottom w:val="single" w:sz="4" w:space="0" w:color="auto"/>
              <w:right w:val="single" w:sz="4" w:space="0" w:color="auto"/>
            </w:tcBorders>
            <w:vAlign w:val="center"/>
          </w:tcPr>
          <w:p w14:paraId="49E7347F" w14:textId="77777777" w:rsidR="00C325C0" w:rsidRPr="00C325C0" w:rsidRDefault="00C325C0" w:rsidP="00C325C0">
            <w:pPr>
              <w:jc w:val="center"/>
              <w:rPr>
                <w:rFonts w:ascii="Arial" w:eastAsia="Calibri" w:hAnsi="Arial" w:cs="Arial"/>
                <w:sz w:val="16"/>
                <w:szCs w:val="16"/>
              </w:rPr>
            </w:pPr>
            <w:r w:rsidRPr="00C325C0">
              <w:rPr>
                <w:rFonts w:ascii="Arial" w:eastAsia="Calibri" w:hAnsi="Arial" w:cs="Arial"/>
                <w:sz w:val="16"/>
                <w:szCs w:val="16"/>
              </w:rPr>
              <w:t>%</w:t>
            </w:r>
          </w:p>
        </w:tc>
        <w:tc>
          <w:tcPr>
            <w:tcW w:w="1134" w:type="dxa"/>
            <w:tcBorders>
              <w:top w:val="single" w:sz="4" w:space="0" w:color="auto"/>
              <w:left w:val="single" w:sz="4" w:space="0" w:color="auto"/>
              <w:bottom w:val="single" w:sz="4" w:space="0" w:color="auto"/>
              <w:right w:val="single" w:sz="4" w:space="0" w:color="auto"/>
            </w:tcBorders>
            <w:vAlign w:val="center"/>
          </w:tcPr>
          <w:p w14:paraId="45D5BC3C" w14:textId="77777777" w:rsidR="00C325C0" w:rsidRPr="00C325C0" w:rsidRDefault="00C325C0" w:rsidP="00C325C0">
            <w:pPr>
              <w:jc w:val="center"/>
              <w:rPr>
                <w:rFonts w:ascii="Arial" w:eastAsia="Calibri" w:hAnsi="Arial" w:cs="Arial"/>
                <w:sz w:val="16"/>
                <w:szCs w:val="16"/>
              </w:rPr>
            </w:pPr>
            <w:r w:rsidRPr="00C325C0">
              <w:rPr>
                <w:rFonts w:ascii="Arial" w:eastAsia="Calibri" w:hAnsi="Arial" w:cs="Arial"/>
                <w:sz w:val="16"/>
                <w:szCs w:val="16"/>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33A32A4E" w14:textId="27FBD53A" w:rsidR="00C325C0" w:rsidRPr="00C325C0" w:rsidRDefault="00C325C0" w:rsidP="00C325C0">
            <w:pPr>
              <w:jc w:val="center"/>
              <w:rPr>
                <w:rFonts w:ascii="Arial" w:eastAsia="Calibri" w:hAnsi="Arial" w:cs="Arial"/>
                <w:sz w:val="16"/>
                <w:szCs w:val="16"/>
              </w:rPr>
            </w:pPr>
            <w:r>
              <w:rPr>
                <w:rFonts w:ascii="Arial" w:eastAsia="Calibri" w:hAnsi="Arial" w:cs="Arial"/>
                <w:sz w:val="16"/>
                <w:szCs w:val="16"/>
              </w:rPr>
              <w:t>0</w:t>
            </w:r>
            <w:r w:rsidRPr="00C325C0">
              <w:rPr>
                <w:rFonts w:ascii="Arial" w:eastAsia="Calibri" w:hAnsi="Arial" w:cs="Arial"/>
                <w:sz w:val="16"/>
                <w:szCs w:val="16"/>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159ACA61" w14:textId="59AD63EB" w:rsidR="00C325C0" w:rsidRPr="00C325C0" w:rsidRDefault="00C325C0" w:rsidP="00C325C0">
            <w:pPr>
              <w:jc w:val="center"/>
              <w:rPr>
                <w:rFonts w:ascii="Arial" w:eastAsia="Calibri" w:hAnsi="Arial" w:cs="Arial"/>
                <w:sz w:val="16"/>
                <w:szCs w:val="16"/>
              </w:rPr>
            </w:pPr>
            <w:r>
              <w:rPr>
                <w:rFonts w:ascii="Arial" w:eastAsia="Calibri" w:hAnsi="Arial" w:cs="Arial"/>
                <w:sz w:val="16"/>
                <w:szCs w:val="16"/>
              </w:rPr>
              <w:t>0</w:t>
            </w:r>
            <w:r w:rsidRPr="00C325C0">
              <w:rPr>
                <w:rFonts w:ascii="Arial" w:eastAsia="Calibri" w:hAnsi="Arial" w:cs="Arial"/>
                <w:sz w:val="16"/>
                <w:szCs w:val="16"/>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6E52AF1F" w14:textId="1184A56F" w:rsidR="00C325C0" w:rsidRPr="00C325C0" w:rsidRDefault="00C325C0" w:rsidP="00C325C0">
            <w:pPr>
              <w:jc w:val="center"/>
              <w:rPr>
                <w:rFonts w:ascii="Arial" w:eastAsia="Calibri" w:hAnsi="Arial" w:cs="Arial"/>
                <w:sz w:val="16"/>
                <w:szCs w:val="16"/>
              </w:rPr>
            </w:pPr>
            <w:r>
              <w:rPr>
                <w:rFonts w:ascii="Arial" w:eastAsia="Calibri" w:hAnsi="Arial" w:cs="Arial"/>
                <w:sz w:val="16"/>
                <w:szCs w:val="16"/>
              </w:rPr>
              <w:t>10</w:t>
            </w:r>
            <w:r w:rsidRPr="00C325C0">
              <w:rPr>
                <w:rFonts w:ascii="Arial" w:eastAsia="Calibri" w:hAnsi="Arial" w:cs="Arial"/>
                <w:sz w:val="16"/>
                <w:szCs w:val="16"/>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751527D4" w14:textId="4DA765B6" w:rsidR="00C325C0" w:rsidRPr="00C325C0" w:rsidRDefault="00C325C0" w:rsidP="00C325C0">
            <w:pPr>
              <w:jc w:val="center"/>
              <w:rPr>
                <w:rFonts w:ascii="Arial" w:eastAsia="Calibri" w:hAnsi="Arial" w:cs="Arial"/>
                <w:sz w:val="16"/>
                <w:szCs w:val="16"/>
              </w:rPr>
            </w:pPr>
            <w:r>
              <w:rPr>
                <w:rFonts w:ascii="Arial" w:eastAsia="Calibri" w:hAnsi="Arial" w:cs="Arial"/>
                <w:sz w:val="16"/>
                <w:szCs w:val="16"/>
              </w:rPr>
              <w:t>30%</w:t>
            </w:r>
          </w:p>
        </w:tc>
        <w:tc>
          <w:tcPr>
            <w:tcW w:w="1134" w:type="dxa"/>
            <w:tcBorders>
              <w:top w:val="single" w:sz="4" w:space="0" w:color="000000"/>
              <w:left w:val="single" w:sz="4" w:space="0" w:color="000000"/>
              <w:bottom w:val="single" w:sz="4" w:space="0" w:color="000000"/>
              <w:right w:val="single" w:sz="4" w:space="0" w:color="000000"/>
            </w:tcBorders>
            <w:vAlign w:val="center"/>
          </w:tcPr>
          <w:p w14:paraId="47A5DBB0" w14:textId="18CFA6D5" w:rsidR="00C325C0" w:rsidRPr="00C325C0" w:rsidRDefault="00C325C0" w:rsidP="00C325C0">
            <w:pPr>
              <w:jc w:val="center"/>
              <w:rPr>
                <w:rFonts w:ascii="Arial" w:eastAsia="Calibri" w:hAnsi="Arial" w:cs="Arial"/>
                <w:sz w:val="16"/>
                <w:szCs w:val="16"/>
              </w:rPr>
            </w:pPr>
            <w:r>
              <w:rPr>
                <w:rFonts w:ascii="Arial" w:eastAsia="Calibri" w:hAnsi="Arial" w:cs="Arial"/>
                <w:sz w:val="16"/>
                <w:szCs w:val="16"/>
              </w:rPr>
              <w:t>70%</w:t>
            </w:r>
          </w:p>
        </w:tc>
      </w:tr>
      <w:tr w:rsidR="00C325C0" w:rsidRPr="00C325C0" w14:paraId="205A5131" w14:textId="77777777" w:rsidTr="002840AA">
        <w:trPr>
          <w:trHeight w:val="274"/>
          <w:jc w:val="center"/>
        </w:trPr>
        <w:tc>
          <w:tcPr>
            <w:tcW w:w="2972" w:type="dxa"/>
            <w:tcBorders>
              <w:top w:val="single" w:sz="4" w:space="0" w:color="auto"/>
              <w:left w:val="single" w:sz="4" w:space="0" w:color="auto"/>
              <w:bottom w:val="single" w:sz="4" w:space="0" w:color="auto"/>
              <w:right w:val="single" w:sz="4" w:space="0" w:color="auto"/>
            </w:tcBorders>
            <w:vAlign w:val="center"/>
          </w:tcPr>
          <w:p w14:paraId="706F8DF7" w14:textId="7800008C" w:rsidR="00C325C0" w:rsidRDefault="00C325C0" w:rsidP="002840AA">
            <w:pPr>
              <w:jc w:val="left"/>
              <w:rPr>
                <w:rFonts w:ascii="Arial" w:eastAsia="Calibri" w:hAnsi="Arial" w:cs="Arial"/>
                <w:sz w:val="16"/>
                <w:szCs w:val="16"/>
              </w:rPr>
            </w:pPr>
            <w:r>
              <w:rPr>
                <w:rFonts w:ascii="Arial" w:eastAsia="Calibri" w:hAnsi="Arial" w:cs="Arial"/>
                <w:sz w:val="16"/>
                <w:szCs w:val="16"/>
              </w:rPr>
              <w:t>Izrada izmjena i dopuna UPU sa novim prostornim planom</w:t>
            </w:r>
            <w:r w:rsidR="002840AA">
              <w:rPr>
                <w:rFonts w:ascii="Arial" w:eastAsia="Calibri" w:hAnsi="Arial" w:cs="Arial"/>
                <w:sz w:val="16"/>
                <w:szCs w:val="16"/>
              </w:rPr>
              <w:t xml:space="preserve"> </w:t>
            </w:r>
            <w:r>
              <w:rPr>
                <w:rFonts w:ascii="Arial" w:eastAsia="Calibri" w:hAnsi="Arial" w:cs="Arial"/>
                <w:sz w:val="16"/>
                <w:szCs w:val="16"/>
              </w:rPr>
              <w:t>Gruda</w:t>
            </w:r>
          </w:p>
        </w:tc>
        <w:tc>
          <w:tcPr>
            <w:tcW w:w="3119" w:type="dxa"/>
            <w:tcBorders>
              <w:top w:val="single" w:sz="4" w:space="0" w:color="auto"/>
              <w:left w:val="single" w:sz="4" w:space="0" w:color="auto"/>
              <w:bottom w:val="single" w:sz="4" w:space="0" w:color="auto"/>
              <w:right w:val="single" w:sz="4" w:space="0" w:color="auto"/>
            </w:tcBorders>
            <w:vAlign w:val="center"/>
          </w:tcPr>
          <w:p w14:paraId="02A63AFD" w14:textId="6DCCAA0C" w:rsidR="00C325C0" w:rsidRPr="00C325C0" w:rsidRDefault="00C325C0" w:rsidP="00C325C0">
            <w:pPr>
              <w:jc w:val="left"/>
              <w:rPr>
                <w:rFonts w:ascii="Arial" w:eastAsia="Calibri" w:hAnsi="Arial" w:cs="Arial"/>
                <w:sz w:val="16"/>
                <w:szCs w:val="16"/>
              </w:rPr>
            </w:pPr>
            <w:r w:rsidRPr="00C325C0">
              <w:rPr>
                <w:rFonts w:ascii="Arial" w:eastAsia="Calibri" w:hAnsi="Arial" w:cs="Arial"/>
                <w:sz w:val="16"/>
                <w:szCs w:val="16"/>
              </w:rPr>
              <w:t xml:space="preserve">Postotak dovršenosti izmjena i dopuna urbanističkog plana </w:t>
            </w:r>
          </w:p>
        </w:tc>
        <w:tc>
          <w:tcPr>
            <w:tcW w:w="1275" w:type="dxa"/>
            <w:tcBorders>
              <w:top w:val="single" w:sz="4" w:space="0" w:color="auto"/>
              <w:left w:val="single" w:sz="4" w:space="0" w:color="auto"/>
              <w:bottom w:val="single" w:sz="4" w:space="0" w:color="auto"/>
              <w:right w:val="single" w:sz="4" w:space="0" w:color="auto"/>
            </w:tcBorders>
            <w:vAlign w:val="center"/>
          </w:tcPr>
          <w:p w14:paraId="3E31B1EF" w14:textId="5FA47828" w:rsidR="00C325C0" w:rsidRPr="00C325C0" w:rsidRDefault="00C325C0" w:rsidP="00C325C0">
            <w:pPr>
              <w:jc w:val="center"/>
              <w:rPr>
                <w:rFonts w:ascii="Arial" w:eastAsia="Calibri" w:hAnsi="Arial" w:cs="Arial"/>
                <w:sz w:val="16"/>
                <w:szCs w:val="16"/>
              </w:rPr>
            </w:pPr>
            <w:r w:rsidRPr="00C325C0">
              <w:rPr>
                <w:rFonts w:ascii="Arial" w:eastAsia="Calibri" w:hAnsi="Arial" w:cs="Arial"/>
                <w:sz w:val="16"/>
                <w:szCs w:val="16"/>
              </w:rPr>
              <w:t>%</w:t>
            </w:r>
          </w:p>
        </w:tc>
        <w:tc>
          <w:tcPr>
            <w:tcW w:w="1134" w:type="dxa"/>
            <w:tcBorders>
              <w:top w:val="single" w:sz="4" w:space="0" w:color="auto"/>
              <w:left w:val="single" w:sz="4" w:space="0" w:color="auto"/>
              <w:bottom w:val="single" w:sz="4" w:space="0" w:color="auto"/>
              <w:right w:val="single" w:sz="4" w:space="0" w:color="auto"/>
            </w:tcBorders>
            <w:vAlign w:val="center"/>
          </w:tcPr>
          <w:p w14:paraId="1383F63F" w14:textId="43A282A7" w:rsidR="00C325C0" w:rsidRPr="00C325C0" w:rsidRDefault="00C325C0" w:rsidP="00C325C0">
            <w:pPr>
              <w:jc w:val="center"/>
              <w:rPr>
                <w:rFonts w:ascii="Arial" w:eastAsia="Calibri" w:hAnsi="Arial" w:cs="Arial"/>
                <w:sz w:val="16"/>
                <w:szCs w:val="16"/>
              </w:rPr>
            </w:pPr>
            <w:r w:rsidRPr="00C325C0">
              <w:rPr>
                <w:rFonts w:ascii="Arial" w:eastAsia="Calibri" w:hAnsi="Arial" w:cs="Arial"/>
                <w:sz w:val="16"/>
                <w:szCs w:val="16"/>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488A7FE4" w14:textId="4C7B1EA1" w:rsidR="00C325C0" w:rsidRDefault="00C325C0" w:rsidP="00C325C0">
            <w:pPr>
              <w:jc w:val="center"/>
              <w:rPr>
                <w:rFonts w:ascii="Arial" w:eastAsia="Calibri" w:hAnsi="Arial" w:cs="Arial"/>
                <w:sz w:val="16"/>
                <w:szCs w:val="16"/>
              </w:rPr>
            </w:pPr>
            <w:r>
              <w:rPr>
                <w:rFonts w:ascii="Arial" w:eastAsia="Calibri" w:hAnsi="Arial" w:cs="Arial"/>
                <w:sz w:val="16"/>
                <w:szCs w:val="16"/>
              </w:rPr>
              <w:t>0</w:t>
            </w:r>
            <w:r w:rsidRPr="00C325C0">
              <w:rPr>
                <w:rFonts w:ascii="Arial" w:eastAsia="Calibri" w:hAnsi="Arial" w:cs="Arial"/>
                <w:sz w:val="16"/>
                <w:szCs w:val="16"/>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04591FBB" w14:textId="2A52D7CA" w:rsidR="00C325C0" w:rsidRDefault="00C325C0" w:rsidP="00C325C0">
            <w:pPr>
              <w:jc w:val="center"/>
              <w:rPr>
                <w:rFonts w:ascii="Arial" w:eastAsia="Calibri" w:hAnsi="Arial" w:cs="Arial"/>
                <w:sz w:val="16"/>
                <w:szCs w:val="16"/>
              </w:rPr>
            </w:pPr>
            <w:r>
              <w:rPr>
                <w:rFonts w:ascii="Arial" w:eastAsia="Calibri" w:hAnsi="Arial" w:cs="Arial"/>
                <w:sz w:val="16"/>
                <w:szCs w:val="16"/>
              </w:rPr>
              <w:t>0</w:t>
            </w:r>
            <w:r w:rsidRPr="00C325C0">
              <w:rPr>
                <w:rFonts w:ascii="Arial" w:eastAsia="Calibri" w:hAnsi="Arial" w:cs="Arial"/>
                <w:sz w:val="16"/>
                <w:szCs w:val="16"/>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6A22EA80" w14:textId="472D16EE" w:rsidR="00C325C0" w:rsidRDefault="00C325C0" w:rsidP="00C325C0">
            <w:pPr>
              <w:jc w:val="center"/>
              <w:rPr>
                <w:rFonts w:ascii="Arial" w:eastAsia="Calibri" w:hAnsi="Arial" w:cs="Arial"/>
                <w:sz w:val="16"/>
                <w:szCs w:val="16"/>
              </w:rPr>
            </w:pPr>
            <w:r>
              <w:rPr>
                <w:rFonts w:ascii="Arial" w:eastAsia="Calibri" w:hAnsi="Arial" w:cs="Arial"/>
                <w:sz w:val="16"/>
                <w:szCs w:val="16"/>
              </w:rPr>
              <w:t>10</w:t>
            </w:r>
            <w:r w:rsidRPr="00C325C0">
              <w:rPr>
                <w:rFonts w:ascii="Arial" w:eastAsia="Calibri" w:hAnsi="Arial" w:cs="Arial"/>
                <w:sz w:val="16"/>
                <w:szCs w:val="16"/>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588B18B9" w14:textId="27D58B4B" w:rsidR="00C325C0" w:rsidRDefault="00C325C0" w:rsidP="00C325C0">
            <w:pPr>
              <w:jc w:val="center"/>
              <w:rPr>
                <w:rFonts w:ascii="Arial" w:eastAsia="Calibri" w:hAnsi="Arial" w:cs="Arial"/>
                <w:sz w:val="16"/>
                <w:szCs w:val="16"/>
              </w:rPr>
            </w:pPr>
            <w:r>
              <w:rPr>
                <w:rFonts w:ascii="Arial" w:eastAsia="Calibri" w:hAnsi="Arial" w:cs="Arial"/>
                <w:sz w:val="16"/>
                <w:szCs w:val="16"/>
              </w:rPr>
              <w:t>30%</w:t>
            </w:r>
          </w:p>
        </w:tc>
        <w:tc>
          <w:tcPr>
            <w:tcW w:w="1134" w:type="dxa"/>
            <w:tcBorders>
              <w:top w:val="single" w:sz="4" w:space="0" w:color="000000"/>
              <w:left w:val="single" w:sz="4" w:space="0" w:color="000000"/>
              <w:bottom w:val="single" w:sz="4" w:space="0" w:color="000000"/>
              <w:right w:val="single" w:sz="4" w:space="0" w:color="000000"/>
            </w:tcBorders>
            <w:vAlign w:val="center"/>
          </w:tcPr>
          <w:p w14:paraId="6B406472" w14:textId="464D8620" w:rsidR="00C325C0" w:rsidRDefault="00C325C0" w:rsidP="00C325C0">
            <w:pPr>
              <w:jc w:val="center"/>
              <w:rPr>
                <w:rFonts w:ascii="Arial" w:eastAsia="Calibri" w:hAnsi="Arial" w:cs="Arial"/>
                <w:sz w:val="16"/>
                <w:szCs w:val="16"/>
              </w:rPr>
            </w:pPr>
            <w:r>
              <w:rPr>
                <w:rFonts w:ascii="Arial" w:eastAsia="Calibri" w:hAnsi="Arial" w:cs="Arial"/>
                <w:sz w:val="16"/>
                <w:szCs w:val="16"/>
              </w:rPr>
              <w:t>70%</w:t>
            </w:r>
          </w:p>
        </w:tc>
      </w:tr>
      <w:tr w:rsidR="00C325C0" w:rsidRPr="00C325C0" w14:paraId="6B204C79" w14:textId="77777777" w:rsidTr="002840AA">
        <w:trPr>
          <w:trHeight w:val="274"/>
          <w:jc w:val="center"/>
        </w:trPr>
        <w:tc>
          <w:tcPr>
            <w:tcW w:w="2972" w:type="dxa"/>
            <w:tcBorders>
              <w:top w:val="single" w:sz="4" w:space="0" w:color="auto"/>
              <w:left w:val="single" w:sz="4" w:space="0" w:color="auto"/>
              <w:bottom w:val="single" w:sz="4" w:space="0" w:color="auto"/>
              <w:right w:val="single" w:sz="4" w:space="0" w:color="auto"/>
            </w:tcBorders>
            <w:vAlign w:val="center"/>
          </w:tcPr>
          <w:p w14:paraId="52A31B79" w14:textId="6BDAC72A" w:rsidR="00C325C0" w:rsidRDefault="00C325C0" w:rsidP="002840AA">
            <w:pPr>
              <w:jc w:val="left"/>
              <w:rPr>
                <w:rFonts w:ascii="Arial" w:eastAsia="Calibri" w:hAnsi="Arial" w:cs="Arial"/>
                <w:sz w:val="16"/>
                <w:szCs w:val="16"/>
              </w:rPr>
            </w:pPr>
            <w:r>
              <w:rPr>
                <w:rFonts w:ascii="Arial" w:eastAsia="Calibri" w:hAnsi="Arial" w:cs="Arial"/>
                <w:sz w:val="16"/>
                <w:szCs w:val="16"/>
              </w:rPr>
              <w:t>Izrada izmjena i dopuna UPU sa novim prostornim planom</w:t>
            </w:r>
            <w:r w:rsidR="002840AA">
              <w:rPr>
                <w:rFonts w:ascii="Arial" w:eastAsia="Calibri" w:hAnsi="Arial" w:cs="Arial"/>
                <w:sz w:val="16"/>
                <w:szCs w:val="16"/>
              </w:rPr>
              <w:t xml:space="preserve"> </w:t>
            </w:r>
            <w:r>
              <w:rPr>
                <w:rFonts w:ascii="Arial" w:eastAsia="Calibri" w:hAnsi="Arial" w:cs="Arial"/>
                <w:sz w:val="16"/>
                <w:szCs w:val="16"/>
              </w:rPr>
              <w:t>Molunat</w:t>
            </w:r>
          </w:p>
        </w:tc>
        <w:tc>
          <w:tcPr>
            <w:tcW w:w="3119" w:type="dxa"/>
            <w:tcBorders>
              <w:top w:val="single" w:sz="4" w:space="0" w:color="auto"/>
              <w:left w:val="single" w:sz="4" w:space="0" w:color="auto"/>
              <w:bottom w:val="single" w:sz="4" w:space="0" w:color="auto"/>
              <w:right w:val="single" w:sz="4" w:space="0" w:color="auto"/>
            </w:tcBorders>
            <w:vAlign w:val="center"/>
          </w:tcPr>
          <w:p w14:paraId="5661C10E" w14:textId="730F1CB6" w:rsidR="00C325C0" w:rsidRPr="00C325C0" w:rsidRDefault="00C325C0" w:rsidP="00C325C0">
            <w:pPr>
              <w:jc w:val="left"/>
              <w:rPr>
                <w:rFonts w:ascii="Arial" w:eastAsia="Calibri" w:hAnsi="Arial" w:cs="Arial"/>
                <w:sz w:val="16"/>
                <w:szCs w:val="16"/>
              </w:rPr>
            </w:pPr>
            <w:r w:rsidRPr="00C325C0">
              <w:rPr>
                <w:rFonts w:ascii="Arial" w:eastAsia="Calibri" w:hAnsi="Arial" w:cs="Arial"/>
                <w:sz w:val="16"/>
                <w:szCs w:val="16"/>
              </w:rPr>
              <w:t xml:space="preserve">Postotak dovršenosti izmjena i dopuna urbanističkog plana </w:t>
            </w:r>
          </w:p>
        </w:tc>
        <w:tc>
          <w:tcPr>
            <w:tcW w:w="1275" w:type="dxa"/>
            <w:tcBorders>
              <w:top w:val="single" w:sz="4" w:space="0" w:color="auto"/>
              <w:left w:val="single" w:sz="4" w:space="0" w:color="auto"/>
              <w:bottom w:val="single" w:sz="4" w:space="0" w:color="auto"/>
              <w:right w:val="single" w:sz="4" w:space="0" w:color="auto"/>
            </w:tcBorders>
            <w:vAlign w:val="center"/>
          </w:tcPr>
          <w:p w14:paraId="7F381697" w14:textId="25CD6B5A" w:rsidR="00C325C0" w:rsidRPr="00C325C0" w:rsidRDefault="00C325C0" w:rsidP="00C325C0">
            <w:pPr>
              <w:jc w:val="center"/>
              <w:rPr>
                <w:rFonts w:ascii="Arial" w:eastAsia="Calibri" w:hAnsi="Arial" w:cs="Arial"/>
                <w:sz w:val="16"/>
                <w:szCs w:val="16"/>
              </w:rPr>
            </w:pPr>
            <w:r w:rsidRPr="00C325C0">
              <w:rPr>
                <w:rFonts w:ascii="Arial" w:eastAsia="Calibri" w:hAnsi="Arial" w:cs="Arial"/>
                <w:sz w:val="16"/>
                <w:szCs w:val="16"/>
              </w:rPr>
              <w:t>%</w:t>
            </w:r>
          </w:p>
        </w:tc>
        <w:tc>
          <w:tcPr>
            <w:tcW w:w="1134" w:type="dxa"/>
            <w:tcBorders>
              <w:top w:val="single" w:sz="4" w:space="0" w:color="auto"/>
              <w:left w:val="single" w:sz="4" w:space="0" w:color="auto"/>
              <w:bottom w:val="single" w:sz="4" w:space="0" w:color="auto"/>
              <w:right w:val="single" w:sz="4" w:space="0" w:color="auto"/>
            </w:tcBorders>
            <w:vAlign w:val="center"/>
          </w:tcPr>
          <w:p w14:paraId="25C79D43" w14:textId="549C31A3" w:rsidR="00C325C0" w:rsidRPr="00C325C0" w:rsidRDefault="00C325C0" w:rsidP="00C325C0">
            <w:pPr>
              <w:jc w:val="center"/>
              <w:rPr>
                <w:rFonts w:ascii="Arial" w:eastAsia="Calibri" w:hAnsi="Arial" w:cs="Arial"/>
                <w:sz w:val="16"/>
                <w:szCs w:val="16"/>
              </w:rPr>
            </w:pPr>
            <w:r w:rsidRPr="00C325C0">
              <w:rPr>
                <w:rFonts w:ascii="Arial" w:eastAsia="Calibri" w:hAnsi="Arial" w:cs="Arial"/>
                <w:sz w:val="16"/>
                <w:szCs w:val="16"/>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75E8D74C" w14:textId="0729212C" w:rsidR="00C325C0" w:rsidRDefault="00C325C0" w:rsidP="00C325C0">
            <w:pPr>
              <w:jc w:val="center"/>
              <w:rPr>
                <w:rFonts w:ascii="Arial" w:eastAsia="Calibri" w:hAnsi="Arial" w:cs="Arial"/>
                <w:sz w:val="16"/>
                <w:szCs w:val="16"/>
              </w:rPr>
            </w:pPr>
            <w:r>
              <w:rPr>
                <w:rFonts w:ascii="Arial" w:eastAsia="Calibri" w:hAnsi="Arial" w:cs="Arial"/>
                <w:sz w:val="16"/>
                <w:szCs w:val="16"/>
              </w:rPr>
              <w:t>0</w:t>
            </w:r>
            <w:r w:rsidRPr="00C325C0">
              <w:rPr>
                <w:rFonts w:ascii="Arial" w:eastAsia="Calibri" w:hAnsi="Arial" w:cs="Arial"/>
                <w:sz w:val="16"/>
                <w:szCs w:val="16"/>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00987526" w14:textId="4FEA3820" w:rsidR="00C325C0" w:rsidRDefault="00C325C0" w:rsidP="00C325C0">
            <w:pPr>
              <w:jc w:val="center"/>
              <w:rPr>
                <w:rFonts w:ascii="Arial" w:eastAsia="Calibri" w:hAnsi="Arial" w:cs="Arial"/>
                <w:sz w:val="16"/>
                <w:szCs w:val="16"/>
              </w:rPr>
            </w:pPr>
            <w:r>
              <w:rPr>
                <w:rFonts w:ascii="Arial" w:eastAsia="Calibri" w:hAnsi="Arial" w:cs="Arial"/>
                <w:sz w:val="16"/>
                <w:szCs w:val="16"/>
              </w:rPr>
              <w:t>0</w:t>
            </w:r>
            <w:r w:rsidRPr="00C325C0">
              <w:rPr>
                <w:rFonts w:ascii="Arial" w:eastAsia="Calibri" w:hAnsi="Arial" w:cs="Arial"/>
                <w:sz w:val="16"/>
                <w:szCs w:val="16"/>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73D2F410" w14:textId="677804BB" w:rsidR="00C325C0" w:rsidRDefault="00C325C0" w:rsidP="00C325C0">
            <w:pPr>
              <w:jc w:val="center"/>
              <w:rPr>
                <w:rFonts w:ascii="Arial" w:eastAsia="Calibri" w:hAnsi="Arial" w:cs="Arial"/>
                <w:sz w:val="16"/>
                <w:szCs w:val="16"/>
              </w:rPr>
            </w:pPr>
            <w:r>
              <w:rPr>
                <w:rFonts w:ascii="Arial" w:eastAsia="Calibri" w:hAnsi="Arial" w:cs="Arial"/>
                <w:sz w:val="16"/>
                <w:szCs w:val="16"/>
              </w:rPr>
              <w:t>10</w:t>
            </w:r>
            <w:r w:rsidRPr="00C325C0">
              <w:rPr>
                <w:rFonts w:ascii="Arial" w:eastAsia="Calibri" w:hAnsi="Arial" w:cs="Arial"/>
                <w:sz w:val="16"/>
                <w:szCs w:val="16"/>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7EEA1208" w14:textId="025A635D" w:rsidR="00C325C0" w:rsidRDefault="00C325C0" w:rsidP="00C325C0">
            <w:pPr>
              <w:jc w:val="center"/>
              <w:rPr>
                <w:rFonts w:ascii="Arial" w:eastAsia="Calibri" w:hAnsi="Arial" w:cs="Arial"/>
                <w:sz w:val="16"/>
                <w:szCs w:val="16"/>
              </w:rPr>
            </w:pPr>
            <w:r>
              <w:rPr>
                <w:rFonts w:ascii="Arial" w:eastAsia="Calibri" w:hAnsi="Arial" w:cs="Arial"/>
                <w:sz w:val="16"/>
                <w:szCs w:val="16"/>
              </w:rPr>
              <w:t>30%</w:t>
            </w:r>
          </w:p>
        </w:tc>
        <w:tc>
          <w:tcPr>
            <w:tcW w:w="1134" w:type="dxa"/>
            <w:tcBorders>
              <w:top w:val="single" w:sz="4" w:space="0" w:color="000000"/>
              <w:left w:val="single" w:sz="4" w:space="0" w:color="000000"/>
              <w:bottom w:val="single" w:sz="4" w:space="0" w:color="000000"/>
              <w:right w:val="single" w:sz="4" w:space="0" w:color="000000"/>
            </w:tcBorders>
            <w:vAlign w:val="center"/>
          </w:tcPr>
          <w:p w14:paraId="74C2AAD3" w14:textId="60A289B3" w:rsidR="00C325C0" w:rsidRDefault="00C325C0" w:rsidP="00C325C0">
            <w:pPr>
              <w:jc w:val="center"/>
              <w:rPr>
                <w:rFonts w:ascii="Arial" w:eastAsia="Calibri" w:hAnsi="Arial" w:cs="Arial"/>
                <w:sz w:val="16"/>
                <w:szCs w:val="16"/>
              </w:rPr>
            </w:pPr>
            <w:r>
              <w:rPr>
                <w:rFonts w:ascii="Arial" w:eastAsia="Calibri" w:hAnsi="Arial" w:cs="Arial"/>
                <w:sz w:val="16"/>
                <w:szCs w:val="16"/>
              </w:rPr>
              <w:t>70%</w:t>
            </w:r>
          </w:p>
        </w:tc>
      </w:tr>
    </w:tbl>
    <w:p w14:paraId="1CC2B100" w14:textId="77777777" w:rsidR="00C325C0" w:rsidRPr="00731594" w:rsidRDefault="00C325C0" w:rsidP="00C325C0">
      <w:pPr>
        <w:rPr>
          <w:rFonts w:ascii="Arial" w:eastAsia="Calibri" w:hAnsi="Arial" w:cs="Arial"/>
          <w:sz w:val="12"/>
          <w:szCs w:val="12"/>
        </w:rPr>
      </w:pPr>
    </w:p>
    <w:p w14:paraId="17CF1D5B" w14:textId="77777777" w:rsidR="00C325C0" w:rsidRPr="004C74AA" w:rsidRDefault="00C325C0" w:rsidP="00C325C0">
      <w:pPr>
        <w:ind w:left="2127"/>
        <w:rPr>
          <w:rFonts w:ascii="Arial" w:eastAsia="Calibri" w:hAnsi="Arial" w:cs="Arial"/>
        </w:rPr>
      </w:pPr>
      <w:r>
        <w:rPr>
          <w:rFonts w:ascii="Arial" w:eastAsia="Calibri" w:hAnsi="Arial" w:cs="Arial"/>
          <w:b/>
          <w:bCs/>
          <w:i/>
          <w:iCs/>
        </w:rPr>
        <w:t>Strateška studija utjecaja na okoliš Izmjena i dopuna Urbanističkog plana uređenja Cavtat sa Zvekovicom te s tim u vezi Izmjena i dopuna Prostornog plana u</w:t>
      </w:r>
      <w:r w:rsidRPr="004C74AA">
        <w:rPr>
          <w:rFonts w:ascii="Arial" w:eastAsia="Calibri" w:hAnsi="Arial" w:cs="Arial"/>
          <w:b/>
          <w:bCs/>
          <w:i/>
          <w:iCs/>
        </w:rPr>
        <w:t>ređenja Općine Konavle</w:t>
      </w:r>
    </w:p>
    <w:p w14:paraId="7FA5D9FC" w14:textId="77777777" w:rsidR="00C325C0" w:rsidRPr="00731594" w:rsidRDefault="00C325C0" w:rsidP="00C325C0">
      <w:pPr>
        <w:rPr>
          <w:rFonts w:ascii="Arial" w:eastAsia="Calibri" w:hAnsi="Arial" w:cs="Arial"/>
          <w:sz w:val="14"/>
          <w:szCs w:val="14"/>
        </w:rPr>
      </w:pPr>
    </w:p>
    <w:p w14:paraId="18F59889" w14:textId="0FD0D097" w:rsidR="00C325C0" w:rsidRDefault="00C325C0" w:rsidP="00C325C0">
      <w:pPr>
        <w:rPr>
          <w:rFonts w:ascii="Arial" w:eastAsia="Calibri" w:hAnsi="Arial" w:cs="Arial"/>
        </w:rPr>
      </w:pPr>
      <w:bookmarkStart w:id="395" w:name="_Hlk166067073"/>
      <w:r w:rsidRPr="004C74AA">
        <w:rPr>
          <w:rFonts w:ascii="Arial" w:eastAsia="Calibri" w:hAnsi="Arial" w:cs="Arial"/>
        </w:rPr>
        <w:t xml:space="preserve">Ugovorom od </w:t>
      </w:r>
      <w:r>
        <w:rPr>
          <w:rFonts w:ascii="Arial" w:eastAsia="Calibri" w:hAnsi="Arial" w:cs="Arial"/>
        </w:rPr>
        <w:t>28</w:t>
      </w:r>
      <w:r w:rsidRPr="004C74AA">
        <w:rPr>
          <w:rFonts w:ascii="Arial" w:eastAsia="Calibri" w:hAnsi="Arial" w:cs="Arial"/>
        </w:rPr>
        <w:t xml:space="preserve">. </w:t>
      </w:r>
      <w:r>
        <w:rPr>
          <w:rFonts w:ascii="Arial" w:eastAsia="Calibri" w:hAnsi="Arial" w:cs="Arial"/>
        </w:rPr>
        <w:t>studenog</w:t>
      </w:r>
      <w:r w:rsidRPr="004C74AA">
        <w:rPr>
          <w:rFonts w:ascii="Arial" w:eastAsia="Calibri" w:hAnsi="Arial" w:cs="Arial"/>
        </w:rPr>
        <w:t xml:space="preserve"> 2022. utvrđena je izrada</w:t>
      </w:r>
      <w:r>
        <w:rPr>
          <w:rFonts w:ascii="Arial" w:eastAsia="Calibri" w:hAnsi="Arial" w:cs="Arial"/>
        </w:rPr>
        <w:t xml:space="preserve"> strateške studije utjecaja na okoliš</w:t>
      </w:r>
      <w:r w:rsidRPr="004C74AA">
        <w:rPr>
          <w:rFonts w:ascii="Arial" w:eastAsia="Calibri" w:hAnsi="Arial" w:cs="Arial"/>
        </w:rPr>
        <w:t xml:space="preserve"> izmjena i dopuna Urbanističkog plana uređenja „Cavtat sa Zvekovicom" za zonu ugostiteljsko turističke namjene Prahivac i s tim u vezi Ciljanih Izmjena i dopuna Prostorno</w:t>
      </w:r>
      <w:r>
        <w:rPr>
          <w:rFonts w:ascii="Arial" w:eastAsia="Calibri" w:hAnsi="Arial" w:cs="Arial"/>
        </w:rPr>
        <w:t>g</w:t>
      </w:r>
      <w:r w:rsidRPr="004C74AA">
        <w:rPr>
          <w:rFonts w:ascii="Arial" w:eastAsia="Calibri" w:hAnsi="Arial" w:cs="Arial"/>
        </w:rPr>
        <w:t xml:space="preserve"> plana uređenja Općine Konavle u istom postupku. Ugovor je zaključen u iznosu </w:t>
      </w:r>
      <w:r>
        <w:rPr>
          <w:rFonts w:ascii="Arial" w:eastAsia="Calibri" w:hAnsi="Arial" w:cs="Arial"/>
        </w:rPr>
        <w:t>107.250</w:t>
      </w:r>
      <w:r w:rsidRPr="004C74AA">
        <w:rPr>
          <w:rFonts w:ascii="Arial" w:eastAsia="Calibri" w:hAnsi="Arial" w:cs="Arial"/>
        </w:rPr>
        <w:t xml:space="preserve"> kn /</w:t>
      </w:r>
      <w:r>
        <w:rPr>
          <w:rFonts w:ascii="Arial" w:eastAsia="Calibri" w:hAnsi="Arial" w:cs="Arial"/>
        </w:rPr>
        <w:t>14.234,52</w:t>
      </w:r>
      <w:r w:rsidRPr="004C74AA">
        <w:rPr>
          <w:rFonts w:ascii="Arial" w:eastAsia="Calibri" w:hAnsi="Arial" w:cs="Arial"/>
        </w:rPr>
        <w:t xml:space="preserve"> €/ s porezom na dodanu vrijednost (</w:t>
      </w:r>
      <w:r>
        <w:rPr>
          <w:rFonts w:ascii="Arial" w:eastAsia="Calibri" w:hAnsi="Arial" w:cs="Arial"/>
        </w:rPr>
        <w:t>Ires ekologija</w:t>
      </w:r>
      <w:r w:rsidRPr="004C74AA">
        <w:rPr>
          <w:rFonts w:ascii="Arial" w:eastAsia="Calibri" w:hAnsi="Arial" w:cs="Arial"/>
        </w:rPr>
        <w:t xml:space="preserve"> d.o.o.).</w:t>
      </w:r>
      <w:r w:rsidR="00731594">
        <w:rPr>
          <w:rFonts w:ascii="Arial" w:eastAsia="Calibri" w:hAnsi="Arial" w:cs="Arial"/>
        </w:rPr>
        <w:t xml:space="preserve"> </w:t>
      </w:r>
      <w:r>
        <w:rPr>
          <w:rFonts w:ascii="Arial" w:eastAsia="Calibri" w:hAnsi="Arial" w:cs="Arial"/>
        </w:rPr>
        <w:t xml:space="preserve">Za izvedene usluge izrade studije u 2023. godini je ispostavljen račun </w:t>
      </w:r>
      <w:r w:rsidRPr="001F35CD">
        <w:rPr>
          <w:rFonts w:ascii="Arial" w:eastAsia="Calibri" w:hAnsi="Arial" w:cs="Arial"/>
        </w:rPr>
        <w:t>u iznosu 9.964,16 € (75 % ugovora iz 2022. godine).</w:t>
      </w:r>
      <w:r>
        <w:rPr>
          <w:rFonts w:ascii="Arial" w:eastAsia="Calibri" w:hAnsi="Arial" w:cs="Arial"/>
        </w:rPr>
        <w:t xml:space="preserve"> Izvor financiranja ovih rashoda je donacija pravne osobe.</w:t>
      </w:r>
    </w:p>
    <w:bookmarkEnd w:id="395"/>
    <w:p w14:paraId="264FCA33" w14:textId="77777777" w:rsidR="00C325C0" w:rsidRPr="00C325C0" w:rsidRDefault="00C325C0" w:rsidP="00C325C0">
      <w:pPr>
        <w:rPr>
          <w:rFonts w:ascii="Arial" w:eastAsia="Calibri" w:hAnsi="Arial" w:cs="Arial"/>
        </w:rPr>
      </w:pPr>
    </w:p>
    <w:p w14:paraId="3A5432B9" w14:textId="1C7AC50C" w:rsidR="00D84141" w:rsidRPr="00464333" w:rsidRDefault="00D84141" w:rsidP="00D84141">
      <w:pPr>
        <w:rPr>
          <w:rFonts w:ascii="Arial" w:eastAsia="Calibri" w:hAnsi="Arial" w:cs="Arial"/>
        </w:rPr>
      </w:pPr>
      <w:r w:rsidRPr="00464333">
        <w:rPr>
          <w:rFonts w:ascii="Arial" w:eastAsia="Calibri" w:hAnsi="Arial" w:cs="Arial"/>
          <w:b/>
        </w:rPr>
        <w:t>3. A208103: Geodetski snimci i elaborati, te povezane usluge iz područja prostornog uređenja</w:t>
      </w:r>
      <w:r w:rsidRPr="00464333">
        <w:rPr>
          <w:rFonts w:ascii="Arial" w:eastAsia="Calibri" w:hAnsi="Arial" w:cs="Arial"/>
        </w:rPr>
        <w:t xml:space="preserve">- Planirana sredstva za provođenje aktivnosti iznose </w:t>
      </w:r>
      <w:r w:rsidR="00464333" w:rsidRPr="00464333">
        <w:rPr>
          <w:rFonts w:ascii="Arial" w:eastAsia="Calibri" w:hAnsi="Arial" w:cs="Arial"/>
        </w:rPr>
        <w:t>20</w:t>
      </w:r>
      <w:r w:rsidRPr="00464333">
        <w:rPr>
          <w:rFonts w:ascii="Arial" w:eastAsia="Calibri" w:hAnsi="Arial" w:cs="Arial"/>
        </w:rPr>
        <w:t xml:space="preserve">.000 €. </w:t>
      </w:r>
    </w:p>
    <w:p w14:paraId="75114345" w14:textId="77777777" w:rsidR="00D84141" w:rsidRPr="00464333" w:rsidRDefault="00D84141" w:rsidP="00D84141">
      <w:pPr>
        <w:rPr>
          <w:rFonts w:ascii="Arial" w:eastAsia="Calibri" w:hAnsi="Arial" w:cs="Arial"/>
        </w:rPr>
      </w:pPr>
    </w:p>
    <w:p w14:paraId="5238E9EC" w14:textId="593FF7F8" w:rsidR="00D84141" w:rsidRPr="00464333" w:rsidRDefault="00D84141" w:rsidP="00D84141">
      <w:pPr>
        <w:rPr>
          <w:rFonts w:ascii="Arial" w:eastAsia="Calibri" w:hAnsi="Arial" w:cs="Arial"/>
        </w:rPr>
      </w:pPr>
      <w:r w:rsidRPr="00464333">
        <w:rPr>
          <w:rFonts w:ascii="Arial" w:eastAsia="Calibri" w:hAnsi="Arial" w:cs="Arial"/>
        </w:rPr>
        <w:t>Planirani rashodi se odnose na:</w:t>
      </w:r>
    </w:p>
    <w:p w14:paraId="6C72D9B9" w14:textId="017B04CE" w:rsidR="00D84141" w:rsidRPr="00464333" w:rsidRDefault="00D84141" w:rsidP="00D84141">
      <w:pPr>
        <w:rPr>
          <w:rFonts w:ascii="Arial" w:eastAsia="Calibri" w:hAnsi="Arial" w:cs="Arial"/>
        </w:rPr>
      </w:pPr>
      <w:r w:rsidRPr="00464333">
        <w:rPr>
          <w:rFonts w:ascii="Arial" w:eastAsia="Calibri" w:hAnsi="Arial" w:cs="Arial"/>
        </w:rPr>
        <w:t>- izradu strateške studije utjecaja na okoliš za izmjene i dopune prostornog plana uređenja Općine Konavle</w:t>
      </w:r>
    </w:p>
    <w:p w14:paraId="5B158B72" w14:textId="64DDC5B0" w:rsidR="00D84141" w:rsidRPr="00464333" w:rsidRDefault="00D84141" w:rsidP="00D84141">
      <w:pPr>
        <w:rPr>
          <w:rFonts w:ascii="Arial" w:eastAsia="Calibri" w:hAnsi="Arial" w:cs="Arial"/>
        </w:rPr>
      </w:pPr>
      <w:r w:rsidRPr="00464333">
        <w:rPr>
          <w:rFonts w:ascii="Arial" w:eastAsia="Calibri" w:hAnsi="Arial" w:cs="Arial"/>
        </w:rPr>
        <w:t xml:space="preserve">- izradu elaborata Izvješće o stanju u prostoru Općine Konavle, te druge usluge povezane s prostornim i urbanističkim planiranjem. </w:t>
      </w:r>
    </w:p>
    <w:p w14:paraId="64937AC4" w14:textId="77777777" w:rsidR="00D84141" w:rsidRPr="00464333" w:rsidRDefault="00D84141" w:rsidP="00D84141">
      <w:pPr>
        <w:autoSpaceDE w:val="0"/>
        <w:autoSpaceDN w:val="0"/>
        <w:adjustRightInd w:val="0"/>
        <w:rPr>
          <w:rFonts w:ascii="Arial" w:eastAsia="Calibri" w:hAnsi="Arial" w:cs="Arial"/>
        </w:rPr>
      </w:pPr>
      <w:r w:rsidRPr="00464333">
        <w:rPr>
          <w:rFonts w:ascii="Arial" w:eastAsia="Calibri" w:hAnsi="Arial" w:cs="Arial"/>
        </w:rPr>
        <w:t>Cilj aktivnosti je osiguranje odgovarajućih podloga za kvalitetnu izradu prostornih planova i drugih dokumenata prostornog uređenja, te drugih radova.</w:t>
      </w:r>
    </w:p>
    <w:p w14:paraId="08D98FB1" w14:textId="77777777" w:rsidR="00D84141" w:rsidRPr="00464333" w:rsidRDefault="00D84141" w:rsidP="00D84141">
      <w:pPr>
        <w:rPr>
          <w:rFonts w:ascii="Arial" w:eastAsia="Calibri" w:hAnsi="Arial" w:cs="Arial"/>
        </w:rPr>
      </w:pPr>
    </w:p>
    <w:tbl>
      <w:tblPr>
        <w:tblStyle w:val="Reetkatablice536"/>
        <w:tblW w:w="14170" w:type="dxa"/>
        <w:jc w:val="center"/>
        <w:tblLayout w:type="fixed"/>
        <w:tblLook w:val="04A0" w:firstRow="1" w:lastRow="0" w:firstColumn="1" w:lastColumn="0" w:noHBand="0" w:noVBand="1"/>
      </w:tblPr>
      <w:tblGrid>
        <w:gridCol w:w="2689"/>
        <w:gridCol w:w="3685"/>
        <w:gridCol w:w="992"/>
        <w:gridCol w:w="1134"/>
        <w:gridCol w:w="1134"/>
        <w:gridCol w:w="1134"/>
        <w:gridCol w:w="1134"/>
        <w:gridCol w:w="1134"/>
        <w:gridCol w:w="1134"/>
      </w:tblGrid>
      <w:tr w:rsidR="00AF4584" w:rsidRPr="00464333" w14:paraId="66D051BA" w14:textId="77777777" w:rsidTr="002840AA">
        <w:trP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D6A2EA7" w14:textId="77777777" w:rsidR="00D84141" w:rsidRPr="00464333" w:rsidRDefault="00D84141" w:rsidP="002840AA">
            <w:pPr>
              <w:jc w:val="center"/>
              <w:rPr>
                <w:rFonts w:ascii="Arial" w:eastAsia="Calibri" w:hAnsi="Arial" w:cs="Arial"/>
                <w:sz w:val="18"/>
                <w:szCs w:val="18"/>
              </w:rPr>
            </w:pPr>
            <w:r w:rsidRPr="00464333">
              <w:rPr>
                <w:rFonts w:ascii="Arial" w:eastAsia="Calibri" w:hAnsi="Arial" w:cs="Arial"/>
                <w:sz w:val="18"/>
                <w:szCs w:val="18"/>
              </w:rPr>
              <w:t>Pokazatelj rezultata</w:t>
            </w:r>
          </w:p>
        </w:tc>
        <w:tc>
          <w:tcPr>
            <w:tcW w:w="368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D8C7CBC" w14:textId="77777777" w:rsidR="00D84141" w:rsidRPr="00464333" w:rsidRDefault="00D84141" w:rsidP="002840AA">
            <w:pPr>
              <w:jc w:val="center"/>
              <w:rPr>
                <w:rFonts w:ascii="Arial" w:eastAsia="Calibri" w:hAnsi="Arial" w:cs="Arial"/>
                <w:sz w:val="18"/>
                <w:szCs w:val="18"/>
              </w:rPr>
            </w:pPr>
            <w:r w:rsidRPr="00464333">
              <w:rPr>
                <w:rFonts w:ascii="Arial" w:eastAsia="Calibri" w:hAnsi="Arial" w:cs="Arial"/>
                <w:sz w:val="18"/>
                <w:szCs w:val="18"/>
              </w:rPr>
              <w:t>Definicija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199F763" w14:textId="77777777" w:rsidR="00D84141" w:rsidRPr="00464333" w:rsidRDefault="00D84141" w:rsidP="002840AA">
            <w:pPr>
              <w:jc w:val="center"/>
              <w:rPr>
                <w:rFonts w:ascii="Arial" w:eastAsia="Calibri" w:hAnsi="Arial" w:cs="Arial"/>
                <w:sz w:val="18"/>
                <w:szCs w:val="18"/>
              </w:rPr>
            </w:pPr>
            <w:r w:rsidRPr="00464333">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AB4688E" w14:textId="77777777" w:rsidR="00D84141" w:rsidRPr="00464333" w:rsidRDefault="00D84141" w:rsidP="002840AA">
            <w:pPr>
              <w:jc w:val="center"/>
              <w:rPr>
                <w:rFonts w:ascii="Arial" w:eastAsia="Calibri" w:hAnsi="Arial" w:cs="Arial"/>
                <w:sz w:val="18"/>
                <w:szCs w:val="18"/>
              </w:rPr>
            </w:pPr>
            <w:r w:rsidRPr="00464333">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61BF664" w14:textId="12572573" w:rsidR="00D84141" w:rsidRPr="00464333" w:rsidRDefault="00D84141" w:rsidP="002840AA">
            <w:pPr>
              <w:jc w:val="center"/>
              <w:rPr>
                <w:rFonts w:ascii="Arial" w:eastAsia="Calibri" w:hAnsi="Arial" w:cs="Arial"/>
                <w:sz w:val="18"/>
                <w:szCs w:val="18"/>
              </w:rPr>
            </w:pPr>
            <w:r w:rsidRPr="00464333">
              <w:rPr>
                <w:rFonts w:ascii="Arial" w:eastAsia="Calibri" w:hAnsi="Arial" w:cs="Arial"/>
                <w:sz w:val="18"/>
                <w:szCs w:val="18"/>
              </w:rPr>
              <w:t>Polazna vrijednost 202</w:t>
            </w:r>
            <w:r w:rsidR="00464333" w:rsidRPr="00464333">
              <w:rPr>
                <w:rFonts w:ascii="Arial" w:eastAsia="Calibri" w:hAnsi="Arial" w:cs="Arial"/>
                <w:sz w:val="18"/>
                <w:szCs w:val="18"/>
              </w:rPr>
              <w:t>3</w:t>
            </w:r>
            <w:r w:rsidRPr="0046433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BFCDB8B" w14:textId="0D06544A" w:rsidR="00D84141" w:rsidRPr="00464333" w:rsidRDefault="00D84141" w:rsidP="002840AA">
            <w:pPr>
              <w:jc w:val="center"/>
              <w:rPr>
                <w:rFonts w:ascii="Arial" w:eastAsia="Calibri" w:hAnsi="Arial" w:cs="Arial"/>
                <w:sz w:val="18"/>
                <w:szCs w:val="18"/>
              </w:rPr>
            </w:pPr>
            <w:r w:rsidRPr="00464333">
              <w:rPr>
                <w:rFonts w:ascii="Arial" w:eastAsia="Calibri" w:hAnsi="Arial" w:cs="Arial"/>
                <w:sz w:val="18"/>
                <w:szCs w:val="18"/>
              </w:rPr>
              <w:t>Izvršeno 202</w:t>
            </w:r>
            <w:r w:rsidR="00464333" w:rsidRPr="00464333">
              <w:rPr>
                <w:rFonts w:ascii="Arial" w:eastAsia="Calibri" w:hAnsi="Arial" w:cs="Arial"/>
                <w:sz w:val="18"/>
                <w:szCs w:val="18"/>
              </w:rPr>
              <w:t>4</w:t>
            </w:r>
            <w:r w:rsidRPr="0046433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0C191AC" w14:textId="0B3E6D8A" w:rsidR="00D84141" w:rsidRPr="00464333" w:rsidRDefault="00D84141" w:rsidP="002840AA">
            <w:pPr>
              <w:jc w:val="center"/>
              <w:rPr>
                <w:rFonts w:ascii="Arial" w:eastAsia="Calibri" w:hAnsi="Arial" w:cs="Arial"/>
                <w:sz w:val="18"/>
                <w:szCs w:val="18"/>
              </w:rPr>
            </w:pPr>
            <w:r w:rsidRPr="00464333">
              <w:rPr>
                <w:rFonts w:ascii="Arial" w:eastAsia="Calibri" w:hAnsi="Arial" w:cs="Arial"/>
                <w:sz w:val="18"/>
                <w:szCs w:val="18"/>
              </w:rPr>
              <w:t>Ciljana vrijednost 202</w:t>
            </w:r>
            <w:r w:rsidR="00464333" w:rsidRPr="00464333">
              <w:rPr>
                <w:rFonts w:ascii="Arial" w:eastAsia="Calibri" w:hAnsi="Arial" w:cs="Arial"/>
                <w:sz w:val="18"/>
                <w:szCs w:val="18"/>
              </w:rPr>
              <w:t>5</w:t>
            </w:r>
            <w:r w:rsidRPr="0046433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E7F25CF" w14:textId="2AB386FD" w:rsidR="00D84141" w:rsidRPr="00464333" w:rsidRDefault="00D84141" w:rsidP="002840AA">
            <w:pPr>
              <w:jc w:val="center"/>
              <w:rPr>
                <w:rFonts w:ascii="Arial" w:eastAsia="Calibri" w:hAnsi="Arial" w:cs="Arial"/>
                <w:sz w:val="18"/>
                <w:szCs w:val="18"/>
              </w:rPr>
            </w:pPr>
            <w:r w:rsidRPr="00464333">
              <w:rPr>
                <w:rFonts w:ascii="Arial" w:eastAsia="Calibri" w:hAnsi="Arial" w:cs="Arial"/>
                <w:sz w:val="18"/>
                <w:szCs w:val="18"/>
              </w:rPr>
              <w:t>Ciljana vrijednost 202</w:t>
            </w:r>
            <w:r w:rsidR="00464333" w:rsidRPr="00464333">
              <w:rPr>
                <w:rFonts w:ascii="Arial" w:eastAsia="Calibri" w:hAnsi="Arial" w:cs="Arial"/>
                <w:sz w:val="18"/>
                <w:szCs w:val="18"/>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EDA4687" w14:textId="0E29FE8D" w:rsidR="00D84141" w:rsidRPr="00464333" w:rsidRDefault="00D84141" w:rsidP="002840AA">
            <w:pPr>
              <w:jc w:val="center"/>
              <w:rPr>
                <w:rFonts w:ascii="Arial" w:eastAsia="Calibri" w:hAnsi="Arial" w:cs="Arial"/>
                <w:sz w:val="18"/>
                <w:szCs w:val="18"/>
              </w:rPr>
            </w:pPr>
            <w:r w:rsidRPr="00464333">
              <w:rPr>
                <w:rFonts w:ascii="Arial" w:eastAsia="Calibri" w:hAnsi="Arial" w:cs="Arial"/>
                <w:sz w:val="18"/>
                <w:szCs w:val="18"/>
              </w:rPr>
              <w:t>Ciljana vrijednost 202</w:t>
            </w:r>
            <w:r w:rsidR="00464333" w:rsidRPr="00464333">
              <w:rPr>
                <w:rFonts w:ascii="Arial" w:eastAsia="Calibri" w:hAnsi="Arial" w:cs="Arial"/>
                <w:sz w:val="18"/>
                <w:szCs w:val="18"/>
              </w:rPr>
              <w:t>7</w:t>
            </w:r>
            <w:r w:rsidRPr="00464333">
              <w:rPr>
                <w:rFonts w:ascii="Arial" w:eastAsia="Calibri" w:hAnsi="Arial" w:cs="Arial"/>
                <w:sz w:val="18"/>
                <w:szCs w:val="18"/>
              </w:rPr>
              <w:t>.</w:t>
            </w:r>
          </w:p>
        </w:tc>
      </w:tr>
      <w:tr w:rsidR="00D84141" w:rsidRPr="00464333" w14:paraId="55952A2F" w14:textId="77777777" w:rsidTr="002840AA">
        <w:trPr>
          <w:trHeight w:val="274"/>
          <w:jc w:val="center"/>
        </w:trPr>
        <w:tc>
          <w:tcPr>
            <w:tcW w:w="2689" w:type="dxa"/>
            <w:tcBorders>
              <w:top w:val="single" w:sz="4" w:space="0" w:color="auto"/>
              <w:left w:val="single" w:sz="4" w:space="0" w:color="auto"/>
              <w:bottom w:val="single" w:sz="4" w:space="0" w:color="auto"/>
              <w:right w:val="single" w:sz="4" w:space="0" w:color="auto"/>
            </w:tcBorders>
            <w:vAlign w:val="center"/>
          </w:tcPr>
          <w:p w14:paraId="60DC3E9C" w14:textId="77777777" w:rsidR="00D84141" w:rsidRPr="00464333" w:rsidRDefault="00D84141" w:rsidP="00D84141">
            <w:pPr>
              <w:rPr>
                <w:rFonts w:ascii="Arial" w:eastAsia="Calibri" w:hAnsi="Arial" w:cs="Arial"/>
                <w:sz w:val="18"/>
                <w:szCs w:val="18"/>
              </w:rPr>
            </w:pPr>
            <w:r w:rsidRPr="00464333">
              <w:rPr>
                <w:rFonts w:ascii="Arial" w:eastAsia="Calibri" w:hAnsi="Arial" w:cs="Arial"/>
                <w:sz w:val="18"/>
                <w:szCs w:val="18"/>
              </w:rPr>
              <w:t xml:space="preserve">Izvršavanje geodetskih usluga u svezi izrade planova </w:t>
            </w:r>
          </w:p>
        </w:tc>
        <w:tc>
          <w:tcPr>
            <w:tcW w:w="3685" w:type="dxa"/>
            <w:tcBorders>
              <w:top w:val="single" w:sz="4" w:space="0" w:color="auto"/>
              <w:left w:val="single" w:sz="4" w:space="0" w:color="auto"/>
              <w:bottom w:val="single" w:sz="4" w:space="0" w:color="auto"/>
              <w:right w:val="single" w:sz="4" w:space="0" w:color="auto"/>
            </w:tcBorders>
            <w:vAlign w:val="center"/>
          </w:tcPr>
          <w:p w14:paraId="7C5AD20A" w14:textId="77777777" w:rsidR="00D84141" w:rsidRPr="00464333" w:rsidRDefault="00D84141" w:rsidP="00D84141">
            <w:pPr>
              <w:jc w:val="center"/>
              <w:rPr>
                <w:rFonts w:ascii="Arial" w:eastAsia="Calibri" w:hAnsi="Arial" w:cs="Arial"/>
                <w:sz w:val="18"/>
                <w:szCs w:val="18"/>
              </w:rPr>
            </w:pPr>
            <w:r w:rsidRPr="00464333">
              <w:rPr>
                <w:rFonts w:ascii="Arial" w:eastAsia="Calibri" w:hAnsi="Arial" w:cs="Arial"/>
                <w:sz w:val="18"/>
                <w:szCs w:val="18"/>
              </w:rPr>
              <w:t xml:space="preserve">Pravovremeno podmirivanje obveza </w:t>
            </w:r>
          </w:p>
        </w:tc>
        <w:tc>
          <w:tcPr>
            <w:tcW w:w="992" w:type="dxa"/>
            <w:tcBorders>
              <w:top w:val="single" w:sz="4" w:space="0" w:color="auto"/>
              <w:left w:val="single" w:sz="4" w:space="0" w:color="auto"/>
              <w:bottom w:val="single" w:sz="4" w:space="0" w:color="auto"/>
              <w:right w:val="single" w:sz="4" w:space="0" w:color="auto"/>
            </w:tcBorders>
            <w:vAlign w:val="center"/>
          </w:tcPr>
          <w:p w14:paraId="4338D500" w14:textId="77777777" w:rsidR="00D84141" w:rsidRPr="00464333" w:rsidRDefault="00D84141" w:rsidP="00D84141">
            <w:pPr>
              <w:jc w:val="center"/>
              <w:rPr>
                <w:rFonts w:ascii="Arial" w:eastAsia="Calibri" w:hAnsi="Arial" w:cs="Arial"/>
                <w:sz w:val="18"/>
                <w:szCs w:val="18"/>
              </w:rPr>
            </w:pPr>
            <w:r w:rsidRPr="00464333">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76503524" w14:textId="77777777" w:rsidR="00D84141" w:rsidRPr="00464333" w:rsidRDefault="00D84141" w:rsidP="00D84141">
            <w:pPr>
              <w:jc w:val="center"/>
              <w:rPr>
                <w:rFonts w:ascii="Arial" w:eastAsia="Calibri" w:hAnsi="Arial" w:cs="Arial"/>
                <w:sz w:val="18"/>
                <w:szCs w:val="18"/>
              </w:rPr>
            </w:pPr>
            <w:r w:rsidRPr="00464333">
              <w:rPr>
                <w:rFonts w:ascii="Arial" w:eastAsia="Calibri"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7E13A59A" w14:textId="34446F17" w:rsidR="00D84141" w:rsidRPr="00464333" w:rsidRDefault="00D84141" w:rsidP="00D84141">
            <w:pPr>
              <w:jc w:val="center"/>
              <w:rPr>
                <w:rFonts w:ascii="Arial" w:eastAsia="Calibri" w:hAnsi="Arial" w:cs="Arial"/>
                <w:sz w:val="18"/>
                <w:szCs w:val="18"/>
              </w:rPr>
            </w:pPr>
            <w:r w:rsidRPr="00464333">
              <w:rPr>
                <w:rFonts w:ascii="Arial" w:eastAsia="Calibri" w:hAnsi="Arial" w:cs="Arial"/>
                <w:sz w:val="18"/>
                <w:szCs w:val="18"/>
              </w:rPr>
              <w:t>100</w:t>
            </w:r>
            <w:r w:rsidR="00464333" w:rsidRPr="0046433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6C494A34" w14:textId="54DFE083" w:rsidR="00D84141" w:rsidRPr="00464333" w:rsidRDefault="00D84141" w:rsidP="00D84141">
            <w:pPr>
              <w:jc w:val="center"/>
              <w:rPr>
                <w:rFonts w:ascii="Arial" w:eastAsia="Calibri" w:hAnsi="Arial" w:cs="Arial"/>
                <w:sz w:val="18"/>
                <w:szCs w:val="18"/>
              </w:rPr>
            </w:pPr>
            <w:r w:rsidRPr="00464333">
              <w:rPr>
                <w:rFonts w:ascii="Arial" w:eastAsia="Calibri" w:hAnsi="Arial" w:cs="Arial"/>
                <w:sz w:val="18"/>
                <w:szCs w:val="18"/>
              </w:rPr>
              <w:t>100</w:t>
            </w:r>
            <w:r w:rsidR="00464333" w:rsidRPr="0046433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12A43DEE" w14:textId="2BB4E146" w:rsidR="00D84141" w:rsidRPr="00464333" w:rsidRDefault="00D84141" w:rsidP="00D84141">
            <w:pPr>
              <w:jc w:val="center"/>
              <w:rPr>
                <w:rFonts w:ascii="Arial" w:eastAsia="Calibri" w:hAnsi="Arial" w:cs="Arial"/>
                <w:sz w:val="18"/>
                <w:szCs w:val="18"/>
              </w:rPr>
            </w:pPr>
            <w:r w:rsidRPr="00464333">
              <w:rPr>
                <w:rFonts w:ascii="Arial" w:eastAsia="Calibri" w:hAnsi="Arial" w:cs="Arial"/>
                <w:sz w:val="18"/>
                <w:szCs w:val="18"/>
              </w:rPr>
              <w:t>100</w:t>
            </w:r>
            <w:r w:rsidR="00464333" w:rsidRPr="0046433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52B09CD5" w14:textId="5533128B" w:rsidR="00D84141" w:rsidRPr="00464333" w:rsidRDefault="00D84141" w:rsidP="00D84141">
            <w:pPr>
              <w:jc w:val="center"/>
              <w:rPr>
                <w:rFonts w:ascii="Arial" w:eastAsia="Calibri" w:hAnsi="Arial" w:cs="Arial"/>
                <w:sz w:val="18"/>
                <w:szCs w:val="18"/>
              </w:rPr>
            </w:pPr>
            <w:r w:rsidRPr="00464333">
              <w:rPr>
                <w:rFonts w:ascii="Arial" w:eastAsia="Calibri" w:hAnsi="Arial" w:cs="Arial"/>
                <w:sz w:val="18"/>
                <w:szCs w:val="18"/>
              </w:rPr>
              <w:t>100</w:t>
            </w:r>
            <w:r w:rsidR="00464333" w:rsidRPr="00464333">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5C7D7F9A" w14:textId="235B4FB7" w:rsidR="00D84141" w:rsidRPr="00464333" w:rsidRDefault="00D84141" w:rsidP="00D84141">
            <w:pPr>
              <w:jc w:val="center"/>
              <w:rPr>
                <w:rFonts w:ascii="Arial" w:eastAsia="Calibri" w:hAnsi="Arial" w:cs="Arial"/>
                <w:sz w:val="18"/>
                <w:szCs w:val="18"/>
              </w:rPr>
            </w:pPr>
            <w:r w:rsidRPr="00464333">
              <w:rPr>
                <w:rFonts w:ascii="Arial" w:eastAsia="Calibri" w:hAnsi="Arial" w:cs="Arial"/>
                <w:sz w:val="18"/>
                <w:szCs w:val="18"/>
              </w:rPr>
              <w:t>100</w:t>
            </w:r>
            <w:r w:rsidR="00464333" w:rsidRPr="00464333">
              <w:rPr>
                <w:rFonts w:ascii="Arial" w:eastAsia="Calibri" w:hAnsi="Arial" w:cs="Arial"/>
                <w:sz w:val="18"/>
                <w:szCs w:val="18"/>
              </w:rPr>
              <w:t>%</w:t>
            </w:r>
          </w:p>
        </w:tc>
      </w:tr>
    </w:tbl>
    <w:p w14:paraId="568034D9" w14:textId="77777777" w:rsidR="00D84141" w:rsidRPr="00464333" w:rsidRDefault="00D84141" w:rsidP="00D84141">
      <w:pPr>
        <w:rPr>
          <w:rFonts w:ascii="Arial" w:eastAsia="Calibri" w:hAnsi="Arial" w:cs="Arial"/>
        </w:rPr>
      </w:pPr>
    </w:p>
    <w:p w14:paraId="41A1129D" w14:textId="77777777" w:rsidR="00D30A2E" w:rsidRPr="00464333" w:rsidRDefault="00D30A2E" w:rsidP="00D30A2E">
      <w:pPr>
        <w:pStyle w:val="Naslov3"/>
        <w:rPr>
          <w:rFonts w:eastAsia="Calibri"/>
        </w:rPr>
      </w:pPr>
      <w:bookmarkStart w:id="396" w:name="_Toc152222842"/>
      <w:bookmarkStart w:id="397" w:name="_Toc184388829"/>
      <w:r w:rsidRPr="00464333">
        <w:rPr>
          <w:rFonts w:eastAsia="Calibri"/>
        </w:rPr>
        <w:t>Program (2091): Održavanje komunalne infrastrukture</w:t>
      </w:r>
      <w:bookmarkEnd w:id="396"/>
      <w:bookmarkEnd w:id="397"/>
    </w:p>
    <w:p w14:paraId="5B53D717" w14:textId="77777777" w:rsidR="00D30A2E" w:rsidRPr="00464333" w:rsidRDefault="00D30A2E" w:rsidP="00D30A2E">
      <w:pPr>
        <w:rPr>
          <w:rFonts w:ascii="Arial"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9"/>
        <w:gridCol w:w="13121"/>
      </w:tblGrid>
      <w:tr w:rsidR="00464333" w:rsidRPr="00AF4584" w14:paraId="47B135E5" w14:textId="77777777" w:rsidTr="00414351">
        <w:tc>
          <w:tcPr>
            <w:tcW w:w="1439" w:type="dxa"/>
          </w:tcPr>
          <w:p w14:paraId="3A6F8731" w14:textId="2DF18EB8" w:rsidR="00464333" w:rsidRPr="00AF4584" w:rsidRDefault="00464333" w:rsidP="00464333">
            <w:pPr>
              <w:rPr>
                <w:rFonts w:ascii="Arial" w:eastAsia="Calibri" w:hAnsi="Arial" w:cs="Arial"/>
                <w:color w:val="FF0000"/>
                <w:sz w:val="18"/>
                <w:szCs w:val="18"/>
              </w:rPr>
            </w:pPr>
            <w:r w:rsidRPr="007F09CC">
              <w:rPr>
                <w:rFonts w:ascii="Arial" w:eastAsia="Calibri" w:hAnsi="Arial" w:cs="Arial"/>
                <w:sz w:val="18"/>
                <w:szCs w:val="18"/>
              </w:rPr>
              <w:t>Zakon o komunalnom gospodarstvu</w:t>
            </w:r>
          </w:p>
        </w:tc>
        <w:tc>
          <w:tcPr>
            <w:tcW w:w="13121" w:type="dxa"/>
          </w:tcPr>
          <w:p w14:paraId="53AD41A0" w14:textId="77777777" w:rsidR="00464333" w:rsidRPr="007F09CC" w:rsidRDefault="00464333" w:rsidP="00464333">
            <w:pPr>
              <w:autoSpaceDE w:val="0"/>
              <w:autoSpaceDN w:val="0"/>
              <w:adjustRightInd w:val="0"/>
              <w:rPr>
                <w:rFonts w:ascii="Arial" w:eastAsia="Calibri" w:hAnsi="Arial" w:cs="Arial"/>
              </w:rPr>
            </w:pPr>
            <w:r w:rsidRPr="007F09CC">
              <w:rPr>
                <w:rFonts w:ascii="Arial" w:eastAsia="Calibri" w:hAnsi="Arial" w:cs="Arial"/>
              </w:rPr>
              <w:t xml:space="preserve">Člankom 64. Zakona o komunalnom gospodarstvu (Narodne novine 68/18, 110/18, 32/20) propisana je obveza jedinice lokalne samouprave u svezi održavanja komunalne infrastrukture. </w:t>
            </w:r>
          </w:p>
          <w:p w14:paraId="38BB7037" w14:textId="77777777" w:rsidR="00464333" w:rsidRPr="007F09CC" w:rsidRDefault="00464333" w:rsidP="00464333">
            <w:pPr>
              <w:autoSpaceDE w:val="0"/>
              <w:autoSpaceDN w:val="0"/>
              <w:adjustRightInd w:val="0"/>
              <w:rPr>
                <w:rFonts w:ascii="Arial" w:eastAsia="Calibri" w:hAnsi="Arial" w:cs="Arial"/>
              </w:rPr>
            </w:pPr>
          </w:p>
          <w:p w14:paraId="09CCC6B3" w14:textId="77777777" w:rsidR="00464333" w:rsidRPr="007F09CC" w:rsidRDefault="00464333" w:rsidP="00464333">
            <w:pPr>
              <w:autoSpaceDE w:val="0"/>
              <w:autoSpaceDN w:val="0"/>
              <w:adjustRightInd w:val="0"/>
              <w:rPr>
                <w:rFonts w:ascii="Arial" w:eastAsia="Calibri" w:hAnsi="Arial" w:cs="Arial"/>
              </w:rPr>
            </w:pPr>
            <w:r w:rsidRPr="007F09CC">
              <w:rPr>
                <w:rFonts w:ascii="Arial" w:eastAsia="Calibri" w:hAnsi="Arial" w:cs="Arial"/>
              </w:rPr>
              <w:t>Predstavničko tijelo jedinice lokalne samouprave temeljem članka 72. Zakona o komunalnom gospodarstvu (Narodne novine 68/18, 110/18, 32/20), za svaku kalendarsku godinu, u skladu s predvidivim sredstvima i izvorima financiranja donosi Program održavanja komunalne infrastrukture koji se objavljuje u službenom glasilu jedinice lokalne samouprave.</w:t>
            </w:r>
          </w:p>
          <w:p w14:paraId="0FEF76E7" w14:textId="77777777" w:rsidR="00464333" w:rsidRPr="007F09CC" w:rsidRDefault="00464333" w:rsidP="00464333">
            <w:pPr>
              <w:autoSpaceDE w:val="0"/>
              <w:autoSpaceDN w:val="0"/>
              <w:adjustRightInd w:val="0"/>
              <w:rPr>
                <w:rFonts w:ascii="Arial" w:eastAsia="Calibri" w:hAnsi="Arial" w:cs="Arial"/>
              </w:rPr>
            </w:pPr>
          </w:p>
          <w:p w14:paraId="70B14665" w14:textId="77777777" w:rsidR="00464333" w:rsidRPr="007F09CC" w:rsidRDefault="00464333" w:rsidP="00464333">
            <w:pPr>
              <w:autoSpaceDE w:val="0"/>
              <w:autoSpaceDN w:val="0"/>
              <w:adjustRightInd w:val="0"/>
              <w:rPr>
                <w:rFonts w:ascii="Arial" w:eastAsia="Calibri" w:hAnsi="Arial" w:cs="Arial"/>
              </w:rPr>
            </w:pPr>
            <w:r w:rsidRPr="007F09CC">
              <w:rPr>
                <w:rFonts w:ascii="Arial" w:eastAsia="Calibri" w:hAnsi="Arial" w:cs="Arial"/>
              </w:rPr>
              <w:t>Člankom 75. Zakona o komunalnom gospodarstvu propisano je da se održavanje komunalne infrastrukture financira sredstvima iz komunalnog doprinosa, komunalne naknade, iz cijene komunalne usluge, naknade za koncesiju, iz proračuna lokalne jedinice, fondove Europske unije, ugovora, naknada i drugih izvora propisanih posebnim zakonom, kao i donacija. Dakle, sukladno odredbama ovog novog Zakona, komunalni doprinos se, osim za građenje komunalne infrastrukture može još koristiti i za održavanje komunalne infrastrukture (što se do sada nije moglo).</w:t>
            </w:r>
          </w:p>
          <w:p w14:paraId="5BE67FA9" w14:textId="77777777" w:rsidR="00464333" w:rsidRPr="007F09CC" w:rsidRDefault="00464333" w:rsidP="00464333">
            <w:pPr>
              <w:autoSpaceDE w:val="0"/>
              <w:autoSpaceDN w:val="0"/>
              <w:adjustRightInd w:val="0"/>
              <w:rPr>
                <w:rFonts w:ascii="Arial" w:eastAsia="Calibri" w:hAnsi="Arial" w:cs="Arial"/>
              </w:rPr>
            </w:pPr>
          </w:p>
          <w:p w14:paraId="34BC50AF" w14:textId="77777777" w:rsidR="00464333" w:rsidRPr="007F09CC" w:rsidRDefault="00464333" w:rsidP="00464333">
            <w:pPr>
              <w:autoSpaceDE w:val="0"/>
              <w:autoSpaceDN w:val="0"/>
              <w:adjustRightInd w:val="0"/>
              <w:rPr>
                <w:rFonts w:ascii="Arial" w:eastAsia="Calibri" w:hAnsi="Arial" w:cs="Arial"/>
              </w:rPr>
            </w:pPr>
            <w:r w:rsidRPr="007F09CC">
              <w:rPr>
                <w:rFonts w:ascii="Arial" w:eastAsia="Calibri" w:hAnsi="Arial" w:cs="Arial"/>
              </w:rPr>
              <w:t>Komunalna naknada može se koristiti i za financiranje građenja i održavanja objekata predškolskog, školskog, zdravstvenog i socijalnog sadržaja, javnih građevina sportske i kulturne namjene te poboljšanja energetske učinkovitosti zgrada u vlasništvu Općine, ako se time ne dovodi u pitanje mogućnost održavanja i građenja komunalne infrastrukture, a sve pod uvjetom da je isto uređeno odlukom predstavničkog tijela.</w:t>
            </w:r>
          </w:p>
          <w:p w14:paraId="37701EB2" w14:textId="77777777" w:rsidR="00464333" w:rsidRPr="007F09CC" w:rsidRDefault="00464333" w:rsidP="00464333">
            <w:pPr>
              <w:autoSpaceDE w:val="0"/>
              <w:autoSpaceDN w:val="0"/>
              <w:adjustRightInd w:val="0"/>
              <w:rPr>
                <w:rFonts w:ascii="Arial" w:eastAsia="Calibri" w:hAnsi="Arial" w:cs="Arial"/>
              </w:rPr>
            </w:pPr>
          </w:p>
          <w:p w14:paraId="63565353" w14:textId="77777777" w:rsidR="00464333" w:rsidRPr="007F09CC" w:rsidRDefault="00464333" w:rsidP="00464333">
            <w:pPr>
              <w:autoSpaceDE w:val="0"/>
              <w:autoSpaceDN w:val="0"/>
              <w:adjustRightInd w:val="0"/>
              <w:rPr>
                <w:rFonts w:ascii="Arial" w:eastAsia="Calibri" w:hAnsi="Arial" w:cs="Arial"/>
              </w:rPr>
            </w:pPr>
            <w:r w:rsidRPr="007F09CC">
              <w:rPr>
                <w:rFonts w:ascii="Arial" w:eastAsia="Calibri" w:hAnsi="Arial" w:cs="Arial"/>
              </w:rPr>
              <w:t>Nadalje, člankom 17. stavkom 6. podstavkom 2. Zakona o financiranju vodnoga gospodarstva (Narodne novine 153/09, 99/11, 56/13, 154/14, 119/15, 120/16, 127/17, 66/19) propisano je da jedinici lokalne samouprave za poslove naplate naknade za uređenje voda pripada naknada od 10%, a iznos Hrvatskim vodama uplaćene naknade za uređenje voda. Člankom 21. Zakona utvrđuje se da se sredstva iz prethodnog navedenog članka koriste za gradnju i održavanje građevina oborinske odvodnje u vlasništvu jedinica lokalne samouprave, stoga je i taj prihod naveden kao izvor financiranja održavanja oborinske odvodnje.</w:t>
            </w:r>
          </w:p>
          <w:p w14:paraId="01C78DFE" w14:textId="77777777" w:rsidR="00464333" w:rsidRPr="007F09CC" w:rsidRDefault="00464333" w:rsidP="00464333">
            <w:pPr>
              <w:autoSpaceDE w:val="0"/>
              <w:autoSpaceDN w:val="0"/>
              <w:adjustRightInd w:val="0"/>
              <w:rPr>
                <w:rFonts w:ascii="Arial" w:eastAsia="Calibri" w:hAnsi="Arial" w:cs="Arial"/>
              </w:rPr>
            </w:pPr>
          </w:p>
          <w:p w14:paraId="5F9EFFE5" w14:textId="77777777" w:rsidR="00464333" w:rsidRPr="007F09CC" w:rsidRDefault="00464333" w:rsidP="00464333">
            <w:pPr>
              <w:autoSpaceDE w:val="0"/>
              <w:autoSpaceDN w:val="0"/>
              <w:adjustRightInd w:val="0"/>
              <w:rPr>
                <w:rFonts w:ascii="Arial" w:eastAsia="Calibri" w:hAnsi="Arial" w:cs="Arial"/>
              </w:rPr>
            </w:pPr>
            <w:r w:rsidRPr="007F09CC">
              <w:rPr>
                <w:rFonts w:ascii="Arial" w:eastAsia="Calibri" w:hAnsi="Arial" w:cs="Arial"/>
              </w:rPr>
              <w:t>Pod obavljanjem komunalnih djelatnosti održavanja komunalne infrastrukture, sukladno odredbama Zakona o komunalnom gospodarstvu podrazumijevaju se:</w:t>
            </w:r>
          </w:p>
          <w:p w14:paraId="71CBDDFD" w14:textId="77777777" w:rsidR="00464333" w:rsidRPr="007F09CC" w:rsidRDefault="00464333" w:rsidP="00464333">
            <w:pPr>
              <w:autoSpaceDE w:val="0"/>
              <w:autoSpaceDN w:val="0"/>
              <w:adjustRightInd w:val="0"/>
              <w:rPr>
                <w:rFonts w:ascii="Arial" w:eastAsia="Calibri" w:hAnsi="Arial" w:cs="Arial"/>
              </w:rPr>
            </w:pPr>
            <w:r w:rsidRPr="007F09CC">
              <w:rPr>
                <w:rFonts w:ascii="Arial" w:eastAsia="Calibri" w:hAnsi="Arial" w:cs="Arial"/>
              </w:rPr>
              <w:t>-</w:t>
            </w:r>
            <w:r w:rsidRPr="007F09CC">
              <w:rPr>
                <w:rFonts w:ascii="Arial" w:eastAsia="Calibri" w:hAnsi="Arial" w:cs="Arial"/>
              </w:rPr>
              <w:tab/>
              <w:t xml:space="preserve">održavanja nerazvrstanih cesta </w:t>
            </w:r>
          </w:p>
          <w:p w14:paraId="35103609" w14:textId="77777777" w:rsidR="00464333" w:rsidRPr="007F09CC" w:rsidRDefault="00464333" w:rsidP="00464333">
            <w:pPr>
              <w:autoSpaceDE w:val="0"/>
              <w:autoSpaceDN w:val="0"/>
              <w:adjustRightInd w:val="0"/>
              <w:rPr>
                <w:rFonts w:ascii="Arial" w:eastAsia="Calibri" w:hAnsi="Arial" w:cs="Arial"/>
              </w:rPr>
            </w:pPr>
            <w:r w:rsidRPr="007F09CC">
              <w:rPr>
                <w:rFonts w:ascii="Arial" w:eastAsia="Calibri" w:hAnsi="Arial" w:cs="Arial"/>
              </w:rPr>
              <w:t>-</w:t>
            </w:r>
            <w:r w:rsidRPr="007F09CC">
              <w:rPr>
                <w:rFonts w:ascii="Arial" w:eastAsia="Calibri" w:hAnsi="Arial" w:cs="Arial"/>
              </w:rPr>
              <w:tab/>
              <w:t>održavanja javnih površina na kojima nije dopušten promet motornih vozila</w:t>
            </w:r>
          </w:p>
          <w:p w14:paraId="49F5CC50" w14:textId="77777777" w:rsidR="00464333" w:rsidRPr="007F09CC" w:rsidRDefault="00464333" w:rsidP="00464333">
            <w:pPr>
              <w:autoSpaceDE w:val="0"/>
              <w:autoSpaceDN w:val="0"/>
              <w:adjustRightInd w:val="0"/>
              <w:rPr>
                <w:rFonts w:ascii="Arial" w:eastAsia="Calibri" w:hAnsi="Arial" w:cs="Arial"/>
              </w:rPr>
            </w:pPr>
            <w:r w:rsidRPr="007F09CC">
              <w:rPr>
                <w:rFonts w:ascii="Arial" w:eastAsia="Calibri" w:hAnsi="Arial" w:cs="Arial"/>
              </w:rPr>
              <w:t>-</w:t>
            </w:r>
            <w:r w:rsidRPr="007F09CC">
              <w:rPr>
                <w:rFonts w:ascii="Arial" w:eastAsia="Calibri" w:hAnsi="Arial" w:cs="Arial"/>
              </w:rPr>
              <w:tab/>
              <w:t>održavanje građevina javne odvodnje oborinskih voda,</w:t>
            </w:r>
          </w:p>
          <w:p w14:paraId="75ABF91E" w14:textId="77777777" w:rsidR="00464333" w:rsidRPr="007F09CC" w:rsidRDefault="00464333" w:rsidP="00464333">
            <w:pPr>
              <w:autoSpaceDE w:val="0"/>
              <w:autoSpaceDN w:val="0"/>
              <w:adjustRightInd w:val="0"/>
              <w:rPr>
                <w:rFonts w:ascii="Arial" w:eastAsia="Calibri" w:hAnsi="Arial" w:cs="Arial"/>
              </w:rPr>
            </w:pPr>
            <w:r w:rsidRPr="007F09CC">
              <w:rPr>
                <w:rFonts w:ascii="Arial" w:eastAsia="Calibri" w:hAnsi="Arial" w:cs="Arial"/>
              </w:rPr>
              <w:t>-</w:t>
            </w:r>
            <w:r w:rsidRPr="007F09CC">
              <w:rPr>
                <w:rFonts w:ascii="Arial" w:eastAsia="Calibri" w:hAnsi="Arial" w:cs="Arial"/>
              </w:rPr>
              <w:tab/>
              <w:t>održavanja javnih zelenih površina,</w:t>
            </w:r>
          </w:p>
          <w:p w14:paraId="6180EEDB" w14:textId="77777777" w:rsidR="00464333" w:rsidRPr="007F09CC" w:rsidRDefault="00464333" w:rsidP="00464333">
            <w:pPr>
              <w:autoSpaceDE w:val="0"/>
              <w:autoSpaceDN w:val="0"/>
              <w:adjustRightInd w:val="0"/>
              <w:rPr>
                <w:rFonts w:ascii="Arial" w:eastAsia="Calibri" w:hAnsi="Arial" w:cs="Arial"/>
              </w:rPr>
            </w:pPr>
            <w:r w:rsidRPr="007F09CC">
              <w:rPr>
                <w:rFonts w:ascii="Arial" w:eastAsia="Calibri" w:hAnsi="Arial" w:cs="Arial"/>
              </w:rPr>
              <w:t>-</w:t>
            </w:r>
            <w:r w:rsidRPr="007F09CC">
              <w:rPr>
                <w:rFonts w:ascii="Arial" w:eastAsia="Calibri" w:hAnsi="Arial" w:cs="Arial"/>
              </w:rPr>
              <w:tab/>
              <w:t>održavanje građevina, uređaja i predmeta javne namjene,</w:t>
            </w:r>
          </w:p>
          <w:p w14:paraId="2A58243F" w14:textId="77777777" w:rsidR="00464333" w:rsidRPr="007F09CC" w:rsidRDefault="00464333" w:rsidP="00464333">
            <w:pPr>
              <w:autoSpaceDE w:val="0"/>
              <w:autoSpaceDN w:val="0"/>
              <w:adjustRightInd w:val="0"/>
              <w:rPr>
                <w:rFonts w:ascii="Arial" w:eastAsia="Calibri" w:hAnsi="Arial" w:cs="Arial"/>
              </w:rPr>
            </w:pPr>
            <w:r w:rsidRPr="007F09CC">
              <w:rPr>
                <w:rFonts w:ascii="Arial" w:eastAsia="Calibri" w:hAnsi="Arial" w:cs="Arial"/>
              </w:rPr>
              <w:t>-</w:t>
            </w:r>
            <w:r w:rsidRPr="007F09CC">
              <w:rPr>
                <w:rFonts w:ascii="Arial" w:eastAsia="Calibri" w:hAnsi="Arial" w:cs="Arial"/>
              </w:rPr>
              <w:tab/>
              <w:t>održavanja groblja i krematorija unutar groblja,</w:t>
            </w:r>
          </w:p>
          <w:p w14:paraId="127352D1" w14:textId="77777777" w:rsidR="00464333" w:rsidRPr="007F09CC" w:rsidRDefault="00464333" w:rsidP="00464333">
            <w:pPr>
              <w:autoSpaceDE w:val="0"/>
              <w:autoSpaceDN w:val="0"/>
              <w:adjustRightInd w:val="0"/>
              <w:rPr>
                <w:rFonts w:ascii="Arial" w:eastAsia="Calibri" w:hAnsi="Arial" w:cs="Arial"/>
              </w:rPr>
            </w:pPr>
            <w:r w:rsidRPr="007F09CC">
              <w:rPr>
                <w:rFonts w:ascii="Arial" w:eastAsia="Calibri" w:hAnsi="Arial" w:cs="Arial"/>
              </w:rPr>
              <w:t>-</w:t>
            </w:r>
            <w:r w:rsidRPr="007F09CC">
              <w:rPr>
                <w:rFonts w:ascii="Arial" w:eastAsia="Calibri" w:hAnsi="Arial" w:cs="Arial"/>
              </w:rPr>
              <w:tab/>
              <w:t>održavanja čistoće javnih površina,</w:t>
            </w:r>
          </w:p>
          <w:p w14:paraId="6D3CCBCD" w14:textId="77777777" w:rsidR="00464333" w:rsidRPr="007F09CC" w:rsidRDefault="00464333" w:rsidP="00464333">
            <w:pPr>
              <w:autoSpaceDE w:val="0"/>
              <w:autoSpaceDN w:val="0"/>
              <w:adjustRightInd w:val="0"/>
              <w:rPr>
                <w:rFonts w:ascii="Arial" w:eastAsia="Calibri" w:hAnsi="Arial" w:cs="Arial"/>
              </w:rPr>
            </w:pPr>
            <w:r w:rsidRPr="007F09CC">
              <w:rPr>
                <w:rFonts w:ascii="Arial" w:eastAsia="Calibri" w:hAnsi="Arial" w:cs="Arial"/>
              </w:rPr>
              <w:t>-</w:t>
            </w:r>
            <w:r w:rsidRPr="007F09CC">
              <w:rPr>
                <w:rFonts w:ascii="Arial" w:eastAsia="Calibri" w:hAnsi="Arial" w:cs="Arial"/>
              </w:rPr>
              <w:tab/>
              <w:t>održavanje javne rasvjete.</w:t>
            </w:r>
          </w:p>
          <w:p w14:paraId="50637A4C" w14:textId="77777777" w:rsidR="00464333" w:rsidRPr="007F09CC" w:rsidRDefault="00464333" w:rsidP="00464333">
            <w:pPr>
              <w:autoSpaceDE w:val="0"/>
              <w:autoSpaceDN w:val="0"/>
              <w:adjustRightInd w:val="0"/>
              <w:rPr>
                <w:rFonts w:ascii="Arial" w:eastAsia="Calibri" w:hAnsi="Arial" w:cs="Arial"/>
              </w:rPr>
            </w:pPr>
          </w:p>
          <w:p w14:paraId="13579525" w14:textId="77777777" w:rsidR="00464333" w:rsidRPr="007F09CC" w:rsidRDefault="00464333" w:rsidP="00464333">
            <w:pPr>
              <w:autoSpaceDE w:val="0"/>
              <w:autoSpaceDN w:val="0"/>
              <w:adjustRightInd w:val="0"/>
              <w:rPr>
                <w:rFonts w:ascii="Arial" w:eastAsia="Calibri" w:hAnsi="Arial" w:cs="Arial"/>
              </w:rPr>
            </w:pPr>
            <w:r w:rsidRPr="007F09CC">
              <w:rPr>
                <w:rFonts w:ascii="Arial" w:eastAsia="Calibri" w:hAnsi="Arial" w:cs="Arial"/>
              </w:rPr>
              <w:t>Uslužne komunalne djelatnosti su:</w:t>
            </w:r>
          </w:p>
          <w:p w14:paraId="2201769F" w14:textId="77777777" w:rsidR="00464333" w:rsidRPr="007F09CC" w:rsidRDefault="00464333" w:rsidP="00464333">
            <w:pPr>
              <w:autoSpaceDE w:val="0"/>
              <w:autoSpaceDN w:val="0"/>
              <w:adjustRightInd w:val="0"/>
              <w:rPr>
                <w:rFonts w:ascii="Arial" w:eastAsia="Calibri" w:hAnsi="Arial" w:cs="Arial"/>
              </w:rPr>
            </w:pPr>
            <w:r w:rsidRPr="007F09CC">
              <w:rPr>
                <w:rFonts w:ascii="Arial" w:eastAsia="Calibri" w:hAnsi="Arial" w:cs="Arial"/>
              </w:rPr>
              <w:t>- usluge parkiranja na uređenim javnim površinama</w:t>
            </w:r>
          </w:p>
          <w:p w14:paraId="2D3084DC" w14:textId="77777777" w:rsidR="00464333" w:rsidRPr="007F09CC" w:rsidRDefault="00464333" w:rsidP="00464333">
            <w:pPr>
              <w:autoSpaceDE w:val="0"/>
              <w:autoSpaceDN w:val="0"/>
              <w:adjustRightInd w:val="0"/>
              <w:rPr>
                <w:rFonts w:ascii="Arial" w:eastAsia="Calibri" w:hAnsi="Arial" w:cs="Arial"/>
              </w:rPr>
            </w:pPr>
            <w:r w:rsidRPr="007F09CC">
              <w:rPr>
                <w:rFonts w:ascii="Arial" w:eastAsia="Calibri" w:hAnsi="Arial" w:cs="Arial"/>
              </w:rPr>
              <w:t>- usluge javnih tržnica na malo</w:t>
            </w:r>
          </w:p>
          <w:p w14:paraId="3965B042" w14:textId="77777777" w:rsidR="00464333" w:rsidRPr="007F09CC" w:rsidRDefault="00464333" w:rsidP="00464333">
            <w:pPr>
              <w:autoSpaceDE w:val="0"/>
              <w:autoSpaceDN w:val="0"/>
              <w:adjustRightInd w:val="0"/>
              <w:rPr>
                <w:rFonts w:ascii="Arial" w:eastAsia="Calibri" w:hAnsi="Arial" w:cs="Arial"/>
              </w:rPr>
            </w:pPr>
            <w:r w:rsidRPr="007F09CC">
              <w:rPr>
                <w:rFonts w:ascii="Arial" w:eastAsia="Calibri" w:hAnsi="Arial" w:cs="Arial"/>
              </w:rPr>
              <w:lastRenderedPageBreak/>
              <w:t>- usluge ukopa unutar groblja</w:t>
            </w:r>
          </w:p>
          <w:p w14:paraId="0D27A0A2" w14:textId="77777777" w:rsidR="00464333" w:rsidRPr="007F09CC" w:rsidRDefault="00464333" w:rsidP="00464333">
            <w:pPr>
              <w:autoSpaceDE w:val="0"/>
              <w:autoSpaceDN w:val="0"/>
              <w:adjustRightInd w:val="0"/>
              <w:rPr>
                <w:rFonts w:ascii="Arial" w:eastAsia="Calibri" w:hAnsi="Arial" w:cs="Arial"/>
              </w:rPr>
            </w:pPr>
            <w:r w:rsidRPr="007F09CC">
              <w:rPr>
                <w:rFonts w:ascii="Arial" w:eastAsia="Calibri" w:hAnsi="Arial" w:cs="Arial"/>
              </w:rPr>
              <w:t>- komunalni linijski prijevoz putnika</w:t>
            </w:r>
          </w:p>
          <w:p w14:paraId="444A135C" w14:textId="77777777" w:rsidR="00464333" w:rsidRPr="007F09CC" w:rsidRDefault="00464333" w:rsidP="00464333">
            <w:pPr>
              <w:autoSpaceDE w:val="0"/>
              <w:autoSpaceDN w:val="0"/>
              <w:adjustRightInd w:val="0"/>
              <w:rPr>
                <w:rFonts w:ascii="Arial" w:eastAsia="Calibri" w:hAnsi="Arial" w:cs="Arial"/>
              </w:rPr>
            </w:pPr>
            <w:r w:rsidRPr="007F09CC">
              <w:rPr>
                <w:rFonts w:ascii="Arial" w:eastAsia="Calibri" w:hAnsi="Arial" w:cs="Arial"/>
              </w:rPr>
              <w:t>- obavljanje dimnjačarskih poslova.</w:t>
            </w:r>
          </w:p>
          <w:p w14:paraId="68D58636" w14:textId="77777777" w:rsidR="00464333" w:rsidRPr="007F09CC" w:rsidRDefault="00464333" w:rsidP="00464333">
            <w:pPr>
              <w:autoSpaceDE w:val="0"/>
              <w:autoSpaceDN w:val="0"/>
              <w:adjustRightInd w:val="0"/>
              <w:rPr>
                <w:rFonts w:ascii="Arial" w:eastAsia="Calibri" w:hAnsi="Arial" w:cs="Arial"/>
              </w:rPr>
            </w:pPr>
          </w:p>
          <w:p w14:paraId="628AC4FE" w14:textId="77777777" w:rsidR="00464333" w:rsidRPr="007F09CC" w:rsidRDefault="00464333" w:rsidP="00464333">
            <w:pPr>
              <w:autoSpaceDE w:val="0"/>
              <w:autoSpaceDN w:val="0"/>
              <w:adjustRightInd w:val="0"/>
              <w:rPr>
                <w:rFonts w:ascii="Arial" w:eastAsia="Calibri" w:hAnsi="Arial" w:cs="Arial"/>
              </w:rPr>
            </w:pPr>
            <w:r w:rsidRPr="007F09CC">
              <w:rPr>
                <w:rFonts w:ascii="Arial" w:eastAsia="Calibri" w:hAnsi="Arial" w:cs="Arial"/>
              </w:rPr>
              <w:t>Odredbom članka 26. Zakona utvrđeno je pod kojim uvjetima predstavničko tijelo jedinice lokalne samouprave može odlukom odrediti i drugu djelatnost koja se smatra komunalnom djelatnosti:</w:t>
            </w:r>
          </w:p>
          <w:p w14:paraId="00B43C63" w14:textId="77777777" w:rsidR="00464333" w:rsidRPr="007F09CC" w:rsidRDefault="00464333" w:rsidP="00464333">
            <w:pPr>
              <w:autoSpaceDE w:val="0"/>
              <w:autoSpaceDN w:val="0"/>
              <w:adjustRightInd w:val="0"/>
              <w:rPr>
                <w:rFonts w:ascii="Arial" w:eastAsia="Calibri" w:hAnsi="Arial" w:cs="Arial"/>
              </w:rPr>
            </w:pPr>
            <w:r w:rsidRPr="007F09CC">
              <w:rPr>
                <w:rFonts w:ascii="Arial" w:eastAsia="Calibri" w:hAnsi="Arial" w:cs="Arial"/>
              </w:rPr>
              <w:t>- ako se takvom djelatnošću kontinuirano zadovoljavaju potrebe od životnog značenja za stanovništvo na području jedinice lokalne samouprave,</w:t>
            </w:r>
          </w:p>
          <w:p w14:paraId="1D7D5BF6" w14:textId="77777777" w:rsidR="00464333" w:rsidRPr="007F09CC" w:rsidRDefault="00464333" w:rsidP="00464333">
            <w:pPr>
              <w:autoSpaceDE w:val="0"/>
              <w:autoSpaceDN w:val="0"/>
              <w:adjustRightInd w:val="0"/>
              <w:rPr>
                <w:rFonts w:ascii="Arial" w:eastAsia="Calibri" w:hAnsi="Arial" w:cs="Arial"/>
              </w:rPr>
            </w:pPr>
            <w:r w:rsidRPr="007F09CC">
              <w:rPr>
                <w:rFonts w:ascii="Arial" w:eastAsia="Calibri" w:hAnsi="Arial" w:cs="Arial"/>
              </w:rPr>
              <w:t>- ako po svom sadržaju i značenju djelatnost predstavlja nezamjenjiv uvjet života i rada u naselju,</w:t>
            </w:r>
          </w:p>
          <w:p w14:paraId="6D3DB678" w14:textId="77777777" w:rsidR="00464333" w:rsidRPr="007F09CC" w:rsidRDefault="00464333" w:rsidP="00464333">
            <w:pPr>
              <w:autoSpaceDE w:val="0"/>
              <w:autoSpaceDN w:val="0"/>
              <w:adjustRightInd w:val="0"/>
              <w:rPr>
                <w:rFonts w:ascii="Arial" w:eastAsia="Calibri" w:hAnsi="Arial" w:cs="Arial"/>
              </w:rPr>
            </w:pPr>
            <w:r w:rsidRPr="007F09CC">
              <w:rPr>
                <w:rFonts w:ascii="Arial" w:eastAsia="Calibri" w:hAnsi="Arial" w:cs="Arial"/>
              </w:rPr>
              <w:t>- ako je pretežno uslužnog karaktera i</w:t>
            </w:r>
          </w:p>
          <w:p w14:paraId="0948C4C4" w14:textId="738E1795" w:rsidR="00464333" w:rsidRPr="00AF4584" w:rsidRDefault="00464333" w:rsidP="00464333">
            <w:pPr>
              <w:autoSpaceDE w:val="0"/>
              <w:autoSpaceDN w:val="0"/>
              <w:adjustRightInd w:val="0"/>
              <w:rPr>
                <w:rFonts w:ascii="Arial" w:eastAsia="Calibri" w:hAnsi="Arial" w:cs="Arial"/>
                <w:color w:val="FF0000"/>
              </w:rPr>
            </w:pPr>
            <w:r w:rsidRPr="007F09CC">
              <w:rPr>
                <w:rFonts w:ascii="Arial" w:eastAsia="Calibri" w:hAnsi="Arial" w:cs="Arial"/>
              </w:rPr>
              <w:t>- ako se obavlja prema načelima komunalnog gospodarstva. Odredbom članka 48. stavka 2. Zakona je propisano da predstavničko tijelo jedinice lokalne samouprave odlukom određuje komunalne djelatnosti koje se na njezinu području mogu obavljati na temelju ugovora, a koje se financiraju isključivo iz njezina proračuna.</w:t>
            </w:r>
          </w:p>
        </w:tc>
      </w:tr>
      <w:tr w:rsidR="00464333" w:rsidRPr="00AF4584" w14:paraId="7E343445" w14:textId="77777777" w:rsidTr="00414351">
        <w:tc>
          <w:tcPr>
            <w:tcW w:w="1439" w:type="dxa"/>
          </w:tcPr>
          <w:p w14:paraId="746D6FD9" w14:textId="7A8F2227" w:rsidR="00464333" w:rsidRPr="00AF4584" w:rsidRDefault="00464333" w:rsidP="00464333">
            <w:pPr>
              <w:rPr>
                <w:rFonts w:ascii="Arial" w:eastAsia="Calibri" w:hAnsi="Arial" w:cs="Arial"/>
                <w:color w:val="FF0000"/>
                <w:sz w:val="18"/>
                <w:szCs w:val="18"/>
              </w:rPr>
            </w:pPr>
            <w:r w:rsidRPr="007F09CC">
              <w:rPr>
                <w:rFonts w:ascii="Arial" w:eastAsia="Calibri" w:hAnsi="Arial" w:cs="Arial"/>
              </w:rPr>
              <w:lastRenderedPageBreak/>
              <w:t>OPIS PROGRAMA:</w:t>
            </w:r>
          </w:p>
        </w:tc>
        <w:tc>
          <w:tcPr>
            <w:tcW w:w="13121" w:type="dxa"/>
          </w:tcPr>
          <w:p w14:paraId="7E68BBBF" w14:textId="77777777" w:rsidR="00464333" w:rsidRPr="007F09CC" w:rsidRDefault="00464333" w:rsidP="00464333">
            <w:pPr>
              <w:autoSpaceDE w:val="0"/>
              <w:autoSpaceDN w:val="0"/>
              <w:adjustRightInd w:val="0"/>
              <w:rPr>
                <w:rFonts w:ascii="Arial" w:eastAsia="Calibri" w:hAnsi="Arial" w:cs="Arial"/>
              </w:rPr>
            </w:pPr>
            <w:r w:rsidRPr="007F09CC">
              <w:rPr>
                <w:rFonts w:ascii="Arial" w:eastAsia="Calibri" w:hAnsi="Arial" w:cs="Arial"/>
              </w:rPr>
              <w:t>Programom održavanja komunalne infrastrukture utvrđuju se opis i opseg poslova održavanja objekata i uređaja komunalne infrastrukture s procjenom pojedinačnih troškova, po djelatnostima, te iskaz financijskih sredstava potrebnih za ostvarivanje Programa i naznakom izvora financiranja.</w:t>
            </w:r>
          </w:p>
          <w:p w14:paraId="12F77C89" w14:textId="77777777" w:rsidR="00464333" w:rsidRPr="007F09CC" w:rsidRDefault="00464333" w:rsidP="00464333">
            <w:pPr>
              <w:autoSpaceDE w:val="0"/>
              <w:autoSpaceDN w:val="0"/>
              <w:adjustRightInd w:val="0"/>
              <w:rPr>
                <w:rFonts w:ascii="Arial" w:eastAsia="Calibri" w:hAnsi="Arial" w:cs="Arial"/>
              </w:rPr>
            </w:pPr>
            <w:r w:rsidRPr="007F09CC">
              <w:rPr>
                <w:rFonts w:ascii="Arial" w:eastAsia="Calibri" w:hAnsi="Arial" w:cs="Arial"/>
              </w:rPr>
              <w:t>Važno načelo komunalnog gospodarstva je da se komunalne djelatnosti obavljaju kao javna služba, obzirom da su prijeko potrebne za zadovoljenje općih društvenih potreba, te je Upravni odjel i za ovu je godinu osigurao trajno i kvalitetno obavljanje istih.</w:t>
            </w:r>
          </w:p>
          <w:p w14:paraId="3B7147D8" w14:textId="77777777" w:rsidR="00464333" w:rsidRPr="007F09CC" w:rsidRDefault="00464333" w:rsidP="00464333">
            <w:pPr>
              <w:autoSpaceDE w:val="0"/>
              <w:autoSpaceDN w:val="0"/>
              <w:adjustRightInd w:val="0"/>
              <w:rPr>
                <w:rFonts w:ascii="Arial" w:eastAsia="Calibri" w:hAnsi="Arial" w:cs="Arial"/>
              </w:rPr>
            </w:pPr>
            <w:r w:rsidRPr="007F09CC">
              <w:rPr>
                <w:rFonts w:ascii="Arial" w:eastAsia="Calibri" w:hAnsi="Arial" w:cs="Arial"/>
              </w:rPr>
              <w:t>Pokazatelji uspješnosti provedbe programa očituju se u smanjenju opasnih mjesta na prometnicama, boljoj regulaciji prometa, zadovoljstvu građana i turista doživljajem Općine u posebnim prilikama i slično.</w:t>
            </w:r>
          </w:p>
          <w:p w14:paraId="03DE0C87" w14:textId="77777777" w:rsidR="00464333" w:rsidRPr="007F09CC" w:rsidRDefault="00464333" w:rsidP="00464333">
            <w:pPr>
              <w:autoSpaceDE w:val="0"/>
              <w:autoSpaceDN w:val="0"/>
              <w:adjustRightInd w:val="0"/>
              <w:rPr>
                <w:rFonts w:ascii="Arial" w:eastAsia="Calibri" w:hAnsi="Arial" w:cs="Arial"/>
              </w:rPr>
            </w:pPr>
            <w:r w:rsidRPr="007F09CC">
              <w:rPr>
                <w:rFonts w:ascii="Arial" w:eastAsia="Calibri" w:hAnsi="Arial" w:cs="Arial"/>
              </w:rPr>
              <w:t>- Stupanj sređenosti stanja komunalne infrastrukture – dužina uređenih cesta, stupanj čistoće javnih površina, stupanj uređenosti zelenih površina, funkcionalnost javne rasvjete i slično.</w:t>
            </w:r>
          </w:p>
          <w:p w14:paraId="671A7CD7" w14:textId="78934F76" w:rsidR="00464333" w:rsidRPr="00AF4584" w:rsidRDefault="00464333" w:rsidP="00464333">
            <w:pPr>
              <w:autoSpaceDE w:val="0"/>
              <w:autoSpaceDN w:val="0"/>
              <w:adjustRightInd w:val="0"/>
              <w:rPr>
                <w:rFonts w:ascii="Arial" w:eastAsia="Calibri" w:hAnsi="Arial" w:cs="Arial"/>
                <w:color w:val="FF0000"/>
              </w:rPr>
            </w:pPr>
            <w:r w:rsidRPr="007F09CC">
              <w:rPr>
                <w:rFonts w:ascii="Arial" w:eastAsia="Calibri" w:hAnsi="Arial" w:cs="Arial"/>
              </w:rPr>
              <w:t>Nepredviđeni rashodi i rizici prilikom realizacije ovog programa mogli bi biti ekonomski i prirodni, i to u vidu elementarnih nepogoda koje bi mogle dovesti do značajnijih šteta, ali i eventualni pad ekonomskog standarda koji bi doveo do smanjenja izvora sredstava potrebnih za realizaciju programa.</w:t>
            </w:r>
          </w:p>
        </w:tc>
      </w:tr>
      <w:tr w:rsidR="00464333" w:rsidRPr="00AF4584" w14:paraId="61E23DC0" w14:textId="77777777" w:rsidTr="00414351">
        <w:tc>
          <w:tcPr>
            <w:tcW w:w="1439" w:type="dxa"/>
          </w:tcPr>
          <w:p w14:paraId="33C6380C" w14:textId="5FE08D15" w:rsidR="00464333" w:rsidRPr="00AF4584" w:rsidRDefault="00464333" w:rsidP="00464333">
            <w:pPr>
              <w:rPr>
                <w:rFonts w:ascii="Arial" w:eastAsia="Calibri" w:hAnsi="Arial" w:cs="Arial"/>
                <w:color w:val="FF0000"/>
              </w:rPr>
            </w:pPr>
            <w:r w:rsidRPr="007F09CC">
              <w:rPr>
                <w:rFonts w:ascii="Arial" w:eastAsia="Calibri" w:hAnsi="Arial" w:cs="Arial"/>
              </w:rPr>
              <w:t>ZAKONSKE I DRUGE PRAVNE OSNOVE PROGRAMA:</w:t>
            </w:r>
          </w:p>
        </w:tc>
        <w:tc>
          <w:tcPr>
            <w:tcW w:w="13121" w:type="dxa"/>
          </w:tcPr>
          <w:p w14:paraId="5660FD4C" w14:textId="14272EA3" w:rsidR="00464333" w:rsidRPr="00AF4584" w:rsidRDefault="00464333" w:rsidP="00464333">
            <w:pPr>
              <w:autoSpaceDE w:val="0"/>
              <w:autoSpaceDN w:val="0"/>
              <w:adjustRightInd w:val="0"/>
              <w:rPr>
                <w:rFonts w:ascii="Arial" w:eastAsia="Calibri" w:hAnsi="Arial" w:cs="Arial"/>
                <w:color w:val="FF0000"/>
              </w:rPr>
            </w:pPr>
            <w:r w:rsidRPr="007F09CC">
              <w:rPr>
                <w:rFonts w:ascii="Arial" w:hAnsi="Arial" w:cs="Arial"/>
              </w:rPr>
              <w:t>Zakon o lokalnoj i područnoj (regionalnoj) samoupravi (NN 33/01,60/01,129/05, 109/07,125/08, 36/09, 150/11, 144/12, 19/13, 137/15, 123/17, 98/19, 144/20), Zakon o komunalnom gospodarstvu (Narodne novine 68/18, 110/18, 32/20), Zakon o gospodarenju otpadom (NN 84/21 – na snazi od 31.7.2021.), Uredba o gospodarenju komunalnim otpadom (NN 50/17, 84/19, 14/20 – rješenje USRH), Statut Općine i drugi akti</w:t>
            </w:r>
          </w:p>
        </w:tc>
      </w:tr>
      <w:tr w:rsidR="00464333" w:rsidRPr="00AF4584" w14:paraId="318C25E0" w14:textId="77777777" w:rsidTr="00414351">
        <w:tc>
          <w:tcPr>
            <w:tcW w:w="1439" w:type="dxa"/>
          </w:tcPr>
          <w:p w14:paraId="3F67D33B" w14:textId="0D33E96E" w:rsidR="00464333" w:rsidRPr="00AF4584" w:rsidRDefault="00464333" w:rsidP="00464333">
            <w:pPr>
              <w:rPr>
                <w:rFonts w:ascii="Arial" w:eastAsia="Calibri" w:hAnsi="Arial" w:cs="Arial"/>
                <w:color w:val="FF0000"/>
              </w:rPr>
            </w:pPr>
            <w:r w:rsidRPr="007F09CC">
              <w:rPr>
                <w:rFonts w:ascii="Arial" w:eastAsia="Calibri" w:hAnsi="Arial" w:cs="Arial"/>
                <w:caps/>
              </w:rPr>
              <w:t>Opći cilj:</w:t>
            </w:r>
          </w:p>
        </w:tc>
        <w:tc>
          <w:tcPr>
            <w:tcW w:w="13121" w:type="dxa"/>
            <w:vAlign w:val="bottom"/>
          </w:tcPr>
          <w:p w14:paraId="54BD18B9" w14:textId="77777777" w:rsidR="00464333" w:rsidRPr="007F09CC" w:rsidRDefault="00464333" w:rsidP="00464333">
            <w:pPr>
              <w:autoSpaceDE w:val="0"/>
              <w:autoSpaceDN w:val="0"/>
              <w:adjustRightInd w:val="0"/>
              <w:rPr>
                <w:rFonts w:ascii="Arial" w:hAnsi="Arial" w:cs="Arial"/>
              </w:rPr>
            </w:pPr>
            <w:r w:rsidRPr="007F09CC">
              <w:rPr>
                <w:rFonts w:ascii="Arial" w:hAnsi="Arial" w:cs="Arial"/>
              </w:rPr>
              <w:t xml:space="preserve">Cilj programa: </w:t>
            </w:r>
          </w:p>
          <w:p w14:paraId="756A66FE" w14:textId="77777777" w:rsidR="00464333" w:rsidRPr="007F09CC" w:rsidRDefault="00464333" w:rsidP="00464333">
            <w:pPr>
              <w:autoSpaceDE w:val="0"/>
              <w:autoSpaceDN w:val="0"/>
              <w:adjustRightInd w:val="0"/>
              <w:rPr>
                <w:rFonts w:ascii="Arial" w:hAnsi="Arial" w:cs="Arial"/>
              </w:rPr>
            </w:pPr>
            <w:r w:rsidRPr="007F09CC">
              <w:rPr>
                <w:rFonts w:ascii="Arial" w:hAnsi="Arial" w:cs="Arial"/>
              </w:rPr>
              <w:t>-</w:t>
            </w:r>
            <w:r w:rsidRPr="007F09CC">
              <w:rPr>
                <w:rFonts w:ascii="Arial" w:hAnsi="Arial" w:cs="Arial"/>
              </w:rPr>
              <w:tab/>
              <w:t>Redovno provođenje aktivnosti vezanih uz redovitog održavanja objekata i uređaja komunalne i vodne komunalne infrastrukture u ispravnom i funkcionalnom stanju,</w:t>
            </w:r>
          </w:p>
          <w:p w14:paraId="0DFE0CCC" w14:textId="77777777" w:rsidR="00464333" w:rsidRPr="007F09CC" w:rsidRDefault="00464333" w:rsidP="00464333">
            <w:pPr>
              <w:autoSpaceDE w:val="0"/>
              <w:autoSpaceDN w:val="0"/>
              <w:adjustRightInd w:val="0"/>
              <w:rPr>
                <w:rFonts w:ascii="Arial" w:hAnsi="Arial" w:cs="Arial"/>
              </w:rPr>
            </w:pPr>
            <w:r w:rsidRPr="007F09CC">
              <w:rPr>
                <w:rFonts w:ascii="Arial" w:hAnsi="Arial" w:cs="Arial"/>
              </w:rPr>
              <w:t>-</w:t>
            </w:r>
            <w:r w:rsidRPr="007F09CC">
              <w:rPr>
                <w:rFonts w:ascii="Arial" w:hAnsi="Arial" w:cs="Arial"/>
              </w:rPr>
              <w:tab/>
              <w:t>Osiguravanje građanima trajnog i kvalitetnog obavljanja komunalnih djelatnosti kao djelatnosti od javnog interesa, kao i osigurati provođenje drugih aktivnosti radi zaštite zdravlja i sigurnosti građana.</w:t>
            </w:r>
          </w:p>
          <w:p w14:paraId="663D9E96" w14:textId="77777777" w:rsidR="00464333" w:rsidRPr="007F09CC" w:rsidRDefault="00464333" w:rsidP="00464333">
            <w:pPr>
              <w:autoSpaceDE w:val="0"/>
              <w:autoSpaceDN w:val="0"/>
              <w:adjustRightInd w:val="0"/>
              <w:rPr>
                <w:rFonts w:ascii="Arial" w:eastAsia="Calibri" w:hAnsi="Arial" w:cs="Arial"/>
              </w:rPr>
            </w:pPr>
            <w:r w:rsidRPr="007F09CC">
              <w:rPr>
                <w:rFonts w:ascii="Arial" w:hAnsi="Arial" w:cs="Arial"/>
              </w:rPr>
              <w:t>-</w:t>
            </w:r>
            <w:r w:rsidRPr="007F09CC">
              <w:rPr>
                <w:rFonts w:ascii="Arial" w:hAnsi="Arial" w:cs="Arial"/>
              </w:rPr>
              <w:tab/>
            </w:r>
            <w:r w:rsidRPr="007F09CC">
              <w:rPr>
                <w:rFonts w:ascii="Arial" w:eastAsia="Calibri" w:hAnsi="Arial" w:cs="Arial"/>
              </w:rPr>
              <w:t>Unaprijediti obavljanje komunalnih djelatnosti, odnosno podići razinu kvalitete komunalne infrastrukture / komunalnih usluga</w:t>
            </w:r>
          </w:p>
          <w:p w14:paraId="64F9CE56" w14:textId="77777777" w:rsidR="00464333" w:rsidRPr="007F09CC" w:rsidRDefault="00464333" w:rsidP="00464333">
            <w:pPr>
              <w:autoSpaceDE w:val="0"/>
              <w:autoSpaceDN w:val="0"/>
              <w:adjustRightInd w:val="0"/>
              <w:rPr>
                <w:rFonts w:ascii="Arial" w:hAnsi="Arial" w:cs="Arial"/>
              </w:rPr>
            </w:pPr>
            <w:r w:rsidRPr="007F09CC">
              <w:rPr>
                <w:rFonts w:ascii="Arial" w:hAnsi="Arial" w:cs="Arial"/>
              </w:rPr>
              <w:t>-         Održavanje</w:t>
            </w:r>
            <w:r w:rsidRPr="007F09CC">
              <w:rPr>
                <w:rFonts w:ascii="Arial" w:eastAsia="Calibri" w:hAnsi="Arial" w:cs="Arial"/>
              </w:rPr>
              <w:t xml:space="preserve"> komunalnog reda iz nadležnosti komunalnog redarstva, upravljanje i nadzor nad cestovnim prometom iz nadležnosti prometnog redarstva odnosno obavljanje poslova, praćenje i rješavanje problematike iz oblasti komunalnog gospodarstva</w:t>
            </w:r>
          </w:p>
          <w:p w14:paraId="7FE5E4EC" w14:textId="5E6D9E05" w:rsidR="00464333" w:rsidRPr="00AF4584" w:rsidRDefault="00464333" w:rsidP="00464333">
            <w:pPr>
              <w:autoSpaceDE w:val="0"/>
              <w:autoSpaceDN w:val="0"/>
              <w:adjustRightInd w:val="0"/>
              <w:rPr>
                <w:rFonts w:ascii="Arial" w:hAnsi="Arial" w:cs="Arial"/>
                <w:color w:val="FF0000"/>
              </w:rPr>
            </w:pPr>
            <w:r w:rsidRPr="007F09CC">
              <w:rPr>
                <w:rFonts w:ascii="Arial" w:hAnsi="Arial" w:cs="Arial"/>
              </w:rPr>
              <w:t>-</w:t>
            </w:r>
            <w:r w:rsidRPr="007F09CC">
              <w:rPr>
                <w:rFonts w:ascii="Arial" w:hAnsi="Arial" w:cs="Arial"/>
              </w:rPr>
              <w:tab/>
              <w:t>Zadržavanje postojeće ili podizanje razine postignute komunalne opremljenosti područja komunalnom infrastrukturom.</w:t>
            </w:r>
          </w:p>
        </w:tc>
      </w:tr>
      <w:tr w:rsidR="00464333" w:rsidRPr="00AF4584" w14:paraId="1978CB11" w14:textId="77777777" w:rsidTr="00414351">
        <w:tc>
          <w:tcPr>
            <w:tcW w:w="1439" w:type="dxa"/>
            <w:vAlign w:val="bottom"/>
          </w:tcPr>
          <w:p w14:paraId="6895CAD4" w14:textId="6946ED66" w:rsidR="00464333" w:rsidRPr="00AF4584" w:rsidRDefault="00464333" w:rsidP="00464333">
            <w:pPr>
              <w:rPr>
                <w:rFonts w:ascii="Arial" w:eastAsia="Calibri" w:hAnsi="Arial" w:cs="Arial"/>
                <w:caps/>
                <w:color w:val="FF0000"/>
              </w:rPr>
            </w:pPr>
            <w:r w:rsidRPr="007F09CC">
              <w:rPr>
                <w:rFonts w:ascii="Arial" w:eastAsia="Calibri" w:hAnsi="Arial" w:cs="Arial"/>
              </w:rPr>
              <w:t>POSEBNI CILJEVI</w:t>
            </w:r>
          </w:p>
        </w:tc>
        <w:tc>
          <w:tcPr>
            <w:tcW w:w="13121" w:type="dxa"/>
            <w:vAlign w:val="bottom"/>
          </w:tcPr>
          <w:p w14:paraId="7AD1A9B6" w14:textId="77777777" w:rsidR="00464333" w:rsidRPr="007F09CC" w:rsidRDefault="00464333" w:rsidP="00464333">
            <w:pPr>
              <w:numPr>
                <w:ilvl w:val="0"/>
                <w:numId w:val="7"/>
              </w:numPr>
              <w:rPr>
                <w:rFonts w:ascii="Arial" w:eastAsia="Calibri" w:hAnsi="Arial" w:cs="Arial"/>
              </w:rPr>
            </w:pPr>
            <w:r w:rsidRPr="007F09CC">
              <w:rPr>
                <w:rFonts w:ascii="Arial" w:eastAsia="Calibri" w:hAnsi="Arial" w:cs="Arial"/>
              </w:rPr>
              <w:t>održati standard redovnog održavanja komunalne infrastrukture.</w:t>
            </w:r>
          </w:p>
          <w:p w14:paraId="5868B3C9" w14:textId="77777777" w:rsidR="00464333" w:rsidRPr="007F09CC" w:rsidRDefault="00464333" w:rsidP="00464333">
            <w:pPr>
              <w:rPr>
                <w:rFonts w:ascii="Arial" w:eastAsia="Calibri" w:hAnsi="Arial" w:cs="Arial"/>
              </w:rPr>
            </w:pPr>
            <w:r w:rsidRPr="007F09CC">
              <w:rPr>
                <w:rFonts w:ascii="Arial" w:eastAsia="Calibri" w:hAnsi="Arial" w:cs="Arial"/>
              </w:rPr>
              <w:t>POSEBNI CILJ – Trajno i kvalitetno obavljanje komunalne djelatnosti po načelima održivog razvoja.</w:t>
            </w:r>
          </w:p>
          <w:p w14:paraId="43C60BD9" w14:textId="77777777" w:rsidR="00464333" w:rsidRPr="007F09CC" w:rsidRDefault="00464333" w:rsidP="00464333">
            <w:pPr>
              <w:autoSpaceDE w:val="0"/>
              <w:autoSpaceDN w:val="0"/>
              <w:adjustRightInd w:val="0"/>
              <w:rPr>
                <w:rFonts w:ascii="Arial" w:eastAsia="Calibri" w:hAnsi="Arial" w:cs="Arial"/>
              </w:rPr>
            </w:pPr>
            <w:r w:rsidRPr="007F09CC">
              <w:rPr>
                <w:rFonts w:ascii="Arial" w:eastAsia="Calibri" w:hAnsi="Arial" w:cs="Arial"/>
                <w:u w:val="single"/>
              </w:rPr>
              <w:lastRenderedPageBreak/>
              <w:t>Cilj</w:t>
            </w:r>
            <w:r w:rsidRPr="007F09CC">
              <w:rPr>
                <w:rFonts w:ascii="Arial" w:eastAsia="Calibri" w:hAnsi="Arial" w:cs="Arial"/>
              </w:rPr>
              <w:t xml:space="preserve"> provo</w:t>
            </w:r>
            <w:r w:rsidRPr="007F09CC">
              <w:rPr>
                <w:rFonts w:ascii="Arial" w:eastAsia="TimesNewRoman" w:hAnsi="Arial" w:cs="Arial"/>
              </w:rPr>
              <w:t>đ</w:t>
            </w:r>
            <w:r w:rsidRPr="007F09CC">
              <w:rPr>
                <w:rFonts w:ascii="Arial" w:eastAsia="Calibri" w:hAnsi="Arial" w:cs="Arial"/>
              </w:rPr>
              <w:t>enja navedenih aktivnosti u sklopu programa je održavanje postignutog standarda komunalne infrastrukture i komunalnih djelatnosti: prometnica, vertikalne i horizontalne signalizacije, javne rasvjete, tržnica na malo, groblja, pove</w:t>
            </w:r>
            <w:r w:rsidRPr="007F09CC">
              <w:rPr>
                <w:rFonts w:ascii="Arial" w:eastAsia="TimesNewRoman" w:hAnsi="Arial" w:cs="Arial"/>
              </w:rPr>
              <w:t>ć</w:t>
            </w:r>
            <w:r w:rsidRPr="007F09CC">
              <w:rPr>
                <w:rFonts w:ascii="Arial" w:eastAsia="Calibri" w:hAnsi="Arial" w:cs="Arial"/>
              </w:rPr>
              <w:t>anje kvalitete pokrivenosti urbanom opremom, održavanja javnih površina na području Općine, zaštita zelenila, itd.</w:t>
            </w:r>
          </w:p>
          <w:p w14:paraId="1FC157E7" w14:textId="77777777" w:rsidR="00464333" w:rsidRPr="007F09CC" w:rsidRDefault="00464333" w:rsidP="00464333">
            <w:pPr>
              <w:rPr>
                <w:rFonts w:ascii="Arial" w:eastAsia="Calibri" w:hAnsi="Arial" w:cs="Arial"/>
              </w:rPr>
            </w:pPr>
          </w:p>
          <w:p w14:paraId="57560B1D" w14:textId="77777777" w:rsidR="00464333" w:rsidRPr="007F09CC" w:rsidRDefault="00464333" w:rsidP="00464333">
            <w:pPr>
              <w:rPr>
                <w:rFonts w:ascii="Arial" w:eastAsia="Calibri" w:hAnsi="Arial" w:cs="Arial"/>
              </w:rPr>
            </w:pPr>
            <w:r w:rsidRPr="007F09CC">
              <w:rPr>
                <w:rFonts w:ascii="Arial" w:eastAsia="Calibri" w:hAnsi="Arial" w:cs="Arial"/>
              </w:rPr>
              <w:t xml:space="preserve">Pored navedenog, najvažniji ciljevi Programa su </w:t>
            </w:r>
          </w:p>
          <w:p w14:paraId="1AF53B58" w14:textId="77777777" w:rsidR="00464333" w:rsidRPr="007F09CC" w:rsidRDefault="00464333" w:rsidP="00464333">
            <w:pPr>
              <w:autoSpaceDE w:val="0"/>
              <w:autoSpaceDN w:val="0"/>
              <w:adjustRightInd w:val="0"/>
              <w:rPr>
                <w:rFonts w:ascii="Arial" w:eastAsia="Calibri" w:hAnsi="Arial" w:cs="Arial"/>
              </w:rPr>
            </w:pPr>
            <w:r w:rsidRPr="007F09CC">
              <w:rPr>
                <w:rFonts w:ascii="Arial" w:eastAsia="Calibri" w:hAnsi="Arial" w:cs="Arial"/>
              </w:rPr>
              <w:t xml:space="preserve">- izgradnja objekata značajnih za razvoj Općine, </w:t>
            </w:r>
          </w:p>
          <w:p w14:paraId="4CF25059" w14:textId="77777777" w:rsidR="00464333" w:rsidRPr="007F09CC" w:rsidRDefault="00464333" w:rsidP="00464333">
            <w:pPr>
              <w:autoSpaceDE w:val="0"/>
              <w:autoSpaceDN w:val="0"/>
              <w:adjustRightInd w:val="0"/>
              <w:rPr>
                <w:rFonts w:ascii="Arial" w:eastAsia="Calibri" w:hAnsi="Arial" w:cs="Arial"/>
              </w:rPr>
            </w:pPr>
            <w:r w:rsidRPr="007F09CC">
              <w:rPr>
                <w:rFonts w:ascii="Arial" w:eastAsia="Calibri" w:hAnsi="Arial" w:cs="Arial"/>
              </w:rPr>
              <w:t xml:space="preserve">- racionalno i svrsishodno održavanje postojećih objekata u vlasništvu Općine, </w:t>
            </w:r>
          </w:p>
          <w:p w14:paraId="070134B6" w14:textId="77777777" w:rsidR="00464333" w:rsidRPr="007F09CC" w:rsidRDefault="00464333" w:rsidP="00464333">
            <w:pPr>
              <w:autoSpaceDE w:val="0"/>
              <w:autoSpaceDN w:val="0"/>
              <w:adjustRightInd w:val="0"/>
              <w:rPr>
                <w:rFonts w:ascii="Arial" w:eastAsia="Calibri" w:hAnsi="Arial" w:cs="Arial"/>
              </w:rPr>
            </w:pPr>
            <w:r w:rsidRPr="007F09CC">
              <w:rPr>
                <w:rFonts w:ascii="Arial" w:eastAsia="Calibri" w:hAnsi="Arial" w:cs="Arial"/>
              </w:rPr>
              <w:t xml:space="preserve">- optimalno održavanje komunalne infrastrukture i zadržavanje visokog nivoa uređenosti, te </w:t>
            </w:r>
          </w:p>
          <w:p w14:paraId="544FDD71" w14:textId="77777777" w:rsidR="00464333" w:rsidRPr="007F09CC" w:rsidRDefault="00464333" w:rsidP="00464333">
            <w:pPr>
              <w:autoSpaceDE w:val="0"/>
              <w:autoSpaceDN w:val="0"/>
              <w:adjustRightInd w:val="0"/>
              <w:rPr>
                <w:rFonts w:ascii="Arial" w:eastAsia="Calibri" w:hAnsi="Arial" w:cs="Arial"/>
              </w:rPr>
            </w:pPr>
            <w:r w:rsidRPr="007F09CC">
              <w:rPr>
                <w:rFonts w:ascii="Arial" w:eastAsia="Calibri" w:hAnsi="Arial" w:cs="Arial"/>
              </w:rPr>
              <w:t>- izgled Općine u posebnim prigodama koji je od zna</w:t>
            </w:r>
            <w:r w:rsidRPr="007F09CC">
              <w:rPr>
                <w:rFonts w:ascii="Arial" w:eastAsia="TimesNewRoman" w:hAnsi="Arial" w:cs="Arial"/>
              </w:rPr>
              <w:t>č</w:t>
            </w:r>
            <w:r w:rsidRPr="007F09CC">
              <w:rPr>
                <w:rFonts w:ascii="Arial" w:eastAsia="Calibri" w:hAnsi="Arial" w:cs="Arial"/>
              </w:rPr>
              <w:t>aja za turizam.</w:t>
            </w:r>
          </w:p>
          <w:p w14:paraId="16EF2227" w14:textId="77777777" w:rsidR="00464333" w:rsidRPr="007F09CC" w:rsidRDefault="00464333" w:rsidP="00464333">
            <w:pPr>
              <w:autoSpaceDE w:val="0"/>
              <w:autoSpaceDN w:val="0"/>
              <w:adjustRightInd w:val="0"/>
              <w:rPr>
                <w:rFonts w:ascii="Arial" w:eastAsia="Calibri" w:hAnsi="Arial" w:cs="Arial"/>
              </w:rPr>
            </w:pPr>
          </w:p>
          <w:p w14:paraId="6EFDED6F" w14:textId="77777777" w:rsidR="00464333" w:rsidRPr="007F09CC" w:rsidRDefault="00464333" w:rsidP="00464333">
            <w:pPr>
              <w:autoSpaceDE w:val="0"/>
              <w:autoSpaceDN w:val="0"/>
              <w:adjustRightInd w:val="0"/>
              <w:rPr>
                <w:rFonts w:ascii="Arial" w:eastAsia="Calibri" w:hAnsi="Arial" w:cs="Arial"/>
              </w:rPr>
            </w:pPr>
            <w:r w:rsidRPr="007F09CC">
              <w:rPr>
                <w:rFonts w:ascii="Arial" w:eastAsia="Calibri" w:hAnsi="Arial" w:cs="Arial"/>
              </w:rPr>
              <w:t xml:space="preserve">Cilj </w:t>
            </w:r>
            <w:r w:rsidRPr="007F09CC">
              <w:rPr>
                <w:rFonts w:ascii="Arial" w:eastAsia="Calibri" w:hAnsi="Arial" w:cs="Arial"/>
                <w:b/>
              </w:rPr>
              <w:t>održavanja javnih površina</w:t>
            </w:r>
            <w:r w:rsidRPr="007F09CC">
              <w:rPr>
                <w:rFonts w:ascii="Arial" w:eastAsia="Calibri" w:hAnsi="Arial" w:cs="Arial"/>
              </w:rPr>
              <w:t xml:space="preserve"> je održavati sve javne površine na području Općine na visokoj razini kvalitete i standarda kako bi ostali privlačna turistička destinacija te ugodno mjesto za stanovanje i rad. Kvaliteta održavanja treba biti na razini jednog od najuređenijih turističkih mjesta u Republici Hrvatskoj.</w:t>
            </w:r>
          </w:p>
          <w:p w14:paraId="1E8AAF2A" w14:textId="77777777" w:rsidR="00464333" w:rsidRPr="007F09CC" w:rsidRDefault="00464333" w:rsidP="00464333">
            <w:pPr>
              <w:autoSpaceDE w:val="0"/>
              <w:autoSpaceDN w:val="0"/>
              <w:adjustRightInd w:val="0"/>
              <w:rPr>
                <w:rFonts w:ascii="Arial" w:eastAsia="Calibri" w:hAnsi="Arial" w:cs="Arial"/>
              </w:rPr>
            </w:pPr>
          </w:p>
          <w:p w14:paraId="496EB134" w14:textId="77777777" w:rsidR="00464333" w:rsidRPr="007F09CC" w:rsidRDefault="00464333" w:rsidP="00464333">
            <w:pPr>
              <w:rPr>
                <w:rFonts w:ascii="Arial" w:eastAsia="Calibri" w:hAnsi="Arial" w:cs="Arial"/>
              </w:rPr>
            </w:pPr>
            <w:r w:rsidRPr="007F09CC">
              <w:rPr>
                <w:rFonts w:ascii="Arial" w:eastAsia="Calibri" w:hAnsi="Arial" w:cs="Arial"/>
              </w:rPr>
              <w:t xml:space="preserve">Aktivnošću </w:t>
            </w:r>
            <w:r w:rsidRPr="007F09CC">
              <w:rPr>
                <w:rFonts w:ascii="Arial" w:eastAsia="Calibri" w:hAnsi="Arial" w:cs="Arial"/>
                <w:b/>
              </w:rPr>
              <w:t>održavanja nerazvrstanih cesta</w:t>
            </w:r>
            <w:r w:rsidRPr="007F09CC">
              <w:rPr>
                <w:rFonts w:ascii="Arial" w:eastAsia="Calibri" w:hAnsi="Arial" w:cs="Arial"/>
              </w:rPr>
              <w:t xml:space="preserve"> obuhvaćena je regulacija prometa, održavanje cesta, te održavanje nerazvrstanih cesta, asfaltiranje, uređenje šetnica, ulica, sanacija potpornih zidova te geodetska izmjera nerazvrstanih cesta. POSEBNI CILJEVI je kontinuirano unapređenje prometnica na području Općine Konavle, bolja povezanost naselja, osiguranje boljih uvjeta za eventualna proširenja i rekonstrukcije, sa svrhom osiguravanja sigurnosti sudionika u prometu, te promoviranja Općine Konavle kao turističke destinacije.</w:t>
            </w:r>
          </w:p>
          <w:p w14:paraId="3690F4A7" w14:textId="77777777" w:rsidR="00464333" w:rsidRPr="007F09CC" w:rsidRDefault="00464333" w:rsidP="00464333">
            <w:pPr>
              <w:rPr>
                <w:rFonts w:ascii="Arial" w:eastAsia="Calibri" w:hAnsi="Arial" w:cs="Arial"/>
              </w:rPr>
            </w:pPr>
          </w:p>
          <w:p w14:paraId="72067F8F" w14:textId="77777777" w:rsidR="00464333" w:rsidRPr="007F09CC" w:rsidRDefault="00464333" w:rsidP="00464333">
            <w:pPr>
              <w:autoSpaceDE w:val="0"/>
              <w:autoSpaceDN w:val="0"/>
              <w:adjustRightInd w:val="0"/>
              <w:rPr>
                <w:rFonts w:ascii="Arial" w:eastAsia="Calibri" w:hAnsi="Arial" w:cs="Arial"/>
              </w:rPr>
            </w:pPr>
            <w:r w:rsidRPr="007F09CC">
              <w:rPr>
                <w:rFonts w:ascii="Arial" w:eastAsia="Calibri" w:hAnsi="Arial" w:cs="Arial"/>
              </w:rPr>
              <w:t xml:space="preserve">Groblja su komunalni objekti u vlasništvu jedinice lokalne samouprave na čijem području se nalaze. Cilj aktivnosti </w:t>
            </w:r>
            <w:r w:rsidRPr="007F09CC">
              <w:rPr>
                <w:rFonts w:ascii="Arial" w:eastAsia="Calibri" w:hAnsi="Arial" w:cs="Arial"/>
                <w:b/>
              </w:rPr>
              <w:t>održavanja groblja</w:t>
            </w:r>
            <w:r w:rsidRPr="007F09CC">
              <w:rPr>
                <w:rFonts w:ascii="Arial" w:eastAsia="Calibri" w:hAnsi="Arial" w:cs="Arial"/>
              </w:rPr>
              <w:t xml:space="preserve"> (unutar ovog programa) je redovno održavanje groblja te održavanje spomenika i spomen obilježja na području Općine.</w:t>
            </w:r>
          </w:p>
          <w:p w14:paraId="7E58896E" w14:textId="77777777" w:rsidR="00464333" w:rsidRPr="007F09CC" w:rsidRDefault="00464333" w:rsidP="00464333">
            <w:pPr>
              <w:autoSpaceDE w:val="0"/>
              <w:autoSpaceDN w:val="0"/>
              <w:adjustRightInd w:val="0"/>
              <w:rPr>
                <w:rFonts w:ascii="Arial" w:eastAsia="Calibri" w:hAnsi="Arial" w:cs="Arial"/>
              </w:rPr>
            </w:pPr>
          </w:p>
          <w:p w14:paraId="1C162AE8" w14:textId="259D442A" w:rsidR="00464333" w:rsidRPr="00AF4584" w:rsidRDefault="00464333" w:rsidP="00464333">
            <w:pPr>
              <w:rPr>
                <w:rFonts w:ascii="Arial" w:eastAsia="Calibri" w:hAnsi="Arial" w:cs="Arial"/>
                <w:color w:val="FF0000"/>
              </w:rPr>
            </w:pPr>
            <w:r w:rsidRPr="007F09CC">
              <w:rPr>
                <w:rFonts w:ascii="Arial" w:eastAsia="Calibri" w:hAnsi="Arial" w:cs="Arial"/>
              </w:rPr>
              <w:t xml:space="preserve">Aktivnošću </w:t>
            </w:r>
            <w:r w:rsidRPr="007F09CC">
              <w:rPr>
                <w:rFonts w:ascii="Arial" w:eastAsia="Calibri" w:hAnsi="Arial" w:cs="Arial"/>
                <w:b/>
              </w:rPr>
              <w:t>održavanja javne rasvjete</w:t>
            </w:r>
            <w:r w:rsidRPr="007F09CC">
              <w:rPr>
                <w:rFonts w:ascii="Arial" w:eastAsia="Calibri" w:hAnsi="Arial" w:cs="Arial"/>
              </w:rPr>
              <w:t xml:space="preserve"> je uključena potrošnja električne energije za javnu rasvjetu, materijali i dijelovi za  dekorativnu rasvjetu, održavanje javne rasvjete, elektroenergetska suglasnost. </w:t>
            </w:r>
          </w:p>
        </w:tc>
      </w:tr>
    </w:tbl>
    <w:p w14:paraId="4A131B46" w14:textId="77777777" w:rsidR="00D30A2E" w:rsidRPr="00464333" w:rsidRDefault="00D30A2E" w:rsidP="00D30A2E">
      <w:pPr>
        <w:rPr>
          <w:rFonts w:ascii="Arial" w:eastAsia="Calibri" w:hAnsi="Arial" w:cs="Arial"/>
        </w:rPr>
      </w:pPr>
    </w:p>
    <w:p w14:paraId="5A0A2CF0" w14:textId="77777777" w:rsidR="00D30A2E" w:rsidRPr="00464333" w:rsidRDefault="00D30A2E">
      <w:pPr>
        <w:numPr>
          <w:ilvl w:val="0"/>
          <w:numId w:val="15"/>
        </w:numPr>
        <w:pBdr>
          <w:top w:val="single" w:sz="4" w:space="1" w:color="auto"/>
          <w:left w:val="single" w:sz="4" w:space="0" w:color="auto"/>
          <w:bottom w:val="single" w:sz="4" w:space="1" w:color="auto"/>
          <w:right w:val="single" w:sz="4" w:space="4" w:color="auto"/>
        </w:pBdr>
        <w:ind w:left="3828" w:right="1948" w:hanging="851"/>
        <w:rPr>
          <w:rFonts w:ascii="Arial" w:eastAsia="Calibri" w:hAnsi="Arial" w:cs="Arial"/>
        </w:rPr>
      </w:pPr>
      <w:r w:rsidRPr="00464333">
        <w:rPr>
          <w:rFonts w:ascii="Arial" w:eastAsia="Calibri" w:hAnsi="Arial" w:cs="Arial"/>
          <w:b/>
        </w:rPr>
        <w:t>Procjena i ishodište potrebnih sredstava za aktivnosti unutar programa</w:t>
      </w:r>
    </w:p>
    <w:p w14:paraId="536ACB3A" w14:textId="77777777" w:rsidR="00D30A2E" w:rsidRPr="00464333" w:rsidRDefault="00D30A2E" w:rsidP="00D30A2E">
      <w:pPr>
        <w:rPr>
          <w:rFonts w:ascii="Arial" w:eastAsia="Calibri" w:hAnsi="Arial" w:cs="Arial"/>
        </w:rPr>
      </w:pPr>
    </w:p>
    <w:p w14:paraId="43035A52" w14:textId="22DC2BD1" w:rsidR="00D30A2E" w:rsidRPr="00464333" w:rsidRDefault="00647558" w:rsidP="00D30A2E">
      <w:pPr>
        <w:rPr>
          <w:rFonts w:ascii="Arial" w:eastAsia="Calibri" w:hAnsi="Arial" w:cs="Arial"/>
        </w:rPr>
      </w:pPr>
      <w:r w:rsidRPr="00464333">
        <w:rPr>
          <w:rFonts w:ascii="Arial" w:eastAsia="Calibri" w:hAnsi="Arial" w:cs="Arial"/>
        </w:rPr>
        <w:t>Izvršenje aktivnosti sadržanih u ovom programu za 2013.-2023., plan za 2024., izvršenje za 1-6/2024., plan za 2025. i projekcije za 2026.-2027. iskazuju se u valuti EURO kako slijedi:</w:t>
      </w:r>
    </w:p>
    <w:p w14:paraId="72ACC4FE" w14:textId="77777777" w:rsidR="00D30A2E" w:rsidRPr="00464333" w:rsidRDefault="00D30A2E" w:rsidP="00D30A2E">
      <w:pPr>
        <w:rPr>
          <w:rFonts w:ascii="Arial" w:eastAsia="Calibri" w:hAnsi="Arial" w:cs="Arial"/>
        </w:rPr>
      </w:pPr>
    </w:p>
    <w:p w14:paraId="690E2FDE" w14:textId="73BFC52D" w:rsidR="00D30A2E" w:rsidRPr="00464333" w:rsidRDefault="00D30A2E" w:rsidP="00D30A2E">
      <w:pPr>
        <w:rPr>
          <w:rFonts w:ascii="Arial" w:eastAsia="Calibri" w:hAnsi="Arial" w:cs="Arial"/>
        </w:rPr>
      </w:pPr>
    </w:p>
    <w:p w14:paraId="645F8D82" w14:textId="13D82F1D" w:rsidR="00D30A2E" w:rsidRPr="00AF4584" w:rsidRDefault="00464333" w:rsidP="00D30A2E">
      <w:pPr>
        <w:rPr>
          <w:rFonts w:ascii="Arial" w:eastAsia="Calibri" w:hAnsi="Arial" w:cs="Arial"/>
          <w:color w:val="FF0000"/>
        </w:rPr>
      </w:pPr>
      <w:r w:rsidRPr="00464333">
        <w:rPr>
          <w:rFonts w:eastAsia="Calibri"/>
          <w:noProof/>
        </w:rPr>
        <w:lastRenderedPageBreak/>
        <w:drawing>
          <wp:inline distT="0" distB="0" distL="0" distR="0" wp14:anchorId="1D2B90A2" wp14:editId="1E50C481">
            <wp:extent cx="9251950" cy="4754245"/>
            <wp:effectExtent l="0" t="0" r="6350" b="8255"/>
            <wp:docPr id="220714340"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251950" cy="4754245"/>
                    </a:xfrm>
                    <a:prstGeom prst="rect">
                      <a:avLst/>
                    </a:prstGeom>
                    <a:noFill/>
                    <a:ln>
                      <a:noFill/>
                    </a:ln>
                  </pic:spPr>
                </pic:pic>
              </a:graphicData>
            </a:graphic>
          </wp:inline>
        </w:drawing>
      </w:r>
    </w:p>
    <w:p w14:paraId="14A33DC8" w14:textId="77777777" w:rsidR="00D30A2E" w:rsidRPr="00B845E7" w:rsidRDefault="00D30A2E" w:rsidP="00D30A2E">
      <w:pPr>
        <w:rPr>
          <w:rFonts w:ascii="Arial" w:eastAsia="Calibri" w:hAnsi="Arial" w:cs="Arial"/>
        </w:rPr>
      </w:pPr>
    </w:p>
    <w:p w14:paraId="2A8BE682" w14:textId="77777777" w:rsidR="00D30A2E" w:rsidRPr="00B845E7" w:rsidRDefault="00D30A2E" w:rsidP="00D30A2E">
      <w:pPr>
        <w:rPr>
          <w:rFonts w:ascii="Arial" w:eastAsia="Calibri" w:hAnsi="Arial" w:cs="Arial"/>
        </w:rPr>
      </w:pPr>
    </w:p>
    <w:p w14:paraId="0D65311A" w14:textId="77777777" w:rsidR="00D30A2E" w:rsidRPr="00B845E7" w:rsidRDefault="00D30A2E" w:rsidP="00D30A2E">
      <w:pPr>
        <w:rPr>
          <w:rFonts w:ascii="Arial" w:eastAsia="Calibri" w:hAnsi="Arial" w:cs="Arial"/>
        </w:rPr>
      </w:pPr>
    </w:p>
    <w:p w14:paraId="2EAD08D0" w14:textId="77777777" w:rsidR="00D30A2E" w:rsidRPr="00B845E7" w:rsidRDefault="00D30A2E" w:rsidP="00D30A2E">
      <w:pPr>
        <w:rPr>
          <w:rFonts w:ascii="Arial" w:eastAsia="Calibri" w:hAnsi="Arial" w:cs="Arial"/>
        </w:rPr>
      </w:pPr>
    </w:p>
    <w:p w14:paraId="5F731BE6" w14:textId="77777777" w:rsidR="00D30A2E" w:rsidRPr="00B845E7" w:rsidRDefault="00D30A2E" w:rsidP="00D30A2E">
      <w:pPr>
        <w:rPr>
          <w:rFonts w:ascii="Arial" w:eastAsia="Calibri" w:hAnsi="Arial" w:cs="Arial"/>
        </w:rPr>
      </w:pPr>
    </w:p>
    <w:p w14:paraId="1575F3C7" w14:textId="77777777" w:rsidR="00D30A2E" w:rsidRPr="00B845E7" w:rsidRDefault="00D30A2E" w:rsidP="00D30A2E">
      <w:pPr>
        <w:rPr>
          <w:rFonts w:ascii="Arial" w:eastAsia="Calibri" w:hAnsi="Arial" w:cs="Arial"/>
        </w:rPr>
      </w:pPr>
    </w:p>
    <w:p w14:paraId="63C527D9" w14:textId="77777777" w:rsidR="00464333" w:rsidRPr="00B845E7" w:rsidRDefault="00464333" w:rsidP="00D30A2E">
      <w:pPr>
        <w:rPr>
          <w:rFonts w:ascii="Arial" w:eastAsia="Calibri" w:hAnsi="Arial" w:cs="Arial"/>
        </w:rPr>
      </w:pPr>
    </w:p>
    <w:p w14:paraId="3FBC0246" w14:textId="77777777" w:rsidR="00464333" w:rsidRDefault="00464333" w:rsidP="00D30A2E">
      <w:pPr>
        <w:rPr>
          <w:rFonts w:ascii="Arial" w:eastAsia="Calibri" w:hAnsi="Arial" w:cs="Arial"/>
          <w:color w:val="FF0000"/>
        </w:rPr>
      </w:pPr>
    </w:p>
    <w:p w14:paraId="41764003" w14:textId="2C54FC4D" w:rsidR="00464333" w:rsidRPr="00B845E7" w:rsidRDefault="00464333" w:rsidP="00D30A2E">
      <w:pPr>
        <w:rPr>
          <w:rFonts w:ascii="Arial" w:eastAsia="Calibri" w:hAnsi="Arial" w:cs="Arial"/>
        </w:rPr>
      </w:pPr>
      <w:r w:rsidRPr="00464333">
        <w:rPr>
          <w:rFonts w:eastAsia="Calibri"/>
          <w:noProof/>
        </w:rPr>
        <w:lastRenderedPageBreak/>
        <w:drawing>
          <wp:inline distT="0" distB="0" distL="0" distR="0" wp14:anchorId="0AB0816D" wp14:editId="7B61D654">
            <wp:extent cx="9251950" cy="3478530"/>
            <wp:effectExtent l="0" t="0" r="6350" b="7620"/>
            <wp:docPr id="577344583"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251950" cy="3478530"/>
                    </a:xfrm>
                    <a:prstGeom prst="rect">
                      <a:avLst/>
                    </a:prstGeom>
                    <a:noFill/>
                    <a:ln>
                      <a:noFill/>
                    </a:ln>
                  </pic:spPr>
                </pic:pic>
              </a:graphicData>
            </a:graphic>
          </wp:inline>
        </w:drawing>
      </w:r>
    </w:p>
    <w:p w14:paraId="438B24AF" w14:textId="77777777" w:rsidR="00D30A2E" w:rsidRPr="00B845E7" w:rsidRDefault="00D30A2E">
      <w:pPr>
        <w:numPr>
          <w:ilvl w:val="0"/>
          <w:numId w:val="2"/>
        </w:numPr>
        <w:rPr>
          <w:rFonts w:ascii="Arial" w:hAnsi="Arial" w:cs="Arial"/>
          <w:sz w:val="18"/>
          <w:szCs w:val="18"/>
        </w:rPr>
      </w:pPr>
      <w:r w:rsidRPr="00B845E7">
        <w:rPr>
          <w:rFonts w:ascii="Arial" w:hAnsi="Arial" w:cs="Arial"/>
          <w:sz w:val="18"/>
          <w:szCs w:val="18"/>
        </w:rPr>
        <w:t xml:space="preserve">Nazivi aktivnosti su prilagođeni novom Zakonu o komunalnom gospodarstvu (Narodne novine 68/18, 110/18, 32/20). Dio troškova je premješten u nove aktivnosti radi detaljnijeg opisa pojedinih komunalnih djelatnosti u novom Zakonu, a dio aktivnosti je premješten u nove programe kao što je 2098 Program gospodarenja otpadom (djelatnosti sakupljanja i odvoza komunalnog otpada, sprečavanja i sanacije nepropisnih odlagališta otpada i sl.), 2099 Program sanitarno veterinarskih aktivnosti i zaštita životinja. </w:t>
      </w:r>
    </w:p>
    <w:p w14:paraId="4C0B23AB" w14:textId="77777777" w:rsidR="00D30A2E" w:rsidRPr="00B845E7" w:rsidRDefault="00D30A2E">
      <w:pPr>
        <w:numPr>
          <w:ilvl w:val="0"/>
          <w:numId w:val="2"/>
        </w:numPr>
        <w:rPr>
          <w:rFonts w:ascii="Arial" w:hAnsi="Arial" w:cs="Arial"/>
          <w:sz w:val="18"/>
          <w:szCs w:val="18"/>
        </w:rPr>
      </w:pPr>
      <w:r w:rsidRPr="00B845E7">
        <w:rPr>
          <w:rFonts w:ascii="Arial" w:hAnsi="Arial" w:cs="Arial"/>
          <w:sz w:val="18"/>
          <w:szCs w:val="18"/>
        </w:rPr>
        <w:t>* iskazani iznosi rashoda koji su ranijih godina bili prikazani kroz neki drugi program, odnosno drugu aktivnost (iznosi se ne povećavaju izvršenje tekućeg programa jer nisu bili niti izvršeni kroz ovaj program)</w:t>
      </w:r>
    </w:p>
    <w:p w14:paraId="626425A5" w14:textId="77777777" w:rsidR="00D30A2E" w:rsidRPr="00B845E7" w:rsidRDefault="00D30A2E">
      <w:pPr>
        <w:numPr>
          <w:ilvl w:val="0"/>
          <w:numId w:val="2"/>
        </w:numPr>
        <w:rPr>
          <w:rFonts w:ascii="Arial" w:hAnsi="Arial" w:cs="Arial"/>
          <w:sz w:val="18"/>
          <w:szCs w:val="18"/>
        </w:rPr>
      </w:pPr>
      <w:r w:rsidRPr="00B845E7">
        <w:rPr>
          <w:rFonts w:ascii="Arial" w:hAnsi="Arial" w:cs="Arial"/>
          <w:sz w:val="18"/>
          <w:szCs w:val="18"/>
        </w:rPr>
        <w:t>Aktivnost A209127 od 2021. se iskazuje kroz program 2109 Razvoj i sigurnost prometa, A210901</w:t>
      </w:r>
    </w:p>
    <w:p w14:paraId="37051291" w14:textId="77777777" w:rsidR="00D30A2E" w:rsidRPr="00464333" w:rsidRDefault="00D30A2E" w:rsidP="00D30A2E">
      <w:pPr>
        <w:rPr>
          <w:rFonts w:ascii="Arial" w:eastAsia="Calibri" w:hAnsi="Arial" w:cs="Arial"/>
        </w:rPr>
      </w:pPr>
    </w:p>
    <w:p w14:paraId="62949980" w14:textId="77777777" w:rsidR="00D30A2E" w:rsidRPr="00464333" w:rsidRDefault="00D30A2E" w:rsidP="00D30A2E">
      <w:pPr>
        <w:shd w:val="clear" w:color="auto" w:fill="FFFFFF"/>
        <w:jc w:val="right"/>
        <w:rPr>
          <w:rFonts w:ascii="Arial" w:hAnsi="Arial" w:cs="Arial"/>
        </w:rPr>
      </w:pPr>
      <w:r w:rsidRPr="00464333">
        <w:rPr>
          <w:rFonts w:ascii="Arial" w:hAnsi="Arial" w:cs="Arial"/>
          <w:b/>
        </w:rPr>
        <w:t>RAZLOG ODSTUPANJA OD PROŠLOGODIŠNJIH PROJEKCIJA</w:t>
      </w:r>
      <w:r w:rsidRPr="00464333">
        <w:rPr>
          <w:rFonts w:ascii="Arial" w:hAnsi="Arial" w:cs="Arial"/>
        </w:rPr>
        <w:t xml:space="preserve">: </w:t>
      </w:r>
    </w:p>
    <w:p w14:paraId="79D1C0B4" w14:textId="77777777" w:rsidR="00D30A2E" w:rsidRPr="00464333" w:rsidRDefault="00D30A2E" w:rsidP="00D30A2E">
      <w:pPr>
        <w:shd w:val="clear" w:color="auto" w:fill="FFFFFF"/>
        <w:jc w:val="right"/>
        <w:rPr>
          <w:rFonts w:ascii="Arial" w:hAnsi="Arial" w:cs="Arial"/>
        </w:rPr>
      </w:pPr>
      <w:r w:rsidRPr="00464333">
        <w:rPr>
          <w:rFonts w:ascii="Arial" w:hAnsi="Arial" w:cs="Arial"/>
        </w:rPr>
        <w:t>Po navedenom programu nije bilo značajnih odstupanja.</w:t>
      </w:r>
    </w:p>
    <w:p w14:paraId="7EDAA73B" w14:textId="77777777" w:rsidR="00D30A2E" w:rsidRPr="00464333" w:rsidRDefault="00D30A2E" w:rsidP="00D30A2E">
      <w:pPr>
        <w:rPr>
          <w:rFonts w:ascii="Arial" w:eastAsia="Calibri" w:hAnsi="Arial" w:cs="Arial"/>
        </w:rPr>
      </w:pPr>
    </w:p>
    <w:p w14:paraId="254E8DBA" w14:textId="77777777" w:rsidR="00D30A2E" w:rsidRPr="00464333" w:rsidRDefault="00D30A2E" w:rsidP="00D30A2E">
      <w:pPr>
        <w:rPr>
          <w:rFonts w:ascii="Arial" w:eastAsia="Calibri" w:hAnsi="Arial" w:cs="Arial"/>
          <w:i/>
        </w:rPr>
      </w:pPr>
      <w:r w:rsidRPr="00464333">
        <w:rPr>
          <w:rFonts w:ascii="Arial" w:eastAsia="Calibri" w:hAnsi="Arial" w:cs="Arial"/>
          <w:b/>
        </w:rPr>
        <w:t>Ishodište i pokazatelji na kojima se zasnivaju izračuni i ocjene</w:t>
      </w:r>
      <w:r w:rsidRPr="00464333">
        <w:rPr>
          <w:rFonts w:ascii="Arial" w:eastAsia="Calibri" w:hAnsi="Arial" w:cs="Arial"/>
        </w:rPr>
        <w:t xml:space="preserve"> </w:t>
      </w:r>
      <w:r w:rsidRPr="00464333">
        <w:rPr>
          <w:rFonts w:ascii="Arial" w:eastAsia="Calibri" w:hAnsi="Arial" w:cs="Arial"/>
          <w:b/>
        </w:rPr>
        <w:t>potrebnih sredstava za provođenje programa:</w:t>
      </w:r>
      <w:r w:rsidRPr="00464333">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519FE5D2" w14:textId="77777777" w:rsidR="00D30A2E" w:rsidRPr="00464333" w:rsidRDefault="00D30A2E" w:rsidP="00D30A2E">
      <w:pPr>
        <w:shd w:val="clear" w:color="auto" w:fill="FFFFFF"/>
        <w:rPr>
          <w:rFonts w:ascii="Arial" w:eastAsia="Calibri" w:hAnsi="Arial" w:cs="Arial"/>
        </w:rPr>
      </w:pPr>
      <w:r w:rsidRPr="00464333">
        <w:rPr>
          <w:rFonts w:ascii="Arial" w:eastAsia="Calibri" w:hAnsi="Arial" w:cs="Arial"/>
          <w:b/>
        </w:rPr>
        <w:t>Izvještaj o postignutim ciljevima i rezultatima programa temeljenim na pokazateljima uspješnosti u prethodnoj godini</w:t>
      </w:r>
      <w:r w:rsidRPr="00464333">
        <w:rPr>
          <w:rFonts w:ascii="Arial" w:eastAsia="Calibri" w:hAnsi="Arial" w:cs="Arial"/>
        </w:rPr>
        <w:t>: Izvršenje je u okviru očekivanih vrijednosti.</w:t>
      </w:r>
    </w:p>
    <w:p w14:paraId="7E408D8A" w14:textId="77777777" w:rsidR="00D30A2E" w:rsidRPr="00464333" w:rsidRDefault="00D30A2E" w:rsidP="00D30A2E">
      <w:pPr>
        <w:rPr>
          <w:rFonts w:ascii="Arial" w:hAnsi="Arial" w:cs="Arial"/>
        </w:rPr>
      </w:pPr>
    </w:p>
    <w:p w14:paraId="0D82E8B0" w14:textId="5B12364A" w:rsidR="00D30A2E" w:rsidRPr="002A6B65" w:rsidRDefault="00D30A2E" w:rsidP="00D30A2E">
      <w:pPr>
        <w:autoSpaceDE w:val="0"/>
        <w:autoSpaceDN w:val="0"/>
        <w:adjustRightInd w:val="0"/>
        <w:rPr>
          <w:rFonts w:ascii="Arial" w:eastAsia="Calibri" w:hAnsi="Arial" w:cs="Arial"/>
        </w:rPr>
      </w:pPr>
      <w:r w:rsidRPr="002A6B65">
        <w:rPr>
          <w:rFonts w:ascii="Arial" w:eastAsia="Calibri" w:hAnsi="Arial" w:cs="Arial"/>
        </w:rPr>
        <w:t xml:space="preserve">Planirana sredstva za ostvarenje programa 2091 iznose </w:t>
      </w:r>
      <w:r w:rsidR="002A6B65" w:rsidRPr="002A6B65">
        <w:rPr>
          <w:rFonts w:ascii="Arial" w:eastAsia="Calibri" w:hAnsi="Arial" w:cs="Arial"/>
        </w:rPr>
        <w:t>2.941.500</w:t>
      </w:r>
      <w:r w:rsidRPr="002A6B65">
        <w:rPr>
          <w:rFonts w:ascii="Arial" w:eastAsia="Calibri" w:hAnsi="Arial" w:cs="Arial"/>
        </w:rPr>
        <w:t xml:space="preserve"> € za 202</w:t>
      </w:r>
      <w:r w:rsidR="002A6B65" w:rsidRPr="002A6B65">
        <w:rPr>
          <w:rFonts w:ascii="Arial" w:eastAsia="Calibri" w:hAnsi="Arial" w:cs="Arial"/>
        </w:rPr>
        <w:t>5</w:t>
      </w:r>
      <w:r w:rsidRPr="002A6B65">
        <w:rPr>
          <w:rFonts w:ascii="Arial" w:eastAsia="Calibri" w:hAnsi="Arial" w:cs="Arial"/>
        </w:rPr>
        <w:t xml:space="preserve">. godinu, te </w:t>
      </w:r>
      <w:r w:rsidR="002A6B65" w:rsidRPr="002A6B65">
        <w:rPr>
          <w:rFonts w:ascii="Arial" w:eastAsia="Calibri" w:hAnsi="Arial" w:cs="Arial"/>
        </w:rPr>
        <w:t>2.759.300</w:t>
      </w:r>
      <w:r w:rsidRPr="002A6B65">
        <w:rPr>
          <w:rFonts w:ascii="Arial" w:eastAsia="Calibri" w:hAnsi="Arial" w:cs="Arial"/>
        </w:rPr>
        <w:t xml:space="preserve"> € za 20</w:t>
      </w:r>
      <w:r w:rsidR="002A6B65" w:rsidRPr="002A6B65">
        <w:rPr>
          <w:rFonts w:ascii="Arial" w:eastAsia="Calibri" w:hAnsi="Arial" w:cs="Arial"/>
        </w:rPr>
        <w:t>26</w:t>
      </w:r>
      <w:r w:rsidRPr="002A6B65">
        <w:rPr>
          <w:rFonts w:ascii="Arial" w:eastAsia="Calibri" w:hAnsi="Arial" w:cs="Arial"/>
        </w:rPr>
        <w:t xml:space="preserve"> godinu i 2.</w:t>
      </w:r>
      <w:r w:rsidR="002A6B65" w:rsidRPr="002A6B65">
        <w:rPr>
          <w:rFonts w:ascii="Arial" w:eastAsia="Calibri" w:hAnsi="Arial" w:cs="Arial"/>
        </w:rPr>
        <w:t>767.550</w:t>
      </w:r>
      <w:r w:rsidRPr="002A6B65">
        <w:rPr>
          <w:rFonts w:ascii="Arial" w:eastAsia="Calibri" w:hAnsi="Arial" w:cs="Arial"/>
        </w:rPr>
        <w:t xml:space="preserve"> € za 202</w:t>
      </w:r>
      <w:r w:rsidR="002A6B65" w:rsidRPr="002A6B65">
        <w:rPr>
          <w:rFonts w:ascii="Arial" w:eastAsia="Calibri" w:hAnsi="Arial" w:cs="Arial"/>
        </w:rPr>
        <w:t>7</w:t>
      </w:r>
      <w:r w:rsidRPr="002A6B65">
        <w:rPr>
          <w:rFonts w:ascii="Arial" w:eastAsia="Calibri" w:hAnsi="Arial" w:cs="Arial"/>
        </w:rPr>
        <w:t>. godinu.</w:t>
      </w:r>
    </w:p>
    <w:p w14:paraId="1E86FF4D" w14:textId="77777777" w:rsidR="00D30A2E" w:rsidRDefault="00D30A2E" w:rsidP="00D30A2E">
      <w:pPr>
        <w:autoSpaceDE w:val="0"/>
        <w:autoSpaceDN w:val="0"/>
        <w:adjustRightInd w:val="0"/>
        <w:rPr>
          <w:rFonts w:ascii="Arial" w:eastAsia="Calibri" w:hAnsi="Arial" w:cs="Arial"/>
        </w:rPr>
      </w:pPr>
    </w:p>
    <w:p w14:paraId="00298ECF" w14:textId="77777777" w:rsidR="00B845E7" w:rsidRPr="002A6B65" w:rsidRDefault="00B845E7" w:rsidP="00D30A2E">
      <w:pPr>
        <w:autoSpaceDE w:val="0"/>
        <w:autoSpaceDN w:val="0"/>
        <w:adjustRightInd w:val="0"/>
        <w:rPr>
          <w:rFonts w:ascii="Arial" w:eastAsia="Calibri" w:hAnsi="Arial" w:cs="Arial"/>
        </w:rPr>
      </w:pPr>
    </w:p>
    <w:p w14:paraId="3BFCFDD2" w14:textId="77777777" w:rsidR="00D30A2E" w:rsidRPr="002A6B65" w:rsidRDefault="00D30A2E">
      <w:pPr>
        <w:numPr>
          <w:ilvl w:val="0"/>
          <w:numId w:val="15"/>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2A6B65">
        <w:rPr>
          <w:rFonts w:ascii="Arial" w:eastAsia="Calibri" w:hAnsi="Arial" w:cs="Arial"/>
          <w:b/>
        </w:rPr>
        <w:lastRenderedPageBreak/>
        <w:t>Obrazloženje aktivnosti / projekata i pokazatelji uspješnosti</w:t>
      </w:r>
    </w:p>
    <w:p w14:paraId="73A23AC0" w14:textId="77777777" w:rsidR="00D30A2E" w:rsidRPr="002A6B65" w:rsidRDefault="00D30A2E" w:rsidP="00D30A2E">
      <w:pPr>
        <w:rPr>
          <w:rFonts w:ascii="Arial" w:eastAsia="Calibri" w:hAnsi="Arial" w:cs="Arial"/>
        </w:rPr>
      </w:pPr>
    </w:p>
    <w:p w14:paraId="31B4D34F" w14:textId="77777777" w:rsidR="00D30A2E" w:rsidRPr="002A6B65" w:rsidRDefault="00D30A2E" w:rsidP="00D30A2E">
      <w:pPr>
        <w:rPr>
          <w:rFonts w:ascii="Arial" w:eastAsia="Calibri" w:hAnsi="Arial" w:cs="Arial"/>
        </w:rPr>
      </w:pPr>
      <w:r w:rsidRPr="002A6B65">
        <w:rPr>
          <w:rFonts w:ascii="Arial" w:eastAsia="Calibri" w:hAnsi="Arial" w:cs="Arial"/>
        </w:rPr>
        <w:t>Unutar programa izvode se slijedeće aktivnosti i projekti:</w:t>
      </w:r>
    </w:p>
    <w:p w14:paraId="011B4569" w14:textId="77777777" w:rsidR="00D30A2E" w:rsidRPr="002A6B65" w:rsidRDefault="00D30A2E" w:rsidP="00D30A2E">
      <w:pPr>
        <w:rPr>
          <w:rFonts w:ascii="Arial" w:eastAsia="Calibri" w:hAnsi="Arial" w:cs="Arial"/>
        </w:rPr>
      </w:pPr>
    </w:p>
    <w:p w14:paraId="275310B0" w14:textId="5AEF8E23" w:rsidR="00D30A2E" w:rsidRPr="002A6B65" w:rsidRDefault="00D30A2E" w:rsidP="00D30A2E">
      <w:pPr>
        <w:rPr>
          <w:rFonts w:ascii="Arial" w:hAnsi="Arial" w:cs="Arial"/>
        </w:rPr>
      </w:pPr>
      <w:r w:rsidRPr="002A6B65">
        <w:rPr>
          <w:rFonts w:ascii="Arial" w:eastAsia="Calibri" w:hAnsi="Arial" w:cs="Arial"/>
          <w:b/>
        </w:rPr>
        <w:t xml:space="preserve">1. A209101: Održavanje čistoće javnih površina </w:t>
      </w:r>
      <w:r w:rsidRPr="002A6B65">
        <w:rPr>
          <w:rFonts w:ascii="Arial" w:eastAsia="Calibri" w:hAnsi="Arial" w:cs="Arial"/>
        </w:rPr>
        <w:t>- u sklopu aktivnosti planiraju se rashodi za usluge čišćenja javnih površina koje obavlja društvo u vlasništvu Općine,</w:t>
      </w:r>
      <w:r w:rsidRPr="002A6B65">
        <w:rPr>
          <w:rFonts w:ascii="Arial" w:eastAsia="Calibri" w:hAnsi="Arial" w:cs="Arial"/>
          <w:b/>
        </w:rPr>
        <w:t xml:space="preserve"> Čistoća i zelenilo Konavle d.o.o.</w:t>
      </w:r>
      <w:r w:rsidRPr="002A6B65">
        <w:rPr>
          <w:rFonts w:ascii="Arial" w:eastAsia="Calibri" w:hAnsi="Arial" w:cs="Arial"/>
        </w:rPr>
        <w:t xml:space="preserve"> Planirana sredstva za provođenje aktivnosti iznose </w:t>
      </w:r>
      <w:r w:rsidR="002A6B65" w:rsidRPr="002A6B65">
        <w:rPr>
          <w:rFonts w:ascii="Arial" w:eastAsia="Calibri" w:hAnsi="Arial" w:cs="Arial"/>
        </w:rPr>
        <w:t>25</w:t>
      </w:r>
      <w:r w:rsidRPr="002A6B65">
        <w:rPr>
          <w:rFonts w:ascii="Arial" w:eastAsia="Calibri" w:hAnsi="Arial" w:cs="Arial"/>
        </w:rPr>
        <w:t xml:space="preserve">0.000 €. </w:t>
      </w:r>
      <w:r w:rsidRPr="002A6B65">
        <w:rPr>
          <w:rFonts w:ascii="Arial" w:hAnsi="Arial" w:cs="Arial"/>
        </w:rPr>
        <w:t xml:space="preserve">Na temelju ugovora s društvom u vlasništvu Općine se obavlja se ručno i mehaničko čišćenje. </w:t>
      </w:r>
    </w:p>
    <w:p w14:paraId="38B3FBBA" w14:textId="77777777" w:rsidR="00D30A2E" w:rsidRPr="002A6B65" w:rsidRDefault="00D30A2E" w:rsidP="00D30A2E">
      <w:pPr>
        <w:rPr>
          <w:rFonts w:ascii="Arial" w:hAnsi="Arial" w:cs="Arial"/>
        </w:rPr>
      </w:pPr>
      <w:r w:rsidRPr="002A6B65">
        <w:rPr>
          <w:rFonts w:ascii="Arial" w:hAnsi="Arial" w:cs="Arial"/>
        </w:rPr>
        <w:tab/>
        <w:t xml:space="preserve">Pod održavanjem čistoće javnih površina, u smislu odredaba Zakona o komunalnom gospodarstvu i Odluke o komunalnom redu podrazumijeva se čišćenje površina javne namjene, osim javnih cesta, koje obuhvaća ručno i strojno čišćenje i pranje javnih površina od otpada, snijega i leda, kao i postavljanje i čišćenje košarica za otpatke i uklanjanje otpada koje je nepoznata osoba odbacila na javnu površinu ili zemljište u vlasništvu jedinice lokalne samouprave. Naročito se razumijeva čišćenje javnih zelenih površina, pješačkih staza, pješačkih zona, otvorenih odvodnih kanala, trgova, parkova i dječjih igrališta. </w:t>
      </w:r>
    </w:p>
    <w:p w14:paraId="6BCCF136" w14:textId="77777777" w:rsidR="00D30A2E" w:rsidRPr="002A6B65" w:rsidRDefault="00D30A2E" w:rsidP="00D30A2E">
      <w:pPr>
        <w:rPr>
          <w:rFonts w:ascii="Arial" w:hAnsi="Arial" w:cs="Arial"/>
        </w:rPr>
      </w:pPr>
      <w:r w:rsidRPr="002A6B65">
        <w:rPr>
          <w:rFonts w:ascii="Arial" w:hAnsi="Arial" w:cs="Arial"/>
        </w:rPr>
        <w:tab/>
        <w:t>Čišćenje javnih površina obuhvaća ručno skupljanje otpadaka na javnim zelenim površinama, radove pometanja (ručno i strojno) na javnim prometnim površinama, te pražnjenje i čišćenje svih košara za otpatke postavljenih na javnim površinama.</w:t>
      </w:r>
    </w:p>
    <w:p w14:paraId="304E96A9" w14:textId="77777777" w:rsidR="00D30A2E" w:rsidRPr="002A6B65" w:rsidRDefault="00D30A2E" w:rsidP="00D30A2E">
      <w:pPr>
        <w:rPr>
          <w:rFonts w:ascii="Arial" w:hAnsi="Arial" w:cs="Arial"/>
        </w:rPr>
      </w:pPr>
      <w:r w:rsidRPr="002A6B65">
        <w:rPr>
          <w:rFonts w:ascii="Arial" w:hAnsi="Arial" w:cs="Arial"/>
        </w:rPr>
        <w:tab/>
        <w:t>Čišćenje javnih površina ovisi o vrsti i količini otpada (stupnja onečišćenja), otpad je raznovrsnog podrijetla, a sastoji se većinom od odbačenog komunalnog otpada, otpada iz teretnih vozila, onečišćenja iz atmosfere, sezonskog otpada (lišće, sipina), ali i glomaznog otpada (odbačenih dijelova namještaja, bijele tehnike i slično).</w:t>
      </w:r>
    </w:p>
    <w:p w14:paraId="51F6968D" w14:textId="77777777" w:rsidR="00D30A2E" w:rsidRPr="002A6B65" w:rsidRDefault="00D30A2E" w:rsidP="00D30A2E">
      <w:pPr>
        <w:rPr>
          <w:rFonts w:ascii="Arial" w:hAnsi="Arial" w:cs="Arial"/>
        </w:rPr>
      </w:pPr>
      <w:r w:rsidRPr="002A6B65">
        <w:rPr>
          <w:rFonts w:ascii="Arial" w:hAnsi="Arial" w:cs="Arial"/>
        </w:rPr>
        <w:tab/>
        <w:t xml:space="preserve">Na temelju Programa rada (sastavni dio ugovora) na održavanju čišćenja javnih prometnih i zelenih površina na području Općine Konavle za 2022. godinu kojeg izrađuje društvo u vlasništvu Općine, obuhvaćeno je redovno održavanje Cavtata (Stara jezgra, Mećajac, Tiha, Zvekovica, Obod), dok su u naseljima Gruda, Čilipi, Molunat, Pridvorje, Dubravka, Popovići i Radovčići obuhvaćeni centri mjesta. Izvanredno održavanje se obavlja na svim lokacijama koje nisu obuhvaćene redovnim održavanjem, a osobito svakodnevne intervencije tijekom turističke sezone svugdje gdje se ukaže potreba. Ukoliko u nekom naselju tijekom godine dođe do izgradnje dodatnih sadržaja onda ista lokacija može preći iz izvanrednog u redovno održavanje ukoliko se za tim ukaže potreba. </w:t>
      </w:r>
    </w:p>
    <w:p w14:paraId="7BFA9229" w14:textId="77777777" w:rsidR="00D30A2E" w:rsidRPr="002A6B65" w:rsidRDefault="00D30A2E" w:rsidP="00D30A2E">
      <w:pPr>
        <w:rPr>
          <w:rFonts w:ascii="Arial" w:hAnsi="Arial" w:cs="Arial"/>
        </w:rPr>
      </w:pPr>
      <w:r w:rsidRPr="002A6B65">
        <w:rPr>
          <w:rFonts w:ascii="Arial" w:hAnsi="Arial" w:cs="Arial"/>
        </w:rPr>
        <w:tab/>
        <w:t>Svakodnevno se vrši ručno i mehaničko čišćenje javnih površina u Cavtatu, Grudi i Čilipima, a tijekom ljetne sezone i čišćenje javnih površina u Moluntu. Tijekom ljetne sezone u Cavtatu je organizirano cjelodnevno dežurstvo čistača i komunalnog vozila. Ove poslove obavlja 16 djelatnika.</w:t>
      </w:r>
    </w:p>
    <w:p w14:paraId="56C62129" w14:textId="77777777" w:rsidR="00D30A2E" w:rsidRPr="002A6B65" w:rsidRDefault="00D30A2E" w:rsidP="00D30A2E">
      <w:pPr>
        <w:rPr>
          <w:rFonts w:ascii="Arial" w:hAnsi="Arial" w:cs="Arial"/>
        </w:rPr>
      </w:pPr>
      <w:r w:rsidRPr="002A6B65">
        <w:rPr>
          <w:rFonts w:ascii="Arial" w:hAnsi="Arial" w:cs="Arial"/>
        </w:rPr>
        <w:tab/>
        <w:t>Usluga čišćenja javnih površina sa specijalnim strojem – čistilicom predstavlja strojno pometanje ulica, pranje i sakupljanje otpada. Ovi poslovi se obavljaju strojem s jednim djelatnikom uglavnom tijekom ljetnih mjeseci.</w:t>
      </w:r>
    </w:p>
    <w:p w14:paraId="09F2FBE3" w14:textId="77777777" w:rsidR="00D30A2E" w:rsidRPr="002A6B65" w:rsidRDefault="00D30A2E" w:rsidP="00D30A2E">
      <w:pPr>
        <w:tabs>
          <w:tab w:val="left" w:pos="567"/>
        </w:tabs>
        <w:rPr>
          <w:rFonts w:ascii="Arial" w:hAnsi="Arial" w:cs="Arial"/>
          <w:bCs/>
        </w:rPr>
      </w:pPr>
    </w:p>
    <w:tbl>
      <w:tblPr>
        <w:tblStyle w:val="Reetkatablice5368"/>
        <w:tblW w:w="13957" w:type="dxa"/>
        <w:jc w:val="center"/>
        <w:tblLayout w:type="fixed"/>
        <w:tblLook w:val="04A0" w:firstRow="1" w:lastRow="0" w:firstColumn="1" w:lastColumn="0" w:noHBand="0" w:noVBand="1"/>
      </w:tblPr>
      <w:tblGrid>
        <w:gridCol w:w="2263"/>
        <w:gridCol w:w="3402"/>
        <w:gridCol w:w="958"/>
        <w:gridCol w:w="1134"/>
        <w:gridCol w:w="1232"/>
        <w:gridCol w:w="1242"/>
        <w:gridCol w:w="1242"/>
        <w:gridCol w:w="1242"/>
        <w:gridCol w:w="1242"/>
      </w:tblGrid>
      <w:tr w:rsidR="00AF4584" w:rsidRPr="00B845E7" w14:paraId="4046B0F5"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9B5ECB6" w14:textId="77777777" w:rsidR="00D30A2E" w:rsidRPr="00B845E7" w:rsidRDefault="00D30A2E" w:rsidP="00D30A2E">
            <w:pPr>
              <w:jc w:val="center"/>
              <w:rPr>
                <w:rFonts w:ascii="Arial" w:eastAsia="Calibri" w:hAnsi="Arial" w:cs="Arial"/>
                <w:sz w:val="18"/>
                <w:szCs w:val="18"/>
              </w:rPr>
            </w:pPr>
            <w:r w:rsidRPr="00B845E7">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346D343" w14:textId="77777777" w:rsidR="00D30A2E" w:rsidRPr="00B845E7" w:rsidRDefault="00D30A2E" w:rsidP="00D30A2E">
            <w:pPr>
              <w:jc w:val="center"/>
              <w:rPr>
                <w:rFonts w:ascii="Arial" w:eastAsia="Calibri" w:hAnsi="Arial" w:cs="Arial"/>
                <w:sz w:val="18"/>
                <w:szCs w:val="18"/>
              </w:rPr>
            </w:pPr>
            <w:r w:rsidRPr="00B845E7">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F23A6AE" w14:textId="77777777" w:rsidR="00D30A2E" w:rsidRPr="00B845E7" w:rsidRDefault="00D30A2E" w:rsidP="00D30A2E">
            <w:pPr>
              <w:jc w:val="center"/>
              <w:rPr>
                <w:rFonts w:ascii="Arial" w:eastAsia="Calibri" w:hAnsi="Arial" w:cs="Arial"/>
                <w:sz w:val="18"/>
                <w:szCs w:val="18"/>
              </w:rPr>
            </w:pPr>
            <w:r w:rsidRPr="00B845E7">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5BE25ED" w14:textId="77777777" w:rsidR="00D30A2E" w:rsidRPr="00B845E7" w:rsidRDefault="00D30A2E" w:rsidP="00D30A2E">
            <w:pPr>
              <w:jc w:val="center"/>
              <w:rPr>
                <w:rFonts w:ascii="Arial" w:eastAsia="Calibri" w:hAnsi="Arial" w:cs="Arial"/>
                <w:sz w:val="18"/>
                <w:szCs w:val="18"/>
              </w:rPr>
            </w:pPr>
            <w:r w:rsidRPr="00B845E7">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AC197DD" w14:textId="58EB78CF" w:rsidR="00D30A2E" w:rsidRPr="00B845E7" w:rsidRDefault="00D30A2E" w:rsidP="00D30A2E">
            <w:pPr>
              <w:jc w:val="center"/>
              <w:rPr>
                <w:rFonts w:ascii="Arial" w:eastAsia="Calibri" w:hAnsi="Arial" w:cs="Arial"/>
                <w:sz w:val="18"/>
                <w:szCs w:val="18"/>
              </w:rPr>
            </w:pPr>
            <w:r w:rsidRPr="00B845E7">
              <w:rPr>
                <w:rFonts w:ascii="Arial" w:eastAsia="Calibri" w:hAnsi="Arial" w:cs="Arial"/>
                <w:sz w:val="18"/>
                <w:szCs w:val="18"/>
              </w:rPr>
              <w:t>Polazna vrijednost 202</w:t>
            </w:r>
            <w:r w:rsidR="002A6B65" w:rsidRPr="00B845E7">
              <w:rPr>
                <w:rFonts w:ascii="Arial" w:eastAsia="Calibri" w:hAnsi="Arial" w:cs="Arial"/>
                <w:sz w:val="18"/>
                <w:szCs w:val="18"/>
              </w:rPr>
              <w:t>3</w:t>
            </w:r>
            <w:r w:rsidRPr="00B845E7">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6AD31AD" w14:textId="31F579BD" w:rsidR="00D30A2E" w:rsidRPr="00B845E7" w:rsidRDefault="00D30A2E" w:rsidP="00D30A2E">
            <w:pPr>
              <w:jc w:val="center"/>
              <w:rPr>
                <w:rFonts w:ascii="Arial" w:eastAsia="Calibri" w:hAnsi="Arial" w:cs="Arial"/>
                <w:sz w:val="18"/>
                <w:szCs w:val="18"/>
              </w:rPr>
            </w:pPr>
            <w:r w:rsidRPr="00B845E7">
              <w:rPr>
                <w:rFonts w:ascii="Arial" w:eastAsia="Calibri" w:hAnsi="Arial" w:cs="Arial"/>
                <w:sz w:val="18"/>
                <w:szCs w:val="18"/>
              </w:rPr>
              <w:t>Izvršeno 1-6/202</w:t>
            </w:r>
            <w:r w:rsidR="002A6B65" w:rsidRPr="00B845E7">
              <w:rPr>
                <w:rFonts w:ascii="Arial" w:eastAsia="Calibri" w:hAnsi="Arial" w:cs="Arial"/>
                <w:sz w:val="18"/>
                <w:szCs w:val="18"/>
              </w:rPr>
              <w:t>4</w:t>
            </w:r>
            <w:r w:rsidRPr="00B845E7">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626BFC8" w14:textId="5099DE14" w:rsidR="00D30A2E" w:rsidRPr="00B845E7" w:rsidRDefault="00D30A2E" w:rsidP="00D30A2E">
            <w:pPr>
              <w:jc w:val="center"/>
              <w:rPr>
                <w:rFonts w:ascii="Arial" w:eastAsia="Calibri" w:hAnsi="Arial" w:cs="Arial"/>
                <w:sz w:val="18"/>
                <w:szCs w:val="18"/>
              </w:rPr>
            </w:pPr>
            <w:r w:rsidRPr="00B845E7">
              <w:rPr>
                <w:rFonts w:ascii="Arial" w:eastAsia="Calibri" w:hAnsi="Arial" w:cs="Arial"/>
                <w:sz w:val="18"/>
                <w:szCs w:val="18"/>
              </w:rPr>
              <w:t>Ciljana vrijednost 202</w:t>
            </w:r>
            <w:r w:rsidR="002A6B65" w:rsidRPr="00B845E7">
              <w:rPr>
                <w:rFonts w:ascii="Arial" w:eastAsia="Calibri" w:hAnsi="Arial" w:cs="Arial"/>
                <w:sz w:val="18"/>
                <w:szCs w:val="18"/>
              </w:rPr>
              <w:t>5</w:t>
            </w:r>
            <w:r w:rsidRPr="00B845E7">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D578141" w14:textId="4C3FB1AE" w:rsidR="00D30A2E" w:rsidRPr="00B845E7" w:rsidRDefault="00D30A2E" w:rsidP="00D30A2E">
            <w:pPr>
              <w:jc w:val="center"/>
              <w:rPr>
                <w:rFonts w:ascii="Arial" w:eastAsia="Calibri" w:hAnsi="Arial" w:cs="Arial"/>
                <w:sz w:val="18"/>
                <w:szCs w:val="18"/>
              </w:rPr>
            </w:pPr>
            <w:r w:rsidRPr="00B845E7">
              <w:rPr>
                <w:rFonts w:ascii="Arial" w:eastAsia="Calibri" w:hAnsi="Arial" w:cs="Arial"/>
                <w:sz w:val="18"/>
                <w:szCs w:val="18"/>
              </w:rPr>
              <w:t>Ciljana vrijednost 202</w:t>
            </w:r>
            <w:r w:rsidR="002A6B65" w:rsidRPr="00B845E7">
              <w:rPr>
                <w:rFonts w:ascii="Arial" w:eastAsia="Calibri" w:hAnsi="Arial" w:cs="Arial"/>
                <w:sz w:val="18"/>
                <w:szCs w:val="18"/>
              </w:rPr>
              <w:t>6</w:t>
            </w:r>
            <w:r w:rsidRPr="00B845E7">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106786D" w14:textId="33A52429" w:rsidR="00D30A2E" w:rsidRPr="00B845E7" w:rsidRDefault="00D30A2E" w:rsidP="00D30A2E">
            <w:pPr>
              <w:jc w:val="center"/>
              <w:rPr>
                <w:rFonts w:ascii="Arial" w:eastAsia="Calibri" w:hAnsi="Arial" w:cs="Arial"/>
                <w:sz w:val="18"/>
                <w:szCs w:val="18"/>
              </w:rPr>
            </w:pPr>
            <w:r w:rsidRPr="00B845E7">
              <w:rPr>
                <w:rFonts w:ascii="Arial" w:eastAsia="Calibri" w:hAnsi="Arial" w:cs="Arial"/>
                <w:sz w:val="18"/>
                <w:szCs w:val="18"/>
              </w:rPr>
              <w:t>Ciljana vrijednost 202</w:t>
            </w:r>
            <w:r w:rsidR="002A6B65" w:rsidRPr="00B845E7">
              <w:rPr>
                <w:rFonts w:ascii="Arial" w:eastAsia="Calibri" w:hAnsi="Arial" w:cs="Arial"/>
                <w:sz w:val="18"/>
                <w:szCs w:val="18"/>
              </w:rPr>
              <w:t>7</w:t>
            </w:r>
            <w:r w:rsidRPr="00B845E7">
              <w:rPr>
                <w:rFonts w:ascii="Arial" w:eastAsia="Calibri" w:hAnsi="Arial" w:cs="Arial"/>
                <w:sz w:val="18"/>
                <w:szCs w:val="18"/>
              </w:rPr>
              <w:t>.</w:t>
            </w:r>
          </w:p>
        </w:tc>
      </w:tr>
      <w:tr w:rsidR="00D30A2E" w:rsidRPr="00B845E7" w14:paraId="484AEE6D" w14:textId="77777777" w:rsidTr="0041435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72FF8C28" w14:textId="77777777" w:rsidR="00D30A2E" w:rsidRPr="00B845E7" w:rsidRDefault="00D30A2E" w:rsidP="00D30A2E">
            <w:pPr>
              <w:rPr>
                <w:rFonts w:ascii="Arial" w:hAnsi="Arial" w:cs="Arial"/>
                <w:sz w:val="18"/>
                <w:szCs w:val="18"/>
              </w:rPr>
            </w:pPr>
            <w:r w:rsidRPr="00B845E7">
              <w:rPr>
                <w:rFonts w:ascii="Arial" w:hAnsi="Arial" w:cs="Arial"/>
                <w:bCs/>
                <w:sz w:val="18"/>
                <w:szCs w:val="18"/>
              </w:rPr>
              <w:t>Provedba poslova redovitog održavanje čistoće i pometanja ulica</w:t>
            </w:r>
          </w:p>
        </w:tc>
        <w:tc>
          <w:tcPr>
            <w:tcW w:w="3402" w:type="dxa"/>
            <w:tcBorders>
              <w:top w:val="single" w:sz="4" w:space="0" w:color="auto"/>
              <w:left w:val="single" w:sz="4" w:space="0" w:color="auto"/>
              <w:bottom w:val="single" w:sz="4" w:space="0" w:color="auto"/>
              <w:right w:val="single" w:sz="4" w:space="0" w:color="auto"/>
            </w:tcBorders>
            <w:vAlign w:val="center"/>
          </w:tcPr>
          <w:p w14:paraId="50B0BC9D" w14:textId="77777777" w:rsidR="00D30A2E" w:rsidRPr="00B845E7" w:rsidRDefault="00D30A2E" w:rsidP="00D30A2E">
            <w:pPr>
              <w:autoSpaceDE w:val="0"/>
              <w:autoSpaceDN w:val="0"/>
              <w:adjustRightInd w:val="0"/>
              <w:rPr>
                <w:rFonts w:ascii="Arial" w:hAnsi="Arial" w:cs="Arial"/>
                <w:sz w:val="18"/>
                <w:szCs w:val="18"/>
              </w:rPr>
            </w:pPr>
            <w:r w:rsidRPr="00B845E7">
              <w:rPr>
                <w:rFonts w:ascii="Arial" w:hAnsi="Arial" w:cs="Arial"/>
                <w:bCs/>
                <w:sz w:val="18"/>
                <w:szCs w:val="18"/>
              </w:rPr>
              <w:t>Mjeseci provedbe poslova redovitog održavanja čistoće i zelenih površina tijekom pojedine godine</w:t>
            </w:r>
          </w:p>
        </w:tc>
        <w:tc>
          <w:tcPr>
            <w:tcW w:w="958" w:type="dxa"/>
            <w:tcBorders>
              <w:top w:val="single" w:sz="4" w:space="0" w:color="auto"/>
              <w:left w:val="single" w:sz="4" w:space="0" w:color="auto"/>
              <w:bottom w:val="single" w:sz="4" w:space="0" w:color="auto"/>
              <w:right w:val="single" w:sz="4" w:space="0" w:color="auto"/>
            </w:tcBorders>
            <w:vAlign w:val="center"/>
          </w:tcPr>
          <w:p w14:paraId="2740A409" w14:textId="77777777" w:rsidR="00D30A2E" w:rsidRPr="00B845E7" w:rsidRDefault="00D30A2E" w:rsidP="00D30A2E">
            <w:pPr>
              <w:jc w:val="center"/>
              <w:rPr>
                <w:rFonts w:ascii="Arial" w:hAnsi="Arial" w:cs="Arial"/>
                <w:sz w:val="18"/>
                <w:szCs w:val="18"/>
              </w:rPr>
            </w:pPr>
            <w:r w:rsidRPr="00B845E7">
              <w:rPr>
                <w:rFonts w:ascii="Arial" w:hAnsi="Arial" w:cs="Arial"/>
                <w:sz w:val="18"/>
                <w:szCs w:val="18"/>
              </w:rPr>
              <w:t>mjeseci</w:t>
            </w:r>
          </w:p>
        </w:tc>
        <w:tc>
          <w:tcPr>
            <w:tcW w:w="1134" w:type="dxa"/>
            <w:tcBorders>
              <w:top w:val="single" w:sz="4" w:space="0" w:color="auto"/>
              <w:left w:val="single" w:sz="4" w:space="0" w:color="auto"/>
              <w:bottom w:val="single" w:sz="4" w:space="0" w:color="auto"/>
              <w:right w:val="single" w:sz="4" w:space="0" w:color="auto"/>
            </w:tcBorders>
            <w:vAlign w:val="center"/>
          </w:tcPr>
          <w:p w14:paraId="75E1AE4E" w14:textId="77777777" w:rsidR="00D30A2E" w:rsidRPr="00B845E7" w:rsidRDefault="00D30A2E" w:rsidP="00D30A2E">
            <w:pPr>
              <w:jc w:val="center"/>
              <w:rPr>
                <w:rFonts w:ascii="Arial" w:hAnsi="Arial" w:cs="Arial"/>
                <w:sz w:val="18"/>
                <w:szCs w:val="18"/>
              </w:rPr>
            </w:pPr>
            <w:r w:rsidRPr="00B845E7">
              <w:rPr>
                <w:rFonts w:ascii="Arial" w:hAnsi="Arial" w:cs="Arial"/>
                <w:sz w:val="18"/>
                <w:szCs w:val="18"/>
              </w:rPr>
              <w:t xml:space="preserve">Općina </w:t>
            </w:r>
          </w:p>
        </w:tc>
        <w:tc>
          <w:tcPr>
            <w:tcW w:w="1232" w:type="dxa"/>
            <w:tcBorders>
              <w:top w:val="single" w:sz="4" w:space="0" w:color="auto"/>
              <w:left w:val="single" w:sz="4" w:space="0" w:color="auto"/>
              <w:bottom w:val="single" w:sz="4" w:space="0" w:color="auto"/>
              <w:right w:val="single" w:sz="4" w:space="0" w:color="auto"/>
            </w:tcBorders>
            <w:vAlign w:val="center"/>
          </w:tcPr>
          <w:p w14:paraId="6DE8D9A6" w14:textId="77777777" w:rsidR="00D30A2E" w:rsidRPr="00B845E7" w:rsidRDefault="00D30A2E" w:rsidP="00D30A2E">
            <w:pPr>
              <w:jc w:val="center"/>
              <w:rPr>
                <w:rFonts w:ascii="Arial" w:hAnsi="Arial" w:cs="Arial"/>
                <w:sz w:val="18"/>
                <w:szCs w:val="18"/>
              </w:rPr>
            </w:pPr>
            <w:r w:rsidRPr="00B845E7">
              <w:rPr>
                <w:rFonts w:ascii="Arial" w:hAnsi="Arial" w:cs="Arial"/>
                <w:sz w:val="18"/>
                <w:szCs w:val="18"/>
              </w:rPr>
              <w:t>12</w:t>
            </w:r>
          </w:p>
        </w:tc>
        <w:tc>
          <w:tcPr>
            <w:tcW w:w="1242" w:type="dxa"/>
            <w:tcBorders>
              <w:top w:val="single" w:sz="4" w:space="0" w:color="000000"/>
              <w:left w:val="single" w:sz="4" w:space="0" w:color="000000"/>
              <w:bottom w:val="single" w:sz="4" w:space="0" w:color="000000"/>
              <w:right w:val="single" w:sz="4" w:space="0" w:color="000000"/>
            </w:tcBorders>
            <w:vAlign w:val="center"/>
          </w:tcPr>
          <w:p w14:paraId="2F8F2BFA" w14:textId="77777777" w:rsidR="00D30A2E" w:rsidRPr="00B845E7" w:rsidRDefault="00D30A2E" w:rsidP="00D30A2E">
            <w:pPr>
              <w:jc w:val="center"/>
              <w:rPr>
                <w:rFonts w:ascii="Arial" w:hAnsi="Arial" w:cs="Arial"/>
                <w:sz w:val="18"/>
                <w:szCs w:val="18"/>
              </w:rPr>
            </w:pPr>
            <w:r w:rsidRPr="00B845E7">
              <w:rPr>
                <w:rFonts w:ascii="Arial" w:hAnsi="Arial" w:cs="Arial"/>
                <w:sz w:val="18"/>
                <w:szCs w:val="18"/>
              </w:rPr>
              <w:t>6</w:t>
            </w:r>
          </w:p>
        </w:tc>
        <w:tc>
          <w:tcPr>
            <w:tcW w:w="1242" w:type="dxa"/>
            <w:tcBorders>
              <w:top w:val="single" w:sz="4" w:space="0" w:color="000000"/>
              <w:left w:val="single" w:sz="4" w:space="0" w:color="000000"/>
              <w:bottom w:val="single" w:sz="4" w:space="0" w:color="000000"/>
              <w:right w:val="single" w:sz="4" w:space="0" w:color="000000"/>
            </w:tcBorders>
            <w:vAlign w:val="center"/>
          </w:tcPr>
          <w:p w14:paraId="417D8685" w14:textId="01673523" w:rsidR="00D30A2E" w:rsidRPr="00B845E7" w:rsidRDefault="00D30A2E" w:rsidP="00D30A2E">
            <w:pPr>
              <w:jc w:val="center"/>
              <w:rPr>
                <w:rFonts w:ascii="Arial" w:hAnsi="Arial" w:cs="Arial"/>
                <w:sz w:val="18"/>
                <w:szCs w:val="18"/>
              </w:rPr>
            </w:pPr>
            <w:r w:rsidRPr="00B845E7">
              <w:rPr>
                <w:rFonts w:ascii="Arial" w:hAnsi="Arial" w:cs="Arial"/>
                <w:sz w:val="18"/>
                <w:szCs w:val="18"/>
              </w:rPr>
              <w:t>12</w:t>
            </w:r>
          </w:p>
        </w:tc>
        <w:tc>
          <w:tcPr>
            <w:tcW w:w="1242" w:type="dxa"/>
            <w:tcBorders>
              <w:top w:val="single" w:sz="4" w:space="0" w:color="000000"/>
              <w:left w:val="single" w:sz="4" w:space="0" w:color="000000"/>
              <w:bottom w:val="single" w:sz="4" w:space="0" w:color="000000"/>
              <w:right w:val="single" w:sz="4" w:space="0" w:color="000000"/>
            </w:tcBorders>
            <w:vAlign w:val="center"/>
          </w:tcPr>
          <w:p w14:paraId="2296F32F" w14:textId="17981C2C" w:rsidR="00D30A2E" w:rsidRPr="00B845E7" w:rsidRDefault="00D30A2E" w:rsidP="00D30A2E">
            <w:pPr>
              <w:jc w:val="center"/>
              <w:rPr>
                <w:rFonts w:ascii="Arial" w:hAnsi="Arial" w:cs="Arial"/>
                <w:sz w:val="18"/>
                <w:szCs w:val="18"/>
              </w:rPr>
            </w:pPr>
            <w:r w:rsidRPr="00B845E7">
              <w:rPr>
                <w:rFonts w:ascii="Arial" w:hAnsi="Arial" w:cs="Arial"/>
                <w:sz w:val="18"/>
                <w:szCs w:val="18"/>
              </w:rPr>
              <w:t>12</w:t>
            </w:r>
          </w:p>
        </w:tc>
        <w:tc>
          <w:tcPr>
            <w:tcW w:w="1242" w:type="dxa"/>
            <w:tcBorders>
              <w:top w:val="single" w:sz="4" w:space="0" w:color="000000"/>
              <w:left w:val="single" w:sz="4" w:space="0" w:color="000000"/>
              <w:bottom w:val="single" w:sz="4" w:space="0" w:color="000000"/>
              <w:right w:val="single" w:sz="4" w:space="0" w:color="000000"/>
            </w:tcBorders>
            <w:vAlign w:val="center"/>
          </w:tcPr>
          <w:p w14:paraId="13FC11FE" w14:textId="77777777" w:rsidR="00D30A2E" w:rsidRPr="00B845E7" w:rsidRDefault="00D30A2E" w:rsidP="00D30A2E">
            <w:pPr>
              <w:jc w:val="center"/>
              <w:rPr>
                <w:rFonts w:ascii="Arial" w:hAnsi="Arial" w:cs="Arial"/>
                <w:sz w:val="18"/>
                <w:szCs w:val="18"/>
              </w:rPr>
            </w:pPr>
            <w:r w:rsidRPr="00B845E7">
              <w:rPr>
                <w:rFonts w:ascii="Arial" w:hAnsi="Arial" w:cs="Arial"/>
                <w:sz w:val="18"/>
                <w:szCs w:val="18"/>
              </w:rPr>
              <w:t>12</w:t>
            </w:r>
          </w:p>
        </w:tc>
      </w:tr>
    </w:tbl>
    <w:p w14:paraId="7DA9AB6D" w14:textId="77777777" w:rsidR="00D30A2E" w:rsidRPr="002A6B65" w:rsidRDefault="00D30A2E" w:rsidP="00D30A2E">
      <w:pPr>
        <w:tabs>
          <w:tab w:val="left" w:pos="567"/>
        </w:tabs>
        <w:rPr>
          <w:rFonts w:ascii="Arial" w:hAnsi="Arial" w:cs="Arial"/>
          <w:bCs/>
        </w:rPr>
      </w:pPr>
    </w:p>
    <w:p w14:paraId="71228103" w14:textId="2A42194C" w:rsidR="00D30A2E" w:rsidRPr="002A6B65" w:rsidRDefault="00D30A2E" w:rsidP="00D30A2E">
      <w:pPr>
        <w:rPr>
          <w:rFonts w:ascii="Arial" w:eastAsia="Calibri" w:hAnsi="Arial" w:cs="Arial"/>
        </w:rPr>
      </w:pPr>
      <w:r w:rsidRPr="002A6B65">
        <w:rPr>
          <w:rFonts w:ascii="Arial" w:eastAsia="Calibri" w:hAnsi="Arial" w:cs="Arial"/>
          <w:b/>
        </w:rPr>
        <w:t xml:space="preserve">2. A209102: Održavanje javnih zelenih površina - godišnji ugovor </w:t>
      </w:r>
      <w:r w:rsidRPr="002A6B65">
        <w:rPr>
          <w:rFonts w:ascii="Arial" w:eastAsia="Calibri" w:hAnsi="Arial" w:cs="Arial"/>
        </w:rPr>
        <w:t xml:space="preserve">- u sklopu navedene aktivnosti planiraju se rashodi za usluge održavanja javnih zelenih površina koje obavlja društvo odabrano provedenim postupkom natječaja. Planirana sredstva za provođenje navedene aktivnosti iznose </w:t>
      </w:r>
      <w:r w:rsidR="005472AC" w:rsidRPr="002A6B65">
        <w:rPr>
          <w:rFonts w:ascii="Arial" w:eastAsia="Calibri" w:hAnsi="Arial" w:cs="Arial"/>
        </w:rPr>
        <w:t>1</w:t>
      </w:r>
      <w:r w:rsidR="002A6B65" w:rsidRPr="002A6B65">
        <w:rPr>
          <w:rFonts w:ascii="Arial" w:eastAsia="Calibri" w:hAnsi="Arial" w:cs="Arial"/>
        </w:rPr>
        <w:t>25</w:t>
      </w:r>
      <w:r w:rsidRPr="002A6B65">
        <w:rPr>
          <w:rFonts w:ascii="Arial" w:eastAsia="Calibri" w:hAnsi="Arial" w:cs="Arial"/>
        </w:rPr>
        <w:t>.000 €.</w:t>
      </w:r>
    </w:p>
    <w:p w14:paraId="53BC3937" w14:textId="77777777" w:rsidR="00D30A2E" w:rsidRPr="002A6B65" w:rsidRDefault="00D30A2E" w:rsidP="00D30A2E">
      <w:pPr>
        <w:rPr>
          <w:rFonts w:ascii="Arial" w:eastAsia="Calibri" w:hAnsi="Arial" w:cs="Arial"/>
        </w:rPr>
      </w:pPr>
    </w:p>
    <w:p w14:paraId="4CAD223B" w14:textId="33A2D31E" w:rsidR="005472AC" w:rsidRPr="002A6B65" w:rsidRDefault="005472AC" w:rsidP="005472AC">
      <w:pPr>
        <w:rPr>
          <w:rFonts w:ascii="Arial" w:eastAsia="Calibri" w:hAnsi="Arial" w:cs="Arial"/>
        </w:rPr>
      </w:pPr>
      <w:r w:rsidRPr="002A6B65">
        <w:rPr>
          <w:rFonts w:ascii="Arial" w:eastAsia="Calibri" w:hAnsi="Arial" w:cs="Arial"/>
        </w:rPr>
        <w:t xml:space="preserve">Nakon provedenog javnog natječaja, u </w:t>
      </w:r>
      <w:r w:rsidR="002A6B65" w:rsidRPr="002A6B65">
        <w:rPr>
          <w:rFonts w:ascii="Arial" w:eastAsia="Calibri" w:hAnsi="Arial" w:cs="Arial"/>
        </w:rPr>
        <w:t>siječnju</w:t>
      </w:r>
      <w:r w:rsidRPr="002A6B65">
        <w:rPr>
          <w:rFonts w:ascii="Arial" w:eastAsia="Calibri" w:hAnsi="Arial" w:cs="Arial"/>
        </w:rPr>
        <w:t xml:space="preserve"> 202</w:t>
      </w:r>
      <w:r w:rsidR="002A6B65" w:rsidRPr="002A6B65">
        <w:rPr>
          <w:rFonts w:ascii="Arial" w:eastAsia="Calibri" w:hAnsi="Arial" w:cs="Arial"/>
        </w:rPr>
        <w:t>4</w:t>
      </w:r>
      <w:r w:rsidRPr="002A6B65">
        <w:rPr>
          <w:rFonts w:ascii="Arial" w:eastAsia="Calibri" w:hAnsi="Arial" w:cs="Arial"/>
        </w:rPr>
        <w:t>. zaključen je ugovor s izvoditeljem (Đardin) za radove održavanja javnih zelenih površina tijekom 202</w:t>
      </w:r>
      <w:r w:rsidR="002A6B65" w:rsidRPr="002A6B65">
        <w:rPr>
          <w:rFonts w:ascii="Arial" w:eastAsia="Calibri" w:hAnsi="Arial" w:cs="Arial"/>
        </w:rPr>
        <w:t>4</w:t>
      </w:r>
      <w:r w:rsidRPr="002A6B65">
        <w:rPr>
          <w:rFonts w:ascii="Arial" w:eastAsia="Calibri" w:hAnsi="Arial" w:cs="Arial"/>
        </w:rPr>
        <w:t xml:space="preserve">. </w:t>
      </w:r>
      <w:r w:rsidR="002A6B65" w:rsidRPr="002A6B65">
        <w:rPr>
          <w:rFonts w:ascii="Arial" w:eastAsia="Calibri" w:hAnsi="Arial" w:cs="Arial"/>
        </w:rPr>
        <w:t xml:space="preserve">cca 90.000 </w:t>
      </w:r>
      <w:r w:rsidRPr="002A6B65">
        <w:rPr>
          <w:rFonts w:ascii="Arial" w:eastAsia="Calibri" w:hAnsi="Arial" w:cs="Arial"/>
        </w:rPr>
        <w:t xml:space="preserve">€, s porezom na dodanu vrijednost, (redovno održavanje igrališta, održavanje zelenih površina oko dječjeg vrtića, doma zdravlja, općinske zgrade, održavanje oko zgrade doma za starije i nemoćne osobe; održavanje zelenih površina oko groblja i mrtvačnice; spomenika u Čilipima, odmorišta na Prahivcu i kod Pendova sela, održavanje zelenih površina oko autobusne stanice i autobusnog kolodvora u Cavtatu i Zvekovici, održavanje zelenih površina unutar parkinga u Cavtatu, održavanje zelenog pasaža rive u Cavtatu, održavanje zelenih površina oko Bogišićevog spomenika i mauzoleja u Cavtatu, održavanje zelenih površina na križanju s magistralom </w:t>
      </w:r>
      <w:r w:rsidRPr="002A6B65">
        <w:rPr>
          <w:rFonts w:ascii="Arial" w:eastAsia="Calibri" w:hAnsi="Arial" w:cs="Arial"/>
        </w:rPr>
        <w:lastRenderedPageBreak/>
        <w:t xml:space="preserve">na Zvekovici, zelenog otoka na križanju prema hotelu Albatros, održavanja zelenih površina na glavnoj prilaznoj cesti prema Cavtatu kao i na novom ulazu u Cavtat i drugo). </w:t>
      </w:r>
      <w:r w:rsidR="002A6B65" w:rsidRPr="002A6B65">
        <w:rPr>
          <w:rFonts w:ascii="Arial" w:eastAsia="Calibri" w:hAnsi="Arial" w:cs="Arial"/>
        </w:rPr>
        <w:t>Površine za održavanje u 2025. se povećavaju.</w:t>
      </w:r>
    </w:p>
    <w:p w14:paraId="223B9EF6" w14:textId="77777777" w:rsidR="005472AC" w:rsidRPr="002A6B65" w:rsidRDefault="005472AC" w:rsidP="005472AC">
      <w:pPr>
        <w:rPr>
          <w:rFonts w:ascii="Arial" w:eastAsia="Calibri" w:hAnsi="Arial" w:cs="Arial"/>
        </w:rPr>
      </w:pPr>
    </w:p>
    <w:p w14:paraId="3FDC50A7" w14:textId="3540F252" w:rsidR="00D30A2E" w:rsidRPr="002A6B65" w:rsidRDefault="00D30A2E" w:rsidP="00D30A2E">
      <w:pPr>
        <w:rPr>
          <w:rFonts w:ascii="Arial" w:eastAsia="Calibri" w:hAnsi="Arial" w:cs="Arial"/>
        </w:rPr>
      </w:pPr>
      <w:r w:rsidRPr="002A6B65">
        <w:rPr>
          <w:rFonts w:ascii="Arial" w:eastAsia="Calibri" w:hAnsi="Arial" w:cs="Arial"/>
          <w:b/>
        </w:rPr>
        <w:t xml:space="preserve">3. A209103: Održavanje javnih zelenih površina – (nova hortikulturna uređenja, intervencije temeljem odluka, interventna održavanja nakon vremenskih nepogoda ili oštećenja) </w:t>
      </w:r>
      <w:r w:rsidRPr="002A6B65">
        <w:rPr>
          <w:rFonts w:ascii="Arial" w:eastAsia="Calibri" w:hAnsi="Arial" w:cs="Arial"/>
        </w:rPr>
        <w:t xml:space="preserve">- u sklopu navedene aktivnosti planiraju se rashodi za povremene usluge održavanja javnih zelenih površina na temelju prijava ili na temelju odluka nadležnog odjela (rashodi u svezi rezanja i uklanjanja uništenih stabala i granja nakon vremenskih nepogoda i drugi poslovi). Planirana sredstva za provođenje navedene aktivnosti </w:t>
      </w:r>
      <w:r w:rsidR="002A6B65" w:rsidRPr="002A6B65">
        <w:rPr>
          <w:rFonts w:ascii="Arial" w:eastAsia="Calibri" w:hAnsi="Arial" w:cs="Arial"/>
        </w:rPr>
        <w:t>170.000</w:t>
      </w:r>
      <w:r w:rsidRPr="002A6B65">
        <w:rPr>
          <w:rFonts w:ascii="Arial" w:eastAsia="Calibri" w:hAnsi="Arial" w:cs="Arial"/>
        </w:rPr>
        <w:t xml:space="preserve"> €. </w:t>
      </w:r>
    </w:p>
    <w:p w14:paraId="13C88A68" w14:textId="77777777" w:rsidR="00D30A2E" w:rsidRPr="002A6B65" w:rsidRDefault="00D30A2E" w:rsidP="00D30A2E">
      <w:pPr>
        <w:rPr>
          <w:rFonts w:ascii="Arial" w:eastAsia="Calibri" w:hAnsi="Arial" w:cs="Arial"/>
        </w:rPr>
      </w:pPr>
    </w:p>
    <w:tbl>
      <w:tblPr>
        <w:tblStyle w:val="Reetkatablice5368"/>
        <w:tblW w:w="13957" w:type="dxa"/>
        <w:jc w:val="center"/>
        <w:tblLayout w:type="fixed"/>
        <w:tblLook w:val="04A0" w:firstRow="1" w:lastRow="0" w:firstColumn="1" w:lastColumn="0" w:noHBand="0" w:noVBand="1"/>
      </w:tblPr>
      <w:tblGrid>
        <w:gridCol w:w="2972"/>
        <w:gridCol w:w="3402"/>
        <w:gridCol w:w="992"/>
        <w:gridCol w:w="993"/>
        <w:gridCol w:w="1275"/>
        <w:gridCol w:w="993"/>
        <w:gridCol w:w="1134"/>
        <w:gridCol w:w="1134"/>
        <w:gridCol w:w="1062"/>
      </w:tblGrid>
      <w:tr w:rsidR="00A2004A" w:rsidRPr="00A2004A" w14:paraId="1604DC72" w14:textId="77777777" w:rsidTr="00A2004A">
        <w:trPr>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F728351" w14:textId="77777777"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7246223" w14:textId="77777777"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Definicija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9D5BCE6" w14:textId="77777777"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Jedinica</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7BC7169" w14:textId="77777777"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Izvor podataka</w:t>
            </w:r>
          </w:p>
        </w:tc>
        <w:tc>
          <w:tcPr>
            <w:tcW w:w="127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357A947" w14:textId="7EE72DBE"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Polazna vrijednost 202</w:t>
            </w:r>
            <w:r w:rsidR="002A6B65" w:rsidRPr="00A2004A">
              <w:rPr>
                <w:rFonts w:ascii="Arial" w:eastAsia="Calibri" w:hAnsi="Arial" w:cs="Arial"/>
                <w:sz w:val="18"/>
                <w:szCs w:val="18"/>
              </w:rPr>
              <w:t>3</w:t>
            </w:r>
            <w:r w:rsidRPr="00A2004A">
              <w:rPr>
                <w:rFonts w:ascii="Arial" w:eastAsia="Calibri" w:hAnsi="Arial" w:cs="Arial"/>
                <w:sz w:val="18"/>
                <w:szCs w:val="18"/>
              </w:rPr>
              <w:t>.</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E164F8D" w14:textId="04A103C5"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Izvršeno 6/202</w:t>
            </w:r>
            <w:r w:rsidR="002A6B65" w:rsidRPr="00A2004A">
              <w:rPr>
                <w:rFonts w:ascii="Arial" w:eastAsia="Calibri" w:hAnsi="Arial" w:cs="Arial"/>
                <w:sz w:val="18"/>
                <w:szCs w:val="18"/>
              </w:rPr>
              <w:t>4</w:t>
            </w:r>
            <w:r w:rsidRPr="00A2004A">
              <w:rPr>
                <w:rFonts w:ascii="Arial" w:eastAsia="Calibri" w:hAnsi="Arial" w:cs="Arial"/>
                <w:sz w:val="18"/>
                <w:szCs w:val="1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46E16B2" w14:textId="7A7AFED0"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Ciljana vrijednost 202</w:t>
            </w:r>
            <w:r w:rsidR="002A6B65" w:rsidRPr="00A2004A">
              <w:rPr>
                <w:rFonts w:ascii="Arial" w:eastAsia="Calibri" w:hAnsi="Arial" w:cs="Arial"/>
                <w:sz w:val="18"/>
                <w:szCs w:val="18"/>
              </w:rPr>
              <w:t>5</w:t>
            </w:r>
            <w:r w:rsidRPr="00A2004A">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8F69B8E" w14:textId="03EE4FAC"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Ciljana vrijednost 202</w:t>
            </w:r>
            <w:r w:rsidR="002A6B65" w:rsidRPr="00A2004A">
              <w:rPr>
                <w:rFonts w:ascii="Arial" w:eastAsia="Calibri" w:hAnsi="Arial" w:cs="Arial"/>
                <w:sz w:val="18"/>
                <w:szCs w:val="18"/>
              </w:rPr>
              <w:t>6</w:t>
            </w:r>
            <w:r w:rsidRPr="00A2004A">
              <w:rPr>
                <w:rFonts w:ascii="Arial" w:eastAsia="Calibri" w:hAnsi="Arial" w:cs="Arial"/>
                <w:sz w:val="18"/>
                <w:szCs w:val="18"/>
              </w:rPr>
              <w:t>.</w:t>
            </w:r>
          </w:p>
        </w:tc>
        <w:tc>
          <w:tcPr>
            <w:tcW w:w="106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7BA6D6E" w14:textId="28062EB8"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Ciljana vrijednost 202</w:t>
            </w:r>
            <w:r w:rsidR="002A6B65" w:rsidRPr="00A2004A">
              <w:rPr>
                <w:rFonts w:ascii="Arial" w:eastAsia="Calibri" w:hAnsi="Arial" w:cs="Arial"/>
                <w:sz w:val="18"/>
                <w:szCs w:val="18"/>
              </w:rPr>
              <w:t>7</w:t>
            </w:r>
            <w:r w:rsidRPr="00A2004A">
              <w:rPr>
                <w:rFonts w:ascii="Arial" w:eastAsia="Calibri" w:hAnsi="Arial" w:cs="Arial"/>
                <w:sz w:val="18"/>
                <w:szCs w:val="18"/>
              </w:rPr>
              <w:t>.</w:t>
            </w:r>
          </w:p>
        </w:tc>
      </w:tr>
      <w:tr w:rsidR="005472AC" w:rsidRPr="00A2004A" w14:paraId="52300F74" w14:textId="77777777" w:rsidTr="00A2004A">
        <w:trPr>
          <w:trHeight w:val="273"/>
          <w:jc w:val="center"/>
        </w:trPr>
        <w:tc>
          <w:tcPr>
            <w:tcW w:w="2972" w:type="dxa"/>
            <w:tcBorders>
              <w:top w:val="single" w:sz="4" w:space="0" w:color="auto"/>
              <w:left w:val="single" w:sz="4" w:space="0" w:color="auto"/>
              <w:bottom w:val="single" w:sz="4" w:space="0" w:color="auto"/>
              <w:right w:val="single" w:sz="4" w:space="0" w:color="auto"/>
            </w:tcBorders>
            <w:vAlign w:val="center"/>
          </w:tcPr>
          <w:p w14:paraId="5389BFD4" w14:textId="77777777" w:rsidR="005472AC" w:rsidRPr="00A2004A" w:rsidRDefault="005472AC" w:rsidP="005472AC">
            <w:pPr>
              <w:rPr>
                <w:rFonts w:ascii="Arial" w:hAnsi="Arial" w:cs="Arial"/>
                <w:sz w:val="18"/>
                <w:szCs w:val="18"/>
              </w:rPr>
            </w:pPr>
            <w:r w:rsidRPr="00A2004A">
              <w:rPr>
                <w:rFonts w:ascii="Arial" w:eastAsia="Calibri" w:hAnsi="Arial" w:cs="Arial"/>
                <w:iCs/>
                <w:sz w:val="18"/>
                <w:szCs w:val="18"/>
              </w:rPr>
              <w:t>Utrošena sredstva za uređenje i opremanje novih zelenih površina, te interventna održavanja nakon vremenskih nepogoda</w:t>
            </w:r>
          </w:p>
        </w:tc>
        <w:tc>
          <w:tcPr>
            <w:tcW w:w="3402" w:type="dxa"/>
            <w:tcBorders>
              <w:top w:val="single" w:sz="4" w:space="0" w:color="auto"/>
              <w:left w:val="single" w:sz="4" w:space="0" w:color="auto"/>
              <w:bottom w:val="single" w:sz="4" w:space="0" w:color="auto"/>
              <w:right w:val="single" w:sz="4" w:space="0" w:color="auto"/>
            </w:tcBorders>
            <w:vAlign w:val="center"/>
          </w:tcPr>
          <w:p w14:paraId="66910D9E" w14:textId="77777777" w:rsidR="005472AC" w:rsidRPr="00A2004A" w:rsidRDefault="005472AC" w:rsidP="00A2004A">
            <w:pPr>
              <w:autoSpaceDE w:val="0"/>
              <w:autoSpaceDN w:val="0"/>
              <w:adjustRightInd w:val="0"/>
              <w:jc w:val="left"/>
              <w:rPr>
                <w:rFonts w:ascii="Arial" w:hAnsi="Arial" w:cs="Arial"/>
                <w:sz w:val="18"/>
                <w:szCs w:val="18"/>
              </w:rPr>
            </w:pPr>
            <w:r w:rsidRPr="00A2004A">
              <w:rPr>
                <w:rFonts w:ascii="Arial" w:eastAsia="Calibri" w:hAnsi="Arial" w:cs="Arial"/>
                <w:sz w:val="18"/>
                <w:szCs w:val="18"/>
              </w:rPr>
              <w:t xml:space="preserve">Udio utrošenih planiranih sredstava za </w:t>
            </w:r>
            <w:r w:rsidRPr="00A2004A">
              <w:rPr>
                <w:rFonts w:ascii="Arial" w:eastAsia="Calibri" w:hAnsi="Arial" w:cs="Arial"/>
                <w:iCs/>
                <w:sz w:val="18"/>
                <w:szCs w:val="18"/>
              </w:rPr>
              <w:t>uređenje i opremanje novih zelenih površina, odnosno interventna održavanja</w:t>
            </w:r>
          </w:p>
        </w:tc>
        <w:tc>
          <w:tcPr>
            <w:tcW w:w="992" w:type="dxa"/>
            <w:tcBorders>
              <w:top w:val="single" w:sz="4" w:space="0" w:color="auto"/>
              <w:left w:val="single" w:sz="4" w:space="0" w:color="auto"/>
              <w:bottom w:val="single" w:sz="4" w:space="0" w:color="auto"/>
              <w:right w:val="single" w:sz="4" w:space="0" w:color="auto"/>
            </w:tcBorders>
            <w:vAlign w:val="center"/>
          </w:tcPr>
          <w:p w14:paraId="65C44BED" w14:textId="77777777" w:rsidR="005472AC" w:rsidRPr="00A2004A" w:rsidRDefault="005472AC" w:rsidP="005472AC">
            <w:pPr>
              <w:jc w:val="center"/>
              <w:rPr>
                <w:rFonts w:ascii="Arial" w:hAnsi="Arial" w:cs="Arial"/>
                <w:sz w:val="18"/>
                <w:szCs w:val="18"/>
              </w:rPr>
            </w:pPr>
            <w:r w:rsidRPr="00A2004A">
              <w:rPr>
                <w:rFonts w:ascii="Arial" w:eastAsia="Calibri"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vAlign w:val="center"/>
          </w:tcPr>
          <w:p w14:paraId="36A1A1A8" w14:textId="77777777" w:rsidR="005472AC" w:rsidRPr="00A2004A" w:rsidRDefault="005472AC" w:rsidP="005472AC">
            <w:pPr>
              <w:jc w:val="center"/>
              <w:rPr>
                <w:rFonts w:ascii="Arial" w:hAnsi="Arial" w:cs="Arial"/>
                <w:sz w:val="18"/>
                <w:szCs w:val="18"/>
              </w:rPr>
            </w:pPr>
            <w:r w:rsidRPr="00A2004A">
              <w:rPr>
                <w:rFonts w:ascii="Arial" w:hAnsi="Arial" w:cs="Arial"/>
                <w:sz w:val="18"/>
                <w:szCs w:val="18"/>
              </w:rPr>
              <w:t>Općina</w:t>
            </w:r>
          </w:p>
        </w:tc>
        <w:tc>
          <w:tcPr>
            <w:tcW w:w="1275" w:type="dxa"/>
            <w:tcBorders>
              <w:top w:val="single" w:sz="4" w:space="0" w:color="auto"/>
              <w:left w:val="single" w:sz="4" w:space="0" w:color="auto"/>
              <w:bottom w:val="single" w:sz="4" w:space="0" w:color="auto"/>
              <w:right w:val="single" w:sz="4" w:space="0" w:color="auto"/>
            </w:tcBorders>
            <w:vAlign w:val="center"/>
          </w:tcPr>
          <w:p w14:paraId="71C38CB6" w14:textId="77777777" w:rsidR="005472AC" w:rsidRPr="00A2004A" w:rsidRDefault="005472AC" w:rsidP="005472AC">
            <w:pPr>
              <w:jc w:val="center"/>
              <w:rPr>
                <w:rFonts w:ascii="Arial" w:hAnsi="Arial" w:cs="Arial"/>
                <w:sz w:val="18"/>
                <w:szCs w:val="18"/>
              </w:rPr>
            </w:pPr>
            <w:r w:rsidRPr="00A2004A">
              <w:rPr>
                <w:rFonts w:ascii="Arial" w:eastAsia="Calibri" w:hAnsi="Arial" w:cs="Arial"/>
                <w:sz w:val="18"/>
                <w:szCs w:val="18"/>
              </w:rPr>
              <w:t>100%</w:t>
            </w:r>
          </w:p>
        </w:tc>
        <w:tc>
          <w:tcPr>
            <w:tcW w:w="993" w:type="dxa"/>
            <w:tcBorders>
              <w:top w:val="single" w:sz="4" w:space="0" w:color="000000"/>
              <w:left w:val="single" w:sz="4" w:space="0" w:color="000000"/>
              <w:bottom w:val="single" w:sz="4" w:space="0" w:color="000000"/>
              <w:right w:val="single" w:sz="4" w:space="0" w:color="000000"/>
            </w:tcBorders>
            <w:vAlign w:val="center"/>
          </w:tcPr>
          <w:p w14:paraId="13888911" w14:textId="12CB3B59" w:rsidR="005472AC" w:rsidRPr="00A2004A" w:rsidRDefault="002A6B65" w:rsidP="005472AC">
            <w:pPr>
              <w:jc w:val="center"/>
              <w:rPr>
                <w:rFonts w:ascii="Arial" w:eastAsia="Calibri" w:hAnsi="Arial" w:cs="Arial"/>
                <w:sz w:val="18"/>
                <w:szCs w:val="18"/>
              </w:rPr>
            </w:pPr>
            <w:r w:rsidRPr="00A2004A">
              <w:rPr>
                <w:rFonts w:ascii="Arial" w:eastAsia="Calibri" w:hAnsi="Arial" w:cs="Arial"/>
                <w:sz w:val="18"/>
                <w:szCs w:val="18"/>
              </w:rPr>
              <w:t>40</w:t>
            </w:r>
            <w:r w:rsidR="005472AC" w:rsidRPr="00A2004A">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7DDCBF43" w14:textId="776445F3"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77FEFEF4" w14:textId="0E696F3A" w:rsidR="005472AC" w:rsidRPr="00A2004A" w:rsidRDefault="005472AC" w:rsidP="005472AC">
            <w:pPr>
              <w:jc w:val="center"/>
              <w:rPr>
                <w:rFonts w:ascii="Arial" w:hAnsi="Arial" w:cs="Arial"/>
                <w:sz w:val="18"/>
                <w:szCs w:val="18"/>
              </w:rPr>
            </w:pPr>
            <w:r w:rsidRPr="00A2004A">
              <w:rPr>
                <w:rFonts w:ascii="Arial" w:eastAsia="Calibri" w:hAnsi="Arial" w:cs="Arial"/>
                <w:sz w:val="18"/>
                <w:szCs w:val="18"/>
              </w:rPr>
              <w:t>100%</w:t>
            </w:r>
          </w:p>
        </w:tc>
        <w:tc>
          <w:tcPr>
            <w:tcW w:w="1062" w:type="dxa"/>
            <w:tcBorders>
              <w:top w:val="single" w:sz="4" w:space="0" w:color="000000"/>
              <w:left w:val="single" w:sz="4" w:space="0" w:color="000000"/>
              <w:bottom w:val="single" w:sz="4" w:space="0" w:color="000000"/>
              <w:right w:val="single" w:sz="4" w:space="0" w:color="000000"/>
            </w:tcBorders>
            <w:vAlign w:val="center"/>
          </w:tcPr>
          <w:p w14:paraId="0C87D62C" w14:textId="77777777" w:rsidR="005472AC" w:rsidRPr="00A2004A" w:rsidRDefault="005472AC" w:rsidP="005472AC">
            <w:pPr>
              <w:jc w:val="center"/>
              <w:rPr>
                <w:rFonts w:ascii="Arial" w:hAnsi="Arial" w:cs="Arial"/>
                <w:sz w:val="18"/>
                <w:szCs w:val="18"/>
              </w:rPr>
            </w:pPr>
            <w:r w:rsidRPr="00A2004A">
              <w:rPr>
                <w:rFonts w:ascii="Arial" w:hAnsi="Arial" w:cs="Arial"/>
                <w:sz w:val="18"/>
                <w:szCs w:val="18"/>
              </w:rPr>
              <w:t>100%</w:t>
            </w:r>
          </w:p>
        </w:tc>
      </w:tr>
    </w:tbl>
    <w:p w14:paraId="18CDBB32" w14:textId="77777777" w:rsidR="00D30A2E" w:rsidRPr="00A2004A" w:rsidRDefault="00D30A2E" w:rsidP="00D30A2E">
      <w:pPr>
        <w:rPr>
          <w:rFonts w:ascii="Arial" w:eastAsia="Calibri" w:hAnsi="Arial" w:cs="Arial"/>
          <w:bCs/>
        </w:rPr>
      </w:pPr>
    </w:p>
    <w:p w14:paraId="27932FC7" w14:textId="77777777" w:rsidR="00D30A2E" w:rsidRPr="002A6B65" w:rsidRDefault="00D30A2E" w:rsidP="00D30A2E">
      <w:pPr>
        <w:rPr>
          <w:rFonts w:ascii="Arial" w:eastAsia="Calibri" w:hAnsi="Arial" w:cs="Arial"/>
        </w:rPr>
      </w:pPr>
      <w:r w:rsidRPr="002A6B65">
        <w:rPr>
          <w:rFonts w:ascii="Arial" w:eastAsia="Calibri" w:hAnsi="Arial" w:cs="Arial"/>
          <w:b/>
        </w:rPr>
        <w:t xml:space="preserve">4. A209104: Interventno održavanje čistoće javnih površina - druge usluge lokalnog značaja </w:t>
      </w:r>
      <w:r w:rsidRPr="002A6B65">
        <w:rPr>
          <w:rFonts w:ascii="Arial" w:eastAsia="Calibri" w:hAnsi="Arial" w:cs="Arial"/>
        </w:rPr>
        <w:t>- u sklopu navedene aktivnosti nisu planirani rashodi.</w:t>
      </w:r>
    </w:p>
    <w:p w14:paraId="549CAB20" w14:textId="77777777" w:rsidR="00D30A2E" w:rsidRPr="002A6B65" w:rsidRDefault="00D30A2E" w:rsidP="00D30A2E">
      <w:pPr>
        <w:rPr>
          <w:rFonts w:ascii="Arial" w:eastAsia="Calibri" w:hAnsi="Arial" w:cs="Arial"/>
        </w:rPr>
      </w:pPr>
    </w:p>
    <w:p w14:paraId="195DCF8E" w14:textId="77777777" w:rsidR="00D30A2E" w:rsidRPr="002A6B65" w:rsidRDefault="00D30A2E" w:rsidP="00D30A2E">
      <w:pPr>
        <w:rPr>
          <w:rFonts w:ascii="Arial" w:eastAsia="Calibri" w:hAnsi="Arial" w:cs="Arial"/>
        </w:rPr>
      </w:pPr>
      <w:r w:rsidRPr="002A6B65">
        <w:rPr>
          <w:rFonts w:ascii="Arial" w:eastAsia="Calibri" w:hAnsi="Arial" w:cs="Arial"/>
          <w:b/>
        </w:rPr>
        <w:t>5. A209105: Blagdanska rasvjeta</w:t>
      </w:r>
      <w:r w:rsidRPr="002A6B65">
        <w:rPr>
          <w:rFonts w:ascii="Arial" w:eastAsia="Calibri" w:hAnsi="Arial" w:cs="Arial"/>
        </w:rPr>
        <w:t xml:space="preserve"> - u sklopu navedene aktivnosti ne planiraju se rashodi. Ovi rashodi se obavljaju kroz održavanje javne rasvjete.</w:t>
      </w:r>
    </w:p>
    <w:p w14:paraId="3EF047C3" w14:textId="77777777" w:rsidR="00D30A2E" w:rsidRPr="002A6B65" w:rsidRDefault="00D30A2E" w:rsidP="00D30A2E">
      <w:pPr>
        <w:rPr>
          <w:rFonts w:ascii="Arial" w:eastAsia="Calibri" w:hAnsi="Arial" w:cs="Arial"/>
        </w:rPr>
      </w:pPr>
    </w:p>
    <w:p w14:paraId="00B267F0" w14:textId="2228AE19" w:rsidR="00D30A2E" w:rsidRPr="002A6B65" w:rsidRDefault="00D30A2E" w:rsidP="00D30A2E">
      <w:pPr>
        <w:rPr>
          <w:rFonts w:ascii="Arial" w:eastAsia="Calibri" w:hAnsi="Arial" w:cs="Arial"/>
        </w:rPr>
      </w:pPr>
      <w:r w:rsidRPr="002A6B65">
        <w:rPr>
          <w:rFonts w:ascii="Arial" w:eastAsia="Calibri" w:hAnsi="Arial" w:cs="Arial"/>
          <w:b/>
        </w:rPr>
        <w:t>6. A209106: Održavanje nerazvrstanih cesta (godišnji ugovor)</w:t>
      </w:r>
      <w:r w:rsidRPr="002A6B65">
        <w:rPr>
          <w:rFonts w:ascii="Arial" w:eastAsia="Calibri" w:hAnsi="Arial" w:cs="Arial"/>
        </w:rPr>
        <w:t xml:space="preserve"> - u sklopu navedene aktivnosti planiraju se rashodi za usluge održavanja cesta koje obavlja društvo odabrano nakon provedbe natječaja. Planirana sredstva za provođenje navedene aktivnosti iznose </w:t>
      </w:r>
      <w:r w:rsidR="002A6B65" w:rsidRPr="002A6B65">
        <w:rPr>
          <w:rFonts w:ascii="Arial" w:eastAsia="Calibri" w:hAnsi="Arial" w:cs="Arial"/>
        </w:rPr>
        <w:t>7</w:t>
      </w:r>
      <w:r w:rsidR="005472AC" w:rsidRPr="002A6B65">
        <w:rPr>
          <w:rFonts w:ascii="Arial" w:eastAsia="Calibri" w:hAnsi="Arial" w:cs="Arial"/>
        </w:rPr>
        <w:t>00</w:t>
      </w:r>
      <w:r w:rsidRPr="002A6B65">
        <w:rPr>
          <w:rFonts w:ascii="Arial" w:eastAsia="Calibri" w:hAnsi="Arial" w:cs="Arial"/>
        </w:rPr>
        <w:t xml:space="preserve">.000 €. </w:t>
      </w:r>
    </w:p>
    <w:p w14:paraId="21AFC8F9" w14:textId="77777777" w:rsidR="005472AC" w:rsidRPr="002A6B65" w:rsidRDefault="005472AC" w:rsidP="00D30A2E">
      <w:pPr>
        <w:rPr>
          <w:rFonts w:ascii="Arial" w:eastAsia="Calibri" w:hAnsi="Arial" w:cs="Arial"/>
        </w:rPr>
      </w:pPr>
    </w:p>
    <w:p w14:paraId="574A1776" w14:textId="50F0CF70" w:rsidR="00D30A2E" w:rsidRPr="002A6B65" w:rsidRDefault="00D30A2E" w:rsidP="00D30A2E">
      <w:pPr>
        <w:rPr>
          <w:rFonts w:ascii="Arial" w:eastAsia="Calibri" w:hAnsi="Arial" w:cs="Arial"/>
        </w:rPr>
      </w:pPr>
      <w:r w:rsidRPr="002A6B65">
        <w:rPr>
          <w:rFonts w:ascii="Arial" w:eastAsia="Calibri" w:hAnsi="Arial" w:cs="Arial"/>
        </w:rPr>
        <w:t>Putem ove aktivnosti su planirana sredstva za izvođenje rashoda na temelju ugovora, zaključenog nakon provedenog natječaja, odnosno provedene javne nabave (sukladno odredbama novog Zakona o komunalnom gospodarstvu). Ugov</w:t>
      </w:r>
      <w:r w:rsidR="005472AC" w:rsidRPr="002A6B65">
        <w:rPr>
          <w:rFonts w:ascii="Arial" w:eastAsia="Calibri" w:hAnsi="Arial" w:cs="Arial"/>
        </w:rPr>
        <w:t xml:space="preserve">araju se </w:t>
      </w:r>
      <w:r w:rsidRPr="002A6B65">
        <w:rPr>
          <w:rFonts w:ascii="Arial" w:eastAsia="Calibri" w:hAnsi="Arial" w:cs="Arial"/>
        </w:rPr>
        <w:t>radovi izgradnje, uređenja i održavanja nerazvrstanih cesta, (kolnička konstrukcija - asfaltiranje, odvodnja, zemljani, betonski i zidarski radovi, nabava i postavljanje novih prometnih znakova, horizontalna signalizacija i slični radovi).</w:t>
      </w:r>
    </w:p>
    <w:p w14:paraId="5072E954" w14:textId="77777777" w:rsidR="00D30A2E" w:rsidRPr="002A6B65" w:rsidRDefault="00D30A2E" w:rsidP="00D30A2E">
      <w:pPr>
        <w:rPr>
          <w:rFonts w:ascii="Arial" w:hAnsi="Arial" w:cs="Arial"/>
        </w:rPr>
      </w:pPr>
    </w:p>
    <w:tbl>
      <w:tblPr>
        <w:tblStyle w:val="Reetkatablice5368"/>
        <w:tblW w:w="13957" w:type="dxa"/>
        <w:jc w:val="center"/>
        <w:tblLayout w:type="fixed"/>
        <w:tblLook w:val="04A0" w:firstRow="1" w:lastRow="0" w:firstColumn="1" w:lastColumn="0" w:noHBand="0" w:noVBand="1"/>
      </w:tblPr>
      <w:tblGrid>
        <w:gridCol w:w="2547"/>
        <w:gridCol w:w="3118"/>
        <w:gridCol w:w="958"/>
        <w:gridCol w:w="1134"/>
        <w:gridCol w:w="1232"/>
        <w:gridCol w:w="1242"/>
        <w:gridCol w:w="1242"/>
        <w:gridCol w:w="1242"/>
        <w:gridCol w:w="1242"/>
      </w:tblGrid>
      <w:tr w:rsidR="00AF4584" w:rsidRPr="00A2004A" w14:paraId="6AC7C745" w14:textId="77777777" w:rsidTr="00A2004A">
        <w:trPr>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36E0A30" w14:textId="77777777"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Pokazatelj rezultata</w:t>
            </w:r>
          </w:p>
        </w:tc>
        <w:tc>
          <w:tcPr>
            <w:tcW w:w="311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F89C901" w14:textId="77777777"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3F0DE9E" w14:textId="77777777"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A99102A" w14:textId="77777777"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D0E0103" w14:textId="0F6830DD"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Polazna vrijednost 202</w:t>
            </w:r>
            <w:r w:rsidR="002A6B65" w:rsidRPr="00A2004A">
              <w:rPr>
                <w:rFonts w:ascii="Arial" w:eastAsia="Calibri" w:hAnsi="Arial" w:cs="Arial"/>
                <w:sz w:val="18"/>
                <w:szCs w:val="18"/>
              </w:rPr>
              <w:t>3</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C20371E" w14:textId="1C8B6215"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Izvršeno 6/202</w:t>
            </w:r>
            <w:r w:rsidR="002A6B65" w:rsidRPr="00A2004A">
              <w:rPr>
                <w:rFonts w:ascii="Arial" w:eastAsia="Calibri" w:hAnsi="Arial" w:cs="Arial"/>
                <w:sz w:val="18"/>
                <w:szCs w:val="18"/>
              </w:rPr>
              <w:t>4</w:t>
            </w:r>
            <w:r w:rsidRPr="00A2004A">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EB59CD0" w14:textId="3B9004ED"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Ciljana vrijednost 202</w:t>
            </w:r>
            <w:r w:rsidR="002A6B65" w:rsidRPr="00A2004A">
              <w:rPr>
                <w:rFonts w:ascii="Arial" w:eastAsia="Calibri" w:hAnsi="Arial" w:cs="Arial"/>
                <w:sz w:val="18"/>
                <w:szCs w:val="18"/>
              </w:rPr>
              <w:t>5</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AEF5D55" w14:textId="3B50049A"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Ciljana vrijednost 202</w:t>
            </w:r>
            <w:r w:rsidR="002A6B65" w:rsidRPr="00A2004A">
              <w:rPr>
                <w:rFonts w:ascii="Arial" w:eastAsia="Calibri" w:hAnsi="Arial" w:cs="Arial"/>
                <w:sz w:val="18"/>
                <w:szCs w:val="18"/>
              </w:rPr>
              <w:t>6</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BDC3AC8" w14:textId="6E861E2B"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Ciljana vrijednost 202</w:t>
            </w:r>
            <w:r w:rsidR="002A6B65" w:rsidRPr="00A2004A">
              <w:rPr>
                <w:rFonts w:ascii="Arial" w:eastAsia="Calibri" w:hAnsi="Arial" w:cs="Arial"/>
                <w:sz w:val="18"/>
                <w:szCs w:val="18"/>
              </w:rPr>
              <w:t>7</w:t>
            </w:r>
            <w:r w:rsidRPr="00A2004A">
              <w:rPr>
                <w:rFonts w:ascii="Arial" w:eastAsia="Calibri" w:hAnsi="Arial" w:cs="Arial"/>
                <w:sz w:val="18"/>
                <w:szCs w:val="18"/>
              </w:rPr>
              <w:t>.</w:t>
            </w:r>
          </w:p>
        </w:tc>
      </w:tr>
      <w:tr w:rsidR="005472AC" w:rsidRPr="00A2004A" w14:paraId="7F3FCB75" w14:textId="77777777" w:rsidTr="00A2004A">
        <w:trPr>
          <w:trHeight w:val="273"/>
          <w:jc w:val="center"/>
        </w:trPr>
        <w:tc>
          <w:tcPr>
            <w:tcW w:w="2547" w:type="dxa"/>
            <w:tcBorders>
              <w:top w:val="single" w:sz="4" w:space="0" w:color="auto"/>
              <w:left w:val="single" w:sz="4" w:space="0" w:color="auto"/>
              <w:bottom w:val="single" w:sz="4" w:space="0" w:color="auto"/>
              <w:right w:val="single" w:sz="4" w:space="0" w:color="auto"/>
            </w:tcBorders>
            <w:vAlign w:val="center"/>
          </w:tcPr>
          <w:p w14:paraId="0D34A040" w14:textId="77777777" w:rsidR="005472AC" w:rsidRPr="00A2004A" w:rsidRDefault="005472AC" w:rsidP="00A2004A">
            <w:pPr>
              <w:jc w:val="left"/>
              <w:rPr>
                <w:rFonts w:ascii="Arial" w:hAnsi="Arial" w:cs="Arial"/>
                <w:sz w:val="18"/>
                <w:szCs w:val="18"/>
              </w:rPr>
            </w:pPr>
            <w:r w:rsidRPr="00A2004A">
              <w:rPr>
                <w:rFonts w:ascii="Arial" w:eastAsia="Calibri" w:hAnsi="Arial" w:cs="Arial"/>
                <w:iCs/>
                <w:sz w:val="18"/>
                <w:szCs w:val="18"/>
              </w:rPr>
              <w:t xml:space="preserve">Utrošena sredstva za redovno održavanje cesta, nogostupa i putova </w:t>
            </w:r>
          </w:p>
        </w:tc>
        <w:tc>
          <w:tcPr>
            <w:tcW w:w="3118" w:type="dxa"/>
            <w:tcBorders>
              <w:top w:val="single" w:sz="4" w:space="0" w:color="auto"/>
              <w:left w:val="single" w:sz="4" w:space="0" w:color="auto"/>
              <w:bottom w:val="single" w:sz="4" w:space="0" w:color="auto"/>
              <w:right w:val="single" w:sz="4" w:space="0" w:color="auto"/>
            </w:tcBorders>
            <w:vAlign w:val="center"/>
          </w:tcPr>
          <w:p w14:paraId="36F4663B" w14:textId="77777777" w:rsidR="005472AC" w:rsidRPr="00A2004A" w:rsidRDefault="005472AC" w:rsidP="005472AC">
            <w:pPr>
              <w:autoSpaceDE w:val="0"/>
              <w:autoSpaceDN w:val="0"/>
              <w:adjustRightInd w:val="0"/>
              <w:rPr>
                <w:rFonts w:ascii="Arial" w:hAnsi="Arial" w:cs="Arial"/>
                <w:sz w:val="18"/>
                <w:szCs w:val="18"/>
              </w:rPr>
            </w:pPr>
            <w:r w:rsidRPr="00A2004A">
              <w:rPr>
                <w:rFonts w:ascii="Arial" w:eastAsia="Calibri" w:hAnsi="Arial" w:cs="Arial"/>
                <w:sz w:val="18"/>
                <w:szCs w:val="18"/>
              </w:rPr>
              <w:t xml:space="preserve">Udio utrošenih planiranih sredstava za </w:t>
            </w:r>
            <w:r w:rsidRPr="00A2004A">
              <w:rPr>
                <w:rFonts w:ascii="Arial" w:eastAsia="Calibri" w:hAnsi="Arial" w:cs="Arial"/>
                <w:iCs/>
                <w:sz w:val="18"/>
                <w:szCs w:val="18"/>
              </w:rPr>
              <w:t>redovito održavanje cesta, nogostupa i putova</w:t>
            </w:r>
          </w:p>
        </w:tc>
        <w:tc>
          <w:tcPr>
            <w:tcW w:w="958" w:type="dxa"/>
            <w:tcBorders>
              <w:top w:val="single" w:sz="4" w:space="0" w:color="auto"/>
              <w:left w:val="single" w:sz="4" w:space="0" w:color="auto"/>
              <w:bottom w:val="single" w:sz="4" w:space="0" w:color="auto"/>
              <w:right w:val="single" w:sz="4" w:space="0" w:color="auto"/>
            </w:tcBorders>
            <w:vAlign w:val="center"/>
          </w:tcPr>
          <w:p w14:paraId="5902BB00" w14:textId="77777777" w:rsidR="005472AC" w:rsidRPr="00A2004A" w:rsidRDefault="005472AC" w:rsidP="005472AC">
            <w:pPr>
              <w:jc w:val="center"/>
              <w:rPr>
                <w:rFonts w:ascii="Arial" w:hAnsi="Arial" w:cs="Arial"/>
                <w:sz w:val="18"/>
                <w:szCs w:val="18"/>
              </w:rPr>
            </w:pPr>
            <w:r w:rsidRPr="00A2004A">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58CCD979" w14:textId="77777777" w:rsidR="005472AC" w:rsidRPr="00A2004A" w:rsidRDefault="005472AC" w:rsidP="005472AC">
            <w:pPr>
              <w:jc w:val="center"/>
              <w:rPr>
                <w:rFonts w:ascii="Arial" w:hAnsi="Arial" w:cs="Arial"/>
                <w:sz w:val="18"/>
                <w:szCs w:val="18"/>
              </w:rPr>
            </w:pPr>
            <w:r w:rsidRPr="00A2004A">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45BFD511" w14:textId="77777777" w:rsidR="005472AC" w:rsidRPr="00A2004A" w:rsidRDefault="005472AC" w:rsidP="005472AC">
            <w:pPr>
              <w:jc w:val="center"/>
              <w:rPr>
                <w:rFonts w:ascii="Arial" w:hAnsi="Arial" w:cs="Arial"/>
                <w:sz w:val="18"/>
                <w:szCs w:val="18"/>
              </w:rPr>
            </w:pPr>
            <w:r w:rsidRPr="00A2004A">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0877ACD1" w14:textId="77777777"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00ADFDE3" w14:textId="7BEF1825"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722D8B4A" w14:textId="684D832B" w:rsidR="005472AC" w:rsidRPr="00A2004A" w:rsidRDefault="005472AC" w:rsidP="005472AC">
            <w:pPr>
              <w:jc w:val="center"/>
              <w:rPr>
                <w:rFonts w:ascii="Arial" w:hAnsi="Arial" w:cs="Arial"/>
                <w:sz w:val="18"/>
                <w:szCs w:val="18"/>
              </w:rPr>
            </w:pPr>
            <w:r w:rsidRPr="00A2004A">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58458D05" w14:textId="77777777" w:rsidR="005472AC" w:rsidRPr="00A2004A" w:rsidRDefault="005472AC" w:rsidP="005472AC">
            <w:pPr>
              <w:jc w:val="center"/>
              <w:rPr>
                <w:rFonts w:ascii="Arial" w:hAnsi="Arial" w:cs="Arial"/>
                <w:sz w:val="18"/>
                <w:szCs w:val="18"/>
              </w:rPr>
            </w:pPr>
            <w:r w:rsidRPr="00A2004A">
              <w:rPr>
                <w:rFonts w:ascii="Arial" w:hAnsi="Arial" w:cs="Arial"/>
                <w:sz w:val="18"/>
                <w:szCs w:val="18"/>
              </w:rPr>
              <w:t>100%</w:t>
            </w:r>
          </w:p>
        </w:tc>
      </w:tr>
    </w:tbl>
    <w:p w14:paraId="4D6D551E" w14:textId="77777777" w:rsidR="00D30A2E" w:rsidRPr="00632145" w:rsidRDefault="00D30A2E" w:rsidP="00D30A2E">
      <w:pPr>
        <w:rPr>
          <w:rFonts w:ascii="Arial" w:hAnsi="Arial" w:cs="Arial"/>
        </w:rPr>
      </w:pPr>
    </w:p>
    <w:p w14:paraId="7667456C" w14:textId="10EB8B83" w:rsidR="00D30A2E" w:rsidRPr="00632145" w:rsidRDefault="00D30A2E" w:rsidP="00D30A2E">
      <w:pPr>
        <w:rPr>
          <w:rFonts w:ascii="Arial" w:hAnsi="Arial" w:cs="Arial"/>
        </w:rPr>
      </w:pPr>
      <w:r w:rsidRPr="00632145">
        <w:rPr>
          <w:rFonts w:ascii="Arial" w:hAnsi="Arial" w:cs="Arial"/>
          <w:b/>
        </w:rPr>
        <w:t>7. A209107: Održavanje cesta - hitne intervencije temeljem odluka komunalnog redarstva (interventna održavanja nakon vremenskih nepogoda ili oštećenja)</w:t>
      </w:r>
      <w:r w:rsidRPr="00632145">
        <w:rPr>
          <w:rFonts w:ascii="Arial" w:hAnsi="Arial" w:cs="Arial"/>
        </w:rPr>
        <w:t xml:space="preserve"> - Ove usluge održavanja obuhvaćaju planirane rashode za interventna održavanja cesta iza vremenskih nepogoda ili drugih oštećenja kao što su sanacija klizišta i podzida i slično. Na temelju prijave građana, prijave nadležnih tijela ili saznanjem za oštećenja na drugi način, žurno se obilazi teren i brine o prometnoj sigurnosti cesta. Nakon toga se pristupa sanaciji, a sve radi održavanja prohodnosti i tehničke ispravnosti cesta i prometne sigurnosti na njima. Planirana sredstva za provođenje navedene aktivnosti iznose </w:t>
      </w:r>
      <w:r w:rsidR="002A6B65" w:rsidRPr="00632145">
        <w:rPr>
          <w:rFonts w:ascii="Arial" w:hAnsi="Arial" w:cs="Arial"/>
        </w:rPr>
        <w:t>95.00</w:t>
      </w:r>
      <w:r w:rsidRPr="00632145">
        <w:rPr>
          <w:rFonts w:ascii="Arial" w:hAnsi="Arial" w:cs="Arial"/>
        </w:rPr>
        <w:t>0 €. Ova sredstva su redovito planirana kako bi bila raspoloživa u slučaju hitnih intervencija.</w:t>
      </w:r>
    </w:p>
    <w:p w14:paraId="72DF4528" w14:textId="77777777" w:rsidR="00D30A2E" w:rsidRPr="00632145" w:rsidRDefault="00D30A2E" w:rsidP="00D30A2E">
      <w:pPr>
        <w:rPr>
          <w:rFonts w:ascii="Arial" w:hAnsi="Arial" w:cs="Arial"/>
        </w:rPr>
      </w:pPr>
    </w:p>
    <w:tbl>
      <w:tblPr>
        <w:tblStyle w:val="Reetkatablice5368"/>
        <w:tblW w:w="13957" w:type="dxa"/>
        <w:jc w:val="center"/>
        <w:tblLayout w:type="fixed"/>
        <w:tblLook w:val="04A0" w:firstRow="1" w:lastRow="0" w:firstColumn="1" w:lastColumn="0" w:noHBand="0" w:noVBand="1"/>
      </w:tblPr>
      <w:tblGrid>
        <w:gridCol w:w="2263"/>
        <w:gridCol w:w="3402"/>
        <w:gridCol w:w="958"/>
        <w:gridCol w:w="1134"/>
        <w:gridCol w:w="1232"/>
        <w:gridCol w:w="1242"/>
        <w:gridCol w:w="1242"/>
        <w:gridCol w:w="1242"/>
        <w:gridCol w:w="1242"/>
      </w:tblGrid>
      <w:tr w:rsidR="00AF4584" w:rsidRPr="00A2004A" w14:paraId="07A61BD6"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A6CF25C" w14:textId="77777777"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lastRenderedPageBreak/>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09AA3BD" w14:textId="77777777"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7886E4B" w14:textId="77777777"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7FBE48D" w14:textId="77777777"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57BBCA1" w14:textId="282628E4"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Polazna vrijednost 202</w:t>
            </w:r>
            <w:r w:rsidR="00632145" w:rsidRPr="00A2004A">
              <w:rPr>
                <w:rFonts w:ascii="Arial" w:eastAsia="Calibri" w:hAnsi="Arial" w:cs="Arial"/>
                <w:sz w:val="18"/>
                <w:szCs w:val="18"/>
              </w:rPr>
              <w:t>3</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12F2F56" w14:textId="7B091F10"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Izvršeno 6/202</w:t>
            </w:r>
            <w:r w:rsidR="00632145" w:rsidRPr="00A2004A">
              <w:rPr>
                <w:rFonts w:ascii="Arial" w:eastAsia="Calibri" w:hAnsi="Arial" w:cs="Arial"/>
                <w:sz w:val="18"/>
                <w:szCs w:val="18"/>
              </w:rPr>
              <w:t>4</w:t>
            </w:r>
            <w:r w:rsidRPr="00A2004A">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5C085F1" w14:textId="2F5A35B0"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Ciljana vrijednost 202</w:t>
            </w:r>
            <w:r w:rsidR="00632145" w:rsidRPr="00A2004A">
              <w:rPr>
                <w:rFonts w:ascii="Arial" w:eastAsia="Calibri" w:hAnsi="Arial" w:cs="Arial"/>
                <w:sz w:val="18"/>
                <w:szCs w:val="18"/>
              </w:rPr>
              <w:t>5</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A37B508" w14:textId="1A932FF6"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Ciljana vrijednost 202</w:t>
            </w:r>
            <w:r w:rsidR="00632145" w:rsidRPr="00A2004A">
              <w:rPr>
                <w:rFonts w:ascii="Arial" w:eastAsia="Calibri" w:hAnsi="Arial" w:cs="Arial"/>
                <w:sz w:val="18"/>
                <w:szCs w:val="18"/>
              </w:rPr>
              <w:t>6</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628D5FD" w14:textId="732720BA"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Ciljana vrijednost 202</w:t>
            </w:r>
            <w:r w:rsidR="00632145" w:rsidRPr="00A2004A">
              <w:rPr>
                <w:rFonts w:ascii="Arial" w:eastAsia="Calibri" w:hAnsi="Arial" w:cs="Arial"/>
                <w:sz w:val="18"/>
                <w:szCs w:val="18"/>
              </w:rPr>
              <w:t>7</w:t>
            </w:r>
            <w:r w:rsidRPr="00A2004A">
              <w:rPr>
                <w:rFonts w:ascii="Arial" w:eastAsia="Calibri" w:hAnsi="Arial" w:cs="Arial"/>
                <w:sz w:val="18"/>
                <w:szCs w:val="18"/>
              </w:rPr>
              <w:t>.</w:t>
            </w:r>
          </w:p>
        </w:tc>
      </w:tr>
      <w:tr w:rsidR="005472AC" w:rsidRPr="00A2004A" w14:paraId="0DCC3DDC" w14:textId="77777777" w:rsidTr="00414351">
        <w:trPr>
          <w:trHeight w:val="273"/>
          <w:jc w:val="center"/>
        </w:trPr>
        <w:tc>
          <w:tcPr>
            <w:tcW w:w="2263" w:type="dxa"/>
            <w:shd w:val="clear" w:color="auto" w:fill="auto"/>
            <w:vAlign w:val="center"/>
          </w:tcPr>
          <w:p w14:paraId="0A869AD1" w14:textId="77777777" w:rsidR="005472AC" w:rsidRPr="00A2004A" w:rsidRDefault="005472AC" w:rsidP="005472AC">
            <w:pPr>
              <w:rPr>
                <w:rFonts w:ascii="Arial" w:hAnsi="Arial" w:cs="Arial"/>
                <w:sz w:val="18"/>
                <w:szCs w:val="18"/>
              </w:rPr>
            </w:pPr>
            <w:r w:rsidRPr="00A2004A">
              <w:rPr>
                <w:rFonts w:ascii="Arial" w:eastAsia="Calibri" w:hAnsi="Arial" w:cs="Arial"/>
                <w:iCs/>
                <w:sz w:val="18"/>
                <w:szCs w:val="18"/>
              </w:rPr>
              <w:t>Utrošena sredstva za pojačano održavanje cesta, nogostupa i putova – hitne intervencije</w:t>
            </w:r>
          </w:p>
        </w:tc>
        <w:tc>
          <w:tcPr>
            <w:tcW w:w="3402" w:type="dxa"/>
            <w:shd w:val="clear" w:color="auto" w:fill="auto"/>
            <w:vAlign w:val="center"/>
          </w:tcPr>
          <w:p w14:paraId="68EDEEA2" w14:textId="77777777" w:rsidR="005472AC" w:rsidRPr="00A2004A" w:rsidRDefault="005472AC" w:rsidP="005472AC">
            <w:pPr>
              <w:autoSpaceDE w:val="0"/>
              <w:autoSpaceDN w:val="0"/>
              <w:adjustRightInd w:val="0"/>
              <w:rPr>
                <w:rFonts w:ascii="Arial" w:hAnsi="Arial" w:cs="Arial"/>
                <w:sz w:val="18"/>
                <w:szCs w:val="18"/>
              </w:rPr>
            </w:pPr>
            <w:r w:rsidRPr="00A2004A">
              <w:rPr>
                <w:rFonts w:ascii="Arial" w:eastAsia="Calibri" w:hAnsi="Arial" w:cs="Arial"/>
                <w:sz w:val="18"/>
                <w:szCs w:val="18"/>
              </w:rPr>
              <w:t xml:space="preserve">Udio utrošenih planiranih sredstava za pojačano </w:t>
            </w:r>
            <w:r w:rsidRPr="00A2004A">
              <w:rPr>
                <w:rFonts w:ascii="Arial" w:eastAsia="Calibri" w:hAnsi="Arial" w:cs="Arial"/>
                <w:iCs/>
                <w:sz w:val="18"/>
                <w:szCs w:val="18"/>
              </w:rPr>
              <w:t>održavanje cesta, nogostupa i putova u slučajevima hitnih intervencija</w:t>
            </w:r>
          </w:p>
        </w:tc>
        <w:tc>
          <w:tcPr>
            <w:tcW w:w="958" w:type="dxa"/>
            <w:tcBorders>
              <w:top w:val="single" w:sz="4" w:space="0" w:color="auto"/>
              <w:left w:val="single" w:sz="4" w:space="0" w:color="auto"/>
              <w:bottom w:val="single" w:sz="4" w:space="0" w:color="auto"/>
              <w:right w:val="single" w:sz="4" w:space="0" w:color="auto"/>
            </w:tcBorders>
            <w:vAlign w:val="center"/>
          </w:tcPr>
          <w:p w14:paraId="0AE8AB39" w14:textId="77777777" w:rsidR="005472AC" w:rsidRPr="00A2004A" w:rsidRDefault="005472AC" w:rsidP="005472AC">
            <w:pPr>
              <w:jc w:val="center"/>
              <w:rPr>
                <w:rFonts w:ascii="Arial" w:hAnsi="Arial" w:cs="Arial"/>
                <w:sz w:val="18"/>
                <w:szCs w:val="18"/>
              </w:rPr>
            </w:pPr>
            <w:r w:rsidRPr="00A2004A">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1AFD728A" w14:textId="77777777" w:rsidR="005472AC" w:rsidRPr="00A2004A" w:rsidRDefault="005472AC" w:rsidP="005472AC">
            <w:pPr>
              <w:jc w:val="center"/>
              <w:rPr>
                <w:rFonts w:ascii="Arial" w:hAnsi="Arial" w:cs="Arial"/>
                <w:sz w:val="18"/>
                <w:szCs w:val="18"/>
              </w:rPr>
            </w:pPr>
            <w:r w:rsidRPr="00A2004A">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081FE0E4" w14:textId="77777777" w:rsidR="005472AC" w:rsidRPr="00A2004A" w:rsidRDefault="005472AC" w:rsidP="005472AC">
            <w:pPr>
              <w:jc w:val="center"/>
              <w:rPr>
                <w:rFonts w:ascii="Arial" w:hAnsi="Arial" w:cs="Arial"/>
                <w:sz w:val="18"/>
                <w:szCs w:val="18"/>
              </w:rPr>
            </w:pPr>
            <w:r w:rsidRPr="00A2004A">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7B9F0F4E" w14:textId="77777777"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645FE9A6" w14:textId="14816A46"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201B0F3C" w14:textId="05DF58D7" w:rsidR="005472AC" w:rsidRPr="00A2004A" w:rsidRDefault="005472AC" w:rsidP="005472AC">
            <w:pPr>
              <w:jc w:val="center"/>
              <w:rPr>
                <w:rFonts w:ascii="Arial" w:hAnsi="Arial" w:cs="Arial"/>
                <w:sz w:val="18"/>
                <w:szCs w:val="18"/>
              </w:rPr>
            </w:pPr>
            <w:r w:rsidRPr="00A2004A">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492439DA" w14:textId="77777777" w:rsidR="005472AC" w:rsidRPr="00A2004A" w:rsidRDefault="005472AC" w:rsidP="005472AC">
            <w:pPr>
              <w:jc w:val="center"/>
              <w:rPr>
                <w:rFonts w:ascii="Arial" w:hAnsi="Arial" w:cs="Arial"/>
                <w:sz w:val="18"/>
                <w:szCs w:val="18"/>
              </w:rPr>
            </w:pPr>
            <w:r w:rsidRPr="00A2004A">
              <w:rPr>
                <w:rFonts w:ascii="Arial" w:hAnsi="Arial" w:cs="Arial"/>
                <w:sz w:val="18"/>
                <w:szCs w:val="18"/>
              </w:rPr>
              <w:t>100%</w:t>
            </w:r>
          </w:p>
        </w:tc>
      </w:tr>
    </w:tbl>
    <w:p w14:paraId="6F6DD658" w14:textId="77777777" w:rsidR="00D30A2E" w:rsidRPr="00632145" w:rsidRDefault="00D30A2E" w:rsidP="00D30A2E">
      <w:pPr>
        <w:rPr>
          <w:rFonts w:ascii="Arial" w:hAnsi="Arial" w:cs="Arial"/>
        </w:rPr>
      </w:pPr>
    </w:p>
    <w:p w14:paraId="63C4DB5D" w14:textId="54DE2F09" w:rsidR="00D30A2E" w:rsidRPr="00632145" w:rsidRDefault="00D30A2E" w:rsidP="00D30A2E">
      <w:pPr>
        <w:rPr>
          <w:rFonts w:ascii="Arial" w:hAnsi="Arial" w:cs="Arial"/>
        </w:rPr>
      </w:pPr>
      <w:r w:rsidRPr="00632145">
        <w:rPr>
          <w:rFonts w:ascii="Arial" w:hAnsi="Arial" w:cs="Arial"/>
          <w:b/>
        </w:rPr>
        <w:t xml:space="preserve">8. A209108: Održavanje cesta - organizacija prometa u mirovanju (poslovi u vezi naplate parkiranja na javnim površinama) </w:t>
      </w:r>
      <w:r w:rsidRPr="00632145">
        <w:rPr>
          <w:rFonts w:ascii="Arial" w:hAnsi="Arial" w:cs="Arial"/>
        </w:rPr>
        <w:t xml:space="preserve">– planirana je aktivnost za prometno redarstvo i usluge održavanja prometa u mirovanju u iznosu </w:t>
      </w:r>
      <w:r w:rsidR="00632145" w:rsidRPr="00632145">
        <w:rPr>
          <w:rFonts w:ascii="Arial" w:hAnsi="Arial" w:cs="Arial"/>
        </w:rPr>
        <w:t>40.000</w:t>
      </w:r>
      <w:r w:rsidRPr="00632145">
        <w:rPr>
          <w:rFonts w:ascii="Arial" w:hAnsi="Arial" w:cs="Arial"/>
        </w:rPr>
        <w:t xml:space="preserve"> €. Ovi rashodi se odnose na izradu naljepnica za propuštanje vozila u staru Cavtatsku jezgru u vrijeme ljetne sezone (naljepnice za lijepljenje s unutrašnje strane vozila, naljepnice s plastificiranim serijskim brojevima), rashode za korištenje sustava Pazigrad i GRADSKO OKO u segmentu prometnog redarstva i komunalnog redarstva prema zaključenom ugovoru zakupa licence i korištenja opreme. Korištenje sustava podrazumijeva zakup potrebnih računalnih resursa u podatkovnom centru Pazigrada, nadzor rada sustava i osiguravanje neprekidne funkcionalnosti sustava, brigu o sigurnosti podataka, održavanje opreme za terenski rad. Nadalje, ovdje su uključeni i rashodi za nabavu prijenosnih kamera za komunalno redarstvo, te održavanje rampe na parkingu prema šetnici Rat, rashodi za popravak sustava uslijed udara groma, nabavu novih stupića i slično. </w:t>
      </w:r>
    </w:p>
    <w:p w14:paraId="795C0DA9" w14:textId="77777777" w:rsidR="00D30A2E" w:rsidRPr="00A2004A" w:rsidRDefault="00D30A2E" w:rsidP="00D30A2E">
      <w:pPr>
        <w:rPr>
          <w:rFonts w:ascii="Arial" w:hAnsi="Arial" w:cs="Arial"/>
        </w:rPr>
      </w:pPr>
    </w:p>
    <w:p w14:paraId="53046C65" w14:textId="5E44F8F6" w:rsidR="00632145" w:rsidRPr="007E60EE" w:rsidRDefault="00632145" w:rsidP="00632145">
      <w:pPr>
        <w:rPr>
          <w:rFonts w:ascii="Arial" w:hAnsi="Arial" w:cs="Arial"/>
        </w:rPr>
      </w:pPr>
      <w:bookmarkStart w:id="398" w:name="_Hlk166243381"/>
      <w:r>
        <w:rPr>
          <w:rFonts w:ascii="Arial" w:hAnsi="Arial" w:cs="Arial"/>
        </w:rPr>
        <w:t>Tijekom 2023., r</w:t>
      </w:r>
      <w:r w:rsidRPr="007E60EE">
        <w:rPr>
          <w:rFonts w:ascii="Arial" w:hAnsi="Arial" w:cs="Arial"/>
        </w:rPr>
        <w:t>ashodi za korištenje sustava Pazigrad u segmentu prometnog redarstva</w:t>
      </w:r>
      <w:r>
        <w:rPr>
          <w:rFonts w:ascii="Arial" w:hAnsi="Arial" w:cs="Arial"/>
        </w:rPr>
        <w:t xml:space="preserve"> izvršavali su se</w:t>
      </w:r>
      <w:r w:rsidRPr="007E60EE">
        <w:rPr>
          <w:rFonts w:ascii="Arial" w:hAnsi="Arial" w:cs="Arial"/>
        </w:rPr>
        <w:t xml:space="preserve"> prema zaključenom ugovoru (veljača 2023.) za zakup licence i korištenja opreme (za jedan mobilni komplet za rad na terenu fiksno mjesečno 518,45 €). Korištenje sustava podrazumijeva zakup potrebnih računalnih resursa u podatkovnom centru Pazigrada, nadzor rada sustava i osiguravanje neprekidne funkcionalnosti sustava, brigu o sigurnosti podataka, održavanje opreme za terenski rad.</w:t>
      </w:r>
    </w:p>
    <w:p w14:paraId="6BBF3143" w14:textId="4B3AA5B3" w:rsidR="00632145" w:rsidRPr="00632145" w:rsidRDefault="00632145" w:rsidP="00632145">
      <w:pPr>
        <w:rPr>
          <w:rFonts w:ascii="Arial" w:hAnsi="Arial" w:cs="Arial"/>
        </w:rPr>
      </w:pPr>
      <w:r w:rsidRPr="00632145">
        <w:rPr>
          <w:rFonts w:ascii="Arial" w:hAnsi="Arial" w:cs="Arial"/>
        </w:rPr>
        <w:t>Rashodi za korištenje sustava Pazigrad u segmentu komunalnog redarstva izvršeni su prema ugovoru iz lipnja 2022. godine za zakup licence KOMUNALKO i korištenja opreme, te vođenje prekršajnog i upravnog postupka (jedan mobilni komplet – ručni terminal i pisač za rad na terenu), te ugovora iz srpnja 2023. godine (mjesečno 522,60 € prvih pet mjeseci, te 574,85 € od srpnja do prosinca 2023).</w:t>
      </w:r>
    </w:p>
    <w:bookmarkEnd w:id="398"/>
    <w:p w14:paraId="09C2D181" w14:textId="77777777" w:rsidR="00D30A2E" w:rsidRPr="00632145" w:rsidRDefault="00D30A2E" w:rsidP="00D30A2E">
      <w:pPr>
        <w:rPr>
          <w:rFonts w:ascii="Arial" w:hAnsi="Arial" w:cs="Arial"/>
        </w:rPr>
      </w:pPr>
    </w:p>
    <w:tbl>
      <w:tblPr>
        <w:tblStyle w:val="Reetkatablice5368"/>
        <w:tblW w:w="13957" w:type="dxa"/>
        <w:jc w:val="center"/>
        <w:tblLayout w:type="fixed"/>
        <w:tblLook w:val="04A0" w:firstRow="1" w:lastRow="0" w:firstColumn="1" w:lastColumn="0" w:noHBand="0" w:noVBand="1"/>
      </w:tblPr>
      <w:tblGrid>
        <w:gridCol w:w="2263"/>
        <w:gridCol w:w="3402"/>
        <w:gridCol w:w="958"/>
        <w:gridCol w:w="1134"/>
        <w:gridCol w:w="1232"/>
        <w:gridCol w:w="1242"/>
        <w:gridCol w:w="1242"/>
        <w:gridCol w:w="1242"/>
        <w:gridCol w:w="1242"/>
      </w:tblGrid>
      <w:tr w:rsidR="00AF4584" w:rsidRPr="00A2004A" w14:paraId="0C67CB68"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1EBF498" w14:textId="77777777"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4131D93" w14:textId="77777777"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C624647" w14:textId="77777777"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12EDC46" w14:textId="77777777"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DC53208" w14:textId="5683FF4B"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Polazna vrijednost 202</w:t>
            </w:r>
            <w:r w:rsidR="00632145" w:rsidRPr="00A2004A">
              <w:rPr>
                <w:rFonts w:ascii="Arial" w:eastAsia="Calibri" w:hAnsi="Arial" w:cs="Arial"/>
                <w:sz w:val="18"/>
                <w:szCs w:val="18"/>
              </w:rPr>
              <w:t>3</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E982C33" w14:textId="2937831F"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Izvršeno 6/202</w:t>
            </w:r>
            <w:r w:rsidR="00632145" w:rsidRPr="00A2004A">
              <w:rPr>
                <w:rFonts w:ascii="Arial" w:eastAsia="Calibri" w:hAnsi="Arial" w:cs="Arial"/>
                <w:sz w:val="18"/>
                <w:szCs w:val="18"/>
              </w:rPr>
              <w:t>4</w:t>
            </w:r>
            <w:r w:rsidRPr="00A2004A">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F31AFD9" w14:textId="1C1771B3"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Ciljana vrijednost 202</w:t>
            </w:r>
            <w:r w:rsidR="00632145" w:rsidRPr="00A2004A">
              <w:rPr>
                <w:rFonts w:ascii="Arial" w:eastAsia="Calibri" w:hAnsi="Arial" w:cs="Arial"/>
                <w:sz w:val="18"/>
                <w:szCs w:val="18"/>
              </w:rPr>
              <w:t>5</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EE46550" w14:textId="0664BD4D"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Ciljana vrijednost 202</w:t>
            </w:r>
            <w:r w:rsidR="00632145" w:rsidRPr="00A2004A">
              <w:rPr>
                <w:rFonts w:ascii="Arial" w:eastAsia="Calibri" w:hAnsi="Arial" w:cs="Arial"/>
                <w:sz w:val="18"/>
                <w:szCs w:val="18"/>
              </w:rPr>
              <w:t>6</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B0F7E2A" w14:textId="7325C0C0"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Ciljana vrijednost 202</w:t>
            </w:r>
            <w:r w:rsidR="00632145" w:rsidRPr="00A2004A">
              <w:rPr>
                <w:rFonts w:ascii="Arial" w:eastAsia="Calibri" w:hAnsi="Arial" w:cs="Arial"/>
                <w:sz w:val="18"/>
                <w:szCs w:val="18"/>
              </w:rPr>
              <w:t>7</w:t>
            </w:r>
            <w:r w:rsidRPr="00A2004A">
              <w:rPr>
                <w:rFonts w:ascii="Arial" w:eastAsia="Calibri" w:hAnsi="Arial" w:cs="Arial"/>
                <w:sz w:val="18"/>
                <w:szCs w:val="18"/>
              </w:rPr>
              <w:t>.</w:t>
            </w:r>
          </w:p>
        </w:tc>
      </w:tr>
      <w:tr w:rsidR="005472AC" w:rsidRPr="00A2004A" w14:paraId="1F0FD560" w14:textId="77777777" w:rsidTr="00414351">
        <w:trPr>
          <w:trHeight w:val="273"/>
          <w:jc w:val="center"/>
        </w:trPr>
        <w:tc>
          <w:tcPr>
            <w:tcW w:w="2263" w:type="dxa"/>
            <w:shd w:val="clear" w:color="auto" w:fill="auto"/>
            <w:vAlign w:val="center"/>
          </w:tcPr>
          <w:p w14:paraId="04F30676" w14:textId="77777777" w:rsidR="005472AC" w:rsidRPr="00A2004A" w:rsidRDefault="005472AC" w:rsidP="005472AC">
            <w:pPr>
              <w:rPr>
                <w:rFonts w:ascii="Arial" w:hAnsi="Arial" w:cs="Arial"/>
                <w:sz w:val="18"/>
                <w:szCs w:val="18"/>
              </w:rPr>
            </w:pPr>
            <w:r w:rsidRPr="00A2004A">
              <w:rPr>
                <w:rFonts w:ascii="Arial" w:eastAsia="Calibri" w:hAnsi="Arial" w:cs="Arial"/>
                <w:iCs/>
                <w:sz w:val="18"/>
                <w:szCs w:val="18"/>
              </w:rPr>
              <w:t>Utrošena sredstva za organizaciju prometa u mirovanju</w:t>
            </w:r>
          </w:p>
        </w:tc>
        <w:tc>
          <w:tcPr>
            <w:tcW w:w="3402" w:type="dxa"/>
            <w:shd w:val="clear" w:color="auto" w:fill="auto"/>
            <w:vAlign w:val="center"/>
          </w:tcPr>
          <w:p w14:paraId="7A4BA0C0" w14:textId="77777777" w:rsidR="005472AC" w:rsidRPr="00A2004A" w:rsidRDefault="005472AC" w:rsidP="005472AC">
            <w:pPr>
              <w:autoSpaceDE w:val="0"/>
              <w:autoSpaceDN w:val="0"/>
              <w:adjustRightInd w:val="0"/>
              <w:rPr>
                <w:rFonts w:ascii="Arial" w:hAnsi="Arial" w:cs="Arial"/>
                <w:sz w:val="18"/>
                <w:szCs w:val="18"/>
              </w:rPr>
            </w:pPr>
            <w:r w:rsidRPr="00A2004A">
              <w:rPr>
                <w:rFonts w:ascii="Arial" w:eastAsia="Calibri" w:hAnsi="Arial" w:cs="Arial"/>
                <w:sz w:val="18"/>
                <w:szCs w:val="18"/>
              </w:rPr>
              <w:t>Udio utrošenih planiranih sredstava za poslove organizacije prometa u mirovanju</w:t>
            </w:r>
          </w:p>
        </w:tc>
        <w:tc>
          <w:tcPr>
            <w:tcW w:w="958" w:type="dxa"/>
            <w:tcBorders>
              <w:top w:val="single" w:sz="4" w:space="0" w:color="auto"/>
              <w:left w:val="single" w:sz="4" w:space="0" w:color="auto"/>
              <w:bottom w:val="single" w:sz="4" w:space="0" w:color="auto"/>
              <w:right w:val="single" w:sz="4" w:space="0" w:color="auto"/>
            </w:tcBorders>
            <w:vAlign w:val="center"/>
          </w:tcPr>
          <w:p w14:paraId="4262D552" w14:textId="77777777" w:rsidR="005472AC" w:rsidRPr="00A2004A" w:rsidRDefault="005472AC" w:rsidP="005472AC">
            <w:pPr>
              <w:jc w:val="center"/>
              <w:rPr>
                <w:rFonts w:ascii="Arial" w:hAnsi="Arial" w:cs="Arial"/>
                <w:sz w:val="18"/>
                <w:szCs w:val="18"/>
              </w:rPr>
            </w:pPr>
            <w:r w:rsidRPr="00A2004A">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649E7019" w14:textId="77777777" w:rsidR="005472AC" w:rsidRPr="00A2004A" w:rsidRDefault="005472AC" w:rsidP="005472AC">
            <w:pPr>
              <w:jc w:val="center"/>
              <w:rPr>
                <w:rFonts w:ascii="Arial" w:hAnsi="Arial" w:cs="Arial"/>
                <w:sz w:val="18"/>
                <w:szCs w:val="18"/>
              </w:rPr>
            </w:pPr>
            <w:r w:rsidRPr="00A2004A">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2D3F4999" w14:textId="77777777" w:rsidR="005472AC" w:rsidRPr="00A2004A" w:rsidRDefault="005472AC" w:rsidP="005472AC">
            <w:pPr>
              <w:jc w:val="center"/>
              <w:rPr>
                <w:rFonts w:ascii="Arial" w:hAnsi="Arial" w:cs="Arial"/>
                <w:sz w:val="18"/>
                <w:szCs w:val="18"/>
              </w:rPr>
            </w:pPr>
            <w:r w:rsidRPr="00A2004A">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79E8C32F" w14:textId="77777777"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30%</w:t>
            </w:r>
          </w:p>
        </w:tc>
        <w:tc>
          <w:tcPr>
            <w:tcW w:w="1242" w:type="dxa"/>
            <w:tcBorders>
              <w:top w:val="single" w:sz="4" w:space="0" w:color="000000"/>
              <w:left w:val="single" w:sz="4" w:space="0" w:color="000000"/>
              <w:bottom w:val="single" w:sz="4" w:space="0" w:color="000000"/>
              <w:right w:val="single" w:sz="4" w:space="0" w:color="000000"/>
            </w:tcBorders>
            <w:vAlign w:val="center"/>
          </w:tcPr>
          <w:p w14:paraId="5F1F5AF4" w14:textId="7127A3BC" w:rsidR="005472AC" w:rsidRPr="00A2004A" w:rsidRDefault="005472AC" w:rsidP="005472AC">
            <w:pPr>
              <w:jc w:val="center"/>
              <w:rPr>
                <w:rFonts w:ascii="Arial" w:eastAsia="Calibri" w:hAnsi="Arial" w:cs="Arial"/>
                <w:sz w:val="18"/>
                <w:szCs w:val="18"/>
              </w:rPr>
            </w:pPr>
            <w:r w:rsidRPr="00A2004A">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7194DA2E" w14:textId="0033D281" w:rsidR="005472AC" w:rsidRPr="00A2004A" w:rsidRDefault="005472AC" w:rsidP="005472AC">
            <w:pPr>
              <w:jc w:val="center"/>
              <w:rPr>
                <w:rFonts w:ascii="Arial" w:hAnsi="Arial" w:cs="Arial"/>
                <w:sz w:val="18"/>
                <w:szCs w:val="18"/>
              </w:rPr>
            </w:pPr>
            <w:r w:rsidRPr="00A2004A">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76831D81" w14:textId="77777777" w:rsidR="005472AC" w:rsidRPr="00A2004A" w:rsidRDefault="005472AC" w:rsidP="005472AC">
            <w:pPr>
              <w:jc w:val="center"/>
              <w:rPr>
                <w:rFonts w:ascii="Arial" w:hAnsi="Arial" w:cs="Arial"/>
                <w:sz w:val="18"/>
                <w:szCs w:val="18"/>
              </w:rPr>
            </w:pPr>
            <w:r w:rsidRPr="00A2004A">
              <w:rPr>
                <w:rFonts w:ascii="Arial" w:hAnsi="Arial" w:cs="Arial"/>
                <w:sz w:val="18"/>
                <w:szCs w:val="18"/>
              </w:rPr>
              <w:t>100%</w:t>
            </w:r>
          </w:p>
        </w:tc>
      </w:tr>
    </w:tbl>
    <w:p w14:paraId="3D7992ED" w14:textId="77777777" w:rsidR="00D30A2E" w:rsidRPr="00632145" w:rsidRDefault="00D30A2E" w:rsidP="00D30A2E">
      <w:pPr>
        <w:rPr>
          <w:rFonts w:ascii="Arial" w:hAnsi="Arial" w:cs="Arial"/>
        </w:rPr>
      </w:pPr>
    </w:p>
    <w:p w14:paraId="7C0659C6" w14:textId="292B2D50" w:rsidR="00D30A2E" w:rsidRPr="00632145" w:rsidRDefault="00D30A2E" w:rsidP="00D30A2E">
      <w:pPr>
        <w:tabs>
          <w:tab w:val="left" w:pos="142"/>
          <w:tab w:val="left" w:pos="567"/>
        </w:tabs>
        <w:autoSpaceDE w:val="0"/>
        <w:autoSpaceDN w:val="0"/>
        <w:rPr>
          <w:rFonts w:ascii="Arial" w:hAnsi="Arial" w:cs="Arial"/>
        </w:rPr>
      </w:pPr>
      <w:r w:rsidRPr="00632145">
        <w:rPr>
          <w:rFonts w:ascii="Arial" w:eastAsia="Calibri" w:hAnsi="Arial" w:cs="Arial"/>
          <w:b/>
        </w:rPr>
        <w:t>9. A209109: Održavanje i čišćenje cesta</w:t>
      </w:r>
      <w:r w:rsidRPr="00632145">
        <w:rPr>
          <w:rFonts w:ascii="Arial" w:eastAsia="Calibri" w:hAnsi="Arial" w:cs="Arial"/>
        </w:rPr>
        <w:t xml:space="preserve"> - </w:t>
      </w:r>
      <w:r w:rsidRPr="00632145">
        <w:rPr>
          <w:rFonts w:ascii="Arial" w:eastAsia="Calibri" w:hAnsi="Arial" w:cs="Arial"/>
          <w:b/>
        </w:rPr>
        <w:t xml:space="preserve">Zimska služba </w:t>
      </w:r>
      <w:r w:rsidRPr="00632145">
        <w:rPr>
          <w:rFonts w:ascii="Arial" w:eastAsia="Calibri" w:hAnsi="Arial" w:cs="Arial"/>
        </w:rPr>
        <w:t xml:space="preserve">- u sklopu navedene aktivnosti planiraju se rashodi za nabavu i prijevoz soli i pijeska za održavanje cesta u zimskom periodu (nabava </w:t>
      </w:r>
      <w:r w:rsidRPr="00632145">
        <w:rPr>
          <w:rFonts w:ascii="Arial" w:hAnsi="Arial" w:cs="Arial"/>
        </w:rPr>
        <w:t>soli i tucanika za sigurnost i zaštitu prometovanja u zimskim uvjetima)</w:t>
      </w:r>
      <w:r w:rsidRPr="00632145">
        <w:rPr>
          <w:rFonts w:ascii="Arial" w:eastAsia="Calibri" w:hAnsi="Arial" w:cs="Arial"/>
        </w:rPr>
        <w:t xml:space="preserve">, te usluge održavanja cesta. Planirana sredstva za provođenje navedene aktivnosti iznose </w:t>
      </w:r>
      <w:r w:rsidR="00E14B8F" w:rsidRPr="00632145">
        <w:rPr>
          <w:rFonts w:ascii="Arial" w:eastAsia="Calibri" w:hAnsi="Arial" w:cs="Arial"/>
        </w:rPr>
        <w:t>25</w:t>
      </w:r>
      <w:r w:rsidRPr="00632145">
        <w:rPr>
          <w:rFonts w:ascii="Arial" w:eastAsia="Calibri" w:hAnsi="Arial" w:cs="Arial"/>
        </w:rPr>
        <w:t xml:space="preserve">.000 €. </w:t>
      </w:r>
      <w:r w:rsidRPr="00632145">
        <w:rPr>
          <w:rFonts w:ascii="Arial" w:hAnsi="Arial" w:cs="Arial"/>
        </w:rPr>
        <w:t xml:space="preserve">Poslovi zimske službe se organiziraju putem Javne vatrogasne postrojbe Općine Konavle i Vatrogasne zajednice Općine Konavle ne narušavajući obavljanje redovnih poslova postrojbe s obzirom da je Javna vatrogasna postrojba opremljena potrebnim vozilima i opremom. </w:t>
      </w:r>
    </w:p>
    <w:p w14:paraId="1AAEEC4E" w14:textId="77777777" w:rsidR="00D30A2E" w:rsidRPr="00632145" w:rsidRDefault="00D30A2E" w:rsidP="00D30A2E">
      <w:pPr>
        <w:tabs>
          <w:tab w:val="left" w:pos="142"/>
          <w:tab w:val="left" w:pos="567"/>
        </w:tabs>
        <w:autoSpaceDE w:val="0"/>
        <w:autoSpaceDN w:val="0"/>
        <w:rPr>
          <w:rFonts w:ascii="Arial" w:eastAsia="Calibri" w:hAnsi="Arial" w:cs="Arial"/>
        </w:rPr>
      </w:pPr>
    </w:p>
    <w:tbl>
      <w:tblPr>
        <w:tblStyle w:val="Reetkatablice5368"/>
        <w:tblW w:w="13957" w:type="dxa"/>
        <w:jc w:val="center"/>
        <w:tblLayout w:type="fixed"/>
        <w:tblLook w:val="04A0" w:firstRow="1" w:lastRow="0" w:firstColumn="1" w:lastColumn="0" w:noHBand="0" w:noVBand="1"/>
      </w:tblPr>
      <w:tblGrid>
        <w:gridCol w:w="2263"/>
        <w:gridCol w:w="3402"/>
        <w:gridCol w:w="958"/>
        <w:gridCol w:w="1134"/>
        <w:gridCol w:w="1232"/>
        <w:gridCol w:w="1242"/>
        <w:gridCol w:w="1242"/>
        <w:gridCol w:w="1242"/>
        <w:gridCol w:w="1242"/>
      </w:tblGrid>
      <w:tr w:rsidR="00AF4584" w:rsidRPr="00A2004A" w14:paraId="0993B25E"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3AC2B0D" w14:textId="77777777"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EFC6CD6" w14:textId="77777777"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4E822C8" w14:textId="77777777"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88B5915" w14:textId="77777777"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4E52902" w14:textId="5E72B38A"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t>Polazna vrijednost 202</w:t>
            </w:r>
            <w:r w:rsidR="00632145" w:rsidRPr="00A2004A">
              <w:rPr>
                <w:rFonts w:ascii="Arial" w:eastAsia="Calibri" w:hAnsi="Arial" w:cs="Arial"/>
                <w:sz w:val="18"/>
                <w:szCs w:val="18"/>
              </w:rPr>
              <w:t>3</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3408E82" w14:textId="768C2EDE"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t>Izvršeno 6/202</w:t>
            </w:r>
            <w:r w:rsidR="00632145" w:rsidRPr="00A2004A">
              <w:rPr>
                <w:rFonts w:ascii="Arial" w:eastAsia="Calibri" w:hAnsi="Arial" w:cs="Arial"/>
                <w:sz w:val="18"/>
                <w:szCs w:val="18"/>
              </w:rPr>
              <w:t>4</w:t>
            </w:r>
            <w:r w:rsidRPr="00A2004A">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01E68A9" w14:textId="39EFB36A"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t>Ciljana vrijednost 202</w:t>
            </w:r>
            <w:r w:rsidR="00632145" w:rsidRPr="00A2004A">
              <w:rPr>
                <w:rFonts w:ascii="Arial" w:eastAsia="Calibri" w:hAnsi="Arial" w:cs="Arial"/>
                <w:sz w:val="18"/>
                <w:szCs w:val="18"/>
              </w:rPr>
              <w:t>5</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EA7EC57" w14:textId="36B96271"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t>Ciljana vrijednost 202</w:t>
            </w:r>
            <w:r w:rsidR="00632145" w:rsidRPr="00A2004A">
              <w:rPr>
                <w:rFonts w:ascii="Arial" w:eastAsia="Calibri" w:hAnsi="Arial" w:cs="Arial"/>
                <w:sz w:val="18"/>
                <w:szCs w:val="18"/>
              </w:rPr>
              <w:t>6</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B229AA6" w14:textId="5045BCC8"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t>Ciljana vrijednost 202</w:t>
            </w:r>
            <w:r w:rsidR="00632145" w:rsidRPr="00A2004A">
              <w:rPr>
                <w:rFonts w:ascii="Arial" w:eastAsia="Calibri" w:hAnsi="Arial" w:cs="Arial"/>
                <w:sz w:val="18"/>
                <w:szCs w:val="18"/>
              </w:rPr>
              <w:t>7</w:t>
            </w:r>
            <w:r w:rsidRPr="00A2004A">
              <w:rPr>
                <w:rFonts w:ascii="Arial" w:eastAsia="Calibri" w:hAnsi="Arial" w:cs="Arial"/>
                <w:sz w:val="18"/>
                <w:szCs w:val="18"/>
              </w:rPr>
              <w:t>.</w:t>
            </w:r>
          </w:p>
        </w:tc>
      </w:tr>
      <w:tr w:rsidR="00E14B8F" w:rsidRPr="00A2004A" w14:paraId="6F1F2FCF" w14:textId="77777777" w:rsidTr="0041435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022E6E62" w14:textId="77777777" w:rsidR="00E14B8F" w:rsidRPr="00A2004A" w:rsidRDefault="00E14B8F" w:rsidP="00E14B8F">
            <w:pPr>
              <w:rPr>
                <w:rFonts w:ascii="Arial" w:hAnsi="Arial" w:cs="Arial"/>
                <w:sz w:val="18"/>
                <w:szCs w:val="18"/>
              </w:rPr>
            </w:pPr>
            <w:r w:rsidRPr="00A2004A">
              <w:rPr>
                <w:rFonts w:ascii="Arial" w:eastAsia="Calibri" w:hAnsi="Arial" w:cs="Arial"/>
                <w:iCs/>
                <w:sz w:val="18"/>
                <w:szCs w:val="18"/>
              </w:rPr>
              <w:t>Utrošena sredstva za zimsku službu</w:t>
            </w:r>
          </w:p>
        </w:tc>
        <w:tc>
          <w:tcPr>
            <w:tcW w:w="3402" w:type="dxa"/>
            <w:tcBorders>
              <w:top w:val="single" w:sz="4" w:space="0" w:color="auto"/>
              <w:left w:val="single" w:sz="4" w:space="0" w:color="auto"/>
              <w:bottom w:val="single" w:sz="4" w:space="0" w:color="auto"/>
              <w:right w:val="single" w:sz="4" w:space="0" w:color="auto"/>
            </w:tcBorders>
            <w:vAlign w:val="center"/>
          </w:tcPr>
          <w:p w14:paraId="4A4D5BD9" w14:textId="77777777" w:rsidR="00E14B8F" w:rsidRPr="00A2004A" w:rsidRDefault="00E14B8F" w:rsidP="00E14B8F">
            <w:pPr>
              <w:autoSpaceDE w:val="0"/>
              <w:autoSpaceDN w:val="0"/>
              <w:adjustRightInd w:val="0"/>
              <w:rPr>
                <w:rFonts w:ascii="Arial" w:hAnsi="Arial" w:cs="Arial"/>
                <w:sz w:val="18"/>
                <w:szCs w:val="18"/>
              </w:rPr>
            </w:pPr>
            <w:r w:rsidRPr="00A2004A">
              <w:rPr>
                <w:rFonts w:ascii="Arial" w:eastAsia="Calibri" w:hAnsi="Arial" w:cs="Arial"/>
                <w:sz w:val="18"/>
                <w:szCs w:val="18"/>
              </w:rPr>
              <w:t>Udio utrošenih planiranih sredstava za zimsku službu</w:t>
            </w:r>
          </w:p>
        </w:tc>
        <w:tc>
          <w:tcPr>
            <w:tcW w:w="958" w:type="dxa"/>
            <w:tcBorders>
              <w:top w:val="single" w:sz="4" w:space="0" w:color="auto"/>
              <w:left w:val="single" w:sz="4" w:space="0" w:color="auto"/>
              <w:bottom w:val="single" w:sz="4" w:space="0" w:color="auto"/>
              <w:right w:val="single" w:sz="4" w:space="0" w:color="auto"/>
            </w:tcBorders>
            <w:vAlign w:val="center"/>
          </w:tcPr>
          <w:p w14:paraId="14C98128" w14:textId="77777777" w:rsidR="00E14B8F" w:rsidRPr="00A2004A" w:rsidRDefault="00E14B8F" w:rsidP="00E14B8F">
            <w:pPr>
              <w:jc w:val="center"/>
              <w:rPr>
                <w:rFonts w:ascii="Arial" w:hAnsi="Arial" w:cs="Arial"/>
                <w:sz w:val="18"/>
                <w:szCs w:val="18"/>
              </w:rPr>
            </w:pPr>
            <w:r w:rsidRPr="00A2004A">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116CA68A" w14:textId="77777777" w:rsidR="00E14B8F" w:rsidRPr="00A2004A" w:rsidRDefault="00E14B8F" w:rsidP="00E14B8F">
            <w:pPr>
              <w:jc w:val="center"/>
              <w:rPr>
                <w:rFonts w:ascii="Arial" w:hAnsi="Arial" w:cs="Arial"/>
                <w:sz w:val="18"/>
                <w:szCs w:val="18"/>
              </w:rPr>
            </w:pPr>
            <w:r w:rsidRPr="00A2004A">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103DA8CB" w14:textId="77777777" w:rsidR="00E14B8F" w:rsidRPr="00A2004A" w:rsidRDefault="00E14B8F" w:rsidP="00E14B8F">
            <w:pPr>
              <w:jc w:val="center"/>
              <w:rPr>
                <w:rFonts w:ascii="Arial" w:hAnsi="Arial" w:cs="Arial"/>
                <w:sz w:val="18"/>
                <w:szCs w:val="18"/>
              </w:rPr>
            </w:pPr>
            <w:r w:rsidRPr="00A2004A">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7F45F64E" w14:textId="77777777"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t>10%</w:t>
            </w:r>
          </w:p>
        </w:tc>
        <w:tc>
          <w:tcPr>
            <w:tcW w:w="1242" w:type="dxa"/>
            <w:tcBorders>
              <w:top w:val="single" w:sz="4" w:space="0" w:color="000000"/>
              <w:left w:val="single" w:sz="4" w:space="0" w:color="000000"/>
              <w:bottom w:val="single" w:sz="4" w:space="0" w:color="000000"/>
              <w:right w:val="single" w:sz="4" w:space="0" w:color="000000"/>
            </w:tcBorders>
            <w:vAlign w:val="center"/>
          </w:tcPr>
          <w:p w14:paraId="1618C729" w14:textId="33D02079"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3A070732" w14:textId="39A1FAA1" w:rsidR="00E14B8F" w:rsidRPr="00A2004A" w:rsidRDefault="00E14B8F" w:rsidP="00E14B8F">
            <w:pPr>
              <w:jc w:val="center"/>
              <w:rPr>
                <w:rFonts w:ascii="Arial" w:hAnsi="Arial" w:cs="Arial"/>
                <w:sz w:val="18"/>
                <w:szCs w:val="18"/>
              </w:rPr>
            </w:pPr>
            <w:r w:rsidRPr="00A2004A">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3AABE28E" w14:textId="77777777" w:rsidR="00E14B8F" w:rsidRPr="00A2004A" w:rsidRDefault="00E14B8F" w:rsidP="00E14B8F">
            <w:pPr>
              <w:jc w:val="center"/>
              <w:rPr>
                <w:rFonts w:ascii="Arial" w:hAnsi="Arial" w:cs="Arial"/>
                <w:sz w:val="18"/>
                <w:szCs w:val="18"/>
              </w:rPr>
            </w:pPr>
            <w:r w:rsidRPr="00A2004A">
              <w:rPr>
                <w:rFonts w:ascii="Arial" w:hAnsi="Arial" w:cs="Arial"/>
                <w:sz w:val="18"/>
                <w:szCs w:val="18"/>
              </w:rPr>
              <w:t>100%</w:t>
            </w:r>
          </w:p>
        </w:tc>
      </w:tr>
    </w:tbl>
    <w:p w14:paraId="56EA917A" w14:textId="77777777" w:rsidR="00D30A2E" w:rsidRPr="00632145" w:rsidRDefault="00D30A2E" w:rsidP="00D30A2E">
      <w:pPr>
        <w:tabs>
          <w:tab w:val="left" w:pos="142"/>
          <w:tab w:val="left" w:pos="567"/>
        </w:tabs>
        <w:autoSpaceDE w:val="0"/>
        <w:autoSpaceDN w:val="0"/>
        <w:rPr>
          <w:rFonts w:ascii="Arial" w:eastAsia="Calibri" w:hAnsi="Arial" w:cs="Arial"/>
        </w:rPr>
      </w:pPr>
    </w:p>
    <w:p w14:paraId="7FDBDD2B" w14:textId="5A00DF0C" w:rsidR="00D30A2E" w:rsidRPr="00632145" w:rsidRDefault="00D30A2E" w:rsidP="00D30A2E">
      <w:pPr>
        <w:rPr>
          <w:rFonts w:ascii="Arial" w:eastAsia="Calibri" w:hAnsi="Arial" w:cs="Arial"/>
        </w:rPr>
      </w:pPr>
      <w:r w:rsidRPr="00632145">
        <w:rPr>
          <w:rFonts w:ascii="Arial" w:eastAsia="Calibri" w:hAnsi="Arial" w:cs="Arial"/>
          <w:b/>
        </w:rPr>
        <w:lastRenderedPageBreak/>
        <w:t>10. A209111: Održavanje javne rasvjete</w:t>
      </w:r>
      <w:r w:rsidRPr="00632145">
        <w:rPr>
          <w:rFonts w:ascii="Arial" w:eastAsia="Calibri" w:hAnsi="Arial" w:cs="Arial"/>
        </w:rPr>
        <w:t xml:space="preserve"> - u sklopu navedene aktivnosti planiraju se rashodi za utrošak energije za javnu rasvjetu, te usluge održavanja javne rasvjete koje obavlja društvo u vlasništvu Općine. Planirana sredstva za provođenje navedene aktivnosti iznose </w:t>
      </w:r>
      <w:r w:rsidR="00632145" w:rsidRPr="00632145">
        <w:rPr>
          <w:rFonts w:ascii="Arial" w:eastAsia="Calibri" w:hAnsi="Arial" w:cs="Arial"/>
        </w:rPr>
        <w:t>188</w:t>
      </w:r>
      <w:r w:rsidRPr="00632145">
        <w:rPr>
          <w:rFonts w:ascii="Arial" w:eastAsia="Calibri" w:hAnsi="Arial" w:cs="Arial"/>
        </w:rPr>
        <w:t xml:space="preserve">.000 €. </w:t>
      </w:r>
    </w:p>
    <w:p w14:paraId="30C0B162" w14:textId="77777777" w:rsidR="00D30A2E" w:rsidRPr="00632145" w:rsidRDefault="00D30A2E" w:rsidP="00D30A2E">
      <w:pPr>
        <w:rPr>
          <w:rFonts w:ascii="Arial" w:hAnsi="Arial" w:cs="Arial"/>
        </w:rPr>
      </w:pPr>
    </w:p>
    <w:p w14:paraId="6B61D2B1" w14:textId="6C787178" w:rsidR="00D30A2E" w:rsidRPr="00632145" w:rsidRDefault="00D30A2E" w:rsidP="00D30A2E">
      <w:pPr>
        <w:rPr>
          <w:rFonts w:ascii="Arial" w:hAnsi="Arial" w:cs="Arial"/>
        </w:rPr>
      </w:pPr>
      <w:r w:rsidRPr="00632145">
        <w:rPr>
          <w:rFonts w:ascii="Arial" w:hAnsi="Arial" w:cs="Arial"/>
        </w:rPr>
        <w:t>Ovi rashodi se odnose na trošak električne energije za javnu rasvjetu (opskrba i mrežarina</w:t>
      </w:r>
      <w:r w:rsidR="00E14B8F" w:rsidRPr="00632145">
        <w:rPr>
          <w:rFonts w:ascii="Arial" w:hAnsi="Arial" w:cs="Arial"/>
        </w:rPr>
        <w:t xml:space="preserve">, </w:t>
      </w:r>
      <w:r w:rsidRPr="00632145">
        <w:rPr>
          <w:rFonts w:ascii="Arial" w:hAnsi="Arial" w:cs="Arial"/>
        </w:rPr>
        <w:t>rashode za redovno i interventno održavanje javne rasvjete, rashod</w:t>
      </w:r>
      <w:r w:rsidR="00E14B8F" w:rsidRPr="00632145">
        <w:rPr>
          <w:rFonts w:ascii="Arial" w:hAnsi="Arial" w:cs="Arial"/>
        </w:rPr>
        <w:t>e</w:t>
      </w:r>
      <w:r w:rsidRPr="00632145">
        <w:rPr>
          <w:rFonts w:ascii="Arial" w:hAnsi="Arial" w:cs="Arial"/>
        </w:rPr>
        <w:t xml:space="preserve"> za usluge nadzora nad radovima redovnog i interventnog održavanja mreže javne rasvjete €, te nabavu materijala</w:t>
      </w:r>
      <w:r w:rsidR="00E14B8F" w:rsidRPr="00632145">
        <w:rPr>
          <w:rFonts w:ascii="Arial" w:hAnsi="Arial" w:cs="Arial"/>
        </w:rPr>
        <w:t xml:space="preserve"> za odžavanje.</w:t>
      </w:r>
      <w:r w:rsidRPr="00632145">
        <w:rPr>
          <w:rFonts w:ascii="Arial" w:hAnsi="Arial" w:cs="Arial"/>
        </w:rPr>
        <w:t xml:space="preserve"> Usluge stručnog nadzora obavljaju se na temelju odluke i ugovora. </w:t>
      </w:r>
    </w:p>
    <w:p w14:paraId="22DCC531" w14:textId="77777777" w:rsidR="00D30A2E" w:rsidRPr="00632145" w:rsidRDefault="00D30A2E" w:rsidP="00D30A2E">
      <w:pPr>
        <w:rPr>
          <w:rFonts w:ascii="Arial" w:hAnsi="Arial" w:cs="Arial"/>
        </w:rPr>
      </w:pPr>
    </w:p>
    <w:p w14:paraId="0A85AA11" w14:textId="77777777" w:rsidR="00D30A2E" w:rsidRPr="00632145" w:rsidRDefault="00D30A2E" w:rsidP="00D30A2E">
      <w:pPr>
        <w:rPr>
          <w:rFonts w:ascii="Arial" w:hAnsi="Arial" w:cs="Arial"/>
        </w:rPr>
      </w:pPr>
      <w:r w:rsidRPr="00632145">
        <w:rPr>
          <w:rFonts w:ascii="Arial" w:hAnsi="Arial" w:cs="Arial"/>
        </w:rPr>
        <w:t>Općinsko vijeće je u travnju 2023. godine donijelo Izmjene i dopune Odluke o komunalnim djelatnostima na području Općine (Službeni glasnik Općine Konavle broj 2/2023) kojim je društvu u vlasništvu Općine povjereno obavljanje poslova održavanja javne rasvjete, te održavanje i naplata javnih WC-a i pisoara.</w:t>
      </w:r>
    </w:p>
    <w:p w14:paraId="44DA09AB" w14:textId="77777777" w:rsidR="00D30A2E" w:rsidRPr="00632145" w:rsidRDefault="00D30A2E" w:rsidP="00D30A2E">
      <w:pPr>
        <w:rPr>
          <w:rFonts w:ascii="Arial" w:hAnsi="Arial" w:cs="Arial"/>
        </w:rPr>
      </w:pPr>
    </w:p>
    <w:p w14:paraId="73DABF07" w14:textId="77777777" w:rsidR="00E14B8F" w:rsidRPr="00632145" w:rsidRDefault="00E14B8F" w:rsidP="00E14B8F">
      <w:pPr>
        <w:jc w:val="center"/>
        <w:rPr>
          <w:rFonts w:ascii="Arial" w:hAnsi="Arial" w:cs="Arial"/>
          <w:b/>
          <w:sz w:val="18"/>
          <w:u w:val="single"/>
        </w:rPr>
      </w:pPr>
      <w:r w:rsidRPr="00632145">
        <w:rPr>
          <w:rFonts w:ascii="Arial" w:hAnsi="Arial" w:cs="Arial"/>
          <w:b/>
          <w:sz w:val="18"/>
          <w:u w:val="single"/>
        </w:rPr>
        <w:t>Trošak električne energije za javnu rasvjetu</w:t>
      </w:r>
    </w:p>
    <w:p w14:paraId="29DF6123" w14:textId="77777777" w:rsidR="00E14B8F" w:rsidRPr="00632145" w:rsidRDefault="00E14B8F" w:rsidP="00E14B8F">
      <w:pPr>
        <w:rPr>
          <w:rFonts w:ascii="Arial" w:hAnsi="Arial" w:cs="Arial"/>
        </w:rPr>
      </w:pPr>
    </w:p>
    <w:p w14:paraId="799E3D46" w14:textId="77777777" w:rsidR="00E14B8F" w:rsidRPr="00632145" w:rsidRDefault="00E14B8F" w:rsidP="00E14B8F">
      <w:pPr>
        <w:rPr>
          <w:rFonts w:ascii="Arial" w:hAnsi="Arial" w:cs="Arial"/>
        </w:rPr>
      </w:pPr>
      <w:r w:rsidRPr="00632145">
        <w:rPr>
          <w:rFonts w:ascii="Arial" w:hAnsi="Arial" w:cs="Arial"/>
        </w:rPr>
        <w:t>U trošak električne energije za javnu rasvjetu uključuje se opskrba električnom energijom i korištenje mreže (održavanje dalekovoda). Do konca 2016. ovi računi su ispostavljani odvojeno, a od početka 2017. jedinstveni račun ispostavlja HEP OPSKRBA d.o.o. (dobavljač odabran postupkom nabave).</w:t>
      </w:r>
    </w:p>
    <w:p w14:paraId="46A1A429" w14:textId="77777777" w:rsidR="00E14B8F" w:rsidRPr="00632145" w:rsidRDefault="00E14B8F" w:rsidP="00E14B8F">
      <w:pPr>
        <w:rPr>
          <w:rFonts w:ascii="Arial" w:hAnsi="Arial" w:cs="Arial"/>
        </w:rPr>
      </w:pPr>
    </w:p>
    <w:p w14:paraId="73A0D7F2" w14:textId="77777777" w:rsidR="00632145" w:rsidRPr="00632145" w:rsidRDefault="00632145" w:rsidP="00E14B8F">
      <w:pPr>
        <w:jc w:val="center"/>
        <w:rPr>
          <w:rFonts w:ascii="Arial" w:hAnsi="Arial" w:cs="Arial"/>
          <w:b/>
          <w:sz w:val="18"/>
          <w:u w:val="single"/>
        </w:rPr>
      </w:pPr>
      <w:r w:rsidRPr="00632145">
        <w:rPr>
          <w:noProof/>
        </w:rPr>
        <w:lastRenderedPageBreak/>
        <w:drawing>
          <wp:inline distT="0" distB="0" distL="0" distR="0" wp14:anchorId="0B205F37" wp14:editId="14546056">
            <wp:extent cx="7268378" cy="4598982"/>
            <wp:effectExtent l="0" t="0" r="8890" b="0"/>
            <wp:docPr id="78254751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7278573" cy="4605433"/>
                    </a:xfrm>
                    <a:prstGeom prst="rect">
                      <a:avLst/>
                    </a:prstGeom>
                    <a:noFill/>
                    <a:ln>
                      <a:noFill/>
                    </a:ln>
                  </pic:spPr>
                </pic:pic>
              </a:graphicData>
            </a:graphic>
          </wp:inline>
        </w:drawing>
      </w:r>
    </w:p>
    <w:p w14:paraId="21196B0B" w14:textId="77777777" w:rsidR="00A2004A" w:rsidRDefault="00A2004A" w:rsidP="00E14B8F">
      <w:pPr>
        <w:jc w:val="center"/>
        <w:rPr>
          <w:rFonts w:ascii="Arial" w:hAnsi="Arial" w:cs="Arial"/>
          <w:b/>
          <w:sz w:val="18"/>
          <w:u w:val="single"/>
        </w:rPr>
      </w:pPr>
    </w:p>
    <w:p w14:paraId="1AF62B14" w14:textId="04007872" w:rsidR="00E14B8F" w:rsidRPr="00632145" w:rsidRDefault="00E14B8F" w:rsidP="00E14B8F">
      <w:pPr>
        <w:jc w:val="center"/>
        <w:rPr>
          <w:rFonts w:ascii="Arial" w:hAnsi="Arial" w:cs="Arial"/>
          <w:b/>
          <w:sz w:val="18"/>
          <w:u w:val="single"/>
        </w:rPr>
      </w:pPr>
      <w:r w:rsidRPr="00632145">
        <w:rPr>
          <w:rFonts w:ascii="Arial" w:hAnsi="Arial" w:cs="Arial"/>
          <w:b/>
          <w:sz w:val="18"/>
          <w:u w:val="single"/>
        </w:rPr>
        <w:t>Trošak za redovno i interventno održavanje za javnu rasvjetu</w:t>
      </w:r>
    </w:p>
    <w:p w14:paraId="30D2F813" w14:textId="77777777" w:rsidR="00E14B8F" w:rsidRPr="00632145" w:rsidRDefault="00E14B8F" w:rsidP="00D30A2E">
      <w:pPr>
        <w:rPr>
          <w:rFonts w:ascii="Arial" w:hAnsi="Arial" w:cs="Arial"/>
        </w:rPr>
      </w:pPr>
    </w:p>
    <w:p w14:paraId="183E4ED1" w14:textId="2F99418D" w:rsidR="00E14B8F" w:rsidRPr="00632145" w:rsidRDefault="00E14B8F" w:rsidP="00E14B8F">
      <w:pPr>
        <w:rPr>
          <w:rFonts w:ascii="Arial" w:hAnsi="Arial" w:cs="Arial"/>
        </w:rPr>
      </w:pPr>
      <w:r w:rsidRPr="00632145">
        <w:rPr>
          <w:rFonts w:ascii="Arial" w:hAnsi="Arial" w:cs="Arial"/>
        </w:rPr>
        <w:t xml:space="preserve">Rashodi za redovno i interventno održavanje javne rasvjete izvršavaju se na temelju ugovora zaključenog s društvom u vlasništvu Općine ( sukladno Odluci o obavljanju komunalnih djelatnosti, Čistoća i zelenilo Konavle d.o.o.). Kvarovi se prijavljuju društvu Čistoća i zelenilo Konavle d.o.o. koje uz račune dostavlja ovjerene liste kvarova na javnoj rasvjeti. </w:t>
      </w:r>
    </w:p>
    <w:p w14:paraId="296277E0" w14:textId="77777777" w:rsidR="00E14B8F" w:rsidRPr="00632145" w:rsidRDefault="00E14B8F" w:rsidP="00E14B8F">
      <w:pPr>
        <w:rPr>
          <w:rFonts w:ascii="Arial" w:hAnsi="Arial" w:cs="Arial"/>
        </w:rPr>
      </w:pPr>
    </w:p>
    <w:p w14:paraId="419D9EF2" w14:textId="77777777" w:rsidR="00E14B8F" w:rsidRPr="00632145" w:rsidRDefault="00E14B8F" w:rsidP="00E14B8F">
      <w:pPr>
        <w:rPr>
          <w:rFonts w:ascii="Arial" w:hAnsi="Arial" w:cs="Arial"/>
        </w:rPr>
      </w:pPr>
      <w:r w:rsidRPr="00632145">
        <w:rPr>
          <w:rFonts w:ascii="Arial" w:hAnsi="Arial" w:cs="Arial"/>
        </w:rPr>
        <w:tab/>
        <w:t>Pod održavanjem javne rasvjete podrazumijeva se upravljanje i održavanje instalacija javne rasvjete, uključujući podmirivanje troškova električne energije za rasvjetljavanje površina javne namjene.</w:t>
      </w:r>
    </w:p>
    <w:p w14:paraId="56E78A32" w14:textId="77777777" w:rsidR="00E14B8F" w:rsidRPr="00632145" w:rsidRDefault="00E14B8F" w:rsidP="00E14B8F">
      <w:pPr>
        <w:rPr>
          <w:rFonts w:ascii="Arial" w:hAnsi="Arial" w:cs="Arial"/>
        </w:rPr>
      </w:pPr>
      <w:r w:rsidRPr="00632145">
        <w:rPr>
          <w:rFonts w:ascii="Arial" w:hAnsi="Arial" w:cs="Arial"/>
        </w:rPr>
        <w:lastRenderedPageBreak/>
        <w:tab/>
        <w:t>Cjelokupni sustav javne rasvjete Općine Konavle sastoji se od 3100 svjetiljki koje su raspoređene na 68 mjernih mjesta. Održavanje javne rasvjete sadrži sve radnje vezane za redovno održavanje, izvanredno održavanje i hitne intervencije. Održavanje obuhvaća sve radove otklanjanja kvarova, zamjene istrošenih i neispravnih dijelova: rasvjetnih armatura i žarulja, razvodnih ormara, polja mreže javne rasvjete, kontrole rada upravljačkih ormara, ostalih elektroinstalacijskih elemenata (osigurači, sklopnici, sklopke i dr.).</w:t>
      </w:r>
    </w:p>
    <w:p w14:paraId="0BAD89AB" w14:textId="77777777" w:rsidR="00E14B8F" w:rsidRPr="00632145" w:rsidRDefault="00E14B8F" w:rsidP="00E14B8F">
      <w:pPr>
        <w:rPr>
          <w:rFonts w:ascii="Arial" w:hAnsi="Arial" w:cs="Arial"/>
        </w:rPr>
      </w:pPr>
      <w:r w:rsidRPr="00632145">
        <w:rPr>
          <w:rFonts w:ascii="Arial" w:hAnsi="Arial" w:cs="Arial"/>
        </w:rPr>
        <w:tab/>
        <w:t xml:space="preserve">Obračun radova održavanja vrši se mjesečno za protekli mjesec na temelju stvarnih količina uz primjenom fiksnih jediničnih cijena iz troškovnika održavanja. Izvoditelj je dužan osigurati neprekidnu dostupnost putem mobitela i e-maila zbog dojave o uočenim kvarovima od strane ovlaštene osobe Općine. </w:t>
      </w:r>
    </w:p>
    <w:p w14:paraId="1B870F02" w14:textId="77777777" w:rsidR="00E14B8F" w:rsidRPr="00632145" w:rsidRDefault="00E14B8F" w:rsidP="00E14B8F">
      <w:pPr>
        <w:rPr>
          <w:rFonts w:ascii="Arial" w:hAnsi="Arial" w:cs="Arial"/>
        </w:rPr>
      </w:pPr>
      <w:r w:rsidRPr="00632145">
        <w:rPr>
          <w:rFonts w:ascii="Arial" w:hAnsi="Arial" w:cs="Arial"/>
        </w:rPr>
        <w:tab/>
        <w:t>Izvoditelj je vodi dnevnik rada održavanja javne rasvjete u koji se upisuju slijedeći podaci: datum i mjesto pregleda, uočeno stanje o ispravnosti ili kvaru s opisom kvara, datum i vrijeme kada je kvar otklonjen s točno opisanom lokacijom da se može utvrditi gdje se kvar nalazi. Za sve kvarove, osim za promjenu žarulja, potrebno je dostaviti fotodokumentaciju prije i nakon otklona kvara i priložiti uz listu prijave kvara.</w:t>
      </w:r>
    </w:p>
    <w:p w14:paraId="275787CF" w14:textId="77777777" w:rsidR="00E14B8F" w:rsidRDefault="00E14B8F" w:rsidP="00E14B8F">
      <w:pPr>
        <w:rPr>
          <w:rFonts w:ascii="Arial" w:hAnsi="Arial" w:cs="Arial"/>
        </w:rPr>
      </w:pPr>
      <w:r w:rsidRPr="00632145">
        <w:rPr>
          <w:rFonts w:ascii="Arial" w:hAnsi="Arial" w:cs="Arial"/>
        </w:rPr>
        <w:tab/>
        <w:t>Najmanje tromjesečno je potrebno izvršiti obilazak vanjske rasvjete oko crkava i vanjske rasvjete na dječjim igralištima na ugovorenim lokacijama.</w:t>
      </w:r>
    </w:p>
    <w:p w14:paraId="241D9261" w14:textId="77777777" w:rsidR="00731DAA" w:rsidRPr="00632145" w:rsidRDefault="00731DAA" w:rsidP="00E14B8F">
      <w:pPr>
        <w:rPr>
          <w:rFonts w:ascii="Arial" w:hAnsi="Arial" w:cs="Arial"/>
        </w:rPr>
      </w:pPr>
    </w:p>
    <w:tbl>
      <w:tblPr>
        <w:tblStyle w:val="Reetkatablice5368"/>
        <w:tblW w:w="13184" w:type="dxa"/>
        <w:jc w:val="center"/>
        <w:tblLayout w:type="fixed"/>
        <w:tblLook w:val="04A0" w:firstRow="1" w:lastRow="0" w:firstColumn="1" w:lastColumn="0" w:noHBand="0" w:noVBand="1"/>
      </w:tblPr>
      <w:tblGrid>
        <w:gridCol w:w="1565"/>
        <w:gridCol w:w="1559"/>
        <w:gridCol w:w="851"/>
        <w:gridCol w:w="992"/>
        <w:gridCol w:w="1134"/>
        <w:gridCol w:w="1134"/>
        <w:gridCol w:w="1134"/>
        <w:gridCol w:w="1134"/>
        <w:gridCol w:w="1418"/>
        <w:gridCol w:w="1134"/>
        <w:gridCol w:w="1129"/>
      </w:tblGrid>
      <w:tr w:rsidR="00A2004A" w:rsidRPr="00A2004A" w14:paraId="4CE4E529" w14:textId="41A48112" w:rsidTr="00A2004A">
        <w:trPr>
          <w:jc w:val="center"/>
        </w:trPr>
        <w:tc>
          <w:tcPr>
            <w:tcW w:w="156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FC2A0BB" w14:textId="77777777" w:rsidR="00A2004A" w:rsidRPr="00A2004A" w:rsidRDefault="00A2004A" w:rsidP="00731DAA">
            <w:pPr>
              <w:jc w:val="center"/>
              <w:rPr>
                <w:rFonts w:ascii="Arial" w:eastAsia="Calibri" w:hAnsi="Arial" w:cs="Arial"/>
                <w:sz w:val="18"/>
                <w:szCs w:val="18"/>
              </w:rPr>
            </w:pPr>
            <w:r w:rsidRPr="00A2004A">
              <w:rPr>
                <w:rFonts w:ascii="Arial" w:eastAsia="Calibri" w:hAnsi="Arial" w:cs="Arial"/>
                <w:sz w:val="18"/>
                <w:szCs w:val="18"/>
              </w:rPr>
              <w:t>Pokazatelj rezultata</w:t>
            </w:r>
          </w:p>
        </w:tc>
        <w:tc>
          <w:tcPr>
            <w:tcW w:w="155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89D04F2" w14:textId="77777777" w:rsidR="00A2004A" w:rsidRPr="00A2004A" w:rsidRDefault="00A2004A" w:rsidP="00731DAA">
            <w:pPr>
              <w:jc w:val="center"/>
              <w:rPr>
                <w:rFonts w:ascii="Arial" w:eastAsia="Calibri" w:hAnsi="Arial" w:cs="Arial"/>
                <w:sz w:val="18"/>
                <w:szCs w:val="18"/>
              </w:rPr>
            </w:pPr>
            <w:r w:rsidRPr="00A2004A">
              <w:rPr>
                <w:rFonts w:ascii="Arial" w:eastAsia="Calibri" w:hAnsi="Arial" w:cs="Arial"/>
                <w:sz w:val="18"/>
                <w:szCs w:val="18"/>
              </w:rPr>
              <w:t>Definicija</w:t>
            </w:r>
          </w:p>
        </w:tc>
        <w:tc>
          <w:tcPr>
            <w:tcW w:w="85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AD377AE" w14:textId="77777777" w:rsidR="00A2004A" w:rsidRPr="00A2004A" w:rsidRDefault="00A2004A" w:rsidP="00731DAA">
            <w:pPr>
              <w:jc w:val="center"/>
              <w:rPr>
                <w:rFonts w:ascii="Arial" w:eastAsia="Calibri" w:hAnsi="Arial" w:cs="Arial"/>
                <w:sz w:val="18"/>
                <w:szCs w:val="18"/>
              </w:rPr>
            </w:pPr>
            <w:r w:rsidRPr="00A2004A">
              <w:rPr>
                <w:rFonts w:ascii="Arial" w:eastAsia="Calibri" w:hAnsi="Arial" w:cs="Arial"/>
                <w:sz w:val="18"/>
                <w:szCs w:val="18"/>
              </w:rPr>
              <w:t>Jedinica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DA317CB" w14:textId="77777777" w:rsidR="00A2004A" w:rsidRPr="00A2004A" w:rsidRDefault="00A2004A" w:rsidP="00731DAA">
            <w:pPr>
              <w:jc w:val="center"/>
              <w:rPr>
                <w:rFonts w:ascii="Arial" w:eastAsia="Calibri" w:hAnsi="Arial" w:cs="Arial"/>
                <w:sz w:val="18"/>
                <w:szCs w:val="18"/>
              </w:rPr>
            </w:pPr>
            <w:r w:rsidRPr="00A2004A">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4D48875" w14:textId="77777777" w:rsidR="00A2004A" w:rsidRPr="00A2004A" w:rsidRDefault="00A2004A" w:rsidP="00731DAA">
            <w:pPr>
              <w:jc w:val="center"/>
              <w:rPr>
                <w:rFonts w:ascii="Arial" w:eastAsia="Calibri" w:hAnsi="Arial" w:cs="Arial"/>
                <w:sz w:val="18"/>
                <w:szCs w:val="18"/>
              </w:rPr>
            </w:pPr>
            <w:r w:rsidRPr="00A2004A">
              <w:rPr>
                <w:rFonts w:ascii="Arial" w:eastAsia="Calibri" w:hAnsi="Arial" w:cs="Arial"/>
                <w:sz w:val="18"/>
                <w:szCs w:val="18"/>
              </w:rPr>
              <w:t>Polazna vrijednost 2021.</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883D5CF" w14:textId="77777777" w:rsidR="00A2004A" w:rsidRPr="00A2004A" w:rsidRDefault="00A2004A" w:rsidP="00731DAA">
            <w:pPr>
              <w:jc w:val="center"/>
              <w:rPr>
                <w:rFonts w:ascii="Arial" w:eastAsia="Calibri" w:hAnsi="Arial" w:cs="Arial"/>
                <w:sz w:val="18"/>
                <w:szCs w:val="18"/>
              </w:rPr>
            </w:pPr>
            <w:r w:rsidRPr="00A2004A">
              <w:rPr>
                <w:rFonts w:ascii="Arial" w:eastAsia="Calibri" w:hAnsi="Arial" w:cs="Arial"/>
                <w:sz w:val="18"/>
                <w:szCs w:val="18"/>
              </w:rPr>
              <w:t xml:space="preserve">Izvršeno 2022. </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96EAD3E" w14:textId="77777777" w:rsidR="00A2004A" w:rsidRPr="00A2004A" w:rsidRDefault="00A2004A" w:rsidP="00731DAA">
            <w:pPr>
              <w:jc w:val="center"/>
              <w:rPr>
                <w:rFonts w:ascii="Arial" w:eastAsia="Calibri" w:hAnsi="Arial" w:cs="Arial"/>
                <w:sz w:val="18"/>
                <w:szCs w:val="18"/>
              </w:rPr>
            </w:pPr>
            <w:r w:rsidRPr="00A2004A">
              <w:rPr>
                <w:rFonts w:ascii="Arial" w:eastAsia="Calibri" w:hAnsi="Arial" w:cs="Arial"/>
                <w:sz w:val="18"/>
                <w:szCs w:val="18"/>
              </w:rPr>
              <w:t xml:space="preserve">Izvršeno 2023. </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5F8DE57" w14:textId="77777777" w:rsidR="00A2004A" w:rsidRPr="00A2004A" w:rsidRDefault="00A2004A" w:rsidP="00731DAA">
            <w:pPr>
              <w:jc w:val="center"/>
              <w:rPr>
                <w:rFonts w:ascii="Arial" w:eastAsia="Calibri" w:hAnsi="Arial" w:cs="Arial"/>
                <w:sz w:val="18"/>
                <w:szCs w:val="18"/>
              </w:rPr>
            </w:pPr>
            <w:r w:rsidRPr="00A2004A">
              <w:rPr>
                <w:rFonts w:ascii="Arial" w:eastAsia="Calibri" w:hAnsi="Arial" w:cs="Arial"/>
                <w:sz w:val="18"/>
                <w:szCs w:val="18"/>
              </w:rPr>
              <w:t>Ciljana vrijednost 2024.</w:t>
            </w:r>
          </w:p>
        </w:tc>
        <w:tc>
          <w:tcPr>
            <w:tcW w:w="141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7769FFF" w14:textId="77777777" w:rsidR="00A2004A" w:rsidRPr="00A2004A" w:rsidRDefault="00A2004A" w:rsidP="00731DAA">
            <w:pPr>
              <w:jc w:val="center"/>
              <w:rPr>
                <w:rFonts w:ascii="Arial" w:eastAsia="Calibri" w:hAnsi="Arial" w:cs="Arial"/>
                <w:sz w:val="18"/>
                <w:szCs w:val="18"/>
              </w:rPr>
            </w:pPr>
            <w:r w:rsidRPr="00A2004A">
              <w:rPr>
                <w:rFonts w:ascii="Arial" w:eastAsia="Calibri" w:hAnsi="Arial" w:cs="Arial"/>
                <w:sz w:val="18"/>
                <w:szCs w:val="18"/>
              </w:rPr>
              <w:t>Ciljana vrijednost 2025.</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AA4503D" w14:textId="64A1AEBB" w:rsidR="00A2004A" w:rsidRPr="00A2004A" w:rsidRDefault="00A2004A" w:rsidP="00731DAA">
            <w:pPr>
              <w:jc w:val="center"/>
              <w:rPr>
                <w:rFonts w:ascii="Arial" w:eastAsia="Calibri" w:hAnsi="Arial" w:cs="Arial"/>
                <w:sz w:val="18"/>
                <w:szCs w:val="18"/>
              </w:rPr>
            </w:pPr>
            <w:r w:rsidRPr="00A2004A">
              <w:rPr>
                <w:rFonts w:ascii="Arial" w:eastAsia="Calibri" w:hAnsi="Arial" w:cs="Arial"/>
                <w:sz w:val="18"/>
                <w:szCs w:val="18"/>
              </w:rPr>
              <w:t>Ciljana vrijednost 2026.</w:t>
            </w:r>
          </w:p>
        </w:tc>
        <w:tc>
          <w:tcPr>
            <w:tcW w:w="112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EF8719E" w14:textId="247DF0BD" w:rsidR="00A2004A" w:rsidRPr="00A2004A" w:rsidRDefault="00A2004A" w:rsidP="00731DAA">
            <w:pPr>
              <w:jc w:val="center"/>
              <w:rPr>
                <w:rFonts w:ascii="Arial" w:eastAsia="Calibri" w:hAnsi="Arial" w:cs="Arial"/>
                <w:sz w:val="18"/>
                <w:szCs w:val="18"/>
              </w:rPr>
            </w:pPr>
            <w:r w:rsidRPr="00A2004A">
              <w:rPr>
                <w:rFonts w:ascii="Arial" w:eastAsia="Calibri" w:hAnsi="Arial" w:cs="Arial"/>
                <w:sz w:val="18"/>
                <w:szCs w:val="18"/>
              </w:rPr>
              <w:t>Ciljana vrijednost 2027.</w:t>
            </w:r>
          </w:p>
        </w:tc>
      </w:tr>
      <w:tr w:rsidR="00A2004A" w:rsidRPr="00A2004A" w14:paraId="0E1DC8DD" w14:textId="7C2BB1AE" w:rsidTr="00A2004A">
        <w:trPr>
          <w:trHeight w:val="273"/>
          <w:jc w:val="center"/>
        </w:trPr>
        <w:tc>
          <w:tcPr>
            <w:tcW w:w="1565" w:type="dxa"/>
            <w:tcBorders>
              <w:top w:val="single" w:sz="4" w:space="0" w:color="auto"/>
              <w:left w:val="single" w:sz="4" w:space="0" w:color="auto"/>
              <w:bottom w:val="single" w:sz="4" w:space="0" w:color="auto"/>
              <w:right w:val="single" w:sz="4" w:space="0" w:color="auto"/>
            </w:tcBorders>
            <w:vAlign w:val="center"/>
          </w:tcPr>
          <w:p w14:paraId="0438227A" w14:textId="77777777" w:rsidR="00A2004A" w:rsidRPr="00A2004A" w:rsidRDefault="00A2004A" w:rsidP="00731DAA">
            <w:pPr>
              <w:jc w:val="left"/>
              <w:rPr>
                <w:rFonts w:ascii="Arial" w:hAnsi="Arial" w:cs="Arial"/>
                <w:sz w:val="18"/>
                <w:szCs w:val="18"/>
              </w:rPr>
            </w:pPr>
            <w:r w:rsidRPr="00A2004A">
              <w:rPr>
                <w:rFonts w:ascii="Arial" w:hAnsi="Arial" w:cs="Arial"/>
                <w:sz w:val="18"/>
                <w:szCs w:val="18"/>
              </w:rPr>
              <w:t>Smanjenje potrošnje električne energije za javnu rasvjetu</w:t>
            </w:r>
          </w:p>
        </w:tc>
        <w:tc>
          <w:tcPr>
            <w:tcW w:w="1559" w:type="dxa"/>
            <w:tcBorders>
              <w:top w:val="single" w:sz="4" w:space="0" w:color="auto"/>
              <w:left w:val="single" w:sz="4" w:space="0" w:color="auto"/>
              <w:bottom w:val="single" w:sz="4" w:space="0" w:color="auto"/>
              <w:right w:val="single" w:sz="4" w:space="0" w:color="auto"/>
            </w:tcBorders>
            <w:vAlign w:val="center"/>
          </w:tcPr>
          <w:p w14:paraId="788F47DB" w14:textId="77777777" w:rsidR="00A2004A" w:rsidRPr="00A2004A" w:rsidRDefault="00A2004A" w:rsidP="00731DAA">
            <w:pPr>
              <w:autoSpaceDE w:val="0"/>
              <w:autoSpaceDN w:val="0"/>
              <w:adjustRightInd w:val="0"/>
              <w:jc w:val="left"/>
              <w:rPr>
                <w:rFonts w:ascii="Arial" w:hAnsi="Arial" w:cs="Arial"/>
                <w:sz w:val="18"/>
                <w:szCs w:val="18"/>
              </w:rPr>
            </w:pPr>
            <w:r w:rsidRPr="00A2004A">
              <w:rPr>
                <w:rFonts w:ascii="Arial" w:hAnsi="Arial" w:cs="Arial"/>
                <w:sz w:val="18"/>
                <w:szCs w:val="18"/>
              </w:rPr>
              <w:t xml:space="preserve">Količina utrošene električne energije za javnu rasvjetu </w:t>
            </w:r>
          </w:p>
        </w:tc>
        <w:tc>
          <w:tcPr>
            <w:tcW w:w="851" w:type="dxa"/>
            <w:tcBorders>
              <w:top w:val="single" w:sz="4" w:space="0" w:color="auto"/>
              <w:left w:val="single" w:sz="4" w:space="0" w:color="auto"/>
              <w:bottom w:val="single" w:sz="4" w:space="0" w:color="auto"/>
              <w:right w:val="single" w:sz="4" w:space="0" w:color="auto"/>
            </w:tcBorders>
            <w:vAlign w:val="center"/>
          </w:tcPr>
          <w:p w14:paraId="2BC49CD6" w14:textId="77777777" w:rsidR="00A2004A" w:rsidRPr="00A2004A" w:rsidRDefault="00A2004A" w:rsidP="00731DAA">
            <w:pPr>
              <w:jc w:val="center"/>
              <w:rPr>
                <w:rFonts w:ascii="Arial" w:hAnsi="Arial" w:cs="Arial"/>
                <w:sz w:val="18"/>
                <w:szCs w:val="18"/>
              </w:rPr>
            </w:pPr>
            <w:r w:rsidRPr="00A2004A">
              <w:rPr>
                <w:rFonts w:ascii="Arial" w:eastAsia="Calibri" w:hAnsi="Arial" w:cs="Arial"/>
                <w:sz w:val="18"/>
                <w:szCs w:val="18"/>
              </w:rPr>
              <w:t>kWh</w:t>
            </w:r>
          </w:p>
        </w:tc>
        <w:tc>
          <w:tcPr>
            <w:tcW w:w="992" w:type="dxa"/>
            <w:tcBorders>
              <w:top w:val="single" w:sz="4" w:space="0" w:color="auto"/>
              <w:left w:val="single" w:sz="4" w:space="0" w:color="auto"/>
              <w:bottom w:val="single" w:sz="4" w:space="0" w:color="auto"/>
              <w:right w:val="single" w:sz="4" w:space="0" w:color="auto"/>
            </w:tcBorders>
            <w:vAlign w:val="center"/>
          </w:tcPr>
          <w:p w14:paraId="30C19662" w14:textId="77777777" w:rsidR="00A2004A" w:rsidRPr="00A2004A" w:rsidRDefault="00A2004A" w:rsidP="00731DAA">
            <w:pPr>
              <w:jc w:val="center"/>
              <w:rPr>
                <w:rFonts w:ascii="Arial" w:hAnsi="Arial" w:cs="Arial"/>
                <w:sz w:val="18"/>
                <w:szCs w:val="18"/>
              </w:rPr>
            </w:pPr>
            <w:r w:rsidRPr="00A2004A">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0DB302E0" w14:textId="77777777" w:rsidR="00A2004A" w:rsidRPr="00A2004A" w:rsidRDefault="00A2004A" w:rsidP="00731DAA">
            <w:pPr>
              <w:jc w:val="center"/>
              <w:rPr>
                <w:rFonts w:ascii="Arial" w:hAnsi="Arial" w:cs="Arial"/>
                <w:sz w:val="18"/>
                <w:szCs w:val="18"/>
              </w:rPr>
            </w:pPr>
            <w:r w:rsidRPr="00A2004A">
              <w:rPr>
                <w:rFonts w:ascii="Arial" w:hAnsi="Arial" w:cs="Arial"/>
                <w:sz w:val="18"/>
                <w:szCs w:val="18"/>
              </w:rPr>
              <w:t>1.625.014</w:t>
            </w:r>
          </w:p>
        </w:tc>
        <w:tc>
          <w:tcPr>
            <w:tcW w:w="1134" w:type="dxa"/>
            <w:tcBorders>
              <w:top w:val="single" w:sz="4" w:space="0" w:color="auto"/>
              <w:left w:val="single" w:sz="4" w:space="0" w:color="auto"/>
              <w:bottom w:val="single" w:sz="4" w:space="0" w:color="auto"/>
              <w:right w:val="single" w:sz="4" w:space="0" w:color="auto"/>
            </w:tcBorders>
            <w:vAlign w:val="center"/>
          </w:tcPr>
          <w:p w14:paraId="2781F39D" w14:textId="77777777" w:rsidR="00A2004A" w:rsidRPr="00A2004A" w:rsidRDefault="00A2004A" w:rsidP="00731DAA">
            <w:pPr>
              <w:jc w:val="center"/>
              <w:rPr>
                <w:rFonts w:ascii="Arial" w:hAnsi="Arial" w:cs="Arial"/>
                <w:sz w:val="18"/>
                <w:szCs w:val="18"/>
              </w:rPr>
            </w:pPr>
            <w:r w:rsidRPr="00A2004A">
              <w:rPr>
                <w:rFonts w:ascii="Arial" w:hAnsi="Arial" w:cs="Arial"/>
                <w:sz w:val="18"/>
                <w:szCs w:val="18"/>
              </w:rPr>
              <w:t>1.547.203</w:t>
            </w:r>
          </w:p>
        </w:tc>
        <w:tc>
          <w:tcPr>
            <w:tcW w:w="1134" w:type="dxa"/>
            <w:tcBorders>
              <w:top w:val="single" w:sz="4" w:space="0" w:color="000000"/>
              <w:left w:val="single" w:sz="4" w:space="0" w:color="000000"/>
              <w:bottom w:val="single" w:sz="4" w:space="0" w:color="000000"/>
              <w:right w:val="single" w:sz="4" w:space="0" w:color="000000"/>
            </w:tcBorders>
            <w:vAlign w:val="center"/>
          </w:tcPr>
          <w:p w14:paraId="1D708C71" w14:textId="77777777" w:rsidR="00A2004A" w:rsidRPr="00A2004A" w:rsidRDefault="00A2004A" w:rsidP="00731DAA">
            <w:pPr>
              <w:jc w:val="center"/>
              <w:rPr>
                <w:rFonts w:ascii="Arial" w:hAnsi="Arial" w:cs="Arial"/>
                <w:sz w:val="18"/>
                <w:szCs w:val="18"/>
              </w:rPr>
            </w:pPr>
            <w:r w:rsidRPr="00A2004A">
              <w:rPr>
                <w:rFonts w:ascii="Arial" w:hAnsi="Arial" w:cs="Arial"/>
                <w:sz w:val="18"/>
                <w:szCs w:val="18"/>
              </w:rPr>
              <w:t>1.500.884</w:t>
            </w:r>
          </w:p>
        </w:tc>
        <w:tc>
          <w:tcPr>
            <w:tcW w:w="1134" w:type="dxa"/>
            <w:tcBorders>
              <w:top w:val="single" w:sz="4" w:space="0" w:color="000000"/>
              <w:left w:val="single" w:sz="4" w:space="0" w:color="000000"/>
              <w:bottom w:val="single" w:sz="4" w:space="0" w:color="000000"/>
              <w:right w:val="single" w:sz="4" w:space="0" w:color="000000"/>
            </w:tcBorders>
            <w:vAlign w:val="center"/>
          </w:tcPr>
          <w:p w14:paraId="01C88772" w14:textId="77777777" w:rsidR="00A2004A" w:rsidRPr="00A2004A" w:rsidRDefault="00A2004A" w:rsidP="00731DAA">
            <w:pPr>
              <w:jc w:val="center"/>
              <w:rPr>
                <w:rFonts w:ascii="Arial" w:hAnsi="Arial" w:cs="Arial"/>
                <w:sz w:val="18"/>
                <w:szCs w:val="18"/>
              </w:rPr>
            </w:pPr>
            <w:r w:rsidRPr="00A2004A">
              <w:rPr>
                <w:rFonts w:ascii="Arial" w:hAnsi="Arial" w:cs="Arial"/>
                <w:sz w:val="18"/>
                <w:szCs w:val="18"/>
              </w:rPr>
              <w:t>400.000</w:t>
            </w:r>
          </w:p>
        </w:tc>
        <w:tc>
          <w:tcPr>
            <w:tcW w:w="1418" w:type="dxa"/>
            <w:tcBorders>
              <w:top w:val="single" w:sz="4" w:space="0" w:color="000000"/>
              <w:left w:val="single" w:sz="4" w:space="0" w:color="000000"/>
              <w:bottom w:val="single" w:sz="4" w:space="0" w:color="000000"/>
              <w:right w:val="single" w:sz="4" w:space="0" w:color="000000"/>
            </w:tcBorders>
            <w:vAlign w:val="center"/>
          </w:tcPr>
          <w:p w14:paraId="0500E354" w14:textId="6C9970A5" w:rsidR="00A2004A" w:rsidRPr="00A2004A" w:rsidRDefault="00A2004A" w:rsidP="00731DAA">
            <w:pPr>
              <w:jc w:val="center"/>
              <w:rPr>
                <w:rFonts w:ascii="Arial" w:hAnsi="Arial" w:cs="Arial"/>
                <w:sz w:val="18"/>
                <w:szCs w:val="18"/>
              </w:rPr>
            </w:pPr>
            <w:r w:rsidRPr="00A2004A">
              <w:rPr>
                <w:rFonts w:ascii="Arial" w:hAnsi="Arial" w:cs="Arial"/>
                <w:sz w:val="18"/>
                <w:szCs w:val="18"/>
              </w:rPr>
              <w:t>100.000</w:t>
            </w:r>
          </w:p>
        </w:tc>
        <w:tc>
          <w:tcPr>
            <w:tcW w:w="1134" w:type="dxa"/>
            <w:tcBorders>
              <w:top w:val="single" w:sz="4" w:space="0" w:color="000000"/>
              <w:left w:val="single" w:sz="4" w:space="0" w:color="000000"/>
              <w:bottom w:val="single" w:sz="4" w:space="0" w:color="000000"/>
              <w:right w:val="single" w:sz="4" w:space="0" w:color="000000"/>
            </w:tcBorders>
            <w:vAlign w:val="center"/>
          </w:tcPr>
          <w:p w14:paraId="51ED4F5C" w14:textId="2C096531" w:rsidR="00A2004A" w:rsidRPr="00A2004A" w:rsidRDefault="00A2004A" w:rsidP="00731DAA">
            <w:pPr>
              <w:jc w:val="center"/>
              <w:rPr>
                <w:rFonts w:ascii="Arial" w:hAnsi="Arial" w:cs="Arial"/>
                <w:sz w:val="18"/>
                <w:szCs w:val="18"/>
              </w:rPr>
            </w:pPr>
            <w:r w:rsidRPr="00A2004A">
              <w:rPr>
                <w:rFonts w:ascii="Arial" w:hAnsi="Arial" w:cs="Arial"/>
                <w:sz w:val="18"/>
                <w:szCs w:val="18"/>
              </w:rPr>
              <w:t>100.000</w:t>
            </w:r>
          </w:p>
        </w:tc>
        <w:tc>
          <w:tcPr>
            <w:tcW w:w="1129" w:type="dxa"/>
            <w:tcBorders>
              <w:top w:val="single" w:sz="4" w:space="0" w:color="000000"/>
              <w:left w:val="single" w:sz="4" w:space="0" w:color="000000"/>
              <w:bottom w:val="single" w:sz="4" w:space="0" w:color="000000"/>
              <w:right w:val="single" w:sz="4" w:space="0" w:color="000000"/>
            </w:tcBorders>
            <w:vAlign w:val="center"/>
          </w:tcPr>
          <w:p w14:paraId="334C6702" w14:textId="2CA629BE" w:rsidR="00A2004A" w:rsidRPr="00A2004A" w:rsidRDefault="00A2004A" w:rsidP="00731DAA">
            <w:pPr>
              <w:jc w:val="center"/>
              <w:rPr>
                <w:rFonts w:ascii="Arial" w:hAnsi="Arial" w:cs="Arial"/>
                <w:sz w:val="18"/>
                <w:szCs w:val="18"/>
              </w:rPr>
            </w:pPr>
            <w:r w:rsidRPr="00A2004A">
              <w:rPr>
                <w:rFonts w:ascii="Arial" w:hAnsi="Arial" w:cs="Arial"/>
                <w:sz w:val="18"/>
                <w:szCs w:val="18"/>
              </w:rPr>
              <w:t>100.000</w:t>
            </w:r>
          </w:p>
        </w:tc>
      </w:tr>
      <w:tr w:rsidR="00A2004A" w:rsidRPr="00A2004A" w14:paraId="79BE5805" w14:textId="151888E0" w:rsidTr="00A2004A">
        <w:trPr>
          <w:trHeight w:val="273"/>
          <w:jc w:val="center"/>
        </w:trPr>
        <w:tc>
          <w:tcPr>
            <w:tcW w:w="1565" w:type="dxa"/>
            <w:tcBorders>
              <w:top w:val="single" w:sz="4" w:space="0" w:color="auto"/>
              <w:left w:val="single" w:sz="4" w:space="0" w:color="auto"/>
              <w:bottom w:val="single" w:sz="4" w:space="0" w:color="auto"/>
              <w:right w:val="single" w:sz="4" w:space="0" w:color="auto"/>
            </w:tcBorders>
            <w:vAlign w:val="center"/>
          </w:tcPr>
          <w:p w14:paraId="27AF8B5D" w14:textId="77777777" w:rsidR="00A2004A" w:rsidRPr="00A2004A" w:rsidRDefault="00A2004A" w:rsidP="00731DAA">
            <w:pPr>
              <w:jc w:val="left"/>
              <w:rPr>
                <w:rFonts w:ascii="Arial" w:hAnsi="Arial" w:cs="Arial"/>
                <w:sz w:val="18"/>
                <w:szCs w:val="18"/>
              </w:rPr>
            </w:pPr>
            <w:r w:rsidRPr="00A2004A">
              <w:rPr>
                <w:rFonts w:ascii="Arial" w:hAnsi="Arial" w:cs="Arial"/>
                <w:sz w:val="18"/>
                <w:szCs w:val="18"/>
              </w:rPr>
              <w:t>Smanjenje troškova održavanja javne rasvjete</w:t>
            </w:r>
          </w:p>
        </w:tc>
        <w:tc>
          <w:tcPr>
            <w:tcW w:w="1559" w:type="dxa"/>
            <w:tcBorders>
              <w:top w:val="single" w:sz="4" w:space="0" w:color="auto"/>
              <w:left w:val="single" w:sz="4" w:space="0" w:color="auto"/>
              <w:bottom w:val="single" w:sz="4" w:space="0" w:color="auto"/>
              <w:right w:val="single" w:sz="4" w:space="0" w:color="auto"/>
            </w:tcBorders>
            <w:vAlign w:val="center"/>
          </w:tcPr>
          <w:p w14:paraId="14822526" w14:textId="77777777" w:rsidR="00A2004A" w:rsidRPr="00A2004A" w:rsidRDefault="00A2004A" w:rsidP="00731DAA">
            <w:pPr>
              <w:autoSpaceDE w:val="0"/>
              <w:autoSpaceDN w:val="0"/>
              <w:adjustRightInd w:val="0"/>
              <w:jc w:val="left"/>
              <w:rPr>
                <w:rFonts w:ascii="Arial" w:hAnsi="Arial" w:cs="Arial"/>
                <w:sz w:val="18"/>
                <w:szCs w:val="18"/>
              </w:rPr>
            </w:pPr>
            <w:r w:rsidRPr="00A2004A">
              <w:rPr>
                <w:rFonts w:ascii="Arial" w:hAnsi="Arial" w:cs="Arial"/>
                <w:sz w:val="18"/>
                <w:szCs w:val="18"/>
              </w:rPr>
              <w:t>Troškovi održavanja javne rasvjete</w:t>
            </w:r>
          </w:p>
        </w:tc>
        <w:tc>
          <w:tcPr>
            <w:tcW w:w="851" w:type="dxa"/>
            <w:tcBorders>
              <w:top w:val="single" w:sz="4" w:space="0" w:color="auto"/>
              <w:left w:val="single" w:sz="4" w:space="0" w:color="auto"/>
              <w:bottom w:val="single" w:sz="4" w:space="0" w:color="auto"/>
              <w:right w:val="single" w:sz="4" w:space="0" w:color="auto"/>
            </w:tcBorders>
            <w:vAlign w:val="center"/>
          </w:tcPr>
          <w:p w14:paraId="5FD7E108" w14:textId="77777777" w:rsidR="00A2004A" w:rsidRPr="00A2004A" w:rsidRDefault="00A2004A" w:rsidP="00731DAA">
            <w:pPr>
              <w:jc w:val="center"/>
              <w:rPr>
                <w:rFonts w:ascii="Arial" w:eastAsia="Calibri" w:hAnsi="Arial" w:cs="Arial"/>
                <w:sz w:val="18"/>
                <w:szCs w:val="18"/>
              </w:rPr>
            </w:pPr>
            <w:r w:rsidRPr="00A2004A">
              <w:rPr>
                <w:rFonts w:ascii="Arial" w:eastAsia="Calibri"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14:paraId="77E0D744" w14:textId="77777777" w:rsidR="00A2004A" w:rsidRPr="00A2004A" w:rsidRDefault="00A2004A" w:rsidP="00731DAA">
            <w:pPr>
              <w:jc w:val="center"/>
              <w:rPr>
                <w:rFonts w:ascii="Arial" w:hAnsi="Arial" w:cs="Arial"/>
                <w:sz w:val="18"/>
                <w:szCs w:val="18"/>
              </w:rPr>
            </w:pPr>
            <w:r w:rsidRPr="00A2004A">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07AF4EAE" w14:textId="77777777" w:rsidR="00A2004A" w:rsidRPr="00A2004A" w:rsidRDefault="00A2004A" w:rsidP="00731DAA">
            <w:pPr>
              <w:jc w:val="center"/>
              <w:rPr>
                <w:rFonts w:ascii="Arial" w:hAnsi="Arial" w:cs="Arial"/>
                <w:sz w:val="18"/>
                <w:szCs w:val="18"/>
              </w:rPr>
            </w:pPr>
            <w:r w:rsidRPr="00A2004A">
              <w:rPr>
                <w:rFonts w:ascii="Arial" w:hAnsi="Arial" w:cs="Arial"/>
                <w:sz w:val="18"/>
                <w:szCs w:val="18"/>
              </w:rPr>
              <w:t>69.181,90</w:t>
            </w:r>
          </w:p>
        </w:tc>
        <w:tc>
          <w:tcPr>
            <w:tcW w:w="1134" w:type="dxa"/>
            <w:tcBorders>
              <w:top w:val="single" w:sz="4" w:space="0" w:color="auto"/>
              <w:left w:val="single" w:sz="4" w:space="0" w:color="auto"/>
              <w:bottom w:val="single" w:sz="4" w:space="0" w:color="auto"/>
              <w:right w:val="single" w:sz="4" w:space="0" w:color="auto"/>
            </w:tcBorders>
            <w:vAlign w:val="center"/>
          </w:tcPr>
          <w:p w14:paraId="6B6A302A" w14:textId="77777777" w:rsidR="00A2004A" w:rsidRPr="00A2004A" w:rsidRDefault="00A2004A" w:rsidP="00731DAA">
            <w:pPr>
              <w:jc w:val="center"/>
              <w:rPr>
                <w:rFonts w:ascii="Arial" w:hAnsi="Arial" w:cs="Arial"/>
                <w:sz w:val="18"/>
                <w:szCs w:val="18"/>
              </w:rPr>
            </w:pPr>
            <w:r w:rsidRPr="00A2004A">
              <w:rPr>
                <w:rFonts w:ascii="Arial" w:hAnsi="Arial" w:cs="Arial"/>
                <w:sz w:val="18"/>
                <w:szCs w:val="18"/>
              </w:rPr>
              <w:t>46.478,70</w:t>
            </w:r>
          </w:p>
        </w:tc>
        <w:tc>
          <w:tcPr>
            <w:tcW w:w="1134" w:type="dxa"/>
            <w:tcBorders>
              <w:top w:val="single" w:sz="4" w:space="0" w:color="000000"/>
              <w:left w:val="single" w:sz="4" w:space="0" w:color="000000"/>
              <w:bottom w:val="single" w:sz="4" w:space="0" w:color="000000"/>
              <w:right w:val="single" w:sz="4" w:space="0" w:color="000000"/>
            </w:tcBorders>
            <w:vAlign w:val="center"/>
          </w:tcPr>
          <w:p w14:paraId="5A268EC8" w14:textId="77777777" w:rsidR="00A2004A" w:rsidRPr="00A2004A" w:rsidRDefault="00A2004A" w:rsidP="00731DAA">
            <w:pPr>
              <w:jc w:val="center"/>
              <w:rPr>
                <w:rFonts w:ascii="Arial" w:hAnsi="Arial" w:cs="Arial"/>
                <w:sz w:val="18"/>
                <w:szCs w:val="18"/>
              </w:rPr>
            </w:pPr>
            <w:r w:rsidRPr="00A2004A">
              <w:rPr>
                <w:rFonts w:ascii="Arial" w:hAnsi="Arial" w:cs="Arial"/>
                <w:sz w:val="18"/>
                <w:szCs w:val="18"/>
              </w:rPr>
              <w:t>106.208,39</w:t>
            </w:r>
          </w:p>
        </w:tc>
        <w:tc>
          <w:tcPr>
            <w:tcW w:w="1134" w:type="dxa"/>
            <w:tcBorders>
              <w:top w:val="single" w:sz="4" w:space="0" w:color="000000"/>
              <w:left w:val="single" w:sz="4" w:space="0" w:color="000000"/>
              <w:bottom w:val="single" w:sz="4" w:space="0" w:color="000000"/>
              <w:right w:val="single" w:sz="4" w:space="0" w:color="000000"/>
            </w:tcBorders>
            <w:vAlign w:val="center"/>
          </w:tcPr>
          <w:p w14:paraId="14407F80" w14:textId="77777777" w:rsidR="00A2004A" w:rsidRPr="00A2004A" w:rsidRDefault="00A2004A" w:rsidP="00731DAA">
            <w:pPr>
              <w:jc w:val="center"/>
              <w:rPr>
                <w:rFonts w:ascii="Arial" w:hAnsi="Arial" w:cs="Arial"/>
                <w:sz w:val="18"/>
                <w:szCs w:val="18"/>
              </w:rPr>
            </w:pPr>
            <w:r w:rsidRPr="00A2004A">
              <w:rPr>
                <w:rFonts w:ascii="Arial" w:hAnsi="Arial" w:cs="Arial"/>
                <w:sz w:val="18"/>
                <w:szCs w:val="18"/>
              </w:rPr>
              <w:t>6.636</w:t>
            </w:r>
          </w:p>
        </w:tc>
        <w:tc>
          <w:tcPr>
            <w:tcW w:w="1418" w:type="dxa"/>
            <w:tcBorders>
              <w:top w:val="single" w:sz="4" w:space="0" w:color="000000"/>
              <w:left w:val="single" w:sz="4" w:space="0" w:color="000000"/>
              <w:bottom w:val="single" w:sz="4" w:space="0" w:color="000000"/>
              <w:right w:val="single" w:sz="4" w:space="0" w:color="000000"/>
            </w:tcBorders>
            <w:vAlign w:val="center"/>
          </w:tcPr>
          <w:p w14:paraId="09681A1C" w14:textId="52BFCEDB" w:rsidR="00A2004A" w:rsidRPr="00A2004A" w:rsidRDefault="00A2004A" w:rsidP="00731DAA">
            <w:pPr>
              <w:jc w:val="center"/>
              <w:rPr>
                <w:rFonts w:ascii="Arial" w:hAnsi="Arial" w:cs="Arial"/>
                <w:sz w:val="18"/>
                <w:szCs w:val="18"/>
              </w:rPr>
            </w:pPr>
            <w:r w:rsidRPr="00A2004A">
              <w:rPr>
                <w:rFonts w:ascii="Arial" w:hAnsi="Arial" w:cs="Arial"/>
                <w:sz w:val="18"/>
                <w:szCs w:val="18"/>
              </w:rPr>
              <w:t>40.000</w:t>
            </w:r>
          </w:p>
        </w:tc>
        <w:tc>
          <w:tcPr>
            <w:tcW w:w="1134" w:type="dxa"/>
            <w:tcBorders>
              <w:top w:val="single" w:sz="4" w:space="0" w:color="000000"/>
              <w:left w:val="single" w:sz="4" w:space="0" w:color="000000"/>
              <w:bottom w:val="single" w:sz="4" w:space="0" w:color="000000"/>
              <w:right w:val="single" w:sz="4" w:space="0" w:color="000000"/>
            </w:tcBorders>
            <w:vAlign w:val="center"/>
          </w:tcPr>
          <w:p w14:paraId="5E6B67B8" w14:textId="08E0A1EE" w:rsidR="00A2004A" w:rsidRPr="00A2004A" w:rsidRDefault="00A2004A" w:rsidP="00731DAA">
            <w:pPr>
              <w:jc w:val="center"/>
              <w:rPr>
                <w:rFonts w:ascii="Arial" w:hAnsi="Arial" w:cs="Arial"/>
                <w:sz w:val="18"/>
                <w:szCs w:val="18"/>
              </w:rPr>
            </w:pPr>
            <w:r w:rsidRPr="00A2004A">
              <w:rPr>
                <w:rFonts w:ascii="Arial" w:hAnsi="Arial" w:cs="Arial"/>
                <w:sz w:val="18"/>
                <w:szCs w:val="18"/>
              </w:rPr>
              <w:t>40.000</w:t>
            </w:r>
          </w:p>
        </w:tc>
        <w:tc>
          <w:tcPr>
            <w:tcW w:w="1129" w:type="dxa"/>
            <w:tcBorders>
              <w:top w:val="single" w:sz="4" w:space="0" w:color="000000"/>
              <w:left w:val="single" w:sz="4" w:space="0" w:color="000000"/>
              <w:bottom w:val="single" w:sz="4" w:space="0" w:color="000000"/>
              <w:right w:val="single" w:sz="4" w:space="0" w:color="000000"/>
            </w:tcBorders>
            <w:vAlign w:val="center"/>
          </w:tcPr>
          <w:p w14:paraId="6947C859" w14:textId="1878731A" w:rsidR="00A2004A" w:rsidRPr="00A2004A" w:rsidRDefault="00A2004A" w:rsidP="00731DAA">
            <w:pPr>
              <w:jc w:val="center"/>
              <w:rPr>
                <w:rFonts w:ascii="Arial" w:hAnsi="Arial" w:cs="Arial"/>
                <w:sz w:val="18"/>
                <w:szCs w:val="18"/>
              </w:rPr>
            </w:pPr>
            <w:r w:rsidRPr="00A2004A">
              <w:rPr>
                <w:rFonts w:ascii="Arial" w:hAnsi="Arial" w:cs="Arial"/>
                <w:sz w:val="18"/>
                <w:szCs w:val="18"/>
              </w:rPr>
              <w:t>40.000</w:t>
            </w:r>
          </w:p>
        </w:tc>
      </w:tr>
    </w:tbl>
    <w:p w14:paraId="1643AC55" w14:textId="77777777" w:rsidR="00731DAA" w:rsidRPr="00731DAA" w:rsidRDefault="00731DAA" w:rsidP="00731DAA">
      <w:pPr>
        <w:rPr>
          <w:rFonts w:ascii="Arial" w:eastAsia="Calibri" w:hAnsi="Arial" w:cs="Arial"/>
          <w:b/>
        </w:rPr>
      </w:pPr>
    </w:p>
    <w:p w14:paraId="2F926DD0" w14:textId="77777777" w:rsidR="00731DAA" w:rsidRPr="00731DAA" w:rsidRDefault="00731DAA" w:rsidP="00731DAA">
      <w:pPr>
        <w:rPr>
          <w:rFonts w:ascii="Arial" w:eastAsia="Calibri" w:hAnsi="Arial" w:cs="Arial"/>
          <w:b/>
        </w:rPr>
      </w:pPr>
      <w:r w:rsidRPr="00731DAA">
        <w:rPr>
          <w:rFonts w:ascii="Arial" w:eastAsia="Calibri" w:hAnsi="Arial" w:cs="Arial"/>
          <w:iCs/>
          <w:lang w:eastAsia="hr-HR"/>
        </w:rPr>
        <w:t xml:space="preserve">Ukupna instalirana snaga (prije planirane rekonstrukcije javne rasvjete) iznosi 428,01 kW, sveukupno 3.100 svjetiljke na 68 mjernih mjesta. </w:t>
      </w:r>
    </w:p>
    <w:p w14:paraId="1F8B7E56" w14:textId="13825EC4" w:rsidR="00731DAA" w:rsidRPr="00731DAA" w:rsidRDefault="00731DAA" w:rsidP="00731DAA">
      <w:pPr>
        <w:rPr>
          <w:rFonts w:ascii="Arial" w:hAnsi="Arial" w:cs="Arial"/>
          <w:lang w:eastAsia="hr-HR"/>
        </w:rPr>
      </w:pPr>
      <w:r>
        <w:rPr>
          <w:rFonts w:ascii="Arial" w:hAnsi="Arial" w:cs="Arial"/>
          <w:lang w:eastAsia="hr-HR"/>
        </w:rPr>
        <w:t>Tijekom 2024.</w:t>
      </w:r>
      <w:r w:rsidRPr="00731DAA">
        <w:rPr>
          <w:rFonts w:ascii="Arial" w:hAnsi="Arial" w:cs="Arial"/>
          <w:lang w:eastAsia="hr-HR"/>
        </w:rPr>
        <w:t xml:space="preserve"> </w:t>
      </w:r>
      <w:r>
        <w:rPr>
          <w:rFonts w:ascii="Arial" w:hAnsi="Arial" w:cs="Arial"/>
          <w:lang w:eastAsia="hr-HR"/>
        </w:rPr>
        <w:t xml:space="preserve">obavljena je </w:t>
      </w:r>
      <w:r w:rsidRPr="00731DAA">
        <w:rPr>
          <w:rFonts w:ascii="Arial" w:hAnsi="Arial" w:cs="Arial"/>
          <w:lang w:eastAsia="hr-HR"/>
        </w:rPr>
        <w:t>rekonstrukcije javne rasvjete</w:t>
      </w:r>
      <w:r>
        <w:rPr>
          <w:rFonts w:ascii="Arial" w:hAnsi="Arial" w:cs="Arial"/>
          <w:lang w:eastAsia="hr-HR"/>
        </w:rPr>
        <w:t xml:space="preserve"> najvećeg dijela rasvjetnih tijela diljem Općine. Mali dio rasvjetnih tijela nije promijenjen zbog objektivnih okolnosti.</w:t>
      </w:r>
    </w:p>
    <w:p w14:paraId="457A5E71" w14:textId="77777777" w:rsidR="00731DAA" w:rsidRPr="00731DAA" w:rsidRDefault="00731DAA" w:rsidP="00731DAA">
      <w:pPr>
        <w:rPr>
          <w:rFonts w:ascii="Arial" w:hAnsi="Arial" w:cs="Arial"/>
          <w:lang w:eastAsia="hr-HR"/>
        </w:rPr>
      </w:pPr>
    </w:p>
    <w:p w14:paraId="5149B8BA" w14:textId="77777777" w:rsidR="00D30A2E" w:rsidRPr="00F93F64" w:rsidRDefault="00D30A2E" w:rsidP="00D30A2E">
      <w:pPr>
        <w:rPr>
          <w:rFonts w:ascii="Arial" w:hAnsi="Arial" w:cs="Arial"/>
        </w:rPr>
      </w:pPr>
      <w:r w:rsidRPr="00F93F64">
        <w:rPr>
          <w:rFonts w:ascii="Arial" w:eastAsia="Calibri" w:hAnsi="Arial" w:cs="Arial"/>
          <w:b/>
        </w:rPr>
        <w:t>11. A209115: Izvanredno održavanje cesta i potpornih zidova radi održavanja sigurnosti prometa (</w:t>
      </w:r>
      <w:r w:rsidRPr="00F93F64">
        <w:rPr>
          <w:rFonts w:ascii="Arial" w:eastAsia="Calibri" w:hAnsi="Arial" w:cs="Arial"/>
          <w:b/>
          <w:sz w:val="16"/>
        </w:rPr>
        <w:t>Ranije: Individualno održavanje komunalne infrastrukture - mjesni odbori, manja komunalna uređenja ...)</w:t>
      </w:r>
      <w:r w:rsidRPr="00F93F64">
        <w:rPr>
          <w:rFonts w:ascii="Arial" w:eastAsia="Calibri" w:hAnsi="Arial" w:cs="Arial"/>
          <w:sz w:val="16"/>
        </w:rPr>
        <w:t xml:space="preserve"> </w:t>
      </w:r>
      <w:r w:rsidRPr="00F93F64">
        <w:rPr>
          <w:rFonts w:ascii="Arial" w:eastAsia="Calibri" w:hAnsi="Arial" w:cs="Arial"/>
        </w:rPr>
        <w:t>- u sklopu navedene aktivnosti planiraju se rashodi za nabavu građevinskog materijala po zahtjevima mjesnih odbora za potrebe uređenja komunalne infrastrukture u njihovim naseljima, gdje se mještani uglavnom svojim radom angažiraju i sl. Također, po zahtjevima mjesnih odbora obavljaju se drugi radovi odnosno usluge koje se odnose na manja komunalna uređenja i/ili nepredviđene radove koji se mogu pojaviti tijekom godine, a nisu bili predviđeni ovim Programom. Primjerice to su radovi na podzidama, prilaznim putovima prema obiteljskim kućama i druga manja održavanjima koja nisu mogla biti predviđena i obuhvaćena putem redovnog održavanja javnih površina i cesta</w:t>
      </w:r>
      <w:r w:rsidRPr="00F93F64">
        <w:rPr>
          <w:rFonts w:ascii="Arial" w:hAnsi="Arial" w:cs="Arial"/>
        </w:rPr>
        <w:t xml:space="preserve">. </w:t>
      </w:r>
    </w:p>
    <w:p w14:paraId="7E0E0F61" w14:textId="7DD29C39" w:rsidR="00D30A2E" w:rsidRPr="00F93F64" w:rsidRDefault="00D30A2E" w:rsidP="00E14B8F">
      <w:pPr>
        <w:rPr>
          <w:rFonts w:ascii="Arial" w:hAnsi="Arial" w:cs="Arial"/>
        </w:rPr>
      </w:pPr>
      <w:r w:rsidRPr="00F93F64">
        <w:rPr>
          <w:rFonts w:ascii="Arial" w:hAnsi="Arial" w:cs="Arial"/>
        </w:rPr>
        <w:t xml:space="preserve">Planirana sredstva za provođenje navedene aktivnosti iznose </w:t>
      </w:r>
      <w:r w:rsidR="00F93F64" w:rsidRPr="00F93F64">
        <w:rPr>
          <w:rFonts w:ascii="Arial" w:hAnsi="Arial" w:cs="Arial"/>
        </w:rPr>
        <w:t>345.750</w:t>
      </w:r>
      <w:r w:rsidRPr="00F93F64">
        <w:rPr>
          <w:rFonts w:ascii="Arial" w:hAnsi="Arial" w:cs="Arial"/>
        </w:rPr>
        <w:t xml:space="preserve"> €. </w:t>
      </w:r>
    </w:p>
    <w:p w14:paraId="7C70F685" w14:textId="77777777" w:rsidR="00D30A2E" w:rsidRPr="00F93F64" w:rsidRDefault="00D30A2E" w:rsidP="00D30A2E">
      <w:pPr>
        <w:rPr>
          <w:rFonts w:ascii="Arial" w:hAnsi="Arial" w:cs="Arial"/>
        </w:rPr>
      </w:pPr>
    </w:p>
    <w:tbl>
      <w:tblPr>
        <w:tblStyle w:val="Reetkatablice5368"/>
        <w:tblW w:w="13957" w:type="dxa"/>
        <w:jc w:val="center"/>
        <w:tblLayout w:type="fixed"/>
        <w:tblLook w:val="04A0" w:firstRow="1" w:lastRow="0" w:firstColumn="1" w:lastColumn="0" w:noHBand="0" w:noVBand="1"/>
      </w:tblPr>
      <w:tblGrid>
        <w:gridCol w:w="2263"/>
        <w:gridCol w:w="3402"/>
        <w:gridCol w:w="958"/>
        <w:gridCol w:w="1134"/>
        <w:gridCol w:w="1232"/>
        <w:gridCol w:w="1242"/>
        <w:gridCol w:w="1242"/>
        <w:gridCol w:w="1242"/>
        <w:gridCol w:w="1242"/>
      </w:tblGrid>
      <w:tr w:rsidR="00AF4584" w:rsidRPr="00A2004A" w14:paraId="56EE05BF"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4AE36F1" w14:textId="77777777"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A7E814E" w14:textId="77777777"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23391A8" w14:textId="77777777"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F67D1D7" w14:textId="77777777"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CEA0FF3" w14:textId="2561ED5C"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t>Polazna vrijednost 202</w:t>
            </w:r>
            <w:r w:rsidR="00F93F64" w:rsidRPr="00A2004A">
              <w:rPr>
                <w:rFonts w:ascii="Arial" w:eastAsia="Calibri" w:hAnsi="Arial" w:cs="Arial"/>
                <w:sz w:val="18"/>
                <w:szCs w:val="18"/>
              </w:rPr>
              <w:t>3</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3CA07E0" w14:textId="5FE6729D"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t>Izvršeno 6/202</w:t>
            </w:r>
            <w:r w:rsidR="00F93F64" w:rsidRPr="00A2004A">
              <w:rPr>
                <w:rFonts w:ascii="Arial" w:eastAsia="Calibri" w:hAnsi="Arial" w:cs="Arial"/>
                <w:sz w:val="18"/>
                <w:szCs w:val="18"/>
              </w:rPr>
              <w:t>4</w:t>
            </w:r>
            <w:r w:rsidRPr="00A2004A">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8FFFEF5" w14:textId="08684E20"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t>Ciljana vrijednost 202</w:t>
            </w:r>
            <w:r w:rsidR="00F93F64" w:rsidRPr="00A2004A">
              <w:rPr>
                <w:rFonts w:ascii="Arial" w:eastAsia="Calibri" w:hAnsi="Arial" w:cs="Arial"/>
                <w:sz w:val="18"/>
                <w:szCs w:val="18"/>
              </w:rPr>
              <w:t>5</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89D1801" w14:textId="599E1723"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t>Ciljana vrijednost 202</w:t>
            </w:r>
            <w:r w:rsidR="00F93F64" w:rsidRPr="00A2004A">
              <w:rPr>
                <w:rFonts w:ascii="Arial" w:eastAsia="Calibri" w:hAnsi="Arial" w:cs="Arial"/>
                <w:sz w:val="18"/>
                <w:szCs w:val="18"/>
              </w:rPr>
              <w:t>6</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DAED354" w14:textId="60CC98D0"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t>Ciljana vrijednost 202</w:t>
            </w:r>
            <w:r w:rsidR="00F93F64" w:rsidRPr="00A2004A">
              <w:rPr>
                <w:rFonts w:ascii="Arial" w:eastAsia="Calibri" w:hAnsi="Arial" w:cs="Arial"/>
                <w:sz w:val="18"/>
                <w:szCs w:val="18"/>
              </w:rPr>
              <w:t>7</w:t>
            </w:r>
            <w:r w:rsidRPr="00A2004A">
              <w:rPr>
                <w:rFonts w:ascii="Arial" w:eastAsia="Calibri" w:hAnsi="Arial" w:cs="Arial"/>
                <w:sz w:val="18"/>
                <w:szCs w:val="18"/>
              </w:rPr>
              <w:t>.</w:t>
            </w:r>
          </w:p>
        </w:tc>
      </w:tr>
      <w:tr w:rsidR="00E14B8F" w:rsidRPr="00A2004A" w14:paraId="79FC6315" w14:textId="77777777" w:rsidTr="0041435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045F4E20" w14:textId="77777777" w:rsidR="00E14B8F" w:rsidRPr="00A2004A" w:rsidRDefault="00E14B8F" w:rsidP="00E14B8F">
            <w:pPr>
              <w:rPr>
                <w:rFonts w:ascii="Arial" w:hAnsi="Arial" w:cs="Arial"/>
                <w:sz w:val="18"/>
                <w:szCs w:val="18"/>
              </w:rPr>
            </w:pPr>
            <w:r w:rsidRPr="00A2004A">
              <w:rPr>
                <w:rFonts w:ascii="Arial" w:hAnsi="Arial" w:cs="Arial"/>
                <w:sz w:val="18"/>
                <w:szCs w:val="18"/>
              </w:rPr>
              <w:t>Utrošena sredstva za male komunalne akcije u mjesnim odborima</w:t>
            </w:r>
          </w:p>
        </w:tc>
        <w:tc>
          <w:tcPr>
            <w:tcW w:w="3402" w:type="dxa"/>
            <w:tcBorders>
              <w:top w:val="single" w:sz="4" w:space="0" w:color="auto"/>
              <w:left w:val="single" w:sz="4" w:space="0" w:color="auto"/>
              <w:bottom w:val="single" w:sz="4" w:space="0" w:color="auto"/>
              <w:right w:val="single" w:sz="4" w:space="0" w:color="auto"/>
            </w:tcBorders>
            <w:vAlign w:val="center"/>
          </w:tcPr>
          <w:p w14:paraId="5744DE04" w14:textId="77777777" w:rsidR="00E14B8F" w:rsidRPr="00A2004A" w:rsidRDefault="00E14B8F" w:rsidP="00E14B8F">
            <w:pPr>
              <w:autoSpaceDE w:val="0"/>
              <w:autoSpaceDN w:val="0"/>
              <w:adjustRightInd w:val="0"/>
              <w:rPr>
                <w:rFonts w:ascii="Arial" w:hAnsi="Arial" w:cs="Arial"/>
                <w:sz w:val="18"/>
                <w:szCs w:val="18"/>
              </w:rPr>
            </w:pPr>
            <w:r w:rsidRPr="00A2004A">
              <w:rPr>
                <w:rFonts w:ascii="Arial" w:hAnsi="Arial" w:cs="Arial"/>
                <w:sz w:val="18"/>
                <w:szCs w:val="18"/>
              </w:rPr>
              <w:t>Udio utrošenih planiranih sredstava za izvanredno održavanje cesta, pristupnih puteva i makadamskih cesta putem mjesnih odbora</w:t>
            </w:r>
          </w:p>
        </w:tc>
        <w:tc>
          <w:tcPr>
            <w:tcW w:w="958" w:type="dxa"/>
            <w:tcBorders>
              <w:top w:val="single" w:sz="4" w:space="0" w:color="auto"/>
              <w:left w:val="single" w:sz="4" w:space="0" w:color="auto"/>
              <w:bottom w:val="single" w:sz="4" w:space="0" w:color="auto"/>
              <w:right w:val="single" w:sz="4" w:space="0" w:color="auto"/>
            </w:tcBorders>
            <w:vAlign w:val="center"/>
          </w:tcPr>
          <w:p w14:paraId="080628BB" w14:textId="77777777" w:rsidR="00E14B8F" w:rsidRPr="00A2004A" w:rsidRDefault="00E14B8F" w:rsidP="00E14B8F">
            <w:pPr>
              <w:jc w:val="center"/>
              <w:rPr>
                <w:rFonts w:ascii="Arial" w:hAnsi="Arial" w:cs="Arial"/>
                <w:sz w:val="18"/>
                <w:szCs w:val="18"/>
              </w:rPr>
            </w:pPr>
            <w:r w:rsidRPr="00A2004A">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6F554946" w14:textId="77777777" w:rsidR="00E14B8F" w:rsidRPr="00A2004A" w:rsidRDefault="00E14B8F" w:rsidP="00E14B8F">
            <w:pPr>
              <w:jc w:val="center"/>
              <w:rPr>
                <w:rFonts w:ascii="Arial" w:hAnsi="Arial" w:cs="Arial"/>
                <w:sz w:val="18"/>
                <w:szCs w:val="18"/>
              </w:rPr>
            </w:pPr>
            <w:r w:rsidRPr="00A2004A">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35E8FD3D" w14:textId="77777777" w:rsidR="00E14B8F" w:rsidRPr="00A2004A" w:rsidRDefault="00E14B8F" w:rsidP="00E14B8F">
            <w:pPr>
              <w:jc w:val="center"/>
              <w:rPr>
                <w:rFonts w:ascii="Arial" w:hAnsi="Arial" w:cs="Arial"/>
                <w:sz w:val="18"/>
                <w:szCs w:val="18"/>
              </w:rPr>
            </w:pPr>
            <w:r w:rsidRPr="00A2004A">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4DCC4FD0" w14:textId="46D2FA24" w:rsidR="00E14B8F" w:rsidRPr="00A2004A" w:rsidRDefault="00F93F64" w:rsidP="00E14B8F">
            <w:pPr>
              <w:jc w:val="center"/>
              <w:rPr>
                <w:rFonts w:ascii="Arial" w:eastAsia="Calibri" w:hAnsi="Arial" w:cs="Arial"/>
                <w:sz w:val="18"/>
                <w:szCs w:val="18"/>
              </w:rPr>
            </w:pPr>
            <w:r w:rsidRPr="00A2004A">
              <w:rPr>
                <w:rFonts w:ascii="Arial" w:eastAsia="Calibri" w:hAnsi="Arial" w:cs="Arial"/>
                <w:sz w:val="18"/>
                <w:szCs w:val="18"/>
              </w:rPr>
              <w:t>30</w:t>
            </w:r>
            <w:r w:rsidR="00E14B8F"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2B26B638" w14:textId="067632DF" w:rsidR="00E14B8F" w:rsidRPr="00A2004A" w:rsidRDefault="00E14B8F" w:rsidP="00E14B8F">
            <w:pPr>
              <w:jc w:val="center"/>
              <w:rPr>
                <w:rFonts w:ascii="Arial" w:eastAsia="Calibri" w:hAnsi="Arial" w:cs="Arial"/>
                <w:sz w:val="18"/>
                <w:szCs w:val="18"/>
              </w:rPr>
            </w:pPr>
            <w:r w:rsidRPr="00A2004A">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321EB40F" w14:textId="1FE4E4B5" w:rsidR="00E14B8F" w:rsidRPr="00A2004A" w:rsidRDefault="00E14B8F" w:rsidP="00E14B8F">
            <w:pPr>
              <w:jc w:val="center"/>
              <w:rPr>
                <w:rFonts w:ascii="Arial" w:hAnsi="Arial" w:cs="Arial"/>
                <w:sz w:val="18"/>
                <w:szCs w:val="18"/>
              </w:rPr>
            </w:pPr>
            <w:r w:rsidRPr="00A2004A">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5EEE6097" w14:textId="77777777" w:rsidR="00E14B8F" w:rsidRPr="00A2004A" w:rsidRDefault="00E14B8F" w:rsidP="00E14B8F">
            <w:pPr>
              <w:jc w:val="center"/>
              <w:rPr>
                <w:rFonts w:ascii="Arial" w:hAnsi="Arial" w:cs="Arial"/>
                <w:sz w:val="18"/>
                <w:szCs w:val="18"/>
              </w:rPr>
            </w:pPr>
            <w:r w:rsidRPr="00A2004A">
              <w:rPr>
                <w:rFonts w:ascii="Arial" w:hAnsi="Arial" w:cs="Arial"/>
                <w:sz w:val="18"/>
                <w:szCs w:val="18"/>
              </w:rPr>
              <w:t>100%</w:t>
            </w:r>
          </w:p>
        </w:tc>
      </w:tr>
    </w:tbl>
    <w:p w14:paraId="627221DA" w14:textId="77777777" w:rsidR="00D30A2E" w:rsidRPr="00F93F64" w:rsidRDefault="00D30A2E" w:rsidP="00D30A2E">
      <w:pPr>
        <w:rPr>
          <w:rFonts w:ascii="Arial" w:hAnsi="Arial" w:cs="Arial"/>
        </w:rPr>
      </w:pPr>
    </w:p>
    <w:p w14:paraId="4F898089" w14:textId="07DAC137" w:rsidR="00D30A2E" w:rsidRPr="00F93F64" w:rsidRDefault="00D30A2E" w:rsidP="00D30A2E">
      <w:pPr>
        <w:rPr>
          <w:rFonts w:ascii="Arial" w:eastAsia="Calibri" w:hAnsi="Arial" w:cs="Arial"/>
        </w:rPr>
      </w:pPr>
      <w:r w:rsidRPr="00F93F64">
        <w:rPr>
          <w:rFonts w:ascii="Arial" w:eastAsia="Calibri" w:hAnsi="Arial" w:cs="Arial"/>
          <w:b/>
        </w:rPr>
        <w:t>12. A209116: Sufinanciranje izvanrednog održavanja dijela lokalnih, županijskih i državnih cesta (ŽUC/HC)</w:t>
      </w:r>
      <w:r w:rsidRPr="00F93F64">
        <w:rPr>
          <w:rFonts w:ascii="Arial" w:eastAsia="Calibri" w:hAnsi="Arial" w:cs="Arial"/>
        </w:rPr>
        <w:t xml:space="preserve"> - Proračunska sredstva su planirana u iznosu 5</w:t>
      </w:r>
      <w:r w:rsidR="0036603C" w:rsidRPr="00F93F64">
        <w:rPr>
          <w:rFonts w:ascii="Arial" w:eastAsia="Calibri" w:hAnsi="Arial" w:cs="Arial"/>
        </w:rPr>
        <w:t>20</w:t>
      </w:r>
      <w:r w:rsidRPr="00F93F64">
        <w:rPr>
          <w:rFonts w:ascii="Arial" w:eastAsia="Calibri" w:hAnsi="Arial" w:cs="Arial"/>
        </w:rPr>
        <w:t xml:space="preserve">.000 €. </w:t>
      </w:r>
    </w:p>
    <w:p w14:paraId="6914E787" w14:textId="77777777" w:rsidR="00D30A2E" w:rsidRPr="00F93F64" w:rsidRDefault="00D30A2E" w:rsidP="00D30A2E">
      <w:pPr>
        <w:rPr>
          <w:rFonts w:ascii="Arial" w:eastAsia="Calibri" w:hAnsi="Arial" w:cs="Arial"/>
        </w:rPr>
      </w:pPr>
      <w:r w:rsidRPr="00F93F64">
        <w:rPr>
          <w:rFonts w:ascii="Arial" w:eastAsia="Calibri" w:hAnsi="Arial" w:cs="Arial"/>
        </w:rPr>
        <w:t xml:space="preserve">Planirani rashodi obuhvaćaju radove na ovim cestama koje nisu pod izravnom nadležnošću Općine Konavle, a nalaze se na području Općine i bitne su za sigurnost prometa. Provedba ovih radova se obavlja uz suglasnost i odobrenje nadležnih tijela. Primjerice, u okviru ove aktivnosti uključuju se troškovi koja nastaju u svezi postavljanja tzv. umjetnih izbočina na istim cestama. U sklopu ove stavke je i izrada tehničke dokumentacije, idejnih rješenja, studije opravdanosti postave usporivača prometa na dijelu županijskih cesta i slično. </w:t>
      </w:r>
    </w:p>
    <w:p w14:paraId="62030520" w14:textId="77777777" w:rsidR="00D30A2E" w:rsidRPr="00F93F64" w:rsidRDefault="00D30A2E" w:rsidP="00D30A2E">
      <w:pPr>
        <w:rPr>
          <w:rFonts w:ascii="Arial" w:eastAsia="Calibri" w:hAnsi="Arial" w:cs="Arial"/>
        </w:rPr>
      </w:pPr>
    </w:p>
    <w:p w14:paraId="2173725A" w14:textId="6E331C77" w:rsidR="00D30A2E" w:rsidRPr="00F93F64" w:rsidRDefault="00D30A2E" w:rsidP="0036603C">
      <w:pPr>
        <w:rPr>
          <w:rFonts w:ascii="Arial" w:eastAsia="Calibri" w:hAnsi="Arial" w:cs="Arial"/>
        </w:rPr>
      </w:pPr>
      <w:r w:rsidRPr="00F93F64">
        <w:rPr>
          <w:rFonts w:ascii="Arial" w:eastAsia="Calibri" w:hAnsi="Arial" w:cs="Arial"/>
        </w:rPr>
        <w:t xml:space="preserve">Sredstva za provođenje navedene aktivnosti se odnose na obnovu važne prometnice koja će se odvijati u više faza (od Potoka prema Debelom brijegu, a nastaviti će se prema Grudi, kao i prema Zastolju). </w:t>
      </w:r>
    </w:p>
    <w:p w14:paraId="64F69D51" w14:textId="77777777" w:rsidR="00D30A2E" w:rsidRPr="00F93F64" w:rsidRDefault="00D30A2E" w:rsidP="00D30A2E">
      <w:pPr>
        <w:rPr>
          <w:rFonts w:ascii="Arial" w:eastAsia="Calibri" w:hAnsi="Arial" w:cs="Arial"/>
        </w:rPr>
      </w:pPr>
    </w:p>
    <w:tbl>
      <w:tblPr>
        <w:tblStyle w:val="Reetkatablice5368"/>
        <w:tblW w:w="13957" w:type="dxa"/>
        <w:jc w:val="center"/>
        <w:tblLayout w:type="fixed"/>
        <w:tblLook w:val="04A0" w:firstRow="1" w:lastRow="0" w:firstColumn="1" w:lastColumn="0" w:noHBand="0" w:noVBand="1"/>
      </w:tblPr>
      <w:tblGrid>
        <w:gridCol w:w="2547"/>
        <w:gridCol w:w="3118"/>
        <w:gridCol w:w="958"/>
        <w:gridCol w:w="1134"/>
        <w:gridCol w:w="1232"/>
        <w:gridCol w:w="1242"/>
        <w:gridCol w:w="1242"/>
        <w:gridCol w:w="1242"/>
        <w:gridCol w:w="1242"/>
      </w:tblGrid>
      <w:tr w:rsidR="00F93F64" w:rsidRPr="00A2004A" w14:paraId="46ACE524" w14:textId="77777777" w:rsidTr="003926C4">
        <w:trPr>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3FE1639" w14:textId="77777777" w:rsidR="00F93F64" w:rsidRPr="00A2004A" w:rsidRDefault="00F93F64" w:rsidP="00F93F64">
            <w:pPr>
              <w:jc w:val="center"/>
              <w:rPr>
                <w:rFonts w:ascii="Arial" w:eastAsia="Calibri" w:hAnsi="Arial" w:cs="Arial"/>
                <w:sz w:val="18"/>
                <w:szCs w:val="18"/>
              </w:rPr>
            </w:pPr>
            <w:r w:rsidRPr="00A2004A">
              <w:rPr>
                <w:rFonts w:ascii="Arial" w:eastAsia="Calibri" w:hAnsi="Arial" w:cs="Arial"/>
                <w:sz w:val="18"/>
                <w:szCs w:val="18"/>
              </w:rPr>
              <w:t>Pokazatelj rezultata</w:t>
            </w:r>
          </w:p>
        </w:tc>
        <w:tc>
          <w:tcPr>
            <w:tcW w:w="311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5A774D5" w14:textId="77777777" w:rsidR="00F93F64" w:rsidRPr="00A2004A" w:rsidRDefault="00F93F64" w:rsidP="00F93F64">
            <w:pPr>
              <w:jc w:val="center"/>
              <w:rPr>
                <w:rFonts w:ascii="Arial" w:eastAsia="Calibri" w:hAnsi="Arial" w:cs="Arial"/>
                <w:sz w:val="18"/>
                <w:szCs w:val="18"/>
              </w:rPr>
            </w:pPr>
            <w:r w:rsidRPr="00A2004A">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439C6FA" w14:textId="77777777" w:rsidR="00F93F64" w:rsidRPr="00A2004A" w:rsidRDefault="00F93F64" w:rsidP="00F93F64">
            <w:pPr>
              <w:jc w:val="center"/>
              <w:rPr>
                <w:rFonts w:ascii="Arial" w:eastAsia="Calibri" w:hAnsi="Arial" w:cs="Arial"/>
                <w:sz w:val="18"/>
                <w:szCs w:val="18"/>
              </w:rPr>
            </w:pPr>
            <w:r w:rsidRPr="00A2004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793361E" w14:textId="77777777" w:rsidR="00F93F64" w:rsidRPr="00A2004A" w:rsidRDefault="00F93F64" w:rsidP="00F93F64">
            <w:pPr>
              <w:jc w:val="center"/>
              <w:rPr>
                <w:rFonts w:ascii="Arial" w:eastAsia="Calibri" w:hAnsi="Arial" w:cs="Arial"/>
                <w:sz w:val="18"/>
                <w:szCs w:val="18"/>
              </w:rPr>
            </w:pPr>
            <w:r w:rsidRPr="00A2004A">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58FF9CF" w14:textId="78FDFB37" w:rsidR="00F93F64" w:rsidRPr="00A2004A" w:rsidRDefault="00F93F64" w:rsidP="00F93F64">
            <w:pPr>
              <w:jc w:val="center"/>
              <w:rPr>
                <w:rFonts w:ascii="Arial" w:eastAsia="Calibri" w:hAnsi="Arial" w:cs="Arial"/>
                <w:sz w:val="18"/>
                <w:szCs w:val="18"/>
              </w:rPr>
            </w:pPr>
            <w:r w:rsidRPr="00A2004A">
              <w:rPr>
                <w:rFonts w:ascii="Arial" w:eastAsia="Calibri" w:hAnsi="Arial" w:cs="Arial"/>
                <w:sz w:val="18"/>
                <w:szCs w:val="18"/>
              </w:rPr>
              <w:t>Polazna vrijednost 2023.</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E50C5C9" w14:textId="59817F99" w:rsidR="00F93F64" w:rsidRPr="00A2004A" w:rsidRDefault="00F93F64" w:rsidP="00F93F64">
            <w:pPr>
              <w:jc w:val="center"/>
              <w:rPr>
                <w:rFonts w:ascii="Arial" w:eastAsia="Calibri" w:hAnsi="Arial" w:cs="Arial"/>
                <w:sz w:val="18"/>
                <w:szCs w:val="18"/>
              </w:rPr>
            </w:pPr>
            <w:r w:rsidRPr="00A2004A">
              <w:rPr>
                <w:rFonts w:ascii="Arial" w:eastAsia="Calibri" w:hAnsi="Arial" w:cs="Arial"/>
                <w:sz w:val="18"/>
                <w:szCs w:val="18"/>
              </w:rPr>
              <w:t xml:space="preserve">Izvršeno 6/2024.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BC08D9A" w14:textId="6E8C0D54" w:rsidR="00F93F64" w:rsidRPr="00A2004A" w:rsidRDefault="00F93F64" w:rsidP="00F93F64">
            <w:pPr>
              <w:jc w:val="center"/>
              <w:rPr>
                <w:rFonts w:ascii="Arial" w:eastAsia="Calibri" w:hAnsi="Arial" w:cs="Arial"/>
                <w:sz w:val="18"/>
                <w:szCs w:val="18"/>
              </w:rPr>
            </w:pPr>
            <w:r w:rsidRPr="00A2004A">
              <w:rPr>
                <w:rFonts w:ascii="Arial" w:eastAsia="Calibri" w:hAnsi="Arial" w:cs="Arial"/>
                <w:sz w:val="18"/>
                <w:szCs w:val="18"/>
              </w:rPr>
              <w:t>Ciljana vrijednost 2025.</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8054C60" w14:textId="2421B959" w:rsidR="00F93F64" w:rsidRPr="00A2004A" w:rsidRDefault="00F93F64" w:rsidP="00F93F64">
            <w:pPr>
              <w:jc w:val="center"/>
              <w:rPr>
                <w:rFonts w:ascii="Arial" w:eastAsia="Calibri" w:hAnsi="Arial" w:cs="Arial"/>
                <w:sz w:val="18"/>
                <w:szCs w:val="18"/>
              </w:rPr>
            </w:pPr>
            <w:r w:rsidRPr="00A2004A">
              <w:rPr>
                <w:rFonts w:ascii="Arial" w:eastAsia="Calibri" w:hAnsi="Arial" w:cs="Arial"/>
                <w:sz w:val="18"/>
                <w:szCs w:val="18"/>
              </w:rPr>
              <w:t>Ciljana vrijednost 2026.</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5054820" w14:textId="20534B57" w:rsidR="00F93F64" w:rsidRPr="00A2004A" w:rsidRDefault="00F93F64" w:rsidP="00F93F64">
            <w:pPr>
              <w:jc w:val="center"/>
              <w:rPr>
                <w:rFonts w:ascii="Arial" w:eastAsia="Calibri" w:hAnsi="Arial" w:cs="Arial"/>
                <w:sz w:val="18"/>
                <w:szCs w:val="18"/>
              </w:rPr>
            </w:pPr>
            <w:r w:rsidRPr="00A2004A">
              <w:rPr>
                <w:rFonts w:ascii="Arial" w:eastAsia="Calibri" w:hAnsi="Arial" w:cs="Arial"/>
                <w:sz w:val="18"/>
                <w:szCs w:val="18"/>
              </w:rPr>
              <w:t>Ciljana vrijednost 2027.</w:t>
            </w:r>
          </w:p>
        </w:tc>
      </w:tr>
      <w:tr w:rsidR="00F93F64" w:rsidRPr="00A2004A" w14:paraId="0CEE5A46" w14:textId="77777777" w:rsidTr="003250A3">
        <w:trPr>
          <w:trHeight w:val="273"/>
          <w:jc w:val="center"/>
        </w:trPr>
        <w:tc>
          <w:tcPr>
            <w:tcW w:w="2547" w:type="dxa"/>
            <w:tcBorders>
              <w:top w:val="single" w:sz="4" w:space="0" w:color="auto"/>
              <w:left w:val="single" w:sz="4" w:space="0" w:color="auto"/>
              <w:bottom w:val="single" w:sz="4" w:space="0" w:color="auto"/>
              <w:right w:val="single" w:sz="4" w:space="0" w:color="auto"/>
            </w:tcBorders>
            <w:vAlign w:val="center"/>
          </w:tcPr>
          <w:p w14:paraId="71DF7708" w14:textId="77777777" w:rsidR="00F93F64" w:rsidRPr="00A2004A" w:rsidRDefault="00F93F64" w:rsidP="00F93F64">
            <w:pPr>
              <w:rPr>
                <w:rFonts w:ascii="Arial" w:hAnsi="Arial" w:cs="Arial"/>
                <w:sz w:val="18"/>
                <w:szCs w:val="18"/>
              </w:rPr>
            </w:pPr>
            <w:r w:rsidRPr="00A2004A">
              <w:rPr>
                <w:rFonts w:ascii="Arial" w:hAnsi="Arial" w:cs="Arial"/>
                <w:sz w:val="18"/>
                <w:szCs w:val="18"/>
              </w:rPr>
              <w:t>Broj organiziranih održavanja cesta koje su u nadležnosti ŽUC-a</w:t>
            </w:r>
          </w:p>
        </w:tc>
        <w:tc>
          <w:tcPr>
            <w:tcW w:w="3118" w:type="dxa"/>
            <w:tcBorders>
              <w:top w:val="single" w:sz="4" w:space="0" w:color="auto"/>
              <w:left w:val="single" w:sz="4" w:space="0" w:color="auto"/>
              <w:bottom w:val="single" w:sz="4" w:space="0" w:color="auto"/>
              <w:right w:val="single" w:sz="4" w:space="0" w:color="auto"/>
            </w:tcBorders>
            <w:vAlign w:val="center"/>
          </w:tcPr>
          <w:p w14:paraId="24E66FC2" w14:textId="77777777" w:rsidR="00F93F64" w:rsidRPr="00A2004A" w:rsidRDefault="00F93F64" w:rsidP="00F93F64">
            <w:pPr>
              <w:autoSpaceDE w:val="0"/>
              <w:autoSpaceDN w:val="0"/>
              <w:adjustRightInd w:val="0"/>
              <w:rPr>
                <w:rFonts w:ascii="Arial" w:hAnsi="Arial" w:cs="Arial"/>
                <w:sz w:val="18"/>
                <w:szCs w:val="18"/>
              </w:rPr>
            </w:pPr>
            <w:r w:rsidRPr="00A2004A">
              <w:rPr>
                <w:rFonts w:ascii="Arial" w:hAnsi="Arial" w:cs="Arial"/>
                <w:sz w:val="18"/>
                <w:szCs w:val="18"/>
              </w:rPr>
              <w:t>Provedba održavanja lokalnih cesta koje nisu u izravnoj nadležnosti Općine</w:t>
            </w:r>
          </w:p>
        </w:tc>
        <w:tc>
          <w:tcPr>
            <w:tcW w:w="958" w:type="dxa"/>
            <w:tcBorders>
              <w:top w:val="single" w:sz="4" w:space="0" w:color="auto"/>
              <w:left w:val="single" w:sz="4" w:space="0" w:color="auto"/>
              <w:bottom w:val="single" w:sz="4" w:space="0" w:color="auto"/>
              <w:right w:val="single" w:sz="4" w:space="0" w:color="auto"/>
            </w:tcBorders>
            <w:vAlign w:val="center"/>
          </w:tcPr>
          <w:p w14:paraId="375A3713" w14:textId="77777777" w:rsidR="00F93F64" w:rsidRPr="00A2004A" w:rsidRDefault="00F93F64" w:rsidP="00F93F64">
            <w:pPr>
              <w:jc w:val="center"/>
              <w:rPr>
                <w:rFonts w:ascii="Arial" w:hAnsi="Arial" w:cs="Arial"/>
                <w:sz w:val="18"/>
                <w:szCs w:val="18"/>
              </w:rPr>
            </w:pPr>
            <w:r w:rsidRPr="00A2004A">
              <w:rPr>
                <w:rFonts w:ascii="Arial" w:eastAsia="Calibri" w:hAnsi="Arial" w:cs="Arial"/>
                <w:sz w:val="18"/>
                <w:szCs w:val="18"/>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1AFFA653" w14:textId="77777777" w:rsidR="00F93F64" w:rsidRPr="00A2004A" w:rsidRDefault="00F93F64" w:rsidP="00F93F64">
            <w:pPr>
              <w:jc w:val="center"/>
              <w:rPr>
                <w:rFonts w:ascii="Arial" w:hAnsi="Arial" w:cs="Arial"/>
                <w:sz w:val="18"/>
                <w:szCs w:val="18"/>
              </w:rPr>
            </w:pPr>
            <w:r w:rsidRPr="00A2004A">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5C9C907F" w14:textId="77777777" w:rsidR="00F93F64" w:rsidRPr="00A2004A" w:rsidRDefault="00F93F64" w:rsidP="00F93F64">
            <w:pPr>
              <w:jc w:val="center"/>
              <w:rPr>
                <w:rFonts w:ascii="Arial" w:hAnsi="Arial" w:cs="Arial"/>
                <w:sz w:val="18"/>
                <w:szCs w:val="18"/>
              </w:rPr>
            </w:pPr>
            <w:r w:rsidRPr="00A2004A">
              <w:rPr>
                <w:rFonts w:ascii="Arial" w:eastAsia="Calibri" w:hAnsi="Arial" w:cs="Arial"/>
                <w:sz w:val="18"/>
                <w:szCs w:val="18"/>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71FF0C3C" w14:textId="77777777" w:rsidR="00F93F64" w:rsidRPr="00A2004A" w:rsidRDefault="00F93F64" w:rsidP="00F93F64">
            <w:pPr>
              <w:jc w:val="center"/>
              <w:rPr>
                <w:rFonts w:ascii="Arial" w:eastAsia="Calibri" w:hAnsi="Arial" w:cs="Arial"/>
                <w:sz w:val="18"/>
                <w:szCs w:val="18"/>
              </w:rPr>
            </w:pPr>
            <w:r w:rsidRPr="00A2004A">
              <w:rPr>
                <w:rFonts w:ascii="Arial" w:eastAsia="Calibri" w:hAnsi="Arial" w:cs="Arial"/>
                <w:sz w:val="18"/>
                <w:szCs w:val="18"/>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60854F5C" w14:textId="77777777" w:rsidR="00F93F64" w:rsidRPr="00A2004A" w:rsidRDefault="00F93F64" w:rsidP="00F93F64">
            <w:pPr>
              <w:jc w:val="center"/>
              <w:rPr>
                <w:rFonts w:ascii="Arial" w:hAnsi="Arial" w:cs="Arial"/>
                <w:sz w:val="18"/>
                <w:szCs w:val="18"/>
              </w:rPr>
            </w:pPr>
            <w:r w:rsidRPr="00A2004A">
              <w:rPr>
                <w:rFonts w:ascii="Arial" w:eastAsia="Calibri" w:hAnsi="Arial" w:cs="Arial"/>
                <w:sz w:val="18"/>
                <w:szCs w:val="18"/>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6234FB78" w14:textId="22788911" w:rsidR="00F93F64" w:rsidRPr="00A2004A" w:rsidRDefault="00F93F64" w:rsidP="00F93F64">
            <w:pPr>
              <w:jc w:val="center"/>
              <w:rPr>
                <w:rFonts w:ascii="Arial" w:hAnsi="Arial" w:cs="Arial"/>
                <w:sz w:val="18"/>
                <w:szCs w:val="18"/>
              </w:rPr>
            </w:pPr>
            <w:r w:rsidRPr="00A2004A">
              <w:rPr>
                <w:rFonts w:ascii="Arial" w:eastAsia="Calibri" w:hAnsi="Arial" w:cs="Arial"/>
                <w:sz w:val="18"/>
                <w:szCs w:val="18"/>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7542561C" w14:textId="4E4FB08D" w:rsidR="00F93F64" w:rsidRPr="00A2004A" w:rsidRDefault="00F93F64" w:rsidP="00F93F64">
            <w:pPr>
              <w:jc w:val="center"/>
              <w:rPr>
                <w:rFonts w:ascii="Arial" w:hAnsi="Arial" w:cs="Arial"/>
                <w:sz w:val="18"/>
                <w:szCs w:val="18"/>
              </w:rPr>
            </w:pPr>
            <w:r w:rsidRPr="00A2004A">
              <w:rPr>
                <w:rFonts w:ascii="Arial" w:hAnsi="Arial" w:cs="Arial"/>
                <w:sz w:val="18"/>
                <w:szCs w:val="18"/>
              </w:rPr>
              <w:t>1</w:t>
            </w:r>
          </w:p>
        </w:tc>
      </w:tr>
    </w:tbl>
    <w:p w14:paraId="2F09EAB3" w14:textId="77777777" w:rsidR="00D30A2E" w:rsidRPr="00A25EC2" w:rsidRDefault="00D30A2E" w:rsidP="00D30A2E">
      <w:pPr>
        <w:rPr>
          <w:rFonts w:ascii="Arial" w:eastAsia="Calibri" w:hAnsi="Arial" w:cs="Arial"/>
        </w:rPr>
      </w:pPr>
    </w:p>
    <w:p w14:paraId="2A7DA281" w14:textId="3AC5D266" w:rsidR="00D30A2E" w:rsidRPr="00A25EC2" w:rsidRDefault="00D30A2E" w:rsidP="00D30A2E">
      <w:pPr>
        <w:rPr>
          <w:rFonts w:ascii="Arial" w:eastAsia="Calibri" w:hAnsi="Arial" w:cs="Arial"/>
        </w:rPr>
      </w:pPr>
      <w:r w:rsidRPr="00A25EC2">
        <w:rPr>
          <w:rFonts w:ascii="Arial" w:eastAsia="Calibri" w:hAnsi="Arial" w:cs="Arial"/>
          <w:b/>
        </w:rPr>
        <w:t xml:space="preserve">13. A209117: Održavanje sustav odvodnje oborinskih voda </w:t>
      </w:r>
      <w:r w:rsidRPr="00A25EC2">
        <w:rPr>
          <w:rFonts w:ascii="Arial" w:eastAsia="Calibri" w:hAnsi="Arial" w:cs="Arial"/>
        </w:rPr>
        <w:t xml:space="preserve">- Proračunska sredstva su planirana u iznosu </w:t>
      </w:r>
      <w:r w:rsidR="00A25EC2" w:rsidRPr="00A25EC2">
        <w:rPr>
          <w:rFonts w:ascii="Arial" w:eastAsia="Calibri" w:hAnsi="Arial" w:cs="Arial"/>
        </w:rPr>
        <w:t>5</w:t>
      </w:r>
      <w:r w:rsidRPr="00A25EC2">
        <w:rPr>
          <w:rFonts w:ascii="Arial" w:eastAsia="Calibri" w:hAnsi="Arial" w:cs="Arial"/>
        </w:rPr>
        <w:t>0.000 €.</w:t>
      </w:r>
    </w:p>
    <w:p w14:paraId="30D001A9" w14:textId="77777777" w:rsidR="00D30A2E" w:rsidRPr="00A25EC2" w:rsidRDefault="00D30A2E" w:rsidP="00D30A2E">
      <w:pPr>
        <w:rPr>
          <w:rFonts w:ascii="Arial" w:eastAsia="Calibri" w:hAnsi="Arial" w:cs="Arial"/>
        </w:rPr>
      </w:pPr>
    </w:p>
    <w:p w14:paraId="36DC7F38" w14:textId="77777777" w:rsidR="00D30A2E" w:rsidRPr="00A25EC2" w:rsidRDefault="00D30A2E" w:rsidP="00D30A2E">
      <w:pPr>
        <w:rPr>
          <w:rFonts w:ascii="Arial" w:eastAsia="Calibri" w:hAnsi="Arial" w:cs="Arial"/>
        </w:rPr>
      </w:pPr>
      <w:r w:rsidRPr="00A25EC2">
        <w:rPr>
          <w:rFonts w:ascii="Arial" w:eastAsia="Calibri" w:hAnsi="Arial" w:cs="Arial"/>
        </w:rPr>
        <w:t>Pod održavanjem građevina javne odvodnje oborinskih voda, u smislu odredaba Zakona o komunalnom gospodarstvu, Zakona o vodama, Zakona o cestama i Odluke o komunalnom redu, podrazumijeva se upravljanje i održavanje građevina koje služe prihvatu, odvodnji i ispuštanju oborinskih voda iz građevina i površina javne namjene u građevinskom području, uključujući građevine koje služe zajedničkom prihvatu, odvodnji i ispuštanju oborinskih i drugih otpadnih voda, osim građevina u vlasništvu javnog isporučitelja vodnih usluga, koje, prema posebnim propisima o vodama, služe zajedničkom prihvatu, odvodnji i ispuštanju oborinskih i drugih otpadnih voda.</w:t>
      </w:r>
    </w:p>
    <w:p w14:paraId="4409647B" w14:textId="77777777" w:rsidR="00D30A2E" w:rsidRPr="00A25EC2" w:rsidRDefault="00D30A2E" w:rsidP="00D30A2E">
      <w:pPr>
        <w:rPr>
          <w:rFonts w:ascii="Arial" w:eastAsia="Calibri" w:hAnsi="Arial" w:cs="Arial"/>
        </w:rPr>
      </w:pPr>
      <w:r w:rsidRPr="00A25EC2">
        <w:rPr>
          <w:rFonts w:ascii="Arial" w:eastAsia="Calibri" w:hAnsi="Arial" w:cs="Arial"/>
        </w:rPr>
        <w:t>Pod objektima za odvodnju atmosferskih voda razumijevaju se u skladu s ovim Programom odvodni jarci, slivnici i cijevni propusti.</w:t>
      </w:r>
    </w:p>
    <w:p w14:paraId="3760940E" w14:textId="77777777" w:rsidR="00D30A2E" w:rsidRPr="00A25EC2" w:rsidRDefault="00D30A2E" w:rsidP="00D30A2E">
      <w:pPr>
        <w:rPr>
          <w:rFonts w:ascii="Arial" w:eastAsia="Calibri" w:hAnsi="Arial" w:cs="Arial"/>
        </w:rPr>
      </w:pPr>
    </w:p>
    <w:p w14:paraId="0F1CC0F8" w14:textId="77777777" w:rsidR="00D30A2E" w:rsidRPr="00A25EC2" w:rsidRDefault="00D30A2E" w:rsidP="00D30A2E">
      <w:pPr>
        <w:rPr>
          <w:rFonts w:ascii="Arial" w:eastAsia="Calibri" w:hAnsi="Arial" w:cs="Arial"/>
        </w:rPr>
      </w:pPr>
      <w:r w:rsidRPr="00A25EC2">
        <w:rPr>
          <w:rFonts w:ascii="Arial" w:eastAsia="Calibri" w:hAnsi="Arial" w:cs="Arial"/>
        </w:rPr>
        <w:t xml:space="preserve">U sklopu navedene aktivnosti planiraju se rashodi za poslove održavanja u svezi odvodnje atmosferskih voda, odnosno održavanje sustava oborinske odvodnje (čišćenje i održavanje slivnika, oborinskih kanala i sl.), zamjena rešetki, čišćenje slivnih kanala, iskop, čišćenje i regulacija odvodnih jaraka, putnih graba i odvodnja nerazvrstanih cesta, strojno ručni iskop novih putnih graba uz nerazvrstane ceste i slično. Radovi se izvode prema potrebama utvrđenim temeljem obavljenog izvida na terenu ili po dojavi građana. Dio ovih radova obavlja javni isporučitelj vodnih usluga zajedno s održavanjem cjevovoda za vodoopskrbu (Konavosko komunalno društvo d.o.o., društvo u vlasništvu Općine), te se u tom slučaju može zaključiti ugovor s društvom u vlasništvu Općine koje je registrirano za obavljanje djelatnosti javne vodoopskrbe, javne odvodnje i izvođenje priključaka. Zbog navedenog, kroz sudjelovanje u ovim troškovima poboljšava se sustav oborinske odvodnje s javnih površina (pješačkih i prometnih). </w:t>
      </w:r>
    </w:p>
    <w:p w14:paraId="5D23A270" w14:textId="77777777" w:rsidR="00D30A2E" w:rsidRPr="00A25EC2" w:rsidRDefault="00D30A2E" w:rsidP="00D30A2E">
      <w:pPr>
        <w:rPr>
          <w:rFonts w:ascii="Arial" w:eastAsia="Calibri" w:hAnsi="Arial" w:cs="Arial"/>
        </w:rPr>
      </w:pPr>
    </w:p>
    <w:tbl>
      <w:tblPr>
        <w:tblStyle w:val="Reetkatablice5368"/>
        <w:tblW w:w="14104" w:type="dxa"/>
        <w:jc w:val="center"/>
        <w:tblLayout w:type="fixed"/>
        <w:tblLook w:val="04A0" w:firstRow="1" w:lastRow="0" w:firstColumn="1" w:lastColumn="0" w:noHBand="0" w:noVBand="1"/>
      </w:tblPr>
      <w:tblGrid>
        <w:gridCol w:w="2478"/>
        <w:gridCol w:w="3334"/>
        <w:gridCol w:w="958"/>
        <w:gridCol w:w="1134"/>
        <w:gridCol w:w="1232"/>
        <w:gridCol w:w="1242"/>
        <w:gridCol w:w="1242"/>
        <w:gridCol w:w="1242"/>
        <w:gridCol w:w="1242"/>
      </w:tblGrid>
      <w:tr w:rsidR="00AF4584" w:rsidRPr="00A2004A" w14:paraId="03E3F851" w14:textId="77777777" w:rsidTr="00414351">
        <w:trPr>
          <w:jc w:val="center"/>
        </w:trPr>
        <w:tc>
          <w:tcPr>
            <w:tcW w:w="247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8AFBCA3" w14:textId="77777777"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Pokazatelj rezultata</w:t>
            </w:r>
          </w:p>
        </w:tc>
        <w:tc>
          <w:tcPr>
            <w:tcW w:w="33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8E45FE0" w14:textId="77777777"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C3F0A16" w14:textId="77777777"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972D58B" w14:textId="77777777"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5771063" w14:textId="7F7F0DFE"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Polazna vrijednost 202</w:t>
            </w:r>
            <w:r w:rsidR="00A25EC2" w:rsidRPr="00A2004A">
              <w:rPr>
                <w:rFonts w:ascii="Arial" w:eastAsia="Calibri" w:hAnsi="Arial" w:cs="Arial"/>
                <w:sz w:val="18"/>
                <w:szCs w:val="18"/>
              </w:rPr>
              <w:t>3</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DA5DFDD" w14:textId="28D99C5A"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Izvršeno 6/202</w:t>
            </w:r>
            <w:r w:rsidR="00A25EC2" w:rsidRPr="00A2004A">
              <w:rPr>
                <w:rFonts w:ascii="Arial" w:eastAsia="Calibri" w:hAnsi="Arial" w:cs="Arial"/>
                <w:sz w:val="18"/>
                <w:szCs w:val="18"/>
              </w:rPr>
              <w:t>4</w:t>
            </w:r>
            <w:r w:rsidRPr="00A2004A">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0968A43" w14:textId="77E35CF4"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Ciljana vrijednost 202</w:t>
            </w:r>
            <w:r w:rsidR="00A25EC2" w:rsidRPr="00A2004A">
              <w:rPr>
                <w:rFonts w:ascii="Arial" w:eastAsia="Calibri" w:hAnsi="Arial" w:cs="Arial"/>
                <w:sz w:val="18"/>
                <w:szCs w:val="18"/>
              </w:rPr>
              <w:t>5</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F8A1B1E" w14:textId="74F2BF2F"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Ciljana vrijednost 202</w:t>
            </w:r>
            <w:r w:rsidR="00A25EC2" w:rsidRPr="00A2004A">
              <w:rPr>
                <w:rFonts w:ascii="Arial" w:eastAsia="Calibri" w:hAnsi="Arial" w:cs="Arial"/>
                <w:sz w:val="18"/>
                <w:szCs w:val="18"/>
              </w:rPr>
              <w:t>6</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03F3513" w14:textId="762F0504"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Ciljana vrijednost 202</w:t>
            </w:r>
            <w:r w:rsidR="00A25EC2" w:rsidRPr="00A2004A">
              <w:rPr>
                <w:rFonts w:ascii="Arial" w:eastAsia="Calibri" w:hAnsi="Arial" w:cs="Arial"/>
                <w:sz w:val="18"/>
                <w:szCs w:val="18"/>
              </w:rPr>
              <w:t>7</w:t>
            </w:r>
            <w:r w:rsidRPr="00A2004A">
              <w:rPr>
                <w:rFonts w:ascii="Arial" w:eastAsia="Calibri" w:hAnsi="Arial" w:cs="Arial"/>
                <w:sz w:val="18"/>
                <w:szCs w:val="18"/>
              </w:rPr>
              <w:t>.</w:t>
            </w:r>
          </w:p>
        </w:tc>
      </w:tr>
      <w:tr w:rsidR="0036603C" w:rsidRPr="00A2004A" w14:paraId="378BD324" w14:textId="77777777" w:rsidTr="00414351">
        <w:trPr>
          <w:trHeight w:val="273"/>
          <w:jc w:val="center"/>
        </w:trPr>
        <w:tc>
          <w:tcPr>
            <w:tcW w:w="2478" w:type="dxa"/>
            <w:tcBorders>
              <w:top w:val="single" w:sz="4" w:space="0" w:color="auto"/>
              <w:left w:val="single" w:sz="4" w:space="0" w:color="auto"/>
              <w:bottom w:val="single" w:sz="4" w:space="0" w:color="auto"/>
              <w:right w:val="single" w:sz="4" w:space="0" w:color="auto"/>
            </w:tcBorders>
            <w:vAlign w:val="center"/>
          </w:tcPr>
          <w:p w14:paraId="5BB9E9CE" w14:textId="77777777" w:rsidR="0036603C" w:rsidRPr="00A2004A" w:rsidRDefault="0036603C" w:rsidP="00A2004A">
            <w:pPr>
              <w:jc w:val="left"/>
              <w:rPr>
                <w:rFonts w:ascii="Arial" w:hAnsi="Arial" w:cs="Arial"/>
                <w:sz w:val="18"/>
                <w:szCs w:val="18"/>
              </w:rPr>
            </w:pPr>
            <w:r w:rsidRPr="00A2004A">
              <w:rPr>
                <w:rFonts w:ascii="Arial" w:eastAsia="Calibri" w:hAnsi="Arial" w:cs="Arial"/>
                <w:sz w:val="18"/>
                <w:szCs w:val="18"/>
              </w:rPr>
              <w:t>Utrošena sredstva za održavanje oborinske kanalizacije na više lokacija</w:t>
            </w:r>
          </w:p>
        </w:tc>
        <w:tc>
          <w:tcPr>
            <w:tcW w:w="3334" w:type="dxa"/>
            <w:tcBorders>
              <w:top w:val="single" w:sz="4" w:space="0" w:color="auto"/>
              <w:left w:val="single" w:sz="4" w:space="0" w:color="auto"/>
              <w:bottom w:val="single" w:sz="4" w:space="0" w:color="auto"/>
              <w:right w:val="single" w:sz="4" w:space="0" w:color="auto"/>
            </w:tcBorders>
            <w:vAlign w:val="center"/>
          </w:tcPr>
          <w:p w14:paraId="064B6E63" w14:textId="77777777" w:rsidR="0036603C" w:rsidRPr="00A2004A" w:rsidRDefault="0036603C" w:rsidP="0036603C">
            <w:pPr>
              <w:autoSpaceDE w:val="0"/>
              <w:autoSpaceDN w:val="0"/>
              <w:adjustRightInd w:val="0"/>
              <w:rPr>
                <w:rFonts w:ascii="Arial" w:hAnsi="Arial" w:cs="Arial"/>
                <w:sz w:val="18"/>
                <w:szCs w:val="18"/>
              </w:rPr>
            </w:pPr>
            <w:r w:rsidRPr="00A2004A">
              <w:rPr>
                <w:rFonts w:ascii="Arial" w:eastAsia="Calibri" w:hAnsi="Arial" w:cs="Arial"/>
                <w:sz w:val="18"/>
                <w:szCs w:val="18"/>
              </w:rPr>
              <w:t>Udio utrošenih planiranih sredstava za održavanje oborinske kanalizacije na više lokacija</w:t>
            </w:r>
          </w:p>
        </w:tc>
        <w:tc>
          <w:tcPr>
            <w:tcW w:w="958" w:type="dxa"/>
            <w:tcBorders>
              <w:top w:val="single" w:sz="4" w:space="0" w:color="auto"/>
              <w:left w:val="single" w:sz="4" w:space="0" w:color="auto"/>
              <w:bottom w:val="single" w:sz="4" w:space="0" w:color="auto"/>
              <w:right w:val="single" w:sz="4" w:space="0" w:color="auto"/>
            </w:tcBorders>
            <w:vAlign w:val="center"/>
          </w:tcPr>
          <w:p w14:paraId="16D68AAF" w14:textId="77777777" w:rsidR="0036603C" w:rsidRPr="00A2004A" w:rsidRDefault="0036603C" w:rsidP="0036603C">
            <w:pPr>
              <w:jc w:val="center"/>
              <w:rPr>
                <w:rFonts w:ascii="Arial" w:hAnsi="Arial" w:cs="Arial"/>
                <w:sz w:val="18"/>
                <w:szCs w:val="18"/>
              </w:rPr>
            </w:pPr>
            <w:r w:rsidRPr="00A2004A">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3F931053" w14:textId="77777777" w:rsidR="0036603C" w:rsidRPr="00A2004A" w:rsidRDefault="0036603C" w:rsidP="0036603C">
            <w:pPr>
              <w:jc w:val="center"/>
              <w:rPr>
                <w:rFonts w:ascii="Arial" w:hAnsi="Arial" w:cs="Arial"/>
                <w:sz w:val="18"/>
                <w:szCs w:val="18"/>
              </w:rPr>
            </w:pPr>
            <w:r w:rsidRPr="00A2004A">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07E61533" w14:textId="77777777" w:rsidR="0036603C" w:rsidRPr="00A2004A" w:rsidRDefault="0036603C" w:rsidP="0036603C">
            <w:pPr>
              <w:jc w:val="center"/>
              <w:rPr>
                <w:rFonts w:ascii="Arial" w:hAnsi="Arial" w:cs="Arial"/>
                <w:sz w:val="18"/>
                <w:szCs w:val="18"/>
              </w:rPr>
            </w:pPr>
            <w:r w:rsidRPr="00A2004A">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3397024D" w14:textId="77777777"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74AAAE69" w14:textId="6CF1BE1E"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43402096" w14:textId="7A42EDD3" w:rsidR="0036603C" w:rsidRPr="00A2004A" w:rsidRDefault="0036603C" w:rsidP="0036603C">
            <w:pPr>
              <w:jc w:val="center"/>
              <w:rPr>
                <w:rFonts w:ascii="Arial" w:hAnsi="Arial" w:cs="Arial"/>
                <w:sz w:val="18"/>
                <w:szCs w:val="18"/>
              </w:rPr>
            </w:pPr>
            <w:r w:rsidRPr="00A2004A">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0E2EE174" w14:textId="77777777" w:rsidR="0036603C" w:rsidRPr="00A2004A" w:rsidRDefault="0036603C" w:rsidP="0036603C">
            <w:pPr>
              <w:jc w:val="center"/>
              <w:rPr>
                <w:rFonts w:ascii="Arial" w:hAnsi="Arial" w:cs="Arial"/>
                <w:sz w:val="18"/>
                <w:szCs w:val="18"/>
              </w:rPr>
            </w:pPr>
            <w:r w:rsidRPr="00A2004A">
              <w:rPr>
                <w:rFonts w:ascii="Arial" w:hAnsi="Arial" w:cs="Arial"/>
                <w:sz w:val="18"/>
                <w:szCs w:val="18"/>
              </w:rPr>
              <w:t>100%</w:t>
            </w:r>
          </w:p>
        </w:tc>
      </w:tr>
    </w:tbl>
    <w:p w14:paraId="0A2FE82B" w14:textId="77777777" w:rsidR="00D30A2E" w:rsidRPr="00A25EC2" w:rsidRDefault="00D30A2E" w:rsidP="00D30A2E">
      <w:pPr>
        <w:rPr>
          <w:rFonts w:ascii="Arial" w:eastAsia="Calibri" w:hAnsi="Arial" w:cs="Arial"/>
        </w:rPr>
      </w:pPr>
    </w:p>
    <w:p w14:paraId="6AEA7629" w14:textId="6D099CD3" w:rsidR="00D30A2E" w:rsidRPr="00A25EC2" w:rsidRDefault="00D30A2E" w:rsidP="00D30A2E">
      <w:pPr>
        <w:rPr>
          <w:rFonts w:ascii="Arial" w:eastAsia="Calibri" w:hAnsi="Arial" w:cs="Arial"/>
        </w:rPr>
      </w:pPr>
      <w:r w:rsidRPr="00A25EC2">
        <w:rPr>
          <w:rFonts w:ascii="Arial" w:eastAsia="Calibri" w:hAnsi="Arial" w:cs="Arial"/>
          <w:b/>
        </w:rPr>
        <w:lastRenderedPageBreak/>
        <w:t>14. A209121: Održavanje groblja</w:t>
      </w:r>
      <w:r w:rsidRPr="00A25EC2">
        <w:rPr>
          <w:rFonts w:ascii="Arial" w:eastAsia="Calibri" w:hAnsi="Arial" w:cs="Arial"/>
        </w:rPr>
        <w:t xml:space="preserve"> - u sklopu navedene aktivnosti planirani su rashodi za poslove održavanja na mjesnom groblju u Cavtatu (čišćenje groblja metlom i motornom puhalicom, uklanjanje lišća, borovih iglica i smeća, košnja trave na prostoru oko groblja i Mauzoleja, te uklanjanje trave na groblju, jednostavne hortikulturne zahvate na uređenju zelenila, te odvoz smeća s groblja u dogovoru s komunalnom službom) u ukupnom iznosu 15.000 €. </w:t>
      </w:r>
    </w:p>
    <w:p w14:paraId="3FC3FA1B" w14:textId="77777777" w:rsidR="00D30A2E" w:rsidRPr="00A25EC2" w:rsidRDefault="00D30A2E" w:rsidP="00D30A2E">
      <w:pPr>
        <w:rPr>
          <w:rFonts w:ascii="Arial" w:eastAsia="Calibri" w:hAnsi="Arial" w:cs="Arial"/>
        </w:rPr>
      </w:pPr>
      <w:r w:rsidRPr="00A25EC2">
        <w:rPr>
          <w:rFonts w:ascii="Arial" w:eastAsia="Calibri" w:hAnsi="Arial" w:cs="Arial"/>
        </w:rPr>
        <w:t xml:space="preserve">Ovi rashodi se izvršavaju na temelju ispostavljenih računa za materijalne troškove na održavanju groblja i troškove rada radnika na održavanju groblja. Spomenuto društvo je preuzelo obvezu obavljanja sprovoda i drugih pogrebnih poslova na groblju Sv. Roka. Također, određeno je kao Uprava groblja za groblje Sv. Roka u Cavtatu i dužno je provoditi odredbe Zakona o grobljima i Odluku o grobljima. </w:t>
      </w:r>
    </w:p>
    <w:p w14:paraId="5C5EB759" w14:textId="77777777" w:rsidR="00D30A2E" w:rsidRPr="00A25EC2" w:rsidRDefault="00D30A2E" w:rsidP="00D30A2E">
      <w:pPr>
        <w:autoSpaceDE w:val="0"/>
        <w:autoSpaceDN w:val="0"/>
        <w:adjustRightInd w:val="0"/>
        <w:rPr>
          <w:rFonts w:ascii="Arial" w:eastAsia="Calibri" w:hAnsi="Arial" w:cs="Arial"/>
        </w:rPr>
      </w:pPr>
    </w:p>
    <w:tbl>
      <w:tblPr>
        <w:tblStyle w:val="Reetkatablice5368"/>
        <w:tblW w:w="13957" w:type="dxa"/>
        <w:jc w:val="center"/>
        <w:tblLayout w:type="fixed"/>
        <w:tblLook w:val="04A0" w:firstRow="1" w:lastRow="0" w:firstColumn="1" w:lastColumn="0" w:noHBand="0" w:noVBand="1"/>
      </w:tblPr>
      <w:tblGrid>
        <w:gridCol w:w="2263"/>
        <w:gridCol w:w="3402"/>
        <w:gridCol w:w="958"/>
        <w:gridCol w:w="1134"/>
        <w:gridCol w:w="1232"/>
        <w:gridCol w:w="1242"/>
        <w:gridCol w:w="1242"/>
        <w:gridCol w:w="1242"/>
        <w:gridCol w:w="1242"/>
      </w:tblGrid>
      <w:tr w:rsidR="00AF4584" w:rsidRPr="00A2004A" w14:paraId="3F91CBE7"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8ACAD7F" w14:textId="77777777"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388A4A5" w14:textId="77777777"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C214108" w14:textId="77777777"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2C8A9BE" w14:textId="77777777"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724D60F" w14:textId="2FADA943"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Polazna vrijednost 202</w:t>
            </w:r>
            <w:r w:rsidR="00A25EC2" w:rsidRPr="00A2004A">
              <w:rPr>
                <w:rFonts w:ascii="Arial" w:eastAsia="Calibri" w:hAnsi="Arial" w:cs="Arial"/>
                <w:sz w:val="18"/>
                <w:szCs w:val="18"/>
              </w:rPr>
              <w:t>3</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522C454" w14:textId="1087077C"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Izvršeno 6/202</w:t>
            </w:r>
            <w:r w:rsidR="00A25EC2" w:rsidRPr="00A2004A">
              <w:rPr>
                <w:rFonts w:ascii="Arial" w:eastAsia="Calibri" w:hAnsi="Arial" w:cs="Arial"/>
                <w:sz w:val="18"/>
                <w:szCs w:val="18"/>
              </w:rPr>
              <w:t>4</w:t>
            </w:r>
            <w:r w:rsidRPr="00A2004A">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C62C28A" w14:textId="00ECC45C"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Ciljana vrijednost 202</w:t>
            </w:r>
            <w:r w:rsidR="00A25EC2" w:rsidRPr="00A2004A">
              <w:rPr>
                <w:rFonts w:ascii="Arial" w:eastAsia="Calibri" w:hAnsi="Arial" w:cs="Arial"/>
                <w:sz w:val="18"/>
                <w:szCs w:val="18"/>
              </w:rPr>
              <w:t>5</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1D2BCA3" w14:textId="24715D7F"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Ciljana vrijednost 202</w:t>
            </w:r>
            <w:r w:rsidR="00A25EC2" w:rsidRPr="00A2004A">
              <w:rPr>
                <w:rFonts w:ascii="Arial" w:eastAsia="Calibri" w:hAnsi="Arial" w:cs="Arial"/>
                <w:sz w:val="18"/>
                <w:szCs w:val="18"/>
              </w:rPr>
              <w:t>6</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C9B5ED5" w14:textId="61E2458C"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Ciljana vrijednost 202</w:t>
            </w:r>
            <w:r w:rsidR="00A25EC2" w:rsidRPr="00A2004A">
              <w:rPr>
                <w:rFonts w:ascii="Arial" w:eastAsia="Calibri" w:hAnsi="Arial" w:cs="Arial"/>
                <w:sz w:val="18"/>
                <w:szCs w:val="18"/>
              </w:rPr>
              <w:t>7</w:t>
            </w:r>
            <w:r w:rsidRPr="00A2004A">
              <w:rPr>
                <w:rFonts w:ascii="Arial" w:eastAsia="Calibri" w:hAnsi="Arial" w:cs="Arial"/>
                <w:sz w:val="18"/>
                <w:szCs w:val="18"/>
              </w:rPr>
              <w:t>.</w:t>
            </w:r>
          </w:p>
        </w:tc>
      </w:tr>
      <w:tr w:rsidR="0036603C" w:rsidRPr="00A2004A" w14:paraId="44237E75" w14:textId="77777777" w:rsidTr="0041435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57482211" w14:textId="77777777" w:rsidR="0036603C" w:rsidRPr="00A2004A" w:rsidRDefault="0036603C" w:rsidP="0036603C">
            <w:pPr>
              <w:rPr>
                <w:rFonts w:ascii="Arial" w:hAnsi="Arial" w:cs="Arial"/>
                <w:sz w:val="18"/>
                <w:szCs w:val="18"/>
              </w:rPr>
            </w:pPr>
            <w:r w:rsidRPr="00A2004A">
              <w:rPr>
                <w:rFonts w:ascii="Arial" w:hAnsi="Arial" w:cs="Arial"/>
                <w:sz w:val="18"/>
                <w:szCs w:val="18"/>
              </w:rPr>
              <w:t>Provedba poslova održavanja groblja sv. Roka</w:t>
            </w:r>
          </w:p>
        </w:tc>
        <w:tc>
          <w:tcPr>
            <w:tcW w:w="3402" w:type="dxa"/>
            <w:tcBorders>
              <w:top w:val="single" w:sz="4" w:space="0" w:color="auto"/>
              <w:left w:val="single" w:sz="4" w:space="0" w:color="auto"/>
              <w:bottom w:val="single" w:sz="4" w:space="0" w:color="auto"/>
              <w:right w:val="single" w:sz="4" w:space="0" w:color="auto"/>
            </w:tcBorders>
            <w:vAlign w:val="center"/>
          </w:tcPr>
          <w:p w14:paraId="054FC9D6" w14:textId="77777777" w:rsidR="0036603C" w:rsidRPr="00A2004A" w:rsidRDefault="0036603C" w:rsidP="0036603C">
            <w:pPr>
              <w:autoSpaceDE w:val="0"/>
              <w:autoSpaceDN w:val="0"/>
              <w:adjustRightInd w:val="0"/>
              <w:rPr>
                <w:rFonts w:ascii="Arial" w:hAnsi="Arial" w:cs="Arial"/>
                <w:sz w:val="18"/>
                <w:szCs w:val="18"/>
              </w:rPr>
            </w:pPr>
            <w:r w:rsidRPr="00A2004A">
              <w:rPr>
                <w:rFonts w:ascii="Arial" w:eastAsia="Calibri" w:hAnsi="Arial" w:cs="Arial"/>
                <w:sz w:val="18"/>
                <w:szCs w:val="18"/>
              </w:rPr>
              <w:t>Mjeseci provedbe poslova redovitog održavanja groblja</w:t>
            </w:r>
          </w:p>
        </w:tc>
        <w:tc>
          <w:tcPr>
            <w:tcW w:w="958" w:type="dxa"/>
            <w:tcBorders>
              <w:top w:val="single" w:sz="4" w:space="0" w:color="auto"/>
              <w:left w:val="single" w:sz="4" w:space="0" w:color="auto"/>
              <w:bottom w:val="single" w:sz="4" w:space="0" w:color="auto"/>
              <w:right w:val="single" w:sz="4" w:space="0" w:color="auto"/>
            </w:tcBorders>
            <w:vAlign w:val="center"/>
          </w:tcPr>
          <w:p w14:paraId="60FEBA2E" w14:textId="77777777" w:rsidR="0036603C" w:rsidRPr="00A2004A" w:rsidRDefault="0036603C" w:rsidP="0036603C">
            <w:pPr>
              <w:jc w:val="center"/>
              <w:rPr>
                <w:rFonts w:ascii="Arial" w:hAnsi="Arial" w:cs="Arial"/>
                <w:sz w:val="18"/>
                <w:szCs w:val="18"/>
              </w:rPr>
            </w:pPr>
            <w:r w:rsidRPr="00A2004A">
              <w:rPr>
                <w:rFonts w:ascii="Arial" w:eastAsia="Calibri" w:hAnsi="Arial" w:cs="Arial"/>
                <w:sz w:val="18"/>
                <w:szCs w:val="18"/>
              </w:rPr>
              <w:t>mjeseci</w:t>
            </w:r>
          </w:p>
        </w:tc>
        <w:tc>
          <w:tcPr>
            <w:tcW w:w="1134" w:type="dxa"/>
            <w:tcBorders>
              <w:top w:val="single" w:sz="4" w:space="0" w:color="auto"/>
              <w:left w:val="single" w:sz="4" w:space="0" w:color="auto"/>
              <w:bottom w:val="single" w:sz="4" w:space="0" w:color="auto"/>
              <w:right w:val="single" w:sz="4" w:space="0" w:color="auto"/>
            </w:tcBorders>
            <w:vAlign w:val="center"/>
          </w:tcPr>
          <w:p w14:paraId="273973B1" w14:textId="77777777" w:rsidR="0036603C" w:rsidRPr="00A2004A" w:rsidRDefault="0036603C" w:rsidP="0036603C">
            <w:pPr>
              <w:jc w:val="center"/>
              <w:rPr>
                <w:rFonts w:ascii="Arial" w:hAnsi="Arial" w:cs="Arial"/>
                <w:sz w:val="18"/>
                <w:szCs w:val="18"/>
              </w:rPr>
            </w:pPr>
            <w:r w:rsidRPr="00A2004A">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6218263D" w14:textId="77777777" w:rsidR="0036603C" w:rsidRPr="00A2004A" w:rsidRDefault="0036603C" w:rsidP="0036603C">
            <w:pPr>
              <w:jc w:val="center"/>
              <w:rPr>
                <w:rFonts w:ascii="Arial" w:hAnsi="Arial" w:cs="Arial"/>
                <w:sz w:val="18"/>
                <w:szCs w:val="18"/>
              </w:rPr>
            </w:pPr>
            <w:r w:rsidRPr="00A2004A">
              <w:rPr>
                <w:rFonts w:ascii="Arial" w:eastAsia="Calibri" w:hAnsi="Arial" w:cs="Arial"/>
                <w:sz w:val="18"/>
                <w:szCs w:val="18"/>
              </w:rPr>
              <w:t>12</w:t>
            </w:r>
          </w:p>
        </w:tc>
        <w:tc>
          <w:tcPr>
            <w:tcW w:w="1242" w:type="dxa"/>
            <w:tcBorders>
              <w:top w:val="single" w:sz="4" w:space="0" w:color="000000"/>
              <w:left w:val="single" w:sz="4" w:space="0" w:color="000000"/>
              <w:bottom w:val="single" w:sz="4" w:space="0" w:color="000000"/>
              <w:right w:val="single" w:sz="4" w:space="0" w:color="000000"/>
            </w:tcBorders>
            <w:vAlign w:val="center"/>
          </w:tcPr>
          <w:p w14:paraId="6C3FE573" w14:textId="77777777"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6</w:t>
            </w:r>
          </w:p>
        </w:tc>
        <w:tc>
          <w:tcPr>
            <w:tcW w:w="1242" w:type="dxa"/>
            <w:tcBorders>
              <w:top w:val="single" w:sz="4" w:space="0" w:color="000000"/>
              <w:left w:val="single" w:sz="4" w:space="0" w:color="000000"/>
              <w:bottom w:val="single" w:sz="4" w:space="0" w:color="000000"/>
              <w:right w:val="single" w:sz="4" w:space="0" w:color="000000"/>
            </w:tcBorders>
            <w:vAlign w:val="center"/>
          </w:tcPr>
          <w:p w14:paraId="5F0697F5" w14:textId="4875110B"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12</w:t>
            </w:r>
          </w:p>
        </w:tc>
        <w:tc>
          <w:tcPr>
            <w:tcW w:w="1242" w:type="dxa"/>
            <w:tcBorders>
              <w:top w:val="single" w:sz="4" w:space="0" w:color="000000"/>
              <w:left w:val="single" w:sz="4" w:space="0" w:color="000000"/>
              <w:bottom w:val="single" w:sz="4" w:space="0" w:color="000000"/>
              <w:right w:val="single" w:sz="4" w:space="0" w:color="000000"/>
            </w:tcBorders>
            <w:vAlign w:val="center"/>
          </w:tcPr>
          <w:p w14:paraId="6A525CDE" w14:textId="13CDF397" w:rsidR="0036603C" w:rsidRPr="00A2004A" w:rsidRDefault="0036603C" w:rsidP="0036603C">
            <w:pPr>
              <w:jc w:val="center"/>
              <w:rPr>
                <w:rFonts w:ascii="Arial" w:hAnsi="Arial" w:cs="Arial"/>
                <w:sz w:val="18"/>
                <w:szCs w:val="18"/>
              </w:rPr>
            </w:pPr>
            <w:r w:rsidRPr="00A2004A">
              <w:rPr>
                <w:rFonts w:ascii="Arial" w:eastAsia="Calibri" w:hAnsi="Arial" w:cs="Arial"/>
                <w:sz w:val="18"/>
                <w:szCs w:val="18"/>
              </w:rPr>
              <w:t>12</w:t>
            </w:r>
          </w:p>
        </w:tc>
        <w:tc>
          <w:tcPr>
            <w:tcW w:w="1242" w:type="dxa"/>
            <w:tcBorders>
              <w:top w:val="single" w:sz="4" w:space="0" w:color="000000"/>
              <w:left w:val="single" w:sz="4" w:space="0" w:color="000000"/>
              <w:bottom w:val="single" w:sz="4" w:space="0" w:color="000000"/>
              <w:right w:val="single" w:sz="4" w:space="0" w:color="000000"/>
            </w:tcBorders>
            <w:vAlign w:val="center"/>
          </w:tcPr>
          <w:p w14:paraId="74C1A6A8" w14:textId="77777777" w:rsidR="0036603C" w:rsidRPr="00A2004A" w:rsidRDefault="0036603C" w:rsidP="0036603C">
            <w:pPr>
              <w:jc w:val="center"/>
              <w:rPr>
                <w:rFonts w:ascii="Arial" w:hAnsi="Arial" w:cs="Arial"/>
                <w:sz w:val="18"/>
                <w:szCs w:val="18"/>
              </w:rPr>
            </w:pPr>
            <w:r w:rsidRPr="00A2004A">
              <w:rPr>
                <w:rFonts w:ascii="Arial" w:hAnsi="Arial" w:cs="Arial"/>
                <w:sz w:val="18"/>
                <w:szCs w:val="18"/>
              </w:rPr>
              <w:t>12</w:t>
            </w:r>
          </w:p>
        </w:tc>
      </w:tr>
    </w:tbl>
    <w:p w14:paraId="20B7190F" w14:textId="77777777" w:rsidR="00D30A2E" w:rsidRPr="00A25EC2" w:rsidRDefault="00D30A2E" w:rsidP="00D30A2E">
      <w:pPr>
        <w:autoSpaceDE w:val="0"/>
        <w:autoSpaceDN w:val="0"/>
        <w:adjustRightInd w:val="0"/>
        <w:rPr>
          <w:rFonts w:ascii="Arial" w:eastAsia="Calibri" w:hAnsi="Arial" w:cs="Arial"/>
        </w:rPr>
      </w:pPr>
    </w:p>
    <w:p w14:paraId="2B492406" w14:textId="420D1CD1" w:rsidR="00D30A2E" w:rsidRPr="00A25EC2" w:rsidRDefault="00D30A2E" w:rsidP="00D30A2E">
      <w:pPr>
        <w:autoSpaceDE w:val="0"/>
        <w:autoSpaceDN w:val="0"/>
        <w:adjustRightInd w:val="0"/>
        <w:rPr>
          <w:rFonts w:ascii="Arial" w:eastAsia="Calibri" w:hAnsi="Arial" w:cs="Arial"/>
        </w:rPr>
      </w:pPr>
      <w:r w:rsidRPr="00A25EC2">
        <w:rPr>
          <w:rFonts w:ascii="Arial" w:eastAsia="Calibri" w:hAnsi="Arial" w:cs="Arial"/>
          <w:b/>
        </w:rPr>
        <w:t>15. A209123: Održavanje građevina, uređaja i predmeta javne namjene</w:t>
      </w:r>
      <w:r w:rsidRPr="00A25EC2">
        <w:rPr>
          <w:rFonts w:ascii="Arial" w:eastAsia="Calibri" w:hAnsi="Arial" w:cs="Arial"/>
        </w:rPr>
        <w:t xml:space="preserve"> - u sklopu navedene aktivnosti planiraju se rashodi u iznosu </w:t>
      </w:r>
      <w:r w:rsidR="00A25EC2" w:rsidRPr="00A25EC2">
        <w:rPr>
          <w:rFonts w:ascii="Arial" w:eastAsia="Calibri" w:hAnsi="Arial" w:cs="Arial"/>
        </w:rPr>
        <w:t>77</w:t>
      </w:r>
      <w:r w:rsidRPr="00A25EC2">
        <w:rPr>
          <w:rFonts w:ascii="Arial" w:eastAsia="Calibri" w:hAnsi="Arial" w:cs="Arial"/>
        </w:rPr>
        <w:t xml:space="preserve">.150 €. </w:t>
      </w:r>
    </w:p>
    <w:p w14:paraId="2FF7D046" w14:textId="77777777" w:rsidR="00D30A2E" w:rsidRPr="00A25EC2" w:rsidRDefault="00D30A2E" w:rsidP="00D30A2E">
      <w:pPr>
        <w:autoSpaceDE w:val="0"/>
        <w:autoSpaceDN w:val="0"/>
        <w:adjustRightInd w:val="0"/>
        <w:rPr>
          <w:rFonts w:ascii="Arial" w:eastAsia="Calibri" w:hAnsi="Arial" w:cs="Arial"/>
        </w:rPr>
      </w:pPr>
    </w:p>
    <w:p w14:paraId="50FDDBF4" w14:textId="77777777" w:rsidR="00D30A2E" w:rsidRPr="00A25EC2" w:rsidRDefault="00D30A2E" w:rsidP="00D30A2E">
      <w:pPr>
        <w:autoSpaceDE w:val="0"/>
        <w:autoSpaceDN w:val="0"/>
        <w:adjustRightInd w:val="0"/>
        <w:rPr>
          <w:rFonts w:ascii="Arial" w:eastAsia="Calibri" w:hAnsi="Arial" w:cs="Arial"/>
        </w:rPr>
      </w:pPr>
      <w:r w:rsidRPr="00A25EC2">
        <w:rPr>
          <w:rFonts w:ascii="Arial" w:eastAsia="Calibri" w:hAnsi="Arial" w:cs="Arial"/>
        </w:rPr>
        <w:t xml:space="preserve">Pod održavanjem građevina i uređaja javne namjene podrazumijeva se održavanje, popravci i čišćenje tih građevina, uređaja i predmeta. Građevine i uređaji javne namjene su nadstrešnice na stajalištima javnog prometa, fontane, javni zahod, javni sat, ploče s planom naselja, oznake kulturnih dobara, zaštićenih dijelova prirode i sadržaja turističke namjene, spomenici i skulpture te druge građevine, uređaji i predmeti javne namjene lokalnog značaja. </w:t>
      </w:r>
    </w:p>
    <w:p w14:paraId="35EC0744" w14:textId="77777777" w:rsidR="00D30A2E" w:rsidRPr="00A25EC2" w:rsidRDefault="00D30A2E" w:rsidP="00D30A2E">
      <w:pPr>
        <w:autoSpaceDE w:val="0"/>
        <w:autoSpaceDN w:val="0"/>
        <w:adjustRightInd w:val="0"/>
        <w:rPr>
          <w:rFonts w:ascii="Arial" w:eastAsia="Calibri" w:hAnsi="Arial" w:cs="Arial"/>
        </w:rPr>
      </w:pPr>
    </w:p>
    <w:p w14:paraId="3ADF9D8F" w14:textId="77777777" w:rsidR="00D30A2E" w:rsidRPr="00A25EC2" w:rsidRDefault="00D30A2E" w:rsidP="00D30A2E">
      <w:pPr>
        <w:autoSpaceDE w:val="0"/>
        <w:autoSpaceDN w:val="0"/>
        <w:adjustRightInd w:val="0"/>
        <w:rPr>
          <w:rFonts w:ascii="Arial" w:eastAsia="Calibri" w:hAnsi="Arial" w:cs="Arial"/>
        </w:rPr>
      </w:pPr>
      <w:r w:rsidRPr="00A25EC2">
        <w:rPr>
          <w:rFonts w:ascii="Arial" w:eastAsia="Calibri" w:hAnsi="Arial" w:cs="Arial"/>
        </w:rPr>
        <w:t xml:space="preserve">U okviru ove aktivnosti su rashodi manjih pojedinačnih vrijednosti za turističku signalizaciju, ploče s planom naselja, oznake ulica, parkova, trgova, oglasne ploče te ostale informativno – promotivne ploče (oznake), ogledala, održavanje spomen obilježja, interventna održavanja autobusnih čekaonica i fasada autobusnih čekaonica i slično. Nadalje, u okviru ove aktivnosti uključen je najam opreme kao što je najam sanitarnih čvorova (WC kabina) i druge opreme tijekom održavanja manifestacija koje financira ili sufinancira Općina. Ovdje su uključeni i rashodi za radove održavanja okoliša objekata u vlasništvu Općine i objektima javne namjene (održavanje komunalne opreme i drugi popravci na javnim površinama koji se nužno javljaju ali se točno ne mogu predvidjeti). </w:t>
      </w:r>
    </w:p>
    <w:p w14:paraId="426388AE" w14:textId="77777777" w:rsidR="00D30A2E" w:rsidRPr="00A25EC2" w:rsidRDefault="00D30A2E" w:rsidP="00D30A2E">
      <w:pPr>
        <w:autoSpaceDE w:val="0"/>
        <w:autoSpaceDN w:val="0"/>
        <w:adjustRightInd w:val="0"/>
        <w:rPr>
          <w:rFonts w:ascii="Arial" w:eastAsia="Calibri" w:hAnsi="Arial" w:cs="Arial"/>
        </w:rPr>
      </w:pPr>
    </w:p>
    <w:tbl>
      <w:tblPr>
        <w:tblStyle w:val="Reetkatablice5368"/>
        <w:tblW w:w="13957" w:type="dxa"/>
        <w:jc w:val="center"/>
        <w:tblLayout w:type="fixed"/>
        <w:tblLook w:val="04A0" w:firstRow="1" w:lastRow="0" w:firstColumn="1" w:lastColumn="0" w:noHBand="0" w:noVBand="1"/>
      </w:tblPr>
      <w:tblGrid>
        <w:gridCol w:w="2263"/>
        <w:gridCol w:w="3402"/>
        <w:gridCol w:w="958"/>
        <w:gridCol w:w="1134"/>
        <w:gridCol w:w="1232"/>
        <w:gridCol w:w="1242"/>
        <w:gridCol w:w="1242"/>
        <w:gridCol w:w="1242"/>
        <w:gridCol w:w="1242"/>
      </w:tblGrid>
      <w:tr w:rsidR="00AF4584" w:rsidRPr="00A2004A" w14:paraId="38108178"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F7F5BA4" w14:textId="77777777"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3EB9A03" w14:textId="77777777"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080539D" w14:textId="77777777"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6145E71" w14:textId="77777777"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677D590" w14:textId="74588559"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Polazna vrijednost 202</w:t>
            </w:r>
            <w:r w:rsidR="00A25EC2" w:rsidRPr="00A2004A">
              <w:rPr>
                <w:rFonts w:ascii="Arial" w:eastAsia="Calibri" w:hAnsi="Arial" w:cs="Arial"/>
                <w:sz w:val="18"/>
                <w:szCs w:val="18"/>
              </w:rPr>
              <w:t>3</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C81A2D8" w14:textId="4D50C711"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Izvršeno 6/202</w:t>
            </w:r>
            <w:r w:rsidR="00A25EC2" w:rsidRPr="00A2004A">
              <w:rPr>
                <w:rFonts w:ascii="Arial" w:eastAsia="Calibri" w:hAnsi="Arial" w:cs="Arial"/>
                <w:sz w:val="18"/>
                <w:szCs w:val="18"/>
              </w:rPr>
              <w:t>4</w:t>
            </w:r>
            <w:r w:rsidRPr="00A2004A">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B66BEFC" w14:textId="08CA7C02"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Ciljana vrijednost 202</w:t>
            </w:r>
            <w:r w:rsidR="00A25EC2" w:rsidRPr="00A2004A">
              <w:rPr>
                <w:rFonts w:ascii="Arial" w:eastAsia="Calibri" w:hAnsi="Arial" w:cs="Arial"/>
                <w:sz w:val="18"/>
                <w:szCs w:val="18"/>
              </w:rPr>
              <w:t>5</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4512199" w14:textId="468B6A98"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Ciljana vrijednost 202</w:t>
            </w:r>
            <w:r w:rsidR="00A25EC2" w:rsidRPr="00A2004A">
              <w:rPr>
                <w:rFonts w:ascii="Arial" w:eastAsia="Calibri" w:hAnsi="Arial" w:cs="Arial"/>
                <w:sz w:val="18"/>
                <w:szCs w:val="18"/>
              </w:rPr>
              <w:t>6</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7829811" w14:textId="29D7EE84"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Ciljana vrijednost 202</w:t>
            </w:r>
            <w:r w:rsidR="00A25EC2" w:rsidRPr="00A2004A">
              <w:rPr>
                <w:rFonts w:ascii="Arial" w:eastAsia="Calibri" w:hAnsi="Arial" w:cs="Arial"/>
                <w:sz w:val="18"/>
                <w:szCs w:val="18"/>
              </w:rPr>
              <w:t>7</w:t>
            </w:r>
            <w:r w:rsidRPr="00A2004A">
              <w:rPr>
                <w:rFonts w:ascii="Arial" w:eastAsia="Calibri" w:hAnsi="Arial" w:cs="Arial"/>
                <w:sz w:val="18"/>
                <w:szCs w:val="18"/>
              </w:rPr>
              <w:t>.</w:t>
            </w:r>
          </w:p>
        </w:tc>
      </w:tr>
      <w:tr w:rsidR="0036603C" w:rsidRPr="00A2004A" w14:paraId="3BE17233" w14:textId="77777777" w:rsidTr="0041435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6C43A265" w14:textId="77777777" w:rsidR="0036603C" w:rsidRPr="00A2004A" w:rsidRDefault="0036603C" w:rsidP="0036603C">
            <w:pPr>
              <w:rPr>
                <w:rFonts w:ascii="Arial" w:hAnsi="Arial" w:cs="Arial"/>
                <w:sz w:val="18"/>
                <w:szCs w:val="18"/>
              </w:rPr>
            </w:pPr>
            <w:r w:rsidRPr="00A2004A">
              <w:rPr>
                <w:rFonts w:ascii="Arial" w:eastAsia="Calibri" w:hAnsi="Arial" w:cs="Arial"/>
                <w:sz w:val="18"/>
                <w:szCs w:val="18"/>
              </w:rPr>
              <w:t>Utrošena sredstva za održavanje građevina, uređaja i predmeta javne namjene</w:t>
            </w:r>
          </w:p>
        </w:tc>
        <w:tc>
          <w:tcPr>
            <w:tcW w:w="3402" w:type="dxa"/>
            <w:tcBorders>
              <w:top w:val="single" w:sz="4" w:space="0" w:color="auto"/>
              <w:left w:val="single" w:sz="4" w:space="0" w:color="auto"/>
              <w:bottom w:val="single" w:sz="4" w:space="0" w:color="auto"/>
              <w:right w:val="single" w:sz="4" w:space="0" w:color="auto"/>
            </w:tcBorders>
            <w:vAlign w:val="center"/>
          </w:tcPr>
          <w:p w14:paraId="79B9F9AB" w14:textId="77777777" w:rsidR="0036603C" w:rsidRPr="00A2004A" w:rsidRDefault="0036603C" w:rsidP="0036603C">
            <w:pPr>
              <w:autoSpaceDE w:val="0"/>
              <w:autoSpaceDN w:val="0"/>
              <w:adjustRightInd w:val="0"/>
              <w:rPr>
                <w:rFonts w:ascii="Arial" w:hAnsi="Arial" w:cs="Arial"/>
                <w:sz w:val="18"/>
                <w:szCs w:val="18"/>
              </w:rPr>
            </w:pPr>
            <w:r w:rsidRPr="00A2004A">
              <w:rPr>
                <w:rFonts w:ascii="Arial" w:eastAsia="Calibri" w:hAnsi="Arial" w:cs="Arial"/>
                <w:sz w:val="18"/>
                <w:szCs w:val="18"/>
              </w:rPr>
              <w:t>Udio utrošenih planiranih sredstava za održavanje građevina, uređaja i predmeta javne namjene</w:t>
            </w:r>
          </w:p>
        </w:tc>
        <w:tc>
          <w:tcPr>
            <w:tcW w:w="958" w:type="dxa"/>
            <w:tcBorders>
              <w:top w:val="single" w:sz="4" w:space="0" w:color="auto"/>
              <w:left w:val="single" w:sz="4" w:space="0" w:color="auto"/>
              <w:bottom w:val="single" w:sz="4" w:space="0" w:color="auto"/>
              <w:right w:val="single" w:sz="4" w:space="0" w:color="auto"/>
            </w:tcBorders>
            <w:vAlign w:val="center"/>
          </w:tcPr>
          <w:p w14:paraId="6EAC146C" w14:textId="77777777" w:rsidR="0036603C" w:rsidRPr="00A2004A" w:rsidRDefault="0036603C" w:rsidP="0036603C">
            <w:pPr>
              <w:jc w:val="center"/>
              <w:rPr>
                <w:rFonts w:ascii="Arial" w:hAnsi="Arial" w:cs="Arial"/>
                <w:sz w:val="18"/>
                <w:szCs w:val="18"/>
              </w:rPr>
            </w:pPr>
            <w:r w:rsidRPr="00A2004A">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5A986473" w14:textId="77777777" w:rsidR="0036603C" w:rsidRPr="00A2004A" w:rsidRDefault="0036603C" w:rsidP="0036603C">
            <w:pPr>
              <w:jc w:val="center"/>
              <w:rPr>
                <w:rFonts w:ascii="Arial" w:hAnsi="Arial" w:cs="Arial"/>
                <w:sz w:val="18"/>
                <w:szCs w:val="18"/>
              </w:rPr>
            </w:pPr>
            <w:r w:rsidRPr="00A2004A">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23527B4D" w14:textId="67F2BFE4" w:rsidR="0036603C" w:rsidRPr="00A2004A" w:rsidRDefault="00A25EC2" w:rsidP="0036603C">
            <w:pPr>
              <w:jc w:val="center"/>
              <w:rPr>
                <w:rFonts w:ascii="Arial" w:hAnsi="Arial" w:cs="Arial"/>
                <w:sz w:val="18"/>
                <w:szCs w:val="18"/>
              </w:rPr>
            </w:pPr>
            <w:r w:rsidRPr="00A2004A">
              <w:rPr>
                <w:rFonts w:ascii="Arial" w:eastAsia="Calibri" w:hAnsi="Arial" w:cs="Arial"/>
                <w:sz w:val="18"/>
                <w:szCs w:val="18"/>
              </w:rPr>
              <w:t>100</w:t>
            </w:r>
            <w:r w:rsidR="0036603C"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754EBE1F" w14:textId="0CE78A02" w:rsidR="0036603C" w:rsidRPr="00A2004A" w:rsidRDefault="00A25EC2" w:rsidP="0036603C">
            <w:pPr>
              <w:jc w:val="center"/>
              <w:rPr>
                <w:rFonts w:ascii="Arial" w:eastAsia="Calibri" w:hAnsi="Arial" w:cs="Arial"/>
                <w:sz w:val="18"/>
                <w:szCs w:val="18"/>
              </w:rPr>
            </w:pPr>
            <w:r w:rsidRPr="00A2004A">
              <w:rPr>
                <w:rFonts w:ascii="Arial" w:eastAsia="Calibri" w:hAnsi="Arial" w:cs="Arial"/>
                <w:sz w:val="18"/>
                <w:szCs w:val="18"/>
              </w:rPr>
              <w:t>35</w:t>
            </w:r>
            <w:r w:rsidR="0036603C"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0B2353AA" w14:textId="29490494"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68E0AB89" w14:textId="7FB984A9" w:rsidR="0036603C" w:rsidRPr="00A2004A" w:rsidRDefault="0036603C" w:rsidP="0036603C">
            <w:pPr>
              <w:jc w:val="center"/>
              <w:rPr>
                <w:rFonts w:ascii="Arial" w:hAnsi="Arial" w:cs="Arial"/>
                <w:sz w:val="18"/>
                <w:szCs w:val="18"/>
              </w:rPr>
            </w:pPr>
            <w:r w:rsidRPr="00A2004A">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0E21A5C7" w14:textId="77777777" w:rsidR="0036603C" w:rsidRPr="00A2004A" w:rsidRDefault="0036603C" w:rsidP="0036603C">
            <w:pPr>
              <w:jc w:val="center"/>
              <w:rPr>
                <w:rFonts w:ascii="Arial" w:hAnsi="Arial" w:cs="Arial"/>
                <w:sz w:val="18"/>
                <w:szCs w:val="18"/>
              </w:rPr>
            </w:pPr>
            <w:r w:rsidRPr="00A2004A">
              <w:rPr>
                <w:rFonts w:ascii="Arial" w:hAnsi="Arial" w:cs="Arial"/>
                <w:sz w:val="18"/>
                <w:szCs w:val="18"/>
              </w:rPr>
              <w:t>100%</w:t>
            </w:r>
          </w:p>
        </w:tc>
      </w:tr>
    </w:tbl>
    <w:p w14:paraId="52E6DD20" w14:textId="77777777" w:rsidR="00D30A2E" w:rsidRPr="00A25EC2" w:rsidRDefault="00D30A2E" w:rsidP="00D30A2E">
      <w:pPr>
        <w:autoSpaceDE w:val="0"/>
        <w:autoSpaceDN w:val="0"/>
        <w:adjustRightInd w:val="0"/>
        <w:rPr>
          <w:rFonts w:ascii="Arial" w:eastAsia="Calibri" w:hAnsi="Arial" w:cs="Arial"/>
        </w:rPr>
      </w:pPr>
    </w:p>
    <w:p w14:paraId="7D8E5913" w14:textId="6727434A" w:rsidR="00D30A2E" w:rsidRPr="00A25EC2" w:rsidRDefault="00D30A2E" w:rsidP="00D30A2E">
      <w:pPr>
        <w:autoSpaceDE w:val="0"/>
        <w:autoSpaceDN w:val="0"/>
        <w:adjustRightInd w:val="0"/>
        <w:rPr>
          <w:rFonts w:ascii="Arial" w:eastAsia="Calibri" w:hAnsi="Arial" w:cs="Arial"/>
        </w:rPr>
      </w:pPr>
      <w:r w:rsidRPr="00A25EC2">
        <w:rPr>
          <w:rFonts w:ascii="Arial" w:eastAsia="Calibri" w:hAnsi="Arial" w:cs="Arial"/>
          <w:b/>
        </w:rPr>
        <w:t>16. A209124: Održavanje javnih površina na kojima nije dopušten promet motornim vozilima</w:t>
      </w:r>
      <w:r w:rsidRPr="00A25EC2">
        <w:rPr>
          <w:rFonts w:ascii="Arial" w:eastAsia="Calibri" w:hAnsi="Arial" w:cs="Arial"/>
        </w:rPr>
        <w:t xml:space="preserve"> - u sklopu navedene aktivnosti planiraju se rashodi u iznosu </w:t>
      </w:r>
      <w:r w:rsidR="00A25EC2" w:rsidRPr="00A25EC2">
        <w:rPr>
          <w:rFonts w:ascii="Arial" w:eastAsia="Calibri" w:hAnsi="Arial" w:cs="Arial"/>
        </w:rPr>
        <w:t>3</w:t>
      </w:r>
      <w:r w:rsidR="0036603C" w:rsidRPr="00A25EC2">
        <w:rPr>
          <w:rFonts w:ascii="Arial" w:eastAsia="Calibri" w:hAnsi="Arial" w:cs="Arial"/>
        </w:rPr>
        <w:t>40</w:t>
      </w:r>
      <w:r w:rsidRPr="00A25EC2">
        <w:rPr>
          <w:rFonts w:ascii="Arial" w:eastAsia="Calibri" w:hAnsi="Arial" w:cs="Arial"/>
        </w:rPr>
        <w:t xml:space="preserve">.600 €. </w:t>
      </w:r>
    </w:p>
    <w:p w14:paraId="0C61FB24" w14:textId="77777777" w:rsidR="0036603C" w:rsidRPr="00A25EC2" w:rsidRDefault="0036603C" w:rsidP="00D30A2E">
      <w:pPr>
        <w:autoSpaceDE w:val="0"/>
        <w:autoSpaceDN w:val="0"/>
        <w:adjustRightInd w:val="0"/>
        <w:rPr>
          <w:rFonts w:ascii="Arial" w:eastAsia="Calibri" w:hAnsi="Arial" w:cs="Arial"/>
        </w:rPr>
      </w:pPr>
    </w:p>
    <w:p w14:paraId="273EAD37" w14:textId="77777777" w:rsidR="00A25EC2" w:rsidRPr="00A25EC2" w:rsidRDefault="00A25EC2" w:rsidP="00A25EC2">
      <w:pPr>
        <w:autoSpaceDE w:val="0"/>
        <w:autoSpaceDN w:val="0"/>
        <w:adjustRightInd w:val="0"/>
        <w:rPr>
          <w:rFonts w:ascii="Arial" w:eastAsia="Calibri" w:hAnsi="Arial" w:cs="Arial"/>
          <w:lang w:eastAsia="hr-HR"/>
        </w:rPr>
      </w:pPr>
      <w:r w:rsidRPr="00A25EC2">
        <w:rPr>
          <w:rFonts w:ascii="Arial" w:eastAsia="Calibri" w:hAnsi="Arial" w:cs="Arial"/>
          <w:lang w:eastAsia="hr-HR"/>
        </w:rPr>
        <w:t xml:space="preserve">Pod održavanjem javnih površina na kojima nije dopušten promet motornih vozila podrazumijeva se održavanje i popravci tih površina kojima se osigurava njihova funkcionalna ispravnost. </w:t>
      </w:r>
    </w:p>
    <w:p w14:paraId="2A87E701" w14:textId="77777777" w:rsidR="00A25EC2" w:rsidRPr="00A25EC2" w:rsidRDefault="00A25EC2" w:rsidP="00A25EC2">
      <w:pPr>
        <w:autoSpaceDE w:val="0"/>
        <w:autoSpaceDN w:val="0"/>
        <w:adjustRightInd w:val="0"/>
        <w:rPr>
          <w:rFonts w:ascii="Arial" w:eastAsia="Calibri" w:hAnsi="Arial" w:cs="Arial"/>
          <w:lang w:eastAsia="hr-HR"/>
        </w:rPr>
      </w:pPr>
      <w:r w:rsidRPr="00A25EC2">
        <w:rPr>
          <w:rFonts w:ascii="Arial" w:eastAsia="Calibri" w:hAnsi="Arial" w:cs="Arial"/>
          <w:lang w:eastAsia="hr-HR"/>
        </w:rPr>
        <w:t xml:space="preserve">Javne prometne površine na kojima nije dopušten promet motornim vozilima su: trgovi, pločnici, javni prolazi, javne stube, prečaci, šetališta, uređene plaže, pješačke i biciklističke staze, pothodnici, mostovi i tuneli, ako nisu sastavni dio nerazvrstane ili druge ceste. </w:t>
      </w:r>
    </w:p>
    <w:p w14:paraId="3AB5EAE7" w14:textId="77777777" w:rsidR="00A25EC2" w:rsidRPr="00A25EC2" w:rsidRDefault="00A25EC2" w:rsidP="00A25EC2">
      <w:pPr>
        <w:autoSpaceDE w:val="0"/>
        <w:autoSpaceDN w:val="0"/>
        <w:adjustRightInd w:val="0"/>
        <w:rPr>
          <w:rFonts w:ascii="Arial" w:eastAsia="Calibri" w:hAnsi="Arial" w:cs="Arial"/>
          <w:lang w:eastAsia="hr-HR"/>
        </w:rPr>
      </w:pPr>
    </w:p>
    <w:p w14:paraId="70017C14" w14:textId="12AC0A81" w:rsidR="00A25EC2" w:rsidRPr="00A25EC2" w:rsidRDefault="00A25EC2" w:rsidP="00A25EC2">
      <w:pPr>
        <w:autoSpaceDE w:val="0"/>
        <w:autoSpaceDN w:val="0"/>
        <w:adjustRightInd w:val="0"/>
        <w:rPr>
          <w:rFonts w:ascii="Arial" w:eastAsia="Calibri" w:hAnsi="Arial" w:cs="Arial"/>
          <w:lang w:eastAsia="hr-HR"/>
        </w:rPr>
      </w:pPr>
      <w:r w:rsidRPr="00A25EC2">
        <w:rPr>
          <w:rFonts w:ascii="Arial" w:eastAsia="Calibri" w:hAnsi="Arial" w:cs="Arial"/>
          <w:lang w:eastAsia="hr-HR"/>
        </w:rPr>
        <w:lastRenderedPageBreak/>
        <w:t xml:space="preserve">U sklopu ove aktivnosti planiraju se rashodi za poslove održavanja šetališta i trgova (primjerice uređenja trgova oko crkava, uređenje prostora za manifestacije, postavljanje pristupnih rampi za osobe slabije pokretljivosti, postavljanje zaštitne ograde na šetalištu, </w:t>
      </w:r>
      <w:r w:rsidR="001B1A1B">
        <w:rPr>
          <w:rFonts w:ascii="Arial" w:eastAsia="Calibri" w:hAnsi="Arial" w:cs="Arial"/>
          <w:lang w:eastAsia="hr-HR"/>
        </w:rPr>
        <w:t xml:space="preserve">postavljanje rukohvata, </w:t>
      </w:r>
      <w:r w:rsidRPr="00A25EC2">
        <w:rPr>
          <w:rFonts w:ascii="Arial" w:eastAsia="Calibri" w:hAnsi="Arial" w:cs="Arial"/>
          <w:lang w:eastAsia="hr-HR"/>
        </w:rPr>
        <w:t xml:space="preserve">zamjena klupa za odmor na šetalištu, ličenje ograde i klupa i slično), uređenje plaža i staza, drugih javno prometnih površina na kojima nije dozvoljen promet motornim vozilima. Ovi radovi se obavljaju prema prijedlozima mjesnih odbora, drugim prijedlozima, na temelju izvida na terenu i slično. </w:t>
      </w:r>
    </w:p>
    <w:p w14:paraId="0401F525" w14:textId="77777777" w:rsidR="00A25EC2" w:rsidRPr="00A25EC2" w:rsidRDefault="00A25EC2" w:rsidP="00A25EC2">
      <w:pPr>
        <w:autoSpaceDE w:val="0"/>
        <w:autoSpaceDN w:val="0"/>
        <w:adjustRightInd w:val="0"/>
        <w:rPr>
          <w:rFonts w:ascii="Arial" w:eastAsia="Calibri" w:hAnsi="Arial" w:cs="Arial"/>
          <w:lang w:eastAsia="hr-HR"/>
        </w:rPr>
      </w:pPr>
      <w:r w:rsidRPr="00A25EC2">
        <w:rPr>
          <w:rFonts w:ascii="Arial" w:eastAsia="Calibri" w:hAnsi="Arial" w:cs="Arial"/>
          <w:lang w:eastAsia="hr-HR"/>
        </w:rPr>
        <w:t>U okviru održavanja plaža uključeno je čišćenje i dohranjivanje plaža. Također, uključena je i analiza mora odnosno podmirivanje troškova za ispitivanje i ocjenjivanje mora na morskim plažama sukladno Uredbi o kakvoći mora za kupanje. Analizu mora provodi Zavod za javno zdravstvo Dubrovačko-neretvanske županije.</w:t>
      </w:r>
    </w:p>
    <w:p w14:paraId="0CC7BBDE" w14:textId="77777777" w:rsidR="00D30A2E" w:rsidRPr="00A25EC2" w:rsidRDefault="00D30A2E" w:rsidP="00D30A2E">
      <w:pPr>
        <w:autoSpaceDE w:val="0"/>
        <w:autoSpaceDN w:val="0"/>
        <w:adjustRightInd w:val="0"/>
        <w:rPr>
          <w:rFonts w:ascii="Arial" w:eastAsia="Calibri" w:hAnsi="Arial" w:cs="Arial"/>
        </w:rPr>
      </w:pPr>
    </w:p>
    <w:tbl>
      <w:tblPr>
        <w:tblStyle w:val="Reetkatablice5368"/>
        <w:tblW w:w="13957" w:type="dxa"/>
        <w:jc w:val="center"/>
        <w:tblLayout w:type="fixed"/>
        <w:tblLook w:val="04A0" w:firstRow="1" w:lastRow="0" w:firstColumn="1" w:lastColumn="0" w:noHBand="0" w:noVBand="1"/>
      </w:tblPr>
      <w:tblGrid>
        <w:gridCol w:w="2263"/>
        <w:gridCol w:w="3402"/>
        <w:gridCol w:w="958"/>
        <w:gridCol w:w="1134"/>
        <w:gridCol w:w="1232"/>
        <w:gridCol w:w="1242"/>
        <w:gridCol w:w="1242"/>
        <w:gridCol w:w="1242"/>
        <w:gridCol w:w="1242"/>
      </w:tblGrid>
      <w:tr w:rsidR="00AF4584" w:rsidRPr="00A2004A" w14:paraId="6931847F"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57EEB18" w14:textId="77777777"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10DE171" w14:textId="77777777"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C8E9135" w14:textId="77777777"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46559F9" w14:textId="77777777"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F397661" w14:textId="11228A16"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Polazna vrijednost 202</w:t>
            </w:r>
            <w:r w:rsidR="00A25EC2" w:rsidRPr="00A2004A">
              <w:rPr>
                <w:rFonts w:ascii="Arial" w:eastAsia="Calibri" w:hAnsi="Arial" w:cs="Arial"/>
                <w:sz w:val="18"/>
                <w:szCs w:val="18"/>
              </w:rPr>
              <w:t>3</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FED628F" w14:textId="38F6F3B5"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Izvršeno 6/202</w:t>
            </w:r>
            <w:r w:rsidR="00A25EC2" w:rsidRPr="00A2004A">
              <w:rPr>
                <w:rFonts w:ascii="Arial" w:eastAsia="Calibri" w:hAnsi="Arial" w:cs="Arial"/>
                <w:sz w:val="18"/>
                <w:szCs w:val="18"/>
              </w:rPr>
              <w:t>4</w:t>
            </w:r>
            <w:r w:rsidRPr="00A2004A">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F8A7662" w14:textId="3EF3A403"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Ciljana vrijednost 202</w:t>
            </w:r>
            <w:r w:rsidR="00A25EC2" w:rsidRPr="00A2004A">
              <w:rPr>
                <w:rFonts w:ascii="Arial" w:eastAsia="Calibri" w:hAnsi="Arial" w:cs="Arial"/>
                <w:sz w:val="18"/>
                <w:szCs w:val="18"/>
              </w:rPr>
              <w:t>5</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0EACFF5" w14:textId="276DD90F"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Ciljana vrijednost 20</w:t>
            </w:r>
            <w:r w:rsidR="00A25EC2" w:rsidRPr="00A2004A">
              <w:rPr>
                <w:rFonts w:ascii="Arial" w:eastAsia="Calibri" w:hAnsi="Arial" w:cs="Arial"/>
                <w:sz w:val="18"/>
                <w:szCs w:val="18"/>
              </w:rPr>
              <w:t>26</w:t>
            </w:r>
            <w:r w:rsidRPr="00A2004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B38B2D6" w14:textId="02504A7E"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Ciljana vrijednost 20</w:t>
            </w:r>
            <w:r w:rsidR="00A25EC2" w:rsidRPr="00A2004A">
              <w:rPr>
                <w:rFonts w:ascii="Arial" w:eastAsia="Calibri" w:hAnsi="Arial" w:cs="Arial"/>
                <w:sz w:val="18"/>
                <w:szCs w:val="18"/>
              </w:rPr>
              <w:t>27</w:t>
            </w:r>
            <w:r w:rsidRPr="00A2004A">
              <w:rPr>
                <w:rFonts w:ascii="Arial" w:eastAsia="Calibri" w:hAnsi="Arial" w:cs="Arial"/>
                <w:sz w:val="18"/>
                <w:szCs w:val="18"/>
              </w:rPr>
              <w:t>.</w:t>
            </w:r>
          </w:p>
        </w:tc>
      </w:tr>
      <w:tr w:rsidR="0036603C" w:rsidRPr="00A2004A" w14:paraId="399D3FB5" w14:textId="77777777" w:rsidTr="0041435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2BB4E44A" w14:textId="77777777" w:rsidR="0036603C" w:rsidRPr="00A2004A" w:rsidRDefault="0036603C" w:rsidP="0036603C">
            <w:pPr>
              <w:rPr>
                <w:rFonts w:ascii="Arial" w:hAnsi="Arial" w:cs="Arial"/>
                <w:sz w:val="18"/>
                <w:szCs w:val="18"/>
              </w:rPr>
            </w:pPr>
            <w:r w:rsidRPr="00A2004A">
              <w:rPr>
                <w:rFonts w:ascii="Arial" w:eastAsia="Calibri" w:hAnsi="Arial" w:cs="Arial"/>
                <w:iCs/>
                <w:sz w:val="18"/>
                <w:szCs w:val="18"/>
              </w:rPr>
              <w:t xml:space="preserve">Utrošena sredstva za redovno održavanje javnih površina na kojima nije dopušten promet motornim vozilima </w:t>
            </w:r>
          </w:p>
        </w:tc>
        <w:tc>
          <w:tcPr>
            <w:tcW w:w="3402" w:type="dxa"/>
            <w:tcBorders>
              <w:top w:val="single" w:sz="4" w:space="0" w:color="auto"/>
              <w:left w:val="single" w:sz="4" w:space="0" w:color="auto"/>
              <w:bottom w:val="single" w:sz="4" w:space="0" w:color="auto"/>
              <w:right w:val="single" w:sz="4" w:space="0" w:color="auto"/>
            </w:tcBorders>
            <w:vAlign w:val="center"/>
          </w:tcPr>
          <w:p w14:paraId="55A6B0CA" w14:textId="77777777" w:rsidR="0036603C" w:rsidRPr="00A2004A" w:rsidRDefault="0036603C" w:rsidP="0036603C">
            <w:pPr>
              <w:autoSpaceDE w:val="0"/>
              <w:autoSpaceDN w:val="0"/>
              <w:adjustRightInd w:val="0"/>
              <w:rPr>
                <w:rFonts w:ascii="Arial" w:hAnsi="Arial" w:cs="Arial"/>
                <w:sz w:val="18"/>
                <w:szCs w:val="18"/>
              </w:rPr>
            </w:pPr>
            <w:r w:rsidRPr="00A2004A">
              <w:rPr>
                <w:rFonts w:ascii="Arial" w:eastAsia="Calibri" w:hAnsi="Arial" w:cs="Arial"/>
                <w:sz w:val="18"/>
                <w:szCs w:val="18"/>
              </w:rPr>
              <w:t xml:space="preserve">Udio utrošenih planiranih sredstava za </w:t>
            </w:r>
            <w:r w:rsidRPr="00A2004A">
              <w:rPr>
                <w:rFonts w:ascii="Arial" w:eastAsia="Calibri" w:hAnsi="Arial" w:cs="Arial"/>
                <w:iCs/>
                <w:sz w:val="18"/>
                <w:szCs w:val="18"/>
              </w:rPr>
              <w:t>održavanje javnih površina na kojima nije dopušten promet motornim vozilima (popravci, košenje, drugo)</w:t>
            </w:r>
          </w:p>
        </w:tc>
        <w:tc>
          <w:tcPr>
            <w:tcW w:w="958" w:type="dxa"/>
            <w:tcBorders>
              <w:top w:val="single" w:sz="4" w:space="0" w:color="auto"/>
              <w:left w:val="single" w:sz="4" w:space="0" w:color="auto"/>
              <w:bottom w:val="single" w:sz="4" w:space="0" w:color="auto"/>
              <w:right w:val="single" w:sz="4" w:space="0" w:color="auto"/>
            </w:tcBorders>
            <w:vAlign w:val="center"/>
          </w:tcPr>
          <w:p w14:paraId="76D92147" w14:textId="77777777" w:rsidR="0036603C" w:rsidRPr="00A2004A" w:rsidRDefault="0036603C" w:rsidP="0036603C">
            <w:pPr>
              <w:jc w:val="center"/>
              <w:rPr>
                <w:rFonts w:ascii="Arial" w:hAnsi="Arial" w:cs="Arial"/>
                <w:sz w:val="18"/>
                <w:szCs w:val="18"/>
              </w:rPr>
            </w:pPr>
            <w:r w:rsidRPr="00A2004A">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02DE9037" w14:textId="77777777" w:rsidR="0036603C" w:rsidRPr="00A2004A" w:rsidRDefault="0036603C" w:rsidP="0036603C">
            <w:pPr>
              <w:jc w:val="center"/>
              <w:rPr>
                <w:rFonts w:ascii="Arial" w:hAnsi="Arial" w:cs="Arial"/>
                <w:sz w:val="18"/>
                <w:szCs w:val="18"/>
              </w:rPr>
            </w:pPr>
            <w:r w:rsidRPr="00A2004A">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2F4F455B" w14:textId="77777777" w:rsidR="0036603C" w:rsidRPr="00A2004A" w:rsidRDefault="0036603C" w:rsidP="0036603C">
            <w:pPr>
              <w:jc w:val="center"/>
              <w:rPr>
                <w:rFonts w:ascii="Arial" w:hAnsi="Arial" w:cs="Arial"/>
                <w:sz w:val="18"/>
                <w:szCs w:val="18"/>
              </w:rPr>
            </w:pPr>
            <w:r w:rsidRPr="00A2004A">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03FAEC0F" w14:textId="77777777"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30%</w:t>
            </w:r>
          </w:p>
        </w:tc>
        <w:tc>
          <w:tcPr>
            <w:tcW w:w="1242" w:type="dxa"/>
            <w:tcBorders>
              <w:top w:val="single" w:sz="4" w:space="0" w:color="000000"/>
              <w:left w:val="single" w:sz="4" w:space="0" w:color="000000"/>
              <w:bottom w:val="single" w:sz="4" w:space="0" w:color="000000"/>
              <w:right w:val="single" w:sz="4" w:space="0" w:color="000000"/>
            </w:tcBorders>
            <w:vAlign w:val="center"/>
          </w:tcPr>
          <w:p w14:paraId="4417CB64" w14:textId="170093F3" w:rsidR="0036603C" w:rsidRPr="00A2004A" w:rsidRDefault="0036603C" w:rsidP="0036603C">
            <w:pPr>
              <w:jc w:val="center"/>
              <w:rPr>
                <w:rFonts w:ascii="Arial" w:eastAsia="Calibri" w:hAnsi="Arial" w:cs="Arial"/>
                <w:sz w:val="18"/>
                <w:szCs w:val="18"/>
              </w:rPr>
            </w:pPr>
            <w:r w:rsidRPr="00A2004A">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4C3EADBA" w14:textId="0DEC7A2D" w:rsidR="0036603C" w:rsidRPr="00A2004A" w:rsidRDefault="0036603C" w:rsidP="0036603C">
            <w:pPr>
              <w:jc w:val="center"/>
              <w:rPr>
                <w:rFonts w:ascii="Arial" w:hAnsi="Arial" w:cs="Arial"/>
                <w:sz w:val="18"/>
                <w:szCs w:val="18"/>
              </w:rPr>
            </w:pPr>
            <w:r w:rsidRPr="00A2004A">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1B9B8DD7" w14:textId="77777777" w:rsidR="0036603C" w:rsidRPr="00A2004A" w:rsidRDefault="0036603C" w:rsidP="0036603C">
            <w:pPr>
              <w:jc w:val="center"/>
              <w:rPr>
                <w:rFonts w:ascii="Arial" w:hAnsi="Arial" w:cs="Arial"/>
                <w:sz w:val="18"/>
                <w:szCs w:val="18"/>
              </w:rPr>
            </w:pPr>
            <w:r w:rsidRPr="00A2004A">
              <w:rPr>
                <w:rFonts w:ascii="Arial" w:hAnsi="Arial" w:cs="Arial"/>
                <w:sz w:val="18"/>
                <w:szCs w:val="18"/>
              </w:rPr>
              <w:t>100%</w:t>
            </w:r>
          </w:p>
        </w:tc>
      </w:tr>
    </w:tbl>
    <w:p w14:paraId="1F48719C" w14:textId="77777777" w:rsidR="0036603C" w:rsidRPr="00A25EC2" w:rsidRDefault="0036603C" w:rsidP="00D30A2E">
      <w:pPr>
        <w:autoSpaceDE w:val="0"/>
        <w:autoSpaceDN w:val="0"/>
        <w:adjustRightInd w:val="0"/>
        <w:rPr>
          <w:rFonts w:ascii="Arial" w:eastAsia="Calibri" w:hAnsi="Arial" w:cs="Arial"/>
        </w:rPr>
      </w:pPr>
    </w:p>
    <w:p w14:paraId="39F50348" w14:textId="3742F89D" w:rsidR="00D30A2E" w:rsidRPr="00A25EC2" w:rsidRDefault="00D30A2E" w:rsidP="00D30A2E">
      <w:pPr>
        <w:autoSpaceDE w:val="0"/>
        <w:autoSpaceDN w:val="0"/>
        <w:adjustRightInd w:val="0"/>
        <w:rPr>
          <w:rFonts w:ascii="Arial" w:eastAsia="Calibri" w:hAnsi="Arial" w:cs="Arial"/>
        </w:rPr>
      </w:pPr>
      <w:r w:rsidRPr="00A25EC2">
        <w:rPr>
          <w:rFonts w:ascii="Arial" w:eastAsia="Calibri" w:hAnsi="Arial" w:cs="Arial"/>
        </w:rPr>
        <w:br w:type="page"/>
      </w:r>
    </w:p>
    <w:p w14:paraId="5C2F82C7" w14:textId="77777777" w:rsidR="0036603C" w:rsidRPr="008F652B" w:rsidRDefault="0036603C" w:rsidP="0036603C">
      <w:pPr>
        <w:pStyle w:val="Naslov3"/>
        <w:rPr>
          <w:rFonts w:eastAsia="Calibri"/>
        </w:rPr>
      </w:pPr>
      <w:bookmarkStart w:id="399" w:name="_Toc146005870"/>
      <w:bookmarkStart w:id="400" w:name="_Toc152222843"/>
      <w:bookmarkStart w:id="401" w:name="_Toc184388830"/>
      <w:r w:rsidRPr="008F652B">
        <w:rPr>
          <w:rFonts w:eastAsia="Calibri"/>
        </w:rPr>
        <w:lastRenderedPageBreak/>
        <w:t>Program (2092): Gradnja komunalne infrastrukture</w:t>
      </w:r>
      <w:bookmarkEnd w:id="399"/>
      <w:bookmarkEnd w:id="400"/>
      <w:bookmarkEnd w:id="401"/>
    </w:p>
    <w:p w14:paraId="25B9029B" w14:textId="77777777" w:rsidR="0036603C" w:rsidRPr="008F652B" w:rsidRDefault="0036603C" w:rsidP="0036603C">
      <w:pPr>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413"/>
        <w:gridCol w:w="12729"/>
      </w:tblGrid>
      <w:tr w:rsidR="008F652B" w:rsidRPr="008F652B" w14:paraId="57A6ECE0" w14:textId="77777777" w:rsidTr="00414351">
        <w:tc>
          <w:tcPr>
            <w:tcW w:w="1413" w:type="dxa"/>
          </w:tcPr>
          <w:p w14:paraId="0DA48002" w14:textId="6549ACF6" w:rsidR="00A25EC2" w:rsidRPr="008F652B" w:rsidRDefault="00A25EC2" w:rsidP="00A25EC2">
            <w:pPr>
              <w:rPr>
                <w:rFonts w:ascii="Arial" w:eastAsia="Calibri" w:hAnsi="Arial" w:cs="Arial"/>
                <w:caps/>
              </w:rPr>
            </w:pPr>
            <w:r w:rsidRPr="008F652B">
              <w:rPr>
                <w:rFonts w:ascii="Arial" w:eastAsia="Calibri" w:hAnsi="Arial" w:cs="Arial"/>
                <w:caps/>
              </w:rPr>
              <w:t>Opis:</w:t>
            </w:r>
          </w:p>
        </w:tc>
        <w:tc>
          <w:tcPr>
            <w:tcW w:w="12729" w:type="dxa"/>
            <w:vAlign w:val="bottom"/>
          </w:tcPr>
          <w:p w14:paraId="2058396E" w14:textId="77777777" w:rsidR="00A25EC2" w:rsidRPr="008F652B" w:rsidRDefault="00A25EC2" w:rsidP="00A25EC2">
            <w:pPr>
              <w:autoSpaceDE w:val="0"/>
              <w:autoSpaceDN w:val="0"/>
              <w:adjustRightInd w:val="0"/>
              <w:rPr>
                <w:rFonts w:ascii="Arial" w:eastAsia="Calibri" w:hAnsi="Arial" w:cs="Arial"/>
              </w:rPr>
            </w:pPr>
            <w:r w:rsidRPr="008F652B">
              <w:rPr>
                <w:rFonts w:ascii="Arial" w:eastAsia="Calibri" w:hAnsi="Arial" w:cs="Arial"/>
              </w:rPr>
              <w:t xml:space="preserve">Ovim programom nastoji se poboljšati kvaliteta i razina komunalne infrastrukture na području Općine. </w:t>
            </w:r>
          </w:p>
          <w:p w14:paraId="739FFF7C" w14:textId="77777777" w:rsidR="00A25EC2" w:rsidRPr="008F652B" w:rsidRDefault="00A25EC2" w:rsidP="00A25EC2">
            <w:pPr>
              <w:autoSpaceDE w:val="0"/>
              <w:autoSpaceDN w:val="0"/>
              <w:adjustRightInd w:val="0"/>
              <w:rPr>
                <w:rFonts w:ascii="Arial" w:eastAsia="Calibri" w:hAnsi="Arial" w:cs="Arial"/>
              </w:rPr>
            </w:pPr>
            <w:r w:rsidRPr="008F652B">
              <w:rPr>
                <w:rFonts w:ascii="Arial" w:eastAsia="Calibri" w:hAnsi="Arial" w:cs="Arial"/>
              </w:rPr>
              <w:t>Izgradnja objekata i uređaja komunalne infrastrukture kao dio obavljanja komunalnih djelatnosti obveza je jedinica lokalnih samouprava koja proizlazi iz Zakona o komunalnom gospodarstvu.</w:t>
            </w:r>
          </w:p>
          <w:p w14:paraId="5C191FAC" w14:textId="77777777" w:rsidR="00A25EC2" w:rsidRPr="008F652B" w:rsidRDefault="00A25EC2" w:rsidP="00A25EC2">
            <w:pPr>
              <w:autoSpaceDE w:val="0"/>
              <w:autoSpaceDN w:val="0"/>
              <w:adjustRightInd w:val="0"/>
              <w:rPr>
                <w:rFonts w:ascii="Arial" w:eastAsia="Calibri" w:hAnsi="Arial" w:cs="Arial"/>
              </w:rPr>
            </w:pPr>
          </w:p>
          <w:p w14:paraId="4AE0EB6A" w14:textId="77777777" w:rsidR="00A25EC2" w:rsidRPr="008F652B" w:rsidRDefault="00A25EC2" w:rsidP="00A25EC2">
            <w:pPr>
              <w:autoSpaceDE w:val="0"/>
              <w:autoSpaceDN w:val="0"/>
              <w:adjustRightInd w:val="0"/>
              <w:rPr>
                <w:rFonts w:ascii="Arial" w:eastAsia="Calibri" w:hAnsi="Arial" w:cs="Arial"/>
              </w:rPr>
            </w:pPr>
            <w:r w:rsidRPr="008F652B">
              <w:rPr>
                <w:rFonts w:ascii="Arial" w:eastAsia="Calibri" w:hAnsi="Arial" w:cs="Arial"/>
              </w:rPr>
              <w:t>Predstavničko tijelo jedinice lokalne samouprave na temelju članka 67. Zakona o komunalnom gospodarstvu (Narodne novine 68/18, 118/18, 32/20), za svaku kalendarsku godinu, u skladu s predvidivim sredstvima i izvorima financiranja donosi Program građenja komunalne infrastrukture. Također, program se donosi na temelju članaka 107. i 108. Zakona o cestama (Narodne novine 84/11, 22/13, 54/13, 148/13, 92/14, 110/19, 144/21, 114/22, 4/23).</w:t>
            </w:r>
          </w:p>
          <w:p w14:paraId="31B42ADC" w14:textId="77777777" w:rsidR="00A25EC2" w:rsidRPr="008F652B" w:rsidRDefault="00A25EC2" w:rsidP="00A25EC2">
            <w:pPr>
              <w:autoSpaceDE w:val="0"/>
              <w:autoSpaceDN w:val="0"/>
              <w:adjustRightInd w:val="0"/>
              <w:rPr>
                <w:rFonts w:ascii="Arial" w:eastAsia="Calibri" w:hAnsi="Arial" w:cs="Arial"/>
              </w:rPr>
            </w:pPr>
          </w:p>
          <w:p w14:paraId="67DCFC3B" w14:textId="77777777" w:rsidR="00A25EC2" w:rsidRPr="008F652B" w:rsidRDefault="00A25EC2" w:rsidP="00A25EC2">
            <w:pPr>
              <w:autoSpaceDE w:val="0"/>
              <w:autoSpaceDN w:val="0"/>
              <w:adjustRightInd w:val="0"/>
              <w:rPr>
                <w:rFonts w:ascii="Arial" w:eastAsia="Calibri" w:hAnsi="Arial" w:cs="Arial"/>
              </w:rPr>
            </w:pPr>
            <w:r w:rsidRPr="008F652B">
              <w:rPr>
                <w:rFonts w:ascii="Arial" w:eastAsia="Calibri" w:hAnsi="Arial" w:cs="Arial"/>
              </w:rPr>
              <w:t>Programom se određuje građenje komunalne infrastrukture, nabava opreme kojima se osigurava unapređenje stanja u prostoru kao i potreba uređenja zemljišta s procjenom pojedinih troškova po objektima, te financijska sredstava potrebna za ostvarivanje programa, s naznakom izvora financiranja. Troškovi građenja komunalne infrastrukture su procijenjeni, a točan opseg i vrijednost radova utvrditi će se nakon ishođenja izvedbene tehničke dokumentacije i provedenog postupka javne nabave.</w:t>
            </w:r>
          </w:p>
          <w:p w14:paraId="23C55A1F" w14:textId="77777777" w:rsidR="00A25EC2" w:rsidRPr="008F652B" w:rsidRDefault="00A25EC2" w:rsidP="00A25EC2">
            <w:pPr>
              <w:autoSpaceDE w:val="0"/>
              <w:autoSpaceDN w:val="0"/>
              <w:adjustRightInd w:val="0"/>
              <w:rPr>
                <w:rFonts w:ascii="Arial" w:eastAsia="Calibri" w:hAnsi="Arial" w:cs="Arial"/>
              </w:rPr>
            </w:pPr>
          </w:p>
          <w:p w14:paraId="651F264F" w14:textId="77777777" w:rsidR="00A25EC2" w:rsidRPr="008F652B" w:rsidRDefault="00A25EC2" w:rsidP="00A25EC2">
            <w:pPr>
              <w:autoSpaceDE w:val="0"/>
              <w:autoSpaceDN w:val="0"/>
              <w:adjustRightInd w:val="0"/>
              <w:rPr>
                <w:rFonts w:ascii="Arial" w:eastAsia="Calibri" w:hAnsi="Arial" w:cs="Arial"/>
              </w:rPr>
            </w:pPr>
            <w:r w:rsidRPr="008F652B">
              <w:rPr>
                <w:rFonts w:ascii="Arial" w:eastAsia="Calibri" w:hAnsi="Arial" w:cs="Arial"/>
              </w:rPr>
              <w:tab/>
              <w:t>Program obuhvaća građenje komunalne infrastrukture, te nabavu opreme za:</w:t>
            </w:r>
          </w:p>
          <w:p w14:paraId="770D96BD" w14:textId="77777777" w:rsidR="00A25EC2" w:rsidRPr="008F652B" w:rsidRDefault="00A25EC2" w:rsidP="00A25EC2">
            <w:pPr>
              <w:autoSpaceDE w:val="0"/>
              <w:autoSpaceDN w:val="0"/>
              <w:adjustRightInd w:val="0"/>
              <w:rPr>
                <w:rFonts w:ascii="Arial" w:eastAsia="Calibri" w:hAnsi="Arial" w:cs="Arial"/>
              </w:rPr>
            </w:pPr>
            <w:r w:rsidRPr="008F652B">
              <w:rPr>
                <w:rFonts w:ascii="Arial" w:eastAsia="Calibri" w:hAnsi="Arial" w:cs="Arial"/>
              </w:rPr>
              <w:t>-</w:t>
            </w:r>
            <w:r w:rsidRPr="008F652B">
              <w:rPr>
                <w:rFonts w:ascii="Arial" w:eastAsia="Calibri" w:hAnsi="Arial" w:cs="Arial"/>
              </w:rPr>
              <w:tab/>
              <w:t xml:space="preserve">nerazvrstane ceste </w:t>
            </w:r>
          </w:p>
          <w:p w14:paraId="5F5CBC08" w14:textId="77777777" w:rsidR="00A25EC2" w:rsidRPr="008F652B" w:rsidRDefault="00A25EC2" w:rsidP="00A25EC2">
            <w:pPr>
              <w:autoSpaceDE w:val="0"/>
              <w:autoSpaceDN w:val="0"/>
              <w:adjustRightInd w:val="0"/>
              <w:rPr>
                <w:rFonts w:ascii="Arial" w:eastAsia="Calibri" w:hAnsi="Arial" w:cs="Arial"/>
              </w:rPr>
            </w:pPr>
            <w:r w:rsidRPr="008F652B">
              <w:rPr>
                <w:rFonts w:ascii="Arial" w:eastAsia="Calibri" w:hAnsi="Arial" w:cs="Arial"/>
              </w:rPr>
              <w:t>-</w:t>
            </w:r>
            <w:r w:rsidRPr="008F652B">
              <w:rPr>
                <w:rFonts w:ascii="Arial" w:eastAsia="Calibri" w:hAnsi="Arial" w:cs="Arial"/>
              </w:rPr>
              <w:tab/>
              <w:t>javne prometne površine na kojima nije dopušten promet motornih vozila</w:t>
            </w:r>
          </w:p>
          <w:p w14:paraId="03A663FD" w14:textId="77777777" w:rsidR="00A25EC2" w:rsidRPr="008F652B" w:rsidRDefault="00A25EC2" w:rsidP="00A25EC2">
            <w:pPr>
              <w:autoSpaceDE w:val="0"/>
              <w:autoSpaceDN w:val="0"/>
              <w:adjustRightInd w:val="0"/>
              <w:rPr>
                <w:rFonts w:ascii="Arial" w:eastAsia="Calibri" w:hAnsi="Arial" w:cs="Arial"/>
              </w:rPr>
            </w:pPr>
            <w:r w:rsidRPr="008F652B">
              <w:rPr>
                <w:rFonts w:ascii="Arial" w:eastAsia="Calibri" w:hAnsi="Arial" w:cs="Arial"/>
              </w:rPr>
              <w:t>-</w:t>
            </w:r>
            <w:r w:rsidRPr="008F652B">
              <w:rPr>
                <w:rFonts w:ascii="Arial" w:eastAsia="Calibri" w:hAnsi="Arial" w:cs="Arial"/>
              </w:rPr>
              <w:tab/>
              <w:t>javna parkirališta</w:t>
            </w:r>
          </w:p>
          <w:p w14:paraId="215695A9" w14:textId="77777777" w:rsidR="00A25EC2" w:rsidRPr="008F652B" w:rsidRDefault="00A25EC2" w:rsidP="00A25EC2">
            <w:pPr>
              <w:autoSpaceDE w:val="0"/>
              <w:autoSpaceDN w:val="0"/>
              <w:adjustRightInd w:val="0"/>
              <w:rPr>
                <w:rFonts w:ascii="Arial" w:eastAsia="Calibri" w:hAnsi="Arial" w:cs="Arial"/>
              </w:rPr>
            </w:pPr>
            <w:r w:rsidRPr="008F652B">
              <w:rPr>
                <w:rFonts w:ascii="Arial" w:eastAsia="Calibri" w:hAnsi="Arial" w:cs="Arial"/>
              </w:rPr>
              <w:t>-</w:t>
            </w:r>
            <w:r w:rsidRPr="008F652B">
              <w:rPr>
                <w:rFonts w:ascii="Arial" w:eastAsia="Calibri" w:hAnsi="Arial" w:cs="Arial"/>
              </w:rPr>
              <w:tab/>
              <w:t>javne zelene površine</w:t>
            </w:r>
          </w:p>
          <w:p w14:paraId="11B84971" w14:textId="77777777" w:rsidR="00A25EC2" w:rsidRPr="008F652B" w:rsidRDefault="00A25EC2" w:rsidP="00A25EC2">
            <w:pPr>
              <w:autoSpaceDE w:val="0"/>
              <w:autoSpaceDN w:val="0"/>
              <w:adjustRightInd w:val="0"/>
              <w:rPr>
                <w:rFonts w:ascii="Arial" w:eastAsia="Calibri" w:hAnsi="Arial" w:cs="Arial"/>
              </w:rPr>
            </w:pPr>
            <w:r w:rsidRPr="008F652B">
              <w:rPr>
                <w:rFonts w:ascii="Arial" w:eastAsia="Calibri" w:hAnsi="Arial" w:cs="Arial"/>
              </w:rPr>
              <w:t>-</w:t>
            </w:r>
            <w:r w:rsidRPr="008F652B">
              <w:rPr>
                <w:rFonts w:ascii="Arial" w:eastAsia="Calibri" w:hAnsi="Arial" w:cs="Arial"/>
              </w:rPr>
              <w:tab/>
              <w:t>građevine i uređaji javne namjene</w:t>
            </w:r>
          </w:p>
          <w:p w14:paraId="65E62DBE" w14:textId="77777777" w:rsidR="00A25EC2" w:rsidRPr="008F652B" w:rsidRDefault="00A25EC2" w:rsidP="00A25EC2">
            <w:pPr>
              <w:autoSpaceDE w:val="0"/>
              <w:autoSpaceDN w:val="0"/>
              <w:adjustRightInd w:val="0"/>
              <w:rPr>
                <w:rFonts w:ascii="Arial" w:eastAsia="Calibri" w:hAnsi="Arial" w:cs="Arial"/>
              </w:rPr>
            </w:pPr>
            <w:r w:rsidRPr="008F652B">
              <w:rPr>
                <w:rFonts w:ascii="Arial" w:eastAsia="Calibri" w:hAnsi="Arial" w:cs="Arial"/>
              </w:rPr>
              <w:t>-</w:t>
            </w:r>
            <w:r w:rsidRPr="008F652B">
              <w:rPr>
                <w:rFonts w:ascii="Arial" w:eastAsia="Calibri" w:hAnsi="Arial" w:cs="Arial"/>
              </w:rPr>
              <w:tab/>
              <w:t>javnu rasvjetu</w:t>
            </w:r>
          </w:p>
          <w:p w14:paraId="4A75CCFB" w14:textId="77777777" w:rsidR="00A25EC2" w:rsidRPr="008F652B" w:rsidRDefault="00A25EC2" w:rsidP="00A25EC2">
            <w:pPr>
              <w:autoSpaceDE w:val="0"/>
              <w:autoSpaceDN w:val="0"/>
              <w:adjustRightInd w:val="0"/>
              <w:rPr>
                <w:rFonts w:ascii="Arial" w:eastAsia="Calibri" w:hAnsi="Arial" w:cs="Arial"/>
              </w:rPr>
            </w:pPr>
            <w:r w:rsidRPr="008F652B">
              <w:rPr>
                <w:rFonts w:ascii="Arial" w:eastAsia="Calibri" w:hAnsi="Arial" w:cs="Arial"/>
              </w:rPr>
              <w:t>-</w:t>
            </w:r>
            <w:r w:rsidRPr="008F652B">
              <w:rPr>
                <w:rFonts w:ascii="Arial" w:eastAsia="Calibri" w:hAnsi="Arial" w:cs="Arial"/>
              </w:rPr>
              <w:tab/>
              <w:t>groblja.</w:t>
            </w:r>
          </w:p>
          <w:p w14:paraId="244595CC" w14:textId="77777777" w:rsidR="00A25EC2" w:rsidRPr="008F652B" w:rsidRDefault="00A25EC2" w:rsidP="00A25EC2">
            <w:pPr>
              <w:autoSpaceDE w:val="0"/>
              <w:autoSpaceDN w:val="0"/>
              <w:adjustRightInd w:val="0"/>
              <w:rPr>
                <w:rFonts w:ascii="Arial" w:eastAsia="Calibri" w:hAnsi="Arial" w:cs="Arial"/>
              </w:rPr>
            </w:pPr>
          </w:p>
          <w:p w14:paraId="1C907A12" w14:textId="77777777" w:rsidR="00A25EC2" w:rsidRPr="008F652B" w:rsidRDefault="00A25EC2" w:rsidP="00A25EC2">
            <w:pPr>
              <w:autoSpaceDE w:val="0"/>
              <w:autoSpaceDN w:val="0"/>
              <w:adjustRightInd w:val="0"/>
              <w:rPr>
                <w:rFonts w:ascii="Arial" w:eastAsia="Calibri" w:hAnsi="Arial" w:cs="Arial"/>
              </w:rPr>
            </w:pPr>
            <w:r w:rsidRPr="008F652B">
              <w:rPr>
                <w:rFonts w:ascii="Arial" w:eastAsia="Calibri" w:hAnsi="Arial" w:cs="Arial"/>
              </w:rPr>
              <w:tab/>
              <w:t>U smislu Zakona, građenje komunalne infrastrukture obuhvaća sljedeće radnje i radove:</w:t>
            </w:r>
          </w:p>
          <w:p w14:paraId="6DA7B889" w14:textId="77777777" w:rsidR="00A25EC2" w:rsidRPr="008F652B" w:rsidRDefault="00A25EC2" w:rsidP="00A25EC2">
            <w:pPr>
              <w:autoSpaceDE w:val="0"/>
              <w:autoSpaceDN w:val="0"/>
              <w:adjustRightInd w:val="0"/>
              <w:rPr>
                <w:rFonts w:ascii="Arial" w:eastAsia="Calibri" w:hAnsi="Arial" w:cs="Arial"/>
              </w:rPr>
            </w:pPr>
            <w:r w:rsidRPr="008F652B">
              <w:rPr>
                <w:rFonts w:ascii="Arial" w:eastAsia="Calibri" w:hAnsi="Arial" w:cs="Arial"/>
              </w:rPr>
              <w:t>-</w:t>
            </w:r>
            <w:r w:rsidRPr="008F652B">
              <w:rPr>
                <w:rFonts w:ascii="Arial" w:eastAsia="Calibri" w:hAnsi="Arial" w:cs="Arial"/>
              </w:rPr>
              <w:tab/>
              <w:t>rješavanje imovinsko pravnih odnosa na zemljištu za građenje komunalne infrastrukture</w:t>
            </w:r>
          </w:p>
          <w:p w14:paraId="565F6238" w14:textId="77777777" w:rsidR="00A25EC2" w:rsidRPr="008F652B" w:rsidRDefault="00A25EC2" w:rsidP="00A25EC2">
            <w:pPr>
              <w:autoSpaceDE w:val="0"/>
              <w:autoSpaceDN w:val="0"/>
              <w:adjustRightInd w:val="0"/>
              <w:rPr>
                <w:rFonts w:ascii="Arial" w:eastAsia="Calibri" w:hAnsi="Arial" w:cs="Arial"/>
              </w:rPr>
            </w:pPr>
            <w:r w:rsidRPr="008F652B">
              <w:rPr>
                <w:rFonts w:ascii="Arial" w:eastAsia="Calibri" w:hAnsi="Arial" w:cs="Arial"/>
              </w:rPr>
              <w:t>-</w:t>
            </w:r>
            <w:r w:rsidRPr="008F652B">
              <w:rPr>
                <w:rFonts w:ascii="Arial" w:eastAsia="Calibri" w:hAnsi="Arial" w:cs="Arial"/>
              </w:rPr>
              <w:tab/>
              <w:t>uklanjanje i /ili izmještanje postojećih građevina i trajnih nasada na zemljištu za građenje komunalne infrastrukture i radove na sanaciji tog zemljišta</w:t>
            </w:r>
          </w:p>
          <w:p w14:paraId="2447E153" w14:textId="77777777" w:rsidR="00A25EC2" w:rsidRPr="008F652B" w:rsidRDefault="00A25EC2" w:rsidP="00A25EC2">
            <w:pPr>
              <w:autoSpaceDE w:val="0"/>
              <w:autoSpaceDN w:val="0"/>
              <w:adjustRightInd w:val="0"/>
              <w:rPr>
                <w:rFonts w:ascii="Arial" w:eastAsia="Calibri" w:hAnsi="Arial" w:cs="Arial"/>
              </w:rPr>
            </w:pPr>
            <w:r w:rsidRPr="008F652B">
              <w:rPr>
                <w:rFonts w:ascii="Arial" w:eastAsia="Calibri" w:hAnsi="Arial" w:cs="Arial"/>
              </w:rPr>
              <w:t>-</w:t>
            </w:r>
            <w:r w:rsidRPr="008F652B">
              <w:rPr>
                <w:rFonts w:ascii="Arial" w:eastAsia="Calibri" w:hAnsi="Arial" w:cs="Arial"/>
              </w:rPr>
              <w:tab/>
              <w:t>pribavljanje projekata i druge dokumentacije potrebne za izdavanje dozvola i drugih akata za građenje i uporabu komunalne infrastrukture</w:t>
            </w:r>
          </w:p>
          <w:p w14:paraId="749C04F7" w14:textId="77777777" w:rsidR="00A25EC2" w:rsidRPr="008F652B" w:rsidRDefault="00A25EC2" w:rsidP="00A25EC2">
            <w:pPr>
              <w:autoSpaceDE w:val="0"/>
              <w:autoSpaceDN w:val="0"/>
              <w:adjustRightInd w:val="0"/>
              <w:rPr>
                <w:rFonts w:ascii="Arial" w:eastAsia="Calibri" w:hAnsi="Arial" w:cs="Arial"/>
              </w:rPr>
            </w:pPr>
            <w:r w:rsidRPr="008F652B">
              <w:rPr>
                <w:rFonts w:ascii="Arial" w:eastAsia="Calibri" w:hAnsi="Arial" w:cs="Arial"/>
              </w:rPr>
              <w:t>-</w:t>
            </w:r>
            <w:r w:rsidRPr="008F652B">
              <w:rPr>
                <w:rFonts w:ascii="Arial" w:eastAsia="Calibri" w:hAnsi="Arial" w:cs="Arial"/>
              </w:rPr>
              <w:tab/>
              <w:t xml:space="preserve">građenje komunalne infrastrukture u smislu Zakona kojim se uređuje gradnja i provedbe stručnog nadzora </w:t>
            </w:r>
          </w:p>
          <w:p w14:paraId="20777370" w14:textId="77777777" w:rsidR="00A25EC2" w:rsidRPr="008F652B" w:rsidRDefault="00A25EC2" w:rsidP="00A25EC2">
            <w:pPr>
              <w:autoSpaceDE w:val="0"/>
              <w:autoSpaceDN w:val="0"/>
              <w:adjustRightInd w:val="0"/>
              <w:rPr>
                <w:rFonts w:ascii="Arial" w:eastAsia="Calibri" w:hAnsi="Arial" w:cs="Arial"/>
              </w:rPr>
            </w:pPr>
            <w:r w:rsidRPr="008F652B">
              <w:rPr>
                <w:rFonts w:ascii="Arial" w:eastAsia="Calibri" w:hAnsi="Arial" w:cs="Arial"/>
              </w:rPr>
              <w:t>-</w:t>
            </w:r>
            <w:r w:rsidRPr="008F652B">
              <w:rPr>
                <w:rFonts w:ascii="Arial" w:eastAsia="Calibri" w:hAnsi="Arial" w:cs="Arial"/>
              </w:rPr>
              <w:tab/>
              <w:t>evidentiranje u katastru i zemljišnim knjigama.</w:t>
            </w:r>
          </w:p>
          <w:p w14:paraId="21946555" w14:textId="77777777" w:rsidR="00A25EC2" w:rsidRPr="008F652B" w:rsidRDefault="00A25EC2" w:rsidP="00A25EC2">
            <w:pPr>
              <w:autoSpaceDE w:val="0"/>
              <w:autoSpaceDN w:val="0"/>
              <w:adjustRightInd w:val="0"/>
              <w:rPr>
                <w:rFonts w:ascii="Arial" w:eastAsia="Calibri" w:hAnsi="Arial" w:cs="Arial"/>
              </w:rPr>
            </w:pPr>
          </w:p>
          <w:p w14:paraId="550038F5" w14:textId="77777777" w:rsidR="00A25EC2" w:rsidRPr="008F652B" w:rsidRDefault="00A25EC2" w:rsidP="00A25EC2">
            <w:pPr>
              <w:autoSpaceDE w:val="0"/>
              <w:autoSpaceDN w:val="0"/>
              <w:adjustRightInd w:val="0"/>
              <w:rPr>
                <w:rFonts w:ascii="Arial" w:eastAsia="Calibri" w:hAnsi="Arial" w:cs="Arial"/>
              </w:rPr>
            </w:pPr>
            <w:r w:rsidRPr="008F652B">
              <w:rPr>
                <w:rFonts w:ascii="Arial" w:eastAsia="Calibri" w:hAnsi="Arial" w:cs="Arial"/>
              </w:rPr>
              <w:t xml:space="preserve">Program gradnje komunalne infrastrukture obuhvaća aktivnosti proširenja javne rasvjete, pripremu tehničke dokumentacije za buduće investicije te kapitalne projekte vezane za izgradnju i rekonstrukciju prometnica i nogostupa, javnih površina, tržnica i ostale infrastrukture. </w:t>
            </w:r>
          </w:p>
          <w:p w14:paraId="0495E8FF" w14:textId="77777777" w:rsidR="00A25EC2" w:rsidRPr="008F652B" w:rsidRDefault="00A25EC2" w:rsidP="00A25EC2">
            <w:pPr>
              <w:autoSpaceDE w:val="0"/>
              <w:autoSpaceDN w:val="0"/>
              <w:adjustRightInd w:val="0"/>
              <w:rPr>
                <w:rFonts w:ascii="Arial" w:eastAsia="Calibri" w:hAnsi="Arial" w:cs="Arial"/>
              </w:rPr>
            </w:pPr>
          </w:p>
          <w:p w14:paraId="061837E3" w14:textId="77777777" w:rsidR="00A25EC2" w:rsidRPr="008F652B" w:rsidRDefault="00A25EC2" w:rsidP="00A25EC2">
            <w:pPr>
              <w:autoSpaceDE w:val="0"/>
              <w:autoSpaceDN w:val="0"/>
              <w:adjustRightInd w:val="0"/>
              <w:rPr>
                <w:rFonts w:ascii="Arial" w:eastAsia="Calibri" w:hAnsi="Arial" w:cs="Arial"/>
              </w:rPr>
            </w:pPr>
            <w:r w:rsidRPr="008F652B">
              <w:rPr>
                <w:rFonts w:ascii="Arial" w:eastAsia="Calibri" w:hAnsi="Arial" w:cs="Arial"/>
              </w:rPr>
              <w:tab/>
              <w:t>Člankom 33. točkama 13. i 14. Zakona o održivom gospodarenju otpadom (Narodne novine 94/13, 73/17, 14/19, 98/19 – na snazi do 31.7.2021.) bilo je definirano da je Program gradnje građevina za gospodarenje komunalnim otpadom sastavni dio Programa gradnje objekata i uređaja komunalne infrastrukture te da sadrži opis poslova s procjenom troškova potrebnih za ostvarenje projekta gradnje građevina za gospodarenje otpadom te iskaz financijskih sredstava za ostvarenje programa s naznakom izvora financiranja.</w:t>
            </w:r>
          </w:p>
          <w:p w14:paraId="6A24AA3F" w14:textId="77777777" w:rsidR="00A25EC2" w:rsidRPr="008F652B" w:rsidRDefault="00A25EC2" w:rsidP="00A25EC2">
            <w:pPr>
              <w:autoSpaceDE w:val="0"/>
              <w:autoSpaceDN w:val="0"/>
              <w:adjustRightInd w:val="0"/>
              <w:rPr>
                <w:rFonts w:ascii="Arial" w:eastAsia="Calibri" w:hAnsi="Arial" w:cs="Arial"/>
              </w:rPr>
            </w:pPr>
          </w:p>
          <w:p w14:paraId="77B436CA" w14:textId="1BA4283A" w:rsidR="00A25EC2" w:rsidRPr="008F652B" w:rsidRDefault="00A25EC2" w:rsidP="00A25EC2">
            <w:pPr>
              <w:autoSpaceDE w:val="0"/>
              <w:autoSpaceDN w:val="0"/>
              <w:adjustRightInd w:val="0"/>
              <w:rPr>
                <w:rFonts w:ascii="Arial" w:eastAsia="Calibri" w:hAnsi="Arial" w:cs="Arial"/>
              </w:rPr>
            </w:pPr>
            <w:r w:rsidRPr="008F652B">
              <w:rPr>
                <w:rFonts w:ascii="Arial" w:eastAsia="Calibri" w:hAnsi="Arial" w:cs="Arial"/>
              </w:rPr>
              <w:lastRenderedPageBreak/>
              <w:t>Novim Zakonom o gospodarenju otpadom (NN 84/21) koji je na snazi od 31.7.2021. donošenje Programa gradnje građevina za gospodarenje komunalnim otpadom kao i izvješća o izvršenju programa je na snazi dvije godine od stupanja na snagu novog Zakona ukoliko je uvedena obveza plaćanja naknade za gradnju građevina za gospodarenje komunalnim otpadom. Općina nije uvela obvezu plaćanja naknade za gradnju građevina za gospodarenje komunalnim otpadom.</w:t>
            </w:r>
          </w:p>
        </w:tc>
      </w:tr>
      <w:tr w:rsidR="00A25EC2" w:rsidRPr="00AF4584" w14:paraId="1150E37E" w14:textId="77777777" w:rsidTr="00414351">
        <w:tc>
          <w:tcPr>
            <w:tcW w:w="1413" w:type="dxa"/>
          </w:tcPr>
          <w:p w14:paraId="39DA3334" w14:textId="287DF6A6" w:rsidR="00A25EC2" w:rsidRPr="00AF4584" w:rsidRDefault="00A25EC2" w:rsidP="00A25EC2">
            <w:pPr>
              <w:rPr>
                <w:rFonts w:ascii="Arial" w:eastAsia="Calibri" w:hAnsi="Arial" w:cs="Arial"/>
                <w:caps/>
                <w:color w:val="FF0000"/>
              </w:rPr>
            </w:pPr>
            <w:r w:rsidRPr="00ED3185">
              <w:rPr>
                <w:rFonts w:ascii="Arial" w:eastAsia="Calibri" w:hAnsi="Arial" w:cs="Arial"/>
                <w:caps/>
              </w:rPr>
              <w:lastRenderedPageBreak/>
              <w:t>Opći cilj:</w:t>
            </w:r>
          </w:p>
        </w:tc>
        <w:tc>
          <w:tcPr>
            <w:tcW w:w="12729" w:type="dxa"/>
            <w:vAlign w:val="bottom"/>
          </w:tcPr>
          <w:p w14:paraId="61ED5762" w14:textId="77777777" w:rsidR="00A25EC2" w:rsidRPr="00ED3185" w:rsidRDefault="00A25EC2" w:rsidP="00A25EC2">
            <w:pPr>
              <w:rPr>
                <w:rFonts w:ascii="Arial" w:eastAsia="Calibri" w:hAnsi="Arial" w:cs="Arial"/>
              </w:rPr>
            </w:pPr>
            <w:r w:rsidRPr="00ED3185">
              <w:rPr>
                <w:rFonts w:ascii="Arial" w:eastAsia="Calibri" w:hAnsi="Arial" w:cs="Arial"/>
              </w:rPr>
              <w:t>Unaprijediti zaštitu okoliša, prostornog uređenja i komunalne djelatnosti.</w:t>
            </w:r>
          </w:p>
          <w:p w14:paraId="693E35E6" w14:textId="77777777" w:rsidR="00A25EC2" w:rsidRPr="00ED3185" w:rsidRDefault="00A25EC2" w:rsidP="00A25EC2">
            <w:pPr>
              <w:rPr>
                <w:rFonts w:ascii="Arial" w:hAnsi="Arial" w:cs="Arial"/>
              </w:rPr>
            </w:pPr>
            <w:r w:rsidRPr="00ED3185">
              <w:rPr>
                <w:rFonts w:ascii="Arial" w:hAnsi="Arial" w:cs="Arial"/>
              </w:rPr>
              <w:t xml:space="preserve">Najvažniji POSEBNI CILJEVI je osigurati ravnomjerni nastavak izgradnje komunalne infrastrukture i osigurati preduvjete za razvoj i izgradnju novih gospodarskih objekta. Težište aktivnosti biti će kroz izgradnju cesta i drugih komunikacija. </w:t>
            </w:r>
          </w:p>
          <w:p w14:paraId="1BEBF720" w14:textId="77777777" w:rsidR="00A25EC2" w:rsidRPr="00ED3185" w:rsidRDefault="00A25EC2" w:rsidP="00A25EC2">
            <w:pPr>
              <w:rPr>
                <w:rFonts w:ascii="Arial" w:hAnsi="Arial" w:cs="Arial"/>
              </w:rPr>
            </w:pPr>
            <w:r w:rsidRPr="00ED3185">
              <w:rPr>
                <w:rFonts w:ascii="Arial" w:hAnsi="Arial" w:cs="Arial"/>
              </w:rPr>
              <w:t xml:space="preserve">U narednom razdoblju indicija </w:t>
            </w:r>
            <w:r w:rsidRPr="00ED3185">
              <w:rPr>
                <w:rFonts w:ascii="Arial" w:hAnsi="Arial" w:cs="Arial"/>
                <w:b/>
              </w:rPr>
              <w:t>uređenja javnih površina</w:t>
            </w:r>
            <w:r w:rsidRPr="00ED3185">
              <w:rPr>
                <w:rFonts w:ascii="Arial" w:hAnsi="Arial" w:cs="Arial"/>
              </w:rPr>
              <w:t xml:space="preserve"> je povećanja novih javnih površina kao uređenih zelenih površina. Nadalje, kroz programe održavanje i izgradnje komunalne infrastrukture biti će potrebno poticati i ulagati u projekte koji će gospodarstvu Općine Konavle biti kvalitetna dopuna turističke ponude.</w:t>
            </w:r>
          </w:p>
          <w:p w14:paraId="4674390D" w14:textId="77777777" w:rsidR="00A25EC2" w:rsidRPr="00ED3185" w:rsidRDefault="00A25EC2" w:rsidP="00A25EC2">
            <w:pPr>
              <w:rPr>
                <w:rFonts w:ascii="Arial" w:eastAsia="Calibri" w:hAnsi="Arial" w:cs="Arial"/>
              </w:rPr>
            </w:pPr>
          </w:p>
          <w:p w14:paraId="73BD8AED" w14:textId="77777777" w:rsidR="00A25EC2" w:rsidRPr="00ED3185" w:rsidRDefault="00A25EC2" w:rsidP="00A25EC2">
            <w:pPr>
              <w:rPr>
                <w:rFonts w:ascii="Arial" w:hAnsi="Arial" w:cs="Arial"/>
              </w:rPr>
            </w:pPr>
            <w:r w:rsidRPr="00ED3185">
              <w:rPr>
                <w:rFonts w:ascii="Arial" w:eastAsia="Calibri" w:hAnsi="Arial" w:cs="Arial"/>
              </w:rPr>
              <w:t xml:space="preserve">Cilj aktivnosti građenja </w:t>
            </w:r>
            <w:r w:rsidRPr="00ED3185">
              <w:rPr>
                <w:rFonts w:ascii="Arial" w:eastAsia="Calibri" w:hAnsi="Arial" w:cs="Arial"/>
                <w:b/>
              </w:rPr>
              <w:t>nerazvrstanih cesta</w:t>
            </w:r>
            <w:r w:rsidRPr="00ED3185">
              <w:rPr>
                <w:rFonts w:ascii="Arial" w:eastAsia="Calibri" w:hAnsi="Arial" w:cs="Arial"/>
              </w:rPr>
              <w:t xml:space="preserve"> je kontinuirano unapređenje prometnica na području Općine Konavle, bolja povezanost naselja, osiguranje boljih uvjeta za eventualna proširenja i rekonstrukcije, sa svrhom osiguravanja sigurnosti sudionika u prometu, te promoviranja Općine Konavle kao turističke destinacije. Kroz aktivnosti ovog programa je obuhvaćen otkup zemljišta, uređenje i rekonstrukcije cesta, projektna dokumentacija, asfaltiranje. </w:t>
            </w:r>
          </w:p>
          <w:p w14:paraId="498792D1" w14:textId="77777777" w:rsidR="00A25EC2" w:rsidRPr="00ED3185" w:rsidRDefault="00A25EC2" w:rsidP="00A25EC2">
            <w:pPr>
              <w:rPr>
                <w:rFonts w:ascii="Arial" w:hAnsi="Arial" w:cs="Arial"/>
              </w:rPr>
            </w:pPr>
          </w:p>
          <w:p w14:paraId="71184B57" w14:textId="77777777" w:rsidR="00A25EC2" w:rsidRPr="00ED3185" w:rsidRDefault="00A25EC2" w:rsidP="00A25EC2">
            <w:pPr>
              <w:autoSpaceDE w:val="0"/>
              <w:autoSpaceDN w:val="0"/>
              <w:adjustRightInd w:val="0"/>
              <w:rPr>
                <w:rFonts w:ascii="Arial" w:eastAsia="Calibri" w:hAnsi="Arial" w:cs="Arial"/>
              </w:rPr>
            </w:pPr>
            <w:r w:rsidRPr="00ED3185">
              <w:rPr>
                <w:rFonts w:ascii="Arial" w:eastAsia="Calibri" w:hAnsi="Arial" w:cs="Arial"/>
              </w:rPr>
              <w:t xml:space="preserve">Cilj aktivnosti proširenja </w:t>
            </w:r>
            <w:r w:rsidRPr="00ED3185">
              <w:rPr>
                <w:rFonts w:ascii="Arial" w:eastAsia="Calibri" w:hAnsi="Arial" w:cs="Arial"/>
                <w:b/>
              </w:rPr>
              <w:t>javne rasvjete</w:t>
            </w:r>
            <w:r w:rsidRPr="00ED3185">
              <w:rPr>
                <w:rFonts w:ascii="Arial" w:eastAsia="Calibri" w:hAnsi="Arial" w:cs="Arial"/>
              </w:rPr>
              <w:t xml:space="preserve"> je postaviti rasvjetna tijela na cijelo područje Općine, odnosno održavati i unapređivati postojeću javnu rasvjetu adekvatnim uređajima radi smanjenja troškova, povećanja energetske učinkovitosti te smanjenja onečišćenja okoliša štetnim emisijama CO2. Sva oprema koja se ugrađuje u skladu je s važećim normama unutar EU, pozitivnim propisima i standardima, a poglavito glede svjetlosnog ekološkog zagađenja. Stoga, u narednom razdoblju namjera je modernizirati postojeću javnu rasvjetu te osigurati zadovoljavajući vizualni identitet povijesne jezgre Općine adekvatnom ambijentalnom rasvjetom.</w:t>
            </w:r>
          </w:p>
          <w:p w14:paraId="0F4CD33F" w14:textId="4C0F4CA1" w:rsidR="00A25EC2" w:rsidRPr="00AF4584" w:rsidRDefault="00A25EC2" w:rsidP="00A25EC2">
            <w:pPr>
              <w:rPr>
                <w:rFonts w:ascii="Arial" w:eastAsia="Calibri" w:hAnsi="Arial" w:cs="Arial"/>
                <w:color w:val="FF0000"/>
              </w:rPr>
            </w:pPr>
            <w:r w:rsidRPr="00ED3185">
              <w:rPr>
                <w:rFonts w:ascii="Arial" w:hAnsi="Arial" w:cs="Arial"/>
              </w:rPr>
              <w:t xml:space="preserve">U cilju održavanja i unapređenja </w:t>
            </w:r>
            <w:r w:rsidRPr="00ED3185">
              <w:rPr>
                <w:rFonts w:ascii="Arial" w:hAnsi="Arial" w:cs="Arial"/>
                <w:b/>
              </w:rPr>
              <w:t>javne rasvjete</w:t>
            </w:r>
            <w:r w:rsidRPr="00ED3185">
              <w:rPr>
                <w:rFonts w:ascii="Arial" w:hAnsi="Arial" w:cs="Arial"/>
              </w:rPr>
              <w:t xml:space="preserve"> na području Općine planira se kontinuirano postavljanje rasvjetnih tijela, kako uz obiteljske kuće, tako i proširenja uz nerazvrstane, županijske i državne ceste na području Općine. </w:t>
            </w:r>
          </w:p>
        </w:tc>
      </w:tr>
      <w:tr w:rsidR="00A25EC2" w:rsidRPr="00AF4584" w14:paraId="6B45BDB4" w14:textId="77777777" w:rsidTr="00414351">
        <w:tc>
          <w:tcPr>
            <w:tcW w:w="1413" w:type="dxa"/>
          </w:tcPr>
          <w:p w14:paraId="673416D0" w14:textId="2C136291" w:rsidR="00A25EC2" w:rsidRPr="008F652B" w:rsidRDefault="00A25EC2" w:rsidP="00A25EC2">
            <w:pPr>
              <w:rPr>
                <w:rFonts w:ascii="Arial" w:eastAsia="Calibri" w:hAnsi="Arial" w:cs="Arial"/>
                <w:color w:val="FF0000"/>
                <w:sz w:val="14"/>
                <w:szCs w:val="14"/>
              </w:rPr>
            </w:pPr>
            <w:r w:rsidRPr="008F652B">
              <w:rPr>
                <w:rFonts w:ascii="Arial" w:eastAsia="Calibri" w:hAnsi="Arial" w:cs="Arial"/>
                <w:sz w:val="14"/>
                <w:szCs w:val="14"/>
              </w:rPr>
              <w:t>ZAKONSKE I DRUGE PRAVNE OSNOVE PROGRAMA</w:t>
            </w:r>
          </w:p>
        </w:tc>
        <w:tc>
          <w:tcPr>
            <w:tcW w:w="12729" w:type="dxa"/>
          </w:tcPr>
          <w:p w14:paraId="545C12B0" w14:textId="211DA7EC" w:rsidR="00A25EC2" w:rsidRPr="00AF4584" w:rsidRDefault="00A25EC2" w:rsidP="00A25EC2">
            <w:pPr>
              <w:autoSpaceDE w:val="0"/>
              <w:autoSpaceDN w:val="0"/>
              <w:adjustRightInd w:val="0"/>
              <w:rPr>
                <w:rFonts w:ascii="Arial" w:hAnsi="Arial" w:cs="Arial"/>
                <w:color w:val="FF0000"/>
              </w:rPr>
            </w:pPr>
            <w:r w:rsidRPr="00ED3185">
              <w:rPr>
                <w:rFonts w:ascii="Arial" w:hAnsi="Arial" w:cs="Arial"/>
              </w:rPr>
              <w:t>Zakon o lokalnoj i područnoj (regionalnoj) samoupravi (NN 33/01,60/01,129/05, 109/07,125/08, 36/09, 150/11, 144/12, 19/13, 137/15, 123/17, 98/19, 144/20), Zakon o komunalnom gospodarstvu (Narodne novine 68/18, 110/18, 32/20), Zakon o gospodarenju otpadom (NN 84/21-na snazi od 31.7.2021), Statut Općine i drugi akti</w:t>
            </w:r>
          </w:p>
        </w:tc>
      </w:tr>
      <w:tr w:rsidR="00A25EC2" w:rsidRPr="00AF4584" w14:paraId="0A31E6E9" w14:textId="77777777" w:rsidTr="00414351">
        <w:tc>
          <w:tcPr>
            <w:tcW w:w="1413" w:type="dxa"/>
            <w:tcBorders>
              <w:top w:val="dotted" w:sz="4" w:space="0" w:color="auto"/>
              <w:left w:val="dotted" w:sz="4" w:space="0" w:color="auto"/>
              <w:bottom w:val="dotted" w:sz="4" w:space="0" w:color="auto"/>
              <w:right w:val="dotted" w:sz="4" w:space="0" w:color="auto"/>
            </w:tcBorders>
          </w:tcPr>
          <w:p w14:paraId="6D8BA570" w14:textId="2066FE75" w:rsidR="00A25EC2" w:rsidRPr="00AF4584" w:rsidRDefault="00A25EC2" w:rsidP="00A25EC2">
            <w:pPr>
              <w:rPr>
                <w:rFonts w:ascii="Arial" w:eastAsia="Calibri" w:hAnsi="Arial" w:cs="Arial"/>
                <w:caps/>
                <w:color w:val="FF0000"/>
                <w:sz w:val="16"/>
                <w:szCs w:val="16"/>
              </w:rPr>
            </w:pPr>
            <w:r w:rsidRPr="00ED3185">
              <w:rPr>
                <w:rFonts w:ascii="Arial" w:eastAsia="Calibri" w:hAnsi="Arial" w:cs="Arial"/>
                <w:caps/>
                <w:sz w:val="16"/>
                <w:szCs w:val="16"/>
              </w:rPr>
              <w:t>POSEBNI CILJEVI</w:t>
            </w:r>
          </w:p>
        </w:tc>
        <w:tc>
          <w:tcPr>
            <w:tcW w:w="12729" w:type="dxa"/>
            <w:tcBorders>
              <w:top w:val="dotted" w:sz="4" w:space="0" w:color="auto"/>
              <w:left w:val="dotted" w:sz="4" w:space="0" w:color="auto"/>
              <w:bottom w:val="dotted" w:sz="4" w:space="0" w:color="auto"/>
              <w:right w:val="dotted" w:sz="4" w:space="0" w:color="auto"/>
            </w:tcBorders>
            <w:vAlign w:val="bottom"/>
          </w:tcPr>
          <w:p w14:paraId="70DCEEA0" w14:textId="77777777" w:rsidR="00A25EC2" w:rsidRPr="00ED3185" w:rsidRDefault="00A25EC2" w:rsidP="00A25EC2">
            <w:pPr>
              <w:rPr>
                <w:rFonts w:ascii="Arial" w:eastAsia="Calibri" w:hAnsi="Arial" w:cs="Arial"/>
              </w:rPr>
            </w:pPr>
            <w:r w:rsidRPr="00ED3185">
              <w:rPr>
                <w:rFonts w:ascii="Arial" w:eastAsia="Calibri" w:hAnsi="Arial" w:cs="Arial"/>
              </w:rPr>
              <w:t>Podići razinu kvalitete komunalne infrastrukture.</w:t>
            </w:r>
          </w:p>
          <w:p w14:paraId="66BB653C" w14:textId="77777777" w:rsidR="00A25EC2" w:rsidRPr="00ED3185" w:rsidRDefault="00A25EC2" w:rsidP="00A25EC2">
            <w:pPr>
              <w:rPr>
                <w:rFonts w:ascii="Arial" w:eastAsia="Calibri" w:hAnsi="Arial" w:cs="Arial"/>
              </w:rPr>
            </w:pPr>
            <w:r w:rsidRPr="00ED3185">
              <w:rPr>
                <w:rFonts w:ascii="Arial" w:eastAsia="Calibri" w:hAnsi="Arial" w:cs="Arial"/>
              </w:rPr>
              <w:t xml:space="preserve"> - Trajno i kvalitetno obavljanje komunalne djelatnosti po načelima održivog razvoja.</w:t>
            </w:r>
          </w:p>
          <w:p w14:paraId="3E27AB67" w14:textId="77777777" w:rsidR="00A25EC2" w:rsidRPr="00ED3185" w:rsidRDefault="00A25EC2" w:rsidP="00A25EC2">
            <w:pPr>
              <w:rPr>
                <w:rFonts w:ascii="Arial" w:eastAsia="Calibri" w:hAnsi="Arial" w:cs="Arial"/>
              </w:rPr>
            </w:pPr>
            <w:r w:rsidRPr="00ED3185">
              <w:rPr>
                <w:rFonts w:ascii="Arial" w:eastAsia="Calibri" w:hAnsi="Arial" w:cs="Arial"/>
              </w:rPr>
              <w:t xml:space="preserve">Najvažniji POSEBNI CILJEVI je osigurati ravnomjerni nastavak izgradnje komunalne infrastrukture i osigurati preduvjete za razvoj i izgradnju novih gospodarskih objekta. Težište aktivnosti biti će kroz izgradnju cesta i drugih komunikacija. </w:t>
            </w:r>
          </w:p>
          <w:p w14:paraId="12E76AE2" w14:textId="77777777" w:rsidR="00A25EC2" w:rsidRPr="00ED3185" w:rsidRDefault="00A25EC2" w:rsidP="00A25EC2">
            <w:pPr>
              <w:rPr>
                <w:rFonts w:ascii="Arial" w:eastAsia="Calibri" w:hAnsi="Arial" w:cs="Arial"/>
              </w:rPr>
            </w:pPr>
          </w:p>
          <w:p w14:paraId="52FC191F" w14:textId="77777777" w:rsidR="00A25EC2" w:rsidRPr="00ED3185" w:rsidRDefault="00A25EC2" w:rsidP="00A25EC2">
            <w:pPr>
              <w:rPr>
                <w:rFonts w:ascii="Arial" w:eastAsia="Calibri" w:hAnsi="Arial" w:cs="Arial"/>
              </w:rPr>
            </w:pPr>
            <w:r w:rsidRPr="00ED3185">
              <w:rPr>
                <w:rFonts w:ascii="Arial" w:eastAsia="Calibri" w:hAnsi="Arial" w:cs="Arial"/>
              </w:rPr>
              <w:t>POSEBNI CILJ je poboljšati prometni režim i mrežu u skladu s potrebama stanovništva, povećati sigurnost i protočnost prometa, ukloniti uočene nedostatke u vertikalnoj i horizontalnoj signalizaciji, pripremati projektnu dokumentaciju za buduće investicije, razviti učinkovitu mrežu javne rasvjete, izgrađivati komunikacijsku infrastrukturu te uređivati javne površine – plaže, šetnice, i sl.</w:t>
            </w:r>
          </w:p>
          <w:p w14:paraId="2C5C9CDE" w14:textId="77777777" w:rsidR="00A25EC2" w:rsidRPr="00ED3185" w:rsidRDefault="00A25EC2" w:rsidP="00A25EC2">
            <w:pPr>
              <w:rPr>
                <w:rFonts w:ascii="Arial" w:eastAsia="Calibri" w:hAnsi="Arial" w:cs="Arial"/>
              </w:rPr>
            </w:pPr>
            <w:r w:rsidRPr="00ED3185">
              <w:rPr>
                <w:rFonts w:ascii="Arial" w:eastAsia="Calibri" w:hAnsi="Arial" w:cs="Arial"/>
              </w:rPr>
              <w:t>Podizanje standarda prometnica, te života mještana i sigurnosti u prometu.</w:t>
            </w:r>
          </w:p>
          <w:p w14:paraId="77FACBFC" w14:textId="77777777" w:rsidR="00A25EC2" w:rsidRPr="00ED3185" w:rsidRDefault="00A25EC2" w:rsidP="00A25EC2">
            <w:pPr>
              <w:rPr>
                <w:rFonts w:ascii="Arial" w:eastAsia="Calibri" w:hAnsi="Arial" w:cs="Arial"/>
              </w:rPr>
            </w:pPr>
            <w:r w:rsidRPr="00ED3185">
              <w:rPr>
                <w:rFonts w:ascii="Arial" w:eastAsia="Calibri" w:hAnsi="Arial" w:cs="Arial"/>
              </w:rPr>
              <w:t>Poboljšanje prometne infrastrukture i povećan je sigurnosti na cestama.</w:t>
            </w:r>
          </w:p>
          <w:p w14:paraId="6B706C7E" w14:textId="77777777" w:rsidR="00A25EC2" w:rsidRPr="00ED3185" w:rsidRDefault="00A25EC2" w:rsidP="00A25EC2">
            <w:pPr>
              <w:rPr>
                <w:rFonts w:ascii="Arial" w:eastAsia="Calibri" w:hAnsi="Arial" w:cs="Arial"/>
              </w:rPr>
            </w:pPr>
            <w:r w:rsidRPr="00ED3185">
              <w:rPr>
                <w:rFonts w:ascii="Arial" w:eastAsia="Calibri" w:hAnsi="Arial" w:cs="Arial"/>
              </w:rPr>
              <w:t>Proširenje javne rasvjete prema zahtjevima mještana i stvarnim potrebama.</w:t>
            </w:r>
          </w:p>
          <w:p w14:paraId="52FF17FB" w14:textId="77777777" w:rsidR="00A25EC2" w:rsidRPr="00ED3185" w:rsidRDefault="00A25EC2" w:rsidP="00A25EC2">
            <w:pPr>
              <w:rPr>
                <w:rFonts w:ascii="Arial" w:eastAsia="Calibri" w:hAnsi="Arial" w:cs="Arial"/>
              </w:rPr>
            </w:pPr>
            <w:r w:rsidRPr="00ED3185">
              <w:rPr>
                <w:rFonts w:ascii="Arial" w:eastAsia="Calibri" w:hAnsi="Arial" w:cs="Arial"/>
              </w:rPr>
              <w:t>Povećanje kvadrature uređenja javnih površina (dječja i sportska igrališta, površine za rekreaciju i odmor).</w:t>
            </w:r>
          </w:p>
          <w:p w14:paraId="1F47DBEA" w14:textId="77777777" w:rsidR="00A25EC2" w:rsidRPr="00ED3185" w:rsidRDefault="00A25EC2" w:rsidP="00A25EC2">
            <w:pPr>
              <w:rPr>
                <w:rFonts w:ascii="Arial" w:eastAsia="Calibri" w:hAnsi="Arial" w:cs="Arial"/>
              </w:rPr>
            </w:pPr>
            <w:r w:rsidRPr="00ED3185">
              <w:rPr>
                <w:rFonts w:ascii="Arial" w:eastAsia="Calibri" w:hAnsi="Arial" w:cs="Arial"/>
              </w:rPr>
              <w:t>Osiguravanje novih sadržaja za djecu i stanovništvo Općine, unapređenje kvalitete života.</w:t>
            </w:r>
          </w:p>
          <w:p w14:paraId="22CC70C8" w14:textId="77777777" w:rsidR="00A25EC2" w:rsidRPr="00ED3185" w:rsidRDefault="00A25EC2" w:rsidP="00A25EC2">
            <w:pPr>
              <w:rPr>
                <w:rFonts w:ascii="Arial" w:eastAsia="Calibri" w:hAnsi="Arial" w:cs="Arial"/>
              </w:rPr>
            </w:pPr>
            <w:r w:rsidRPr="00ED3185">
              <w:rPr>
                <w:rFonts w:ascii="Arial" w:eastAsia="Calibri" w:hAnsi="Arial" w:cs="Arial"/>
              </w:rPr>
              <w:t>Hortikulturno i ambijentalno uređenje trgova, parkova, šetnica.</w:t>
            </w:r>
          </w:p>
          <w:p w14:paraId="1FD35A0A" w14:textId="180F7B28" w:rsidR="00A25EC2" w:rsidRPr="00AF4584" w:rsidRDefault="00A25EC2" w:rsidP="00A25EC2">
            <w:pPr>
              <w:rPr>
                <w:rFonts w:ascii="Arial" w:eastAsia="Calibri" w:hAnsi="Arial" w:cs="Arial"/>
                <w:color w:val="FF0000"/>
              </w:rPr>
            </w:pPr>
            <w:r w:rsidRPr="00ED3185">
              <w:rPr>
                <w:rFonts w:ascii="Arial" w:eastAsia="Calibri" w:hAnsi="Arial" w:cs="Arial"/>
              </w:rPr>
              <w:t>Stvaranje optimalnih uvjeta za korištenje groblja.</w:t>
            </w:r>
          </w:p>
        </w:tc>
      </w:tr>
    </w:tbl>
    <w:p w14:paraId="377431BE" w14:textId="1832DE17" w:rsidR="005A1E11" w:rsidRPr="00A25EC2" w:rsidRDefault="005A1E11" w:rsidP="005A1E11">
      <w:pPr>
        <w:rPr>
          <w:rFonts w:ascii="Arial" w:eastAsia="Calibri" w:hAnsi="Arial" w:cs="Arial"/>
        </w:rPr>
      </w:pPr>
    </w:p>
    <w:p w14:paraId="2C8F98C5" w14:textId="77777777" w:rsidR="00611A2B" w:rsidRPr="00A25EC2" w:rsidRDefault="00611A2B">
      <w:pPr>
        <w:pStyle w:val="Odlomakpopisa"/>
        <w:numPr>
          <w:ilvl w:val="0"/>
          <w:numId w:val="18"/>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A25EC2">
        <w:rPr>
          <w:rFonts w:ascii="Arial" w:eastAsia="Calibri" w:hAnsi="Arial" w:cs="Arial"/>
          <w:b/>
        </w:rPr>
        <w:t>Procjena i ishodište potrebnih sredstava za aktivnosti unutar programa</w:t>
      </w:r>
    </w:p>
    <w:p w14:paraId="7FA5093B" w14:textId="06C1C390" w:rsidR="005A1E11" w:rsidRDefault="00647558" w:rsidP="005A1E11">
      <w:pPr>
        <w:rPr>
          <w:rFonts w:ascii="Arial" w:eastAsia="Calibri" w:hAnsi="Arial" w:cs="Arial"/>
        </w:rPr>
      </w:pPr>
      <w:r w:rsidRPr="00A25EC2">
        <w:rPr>
          <w:rFonts w:ascii="Arial" w:eastAsia="Calibri" w:hAnsi="Arial" w:cs="Arial"/>
        </w:rPr>
        <w:t>Izvršenje aktivnosti sadržanih u ovom programu za 2013.-2023., plan za 2024., izvršenje za 1-6/2024., plan za 2025. i projekcije za 2026.-2027. iskazuju se u valuti EURO kako slijedi:</w:t>
      </w:r>
    </w:p>
    <w:p w14:paraId="48AFAF53" w14:textId="77777777" w:rsidR="00A25EC2" w:rsidRPr="00A25EC2" w:rsidRDefault="00A25EC2" w:rsidP="005A1E11">
      <w:pPr>
        <w:rPr>
          <w:rFonts w:ascii="Arial" w:eastAsia="Calibri" w:hAnsi="Arial" w:cs="Arial"/>
        </w:rPr>
      </w:pPr>
    </w:p>
    <w:p w14:paraId="106BE5C2" w14:textId="1F359376" w:rsidR="005A1E11" w:rsidRDefault="00A25EC2" w:rsidP="005A1E11">
      <w:pPr>
        <w:rPr>
          <w:rFonts w:eastAsia="Calibri"/>
        </w:rPr>
      </w:pPr>
      <w:r w:rsidRPr="00A25EC2">
        <w:rPr>
          <w:rFonts w:eastAsia="Calibri"/>
          <w:noProof/>
        </w:rPr>
        <w:drawing>
          <wp:inline distT="0" distB="0" distL="0" distR="0" wp14:anchorId="5B215E31" wp14:editId="31D8B1A8">
            <wp:extent cx="9251950" cy="3709670"/>
            <wp:effectExtent l="0" t="0" r="6350" b="5080"/>
            <wp:docPr id="1567018802"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251950" cy="3709670"/>
                    </a:xfrm>
                    <a:prstGeom prst="rect">
                      <a:avLst/>
                    </a:prstGeom>
                    <a:noFill/>
                    <a:ln>
                      <a:noFill/>
                    </a:ln>
                  </pic:spPr>
                </pic:pic>
              </a:graphicData>
            </a:graphic>
          </wp:inline>
        </w:drawing>
      </w:r>
    </w:p>
    <w:p w14:paraId="594FC3F8" w14:textId="77777777" w:rsidR="00A25EC2" w:rsidRPr="008F652B" w:rsidRDefault="00A25EC2" w:rsidP="005A1E11">
      <w:pPr>
        <w:rPr>
          <w:rFonts w:ascii="Arial" w:eastAsia="Calibri" w:hAnsi="Arial" w:cs="Arial"/>
        </w:rPr>
      </w:pPr>
    </w:p>
    <w:p w14:paraId="34B01420" w14:textId="77777777" w:rsidR="00D12AA4" w:rsidRPr="008F652B" w:rsidRDefault="00D12AA4" w:rsidP="005A1E11">
      <w:pPr>
        <w:rPr>
          <w:rFonts w:ascii="Arial" w:eastAsia="Calibri" w:hAnsi="Arial" w:cs="Arial"/>
        </w:rPr>
      </w:pPr>
    </w:p>
    <w:p w14:paraId="2E13DB20" w14:textId="77777777" w:rsidR="00A25EC2" w:rsidRPr="008F652B" w:rsidRDefault="00A25EC2" w:rsidP="005A1E11">
      <w:pPr>
        <w:rPr>
          <w:rFonts w:ascii="Arial" w:eastAsia="Calibri" w:hAnsi="Arial" w:cs="Arial"/>
        </w:rPr>
      </w:pPr>
    </w:p>
    <w:p w14:paraId="4585E1DE" w14:textId="77777777" w:rsidR="00A25EC2" w:rsidRPr="008F652B" w:rsidRDefault="00A25EC2" w:rsidP="005A1E11">
      <w:pPr>
        <w:rPr>
          <w:rFonts w:ascii="Arial" w:eastAsia="Calibri" w:hAnsi="Arial" w:cs="Arial"/>
        </w:rPr>
      </w:pPr>
    </w:p>
    <w:p w14:paraId="1D8113C0" w14:textId="77777777" w:rsidR="00A25EC2" w:rsidRPr="008F652B" w:rsidRDefault="00A25EC2" w:rsidP="005A1E11">
      <w:pPr>
        <w:rPr>
          <w:rFonts w:ascii="Arial" w:eastAsia="Calibri" w:hAnsi="Arial" w:cs="Arial"/>
        </w:rPr>
      </w:pPr>
    </w:p>
    <w:p w14:paraId="4732D7EF" w14:textId="77777777" w:rsidR="00A25EC2" w:rsidRPr="008F652B" w:rsidRDefault="00A25EC2" w:rsidP="005A1E11">
      <w:pPr>
        <w:rPr>
          <w:rFonts w:ascii="Arial" w:eastAsia="Calibri" w:hAnsi="Arial" w:cs="Arial"/>
        </w:rPr>
      </w:pPr>
    </w:p>
    <w:p w14:paraId="1033FFB9" w14:textId="77777777" w:rsidR="00A25EC2" w:rsidRPr="008F652B" w:rsidRDefault="00A25EC2" w:rsidP="005A1E11">
      <w:pPr>
        <w:rPr>
          <w:rFonts w:ascii="Arial" w:eastAsia="Calibri" w:hAnsi="Arial" w:cs="Arial"/>
        </w:rPr>
      </w:pPr>
    </w:p>
    <w:p w14:paraId="1FE88630" w14:textId="42062422" w:rsidR="00D12AA4" w:rsidRPr="00AF4584" w:rsidRDefault="00A25EC2" w:rsidP="005A1E11">
      <w:pPr>
        <w:rPr>
          <w:rFonts w:ascii="Arial" w:eastAsia="Calibri" w:hAnsi="Arial" w:cs="Arial"/>
          <w:color w:val="FF0000"/>
        </w:rPr>
      </w:pPr>
      <w:r w:rsidRPr="00A25EC2">
        <w:rPr>
          <w:rFonts w:eastAsia="Calibri"/>
          <w:noProof/>
        </w:rPr>
        <w:lastRenderedPageBreak/>
        <w:drawing>
          <wp:inline distT="0" distB="0" distL="0" distR="0" wp14:anchorId="78821B91" wp14:editId="12DD644F">
            <wp:extent cx="9251950" cy="5474335"/>
            <wp:effectExtent l="0" t="0" r="6350" b="0"/>
            <wp:docPr id="45882621"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251950" cy="5474335"/>
                    </a:xfrm>
                    <a:prstGeom prst="rect">
                      <a:avLst/>
                    </a:prstGeom>
                    <a:noFill/>
                    <a:ln>
                      <a:noFill/>
                    </a:ln>
                  </pic:spPr>
                </pic:pic>
              </a:graphicData>
            </a:graphic>
          </wp:inline>
        </w:drawing>
      </w:r>
    </w:p>
    <w:p w14:paraId="52DCDCBA" w14:textId="77777777" w:rsidR="0082494F" w:rsidRPr="00A25EC2" w:rsidRDefault="0082494F" w:rsidP="0082494F">
      <w:pPr>
        <w:shd w:val="clear" w:color="auto" w:fill="FFFFFF"/>
        <w:jc w:val="right"/>
        <w:rPr>
          <w:rFonts w:ascii="Arial" w:hAnsi="Arial" w:cs="Arial"/>
        </w:rPr>
      </w:pPr>
      <w:r w:rsidRPr="00A25EC2">
        <w:rPr>
          <w:rFonts w:ascii="Arial" w:hAnsi="Arial" w:cs="Arial"/>
          <w:b/>
        </w:rPr>
        <w:t>RAZLOG ODSTUPANJA OD PROŠLOGODIŠNJIH PROJEKCIJA</w:t>
      </w:r>
      <w:r w:rsidRPr="00A25EC2">
        <w:rPr>
          <w:rFonts w:ascii="Arial" w:hAnsi="Arial" w:cs="Arial"/>
        </w:rPr>
        <w:t xml:space="preserve">: </w:t>
      </w:r>
    </w:p>
    <w:p w14:paraId="7E0CA8C7" w14:textId="77777777" w:rsidR="0082494F" w:rsidRPr="00A25EC2" w:rsidRDefault="0082494F" w:rsidP="0082494F">
      <w:pPr>
        <w:shd w:val="clear" w:color="auto" w:fill="FFFFFF"/>
        <w:jc w:val="right"/>
        <w:rPr>
          <w:rFonts w:ascii="Arial" w:hAnsi="Arial" w:cs="Arial"/>
        </w:rPr>
      </w:pPr>
      <w:r w:rsidRPr="00A25EC2">
        <w:rPr>
          <w:rFonts w:ascii="Arial" w:hAnsi="Arial" w:cs="Arial"/>
        </w:rPr>
        <w:t>Po navedenom programu nije bilo značajnih odstupanja.</w:t>
      </w:r>
    </w:p>
    <w:p w14:paraId="440422E3" w14:textId="0352E4A6" w:rsidR="005A1E11" w:rsidRPr="008F652B" w:rsidRDefault="005A1E11">
      <w:pPr>
        <w:numPr>
          <w:ilvl w:val="0"/>
          <w:numId w:val="2"/>
        </w:numPr>
        <w:rPr>
          <w:rFonts w:ascii="Arial" w:hAnsi="Arial" w:cs="Arial"/>
          <w:sz w:val="18"/>
          <w:szCs w:val="18"/>
        </w:rPr>
      </w:pPr>
      <w:r w:rsidRPr="008F652B">
        <w:rPr>
          <w:rFonts w:ascii="Arial" w:hAnsi="Arial" w:cs="Arial"/>
          <w:sz w:val="18"/>
          <w:szCs w:val="18"/>
        </w:rPr>
        <w:lastRenderedPageBreak/>
        <w:t>Nazivi aktivnosti su prilagođeni Zakonu o komunalnom gospodarstvu (Narodne novine 68/18). Dio troškova je premješten u nove aktivnosti radi detaljnijeg opisa pojedinih komunalnih djelatnosti u novom Zakonu, a dio aktivnosti je premješten u nove programe kao što je 2098 Program gospodarenja otpadom (djelatnosti sakupljanja i odvoza komunalnog otpada, sprečavanja i sanacije nepropisnih odlagališta otpada i sl</w:t>
      </w:r>
      <w:r w:rsidR="00FA4949" w:rsidRPr="008F652B">
        <w:rPr>
          <w:rFonts w:ascii="Arial" w:hAnsi="Arial" w:cs="Arial"/>
          <w:sz w:val="18"/>
          <w:szCs w:val="18"/>
        </w:rPr>
        <w:t>.</w:t>
      </w:r>
      <w:r w:rsidRPr="008F652B">
        <w:rPr>
          <w:rFonts w:ascii="Arial" w:hAnsi="Arial" w:cs="Arial"/>
          <w:sz w:val="18"/>
          <w:szCs w:val="18"/>
        </w:rPr>
        <w:t xml:space="preserve">), 2099 Program sanitarno veterinarskih aktivnosti i zaštita životinja. </w:t>
      </w:r>
    </w:p>
    <w:p w14:paraId="6DBB2FE9" w14:textId="77777777" w:rsidR="005A1E11" w:rsidRPr="00A25EC2" w:rsidRDefault="005A1E11" w:rsidP="005A1E11">
      <w:pPr>
        <w:rPr>
          <w:rFonts w:ascii="Arial" w:eastAsia="Calibri" w:hAnsi="Arial" w:cs="Arial"/>
          <w:b/>
        </w:rPr>
      </w:pPr>
    </w:p>
    <w:p w14:paraId="4129E87E" w14:textId="77777777" w:rsidR="005A1E11" w:rsidRPr="00A25EC2" w:rsidRDefault="005A1E11" w:rsidP="005A1E11">
      <w:pPr>
        <w:rPr>
          <w:rFonts w:ascii="Arial" w:eastAsia="Calibri" w:hAnsi="Arial" w:cs="Arial"/>
          <w:i/>
        </w:rPr>
      </w:pPr>
      <w:r w:rsidRPr="00A25EC2">
        <w:rPr>
          <w:rFonts w:ascii="Arial" w:eastAsia="Calibri" w:hAnsi="Arial" w:cs="Arial"/>
          <w:b/>
        </w:rPr>
        <w:t>Ishodište i pokazatelji na kojima se zasnivaju izračuni i ocjene</w:t>
      </w:r>
      <w:r w:rsidRPr="00A25EC2">
        <w:rPr>
          <w:rFonts w:ascii="Arial" w:eastAsia="Calibri" w:hAnsi="Arial" w:cs="Arial"/>
        </w:rPr>
        <w:t xml:space="preserve"> </w:t>
      </w:r>
      <w:r w:rsidRPr="00A25EC2">
        <w:rPr>
          <w:rFonts w:ascii="Arial" w:eastAsia="Calibri" w:hAnsi="Arial" w:cs="Arial"/>
          <w:b/>
        </w:rPr>
        <w:t>potrebnih sredstava za provođenje programa:</w:t>
      </w:r>
      <w:r w:rsidRPr="00A25EC2">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5E3EB701" w14:textId="69778109" w:rsidR="0036603C" w:rsidRPr="00A25EC2" w:rsidRDefault="005A1E11" w:rsidP="0036603C">
      <w:pPr>
        <w:shd w:val="clear" w:color="auto" w:fill="FFFFFF"/>
        <w:rPr>
          <w:rFonts w:ascii="Arial" w:eastAsia="Calibri" w:hAnsi="Arial" w:cs="Arial"/>
        </w:rPr>
      </w:pPr>
      <w:r w:rsidRPr="00A25EC2">
        <w:rPr>
          <w:rFonts w:ascii="Arial" w:eastAsia="Calibri" w:hAnsi="Arial" w:cs="Arial"/>
          <w:b/>
        </w:rPr>
        <w:t>Izvještaj o postignutim ciljevima i rezultatima programa temeljenim na pokazateljima uspješnosti u prethodnoj godini</w:t>
      </w:r>
      <w:r w:rsidRPr="00A25EC2">
        <w:rPr>
          <w:rFonts w:ascii="Arial" w:eastAsia="Calibri" w:hAnsi="Arial" w:cs="Arial"/>
        </w:rPr>
        <w:t xml:space="preserve">: </w:t>
      </w:r>
      <w:r w:rsidR="0036603C" w:rsidRPr="00A25EC2">
        <w:rPr>
          <w:rFonts w:ascii="Arial" w:eastAsia="Calibri" w:hAnsi="Arial" w:cs="Arial"/>
        </w:rPr>
        <w:t>Izvršenje prvog polugodišta 202</w:t>
      </w:r>
      <w:r w:rsidR="00A25EC2" w:rsidRPr="00A25EC2">
        <w:rPr>
          <w:rFonts w:ascii="Arial" w:eastAsia="Calibri" w:hAnsi="Arial" w:cs="Arial"/>
        </w:rPr>
        <w:t>4</w:t>
      </w:r>
      <w:r w:rsidR="0036603C" w:rsidRPr="00A25EC2">
        <w:rPr>
          <w:rFonts w:ascii="Arial" w:eastAsia="Calibri" w:hAnsi="Arial" w:cs="Arial"/>
        </w:rPr>
        <w:t xml:space="preserve">. godine je </w:t>
      </w:r>
      <w:r w:rsidR="008F652B">
        <w:rPr>
          <w:rFonts w:ascii="Arial" w:eastAsia="Calibri" w:hAnsi="Arial" w:cs="Arial"/>
        </w:rPr>
        <w:t>u okviru očekivanih vrijednosti</w:t>
      </w:r>
      <w:r w:rsidR="0036603C" w:rsidRPr="00A25EC2">
        <w:rPr>
          <w:rFonts w:ascii="Arial" w:eastAsia="Calibri" w:hAnsi="Arial" w:cs="Arial"/>
        </w:rPr>
        <w:t>.</w:t>
      </w:r>
    </w:p>
    <w:p w14:paraId="74CD23AF" w14:textId="26FF95E1" w:rsidR="00FA4949" w:rsidRPr="00A25EC2" w:rsidRDefault="00FA4949" w:rsidP="0036603C">
      <w:pPr>
        <w:shd w:val="clear" w:color="auto" w:fill="FFFFFF"/>
        <w:rPr>
          <w:rFonts w:ascii="Arial" w:eastAsia="Calibri" w:hAnsi="Arial" w:cs="Arial"/>
        </w:rPr>
      </w:pPr>
    </w:p>
    <w:p w14:paraId="0DCB1301" w14:textId="1E1A5F77" w:rsidR="005A1E11" w:rsidRPr="00A25EC2" w:rsidRDefault="005A1E11" w:rsidP="005A1E11">
      <w:pPr>
        <w:rPr>
          <w:rFonts w:ascii="Arial" w:eastAsia="Calibri" w:hAnsi="Arial" w:cs="Arial"/>
        </w:rPr>
      </w:pPr>
      <w:r w:rsidRPr="00A25EC2">
        <w:rPr>
          <w:rFonts w:ascii="Arial" w:eastAsia="Calibri" w:hAnsi="Arial" w:cs="Arial"/>
        </w:rPr>
        <w:t>Ovim programom nastoji se poboljšati kvaliteta i razina komunalne infrastrukture na području Općine.</w:t>
      </w:r>
    </w:p>
    <w:p w14:paraId="42A4C449" w14:textId="77777777" w:rsidR="005A1E11" w:rsidRPr="00A25EC2" w:rsidRDefault="005A1E11" w:rsidP="005A1E11">
      <w:pPr>
        <w:autoSpaceDE w:val="0"/>
        <w:autoSpaceDN w:val="0"/>
        <w:adjustRightInd w:val="0"/>
        <w:rPr>
          <w:rFonts w:ascii="Arial" w:eastAsia="Calibri" w:hAnsi="Arial" w:cs="Arial"/>
        </w:rPr>
      </w:pPr>
    </w:p>
    <w:p w14:paraId="460B03D4" w14:textId="0A813282" w:rsidR="005A1E11" w:rsidRPr="00A25EC2" w:rsidRDefault="005A1E11" w:rsidP="005A1E11">
      <w:pPr>
        <w:autoSpaceDE w:val="0"/>
        <w:autoSpaceDN w:val="0"/>
        <w:adjustRightInd w:val="0"/>
        <w:rPr>
          <w:rFonts w:ascii="Arial" w:eastAsia="Calibri" w:hAnsi="Arial" w:cs="Arial"/>
        </w:rPr>
      </w:pPr>
      <w:r w:rsidRPr="00A25EC2">
        <w:rPr>
          <w:rFonts w:ascii="Arial" w:eastAsia="Calibri" w:hAnsi="Arial" w:cs="Arial"/>
        </w:rPr>
        <w:t xml:space="preserve">Planirana sredstva za ostvarenje programa 2092 iznose </w:t>
      </w:r>
      <w:r w:rsidR="00A25EC2" w:rsidRPr="00A25EC2">
        <w:rPr>
          <w:rFonts w:ascii="Arial" w:eastAsia="Calibri" w:hAnsi="Arial" w:cs="Arial"/>
        </w:rPr>
        <w:t>4.882.700</w:t>
      </w:r>
      <w:r w:rsidR="00326997" w:rsidRPr="00A25EC2">
        <w:rPr>
          <w:rFonts w:ascii="Arial" w:eastAsia="Calibri" w:hAnsi="Arial" w:cs="Arial"/>
        </w:rPr>
        <w:t xml:space="preserve"> </w:t>
      </w:r>
      <w:r w:rsidR="007B32C5" w:rsidRPr="00A25EC2">
        <w:rPr>
          <w:rFonts w:ascii="Arial" w:eastAsia="Calibri" w:hAnsi="Arial" w:cs="Arial"/>
        </w:rPr>
        <w:t xml:space="preserve">€ </w:t>
      </w:r>
      <w:r w:rsidR="0082494F" w:rsidRPr="00A25EC2">
        <w:rPr>
          <w:rFonts w:ascii="Arial" w:eastAsia="Calibri" w:hAnsi="Arial" w:cs="Arial"/>
        </w:rPr>
        <w:t>za 202</w:t>
      </w:r>
      <w:r w:rsidR="00A25EC2" w:rsidRPr="00A25EC2">
        <w:rPr>
          <w:rFonts w:ascii="Arial" w:eastAsia="Calibri" w:hAnsi="Arial" w:cs="Arial"/>
        </w:rPr>
        <w:t>4</w:t>
      </w:r>
      <w:r w:rsidR="0082494F" w:rsidRPr="00A25EC2">
        <w:rPr>
          <w:rFonts w:ascii="Arial" w:eastAsia="Calibri" w:hAnsi="Arial" w:cs="Arial"/>
        </w:rPr>
        <w:t xml:space="preserve">. godinu, te </w:t>
      </w:r>
      <w:r w:rsidR="00A25EC2" w:rsidRPr="00A25EC2">
        <w:rPr>
          <w:rFonts w:ascii="Arial" w:eastAsia="Calibri" w:hAnsi="Arial" w:cs="Arial"/>
        </w:rPr>
        <w:t>4.694.700</w:t>
      </w:r>
      <w:r w:rsidR="00326997" w:rsidRPr="00A25EC2">
        <w:rPr>
          <w:rFonts w:ascii="Arial" w:eastAsia="Calibri" w:hAnsi="Arial" w:cs="Arial"/>
        </w:rPr>
        <w:t xml:space="preserve"> </w:t>
      </w:r>
      <w:r w:rsidR="007B32C5" w:rsidRPr="00A25EC2">
        <w:rPr>
          <w:rFonts w:ascii="Arial" w:eastAsia="Calibri" w:hAnsi="Arial" w:cs="Arial"/>
        </w:rPr>
        <w:t xml:space="preserve">€ </w:t>
      </w:r>
      <w:r w:rsidR="0082494F" w:rsidRPr="00A25EC2">
        <w:rPr>
          <w:rFonts w:ascii="Arial" w:eastAsia="Calibri" w:hAnsi="Arial" w:cs="Arial"/>
        </w:rPr>
        <w:t>za 202</w:t>
      </w:r>
      <w:r w:rsidR="00A25EC2" w:rsidRPr="00A25EC2">
        <w:rPr>
          <w:rFonts w:ascii="Arial" w:eastAsia="Calibri" w:hAnsi="Arial" w:cs="Arial"/>
        </w:rPr>
        <w:t>6</w:t>
      </w:r>
      <w:r w:rsidR="0082494F" w:rsidRPr="00A25EC2">
        <w:rPr>
          <w:rFonts w:ascii="Arial" w:eastAsia="Calibri" w:hAnsi="Arial" w:cs="Arial"/>
        </w:rPr>
        <w:t xml:space="preserve">. godinu i </w:t>
      </w:r>
      <w:r w:rsidR="00A25EC2" w:rsidRPr="00A25EC2">
        <w:rPr>
          <w:rFonts w:ascii="Arial" w:eastAsia="Calibri" w:hAnsi="Arial" w:cs="Arial"/>
        </w:rPr>
        <w:t>3.988.900</w:t>
      </w:r>
      <w:r w:rsidR="00E03EDC" w:rsidRPr="00A25EC2">
        <w:rPr>
          <w:rFonts w:ascii="Arial" w:eastAsia="Calibri" w:hAnsi="Arial" w:cs="Arial"/>
        </w:rPr>
        <w:t xml:space="preserve"> €</w:t>
      </w:r>
      <w:r w:rsidR="007B32C5" w:rsidRPr="00A25EC2">
        <w:rPr>
          <w:rFonts w:ascii="Arial" w:eastAsia="Calibri" w:hAnsi="Arial" w:cs="Arial"/>
        </w:rPr>
        <w:t xml:space="preserve"> </w:t>
      </w:r>
      <w:r w:rsidR="0082494F" w:rsidRPr="00A25EC2">
        <w:rPr>
          <w:rFonts w:ascii="Arial" w:eastAsia="Calibri" w:hAnsi="Arial" w:cs="Arial"/>
        </w:rPr>
        <w:t>za 202</w:t>
      </w:r>
      <w:r w:rsidR="00A25EC2" w:rsidRPr="00A25EC2">
        <w:rPr>
          <w:rFonts w:ascii="Arial" w:eastAsia="Calibri" w:hAnsi="Arial" w:cs="Arial"/>
        </w:rPr>
        <w:t>7</w:t>
      </w:r>
      <w:r w:rsidR="0082494F" w:rsidRPr="00A25EC2">
        <w:rPr>
          <w:rFonts w:ascii="Arial" w:eastAsia="Calibri" w:hAnsi="Arial" w:cs="Arial"/>
        </w:rPr>
        <w:t xml:space="preserve"> .godinu.</w:t>
      </w:r>
    </w:p>
    <w:p w14:paraId="2F9EB7A7" w14:textId="1F5EF662" w:rsidR="005A1E11" w:rsidRPr="00A25EC2" w:rsidRDefault="005A1E11" w:rsidP="005A1E11">
      <w:pPr>
        <w:rPr>
          <w:rFonts w:ascii="Arial" w:eastAsia="Calibri" w:hAnsi="Arial" w:cs="Arial"/>
        </w:rPr>
      </w:pPr>
    </w:p>
    <w:p w14:paraId="66A393F8" w14:textId="77777777" w:rsidR="00611A2B" w:rsidRPr="00A25EC2" w:rsidRDefault="00611A2B">
      <w:pPr>
        <w:pStyle w:val="Odlomakpopisa"/>
        <w:numPr>
          <w:ilvl w:val="0"/>
          <w:numId w:val="18"/>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A25EC2">
        <w:rPr>
          <w:rFonts w:ascii="Arial" w:eastAsia="Calibri" w:hAnsi="Arial" w:cs="Arial"/>
          <w:b/>
        </w:rPr>
        <w:t>Obrazloženje aktivnosti / projekata i pokazatelji uspješnosti</w:t>
      </w:r>
    </w:p>
    <w:p w14:paraId="2C706C0F" w14:textId="77777777" w:rsidR="00611A2B" w:rsidRPr="00A25EC2" w:rsidRDefault="00611A2B" w:rsidP="00611A2B">
      <w:pPr>
        <w:rPr>
          <w:rFonts w:ascii="Arial" w:eastAsia="Calibri" w:hAnsi="Arial" w:cs="Arial"/>
        </w:rPr>
      </w:pPr>
    </w:p>
    <w:p w14:paraId="76F86120" w14:textId="77777777" w:rsidR="005A1E11" w:rsidRPr="003C0467" w:rsidRDefault="005A1E11" w:rsidP="005A1E11">
      <w:pPr>
        <w:rPr>
          <w:rFonts w:ascii="Arial" w:eastAsia="Calibri" w:hAnsi="Arial" w:cs="Arial"/>
        </w:rPr>
      </w:pPr>
      <w:r w:rsidRPr="003C0467">
        <w:rPr>
          <w:rFonts w:ascii="Arial" w:eastAsia="Calibri" w:hAnsi="Arial" w:cs="Arial"/>
        </w:rPr>
        <w:t>Unutar programa izvode se slijedeće aktivnosti i projekti:</w:t>
      </w:r>
    </w:p>
    <w:p w14:paraId="31B2F233" w14:textId="77777777" w:rsidR="005A1E11" w:rsidRPr="003C0467" w:rsidRDefault="005A1E11" w:rsidP="005A1E11">
      <w:pPr>
        <w:rPr>
          <w:rFonts w:ascii="Arial" w:eastAsia="Calibri" w:hAnsi="Arial" w:cs="Arial"/>
        </w:rPr>
      </w:pPr>
    </w:p>
    <w:p w14:paraId="390265D2" w14:textId="3BFD7DB1" w:rsidR="005A1E11" w:rsidRPr="003C0467" w:rsidRDefault="005A1E11" w:rsidP="005A1E11">
      <w:pPr>
        <w:autoSpaceDE w:val="0"/>
        <w:autoSpaceDN w:val="0"/>
        <w:adjustRightInd w:val="0"/>
        <w:rPr>
          <w:rFonts w:ascii="Arial" w:eastAsia="Calibri" w:hAnsi="Arial" w:cs="Arial"/>
        </w:rPr>
      </w:pPr>
      <w:r w:rsidRPr="003C0467">
        <w:rPr>
          <w:rFonts w:ascii="Arial" w:eastAsia="Calibri" w:hAnsi="Arial" w:cs="Arial"/>
          <w:b/>
        </w:rPr>
        <w:t xml:space="preserve">1. K209201: Javne prometne površine na kojima nije dopušten promet motornim vozilima (trg, šetnica, plaža i sl.) </w:t>
      </w:r>
      <w:r w:rsidRPr="003C0467">
        <w:rPr>
          <w:rFonts w:ascii="Arial" w:eastAsia="Calibri" w:hAnsi="Arial" w:cs="Arial"/>
        </w:rPr>
        <w:t xml:space="preserve">– Proračunska sredstva planirana su u iznosu </w:t>
      </w:r>
      <w:r w:rsidR="008D650A" w:rsidRPr="003C0467">
        <w:rPr>
          <w:rFonts w:ascii="Arial" w:eastAsia="Calibri" w:hAnsi="Arial" w:cs="Arial"/>
        </w:rPr>
        <w:t>337</w:t>
      </w:r>
      <w:r w:rsidR="0082494F" w:rsidRPr="003C0467">
        <w:rPr>
          <w:rFonts w:ascii="Arial" w:eastAsia="Calibri" w:hAnsi="Arial" w:cs="Arial"/>
        </w:rPr>
        <w:t>.000</w:t>
      </w:r>
      <w:r w:rsidR="00326997" w:rsidRPr="003C0467">
        <w:rPr>
          <w:rFonts w:ascii="Arial" w:eastAsia="Calibri" w:hAnsi="Arial" w:cs="Arial"/>
        </w:rPr>
        <w:t xml:space="preserve"> </w:t>
      </w:r>
      <w:r w:rsidR="0066083A" w:rsidRPr="003C0467">
        <w:rPr>
          <w:rFonts w:ascii="Arial" w:eastAsia="Calibri" w:hAnsi="Arial" w:cs="Arial"/>
        </w:rPr>
        <w:t>€.</w:t>
      </w:r>
      <w:r w:rsidRPr="003C0467">
        <w:rPr>
          <w:rFonts w:ascii="Arial" w:eastAsia="Calibri" w:hAnsi="Arial" w:cs="Arial"/>
        </w:rPr>
        <w:t xml:space="preserve"> Planirani rashodi se odnos</w:t>
      </w:r>
      <w:r w:rsidR="0082494F" w:rsidRPr="003C0467">
        <w:rPr>
          <w:rFonts w:ascii="Arial" w:eastAsia="Calibri" w:hAnsi="Arial" w:cs="Arial"/>
        </w:rPr>
        <w:t>e</w:t>
      </w:r>
      <w:r w:rsidRPr="003C0467">
        <w:rPr>
          <w:rFonts w:ascii="Arial" w:eastAsia="Calibri" w:hAnsi="Arial" w:cs="Arial"/>
        </w:rPr>
        <w:t xml:space="preserve"> na izradu projektne dokumentacije krajobraznog / arhitektonskog uređenja šetališta, kupališta i luke u Moluntu</w:t>
      </w:r>
      <w:r w:rsidR="0082494F" w:rsidRPr="003C0467">
        <w:rPr>
          <w:rFonts w:ascii="Arial" w:eastAsia="Calibri" w:hAnsi="Arial" w:cs="Arial"/>
        </w:rPr>
        <w:t xml:space="preserve">, te na </w:t>
      </w:r>
      <w:r w:rsidR="008D650A" w:rsidRPr="003C0467">
        <w:rPr>
          <w:rFonts w:ascii="Arial" w:eastAsia="Calibri" w:hAnsi="Arial" w:cs="Arial"/>
        </w:rPr>
        <w:t>projekt</w:t>
      </w:r>
      <w:r w:rsidR="0082494F" w:rsidRPr="003C0467">
        <w:rPr>
          <w:rFonts w:ascii="Arial" w:eastAsia="Calibri" w:hAnsi="Arial" w:cs="Arial"/>
        </w:rPr>
        <w:t xml:space="preserve"> uređenja turističke infrastrukture šetnice Rat u Cavtatu, kao i projekt uređenja gradske plaže u Cavtatu. Narednih godina se planiraju radovi uređenja spomenutih lokacija</w:t>
      </w:r>
      <w:r w:rsidR="00CF5D50" w:rsidRPr="003C0467">
        <w:rPr>
          <w:rFonts w:ascii="Arial" w:eastAsia="Calibri" w:hAnsi="Arial" w:cs="Arial"/>
        </w:rPr>
        <w:t>, ovisno o raspoloživosti proračunskih sredstava.</w:t>
      </w:r>
    </w:p>
    <w:p w14:paraId="2C08F438" w14:textId="3F4B97A4" w:rsidR="005A1E11" w:rsidRPr="003C0467" w:rsidRDefault="005A1E11" w:rsidP="005A1E11">
      <w:pPr>
        <w:rPr>
          <w:rFonts w:ascii="Arial" w:eastAsia="Calibri" w:hAnsi="Arial" w:cs="Arial"/>
        </w:rPr>
      </w:pPr>
    </w:p>
    <w:tbl>
      <w:tblPr>
        <w:tblStyle w:val="Reetkatablice5368"/>
        <w:tblW w:w="14025" w:type="dxa"/>
        <w:jc w:val="center"/>
        <w:tblLayout w:type="fixed"/>
        <w:tblLook w:val="04A0" w:firstRow="1" w:lastRow="0" w:firstColumn="1" w:lastColumn="0" w:noHBand="0" w:noVBand="1"/>
      </w:tblPr>
      <w:tblGrid>
        <w:gridCol w:w="2830"/>
        <w:gridCol w:w="2835"/>
        <w:gridCol w:w="958"/>
        <w:gridCol w:w="1134"/>
        <w:gridCol w:w="1232"/>
        <w:gridCol w:w="1276"/>
        <w:gridCol w:w="1276"/>
        <w:gridCol w:w="1242"/>
        <w:gridCol w:w="1242"/>
      </w:tblGrid>
      <w:tr w:rsidR="00AF4584" w:rsidRPr="00565A13" w14:paraId="251B24FC" w14:textId="77777777" w:rsidTr="00565A13">
        <w:trPr>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C573E5D" w14:textId="77777777"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Pokazatelj rezultata</w:t>
            </w:r>
          </w:p>
        </w:tc>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A007E3B" w14:textId="77777777"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FF76E6E" w14:textId="77777777"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254595D" w14:textId="77777777"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8F511BC" w14:textId="4F6F6419"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Polazna vrijednost 202</w:t>
            </w:r>
            <w:r w:rsidR="008D650A" w:rsidRPr="00565A13">
              <w:rPr>
                <w:rFonts w:ascii="Arial" w:eastAsia="Calibri" w:hAnsi="Arial" w:cs="Arial"/>
                <w:sz w:val="18"/>
                <w:szCs w:val="18"/>
              </w:rPr>
              <w:t>3</w:t>
            </w:r>
            <w:r w:rsidRPr="00565A13">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CB6480A" w14:textId="20F68A0B"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Izvršeno 6/202</w:t>
            </w:r>
            <w:r w:rsidR="008D650A" w:rsidRPr="00565A13">
              <w:rPr>
                <w:rFonts w:ascii="Arial" w:eastAsia="Calibri" w:hAnsi="Arial" w:cs="Arial"/>
                <w:sz w:val="18"/>
                <w:szCs w:val="18"/>
              </w:rPr>
              <w:t>4</w:t>
            </w:r>
            <w:r w:rsidRPr="00565A13">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7F6934D" w14:textId="6D921085"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Ciljana vrijednost 202</w:t>
            </w:r>
            <w:r w:rsidR="008D650A" w:rsidRPr="00565A13">
              <w:rPr>
                <w:rFonts w:ascii="Arial" w:eastAsia="Calibri" w:hAnsi="Arial" w:cs="Arial"/>
                <w:sz w:val="18"/>
                <w:szCs w:val="18"/>
              </w:rPr>
              <w:t>5</w:t>
            </w:r>
            <w:r w:rsidRPr="00565A13">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97DF1ED" w14:textId="269F096D"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Ciljana vrijednost 202</w:t>
            </w:r>
            <w:r w:rsidR="008D650A" w:rsidRPr="00565A13">
              <w:rPr>
                <w:rFonts w:ascii="Arial" w:eastAsia="Calibri" w:hAnsi="Arial" w:cs="Arial"/>
                <w:sz w:val="18"/>
                <w:szCs w:val="18"/>
              </w:rPr>
              <w:t>6</w:t>
            </w:r>
            <w:r w:rsidRPr="00565A13">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FB6DBCC" w14:textId="3CFE20D1"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Ciljana vrijednost 202</w:t>
            </w:r>
            <w:r w:rsidR="008D650A" w:rsidRPr="00565A13">
              <w:rPr>
                <w:rFonts w:ascii="Arial" w:eastAsia="Calibri" w:hAnsi="Arial" w:cs="Arial"/>
                <w:sz w:val="18"/>
                <w:szCs w:val="18"/>
              </w:rPr>
              <w:t>7</w:t>
            </w:r>
            <w:r w:rsidRPr="00565A13">
              <w:rPr>
                <w:rFonts w:ascii="Arial" w:eastAsia="Calibri" w:hAnsi="Arial" w:cs="Arial"/>
                <w:sz w:val="18"/>
                <w:szCs w:val="18"/>
              </w:rPr>
              <w:t>.</w:t>
            </w:r>
          </w:p>
        </w:tc>
      </w:tr>
      <w:tr w:rsidR="00AF4584" w:rsidRPr="00565A13" w14:paraId="45EA7F6A" w14:textId="77777777" w:rsidTr="00565A13">
        <w:trPr>
          <w:trHeight w:val="273"/>
          <w:jc w:val="center"/>
        </w:trPr>
        <w:tc>
          <w:tcPr>
            <w:tcW w:w="2830" w:type="dxa"/>
            <w:tcBorders>
              <w:top w:val="single" w:sz="4" w:space="0" w:color="auto"/>
              <w:left w:val="single" w:sz="4" w:space="0" w:color="auto"/>
              <w:bottom w:val="single" w:sz="4" w:space="0" w:color="auto"/>
              <w:right w:val="single" w:sz="4" w:space="0" w:color="auto"/>
            </w:tcBorders>
            <w:vAlign w:val="center"/>
          </w:tcPr>
          <w:p w14:paraId="1D66A566" w14:textId="1CCBDBDA" w:rsidR="00CF5D50" w:rsidRPr="00565A13" w:rsidRDefault="003C0467" w:rsidP="00CF5D50">
            <w:pPr>
              <w:jc w:val="left"/>
              <w:rPr>
                <w:rFonts w:ascii="Arial" w:hAnsi="Arial" w:cs="Arial"/>
                <w:sz w:val="18"/>
                <w:szCs w:val="18"/>
              </w:rPr>
            </w:pPr>
            <w:r w:rsidRPr="00565A13">
              <w:rPr>
                <w:rFonts w:ascii="Arial" w:eastAsia="Calibri" w:hAnsi="Arial" w:cs="Arial"/>
                <w:iCs/>
                <w:sz w:val="18"/>
                <w:szCs w:val="18"/>
                <w:lang w:eastAsia="hr-HR"/>
              </w:rPr>
              <w:t>Glavni p</w:t>
            </w:r>
            <w:r w:rsidR="00CF5D50" w:rsidRPr="00565A13">
              <w:rPr>
                <w:rFonts w:ascii="Arial" w:eastAsia="Calibri" w:hAnsi="Arial" w:cs="Arial"/>
                <w:iCs/>
                <w:sz w:val="18"/>
                <w:szCs w:val="18"/>
                <w:lang w:eastAsia="hr-HR"/>
              </w:rPr>
              <w:t>rojekt krajobraznog / arhitektonskog uređenja šetnice, kupališta i luke u Moluntu</w:t>
            </w:r>
          </w:p>
        </w:tc>
        <w:tc>
          <w:tcPr>
            <w:tcW w:w="2835" w:type="dxa"/>
            <w:tcBorders>
              <w:top w:val="single" w:sz="4" w:space="0" w:color="auto"/>
              <w:left w:val="single" w:sz="4" w:space="0" w:color="auto"/>
              <w:bottom w:val="single" w:sz="4" w:space="0" w:color="auto"/>
              <w:right w:val="single" w:sz="4" w:space="0" w:color="auto"/>
            </w:tcBorders>
            <w:vAlign w:val="center"/>
          </w:tcPr>
          <w:p w14:paraId="05E40955" w14:textId="553F306F" w:rsidR="00CF5D50" w:rsidRPr="00565A13" w:rsidRDefault="00CF5D50" w:rsidP="00CF5D50">
            <w:pPr>
              <w:autoSpaceDE w:val="0"/>
              <w:autoSpaceDN w:val="0"/>
              <w:adjustRightInd w:val="0"/>
              <w:jc w:val="left"/>
              <w:rPr>
                <w:rFonts w:ascii="Arial" w:hAnsi="Arial" w:cs="Arial"/>
                <w:sz w:val="18"/>
                <w:szCs w:val="18"/>
              </w:rPr>
            </w:pPr>
            <w:r w:rsidRPr="00565A13">
              <w:rPr>
                <w:rFonts w:ascii="Arial" w:eastAsia="Calibri" w:hAnsi="Arial" w:cs="Arial"/>
                <w:sz w:val="18"/>
                <w:szCs w:val="18"/>
              </w:rPr>
              <w:t>Izrađen projekt uređenja - Molunat</w:t>
            </w:r>
          </w:p>
        </w:tc>
        <w:tc>
          <w:tcPr>
            <w:tcW w:w="958" w:type="dxa"/>
            <w:tcBorders>
              <w:top w:val="single" w:sz="4" w:space="0" w:color="auto"/>
              <w:left w:val="single" w:sz="4" w:space="0" w:color="auto"/>
              <w:bottom w:val="single" w:sz="4" w:space="0" w:color="auto"/>
              <w:right w:val="single" w:sz="4" w:space="0" w:color="auto"/>
            </w:tcBorders>
            <w:vAlign w:val="center"/>
          </w:tcPr>
          <w:p w14:paraId="1846BC1A" w14:textId="77777777" w:rsidR="00CF5D50" w:rsidRPr="00565A13" w:rsidRDefault="00CF5D50" w:rsidP="00CF5D50">
            <w:pPr>
              <w:jc w:val="center"/>
              <w:rPr>
                <w:rFonts w:ascii="Arial" w:hAnsi="Arial" w:cs="Arial"/>
                <w:sz w:val="18"/>
                <w:szCs w:val="18"/>
              </w:rPr>
            </w:pPr>
            <w:r w:rsidRPr="00565A13">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6CAAEA17" w14:textId="77777777" w:rsidR="00CF5D50" w:rsidRPr="00565A13" w:rsidRDefault="00CF5D50" w:rsidP="00CF5D50">
            <w:pPr>
              <w:jc w:val="center"/>
              <w:rPr>
                <w:rFonts w:ascii="Arial" w:hAnsi="Arial" w:cs="Arial"/>
                <w:sz w:val="18"/>
                <w:szCs w:val="18"/>
              </w:rPr>
            </w:pPr>
            <w:r w:rsidRPr="00565A13">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3E35A7B" w14:textId="3E6E08B1" w:rsidR="00CF5D50" w:rsidRPr="00565A13" w:rsidRDefault="00CF5D50" w:rsidP="00CF5D50">
            <w:pPr>
              <w:jc w:val="center"/>
              <w:rPr>
                <w:rFonts w:ascii="Arial" w:hAnsi="Arial" w:cs="Arial"/>
                <w:sz w:val="18"/>
                <w:szCs w:val="18"/>
              </w:rPr>
            </w:pPr>
            <w:r w:rsidRPr="00565A13">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741310B3" w14:textId="77777777" w:rsidR="00CF5D50" w:rsidRPr="00565A13" w:rsidRDefault="00CF5D50" w:rsidP="00CF5D50">
            <w:pPr>
              <w:jc w:val="center"/>
              <w:rPr>
                <w:rFonts w:ascii="Arial" w:hAnsi="Arial" w:cs="Arial"/>
                <w:sz w:val="18"/>
                <w:szCs w:val="18"/>
              </w:rPr>
            </w:pPr>
            <w:r w:rsidRPr="00565A13">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1A749226" w14:textId="77777777" w:rsidR="00CF5D50" w:rsidRPr="00565A13" w:rsidRDefault="00CF5D50" w:rsidP="00CF5D50">
            <w:pPr>
              <w:jc w:val="center"/>
              <w:rPr>
                <w:rFonts w:ascii="Arial" w:hAnsi="Arial" w:cs="Arial"/>
                <w:sz w:val="18"/>
                <w:szCs w:val="18"/>
              </w:rPr>
            </w:pPr>
            <w:r w:rsidRPr="00565A13">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05177DAC" w14:textId="77777777" w:rsidR="00CF5D50" w:rsidRPr="00565A13" w:rsidRDefault="00CF5D50" w:rsidP="00CF5D50">
            <w:pPr>
              <w:jc w:val="center"/>
              <w:rPr>
                <w:rFonts w:ascii="Arial" w:hAnsi="Arial" w:cs="Arial"/>
                <w:sz w:val="18"/>
                <w:szCs w:val="18"/>
              </w:rPr>
            </w:pPr>
            <w:r w:rsidRPr="00565A13">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713CD5FF" w14:textId="77777777" w:rsidR="00CF5D50" w:rsidRPr="00565A13" w:rsidRDefault="00CF5D50" w:rsidP="00CF5D50">
            <w:pPr>
              <w:jc w:val="center"/>
              <w:rPr>
                <w:rFonts w:ascii="Arial" w:hAnsi="Arial" w:cs="Arial"/>
                <w:sz w:val="18"/>
                <w:szCs w:val="18"/>
              </w:rPr>
            </w:pPr>
            <w:r w:rsidRPr="00565A13">
              <w:rPr>
                <w:rFonts w:ascii="Arial" w:hAnsi="Arial" w:cs="Arial"/>
                <w:sz w:val="18"/>
                <w:szCs w:val="18"/>
              </w:rPr>
              <w:t>100%</w:t>
            </w:r>
          </w:p>
        </w:tc>
      </w:tr>
      <w:tr w:rsidR="00AF4584" w:rsidRPr="00565A13" w14:paraId="56400C5A" w14:textId="77777777" w:rsidTr="00565A13">
        <w:trPr>
          <w:trHeight w:val="273"/>
          <w:jc w:val="center"/>
        </w:trPr>
        <w:tc>
          <w:tcPr>
            <w:tcW w:w="2830" w:type="dxa"/>
            <w:tcBorders>
              <w:top w:val="single" w:sz="4" w:space="0" w:color="auto"/>
              <w:left w:val="single" w:sz="4" w:space="0" w:color="auto"/>
              <w:bottom w:val="single" w:sz="4" w:space="0" w:color="auto"/>
              <w:right w:val="single" w:sz="4" w:space="0" w:color="auto"/>
            </w:tcBorders>
            <w:vAlign w:val="center"/>
          </w:tcPr>
          <w:p w14:paraId="6935253B" w14:textId="7A5BDACB" w:rsidR="00CF5D50" w:rsidRPr="00565A13" w:rsidRDefault="00CF5D50" w:rsidP="00CF5D50">
            <w:pPr>
              <w:jc w:val="left"/>
              <w:rPr>
                <w:rFonts w:ascii="Arial" w:eastAsia="Calibri" w:hAnsi="Arial" w:cs="Arial"/>
                <w:iCs/>
                <w:sz w:val="18"/>
                <w:szCs w:val="18"/>
                <w:lang w:eastAsia="hr-HR"/>
              </w:rPr>
            </w:pPr>
            <w:r w:rsidRPr="00565A13">
              <w:rPr>
                <w:rFonts w:ascii="Arial" w:eastAsia="Calibri" w:hAnsi="Arial" w:cs="Arial"/>
                <w:iCs/>
                <w:sz w:val="18"/>
                <w:szCs w:val="18"/>
                <w:lang w:eastAsia="hr-HR"/>
              </w:rPr>
              <w:t>Izrada projekta uređenja gradske plaže Cavtat</w:t>
            </w:r>
          </w:p>
        </w:tc>
        <w:tc>
          <w:tcPr>
            <w:tcW w:w="2835" w:type="dxa"/>
            <w:tcBorders>
              <w:top w:val="single" w:sz="4" w:space="0" w:color="auto"/>
              <w:left w:val="single" w:sz="4" w:space="0" w:color="auto"/>
              <w:bottom w:val="single" w:sz="4" w:space="0" w:color="auto"/>
              <w:right w:val="single" w:sz="4" w:space="0" w:color="auto"/>
            </w:tcBorders>
            <w:vAlign w:val="center"/>
          </w:tcPr>
          <w:p w14:paraId="36E2335B" w14:textId="43E413EE" w:rsidR="00CF5D50" w:rsidRPr="00565A13" w:rsidRDefault="00CF5D50" w:rsidP="00CF5D50">
            <w:pPr>
              <w:autoSpaceDE w:val="0"/>
              <w:autoSpaceDN w:val="0"/>
              <w:adjustRightInd w:val="0"/>
              <w:jc w:val="left"/>
              <w:rPr>
                <w:rFonts w:ascii="Arial" w:eastAsia="Calibri" w:hAnsi="Arial" w:cs="Arial"/>
                <w:sz w:val="18"/>
                <w:szCs w:val="18"/>
              </w:rPr>
            </w:pPr>
            <w:r w:rsidRPr="00565A13">
              <w:rPr>
                <w:rFonts w:ascii="Arial" w:eastAsia="Calibri" w:hAnsi="Arial" w:cs="Arial"/>
                <w:sz w:val="18"/>
                <w:szCs w:val="18"/>
              </w:rPr>
              <w:t>Izrađen projekt uređenja gradske plaže Cavtat</w:t>
            </w:r>
          </w:p>
        </w:tc>
        <w:tc>
          <w:tcPr>
            <w:tcW w:w="958" w:type="dxa"/>
            <w:tcBorders>
              <w:top w:val="single" w:sz="4" w:space="0" w:color="auto"/>
              <w:left w:val="single" w:sz="4" w:space="0" w:color="auto"/>
              <w:bottom w:val="single" w:sz="4" w:space="0" w:color="auto"/>
              <w:right w:val="single" w:sz="4" w:space="0" w:color="auto"/>
            </w:tcBorders>
            <w:vAlign w:val="center"/>
          </w:tcPr>
          <w:p w14:paraId="1ED90B9E" w14:textId="79D00187" w:rsidR="00CF5D50" w:rsidRPr="00565A13" w:rsidRDefault="00CF5D50" w:rsidP="00CF5D50">
            <w:pPr>
              <w:jc w:val="center"/>
              <w:rPr>
                <w:rFonts w:ascii="Arial" w:eastAsia="Calibri" w:hAnsi="Arial" w:cs="Arial"/>
                <w:sz w:val="18"/>
                <w:szCs w:val="18"/>
              </w:rPr>
            </w:pPr>
            <w:r w:rsidRPr="00565A13">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079F72E9" w14:textId="3BD798C5" w:rsidR="00CF5D50" w:rsidRPr="00565A13" w:rsidRDefault="00CF5D50" w:rsidP="00CF5D50">
            <w:pPr>
              <w:jc w:val="center"/>
              <w:rPr>
                <w:rFonts w:ascii="Arial" w:hAnsi="Arial" w:cs="Arial"/>
                <w:sz w:val="18"/>
                <w:szCs w:val="18"/>
              </w:rPr>
            </w:pPr>
            <w:r w:rsidRPr="00565A13">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0B080534" w14:textId="590C99CD" w:rsidR="00CF5D50" w:rsidRPr="00565A13" w:rsidRDefault="00CF5D50" w:rsidP="00CF5D50">
            <w:pPr>
              <w:jc w:val="center"/>
              <w:rPr>
                <w:rFonts w:ascii="Arial" w:eastAsia="Calibri" w:hAnsi="Arial" w:cs="Arial"/>
                <w:sz w:val="18"/>
                <w:szCs w:val="18"/>
              </w:rPr>
            </w:pPr>
            <w:r w:rsidRPr="00565A13">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4DBC43FA" w14:textId="53753E50" w:rsidR="00CF5D50" w:rsidRPr="00565A13" w:rsidRDefault="00CF5D50" w:rsidP="00CF5D50">
            <w:pPr>
              <w:jc w:val="center"/>
              <w:rPr>
                <w:rFonts w:ascii="Arial" w:eastAsia="Calibri" w:hAnsi="Arial" w:cs="Arial"/>
                <w:sz w:val="18"/>
                <w:szCs w:val="18"/>
              </w:rPr>
            </w:pPr>
            <w:r w:rsidRPr="00565A13">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4A88AE7A" w14:textId="53E47208" w:rsidR="00CF5D50" w:rsidRPr="00565A13" w:rsidRDefault="00CF5D50" w:rsidP="00CF5D50">
            <w:pPr>
              <w:jc w:val="center"/>
              <w:rPr>
                <w:rFonts w:ascii="Arial" w:eastAsia="Calibri" w:hAnsi="Arial" w:cs="Arial"/>
                <w:sz w:val="18"/>
                <w:szCs w:val="18"/>
              </w:rPr>
            </w:pPr>
            <w:r w:rsidRPr="00565A13">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789A644B" w14:textId="7DF7771E" w:rsidR="00CF5D50" w:rsidRPr="00565A13" w:rsidRDefault="00CF5D50" w:rsidP="00CF5D50">
            <w:pPr>
              <w:jc w:val="center"/>
              <w:rPr>
                <w:rFonts w:ascii="Arial" w:eastAsia="Calibri" w:hAnsi="Arial" w:cs="Arial"/>
                <w:sz w:val="18"/>
                <w:szCs w:val="18"/>
              </w:rPr>
            </w:pPr>
            <w:r w:rsidRPr="00565A13">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5606999D" w14:textId="19A1AE6A" w:rsidR="00CF5D50" w:rsidRPr="00565A13" w:rsidRDefault="00CF5D50" w:rsidP="00CF5D50">
            <w:pPr>
              <w:jc w:val="center"/>
              <w:rPr>
                <w:rFonts w:ascii="Arial" w:hAnsi="Arial" w:cs="Arial"/>
                <w:sz w:val="18"/>
                <w:szCs w:val="18"/>
              </w:rPr>
            </w:pPr>
            <w:r w:rsidRPr="00565A13">
              <w:rPr>
                <w:rFonts w:ascii="Arial" w:hAnsi="Arial" w:cs="Arial"/>
                <w:sz w:val="18"/>
                <w:szCs w:val="18"/>
              </w:rPr>
              <w:t>100%</w:t>
            </w:r>
          </w:p>
        </w:tc>
      </w:tr>
      <w:tr w:rsidR="00CF5D50" w:rsidRPr="00565A13" w14:paraId="58F2AD69" w14:textId="77777777" w:rsidTr="00565A13">
        <w:trPr>
          <w:trHeight w:val="273"/>
          <w:jc w:val="center"/>
        </w:trPr>
        <w:tc>
          <w:tcPr>
            <w:tcW w:w="2830" w:type="dxa"/>
            <w:tcBorders>
              <w:top w:val="single" w:sz="4" w:space="0" w:color="auto"/>
              <w:left w:val="single" w:sz="4" w:space="0" w:color="auto"/>
              <w:bottom w:val="single" w:sz="4" w:space="0" w:color="auto"/>
              <w:right w:val="single" w:sz="4" w:space="0" w:color="auto"/>
            </w:tcBorders>
            <w:vAlign w:val="center"/>
          </w:tcPr>
          <w:p w14:paraId="41AD54F6" w14:textId="5A2DBA01" w:rsidR="00CF5D50" w:rsidRPr="00565A13" w:rsidRDefault="00CF5D50" w:rsidP="00CF5D50">
            <w:pPr>
              <w:jc w:val="left"/>
              <w:rPr>
                <w:rFonts w:ascii="Arial" w:eastAsia="Calibri" w:hAnsi="Arial" w:cs="Arial"/>
                <w:iCs/>
                <w:sz w:val="18"/>
                <w:szCs w:val="18"/>
                <w:lang w:eastAsia="hr-HR"/>
              </w:rPr>
            </w:pPr>
            <w:r w:rsidRPr="00565A13">
              <w:rPr>
                <w:rFonts w:ascii="Arial" w:eastAsia="Calibri" w:hAnsi="Arial" w:cs="Arial"/>
                <w:iCs/>
                <w:sz w:val="18"/>
                <w:szCs w:val="18"/>
                <w:lang w:eastAsia="hr-HR"/>
              </w:rPr>
              <w:t>Izrada projekta uređenja šetnice Rat, Cavtat</w:t>
            </w:r>
          </w:p>
        </w:tc>
        <w:tc>
          <w:tcPr>
            <w:tcW w:w="2835" w:type="dxa"/>
            <w:tcBorders>
              <w:top w:val="single" w:sz="4" w:space="0" w:color="auto"/>
              <w:left w:val="single" w:sz="4" w:space="0" w:color="auto"/>
              <w:bottom w:val="single" w:sz="4" w:space="0" w:color="auto"/>
              <w:right w:val="single" w:sz="4" w:space="0" w:color="auto"/>
            </w:tcBorders>
            <w:vAlign w:val="center"/>
          </w:tcPr>
          <w:p w14:paraId="31A1415A" w14:textId="01E0CAA4" w:rsidR="00CF5D50" w:rsidRPr="00565A13" w:rsidRDefault="00CF5D50" w:rsidP="00CF5D50">
            <w:pPr>
              <w:autoSpaceDE w:val="0"/>
              <w:autoSpaceDN w:val="0"/>
              <w:adjustRightInd w:val="0"/>
              <w:jc w:val="left"/>
              <w:rPr>
                <w:rFonts w:ascii="Arial" w:eastAsia="Calibri" w:hAnsi="Arial" w:cs="Arial"/>
                <w:sz w:val="18"/>
                <w:szCs w:val="18"/>
              </w:rPr>
            </w:pPr>
            <w:r w:rsidRPr="00565A13">
              <w:rPr>
                <w:rFonts w:ascii="Arial" w:eastAsia="Calibri" w:hAnsi="Arial" w:cs="Arial"/>
                <w:sz w:val="18"/>
                <w:szCs w:val="18"/>
              </w:rPr>
              <w:t>Izrađen projekt uređenja šetnice Rat</w:t>
            </w:r>
          </w:p>
        </w:tc>
        <w:tc>
          <w:tcPr>
            <w:tcW w:w="958" w:type="dxa"/>
            <w:tcBorders>
              <w:top w:val="single" w:sz="4" w:space="0" w:color="auto"/>
              <w:left w:val="single" w:sz="4" w:space="0" w:color="auto"/>
              <w:bottom w:val="single" w:sz="4" w:space="0" w:color="auto"/>
              <w:right w:val="single" w:sz="4" w:space="0" w:color="auto"/>
            </w:tcBorders>
            <w:vAlign w:val="center"/>
          </w:tcPr>
          <w:p w14:paraId="1254F2CA" w14:textId="4BC9FB62" w:rsidR="00CF5D50" w:rsidRPr="00565A13" w:rsidRDefault="00CF5D50" w:rsidP="00CF5D50">
            <w:pPr>
              <w:jc w:val="center"/>
              <w:rPr>
                <w:rFonts w:ascii="Arial" w:eastAsia="Calibri" w:hAnsi="Arial" w:cs="Arial"/>
                <w:sz w:val="18"/>
                <w:szCs w:val="18"/>
              </w:rPr>
            </w:pPr>
            <w:r w:rsidRPr="00565A13">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5FF2E1BC" w14:textId="1EBDB2AC" w:rsidR="00CF5D50" w:rsidRPr="00565A13" w:rsidRDefault="00CF5D50" w:rsidP="00CF5D50">
            <w:pPr>
              <w:jc w:val="center"/>
              <w:rPr>
                <w:rFonts w:ascii="Arial" w:hAnsi="Arial" w:cs="Arial"/>
                <w:sz w:val="18"/>
                <w:szCs w:val="18"/>
              </w:rPr>
            </w:pPr>
            <w:r w:rsidRPr="00565A13">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03CAC58A" w14:textId="6E7C42AE" w:rsidR="00CF5D50" w:rsidRPr="00565A13" w:rsidRDefault="00CF5D50" w:rsidP="00CF5D50">
            <w:pPr>
              <w:jc w:val="center"/>
              <w:rPr>
                <w:rFonts w:ascii="Arial" w:eastAsia="Calibri" w:hAnsi="Arial" w:cs="Arial"/>
                <w:sz w:val="18"/>
                <w:szCs w:val="18"/>
              </w:rPr>
            </w:pPr>
            <w:r w:rsidRPr="00565A13">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1508E340" w14:textId="3016F104" w:rsidR="00CF5D50" w:rsidRPr="00565A13" w:rsidRDefault="00CF5D50" w:rsidP="00CF5D50">
            <w:pPr>
              <w:jc w:val="center"/>
              <w:rPr>
                <w:rFonts w:ascii="Arial" w:eastAsia="Calibri" w:hAnsi="Arial" w:cs="Arial"/>
                <w:sz w:val="18"/>
                <w:szCs w:val="18"/>
              </w:rPr>
            </w:pPr>
            <w:r w:rsidRPr="00565A13">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1102D6DC" w14:textId="7B28FE31" w:rsidR="00CF5D50" w:rsidRPr="00565A13" w:rsidRDefault="00CF5D50" w:rsidP="00CF5D50">
            <w:pPr>
              <w:jc w:val="center"/>
              <w:rPr>
                <w:rFonts w:ascii="Arial" w:eastAsia="Calibri" w:hAnsi="Arial" w:cs="Arial"/>
                <w:sz w:val="18"/>
                <w:szCs w:val="18"/>
              </w:rPr>
            </w:pPr>
            <w:r w:rsidRPr="00565A13">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34F969C6" w14:textId="6EAC9289" w:rsidR="00CF5D50" w:rsidRPr="00565A13" w:rsidRDefault="00CF5D50" w:rsidP="00CF5D50">
            <w:pPr>
              <w:jc w:val="center"/>
              <w:rPr>
                <w:rFonts w:ascii="Arial" w:eastAsia="Calibri" w:hAnsi="Arial" w:cs="Arial"/>
                <w:sz w:val="18"/>
                <w:szCs w:val="18"/>
              </w:rPr>
            </w:pPr>
            <w:r w:rsidRPr="00565A13">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5F5B9F14" w14:textId="6D7E91F8" w:rsidR="00CF5D50" w:rsidRPr="00565A13" w:rsidRDefault="00CF5D50" w:rsidP="00CF5D50">
            <w:pPr>
              <w:jc w:val="center"/>
              <w:rPr>
                <w:rFonts w:ascii="Arial" w:hAnsi="Arial" w:cs="Arial"/>
                <w:sz w:val="18"/>
                <w:szCs w:val="18"/>
              </w:rPr>
            </w:pPr>
            <w:r w:rsidRPr="00565A13">
              <w:rPr>
                <w:rFonts w:ascii="Arial" w:hAnsi="Arial" w:cs="Arial"/>
                <w:sz w:val="18"/>
                <w:szCs w:val="18"/>
              </w:rPr>
              <w:t>100%</w:t>
            </w:r>
          </w:p>
        </w:tc>
      </w:tr>
    </w:tbl>
    <w:p w14:paraId="1BCD3A80" w14:textId="77777777" w:rsidR="00A73B80" w:rsidRPr="003C0467" w:rsidRDefault="00A73B80" w:rsidP="005A1E11">
      <w:pPr>
        <w:rPr>
          <w:rFonts w:ascii="Arial" w:eastAsia="Calibri" w:hAnsi="Arial" w:cs="Arial"/>
        </w:rPr>
      </w:pPr>
    </w:p>
    <w:p w14:paraId="6E8DD465" w14:textId="129F4729" w:rsidR="005A1E11" w:rsidRPr="003C0467" w:rsidRDefault="005A1E11" w:rsidP="005A1E11">
      <w:pPr>
        <w:rPr>
          <w:rFonts w:ascii="Arial" w:eastAsia="Calibri" w:hAnsi="Arial" w:cs="Arial"/>
          <w:bCs/>
        </w:rPr>
      </w:pPr>
      <w:r w:rsidRPr="003C0467">
        <w:rPr>
          <w:rFonts w:ascii="Arial" w:eastAsia="Calibri" w:hAnsi="Arial" w:cs="Arial"/>
          <w:b/>
        </w:rPr>
        <w:t xml:space="preserve">2. K209202: Projektiranje, rekonstrukcija i izgradnja nerazvrstanih cesta, putova </w:t>
      </w:r>
      <w:r w:rsidRPr="003C0467">
        <w:rPr>
          <w:rFonts w:ascii="Arial" w:eastAsia="Calibri" w:hAnsi="Arial" w:cs="Arial"/>
        </w:rPr>
        <w:t xml:space="preserve">- Proračunska sredstva su planirana u iznosu </w:t>
      </w:r>
      <w:r w:rsidR="003C0467" w:rsidRPr="003C0467">
        <w:rPr>
          <w:rFonts w:ascii="Arial" w:eastAsia="Calibri" w:hAnsi="Arial" w:cs="Arial"/>
        </w:rPr>
        <w:t>34.000</w:t>
      </w:r>
      <w:r w:rsidR="00326997" w:rsidRPr="003C0467">
        <w:rPr>
          <w:rFonts w:ascii="Arial" w:eastAsia="Calibri" w:hAnsi="Arial" w:cs="Arial"/>
        </w:rPr>
        <w:t xml:space="preserve"> </w:t>
      </w:r>
      <w:r w:rsidR="0066083A" w:rsidRPr="003C0467">
        <w:rPr>
          <w:rFonts w:ascii="Arial" w:eastAsia="Calibri" w:hAnsi="Arial" w:cs="Arial"/>
        </w:rPr>
        <w:t>€.</w:t>
      </w:r>
      <w:r w:rsidRPr="003C0467">
        <w:rPr>
          <w:rFonts w:ascii="Arial" w:eastAsia="Calibri" w:hAnsi="Arial" w:cs="Arial"/>
        </w:rPr>
        <w:t xml:space="preserve"> U okviru ovog projekta planiraju se rashodi za otkupe zemljišta za ceste, izradu projektne dokumentacije te manja pojedinačna ulaganja u proširenje / rekonstrukciju dijela postojećih cesta. </w:t>
      </w:r>
    </w:p>
    <w:p w14:paraId="521A0E8B" w14:textId="77777777" w:rsidR="005A1E11" w:rsidRPr="003C0467" w:rsidRDefault="005A1E11" w:rsidP="005A1E11">
      <w:pPr>
        <w:rPr>
          <w:rFonts w:ascii="Arial" w:eastAsia="Calibri" w:hAnsi="Arial" w:cs="Arial"/>
          <w:bCs/>
        </w:rPr>
      </w:pPr>
    </w:p>
    <w:p w14:paraId="4CACBB0B" w14:textId="28ABDEBB" w:rsidR="005A1E11" w:rsidRPr="003C0467" w:rsidRDefault="005A1E11" w:rsidP="005A1E11">
      <w:pPr>
        <w:rPr>
          <w:rFonts w:ascii="Arial" w:eastAsia="Calibri" w:hAnsi="Arial" w:cs="Arial"/>
          <w:bCs/>
        </w:rPr>
      </w:pPr>
      <w:r w:rsidRPr="003C0467">
        <w:rPr>
          <w:rFonts w:ascii="Arial" w:eastAsia="Calibri" w:hAnsi="Arial" w:cs="Arial"/>
          <w:bCs/>
        </w:rPr>
        <w:t>U okviru ovog projekta planiraju se rashodi za otkupe zemljišta za ceste, izradu projektne dokumentacije te manja pojedinačna ulaganja u proširenje / rekonstrukciju dijela postojećih cesta.</w:t>
      </w:r>
      <w:r w:rsidR="0082494F" w:rsidRPr="003C0467">
        <w:rPr>
          <w:rFonts w:ascii="Arial" w:eastAsia="Calibri" w:hAnsi="Arial" w:cs="Arial"/>
          <w:bCs/>
        </w:rPr>
        <w:t xml:space="preserve"> U 2022. godini je napravljen </w:t>
      </w:r>
      <w:r w:rsidRPr="003C0467">
        <w:rPr>
          <w:rFonts w:ascii="Arial" w:eastAsia="Calibri" w:hAnsi="Arial" w:cs="Arial"/>
          <w:bCs/>
        </w:rPr>
        <w:t>izvedben</w:t>
      </w:r>
      <w:r w:rsidR="0082494F" w:rsidRPr="003C0467">
        <w:rPr>
          <w:rFonts w:ascii="Arial" w:eastAsia="Calibri" w:hAnsi="Arial" w:cs="Arial"/>
          <w:bCs/>
        </w:rPr>
        <w:t>i</w:t>
      </w:r>
      <w:r w:rsidRPr="003C0467">
        <w:rPr>
          <w:rFonts w:ascii="Arial" w:eastAsia="Calibri" w:hAnsi="Arial" w:cs="Arial"/>
          <w:bCs/>
        </w:rPr>
        <w:t xml:space="preserve"> projekt uređenja nogostupa uz D8 od vijadukta Obod do raskrižja Zvekovica dužine cca 850 metara</w:t>
      </w:r>
      <w:r w:rsidR="0082494F" w:rsidRPr="003C0467">
        <w:rPr>
          <w:rFonts w:ascii="Arial" w:eastAsia="Calibri" w:hAnsi="Arial" w:cs="Arial"/>
          <w:bCs/>
        </w:rPr>
        <w:t xml:space="preserve"> s projektom javne rasvjete</w:t>
      </w:r>
      <w:r w:rsidRPr="003C0467">
        <w:rPr>
          <w:rFonts w:ascii="Arial" w:eastAsia="Calibri" w:hAnsi="Arial" w:cs="Arial"/>
          <w:bCs/>
        </w:rPr>
        <w:t xml:space="preserve">. </w:t>
      </w:r>
      <w:r w:rsidR="003C0467" w:rsidRPr="003C0467">
        <w:rPr>
          <w:rFonts w:ascii="Arial" w:eastAsia="Calibri" w:hAnsi="Arial" w:cs="Arial"/>
          <w:bCs/>
        </w:rPr>
        <w:t xml:space="preserve">U 2025. godini bi trebali biti obavljeni navedeni radovi. </w:t>
      </w:r>
      <w:r w:rsidR="00E03EDC" w:rsidRPr="003C0467">
        <w:rPr>
          <w:rFonts w:ascii="Arial" w:eastAsia="Calibri" w:hAnsi="Arial" w:cs="Arial"/>
          <w:bCs/>
        </w:rPr>
        <w:t xml:space="preserve">Također, u 2023. je </w:t>
      </w:r>
      <w:r w:rsidR="003C0467" w:rsidRPr="003C0467">
        <w:rPr>
          <w:rFonts w:ascii="Arial" w:eastAsia="Calibri" w:hAnsi="Arial" w:cs="Arial"/>
          <w:bCs/>
        </w:rPr>
        <w:t>izrađen</w:t>
      </w:r>
      <w:r w:rsidR="00E03EDC" w:rsidRPr="003C0467">
        <w:rPr>
          <w:rFonts w:ascii="Arial" w:eastAsia="Calibri" w:hAnsi="Arial" w:cs="Arial"/>
          <w:bCs/>
        </w:rPr>
        <w:t xml:space="preserve"> glavn</w:t>
      </w:r>
      <w:r w:rsidR="003C0467" w:rsidRPr="003C0467">
        <w:rPr>
          <w:rFonts w:ascii="Arial" w:eastAsia="Calibri" w:hAnsi="Arial" w:cs="Arial"/>
          <w:bCs/>
        </w:rPr>
        <w:t>i</w:t>
      </w:r>
      <w:r w:rsidR="00E03EDC" w:rsidRPr="003C0467">
        <w:rPr>
          <w:rFonts w:ascii="Arial" w:eastAsia="Calibri" w:hAnsi="Arial" w:cs="Arial"/>
          <w:bCs/>
        </w:rPr>
        <w:t xml:space="preserve"> izvedben</w:t>
      </w:r>
      <w:r w:rsidR="003C0467" w:rsidRPr="003C0467">
        <w:rPr>
          <w:rFonts w:ascii="Arial" w:eastAsia="Calibri" w:hAnsi="Arial" w:cs="Arial"/>
          <w:bCs/>
        </w:rPr>
        <w:t>i</w:t>
      </w:r>
      <w:r w:rsidR="00E03EDC" w:rsidRPr="003C0467">
        <w:rPr>
          <w:rFonts w:ascii="Arial" w:eastAsia="Calibri" w:hAnsi="Arial" w:cs="Arial"/>
          <w:bCs/>
        </w:rPr>
        <w:t xml:space="preserve"> projekt uređenja nogostupa i pješačkog prijelaza uz D8 od autobusnog ugibališta kod Zračne luke do skretanja u selo.</w:t>
      </w:r>
      <w:r w:rsidR="003C0467" w:rsidRPr="003C0467">
        <w:rPr>
          <w:rFonts w:ascii="Arial" w:eastAsia="Calibri" w:hAnsi="Arial" w:cs="Arial"/>
          <w:bCs/>
        </w:rPr>
        <w:t xml:space="preserve"> Tijekom 2025. godine bi trebali biti nastavljeni radovi na izradi nogostupa u Čilipima.</w:t>
      </w:r>
    </w:p>
    <w:p w14:paraId="199078F4" w14:textId="6CC22B11" w:rsidR="005A1E11" w:rsidRPr="003C0467" w:rsidRDefault="005A1E11" w:rsidP="005A1E11">
      <w:pPr>
        <w:rPr>
          <w:rFonts w:ascii="Arial" w:eastAsia="Calibri" w:hAnsi="Arial" w:cs="Arial"/>
          <w:bCs/>
        </w:rPr>
      </w:pPr>
    </w:p>
    <w:tbl>
      <w:tblPr>
        <w:tblStyle w:val="Reetkatablice5368"/>
        <w:tblW w:w="14025" w:type="dxa"/>
        <w:jc w:val="center"/>
        <w:tblLayout w:type="fixed"/>
        <w:tblLook w:val="04A0" w:firstRow="1" w:lastRow="0" w:firstColumn="1" w:lastColumn="0" w:noHBand="0" w:noVBand="1"/>
      </w:tblPr>
      <w:tblGrid>
        <w:gridCol w:w="2547"/>
        <w:gridCol w:w="3118"/>
        <w:gridCol w:w="958"/>
        <w:gridCol w:w="1134"/>
        <w:gridCol w:w="1232"/>
        <w:gridCol w:w="1276"/>
        <w:gridCol w:w="1276"/>
        <w:gridCol w:w="1242"/>
        <w:gridCol w:w="1242"/>
      </w:tblGrid>
      <w:tr w:rsidR="00AF4584" w:rsidRPr="00565A13" w14:paraId="5F1C51AE" w14:textId="77777777" w:rsidTr="00565A13">
        <w:trPr>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EEFA4F4" w14:textId="77777777"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lastRenderedPageBreak/>
              <w:t>Pokazatelj rezultata</w:t>
            </w:r>
          </w:p>
        </w:tc>
        <w:tc>
          <w:tcPr>
            <w:tcW w:w="311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A980812" w14:textId="77777777"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57A75CE" w14:textId="77777777"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6061C73" w14:textId="77777777"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37E65F6" w14:textId="7C81FF48"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Polazna vrijednost 202</w:t>
            </w:r>
            <w:r w:rsidR="003C0467" w:rsidRPr="00565A13">
              <w:rPr>
                <w:rFonts w:ascii="Arial" w:eastAsia="Calibri" w:hAnsi="Arial" w:cs="Arial"/>
                <w:sz w:val="18"/>
                <w:szCs w:val="18"/>
              </w:rPr>
              <w:t>3</w:t>
            </w:r>
            <w:r w:rsidRPr="00565A13">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31A3D58" w14:textId="762C1E4F"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Izvršeno 6/202</w:t>
            </w:r>
            <w:r w:rsidR="003C0467" w:rsidRPr="00565A13">
              <w:rPr>
                <w:rFonts w:ascii="Arial" w:eastAsia="Calibri" w:hAnsi="Arial" w:cs="Arial"/>
                <w:sz w:val="18"/>
                <w:szCs w:val="18"/>
              </w:rPr>
              <w:t>4</w:t>
            </w:r>
            <w:r w:rsidRPr="00565A13">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0B054E6" w14:textId="02BC4B36"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Ciljana vrijednost 202</w:t>
            </w:r>
            <w:r w:rsidR="003C0467" w:rsidRPr="00565A13">
              <w:rPr>
                <w:rFonts w:ascii="Arial" w:eastAsia="Calibri" w:hAnsi="Arial" w:cs="Arial"/>
                <w:sz w:val="18"/>
                <w:szCs w:val="18"/>
              </w:rPr>
              <w:t>5</w:t>
            </w:r>
            <w:r w:rsidRPr="00565A13">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7B5E62E" w14:textId="26D9222E"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Ciljana vrijednost 202</w:t>
            </w:r>
            <w:r w:rsidR="003C0467" w:rsidRPr="00565A13">
              <w:rPr>
                <w:rFonts w:ascii="Arial" w:eastAsia="Calibri" w:hAnsi="Arial" w:cs="Arial"/>
                <w:sz w:val="18"/>
                <w:szCs w:val="18"/>
              </w:rPr>
              <w:t>6</w:t>
            </w:r>
            <w:r w:rsidRPr="00565A13">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84C3865" w14:textId="06ED0A6A"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Ciljana vrijednost 202</w:t>
            </w:r>
            <w:r w:rsidR="003C0467" w:rsidRPr="00565A13">
              <w:rPr>
                <w:rFonts w:ascii="Arial" w:eastAsia="Calibri" w:hAnsi="Arial" w:cs="Arial"/>
                <w:sz w:val="18"/>
                <w:szCs w:val="18"/>
              </w:rPr>
              <w:t>7</w:t>
            </w:r>
            <w:r w:rsidRPr="00565A13">
              <w:rPr>
                <w:rFonts w:ascii="Arial" w:eastAsia="Calibri" w:hAnsi="Arial" w:cs="Arial"/>
                <w:sz w:val="18"/>
                <w:szCs w:val="18"/>
              </w:rPr>
              <w:t>.</w:t>
            </w:r>
          </w:p>
        </w:tc>
      </w:tr>
      <w:tr w:rsidR="003C0467" w:rsidRPr="00565A13" w14:paraId="4C32927A" w14:textId="77777777" w:rsidTr="00565A13">
        <w:trPr>
          <w:trHeight w:val="273"/>
          <w:jc w:val="center"/>
        </w:trPr>
        <w:tc>
          <w:tcPr>
            <w:tcW w:w="2547" w:type="dxa"/>
            <w:tcBorders>
              <w:top w:val="single" w:sz="4" w:space="0" w:color="auto"/>
              <w:left w:val="single" w:sz="4" w:space="0" w:color="auto"/>
              <w:bottom w:val="single" w:sz="4" w:space="0" w:color="auto"/>
              <w:right w:val="single" w:sz="4" w:space="0" w:color="auto"/>
            </w:tcBorders>
            <w:vAlign w:val="center"/>
          </w:tcPr>
          <w:p w14:paraId="5C767BFE" w14:textId="1CF8264A" w:rsidR="003C0467" w:rsidRPr="00565A13" w:rsidRDefault="003C0467" w:rsidP="003C0467">
            <w:pPr>
              <w:jc w:val="left"/>
              <w:rPr>
                <w:rFonts w:ascii="Arial" w:hAnsi="Arial" w:cs="Arial"/>
                <w:sz w:val="18"/>
                <w:szCs w:val="18"/>
              </w:rPr>
            </w:pPr>
            <w:r w:rsidRPr="00565A13">
              <w:rPr>
                <w:rFonts w:ascii="Arial" w:eastAsia="Calibri" w:hAnsi="Arial" w:cs="Arial"/>
                <w:iCs/>
                <w:sz w:val="18"/>
                <w:szCs w:val="18"/>
              </w:rPr>
              <w:t xml:space="preserve">Utrošena sredstva za projektiranje, rekonstrukciju i izgradnju cesta </w:t>
            </w:r>
          </w:p>
        </w:tc>
        <w:tc>
          <w:tcPr>
            <w:tcW w:w="3118" w:type="dxa"/>
            <w:tcBorders>
              <w:top w:val="single" w:sz="4" w:space="0" w:color="auto"/>
              <w:left w:val="single" w:sz="4" w:space="0" w:color="auto"/>
              <w:bottom w:val="single" w:sz="4" w:space="0" w:color="auto"/>
              <w:right w:val="single" w:sz="4" w:space="0" w:color="auto"/>
            </w:tcBorders>
            <w:vAlign w:val="center"/>
          </w:tcPr>
          <w:p w14:paraId="487F9BCF" w14:textId="48C9C5A5" w:rsidR="003C0467" w:rsidRPr="00565A13" w:rsidRDefault="003C0467" w:rsidP="003C0467">
            <w:pPr>
              <w:autoSpaceDE w:val="0"/>
              <w:autoSpaceDN w:val="0"/>
              <w:adjustRightInd w:val="0"/>
              <w:jc w:val="left"/>
              <w:rPr>
                <w:rFonts w:ascii="Arial" w:hAnsi="Arial" w:cs="Arial"/>
                <w:sz w:val="18"/>
                <w:szCs w:val="18"/>
              </w:rPr>
            </w:pPr>
            <w:r w:rsidRPr="00565A13">
              <w:rPr>
                <w:rFonts w:ascii="Arial" w:eastAsia="Calibri" w:hAnsi="Arial" w:cs="Arial"/>
                <w:sz w:val="18"/>
                <w:szCs w:val="18"/>
              </w:rPr>
              <w:t xml:space="preserve">Udio utrošenih planiranih sredstava za </w:t>
            </w:r>
            <w:r w:rsidRPr="00565A13">
              <w:rPr>
                <w:rFonts w:ascii="Arial" w:eastAsia="Calibri" w:hAnsi="Arial" w:cs="Arial"/>
                <w:iCs/>
                <w:sz w:val="18"/>
                <w:szCs w:val="18"/>
              </w:rPr>
              <w:t>projektiranje novih cesta</w:t>
            </w:r>
          </w:p>
        </w:tc>
        <w:tc>
          <w:tcPr>
            <w:tcW w:w="958" w:type="dxa"/>
            <w:tcBorders>
              <w:top w:val="single" w:sz="4" w:space="0" w:color="auto"/>
              <w:left w:val="single" w:sz="4" w:space="0" w:color="auto"/>
              <w:bottom w:val="single" w:sz="4" w:space="0" w:color="auto"/>
              <w:right w:val="single" w:sz="4" w:space="0" w:color="auto"/>
            </w:tcBorders>
            <w:vAlign w:val="center"/>
          </w:tcPr>
          <w:p w14:paraId="62893A8D" w14:textId="77777777" w:rsidR="003C0467" w:rsidRPr="00565A13" w:rsidRDefault="003C0467" w:rsidP="003C0467">
            <w:pPr>
              <w:jc w:val="center"/>
              <w:rPr>
                <w:rFonts w:ascii="Arial" w:hAnsi="Arial" w:cs="Arial"/>
                <w:sz w:val="18"/>
                <w:szCs w:val="18"/>
              </w:rPr>
            </w:pPr>
            <w:r w:rsidRPr="00565A13">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459811B5" w14:textId="77777777" w:rsidR="003C0467" w:rsidRPr="00565A13" w:rsidRDefault="003C0467" w:rsidP="003C0467">
            <w:pPr>
              <w:jc w:val="center"/>
              <w:rPr>
                <w:rFonts w:ascii="Arial" w:hAnsi="Arial" w:cs="Arial"/>
                <w:sz w:val="18"/>
                <w:szCs w:val="18"/>
              </w:rPr>
            </w:pPr>
            <w:r w:rsidRPr="00565A13">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5EC2877" w14:textId="5BADBBA3" w:rsidR="003C0467" w:rsidRPr="00565A13" w:rsidRDefault="003C0467" w:rsidP="003C0467">
            <w:pPr>
              <w:jc w:val="center"/>
              <w:rPr>
                <w:rFonts w:ascii="Arial" w:hAnsi="Arial" w:cs="Arial"/>
                <w:sz w:val="18"/>
                <w:szCs w:val="18"/>
              </w:rPr>
            </w:pPr>
            <w:r w:rsidRPr="00565A13">
              <w:rPr>
                <w:rFonts w:ascii="Arial" w:eastAsia="Calibri" w:hAnsi="Arial" w:cs="Arial"/>
                <w:sz w:val="18"/>
                <w:szCs w:val="18"/>
              </w:rPr>
              <w:t>65%</w:t>
            </w:r>
          </w:p>
        </w:tc>
        <w:tc>
          <w:tcPr>
            <w:tcW w:w="1276" w:type="dxa"/>
            <w:tcBorders>
              <w:top w:val="single" w:sz="4" w:space="0" w:color="auto"/>
              <w:left w:val="single" w:sz="4" w:space="0" w:color="auto"/>
              <w:bottom w:val="single" w:sz="4" w:space="0" w:color="auto"/>
              <w:right w:val="single" w:sz="4" w:space="0" w:color="auto"/>
            </w:tcBorders>
            <w:vAlign w:val="center"/>
          </w:tcPr>
          <w:p w14:paraId="7FD943A7" w14:textId="0FA0A041" w:rsidR="003C0467" w:rsidRPr="00565A13" w:rsidRDefault="003C0467" w:rsidP="003C0467">
            <w:pPr>
              <w:jc w:val="center"/>
              <w:rPr>
                <w:rFonts w:ascii="Arial" w:hAnsi="Arial" w:cs="Arial"/>
                <w:sz w:val="18"/>
                <w:szCs w:val="18"/>
              </w:rPr>
            </w:pPr>
            <w:r w:rsidRPr="00565A13">
              <w:rPr>
                <w:rFonts w:ascii="Arial" w:eastAsia="Calibri" w:hAnsi="Arial" w:cs="Arial"/>
                <w:sz w:val="18"/>
                <w:szCs w:val="18"/>
              </w:rPr>
              <w:t>57%</w:t>
            </w:r>
          </w:p>
        </w:tc>
        <w:tc>
          <w:tcPr>
            <w:tcW w:w="1276" w:type="dxa"/>
            <w:tcBorders>
              <w:top w:val="single" w:sz="4" w:space="0" w:color="auto"/>
              <w:left w:val="single" w:sz="4" w:space="0" w:color="auto"/>
              <w:bottom w:val="single" w:sz="4" w:space="0" w:color="auto"/>
              <w:right w:val="single" w:sz="4" w:space="0" w:color="auto"/>
            </w:tcBorders>
            <w:vAlign w:val="center"/>
          </w:tcPr>
          <w:p w14:paraId="4D05698F" w14:textId="77777777" w:rsidR="003C0467" w:rsidRPr="00565A13" w:rsidRDefault="003C0467" w:rsidP="003C0467">
            <w:pPr>
              <w:jc w:val="center"/>
              <w:rPr>
                <w:rFonts w:ascii="Arial" w:hAnsi="Arial" w:cs="Arial"/>
                <w:sz w:val="18"/>
                <w:szCs w:val="18"/>
              </w:rPr>
            </w:pPr>
            <w:r w:rsidRPr="00565A13">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63AF7195" w14:textId="77777777" w:rsidR="003C0467" w:rsidRPr="00565A13" w:rsidRDefault="003C0467" w:rsidP="003C0467">
            <w:pPr>
              <w:jc w:val="center"/>
              <w:rPr>
                <w:rFonts w:ascii="Arial" w:hAnsi="Arial" w:cs="Arial"/>
                <w:sz w:val="18"/>
                <w:szCs w:val="18"/>
              </w:rPr>
            </w:pPr>
            <w:r w:rsidRPr="00565A13">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5CA54AC7" w14:textId="77777777" w:rsidR="003C0467" w:rsidRPr="00565A13" w:rsidRDefault="003C0467" w:rsidP="003C0467">
            <w:pPr>
              <w:jc w:val="center"/>
              <w:rPr>
                <w:rFonts w:ascii="Arial" w:hAnsi="Arial" w:cs="Arial"/>
                <w:sz w:val="18"/>
                <w:szCs w:val="18"/>
              </w:rPr>
            </w:pPr>
            <w:r w:rsidRPr="00565A13">
              <w:rPr>
                <w:rFonts w:ascii="Arial" w:hAnsi="Arial" w:cs="Arial"/>
                <w:sz w:val="18"/>
                <w:szCs w:val="18"/>
              </w:rPr>
              <w:t>100%</w:t>
            </w:r>
          </w:p>
        </w:tc>
      </w:tr>
    </w:tbl>
    <w:p w14:paraId="6FFB187E" w14:textId="0EE79A94" w:rsidR="00A73B80" w:rsidRPr="003C0467" w:rsidRDefault="00A73B80" w:rsidP="005A1E11">
      <w:pPr>
        <w:rPr>
          <w:rFonts w:ascii="Arial" w:eastAsia="Calibri" w:hAnsi="Arial" w:cs="Arial"/>
          <w:bCs/>
        </w:rPr>
      </w:pPr>
    </w:p>
    <w:p w14:paraId="567CE7F4" w14:textId="5D8A021B" w:rsidR="005A1E11" w:rsidRPr="003C0467" w:rsidRDefault="005A1E11" w:rsidP="005A1E11">
      <w:pPr>
        <w:rPr>
          <w:rFonts w:ascii="Arial" w:eastAsia="Calibri" w:hAnsi="Arial" w:cs="Arial"/>
        </w:rPr>
      </w:pPr>
      <w:bookmarkStart w:id="402" w:name="_Hlk144987479"/>
      <w:r w:rsidRPr="003C0467">
        <w:rPr>
          <w:rFonts w:ascii="Arial" w:eastAsia="Calibri" w:hAnsi="Arial" w:cs="Arial"/>
          <w:b/>
        </w:rPr>
        <w:t>3. K209203: Rekonstrukcija i izgradnja javne rasvjete</w:t>
      </w:r>
      <w:r w:rsidRPr="003C0467">
        <w:rPr>
          <w:rFonts w:ascii="Arial" w:eastAsia="Calibri" w:hAnsi="Arial" w:cs="Arial"/>
        </w:rPr>
        <w:t xml:space="preserve"> - Proračunska sredstva planiraju se za proširenje javne rasvjete u iznosu </w:t>
      </w:r>
      <w:r w:rsidR="003C0467" w:rsidRPr="003C0467">
        <w:rPr>
          <w:rFonts w:ascii="Arial" w:eastAsia="Calibri" w:hAnsi="Arial" w:cs="Arial"/>
        </w:rPr>
        <w:t>10</w:t>
      </w:r>
      <w:r w:rsidR="0082494F" w:rsidRPr="003C0467">
        <w:rPr>
          <w:rFonts w:ascii="Arial" w:eastAsia="Calibri" w:hAnsi="Arial" w:cs="Arial"/>
        </w:rPr>
        <w:t>0.000</w:t>
      </w:r>
      <w:r w:rsidR="00326997" w:rsidRPr="003C0467">
        <w:rPr>
          <w:rFonts w:ascii="Arial" w:eastAsia="Calibri" w:hAnsi="Arial" w:cs="Arial"/>
        </w:rPr>
        <w:t xml:space="preserve"> </w:t>
      </w:r>
      <w:r w:rsidR="007B32C5" w:rsidRPr="003C0467">
        <w:rPr>
          <w:rFonts w:ascii="Arial" w:eastAsia="Calibri" w:hAnsi="Arial" w:cs="Arial"/>
        </w:rPr>
        <w:t xml:space="preserve">€ </w:t>
      </w:r>
      <w:r w:rsidRPr="003C0467">
        <w:rPr>
          <w:rFonts w:ascii="Arial" w:eastAsia="Calibri" w:hAnsi="Arial" w:cs="Arial"/>
        </w:rPr>
        <w:t xml:space="preserve">sukladno Programu gradnje, zaprimljenim zahtjevima i potrebama. </w:t>
      </w:r>
    </w:p>
    <w:p w14:paraId="10DB6824" w14:textId="4D02FE2C" w:rsidR="005A1E11" w:rsidRPr="003C0467" w:rsidRDefault="005A1E11" w:rsidP="005A1E11">
      <w:pPr>
        <w:rPr>
          <w:rFonts w:ascii="Arial" w:eastAsia="Calibri" w:hAnsi="Arial" w:cs="Arial"/>
        </w:rPr>
      </w:pPr>
    </w:p>
    <w:tbl>
      <w:tblPr>
        <w:tblStyle w:val="Reetkatablice5368"/>
        <w:tblW w:w="14025" w:type="dxa"/>
        <w:jc w:val="center"/>
        <w:tblLayout w:type="fixed"/>
        <w:tblLook w:val="04A0" w:firstRow="1" w:lastRow="0" w:firstColumn="1" w:lastColumn="0" w:noHBand="0" w:noVBand="1"/>
      </w:tblPr>
      <w:tblGrid>
        <w:gridCol w:w="2263"/>
        <w:gridCol w:w="3402"/>
        <w:gridCol w:w="958"/>
        <w:gridCol w:w="1134"/>
        <w:gridCol w:w="1232"/>
        <w:gridCol w:w="1276"/>
        <w:gridCol w:w="1276"/>
        <w:gridCol w:w="1242"/>
        <w:gridCol w:w="1242"/>
      </w:tblGrid>
      <w:tr w:rsidR="00AF4584" w:rsidRPr="00565A13" w14:paraId="0C87F908"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03FA715" w14:textId="77777777"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4F9AFA4" w14:textId="77777777"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9D3E657" w14:textId="77777777"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138878C" w14:textId="77777777"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0B4EE17" w14:textId="493E4562"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Polazna vrijednost 202</w:t>
            </w:r>
            <w:r w:rsidR="003C0467" w:rsidRPr="00565A13">
              <w:rPr>
                <w:rFonts w:ascii="Arial" w:eastAsia="Calibri" w:hAnsi="Arial" w:cs="Arial"/>
                <w:sz w:val="18"/>
                <w:szCs w:val="18"/>
              </w:rPr>
              <w:t>3</w:t>
            </w:r>
            <w:r w:rsidRPr="00565A13">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81E8EDF" w14:textId="5312CF60"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Izvršeno 6/202</w:t>
            </w:r>
            <w:r w:rsidR="003C0467" w:rsidRPr="00565A13">
              <w:rPr>
                <w:rFonts w:ascii="Arial" w:eastAsia="Calibri" w:hAnsi="Arial" w:cs="Arial"/>
                <w:sz w:val="18"/>
                <w:szCs w:val="18"/>
              </w:rPr>
              <w:t>4</w:t>
            </w:r>
            <w:r w:rsidRPr="00565A13">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75BC26E" w14:textId="7D9E73D7"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Ciljana vrijednost 202</w:t>
            </w:r>
            <w:r w:rsidR="003C0467" w:rsidRPr="00565A13">
              <w:rPr>
                <w:rFonts w:ascii="Arial" w:eastAsia="Calibri" w:hAnsi="Arial" w:cs="Arial"/>
                <w:sz w:val="18"/>
                <w:szCs w:val="18"/>
              </w:rPr>
              <w:t>5</w:t>
            </w:r>
            <w:r w:rsidRPr="00565A13">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63EA47D" w14:textId="17736A7D"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Ciljana vrijednost 202</w:t>
            </w:r>
            <w:r w:rsidR="003C0467" w:rsidRPr="00565A13">
              <w:rPr>
                <w:rFonts w:ascii="Arial" w:eastAsia="Calibri" w:hAnsi="Arial" w:cs="Arial"/>
                <w:sz w:val="18"/>
                <w:szCs w:val="18"/>
              </w:rPr>
              <w:t>6</w:t>
            </w:r>
            <w:r w:rsidRPr="00565A13">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C3947E6" w14:textId="5486295E"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Ciljana vrijednost 202</w:t>
            </w:r>
            <w:r w:rsidR="003C0467" w:rsidRPr="00565A13">
              <w:rPr>
                <w:rFonts w:ascii="Arial" w:eastAsia="Calibri" w:hAnsi="Arial" w:cs="Arial"/>
                <w:sz w:val="18"/>
                <w:szCs w:val="18"/>
              </w:rPr>
              <w:t>7</w:t>
            </w:r>
            <w:r w:rsidRPr="00565A13">
              <w:rPr>
                <w:rFonts w:ascii="Arial" w:eastAsia="Calibri" w:hAnsi="Arial" w:cs="Arial"/>
                <w:sz w:val="18"/>
                <w:szCs w:val="18"/>
              </w:rPr>
              <w:t>.</w:t>
            </w:r>
          </w:p>
        </w:tc>
      </w:tr>
      <w:tr w:rsidR="00CF5D50" w:rsidRPr="00565A13" w14:paraId="10CF254F" w14:textId="77777777" w:rsidTr="0041435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57695D67" w14:textId="3E4AA98E" w:rsidR="00A73B80" w:rsidRPr="00565A13" w:rsidRDefault="00A73B80" w:rsidP="00414351">
            <w:pPr>
              <w:jc w:val="left"/>
              <w:rPr>
                <w:rFonts w:ascii="Arial" w:hAnsi="Arial" w:cs="Arial"/>
                <w:sz w:val="18"/>
                <w:szCs w:val="18"/>
              </w:rPr>
            </w:pPr>
            <w:r w:rsidRPr="00565A13">
              <w:rPr>
                <w:rFonts w:ascii="Arial" w:eastAsia="Calibri" w:hAnsi="Arial" w:cs="Arial"/>
                <w:iCs/>
                <w:sz w:val="18"/>
                <w:szCs w:val="18"/>
                <w:lang w:eastAsia="hr-HR"/>
              </w:rPr>
              <w:t xml:space="preserve">Utrošena sredstva za </w:t>
            </w:r>
            <w:r w:rsidR="00CF5D50" w:rsidRPr="00565A13">
              <w:rPr>
                <w:rFonts w:ascii="Arial" w:eastAsia="Calibri" w:hAnsi="Arial" w:cs="Arial"/>
                <w:iCs/>
                <w:sz w:val="18"/>
                <w:szCs w:val="18"/>
                <w:lang w:eastAsia="hr-HR"/>
              </w:rPr>
              <w:t>proširenje javne rasvjete</w:t>
            </w:r>
            <w:r w:rsidRPr="00565A13">
              <w:rPr>
                <w:rFonts w:ascii="Arial" w:eastAsia="Calibri" w:hAnsi="Arial" w:cs="Arial"/>
                <w:iCs/>
                <w:sz w:val="18"/>
                <w:szCs w:val="18"/>
                <w:lang w:eastAsia="hr-HR"/>
              </w:rPr>
              <w:t xml:space="preserve"> </w:t>
            </w:r>
          </w:p>
        </w:tc>
        <w:tc>
          <w:tcPr>
            <w:tcW w:w="3402" w:type="dxa"/>
            <w:tcBorders>
              <w:top w:val="single" w:sz="4" w:space="0" w:color="auto"/>
              <w:left w:val="single" w:sz="4" w:space="0" w:color="auto"/>
              <w:bottom w:val="single" w:sz="4" w:space="0" w:color="auto"/>
              <w:right w:val="single" w:sz="4" w:space="0" w:color="auto"/>
            </w:tcBorders>
            <w:vAlign w:val="center"/>
          </w:tcPr>
          <w:p w14:paraId="00312CC9" w14:textId="54BC0228" w:rsidR="00A73B80" w:rsidRPr="00565A13" w:rsidRDefault="00A73B80" w:rsidP="00414351">
            <w:pPr>
              <w:autoSpaceDE w:val="0"/>
              <w:autoSpaceDN w:val="0"/>
              <w:adjustRightInd w:val="0"/>
              <w:jc w:val="left"/>
              <w:rPr>
                <w:rFonts w:ascii="Arial" w:hAnsi="Arial" w:cs="Arial"/>
                <w:sz w:val="18"/>
                <w:szCs w:val="18"/>
              </w:rPr>
            </w:pPr>
            <w:r w:rsidRPr="00565A13">
              <w:rPr>
                <w:rFonts w:ascii="Arial" w:eastAsia="Calibri" w:hAnsi="Arial" w:cs="Arial"/>
                <w:sz w:val="18"/>
                <w:szCs w:val="18"/>
              </w:rPr>
              <w:t xml:space="preserve">Udio utrošenih planiranih sredstava za </w:t>
            </w:r>
            <w:r w:rsidR="00CF5D50" w:rsidRPr="00565A13">
              <w:rPr>
                <w:rFonts w:ascii="Arial" w:eastAsia="Calibri" w:hAnsi="Arial" w:cs="Arial"/>
                <w:iCs/>
                <w:sz w:val="18"/>
                <w:szCs w:val="18"/>
                <w:lang w:eastAsia="hr-HR"/>
              </w:rPr>
              <w:t>proširenje javne rasvjete</w:t>
            </w:r>
          </w:p>
        </w:tc>
        <w:tc>
          <w:tcPr>
            <w:tcW w:w="958" w:type="dxa"/>
            <w:tcBorders>
              <w:top w:val="single" w:sz="4" w:space="0" w:color="auto"/>
              <w:left w:val="single" w:sz="4" w:space="0" w:color="auto"/>
              <w:bottom w:val="single" w:sz="4" w:space="0" w:color="auto"/>
              <w:right w:val="single" w:sz="4" w:space="0" w:color="auto"/>
            </w:tcBorders>
            <w:vAlign w:val="center"/>
          </w:tcPr>
          <w:p w14:paraId="798FD1DD" w14:textId="77777777" w:rsidR="00A73B80" w:rsidRPr="00565A13" w:rsidRDefault="00A73B80" w:rsidP="00414351">
            <w:pPr>
              <w:jc w:val="center"/>
              <w:rPr>
                <w:rFonts w:ascii="Arial" w:hAnsi="Arial" w:cs="Arial"/>
                <w:sz w:val="18"/>
                <w:szCs w:val="18"/>
              </w:rPr>
            </w:pPr>
            <w:r w:rsidRPr="00565A13">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1D7309FE" w14:textId="77777777" w:rsidR="00A73B80" w:rsidRPr="00565A13" w:rsidRDefault="00A73B80" w:rsidP="00414351">
            <w:pPr>
              <w:jc w:val="center"/>
              <w:rPr>
                <w:rFonts w:ascii="Arial" w:hAnsi="Arial" w:cs="Arial"/>
                <w:sz w:val="18"/>
                <w:szCs w:val="18"/>
              </w:rPr>
            </w:pPr>
            <w:r w:rsidRPr="00565A13">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61531D21" w14:textId="72B70702" w:rsidR="00A73B80" w:rsidRPr="00565A13" w:rsidRDefault="003C0467" w:rsidP="00414351">
            <w:pPr>
              <w:jc w:val="center"/>
              <w:rPr>
                <w:rFonts w:ascii="Arial" w:hAnsi="Arial" w:cs="Arial"/>
                <w:sz w:val="18"/>
                <w:szCs w:val="18"/>
              </w:rPr>
            </w:pPr>
            <w:r w:rsidRPr="00565A13">
              <w:rPr>
                <w:rFonts w:ascii="Arial" w:eastAsia="Calibri" w:hAnsi="Arial" w:cs="Arial"/>
                <w:sz w:val="18"/>
                <w:szCs w:val="18"/>
              </w:rPr>
              <w:t>71</w:t>
            </w:r>
            <w:r w:rsidR="00A73B80" w:rsidRPr="00565A13">
              <w:rPr>
                <w:rFonts w:ascii="Arial" w:eastAsia="Calibri" w:hAnsi="Arial" w:cs="Arial"/>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14:paraId="4C915C3F" w14:textId="62B5B809" w:rsidR="00A73B80" w:rsidRPr="00565A13" w:rsidRDefault="003C0467" w:rsidP="00414351">
            <w:pPr>
              <w:jc w:val="center"/>
              <w:rPr>
                <w:rFonts w:ascii="Arial" w:hAnsi="Arial" w:cs="Arial"/>
                <w:sz w:val="18"/>
                <w:szCs w:val="18"/>
              </w:rPr>
            </w:pPr>
            <w:r w:rsidRPr="00565A13">
              <w:rPr>
                <w:rFonts w:ascii="Arial" w:eastAsia="Calibri" w:hAnsi="Arial" w:cs="Arial"/>
                <w:sz w:val="18"/>
                <w:szCs w:val="18"/>
              </w:rPr>
              <w:t>40%</w:t>
            </w:r>
          </w:p>
        </w:tc>
        <w:tc>
          <w:tcPr>
            <w:tcW w:w="1276" w:type="dxa"/>
            <w:tcBorders>
              <w:top w:val="single" w:sz="4" w:space="0" w:color="auto"/>
              <w:left w:val="single" w:sz="4" w:space="0" w:color="auto"/>
              <w:bottom w:val="single" w:sz="4" w:space="0" w:color="auto"/>
              <w:right w:val="single" w:sz="4" w:space="0" w:color="auto"/>
            </w:tcBorders>
            <w:vAlign w:val="center"/>
          </w:tcPr>
          <w:p w14:paraId="7F8CADE1" w14:textId="77777777" w:rsidR="00A73B80" w:rsidRPr="00565A13" w:rsidRDefault="00A73B80" w:rsidP="00414351">
            <w:pPr>
              <w:jc w:val="center"/>
              <w:rPr>
                <w:rFonts w:ascii="Arial" w:hAnsi="Arial" w:cs="Arial"/>
                <w:sz w:val="18"/>
                <w:szCs w:val="18"/>
              </w:rPr>
            </w:pPr>
            <w:r w:rsidRPr="00565A13">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52F79E80" w14:textId="77777777" w:rsidR="00A73B80" w:rsidRPr="00565A13" w:rsidRDefault="00A73B80" w:rsidP="00414351">
            <w:pPr>
              <w:jc w:val="center"/>
              <w:rPr>
                <w:rFonts w:ascii="Arial" w:hAnsi="Arial" w:cs="Arial"/>
                <w:sz w:val="18"/>
                <w:szCs w:val="18"/>
              </w:rPr>
            </w:pPr>
            <w:r w:rsidRPr="00565A13">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008887D2" w14:textId="77777777" w:rsidR="00A73B80" w:rsidRPr="00565A13" w:rsidRDefault="00A73B80" w:rsidP="00414351">
            <w:pPr>
              <w:jc w:val="center"/>
              <w:rPr>
                <w:rFonts w:ascii="Arial" w:hAnsi="Arial" w:cs="Arial"/>
                <w:sz w:val="18"/>
                <w:szCs w:val="18"/>
              </w:rPr>
            </w:pPr>
            <w:r w:rsidRPr="00565A13">
              <w:rPr>
                <w:rFonts w:ascii="Arial" w:hAnsi="Arial" w:cs="Arial"/>
                <w:sz w:val="18"/>
                <w:szCs w:val="18"/>
              </w:rPr>
              <w:t>100%</w:t>
            </w:r>
          </w:p>
        </w:tc>
      </w:tr>
    </w:tbl>
    <w:p w14:paraId="174A8907" w14:textId="77777777" w:rsidR="00CF5D50" w:rsidRPr="003C0467" w:rsidRDefault="00CF5D50" w:rsidP="005A1E11">
      <w:pPr>
        <w:rPr>
          <w:rFonts w:ascii="Arial" w:eastAsia="Calibri" w:hAnsi="Arial" w:cs="Arial"/>
          <w:b/>
        </w:rPr>
      </w:pPr>
    </w:p>
    <w:p w14:paraId="72D9017D" w14:textId="269931BC" w:rsidR="005A1E11" w:rsidRPr="003C0467" w:rsidRDefault="005A1E11" w:rsidP="005A1E11">
      <w:pPr>
        <w:rPr>
          <w:rFonts w:ascii="Arial" w:eastAsia="Calibri" w:hAnsi="Arial" w:cs="Arial"/>
          <w:bCs/>
        </w:rPr>
      </w:pPr>
      <w:r w:rsidRPr="003C0467">
        <w:rPr>
          <w:rFonts w:ascii="Arial" w:eastAsia="Calibri" w:hAnsi="Arial" w:cs="Arial"/>
          <w:b/>
        </w:rPr>
        <w:t>4. K209204: Rekonstrukcija javne rasvjete - energetska učinkovitost (zamjena štednih žarulja)</w:t>
      </w:r>
      <w:r w:rsidRPr="003C0467">
        <w:rPr>
          <w:rFonts w:ascii="Arial" w:eastAsia="Calibri" w:hAnsi="Arial" w:cs="Arial"/>
        </w:rPr>
        <w:t xml:space="preserve"> - u sklopu projekta rashodi su planirani rashodi u </w:t>
      </w:r>
      <w:r w:rsidR="003C0467" w:rsidRPr="003C0467">
        <w:rPr>
          <w:rFonts w:ascii="Arial" w:eastAsia="Calibri" w:hAnsi="Arial" w:cs="Arial"/>
        </w:rPr>
        <w:t>142.500</w:t>
      </w:r>
      <w:r w:rsidR="00326997" w:rsidRPr="003C0467">
        <w:rPr>
          <w:rFonts w:ascii="Arial" w:eastAsia="Calibri" w:hAnsi="Arial" w:cs="Arial"/>
        </w:rPr>
        <w:t xml:space="preserve"> </w:t>
      </w:r>
      <w:r w:rsidR="0066083A" w:rsidRPr="003C0467">
        <w:rPr>
          <w:rFonts w:ascii="Arial" w:eastAsia="Calibri" w:hAnsi="Arial" w:cs="Arial"/>
        </w:rPr>
        <w:t>€.</w:t>
      </w:r>
      <w:r w:rsidRPr="003C0467">
        <w:rPr>
          <w:rFonts w:ascii="Arial" w:eastAsia="Calibri" w:hAnsi="Arial" w:cs="Arial"/>
        </w:rPr>
        <w:t xml:space="preserve"> U okviru ovog projekta </w:t>
      </w:r>
      <w:r w:rsidR="003C0467" w:rsidRPr="003C0467">
        <w:rPr>
          <w:rFonts w:ascii="Arial" w:eastAsia="Calibri" w:hAnsi="Arial" w:cs="Arial"/>
        </w:rPr>
        <w:t xml:space="preserve">u 2024. godini je obavljena </w:t>
      </w:r>
      <w:r w:rsidRPr="003C0467">
        <w:rPr>
          <w:rFonts w:ascii="Arial" w:eastAsia="Calibri" w:hAnsi="Arial" w:cs="Arial"/>
        </w:rPr>
        <w:t xml:space="preserve">rekonstrukcija javne rasvjete kroz projekt povećanja učinkovitosti sustava zamjenom postojećih rasvjetnih tijela novim i učinkovitijim. </w:t>
      </w:r>
      <w:r w:rsidR="0082494F" w:rsidRPr="003C0467">
        <w:rPr>
          <w:rFonts w:ascii="Arial" w:eastAsia="Calibri" w:hAnsi="Arial" w:cs="Arial"/>
        </w:rPr>
        <w:t xml:space="preserve">Napravljen je </w:t>
      </w:r>
      <w:r w:rsidRPr="003C0467">
        <w:rPr>
          <w:rFonts w:ascii="Arial" w:eastAsia="Calibri" w:hAnsi="Arial" w:cs="Arial"/>
          <w:bCs/>
        </w:rPr>
        <w:t xml:space="preserve">elaborat – elektrotehničkog projekta energetske obnove javne rasvjete. </w:t>
      </w:r>
      <w:r w:rsidR="003C0467" w:rsidRPr="003C0467">
        <w:rPr>
          <w:rFonts w:ascii="Arial" w:eastAsia="Calibri" w:hAnsi="Arial" w:cs="Arial"/>
          <w:bCs/>
        </w:rPr>
        <w:t>Obavljena</w:t>
      </w:r>
      <w:r w:rsidR="00E03EDC" w:rsidRPr="003C0467">
        <w:rPr>
          <w:rFonts w:ascii="Arial" w:eastAsia="Calibri" w:hAnsi="Arial" w:cs="Arial"/>
          <w:bCs/>
        </w:rPr>
        <w:t xml:space="preserve"> je nabava i ugradnja cca 3.100 rasvjetnih tijela, a izvor financiranja je dugoročno zaduživanje za projekt energetske učinkovitosti. Navedeni elaborat je pregledalo i odobrilo nadležno tijelo Hrvatske banke za obnovu i razvitak.</w:t>
      </w:r>
    </w:p>
    <w:p w14:paraId="01ABACEF" w14:textId="3357DBA1" w:rsidR="003C0467" w:rsidRPr="003C0467" w:rsidRDefault="003C0467" w:rsidP="005A1E11">
      <w:pPr>
        <w:rPr>
          <w:rFonts w:ascii="Arial" w:eastAsia="Calibri" w:hAnsi="Arial" w:cs="Arial"/>
          <w:bCs/>
        </w:rPr>
      </w:pPr>
      <w:r w:rsidRPr="003C0467">
        <w:rPr>
          <w:rFonts w:ascii="Arial" w:eastAsia="Calibri" w:hAnsi="Arial" w:cs="Arial"/>
          <w:bCs/>
        </w:rPr>
        <w:t>U 2024. godini je započet projekt zamjene rasvjetnih tijela diljem Općine na raznim igralištima, a isto se namjerava završiti tijekom 2025. godine.</w:t>
      </w:r>
    </w:p>
    <w:p w14:paraId="0B8AE4E7" w14:textId="77777777" w:rsidR="00E03EDC" w:rsidRPr="003C0467" w:rsidRDefault="00E03EDC" w:rsidP="005A1E11">
      <w:pPr>
        <w:rPr>
          <w:rFonts w:ascii="Arial" w:eastAsia="Calibri" w:hAnsi="Arial" w:cs="Arial"/>
          <w:b/>
        </w:rPr>
      </w:pPr>
    </w:p>
    <w:tbl>
      <w:tblPr>
        <w:tblStyle w:val="Reetkatablice5368"/>
        <w:tblW w:w="14025" w:type="dxa"/>
        <w:jc w:val="center"/>
        <w:tblLayout w:type="fixed"/>
        <w:tblLook w:val="04A0" w:firstRow="1" w:lastRow="0" w:firstColumn="1" w:lastColumn="0" w:noHBand="0" w:noVBand="1"/>
      </w:tblPr>
      <w:tblGrid>
        <w:gridCol w:w="2263"/>
        <w:gridCol w:w="3402"/>
        <w:gridCol w:w="958"/>
        <w:gridCol w:w="1134"/>
        <w:gridCol w:w="1232"/>
        <w:gridCol w:w="1276"/>
        <w:gridCol w:w="1276"/>
        <w:gridCol w:w="1242"/>
        <w:gridCol w:w="1242"/>
      </w:tblGrid>
      <w:tr w:rsidR="00AF4584" w:rsidRPr="00565A13" w14:paraId="164B195F"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F3B8E28" w14:textId="77777777"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AC97928" w14:textId="77777777"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E39F18F" w14:textId="77777777"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FF4E8DF" w14:textId="77777777"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1967866" w14:textId="092D0BC9"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Polazna vrijednost 202</w:t>
            </w:r>
            <w:r w:rsidR="003C0467" w:rsidRPr="00565A13">
              <w:rPr>
                <w:rFonts w:ascii="Arial" w:eastAsia="Calibri" w:hAnsi="Arial" w:cs="Arial"/>
                <w:sz w:val="18"/>
                <w:szCs w:val="18"/>
              </w:rPr>
              <w:t>3</w:t>
            </w:r>
            <w:r w:rsidRPr="00565A13">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4959C2C" w14:textId="00175E26"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Izvršeno 6/202</w:t>
            </w:r>
            <w:r w:rsidR="003C0467" w:rsidRPr="00565A13">
              <w:rPr>
                <w:rFonts w:ascii="Arial" w:eastAsia="Calibri" w:hAnsi="Arial" w:cs="Arial"/>
                <w:sz w:val="18"/>
                <w:szCs w:val="18"/>
              </w:rPr>
              <w:t>4</w:t>
            </w:r>
            <w:r w:rsidRPr="00565A13">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A9529E4" w14:textId="1F4F88AB"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Ciljana vrijednost 202</w:t>
            </w:r>
            <w:r w:rsidR="003C0467" w:rsidRPr="00565A13">
              <w:rPr>
                <w:rFonts w:ascii="Arial" w:eastAsia="Calibri" w:hAnsi="Arial" w:cs="Arial"/>
                <w:sz w:val="18"/>
                <w:szCs w:val="18"/>
              </w:rPr>
              <w:t>5</w:t>
            </w:r>
            <w:r w:rsidRPr="00565A13">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774C481" w14:textId="720CD6C5"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Ciljana vrijednost 202</w:t>
            </w:r>
            <w:r w:rsidR="003C0467" w:rsidRPr="00565A13">
              <w:rPr>
                <w:rFonts w:ascii="Arial" w:eastAsia="Calibri" w:hAnsi="Arial" w:cs="Arial"/>
                <w:sz w:val="18"/>
                <w:szCs w:val="18"/>
              </w:rPr>
              <w:t>6</w:t>
            </w:r>
            <w:r w:rsidRPr="00565A13">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5A356F0" w14:textId="78DFD4B9"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Ciljana vrijednost 202</w:t>
            </w:r>
            <w:r w:rsidR="003C0467" w:rsidRPr="00565A13">
              <w:rPr>
                <w:rFonts w:ascii="Arial" w:eastAsia="Calibri" w:hAnsi="Arial" w:cs="Arial"/>
                <w:sz w:val="18"/>
                <w:szCs w:val="18"/>
              </w:rPr>
              <w:t>7</w:t>
            </w:r>
            <w:r w:rsidRPr="00565A13">
              <w:rPr>
                <w:rFonts w:ascii="Arial" w:eastAsia="Calibri" w:hAnsi="Arial" w:cs="Arial"/>
                <w:sz w:val="18"/>
                <w:szCs w:val="18"/>
              </w:rPr>
              <w:t>.</w:t>
            </w:r>
          </w:p>
        </w:tc>
      </w:tr>
      <w:tr w:rsidR="00CF5D50" w:rsidRPr="00565A13" w14:paraId="7367A0C5" w14:textId="77777777" w:rsidTr="0041435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5A18FF71" w14:textId="05C01F94" w:rsidR="00A73B80" w:rsidRPr="00565A13" w:rsidRDefault="00486072" w:rsidP="00414351">
            <w:pPr>
              <w:jc w:val="left"/>
              <w:rPr>
                <w:rFonts w:ascii="Arial" w:hAnsi="Arial" w:cs="Arial"/>
                <w:sz w:val="18"/>
                <w:szCs w:val="18"/>
              </w:rPr>
            </w:pPr>
            <w:r w:rsidRPr="00565A13">
              <w:rPr>
                <w:rFonts w:ascii="Arial" w:eastAsia="Calibri" w:hAnsi="Arial" w:cs="Arial"/>
                <w:iCs/>
                <w:sz w:val="18"/>
                <w:szCs w:val="18"/>
                <w:lang w:eastAsia="hr-HR"/>
              </w:rPr>
              <w:t>Rekonstrukcija javne rasvjete – energetska učinkovitost</w:t>
            </w:r>
            <w:r w:rsidR="003C0467" w:rsidRPr="00565A13">
              <w:rPr>
                <w:rFonts w:ascii="Arial" w:eastAsia="Calibri" w:hAnsi="Arial" w:cs="Arial"/>
                <w:iCs/>
                <w:sz w:val="18"/>
                <w:szCs w:val="18"/>
                <w:lang w:eastAsia="hr-HR"/>
              </w:rPr>
              <w:t>, igrališta</w:t>
            </w:r>
          </w:p>
        </w:tc>
        <w:tc>
          <w:tcPr>
            <w:tcW w:w="3402" w:type="dxa"/>
            <w:tcBorders>
              <w:top w:val="single" w:sz="4" w:space="0" w:color="auto"/>
              <w:left w:val="single" w:sz="4" w:space="0" w:color="auto"/>
              <w:bottom w:val="single" w:sz="4" w:space="0" w:color="auto"/>
              <w:right w:val="single" w:sz="4" w:space="0" w:color="auto"/>
            </w:tcBorders>
            <w:vAlign w:val="center"/>
          </w:tcPr>
          <w:p w14:paraId="0C0C7928" w14:textId="7F0DBB0B" w:rsidR="00A73B80" w:rsidRPr="00565A13" w:rsidRDefault="00DA471D" w:rsidP="00414351">
            <w:pPr>
              <w:autoSpaceDE w:val="0"/>
              <w:autoSpaceDN w:val="0"/>
              <w:adjustRightInd w:val="0"/>
              <w:jc w:val="left"/>
              <w:rPr>
                <w:rFonts w:ascii="Arial" w:hAnsi="Arial" w:cs="Arial"/>
                <w:sz w:val="18"/>
                <w:szCs w:val="18"/>
              </w:rPr>
            </w:pPr>
            <w:r w:rsidRPr="00565A13">
              <w:rPr>
                <w:rFonts w:ascii="Arial" w:eastAsia="Calibri" w:hAnsi="Arial" w:cs="Arial"/>
                <w:sz w:val="18"/>
                <w:szCs w:val="18"/>
              </w:rPr>
              <w:t>Obavljena rekonstrukcija javne rasvjete</w:t>
            </w:r>
            <w:r w:rsidR="003C0467" w:rsidRPr="00565A13">
              <w:rPr>
                <w:rFonts w:ascii="Arial" w:eastAsia="Calibri" w:hAnsi="Arial" w:cs="Arial"/>
                <w:sz w:val="18"/>
                <w:szCs w:val="18"/>
              </w:rPr>
              <w:t xml:space="preserve"> na igralištima</w:t>
            </w:r>
            <w:r w:rsidRPr="00565A13">
              <w:rPr>
                <w:rFonts w:ascii="Arial" w:eastAsia="Calibri" w:hAnsi="Arial" w:cs="Arial"/>
                <w:sz w:val="18"/>
                <w:szCs w:val="18"/>
              </w:rPr>
              <w:t xml:space="preserve"> – modernizacija / energetska učinkovitost sustava </w:t>
            </w:r>
          </w:p>
        </w:tc>
        <w:tc>
          <w:tcPr>
            <w:tcW w:w="958" w:type="dxa"/>
            <w:tcBorders>
              <w:top w:val="single" w:sz="4" w:space="0" w:color="auto"/>
              <w:left w:val="single" w:sz="4" w:space="0" w:color="auto"/>
              <w:bottom w:val="single" w:sz="4" w:space="0" w:color="auto"/>
              <w:right w:val="single" w:sz="4" w:space="0" w:color="auto"/>
            </w:tcBorders>
            <w:vAlign w:val="center"/>
          </w:tcPr>
          <w:p w14:paraId="5590A49C" w14:textId="3BB68830" w:rsidR="00A73B80" w:rsidRPr="00565A13" w:rsidRDefault="003C0467" w:rsidP="00414351">
            <w:pPr>
              <w:jc w:val="center"/>
              <w:rPr>
                <w:rFonts w:ascii="Arial" w:hAnsi="Arial" w:cs="Arial"/>
                <w:sz w:val="18"/>
                <w:szCs w:val="18"/>
              </w:rPr>
            </w:pPr>
            <w:r w:rsidRPr="00565A13">
              <w:rPr>
                <w:rFonts w:ascii="Arial" w:eastAsia="Calibri" w:hAnsi="Arial" w:cs="Arial"/>
                <w:sz w:val="18"/>
                <w:szCs w:val="18"/>
              </w:rPr>
              <w:t>Broj igrališta</w:t>
            </w:r>
          </w:p>
        </w:tc>
        <w:tc>
          <w:tcPr>
            <w:tcW w:w="1134" w:type="dxa"/>
            <w:tcBorders>
              <w:top w:val="single" w:sz="4" w:space="0" w:color="auto"/>
              <w:left w:val="single" w:sz="4" w:space="0" w:color="auto"/>
              <w:bottom w:val="single" w:sz="4" w:space="0" w:color="auto"/>
              <w:right w:val="single" w:sz="4" w:space="0" w:color="auto"/>
            </w:tcBorders>
            <w:vAlign w:val="center"/>
          </w:tcPr>
          <w:p w14:paraId="2907CD8A" w14:textId="77777777" w:rsidR="00A73B80" w:rsidRPr="00565A13" w:rsidRDefault="00A73B80" w:rsidP="00414351">
            <w:pPr>
              <w:jc w:val="center"/>
              <w:rPr>
                <w:rFonts w:ascii="Arial" w:hAnsi="Arial" w:cs="Arial"/>
                <w:sz w:val="18"/>
                <w:szCs w:val="18"/>
              </w:rPr>
            </w:pPr>
            <w:r w:rsidRPr="00565A13">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2B64EAF2" w14:textId="5C779735" w:rsidR="00A73B80" w:rsidRPr="00565A13" w:rsidRDefault="00CF5D50" w:rsidP="00414351">
            <w:pPr>
              <w:jc w:val="center"/>
              <w:rPr>
                <w:rFonts w:ascii="Arial" w:hAnsi="Arial" w:cs="Arial"/>
                <w:sz w:val="18"/>
                <w:szCs w:val="18"/>
              </w:rPr>
            </w:pPr>
            <w:r w:rsidRPr="00565A13">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59960826" w14:textId="174B7F6F" w:rsidR="00A73B80" w:rsidRPr="00565A13" w:rsidRDefault="00CF5D50" w:rsidP="00414351">
            <w:pPr>
              <w:jc w:val="center"/>
              <w:rPr>
                <w:rFonts w:ascii="Arial" w:hAnsi="Arial" w:cs="Arial"/>
                <w:sz w:val="18"/>
                <w:szCs w:val="18"/>
              </w:rPr>
            </w:pPr>
            <w:r w:rsidRPr="00565A13">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6BC38985" w14:textId="1B4F14E2" w:rsidR="00A73B80" w:rsidRPr="00565A13" w:rsidRDefault="00483A37" w:rsidP="00414351">
            <w:pPr>
              <w:jc w:val="center"/>
              <w:rPr>
                <w:rFonts w:ascii="Arial" w:hAnsi="Arial" w:cs="Arial"/>
                <w:sz w:val="18"/>
                <w:szCs w:val="18"/>
              </w:rPr>
            </w:pPr>
            <w:r w:rsidRPr="00565A13">
              <w:rPr>
                <w:rFonts w:ascii="Arial" w:hAnsi="Arial" w:cs="Arial"/>
                <w:sz w:val="18"/>
                <w:szCs w:val="18"/>
              </w:rPr>
              <w:t>16</w:t>
            </w:r>
          </w:p>
        </w:tc>
        <w:tc>
          <w:tcPr>
            <w:tcW w:w="1242" w:type="dxa"/>
            <w:tcBorders>
              <w:top w:val="single" w:sz="4" w:space="0" w:color="000000"/>
              <w:left w:val="single" w:sz="4" w:space="0" w:color="000000"/>
              <w:bottom w:val="single" w:sz="4" w:space="0" w:color="000000"/>
              <w:right w:val="single" w:sz="4" w:space="0" w:color="000000"/>
            </w:tcBorders>
            <w:vAlign w:val="center"/>
          </w:tcPr>
          <w:p w14:paraId="477FACDA" w14:textId="42B2B4E9" w:rsidR="00A73B80" w:rsidRPr="00565A13" w:rsidRDefault="00CF5D50" w:rsidP="00414351">
            <w:pPr>
              <w:jc w:val="center"/>
              <w:rPr>
                <w:rFonts w:ascii="Arial" w:hAnsi="Arial" w:cs="Arial"/>
                <w:sz w:val="18"/>
                <w:szCs w:val="18"/>
              </w:rPr>
            </w:pPr>
            <w:r w:rsidRPr="00565A13">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0816F2A7" w14:textId="5CD323FD" w:rsidR="00A73B80" w:rsidRPr="00565A13" w:rsidRDefault="00CF5D50" w:rsidP="00414351">
            <w:pPr>
              <w:jc w:val="center"/>
              <w:rPr>
                <w:rFonts w:ascii="Arial" w:hAnsi="Arial" w:cs="Arial"/>
                <w:sz w:val="18"/>
                <w:szCs w:val="18"/>
              </w:rPr>
            </w:pPr>
            <w:r w:rsidRPr="00565A13">
              <w:rPr>
                <w:rFonts w:ascii="Arial" w:hAnsi="Arial" w:cs="Arial"/>
                <w:sz w:val="18"/>
                <w:szCs w:val="18"/>
              </w:rPr>
              <w:t>0</w:t>
            </w:r>
          </w:p>
        </w:tc>
      </w:tr>
    </w:tbl>
    <w:p w14:paraId="668D7952" w14:textId="5C743420" w:rsidR="00A73B80" w:rsidRPr="00483A37" w:rsidRDefault="00A73B80" w:rsidP="005A1E11">
      <w:pPr>
        <w:rPr>
          <w:rFonts w:ascii="Arial" w:eastAsia="Calibri" w:hAnsi="Arial" w:cs="Arial"/>
          <w:b/>
        </w:rPr>
      </w:pPr>
    </w:p>
    <w:p w14:paraId="0A1B1013" w14:textId="246B550F" w:rsidR="005A1E11" w:rsidRPr="00483A37" w:rsidRDefault="005A1E11" w:rsidP="005A1E11">
      <w:pPr>
        <w:rPr>
          <w:rFonts w:ascii="Arial" w:eastAsia="Calibri" w:hAnsi="Arial" w:cs="Arial"/>
        </w:rPr>
      </w:pPr>
      <w:r w:rsidRPr="00483A37">
        <w:rPr>
          <w:rFonts w:ascii="Arial" w:eastAsia="Calibri" w:hAnsi="Arial" w:cs="Arial"/>
          <w:b/>
        </w:rPr>
        <w:t>5. T209205: Sufinanciranje radova rekonstrukcije dijela lokalnih, županijskih i državnih cesta (suglasnost ŽUC / Hrvatske ceste)</w:t>
      </w:r>
      <w:r w:rsidRPr="00483A37">
        <w:rPr>
          <w:rFonts w:ascii="Arial" w:eastAsia="Calibri" w:hAnsi="Arial" w:cs="Arial"/>
        </w:rPr>
        <w:t xml:space="preserve"> - u sklopu ovog projekta su planirani rashodi u iznosu </w:t>
      </w:r>
      <w:r w:rsidR="00483A37" w:rsidRPr="00483A37">
        <w:rPr>
          <w:rFonts w:ascii="Arial" w:eastAsia="Calibri" w:hAnsi="Arial" w:cs="Arial"/>
        </w:rPr>
        <w:t>2</w:t>
      </w:r>
      <w:r w:rsidR="0082494F" w:rsidRPr="00483A37">
        <w:rPr>
          <w:rFonts w:ascii="Arial" w:eastAsia="Calibri" w:hAnsi="Arial" w:cs="Arial"/>
        </w:rPr>
        <w:t>0.000</w:t>
      </w:r>
      <w:r w:rsidR="00326997" w:rsidRPr="00483A37">
        <w:rPr>
          <w:rFonts w:ascii="Arial" w:eastAsia="Calibri" w:hAnsi="Arial" w:cs="Arial"/>
        </w:rPr>
        <w:t xml:space="preserve"> </w:t>
      </w:r>
      <w:r w:rsidR="0066083A" w:rsidRPr="00483A37">
        <w:rPr>
          <w:rFonts w:ascii="Arial" w:eastAsia="Calibri" w:hAnsi="Arial" w:cs="Arial"/>
        </w:rPr>
        <w:t>€.</w:t>
      </w:r>
      <w:r w:rsidRPr="00483A37">
        <w:rPr>
          <w:rFonts w:ascii="Arial" w:eastAsia="Calibri" w:hAnsi="Arial" w:cs="Arial"/>
        </w:rPr>
        <w:t xml:space="preserve"> Uobičajeno se sredstva planiraju za sufinanciranje održavanja lokalnih, županijskih i državnih cesta koji su od iznimne važnosti za sigurnost prometa na području Općine (zajednički projekti sa </w:t>
      </w:r>
      <w:r w:rsidRPr="00483A37">
        <w:rPr>
          <w:rFonts w:ascii="Arial" w:hAnsi="Arial" w:cs="Arial"/>
        </w:rPr>
        <w:t>ŽUC-om i Hrvatskim cestama)</w:t>
      </w:r>
      <w:r w:rsidRPr="00483A37">
        <w:rPr>
          <w:rFonts w:ascii="Arial" w:eastAsia="Calibri" w:hAnsi="Arial" w:cs="Arial"/>
        </w:rPr>
        <w:t>.</w:t>
      </w:r>
    </w:p>
    <w:p w14:paraId="4B445F86" w14:textId="04BA31FA" w:rsidR="005A1E11" w:rsidRPr="00483A37" w:rsidRDefault="005A1E11" w:rsidP="005A1E11">
      <w:pPr>
        <w:rPr>
          <w:rFonts w:ascii="Arial" w:eastAsia="Calibri" w:hAnsi="Arial" w:cs="Arial"/>
        </w:rPr>
      </w:pPr>
    </w:p>
    <w:tbl>
      <w:tblPr>
        <w:tblStyle w:val="Reetkatablice5368"/>
        <w:tblW w:w="14025" w:type="dxa"/>
        <w:jc w:val="center"/>
        <w:tblLayout w:type="fixed"/>
        <w:tblLook w:val="04A0" w:firstRow="1" w:lastRow="0" w:firstColumn="1" w:lastColumn="0" w:noHBand="0" w:noVBand="1"/>
      </w:tblPr>
      <w:tblGrid>
        <w:gridCol w:w="2263"/>
        <w:gridCol w:w="3402"/>
        <w:gridCol w:w="958"/>
        <w:gridCol w:w="1134"/>
        <w:gridCol w:w="1232"/>
        <w:gridCol w:w="1276"/>
        <w:gridCol w:w="1276"/>
        <w:gridCol w:w="1242"/>
        <w:gridCol w:w="1242"/>
      </w:tblGrid>
      <w:tr w:rsidR="00AF4584" w:rsidRPr="00565A13" w14:paraId="1FC38427"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5E4ECE1" w14:textId="77777777"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A603E25" w14:textId="77777777"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93CD314" w14:textId="77777777"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D7A849A" w14:textId="77777777"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03DD5B9" w14:textId="06F439D3"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Polazna vrijednost 202</w:t>
            </w:r>
            <w:r w:rsidR="00483A37" w:rsidRPr="00565A13">
              <w:rPr>
                <w:rFonts w:ascii="Arial" w:eastAsia="Calibri" w:hAnsi="Arial" w:cs="Arial"/>
                <w:sz w:val="18"/>
                <w:szCs w:val="18"/>
              </w:rPr>
              <w:t>3</w:t>
            </w:r>
            <w:r w:rsidRPr="00565A13">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F3CE282" w14:textId="58CE72ED"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Izvršeno 6/202</w:t>
            </w:r>
            <w:r w:rsidR="00483A37" w:rsidRPr="00565A13">
              <w:rPr>
                <w:rFonts w:ascii="Arial" w:eastAsia="Calibri" w:hAnsi="Arial" w:cs="Arial"/>
                <w:sz w:val="18"/>
                <w:szCs w:val="18"/>
              </w:rPr>
              <w:t>4</w:t>
            </w:r>
            <w:r w:rsidRPr="00565A13">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DCAA04B" w14:textId="291D41A6"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Ciljana vrijednost 202</w:t>
            </w:r>
            <w:r w:rsidR="00483A37" w:rsidRPr="00565A13">
              <w:rPr>
                <w:rFonts w:ascii="Arial" w:eastAsia="Calibri" w:hAnsi="Arial" w:cs="Arial"/>
                <w:sz w:val="18"/>
                <w:szCs w:val="18"/>
              </w:rPr>
              <w:t>5</w:t>
            </w:r>
            <w:r w:rsidRPr="00565A13">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1743BE1" w14:textId="6D86A415"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Ciljana vrijednost 202</w:t>
            </w:r>
            <w:r w:rsidR="00483A37" w:rsidRPr="00565A13">
              <w:rPr>
                <w:rFonts w:ascii="Arial" w:eastAsia="Calibri" w:hAnsi="Arial" w:cs="Arial"/>
                <w:sz w:val="18"/>
                <w:szCs w:val="18"/>
              </w:rPr>
              <w:t>6</w:t>
            </w:r>
            <w:r w:rsidRPr="00565A13">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32A1064" w14:textId="14845276" w:rsidR="00A73B80" w:rsidRPr="00565A13" w:rsidRDefault="00A73B80" w:rsidP="00414351">
            <w:pPr>
              <w:jc w:val="center"/>
              <w:rPr>
                <w:rFonts w:ascii="Arial" w:eastAsia="Calibri" w:hAnsi="Arial" w:cs="Arial"/>
                <w:sz w:val="18"/>
                <w:szCs w:val="18"/>
              </w:rPr>
            </w:pPr>
            <w:r w:rsidRPr="00565A13">
              <w:rPr>
                <w:rFonts w:ascii="Arial" w:eastAsia="Calibri" w:hAnsi="Arial" w:cs="Arial"/>
                <w:sz w:val="18"/>
                <w:szCs w:val="18"/>
              </w:rPr>
              <w:t>Ciljana vrijednost 202</w:t>
            </w:r>
            <w:r w:rsidR="00483A37" w:rsidRPr="00565A13">
              <w:rPr>
                <w:rFonts w:ascii="Arial" w:eastAsia="Calibri" w:hAnsi="Arial" w:cs="Arial"/>
                <w:sz w:val="18"/>
                <w:szCs w:val="18"/>
              </w:rPr>
              <w:t>7</w:t>
            </w:r>
            <w:r w:rsidRPr="00565A13">
              <w:rPr>
                <w:rFonts w:ascii="Arial" w:eastAsia="Calibri" w:hAnsi="Arial" w:cs="Arial"/>
                <w:sz w:val="18"/>
                <w:szCs w:val="18"/>
              </w:rPr>
              <w:t>.</w:t>
            </w:r>
          </w:p>
        </w:tc>
      </w:tr>
      <w:tr w:rsidR="00486072" w:rsidRPr="00565A13" w14:paraId="28EB97CB" w14:textId="77777777" w:rsidTr="0041435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2AB18C02" w14:textId="447370CD" w:rsidR="00A73B80" w:rsidRPr="00565A13" w:rsidRDefault="00A73B80" w:rsidP="00414351">
            <w:pPr>
              <w:jc w:val="left"/>
              <w:rPr>
                <w:rFonts w:ascii="Arial" w:hAnsi="Arial" w:cs="Arial"/>
                <w:sz w:val="18"/>
                <w:szCs w:val="18"/>
              </w:rPr>
            </w:pPr>
            <w:r w:rsidRPr="00565A13">
              <w:rPr>
                <w:rFonts w:ascii="Arial" w:eastAsia="Calibri" w:hAnsi="Arial" w:cs="Arial"/>
                <w:iCs/>
                <w:sz w:val="18"/>
                <w:szCs w:val="18"/>
                <w:lang w:eastAsia="hr-HR"/>
              </w:rPr>
              <w:t xml:space="preserve">Utrošena sredstva za </w:t>
            </w:r>
            <w:r w:rsidR="00486072" w:rsidRPr="00565A13">
              <w:rPr>
                <w:rFonts w:ascii="Arial" w:eastAsia="Calibri" w:hAnsi="Arial" w:cs="Arial"/>
                <w:iCs/>
                <w:sz w:val="18"/>
                <w:szCs w:val="18"/>
                <w:lang w:eastAsia="hr-HR"/>
              </w:rPr>
              <w:t>izradu prometnih elaborata i elaborata postavljanja umjetnih izbočina</w:t>
            </w:r>
            <w:r w:rsidRPr="00565A13">
              <w:rPr>
                <w:rFonts w:ascii="Arial" w:eastAsia="Calibri" w:hAnsi="Arial" w:cs="Arial"/>
                <w:iCs/>
                <w:sz w:val="18"/>
                <w:szCs w:val="18"/>
                <w:lang w:eastAsia="hr-HR"/>
              </w:rPr>
              <w:t xml:space="preserve"> </w:t>
            </w:r>
          </w:p>
        </w:tc>
        <w:tc>
          <w:tcPr>
            <w:tcW w:w="3402" w:type="dxa"/>
            <w:tcBorders>
              <w:top w:val="single" w:sz="4" w:space="0" w:color="auto"/>
              <w:left w:val="single" w:sz="4" w:space="0" w:color="auto"/>
              <w:bottom w:val="single" w:sz="4" w:space="0" w:color="auto"/>
              <w:right w:val="single" w:sz="4" w:space="0" w:color="auto"/>
            </w:tcBorders>
            <w:vAlign w:val="center"/>
          </w:tcPr>
          <w:p w14:paraId="7854F945" w14:textId="71730641" w:rsidR="00A73B80" w:rsidRPr="00565A13" w:rsidRDefault="00A73B80" w:rsidP="00414351">
            <w:pPr>
              <w:autoSpaceDE w:val="0"/>
              <w:autoSpaceDN w:val="0"/>
              <w:adjustRightInd w:val="0"/>
              <w:jc w:val="left"/>
              <w:rPr>
                <w:rFonts w:ascii="Arial" w:hAnsi="Arial" w:cs="Arial"/>
                <w:sz w:val="18"/>
                <w:szCs w:val="18"/>
              </w:rPr>
            </w:pPr>
            <w:r w:rsidRPr="00565A13">
              <w:rPr>
                <w:rFonts w:ascii="Arial" w:eastAsia="Calibri" w:hAnsi="Arial" w:cs="Arial"/>
                <w:sz w:val="18"/>
                <w:szCs w:val="18"/>
              </w:rPr>
              <w:t xml:space="preserve">Udio utrošenih planiranih sredstava za </w:t>
            </w:r>
            <w:r w:rsidR="00486072" w:rsidRPr="00565A13">
              <w:rPr>
                <w:rFonts w:ascii="Arial" w:eastAsia="Calibri" w:hAnsi="Arial" w:cs="Arial"/>
                <w:iCs/>
                <w:sz w:val="18"/>
                <w:szCs w:val="18"/>
                <w:lang w:eastAsia="hr-HR"/>
              </w:rPr>
              <w:t>izradu prometnih elaborata i elaborata postavljanja umjetnih izbočina – u nadležnosti ŽUC-a i Hrvatskih cesta</w:t>
            </w:r>
          </w:p>
        </w:tc>
        <w:tc>
          <w:tcPr>
            <w:tcW w:w="958" w:type="dxa"/>
            <w:tcBorders>
              <w:top w:val="single" w:sz="4" w:space="0" w:color="auto"/>
              <w:left w:val="single" w:sz="4" w:space="0" w:color="auto"/>
              <w:bottom w:val="single" w:sz="4" w:space="0" w:color="auto"/>
              <w:right w:val="single" w:sz="4" w:space="0" w:color="auto"/>
            </w:tcBorders>
            <w:vAlign w:val="center"/>
          </w:tcPr>
          <w:p w14:paraId="6EEBD662" w14:textId="77777777" w:rsidR="00A73B80" w:rsidRPr="00565A13" w:rsidRDefault="00A73B80" w:rsidP="00414351">
            <w:pPr>
              <w:jc w:val="center"/>
              <w:rPr>
                <w:rFonts w:ascii="Arial" w:hAnsi="Arial" w:cs="Arial"/>
                <w:sz w:val="18"/>
                <w:szCs w:val="18"/>
              </w:rPr>
            </w:pPr>
            <w:r w:rsidRPr="00565A13">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688C536D" w14:textId="77777777" w:rsidR="00A73B80" w:rsidRPr="00565A13" w:rsidRDefault="00A73B80" w:rsidP="00414351">
            <w:pPr>
              <w:jc w:val="center"/>
              <w:rPr>
                <w:rFonts w:ascii="Arial" w:hAnsi="Arial" w:cs="Arial"/>
                <w:sz w:val="18"/>
                <w:szCs w:val="18"/>
              </w:rPr>
            </w:pPr>
            <w:r w:rsidRPr="00565A13">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6A69771A" w14:textId="487D223A" w:rsidR="00A73B80" w:rsidRPr="00565A13" w:rsidRDefault="00486072" w:rsidP="00414351">
            <w:pPr>
              <w:jc w:val="center"/>
              <w:rPr>
                <w:rFonts w:ascii="Arial" w:hAnsi="Arial" w:cs="Arial"/>
                <w:sz w:val="18"/>
                <w:szCs w:val="18"/>
              </w:rPr>
            </w:pPr>
            <w:r w:rsidRPr="00565A13">
              <w:rPr>
                <w:rFonts w:ascii="Arial" w:eastAsia="Calibri" w:hAnsi="Arial" w:cs="Arial"/>
                <w:sz w:val="18"/>
                <w:szCs w:val="18"/>
              </w:rPr>
              <w:t>0</w:t>
            </w:r>
            <w:r w:rsidR="00A73B80" w:rsidRPr="00565A13">
              <w:rPr>
                <w:rFonts w:ascii="Arial" w:eastAsia="Calibri" w:hAnsi="Arial" w:cs="Arial"/>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14:paraId="6B0B1FF9" w14:textId="77777777" w:rsidR="00A73B80" w:rsidRPr="00565A13" w:rsidRDefault="00A73B80" w:rsidP="00414351">
            <w:pPr>
              <w:jc w:val="center"/>
              <w:rPr>
                <w:rFonts w:ascii="Arial" w:hAnsi="Arial" w:cs="Arial"/>
                <w:sz w:val="18"/>
                <w:szCs w:val="18"/>
              </w:rPr>
            </w:pPr>
            <w:r w:rsidRPr="00565A13">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24D67324" w14:textId="77777777" w:rsidR="00A73B80" w:rsidRPr="00565A13" w:rsidRDefault="00A73B80" w:rsidP="00414351">
            <w:pPr>
              <w:jc w:val="center"/>
              <w:rPr>
                <w:rFonts w:ascii="Arial" w:hAnsi="Arial" w:cs="Arial"/>
                <w:sz w:val="18"/>
                <w:szCs w:val="18"/>
              </w:rPr>
            </w:pPr>
            <w:r w:rsidRPr="00565A13">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520C0445" w14:textId="77777777" w:rsidR="00A73B80" w:rsidRPr="00565A13" w:rsidRDefault="00A73B80" w:rsidP="00414351">
            <w:pPr>
              <w:jc w:val="center"/>
              <w:rPr>
                <w:rFonts w:ascii="Arial" w:hAnsi="Arial" w:cs="Arial"/>
                <w:sz w:val="18"/>
                <w:szCs w:val="18"/>
              </w:rPr>
            </w:pPr>
            <w:r w:rsidRPr="00565A13">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320C9CE4" w14:textId="77777777" w:rsidR="00A73B80" w:rsidRPr="00565A13" w:rsidRDefault="00A73B80" w:rsidP="00414351">
            <w:pPr>
              <w:jc w:val="center"/>
              <w:rPr>
                <w:rFonts w:ascii="Arial" w:hAnsi="Arial" w:cs="Arial"/>
                <w:sz w:val="18"/>
                <w:szCs w:val="18"/>
              </w:rPr>
            </w:pPr>
            <w:r w:rsidRPr="00565A13">
              <w:rPr>
                <w:rFonts w:ascii="Arial" w:hAnsi="Arial" w:cs="Arial"/>
                <w:sz w:val="18"/>
                <w:szCs w:val="18"/>
              </w:rPr>
              <w:t>100%</w:t>
            </w:r>
          </w:p>
        </w:tc>
      </w:tr>
    </w:tbl>
    <w:p w14:paraId="761C01EF" w14:textId="2B831DEB" w:rsidR="00A73B80" w:rsidRPr="00483A37" w:rsidRDefault="00A73B80" w:rsidP="005A1E11">
      <w:pPr>
        <w:rPr>
          <w:rFonts w:ascii="Arial" w:eastAsia="Calibri" w:hAnsi="Arial" w:cs="Arial"/>
        </w:rPr>
      </w:pPr>
    </w:p>
    <w:p w14:paraId="1911817B" w14:textId="274940DA" w:rsidR="005A1E11" w:rsidRPr="00483A37" w:rsidRDefault="005A1E11" w:rsidP="005A1E11">
      <w:pPr>
        <w:rPr>
          <w:rFonts w:ascii="Arial" w:hAnsi="Arial" w:cs="Arial"/>
          <w:lang w:bidi="en-US"/>
        </w:rPr>
      </w:pPr>
      <w:r w:rsidRPr="00483A37">
        <w:rPr>
          <w:rFonts w:ascii="Arial" w:eastAsia="Calibri" w:hAnsi="Arial" w:cs="Arial"/>
          <w:b/>
          <w:lang w:bidi="en-US"/>
        </w:rPr>
        <w:lastRenderedPageBreak/>
        <w:t>T209209: Izgradnja, uređenje, opremanje parkinga</w:t>
      </w:r>
      <w:r w:rsidRPr="00483A37">
        <w:rPr>
          <w:rFonts w:ascii="Arial" w:eastAsia="Calibri" w:hAnsi="Arial" w:cs="Arial"/>
          <w:lang w:bidi="en-US"/>
        </w:rPr>
        <w:t xml:space="preserve"> – Proračunska sredstva su planirana u iznosu </w:t>
      </w:r>
      <w:r w:rsidR="00483A37" w:rsidRPr="00483A37">
        <w:rPr>
          <w:rFonts w:ascii="Arial" w:eastAsia="Calibri" w:hAnsi="Arial" w:cs="Arial"/>
          <w:lang w:bidi="en-US"/>
        </w:rPr>
        <w:t>705.300</w:t>
      </w:r>
      <w:r w:rsidR="00326997" w:rsidRPr="00483A37">
        <w:rPr>
          <w:rFonts w:ascii="Arial" w:eastAsia="Calibri" w:hAnsi="Arial" w:cs="Arial"/>
          <w:lang w:bidi="en-US"/>
        </w:rPr>
        <w:t xml:space="preserve"> </w:t>
      </w:r>
      <w:r w:rsidR="007B32C5" w:rsidRPr="00483A37">
        <w:rPr>
          <w:rFonts w:ascii="Arial" w:eastAsia="Calibri" w:hAnsi="Arial" w:cs="Arial"/>
          <w:lang w:bidi="en-US"/>
        </w:rPr>
        <w:t xml:space="preserve">€ </w:t>
      </w:r>
      <w:r w:rsidRPr="00483A37">
        <w:rPr>
          <w:rFonts w:ascii="Arial" w:eastAsia="Calibri" w:hAnsi="Arial" w:cs="Arial"/>
          <w:lang w:bidi="en-US"/>
        </w:rPr>
        <w:t>i odnos</w:t>
      </w:r>
      <w:r w:rsidR="0082494F" w:rsidRPr="00483A37">
        <w:rPr>
          <w:rFonts w:ascii="Arial" w:eastAsia="Calibri" w:hAnsi="Arial" w:cs="Arial"/>
          <w:lang w:bidi="en-US"/>
        </w:rPr>
        <w:t>e</w:t>
      </w:r>
      <w:r w:rsidRPr="00483A37">
        <w:rPr>
          <w:rFonts w:ascii="Arial" w:eastAsia="Calibri" w:hAnsi="Arial" w:cs="Arial"/>
          <w:lang w:bidi="en-US"/>
        </w:rPr>
        <w:t xml:space="preserve"> se na </w:t>
      </w:r>
      <w:r w:rsidRPr="00483A37">
        <w:rPr>
          <w:rFonts w:ascii="Arial" w:hAnsi="Arial" w:cs="Arial"/>
          <w:lang w:bidi="en-US"/>
        </w:rPr>
        <w:t>radove investicijskog održavanja i uređenja ulaska na prometne površine u staru gradsku jezgru Cavtat i ulaska na glavni parking Cavtat – proširenje parkinga, ažuriranje računalnog rješenja, softver za ručno praćenje parkinga i luke</w:t>
      </w:r>
      <w:r w:rsidR="00B93028" w:rsidRPr="00483A37">
        <w:rPr>
          <w:rFonts w:ascii="Arial" w:hAnsi="Arial" w:cs="Arial"/>
          <w:lang w:bidi="en-US"/>
        </w:rPr>
        <w:t xml:space="preserve">, uređenje parkirališta </w:t>
      </w:r>
      <w:r w:rsidR="00483A37" w:rsidRPr="00483A37">
        <w:rPr>
          <w:rFonts w:ascii="Arial" w:hAnsi="Arial" w:cs="Arial"/>
          <w:lang w:bidi="en-US"/>
        </w:rPr>
        <w:t>na Grudi</w:t>
      </w:r>
      <w:r w:rsidR="00B93028" w:rsidRPr="00483A37">
        <w:rPr>
          <w:rFonts w:ascii="Arial" w:hAnsi="Arial" w:cs="Arial"/>
          <w:lang w:bidi="en-US"/>
        </w:rPr>
        <w:t>, pripreme za uređenje prostora ispred ambulante u Cavtatu za parking (otkup zemljišta – planirano obročno, izrada projektne dokumentacije).</w:t>
      </w:r>
    </w:p>
    <w:p w14:paraId="6491279D" w14:textId="77777777" w:rsidR="00B93028" w:rsidRPr="00483A37" w:rsidRDefault="00B93028" w:rsidP="005A1E11">
      <w:pPr>
        <w:rPr>
          <w:rFonts w:ascii="Arial" w:hAnsi="Arial" w:cs="Arial"/>
          <w:lang w:bidi="en-US"/>
        </w:rPr>
      </w:pPr>
    </w:p>
    <w:tbl>
      <w:tblPr>
        <w:tblStyle w:val="Reetkatablice5368"/>
        <w:tblW w:w="14025" w:type="dxa"/>
        <w:jc w:val="center"/>
        <w:tblLayout w:type="fixed"/>
        <w:tblLook w:val="04A0" w:firstRow="1" w:lastRow="0" w:firstColumn="1" w:lastColumn="0" w:noHBand="0" w:noVBand="1"/>
      </w:tblPr>
      <w:tblGrid>
        <w:gridCol w:w="2263"/>
        <w:gridCol w:w="3402"/>
        <w:gridCol w:w="958"/>
        <w:gridCol w:w="1134"/>
        <w:gridCol w:w="1232"/>
        <w:gridCol w:w="1276"/>
        <w:gridCol w:w="1276"/>
        <w:gridCol w:w="1242"/>
        <w:gridCol w:w="1242"/>
      </w:tblGrid>
      <w:tr w:rsidR="00AF4584" w:rsidRPr="00314B1D" w14:paraId="4FC37098"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A5DFF2C" w14:textId="77777777" w:rsidR="00A73B80" w:rsidRPr="00314B1D" w:rsidRDefault="00A73B80" w:rsidP="00414351">
            <w:pPr>
              <w:jc w:val="center"/>
              <w:rPr>
                <w:rFonts w:ascii="Arial" w:eastAsia="Calibri" w:hAnsi="Arial" w:cs="Arial"/>
                <w:sz w:val="18"/>
                <w:szCs w:val="18"/>
              </w:rPr>
            </w:pPr>
            <w:r w:rsidRPr="00314B1D">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3132024" w14:textId="77777777" w:rsidR="00A73B80" w:rsidRPr="00314B1D" w:rsidRDefault="00A73B80" w:rsidP="00414351">
            <w:pPr>
              <w:jc w:val="center"/>
              <w:rPr>
                <w:rFonts w:ascii="Arial" w:eastAsia="Calibri" w:hAnsi="Arial" w:cs="Arial"/>
                <w:sz w:val="18"/>
                <w:szCs w:val="18"/>
              </w:rPr>
            </w:pPr>
            <w:r w:rsidRPr="00314B1D">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FC4C0CB" w14:textId="77777777" w:rsidR="00A73B80" w:rsidRPr="00314B1D" w:rsidRDefault="00A73B80" w:rsidP="00414351">
            <w:pPr>
              <w:jc w:val="center"/>
              <w:rPr>
                <w:rFonts w:ascii="Arial" w:eastAsia="Calibri" w:hAnsi="Arial" w:cs="Arial"/>
                <w:sz w:val="18"/>
                <w:szCs w:val="18"/>
              </w:rPr>
            </w:pPr>
            <w:r w:rsidRPr="00314B1D">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A252308" w14:textId="77777777" w:rsidR="00A73B80" w:rsidRPr="00314B1D" w:rsidRDefault="00A73B80" w:rsidP="00414351">
            <w:pPr>
              <w:jc w:val="center"/>
              <w:rPr>
                <w:rFonts w:ascii="Arial" w:eastAsia="Calibri" w:hAnsi="Arial" w:cs="Arial"/>
                <w:sz w:val="18"/>
                <w:szCs w:val="18"/>
              </w:rPr>
            </w:pPr>
            <w:r w:rsidRPr="00314B1D">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DBDCA57" w14:textId="09DB6E57" w:rsidR="00A73B80" w:rsidRPr="00314B1D" w:rsidRDefault="00A73B80" w:rsidP="00414351">
            <w:pPr>
              <w:jc w:val="center"/>
              <w:rPr>
                <w:rFonts w:ascii="Arial" w:eastAsia="Calibri" w:hAnsi="Arial" w:cs="Arial"/>
                <w:sz w:val="18"/>
                <w:szCs w:val="18"/>
              </w:rPr>
            </w:pPr>
            <w:r w:rsidRPr="00314B1D">
              <w:rPr>
                <w:rFonts w:ascii="Arial" w:eastAsia="Calibri" w:hAnsi="Arial" w:cs="Arial"/>
                <w:sz w:val="18"/>
                <w:szCs w:val="18"/>
              </w:rPr>
              <w:t>Polazna vrijednost 202</w:t>
            </w:r>
            <w:r w:rsidR="00483A37" w:rsidRPr="00314B1D">
              <w:rPr>
                <w:rFonts w:ascii="Arial" w:eastAsia="Calibri" w:hAnsi="Arial" w:cs="Arial"/>
                <w:sz w:val="18"/>
                <w:szCs w:val="18"/>
              </w:rPr>
              <w:t>3</w:t>
            </w:r>
            <w:r w:rsidRPr="00314B1D">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5083CAE" w14:textId="68FCF219" w:rsidR="00A73B80" w:rsidRPr="00314B1D" w:rsidRDefault="00A73B80" w:rsidP="00414351">
            <w:pPr>
              <w:jc w:val="center"/>
              <w:rPr>
                <w:rFonts w:ascii="Arial" w:eastAsia="Calibri" w:hAnsi="Arial" w:cs="Arial"/>
                <w:sz w:val="18"/>
                <w:szCs w:val="18"/>
              </w:rPr>
            </w:pPr>
            <w:r w:rsidRPr="00314B1D">
              <w:rPr>
                <w:rFonts w:ascii="Arial" w:eastAsia="Calibri" w:hAnsi="Arial" w:cs="Arial"/>
                <w:sz w:val="18"/>
                <w:szCs w:val="18"/>
              </w:rPr>
              <w:t>Izvršeno 6/202</w:t>
            </w:r>
            <w:r w:rsidR="00483A37" w:rsidRPr="00314B1D">
              <w:rPr>
                <w:rFonts w:ascii="Arial" w:eastAsia="Calibri" w:hAnsi="Arial" w:cs="Arial"/>
                <w:sz w:val="18"/>
                <w:szCs w:val="18"/>
              </w:rPr>
              <w:t>4</w:t>
            </w:r>
            <w:r w:rsidRPr="00314B1D">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80CA738" w14:textId="1C940842" w:rsidR="00A73B80" w:rsidRPr="00314B1D" w:rsidRDefault="00A73B80" w:rsidP="00414351">
            <w:pPr>
              <w:jc w:val="center"/>
              <w:rPr>
                <w:rFonts w:ascii="Arial" w:eastAsia="Calibri" w:hAnsi="Arial" w:cs="Arial"/>
                <w:sz w:val="18"/>
                <w:szCs w:val="18"/>
              </w:rPr>
            </w:pPr>
            <w:r w:rsidRPr="00314B1D">
              <w:rPr>
                <w:rFonts w:ascii="Arial" w:eastAsia="Calibri" w:hAnsi="Arial" w:cs="Arial"/>
                <w:sz w:val="18"/>
                <w:szCs w:val="18"/>
              </w:rPr>
              <w:t>Ciljana vrijednost 202</w:t>
            </w:r>
            <w:r w:rsidR="00483A37" w:rsidRPr="00314B1D">
              <w:rPr>
                <w:rFonts w:ascii="Arial" w:eastAsia="Calibri" w:hAnsi="Arial" w:cs="Arial"/>
                <w:sz w:val="18"/>
                <w:szCs w:val="18"/>
              </w:rPr>
              <w:t>5</w:t>
            </w:r>
            <w:r w:rsidRPr="00314B1D">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877D82D" w14:textId="0204329B" w:rsidR="00A73B80" w:rsidRPr="00314B1D" w:rsidRDefault="00A73B80" w:rsidP="00414351">
            <w:pPr>
              <w:jc w:val="center"/>
              <w:rPr>
                <w:rFonts w:ascii="Arial" w:eastAsia="Calibri" w:hAnsi="Arial" w:cs="Arial"/>
                <w:sz w:val="18"/>
                <w:szCs w:val="18"/>
              </w:rPr>
            </w:pPr>
            <w:r w:rsidRPr="00314B1D">
              <w:rPr>
                <w:rFonts w:ascii="Arial" w:eastAsia="Calibri" w:hAnsi="Arial" w:cs="Arial"/>
                <w:sz w:val="18"/>
                <w:szCs w:val="18"/>
              </w:rPr>
              <w:t>Ciljana vrijednost 202</w:t>
            </w:r>
            <w:r w:rsidR="00483A37" w:rsidRPr="00314B1D">
              <w:rPr>
                <w:rFonts w:ascii="Arial" w:eastAsia="Calibri" w:hAnsi="Arial" w:cs="Arial"/>
                <w:sz w:val="18"/>
                <w:szCs w:val="18"/>
              </w:rPr>
              <w:t>6</w:t>
            </w:r>
            <w:r w:rsidRPr="00314B1D">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8ACFF1A" w14:textId="481CD162" w:rsidR="00A73B80" w:rsidRPr="00314B1D" w:rsidRDefault="00A73B80" w:rsidP="00414351">
            <w:pPr>
              <w:jc w:val="center"/>
              <w:rPr>
                <w:rFonts w:ascii="Arial" w:eastAsia="Calibri" w:hAnsi="Arial" w:cs="Arial"/>
                <w:sz w:val="18"/>
                <w:szCs w:val="18"/>
              </w:rPr>
            </w:pPr>
            <w:r w:rsidRPr="00314B1D">
              <w:rPr>
                <w:rFonts w:ascii="Arial" w:eastAsia="Calibri" w:hAnsi="Arial" w:cs="Arial"/>
                <w:sz w:val="18"/>
                <w:szCs w:val="18"/>
              </w:rPr>
              <w:t>Ciljana vrijednost 202</w:t>
            </w:r>
            <w:r w:rsidR="00483A37" w:rsidRPr="00314B1D">
              <w:rPr>
                <w:rFonts w:ascii="Arial" w:eastAsia="Calibri" w:hAnsi="Arial" w:cs="Arial"/>
                <w:sz w:val="18"/>
                <w:szCs w:val="18"/>
              </w:rPr>
              <w:t>7</w:t>
            </w:r>
            <w:r w:rsidRPr="00314B1D">
              <w:rPr>
                <w:rFonts w:ascii="Arial" w:eastAsia="Calibri" w:hAnsi="Arial" w:cs="Arial"/>
                <w:sz w:val="18"/>
                <w:szCs w:val="18"/>
              </w:rPr>
              <w:t>.</w:t>
            </w:r>
          </w:p>
        </w:tc>
      </w:tr>
      <w:tr w:rsidR="00486072" w:rsidRPr="00314B1D" w14:paraId="6485D3C3" w14:textId="77777777" w:rsidTr="0041435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17C3637E" w14:textId="12F2E4AC" w:rsidR="00A73B80" w:rsidRPr="00314B1D" w:rsidRDefault="00A73B80" w:rsidP="00414351">
            <w:pPr>
              <w:jc w:val="left"/>
              <w:rPr>
                <w:rFonts w:ascii="Arial" w:hAnsi="Arial" w:cs="Arial"/>
                <w:sz w:val="18"/>
                <w:szCs w:val="18"/>
              </w:rPr>
            </w:pPr>
            <w:r w:rsidRPr="00314B1D">
              <w:rPr>
                <w:rFonts w:ascii="Arial" w:eastAsia="Calibri" w:hAnsi="Arial" w:cs="Arial"/>
                <w:iCs/>
                <w:sz w:val="18"/>
                <w:szCs w:val="18"/>
                <w:lang w:eastAsia="hr-HR"/>
              </w:rPr>
              <w:t xml:space="preserve">Utrošena sredstva za </w:t>
            </w:r>
            <w:r w:rsidR="00486072" w:rsidRPr="00314B1D">
              <w:rPr>
                <w:rFonts w:ascii="Arial" w:eastAsia="Calibri" w:hAnsi="Arial" w:cs="Arial"/>
                <w:iCs/>
                <w:sz w:val="18"/>
                <w:szCs w:val="18"/>
                <w:lang w:eastAsia="hr-HR"/>
              </w:rPr>
              <w:t>uređenja parkirališta u Cavtatu</w:t>
            </w:r>
            <w:r w:rsidRPr="00314B1D">
              <w:rPr>
                <w:rFonts w:ascii="Arial" w:eastAsia="Calibri" w:hAnsi="Arial" w:cs="Arial"/>
                <w:iCs/>
                <w:sz w:val="18"/>
                <w:szCs w:val="18"/>
                <w:lang w:eastAsia="hr-HR"/>
              </w:rPr>
              <w:t xml:space="preserve"> </w:t>
            </w:r>
          </w:p>
        </w:tc>
        <w:tc>
          <w:tcPr>
            <w:tcW w:w="3402" w:type="dxa"/>
            <w:tcBorders>
              <w:top w:val="single" w:sz="4" w:space="0" w:color="auto"/>
              <w:left w:val="single" w:sz="4" w:space="0" w:color="auto"/>
              <w:bottom w:val="single" w:sz="4" w:space="0" w:color="auto"/>
              <w:right w:val="single" w:sz="4" w:space="0" w:color="auto"/>
            </w:tcBorders>
            <w:vAlign w:val="center"/>
          </w:tcPr>
          <w:p w14:paraId="3DCC9E4F" w14:textId="52BB0337" w:rsidR="00A73B80" w:rsidRPr="00314B1D" w:rsidRDefault="00A73B80" w:rsidP="00414351">
            <w:pPr>
              <w:autoSpaceDE w:val="0"/>
              <w:autoSpaceDN w:val="0"/>
              <w:adjustRightInd w:val="0"/>
              <w:jc w:val="left"/>
              <w:rPr>
                <w:rFonts w:ascii="Arial" w:hAnsi="Arial" w:cs="Arial"/>
                <w:sz w:val="18"/>
                <w:szCs w:val="18"/>
              </w:rPr>
            </w:pPr>
            <w:r w:rsidRPr="00314B1D">
              <w:rPr>
                <w:rFonts w:ascii="Arial" w:eastAsia="Calibri" w:hAnsi="Arial" w:cs="Arial"/>
                <w:sz w:val="18"/>
                <w:szCs w:val="18"/>
              </w:rPr>
              <w:t xml:space="preserve">Udio utrošenih planiranih sredstava za </w:t>
            </w:r>
            <w:r w:rsidR="00486072" w:rsidRPr="00314B1D">
              <w:rPr>
                <w:rFonts w:ascii="Arial" w:eastAsia="Calibri" w:hAnsi="Arial" w:cs="Arial"/>
                <w:iCs/>
                <w:sz w:val="18"/>
                <w:szCs w:val="18"/>
                <w:lang w:eastAsia="hr-HR"/>
              </w:rPr>
              <w:t>uređenje i opremanje parkirališta u Cavtatu</w:t>
            </w:r>
          </w:p>
        </w:tc>
        <w:tc>
          <w:tcPr>
            <w:tcW w:w="958" w:type="dxa"/>
            <w:tcBorders>
              <w:top w:val="single" w:sz="4" w:space="0" w:color="auto"/>
              <w:left w:val="single" w:sz="4" w:space="0" w:color="auto"/>
              <w:bottom w:val="single" w:sz="4" w:space="0" w:color="auto"/>
              <w:right w:val="single" w:sz="4" w:space="0" w:color="auto"/>
            </w:tcBorders>
            <w:vAlign w:val="center"/>
          </w:tcPr>
          <w:p w14:paraId="6DE205C0" w14:textId="77777777" w:rsidR="00A73B80" w:rsidRPr="00314B1D" w:rsidRDefault="00A73B80" w:rsidP="00414351">
            <w:pPr>
              <w:jc w:val="center"/>
              <w:rPr>
                <w:rFonts w:ascii="Arial" w:hAnsi="Arial" w:cs="Arial"/>
                <w:sz w:val="18"/>
                <w:szCs w:val="18"/>
              </w:rPr>
            </w:pPr>
            <w:r w:rsidRPr="00314B1D">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13039AC7" w14:textId="77777777" w:rsidR="00A73B80" w:rsidRPr="00314B1D" w:rsidRDefault="00A73B80" w:rsidP="00414351">
            <w:pPr>
              <w:jc w:val="center"/>
              <w:rPr>
                <w:rFonts w:ascii="Arial" w:hAnsi="Arial" w:cs="Arial"/>
                <w:sz w:val="18"/>
                <w:szCs w:val="18"/>
              </w:rPr>
            </w:pPr>
            <w:r w:rsidRPr="00314B1D">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0C5579DF" w14:textId="35149466" w:rsidR="00A73B80" w:rsidRPr="00314B1D" w:rsidRDefault="00483A37" w:rsidP="00414351">
            <w:pPr>
              <w:jc w:val="center"/>
              <w:rPr>
                <w:rFonts w:ascii="Arial" w:hAnsi="Arial" w:cs="Arial"/>
                <w:sz w:val="18"/>
                <w:szCs w:val="18"/>
              </w:rPr>
            </w:pPr>
            <w:r w:rsidRPr="00314B1D">
              <w:rPr>
                <w:rFonts w:ascii="Arial" w:eastAsia="Calibri" w:hAnsi="Arial" w:cs="Arial"/>
                <w:sz w:val="18"/>
                <w:szCs w:val="18"/>
              </w:rPr>
              <w:t>76</w:t>
            </w:r>
            <w:r w:rsidR="00A73B80" w:rsidRPr="00314B1D">
              <w:rPr>
                <w:rFonts w:ascii="Arial" w:eastAsia="Calibri" w:hAnsi="Arial" w:cs="Arial"/>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14:paraId="46310E9E" w14:textId="257B01D6" w:rsidR="00A73B80" w:rsidRPr="00314B1D" w:rsidRDefault="00483A37" w:rsidP="00414351">
            <w:pPr>
              <w:jc w:val="center"/>
              <w:rPr>
                <w:rFonts w:ascii="Arial" w:hAnsi="Arial" w:cs="Arial"/>
                <w:sz w:val="18"/>
                <w:szCs w:val="18"/>
              </w:rPr>
            </w:pPr>
            <w:r w:rsidRPr="00314B1D">
              <w:rPr>
                <w:rFonts w:ascii="Arial" w:eastAsia="Calibri" w:hAnsi="Arial" w:cs="Arial"/>
                <w:sz w:val="18"/>
                <w:szCs w:val="18"/>
              </w:rPr>
              <w:t>1</w:t>
            </w:r>
            <w:r w:rsidR="00B93028" w:rsidRPr="00314B1D">
              <w:rPr>
                <w:rFonts w:ascii="Arial" w:eastAsia="Calibri" w:hAnsi="Arial" w:cs="Arial"/>
                <w:sz w:val="18"/>
                <w:szCs w:val="18"/>
              </w:rPr>
              <w:t>7%</w:t>
            </w:r>
          </w:p>
        </w:tc>
        <w:tc>
          <w:tcPr>
            <w:tcW w:w="1276" w:type="dxa"/>
            <w:tcBorders>
              <w:top w:val="single" w:sz="4" w:space="0" w:color="auto"/>
              <w:left w:val="single" w:sz="4" w:space="0" w:color="auto"/>
              <w:bottom w:val="single" w:sz="4" w:space="0" w:color="auto"/>
              <w:right w:val="single" w:sz="4" w:space="0" w:color="auto"/>
            </w:tcBorders>
            <w:vAlign w:val="center"/>
          </w:tcPr>
          <w:p w14:paraId="630A9C7D" w14:textId="67645DF0" w:rsidR="00A73B80" w:rsidRPr="00314B1D" w:rsidRDefault="00486072" w:rsidP="00414351">
            <w:pPr>
              <w:jc w:val="center"/>
              <w:rPr>
                <w:rFonts w:ascii="Arial" w:hAnsi="Arial" w:cs="Arial"/>
                <w:sz w:val="18"/>
                <w:szCs w:val="18"/>
              </w:rPr>
            </w:pPr>
            <w:r w:rsidRPr="00314B1D">
              <w:rPr>
                <w:rFonts w:ascii="Arial" w:eastAsia="Calibri" w:hAnsi="Arial" w:cs="Arial"/>
                <w:sz w:val="18"/>
                <w:szCs w:val="18"/>
              </w:rPr>
              <w:t>100</w:t>
            </w:r>
            <w:r w:rsidR="00A73B80" w:rsidRPr="00314B1D">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29224021" w14:textId="7C477369" w:rsidR="00A73B80" w:rsidRPr="00314B1D" w:rsidRDefault="00486072" w:rsidP="00414351">
            <w:pPr>
              <w:jc w:val="center"/>
              <w:rPr>
                <w:rFonts w:ascii="Arial" w:hAnsi="Arial" w:cs="Arial"/>
                <w:sz w:val="18"/>
                <w:szCs w:val="18"/>
              </w:rPr>
            </w:pPr>
            <w:r w:rsidRPr="00314B1D">
              <w:rPr>
                <w:rFonts w:ascii="Arial" w:eastAsia="Calibri" w:hAnsi="Arial" w:cs="Arial"/>
                <w:sz w:val="18"/>
                <w:szCs w:val="18"/>
              </w:rPr>
              <w:t>100</w:t>
            </w:r>
            <w:r w:rsidR="00A73B80" w:rsidRPr="00314B1D">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2202E7DD" w14:textId="77777777" w:rsidR="00A73B80" w:rsidRPr="00314B1D" w:rsidRDefault="00A73B80" w:rsidP="00414351">
            <w:pPr>
              <w:jc w:val="center"/>
              <w:rPr>
                <w:rFonts w:ascii="Arial" w:hAnsi="Arial" w:cs="Arial"/>
                <w:sz w:val="18"/>
                <w:szCs w:val="18"/>
              </w:rPr>
            </w:pPr>
            <w:r w:rsidRPr="00314B1D">
              <w:rPr>
                <w:rFonts w:ascii="Arial" w:hAnsi="Arial" w:cs="Arial"/>
                <w:sz w:val="18"/>
                <w:szCs w:val="18"/>
              </w:rPr>
              <w:t>100%</w:t>
            </w:r>
          </w:p>
        </w:tc>
      </w:tr>
    </w:tbl>
    <w:p w14:paraId="0B30CE10" w14:textId="77777777" w:rsidR="00A73B80" w:rsidRPr="00483A37" w:rsidRDefault="00A73B80" w:rsidP="005A1E11">
      <w:pPr>
        <w:rPr>
          <w:rFonts w:ascii="Arial" w:eastAsia="Calibri" w:hAnsi="Arial" w:cs="Arial"/>
        </w:rPr>
      </w:pPr>
    </w:p>
    <w:p w14:paraId="0C5E4428" w14:textId="526B9E1E" w:rsidR="005A1E11" w:rsidRPr="00483A37" w:rsidRDefault="005A1E11" w:rsidP="005A1E11">
      <w:pPr>
        <w:rPr>
          <w:rFonts w:ascii="Arial" w:eastAsia="Calibri" w:hAnsi="Arial" w:cs="Arial"/>
        </w:rPr>
      </w:pPr>
      <w:r w:rsidRPr="00483A37">
        <w:rPr>
          <w:rFonts w:ascii="Arial" w:eastAsia="Calibri" w:hAnsi="Arial" w:cs="Arial"/>
          <w:b/>
        </w:rPr>
        <w:t>7. K209211: Izgradnja nogostupa, Poluganje</w:t>
      </w:r>
      <w:r w:rsidRPr="00483A37">
        <w:rPr>
          <w:rFonts w:ascii="Arial" w:eastAsia="Calibri" w:hAnsi="Arial" w:cs="Arial"/>
        </w:rPr>
        <w:t xml:space="preserve"> – u sklopu projekta su rashodi za izradu nogostupa u Poluganju</w:t>
      </w:r>
      <w:r w:rsidR="00B93028" w:rsidRPr="00483A37">
        <w:rPr>
          <w:rFonts w:ascii="Arial" w:eastAsia="Calibri" w:hAnsi="Arial" w:cs="Arial"/>
        </w:rPr>
        <w:t xml:space="preserve"> su </w:t>
      </w:r>
      <w:r w:rsidRPr="00483A37">
        <w:rPr>
          <w:rFonts w:ascii="Arial" w:eastAsia="Calibri" w:hAnsi="Arial" w:cs="Arial"/>
        </w:rPr>
        <w:t xml:space="preserve">planirana sredstva </w:t>
      </w:r>
      <w:r w:rsidR="00B93028" w:rsidRPr="00483A37">
        <w:rPr>
          <w:rFonts w:ascii="Arial" w:eastAsia="Calibri" w:hAnsi="Arial" w:cs="Arial"/>
        </w:rPr>
        <w:t xml:space="preserve">u iznosu 30.000 € </w:t>
      </w:r>
      <w:r w:rsidRPr="00483A37">
        <w:rPr>
          <w:rFonts w:ascii="Arial" w:eastAsia="Calibri" w:hAnsi="Arial" w:cs="Arial"/>
        </w:rPr>
        <w:t>za provođenje navedene aktivnosti</w:t>
      </w:r>
      <w:r w:rsidR="00B93028" w:rsidRPr="00483A37">
        <w:rPr>
          <w:rFonts w:ascii="Arial" w:eastAsia="Calibri" w:hAnsi="Arial" w:cs="Arial"/>
        </w:rPr>
        <w:t xml:space="preserve"> na dionici koja je javno dobro Općine (cca 150 metara)</w:t>
      </w:r>
      <w:r w:rsidR="0082494F" w:rsidRPr="00483A37">
        <w:rPr>
          <w:rFonts w:ascii="Arial" w:eastAsia="Calibri" w:hAnsi="Arial" w:cs="Arial"/>
        </w:rPr>
        <w:t>.</w:t>
      </w:r>
    </w:p>
    <w:p w14:paraId="176958E6" w14:textId="77777777" w:rsidR="005A1E11" w:rsidRPr="00483A37" w:rsidRDefault="005A1E11" w:rsidP="005A1E11">
      <w:pPr>
        <w:rPr>
          <w:rFonts w:ascii="Arial" w:eastAsia="Calibri" w:hAnsi="Arial" w:cs="Arial"/>
        </w:rPr>
      </w:pPr>
    </w:p>
    <w:p w14:paraId="3F842308" w14:textId="229F351F" w:rsidR="005A1E11" w:rsidRPr="00483A37" w:rsidRDefault="005A1E11" w:rsidP="005A1E11">
      <w:pPr>
        <w:rPr>
          <w:rFonts w:ascii="Arial" w:eastAsia="Calibri" w:hAnsi="Arial" w:cs="Arial"/>
        </w:rPr>
      </w:pPr>
      <w:r w:rsidRPr="00483A37">
        <w:rPr>
          <w:rFonts w:ascii="Arial" w:eastAsia="Calibri" w:hAnsi="Arial" w:cs="Arial"/>
          <w:b/>
        </w:rPr>
        <w:t>8. T209212: Građevine i uređaji javne namjene: Opremanje komunalnom infrastrukturom javnih površina</w:t>
      </w:r>
      <w:r w:rsidRPr="00483A37">
        <w:rPr>
          <w:rFonts w:ascii="Arial" w:eastAsia="Calibri" w:hAnsi="Arial" w:cs="Arial"/>
        </w:rPr>
        <w:t xml:space="preserve"> – u sklopu projekta planiraju se rashodi za nabavu novih klupa i druge opreme na javnim površinama u iznosu </w:t>
      </w:r>
      <w:r w:rsidR="00483A37" w:rsidRPr="00483A37">
        <w:rPr>
          <w:rFonts w:ascii="Arial" w:eastAsia="Calibri" w:hAnsi="Arial" w:cs="Arial"/>
        </w:rPr>
        <w:t>10</w:t>
      </w:r>
      <w:r w:rsidR="0082494F" w:rsidRPr="00483A37">
        <w:rPr>
          <w:rFonts w:ascii="Arial" w:eastAsia="Calibri" w:hAnsi="Arial" w:cs="Arial"/>
        </w:rPr>
        <w:t>.000</w:t>
      </w:r>
      <w:r w:rsidR="00326997" w:rsidRPr="00483A37">
        <w:rPr>
          <w:rFonts w:ascii="Arial" w:eastAsia="Calibri" w:hAnsi="Arial" w:cs="Arial"/>
        </w:rPr>
        <w:t xml:space="preserve"> </w:t>
      </w:r>
      <w:r w:rsidR="0066083A" w:rsidRPr="00483A37">
        <w:rPr>
          <w:rFonts w:ascii="Arial" w:eastAsia="Calibri" w:hAnsi="Arial" w:cs="Arial"/>
        </w:rPr>
        <w:t>€.</w:t>
      </w:r>
    </w:p>
    <w:p w14:paraId="0D68F629" w14:textId="3F0B9AC1" w:rsidR="005A1E11" w:rsidRPr="00483A37" w:rsidRDefault="005A1E11" w:rsidP="005A1E11">
      <w:pPr>
        <w:rPr>
          <w:rFonts w:ascii="Arial" w:eastAsia="Calibri" w:hAnsi="Arial" w:cs="Arial"/>
        </w:rPr>
      </w:pPr>
    </w:p>
    <w:tbl>
      <w:tblPr>
        <w:tblStyle w:val="Reetkatablice5368"/>
        <w:tblW w:w="14025" w:type="dxa"/>
        <w:jc w:val="center"/>
        <w:tblLayout w:type="fixed"/>
        <w:tblLook w:val="04A0" w:firstRow="1" w:lastRow="0" w:firstColumn="1" w:lastColumn="0" w:noHBand="0" w:noVBand="1"/>
      </w:tblPr>
      <w:tblGrid>
        <w:gridCol w:w="2263"/>
        <w:gridCol w:w="3402"/>
        <w:gridCol w:w="958"/>
        <w:gridCol w:w="1134"/>
        <w:gridCol w:w="1232"/>
        <w:gridCol w:w="1276"/>
        <w:gridCol w:w="1276"/>
        <w:gridCol w:w="1242"/>
        <w:gridCol w:w="1242"/>
      </w:tblGrid>
      <w:tr w:rsidR="00AF4584" w:rsidRPr="00AD7BB2" w14:paraId="0EA626F6"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EC1768A" w14:textId="77777777" w:rsidR="00A73B80" w:rsidRPr="00AD7BB2" w:rsidRDefault="00A73B80" w:rsidP="00414351">
            <w:pPr>
              <w:jc w:val="center"/>
              <w:rPr>
                <w:rFonts w:ascii="Arial" w:eastAsia="Calibri" w:hAnsi="Arial" w:cs="Arial"/>
                <w:sz w:val="18"/>
                <w:szCs w:val="18"/>
              </w:rPr>
            </w:pPr>
            <w:r w:rsidRPr="00AD7BB2">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EED4633" w14:textId="77777777" w:rsidR="00A73B80" w:rsidRPr="00AD7BB2" w:rsidRDefault="00A73B80" w:rsidP="00414351">
            <w:pPr>
              <w:jc w:val="center"/>
              <w:rPr>
                <w:rFonts w:ascii="Arial" w:eastAsia="Calibri" w:hAnsi="Arial" w:cs="Arial"/>
                <w:sz w:val="18"/>
                <w:szCs w:val="18"/>
              </w:rPr>
            </w:pPr>
            <w:r w:rsidRPr="00AD7BB2">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FAB09F6" w14:textId="77777777" w:rsidR="00A73B80" w:rsidRPr="00AD7BB2" w:rsidRDefault="00A73B80" w:rsidP="00414351">
            <w:pPr>
              <w:jc w:val="center"/>
              <w:rPr>
                <w:rFonts w:ascii="Arial" w:eastAsia="Calibri" w:hAnsi="Arial" w:cs="Arial"/>
                <w:sz w:val="18"/>
                <w:szCs w:val="18"/>
              </w:rPr>
            </w:pPr>
            <w:r w:rsidRPr="00AD7BB2">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FAA10E4" w14:textId="77777777" w:rsidR="00A73B80" w:rsidRPr="00AD7BB2" w:rsidRDefault="00A73B80" w:rsidP="00414351">
            <w:pPr>
              <w:jc w:val="center"/>
              <w:rPr>
                <w:rFonts w:ascii="Arial" w:eastAsia="Calibri" w:hAnsi="Arial" w:cs="Arial"/>
                <w:sz w:val="18"/>
                <w:szCs w:val="18"/>
              </w:rPr>
            </w:pPr>
            <w:r w:rsidRPr="00AD7BB2">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A56AB4F" w14:textId="4B426FD1" w:rsidR="00A73B80" w:rsidRPr="00AD7BB2" w:rsidRDefault="00A73B80" w:rsidP="00414351">
            <w:pPr>
              <w:jc w:val="center"/>
              <w:rPr>
                <w:rFonts w:ascii="Arial" w:eastAsia="Calibri" w:hAnsi="Arial" w:cs="Arial"/>
                <w:sz w:val="18"/>
                <w:szCs w:val="18"/>
              </w:rPr>
            </w:pPr>
            <w:r w:rsidRPr="00AD7BB2">
              <w:rPr>
                <w:rFonts w:ascii="Arial" w:eastAsia="Calibri" w:hAnsi="Arial" w:cs="Arial"/>
                <w:sz w:val="18"/>
                <w:szCs w:val="18"/>
              </w:rPr>
              <w:t>Polazna vrijednost 202</w:t>
            </w:r>
            <w:r w:rsidR="00483A37" w:rsidRPr="00AD7BB2">
              <w:rPr>
                <w:rFonts w:ascii="Arial" w:eastAsia="Calibri" w:hAnsi="Arial" w:cs="Arial"/>
                <w:sz w:val="18"/>
                <w:szCs w:val="18"/>
              </w:rPr>
              <w:t>3</w:t>
            </w:r>
            <w:r w:rsidRPr="00AD7BB2">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9F6BD2E" w14:textId="7F9C7560" w:rsidR="00A73B80" w:rsidRPr="00AD7BB2" w:rsidRDefault="00A73B80" w:rsidP="00414351">
            <w:pPr>
              <w:jc w:val="center"/>
              <w:rPr>
                <w:rFonts w:ascii="Arial" w:eastAsia="Calibri" w:hAnsi="Arial" w:cs="Arial"/>
                <w:sz w:val="18"/>
                <w:szCs w:val="18"/>
              </w:rPr>
            </w:pPr>
            <w:r w:rsidRPr="00AD7BB2">
              <w:rPr>
                <w:rFonts w:ascii="Arial" w:eastAsia="Calibri" w:hAnsi="Arial" w:cs="Arial"/>
                <w:sz w:val="18"/>
                <w:szCs w:val="18"/>
              </w:rPr>
              <w:t>Izvršeno 6/202</w:t>
            </w:r>
            <w:r w:rsidR="00483A37" w:rsidRPr="00AD7BB2">
              <w:rPr>
                <w:rFonts w:ascii="Arial" w:eastAsia="Calibri" w:hAnsi="Arial" w:cs="Arial"/>
                <w:sz w:val="18"/>
                <w:szCs w:val="18"/>
              </w:rPr>
              <w:t>4</w:t>
            </w:r>
            <w:r w:rsidRPr="00AD7BB2">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9C4727D" w14:textId="04E1F9F3" w:rsidR="00A73B80" w:rsidRPr="00AD7BB2" w:rsidRDefault="00A73B80" w:rsidP="00414351">
            <w:pPr>
              <w:jc w:val="center"/>
              <w:rPr>
                <w:rFonts w:ascii="Arial" w:eastAsia="Calibri" w:hAnsi="Arial" w:cs="Arial"/>
                <w:sz w:val="18"/>
                <w:szCs w:val="18"/>
              </w:rPr>
            </w:pPr>
            <w:r w:rsidRPr="00AD7BB2">
              <w:rPr>
                <w:rFonts w:ascii="Arial" w:eastAsia="Calibri" w:hAnsi="Arial" w:cs="Arial"/>
                <w:sz w:val="18"/>
                <w:szCs w:val="18"/>
              </w:rPr>
              <w:t>Ciljana vrijednost 202</w:t>
            </w:r>
            <w:r w:rsidR="00483A37" w:rsidRPr="00AD7BB2">
              <w:rPr>
                <w:rFonts w:ascii="Arial" w:eastAsia="Calibri" w:hAnsi="Arial" w:cs="Arial"/>
                <w:sz w:val="18"/>
                <w:szCs w:val="18"/>
              </w:rPr>
              <w:t>5</w:t>
            </w:r>
            <w:r w:rsidRPr="00AD7BB2">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0690B04" w14:textId="36BEF13A" w:rsidR="00A73B80" w:rsidRPr="00AD7BB2" w:rsidRDefault="00A73B80" w:rsidP="00414351">
            <w:pPr>
              <w:jc w:val="center"/>
              <w:rPr>
                <w:rFonts w:ascii="Arial" w:eastAsia="Calibri" w:hAnsi="Arial" w:cs="Arial"/>
                <w:sz w:val="18"/>
                <w:szCs w:val="18"/>
              </w:rPr>
            </w:pPr>
            <w:r w:rsidRPr="00AD7BB2">
              <w:rPr>
                <w:rFonts w:ascii="Arial" w:eastAsia="Calibri" w:hAnsi="Arial" w:cs="Arial"/>
                <w:sz w:val="18"/>
                <w:szCs w:val="18"/>
              </w:rPr>
              <w:t>Ciljana vrijednost 202</w:t>
            </w:r>
            <w:r w:rsidR="00483A37" w:rsidRPr="00AD7BB2">
              <w:rPr>
                <w:rFonts w:ascii="Arial" w:eastAsia="Calibri" w:hAnsi="Arial" w:cs="Arial"/>
                <w:sz w:val="18"/>
                <w:szCs w:val="18"/>
              </w:rPr>
              <w:t>6</w:t>
            </w:r>
            <w:r w:rsidRPr="00AD7BB2">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8D8579F" w14:textId="665FE270" w:rsidR="00A73B80" w:rsidRPr="00AD7BB2" w:rsidRDefault="00A73B80" w:rsidP="00414351">
            <w:pPr>
              <w:jc w:val="center"/>
              <w:rPr>
                <w:rFonts w:ascii="Arial" w:eastAsia="Calibri" w:hAnsi="Arial" w:cs="Arial"/>
                <w:sz w:val="18"/>
                <w:szCs w:val="18"/>
              </w:rPr>
            </w:pPr>
            <w:r w:rsidRPr="00AD7BB2">
              <w:rPr>
                <w:rFonts w:ascii="Arial" w:eastAsia="Calibri" w:hAnsi="Arial" w:cs="Arial"/>
                <w:sz w:val="18"/>
                <w:szCs w:val="18"/>
              </w:rPr>
              <w:t>Ciljana vrijednost 202</w:t>
            </w:r>
            <w:r w:rsidR="00483A37" w:rsidRPr="00AD7BB2">
              <w:rPr>
                <w:rFonts w:ascii="Arial" w:eastAsia="Calibri" w:hAnsi="Arial" w:cs="Arial"/>
                <w:sz w:val="18"/>
                <w:szCs w:val="18"/>
              </w:rPr>
              <w:t>7</w:t>
            </w:r>
            <w:r w:rsidRPr="00AD7BB2">
              <w:rPr>
                <w:rFonts w:ascii="Arial" w:eastAsia="Calibri" w:hAnsi="Arial" w:cs="Arial"/>
                <w:sz w:val="18"/>
                <w:szCs w:val="18"/>
              </w:rPr>
              <w:t>.</w:t>
            </w:r>
          </w:p>
        </w:tc>
      </w:tr>
      <w:tr w:rsidR="00653749" w:rsidRPr="00AD7BB2" w14:paraId="649320AD" w14:textId="77777777" w:rsidTr="0041435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173167B0" w14:textId="3156988E" w:rsidR="00A73B80" w:rsidRPr="00AD7BB2" w:rsidRDefault="00A73B80" w:rsidP="00414351">
            <w:pPr>
              <w:jc w:val="left"/>
              <w:rPr>
                <w:rFonts w:ascii="Arial" w:hAnsi="Arial" w:cs="Arial"/>
                <w:sz w:val="18"/>
                <w:szCs w:val="18"/>
              </w:rPr>
            </w:pPr>
            <w:r w:rsidRPr="00AD7BB2">
              <w:rPr>
                <w:rFonts w:ascii="Arial" w:eastAsia="Calibri" w:hAnsi="Arial" w:cs="Arial"/>
                <w:iCs/>
                <w:sz w:val="18"/>
                <w:szCs w:val="18"/>
                <w:lang w:eastAsia="hr-HR"/>
              </w:rPr>
              <w:t xml:space="preserve">Utrošena sredstva za </w:t>
            </w:r>
            <w:r w:rsidR="00653749" w:rsidRPr="00AD7BB2">
              <w:rPr>
                <w:rFonts w:ascii="Arial" w:eastAsia="Calibri" w:hAnsi="Arial" w:cs="Arial"/>
                <w:iCs/>
                <w:sz w:val="18"/>
                <w:szCs w:val="18"/>
                <w:lang w:eastAsia="hr-HR"/>
              </w:rPr>
              <w:t>nabavu novih klupa</w:t>
            </w:r>
            <w:r w:rsidRPr="00AD7BB2">
              <w:rPr>
                <w:rFonts w:ascii="Arial" w:eastAsia="Calibri" w:hAnsi="Arial" w:cs="Arial"/>
                <w:iCs/>
                <w:sz w:val="18"/>
                <w:szCs w:val="18"/>
                <w:lang w:eastAsia="hr-HR"/>
              </w:rPr>
              <w:t xml:space="preserve"> </w:t>
            </w:r>
          </w:p>
        </w:tc>
        <w:tc>
          <w:tcPr>
            <w:tcW w:w="3402" w:type="dxa"/>
            <w:tcBorders>
              <w:top w:val="single" w:sz="4" w:space="0" w:color="auto"/>
              <w:left w:val="single" w:sz="4" w:space="0" w:color="auto"/>
              <w:bottom w:val="single" w:sz="4" w:space="0" w:color="auto"/>
              <w:right w:val="single" w:sz="4" w:space="0" w:color="auto"/>
            </w:tcBorders>
            <w:vAlign w:val="center"/>
          </w:tcPr>
          <w:p w14:paraId="5D6386E1" w14:textId="2BDC35A7" w:rsidR="00A73B80" w:rsidRPr="00AD7BB2" w:rsidRDefault="00A73B80" w:rsidP="00414351">
            <w:pPr>
              <w:autoSpaceDE w:val="0"/>
              <w:autoSpaceDN w:val="0"/>
              <w:adjustRightInd w:val="0"/>
              <w:jc w:val="left"/>
              <w:rPr>
                <w:rFonts w:ascii="Arial" w:hAnsi="Arial" w:cs="Arial"/>
                <w:sz w:val="18"/>
                <w:szCs w:val="18"/>
              </w:rPr>
            </w:pPr>
            <w:r w:rsidRPr="00AD7BB2">
              <w:rPr>
                <w:rFonts w:ascii="Arial" w:eastAsia="Calibri" w:hAnsi="Arial" w:cs="Arial"/>
                <w:sz w:val="18"/>
                <w:szCs w:val="18"/>
              </w:rPr>
              <w:t xml:space="preserve">Udio utrošenih planiranih sredstava za </w:t>
            </w:r>
            <w:r w:rsidR="00653749" w:rsidRPr="00AD7BB2">
              <w:rPr>
                <w:rFonts w:ascii="Arial" w:eastAsia="Calibri" w:hAnsi="Arial" w:cs="Arial"/>
                <w:iCs/>
                <w:sz w:val="18"/>
                <w:szCs w:val="18"/>
                <w:lang w:eastAsia="hr-HR"/>
              </w:rPr>
              <w:t>nabavu novih klupa</w:t>
            </w:r>
          </w:p>
        </w:tc>
        <w:tc>
          <w:tcPr>
            <w:tcW w:w="958" w:type="dxa"/>
            <w:tcBorders>
              <w:top w:val="single" w:sz="4" w:space="0" w:color="auto"/>
              <w:left w:val="single" w:sz="4" w:space="0" w:color="auto"/>
              <w:bottom w:val="single" w:sz="4" w:space="0" w:color="auto"/>
              <w:right w:val="single" w:sz="4" w:space="0" w:color="auto"/>
            </w:tcBorders>
            <w:vAlign w:val="center"/>
          </w:tcPr>
          <w:p w14:paraId="4E3A4B91" w14:textId="77777777" w:rsidR="00A73B80" w:rsidRPr="00AD7BB2" w:rsidRDefault="00A73B80" w:rsidP="00414351">
            <w:pPr>
              <w:jc w:val="center"/>
              <w:rPr>
                <w:rFonts w:ascii="Arial" w:hAnsi="Arial" w:cs="Arial"/>
                <w:sz w:val="18"/>
                <w:szCs w:val="18"/>
              </w:rPr>
            </w:pPr>
            <w:r w:rsidRPr="00AD7BB2">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2D71CDBF" w14:textId="77777777" w:rsidR="00A73B80" w:rsidRPr="00AD7BB2" w:rsidRDefault="00A73B80" w:rsidP="00414351">
            <w:pPr>
              <w:jc w:val="center"/>
              <w:rPr>
                <w:rFonts w:ascii="Arial" w:hAnsi="Arial" w:cs="Arial"/>
                <w:sz w:val="18"/>
                <w:szCs w:val="18"/>
              </w:rPr>
            </w:pPr>
            <w:r w:rsidRPr="00AD7BB2">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01EEEA96" w14:textId="25180AAD" w:rsidR="00A73B80" w:rsidRPr="00AD7BB2" w:rsidRDefault="00653749" w:rsidP="00414351">
            <w:pPr>
              <w:jc w:val="center"/>
              <w:rPr>
                <w:rFonts w:ascii="Arial" w:hAnsi="Arial" w:cs="Arial"/>
                <w:sz w:val="18"/>
                <w:szCs w:val="18"/>
              </w:rPr>
            </w:pPr>
            <w:r w:rsidRPr="00AD7BB2">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45AA39EF" w14:textId="77777777" w:rsidR="00A73B80" w:rsidRPr="00AD7BB2" w:rsidRDefault="00A73B80" w:rsidP="00414351">
            <w:pPr>
              <w:jc w:val="center"/>
              <w:rPr>
                <w:rFonts w:ascii="Arial" w:hAnsi="Arial" w:cs="Arial"/>
                <w:sz w:val="18"/>
                <w:szCs w:val="18"/>
              </w:rPr>
            </w:pPr>
            <w:r w:rsidRPr="00AD7BB2">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2E7D5D92" w14:textId="77777777" w:rsidR="00A73B80" w:rsidRPr="00AD7BB2" w:rsidRDefault="00A73B80" w:rsidP="00414351">
            <w:pPr>
              <w:jc w:val="center"/>
              <w:rPr>
                <w:rFonts w:ascii="Arial" w:hAnsi="Arial" w:cs="Arial"/>
                <w:sz w:val="18"/>
                <w:szCs w:val="18"/>
              </w:rPr>
            </w:pPr>
            <w:r w:rsidRPr="00AD7BB2">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1A7B690E" w14:textId="77777777" w:rsidR="00A73B80" w:rsidRPr="00AD7BB2" w:rsidRDefault="00A73B80" w:rsidP="00414351">
            <w:pPr>
              <w:jc w:val="center"/>
              <w:rPr>
                <w:rFonts w:ascii="Arial" w:hAnsi="Arial" w:cs="Arial"/>
                <w:sz w:val="18"/>
                <w:szCs w:val="18"/>
              </w:rPr>
            </w:pPr>
            <w:r w:rsidRPr="00AD7BB2">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0B7A0EB6" w14:textId="77777777" w:rsidR="00A73B80" w:rsidRPr="00AD7BB2" w:rsidRDefault="00A73B80" w:rsidP="00414351">
            <w:pPr>
              <w:jc w:val="center"/>
              <w:rPr>
                <w:rFonts w:ascii="Arial" w:hAnsi="Arial" w:cs="Arial"/>
                <w:sz w:val="18"/>
                <w:szCs w:val="18"/>
              </w:rPr>
            </w:pPr>
            <w:r w:rsidRPr="00AD7BB2">
              <w:rPr>
                <w:rFonts w:ascii="Arial" w:hAnsi="Arial" w:cs="Arial"/>
                <w:sz w:val="18"/>
                <w:szCs w:val="18"/>
              </w:rPr>
              <w:t>100%</w:t>
            </w:r>
          </w:p>
        </w:tc>
      </w:tr>
    </w:tbl>
    <w:p w14:paraId="3B3CA179" w14:textId="200B841D" w:rsidR="00A73B80" w:rsidRPr="00483A37" w:rsidRDefault="00A73B80" w:rsidP="005A1E11">
      <w:pPr>
        <w:rPr>
          <w:rFonts w:ascii="Arial" w:eastAsia="Calibri" w:hAnsi="Arial" w:cs="Arial"/>
        </w:rPr>
      </w:pPr>
    </w:p>
    <w:p w14:paraId="4A4D203B" w14:textId="34C9B9C2" w:rsidR="005A1E11" w:rsidRPr="00483A37" w:rsidRDefault="005A1E11" w:rsidP="005A1E11">
      <w:pPr>
        <w:rPr>
          <w:rFonts w:ascii="Arial" w:eastAsia="Calibri" w:hAnsi="Arial" w:cs="Arial"/>
        </w:rPr>
      </w:pPr>
      <w:r w:rsidRPr="00483A37">
        <w:rPr>
          <w:rFonts w:ascii="Arial" w:eastAsia="Calibri" w:hAnsi="Arial" w:cs="Arial"/>
          <w:b/>
        </w:rPr>
        <w:t>9. K209214: Nogostup uz D8 Gruda - Tušići</w:t>
      </w:r>
      <w:r w:rsidRPr="00483A37">
        <w:rPr>
          <w:rFonts w:ascii="Arial" w:eastAsia="Calibri" w:hAnsi="Arial" w:cs="Arial"/>
        </w:rPr>
        <w:t xml:space="preserve"> – u sklopu navedenog projekta nisu planirani rashodi</w:t>
      </w:r>
      <w:r w:rsidR="00B93028" w:rsidRPr="00483A37">
        <w:rPr>
          <w:rFonts w:ascii="Arial" w:eastAsia="Calibri" w:hAnsi="Arial" w:cs="Arial"/>
        </w:rPr>
        <w:t xml:space="preserve"> u 202</w:t>
      </w:r>
      <w:r w:rsidR="00483A37" w:rsidRPr="00483A37">
        <w:rPr>
          <w:rFonts w:ascii="Arial" w:eastAsia="Calibri" w:hAnsi="Arial" w:cs="Arial"/>
        </w:rPr>
        <w:t>5</w:t>
      </w:r>
      <w:r w:rsidR="00B93028" w:rsidRPr="00483A37">
        <w:rPr>
          <w:rFonts w:ascii="Arial" w:eastAsia="Calibri" w:hAnsi="Arial" w:cs="Arial"/>
        </w:rPr>
        <w:t>. godini nego u 202</w:t>
      </w:r>
      <w:r w:rsidR="00483A37" w:rsidRPr="00483A37">
        <w:rPr>
          <w:rFonts w:ascii="Arial" w:eastAsia="Calibri" w:hAnsi="Arial" w:cs="Arial"/>
        </w:rPr>
        <w:t>7</w:t>
      </w:r>
      <w:r w:rsidR="00B93028" w:rsidRPr="00483A37">
        <w:rPr>
          <w:rFonts w:ascii="Arial" w:eastAsia="Calibri" w:hAnsi="Arial" w:cs="Arial"/>
        </w:rPr>
        <w:t>. godini</w:t>
      </w:r>
      <w:r w:rsidRPr="00483A37">
        <w:rPr>
          <w:rFonts w:ascii="Arial" w:eastAsia="Calibri" w:hAnsi="Arial" w:cs="Arial"/>
        </w:rPr>
        <w:t>. Ovaj projekt bi se odvijao u fazama. Procijenjena vrijednost ukupnog projekta iznosi 850.000 kn</w:t>
      </w:r>
      <w:r w:rsidR="0082494F" w:rsidRPr="00483A37">
        <w:rPr>
          <w:rFonts w:ascii="Arial" w:eastAsia="Calibri" w:hAnsi="Arial" w:cs="Arial"/>
        </w:rPr>
        <w:t xml:space="preserve"> / 112.814,39</w:t>
      </w:r>
      <w:r w:rsidR="00326997" w:rsidRPr="00483A37">
        <w:rPr>
          <w:rFonts w:ascii="Arial" w:eastAsia="Calibri" w:hAnsi="Arial" w:cs="Arial"/>
        </w:rPr>
        <w:t xml:space="preserve"> </w:t>
      </w:r>
      <w:r w:rsidR="0066083A" w:rsidRPr="00483A37">
        <w:rPr>
          <w:rFonts w:ascii="Arial" w:eastAsia="Calibri" w:hAnsi="Arial" w:cs="Arial"/>
        </w:rPr>
        <w:t>€.</w:t>
      </w:r>
      <w:r w:rsidRPr="00483A37">
        <w:rPr>
          <w:rFonts w:ascii="Arial" w:eastAsia="Calibri" w:hAnsi="Arial" w:cs="Arial"/>
        </w:rPr>
        <w:t xml:space="preserve"> Planira se urediti nogostup na dužini 900 m. </w:t>
      </w:r>
    </w:p>
    <w:p w14:paraId="11CFCB06" w14:textId="77777777" w:rsidR="0082494F" w:rsidRPr="00483A37" w:rsidRDefault="0082494F" w:rsidP="005A1E11">
      <w:pPr>
        <w:rPr>
          <w:rFonts w:ascii="Arial" w:eastAsia="Calibri" w:hAnsi="Arial" w:cs="Arial"/>
          <w:b/>
        </w:rPr>
      </w:pPr>
    </w:p>
    <w:p w14:paraId="0BDA436A" w14:textId="2BEB3359" w:rsidR="005A1E11" w:rsidRPr="00483A37" w:rsidRDefault="005A1E11" w:rsidP="005A1E11">
      <w:pPr>
        <w:rPr>
          <w:rFonts w:ascii="Arial" w:eastAsia="Calibri" w:hAnsi="Arial" w:cs="Arial"/>
        </w:rPr>
      </w:pPr>
      <w:r w:rsidRPr="00483A37">
        <w:rPr>
          <w:rFonts w:ascii="Arial" w:eastAsia="Calibri" w:hAnsi="Arial" w:cs="Arial"/>
          <w:b/>
        </w:rPr>
        <w:t>10. K209215: Nogostup naselje Zvekovica</w:t>
      </w:r>
      <w:r w:rsidRPr="00483A37">
        <w:rPr>
          <w:rFonts w:ascii="Arial" w:eastAsia="Calibri" w:hAnsi="Arial" w:cs="Arial"/>
        </w:rPr>
        <w:t xml:space="preserve"> – u sklopu projekta u planirani rashodi</w:t>
      </w:r>
      <w:r w:rsidR="0082494F" w:rsidRPr="00483A37">
        <w:rPr>
          <w:rFonts w:ascii="Arial" w:eastAsia="Calibri" w:hAnsi="Arial" w:cs="Arial"/>
        </w:rPr>
        <w:t xml:space="preserve"> u iznosu </w:t>
      </w:r>
      <w:r w:rsidR="00483A37" w:rsidRPr="00483A37">
        <w:rPr>
          <w:rFonts w:ascii="Arial" w:eastAsia="Calibri" w:hAnsi="Arial" w:cs="Arial"/>
        </w:rPr>
        <w:t>45</w:t>
      </w:r>
      <w:r w:rsidR="0082494F" w:rsidRPr="00483A37">
        <w:rPr>
          <w:rFonts w:ascii="Arial" w:eastAsia="Calibri" w:hAnsi="Arial" w:cs="Arial"/>
        </w:rPr>
        <w:t>.000</w:t>
      </w:r>
      <w:r w:rsidR="00326997" w:rsidRPr="00483A37">
        <w:rPr>
          <w:rFonts w:ascii="Arial" w:eastAsia="Calibri" w:hAnsi="Arial" w:cs="Arial"/>
        </w:rPr>
        <w:t xml:space="preserve"> </w:t>
      </w:r>
      <w:r w:rsidR="0066083A" w:rsidRPr="00483A37">
        <w:rPr>
          <w:rFonts w:ascii="Arial" w:eastAsia="Calibri" w:hAnsi="Arial" w:cs="Arial"/>
        </w:rPr>
        <w:t>€.</w:t>
      </w:r>
      <w:r w:rsidRPr="00483A37">
        <w:rPr>
          <w:rFonts w:ascii="Arial" w:eastAsia="Calibri" w:hAnsi="Arial" w:cs="Arial"/>
        </w:rPr>
        <w:t xml:space="preserve"> Planira se urediti nogostup </w:t>
      </w:r>
      <w:r w:rsidR="0082494F" w:rsidRPr="00483A37">
        <w:rPr>
          <w:rFonts w:ascii="Arial" w:eastAsia="Calibri" w:hAnsi="Arial" w:cs="Arial"/>
        </w:rPr>
        <w:t xml:space="preserve">s javnom rasvjetom </w:t>
      </w:r>
      <w:r w:rsidRPr="00483A37">
        <w:rPr>
          <w:rFonts w:ascii="Arial" w:eastAsia="Calibri" w:hAnsi="Arial" w:cs="Arial"/>
        </w:rPr>
        <w:t>na dužini 160 m</w:t>
      </w:r>
      <w:r w:rsidR="0082494F" w:rsidRPr="00483A37">
        <w:rPr>
          <w:rFonts w:ascii="Arial" w:eastAsia="Calibri" w:hAnsi="Arial" w:cs="Arial"/>
        </w:rPr>
        <w:t>, a u okviru projekta je planirana rekonstrukcija vodovodne mreže i postavljanje kanalizacije, te rješavanje oborinske odvodnje.</w:t>
      </w:r>
    </w:p>
    <w:p w14:paraId="01D85DE1" w14:textId="77777777" w:rsidR="00483A37" w:rsidRPr="00483A37" w:rsidRDefault="00483A37" w:rsidP="005A1E11">
      <w:pPr>
        <w:rPr>
          <w:rFonts w:ascii="Arial" w:eastAsia="Calibri" w:hAnsi="Arial" w:cs="Arial"/>
        </w:rPr>
      </w:pPr>
    </w:p>
    <w:tbl>
      <w:tblPr>
        <w:tblStyle w:val="Reetkatablice5368"/>
        <w:tblW w:w="14025" w:type="dxa"/>
        <w:jc w:val="center"/>
        <w:tblLayout w:type="fixed"/>
        <w:tblLook w:val="04A0" w:firstRow="1" w:lastRow="0" w:firstColumn="1" w:lastColumn="0" w:noHBand="0" w:noVBand="1"/>
      </w:tblPr>
      <w:tblGrid>
        <w:gridCol w:w="2263"/>
        <w:gridCol w:w="3402"/>
        <w:gridCol w:w="958"/>
        <w:gridCol w:w="1134"/>
        <w:gridCol w:w="1232"/>
        <w:gridCol w:w="1276"/>
        <w:gridCol w:w="1276"/>
        <w:gridCol w:w="1242"/>
        <w:gridCol w:w="1242"/>
      </w:tblGrid>
      <w:tr w:rsidR="00AF4584" w:rsidRPr="00AD7BB2" w14:paraId="08FE6A52"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135EA09" w14:textId="77777777" w:rsidR="00A73B80" w:rsidRPr="00AD7BB2" w:rsidRDefault="00A73B80" w:rsidP="00414351">
            <w:pPr>
              <w:jc w:val="center"/>
              <w:rPr>
                <w:rFonts w:ascii="Arial" w:eastAsia="Calibri" w:hAnsi="Arial" w:cs="Arial"/>
                <w:sz w:val="18"/>
                <w:szCs w:val="18"/>
              </w:rPr>
            </w:pPr>
            <w:r w:rsidRPr="00AD7BB2">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C6022E6" w14:textId="77777777" w:rsidR="00A73B80" w:rsidRPr="00AD7BB2" w:rsidRDefault="00A73B80" w:rsidP="00414351">
            <w:pPr>
              <w:jc w:val="center"/>
              <w:rPr>
                <w:rFonts w:ascii="Arial" w:eastAsia="Calibri" w:hAnsi="Arial" w:cs="Arial"/>
                <w:sz w:val="18"/>
                <w:szCs w:val="18"/>
              </w:rPr>
            </w:pPr>
            <w:r w:rsidRPr="00AD7BB2">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F27C446" w14:textId="77777777" w:rsidR="00A73B80" w:rsidRPr="00AD7BB2" w:rsidRDefault="00A73B80" w:rsidP="00414351">
            <w:pPr>
              <w:jc w:val="center"/>
              <w:rPr>
                <w:rFonts w:ascii="Arial" w:eastAsia="Calibri" w:hAnsi="Arial" w:cs="Arial"/>
                <w:sz w:val="18"/>
                <w:szCs w:val="18"/>
              </w:rPr>
            </w:pPr>
            <w:r w:rsidRPr="00AD7BB2">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3A16882" w14:textId="77777777" w:rsidR="00A73B80" w:rsidRPr="00AD7BB2" w:rsidRDefault="00A73B80" w:rsidP="00414351">
            <w:pPr>
              <w:jc w:val="center"/>
              <w:rPr>
                <w:rFonts w:ascii="Arial" w:eastAsia="Calibri" w:hAnsi="Arial" w:cs="Arial"/>
                <w:sz w:val="18"/>
                <w:szCs w:val="18"/>
              </w:rPr>
            </w:pPr>
            <w:r w:rsidRPr="00AD7BB2">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232E3BE" w14:textId="2ADD6437" w:rsidR="00A73B80" w:rsidRPr="00AD7BB2" w:rsidRDefault="00A73B80" w:rsidP="00414351">
            <w:pPr>
              <w:jc w:val="center"/>
              <w:rPr>
                <w:rFonts w:ascii="Arial" w:eastAsia="Calibri" w:hAnsi="Arial" w:cs="Arial"/>
                <w:sz w:val="18"/>
                <w:szCs w:val="18"/>
              </w:rPr>
            </w:pPr>
            <w:r w:rsidRPr="00AD7BB2">
              <w:rPr>
                <w:rFonts w:ascii="Arial" w:eastAsia="Calibri" w:hAnsi="Arial" w:cs="Arial"/>
                <w:sz w:val="18"/>
                <w:szCs w:val="18"/>
              </w:rPr>
              <w:t>Polazna vrijednost 202</w:t>
            </w:r>
            <w:r w:rsidR="00483A37" w:rsidRPr="00AD7BB2">
              <w:rPr>
                <w:rFonts w:ascii="Arial" w:eastAsia="Calibri" w:hAnsi="Arial" w:cs="Arial"/>
                <w:sz w:val="18"/>
                <w:szCs w:val="18"/>
              </w:rPr>
              <w:t>3</w:t>
            </w:r>
            <w:r w:rsidRPr="00AD7BB2">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557E9C8" w14:textId="738C018E" w:rsidR="00A73B80" w:rsidRPr="00AD7BB2" w:rsidRDefault="00A73B80" w:rsidP="00414351">
            <w:pPr>
              <w:jc w:val="center"/>
              <w:rPr>
                <w:rFonts w:ascii="Arial" w:eastAsia="Calibri" w:hAnsi="Arial" w:cs="Arial"/>
                <w:sz w:val="18"/>
                <w:szCs w:val="18"/>
              </w:rPr>
            </w:pPr>
            <w:r w:rsidRPr="00AD7BB2">
              <w:rPr>
                <w:rFonts w:ascii="Arial" w:eastAsia="Calibri" w:hAnsi="Arial" w:cs="Arial"/>
                <w:sz w:val="18"/>
                <w:szCs w:val="18"/>
              </w:rPr>
              <w:t>Izvršeno 6/202</w:t>
            </w:r>
            <w:r w:rsidR="00483A37" w:rsidRPr="00AD7BB2">
              <w:rPr>
                <w:rFonts w:ascii="Arial" w:eastAsia="Calibri" w:hAnsi="Arial" w:cs="Arial"/>
                <w:sz w:val="18"/>
                <w:szCs w:val="18"/>
              </w:rPr>
              <w:t>4</w:t>
            </w:r>
            <w:r w:rsidRPr="00AD7BB2">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8B07DDE" w14:textId="62AD214D" w:rsidR="00A73B80" w:rsidRPr="00AD7BB2" w:rsidRDefault="00A73B80" w:rsidP="00414351">
            <w:pPr>
              <w:jc w:val="center"/>
              <w:rPr>
                <w:rFonts w:ascii="Arial" w:eastAsia="Calibri" w:hAnsi="Arial" w:cs="Arial"/>
                <w:sz w:val="18"/>
                <w:szCs w:val="18"/>
              </w:rPr>
            </w:pPr>
            <w:r w:rsidRPr="00AD7BB2">
              <w:rPr>
                <w:rFonts w:ascii="Arial" w:eastAsia="Calibri" w:hAnsi="Arial" w:cs="Arial"/>
                <w:sz w:val="18"/>
                <w:szCs w:val="18"/>
              </w:rPr>
              <w:t>Ciljana vrijednost 202</w:t>
            </w:r>
            <w:r w:rsidR="00483A37" w:rsidRPr="00AD7BB2">
              <w:rPr>
                <w:rFonts w:ascii="Arial" w:eastAsia="Calibri" w:hAnsi="Arial" w:cs="Arial"/>
                <w:sz w:val="18"/>
                <w:szCs w:val="18"/>
              </w:rPr>
              <w:t>5</w:t>
            </w:r>
            <w:r w:rsidRPr="00AD7BB2">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5D969D2" w14:textId="7C0E7CD8" w:rsidR="00A73B80" w:rsidRPr="00AD7BB2" w:rsidRDefault="00A73B80" w:rsidP="00414351">
            <w:pPr>
              <w:jc w:val="center"/>
              <w:rPr>
                <w:rFonts w:ascii="Arial" w:eastAsia="Calibri" w:hAnsi="Arial" w:cs="Arial"/>
                <w:sz w:val="18"/>
                <w:szCs w:val="18"/>
              </w:rPr>
            </w:pPr>
            <w:r w:rsidRPr="00AD7BB2">
              <w:rPr>
                <w:rFonts w:ascii="Arial" w:eastAsia="Calibri" w:hAnsi="Arial" w:cs="Arial"/>
                <w:sz w:val="18"/>
                <w:szCs w:val="18"/>
              </w:rPr>
              <w:t>Ciljana vrijednost 202</w:t>
            </w:r>
            <w:r w:rsidR="00483A37" w:rsidRPr="00AD7BB2">
              <w:rPr>
                <w:rFonts w:ascii="Arial" w:eastAsia="Calibri" w:hAnsi="Arial" w:cs="Arial"/>
                <w:sz w:val="18"/>
                <w:szCs w:val="18"/>
              </w:rPr>
              <w:t>6</w:t>
            </w:r>
            <w:r w:rsidRPr="00AD7BB2">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0BD4B4B" w14:textId="51959045" w:rsidR="00A73B80" w:rsidRPr="00AD7BB2" w:rsidRDefault="00A73B80" w:rsidP="00414351">
            <w:pPr>
              <w:jc w:val="center"/>
              <w:rPr>
                <w:rFonts w:ascii="Arial" w:eastAsia="Calibri" w:hAnsi="Arial" w:cs="Arial"/>
                <w:sz w:val="18"/>
                <w:szCs w:val="18"/>
              </w:rPr>
            </w:pPr>
            <w:r w:rsidRPr="00AD7BB2">
              <w:rPr>
                <w:rFonts w:ascii="Arial" w:eastAsia="Calibri" w:hAnsi="Arial" w:cs="Arial"/>
                <w:sz w:val="18"/>
                <w:szCs w:val="18"/>
              </w:rPr>
              <w:t>Ciljana vrijednost 202</w:t>
            </w:r>
            <w:r w:rsidR="00483A37" w:rsidRPr="00AD7BB2">
              <w:rPr>
                <w:rFonts w:ascii="Arial" w:eastAsia="Calibri" w:hAnsi="Arial" w:cs="Arial"/>
                <w:sz w:val="18"/>
                <w:szCs w:val="18"/>
              </w:rPr>
              <w:t>7</w:t>
            </w:r>
            <w:r w:rsidRPr="00AD7BB2">
              <w:rPr>
                <w:rFonts w:ascii="Arial" w:eastAsia="Calibri" w:hAnsi="Arial" w:cs="Arial"/>
                <w:sz w:val="18"/>
                <w:szCs w:val="18"/>
              </w:rPr>
              <w:t>.</w:t>
            </w:r>
          </w:p>
        </w:tc>
      </w:tr>
      <w:tr w:rsidR="00653749" w:rsidRPr="00AD7BB2" w14:paraId="2B2FABCC" w14:textId="77777777" w:rsidTr="0041435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234178C0" w14:textId="6A7DABDA" w:rsidR="00A73B80" w:rsidRPr="00AD7BB2" w:rsidRDefault="00A73B80" w:rsidP="00414351">
            <w:pPr>
              <w:jc w:val="left"/>
              <w:rPr>
                <w:rFonts w:ascii="Arial" w:hAnsi="Arial" w:cs="Arial"/>
                <w:sz w:val="18"/>
                <w:szCs w:val="18"/>
              </w:rPr>
            </w:pPr>
            <w:r w:rsidRPr="00AD7BB2">
              <w:rPr>
                <w:rFonts w:ascii="Arial" w:eastAsia="Calibri" w:hAnsi="Arial" w:cs="Arial"/>
                <w:iCs/>
                <w:sz w:val="18"/>
                <w:szCs w:val="18"/>
                <w:lang w:eastAsia="hr-HR"/>
              </w:rPr>
              <w:t xml:space="preserve">Utrošena sredstva za </w:t>
            </w:r>
            <w:r w:rsidR="00653749" w:rsidRPr="00AD7BB2">
              <w:rPr>
                <w:rFonts w:ascii="Arial" w:eastAsia="Calibri" w:hAnsi="Arial" w:cs="Arial"/>
                <w:iCs/>
                <w:sz w:val="18"/>
                <w:szCs w:val="18"/>
                <w:lang w:eastAsia="hr-HR"/>
              </w:rPr>
              <w:t>izgradnju nogostupa s oborinskom odvodnjom i javnom rasvjetom</w:t>
            </w:r>
            <w:r w:rsidRPr="00AD7BB2">
              <w:rPr>
                <w:rFonts w:ascii="Arial" w:eastAsia="Calibri" w:hAnsi="Arial" w:cs="Arial"/>
                <w:iCs/>
                <w:sz w:val="18"/>
                <w:szCs w:val="18"/>
                <w:lang w:eastAsia="hr-HR"/>
              </w:rPr>
              <w:t xml:space="preserve"> </w:t>
            </w:r>
          </w:p>
        </w:tc>
        <w:tc>
          <w:tcPr>
            <w:tcW w:w="3402" w:type="dxa"/>
            <w:tcBorders>
              <w:top w:val="single" w:sz="4" w:space="0" w:color="auto"/>
              <w:left w:val="single" w:sz="4" w:space="0" w:color="auto"/>
              <w:bottom w:val="single" w:sz="4" w:space="0" w:color="auto"/>
              <w:right w:val="single" w:sz="4" w:space="0" w:color="auto"/>
            </w:tcBorders>
            <w:vAlign w:val="center"/>
          </w:tcPr>
          <w:p w14:paraId="21C210A1" w14:textId="052A5751" w:rsidR="00A73B80" w:rsidRPr="00AD7BB2" w:rsidRDefault="00A73B80" w:rsidP="00414351">
            <w:pPr>
              <w:autoSpaceDE w:val="0"/>
              <w:autoSpaceDN w:val="0"/>
              <w:adjustRightInd w:val="0"/>
              <w:jc w:val="left"/>
              <w:rPr>
                <w:rFonts w:ascii="Arial" w:hAnsi="Arial" w:cs="Arial"/>
                <w:sz w:val="18"/>
                <w:szCs w:val="18"/>
              </w:rPr>
            </w:pPr>
            <w:r w:rsidRPr="00AD7BB2">
              <w:rPr>
                <w:rFonts w:ascii="Arial" w:eastAsia="Calibri" w:hAnsi="Arial" w:cs="Arial"/>
                <w:sz w:val="18"/>
                <w:szCs w:val="18"/>
              </w:rPr>
              <w:t xml:space="preserve">Udio utrošenih planiranih sredstava za </w:t>
            </w:r>
            <w:r w:rsidR="00653749" w:rsidRPr="00AD7BB2">
              <w:rPr>
                <w:rFonts w:ascii="Arial" w:eastAsia="Calibri" w:hAnsi="Arial" w:cs="Arial"/>
                <w:sz w:val="18"/>
                <w:szCs w:val="18"/>
              </w:rPr>
              <w:t>oborinsku odvodnju i javnu rasvjetu uz nogostup</w:t>
            </w:r>
          </w:p>
        </w:tc>
        <w:tc>
          <w:tcPr>
            <w:tcW w:w="958" w:type="dxa"/>
            <w:tcBorders>
              <w:top w:val="single" w:sz="4" w:space="0" w:color="auto"/>
              <w:left w:val="single" w:sz="4" w:space="0" w:color="auto"/>
              <w:bottom w:val="single" w:sz="4" w:space="0" w:color="auto"/>
              <w:right w:val="single" w:sz="4" w:space="0" w:color="auto"/>
            </w:tcBorders>
            <w:vAlign w:val="center"/>
          </w:tcPr>
          <w:p w14:paraId="2D04B0C7" w14:textId="77777777" w:rsidR="00A73B80" w:rsidRPr="00AD7BB2" w:rsidRDefault="00A73B80" w:rsidP="00414351">
            <w:pPr>
              <w:jc w:val="center"/>
              <w:rPr>
                <w:rFonts w:ascii="Arial" w:hAnsi="Arial" w:cs="Arial"/>
                <w:sz w:val="18"/>
                <w:szCs w:val="18"/>
              </w:rPr>
            </w:pPr>
            <w:r w:rsidRPr="00AD7BB2">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27FE964A" w14:textId="77777777" w:rsidR="00A73B80" w:rsidRPr="00AD7BB2" w:rsidRDefault="00A73B80" w:rsidP="00414351">
            <w:pPr>
              <w:jc w:val="center"/>
              <w:rPr>
                <w:rFonts w:ascii="Arial" w:hAnsi="Arial" w:cs="Arial"/>
                <w:sz w:val="18"/>
                <w:szCs w:val="18"/>
              </w:rPr>
            </w:pPr>
            <w:r w:rsidRPr="00AD7BB2">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6CD8601C" w14:textId="5A16D7BF" w:rsidR="00A73B80" w:rsidRPr="00AD7BB2" w:rsidRDefault="00653749" w:rsidP="00414351">
            <w:pPr>
              <w:jc w:val="center"/>
              <w:rPr>
                <w:rFonts w:ascii="Arial" w:hAnsi="Arial" w:cs="Arial"/>
                <w:sz w:val="18"/>
                <w:szCs w:val="18"/>
              </w:rPr>
            </w:pPr>
            <w:r w:rsidRPr="00AD7BB2">
              <w:rPr>
                <w:rFonts w:ascii="Arial" w:eastAsia="Calibri" w:hAnsi="Arial" w:cs="Arial"/>
                <w:sz w:val="18"/>
                <w:szCs w:val="18"/>
              </w:rPr>
              <w:t>0</w:t>
            </w:r>
            <w:r w:rsidR="00A73B80" w:rsidRPr="00AD7BB2">
              <w:rPr>
                <w:rFonts w:ascii="Arial" w:eastAsia="Calibri" w:hAnsi="Arial" w:cs="Arial"/>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14:paraId="43EBFA19" w14:textId="77777777" w:rsidR="00A73B80" w:rsidRPr="00AD7BB2" w:rsidRDefault="00A73B80" w:rsidP="00414351">
            <w:pPr>
              <w:jc w:val="center"/>
              <w:rPr>
                <w:rFonts w:ascii="Arial" w:hAnsi="Arial" w:cs="Arial"/>
                <w:sz w:val="18"/>
                <w:szCs w:val="18"/>
              </w:rPr>
            </w:pPr>
            <w:r w:rsidRPr="00AD7BB2">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4EE66886" w14:textId="77777777" w:rsidR="00A73B80" w:rsidRPr="00AD7BB2" w:rsidRDefault="00A73B80" w:rsidP="00414351">
            <w:pPr>
              <w:jc w:val="center"/>
              <w:rPr>
                <w:rFonts w:ascii="Arial" w:hAnsi="Arial" w:cs="Arial"/>
                <w:sz w:val="18"/>
                <w:szCs w:val="18"/>
              </w:rPr>
            </w:pPr>
            <w:r w:rsidRPr="00AD7BB2">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7844B58B" w14:textId="25EB2288" w:rsidR="00A73B80" w:rsidRPr="00AD7BB2" w:rsidRDefault="00653749" w:rsidP="00414351">
            <w:pPr>
              <w:jc w:val="center"/>
              <w:rPr>
                <w:rFonts w:ascii="Arial" w:hAnsi="Arial" w:cs="Arial"/>
                <w:sz w:val="18"/>
                <w:szCs w:val="18"/>
              </w:rPr>
            </w:pPr>
            <w:r w:rsidRPr="00AD7BB2">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7EF57FAA" w14:textId="201E2983" w:rsidR="00A73B80" w:rsidRPr="00AD7BB2" w:rsidRDefault="00653749" w:rsidP="00414351">
            <w:pPr>
              <w:jc w:val="center"/>
              <w:rPr>
                <w:rFonts w:ascii="Arial" w:hAnsi="Arial" w:cs="Arial"/>
                <w:sz w:val="18"/>
                <w:szCs w:val="18"/>
              </w:rPr>
            </w:pPr>
            <w:r w:rsidRPr="00AD7BB2">
              <w:rPr>
                <w:rFonts w:ascii="Arial" w:hAnsi="Arial" w:cs="Arial"/>
                <w:sz w:val="18"/>
                <w:szCs w:val="18"/>
              </w:rPr>
              <w:t>0</w:t>
            </w:r>
          </w:p>
        </w:tc>
      </w:tr>
    </w:tbl>
    <w:p w14:paraId="32458CC3" w14:textId="77777777" w:rsidR="00A73B80" w:rsidRPr="00483A37" w:rsidRDefault="00A73B80" w:rsidP="005A1E11">
      <w:pPr>
        <w:rPr>
          <w:rFonts w:ascii="Arial" w:eastAsia="Calibri" w:hAnsi="Arial" w:cs="Arial"/>
        </w:rPr>
      </w:pPr>
    </w:p>
    <w:p w14:paraId="22968510" w14:textId="3DAE3246" w:rsidR="005A1E11" w:rsidRPr="00483A37" w:rsidRDefault="005A1E11" w:rsidP="005A1E11">
      <w:pPr>
        <w:rPr>
          <w:rFonts w:ascii="Arial" w:eastAsia="Calibri" w:hAnsi="Arial" w:cs="Arial"/>
        </w:rPr>
      </w:pPr>
      <w:r w:rsidRPr="00483A37">
        <w:rPr>
          <w:rFonts w:ascii="Arial" w:eastAsia="Calibri" w:hAnsi="Arial" w:cs="Arial"/>
          <w:b/>
        </w:rPr>
        <w:t>11. K209216: Nogostup naselje Čilipi</w:t>
      </w:r>
      <w:r w:rsidRPr="00483A37">
        <w:rPr>
          <w:rFonts w:ascii="Arial" w:eastAsia="Calibri" w:hAnsi="Arial" w:cs="Arial"/>
        </w:rPr>
        <w:t xml:space="preserve"> – u sklopu projekta su planirani rashodi u iznosu </w:t>
      </w:r>
      <w:r w:rsidR="00483A37" w:rsidRPr="00483A37">
        <w:rPr>
          <w:rFonts w:ascii="Arial" w:eastAsia="Calibri" w:hAnsi="Arial" w:cs="Arial"/>
        </w:rPr>
        <w:t>4</w:t>
      </w:r>
      <w:r w:rsidR="00B93028" w:rsidRPr="00483A37">
        <w:rPr>
          <w:rFonts w:ascii="Arial" w:eastAsia="Calibri" w:hAnsi="Arial" w:cs="Arial"/>
        </w:rPr>
        <w:t>95</w:t>
      </w:r>
      <w:r w:rsidR="0082494F" w:rsidRPr="00483A37">
        <w:rPr>
          <w:rFonts w:ascii="Arial" w:eastAsia="Calibri" w:hAnsi="Arial" w:cs="Arial"/>
        </w:rPr>
        <w:t>.000</w:t>
      </w:r>
      <w:r w:rsidR="00326997" w:rsidRPr="00483A37">
        <w:rPr>
          <w:rFonts w:ascii="Arial" w:eastAsia="Calibri" w:hAnsi="Arial" w:cs="Arial"/>
        </w:rPr>
        <w:t xml:space="preserve"> </w:t>
      </w:r>
      <w:r w:rsidR="0066083A" w:rsidRPr="00483A37">
        <w:rPr>
          <w:rFonts w:ascii="Arial" w:eastAsia="Calibri" w:hAnsi="Arial" w:cs="Arial"/>
        </w:rPr>
        <w:t>€</w:t>
      </w:r>
      <w:r w:rsidR="00B93028" w:rsidRPr="00483A37">
        <w:rPr>
          <w:rFonts w:ascii="Arial" w:eastAsia="Calibri" w:hAnsi="Arial" w:cs="Arial"/>
        </w:rPr>
        <w:t xml:space="preserve"> za 202</w:t>
      </w:r>
      <w:r w:rsidR="00483A37" w:rsidRPr="00483A37">
        <w:rPr>
          <w:rFonts w:ascii="Arial" w:eastAsia="Calibri" w:hAnsi="Arial" w:cs="Arial"/>
        </w:rPr>
        <w:t>5</w:t>
      </w:r>
      <w:r w:rsidR="00B93028" w:rsidRPr="00483A37">
        <w:rPr>
          <w:rFonts w:ascii="Arial" w:eastAsia="Calibri" w:hAnsi="Arial" w:cs="Arial"/>
        </w:rPr>
        <w:t>. i 1</w:t>
      </w:r>
      <w:r w:rsidR="00483A37" w:rsidRPr="00483A37">
        <w:rPr>
          <w:rFonts w:ascii="Arial" w:eastAsia="Calibri" w:hAnsi="Arial" w:cs="Arial"/>
        </w:rPr>
        <w:t>15</w:t>
      </w:r>
      <w:r w:rsidR="00B93028" w:rsidRPr="00483A37">
        <w:rPr>
          <w:rFonts w:ascii="Arial" w:eastAsia="Calibri" w:hAnsi="Arial" w:cs="Arial"/>
        </w:rPr>
        <w:t>.000 € za 202</w:t>
      </w:r>
      <w:r w:rsidR="00483A37" w:rsidRPr="00483A37">
        <w:rPr>
          <w:rFonts w:ascii="Arial" w:eastAsia="Calibri" w:hAnsi="Arial" w:cs="Arial"/>
        </w:rPr>
        <w:t>6</w:t>
      </w:r>
      <w:r w:rsidR="00B93028" w:rsidRPr="00483A37">
        <w:rPr>
          <w:rFonts w:ascii="Arial" w:eastAsia="Calibri" w:hAnsi="Arial" w:cs="Arial"/>
        </w:rPr>
        <w:t>.</w:t>
      </w:r>
      <w:r w:rsidR="00483A37" w:rsidRPr="00483A37">
        <w:rPr>
          <w:rFonts w:ascii="Arial" w:eastAsia="Calibri" w:hAnsi="Arial" w:cs="Arial"/>
        </w:rPr>
        <w:t>, te 65.000 € za 2027.</w:t>
      </w:r>
      <w:r w:rsidR="00B93028" w:rsidRPr="00483A37">
        <w:rPr>
          <w:rFonts w:ascii="Arial" w:eastAsia="Calibri" w:hAnsi="Arial" w:cs="Arial"/>
        </w:rPr>
        <w:t xml:space="preserve"> godinu</w:t>
      </w:r>
      <w:r w:rsidR="0066083A" w:rsidRPr="00483A37">
        <w:rPr>
          <w:rFonts w:ascii="Arial" w:eastAsia="Calibri" w:hAnsi="Arial" w:cs="Arial"/>
        </w:rPr>
        <w:t>.</w:t>
      </w:r>
      <w:r w:rsidRPr="00483A37">
        <w:rPr>
          <w:rFonts w:ascii="Arial" w:eastAsia="Calibri" w:hAnsi="Arial" w:cs="Arial"/>
        </w:rPr>
        <w:t xml:space="preserve"> Ovaj projekt bi se odvijao u fazama. Planira se urediti nogostup kroz naselje (prema naselju Popovići, od D8 do Masješa cca 2270 metara).</w:t>
      </w:r>
      <w:r w:rsidR="00653749" w:rsidRPr="00483A37">
        <w:rPr>
          <w:rFonts w:ascii="Arial" w:eastAsia="Calibri" w:hAnsi="Arial" w:cs="Arial"/>
        </w:rPr>
        <w:t xml:space="preserve"> Radovi izgradnje </w:t>
      </w:r>
      <w:r w:rsidR="00B93028" w:rsidRPr="00483A37">
        <w:rPr>
          <w:rFonts w:ascii="Arial" w:eastAsia="Calibri" w:hAnsi="Arial" w:cs="Arial"/>
        </w:rPr>
        <w:t xml:space="preserve">bi se najvjerojatnije izvodili 2025. godine. </w:t>
      </w:r>
    </w:p>
    <w:p w14:paraId="785E8611" w14:textId="77777777" w:rsidR="006E02F5" w:rsidRPr="00483A37" w:rsidRDefault="006E02F5" w:rsidP="005A1E11">
      <w:pPr>
        <w:rPr>
          <w:rFonts w:ascii="Arial" w:eastAsia="Calibri" w:hAnsi="Arial" w:cs="Arial"/>
        </w:rPr>
      </w:pPr>
    </w:p>
    <w:tbl>
      <w:tblPr>
        <w:tblStyle w:val="Reetkatablice5368"/>
        <w:tblW w:w="14025" w:type="dxa"/>
        <w:jc w:val="center"/>
        <w:tblLayout w:type="fixed"/>
        <w:tblLook w:val="04A0" w:firstRow="1" w:lastRow="0" w:firstColumn="1" w:lastColumn="0" w:noHBand="0" w:noVBand="1"/>
      </w:tblPr>
      <w:tblGrid>
        <w:gridCol w:w="3114"/>
        <w:gridCol w:w="2551"/>
        <w:gridCol w:w="958"/>
        <w:gridCol w:w="1134"/>
        <w:gridCol w:w="1232"/>
        <w:gridCol w:w="1276"/>
        <w:gridCol w:w="1276"/>
        <w:gridCol w:w="1242"/>
        <w:gridCol w:w="1242"/>
      </w:tblGrid>
      <w:tr w:rsidR="00AF4584" w:rsidRPr="007C4323" w14:paraId="3575282F" w14:textId="77777777" w:rsidTr="003F036F">
        <w:trPr>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B5D10A9" w14:textId="77777777" w:rsidR="00A73B80" w:rsidRPr="007C4323" w:rsidRDefault="00A73B80" w:rsidP="00414351">
            <w:pPr>
              <w:jc w:val="center"/>
              <w:rPr>
                <w:rFonts w:ascii="Arial" w:eastAsia="Calibri" w:hAnsi="Arial" w:cs="Arial"/>
                <w:sz w:val="18"/>
                <w:szCs w:val="18"/>
              </w:rPr>
            </w:pPr>
            <w:r w:rsidRPr="007C4323">
              <w:rPr>
                <w:rFonts w:ascii="Arial" w:eastAsia="Calibri" w:hAnsi="Arial" w:cs="Arial"/>
                <w:sz w:val="18"/>
                <w:szCs w:val="18"/>
              </w:rPr>
              <w:lastRenderedPageBreak/>
              <w:t>Pokazatelj rezultata</w:t>
            </w:r>
          </w:p>
        </w:tc>
        <w:tc>
          <w:tcPr>
            <w:tcW w:w="255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C550A45" w14:textId="77777777" w:rsidR="00A73B80" w:rsidRPr="007C4323" w:rsidRDefault="00A73B80" w:rsidP="00414351">
            <w:pPr>
              <w:jc w:val="center"/>
              <w:rPr>
                <w:rFonts w:ascii="Arial" w:eastAsia="Calibri" w:hAnsi="Arial" w:cs="Arial"/>
                <w:sz w:val="18"/>
                <w:szCs w:val="18"/>
              </w:rPr>
            </w:pPr>
            <w:r w:rsidRPr="007C4323">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577E1F7" w14:textId="77777777" w:rsidR="00A73B80" w:rsidRPr="007C4323" w:rsidRDefault="00A73B80" w:rsidP="00414351">
            <w:pPr>
              <w:jc w:val="center"/>
              <w:rPr>
                <w:rFonts w:ascii="Arial" w:eastAsia="Calibri" w:hAnsi="Arial" w:cs="Arial"/>
                <w:sz w:val="18"/>
                <w:szCs w:val="18"/>
              </w:rPr>
            </w:pPr>
            <w:r w:rsidRPr="007C4323">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324A5F5" w14:textId="77777777" w:rsidR="00A73B80" w:rsidRPr="007C4323" w:rsidRDefault="00A73B80" w:rsidP="00414351">
            <w:pPr>
              <w:jc w:val="center"/>
              <w:rPr>
                <w:rFonts w:ascii="Arial" w:eastAsia="Calibri" w:hAnsi="Arial" w:cs="Arial"/>
                <w:sz w:val="18"/>
                <w:szCs w:val="18"/>
              </w:rPr>
            </w:pPr>
            <w:r w:rsidRPr="007C4323">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FFF910D" w14:textId="16738B64" w:rsidR="00A73B80" w:rsidRPr="007C4323" w:rsidRDefault="00A73B80" w:rsidP="00414351">
            <w:pPr>
              <w:jc w:val="center"/>
              <w:rPr>
                <w:rFonts w:ascii="Arial" w:eastAsia="Calibri" w:hAnsi="Arial" w:cs="Arial"/>
                <w:sz w:val="18"/>
                <w:szCs w:val="18"/>
              </w:rPr>
            </w:pPr>
            <w:r w:rsidRPr="007C4323">
              <w:rPr>
                <w:rFonts w:ascii="Arial" w:eastAsia="Calibri" w:hAnsi="Arial" w:cs="Arial"/>
                <w:sz w:val="18"/>
                <w:szCs w:val="18"/>
              </w:rPr>
              <w:t>Polazna vrijednost 202</w:t>
            </w:r>
            <w:r w:rsidR="00483A37" w:rsidRPr="007C4323">
              <w:rPr>
                <w:rFonts w:ascii="Arial" w:eastAsia="Calibri" w:hAnsi="Arial" w:cs="Arial"/>
                <w:sz w:val="18"/>
                <w:szCs w:val="18"/>
              </w:rPr>
              <w:t>3</w:t>
            </w:r>
            <w:r w:rsidRPr="007C4323">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A6C92E3" w14:textId="342C5F44" w:rsidR="00A73B80" w:rsidRPr="007C4323" w:rsidRDefault="00A73B80" w:rsidP="00414351">
            <w:pPr>
              <w:jc w:val="center"/>
              <w:rPr>
                <w:rFonts w:ascii="Arial" w:eastAsia="Calibri" w:hAnsi="Arial" w:cs="Arial"/>
                <w:sz w:val="18"/>
                <w:szCs w:val="18"/>
              </w:rPr>
            </w:pPr>
            <w:r w:rsidRPr="007C4323">
              <w:rPr>
                <w:rFonts w:ascii="Arial" w:eastAsia="Calibri" w:hAnsi="Arial" w:cs="Arial"/>
                <w:sz w:val="18"/>
                <w:szCs w:val="18"/>
              </w:rPr>
              <w:t>Izvršeno 6/202</w:t>
            </w:r>
            <w:r w:rsidR="00483A37" w:rsidRPr="007C4323">
              <w:rPr>
                <w:rFonts w:ascii="Arial" w:eastAsia="Calibri" w:hAnsi="Arial" w:cs="Arial"/>
                <w:sz w:val="18"/>
                <w:szCs w:val="18"/>
              </w:rPr>
              <w:t>4</w:t>
            </w:r>
            <w:r w:rsidRPr="007C4323">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24BEF58" w14:textId="77CDA0FA" w:rsidR="00A73B80" w:rsidRPr="007C4323" w:rsidRDefault="00A73B80" w:rsidP="00414351">
            <w:pPr>
              <w:jc w:val="center"/>
              <w:rPr>
                <w:rFonts w:ascii="Arial" w:eastAsia="Calibri" w:hAnsi="Arial" w:cs="Arial"/>
                <w:sz w:val="18"/>
                <w:szCs w:val="18"/>
              </w:rPr>
            </w:pPr>
            <w:r w:rsidRPr="007C4323">
              <w:rPr>
                <w:rFonts w:ascii="Arial" w:eastAsia="Calibri" w:hAnsi="Arial" w:cs="Arial"/>
                <w:sz w:val="18"/>
                <w:szCs w:val="18"/>
              </w:rPr>
              <w:t>Ciljana vrijednost 202</w:t>
            </w:r>
            <w:r w:rsidR="00483A37" w:rsidRPr="007C4323">
              <w:rPr>
                <w:rFonts w:ascii="Arial" w:eastAsia="Calibri" w:hAnsi="Arial" w:cs="Arial"/>
                <w:sz w:val="18"/>
                <w:szCs w:val="18"/>
              </w:rPr>
              <w:t>5</w:t>
            </w:r>
            <w:r w:rsidRPr="007C4323">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629FDD9" w14:textId="36B4348D" w:rsidR="00A73B80" w:rsidRPr="007C4323" w:rsidRDefault="00A73B80" w:rsidP="00414351">
            <w:pPr>
              <w:jc w:val="center"/>
              <w:rPr>
                <w:rFonts w:ascii="Arial" w:eastAsia="Calibri" w:hAnsi="Arial" w:cs="Arial"/>
                <w:sz w:val="18"/>
                <w:szCs w:val="18"/>
              </w:rPr>
            </w:pPr>
            <w:r w:rsidRPr="007C4323">
              <w:rPr>
                <w:rFonts w:ascii="Arial" w:eastAsia="Calibri" w:hAnsi="Arial" w:cs="Arial"/>
                <w:sz w:val="18"/>
                <w:szCs w:val="18"/>
              </w:rPr>
              <w:t>Ciljana vrijednost 202</w:t>
            </w:r>
            <w:r w:rsidR="00483A37" w:rsidRPr="007C4323">
              <w:rPr>
                <w:rFonts w:ascii="Arial" w:eastAsia="Calibri" w:hAnsi="Arial" w:cs="Arial"/>
                <w:sz w:val="18"/>
                <w:szCs w:val="18"/>
              </w:rPr>
              <w:t>6</w:t>
            </w:r>
            <w:r w:rsidRPr="007C4323">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3FC69D6" w14:textId="4C1CD3E3" w:rsidR="00A73B80" w:rsidRPr="007C4323" w:rsidRDefault="00A73B80" w:rsidP="00414351">
            <w:pPr>
              <w:jc w:val="center"/>
              <w:rPr>
                <w:rFonts w:ascii="Arial" w:eastAsia="Calibri" w:hAnsi="Arial" w:cs="Arial"/>
                <w:sz w:val="18"/>
                <w:szCs w:val="18"/>
              </w:rPr>
            </w:pPr>
            <w:r w:rsidRPr="007C4323">
              <w:rPr>
                <w:rFonts w:ascii="Arial" w:eastAsia="Calibri" w:hAnsi="Arial" w:cs="Arial"/>
                <w:sz w:val="18"/>
                <w:szCs w:val="18"/>
              </w:rPr>
              <w:t>Ciljana vrijednost 202</w:t>
            </w:r>
            <w:r w:rsidR="00483A37" w:rsidRPr="007C4323">
              <w:rPr>
                <w:rFonts w:ascii="Arial" w:eastAsia="Calibri" w:hAnsi="Arial" w:cs="Arial"/>
                <w:sz w:val="18"/>
                <w:szCs w:val="18"/>
              </w:rPr>
              <w:t>7</w:t>
            </w:r>
            <w:r w:rsidRPr="007C4323">
              <w:rPr>
                <w:rFonts w:ascii="Arial" w:eastAsia="Calibri" w:hAnsi="Arial" w:cs="Arial"/>
                <w:sz w:val="18"/>
                <w:szCs w:val="18"/>
              </w:rPr>
              <w:t>.</w:t>
            </w:r>
          </w:p>
        </w:tc>
      </w:tr>
      <w:tr w:rsidR="00653749" w:rsidRPr="007C4323" w14:paraId="47C2A4D6" w14:textId="77777777" w:rsidTr="003F036F">
        <w:trPr>
          <w:trHeight w:val="273"/>
          <w:jc w:val="center"/>
        </w:trPr>
        <w:tc>
          <w:tcPr>
            <w:tcW w:w="3114" w:type="dxa"/>
            <w:tcBorders>
              <w:top w:val="single" w:sz="4" w:space="0" w:color="auto"/>
              <w:left w:val="single" w:sz="4" w:space="0" w:color="auto"/>
              <w:bottom w:val="single" w:sz="4" w:space="0" w:color="auto"/>
              <w:right w:val="single" w:sz="4" w:space="0" w:color="auto"/>
            </w:tcBorders>
            <w:vAlign w:val="center"/>
          </w:tcPr>
          <w:p w14:paraId="6A936D36" w14:textId="09385D68" w:rsidR="00A73B80" w:rsidRPr="007C4323" w:rsidRDefault="00483A37" w:rsidP="00414351">
            <w:pPr>
              <w:jc w:val="left"/>
              <w:rPr>
                <w:rFonts w:ascii="Arial" w:hAnsi="Arial" w:cs="Arial"/>
                <w:sz w:val="18"/>
                <w:szCs w:val="18"/>
              </w:rPr>
            </w:pPr>
            <w:r w:rsidRPr="007C4323">
              <w:rPr>
                <w:rFonts w:ascii="Arial" w:eastAsia="Calibri" w:hAnsi="Arial" w:cs="Arial"/>
                <w:iCs/>
                <w:sz w:val="18"/>
                <w:szCs w:val="18"/>
                <w:lang w:eastAsia="hr-HR"/>
              </w:rPr>
              <w:t>Radovi</w:t>
            </w:r>
            <w:r w:rsidR="00653749" w:rsidRPr="007C4323">
              <w:rPr>
                <w:rFonts w:ascii="Arial" w:eastAsia="Calibri" w:hAnsi="Arial" w:cs="Arial"/>
                <w:iCs/>
                <w:sz w:val="18"/>
                <w:szCs w:val="18"/>
                <w:lang w:eastAsia="hr-HR"/>
              </w:rPr>
              <w:t xml:space="preserve"> izgradnj</w:t>
            </w:r>
            <w:r w:rsidRPr="007C4323">
              <w:rPr>
                <w:rFonts w:ascii="Arial" w:eastAsia="Calibri" w:hAnsi="Arial" w:cs="Arial"/>
                <w:iCs/>
                <w:sz w:val="18"/>
                <w:szCs w:val="18"/>
                <w:lang w:eastAsia="hr-HR"/>
              </w:rPr>
              <w:t>e</w:t>
            </w:r>
            <w:r w:rsidR="00653749" w:rsidRPr="007C4323">
              <w:rPr>
                <w:rFonts w:ascii="Arial" w:eastAsia="Calibri" w:hAnsi="Arial" w:cs="Arial"/>
                <w:iCs/>
                <w:sz w:val="18"/>
                <w:szCs w:val="18"/>
                <w:lang w:eastAsia="hr-HR"/>
              </w:rPr>
              <w:t xml:space="preserve"> nogostupa kroz naselje, od D8 do Masješa</w:t>
            </w:r>
          </w:p>
        </w:tc>
        <w:tc>
          <w:tcPr>
            <w:tcW w:w="2551" w:type="dxa"/>
            <w:tcBorders>
              <w:top w:val="single" w:sz="4" w:space="0" w:color="auto"/>
              <w:left w:val="single" w:sz="4" w:space="0" w:color="auto"/>
              <w:bottom w:val="single" w:sz="4" w:space="0" w:color="auto"/>
              <w:right w:val="single" w:sz="4" w:space="0" w:color="auto"/>
            </w:tcBorders>
            <w:vAlign w:val="center"/>
          </w:tcPr>
          <w:p w14:paraId="34D19E2A" w14:textId="332F9C11" w:rsidR="00A73B80" w:rsidRPr="007C4323" w:rsidRDefault="00653749" w:rsidP="00414351">
            <w:pPr>
              <w:autoSpaceDE w:val="0"/>
              <w:autoSpaceDN w:val="0"/>
              <w:adjustRightInd w:val="0"/>
              <w:jc w:val="left"/>
              <w:rPr>
                <w:rFonts w:ascii="Arial" w:hAnsi="Arial" w:cs="Arial"/>
                <w:sz w:val="18"/>
                <w:szCs w:val="18"/>
              </w:rPr>
            </w:pPr>
            <w:r w:rsidRPr="007C4323">
              <w:rPr>
                <w:rFonts w:ascii="Arial" w:eastAsia="Calibri" w:hAnsi="Arial" w:cs="Arial"/>
                <w:sz w:val="18"/>
                <w:szCs w:val="18"/>
              </w:rPr>
              <w:t>Izrađen projekt</w:t>
            </w:r>
          </w:p>
        </w:tc>
        <w:tc>
          <w:tcPr>
            <w:tcW w:w="958" w:type="dxa"/>
            <w:tcBorders>
              <w:top w:val="single" w:sz="4" w:space="0" w:color="auto"/>
              <w:left w:val="single" w:sz="4" w:space="0" w:color="auto"/>
              <w:bottom w:val="single" w:sz="4" w:space="0" w:color="auto"/>
              <w:right w:val="single" w:sz="4" w:space="0" w:color="auto"/>
            </w:tcBorders>
            <w:vAlign w:val="center"/>
          </w:tcPr>
          <w:p w14:paraId="68AD7A29" w14:textId="77777777" w:rsidR="00A73B80" w:rsidRPr="007C4323" w:rsidRDefault="00A73B80" w:rsidP="00414351">
            <w:pPr>
              <w:jc w:val="center"/>
              <w:rPr>
                <w:rFonts w:ascii="Arial" w:hAnsi="Arial" w:cs="Arial"/>
                <w:sz w:val="18"/>
                <w:szCs w:val="18"/>
              </w:rPr>
            </w:pPr>
            <w:r w:rsidRPr="007C4323">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62346CFB" w14:textId="77777777" w:rsidR="00A73B80" w:rsidRPr="007C4323" w:rsidRDefault="00A73B80" w:rsidP="00414351">
            <w:pPr>
              <w:jc w:val="center"/>
              <w:rPr>
                <w:rFonts w:ascii="Arial" w:hAnsi="Arial" w:cs="Arial"/>
                <w:sz w:val="18"/>
                <w:szCs w:val="18"/>
              </w:rPr>
            </w:pPr>
            <w:r w:rsidRPr="007C4323">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1045BD37" w14:textId="28CBF4C2" w:rsidR="00A73B80" w:rsidRPr="007C4323" w:rsidRDefault="00653749" w:rsidP="00414351">
            <w:pPr>
              <w:jc w:val="center"/>
              <w:rPr>
                <w:rFonts w:ascii="Arial" w:hAnsi="Arial" w:cs="Arial"/>
                <w:sz w:val="18"/>
                <w:szCs w:val="18"/>
              </w:rPr>
            </w:pPr>
            <w:r w:rsidRPr="007C4323">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5E78AD43" w14:textId="77777777" w:rsidR="00A73B80" w:rsidRPr="007C4323" w:rsidRDefault="00A73B80" w:rsidP="00414351">
            <w:pPr>
              <w:jc w:val="center"/>
              <w:rPr>
                <w:rFonts w:ascii="Arial" w:hAnsi="Arial" w:cs="Arial"/>
                <w:sz w:val="18"/>
                <w:szCs w:val="18"/>
              </w:rPr>
            </w:pPr>
            <w:r w:rsidRPr="007C4323">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569BCBB7" w14:textId="16D00837" w:rsidR="00A73B80" w:rsidRPr="007C4323" w:rsidRDefault="00483A37" w:rsidP="00414351">
            <w:pPr>
              <w:jc w:val="center"/>
              <w:rPr>
                <w:rFonts w:ascii="Arial" w:hAnsi="Arial" w:cs="Arial"/>
                <w:sz w:val="18"/>
                <w:szCs w:val="18"/>
              </w:rPr>
            </w:pPr>
            <w:r w:rsidRPr="007C4323">
              <w:rPr>
                <w:rFonts w:ascii="Arial" w:eastAsia="Calibri" w:hAnsi="Arial" w:cs="Arial"/>
                <w:sz w:val="18"/>
                <w:szCs w:val="18"/>
              </w:rPr>
              <w:t>60</w:t>
            </w:r>
            <w:r w:rsidR="00A73B80" w:rsidRPr="007C4323">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31E3064B" w14:textId="24EA4331" w:rsidR="00A73B80" w:rsidRPr="007C4323" w:rsidRDefault="00483A37" w:rsidP="00414351">
            <w:pPr>
              <w:jc w:val="center"/>
              <w:rPr>
                <w:rFonts w:ascii="Arial" w:hAnsi="Arial" w:cs="Arial"/>
                <w:sz w:val="18"/>
                <w:szCs w:val="18"/>
              </w:rPr>
            </w:pPr>
            <w:r w:rsidRPr="007C4323">
              <w:rPr>
                <w:rFonts w:ascii="Arial" w:eastAsia="Calibri" w:hAnsi="Arial" w:cs="Arial"/>
                <w:sz w:val="18"/>
                <w:szCs w:val="18"/>
              </w:rPr>
              <w:t>30%</w:t>
            </w:r>
          </w:p>
        </w:tc>
        <w:tc>
          <w:tcPr>
            <w:tcW w:w="1242" w:type="dxa"/>
            <w:tcBorders>
              <w:top w:val="single" w:sz="4" w:space="0" w:color="000000"/>
              <w:left w:val="single" w:sz="4" w:space="0" w:color="000000"/>
              <w:bottom w:val="single" w:sz="4" w:space="0" w:color="000000"/>
              <w:right w:val="single" w:sz="4" w:space="0" w:color="000000"/>
            </w:tcBorders>
            <w:vAlign w:val="center"/>
          </w:tcPr>
          <w:p w14:paraId="6D754AC7" w14:textId="36970B8F" w:rsidR="00A73B80" w:rsidRPr="007C4323" w:rsidRDefault="00483A37" w:rsidP="00414351">
            <w:pPr>
              <w:jc w:val="center"/>
              <w:rPr>
                <w:rFonts w:ascii="Arial" w:hAnsi="Arial" w:cs="Arial"/>
                <w:sz w:val="18"/>
                <w:szCs w:val="18"/>
              </w:rPr>
            </w:pPr>
            <w:r w:rsidRPr="007C4323">
              <w:rPr>
                <w:rFonts w:ascii="Arial" w:hAnsi="Arial" w:cs="Arial"/>
                <w:sz w:val="18"/>
                <w:szCs w:val="18"/>
              </w:rPr>
              <w:t>10%</w:t>
            </w:r>
          </w:p>
        </w:tc>
      </w:tr>
    </w:tbl>
    <w:p w14:paraId="50071929" w14:textId="77777777" w:rsidR="00A73B80" w:rsidRDefault="00A73B80" w:rsidP="005A1E11">
      <w:pPr>
        <w:rPr>
          <w:rFonts w:ascii="Arial" w:eastAsia="Calibri" w:hAnsi="Arial" w:cs="Arial"/>
        </w:rPr>
      </w:pPr>
    </w:p>
    <w:p w14:paraId="4A326589" w14:textId="6F20A4BD" w:rsidR="00483A37" w:rsidRPr="0014160C" w:rsidRDefault="00483A37" w:rsidP="00483A37">
      <w:pPr>
        <w:rPr>
          <w:rFonts w:ascii="Arial" w:eastAsia="Calibri" w:hAnsi="Arial" w:cs="Arial"/>
        </w:rPr>
      </w:pPr>
      <w:r w:rsidRPr="0014160C">
        <w:rPr>
          <w:rFonts w:ascii="Arial" w:eastAsia="Calibri" w:hAnsi="Arial" w:cs="Arial"/>
          <w:b/>
        </w:rPr>
        <w:t>12. K209218: Nogostup naselje Gruda; od Tušića do vinarije i ostalo</w:t>
      </w:r>
      <w:r w:rsidRPr="0014160C">
        <w:rPr>
          <w:rFonts w:ascii="Arial" w:eastAsia="Calibri" w:hAnsi="Arial" w:cs="Arial"/>
        </w:rPr>
        <w:t xml:space="preserve"> – u sklopu projekta su planirani rashodi u iznosu </w:t>
      </w:r>
      <w:r>
        <w:rPr>
          <w:rFonts w:ascii="Arial" w:eastAsia="Calibri" w:hAnsi="Arial" w:cs="Arial"/>
        </w:rPr>
        <w:t>5</w:t>
      </w:r>
      <w:r w:rsidRPr="0014160C">
        <w:rPr>
          <w:rFonts w:ascii="Arial" w:eastAsia="Calibri" w:hAnsi="Arial" w:cs="Arial"/>
        </w:rPr>
        <w:t xml:space="preserve">0.000 €. </w:t>
      </w:r>
    </w:p>
    <w:p w14:paraId="0A6E1948" w14:textId="098C6D9E" w:rsidR="00483A37" w:rsidRPr="0014160C" w:rsidRDefault="00483A37" w:rsidP="00483A37">
      <w:pPr>
        <w:rPr>
          <w:rFonts w:ascii="Arial" w:eastAsia="Calibri" w:hAnsi="Arial" w:cs="Arial"/>
        </w:rPr>
      </w:pPr>
      <w:r w:rsidRPr="0014160C">
        <w:rPr>
          <w:rFonts w:ascii="Arial" w:eastAsia="Calibri" w:hAnsi="Arial" w:cs="Arial"/>
        </w:rPr>
        <w:t xml:space="preserve">Planirani rashodi se odnose na izgradnju nogostupa </w:t>
      </w:r>
      <w:r>
        <w:rPr>
          <w:rFonts w:ascii="Arial" w:eastAsia="Calibri" w:hAnsi="Arial" w:cs="Arial"/>
        </w:rPr>
        <w:t>u Tušićima</w:t>
      </w:r>
      <w:r w:rsidRPr="0014160C">
        <w:rPr>
          <w:rFonts w:ascii="Arial" w:eastAsia="Calibri" w:hAnsi="Arial" w:cs="Arial"/>
        </w:rPr>
        <w:t>.</w:t>
      </w:r>
    </w:p>
    <w:p w14:paraId="3CCC90D6" w14:textId="77777777" w:rsidR="00483A37" w:rsidRPr="0014160C" w:rsidRDefault="00483A37" w:rsidP="00483A37">
      <w:pPr>
        <w:rPr>
          <w:rFonts w:ascii="Arial" w:eastAsia="Calibri" w:hAnsi="Arial" w:cs="Arial"/>
        </w:rPr>
      </w:pPr>
    </w:p>
    <w:p w14:paraId="0F2BD63C" w14:textId="77777777" w:rsidR="00483A37" w:rsidRPr="0014160C" w:rsidRDefault="00483A37" w:rsidP="00483A37">
      <w:pPr>
        <w:rPr>
          <w:rFonts w:ascii="Arial" w:eastAsia="Calibri" w:hAnsi="Arial" w:cs="Arial"/>
          <w:sz w:val="18"/>
          <w:szCs w:val="18"/>
        </w:rPr>
      </w:pPr>
      <w:r w:rsidRPr="0014160C">
        <w:rPr>
          <w:rFonts w:ascii="Arial" w:eastAsia="Calibri" w:hAnsi="Arial" w:cs="Arial"/>
          <w:sz w:val="18"/>
          <w:szCs w:val="18"/>
        </w:rPr>
        <w:t>U 2018. godine rashodi za izgradnju nogostupa kroz naselje Gruda su izvršeni u iznosu 168.125,00 kn (dvije privremene situacije za izvedene radove). U listopadu 2018. godine je zaključen ugovor s izvođačem (Dubrovnik ceste d.d.) u iznosu 624.686,25 kn. Izvođač je 2019. ispostavio privremene i okončanu situaciju ukupne vrijednosti 456.487,19 kn te sveukupno izvedeni radovi za jednu fazu izgradnje nogostupa iznose 624.612,19 kn. Usluge nadzora nad ovom fazom građevinskih radova su izvršeni u iznosu 15.625,00 kn.</w:t>
      </w:r>
    </w:p>
    <w:p w14:paraId="1FC6666F" w14:textId="77777777" w:rsidR="00483A37" w:rsidRPr="0014160C" w:rsidRDefault="00483A37" w:rsidP="00483A37">
      <w:pPr>
        <w:rPr>
          <w:rFonts w:ascii="Arial" w:eastAsia="Calibri" w:hAnsi="Arial" w:cs="Arial"/>
          <w:sz w:val="18"/>
          <w:szCs w:val="18"/>
        </w:rPr>
      </w:pPr>
    </w:p>
    <w:p w14:paraId="1954715D" w14:textId="77777777" w:rsidR="00483A37" w:rsidRPr="0014160C" w:rsidRDefault="00483A37" w:rsidP="00483A37">
      <w:pPr>
        <w:rPr>
          <w:rFonts w:ascii="Arial" w:eastAsia="Calibri" w:hAnsi="Arial" w:cs="Arial"/>
          <w:sz w:val="18"/>
          <w:szCs w:val="18"/>
        </w:rPr>
      </w:pPr>
      <w:r w:rsidRPr="0014160C">
        <w:rPr>
          <w:rFonts w:ascii="Arial" w:eastAsia="Calibri" w:hAnsi="Arial" w:cs="Arial"/>
          <w:sz w:val="18"/>
          <w:szCs w:val="18"/>
        </w:rPr>
        <w:t>Nakon završetka prvog dijela nogostupa proveden je postupak nabave za još jednu dionicu nogostupa. U srpnju 2019. godine je zaključen ugovor s izvođačem (Miletić d.o.o.) 621.493,75 kn. Izvođač radova je 2019. ispostavio dvije privremene situacije ukupne vrijednosti 412.658,88 kn. Usluge nadzora nad ovom fazom građevinskih radova su izvršene u iznosu 21.713,09 kn.</w:t>
      </w:r>
    </w:p>
    <w:p w14:paraId="578DC9BC" w14:textId="77777777" w:rsidR="00483A37" w:rsidRPr="0014160C" w:rsidRDefault="00483A37" w:rsidP="00483A37">
      <w:pPr>
        <w:rPr>
          <w:rFonts w:ascii="Arial" w:eastAsia="Calibri" w:hAnsi="Arial" w:cs="Arial"/>
          <w:sz w:val="18"/>
          <w:szCs w:val="18"/>
        </w:rPr>
      </w:pPr>
    </w:p>
    <w:p w14:paraId="7581200A" w14:textId="77777777" w:rsidR="00483A37" w:rsidRPr="0014160C" w:rsidRDefault="00483A37" w:rsidP="00483A37">
      <w:pPr>
        <w:rPr>
          <w:rFonts w:ascii="Arial" w:eastAsia="Calibri" w:hAnsi="Arial" w:cs="Arial"/>
          <w:sz w:val="18"/>
          <w:szCs w:val="18"/>
        </w:rPr>
      </w:pPr>
      <w:r w:rsidRPr="0014160C">
        <w:rPr>
          <w:rFonts w:ascii="Arial" w:eastAsia="Calibri" w:hAnsi="Arial" w:cs="Arial"/>
          <w:sz w:val="18"/>
          <w:szCs w:val="18"/>
        </w:rPr>
        <w:t xml:space="preserve">Nadalje, pokrenut je postupak za obavljanje radova oborinske odvodnje i elektromonterskih radova na javnoj rasvjeti, te je u listopadu 2019. zaključen ugovor s odabranim izvođačem (Gradimat d.o.o.) u iznosu 581.653,50 kn. Izvođač radova je 2019. ispostavio jednu privremenu situaciju u vrijednosti 325.034,83 kn. </w:t>
      </w:r>
    </w:p>
    <w:p w14:paraId="75B70B4D" w14:textId="77777777" w:rsidR="00483A37" w:rsidRPr="0014160C" w:rsidRDefault="00483A37" w:rsidP="00483A37">
      <w:pPr>
        <w:rPr>
          <w:rFonts w:ascii="Arial" w:eastAsia="Calibri" w:hAnsi="Arial" w:cs="Arial"/>
          <w:sz w:val="18"/>
          <w:szCs w:val="18"/>
        </w:rPr>
      </w:pPr>
    </w:p>
    <w:p w14:paraId="0A3989EE" w14:textId="77777777" w:rsidR="00483A37" w:rsidRPr="0014160C" w:rsidRDefault="00483A37" w:rsidP="00483A37">
      <w:pPr>
        <w:rPr>
          <w:rFonts w:ascii="Arial" w:eastAsia="Calibri" w:hAnsi="Arial" w:cs="Arial"/>
          <w:sz w:val="18"/>
          <w:szCs w:val="18"/>
        </w:rPr>
      </w:pPr>
      <w:r w:rsidRPr="0014160C">
        <w:rPr>
          <w:rFonts w:ascii="Arial" w:eastAsia="Calibri" w:hAnsi="Arial" w:cs="Arial"/>
          <w:sz w:val="18"/>
          <w:szCs w:val="18"/>
        </w:rPr>
        <w:t>U lipnju 2020. je ispostavljena okončana situacija za izvedene radove ukupne vrijednosti 142.014,63 kn, te ukupna vrijednost izvedenih radova iznosi 554.673,51 kn (izvođač Miletić d.o.o.). Radovi su izvedeni manje od ugovorenih jer je Općina kao investitor odustala od postavljanja ograde na jednom dijelu ceste zbog manjka proračunskih sredstava. Usluge nadzora nad ovom fazom građevinskih radova iznosi 4.131,03 kn ili sveukupno su izvršene u iznosu 25.844,12 kn.</w:t>
      </w:r>
    </w:p>
    <w:p w14:paraId="5C6D13CD" w14:textId="77777777" w:rsidR="00483A37" w:rsidRPr="00483A37" w:rsidRDefault="00483A37" w:rsidP="00483A37">
      <w:pPr>
        <w:rPr>
          <w:rFonts w:ascii="Arial" w:eastAsia="Calibri" w:hAnsi="Arial" w:cs="Arial"/>
        </w:rPr>
      </w:pPr>
    </w:p>
    <w:p w14:paraId="3CAEE4ED" w14:textId="77777777" w:rsidR="00483A37" w:rsidRPr="00483A37" w:rsidRDefault="00483A37" w:rsidP="005A1E11">
      <w:pPr>
        <w:rPr>
          <w:rFonts w:ascii="Arial" w:eastAsia="Calibri" w:hAnsi="Arial" w:cs="Arial"/>
        </w:rPr>
      </w:pPr>
      <w:r w:rsidRPr="00483A37">
        <w:rPr>
          <w:rFonts w:ascii="Arial" w:eastAsia="Calibri" w:hAnsi="Arial" w:cs="Arial"/>
          <w:b/>
        </w:rPr>
        <w:t>13</w:t>
      </w:r>
      <w:r w:rsidR="005A1E11" w:rsidRPr="00483A37">
        <w:rPr>
          <w:rFonts w:ascii="Arial" w:eastAsia="Calibri" w:hAnsi="Arial" w:cs="Arial"/>
          <w:b/>
        </w:rPr>
        <w:t>. K209219: Cesta Pridvorje – Knežev dvor - Samostan</w:t>
      </w:r>
      <w:r w:rsidR="005A1E11" w:rsidRPr="00483A37">
        <w:rPr>
          <w:rFonts w:ascii="Arial" w:eastAsia="Calibri" w:hAnsi="Arial" w:cs="Arial"/>
        </w:rPr>
        <w:t xml:space="preserve"> – u sklopu projekta </w:t>
      </w:r>
      <w:r w:rsidRPr="00483A37">
        <w:rPr>
          <w:rFonts w:ascii="Arial" w:eastAsia="Calibri" w:hAnsi="Arial" w:cs="Arial"/>
        </w:rPr>
        <w:t>nisu</w:t>
      </w:r>
      <w:r w:rsidR="005A1E11" w:rsidRPr="00483A37">
        <w:rPr>
          <w:rFonts w:ascii="Arial" w:eastAsia="Calibri" w:hAnsi="Arial" w:cs="Arial"/>
        </w:rPr>
        <w:t xml:space="preserve"> planirani rashodi </w:t>
      </w:r>
      <w:r w:rsidRPr="00483A37">
        <w:rPr>
          <w:rFonts w:ascii="Arial" w:eastAsia="Calibri" w:hAnsi="Arial" w:cs="Arial"/>
        </w:rPr>
        <w:t>u 2025. godini</w:t>
      </w:r>
      <w:r w:rsidR="00B93028" w:rsidRPr="00483A37">
        <w:rPr>
          <w:rFonts w:ascii="Arial" w:eastAsia="Calibri" w:hAnsi="Arial" w:cs="Arial"/>
        </w:rPr>
        <w:t>.</w:t>
      </w:r>
      <w:r w:rsidR="005A1E11" w:rsidRPr="00483A37">
        <w:rPr>
          <w:rFonts w:ascii="Arial" w:eastAsia="Calibri" w:hAnsi="Arial" w:cs="Arial"/>
        </w:rPr>
        <w:t xml:space="preserve"> </w:t>
      </w:r>
    </w:p>
    <w:p w14:paraId="2EF5509D" w14:textId="7E96B013" w:rsidR="005A1E11" w:rsidRPr="00483A37" w:rsidRDefault="00483A37" w:rsidP="005A1E11">
      <w:pPr>
        <w:rPr>
          <w:rFonts w:ascii="Arial" w:eastAsia="Calibri" w:hAnsi="Arial" w:cs="Arial"/>
        </w:rPr>
      </w:pPr>
      <w:r w:rsidRPr="00483A37">
        <w:rPr>
          <w:rFonts w:ascii="Arial" w:eastAsia="Calibri" w:hAnsi="Arial" w:cs="Arial"/>
        </w:rPr>
        <w:t>U planu je sljedećih godina djelomično r</w:t>
      </w:r>
      <w:r w:rsidR="005A1E11" w:rsidRPr="00483A37">
        <w:rPr>
          <w:rFonts w:ascii="Arial" w:eastAsia="Calibri" w:hAnsi="Arial" w:cs="Arial"/>
        </w:rPr>
        <w:t xml:space="preserve">ekonstruirati dio postojeće ceste, a projekt bi se odvijao u fazama (probijanje i tamponiranje 1 km ceste i tamponiranje 700 metara već probijene ceste od spoja ŽC 6239 pored Kneževa dvora u Pridvorju do spoja na LC 69053). </w:t>
      </w:r>
    </w:p>
    <w:p w14:paraId="14225AC6" w14:textId="77777777" w:rsidR="005A1E11" w:rsidRPr="00483A37" w:rsidRDefault="005A1E11" w:rsidP="005A1E11">
      <w:pPr>
        <w:rPr>
          <w:rFonts w:ascii="Arial" w:eastAsia="Calibri" w:hAnsi="Arial" w:cs="Arial"/>
        </w:rPr>
      </w:pPr>
    </w:p>
    <w:p w14:paraId="05011934" w14:textId="22639AFD" w:rsidR="005A1E11" w:rsidRPr="00483A37" w:rsidRDefault="005A1E11" w:rsidP="005A1E11">
      <w:pPr>
        <w:rPr>
          <w:rFonts w:ascii="Arial" w:eastAsia="Calibri" w:hAnsi="Arial" w:cs="Arial"/>
        </w:rPr>
      </w:pPr>
      <w:r w:rsidRPr="00483A37">
        <w:rPr>
          <w:rFonts w:ascii="Arial" w:eastAsia="Calibri" w:hAnsi="Arial" w:cs="Arial"/>
        </w:rPr>
        <w:t>U 2019. su bili izvršeni rashodi u iznosu 56.782 kn</w:t>
      </w:r>
      <w:r w:rsidR="0082494F" w:rsidRPr="00483A37">
        <w:rPr>
          <w:rFonts w:ascii="Arial" w:eastAsia="Calibri" w:hAnsi="Arial" w:cs="Arial"/>
        </w:rPr>
        <w:t xml:space="preserve"> /7.536,27</w:t>
      </w:r>
      <w:r w:rsidR="00326997" w:rsidRPr="00483A37">
        <w:rPr>
          <w:rFonts w:ascii="Arial" w:eastAsia="Calibri" w:hAnsi="Arial" w:cs="Arial"/>
        </w:rPr>
        <w:t xml:space="preserve"> </w:t>
      </w:r>
      <w:r w:rsidR="00920957" w:rsidRPr="00483A37">
        <w:rPr>
          <w:rFonts w:ascii="Arial" w:eastAsia="Calibri" w:hAnsi="Arial" w:cs="Arial"/>
        </w:rPr>
        <w:t>€ (</w:t>
      </w:r>
      <w:r w:rsidRPr="00483A37">
        <w:rPr>
          <w:rFonts w:ascii="Arial" w:eastAsia="Calibri" w:hAnsi="Arial" w:cs="Arial"/>
        </w:rPr>
        <w:t>izrad</w:t>
      </w:r>
      <w:r w:rsidR="0082494F" w:rsidRPr="00483A37">
        <w:rPr>
          <w:rFonts w:ascii="Arial" w:eastAsia="Calibri" w:hAnsi="Arial" w:cs="Arial"/>
        </w:rPr>
        <w:t>a</w:t>
      </w:r>
      <w:r w:rsidRPr="00483A37">
        <w:rPr>
          <w:rFonts w:ascii="Arial" w:eastAsia="Calibri" w:hAnsi="Arial" w:cs="Arial"/>
        </w:rPr>
        <w:t xml:space="preserve"> geodetske situacije stvarnog stanja trase predviđene obilaznice Kneževa dvora u Pridvorju</w:t>
      </w:r>
      <w:r w:rsidR="0082494F" w:rsidRPr="00483A37">
        <w:rPr>
          <w:rFonts w:ascii="Arial" w:eastAsia="Calibri" w:hAnsi="Arial" w:cs="Arial"/>
        </w:rPr>
        <w:t>,</w:t>
      </w:r>
      <w:r w:rsidRPr="00483A37">
        <w:rPr>
          <w:rFonts w:ascii="Arial" w:eastAsia="Calibri" w:hAnsi="Arial" w:cs="Arial"/>
        </w:rPr>
        <w:t xml:space="preserve"> </w:t>
      </w:r>
      <w:r w:rsidR="0082494F" w:rsidRPr="00483A37">
        <w:rPr>
          <w:rFonts w:ascii="Arial" w:eastAsia="Calibri" w:hAnsi="Arial" w:cs="Arial"/>
        </w:rPr>
        <w:t>i</w:t>
      </w:r>
      <w:r w:rsidRPr="00483A37">
        <w:rPr>
          <w:rFonts w:ascii="Arial" w:eastAsia="Calibri" w:hAnsi="Arial" w:cs="Arial"/>
        </w:rPr>
        <w:t>zrad</w:t>
      </w:r>
      <w:r w:rsidR="0082494F" w:rsidRPr="00483A37">
        <w:rPr>
          <w:rFonts w:ascii="Arial" w:eastAsia="Calibri" w:hAnsi="Arial" w:cs="Arial"/>
        </w:rPr>
        <w:t>a</w:t>
      </w:r>
      <w:r w:rsidRPr="00483A37">
        <w:rPr>
          <w:rFonts w:ascii="Arial" w:eastAsia="Calibri" w:hAnsi="Arial" w:cs="Arial"/>
        </w:rPr>
        <w:t xml:space="preserve"> izmjena i dopuna trase glavnog projekta u duljini cca 300 metara</w:t>
      </w:r>
      <w:r w:rsidR="0082494F" w:rsidRPr="00483A37">
        <w:rPr>
          <w:rFonts w:ascii="Arial" w:eastAsia="Calibri" w:hAnsi="Arial" w:cs="Arial"/>
        </w:rPr>
        <w:t>)</w:t>
      </w:r>
      <w:r w:rsidRPr="00483A37">
        <w:rPr>
          <w:rFonts w:ascii="Arial" w:eastAsia="Calibri" w:hAnsi="Arial" w:cs="Arial"/>
        </w:rPr>
        <w:t>.</w:t>
      </w:r>
    </w:p>
    <w:p w14:paraId="5EB80428" w14:textId="6E901C30" w:rsidR="005A1E11" w:rsidRPr="00483A37" w:rsidRDefault="005A1E11" w:rsidP="005A1E11">
      <w:pPr>
        <w:rPr>
          <w:rFonts w:ascii="Arial" w:eastAsia="Calibri" w:hAnsi="Arial" w:cs="Arial"/>
        </w:rPr>
      </w:pPr>
      <w:r w:rsidRPr="00483A37">
        <w:rPr>
          <w:rFonts w:ascii="Arial" w:eastAsia="Calibri" w:hAnsi="Arial" w:cs="Arial"/>
        </w:rPr>
        <w:t xml:space="preserve">Rashodi u 2020. </w:t>
      </w:r>
      <w:r w:rsidR="0082494F" w:rsidRPr="00483A37">
        <w:rPr>
          <w:rFonts w:ascii="Arial" w:eastAsia="Calibri" w:hAnsi="Arial" w:cs="Arial"/>
        </w:rPr>
        <w:t xml:space="preserve">su izvršeni </w:t>
      </w:r>
      <w:r w:rsidRPr="00483A37">
        <w:rPr>
          <w:rFonts w:ascii="Arial" w:eastAsia="Calibri" w:hAnsi="Arial" w:cs="Arial"/>
        </w:rPr>
        <w:t xml:space="preserve">u iznosu 170.202,84 kn </w:t>
      </w:r>
      <w:r w:rsidR="0082494F" w:rsidRPr="00483A37">
        <w:rPr>
          <w:rFonts w:ascii="Arial" w:eastAsia="Calibri" w:hAnsi="Arial" w:cs="Arial"/>
        </w:rPr>
        <w:t>/ 22.589,80</w:t>
      </w:r>
      <w:r w:rsidR="00326997" w:rsidRPr="00483A37">
        <w:rPr>
          <w:rFonts w:ascii="Arial" w:eastAsia="Calibri" w:hAnsi="Arial" w:cs="Arial"/>
        </w:rPr>
        <w:t xml:space="preserve"> </w:t>
      </w:r>
      <w:r w:rsidR="00920957" w:rsidRPr="00483A37">
        <w:rPr>
          <w:rFonts w:ascii="Arial" w:eastAsia="Calibri" w:hAnsi="Arial" w:cs="Arial"/>
        </w:rPr>
        <w:t>€ (</w:t>
      </w:r>
      <w:r w:rsidRPr="00483A37">
        <w:rPr>
          <w:rFonts w:ascii="Arial" w:eastAsia="Calibri" w:hAnsi="Arial" w:cs="Arial"/>
        </w:rPr>
        <w:t xml:space="preserve"> izvođenje radova izgradnje zaobilaznog puta do Kneževa dvora, radov</w:t>
      </w:r>
      <w:r w:rsidR="0082494F" w:rsidRPr="00483A37">
        <w:rPr>
          <w:rFonts w:ascii="Arial" w:eastAsia="Calibri" w:hAnsi="Arial" w:cs="Arial"/>
        </w:rPr>
        <w:t>i</w:t>
      </w:r>
      <w:r w:rsidRPr="00483A37">
        <w:rPr>
          <w:rFonts w:ascii="Arial" w:eastAsia="Calibri" w:hAnsi="Arial" w:cs="Arial"/>
        </w:rPr>
        <w:t xml:space="preserve"> oborinske odvodnje uz zaobilaznicu, iskolčenje trase i geodetsko snimanje izvedenog stanja obilaznice do Kneževa dvora i izrad</w:t>
      </w:r>
      <w:r w:rsidR="0082494F" w:rsidRPr="00483A37">
        <w:rPr>
          <w:rFonts w:ascii="Arial" w:eastAsia="Calibri" w:hAnsi="Arial" w:cs="Arial"/>
        </w:rPr>
        <w:t>a</w:t>
      </w:r>
      <w:r w:rsidRPr="00483A37">
        <w:rPr>
          <w:rFonts w:ascii="Arial" w:eastAsia="Calibri" w:hAnsi="Arial" w:cs="Arial"/>
        </w:rPr>
        <w:t xml:space="preserve"> projektne dokumentacije za prilaz na parking kod Kneževog dvora</w:t>
      </w:r>
      <w:r w:rsidR="0082494F" w:rsidRPr="00483A37">
        <w:rPr>
          <w:rFonts w:ascii="Arial" w:eastAsia="Calibri" w:hAnsi="Arial" w:cs="Arial"/>
        </w:rPr>
        <w:t>)</w:t>
      </w:r>
      <w:r w:rsidRPr="00483A37">
        <w:rPr>
          <w:rFonts w:ascii="Arial" w:eastAsia="Calibri" w:hAnsi="Arial" w:cs="Arial"/>
        </w:rPr>
        <w:t>.</w:t>
      </w:r>
    </w:p>
    <w:p w14:paraId="768BDAFA" w14:textId="3BE5E345" w:rsidR="005A1E11" w:rsidRPr="00483A37" w:rsidRDefault="005A1E11" w:rsidP="005A1E11">
      <w:pPr>
        <w:rPr>
          <w:rFonts w:ascii="Arial" w:eastAsia="Calibri" w:hAnsi="Arial" w:cs="Arial"/>
        </w:rPr>
      </w:pPr>
      <w:r w:rsidRPr="00483A37">
        <w:rPr>
          <w:rFonts w:ascii="Arial" w:eastAsia="Calibri" w:hAnsi="Arial" w:cs="Arial"/>
        </w:rPr>
        <w:t>Rashodi u 2022.</w:t>
      </w:r>
      <w:r w:rsidR="0082494F" w:rsidRPr="00483A37">
        <w:rPr>
          <w:rFonts w:ascii="Arial" w:eastAsia="Calibri" w:hAnsi="Arial" w:cs="Arial"/>
        </w:rPr>
        <w:t xml:space="preserve"> (prvo polugodište) su izvršeni</w:t>
      </w:r>
      <w:r w:rsidRPr="00483A37">
        <w:rPr>
          <w:rFonts w:ascii="Arial" w:eastAsia="Calibri" w:hAnsi="Arial" w:cs="Arial"/>
        </w:rPr>
        <w:t xml:space="preserve"> u iznosu 92.505,75 kn </w:t>
      </w:r>
      <w:r w:rsidR="0082494F" w:rsidRPr="00483A37">
        <w:rPr>
          <w:rFonts w:ascii="Arial" w:eastAsia="Calibri" w:hAnsi="Arial" w:cs="Arial"/>
        </w:rPr>
        <w:t>/ 12.277,62</w:t>
      </w:r>
      <w:r w:rsidR="00326997" w:rsidRPr="00483A37">
        <w:rPr>
          <w:rFonts w:ascii="Arial" w:eastAsia="Calibri" w:hAnsi="Arial" w:cs="Arial"/>
        </w:rPr>
        <w:t xml:space="preserve"> € </w:t>
      </w:r>
      <w:r w:rsidR="0082494F" w:rsidRPr="00483A37">
        <w:rPr>
          <w:rFonts w:ascii="Arial" w:eastAsia="Calibri" w:hAnsi="Arial" w:cs="Arial"/>
        </w:rPr>
        <w:t xml:space="preserve">/ </w:t>
      </w:r>
      <w:r w:rsidRPr="00483A37">
        <w:rPr>
          <w:rFonts w:ascii="Arial" w:eastAsia="Calibri" w:hAnsi="Arial" w:cs="Arial"/>
        </w:rPr>
        <w:t>se odnose na nabavu cijevi, armirane mreže, te betona za potrebe uređenja puta prema Kneževom dvoru u Pridvorju, građevinske radove proširenja ceste, te izradu troškovnika radova</w:t>
      </w:r>
      <w:r w:rsidR="0082494F" w:rsidRPr="00483A37">
        <w:rPr>
          <w:rFonts w:ascii="Arial" w:eastAsia="Calibri" w:hAnsi="Arial" w:cs="Arial"/>
        </w:rPr>
        <w:t>,</w:t>
      </w:r>
      <w:r w:rsidRPr="00483A37">
        <w:rPr>
          <w:rFonts w:ascii="Arial" w:eastAsia="Calibri" w:hAnsi="Arial" w:cs="Arial"/>
        </w:rPr>
        <w:t xml:space="preserve"> stručni i obračunski nadzor uređenja prilazne</w:t>
      </w:r>
      <w:r w:rsidR="0082494F" w:rsidRPr="00483A37">
        <w:rPr>
          <w:rFonts w:ascii="Arial" w:eastAsia="Calibri" w:hAnsi="Arial" w:cs="Arial"/>
        </w:rPr>
        <w:t xml:space="preserve"> ceste</w:t>
      </w:r>
      <w:r w:rsidRPr="00483A37">
        <w:rPr>
          <w:rFonts w:ascii="Arial" w:eastAsia="Calibri" w:hAnsi="Arial" w:cs="Arial"/>
        </w:rPr>
        <w:t>.</w:t>
      </w:r>
    </w:p>
    <w:p w14:paraId="3CC1F425" w14:textId="77777777" w:rsidR="00483A37" w:rsidRPr="00653325" w:rsidRDefault="00483A37" w:rsidP="005A1E11">
      <w:pPr>
        <w:rPr>
          <w:rFonts w:ascii="Arial" w:eastAsia="Calibri" w:hAnsi="Arial" w:cs="Arial"/>
          <w:b/>
        </w:rPr>
      </w:pPr>
    </w:p>
    <w:p w14:paraId="72884B9D" w14:textId="438BC06B" w:rsidR="005A1E11" w:rsidRPr="00653325" w:rsidRDefault="005A1E11" w:rsidP="005A1E11">
      <w:pPr>
        <w:rPr>
          <w:rFonts w:ascii="Arial" w:eastAsia="Calibri" w:hAnsi="Arial" w:cs="Arial"/>
        </w:rPr>
      </w:pPr>
      <w:r w:rsidRPr="00653325">
        <w:rPr>
          <w:rFonts w:ascii="Arial" w:eastAsia="Calibri" w:hAnsi="Arial" w:cs="Arial"/>
          <w:b/>
        </w:rPr>
        <w:t>1</w:t>
      </w:r>
      <w:r w:rsidR="00483A37" w:rsidRPr="00653325">
        <w:rPr>
          <w:rFonts w:ascii="Arial" w:eastAsia="Calibri" w:hAnsi="Arial" w:cs="Arial"/>
          <w:b/>
        </w:rPr>
        <w:t>4</w:t>
      </w:r>
      <w:r w:rsidRPr="00653325">
        <w:rPr>
          <w:rFonts w:ascii="Arial" w:eastAsia="Calibri" w:hAnsi="Arial" w:cs="Arial"/>
          <w:b/>
        </w:rPr>
        <w:t>. K209220: Nogostup Čilipi - Zvekovica</w:t>
      </w:r>
      <w:r w:rsidRPr="00653325">
        <w:rPr>
          <w:rFonts w:ascii="Arial" w:eastAsia="Calibri" w:hAnsi="Arial" w:cs="Arial"/>
        </w:rPr>
        <w:t xml:space="preserve"> – u sklopu projekta su planirani rashodi</w:t>
      </w:r>
      <w:r w:rsidR="00653325" w:rsidRPr="00653325">
        <w:rPr>
          <w:rFonts w:ascii="Arial" w:eastAsia="Calibri" w:hAnsi="Arial" w:cs="Arial"/>
        </w:rPr>
        <w:t xml:space="preserve"> za 2025. godinu u iznosu 120.000 €, kao i u 2026. i 23027. godini</w:t>
      </w:r>
      <w:r w:rsidRPr="00653325">
        <w:rPr>
          <w:rFonts w:ascii="Arial" w:eastAsia="Calibri" w:hAnsi="Arial" w:cs="Arial"/>
        </w:rPr>
        <w:t>. Projekt bi se odvijao u fazama</w:t>
      </w:r>
      <w:r w:rsidR="0082494F" w:rsidRPr="00653325">
        <w:rPr>
          <w:rFonts w:ascii="Arial" w:eastAsia="Calibri" w:hAnsi="Arial" w:cs="Arial"/>
        </w:rPr>
        <w:t>, a trebao bi se odvijati u suradnji s Hrvatskim cestama.</w:t>
      </w:r>
    </w:p>
    <w:p w14:paraId="71C9B2C1" w14:textId="77777777" w:rsidR="005A1E11" w:rsidRPr="00653325" w:rsidRDefault="005A1E11" w:rsidP="005A1E11">
      <w:pPr>
        <w:rPr>
          <w:rFonts w:ascii="Arial" w:eastAsia="Calibri" w:hAnsi="Arial" w:cs="Arial"/>
        </w:rPr>
      </w:pPr>
    </w:p>
    <w:p w14:paraId="424D801E" w14:textId="508D3C6C" w:rsidR="00B93028" w:rsidRPr="00653325" w:rsidRDefault="00B93028" w:rsidP="00B93028">
      <w:pPr>
        <w:rPr>
          <w:rFonts w:ascii="Arial" w:eastAsia="Calibri" w:hAnsi="Arial" w:cs="Arial"/>
        </w:rPr>
      </w:pPr>
      <w:r w:rsidRPr="00653325">
        <w:rPr>
          <w:rFonts w:ascii="Arial" w:eastAsia="Calibri" w:hAnsi="Arial" w:cs="Arial"/>
          <w:b/>
        </w:rPr>
        <w:t>1</w:t>
      </w:r>
      <w:r w:rsidR="00483A37" w:rsidRPr="00653325">
        <w:rPr>
          <w:rFonts w:ascii="Arial" w:eastAsia="Calibri" w:hAnsi="Arial" w:cs="Arial"/>
          <w:b/>
        </w:rPr>
        <w:t>5</w:t>
      </w:r>
      <w:r w:rsidRPr="00653325">
        <w:rPr>
          <w:rFonts w:ascii="Arial" w:eastAsia="Calibri" w:hAnsi="Arial" w:cs="Arial"/>
          <w:b/>
        </w:rPr>
        <w:t>. T209221: Proširenje groblja Gruda</w:t>
      </w:r>
      <w:r w:rsidRPr="00653325">
        <w:rPr>
          <w:rFonts w:ascii="Arial" w:eastAsia="Calibri" w:hAnsi="Arial" w:cs="Arial"/>
        </w:rPr>
        <w:t xml:space="preserve"> – u sklopu projekta su planirani rashodi za</w:t>
      </w:r>
      <w:r w:rsidR="00653325" w:rsidRPr="00653325">
        <w:rPr>
          <w:rFonts w:ascii="Arial" w:eastAsia="Calibri" w:hAnsi="Arial" w:cs="Arial"/>
        </w:rPr>
        <w:t xml:space="preserve"> projektiranje, te</w:t>
      </w:r>
      <w:r w:rsidRPr="00653325">
        <w:rPr>
          <w:rFonts w:ascii="Arial" w:eastAsia="Calibri" w:hAnsi="Arial" w:cs="Arial"/>
        </w:rPr>
        <w:t xml:space="preserve"> izgradnju socijalnih grobnica.</w:t>
      </w:r>
    </w:p>
    <w:p w14:paraId="3238D84A" w14:textId="77777777" w:rsidR="00B93028" w:rsidRPr="00653325" w:rsidRDefault="00B93028" w:rsidP="00B93028">
      <w:pPr>
        <w:rPr>
          <w:rFonts w:ascii="Arial" w:eastAsia="Calibri" w:hAnsi="Arial" w:cs="Arial"/>
        </w:rPr>
      </w:pPr>
    </w:p>
    <w:p w14:paraId="49CE5D1C" w14:textId="77777777" w:rsidR="00B93028" w:rsidRPr="00653325" w:rsidRDefault="00B93028" w:rsidP="00B93028">
      <w:pPr>
        <w:rPr>
          <w:rFonts w:ascii="Arial" w:eastAsia="Calibri" w:hAnsi="Arial" w:cs="Arial"/>
          <w:sz w:val="18"/>
          <w:szCs w:val="18"/>
        </w:rPr>
      </w:pPr>
      <w:r w:rsidRPr="00653325">
        <w:rPr>
          <w:rFonts w:ascii="Arial" w:eastAsia="Calibri" w:hAnsi="Arial" w:cs="Arial"/>
          <w:sz w:val="18"/>
          <w:szCs w:val="18"/>
        </w:rPr>
        <w:t>U 2019. godini otkupljeno je zemljište površine 861 m² za proširenje groblja / parkirališta u iznosu 289.629,56 kn.</w:t>
      </w:r>
    </w:p>
    <w:p w14:paraId="2AB9D6C4" w14:textId="77777777" w:rsidR="00B93028" w:rsidRPr="00653325" w:rsidRDefault="00B93028" w:rsidP="005A1E11">
      <w:pPr>
        <w:rPr>
          <w:rFonts w:ascii="Arial" w:eastAsia="Calibri" w:hAnsi="Arial" w:cs="Arial"/>
        </w:rPr>
      </w:pPr>
    </w:p>
    <w:p w14:paraId="1F447B60" w14:textId="0215AAB4" w:rsidR="005A1E11" w:rsidRPr="00653325" w:rsidRDefault="005A1E11" w:rsidP="005A1E11">
      <w:pPr>
        <w:rPr>
          <w:rFonts w:ascii="Arial" w:eastAsia="Calibri" w:hAnsi="Arial" w:cs="Arial"/>
        </w:rPr>
      </w:pPr>
      <w:r w:rsidRPr="00653325">
        <w:rPr>
          <w:rFonts w:ascii="Arial" w:eastAsia="Calibri" w:hAnsi="Arial" w:cs="Arial"/>
          <w:b/>
        </w:rPr>
        <w:lastRenderedPageBreak/>
        <w:t>1</w:t>
      </w:r>
      <w:r w:rsidR="00483A37" w:rsidRPr="00653325">
        <w:rPr>
          <w:rFonts w:ascii="Arial" w:eastAsia="Calibri" w:hAnsi="Arial" w:cs="Arial"/>
          <w:b/>
        </w:rPr>
        <w:t>6</w:t>
      </w:r>
      <w:r w:rsidRPr="00653325">
        <w:rPr>
          <w:rFonts w:ascii="Arial" w:eastAsia="Calibri" w:hAnsi="Arial" w:cs="Arial"/>
          <w:b/>
        </w:rPr>
        <w:t xml:space="preserve">. T209222: Uređenje šetnice i parka okoliša Mauzoleja Račić s grobljem i pratećim objektom </w:t>
      </w:r>
      <w:r w:rsidRPr="00653325">
        <w:rPr>
          <w:rFonts w:ascii="Arial" w:eastAsia="Calibri" w:hAnsi="Arial" w:cs="Arial"/>
        </w:rPr>
        <w:t xml:space="preserve"> – u sklopu navedenog projekta je planiran</w:t>
      </w:r>
      <w:r w:rsidR="00653325" w:rsidRPr="00653325">
        <w:rPr>
          <w:rFonts w:ascii="Arial" w:eastAsia="Calibri" w:hAnsi="Arial" w:cs="Arial"/>
        </w:rPr>
        <w:t xml:space="preserve">a izrada projekta uređenja groblja i </w:t>
      </w:r>
      <w:r w:rsidRPr="00653325">
        <w:rPr>
          <w:rFonts w:ascii="Arial" w:eastAsia="Calibri" w:hAnsi="Arial" w:cs="Arial"/>
        </w:rPr>
        <w:t>uređenje parka oko mauzoleja</w:t>
      </w:r>
      <w:r w:rsidR="00CA4757" w:rsidRPr="00653325">
        <w:rPr>
          <w:rFonts w:ascii="Arial" w:eastAsia="Calibri" w:hAnsi="Arial" w:cs="Arial"/>
        </w:rPr>
        <w:t xml:space="preserve"> prema smjernicama konzervatorskog odjela</w:t>
      </w:r>
      <w:r w:rsidRPr="00653325">
        <w:rPr>
          <w:rFonts w:ascii="Arial" w:eastAsia="Calibri" w:hAnsi="Arial" w:cs="Arial"/>
        </w:rPr>
        <w:t xml:space="preserve"> u vrijednosti </w:t>
      </w:r>
      <w:r w:rsidR="00CA4757" w:rsidRPr="00653325">
        <w:rPr>
          <w:rFonts w:ascii="Arial" w:eastAsia="Calibri" w:hAnsi="Arial" w:cs="Arial"/>
        </w:rPr>
        <w:t>7</w:t>
      </w:r>
      <w:r w:rsidR="00653325" w:rsidRPr="00653325">
        <w:rPr>
          <w:rFonts w:ascii="Arial" w:eastAsia="Calibri" w:hAnsi="Arial" w:cs="Arial"/>
        </w:rPr>
        <w:t>0</w:t>
      </w:r>
      <w:r w:rsidR="00CA4757" w:rsidRPr="00653325">
        <w:rPr>
          <w:rFonts w:ascii="Arial" w:eastAsia="Calibri" w:hAnsi="Arial" w:cs="Arial"/>
        </w:rPr>
        <w:t>.000</w:t>
      </w:r>
      <w:r w:rsidR="00326997" w:rsidRPr="00653325">
        <w:rPr>
          <w:rFonts w:ascii="Arial" w:eastAsia="Calibri" w:hAnsi="Arial" w:cs="Arial"/>
        </w:rPr>
        <w:t xml:space="preserve"> </w:t>
      </w:r>
      <w:r w:rsidR="0066083A" w:rsidRPr="00653325">
        <w:rPr>
          <w:rFonts w:ascii="Arial" w:eastAsia="Calibri" w:hAnsi="Arial" w:cs="Arial"/>
        </w:rPr>
        <w:t>€.</w:t>
      </w:r>
      <w:r w:rsidRPr="00653325">
        <w:rPr>
          <w:rFonts w:ascii="Arial" w:eastAsia="Calibri" w:hAnsi="Arial" w:cs="Arial"/>
        </w:rPr>
        <w:t xml:space="preserve"> </w:t>
      </w:r>
    </w:p>
    <w:p w14:paraId="213DE652" w14:textId="77777777" w:rsidR="005A1E11" w:rsidRPr="00653325" w:rsidRDefault="005A1E11" w:rsidP="005A1E11">
      <w:pPr>
        <w:rPr>
          <w:rFonts w:ascii="Arial" w:eastAsia="Calibri" w:hAnsi="Arial" w:cs="Arial"/>
        </w:rPr>
      </w:pPr>
    </w:p>
    <w:p w14:paraId="5EB9A676" w14:textId="26E586A3" w:rsidR="005A1E11" w:rsidRPr="00653325" w:rsidRDefault="005A1E11" w:rsidP="005A1E11">
      <w:pPr>
        <w:rPr>
          <w:rFonts w:ascii="Arial" w:eastAsia="Calibri" w:hAnsi="Arial" w:cs="Arial"/>
        </w:rPr>
      </w:pPr>
      <w:r w:rsidRPr="00653325">
        <w:rPr>
          <w:rFonts w:ascii="Arial" w:eastAsia="Calibri" w:hAnsi="Arial" w:cs="Arial"/>
        </w:rPr>
        <w:t xml:space="preserve">U 2019. su izvršeni rashodi u iznosu 239.084,99 kn </w:t>
      </w:r>
      <w:r w:rsidR="0082494F" w:rsidRPr="00653325">
        <w:rPr>
          <w:rFonts w:ascii="Arial" w:eastAsia="Calibri" w:hAnsi="Arial" w:cs="Arial"/>
        </w:rPr>
        <w:t>/ 31.732,03</w:t>
      </w:r>
      <w:r w:rsidR="00326997" w:rsidRPr="00653325">
        <w:rPr>
          <w:rFonts w:ascii="Arial" w:eastAsia="Calibri" w:hAnsi="Arial" w:cs="Arial"/>
        </w:rPr>
        <w:t xml:space="preserve"> € </w:t>
      </w:r>
      <w:r w:rsidR="0082494F" w:rsidRPr="00653325">
        <w:rPr>
          <w:rFonts w:ascii="Arial" w:eastAsia="Calibri" w:hAnsi="Arial" w:cs="Arial"/>
        </w:rPr>
        <w:t xml:space="preserve">/ </w:t>
      </w:r>
      <w:r w:rsidRPr="00653325">
        <w:rPr>
          <w:rFonts w:ascii="Arial" w:eastAsia="Calibri" w:hAnsi="Arial" w:cs="Arial"/>
        </w:rPr>
        <w:t xml:space="preserve">koji su se odnosili na izradu projekta krajobraznog uređenja platoa oko mauzoleja i otkup zemljišta površine 1.166 m² od tri fizičke osobe i to za ½ vlasništva (preostalo ½ je vlasništvo RH) za uređenje parka oko mauzoleja. </w:t>
      </w:r>
    </w:p>
    <w:p w14:paraId="4AE83F93" w14:textId="75680CDD" w:rsidR="005A1E11" w:rsidRPr="00653325" w:rsidRDefault="005A1E11" w:rsidP="005A1E11">
      <w:pPr>
        <w:rPr>
          <w:rFonts w:ascii="Arial" w:eastAsia="Calibri" w:hAnsi="Arial" w:cs="Arial"/>
        </w:rPr>
      </w:pPr>
      <w:r w:rsidRPr="00653325">
        <w:rPr>
          <w:rFonts w:ascii="Arial" w:eastAsia="Calibri" w:hAnsi="Arial" w:cs="Arial"/>
        </w:rPr>
        <w:t xml:space="preserve">U 2020. su izvršeni rashodi u iznosu 9.750 kn </w:t>
      </w:r>
      <w:r w:rsidR="0082494F" w:rsidRPr="00653325">
        <w:rPr>
          <w:rFonts w:ascii="Arial" w:eastAsia="Calibri" w:hAnsi="Arial" w:cs="Arial"/>
        </w:rPr>
        <w:t>1.294,05</w:t>
      </w:r>
      <w:r w:rsidR="00326997" w:rsidRPr="00653325">
        <w:rPr>
          <w:rFonts w:ascii="Arial" w:eastAsia="Calibri" w:hAnsi="Arial" w:cs="Arial"/>
        </w:rPr>
        <w:t xml:space="preserve"> € </w:t>
      </w:r>
      <w:r w:rsidR="0082494F" w:rsidRPr="00653325">
        <w:rPr>
          <w:rFonts w:ascii="Arial" w:eastAsia="Calibri" w:hAnsi="Arial" w:cs="Arial"/>
        </w:rPr>
        <w:t xml:space="preserve">/ </w:t>
      </w:r>
      <w:r w:rsidRPr="00653325">
        <w:rPr>
          <w:rFonts w:ascii="Arial" w:eastAsia="Calibri" w:hAnsi="Arial" w:cs="Arial"/>
        </w:rPr>
        <w:t>koji su se odnosili na izradu idejnog rješenja i troškovnika uređenja platoa oko Mauzoleja.</w:t>
      </w:r>
    </w:p>
    <w:p w14:paraId="4ADBCD88" w14:textId="37C5750A" w:rsidR="005A1E11" w:rsidRPr="00653325" w:rsidRDefault="005A1E11" w:rsidP="005A1E11">
      <w:pPr>
        <w:rPr>
          <w:rFonts w:ascii="Arial" w:eastAsia="Calibri" w:hAnsi="Arial" w:cs="Arial"/>
        </w:rPr>
      </w:pPr>
    </w:p>
    <w:p w14:paraId="47EE9306" w14:textId="7ED9A7A2" w:rsidR="00CA4757" w:rsidRPr="00653325" w:rsidRDefault="00CA4757" w:rsidP="005A1E11">
      <w:pPr>
        <w:rPr>
          <w:rFonts w:ascii="Arial" w:eastAsia="Calibri" w:hAnsi="Arial" w:cs="Arial"/>
        </w:rPr>
      </w:pPr>
      <w:r w:rsidRPr="00653325">
        <w:rPr>
          <w:rFonts w:ascii="Arial" w:eastAsia="Calibri" w:hAnsi="Arial" w:cs="Arial"/>
        </w:rPr>
        <w:t xml:space="preserve">U 2023. su izvršeni rashodi uređenja šetnice i parka okoliša Mauzoleja Račić s nadzorom u iznosu </w:t>
      </w:r>
      <w:r w:rsidR="00653325" w:rsidRPr="00653325">
        <w:rPr>
          <w:rFonts w:ascii="Arial" w:eastAsia="Calibri" w:hAnsi="Arial" w:cs="Arial"/>
        </w:rPr>
        <w:t xml:space="preserve">46.822,14 </w:t>
      </w:r>
      <w:r w:rsidRPr="00653325">
        <w:rPr>
          <w:rFonts w:ascii="Arial" w:eastAsia="Calibri" w:hAnsi="Arial" w:cs="Arial"/>
        </w:rPr>
        <w:t>€.</w:t>
      </w:r>
    </w:p>
    <w:p w14:paraId="4408951E" w14:textId="77777777" w:rsidR="00CA4757" w:rsidRPr="00653325" w:rsidRDefault="00CA4757" w:rsidP="005A1E11">
      <w:pPr>
        <w:rPr>
          <w:rFonts w:ascii="Arial" w:eastAsia="Calibri" w:hAnsi="Arial" w:cs="Arial"/>
        </w:rPr>
      </w:pPr>
    </w:p>
    <w:tbl>
      <w:tblPr>
        <w:tblStyle w:val="Reetkatablice5368"/>
        <w:tblW w:w="14025" w:type="dxa"/>
        <w:jc w:val="center"/>
        <w:tblLayout w:type="fixed"/>
        <w:tblLook w:val="04A0" w:firstRow="1" w:lastRow="0" w:firstColumn="1" w:lastColumn="0" w:noHBand="0" w:noVBand="1"/>
      </w:tblPr>
      <w:tblGrid>
        <w:gridCol w:w="3823"/>
        <w:gridCol w:w="1842"/>
        <w:gridCol w:w="958"/>
        <w:gridCol w:w="1134"/>
        <w:gridCol w:w="1232"/>
        <w:gridCol w:w="1276"/>
        <w:gridCol w:w="1276"/>
        <w:gridCol w:w="1242"/>
        <w:gridCol w:w="1242"/>
      </w:tblGrid>
      <w:tr w:rsidR="00AF4584" w:rsidRPr="003D741C" w14:paraId="2E535A2C" w14:textId="77777777" w:rsidTr="003D741C">
        <w:trPr>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70BCDBD" w14:textId="77777777"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Pokazatelj rezultata</w:t>
            </w:r>
          </w:p>
        </w:tc>
        <w:tc>
          <w:tcPr>
            <w:tcW w:w="18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AE08F2C" w14:textId="77777777"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3E157B6" w14:textId="77777777"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6EEBAF6" w14:textId="77777777"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F871AAE" w14:textId="7DCCCBB1"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Polazna vrijednost 202</w:t>
            </w:r>
            <w:r w:rsidR="00653325" w:rsidRPr="003D741C">
              <w:rPr>
                <w:rFonts w:ascii="Arial" w:eastAsia="Calibri" w:hAnsi="Arial" w:cs="Arial"/>
                <w:sz w:val="18"/>
                <w:szCs w:val="18"/>
              </w:rPr>
              <w:t>3</w:t>
            </w:r>
            <w:r w:rsidRPr="003D741C">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D17383D" w14:textId="401079F5"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Izvršeno 6/202</w:t>
            </w:r>
            <w:r w:rsidR="00653325" w:rsidRPr="003D741C">
              <w:rPr>
                <w:rFonts w:ascii="Arial" w:eastAsia="Calibri" w:hAnsi="Arial" w:cs="Arial"/>
                <w:sz w:val="18"/>
                <w:szCs w:val="18"/>
              </w:rPr>
              <w:t>4</w:t>
            </w:r>
            <w:r w:rsidRPr="003D741C">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ED54A63" w14:textId="13C72D2C"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Ciljana vrijednost 202</w:t>
            </w:r>
            <w:r w:rsidR="00653325" w:rsidRPr="003D741C">
              <w:rPr>
                <w:rFonts w:ascii="Arial" w:eastAsia="Calibri" w:hAnsi="Arial" w:cs="Arial"/>
                <w:sz w:val="18"/>
                <w:szCs w:val="18"/>
              </w:rPr>
              <w:t>5</w:t>
            </w:r>
            <w:r w:rsidRPr="003D741C">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79383B8" w14:textId="74BE75F5"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Ciljana vrijednost 202</w:t>
            </w:r>
            <w:r w:rsidR="00653325" w:rsidRPr="003D741C">
              <w:rPr>
                <w:rFonts w:ascii="Arial" w:eastAsia="Calibri" w:hAnsi="Arial" w:cs="Arial"/>
                <w:sz w:val="18"/>
                <w:szCs w:val="18"/>
              </w:rPr>
              <w:t>6</w:t>
            </w:r>
            <w:r w:rsidRPr="003D741C">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130F5D2" w14:textId="6F332FD2"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Ciljana vrijednost 202</w:t>
            </w:r>
            <w:r w:rsidR="00653325" w:rsidRPr="003D741C">
              <w:rPr>
                <w:rFonts w:ascii="Arial" w:eastAsia="Calibri" w:hAnsi="Arial" w:cs="Arial"/>
                <w:sz w:val="18"/>
                <w:szCs w:val="18"/>
              </w:rPr>
              <w:t>7</w:t>
            </w:r>
            <w:r w:rsidRPr="003D741C">
              <w:rPr>
                <w:rFonts w:ascii="Arial" w:eastAsia="Calibri" w:hAnsi="Arial" w:cs="Arial"/>
                <w:sz w:val="18"/>
                <w:szCs w:val="18"/>
              </w:rPr>
              <w:t>.</w:t>
            </w:r>
          </w:p>
        </w:tc>
      </w:tr>
      <w:tr w:rsidR="00CA4757" w:rsidRPr="003D741C" w14:paraId="256A871D" w14:textId="77777777" w:rsidTr="003D741C">
        <w:trPr>
          <w:trHeight w:val="273"/>
          <w:jc w:val="center"/>
        </w:trPr>
        <w:tc>
          <w:tcPr>
            <w:tcW w:w="3823" w:type="dxa"/>
            <w:tcBorders>
              <w:top w:val="single" w:sz="4" w:space="0" w:color="auto"/>
              <w:left w:val="single" w:sz="4" w:space="0" w:color="auto"/>
              <w:bottom w:val="single" w:sz="4" w:space="0" w:color="auto"/>
              <w:right w:val="single" w:sz="4" w:space="0" w:color="auto"/>
            </w:tcBorders>
            <w:vAlign w:val="center"/>
          </w:tcPr>
          <w:p w14:paraId="51E61CC0" w14:textId="6D6BD79A" w:rsidR="00CA4757" w:rsidRPr="003D741C" w:rsidRDefault="00CA4757" w:rsidP="00CA4757">
            <w:pPr>
              <w:jc w:val="left"/>
              <w:rPr>
                <w:rFonts w:ascii="Arial" w:eastAsia="Calibri" w:hAnsi="Arial" w:cs="Arial"/>
                <w:iCs/>
                <w:sz w:val="18"/>
                <w:szCs w:val="18"/>
                <w:lang w:eastAsia="hr-HR"/>
              </w:rPr>
            </w:pPr>
            <w:r w:rsidRPr="003D741C">
              <w:rPr>
                <w:rFonts w:ascii="Arial" w:eastAsia="Calibri" w:hAnsi="Arial" w:cs="Arial"/>
                <w:iCs/>
                <w:sz w:val="18"/>
                <w:szCs w:val="18"/>
                <w:lang w:eastAsia="hr-HR"/>
              </w:rPr>
              <w:t>Izrada projektne dokumentacije uređenja okoliša parka Mauzoleja Račić prema smjernicama konzervatorskog odjela</w:t>
            </w:r>
          </w:p>
        </w:tc>
        <w:tc>
          <w:tcPr>
            <w:tcW w:w="1842" w:type="dxa"/>
            <w:tcBorders>
              <w:top w:val="single" w:sz="4" w:space="0" w:color="auto"/>
              <w:left w:val="single" w:sz="4" w:space="0" w:color="auto"/>
              <w:bottom w:val="single" w:sz="4" w:space="0" w:color="auto"/>
              <w:right w:val="single" w:sz="4" w:space="0" w:color="auto"/>
            </w:tcBorders>
            <w:vAlign w:val="center"/>
          </w:tcPr>
          <w:p w14:paraId="03E9CE4A" w14:textId="38D4AC09" w:rsidR="00CA4757" w:rsidRPr="003D741C" w:rsidRDefault="00CA4757" w:rsidP="00CA4757">
            <w:pPr>
              <w:autoSpaceDE w:val="0"/>
              <w:autoSpaceDN w:val="0"/>
              <w:adjustRightInd w:val="0"/>
              <w:jc w:val="left"/>
              <w:rPr>
                <w:rFonts w:ascii="Arial" w:eastAsia="Calibri" w:hAnsi="Arial" w:cs="Arial"/>
                <w:sz w:val="18"/>
                <w:szCs w:val="18"/>
              </w:rPr>
            </w:pPr>
            <w:r w:rsidRPr="003D741C">
              <w:rPr>
                <w:rFonts w:ascii="Arial" w:eastAsia="Calibri" w:hAnsi="Arial" w:cs="Arial"/>
                <w:sz w:val="18"/>
                <w:szCs w:val="18"/>
              </w:rPr>
              <w:t>Izrađen projekt</w:t>
            </w:r>
          </w:p>
        </w:tc>
        <w:tc>
          <w:tcPr>
            <w:tcW w:w="958" w:type="dxa"/>
            <w:tcBorders>
              <w:top w:val="single" w:sz="4" w:space="0" w:color="auto"/>
              <w:left w:val="single" w:sz="4" w:space="0" w:color="auto"/>
              <w:bottom w:val="single" w:sz="4" w:space="0" w:color="auto"/>
              <w:right w:val="single" w:sz="4" w:space="0" w:color="auto"/>
            </w:tcBorders>
            <w:vAlign w:val="center"/>
          </w:tcPr>
          <w:p w14:paraId="3B9BACDF" w14:textId="64EF0816" w:rsidR="00CA4757" w:rsidRPr="003D741C" w:rsidRDefault="00CA4757" w:rsidP="00CA4757">
            <w:pPr>
              <w:jc w:val="center"/>
              <w:rPr>
                <w:rFonts w:ascii="Arial" w:eastAsia="Calibri" w:hAnsi="Arial" w:cs="Arial"/>
                <w:sz w:val="18"/>
                <w:szCs w:val="18"/>
              </w:rPr>
            </w:pPr>
            <w:r w:rsidRPr="003D741C">
              <w:rPr>
                <w:rFonts w:ascii="Arial" w:eastAsia="Calibri" w:hAnsi="Arial" w:cs="Arial"/>
                <w:sz w:val="18"/>
                <w:szCs w:val="18"/>
              </w:rPr>
              <w:t>kom</w:t>
            </w:r>
          </w:p>
        </w:tc>
        <w:tc>
          <w:tcPr>
            <w:tcW w:w="1134" w:type="dxa"/>
            <w:tcBorders>
              <w:top w:val="single" w:sz="4" w:space="0" w:color="auto"/>
              <w:left w:val="single" w:sz="4" w:space="0" w:color="auto"/>
              <w:bottom w:val="single" w:sz="4" w:space="0" w:color="auto"/>
              <w:right w:val="single" w:sz="4" w:space="0" w:color="auto"/>
            </w:tcBorders>
            <w:vAlign w:val="center"/>
          </w:tcPr>
          <w:p w14:paraId="5E43C57F" w14:textId="484C980D" w:rsidR="00CA4757" w:rsidRPr="003D741C" w:rsidRDefault="00CA4757" w:rsidP="00CA4757">
            <w:pPr>
              <w:jc w:val="center"/>
              <w:rPr>
                <w:rFonts w:ascii="Arial" w:hAnsi="Arial" w:cs="Arial"/>
                <w:sz w:val="18"/>
                <w:szCs w:val="18"/>
              </w:rPr>
            </w:pPr>
            <w:r w:rsidRPr="003D741C">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68FC74D9" w14:textId="0B30BB99" w:rsidR="00CA4757" w:rsidRPr="003D741C" w:rsidRDefault="00CA4757" w:rsidP="00CA4757">
            <w:pPr>
              <w:jc w:val="center"/>
              <w:rPr>
                <w:rFonts w:ascii="Arial" w:eastAsia="Calibri" w:hAnsi="Arial" w:cs="Arial"/>
                <w:sz w:val="18"/>
                <w:szCs w:val="18"/>
              </w:rPr>
            </w:pPr>
            <w:r w:rsidRPr="003D741C">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381B8F43" w14:textId="0BB6846A" w:rsidR="00CA4757" w:rsidRPr="003D741C" w:rsidRDefault="00CA4757" w:rsidP="00CA4757">
            <w:pPr>
              <w:jc w:val="center"/>
              <w:rPr>
                <w:rFonts w:ascii="Arial" w:eastAsia="Calibri" w:hAnsi="Arial" w:cs="Arial"/>
                <w:sz w:val="18"/>
                <w:szCs w:val="18"/>
              </w:rPr>
            </w:pPr>
            <w:r w:rsidRPr="003D741C">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1453BC6F" w14:textId="214350E9" w:rsidR="00CA4757" w:rsidRPr="003D741C" w:rsidRDefault="00CA4757" w:rsidP="00CA4757">
            <w:pPr>
              <w:jc w:val="center"/>
              <w:rPr>
                <w:rFonts w:ascii="Arial" w:eastAsia="Calibri" w:hAnsi="Arial" w:cs="Arial"/>
                <w:sz w:val="18"/>
                <w:szCs w:val="18"/>
              </w:rPr>
            </w:pPr>
            <w:r w:rsidRPr="003D741C">
              <w:rPr>
                <w:rFonts w:ascii="Arial" w:eastAsia="Calibri" w:hAnsi="Arial" w:cs="Arial"/>
                <w:sz w:val="18"/>
                <w:szCs w:val="18"/>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6B709F8D" w14:textId="30509C17" w:rsidR="00CA4757" w:rsidRPr="003D741C" w:rsidRDefault="00CA4757" w:rsidP="00CA4757">
            <w:pPr>
              <w:jc w:val="center"/>
              <w:rPr>
                <w:rFonts w:ascii="Arial" w:eastAsia="Calibri" w:hAnsi="Arial" w:cs="Arial"/>
                <w:sz w:val="18"/>
                <w:szCs w:val="18"/>
              </w:rPr>
            </w:pPr>
            <w:r w:rsidRPr="003D741C">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5AA5CB06" w14:textId="1F80F786" w:rsidR="00CA4757" w:rsidRPr="003D741C" w:rsidRDefault="00CA4757" w:rsidP="00CA4757">
            <w:pPr>
              <w:jc w:val="center"/>
              <w:rPr>
                <w:rFonts w:ascii="Arial" w:hAnsi="Arial" w:cs="Arial"/>
                <w:sz w:val="18"/>
                <w:szCs w:val="18"/>
              </w:rPr>
            </w:pPr>
            <w:r w:rsidRPr="003D741C">
              <w:rPr>
                <w:rFonts w:ascii="Arial" w:hAnsi="Arial" w:cs="Arial"/>
                <w:sz w:val="18"/>
                <w:szCs w:val="18"/>
              </w:rPr>
              <w:t>0</w:t>
            </w:r>
          </w:p>
        </w:tc>
      </w:tr>
    </w:tbl>
    <w:p w14:paraId="2D27CB7D" w14:textId="6AB63F7E" w:rsidR="00A73B80" w:rsidRPr="00653325" w:rsidRDefault="00A73B80" w:rsidP="005A1E11">
      <w:pPr>
        <w:rPr>
          <w:rFonts w:ascii="Arial" w:eastAsia="Calibri" w:hAnsi="Arial" w:cs="Arial"/>
        </w:rPr>
      </w:pPr>
    </w:p>
    <w:p w14:paraId="6D68C028" w14:textId="68C97F6C" w:rsidR="005A1E11" w:rsidRPr="00653325" w:rsidRDefault="005A1E11" w:rsidP="005A1E11">
      <w:pPr>
        <w:rPr>
          <w:rFonts w:ascii="Arial" w:eastAsia="Calibri" w:hAnsi="Arial" w:cs="Arial"/>
        </w:rPr>
      </w:pPr>
      <w:r w:rsidRPr="00653325">
        <w:rPr>
          <w:rFonts w:ascii="Arial" w:eastAsia="Calibri" w:hAnsi="Arial" w:cs="Arial"/>
          <w:b/>
        </w:rPr>
        <w:t>1</w:t>
      </w:r>
      <w:r w:rsidR="00653325" w:rsidRPr="00653325">
        <w:rPr>
          <w:rFonts w:ascii="Arial" w:eastAsia="Calibri" w:hAnsi="Arial" w:cs="Arial"/>
          <w:b/>
        </w:rPr>
        <w:t>7</w:t>
      </w:r>
      <w:r w:rsidRPr="00653325">
        <w:rPr>
          <w:rFonts w:ascii="Arial" w:eastAsia="Calibri" w:hAnsi="Arial" w:cs="Arial"/>
          <w:b/>
        </w:rPr>
        <w:t xml:space="preserve">. T209223: Cesta Prahivac </w:t>
      </w:r>
      <w:r w:rsidRPr="00653325">
        <w:rPr>
          <w:rFonts w:ascii="Arial" w:eastAsia="Calibri" w:hAnsi="Arial" w:cs="Arial"/>
        </w:rPr>
        <w:t xml:space="preserve"> – u sklopu projekta planira se uknjižba zemljišta, </w:t>
      </w:r>
      <w:r w:rsidR="00653325" w:rsidRPr="00653325">
        <w:rPr>
          <w:rFonts w:ascii="Arial" w:eastAsia="Calibri" w:hAnsi="Arial" w:cs="Arial"/>
        </w:rPr>
        <w:t>izrada projekta i dobivanje građevinske dozvole, ta radovi izgradnje ceste</w:t>
      </w:r>
      <w:r w:rsidRPr="00653325">
        <w:rPr>
          <w:rFonts w:ascii="Arial" w:eastAsia="Calibri" w:hAnsi="Arial" w:cs="Arial"/>
        </w:rPr>
        <w:t xml:space="preserve">. Rashodi </w:t>
      </w:r>
      <w:r w:rsidR="00653325" w:rsidRPr="00653325">
        <w:rPr>
          <w:rFonts w:ascii="Arial" w:eastAsia="Calibri" w:hAnsi="Arial" w:cs="Arial"/>
        </w:rPr>
        <w:t>bi se odvijali u fazama. Za 2025. godinu su planirani rashodi u iznosu 50.000 €, za 2026. u iznosu 100.000 €, a za 2027. godinu u iznosu 300.000 €</w:t>
      </w:r>
      <w:r w:rsidR="0066083A" w:rsidRPr="00653325">
        <w:rPr>
          <w:rFonts w:ascii="Arial" w:eastAsia="Calibri" w:hAnsi="Arial" w:cs="Arial"/>
        </w:rPr>
        <w:t>.</w:t>
      </w:r>
    </w:p>
    <w:p w14:paraId="6CA3F39E" w14:textId="77777777" w:rsidR="00CF5D50" w:rsidRPr="00653325" w:rsidRDefault="00CF5D50" w:rsidP="005A1E11">
      <w:pPr>
        <w:rPr>
          <w:rFonts w:ascii="Arial" w:eastAsia="Calibri" w:hAnsi="Arial" w:cs="Arial"/>
        </w:rPr>
      </w:pPr>
    </w:p>
    <w:p w14:paraId="3DD95A08" w14:textId="27DE9CCF" w:rsidR="005A1E11" w:rsidRPr="00653325" w:rsidRDefault="005A1E11" w:rsidP="005A1E11">
      <w:pPr>
        <w:rPr>
          <w:rFonts w:ascii="Arial" w:eastAsia="Calibri" w:hAnsi="Arial" w:cs="Arial"/>
        </w:rPr>
      </w:pPr>
      <w:r w:rsidRPr="00653325">
        <w:rPr>
          <w:rFonts w:ascii="Arial" w:eastAsia="Calibri" w:hAnsi="Arial" w:cs="Arial"/>
        </w:rPr>
        <w:t xml:space="preserve">U 2019. godini rashodi su bili izvršeni u iznosu 37.500 kn </w:t>
      </w:r>
      <w:r w:rsidR="0082494F" w:rsidRPr="00653325">
        <w:rPr>
          <w:rFonts w:ascii="Arial" w:eastAsia="Calibri" w:hAnsi="Arial" w:cs="Arial"/>
        </w:rPr>
        <w:t>/ 4.977.11</w:t>
      </w:r>
      <w:r w:rsidR="00326997" w:rsidRPr="00653325">
        <w:rPr>
          <w:rFonts w:ascii="Arial" w:eastAsia="Calibri" w:hAnsi="Arial" w:cs="Arial"/>
        </w:rPr>
        <w:t xml:space="preserve"> € </w:t>
      </w:r>
      <w:r w:rsidR="0082494F" w:rsidRPr="00653325">
        <w:rPr>
          <w:rFonts w:ascii="Arial" w:eastAsia="Calibri" w:hAnsi="Arial" w:cs="Arial"/>
        </w:rPr>
        <w:t xml:space="preserve">/ </w:t>
      </w:r>
      <w:r w:rsidRPr="00653325">
        <w:rPr>
          <w:rFonts w:ascii="Arial" w:eastAsia="Calibri" w:hAnsi="Arial" w:cs="Arial"/>
        </w:rPr>
        <w:t>i odnosili su se na izradu geodetskog elaborata ceste k.o. Obod Prahivac – Robinzon.</w:t>
      </w:r>
    </w:p>
    <w:p w14:paraId="565FA8F1" w14:textId="68C5EC48" w:rsidR="005A1E11" w:rsidRPr="00653325" w:rsidRDefault="005A1E11" w:rsidP="005A1E11">
      <w:pPr>
        <w:rPr>
          <w:rFonts w:ascii="Arial" w:eastAsia="Calibri" w:hAnsi="Arial" w:cs="Arial"/>
        </w:rPr>
      </w:pPr>
    </w:p>
    <w:tbl>
      <w:tblPr>
        <w:tblStyle w:val="Reetkatablice5368"/>
        <w:tblW w:w="14025" w:type="dxa"/>
        <w:jc w:val="center"/>
        <w:tblLayout w:type="fixed"/>
        <w:tblLook w:val="04A0" w:firstRow="1" w:lastRow="0" w:firstColumn="1" w:lastColumn="0" w:noHBand="0" w:noVBand="1"/>
      </w:tblPr>
      <w:tblGrid>
        <w:gridCol w:w="2263"/>
        <w:gridCol w:w="3402"/>
        <w:gridCol w:w="958"/>
        <w:gridCol w:w="1134"/>
        <w:gridCol w:w="1232"/>
        <w:gridCol w:w="1276"/>
        <w:gridCol w:w="1276"/>
        <w:gridCol w:w="1242"/>
        <w:gridCol w:w="1242"/>
      </w:tblGrid>
      <w:tr w:rsidR="00AF4584" w:rsidRPr="003D741C" w14:paraId="17CF103D"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AC05CB7" w14:textId="77777777"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0B18092" w14:textId="77777777"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49E1B56" w14:textId="77777777"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08B71DB" w14:textId="77777777"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09BC091" w14:textId="53F3D45D" w:rsidR="00A73B80" w:rsidRPr="003D741C" w:rsidRDefault="00A73B80" w:rsidP="003D741C">
            <w:pPr>
              <w:jc w:val="center"/>
              <w:rPr>
                <w:rFonts w:ascii="Arial" w:eastAsia="Calibri" w:hAnsi="Arial" w:cs="Arial"/>
                <w:sz w:val="18"/>
                <w:szCs w:val="18"/>
              </w:rPr>
            </w:pPr>
            <w:r w:rsidRPr="003D741C">
              <w:rPr>
                <w:rFonts w:ascii="Arial" w:eastAsia="Calibri" w:hAnsi="Arial" w:cs="Arial"/>
                <w:sz w:val="18"/>
                <w:szCs w:val="18"/>
              </w:rPr>
              <w:t>Polazna vrijednost 20</w:t>
            </w:r>
            <w:r w:rsidR="00653325" w:rsidRPr="003D741C">
              <w:rPr>
                <w:rFonts w:ascii="Arial" w:eastAsia="Calibri" w:hAnsi="Arial" w:cs="Arial"/>
                <w:sz w:val="18"/>
                <w:szCs w:val="18"/>
              </w:rPr>
              <w:t>23.</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23744A2" w14:textId="1DCD4A09"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Izvršeno 6/202</w:t>
            </w:r>
            <w:r w:rsidR="00653325" w:rsidRPr="003D741C">
              <w:rPr>
                <w:rFonts w:ascii="Arial" w:eastAsia="Calibri" w:hAnsi="Arial" w:cs="Arial"/>
                <w:sz w:val="18"/>
                <w:szCs w:val="18"/>
              </w:rPr>
              <w:t>4</w:t>
            </w:r>
            <w:r w:rsidRPr="003D741C">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D50B90C" w14:textId="33720951"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Ciljana vrijednost 202</w:t>
            </w:r>
            <w:r w:rsidR="00653325" w:rsidRPr="003D741C">
              <w:rPr>
                <w:rFonts w:ascii="Arial" w:eastAsia="Calibri" w:hAnsi="Arial" w:cs="Arial"/>
                <w:sz w:val="18"/>
                <w:szCs w:val="18"/>
              </w:rPr>
              <w:t>5</w:t>
            </w:r>
            <w:r w:rsidRPr="003D741C">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CD7ABB1" w14:textId="70C52BF7"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Ciljana vrijednost 202</w:t>
            </w:r>
            <w:r w:rsidR="00653325" w:rsidRPr="003D741C">
              <w:rPr>
                <w:rFonts w:ascii="Arial" w:eastAsia="Calibri" w:hAnsi="Arial" w:cs="Arial"/>
                <w:sz w:val="18"/>
                <w:szCs w:val="18"/>
              </w:rPr>
              <w:t>6</w:t>
            </w:r>
            <w:r w:rsidRPr="003D741C">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8E29732" w14:textId="16985C63"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Ciljana vrijednost 202</w:t>
            </w:r>
            <w:r w:rsidR="00653325" w:rsidRPr="003D741C">
              <w:rPr>
                <w:rFonts w:ascii="Arial" w:eastAsia="Calibri" w:hAnsi="Arial" w:cs="Arial"/>
                <w:sz w:val="18"/>
                <w:szCs w:val="18"/>
              </w:rPr>
              <w:t>7</w:t>
            </w:r>
            <w:r w:rsidRPr="003D741C">
              <w:rPr>
                <w:rFonts w:ascii="Arial" w:eastAsia="Calibri" w:hAnsi="Arial" w:cs="Arial"/>
                <w:sz w:val="18"/>
                <w:szCs w:val="18"/>
              </w:rPr>
              <w:t>.</w:t>
            </w:r>
          </w:p>
        </w:tc>
      </w:tr>
      <w:tr w:rsidR="00DB466E" w:rsidRPr="003D741C" w14:paraId="0B9F8353" w14:textId="77777777" w:rsidTr="0041435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7DAEBB0A" w14:textId="6FC46293" w:rsidR="00A73B80" w:rsidRPr="003D741C" w:rsidRDefault="00DB466E" w:rsidP="00414351">
            <w:pPr>
              <w:jc w:val="left"/>
              <w:rPr>
                <w:rFonts w:ascii="Arial" w:hAnsi="Arial" w:cs="Arial"/>
                <w:sz w:val="18"/>
                <w:szCs w:val="18"/>
              </w:rPr>
            </w:pPr>
            <w:r w:rsidRPr="003D741C">
              <w:rPr>
                <w:rFonts w:ascii="Arial" w:eastAsia="Calibri" w:hAnsi="Arial" w:cs="Arial"/>
                <w:iCs/>
                <w:sz w:val="18"/>
                <w:szCs w:val="18"/>
                <w:lang w:eastAsia="hr-HR"/>
              </w:rPr>
              <w:t xml:space="preserve">Utrošena sredstva </w:t>
            </w:r>
            <w:r w:rsidR="00653325" w:rsidRPr="003D741C">
              <w:rPr>
                <w:rFonts w:ascii="Arial" w:eastAsia="Calibri" w:hAnsi="Arial" w:cs="Arial"/>
                <w:iCs/>
                <w:sz w:val="18"/>
                <w:szCs w:val="18"/>
                <w:lang w:eastAsia="hr-HR"/>
              </w:rPr>
              <w:t>izradu projekta izgradnje ceste</w:t>
            </w:r>
          </w:p>
        </w:tc>
        <w:tc>
          <w:tcPr>
            <w:tcW w:w="3402" w:type="dxa"/>
            <w:tcBorders>
              <w:top w:val="single" w:sz="4" w:space="0" w:color="auto"/>
              <w:left w:val="single" w:sz="4" w:space="0" w:color="auto"/>
              <w:bottom w:val="single" w:sz="4" w:space="0" w:color="auto"/>
              <w:right w:val="single" w:sz="4" w:space="0" w:color="auto"/>
            </w:tcBorders>
            <w:vAlign w:val="center"/>
          </w:tcPr>
          <w:p w14:paraId="334A6864" w14:textId="4CCFBEAC" w:rsidR="00A73B80" w:rsidRPr="003D741C" w:rsidRDefault="00A73B80" w:rsidP="00414351">
            <w:pPr>
              <w:autoSpaceDE w:val="0"/>
              <w:autoSpaceDN w:val="0"/>
              <w:adjustRightInd w:val="0"/>
              <w:jc w:val="left"/>
              <w:rPr>
                <w:rFonts w:ascii="Arial" w:hAnsi="Arial" w:cs="Arial"/>
                <w:sz w:val="18"/>
                <w:szCs w:val="18"/>
              </w:rPr>
            </w:pPr>
            <w:r w:rsidRPr="003D741C">
              <w:rPr>
                <w:rFonts w:ascii="Arial" w:eastAsia="Calibri" w:hAnsi="Arial" w:cs="Arial"/>
                <w:sz w:val="18"/>
                <w:szCs w:val="18"/>
              </w:rPr>
              <w:t xml:space="preserve">Udio utrošenih </w:t>
            </w:r>
            <w:r w:rsidR="00DB466E" w:rsidRPr="003D741C">
              <w:rPr>
                <w:rFonts w:ascii="Arial" w:eastAsia="Calibri" w:hAnsi="Arial" w:cs="Arial"/>
                <w:sz w:val="18"/>
                <w:szCs w:val="18"/>
              </w:rPr>
              <w:t xml:space="preserve">za </w:t>
            </w:r>
            <w:r w:rsidR="00653325" w:rsidRPr="003D741C">
              <w:rPr>
                <w:rFonts w:ascii="Arial" w:eastAsia="Calibri" w:hAnsi="Arial" w:cs="Arial"/>
                <w:sz w:val="18"/>
                <w:szCs w:val="18"/>
              </w:rPr>
              <w:t>projektiranje</w:t>
            </w:r>
          </w:p>
        </w:tc>
        <w:tc>
          <w:tcPr>
            <w:tcW w:w="958" w:type="dxa"/>
            <w:tcBorders>
              <w:top w:val="single" w:sz="4" w:space="0" w:color="auto"/>
              <w:left w:val="single" w:sz="4" w:space="0" w:color="auto"/>
              <w:bottom w:val="single" w:sz="4" w:space="0" w:color="auto"/>
              <w:right w:val="single" w:sz="4" w:space="0" w:color="auto"/>
            </w:tcBorders>
            <w:vAlign w:val="center"/>
          </w:tcPr>
          <w:p w14:paraId="4893A49C" w14:textId="77777777" w:rsidR="00A73B80" w:rsidRPr="003D741C" w:rsidRDefault="00A73B80" w:rsidP="00414351">
            <w:pPr>
              <w:jc w:val="center"/>
              <w:rPr>
                <w:rFonts w:ascii="Arial" w:hAnsi="Arial" w:cs="Arial"/>
                <w:sz w:val="18"/>
                <w:szCs w:val="18"/>
              </w:rPr>
            </w:pPr>
            <w:r w:rsidRPr="003D741C">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631EDE2B" w14:textId="77777777" w:rsidR="00A73B80" w:rsidRPr="003D741C" w:rsidRDefault="00A73B80" w:rsidP="00414351">
            <w:pPr>
              <w:jc w:val="center"/>
              <w:rPr>
                <w:rFonts w:ascii="Arial" w:hAnsi="Arial" w:cs="Arial"/>
                <w:sz w:val="18"/>
                <w:szCs w:val="18"/>
              </w:rPr>
            </w:pPr>
            <w:r w:rsidRPr="003D741C">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323E0E3C" w14:textId="472911A8" w:rsidR="00A73B80" w:rsidRPr="003D741C" w:rsidRDefault="00DB466E" w:rsidP="00414351">
            <w:pPr>
              <w:jc w:val="center"/>
              <w:rPr>
                <w:rFonts w:ascii="Arial" w:hAnsi="Arial" w:cs="Arial"/>
                <w:sz w:val="18"/>
                <w:szCs w:val="18"/>
              </w:rPr>
            </w:pPr>
            <w:r w:rsidRPr="003D741C">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11B4DBE2" w14:textId="77777777" w:rsidR="00A73B80" w:rsidRPr="003D741C" w:rsidRDefault="00A73B80" w:rsidP="00414351">
            <w:pPr>
              <w:jc w:val="center"/>
              <w:rPr>
                <w:rFonts w:ascii="Arial" w:hAnsi="Arial" w:cs="Arial"/>
                <w:sz w:val="18"/>
                <w:szCs w:val="18"/>
              </w:rPr>
            </w:pPr>
            <w:r w:rsidRPr="003D741C">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62641689" w14:textId="77777777" w:rsidR="00A73B80" w:rsidRPr="003D741C" w:rsidRDefault="00A73B80" w:rsidP="00414351">
            <w:pPr>
              <w:jc w:val="center"/>
              <w:rPr>
                <w:rFonts w:ascii="Arial" w:hAnsi="Arial" w:cs="Arial"/>
                <w:sz w:val="18"/>
                <w:szCs w:val="18"/>
              </w:rPr>
            </w:pPr>
            <w:r w:rsidRPr="003D741C">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34C170C5" w14:textId="2D69657D" w:rsidR="00A73B80" w:rsidRPr="003D741C" w:rsidRDefault="00DB466E" w:rsidP="00414351">
            <w:pPr>
              <w:jc w:val="center"/>
              <w:rPr>
                <w:rFonts w:ascii="Arial" w:hAnsi="Arial" w:cs="Arial"/>
                <w:sz w:val="18"/>
                <w:szCs w:val="18"/>
              </w:rPr>
            </w:pPr>
            <w:r w:rsidRPr="003D741C">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7C0FF7BA" w14:textId="7635CB7B" w:rsidR="00A73B80" w:rsidRPr="003D741C" w:rsidRDefault="00DB466E" w:rsidP="00414351">
            <w:pPr>
              <w:jc w:val="center"/>
              <w:rPr>
                <w:rFonts w:ascii="Arial" w:hAnsi="Arial" w:cs="Arial"/>
                <w:sz w:val="18"/>
                <w:szCs w:val="18"/>
              </w:rPr>
            </w:pPr>
            <w:r w:rsidRPr="003D741C">
              <w:rPr>
                <w:rFonts w:ascii="Arial" w:hAnsi="Arial" w:cs="Arial"/>
                <w:sz w:val="18"/>
                <w:szCs w:val="18"/>
              </w:rPr>
              <w:t>0</w:t>
            </w:r>
          </w:p>
        </w:tc>
      </w:tr>
    </w:tbl>
    <w:p w14:paraId="7BD0477A" w14:textId="0052FDA6" w:rsidR="00A73B80" w:rsidRPr="00653325" w:rsidRDefault="00A73B80" w:rsidP="005A1E11">
      <w:pPr>
        <w:rPr>
          <w:rFonts w:ascii="Arial" w:eastAsia="Calibri" w:hAnsi="Arial" w:cs="Arial"/>
        </w:rPr>
      </w:pPr>
    </w:p>
    <w:p w14:paraId="2EE0FCB2" w14:textId="305B4AA0" w:rsidR="005A1E11" w:rsidRPr="00653325" w:rsidRDefault="005A1E11" w:rsidP="005A1E11">
      <w:pPr>
        <w:rPr>
          <w:rFonts w:ascii="Arial" w:eastAsia="Calibri" w:hAnsi="Arial" w:cs="Arial"/>
        </w:rPr>
      </w:pPr>
      <w:r w:rsidRPr="00653325">
        <w:rPr>
          <w:rFonts w:ascii="Arial" w:eastAsia="Calibri" w:hAnsi="Arial" w:cs="Arial"/>
          <w:b/>
        </w:rPr>
        <w:t>1</w:t>
      </w:r>
      <w:r w:rsidR="00653325" w:rsidRPr="00653325">
        <w:rPr>
          <w:rFonts w:ascii="Arial" w:eastAsia="Calibri" w:hAnsi="Arial" w:cs="Arial"/>
          <w:b/>
        </w:rPr>
        <w:t>8</w:t>
      </w:r>
      <w:r w:rsidRPr="00653325">
        <w:rPr>
          <w:rFonts w:ascii="Arial" w:eastAsia="Calibri" w:hAnsi="Arial" w:cs="Arial"/>
          <w:b/>
        </w:rPr>
        <w:t xml:space="preserve">. T209224: Javne prometne površine na kojima nije dopušten promet motornim vozilima – ulice, stube i sl. </w:t>
      </w:r>
      <w:r w:rsidRPr="00653325">
        <w:rPr>
          <w:rFonts w:ascii="Arial" w:eastAsia="Calibri" w:hAnsi="Arial" w:cs="Arial"/>
        </w:rPr>
        <w:t xml:space="preserve"> – u sklopu projekta su planirani rashodi u iznosu </w:t>
      </w:r>
      <w:r w:rsidR="00653325" w:rsidRPr="00653325">
        <w:rPr>
          <w:rFonts w:ascii="Arial" w:eastAsia="Calibri" w:hAnsi="Arial" w:cs="Arial"/>
        </w:rPr>
        <w:t>422.500</w:t>
      </w:r>
      <w:r w:rsidR="00326997" w:rsidRPr="00653325">
        <w:rPr>
          <w:rFonts w:ascii="Arial" w:eastAsia="Calibri" w:hAnsi="Arial" w:cs="Arial"/>
        </w:rPr>
        <w:t xml:space="preserve"> </w:t>
      </w:r>
      <w:r w:rsidR="0066083A" w:rsidRPr="00653325">
        <w:rPr>
          <w:rFonts w:ascii="Arial" w:eastAsia="Calibri" w:hAnsi="Arial" w:cs="Arial"/>
        </w:rPr>
        <w:t>€</w:t>
      </w:r>
      <w:r w:rsidR="00B7333F" w:rsidRPr="00653325">
        <w:rPr>
          <w:rFonts w:ascii="Arial" w:eastAsia="Calibri" w:hAnsi="Arial" w:cs="Arial"/>
        </w:rPr>
        <w:t xml:space="preserve"> za 202</w:t>
      </w:r>
      <w:r w:rsidR="00653325" w:rsidRPr="00653325">
        <w:rPr>
          <w:rFonts w:ascii="Arial" w:eastAsia="Calibri" w:hAnsi="Arial" w:cs="Arial"/>
        </w:rPr>
        <w:t>5</w:t>
      </w:r>
      <w:r w:rsidR="00B7333F" w:rsidRPr="00653325">
        <w:rPr>
          <w:rFonts w:ascii="Arial" w:eastAsia="Calibri" w:hAnsi="Arial" w:cs="Arial"/>
        </w:rPr>
        <w:t xml:space="preserve">. godinu, te </w:t>
      </w:r>
      <w:r w:rsidR="00653325" w:rsidRPr="00653325">
        <w:rPr>
          <w:rFonts w:ascii="Arial" w:eastAsia="Calibri" w:hAnsi="Arial" w:cs="Arial"/>
        </w:rPr>
        <w:t>2</w:t>
      </w:r>
      <w:r w:rsidR="00B7333F" w:rsidRPr="00653325">
        <w:rPr>
          <w:rFonts w:ascii="Arial" w:eastAsia="Calibri" w:hAnsi="Arial" w:cs="Arial"/>
        </w:rPr>
        <w:t>05.000 € za 202</w:t>
      </w:r>
      <w:r w:rsidR="00653325" w:rsidRPr="00653325">
        <w:rPr>
          <w:rFonts w:ascii="Arial" w:eastAsia="Calibri" w:hAnsi="Arial" w:cs="Arial"/>
        </w:rPr>
        <w:t>6</w:t>
      </w:r>
      <w:r w:rsidR="00B7333F" w:rsidRPr="00653325">
        <w:rPr>
          <w:rFonts w:ascii="Arial" w:eastAsia="Calibri" w:hAnsi="Arial" w:cs="Arial"/>
        </w:rPr>
        <w:t>.</w:t>
      </w:r>
      <w:r w:rsidR="00653325" w:rsidRPr="00653325">
        <w:rPr>
          <w:rFonts w:ascii="Arial" w:eastAsia="Calibri" w:hAnsi="Arial" w:cs="Arial"/>
        </w:rPr>
        <w:t xml:space="preserve">, te 105.000 € za </w:t>
      </w:r>
      <w:r w:rsidR="00B7333F" w:rsidRPr="00653325">
        <w:rPr>
          <w:rFonts w:ascii="Arial" w:eastAsia="Calibri" w:hAnsi="Arial" w:cs="Arial"/>
        </w:rPr>
        <w:t>202</w:t>
      </w:r>
      <w:r w:rsidR="00653325" w:rsidRPr="00653325">
        <w:rPr>
          <w:rFonts w:ascii="Arial" w:eastAsia="Calibri" w:hAnsi="Arial" w:cs="Arial"/>
        </w:rPr>
        <w:t>7</w:t>
      </w:r>
      <w:r w:rsidR="00B7333F" w:rsidRPr="00653325">
        <w:rPr>
          <w:rFonts w:ascii="Arial" w:eastAsia="Calibri" w:hAnsi="Arial" w:cs="Arial"/>
        </w:rPr>
        <w:t>. godinu</w:t>
      </w:r>
      <w:r w:rsidR="0066083A" w:rsidRPr="00653325">
        <w:rPr>
          <w:rFonts w:ascii="Arial" w:eastAsia="Calibri" w:hAnsi="Arial" w:cs="Arial"/>
        </w:rPr>
        <w:t>.</w:t>
      </w:r>
      <w:r w:rsidRPr="00653325">
        <w:rPr>
          <w:rFonts w:ascii="Arial" w:eastAsia="Calibri" w:hAnsi="Arial" w:cs="Arial"/>
        </w:rPr>
        <w:t xml:space="preserve"> Ovi rashodi se odnose na </w:t>
      </w:r>
      <w:r w:rsidR="0082494F" w:rsidRPr="00653325">
        <w:rPr>
          <w:rFonts w:ascii="Arial" w:eastAsia="Calibri" w:hAnsi="Arial" w:cs="Arial"/>
        </w:rPr>
        <w:t xml:space="preserve">izradu glavnog projekta rekonstrukcije ulice </w:t>
      </w:r>
      <w:r w:rsidRPr="00653325">
        <w:rPr>
          <w:rFonts w:ascii="Arial" w:eastAsia="Calibri" w:hAnsi="Arial" w:cs="Arial"/>
        </w:rPr>
        <w:t>kneza Domagoja, Cavtat</w:t>
      </w:r>
      <w:r w:rsidR="00653325" w:rsidRPr="00653325">
        <w:rPr>
          <w:rFonts w:ascii="Arial" w:eastAsia="Calibri" w:hAnsi="Arial" w:cs="Arial"/>
        </w:rPr>
        <w:t>, projekt zaštite i konzervacije ostataka rimskog akvadukta u Ulici Kneza Domagoja, te uređenje okolnog prostora, kao i radovi rekonstrukciji ulice.</w:t>
      </w:r>
    </w:p>
    <w:p w14:paraId="084AF5A9" w14:textId="53125895" w:rsidR="005A1E11" w:rsidRPr="00653325" w:rsidRDefault="005A1E11" w:rsidP="005A1E11">
      <w:pPr>
        <w:rPr>
          <w:rFonts w:ascii="Arial" w:eastAsia="Calibri" w:hAnsi="Arial" w:cs="Arial"/>
        </w:rPr>
      </w:pPr>
    </w:p>
    <w:tbl>
      <w:tblPr>
        <w:tblStyle w:val="Reetkatablice5368"/>
        <w:tblW w:w="14025" w:type="dxa"/>
        <w:jc w:val="center"/>
        <w:tblLayout w:type="fixed"/>
        <w:tblLook w:val="04A0" w:firstRow="1" w:lastRow="0" w:firstColumn="1" w:lastColumn="0" w:noHBand="0" w:noVBand="1"/>
      </w:tblPr>
      <w:tblGrid>
        <w:gridCol w:w="2263"/>
        <w:gridCol w:w="3402"/>
        <w:gridCol w:w="958"/>
        <w:gridCol w:w="1134"/>
        <w:gridCol w:w="1232"/>
        <w:gridCol w:w="1276"/>
        <w:gridCol w:w="1276"/>
        <w:gridCol w:w="1242"/>
        <w:gridCol w:w="1242"/>
      </w:tblGrid>
      <w:tr w:rsidR="00AF4584" w:rsidRPr="003D741C" w14:paraId="11EE197B"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BE7CEF0" w14:textId="77777777"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6FA8157" w14:textId="77777777"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340AA43" w14:textId="77777777"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2D0CD5F" w14:textId="77777777"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F6360E5" w14:textId="7DD84894"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Polazna vrijednost 202</w:t>
            </w:r>
            <w:r w:rsidR="00653325" w:rsidRPr="003D741C">
              <w:rPr>
                <w:rFonts w:ascii="Arial" w:eastAsia="Calibri" w:hAnsi="Arial" w:cs="Arial"/>
                <w:sz w:val="18"/>
                <w:szCs w:val="18"/>
              </w:rPr>
              <w:t>3</w:t>
            </w:r>
            <w:r w:rsidRPr="003D741C">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289118C" w14:textId="61B732D3"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Izvršeno 6/202</w:t>
            </w:r>
            <w:r w:rsidR="00653325" w:rsidRPr="003D741C">
              <w:rPr>
                <w:rFonts w:ascii="Arial" w:eastAsia="Calibri" w:hAnsi="Arial" w:cs="Arial"/>
                <w:sz w:val="18"/>
                <w:szCs w:val="18"/>
              </w:rPr>
              <w:t>4</w:t>
            </w:r>
            <w:r w:rsidRPr="003D741C">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F731879" w14:textId="5D55B0BC"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Ciljana vrijednost 202</w:t>
            </w:r>
            <w:r w:rsidR="00653325" w:rsidRPr="003D741C">
              <w:rPr>
                <w:rFonts w:ascii="Arial" w:eastAsia="Calibri" w:hAnsi="Arial" w:cs="Arial"/>
                <w:sz w:val="18"/>
                <w:szCs w:val="18"/>
              </w:rPr>
              <w:t>5</w:t>
            </w:r>
            <w:r w:rsidRPr="003D741C">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D7EDA63" w14:textId="6BE36513"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Ciljana vrijednost 202</w:t>
            </w:r>
            <w:r w:rsidR="00653325" w:rsidRPr="003D741C">
              <w:rPr>
                <w:rFonts w:ascii="Arial" w:eastAsia="Calibri" w:hAnsi="Arial" w:cs="Arial"/>
                <w:sz w:val="18"/>
                <w:szCs w:val="18"/>
              </w:rPr>
              <w:t>6</w:t>
            </w:r>
            <w:r w:rsidRPr="003D741C">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68CC853" w14:textId="37D9F0F5"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Ciljana vrijednost 202</w:t>
            </w:r>
            <w:r w:rsidR="00653325" w:rsidRPr="003D741C">
              <w:rPr>
                <w:rFonts w:ascii="Arial" w:eastAsia="Calibri" w:hAnsi="Arial" w:cs="Arial"/>
                <w:sz w:val="18"/>
                <w:szCs w:val="18"/>
              </w:rPr>
              <w:t>7</w:t>
            </w:r>
            <w:r w:rsidRPr="003D741C">
              <w:rPr>
                <w:rFonts w:ascii="Arial" w:eastAsia="Calibri" w:hAnsi="Arial" w:cs="Arial"/>
                <w:sz w:val="18"/>
                <w:szCs w:val="18"/>
              </w:rPr>
              <w:t>.</w:t>
            </w:r>
          </w:p>
        </w:tc>
      </w:tr>
      <w:tr w:rsidR="00AF4584" w:rsidRPr="003D741C" w14:paraId="655092CA" w14:textId="77777777" w:rsidTr="00414351">
        <w:trPr>
          <w:trHeight w:val="273"/>
          <w:jc w:val="center"/>
        </w:trPr>
        <w:tc>
          <w:tcPr>
            <w:tcW w:w="2263" w:type="dxa"/>
            <w:vMerge w:val="restart"/>
            <w:tcBorders>
              <w:top w:val="single" w:sz="4" w:space="0" w:color="auto"/>
              <w:left w:val="single" w:sz="4" w:space="0" w:color="auto"/>
              <w:right w:val="single" w:sz="4" w:space="0" w:color="auto"/>
            </w:tcBorders>
            <w:vAlign w:val="center"/>
          </w:tcPr>
          <w:p w14:paraId="76544AF0" w14:textId="23DCE27C" w:rsidR="0004330B" w:rsidRPr="003D741C" w:rsidRDefault="0004330B" w:rsidP="00414351">
            <w:pPr>
              <w:jc w:val="left"/>
              <w:rPr>
                <w:rFonts w:ascii="Arial" w:hAnsi="Arial" w:cs="Arial"/>
                <w:sz w:val="18"/>
                <w:szCs w:val="18"/>
              </w:rPr>
            </w:pPr>
            <w:r w:rsidRPr="003D741C">
              <w:rPr>
                <w:rFonts w:ascii="Arial" w:eastAsia="Calibri" w:hAnsi="Arial" w:cs="Arial"/>
                <w:iCs/>
                <w:sz w:val="18"/>
                <w:szCs w:val="18"/>
                <w:lang w:eastAsia="hr-HR"/>
              </w:rPr>
              <w:t>Rekonstrukcija ulice kneza Domagoja</w:t>
            </w:r>
          </w:p>
        </w:tc>
        <w:tc>
          <w:tcPr>
            <w:tcW w:w="3402" w:type="dxa"/>
            <w:tcBorders>
              <w:top w:val="single" w:sz="4" w:space="0" w:color="auto"/>
              <w:left w:val="single" w:sz="4" w:space="0" w:color="auto"/>
              <w:bottom w:val="single" w:sz="4" w:space="0" w:color="auto"/>
              <w:right w:val="single" w:sz="4" w:space="0" w:color="auto"/>
            </w:tcBorders>
            <w:vAlign w:val="center"/>
          </w:tcPr>
          <w:p w14:paraId="1ACBCF6D" w14:textId="7290845B" w:rsidR="0004330B" w:rsidRPr="003D741C" w:rsidRDefault="0004330B" w:rsidP="00414351">
            <w:pPr>
              <w:autoSpaceDE w:val="0"/>
              <w:autoSpaceDN w:val="0"/>
              <w:adjustRightInd w:val="0"/>
              <w:jc w:val="left"/>
              <w:rPr>
                <w:rFonts w:ascii="Arial" w:hAnsi="Arial" w:cs="Arial"/>
                <w:sz w:val="18"/>
                <w:szCs w:val="18"/>
              </w:rPr>
            </w:pPr>
            <w:r w:rsidRPr="003D741C">
              <w:rPr>
                <w:rFonts w:ascii="Arial" w:eastAsia="Calibri" w:hAnsi="Arial" w:cs="Arial"/>
                <w:sz w:val="18"/>
                <w:szCs w:val="18"/>
              </w:rPr>
              <w:t>Izrađen glavni projekt</w:t>
            </w:r>
          </w:p>
        </w:tc>
        <w:tc>
          <w:tcPr>
            <w:tcW w:w="958" w:type="dxa"/>
            <w:tcBorders>
              <w:top w:val="single" w:sz="4" w:space="0" w:color="auto"/>
              <w:left w:val="single" w:sz="4" w:space="0" w:color="auto"/>
              <w:bottom w:val="single" w:sz="4" w:space="0" w:color="auto"/>
              <w:right w:val="single" w:sz="4" w:space="0" w:color="auto"/>
            </w:tcBorders>
            <w:vAlign w:val="center"/>
          </w:tcPr>
          <w:p w14:paraId="17E1545A" w14:textId="6B29EB28" w:rsidR="0004330B" w:rsidRPr="003D741C" w:rsidRDefault="0004330B" w:rsidP="00414351">
            <w:pPr>
              <w:jc w:val="center"/>
              <w:rPr>
                <w:rFonts w:ascii="Arial" w:hAnsi="Arial" w:cs="Arial"/>
                <w:sz w:val="18"/>
                <w:szCs w:val="18"/>
              </w:rPr>
            </w:pPr>
            <w:r w:rsidRPr="003D741C">
              <w:rPr>
                <w:rFonts w:ascii="Arial" w:eastAsia="Calibri" w:hAnsi="Arial" w:cs="Arial"/>
                <w:sz w:val="18"/>
                <w:szCs w:val="18"/>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3A6DCCAC" w14:textId="77777777" w:rsidR="0004330B" w:rsidRPr="003D741C" w:rsidRDefault="0004330B" w:rsidP="00414351">
            <w:pPr>
              <w:jc w:val="center"/>
              <w:rPr>
                <w:rFonts w:ascii="Arial" w:hAnsi="Arial" w:cs="Arial"/>
                <w:sz w:val="18"/>
                <w:szCs w:val="18"/>
              </w:rPr>
            </w:pPr>
            <w:r w:rsidRPr="003D741C">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2151C35E" w14:textId="2BA7E404" w:rsidR="0004330B" w:rsidRPr="003D741C" w:rsidRDefault="0004330B" w:rsidP="00414351">
            <w:pPr>
              <w:jc w:val="center"/>
              <w:rPr>
                <w:rFonts w:ascii="Arial" w:hAnsi="Arial" w:cs="Arial"/>
                <w:sz w:val="18"/>
                <w:szCs w:val="18"/>
              </w:rPr>
            </w:pPr>
            <w:r w:rsidRPr="003D741C">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58C0C1AB" w14:textId="3FC92CBE" w:rsidR="0004330B" w:rsidRPr="003D741C" w:rsidRDefault="0004330B" w:rsidP="00414351">
            <w:pPr>
              <w:jc w:val="center"/>
              <w:rPr>
                <w:rFonts w:ascii="Arial" w:hAnsi="Arial" w:cs="Arial"/>
                <w:sz w:val="18"/>
                <w:szCs w:val="18"/>
              </w:rPr>
            </w:pPr>
            <w:r w:rsidRPr="003D741C">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75D292C3" w14:textId="0AFA1862" w:rsidR="0004330B" w:rsidRPr="003D741C" w:rsidRDefault="0004330B" w:rsidP="00414351">
            <w:pPr>
              <w:jc w:val="center"/>
              <w:rPr>
                <w:rFonts w:ascii="Arial" w:hAnsi="Arial" w:cs="Arial"/>
                <w:sz w:val="18"/>
                <w:szCs w:val="18"/>
              </w:rPr>
            </w:pPr>
            <w:r w:rsidRPr="003D741C">
              <w:rPr>
                <w:rFonts w:ascii="Arial" w:eastAsia="Calibri" w:hAnsi="Arial" w:cs="Arial"/>
                <w:sz w:val="18"/>
                <w:szCs w:val="18"/>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2A553448" w14:textId="2D1D5335" w:rsidR="0004330B" w:rsidRPr="003D741C" w:rsidRDefault="0004330B" w:rsidP="00414351">
            <w:pPr>
              <w:jc w:val="center"/>
              <w:rPr>
                <w:rFonts w:ascii="Arial" w:hAnsi="Arial" w:cs="Arial"/>
                <w:sz w:val="18"/>
                <w:szCs w:val="18"/>
              </w:rPr>
            </w:pPr>
            <w:r w:rsidRPr="003D741C">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21C3884C" w14:textId="0704B4C8" w:rsidR="0004330B" w:rsidRPr="003D741C" w:rsidRDefault="0004330B" w:rsidP="00414351">
            <w:pPr>
              <w:jc w:val="center"/>
              <w:rPr>
                <w:rFonts w:ascii="Arial" w:hAnsi="Arial" w:cs="Arial"/>
                <w:sz w:val="18"/>
                <w:szCs w:val="18"/>
              </w:rPr>
            </w:pPr>
            <w:r w:rsidRPr="003D741C">
              <w:rPr>
                <w:rFonts w:ascii="Arial" w:hAnsi="Arial" w:cs="Arial"/>
                <w:sz w:val="18"/>
                <w:szCs w:val="18"/>
              </w:rPr>
              <w:t>0</w:t>
            </w:r>
          </w:p>
        </w:tc>
      </w:tr>
      <w:tr w:rsidR="0004330B" w:rsidRPr="003D741C" w14:paraId="1FFA2E11" w14:textId="77777777" w:rsidTr="00414351">
        <w:trPr>
          <w:trHeight w:val="273"/>
          <w:jc w:val="center"/>
        </w:trPr>
        <w:tc>
          <w:tcPr>
            <w:tcW w:w="2263" w:type="dxa"/>
            <w:vMerge/>
            <w:tcBorders>
              <w:left w:val="single" w:sz="4" w:space="0" w:color="auto"/>
              <w:bottom w:val="single" w:sz="4" w:space="0" w:color="auto"/>
              <w:right w:val="single" w:sz="4" w:space="0" w:color="auto"/>
            </w:tcBorders>
            <w:vAlign w:val="center"/>
          </w:tcPr>
          <w:p w14:paraId="0D1BF18A" w14:textId="77777777" w:rsidR="0004330B" w:rsidRPr="003D741C" w:rsidRDefault="0004330B" w:rsidP="0004330B">
            <w:pPr>
              <w:jc w:val="left"/>
              <w:rPr>
                <w:rFonts w:ascii="Arial" w:eastAsia="Calibri" w:hAnsi="Arial" w:cs="Arial"/>
                <w:iCs/>
                <w:sz w:val="18"/>
                <w:szCs w:val="18"/>
                <w:lang w:eastAsia="hr-HR"/>
              </w:rPr>
            </w:pPr>
          </w:p>
        </w:tc>
        <w:tc>
          <w:tcPr>
            <w:tcW w:w="3402" w:type="dxa"/>
            <w:tcBorders>
              <w:top w:val="single" w:sz="4" w:space="0" w:color="auto"/>
              <w:left w:val="single" w:sz="4" w:space="0" w:color="auto"/>
              <w:bottom w:val="single" w:sz="4" w:space="0" w:color="auto"/>
              <w:right w:val="single" w:sz="4" w:space="0" w:color="auto"/>
            </w:tcBorders>
            <w:vAlign w:val="center"/>
          </w:tcPr>
          <w:p w14:paraId="040DF103" w14:textId="07AC94D6" w:rsidR="0004330B" w:rsidRPr="003D741C" w:rsidRDefault="0004330B" w:rsidP="0004330B">
            <w:pPr>
              <w:autoSpaceDE w:val="0"/>
              <w:autoSpaceDN w:val="0"/>
              <w:adjustRightInd w:val="0"/>
              <w:jc w:val="left"/>
              <w:rPr>
                <w:rFonts w:ascii="Arial" w:eastAsia="Calibri" w:hAnsi="Arial" w:cs="Arial"/>
                <w:sz w:val="18"/>
                <w:szCs w:val="18"/>
              </w:rPr>
            </w:pPr>
            <w:r w:rsidRPr="003D741C">
              <w:rPr>
                <w:rFonts w:ascii="Arial" w:eastAsia="Calibri" w:hAnsi="Arial" w:cs="Arial"/>
                <w:sz w:val="18"/>
                <w:szCs w:val="18"/>
              </w:rPr>
              <w:t>Obavljena rekonstrukcija uli</w:t>
            </w:r>
            <w:r w:rsidR="00B7333F" w:rsidRPr="003D741C">
              <w:rPr>
                <w:rFonts w:ascii="Arial" w:eastAsia="Calibri" w:hAnsi="Arial" w:cs="Arial"/>
                <w:sz w:val="18"/>
                <w:szCs w:val="18"/>
              </w:rPr>
              <w:t>c</w:t>
            </w:r>
            <w:r w:rsidRPr="003D741C">
              <w:rPr>
                <w:rFonts w:ascii="Arial" w:eastAsia="Calibri" w:hAnsi="Arial" w:cs="Arial"/>
                <w:sz w:val="18"/>
                <w:szCs w:val="18"/>
              </w:rPr>
              <w:t>e</w:t>
            </w:r>
          </w:p>
        </w:tc>
        <w:tc>
          <w:tcPr>
            <w:tcW w:w="958" w:type="dxa"/>
            <w:tcBorders>
              <w:top w:val="single" w:sz="4" w:space="0" w:color="auto"/>
              <w:left w:val="single" w:sz="4" w:space="0" w:color="auto"/>
              <w:bottom w:val="single" w:sz="4" w:space="0" w:color="auto"/>
              <w:right w:val="single" w:sz="4" w:space="0" w:color="auto"/>
            </w:tcBorders>
            <w:vAlign w:val="center"/>
          </w:tcPr>
          <w:p w14:paraId="25E3A435" w14:textId="059D7023" w:rsidR="0004330B" w:rsidRPr="003D741C" w:rsidRDefault="0004330B" w:rsidP="0004330B">
            <w:pPr>
              <w:jc w:val="center"/>
              <w:rPr>
                <w:rFonts w:ascii="Arial" w:eastAsia="Calibri" w:hAnsi="Arial" w:cs="Arial"/>
                <w:sz w:val="18"/>
                <w:szCs w:val="18"/>
              </w:rPr>
            </w:pPr>
            <w:r w:rsidRPr="003D741C">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291F4DDC" w14:textId="37243C77" w:rsidR="0004330B" w:rsidRPr="003D741C" w:rsidRDefault="0004330B" w:rsidP="0004330B">
            <w:pPr>
              <w:jc w:val="center"/>
              <w:rPr>
                <w:rFonts w:ascii="Arial" w:hAnsi="Arial" w:cs="Arial"/>
                <w:sz w:val="18"/>
                <w:szCs w:val="18"/>
              </w:rPr>
            </w:pPr>
            <w:r w:rsidRPr="003D741C">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30FACB23" w14:textId="04307FB8" w:rsidR="0004330B" w:rsidRPr="003D741C" w:rsidRDefault="0004330B" w:rsidP="0004330B">
            <w:pPr>
              <w:jc w:val="center"/>
              <w:rPr>
                <w:rFonts w:ascii="Arial" w:eastAsia="Calibri" w:hAnsi="Arial" w:cs="Arial"/>
                <w:sz w:val="18"/>
                <w:szCs w:val="18"/>
              </w:rPr>
            </w:pPr>
            <w:r w:rsidRPr="003D741C">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204FCBDE" w14:textId="53A06B31" w:rsidR="0004330B" w:rsidRPr="003D741C" w:rsidRDefault="0004330B" w:rsidP="0004330B">
            <w:pPr>
              <w:jc w:val="center"/>
              <w:rPr>
                <w:rFonts w:ascii="Arial" w:eastAsia="Calibri" w:hAnsi="Arial" w:cs="Arial"/>
                <w:sz w:val="18"/>
                <w:szCs w:val="18"/>
              </w:rPr>
            </w:pPr>
            <w:r w:rsidRPr="003D741C">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304CC86F" w14:textId="3C1FA51C" w:rsidR="0004330B" w:rsidRPr="003D741C" w:rsidRDefault="00653325" w:rsidP="0004330B">
            <w:pPr>
              <w:jc w:val="center"/>
              <w:rPr>
                <w:rFonts w:ascii="Arial" w:eastAsia="Calibri" w:hAnsi="Arial" w:cs="Arial"/>
                <w:sz w:val="18"/>
                <w:szCs w:val="18"/>
              </w:rPr>
            </w:pPr>
            <w:r w:rsidRPr="003D741C">
              <w:rPr>
                <w:rFonts w:ascii="Arial" w:eastAsia="Calibri" w:hAnsi="Arial" w:cs="Arial"/>
                <w:sz w:val="18"/>
                <w:szCs w:val="18"/>
              </w:rPr>
              <w:t>50%</w:t>
            </w:r>
          </w:p>
        </w:tc>
        <w:tc>
          <w:tcPr>
            <w:tcW w:w="1242" w:type="dxa"/>
            <w:tcBorders>
              <w:top w:val="single" w:sz="4" w:space="0" w:color="000000"/>
              <w:left w:val="single" w:sz="4" w:space="0" w:color="000000"/>
              <w:bottom w:val="single" w:sz="4" w:space="0" w:color="000000"/>
              <w:right w:val="single" w:sz="4" w:space="0" w:color="000000"/>
            </w:tcBorders>
            <w:vAlign w:val="center"/>
          </w:tcPr>
          <w:p w14:paraId="0CB21A6D" w14:textId="140DCAD7" w:rsidR="0004330B" w:rsidRPr="003D741C" w:rsidRDefault="00653325" w:rsidP="0004330B">
            <w:pPr>
              <w:jc w:val="center"/>
              <w:rPr>
                <w:rFonts w:ascii="Arial" w:eastAsia="Calibri" w:hAnsi="Arial" w:cs="Arial"/>
                <w:sz w:val="18"/>
                <w:szCs w:val="18"/>
              </w:rPr>
            </w:pPr>
            <w:r w:rsidRPr="003D741C">
              <w:rPr>
                <w:rFonts w:ascii="Arial" w:eastAsia="Calibri" w:hAnsi="Arial" w:cs="Arial"/>
                <w:sz w:val="18"/>
                <w:szCs w:val="18"/>
              </w:rPr>
              <w:t>100</w:t>
            </w:r>
            <w:r w:rsidR="0004330B" w:rsidRPr="003D741C">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27AC81BE" w14:textId="702B5B4A" w:rsidR="0004330B" w:rsidRPr="003D741C" w:rsidRDefault="0004330B" w:rsidP="0004330B">
            <w:pPr>
              <w:jc w:val="center"/>
              <w:rPr>
                <w:rFonts w:ascii="Arial" w:hAnsi="Arial" w:cs="Arial"/>
                <w:sz w:val="18"/>
                <w:szCs w:val="18"/>
              </w:rPr>
            </w:pPr>
          </w:p>
        </w:tc>
      </w:tr>
    </w:tbl>
    <w:p w14:paraId="01DD3076" w14:textId="1D98DAAA" w:rsidR="00A73B80" w:rsidRPr="00653325" w:rsidRDefault="00A73B80" w:rsidP="005A1E11">
      <w:pPr>
        <w:rPr>
          <w:rFonts w:ascii="Arial" w:eastAsia="Calibri" w:hAnsi="Arial" w:cs="Arial"/>
        </w:rPr>
      </w:pPr>
    </w:p>
    <w:p w14:paraId="3EBF0253" w14:textId="2A9428F3" w:rsidR="005A1E11" w:rsidRPr="00653325" w:rsidRDefault="005A1E11" w:rsidP="005A1E11">
      <w:pPr>
        <w:rPr>
          <w:rFonts w:ascii="Arial" w:eastAsia="Calibri" w:hAnsi="Arial" w:cs="Arial"/>
        </w:rPr>
      </w:pPr>
      <w:r w:rsidRPr="00653325">
        <w:rPr>
          <w:rFonts w:ascii="Arial" w:eastAsia="Calibri" w:hAnsi="Arial" w:cs="Arial"/>
          <w:b/>
        </w:rPr>
        <w:t>1</w:t>
      </w:r>
      <w:r w:rsidR="00653325" w:rsidRPr="00653325">
        <w:rPr>
          <w:rFonts w:ascii="Arial" w:eastAsia="Calibri" w:hAnsi="Arial" w:cs="Arial"/>
          <w:b/>
        </w:rPr>
        <w:t>9</w:t>
      </w:r>
      <w:r w:rsidRPr="00653325">
        <w:rPr>
          <w:rFonts w:ascii="Arial" w:eastAsia="Calibri" w:hAnsi="Arial" w:cs="Arial"/>
          <w:b/>
        </w:rPr>
        <w:t xml:space="preserve">. T209225: Građevine i uređaji javne namjene – autobusna stajališta, nadstrešnice </w:t>
      </w:r>
      <w:r w:rsidRPr="00653325">
        <w:rPr>
          <w:rFonts w:ascii="Arial" w:eastAsia="Calibri" w:hAnsi="Arial" w:cs="Arial"/>
        </w:rPr>
        <w:t xml:space="preserve"> – u sklopu projekta su planirani rashodi u iznosu </w:t>
      </w:r>
      <w:r w:rsidR="00653325" w:rsidRPr="00653325">
        <w:rPr>
          <w:rFonts w:ascii="Arial" w:eastAsia="Calibri" w:hAnsi="Arial" w:cs="Arial"/>
        </w:rPr>
        <w:t>45.500</w:t>
      </w:r>
      <w:r w:rsidR="00326997" w:rsidRPr="00653325">
        <w:rPr>
          <w:rFonts w:ascii="Arial" w:eastAsia="Calibri" w:hAnsi="Arial" w:cs="Arial"/>
        </w:rPr>
        <w:t xml:space="preserve"> </w:t>
      </w:r>
      <w:r w:rsidR="0066083A" w:rsidRPr="00653325">
        <w:rPr>
          <w:rFonts w:ascii="Arial" w:eastAsia="Calibri" w:hAnsi="Arial" w:cs="Arial"/>
        </w:rPr>
        <w:t>€.</w:t>
      </w:r>
      <w:r w:rsidRPr="00653325">
        <w:rPr>
          <w:rFonts w:ascii="Arial" w:eastAsia="Calibri" w:hAnsi="Arial" w:cs="Arial"/>
        </w:rPr>
        <w:t xml:space="preserve"> Ovi rashodi se odnose na nabavu i postavljanje autobusnih čekaonica na više mjesta diljem Općine. Ovom aktivnošću obuhvaćeno je održavanje autobusnih čekaonica, a cilj je stvoriti što bolje uvjete za mještane i njihove goste na području Općine, na samim autobusnim ugibalištima.</w:t>
      </w:r>
    </w:p>
    <w:p w14:paraId="7CA7C20D" w14:textId="14A9136C" w:rsidR="005A1E11" w:rsidRPr="00653325" w:rsidRDefault="005A1E11" w:rsidP="005A1E11">
      <w:pPr>
        <w:rPr>
          <w:rFonts w:ascii="Arial" w:eastAsia="Calibri" w:hAnsi="Arial" w:cs="Arial"/>
          <w:b/>
        </w:rPr>
      </w:pPr>
    </w:p>
    <w:tbl>
      <w:tblPr>
        <w:tblStyle w:val="Reetkatablice5368"/>
        <w:tblW w:w="14025" w:type="dxa"/>
        <w:jc w:val="center"/>
        <w:tblLayout w:type="fixed"/>
        <w:tblLook w:val="04A0" w:firstRow="1" w:lastRow="0" w:firstColumn="1" w:lastColumn="0" w:noHBand="0" w:noVBand="1"/>
      </w:tblPr>
      <w:tblGrid>
        <w:gridCol w:w="2263"/>
        <w:gridCol w:w="3402"/>
        <w:gridCol w:w="958"/>
        <w:gridCol w:w="1134"/>
        <w:gridCol w:w="1232"/>
        <w:gridCol w:w="1276"/>
        <w:gridCol w:w="1276"/>
        <w:gridCol w:w="1242"/>
        <w:gridCol w:w="1242"/>
      </w:tblGrid>
      <w:tr w:rsidR="00AF4584" w:rsidRPr="003D741C" w14:paraId="6B33745B"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AC23AB2" w14:textId="77777777"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lastRenderedPageBreak/>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85285EB" w14:textId="77777777"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0E87E9B" w14:textId="77777777"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24DF247" w14:textId="77777777"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3544BE9" w14:textId="7449484D"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Polazna vrijednost 202</w:t>
            </w:r>
            <w:r w:rsidR="00653325" w:rsidRPr="003D741C">
              <w:rPr>
                <w:rFonts w:ascii="Arial" w:eastAsia="Calibri" w:hAnsi="Arial" w:cs="Arial"/>
                <w:sz w:val="18"/>
                <w:szCs w:val="18"/>
              </w:rPr>
              <w:t>3</w:t>
            </w:r>
            <w:r w:rsidRPr="003D741C">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3F0F35F" w14:textId="25156879"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Izvršeno 6/202</w:t>
            </w:r>
            <w:r w:rsidR="00653325" w:rsidRPr="003D741C">
              <w:rPr>
                <w:rFonts w:ascii="Arial" w:eastAsia="Calibri" w:hAnsi="Arial" w:cs="Arial"/>
                <w:sz w:val="18"/>
                <w:szCs w:val="18"/>
              </w:rPr>
              <w:t>4</w:t>
            </w:r>
            <w:r w:rsidRPr="003D741C">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DB57985" w14:textId="11342712"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Ciljana vrijednost 202</w:t>
            </w:r>
            <w:r w:rsidR="00653325" w:rsidRPr="003D741C">
              <w:rPr>
                <w:rFonts w:ascii="Arial" w:eastAsia="Calibri" w:hAnsi="Arial" w:cs="Arial"/>
                <w:sz w:val="18"/>
                <w:szCs w:val="18"/>
              </w:rPr>
              <w:t>5</w:t>
            </w:r>
            <w:r w:rsidRPr="003D741C">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603E6D1" w14:textId="55A3AB52"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Ciljana vrijednost 202</w:t>
            </w:r>
            <w:r w:rsidR="00653325" w:rsidRPr="003D741C">
              <w:rPr>
                <w:rFonts w:ascii="Arial" w:eastAsia="Calibri" w:hAnsi="Arial" w:cs="Arial"/>
                <w:sz w:val="18"/>
                <w:szCs w:val="18"/>
              </w:rPr>
              <w:t>6</w:t>
            </w:r>
            <w:r w:rsidRPr="003D741C">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EBAB15F" w14:textId="584134C0" w:rsidR="00A73B80" w:rsidRPr="003D741C" w:rsidRDefault="00A73B80" w:rsidP="00414351">
            <w:pPr>
              <w:jc w:val="center"/>
              <w:rPr>
                <w:rFonts w:ascii="Arial" w:eastAsia="Calibri" w:hAnsi="Arial" w:cs="Arial"/>
                <w:sz w:val="18"/>
                <w:szCs w:val="18"/>
              </w:rPr>
            </w:pPr>
            <w:r w:rsidRPr="003D741C">
              <w:rPr>
                <w:rFonts w:ascii="Arial" w:eastAsia="Calibri" w:hAnsi="Arial" w:cs="Arial"/>
                <w:sz w:val="18"/>
                <w:szCs w:val="18"/>
              </w:rPr>
              <w:t>Ciljana vrijednost 202</w:t>
            </w:r>
            <w:r w:rsidR="00653325" w:rsidRPr="003D741C">
              <w:rPr>
                <w:rFonts w:ascii="Arial" w:eastAsia="Calibri" w:hAnsi="Arial" w:cs="Arial"/>
                <w:sz w:val="18"/>
                <w:szCs w:val="18"/>
              </w:rPr>
              <w:t>7</w:t>
            </w:r>
            <w:r w:rsidRPr="003D741C">
              <w:rPr>
                <w:rFonts w:ascii="Arial" w:eastAsia="Calibri" w:hAnsi="Arial" w:cs="Arial"/>
                <w:sz w:val="18"/>
                <w:szCs w:val="18"/>
              </w:rPr>
              <w:t>.</w:t>
            </w:r>
          </w:p>
        </w:tc>
      </w:tr>
      <w:tr w:rsidR="0004330B" w:rsidRPr="003D741C" w14:paraId="4DA69B25" w14:textId="77777777" w:rsidTr="0041435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3003C803" w14:textId="23127467" w:rsidR="00A73B80" w:rsidRPr="003D741C" w:rsidRDefault="004F2AC3" w:rsidP="00414351">
            <w:pPr>
              <w:jc w:val="left"/>
              <w:rPr>
                <w:rFonts w:ascii="Arial" w:hAnsi="Arial" w:cs="Arial"/>
                <w:sz w:val="18"/>
                <w:szCs w:val="18"/>
              </w:rPr>
            </w:pPr>
            <w:r w:rsidRPr="003D741C">
              <w:rPr>
                <w:rFonts w:ascii="Arial" w:eastAsia="Calibri" w:hAnsi="Arial" w:cs="Arial"/>
                <w:iCs/>
                <w:sz w:val="18"/>
                <w:szCs w:val="18"/>
                <w:lang w:eastAsia="hr-HR"/>
              </w:rPr>
              <w:t>Nabava čekaonica i nadstrešnica</w:t>
            </w:r>
          </w:p>
        </w:tc>
        <w:tc>
          <w:tcPr>
            <w:tcW w:w="3402" w:type="dxa"/>
            <w:tcBorders>
              <w:top w:val="single" w:sz="4" w:space="0" w:color="auto"/>
              <w:left w:val="single" w:sz="4" w:space="0" w:color="auto"/>
              <w:bottom w:val="single" w:sz="4" w:space="0" w:color="auto"/>
              <w:right w:val="single" w:sz="4" w:space="0" w:color="auto"/>
            </w:tcBorders>
            <w:vAlign w:val="center"/>
          </w:tcPr>
          <w:p w14:paraId="1C1CE5CC" w14:textId="644AF608" w:rsidR="00A73B80" w:rsidRPr="003D741C" w:rsidRDefault="004F2AC3" w:rsidP="00414351">
            <w:pPr>
              <w:autoSpaceDE w:val="0"/>
              <w:autoSpaceDN w:val="0"/>
              <w:adjustRightInd w:val="0"/>
              <w:jc w:val="left"/>
              <w:rPr>
                <w:rFonts w:ascii="Arial" w:hAnsi="Arial" w:cs="Arial"/>
                <w:sz w:val="18"/>
                <w:szCs w:val="18"/>
              </w:rPr>
            </w:pPr>
            <w:r w:rsidRPr="003D741C">
              <w:rPr>
                <w:rFonts w:ascii="Arial" w:eastAsia="Calibri" w:hAnsi="Arial" w:cs="Arial"/>
                <w:sz w:val="18"/>
                <w:szCs w:val="18"/>
              </w:rPr>
              <w:t>Broj nabavljenih čekaonica / uređenih stajališta</w:t>
            </w:r>
          </w:p>
        </w:tc>
        <w:tc>
          <w:tcPr>
            <w:tcW w:w="958" w:type="dxa"/>
            <w:tcBorders>
              <w:top w:val="single" w:sz="4" w:space="0" w:color="auto"/>
              <w:left w:val="single" w:sz="4" w:space="0" w:color="auto"/>
              <w:bottom w:val="single" w:sz="4" w:space="0" w:color="auto"/>
              <w:right w:val="single" w:sz="4" w:space="0" w:color="auto"/>
            </w:tcBorders>
            <w:vAlign w:val="center"/>
          </w:tcPr>
          <w:p w14:paraId="1BA87A42" w14:textId="67B28C2E" w:rsidR="00A73B80" w:rsidRPr="003D741C" w:rsidRDefault="004F2AC3" w:rsidP="00414351">
            <w:pPr>
              <w:jc w:val="center"/>
              <w:rPr>
                <w:rFonts w:ascii="Arial" w:hAnsi="Arial" w:cs="Arial"/>
                <w:sz w:val="18"/>
                <w:szCs w:val="18"/>
              </w:rPr>
            </w:pPr>
            <w:r w:rsidRPr="003D741C">
              <w:rPr>
                <w:rFonts w:ascii="Arial" w:eastAsia="Calibri" w:hAnsi="Arial" w:cs="Arial"/>
                <w:sz w:val="18"/>
                <w:szCs w:val="18"/>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296703D4" w14:textId="77777777" w:rsidR="00A73B80" w:rsidRPr="003D741C" w:rsidRDefault="00A73B80" w:rsidP="00414351">
            <w:pPr>
              <w:jc w:val="center"/>
              <w:rPr>
                <w:rFonts w:ascii="Arial" w:hAnsi="Arial" w:cs="Arial"/>
                <w:sz w:val="18"/>
                <w:szCs w:val="18"/>
              </w:rPr>
            </w:pPr>
            <w:r w:rsidRPr="003D741C">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00AAB4A" w14:textId="33F7FF07" w:rsidR="00A73B80" w:rsidRPr="003D741C" w:rsidRDefault="00653325" w:rsidP="00414351">
            <w:pPr>
              <w:jc w:val="center"/>
              <w:rPr>
                <w:rFonts w:ascii="Arial" w:hAnsi="Arial" w:cs="Arial"/>
                <w:sz w:val="18"/>
                <w:szCs w:val="18"/>
              </w:rPr>
            </w:pPr>
            <w:r w:rsidRPr="003D741C">
              <w:rPr>
                <w:rFonts w:ascii="Arial" w:hAnsi="Arial" w:cs="Arial"/>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645A1677" w14:textId="26083C82" w:rsidR="00A73B80" w:rsidRPr="003D741C" w:rsidRDefault="00A61465" w:rsidP="00414351">
            <w:pPr>
              <w:jc w:val="center"/>
              <w:rPr>
                <w:rFonts w:ascii="Arial" w:hAnsi="Arial" w:cs="Arial"/>
                <w:sz w:val="18"/>
                <w:szCs w:val="18"/>
              </w:rPr>
            </w:pPr>
            <w:r w:rsidRPr="003D741C">
              <w:rPr>
                <w:rFonts w:ascii="Arial"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6F1CB250" w14:textId="31C4BEF7" w:rsidR="00A73B80" w:rsidRPr="003D741C" w:rsidRDefault="0004330B" w:rsidP="00414351">
            <w:pPr>
              <w:jc w:val="center"/>
              <w:rPr>
                <w:rFonts w:ascii="Arial" w:hAnsi="Arial" w:cs="Arial"/>
                <w:sz w:val="18"/>
                <w:szCs w:val="18"/>
              </w:rPr>
            </w:pPr>
            <w:r w:rsidRPr="003D741C">
              <w:rPr>
                <w:rFonts w:ascii="Arial" w:hAnsi="Arial" w:cs="Arial"/>
                <w:sz w:val="18"/>
                <w:szCs w:val="18"/>
              </w:rPr>
              <w:t>4</w:t>
            </w:r>
          </w:p>
        </w:tc>
        <w:tc>
          <w:tcPr>
            <w:tcW w:w="1242" w:type="dxa"/>
            <w:tcBorders>
              <w:top w:val="single" w:sz="4" w:space="0" w:color="000000"/>
              <w:left w:val="single" w:sz="4" w:space="0" w:color="000000"/>
              <w:bottom w:val="single" w:sz="4" w:space="0" w:color="000000"/>
              <w:right w:val="single" w:sz="4" w:space="0" w:color="000000"/>
            </w:tcBorders>
            <w:vAlign w:val="center"/>
          </w:tcPr>
          <w:p w14:paraId="3AF19429" w14:textId="63DEDDA6" w:rsidR="00A73B80" w:rsidRPr="003D741C" w:rsidRDefault="0004330B" w:rsidP="00414351">
            <w:pPr>
              <w:jc w:val="center"/>
              <w:rPr>
                <w:rFonts w:ascii="Arial" w:hAnsi="Arial" w:cs="Arial"/>
                <w:sz w:val="18"/>
                <w:szCs w:val="18"/>
              </w:rPr>
            </w:pPr>
            <w:r w:rsidRPr="003D741C">
              <w:rPr>
                <w:rFonts w:ascii="Arial" w:hAnsi="Arial" w:cs="Arial"/>
                <w:sz w:val="18"/>
                <w:szCs w:val="18"/>
              </w:rPr>
              <w:t>3</w:t>
            </w:r>
          </w:p>
        </w:tc>
        <w:tc>
          <w:tcPr>
            <w:tcW w:w="1242" w:type="dxa"/>
            <w:tcBorders>
              <w:top w:val="single" w:sz="4" w:space="0" w:color="000000"/>
              <w:left w:val="single" w:sz="4" w:space="0" w:color="000000"/>
              <w:bottom w:val="single" w:sz="4" w:space="0" w:color="000000"/>
              <w:right w:val="single" w:sz="4" w:space="0" w:color="000000"/>
            </w:tcBorders>
            <w:vAlign w:val="center"/>
          </w:tcPr>
          <w:p w14:paraId="60CDAE5A" w14:textId="77EA13ED" w:rsidR="00A73B80" w:rsidRPr="003D741C" w:rsidRDefault="0004330B" w:rsidP="00414351">
            <w:pPr>
              <w:jc w:val="center"/>
              <w:rPr>
                <w:rFonts w:ascii="Arial" w:hAnsi="Arial" w:cs="Arial"/>
                <w:sz w:val="18"/>
                <w:szCs w:val="18"/>
              </w:rPr>
            </w:pPr>
            <w:r w:rsidRPr="003D741C">
              <w:rPr>
                <w:rFonts w:ascii="Arial" w:hAnsi="Arial" w:cs="Arial"/>
                <w:sz w:val="18"/>
                <w:szCs w:val="18"/>
              </w:rPr>
              <w:t>3</w:t>
            </w:r>
          </w:p>
        </w:tc>
      </w:tr>
    </w:tbl>
    <w:p w14:paraId="06E7EED6" w14:textId="77777777" w:rsidR="00A73B80" w:rsidRPr="00D338D2" w:rsidRDefault="00A73B80" w:rsidP="005A1E11">
      <w:pPr>
        <w:rPr>
          <w:rFonts w:ascii="Arial" w:eastAsia="Calibri" w:hAnsi="Arial" w:cs="Arial"/>
          <w:b/>
        </w:rPr>
      </w:pPr>
    </w:p>
    <w:p w14:paraId="4ACC6BF3" w14:textId="34A6395D" w:rsidR="005A1E11" w:rsidRPr="00D338D2" w:rsidRDefault="00653325" w:rsidP="005A1E11">
      <w:pPr>
        <w:rPr>
          <w:rFonts w:ascii="Arial" w:eastAsia="Calibri" w:hAnsi="Arial" w:cs="Arial"/>
        </w:rPr>
      </w:pPr>
      <w:r w:rsidRPr="00D338D2">
        <w:rPr>
          <w:rFonts w:ascii="Arial" w:eastAsia="Calibri" w:hAnsi="Arial" w:cs="Arial"/>
          <w:b/>
        </w:rPr>
        <w:t>20</w:t>
      </w:r>
      <w:r w:rsidR="005A1E11" w:rsidRPr="00D338D2">
        <w:rPr>
          <w:rFonts w:ascii="Arial" w:eastAsia="Calibri" w:hAnsi="Arial" w:cs="Arial"/>
          <w:b/>
        </w:rPr>
        <w:t xml:space="preserve">. T209226: Javne zelene površine: Uređenje igrališta za djecu s primjenom sigurnosnih standarda </w:t>
      </w:r>
      <w:r w:rsidR="005A1E11" w:rsidRPr="00D338D2">
        <w:rPr>
          <w:rFonts w:ascii="Arial" w:eastAsia="Calibri" w:hAnsi="Arial" w:cs="Arial"/>
        </w:rPr>
        <w:t xml:space="preserve"> – u sklopu projekta su planirani rashodi u iznosu </w:t>
      </w:r>
      <w:r w:rsidRPr="00D338D2">
        <w:rPr>
          <w:rFonts w:ascii="Arial" w:eastAsia="Calibri" w:hAnsi="Arial" w:cs="Arial"/>
        </w:rPr>
        <w:t>335</w:t>
      </w:r>
      <w:r w:rsidR="0082494F" w:rsidRPr="00D338D2">
        <w:rPr>
          <w:rFonts w:ascii="Arial" w:eastAsia="Calibri" w:hAnsi="Arial" w:cs="Arial"/>
        </w:rPr>
        <w:t>.000</w:t>
      </w:r>
      <w:r w:rsidR="00326997" w:rsidRPr="00D338D2">
        <w:rPr>
          <w:rFonts w:ascii="Arial" w:eastAsia="Calibri" w:hAnsi="Arial" w:cs="Arial"/>
        </w:rPr>
        <w:t xml:space="preserve"> </w:t>
      </w:r>
      <w:r w:rsidR="007B32C5" w:rsidRPr="00D338D2">
        <w:rPr>
          <w:rFonts w:ascii="Arial" w:eastAsia="Calibri" w:hAnsi="Arial" w:cs="Arial"/>
        </w:rPr>
        <w:t xml:space="preserve">€ </w:t>
      </w:r>
      <w:r w:rsidR="005A1E11" w:rsidRPr="00D338D2">
        <w:rPr>
          <w:rFonts w:ascii="Arial" w:eastAsia="Calibri" w:hAnsi="Arial" w:cs="Arial"/>
        </w:rPr>
        <w:t xml:space="preserve">kn. Ovi rashodi se odnose na pripremne radove uređenja, te nabavu i opremanje dječjih igrališta diljem Općine. </w:t>
      </w:r>
    </w:p>
    <w:p w14:paraId="6DFCC5F8" w14:textId="77777777" w:rsidR="004F2AC3" w:rsidRPr="00D338D2" w:rsidRDefault="004F2AC3" w:rsidP="005A1E11">
      <w:pPr>
        <w:rPr>
          <w:rFonts w:ascii="Arial" w:eastAsia="Calibri" w:hAnsi="Arial" w:cs="Arial"/>
        </w:rPr>
      </w:pPr>
    </w:p>
    <w:tbl>
      <w:tblPr>
        <w:tblStyle w:val="Reetkatablice5368"/>
        <w:tblW w:w="14025" w:type="dxa"/>
        <w:jc w:val="center"/>
        <w:tblLayout w:type="fixed"/>
        <w:tblLook w:val="04A0" w:firstRow="1" w:lastRow="0" w:firstColumn="1" w:lastColumn="0" w:noHBand="0" w:noVBand="1"/>
      </w:tblPr>
      <w:tblGrid>
        <w:gridCol w:w="2263"/>
        <w:gridCol w:w="3402"/>
        <w:gridCol w:w="958"/>
        <w:gridCol w:w="1134"/>
        <w:gridCol w:w="1232"/>
        <w:gridCol w:w="1276"/>
        <w:gridCol w:w="1276"/>
        <w:gridCol w:w="1242"/>
        <w:gridCol w:w="1242"/>
      </w:tblGrid>
      <w:tr w:rsidR="00AF4584" w:rsidRPr="00735B0E" w14:paraId="61C521D1"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8458DB8" w14:textId="77777777" w:rsidR="00A73B80" w:rsidRPr="00735B0E" w:rsidRDefault="00A73B80" w:rsidP="00414351">
            <w:pPr>
              <w:jc w:val="center"/>
              <w:rPr>
                <w:rFonts w:ascii="Arial" w:eastAsia="Calibri" w:hAnsi="Arial" w:cs="Arial"/>
                <w:sz w:val="18"/>
                <w:szCs w:val="18"/>
              </w:rPr>
            </w:pPr>
            <w:r w:rsidRPr="00735B0E">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F5A72CE" w14:textId="77777777" w:rsidR="00A73B80" w:rsidRPr="00735B0E" w:rsidRDefault="00A73B80" w:rsidP="00414351">
            <w:pPr>
              <w:jc w:val="center"/>
              <w:rPr>
                <w:rFonts w:ascii="Arial" w:eastAsia="Calibri" w:hAnsi="Arial" w:cs="Arial"/>
                <w:sz w:val="18"/>
                <w:szCs w:val="18"/>
              </w:rPr>
            </w:pPr>
            <w:r w:rsidRPr="00735B0E">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BF3340E" w14:textId="77777777" w:rsidR="00A73B80" w:rsidRPr="00735B0E" w:rsidRDefault="00A73B80" w:rsidP="00414351">
            <w:pPr>
              <w:jc w:val="center"/>
              <w:rPr>
                <w:rFonts w:ascii="Arial" w:eastAsia="Calibri" w:hAnsi="Arial" w:cs="Arial"/>
                <w:sz w:val="18"/>
                <w:szCs w:val="18"/>
              </w:rPr>
            </w:pPr>
            <w:r w:rsidRPr="00735B0E">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C20FA97" w14:textId="77777777" w:rsidR="00A73B80" w:rsidRPr="00735B0E" w:rsidRDefault="00A73B80" w:rsidP="00414351">
            <w:pPr>
              <w:jc w:val="center"/>
              <w:rPr>
                <w:rFonts w:ascii="Arial" w:eastAsia="Calibri" w:hAnsi="Arial" w:cs="Arial"/>
                <w:sz w:val="18"/>
                <w:szCs w:val="18"/>
              </w:rPr>
            </w:pPr>
            <w:r w:rsidRPr="00735B0E">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83A5649" w14:textId="2934FA94" w:rsidR="00A73B80" w:rsidRPr="00735B0E" w:rsidRDefault="00A73B80" w:rsidP="00414351">
            <w:pPr>
              <w:jc w:val="center"/>
              <w:rPr>
                <w:rFonts w:ascii="Arial" w:eastAsia="Calibri" w:hAnsi="Arial" w:cs="Arial"/>
                <w:sz w:val="18"/>
                <w:szCs w:val="18"/>
              </w:rPr>
            </w:pPr>
            <w:r w:rsidRPr="00735B0E">
              <w:rPr>
                <w:rFonts w:ascii="Arial" w:eastAsia="Calibri" w:hAnsi="Arial" w:cs="Arial"/>
                <w:sz w:val="18"/>
                <w:szCs w:val="18"/>
              </w:rPr>
              <w:t>Polazna vrijednost 202</w:t>
            </w:r>
            <w:r w:rsidR="00D338D2" w:rsidRPr="00735B0E">
              <w:rPr>
                <w:rFonts w:ascii="Arial" w:eastAsia="Calibri" w:hAnsi="Arial" w:cs="Arial"/>
                <w:sz w:val="18"/>
                <w:szCs w:val="18"/>
              </w:rPr>
              <w:t>3</w:t>
            </w:r>
            <w:r w:rsidRPr="00735B0E">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10D09C8" w14:textId="02D484FF" w:rsidR="00A73B80" w:rsidRPr="00735B0E" w:rsidRDefault="00A73B80" w:rsidP="00414351">
            <w:pPr>
              <w:jc w:val="center"/>
              <w:rPr>
                <w:rFonts w:ascii="Arial" w:eastAsia="Calibri" w:hAnsi="Arial" w:cs="Arial"/>
                <w:sz w:val="18"/>
                <w:szCs w:val="18"/>
              </w:rPr>
            </w:pPr>
            <w:r w:rsidRPr="00735B0E">
              <w:rPr>
                <w:rFonts w:ascii="Arial" w:eastAsia="Calibri" w:hAnsi="Arial" w:cs="Arial"/>
                <w:sz w:val="18"/>
                <w:szCs w:val="18"/>
              </w:rPr>
              <w:t>Izvršeno 6/202</w:t>
            </w:r>
            <w:r w:rsidR="00D338D2" w:rsidRPr="00735B0E">
              <w:rPr>
                <w:rFonts w:ascii="Arial" w:eastAsia="Calibri" w:hAnsi="Arial" w:cs="Arial"/>
                <w:sz w:val="18"/>
                <w:szCs w:val="18"/>
              </w:rPr>
              <w:t>4</w:t>
            </w:r>
            <w:r w:rsidRPr="00735B0E">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C3D20A2" w14:textId="24262106" w:rsidR="00A73B80" w:rsidRPr="00735B0E" w:rsidRDefault="00A73B80" w:rsidP="00414351">
            <w:pPr>
              <w:jc w:val="center"/>
              <w:rPr>
                <w:rFonts w:ascii="Arial" w:eastAsia="Calibri" w:hAnsi="Arial" w:cs="Arial"/>
                <w:sz w:val="18"/>
                <w:szCs w:val="18"/>
              </w:rPr>
            </w:pPr>
            <w:r w:rsidRPr="00735B0E">
              <w:rPr>
                <w:rFonts w:ascii="Arial" w:eastAsia="Calibri" w:hAnsi="Arial" w:cs="Arial"/>
                <w:sz w:val="18"/>
                <w:szCs w:val="18"/>
              </w:rPr>
              <w:t>Ciljana vrijednost 202</w:t>
            </w:r>
            <w:r w:rsidR="00D338D2" w:rsidRPr="00735B0E">
              <w:rPr>
                <w:rFonts w:ascii="Arial" w:eastAsia="Calibri" w:hAnsi="Arial" w:cs="Arial"/>
                <w:sz w:val="18"/>
                <w:szCs w:val="18"/>
              </w:rPr>
              <w:t>5</w:t>
            </w:r>
            <w:r w:rsidRPr="00735B0E">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019E508" w14:textId="1E46F81B" w:rsidR="00A73B80" w:rsidRPr="00735B0E" w:rsidRDefault="00A73B80" w:rsidP="00414351">
            <w:pPr>
              <w:jc w:val="center"/>
              <w:rPr>
                <w:rFonts w:ascii="Arial" w:eastAsia="Calibri" w:hAnsi="Arial" w:cs="Arial"/>
                <w:sz w:val="18"/>
                <w:szCs w:val="18"/>
              </w:rPr>
            </w:pPr>
            <w:r w:rsidRPr="00735B0E">
              <w:rPr>
                <w:rFonts w:ascii="Arial" w:eastAsia="Calibri" w:hAnsi="Arial" w:cs="Arial"/>
                <w:sz w:val="18"/>
                <w:szCs w:val="18"/>
              </w:rPr>
              <w:t>Ciljana vrijednost 202</w:t>
            </w:r>
            <w:r w:rsidR="00D338D2" w:rsidRPr="00735B0E">
              <w:rPr>
                <w:rFonts w:ascii="Arial" w:eastAsia="Calibri" w:hAnsi="Arial" w:cs="Arial"/>
                <w:sz w:val="18"/>
                <w:szCs w:val="18"/>
              </w:rPr>
              <w:t>6</w:t>
            </w:r>
            <w:r w:rsidRPr="00735B0E">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C743941" w14:textId="22B91644" w:rsidR="00A73B80" w:rsidRPr="00735B0E" w:rsidRDefault="00A73B80" w:rsidP="00414351">
            <w:pPr>
              <w:jc w:val="center"/>
              <w:rPr>
                <w:rFonts w:ascii="Arial" w:eastAsia="Calibri" w:hAnsi="Arial" w:cs="Arial"/>
                <w:sz w:val="18"/>
                <w:szCs w:val="18"/>
              </w:rPr>
            </w:pPr>
            <w:r w:rsidRPr="00735B0E">
              <w:rPr>
                <w:rFonts w:ascii="Arial" w:eastAsia="Calibri" w:hAnsi="Arial" w:cs="Arial"/>
                <w:sz w:val="18"/>
                <w:szCs w:val="18"/>
              </w:rPr>
              <w:t>Ciljana vrijednost 202</w:t>
            </w:r>
            <w:r w:rsidR="00D338D2" w:rsidRPr="00735B0E">
              <w:rPr>
                <w:rFonts w:ascii="Arial" w:eastAsia="Calibri" w:hAnsi="Arial" w:cs="Arial"/>
                <w:sz w:val="18"/>
                <w:szCs w:val="18"/>
              </w:rPr>
              <w:t>7</w:t>
            </w:r>
            <w:r w:rsidRPr="00735B0E">
              <w:rPr>
                <w:rFonts w:ascii="Arial" w:eastAsia="Calibri" w:hAnsi="Arial" w:cs="Arial"/>
                <w:sz w:val="18"/>
                <w:szCs w:val="18"/>
              </w:rPr>
              <w:t>.</w:t>
            </w:r>
          </w:p>
        </w:tc>
      </w:tr>
      <w:tr w:rsidR="004F2AC3" w:rsidRPr="00735B0E" w14:paraId="5BD7F45B" w14:textId="77777777" w:rsidTr="0041435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62AF3966" w14:textId="026F4DF5" w:rsidR="00A73B80" w:rsidRPr="00735B0E" w:rsidRDefault="004F2AC3" w:rsidP="00414351">
            <w:pPr>
              <w:jc w:val="left"/>
              <w:rPr>
                <w:rFonts w:ascii="Arial" w:hAnsi="Arial" w:cs="Arial"/>
                <w:sz w:val="18"/>
                <w:szCs w:val="18"/>
              </w:rPr>
            </w:pPr>
            <w:r w:rsidRPr="00735B0E">
              <w:rPr>
                <w:rFonts w:ascii="Arial" w:eastAsia="Calibri" w:hAnsi="Arial" w:cs="Arial"/>
                <w:iCs/>
                <w:sz w:val="18"/>
                <w:szCs w:val="18"/>
                <w:lang w:eastAsia="hr-HR"/>
              </w:rPr>
              <w:t>Uređenje dječjih igrališta</w:t>
            </w:r>
          </w:p>
        </w:tc>
        <w:tc>
          <w:tcPr>
            <w:tcW w:w="3402" w:type="dxa"/>
            <w:tcBorders>
              <w:top w:val="single" w:sz="4" w:space="0" w:color="auto"/>
              <w:left w:val="single" w:sz="4" w:space="0" w:color="auto"/>
              <w:bottom w:val="single" w:sz="4" w:space="0" w:color="auto"/>
              <w:right w:val="single" w:sz="4" w:space="0" w:color="auto"/>
            </w:tcBorders>
            <w:vAlign w:val="center"/>
          </w:tcPr>
          <w:p w14:paraId="7739DC29" w14:textId="1E68D2DD" w:rsidR="00A73B80" w:rsidRPr="00735B0E" w:rsidRDefault="004F2AC3" w:rsidP="00414351">
            <w:pPr>
              <w:autoSpaceDE w:val="0"/>
              <w:autoSpaceDN w:val="0"/>
              <w:adjustRightInd w:val="0"/>
              <w:jc w:val="left"/>
              <w:rPr>
                <w:rFonts w:ascii="Arial" w:hAnsi="Arial" w:cs="Arial"/>
                <w:sz w:val="18"/>
                <w:szCs w:val="18"/>
              </w:rPr>
            </w:pPr>
            <w:r w:rsidRPr="00735B0E">
              <w:rPr>
                <w:rFonts w:ascii="Arial" w:hAnsi="Arial" w:cs="Arial"/>
                <w:sz w:val="18"/>
                <w:szCs w:val="18"/>
              </w:rPr>
              <w:t>Broj uređenih igrališta</w:t>
            </w:r>
          </w:p>
        </w:tc>
        <w:tc>
          <w:tcPr>
            <w:tcW w:w="958" w:type="dxa"/>
            <w:tcBorders>
              <w:top w:val="single" w:sz="4" w:space="0" w:color="auto"/>
              <w:left w:val="single" w:sz="4" w:space="0" w:color="auto"/>
              <w:bottom w:val="single" w:sz="4" w:space="0" w:color="auto"/>
              <w:right w:val="single" w:sz="4" w:space="0" w:color="auto"/>
            </w:tcBorders>
            <w:vAlign w:val="center"/>
          </w:tcPr>
          <w:p w14:paraId="01C0167F" w14:textId="2BBE4283" w:rsidR="00A73B80" w:rsidRPr="00735B0E" w:rsidRDefault="004F2AC3" w:rsidP="00414351">
            <w:pPr>
              <w:jc w:val="center"/>
              <w:rPr>
                <w:rFonts w:ascii="Arial" w:hAnsi="Arial" w:cs="Arial"/>
                <w:sz w:val="18"/>
                <w:szCs w:val="18"/>
              </w:rPr>
            </w:pPr>
            <w:r w:rsidRPr="00735B0E">
              <w:rPr>
                <w:rFonts w:ascii="Arial" w:eastAsia="Calibri" w:hAnsi="Arial" w:cs="Arial"/>
                <w:sz w:val="18"/>
                <w:szCs w:val="18"/>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412BB485" w14:textId="77777777" w:rsidR="00A73B80" w:rsidRPr="00735B0E" w:rsidRDefault="00A73B80" w:rsidP="00414351">
            <w:pPr>
              <w:jc w:val="center"/>
              <w:rPr>
                <w:rFonts w:ascii="Arial" w:hAnsi="Arial" w:cs="Arial"/>
                <w:sz w:val="18"/>
                <w:szCs w:val="18"/>
              </w:rPr>
            </w:pPr>
            <w:r w:rsidRPr="00735B0E">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44B91681" w14:textId="247CBEBA" w:rsidR="00A73B80" w:rsidRPr="00735B0E" w:rsidRDefault="00D338D2" w:rsidP="00414351">
            <w:pPr>
              <w:jc w:val="center"/>
              <w:rPr>
                <w:rFonts w:ascii="Arial" w:hAnsi="Arial" w:cs="Arial"/>
                <w:sz w:val="18"/>
                <w:szCs w:val="18"/>
              </w:rPr>
            </w:pPr>
            <w:r w:rsidRPr="00735B0E">
              <w:rPr>
                <w:rFonts w:ascii="Arial" w:hAnsi="Arial" w:cs="Arial"/>
                <w:sz w:val="18"/>
                <w:szCs w:val="18"/>
              </w:rPr>
              <w:t>4</w:t>
            </w:r>
          </w:p>
        </w:tc>
        <w:tc>
          <w:tcPr>
            <w:tcW w:w="1276" w:type="dxa"/>
            <w:tcBorders>
              <w:top w:val="single" w:sz="4" w:space="0" w:color="auto"/>
              <w:left w:val="single" w:sz="4" w:space="0" w:color="auto"/>
              <w:bottom w:val="single" w:sz="4" w:space="0" w:color="auto"/>
              <w:right w:val="single" w:sz="4" w:space="0" w:color="auto"/>
            </w:tcBorders>
            <w:vAlign w:val="center"/>
          </w:tcPr>
          <w:p w14:paraId="0BA12896" w14:textId="2D3F48D2" w:rsidR="00A73B80" w:rsidRPr="00735B0E" w:rsidRDefault="004F2AC3" w:rsidP="00414351">
            <w:pPr>
              <w:jc w:val="center"/>
              <w:rPr>
                <w:rFonts w:ascii="Arial" w:hAnsi="Arial" w:cs="Arial"/>
                <w:sz w:val="18"/>
                <w:szCs w:val="18"/>
              </w:rPr>
            </w:pPr>
            <w:r w:rsidRPr="00735B0E">
              <w:rPr>
                <w:rFonts w:ascii="Arial" w:hAnsi="Arial" w:cs="Arial"/>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409EAE2D" w14:textId="6FD96EF6" w:rsidR="00A73B80" w:rsidRPr="00735B0E" w:rsidRDefault="004F2AC3" w:rsidP="00414351">
            <w:pPr>
              <w:jc w:val="center"/>
              <w:rPr>
                <w:rFonts w:ascii="Arial" w:hAnsi="Arial" w:cs="Arial"/>
                <w:sz w:val="18"/>
                <w:szCs w:val="18"/>
              </w:rPr>
            </w:pPr>
            <w:r w:rsidRPr="00735B0E">
              <w:rPr>
                <w:rFonts w:ascii="Arial" w:hAnsi="Arial" w:cs="Arial"/>
                <w:sz w:val="18"/>
                <w:szCs w:val="18"/>
              </w:rPr>
              <w:t>2</w:t>
            </w:r>
          </w:p>
        </w:tc>
        <w:tc>
          <w:tcPr>
            <w:tcW w:w="1242" w:type="dxa"/>
            <w:tcBorders>
              <w:top w:val="single" w:sz="4" w:space="0" w:color="000000"/>
              <w:left w:val="single" w:sz="4" w:space="0" w:color="000000"/>
              <w:bottom w:val="single" w:sz="4" w:space="0" w:color="000000"/>
              <w:right w:val="single" w:sz="4" w:space="0" w:color="000000"/>
            </w:tcBorders>
            <w:vAlign w:val="center"/>
          </w:tcPr>
          <w:p w14:paraId="228CCA38" w14:textId="36A197E7" w:rsidR="00A73B80" w:rsidRPr="00735B0E" w:rsidRDefault="004F2AC3" w:rsidP="00414351">
            <w:pPr>
              <w:jc w:val="center"/>
              <w:rPr>
                <w:rFonts w:ascii="Arial" w:hAnsi="Arial" w:cs="Arial"/>
                <w:sz w:val="18"/>
                <w:szCs w:val="18"/>
              </w:rPr>
            </w:pPr>
            <w:r w:rsidRPr="00735B0E">
              <w:rPr>
                <w:rFonts w:ascii="Arial" w:hAnsi="Arial" w:cs="Arial"/>
                <w:sz w:val="18"/>
                <w:szCs w:val="18"/>
              </w:rPr>
              <w:t>2</w:t>
            </w:r>
          </w:p>
        </w:tc>
        <w:tc>
          <w:tcPr>
            <w:tcW w:w="1242" w:type="dxa"/>
            <w:tcBorders>
              <w:top w:val="single" w:sz="4" w:space="0" w:color="000000"/>
              <w:left w:val="single" w:sz="4" w:space="0" w:color="000000"/>
              <w:bottom w:val="single" w:sz="4" w:space="0" w:color="000000"/>
              <w:right w:val="single" w:sz="4" w:space="0" w:color="000000"/>
            </w:tcBorders>
            <w:vAlign w:val="center"/>
          </w:tcPr>
          <w:p w14:paraId="0E367FF8" w14:textId="704D5A8C" w:rsidR="00A73B80" w:rsidRPr="00735B0E" w:rsidRDefault="004F2AC3" w:rsidP="00414351">
            <w:pPr>
              <w:jc w:val="center"/>
              <w:rPr>
                <w:rFonts w:ascii="Arial" w:hAnsi="Arial" w:cs="Arial"/>
                <w:sz w:val="18"/>
                <w:szCs w:val="18"/>
              </w:rPr>
            </w:pPr>
            <w:r w:rsidRPr="00735B0E">
              <w:rPr>
                <w:rFonts w:ascii="Arial" w:hAnsi="Arial" w:cs="Arial"/>
                <w:sz w:val="18"/>
                <w:szCs w:val="18"/>
              </w:rPr>
              <w:t>2</w:t>
            </w:r>
          </w:p>
        </w:tc>
      </w:tr>
    </w:tbl>
    <w:p w14:paraId="1F56339A" w14:textId="6264050D" w:rsidR="005A1E11" w:rsidRPr="00D338D2" w:rsidRDefault="005A1E11" w:rsidP="005A1E11">
      <w:pPr>
        <w:rPr>
          <w:rFonts w:ascii="Arial" w:eastAsia="Calibri" w:hAnsi="Arial" w:cs="Arial"/>
          <w:b/>
        </w:rPr>
      </w:pPr>
    </w:p>
    <w:p w14:paraId="49066B1E" w14:textId="62624B6A" w:rsidR="005A1E11" w:rsidRPr="00D338D2" w:rsidRDefault="00D338D2" w:rsidP="005A1E11">
      <w:pPr>
        <w:rPr>
          <w:rFonts w:ascii="Arial" w:eastAsia="Calibri" w:hAnsi="Arial" w:cs="Arial"/>
          <w:lang w:bidi="en-US"/>
        </w:rPr>
      </w:pPr>
      <w:r w:rsidRPr="00D338D2">
        <w:rPr>
          <w:rFonts w:ascii="Arial" w:eastAsia="Calibri" w:hAnsi="Arial" w:cs="Arial"/>
          <w:b/>
        </w:rPr>
        <w:t>21.</w:t>
      </w:r>
      <w:r w:rsidR="005A1E11" w:rsidRPr="00D338D2">
        <w:rPr>
          <w:rFonts w:ascii="Arial" w:eastAsia="Calibri" w:hAnsi="Arial" w:cs="Arial"/>
          <w:b/>
        </w:rPr>
        <w:t xml:space="preserve"> A209227: Aktivnosti u svezi evidentiranja i upis nerazvrstanih cesta u zemljišne knjige </w:t>
      </w:r>
      <w:r w:rsidR="005A1E11" w:rsidRPr="00D338D2">
        <w:rPr>
          <w:rFonts w:ascii="Arial" w:eastAsia="Calibri" w:hAnsi="Arial" w:cs="Arial"/>
        </w:rPr>
        <w:t xml:space="preserve"> – u sklopu projekta planiraju se rashodi u iznosu </w:t>
      </w:r>
      <w:r w:rsidR="0082494F" w:rsidRPr="00D338D2">
        <w:rPr>
          <w:rFonts w:ascii="Arial" w:eastAsia="Calibri" w:hAnsi="Arial" w:cs="Arial"/>
        </w:rPr>
        <w:t>53.200</w:t>
      </w:r>
      <w:r w:rsidR="00326997" w:rsidRPr="00D338D2">
        <w:rPr>
          <w:rFonts w:ascii="Arial" w:eastAsia="Calibri" w:hAnsi="Arial" w:cs="Arial"/>
        </w:rPr>
        <w:t xml:space="preserve"> </w:t>
      </w:r>
      <w:r w:rsidR="0066083A" w:rsidRPr="00D338D2">
        <w:rPr>
          <w:rFonts w:ascii="Arial" w:eastAsia="Calibri" w:hAnsi="Arial" w:cs="Arial"/>
        </w:rPr>
        <w:t>€.</w:t>
      </w:r>
      <w:r w:rsidR="005A1E11" w:rsidRPr="00D338D2">
        <w:rPr>
          <w:rFonts w:ascii="Arial" w:eastAsia="Calibri" w:hAnsi="Arial" w:cs="Arial"/>
        </w:rPr>
        <w:t xml:space="preserve"> Ovi rashodi se odnose na izradu geodetskih elaborata izvedenog stanja, evidentiranje i uknjižbu u katastru i zemljišnim knjigama. Poslovi će se izvoditi u fazama. </w:t>
      </w:r>
      <w:r w:rsidR="0082494F" w:rsidRPr="00D338D2">
        <w:rPr>
          <w:rFonts w:ascii="Arial" w:eastAsia="Calibri" w:hAnsi="Arial" w:cs="Arial"/>
        </w:rPr>
        <w:t>Planirane su</w:t>
      </w:r>
      <w:r w:rsidR="005A1E11" w:rsidRPr="00D338D2">
        <w:rPr>
          <w:rFonts w:ascii="Arial" w:eastAsia="Calibri" w:hAnsi="Arial" w:cs="Arial"/>
          <w:lang w:bidi="en-US"/>
        </w:rPr>
        <w:t xml:space="preserve"> izrade geodetskih elaborata</w:t>
      </w:r>
      <w:r w:rsidRPr="00D338D2">
        <w:rPr>
          <w:rFonts w:ascii="Arial" w:eastAsia="Calibri" w:hAnsi="Arial" w:cs="Arial"/>
          <w:lang w:bidi="en-US"/>
        </w:rPr>
        <w:t xml:space="preserve"> za ceste</w:t>
      </w:r>
      <w:r w:rsidR="005A1E11" w:rsidRPr="00D338D2">
        <w:rPr>
          <w:rFonts w:ascii="Arial" w:eastAsia="Calibri" w:hAnsi="Arial" w:cs="Arial"/>
          <w:lang w:bidi="en-US"/>
        </w:rPr>
        <w:t xml:space="preserve"> </w:t>
      </w:r>
      <w:r w:rsidR="00A61465" w:rsidRPr="00D338D2">
        <w:rPr>
          <w:rFonts w:ascii="Arial" w:eastAsia="Calibri" w:hAnsi="Arial" w:cs="Arial"/>
          <w:lang w:bidi="en-US"/>
        </w:rPr>
        <w:t>u Cavtatu, na Grudi</w:t>
      </w:r>
      <w:r w:rsidRPr="00D338D2">
        <w:rPr>
          <w:rFonts w:ascii="Arial" w:eastAsia="Calibri" w:hAnsi="Arial" w:cs="Arial"/>
          <w:lang w:bidi="en-US"/>
        </w:rPr>
        <w:t>, u Ljutoj</w:t>
      </w:r>
      <w:r w:rsidR="005A1E11" w:rsidRPr="00D338D2">
        <w:rPr>
          <w:rFonts w:ascii="Arial" w:eastAsia="Calibri" w:hAnsi="Arial" w:cs="Arial"/>
          <w:lang w:bidi="en-US"/>
        </w:rPr>
        <w:t xml:space="preserve"> </w:t>
      </w:r>
      <w:r w:rsidR="00A61465" w:rsidRPr="00D338D2">
        <w:rPr>
          <w:rFonts w:ascii="Arial" w:eastAsia="Calibri" w:hAnsi="Arial" w:cs="Arial"/>
          <w:lang w:bidi="en-US"/>
        </w:rPr>
        <w:t>i druge ceste prema prioritetima</w:t>
      </w:r>
      <w:r w:rsidR="005A1E11" w:rsidRPr="00D338D2">
        <w:rPr>
          <w:rFonts w:ascii="Arial" w:eastAsia="Calibri" w:hAnsi="Arial" w:cs="Arial"/>
          <w:lang w:bidi="en-US"/>
        </w:rPr>
        <w:t>.</w:t>
      </w:r>
    </w:p>
    <w:p w14:paraId="010B075C" w14:textId="77777777" w:rsidR="006940FD" w:rsidRPr="00D338D2" w:rsidRDefault="006940FD" w:rsidP="006940FD">
      <w:pPr>
        <w:rPr>
          <w:rFonts w:ascii="Arial" w:eastAsia="Calibri" w:hAnsi="Arial" w:cs="Arial"/>
          <w:sz w:val="18"/>
          <w:szCs w:val="18"/>
          <w:lang w:bidi="en-US"/>
        </w:rPr>
      </w:pPr>
      <w:r w:rsidRPr="00D338D2">
        <w:rPr>
          <w:rFonts w:ascii="Arial" w:eastAsia="Calibri" w:hAnsi="Arial" w:cs="Arial"/>
          <w:sz w:val="18"/>
          <w:szCs w:val="18"/>
          <w:lang w:bidi="en-US"/>
        </w:rPr>
        <w:t>U 2021. je izrađen geodetski elaborat izvedenog stanja nerazvrstane ceste Ulica Antuna Mihanovića u iznosu 20.750 kn / 2.754 €, te geodetski elaborat na k.č. 1708/3 k.o. Obod (NI) i pregledni nacrt na dijelu k.č. 564 k.o. Obod (NI).</w:t>
      </w:r>
    </w:p>
    <w:p w14:paraId="1F2606C7" w14:textId="77777777" w:rsidR="006940FD" w:rsidRPr="00D338D2" w:rsidRDefault="006940FD" w:rsidP="006940FD">
      <w:pPr>
        <w:tabs>
          <w:tab w:val="num" w:pos="142"/>
        </w:tabs>
        <w:rPr>
          <w:rFonts w:ascii="Arial" w:eastAsia="Calibri" w:hAnsi="Arial" w:cs="Arial"/>
          <w:sz w:val="18"/>
          <w:szCs w:val="18"/>
        </w:rPr>
      </w:pPr>
      <w:r w:rsidRPr="00D338D2">
        <w:rPr>
          <w:rFonts w:ascii="Arial" w:eastAsia="Calibri" w:hAnsi="Arial" w:cs="Arial"/>
          <w:sz w:val="18"/>
          <w:szCs w:val="18"/>
        </w:rPr>
        <w:t>U 2022. su bili izvršeni rashodi u iznosu 136.875 kn / 18.166,43 € i odnosili su se na geodetske usluge evidentiranja izvedenog stanja nerazvrstanih cesta (duljine cca 10 km) na poluotoku Prevlaka u iznosu 125.000 kn / 16.590,35 €, te izrada geodetskog elaborata za nerazvrstanu cestu broj 27 na Grudi u iznosu 11.875 kn / 1.576,08 €.</w:t>
      </w:r>
    </w:p>
    <w:p w14:paraId="0D514EE1" w14:textId="216A2193" w:rsidR="00D338D2" w:rsidRPr="00D338D2" w:rsidRDefault="00D338D2" w:rsidP="00D338D2">
      <w:pPr>
        <w:rPr>
          <w:rFonts w:ascii="Arial" w:eastAsia="Calibri" w:hAnsi="Arial" w:cs="Arial"/>
          <w:sz w:val="18"/>
          <w:szCs w:val="18"/>
          <w:lang w:bidi="en-US"/>
        </w:rPr>
      </w:pPr>
      <w:bookmarkStart w:id="403" w:name="_Hlk166237439"/>
      <w:r w:rsidRPr="00D338D2">
        <w:rPr>
          <w:rFonts w:ascii="Arial" w:eastAsia="Calibri" w:hAnsi="Arial" w:cs="Arial"/>
          <w:sz w:val="18"/>
          <w:szCs w:val="18"/>
          <w:lang w:bidi="en-US"/>
        </w:rPr>
        <w:t>U 2023. su izvršeni u iznosu 4.333,41 € i odnosili su se na:</w:t>
      </w:r>
    </w:p>
    <w:p w14:paraId="034BC6FD" w14:textId="77777777" w:rsidR="00D338D2" w:rsidRPr="00D338D2" w:rsidRDefault="00D338D2" w:rsidP="00D338D2">
      <w:pPr>
        <w:rPr>
          <w:rFonts w:ascii="Arial" w:eastAsia="Calibri" w:hAnsi="Arial" w:cs="Arial"/>
          <w:sz w:val="18"/>
          <w:szCs w:val="18"/>
          <w:lang w:bidi="en-US"/>
        </w:rPr>
      </w:pPr>
      <w:r w:rsidRPr="00D338D2">
        <w:rPr>
          <w:rFonts w:ascii="Arial" w:eastAsia="Calibri" w:hAnsi="Arial" w:cs="Arial"/>
          <w:sz w:val="18"/>
          <w:szCs w:val="18"/>
          <w:lang w:bidi="en-US"/>
        </w:rPr>
        <w:t>-</w:t>
      </w:r>
      <w:r w:rsidRPr="00D338D2">
        <w:rPr>
          <w:rFonts w:ascii="Arial" w:eastAsia="Calibri" w:hAnsi="Arial" w:cs="Arial"/>
          <w:sz w:val="18"/>
          <w:szCs w:val="18"/>
          <w:lang w:bidi="en-US"/>
        </w:rPr>
        <w:tab/>
        <w:t>izradu geodetskog elaborata izvedenog stanja za nerazvrstanu cestu broj 55 u naselju "Cavtat" na k.č. 469/,470/2,471/4,868,869,875/1,876/6 k.o. Cavtat (NI) u iznosu 3.172,08 €,</w:t>
      </w:r>
    </w:p>
    <w:p w14:paraId="0D1D82B3" w14:textId="77777777" w:rsidR="00D338D2" w:rsidRPr="00D338D2" w:rsidRDefault="00D338D2" w:rsidP="00D338D2">
      <w:pPr>
        <w:rPr>
          <w:rFonts w:ascii="Arial" w:eastAsia="Calibri" w:hAnsi="Arial" w:cs="Arial"/>
          <w:sz w:val="18"/>
          <w:szCs w:val="18"/>
          <w:lang w:bidi="en-US"/>
        </w:rPr>
      </w:pPr>
      <w:r w:rsidRPr="00D338D2">
        <w:rPr>
          <w:rFonts w:ascii="Arial" w:eastAsia="Calibri" w:hAnsi="Arial" w:cs="Arial"/>
          <w:sz w:val="18"/>
          <w:szCs w:val="18"/>
          <w:lang w:bidi="en-US"/>
        </w:rPr>
        <w:t>-</w:t>
      </w:r>
      <w:r w:rsidRPr="00D338D2">
        <w:rPr>
          <w:rFonts w:ascii="Arial" w:eastAsia="Calibri" w:hAnsi="Arial" w:cs="Arial"/>
          <w:sz w:val="18"/>
          <w:szCs w:val="18"/>
          <w:lang w:bidi="en-US"/>
        </w:rPr>
        <w:tab/>
        <w:t>izrada geodetskog elaborata u svrhu evidentiranja stvarnog položaja na k.č. 619 k.o Obod (NI), odnosno č.zem. 1798/1 k.o. Obod (SI) u iznosu 1.161,33 €.</w:t>
      </w:r>
    </w:p>
    <w:bookmarkEnd w:id="403"/>
    <w:p w14:paraId="402BB5A4" w14:textId="77777777" w:rsidR="00D338D2" w:rsidRPr="00D338D2" w:rsidRDefault="00D338D2" w:rsidP="00D338D2">
      <w:pPr>
        <w:rPr>
          <w:rFonts w:ascii="Arial" w:eastAsia="Calibri" w:hAnsi="Arial" w:cs="Arial"/>
          <w:sz w:val="18"/>
          <w:szCs w:val="18"/>
          <w:lang w:bidi="en-US"/>
        </w:rPr>
      </w:pPr>
    </w:p>
    <w:p w14:paraId="299FBF5C" w14:textId="1DBC5CCC" w:rsidR="007912D0" w:rsidRPr="00D338D2" w:rsidRDefault="007912D0" w:rsidP="005A1E11">
      <w:pPr>
        <w:tabs>
          <w:tab w:val="num" w:pos="142"/>
        </w:tabs>
        <w:rPr>
          <w:rFonts w:ascii="Arial" w:eastAsia="Calibri" w:hAnsi="Arial" w:cs="Arial"/>
        </w:rPr>
      </w:pPr>
      <w:r w:rsidRPr="00D338D2">
        <w:rPr>
          <w:rFonts w:ascii="Arial" w:eastAsia="Calibri" w:hAnsi="Arial" w:cs="Arial"/>
        </w:rPr>
        <w:t>Postupak evidentiranja i upisa nerazvrstanih cesta u zemljišne knjige ovisi o raspoloživim proračunskim sredstvima i provoditi će se više godina.</w:t>
      </w:r>
    </w:p>
    <w:p w14:paraId="6C60B83E" w14:textId="77777777" w:rsidR="006940FD" w:rsidRPr="00D338D2" w:rsidRDefault="006940FD" w:rsidP="00A26420">
      <w:pPr>
        <w:tabs>
          <w:tab w:val="num" w:pos="142"/>
        </w:tabs>
        <w:ind w:left="142" w:hanging="142"/>
        <w:rPr>
          <w:rFonts w:ascii="Arial" w:eastAsia="Calibri" w:hAnsi="Arial" w:cs="Arial"/>
        </w:rPr>
      </w:pPr>
    </w:p>
    <w:p w14:paraId="145FB4F1" w14:textId="67E236E4" w:rsidR="007912D0" w:rsidRPr="00D338D2" w:rsidRDefault="00A26420" w:rsidP="00A26420">
      <w:pPr>
        <w:tabs>
          <w:tab w:val="num" w:pos="142"/>
        </w:tabs>
        <w:ind w:left="142" w:hanging="142"/>
        <w:rPr>
          <w:rFonts w:ascii="Arial" w:eastAsia="Calibri" w:hAnsi="Arial" w:cs="Arial"/>
        </w:rPr>
      </w:pPr>
      <w:r w:rsidRPr="00D338D2">
        <w:rPr>
          <w:rFonts w:ascii="Arial" w:eastAsia="Calibri" w:hAnsi="Arial" w:cs="Arial"/>
        </w:rPr>
        <w:t>CILJ: Upisati u posjed i vlasništvo ceste koje po Zakonu u cestama imaju status nerazvrstanih cesta. Upisom nerazvrstanih cesta u vlasništvo provode se postupci novih katastarskih izmjera, a posljedično tomu i postupci osnivanja ili obnove zemljišnih knjiga zbog toga da zemljišna knjiga postane točna, ažurna evidencija koja će prikazivati točno pravno stanje nekretnine, a ne da zemljišna knjiga i nakon provedenih postupaka obnove, odnosno osnivanja, ostane i nadalje nesređena, odnosno da predstavlja izvor niza novih sudskih sporova</w:t>
      </w:r>
    </w:p>
    <w:p w14:paraId="6034AFC1" w14:textId="77777777" w:rsidR="00A26420" w:rsidRPr="00D338D2" w:rsidRDefault="00A26420" w:rsidP="005A1E11">
      <w:pPr>
        <w:tabs>
          <w:tab w:val="num" w:pos="142"/>
        </w:tabs>
        <w:rPr>
          <w:rFonts w:ascii="Arial" w:eastAsia="Calibri" w:hAnsi="Arial" w:cs="Arial"/>
          <w:sz w:val="18"/>
          <w:szCs w:val="18"/>
        </w:rPr>
      </w:pPr>
    </w:p>
    <w:tbl>
      <w:tblPr>
        <w:tblStyle w:val="Reetkatablice5368"/>
        <w:tblW w:w="14025" w:type="dxa"/>
        <w:jc w:val="center"/>
        <w:tblLayout w:type="fixed"/>
        <w:tblLook w:val="04A0" w:firstRow="1" w:lastRow="0" w:firstColumn="1" w:lastColumn="0" w:noHBand="0" w:noVBand="1"/>
      </w:tblPr>
      <w:tblGrid>
        <w:gridCol w:w="2972"/>
        <w:gridCol w:w="2693"/>
        <w:gridCol w:w="958"/>
        <w:gridCol w:w="1134"/>
        <w:gridCol w:w="1232"/>
        <w:gridCol w:w="1276"/>
        <w:gridCol w:w="1276"/>
        <w:gridCol w:w="1242"/>
        <w:gridCol w:w="1242"/>
      </w:tblGrid>
      <w:tr w:rsidR="00AF4584" w:rsidRPr="00D338D2" w14:paraId="58FE4DEF" w14:textId="77777777" w:rsidTr="0026124B">
        <w:trPr>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C4E006D" w14:textId="77777777" w:rsidR="00A73B80" w:rsidRPr="00D338D2" w:rsidRDefault="00A73B80" w:rsidP="00414351">
            <w:pPr>
              <w:jc w:val="center"/>
              <w:rPr>
                <w:rFonts w:ascii="Arial" w:eastAsia="Calibri" w:hAnsi="Arial" w:cs="Arial"/>
                <w:sz w:val="18"/>
                <w:szCs w:val="18"/>
              </w:rPr>
            </w:pPr>
            <w:r w:rsidRPr="00D338D2">
              <w:rPr>
                <w:rFonts w:ascii="Arial" w:eastAsia="Calibri" w:hAnsi="Arial" w:cs="Arial"/>
                <w:sz w:val="18"/>
                <w:szCs w:val="18"/>
              </w:rPr>
              <w:t>Pokazatelj rezultata</w:t>
            </w:r>
          </w:p>
        </w:tc>
        <w:tc>
          <w:tcPr>
            <w:tcW w:w="26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7732AF1" w14:textId="77777777" w:rsidR="00A73B80" w:rsidRPr="00D338D2" w:rsidRDefault="00A73B80" w:rsidP="00414351">
            <w:pPr>
              <w:jc w:val="center"/>
              <w:rPr>
                <w:rFonts w:ascii="Arial" w:eastAsia="Calibri" w:hAnsi="Arial" w:cs="Arial"/>
                <w:sz w:val="18"/>
                <w:szCs w:val="18"/>
              </w:rPr>
            </w:pPr>
            <w:r w:rsidRPr="00D338D2">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843351E" w14:textId="77777777" w:rsidR="00A73B80" w:rsidRPr="00D338D2" w:rsidRDefault="00A73B80" w:rsidP="00414351">
            <w:pPr>
              <w:jc w:val="center"/>
              <w:rPr>
                <w:rFonts w:ascii="Arial" w:eastAsia="Calibri" w:hAnsi="Arial" w:cs="Arial"/>
                <w:sz w:val="18"/>
                <w:szCs w:val="18"/>
              </w:rPr>
            </w:pPr>
            <w:r w:rsidRPr="00D338D2">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559AA60" w14:textId="77777777" w:rsidR="00A73B80" w:rsidRPr="00D338D2" w:rsidRDefault="00A73B80" w:rsidP="00414351">
            <w:pPr>
              <w:jc w:val="center"/>
              <w:rPr>
                <w:rFonts w:ascii="Arial" w:eastAsia="Calibri" w:hAnsi="Arial" w:cs="Arial"/>
                <w:sz w:val="18"/>
                <w:szCs w:val="18"/>
              </w:rPr>
            </w:pPr>
            <w:r w:rsidRPr="00D338D2">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BE9DC9E" w14:textId="479EC7DA" w:rsidR="00A73B80" w:rsidRPr="00D338D2" w:rsidRDefault="00A73B80" w:rsidP="00414351">
            <w:pPr>
              <w:jc w:val="center"/>
              <w:rPr>
                <w:rFonts w:ascii="Arial" w:eastAsia="Calibri" w:hAnsi="Arial" w:cs="Arial"/>
                <w:sz w:val="18"/>
                <w:szCs w:val="18"/>
              </w:rPr>
            </w:pPr>
            <w:r w:rsidRPr="00D338D2">
              <w:rPr>
                <w:rFonts w:ascii="Arial" w:eastAsia="Calibri" w:hAnsi="Arial" w:cs="Arial"/>
                <w:sz w:val="18"/>
                <w:szCs w:val="18"/>
              </w:rPr>
              <w:t>Polazna vrijednost 202</w:t>
            </w:r>
            <w:r w:rsidR="00D338D2" w:rsidRPr="00D338D2">
              <w:rPr>
                <w:rFonts w:ascii="Arial" w:eastAsia="Calibri" w:hAnsi="Arial" w:cs="Arial"/>
                <w:sz w:val="18"/>
                <w:szCs w:val="18"/>
              </w:rPr>
              <w:t>3</w:t>
            </w:r>
            <w:r w:rsidRPr="00D338D2">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5C19EFF" w14:textId="32D43AF3" w:rsidR="00A73B80" w:rsidRPr="00D338D2" w:rsidRDefault="00A73B80" w:rsidP="00414351">
            <w:pPr>
              <w:jc w:val="center"/>
              <w:rPr>
                <w:rFonts w:ascii="Arial" w:eastAsia="Calibri" w:hAnsi="Arial" w:cs="Arial"/>
                <w:sz w:val="18"/>
                <w:szCs w:val="18"/>
              </w:rPr>
            </w:pPr>
            <w:r w:rsidRPr="00D338D2">
              <w:rPr>
                <w:rFonts w:ascii="Arial" w:eastAsia="Calibri" w:hAnsi="Arial" w:cs="Arial"/>
                <w:sz w:val="18"/>
                <w:szCs w:val="18"/>
              </w:rPr>
              <w:t>Izvršeno 6/202</w:t>
            </w:r>
            <w:r w:rsidR="00D338D2" w:rsidRPr="00D338D2">
              <w:rPr>
                <w:rFonts w:ascii="Arial" w:eastAsia="Calibri" w:hAnsi="Arial" w:cs="Arial"/>
                <w:sz w:val="18"/>
                <w:szCs w:val="18"/>
              </w:rPr>
              <w:t>4</w:t>
            </w:r>
            <w:r w:rsidRPr="00D338D2">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FFD7161" w14:textId="59D5DF0D" w:rsidR="00A73B80" w:rsidRPr="00D338D2" w:rsidRDefault="00A73B80" w:rsidP="00414351">
            <w:pPr>
              <w:jc w:val="center"/>
              <w:rPr>
                <w:rFonts w:ascii="Arial" w:eastAsia="Calibri" w:hAnsi="Arial" w:cs="Arial"/>
                <w:sz w:val="18"/>
                <w:szCs w:val="18"/>
              </w:rPr>
            </w:pPr>
            <w:r w:rsidRPr="00D338D2">
              <w:rPr>
                <w:rFonts w:ascii="Arial" w:eastAsia="Calibri" w:hAnsi="Arial" w:cs="Arial"/>
                <w:sz w:val="18"/>
                <w:szCs w:val="18"/>
              </w:rPr>
              <w:t>Ciljana vrijednost 202</w:t>
            </w:r>
            <w:r w:rsidR="00D338D2" w:rsidRPr="00D338D2">
              <w:rPr>
                <w:rFonts w:ascii="Arial" w:eastAsia="Calibri" w:hAnsi="Arial" w:cs="Arial"/>
                <w:sz w:val="18"/>
                <w:szCs w:val="18"/>
              </w:rPr>
              <w:t>5</w:t>
            </w:r>
            <w:r w:rsidRPr="00D338D2">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8F380C9" w14:textId="73D1FC88" w:rsidR="00A73B80" w:rsidRPr="00D338D2" w:rsidRDefault="00A73B80" w:rsidP="00414351">
            <w:pPr>
              <w:jc w:val="center"/>
              <w:rPr>
                <w:rFonts w:ascii="Arial" w:eastAsia="Calibri" w:hAnsi="Arial" w:cs="Arial"/>
                <w:sz w:val="18"/>
                <w:szCs w:val="18"/>
              </w:rPr>
            </w:pPr>
            <w:r w:rsidRPr="00D338D2">
              <w:rPr>
                <w:rFonts w:ascii="Arial" w:eastAsia="Calibri" w:hAnsi="Arial" w:cs="Arial"/>
                <w:sz w:val="18"/>
                <w:szCs w:val="18"/>
              </w:rPr>
              <w:t>Ciljana vrijednost 202</w:t>
            </w:r>
            <w:r w:rsidR="00D338D2" w:rsidRPr="00D338D2">
              <w:rPr>
                <w:rFonts w:ascii="Arial" w:eastAsia="Calibri" w:hAnsi="Arial" w:cs="Arial"/>
                <w:sz w:val="18"/>
                <w:szCs w:val="18"/>
              </w:rPr>
              <w:t>6</w:t>
            </w:r>
            <w:r w:rsidRPr="00D338D2">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0A0843F" w14:textId="61E675D6" w:rsidR="00A73B80" w:rsidRPr="00D338D2" w:rsidRDefault="00A73B80" w:rsidP="00414351">
            <w:pPr>
              <w:jc w:val="center"/>
              <w:rPr>
                <w:rFonts w:ascii="Arial" w:eastAsia="Calibri" w:hAnsi="Arial" w:cs="Arial"/>
                <w:sz w:val="18"/>
                <w:szCs w:val="18"/>
              </w:rPr>
            </w:pPr>
            <w:r w:rsidRPr="00D338D2">
              <w:rPr>
                <w:rFonts w:ascii="Arial" w:eastAsia="Calibri" w:hAnsi="Arial" w:cs="Arial"/>
                <w:sz w:val="18"/>
                <w:szCs w:val="18"/>
              </w:rPr>
              <w:t>Ciljana vrijednost 202</w:t>
            </w:r>
            <w:r w:rsidR="00D338D2" w:rsidRPr="00D338D2">
              <w:rPr>
                <w:rFonts w:ascii="Arial" w:eastAsia="Calibri" w:hAnsi="Arial" w:cs="Arial"/>
                <w:sz w:val="18"/>
                <w:szCs w:val="18"/>
              </w:rPr>
              <w:t>7</w:t>
            </w:r>
            <w:r w:rsidRPr="00D338D2">
              <w:rPr>
                <w:rFonts w:ascii="Arial" w:eastAsia="Calibri" w:hAnsi="Arial" w:cs="Arial"/>
                <w:sz w:val="18"/>
                <w:szCs w:val="18"/>
              </w:rPr>
              <w:t>.</w:t>
            </w:r>
          </w:p>
        </w:tc>
      </w:tr>
      <w:tr w:rsidR="007912D0" w:rsidRPr="00D338D2" w14:paraId="4AF597B1" w14:textId="77777777" w:rsidTr="0026124B">
        <w:trPr>
          <w:trHeight w:val="273"/>
          <w:jc w:val="center"/>
        </w:trPr>
        <w:tc>
          <w:tcPr>
            <w:tcW w:w="2972" w:type="dxa"/>
            <w:tcBorders>
              <w:top w:val="single" w:sz="4" w:space="0" w:color="auto"/>
              <w:left w:val="single" w:sz="4" w:space="0" w:color="auto"/>
              <w:bottom w:val="single" w:sz="4" w:space="0" w:color="auto"/>
              <w:right w:val="single" w:sz="4" w:space="0" w:color="auto"/>
            </w:tcBorders>
            <w:vAlign w:val="center"/>
          </w:tcPr>
          <w:p w14:paraId="2F00BD24" w14:textId="488B489C" w:rsidR="00A73B80" w:rsidRPr="00D338D2" w:rsidRDefault="00A73B80" w:rsidP="00414351">
            <w:pPr>
              <w:jc w:val="left"/>
              <w:rPr>
                <w:rFonts w:ascii="Arial" w:hAnsi="Arial" w:cs="Arial"/>
                <w:sz w:val="18"/>
                <w:szCs w:val="18"/>
              </w:rPr>
            </w:pPr>
            <w:r w:rsidRPr="00D338D2">
              <w:rPr>
                <w:rFonts w:ascii="Arial" w:eastAsia="Calibri" w:hAnsi="Arial" w:cs="Arial"/>
                <w:iCs/>
                <w:sz w:val="18"/>
                <w:szCs w:val="18"/>
                <w:lang w:eastAsia="hr-HR"/>
              </w:rPr>
              <w:t xml:space="preserve">Utrošena sredstva za </w:t>
            </w:r>
            <w:r w:rsidR="00C938B5" w:rsidRPr="00D338D2">
              <w:rPr>
                <w:rFonts w:ascii="Arial" w:eastAsia="Calibri" w:hAnsi="Arial" w:cs="Arial"/>
                <w:iCs/>
                <w:sz w:val="18"/>
                <w:szCs w:val="18"/>
                <w:lang w:eastAsia="hr-HR"/>
              </w:rPr>
              <w:t>aktivnosti evidentiranja i upisa nerazvrstanih cesta u zemljišne knjige</w:t>
            </w:r>
            <w:r w:rsidRPr="00D338D2">
              <w:rPr>
                <w:rFonts w:ascii="Arial" w:eastAsia="Calibri" w:hAnsi="Arial" w:cs="Arial"/>
                <w:iCs/>
                <w:sz w:val="18"/>
                <w:szCs w:val="18"/>
                <w:lang w:eastAsia="hr-HR"/>
              </w:rPr>
              <w:t xml:space="preserve"> </w:t>
            </w:r>
          </w:p>
        </w:tc>
        <w:tc>
          <w:tcPr>
            <w:tcW w:w="2693" w:type="dxa"/>
            <w:tcBorders>
              <w:top w:val="single" w:sz="4" w:space="0" w:color="auto"/>
              <w:left w:val="single" w:sz="4" w:space="0" w:color="auto"/>
              <w:bottom w:val="single" w:sz="4" w:space="0" w:color="auto"/>
              <w:right w:val="single" w:sz="4" w:space="0" w:color="auto"/>
            </w:tcBorders>
            <w:vAlign w:val="center"/>
          </w:tcPr>
          <w:p w14:paraId="4A64D675" w14:textId="759DC134" w:rsidR="00A73B80" w:rsidRPr="00D338D2" w:rsidRDefault="00A73B80" w:rsidP="00414351">
            <w:pPr>
              <w:autoSpaceDE w:val="0"/>
              <w:autoSpaceDN w:val="0"/>
              <w:adjustRightInd w:val="0"/>
              <w:jc w:val="left"/>
              <w:rPr>
                <w:rFonts w:ascii="Arial" w:hAnsi="Arial" w:cs="Arial"/>
                <w:sz w:val="18"/>
                <w:szCs w:val="18"/>
              </w:rPr>
            </w:pPr>
            <w:r w:rsidRPr="00D338D2">
              <w:rPr>
                <w:rFonts w:ascii="Arial" w:eastAsia="Calibri" w:hAnsi="Arial" w:cs="Arial"/>
                <w:sz w:val="18"/>
                <w:szCs w:val="18"/>
              </w:rPr>
              <w:t xml:space="preserve">Udio utrošenih planiranih sredstava za </w:t>
            </w:r>
            <w:r w:rsidR="007912D0" w:rsidRPr="00D338D2">
              <w:rPr>
                <w:rFonts w:ascii="Arial" w:eastAsia="Calibri" w:hAnsi="Arial" w:cs="Arial"/>
                <w:sz w:val="18"/>
                <w:szCs w:val="18"/>
              </w:rPr>
              <w:t>evidentiranje i upis cesta u zemljišne knjige</w:t>
            </w:r>
          </w:p>
        </w:tc>
        <w:tc>
          <w:tcPr>
            <w:tcW w:w="958" w:type="dxa"/>
            <w:tcBorders>
              <w:top w:val="single" w:sz="4" w:space="0" w:color="auto"/>
              <w:left w:val="single" w:sz="4" w:space="0" w:color="auto"/>
              <w:bottom w:val="single" w:sz="4" w:space="0" w:color="auto"/>
              <w:right w:val="single" w:sz="4" w:space="0" w:color="auto"/>
            </w:tcBorders>
            <w:vAlign w:val="center"/>
          </w:tcPr>
          <w:p w14:paraId="1984322E" w14:textId="77777777" w:rsidR="00A73B80" w:rsidRPr="00D338D2" w:rsidRDefault="00A73B80" w:rsidP="00414351">
            <w:pPr>
              <w:jc w:val="center"/>
              <w:rPr>
                <w:rFonts w:ascii="Arial" w:hAnsi="Arial" w:cs="Arial"/>
                <w:sz w:val="18"/>
                <w:szCs w:val="18"/>
              </w:rPr>
            </w:pPr>
            <w:r w:rsidRPr="00D338D2">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7F85C2DC" w14:textId="77777777" w:rsidR="00A73B80" w:rsidRPr="00D338D2" w:rsidRDefault="00A73B80" w:rsidP="00414351">
            <w:pPr>
              <w:jc w:val="center"/>
              <w:rPr>
                <w:rFonts w:ascii="Arial" w:hAnsi="Arial" w:cs="Arial"/>
                <w:sz w:val="18"/>
                <w:szCs w:val="18"/>
              </w:rPr>
            </w:pPr>
            <w:r w:rsidRPr="00D338D2">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49915BF2" w14:textId="11792732" w:rsidR="00A73B80" w:rsidRPr="00D338D2" w:rsidRDefault="00D338D2" w:rsidP="00414351">
            <w:pPr>
              <w:jc w:val="center"/>
              <w:rPr>
                <w:rFonts w:ascii="Arial" w:hAnsi="Arial" w:cs="Arial"/>
                <w:sz w:val="18"/>
                <w:szCs w:val="18"/>
              </w:rPr>
            </w:pPr>
            <w:r w:rsidRPr="00D338D2">
              <w:rPr>
                <w:rFonts w:ascii="Arial" w:eastAsia="Calibri" w:hAnsi="Arial" w:cs="Arial"/>
                <w:sz w:val="18"/>
                <w:szCs w:val="18"/>
              </w:rPr>
              <w:t>18</w:t>
            </w:r>
            <w:r w:rsidR="00A73B80" w:rsidRPr="00D338D2">
              <w:rPr>
                <w:rFonts w:ascii="Arial" w:eastAsia="Calibri" w:hAnsi="Arial" w:cs="Arial"/>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14:paraId="68812DA6" w14:textId="29C78B78" w:rsidR="00A73B80" w:rsidRPr="00D338D2" w:rsidRDefault="00D338D2" w:rsidP="00414351">
            <w:pPr>
              <w:jc w:val="center"/>
              <w:rPr>
                <w:rFonts w:ascii="Arial" w:hAnsi="Arial" w:cs="Arial"/>
                <w:sz w:val="18"/>
                <w:szCs w:val="18"/>
              </w:rPr>
            </w:pPr>
            <w:r w:rsidRPr="00D338D2">
              <w:rPr>
                <w:rFonts w:ascii="Arial" w:eastAsia="Calibri" w:hAnsi="Arial" w:cs="Arial"/>
                <w:sz w:val="18"/>
                <w:szCs w:val="18"/>
              </w:rPr>
              <w:t>6</w:t>
            </w:r>
            <w:r w:rsidR="007912D0" w:rsidRPr="00D338D2">
              <w:rPr>
                <w:rFonts w:ascii="Arial" w:eastAsia="Calibri" w:hAnsi="Arial" w:cs="Arial"/>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14:paraId="3EC1383C" w14:textId="77777777" w:rsidR="00A73B80" w:rsidRPr="00D338D2" w:rsidRDefault="00A73B80" w:rsidP="00414351">
            <w:pPr>
              <w:jc w:val="center"/>
              <w:rPr>
                <w:rFonts w:ascii="Arial" w:hAnsi="Arial" w:cs="Arial"/>
                <w:sz w:val="18"/>
                <w:szCs w:val="18"/>
              </w:rPr>
            </w:pPr>
            <w:r w:rsidRPr="00D338D2">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1597241A" w14:textId="77777777" w:rsidR="00A73B80" w:rsidRPr="00D338D2" w:rsidRDefault="00A73B80" w:rsidP="00414351">
            <w:pPr>
              <w:jc w:val="center"/>
              <w:rPr>
                <w:rFonts w:ascii="Arial" w:hAnsi="Arial" w:cs="Arial"/>
                <w:sz w:val="18"/>
                <w:szCs w:val="18"/>
              </w:rPr>
            </w:pPr>
            <w:r w:rsidRPr="00D338D2">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6250A5CD" w14:textId="77777777" w:rsidR="00A73B80" w:rsidRPr="00D338D2" w:rsidRDefault="00A73B80" w:rsidP="00414351">
            <w:pPr>
              <w:jc w:val="center"/>
              <w:rPr>
                <w:rFonts w:ascii="Arial" w:hAnsi="Arial" w:cs="Arial"/>
                <w:sz w:val="18"/>
                <w:szCs w:val="18"/>
              </w:rPr>
            </w:pPr>
            <w:r w:rsidRPr="00D338D2">
              <w:rPr>
                <w:rFonts w:ascii="Arial" w:hAnsi="Arial" w:cs="Arial"/>
                <w:sz w:val="18"/>
                <w:szCs w:val="18"/>
              </w:rPr>
              <w:t>100%</w:t>
            </w:r>
          </w:p>
        </w:tc>
      </w:tr>
    </w:tbl>
    <w:p w14:paraId="7886894B" w14:textId="77777777" w:rsidR="00A73B80" w:rsidRPr="00D338D2" w:rsidRDefault="00A73B80" w:rsidP="005A1E11">
      <w:pPr>
        <w:tabs>
          <w:tab w:val="num" w:pos="142"/>
        </w:tabs>
        <w:rPr>
          <w:rFonts w:ascii="Arial" w:eastAsia="Calibri" w:hAnsi="Arial" w:cs="Arial"/>
        </w:rPr>
      </w:pPr>
    </w:p>
    <w:p w14:paraId="1B67F605" w14:textId="7C0D3DE8" w:rsidR="005A1E11" w:rsidRPr="00D338D2" w:rsidRDefault="00D338D2" w:rsidP="005A1E11">
      <w:pPr>
        <w:rPr>
          <w:rFonts w:ascii="Arial" w:eastAsia="Calibri" w:hAnsi="Arial" w:cs="Arial"/>
        </w:rPr>
      </w:pPr>
      <w:r w:rsidRPr="00D338D2">
        <w:rPr>
          <w:rFonts w:ascii="Arial" w:eastAsia="Calibri" w:hAnsi="Arial" w:cs="Arial"/>
          <w:b/>
        </w:rPr>
        <w:t>22</w:t>
      </w:r>
      <w:r w:rsidR="005A1E11" w:rsidRPr="00D338D2">
        <w:rPr>
          <w:rFonts w:ascii="Arial" w:eastAsia="Calibri" w:hAnsi="Arial" w:cs="Arial"/>
          <w:b/>
        </w:rPr>
        <w:t xml:space="preserve">. T209229: Cesta Mećajac - jug </w:t>
      </w:r>
      <w:r w:rsidR="005A1E11" w:rsidRPr="00D338D2">
        <w:rPr>
          <w:rFonts w:ascii="Arial" w:eastAsia="Calibri" w:hAnsi="Arial" w:cs="Arial"/>
        </w:rPr>
        <w:t xml:space="preserve"> – u sklopu projekta </w:t>
      </w:r>
      <w:r w:rsidRPr="00D338D2">
        <w:rPr>
          <w:rFonts w:ascii="Arial" w:eastAsia="Calibri" w:hAnsi="Arial" w:cs="Arial"/>
        </w:rPr>
        <w:t xml:space="preserve">nisu planirani </w:t>
      </w:r>
      <w:r w:rsidR="005A1E11" w:rsidRPr="00D338D2">
        <w:rPr>
          <w:rFonts w:ascii="Arial" w:eastAsia="Calibri" w:hAnsi="Arial" w:cs="Arial"/>
        </w:rPr>
        <w:t>rashodi</w:t>
      </w:r>
      <w:r w:rsidRPr="00D338D2">
        <w:rPr>
          <w:rFonts w:ascii="Arial" w:eastAsia="Calibri" w:hAnsi="Arial" w:cs="Arial"/>
        </w:rPr>
        <w:t xml:space="preserve">. U sljedećim godinama bi se radilo o </w:t>
      </w:r>
      <w:r w:rsidR="005A1E11" w:rsidRPr="00D338D2">
        <w:rPr>
          <w:rFonts w:ascii="Arial" w:eastAsia="Calibri" w:hAnsi="Arial" w:cs="Arial"/>
        </w:rPr>
        <w:t>mreži prometnica Mećajac 527,38 m duljine i Mećajac Jug-Podresnik-Mala greda duljine 1765 m.</w:t>
      </w:r>
    </w:p>
    <w:p w14:paraId="46C86F69" w14:textId="77777777" w:rsidR="006940FD" w:rsidRPr="00D338D2" w:rsidRDefault="006940FD" w:rsidP="006940FD">
      <w:pPr>
        <w:rPr>
          <w:rFonts w:ascii="Arial" w:eastAsia="Calibri" w:hAnsi="Arial" w:cs="Arial"/>
        </w:rPr>
      </w:pPr>
    </w:p>
    <w:tbl>
      <w:tblPr>
        <w:tblStyle w:val="Reetkatablice5368"/>
        <w:tblW w:w="13957" w:type="dxa"/>
        <w:jc w:val="center"/>
        <w:tblLayout w:type="fixed"/>
        <w:tblLook w:val="04A0" w:firstRow="1" w:lastRow="0" w:firstColumn="1" w:lastColumn="0" w:noHBand="0" w:noVBand="1"/>
      </w:tblPr>
      <w:tblGrid>
        <w:gridCol w:w="2263"/>
        <w:gridCol w:w="3402"/>
        <w:gridCol w:w="958"/>
        <w:gridCol w:w="1134"/>
        <w:gridCol w:w="1232"/>
        <w:gridCol w:w="1242"/>
        <w:gridCol w:w="1242"/>
        <w:gridCol w:w="1242"/>
        <w:gridCol w:w="1242"/>
      </w:tblGrid>
      <w:tr w:rsidR="00AF4584" w:rsidRPr="00D338D2" w14:paraId="6CD14A77"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266D9A0" w14:textId="77777777" w:rsidR="006940FD" w:rsidRPr="00D338D2" w:rsidRDefault="006940FD" w:rsidP="006940FD">
            <w:pPr>
              <w:jc w:val="center"/>
              <w:rPr>
                <w:rFonts w:ascii="Arial" w:eastAsia="Calibri" w:hAnsi="Arial" w:cs="Arial"/>
                <w:sz w:val="18"/>
                <w:szCs w:val="18"/>
              </w:rPr>
            </w:pPr>
            <w:r w:rsidRPr="00D338D2">
              <w:rPr>
                <w:rFonts w:ascii="Arial" w:eastAsia="Calibri" w:hAnsi="Arial" w:cs="Arial"/>
                <w:sz w:val="18"/>
                <w:szCs w:val="18"/>
              </w:rPr>
              <w:lastRenderedPageBreak/>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EB797BC" w14:textId="77777777" w:rsidR="006940FD" w:rsidRPr="00D338D2" w:rsidRDefault="006940FD" w:rsidP="006940FD">
            <w:pPr>
              <w:jc w:val="center"/>
              <w:rPr>
                <w:rFonts w:ascii="Arial" w:eastAsia="Calibri" w:hAnsi="Arial" w:cs="Arial"/>
                <w:sz w:val="18"/>
                <w:szCs w:val="18"/>
              </w:rPr>
            </w:pPr>
            <w:r w:rsidRPr="00D338D2">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444BB26" w14:textId="77777777" w:rsidR="006940FD" w:rsidRPr="00D338D2" w:rsidRDefault="006940FD" w:rsidP="006940FD">
            <w:pPr>
              <w:jc w:val="center"/>
              <w:rPr>
                <w:rFonts w:ascii="Arial" w:eastAsia="Calibri" w:hAnsi="Arial" w:cs="Arial"/>
                <w:sz w:val="18"/>
                <w:szCs w:val="18"/>
              </w:rPr>
            </w:pPr>
            <w:r w:rsidRPr="00D338D2">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BCC6EF4" w14:textId="77777777" w:rsidR="006940FD" w:rsidRPr="00D338D2" w:rsidRDefault="006940FD" w:rsidP="006940FD">
            <w:pPr>
              <w:jc w:val="center"/>
              <w:rPr>
                <w:rFonts w:ascii="Arial" w:eastAsia="Calibri" w:hAnsi="Arial" w:cs="Arial"/>
                <w:sz w:val="18"/>
                <w:szCs w:val="18"/>
              </w:rPr>
            </w:pPr>
            <w:r w:rsidRPr="00D338D2">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CC971C9" w14:textId="405EB29F" w:rsidR="006940FD" w:rsidRPr="00D338D2" w:rsidRDefault="006940FD" w:rsidP="006940FD">
            <w:pPr>
              <w:jc w:val="center"/>
              <w:rPr>
                <w:rFonts w:ascii="Arial" w:eastAsia="Calibri" w:hAnsi="Arial" w:cs="Arial"/>
                <w:sz w:val="18"/>
                <w:szCs w:val="18"/>
              </w:rPr>
            </w:pPr>
            <w:r w:rsidRPr="00D338D2">
              <w:rPr>
                <w:rFonts w:ascii="Arial" w:eastAsia="Calibri" w:hAnsi="Arial" w:cs="Arial"/>
                <w:sz w:val="18"/>
                <w:szCs w:val="18"/>
              </w:rPr>
              <w:t>Polazna vrijednost 202</w:t>
            </w:r>
            <w:r w:rsidR="00D338D2" w:rsidRPr="00D338D2">
              <w:rPr>
                <w:rFonts w:ascii="Arial" w:eastAsia="Calibri" w:hAnsi="Arial" w:cs="Arial"/>
                <w:sz w:val="18"/>
                <w:szCs w:val="18"/>
              </w:rPr>
              <w:t>3</w:t>
            </w:r>
            <w:r w:rsidRPr="00D338D2">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07AA944" w14:textId="43917B09" w:rsidR="006940FD" w:rsidRPr="00D338D2" w:rsidRDefault="006940FD" w:rsidP="006940FD">
            <w:pPr>
              <w:jc w:val="center"/>
              <w:rPr>
                <w:rFonts w:ascii="Arial" w:eastAsia="Calibri" w:hAnsi="Arial" w:cs="Arial"/>
                <w:sz w:val="18"/>
                <w:szCs w:val="18"/>
              </w:rPr>
            </w:pPr>
            <w:r w:rsidRPr="00D338D2">
              <w:rPr>
                <w:rFonts w:ascii="Arial" w:eastAsia="Calibri" w:hAnsi="Arial" w:cs="Arial"/>
                <w:sz w:val="18"/>
                <w:szCs w:val="18"/>
              </w:rPr>
              <w:t>Izvršeno 6/20</w:t>
            </w:r>
            <w:r w:rsidR="00D338D2" w:rsidRPr="00D338D2">
              <w:rPr>
                <w:rFonts w:ascii="Arial" w:eastAsia="Calibri" w:hAnsi="Arial" w:cs="Arial"/>
                <w:sz w:val="18"/>
                <w:szCs w:val="18"/>
              </w:rPr>
              <w:t>24</w:t>
            </w:r>
            <w:r w:rsidRPr="00D338D2">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290BE8C" w14:textId="794F49DE" w:rsidR="006940FD" w:rsidRPr="00D338D2" w:rsidRDefault="006940FD" w:rsidP="006940FD">
            <w:pPr>
              <w:jc w:val="center"/>
              <w:rPr>
                <w:rFonts w:ascii="Arial" w:eastAsia="Calibri" w:hAnsi="Arial" w:cs="Arial"/>
                <w:sz w:val="18"/>
                <w:szCs w:val="18"/>
              </w:rPr>
            </w:pPr>
            <w:r w:rsidRPr="00D338D2">
              <w:rPr>
                <w:rFonts w:ascii="Arial" w:eastAsia="Calibri" w:hAnsi="Arial" w:cs="Arial"/>
                <w:sz w:val="18"/>
                <w:szCs w:val="18"/>
              </w:rPr>
              <w:t>Ciljana vrijednost 202</w:t>
            </w:r>
            <w:r w:rsidR="00D338D2" w:rsidRPr="00D338D2">
              <w:rPr>
                <w:rFonts w:ascii="Arial" w:eastAsia="Calibri" w:hAnsi="Arial" w:cs="Arial"/>
                <w:sz w:val="18"/>
                <w:szCs w:val="18"/>
              </w:rPr>
              <w:t>5</w:t>
            </w:r>
            <w:r w:rsidRPr="00D338D2">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CBC74B6" w14:textId="15FA9BCF" w:rsidR="006940FD" w:rsidRPr="00D338D2" w:rsidRDefault="006940FD" w:rsidP="006940FD">
            <w:pPr>
              <w:jc w:val="center"/>
              <w:rPr>
                <w:rFonts w:ascii="Arial" w:eastAsia="Calibri" w:hAnsi="Arial" w:cs="Arial"/>
                <w:sz w:val="18"/>
                <w:szCs w:val="18"/>
              </w:rPr>
            </w:pPr>
            <w:r w:rsidRPr="00D338D2">
              <w:rPr>
                <w:rFonts w:ascii="Arial" w:eastAsia="Calibri" w:hAnsi="Arial" w:cs="Arial"/>
                <w:sz w:val="18"/>
                <w:szCs w:val="18"/>
              </w:rPr>
              <w:t>Ciljana vrijednost 202</w:t>
            </w:r>
            <w:r w:rsidR="00D338D2" w:rsidRPr="00D338D2">
              <w:rPr>
                <w:rFonts w:ascii="Arial" w:eastAsia="Calibri" w:hAnsi="Arial" w:cs="Arial"/>
                <w:sz w:val="18"/>
                <w:szCs w:val="18"/>
              </w:rPr>
              <w:t>6</w:t>
            </w:r>
            <w:r w:rsidRPr="00D338D2">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4D6503F" w14:textId="66511E10" w:rsidR="006940FD" w:rsidRPr="00D338D2" w:rsidRDefault="006940FD" w:rsidP="006940FD">
            <w:pPr>
              <w:jc w:val="center"/>
              <w:rPr>
                <w:rFonts w:ascii="Arial" w:eastAsia="Calibri" w:hAnsi="Arial" w:cs="Arial"/>
                <w:sz w:val="18"/>
                <w:szCs w:val="18"/>
              </w:rPr>
            </w:pPr>
            <w:r w:rsidRPr="00D338D2">
              <w:rPr>
                <w:rFonts w:ascii="Arial" w:eastAsia="Calibri" w:hAnsi="Arial" w:cs="Arial"/>
                <w:sz w:val="18"/>
                <w:szCs w:val="18"/>
              </w:rPr>
              <w:t>Ciljana vrijednost 202</w:t>
            </w:r>
            <w:r w:rsidR="00D338D2" w:rsidRPr="00D338D2">
              <w:rPr>
                <w:rFonts w:ascii="Arial" w:eastAsia="Calibri" w:hAnsi="Arial" w:cs="Arial"/>
                <w:sz w:val="18"/>
                <w:szCs w:val="18"/>
              </w:rPr>
              <w:t>7</w:t>
            </w:r>
            <w:r w:rsidRPr="00D338D2">
              <w:rPr>
                <w:rFonts w:ascii="Arial" w:eastAsia="Calibri" w:hAnsi="Arial" w:cs="Arial"/>
                <w:sz w:val="18"/>
                <w:szCs w:val="18"/>
              </w:rPr>
              <w:t>.</w:t>
            </w:r>
          </w:p>
        </w:tc>
      </w:tr>
      <w:tr w:rsidR="00AF4584" w:rsidRPr="00D338D2" w14:paraId="20F87299" w14:textId="77777777" w:rsidTr="00414351">
        <w:trPr>
          <w:trHeight w:val="273"/>
          <w:jc w:val="center"/>
        </w:trPr>
        <w:tc>
          <w:tcPr>
            <w:tcW w:w="2263" w:type="dxa"/>
            <w:vMerge w:val="restart"/>
            <w:tcBorders>
              <w:top w:val="single" w:sz="4" w:space="0" w:color="auto"/>
              <w:left w:val="single" w:sz="4" w:space="0" w:color="auto"/>
              <w:right w:val="single" w:sz="4" w:space="0" w:color="auto"/>
            </w:tcBorders>
            <w:vAlign w:val="center"/>
          </w:tcPr>
          <w:p w14:paraId="34229F4F" w14:textId="77777777" w:rsidR="006940FD" w:rsidRPr="00D338D2" w:rsidRDefault="006940FD" w:rsidP="006940FD">
            <w:pPr>
              <w:rPr>
                <w:rFonts w:ascii="Arial" w:hAnsi="Arial" w:cs="Arial"/>
                <w:sz w:val="18"/>
                <w:szCs w:val="18"/>
              </w:rPr>
            </w:pPr>
            <w:r w:rsidRPr="00D338D2">
              <w:rPr>
                <w:rFonts w:ascii="Arial" w:eastAsia="Calibri" w:hAnsi="Arial" w:cs="Arial"/>
                <w:iCs/>
                <w:sz w:val="18"/>
                <w:szCs w:val="18"/>
              </w:rPr>
              <w:t>Izrada projekta za proširenje ulice i izgradnja ceste</w:t>
            </w:r>
          </w:p>
        </w:tc>
        <w:tc>
          <w:tcPr>
            <w:tcW w:w="3402" w:type="dxa"/>
            <w:tcBorders>
              <w:top w:val="single" w:sz="4" w:space="0" w:color="auto"/>
              <w:left w:val="single" w:sz="4" w:space="0" w:color="auto"/>
              <w:bottom w:val="single" w:sz="4" w:space="0" w:color="auto"/>
              <w:right w:val="single" w:sz="4" w:space="0" w:color="auto"/>
            </w:tcBorders>
            <w:vAlign w:val="center"/>
          </w:tcPr>
          <w:p w14:paraId="2F4658B7" w14:textId="77777777" w:rsidR="006940FD" w:rsidRPr="00D338D2" w:rsidRDefault="006940FD" w:rsidP="006940FD">
            <w:pPr>
              <w:autoSpaceDE w:val="0"/>
              <w:autoSpaceDN w:val="0"/>
              <w:adjustRightInd w:val="0"/>
              <w:rPr>
                <w:rFonts w:ascii="Arial" w:eastAsia="Calibri" w:hAnsi="Arial" w:cs="Arial"/>
                <w:sz w:val="18"/>
                <w:szCs w:val="18"/>
              </w:rPr>
            </w:pPr>
            <w:r w:rsidRPr="00D338D2">
              <w:rPr>
                <w:rFonts w:ascii="Arial" w:eastAsia="Calibri" w:hAnsi="Arial" w:cs="Arial"/>
                <w:sz w:val="18"/>
                <w:szCs w:val="18"/>
              </w:rPr>
              <w:t>Izrađen idejni projekt proširenja ulice</w:t>
            </w:r>
          </w:p>
          <w:p w14:paraId="38C6351B" w14:textId="77777777" w:rsidR="006940FD" w:rsidRPr="00D338D2" w:rsidRDefault="006940FD" w:rsidP="006940FD">
            <w:pPr>
              <w:autoSpaceDE w:val="0"/>
              <w:autoSpaceDN w:val="0"/>
              <w:adjustRightInd w:val="0"/>
              <w:rPr>
                <w:rFonts w:ascii="Arial" w:hAnsi="Arial" w:cs="Arial"/>
                <w:sz w:val="18"/>
                <w:szCs w:val="18"/>
              </w:rPr>
            </w:pPr>
            <w:r w:rsidRPr="00D338D2">
              <w:rPr>
                <w:rFonts w:ascii="Arial" w:eastAsia="Calibri" w:hAnsi="Arial" w:cs="Arial"/>
                <w:sz w:val="18"/>
                <w:szCs w:val="18"/>
              </w:rPr>
              <w:t>Izrađen glavni izvedbeni projekt</w:t>
            </w:r>
          </w:p>
        </w:tc>
        <w:tc>
          <w:tcPr>
            <w:tcW w:w="958" w:type="dxa"/>
            <w:tcBorders>
              <w:top w:val="single" w:sz="4" w:space="0" w:color="auto"/>
              <w:left w:val="single" w:sz="4" w:space="0" w:color="auto"/>
              <w:bottom w:val="single" w:sz="4" w:space="0" w:color="auto"/>
              <w:right w:val="single" w:sz="4" w:space="0" w:color="auto"/>
            </w:tcBorders>
            <w:vAlign w:val="center"/>
          </w:tcPr>
          <w:p w14:paraId="26F0115F" w14:textId="77777777" w:rsidR="006940FD" w:rsidRPr="00D338D2" w:rsidRDefault="006940FD" w:rsidP="006940FD">
            <w:pPr>
              <w:jc w:val="center"/>
              <w:rPr>
                <w:rFonts w:ascii="Arial" w:hAnsi="Arial" w:cs="Arial"/>
                <w:sz w:val="18"/>
                <w:szCs w:val="18"/>
              </w:rPr>
            </w:pPr>
            <w:r w:rsidRPr="00D338D2">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62D724B4" w14:textId="77777777" w:rsidR="006940FD" w:rsidRPr="00D338D2" w:rsidRDefault="006940FD" w:rsidP="006940FD">
            <w:pPr>
              <w:jc w:val="center"/>
              <w:rPr>
                <w:rFonts w:ascii="Arial" w:hAnsi="Arial" w:cs="Arial"/>
                <w:sz w:val="18"/>
                <w:szCs w:val="18"/>
              </w:rPr>
            </w:pPr>
            <w:r w:rsidRPr="00D338D2">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2A7FA42" w14:textId="446DB8D5" w:rsidR="006940FD" w:rsidRPr="00D338D2" w:rsidRDefault="00D338D2" w:rsidP="006940FD">
            <w:pPr>
              <w:jc w:val="center"/>
              <w:rPr>
                <w:rFonts w:ascii="Arial" w:eastAsia="Calibri" w:hAnsi="Arial" w:cs="Arial"/>
                <w:sz w:val="18"/>
                <w:szCs w:val="18"/>
              </w:rPr>
            </w:pPr>
            <w:r w:rsidRPr="00D338D2">
              <w:rPr>
                <w:rFonts w:ascii="Arial" w:eastAsia="Calibri" w:hAnsi="Arial" w:cs="Arial"/>
                <w:sz w:val="18"/>
                <w:szCs w:val="18"/>
              </w:rPr>
              <w:t>10</w:t>
            </w:r>
            <w:r w:rsidR="006940FD" w:rsidRPr="00D338D2">
              <w:rPr>
                <w:rFonts w:ascii="Arial" w:eastAsia="Calibri" w:hAnsi="Arial" w:cs="Arial"/>
                <w:sz w:val="18"/>
                <w:szCs w:val="18"/>
              </w:rPr>
              <w:t>0%</w:t>
            </w:r>
          </w:p>
          <w:p w14:paraId="3138B342" w14:textId="77777777" w:rsidR="006940FD" w:rsidRPr="00D338D2" w:rsidRDefault="006940FD" w:rsidP="006940FD">
            <w:pPr>
              <w:jc w:val="center"/>
              <w:rPr>
                <w:rFonts w:ascii="Arial" w:hAnsi="Arial" w:cs="Arial"/>
                <w:sz w:val="18"/>
                <w:szCs w:val="18"/>
              </w:rPr>
            </w:pPr>
            <w:r w:rsidRPr="00D338D2">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69E68297" w14:textId="7440FD47" w:rsidR="006940FD" w:rsidRPr="00D338D2" w:rsidRDefault="00D338D2" w:rsidP="006940FD">
            <w:pPr>
              <w:jc w:val="center"/>
              <w:rPr>
                <w:rFonts w:ascii="Arial" w:eastAsia="Calibri" w:hAnsi="Arial" w:cs="Arial"/>
                <w:sz w:val="18"/>
                <w:szCs w:val="18"/>
              </w:rPr>
            </w:pPr>
            <w:r w:rsidRPr="00D338D2">
              <w:rPr>
                <w:rFonts w:ascii="Arial" w:eastAsia="Calibri" w:hAnsi="Arial" w:cs="Arial"/>
                <w:sz w:val="18"/>
                <w:szCs w:val="18"/>
              </w:rPr>
              <w:t>100</w:t>
            </w:r>
            <w:r w:rsidR="006940FD" w:rsidRPr="00D338D2">
              <w:rPr>
                <w:rFonts w:ascii="Arial" w:eastAsia="Calibri" w:hAnsi="Arial" w:cs="Arial"/>
                <w:sz w:val="18"/>
                <w:szCs w:val="18"/>
              </w:rPr>
              <w:t>%</w:t>
            </w:r>
          </w:p>
          <w:p w14:paraId="4B2CBCDC" w14:textId="77777777" w:rsidR="006940FD" w:rsidRPr="00D338D2" w:rsidRDefault="006940FD" w:rsidP="006940FD">
            <w:pPr>
              <w:jc w:val="center"/>
              <w:rPr>
                <w:rFonts w:ascii="Arial" w:eastAsia="Calibri" w:hAnsi="Arial" w:cs="Arial"/>
                <w:sz w:val="18"/>
                <w:szCs w:val="18"/>
              </w:rPr>
            </w:pPr>
            <w:r w:rsidRPr="00D338D2">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1712A730" w14:textId="77777777" w:rsidR="006940FD" w:rsidRPr="00D338D2" w:rsidRDefault="006940FD" w:rsidP="006940FD">
            <w:pPr>
              <w:jc w:val="center"/>
              <w:rPr>
                <w:rFonts w:ascii="Arial" w:eastAsia="Calibri" w:hAnsi="Arial" w:cs="Arial"/>
                <w:sz w:val="18"/>
                <w:szCs w:val="18"/>
              </w:rPr>
            </w:pPr>
            <w:r w:rsidRPr="00D338D2">
              <w:rPr>
                <w:rFonts w:ascii="Arial" w:eastAsia="Calibri" w:hAnsi="Arial" w:cs="Arial"/>
                <w:sz w:val="18"/>
                <w:szCs w:val="18"/>
              </w:rPr>
              <w:t>100%</w:t>
            </w:r>
          </w:p>
          <w:p w14:paraId="71D428A8" w14:textId="41A4AA23" w:rsidR="006940FD" w:rsidRPr="00D338D2" w:rsidRDefault="006940FD" w:rsidP="006940FD">
            <w:pPr>
              <w:jc w:val="center"/>
              <w:rPr>
                <w:rFonts w:ascii="Arial" w:eastAsia="Calibri" w:hAnsi="Arial" w:cs="Arial"/>
                <w:sz w:val="18"/>
                <w:szCs w:val="18"/>
              </w:rPr>
            </w:pPr>
            <w:r w:rsidRPr="00D338D2">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0E56343E" w14:textId="15EAF560" w:rsidR="006940FD" w:rsidRPr="00D338D2" w:rsidRDefault="006940FD" w:rsidP="006940FD">
            <w:pPr>
              <w:jc w:val="center"/>
              <w:rPr>
                <w:rFonts w:ascii="Arial" w:eastAsia="Calibri" w:hAnsi="Arial" w:cs="Arial"/>
                <w:sz w:val="18"/>
                <w:szCs w:val="18"/>
              </w:rPr>
            </w:pPr>
            <w:r w:rsidRPr="00D338D2">
              <w:rPr>
                <w:rFonts w:ascii="Arial" w:eastAsia="Calibri" w:hAnsi="Arial" w:cs="Arial"/>
                <w:sz w:val="18"/>
                <w:szCs w:val="18"/>
              </w:rPr>
              <w:t>100%</w:t>
            </w:r>
          </w:p>
          <w:p w14:paraId="1C1EECB7" w14:textId="5304CE1C" w:rsidR="006940FD" w:rsidRPr="00D338D2" w:rsidRDefault="00D338D2" w:rsidP="006940FD">
            <w:pPr>
              <w:jc w:val="center"/>
              <w:rPr>
                <w:rFonts w:ascii="Arial" w:hAnsi="Arial" w:cs="Arial"/>
                <w:sz w:val="18"/>
                <w:szCs w:val="18"/>
              </w:rPr>
            </w:pPr>
            <w:r w:rsidRPr="00D338D2">
              <w:rPr>
                <w:rFonts w:ascii="Arial" w:hAnsi="Arial" w:cs="Arial"/>
                <w:sz w:val="18"/>
                <w:szCs w:val="18"/>
              </w:rPr>
              <w:t>0</w:t>
            </w:r>
            <w:r w:rsidR="006940FD" w:rsidRPr="00D338D2">
              <w:rPr>
                <w:rFonts w:ascii="Arial"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696BF92D" w14:textId="77777777" w:rsidR="006940FD" w:rsidRPr="00D338D2" w:rsidRDefault="006940FD" w:rsidP="006940FD">
            <w:pPr>
              <w:jc w:val="center"/>
              <w:rPr>
                <w:rFonts w:ascii="Arial" w:hAnsi="Arial" w:cs="Arial"/>
                <w:sz w:val="18"/>
                <w:szCs w:val="18"/>
              </w:rPr>
            </w:pPr>
            <w:r w:rsidRPr="00D338D2">
              <w:rPr>
                <w:rFonts w:ascii="Arial" w:hAnsi="Arial" w:cs="Arial"/>
                <w:sz w:val="18"/>
                <w:szCs w:val="18"/>
              </w:rPr>
              <w:t>100%</w:t>
            </w:r>
          </w:p>
          <w:p w14:paraId="6E43253C" w14:textId="63ABECBA" w:rsidR="006940FD" w:rsidRPr="00D338D2" w:rsidRDefault="00D338D2" w:rsidP="006940FD">
            <w:pPr>
              <w:jc w:val="center"/>
              <w:rPr>
                <w:rFonts w:ascii="Arial" w:hAnsi="Arial" w:cs="Arial"/>
                <w:sz w:val="18"/>
                <w:szCs w:val="18"/>
              </w:rPr>
            </w:pPr>
            <w:r w:rsidRPr="00D338D2">
              <w:rPr>
                <w:rFonts w:ascii="Arial" w:hAnsi="Arial" w:cs="Arial"/>
                <w:sz w:val="18"/>
                <w:szCs w:val="18"/>
              </w:rPr>
              <w:t>0</w:t>
            </w:r>
            <w:r w:rsidR="006940FD" w:rsidRPr="00D338D2">
              <w:rPr>
                <w:rFonts w:ascii="Arial" w:hAnsi="Arial" w:cs="Arial"/>
                <w:sz w:val="18"/>
                <w:szCs w:val="18"/>
              </w:rPr>
              <w:t>%</w:t>
            </w:r>
          </w:p>
        </w:tc>
      </w:tr>
      <w:tr w:rsidR="006940FD" w:rsidRPr="00D338D2" w14:paraId="2F81A874" w14:textId="77777777" w:rsidTr="00414351">
        <w:trPr>
          <w:trHeight w:val="273"/>
          <w:jc w:val="center"/>
        </w:trPr>
        <w:tc>
          <w:tcPr>
            <w:tcW w:w="2263" w:type="dxa"/>
            <w:vMerge/>
            <w:tcBorders>
              <w:left w:val="single" w:sz="4" w:space="0" w:color="auto"/>
              <w:bottom w:val="single" w:sz="4" w:space="0" w:color="auto"/>
              <w:right w:val="single" w:sz="4" w:space="0" w:color="auto"/>
            </w:tcBorders>
            <w:vAlign w:val="center"/>
          </w:tcPr>
          <w:p w14:paraId="76511E89" w14:textId="77777777" w:rsidR="006940FD" w:rsidRPr="00D338D2" w:rsidRDefault="006940FD" w:rsidP="006940FD">
            <w:pPr>
              <w:rPr>
                <w:rFonts w:ascii="Arial" w:eastAsia="Calibri" w:hAnsi="Arial" w:cs="Arial"/>
                <w:iCs/>
                <w:sz w:val="18"/>
                <w:szCs w:val="18"/>
              </w:rPr>
            </w:pPr>
          </w:p>
        </w:tc>
        <w:tc>
          <w:tcPr>
            <w:tcW w:w="3402" w:type="dxa"/>
            <w:tcBorders>
              <w:top w:val="single" w:sz="4" w:space="0" w:color="auto"/>
              <w:left w:val="single" w:sz="4" w:space="0" w:color="auto"/>
              <w:bottom w:val="single" w:sz="4" w:space="0" w:color="auto"/>
              <w:right w:val="single" w:sz="4" w:space="0" w:color="auto"/>
            </w:tcBorders>
            <w:vAlign w:val="center"/>
          </w:tcPr>
          <w:p w14:paraId="210D6E80" w14:textId="77777777" w:rsidR="006940FD" w:rsidRPr="00D338D2" w:rsidRDefault="006940FD" w:rsidP="006940FD">
            <w:pPr>
              <w:autoSpaceDE w:val="0"/>
              <w:autoSpaceDN w:val="0"/>
              <w:adjustRightInd w:val="0"/>
              <w:rPr>
                <w:rFonts w:ascii="Arial" w:eastAsia="Calibri" w:hAnsi="Arial" w:cs="Arial"/>
                <w:sz w:val="18"/>
                <w:szCs w:val="18"/>
              </w:rPr>
            </w:pPr>
            <w:r w:rsidRPr="00D338D2">
              <w:rPr>
                <w:rFonts w:ascii="Arial" w:eastAsia="Calibri" w:hAnsi="Arial" w:cs="Arial"/>
                <w:sz w:val="18"/>
                <w:szCs w:val="18"/>
              </w:rPr>
              <w:t>Udio završenih radova izgradnje ceste Mećajac Jug-Podresnik-Mala greda</w:t>
            </w:r>
          </w:p>
        </w:tc>
        <w:tc>
          <w:tcPr>
            <w:tcW w:w="958" w:type="dxa"/>
            <w:tcBorders>
              <w:top w:val="single" w:sz="4" w:space="0" w:color="auto"/>
              <w:left w:val="single" w:sz="4" w:space="0" w:color="auto"/>
              <w:bottom w:val="single" w:sz="4" w:space="0" w:color="auto"/>
              <w:right w:val="single" w:sz="4" w:space="0" w:color="auto"/>
            </w:tcBorders>
            <w:vAlign w:val="center"/>
          </w:tcPr>
          <w:p w14:paraId="1B54DA60" w14:textId="77777777" w:rsidR="006940FD" w:rsidRPr="00D338D2" w:rsidRDefault="006940FD" w:rsidP="006940FD">
            <w:pPr>
              <w:jc w:val="center"/>
              <w:rPr>
                <w:rFonts w:ascii="Arial" w:eastAsia="Calibri" w:hAnsi="Arial" w:cs="Arial"/>
                <w:sz w:val="18"/>
                <w:szCs w:val="18"/>
              </w:rPr>
            </w:pPr>
            <w:r w:rsidRPr="00D338D2">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214A5F5B" w14:textId="77777777" w:rsidR="006940FD" w:rsidRPr="00D338D2" w:rsidRDefault="006940FD" w:rsidP="006940FD">
            <w:pPr>
              <w:jc w:val="center"/>
              <w:rPr>
                <w:rFonts w:ascii="Arial" w:hAnsi="Arial" w:cs="Arial"/>
                <w:sz w:val="18"/>
                <w:szCs w:val="18"/>
              </w:rPr>
            </w:pPr>
            <w:r w:rsidRPr="00D338D2">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3D38EEAA" w14:textId="77777777" w:rsidR="006940FD" w:rsidRPr="00D338D2" w:rsidRDefault="006940FD" w:rsidP="006940FD">
            <w:pPr>
              <w:jc w:val="center"/>
              <w:rPr>
                <w:rFonts w:ascii="Arial" w:eastAsia="Calibri" w:hAnsi="Arial" w:cs="Arial"/>
                <w:sz w:val="18"/>
                <w:szCs w:val="18"/>
              </w:rPr>
            </w:pPr>
            <w:r w:rsidRPr="00D338D2">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53D9239B" w14:textId="77777777" w:rsidR="006940FD" w:rsidRPr="00D338D2" w:rsidRDefault="006940FD" w:rsidP="006940FD">
            <w:pPr>
              <w:jc w:val="center"/>
              <w:rPr>
                <w:rFonts w:ascii="Arial" w:eastAsia="Calibri" w:hAnsi="Arial" w:cs="Arial"/>
                <w:sz w:val="18"/>
                <w:szCs w:val="18"/>
              </w:rPr>
            </w:pPr>
            <w:r w:rsidRPr="00D338D2">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7A47E15A" w14:textId="3786AA3A" w:rsidR="006940FD" w:rsidRPr="00D338D2" w:rsidRDefault="006940FD" w:rsidP="006940FD">
            <w:pPr>
              <w:jc w:val="center"/>
              <w:rPr>
                <w:rFonts w:ascii="Arial" w:eastAsia="Calibri" w:hAnsi="Arial" w:cs="Arial"/>
                <w:sz w:val="18"/>
                <w:szCs w:val="18"/>
              </w:rPr>
            </w:pPr>
            <w:r w:rsidRPr="00D338D2">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4C37DC75" w14:textId="7BA2FC02" w:rsidR="006940FD" w:rsidRPr="00D338D2" w:rsidRDefault="006940FD" w:rsidP="006940FD">
            <w:pPr>
              <w:jc w:val="center"/>
              <w:rPr>
                <w:rFonts w:ascii="Arial" w:eastAsia="Calibri" w:hAnsi="Arial" w:cs="Arial"/>
                <w:sz w:val="18"/>
                <w:szCs w:val="18"/>
              </w:rPr>
            </w:pPr>
            <w:r w:rsidRPr="00D338D2">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1611449B" w14:textId="513A4C43" w:rsidR="006940FD" w:rsidRPr="00D338D2" w:rsidRDefault="006940FD" w:rsidP="006940FD">
            <w:pPr>
              <w:jc w:val="center"/>
              <w:rPr>
                <w:rFonts w:ascii="Arial" w:hAnsi="Arial" w:cs="Arial"/>
                <w:sz w:val="18"/>
                <w:szCs w:val="18"/>
              </w:rPr>
            </w:pPr>
            <w:r w:rsidRPr="00D338D2">
              <w:rPr>
                <w:rFonts w:ascii="Arial" w:hAnsi="Arial" w:cs="Arial"/>
                <w:sz w:val="18"/>
                <w:szCs w:val="18"/>
              </w:rPr>
              <w:t>0%</w:t>
            </w:r>
          </w:p>
        </w:tc>
      </w:tr>
    </w:tbl>
    <w:p w14:paraId="1C28422F" w14:textId="77777777" w:rsidR="006940FD" w:rsidRPr="00D338D2" w:rsidRDefault="006940FD" w:rsidP="006940FD">
      <w:pPr>
        <w:rPr>
          <w:rFonts w:ascii="Arial" w:eastAsia="Calibri" w:hAnsi="Arial" w:cs="Arial"/>
        </w:rPr>
      </w:pPr>
    </w:p>
    <w:p w14:paraId="3E6ABBBE" w14:textId="49E77400" w:rsidR="006940FD" w:rsidRPr="00D338D2" w:rsidRDefault="00D338D2" w:rsidP="006940FD">
      <w:pPr>
        <w:rPr>
          <w:rFonts w:ascii="Arial" w:eastAsia="Calibri" w:hAnsi="Arial" w:cs="Arial"/>
        </w:rPr>
      </w:pPr>
      <w:r w:rsidRPr="00D338D2">
        <w:rPr>
          <w:rFonts w:ascii="Arial" w:eastAsia="Calibri" w:hAnsi="Arial" w:cs="Arial"/>
          <w:b/>
        </w:rPr>
        <w:t>23</w:t>
      </w:r>
      <w:r w:rsidR="006940FD" w:rsidRPr="00D338D2">
        <w:rPr>
          <w:rFonts w:ascii="Arial" w:eastAsia="Calibri" w:hAnsi="Arial" w:cs="Arial"/>
          <w:b/>
        </w:rPr>
        <w:t xml:space="preserve">. T209230: Rekonstrukcija raskrižja dionice ŽC, ulaz prema budućoj osnovnoj školi </w:t>
      </w:r>
      <w:r w:rsidR="006940FD" w:rsidRPr="00D338D2">
        <w:rPr>
          <w:rFonts w:ascii="Arial" w:eastAsia="Calibri" w:hAnsi="Arial" w:cs="Arial"/>
        </w:rPr>
        <w:t xml:space="preserve"> – u sklopu projekta su planirani rashodi u iznosu </w:t>
      </w:r>
      <w:r w:rsidRPr="00D338D2">
        <w:rPr>
          <w:rFonts w:ascii="Arial" w:eastAsia="Calibri" w:hAnsi="Arial" w:cs="Arial"/>
        </w:rPr>
        <w:t>4</w:t>
      </w:r>
      <w:r w:rsidR="006940FD" w:rsidRPr="00D338D2">
        <w:rPr>
          <w:rFonts w:ascii="Arial" w:eastAsia="Calibri" w:hAnsi="Arial" w:cs="Arial"/>
        </w:rPr>
        <w:t>0.000 € za 202</w:t>
      </w:r>
      <w:r w:rsidRPr="00D338D2">
        <w:rPr>
          <w:rFonts w:ascii="Arial" w:eastAsia="Calibri" w:hAnsi="Arial" w:cs="Arial"/>
        </w:rPr>
        <w:t>5</w:t>
      </w:r>
      <w:r w:rsidR="006940FD" w:rsidRPr="00D338D2">
        <w:rPr>
          <w:rFonts w:ascii="Arial" w:eastAsia="Calibri" w:hAnsi="Arial" w:cs="Arial"/>
        </w:rPr>
        <w:t xml:space="preserve">. godinu i </w:t>
      </w:r>
      <w:r w:rsidRPr="00D338D2">
        <w:rPr>
          <w:rFonts w:ascii="Arial" w:eastAsia="Calibri" w:hAnsi="Arial" w:cs="Arial"/>
        </w:rPr>
        <w:t>328.300</w:t>
      </w:r>
      <w:r w:rsidR="006940FD" w:rsidRPr="00D338D2">
        <w:rPr>
          <w:rFonts w:ascii="Arial" w:eastAsia="Calibri" w:hAnsi="Arial" w:cs="Arial"/>
        </w:rPr>
        <w:t xml:space="preserve"> € za 2025. godinu. Rashodi se odnose na izradu projektne dokumentacije, uređenje pristupa zemljištu, uređenje pravnih odnosa sa Županijskom upravom za ceste i drugo. Sama izgradnja i rekonstrukcija raskrižja je uvjetovana i izgradnjom nove osnovne škole.</w:t>
      </w:r>
    </w:p>
    <w:p w14:paraId="3CEDCC1D" w14:textId="77777777" w:rsidR="006940FD" w:rsidRPr="00D338D2" w:rsidRDefault="006940FD" w:rsidP="005A1E11">
      <w:pPr>
        <w:rPr>
          <w:rFonts w:ascii="Arial" w:eastAsia="Calibri" w:hAnsi="Arial" w:cs="Arial"/>
        </w:rPr>
      </w:pPr>
    </w:p>
    <w:p w14:paraId="4C91F8FB" w14:textId="506CCFCA" w:rsidR="006940FD" w:rsidRPr="00D338D2" w:rsidRDefault="00D338D2" w:rsidP="006940FD">
      <w:pPr>
        <w:rPr>
          <w:rFonts w:ascii="Arial" w:eastAsia="Calibri" w:hAnsi="Arial" w:cs="Arial"/>
        </w:rPr>
      </w:pPr>
      <w:r w:rsidRPr="00D338D2">
        <w:rPr>
          <w:rFonts w:ascii="Arial" w:eastAsia="Calibri" w:hAnsi="Arial" w:cs="Arial"/>
          <w:b/>
        </w:rPr>
        <w:t>24</w:t>
      </w:r>
      <w:r w:rsidR="006940FD" w:rsidRPr="00D338D2">
        <w:rPr>
          <w:rFonts w:ascii="Arial" w:eastAsia="Calibri" w:hAnsi="Arial" w:cs="Arial"/>
          <w:b/>
        </w:rPr>
        <w:t xml:space="preserve">. T209231: Kružni to, D8, dva ulaza, buduća poduzetnička zona </w:t>
      </w:r>
      <w:r w:rsidR="006940FD" w:rsidRPr="00D338D2">
        <w:rPr>
          <w:rFonts w:ascii="Arial" w:eastAsia="Calibri" w:hAnsi="Arial" w:cs="Arial"/>
        </w:rPr>
        <w:t xml:space="preserve"> – u sklopu projekta su planirani rashodi za izradu projektne dokumentacije i izgradnju. Za 202</w:t>
      </w:r>
      <w:r w:rsidRPr="00D338D2">
        <w:rPr>
          <w:rFonts w:ascii="Arial" w:eastAsia="Calibri" w:hAnsi="Arial" w:cs="Arial"/>
        </w:rPr>
        <w:t>5</w:t>
      </w:r>
      <w:r w:rsidR="006940FD" w:rsidRPr="00D338D2">
        <w:rPr>
          <w:rFonts w:ascii="Arial" w:eastAsia="Calibri" w:hAnsi="Arial" w:cs="Arial"/>
        </w:rPr>
        <w:t xml:space="preserve">. je planirano </w:t>
      </w:r>
      <w:r w:rsidRPr="00D338D2">
        <w:rPr>
          <w:rFonts w:ascii="Arial" w:eastAsia="Calibri" w:hAnsi="Arial" w:cs="Arial"/>
        </w:rPr>
        <w:t>527.700</w:t>
      </w:r>
      <w:r w:rsidR="006940FD" w:rsidRPr="00D338D2">
        <w:rPr>
          <w:rFonts w:ascii="Arial" w:eastAsia="Calibri" w:hAnsi="Arial" w:cs="Arial"/>
        </w:rPr>
        <w:t xml:space="preserve"> €, dok je za 202</w:t>
      </w:r>
      <w:r w:rsidRPr="00D338D2">
        <w:rPr>
          <w:rFonts w:ascii="Arial" w:eastAsia="Calibri" w:hAnsi="Arial" w:cs="Arial"/>
        </w:rPr>
        <w:t>6</w:t>
      </w:r>
      <w:r w:rsidR="006940FD" w:rsidRPr="00D338D2">
        <w:rPr>
          <w:rFonts w:ascii="Arial" w:eastAsia="Calibri" w:hAnsi="Arial" w:cs="Arial"/>
        </w:rPr>
        <w:t>. kao i za 202</w:t>
      </w:r>
      <w:r w:rsidRPr="00D338D2">
        <w:rPr>
          <w:rFonts w:ascii="Arial" w:eastAsia="Calibri" w:hAnsi="Arial" w:cs="Arial"/>
        </w:rPr>
        <w:t>7</w:t>
      </w:r>
      <w:r w:rsidR="006940FD" w:rsidRPr="00D338D2">
        <w:rPr>
          <w:rFonts w:ascii="Arial" w:eastAsia="Calibri" w:hAnsi="Arial" w:cs="Arial"/>
        </w:rPr>
        <w:t>. godinu planirano 1.050.000 €.</w:t>
      </w:r>
    </w:p>
    <w:p w14:paraId="15968764" w14:textId="77777777" w:rsidR="006940FD" w:rsidRPr="00D338D2" w:rsidRDefault="006940FD" w:rsidP="005A1E11">
      <w:pPr>
        <w:rPr>
          <w:rFonts w:ascii="Arial" w:eastAsia="Calibri" w:hAnsi="Arial" w:cs="Arial"/>
        </w:rPr>
      </w:pPr>
    </w:p>
    <w:p w14:paraId="0E6CF298" w14:textId="79003DF4" w:rsidR="006940FD" w:rsidRPr="00D338D2" w:rsidRDefault="006940FD" w:rsidP="006940FD">
      <w:pPr>
        <w:rPr>
          <w:rFonts w:ascii="Arial" w:eastAsia="Calibri" w:hAnsi="Arial" w:cs="Arial"/>
        </w:rPr>
      </w:pPr>
      <w:r w:rsidRPr="00D338D2">
        <w:rPr>
          <w:rFonts w:ascii="Arial" w:eastAsia="Calibri" w:hAnsi="Arial" w:cs="Arial"/>
          <w:b/>
        </w:rPr>
        <w:t>2</w:t>
      </w:r>
      <w:r w:rsidR="00D338D2" w:rsidRPr="00D338D2">
        <w:rPr>
          <w:rFonts w:ascii="Arial" w:eastAsia="Calibri" w:hAnsi="Arial" w:cs="Arial"/>
          <w:b/>
        </w:rPr>
        <w:t>5</w:t>
      </w:r>
      <w:r w:rsidRPr="00D338D2">
        <w:rPr>
          <w:rFonts w:ascii="Arial" w:eastAsia="Calibri" w:hAnsi="Arial" w:cs="Arial"/>
          <w:b/>
        </w:rPr>
        <w:t xml:space="preserve">. T209232: Prometna infrastruktura unutar buduće poduzetničke zone </w:t>
      </w:r>
      <w:r w:rsidRPr="00D338D2">
        <w:rPr>
          <w:rFonts w:ascii="Arial" w:eastAsia="Calibri" w:hAnsi="Arial" w:cs="Arial"/>
        </w:rPr>
        <w:t xml:space="preserve"> – u sklopu projekta su planirani rashodi za izradu projektne dokumentacije i izgradnju. Za 202</w:t>
      </w:r>
      <w:r w:rsidR="00D338D2" w:rsidRPr="00D338D2">
        <w:rPr>
          <w:rFonts w:ascii="Arial" w:eastAsia="Calibri" w:hAnsi="Arial" w:cs="Arial"/>
        </w:rPr>
        <w:t>5</w:t>
      </w:r>
      <w:r w:rsidRPr="00D338D2">
        <w:rPr>
          <w:rFonts w:ascii="Arial" w:eastAsia="Calibri" w:hAnsi="Arial" w:cs="Arial"/>
        </w:rPr>
        <w:t xml:space="preserve">. je planirano </w:t>
      </w:r>
      <w:r w:rsidR="00BC19D7" w:rsidRPr="00D338D2">
        <w:rPr>
          <w:rFonts w:ascii="Arial" w:eastAsia="Calibri" w:hAnsi="Arial" w:cs="Arial"/>
        </w:rPr>
        <w:t>430.000</w:t>
      </w:r>
      <w:r w:rsidRPr="00D338D2">
        <w:rPr>
          <w:rFonts w:ascii="Arial" w:eastAsia="Calibri" w:hAnsi="Arial" w:cs="Arial"/>
        </w:rPr>
        <w:t xml:space="preserve"> €, dok je za 202</w:t>
      </w:r>
      <w:r w:rsidR="00D338D2" w:rsidRPr="00D338D2">
        <w:rPr>
          <w:rFonts w:ascii="Arial" w:eastAsia="Calibri" w:hAnsi="Arial" w:cs="Arial"/>
        </w:rPr>
        <w:t>6</w:t>
      </w:r>
      <w:r w:rsidRPr="00D338D2">
        <w:rPr>
          <w:rFonts w:ascii="Arial" w:eastAsia="Calibri" w:hAnsi="Arial" w:cs="Arial"/>
        </w:rPr>
        <w:t xml:space="preserve">. </w:t>
      </w:r>
      <w:r w:rsidR="00BC19D7" w:rsidRPr="00D338D2">
        <w:rPr>
          <w:rFonts w:ascii="Arial" w:eastAsia="Calibri" w:hAnsi="Arial" w:cs="Arial"/>
        </w:rPr>
        <w:t xml:space="preserve">planirano 1.610.000 €, a </w:t>
      </w:r>
      <w:r w:rsidRPr="00D338D2">
        <w:rPr>
          <w:rFonts w:ascii="Arial" w:eastAsia="Calibri" w:hAnsi="Arial" w:cs="Arial"/>
        </w:rPr>
        <w:t>za 202</w:t>
      </w:r>
      <w:r w:rsidR="00D338D2" w:rsidRPr="00D338D2">
        <w:rPr>
          <w:rFonts w:ascii="Arial" w:eastAsia="Calibri" w:hAnsi="Arial" w:cs="Arial"/>
        </w:rPr>
        <w:t>7</w:t>
      </w:r>
      <w:r w:rsidRPr="00D338D2">
        <w:rPr>
          <w:rFonts w:ascii="Arial" w:eastAsia="Calibri" w:hAnsi="Arial" w:cs="Arial"/>
        </w:rPr>
        <w:t xml:space="preserve">. </w:t>
      </w:r>
      <w:r w:rsidR="00BC19D7" w:rsidRPr="00D338D2">
        <w:rPr>
          <w:rFonts w:ascii="Arial" w:eastAsia="Calibri" w:hAnsi="Arial" w:cs="Arial"/>
        </w:rPr>
        <w:t>je</w:t>
      </w:r>
      <w:r w:rsidRPr="00D338D2">
        <w:rPr>
          <w:rFonts w:ascii="Arial" w:eastAsia="Calibri" w:hAnsi="Arial" w:cs="Arial"/>
        </w:rPr>
        <w:t xml:space="preserve"> planirano 1</w:t>
      </w:r>
      <w:r w:rsidR="00BC19D7" w:rsidRPr="00D338D2">
        <w:rPr>
          <w:rFonts w:ascii="Arial" w:eastAsia="Calibri" w:hAnsi="Arial" w:cs="Arial"/>
        </w:rPr>
        <w:t>.500</w:t>
      </w:r>
      <w:r w:rsidRPr="00D338D2">
        <w:rPr>
          <w:rFonts w:ascii="Arial" w:eastAsia="Calibri" w:hAnsi="Arial" w:cs="Arial"/>
        </w:rPr>
        <w:t>.000 €.</w:t>
      </w:r>
    </w:p>
    <w:p w14:paraId="022B24BA" w14:textId="77777777" w:rsidR="006940FD" w:rsidRPr="00D338D2" w:rsidRDefault="006940FD" w:rsidP="005A1E11">
      <w:pPr>
        <w:rPr>
          <w:rFonts w:ascii="Arial" w:eastAsia="Calibri" w:hAnsi="Arial" w:cs="Arial"/>
        </w:rPr>
      </w:pPr>
    </w:p>
    <w:p w14:paraId="2D1CE85B" w14:textId="1A75D095" w:rsidR="00BC19D7" w:rsidRPr="00D338D2" w:rsidRDefault="00BC19D7" w:rsidP="00BC19D7">
      <w:pPr>
        <w:rPr>
          <w:rFonts w:ascii="Arial" w:eastAsia="Calibri" w:hAnsi="Arial" w:cs="Arial"/>
        </w:rPr>
      </w:pPr>
      <w:r w:rsidRPr="00D338D2">
        <w:rPr>
          <w:rFonts w:ascii="Arial" w:eastAsia="Calibri" w:hAnsi="Arial" w:cs="Arial"/>
          <w:b/>
        </w:rPr>
        <w:t>2</w:t>
      </w:r>
      <w:r w:rsidR="00D338D2" w:rsidRPr="00D338D2">
        <w:rPr>
          <w:rFonts w:ascii="Arial" w:eastAsia="Calibri" w:hAnsi="Arial" w:cs="Arial"/>
          <w:b/>
        </w:rPr>
        <w:t>6</w:t>
      </w:r>
      <w:r w:rsidRPr="00D338D2">
        <w:rPr>
          <w:rFonts w:ascii="Arial" w:eastAsia="Calibri" w:hAnsi="Arial" w:cs="Arial"/>
          <w:b/>
        </w:rPr>
        <w:t xml:space="preserve">. T209233: Energetska infrastruktura unutar buduće poduzetničke zone </w:t>
      </w:r>
      <w:r w:rsidRPr="00D338D2">
        <w:rPr>
          <w:rFonts w:ascii="Arial" w:eastAsia="Calibri" w:hAnsi="Arial" w:cs="Arial"/>
        </w:rPr>
        <w:t xml:space="preserve"> – u sklopu projekta su planirani rashodi za izradu projektne dokumentacije i izgradnju. Za 202</w:t>
      </w:r>
      <w:r w:rsidR="00D338D2" w:rsidRPr="00D338D2">
        <w:rPr>
          <w:rFonts w:ascii="Arial" w:eastAsia="Calibri" w:hAnsi="Arial" w:cs="Arial"/>
        </w:rPr>
        <w:t>5</w:t>
      </w:r>
      <w:r w:rsidRPr="00D338D2">
        <w:rPr>
          <w:rFonts w:ascii="Arial" w:eastAsia="Calibri" w:hAnsi="Arial" w:cs="Arial"/>
        </w:rPr>
        <w:t>. je planirano 430.000 €, dok je za 202</w:t>
      </w:r>
      <w:r w:rsidR="00D338D2" w:rsidRPr="00D338D2">
        <w:rPr>
          <w:rFonts w:ascii="Arial" w:eastAsia="Calibri" w:hAnsi="Arial" w:cs="Arial"/>
        </w:rPr>
        <w:t>6</w:t>
      </w:r>
      <w:r w:rsidRPr="00D338D2">
        <w:rPr>
          <w:rFonts w:ascii="Arial" w:eastAsia="Calibri" w:hAnsi="Arial" w:cs="Arial"/>
        </w:rPr>
        <w:t>. planirano 430.000 €, a za 202</w:t>
      </w:r>
      <w:r w:rsidR="00D338D2" w:rsidRPr="00D338D2">
        <w:rPr>
          <w:rFonts w:ascii="Arial" w:eastAsia="Calibri" w:hAnsi="Arial" w:cs="Arial"/>
        </w:rPr>
        <w:t>7</w:t>
      </w:r>
      <w:r w:rsidRPr="00D338D2">
        <w:rPr>
          <w:rFonts w:ascii="Arial" w:eastAsia="Calibri" w:hAnsi="Arial" w:cs="Arial"/>
        </w:rPr>
        <w:t>. je planirano 150.000 €.</w:t>
      </w:r>
    </w:p>
    <w:p w14:paraId="13A12AEE" w14:textId="77777777" w:rsidR="00BC19D7" w:rsidRPr="00D338D2" w:rsidRDefault="00BC19D7" w:rsidP="00BC19D7">
      <w:pPr>
        <w:rPr>
          <w:rFonts w:ascii="Arial" w:eastAsia="Calibri" w:hAnsi="Arial" w:cs="Arial"/>
        </w:rPr>
      </w:pPr>
    </w:p>
    <w:p w14:paraId="28F8A243" w14:textId="068ED272" w:rsidR="00BC19D7" w:rsidRPr="00D338D2" w:rsidRDefault="00BC19D7" w:rsidP="00BC19D7">
      <w:pPr>
        <w:rPr>
          <w:rFonts w:ascii="Arial" w:eastAsia="Calibri" w:hAnsi="Arial" w:cs="Arial"/>
        </w:rPr>
      </w:pPr>
      <w:r w:rsidRPr="00D338D2">
        <w:rPr>
          <w:rFonts w:ascii="Arial" w:eastAsia="Calibri" w:hAnsi="Arial" w:cs="Arial"/>
          <w:b/>
        </w:rPr>
        <w:t>2</w:t>
      </w:r>
      <w:r w:rsidR="00D338D2" w:rsidRPr="00D338D2">
        <w:rPr>
          <w:rFonts w:ascii="Arial" w:eastAsia="Calibri" w:hAnsi="Arial" w:cs="Arial"/>
          <w:b/>
        </w:rPr>
        <w:t>7</w:t>
      </w:r>
      <w:r w:rsidRPr="00D338D2">
        <w:rPr>
          <w:rFonts w:ascii="Arial" w:eastAsia="Calibri" w:hAnsi="Arial" w:cs="Arial"/>
          <w:b/>
        </w:rPr>
        <w:t xml:space="preserve">. T209234: Ulica Stjepana Radića, Cavtat </w:t>
      </w:r>
      <w:r w:rsidRPr="00D338D2">
        <w:rPr>
          <w:rFonts w:ascii="Arial" w:eastAsia="Calibri" w:hAnsi="Arial" w:cs="Arial"/>
        </w:rPr>
        <w:t xml:space="preserve"> – u sklopu projekta </w:t>
      </w:r>
      <w:r w:rsidR="00D338D2" w:rsidRPr="00D338D2">
        <w:rPr>
          <w:rFonts w:ascii="Arial" w:eastAsia="Calibri" w:hAnsi="Arial" w:cs="Arial"/>
        </w:rPr>
        <w:t xml:space="preserve">u proračunskom razdoblju nisu planirani radovi. </w:t>
      </w:r>
    </w:p>
    <w:p w14:paraId="5B669D9D" w14:textId="77777777" w:rsidR="00BC19D7" w:rsidRPr="00D338D2" w:rsidRDefault="00BC19D7" w:rsidP="00BC19D7">
      <w:pPr>
        <w:rPr>
          <w:rFonts w:ascii="Arial" w:eastAsia="Calibri" w:hAnsi="Arial" w:cs="Arial"/>
        </w:rPr>
      </w:pPr>
    </w:p>
    <w:p w14:paraId="0FDD8EC8" w14:textId="5E45A425" w:rsidR="00BC19D7" w:rsidRPr="00D338D2" w:rsidRDefault="00BC19D7" w:rsidP="00BC19D7">
      <w:pPr>
        <w:rPr>
          <w:rFonts w:ascii="Arial" w:eastAsia="Calibri" w:hAnsi="Arial" w:cs="Arial"/>
        </w:rPr>
      </w:pPr>
      <w:r w:rsidRPr="00D338D2">
        <w:rPr>
          <w:rFonts w:ascii="Arial" w:eastAsia="Calibri" w:hAnsi="Arial" w:cs="Arial"/>
          <w:b/>
        </w:rPr>
        <w:t>2</w:t>
      </w:r>
      <w:r w:rsidR="00D338D2" w:rsidRPr="00D338D2">
        <w:rPr>
          <w:rFonts w:ascii="Arial" w:eastAsia="Calibri" w:hAnsi="Arial" w:cs="Arial"/>
          <w:b/>
        </w:rPr>
        <w:t>8</w:t>
      </w:r>
      <w:r w:rsidRPr="00D338D2">
        <w:rPr>
          <w:rFonts w:ascii="Arial" w:eastAsia="Calibri" w:hAnsi="Arial" w:cs="Arial"/>
          <w:b/>
        </w:rPr>
        <w:t xml:space="preserve">. T209235: Put dr. Ante Starčevića, Cavtat </w:t>
      </w:r>
      <w:r w:rsidR="00D338D2" w:rsidRPr="00D338D2">
        <w:rPr>
          <w:rFonts w:ascii="Arial" w:eastAsia="Calibri" w:hAnsi="Arial" w:cs="Arial"/>
          <w:b/>
        </w:rPr>
        <w:t>s oborinskom odvodnjom</w:t>
      </w:r>
      <w:r w:rsidRPr="00D338D2">
        <w:rPr>
          <w:rFonts w:ascii="Arial" w:eastAsia="Calibri" w:hAnsi="Arial" w:cs="Arial"/>
        </w:rPr>
        <w:t xml:space="preserve"> – u sklopu projekta su planirani </w:t>
      </w:r>
      <w:r w:rsidR="00D338D2" w:rsidRPr="00D338D2">
        <w:rPr>
          <w:rFonts w:ascii="Arial" w:eastAsia="Calibri" w:hAnsi="Arial" w:cs="Arial"/>
        </w:rPr>
        <w:t xml:space="preserve">rashodi za dovršetak radova </w:t>
      </w:r>
      <w:r w:rsidRPr="00D338D2">
        <w:rPr>
          <w:rFonts w:ascii="Arial" w:eastAsia="Calibri" w:hAnsi="Arial" w:cs="Arial"/>
        </w:rPr>
        <w:t>rekonstrukcije ceste s oborinskom odvodnjom. Za 20</w:t>
      </w:r>
      <w:r w:rsidR="00D338D2" w:rsidRPr="00D338D2">
        <w:rPr>
          <w:rFonts w:ascii="Arial" w:eastAsia="Calibri" w:hAnsi="Arial" w:cs="Arial"/>
        </w:rPr>
        <w:t>25</w:t>
      </w:r>
      <w:r w:rsidRPr="00D338D2">
        <w:rPr>
          <w:rFonts w:ascii="Arial" w:eastAsia="Calibri" w:hAnsi="Arial" w:cs="Arial"/>
        </w:rPr>
        <w:t>. je planirano 2</w:t>
      </w:r>
      <w:r w:rsidR="00D338D2" w:rsidRPr="00D338D2">
        <w:rPr>
          <w:rFonts w:ascii="Arial" w:eastAsia="Calibri" w:hAnsi="Arial" w:cs="Arial"/>
        </w:rPr>
        <w:t>8</w:t>
      </w:r>
      <w:r w:rsidRPr="00D338D2">
        <w:rPr>
          <w:rFonts w:ascii="Arial" w:eastAsia="Calibri" w:hAnsi="Arial" w:cs="Arial"/>
        </w:rPr>
        <w:t>0.000 €.</w:t>
      </w:r>
    </w:p>
    <w:p w14:paraId="3449F5BE" w14:textId="77777777" w:rsidR="00BC19D7" w:rsidRPr="00D338D2" w:rsidRDefault="00BC19D7" w:rsidP="00BC19D7">
      <w:pPr>
        <w:rPr>
          <w:rFonts w:ascii="Arial" w:eastAsia="Calibri" w:hAnsi="Arial" w:cs="Arial"/>
        </w:rPr>
      </w:pPr>
    </w:p>
    <w:p w14:paraId="1465378B" w14:textId="7B379AC4" w:rsidR="00BC19D7" w:rsidRPr="00D338D2" w:rsidRDefault="00BC19D7" w:rsidP="00BC19D7">
      <w:pPr>
        <w:rPr>
          <w:rFonts w:ascii="Arial" w:eastAsia="Calibri" w:hAnsi="Arial" w:cs="Arial"/>
        </w:rPr>
      </w:pPr>
      <w:r w:rsidRPr="00D338D2">
        <w:rPr>
          <w:rFonts w:ascii="Arial" w:eastAsia="Calibri" w:hAnsi="Arial" w:cs="Arial"/>
          <w:b/>
        </w:rPr>
        <w:t>2</w:t>
      </w:r>
      <w:r w:rsidR="00D338D2" w:rsidRPr="00D338D2">
        <w:rPr>
          <w:rFonts w:ascii="Arial" w:eastAsia="Calibri" w:hAnsi="Arial" w:cs="Arial"/>
          <w:b/>
        </w:rPr>
        <w:t>9</w:t>
      </w:r>
      <w:r w:rsidRPr="00D338D2">
        <w:rPr>
          <w:rFonts w:ascii="Arial" w:eastAsia="Calibri" w:hAnsi="Arial" w:cs="Arial"/>
          <w:b/>
        </w:rPr>
        <w:t xml:space="preserve">. T209236: Čilipi, Vučje ždrijelo </w:t>
      </w:r>
      <w:r w:rsidRPr="00D338D2">
        <w:rPr>
          <w:rFonts w:ascii="Arial" w:eastAsia="Calibri" w:hAnsi="Arial" w:cs="Arial"/>
        </w:rPr>
        <w:t xml:space="preserve"> – u sklopu projekta su planirani rashodi izrade projektne dokumentacije uređenja ove dionice ceste. Za 202</w:t>
      </w:r>
      <w:r w:rsidR="00D338D2" w:rsidRPr="00D338D2">
        <w:rPr>
          <w:rFonts w:ascii="Arial" w:eastAsia="Calibri" w:hAnsi="Arial" w:cs="Arial"/>
        </w:rPr>
        <w:t>5</w:t>
      </w:r>
      <w:r w:rsidRPr="00D338D2">
        <w:rPr>
          <w:rFonts w:ascii="Arial" w:eastAsia="Calibri" w:hAnsi="Arial" w:cs="Arial"/>
        </w:rPr>
        <w:t>. je planirano 35.000 €, dok se u sljedećem proračunskom razdoblju namjerava obaviti ova rekonstrukcija ceste, sve ovisno o raspoloživim proračunskim sredstvima.</w:t>
      </w:r>
    </w:p>
    <w:p w14:paraId="51A7CAD3" w14:textId="77777777" w:rsidR="00BC19D7" w:rsidRPr="00D338D2" w:rsidRDefault="00BC19D7" w:rsidP="005A1E11">
      <w:pPr>
        <w:rPr>
          <w:rFonts w:ascii="Arial" w:eastAsia="Calibri" w:hAnsi="Arial" w:cs="Arial"/>
        </w:rPr>
      </w:pPr>
    </w:p>
    <w:p w14:paraId="31B0E2CB" w14:textId="5CBA8FB6" w:rsidR="005A1E11" w:rsidRPr="00D338D2" w:rsidRDefault="005A1E11" w:rsidP="005A1E11">
      <w:pPr>
        <w:autoSpaceDE w:val="0"/>
        <w:autoSpaceDN w:val="0"/>
        <w:adjustRightInd w:val="0"/>
        <w:rPr>
          <w:rFonts w:ascii="Arial" w:eastAsia="Calibri" w:hAnsi="Arial" w:cs="Arial"/>
        </w:rPr>
      </w:pPr>
      <w:r w:rsidRPr="00D338D2">
        <w:rPr>
          <w:rFonts w:ascii="Arial" w:eastAsia="Calibri" w:hAnsi="Arial" w:cs="Arial"/>
        </w:rPr>
        <w:br w:type="page"/>
      </w:r>
    </w:p>
    <w:p w14:paraId="2EDF7974" w14:textId="77777777" w:rsidR="00BC19D7" w:rsidRPr="00D338D2" w:rsidRDefault="00BC19D7" w:rsidP="005A1E11">
      <w:pPr>
        <w:autoSpaceDE w:val="0"/>
        <w:autoSpaceDN w:val="0"/>
        <w:adjustRightInd w:val="0"/>
        <w:rPr>
          <w:rFonts w:ascii="Arial" w:eastAsia="Calibri" w:hAnsi="Arial" w:cs="Arial"/>
        </w:rPr>
      </w:pPr>
    </w:p>
    <w:p w14:paraId="4BA80BFD" w14:textId="77777777" w:rsidR="00BC19D7" w:rsidRPr="00D338D2" w:rsidRDefault="00BC19D7" w:rsidP="00BC19D7">
      <w:pPr>
        <w:pStyle w:val="Naslov3"/>
        <w:rPr>
          <w:rFonts w:eastAsia="Calibri"/>
        </w:rPr>
      </w:pPr>
      <w:bookmarkStart w:id="404" w:name="_Toc146005871"/>
      <w:bookmarkStart w:id="405" w:name="_Toc152222844"/>
      <w:bookmarkStart w:id="406" w:name="_Toc184388831"/>
      <w:r w:rsidRPr="00D338D2">
        <w:rPr>
          <w:rFonts w:eastAsia="Calibri"/>
        </w:rPr>
        <w:t>Program (2093): Izgradnja objekata i uređaja, te nabava oprema za prijevoz putnika, održavanje čistoće, odlaganje komunalnog otpada i tržnice na malo</w:t>
      </w:r>
      <w:bookmarkEnd w:id="404"/>
      <w:bookmarkEnd w:id="405"/>
      <w:bookmarkEnd w:id="406"/>
    </w:p>
    <w:p w14:paraId="03505822" w14:textId="77777777" w:rsidR="00BC19D7" w:rsidRPr="00D20E47" w:rsidRDefault="00BC19D7" w:rsidP="005A1E11">
      <w:pPr>
        <w:autoSpaceDE w:val="0"/>
        <w:autoSpaceDN w:val="0"/>
        <w:adjustRightInd w:val="0"/>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9"/>
        <w:gridCol w:w="12729"/>
      </w:tblGrid>
      <w:tr w:rsidR="0030568E" w:rsidRPr="00AF4584" w14:paraId="67AFC3C2" w14:textId="77777777" w:rsidTr="00C938B5">
        <w:tc>
          <w:tcPr>
            <w:tcW w:w="1439" w:type="dxa"/>
          </w:tcPr>
          <w:p w14:paraId="7260ABB6" w14:textId="1AF3A1EA" w:rsidR="0030568E" w:rsidRPr="00AF4584" w:rsidRDefault="0030568E" w:rsidP="0030568E">
            <w:pPr>
              <w:rPr>
                <w:rFonts w:ascii="Arial" w:eastAsia="Calibri" w:hAnsi="Arial" w:cs="Arial"/>
                <w:color w:val="FF0000"/>
              </w:rPr>
            </w:pPr>
            <w:r w:rsidRPr="00452E89">
              <w:rPr>
                <w:rFonts w:ascii="Arial" w:eastAsia="Calibri" w:hAnsi="Arial" w:cs="Arial"/>
              </w:rPr>
              <w:t>OPIS PROGRAMA:</w:t>
            </w:r>
          </w:p>
        </w:tc>
        <w:tc>
          <w:tcPr>
            <w:tcW w:w="12729" w:type="dxa"/>
          </w:tcPr>
          <w:p w14:paraId="3B082914" w14:textId="77777777" w:rsidR="0030568E" w:rsidRPr="00452E89" w:rsidRDefault="0030568E" w:rsidP="0030568E">
            <w:pPr>
              <w:rPr>
                <w:rFonts w:ascii="Arial" w:eastAsia="Calibri" w:hAnsi="Arial" w:cs="Arial"/>
              </w:rPr>
            </w:pPr>
            <w:r w:rsidRPr="00452E89">
              <w:rPr>
                <w:rFonts w:ascii="Arial" w:eastAsia="Calibri" w:hAnsi="Arial" w:cs="Arial"/>
              </w:rPr>
              <w:t xml:space="preserve">Ovim programom nastoji se poboljšati kvaliteta i razina infrastrukture na području Općine. </w:t>
            </w:r>
          </w:p>
          <w:p w14:paraId="3069D8D2" w14:textId="431CB8B6" w:rsidR="0030568E" w:rsidRPr="00AF4584" w:rsidRDefault="0030568E" w:rsidP="0030568E">
            <w:pPr>
              <w:autoSpaceDE w:val="0"/>
              <w:autoSpaceDN w:val="0"/>
              <w:adjustRightInd w:val="0"/>
              <w:rPr>
                <w:rFonts w:ascii="Arial" w:eastAsia="Calibri" w:hAnsi="Arial" w:cs="Arial"/>
                <w:color w:val="FF0000"/>
              </w:rPr>
            </w:pPr>
            <w:r w:rsidRPr="00452E89">
              <w:rPr>
                <w:rFonts w:ascii="Arial" w:eastAsia="Calibri" w:hAnsi="Arial" w:cs="Arial"/>
              </w:rPr>
              <w:t>Program obuhva</w:t>
            </w:r>
            <w:r w:rsidRPr="00452E89">
              <w:rPr>
                <w:rFonts w:ascii="Arial" w:eastAsia="TimesNewRoman" w:hAnsi="Arial" w:cs="Arial"/>
              </w:rPr>
              <w:t>ć</w:t>
            </w:r>
            <w:r w:rsidRPr="00452E89">
              <w:rPr>
                <w:rFonts w:ascii="Arial" w:eastAsia="Calibri" w:hAnsi="Arial" w:cs="Arial"/>
              </w:rPr>
              <w:t>a aktivnosti pripremu tehni</w:t>
            </w:r>
            <w:r w:rsidRPr="00452E89">
              <w:rPr>
                <w:rFonts w:ascii="Arial" w:eastAsia="TimesNewRoman" w:hAnsi="Arial" w:cs="Arial"/>
              </w:rPr>
              <w:t>č</w:t>
            </w:r>
            <w:r w:rsidRPr="00452E89">
              <w:rPr>
                <w:rFonts w:ascii="Arial" w:eastAsia="Calibri" w:hAnsi="Arial" w:cs="Arial"/>
              </w:rPr>
              <w:t>ke dokumentacije za budu</w:t>
            </w:r>
            <w:r w:rsidRPr="00452E89">
              <w:rPr>
                <w:rFonts w:ascii="Arial" w:eastAsia="TimesNewRoman" w:hAnsi="Arial" w:cs="Arial"/>
              </w:rPr>
              <w:t>ć</w:t>
            </w:r>
            <w:r w:rsidRPr="00452E89">
              <w:rPr>
                <w:rFonts w:ascii="Arial" w:eastAsia="Calibri" w:hAnsi="Arial" w:cs="Arial"/>
              </w:rPr>
              <w:t>e investicije te kapitalne projekte vezane za tržnicu, te nabavu opreme i izgradnju objekata za odlaganje komunalnog otpada.</w:t>
            </w:r>
          </w:p>
        </w:tc>
      </w:tr>
      <w:tr w:rsidR="0030568E" w:rsidRPr="00AF4584" w14:paraId="5E9C4329" w14:textId="77777777" w:rsidTr="00C938B5">
        <w:tc>
          <w:tcPr>
            <w:tcW w:w="1439" w:type="dxa"/>
          </w:tcPr>
          <w:p w14:paraId="5CF5DC27" w14:textId="1916F6F3" w:rsidR="0030568E" w:rsidRPr="00AF4584" w:rsidRDefault="0030568E" w:rsidP="0030568E">
            <w:pPr>
              <w:rPr>
                <w:rFonts w:ascii="Arial" w:eastAsia="Calibri" w:hAnsi="Arial" w:cs="Arial"/>
                <w:color w:val="FF0000"/>
              </w:rPr>
            </w:pPr>
            <w:r w:rsidRPr="00452E89">
              <w:rPr>
                <w:rFonts w:ascii="Arial" w:eastAsia="Calibri" w:hAnsi="Arial" w:cs="Arial"/>
              </w:rPr>
              <w:t>ZAKONSKE I DRUGE PRAVNE OSNOVE PROGRAMA:</w:t>
            </w:r>
          </w:p>
        </w:tc>
        <w:tc>
          <w:tcPr>
            <w:tcW w:w="12729" w:type="dxa"/>
          </w:tcPr>
          <w:p w14:paraId="5F0BB143" w14:textId="76EBCD2C" w:rsidR="0030568E" w:rsidRPr="00AF4584" w:rsidRDefault="0030568E" w:rsidP="0030568E">
            <w:pPr>
              <w:autoSpaceDE w:val="0"/>
              <w:autoSpaceDN w:val="0"/>
              <w:adjustRightInd w:val="0"/>
              <w:rPr>
                <w:rFonts w:ascii="Arial" w:hAnsi="Arial" w:cs="Arial"/>
                <w:color w:val="FF0000"/>
              </w:rPr>
            </w:pPr>
            <w:r w:rsidRPr="00452E89">
              <w:rPr>
                <w:rFonts w:ascii="Arial" w:hAnsi="Arial" w:cs="Arial"/>
              </w:rPr>
              <w:t>Zakon o lokalnoj i područnoj (regionalnoj) samoupravi (NN 33/01,60/01,129/05, 109/07,125/08, 36/09, 150/11, 144/12, 19/13, 137/15, 123/17, 98/19, 144/20), Zakon o komunalnom gospodarstvu (Narodne novine 68/18, 110/18, 32/20), Zakon o gospodarenju otpadom (NN 84/21 – na snazi od 31.7.2021.), Statut Općine i drugi akti</w:t>
            </w:r>
          </w:p>
        </w:tc>
      </w:tr>
      <w:tr w:rsidR="0030568E" w:rsidRPr="00AF4584" w14:paraId="2335FE37" w14:textId="77777777" w:rsidTr="00C938B5">
        <w:tc>
          <w:tcPr>
            <w:tcW w:w="1439" w:type="dxa"/>
          </w:tcPr>
          <w:p w14:paraId="2BC96459" w14:textId="3E487DE9" w:rsidR="0030568E" w:rsidRPr="00AF4584" w:rsidRDefault="0030568E" w:rsidP="0030568E">
            <w:pPr>
              <w:rPr>
                <w:rFonts w:ascii="Arial" w:eastAsia="Calibri" w:hAnsi="Arial" w:cs="Arial"/>
                <w:color w:val="FF0000"/>
              </w:rPr>
            </w:pPr>
            <w:r w:rsidRPr="00452E89">
              <w:rPr>
                <w:rFonts w:ascii="Arial" w:eastAsia="Calibri" w:hAnsi="Arial" w:cs="Arial"/>
              </w:rPr>
              <w:t>OPĆI CILJ:</w:t>
            </w:r>
          </w:p>
        </w:tc>
        <w:tc>
          <w:tcPr>
            <w:tcW w:w="12729" w:type="dxa"/>
          </w:tcPr>
          <w:p w14:paraId="42544DBE" w14:textId="77777777" w:rsidR="0030568E" w:rsidRPr="00452E89" w:rsidRDefault="0030568E" w:rsidP="0030568E">
            <w:pPr>
              <w:autoSpaceDE w:val="0"/>
              <w:autoSpaceDN w:val="0"/>
              <w:adjustRightInd w:val="0"/>
              <w:rPr>
                <w:rFonts w:ascii="Arial" w:hAnsi="Arial" w:cs="Arial"/>
              </w:rPr>
            </w:pPr>
            <w:r w:rsidRPr="00452E89">
              <w:rPr>
                <w:rFonts w:ascii="Arial" w:hAnsi="Arial" w:cs="Arial"/>
              </w:rPr>
              <w:t xml:space="preserve">Podizanje kvalitete života i stanovanja, zaštita okoliša. </w:t>
            </w:r>
          </w:p>
          <w:p w14:paraId="37374E1C" w14:textId="77777777" w:rsidR="0030568E" w:rsidRPr="00452E89" w:rsidRDefault="0030568E" w:rsidP="0030568E">
            <w:pPr>
              <w:autoSpaceDE w:val="0"/>
              <w:autoSpaceDN w:val="0"/>
              <w:adjustRightInd w:val="0"/>
              <w:rPr>
                <w:rFonts w:ascii="Arial" w:hAnsi="Arial" w:cs="Arial"/>
              </w:rPr>
            </w:pPr>
            <w:r w:rsidRPr="00452E89">
              <w:rPr>
                <w:rFonts w:ascii="Arial" w:hAnsi="Arial" w:cs="Arial"/>
              </w:rPr>
              <w:t>Stvaranje preduvjeta za unapređenje kvalitete stanovanja i življenja te podizanje razine i standarda stanovanja.</w:t>
            </w:r>
          </w:p>
          <w:p w14:paraId="5FBC6B13" w14:textId="77777777" w:rsidR="0030568E" w:rsidRPr="00452E89" w:rsidRDefault="0030568E" w:rsidP="0030568E">
            <w:pPr>
              <w:rPr>
                <w:rFonts w:ascii="Arial" w:eastAsia="Calibri" w:hAnsi="Arial" w:cs="Arial"/>
              </w:rPr>
            </w:pPr>
            <w:r w:rsidRPr="00452E89">
              <w:rPr>
                <w:rFonts w:ascii="Arial" w:hAnsi="Arial" w:cs="Arial"/>
              </w:rPr>
              <w:t>Održivo gospodarenje otpadom.</w:t>
            </w:r>
            <w:r w:rsidRPr="00452E89">
              <w:rPr>
                <w:rFonts w:ascii="Arial" w:eastAsia="Calibri" w:hAnsi="Arial" w:cs="Arial"/>
              </w:rPr>
              <w:t xml:space="preserve"> </w:t>
            </w:r>
          </w:p>
          <w:p w14:paraId="5A64AF1D" w14:textId="77777777" w:rsidR="0030568E" w:rsidRPr="00452E89" w:rsidRDefault="0030568E" w:rsidP="0030568E">
            <w:pPr>
              <w:rPr>
                <w:rFonts w:ascii="Arial" w:eastAsia="Calibri" w:hAnsi="Arial" w:cs="Arial"/>
              </w:rPr>
            </w:pPr>
            <w:r w:rsidRPr="00452E89">
              <w:rPr>
                <w:rFonts w:ascii="Arial" w:eastAsia="Calibri" w:hAnsi="Arial" w:cs="Arial"/>
              </w:rPr>
              <w:t>Smanjenje otpada, povećanje reciklaže.</w:t>
            </w:r>
          </w:p>
          <w:p w14:paraId="792BDFCF" w14:textId="639EC4FF" w:rsidR="0030568E" w:rsidRPr="00AF4584" w:rsidRDefault="0030568E" w:rsidP="0030568E">
            <w:pPr>
              <w:autoSpaceDE w:val="0"/>
              <w:autoSpaceDN w:val="0"/>
              <w:adjustRightInd w:val="0"/>
              <w:rPr>
                <w:rFonts w:ascii="Arial" w:hAnsi="Arial" w:cs="Arial"/>
                <w:color w:val="FF0000"/>
              </w:rPr>
            </w:pPr>
            <w:r w:rsidRPr="00452E89">
              <w:rPr>
                <w:rFonts w:ascii="Arial" w:eastAsia="Calibri" w:hAnsi="Arial" w:cs="Arial"/>
              </w:rPr>
              <w:t>Realizacijom projekta nabave komunalne opreme osigurava se uspostava kvalitetnog, postojanog i ekonomski učinkovitog sustava sakupljanja komunalnog otpada kojim se omogućava odvajanje otpada na mjestu nastanka radi povećanja odvojenog prikupljanja i recikliranja komunalnog otpada, smanjenja udjela biorazgradivog komunalnog otpada  i smanjenja odlaganja miješanog komunalnog otpada koji se odlažu na odlagalištima, sukladno Zakonu o održivom gospodarenju otpadom i ciljevima iz Plana gospodarenja otpadom Republike Hrvatske za razdoblje 2017. – 2022. i Plana gospodarenja otpadom Općine Konavle</w:t>
            </w:r>
          </w:p>
        </w:tc>
      </w:tr>
      <w:tr w:rsidR="0030568E" w:rsidRPr="00AF4584" w14:paraId="7E332FF4" w14:textId="77777777" w:rsidTr="00414351">
        <w:tc>
          <w:tcPr>
            <w:tcW w:w="1439" w:type="dxa"/>
            <w:vAlign w:val="bottom"/>
          </w:tcPr>
          <w:p w14:paraId="6D603E41" w14:textId="407553CC" w:rsidR="0030568E" w:rsidRPr="00AF4584" w:rsidRDefault="0030568E" w:rsidP="0030568E">
            <w:pPr>
              <w:rPr>
                <w:rFonts w:ascii="Arial" w:eastAsia="Calibri" w:hAnsi="Arial" w:cs="Arial"/>
                <w:color w:val="FF0000"/>
              </w:rPr>
            </w:pPr>
            <w:r w:rsidRPr="00452E89">
              <w:rPr>
                <w:rFonts w:ascii="Arial" w:eastAsia="Calibri" w:hAnsi="Arial" w:cs="Arial"/>
              </w:rPr>
              <w:t>POSEBNI CILJEVI</w:t>
            </w:r>
          </w:p>
        </w:tc>
        <w:tc>
          <w:tcPr>
            <w:tcW w:w="12729" w:type="dxa"/>
            <w:vAlign w:val="bottom"/>
          </w:tcPr>
          <w:p w14:paraId="1138DD3B" w14:textId="77777777" w:rsidR="0030568E" w:rsidRPr="00452E89" w:rsidRDefault="0030568E" w:rsidP="0030568E">
            <w:pPr>
              <w:autoSpaceDE w:val="0"/>
              <w:autoSpaceDN w:val="0"/>
              <w:adjustRightInd w:val="0"/>
              <w:rPr>
                <w:rFonts w:ascii="Arial" w:eastAsia="Calibri" w:hAnsi="Arial" w:cs="Arial"/>
              </w:rPr>
            </w:pPr>
            <w:r w:rsidRPr="00452E89">
              <w:rPr>
                <w:rFonts w:ascii="Arial" w:eastAsia="Calibri" w:hAnsi="Arial" w:cs="Arial"/>
              </w:rPr>
              <w:t xml:space="preserve">Tekućim projektima nabave komunalne opreme za održavanje čistoće i odlaganje komunalnog otpada planira se pridonijeti usklađivanju standarda i zakonskih obveza iz Zakona o održivom gospodarenju otpadom. </w:t>
            </w:r>
          </w:p>
          <w:p w14:paraId="4D8BE07F" w14:textId="77777777" w:rsidR="0030568E" w:rsidRPr="00452E89" w:rsidRDefault="0030568E" w:rsidP="0030568E">
            <w:pPr>
              <w:autoSpaceDE w:val="0"/>
              <w:autoSpaceDN w:val="0"/>
              <w:adjustRightInd w:val="0"/>
              <w:rPr>
                <w:rFonts w:ascii="Arial" w:eastAsia="Calibri" w:hAnsi="Arial" w:cs="Arial"/>
              </w:rPr>
            </w:pPr>
            <w:r w:rsidRPr="00452E89">
              <w:rPr>
                <w:rFonts w:ascii="Arial" w:eastAsia="Calibri" w:hAnsi="Arial" w:cs="Arial"/>
              </w:rPr>
              <w:t>- Poboljšanje mjera za uklanjanje otpada, smanjenje divljih odlagališta otpada</w:t>
            </w:r>
          </w:p>
          <w:p w14:paraId="204124F3" w14:textId="0A304D98" w:rsidR="0030568E" w:rsidRPr="00AF4584" w:rsidRDefault="0030568E" w:rsidP="0030568E">
            <w:pPr>
              <w:autoSpaceDE w:val="0"/>
              <w:autoSpaceDN w:val="0"/>
              <w:adjustRightInd w:val="0"/>
              <w:rPr>
                <w:rFonts w:ascii="Arial" w:hAnsi="Arial" w:cs="Arial"/>
                <w:color w:val="FF0000"/>
              </w:rPr>
            </w:pPr>
            <w:r w:rsidRPr="00452E89">
              <w:rPr>
                <w:rFonts w:ascii="Arial" w:eastAsia="Calibri" w:hAnsi="Arial" w:cs="Arial"/>
              </w:rPr>
              <w:t>POSEBNI CILJ je podići razinu kvalitete infrastrukture gospodarenje otpadom, ukloniti uočene nedostatke, provoditi aktivnosti vezane za gospodarenje otpadom.</w:t>
            </w:r>
          </w:p>
        </w:tc>
      </w:tr>
    </w:tbl>
    <w:p w14:paraId="2EACD50E" w14:textId="77777777" w:rsidR="0082494F" w:rsidRPr="0030568E" w:rsidRDefault="0082494F" w:rsidP="0082494F">
      <w:pPr>
        <w:rPr>
          <w:rFonts w:ascii="Arial" w:eastAsia="Calibri" w:hAnsi="Arial" w:cs="Arial"/>
        </w:rPr>
      </w:pPr>
    </w:p>
    <w:p w14:paraId="205AAB92" w14:textId="77777777" w:rsidR="00611A2B" w:rsidRPr="0030568E" w:rsidRDefault="00611A2B">
      <w:pPr>
        <w:pStyle w:val="Odlomakpopisa"/>
        <w:numPr>
          <w:ilvl w:val="0"/>
          <w:numId w:val="18"/>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30568E">
        <w:rPr>
          <w:rFonts w:ascii="Arial" w:eastAsia="Calibri" w:hAnsi="Arial" w:cs="Arial"/>
          <w:b/>
        </w:rPr>
        <w:t>Procjena i ishodište potrebnih sredstava za aktivnosti unutar programa</w:t>
      </w:r>
    </w:p>
    <w:p w14:paraId="57F3DD1D" w14:textId="77777777" w:rsidR="00611A2B" w:rsidRPr="0030568E" w:rsidRDefault="00611A2B" w:rsidP="005A1E11">
      <w:pPr>
        <w:rPr>
          <w:rFonts w:ascii="Arial" w:eastAsia="Calibri" w:hAnsi="Arial" w:cs="Arial"/>
        </w:rPr>
      </w:pPr>
    </w:p>
    <w:p w14:paraId="11E8CF7D" w14:textId="6461C724" w:rsidR="005A1E11" w:rsidRPr="0030568E" w:rsidRDefault="00647558" w:rsidP="005A1E11">
      <w:pPr>
        <w:rPr>
          <w:rFonts w:ascii="Arial" w:eastAsia="Calibri" w:hAnsi="Arial" w:cs="Arial"/>
        </w:rPr>
      </w:pPr>
      <w:r w:rsidRPr="0030568E">
        <w:rPr>
          <w:rFonts w:ascii="Arial" w:eastAsia="Calibri" w:hAnsi="Arial" w:cs="Arial"/>
        </w:rPr>
        <w:t>Izvršenje aktivnosti sadržanih u ovom programu za 2013.-2023., plan za 2024., izvršenje za 1-6/2024., plan za 2025. i projekcije za 2026.-2027. iskazuju se u valuti EURO kako slijedi:</w:t>
      </w:r>
    </w:p>
    <w:p w14:paraId="2B6CABEE" w14:textId="442C0CE3" w:rsidR="005A1E11" w:rsidRPr="0030568E" w:rsidRDefault="005A1E11" w:rsidP="005A1E11">
      <w:pPr>
        <w:rPr>
          <w:rFonts w:ascii="Arial" w:eastAsia="Calibri" w:hAnsi="Arial" w:cs="Arial"/>
        </w:rPr>
      </w:pPr>
    </w:p>
    <w:p w14:paraId="68F741DF" w14:textId="11EFA6E3" w:rsidR="00611A2B" w:rsidRPr="00AF4584" w:rsidRDefault="0030568E" w:rsidP="005A1E11">
      <w:pPr>
        <w:rPr>
          <w:rFonts w:ascii="Arial" w:eastAsia="Calibri" w:hAnsi="Arial" w:cs="Arial"/>
          <w:color w:val="FF0000"/>
        </w:rPr>
      </w:pPr>
      <w:r w:rsidRPr="0030568E">
        <w:rPr>
          <w:rFonts w:eastAsia="Calibri"/>
          <w:noProof/>
        </w:rPr>
        <w:lastRenderedPageBreak/>
        <w:drawing>
          <wp:inline distT="0" distB="0" distL="0" distR="0" wp14:anchorId="543506AC" wp14:editId="251BC282">
            <wp:extent cx="9251950" cy="3237865"/>
            <wp:effectExtent l="0" t="0" r="6350" b="635"/>
            <wp:docPr id="1194820865"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251950" cy="3237865"/>
                    </a:xfrm>
                    <a:prstGeom prst="rect">
                      <a:avLst/>
                    </a:prstGeom>
                    <a:noFill/>
                    <a:ln>
                      <a:noFill/>
                    </a:ln>
                  </pic:spPr>
                </pic:pic>
              </a:graphicData>
            </a:graphic>
          </wp:inline>
        </w:drawing>
      </w:r>
    </w:p>
    <w:p w14:paraId="67AD2923" w14:textId="77777777" w:rsidR="00611A2B" w:rsidRPr="0030568E" w:rsidRDefault="00611A2B" w:rsidP="00611A2B">
      <w:pPr>
        <w:shd w:val="clear" w:color="auto" w:fill="FFFFFF"/>
        <w:jc w:val="right"/>
        <w:rPr>
          <w:rFonts w:ascii="Arial" w:hAnsi="Arial" w:cs="Arial"/>
        </w:rPr>
      </w:pPr>
      <w:r w:rsidRPr="0030568E">
        <w:rPr>
          <w:rFonts w:ascii="Arial" w:hAnsi="Arial" w:cs="Arial"/>
          <w:b/>
        </w:rPr>
        <w:t>RAZLOG ODSTUPANJA OD PROŠLOGODIŠNJIH PROJEKCIJA</w:t>
      </w:r>
      <w:r w:rsidRPr="0030568E">
        <w:rPr>
          <w:rFonts w:ascii="Arial" w:hAnsi="Arial" w:cs="Arial"/>
        </w:rPr>
        <w:t xml:space="preserve">: </w:t>
      </w:r>
    </w:p>
    <w:p w14:paraId="7910221E" w14:textId="77777777" w:rsidR="00611A2B" w:rsidRPr="0030568E" w:rsidRDefault="00611A2B" w:rsidP="00611A2B">
      <w:pPr>
        <w:shd w:val="clear" w:color="auto" w:fill="FFFFFF"/>
        <w:jc w:val="right"/>
        <w:rPr>
          <w:rFonts w:ascii="Arial" w:hAnsi="Arial" w:cs="Arial"/>
        </w:rPr>
      </w:pPr>
      <w:r w:rsidRPr="0030568E">
        <w:rPr>
          <w:rFonts w:ascii="Arial" w:hAnsi="Arial" w:cs="Arial"/>
        </w:rPr>
        <w:t>Po navedenom programu nije bilo značajnih odstupanja.</w:t>
      </w:r>
    </w:p>
    <w:p w14:paraId="51F75865" w14:textId="77777777" w:rsidR="00611A2B" w:rsidRPr="0030568E" w:rsidRDefault="00611A2B" w:rsidP="005A1E11">
      <w:pPr>
        <w:rPr>
          <w:rFonts w:ascii="Arial" w:eastAsia="Calibri" w:hAnsi="Arial" w:cs="Arial"/>
        </w:rPr>
      </w:pPr>
    </w:p>
    <w:p w14:paraId="306133B9" w14:textId="77777777" w:rsidR="005A1E11" w:rsidRPr="0030568E" w:rsidRDefault="005A1E11" w:rsidP="005A1E11">
      <w:pPr>
        <w:rPr>
          <w:rFonts w:ascii="Arial" w:eastAsia="Calibri" w:hAnsi="Arial" w:cs="Arial"/>
          <w:i/>
        </w:rPr>
      </w:pPr>
      <w:r w:rsidRPr="0030568E">
        <w:rPr>
          <w:rFonts w:ascii="Arial" w:eastAsia="Calibri" w:hAnsi="Arial" w:cs="Arial"/>
          <w:b/>
        </w:rPr>
        <w:t>Ishodište i pokazatelji na kojima se zasnivaju izračuni i ocjene</w:t>
      </w:r>
      <w:r w:rsidRPr="0030568E">
        <w:rPr>
          <w:rFonts w:ascii="Arial" w:eastAsia="Calibri" w:hAnsi="Arial" w:cs="Arial"/>
        </w:rPr>
        <w:t xml:space="preserve"> </w:t>
      </w:r>
      <w:r w:rsidRPr="0030568E">
        <w:rPr>
          <w:rFonts w:ascii="Arial" w:eastAsia="Calibri" w:hAnsi="Arial" w:cs="Arial"/>
          <w:b/>
        </w:rPr>
        <w:t>potrebnih sredstava za provođenje programa:</w:t>
      </w:r>
      <w:r w:rsidRPr="0030568E">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04146386" w14:textId="1D9D5CF3" w:rsidR="00BC19D7" w:rsidRPr="0030568E" w:rsidRDefault="00BC19D7" w:rsidP="00BC19D7">
      <w:pPr>
        <w:shd w:val="clear" w:color="auto" w:fill="FFFFFF"/>
        <w:rPr>
          <w:rFonts w:ascii="Arial" w:eastAsia="Calibri" w:hAnsi="Arial" w:cs="Arial"/>
        </w:rPr>
      </w:pPr>
      <w:r w:rsidRPr="0030568E">
        <w:rPr>
          <w:rFonts w:ascii="Arial" w:eastAsia="Calibri" w:hAnsi="Arial" w:cs="Arial"/>
          <w:b/>
        </w:rPr>
        <w:t>Izvještaj o postignutim ciljevima i rezultatima programa temeljenim na pokazateljima uspješnosti u prethodnoj godini</w:t>
      </w:r>
      <w:r w:rsidRPr="0030568E">
        <w:rPr>
          <w:rFonts w:ascii="Arial" w:eastAsia="Calibri" w:hAnsi="Arial" w:cs="Arial"/>
        </w:rPr>
        <w:t>: Izvršenje prvog polugodišta 202</w:t>
      </w:r>
      <w:r w:rsidR="0030568E" w:rsidRPr="0030568E">
        <w:rPr>
          <w:rFonts w:ascii="Arial" w:eastAsia="Calibri" w:hAnsi="Arial" w:cs="Arial"/>
        </w:rPr>
        <w:t>4</w:t>
      </w:r>
      <w:r w:rsidRPr="0030568E">
        <w:rPr>
          <w:rFonts w:ascii="Arial" w:eastAsia="Calibri" w:hAnsi="Arial" w:cs="Arial"/>
        </w:rPr>
        <w:t>. godine je u okviru očekivanih vrijednosti.</w:t>
      </w:r>
    </w:p>
    <w:p w14:paraId="0ED0ABBB" w14:textId="77777777" w:rsidR="0082494F" w:rsidRPr="0030568E" w:rsidRDefault="0082494F" w:rsidP="005A1E11">
      <w:pPr>
        <w:rPr>
          <w:rFonts w:ascii="Arial" w:eastAsia="Calibri" w:hAnsi="Arial" w:cs="Arial"/>
        </w:rPr>
      </w:pPr>
    </w:p>
    <w:p w14:paraId="2EA689B7" w14:textId="13065BC9" w:rsidR="005A1E11" w:rsidRPr="0030568E" w:rsidRDefault="005A1E11" w:rsidP="005A1E11">
      <w:pPr>
        <w:rPr>
          <w:rFonts w:ascii="Arial" w:eastAsia="Calibri" w:hAnsi="Arial" w:cs="Arial"/>
        </w:rPr>
      </w:pPr>
      <w:r w:rsidRPr="0030568E">
        <w:rPr>
          <w:rFonts w:ascii="Arial" w:eastAsia="Calibri" w:hAnsi="Arial" w:cs="Arial"/>
        </w:rPr>
        <w:t xml:space="preserve">Program 2093 planiran je u iznosu </w:t>
      </w:r>
      <w:r w:rsidR="0030568E" w:rsidRPr="0030568E">
        <w:rPr>
          <w:rFonts w:ascii="Arial" w:eastAsia="Calibri" w:hAnsi="Arial" w:cs="Arial"/>
        </w:rPr>
        <w:t>454.000</w:t>
      </w:r>
      <w:r w:rsidR="00326997" w:rsidRPr="0030568E">
        <w:rPr>
          <w:rFonts w:ascii="Arial" w:eastAsia="Calibri" w:hAnsi="Arial" w:cs="Arial"/>
        </w:rPr>
        <w:t xml:space="preserve"> </w:t>
      </w:r>
      <w:r w:rsidR="007B32C5" w:rsidRPr="0030568E">
        <w:rPr>
          <w:rFonts w:ascii="Arial" w:eastAsia="Calibri" w:hAnsi="Arial" w:cs="Arial"/>
        </w:rPr>
        <w:t xml:space="preserve">€ </w:t>
      </w:r>
      <w:r w:rsidR="0082494F" w:rsidRPr="0030568E">
        <w:rPr>
          <w:rFonts w:ascii="Arial" w:eastAsia="Calibri" w:hAnsi="Arial" w:cs="Arial"/>
        </w:rPr>
        <w:t>za 202</w:t>
      </w:r>
      <w:r w:rsidR="0030568E" w:rsidRPr="0030568E">
        <w:rPr>
          <w:rFonts w:ascii="Arial" w:eastAsia="Calibri" w:hAnsi="Arial" w:cs="Arial"/>
        </w:rPr>
        <w:t>5</w:t>
      </w:r>
      <w:r w:rsidR="0082494F" w:rsidRPr="0030568E">
        <w:rPr>
          <w:rFonts w:ascii="Arial" w:eastAsia="Calibri" w:hAnsi="Arial" w:cs="Arial"/>
        </w:rPr>
        <w:t xml:space="preserve">. godinu, te </w:t>
      </w:r>
      <w:r w:rsidR="00BC19D7" w:rsidRPr="0030568E">
        <w:rPr>
          <w:rFonts w:ascii="Arial" w:eastAsia="Calibri" w:hAnsi="Arial" w:cs="Arial"/>
        </w:rPr>
        <w:t>342</w:t>
      </w:r>
      <w:r w:rsidR="0082494F" w:rsidRPr="0030568E">
        <w:rPr>
          <w:rFonts w:ascii="Arial" w:eastAsia="Calibri" w:hAnsi="Arial" w:cs="Arial"/>
        </w:rPr>
        <w:t>.000</w:t>
      </w:r>
      <w:r w:rsidR="00326997" w:rsidRPr="0030568E">
        <w:rPr>
          <w:rFonts w:ascii="Arial" w:eastAsia="Calibri" w:hAnsi="Arial" w:cs="Arial"/>
        </w:rPr>
        <w:t xml:space="preserve"> </w:t>
      </w:r>
      <w:r w:rsidR="007B32C5" w:rsidRPr="0030568E">
        <w:rPr>
          <w:rFonts w:ascii="Arial" w:eastAsia="Calibri" w:hAnsi="Arial" w:cs="Arial"/>
        </w:rPr>
        <w:t xml:space="preserve">€ </w:t>
      </w:r>
      <w:r w:rsidR="0082494F" w:rsidRPr="0030568E">
        <w:rPr>
          <w:rFonts w:ascii="Arial" w:eastAsia="Calibri" w:hAnsi="Arial" w:cs="Arial"/>
        </w:rPr>
        <w:t>za 202</w:t>
      </w:r>
      <w:r w:rsidR="0030568E" w:rsidRPr="0030568E">
        <w:rPr>
          <w:rFonts w:ascii="Arial" w:eastAsia="Calibri" w:hAnsi="Arial" w:cs="Arial"/>
        </w:rPr>
        <w:t>6</w:t>
      </w:r>
      <w:r w:rsidR="0082494F" w:rsidRPr="0030568E">
        <w:rPr>
          <w:rFonts w:ascii="Arial" w:eastAsia="Calibri" w:hAnsi="Arial" w:cs="Arial"/>
        </w:rPr>
        <w:t>. godinu i 2</w:t>
      </w:r>
      <w:r w:rsidR="00BC19D7" w:rsidRPr="0030568E">
        <w:rPr>
          <w:rFonts w:ascii="Arial" w:eastAsia="Calibri" w:hAnsi="Arial" w:cs="Arial"/>
        </w:rPr>
        <w:t>72</w:t>
      </w:r>
      <w:r w:rsidR="0082494F" w:rsidRPr="0030568E">
        <w:rPr>
          <w:rFonts w:ascii="Arial" w:eastAsia="Calibri" w:hAnsi="Arial" w:cs="Arial"/>
        </w:rPr>
        <w:t>.000</w:t>
      </w:r>
      <w:r w:rsidR="00326997" w:rsidRPr="0030568E">
        <w:rPr>
          <w:rFonts w:ascii="Arial" w:eastAsia="Calibri" w:hAnsi="Arial" w:cs="Arial"/>
        </w:rPr>
        <w:t xml:space="preserve"> </w:t>
      </w:r>
      <w:r w:rsidR="007B32C5" w:rsidRPr="0030568E">
        <w:rPr>
          <w:rFonts w:ascii="Arial" w:eastAsia="Calibri" w:hAnsi="Arial" w:cs="Arial"/>
        </w:rPr>
        <w:t xml:space="preserve">€ </w:t>
      </w:r>
      <w:r w:rsidR="0082494F" w:rsidRPr="0030568E">
        <w:rPr>
          <w:rFonts w:ascii="Arial" w:eastAsia="Calibri" w:hAnsi="Arial" w:cs="Arial"/>
        </w:rPr>
        <w:t>za 202</w:t>
      </w:r>
      <w:r w:rsidR="0030568E" w:rsidRPr="0030568E">
        <w:rPr>
          <w:rFonts w:ascii="Arial" w:eastAsia="Calibri" w:hAnsi="Arial" w:cs="Arial"/>
        </w:rPr>
        <w:t>7</w:t>
      </w:r>
      <w:r w:rsidR="0082494F" w:rsidRPr="0030568E">
        <w:rPr>
          <w:rFonts w:ascii="Arial" w:eastAsia="Calibri" w:hAnsi="Arial" w:cs="Arial"/>
        </w:rPr>
        <w:t>. godinu.</w:t>
      </w:r>
    </w:p>
    <w:p w14:paraId="45FE00C1" w14:textId="7E57C4F1" w:rsidR="005A1E11" w:rsidRPr="0030568E" w:rsidRDefault="005A1E11" w:rsidP="005A1E11">
      <w:pPr>
        <w:rPr>
          <w:rFonts w:ascii="Arial" w:eastAsia="Calibri" w:hAnsi="Arial" w:cs="Arial"/>
        </w:rPr>
      </w:pPr>
    </w:p>
    <w:p w14:paraId="247C44EC" w14:textId="77777777" w:rsidR="00611A2B" w:rsidRPr="0030568E" w:rsidRDefault="00611A2B">
      <w:pPr>
        <w:pStyle w:val="Odlomakpopisa"/>
        <w:numPr>
          <w:ilvl w:val="0"/>
          <w:numId w:val="18"/>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30568E">
        <w:rPr>
          <w:rFonts w:ascii="Arial" w:eastAsia="Calibri" w:hAnsi="Arial" w:cs="Arial"/>
          <w:b/>
        </w:rPr>
        <w:t>Obrazloženje aktivnosti / projekata i pokazatelji uspješnosti</w:t>
      </w:r>
    </w:p>
    <w:p w14:paraId="4E6CDFCF" w14:textId="77777777" w:rsidR="00611A2B" w:rsidRPr="0030568E" w:rsidRDefault="00611A2B" w:rsidP="00611A2B">
      <w:pPr>
        <w:rPr>
          <w:rFonts w:ascii="Arial" w:eastAsia="Calibri" w:hAnsi="Arial" w:cs="Arial"/>
        </w:rPr>
      </w:pPr>
    </w:p>
    <w:p w14:paraId="3C6FCCB2" w14:textId="77777777" w:rsidR="005A1E11" w:rsidRPr="0030568E" w:rsidRDefault="005A1E11" w:rsidP="005A1E11">
      <w:pPr>
        <w:rPr>
          <w:rFonts w:ascii="Arial" w:eastAsia="Calibri" w:hAnsi="Arial" w:cs="Arial"/>
        </w:rPr>
      </w:pPr>
      <w:r w:rsidRPr="0030568E">
        <w:rPr>
          <w:rFonts w:ascii="Arial" w:eastAsia="Calibri" w:hAnsi="Arial" w:cs="Arial"/>
        </w:rPr>
        <w:t>Unutar programa izvode se slijedeće aktivnosti i projekti:</w:t>
      </w:r>
    </w:p>
    <w:p w14:paraId="280CA7AD" w14:textId="77777777" w:rsidR="005A1E11" w:rsidRPr="0030568E" w:rsidRDefault="005A1E11" w:rsidP="005A1E11">
      <w:pPr>
        <w:rPr>
          <w:rFonts w:ascii="Arial" w:eastAsia="Calibri" w:hAnsi="Arial" w:cs="Arial"/>
        </w:rPr>
      </w:pPr>
    </w:p>
    <w:p w14:paraId="5D45CE1C" w14:textId="5AD9CAC9" w:rsidR="005A1E11" w:rsidRPr="0030568E" w:rsidRDefault="00504C15" w:rsidP="005A1E11">
      <w:pPr>
        <w:pStyle w:val="Odlomakpopisa"/>
        <w:ind w:left="0"/>
        <w:rPr>
          <w:rFonts w:ascii="Arial" w:hAnsi="Arial" w:cs="Arial"/>
        </w:rPr>
      </w:pPr>
      <w:r w:rsidRPr="0030568E">
        <w:rPr>
          <w:rFonts w:ascii="Arial" w:eastAsia="Calibri" w:hAnsi="Arial" w:cs="Arial"/>
          <w:b/>
        </w:rPr>
        <w:t>1</w:t>
      </w:r>
      <w:r w:rsidR="005A1E11" w:rsidRPr="0030568E">
        <w:rPr>
          <w:rFonts w:ascii="Arial" w:eastAsia="Calibri" w:hAnsi="Arial" w:cs="Arial"/>
          <w:b/>
        </w:rPr>
        <w:t>.T209303: Ulaganje u odlagalište otpada Grabovica (iz naknade sadržane u cijeni usluge)</w:t>
      </w:r>
      <w:r w:rsidR="005A1E11" w:rsidRPr="0030568E">
        <w:rPr>
          <w:rFonts w:ascii="Arial" w:eastAsia="Calibri" w:hAnsi="Arial" w:cs="Arial"/>
        </w:rPr>
        <w:t xml:space="preserve"> - u sklopu projekta planiraju se kapitalne pomoći gradu Dubrovniku koje obavlja sanaciju odlagališta otpada</w:t>
      </w:r>
      <w:r w:rsidRPr="0030568E">
        <w:rPr>
          <w:rFonts w:ascii="Arial" w:eastAsia="Calibri" w:hAnsi="Arial" w:cs="Arial"/>
        </w:rPr>
        <w:t>, te pomoći za sanaciju društvu u suvlasništvu</w:t>
      </w:r>
      <w:r w:rsidR="005A1E11" w:rsidRPr="0030568E">
        <w:rPr>
          <w:rFonts w:ascii="Arial" w:eastAsia="Calibri" w:hAnsi="Arial" w:cs="Arial"/>
        </w:rPr>
        <w:t xml:space="preserve">. Ovi radovi se dijelom financiraju iz prikupljenih sredstava odnosno naknade za sanaciju odlagališta Grabovica koju </w:t>
      </w:r>
      <w:r w:rsidR="00263119" w:rsidRPr="0030568E">
        <w:rPr>
          <w:rFonts w:ascii="Arial" w:eastAsia="Calibri" w:hAnsi="Arial" w:cs="Arial"/>
        </w:rPr>
        <w:t xml:space="preserve">je naplaćivalo </w:t>
      </w:r>
      <w:r w:rsidR="005A1E11" w:rsidRPr="0030568E">
        <w:rPr>
          <w:rFonts w:ascii="Arial" w:eastAsia="Calibri" w:hAnsi="Arial" w:cs="Arial"/>
        </w:rPr>
        <w:t xml:space="preserve">društvo u suvlasništvu (Čistoća Dubrovnik d.o.o.). </w:t>
      </w:r>
      <w:r w:rsidR="005A1E11" w:rsidRPr="0030568E">
        <w:rPr>
          <w:rFonts w:ascii="Arial" w:hAnsi="Arial" w:cs="Arial"/>
        </w:rPr>
        <w:t xml:space="preserve">Ovi rashodi su planirani u iznosu </w:t>
      </w:r>
      <w:r w:rsidR="00263119" w:rsidRPr="0030568E">
        <w:rPr>
          <w:rFonts w:ascii="Arial" w:hAnsi="Arial" w:cs="Arial"/>
        </w:rPr>
        <w:t>9</w:t>
      </w:r>
      <w:r w:rsidRPr="0030568E">
        <w:rPr>
          <w:rFonts w:ascii="Arial" w:hAnsi="Arial" w:cs="Arial"/>
        </w:rPr>
        <w:t>0.000</w:t>
      </w:r>
      <w:r w:rsidR="00326997" w:rsidRPr="0030568E">
        <w:rPr>
          <w:rFonts w:ascii="Arial" w:hAnsi="Arial" w:cs="Arial"/>
        </w:rPr>
        <w:t xml:space="preserve"> </w:t>
      </w:r>
      <w:r w:rsidR="0066083A" w:rsidRPr="0030568E">
        <w:rPr>
          <w:rFonts w:ascii="Arial" w:hAnsi="Arial" w:cs="Arial"/>
        </w:rPr>
        <w:t>€</w:t>
      </w:r>
      <w:r w:rsidR="00263119" w:rsidRPr="0030568E">
        <w:rPr>
          <w:rFonts w:ascii="Arial" w:hAnsi="Arial" w:cs="Arial"/>
        </w:rPr>
        <w:t xml:space="preserve"> za 202</w:t>
      </w:r>
      <w:r w:rsidR="0030568E">
        <w:rPr>
          <w:rFonts w:ascii="Arial" w:hAnsi="Arial" w:cs="Arial"/>
        </w:rPr>
        <w:t>5</w:t>
      </w:r>
      <w:r w:rsidR="00263119" w:rsidRPr="0030568E">
        <w:rPr>
          <w:rFonts w:ascii="Arial" w:hAnsi="Arial" w:cs="Arial"/>
        </w:rPr>
        <w:t>. godinu. Te 70.000 € za 202</w:t>
      </w:r>
      <w:r w:rsidR="0030568E">
        <w:rPr>
          <w:rFonts w:ascii="Arial" w:hAnsi="Arial" w:cs="Arial"/>
        </w:rPr>
        <w:t>6</w:t>
      </w:r>
      <w:r w:rsidR="00263119" w:rsidRPr="0030568E">
        <w:rPr>
          <w:rFonts w:ascii="Arial" w:hAnsi="Arial" w:cs="Arial"/>
        </w:rPr>
        <w:t>. godinu</w:t>
      </w:r>
      <w:r w:rsidR="0030568E">
        <w:rPr>
          <w:rFonts w:ascii="Arial" w:hAnsi="Arial" w:cs="Arial"/>
        </w:rPr>
        <w:t xml:space="preserve"> i 20.000 € za 2027. godinu.</w:t>
      </w:r>
    </w:p>
    <w:p w14:paraId="5A00ED79" w14:textId="77777777" w:rsidR="005A1E11" w:rsidRPr="0030568E" w:rsidRDefault="005A1E11" w:rsidP="005A1E11">
      <w:pPr>
        <w:rPr>
          <w:rFonts w:ascii="Arial" w:hAnsi="Arial" w:cs="Arial"/>
        </w:rPr>
      </w:pPr>
    </w:p>
    <w:p w14:paraId="6B9D25D3" w14:textId="77777777" w:rsidR="0030568E" w:rsidRPr="00C91830" w:rsidRDefault="0030568E" w:rsidP="0030568E">
      <w:pPr>
        <w:rPr>
          <w:rFonts w:ascii="Arial" w:hAnsi="Arial" w:cs="Arial"/>
        </w:rPr>
      </w:pPr>
      <w:r w:rsidRPr="00C91830">
        <w:rPr>
          <w:rFonts w:ascii="Arial" w:hAnsi="Arial" w:cs="Arial"/>
        </w:rPr>
        <w:lastRenderedPageBreak/>
        <w:t>Rashodi se izvršavaju na temelju zaključenog sporazuma 1.7.2019. između Općine, Grada Dubrovnika kao investitora sanacije odlagališta otpada na Grabovici i društva Čistoća Dubrovnik d.o.o. koje putem računa za usluge sakupljanja i odvoza smeća naplaćuje namjensku naknade, te dodatka sporazumu iz prosinca 2019. i ožujka 2020. Investicija prve faze sanacije Grabovica iznosi 15.858.555,70 kn / 2.104.792,05 €/, od čega Fond za zaštitu okoliša sufinancira 44,2% investicije, a preostala razlika troškova investicije se dijeli prema udjelima vlasništva u društvu Čistoća Dubrovnik (Općina podmiruje 9,87% ili 873.473,65 kn / 115.929,88 €/).</w:t>
      </w:r>
    </w:p>
    <w:p w14:paraId="06C102E5" w14:textId="77777777" w:rsidR="0030568E" w:rsidRPr="0030568E" w:rsidRDefault="0030568E" w:rsidP="0030568E">
      <w:pPr>
        <w:rPr>
          <w:rFonts w:ascii="Arial" w:hAnsi="Arial" w:cs="Arial"/>
        </w:rPr>
      </w:pPr>
      <w:r w:rsidRPr="00C91830">
        <w:rPr>
          <w:rFonts w:ascii="Arial" w:eastAsia="Calibri" w:hAnsi="Arial" w:cs="Arial"/>
          <w:bCs/>
        </w:rPr>
        <w:t xml:space="preserve">Sredstva se doznačuju gradu Dubrovnik i trgovačkom društvu na temelju sporazuma, a za plaćanje izvedenih radova sanacije, dok dio sredstva izravno opravdava </w:t>
      </w:r>
      <w:r w:rsidRPr="0030568E">
        <w:rPr>
          <w:rFonts w:ascii="Arial" w:eastAsia="Calibri" w:hAnsi="Arial" w:cs="Arial"/>
          <w:bCs/>
        </w:rPr>
        <w:t xml:space="preserve">društvo u suvlasništvu Općine koje naplaćuje naknadu. </w:t>
      </w:r>
    </w:p>
    <w:p w14:paraId="2DD8ECD5" w14:textId="06CEADE4" w:rsidR="005A1E11" w:rsidRPr="0030568E" w:rsidRDefault="005A1E11" w:rsidP="005A1E11">
      <w:pPr>
        <w:rPr>
          <w:rFonts w:ascii="Arial" w:hAnsi="Arial" w:cs="Arial"/>
        </w:rPr>
      </w:pPr>
    </w:p>
    <w:tbl>
      <w:tblPr>
        <w:tblStyle w:val="Reetkatablice5368"/>
        <w:tblW w:w="14025" w:type="dxa"/>
        <w:jc w:val="center"/>
        <w:tblLayout w:type="fixed"/>
        <w:tblLook w:val="04A0" w:firstRow="1" w:lastRow="0" w:firstColumn="1" w:lastColumn="0" w:noHBand="0" w:noVBand="1"/>
      </w:tblPr>
      <w:tblGrid>
        <w:gridCol w:w="2263"/>
        <w:gridCol w:w="3402"/>
        <w:gridCol w:w="958"/>
        <w:gridCol w:w="1134"/>
        <w:gridCol w:w="1232"/>
        <w:gridCol w:w="1276"/>
        <w:gridCol w:w="1276"/>
        <w:gridCol w:w="1242"/>
        <w:gridCol w:w="1242"/>
      </w:tblGrid>
      <w:tr w:rsidR="00AF4584" w:rsidRPr="0030568E" w14:paraId="6D558DD2"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3699E2D" w14:textId="77777777" w:rsidR="00A73B80" w:rsidRPr="0030568E" w:rsidRDefault="00A73B80" w:rsidP="00414351">
            <w:pPr>
              <w:jc w:val="center"/>
              <w:rPr>
                <w:rFonts w:ascii="Arial" w:eastAsia="Calibri" w:hAnsi="Arial" w:cs="Arial"/>
              </w:rPr>
            </w:pPr>
            <w:r w:rsidRPr="0030568E">
              <w:rPr>
                <w:rFonts w:ascii="Arial" w:eastAsia="Calibri" w:hAnsi="Arial" w:cs="Arial"/>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5E5CD8F" w14:textId="77777777" w:rsidR="00A73B80" w:rsidRPr="0030568E" w:rsidRDefault="00A73B80" w:rsidP="00414351">
            <w:pPr>
              <w:jc w:val="center"/>
              <w:rPr>
                <w:rFonts w:ascii="Arial" w:eastAsia="Calibri" w:hAnsi="Arial" w:cs="Arial"/>
              </w:rPr>
            </w:pPr>
            <w:r w:rsidRPr="0030568E">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C0BBD0A" w14:textId="77777777" w:rsidR="00A73B80" w:rsidRPr="0030568E" w:rsidRDefault="00A73B80" w:rsidP="00414351">
            <w:pPr>
              <w:jc w:val="center"/>
              <w:rPr>
                <w:rFonts w:ascii="Arial" w:eastAsia="Calibri" w:hAnsi="Arial" w:cs="Arial"/>
              </w:rPr>
            </w:pPr>
            <w:r w:rsidRPr="0030568E">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9601D86" w14:textId="77777777" w:rsidR="00A73B80" w:rsidRPr="0030568E" w:rsidRDefault="00A73B80" w:rsidP="00414351">
            <w:pPr>
              <w:jc w:val="center"/>
              <w:rPr>
                <w:rFonts w:ascii="Arial" w:eastAsia="Calibri" w:hAnsi="Arial" w:cs="Arial"/>
              </w:rPr>
            </w:pPr>
            <w:r w:rsidRPr="0030568E">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7595EF2" w14:textId="61365E02" w:rsidR="00A73B80" w:rsidRPr="0030568E" w:rsidRDefault="00A73B80" w:rsidP="00414351">
            <w:pPr>
              <w:jc w:val="center"/>
              <w:rPr>
                <w:rFonts w:ascii="Arial" w:eastAsia="Calibri" w:hAnsi="Arial" w:cs="Arial"/>
              </w:rPr>
            </w:pPr>
            <w:r w:rsidRPr="0030568E">
              <w:rPr>
                <w:rFonts w:ascii="Arial" w:eastAsia="Calibri" w:hAnsi="Arial" w:cs="Arial"/>
              </w:rPr>
              <w:t>Polazna vrijednost 202</w:t>
            </w:r>
            <w:r w:rsidR="0030568E" w:rsidRPr="0030568E">
              <w:rPr>
                <w:rFonts w:ascii="Arial" w:eastAsia="Calibri" w:hAnsi="Arial" w:cs="Arial"/>
              </w:rPr>
              <w:t>3</w:t>
            </w:r>
            <w:r w:rsidRPr="0030568E">
              <w:rPr>
                <w:rFonts w:ascii="Arial" w:eastAsia="Calibri" w:hAnsi="Arial" w:cs="Arial"/>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A9C2568" w14:textId="71250098" w:rsidR="00A73B80" w:rsidRPr="0030568E" w:rsidRDefault="00A73B80" w:rsidP="00414351">
            <w:pPr>
              <w:jc w:val="center"/>
              <w:rPr>
                <w:rFonts w:ascii="Arial" w:eastAsia="Calibri" w:hAnsi="Arial" w:cs="Arial"/>
              </w:rPr>
            </w:pPr>
            <w:r w:rsidRPr="0030568E">
              <w:rPr>
                <w:rFonts w:ascii="Arial" w:eastAsia="Calibri" w:hAnsi="Arial" w:cs="Arial"/>
              </w:rPr>
              <w:t>Izvršeno 6/202</w:t>
            </w:r>
            <w:r w:rsidR="0030568E" w:rsidRPr="0030568E">
              <w:rPr>
                <w:rFonts w:ascii="Arial" w:eastAsia="Calibri" w:hAnsi="Arial" w:cs="Arial"/>
              </w:rPr>
              <w:t>4</w:t>
            </w:r>
            <w:r w:rsidRPr="0030568E">
              <w:rPr>
                <w:rFonts w:ascii="Arial" w:eastAsia="Calibri" w:hAnsi="Arial" w:cs="Arial"/>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353E92A" w14:textId="6EA1E152" w:rsidR="00A73B80" w:rsidRPr="0030568E" w:rsidRDefault="00A73B80" w:rsidP="00414351">
            <w:pPr>
              <w:jc w:val="center"/>
              <w:rPr>
                <w:rFonts w:ascii="Arial" w:eastAsia="Calibri" w:hAnsi="Arial" w:cs="Arial"/>
              </w:rPr>
            </w:pPr>
            <w:r w:rsidRPr="0030568E">
              <w:rPr>
                <w:rFonts w:ascii="Arial" w:eastAsia="Calibri" w:hAnsi="Arial" w:cs="Arial"/>
              </w:rPr>
              <w:t>Ciljana vrijednost 202</w:t>
            </w:r>
            <w:r w:rsidR="0030568E" w:rsidRPr="0030568E">
              <w:rPr>
                <w:rFonts w:ascii="Arial" w:eastAsia="Calibri" w:hAnsi="Arial" w:cs="Arial"/>
              </w:rPr>
              <w:t>5</w:t>
            </w:r>
            <w:r w:rsidRPr="0030568E">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524B6B1" w14:textId="70305578" w:rsidR="00A73B80" w:rsidRPr="0030568E" w:rsidRDefault="00A73B80" w:rsidP="00414351">
            <w:pPr>
              <w:jc w:val="center"/>
              <w:rPr>
                <w:rFonts w:ascii="Arial" w:eastAsia="Calibri" w:hAnsi="Arial" w:cs="Arial"/>
              </w:rPr>
            </w:pPr>
            <w:r w:rsidRPr="0030568E">
              <w:rPr>
                <w:rFonts w:ascii="Arial" w:eastAsia="Calibri" w:hAnsi="Arial" w:cs="Arial"/>
              </w:rPr>
              <w:t>Ciljana vrijednost 202</w:t>
            </w:r>
            <w:r w:rsidR="0030568E" w:rsidRPr="0030568E">
              <w:rPr>
                <w:rFonts w:ascii="Arial" w:eastAsia="Calibri" w:hAnsi="Arial" w:cs="Arial"/>
              </w:rPr>
              <w:t>6</w:t>
            </w:r>
            <w:r w:rsidRPr="0030568E">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C81743F" w14:textId="3AEA17E5" w:rsidR="00A73B80" w:rsidRPr="0030568E" w:rsidRDefault="00A73B80" w:rsidP="00414351">
            <w:pPr>
              <w:jc w:val="center"/>
              <w:rPr>
                <w:rFonts w:ascii="Arial" w:eastAsia="Calibri" w:hAnsi="Arial" w:cs="Arial"/>
              </w:rPr>
            </w:pPr>
            <w:r w:rsidRPr="0030568E">
              <w:rPr>
                <w:rFonts w:ascii="Arial" w:eastAsia="Calibri" w:hAnsi="Arial" w:cs="Arial"/>
              </w:rPr>
              <w:t>Ciljana vrijednost 202</w:t>
            </w:r>
            <w:r w:rsidR="0030568E" w:rsidRPr="0030568E">
              <w:rPr>
                <w:rFonts w:ascii="Arial" w:eastAsia="Calibri" w:hAnsi="Arial" w:cs="Arial"/>
              </w:rPr>
              <w:t>7</w:t>
            </w:r>
            <w:r w:rsidRPr="0030568E">
              <w:rPr>
                <w:rFonts w:ascii="Arial" w:eastAsia="Calibri" w:hAnsi="Arial" w:cs="Arial"/>
              </w:rPr>
              <w:t>.</w:t>
            </w:r>
          </w:p>
        </w:tc>
      </w:tr>
      <w:tr w:rsidR="00C938B5" w:rsidRPr="0030568E" w14:paraId="25D27279" w14:textId="77777777" w:rsidTr="0041435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062E9193" w14:textId="4C281435" w:rsidR="00A73B80" w:rsidRPr="0030568E" w:rsidRDefault="00A73B80" w:rsidP="00414351">
            <w:pPr>
              <w:jc w:val="left"/>
              <w:rPr>
                <w:rFonts w:ascii="Arial" w:hAnsi="Arial" w:cs="Arial"/>
              </w:rPr>
            </w:pPr>
            <w:r w:rsidRPr="0030568E">
              <w:rPr>
                <w:rFonts w:ascii="Arial" w:eastAsia="Calibri" w:hAnsi="Arial" w:cs="Arial"/>
                <w:iCs/>
                <w:lang w:eastAsia="hr-HR"/>
              </w:rPr>
              <w:t xml:space="preserve">Utrošena sredstva za </w:t>
            </w:r>
            <w:r w:rsidR="00C938B5" w:rsidRPr="0030568E">
              <w:rPr>
                <w:rFonts w:ascii="Arial" w:eastAsia="Calibri" w:hAnsi="Arial" w:cs="Arial"/>
                <w:iCs/>
                <w:lang w:eastAsia="hr-HR"/>
              </w:rPr>
              <w:t>ulaganje u odlagališta otpada Grabovica</w:t>
            </w:r>
            <w:r w:rsidRPr="0030568E">
              <w:rPr>
                <w:rFonts w:ascii="Arial" w:eastAsia="Calibri" w:hAnsi="Arial" w:cs="Arial"/>
                <w:iCs/>
                <w:lang w:eastAsia="hr-HR"/>
              </w:rPr>
              <w:t xml:space="preserve"> </w:t>
            </w:r>
          </w:p>
        </w:tc>
        <w:tc>
          <w:tcPr>
            <w:tcW w:w="3402" w:type="dxa"/>
            <w:tcBorders>
              <w:top w:val="single" w:sz="4" w:space="0" w:color="auto"/>
              <w:left w:val="single" w:sz="4" w:space="0" w:color="auto"/>
              <w:bottom w:val="single" w:sz="4" w:space="0" w:color="auto"/>
              <w:right w:val="single" w:sz="4" w:space="0" w:color="auto"/>
            </w:tcBorders>
            <w:vAlign w:val="center"/>
          </w:tcPr>
          <w:p w14:paraId="4393779D" w14:textId="2EFD54EC" w:rsidR="00A73B80" w:rsidRPr="0030568E" w:rsidRDefault="00A73B80" w:rsidP="00414351">
            <w:pPr>
              <w:autoSpaceDE w:val="0"/>
              <w:autoSpaceDN w:val="0"/>
              <w:adjustRightInd w:val="0"/>
              <w:jc w:val="left"/>
              <w:rPr>
                <w:rFonts w:ascii="Arial" w:hAnsi="Arial" w:cs="Arial"/>
              </w:rPr>
            </w:pPr>
            <w:r w:rsidRPr="0030568E">
              <w:rPr>
                <w:rFonts w:ascii="Arial" w:eastAsia="Calibri" w:hAnsi="Arial" w:cs="Arial"/>
              </w:rPr>
              <w:t xml:space="preserve">Udio utrošenih planiranih sredstava za </w:t>
            </w:r>
            <w:r w:rsidR="00C938B5" w:rsidRPr="0030568E">
              <w:rPr>
                <w:rFonts w:ascii="Arial" w:eastAsia="Calibri" w:hAnsi="Arial" w:cs="Arial"/>
                <w:iCs/>
                <w:lang w:eastAsia="hr-HR"/>
              </w:rPr>
              <w:t>saniranje i zatvaranje odlagališta Grabovica</w:t>
            </w:r>
          </w:p>
        </w:tc>
        <w:tc>
          <w:tcPr>
            <w:tcW w:w="958" w:type="dxa"/>
            <w:tcBorders>
              <w:top w:val="single" w:sz="4" w:space="0" w:color="auto"/>
              <w:left w:val="single" w:sz="4" w:space="0" w:color="auto"/>
              <w:bottom w:val="single" w:sz="4" w:space="0" w:color="auto"/>
              <w:right w:val="single" w:sz="4" w:space="0" w:color="auto"/>
            </w:tcBorders>
            <w:vAlign w:val="center"/>
          </w:tcPr>
          <w:p w14:paraId="0B609941" w14:textId="77777777" w:rsidR="00A73B80" w:rsidRPr="0030568E" w:rsidRDefault="00A73B80" w:rsidP="00414351">
            <w:pPr>
              <w:jc w:val="center"/>
              <w:rPr>
                <w:rFonts w:ascii="Arial" w:hAnsi="Arial" w:cs="Arial"/>
              </w:rPr>
            </w:pPr>
            <w:r w:rsidRPr="0030568E">
              <w:rPr>
                <w:rFonts w:ascii="Arial" w:eastAsia="Calibri"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tcPr>
          <w:p w14:paraId="13E41694" w14:textId="77777777" w:rsidR="00A73B80" w:rsidRPr="0030568E" w:rsidRDefault="00A73B80" w:rsidP="00414351">
            <w:pPr>
              <w:jc w:val="center"/>
              <w:rPr>
                <w:rFonts w:ascii="Arial" w:hAnsi="Arial" w:cs="Arial"/>
              </w:rPr>
            </w:pPr>
            <w:r w:rsidRPr="0030568E">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3042D594" w14:textId="500CC25D" w:rsidR="00A73B80" w:rsidRPr="0030568E" w:rsidRDefault="0030568E" w:rsidP="00414351">
            <w:pPr>
              <w:jc w:val="center"/>
              <w:rPr>
                <w:rFonts w:ascii="Arial" w:hAnsi="Arial" w:cs="Arial"/>
              </w:rPr>
            </w:pPr>
            <w:r w:rsidRPr="0030568E">
              <w:rPr>
                <w:rFonts w:ascii="Arial" w:eastAsia="Calibri" w:hAnsi="Arial" w:cs="Arial"/>
              </w:rPr>
              <w:t>17</w:t>
            </w:r>
            <w:r w:rsidR="00A73B80" w:rsidRPr="0030568E">
              <w:rPr>
                <w:rFonts w:ascii="Arial" w:eastAsia="Calibri" w:hAnsi="Arial" w:cs="Arial"/>
              </w:rPr>
              <w:t>%</w:t>
            </w:r>
          </w:p>
        </w:tc>
        <w:tc>
          <w:tcPr>
            <w:tcW w:w="1276" w:type="dxa"/>
            <w:tcBorders>
              <w:top w:val="single" w:sz="4" w:space="0" w:color="auto"/>
              <w:left w:val="single" w:sz="4" w:space="0" w:color="auto"/>
              <w:bottom w:val="single" w:sz="4" w:space="0" w:color="auto"/>
              <w:right w:val="single" w:sz="4" w:space="0" w:color="auto"/>
            </w:tcBorders>
            <w:vAlign w:val="center"/>
          </w:tcPr>
          <w:p w14:paraId="0F084FE2" w14:textId="77777777" w:rsidR="00A73B80" w:rsidRPr="0030568E" w:rsidRDefault="00A73B80" w:rsidP="00414351">
            <w:pPr>
              <w:jc w:val="center"/>
              <w:rPr>
                <w:rFonts w:ascii="Arial" w:hAnsi="Arial" w:cs="Arial"/>
              </w:rPr>
            </w:pPr>
            <w:r w:rsidRPr="0030568E">
              <w:rPr>
                <w:rFonts w:ascii="Arial" w:eastAsia="Calibri" w:hAnsi="Arial" w:cs="Arial"/>
              </w:rPr>
              <w:t>0</w:t>
            </w:r>
          </w:p>
        </w:tc>
        <w:tc>
          <w:tcPr>
            <w:tcW w:w="1276" w:type="dxa"/>
            <w:tcBorders>
              <w:top w:val="single" w:sz="4" w:space="0" w:color="auto"/>
              <w:left w:val="single" w:sz="4" w:space="0" w:color="auto"/>
              <w:bottom w:val="single" w:sz="4" w:space="0" w:color="auto"/>
              <w:right w:val="single" w:sz="4" w:space="0" w:color="auto"/>
            </w:tcBorders>
            <w:vAlign w:val="center"/>
          </w:tcPr>
          <w:p w14:paraId="4CED3EA8" w14:textId="429C1636" w:rsidR="00A73B80" w:rsidRPr="0030568E" w:rsidRDefault="00C938B5" w:rsidP="00414351">
            <w:pPr>
              <w:jc w:val="center"/>
              <w:rPr>
                <w:rFonts w:ascii="Arial" w:hAnsi="Arial" w:cs="Arial"/>
              </w:rPr>
            </w:pPr>
            <w:r w:rsidRPr="0030568E">
              <w:rPr>
                <w:rFonts w:ascii="Arial" w:eastAsia="Calibri" w:hAnsi="Arial" w:cs="Arial"/>
              </w:rPr>
              <w:t>50</w:t>
            </w:r>
            <w:r w:rsidR="00A73B80" w:rsidRPr="0030568E">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44899DA7" w14:textId="54F2EAF5" w:rsidR="00A73B80" w:rsidRPr="0030568E" w:rsidRDefault="00C938B5" w:rsidP="00414351">
            <w:pPr>
              <w:jc w:val="center"/>
              <w:rPr>
                <w:rFonts w:ascii="Arial" w:hAnsi="Arial" w:cs="Arial"/>
              </w:rPr>
            </w:pPr>
            <w:r w:rsidRPr="0030568E">
              <w:rPr>
                <w:rFonts w:ascii="Arial" w:eastAsia="Calibri" w:hAnsi="Arial" w:cs="Arial"/>
              </w:rPr>
              <w:t>80</w:t>
            </w:r>
            <w:r w:rsidR="00A73B80" w:rsidRPr="0030568E">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6E71FBB6" w14:textId="77777777" w:rsidR="00A73B80" w:rsidRPr="0030568E" w:rsidRDefault="00A73B80" w:rsidP="00414351">
            <w:pPr>
              <w:jc w:val="center"/>
              <w:rPr>
                <w:rFonts w:ascii="Arial" w:hAnsi="Arial" w:cs="Arial"/>
              </w:rPr>
            </w:pPr>
            <w:r w:rsidRPr="0030568E">
              <w:rPr>
                <w:rFonts w:ascii="Arial" w:hAnsi="Arial" w:cs="Arial"/>
              </w:rPr>
              <w:t>100%</w:t>
            </w:r>
          </w:p>
        </w:tc>
      </w:tr>
    </w:tbl>
    <w:p w14:paraId="192094BF" w14:textId="77777777" w:rsidR="00263119" w:rsidRPr="00D20E47" w:rsidRDefault="00263119" w:rsidP="00263119">
      <w:pPr>
        <w:rPr>
          <w:rFonts w:ascii="Arial" w:hAnsi="Arial" w:cs="Arial"/>
        </w:rPr>
      </w:pPr>
    </w:p>
    <w:p w14:paraId="630E50A1" w14:textId="7BA5E6C6" w:rsidR="0030568E" w:rsidRPr="00D20E47" w:rsidRDefault="00263119" w:rsidP="0030568E">
      <w:pPr>
        <w:rPr>
          <w:rFonts w:ascii="Arial" w:hAnsi="Arial" w:cs="Arial"/>
        </w:rPr>
      </w:pPr>
      <w:r w:rsidRPr="00D20E47">
        <w:rPr>
          <w:rFonts w:ascii="Arial" w:hAnsi="Arial" w:cs="Arial"/>
        </w:rPr>
        <w:t xml:space="preserve">Namjenska sredstva za sanaciju odlagališta Općine koje je u ime Općine naplatilo društvo Čistoća </w:t>
      </w:r>
      <w:r w:rsidR="0030568E" w:rsidRPr="00D20E47">
        <w:rPr>
          <w:rFonts w:ascii="Arial" w:hAnsi="Arial" w:cs="Arial"/>
        </w:rPr>
        <w:t>koncem 2023. godine iznose 313.710,20 €.</w:t>
      </w:r>
    </w:p>
    <w:p w14:paraId="0B63EC37" w14:textId="37381A83" w:rsidR="00A73B80" w:rsidRPr="00D20E47" w:rsidRDefault="00A73B80" w:rsidP="005A1E11">
      <w:pPr>
        <w:rPr>
          <w:rFonts w:ascii="Arial" w:hAnsi="Arial" w:cs="Arial"/>
        </w:rPr>
      </w:pPr>
    </w:p>
    <w:p w14:paraId="67E48C7E" w14:textId="53D538AD" w:rsidR="005A1E11" w:rsidRPr="00D20E47" w:rsidRDefault="005A1E11" w:rsidP="005A1E11">
      <w:pPr>
        <w:rPr>
          <w:rFonts w:ascii="Arial" w:eastAsia="Calibri" w:hAnsi="Arial" w:cs="Arial"/>
        </w:rPr>
      </w:pPr>
      <w:r w:rsidRPr="00D20E47">
        <w:rPr>
          <w:rFonts w:ascii="Arial" w:eastAsia="Calibri" w:hAnsi="Arial" w:cs="Arial"/>
          <w:b/>
        </w:rPr>
        <w:t xml:space="preserve">3. T209305: Nabava opreme za održavanje čistoće i odlaganje komunalnog otpada </w:t>
      </w:r>
      <w:r w:rsidRPr="00D20E47">
        <w:rPr>
          <w:rFonts w:ascii="Arial" w:eastAsia="Calibri" w:hAnsi="Arial" w:cs="Arial"/>
        </w:rPr>
        <w:t xml:space="preserve">– u sklopu projekta planiraju se rashodi i izdaci za nabavu komunalne opreme. Planirani su rashodi za nabavu komunalne opreme u iznosu </w:t>
      </w:r>
      <w:r w:rsidR="00263119" w:rsidRPr="00D20E47">
        <w:rPr>
          <w:rFonts w:ascii="Arial" w:eastAsia="Calibri" w:hAnsi="Arial" w:cs="Arial"/>
        </w:rPr>
        <w:t>3</w:t>
      </w:r>
      <w:r w:rsidR="002A2978" w:rsidRPr="00D20E47">
        <w:rPr>
          <w:rFonts w:ascii="Arial" w:eastAsia="Calibri" w:hAnsi="Arial" w:cs="Arial"/>
        </w:rPr>
        <w:t>05.000</w:t>
      </w:r>
      <w:r w:rsidR="00326997" w:rsidRPr="00D20E47">
        <w:rPr>
          <w:rFonts w:ascii="Arial" w:eastAsia="Calibri" w:hAnsi="Arial" w:cs="Arial"/>
        </w:rPr>
        <w:t xml:space="preserve"> </w:t>
      </w:r>
      <w:r w:rsidR="0066083A" w:rsidRPr="00D20E47">
        <w:rPr>
          <w:rFonts w:ascii="Arial" w:eastAsia="Calibri" w:hAnsi="Arial" w:cs="Arial"/>
        </w:rPr>
        <w:t>€.</w:t>
      </w:r>
      <w:r w:rsidRPr="00D20E47">
        <w:rPr>
          <w:rFonts w:ascii="Arial" w:eastAsia="Calibri" w:hAnsi="Arial" w:cs="Arial"/>
        </w:rPr>
        <w:t xml:space="preserve"> Rashodi se odnose na nabavu kanti za razdvajanje otpada</w:t>
      </w:r>
      <w:r w:rsidR="002A2978" w:rsidRPr="00D20E47">
        <w:rPr>
          <w:rFonts w:ascii="Arial" w:eastAsia="Calibri" w:hAnsi="Arial" w:cs="Arial"/>
        </w:rPr>
        <w:t xml:space="preserve"> uz pretpostavljeno sufinanciranje sredstvima </w:t>
      </w:r>
      <w:r w:rsidRPr="00D20E47">
        <w:rPr>
          <w:rFonts w:ascii="Arial" w:eastAsia="Calibri" w:hAnsi="Arial" w:cs="Arial"/>
        </w:rPr>
        <w:t>Fond</w:t>
      </w:r>
      <w:r w:rsidR="002A2978" w:rsidRPr="00D20E47">
        <w:rPr>
          <w:rFonts w:ascii="Arial" w:eastAsia="Calibri" w:hAnsi="Arial" w:cs="Arial"/>
        </w:rPr>
        <w:t>a</w:t>
      </w:r>
      <w:r w:rsidRPr="00D20E47">
        <w:rPr>
          <w:rFonts w:ascii="Arial" w:eastAsia="Calibri" w:hAnsi="Arial" w:cs="Arial"/>
        </w:rPr>
        <w:t xml:space="preserve"> za zaštitu okoliša i energetsku učinkovitost (</w:t>
      </w:r>
      <w:r w:rsidR="002A2978" w:rsidRPr="00D20E47">
        <w:rPr>
          <w:rFonts w:ascii="Arial" w:eastAsia="Calibri" w:hAnsi="Arial" w:cs="Arial"/>
        </w:rPr>
        <w:t xml:space="preserve">kante, </w:t>
      </w:r>
      <w:r w:rsidRPr="00D20E47">
        <w:rPr>
          <w:rFonts w:ascii="Arial" w:eastAsia="Calibri" w:hAnsi="Arial" w:cs="Arial"/>
        </w:rPr>
        <w:t>kontejner</w:t>
      </w:r>
      <w:r w:rsidR="002A2978" w:rsidRPr="00D20E47">
        <w:rPr>
          <w:rFonts w:ascii="Arial" w:eastAsia="Calibri" w:hAnsi="Arial" w:cs="Arial"/>
        </w:rPr>
        <w:t>i, k</w:t>
      </w:r>
      <w:r w:rsidRPr="00D20E47">
        <w:rPr>
          <w:rFonts w:ascii="Arial" w:eastAsia="Calibri" w:hAnsi="Arial" w:cs="Arial"/>
        </w:rPr>
        <w:t>omposter</w:t>
      </w:r>
      <w:r w:rsidR="002A2978" w:rsidRPr="00D20E47">
        <w:rPr>
          <w:rFonts w:ascii="Arial" w:eastAsia="Calibri" w:hAnsi="Arial" w:cs="Arial"/>
        </w:rPr>
        <w:t>i</w:t>
      </w:r>
      <w:r w:rsidRPr="00D20E47">
        <w:rPr>
          <w:rFonts w:ascii="Arial" w:eastAsia="Calibri" w:hAnsi="Arial" w:cs="Arial"/>
        </w:rPr>
        <w:t xml:space="preserve"> </w:t>
      </w:r>
      <w:r w:rsidR="002A2978" w:rsidRPr="00D20E47">
        <w:rPr>
          <w:rFonts w:ascii="Arial" w:eastAsia="Calibri" w:hAnsi="Arial" w:cs="Arial"/>
        </w:rPr>
        <w:t>i drugo)</w:t>
      </w:r>
      <w:r w:rsidRPr="00D20E47">
        <w:rPr>
          <w:rFonts w:ascii="Arial" w:eastAsia="Calibri" w:hAnsi="Arial" w:cs="Arial"/>
        </w:rPr>
        <w:t xml:space="preserve">. </w:t>
      </w:r>
    </w:p>
    <w:p w14:paraId="4E09DFF9" w14:textId="77777777" w:rsidR="0030568E" w:rsidRPr="00D20E47" w:rsidRDefault="0030568E" w:rsidP="005A1E11">
      <w:pPr>
        <w:rPr>
          <w:rFonts w:ascii="Arial" w:eastAsia="Calibri" w:hAnsi="Arial" w:cs="Arial"/>
        </w:rPr>
      </w:pPr>
    </w:p>
    <w:tbl>
      <w:tblPr>
        <w:tblStyle w:val="Reetkatablice5368"/>
        <w:tblW w:w="13036" w:type="dxa"/>
        <w:jc w:val="center"/>
        <w:tblLayout w:type="fixed"/>
        <w:tblLook w:val="04A0" w:firstRow="1" w:lastRow="0" w:firstColumn="1" w:lastColumn="0" w:noHBand="0" w:noVBand="1"/>
      </w:tblPr>
      <w:tblGrid>
        <w:gridCol w:w="1440"/>
        <w:gridCol w:w="3402"/>
        <w:gridCol w:w="958"/>
        <w:gridCol w:w="1134"/>
        <w:gridCol w:w="1232"/>
        <w:gridCol w:w="1276"/>
        <w:gridCol w:w="1752"/>
        <w:gridCol w:w="1842"/>
      </w:tblGrid>
      <w:tr w:rsidR="0030568E" w:rsidRPr="0030568E" w14:paraId="33E8AF02" w14:textId="77777777" w:rsidTr="00C163F3">
        <w:trPr>
          <w:jc w:val="center"/>
        </w:trPr>
        <w:tc>
          <w:tcPr>
            <w:tcW w:w="144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76F0542" w14:textId="77777777" w:rsidR="0030568E" w:rsidRPr="0030568E" w:rsidRDefault="0030568E" w:rsidP="0030568E">
            <w:pPr>
              <w:jc w:val="center"/>
              <w:rPr>
                <w:rFonts w:ascii="Arial" w:eastAsia="Calibri" w:hAnsi="Arial" w:cs="Arial"/>
                <w:sz w:val="14"/>
                <w:szCs w:val="14"/>
                <w:lang w:eastAsia="hr-HR"/>
              </w:rPr>
            </w:pPr>
            <w:r w:rsidRPr="0030568E">
              <w:rPr>
                <w:rFonts w:ascii="Arial" w:eastAsia="Calibri" w:hAnsi="Arial" w:cs="Arial"/>
                <w:sz w:val="14"/>
                <w:szCs w:val="14"/>
                <w:lang w:eastAsia="hr-HR"/>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929AAEA" w14:textId="77777777" w:rsidR="0030568E" w:rsidRPr="0030568E" w:rsidRDefault="0030568E" w:rsidP="0030568E">
            <w:pPr>
              <w:jc w:val="center"/>
              <w:rPr>
                <w:rFonts w:ascii="Arial" w:eastAsia="Calibri" w:hAnsi="Arial" w:cs="Arial"/>
                <w:sz w:val="14"/>
                <w:szCs w:val="14"/>
                <w:lang w:eastAsia="hr-HR"/>
              </w:rPr>
            </w:pPr>
            <w:r w:rsidRPr="0030568E">
              <w:rPr>
                <w:rFonts w:ascii="Arial" w:eastAsia="Calibri" w:hAnsi="Arial" w:cs="Arial"/>
                <w:sz w:val="14"/>
                <w:szCs w:val="14"/>
                <w:lang w:eastAsia="hr-HR"/>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E8EA91A" w14:textId="77777777" w:rsidR="0030568E" w:rsidRPr="0030568E" w:rsidRDefault="0030568E" w:rsidP="0030568E">
            <w:pPr>
              <w:jc w:val="center"/>
              <w:rPr>
                <w:rFonts w:ascii="Arial" w:eastAsia="Calibri" w:hAnsi="Arial" w:cs="Arial"/>
                <w:sz w:val="14"/>
                <w:szCs w:val="14"/>
                <w:lang w:eastAsia="hr-HR"/>
              </w:rPr>
            </w:pPr>
            <w:r w:rsidRPr="0030568E">
              <w:rPr>
                <w:rFonts w:ascii="Arial" w:eastAsia="Calibri" w:hAnsi="Arial" w:cs="Arial"/>
                <w:sz w:val="14"/>
                <w:szCs w:val="14"/>
                <w:lang w:eastAsia="hr-HR"/>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1FA18F9" w14:textId="77777777" w:rsidR="0030568E" w:rsidRPr="0030568E" w:rsidRDefault="0030568E" w:rsidP="0030568E">
            <w:pPr>
              <w:jc w:val="center"/>
              <w:rPr>
                <w:rFonts w:ascii="Arial" w:eastAsia="Calibri" w:hAnsi="Arial" w:cs="Arial"/>
                <w:sz w:val="14"/>
                <w:szCs w:val="14"/>
                <w:lang w:eastAsia="hr-HR"/>
              </w:rPr>
            </w:pPr>
            <w:r w:rsidRPr="0030568E">
              <w:rPr>
                <w:rFonts w:ascii="Arial" w:eastAsia="Calibri" w:hAnsi="Arial" w:cs="Arial"/>
                <w:sz w:val="14"/>
                <w:szCs w:val="14"/>
                <w:lang w:eastAsia="hr-HR"/>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29CC9B8" w14:textId="77777777" w:rsidR="0030568E" w:rsidRPr="0030568E" w:rsidRDefault="0030568E" w:rsidP="0030568E">
            <w:pPr>
              <w:jc w:val="center"/>
              <w:rPr>
                <w:rFonts w:ascii="Arial" w:eastAsia="Calibri" w:hAnsi="Arial" w:cs="Arial"/>
                <w:sz w:val="14"/>
                <w:szCs w:val="14"/>
                <w:lang w:eastAsia="hr-HR"/>
              </w:rPr>
            </w:pPr>
            <w:r w:rsidRPr="0030568E">
              <w:rPr>
                <w:rFonts w:ascii="Arial" w:eastAsia="Calibri" w:hAnsi="Arial" w:cs="Arial"/>
                <w:sz w:val="14"/>
                <w:szCs w:val="14"/>
                <w:lang w:eastAsia="hr-HR"/>
              </w:rPr>
              <w:t>Polazna vrijednost 2021.</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3F379B3" w14:textId="77777777" w:rsidR="0030568E" w:rsidRPr="0030568E" w:rsidRDefault="0030568E" w:rsidP="0030568E">
            <w:pPr>
              <w:jc w:val="center"/>
              <w:rPr>
                <w:rFonts w:ascii="Arial" w:eastAsia="Calibri" w:hAnsi="Arial" w:cs="Arial"/>
                <w:sz w:val="14"/>
                <w:szCs w:val="14"/>
                <w:lang w:eastAsia="hr-HR"/>
              </w:rPr>
            </w:pPr>
            <w:r w:rsidRPr="0030568E">
              <w:rPr>
                <w:rFonts w:ascii="Arial" w:eastAsia="Calibri" w:hAnsi="Arial" w:cs="Arial"/>
                <w:sz w:val="14"/>
                <w:szCs w:val="14"/>
                <w:lang w:eastAsia="hr-HR"/>
              </w:rPr>
              <w:t xml:space="preserve">Izvršeno 2022. </w:t>
            </w:r>
          </w:p>
        </w:tc>
        <w:tc>
          <w:tcPr>
            <w:tcW w:w="175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E90AA69" w14:textId="77777777" w:rsidR="0030568E" w:rsidRPr="00C163F3" w:rsidRDefault="0030568E" w:rsidP="0030568E">
            <w:pPr>
              <w:jc w:val="center"/>
              <w:rPr>
                <w:rFonts w:ascii="Arial" w:eastAsia="Calibri" w:hAnsi="Arial" w:cs="Arial"/>
                <w:sz w:val="16"/>
                <w:szCs w:val="16"/>
                <w:lang w:eastAsia="hr-HR"/>
              </w:rPr>
            </w:pPr>
            <w:r w:rsidRPr="00C163F3">
              <w:rPr>
                <w:rFonts w:ascii="Arial" w:eastAsia="Calibri" w:hAnsi="Arial" w:cs="Arial"/>
                <w:sz w:val="16"/>
                <w:szCs w:val="16"/>
                <w:lang w:eastAsia="hr-HR"/>
              </w:rPr>
              <w:t>Ciljana vrijednost 2023.</w:t>
            </w:r>
          </w:p>
        </w:tc>
        <w:tc>
          <w:tcPr>
            <w:tcW w:w="18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EE64494" w14:textId="77777777" w:rsidR="0030568E" w:rsidRPr="0030568E" w:rsidRDefault="0030568E" w:rsidP="0030568E">
            <w:pPr>
              <w:jc w:val="center"/>
              <w:rPr>
                <w:rFonts w:ascii="Arial" w:eastAsia="Calibri" w:hAnsi="Arial" w:cs="Arial"/>
                <w:lang w:eastAsia="hr-HR"/>
              </w:rPr>
            </w:pPr>
            <w:r w:rsidRPr="0030568E">
              <w:rPr>
                <w:rFonts w:ascii="Arial" w:eastAsia="Calibri" w:hAnsi="Arial" w:cs="Arial"/>
                <w:sz w:val="14"/>
                <w:szCs w:val="14"/>
                <w:lang w:eastAsia="hr-HR"/>
              </w:rPr>
              <w:t xml:space="preserve">Izvršeno 2023. </w:t>
            </w:r>
          </w:p>
        </w:tc>
      </w:tr>
      <w:tr w:rsidR="0030568E" w:rsidRPr="0030568E" w14:paraId="165821A6" w14:textId="77777777" w:rsidTr="00C163F3">
        <w:trPr>
          <w:trHeight w:val="273"/>
          <w:jc w:val="center"/>
        </w:trPr>
        <w:tc>
          <w:tcPr>
            <w:tcW w:w="1440" w:type="dxa"/>
            <w:vMerge w:val="restart"/>
            <w:tcBorders>
              <w:top w:val="single" w:sz="4" w:space="0" w:color="auto"/>
              <w:left w:val="single" w:sz="4" w:space="0" w:color="auto"/>
              <w:right w:val="single" w:sz="4" w:space="0" w:color="auto"/>
            </w:tcBorders>
            <w:vAlign w:val="center"/>
          </w:tcPr>
          <w:p w14:paraId="008EA2DE" w14:textId="77777777" w:rsidR="0030568E" w:rsidRPr="0030568E" w:rsidRDefault="0030568E" w:rsidP="0030568E">
            <w:pPr>
              <w:jc w:val="left"/>
              <w:rPr>
                <w:rFonts w:ascii="Arial" w:hAnsi="Arial" w:cs="Arial"/>
                <w:sz w:val="18"/>
                <w:szCs w:val="18"/>
                <w:lang w:eastAsia="hr-HR"/>
              </w:rPr>
            </w:pPr>
            <w:r w:rsidRPr="0030568E">
              <w:rPr>
                <w:rFonts w:ascii="Arial" w:eastAsia="Calibri" w:hAnsi="Arial" w:cs="Arial"/>
                <w:iCs/>
                <w:sz w:val="18"/>
                <w:szCs w:val="18"/>
                <w:lang w:eastAsia="hr-HR"/>
              </w:rPr>
              <w:t>Nabava opreme za odlaganje komunalnog otpada uz sufinanciranje Fonda za zaštitu okoliša</w:t>
            </w:r>
          </w:p>
        </w:tc>
        <w:tc>
          <w:tcPr>
            <w:tcW w:w="3402" w:type="dxa"/>
            <w:vMerge w:val="restart"/>
            <w:tcBorders>
              <w:top w:val="single" w:sz="4" w:space="0" w:color="auto"/>
              <w:left w:val="single" w:sz="4" w:space="0" w:color="auto"/>
              <w:right w:val="single" w:sz="4" w:space="0" w:color="auto"/>
            </w:tcBorders>
            <w:vAlign w:val="center"/>
          </w:tcPr>
          <w:p w14:paraId="7B0AC888" w14:textId="77777777" w:rsidR="0030568E" w:rsidRPr="0030568E" w:rsidRDefault="0030568E" w:rsidP="0030568E">
            <w:pPr>
              <w:autoSpaceDE w:val="0"/>
              <w:autoSpaceDN w:val="0"/>
              <w:adjustRightInd w:val="0"/>
              <w:jc w:val="left"/>
              <w:rPr>
                <w:rFonts w:ascii="Arial" w:hAnsi="Arial" w:cs="Arial"/>
                <w:sz w:val="18"/>
                <w:szCs w:val="18"/>
                <w:lang w:eastAsia="hr-HR"/>
              </w:rPr>
            </w:pPr>
            <w:r w:rsidRPr="0030568E">
              <w:rPr>
                <w:rFonts w:ascii="Arial" w:eastAsia="Calibri" w:hAnsi="Arial" w:cs="Arial"/>
                <w:sz w:val="18"/>
                <w:szCs w:val="18"/>
                <w:lang w:eastAsia="hr-HR"/>
              </w:rPr>
              <w:t>Nabava spremnika za odvojeno prikupljanje plastike, te kartona i papira / kontejnera za staklo, plastiku, karton / kompostera / preša / mobilni kontejner / sustav za identifikaciju i komunikaciju s korisnicima</w:t>
            </w:r>
          </w:p>
        </w:tc>
        <w:tc>
          <w:tcPr>
            <w:tcW w:w="958" w:type="dxa"/>
            <w:vMerge w:val="restart"/>
            <w:tcBorders>
              <w:top w:val="single" w:sz="4" w:space="0" w:color="auto"/>
              <w:left w:val="single" w:sz="4" w:space="0" w:color="auto"/>
              <w:right w:val="single" w:sz="4" w:space="0" w:color="auto"/>
            </w:tcBorders>
            <w:vAlign w:val="center"/>
          </w:tcPr>
          <w:p w14:paraId="67BBF7DA" w14:textId="77777777" w:rsidR="0030568E" w:rsidRPr="0030568E" w:rsidRDefault="0030568E" w:rsidP="0030568E">
            <w:pPr>
              <w:jc w:val="center"/>
              <w:rPr>
                <w:rFonts w:ascii="Arial" w:hAnsi="Arial" w:cs="Arial"/>
                <w:sz w:val="18"/>
                <w:szCs w:val="18"/>
                <w:lang w:eastAsia="hr-HR"/>
              </w:rPr>
            </w:pPr>
            <w:r w:rsidRPr="0030568E">
              <w:rPr>
                <w:rFonts w:ascii="Arial" w:eastAsia="Calibri" w:hAnsi="Arial" w:cs="Arial"/>
                <w:sz w:val="18"/>
                <w:szCs w:val="18"/>
                <w:lang w:eastAsia="hr-HR"/>
              </w:rPr>
              <w:t>broj</w:t>
            </w:r>
          </w:p>
        </w:tc>
        <w:tc>
          <w:tcPr>
            <w:tcW w:w="1134" w:type="dxa"/>
            <w:vMerge w:val="restart"/>
            <w:tcBorders>
              <w:top w:val="single" w:sz="4" w:space="0" w:color="auto"/>
              <w:left w:val="single" w:sz="4" w:space="0" w:color="auto"/>
              <w:right w:val="single" w:sz="4" w:space="0" w:color="auto"/>
            </w:tcBorders>
            <w:vAlign w:val="center"/>
          </w:tcPr>
          <w:p w14:paraId="31204189" w14:textId="77777777" w:rsidR="0030568E" w:rsidRPr="0030568E" w:rsidRDefault="0030568E" w:rsidP="0030568E">
            <w:pPr>
              <w:jc w:val="center"/>
              <w:rPr>
                <w:rFonts w:ascii="Arial" w:hAnsi="Arial" w:cs="Arial"/>
                <w:sz w:val="18"/>
                <w:szCs w:val="18"/>
                <w:lang w:eastAsia="hr-HR"/>
              </w:rPr>
            </w:pPr>
            <w:r w:rsidRPr="0030568E">
              <w:rPr>
                <w:rFonts w:ascii="Arial" w:hAnsi="Arial" w:cs="Arial"/>
                <w:sz w:val="18"/>
                <w:szCs w:val="18"/>
                <w:lang w:eastAsia="hr-HR"/>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3D7EE85B" w14:textId="77777777" w:rsidR="0030568E" w:rsidRPr="0030568E" w:rsidRDefault="0030568E" w:rsidP="0030568E">
            <w:pPr>
              <w:jc w:val="center"/>
              <w:rPr>
                <w:rFonts w:ascii="Arial" w:hAnsi="Arial" w:cs="Arial"/>
                <w:sz w:val="14"/>
                <w:szCs w:val="14"/>
                <w:lang w:eastAsia="hr-HR"/>
              </w:rPr>
            </w:pPr>
            <w:r w:rsidRPr="0030568E">
              <w:rPr>
                <w:rFonts w:ascii="Arial" w:eastAsia="Calibri" w:hAnsi="Arial" w:cs="Arial"/>
                <w:sz w:val="14"/>
                <w:szCs w:val="14"/>
                <w:lang w:eastAsia="hr-HR"/>
              </w:rPr>
              <w:t>4.000 spremnika</w:t>
            </w:r>
          </w:p>
        </w:tc>
        <w:tc>
          <w:tcPr>
            <w:tcW w:w="1276" w:type="dxa"/>
            <w:tcBorders>
              <w:top w:val="single" w:sz="4" w:space="0" w:color="auto"/>
              <w:left w:val="single" w:sz="4" w:space="0" w:color="auto"/>
              <w:bottom w:val="single" w:sz="4" w:space="0" w:color="auto"/>
              <w:right w:val="single" w:sz="4" w:space="0" w:color="auto"/>
            </w:tcBorders>
            <w:vAlign w:val="center"/>
          </w:tcPr>
          <w:p w14:paraId="48A4BEC1" w14:textId="77777777" w:rsidR="0030568E" w:rsidRPr="0030568E" w:rsidRDefault="0030568E" w:rsidP="0030568E">
            <w:pPr>
              <w:jc w:val="center"/>
              <w:rPr>
                <w:rFonts w:ascii="Arial" w:hAnsi="Arial" w:cs="Arial"/>
                <w:sz w:val="14"/>
                <w:szCs w:val="14"/>
                <w:lang w:eastAsia="hr-HR"/>
              </w:rPr>
            </w:pPr>
          </w:p>
        </w:tc>
        <w:tc>
          <w:tcPr>
            <w:tcW w:w="1752" w:type="dxa"/>
            <w:tcBorders>
              <w:top w:val="single" w:sz="4" w:space="0" w:color="auto"/>
              <w:left w:val="single" w:sz="4" w:space="0" w:color="auto"/>
              <w:bottom w:val="single" w:sz="4" w:space="0" w:color="auto"/>
              <w:right w:val="single" w:sz="4" w:space="0" w:color="auto"/>
            </w:tcBorders>
            <w:vAlign w:val="center"/>
          </w:tcPr>
          <w:p w14:paraId="7336C7D4" w14:textId="77777777" w:rsidR="0030568E" w:rsidRPr="0030568E" w:rsidRDefault="0030568E" w:rsidP="0030568E">
            <w:pPr>
              <w:jc w:val="center"/>
              <w:rPr>
                <w:rFonts w:ascii="Arial" w:hAnsi="Arial" w:cs="Arial"/>
                <w:sz w:val="16"/>
                <w:szCs w:val="16"/>
                <w:lang w:eastAsia="hr-HR"/>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179D086E" w14:textId="77777777" w:rsidR="0030568E" w:rsidRPr="0030568E" w:rsidRDefault="0030568E" w:rsidP="0030568E">
            <w:pPr>
              <w:jc w:val="center"/>
              <w:rPr>
                <w:rFonts w:ascii="Arial" w:hAnsi="Arial" w:cs="Arial"/>
                <w:sz w:val="16"/>
                <w:szCs w:val="16"/>
                <w:lang w:eastAsia="hr-HR"/>
              </w:rPr>
            </w:pPr>
          </w:p>
        </w:tc>
      </w:tr>
      <w:tr w:rsidR="0030568E" w:rsidRPr="0030568E" w14:paraId="670E89A1" w14:textId="77777777" w:rsidTr="00C163F3">
        <w:trPr>
          <w:trHeight w:val="273"/>
          <w:jc w:val="center"/>
        </w:trPr>
        <w:tc>
          <w:tcPr>
            <w:tcW w:w="1440" w:type="dxa"/>
            <w:vMerge/>
            <w:tcBorders>
              <w:left w:val="single" w:sz="4" w:space="0" w:color="auto"/>
              <w:right w:val="single" w:sz="4" w:space="0" w:color="auto"/>
            </w:tcBorders>
            <w:vAlign w:val="center"/>
          </w:tcPr>
          <w:p w14:paraId="4E0FA5FC" w14:textId="77777777" w:rsidR="0030568E" w:rsidRPr="0030568E" w:rsidRDefault="0030568E" w:rsidP="0030568E">
            <w:pPr>
              <w:jc w:val="left"/>
              <w:rPr>
                <w:rFonts w:ascii="Arial" w:eastAsia="Calibri" w:hAnsi="Arial" w:cs="Arial"/>
                <w:iCs/>
                <w:sz w:val="14"/>
                <w:szCs w:val="14"/>
                <w:lang w:eastAsia="hr-HR"/>
              </w:rPr>
            </w:pPr>
          </w:p>
        </w:tc>
        <w:tc>
          <w:tcPr>
            <w:tcW w:w="3402" w:type="dxa"/>
            <w:vMerge/>
            <w:tcBorders>
              <w:left w:val="single" w:sz="4" w:space="0" w:color="auto"/>
              <w:right w:val="single" w:sz="4" w:space="0" w:color="auto"/>
            </w:tcBorders>
            <w:vAlign w:val="center"/>
          </w:tcPr>
          <w:p w14:paraId="495F95BB" w14:textId="77777777" w:rsidR="0030568E" w:rsidRPr="0030568E" w:rsidRDefault="0030568E" w:rsidP="0030568E">
            <w:pPr>
              <w:autoSpaceDE w:val="0"/>
              <w:autoSpaceDN w:val="0"/>
              <w:adjustRightInd w:val="0"/>
              <w:jc w:val="left"/>
              <w:rPr>
                <w:rFonts w:ascii="Arial" w:eastAsia="Calibri" w:hAnsi="Arial" w:cs="Arial"/>
                <w:sz w:val="14"/>
                <w:szCs w:val="14"/>
                <w:lang w:eastAsia="hr-HR"/>
              </w:rPr>
            </w:pPr>
          </w:p>
        </w:tc>
        <w:tc>
          <w:tcPr>
            <w:tcW w:w="958" w:type="dxa"/>
            <w:vMerge/>
            <w:tcBorders>
              <w:left w:val="single" w:sz="4" w:space="0" w:color="auto"/>
              <w:right w:val="single" w:sz="4" w:space="0" w:color="auto"/>
            </w:tcBorders>
            <w:vAlign w:val="center"/>
          </w:tcPr>
          <w:p w14:paraId="72FFF0F6" w14:textId="77777777" w:rsidR="0030568E" w:rsidRPr="0030568E" w:rsidRDefault="0030568E" w:rsidP="0030568E">
            <w:pPr>
              <w:jc w:val="center"/>
              <w:rPr>
                <w:rFonts w:ascii="Arial" w:eastAsia="Calibri" w:hAnsi="Arial" w:cs="Arial"/>
                <w:sz w:val="14"/>
                <w:szCs w:val="14"/>
                <w:lang w:eastAsia="hr-HR"/>
              </w:rPr>
            </w:pPr>
          </w:p>
        </w:tc>
        <w:tc>
          <w:tcPr>
            <w:tcW w:w="1134" w:type="dxa"/>
            <w:vMerge/>
            <w:tcBorders>
              <w:left w:val="single" w:sz="4" w:space="0" w:color="auto"/>
              <w:right w:val="single" w:sz="4" w:space="0" w:color="auto"/>
            </w:tcBorders>
            <w:vAlign w:val="center"/>
          </w:tcPr>
          <w:p w14:paraId="5FCBF8E3" w14:textId="77777777" w:rsidR="0030568E" w:rsidRPr="0030568E" w:rsidRDefault="0030568E" w:rsidP="0030568E">
            <w:pPr>
              <w:jc w:val="center"/>
              <w:rPr>
                <w:rFonts w:ascii="Arial" w:hAnsi="Arial" w:cs="Arial"/>
                <w:sz w:val="14"/>
                <w:szCs w:val="14"/>
                <w:lang w:eastAsia="hr-HR"/>
              </w:rPr>
            </w:pPr>
          </w:p>
        </w:tc>
        <w:tc>
          <w:tcPr>
            <w:tcW w:w="1232" w:type="dxa"/>
            <w:tcBorders>
              <w:top w:val="single" w:sz="4" w:space="0" w:color="auto"/>
              <w:left w:val="single" w:sz="4" w:space="0" w:color="auto"/>
              <w:bottom w:val="single" w:sz="4" w:space="0" w:color="auto"/>
              <w:right w:val="single" w:sz="4" w:space="0" w:color="auto"/>
            </w:tcBorders>
            <w:vAlign w:val="center"/>
          </w:tcPr>
          <w:p w14:paraId="2F180F7B" w14:textId="77777777" w:rsidR="0030568E" w:rsidRPr="0030568E" w:rsidRDefault="0030568E" w:rsidP="0030568E">
            <w:pPr>
              <w:jc w:val="center"/>
              <w:rPr>
                <w:rFonts w:ascii="Arial" w:eastAsia="Calibri" w:hAnsi="Arial" w:cs="Arial"/>
                <w:sz w:val="14"/>
                <w:szCs w:val="14"/>
                <w:lang w:eastAsia="hr-HR"/>
              </w:rPr>
            </w:pPr>
          </w:p>
        </w:tc>
        <w:tc>
          <w:tcPr>
            <w:tcW w:w="1276" w:type="dxa"/>
            <w:tcBorders>
              <w:top w:val="single" w:sz="4" w:space="0" w:color="auto"/>
              <w:left w:val="single" w:sz="4" w:space="0" w:color="auto"/>
              <w:bottom w:val="single" w:sz="4" w:space="0" w:color="auto"/>
              <w:right w:val="single" w:sz="4" w:space="0" w:color="auto"/>
            </w:tcBorders>
            <w:vAlign w:val="center"/>
          </w:tcPr>
          <w:p w14:paraId="4916B48E" w14:textId="77777777" w:rsidR="0030568E" w:rsidRPr="0030568E" w:rsidRDefault="0030568E" w:rsidP="0030568E">
            <w:pPr>
              <w:jc w:val="center"/>
              <w:rPr>
                <w:rFonts w:ascii="Arial" w:eastAsia="Calibri" w:hAnsi="Arial" w:cs="Arial"/>
                <w:sz w:val="14"/>
                <w:szCs w:val="14"/>
                <w:lang w:eastAsia="hr-HR"/>
              </w:rPr>
            </w:pPr>
            <w:r w:rsidRPr="0030568E">
              <w:rPr>
                <w:rFonts w:ascii="Arial" w:eastAsia="Calibri" w:hAnsi="Arial" w:cs="Arial"/>
                <w:sz w:val="14"/>
                <w:szCs w:val="14"/>
                <w:lang w:eastAsia="hr-HR"/>
              </w:rPr>
              <w:t>6 polupodzemnih kontejnera (plastika, staklo, karton)</w:t>
            </w:r>
          </w:p>
        </w:tc>
        <w:tc>
          <w:tcPr>
            <w:tcW w:w="1752" w:type="dxa"/>
            <w:tcBorders>
              <w:top w:val="single" w:sz="4" w:space="0" w:color="auto"/>
              <w:left w:val="single" w:sz="4" w:space="0" w:color="auto"/>
              <w:bottom w:val="single" w:sz="4" w:space="0" w:color="auto"/>
              <w:right w:val="single" w:sz="4" w:space="0" w:color="auto"/>
            </w:tcBorders>
            <w:vAlign w:val="center"/>
          </w:tcPr>
          <w:p w14:paraId="07198162" w14:textId="77777777" w:rsidR="0030568E" w:rsidRPr="0030568E" w:rsidRDefault="0030568E" w:rsidP="0030568E">
            <w:pPr>
              <w:jc w:val="center"/>
              <w:rPr>
                <w:rFonts w:ascii="Arial" w:eastAsia="Calibri" w:hAnsi="Arial" w:cs="Arial"/>
                <w:sz w:val="16"/>
                <w:szCs w:val="16"/>
                <w:lang w:eastAsia="hr-HR"/>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78853F40" w14:textId="77777777" w:rsidR="0030568E" w:rsidRPr="0030568E" w:rsidRDefault="0030568E" w:rsidP="0030568E">
            <w:pPr>
              <w:jc w:val="center"/>
              <w:rPr>
                <w:rFonts w:ascii="Arial" w:eastAsia="Calibri" w:hAnsi="Arial" w:cs="Arial"/>
                <w:sz w:val="16"/>
                <w:szCs w:val="16"/>
                <w:lang w:eastAsia="hr-HR"/>
              </w:rPr>
            </w:pPr>
          </w:p>
        </w:tc>
      </w:tr>
      <w:tr w:rsidR="0030568E" w:rsidRPr="0030568E" w14:paraId="0DF5C3FA" w14:textId="77777777" w:rsidTr="00C163F3">
        <w:trPr>
          <w:trHeight w:val="273"/>
          <w:jc w:val="center"/>
        </w:trPr>
        <w:tc>
          <w:tcPr>
            <w:tcW w:w="1440" w:type="dxa"/>
            <w:vMerge/>
            <w:tcBorders>
              <w:left w:val="single" w:sz="4" w:space="0" w:color="auto"/>
              <w:right w:val="single" w:sz="4" w:space="0" w:color="auto"/>
            </w:tcBorders>
            <w:vAlign w:val="center"/>
          </w:tcPr>
          <w:p w14:paraId="33C2D3DC" w14:textId="77777777" w:rsidR="0030568E" w:rsidRPr="0030568E" w:rsidRDefault="0030568E" w:rsidP="0030568E">
            <w:pPr>
              <w:jc w:val="left"/>
              <w:rPr>
                <w:rFonts w:ascii="Arial" w:eastAsia="Calibri" w:hAnsi="Arial" w:cs="Arial"/>
                <w:iCs/>
                <w:sz w:val="14"/>
                <w:szCs w:val="14"/>
                <w:lang w:eastAsia="hr-HR"/>
              </w:rPr>
            </w:pPr>
          </w:p>
        </w:tc>
        <w:tc>
          <w:tcPr>
            <w:tcW w:w="3402" w:type="dxa"/>
            <w:vMerge/>
            <w:tcBorders>
              <w:left w:val="single" w:sz="4" w:space="0" w:color="auto"/>
              <w:right w:val="single" w:sz="4" w:space="0" w:color="auto"/>
            </w:tcBorders>
            <w:vAlign w:val="center"/>
          </w:tcPr>
          <w:p w14:paraId="544667C0" w14:textId="77777777" w:rsidR="0030568E" w:rsidRPr="0030568E" w:rsidRDefault="0030568E" w:rsidP="0030568E">
            <w:pPr>
              <w:autoSpaceDE w:val="0"/>
              <w:autoSpaceDN w:val="0"/>
              <w:adjustRightInd w:val="0"/>
              <w:jc w:val="left"/>
              <w:rPr>
                <w:rFonts w:ascii="Arial" w:eastAsia="Calibri" w:hAnsi="Arial" w:cs="Arial"/>
                <w:sz w:val="14"/>
                <w:szCs w:val="14"/>
                <w:lang w:eastAsia="hr-HR"/>
              </w:rPr>
            </w:pPr>
          </w:p>
        </w:tc>
        <w:tc>
          <w:tcPr>
            <w:tcW w:w="958" w:type="dxa"/>
            <w:vMerge/>
            <w:tcBorders>
              <w:left w:val="single" w:sz="4" w:space="0" w:color="auto"/>
              <w:right w:val="single" w:sz="4" w:space="0" w:color="auto"/>
            </w:tcBorders>
            <w:vAlign w:val="center"/>
          </w:tcPr>
          <w:p w14:paraId="2C071FDF" w14:textId="77777777" w:rsidR="0030568E" w:rsidRPr="0030568E" w:rsidRDefault="0030568E" w:rsidP="0030568E">
            <w:pPr>
              <w:jc w:val="center"/>
              <w:rPr>
                <w:rFonts w:ascii="Arial" w:eastAsia="Calibri" w:hAnsi="Arial" w:cs="Arial"/>
                <w:sz w:val="14"/>
                <w:szCs w:val="14"/>
                <w:lang w:eastAsia="hr-HR"/>
              </w:rPr>
            </w:pPr>
          </w:p>
        </w:tc>
        <w:tc>
          <w:tcPr>
            <w:tcW w:w="1134" w:type="dxa"/>
            <w:vMerge/>
            <w:tcBorders>
              <w:left w:val="single" w:sz="4" w:space="0" w:color="auto"/>
              <w:right w:val="single" w:sz="4" w:space="0" w:color="auto"/>
            </w:tcBorders>
            <w:vAlign w:val="center"/>
          </w:tcPr>
          <w:p w14:paraId="285E6FCD" w14:textId="77777777" w:rsidR="0030568E" w:rsidRPr="0030568E" w:rsidRDefault="0030568E" w:rsidP="0030568E">
            <w:pPr>
              <w:jc w:val="center"/>
              <w:rPr>
                <w:rFonts w:ascii="Arial" w:hAnsi="Arial" w:cs="Arial"/>
                <w:sz w:val="14"/>
                <w:szCs w:val="14"/>
                <w:lang w:eastAsia="hr-HR"/>
              </w:rPr>
            </w:pPr>
          </w:p>
        </w:tc>
        <w:tc>
          <w:tcPr>
            <w:tcW w:w="1232" w:type="dxa"/>
            <w:tcBorders>
              <w:top w:val="single" w:sz="4" w:space="0" w:color="auto"/>
              <w:left w:val="single" w:sz="4" w:space="0" w:color="auto"/>
              <w:bottom w:val="single" w:sz="4" w:space="0" w:color="auto"/>
              <w:right w:val="single" w:sz="4" w:space="0" w:color="auto"/>
            </w:tcBorders>
            <w:vAlign w:val="center"/>
          </w:tcPr>
          <w:p w14:paraId="49F3D161" w14:textId="77777777" w:rsidR="0030568E" w:rsidRPr="0030568E" w:rsidRDefault="0030568E" w:rsidP="0030568E">
            <w:pPr>
              <w:jc w:val="center"/>
              <w:rPr>
                <w:rFonts w:ascii="Arial" w:eastAsia="Calibri" w:hAnsi="Arial" w:cs="Arial"/>
                <w:sz w:val="14"/>
                <w:szCs w:val="14"/>
                <w:lang w:eastAsia="hr-HR"/>
              </w:rPr>
            </w:pPr>
          </w:p>
        </w:tc>
        <w:tc>
          <w:tcPr>
            <w:tcW w:w="1276" w:type="dxa"/>
            <w:tcBorders>
              <w:top w:val="single" w:sz="4" w:space="0" w:color="auto"/>
              <w:left w:val="single" w:sz="4" w:space="0" w:color="auto"/>
              <w:bottom w:val="single" w:sz="4" w:space="0" w:color="auto"/>
              <w:right w:val="single" w:sz="4" w:space="0" w:color="auto"/>
            </w:tcBorders>
            <w:vAlign w:val="center"/>
          </w:tcPr>
          <w:p w14:paraId="29B46223" w14:textId="77777777" w:rsidR="0030568E" w:rsidRPr="0030568E" w:rsidRDefault="0030568E" w:rsidP="0030568E">
            <w:pPr>
              <w:jc w:val="center"/>
              <w:rPr>
                <w:rFonts w:ascii="Arial" w:eastAsia="Calibri" w:hAnsi="Arial" w:cs="Arial"/>
                <w:sz w:val="14"/>
                <w:szCs w:val="14"/>
                <w:lang w:eastAsia="hr-HR"/>
              </w:rPr>
            </w:pPr>
          </w:p>
        </w:tc>
        <w:tc>
          <w:tcPr>
            <w:tcW w:w="1752" w:type="dxa"/>
            <w:tcBorders>
              <w:top w:val="single" w:sz="4" w:space="0" w:color="auto"/>
              <w:left w:val="single" w:sz="4" w:space="0" w:color="auto"/>
              <w:bottom w:val="single" w:sz="4" w:space="0" w:color="auto"/>
              <w:right w:val="single" w:sz="4" w:space="0" w:color="auto"/>
            </w:tcBorders>
            <w:vAlign w:val="center"/>
          </w:tcPr>
          <w:p w14:paraId="0825A1C6" w14:textId="77777777" w:rsidR="0030568E" w:rsidRPr="0030568E" w:rsidRDefault="0030568E" w:rsidP="0030568E">
            <w:pPr>
              <w:jc w:val="center"/>
              <w:rPr>
                <w:rFonts w:ascii="Arial" w:eastAsia="Calibri" w:hAnsi="Arial" w:cs="Arial"/>
                <w:sz w:val="16"/>
                <w:szCs w:val="16"/>
                <w:lang w:eastAsia="hr-HR"/>
              </w:rPr>
            </w:pPr>
            <w:r w:rsidRPr="0030568E">
              <w:rPr>
                <w:rFonts w:ascii="Arial" w:eastAsia="Calibri" w:hAnsi="Arial" w:cs="Arial"/>
                <w:sz w:val="16"/>
                <w:szCs w:val="16"/>
                <w:lang w:eastAsia="hr-HR"/>
              </w:rPr>
              <w:t>1 mobilni kontejner s kompaktorom</w:t>
            </w:r>
          </w:p>
        </w:tc>
        <w:tc>
          <w:tcPr>
            <w:tcW w:w="1842" w:type="dxa"/>
            <w:tcBorders>
              <w:top w:val="single" w:sz="4" w:space="0" w:color="000000"/>
              <w:left w:val="single" w:sz="4" w:space="0" w:color="000000"/>
              <w:bottom w:val="single" w:sz="4" w:space="0" w:color="000000"/>
              <w:right w:val="single" w:sz="4" w:space="0" w:color="000000"/>
            </w:tcBorders>
            <w:vAlign w:val="center"/>
          </w:tcPr>
          <w:p w14:paraId="26BBE03B" w14:textId="77777777" w:rsidR="0030568E" w:rsidRPr="0030568E" w:rsidRDefault="0030568E" w:rsidP="0030568E">
            <w:pPr>
              <w:jc w:val="center"/>
              <w:rPr>
                <w:rFonts w:ascii="Arial" w:eastAsia="Calibri" w:hAnsi="Arial" w:cs="Arial"/>
                <w:sz w:val="16"/>
                <w:szCs w:val="16"/>
                <w:lang w:eastAsia="hr-HR"/>
              </w:rPr>
            </w:pPr>
            <w:r w:rsidRPr="0030568E">
              <w:rPr>
                <w:rFonts w:ascii="Arial" w:eastAsia="Calibri" w:hAnsi="Arial" w:cs="Arial"/>
                <w:sz w:val="16"/>
                <w:szCs w:val="16"/>
                <w:lang w:eastAsia="hr-HR"/>
              </w:rPr>
              <w:t>1 mobilni kontejner s kompaktorom</w:t>
            </w:r>
          </w:p>
        </w:tc>
      </w:tr>
      <w:tr w:rsidR="0030568E" w:rsidRPr="0030568E" w14:paraId="365EE5E2" w14:textId="77777777" w:rsidTr="00C163F3">
        <w:trPr>
          <w:trHeight w:val="273"/>
          <w:jc w:val="center"/>
        </w:trPr>
        <w:tc>
          <w:tcPr>
            <w:tcW w:w="1440" w:type="dxa"/>
            <w:vMerge/>
            <w:tcBorders>
              <w:left w:val="single" w:sz="4" w:space="0" w:color="auto"/>
              <w:right w:val="single" w:sz="4" w:space="0" w:color="auto"/>
            </w:tcBorders>
            <w:vAlign w:val="center"/>
          </w:tcPr>
          <w:p w14:paraId="286BFF6D" w14:textId="77777777" w:rsidR="0030568E" w:rsidRPr="0030568E" w:rsidRDefault="0030568E" w:rsidP="0030568E">
            <w:pPr>
              <w:jc w:val="left"/>
              <w:rPr>
                <w:rFonts w:ascii="Arial" w:eastAsia="Calibri" w:hAnsi="Arial" w:cs="Arial"/>
                <w:iCs/>
                <w:sz w:val="14"/>
                <w:szCs w:val="14"/>
                <w:lang w:eastAsia="hr-HR"/>
              </w:rPr>
            </w:pPr>
          </w:p>
        </w:tc>
        <w:tc>
          <w:tcPr>
            <w:tcW w:w="3402" w:type="dxa"/>
            <w:vMerge/>
            <w:tcBorders>
              <w:left w:val="single" w:sz="4" w:space="0" w:color="auto"/>
              <w:right w:val="single" w:sz="4" w:space="0" w:color="auto"/>
            </w:tcBorders>
            <w:vAlign w:val="center"/>
          </w:tcPr>
          <w:p w14:paraId="5232B583" w14:textId="77777777" w:rsidR="0030568E" w:rsidRPr="0030568E" w:rsidRDefault="0030568E" w:rsidP="0030568E">
            <w:pPr>
              <w:autoSpaceDE w:val="0"/>
              <w:autoSpaceDN w:val="0"/>
              <w:adjustRightInd w:val="0"/>
              <w:jc w:val="left"/>
              <w:rPr>
                <w:rFonts w:ascii="Arial" w:eastAsia="Calibri" w:hAnsi="Arial" w:cs="Arial"/>
                <w:sz w:val="14"/>
                <w:szCs w:val="14"/>
                <w:lang w:eastAsia="hr-HR"/>
              </w:rPr>
            </w:pPr>
          </w:p>
        </w:tc>
        <w:tc>
          <w:tcPr>
            <w:tcW w:w="958" w:type="dxa"/>
            <w:vMerge/>
            <w:tcBorders>
              <w:left w:val="single" w:sz="4" w:space="0" w:color="auto"/>
              <w:right w:val="single" w:sz="4" w:space="0" w:color="auto"/>
            </w:tcBorders>
            <w:vAlign w:val="center"/>
          </w:tcPr>
          <w:p w14:paraId="7E6A5647" w14:textId="77777777" w:rsidR="0030568E" w:rsidRPr="0030568E" w:rsidRDefault="0030568E" w:rsidP="0030568E">
            <w:pPr>
              <w:jc w:val="center"/>
              <w:rPr>
                <w:rFonts w:ascii="Arial" w:eastAsia="Calibri" w:hAnsi="Arial" w:cs="Arial"/>
                <w:sz w:val="14"/>
                <w:szCs w:val="14"/>
                <w:lang w:eastAsia="hr-HR"/>
              </w:rPr>
            </w:pPr>
          </w:p>
        </w:tc>
        <w:tc>
          <w:tcPr>
            <w:tcW w:w="1134" w:type="dxa"/>
            <w:vMerge/>
            <w:tcBorders>
              <w:left w:val="single" w:sz="4" w:space="0" w:color="auto"/>
              <w:right w:val="single" w:sz="4" w:space="0" w:color="auto"/>
            </w:tcBorders>
            <w:vAlign w:val="center"/>
          </w:tcPr>
          <w:p w14:paraId="507CCD04" w14:textId="77777777" w:rsidR="0030568E" w:rsidRPr="0030568E" w:rsidRDefault="0030568E" w:rsidP="0030568E">
            <w:pPr>
              <w:jc w:val="center"/>
              <w:rPr>
                <w:rFonts w:ascii="Arial" w:hAnsi="Arial" w:cs="Arial"/>
                <w:sz w:val="14"/>
                <w:szCs w:val="14"/>
                <w:lang w:eastAsia="hr-HR"/>
              </w:rPr>
            </w:pPr>
          </w:p>
        </w:tc>
        <w:tc>
          <w:tcPr>
            <w:tcW w:w="1232" w:type="dxa"/>
            <w:tcBorders>
              <w:top w:val="single" w:sz="4" w:space="0" w:color="auto"/>
              <w:left w:val="single" w:sz="4" w:space="0" w:color="auto"/>
              <w:bottom w:val="single" w:sz="4" w:space="0" w:color="auto"/>
              <w:right w:val="single" w:sz="4" w:space="0" w:color="auto"/>
            </w:tcBorders>
            <w:vAlign w:val="center"/>
          </w:tcPr>
          <w:p w14:paraId="5ED1E998" w14:textId="77777777" w:rsidR="0030568E" w:rsidRPr="0030568E" w:rsidRDefault="0030568E" w:rsidP="0030568E">
            <w:pPr>
              <w:jc w:val="center"/>
              <w:rPr>
                <w:rFonts w:ascii="Arial" w:eastAsia="Calibri" w:hAnsi="Arial" w:cs="Arial"/>
                <w:sz w:val="14"/>
                <w:szCs w:val="14"/>
                <w:lang w:eastAsia="hr-HR"/>
              </w:rPr>
            </w:pPr>
          </w:p>
        </w:tc>
        <w:tc>
          <w:tcPr>
            <w:tcW w:w="1276" w:type="dxa"/>
            <w:tcBorders>
              <w:top w:val="single" w:sz="4" w:space="0" w:color="auto"/>
              <w:left w:val="single" w:sz="4" w:space="0" w:color="auto"/>
              <w:bottom w:val="single" w:sz="4" w:space="0" w:color="auto"/>
              <w:right w:val="single" w:sz="4" w:space="0" w:color="auto"/>
            </w:tcBorders>
            <w:vAlign w:val="center"/>
          </w:tcPr>
          <w:p w14:paraId="35FB4F93" w14:textId="77777777" w:rsidR="0030568E" w:rsidRPr="0030568E" w:rsidRDefault="0030568E" w:rsidP="0030568E">
            <w:pPr>
              <w:jc w:val="center"/>
              <w:rPr>
                <w:rFonts w:ascii="Arial" w:eastAsia="Calibri" w:hAnsi="Arial" w:cs="Arial"/>
                <w:sz w:val="14"/>
                <w:szCs w:val="14"/>
                <w:lang w:eastAsia="hr-HR"/>
              </w:rPr>
            </w:pPr>
          </w:p>
        </w:tc>
        <w:tc>
          <w:tcPr>
            <w:tcW w:w="1752" w:type="dxa"/>
            <w:tcBorders>
              <w:top w:val="single" w:sz="4" w:space="0" w:color="auto"/>
              <w:left w:val="single" w:sz="4" w:space="0" w:color="auto"/>
              <w:bottom w:val="single" w:sz="4" w:space="0" w:color="auto"/>
              <w:right w:val="single" w:sz="4" w:space="0" w:color="auto"/>
            </w:tcBorders>
            <w:vAlign w:val="center"/>
          </w:tcPr>
          <w:p w14:paraId="05288EB3" w14:textId="77777777" w:rsidR="0030568E" w:rsidRPr="0030568E" w:rsidRDefault="0030568E" w:rsidP="0030568E">
            <w:pPr>
              <w:jc w:val="center"/>
              <w:rPr>
                <w:rFonts w:ascii="Arial" w:eastAsia="Calibri" w:hAnsi="Arial" w:cs="Arial"/>
                <w:sz w:val="16"/>
                <w:szCs w:val="16"/>
                <w:lang w:eastAsia="hr-HR"/>
              </w:rPr>
            </w:pPr>
            <w:r w:rsidRPr="0030568E">
              <w:rPr>
                <w:rFonts w:ascii="Arial" w:eastAsia="Calibri" w:hAnsi="Arial" w:cs="Arial"/>
                <w:sz w:val="16"/>
                <w:szCs w:val="16"/>
                <w:lang w:eastAsia="hr-HR"/>
              </w:rPr>
              <w:t>1 preša za baliranje kartona</w:t>
            </w:r>
          </w:p>
        </w:tc>
        <w:tc>
          <w:tcPr>
            <w:tcW w:w="1842" w:type="dxa"/>
            <w:tcBorders>
              <w:top w:val="single" w:sz="4" w:space="0" w:color="000000"/>
              <w:left w:val="single" w:sz="4" w:space="0" w:color="000000"/>
              <w:bottom w:val="single" w:sz="4" w:space="0" w:color="000000"/>
              <w:right w:val="single" w:sz="4" w:space="0" w:color="000000"/>
            </w:tcBorders>
            <w:vAlign w:val="center"/>
          </w:tcPr>
          <w:p w14:paraId="7FF729C3" w14:textId="77777777" w:rsidR="0030568E" w:rsidRPr="0030568E" w:rsidRDefault="0030568E" w:rsidP="0030568E">
            <w:pPr>
              <w:jc w:val="center"/>
              <w:rPr>
                <w:rFonts w:ascii="Arial" w:eastAsia="Calibri" w:hAnsi="Arial" w:cs="Arial"/>
                <w:sz w:val="16"/>
                <w:szCs w:val="16"/>
                <w:lang w:eastAsia="hr-HR"/>
              </w:rPr>
            </w:pPr>
            <w:r w:rsidRPr="0030568E">
              <w:rPr>
                <w:rFonts w:ascii="Arial" w:eastAsia="Calibri" w:hAnsi="Arial" w:cs="Arial"/>
                <w:sz w:val="16"/>
                <w:szCs w:val="16"/>
                <w:lang w:eastAsia="hr-HR"/>
              </w:rPr>
              <w:t>1 preša balirka tip B50 za baliranje kartona</w:t>
            </w:r>
          </w:p>
        </w:tc>
      </w:tr>
      <w:tr w:rsidR="0030568E" w:rsidRPr="0030568E" w14:paraId="2D4EC070" w14:textId="77777777" w:rsidTr="00C163F3">
        <w:trPr>
          <w:trHeight w:val="273"/>
          <w:jc w:val="center"/>
        </w:trPr>
        <w:tc>
          <w:tcPr>
            <w:tcW w:w="1440" w:type="dxa"/>
            <w:vMerge/>
            <w:tcBorders>
              <w:left w:val="single" w:sz="4" w:space="0" w:color="auto"/>
              <w:right w:val="single" w:sz="4" w:space="0" w:color="auto"/>
            </w:tcBorders>
            <w:vAlign w:val="center"/>
          </w:tcPr>
          <w:p w14:paraId="71A5CD37" w14:textId="77777777" w:rsidR="0030568E" w:rsidRPr="0030568E" w:rsidRDefault="0030568E" w:rsidP="0030568E">
            <w:pPr>
              <w:jc w:val="left"/>
              <w:rPr>
                <w:rFonts w:ascii="Arial" w:eastAsia="Calibri" w:hAnsi="Arial" w:cs="Arial"/>
                <w:iCs/>
                <w:sz w:val="14"/>
                <w:szCs w:val="14"/>
                <w:lang w:eastAsia="hr-HR"/>
              </w:rPr>
            </w:pPr>
          </w:p>
        </w:tc>
        <w:tc>
          <w:tcPr>
            <w:tcW w:w="3402" w:type="dxa"/>
            <w:vMerge/>
            <w:tcBorders>
              <w:left w:val="single" w:sz="4" w:space="0" w:color="auto"/>
              <w:right w:val="single" w:sz="4" w:space="0" w:color="auto"/>
            </w:tcBorders>
            <w:vAlign w:val="center"/>
          </w:tcPr>
          <w:p w14:paraId="00BEA714" w14:textId="77777777" w:rsidR="0030568E" w:rsidRPr="0030568E" w:rsidRDefault="0030568E" w:rsidP="0030568E">
            <w:pPr>
              <w:autoSpaceDE w:val="0"/>
              <w:autoSpaceDN w:val="0"/>
              <w:adjustRightInd w:val="0"/>
              <w:jc w:val="left"/>
              <w:rPr>
                <w:rFonts w:ascii="Arial" w:eastAsia="Calibri" w:hAnsi="Arial" w:cs="Arial"/>
                <w:sz w:val="14"/>
                <w:szCs w:val="14"/>
                <w:lang w:eastAsia="hr-HR"/>
              </w:rPr>
            </w:pPr>
          </w:p>
        </w:tc>
        <w:tc>
          <w:tcPr>
            <w:tcW w:w="958" w:type="dxa"/>
            <w:vMerge/>
            <w:tcBorders>
              <w:left w:val="single" w:sz="4" w:space="0" w:color="auto"/>
              <w:right w:val="single" w:sz="4" w:space="0" w:color="auto"/>
            </w:tcBorders>
            <w:vAlign w:val="center"/>
          </w:tcPr>
          <w:p w14:paraId="2D1C538D" w14:textId="77777777" w:rsidR="0030568E" w:rsidRPr="0030568E" w:rsidRDefault="0030568E" w:rsidP="0030568E">
            <w:pPr>
              <w:jc w:val="center"/>
              <w:rPr>
                <w:rFonts w:ascii="Arial" w:eastAsia="Calibri" w:hAnsi="Arial" w:cs="Arial"/>
                <w:sz w:val="14"/>
                <w:szCs w:val="14"/>
                <w:lang w:eastAsia="hr-HR"/>
              </w:rPr>
            </w:pPr>
          </w:p>
        </w:tc>
        <w:tc>
          <w:tcPr>
            <w:tcW w:w="1134" w:type="dxa"/>
            <w:vMerge/>
            <w:tcBorders>
              <w:left w:val="single" w:sz="4" w:space="0" w:color="auto"/>
              <w:right w:val="single" w:sz="4" w:space="0" w:color="auto"/>
            </w:tcBorders>
            <w:vAlign w:val="center"/>
          </w:tcPr>
          <w:p w14:paraId="32BE2549" w14:textId="77777777" w:rsidR="0030568E" w:rsidRPr="0030568E" w:rsidRDefault="0030568E" w:rsidP="0030568E">
            <w:pPr>
              <w:jc w:val="center"/>
              <w:rPr>
                <w:rFonts w:ascii="Arial" w:hAnsi="Arial" w:cs="Arial"/>
                <w:sz w:val="14"/>
                <w:szCs w:val="14"/>
                <w:lang w:eastAsia="hr-HR"/>
              </w:rPr>
            </w:pPr>
          </w:p>
        </w:tc>
        <w:tc>
          <w:tcPr>
            <w:tcW w:w="1232" w:type="dxa"/>
            <w:tcBorders>
              <w:top w:val="single" w:sz="4" w:space="0" w:color="auto"/>
              <w:left w:val="single" w:sz="4" w:space="0" w:color="auto"/>
              <w:bottom w:val="single" w:sz="4" w:space="0" w:color="auto"/>
              <w:right w:val="single" w:sz="4" w:space="0" w:color="auto"/>
            </w:tcBorders>
            <w:vAlign w:val="center"/>
          </w:tcPr>
          <w:p w14:paraId="43A9376D" w14:textId="77777777" w:rsidR="0030568E" w:rsidRPr="0030568E" w:rsidRDefault="0030568E" w:rsidP="0030568E">
            <w:pPr>
              <w:jc w:val="center"/>
              <w:rPr>
                <w:rFonts w:ascii="Arial" w:eastAsia="Calibri" w:hAnsi="Arial" w:cs="Arial"/>
                <w:sz w:val="14"/>
                <w:szCs w:val="14"/>
                <w:lang w:eastAsia="hr-HR"/>
              </w:rPr>
            </w:pPr>
          </w:p>
        </w:tc>
        <w:tc>
          <w:tcPr>
            <w:tcW w:w="1276" w:type="dxa"/>
            <w:tcBorders>
              <w:top w:val="single" w:sz="4" w:space="0" w:color="auto"/>
              <w:left w:val="single" w:sz="4" w:space="0" w:color="auto"/>
              <w:bottom w:val="single" w:sz="4" w:space="0" w:color="auto"/>
              <w:right w:val="single" w:sz="4" w:space="0" w:color="auto"/>
            </w:tcBorders>
            <w:vAlign w:val="center"/>
          </w:tcPr>
          <w:p w14:paraId="4DC020E2" w14:textId="77777777" w:rsidR="0030568E" w:rsidRPr="0030568E" w:rsidRDefault="0030568E" w:rsidP="0030568E">
            <w:pPr>
              <w:jc w:val="center"/>
              <w:rPr>
                <w:rFonts w:ascii="Arial" w:eastAsia="Calibri" w:hAnsi="Arial" w:cs="Arial"/>
                <w:sz w:val="14"/>
                <w:szCs w:val="14"/>
                <w:lang w:eastAsia="hr-HR"/>
              </w:rPr>
            </w:pPr>
            <w:r w:rsidRPr="0030568E">
              <w:rPr>
                <w:rFonts w:ascii="Arial" w:eastAsia="Calibri" w:hAnsi="Arial" w:cs="Arial"/>
                <w:sz w:val="14"/>
                <w:szCs w:val="14"/>
                <w:lang w:eastAsia="hr-HR"/>
              </w:rPr>
              <w:t xml:space="preserve">1340 kompostera </w:t>
            </w:r>
          </w:p>
        </w:tc>
        <w:tc>
          <w:tcPr>
            <w:tcW w:w="1752" w:type="dxa"/>
            <w:tcBorders>
              <w:top w:val="single" w:sz="4" w:space="0" w:color="auto"/>
              <w:left w:val="single" w:sz="4" w:space="0" w:color="auto"/>
              <w:bottom w:val="single" w:sz="4" w:space="0" w:color="auto"/>
              <w:right w:val="single" w:sz="4" w:space="0" w:color="auto"/>
            </w:tcBorders>
            <w:vAlign w:val="center"/>
          </w:tcPr>
          <w:p w14:paraId="5EBA5CCF" w14:textId="77777777" w:rsidR="0030568E" w:rsidRPr="0030568E" w:rsidRDefault="0030568E" w:rsidP="0030568E">
            <w:pPr>
              <w:jc w:val="center"/>
              <w:rPr>
                <w:rFonts w:ascii="Arial" w:eastAsia="Calibri" w:hAnsi="Arial" w:cs="Arial"/>
                <w:sz w:val="16"/>
                <w:szCs w:val="16"/>
                <w:lang w:eastAsia="hr-HR"/>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2E8761D1" w14:textId="77777777" w:rsidR="0030568E" w:rsidRPr="0030568E" w:rsidRDefault="0030568E" w:rsidP="0030568E">
            <w:pPr>
              <w:jc w:val="center"/>
              <w:rPr>
                <w:rFonts w:ascii="Arial" w:eastAsia="Calibri" w:hAnsi="Arial" w:cs="Arial"/>
                <w:sz w:val="16"/>
                <w:szCs w:val="16"/>
                <w:lang w:eastAsia="hr-HR"/>
              </w:rPr>
            </w:pPr>
          </w:p>
        </w:tc>
      </w:tr>
      <w:tr w:rsidR="0030568E" w:rsidRPr="0030568E" w14:paraId="26C62C5A" w14:textId="77777777" w:rsidTr="00C163F3">
        <w:trPr>
          <w:trHeight w:val="1126"/>
          <w:jc w:val="center"/>
        </w:trPr>
        <w:tc>
          <w:tcPr>
            <w:tcW w:w="1440" w:type="dxa"/>
            <w:vMerge/>
            <w:tcBorders>
              <w:left w:val="single" w:sz="4" w:space="0" w:color="auto"/>
              <w:right w:val="single" w:sz="4" w:space="0" w:color="auto"/>
            </w:tcBorders>
            <w:vAlign w:val="center"/>
          </w:tcPr>
          <w:p w14:paraId="41395809" w14:textId="77777777" w:rsidR="0030568E" w:rsidRPr="0030568E" w:rsidRDefault="0030568E" w:rsidP="0030568E">
            <w:pPr>
              <w:jc w:val="left"/>
              <w:rPr>
                <w:rFonts w:ascii="Arial" w:eastAsia="Calibri" w:hAnsi="Arial" w:cs="Arial"/>
                <w:iCs/>
                <w:sz w:val="16"/>
                <w:szCs w:val="16"/>
                <w:lang w:eastAsia="hr-HR"/>
              </w:rPr>
            </w:pPr>
          </w:p>
        </w:tc>
        <w:tc>
          <w:tcPr>
            <w:tcW w:w="3402" w:type="dxa"/>
            <w:vMerge/>
            <w:tcBorders>
              <w:left w:val="single" w:sz="4" w:space="0" w:color="auto"/>
              <w:right w:val="single" w:sz="4" w:space="0" w:color="auto"/>
            </w:tcBorders>
            <w:vAlign w:val="center"/>
          </w:tcPr>
          <w:p w14:paraId="4FF338D2" w14:textId="77777777" w:rsidR="0030568E" w:rsidRPr="0030568E" w:rsidRDefault="0030568E" w:rsidP="0030568E">
            <w:pPr>
              <w:autoSpaceDE w:val="0"/>
              <w:autoSpaceDN w:val="0"/>
              <w:adjustRightInd w:val="0"/>
              <w:jc w:val="left"/>
              <w:rPr>
                <w:rFonts w:ascii="Arial" w:eastAsia="Calibri" w:hAnsi="Arial" w:cs="Arial"/>
                <w:sz w:val="16"/>
                <w:szCs w:val="16"/>
                <w:lang w:eastAsia="hr-HR"/>
              </w:rPr>
            </w:pPr>
          </w:p>
        </w:tc>
        <w:tc>
          <w:tcPr>
            <w:tcW w:w="958" w:type="dxa"/>
            <w:vMerge/>
            <w:tcBorders>
              <w:left w:val="single" w:sz="4" w:space="0" w:color="auto"/>
              <w:right w:val="single" w:sz="4" w:space="0" w:color="auto"/>
            </w:tcBorders>
            <w:vAlign w:val="center"/>
          </w:tcPr>
          <w:p w14:paraId="40D7AB2D" w14:textId="77777777" w:rsidR="0030568E" w:rsidRPr="0030568E" w:rsidRDefault="0030568E" w:rsidP="0030568E">
            <w:pPr>
              <w:jc w:val="center"/>
              <w:rPr>
                <w:rFonts w:ascii="Arial" w:eastAsia="Calibri" w:hAnsi="Arial" w:cs="Arial"/>
                <w:sz w:val="16"/>
                <w:szCs w:val="16"/>
                <w:lang w:eastAsia="hr-HR"/>
              </w:rPr>
            </w:pPr>
          </w:p>
        </w:tc>
        <w:tc>
          <w:tcPr>
            <w:tcW w:w="1134" w:type="dxa"/>
            <w:vMerge/>
            <w:tcBorders>
              <w:left w:val="single" w:sz="4" w:space="0" w:color="auto"/>
              <w:right w:val="single" w:sz="4" w:space="0" w:color="auto"/>
            </w:tcBorders>
            <w:vAlign w:val="center"/>
          </w:tcPr>
          <w:p w14:paraId="2CCEC3DA" w14:textId="77777777" w:rsidR="0030568E" w:rsidRPr="0030568E" w:rsidRDefault="0030568E" w:rsidP="0030568E">
            <w:pPr>
              <w:jc w:val="center"/>
              <w:rPr>
                <w:rFonts w:ascii="Arial" w:hAnsi="Arial" w:cs="Arial"/>
                <w:sz w:val="16"/>
                <w:szCs w:val="16"/>
                <w:lang w:eastAsia="hr-HR"/>
              </w:rPr>
            </w:pPr>
          </w:p>
        </w:tc>
        <w:tc>
          <w:tcPr>
            <w:tcW w:w="1232" w:type="dxa"/>
            <w:tcBorders>
              <w:top w:val="single" w:sz="4" w:space="0" w:color="auto"/>
              <w:left w:val="single" w:sz="4" w:space="0" w:color="auto"/>
              <w:right w:val="single" w:sz="4" w:space="0" w:color="auto"/>
            </w:tcBorders>
            <w:vAlign w:val="center"/>
          </w:tcPr>
          <w:p w14:paraId="133C4842" w14:textId="77777777" w:rsidR="0030568E" w:rsidRPr="0030568E" w:rsidRDefault="0030568E" w:rsidP="0030568E">
            <w:pPr>
              <w:jc w:val="center"/>
              <w:rPr>
                <w:rFonts w:ascii="Arial" w:eastAsia="Calibri" w:hAnsi="Arial" w:cs="Arial"/>
                <w:sz w:val="16"/>
                <w:szCs w:val="16"/>
                <w:lang w:eastAsia="hr-HR"/>
              </w:rPr>
            </w:pPr>
          </w:p>
        </w:tc>
        <w:tc>
          <w:tcPr>
            <w:tcW w:w="1276" w:type="dxa"/>
            <w:tcBorders>
              <w:top w:val="single" w:sz="4" w:space="0" w:color="auto"/>
              <w:left w:val="single" w:sz="4" w:space="0" w:color="auto"/>
              <w:right w:val="single" w:sz="4" w:space="0" w:color="auto"/>
            </w:tcBorders>
            <w:vAlign w:val="center"/>
          </w:tcPr>
          <w:p w14:paraId="0AACB916" w14:textId="77777777" w:rsidR="0030568E" w:rsidRPr="0030568E" w:rsidRDefault="0030568E" w:rsidP="0030568E">
            <w:pPr>
              <w:jc w:val="center"/>
              <w:rPr>
                <w:rFonts w:ascii="Arial" w:eastAsia="Calibri" w:hAnsi="Arial" w:cs="Arial"/>
                <w:sz w:val="16"/>
                <w:szCs w:val="16"/>
                <w:lang w:eastAsia="hr-HR"/>
              </w:rPr>
            </w:pPr>
          </w:p>
        </w:tc>
        <w:tc>
          <w:tcPr>
            <w:tcW w:w="1752" w:type="dxa"/>
            <w:tcBorders>
              <w:top w:val="single" w:sz="4" w:space="0" w:color="auto"/>
              <w:left w:val="single" w:sz="4" w:space="0" w:color="auto"/>
              <w:right w:val="single" w:sz="4" w:space="0" w:color="auto"/>
            </w:tcBorders>
            <w:vAlign w:val="center"/>
          </w:tcPr>
          <w:p w14:paraId="1F4541CF" w14:textId="77777777" w:rsidR="0030568E" w:rsidRPr="0030568E" w:rsidRDefault="0030568E" w:rsidP="0030568E">
            <w:pPr>
              <w:jc w:val="center"/>
              <w:rPr>
                <w:rFonts w:ascii="Arial" w:eastAsia="Calibri" w:hAnsi="Arial" w:cs="Arial"/>
                <w:sz w:val="16"/>
                <w:szCs w:val="16"/>
                <w:lang w:eastAsia="hr-HR"/>
              </w:rPr>
            </w:pPr>
            <w:r w:rsidRPr="0030568E">
              <w:rPr>
                <w:rFonts w:ascii="Arial" w:eastAsia="Calibri" w:hAnsi="Arial" w:cs="Arial"/>
                <w:sz w:val="16"/>
                <w:szCs w:val="16"/>
                <w:lang w:eastAsia="hr-HR"/>
              </w:rPr>
              <w:t>3 sustava za automatsku identifikaciju spremnika i program za komuniciranje s korisnicima</w:t>
            </w:r>
          </w:p>
        </w:tc>
        <w:tc>
          <w:tcPr>
            <w:tcW w:w="1842" w:type="dxa"/>
            <w:tcBorders>
              <w:top w:val="single" w:sz="4" w:space="0" w:color="000000"/>
              <w:left w:val="single" w:sz="4" w:space="0" w:color="000000"/>
              <w:right w:val="single" w:sz="4" w:space="0" w:color="000000"/>
            </w:tcBorders>
            <w:vAlign w:val="center"/>
          </w:tcPr>
          <w:p w14:paraId="3EFA5A3F" w14:textId="77777777" w:rsidR="0030568E" w:rsidRPr="0030568E" w:rsidRDefault="0030568E" w:rsidP="0030568E">
            <w:pPr>
              <w:jc w:val="center"/>
              <w:rPr>
                <w:rFonts w:ascii="Arial" w:eastAsia="Calibri" w:hAnsi="Arial" w:cs="Arial"/>
                <w:sz w:val="16"/>
                <w:szCs w:val="16"/>
                <w:lang w:eastAsia="hr-HR"/>
              </w:rPr>
            </w:pPr>
            <w:r w:rsidRPr="0030568E">
              <w:rPr>
                <w:rFonts w:ascii="Arial" w:eastAsia="Calibri" w:hAnsi="Arial" w:cs="Arial"/>
                <w:sz w:val="16"/>
                <w:szCs w:val="16"/>
                <w:lang w:eastAsia="hr-HR"/>
              </w:rPr>
              <w:t>3 sustava za automatsku identifikaciju spremnika i program za komuniciranje s korisnicima</w:t>
            </w:r>
          </w:p>
        </w:tc>
      </w:tr>
    </w:tbl>
    <w:p w14:paraId="4E18641F" w14:textId="77777777" w:rsidR="0030568E" w:rsidRPr="00A35FE9" w:rsidRDefault="0030568E" w:rsidP="0030568E">
      <w:pPr>
        <w:rPr>
          <w:rFonts w:ascii="Arial" w:eastAsia="Calibri" w:hAnsi="Arial" w:cs="Arial"/>
          <w:sz w:val="18"/>
          <w:szCs w:val="18"/>
        </w:rPr>
      </w:pPr>
      <w:r w:rsidRPr="00A35FE9">
        <w:rPr>
          <w:rFonts w:ascii="Arial" w:eastAsia="Calibri" w:hAnsi="Arial" w:cs="Arial"/>
          <w:sz w:val="18"/>
          <w:szCs w:val="18"/>
        </w:rPr>
        <w:t>* 2021. godina = 600 kom spremnika karton i papir 120 lit, 1.400 spremnika karton i papir 240 lit, 600 kom spremnika plastika 120 lit, 1.400 kom spremnika plastika 240 lit</w:t>
      </w:r>
    </w:p>
    <w:p w14:paraId="5EC57038" w14:textId="18C5E96F" w:rsidR="0030568E" w:rsidRPr="00AC7F9A" w:rsidRDefault="0030568E" w:rsidP="0030568E">
      <w:pPr>
        <w:rPr>
          <w:rFonts w:ascii="Arial" w:eastAsia="Calibri" w:hAnsi="Arial" w:cs="Arial"/>
        </w:rPr>
      </w:pPr>
      <w:r w:rsidRPr="00A35FE9">
        <w:rPr>
          <w:rFonts w:ascii="Arial" w:eastAsia="Calibri" w:hAnsi="Arial" w:cs="Arial"/>
          <w:sz w:val="18"/>
          <w:szCs w:val="18"/>
        </w:rPr>
        <w:t>**</w:t>
      </w:r>
      <w:r w:rsidRPr="00AC7F9A">
        <w:rPr>
          <w:rFonts w:ascii="Arial" w:eastAsia="Calibri" w:hAnsi="Arial" w:cs="Arial"/>
          <w:sz w:val="18"/>
          <w:szCs w:val="18"/>
        </w:rPr>
        <w:t>2022. godina = 2 polupodzemna kontejnera od 3m³ ili 3000 litara za plastiku, 2 polupodzemna kontejnera od 3m³ ili 3000 litara za staklo, 2 polupodzemna kontejnera od 3m³ ili 3000 litara za karton, 1300 komada kompostera od 400 litara – zeleni za kućanstvo, 20 kompostera od 400 l – zeleni za gospodarstvo, 20 komada kompostera od 600 litara zeleni za</w:t>
      </w:r>
    </w:p>
    <w:p w14:paraId="39110044" w14:textId="77777777" w:rsidR="0030568E" w:rsidRPr="00AC7F9A" w:rsidRDefault="0030568E" w:rsidP="005A1E11">
      <w:pPr>
        <w:rPr>
          <w:rFonts w:ascii="Arial" w:eastAsia="Calibri" w:hAnsi="Arial" w:cs="Arial"/>
          <w:b/>
        </w:rPr>
      </w:pPr>
    </w:p>
    <w:p w14:paraId="71D1BE6D" w14:textId="6EAEE53E" w:rsidR="0030568E" w:rsidRPr="00AC7F9A" w:rsidRDefault="002A2978" w:rsidP="0030568E">
      <w:pPr>
        <w:rPr>
          <w:rFonts w:ascii="Arial" w:eastAsia="Calibri" w:hAnsi="Arial" w:cs="Arial"/>
        </w:rPr>
      </w:pPr>
      <w:r w:rsidRPr="00AC7F9A">
        <w:rPr>
          <w:rFonts w:ascii="Arial" w:eastAsia="Calibri" w:hAnsi="Arial" w:cs="Arial"/>
          <w:b/>
        </w:rPr>
        <w:lastRenderedPageBreak/>
        <w:t>4</w:t>
      </w:r>
      <w:r w:rsidR="005A1E11" w:rsidRPr="00AC7F9A">
        <w:rPr>
          <w:rFonts w:ascii="Arial" w:eastAsia="Calibri" w:hAnsi="Arial" w:cs="Arial"/>
          <w:b/>
        </w:rPr>
        <w:t xml:space="preserve">. T209307: Nabava kamiona za komunalni otpad 1 i 2 </w:t>
      </w:r>
      <w:r w:rsidR="005A1E11" w:rsidRPr="00AC7F9A">
        <w:rPr>
          <w:rFonts w:ascii="Arial" w:eastAsia="Calibri" w:hAnsi="Arial" w:cs="Arial"/>
        </w:rPr>
        <w:t>– u sklopu projekta planiraju se kapitalne pomoći za nabavu kamiona za sakupljanje i odvoz komunalnog otpada. Planirano je nabaviti kamion radi prilagodbi Zakonu o održivom gospodarenju otpadom i podzakonskim aktima donesenim na temelju spomenutog Zakona.</w:t>
      </w:r>
      <w:r w:rsidR="0030568E" w:rsidRPr="00AC7F9A">
        <w:rPr>
          <w:rFonts w:ascii="Arial" w:eastAsia="Calibri" w:hAnsi="Arial" w:cs="Arial"/>
        </w:rPr>
        <w:t xml:space="preserve"> Planirani su rashodi za kapitalne pomoći društvu u vlasništvu Općine (Čistoća i zelenilo Konavle d.o.o.). Planirano je 59.000 €. Rashodi su izvršeni u iznosu 59.000 €.</w:t>
      </w:r>
    </w:p>
    <w:p w14:paraId="168345A0" w14:textId="77777777" w:rsidR="0030568E" w:rsidRPr="00AC7F9A" w:rsidRDefault="0030568E" w:rsidP="0030568E">
      <w:pPr>
        <w:rPr>
          <w:rFonts w:ascii="Arial" w:eastAsia="Calibri" w:hAnsi="Arial" w:cs="Arial"/>
        </w:rPr>
      </w:pPr>
    </w:p>
    <w:p w14:paraId="4512BF80" w14:textId="77777777" w:rsidR="0030568E" w:rsidRPr="00A35FE9" w:rsidRDefault="0030568E" w:rsidP="0030568E">
      <w:pPr>
        <w:autoSpaceDE w:val="0"/>
        <w:autoSpaceDN w:val="0"/>
        <w:adjustRightInd w:val="0"/>
        <w:rPr>
          <w:rFonts w:ascii="Arial" w:eastAsia="Calibri" w:hAnsi="Arial" w:cs="Arial"/>
          <w:sz w:val="18"/>
          <w:szCs w:val="18"/>
        </w:rPr>
      </w:pPr>
      <w:r w:rsidRPr="00AC7F9A">
        <w:rPr>
          <w:rFonts w:ascii="Arial" w:eastAsia="Calibri" w:hAnsi="Arial" w:cs="Arial"/>
          <w:sz w:val="18"/>
          <w:szCs w:val="18"/>
        </w:rPr>
        <w:t xml:space="preserve">Koncem lipnja 2019. godine Općinsko vijeće je donijelo odluku kojom se odobrava zaduživanje društva Čistoća i zelenilo Konavle d.o.o. putem financijskog leasinga za nabavu jednog kamiona </w:t>
      </w:r>
      <w:r w:rsidRPr="00A35FE9">
        <w:rPr>
          <w:rFonts w:ascii="Arial" w:eastAsia="Calibri" w:hAnsi="Arial" w:cs="Arial"/>
          <w:sz w:val="18"/>
          <w:szCs w:val="18"/>
        </w:rPr>
        <w:t>u vrijednosti 1.195.312,50 kn / 158.645,23 €/. Ugovor je zaključen u 2019. godine. Općina nije jamac po ugovoru.</w:t>
      </w:r>
    </w:p>
    <w:p w14:paraId="7B496A10" w14:textId="77777777" w:rsidR="0030568E" w:rsidRPr="00A35FE9" w:rsidRDefault="0030568E" w:rsidP="0030568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overflowPunct w:val="0"/>
        <w:autoSpaceDE w:val="0"/>
        <w:autoSpaceDN w:val="0"/>
        <w:adjustRightInd w:val="0"/>
        <w:rPr>
          <w:rFonts w:ascii="Arial" w:hAnsi="Arial" w:cs="Arial"/>
          <w:sz w:val="18"/>
          <w:szCs w:val="18"/>
        </w:rPr>
      </w:pPr>
      <w:r w:rsidRPr="00A35FE9">
        <w:rPr>
          <w:rFonts w:ascii="Arial" w:hAnsi="Arial" w:cs="Arial"/>
          <w:sz w:val="18"/>
          <w:szCs w:val="18"/>
        </w:rPr>
        <w:t xml:space="preserve">U 2020. su bila doznačena sredstva kapitalne pomoći društvu u vlasništvu Općine za nabavu kamiona Mitsubishi fuso 139.760 kn / 18.549,34 €/. </w:t>
      </w:r>
    </w:p>
    <w:p w14:paraId="4A76DC7A" w14:textId="77777777" w:rsidR="0030568E" w:rsidRPr="00A35FE9" w:rsidRDefault="0030568E" w:rsidP="0030568E">
      <w:pPr>
        <w:autoSpaceDE w:val="0"/>
        <w:autoSpaceDN w:val="0"/>
        <w:adjustRightInd w:val="0"/>
        <w:rPr>
          <w:rFonts w:ascii="Arial" w:eastAsia="Calibri" w:hAnsi="Arial" w:cs="Arial"/>
          <w:sz w:val="18"/>
          <w:szCs w:val="18"/>
        </w:rPr>
      </w:pPr>
    </w:p>
    <w:p w14:paraId="4CF5071E" w14:textId="77777777" w:rsidR="0030568E" w:rsidRPr="00A35FE9" w:rsidRDefault="0030568E" w:rsidP="0030568E">
      <w:pPr>
        <w:autoSpaceDE w:val="0"/>
        <w:autoSpaceDN w:val="0"/>
        <w:adjustRightInd w:val="0"/>
        <w:rPr>
          <w:rFonts w:ascii="Arial" w:eastAsia="Calibri" w:hAnsi="Arial" w:cs="Arial"/>
          <w:sz w:val="18"/>
          <w:szCs w:val="18"/>
        </w:rPr>
      </w:pPr>
      <w:r w:rsidRPr="00A35FE9">
        <w:rPr>
          <w:rFonts w:ascii="Arial" w:eastAsia="Calibri" w:hAnsi="Arial" w:cs="Arial"/>
          <w:sz w:val="18"/>
          <w:szCs w:val="18"/>
        </w:rPr>
        <w:t xml:space="preserve">U 2021. sredstva kapitalne pomoći društvu u vlasništvu Općine (Čistoća i zelenilo Konavle d.o.o.) za nabavu nefinancijske imovine odnose se na nabavu dva kamiona za sakupljanje otpada Iveco Daily 355.374,45 kn / 47.166,30 €/ (uz sufinanciranje Fond izravno putem društva). </w:t>
      </w:r>
    </w:p>
    <w:p w14:paraId="6F1ED8B8" w14:textId="77777777" w:rsidR="0030568E" w:rsidRPr="00A35FE9" w:rsidRDefault="0030568E" w:rsidP="0030568E">
      <w:pPr>
        <w:autoSpaceDE w:val="0"/>
        <w:autoSpaceDN w:val="0"/>
        <w:adjustRightInd w:val="0"/>
        <w:rPr>
          <w:rFonts w:ascii="Arial" w:eastAsia="Calibri" w:hAnsi="Arial" w:cs="Arial"/>
          <w:sz w:val="18"/>
          <w:szCs w:val="18"/>
        </w:rPr>
      </w:pPr>
    </w:p>
    <w:p w14:paraId="0D6D0E59" w14:textId="77777777" w:rsidR="0030568E" w:rsidRPr="00425716" w:rsidRDefault="0030568E" w:rsidP="0030568E">
      <w:pPr>
        <w:autoSpaceDE w:val="0"/>
        <w:autoSpaceDN w:val="0"/>
        <w:adjustRightInd w:val="0"/>
        <w:rPr>
          <w:rFonts w:ascii="Arial" w:eastAsia="Calibri" w:hAnsi="Arial" w:cs="Arial"/>
          <w:sz w:val="18"/>
          <w:szCs w:val="18"/>
        </w:rPr>
      </w:pPr>
      <w:r w:rsidRPr="00425716">
        <w:rPr>
          <w:rFonts w:ascii="Arial" w:eastAsia="Calibri" w:hAnsi="Arial" w:cs="Arial"/>
          <w:sz w:val="18"/>
          <w:szCs w:val="18"/>
        </w:rPr>
        <w:t>Društvo je u 2022. nabavilo vozilo za sakupljanje otpada (MAN 18.224 L s nadogradnjom - podizač kontejnera model Meiller AK 12) u iznosu 26.490 € bez PDV-a.</w:t>
      </w:r>
    </w:p>
    <w:p w14:paraId="2BCC176B" w14:textId="77777777" w:rsidR="0030568E" w:rsidRPr="00425716" w:rsidRDefault="0030568E" w:rsidP="0030568E">
      <w:pPr>
        <w:autoSpaceDE w:val="0"/>
        <w:autoSpaceDN w:val="0"/>
        <w:adjustRightInd w:val="0"/>
        <w:rPr>
          <w:rFonts w:ascii="Arial" w:eastAsia="Calibri" w:hAnsi="Arial" w:cs="Arial"/>
          <w:sz w:val="18"/>
          <w:szCs w:val="18"/>
        </w:rPr>
      </w:pPr>
    </w:p>
    <w:p w14:paraId="4FAB285B" w14:textId="442A2677" w:rsidR="0030568E" w:rsidRPr="0030568E" w:rsidRDefault="0030568E" w:rsidP="0030568E">
      <w:pPr>
        <w:autoSpaceDE w:val="0"/>
        <w:autoSpaceDN w:val="0"/>
        <w:adjustRightInd w:val="0"/>
        <w:rPr>
          <w:rFonts w:ascii="Arial" w:eastAsia="Calibri" w:hAnsi="Arial" w:cs="Arial"/>
          <w:sz w:val="18"/>
          <w:szCs w:val="18"/>
        </w:rPr>
      </w:pPr>
      <w:r w:rsidRPr="0030568E">
        <w:rPr>
          <w:rFonts w:ascii="Arial" w:eastAsia="Calibri" w:hAnsi="Arial" w:cs="Arial"/>
          <w:sz w:val="18"/>
          <w:szCs w:val="18"/>
        </w:rPr>
        <w:t xml:space="preserve">Društvo je u 2023. </w:t>
      </w:r>
      <w:r>
        <w:rPr>
          <w:rFonts w:ascii="Arial" w:eastAsia="Calibri" w:hAnsi="Arial" w:cs="Arial"/>
          <w:sz w:val="18"/>
          <w:szCs w:val="18"/>
        </w:rPr>
        <w:t>provelo</w:t>
      </w:r>
      <w:r w:rsidRPr="0030568E">
        <w:rPr>
          <w:rFonts w:ascii="Arial" w:eastAsia="Calibri" w:hAnsi="Arial" w:cs="Arial"/>
          <w:sz w:val="18"/>
          <w:szCs w:val="18"/>
        </w:rPr>
        <w:t xml:space="preserve"> postupak nabave vozila za sakupljanje otpada (IVECO EUROCARGO ML 120EL22/FAUN ROTOPRESS 088) u iznosu 282.197,60 €.</w:t>
      </w:r>
    </w:p>
    <w:p w14:paraId="743805A5" w14:textId="77777777" w:rsidR="0030568E" w:rsidRPr="0030568E" w:rsidRDefault="0030568E" w:rsidP="0030568E">
      <w:pPr>
        <w:autoSpaceDE w:val="0"/>
        <w:autoSpaceDN w:val="0"/>
        <w:adjustRightInd w:val="0"/>
        <w:rPr>
          <w:rFonts w:ascii="Arial" w:eastAsia="Calibri" w:hAnsi="Arial" w:cs="Arial"/>
          <w:sz w:val="18"/>
          <w:szCs w:val="18"/>
        </w:rPr>
      </w:pPr>
      <w:r w:rsidRPr="0030568E">
        <w:rPr>
          <w:rFonts w:ascii="Arial" w:eastAsia="Calibri" w:hAnsi="Arial" w:cs="Arial"/>
          <w:sz w:val="18"/>
          <w:szCs w:val="18"/>
        </w:rPr>
        <w:t xml:space="preserve">Društvu su doznačena sredstva u iznosu 26.530 € za plaćanje dijela učešća za nabavu ovog vozila. </w:t>
      </w:r>
    </w:p>
    <w:p w14:paraId="01746048" w14:textId="5CD1C1FD" w:rsidR="0030568E" w:rsidRDefault="0030568E" w:rsidP="0030568E">
      <w:pPr>
        <w:rPr>
          <w:rFonts w:ascii="Arial" w:eastAsia="Calibri" w:hAnsi="Arial" w:cs="Arial"/>
          <w:sz w:val="18"/>
          <w:szCs w:val="18"/>
        </w:rPr>
      </w:pPr>
      <w:r w:rsidRPr="0030568E">
        <w:rPr>
          <w:rFonts w:ascii="Arial" w:eastAsia="Calibri" w:hAnsi="Arial" w:cs="Arial"/>
          <w:sz w:val="18"/>
          <w:szCs w:val="18"/>
        </w:rPr>
        <w:t>Također, društvu su doznačena sredstva u iznosu 26.490 € za nabavu vozila za sakupljanje otpada MAN 18.224 L s nadogradnjom – Podizač kontejnera model MEILLER AK 12.</w:t>
      </w:r>
    </w:p>
    <w:p w14:paraId="24BB3619" w14:textId="77777777" w:rsidR="0030568E" w:rsidRPr="00AC7F9A" w:rsidRDefault="0030568E" w:rsidP="0030568E">
      <w:pPr>
        <w:rPr>
          <w:rFonts w:ascii="Arial" w:eastAsia="Calibri" w:hAnsi="Arial" w:cs="Arial"/>
          <w:sz w:val="18"/>
          <w:szCs w:val="18"/>
        </w:rPr>
      </w:pPr>
    </w:p>
    <w:tbl>
      <w:tblPr>
        <w:tblStyle w:val="Reetkatablice5368"/>
        <w:tblW w:w="14025" w:type="dxa"/>
        <w:jc w:val="center"/>
        <w:tblLayout w:type="fixed"/>
        <w:tblLook w:val="04A0" w:firstRow="1" w:lastRow="0" w:firstColumn="1" w:lastColumn="0" w:noHBand="0" w:noVBand="1"/>
      </w:tblPr>
      <w:tblGrid>
        <w:gridCol w:w="2263"/>
        <w:gridCol w:w="3402"/>
        <w:gridCol w:w="958"/>
        <w:gridCol w:w="1134"/>
        <w:gridCol w:w="1232"/>
        <w:gridCol w:w="1276"/>
        <w:gridCol w:w="1276"/>
        <w:gridCol w:w="1242"/>
        <w:gridCol w:w="1242"/>
      </w:tblGrid>
      <w:tr w:rsidR="00AF4584" w:rsidRPr="00C163F3" w14:paraId="19F66F01"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FB6AD75" w14:textId="77777777" w:rsidR="00A73B80" w:rsidRPr="00C163F3" w:rsidRDefault="00A73B80" w:rsidP="00414351">
            <w:pPr>
              <w:jc w:val="center"/>
              <w:rPr>
                <w:rFonts w:ascii="Arial" w:eastAsia="Calibri" w:hAnsi="Arial" w:cs="Arial"/>
                <w:sz w:val="18"/>
                <w:szCs w:val="18"/>
              </w:rPr>
            </w:pPr>
            <w:r w:rsidRPr="00C163F3">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E29088A" w14:textId="77777777" w:rsidR="00A73B80" w:rsidRPr="00C163F3" w:rsidRDefault="00A73B80" w:rsidP="00414351">
            <w:pPr>
              <w:jc w:val="center"/>
              <w:rPr>
                <w:rFonts w:ascii="Arial" w:eastAsia="Calibri" w:hAnsi="Arial" w:cs="Arial"/>
                <w:sz w:val="18"/>
                <w:szCs w:val="18"/>
              </w:rPr>
            </w:pPr>
            <w:r w:rsidRPr="00C163F3">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7398853" w14:textId="77777777" w:rsidR="00A73B80" w:rsidRPr="00C163F3" w:rsidRDefault="00A73B80" w:rsidP="00414351">
            <w:pPr>
              <w:jc w:val="center"/>
              <w:rPr>
                <w:rFonts w:ascii="Arial" w:eastAsia="Calibri" w:hAnsi="Arial" w:cs="Arial"/>
                <w:sz w:val="18"/>
                <w:szCs w:val="18"/>
              </w:rPr>
            </w:pPr>
            <w:r w:rsidRPr="00C163F3">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52FAB19" w14:textId="77777777" w:rsidR="00A73B80" w:rsidRPr="00C163F3" w:rsidRDefault="00A73B80" w:rsidP="00414351">
            <w:pPr>
              <w:jc w:val="center"/>
              <w:rPr>
                <w:rFonts w:ascii="Arial" w:eastAsia="Calibri" w:hAnsi="Arial" w:cs="Arial"/>
                <w:sz w:val="18"/>
                <w:szCs w:val="18"/>
              </w:rPr>
            </w:pPr>
            <w:r w:rsidRPr="00C163F3">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0C3BAD9" w14:textId="3AF9C56D" w:rsidR="00A73B80" w:rsidRPr="00C163F3" w:rsidRDefault="00A73B80" w:rsidP="00414351">
            <w:pPr>
              <w:jc w:val="center"/>
              <w:rPr>
                <w:rFonts w:ascii="Arial" w:eastAsia="Calibri" w:hAnsi="Arial" w:cs="Arial"/>
                <w:sz w:val="18"/>
                <w:szCs w:val="18"/>
              </w:rPr>
            </w:pPr>
            <w:r w:rsidRPr="00C163F3">
              <w:rPr>
                <w:rFonts w:ascii="Arial" w:eastAsia="Calibri" w:hAnsi="Arial" w:cs="Arial"/>
                <w:sz w:val="18"/>
                <w:szCs w:val="18"/>
              </w:rPr>
              <w:t>Polazna vrijednost 202</w:t>
            </w:r>
            <w:r w:rsidR="00AC7F9A" w:rsidRPr="00C163F3">
              <w:rPr>
                <w:rFonts w:ascii="Arial" w:eastAsia="Calibri" w:hAnsi="Arial" w:cs="Arial"/>
                <w:sz w:val="18"/>
                <w:szCs w:val="18"/>
              </w:rPr>
              <w:t>3</w:t>
            </w:r>
            <w:r w:rsidRPr="00C163F3">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FE3C55C" w14:textId="68B8E658" w:rsidR="00A73B80" w:rsidRPr="00C163F3" w:rsidRDefault="00A73B80" w:rsidP="00414351">
            <w:pPr>
              <w:jc w:val="center"/>
              <w:rPr>
                <w:rFonts w:ascii="Arial" w:eastAsia="Calibri" w:hAnsi="Arial" w:cs="Arial"/>
                <w:sz w:val="18"/>
                <w:szCs w:val="18"/>
              </w:rPr>
            </w:pPr>
            <w:r w:rsidRPr="00C163F3">
              <w:rPr>
                <w:rFonts w:ascii="Arial" w:eastAsia="Calibri" w:hAnsi="Arial" w:cs="Arial"/>
                <w:sz w:val="18"/>
                <w:szCs w:val="18"/>
              </w:rPr>
              <w:t>Izvršeno 6/20</w:t>
            </w:r>
            <w:r w:rsidR="00AC7F9A" w:rsidRPr="00C163F3">
              <w:rPr>
                <w:rFonts w:ascii="Arial" w:eastAsia="Calibri" w:hAnsi="Arial" w:cs="Arial"/>
                <w:sz w:val="18"/>
                <w:szCs w:val="18"/>
              </w:rPr>
              <w:t>24</w:t>
            </w:r>
            <w:r w:rsidRPr="00C163F3">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01752E9" w14:textId="0B598E92" w:rsidR="00A73B80" w:rsidRPr="00C163F3" w:rsidRDefault="00A73B80" w:rsidP="00414351">
            <w:pPr>
              <w:jc w:val="center"/>
              <w:rPr>
                <w:rFonts w:ascii="Arial" w:eastAsia="Calibri" w:hAnsi="Arial" w:cs="Arial"/>
                <w:sz w:val="18"/>
                <w:szCs w:val="18"/>
              </w:rPr>
            </w:pPr>
            <w:r w:rsidRPr="00C163F3">
              <w:rPr>
                <w:rFonts w:ascii="Arial" w:eastAsia="Calibri" w:hAnsi="Arial" w:cs="Arial"/>
                <w:sz w:val="18"/>
                <w:szCs w:val="18"/>
              </w:rPr>
              <w:t>Ciljana vrijednost 202</w:t>
            </w:r>
            <w:r w:rsidR="00AC7F9A" w:rsidRPr="00C163F3">
              <w:rPr>
                <w:rFonts w:ascii="Arial" w:eastAsia="Calibri" w:hAnsi="Arial" w:cs="Arial"/>
                <w:sz w:val="18"/>
                <w:szCs w:val="18"/>
              </w:rPr>
              <w:t>5</w:t>
            </w:r>
            <w:r w:rsidRPr="00C163F3">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9D476A7" w14:textId="4E0F6C29" w:rsidR="00A73B80" w:rsidRPr="00C163F3" w:rsidRDefault="00A73B80" w:rsidP="00414351">
            <w:pPr>
              <w:jc w:val="center"/>
              <w:rPr>
                <w:rFonts w:ascii="Arial" w:eastAsia="Calibri" w:hAnsi="Arial" w:cs="Arial"/>
                <w:sz w:val="18"/>
                <w:szCs w:val="18"/>
              </w:rPr>
            </w:pPr>
            <w:r w:rsidRPr="00C163F3">
              <w:rPr>
                <w:rFonts w:ascii="Arial" w:eastAsia="Calibri" w:hAnsi="Arial" w:cs="Arial"/>
                <w:sz w:val="18"/>
                <w:szCs w:val="18"/>
              </w:rPr>
              <w:t>Ciljana vrijednost 202</w:t>
            </w:r>
            <w:r w:rsidR="00AC7F9A" w:rsidRPr="00C163F3">
              <w:rPr>
                <w:rFonts w:ascii="Arial" w:eastAsia="Calibri" w:hAnsi="Arial" w:cs="Arial"/>
                <w:sz w:val="18"/>
                <w:szCs w:val="18"/>
              </w:rPr>
              <w:t>6</w:t>
            </w:r>
            <w:r w:rsidRPr="00C163F3">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6D8E5D9" w14:textId="2DCD0474" w:rsidR="00A73B80" w:rsidRPr="00C163F3" w:rsidRDefault="00A73B80" w:rsidP="00414351">
            <w:pPr>
              <w:jc w:val="center"/>
              <w:rPr>
                <w:rFonts w:ascii="Arial" w:eastAsia="Calibri" w:hAnsi="Arial" w:cs="Arial"/>
                <w:sz w:val="18"/>
                <w:szCs w:val="18"/>
              </w:rPr>
            </w:pPr>
            <w:r w:rsidRPr="00C163F3">
              <w:rPr>
                <w:rFonts w:ascii="Arial" w:eastAsia="Calibri" w:hAnsi="Arial" w:cs="Arial"/>
                <w:sz w:val="18"/>
                <w:szCs w:val="18"/>
              </w:rPr>
              <w:t>Ciljana vrijednost 20</w:t>
            </w:r>
            <w:r w:rsidR="00AC7F9A" w:rsidRPr="00C163F3">
              <w:rPr>
                <w:rFonts w:ascii="Arial" w:eastAsia="Calibri" w:hAnsi="Arial" w:cs="Arial"/>
                <w:sz w:val="18"/>
                <w:szCs w:val="18"/>
              </w:rPr>
              <w:t>27</w:t>
            </w:r>
            <w:r w:rsidRPr="00C163F3">
              <w:rPr>
                <w:rFonts w:ascii="Arial" w:eastAsia="Calibri" w:hAnsi="Arial" w:cs="Arial"/>
                <w:sz w:val="18"/>
                <w:szCs w:val="18"/>
              </w:rPr>
              <w:t>.</w:t>
            </w:r>
          </w:p>
        </w:tc>
      </w:tr>
      <w:tr w:rsidR="00D70AAD" w:rsidRPr="00C163F3" w14:paraId="0F1D35E9" w14:textId="77777777" w:rsidTr="0041435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1E0D438B" w14:textId="2875BC36" w:rsidR="00A73B80" w:rsidRPr="00C163F3" w:rsidRDefault="00A73B80" w:rsidP="00414351">
            <w:pPr>
              <w:jc w:val="left"/>
              <w:rPr>
                <w:rFonts w:ascii="Arial" w:hAnsi="Arial" w:cs="Arial"/>
                <w:sz w:val="18"/>
                <w:szCs w:val="18"/>
              </w:rPr>
            </w:pPr>
            <w:r w:rsidRPr="00C163F3">
              <w:rPr>
                <w:rFonts w:ascii="Arial" w:eastAsia="Calibri" w:hAnsi="Arial" w:cs="Arial"/>
                <w:iCs/>
                <w:sz w:val="18"/>
                <w:szCs w:val="18"/>
                <w:lang w:eastAsia="hr-HR"/>
              </w:rPr>
              <w:t xml:space="preserve">Utrošena sredstva </w:t>
            </w:r>
            <w:r w:rsidR="00D70AAD" w:rsidRPr="00C163F3">
              <w:rPr>
                <w:rFonts w:ascii="Arial" w:eastAsia="Calibri" w:hAnsi="Arial" w:cs="Arial"/>
                <w:iCs/>
                <w:sz w:val="18"/>
                <w:szCs w:val="18"/>
                <w:lang w:eastAsia="hr-HR"/>
              </w:rPr>
              <w:t>za nabavu kamiona</w:t>
            </w:r>
            <w:r w:rsidRPr="00C163F3">
              <w:rPr>
                <w:rFonts w:ascii="Arial" w:eastAsia="Calibri" w:hAnsi="Arial" w:cs="Arial"/>
                <w:iCs/>
                <w:sz w:val="18"/>
                <w:szCs w:val="18"/>
                <w:lang w:eastAsia="hr-HR"/>
              </w:rPr>
              <w:t xml:space="preserve"> </w:t>
            </w:r>
          </w:p>
        </w:tc>
        <w:tc>
          <w:tcPr>
            <w:tcW w:w="3402" w:type="dxa"/>
            <w:tcBorders>
              <w:top w:val="single" w:sz="4" w:space="0" w:color="auto"/>
              <w:left w:val="single" w:sz="4" w:space="0" w:color="auto"/>
              <w:bottom w:val="single" w:sz="4" w:space="0" w:color="auto"/>
              <w:right w:val="single" w:sz="4" w:space="0" w:color="auto"/>
            </w:tcBorders>
            <w:vAlign w:val="center"/>
          </w:tcPr>
          <w:p w14:paraId="7DE4FE97" w14:textId="21E055E2" w:rsidR="00A73B80" w:rsidRPr="00C163F3" w:rsidRDefault="00D70AAD" w:rsidP="00414351">
            <w:pPr>
              <w:autoSpaceDE w:val="0"/>
              <w:autoSpaceDN w:val="0"/>
              <w:adjustRightInd w:val="0"/>
              <w:jc w:val="left"/>
              <w:rPr>
                <w:rFonts w:ascii="Arial" w:hAnsi="Arial" w:cs="Arial"/>
                <w:sz w:val="18"/>
                <w:szCs w:val="18"/>
              </w:rPr>
            </w:pPr>
            <w:r w:rsidRPr="00C163F3">
              <w:rPr>
                <w:rFonts w:ascii="Arial" w:eastAsia="Calibri" w:hAnsi="Arial" w:cs="Arial"/>
                <w:sz w:val="18"/>
                <w:szCs w:val="18"/>
              </w:rPr>
              <w:t>Broj nabavljenih kamiona za odlaganje otpada</w:t>
            </w:r>
          </w:p>
        </w:tc>
        <w:tc>
          <w:tcPr>
            <w:tcW w:w="958" w:type="dxa"/>
            <w:tcBorders>
              <w:top w:val="single" w:sz="4" w:space="0" w:color="auto"/>
              <w:left w:val="single" w:sz="4" w:space="0" w:color="auto"/>
              <w:bottom w:val="single" w:sz="4" w:space="0" w:color="auto"/>
              <w:right w:val="single" w:sz="4" w:space="0" w:color="auto"/>
            </w:tcBorders>
            <w:vAlign w:val="center"/>
          </w:tcPr>
          <w:p w14:paraId="5507D18D" w14:textId="29E01F1D" w:rsidR="00A73B80" w:rsidRPr="00C163F3" w:rsidRDefault="00D70AAD" w:rsidP="00414351">
            <w:pPr>
              <w:jc w:val="center"/>
              <w:rPr>
                <w:rFonts w:ascii="Arial" w:hAnsi="Arial" w:cs="Arial"/>
                <w:sz w:val="18"/>
                <w:szCs w:val="18"/>
              </w:rPr>
            </w:pPr>
            <w:r w:rsidRPr="00C163F3">
              <w:rPr>
                <w:rFonts w:ascii="Arial" w:eastAsia="Calibri" w:hAnsi="Arial" w:cs="Arial"/>
                <w:sz w:val="18"/>
                <w:szCs w:val="18"/>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27FF013D" w14:textId="77777777" w:rsidR="00A73B80" w:rsidRPr="00C163F3" w:rsidRDefault="00A73B80" w:rsidP="00414351">
            <w:pPr>
              <w:jc w:val="center"/>
              <w:rPr>
                <w:rFonts w:ascii="Arial" w:hAnsi="Arial" w:cs="Arial"/>
                <w:sz w:val="18"/>
                <w:szCs w:val="18"/>
              </w:rPr>
            </w:pPr>
            <w:r w:rsidRPr="00C163F3">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CDF5407" w14:textId="28F40F37" w:rsidR="00A73B80" w:rsidRPr="00C163F3" w:rsidRDefault="00AC7F9A" w:rsidP="00414351">
            <w:pPr>
              <w:jc w:val="center"/>
              <w:rPr>
                <w:rFonts w:ascii="Arial" w:hAnsi="Arial" w:cs="Arial"/>
                <w:sz w:val="18"/>
                <w:szCs w:val="18"/>
              </w:rPr>
            </w:pPr>
            <w:r w:rsidRPr="00C163F3">
              <w:rPr>
                <w:rFonts w:ascii="Arial" w:eastAsia="Calibri" w:hAnsi="Arial" w:cs="Arial"/>
                <w:sz w:val="18"/>
                <w:szCs w:val="18"/>
              </w:rPr>
              <w:t>2</w:t>
            </w:r>
          </w:p>
        </w:tc>
        <w:tc>
          <w:tcPr>
            <w:tcW w:w="1276" w:type="dxa"/>
            <w:tcBorders>
              <w:top w:val="single" w:sz="4" w:space="0" w:color="auto"/>
              <w:left w:val="single" w:sz="4" w:space="0" w:color="auto"/>
              <w:bottom w:val="single" w:sz="4" w:space="0" w:color="auto"/>
              <w:right w:val="single" w:sz="4" w:space="0" w:color="auto"/>
            </w:tcBorders>
            <w:vAlign w:val="center"/>
          </w:tcPr>
          <w:p w14:paraId="1EA78CB4" w14:textId="1657E0FD" w:rsidR="00A73B80" w:rsidRPr="00C163F3" w:rsidRDefault="00AC7F9A" w:rsidP="00414351">
            <w:pPr>
              <w:jc w:val="center"/>
              <w:rPr>
                <w:rFonts w:ascii="Arial" w:hAnsi="Arial" w:cs="Arial"/>
                <w:sz w:val="18"/>
                <w:szCs w:val="18"/>
              </w:rPr>
            </w:pPr>
            <w:r w:rsidRPr="00C163F3">
              <w:rPr>
                <w:rFonts w:ascii="Arial" w:eastAsia="Calibri" w:hAnsi="Arial" w:cs="Arial"/>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1CCD881F" w14:textId="135B89C8" w:rsidR="00A73B80" w:rsidRPr="00C163F3" w:rsidRDefault="00AC7F9A" w:rsidP="00414351">
            <w:pPr>
              <w:jc w:val="center"/>
              <w:rPr>
                <w:rFonts w:ascii="Arial" w:hAnsi="Arial" w:cs="Arial"/>
                <w:sz w:val="18"/>
                <w:szCs w:val="18"/>
              </w:rPr>
            </w:pPr>
            <w:r w:rsidRPr="00C163F3">
              <w:rPr>
                <w:rFonts w:ascii="Arial" w:eastAsia="Calibri" w:hAnsi="Arial" w:cs="Arial"/>
                <w:sz w:val="18"/>
                <w:szCs w:val="18"/>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13EBBF9E" w14:textId="6F5E0283" w:rsidR="00A73B80" w:rsidRPr="00C163F3" w:rsidRDefault="00263119" w:rsidP="00414351">
            <w:pPr>
              <w:jc w:val="center"/>
              <w:rPr>
                <w:rFonts w:ascii="Arial" w:hAnsi="Arial" w:cs="Arial"/>
                <w:sz w:val="18"/>
                <w:szCs w:val="18"/>
              </w:rPr>
            </w:pPr>
            <w:r w:rsidRPr="00C163F3">
              <w:rPr>
                <w:rFonts w:ascii="Arial" w:eastAsia="Calibri" w:hAnsi="Arial" w:cs="Arial"/>
                <w:sz w:val="18"/>
                <w:szCs w:val="18"/>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5622C645" w14:textId="0AB62411" w:rsidR="00A73B80" w:rsidRPr="00C163F3" w:rsidRDefault="00D70AAD" w:rsidP="00414351">
            <w:pPr>
              <w:jc w:val="center"/>
              <w:rPr>
                <w:rFonts w:ascii="Arial" w:hAnsi="Arial" w:cs="Arial"/>
                <w:sz w:val="18"/>
                <w:szCs w:val="18"/>
              </w:rPr>
            </w:pPr>
            <w:r w:rsidRPr="00C163F3">
              <w:rPr>
                <w:rFonts w:ascii="Arial" w:hAnsi="Arial" w:cs="Arial"/>
                <w:sz w:val="18"/>
                <w:szCs w:val="18"/>
              </w:rPr>
              <w:t>1</w:t>
            </w:r>
          </w:p>
        </w:tc>
      </w:tr>
    </w:tbl>
    <w:p w14:paraId="610BE706" w14:textId="20AAC1E0" w:rsidR="00A73B80" w:rsidRPr="00AC7F9A" w:rsidRDefault="00A73B80" w:rsidP="005A1E11">
      <w:pPr>
        <w:autoSpaceDE w:val="0"/>
        <w:autoSpaceDN w:val="0"/>
        <w:adjustRightInd w:val="0"/>
        <w:rPr>
          <w:rFonts w:ascii="Arial" w:eastAsia="Calibri" w:hAnsi="Arial" w:cs="Arial"/>
        </w:rPr>
      </w:pPr>
    </w:p>
    <w:p w14:paraId="5F504517" w14:textId="70DBA43B" w:rsidR="005A1E11" w:rsidRPr="00AC7F9A" w:rsidRDefault="00C163F3" w:rsidP="005A1E11">
      <w:pPr>
        <w:rPr>
          <w:rFonts w:ascii="Arial" w:eastAsia="Calibri" w:hAnsi="Arial" w:cs="Arial"/>
        </w:rPr>
      </w:pPr>
      <w:r>
        <w:rPr>
          <w:rFonts w:ascii="Arial" w:eastAsia="Calibri" w:hAnsi="Arial" w:cs="Arial"/>
          <w:b/>
        </w:rPr>
        <w:t>5</w:t>
      </w:r>
      <w:r w:rsidR="005A1E11" w:rsidRPr="00AC7F9A">
        <w:rPr>
          <w:rFonts w:ascii="Arial" w:eastAsia="Calibri" w:hAnsi="Arial" w:cs="Arial"/>
          <w:b/>
        </w:rPr>
        <w:t xml:space="preserve"> T209308: Nabava drobilice drvenog otpada </w:t>
      </w:r>
      <w:r w:rsidR="005A1E11" w:rsidRPr="00AC7F9A">
        <w:rPr>
          <w:rFonts w:ascii="Arial" w:eastAsia="Calibri" w:hAnsi="Arial" w:cs="Arial"/>
        </w:rPr>
        <w:t xml:space="preserve">– u sklopu navedenog projekta ne planiraju se rashodi u </w:t>
      </w:r>
      <w:r w:rsidR="00263119" w:rsidRPr="00AC7F9A">
        <w:rPr>
          <w:rFonts w:ascii="Arial" w:eastAsia="Calibri" w:hAnsi="Arial" w:cs="Arial"/>
        </w:rPr>
        <w:t xml:space="preserve">razdoblju </w:t>
      </w:r>
      <w:r w:rsidR="005A1E11" w:rsidRPr="00AC7F9A">
        <w:rPr>
          <w:rFonts w:ascii="Arial" w:eastAsia="Calibri" w:hAnsi="Arial" w:cs="Arial"/>
        </w:rPr>
        <w:t>202</w:t>
      </w:r>
      <w:r w:rsidR="00263119" w:rsidRPr="00AC7F9A">
        <w:rPr>
          <w:rFonts w:ascii="Arial" w:eastAsia="Calibri" w:hAnsi="Arial" w:cs="Arial"/>
        </w:rPr>
        <w:t>4-2026</w:t>
      </w:r>
      <w:r w:rsidR="005A1E11" w:rsidRPr="00AC7F9A">
        <w:rPr>
          <w:rFonts w:ascii="Arial" w:eastAsia="Calibri" w:hAnsi="Arial" w:cs="Arial"/>
        </w:rPr>
        <w:t xml:space="preserve">. Slijedećih godina planirano je nabaviti drobilicu uslijed velikih količina drvenog otpada na godišnjoj razini, a kojeg je potrebno transportirati. </w:t>
      </w:r>
      <w:r w:rsidR="005A1E11" w:rsidRPr="00AC7F9A">
        <w:rPr>
          <w:rFonts w:ascii="Arial" w:hAnsi="Arial" w:cs="Arial"/>
        </w:rPr>
        <w:t>Količina koja bi se ovim strojem obradila predstavljala bi znatnu uštedu na količini koju je potrebno odvest na odlagalište.</w:t>
      </w:r>
    </w:p>
    <w:p w14:paraId="3B11B93A" w14:textId="77777777" w:rsidR="005A1E11" w:rsidRPr="00AC7F9A" w:rsidRDefault="005A1E11" w:rsidP="005A1E11">
      <w:pPr>
        <w:rPr>
          <w:rFonts w:ascii="Arial" w:eastAsia="Calibri" w:hAnsi="Arial" w:cs="Arial"/>
        </w:rPr>
      </w:pPr>
    </w:p>
    <w:p w14:paraId="64DA94DB" w14:textId="77777777" w:rsidR="00263119" w:rsidRPr="00AC7F9A" w:rsidRDefault="00263119" w:rsidP="00263119">
      <w:pPr>
        <w:pStyle w:val="Naslov3"/>
        <w:rPr>
          <w:rFonts w:eastAsia="Calibri"/>
        </w:rPr>
      </w:pPr>
      <w:bookmarkStart w:id="407" w:name="_Toc146005872"/>
      <w:bookmarkStart w:id="408" w:name="_Toc152222845"/>
      <w:bookmarkStart w:id="409" w:name="_Toc184388832"/>
      <w:r w:rsidRPr="00AC7F9A">
        <w:rPr>
          <w:rFonts w:eastAsia="Calibri"/>
        </w:rPr>
        <w:t xml:space="preserve">Program (2094): </w:t>
      </w:r>
      <w:r w:rsidRPr="00AC7F9A">
        <w:rPr>
          <w:rFonts w:eastAsia="Calibri"/>
          <w:u w:val="single"/>
        </w:rPr>
        <w:t>Plan gradnje komunalnih vodnih građevina</w:t>
      </w:r>
      <w:r w:rsidRPr="00AC7F9A">
        <w:rPr>
          <w:rFonts w:eastAsia="Calibri"/>
        </w:rPr>
        <w:t>: Izgradnja objekata i uređaja, te nabava opreme za opskrbu pitkom vodom, te odvodnju i pročišćavanje otpadnih voda</w:t>
      </w:r>
      <w:bookmarkEnd w:id="407"/>
      <w:bookmarkEnd w:id="408"/>
      <w:bookmarkEnd w:id="409"/>
    </w:p>
    <w:p w14:paraId="308D71CC" w14:textId="77777777" w:rsidR="00263119" w:rsidRPr="00AC7F9A" w:rsidRDefault="00263119" w:rsidP="00263119">
      <w:pPr>
        <w:rPr>
          <w:rFonts w:eastAsia="Calibri"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9"/>
        <w:gridCol w:w="12979"/>
      </w:tblGrid>
      <w:tr w:rsidR="00AC7F9A" w:rsidRPr="00AF4584" w14:paraId="1D41CB0A" w14:textId="77777777" w:rsidTr="00414351">
        <w:tc>
          <w:tcPr>
            <w:tcW w:w="1439" w:type="dxa"/>
          </w:tcPr>
          <w:p w14:paraId="41B8A772" w14:textId="686773C5" w:rsidR="00AC7F9A" w:rsidRPr="00AF4584" w:rsidRDefault="00AC7F9A" w:rsidP="00AC7F9A">
            <w:pPr>
              <w:rPr>
                <w:rFonts w:ascii="Arial" w:eastAsia="Calibri" w:hAnsi="Arial" w:cs="Arial"/>
                <w:color w:val="FF0000"/>
              </w:rPr>
            </w:pPr>
            <w:r w:rsidRPr="00263C47">
              <w:rPr>
                <w:rFonts w:ascii="Arial" w:eastAsia="Calibri" w:hAnsi="Arial" w:cs="Arial"/>
              </w:rPr>
              <w:t>OPIS PROGRAMA:</w:t>
            </w:r>
          </w:p>
        </w:tc>
        <w:tc>
          <w:tcPr>
            <w:tcW w:w="12979" w:type="dxa"/>
          </w:tcPr>
          <w:p w14:paraId="6CC072A9" w14:textId="77777777" w:rsidR="00AC7F9A" w:rsidRPr="00263C47" w:rsidRDefault="00AC7F9A" w:rsidP="00AC7F9A">
            <w:pPr>
              <w:rPr>
                <w:rFonts w:ascii="Arial" w:hAnsi="Arial" w:cs="Arial"/>
              </w:rPr>
            </w:pPr>
            <w:r w:rsidRPr="00263C47">
              <w:rPr>
                <w:rFonts w:ascii="Arial" w:eastAsia="Calibri" w:hAnsi="Arial" w:cs="Arial"/>
              </w:rPr>
              <w:t>Ovaj program se donosi na temelju Zakona o vodama i Zakona o komunalnom gospodarstvu.</w:t>
            </w:r>
            <w:r w:rsidRPr="00263C47">
              <w:rPr>
                <w:rFonts w:ascii="Arial" w:hAnsi="Arial" w:cs="Arial"/>
              </w:rPr>
              <w:t xml:space="preserve"> </w:t>
            </w:r>
          </w:p>
          <w:p w14:paraId="2DFBC11F" w14:textId="77777777" w:rsidR="00AC7F9A" w:rsidRPr="00263C47" w:rsidRDefault="00AC7F9A" w:rsidP="00AC7F9A">
            <w:pPr>
              <w:rPr>
                <w:rFonts w:ascii="Arial" w:eastAsia="Calibri" w:hAnsi="Arial" w:cs="Arial"/>
              </w:rPr>
            </w:pPr>
            <w:r w:rsidRPr="00263C47">
              <w:rPr>
                <w:rFonts w:ascii="Arial" w:hAnsi="Arial" w:cs="Arial"/>
              </w:rPr>
              <w:t>Izgradnja objekata i uređaja vodnih građevina obveza je jedinica lokalnih samouprava koja proizlazi iz Zakona o vodama.</w:t>
            </w:r>
          </w:p>
          <w:p w14:paraId="5D804772" w14:textId="2E2C8254" w:rsidR="00AC7F9A" w:rsidRPr="00AF4584" w:rsidRDefault="00AC7F9A" w:rsidP="00AC7F9A">
            <w:pPr>
              <w:rPr>
                <w:rFonts w:ascii="Arial" w:eastAsia="Calibri" w:hAnsi="Arial" w:cs="Arial"/>
                <w:color w:val="FF0000"/>
              </w:rPr>
            </w:pPr>
            <w:r w:rsidRPr="00263C47">
              <w:rPr>
                <w:rFonts w:ascii="Arial" w:eastAsia="Calibri" w:hAnsi="Arial" w:cs="Arial"/>
              </w:rPr>
              <w:t>Programom se omogućava izgradnja kvalitetnih i efikasnih objekata javne vodoopskrbe i objekata javne odvodnje. Program obuhvaća i izradu projektne dokumentacije za spomenute objekte.</w:t>
            </w:r>
          </w:p>
        </w:tc>
      </w:tr>
      <w:tr w:rsidR="00AC7F9A" w:rsidRPr="00AF4584" w14:paraId="3451D44B" w14:textId="77777777" w:rsidTr="00414351">
        <w:tc>
          <w:tcPr>
            <w:tcW w:w="1439" w:type="dxa"/>
          </w:tcPr>
          <w:p w14:paraId="00170452" w14:textId="50E204E6" w:rsidR="00AC7F9A" w:rsidRPr="00AF4584" w:rsidRDefault="00AC7F9A" w:rsidP="00AC7F9A">
            <w:pPr>
              <w:rPr>
                <w:rFonts w:ascii="Arial" w:eastAsia="Calibri" w:hAnsi="Arial" w:cs="Arial"/>
                <w:color w:val="FF0000"/>
              </w:rPr>
            </w:pPr>
            <w:r w:rsidRPr="00263C47">
              <w:rPr>
                <w:rFonts w:ascii="Arial" w:eastAsia="Calibri" w:hAnsi="Arial" w:cs="Arial"/>
              </w:rPr>
              <w:t>ZAKONSKE I DRUGE PRAVNE OSNOVE PROGRAMA:</w:t>
            </w:r>
          </w:p>
        </w:tc>
        <w:tc>
          <w:tcPr>
            <w:tcW w:w="12979" w:type="dxa"/>
          </w:tcPr>
          <w:p w14:paraId="0E0D6E6C" w14:textId="5DAFAEDC" w:rsidR="00AC7F9A" w:rsidRPr="00AF4584" w:rsidRDefault="00AC7F9A" w:rsidP="00AC7F9A">
            <w:pPr>
              <w:autoSpaceDE w:val="0"/>
              <w:autoSpaceDN w:val="0"/>
              <w:adjustRightInd w:val="0"/>
              <w:rPr>
                <w:rFonts w:ascii="Arial" w:eastAsia="Calibri" w:hAnsi="Arial" w:cs="Arial"/>
                <w:color w:val="FF0000"/>
              </w:rPr>
            </w:pPr>
            <w:r w:rsidRPr="00263C47">
              <w:rPr>
                <w:rFonts w:ascii="Arial" w:hAnsi="Arial" w:cs="Arial"/>
              </w:rPr>
              <w:t xml:space="preserve">Zakon o lokalnoj i područnoj (regionalnoj) samoupravi (NN 33/01, 60/01, 129/05, 109/07, 125/08, 36/09, 150/11, 144/12, 19/13, 137/15, 98/19, 144/20), </w:t>
            </w:r>
            <w:r w:rsidRPr="00263C47">
              <w:rPr>
                <w:rFonts w:ascii="Arial" w:eastAsia="Calibri" w:hAnsi="Arial" w:cs="Arial"/>
              </w:rPr>
              <w:t xml:space="preserve">Zakon o vodama (Narodne novine NN 66/19, 84/21, 47/23), </w:t>
            </w:r>
            <w:r w:rsidRPr="00263C47">
              <w:rPr>
                <w:rFonts w:ascii="Arial" w:hAnsi="Arial" w:cs="Arial"/>
              </w:rPr>
              <w:t>Zakon o komunalnom gospodarstvu (NN 68/18, 110/18, 32/20), Statut Općine i drugi opći akti.</w:t>
            </w:r>
          </w:p>
        </w:tc>
      </w:tr>
      <w:tr w:rsidR="00AC7F9A" w:rsidRPr="00AF4584" w14:paraId="322055CC" w14:textId="77777777" w:rsidTr="00414351">
        <w:tc>
          <w:tcPr>
            <w:tcW w:w="1439" w:type="dxa"/>
          </w:tcPr>
          <w:p w14:paraId="424A0513" w14:textId="5DEF81DA" w:rsidR="00AC7F9A" w:rsidRPr="00AF4584" w:rsidRDefault="00AC7F9A" w:rsidP="00AC7F9A">
            <w:pPr>
              <w:rPr>
                <w:rFonts w:ascii="Arial" w:eastAsia="Calibri" w:hAnsi="Arial" w:cs="Arial"/>
                <w:color w:val="FF0000"/>
              </w:rPr>
            </w:pPr>
            <w:r w:rsidRPr="00263C47">
              <w:rPr>
                <w:rFonts w:ascii="Arial" w:eastAsia="Calibri" w:hAnsi="Arial" w:cs="Arial"/>
              </w:rPr>
              <w:t>OPĆI CILJ:</w:t>
            </w:r>
          </w:p>
        </w:tc>
        <w:tc>
          <w:tcPr>
            <w:tcW w:w="12979" w:type="dxa"/>
          </w:tcPr>
          <w:p w14:paraId="126A593B" w14:textId="77777777" w:rsidR="00AC7F9A" w:rsidRPr="00263C47" w:rsidRDefault="00AC7F9A" w:rsidP="00AC7F9A">
            <w:pPr>
              <w:autoSpaceDE w:val="0"/>
              <w:autoSpaceDN w:val="0"/>
              <w:adjustRightInd w:val="0"/>
              <w:rPr>
                <w:rFonts w:ascii="Arial" w:hAnsi="Arial" w:cs="Arial"/>
              </w:rPr>
            </w:pPr>
            <w:r w:rsidRPr="00263C47">
              <w:rPr>
                <w:rFonts w:ascii="Arial" w:hAnsi="Arial" w:cs="Arial"/>
              </w:rPr>
              <w:t>Podizanje kvalitete života i stanovanja. Stvaranje preduvjeta za kvalitetniju vodoopskrbu i odvodnju na području Općine.</w:t>
            </w:r>
          </w:p>
          <w:p w14:paraId="14EDF9FD" w14:textId="77777777" w:rsidR="00AC7F9A" w:rsidRPr="00263C47" w:rsidRDefault="00AC7F9A" w:rsidP="00AC7F9A">
            <w:pPr>
              <w:autoSpaceDE w:val="0"/>
              <w:autoSpaceDN w:val="0"/>
              <w:adjustRightInd w:val="0"/>
              <w:rPr>
                <w:rFonts w:ascii="Arial" w:hAnsi="Arial" w:cs="Arial"/>
              </w:rPr>
            </w:pPr>
            <w:r w:rsidRPr="00263C47">
              <w:rPr>
                <w:rFonts w:ascii="Arial" w:hAnsi="Arial" w:cs="Arial"/>
              </w:rPr>
              <w:t>Povećanje postotka pokrivenosti naselja mrežom vodoopskrbe i javne odvodnje.</w:t>
            </w:r>
          </w:p>
          <w:p w14:paraId="2CB18AA3" w14:textId="089C1251" w:rsidR="00AC7F9A" w:rsidRPr="00AF4584" w:rsidRDefault="00AC7F9A" w:rsidP="00AC7F9A">
            <w:pPr>
              <w:autoSpaceDE w:val="0"/>
              <w:autoSpaceDN w:val="0"/>
              <w:adjustRightInd w:val="0"/>
              <w:rPr>
                <w:rFonts w:ascii="Arial" w:hAnsi="Arial" w:cs="Arial"/>
                <w:color w:val="FF0000"/>
              </w:rPr>
            </w:pPr>
            <w:r w:rsidRPr="00263C47">
              <w:rPr>
                <w:rFonts w:ascii="Arial" w:hAnsi="Arial" w:cs="Arial"/>
              </w:rPr>
              <w:lastRenderedPageBreak/>
              <w:t>Priključenje na sustav javne odvodnje što većeg broja građevina koje ispunjavaju tehničko-tehnološke uvjete.</w:t>
            </w:r>
          </w:p>
        </w:tc>
      </w:tr>
      <w:tr w:rsidR="00AC7F9A" w:rsidRPr="00AF4584" w14:paraId="0A4454F7" w14:textId="77777777" w:rsidTr="00414351">
        <w:tc>
          <w:tcPr>
            <w:tcW w:w="1439" w:type="dxa"/>
            <w:vAlign w:val="bottom"/>
          </w:tcPr>
          <w:p w14:paraId="0A5B4D63" w14:textId="0A88A9B8" w:rsidR="00AC7F9A" w:rsidRPr="00AF4584" w:rsidRDefault="00AC7F9A" w:rsidP="00AC7F9A">
            <w:pPr>
              <w:rPr>
                <w:rFonts w:ascii="Arial" w:eastAsia="Calibri" w:hAnsi="Arial" w:cs="Arial"/>
                <w:color w:val="FF0000"/>
              </w:rPr>
            </w:pPr>
            <w:r w:rsidRPr="00C043F1">
              <w:rPr>
                <w:rFonts w:ascii="Arial" w:eastAsia="Calibri" w:hAnsi="Arial" w:cs="Arial"/>
              </w:rPr>
              <w:lastRenderedPageBreak/>
              <w:t>POSEBNI CILJEVI</w:t>
            </w:r>
          </w:p>
        </w:tc>
        <w:tc>
          <w:tcPr>
            <w:tcW w:w="12979" w:type="dxa"/>
            <w:vAlign w:val="bottom"/>
          </w:tcPr>
          <w:p w14:paraId="32644F27" w14:textId="77777777" w:rsidR="00AC7F9A" w:rsidRPr="00C043F1" w:rsidRDefault="00AC7F9A" w:rsidP="00AC7F9A">
            <w:pPr>
              <w:rPr>
                <w:rFonts w:ascii="Arial" w:eastAsia="Calibri" w:hAnsi="Arial" w:cs="Arial"/>
              </w:rPr>
            </w:pPr>
            <w:r w:rsidRPr="00C043F1">
              <w:rPr>
                <w:rFonts w:ascii="Arial" w:eastAsia="Calibri" w:hAnsi="Arial" w:cs="Arial"/>
              </w:rPr>
              <w:t>POSEBNI CILJ je izgradnja kvalitetnih i efikasnih sustava odvodnje i vodoopskrbe podru</w:t>
            </w:r>
            <w:r w:rsidRPr="00C043F1">
              <w:rPr>
                <w:rFonts w:ascii="Arial" w:eastAsia="TimesNewRoman" w:hAnsi="Arial" w:cs="Arial"/>
              </w:rPr>
              <w:t>č</w:t>
            </w:r>
            <w:r w:rsidRPr="00C043F1">
              <w:rPr>
                <w:rFonts w:ascii="Arial" w:eastAsia="Calibri" w:hAnsi="Arial" w:cs="Arial"/>
              </w:rPr>
              <w:t xml:space="preserve">ja Općine. </w:t>
            </w:r>
          </w:p>
          <w:p w14:paraId="4D3D6BC0" w14:textId="77777777" w:rsidR="00AC7F9A" w:rsidRPr="00C043F1" w:rsidRDefault="00AC7F9A" w:rsidP="00AC7F9A">
            <w:pPr>
              <w:rPr>
                <w:rFonts w:ascii="Arial" w:eastAsia="Calibri" w:hAnsi="Arial" w:cs="Arial"/>
              </w:rPr>
            </w:pPr>
            <w:r w:rsidRPr="00C043F1">
              <w:rPr>
                <w:rFonts w:ascii="Arial" w:eastAsia="Calibri" w:hAnsi="Arial" w:cs="Arial"/>
              </w:rPr>
              <w:t xml:space="preserve"> -Trajno i kvalitetno obavljanje djelatnosti vodoopskrbe, odvodnje i zaštite voda po načelima održivog razvoja.</w:t>
            </w:r>
          </w:p>
          <w:p w14:paraId="485B83C2" w14:textId="77777777" w:rsidR="00AC7F9A" w:rsidRPr="00C043F1" w:rsidRDefault="00AC7F9A" w:rsidP="00AC7F9A">
            <w:pPr>
              <w:autoSpaceDE w:val="0"/>
              <w:autoSpaceDN w:val="0"/>
              <w:adjustRightInd w:val="0"/>
              <w:rPr>
                <w:rFonts w:ascii="Arial" w:eastAsia="Calibri" w:hAnsi="Arial" w:cs="Arial"/>
              </w:rPr>
            </w:pPr>
            <w:r w:rsidRPr="00C043F1">
              <w:rPr>
                <w:rFonts w:ascii="Arial" w:eastAsia="Calibri" w:hAnsi="Arial" w:cs="Arial"/>
              </w:rPr>
              <w:t xml:space="preserve">Ulaganja u vodne građevine u razdoblju 2020.-2022. godine planira se, u skladu s planovima izgradnje vodnih građevina Konavoskog komunalnog društva d.o.o. (društvo u vlasništvu Općine) i to nastavak radova na izgradnji kanalizacije te radovi na izgradnji vodoopskrbnog sustava. Pored proračuna Općine izgradnja vodnih građevina planira se kao i do sada financirati u većem dijelu sredstvima Hrvatskih voda odnosno odobrenim programima sufinanciranja putem EU. Pri tom je moguća i izmjena Programa radi usklađenja s odobrenim projektima. </w:t>
            </w:r>
          </w:p>
          <w:p w14:paraId="79DA8F9A" w14:textId="77777777" w:rsidR="00AC7F9A" w:rsidRPr="00C043F1" w:rsidRDefault="00AC7F9A" w:rsidP="00AC7F9A">
            <w:pPr>
              <w:autoSpaceDE w:val="0"/>
              <w:autoSpaceDN w:val="0"/>
              <w:adjustRightInd w:val="0"/>
              <w:rPr>
                <w:rFonts w:ascii="Arial" w:eastAsia="Calibri" w:hAnsi="Arial" w:cs="Arial"/>
              </w:rPr>
            </w:pPr>
          </w:p>
          <w:p w14:paraId="6BB49851" w14:textId="50C3F6E3" w:rsidR="00AC7F9A" w:rsidRPr="00AF4584" w:rsidRDefault="00AC7F9A" w:rsidP="00AC7F9A">
            <w:pPr>
              <w:autoSpaceDE w:val="0"/>
              <w:autoSpaceDN w:val="0"/>
              <w:adjustRightInd w:val="0"/>
              <w:rPr>
                <w:rFonts w:ascii="Arial" w:hAnsi="Arial" w:cs="Arial"/>
                <w:color w:val="FF0000"/>
              </w:rPr>
            </w:pPr>
            <w:r w:rsidRPr="00C043F1">
              <w:rPr>
                <w:rFonts w:ascii="Arial" w:hAnsi="Arial" w:cs="Arial"/>
              </w:rPr>
              <w:t>Osnovni POSEBNI CILJ gradnje vodnih građevina je nastavak radova na izgradnji cjelovitog sustava kanalizacije u cilju osiguravanja što većeg broja priključaka na javnu mrežu s jedne strane, te kvalitetnim pročišćavanjem otpadnih voda spriječiti zagađivanje okoliša i osigurati čisto more kao preduvjet turističkog razvoja Općine. U dijelu vodoopskrbe cilj je osigurati 100%-u pokrivenost područja Općine javnom vodovodnom mrežom te osigurati kvalitetu i stalnost vodoopskrbe tijekom cijele godine. Ovim Programom obuhvaćene su aktivnosti odnosno kapitalni projekti Konavoskog komunalnog društva d.o.o. Čilipi koji obuhvaćaju i izgradnju kanalizacijskih mreža te projektnu dokumentaciju istih. Svrha odvodnje i izgradnje odvodnih sustava je sakupljanje otpadnih i ostalih suvišnih voda, njihovo odvođenje izvan naseljenih mjesta, pročišćavanje do željenog stupnja čistoće i ispuštanje u vodoprijemnik koji će ih moći primiti. Izgradnja kanalizacijskog sustava ima ogroman utjecaj na podizanje kulturnog i higijenskog standarda čovjeka te stvaranje boljih životnih uvjeta.</w:t>
            </w:r>
          </w:p>
        </w:tc>
      </w:tr>
    </w:tbl>
    <w:p w14:paraId="6E37D5F0" w14:textId="77777777" w:rsidR="005B266A" w:rsidRPr="00AC7F9A" w:rsidRDefault="005B266A" w:rsidP="005B266A">
      <w:pPr>
        <w:rPr>
          <w:rFonts w:ascii="Arial" w:eastAsia="Calibri" w:hAnsi="Arial" w:cs="Arial"/>
        </w:rPr>
      </w:pPr>
    </w:p>
    <w:p w14:paraId="1F92CC84" w14:textId="77777777" w:rsidR="00611A2B" w:rsidRPr="00AC7F9A" w:rsidRDefault="00611A2B">
      <w:pPr>
        <w:pStyle w:val="Odlomakpopisa"/>
        <w:numPr>
          <w:ilvl w:val="0"/>
          <w:numId w:val="18"/>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AC7F9A">
        <w:rPr>
          <w:rFonts w:ascii="Arial" w:eastAsia="Calibri" w:hAnsi="Arial" w:cs="Arial"/>
          <w:b/>
        </w:rPr>
        <w:t>Procjena i ishodište potrebnih sredstava za aktivnosti unutar programa</w:t>
      </w:r>
    </w:p>
    <w:p w14:paraId="3B6F6D59" w14:textId="77777777" w:rsidR="00611A2B" w:rsidRPr="00AC7F9A" w:rsidRDefault="00611A2B" w:rsidP="005A1E11">
      <w:pPr>
        <w:rPr>
          <w:rFonts w:ascii="Arial" w:eastAsia="Calibri" w:hAnsi="Arial" w:cs="Arial"/>
        </w:rPr>
      </w:pPr>
    </w:p>
    <w:p w14:paraId="119810F8" w14:textId="21D135BB" w:rsidR="005A1E11" w:rsidRPr="00AC7F9A" w:rsidRDefault="00647558" w:rsidP="005A1E11">
      <w:pPr>
        <w:rPr>
          <w:rFonts w:ascii="Arial" w:eastAsia="Calibri" w:hAnsi="Arial" w:cs="Arial"/>
        </w:rPr>
      </w:pPr>
      <w:r w:rsidRPr="00AC7F9A">
        <w:rPr>
          <w:rFonts w:ascii="Arial" w:eastAsia="Calibri" w:hAnsi="Arial" w:cs="Arial"/>
        </w:rPr>
        <w:t>Izvršenje aktivnosti sadržanih u ovom programu za 2013.-2023., plan za 2024., izvršenje za 1-6/2024., plan za 2025. i projekcije za 2026.-2027. iskazuju se u valuti EURO kako slijedi:</w:t>
      </w:r>
    </w:p>
    <w:p w14:paraId="11CFB4C4" w14:textId="663055BA" w:rsidR="005A1E11" w:rsidRPr="00AC7F9A" w:rsidRDefault="005A1E11" w:rsidP="005A1E11">
      <w:pPr>
        <w:rPr>
          <w:rFonts w:ascii="Arial" w:eastAsia="Calibri" w:hAnsi="Arial" w:cs="Arial"/>
        </w:rPr>
      </w:pPr>
    </w:p>
    <w:p w14:paraId="4813662E" w14:textId="6F1FC912" w:rsidR="00611A2B" w:rsidRPr="00AF4584" w:rsidRDefault="00AC7F9A" w:rsidP="005A1E11">
      <w:pPr>
        <w:rPr>
          <w:rFonts w:ascii="Arial" w:eastAsia="Calibri" w:hAnsi="Arial" w:cs="Arial"/>
          <w:color w:val="FF0000"/>
        </w:rPr>
      </w:pPr>
      <w:r w:rsidRPr="00AC7F9A">
        <w:rPr>
          <w:rFonts w:eastAsia="Calibri"/>
          <w:noProof/>
        </w:rPr>
        <w:drawing>
          <wp:inline distT="0" distB="0" distL="0" distR="0" wp14:anchorId="1FC330DE" wp14:editId="2EC8F069">
            <wp:extent cx="9251950" cy="2073275"/>
            <wp:effectExtent l="0" t="0" r="6350" b="3175"/>
            <wp:docPr id="750988988"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251950" cy="2073275"/>
                    </a:xfrm>
                    <a:prstGeom prst="rect">
                      <a:avLst/>
                    </a:prstGeom>
                    <a:noFill/>
                    <a:ln>
                      <a:noFill/>
                    </a:ln>
                  </pic:spPr>
                </pic:pic>
              </a:graphicData>
            </a:graphic>
          </wp:inline>
        </w:drawing>
      </w:r>
    </w:p>
    <w:p w14:paraId="64AA88D9" w14:textId="66098BA5" w:rsidR="006E02F5" w:rsidRPr="00AF4584" w:rsidRDefault="00AC7F9A" w:rsidP="005A1E11">
      <w:pPr>
        <w:rPr>
          <w:rFonts w:ascii="Arial" w:eastAsia="Calibri" w:hAnsi="Arial" w:cs="Arial"/>
          <w:color w:val="FF0000"/>
        </w:rPr>
      </w:pPr>
      <w:r w:rsidRPr="00AC7F9A">
        <w:rPr>
          <w:rFonts w:eastAsia="Calibri"/>
          <w:noProof/>
        </w:rPr>
        <w:lastRenderedPageBreak/>
        <w:drawing>
          <wp:inline distT="0" distB="0" distL="0" distR="0" wp14:anchorId="182DF169" wp14:editId="14C10BC2">
            <wp:extent cx="9251950" cy="5713730"/>
            <wp:effectExtent l="0" t="0" r="6350" b="1270"/>
            <wp:docPr id="2100928039"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251950" cy="5713730"/>
                    </a:xfrm>
                    <a:prstGeom prst="rect">
                      <a:avLst/>
                    </a:prstGeom>
                    <a:noFill/>
                    <a:ln>
                      <a:noFill/>
                    </a:ln>
                  </pic:spPr>
                </pic:pic>
              </a:graphicData>
            </a:graphic>
          </wp:inline>
        </w:drawing>
      </w:r>
    </w:p>
    <w:p w14:paraId="6ABCC6E3" w14:textId="77777777" w:rsidR="00611A2B" w:rsidRPr="00C163F3" w:rsidRDefault="00611A2B" w:rsidP="00611A2B">
      <w:pPr>
        <w:shd w:val="clear" w:color="auto" w:fill="FFFFFF"/>
        <w:jc w:val="right"/>
        <w:rPr>
          <w:rFonts w:ascii="Arial" w:hAnsi="Arial" w:cs="Arial"/>
        </w:rPr>
      </w:pPr>
      <w:r w:rsidRPr="00C163F3">
        <w:rPr>
          <w:rFonts w:ascii="Arial" w:hAnsi="Arial" w:cs="Arial"/>
          <w:b/>
        </w:rPr>
        <w:t>RAZLOG ODSTUPANJA OD PROŠLOGODIŠNJIH PROJEKCIJA</w:t>
      </w:r>
      <w:r w:rsidRPr="00C163F3">
        <w:rPr>
          <w:rFonts w:ascii="Arial" w:hAnsi="Arial" w:cs="Arial"/>
        </w:rPr>
        <w:t xml:space="preserve">: </w:t>
      </w:r>
    </w:p>
    <w:p w14:paraId="6726E687" w14:textId="77777777" w:rsidR="00611A2B" w:rsidRPr="00C163F3" w:rsidRDefault="00611A2B" w:rsidP="00611A2B">
      <w:pPr>
        <w:shd w:val="clear" w:color="auto" w:fill="FFFFFF"/>
        <w:jc w:val="right"/>
        <w:rPr>
          <w:rFonts w:ascii="Arial" w:hAnsi="Arial" w:cs="Arial"/>
        </w:rPr>
      </w:pPr>
      <w:r w:rsidRPr="00C163F3">
        <w:rPr>
          <w:rFonts w:ascii="Arial" w:hAnsi="Arial" w:cs="Arial"/>
        </w:rPr>
        <w:t>Po navedenom programu nije bilo značajnih odstupanja.</w:t>
      </w:r>
    </w:p>
    <w:p w14:paraId="4796B57B" w14:textId="77777777" w:rsidR="005A1E11" w:rsidRPr="00AC7F9A" w:rsidRDefault="005A1E11" w:rsidP="005A1E11">
      <w:pPr>
        <w:rPr>
          <w:rFonts w:ascii="Arial" w:eastAsia="Calibri" w:hAnsi="Arial" w:cs="Arial"/>
          <w:i/>
        </w:rPr>
      </w:pPr>
      <w:r w:rsidRPr="00C163F3">
        <w:rPr>
          <w:rFonts w:ascii="Arial" w:eastAsia="Calibri" w:hAnsi="Arial" w:cs="Arial"/>
          <w:b/>
        </w:rPr>
        <w:lastRenderedPageBreak/>
        <w:t>Ishodište i pokazatelji na kojima se zasnivaju izračuni i ocjene</w:t>
      </w:r>
      <w:r w:rsidRPr="00C163F3">
        <w:rPr>
          <w:rFonts w:ascii="Arial" w:eastAsia="Calibri" w:hAnsi="Arial" w:cs="Arial"/>
        </w:rPr>
        <w:t xml:space="preserve"> </w:t>
      </w:r>
      <w:r w:rsidRPr="00C163F3">
        <w:rPr>
          <w:rFonts w:ascii="Arial" w:eastAsia="Calibri" w:hAnsi="Arial" w:cs="Arial"/>
          <w:b/>
        </w:rPr>
        <w:t>potrebnih sredstava za provođenje programa:</w:t>
      </w:r>
      <w:r w:rsidRPr="00C163F3">
        <w:rPr>
          <w:rFonts w:ascii="Arial" w:eastAsia="Calibri" w:hAnsi="Arial" w:cs="Arial"/>
        </w:rPr>
        <w:t xml:space="preserve"> Planske veličine su određene u predloženim </w:t>
      </w:r>
      <w:r w:rsidRPr="00AC7F9A">
        <w:rPr>
          <w:rFonts w:ascii="Arial" w:eastAsia="Calibri" w:hAnsi="Arial" w:cs="Arial"/>
        </w:rPr>
        <w:t>iznosima temeljem ostvarenih ciljeva i postignutih rezultata iz prethodnih godina, te predviđanja promjena u izvršenju ciljeva u narednom razdoblju.</w:t>
      </w:r>
    </w:p>
    <w:p w14:paraId="77FF9A61" w14:textId="71D36102" w:rsidR="006F2054" w:rsidRPr="00AC7F9A" w:rsidRDefault="006F2054" w:rsidP="006F2054">
      <w:pPr>
        <w:shd w:val="clear" w:color="auto" w:fill="FFFFFF"/>
        <w:rPr>
          <w:rFonts w:ascii="Arial" w:eastAsia="Calibri" w:hAnsi="Arial" w:cs="Arial"/>
        </w:rPr>
      </w:pPr>
      <w:r w:rsidRPr="00AC7F9A">
        <w:rPr>
          <w:rFonts w:ascii="Arial" w:eastAsia="Calibri" w:hAnsi="Arial" w:cs="Arial"/>
          <w:b/>
        </w:rPr>
        <w:t>Izvještaj o postignutim ciljevima i rezultatima programa temeljenim na pokazateljima uspješnosti u prethodnoj godini</w:t>
      </w:r>
      <w:r w:rsidRPr="00AC7F9A">
        <w:rPr>
          <w:rFonts w:ascii="Arial" w:eastAsia="Calibri" w:hAnsi="Arial" w:cs="Arial"/>
        </w:rPr>
        <w:t>: Izvršenje prvog polugodišta 202</w:t>
      </w:r>
      <w:r w:rsidR="00AC7F9A" w:rsidRPr="00AC7F9A">
        <w:rPr>
          <w:rFonts w:ascii="Arial" w:eastAsia="Calibri" w:hAnsi="Arial" w:cs="Arial"/>
        </w:rPr>
        <w:t>4</w:t>
      </w:r>
      <w:r w:rsidRPr="00AC7F9A">
        <w:rPr>
          <w:rFonts w:ascii="Arial" w:eastAsia="Calibri" w:hAnsi="Arial" w:cs="Arial"/>
        </w:rPr>
        <w:t>. godine je u okviru očekivanih vrijednosti.</w:t>
      </w:r>
    </w:p>
    <w:p w14:paraId="62C71F2E" w14:textId="77777777" w:rsidR="005B266A" w:rsidRPr="00AC7F9A" w:rsidRDefault="005B266A" w:rsidP="005A1E11">
      <w:pPr>
        <w:rPr>
          <w:rFonts w:ascii="Arial" w:eastAsia="Calibri" w:hAnsi="Arial" w:cs="Arial"/>
        </w:rPr>
      </w:pPr>
    </w:p>
    <w:p w14:paraId="08B2A9F0" w14:textId="77777777" w:rsidR="00AC7F9A" w:rsidRPr="00AC7F9A" w:rsidRDefault="00AC7F9A" w:rsidP="00AC7F9A">
      <w:pPr>
        <w:rPr>
          <w:rFonts w:ascii="Arial" w:eastAsia="Calibri" w:hAnsi="Arial" w:cs="Arial"/>
        </w:rPr>
      </w:pPr>
      <w:r w:rsidRPr="00AC7F9A">
        <w:rPr>
          <w:rFonts w:ascii="Arial" w:eastAsia="Calibri" w:hAnsi="Arial" w:cs="Arial"/>
        </w:rPr>
        <w:t>Ovaj program se donosi na temelju Zakona o vodama i Zakona o komunalnom gospodarstvu, a odnosi se na gradnju objekata javne vodoopskrbe i javne odvodnje.</w:t>
      </w:r>
    </w:p>
    <w:p w14:paraId="492E19C7" w14:textId="77777777" w:rsidR="00AC7F9A" w:rsidRPr="00086E95" w:rsidRDefault="00AC7F9A" w:rsidP="00AC7F9A">
      <w:pPr>
        <w:rPr>
          <w:rFonts w:ascii="Arial" w:eastAsia="Calibri" w:hAnsi="Arial" w:cs="Arial"/>
        </w:rPr>
      </w:pPr>
    </w:p>
    <w:p w14:paraId="089FCCF9" w14:textId="77777777" w:rsidR="00AC7F9A" w:rsidRPr="00086E95" w:rsidRDefault="00AC7F9A" w:rsidP="00AC7F9A">
      <w:pPr>
        <w:rPr>
          <w:rFonts w:ascii="Arial" w:eastAsia="Calibri" w:hAnsi="Arial" w:cs="Arial"/>
        </w:rPr>
      </w:pPr>
      <w:r w:rsidRPr="00086E95">
        <w:rPr>
          <w:rFonts w:ascii="Arial" w:eastAsia="Calibri" w:hAnsi="Arial" w:cs="Arial"/>
        </w:rPr>
        <w:t>Programom se omogućava izgradnja objekata javne vodoopskrbe i objekata javne odvodnje. Program obuhvaća i izradu projektne dokumentacije za spomenute objekte.</w:t>
      </w:r>
    </w:p>
    <w:p w14:paraId="75873296" w14:textId="77777777" w:rsidR="00AC7F9A" w:rsidRPr="00086E95" w:rsidRDefault="00AC7F9A" w:rsidP="00AC7F9A">
      <w:pPr>
        <w:rPr>
          <w:rFonts w:ascii="Arial" w:eastAsia="Calibri" w:hAnsi="Arial" w:cs="Arial"/>
        </w:rPr>
      </w:pPr>
    </w:p>
    <w:p w14:paraId="5EACA54B" w14:textId="77777777" w:rsidR="00AC7F9A" w:rsidRPr="00086E95" w:rsidRDefault="00AC7F9A" w:rsidP="00AC7F9A">
      <w:pPr>
        <w:autoSpaceDE w:val="0"/>
        <w:autoSpaceDN w:val="0"/>
        <w:adjustRightInd w:val="0"/>
        <w:rPr>
          <w:rFonts w:ascii="Arial" w:eastAsia="Calibri" w:hAnsi="Arial" w:cs="Arial"/>
        </w:rPr>
      </w:pPr>
      <w:r w:rsidRPr="00086E95">
        <w:rPr>
          <w:rFonts w:ascii="Arial" w:eastAsia="Calibri" w:hAnsi="Arial" w:cs="Arial"/>
        </w:rPr>
        <w:t>Plan gradnje komunalnih vodnih građevina donosi Skupština komunalnog društva (Konavosko komunalno društvo d.o.o., društvo u vlasništvu Općine), u skladu s odredbama Zakona o vodama.</w:t>
      </w:r>
    </w:p>
    <w:p w14:paraId="204E1161" w14:textId="77777777" w:rsidR="00AC7F9A" w:rsidRPr="00086E95" w:rsidRDefault="00AC7F9A" w:rsidP="00AC7F9A">
      <w:pPr>
        <w:autoSpaceDE w:val="0"/>
        <w:autoSpaceDN w:val="0"/>
        <w:adjustRightInd w:val="0"/>
        <w:rPr>
          <w:rFonts w:ascii="Arial" w:eastAsia="Calibri" w:hAnsi="Arial" w:cs="Arial"/>
        </w:rPr>
      </w:pPr>
    </w:p>
    <w:p w14:paraId="6DFD75A0" w14:textId="77777777" w:rsidR="00AC7F9A" w:rsidRPr="00086E95" w:rsidRDefault="00AC7F9A" w:rsidP="00AC7F9A">
      <w:pPr>
        <w:autoSpaceDE w:val="0"/>
        <w:autoSpaceDN w:val="0"/>
        <w:adjustRightInd w:val="0"/>
        <w:rPr>
          <w:rFonts w:ascii="Arial" w:hAnsi="Arial" w:cs="Arial"/>
        </w:rPr>
      </w:pPr>
      <w:r w:rsidRPr="00086E95">
        <w:rPr>
          <w:rFonts w:ascii="Arial" w:hAnsi="Arial" w:cs="Arial"/>
        </w:rPr>
        <w:t>Planom gradnje komunalnih vodnih građevina utvrđuju se vrste komunalnih vodnih građevina koje se planiraju graditi, kao i izvori financiranja te gradnje. Pod komunalnim vodnim građevinama podrazumijevaju se građevine za javnu vodoopskrbu i građevine za javnu odvodnju i pročišćavanje otpadnih voda. Izvori sredstava za njegovo provođenje su:, vodni doprinos, naknada za priključenje na komunalne vodne građevine, Državni proračun, sredstva EU fondova, Hrvatske vode, ostali izvori i sredstva proračuna jedinice lokalne samouprave, kao i sredstva javnog isporučitelja.</w:t>
      </w:r>
    </w:p>
    <w:p w14:paraId="2F966E97" w14:textId="77777777" w:rsidR="00AC7F9A" w:rsidRPr="00086E95" w:rsidRDefault="00AC7F9A" w:rsidP="00AC7F9A">
      <w:pPr>
        <w:rPr>
          <w:rFonts w:ascii="Arial" w:hAnsi="Arial" w:cs="Arial"/>
        </w:rPr>
      </w:pPr>
    </w:p>
    <w:p w14:paraId="391D6D40" w14:textId="77777777" w:rsidR="00AC7F9A" w:rsidRPr="00086E95" w:rsidRDefault="00AC7F9A" w:rsidP="00AC7F9A">
      <w:pPr>
        <w:rPr>
          <w:rFonts w:ascii="Arial" w:hAnsi="Arial" w:cs="Arial"/>
        </w:rPr>
      </w:pPr>
      <w:r w:rsidRPr="00086E95">
        <w:rPr>
          <w:rFonts w:ascii="Arial" w:hAnsi="Arial" w:cs="Arial"/>
        </w:rPr>
        <w:t xml:space="preserve">Plan gradnje komunalnih građevina provodi Općina Konavle i javni isporučitelj vodne usluge Konavosko komunalno društvo d.o.o. Čilipi, odnosno društvo u vlasništvu Općine osnovano u skladu s odredbama Zakona o vodama. Isporučitelj u provedbi Plana ima prava i obveze investitora. Prema odredbama Zakona o vodama komunalne vodne građevine su javna dobra u javnoj uporabi i u vlasništvu su javnoga isporučitelja vodne usluge. U 2014. je dano jamstvo javnom isporučitelju za zaduživanje kod poslovne banke za financiranje investicija gradnje objekata javne vodoopskrbe i javne odvodnje, te se tijekom 2015., a dijelom i u 2016. značajan dio investicija financirao iz kredita (vodosprema Vitaljina, vodosprema Đurinići s tlačnim cjevovodom, a zatim se kreditnim sredstvima nastavilo financiranje dijela druge faze kanalizacije Cavtat). U razdoblju 2017.-2023. značajan dio investicija se financira sredstvima Hrvatskih voda. </w:t>
      </w:r>
    </w:p>
    <w:p w14:paraId="38F4F449" w14:textId="77777777" w:rsidR="00AC7F9A" w:rsidRPr="00AC7F9A" w:rsidRDefault="00AC7F9A" w:rsidP="00AC7F9A">
      <w:pPr>
        <w:rPr>
          <w:rFonts w:ascii="Arial" w:hAnsi="Arial" w:cs="Arial"/>
        </w:rPr>
      </w:pPr>
    </w:p>
    <w:p w14:paraId="70ECE134" w14:textId="77777777" w:rsidR="00611A2B" w:rsidRPr="00AC7F9A" w:rsidRDefault="00611A2B">
      <w:pPr>
        <w:pStyle w:val="Odlomakpopisa"/>
        <w:numPr>
          <w:ilvl w:val="0"/>
          <w:numId w:val="18"/>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AC7F9A">
        <w:rPr>
          <w:rFonts w:ascii="Arial" w:eastAsia="Calibri" w:hAnsi="Arial" w:cs="Arial"/>
          <w:b/>
        </w:rPr>
        <w:t>Obrazloženje aktivnosti / projekata i pokazatelji uspješnosti</w:t>
      </w:r>
    </w:p>
    <w:p w14:paraId="4D837026" w14:textId="77777777" w:rsidR="00611A2B" w:rsidRPr="00AC7F9A" w:rsidRDefault="00611A2B" w:rsidP="005A1E11">
      <w:pPr>
        <w:rPr>
          <w:rFonts w:ascii="Arial" w:eastAsia="Calibri" w:hAnsi="Arial" w:cs="Arial"/>
        </w:rPr>
      </w:pPr>
    </w:p>
    <w:p w14:paraId="0247EB87" w14:textId="77777777" w:rsidR="005A1E11" w:rsidRPr="00AC7F9A" w:rsidRDefault="005A1E11" w:rsidP="005A1E11">
      <w:pPr>
        <w:rPr>
          <w:rFonts w:ascii="Arial" w:eastAsia="Calibri" w:hAnsi="Arial" w:cs="Arial"/>
        </w:rPr>
      </w:pPr>
      <w:r w:rsidRPr="00AC7F9A">
        <w:rPr>
          <w:rFonts w:ascii="Arial" w:eastAsia="Calibri" w:hAnsi="Arial" w:cs="Arial"/>
        </w:rPr>
        <w:t>Unutar programa izvode se slijedeće aktivnosti i projekti:</w:t>
      </w:r>
    </w:p>
    <w:p w14:paraId="1C235012" w14:textId="77777777" w:rsidR="005A1E11" w:rsidRPr="00AC7F9A" w:rsidRDefault="005A1E11" w:rsidP="005A1E11">
      <w:pPr>
        <w:rPr>
          <w:rFonts w:ascii="Arial" w:eastAsia="Calibri" w:hAnsi="Arial" w:cs="Arial"/>
        </w:rPr>
      </w:pPr>
    </w:p>
    <w:p w14:paraId="11C37499" w14:textId="7BFB82C3" w:rsidR="005A1E11" w:rsidRPr="00AC7F9A" w:rsidRDefault="005A1E11" w:rsidP="005A1E11">
      <w:pPr>
        <w:autoSpaceDE w:val="0"/>
        <w:autoSpaceDN w:val="0"/>
        <w:adjustRightInd w:val="0"/>
        <w:rPr>
          <w:rFonts w:ascii="Arial" w:hAnsi="Arial" w:cs="Arial"/>
        </w:rPr>
      </w:pPr>
      <w:r w:rsidRPr="00AC7F9A">
        <w:rPr>
          <w:rFonts w:ascii="Arial" w:eastAsia="Calibri" w:hAnsi="Arial" w:cs="Arial"/>
          <w:b/>
        </w:rPr>
        <w:t>1. K209407: Rekonstrukcija postojeće vodoopskrbne mreže</w:t>
      </w:r>
      <w:r w:rsidRPr="00AC7F9A">
        <w:rPr>
          <w:rFonts w:ascii="Arial" w:eastAsia="Calibri" w:hAnsi="Arial" w:cs="Arial"/>
        </w:rPr>
        <w:t xml:space="preserve"> - u sklopu projekta su planirani rashodi u obliku kapitalnih pomoći društvu u vlasništvu Općine</w:t>
      </w:r>
      <w:r w:rsidRPr="00AC7F9A">
        <w:rPr>
          <w:rFonts w:ascii="Arial" w:hAnsi="Arial" w:cs="Arial"/>
        </w:rPr>
        <w:t xml:space="preserve"> u ukupnom iznosu </w:t>
      </w:r>
      <w:r w:rsidR="006F2054" w:rsidRPr="00AC7F9A">
        <w:rPr>
          <w:rFonts w:ascii="Arial" w:hAnsi="Arial" w:cs="Arial"/>
        </w:rPr>
        <w:t>360.000</w:t>
      </w:r>
      <w:r w:rsidR="00326997" w:rsidRPr="00AC7F9A">
        <w:rPr>
          <w:rFonts w:ascii="Arial" w:hAnsi="Arial" w:cs="Arial"/>
        </w:rPr>
        <w:t xml:space="preserve"> </w:t>
      </w:r>
      <w:r w:rsidR="0066083A" w:rsidRPr="00AC7F9A">
        <w:rPr>
          <w:rFonts w:ascii="Arial" w:hAnsi="Arial" w:cs="Arial"/>
        </w:rPr>
        <w:t>€.</w:t>
      </w:r>
      <w:r w:rsidRPr="00AC7F9A">
        <w:rPr>
          <w:rFonts w:ascii="Arial" w:hAnsi="Arial" w:cs="Arial"/>
        </w:rPr>
        <w:t xml:space="preserve"> Ovi rashodi se odnose na prijenos za radove rekonstrukcije na području Općine koji se doznačuju na temelju zahtjeva, ugovora o izvođenju radova, situacija za izvedene radove i odobrenja načelnika.</w:t>
      </w:r>
      <w:r w:rsidR="005B266A" w:rsidRPr="00AC7F9A">
        <w:rPr>
          <w:rFonts w:ascii="Arial" w:hAnsi="Arial" w:cs="Arial"/>
        </w:rPr>
        <w:t xml:space="preserve"> Planirani rashodi se odnose na prijenose za rekonstrukciju vodovodne mreže uz nogostup na području Obod – Zvekovica</w:t>
      </w:r>
      <w:r w:rsidR="006F2054" w:rsidRPr="00AC7F9A">
        <w:rPr>
          <w:rFonts w:ascii="Arial" w:hAnsi="Arial" w:cs="Arial"/>
        </w:rPr>
        <w:t xml:space="preserve">, </w:t>
      </w:r>
      <w:r w:rsidR="00AC7F9A" w:rsidRPr="00AC7F9A">
        <w:rPr>
          <w:rFonts w:ascii="Arial" w:hAnsi="Arial" w:cs="Arial"/>
        </w:rPr>
        <w:t xml:space="preserve">razvod vodovodne mreže kroz Palje brdo, </w:t>
      </w:r>
      <w:r w:rsidR="006F2054" w:rsidRPr="00AC7F9A">
        <w:rPr>
          <w:rFonts w:ascii="Arial" w:hAnsi="Arial" w:cs="Arial"/>
        </w:rPr>
        <w:t>kao i druga manja kapitalna ulaganja rekonstrukcije postojećih vodovodnih mreža.</w:t>
      </w:r>
    </w:p>
    <w:p w14:paraId="125CC297" w14:textId="571FDB50" w:rsidR="005A1E11" w:rsidRPr="00AC7F9A" w:rsidRDefault="005A1E11" w:rsidP="005A1E11">
      <w:pPr>
        <w:rPr>
          <w:rFonts w:ascii="Arial" w:eastAsia="Calibri" w:hAnsi="Arial" w:cs="Arial"/>
        </w:rPr>
      </w:pPr>
    </w:p>
    <w:tbl>
      <w:tblPr>
        <w:tblStyle w:val="Reetkatablice5368"/>
        <w:tblW w:w="14025" w:type="dxa"/>
        <w:jc w:val="center"/>
        <w:tblLayout w:type="fixed"/>
        <w:tblLook w:val="04A0" w:firstRow="1" w:lastRow="0" w:firstColumn="1" w:lastColumn="0" w:noHBand="0" w:noVBand="1"/>
      </w:tblPr>
      <w:tblGrid>
        <w:gridCol w:w="3256"/>
        <w:gridCol w:w="2409"/>
        <w:gridCol w:w="958"/>
        <w:gridCol w:w="1134"/>
        <w:gridCol w:w="1232"/>
        <w:gridCol w:w="1276"/>
        <w:gridCol w:w="1276"/>
        <w:gridCol w:w="1242"/>
        <w:gridCol w:w="1242"/>
      </w:tblGrid>
      <w:tr w:rsidR="00AF4584" w:rsidRPr="00AC7F9A" w14:paraId="5546D4A7" w14:textId="77777777" w:rsidTr="00084F64">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AD14160" w14:textId="77777777" w:rsidR="00A73B80" w:rsidRPr="00AC7F9A" w:rsidRDefault="00A73B80" w:rsidP="00414351">
            <w:pPr>
              <w:jc w:val="center"/>
              <w:rPr>
                <w:rFonts w:ascii="Arial" w:eastAsia="Calibri" w:hAnsi="Arial" w:cs="Arial"/>
                <w:sz w:val="18"/>
                <w:szCs w:val="18"/>
              </w:rPr>
            </w:pPr>
            <w:r w:rsidRPr="00AC7F9A">
              <w:rPr>
                <w:rFonts w:ascii="Arial" w:eastAsia="Calibri" w:hAnsi="Arial" w:cs="Arial"/>
                <w:sz w:val="18"/>
                <w:szCs w:val="18"/>
              </w:rPr>
              <w:t>Pokazatelj rezultata</w:t>
            </w:r>
          </w:p>
        </w:tc>
        <w:tc>
          <w:tcPr>
            <w:tcW w:w="240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8C5B261" w14:textId="77777777" w:rsidR="00A73B80" w:rsidRPr="00AC7F9A" w:rsidRDefault="00A73B80" w:rsidP="00414351">
            <w:pPr>
              <w:jc w:val="center"/>
              <w:rPr>
                <w:rFonts w:ascii="Arial" w:eastAsia="Calibri" w:hAnsi="Arial" w:cs="Arial"/>
                <w:sz w:val="18"/>
                <w:szCs w:val="18"/>
              </w:rPr>
            </w:pPr>
            <w:r w:rsidRPr="00AC7F9A">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358F70C" w14:textId="77777777" w:rsidR="00A73B80" w:rsidRPr="00AC7F9A" w:rsidRDefault="00A73B80" w:rsidP="00414351">
            <w:pPr>
              <w:jc w:val="center"/>
              <w:rPr>
                <w:rFonts w:ascii="Arial" w:eastAsia="Calibri" w:hAnsi="Arial" w:cs="Arial"/>
                <w:sz w:val="18"/>
                <w:szCs w:val="18"/>
              </w:rPr>
            </w:pPr>
            <w:r w:rsidRPr="00AC7F9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70A6FF6" w14:textId="77777777" w:rsidR="00A73B80" w:rsidRPr="00AC7F9A" w:rsidRDefault="00A73B80" w:rsidP="00414351">
            <w:pPr>
              <w:jc w:val="center"/>
              <w:rPr>
                <w:rFonts w:ascii="Arial" w:eastAsia="Calibri" w:hAnsi="Arial" w:cs="Arial"/>
                <w:sz w:val="18"/>
                <w:szCs w:val="18"/>
              </w:rPr>
            </w:pPr>
            <w:r w:rsidRPr="00AC7F9A">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675F9B9" w14:textId="7C570BDA" w:rsidR="00A73B80" w:rsidRPr="00AC7F9A" w:rsidRDefault="00A73B80" w:rsidP="00414351">
            <w:pPr>
              <w:jc w:val="center"/>
              <w:rPr>
                <w:rFonts w:ascii="Arial" w:eastAsia="Calibri" w:hAnsi="Arial" w:cs="Arial"/>
                <w:sz w:val="18"/>
                <w:szCs w:val="18"/>
              </w:rPr>
            </w:pPr>
            <w:r w:rsidRPr="00AC7F9A">
              <w:rPr>
                <w:rFonts w:ascii="Arial" w:eastAsia="Calibri" w:hAnsi="Arial" w:cs="Arial"/>
                <w:sz w:val="18"/>
                <w:szCs w:val="18"/>
              </w:rPr>
              <w:t>Polazna vrijednost 202</w:t>
            </w:r>
            <w:r w:rsidR="00AC7F9A" w:rsidRPr="00AC7F9A">
              <w:rPr>
                <w:rFonts w:ascii="Arial" w:eastAsia="Calibri" w:hAnsi="Arial" w:cs="Arial"/>
                <w:sz w:val="18"/>
                <w:szCs w:val="18"/>
              </w:rPr>
              <w:t>3</w:t>
            </w:r>
            <w:r w:rsidRPr="00AC7F9A">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6FA0161" w14:textId="423D2AF4" w:rsidR="00A73B80" w:rsidRPr="00AC7F9A" w:rsidRDefault="00A73B80" w:rsidP="00414351">
            <w:pPr>
              <w:jc w:val="center"/>
              <w:rPr>
                <w:rFonts w:ascii="Arial" w:eastAsia="Calibri" w:hAnsi="Arial" w:cs="Arial"/>
                <w:sz w:val="18"/>
                <w:szCs w:val="18"/>
              </w:rPr>
            </w:pPr>
            <w:r w:rsidRPr="00AC7F9A">
              <w:rPr>
                <w:rFonts w:ascii="Arial" w:eastAsia="Calibri" w:hAnsi="Arial" w:cs="Arial"/>
                <w:sz w:val="18"/>
                <w:szCs w:val="18"/>
              </w:rPr>
              <w:t>Izvršeno 6/202</w:t>
            </w:r>
            <w:r w:rsidR="00AC7F9A" w:rsidRPr="00AC7F9A">
              <w:rPr>
                <w:rFonts w:ascii="Arial" w:eastAsia="Calibri" w:hAnsi="Arial" w:cs="Arial"/>
                <w:sz w:val="18"/>
                <w:szCs w:val="18"/>
              </w:rPr>
              <w:t>4</w:t>
            </w:r>
            <w:r w:rsidRPr="00AC7F9A">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013B18B" w14:textId="52F62F6C" w:rsidR="00A73B80" w:rsidRPr="00AC7F9A" w:rsidRDefault="00A73B80" w:rsidP="00414351">
            <w:pPr>
              <w:jc w:val="center"/>
              <w:rPr>
                <w:rFonts w:ascii="Arial" w:eastAsia="Calibri" w:hAnsi="Arial" w:cs="Arial"/>
                <w:sz w:val="18"/>
                <w:szCs w:val="18"/>
              </w:rPr>
            </w:pPr>
            <w:r w:rsidRPr="00AC7F9A">
              <w:rPr>
                <w:rFonts w:ascii="Arial" w:eastAsia="Calibri" w:hAnsi="Arial" w:cs="Arial"/>
                <w:sz w:val="18"/>
                <w:szCs w:val="18"/>
              </w:rPr>
              <w:t>Ciljana vrijednost 202</w:t>
            </w:r>
            <w:r w:rsidR="00AC7F9A" w:rsidRPr="00AC7F9A">
              <w:rPr>
                <w:rFonts w:ascii="Arial" w:eastAsia="Calibri" w:hAnsi="Arial" w:cs="Arial"/>
                <w:sz w:val="18"/>
                <w:szCs w:val="18"/>
              </w:rPr>
              <w:t>5</w:t>
            </w:r>
            <w:r w:rsidRPr="00AC7F9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E8EEA06" w14:textId="3A5A0648" w:rsidR="00A73B80" w:rsidRPr="00AC7F9A" w:rsidRDefault="00A73B80" w:rsidP="00414351">
            <w:pPr>
              <w:jc w:val="center"/>
              <w:rPr>
                <w:rFonts w:ascii="Arial" w:eastAsia="Calibri" w:hAnsi="Arial" w:cs="Arial"/>
                <w:sz w:val="18"/>
                <w:szCs w:val="18"/>
              </w:rPr>
            </w:pPr>
            <w:r w:rsidRPr="00AC7F9A">
              <w:rPr>
                <w:rFonts w:ascii="Arial" w:eastAsia="Calibri" w:hAnsi="Arial" w:cs="Arial"/>
                <w:sz w:val="18"/>
                <w:szCs w:val="18"/>
              </w:rPr>
              <w:t>Ciljana vrijednost 202</w:t>
            </w:r>
            <w:r w:rsidR="00AC7F9A" w:rsidRPr="00AC7F9A">
              <w:rPr>
                <w:rFonts w:ascii="Arial" w:eastAsia="Calibri" w:hAnsi="Arial" w:cs="Arial"/>
                <w:sz w:val="18"/>
                <w:szCs w:val="18"/>
              </w:rPr>
              <w:t>6</w:t>
            </w:r>
            <w:r w:rsidRPr="00AC7F9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BB4E1CA" w14:textId="3326DFB4" w:rsidR="00A73B80" w:rsidRPr="00AC7F9A" w:rsidRDefault="00A73B80" w:rsidP="00414351">
            <w:pPr>
              <w:jc w:val="center"/>
              <w:rPr>
                <w:rFonts w:ascii="Arial" w:eastAsia="Calibri" w:hAnsi="Arial" w:cs="Arial"/>
                <w:sz w:val="18"/>
                <w:szCs w:val="18"/>
              </w:rPr>
            </w:pPr>
            <w:r w:rsidRPr="00AC7F9A">
              <w:rPr>
                <w:rFonts w:ascii="Arial" w:eastAsia="Calibri" w:hAnsi="Arial" w:cs="Arial"/>
                <w:sz w:val="18"/>
                <w:szCs w:val="18"/>
              </w:rPr>
              <w:t>Ciljana vrijednost 20</w:t>
            </w:r>
            <w:r w:rsidR="00AC7F9A" w:rsidRPr="00AC7F9A">
              <w:rPr>
                <w:rFonts w:ascii="Arial" w:eastAsia="Calibri" w:hAnsi="Arial" w:cs="Arial"/>
                <w:sz w:val="18"/>
                <w:szCs w:val="18"/>
              </w:rPr>
              <w:t>27</w:t>
            </w:r>
            <w:r w:rsidRPr="00AC7F9A">
              <w:rPr>
                <w:rFonts w:ascii="Arial" w:eastAsia="Calibri" w:hAnsi="Arial" w:cs="Arial"/>
                <w:sz w:val="18"/>
                <w:szCs w:val="18"/>
              </w:rPr>
              <w:t>.</w:t>
            </w:r>
          </w:p>
        </w:tc>
      </w:tr>
      <w:tr w:rsidR="00D70AAD" w:rsidRPr="00AC7F9A" w14:paraId="23539B99" w14:textId="77777777" w:rsidTr="00084F64">
        <w:trPr>
          <w:trHeight w:val="273"/>
          <w:jc w:val="center"/>
        </w:trPr>
        <w:tc>
          <w:tcPr>
            <w:tcW w:w="3256" w:type="dxa"/>
            <w:tcBorders>
              <w:top w:val="single" w:sz="4" w:space="0" w:color="auto"/>
              <w:left w:val="single" w:sz="4" w:space="0" w:color="auto"/>
              <w:bottom w:val="single" w:sz="4" w:space="0" w:color="auto"/>
              <w:right w:val="single" w:sz="4" w:space="0" w:color="auto"/>
            </w:tcBorders>
            <w:vAlign w:val="center"/>
          </w:tcPr>
          <w:p w14:paraId="1958F572" w14:textId="4ADBFDB6" w:rsidR="00A73B80" w:rsidRPr="00AC7F9A" w:rsidRDefault="00A73B80" w:rsidP="00414351">
            <w:pPr>
              <w:jc w:val="left"/>
              <w:rPr>
                <w:rFonts w:ascii="Arial" w:hAnsi="Arial" w:cs="Arial"/>
                <w:sz w:val="18"/>
                <w:szCs w:val="18"/>
              </w:rPr>
            </w:pPr>
            <w:r w:rsidRPr="00AC7F9A">
              <w:rPr>
                <w:rFonts w:ascii="Arial" w:eastAsia="Calibri" w:hAnsi="Arial" w:cs="Arial"/>
                <w:iCs/>
                <w:sz w:val="18"/>
                <w:szCs w:val="18"/>
                <w:lang w:eastAsia="hr-HR"/>
              </w:rPr>
              <w:t xml:space="preserve">Utrošena sredstva za </w:t>
            </w:r>
            <w:r w:rsidR="001B5929" w:rsidRPr="00AC7F9A">
              <w:rPr>
                <w:rFonts w:ascii="Arial" w:eastAsia="Calibri" w:hAnsi="Arial" w:cs="Arial"/>
                <w:iCs/>
                <w:sz w:val="18"/>
                <w:szCs w:val="18"/>
                <w:lang w:eastAsia="hr-HR"/>
              </w:rPr>
              <w:t xml:space="preserve">rekonstrukciju </w:t>
            </w:r>
            <w:r w:rsidRPr="00AC7F9A">
              <w:rPr>
                <w:rFonts w:ascii="Arial" w:eastAsia="Calibri" w:hAnsi="Arial" w:cs="Arial"/>
                <w:iCs/>
                <w:sz w:val="18"/>
                <w:szCs w:val="18"/>
                <w:lang w:eastAsia="hr-HR"/>
              </w:rPr>
              <w:t xml:space="preserve"> </w:t>
            </w:r>
            <w:r w:rsidR="00D70AAD" w:rsidRPr="00AC7F9A">
              <w:rPr>
                <w:rFonts w:ascii="Arial" w:hAnsi="Arial" w:cs="Arial"/>
                <w:sz w:val="18"/>
                <w:szCs w:val="18"/>
              </w:rPr>
              <w:t>cjevovoda za vodoopskrbu i odvodnju Obod – Zvekovica</w:t>
            </w:r>
          </w:p>
        </w:tc>
        <w:tc>
          <w:tcPr>
            <w:tcW w:w="2409" w:type="dxa"/>
            <w:tcBorders>
              <w:top w:val="single" w:sz="4" w:space="0" w:color="auto"/>
              <w:left w:val="single" w:sz="4" w:space="0" w:color="auto"/>
              <w:bottom w:val="single" w:sz="4" w:space="0" w:color="auto"/>
              <w:right w:val="single" w:sz="4" w:space="0" w:color="auto"/>
            </w:tcBorders>
            <w:vAlign w:val="center"/>
          </w:tcPr>
          <w:p w14:paraId="04CCC3AD" w14:textId="6DF06788" w:rsidR="00A73B80" w:rsidRPr="00AC7F9A" w:rsidRDefault="00A73B80" w:rsidP="00414351">
            <w:pPr>
              <w:autoSpaceDE w:val="0"/>
              <w:autoSpaceDN w:val="0"/>
              <w:adjustRightInd w:val="0"/>
              <w:jc w:val="left"/>
              <w:rPr>
                <w:rFonts w:ascii="Arial" w:hAnsi="Arial" w:cs="Arial"/>
                <w:sz w:val="18"/>
                <w:szCs w:val="18"/>
              </w:rPr>
            </w:pPr>
            <w:r w:rsidRPr="00AC7F9A">
              <w:rPr>
                <w:rFonts w:ascii="Arial" w:eastAsia="Calibri" w:hAnsi="Arial" w:cs="Arial"/>
                <w:sz w:val="18"/>
                <w:szCs w:val="18"/>
              </w:rPr>
              <w:t xml:space="preserve">Udio utrošenih planiranih sredstava za </w:t>
            </w:r>
            <w:r w:rsidR="00D70AAD" w:rsidRPr="00AC7F9A">
              <w:rPr>
                <w:rFonts w:ascii="Arial" w:eastAsia="Calibri" w:hAnsi="Arial" w:cs="Arial"/>
                <w:iCs/>
                <w:sz w:val="18"/>
                <w:szCs w:val="18"/>
                <w:lang w:eastAsia="hr-HR"/>
              </w:rPr>
              <w:t xml:space="preserve">rekonstrukciju </w:t>
            </w:r>
          </w:p>
        </w:tc>
        <w:tc>
          <w:tcPr>
            <w:tcW w:w="958" w:type="dxa"/>
            <w:tcBorders>
              <w:top w:val="single" w:sz="4" w:space="0" w:color="auto"/>
              <w:left w:val="single" w:sz="4" w:space="0" w:color="auto"/>
              <w:bottom w:val="single" w:sz="4" w:space="0" w:color="auto"/>
              <w:right w:val="single" w:sz="4" w:space="0" w:color="auto"/>
            </w:tcBorders>
            <w:vAlign w:val="center"/>
          </w:tcPr>
          <w:p w14:paraId="3E7B6C3C" w14:textId="77777777" w:rsidR="00A73B80" w:rsidRPr="00AC7F9A" w:rsidRDefault="00A73B80" w:rsidP="00414351">
            <w:pPr>
              <w:jc w:val="center"/>
              <w:rPr>
                <w:rFonts w:ascii="Arial" w:hAnsi="Arial" w:cs="Arial"/>
                <w:sz w:val="18"/>
                <w:szCs w:val="18"/>
              </w:rPr>
            </w:pPr>
            <w:r w:rsidRPr="00AC7F9A">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1FF40FF7" w14:textId="77777777" w:rsidR="00A73B80" w:rsidRPr="00AC7F9A" w:rsidRDefault="00A73B80" w:rsidP="00414351">
            <w:pPr>
              <w:jc w:val="center"/>
              <w:rPr>
                <w:rFonts w:ascii="Arial" w:hAnsi="Arial" w:cs="Arial"/>
                <w:sz w:val="18"/>
                <w:szCs w:val="18"/>
              </w:rPr>
            </w:pPr>
            <w:r w:rsidRPr="00AC7F9A">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1154C39" w14:textId="114E103B" w:rsidR="00A73B80" w:rsidRPr="00AC7F9A" w:rsidRDefault="00D70AAD" w:rsidP="00414351">
            <w:pPr>
              <w:jc w:val="center"/>
              <w:rPr>
                <w:rFonts w:ascii="Arial" w:hAnsi="Arial" w:cs="Arial"/>
                <w:sz w:val="18"/>
                <w:szCs w:val="18"/>
              </w:rPr>
            </w:pPr>
            <w:r w:rsidRPr="00AC7F9A">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591A0A36" w14:textId="77777777" w:rsidR="00A73B80" w:rsidRPr="00AC7F9A" w:rsidRDefault="00A73B80" w:rsidP="00414351">
            <w:pPr>
              <w:jc w:val="center"/>
              <w:rPr>
                <w:rFonts w:ascii="Arial" w:hAnsi="Arial" w:cs="Arial"/>
                <w:sz w:val="18"/>
                <w:szCs w:val="18"/>
              </w:rPr>
            </w:pPr>
            <w:r w:rsidRPr="00AC7F9A">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57069BD9" w14:textId="10C705A9" w:rsidR="00A73B80" w:rsidRPr="00AC7F9A" w:rsidRDefault="00D70AAD" w:rsidP="00414351">
            <w:pPr>
              <w:jc w:val="center"/>
              <w:rPr>
                <w:rFonts w:ascii="Arial" w:hAnsi="Arial" w:cs="Arial"/>
                <w:sz w:val="18"/>
                <w:szCs w:val="18"/>
              </w:rPr>
            </w:pPr>
            <w:r w:rsidRPr="00AC7F9A">
              <w:rPr>
                <w:rFonts w:ascii="Arial" w:eastAsia="Calibri" w:hAnsi="Arial" w:cs="Arial"/>
                <w:sz w:val="18"/>
                <w:szCs w:val="18"/>
              </w:rPr>
              <w:t>100</w:t>
            </w:r>
            <w:r w:rsidR="00A73B80" w:rsidRPr="00AC7F9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3395B2B1" w14:textId="77777777" w:rsidR="00A73B80" w:rsidRPr="00AC7F9A" w:rsidRDefault="00A73B80" w:rsidP="00414351">
            <w:pPr>
              <w:jc w:val="center"/>
              <w:rPr>
                <w:rFonts w:ascii="Arial" w:hAnsi="Arial" w:cs="Arial"/>
                <w:sz w:val="18"/>
                <w:szCs w:val="18"/>
              </w:rPr>
            </w:pPr>
            <w:r w:rsidRPr="00AC7F9A">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10F5087F" w14:textId="77777777" w:rsidR="00A73B80" w:rsidRPr="00AC7F9A" w:rsidRDefault="00A73B80" w:rsidP="00414351">
            <w:pPr>
              <w:jc w:val="center"/>
              <w:rPr>
                <w:rFonts w:ascii="Arial" w:hAnsi="Arial" w:cs="Arial"/>
                <w:sz w:val="18"/>
                <w:szCs w:val="18"/>
              </w:rPr>
            </w:pPr>
            <w:r w:rsidRPr="00AC7F9A">
              <w:rPr>
                <w:rFonts w:ascii="Arial" w:hAnsi="Arial" w:cs="Arial"/>
                <w:sz w:val="18"/>
                <w:szCs w:val="18"/>
              </w:rPr>
              <w:t>100%</w:t>
            </w:r>
          </w:p>
        </w:tc>
      </w:tr>
    </w:tbl>
    <w:p w14:paraId="7C2D600E" w14:textId="73CAEAAD" w:rsidR="00A73B80" w:rsidRPr="00AC7F9A" w:rsidRDefault="00A73B80" w:rsidP="005A1E11">
      <w:pPr>
        <w:rPr>
          <w:rFonts w:ascii="Arial" w:eastAsia="Calibri" w:hAnsi="Arial" w:cs="Arial"/>
        </w:rPr>
      </w:pPr>
    </w:p>
    <w:p w14:paraId="0BA1C664" w14:textId="15E92498" w:rsidR="005A1E11" w:rsidRPr="00AC7F9A" w:rsidRDefault="005A1E11" w:rsidP="005A1E11">
      <w:pPr>
        <w:autoSpaceDE w:val="0"/>
        <w:autoSpaceDN w:val="0"/>
        <w:adjustRightInd w:val="0"/>
        <w:rPr>
          <w:rFonts w:ascii="Arial" w:hAnsi="Arial" w:cs="Arial"/>
        </w:rPr>
      </w:pPr>
      <w:r w:rsidRPr="00AC7F9A">
        <w:rPr>
          <w:rFonts w:ascii="Arial" w:eastAsia="Calibri" w:hAnsi="Arial" w:cs="Arial"/>
          <w:b/>
        </w:rPr>
        <w:lastRenderedPageBreak/>
        <w:t>2. K209409: Druga ulaganja u vodoopskrbni sustav - izrade idejnih projekata, geodetskih podloga i tehničke dokumentacije, elektroenergetske suglasnosti, istraživanja i slično</w:t>
      </w:r>
      <w:r w:rsidRPr="00AC7F9A">
        <w:rPr>
          <w:rFonts w:ascii="Arial" w:eastAsia="Calibri" w:hAnsi="Arial" w:cs="Arial"/>
        </w:rPr>
        <w:t xml:space="preserve"> - u sklopu projekta su planirani rashodi ( kapitalne pomoći društvu u vlasništvu Općine u visini izvršenih rashoda za ulaganja u imovinu)</w:t>
      </w:r>
      <w:r w:rsidR="00AC7F9A" w:rsidRPr="00AC7F9A">
        <w:rPr>
          <w:rFonts w:ascii="Arial" w:eastAsia="Calibri" w:hAnsi="Arial" w:cs="Arial"/>
        </w:rPr>
        <w:t>. U 2025. godini je planirano 80.000 € za projektiranja vodoopskrbnog sustava za Kunu konavosku</w:t>
      </w:r>
      <w:r w:rsidRPr="00AC7F9A">
        <w:rPr>
          <w:rFonts w:ascii="Arial" w:eastAsia="Calibri" w:hAnsi="Arial" w:cs="Arial"/>
        </w:rPr>
        <w:t>.</w:t>
      </w:r>
    </w:p>
    <w:p w14:paraId="5844B242" w14:textId="77777777" w:rsidR="005A1E11" w:rsidRPr="00AC7F9A" w:rsidRDefault="005A1E11" w:rsidP="005A1E11">
      <w:pPr>
        <w:rPr>
          <w:rFonts w:ascii="Arial" w:eastAsia="Calibri" w:hAnsi="Arial" w:cs="Arial"/>
        </w:rPr>
      </w:pPr>
    </w:p>
    <w:p w14:paraId="317CF866" w14:textId="79940C35" w:rsidR="005A1E11" w:rsidRPr="00AC7F9A" w:rsidRDefault="005B266A" w:rsidP="005A1E11">
      <w:pPr>
        <w:autoSpaceDE w:val="0"/>
        <w:autoSpaceDN w:val="0"/>
        <w:adjustRightInd w:val="0"/>
        <w:rPr>
          <w:rFonts w:ascii="Arial" w:hAnsi="Arial" w:cs="Arial"/>
        </w:rPr>
      </w:pPr>
      <w:r w:rsidRPr="00AC7F9A">
        <w:rPr>
          <w:rFonts w:ascii="Arial" w:eastAsia="Calibri" w:hAnsi="Arial" w:cs="Arial"/>
          <w:b/>
        </w:rPr>
        <w:t>3</w:t>
      </w:r>
      <w:r w:rsidR="005A1E11" w:rsidRPr="00AC7F9A">
        <w:rPr>
          <w:rFonts w:ascii="Arial" w:eastAsia="Calibri" w:hAnsi="Arial" w:cs="Arial"/>
          <w:b/>
        </w:rPr>
        <w:t>. K209414: Druga ulaganja u kanalizacijski sustav - izrade idejnih rješenja i projekata, elektroenergetske suglasnosti i drugo</w:t>
      </w:r>
      <w:r w:rsidR="005A1E11" w:rsidRPr="00AC7F9A">
        <w:rPr>
          <w:rFonts w:ascii="Arial" w:eastAsia="Calibri" w:hAnsi="Arial" w:cs="Arial"/>
        </w:rPr>
        <w:t xml:space="preserve"> - u sklopu projekta nisu planirani rashodi </w:t>
      </w:r>
      <w:r w:rsidRPr="00AC7F9A">
        <w:rPr>
          <w:rFonts w:ascii="Arial" w:eastAsia="Calibri" w:hAnsi="Arial" w:cs="Arial"/>
        </w:rPr>
        <w:t>(</w:t>
      </w:r>
      <w:r w:rsidR="005A1E11" w:rsidRPr="00AC7F9A">
        <w:rPr>
          <w:rFonts w:ascii="Arial" w:eastAsia="Calibri" w:hAnsi="Arial" w:cs="Arial"/>
        </w:rPr>
        <w:t>kapitalne pomoći društvu u vlasništvu Općine u visini izvršenih rashoda za izvedene radove</w:t>
      </w:r>
      <w:r w:rsidRPr="00AC7F9A">
        <w:rPr>
          <w:rFonts w:ascii="Arial" w:eastAsia="Calibri" w:hAnsi="Arial" w:cs="Arial"/>
        </w:rPr>
        <w:t>).</w:t>
      </w:r>
    </w:p>
    <w:p w14:paraId="22522D1C" w14:textId="77777777" w:rsidR="005A1E11" w:rsidRPr="00AC7F9A" w:rsidRDefault="005A1E11" w:rsidP="005A1E11">
      <w:pPr>
        <w:rPr>
          <w:rFonts w:ascii="Arial" w:eastAsia="Calibri" w:hAnsi="Arial" w:cs="Arial"/>
        </w:rPr>
      </w:pPr>
    </w:p>
    <w:p w14:paraId="45994CA9" w14:textId="7C8779FF" w:rsidR="005A1E11" w:rsidRPr="00AC7F9A" w:rsidRDefault="005B266A" w:rsidP="005A1E11">
      <w:pPr>
        <w:autoSpaceDE w:val="0"/>
        <w:autoSpaceDN w:val="0"/>
        <w:adjustRightInd w:val="0"/>
        <w:rPr>
          <w:rFonts w:ascii="Arial" w:hAnsi="Arial" w:cs="Arial"/>
        </w:rPr>
      </w:pPr>
      <w:r w:rsidRPr="00AC7F9A">
        <w:rPr>
          <w:rFonts w:ascii="Arial" w:eastAsia="Calibri" w:hAnsi="Arial" w:cs="Arial"/>
          <w:b/>
        </w:rPr>
        <w:t>4</w:t>
      </w:r>
      <w:r w:rsidR="005A1E11" w:rsidRPr="00AC7F9A">
        <w:rPr>
          <w:rFonts w:ascii="Arial" w:eastAsia="Calibri" w:hAnsi="Arial" w:cs="Arial"/>
          <w:b/>
        </w:rPr>
        <w:t>. K209416: Rekonstrukcija Crpne stanice Prahivac</w:t>
      </w:r>
      <w:r w:rsidR="005A1E11" w:rsidRPr="00AC7F9A">
        <w:rPr>
          <w:rFonts w:ascii="Arial" w:eastAsia="Calibri" w:hAnsi="Arial" w:cs="Arial"/>
        </w:rPr>
        <w:t xml:space="preserve"> - u sklopu projekta su planirani rashodi </w:t>
      </w:r>
      <w:r w:rsidRPr="00AC7F9A">
        <w:rPr>
          <w:rFonts w:ascii="Arial" w:eastAsia="Calibri" w:hAnsi="Arial" w:cs="Arial"/>
        </w:rPr>
        <w:t>(</w:t>
      </w:r>
      <w:r w:rsidR="005A1E11" w:rsidRPr="00AC7F9A">
        <w:rPr>
          <w:rFonts w:ascii="Arial" w:eastAsia="Calibri" w:hAnsi="Arial" w:cs="Arial"/>
        </w:rPr>
        <w:t>kapitalne pomoći društvu u vlasništvu Općine u visini izvršenih rashoda za izvedene radove</w:t>
      </w:r>
      <w:r w:rsidRPr="00AC7F9A">
        <w:rPr>
          <w:rFonts w:ascii="Arial" w:eastAsia="Calibri" w:hAnsi="Arial" w:cs="Arial"/>
        </w:rPr>
        <w:t>)</w:t>
      </w:r>
      <w:r w:rsidR="00AC7F9A" w:rsidRPr="00AC7F9A">
        <w:rPr>
          <w:rFonts w:ascii="Arial" w:eastAsia="Calibri" w:hAnsi="Arial" w:cs="Arial"/>
        </w:rPr>
        <w:t xml:space="preserve">. U 2025. godini je planirano 110.000 € za rekonstrukciju pumpe Prahivac. </w:t>
      </w:r>
      <w:r w:rsidR="00AC7F9A">
        <w:rPr>
          <w:rFonts w:ascii="Arial" w:eastAsia="Calibri" w:hAnsi="Arial" w:cs="Arial"/>
        </w:rPr>
        <w:t>Nastavak bi se obavljao sljedećih godina po stjecanju proračunskih mogućnosti.</w:t>
      </w:r>
    </w:p>
    <w:p w14:paraId="251EBFCB" w14:textId="77777777" w:rsidR="005A1E11" w:rsidRPr="00AC7F9A" w:rsidRDefault="005A1E11" w:rsidP="005A1E11">
      <w:pPr>
        <w:rPr>
          <w:rFonts w:ascii="Arial" w:eastAsia="Calibri" w:hAnsi="Arial" w:cs="Arial"/>
        </w:rPr>
      </w:pPr>
    </w:p>
    <w:p w14:paraId="27B0A4C4" w14:textId="603B28F5" w:rsidR="005A1E11" w:rsidRPr="00AC7F9A" w:rsidRDefault="005A1E11" w:rsidP="005A1E11">
      <w:pPr>
        <w:rPr>
          <w:rFonts w:ascii="Arial" w:eastAsia="Calibri" w:hAnsi="Arial" w:cs="Arial"/>
        </w:rPr>
      </w:pPr>
      <w:r w:rsidRPr="00AC7F9A">
        <w:rPr>
          <w:rFonts w:ascii="Arial" w:eastAsia="Calibri" w:hAnsi="Arial" w:cs="Arial"/>
        </w:rPr>
        <w:t>Sveukupno planirana investicija u razdoblju 202</w:t>
      </w:r>
      <w:r w:rsidR="00AC7F9A" w:rsidRPr="00AC7F9A">
        <w:rPr>
          <w:rFonts w:ascii="Arial" w:eastAsia="Calibri" w:hAnsi="Arial" w:cs="Arial"/>
        </w:rPr>
        <w:t>7</w:t>
      </w:r>
      <w:r w:rsidRPr="00AC7F9A">
        <w:rPr>
          <w:rFonts w:ascii="Arial" w:eastAsia="Calibri" w:hAnsi="Arial" w:cs="Arial"/>
        </w:rPr>
        <w:t>-202</w:t>
      </w:r>
      <w:r w:rsidR="00AC7F9A" w:rsidRPr="00AC7F9A">
        <w:rPr>
          <w:rFonts w:ascii="Arial" w:eastAsia="Calibri" w:hAnsi="Arial" w:cs="Arial"/>
        </w:rPr>
        <w:t>7</w:t>
      </w:r>
      <w:r w:rsidRPr="00AC7F9A">
        <w:rPr>
          <w:rFonts w:ascii="Arial" w:eastAsia="Calibri" w:hAnsi="Arial" w:cs="Arial"/>
        </w:rPr>
        <w:t xml:space="preserve">. je </w:t>
      </w:r>
      <w:r w:rsidR="00AC7F9A" w:rsidRPr="00AC7F9A">
        <w:rPr>
          <w:rFonts w:ascii="Arial" w:eastAsia="Calibri" w:hAnsi="Arial" w:cs="Arial"/>
        </w:rPr>
        <w:t>300.000</w:t>
      </w:r>
      <w:r w:rsidR="00326997" w:rsidRPr="00AC7F9A">
        <w:rPr>
          <w:rFonts w:ascii="Arial" w:eastAsia="Calibri" w:hAnsi="Arial" w:cs="Arial"/>
        </w:rPr>
        <w:t xml:space="preserve"> €</w:t>
      </w:r>
      <w:r w:rsidR="005B266A" w:rsidRPr="00AC7F9A">
        <w:rPr>
          <w:rFonts w:ascii="Arial" w:eastAsia="Calibri" w:hAnsi="Arial" w:cs="Arial"/>
        </w:rPr>
        <w:t xml:space="preserve"> </w:t>
      </w:r>
      <w:r w:rsidRPr="00AC7F9A">
        <w:rPr>
          <w:rFonts w:ascii="Arial" w:eastAsia="Calibri" w:hAnsi="Arial" w:cs="Arial"/>
        </w:rPr>
        <w:t xml:space="preserve">(izmjena elektro i strojarskih instalacija), a koja bi se financirala sredstvima Hrvatskih voda, vlastitim prihodima javnog isporučitelja (Konavosko komunalno društvo d.o.o. Čilipi) i sredstvima proračuna Općine. </w:t>
      </w:r>
    </w:p>
    <w:p w14:paraId="3EADBAC3" w14:textId="7289633A" w:rsidR="005A1E11" w:rsidRPr="00AC7F9A" w:rsidRDefault="005A1E11" w:rsidP="005A1E11">
      <w:pPr>
        <w:rPr>
          <w:rFonts w:ascii="Arial" w:eastAsia="Calibri" w:hAnsi="Arial" w:cs="Arial"/>
        </w:rPr>
      </w:pPr>
    </w:p>
    <w:tbl>
      <w:tblPr>
        <w:tblStyle w:val="Reetkatablice5368"/>
        <w:tblW w:w="14025" w:type="dxa"/>
        <w:jc w:val="center"/>
        <w:tblLayout w:type="fixed"/>
        <w:tblLook w:val="04A0" w:firstRow="1" w:lastRow="0" w:firstColumn="1" w:lastColumn="0" w:noHBand="0" w:noVBand="1"/>
      </w:tblPr>
      <w:tblGrid>
        <w:gridCol w:w="2263"/>
        <w:gridCol w:w="3119"/>
        <w:gridCol w:w="850"/>
        <w:gridCol w:w="1525"/>
        <w:gridCol w:w="1232"/>
        <w:gridCol w:w="1276"/>
        <w:gridCol w:w="1276"/>
        <w:gridCol w:w="1242"/>
        <w:gridCol w:w="1242"/>
      </w:tblGrid>
      <w:tr w:rsidR="00AF4584" w:rsidRPr="00C163F3" w14:paraId="35D031F4" w14:textId="77777777" w:rsidTr="00C163F3">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845BDA4" w14:textId="77777777" w:rsidR="001B5929" w:rsidRPr="00C163F3" w:rsidRDefault="001B5929" w:rsidP="00414351">
            <w:pPr>
              <w:jc w:val="center"/>
              <w:rPr>
                <w:rFonts w:ascii="Arial" w:eastAsia="Calibri" w:hAnsi="Arial" w:cs="Arial"/>
                <w:sz w:val="18"/>
                <w:szCs w:val="18"/>
              </w:rPr>
            </w:pPr>
            <w:r w:rsidRPr="00C163F3">
              <w:rPr>
                <w:rFonts w:ascii="Arial" w:eastAsia="Calibri" w:hAnsi="Arial" w:cs="Arial"/>
                <w:sz w:val="18"/>
                <w:szCs w:val="18"/>
              </w:rPr>
              <w:t>Pokazatelj rezultata</w:t>
            </w:r>
          </w:p>
        </w:tc>
        <w:tc>
          <w:tcPr>
            <w:tcW w:w="311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6891DD5" w14:textId="77777777" w:rsidR="001B5929" w:rsidRPr="00C163F3" w:rsidRDefault="001B5929" w:rsidP="00414351">
            <w:pPr>
              <w:jc w:val="center"/>
              <w:rPr>
                <w:rFonts w:ascii="Arial" w:eastAsia="Calibri" w:hAnsi="Arial" w:cs="Arial"/>
                <w:sz w:val="18"/>
                <w:szCs w:val="18"/>
              </w:rPr>
            </w:pPr>
            <w:r w:rsidRPr="00C163F3">
              <w:rPr>
                <w:rFonts w:ascii="Arial" w:eastAsia="Calibri" w:hAnsi="Arial" w:cs="Arial"/>
                <w:sz w:val="18"/>
                <w:szCs w:val="18"/>
              </w:rPr>
              <w:t>Definicija</w:t>
            </w:r>
          </w:p>
        </w:tc>
        <w:tc>
          <w:tcPr>
            <w:tcW w:w="85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54A6BBE" w14:textId="77777777" w:rsidR="001B5929" w:rsidRPr="00C163F3" w:rsidRDefault="001B5929" w:rsidP="00414351">
            <w:pPr>
              <w:jc w:val="center"/>
              <w:rPr>
                <w:rFonts w:ascii="Arial" w:eastAsia="Calibri" w:hAnsi="Arial" w:cs="Arial"/>
                <w:sz w:val="18"/>
                <w:szCs w:val="18"/>
              </w:rPr>
            </w:pPr>
            <w:r w:rsidRPr="00C163F3">
              <w:rPr>
                <w:rFonts w:ascii="Arial" w:eastAsia="Calibri" w:hAnsi="Arial" w:cs="Arial"/>
                <w:sz w:val="18"/>
                <w:szCs w:val="18"/>
              </w:rPr>
              <w:t>Jedinica</w:t>
            </w:r>
          </w:p>
        </w:tc>
        <w:tc>
          <w:tcPr>
            <w:tcW w:w="152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3141911" w14:textId="77777777" w:rsidR="001B5929" w:rsidRPr="00C163F3" w:rsidRDefault="001B5929" w:rsidP="00414351">
            <w:pPr>
              <w:jc w:val="center"/>
              <w:rPr>
                <w:rFonts w:ascii="Arial" w:eastAsia="Calibri" w:hAnsi="Arial" w:cs="Arial"/>
                <w:sz w:val="18"/>
                <w:szCs w:val="18"/>
              </w:rPr>
            </w:pPr>
            <w:r w:rsidRPr="00C163F3">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51247C4" w14:textId="487F7AD0" w:rsidR="001B5929" w:rsidRPr="00C163F3" w:rsidRDefault="001B5929" w:rsidP="00414351">
            <w:pPr>
              <w:jc w:val="center"/>
              <w:rPr>
                <w:rFonts w:ascii="Arial" w:eastAsia="Calibri" w:hAnsi="Arial" w:cs="Arial"/>
                <w:sz w:val="18"/>
                <w:szCs w:val="18"/>
              </w:rPr>
            </w:pPr>
            <w:r w:rsidRPr="00C163F3">
              <w:rPr>
                <w:rFonts w:ascii="Arial" w:eastAsia="Calibri" w:hAnsi="Arial" w:cs="Arial"/>
                <w:sz w:val="18"/>
                <w:szCs w:val="18"/>
              </w:rPr>
              <w:t>Polazna vrijednost 20</w:t>
            </w:r>
            <w:r w:rsidR="00AC7F9A" w:rsidRPr="00C163F3">
              <w:rPr>
                <w:rFonts w:ascii="Arial" w:eastAsia="Calibri" w:hAnsi="Arial" w:cs="Arial"/>
                <w:sz w:val="18"/>
                <w:szCs w:val="18"/>
              </w:rPr>
              <w:t>23</w:t>
            </w:r>
            <w:r w:rsidRPr="00C163F3">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957F297" w14:textId="143442BF" w:rsidR="001B5929" w:rsidRPr="00C163F3" w:rsidRDefault="001B5929" w:rsidP="00414351">
            <w:pPr>
              <w:jc w:val="center"/>
              <w:rPr>
                <w:rFonts w:ascii="Arial" w:eastAsia="Calibri" w:hAnsi="Arial" w:cs="Arial"/>
                <w:sz w:val="18"/>
                <w:szCs w:val="18"/>
              </w:rPr>
            </w:pPr>
            <w:r w:rsidRPr="00C163F3">
              <w:rPr>
                <w:rFonts w:ascii="Arial" w:eastAsia="Calibri" w:hAnsi="Arial" w:cs="Arial"/>
                <w:sz w:val="18"/>
                <w:szCs w:val="18"/>
              </w:rPr>
              <w:t>Izvršeno 6/202</w:t>
            </w:r>
            <w:r w:rsidR="00AC7F9A" w:rsidRPr="00C163F3">
              <w:rPr>
                <w:rFonts w:ascii="Arial" w:eastAsia="Calibri" w:hAnsi="Arial" w:cs="Arial"/>
                <w:sz w:val="18"/>
                <w:szCs w:val="18"/>
              </w:rPr>
              <w:t>4</w:t>
            </w:r>
            <w:r w:rsidRPr="00C163F3">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E0240CD" w14:textId="4ABCD05B" w:rsidR="001B5929" w:rsidRPr="00C163F3" w:rsidRDefault="001B5929" w:rsidP="00414351">
            <w:pPr>
              <w:jc w:val="center"/>
              <w:rPr>
                <w:rFonts w:ascii="Arial" w:eastAsia="Calibri" w:hAnsi="Arial" w:cs="Arial"/>
                <w:sz w:val="18"/>
                <w:szCs w:val="18"/>
              </w:rPr>
            </w:pPr>
            <w:r w:rsidRPr="00C163F3">
              <w:rPr>
                <w:rFonts w:ascii="Arial" w:eastAsia="Calibri" w:hAnsi="Arial" w:cs="Arial"/>
                <w:sz w:val="18"/>
                <w:szCs w:val="18"/>
              </w:rPr>
              <w:t>Ciljana vrijednost 202</w:t>
            </w:r>
            <w:r w:rsidR="00AC7F9A" w:rsidRPr="00C163F3">
              <w:rPr>
                <w:rFonts w:ascii="Arial" w:eastAsia="Calibri" w:hAnsi="Arial" w:cs="Arial"/>
                <w:sz w:val="18"/>
                <w:szCs w:val="18"/>
              </w:rPr>
              <w:t>5</w:t>
            </w:r>
            <w:r w:rsidRPr="00C163F3">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77CF049" w14:textId="4403F4BF" w:rsidR="001B5929" w:rsidRPr="00C163F3" w:rsidRDefault="001B5929" w:rsidP="00414351">
            <w:pPr>
              <w:jc w:val="center"/>
              <w:rPr>
                <w:rFonts w:ascii="Arial" w:eastAsia="Calibri" w:hAnsi="Arial" w:cs="Arial"/>
                <w:sz w:val="18"/>
                <w:szCs w:val="18"/>
              </w:rPr>
            </w:pPr>
            <w:r w:rsidRPr="00C163F3">
              <w:rPr>
                <w:rFonts w:ascii="Arial" w:eastAsia="Calibri" w:hAnsi="Arial" w:cs="Arial"/>
                <w:sz w:val="18"/>
                <w:szCs w:val="18"/>
              </w:rPr>
              <w:t>Ciljana vrijednost 202</w:t>
            </w:r>
            <w:r w:rsidR="006F2054" w:rsidRPr="00C163F3">
              <w:rPr>
                <w:rFonts w:ascii="Arial" w:eastAsia="Calibri" w:hAnsi="Arial" w:cs="Arial"/>
                <w:sz w:val="18"/>
                <w:szCs w:val="18"/>
              </w:rPr>
              <w:t>5</w:t>
            </w:r>
            <w:r w:rsidRPr="00C163F3">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F1AE501" w14:textId="01FE8D5B" w:rsidR="001B5929" w:rsidRPr="00C163F3" w:rsidRDefault="001B5929" w:rsidP="00414351">
            <w:pPr>
              <w:jc w:val="center"/>
              <w:rPr>
                <w:rFonts w:ascii="Arial" w:eastAsia="Calibri" w:hAnsi="Arial" w:cs="Arial"/>
                <w:sz w:val="18"/>
                <w:szCs w:val="18"/>
              </w:rPr>
            </w:pPr>
            <w:r w:rsidRPr="00C163F3">
              <w:rPr>
                <w:rFonts w:ascii="Arial" w:eastAsia="Calibri" w:hAnsi="Arial" w:cs="Arial"/>
                <w:sz w:val="18"/>
                <w:szCs w:val="18"/>
              </w:rPr>
              <w:t>Ciljana vrijednost 202</w:t>
            </w:r>
            <w:r w:rsidR="006F2054" w:rsidRPr="00C163F3">
              <w:rPr>
                <w:rFonts w:ascii="Arial" w:eastAsia="Calibri" w:hAnsi="Arial" w:cs="Arial"/>
                <w:sz w:val="18"/>
                <w:szCs w:val="18"/>
              </w:rPr>
              <w:t>6</w:t>
            </w:r>
            <w:r w:rsidRPr="00C163F3">
              <w:rPr>
                <w:rFonts w:ascii="Arial" w:eastAsia="Calibri" w:hAnsi="Arial" w:cs="Arial"/>
                <w:sz w:val="18"/>
                <w:szCs w:val="18"/>
              </w:rPr>
              <w:t>.</w:t>
            </w:r>
          </w:p>
        </w:tc>
      </w:tr>
      <w:tr w:rsidR="001B5929" w:rsidRPr="00C163F3" w14:paraId="789D4F39" w14:textId="77777777" w:rsidTr="00C163F3">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0F192846" w14:textId="6D34A4EA" w:rsidR="001B5929" w:rsidRPr="00C163F3" w:rsidRDefault="001B5929" w:rsidP="001B5929">
            <w:pPr>
              <w:jc w:val="left"/>
              <w:rPr>
                <w:rFonts w:ascii="Arial" w:hAnsi="Arial" w:cs="Arial"/>
                <w:sz w:val="18"/>
                <w:szCs w:val="18"/>
              </w:rPr>
            </w:pPr>
            <w:r w:rsidRPr="00C163F3">
              <w:rPr>
                <w:rFonts w:ascii="Arial" w:eastAsia="Calibri" w:hAnsi="Arial" w:cs="Arial"/>
                <w:iCs/>
                <w:sz w:val="18"/>
                <w:szCs w:val="18"/>
                <w:lang w:eastAsia="hr-HR"/>
              </w:rPr>
              <w:t xml:space="preserve">Utrošena sredstva za rekonstrukciju crpne stanice Prahivac </w:t>
            </w:r>
          </w:p>
        </w:tc>
        <w:tc>
          <w:tcPr>
            <w:tcW w:w="3119" w:type="dxa"/>
            <w:tcBorders>
              <w:top w:val="single" w:sz="4" w:space="0" w:color="auto"/>
              <w:left w:val="single" w:sz="4" w:space="0" w:color="auto"/>
              <w:bottom w:val="single" w:sz="4" w:space="0" w:color="auto"/>
              <w:right w:val="single" w:sz="4" w:space="0" w:color="auto"/>
            </w:tcBorders>
            <w:vAlign w:val="center"/>
          </w:tcPr>
          <w:p w14:paraId="532AB59C" w14:textId="5451B651" w:rsidR="001B5929" w:rsidRPr="00C163F3" w:rsidRDefault="001B5929" w:rsidP="001B5929">
            <w:pPr>
              <w:autoSpaceDE w:val="0"/>
              <w:autoSpaceDN w:val="0"/>
              <w:adjustRightInd w:val="0"/>
              <w:jc w:val="left"/>
              <w:rPr>
                <w:rFonts w:ascii="Arial" w:hAnsi="Arial" w:cs="Arial"/>
                <w:sz w:val="18"/>
                <w:szCs w:val="18"/>
              </w:rPr>
            </w:pPr>
            <w:r w:rsidRPr="00C163F3">
              <w:rPr>
                <w:rFonts w:ascii="Arial" w:eastAsia="Calibri" w:hAnsi="Arial" w:cs="Arial"/>
                <w:sz w:val="18"/>
                <w:szCs w:val="18"/>
              </w:rPr>
              <w:t>Udio utrošenih planiranih sredstava kao pomoć za postavljanje rekonstrukciju crpne stanice</w:t>
            </w:r>
          </w:p>
        </w:tc>
        <w:tc>
          <w:tcPr>
            <w:tcW w:w="850" w:type="dxa"/>
            <w:tcBorders>
              <w:top w:val="single" w:sz="4" w:space="0" w:color="auto"/>
              <w:left w:val="single" w:sz="4" w:space="0" w:color="auto"/>
              <w:bottom w:val="single" w:sz="4" w:space="0" w:color="auto"/>
              <w:right w:val="single" w:sz="4" w:space="0" w:color="auto"/>
            </w:tcBorders>
            <w:vAlign w:val="center"/>
          </w:tcPr>
          <w:p w14:paraId="2885F3A5" w14:textId="77777777" w:rsidR="001B5929" w:rsidRPr="00C163F3" w:rsidRDefault="001B5929" w:rsidP="001B5929">
            <w:pPr>
              <w:jc w:val="center"/>
              <w:rPr>
                <w:rFonts w:ascii="Arial" w:hAnsi="Arial" w:cs="Arial"/>
                <w:sz w:val="18"/>
                <w:szCs w:val="18"/>
              </w:rPr>
            </w:pPr>
            <w:r w:rsidRPr="00C163F3">
              <w:rPr>
                <w:rFonts w:ascii="Arial" w:eastAsia="Calibri" w:hAnsi="Arial" w:cs="Arial"/>
                <w:sz w:val="18"/>
                <w:szCs w:val="18"/>
              </w:rPr>
              <w:t>%</w:t>
            </w:r>
          </w:p>
        </w:tc>
        <w:tc>
          <w:tcPr>
            <w:tcW w:w="1525" w:type="dxa"/>
            <w:tcBorders>
              <w:top w:val="single" w:sz="4" w:space="0" w:color="auto"/>
              <w:left w:val="single" w:sz="4" w:space="0" w:color="auto"/>
              <w:bottom w:val="single" w:sz="4" w:space="0" w:color="auto"/>
              <w:right w:val="single" w:sz="4" w:space="0" w:color="auto"/>
            </w:tcBorders>
            <w:vAlign w:val="center"/>
          </w:tcPr>
          <w:p w14:paraId="35E0CFD8" w14:textId="66E153F3" w:rsidR="001B5929" w:rsidRPr="00C163F3" w:rsidRDefault="001B5929" w:rsidP="001B5929">
            <w:pPr>
              <w:jc w:val="center"/>
              <w:rPr>
                <w:rFonts w:ascii="Arial" w:hAnsi="Arial" w:cs="Arial"/>
                <w:sz w:val="18"/>
                <w:szCs w:val="18"/>
              </w:rPr>
            </w:pPr>
            <w:r w:rsidRPr="00C163F3">
              <w:rPr>
                <w:rFonts w:ascii="Arial" w:hAnsi="Arial" w:cs="Arial"/>
                <w:sz w:val="18"/>
                <w:szCs w:val="18"/>
              </w:rPr>
              <w:t>Konavosko komunalno društvo d.o.o. i Općina</w:t>
            </w:r>
          </w:p>
        </w:tc>
        <w:tc>
          <w:tcPr>
            <w:tcW w:w="1232" w:type="dxa"/>
            <w:tcBorders>
              <w:top w:val="single" w:sz="4" w:space="0" w:color="auto"/>
              <w:left w:val="single" w:sz="4" w:space="0" w:color="auto"/>
              <w:bottom w:val="single" w:sz="4" w:space="0" w:color="auto"/>
              <w:right w:val="single" w:sz="4" w:space="0" w:color="auto"/>
            </w:tcBorders>
            <w:vAlign w:val="center"/>
          </w:tcPr>
          <w:p w14:paraId="0C924F37" w14:textId="77777777" w:rsidR="001B5929" w:rsidRPr="00C163F3" w:rsidRDefault="001B5929" w:rsidP="001B5929">
            <w:pPr>
              <w:jc w:val="center"/>
              <w:rPr>
                <w:rFonts w:ascii="Arial" w:hAnsi="Arial" w:cs="Arial"/>
                <w:sz w:val="18"/>
                <w:szCs w:val="18"/>
              </w:rPr>
            </w:pPr>
            <w:r w:rsidRPr="00C163F3">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63F597DE" w14:textId="77777777" w:rsidR="001B5929" w:rsidRPr="00C163F3" w:rsidRDefault="001B5929" w:rsidP="001B5929">
            <w:pPr>
              <w:jc w:val="center"/>
              <w:rPr>
                <w:rFonts w:ascii="Arial" w:hAnsi="Arial" w:cs="Arial"/>
                <w:sz w:val="18"/>
                <w:szCs w:val="18"/>
              </w:rPr>
            </w:pPr>
            <w:r w:rsidRPr="00C163F3">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5FD003E7" w14:textId="2A285D6B" w:rsidR="001B5929" w:rsidRPr="00C163F3" w:rsidRDefault="00AC7F9A" w:rsidP="001B5929">
            <w:pPr>
              <w:jc w:val="center"/>
              <w:rPr>
                <w:rFonts w:ascii="Arial" w:hAnsi="Arial" w:cs="Arial"/>
                <w:sz w:val="18"/>
                <w:szCs w:val="18"/>
              </w:rPr>
            </w:pPr>
            <w:r w:rsidRPr="00C163F3">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4A32901B" w14:textId="6EDEB726" w:rsidR="001B5929" w:rsidRPr="00C163F3" w:rsidRDefault="00AC7F9A" w:rsidP="001B5929">
            <w:pPr>
              <w:jc w:val="center"/>
              <w:rPr>
                <w:rFonts w:ascii="Arial" w:hAnsi="Arial" w:cs="Arial"/>
                <w:sz w:val="18"/>
                <w:szCs w:val="18"/>
              </w:rPr>
            </w:pPr>
            <w:r w:rsidRPr="00C163F3">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10CF37D3" w14:textId="35A7AC3D" w:rsidR="001B5929" w:rsidRPr="00C163F3" w:rsidRDefault="00AC7F9A" w:rsidP="001B5929">
            <w:pPr>
              <w:jc w:val="center"/>
              <w:rPr>
                <w:rFonts w:ascii="Arial" w:hAnsi="Arial" w:cs="Arial"/>
                <w:sz w:val="18"/>
                <w:szCs w:val="18"/>
              </w:rPr>
            </w:pPr>
            <w:r w:rsidRPr="00C163F3">
              <w:rPr>
                <w:rFonts w:ascii="Arial" w:hAnsi="Arial" w:cs="Arial"/>
                <w:sz w:val="18"/>
                <w:szCs w:val="18"/>
              </w:rPr>
              <w:t>0</w:t>
            </w:r>
          </w:p>
        </w:tc>
      </w:tr>
    </w:tbl>
    <w:p w14:paraId="1BB0A7D3" w14:textId="632317F3" w:rsidR="001B5929" w:rsidRPr="00B0109E" w:rsidRDefault="001B5929" w:rsidP="005A1E11">
      <w:pPr>
        <w:rPr>
          <w:rFonts w:ascii="Arial" w:eastAsia="Calibri" w:hAnsi="Arial" w:cs="Arial"/>
        </w:rPr>
      </w:pPr>
    </w:p>
    <w:p w14:paraId="29E2903A" w14:textId="07DD336A" w:rsidR="005A1E11" w:rsidRPr="00B0109E" w:rsidRDefault="005B266A" w:rsidP="005A1E11">
      <w:pPr>
        <w:rPr>
          <w:rFonts w:ascii="Arial" w:eastAsia="Calibri" w:hAnsi="Arial" w:cs="Arial"/>
          <w:b/>
        </w:rPr>
      </w:pPr>
      <w:r w:rsidRPr="00B0109E">
        <w:rPr>
          <w:rFonts w:ascii="Arial" w:eastAsia="Calibri" w:hAnsi="Arial" w:cs="Arial"/>
          <w:b/>
        </w:rPr>
        <w:t>5</w:t>
      </w:r>
      <w:r w:rsidR="005A1E11" w:rsidRPr="00B0109E">
        <w:rPr>
          <w:rFonts w:ascii="Arial" w:eastAsia="Calibri" w:hAnsi="Arial" w:cs="Arial"/>
          <w:b/>
        </w:rPr>
        <w:t>. T209417: Sanacija cjevovoda Plat – Debeli brijeg</w:t>
      </w:r>
      <w:r w:rsidR="005A1E11" w:rsidRPr="00B0109E">
        <w:rPr>
          <w:rFonts w:ascii="Arial" w:eastAsia="Calibri" w:hAnsi="Arial" w:cs="Arial"/>
        </w:rPr>
        <w:t xml:space="preserve"> - u sklopu projekta su planirani rashodi </w:t>
      </w:r>
      <w:r w:rsidRPr="00B0109E">
        <w:rPr>
          <w:rFonts w:ascii="Arial" w:eastAsia="Calibri" w:hAnsi="Arial" w:cs="Arial"/>
        </w:rPr>
        <w:t>(</w:t>
      </w:r>
      <w:r w:rsidR="005A1E11" w:rsidRPr="00B0109E">
        <w:rPr>
          <w:rFonts w:ascii="Arial" w:eastAsia="Calibri" w:hAnsi="Arial" w:cs="Arial"/>
        </w:rPr>
        <w:t>kapitalne pomoći društvu u vlasništvu Općine u visini izvršenih rashoda za izvedene radove</w:t>
      </w:r>
      <w:r w:rsidRPr="00B0109E">
        <w:rPr>
          <w:rFonts w:ascii="Arial" w:eastAsia="Calibri" w:hAnsi="Arial" w:cs="Arial"/>
        </w:rPr>
        <w:t>)</w:t>
      </w:r>
      <w:r w:rsidR="00B0109E" w:rsidRPr="00B0109E">
        <w:rPr>
          <w:rFonts w:ascii="Arial" w:eastAsia="Calibri" w:hAnsi="Arial" w:cs="Arial"/>
        </w:rPr>
        <w:t xml:space="preserve"> u iznosu 50.000 € godišnje</w:t>
      </w:r>
      <w:r w:rsidR="005A1E11" w:rsidRPr="00B0109E">
        <w:rPr>
          <w:rFonts w:ascii="Arial" w:eastAsia="Calibri" w:hAnsi="Arial" w:cs="Arial"/>
        </w:rPr>
        <w:t xml:space="preserve">. </w:t>
      </w:r>
    </w:p>
    <w:p w14:paraId="73C3BC30" w14:textId="77777777" w:rsidR="005A1E11" w:rsidRPr="00B0109E" w:rsidRDefault="005A1E11" w:rsidP="005A1E11">
      <w:pPr>
        <w:rPr>
          <w:rFonts w:ascii="Arial" w:eastAsia="Calibri" w:hAnsi="Arial" w:cs="Arial"/>
        </w:rPr>
      </w:pPr>
    </w:p>
    <w:p w14:paraId="37176357" w14:textId="76F7F157" w:rsidR="005A1E11" w:rsidRPr="00B0109E" w:rsidRDefault="005A1E11" w:rsidP="005A1E11">
      <w:pPr>
        <w:rPr>
          <w:rFonts w:ascii="Arial" w:eastAsia="Calibri" w:hAnsi="Arial" w:cs="Arial"/>
        </w:rPr>
      </w:pPr>
      <w:r w:rsidRPr="00B0109E">
        <w:rPr>
          <w:rFonts w:ascii="Arial" w:eastAsia="Calibri" w:hAnsi="Arial" w:cs="Arial"/>
        </w:rPr>
        <w:t>Sveukupno planirana investicija u razdoblju 202</w:t>
      </w:r>
      <w:r w:rsidR="00B0109E" w:rsidRPr="00B0109E">
        <w:rPr>
          <w:rFonts w:ascii="Arial" w:eastAsia="Calibri" w:hAnsi="Arial" w:cs="Arial"/>
        </w:rPr>
        <w:t>5</w:t>
      </w:r>
      <w:r w:rsidRPr="00B0109E">
        <w:rPr>
          <w:rFonts w:ascii="Arial" w:eastAsia="Calibri" w:hAnsi="Arial" w:cs="Arial"/>
        </w:rPr>
        <w:t>-202</w:t>
      </w:r>
      <w:r w:rsidR="00B0109E" w:rsidRPr="00B0109E">
        <w:rPr>
          <w:rFonts w:ascii="Arial" w:eastAsia="Calibri" w:hAnsi="Arial" w:cs="Arial"/>
        </w:rPr>
        <w:t>7</w:t>
      </w:r>
      <w:r w:rsidRPr="00B0109E">
        <w:rPr>
          <w:rFonts w:ascii="Arial" w:eastAsia="Calibri" w:hAnsi="Arial" w:cs="Arial"/>
        </w:rPr>
        <w:t xml:space="preserve">. je </w:t>
      </w:r>
      <w:r w:rsidR="00B0109E" w:rsidRPr="00B0109E">
        <w:rPr>
          <w:rFonts w:ascii="Arial" w:eastAsia="Calibri" w:hAnsi="Arial" w:cs="Arial"/>
        </w:rPr>
        <w:t>200.000</w:t>
      </w:r>
      <w:r w:rsidR="00326997" w:rsidRPr="00B0109E">
        <w:rPr>
          <w:rFonts w:ascii="Arial" w:eastAsia="Calibri" w:hAnsi="Arial" w:cs="Arial"/>
        </w:rPr>
        <w:t xml:space="preserve"> € </w:t>
      </w:r>
      <w:r w:rsidR="005B266A" w:rsidRPr="00B0109E">
        <w:rPr>
          <w:rFonts w:ascii="Arial" w:eastAsia="Calibri" w:hAnsi="Arial" w:cs="Arial"/>
        </w:rPr>
        <w:t xml:space="preserve">/ </w:t>
      </w:r>
      <w:r w:rsidRPr="00B0109E">
        <w:rPr>
          <w:rFonts w:ascii="Arial" w:eastAsia="Calibri" w:hAnsi="Arial" w:cs="Arial"/>
        </w:rPr>
        <w:t xml:space="preserve">(popravak cjevovoda), a koja bi se financirala sredstvima Hrvatskih voda, vlastitim prihodima javnog isporučitelja (Konavosko komunalno društvo d.o.o. Čilipi) i sredstvima proračuna Općine. </w:t>
      </w:r>
    </w:p>
    <w:p w14:paraId="174ADBA5" w14:textId="77777777" w:rsidR="005A1E11" w:rsidRPr="00B0109E" w:rsidRDefault="005A1E11" w:rsidP="005A1E11">
      <w:pPr>
        <w:rPr>
          <w:rFonts w:ascii="Arial" w:eastAsia="Calibri" w:hAnsi="Arial" w:cs="Arial"/>
        </w:rPr>
      </w:pPr>
    </w:p>
    <w:p w14:paraId="3BF93828" w14:textId="77777777" w:rsidR="00B0109E" w:rsidRPr="00B0109E" w:rsidRDefault="005B266A" w:rsidP="005A1E11">
      <w:pPr>
        <w:rPr>
          <w:rFonts w:ascii="Arial" w:eastAsia="Calibri" w:hAnsi="Arial" w:cs="Arial"/>
        </w:rPr>
      </w:pPr>
      <w:r w:rsidRPr="00B0109E">
        <w:rPr>
          <w:rFonts w:ascii="Arial" w:eastAsia="Calibri" w:hAnsi="Arial" w:cs="Arial"/>
          <w:b/>
        </w:rPr>
        <w:t>6</w:t>
      </w:r>
      <w:r w:rsidR="005A1E11" w:rsidRPr="00B0109E">
        <w:rPr>
          <w:rFonts w:ascii="Arial" w:eastAsia="Calibri" w:hAnsi="Arial" w:cs="Arial"/>
          <w:b/>
        </w:rPr>
        <w:t>. K209421: Izgradnja kanalizacijskog sustava Molunat</w:t>
      </w:r>
      <w:r w:rsidR="005A1E11" w:rsidRPr="00B0109E">
        <w:rPr>
          <w:rFonts w:ascii="Arial" w:eastAsia="Calibri" w:hAnsi="Arial" w:cs="Arial"/>
        </w:rPr>
        <w:t xml:space="preserve"> - u sklopu projekta </w:t>
      </w:r>
      <w:r w:rsidR="00B0109E" w:rsidRPr="00B0109E">
        <w:rPr>
          <w:rFonts w:ascii="Arial" w:eastAsia="Calibri" w:hAnsi="Arial" w:cs="Arial"/>
        </w:rPr>
        <w:t>nisu planirani.</w:t>
      </w:r>
    </w:p>
    <w:p w14:paraId="7CEC1693" w14:textId="6B89822F" w:rsidR="005B266A" w:rsidRPr="00B0109E" w:rsidRDefault="00B0109E" w:rsidP="005A1E11">
      <w:pPr>
        <w:rPr>
          <w:rFonts w:ascii="Arial" w:eastAsia="Calibri" w:hAnsi="Arial" w:cs="Arial"/>
          <w:bCs/>
        </w:rPr>
      </w:pPr>
      <w:r w:rsidRPr="00B0109E">
        <w:rPr>
          <w:rFonts w:ascii="Arial" w:eastAsia="Calibri" w:hAnsi="Arial" w:cs="Arial"/>
        </w:rPr>
        <w:t xml:space="preserve">Završena je </w:t>
      </w:r>
      <w:r w:rsidR="005B266A" w:rsidRPr="00B0109E">
        <w:rPr>
          <w:rFonts w:ascii="Arial" w:eastAsia="Calibri" w:hAnsi="Arial" w:cs="Arial"/>
        </w:rPr>
        <w:t xml:space="preserve">investicija </w:t>
      </w:r>
      <w:r w:rsidR="005B266A" w:rsidRPr="00B0109E">
        <w:rPr>
          <w:rFonts w:ascii="Arial" w:hAnsi="Arial" w:cs="Arial"/>
          <w:bCs/>
        </w:rPr>
        <w:t>izvođenja radova na izgradnji cjevovoda za vodoopskrbu i odvodnju, te i</w:t>
      </w:r>
      <w:r w:rsidR="005B266A" w:rsidRPr="00B0109E">
        <w:rPr>
          <w:rFonts w:ascii="Arial" w:eastAsia="Calibri" w:hAnsi="Arial" w:cs="Arial"/>
          <w:bCs/>
        </w:rPr>
        <w:t>zgradnja uređaja za pročišćavanje otpadnih voda i podmorskog ispusta vrijednosti oko 27.000.000 kn / 3.583.515</w:t>
      </w:r>
      <w:r w:rsidR="00326997" w:rsidRPr="00B0109E">
        <w:rPr>
          <w:rFonts w:ascii="Arial" w:eastAsia="Calibri" w:hAnsi="Arial" w:cs="Arial"/>
          <w:bCs/>
        </w:rPr>
        <w:t xml:space="preserve"> </w:t>
      </w:r>
      <w:r w:rsidR="007B32C5" w:rsidRPr="00B0109E">
        <w:rPr>
          <w:rFonts w:ascii="Arial" w:eastAsia="Calibri" w:hAnsi="Arial" w:cs="Arial"/>
          <w:bCs/>
        </w:rPr>
        <w:t xml:space="preserve">€ </w:t>
      </w:r>
      <w:r w:rsidR="005B266A" w:rsidRPr="00B0109E">
        <w:rPr>
          <w:rFonts w:ascii="Arial" w:eastAsia="Calibri" w:hAnsi="Arial" w:cs="Arial"/>
          <w:bCs/>
        </w:rPr>
        <w:t>koja je u završnoj fazi, a sufinancira se sredstvima Hrvatskih voda, bespovratnim EU sredstvima iz sredstava nacionalnog plana oporavka i otpornosti i dijelom iz vlastitih sredstava.</w:t>
      </w:r>
    </w:p>
    <w:p w14:paraId="190B9824" w14:textId="77777777" w:rsidR="005A1E11" w:rsidRPr="00B0109E" w:rsidRDefault="005A1E11" w:rsidP="005A1E11">
      <w:pPr>
        <w:autoSpaceDE w:val="0"/>
        <w:autoSpaceDN w:val="0"/>
        <w:adjustRightInd w:val="0"/>
        <w:rPr>
          <w:rFonts w:ascii="Arial" w:hAnsi="Arial" w:cs="Arial"/>
        </w:rPr>
      </w:pPr>
    </w:p>
    <w:p w14:paraId="7D71390E" w14:textId="77777777" w:rsidR="00B0109E" w:rsidRPr="004F48AE" w:rsidRDefault="00B0109E" w:rsidP="00B0109E">
      <w:pPr>
        <w:rPr>
          <w:rFonts w:ascii="Arial" w:eastAsia="Calibri" w:hAnsi="Arial" w:cs="Arial"/>
        </w:rPr>
      </w:pPr>
      <w:r w:rsidRPr="004F48AE">
        <w:rPr>
          <w:rFonts w:ascii="Arial" w:eastAsia="Calibri" w:hAnsi="Arial" w:cs="Arial"/>
        </w:rPr>
        <w:t xml:space="preserve">Sveukupno planiranom investicijom (izgradnja kanalizacijskog sustava i rekonstrukcija vodoopskrbne mreže) biti će omogućeno spajanje oko 200 objekata. </w:t>
      </w:r>
    </w:p>
    <w:p w14:paraId="7BA6C525" w14:textId="77777777" w:rsidR="00B0109E" w:rsidRPr="004F48AE" w:rsidRDefault="00B0109E" w:rsidP="00B0109E">
      <w:pPr>
        <w:rPr>
          <w:rFonts w:ascii="Arial" w:eastAsia="Calibri" w:hAnsi="Arial" w:cs="Arial"/>
        </w:rPr>
      </w:pPr>
    </w:p>
    <w:p w14:paraId="47E60E68" w14:textId="77777777" w:rsidR="00B0109E" w:rsidRPr="004F48AE" w:rsidRDefault="00B0109E" w:rsidP="00B0109E">
      <w:pPr>
        <w:autoSpaceDE w:val="0"/>
        <w:autoSpaceDN w:val="0"/>
        <w:adjustRightInd w:val="0"/>
        <w:rPr>
          <w:rFonts w:ascii="Arial" w:hAnsi="Arial" w:cs="Arial"/>
        </w:rPr>
      </w:pPr>
      <w:r w:rsidRPr="004F48AE">
        <w:rPr>
          <w:rFonts w:ascii="Arial" w:hAnsi="Arial" w:cs="Arial"/>
          <w:b/>
          <w:u w:val="single"/>
        </w:rPr>
        <w:t>Lokacijska dozvola</w:t>
      </w:r>
      <w:r w:rsidRPr="004F48AE">
        <w:rPr>
          <w:rFonts w:ascii="Arial" w:hAnsi="Arial" w:cs="Arial"/>
        </w:rPr>
        <w:t xml:space="preserve"> za Molunat; KLASA: UP/I-350-05/15-01/000034; URBROJ:2117/1-23/1-2-17-11, Dubrovnik, 10.03.2017. PRAVOMOĆNA 17.11.2017.</w:t>
      </w:r>
    </w:p>
    <w:p w14:paraId="5FC39042" w14:textId="77777777" w:rsidR="00B0109E" w:rsidRPr="004F48AE" w:rsidRDefault="00B0109E" w:rsidP="00B0109E">
      <w:pPr>
        <w:autoSpaceDE w:val="0"/>
        <w:autoSpaceDN w:val="0"/>
        <w:adjustRightInd w:val="0"/>
        <w:rPr>
          <w:rFonts w:ascii="Arial" w:hAnsi="Arial" w:cs="Arial"/>
        </w:rPr>
      </w:pPr>
      <w:r w:rsidRPr="004F48AE">
        <w:rPr>
          <w:rFonts w:ascii="Arial" w:hAnsi="Arial" w:cs="Arial"/>
          <w:b/>
          <w:u w:val="single"/>
        </w:rPr>
        <w:t>Građevinska dozvola</w:t>
      </w:r>
      <w:r w:rsidRPr="004F48AE">
        <w:rPr>
          <w:rFonts w:ascii="Arial" w:hAnsi="Arial" w:cs="Arial"/>
        </w:rPr>
        <w:t>, KLASA: UP/I-361-03/18-01/000081, URBROJ:2117/1-23/1-2-18-0006, Dubrovnik, 5.7.2018. PRAVOMOĆNA 2.8.2018.</w:t>
      </w:r>
    </w:p>
    <w:p w14:paraId="6C822411" w14:textId="77777777" w:rsidR="00B0109E" w:rsidRDefault="00B0109E" w:rsidP="00B0109E">
      <w:pPr>
        <w:rPr>
          <w:rFonts w:ascii="Arial" w:eastAsia="Calibri" w:hAnsi="Arial" w:cs="Arial"/>
        </w:rPr>
      </w:pPr>
      <w:r>
        <w:rPr>
          <w:rFonts w:ascii="Arial" w:eastAsia="Calibri" w:hAnsi="Arial" w:cs="Arial"/>
        </w:rPr>
        <w:t>Dobivena je uporabna dozvola.</w:t>
      </w:r>
    </w:p>
    <w:p w14:paraId="57AE9630" w14:textId="77777777" w:rsidR="00B0109E" w:rsidRPr="004F48AE" w:rsidRDefault="00B0109E" w:rsidP="00B0109E">
      <w:pPr>
        <w:rPr>
          <w:rFonts w:ascii="Arial" w:eastAsia="Calibri" w:hAnsi="Arial" w:cs="Arial"/>
        </w:rPr>
      </w:pPr>
    </w:p>
    <w:p w14:paraId="5FC48C92" w14:textId="62C6C8AB" w:rsidR="00B0109E" w:rsidRPr="004F48AE" w:rsidRDefault="00B0109E" w:rsidP="00B0109E">
      <w:pPr>
        <w:rPr>
          <w:rFonts w:ascii="Arial" w:eastAsia="Calibri" w:hAnsi="Arial" w:cs="Arial"/>
        </w:rPr>
      </w:pPr>
      <w:r w:rsidRPr="004F48AE">
        <w:rPr>
          <w:rFonts w:ascii="Arial" w:eastAsia="Calibri" w:hAnsi="Arial" w:cs="Arial"/>
        </w:rPr>
        <w:t xml:space="preserve">Detaljnije o investiciji u </w:t>
      </w:r>
      <w:r w:rsidRPr="004F48AE">
        <w:rPr>
          <w:rFonts w:ascii="Arial" w:eastAsia="Calibri" w:hAnsi="Arial" w:cs="Arial"/>
          <w:color w:val="FF0000"/>
        </w:rPr>
        <w:t xml:space="preserve">točki </w:t>
      </w:r>
      <w:r w:rsidRPr="004F48AE">
        <w:rPr>
          <w:rFonts w:ascii="Arial" w:eastAsia="Calibri" w:hAnsi="Arial" w:cs="Arial"/>
          <w:b/>
          <w:bCs/>
          <w:color w:val="FF0000"/>
        </w:rPr>
        <w:t>Izvadak projekata iz strateškog plana i provedbenog programa.</w:t>
      </w:r>
    </w:p>
    <w:p w14:paraId="1251B4C7" w14:textId="77777777" w:rsidR="00B0109E" w:rsidRPr="004F48AE" w:rsidRDefault="00B0109E" w:rsidP="00B0109E">
      <w:pPr>
        <w:rPr>
          <w:rFonts w:ascii="Arial" w:eastAsia="Calibri" w:hAnsi="Arial" w:cs="Arial"/>
        </w:rPr>
      </w:pPr>
    </w:p>
    <w:p w14:paraId="5F593C75" w14:textId="77777777" w:rsidR="00B0109E" w:rsidRPr="00B0109E" w:rsidRDefault="00B0109E" w:rsidP="005A1E11">
      <w:pPr>
        <w:autoSpaceDE w:val="0"/>
        <w:autoSpaceDN w:val="0"/>
        <w:adjustRightInd w:val="0"/>
        <w:rPr>
          <w:rFonts w:ascii="Arial" w:hAnsi="Arial" w:cs="Arial"/>
        </w:rPr>
      </w:pPr>
    </w:p>
    <w:p w14:paraId="6CD8665B" w14:textId="69AE1D77" w:rsidR="005A1E11" w:rsidRPr="00006FB3" w:rsidRDefault="005B266A" w:rsidP="005A1E11">
      <w:pPr>
        <w:autoSpaceDE w:val="0"/>
        <w:autoSpaceDN w:val="0"/>
        <w:adjustRightInd w:val="0"/>
        <w:rPr>
          <w:rFonts w:ascii="Arial" w:eastAsia="Calibri" w:hAnsi="Arial" w:cs="Arial"/>
        </w:rPr>
      </w:pPr>
      <w:r w:rsidRPr="00006FB3">
        <w:rPr>
          <w:rFonts w:ascii="Arial" w:eastAsia="Calibri" w:hAnsi="Arial" w:cs="Arial"/>
          <w:b/>
        </w:rPr>
        <w:lastRenderedPageBreak/>
        <w:t>7</w:t>
      </w:r>
      <w:r w:rsidR="005A1E11" w:rsidRPr="00006FB3">
        <w:rPr>
          <w:rFonts w:ascii="Arial" w:eastAsia="Calibri" w:hAnsi="Arial" w:cs="Arial"/>
          <w:b/>
        </w:rPr>
        <w:t xml:space="preserve">. T209424: Kanalizacijski sustav Zvekovica </w:t>
      </w:r>
      <w:r w:rsidR="005A1E11" w:rsidRPr="00006FB3">
        <w:rPr>
          <w:rFonts w:ascii="Arial" w:eastAsia="Calibri" w:hAnsi="Arial" w:cs="Arial"/>
        </w:rPr>
        <w:t xml:space="preserve">- u sklopu projekta </w:t>
      </w:r>
      <w:r w:rsidR="006F2054" w:rsidRPr="00006FB3">
        <w:rPr>
          <w:rFonts w:ascii="Arial" w:eastAsia="Calibri" w:hAnsi="Arial" w:cs="Arial"/>
        </w:rPr>
        <w:t>ni</w:t>
      </w:r>
      <w:r w:rsidR="005A1E11" w:rsidRPr="00006FB3">
        <w:rPr>
          <w:rFonts w:ascii="Arial" w:eastAsia="Calibri" w:hAnsi="Arial" w:cs="Arial"/>
        </w:rPr>
        <w:t>su planirani rashod</w:t>
      </w:r>
      <w:r w:rsidR="006F2054" w:rsidRPr="00006FB3">
        <w:rPr>
          <w:rFonts w:ascii="Arial" w:eastAsia="Calibri" w:hAnsi="Arial" w:cs="Arial"/>
        </w:rPr>
        <w:t>i</w:t>
      </w:r>
      <w:r w:rsidRPr="00006FB3">
        <w:rPr>
          <w:rFonts w:ascii="Arial" w:eastAsia="Calibri" w:hAnsi="Arial" w:cs="Arial"/>
        </w:rPr>
        <w:t>.</w:t>
      </w:r>
    </w:p>
    <w:p w14:paraId="2D7A8320" w14:textId="77777777" w:rsidR="006F2054" w:rsidRPr="00006FB3" w:rsidRDefault="006F2054" w:rsidP="005A1E11">
      <w:pPr>
        <w:autoSpaceDE w:val="0"/>
        <w:autoSpaceDN w:val="0"/>
        <w:adjustRightInd w:val="0"/>
        <w:rPr>
          <w:rFonts w:ascii="Arial" w:hAnsi="Arial" w:cs="Arial"/>
        </w:rPr>
      </w:pPr>
    </w:p>
    <w:p w14:paraId="392100A0" w14:textId="5FF49FEC" w:rsidR="005A1E11" w:rsidRPr="00006FB3" w:rsidRDefault="005B266A" w:rsidP="005A1E11">
      <w:pPr>
        <w:rPr>
          <w:rFonts w:ascii="Arial" w:eastAsia="Calibri" w:hAnsi="Arial" w:cs="Arial"/>
        </w:rPr>
      </w:pPr>
      <w:r w:rsidRPr="00006FB3">
        <w:rPr>
          <w:rFonts w:ascii="Arial" w:eastAsia="Calibri" w:hAnsi="Arial" w:cs="Arial"/>
          <w:b/>
        </w:rPr>
        <w:t>8</w:t>
      </w:r>
      <w:r w:rsidR="005A1E11" w:rsidRPr="00006FB3">
        <w:rPr>
          <w:rFonts w:ascii="Arial" w:eastAsia="Calibri" w:hAnsi="Arial" w:cs="Arial"/>
          <w:b/>
        </w:rPr>
        <w:t>. K209426: Projektiranje i izgradnja kanalizacije u nogostupu: izvor Ljuta - Gruda</w:t>
      </w:r>
      <w:r w:rsidR="005A1E11" w:rsidRPr="00006FB3">
        <w:rPr>
          <w:rFonts w:ascii="Arial" w:eastAsia="Calibri" w:hAnsi="Arial" w:cs="Arial"/>
        </w:rPr>
        <w:t xml:space="preserve"> – - u sklopu projekta planiraju se rashodi za kapitalne pomoći društvu u vlasništvu Općine. Za </w:t>
      </w:r>
      <w:r w:rsidR="00B0109E" w:rsidRPr="00006FB3">
        <w:rPr>
          <w:rFonts w:ascii="Arial" w:eastAsia="Calibri" w:hAnsi="Arial" w:cs="Arial"/>
        </w:rPr>
        <w:t>2025. godinu nisu planirani rashodi, već su za 2026.</w:t>
      </w:r>
      <w:r w:rsidR="005A1E11" w:rsidRPr="00006FB3">
        <w:rPr>
          <w:rFonts w:ascii="Arial" w:eastAsia="Calibri" w:hAnsi="Arial" w:cs="Arial"/>
        </w:rPr>
        <w:t xml:space="preserve"> </w:t>
      </w:r>
      <w:r w:rsidRPr="00006FB3">
        <w:rPr>
          <w:rFonts w:ascii="Arial" w:eastAsia="Calibri" w:hAnsi="Arial" w:cs="Arial"/>
        </w:rPr>
        <w:t>i 202</w:t>
      </w:r>
      <w:r w:rsidR="00B0109E" w:rsidRPr="00006FB3">
        <w:rPr>
          <w:rFonts w:ascii="Arial" w:eastAsia="Calibri" w:hAnsi="Arial" w:cs="Arial"/>
        </w:rPr>
        <w:t>7</w:t>
      </w:r>
      <w:r w:rsidRPr="00006FB3">
        <w:rPr>
          <w:rFonts w:ascii="Arial" w:eastAsia="Calibri" w:hAnsi="Arial" w:cs="Arial"/>
        </w:rPr>
        <w:t xml:space="preserve">. </w:t>
      </w:r>
      <w:r w:rsidR="005A1E11" w:rsidRPr="00006FB3">
        <w:rPr>
          <w:rFonts w:ascii="Arial" w:eastAsia="Calibri" w:hAnsi="Arial" w:cs="Arial"/>
        </w:rPr>
        <w:t xml:space="preserve">proračunom planirana sredstva za provođenje navedenog projekta u iznosu </w:t>
      </w:r>
      <w:r w:rsidRPr="00006FB3">
        <w:rPr>
          <w:rFonts w:ascii="Arial" w:eastAsia="Calibri" w:hAnsi="Arial" w:cs="Arial"/>
        </w:rPr>
        <w:t>106.000</w:t>
      </w:r>
      <w:r w:rsidR="00326997" w:rsidRPr="00006FB3">
        <w:rPr>
          <w:rFonts w:ascii="Arial" w:eastAsia="Calibri" w:hAnsi="Arial" w:cs="Arial"/>
        </w:rPr>
        <w:t xml:space="preserve"> </w:t>
      </w:r>
      <w:r w:rsidR="0066083A" w:rsidRPr="00006FB3">
        <w:rPr>
          <w:rFonts w:ascii="Arial" w:eastAsia="Calibri" w:hAnsi="Arial" w:cs="Arial"/>
        </w:rPr>
        <w:t>€.</w:t>
      </w:r>
      <w:r w:rsidR="005A1E11" w:rsidRPr="00006FB3">
        <w:rPr>
          <w:rFonts w:ascii="Arial" w:eastAsia="Calibri" w:hAnsi="Arial" w:cs="Arial"/>
        </w:rPr>
        <w:t xml:space="preserve"> Uz sredstva iz općinskog proračuna i sredstva javnog isporučitelja vodnih usluga, planirani izvor sredstava su Hrvatske vode. </w:t>
      </w:r>
    </w:p>
    <w:p w14:paraId="4221C940" w14:textId="77777777" w:rsidR="005A1E11" w:rsidRPr="00006FB3" w:rsidRDefault="005A1E11" w:rsidP="005A1E11">
      <w:pPr>
        <w:rPr>
          <w:rFonts w:ascii="Arial" w:eastAsia="Calibri" w:hAnsi="Arial" w:cs="Arial"/>
        </w:rPr>
      </w:pPr>
    </w:p>
    <w:p w14:paraId="25326EE6" w14:textId="37DACCEE" w:rsidR="005A1E11" w:rsidRPr="00006FB3" w:rsidRDefault="005A1E11" w:rsidP="005A1E11">
      <w:pPr>
        <w:rPr>
          <w:rFonts w:ascii="Arial" w:eastAsia="Calibri" w:hAnsi="Arial" w:cs="Arial"/>
        </w:rPr>
      </w:pPr>
      <w:r w:rsidRPr="00006FB3">
        <w:rPr>
          <w:rFonts w:ascii="Arial" w:eastAsia="Calibri" w:hAnsi="Arial" w:cs="Arial"/>
        </w:rPr>
        <w:t xml:space="preserve">Sveukupno planirana investicija je oko </w:t>
      </w:r>
      <w:r w:rsidR="00006FB3" w:rsidRPr="00006FB3">
        <w:rPr>
          <w:rFonts w:ascii="Arial" w:eastAsia="Calibri" w:hAnsi="Arial" w:cs="Arial"/>
        </w:rPr>
        <w:t>500</w:t>
      </w:r>
      <w:r w:rsidR="00B0109E" w:rsidRPr="00006FB3">
        <w:rPr>
          <w:rFonts w:ascii="Arial" w:eastAsia="Calibri" w:hAnsi="Arial" w:cs="Arial"/>
        </w:rPr>
        <w:t>.000</w:t>
      </w:r>
      <w:r w:rsidR="00326997" w:rsidRPr="00006FB3">
        <w:rPr>
          <w:rFonts w:ascii="Arial" w:eastAsia="Calibri" w:hAnsi="Arial" w:cs="Arial"/>
        </w:rPr>
        <w:t xml:space="preserve"> </w:t>
      </w:r>
      <w:r w:rsidR="007B32C5" w:rsidRPr="00006FB3">
        <w:rPr>
          <w:rFonts w:ascii="Arial" w:eastAsia="Calibri" w:hAnsi="Arial" w:cs="Arial"/>
        </w:rPr>
        <w:t xml:space="preserve">€ </w:t>
      </w:r>
      <w:r w:rsidR="005B266A" w:rsidRPr="00006FB3">
        <w:rPr>
          <w:rFonts w:ascii="Arial" w:eastAsia="Calibri" w:hAnsi="Arial" w:cs="Arial"/>
        </w:rPr>
        <w:t xml:space="preserve">/ </w:t>
      </w:r>
      <w:r w:rsidRPr="00006FB3">
        <w:rPr>
          <w:rFonts w:ascii="Arial" w:eastAsia="Calibri" w:hAnsi="Arial" w:cs="Arial"/>
        </w:rPr>
        <w:t xml:space="preserve">(projekt kanalizacije u nogostupu na relaciji Izvor Ljuta – Gruda, te radovi izgradnje), a koja bi se financirala sredstvima Hrvatskih voda i sredstvima proračuna Općine. </w:t>
      </w:r>
      <w:r w:rsidR="005B266A" w:rsidRPr="00006FB3">
        <w:rPr>
          <w:rFonts w:ascii="Arial" w:eastAsia="Calibri" w:hAnsi="Arial" w:cs="Arial"/>
        </w:rPr>
        <w:t>I</w:t>
      </w:r>
      <w:r w:rsidRPr="00006FB3">
        <w:rPr>
          <w:rFonts w:ascii="Arial" w:eastAsia="Calibri" w:hAnsi="Arial" w:cs="Arial"/>
        </w:rPr>
        <w:t xml:space="preserve">z proračuna su planirana za projekt kanalizacije u nogostupu na relaciji Izvor Ljuta - Gruda. Pretpostavljeni izvor financiranja Hrvatske vode </w:t>
      </w:r>
      <w:r w:rsidR="00B0109E" w:rsidRPr="00006FB3">
        <w:rPr>
          <w:rFonts w:ascii="Arial" w:eastAsia="Calibri" w:hAnsi="Arial" w:cs="Arial"/>
        </w:rPr>
        <w:t>9</w:t>
      </w:r>
      <w:r w:rsidRPr="00006FB3">
        <w:rPr>
          <w:rFonts w:ascii="Arial" w:eastAsia="Calibri" w:hAnsi="Arial" w:cs="Arial"/>
        </w:rPr>
        <w:t>0%, a vlastita sredstva</w:t>
      </w:r>
      <w:r w:rsidR="00B0109E" w:rsidRPr="00006FB3">
        <w:rPr>
          <w:rFonts w:ascii="Arial" w:eastAsia="Calibri" w:hAnsi="Arial" w:cs="Arial"/>
        </w:rPr>
        <w:t xml:space="preserve"> i</w:t>
      </w:r>
      <w:r w:rsidRPr="00006FB3">
        <w:rPr>
          <w:rFonts w:ascii="Arial" w:eastAsia="Calibri" w:hAnsi="Arial" w:cs="Arial"/>
        </w:rPr>
        <w:t xml:space="preserve"> općinski proračun </w:t>
      </w:r>
      <w:r w:rsidR="00B0109E" w:rsidRPr="00006FB3">
        <w:rPr>
          <w:rFonts w:ascii="Arial" w:eastAsia="Calibri" w:hAnsi="Arial" w:cs="Arial"/>
        </w:rPr>
        <w:t>1</w:t>
      </w:r>
      <w:r w:rsidRPr="00006FB3">
        <w:rPr>
          <w:rFonts w:ascii="Arial" w:eastAsia="Calibri" w:hAnsi="Arial" w:cs="Arial"/>
        </w:rPr>
        <w:t>0%. Radovi izgradnje nogostupa s kanalizacijom bi se trebali izvoditi od 202</w:t>
      </w:r>
      <w:r w:rsidR="00B0109E" w:rsidRPr="00006FB3">
        <w:rPr>
          <w:rFonts w:ascii="Arial" w:eastAsia="Calibri" w:hAnsi="Arial" w:cs="Arial"/>
        </w:rPr>
        <w:t>6</w:t>
      </w:r>
      <w:r w:rsidRPr="00006FB3">
        <w:rPr>
          <w:rFonts w:ascii="Arial" w:eastAsia="Calibri" w:hAnsi="Arial" w:cs="Arial"/>
        </w:rPr>
        <w:t>. i dalje.</w:t>
      </w:r>
    </w:p>
    <w:p w14:paraId="28C26E96" w14:textId="177FC48B" w:rsidR="005A1E11" w:rsidRPr="00006FB3" w:rsidRDefault="005A1E11" w:rsidP="005A1E11">
      <w:pPr>
        <w:rPr>
          <w:rFonts w:ascii="Arial" w:eastAsia="Calibri" w:hAnsi="Arial" w:cs="Arial"/>
        </w:rPr>
      </w:pPr>
    </w:p>
    <w:tbl>
      <w:tblPr>
        <w:tblStyle w:val="Reetkatablice5368"/>
        <w:tblW w:w="14025" w:type="dxa"/>
        <w:jc w:val="center"/>
        <w:tblLayout w:type="fixed"/>
        <w:tblLook w:val="04A0" w:firstRow="1" w:lastRow="0" w:firstColumn="1" w:lastColumn="0" w:noHBand="0" w:noVBand="1"/>
      </w:tblPr>
      <w:tblGrid>
        <w:gridCol w:w="2263"/>
        <w:gridCol w:w="3402"/>
        <w:gridCol w:w="958"/>
        <w:gridCol w:w="1134"/>
        <w:gridCol w:w="1232"/>
        <w:gridCol w:w="1276"/>
        <w:gridCol w:w="1276"/>
        <w:gridCol w:w="1242"/>
        <w:gridCol w:w="1242"/>
      </w:tblGrid>
      <w:tr w:rsidR="00006FB3" w:rsidRPr="00C163F3" w14:paraId="3B6B89D9"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E5F3E32" w14:textId="77777777" w:rsidR="00A73B80" w:rsidRPr="00C163F3" w:rsidRDefault="00A73B80" w:rsidP="00414351">
            <w:pPr>
              <w:jc w:val="center"/>
              <w:rPr>
                <w:rFonts w:ascii="Arial" w:eastAsia="Calibri" w:hAnsi="Arial" w:cs="Arial"/>
                <w:sz w:val="18"/>
                <w:szCs w:val="18"/>
              </w:rPr>
            </w:pPr>
            <w:r w:rsidRPr="00C163F3">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6E1D025" w14:textId="77777777" w:rsidR="00A73B80" w:rsidRPr="00C163F3" w:rsidRDefault="00A73B80" w:rsidP="00414351">
            <w:pPr>
              <w:jc w:val="center"/>
              <w:rPr>
                <w:rFonts w:ascii="Arial" w:eastAsia="Calibri" w:hAnsi="Arial" w:cs="Arial"/>
                <w:sz w:val="18"/>
                <w:szCs w:val="18"/>
              </w:rPr>
            </w:pPr>
            <w:r w:rsidRPr="00C163F3">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FFAECF7" w14:textId="77777777" w:rsidR="00A73B80" w:rsidRPr="00C163F3" w:rsidRDefault="00A73B80" w:rsidP="00414351">
            <w:pPr>
              <w:jc w:val="center"/>
              <w:rPr>
                <w:rFonts w:ascii="Arial" w:eastAsia="Calibri" w:hAnsi="Arial" w:cs="Arial"/>
                <w:sz w:val="18"/>
                <w:szCs w:val="18"/>
              </w:rPr>
            </w:pPr>
            <w:r w:rsidRPr="00C163F3">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8618B2F" w14:textId="77777777" w:rsidR="00A73B80" w:rsidRPr="00C163F3" w:rsidRDefault="00A73B80" w:rsidP="00414351">
            <w:pPr>
              <w:jc w:val="center"/>
              <w:rPr>
                <w:rFonts w:ascii="Arial" w:eastAsia="Calibri" w:hAnsi="Arial" w:cs="Arial"/>
                <w:sz w:val="18"/>
                <w:szCs w:val="18"/>
              </w:rPr>
            </w:pPr>
            <w:r w:rsidRPr="00C163F3">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125608B" w14:textId="04C911DA" w:rsidR="00A73B80" w:rsidRPr="00C163F3" w:rsidRDefault="00A73B80" w:rsidP="00414351">
            <w:pPr>
              <w:jc w:val="center"/>
              <w:rPr>
                <w:rFonts w:ascii="Arial" w:eastAsia="Calibri" w:hAnsi="Arial" w:cs="Arial"/>
                <w:sz w:val="18"/>
                <w:szCs w:val="18"/>
              </w:rPr>
            </w:pPr>
            <w:r w:rsidRPr="00C163F3">
              <w:rPr>
                <w:rFonts w:ascii="Arial" w:eastAsia="Calibri" w:hAnsi="Arial" w:cs="Arial"/>
                <w:sz w:val="18"/>
                <w:szCs w:val="18"/>
              </w:rPr>
              <w:t>Polazna vrijednost 202</w:t>
            </w:r>
            <w:r w:rsidR="00B0109E" w:rsidRPr="00C163F3">
              <w:rPr>
                <w:rFonts w:ascii="Arial" w:eastAsia="Calibri" w:hAnsi="Arial" w:cs="Arial"/>
                <w:sz w:val="18"/>
                <w:szCs w:val="18"/>
              </w:rPr>
              <w:t>3</w:t>
            </w:r>
            <w:r w:rsidRPr="00C163F3">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1F57F80" w14:textId="19E14D12" w:rsidR="00A73B80" w:rsidRPr="00C163F3" w:rsidRDefault="00A73B80" w:rsidP="00414351">
            <w:pPr>
              <w:jc w:val="center"/>
              <w:rPr>
                <w:rFonts w:ascii="Arial" w:eastAsia="Calibri" w:hAnsi="Arial" w:cs="Arial"/>
                <w:sz w:val="18"/>
                <w:szCs w:val="18"/>
              </w:rPr>
            </w:pPr>
            <w:r w:rsidRPr="00C163F3">
              <w:rPr>
                <w:rFonts w:ascii="Arial" w:eastAsia="Calibri" w:hAnsi="Arial" w:cs="Arial"/>
                <w:sz w:val="18"/>
                <w:szCs w:val="18"/>
              </w:rPr>
              <w:t>Izvršeno 6/202</w:t>
            </w:r>
            <w:r w:rsidR="00B0109E" w:rsidRPr="00C163F3">
              <w:rPr>
                <w:rFonts w:ascii="Arial" w:eastAsia="Calibri" w:hAnsi="Arial" w:cs="Arial"/>
                <w:sz w:val="18"/>
                <w:szCs w:val="18"/>
              </w:rPr>
              <w:t>4</w:t>
            </w:r>
            <w:r w:rsidRPr="00C163F3">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2292485" w14:textId="5708C5C6" w:rsidR="00A73B80" w:rsidRPr="00C163F3" w:rsidRDefault="00A73B80" w:rsidP="00414351">
            <w:pPr>
              <w:jc w:val="center"/>
              <w:rPr>
                <w:rFonts w:ascii="Arial" w:eastAsia="Calibri" w:hAnsi="Arial" w:cs="Arial"/>
                <w:sz w:val="18"/>
                <w:szCs w:val="18"/>
              </w:rPr>
            </w:pPr>
            <w:r w:rsidRPr="00C163F3">
              <w:rPr>
                <w:rFonts w:ascii="Arial" w:eastAsia="Calibri" w:hAnsi="Arial" w:cs="Arial"/>
                <w:sz w:val="18"/>
                <w:szCs w:val="18"/>
              </w:rPr>
              <w:t>Ciljana vrijednost 202</w:t>
            </w:r>
            <w:r w:rsidR="00B0109E" w:rsidRPr="00C163F3">
              <w:rPr>
                <w:rFonts w:ascii="Arial" w:eastAsia="Calibri" w:hAnsi="Arial" w:cs="Arial"/>
                <w:sz w:val="18"/>
                <w:szCs w:val="18"/>
              </w:rPr>
              <w:t>5</w:t>
            </w:r>
            <w:r w:rsidRPr="00C163F3">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F6AE60D" w14:textId="166BB5B0" w:rsidR="00A73B80" w:rsidRPr="00C163F3" w:rsidRDefault="00A73B80" w:rsidP="00414351">
            <w:pPr>
              <w:jc w:val="center"/>
              <w:rPr>
                <w:rFonts w:ascii="Arial" w:eastAsia="Calibri" w:hAnsi="Arial" w:cs="Arial"/>
                <w:sz w:val="18"/>
                <w:szCs w:val="18"/>
              </w:rPr>
            </w:pPr>
            <w:r w:rsidRPr="00C163F3">
              <w:rPr>
                <w:rFonts w:ascii="Arial" w:eastAsia="Calibri" w:hAnsi="Arial" w:cs="Arial"/>
                <w:sz w:val="18"/>
                <w:szCs w:val="18"/>
              </w:rPr>
              <w:t>Ciljana vrijednost 202</w:t>
            </w:r>
            <w:r w:rsidR="00B0109E" w:rsidRPr="00C163F3">
              <w:rPr>
                <w:rFonts w:ascii="Arial" w:eastAsia="Calibri" w:hAnsi="Arial" w:cs="Arial"/>
                <w:sz w:val="18"/>
                <w:szCs w:val="18"/>
              </w:rPr>
              <w:t>6</w:t>
            </w:r>
            <w:r w:rsidRPr="00C163F3">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3082B23" w14:textId="6E0B06EC" w:rsidR="00A73B80" w:rsidRPr="00C163F3" w:rsidRDefault="00A73B80" w:rsidP="00414351">
            <w:pPr>
              <w:jc w:val="center"/>
              <w:rPr>
                <w:rFonts w:ascii="Arial" w:eastAsia="Calibri" w:hAnsi="Arial" w:cs="Arial"/>
                <w:sz w:val="18"/>
                <w:szCs w:val="18"/>
              </w:rPr>
            </w:pPr>
            <w:r w:rsidRPr="00C163F3">
              <w:rPr>
                <w:rFonts w:ascii="Arial" w:eastAsia="Calibri" w:hAnsi="Arial" w:cs="Arial"/>
                <w:sz w:val="18"/>
                <w:szCs w:val="18"/>
              </w:rPr>
              <w:t>Ciljana vrijednost 202</w:t>
            </w:r>
            <w:r w:rsidR="00B0109E" w:rsidRPr="00C163F3">
              <w:rPr>
                <w:rFonts w:ascii="Arial" w:eastAsia="Calibri" w:hAnsi="Arial" w:cs="Arial"/>
                <w:sz w:val="18"/>
                <w:szCs w:val="18"/>
              </w:rPr>
              <w:t>7</w:t>
            </w:r>
            <w:r w:rsidRPr="00C163F3">
              <w:rPr>
                <w:rFonts w:ascii="Arial" w:eastAsia="Calibri" w:hAnsi="Arial" w:cs="Arial"/>
                <w:sz w:val="18"/>
                <w:szCs w:val="18"/>
              </w:rPr>
              <w:t>.</w:t>
            </w:r>
          </w:p>
        </w:tc>
      </w:tr>
      <w:tr w:rsidR="001B5929" w:rsidRPr="00C163F3" w14:paraId="5E7972AD" w14:textId="77777777" w:rsidTr="0041435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2E554460" w14:textId="6ECF6968" w:rsidR="001B5929" w:rsidRPr="00C163F3" w:rsidRDefault="001B5929" w:rsidP="001B5929">
            <w:pPr>
              <w:jc w:val="left"/>
              <w:rPr>
                <w:rFonts w:ascii="Arial" w:eastAsia="Calibri" w:hAnsi="Arial" w:cs="Arial"/>
                <w:iCs/>
                <w:sz w:val="18"/>
                <w:szCs w:val="18"/>
                <w:lang w:eastAsia="hr-HR"/>
              </w:rPr>
            </w:pPr>
            <w:r w:rsidRPr="00C163F3">
              <w:rPr>
                <w:rFonts w:ascii="Arial" w:eastAsia="Calibri" w:hAnsi="Arial" w:cs="Arial"/>
                <w:iCs/>
                <w:sz w:val="18"/>
                <w:szCs w:val="18"/>
                <w:lang w:eastAsia="hr-HR"/>
              </w:rPr>
              <w:t>Izgradnja kanalizacije Ljuta - Gruda</w:t>
            </w:r>
          </w:p>
        </w:tc>
        <w:tc>
          <w:tcPr>
            <w:tcW w:w="3402" w:type="dxa"/>
            <w:tcBorders>
              <w:top w:val="single" w:sz="4" w:space="0" w:color="auto"/>
              <w:left w:val="single" w:sz="4" w:space="0" w:color="auto"/>
              <w:bottom w:val="single" w:sz="4" w:space="0" w:color="auto"/>
              <w:right w:val="single" w:sz="4" w:space="0" w:color="auto"/>
            </w:tcBorders>
            <w:vAlign w:val="center"/>
          </w:tcPr>
          <w:p w14:paraId="182CEB2C" w14:textId="4E956F35" w:rsidR="001B5929" w:rsidRPr="00C163F3" w:rsidRDefault="001B5929" w:rsidP="001B5929">
            <w:pPr>
              <w:autoSpaceDE w:val="0"/>
              <w:autoSpaceDN w:val="0"/>
              <w:adjustRightInd w:val="0"/>
              <w:jc w:val="left"/>
              <w:rPr>
                <w:rFonts w:ascii="Arial" w:eastAsia="Calibri" w:hAnsi="Arial" w:cs="Arial"/>
                <w:sz w:val="18"/>
                <w:szCs w:val="18"/>
              </w:rPr>
            </w:pPr>
            <w:r w:rsidRPr="00C163F3">
              <w:rPr>
                <w:rFonts w:ascii="Arial" w:eastAsia="Calibri" w:hAnsi="Arial" w:cs="Arial"/>
                <w:sz w:val="18"/>
                <w:szCs w:val="18"/>
              </w:rPr>
              <w:t>Udio izvršenih radova izgradnje</w:t>
            </w:r>
          </w:p>
        </w:tc>
        <w:tc>
          <w:tcPr>
            <w:tcW w:w="958" w:type="dxa"/>
            <w:tcBorders>
              <w:top w:val="single" w:sz="4" w:space="0" w:color="auto"/>
              <w:left w:val="single" w:sz="4" w:space="0" w:color="auto"/>
              <w:bottom w:val="single" w:sz="4" w:space="0" w:color="auto"/>
              <w:right w:val="single" w:sz="4" w:space="0" w:color="auto"/>
            </w:tcBorders>
            <w:vAlign w:val="center"/>
          </w:tcPr>
          <w:p w14:paraId="0E46B7BA" w14:textId="55D81AB8" w:rsidR="001B5929" w:rsidRPr="00C163F3" w:rsidRDefault="001B5929" w:rsidP="001B5929">
            <w:pPr>
              <w:jc w:val="center"/>
              <w:rPr>
                <w:rFonts w:ascii="Arial" w:eastAsia="Calibri" w:hAnsi="Arial" w:cs="Arial"/>
                <w:sz w:val="18"/>
                <w:szCs w:val="18"/>
              </w:rPr>
            </w:pPr>
            <w:r w:rsidRPr="00C163F3">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4A030BA6" w14:textId="7A45B68E" w:rsidR="001B5929" w:rsidRPr="00C163F3" w:rsidRDefault="001B5929" w:rsidP="001B5929">
            <w:pPr>
              <w:jc w:val="center"/>
              <w:rPr>
                <w:rFonts w:ascii="Arial" w:hAnsi="Arial" w:cs="Arial"/>
                <w:sz w:val="16"/>
                <w:szCs w:val="16"/>
              </w:rPr>
            </w:pPr>
            <w:r w:rsidRPr="00C163F3">
              <w:rPr>
                <w:rFonts w:ascii="Arial" w:hAnsi="Arial" w:cs="Arial"/>
                <w:sz w:val="16"/>
                <w:szCs w:val="16"/>
              </w:rPr>
              <w:t>Konavosko komunalno društvo d.o.o.</w:t>
            </w:r>
          </w:p>
        </w:tc>
        <w:tc>
          <w:tcPr>
            <w:tcW w:w="1232" w:type="dxa"/>
            <w:tcBorders>
              <w:top w:val="single" w:sz="4" w:space="0" w:color="auto"/>
              <w:left w:val="single" w:sz="4" w:space="0" w:color="auto"/>
              <w:bottom w:val="single" w:sz="4" w:space="0" w:color="auto"/>
              <w:right w:val="single" w:sz="4" w:space="0" w:color="auto"/>
            </w:tcBorders>
            <w:vAlign w:val="center"/>
          </w:tcPr>
          <w:p w14:paraId="71E2B82B" w14:textId="5F7971C6" w:rsidR="001B5929" w:rsidRPr="00C163F3" w:rsidRDefault="001B5929" w:rsidP="001B5929">
            <w:pPr>
              <w:jc w:val="center"/>
              <w:rPr>
                <w:rFonts w:ascii="Arial" w:eastAsia="Calibri" w:hAnsi="Arial" w:cs="Arial"/>
                <w:sz w:val="18"/>
                <w:szCs w:val="18"/>
              </w:rPr>
            </w:pPr>
            <w:r w:rsidRPr="00C163F3">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21C033CC" w14:textId="510EB370" w:rsidR="001B5929" w:rsidRPr="00C163F3" w:rsidRDefault="001B5929" w:rsidP="001B5929">
            <w:pPr>
              <w:jc w:val="center"/>
              <w:rPr>
                <w:rFonts w:ascii="Arial" w:eastAsia="Calibri" w:hAnsi="Arial" w:cs="Arial"/>
                <w:sz w:val="18"/>
                <w:szCs w:val="18"/>
              </w:rPr>
            </w:pPr>
            <w:r w:rsidRPr="00C163F3">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658FDB6B" w14:textId="3C06A8DA" w:rsidR="001B5929" w:rsidRPr="00C163F3" w:rsidRDefault="001B5929" w:rsidP="001B5929">
            <w:pPr>
              <w:jc w:val="center"/>
              <w:rPr>
                <w:rFonts w:ascii="Arial" w:eastAsia="Calibri" w:hAnsi="Arial" w:cs="Arial"/>
                <w:sz w:val="18"/>
                <w:szCs w:val="18"/>
              </w:rPr>
            </w:pPr>
            <w:r w:rsidRPr="00C163F3">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5AE18E8E" w14:textId="2756316A" w:rsidR="001B5929" w:rsidRPr="00C163F3" w:rsidRDefault="001B5929" w:rsidP="001B5929">
            <w:pPr>
              <w:jc w:val="center"/>
              <w:rPr>
                <w:rFonts w:ascii="Arial" w:eastAsia="Calibri" w:hAnsi="Arial" w:cs="Arial"/>
                <w:sz w:val="18"/>
                <w:szCs w:val="18"/>
              </w:rPr>
            </w:pPr>
            <w:r w:rsidRPr="00C163F3">
              <w:rPr>
                <w:rFonts w:ascii="Arial" w:eastAsia="Calibri" w:hAnsi="Arial" w:cs="Arial"/>
                <w:sz w:val="18"/>
                <w:szCs w:val="18"/>
              </w:rPr>
              <w:t>15%</w:t>
            </w:r>
          </w:p>
        </w:tc>
        <w:tc>
          <w:tcPr>
            <w:tcW w:w="1242" w:type="dxa"/>
            <w:tcBorders>
              <w:top w:val="single" w:sz="4" w:space="0" w:color="000000"/>
              <w:left w:val="single" w:sz="4" w:space="0" w:color="000000"/>
              <w:bottom w:val="single" w:sz="4" w:space="0" w:color="000000"/>
              <w:right w:val="single" w:sz="4" w:space="0" w:color="000000"/>
            </w:tcBorders>
            <w:vAlign w:val="center"/>
          </w:tcPr>
          <w:p w14:paraId="1A26D300" w14:textId="459F850A" w:rsidR="001B5929" w:rsidRPr="00C163F3" w:rsidRDefault="001B5929" w:rsidP="001B5929">
            <w:pPr>
              <w:jc w:val="center"/>
              <w:rPr>
                <w:rFonts w:ascii="Arial" w:hAnsi="Arial" w:cs="Arial"/>
                <w:sz w:val="18"/>
                <w:szCs w:val="18"/>
              </w:rPr>
            </w:pPr>
            <w:r w:rsidRPr="00C163F3">
              <w:rPr>
                <w:rFonts w:ascii="Arial" w:hAnsi="Arial" w:cs="Arial"/>
                <w:sz w:val="18"/>
                <w:szCs w:val="18"/>
              </w:rPr>
              <w:t>85%</w:t>
            </w:r>
          </w:p>
        </w:tc>
      </w:tr>
    </w:tbl>
    <w:p w14:paraId="6E140799" w14:textId="77777777" w:rsidR="00006FB3" w:rsidRPr="004F48AE" w:rsidRDefault="00006FB3" w:rsidP="00006FB3">
      <w:pPr>
        <w:rPr>
          <w:rFonts w:ascii="Arial" w:eastAsia="Calibri" w:hAnsi="Arial" w:cs="Arial"/>
        </w:rPr>
      </w:pPr>
    </w:p>
    <w:p w14:paraId="11745A84" w14:textId="445DE9D8" w:rsidR="00006FB3" w:rsidRPr="00C12C74" w:rsidRDefault="00006FB3" w:rsidP="00006FB3">
      <w:pPr>
        <w:rPr>
          <w:rFonts w:ascii="Arial" w:eastAsia="Calibri" w:hAnsi="Arial" w:cs="Arial"/>
        </w:rPr>
      </w:pPr>
      <w:r>
        <w:rPr>
          <w:rFonts w:ascii="Arial" w:eastAsia="Calibri" w:hAnsi="Arial" w:cs="Arial"/>
          <w:b/>
        </w:rPr>
        <w:t>9</w:t>
      </w:r>
      <w:r w:rsidRPr="00C12C74">
        <w:rPr>
          <w:rFonts w:ascii="Arial" w:eastAsia="Calibri" w:hAnsi="Arial" w:cs="Arial"/>
          <w:b/>
        </w:rPr>
        <w:t>. K209428: Izgradnja kanalizacije Ulica Silvija Strahimira Kranjčevića - Cavtat</w:t>
      </w:r>
      <w:r w:rsidRPr="00C12C74">
        <w:rPr>
          <w:rFonts w:ascii="Arial" w:eastAsia="Calibri" w:hAnsi="Arial" w:cs="Arial"/>
        </w:rPr>
        <w:t xml:space="preserve"> - u sklopu projekta ne planiraju se rashodi u 202</w:t>
      </w:r>
      <w:r>
        <w:rPr>
          <w:rFonts w:ascii="Arial" w:eastAsia="Calibri" w:hAnsi="Arial" w:cs="Arial"/>
        </w:rPr>
        <w:t>5</w:t>
      </w:r>
      <w:r w:rsidRPr="00C12C74">
        <w:rPr>
          <w:rFonts w:ascii="Arial" w:eastAsia="Calibri" w:hAnsi="Arial" w:cs="Arial"/>
        </w:rPr>
        <w:t xml:space="preserve">. </w:t>
      </w:r>
    </w:p>
    <w:p w14:paraId="37C13D04" w14:textId="77777777" w:rsidR="00006FB3" w:rsidRPr="00C12C74" w:rsidRDefault="00006FB3" w:rsidP="00006FB3">
      <w:pPr>
        <w:autoSpaceDE w:val="0"/>
        <w:autoSpaceDN w:val="0"/>
        <w:adjustRightInd w:val="0"/>
        <w:rPr>
          <w:rFonts w:ascii="Arial" w:hAnsi="Arial" w:cs="Arial"/>
        </w:rPr>
      </w:pPr>
    </w:p>
    <w:p w14:paraId="0B4E8BBD" w14:textId="77777777" w:rsidR="00006FB3" w:rsidRPr="00C12C74" w:rsidRDefault="00006FB3" w:rsidP="00006FB3">
      <w:pPr>
        <w:autoSpaceDE w:val="0"/>
        <w:autoSpaceDN w:val="0"/>
        <w:adjustRightInd w:val="0"/>
        <w:rPr>
          <w:rFonts w:ascii="Arial" w:hAnsi="Arial" w:cs="Arial"/>
        </w:rPr>
      </w:pPr>
      <w:r w:rsidRPr="00C12C74">
        <w:rPr>
          <w:rFonts w:ascii="Arial" w:hAnsi="Arial" w:cs="Arial"/>
        </w:rPr>
        <w:t>Nositelj projekta je društvo u vlasništvu Općine, Konavosko komunalno društvo. Projekt bi se sufinancirao sredstvima javnog isporučitelja (Konavosko komunalno društvo d.o.o.) i sufinanciranjem Hrvatskih voda te EU sredstvima. Procijenjena vrijednost investicije je 3.000.000 kn / 398.168,43 €.</w:t>
      </w:r>
    </w:p>
    <w:p w14:paraId="5F53777F" w14:textId="77777777" w:rsidR="00006FB3" w:rsidRPr="00C12C74" w:rsidRDefault="00006FB3" w:rsidP="00006FB3">
      <w:pPr>
        <w:rPr>
          <w:rFonts w:ascii="Arial" w:eastAsia="Calibri" w:hAnsi="Arial" w:cs="Arial"/>
          <w:sz w:val="18"/>
        </w:rPr>
      </w:pPr>
    </w:p>
    <w:p w14:paraId="201C38ED" w14:textId="77777777" w:rsidR="00006FB3" w:rsidRPr="00C12C74" w:rsidRDefault="00006FB3" w:rsidP="00006FB3">
      <w:pPr>
        <w:autoSpaceDE w:val="0"/>
        <w:autoSpaceDN w:val="0"/>
        <w:adjustRightInd w:val="0"/>
        <w:rPr>
          <w:rFonts w:ascii="Arial" w:hAnsi="Arial" w:cs="Arial"/>
        </w:rPr>
      </w:pPr>
      <w:r w:rsidRPr="00C12C74">
        <w:rPr>
          <w:rFonts w:ascii="Arial" w:hAnsi="Arial" w:cs="Arial"/>
        </w:rPr>
        <w:t>Dubrovačko-neretvanska županija, Upravni odjel za prostorno uređenje i gradnju izdalo je:</w:t>
      </w:r>
    </w:p>
    <w:p w14:paraId="75C0A440" w14:textId="77777777" w:rsidR="00006FB3" w:rsidRPr="00C12C74" w:rsidRDefault="00006FB3" w:rsidP="00006FB3">
      <w:pPr>
        <w:numPr>
          <w:ilvl w:val="0"/>
          <w:numId w:val="1"/>
        </w:numPr>
        <w:autoSpaceDE w:val="0"/>
        <w:autoSpaceDN w:val="0"/>
        <w:adjustRightInd w:val="0"/>
        <w:rPr>
          <w:rFonts w:ascii="Arial" w:hAnsi="Arial" w:cs="Arial"/>
        </w:rPr>
      </w:pPr>
      <w:r w:rsidRPr="00C12C74">
        <w:rPr>
          <w:rFonts w:ascii="Arial" w:hAnsi="Arial" w:cs="Arial"/>
          <w:b/>
          <w:u w:val="single"/>
        </w:rPr>
        <w:t>Lokacijska dozvola</w:t>
      </w:r>
      <w:r w:rsidRPr="00C12C74">
        <w:rPr>
          <w:rFonts w:ascii="Arial" w:hAnsi="Arial" w:cs="Arial"/>
        </w:rPr>
        <w:t xml:space="preserve"> za S.S.Kranjčevića; KLASA: UP/I-350-05/17-01/000058; URBROJ:2117/1-23/1-6-17-0006, Dubrovnik, 24.10.2017. PRAVOMOĆNA 28.11.2017.</w:t>
      </w:r>
    </w:p>
    <w:p w14:paraId="7A6A2861" w14:textId="77777777" w:rsidR="00006FB3" w:rsidRPr="00C12C74" w:rsidRDefault="00006FB3" w:rsidP="00006FB3">
      <w:pPr>
        <w:numPr>
          <w:ilvl w:val="0"/>
          <w:numId w:val="1"/>
        </w:numPr>
        <w:autoSpaceDE w:val="0"/>
        <w:autoSpaceDN w:val="0"/>
        <w:adjustRightInd w:val="0"/>
        <w:rPr>
          <w:rFonts w:ascii="Arial" w:hAnsi="Arial" w:cs="Arial"/>
        </w:rPr>
      </w:pPr>
      <w:r w:rsidRPr="00C12C74">
        <w:rPr>
          <w:rFonts w:ascii="Arial" w:hAnsi="Arial" w:cs="Arial"/>
          <w:b/>
          <w:u w:val="single"/>
        </w:rPr>
        <w:t>Građevinska dozvola</w:t>
      </w:r>
      <w:r w:rsidRPr="00C12C74">
        <w:rPr>
          <w:rFonts w:ascii="Arial" w:hAnsi="Arial" w:cs="Arial"/>
        </w:rPr>
        <w:t xml:space="preserve"> za S.S.Kranjčevića; KLASA: UP/I-361-03/18-01/000080; URBROJ:2117/1-23/1-6-18-0008, Dubrovnik, 12.04.2018. (PRAVOMOĆNA 23.svibnja 2018.).</w:t>
      </w:r>
    </w:p>
    <w:p w14:paraId="559BF844" w14:textId="77777777" w:rsidR="00006FB3" w:rsidRPr="00C12C74" w:rsidRDefault="00006FB3" w:rsidP="00006FB3">
      <w:pPr>
        <w:rPr>
          <w:rFonts w:ascii="Arial" w:eastAsia="Calibri" w:hAnsi="Arial" w:cs="Arial"/>
          <w:b/>
        </w:rPr>
      </w:pPr>
    </w:p>
    <w:p w14:paraId="5B901940" w14:textId="0D2653E3" w:rsidR="00006FB3" w:rsidRPr="004F48AE" w:rsidRDefault="00006FB3" w:rsidP="00006FB3">
      <w:pPr>
        <w:rPr>
          <w:rFonts w:ascii="Arial" w:eastAsia="Calibri" w:hAnsi="Arial" w:cs="Arial"/>
        </w:rPr>
      </w:pPr>
      <w:r w:rsidRPr="004F48AE">
        <w:rPr>
          <w:rFonts w:ascii="Arial" w:eastAsia="Calibri" w:hAnsi="Arial" w:cs="Arial"/>
        </w:rPr>
        <w:t xml:space="preserve">Detaljnije o investiciji u </w:t>
      </w:r>
      <w:r w:rsidRPr="004F48AE">
        <w:rPr>
          <w:rFonts w:ascii="Arial" w:eastAsia="Calibri" w:hAnsi="Arial" w:cs="Arial"/>
          <w:color w:val="FF0000"/>
        </w:rPr>
        <w:t xml:space="preserve">točki </w:t>
      </w:r>
      <w:r w:rsidRPr="004F48AE">
        <w:rPr>
          <w:rFonts w:ascii="Arial" w:eastAsia="Calibri" w:hAnsi="Arial" w:cs="Arial"/>
          <w:b/>
          <w:bCs/>
          <w:color w:val="FF0000"/>
        </w:rPr>
        <w:t>Izvadak projekata iz strateškog plana i provedbenog programa.</w:t>
      </w:r>
    </w:p>
    <w:p w14:paraId="42259034" w14:textId="77777777" w:rsidR="00006FB3" w:rsidRPr="00C12C74" w:rsidRDefault="00006FB3" w:rsidP="00006FB3">
      <w:pPr>
        <w:rPr>
          <w:rFonts w:ascii="Arial" w:eastAsia="Calibri" w:hAnsi="Arial" w:cs="Arial"/>
        </w:rPr>
      </w:pPr>
    </w:p>
    <w:p w14:paraId="530967D7" w14:textId="22939554" w:rsidR="005A1E11" w:rsidRPr="00006FB3" w:rsidRDefault="00006FB3" w:rsidP="005A1E11">
      <w:pPr>
        <w:rPr>
          <w:rFonts w:ascii="Arial" w:hAnsi="Arial" w:cs="Arial"/>
        </w:rPr>
      </w:pPr>
      <w:r>
        <w:rPr>
          <w:rFonts w:ascii="Arial" w:eastAsia="Calibri" w:hAnsi="Arial" w:cs="Arial"/>
          <w:b/>
        </w:rPr>
        <w:t>10</w:t>
      </w:r>
      <w:r w:rsidR="005A1E11" w:rsidRPr="00006FB3">
        <w:rPr>
          <w:rFonts w:ascii="Arial" w:eastAsia="Calibri" w:hAnsi="Arial" w:cs="Arial"/>
          <w:b/>
        </w:rPr>
        <w:t>. K209429: Izgradnja vodoopskrbnog sustava Palje Brdo</w:t>
      </w:r>
      <w:r w:rsidR="005A1E11" w:rsidRPr="00006FB3">
        <w:rPr>
          <w:rFonts w:ascii="Arial" w:eastAsia="Calibri" w:hAnsi="Arial" w:cs="Arial"/>
        </w:rPr>
        <w:t xml:space="preserve"> - u sklopu projekta planiraju se rashodi </w:t>
      </w:r>
      <w:r w:rsidRPr="00006FB3">
        <w:rPr>
          <w:rFonts w:ascii="Arial" w:eastAsia="Calibri" w:hAnsi="Arial" w:cs="Arial"/>
        </w:rPr>
        <w:t>za</w:t>
      </w:r>
      <w:r w:rsidR="005A1E11" w:rsidRPr="00006FB3">
        <w:rPr>
          <w:rFonts w:ascii="Arial" w:eastAsia="Calibri" w:hAnsi="Arial" w:cs="Arial"/>
        </w:rPr>
        <w:t xml:space="preserve"> 202</w:t>
      </w:r>
      <w:r w:rsidR="006A2EB1" w:rsidRPr="00006FB3">
        <w:rPr>
          <w:rFonts w:ascii="Arial" w:eastAsia="Calibri" w:hAnsi="Arial" w:cs="Arial"/>
        </w:rPr>
        <w:t>5</w:t>
      </w:r>
      <w:r w:rsidR="005A1E11" w:rsidRPr="00006FB3">
        <w:rPr>
          <w:rFonts w:ascii="Arial" w:eastAsia="Calibri" w:hAnsi="Arial" w:cs="Arial"/>
        </w:rPr>
        <w:t xml:space="preserve">. za kapitalne pomoći društvu u vlasništvu Općine u visini izvršenih rashoda za izvedene radove, odnosno u iznosu </w:t>
      </w:r>
      <w:r w:rsidR="006A2EB1" w:rsidRPr="00006FB3">
        <w:rPr>
          <w:rFonts w:ascii="Arial" w:eastAsia="Calibri" w:hAnsi="Arial" w:cs="Arial"/>
        </w:rPr>
        <w:t>8</w:t>
      </w:r>
      <w:r w:rsidR="005B266A" w:rsidRPr="00006FB3">
        <w:rPr>
          <w:rFonts w:ascii="Arial" w:eastAsia="Calibri" w:hAnsi="Arial" w:cs="Arial"/>
        </w:rPr>
        <w:t>0.000</w:t>
      </w:r>
      <w:r w:rsidR="00326997" w:rsidRPr="00006FB3">
        <w:rPr>
          <w:rFonts w:ascii="Arial" w:eastAsia="Calibri" w:hAnsi="Arial" w:cs="Arial"/>
        </w:rPr>
        <w:t xml:space="preserve"> </w:t>
      </w:r>
      <w:r w:rsidR="0066083A" w:rsidRPr="00006FB3">
        <w:rPr>
          <w:rFonts w:ascii="Arial" w:eastAsia="Calibri" w:hAnsi="Arial" w:cs="Arial"/>
        </w:rPr>
        <w:t>€.</w:t>
      </w:r>
      <w:r w:rsidR="005A1E11" w:rsidRPr="00006FB3">
        <w:rPr>
          <w:rFonts w:ascii="Arial" w:eastAsia="Calibri" w:hAnsi="Arial" w:cs="Arial"/>
        </w:rPr>
        <w:t xml:space="preserve"> </w:t>
      </w:r>
      <w:r w:rsidR="005A1E11" w:rsidRPr="00006FB3">
        <w:rPr>
          <w:rFonts w:ascii="Arial" w:hAnsi="Arial" w:cs="Arial"/>
        </w:rPr>
        <w:t xml:space="preserve">Nositelj projekta je društvo u vlasništvu Općine, Konavosko komunalno društvo. </w:t>
      </w:r>
    </w:p>
    <w:p w14:paraId="2AE19393" w14:textId="13A27F27" w:rsidR="005A1E11" w:rsidRPr="00006FB3" w:rsidRDefault="00006FB3" w:rsidP="005A1E11">
      <w:pPr>
        <w:rPr>
          <w:rFonts w:ascii="Arial" w:hAnsi="Arial" w:cs="Arial"/>
        </w:rPr>
      </w:pPr>
      <w:r w:rsidRPr="00006FB3">
        <w:rPr>
          <w:rFonts w:ascii="Arial" w:hAnsi="Arial" w:cs="Arial"/>
        </w:rPr>
        <w:t>Naime, nakon izgradnje vodoopskrbnog sustava u Paljem brdu u 2024. godini sljedeće godine bi trebalo obaviti i radove na mreži unutar naselja.</w:t>
      </w:r>
    </w:p>
    <w:p w14:paraId="39935CE8" w14:textId="77777777" w:rsidR="00006FB3" w:rsidRPr="00006FB3" w:rsidRDefault="00006FB3" w:rsidP="005A1E11">
      <w:pPr>
        <w:rPr>
          <w:rFonts w:ascii="Arial" w:hAnsi="Arial" w:cs="Arial"/>
        </w:rPr>
      </w:pPr>
    </w:p>
    <w:tbl>
      <w:tblPr>
        <w:tblStyle w:val="Reetkatablice5368"/>
        <w:tblW w:w="14025" w:type="dxa"/>
        <w:jc w:val="center"/>
        <w:tblLayout w:type="fixed"/>
        <w:tblLook w:val="04A0" w:firstRow="1" w:lastRow="0" w:firstColumn="1" w:lastColumn="0" w:noHBand="0" w:noVBand="1"/>
      </w:tblPr>
      <w:tblGrid>
        <w:gridCol w:w="2263"/>
        <w:gridCol w:w="3402"/>
        <w:gridCol w:w="958"/>
        <w:gridCol w:w="1134"/>
        <w:gridCol w:w="1232"/>
        <w:gridCol w:w="1276"/>
        <w:gridCol w:w="1276"/>
        <w:gridCol w:w="1242"/>
        <w:gridCol w:w="1242"/>
      </w:tblGrid>
      <w:tr w:rsidR="00006FB3" w:rsidRPr="00C163F3" w14:paraId="3984A2F7"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516F0DE" w14:textId="77777777" w:rsidR="001B5929" w:rsidRPr="00C163F3" w:rsidRDefault="001B5929" w:rsidP="00414351">
            <w:pPr>
              <w:jc w:val="center"/>
              <w:rPr>
                <w:rFonts w:ascii="Arial" w:eastAsia="Calibri" w:hAnsi="Arial" w:cs="Arial"/>
                <w:sz w:val="18"/>
                <w:szCs w:val="18"/>
              </w:rPr>
            </w:pPr>
            <w:r w:rsidRPr="00C163F3">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C234A12" w14:textId="77777777" w:rsidR="001B5929" w:rsidRPr="00C163F3" w:rsidRDefault="001B5929" w:rsidP="00414351">
            <w:pPr>
              <w:jc w:val="center"/>
              <w:rPr>
                <w:rFonts w:ascii="Arial" w:eastAsia="Calibri" w:hAnsi="Arial" w:cs="Arial"/>
                <w:sz w:val="18"/>
                <w:szCs w:val="18"/>
              </w:rPr>
            </w:pPr>
            <w:r w:rsidRPr="00C163F3">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0DD4AB7" w14:textId="77777777" w:rsidR="001B5929" w:rsidRPr="00C163F3" w:rsidRDefault="001B5929" w:rsidP="00414351">
            <w:pPr>
              <w:jc w:val="center"/>
              <w:rPr>
                <w:rFonts w:ascii="Arial" w:eastAsia="Calibri" w:hAnsi="Arial" w:cs="Arial"/>
                <w:sz w:val="18"/>
                <w:szCs w:val="18"/>
              </w:rPr>
            </w:pPr>
            <w:r w:rsidRPr="00C163F3">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4880E79" w14:textId="77777777" w:rsidR="001B5929" w:rsidRPr="00C163F3" w:rsidRDefault="001B5929" w:rsidP="00414351">
            <w:pPr>
              <w:jc w:val="center"/>
              <w:rPr>
                <w:rFonts w:ascii="Arial" w:eastAsia="Calibri" w:hAnsi="Arial" w:cs="Arial"/>
                <w:sz w:val="18"/>
                <w:szCs w:val="18"/>
              </w:rPr>
            </w:pPr>
            <w:r w:rsidRPr="00C163F3">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29FF014" w14:textId="2F7B45D4" w:rsidR="001B5929" w:rsidRPr="00C163F3" w:rsidRDefault="001B5929" w:rsidP="00414351">
            <w:pPr>
              <w:jc w:val="center"/>
              <w:rPr>
                <w:rFonts w:ascii="Arial" w:eastAsia="Calibri" w:hAnsi="Arial" w:cs="Arial"/>
                <w:sz w:val="18"/>
                <w:szCs w:val="18"/>
              </w:rPr>
            </w:pPr>
            <w:r w:rsidRPr="00C163F3">
              <w:rPr>
                <w:rFonts w:ascii="Arial" w:eastAsia="Calibri" w:hAnsi="Arial" w:cs="Arial"/>
                <w:sz w:val="18"/>
                <w:szCs w:val="18"/>
              </w:rPr>
              <w:t>Polazna vrijednost 202</w:t>
            </w:r>
            <w:r w:rsidR="00006FB3" w:rsidRPr="00C163F3">
              <w:rPr>
                <w:rFonts w:ascii="Arial" w:eastAsia="Calibri" w:hAnsi="Arial" w:cs="Arial"/>
                <w:sz w:val="18"/>
                <w:szCs w:val="18"/>
              </w:rPr>
              <w:t>3</w:t>
            </w:r>
            <w:r w:rsidRPr="00C163F3">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CCA0AFB" w14:textId="5EC21408" w:rsidR="001B5929" w:rsidRPr="00C163F3" w:rsidRDefault="001B5929" w:rsidP="00414351">
            <w:pPr>
              <w:jc w:val="center"/>
              <w:rPr>
                <w:rFonts w:ascii="Arial" w:eastAsia="Calibri" w:hAnsi="Arial" w:cs="Arial"/>
                <w:sz w:val="18"/>
                <w:szCs w:val="18"/>
              </w:rPr>
            </w:pPr>
            <w:r w:rsidRPr="00C163F3">
              <w:rPr>
                <w:rFonts w:ascii="Arial" w:eastAsia="Calibri" w:hAnsi="Arial" w:cs="Arial"/>
                <w:sz w:val="18"/>
                <w:szCs w:val="18"/>
              </w:rPr>
              <w:t>Izvršeno 6/202</w:t>
            </w:r>
            <w:r w:rsidR="00006FB3" w:rsidRPr="00C163F3">
              <w:rPr>
                <w:rFonts w:ascii="Arial" w:eastAsia="Calibri" w:hAnsi="Arial" w:cs="Arial"/>
                <w:sz w:val="18"/>
                <w:szCs w:val="18"/>
              </w:rPr>
              <w:t>4</w:t>
            </w:r>
            <w:r w:rsidRPr="00C163F3">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E13FF3F" w14:textId="21201654" w:rsidR="001B5929" w:rsidRPr="00C163F3" w:rsidRDefault="001B5929" w:rsidP="00414351">
            <w:pPr>
              <w:jc w:val="center"/>
              <w:rPr>
                <w:rFonts w:ascii="Arial" w:eastAsia="Calibri" w:hAnsi="Arial" w:cs="Arial"/>
                <w:sz w:val="18"/>
                <w:szCs w:val="18"/>
              </w:rPr>
            </w:pPr>
            <w:r w:rsidRPr="00C163F3">
              <w:rPr>
                <w:rFonts w:ascii="Arial" w:eastAsia="Calibri" w:hAnsi="Arial" w:cs="Arial"/>
                <w:sz w:val="18"/>
                <w:szCs w:val="18"/>
              </w:rPr>
              <w:t>Ciljana vrijednost 202</w:t>
            </w:r>
            <w:r w:rsidR="00006FB3" w:rsidRPr="00C163F3">
              <w:rPr>
                <w:rFonts w:ascii="Arial" w:eastAsia="Calibri" w:hAnsi="Arial" w:cs="Arial"/>
                <w:sz w:val="18"/>
                <w:szCs w:val="18"/>
              </w:rPr>
              <w:t>5</w:t>
            </w:r>
            <w:r w:rsidRPr="00C163F3">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033F958" w14:textId="51120829" w:rsidR="001B5929" w:rsidRPr="00C163F3" w:rsidRDefault="001B5929" w:rsidP="00414351">
            <w:pPr>
              <w:jc w:val="center"/>
              <w:rPr>
                <w:rFonts w:ascii="Arial" w:eastAsia="Calibri" w:hAnsi="Arial" w:cs="Arial"/>
                <w:sz w:val="18"/>
                <w:szCs w:val="18"/>
              </w:rPr>
            </w:pPr>
            <w:r w:rsidRPr="00C163F3">
              <w:rPr>
                <w:rFonts w:ascii="Arial" w:eastAsia="Calibri" w:hAnsi="Arial" w:cs="Arial"/>
                <w:sz w:val="18"/>
                <w:szCs w:val="18"/>
              </w:rPr>
              <w:t>Ciljana vrijednost 202</w:t>
            </w:r>
            <w:r w:rsidR="00006FB3" w:rsidRPr="00C163F3">
              <w:rPr>
                <w:rFonts w:ascii="Arial" w:eastAsia="Calibri" w:hAnsi="Arial" w:cs="Arial"/>
                <w:sz w:val="18"/>
                <w:szCs w:val="18"/>
              </w:rPr>
              <w:t>6</w:t>
            </w:r>
            <w:r w:rsidRPr="00C163F3">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4F15633" w14:textId="31E7AB11" w:rsidR="001B5929" w:rsidRPr="00C163F3" w:rsidRDefault="001B5929" w:rsidP="00414351">
            <w:pPr>
              <w:jc w:val="center"/>
              <w:rPr>
                <w:rFonts w:ascii="Arial" w:eastAsia="Calibri" w:hAnsi="Arial" w:cs="Arial"/>
                <w:sz w:val="18"/>
                <w:szCs w:val="18"/>
              </w:rPr>
            </w:pPr>
            <w:r w:rsidRPr="00C163F3">
              <w:rPr>
                <w:rFonts w:ascii="Arial" w:eastAsia="Calibri" w:hAnsi="Arial" w:cs="Arial"/>
                <w:sz w:val="18"/>
                <w:szCs w:val="18"/>
              </w:rPr>
              <w:t>Ciljana vrijednost 202</w:t>
            </w:r>
            <w:r w:rsidR="00006FB3" w:rsidRPr="00C163F3">
              <w:rPr>
                <w:rFonts w:ascii="Arial" w:eastAsia="Calibri" w:hAnsi="Arial" w:cs="Arial"/>
                <w:sz w:val="18"/>
                <w:szCs w:val="18"/>
              </w:rPr>
              <w:t>7</w:t>
            </w:r>
            <w:r w:rsidRPr="00C163F3">
              <w:rPr>
                <w:rFonts w:ascii="Arial" w:eastAsia="Calibri" w:hAnsi="Arial" w:cs="Arial"/>
                <w:sz w:val="18"/>
                <w:szCs w:val="18"/>
              </w:rPr>
              <w:t>.</w:t>
            </w:r>
          </w:p>
        </w:tc>
      </w:tr>
      <w:tr w:rsidR="00006FB3" w:rsidRPr="00C163F3" w14:paraId="01F95434" w14:textId="77777777" w:rsidTr="0041435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306CBFAA" w14:textId="24A311E9" w:rsidR="00006FB3" w:rsidRPr="00C163F3" w:rsidRDefault="00006FB3" w:rsidP="00006FB3">
            <w:pPr>
              <w:jc w:val="left"/>
              <w:rPr>
                <w:rFonts w:ascii="Arial" w:hAnsi="Arial" w:cs="Arial"/>
                <w:sz w:val="18"/>
                <w:szCs w:val="18"/>
              </w:rPr>
            </w:pPr>
            <w:r w:rsidRPr="00C163F3">
              <w:rPr>
                <w:rFonts w:ascii="Arial" w:eastAsia="Calibri" w:hAnsi="Arial" w:cs="Arial"/>
                <w:iCs/>
                <w:sz w:val="18"/>
                <w:szCs w:val="18"/>
                <w:lang w:eastAsia="hr-HR"/>
              </w:rPr>
              <w:t>Razvođenje vodovodne mreže</w:t>
            </w:r>
          </w:p>
        </w:tc>
        <w:tc>
          <w:tcPr>
            <w:tcW w:w="3402" w:type="dxa"/>
            <w:tcBorders>
              <w:top w:val="single" w:sz="4" w:space="0" w:color="auto"/>
              <w:left w:val="single" w:sz="4" w:space="0" w:color="auto"/>
              <w:bottom w:val="single" w:sz="4" w:space="0" w:color="auto"/>
              <w:right w:val="single" w:sz="4" w:space="0" w:color="auto"/>
            </w:tcBorders>
            <w:vAlign w:val="center"/>
          </w:tcPr>
          <w:p w14:paraId="57019FBE" w14:textId="5E700D59" w:rsidR="00006FB3" w:rsidRPr="00C163F3" w:rsidRDefault="00006FB3" w:rsidP="00006FB3">
            <w:pPr>
              <w:autoSpaceDE w:val="0"/>
              <w:autoSpaceDN w:val="0"/>
              <w:adjustRightInd w:val="0"/>
              <w:jc w:val="left"/>
              <w:rPr>
                <w:rFonts w:ascii="Arial" w:hAnsi="Arial" w:cs="Arial"/>
                <w:sz w:val="18"/>
                <w:szCs w:val="18"/>
              </w:rPr>
            </w:pPr>
            <w:r w:rsidRPr="00C163F3">
              <w:rPr>
                <w:rFonts w:ascii="Arial" w:eastAsia="Calibri" w:hAnsi="Arial" w:cs="Arial"/>
                <w:sz w:val="18"/>
                <w:szCs w:val="18"/>
              </w:rPr>
              <w:t>Obavljeno razvođenje vodovodne mreže u naselju Palje Brdo</w:t>
            </w:r>
          </w:p>
        </w:tc>
        <w:tc>
          <w:tcPr>
            <w:tcW w:w="958" w:type="dxa"/>
            <w:tcBorders>
              <w:top w:val="single" w:sz="4" w:space="0" w:color="auto"/>
              <w:left w:val="single" w:sz="4" w:space="0" w:color="auto"/>
              <w:bottom w:val="single" w:sz="4" w:space="0" w:color="auto"/>
              <w:right w:val="single" w:sz="4" w:space="0" w:color="auto"/>
            </w:tcBorders>
            <w:vAlign w:val="center"/>
          </w:tcPr>
          <w:p w14:paraId="745A24B2" w14:textId="3269E9D9" w:rsidR="00006FB3" w:rsidRPr="00C163F3" w:rsidRDefault="00006FB3" w:rsidP="00006FB3">
            <w:pPr>
              <w:jc w:val="center"/>
              <w:rPr>
                <w:rFonts w:ascii="Arial" w:hAnsi="Arial" w:cs="Arial"/>
                <w:sz w:val="18"/>
                <w:szCs w:val="18"/>
              </w:rPr>
            </w:pPr>
            <w:r w:rsidRPr="00C163F3">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413EB75A" w14:textId="77777777" w:rsidR="00006FB3" w:rsidRPr="00C163F3" w:rsidRDefault="00006FB3" w:rsidP="00006FB3">
            <w:pPr>
              <w:jc w:val="center"/>
              <w:rPr>
                <w:rFonts w:ascii="Arial" w:hAnsi="Arial" w:cs="Arial"/>
                <w:sz w:val="18"/>
                <w:szCs w:val="18"/>
              </w:rPr>
            </w:pPr>
            <w:r w:rsidRPr="00C163F3">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1E0CC6BF" w14:textId="2FA79F65" w:rsidR="00006FB3" w:rsidRPr="00C163F3" w:rsidRDefault="00006FB3" w:rsidP="00006FB3">
            <w:pPr>
              <w:jc w:val="center"/>
              <w:rPr>
                <w:rFonts w:ascii="Arial" w:hAnsi="Arial" w:cs="Arial"/>
                <w:sz w:val="18"/>
                <w:szCs w:val="18"/>
              </w:rPr>
            </w:pPr>
            <w:r w:rsidRPr="00C163F3">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6B315910" w14:textId="77777777" w:rsidR="00006FB3" w:rsidRPr="00C163F3" w:rsidRDefault="00006FB3" w:rsidP="00006FB3">
            <w:pPr>
              <w:jc w:val="center"/>
              <w:rPr>
                <w:rFonts w:ascii="Arial" w:hAnsi="Arial" w:cs="Arial"/>
                <w:sz w:val="18"/>
                <w:szCs w:val="18"/>
              </w:rPr>
            </w:pPr>
            <w:r w:rsidRPr="00C163F3">
              <w:rPr>
                <w:rFonts w:ascii="Arial" w:eastAsia="Calibri"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5F32A62F" w14:textId="55E38E55" w:rsidR="00006FB3" w:rsidRPr="00C163F3" w:rsidRDefault="00006FB3" w:rsidP="00006FB3">
            <w:pPr>
              <w:jc w:val="center"/>
              <w:rPr>
                <w:rFonts w:ascii="Arial" w:hAnsi="Arial" w:cs="Arial"/>
                <w:sz w:val="18"/>
                <w:szCs w:val="18"/>
              </w:rPr>
            </w:pPr>
            <w:r w:rsidRPr="00C163F3">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351E3E27" w14:textId="0E87279F" w:rsidR="00006FB3" w:rsidRPr="00C163F3" w:rsidRDefault="00006FB3" w:rsidP="00006FB3">
            <w:pPr>
              <w:jc w:val="center"/>
              <w:rPr>
                <w:rFonts w:ascii="Arial" w:hAnsi="Arial" w:cs="Arial"/>
                <w:sz w:val="18"/>
                <w:szCs w:val="18"/>
              </w:rPr>
            </w:pPr>
            <w:r w:rsidRPr="00C163F3">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64433947" w14:textId="5EE47198" w:rsidR="00006FB3" w:rsidRPr="00C163F3" w:rsidRDefault="00006FB3" w:rsidP="00006FB3">
            <w:pPr>
              <w:jc w:val="center"/>
              <w:rPr>
                <w:rFonts w:ascii="Arial" w:hAnsi="Arial" w:cs="Arial"/>
                <w:sz w:val="18"/>
                <w:szCs w:val="18"/>
              </w:rPr>
            </w:pPr>
            <w:r w:rsidRPr="00C163F3">
              <w:rPr>
                <w:rFonts w:ascii="Arial" w:eastAsia="Calibri" w:hAnsi="Arial" w:cs="Arial"/>
                <w:sz w:val="18"/>
                <w:szCs w:val="18"/>
              </w:rPr>
              <w:t>100%</w:t>
            </w:r>
          </w:p>
        </w:tc>
      </w:tr>
    </w:tbl>
    <w:p w14:paraId="2B30C98A" w14:textId="09B07765" w:rsidR="001B5929" w:rsidRPr="00006FB3" w:rsidRDefault="001B5929" w:rsidP="005A1E11">
      <w:pPr>
        <w:rPr>
          <w:rFonts w:ascii="Arial" w:hAnsi="Arial" w:cs="Arial"/>
        </w:rPr>
      </w:pPr>
    </w:p>
    <w:p w14:paraId="2AE73A88" w14:textId="7B21D80B" w:rsidR="005A1E11" w:rsidRPr="00006FB3" w:rsidRDefault="005B266A" w:rsidP="005A1E11">
      <w:pPr>
        <w:autoSpaceDE w:val="0"/>
        <w:autoSpaceDN w:val="0"/>
        <w:adjustRightInd w:val="0"/>
        <w:rPr>
          <w:rFonts w:ascii="Arial" w:hAnsi="Arial" w:cs="Arial"/>
        </w:rPr>
      </w:pPr>
      <w:r w:rsidRPr="00006FB3">
        <w:rPr>
          <w:rFonts w:ascii="Arial" w:eastAsia="Calibri" w:hAnsi="Arial" w:cs="Arial"/>
          <w:b/>
        </w:rPr>
        <w:t>1</w:t>
      </w:r>
      <w:r w:rsidR="00006FB3" w:rsidRPr="00006FB3">
        <w:rPr>
          <w:rFonts w:ascii="Arial" w:eastAsia="Calibri" w:hAnsi="Arial" w:cs="Arial"/>
          <w:b/>
        </w:rPr>
        <w:t>1</w:t>
      </w:r>
      <w:r w:rsidR="005A1E11" w:rsidRPr="00006FB3">
        <w:rPr>
          <w:rFonts w:ascii="Arial" w:eastAsia="Calibri" w:hAnsi="Arial" w:cs="Arial"/>
          <w:b/>
        </w:rPr>
        <w:t>. K209431 Nadzorno upravljački sustav</w:t>
      </w:r>
      <w:r w:rsidR="005A1E11" w:rsidRPr="00006FB3">
        <w:rPr>
          <w:rFonts w:ascii="Arial" w:eastAsia="Calibri" w:hAnsi="Arial" w:cs="Arial"/>
        </w:rPr>
        <w:t xml:space="preserve"> </w:t>
      </w:r>
      <w:r w:rsidRPr="00006FB3">
        <w:rPr>
          <w:rFonts w:ascii="Arial" w:eastAsia="Calibri" w:hAnsi="Arial" w:cs="Arial"/>
        </w:rPr>
        <w:t>–</w:t>
      </w:r>
      <w:r w:rsidR="005A1E11" w:rsidRPr="00006FB3">
        <w:rPr>
          <w:rFonts w:ascii="Arial" w:eastAsia="Calibri" w:hAnsi="Arial" w:cs="Arial"/>
        </w:rPr>
        <w:t xml:space="preserve"> </w:t>
      </w:r>
      <w:r w:rsidRPr="00006FB3">
        <w:rPr>
          <w:rFonts w:ascii="Arial" w:eastAsia="Calibri" w:hAnsi="Arial" w:cs="Arial"/>
        </w:rPr>
        <w:t>(</w:t>
      </w:r>
      <w:r w:rsidRPr="00006FB3">
        <w:rPr>
          <w:rFonts w:ascii="Arial" w:hAnsi="Arial" w:cs="Arial"/>
        </w:rPr>
        <w:t xml:space="preserve">radovi dogradnje nadzorno upravljačke opreme na crpnim stanicama i upravljačkom sustavu) - </w:t>
      </w:r>
      <w:r w:rsidR="005A1E11" w:rsidRPr="00006FB3">
        <w:rPr>
          <w:rFonts w:ascii="Arial" w:eastAsia="Calibri" w:hAnsi="Arial" w:cs="Arial"/>
        </w:rPr>
        <w:t xml:space="preserve">u sklopu projekta </w:t>
      </w:r>
      <w:r w:rsidRPr="00006FB3">
        <w:rPr>
          <w:rFonts w:ascii="Arial" w:eastAsia="Calibri" w:hAnsi="Arial" w:cs="Arial"/>
        </w:rPr>
        <w:t>ni</w:t>
      </w:r>
      <w:r w:rsidR="005A1E11" w:rsidRPr="00006FB3">
        <w:rPr>
          <w:rFonts w:ascii="Arial" w:eastAsia="Calibri" w:hAnsi="Arial" w:cs="Arial"/>
        </w:rPr>
        <w:t xml:space="preserve">su planirani rashodi. </w:t>
      </w:r>
    </w:p>
    <w:p w14:paraId="45C0474F" w14:textId="77777777" w:rsidR="00A55D69" w:rsidRPr="00006FB3" w:rsidRDefault="00A55D69" w:rsidP="00A55D69">
      <w:pPr>
        <w:autoSpaceDE w:val="0"/>
        <w:autoSpaceDN w:val="0"/>
        <w:adjustRightInd w:val="0"/>
        <w:rPr>
          <w:rFonts w:ascii="Arial" w:eastAsia="Calibri" w:hAnsi="Arial" w:cs="Arial"/>
          <w:b/>
        </w:rPr>
      </w:pPr>
    </w:p>
    <w:p w14:paraId="2C480C44" w14:textId="1F667260" w:rsidR="00A55D69" w:rsidRPr="00006FB3" w:rsidRDefault="00A55D69" w:rsidP="00A55D69">
      <w:pPr>
        <w:autoSpaceDE w:val="0"/>
        <w:autoSpaceDN w:val="0"/>
        <w:adjustRightInd w:val="0"/>
        <w:rPr>
          <w:rFonts w:ascii="Arial" w:hAnsi="Arial" w:cs="Arial"/>
        </w:rPr>
      </w:pPr>
      <w:r w:rsidRPr="00006FB3">
        <w:rPr>
          <w:rFonts w:ascii="Arial" w:eastAsia="Calibri" w:hAnsi="Arial" w:cs="Arial"/>
          <w:b/>
        </w:rPr>
        <w:t>1</w:t>
      </w:r>
      <w:r w:rsidR="00006FB3" w:rsidRPr="00006FB3">
        <w:rPr>
          <w:rFonts w:ascii="Arial" w:eastAsia="Calibri" w:hAnsi="Arial" w:cs="Arial"/>
          <w:b/>
        </w:rPr>
        <w:t>2</w:t>
      </w:r>
      <w:r w:rsidRPr="00006FB3">
        <w:rPr>
          <w:rFonts w:ascii="Arial" w:eastAsia="Calibri" w:hAnsi="Arial" w:cs="Arial"/>
          <w:b/>
        </w:rPr>
        <w:t>. K209432 Komunalna infrastruktura unutar buduće poduzetničke zone</w:t>
      </w:r>
      <w:r w:rsidRPr="00006FB3">
        <w:rPr>
          <w:rFonts w:ascii="Arial" w:eastAsia="Calibri" w:hAnsi="Arial" w:cs="Arial"/>
        </w:rPr>
        <w:t xml:space="preserve"> – (</w:t>
      </w:r>
      <w:r w:rsidRPr="00006FB3">
        <w:rPr>
          <w:rFonts w:ascii="Arial" w:hAnsi="Arial" w:cs="Arial"/>
        </w:rPr>
        <w:t>izrada projektne dokumentacije i ulaganja za izgradnju sustava vodoopskrbe i odvodnje. U</w:t>
      </w:r>
      <w:r w:rsidRPr="00006FB3">
        <w:rPr>
          <w:rFonts w:ascii="Arial" w:eastAsia="Calibri" w:hAnsi="Arial" w:cs="Arial"/>
        </w:rPr>
        <w:t xml:space="preserve"> sklopu projekta su u 202</w:t>
      </w:r>
      <w:r w:rsidR="00006FB3" w:rsidRPr="00006FB3">
        <w:rPr>
          <w:rFonts w:ascii="Arial" w:eastAsia="Calibri" w:hAnsi="Arial" w:cs="Arial"/>
        </w:rPr>
        <w:t>5</w:t>
      </w:r>
      <w:r w:rsidRPr="00006FB3">
        <w:rPr>
          <w:rFonts w:ascii="Arial" w:eastAsia="Calibri" w:hAnsi="Arial" w:cs="Arial"/>
        </w:rPr>
        <w:t>. godini planirani rashodi za izradu projektne dokumentacije u iznosu 150.000 €, a tijekom 202</w:t>
      </w:r>
      <w:r w:rsidR="00006FB3" w:rsidRPr="00006FB3">
        <w:rPr>
          <w:rFonts w:ascii="Arial" w:eastAsia="Calibri" w:hAnsi="Arial" w:cs="Arial"/>
        </w:rPr>
        <w:t>6</w:t>
      </w:r>
      <w:r w:rsidRPr="00006FB3">
        <w:rPr>
          <w:rFonts w:ascii="Arial" w:eastAsia="Calibri" w:hAnsi="Arial" w:cs="Arial"/>
        </w:rPr>
        <w:t>. i 202</w:t>
      </w:r>
      <w:r w:rsidR="00006FB3" w:rsidRPr="00006FB3">
        <w:rPr>
          <w:rFonts w:ascii="Arial" w:eastAsia="Calibri" w:hAnsi="Arial" w:cs="Arial"/>
        </w:rPr>
        <w:t>7</w:t>
      </w:r>
      <w:r w:rsidRPr="00006FB3">
        <w:rPr>
          <w:rFonts w:ascii="Arial" w:eastAsia="Calibri" w:hAnsi="Arial" w:cs="Arial"/>
        </w:rPr>
        <w:t xml:space="preserve">. godine za izgradnju komunalne infrastrukture. </w:t>
      </w:r>
    </w:p>
    <w:p w14:paraId="23027F70" w14:textId="77777777" w:rsidR="005A1E11" w:rsidRPr="00006FB3" w:rsidRDefault="005A1E11" w:rsidP="005A1E11">
      <w:pPr>
        <w:rPr>
          <w:rFonts w:ascii="Arial" w:eastAsia="Calibri" w:hAnsi="Arial" w:cs="Arial"/>
        </w:rPr>
      </w:pPr>
    </w:p>
    <w:p w14:paraId="31DFA84E" w14:textId="77777777" w:rsidR="005A1E11" w:rsidRPr="00006FB3" w:rsidRDefault="005A1E11" w:rsidP="005B266A">
      <w:pPr>
        <w:pStyle w:val="Naslov3"/>
        <w:shd w:val="clear" w:color="auto" w:fill="D9D9D9" w:themeFill="background1" w:themeFillShade="D9"/>
        <w:rPr>
          <w:rFonts w:eastAsia="Calibri"/>
          <w:sz w:val="24"/>
          <w:szCs w:val="24"/>
        </w:rPr>
      </w:pPr>
      <w:bookmarkStart w:id="410" w:name="_Toc435014685"/>
      <w:bookmarkStart w:id="411" w:name="_Toc152222846"/>
      <w:bookmarkStart w:id="412" w:name="_Toc184388833"/>
      <w:r w:rsidRPr="00006FB3">
        <w:rPr>
          <w:rFonts w:eastAsia="Calibri"/>
          <w:sz w:val="24"/>
          <w:szCs w:val="24"/>
        </w:rPr>
        <w:t>Program (2095): Energetska učinkovitost</w:t>
      </w:r>
      <w:bookmarkEnd w:id="410"/>
      <w:bookmarkEnd w:id="411"/>
      <w:bookmarkEnd w:id="412"/>
    </w:p>
    <w:p w14:paraId="6C489026" w14:textId="77777777" w:rsidR="005A1E11" w:rsidRPr="00006FB3" w:rsidRDefault="005A1E11" w:rsidP="005A1E11">
      <w:pPr>
        <w:ind w:firstLine="567"/>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9"/>
        <w:gridCol w:w="13121"/>
      </w:tblGrid>
      <w:tr w:rsidR="00006FB3" w:rsidRPr="00AF4584" w14:paraId="05B74FE9" w14:textId="77777777" w:rsidTr="005B266A">
        <w:tc>
          <w:tcPr>
            <w:tcW w:w="1439" w:type="dxa"/>
          </w:tcPr>
          <w:p w14:paraId="0E7F71D8" w14:textId="25FA0801" w:rsidR="00006FB3" w:rsidRPr="00AF4584" w:rsidRDefault="00006FB3" w:rsidP="00006FB3">
            <w:pPr>
              <w:rPr>
                <w:rFonts w:ascii="Arial" w:eastAsia="Calibri" w:hAnsi="Arial" w:cs="Arial"/>
                <w:color w:val="FF0000"/>
              </w:rPr>
            </w:pPr>
            <w:r w:rsidRPr="0020502D">
              <w:rPr>
                <w:rFonts w:ascii="Arial" w:eastAsia="Calibri" w:hAnsi="Arial" w:cs="Arial"/>
              </w:rPr>
              <w:t>OPIS PROGRAMA:</w:t>
            </w:r>
          </w:p>
        </w:tc>
        <w:tc>
          <w:tcPr>
            <w:tcW w:w="13121" w:type="dxa"/>
            <w:tcBorders>
              <w:top w:val="dotted" w:sz="4" w:space="0" w:color="auto"/>
              <w:left w:val="dotted" w:sz="4" w:space="0" w:color="auto"/>
              <w:bottom w:val="dotted" w:sz="4" w:space="0" w:color="auto"/>
              <w:right w:val="dotted" w:sz="4" w:space="0" w:color="auto"/>
            </w:tcBorders>
          </w:tcPr>
          <w:p w14:paraId="39D2E351" w14:textId="77777777" w:rsidR="00006FB3" w:rsidRPr="0020502D" w:rsidRDefault="00006FB3" w:rsidP="00006FB3">
            <w:pPr>
              <w:rPr>
                <w:rFonts w:ascii="Arial" w:hAnsi="Arial" w:cs="Arial"/>
              </w:rPr>
            </w:pPr>
            <w:r w:rsidRPr="0020502D">
              <w:rPr>
                <w:rFonts w:ascii="Arial" w:eastAsia="Calibri" w:hAnsi="Arial" w:cs="Arial"/>
              </w:rPr>
              <w:t xml:space="preserve">Program se odnosi na provedbu projekta za povećanje energetske učinkovitosti, te iskorištavanje sredstava sufinanciranja sredstava iz Fonda za zaštitu okoliša i energetsku učinkovitost ukoliko postoje mogućnosti. </w:t>
            </w:r>
            <w:r w:rsidRPr="0020502D">
              <w:rPr>
                <w:rFonts w:ascii="Arial" w:hAnsi="Arial" w:cs="Arial"/>
              </w:rPr>
              <w:t xml:space="preserve">Fond za zaštitu okoliša i energetsku učinkovitost ima ključnu ulogu u poticanju primjene mjera povećanja energetske učinkovitosti na nacionalnom te gospodarenja energijom na lokalnom nivou. </w:t>
            </w:r>
          </w:p>
          <w:p w14:paraId="6A6775C3" w14:textId="77777777" w:rsidR="00006FB3" w:rsidRPr="0020502D" w:rsidRDefault="00006FB3" w:rsidP="00006FB3">
            <w:pPr>
              <w:rPr>
                <w:rFonts w:ascii="Arial" w:hAnsi="Arial" w:cs="Arial"/>
              </w:rPr>
            </w:pPr>
          </w:p>
          <w:p w14:paraId="1E1DA3CA" w14:textId="77777777" w:rsidR="00006FB3" w:rsidRPr="0020502D" w:rsidRDefault="00006FB3" w:rsidP="00006FB3">
            <w:pPr>
              <w:rPr>
                <w:rFonts w:ascii="Arial" w:hAnsi="Arial" w:cs="Arial"/>
              </w:rPr>
            </w:pPr>
            <w:r w:rsidRPr="0020502D">
              <w:rPr>
                <w:rFonts w:ascii="Arial" w:hAnsi="Arial" w:cs="Arial"/>
              </w:rPr>
              <w:t>Projektima u okviru programa se želi potaknuti javni sektor i lokalno stanovništvo na primjenu mjera energetske učinkovitosti u svrhu smanjenja potrošnje energije, onečišćenja okoliša i troškova grijanja čime se postiže veća kvaliteta života. Budući je projekt popraćen promotivnim aktivnostima isti ima i edukativni karakter što će potaknuti ljude na promjenu svijesti te ekološki i održivi način djelovanja u prostoru. Aktivnosti će doprinijeti smanjenju potrošnje energije i smanjenju emisija CO</w:t>
            </w:r>
            <w:r w:rsidRPr="0020502D">
              <w:rPr>
                <w:rFonts w:ascii="Cambria Math" w:hAnsi="Cambria Math" w:cs="Cambria Math"/>
              </w:rPr>
              <w:t>₂</w:t>
            </w:r>
            <w:r w:rsidRPr="0020502D">
              <w:rPr>
                <w:rFonts w:ascii="Arial" w:hAnsi="Arial" w:cs="Arial"/>
              </w:rPr>
              <w:t>.</w:t>
            </w:r>
          </w:p>
          <w:p w14:paraId="72215013" w14:textId="77777777" w:rsidR="00006FB3" w:rsidRPr="0020502D" w:rsidRDefault="00006FB3" w:rsidP="00006FB3">
            <w:pPr>
              <w:rPr>
                <w:rFonts w:ascii="Arial" w:hAnsi="Arial" w:cs="Arial"/>
              </w:rPr>
            </w:pPr>
          </w:p>
          <w:p w14:paraId="0309E4FD" w14:textId="77777777" w:rsidR="00006FB3" w:rsidRPr="0020502D" w:rsidRDefault="00006FB3" w:rsidP="00006FB3">
            <w:pPr>
              <w:rPr>
                <w:rFonts w:ascii="Arial" w:hAnsi="Arial" w:cs="Arial"/>
              </w:rPr>
            </w:pPr>
            <w:r w:rsidRPr="0020502D">
              <w:rPr>
                <w:rFonts w:ascii="Arial" w:hAnsi="Arial" w:cs="Arial"/>
              </w:rPr>
              <w:t>Sredstvima Fonda financiraju se projekti energetske obnove postojećih kuća, stambenih i nestambenih zgrada, projekti gradnje energetski učinkovitih objekata, korištenja obnovljivih izvora energije, projekti povećanja energetski učinkovitosti javne rasvjete kao i projekti energetske učinkovitosti u industriji. Također, dio sredstava namijenjen je aktivnostima poticanja čistijeg transporta, ali ostalim programima i projektima koji obuhvaćaju edukaciju, informiranje i općenito poticanje održivog razvoja.</w:t>
            </w:r>
          </w:p>
          <w:p w14:paraId="2DA26998" w14:textId="77777777" w:rsidR="00006FB3" w:rsidRPr="0020502D" w:rsidRDefault="00006FB3" w:rsidP="00006FB3">
            <w:pPr>
              <w:rPr>
                <w:rFonts w:ascii="Arial" w:hAnsi="Arial" w:cs="Arial"/>
              </w:rPr>
            </w:pPr>
          </w:p>
          <w:p w14:paraId="4AB9C217" w14:textId="77777777" w:rsidR="00006FB3" w:rsidRPr="0020502D" w:rsidRDefault="00006FB3" w:rsidP="00006FB3">
            <w:pPr>
              <w:rPr>
                <w:rFonts w:ascii="Arial" w:hAnsi="Arial" w:cs="Arial"/>
              </w:rPr>
            </w:pPr>
            <w:r w:rsidRPr="0020502D">
              <w:rPr>
                <w:rFonts w:ascii="Arial" w:hAnsi="Arial" w:cs="Arial"/>
              </w:rPr>
              <w:t>Korisnici sredstava Fonda mogu biti jedinice lokalne i regionalne samouprave, institucije, tvrtke, organizacije civilnog društva i građani, a pravo na sufinanciranje projekata ostvaruju prijavom na javne natječaje i pozive odnosno neposrednih zahtjevom.</w:t>
            </w:r>
          </w:p>
          <w:p w14:paraId="5357BCFA" w14:textId="77777777" w:rsidR="00006FB3" w:rsidRPr="0020502D" w:rsidRDefault="00006FB3" w:rsidP="00006FB3">
            <w:pPr>
              <w:rPr>
                <w:rFonts w:ascii="Arial" w:hAnsi="Arial" w:cs="Arial"/>
                <w:bCs/>
              </w:rPr>
            </w:pPr>
            <w:r w:rsidRPr="0020502D">
              <w:rPr>
                <w:rFonts w:ascii="Arial" w:eastAsia="Calibri" w:hAnsi="Arial" w:cs="Arial"/>
              </w:rPr>
              <w:t xml:space="preserve">Dosadašnjih godina korištena su sredstva Fonda iz Programa „Poticanje korištenja obnovljivih izvora energije“, odnosno </w:t>
            </w:r>
            <w:r w:rsidRPr="0020502D">
              <w:rPr>
                <w:rFonts w:ascii="Arial" w:hAnsi="Arial" w:cs="Arial"/>
              </w:rPr>
              <w:t xml:space="preserve">ugradnja solarnih kolektorskih sustava za pripremu potrošnje tople vode i grijanja u kućanstvima na području Općine Konavle </w:t>
            </w:r>
            <w:r w:rsidRPr="0020502D">
              <w:rPr>
                <w:rFonts w:ascii="Arial" w:hAnsi="Arial" w:cs="Arial"/>
                <w:bCs/>
              </w:rPr>
              <w:t>(sustavi za pripremu potrošne tople vode pomoću sunčane energije-kolektori)</w:t>
            </w:r>
            <w:r w:rsidRPr="0020502D">
              <w:rPr>
                <w:rFonts w:ascii="Arial" w:hAnsi="Arial" w:cs="Arial"/>
              </w:rPr>
              <w:t xml:space="preserve">, a na temelju provedenih natječaja </w:t>
            </w:r>
            <w:r w:rsidRPr="0020502D">
              <w:rPr>
                <w:rFonts w:ascii="Arial" w:eastAsia="Calibri" w:hAnsi="Arial" w:cs="Arial"/>
              </w:rPr>
              <w:t xml:space="preserve">za javno prikupljanje prijava </w:t>
            </w:r>
            <w:r w:rsidRPr="0020502D">
              <w:rPr>
                <w:rFonts w:ascii="Arial" w:hAnsi="Arial" w:cs="Arial"/>
                <w:bCs/>
              </w:rPr>
              <w:t xml:space="preserve">za neposredno sudjelovanje Općine Konavle u sufinanciranju projekta. U 2015. godini proveden je Program „Energetske obnove obiteljskih kuća“ putem kojeg se financirala zamjena vanjske stolarije, te toplinska zaštita ovojnice grijanog prostora (vanjski zid, krov, strop ...).  </w:t>
            </w:r>
          </w:p>
          <w:p w14:paraId="255D41F0" w14:textId="67F9ADBE" w:rsidR="00006FB3" w:rsidRPr="00AF4584" w:rsidRDefault="00006FB3" w:rsidP="00006FB3">
            <w:pPr>
              <w:rPr>
                <w:rFonts w:ascii="Arial" w:eastAsia="Calibri" w:hAnsi="Arial" w:cs="Arial"/>
                <w:color w:val="FF0000"/>
              </w:rPr>
            </w:pPr>
            <w:r w:rsidRPr="0020502D">
              <w:rPr>
                <w:rFonts w:ascii="Arial" w:hAnsi="Arial" w:cs="Arial"/>
                <w:bCs/>
              </w:rPr>
              <w:t>Kroz ovaj program se namjerava provoditi projekte energetske obnove u javnim zgradama, odnosno pokušati koristiti sredstva putem natječaja kao što je Energetska obnova i korištenje obnovljivih izvora energije u zgradama javnog sektora, za koje bi bili potpisani ugovori o dodjeli sredstva, te se započelo s izvođenjem radova i provođenjem projekata.</w:t>
            </w:r>
          </w:p>
        </w:tc>
      </w:tr>
      <w:tr w:rsidR="00006FB3" w:rsidRPr="00AF4584" w14:paraId="16A6E83A" w14:textId="77777777" w:rsidTr="005B266A">
        <w:tc>
          <w:tcPr>
            <w:tcW w:w="1439" w:type="dxa"/>
          </w:tcPr>
          <w:p w14:paraId="64814834" w14:textId="2746A1A3" w:rsidR="00006FB3" w:rsidRPr="00AF4584" w:rsidRDefault="00006FB3" w:rsidP="00006FB3">
            <w:pPr>
              <w:rPr>
                <w:rFonts w:ascii="Arial" w:eastAsia="Calibri" w:hAnsi="Arial" w:cs="Arial"/>
                <w:color w:val="FF0000"/>
                <w:sz w:val="16"/>
                <w:szCs w:val="16"/>
              </w:rPr>
            </w:pPr>
            <w:r w:rsidRPr="00DB320E">
              <w:rPr>
                <w:rFonts w:ascii="Arial" w:eastAsia="Calibri" w:hAnsi="Arial" w:cs="Arial"/>
                <w:sz w:val="14"/>
                <w:szCs w:val="14"/>
              </w:rPr>
              <w:t>ZAKONSKE I DRUGE PRAVNE OSNOVE PROGRAMA:</w:t>
            </w:r>
          </w:p>
        </w:tc>
        <w:tc>
          <w:tcPr>
            <w:tcW w:w="13121" w:type="dxa"/>
          </w:tcPr>
          <w:p w14:paraId="4EBBD353" w14:textId="1A07E3AD" w:rsidR="00006FB3" w:rsidRPr="00AF4584" w:rsidRDefault="00006FB3" w:rsidP="00006FB3">
            <w:pPr>
              <w:autoSpaceDE w:val="0"/>
              <w:autoSpaceDN w:val="0"/>
              <w:adjustRightInd w:val="0"/>
              <w:rPr>
                <w:rFonts w:ascii="Arial" w:hAnsi="Arial" w:cs="Arial"/>
                <w:color w:val="FF0000"/>
              </w:rPr>
            </w:pPr>
            <w:r w:rsidRPr="00DB320E">
              <w:rPr>
                <w:rFonts w:ascii="Arial" w:hAnsi="Arial" w:cs="Arial"/>
              </w:rPr>
              <w:t xml:space="preserve">Zakon o lokalnoj i područnoj (regionalnoj) samoupravi (NN 33/01, 60/01, 129/05, 109/07, 125/08, 36/09, 150/11, 144/12, 19/13, 137/15, 98/19, 144/20), Zakon o energetskoj učinkovitosti (NN 127/14, 116/18, 25/20, 32/21, 41/21), </w:t>
            </w:r>
            <w:r w:rsidRPr="00DB320E">
              <w:rPr>
                <w:rFonts w:ascii="Arial" w:eastAsia="Calibri" w:hAnsi="Arial" w:cs="Arial"/>
              </w:rPr>
              <w:t xml:space="preserve">Natječaj za javno prikupljanje prijava, </w:t>
            </w:r>
            <w:r w:rsidRPr="00DB320E">
              <w:rPr>
                <w:rFonts w:ascii="Arial" w:hAnsi="Arial" w:cs="Arial"/>
              </w:rPr>
              <w:t xml:space="preserve">Statut Općine i drugi opći akti. </w:t>
            </w:r>
          </w:p>
        </w:tc>
      </w:tr>
      <w:tr w:rsidR="00006FB3" w:rsidRPr="00AF4584" w14:paraId="3B2FB8D7" w14:textId="77777777" w:rsidTr="005B266A">
        <w:tc>
          <w:tcPr>
            <w:tcW w:w="1439" w:type="dxa"/>
          </w:tcPr>
          <w:p w14:paraId="1C27C114" w14:textId="5411182B" w:rsidR="00006FB3" w:rsidRPr="00AF4584" w:rsidRDefault="00006FB3" w:rsidP="00006FB3">
            <w:pPr>
              <w:rPr>
                <w:rFonts w:ascii="Arial" w:eastAsia="Calibri" w:hAnsi="Arial" w:cs="Arial"/>
                <w:color w:val="FF0000"/>
              </w:rPr>
            </w:pPr>
            <w:r w:rsidRPr="00DB320E">
              <w:rPr>
                <w:rFonts w:ascii="Arial" w:eastAsia="Calibri" w:hAnsi="Arial" w:cs="Arial"/>
              </w:rPr>
              <w:t>OPĆI CILJ:</w:t>
            </w:r>
          </w:p>
        </w:tc>
        <w:tc>
          <w:tcPr>
            <w:tcW w:w="13121" w:type="dxa"/>
          </w:tcPr>
          <w:p w14:paraId="5718CF85" w14:textId="77777777" w:rsidR="00006FB3" w:rsidRPr="00DB320E" w:rsidRDefault="00006FB3" w:rsidP="00006FB3">
            <w:pPr>
              <w:rPr>
                <w:rFonts w:ascii="Arial" w:eastAsia="Calibri" w:hAnsi="Arial" w:cs="Arial"/>
              </w:rPr>
            </w:pPr>
            <w:r w:rsidRPr="00DB320E">
              <w:rPr>
                <w:rFonts w:ascii="Arial" w:hAnsi="Arial" w:cs="Arial"/>
              </w:rPr>
              <w:t>Unapređenje kvalitete stanovanja i življenja uz održivo gospodarenje energijom, primjenom obnovljivih izvora energije i uvažavanjem mjera energetske učinkovitosti.</w:t>
            </w:r>
            <w:r w:rsidRPr="00DB320E">
              <w:rPr>
                <w:rFonts w:ascii="Arial" w:eastAsia="Calibri" w:hAnsi="Arial" w:cs="Arial"/>
              </w:rPr>
              <w:t xml:space="preserve"> </w:t>
            </w:r>
          </w:p>
          <w:p w14:paraId="6DDE07BE" w14:textId="77777777" w:rsidR="00006FB3" w:rsidRPr="00DB320E" w:rsidRDefault="00006FB3" w:rsidP="00006FB3">
            <w:pPr>
              <w:rPr>
                <w:rFonts w:ascii="Arial" w:eastAsia="Calibri" w:hAnsi="Arial" w:cs="Arial"/>
              </w:rPr>
            </w:pPr>
            <w:r w:rsidRPr="00DB320E">
              <w:rPr>
                <w:rFonts w:ascii="Arial" w:eastAsia="Calibri" w:hAnsi="Arial" w:cs="Arial"/>
              </w:rPr>
              <w:t xml:space="preserve">Smanjenje potrošnje električne energije na ime korištenja solarnih kolektora za pripremu tople vode i grijanje ili kroz energetsku obnovu obiteljskih kuća, energetsku obnovu javnih zgrada i slično. </w:t>
            </w:r>
          </w:p>
          <w:p w14:paraId="3C26E519" w14:textId="79DBE979" w:rsidR="00006FB3" w:rsidRPr="00AF4584" w:rsidRDefault="00006FB3" w:rsidP="00006FB3">
            <w:pPr>
              <w:autoSpaceDE w:val="0"/>
              <w:autoSpaceDN w:val="0"/>
              <w:adjustRightInd w:val="0"/>
              <w:rPr>
                <w:rFonts w:ascii="Arial" w:hAnsi="Arial" w:cs="Arial"/>
                <w:color w:val="FF0000"/>
              </w:rPr>
            </w:pPr>
            <w:r w:rsidRPr="00DB320E">
              <w:rPr>
                <w:rFonts w:ascii="Arial" w:eastAsia="Calibri" w:hAnsi="Arial" w:cs="Arial"/>
              </w:rPr>
              <w:t>Prijave javnih zgrada na projekte energetske obnove.</w:t>
            </w:r>
          </w:p>
        </w:tc>
      </w:tr>
      <w:tr w:rsidR="00006FB3" w:rsidRPr="00AF4584" w14:paraId="021B0D4B" w14:textId="77777777" w:rsidTr="00414351">
        <w:tc>
          <w:tcPr>
            <w:tcW w:w="1439" w:type="dxa"/>
            <w:vAlign w:val="bottom"/>
          </w:tcPr>
          <w:p w14:paraId="1A3103E7" w14:textId="73CCC542" w:rsidR="00006FB3" w:rsidRPr="00AF4584" w:rsidRDefault="00006FB3" w:rsidP="00006FB3">
            <w:pPr>
              <w:rPr>
                <w:rFonts w:ascii="Arial" w:eastAsia="Calibri" w:hAnsi="Arial" w:cs="Arial"/>
                <w:color w:val="FF0000"/>
              </w:rPr>
            </w:pPr>
            <w:r w:rsidRPr="00DB320E">
              <w:rPr>
                <w:rFonts w:ascii="Arial" w:eastAsia="Calibri" w:hAnsi="Arial" w:cs="Arial"/>
              </w:rPr>
              <w:lastRenderedPageBreak/>
              <w:t>POSEBNI CILJEVI:</w:t>
            </w:r>
          </w:p>
        </w:tc>
        <w:tc>
          <w:tcPr>
            <w:tcW w:w="13121" w:type="dxa"/>
            <w:vAlign w:val="bottom"/>
          </w:tcPr>
          <w:p w14:paraId="6D79CBC3" w14:textId="77777777" w:rsidR="00006FB3" w:rsidRPr="00DB320E" w:rsidRDefault="00006FB3" w:rsidP="00006FB3">
            <w:pPr>
              <w:rPr>
                <w:rFonts w:ascii="Arial" w:eastAsia="Calibri" w:hAnsi="Arial" w:cs="Arial"/>
              </w:rPr>
            </w:pPr>
            <w:r w:rsidRPr="00DB320E">
              <w:rPr>
                <w:rFonts w:ascii="Arial" w:eastAsia="Calibri" w:hAnsi="Arial" w:cs="Arial"/>
              </w:rPr>
              <w:t>Poticati korištenje obnovljivih izvora sunčeve energije, te ostvariti zadovoljstvo građana kroz sufinanciranje, odnosno korištenje nepovratnih sredstava. Utjecati na što veće smanjenje ukupne potrošnje energije.</w:t>
            </w:r>
          </w:p>
          <w:p w14:paraId="748AE7C8" w14:textId="77777777" w:rsidR="00006FB3" w:rsidRPr="00DB320E" w:rsidRDefault="00006FB3" w:rsidP="00006FB3">
            <w:pPr>
              <w:rPr>
                <w:rFonts w:ascii="Arial" w:eastAsia="Calibri" w:hAnsi="Arial" w:cs="Arial"/>
              </w:rPr>
            </w:pPr>
          </w:p>
          <w:p w14:paraId="656F83AA" w14:textId="0FEACBE3" w:rsidR="00006FB3" w:rsidRPr="00AF4584" w:rsidRDefault="00006FB3" w:rsidP="00006FB3">
            <w:pPr>
              <w:autoSpaceDE w:val="0"/>
              <w:autoSpaceDN w:val="0"/>
              <w:adjustRightInd w:val="0"/>
              <w:rPr>
                <w:rFonts w:ascii="Arial" w:hAnsi="Arial" w:cs="Arial"/>
                <w:color w:val="FF0000"/>
              </w:rPr>
            </w:pPr>
            <w:r w:rsidRPr="00DB320E">
              <w:rPr>
                <w:rFonts w:ascii="Arial" w:hAnsi="Arial" w:cs="Arial"/>
              </w:rPr>
              <w:t>POSEBNI CILJEVI je razmjena iskustava u primjeni djelotvornih mjera za poboljšanje energetske učinkovitosti urbanih sredina, te donošenje mjera i provođenje raznih aktivnosti na poboljšanju energetske učinkovitosti, u cilju smanjenja finalne potrošnje energije u svim sektorima Općine, a samim time i smanjenja emisija CO2.</w:t>
            </w:r>
          </w:p>
        </w:tc>
      </w:tr>
    </w:tbl>
    <w:p w14:paraId="22153B5E" w14:textId="77777777" w:rsidR="005B266A" w:rsidRPr="00006FB3" w:rsidRDefault="005B266A" w:rsidP="005B266A">
      <w:pPr>
        <w:rPr>
          <w:rFonts w:ascii="Arial" w:eastAsia="Calibri" w:hAnsi="Arial" w:cs="Arial"/>
        </w:rPr>
      </w:pPr>
    </w:p>
    <w:p w14:paraId="3CF6CF1E" w14:textId="77777777" w:rsidR="00611A2B" w:rsidRPr="00006FB3" w:rsidRDefault="00611A2B">
      <w:pPr>
        <w:pStyle w:val="Odlomakpopisa"/>
        <w:numPr>
          <w:ilvl w:val="0"/>
          <w:numId w:val="18"/>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006FB3">
        <w:rPr>
          <w:rFonts w:ascii="Arial" w:eastAsia="Calibri" w:hAnsi="Arial" w:cs="Arial"/>
          <w:b/>
        </w:rPr>
        <w:t>Procjena i ishodište potrebnih sredstava za aktivnosti unutar programa</w:t>
      </w:r>
    </w:p>
    <w:p w14:paraId="637476E8" w14:textId="77777777" w:rsidR="00611A2B" w:rsidRPr="00006FB3" w:rsidRDefault="00611A2B" w:rsidP="00611A2B">
      <w:pPr>
        <w:jc w:val="left"/>
        <w:rPr>
          <w:rFonts w:ascii="Arial" w:eastAsia="Calibri" w:hAnsi="Arial" w:cs="Arial"/>
          <w:lang w:eastAsia="hr-HR"/>
        </w:rPr>
      </w:pPr>
    </w:p>
    <w:p w14:paraId="22CB041A" w14:textId="15506B50" w:rsidR="005A1E11" w:rsidRPr="00006FB3" w:rsidRDefault="00647558" w:rsidP="005A1E11">
      <w:pPr>
        <w:rPr>
          <w:rFonts w:ascii="Arial" w:eastAsia="Calibri" w:hAnsi="Arial" w:cs="Arial"/>
        </w:rPr>
      </w:pPr>
      <w:r w:rsidRPr="00006FB3">
        <w:rPr>
          <w:rFonts w:ascii="Arial" w:eastAsia="Calibri" w:hAnsi="Arial" w:cs="Arial"/>
        </w:rPr>
        <w:t>Izvršenje aktivnosti sadržanih u ovom programu za 2013.-2023., plan za 2024., izvršenje za 1-6/2024., plan za 2025. i projekcije za 2026.-2027. iskazuju se u valuti EURO kako slijedi:</w:t>
      </w:r>
    </w:p>
    <w:p w14:paraId="61691EFA" w14:textId="5E49C6A8" w:rsidR="005A1E11" w:rsidRPr="00006FB3" w:rsidRDefault="005A1E11" w:rsidP="005A1E11">
      <w:pPr>
        <w:rPr>
          <w:rFonts w:ascii="Arial" w:eastAsia="Calibri" w:hAnsi="Arial" w:cs="Arial"/>
        </w:rPr>
      </w:pPr>
    </w:p>
    <w:p w14:paraId="4F56F3E5" w14:textId="7BAADBFE" w:rsidR="00611A2B" w:rsidRPr="00AF4584" w:rsidRDefault="00006FB3" w:rsidP="005A1E11">
      <w:pPr>
        <w:rPr>
          <w:rFonts w:ascii="Arial" w:eastAsia="Calibri" w:hAnsi="Arial" w:cs="Arial"/>
          <w:color w:val="FF0000"/>
        </w:rPr>
      </w:pPr>
      <w:r w:rsidRPr="00006FB3">
        <w:rPr>
          <w:rFonts w:eastAsia="Calibri"/>
          <w:noProof/>
        </w:rPr>
        <w:drawing>
          <wp:inline distT="0" distB="0" distL="0" distR="0" wp14:anchorId="5A4D470B" wp14:editId="37888AF5">
            <wp:extent cx="9251950" cy="1578610"/>
            <wp:effectExtent l="0" t="0" r="6350" b="2540"/>
            <wp:docPr id="9652794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251950" cy="1578610"/>
                    </a:xfrm>
                    <a:prstGeom prst="rect">
                      <a:avLst/>
                    </a:prstGeom>
                    <a:noFill/>
                    <a:ln>
                      <a:noFill/>
                    </a:ln>
                  </pic:spPr>
                </pic:pic>
              </a:graphicData>
            </a:graphic>
          </wp:inline>
        </w:drawing>
      </w:r>
    </w:p>
    <w:p w14:paraId="7FC7B29D" w14:textId="77777777" w:rsidR="006015A2" w:rsidRPr="00006FB3" w:rsidRDefault="006015A2" w:rsidP="006015A2">
      <w:pPr>
        <w:jc w:val="right"/>
        <w:rPr>
          <w:rFonts w:ascii="Arial" w:eastAsia="Calibri" w:hAnsi="Arial" w:cs="Arial"/>
          <w:b/>
        </w:rPr>
      </w:pPr>
      <w:r w:rsidRPr="00006FB3">
        <w:rPr>
          <w:rFonts w:ascii="Arial" w:eastAsia="Calibri" w:hAnsi="Arial" w:cs="Arial"/>
          <w:b/>
        </w:rPr>
        <w:t xml:space="preserve">RAZLOG ODSTUPANJA OD PROŠLOGODIŠNJIH PROJEKCIJA: </w:t>
      </w:r>
    </w:p>
    <w:p w14:paraId="38B7ABDD" w14:textId="2B1C2A7F" w:rsidR="00611A2B" w:rsidRPr="00006FB3" w:rsidRDefault="006015A2" w:rsidP="006015A2">
      <w:pPr>
        <w:jc w:val="right"/>
        <w:rPr>
          <w:rFonts w:ascii="Arial" w:eastAsia="Calibri" w:hAnsi="Arial" w:cs="Arial"/>
          <w:b/>
        </w:rPr>
      </w:pPr>
      <w:r w:rsidRPr="00006FB3">
        <w:rPr>
          <w:rFonts w:ascii="Arial" w:eastAsia="Calibri" w:hAnsi="Arial" w:cs="Arial"/>
          <w:b/>
        </w:rPr>
        <w:t>Po navedenom programu nije bilo značajnih odstupanja.</w:t>
      </w:r>
    </w:p>
    <w:p w14:paraId="2815E47B" w14:textId="77777777" w:rsidR="006015A2" w:rsidRPr="00006FB3" w:rsidRDefault="006015A2" w:rsidP="005A1E11">
      <w:pPr>
        <w:rPr>
          <w:rFonts w:ascii="Arial" w:eastAsia="Calibri" w:hAnsi="Arial" w:cs="Arial"/>
          <w:b/>
        </w:rPr>
      </w:pPr>
    </w:p>
    <w:p w14:paraId="4EEC010F" w14:textId="72970E8B" w:rsidR="005A1E11" w:rsidRPr="00006FB3" w:rsidRDefault="005A1E11" w:rsidP="005A1E11">
      <w:pPr>
        <w:rPr>
          <w:rFonts w:ascii="Arial" w:eastAsia="Calibri" w:hAnsi="Arial" w:cs="Arial"/>
          <w:i/>
        </w:rPr>
      </w:pPr>
      <w:r w:rsidRPr="00006FB3">
        <w:rPr>
          <w:rFonts w:ascii="Arial" w:eastAsia="Calibri" w:hAnsi="Arial" w:cs="Arial"/>
          <w:b/>
        </w:rPr>
        <w:t>Ishodište i pokazatelji na kojima se zasnivaju izračuni i ocjene</w:t>
      </w:r>
      <w:r w:rsidRPr="00006FB3">
        <w:rPr>
          <w:rFonts w:ascii="Arial" w:eastAsia="Calibri" w:hAnsi="Arial" w:cs="Arial"/>
        </w:rPr>
        <w:t xml:space="preserve"> </w:t>
      </w:r>
      <w:r w:rsidRPr="00006FB3">
        <w:rPr>
          <w:rFonts w:ascii="Arial" w:eastAsia="Calibri" w:hAnsi="Arial" w:cs="Arial"/>
          <w:b/>
        </w:rPr>
        <w:t>potrebnih sredstava za provođenje programa:</w:t>
      </w:r>
      <w:r w:rsidRPr="00006FB3">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4EF1844D" w14:textId="53C75819" w:rsidR="005A1E11" w:rsidRPr="00006FB3" w:rsidRDefault="005A1E11" w:rsidP="005A1E11">
      <w:pPr>
        <w:shd w:val="clear" w:color="auto" w:fill="FFFFFF"/>
        <w:rPr>
          <w:rFonts w:ascii="Arial" w:eastAsia="Calibri" w:hAnsi="Arial" w:cs="Arial"/>
        </w:rPr>
      </w:pPr>
      <w:r w:rsidRPr="00006FB3">
        <w:rPr>
          <w:rFonts w:ascii="Arial" w:eastAsia="Calibri" w:hAnsi="Arial" w:cs="Arial"/>
          <w:b/>
        </w:rPr>
        <w:t>Izvještaj o postignutim ciljevima i rezultatima programa temeljenim na pokazateljima uspješnosti u prethodnoj godini</w:t>
      </w:r>
      <w:r w:rsidRPr="00006FB3">
        <w:rPr>
          <w:rFonts w:ascii="Arial" w:eastAsia="Calibri" w:hAnsi="Arial" w:cs="Arial"/>
        </w:rPr>
        <w:t xml:space="preserve">: Izvršenje </w:t>
      </w:r>
      <w:r w:rsidR="005B266A" w:rsidRPr="00006FB3">
        <w:rPr>
          <w:rFonts w:ascii="Arial" w:eastAsia="Calibri" w:hAnsi="Arial" w:cs="Arial"/>
        </w:rPr>
        <w:t>prvog polugodišta 202</w:t>
      </w:r>
      <w:r w:rsidR="00006FB3" w:rsidRPr="00006FB3">
        <w:rPr>
          <w:rFonts w:ascii="Arial" w:eastAsia="Calibri" w:hAnsi="Arial" w:cs="Arial"/>
        </w:rPr>
        <w:t>4.</w:t>
      </w:r>
      <w:r w:rsidR="005B266A" w:rsidRPr="00006FB3">
        <w:rPr>
          <w:rFonts w:ascii="Arial" w:eastAsia="Calibri" w:hAnsi="Arial" w:cs="Arial"/>
        </w:rPr>
        <w:t xml:space="preserve"> godine </w:t>
      </w:r>
      <w:r w:rsidRPr="00006FB3">
        <w:rPr>
          <w:rFonts w:ascii="Arial" w:eastAsia="Calibri" w:hAnsi="Arial" w:cs="Arial"/>
        </w:rPr>
        <w:t>je manje od očekivanih vrijednosti zbog manjka proračunskih sredstava.</w:t>
      </w:r>
    </w:p>
    <w:p w14:paraId="5BF36ABB" w14:textId="77777777" w:rsidR="005B266A" w:rsidRPr="00006FB3" w:rsidRDefault="005B266A" w:rsidP="005A1E11">
      <w:pPr>
        <w:rPr>
          <w:rFonts w:ascii="Arial" w:eastAsia="Calibri" w:hAnsi="Arial" w:cs="Arial"/>
        </w:rPr>
      </w:pPr>
    </w:p>
    <w:p w14:paraId="05FF8D67" w14:textId="59ACB61D" w:rsidR="005A1E11" w:rsidRPr="00006FB3" w:rsidRDefault="005A1E11" w:rsidP="005A1E11">
      <w:pPr>
        <w:rPr>
          <w:rFonts w:ascii="Arial" w:eastAsia="Calibri" w:hAnsi="Arial" w:cs="Arial"/>
        </w:rPr>
      </w:pPr>
      <w:r w:rsidRPr="00006FB3">
        <w:rPr>
          <w:rFonts w:ascii="Arial" w:eastAsia="Calibri" w:hAnsi="Arial" w:cs="Arial"/>
        </w:rPr>
        <w:t xml:space="preserve">Planirana sredstva za ostvarenje programa 2095 </w:t>
      </w:r>
      <w:r w:rsidR="005B266A" w:rsidRPr="00006FB3">
        <w:rPr>
          <w:rFonts w:ascii="Arial" w:eastAsia="Calibri" w:hAnsi="Arial" w:cs="Arial"/>
        </w:rPr>
        <w:t xml:space="preserve">iznose </w:t>
      </w:r>
      <w:r w:rsidR="00006FB3" w:rsidRPr="00006FB3">
        <w:rPr>
          <w:rFonts w:ascii="Arial" w:eastAsia="Calibri" w:hAnsi="Arial" w:cs="Arial"/>
        </w:rPr>
        <w:t>50.500</w:t>
      </w:r>
      <w:r w:rsidR="00326997" w:rsidRPr="00006FB3">
        <w:rPr>
          <w:rFonts w:ascii="Arial" w:eastAsia="Calibri" w:hAnsi="Arial" w:cs="Arial"/>
        </w:rPr>
        <w:t xml:space="preserve"> </w:t>
      </w:r>
      <w:r w:rsidR="007B32C5" w:rsidRPr="00006FB3">
        <w:rPr>
          <w:rFonts w:ascii="Arial" w:eastAsia="Calibri" w:hAnsi="Arial" w:cs="Arial"/>
        </w:rPr>
        <w:t xml:space="preserve">€ </w:t>
      </w:r>
      <w:r w:rsidR="005B266A" w:rsidRPr="00006FB3">
        <w:rPr>
          <w:rFonts w:ascii="Arial" w:eastAsia="Calibri" w:hAnsi="Arial" w:cs="Arial"/>
        </w:rPr>
        <w:t>za 202</w:t>
      </w:r>
      <w:r w:rsidR="00006FB3" w:rsidRPr="00006FB3">
        <w:rPr>
          <w:rFonts w:ascii="Arial" w:eastAsia="Calibri" w:hAnsi="Arial" w:cs="Arial"/>
        </w:rPr>
        <w:t>5</w:t>
      </w:r>
      <w:r w:rsidR="005B266A" w:rsidRPr="00006FB3">
        <w:rPr>
          <w:rFonts w:ascii="Arial" w:eastAsia="Calibri" w:hAnsi="Arial" w:cs="Arial"/>
        </w:rPr>
        <w:t xml:space="preserve"> godinu, te </w:t>
      </w:r>
      <w:r w:rsidR="00AD1E97" w:rsidRPr="00006FB3">
        <w:rPr>
          <w:rFonts w:ascii="Arial" w:eastAsia="Calibri" w:hAnsi="Arial" w:cs="Arial"/>
        </w:rPr>
        <w:t>4</w:t>
      </w:r>
      <w:r w:rsidR="005B266A" w:rsidRPr="00006FB3">
        <w:rPr>
          <w:rFonts w:ascii="Arial" w:eastAsia="Calibri" w:hAnsi="Arial" w:cs="Arial"/>
        </w:rPr>
        <w:t>4.000</w:t>
      </w:r>
      <w:r w:rsidR="00326997" w:rsidRPr="00006FB3">
        <w:rPr>
          <w:rFonts w:ascii="Arial" w:eastAsia="Calibri" w:hAnsi="Arial" w:cs="Arial"/>
        </w:rPr>
        <w:t xml:space="preserve"> </w:t>
      </w:r>
      <w:r w:rsidR="007B32C5" w:rsidRPr="00006FB3">
        <w:rPr>
          <w:rFonts w:ascii="Arial" w:eastAsia="Calibri" w:hAnsi="Arial" w:cs="Arial"/>
        </w:rPr>
        <w:t xml:space="preserve">€ </w:t>
      </w:r>
      <w:r w:rsidR="005B266A" w:rsidRPr="00006FB3">
        <w:rPr>
          <w:rFonts w:ascii="Arial" w:eastAsia="Calibri" w:hAnsi="Arial" w:cs="Arial"/>
        </w:rPr>
        <w:t>za 202</w:t>
      </w:r>
      <w:r w:rsidR="00006FB3" w:rsidRPr="00006FB3">
        <w:rPr>
          <w:rFonts w:ascii="Arial" w:eastAsia="Calibri" w:hAnsi="Arial" w:cs="Arial"/>
        </w:rPr>
        <w:t>6</w:t>
      </w:r>
      <w:r w:rsidR="005B266A" w:rsidRPr="00006FB3">
        <w:rPr>
          <w:rFonts w:ascii="Arial" w:eastAsia="Calibri" w:hAnsi="Arial" w:cs="Arial"/>
        </w:rPr>
        <w:t xml:space="preserve">. godinu i </w:t>
      </w:r>
      <w:r w:rsidR="00AD1E97" w:rsidRPr="00006FB3">
        <w:rPr>
          <w:rFonts w:ascii="Arial" w:eastAsia="Calibri" w:hAnsi="Arial" w:cs="Arial"/>
        </w:rPr>
        <w:t>3</w:t>
      </w:r>
      <w:r w:rsidR="005B266A" w:rsidRPr="00006FB3">
        <w:rPr>
          <w:rFonts w:ascii="Arial" w:eastAsia="Calibri" w:hAnsi="Arial" w:cs="Arial"/>
        </w:rPr>
        <w:t>1.000</w:t>
      </w:r>
      <w:r w:rsidR="00326997" w:rsidRPr="00006FB3">
        <w:rPr>
          <w:rFonts w:ascii="Arial" w:eastAsia="Calibri" w:hAnsi="Arial" w:cs="Arial"/>
        </w:rPr>
        <w:t xml:space="preserve"> </w:t>
      </w:r>
      <w:r w:rsidR="007B32C5" w:rsidRPr="00006FB3">
        <w:rPr>
          <w:rFonts w:ascii="Arial" w:eastAsia="Calibri" w:hAnsi="Arial" w:cs="Arial"/>
        </w:rPr>
        <w:t xml:space="preserve">€ </w:t>
      </w:r>
      <w:r w:rsidR="005B266A" w:rsidRPr="00006FB3">
        <w:rPr>
          <w:rFonts w:ascii="Arial" w:eastAsia="Calibri" w:hAnsi="Arial" w:cs="Arial"/>
        </w:rPr>
        <w:t>za 202</w:t>
      </w:r>
      <w:r w:rsidR="00006FB3" w:rsidRPr="00006FB3">
        <w:rPr>
          <w:rFonts w:ascii="Arial" w:eastAsia="Calibri" w:hAnsi="Arial" w:cs="Arial"/>
        </w:rPr>
        <w:t>7</w:t>
      </w:r>
      <w:r w:rsidR="005B266A" w:rsidRPr="00006FB3">
        <w:rPr>
          <w:rFonts w:ascii="Arial" w:eastAsia="Calibri" w:hAnsi="Arial" w:cs="Arial"/>
        </w:rPr>
        <w:t>. godinu</w:t>
      </w:r>
      <w:r w:rsidRPr="00006FB3">
        <w:rPr>
          <w:rFonts w:ascii="Arial" w:eastAsia="Calibri" w:hAnsi="Arial" w:cs="Arial"/>
        </w:rPr>
        <w:t xml:space="preserve">. </w:t>
      </w:r>
    </w:p>
    <w:p w14:paraId="37E06BDB" w14:textId="6AEB116E" w:rsidR="005A1E11" w:rsidRPr="00006FB3" w:rsidRDefault="005A1E11" w:rsidP="005A1E11">
      <w:pPr>
        <w:rPr>
          <w:rFonts w:ascii="Arial" w:eastAsia="Calibri" w:hAnsi="Arial" w:cs="Arial"/>
        </w:rPr>
      </w:pPr>
    </w:p>
    <w:p w14:paraId="238F087F" w14:textId="77777777" w:rsidR="006015A2" w:rsidRPr="00006FB3" w:rsidRDefault="006015A2">
      <w:pPr>
        <w:pStyle w:val="Odlomakpopisa"/>
        <w:numPr>
          <w:ilvl w:val="0"/>
          <w:numId w:val="18"/>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006FB3">
        <w:rPr>
          <w:rFonts w:ascii="Arial" w:eastAsia="Calibri" w:hAnsi="Arial" w:cs="Arial"/>
          <w:b/>
        </w:rPr>
        <w:t>Obrazloženje aktivnosti / projekata i pokazatelji uspješnosti</w:t>
      </w:r>
    </w:p>
    <w:p w14:paraId="4145A303" w14:textId="77777777" w:rsidR="006015A2" w:rsidRPr="00006FB3" w:rsidRDefault="006015A2" w:rsidP="006015A2">
      <w:pPr>
        <w:rPr>
          <w:rFonts w:ascii="Arial" w:eastAsia="Calibri" w:hAnsi="Arial" w:cs="Arial"/>
        </w:rPr>
      </w:pPr>
    </w:p>
    <w:p w14:paraId="37967651" w14:textId="77777777" w:rsidR="005A1E11" w:rsidRPr="00006FB3" w:rsidRDefault="005A1E11" w:rsidP="005A1E11">
      <w:pPr>
        <w:rPr>
          <w:rFonts w:ascii="Arial" w:eastAsia="Calibri" w:hAnsi="Arial" w:cs="Arial"/>
        </w:rPr>
      </w:pPr>
      <w:r w:rsidRPr="00006FB3">
        <w:rPr>
          <w:rFonts w:ascii="Arial" w:eastAsia="Calibri" w:hAnsi="Arial" w:cs="Arial"/>
        </w:rPr>
        <w:t>Unutar programa izvode se slijedeće aktivnosti i projekti:</w:t>
      </w:r>
    </w:p>
    <w:p w14:paraId="014A1FD5" w14:textId="77777777" w:rsidR="005B266A" w:rsidRPr="00006FB3" w:rsidRDefault="005B266A" w:rsidP="005A1E11">
      <w:pPr>
        <w:rPr>
          <w:rFonts w:ascii="Arial" w:eastAsia="Calibri" w:hAnsi="Arial" w:cs="Arial"/>
          <w:b/>
        </w:rPr>
      </w:pPr>
    </w:p>
    <w:p w14:paraId="40DC6446" w14:textId="046B9E2E" w:rsidR="005A1E11" w:rsidRPr="00006FB3" w:rsidRDefault="005B266A" w:rsidP="005A1E11">
      <w:pPr>
        <w:rPr>
          <w:rFonts w:ascii="Arial" w:eastAsia="Calibri" w:hAnsi="Arial" w:cs="Arial"/>
        </w:rPr>
      </w:pPr>
      <w:r w:rsidRPr="00C163F3">
        <w:rPr>
          <w:rFonts w:ascii="Arial" w:eastAsia="Calibri" w:hAnsi="Arial" w:cs="Arial"/>
          <w:b/>
        </w:rPr>
        <w:t>1</w:t>
      </w:r>
      <w:r w:rsidR="005A1E11" w:rsidRPr="00C163F3">
        <w:rPr>
          <w:rFonts w:ascii="Arial" w:eastAsia="Calibri" w:hAnsi="Arial" w:cs="Arial"/>
          <w:b/>
        </w:rPr>
        <w:t xml:space="preserve">. </w:t>
      </w:r>
      <w:r w:rsidR="005A1E11" w:rsidRPr="00006FB3">
        <w:rPr>
          <w:rFonts w:ascii="Arial" w:eastAsia="Calibri" w:hAnsi="Arial" w:cs="Arial"/>
          <w:b/>
        </w:rPr>
        <w:t>A209502: Energetsko certificiranje</w:t>
      </w:r>
      <w:r w:rsidR="005A1E11" w:rsidRPr="00006FB3">
        <w:rPr>
          <w:rFonts w:ascii="Arial" w:eastAsia="Calibri" w:hAnsi="Arial" w:cs="Arial"/>
        </w:rPr>
        <w:t xml:space="preserve"> - u sklopu aktivnosti su planirani rashodi za energetsko certificiranje javnih zgrada u iznosu </w:t>
      </w:r>
      <w:r w:rsidRPr="00006FB3">
        <w:rPr>
          <w:rFonts w:ascii="Arial" w:eastAsia="Calibri" w:hAnsi="Arial" w:cs="Arial"/>
        </w:rPr>
        <w:t>7.000</w:t>
      </w:r>
      <w:r w:rsidR="00326997" w:rsidRPr="00006FB3">
        <w:rPr>
          <w:rFonts w:ascii="Arial" w:eastAsia="Calibri" w:hAnsi="Arial" w:cs="Arial"/>
        </w:rPr>
        <w:t xml:space="preserve"> </w:t>
      </w:r>
      <w:r w:rsidR="00920957" w:rsidRPr="00006FB3">
        <w:rPr>
          <w:rFonts w:ascii="Arial" w:eastAsia="Calibri" w:hAnsi="Arial" w:cs="Arial"/>
        </w:rPr>
        <w:t>€ (</w:t>
      </w:r>
      <w:r w:rsidRPr="00006FB3">
        <w:rPr>
          <w:rFonts w:ascii="Arial" w:eastAsia="Calibri" w:hAnsi="Arial" w:cs="Arial"/>
        </w:rPr>
        <w:t>izrada energetskih certifikata - energetski pregled s izvješćem i certifikat o postojećem stanju, snimak izvedenog stanja, izrada glavnog projekta – arhitektonski projekt, projekt fizike zgrade, strojarski projekt i troškovnik, energetski pregled s izvješćem i certifikat o novom stanju).</w:t>
      </w:r>
    </w:p>
    <w:p w14:paraId="7A2DE9A8" w14:textId="77777777" w:rsidR="009D556B" w:rsidRPr="00006FB3" w:rsidRDefault="009D556B" w:rsidP="009D556B">
      <w:pPr>
        <w:rPr>
          <w:rFonts w:eastAsia="Calibri"/>
        </w:rPr>
      </w:pPr>
    </w:p>
    <w:tbl>
      <w:tblPr>
        <w:tblStyle w:val="Reetkatablice5368"/>
        <w:tblW w:w="13991" w:type="dxa"/>
        <w:jc w:val="center"/>
        <w:tblLayout w:type="fixed"/>
        <w:tblLook w:val="04A0" w:firstRow="1" w:lastRow="0" w:firstColumn="1" w:lastColumn="0" w:noHBand="0" w:noVBand="1"/>
      </w:tblPr>
      <w:tblGrid>
        <w:gridCol w:w="2972"/>
        <w:gridCol w:w="2693"/>
        <w:gridCol w:w="958"/>
        <w:gridCol w:w="1134"/>
        <w:gridCol w:w="1232"/>
        <w:gridCol w:w="1276"/>
        <w:gridCol w:w="1242"/>
        <w:gridCol w:w="1242"/>
        <w:gridCol w:w="1242"/>
      </w:tblGrid>
      <w:tr w:rsidR="00006FB3" w:rsidRPr="00C163F3" w14:paraId="3C6A522F" w14:textId="77777777" w:rsidTr="00414351">
        <w:trPr>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E69CAE4" w14:textId="0B1E7C4B" w:rsidR="00AD1E97" w:rsidRPr="00C163F3" w:rsidRDefault="00AD1E97" w:rsidP="00AD1E97">
            <w:pPr>
              <w:jc w:val="center"/>
              <w:rPr>
                <w:rFonts w:ascii="Arial" w:eastAsia="Calibri" w:hAnsi="Arial" w:cs="Arial"/>
                <w:sz w:val="18"/>
                <w:szCs w:val="18"/>
              </w:rPr>
            </w:pPr>
            <w:r w:rsidRPr="00C163F3">
              <w:rPr>
                <w:rFonts w:ascii="Arial" w:eastAsia="Calibri" w:hAnsi="Arial" w:cs="Arial"/>
                <w:sz w:val="18"/>
                <w:szCs w:val="18"/>
              </w:rPr>
              <w:lastRenderedPageBreak/>
              <w:t>Pokazatelj rezultata</w:t>
            </w:r>
          </w:p>
        </w:tc>
        <w:tc>
          <w:tcPr>
            <w:tcW w:w="26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B996638" w14:textId="3FB4255D" w:rsidR="00AD1E97" w:rsidRPr="00C163F3" w:rsidRDefault="00AD1E97" w:rsidP="00AD1E97">
            <w:pPr>
              <w:jc w:val="center"/>
              <w:rPr>
                <w:rFonts w:ascii="Arial" w:eastAsia="Calibri" w:hAnsi="Arial" w:cs="Arial"/>
                <w:sz w:val="18"/>
                <w:szCs w:val="18"/>
              </w:rPr>
            </w:pPr>
            <w:r w:rsidRPr="00C163F3">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6F34091" w14:textId="0C949C82" w:rsidR="00AD1E97" w:rsidRPr="00C163F3" w:rsidRDefault="00AD1E97" w:rsidP="00AD1E97">
            <w:pPr>
              <w:jc w:val="center"/>
              <w:rPr>
                <w:rFonts w:ascii="Arial" w:eastAsia="Calibri" w:hAnsi="Arial" w:cs="Arial"/>
                <w:sz w:val="18"/>
                <w:szCs w:val="18"/>
              </w:rPr>
            </w:pPr>
            <w:r w:rsidRPr="00C163F3">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D00ECCB" w14:textId="380882C1" w:rsidR="00AD1E97" w:rsidRPr="00C163F3" w:rsidRDefault="00AD1E97" w:rsidP="00AD1E97">
            <w:pPr>
              <w:jc w:val="center"/>
              <w:rPr>
                <w:rFonts w:ascii="Arial" w:eastAsia="Calibri" w:hAnsi="Arial" w:cs="Arial"/>
                <w:sz w:val="18"/>
                <w:szCs w:val="18"/>
              </w:rPr>
            </w:pPr>
            <w:r w:rsidRPr="00C163F3">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788F3B9" w14:textId="33B9594C" w:rsidR="00AD1E97" w:rsidRPr="00C163F3" w:rsidRDefault="00AD1E97" w:rsidP="00AD1E97">
            <w:pPr>
              <w:jc w:val="center"/>
              <w:rPr>
                <w:rFonts w:ascii="Arial" w:eastAsia="Calibri" w:hAnsi="Arial" w:cs="Arial"/>
                <w:sz w:val="18"/>
                <w:szCs w:val="18"/>
              </w:rPr>
            </w:pPr>
            <w:r w:rsidRPr="00C163F3">
              <w:rPr>
                <w:rFonts w:ascii="Arial" w:eastAsia="Calibri" w:hAnsi="Arial" w:cs="Arial"/>
                <w:sz w:val="18"/>
                <w:szCs w:val="18"/>
              </w:rPr>
              <w:t>Polazna vrijednost 202</w:t>
            </w:r>
            <w:r w:rsidR="00006FB3" w:rsidRPr="00C163F3">
              <w:rPr>
                <w:rFonts w:ascii="Arial" w:eastAsia="Calibri" w:hAnsi="Arial" w:cs="Arial"/>
                <w:sz w:val="18"/>
                <w:szCs w:val="18"/>
              </w:rPr>
              <w:t>3</w:t>
            </w:r>
            <w:r w:rsidRPr="00C163F3">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29A03E1" w14:textId="64280F1D" w:rsidR="00AD1E97" w:rsidRPr="00C163F3" w:rsidRDefault="00AD1E97" w:rsidP="00AD1E97">
            <w:pPr>
              <w:jc w:val="center"/>
              <w:rPr>
                <w:rFonts w:ascii="Arial" w:eastAsia="Calibri" w:hAnsi="Arial" w:cs="Arial"/>
                <w:sz w:val="18"/>
                <w:szCs w:val="18"/>
              </w:rPr>
            </w:pPr>
            <w:r w:rsidRPr="00C163F3">
              <w:rPr>
                <w:rFonts w:ascii="Arial" w:eastAsia="Calibri" w:hAnsi="Arial" w:cs="Arial"/>
                <w:sz w:val="18"/>
                <w:szCs w:val="18"/>
              </w:rPr>
              <w:t>Izvršeno 6/202</w:t>
            </w:r>
            <w:r w:rsidR="00006FB3" w:rsidRPr="00C163F3">
              <w:rPr>
                <w:rFonts w:ascii="Arial" w:eastAsia="Calibri" w:hAnsi="Arial" w:cs="Arial"/>
                <w:sz w:val="18"/>
                <w:szCs w:val="18"/>
              </w:rPr>
              <w:t>4</w:t>
            </w:r>
            <w:r w:rsidRPr="00C163F3">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0040E3F" w14:textId="69049ABD" w:rsidR="00AD1E97" w:rsidRPr="00C163F3" w:rsidRDefault="00AD1E97" w:rsidP="00AD1E97">
            <w:pPr>
              <w:jc w:val="center"/>
              <w:rPr>
                <w:rFonts w:ascii="Arial" w:eastAsia="Calibri" w:hAnsi="Arial" w:cs="Arial"/>
                <w:sz w:val="18"/>
                <w:szCs w:val="18"/>
              </w:rPr>
            </w:pPr>
            <w:r w:rsidRPr="00C163F3">
              <w:rPr>
                <w:rFonts w:ascii="Arial" w:eastAsia="Calibri" w:hAnsi="Arial" w:cs="Arial"/>
                <w:sz w:val="18"/>
                <w:szCs w:val="18"/>
              </w:rPr>
              <w:t>Ciljana vrijednost 202</w:t>
            </w:r>
            <w:r w:rsidR="00006FB3" w:rsidRPr="00C163F3">
              <w:rPr>
                <w:rFonts w:ascii="Arial" w:eastAsia="Calibri" w:hAnsi="Arial" w:cs="Arial"/>
                <w:sz w:val="18"/>
                <w:szCs w:val="18"/>
              </w:rPr>
              <w:t>5</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9937E04" w14:textId="586A0976" w:rsidR="00AD1E97" w:rsidRPr="00C163F3" w:rsidRDefault="00AD1E97" w:rsidP="00AD1E97">
            <w:pPr>
              <w:jc w:val="center"/>
              <w:rPr>
                <w:rFonts w:ascii="Arial" w:eastAsia="Calibri" w:hAnsi="Arial" w:cs="Arial"/>
                <w:sz w:val="18"/>
                <w:szCs w:val="18"/>
              </w:rPr>
            </w:pPr>
            <w:r w:rsidRPr="00C163F3">
              <w:rPr>
                <w:rFonts w:ascii="Arial" w:eastAsia="Calibri" w:hAnsi="Arial" w:cs="Arial"/>
                <w:sz w:val="18"/>
                <w:szCs w:val="18"/>
              </w:rPr>
              <w:t>Ciljana vrijednost 202</w:t>
            </w:r>
            <w:r w:rsidR="00006FB3" w:rsidRPr="00C163F3">
              <w:rPr>
                <w:rFonts w:ascii="Arial" w:eastAsia="Calibri" w:hAnsi="Arial" w:cs="Arial"/>
                <w:sz w:val="18"/>
                <w:szCs w:val="18"/>
              </w:rPr>
              <w:t>6</w:t>
            </w:r>
            <w:r w:rsidRPr="00C163F3">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A5650E5" w14:textId="6924611D" w:rsidR="00AD1E97" w:rsidRPr="00C163F3" w:rsidRDefault="00AD1E97" w:rsidP="00AD1E97">
            <w:pPr>
              <w:jc w:val="center"/>
              <w:rPr>
                <w:rFonts w:ascii="Arial" w:eastAsia="Calibri" w:hAnsi="Arial" w:cs="Arial"/>
                <w:sz w:val="18"/>
                <w:szCs w:val="18"/>
              </w:rPr>
            </w:pPr>
            <w:r w:rsidRPr="00C163F3">
              <w:rPr>
                <w:rFonts w:ascii="Arial" w:eastAsia="Calibri" w:hAnsi="Arial" w:cs="Arial"/>
                <w:sz w:val="18"/>
                <w:szCs w:val="18"/>
              </w:rPr>
              <w:t>Ciljana vrijednost 202</w:t>
            </w:r>
            <w:r w:rsidR="00006FB3" w:rsidRPr="00C163F3">
              <w:rPr>
                <w:rFonts w:ascii="Arial" w:eastAsia="Calibri" w:hAnsi="Arial" w:cs="Arial"/>
                <w:sz w:val="18"/>
                <w:szCs w:val="18"/>
              </w:rPr>
              <w:t>7</w:t>
            </w:r>
            <w:r w:rsidR="00027F17" w:rsidRPr="00C163F3">
              <w:rPr>
                <w:rFonts w:ascii="Arial" w:eastAsia="Calibri" w:hAnsi="Arial" w:cs="Arial"/>
                <w:sz w:val="18"/>
                <w:szCs w:val="18"/>
              </w:rPr>
              <w:t>.</w:t>
            </w:r>
          </w:p>
        </w:tc>
      </w:tr>
      <w:tr w:rsidR="00AD1E97" w:rsidRPr="00C163F3" w14:paraId="051BEF2C" w14:textId="77777777" w:rsidTr="00414351">
        <w:trPr>
          <w:trHeight w:val="273"/>
          <w:jc w:val="center"/>
        </w:trPr>
        <w:tc>
          <w:tcPr>
            <w:tcW w:w="2972" w:type="dxa"/>
            <w:tcBorders>
              <w:top w:val="single" w:sz="4" w:space="0" w:color="auto"/>
              <w:left w:val="single" w:sz="4" w:space="0" w:color="auto"/>
              <w:bottom w:val="single" w:sz="4" w:space="0" w:color="auto"/>
              <w:right w:val="single" w:sz="4" w:space="0" w:color="auto"/>
            </w:tcBorders>
            <w:vAlign w:val="center"/>
          </w:tcPr>
          <w:p w14:paraId="55DFAB9E" w14:textId="14936005" w:rsidR="00AD1E97" w:rsidRPr="00C163F3" w:rsidRDefault="00AD1E97" w:rsidP="00AD1E97">
            <w:pPr>
              <w:jc w:val="left"/>
              <w:rPr>
                <w:rFonts w:ascii="Arial" w:hAnsi="Arial" w:cs="Arial"/>
                <w:sz w:val="18"/>
                <w:szCs w:val="18"/>
              </w:rPr>
            </w:pPr>
            <w:r w:rsidRPr="00C163F3">
              <w:rPr>
                <w:rFonts w:ascii="Arial" w:hAnsi="Arial" w:cs="Arial"/>
                <w:sz w:val="18"/>
                <w:szCs w:val="18"/>
              </w:rPr>
              <w:t>Izrada energetskih certifikata za zgrade javne namjene</w:t>
            </w:r>
          </w:p>
        </w:tc>
        <w:tc>
          <w:tcPr>
            <w:tcW w:w="2693" w:type="dxa"/>
            <w:tcBorders>
              <w:top w:val="single" w:sz="4" w:space="0" w:color="auto"/>
              <w:left w:val="single" w:sz="4" w:space="0" w:color="auto"/>
              <w:bottom w:val="single" w:sz="4" w:space="0" w:color="auto"/>
              <w:right w:val="single" w:sz="4" w:space="0" w:color="auto"/>
            </w:tcBorders>
            <w:vAlign w:val="center"/>
          </w:tcPr>
          <w:p w14:paraId="00C79E60" w14:textId="04442EAE" w:rsidR="00AD1E97" w:rsidRPr="00C163F3" w:rsidRDefault="00AD1E97" w:rsidP="00AD1E97">
            <w:pPr>
              <w:autoSpaceDE w:val="0"/>
              <w:autoSpaceDN w:val="0"/>
              <w:adjustRightInd w:val="0"/>
              <w:jc w:val="left"/>
              <w:rPr>
                <w:rFonts w:ascii="Arial" w:hAnsi="Arial" w:cs="Arial"/>
                <w:sz w:val="18"/>
                <w:szCs w:val="18"/>
              </w:rPr>
            </w:pPr>
            <w:r w:rsidRPr="00C163F3">
              <w:rPr>
                <w:rFonts w:ascii="Arial" w:hAnsi="Arial" w:cs="Arial"/>
                <w:sz w:val="18"/>
                <w:szCs w:val="18"/>
              </w:rPr>
              <w:t xml:space="preserve">Obavljen energetski pregled s izvješćem </w:t>
            </w:r>
          </w:p>
        </w:tc>
        <w:tc>
          <w:tcPr>
            <w:tcW w:w="958" w:type="dxa"/>
            <w:tcBorders>
              <w:top w:val="single" w:sz="4" w:space="0" w:color="auto"/>
              <w:left w:val="single" w:sz="4" w:space="0" w:color="auto"/>
              <w:bottom w:val="single" w:sz="4" w:space="0" w:color="auto"/>
              <w:right w:val="single" w:sz="4" w:space="0" w:color="auto"/>
            </w:tcBorders>
            <w:vAlign w:val="center"/>
          </w:tcPr>
          <w:p w14:paraId="0513716A" w14:textId="3AFCBF29" w:rsidR="00AD1E97" w:rsidRPr="00C163F3" w:rsidRDefault="00AD1E97" w:rsidP="00AD1E97">
            <w:pPr>
              <w:jc w:val="center"/>
              <w:rPr>
                <w:rFonts w:ascii="Arial" w:hAnsi="Arial" w:cs="Arial"/>
                <w:sz w:val="18"/>
                <w:szCs w:val="18"/>
              </w:rPr>
            </w:pPr>
            <w:r w:rsidRPr="00C163F3">
              <w:rPr>
                <w:rFonts w:ascii="Arial" w:eastAsia="Calibri" w:hAnsi="Arial" w:cs="Arial"/>
                <w:sz w:val="18"/>
                <w:szCs w:val="18"/>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55F2AD40" w14:textId="2ED0689B" w:rsidR="00AD1E97" w:rsidRPr="00C163F3" w:rsidRDefault="00AD1E97" w:rsidP="00AD1E97">
            <w:pPr>
              <w:jc w:val="center"/>
              <w:rPr>
                <w:rFonts w:ascii="Arial" w:hAnsi="Arial" w:cs="Arial"/>
                <w:sz w:val="18"/>
                <w:szCs w:val="18"/>
              </w:rPr>
            </w:pPr>
            <w:r w:rsidRPr="00C163F3">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59ED48FF" w14:textId="07088112" w:rsidR="00AD1E97" w:rsidRPr="00C163F3" w:rsidRDefault="00AD1E97" w:rsidP="00AD1E97">
            <w:pPr>
              <w:jc w:val="center"/>
              <w:rPr>
                <w:rFonts w:ascii="Arial" w:hAnsi="Arial" w:cs="Arial"/>
                <w:sz w:val="18"/>
                <w:szCs w:val="18"/>
              </w:rPr>
            </w:pPr>
            <w:r w:rsidRPr="00C163F3">
              <w:rPr>
                <w:rFonts w:ascii="Arial" w:eastAsia="Calibri" w:hAnsi="Arial" w:cs="Arial"/>
                <w:sz w:val="18"/>
                <w:szCs w:val="18"/>
              </w:rPr>
              <w:t>0</w:t>
            </w:r>
          </w:p>
        </w:tc>
        <w:tc>
          <w:tcPr>
            <w:tcW w:w="1276" w:type="dxa"/>
            <w:tcBorders>
              <w:top w:val="single" w:sz="4" w:space="0" w:color="000000"/>
              <w:left w:val="single" w:sz="4" w:space="0" w:color="000000"/>
              <w:bottom w:val="single" w:sz="4" w:space="0" w:color="000000"/>
              <w:right w:val="single" w:sz="4" w:space="0" w:color="000000"/>
            </w:tcBorders>
            <w:vAlign w:val="center"/>
          </w:tcPr>
          <w:p w14:paraId="151F33DD" w14:textId="4CE920E8" w:rsidR="00AD1E97" w:rsidRPr="00C163F3" w:rsidRDefault="00AD1E97" w:rsidP="00AD1E97">
            <w:pPr>
              <w:jc w:val="center"/>
              <w:rPr>
                <w:rFonts w:ascii="Arial" w:hAnsi="Arial" w:cs="Arial"/>
                <w:sz w:val="18"/>
                <w:szCs w:val="18"/>
              </w:rPr>
            </w:pPr>
            <w:r w:rsidRPr="00C163F3">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7252CD4E" w14:textId="200153CC" w:rsidR="00AD1E97" w:rsidRPr="00C163F3" w:rsidRDefault="00AD1E97" w:rsidP="00AD1E97">
            <w:pPr>
              <w:jc w:val="center"/>
              <w:rPr>
                <w:rFonts w:ascii="Arial" w:eastAsia="Calibri" w:hAnsi="Arial" w:cs="Arial"/>
                <w:sz w:val="18"/>
                <w:szCs w:val="18"/>
              </w:rPr>
            </w:pPr>
            <w:r w:rsidRPr="00C163F3">
              <w:rPr>
                <w:rFonts w:ascii="Arial" w:eastAsia="Calibri" w:hAnsi="Arial" w:cs="Arial"/>
                <w:sz w:val="18"/>
                <w:szCs w:val="18"/>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69155743" w14:textId="76A35077" w:rsidR="00AD1E97" w:rsidRPr="00C163F3" w:rsidRDefault="00AD1E97" w:rsidP="00AD1E97">
            <w:pPr>
              <w:jc w:val="center"/>
              <w:rPr>
                <w:rFonts w:ascii="Arial" w:hAnsi="Arial" w:cs="Arial"/>
                <w:sz w:val="18"/>
                <w:szCs w:val="18"/>
              </w:rPr>
            </w:pPr>
            <w:r w:rsidRPr="00C163F3">
              <w:rPr>
                <w:rFonts w:ascii="Arial" w:eastAsia="Calibri" w:hAnsi="Arial" w:cs="Arial"/>
                <w:sz w:val="18"/>
                <w:szCs w:val="18"/>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72C18518" w14:textId="42B3BF29" w:rsidR="00AD1E97" w:rsidRPr="00C163F3" w:rsidRDefault="00AD1E97" w:rsidP="00AD1E97">
            <w:pPr>
              <w:jc w:val="center"/>
              <w:rPr>
                <w:rFonts w:ascii="Arial" w:hAnsi="Arial" w:cs="Arial"/>
                <w:sz w:val="18"/>
                <w:szCs w:val="18"/>
              </w:rPr>
            </w:pPr>
            <w:r w:rsidRPr="00C163F3">
              <w:rPr>
                <w:rFonts w:ascii="Arial" w:hAnsi="Arial" w:cs="Arial"/>
                <w:sz w:val="18"/>
                <w:szCs w:val="18"/>
              </w:rPr>
              <w:t>1</w:t>
            </w:r>
          </w:p>
        </w:tc>
      </w:tr>
    </w:tbl>
    <w:p w14:paraId="1BB30B6E" w14:textId="77777777" w:rsidR="009D556B" w:rsidRPr="00006FB3" w:rsidRDefault="009D556B" w:rsidP="009D556B">
      <w:pPr>
        <w:rPr>
          <w:rFonts w:eastAsia="Calibri"/>
        </w:rPr>
      </w:pPr>
    </w:p>
    <w:p w14:paraId="6DE8A538" w14:textId="51122FBA" w:rsidR="005A1E11" w:rsidRPr="00006FB3" w:rsidRDefault="005B266A" w:rsidP="005A1E11">
      <w:pPr>
        <w:rPr>
          <w:rFonts w:ascii="Arial" w:eastAsia="Calibri" w:hAnsi="Arial" w:cs="Arial"/>
        </w:rPr>
      </w:pPr>
      <w:r w:rsidRPr="00006FB3">
        <w:rPr>
          <w:rFonts w:ascii="Arial" w:eastAsia="Calibri" w:hAnsi="Arial" w:cs="Arial"/>
          <w:b/>
        </w:rPr>
        <w:t>2</w:t>
      </w:r>
      <w:r w:rsidR="005A1E11" w:rsidRPr="00006FB3">
        <w:rPr>
          <w:rFonts w:ascii="Arial" w:eastAsia="Calibri" w:hAnsi="Arial" w:cs="Arial"/>
          <w:b/>
        </w:rPr>
        <w:t>. A209503: Mjere energetske učinkovitosti</w:t>
      </w:r>
      <w:r w:rsidR="005A1E11" w:rsidRPr="00006FB3">
        <w:rPr>
          <w:rFonts w:ascii="Arial" w:eastAsia="Calibri" w:hAnsi="Arial" w:cs="Arial"/>
        </w:rPr>
        <w:t xml:space="preserve"> - u sklopu aktivnosti su planirani rashodi za provedbu u iznosu </w:t>
      </w:r>
      <w:r w:rsidR="005D4FBC">
        <w:rPr>
          <w:rFonts w:ascii="Arial" w:eastAsia="Calibri" w:hAnsi="Arial" w:cs="Arial"/>
        </w:rPr>
        <w:t>10.000</w:t>
      </w:r>
      <w:r w:rsidR="00326997" w:rsidRPr="00006FB3">
        <w:rPr>
          <w:rFonts w:ascii="Arial" w:eastAsia="Calibri" w:hAnsi="Arial" w:cs="Arial"/>
        </w:rPr>
        <w:t xml:space="preserve"> </w:t>
      </w:r>
      <w:r w:rsidR="007B32C5" w:rsidRPr="00006FB3">
        <w:rPr>
          <w:rFonts w:ascii="Arial" w:eastAsia="Calibri" w:hAnsi="Arial" w:cs="Arial"/>
        </w:rPr>
        <w:t>€</w:t>
      </w:r>
      <w:r w:rsidR="00027F17" w:rsidRPr="00006FB3">
        <w:rPr>
          <w:rFonts w:ascii="Arial" w:eastAsia="Calibri" w:hAnsi="Arial" w:cs="Arial"/>
        </w:rPr>
        <w:t xml:space="preserve"> za 202</w:t>
      </w:r>
      <w:r w:rsidR="00006FB3" w:rsidRPr="00006FB3">
        <w:rPr>
          <w:rFonts w:ascii="Arial" w:eastAsia="Calibri" w:hAnsi="Arial" w:cs="Arial"/>
        </w:rPr>
        <w:t>5</w:t>
      </w:r>
      <w:r w:rsidR="00027F17" w:rsidRPr="00006FB3">
        <w:rPr>
          <w:rFonts w:ascii="Arial" w:eastAsia="Calibri" w:hAnsi="Arial" w:cs="Arial"/>
        </w:rPr>
        <w:t xml:space="preserve">. godinu, te </w:t>
      </w:r>
      <w:r w:rsidR="005D4FBC">
        <w:rPr>
          <w:rFonts w:ascii="Arial" w:eastAsia="Calibri" w:hAnsi="Arial" w:cs="Arial"/>
        </w:rPr>
        <w:t>27</w:t>
      </w:r>
      <w:r w:rsidR="00027F17" w:rsidRPr="00006FB3">
        <w:rPr>
          <w:rFonts w:ascii="Arial" w:eastAsia="Calibri" w:hAnsi="Arial" w:cs="Arial"/>
        </w:rPr>
        <w:t>.000 € za 202</w:t>
      </w:r>
      <w:r w:rsidR="00006FB3" w:rsidRPr="00006FB3">
        <w:rPr>
          <w:rFonts w:ascii="Arial" w:eastAsia="Calibri" w:hAnsi="Arial" w:cs="Arial"/>
        </w:rPr>
        <w:t>6</w:t>
      </w:r>
      <w:r w:rsidR="00027F17" w:rsidRPr="00006FB3">
        <w:rPr>
          <w:rFonts w:ascii="Arial" w:eastAsia="Calibri" w:hAnsi="Arial" w:cs="Arial"/>
        </w:rPr>
        <w:t xml:space="preserve"> i </w:t>
      </w:r>
      <w:r w:rsidR="005D4FBC">
        <w:rPr>
          <w:rFonts w:ascii="Arial" w:eastAsia="Calibri" w:hAnsi="Arial" w:cs="Arial"/>
        </w:rPr>
        <w:t xml:space="preserve">14.000 € </w:t>
      </w:r>
      <w:r w:rsidR="006E7969" w:rsidRPr="00006FB3">
        <w:rPr>
          <w:rFonts w:ascii="Arial" w:eastAsia="Calibri" w:hAnsi="Arial" w:cs="Arial"/>
        </w:rPr>
        <w:t>za 202</w:t>
      </w:r>
      <w:r w:rsidR="00006FB3" w:rsidRPr="00006FB3">
        <w:rPr>
          <w:rFonts w:ascii="Arial" w:eastAsia="Calibri" w:hAnsi="Arial" w:cs="Arial"/>
        </w:rPr>
        <w:t>7</w:t>
      </w:r>
      <w:r w:rsidR="006E7969" w:rsidRPr="00006FB3">
        <w:rPr>
          <w:rFonts w:ascii="Arial" w:eastAsia="Calibri" w:hAnsi="Arial" w:cs="Arial"/>
        </w:rPr>
        <w:t xml:space="preserve">. godinu. </w:t>
      </w:r>
      <w:r w:rsidR="00027F17" w:rsidRPr="00006FB3">
        <w:rPr>
          <w:rFonts w:ascii="Arial" w:eastAsia="Calibri" w:hAnsi="Arial" w:cs="Arial"/>
        </w:rPr>
        <w:t xml:space="preserve">Ovi rashodi se </w:t>
      </w:r>
      <w:r w:rsidR="005A1E11" w:rsidRPr="00006FB3">
        <w:rPr>
          <w:rFonts w:ascii="Arial" w:eastAsia="Calibri" w:hAnsi="Arial" w:cs="Arial"/>
        </w:rPr>
        <w:t>odnos</w:t>
      </w:r>
      <w:r w:rsidRPr="00006FB3">
        <w:rPr>
          <w:rFonts w:ascii="Arial" w:eastAsia="Calibri" w:hAnsi="Arial" w:cs="Arial"/>
        </w:rPr>
        <w:t>e</w:t>
      </w:r>
      <w:r w:rsidR="005A1E11" w:rsidRPr="00006FB3">
        <w:rPr>
          <w:rFonts w:ascii="Arial" w:eastAsia="Calibri" w:hAnsi="Arial" w:cs="Arial"/>
        </w:rPr>
        <w:t xml:space="preserve"> na provedbu mjera energetske učinkovitosti kod javnih zgrada sufinanciranjem sredstava Fonda za zaštitu okoliša i energetsku učinkovitost.</w:t>
      </w:r>
    </w:p>
    <w:p w14:paraId="67731B2F" w14:textId="77777777" w:rsidR="009D556B" w:rsidRPr="00006FB3" w:rsidRDefault="009D556B" w:rsidP="009D556B">
      <w:pPr>
        <w:rPr>
          <w:rFonts w:eastAsia="Calibri"/>
        </w:rPr>
      </w:pPr>
    </w:p>
    <w:tbl>
      <w:tblPr>
        <w:tblStyle w:val="Reetkatablice5368"/>
        <w:tblW w:w="13991" w:type="dxa"/>
        <w:jc w:val="center"/>
        <w:tblLayout w:type="fixed"/>
        <w:tblLook w:val="04A0" w:firstRow="1" w:lastRow="0" w:firstColumn="1" w:lastColumn="0" w:noHBand="0" w:noVBand="1"/>
      </w:tblPr>
      <w:tblGrid>
        <w:gridCol w:w="2263"/>
        <w:gridCol w:w="3402"/>
        <w:gridCol w:w="958"/>
        <w:gridCol w:w="1134"/>
        <w:gridCol w:w="1232"/>
        <w:gridCol w:w="1276"/>
        <w:gridCol w:w="1242"/>
        <w:gridCol w:w="1242"/>
        <w:gridCol w:w="1242"/>
      </w:tblGrid>
      <w:tr w:rsidR="00006FB3" w:rsidRPr="00006FB3" w14:paraId="27AD0A18"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7639990" w14:textId="75B43BCF" w:rsidR="00B67827" w:rsidRPr="00006FB3" w:rsidRDefault="00B67827" w:rsidP="00B67827">
            <w:pPr>
              <w:jc w:val="center"/>
              <w:rPr>
                <w:rFonts w:ascii="Arial" w:eastAsia="Calibri" w:hAnsi="Arial" w:cs="Arial"/>
                <w:sz w:val="18"/>
                <w:szCs w:val="18"/>
              </w:rPr>
            </w:pPr>
            <w:r w:rsidRPr="00006FB3">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306F092" w14:textId="028A5DED" w:rsidR="00B67827" w:rsidRPr="00006FB3" w:rsidRDefault="00B67827" w:rsidP="00B67827">
            <w:pPr>
              <w:jc w:val="center"/>
              <w:rPr>
                <w:rFonts w:ascii="Arial" w:eastAsia="Calibri" w:hAnsi="Arial" w:cs="Arial"/>
                <w:sz w:val="18"/>
                <w:szCs w:val="18"/>
              </w:rPr>
            </w:pPr>
            <w:r w:rsidRPr="00006FB3">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C47E0EA" w14:textId="2CFFEEDC" w:rsidR="00B67827" w:rsidRPr="00006FB3" w:rsidRDefault="00B67827" w:rsidP="00B67827">
            <w:pPr>
              <w:jc w:val="center"/>
              <w:rPr>
                <w:rFonts w:ascii="Arial" w:eastAsia="Calibri" w:hAnsi="Arial" w:cs="Arial"/>
                <w:sz w:val="18"/>
                <w:szCs w:val="18"/>
              </w:rPr>
            </w:pPr>
            <w:r w:rsidRPr="00006FB3">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C8C3C9C" w14:textId="22124ECA" w:rsidR="00B67827" w:rsidRPr="00006FB3" w:rsidRDefault="00B67827" w:rsidP="00B67827">
            <w:pPr>
              <w:jc w:val="center"/>
              <w:rPr>
                <w:rFonts w:ascii="Arial" w:eastAsia="Calibri" w:hAnsi="Arial" w:cs="Arial"/>
                <w:sz w:val="18"/>
                <w:szCs w:val="18"/>
              </w:rPr>
            </w:pPr>
            <w:r w:rsidRPr="00006FB3">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AFE1114" w14:textId="2FB31A22" w:rsidR="00B67827" w:rsidRPr="00006FB3" w:rsidRDefault="00B67827" w:rsidP="00B67827">
            <w:pPr>
              <w:jc w:val="center"/>
              <w:rPr>
                <w:rFonts w:ascii="Arial" w:eastAsia="Calibri" w:hAnsi="Arial" w:cs="Arial"/>
                <w:sz w:val="18"/>
                <w:szCs w:val="18"/>
              </w:rPr>
            </w:pPr>
            <w:r w:rsidRPr="00006FB3">
              <w:rPr>
                <w:rFonts w:ascii="Arial" w:eastAsia="Calibri" w:hAnsi="Arial" w:cs="Arial"/>
                <w:sz w:val="18"/>
                <w:szCs w:val="18"/>
              </w:rPr>
              <w:t>Polazna vrijednost 202</w:t>
            </w:r>
            <w:r w:rsidR="00006FB3" w:rsidRPr="00006FB3">
              <w:rPr>
                <w:rFonts w:ascii="Arial" w:eastAsia="Calibri" w:hAnsi="Arial" w:cs="Arial"/>
                <w:sz w:val="18"/>
                <w:szCs w:val="18"/>
              </w:rPr>
              <w:t>3</w:t>
            </w:r>
            <w:r w:rsidRPr="00006FB3">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99BB351" w14:textId="2AE1254E" w:rsidR="00B67827" w:rsidRPr="00006FB3" w:rsidRDefault="00B67827" w:rsidP="00B67827">
            <w:pPr>
              <w:jc w:val="center"/>
              <w:rPr>
                <w:rFonts w:ascii="Arial" w:eastAsia="Calibri" w:hAnsi="Arial" w:cs="Arial"/>
                <w:sz w:val="18"/>
                <w:szCs w:val="18"/>
              </w:rPr>
            </w:pPr>
            <w:r w:rsidRPr="00006FB3">
              <w:rPr>
                <w:rFonts w:ascii="Arial" w:eastAsia="Calibri" w:hAnsi="Arial" w:cs="Arial"/>
                <w:sz w:val="18"/>
                <w:szCs w:val="18"/>
              </w:rPr>
              <w:t>Izvršeno 6/202</w:t>
            </w:r>
            <w:r w:rsidR="00006FB3" w:rsidRPr="00006FB3">
              <w:rPr>
                <w:rFonts w:ascii="Arial" w:eastAsia="Calibri" w:hAnsi="Arial" w:cs="Arial"/>
                <w:sz w:val="18"/>
                <w:szCs w:val="18"/>
              </w:rPr>
              <w:t>4</w:t>
            </w:r>
            <w:r w:rsidRPr="00006FB3">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3111CE9" w14:textId="15FDFA1C" w:rsidR="00B67827" w:rsidRPr="00006FB3" w:rsidRDefault="00B67827" w:rsidP="00B67827">
            <w:pPr>
              <w:jc w:val="center"/>
              <w:rPr>
                <w:rFonts w:ascii="Arial" w:eastAsia="Calibri" w:hAnsi="Arial" w:cs="Arial"/>
                <w:sz w:val="18"/>
                <w:szCs w:val="18"/>
              </w:rPr>
            </w:pPr>
            <w:r w:rsidRPr="00006FB3">
              <w:rPr>
                <w:rFonts w:ascii="Arial" w:eastAsia="Calibri" w:hAnsi="Arial" w:cs="Arial"/>
                <w:sz w:val="18"/>
                <w:szCs w:val="18"/>
              </w:rPr>
              <w:t>Ciljana vrijednost 202</w:t>
            </w:r>
            <w:r w:rsidR="00006FB3" w:rsidRPr="00006FB3">
              <w:rPr>
                <w:rFonts w:ascii="Arial" w:eastAsia="Calibri" w:hAnsi="Arial" w:cs="Arial"/>
                <w:sz w:val="18"/>
                <w:szCs w:val="18"/>
              </w:rPr>
              <w:t>5</w:t>
            </w:r>
            <w:r w:rsidRPr="00006FB3">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53AE0BF" w14:textId="3DB8332F" w:rsidR="00B67827" w:rsidRPr="00006FB3" w:rsidRDefault="00B67827" w:rsidP="00B67827">
            <w:pPr>
              <w:jc w:val="center"/>
              <w:rPr>
                <w:rFonts w:ascii="Arial" w:eastAsia="Calibri" w:hAnsi="Arial" w:cs="Arial"/>
                <w:sz w:val="18"/>
                <w:szCs w:val="18"/>
              </w:rPr>
            </w:pPr>
            <w:r w:rsidRPr="00006FB3">
              <w:rPr>
                <w:rFonts w:ascii="Arial" w:eastAsia="Calibri" w:hAnsi="Arial" w:cs="Arial"/>
                <w:sz w:val="18"/>
                <w:szCs w:val="18"/>
              </w:rPr>
              <w:t>Ciljana vrijednost 202</w:t>
            </w:r>
            <w:r w:rsidR="00006FB3" w:rsidRPr="00006FB3">
              <w:rPr>
                <w:rFonts w:ascii="Arial" w:eastAsia="Calibri" w:hAnsi="Arial" w:cs="Arial"/>
                <w:sz w:val="18"/>
                <w:szCs w:val="18"/>
              </w:rPr>
              <w:t>6</w:t>
            </w:r>
            <w:r w:rsidRPr="00006FB3">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ECCF3AD" w14:textId="665D781C" w:rsidR="00B67827" w:rsidRPr="00006FB3" w:rsidRDefault="00B67827" w:rsidP="00B67827">
            <w:pPr>
              <w:jc w:val="center"/>
              <w:rPr>
                <w:rFonts w:ascii="Arial" w:eastAsia="Calibri" w:hAnsi="Arial" w:cs="Arial"/>
                <w:sz w:val="18"/>
                <w:szCs w:val="18"/>
              </w:rPr>
            </w:pPr>
            <w:r w:rsidRPr="00006FB3">
              <w:rPr>
                <w:rFonts w:ascii="Arial" w:eastAsia="Calibri" w:hAnsi="Arial" w:cs="Arial"/>
                <w:sz w:val="18"/>
                <w:szCs w:val="18"/>
              </w:rPr>
              <w:t>Ciljana vrijednost 202</w:t>
            </w:r>
            <w:r w:rsidR="00006FB3" w:rsidRPr="00006FB3">
              <w:rPr>
                <w:rFonts w:ascii="Arial" w:eastAsia="Calibri" w:hAnsi="Arial" w:cs="Arial"/>
                <w:sz w:val="18"/>
                <w:szCs w:val="18"/>
              </w:rPr>
              <w:t>7</w:t>
            </w:r>
            <w:r w:rsidRPr="00006FB3">
              <w:rPr>
                <w:rFonts w:ascii="Arial" w:eastAsia="Calibri" w:hAnsi="Arial" w:cs="Arial"/>
                <w:sz w:val="18"/>
                <w:szCs w:val="18"/>
              </w:rPr>
              <w:t>.</w:t>
            </w:r>
          </w:p>
        </w:tc>
      </w:tr>
      <w:tr w:rsidR="00B67827" w:rsidRPr="00006FB3" w14:paraId="674CAA1E" w14:textId="77777777" w:rsidTr="0041435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3468F0D1" w14:textId="091E9F4C" w:rsidR="00B67827" w:rsidRPr="00006FB3" w:rsidRDefault="00B67827" w:rsidP="00B67827">
            <w:pPr>
              <w:jc w:val="left"/>
              <w:rPr>
                <w:rFonts w:ascii="Arial" w:hAnsi="Arial" w:cs="Arial"/>
                <w:sz w:val="18"/>
                <w:szCs w:val="18"/>
              </w:rPr>
            </w:pPr>
            <w:r w:rsidRPr="00006FB3">
              <w:rPr>
                <w:rFonts w:ascii="Arial" w:hAnsi="Arial" w:cs="Arial"/>
                <w:sz w:val="18"/>
                <w:szCs w:val="18"/>
              </w:rPr>
              <w:t>Rekonstrukcija objekta javne namjene koristeći sredstva FZOU</w:t>
            </w:r>
          </w:p>
        </w:tc>
        <w:tc>
          <w:tcPr>
            <w:tcW w:w="3402" w:type="dxa"/>
            <w:tcBorders>
              <w:top w:val="single" w:sz="4" w:space="0" w:color="auto"/>
              <w:left w:val="single" w:sz="4" w:space="0" w:color="auto"/>
              <w:bottom w:val="single" w:sz="4" w:space="0" w:color="auto"/>
              <w:right w:val="single" w:sz="4" w:space="0" w:color="auto"/>
            </w:tcBorders>
            <w:vAlign w:val="center"/>
          </w:tcPr>
          <w:p w14:paraId="38EB614F" w14:textId="6CED210C" w:rsidR="00B67827" w:rsidRPr="00006FB3" w:rsidRDefault="00B67827" w:rsidP="00B67827">
            <w:pPr>
              <w:autoSpaceDE w:val="0"/>
              <w:autoSpaceDN w:val="0"/>
              <w:adjustRightInd w:val="0"/>
              <w:jc w:val="left"/>
              <w:rPr>
                <w:rFonts w:ascii="Arial" w:hAnsi="Arial" w:cs="Arial"/>
                <w:sz w:val="18"/>
                <w:szCs w:val="18"/>
              </w:rPr>
            </w:pPr>
            <w:r w:rsidRPr="00006FB3">
              <w:rPr>
                <w:rFonts w:ascii="Arial" w:hAnsi="Arial" w:cs="Arial"/>
                <w:sz w:val="18"/>
                <w:szCs w:val="18"/>
              </w:rPr>
              <w:t>Završena rekonstrukcija jedne zgrade mjerama energetske učinkovitosti</w:t>
            </w:r>
          </w:p>
        </w:tc>
        <w:tc>
          <w:tcPr>
            <w:tcW w:w="958" w:type="dxa"/>
            <w:tcBorders>
              <w:top w:val="single" w:sz="4" w:space="0" w:color="auto"/>
              <w:left w:val="single" w:sz="4" w:space="0" w:color="auto"/>
              <w:bottom w:val="single" w:sz="4" w:space="0" w:color="auto"/>
              <w:right w:val="single" w:sz="4" w:space="0" w:color="auto"/>
            </w:tcBorders>
            <w:vAlign w:val="center"/>
          </w:tcPr>
          <w:p w14:paraId="3900F64E" w14:textId="577BF4E3" w:rsidR="00B67827" w:rsidRPr="00006FB3" w:rsidRDefault="00B67827" w:rsidP="00B67827">
            <w:pPr>
              <w:jc w:val="center"/>
              <w:rPr>
                <w:rFonts w:ascii="Arial" w:hAnsi="Arial" w:cs="Arial"/>
                <w:sz w:val="18"/>
                <w:szCs w:val="18"/>
              </w:rPr>
            </w:pPr>
            <w:r w:rsidRPr="00006FB3">
              <w:rPr>
                <w:rFonts w:ascii="Arial" w:eastAsia="Calibri" w:hAnsi="Arial" w:cs="Arial"/>
                <w:sz w:val="18"/>
                <w:szCs w:val="18"/>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74F5E9AC" w14:textId="317545E5" w:rsidR="00B67827" w:rsidRPr="00006FB3" w:rsidRDefault="00B67827" w:rsidP="00B67827">
            <w:pPr>
              <w:jc w:val="center"/>
              <w:rPr>
                <w:rFonts w:ascii="Arial" w:hAnsi="Arial" w:cs="Arial"/>
                <w:sz w:val="18"/>
                <w:szCs w:val="18"/>
              </w:rPr>
            </w:pPr>
            <w:r w:rsidRPr="00006FB3">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19125570" w14:textId="5D6649CC" w:rsidR="00B67827" w:rsidRPr="00006FB3" w:rsidRDefault="00B67827" w:rsidP="00B67827">
            <w:pPr>
              <w:jc w:val="center"/>
              <w:rPr>
                <w:rFonts w:ascii="Arial" w:hAnsi="Arial" w:cs="Arial"/>
                <w:sz w:val="18"/>
                <w:szCs w:val="18"/>
              </w:rPr>
            </w:pPr>
            <w:r w:rsidRPr="00006FB3">
              <w:rPr>
                <w:rFonts w:ascii="Arial" w:eastAsia="Calibri" w:hAnsi="Arial" w:cs="Arial"/>
                <w:sz w:val="18"/>
                <w:szCs w:val="18"/>
              </w:rPr>
              <w:t>0</w:t>
            </w:r>
          </w:p>
        </w:tc>
        <w:tc>
          <w:tcPr>
            <w:tcW w:w="1276" w:type="dxa"/>
            <w:tcBorders>
              <w:top w:val="single" w:sz="4" w:space="0" w:color="000000"/>
              <w:left w:val="single" w:sz="4" w:space="0" w:color="000000"/>
              <w:bottom w:val="single" w:sz="4" w:space="0" w:color="000000"/>
              <w:right w:val="single" w:sz="4" w:space="0" w:color="000000"/>
            </w:tcBorders>
            <w:vAlign w:val="center"/>
          </w:tcPr>
          <w:p w14:paraId="7770F046" w14:textId="45FBC1DC" w:rsidR="00B67827" w:rsidRPr="00006FB3" w:rsidRDefault="00B67827" w:rsidP="00B67827">
            <w:pPr>
              <w:jc w:val="center"/>
              <w:rPr>
                <w:rFonts w:ascii="Arial" w:hAnsi="Arial" w:cs="Arial"/>
                <w:sz w:val="18"/>
                <w:szCs w:val="18"/>
              </w:rPr>
            </w:pPr>
            <w:r w:rsidRPr="00006FB3">
              <w:rPr>
                <w:rFonts w:ascii="Arial" w:eastAsia="Calibri"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51E8C87E" w14:textId="25D851F3" w:rsidR="00B67827" w:rsidRPr="00006FB3" w:rsidRDefault="00B67827" w:rsidP="00B67827">
            <w:pPr>
              <w:jc w:val="center"/>
              <w:rPr>
                <w:rFonts w:ascii="Arial" w:hAnsi="Arial" w:cs="Arial"/>
                <w:sz w:val="18"/>
                <w:szCs w:val="18"/>
              </w:rPr>
            </w:pPr>
            <w:r w:rsidRPr="00006FB3">
              <w:rPr>
                <w:rFonts w:ascii="Arial" w:eastAsia="Calibri" w:hAnsi="Arial" w:cs="Arial"/>
                <w:sz w:val="18"/>
                <w:szCs w:val="18"/>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42BE9DBF" w14:textId="528EF8BA" w:rsidR="00B67827" w:rsidRPr="00006FB3" w:rsidRDefault="00B67827" w:rsidP="00B67827">
            <w:pPr>
              <w:jc w:val="center"/>
              <w:rPr>
                <w:rFonts w:ascii="Arial" w:hAnsi="Arial" w:cs="Arial"/>
                <w:sz w:val="18"/>
                <w:szCs w:val="18"/>
              </w:rPr>
            </w:pPr>
            <w:r w:rsidRPr="00006FB3">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25B68D04" w14:textId="694650CC" w:rsidR="00B67827" w:rsidRPr="00006FB3" w:rsidRDefault="00B67827" w:rsidP="00B67827">
            <w:pPr>
              <w:jc w:val="center"/>
              <w:rPr>
                <w:rFonts w:ascii="Arial" w:hAnsi="Arial" w:cs="Arial"/>
                <w:sz w:val="18"/>
                <w:szCs w:val="18"/>
              </w:rPr>
            </w:pPr>
            <w:r w:rsidRPr="00006FB3">
              <w:rPr>
                <w:rFonts w:ascii="Arial" w:hAnsi="Arial" w:cs="Arial"/>
                <w:sz w:val="18"/>
                <w:szCs w:val="18"/>
              </w:rPr>
              <w:t>1</w:t>
            </w:r>
          </w:p>
        </w:tc>
      </w:tr>
    </w:tbl>
    <w:p w14:paraId="03272EAC" w14:textId="77777777" w:rsidR="009D556B" w:rsidRPr="005D4FBC" w:rsidRDefault="009D556B" w:rsidP="009D556B">
      <w:pPr>
        <w:rPr>
          <w:rFonts w:eastAsia="Calibri"/>
        </w:rPr>
      </w:pPr>
    </w:p>
    <w:p w14:paraId="78FD746E" w14:textId="3476DC5F" w:rsidR="00B67827" w:rsidRPr="005D4FBC" w:rsidRDefault="00B67827" w:rsidP="00B67827">
      <w:pPr>
        <w:rPr>
          <w:rFonts w:ascii="Arial" w:eastAsia="Calibri" w:hAnsi="Arial" w:cs="Arial"/>
        </w:rPr>
      </w:pPr>
      <w:r w:rsidRPr="005D4FBC">
        <w:rPr>
          <w:rFonts w:ascii="Arial" w:eastAsia="Calibri" w:hAnsi="Arial" w:cs="Arial"/>
          <w:b/>
        </w:rPr>
        <w:t>3. A209504: Energetski održivi razvoj i prilagodbe klimatskim promjenama</w:t>
      </w:r>
      <w:r w:rsidRPr="005D4FBC">
        <w:rPr>
          <w:rFonts w:ascii="Arial" w:eastAsia="Calibri" w:hAnsi="Arial" w:cs="Arial"/>
        </w:rPr>
        <w:t xml:space="preserve"> - u sklopu aktivnosti su planirani rashodi u iznosu </w:t>
      </w:r>
      <w:r w:rsidR="005D4FBC" w:rsidRPr="005D4FBC">
        <w:rPr>
          <w:rFonts w:ascii="Arial" w:eastAsia="Calibri" w:hAnsi="Arial" w:cs="Arial"/>
        </w:rPr>
        <w:t>33</w:t>
      </w:r>
      <w:r w:rsidR="006E7969" w:rsidRPr="005D4FBC">
        <w:rPr>
          <w:rFonts w:ascii="Arial" w:eastAsia="Calibri" w:hAnsi="Arial" w:cs="Arial"/>
        </w:rPr>
        <w:t>.500</w:t>
      </w:r>
      <w:r w:rsidRPr="005D4FBC">
        <w:rPr>
          <w:rFonts w:ascii="Arial" w:eastAsia="Calibri" w:hAnsi="Arial" w:cs="Arial"/>
        </w:rPr>
        <w:t xml:space="preserve"> € za 202</w:t>
      </w:r>
      <w:r w:rsidR="005D4FBC" w:rsidRPr="005D4FBC">
        <w:rPr>
          <w:rFonts w:ascii="Arial" w:eastAsia="Calibri" w:hAnsi="Arial" w:cs="Arial"/>
        </w:rPr>
        <w:t>5</w:t>
      </w:r>
      <w:r w:rsidRPr="005D4FBC">
        <w:rPr>
          <w:rFonts w:ascii="Arial" w:eastAsia="Calibri" w:hAnsi="Arial" w:cs="Arial"/>
        </w:rPr>
        <w:t xml:space="preserve">. godinu, te </w:t>
      </w:r>
      <w:r w:rsidR="005D4FBC" w:rsidRPr="005D4FBC">
        <w:rPr>
          <w:rFonts w:ascii="Arial" w:eastAsia="Calibri" w:hAnsi="Arial" w:cs="Arial"/>
        </w:rPr>
        <w:t>10</w:t>
      </w:r>
      <w:r w:rsidRPr="005D4FBC">
        <w:rPr>
          <w:rFonts w:ascii="Arial" w:eastAsia="Calibri" w:hAnsi="Arial" w:cs="Arial"/>
        </w:rPr>
        <w:t>.000 € za 202</w:t>
      </w:r>
      <w:r w:rsidR="005D4FBC" w:rsidRPr="005D4FBC">
        <w:rPr>
          <w:rFonts w:ascii="Arial" w:eastAsia="Calibri" w:hAnsi="Arial" w:cs="Arial"/>
        </w:rPr>
        <w:t>6</w:t>
      </w:r>
      <w:r w:rsidRPr="005D4FBC">
        <w:rPr>
          <w:rFonts w:ascii="Arial" w:eastAsia="Calibri" w:hAnsi="Arial" w:cs="Arial"/>
        </w:rPr>
        <w:t xml:space="preserve"> i za 202</w:t>
      </w:r>
      <w:r w:rsidR="005D4FBC" w:rsidRPr="005D4FBC">
        <w:rPr>
          <w:rFonts w:ascii="Arial" w:eastAsia="Calibri" w:hAnsi="Arial" w:cs="Arial"/>
        </w:rPr>
        <w:t>7</w:t>
      </w:r>
      <w:r w:rsidRPr="005D4FBC">
        <w:rPr>
          <w:rFonts w:ascii="Arial" w:eastAsia="Calibri" w:hAnsi="Arial" w:cs="Arial"/>
        </w:rPr>
        <w:t xml:space="preserve">. godinu. Ovi rashodi se odnose na </w:t>
      </w:r>
      <w:r w:rsidR="0092446F" w:rsidRPr="005D4FBC">
        <w:rPr>
          <w:rFonts w:ascii="Arial" w:eastAsia="Calibri" w:hAnsi="Arial" w:cs="Arial"/>
        </w:rPr>
        <w:t>izradu dokumenata održivog energetskog razvitka i prilagodbe klimatskim promjenama. Aktivnosti sufinancira Fond za zaštitu okoliša</w:t>
      </w:r>
      <w:r w:rsidR="004E34C8" w:rsidRPr="005D4FBC">
        <w:rPr>
          <w:rFonts w:ascii="Arial" w:eastAsia="Calibri" w:hAnsi="Arial" w:cs="Arial"/>
        </w:rPr>
        <w:t xml:space="preserve">. </w:t>
      </w:r>
      <w:r w:rsidR="004C3EFD" w:rsidRPr="005D4FBC">
        <w:rPr>
          <w:rFonts w:ascii="Arial" w:eastAsia="Calibri" w:hAnsi="Arial" w:cs="Arial"/>
        </w:rPr>
        <w:t>U narednim godinama trebale bi se donositi dopune plana.</w:t>
      </w:r>
    </w:p>
    <w:p w14:paraId="2E689BF8" w14:textId="77777777" w:rsidR="00B67827" w:rsidRPr="005D4FBC" w:rsidRDefault="00B67827" w:rsidP="00B67827">
      <w:pPr>
        <w:rPr>
          <w:rFonts w:eastAsia="Calibri"/>
        </w:rPr>
      </w:pPr>
    </w:p>
    <w:p w14:paraId="19676B6B" w14:textId="4C394EF9" w:rsidR="00D15366" w:rsidRPr="005D4FBC" w:rsidRDefault="00D15366" w:rsidP="00D15366">
      <w:pPr>
        <w:rPr>
          <w:rFonts w:ascii="Arial" w:eastAsia="Calibri" w:hAnsi="Arial" w:cs="Arial"/>
        </w:rPr>
      </w:pPr>
      <w:r w:rsidRPr="005D4FBC">
        <w:rPr>
          <w:rFonts w:ascii="Arial" w:eastAsia="Calibri" w:hAnsi="Arial" w:cs="Arial"/>
        </w:rPr>
        <w:t>Općina Konavle započela</w:t>
      </w:r>
      <w:r w:rsidR="005D4FBC" w:rsidRPr="005D4FBC">
        <w:rPr>
          <w:rFonts w:ascii="Arial" w:eastAsia="Calibri" w:hAnsi="Arial" w:cs="Arial"/>
        </w:rPr>
        <w:t xml:space="preserve"> u 20245. godini izradila </w:t>
      </w:r>
      <w:r w:rsidRPr="005D4FBC">
        <w:rPr>
          <w:rFonts w:ascii="Arial" w:eastAsia="Calibri" w:hAnsi="Arial" w:cs="Arial"/>
        </w:rPr>
        <w:t>SECAP-a (Akcijski plan održivog energetskog razvitka i prilagodbe</w:t>
      </w:r>
      <w:r w:rsidR="00087208" w:rsidRPr="005D4FBC">
        <w:rPr>
          <w:rFonts w:ascii="Arial" w:eastAsia="Calibri" w:hAnsi="Arial" w:cs="Arial"/>
        </w:rPr>
        <w:t xml:space="preserve"> </w:t>
      </w:r>
      <w:r w:rsidRPr="005D4FBC">
        <w:rPr>
          <w:rFonts w:ascii="Arial" w:eastAsia="Calibri" w:hAnsi="Arial" w:cs="Arial"/>
        </w:rPr>
        <w:t>klimatskim</w:t>
      </w:r>
      <w:r w:rsidR="00087208" w:rsidRPr="005D4FBC">
        <w:rPr>
          <w:rFonts w:ascii="Arial" w:eastAsia="Calibri" w:hAnsi="Arial" w:cs="Arial"/>
        </w:rPr>
        <w:t xml:space="preserve"> </w:t>
      </w:r>
      <w:r w:rsidRPr="005D4FBC">
        <w:rPr>
          <w:rFonts w:ascii="Arial" w:eastAsia="Calibri" w:hAnsi="Arial" w:cs="Arial"/>
        </w:rPr>
        <w:t>promjenama), a sredstva su osigurana prijavom na natječaj Fonda za zaštitu okoliša i energetsku učinkovitost.</w:t>
      </w:r>
    </w:p>
    <w:p w14:paraId="2F909D5F" w14:textId="1072F712" w:rsidR="00D15366" w:rsidRPr="005D4FBC" w:rsidRDefault="00D15366" w:rsidP="00D15366">
      <w:pPr>
        <w:rPr>
          <w:rFonts w:ascii="Arial" w:eastAsia="Calibri" w:hAnsi="Arial" w:cs="Arial"/>
        </w:rPr>
      </w:pPr>
      <w:r w:rsidRPr="005D4FBC">
        <w:rPr>
          <w:rFonts w:ascii="Arial" w:eastAsia="Calibri" w:hAnsi="Arial" w:cs="Arial"/>
        </w:rPr>
        <w:t>Akcijski</w:t>
      </w:r>
      <w:r w:rsidR="005D4FBC" w:rsidRPr="005D4FBC">
        <w:rPr>
          <w:rFonts w:ascii="Arial" w:eastAsia="Calibri" w:hAnsi="Arial" w:cs="Arial"/>
        </w:rPr>
        <w:t xml:space="preserve">m planom </w:t>
      </w:r>
      <w:r w:rsidRPr="005D4FBC">
        <w:rPr>
          <w:rFonts w:ascii="Arial" w:eastAsia="Calibri" w:hAnsi="Arial" w:cs="Arial"/>
        </w:rPr>
        <w:t>identificira</w:t>
      </w:r>
      <w:r w:rsidR="005D4FBC" w:rsidRPr="005D4FBC">
        <w:rPr>
          <w:rFonts w:ascii="Arial" w:eastAsia="Calibri" w:hAnsi="Arial" w:cs="Arial"/>
        </w:rPr>
        <w:t>ne su</w:t>
      </w:r>
      <w:r w:rsidRPr="005D4FBC">
        <w:rPr>
          <w:rFonts w:ascii="Arial" w:eastAsia="Calibri" w:hAnsi="Arial" w:cs="Arial"/>
        </w:rPr>
        <w:t xml:space="preserve"> precizne i jasne odrednice za buduću provedbu projekata i mjera energetske učinkovitosti i korištenja obnovljivih izvora energije te prilagodbe učincima klimatskih promjena na lokalnoj razini. Izradom i prihvaćanjem plana postavljaju se temelji za energetski održivu općinu, a definirane mjere unutar plana će, prateći opredjeljenje EU prema politici zelene tranzicije, Općini omogućiti pristup financijskim mehanizmima usmjerenim na provedbu mjera energetske učinkovitosti i obnovljivih izvora energije.</w:t>
      </w:r>
    </w:p>
    <w:p w14:paraId="59F21383" w14:textId="2901624B" w:rsidR="005D4FBC" w:rsidRDefault="00D15366" w:rsidP="00D15366">
      <w:pPr>
        <w:rPr>
          <w:rFonts w:ascii="Arial" w:eastAsia="Calibri" w:hAnsi="Arial" w:cs="Arial"/>
        </w:rPr>
      </w:pPr>
      <w:r w:rsidRPr="005D4FBC">
        <w:rPr>
          <w:rFonts w:ascii="Arial" w:eastAsia="Calibri" w:hAnsi="Arial" w:cs="Arial"/>
        </w:rPr>
        <w:t xml:space="preserve">Općinsko vijeće Općine Konavle donijelo je Odluku o pristupanju Općine Konavle Sporazumu gradonačelnika za klimu i energiju, što </w:t>
      </w:r>
      <w:r w:rsidR="005D4FBC" w:rsidRPr="005D4FBC">
        <w:rPr>
          <w:rFonts w:ascii="Arial" w:eastAsia="Calibri" w:hAnsi="Arial" w:cs="Arial"/>
        </w:rPr>
        <w:t xml:space="preserve">je </w:t>
      </w:r>
      <w:r w:rsidRPr="005D4FBC">
        <w:rPr>
          <w:rFonts w:ascii="Arial" w:eastAsia="Calibri" w:hAnsi="Arial" w:cs="Arial"/>
        </w:rPr>
        <w:t xml:space="preserve">zapravo </w:t>
      </w:r>
      <w:r w:rsidR="005D4FBC" w:rsidRPr="005D4FBC">
        <w:rPr>
          <w:rFonts w:ascii="Arial" w:eastAsia="Calibri" w:hAnsi="Arial" w:cs="Arial"/>
        </w:rPr>
        <w:t>bio</w:t>
      </w:r>
      <w:r w:rsidRPr="005D4FBC">
        <w:rPr>
          <w:rFonts w:ascii="Arial" w:eastAsia="Calibri" w:hAnsi="Arial" w:cs="Arial"/>
        </w:rPr>
        <w:t xml:space="preserve"> preduvjet za izradu Akcijskog plana.</w:t>
      </w:r>
    </w:p>
    <w:p w14:paraId="352498BC" w14:textId="77777777" w:rsidR="005D4FBC" w:rsidRDefault="005D4FBC">
      <w:pPr>
        <w:jc w:val="left"/>
        <w:rPr>
          <w:rFonts w:ascii="Arial" w:eastAsia="Calibri" w:hAnsi="Arial" w:cs="Arial"/>
        </w:rPr>
      </w:pPr>
      <w:r>
        <w:rPr>
          <w:rFonts w:ascii="Arial" w:eastAsia="Calibri" w:hAnsi="Arial" w:cs="Arial"/>
        </w:rPr>
        <w:br w:type="page"/>
      </w:r>
    </w:p>
    <w:p w14:paraId="53637160" w14:textId="77777777" w:rsidR="00D15366" w:rsidRPr="005D4FBC" w:rsidRDefault="00D15366" w:rsidP="00D15366">
      <w:pPr>
        <w:rPr>
          <w:rFonts w:ascii="Arial" w:eastAsia="Calibri" w:hAnsi="Arial" w:cs="Arial"/>
        </w:rPr>
      </w:pPr>
    </w:p>
    <w:p w14:paraId="6B97C81B" w14:textId="77777777" w:rsidR="00D15366" w:rsidRPr="005D4FBC" w:rsidRDefault="00D15366" w:rsidP="00D15366">
      <w:pPr>
        <w:pStyle w:val="Naslov3"/>
        <w:rPr>
          <w:rFonts w:eastAsia="Calibri"/>
        </w:rPr>
      </w:pPr>
      <w:bookmarkStart w:id="413" w:name="_Toc146005874"/>
      <w:bookmarkStart w:id="414" w:name="_Toc152222847"/>
      <w:bookmarkStart w:id="415" w:name="_Toc184388834"/>
      <w:r w:rsidRPr="005D4FBC">
        <w:rPr>
          <w:rFonts w:eastAsia="Calibri"/>
        </w:rPr>
        <w:t>Program (2096): Program gradnje građevina za gospodarenje komunalnim otpadom</w:t>
      </w:r>
      <w:bookmarkEnd w:id="413"/>
      <w:bookmarkEnd w:id="414"/>
      <w:bookmarkEnd w:id="415"/>
    </w:p>
    <w:p w14:paraId="29304CB2" w14:textId="77777777" w:rsidR="00B67827" w:rsidRPr="005D4FBC" w:rsidRDefault="00B67827" w:rsidP="009D556B">
      <w:pPr>
        <w:rPr>
          <w:rFonts w:eastAsia="Calibri"/>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9"/>
        <w:gridCol w:w="13121"/>
      </w:tblGrid>
      <w:tr w:rsidR="005D4FBC" w:rsidRPr="005D4FBC" w14:paraId="2C3B27E1" w14:textId="77777777" w:rsidTr="00414351">
        <w:tc>
          <w:tcPr>
            <w:tcW w:w="1439" w:type="dxa"/>
          </w:tcPr>
          <w:p w14:paraId="7D2699FA" w14:textId="4B9ED03C" w:rsidR="005D4FBC" w:rsidRPr="005D4FBC" w:rsidRDefault="005D4FBC" w:rsidP="005D4FBC">
            <w:pPr>
              <w:rPr>
                <w:rFonts w:ascii="Arial" w:eastAsia="Calibri" w:hAnsi="Arial" w:cs="Arial"/>
              </w:rPr>
            </w:pPr>
            <w:r w:rsidRPr="005D4FBC">
              <w:rPr>
                <w:rFonts w:ascii="Arial" w:eastAsia="Calibri" w:hAnsi="Arial" w:cs="Arial"/>
              </w:rPr>
              <w:t>OPIS PROGRAMA:</w:t>
            </w:r>
          </w:p>
        </w:tc>
        <w:tc>
          <w:tcPr>
            <w:tcW w:w="13121" w:type="dxa"/>
            <w:tcBorders>
              <w:top w:val="dotted" w:sz="4" w:space="0" w:color="auto"/>
              <w:left w:val="dotted" w:sz="4" w:space="0" w:color="auto"/>
              <w:bottom w:val="dotted" w:sz="4" w:space="0" w:color="auto"/>
              <w:right w:val="dotted" w:sz="4" w:space="0" w:color="auto"/>
            </w:tcBorders>
          </w:tcPr>
          <w:p w14:paraId="01DA8BE3" w14:textId="77777777" w:rsidR="005D4FBC" w:rsidRPr="005D4FBC" w:rsidRDefault="005D4FBC" w:rsidP="005D4FBC">
            <w:pPr>
              <w:rPr>
                <w:rFonts w:ascii="Arial" w:eastAsia="Calibri" w:hAnsi="Arial" w:cs="Arial"/>
              </w:rPr>
            </w:pPr>
            <w:r w:rsidRPr="005D4FBC">
              <w:rPr>
                <w:rFonts w:ascii="Arial" w:eastAsia="Calibri" w:hAnsi="Arial" w:cs="Arial"/>
              </w:rPr>
              <w:t xml:space="preserve">Člankom 33. točkama 13. i 14. Zakona o održivom gospodarenju otpadom (Narodne novine 94/13, 73/17, 14/19, 98/19 – na snazi do 30.7.21.) definirano je da je Program gradnje građevina za gospodarenje komunalnim otpadom sastavni dio Programa gradnje objekata i uređaja komunalne infrastrukture te da sadrži opis poslova s procjenom troškova potrebnih za ostvarenje projekta gradnje građevina za gospodarenje otpadom te iskaz financijskih sredstava za ostvarenje programa s naznakom izvora financiranja. </w:t>
            </w:r>
          </w:p>
          <w:p w14:paraId="3835397D" w14:textId="77777777" w:rsidR="005D4FBC" w:rsidRPr="005D4FBC" w:rsidRDefault="005D4FBC" w:rsidP="005D4FBC">
            <w:pPr>
              <w:rPr>
                <w:rFonts w:ascii="Arial" w:eastAsia="Calibri" w:hAnsi="Arial" w:cs="Arial"/>
              </w:rPr>
            </w:pPr>
            <w:r w:rsidRPr="005D4FBC">
              <w:rPr>
                <w:rFonts w:ascii="Arial" w:eastAsia="Calibri" w:hAnsi="Arial" w:cs="Arial"/>
              </w:rPr>
              <w:t>Novim Zakonom o gospodarenju otpadom (NN 84/21, 142/23) koji je na snazi od 31.7.2021. donošenje Programa gradnje građevina za gospodarenje komunalnim otpadom kao i izvješća o izvršenju programa je na snazi dvije godine od stupanja na snagu novog Zakona ukoliko je uvedena obveza plaćanja naknade za gradnju građevina za gospodarenje komunalnim otpadom. Općina nije uvela obvezu plaćanja naknade za gradnju građevina za gospodarenje komunalnim otpadom.</w:t>
            </w:r>
          </w:p>
          <w:p w14:paraId="6CEB48D3" w14:textId="77777777" w:rsidR="005D4FBC" w:rsidRPr="005D4FBC" w:rsidRDefault="005D4FBC" w:rsidP="005D4FBC">
            <w:pPr>
              <w:rPr>
                <w:rFonts w:ascii="Arial" w:eastAsia="Calibri" w:hAnsi="Arial" w:cs="Arial"/>
              </w:rPr>
            </w:pPr>
          </w:p>
          <w:p w14:paraId="1955C462" w14:textId="77777777" w:rsidR="005D4FBC" w:rsidRPr="005D4FBC" w:rsidRDefault="005D4FBC" w:rsidP="005D4FBC">
            <w:pPr>
              <w:rPr>
                <w:rFonts w:ascii="Arial" w:eastAsia="Calibri" w:hAnsi="Arial" w:cs="Arial"/>
              </w:rPr>
            </w:pPr>
            <w:r w:rsidRPr="005D4FBC">
              <w:rPr>
                <w:rFonts w:ascii="Arial" w:eastAsia="Calibri" w:hAnsi="Arial" w:cs="Arial"/>
              </w:rPr>
              <w:t xml:space="preserve">Javna usluga prikupljanja miješanog komunalnog otpada i biorazgradivog komunalnog otpada smatra se uslugom od općeg interesa, a pruža je davatelj javne usluge prikupljanja miješanog komunalnog otpada, odnosno davatelj javne usluge prikupljanja biorazgradivog komunalnog otpada. Korisnik usluge prikupljanja miješanog komunalnog otpada i prikupljanja biorazgradivog komunalnog otpada na području pružanja javne usluge je vlasnik nekretnine, odnosno vlasnik posebnog dijela nekretnine i korisnik nekretnine, odnosno posebnog dijela nekretnine kada je vlasnik nekretnine, odnosno posebnog dijela nekretnine obvezu plaćanja ugovorom prenio na tog korisnika i o tome obavijestio davatelja usluge. </w:t>
            </w:r>
          </w:p>
          <w:p w14:paraId="579C8F88" w14:textId="0A5BB5A7" w:rsidR="005D4FBC" w:rsidRPr="005D4FBC" w:rsidRDefault="005D4FBC" w:rsidP="005D4FBC">
            <w:pPr>
              <w:rPr>
                <w:rFonts w:ascii="Arial" w:eastAsia="Calibri" w:hAnsi="Arial" w:cs="Arial"/>
              </w:rPr>
            </w:pPr>
            <w:r w:rsidRPr="005D4FBC">
              <w:rPr>
                <w:rFonts w:ascii="Arial" w:eastAsia="Calibri" w:hAnsi="Arial" w:cs="Arial"/>
              </w:rPr>
              <w:t>Komunalna društva „Čistoća“ d.o.o. Dubrovnik (društvo u suvlasništvu Općine) i društvo „Čistoća i zelenilo Konavle“ d.o.o. organizirano skupljaju i odvoze komunalni otpad i krupni otpad s područja općine Konavle.</w:t>
            </w:r>
          </w:p>
        </w:tc>
      </w:tr>
      <w:tr w:rsidR="005D4FBC" w:rsidRPr="00AF4584" w14:paraId="690CB998" w14:textId="77777777" w:rsidTr="00414351">
        <w:tc>
          <w:tcPr>
            <w:tcW w:w="1439" w:type="dxa"/>
          </w:tcPr>
          <w:p w14:paraId="7475A38C" w14:textId="726CB2F7" w:rsidR="005D4FBC" w:rsidRPr="005D4FBC" w:rsidRDefault="005D4FBC" w:rsidP="005D4FBC">
            <w:pPr>
              <w:rPr>
                <w:rFonts w:ascii="Arial" w:eastAsia="Calibri" w:hAnsi="Arial" w:cs="Arial"/>
                <w:sz w:val="16"/>
                <w:szCs w:val="16"/>
              </w:rPr>
            </w:pPr>
            <w:r w:rsidRPr="005D4FBC">
              <w:rPr>
                <w:rFonts w:ascii="Arial" w:eastAsia="Calibri" w:hAnsi="Arial" w:cs="Arial"/>
                <w:sz w:val="14"/>
                <w:szCs w:val="14"/>
              </w:rPr>
              <w:t>ZAKONSKE I DRUGE PRAVNE OSNOVE PROGRAMA:</w:t>
            </w:r>
          </w:p>
        </w:tc>
        <w:tc>
          <w:tcPr>
            <w:tcW w:w="13121" w:type="dxa"/>
          </w:tcPr>
          <w:p w14:paraId="601036A1" w14:textId="4BBDD085" w:rsidR="005D4FBC" w:rsidRPr="00AF4584" w:rsidRDefault="005D4FBC" w:rsidP="005D4FBC">
            <w:pPr>
              <w:autoSpaceDE w:val="0"/>
              <w:autoSpaceDN w:val="0"/>
              <w:adjustRightInd w:val="0"/>
              <w:rPr>
                <w:rFonts w:ascii="Arial" w:eastAsia="Calibri" w:hAnsi="Arial" w:cs="Arial"/>
                <w:color w:val="FF0000"/>
              </w:rPr>
            </w:pPr>
            <w:r w:rsidRPr="00B53092">
              <w:rPr>
                <w:rFonts w:ascii="Arial" w:hAnsi="Arial" w:cs="Arial"/>
              </w:rPr>
              <w:t xml:space="preserve">Zakon o lokalnoj i područnoj (regionalnoj) samoupravi (NN 33/01, 60/01, 129/05, 109/07, 125/08, 36/09, 150/11, 144/12, 19/13, 137/15, 98/19, 144/20), </w:t>
            </w:r>
            <w:r w:rsidRPr="00B53092">
              <w:rPr>
                <w:rFonts w:ascii="Arial" w:eastAsia="Calibri" w:hAnsi="Arial" w:cs="Arial"/>
              </w:rPr>
              <w:t xml:space="preserve">Zakon o gospodarenju otpadom (NN 84/21, 142/23), </w:t>
            </w:r>
            <w:r w:rsidRPr="00B53092">
              <w:rPr>
                <w:rFonts w:ascii="Arial" w:hAnsi="Arial" w:cs="Arial"/>
              </w:rPr>
              <w:t xml:space="preserve">Statut Općine i drugi opći akti. </w:t>
            </w:r>
          </w:p>
        </w:tc>
      </w:tr>
      <w:tr w:rsidR="005D4FBC" w:rsidRPr="00AF4584" w14:paraId="4C56B54E" w14:textId="77777777" w:rsidTr="00414351">
        <w:tc>
          <w:tcPr>
            <w:tcW w:w="1439" w:type="dxa"/>
          </w:tcPr>
          <w:p w14:paraId="2838E6C5" w14:textId="218E0250" w:rsidR="005D4FBC" w:rsidRPr="005D4FBC" w:rsidRDefault="005D4FBC" w:rsidP="005D4FBC">
            <w:pPr>
              <w:rPr>
                <w:rFonts w:ascii="Arial" w:eastAsia="Calibri" w:hAnsi="Arial" w:cs="Arial"/>
              </w:rPr>
            </w:pPr>
            <w:r w:rsidRPr="005D4FBC">
              <w:rPr>
                <w:rFonts w:ascii="Arial" w:eastAsia="Calibri" w:hAnsi="Arial" w:cs="Arial"/>
              </w:rPr>
              <w:t>OPĆI CILJ:</w:t>
            </w:r>
          </w:p>
        </w:tc>
        <w:tc>
          <w:tcPr>
            <w:tcW w:w="13121" w:type="dxa"/>
          </w:tcPr>
          <w:p w14:paraId="4E26FFCB" w14:textId="77777777" w:rsidR="005D4FBC" w:rsidRPr="00B53092" w:rsidRDefault="005D4FBC" w:rsidP="005D4FBC">
            <w:pPr>
              <w:autoSpaceDE w:val="0"/>
              <w:autoSpaceDN w:val="0"/>
              <w:adjustRightInd w:val="0"/>
              <w:rPr>
                <w:rFonts w:ascii="Arial" w:hAnsi="Arial" w:cs="Arial"/>
              </w:rPr>
            </w:pPr>
            <w:r w:rsidRPr="00B53092">
              <w:rPr>
                <w:rFonts w:ascii="Arial" w:hAnsi="Arial" w:cs="Arial"/>
              </w:rPr>
              <w:t>Podizanje kvalitete života i stanovanja, zaštita okoliša.</w:t>
            </w:r>
          </w:p>
          <w:p w14:paraId="492FDE78" w14:textId="77777777" w:rsidR="005D4FBC" w:rsidRPr="00B53092" w:rsidRDefault="005D4FBC" w:rsidP="005D4FBC">
            <w:pPr>
              <w:autoSpaceDE w:val="0"/>
              <w:autoSpaceDN w:val="0"/>
              <w:adjustRightInd w:val="0"/>
              <w:rPr>
                <w:rFonts w:ascii="Arial" w:hAnsi="Arial" w:cs="Arial"/>
              </w:rPr>
            </w:pPr>
            <w:r w:rsidRPr="00B53092">
              <w:rPr>
                <w:rFonts w:ascii="Arial" w:hAnsi="Arial" w:cs="Arial"/>
              </w:rPr>
              <w:t>Očuvanje i unapređenje zaštite okoliša s ciljem očuvanja kvalitete zraka, kakvoće i zaštite tla uvažavajući mjere održivog gospodarenja otpadom.</w:t>
            </w:r>
          </w:p>
          <w:p w14:paraId="4C76859F" w14:textId="77777777" w:rsidR="005D4FBC" w:rsidRPr="00B53092" w:rsidRDefault="005D4FBC" w:rsidP="005D4FBC">
            <w:pPr>
              <w:autoSpaceDE w:val="0"/>
              <w:autoSpaceDN w:val="0"/>
              <w:adjustRightInd w:val="0"/>
              <w:rPr>
                <w:rFonts w:ascii="Arial" w:hAnsi="Arial" w:cs="Arial"/>
              </w:rPr>
            </w:pPr>
            <w:r w:rsidRPr="00B53092">
              <w:rPr>
                <w:rFonts w:ascii="Arial" w:hAnsi="Arial" w:cs="Arial"/>
              </w:rPr>
              <w:t>Stvaranje preduvjeta za unapređenje kvalitete stanovanja i življenja te podizanje razine i standarda stanovanja.</w:t>
            </w:r>
          </w:p>
          <w:p w14:paraId="085BFF1D" w14:textId="79F11168" w:rsidR="005D4FBC" w:rsidRPr="00AF4584" w:rsidRDefault="005D4FBC" w:rsidP="005D4FBC">
            <w:pPr>
              <w:autoSpaceDE w:val="0"/>
              <w:autoSpaceDN w:val="0"/>
              <w:adjustRightInd w:val="0"/>
              <w:rPr>
                <w:rFonts w:ascii="Arial" w:hAnsi="Arial" w:cs="Arial"/>
                <w:color w:val="FF0000"/>
              </w:rPr>
            </w:pPr>
            <w:r w:rsidRPr="00B53092">
              <w:rPr>
                <w:rFonts w:ascii="Arial" w:hAnsi="Arial" w:cs="Arial"/>
              </w:rPr>
              <w:t>Smanjenje otpada, povećanje reciklaže.</w:t>
            </w:r>
          </w:p>
        </w:tc>
      </w:tr>
      <w:tr w:rsidR="005D4FBC" w:rsidRPr="00AF4584" w14:paraId="1957A358" w14:textId="77777777" w:rsidTr="00414351">
        <w:tc>
          <w:tcPr>
            <w:tcW w:w="1439" w:type="dxa"/>
            <w:vAlign w:val="bottom"/>
          </w:tcPr>
          <w:p w14:paraId="0687BB40" w14:textId="15F3F86C" w:rsidR="005D4FBC" w:rsidRPr="005D4FBC" w:rsidRDefault="005D4FBC" w:rsidP="005D4FBC">
            <w:pPr>
              <w:rPr>
                <w:rFonts w:ascii="Arial" w:eastAsia="Calibri" w:hAnsi="Arial" w:cs="Arial"/>
              </w:rPr>
            </w:pPr>
            <w:r w:rsidRPr="005D4FBC">
              <w:rPr>
                <w:rFonts w:ascii="Arial" w:eastAsia="Calibri" w:hAnsi="Arial" w:cs="Arial"/>
              </w:rPr>
              <w:t>POSEBNI CILJEVI:</w:t>
            </w:r>
          </w:p>
        </w:tc>
        <w:tc>
          <w:tcPr>
            <w:tcW w:w="13121" w:type="dxa"/>
          </w:tcPr>
          <w:p w14:paraId="22BDB3EF" w14:textId="77777777" w:rsidR="005D4FBC" w:rsidRPr="00B53092" w:rsidRDefault="005D4FBC" w:rsidP="005D4FBC">
            <w:pPr>
              <w:rPr>
                <w:rFonts w:ascii="Arial" w:hAnsi="Arial" w:cs="Arial"/>
              </w:rPr>
            </w:pPr>
            <w:r w:rsidRPr="00B53092">
              <w:rPr>
                <w:rFonts w:ascii="Arial" w:hAnsi="Arial" w:cs="Arial"/>
              </w:rPr>
              <w:t>Poboljšanje mjera za uklanjanje otpada, smanjenje divljih odlagališta otpada</w:t>
            </w:r>
          </w:p>
          <w:p w14:paraId="62ACAB4B" w14:textId="77777777" w:rsidR="005D4FBC" w:rsidRPr="00B53092" w:rsidRDefault="005D4FBC" w:rsidP="005D4FBC">
            <w:pPr>
              <w:autoSpaceDE w:val="0"/>
              <w:autoSpaceDN w:val="0"/>
              <w:adjustRightInd w:val="0"/>
              <w:rPr>
                <w:rFonts w:ascii="Arial" w:eastAsia="Calibri" w:hAnsi="Arial" w:cs="Arial"/>
              </w:rPr>
            </w:pPr>
            <w:r w:rsidRPr="00B53092">
              <w:rPr>
                <w:rFonts w:ascii="Arial" w:eastAsia="Calibri" w:hAnsi="Arial" w:cs="Arial"/>
              </w:rPr>
              <w:t>POSEBNI CILJ je provo</w:t>
            </w:r>
            <w:r w:rsidRPr="00B53092">
              <w:rPr>
                <w:rFonts w:ascii="Arial" w:eastAsia="TimesNewRoman" w:hAnsi="Arial" w:cs="Arial"/>
              </w:rPr>
              <w:t>đ</w:t>
            </w:r>
            <w:r w:rsidRPr="00B53092">
              <w:rPr>
                <w:rFonts w:ascii="Arial" w:eastAsia="Calibri" w:hAnsi="Arial" w:cs="Arial"/>
              </w:rPr>
              <w:t>enje mjera zaštite okoliša te uspostava cjelovitog sustava gospodarenja otpadom.</w:t>
            </w:r>
          </w:p>
          <w:p w14:paraId="202728DF" w14:textId="1534436D" w:rsidR="005D4FBC" w:rsidRPr="00AF4584" w:rsidRDefault="005D4FBC" w:rsidP="005D4FBC">
            <w:pPr>
              <w:autoSpaceDE w:val="0"/>
              <w:autoSpaceDN w:val="0"/>
              <w:adjustRightInd w:val="0"/>
              <w:rPr>
                <w:rFonts w:ascii="Arial" w:hAnsi="Arial" w:cs="Arial"/>
                <w:color w:val="FF0000"/>
              </w:rPr>
            </w:pPr>
            <w:r w:rsidRPr="00B53092">
              <w:rPr>
                <w:rFonts w:ascii="Arial" w:eastAsia="Calibri" w:hAnsi="Arial" w:cs="Arial"/>
              </w:rPr>
              <w:t>Povećanje educiranosti kućanstava radi smanjenja niskog stupnja odvajanja otpada, kao i recikliranja otpada u ku</w:t>
            </w:r>
            <w:r w:rsidRPr="00B53092">
              <w:rPr>
                <w:rFonts w:ascii="Arial" w:eastAsia="TimesNewRoman" w:hAnsi="Arial" w:cs="Arial"/>
              </w:rPr>
              <w:t>ć</w:t>
            </w:r>
            <w:r w:rsidRPr="00B53092">
              <w:rPr>
                <w:rFonts w:ascii="Arial" w:eastAsia="Calibri" w:hAnsi="Arial" w:cs="Arial"/>
              </w:rPr>
              <w:t>anstvima koji proizlazi iz nedovoljne educiranosti gra</w:t>
            </w:r>
            <w:r w:rsidRPr="00B53092">
              <w:rPr>
                <w:rFonts w:ascii="Arial" w:eastAsia="TimesNewRoman" w:hAnsi="Arial" w:cs="Arial"/>
              </w:rPr>
              <w:t>đ</w:t>
            </w:r>
            <w:r w:rsidRPr="00B53092">
              <w:rPr>
                <w:rFonts w:ascii="Arial" w:eastAsia="Calibri" w:hAnsi="Arial" w:cs="Arial"/>
              </w:rPr>
              <w:t>ana, a otežava i kasniji proces gospodarenja otpadom.</w:t>
            </w:r>
          </w:p>
        </w:tc>
      </w:tr>
    </w:tbl>
    <w:p w14:paraId="14352D85" w14:textId="77777777" w:rsidR="006015A2" w:rsidRPr="005D4FBC" w:rsidRDefault="006015A2" w:rsidP="006015A2">
      <w:pPr>
        <w:autoSpaceDE w:val="0"/>
        <w:autoSpaceDN w:val="0"/>
        <w:adjustRightInd w:val="0"/>
        <w:rPr>
          <w:rFonts w:ascii="Arial" w:eastAsia="Calibri" w:hAnsi="Arial" w:cs="Arial"/>
        </w:rPr>
      </w:pPr>
    </w:p>
    <w:p w14:paraId="571FF0E7" w14:textId="77777777" w:rsidR="006015A2" w:rsidRPr="005D4FBC" w:rsidRDefault="006015A2">
      <w:pPr>
        <w:pStyle w:val="Odlomakpopisa"/>
        <w:numPr>
          <w:ilvl w:val="0"/>
          <w:numId w:val="18"/>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5D4FBC">
        <w:rPr>
          <w:rFonts w:ascii="Arial" w:eastAsia="Calibri" w:hAnsi="Arial" w:cs="Arial"/>
          <w:b/>
        </w:rPr>
        <w:t>Obrazloženje aktivnosti / projekata i pokazatelji uspješnosti</w:t>
      </w:r>
    </w:p>
    <w:p w14:paraId="7F69A07C" w14:textId="77777777" w:rsidR="006015A2" w:rsidRPr="005D4FBC" w:rsidRDefault="006015A2" w:rsidP="006015A2">
      <w:pPr>
        <w:rPr>
          <w:rFonts w:ascii="Arial" w:eastAsia="Calibri" w:hAnsi="Arial" w:cs="Arial"/>
        </w:rPr>
      </w:pPr>
    </w:p>
    <w:p w14:paraId="1670EC0C" w14:textId="0F8459FA" w:rsidR="005A1E11" w:rsidRPr="005D4FBC" w:rsidRDefault="00647558" w:rsidP="005A1E11">
      <w:pPr>
        <w:rPr>
          <w:rFonts w:ascii="Arial" w:eastAsia="Calibri" w:hAnsi="Arial" w:cs="Arial"/>
        </w:rPr>
      </w:pPr>
      <w:r w:rsidRPr="005D4FBC">
        <w:rPr>
          <w:rFonts w:ascii="Arial" w:eastAsia="Calibri" w:hAnsi="Arial" w:cs="Arial"/>
        </w:rPr>
        <w:t>Izvršenje aktivnosti sadržanih u ovom programu za 2013.-2023., plan za 2024., izvršenje za 1-6/2024., plan za 2025. i projekcije za 2026.-2027. iskazuju se u valuti EURO kako slijedi:</w:t>
      </w:r>
    </w:p>
    <w:p w14:paraId="051C4FB2" w14:textId="174EE82B" w:rsidR="005A1E11" w:rsidRPr="005D4FBC" w:rsidRDefault="005A1E11" w:rsidP="005A1E11">
      <w:pPr>
        <w:rPr>
          <w:rFonts w:ascii="Arial" w:eastAsia="Calibri" w:hAnsi="Arial" w:cs="Arial"/>
        </w:rPr>
      </w:pPr>
    </w:p>
    <w:p w14:paraId="492D6CA6" w14:textId="22EF5697" w:rsidR="006015A2" w:rsidRPr="00AF4584" w:rsidRDefault="005D4FBC" w:rsidP="005A1E11">
      <w:pPr>
        <w:rPr>
          <w:rFonts w:ascii="Arial" w:eastAsia="Calibri" w:hAnsi="Arial" w:cs="Arial"/>
          <w:color w:val="FF0000"/>
        </w:rPr>
      </w:pPr>
      <w:r w:rsidRPr="005D4FBC">
        <w:rPr>
          <w:rFonts w:eastAsia="Calibri"/>
          <w:noProof/>
        </w:rPr>
        <w:lastRenderedPageBreak/>
        <w:drawing>
          <wp:inline distT="0" distB="0" distL="0" distR="0" wp14:anchorId="77C74F5B" wp14:editId="2592883E">
            <wp:extent cx="9251950" cy="1740535"/>
            <wp:effectExtent l="0" t="0" r="6350" b="0"/>
            <wp:docPr id="622976218"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9251950" cy="1740535"/>
                    </a:xfrm>
                    <a:prstGeom prst="rect">
                      <a:avLst/>
                    </a:prstGeom>
                    <a:noFill/>
                    <a:ln>
                      <a:noFill/>
                    </a:ln>
                  </pic:spPr>
                </pic:pic>
              </a:graphicData>
            </a:graphic>
          </wp:inline>
        </w:drawing>
      </w:r>
    </w:p>
    <w:p w14:paraId="170C1CE3" w14:textId="77777777" w:rsidR="006015A2" w:rsidRPr="005D4FBC" w:rsidRDefault="006015A2" w:rsidP="005A1E11">
      <w:pPr>
        <w:rPr>
          <w:rFonts w:ascii="Arial" w:eastAsia="Calibri" w:hAnsi="Arial" w:cs="Arial"/>
          <w:b/>
        </w:rPr>
      </w:pPr>
    </w:p>
    <w:p w14:paraId="6F6F3DC6" w14:textId="77777777" w:rsidR="006015A2" w:rsidRPr="005D4FBC" w:rsidRDefault="006015A2" w:rsidP="006015A2">
      <w:pPr>
        <w:shd w:val="clear" w:color="auto" w:fill="FFFFFF"/>
        <w:jc w:val="right"/>
        <w:rPr>
          <w:rFonts w:ascii="Arial" w:hAnsi="Arial" w:cs="Arial"/>
        </w:rPr>
      </w:pPr>
      <w:r w:rsidRPr="005D4FBC">
        <w:rPr>
          <w:rFonts w:ascii="Arial" w:hAnsi="Arial" w:cs="Arial"/>
          <w:b/>
        </w:rPr>
        <w:t>RAZLOG ODSTUPANJA OD PROŠLOGODIŠNJIH PROJEKCIJA</w:t>
      </w:r>
      <w:r w:rsidRPr="005D4FBC">
        <w:rPr>
          <w:rFonts w:ascii="Arial" w:hAnsi="Arial" w:cs="Arial"/>
        </w:rPr>
        <w:t xml:space="preserve">: </w:t>
      </w:r>
    </w:p>
    <w:p w14:paraId="19A1C82C" w14:textId="77777777" w:rsidR="006015A2" w:rsidRPr="005D4FBC" w:rsidRDefault="006015A2" w:rsidP="006015A2">
      <w:pPr>
        <w:shd w:val="clear" w:color="auto" w:fill="FFFFFF"/>
        <w:jc w:val="right"/>
        <w:rPr>
          <w:rFonts w:ascii="Arial" w:hAnsi="Arial" w:cs="Arial"/>
        </w:rPr>
      </w:pPr>
      <w:r w:rsidRPr="005D4FBC">
        <w:rPr>
          <w:rFonts w:ascii="Arial" w:hAnsi="Arial" w:cs="Arial"/>
        </w:rPr>
        <w:t>Po navedenom programu nije bilo značajnih odstupanja.</w:t>
      </w:r>
    </w:p>
    <w:p w14:paraId="5A2207F6" w14:textId="77777777" w:rsidR="006015A2" w:rsidRPr="005D4FBC" w:rsidRDefault="006015A2" w:rsidP="005A1E11">
      <w:pPr>
        <w:rPr>
          <w:rFonts w:ascii="Arial" w:eastAsia="Calibri" w:hAnsi="Arial" w:cs="Arial"/>
          <w:b/>
        </w:rPr>
      </w:pPr>
    </w:p>
    <w:p w14:paraId="632F3EB3" w14:textId="46BCF579" w:rsidR="005A1E11" w:rsidRPr="005D4FBC" w:rsidRDefault="005A1E11" w:rsidP="005A1E11">
      <w:pPr>
        <w:rPr>
          <w:rFonts w:ascii="Arial" w:eastAsia="Calibri" w:hAnsi="Arial" w:cs="Arial"/>
          <w:i/>
        </w:rPr>
      </w:pPr>
      <w:r w:rsidRPr="005D4FBC">
        <w:rPr>
          <w:rFonts w:ascii="Arial" w:eastAsia="Calibri" w:hAnsi="Arial" w:cs="Arial"/>
          <w:b/>
        </w:rPr>
        <w:t>Ishodište i pokazatelji na kojima se zasnivaju izračuni i ocjene</w:t>
      </w:r>
      <w:r w:rsidRPr="005D4FBC">
        <w:rPr>
          <w:rFonts w:ascii="Arial" w:eastAsia="Calibri" w:hAnsi="Arial" w:cs="Arial"/>
        </w:rPr>
        <w:t xml:space="preserve"> </w:t>
      </w:r>
      <w:r w:rsidRPr="005D4FBC">
        <w:rPr>
          <w:rFonts w:ascii="Arial" w:eastAsia="Calibri" w:hAnsi="Arial" w:cs="Arial"/>
          <w:b/>
        </w:rPr>
        <w:t>potrebnih sredstava za provođenje programa:</w:t>
      </w:r>
      <w:r w:rsidRPr="005D4FBC">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4374F465" w14:textId="24584A63" w:rsidR="003D1D24" w:rsidRPr="005D4FBC" w:rsidRDefault="003D1D24" w:rsidP="003D1D24">
      <w:pPr>
        <w:shd w:val="clear" w:color="auto" w:fill="FFFFFF"/>
        <w:rPr>
          <w:rFonts w:ascii="Arial" w:eastAsia="Calibri" w:hAnsi="Arial" w:cs="Arial"/>
        </w:rPr>
      </w:pPr>
      <w:r w:rsidRPr="005D4FBC">
        <w:rPr>
          <w:rFonts w:ascii="Arial" w:eastAsia="Calibri" w:hAnsi="Arial" w:cs="Arial"/>
          <w:b/>
        </w:rPr>
        <w:t>Izvještaj o postignutim ciljevima i rezultatima programa temeljenim na pokazateljima uspješnosti u prethodnoj godini</w:t>
      </w:r>
      <w:r w:rsidRPr="005D4FBC">
        <w:rPr>
          <w:rFonts w:ascii="Arial" w:eastAsia="Calibri" w:hAnsi="Arial" w:cs="Arial"/>
        </w:rPr>
        <w:t>: Izvršenje prvog polugodišta 20</w:t>
      </w:r>
      <w:r w:rsidR="005D4FBC" w:rsidRPr="005D4FBC">
        <w:rPr>
          <w:rFonts w:ascii="Arial" w:eastAsia="Calibri" w:hAnsi="Arial" w:cs="Arial"/>
        </w:rPr>
        <w:t>24</w:t>
      </w:r>
      <w:r w:rsidRPr="005D4FBC">
        <w:rPr>
          <w:rFonts w:ascii="Arial" w:eastAsia="Calibri" w:hAnsi="Arial" w:cs="Arial"/>
        </w:rPr>
        <w:t>. godine je manje od očekivanih vrijednosti zbog manjka proračunskih sredstava.</w:t>
      </w:r>
    </w:p>
    <w:p w14:paraId="7F7F70D2" w14:textId="77777777" w:rsidR="003D1D24" w:rsidRPr="005D4FBC" w:rsidRDefault="003D1D24" w:rsidP="005A1E11">
      <w:pPr>
        <w:rPr>
          <w:rFonts w:ascii="Arial" w:eastAsia="Calibri" w:hAnsi="Arial" w:cs="Arial"/>
        </w:rPr>
      </w:pPr>
    </w:p>
    <w:p w14:paraId="657310BB" w14:textId="46EFFB10" w:rsidR="005A1E11" w:rsidRPr="005D4FBC" w:rsidRDefault="005A1E11" w:rsidP="005A1E11">
      <w:pPr>
        <w:rPr>
          <w:rFonts w:ascii="Arial" w:eastAsia="Calibri" w:hAnsi="Arial" w:cs="Arial"/>
        </w:rPr>
      </w:pPr>
      <w:r w:rsidRPr="005D4FBC">
        <w:rPr>
          <w:rFonts w:ascii="Arial" w:eastAsia="Calibri" w:hAnsi="Arial" w:cs="Arial"/>
        </w:rPr>
        <w:t xml:space="preserve">Ovim programom nastoji se poboljšati kvaliteta i razina komunalne infrastrukture na području Općine. </w:t>
      </w:r>
    </w:p>
    <w:p w14:paraId="0A55CEDF" w14:textId="77777777" w:rsidR="005A1E11" w:rsidRPr="005D4FBC" w:rsidRDefault="005A1E11" w:rsidP="005A1E11">
      <w:pPr>
        <w:rPr>
          <w:rFonts w:ascii="Arial" w:eastAsia="Calibri" w:hAnsi="Arial" w:cs="Arial"/>
        </w:rPr>
      </w:pPr>
    </w:p>
    <w:p w14:paraId="18EDFAEF" w14:textId="783A808E" w:rsidR="005A1E11" w:rsidRPr="005D4FBC" w:rsidRDefault="005A1E11" w:rsidP="005A1E11">
      <w:pPr>
        <w:rPr>
          <w:rFonts w:ascii="Arial" w:eastAsia="Calibri" w:hAnsi="Arial" w:cs="Arial"/>
        </w:rPr>
      </w:pPr>
      <w:r w:rsidRPr="005D4FBC">
        <w:rPr>
          <w:rFonts w:ascii="Arial" w:eastAsia="Calibri" w:hAnsi="Arial" w:cs="Arial"/>
        </w:rPr>
        <w:t xml:space="preserve">Planirana sredstva za ostvarenje programa </w:t>
      </w:r>
      <w:r w:rsidR="00B94707" w:rsidRPr="005D4FBC">
        <w:rPr>
          <w:rFonts w:ascii="Arial" w:eastAsia="Calibri" w:hAnsi="Arial" w:cs="Arial"/>
        </w:rPr>
        <w:t>2</w:t>
      </w:r>
      <w:r w:rsidRPr="005D4FBC">
        <w:rPr>
          <w:rFonts w:ascii="Arial" w:eastAsia="Calibri" w:hAnsi="Arial" w:cs="Arial"/>
        </w:rPr>
        <w:t xml:space="preserve">096 iznose </w:t>
      </w:r>
      <w:r w:rsidR="005D4FBC" w:rsidRPr="005D4FBC">
        <w:rPr>
          <w:rFonts w:ascii="Arial" w:eastAsia="Calibri" w:hAnsi="Arial" w:cs="Arial"/>
        </w:rPr>
        <w:t>125.000</w:t>
      </w:r>
      <w:r w:rsidR="00326997" w:rsidRPr="005D4FBC">
        <w:rPr>
          <w:rFonts w:ascii="Arial" w:eastAsia="Calibri" w:hAnsi="Arial" w:cs="Arial"/>
        </w:rPr>
        <w:t xml:space="preserve"> </w:t>
      </w:r>
      <w:r w:rsidR="007B32C5" w:rsidRPr="005D4FBC">
        <w:rPr>
          <w:rFonts w:ascii="Arial" w:eastAsia="Calibri" w:hAnsi="Arial" w:cs="Arial"/>
        </w:rPr>
        <w:t xml:space="preserve">€ </w:t>
      </w:r>
      <w:r w:rsidR="00B94707" w:rsidRPr="005D4FBC">
        <w:rPr>
          <w:rFonts w:ascii="Arial" w:eastAsia="Calibri" w:hAnsi="Arial" w:cs="Arial"/>
        </w:rPr>
        <w:t>za 202</w:t>
      </w:r>
      <w:r w:rsidR="005D4FBC" w:rsidRPr="005D4FBC">
        <w:rPr>
          <w:rFonts w:ascii="Arial" w:eastAsia="Calibri" w:hAnsi="Arial" w:cs="Arial"/>
        </w:rPr>
        <w:t>5</w:t>
      </w:r>
      <w:r w:rsidR="00B94707" w:rsidRPr="005D4FBC">
        <w:rPr>
          <w:rFonts w:ascii="Arial" w:eastAsia="Calibri" w:hAnsi="Arial" w:cs="Arial"/>
        </w:rPr>
        <w:t>. godinu, te 5</w:t>
      </w:r>
      <w:r w:rsidR="005D4FBC" w:rsidRPr="005D4FBC">
        <w:rPr>
          <w:rFonts w:ascii="Arial" w:eastAsia="Calibri" w:hAnsi="Arial" w:cs="Arial"/>
        </w:rPr>
        <w:t>29</w:t>
      </w:r>
      <w:r w:rsidR="00B94707" w:rsidRPr="005D4FBC">
        <w:rPr>
          <w:rFonts w:ascii="Arial" w:eastAsia="Calibri" w:hAnsi="Arial" w:cs="Arial"/>
        </w:rPr>
        <w:t>.</w:t>
      </w:r>
      <w:r w:rsidR="005D4FBC" w:rsidRPr="005D4FBC">
        <w:rPr>
          <w:rFonts w:ascii="Arial" w:eastAsia="Calibri" w:hAnsi="Arial" w:cs="Arial"/>
        </w:rPr>
        <w:t>5</w:t>
      </w:r>
      <w:r w:rsidR="00B94707" w:rsidRPr="005D4FBC">
        <w:rPr>
          <w:rFonts w:ascii="Arial" w:eastAsia="Calibri" w:hAnsi="Arial" w:cs="Arial"/>
        </w:rPr>
        <w:t>00</w:t>
      </w:r>
      <w:r w:rsidR="00326997" w:rsidRPr="005D4FBC">
        <w:rPr>
          <w:rFonts w:ascii="Arial" w:eastAsia="Calibri" w:hAnsi="Arial" w:cs="Arial"/>
        </w:rPr>
        <w:t xml:space="preserve"> </w:t>
      </w:r>
      <w:r w:rsidR="007B32C5" w:rsidRPr="005D4FBC">
        <w:rPr>
          <w:rFonts w:ascii="Arial" w:eastAsia="Calibri" w:hAnsi="Arial" w:cs="Arial"/>
        </w:rPr>
        <w:t xml:space="preserve">€ </w:t>
      </w:r>
      <w:r w:rsidR="00B94707" w:rsidRPr="005D4FBC">
        <w:rPr>
          <w:rFonts w:ascii="Arial" w:eastAsia="Calibri" w:hAnsi="Arial" w:cs="Arial"/>
        </w:rPr>
        <w:t>za 202</w:t>
      </w:r>
      <w:r w:rsidR="005D4FBC" w:rsidRPr="005D4FBC">
        <w:rPr>
          <w:rFonts w:ascii="Arial" w:eastAsia="Calibri" w:hAnsi="Arial" w:cs="Arial"/>
        </w:rPr>
        <w:t>6</w:t>
      </w:r>
      <w:r w:rsidR="00B94707" w:rsidRPr="005D4FBC">
        <w:rPr>
          <w:rFonts w:ascii="Arial" w:eastAsia="Calibri" w:hAnsi="Arial" w:cs="Arial"/>
        </w:rPr>
        <w:t>. godinu (izgradnja reciklažnog dvorišta za građevinski otpad) i 25</w:t>
      </w:r>
      <w:r w:rsidR="005D4FBC" w:rsidRPr="005D4FBC">
        <w:rPr>
          <w:rFonts w:ascii="Arial" w:eastAsia="Calibri" w:hAnsi="Arial" w:cs="Arial"/>
        </w:rPr>
        <w:t>2</w:t>
      </w:r>
      <w:r w:rsidR="00B94707" w:rsidRPr="005D4FBC">
        <w:rPr>
          <w:rFonts w:ascii="Arial" w:eastAsia="Calibri" w:hAnsi="Arial" w:cs="Arial"/>
        </w:rPr>
        <w:t>.</w:t>
      </w:r>
      <w:r w:rsidR="005D4FBC" w:rsidRPr="005D4FBC">
        <w:rPr>
          <w:rFonts w:ascii="Arial" w:eastAsia="Calibri" w:hAnsi="Arial" w:cs="Arial"/>
        </w:rPr>
        <w:t>5</w:t>
      </w:r>
      <w:r w:rsidR="00B94707" w:rsidRPr="005D4FBC">
        <w:rPr>
          <w:rFonts w:ascii="Arial" w:eastAsia="Calibri" w:hAnsi="Arial" w:cs="Arial"/>
        </w:rPr>
        <w:t>00</w:t>
      </w:r>
      <w:r w:rsidR="00326997" w:rsidRPr="005D4FBC">
        <w:rPr>
          <w:rFonts w:ascii="Arial" w:eastAsia="Calibri" w:hAnsi="Arial" w:cs="Arial"/>
        </w:rPr>
        <w:t xml:space="preserve"> </w:t>
      </w:r>
      <w:r w:rsidR="007B32C5" w:rsidRPr="005D4FBC">
        <w:rPr>
          <w:rFonts w:ascii="Arial" w:eastAsia="Calibri" w:hAnsi="Arial" w:cs="Arial"/>
        </w:rPr>
        <w:t xml:space="preserve">€ </w:t>
      </w:r>
      <w:r w:rsidR="00B94707" w:rsidRPr="005D4FBC">
        <w:rPr>
          <w:rFonts w:ascii="Arial" w:eastAsia="Calibri" w:hAnsi="Arial" w:cs="Arial"/>
        </w:rPr>
        <w:t>za 202</w:t>
      </w:r>
      <w:r w:rsidR="005D4FBC" w:rsidRPr="005D4FBC">
        <w:rPr>
          <w:rFonts w:ascii="Arial" w:eastAsia="Calibri" w:hAnsi="Arial" w:cs="Arial"/>
        </w:rPr>
        <w:t>7</w:t>
      </w:r>
      <w:r w:rsidR="00B94707" w:rsidRPr="005D4FBC">
        <w:rPr>
          <w:rFonts w:ascii="Arial" w:eastAsia="Calibri" w:hAnsi="Arial" w:cs="Arial"/>
        </w:rPr>
        <w:t>. godinu</w:t>
      </w:r>
      <w:r w:rsidRPr="005D4FBC">
        <w:rPr>
          <w:rFonts w:ascii="Arial" w:eastAsia="Calibri" w:hAnsi="Arial" w:cs="Arial"/>
        </w:rPr>
        <w:t>.</w:t>
      </w:r>
    </w:p>
    <w:p w14:paraId="205323F5" w14:textId="77777777" w:rsidR="006015A2" w:rsidRPr="005D4FBC" w:rsidRDefault="006015A2" w:rsidP="006015A2">
      <w:pPr>
        <w:autoSpaceDE w:val="0"/>
        <w:autoSpaceDN w:val="0"/>
        <w:adjustRightInd w:val="0"/>
        <w:rPr>
          <w:rFonts w:ascii="Arial" w:eastAsia="Calibri" w:hAnsi="Arial" w:cs="Arial"/>
        </w:rPr>
      </w:pPr>
    </w:p>
    <w:p w14:paraId="3097417A" w14:textId="77777777" w:rsidR="006015A2" w:rsidRPr="005D4FBC" w:rsidRDefault="006015A2">
      <w:pPr>
        <w:pStyle w:val="Odlomakpopisa"/>
        <w:numPr>
          <w:ilvl w:val="0"/>
          <w:numId w:val="18"/>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5D4FBC">
        <w:rPr>
          <w:rFonts w:ascii="Arial" w:eastAsia="Calibri" w:hAnsi="Arial" w:cs="Arial"/>
          <w:b/>
        </w:rPr>
        <w:t>Obrazloženje aktivnosti / projekata i pokazatelji uspješnosti</w:t>
      </w:r>
    </w:p>
    <w:p w14:paraId="35B7A622" w14:textId="77777777" w:rsidR="006015A2" w:rsidRPr="005D4FBC" w:rsidRDefault="006015A2" w:rsidP="006015A2">
      <w:pPr>
        <w:rPr>
          <w:rFonts w:ascii="Arial" w:eastAsia="Calibri" w:hAnsi="Arial" w:cs="Arial"/>
        </w:rPr>
      </w:pPr>
    </w:p>
    <w:p w14:paraId="7C145E9D" w14:textId="77777777" w:rsidR="005A1E11" w:rsidRPr="005D4FBC" w:rsidRDefault="005A1E11" w:rsidP="005A1E11">
      <w:pPr>
        <w:rPr>
          <w:rFonts w:ascii="Arial" w:eastAsia="Calibri" w:hAnsi="Arial" w:cs="Arial"/>
        </w:rPr>
      </w:pPr>
      <w:r w:rsidRPr="005D4FBC">
        <w:rPr>
          <w:rFonts w:ascii="Arial" w:eastAsia="Calibri" w:hAnsi="Arial" w:cs="Arial"/>
        </w:rPr>
        <w:t>Unutar programa izvode se slijedeće aktivnosti i projekti:</w:t>
      </w:r>
    </w:p>
    <w:p w14:paraId="347E9B8E" w14:textId="77777777" w:rsidR="005A1E11" w:rsidRPr="005D4FBC" w:rsidRDefault="005A1E11" w:rsidP="005A1E11">
      <w:pPr>
        <w:rPr>
          <w:rFonts w:ascii="Arial" w:eastAsia="Calibri" w:hAnsi="Arial" w:cs="Arial"/>
        </w:rPr>
      </w:pPr>
    </w:p>
    <w:p w14:paraId="78226D6D" w14:textId="2B97DB59" w:rsidR="005A1E11" w:rsidRPr="005D4FBC" w:rsidRDefault="00B94707" w:rsidP="00B94707">
      <w:pPr>
        <w:rPr>
          <w:rFonts w:ascii="Arial" w:eastAsia="Calibri" w:hAnsi="Arial" w:cs="Arial"/>
        </w:rPr>
      </w:pPr>
      <w:r w:rsidRPr="005D4FBC">
        <w:rPr>
          <w:rFonts w:ascii="Arial" w:eastAsia="Calibri" w:hAnsi="Arial" w:cs="Arial"/>
          <w:b/>
        </w:rPr>
        <w:t xml:space="preserve">1. </w:t>
      </w:r>
      <w:r w:rsidR="005A1E11" w:rsidRPr="005D4FBC">
        <w:rPr>
          <w:rFonts w:ascii="Arial" w:eastAsia="Calibri" w:hAnsi="Arial" w:cs="Arial"/>
          <w:b/>
        </w:rPr>
        <w:t>K209601: Izgradnja i opremanje reciklažnog dvorišta</w:t>
      </w:r>
      <w:r w:rsidR="005A1E11" w:rsidRPr="005D4FBC">
        <w:rPr>
          <w:rFonts w:ascii="Arial" w:eastAsia="Calibri" w:hAnsi="Arial" w:cs="Arial"/>
        </w:rPr>
        <w:t xml:space="preserve"> - Ovaj projekt je završen u 2020. te se u slijedećem proračunskom razdoblju </w:t>
      </w:r>
      <w:r w:rsidRPr="005D4FBC">
        <w:rPr>
          <w:rFonts w:ascii="Arial" w:eastAsia="Calibri" w:hAnsi="Arial" w:cs="Arial"/>
        </w:rPr>
        <w:t xml:space="preserve">u okviru iste aktivnosti </w:t>
      </w:r>
      <w:r w:rsidR="005A1E11" w:rsidRPr="005D4FBC">
        <w:rPr>
          <w:rFonts w:ascii="Arial" w:eastAsia="Calibri" w:hAnsi="Arial" w:cs="Arial"/>
        </w:rPr>
        <w:t>planiraju rashodi za dodatno opremanje u obliku kapitalnih pomoći koje bi se dale društvu u vlasništvu Općine koje upravlja radom reciklažnog dvorišta.</w:t>
      </w:r>
      <w:r w:rsidR="00F04217" w:rsidRPr="005D4FBC">
        <w:rPr>
          <w:rFonts w:ascii="Arial" w:eastAsia="Calibri" w:hAnsi="Arial" w:cs="Arial"/>
        </w:rPr>
        <w:t xml:space="preserve"> Za 202</w:t>
      </w:r>
      <w:r w:rsidR="005D4FBC" w:rsidRPr="005D4FBC">
        <w:rPr>
          <w:rFonts w:ascii="Arial" w:eastAsia="Calibri" w:hAnsi="Arial" w:cs="Arial"/>
        </w:rPr>
        <w:t>5</w:t>
      </w:r>
      <w:r w:rsidR="00F04217" w:rsidRPr="005D4FBC">
        <w:rPr>
          <w:rFonts w:ascii="Arial" w:eastAsia="Calibri" w:hAnsi="Arial" w:cs="Arial"/>
        </w:rPr>
        <w:t>. je planirano 75.000 €, za 202</w:t>
      </w:r>
      <w:r w:rsidR="005D4FBC" w:rsidRPr="005D4FBC">
        <w:rPr>
          <w:rFonts w:ascii="Arial" w:eastAsia="Calibri" w:hAnsi="Arial" w:cs="Arial"/>
        </w:rPr>
        <w:t>6</w:t>
      </w:r>
      <w:r w:rsidR="00F04217" w:rsidRPr="005D4FBC">
        <w:rPr>
          <w:rFonts w:ascii="Arial" w:eastAsia="Calibri" w:hAnsi="Arial" w:cs="Arial"/>
        </w:rPr>
        <w:t>. godinu 32.000 €, a za 202</w:t>
      </w:r>
      <w:r w:rsidR="005D4FBC" w:rsidRPr="005D4FBC">
        <w:rPr>
          <w:rFonts w:ascii="Arial" w:eastAsia="Calibri" w:hAnsi="Arial" w:cs="Arial"/>
        </w:rPr>
        <w:t>7</w:t>
      </w:r>
      <w:r w:rsidR="00F04217" w:rsidRPr="005D4FBC">
        <w:rPr>
          <w:rFonts w:ascii="Arial" w:eastAsia="Calibri" w:hAnsi="Arial" w:cs="Arial"/>
        </w:rPr>
        <w:t>. godinu 25.000 €</w:t>
      </w:r>
      <w:r w:rsidR="005D4FBC" w:rsidRPr="005D4FBC">
        <w:rPr>
          <w:rFonts w:ascii="Arial" w:eastAsia="Calibri" w:hAnsi="Arial" w:cs="Arial"/>
        </w:rPr>
        <w:t xml:space="preserve"> (pomoći za opremanje).</w:t>
      </w:r>
    </w:p>
    <w:p w14:paraId="5BCCDC71" w14:textId="77777777" w:rsidR="005A1E11" w:rsidRPr="005D4FBC" w:rsidRDefault="005A1E11" w:rsidP="005A1E11">
      <w:pPr>
        <w:rPr>
          <w:rFonts w:ascii="Arial" w:eastAsia="Calibri" w:hAnsi="Arial" w:cs="Arial"/>
        </w:rPr>
      </w:pPr>
    </w:p>
    <w:p w14:paraId="5F391FB5" w14:textId="23EBD2F7" w:rsidR="005A1E11" w:rsidRPr="005D4FBC" w:rsidRDefault="005A1E11" w:rsidP="005A1E11">
      <w:pPr>
        <w:rPr>
          <w:rFonts w:ascii="Arial" w:eastAsia="Calibri" w:hAnsi="Arial" w:cs="Arial"/>
        </w:rPr>
      </w:pPr>
      <w:r w:rsidRPr="005D4FBC">
        <w:rPr>
          <w:rFonts w:ascii="Arial" w:eastAsia="Calibri" w:hAnsi="Arial" w:cs="Arial"/>
        </w:rPr>
        <w:t xml:space="preserve">Ministarstvo državne imovine je u kolovozu 2018. godine donijelo odluku o darovanju spomenutih nekretnina u k.o. Popovići površine 2.080.m² za potrebe izgradnje reciklažnog dvorišta. Općina je </w:t>
      </w:r>
      <w:r w:rsidR="00B94707" w:rsidRPr="005D4FBC">
        <w:rPr>
          <w:rFonts w:ascii="Arial" w:eastAsia="Calibri" w:hAnsi="Arial" w:cs="Arial"/>
        </w:rPr>
        <w:t xml:space="preserve">bila </w:t>
      </w:r>
      <w:r w:rsidRPr="005D4FBC">
        <w:rPr>
          <w:rFonts w:ascii="Arial" w:eastAsia="Calibri" w:hAnsi="Arial" w:cs="Arial"/>
        </w:rPr>
        <w:t>obvezna darovanu nekretninu privesti svrsi u roku 5 godina i u navedenom roku dostaviti Ministarstvu državne imovine uporabnu dozvolu.</w:t>
      </w:r>
      <w:r w:rsidR="00EF3AF9" w:rsidRPr="005D4FBC">
        <w:rPr>
          <w:rFonts w:ascii="Arial" w:eastAsia="Calibri" w:hAnsi="Arial" w:cs="Arial"/>
        </w:rPr>
        <w:t xml:space="preserve"> </w:t>
      </w:r>
      <w:r w:rsidRPr="005D4FBC">
        <w:rPr>
          <w:rFonts w:ascii="Arial" w:eastAsia="Calibri" w:hAnsi="Arial" w:cs="Arial"/>
        </w:rPr>
        <w:t>Upravni odjel za prostorno uređenje i gradnju izdalo je uporabnu dozvolu za reciklažno dvorište dana 13.5.2020. (pravomoćno 14.5.2020.).</w:t>
      </w:r>
    </w:p>
    <w:p w14:paraId="2D824210" w14:textId="49EC300B" w:rsidR="005A1E11" w:rsidRPr="005D4FBC" w:rsidRDefault="005A1E11" w:rsidP="005A1E11">
      <w:pPr>
        <w:autoSpaceDE w:val="0"/>
        <w:autoSpaceDN w:val="0"/>
        <w:adjustRightInd w:val="0"/>
        <w:rPr>
          <w:rFonts w:ascii="Arial" w:eastAsia="Calibri" w:hAnsi="Arial" w:cs="Arial"/>
        </w:rPr>
      </w:pPr>
    </w:p>
    <w:p w14:paraId="183F2869" w14:textId="77777777" w:rsidR="005D4FBC" w:rsidRPr="005D4FBC" w:rsidRDefault="005D4FBC" w:rsidP="005A1E11">
      <w:pPr>
        <w:autoSpaceDE w:val="0"/>
        <w:autoSpaceDN w:val="0"/>
        <w:adjustRightInd w:val="0"/>
        <w:rPr>
          <w:rFonts w:ascii="Arial" w:eastAsia="Calibri" w:hAnsi="Arial" w:cs="Arial"/>
        </w:rPr>
      </w:pPr>
    </w:p>
    <w:tbl>
      <w:tblPr>
        <w:tblStyle w:val="Reetkatablice5368"/>
        <w:tblW w:w="13957" w:type="dxa"/>
        <w:jc w:val="center"/>
        <w:tblLayout w:type="fixed"/>
        <w:tblLook w:val="04A0" w:firstRow="1" w:lastRow="0" w:firstColumn="1" w:lastColumn="0" w:noHBand="0" w:noVBand="1"/>
      </w:tblPr>
      <w:tblGrid>
        <w:gridCol w:w="2830"/>
        <w:gridCol w:w="2977"/>
        <w:gridCol w:w="992"/>
        <w:gridCol w:w="1134"/>
        <w:gridCol w:w="1056"/>
        <w:gridCol w:w="1242"/>
        <w:gridCol w:w="1242"/>
        <w:gridCol w:w="1242"/>
        <w:gridCol w:w="1242"/>
      </w:tblGrid>
      <w:tr w:rsidR="005D4FBC" w:rsidRPr="0082571C" w14:paraId="35E23A88" w14:textId="77777777" w:rsidTr="0082571C">
        <w:trPr>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3CF6492" w14:textId="31CF46E2" w:rsidR="00F04217" w:rsidRPr="0082571C" w:rsidRDefault="00F04217" w:rsidP="00F04217">
            <w:pPr>
              <w:jc w:val="center"/>
              <w:rPr>
                <w:rFonts w:ascii="Arial" w:eastAsia="Calibri" w:hAnsi="Arial" w:cs="Arial"/>
                <w:sz w:val="18"/>
                <w:szCs w:val="18"/>
              </w:rPr>
            </w:pPr>
            <w:r w:rsidRPr="0082571C">
              <w:rPr>
                <w:rFonts w:ascii="Arial" w:eastAsia="Calibri" w:hAnsi="Arial" w:cs="Arial"/>
                <w:sz w:val="18"/>
                <w:szCs w:val="18"/>
              </w:rPr>
              <w:lastRenderedPageBreak/>
              <w:t>Pokazatelj rezultata</w:t>
            </w:r>
          </w:p>
        </w:tc>
        <w:tc>
          <w:tcPr>
            <w:tcW w:w="297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651FA92" w14:textId="43F9602B" w:rsidR="00F04217" w:rsidRPr="0082571C" w:rsidRDefault="00F04217" w:rsidP="00F04217">
            <w:pPr>
              <w:jc w:val="center"/>
              <w:rPr>
                <w:rFonts w:ascii="Arial" w:eastAsia="Calibri" w:hAnsi="Arial" w:cs="Arial"/>
                <w:sz w:val="18"/>
                <w:szCs w:val="18"/>
              </w:rPr>
            </w:pPr>
            <w:r w:rsidRPr="0082571C">
              <w:rPr>
                <w:rFonts w:ascii="Arial" w:eastAsia="Calibri" w:hAnsi="Arial" w:cs="Arial"/>
                <w:sz w:val="18"/>
                <w:szCs w:val="18"/>
              </w:rPr>
              <w:t>Definicija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206A274" w14:textId="6631BF18" w:rsidR="00F04217" w:rsidRPr="0082571C" w:rsidRDefault="00F04217" w:rsidP="00F04217">
            <w:pPr>
              <w:jc w:val="center"/>
              <w:rPr>
                <w:rFonts w:ascii="Arial" w:eastAsia="Calibri" w:hAnsi="Arial" w:cs="Arial"/>
                <w:sz w:val="18"/>
                <w:szCs w:val="18"/>
              </w:rPr>
            </w:pPr>
            <w:r w:rsidRPr="0082571C">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393402B" w14:textId="5A3ED36E" w:rsidR="00F04217" w:rsidRPr="0082571C" w:rsidRDefault="00F04217" w:rsidP="00F04217">
            <w:pPr>
              <w:jc w:val="center"/>
              <w:rPr>
                <w:rFonts w:ascii="Arial" w:eastAsia="Calibri" w:hAnsi="Arial" w:cs="Arial"/>
                <w:sz w:val="18"/>
                <w:szCs w:val="18"/>
              </w:rPr>
            </w:pPr>
            <w:r w:rsidRPr="0082571C">
              <w:rPr>
                <w:rFonts w:ascii="Arial" w:eastAsia="Calibri" w:hAnsi="Arial" w:cs="Arial"/>
                <w:sz w:val="18"/>
                <w:szCs w:val="18"/>
              </w:rPr>
              <w:t>Izvor podataka</w:t>
            </w:r>
          </w:p>
        </w:tc>
        <w:tc>
          <w:tcPr>
            <w:tcW w:w="105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3116732" w14:textId="0DE982FA" w:rsidR="00F04217" w:rsidRPr="0082571C" w:rsidRDefault="00F04217" w:rsidP="00F04217">
            <w:pPr>
              <w:jc w:val="center"/>
              <w:rPr>
                <w:rFonts w:ascii="Arial" w:eastAsia="Calibri" w:hAnsi="Arial" w:cs="Arial"/>
                <w:sz w:val="18"/>
                <w:szCs w:val="18"/>
              </w:rPr>
            </w:pPr>
            <w:r w:rsidRPr="0082571C">
              <w:rPr>
                <w:rFonts w:ascii="Arial" w:eastAsia="Calibri" w:hAnsi="Arial" w:cs="Arial"/>
                <w:sz w:val="18"/>
                <w:szCs w:val="18"/>
              </w:rPr>
              <w:t>Polazna vrijednost 202</w:t>
            </w:r>
            <w:r w:rsidR="005D4FBC" w:rsidRPr="0082571C">
              <w:rPr>
                <w:rFonts w:ascii="Arial" w:eastAsia="Calibri" w:hAnsi="Arial" w:cs="Arial"/>
                <w:sz w:val="18"/>
                <w:szCs w:val="18"/>
              </w:rPr>
              <w:t>3</w:t>
            </w:r>
            <w:r w:rsidRPr="0082571C">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87382C5" w14:textId="3E7F820A" w:rsidR="00F04217" w:rsidRPr="0082571C" w:rsidRDefault="00F04217" w:rsidP="00F04217">
            <w:pPr>
              <w:jc w:val="center"/>
              <w:rPr>
                <w:rFonts w:ascii="Arial" w:eastAsia="Calibri" w:hAnsi="Arial" w:cs="Arial"/>
                <w:sz w:val="18"/>
                <w:szCs w:val="18"/>
              </w:rPr>
            </w:pPr>
            <w:r w:rsidRPr="0082571C">
              <w:rPr>
                <w:rFonts w:ascii="Arial" w:eastAsia="Calibri" w:hAnsi="Arial" w:cs="Arial"/>
                <w:sz w:val="18"/>
                <w:szCs w:val="18"/>
              </w:rPr>
              <w:t>Izvršeno 1-6/202</w:t>
            </w:r>
            <w:r w:rsidR="005D4FBC" w:rsidRPr="0082571C">
              <w:rPr>
                <w:rFonts w:ascii="Arial" w:eastAsia="Calibri" w:hAnsi="Arial" w:cs="Arial"/>
                <w:sz w:val="18"/>
                <w:szCs w:val="18"/>
              </w:rPr>
              <w:t>4</w:t>
            </w:r>
            <w:r w:rsidRPr="0082571C">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B80BDD0" w14:textId="437A1C71" w:rsidR="00F04217" w:rsidRPr="0082571C" w:rsidRDefault="00F04217" w:rsidP="00F04217">
            <w:pPr>
              <w:jc w:val="center"/>
              <w:rPr>
                <w:rFonts w:ascii="Arial" w:eastAsia="Calibri" w:hAnsi="Arial" w:cs="Arial"/>
                <w:sz w:val="18"/>
                <w:szCs w:val="18"/>
              </w:rPr>
            </w:pPr>
            <w:r w:rsidRPr="0082571C">
              <w:rPr>
                <w:rFonts w:ascii="Arial" w:eastAsia="Calibri" w:hAnsi="Arial" w:cs="Arial"/>
                <w:sz w:val="18"/>
                <w:szCs w:val="18"/>
              </w:rPr>
              <w:t>Ciljana vrijednost 202</w:t>
            </w:r>
            <w:r w:rsidR="005D4FBC" w:rsidRPr="0082571C">
              <w:rPr>
                <w:rFonts w:ascii="Arial" w:eastAsia="Calibri" w:hAnsi="Arial" w:cs="Arial"/>
                <w:sz w:val="18"/>
                <w:szCs w:val="18"/>
              </w:rPr>
              <w:t>5</w:t>
            </w:r>
            <w:r w:rsidRPr="0082571C">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6E333F5" w14:textId="6351421F" w:rsidR="00F04217" w:rsidRPr="0082571C" w:rsidRDefault="00F04217" w:rsidP="00F04217">
            <w:pPr>
              <w:jc w:val="center"/>
              <w:rPr>
                <w:rFonts w:ascii="Arial" w:eastAsia="Calibri" w:hAnsi="Arial" w:cs="Arial"/>
                <w:sz w:val="18"/>
                <w:szCs w:val="18"/>
              </w:rPr>
            </w:pPr>
            <w:r w:rsidRPr="0082571C">
              <w:rPr>
                <w:rFonts w:ascii="Arial" w:eastAsia="Calibri" w:hAnsi="Arial" w:cs="Arial"/>
                <w:sz w:val="18"/>
                <w:szCs w:val="18"/>
              </w:rPr>
              <w:t>Ciljana vrijednost 202</w:t>
            </w:r>
            <w:r w:rsidR="005D4FBC" w:rsidRPr="0082571C">
              <w:rPr>
                <w:rFonts w:ascii="Arial" w:eastAsia="Calibri" w:hAnsi="Arial" w:cs="Arial"/>
                <w:sz w:val="18"/>
                <w:szCs w:val="18"/>
              </w:rPr>
              <w:t>6</w:t>
            </w:r>
            <w:r w:rsidRPr="0082571C">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26C7571" w14:textId="4513AF56" w:rsidR="00F04217" w:rsidRPr="0082571C" w:rsidRDefault="00F04217" w:rsidP="00F04217">
            <w:pPr>
              <w:jc w:val="center"/>
              <w:rPr>
                <w:rFonts w:ascii="Arial" w:eastAsia="Calibri" w:hAnsi="Arial" w:cs="Arial"/>
                <w:sz w:val="18"/>
                <w:szCs w:val="18"/>
              </w:rPr>
            </w:pPr>
            <w:r w:rsidRPr="0082571C">
              <w:rPr>
                <w:rFonts w:ascii="Arial" w:eastAsia="Calibri" w:hAnsi="Arial" w:cs="Arial"/>
                <w:sz w:val="18"/>
                <w:szCs w:val="18"/>
              </w:rPr>
              <w:t>Ciljana vrijednost 202</w:t>
            </w:r>
            <w:r w:rsidR="005D4FBC" w:rsidRPr="0082571C">
              <w:rPr>
                <w:rFonts w:ascii="Arial" w:eastAsia="Calibri" w:hAnsi="Arial" w:cs="Arial"/>
                <w:sz w:val="18"/>
                <w:szCs w:val="18"/>
              </w:rPr>
              <w:t>7</w:t>
            </w:r>
            <w:r w:rsidRPr="0082571C">
              <w:rPr>
                <w:rFonts w:ascii="Arial" w:eastAsia="Calibri" w:hAnsi="Arial" w:cs="Arial"/>
                <w:sz w:val="18"/>
                <w:szCs w:val="18"/>
              </w:rPr>
              <w:t>.</w:t>
            </w:r>
          </w:p>
        </w:tc>
      </w:tr>
      <w:tr w:rsidR="00F04217" w:rsidRPr="0082571C" w14:paraId="34F05F1F" w14:textId="77777777" w:rsidTr="0082571C">
        <w:trPr>
          <w:trHeight w:val="273"/>
          <w:jc w:val="center"/>
        </w:trPr>
        <w:tc>
          <w:tcPr>
            <w:tcW w:w="2830" w:type="dxa"/>
            <w:tcBorders>
              <w:top w:val="single" w:sz="4" w:space="0" w:color="auto"/>
              <w:left w:val="single" w:sz="4" w:space="0" w:color="auto"/>
              <w:bottom w:val="single" w:sz="4" w:space="0" w:color="auto"/>
              <w:right w:val="single" w:sz="4" w:space="0" w:color="auto"/>
            </w:tcBorders>
            <w:vAlign w:val="center"/>
          </w:tcPr>
          <w:p w14:paraId="42EC3C03" w14:textId="67CA6BDA" w:rsidR="00F04217" w:rsidRPr="0082571C" w:rsidRDefault="00F04217" w:rsidP="00F04217">
            <w:pPr>
              <w:jc w:val="left"/>
              <w:rPr>
                <w:rFonts w:ascii="Arial" w:hAnsi="Arial" w:cs="Arial"/>
                <w:sz w:val="18"/>
                <w:szCs w:val="18"/>
              </w:rPr>
            </w:pPr>
            <w:r w:rsidRPr="0082571C">
              <w:rPr>
                <w:rFonts w:ascii="Arial" w:hAnsi="Arial" w:cs="Arial"/>
                <w:sz w:val="18"/>
                <w:szCs w:val="18"/>
              </w:rPr>
              <w:t>Utrošena sredstva za opremanje reciklažnog dvorišta</w:t>
            </w:r>
          </w:p>
        </w:tc>
        <w:tc>
          <w:tcPr>
            <w:tcW w:w="2977" w:type="dxa"/>
            <w:tcBorders>
              <w:top w:val="single" w:sz="4" w:space="0" w:color="auto"/>
              <w:left w:val="single" w:sz="4" w:space="0" w:color="auto"/>
              <w:bottom w:val="single" w:sz="4" w:space="0" w:color="auto"/>
              <w:right w:val="single" w:sz="4" w:space="0" w:color="auto"/>
            </w:tcBorders>
            <w:vAlign w:val="center"/>
          </w:tcPr>
          <w:p w14:paraId="7BC7194D" w14:textId="00849BF9" w:rsidR="00F04217" w:rsidRPr="0082571C" w:rsidRDefault="00F04217" w:rsidP="00F04217">
            <w:pPr>
              <w:autoSpaceDE w:val="0"/>
              <w:autoSpaceDN w:val="0"/>
              <w:adjustRightInd w:val="0"/>
              <w:jc w:val="left"/>
              <w:rPr>
                <w:rFonts w:ascii="Arial" w:hAnsi="Arial" w:cs="Arial"/>
                <w:sz w:val="18"/>
                <w:szCs w:val="18"/>
              </w:rPr>
            </w:pPr>
            <w:r w:rsidRPr="0082571C">
              <w:rPr>
                <w:rFonts w:ascii="Arial" w:hAnsi="Arial" w:cs="Arial"/>
                <w:sz w:val="18"/>
                <w:szCs w:val="18"/>
              </w:rPr>
              <w:t>Udio utrošenih sredstava za opremanje reciklažnog dvorišta</w:t>
            </w:r>
          </w:p>
        </w:tc>
        <w:tc>
          <w:tcPr>
            <w:tcW w:w="992" w:type="dxa"/>
            <w:tcBorders>
              <w:top w:val="single" w:sz="4" w:space="0" w:color="auto"/>
              <w:left w:val="single" w:sz="4" w:space="0" w:color="auto"/>
              <w:bottom w:val="single" w:sz="4" w:space="0" w:color="auto"/>
              <w:right w:val="single" w:sz="4" w:space="0" w:color="auto"/>
            </w:tcBorders>
            <w:vAlign w:val="center"/>
          </w:tcPr>
          <w:p w14:paraId="2022937D" w14:textId="59946C71" w:rsidR="00F04217" w:rsidRPr="0082571C" w:rsidRDefault="00F04217" w:rsidP="00F04217">
            <w:pPr>
              <w:jc w:val="center"/>
              <w:rPr>
                <w:rFonts w:ascii="Arial" w:hAnsi="Arial" w:cs="Arial"/>
                <w:sz w:val="18"/>
                <w:szCs w:val="18"/>
              </w:rPr>
            </w:pPr>
            <w:r w:rsidRPr="0082571C">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6980E744" w14:textId="5CF2BC23" w:rsidR="00F04217" w:rsidRPr="0082571C" w:rsidRDefault="00F04217" w:rsidP="00F04217">
            <w:pPr>
              <w:jc w:val="center"/>
              <w:rPr>
                <w:rFonts w:ascii="Arial" w:hAnsi="Arial" w:cs="Arial"/>
                <w:sz w:val="18"/>
                <w:szCs w:val="18"/>
              </w:rPr>
            </w:pPr>
            <w:r w:rsidRPr="0082571C">
              <w:rPr>
                <w:rFonts w:ascii="Arial" w:hAnsi="Arial" w:cs="Arial"/>
                <w:sz w:val="18"/>
                <w:szCs w:val="18"/>
              </w:rPr>
              <w:t>Općina</w:t>
            </w:r>
          </w:p>
        </w:tc>
        <w:tc>
          <w:tcPr>
            <w:tcW w:w="1056" w:type="dxa"/>
            <w:tcBorders>
              <w:top w:val="single" w:sz="4" w:space="0" w:color="auto"/>
              <w:left w:val="single" w:sz="4" w:space="0" w:color="auto"/>
              <w:bottom w:val="single" w:sz="4" w:space="0" w:color="auto"/>
              <w:right w:val="single" w:sz="4" w:space="0" w:color="auto"/>
            </w:tcBorders>
            <w:vAlign w:val="center"/>
          </w:tcPr>
          <w:p w14:paraId="11351923" w14:textId="176C41CF" w:rsidR="00F04217" w:rsidRPr="0082571C" w:rsidRDefault="00F04217" w:rsidP="00F04217">
            <w:pPr>
              <w:jc w:val="center"/>
              <w:rPr>
                <w:rFonts w:ascii="Arial" w:hAnsi="Arial" w:cs="Arial"/>
                <w:sz w:val="18"/>
                <w:szCs w:val="18"/>
              </w:rPr>
            </w:pPr>
            <w:r w:rsidRPr="0082571C">
              <w:rPr>
                <w:rFonts w:ascii="Arial" w:hAnsi="Arial" w:cs="Arial"/>
                <w:sz w:val="18"/>
                <w:szCs w:val="18"/>
              </w:rPr>
              <w:t>90%</w:t>
            </w:r>
          </w:p>
        </w:tc>
        <w:tc>
          <w:tcPr>
            <w:tcW w:w="1242" w:type="dxa"/>
            <w:tcBorders>
              <w:top w:val="single" w:sz="4" w:space="0" w:color="000000"/>
              <w:left w:val="single" w:sz="4" w:space="0" w:color="000000"/>
              <w:bottom w:val="single" w:sz="4" w:space="0" w:color="000000"/>
              <w:right w:val="single" w:sz="4" w:space="0" w:color="000000"/>
            </w:tcBorders>
            <w:vAlign w:val="center"/>
          </w:tcPr>
          <w:p w14:paraId="10346FA2" w14:textId="50E0F508" w:rsidR="00F04217" w:rsidRPr="0082571C" w:rsidRDefault="00F04217" w:rsidP="00F04217">
            <w:pPr>
              <w:jc w:val="center"/>
              <w:rPr>
                <w:rFonts w:ascii="Arial" w:hAnsi="Arial" w:cs="Arial"/>
                <w:sz w:val="18"/>
                <w:szCs w:val="18"/>
              </w:rPr>
            </w:pPr>
            <w:r w:rsidRPr="0082571C">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2889C1B2" w14:textId="726D9FA6" w:rsidR="00F04217" w:rsidRPr="0082571C" w:rsidRDefault="00F04217" w:rsidP="00F04217">
            <w:pPr>
              <w:jc w:val="center"/>
              <w:rPr>
                <w:rFonts w:ascii="Arial" w:hAnsi="Arial" w:cs="Arial"/>
                <w:sz w:val="18"/>
                <w:szCs w:val="18"/>
              </w:rPr>
            </w:pPr>
            <w:r w:rsidRPr="0082571C">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287ED7D1" w14:textId="5E2D0B14" w:rsidR="00F04217" w:rsidRPr="0082571C" w:rsidRDefault="00F04217" w:rsidP="00F04217">
            <w:pPr>
              <w:jc w:val="center"/>
              <w:rPr>
                <w:rFonts w:ascii="Arial" w:hAnsi="Arial" w:cs="Arial"/>
                <w:sz w:val="18"/>
                <w:szCs w:val="18"/>
              </w:rPr>
            </w:pPr>
            <w:r w:rsidRPr="0082571C">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46AB4E87" w14:textId="754D107F" w:rsidR="00F04217" w:rsidRPr="0082571C" w:rsidRDefault="00F04217" w:rsidP="00F04217">
            <w:pPr>
              <w:jc w:val="center"/>
              <w:rPr>
                <w:rFonts w:ascii="Arial" w:hAnsi="Arial" w:cs="Arial"/>
                <w:sz w:val="18"/>
                <w:szCs w:val="18"/>
              </w:rPr>
            </w:pPr>
            <w:r w:rsidRPr="0082571C">
              <w:rPr>
                <w:rFonts w:ascii="Arial" w:hAnsi="Arial" w:cs="Arial"/>
                <w:sz w:val="18"/>
                <w:szCs w:val="18"/>
              </w:rPr>
              <w:t>100%</w:t>
            </w:r>
          </w:p>
        </w:tc>
      </w:tr>
    </w:tbl>
    <w:p w14:paraId="04FC0532" w14:textId="535FF18E" w:rsidR="00E41609" w:rsidRPr="005D4FBC" w:rsidRDefault="00E41609" w:rsidP="005A1E11">
      <w:pPr>
        <w:autoSpaceDE w:val="0"/>
        <w:autoSpaceDN w:val="0"/>
        <w:adjustRightInd w:val="0"/>
        <w:rPr>
          <w:rFonts w:ascii="Arial" w:eastAsia="Calibri" w:hAnsi="Arial" w:cs="Arial"/>
        </w:rPr>
      </w:pPr>
    </w:p>
    <w:p w14:paraId="17F44B1C" w14:textId="40480DA1" w:rsidR="009240DF" w:rsidRPr="005D4FBC" w:rsidRDefault="00B94707" w:rsidP="005A1E11">
      <w:pPr>
        <w:rPr>
          <w:rFonts w:ascii="Arial" w:eastAsia="Calibri" w:hAnsi="Arial" w:cs="Arial"/>
        </w:rPr>
      </w:pPr>
      <w:r w:rsidRPr="005D4FBC">
        <w:rPr>
          <w:rFonts w:ascii="Arial" w:eastAsia="Calibri" w:hAnsi="Arial" w:cs="Arial"/>
          <w:b/>
        </w:rPr>
        <w:t>2</w:t>
      </w:r>
      <w:r w:rsidR="005A1E11" w:rsidRPr="005D4FBC">
        <w:rPr>
          <w:rFonts w:ascii="Arial" w:eastAsia="Calibri" w:hAnsi="Arial" w:cs="Arial"/>
          <w:b/>
        </w:rPr>
        <w:t>. K209604: Projektiranje, izgradnja i opremanje reciklažnog dvorišta za građevinski otpad</w:t>
      </w:r>
      <w:r w:rsidR="005A1E11" w:rsidRPr="005D4FBC">
        <w:rPr>
          <w:rFonts w:ascii="Arial" w:eastAsia="Calibri" w:hAnsi="Arial" w:cs="Arial"/>
        </w:rPr>
        <w:t xml:space="preserve"> - u sklopu projekta su planirani rashodi u 202</w:t>
      </w:r>
      <w:r w:rsidR="005D4FBC" w:rsidRPr="005D4FBC">
        <w:rPr>
          <w:rFonts w:ascii="Arial" w:eastAsia="Calibri" w:hAnsi="Arial" w:cs="Arial"/>
        </w:rPr>
        <w:t>5</w:t>
      </w:r>
      <w:r w:rsidR="005A1E11" w:rsidRPr="005D4FBC">
        <w:rPr>
          <w:rFonts w:ascii="Arial" w:eastAsia="Calibri" w:hAnsi="Arial" w:cs="Arial"/>
        </w:rPr>
        <w:t>. za projektiranje</w:t>
      </w:r>
      <w:r w:rsidR="00B60C30" w:rsidRPr="005D4FBC">
        <w:rPr>
          <w:rFonts w:ascii="Arial" w:eastAsia="Calibri" w:hAnsi="Arial" w:cs="Arial"/>
        </w:rPr>
        <w:t xml:space="preserve"> u iznosu 50.000 €</w:t>
      </w:r>
      <w:r w:rsidR="005A1E11" w:rsidRPr="005D4FBC">
        <w:rPr>
          <w:rFonts w:ascii="Arial" w:eastAsia="Calibri" w:hAnsi="Arial" w:cs="Arial"/>
        </w:rPr>
        <w:t>, a izgradnja i opremanje bi se trebali izvoditi u 202</w:t>
      </w:r>
      <w:r w:rsidR="005D4FBC" w:rsidRPr="005D4FBC">
        <w:rPr>
          <w:rFonts w:ascii="Arial" w:eastAsia="Calibri" w:hAnsi="Arial" w:cs="Arial"/>
        </w:rPr>
        <w:t>6</w:t>
      </w:r>
      <w:r w:rsidR="005A1E11" w:rsidRPr="005D4FBC">
        <w:rPr>
          <w:rFonts w:ascii="Arial" w:eastAsia="Calibri" w:hAnsi="Arial" w:cs="Arial"/>
        </w:rPr>
        <w:t>. i 202</w:t>
      </w:r>
      <w:r w:rsidR="005D4FBC" w:rsidRPr="005D4FBC">
        <w:rPr>
          <w:rFonts w:ascii="Arial" w:eastAsia="Calibri" w:hAnsi="Arial" w:cs="Arial"/>
        </w:rPr>
        <w:t>7</w:t>
      </w:r>
      <w:r w:rsidR="005A1E11" w:rsidRPr="005D4FBC">
        <w:rPr>
          <w:rFonts w:ascii="Arial" w:eastAsia="Calibri" w:hAnsi="Arial" w:cs="Arial"/>
        </w:rPr>
        <w:t>. Dio sredstava bi se trebao osigurati putem Fonda za zaštitu okoliša i energetsku učinkovitost, a dio iz vlastitih sredstava.</w:t>
      </w:r>
      <w:r w:rsidR="009240DF" w:rsidRPr="005D4FBC">
        <w:rPr>
          <w:rFonts w:ascii="Arial" w:eastAsia="Calibri" w:hAnsi="Arial" w:cs="Arial"/>
        </w:rPr>
        <w:t xml:space="preserve"> Početak izgradnje reciklažnog dvorišta za građevinski otpad ovisi o osiguravanju proračunskih sredstava.</w:t>
      </w:r>
    </w:p>
    <w:p w14:paraId="379E236F" w14:textId="5020D493" w:rsidR="009240DF" w:rsidRPr="005D4FBC" w:rsidRDefault="009240DF" w:rsidP="005A1E11">
      <w:pPr>
        <w:rPr>
          <w:rFonts w:ascii="Arial" w:eastAsia="Calibri" w:hAnsi="Arial" w:cs="Arial"/>
        </w:rPr>
      </w:pPr>
    </w:p>
    <w:tbl>
      <w:tblPr>
        <w:tblStyle w:val="Reetkatablice5368"/>
        <w:tblW w:w="14025" w:type="dxa"/>
        <w:jc w:val="center"/>
        <w:tblLayout w:type="fixed"/>
        <w:tblLook w:val="04A0" w:firstRow="1" w:lastRow="0" w:firstColumn="1" w:lastColumn="0" w:noHBand="0" w:noVBand="1"/>
      </w:tblPr>
      <w:tblGrid>
        <w:gridCol w:w="2263"/>
        <w:gridCol w:w="3402"/>
        <w:gridCol w:w="958"/>
        <w:gridCol w:w="1134"/>
        <w:gridCol w:w="1232"/>
        <w:gridCol w:w="1276"/>
        <w:gridCol w:w="1276"/>
        <w:gridCol w:w="1242"/>
        <w:gridCol w:w="1242"/>
      </w:tblGrid>
      <w:tr w:rsidR="005D4FBC" w:rsidRPr="0082571C" w14:paraId="0708BDBB" w14:textId="77777777" w:rsidTr="00414351">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E25BE59" w14:textId="77777777" w:rsidR="009240DF" w:rsidRPr="0082571C" w:rsidRDefault="009240DF" w:rsidP="00414351">
            <w:pPr>
              <w:jc w:val="center"/>
              <w:rPr>
                <w:rFonts w:ascii="Arial" w:eastAsia="Calibri" w:hAnsi="Arial" w:cs="Arial"/>
                <w:sz w:val="18"/>
                <w:szCs w:val="18"/>
              </w:rPr>
            </w:pPr>
            <w:r w:rsidRPr="0082571C">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90453EC" w14:textId="77777777" w:rsidR="009240DF" w:rsidRPr="0082571C" w:rsidRDefault="009240DF" w:rsidP="00414351">
            <w:pPr>
              <w:jc w:val="center"/>
              <w:rPr>
                <w:rFonts w:ascii="Arial" w:eastAsia="Calibri" w:hAnsi="Arial" w:cs="Arial"/>
                <w:sz w:val="18"/>
                <w:szCs w:val="18"/>
              </w:rPr>
            </w:pPr>
            <w:r w:rsidRPr="0082571C">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6143451" w14:textId="77777777" w:rsidR="009240DF" w:rsidRPr="0082571C" w:rsidRDefault="009240DF" w:rsidP="00414351">
            <w:pPr>
              <w:jc w:val="center"/>
              <w:rPr>
                <w:rFonts w:ascii="Arial" w:eastAsia="Calibri" w:hAnsi="Arial" w:cs="Arial"/>
                <w:sz w:val="18"/>
                <w:szCs w:val="18"/>
              </w:rPr>
            </w:pPr>
            <w:r w:rsidRPr="0082571C">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027C803" w14:textId="77777777" w:rsidR="009240DF" w:rsidRPr="0082571C" w:rsidRDefault="009240DF" w:rsidP="00414351">
            <w:pPr>
              <w:jc w:val="center"/>
              <w:rPr>
                <w:rFonts w:ascii="Arial" w:eastAsia="Calibri" w:hAnsi="Arial" w:cs="Arial"/>
                <w:sz w:val="18"/>
                <w:szCs w:val="18"/>
              </w:rPr>
            </w:pPr>
            <w:r w:rsidRPr="0082571C">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1310AF6" w14:textId="53DD7785" w:rsidR="009240DF" w:rsidRPr="0082571C" w:rsidRDefault="009240DF" w:rsidP="00414351">
            <w:pPr>
              <w:jc w:val="center"/>
              <w:rPr>
                <w:rFonts w:ascii="Arial" w:eastAsia="Calibri" w:hAnsi="Arial" w:cs="Arial"/>
                <w:sz w:val="18"/>
                <w:szCs w:val="18"/>
              </w:rPr>
            </w:pPr>
            <w:r w:rsidRPr="0082571C">
              <w:rPr>
                <w:rFonts w:ascii="Arial" w:eastAsia="Calibri" w:hAnsi="Arial" w:cs="Arial"/>
                <w:sz w:val="18"/>
                <w:szCs w:val="18"/>
              </w:rPr>
              <w:t>Polazna vrijednost 202</w:t>
            </w:r>
            <w:r w:rsidR="005D4FBC" w:rsidRPr="0082571C">
              <w:rPr>
                <w:rFonts w:ascii="Arial" w:eastAsia="Calibri" w:hAnsi="Arial" w:cs="Arial"/>
                <w:sz w:val="18"/>
                <w:szCs w:val="18"/>
              </w:rPr>
              <w:t>3</w:t>
            </w:r>
            <w:r w:rsidRPr="0082571C">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17E3A1C" w14:textId="784EB158" w:rsidR="009240DF" w:rsidRPr="0082571C" w:rsidRDefault="009240DF" w:rsidP="00414351">
            <w:pPr>
              <w:jc w:val="center"/>
              <w:rPr>
                <w:rFonts w:ascii="Arial" w:eastAsia="Calibri" w:hAnsi="Arial" w:cs="Arial"/>
                <w:sz w:val="18"/>
                <w:szCs w:val="18"/>
              </w:rPr>
            </w:pPr>
            <w:r w:rsidRPr="0082571C">
              <w:rPr>
                <w:rFonts w:ascii="Arial" w:eastAsia="Calibri" w:hAnsi="Arial" w:cs="Arial"/>
                <w:sz w:val="18"/>
                <w:szCs w:val="18"/>
              </w:rPr>
              <w:t>Izvršeno 6/202</w:t>
            </w:r>
            <w:r w:rsidR="005D4FBC" w:rsidRPr="0082571C">
              <w:rPr>
                <w:rFonts w:ascii="Arial" w:eastAsia="Calibri" w:hAnsi="Arial" w:cs="Arial"/>
                <w:sz w:val="18"/>
                <w:szCs w:val="18"/>
              </w:rPr>
              <w:t>4</w:t>
            </w:r>
            <w:r w:rsidRPr="0082571C">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2882D99" w14:textId="733B5D97" w:rsidR="009240DF" w:rsidRPr="0082571C" w:rsidRDefault="009240DF" w:rsidP="00414351">
            <w:pPr>
              <w:jc w:val="center"/>
              <w:rPr>
                <w:rFonts w:ascii="Arial" w:eastAsia="Calibri" w:hAnsi="Arial" w:cs="Arial"/>
                <w:sz w:val="18"/>
                <w:szCs w:val="18"/>
              </w:rPr>
            </w:pPr>
            <w:r w:rsidRPr="0082571C">
              <w:rPr>
                <w:rFonts w:ascii="Arial" w:eastAsia="Calibri" w:hAnsi="Arial" w:cs="Arial"/>
                <w:sz w:val="18"/>
                <w:szCs w:val="18"/>
              </w:rPr>
              <w:t>Ciljana vrijednost 202</w:t>
            </w:r>
            <w:r w:rsidR="005D4FBC" w:rsidRPr="0082571C">
              <w:rPr>
                <w:rFonts w:ascii="Arial" w:eastAsia="Calibri" w:hAnsi="Arial" w:cs="Arial"/>
                <w:sz w:val="18"/>
                <w:szCs w:val="18"/>
              </w:rPr>
              <w:t>5</w:t>
            </w:r>
            <w:r w:rsidRPr="0082571C">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D4A0FF1" w14:textId="724B0643" w:rsidR="009240DF" w:rsidRPr="0082571C" w:rsidRDefault="009240DF" w:rsidP="00414351">
            <w:pPr>
              <w:jc w:val="center"/>
              <w:rPr>
                <w:rFonts w:ascii="Arial" w:eastAsia="Calibri" w:hAnsi="Arial" w:cs="Arial"/>
                <w:sz w:val="18"/>
                <w:szCs w:val="18"/>
              </w:rPr>
            </w:pPr>
            <w:r w:rsidRPr="0082571C">
              <w:rPr>
                <w:rFonts w:ascii="Arial" w:eastAsia="Calibri" w:hAnsi="Arial" w:cs="Arial"/>
                <w:sz w:val="18"/>
                <w:szCs w:val="18"/>
              </w:rPr>
              <w:t>Ciljana vrijednost 202</w:t>
            </w:r>
            <w:r w:rsidR="005D4FBC" w:rsidRPr="0082571C">
              <w:rPr>
                <w:rFonts w:ascii="Arial" w:eastAsia="Calibri" w:hAnsi="Arial" w:cs="Arial"/>
                <w:sz w:val="18"/>
                <w:szCs w:val="18"/>
              </w:rPr>
              <w:t>6</w:t>
            </w:r>
            <w:r w:rsidRPr="0082571C">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D523D5B" w14:textId="7507C435" w:rsidR="009240DF" w:rsidRPr="0082571C" w:rsidRDefault="009240DF" w:rsidP="00414351">
            <w:pPr>
              <w:jc w:val="center"/>
              <w:rPr>
                <w:rFonts w:ascii="Arial" w:eastAsia="Calibri" w:hAnsi="Arial" w:cs="Arial"/>
                <w:sz w:val="18"/>
                <w:szCs w:val="18"/>
              </w:rPr>
            </w:pPr>
            <w:r w:rsidRPr="0082571C">
              <w:rPr>
                <w:rFonts w:ascii="Arial" w:eastAsia="Calibri" w:hAnsi="Arial" w:cs="Arial"/>
                <w:sz w:val="18"/>
                <w:szCs w:val="18"/>
              </w:rPr>
              <w:t>Ciljana vrijednost 202</w:t>
            </w:r>
            <w:r w:rsidR="005D4FBC" w:rsidRPr="0082571C">
              <w:rPr>
                <w:rFonts w:ascii="Arial" w:eastAsia="Calibri" w:hAnsi="Arial" w:cs="Arial"/>
                <w:sz w:val="18"/>
                <w:szCs w:val="18"/>
              </w:rPr>
              <w:t>7</w:t>
            </w:r>
            <w:r w:rsidRPr="0082571C">
              <w:rPr>
                <w:rFonts w:ascii="Arial" w:eastAsia="Calibri" w:hAnsi="Arial" w:cs="Arial"/>
                <w:sz w:val="18"/>
                <w:szCs w:val="18"/>
              </w:rPr>
              <w:t>.</w:t>
            </w:r>
          </w:p>
        </w:tc>
      </w:tr>
      <w:tr w:rsidR="009240DF" w:rsidRPr="0082571C" w14:paraId="2FF1C4C2" w14:textId="77777777" w:rsidTr="00414351">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7563512C" w14:textId="757B159C" w:rsidR="009240DF" w:rsidRPr="0082571C" w:rsidRDefault="009240DF" w:rsidP="009240DF">
            <w:pPr>
              <w:jc w:val="left"/>
              <w:rPr>
                <w:rFonts w:ascii="Arial" w:hAnsi="Arial" w:cs="Arial"/>
                <w:sz w:val="18"/>
                <w:szCs w:val="18"/>
              </w:rPr>
            </w:pPr>
            <w:r w:rsidRPr="0082571C">
              <w:rPr>
                <w:rFonts w:ascii="Arial" w:hAnsi="Arial" w:cs="Arial"/>
                <w:sz w:val="18"/>
                <w:szCs w:val="18"/>
              </w:rPr>
              <w:t>Projekt izgradnje reciklažnog dvorišta za građevinski otpad</w:t>
            </w:r>
          </w:p>
        </w:tc>
        <w:tc>
          <w:tcPr>
            <w:tcW w:w="3402" w:type="dxa"/>
            <w:tcBorders>
              <w:top w:val="single" w:sz="4" w:space="0" w:color="auto"/>
              <w:left w:val="single" w:sz="4" w:space="0" w:color="auto"/>
              <w:bottom w:val="single" w:sz="4" w:space="0" w:color="auto"/>
              <w:right w:val="single" w:sz="4" w:space="0" w:color="auto"/>
            </w:tcBorders>
            <w:vAlign w:val="center"/>
          </w:tcPr>
          <w:p w14:paraId="7E2E058F" w14:textId="2309544C" w:rsidR="009240DF" w:rsidRPr="0082571C" w:rsidRDefault="009240DF" w:rsidP="009240DF">
            <w:pPr>
              <w:autoSpaceDE w:val="0"/>
              <w:autoSpaceDN w:val="0"/>
              <w:adjustRightInd w:val="0"/>
              <w:jc w:val="left"/>
              <w:rPr>
                <w:rFonts w:ascii="Arial" w:hAnsi="Arial" w:cs="Arial"/>
                <w:sz w:val="18"/>
                <w:szCs w:val="18"/>
              </w:rPr>
            </w:pPr>
            <w:r w:rsidRPr="0082571C">
              <w:rPr>
                <w:rFonts w:ascii="Arial" w:hAnsi="Arial" w:cs="Arial"/>
                <w:sz w:val="18"/>
                <w:szCs w:val="18"/>
              </w:rPr>
              <w:t>Izrađen projekt izgradnje reciklažnog dvorišta za građevinski otpad</w:t>
            </w:r>
          </w:p>
        </w:tc>
        <w:tc>
          <w:tcPr>
            <w:tcW w:w="958" w:type="dxa"/>
            <w:tcBorders>
              <w:top w:val="single" w:sz="4" w:space="0" w:color="auto"/>
              <w:left w:val="single" w:sz="4" w:space="0" w:color="auto"/>
              <w:bottom w:val="single" w:sz="4" w:space="0" w:color="auto"/>
              <w:right w:val="single" w:sz="4" w:space="0" w:color="auto"/>
            </w:tcBorders>
            <w:vAlign w:val="center"/>
          </w:tcPr>
          <w:p w14:paraId="46983376" w14:textId="1CE6CF3D" w:rsidR="009240DF" w:rsidRPr="0082571C" w:rsidRDefault="009240DF" w:rsidP="009240DF">
            <w:pPr>
              <w:jc w:val="center"/>
              <w:rPr>
                <w:rFonts w:ascii="Arial" w:hAnsi="Arial" w:cs="Arial"/>
                <w:sz w:val="18"/>
                <w:szCs w:val="18"/>
              </w:rPr>
            </w:pPr>
            <w:r w:rsidRPr="0082571C">
              <w:rPr>
                <w:rFonts w:ascii="Arial" w:eastAsia="Calibri" w:hAnsi="Arial" w:cs="Arial"/>
                <w:sz w:val="18"/>
                <w:szCs w:val="18"/>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57FB2117" w14:textId="38D34358" w:rsidR="009240DF" w:rsidRPr="0082571C" w:rsidRDefault="009240DF" w:rsidP="009240DF">
            <w:pPr>
              <w:jc w:val="center"/>
              <w:rPr>
                <w:rFonts w:ascii="Arial" w:hAnsi="Arial" w:cs="Arial"/>
                <w:sz w:val="18"/>
                <w:szCs w:val="18"/>
              </w:rPr>
            </w:pPr>
            <w:r w:rsidRPr="0082571C">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5831466C" w14:textId="6478D4EE" w:rsidR="009240DF" w:rsidRPr="0082571C" w:rsidRDefault="009240DF" w:rsidP="009240DF">
            <w:pPr>
              <w:jc w:val="center"/>
              <w:rPr>
                <w:rFonts w:ascii="Arial" w:hAnsi="Arial" w:cs="Arial"/>
                <w:sz w:val="18"/>
                <w:szCs w:val="18"/>
              </w:rPr>
            </w:pPr>
            <w:r w:rsidRPr="0082571C">
              <w:rPr>
                <w:rFonts w:ascii="Arial"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7567799E" w14:textId="74DD8AAF" w:rsidR="009240DF" w:rsidRPr="0082571C" w:rsidRDefault="009240DF" w:rsidP="009240DF">
            <w:pPr>
              <w:jc w:val="center"/>
              <w:rPr>
                <w:rFonts w:ascii="Arial" w:hAnsi="Arial" w:cs="Arial"/>
                <w:sz w:val="18"/>
                <w:szCs w:val="18"/>
              </w:rPr>
            </w:pPr>
            <w:r w:rsidRPr="0082571C">
              <w:rPr>
                <w:rFonts w:ascii="Arial"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1DB1A12E" w14:textId="0D6C8464" w:rsidR="009240DF" w:rsidRPr="0082571C" w:rsidRDefault="009240DF" w:rsidP="009240DF">
            <w:pPr>
              <w:jc w:val="center"/>
              <w:rPr>
                <w:rFonts w:ascii="Arial" w:hAnsi="Arial" w:cs="Arial"/>
                <w:sz w:val="18"/>
                <w:szCs w:val="18"/>
              </w:rPr>
            </w:pPr>
            <w:r w:rsidRPr="0082571C">
              <w:rPr>
                <w:rFonts w:ascii="Arial" w:hAnsi="Arial" w:cs="Arial"/>
                <w:sz w:val="18"/>
                <w:szCs w:val="18"/>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42812213" w14:textId="3579D4E3" w:rsidR="009240DF" w:rsidRPr="0082571C" w:rsidRDefault="009240DF" w:rsidP="009240DF">
            <w:pPr>
              <w:jc w:val="center"/>
              <w:rPr>
                <w:rFonts w:ascii="Arial" w:hAnsi="Arial" w:cs="Arial"/>
                <w:sz w:val="18"/>
                <w:szCs w:val="18"/>
              </w:rPr>
            </w:pPr>
            <w:r w:rsidRPr="0082571C">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6F050DDD" w14:textId="077B7BD3" w:rsidR="009240DF" w:rsidRPr="0082571C" w:rsidRDefault="009240DF" w:rsidP="009240DF">
            <w:pPr>
              <w:jc w:val="center"/>
              <w:rPr>
                <w:rFonts w:ascii="Arial" w:hAnsi="Arial" w:cs="Arial"/>
                <w:sz w:val="18"/>
                <w:szCs w:val="18"/>
              </w:rPr>
            </w:pPr>
            <w:r w:rsidRPr="0082571C">
              <w:rPr>
                <w:rFonts w:ascii="Arial" w:hAnsi="Arial" w:cs="Arial"/>
                <w:sz w:val="18"/>
                <w:szCs w:val="18"/>
              </w:rPr>
              <w:t>0</w:t>
            </w:r>
          </w:p>
        </w:tc>
      </w:tr>
    </w:tbl>
    <w:p w14:paraId="2920D904" w14:textId="77777777" w:rsidR="00461F35" w:rsidRPr="00074A2C" w:rsidRDefault="00461F35" w:rsidP="005A1E11">
      <w:pPr>
        <w:rPr>
          <w:rFonts w:ascii="Arial" w:eastAsia="Calibri" w:hAnsi="Arial" w:cs="Arial"/>
        </w:rPr>
      </w:pPr>
    </w:p>
    <w:p w14:paraId="49F795A4" w14:textId="77777777" w:rsidR="00461F35" w:rsidRPr="00074A2C" w:rsidRDefault="00461F35" w:rsidP="00461F35">
      <w:pPr>
        <w:pStyle w:val="Naslov3"/>
        <w:rPr>
          <w:rFonts w:eastAsia="Calibri"/>
        </w:rPr>
      </w:pPr>
      <w:bookmarkStart w:id="416" w:name="_Toc146005875"/>
      <w:bookmarkStart w:id="417" w:name="_Toc152222848"/>
      <w:bookmarkStart w:id="418" w:name="_Toc184388835"/>
      <w:r w:rsidRPr="00074A2C">
        <w:rPr>
          <w:rFonts w:eastAsia="Calibri"/>
        </w:rPr>
        <w:t>Program (2097): Redovan rad UO komunalni sustav i gospodarenje nekretninama – povremeni opći troškovi u nadležnosti odjela</w:t>
      </w:r>
      <w:bookmarkEnd w:id="416"/>
      <w:bookmarkEnd w:id="417"/>
      <w:bookmarkEnd w:id="418"/>
    </w:p>
    <w:p w14:paraId="217D8A44" w14:textId="77777777" w:rsidR="00461F35" w:rsidRPr="00074A2C" w:rsidRDefault="00461F35" w:rsidP="005A1E11">
      <w:pPr>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9"/>
        <w:gridCol w:w="12729"/>
      </w:tblGrid>
      <w:tr w:rsidR="00074A2C" w:rsidRPr="00074A2C" w14:paraId="4B526465" w14:textId="77777777" w:rsidTr="009240DF">
        <w:tc>
          <w:tcPr>
            <w:tcW w:w="1439" w:type="dxa"/>
          </w:tcPr>
          <w:p w14:paraId="2950BB20" w14:textId="7C0EB89D" w:rsidR="00074A2C" w:rsidRPr="00074A2C" w:rsidRDefault="00074A2C" w:rsidP="00074A2C">
            <w:pPr>
              <w:rPr>
                <w:rFonts w:ascii="Arial" w:eastAsia="Calibri" w:hAnsi="Arial" w:cs="Arial"/>
              </w:rPr>
            </w:pPr>
            <w:r w:rsidRPr="00074A2C">
              <w:rPr>
                <w:rFonts w:ascii="Arial" w:eastAsia="Calibri" w:hAnsi="Arial" w:cs="Arial"/>
              </w:rPr>
              <w:t>OPIS PROGRAMA:</w:t>
            </w:r>
          </w:p>
        </w:tc>
        <w:tc>
          <w:tcPr>
            <w:tcW w:w="12729" w:type="dxa"/>
          </w:tcPr>
          <w:p w14:paraId="6DCE7F4B" w14:textId="77777777" w:rsidR="00074A2C" w:rsidRPr="00074A2C" w:rsidRDefault="00074A2C" w:rsidP="00074A2C">
            <w:pPr>
              <w:rPr>
                <w:rFonts w:ascii="Arial" w:hAnsi="Arial" w:cs="Arial"/>
              </w:rPr>
            </w:pPr>
            <w:r w:rsidRPr="00074A2C">
              <w:rPr>
                <w:rFonts w:ascii="Arial" w:eastAsia="Calibri" w:hAnsi="Arial" w:cs="Arial"/>
              </w:rPr>
              <w:t>Programom se omogućava redovno obavljanje zadataka u nadležnosti odjela.</w:t>
            </w:r>
          </w:p>
          <w:p w14:paraId="25F65489" w14:textId="77777777" w:rsidR="00074A2C" w:rsidRPr="00074A2C" w:rsidRDefault="00074A2C" w:rsidP="00074A2C">
            <w:pPr>
              <w:rPr>
                <w:rFonts w:ascii="Arial" w:eastAsia="Calibri" w:hAnsi="Arial" w:cs="Arial"/>
              </w:rPr>
            </w:pPr>
            <w:r w:rsidRPr="00074A2C">
              <w:rPr>
                <w:rFonts w:ascii="Arial" w:hAnsi="Arial" w:cs="Arial"/>
              </w:rPr>
              <w:t>Programom se osiguravaju materijalni i drugi uvjeti za redovan rad upravnog odjela.</w:t>
            </w:r>
          </w:p>
          <w:p w14:paraId="2DAFC62C" w14:textId="7615E202" w:rsidR="00074A2C" w:rsidRPr="00074A2C" w:rsidRDefault="00074A2C" w:rsidP="00074A2C">
            <w:pPr>
              <w:rPr>
                <w:rFonts w:ascii="Arial" w:eastAsia="Calibri" w:hAnsi="Arial" w:cs="Arial"/>
              </w:rPr>
            </w:pPr>
            <w:r w:rsidRPr="00074A2C">
              <w:rPr>
                <w:rFonts w:ascii="Arial" w:eastAsia="Calibri" w:hAnsi="Arial" w:cs="Arial"/>
              </w:rPr>
              <w:t>Upravni odjel obavlja niz administrativnih i stručnih poslova u okviru svoje nadležnosti sukladno postavkama predviđenih Proračunom Općine te važećim propisima i aktima Općine.</w:t>
            </w:r>
          </w:p>
        </w:tc>
      </w:tr>
      <w:tr w:rsidR="00074A2C" w:rsidRPr="00074A2C" w14:paraId="51BE0F17" w14:textId="77777777" w:rsidTr="009240DF">
        <w:tc>
          <w:tcPr>
            <w:tcW w:w="1439" w:type="dxa"/>
          </w:tcPr>
          <w:p w14:paraId="32E24B70" w14:textId="65BA25C1" w:rsidR="00074A2C" w:rsidRPr="00074A2C" w:rsidRDefault="00074A2C" w:rsidP="00074A2C">
            <w:pPr>
              <w:rPr>
                <w:rFonts w:ascii="Arial" w:eastAsia="Calibri" w:hAnsi="Arial" w:cs="Arial"/>
              </w:rPr>
            </w:pPr>
            <w:r w:rsidRPr="00074A2C">
              <w:rPr>
                <w:rFonts w:ascii="Arial" w:eastAsia="Calibri" w:hAnsi="Arial" w:cs="Arial"/>
                <w:sz w:val="18"/>
                <w:szCs w:val="18"/>
              </w:rPr>
              <w:t>ZAKONSKE I DRUGE PRAVNE OSNOVE PROGRAMA:</w:t>
            </w:r>
          </w:p>
        </w:tc>
        <w:tc>
          <w:tcPr>
            <w:tcW w:w="12729" w:type="dxa"/>
          </w:tcPr>
          <w:p w14:paraId="2E74CBE0" w14:textId="177AF921" w:rsidR="00074A2C" w:rsidRPr="00074A2C" w:rsidRDefault="00074A2C" w:rsidP="00074A2C">
            <w:pPr>
              <w:autoSpaceDE w:val="0"/>
              <w:autoSpaceDN w:val="0"/>
              <w:adjustRightInd w:val="0"/>
              <w:rPr>
                <w:rFonts w:ascii="Arial" w:hAnsi="Arial" w:cs="Arial"/>
              </w:rPr>
            </w:pPr>
            <w:r w:rsidRPr="00074A2C">
              <w:rPr>
                <w:rFonts w:ascii="Arial" w:hAnsi="Arial" w:cs="Arial"/>
              </w:rPr>
              <w:t>Zakon o lokalnoj i područnoj (regionalnoj) samoupravi (NN 33/01,60/01,129/05, 109/07,125/08, 36/09, 150/11, 144/12, 19/13, 137/15, 123/17, 98/19, 144/20), Zakon o financiranju jedinica lokalne i područne (regionalne) samouprave (NN 127/17, 138/20, 151/22, 114/23), Zakon o proračunu (NN 144/21), drugi zakoni s područja financija i EU propisa</w:t>
            </w:r>
          </w:p>
        </w:tc>
      </w:tr>
      <w:tr w:rsidR="00074A2C" w:rsidRPr="00074A2C" w14:paraId="354A9D46" w14:textId="77777777" w:rsidTr="009240DF">
        <w:tc>
          <w:tcPr>
            <w:tcW w:w="1439" w:type="dxa"/>
            <w:vAlign w:val="bottom"/>
          </w:tcPr>
          <w:p w14:paraId="0355C079" w14:textId="11EEDBCF" w:rsidR="00074A2C" w:rsidRPr="00074A2C" w:rsidRDefault="00074A2C" w:rsidP="00074A2C">
            <w:pPr>
              <w:rPr>
                <w:rFonts w:ascii="Arial" w:eastAsia="Calibri" w:hAnsi="Arial" w:cs="Arial"/>
                <w:caps/>
              </w:rPr>
            </w:pPr>
            <w:r w:rsidRPr="00074A2C">
              <w:rPr>
                <w:rFonts w:ascii="Arial" w:eastAsia="Calibri" w:hAnsi="Arial" w:cs="Arial"/>
                <w:caps/>
              </w:rPr>
              <w:t>Opći cilj:</w:t>
            </w:r>
          </w:p>
        </w:tc>
        <w:tc>
          <w:tcPr>
            <w:tcW w:w="12729" w:type="dxa"/>
            <w:vAlign w:val="bottom"/>
          </w:tcPr>
          <w:p w14:paraId="0BC590A4" w14:textId="4786358C" w:rsidR="00074A2C" w:rsidRPr="00074A2C" w:rsidRDefault="00074A2C" w:rsidP="00074A2C">
            <w:pPr>
              <w:rPr>
                <w:rFonts w:ascii="Arial" w:eastAsia="Calibri" w:hAnsi="Arial" w:cs="Arial"/>
              </w:rPr>
            </w:pPr>
            <w:r w:rsidRPr="00074A2C">
              <w:rPr>
                <w:rFonts w:ascii="Arial" w:eastAsia="Calibri" w:hAnsi="Arial" w:cs="Arial"/>
              </w:rPr>
              <w:t>Osiguravanje trajnog i kvalitetnog obavljanja komunalnih djelatnosti, održavanje komunalnog reda iz nadležnosti komunalnog redarstva, upravljanje i nadzor nad cestovnim prometom iz nadležnosti prometnog redarstva odnosno obavljanje poslova, praćenje i rješavanje problematike iz oblasti komunalnog gospodarstva, gospodarenje nekretninama i provedba kapitalnih projekata osnovni je cilj Programa.</w:t>
            </w:r>
          </w:p>
        </w:tc>
      </w:tr>
      <w:tr w:rsidR="00074A2C" w:rsidRPr="00074A2C" w14:paraId="02D24825" w14:textId="77777777" w:rsidTr="009240DF">
        <w:tc>
          <w:tcPr>
            <w:tcW w:w="1439" w:type="dxa"/>
            <w:vAlign w:val="bottom"/>
          </w:tcPr>
          <w:p w14:paraId="464CCB25" w14:textId="444AA71F" w:rsidR="00074A2C" w:rsidRPr="00074A2C" w:rsidRDefault="00074A2C" w:rsidP="00074A2C">
            <w:pPr>
              <w:rPr>
                <w:rFonts w:ascii="Arial" w:eastAsia="Calibri" w:hAnsi="Arial" w:cs="Arial"/>
                <w:caps/>
              </w:rPr>
            </w:pPr>
            <w:r w:rsidRPr="00074A2C">
              <w:rPr>
                <w:rFonts w:ascii="Arial" w:eastAsia="Calibri" w:hAnsi="Arial" w:cs="Arial"/>
              </w:rPr>
              <w:t>POSEBNI CILJEVI:</w:t>
            </w:r>
          </w:p>
        </w:tc>
        <w:tc>
          <w:tcPr>
            <w:tcW w:w="12729" w:type="dxa"/>
            <w:vAlign w:val="bottom"/>
          </w:tcPr>
          <w:p w14:paraId="0B1A1633" w14:textId="5F2824DE" w:rsidR="00074A2C" w:rsidRPr="00074A2C" w:rsidRDefault="00074A2C" w:rsidP="00074A2C">
            <w:pPr>
              <w:rPr>
                <w:rFonts w:ascii="Arial" w:eastAsia="Calibri" w:hAnsi="Arial" w:cs="Arial"/>
              </w:rPr>
            </w:pPr>
            <w:r w:rsidRPr="00074A2C">
              <w:rPr>
                <w:rFonts w:ascii="Arial" w:eastAsia="Calibri" w:hAnsi="Arial" w:cs="Arial"/>
              </w:rPr>
              <w:t>Osigurati sredstva za redovno obavljanje poslova iz nadležnosti upravnog odjela.</w:t>
            </w:r>
          </w:p>
        </w:tc>
      </w:tr>
    </w:tbl>
    <w:p w14:paraId="0A805B07" w14:textId="659D5B6E" w:rsidR="005A1E11" w:rsidRPr="00074A2C" w:rsidRDefault="005A1E11" w:rsidP="005A1E11">
      <w:pPr>
        <w:rPr>
          <w:rFonts w:ascii="Arial" w:eastAsia="Calibri" w:hAnsi="Arial" w:cs="Arial"/>
        </w:rPr>
      </w:pPr>
    </w:p>
    <w:p w14:paraId="489573DC" w14:textId="77777777" w:rsidR="006015A2" w:rsidRPr="00074A2C" w:rsidRDefault="006015A2">
      <w:pPr>
        <w:pStyle w:val="Odlomakpopisa"/>
        <w:numPr>
          <w:ilvl w:val="0"/>
          <w:numId w:val="18"/>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074A2C">
        <w:rPr>
          <w:rFonts w:ascii="Arial" w:eastAsia="Calibri" w:hAnsi="Arial" w:cs="Arial"/>
          <w:b/>
        </w:rPr>
        <w:t>Obrazloženje aktivnosti / projekata i pokazatelji uspješnosti</w:t>
      </w:r>
    </w:p>
    <w:p w14:paraId="0956CA1E" w14:textId="77777777" w:rsidR="006015A2" w:rsidRPr="00074A2C" w:rsidRDefault="006015A2" w:rsidP="005A1E11">
      <w:pPr>
        <w:rPr>
          <w:rFonts w:ascii="Arial" w:eastAsia="Calibri" w:hAnsi="Arial" w:cs="Arial"/>
        </w:rPr>
      </w:pPr>
    </w:p>
    <w:p w14:paraId="7930D1CA" w14:textId="3C43003A" w:rsidR="005A1E11" w:rsidRPr="00074A2C" w:rsidRDefault="00647558" w:rsidP="005A1E11">
      <w:pPr>
        <w:rPr>
          <w:rFonts w:ascii="Arial" w:eastAsia="Calibri" w:hAnsi="Arial" w:cs="Arial"/>
        </w:rPr>
      </w:pPr>
      <w:r w:rsidRPr="00074A2C">
        <w:rPr>
          <w:rFonts w:ascii="Arial" w:eastAsia="Calibri" w:hAnsi="Arial" w:cs="Arial"/>
        </w:rPr>
        <w:t>Izvršenje aktivnosti sadržanih u ovom programu za 2013.-2023., plan za 2024., izvršenje za 1-6/2024., plan za 2025. i projekcije za 2026.-2027. iskazuju se u valuti EURO kako slijedi:</w:t>
      </w:r>
    </w:p>
    <w:p w14:paraId="60ED1FB4" w14:textId="0C78C65B" w:rsidR="005A1E11" w:rsidRPr="00074A2C" w:rsidRDefault="005A1E11" w:rsidP="005A1E11">
      <w:pPr>
        <w:rPr>
          <w:rFonts w:ascii="Arial" w:eastAsia="Calibri" w:hAnsi="Arial" w:cs="Arial"/>
          <w:sz w:val="10"/>
        </w:rPr>
      </w:pPr>
    </w:p>
    <w:p w14:paraId="105E37BA" w14:textId="2CEB2C64" w:rsidR="006015A2" w:rsidRPr="00AF4584" w:rsidRDefault="007B131D" w:rsidP="006015A2">
      <w:pPr>
        <w:jc w:val="center"/>
        <w:rPr>
          <w:rFonts w:ascii="Arial" w:eastAsia="Calibri" w:hAnsi="Arial" w:cs="Arial"/>
          <w:color w:val="FF0000"/>
          <w:sz w:val="10"/>
        </w:rPr>
      </w:pPr>
      <w:r w:rsidRPr="007B131D">
        <w:rPr>
          <w:rFonts w:eastAsia="Calibri"/>
          <w:noProof/>
        </w:rPr>
        <w:lastRenderedPageBreak/>
        <w:drawing>
          <wp:inline distT="0" distB="0" distL="0" distR="0" wp14:anchorId="03056E75" wp14:editId="621C05E7">
            <wp:extent cx="9251950" cy="1338580"/>
            <wp:effectExtent l="0" t="0" r="6350" b="0"/>
            <wp:docPr id="92604449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251950" cy="1338580"/>
                    </a:xfrm>
                    <a:prstGeom prst="rect">
                      <a:avLst/>
                    </a:prstGeom>
                    <a:noFill/>
                    <a:ln>
                      <a:noFill/>
                    </a:ln>
                  </pic:spPr>
                </pic:pic>
              </a:graphicData>
            </a:graphic>
          </wp:inline>
        </w:drawing>
      </w:r>
    </w:p>
    <w:p w14:paraId="6E9FC622" w14:textId="49E0E881" w:rsidR="006015A2" w:rsidRPr="007B131D" w:rsidRDefault="006015A2" w:rsidP="005A1E11">
      <w:pPr>
        <w:rPr>
          <w:rFonts w:ascii="Arial" w:eastAsia="Calibri" w:hAnsi="Arial" w:cs="Arial"/>
          <w:sz w:val="10"/>
        </w:rPr>
      </w:pPr>
    </w:p>
    <w:p w14:paraId="111B5846" w14:textId="77777777" w:rsidR="006015A2" w:rsidRPr="007B131D" w:rsidRDefault="006015A2" w:rsidP="006015A2">
      <w:pPr>
        <w:shd w:val="clear" w:color="auto" w:fill="FFFFFF"/>
        <w:jc w:val="right"/>
        <w:rPr>
          <w:rFonts w:ascii="Arial" w:hAnsi="Arial" w:cs="Arial"/>
        </w:rPr>
      </w:pPr>
      <w:r w:rsidRPr="007B131D">
        <w:rPr>
          <w:rFonts w:ascii="Arial" w:hAnsi="Arial" w:cs="Arial"/>
          <w:b/>
        </w:rPr>
        <w:t>RAZLOG ODSTUPANJA OD PROŠLOGODIŠNJIH PROJEKCIJA</w:t>
      </w:r>
      <w:r w:rsidRPr="007B131D">
        <w:rPr>
          <w:rFonts w:ascii="Arial" w:hAnsi="Arial" w:cs="Arial"/>
        </w:rPr>
        <w:t xml:space="preserve">: </w:t>
      </w:r>
    </w:p>
    <w:p w14:paraId="61162708" w14:textId="77777777" w:rsidR="006015A2" w:rsidRPr="007B131D" w:rsidRDefault="006015A2" w:rsidP="006015A2">
      <w:pPr>
        <w:shd w:val="clear" w:color="auto" w:fill="FFFFFF"/>
        <w:jc w:val="right"/>
        <w:rPr>
          <w:rFonts w:ascii="Arial" w:hAnsi="Arial" w:cs="Arial"/>
        </w:rPr>
      </w:pPr>
      <w:r w:rsidRPr="007B131D">
        <w:rPr>
          <w:rFonts w:ascii="Arial" w:hAnsi="Arial" w:cs="Arial"/>
        </w:rPr>
        <w:t>Po navedenom programu nije bilo značajnih odstupanja.</w:t>
      </w:r>
    </w:p>
    <w:p w14:paraId="5444835D" w14:textId="77777777" w:rsidR="006015A2" w:rsidRPr="007B131D" w:rsidRDefault="006015A2" w:rsidP="005A1E11">
      <w:pPr>
        <w:rPr>
          <w:rFonts w:ascii="Arial" w:eastAsia="Calibri" w:hAnsi="Arial" w:cs="Arial"/>
          <w:sz w:val="10"/>
        </w:rPr>
      </w:pPr>
    </w:p>
    <w:p w14:paraId="77C88C6C" w14:textId="77777777" w:rsidR="005A1E11" w:rsidRPr="007B131D" w:rsidRDefault="005A1E11" w:rsidP="005A1E11">
      <w:pPr>
        <w:rPr>
          <w:rFonts w:ascii="Arial" w:eastAsia="Calibri" w:hAnsi="Arial" w:cs="Arial"/>
          <w:i/>
        </w:rPr>
      </w:pPr>
      <w:r w:rsidRPr="007B131D">
        <w:rPr>
          <w:rFonts w:ascii="Arial" w:eastAsia="Calibri" w:hAnsi="Arial" w:cs="Arial"/>
          <w:b/>
        </w:rPr>
        <w:t>Ishodište i pokazatelji na kojima se zasnivaju izračuni i ocjene</w:t>
      </w:r>
      <w:r w:rsidRPr="007B131D">
        <w:rPr>
          <w:rFonts w:ascii="Arial" w:eastAsia="Calibri" w:hAnsi="Arial" w:cs="Arial"/>
        </w:rPr>
        <w:t xml:space="preserve"> </w:t>
      </w:r>
      <w:r w:rsidRPr="007B131D">
        <w:rPr>
          <w:rFonts w:ascii="Arial" w:eastAsia="Calibri" w:hAnsi="Arial" w:cs="Arial"/>
          <w:b/>
        </w:rPr>
        <w:t>potrebnih sredstava za provođenje programa:</w:t>
      </w:r>
      <w:r w:rsidRPr="007B131D">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63BFFE3F" w14:textId="0CF4ABC2" w:rsidR="005A1E11" w:rsidRPr="007B131D" w:rsidRDefault="005A1E11" w:rsidP="005A1E11">
      <w:pPr>
        <w:shd w:val="clear" w:color="auto" w:fill="FFFFFF"/>
        <w:rPr>
          <w:rFonts w:ascii="Arial" w:eastAsia="Calibri" w:hAnsi="Arial" w:cs="Arial"/>
        </w:rPr>
      </w:pPr>
      <w:r w:rsidRPr="007B131D">
        <w:rPr>
          <w:rFonts w:ascii="Arial" w:eastAsia="Calibri" w:hAnsi="Arial" w:cs="Arial"/>
          <w:b/>
        </w:rPr>
        <w:t>Izvještaj o postignutim ciljevima i rezultatima programa temeljenim na pokazateljima uspješnosti u prethodnoj godini</w:t>
      </w:r>
      <w:r w:rsidRPr="007B131D">
        <w:rPr>
          <w:rFonts w:ascii="Arial" w:eastAsia="Calibri" w:hAnsi="Arial" w:cs="Arial"/>
        </w:rPr>
        <w:t xml:space="preserve">: Izvršenje </w:t>
      </w:r>
      <w:r w:rsidR="00B94707" w:rsidRPr="007B131D">
        <w:rPr>
          <w:rFonts w:ascii="Arial" w:eastAsia="Calibri" w:hAnsi="Arial" w:cs="Arial"/>
        </w:rPr>
        <w:t>prvog polugodišta 20</w:t>
      </w:r>
      <w:r w:rsidR="007B131D" w:rsidRPr="007B131D">
        <w:rPr>
          <w:rFonts w:ascii="Arial" w:eastAsia="Calibri" w:hAnsi="Arial" w:cs="Arial"/>
        </w:rPr>
        <w:t>24</w:t>
      </w:r>
      <w:r w:rsidR="00B94707" w:rsidRPr="007B131D">
        <w:rPr>
          <w:rFonts w:ascii="Arial" w:eastAsia="Calibri" w:hAnsi="Arial" w:cs="Arial"/>
        </w:rPr>
        <w:t xml:space="preserve">. godine </w:t>
      </w:r>
      <w:r w:rsidRPr="007B131D">
        <w:rPr>
          <w:rFonts w:ascii="Arial" w:eastAsia="Calibri" w:hAnsi="Arial" w:cs="Arial"/>
        </w:rPr>
        <w:t>je u okviru očekivanih vrijednosti.</w:t>
      </w:r>
    </w:p>
    <w:p w14:paraId="5789B032" w14:textId="77777777" w:rsidR="005A1E11" w:rsidRPr="007B131D" w:rsidRDefault="005A1E11" w:rsidP="005A1E11">
      <w:pPr>
        <w:rPr>
          <w:rFonts w:ascii="Arial" w:eastAsia="Calibri" w:hAnsi="Arial" w:cs="Arial"/>
        </w:rPr>
      </w:pPr>
    </w:p>
    <w:p w14:paraId="297E9AB5" w14:textId="01657566" w:rsidR="005A1E11" w:rsidRPr="007B131D" w:rsidRDefault="005A1E11" w:rsidP="005A1E11">
      <w:pPr>
        <w:rPr>
          <w:rFonts w:ascii="Arial" w:eastAsia="Calibri" w:hAnsi="Arial" w:cs="Arial"/>
        </w:rPr>
      </w:pPr>
      <w:r w:rsidRPr="007B131D">
        <w:rPr>
          <w:rFonts w:ascii="Arial" w:eastAsia="Calibri" w:hAnsi="Arial" w:cs="Arial"/>
        </w:rPr>
        <w:t xml:space="preserve">Unutar programa 2097 planirani su rashodi u iznosu </w:t>
      </w:r>
      <w:r w:rsidR="007B131D" w:rsidRPr="007B131D">
        <w:rPr>
          <w:rFonts w:ascii="Arial" w:eastAsia="Calibri" w:hAnsi="Arial" w:cs="Arial"/>
        </w:rPr>
        <w:t>209</w:t>
      </w:r>
      <w:r w:rsidR="004767CD" w:rsidRPr="007B131D">
        <w:rPr>
          <w:rFonts w:ascii="Arial" w:eastAsia="Calibri" w:hAnsi="Arial" w:cs="Arial"/>
        </w:rPr>
        <w:t>.600</w:t>
      </w:r>
      <w:r w:rsidR="00326997" w:rsidRPr="007B131D">
        <w:rPr>
          <w:rFonts w:ascii="Arial" w:eastAsia="Calibri" w:hAnsi="Arial" w:cs="Arial"/>
        </w:rPr>
        <w:t xml:space="preserve"> </w:t>
      </w:r>
      <w:r w:rsidR="00067855" w:rsidRPr="007B131D">
        <w:rPr>
          <w:rFonts w:ascii="Arial" w:eastAsia="Calibri" w:hAnsi="Arial" w:cs="Arial"/>
        </w:rPr>
        <w:t>€</w:t>
      </w:r>
      <w:r w:rsidR="004767CD" w:rsidRPr="007B131D">
        <w:rPr>
          <w:rFonts w:ascii="Arial" w:eastAsia="Calibri" w:hAnsi="Arial" w:cs="Arial"/>
        </w:rPr>
        <w:t xml:space="preserve"> za 202</w:t>
      </w:r>
      <w:r w:rsidR="007B131D" w:rsidRPr="007B131D">
        <w:rPr>
          <w:rFonts w:ascii="Arial" w:eastAsia="Calibri" w:hAnsi="Arial" w:cs="Arial"/>
        </w:rPr>
        <w:t>5</w:t>
      </w:r>
      <w:r w:rsidR="004767CD" w:rsidRPr="007B131D">
        <w:rPr>
          <w:rFonts w:ascii="Arial" w:eastAsia="Calibri" w:hAnsi="Arial" w:cs="Arial"/>
        </w:rPr>
        <w:t>. godinu</w:t>
      </w:r>
      <w:r w:rsidR="00067855" w:rsidRPr="007B131D">
        <w:rPr>
          <w:rFonts w:ascii="Arial" w:eastAsia="Calibri" w:hAnsi="Arial" w:cs="Arial"/>
        </w:rPr>
        <w:t>,</w:t>
      </w:r>
      <w:r w:rsidR="00B94707" w:rsidRPr="007B131D">
        <w:rPr>
          <w:rFonts w:ascii="Arial" w:eastAsia="Calibri" w:hAnsi="Arial" w:cs="Arial"/>
        </w:rPr>
        <w:t xml:space="preserve"> za 202</w:t>
      </w:r>
      <w:r w:rsidR="007B131D" w:rsidRPr="007B131D">
        <w:rPr>
          <w:rFonts w:ascii="Arial" w:eastAsia="Calibri" w:hAnsi="Arial" w:cs="Arial"/>
        </w:rPr>
        <w:t>6</w:t>
      </w:r>
      <w:r w:rsidR="00B94707" w:rsidRPr="007B131D">
        <w:rPr>
          <w:rFonts w:ascii="Arial" w:eastAsia="Calibri" w:hAnsi="Arial" w:cs="Arial"/>
        </w:rPr>
        <w:t xml:space="preserve">. godinu </w:t>
      </w:r>
      <w:r w:rsidR="004767CD" w:rsidRPr="007B131D">
        <w:rPr>
          <w:rFonts w:ascii="Arial" w:eastAsia="Calibri" w:hAnsi="Arial" w:cs="Arial"/>
        </w:rPr>
        <w:t>1</w:t>
      </w:r>
      <w:r w:rsidR="007B131D" w:rsidRPr="007B131D">
        <w:rPr>
          <w:rFonts w:ascii="Arial" w:eastAsia="Calibri" w:hAnsi="Arial" w:cs="Arial"/>
        </w:rPr>
        <w:t>6</w:t>
      </w:r>
      <w:r w:rsidR="004767CD" w:rsidRPr="007B131D">
        <w:rPr>
          <w:rFonts w:ascii="Arial" w:eastAsia="Calibri" w:hAnsi="Arial" w:cs="Arial"/>
        </w:rPr>
        <w:t>8.900</w:t>
      </w:r>
      <w:r w:rsidR="00326997" w:rsidRPr="007B131D">
        <w:rPr>
          <w:rFonts w:ascii="Arial" w:eastAsia="Calibri" w:hAnsi="Arial" w:cs="Arial"/>
        </w:rPr>
        <w:t xml:space="preserve"> </w:t>
      </w:r>
      <w:r w:rsidR="007B32C5" w:rsidRPr="007B131D">
        <w:rPr>
          <w:rFonts w:ascii="Arial" w:eastAsia="Calibri" w:hAnsi="Arial" w:cs="Arial"/>
        </w:rPr>
        <w:t xml:space="preserve">€ </w:t>
      </w:r>
      <w:r w:rsidR="00B94707" w:rsidRPr="007B131D">
        <w:rPr>
          <w:rFonts w:ascii="Arial" w:eastAsia="Calibri" w:hAnsi="Arial" w:cs="Arial"/>
        </w:rPr>
        <w:t>i za 202</w:t>
      </w:r>
      <w:r w:rsidR="007B131D" w:rsidRPr="007B131D">
        <w:rPr>
          <w:rFonts w:ascii="Arial" w:eastAsia="Calibri" w:hAnsi="Arial" w:cs="Arial"/>
        </w:rPr>
        <w:t>7</w:t>
      </w:r>
      <w:r w:rsidR="00B94707" w:rsidRPr="007B131D">
        <w:rPr>
          <w:rFonts w:ascii="Arial" w:eastAsia="Calibri" w:hAnsi="Arial" w:cs="Arial"/>
        </w:rPr>
        <w:t xml:space="preserve">. godinu </w:t>
      </w:r>
      <w:r w:rsidR="007B131D" w:rsidRPr="007B131D">
        <w:rPr>
          <w:rFonts w:ascii="Arial" w:eastAsia="Calibri" w:hAnsi="Arial" w:cs="Arial"/>
        </w:rPr>
        <w:t>131</w:t>
      </w:r>
      <w:r w:rsidR="004767CD" w:rsidRPr="007B131D">
        <w:rPr>
          <w:rFonts w:ascii="Arial" w:eastAsia="Calibri" w:hAnsi="Arial" w:cs="Arial"/>
        </w:rPr>
        <w:t>.700</w:t>
      </w:r>
      <w:r w:rsidR="00326997" w:rsidRPr="007B131D">
        <w:rPr>
          <w:rFonts w:ascii="Arial" w:eastAsia="Calibri" w:hAnsi="Arial" w:cs="Arial"/>
        </w:rPr>
        <w:t xml:space="preserve"> </w:t>
      </w:r>
      <w:r w:rsidR="0066083A" w:rsidRPr="007B131D">
        <w:rPr>
          <w:rFonts w:ascii="Arial" w:eastAsia="Calibri" w:hAnsi="Arial" w:cs="Arial"/>
        </w:rPr>
        <w:t>€.</w:t>
      </w:r>
    </w:p>
    <w:p w14:paraId="7901E54C" w14:textId="3F237D39" w:rsidR="005A1E11" w:rsidRPr="007B131D" w:rsidRDefault="005A1E11" w:rsidP="005A1E11">
      <w:pPr>
        <w:rPr>
          <w:rFonts w:ascii="Arial" w:eastAsia="Calibri" w:hAnsi="Arial" w:cs="Arial"/>
        </w:rPr>
      </w:pPr>
    </w:p>
    <w:p w14:paraId="49659460" w14:textId="77777777" w:rsidR="006015A2" w:rsidRPr="007B131D" w:rsidRDefault="006015A2">
      <w:pPr>
        <w:pStyle w:val="Odlomakpopisa"/>
        <w:numPr>
          <w:ilvl w:val="0"/>
          <w:numId w:val="18"/>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7B131D">
        <w:rPr>
          <w:rFonts w:ascii="Arial" w:eastAsia="Calibri" w:hAnsi="Arial" w:cs="Arial"/>
          <w:b/>
        </w:rPr>
        <w:t>Obrazloženje aktivnosti / projekata i pokazatelji uspješnosti</w:t>
      </w:r>
    </w:p>
    <w:p w14:paraId="58FA0CC7" w14:textId="77777777" w:rsidR="006015A2" w:rsidRPr="007B131D" w:rsidRDefault="006015A2" w:rsidP="006015A2">
      <w:pPr>
        <w:rPr>
          <w:rFonts w:ascii="Arial" w:eastAsia="Calibri" w:hAnsi="Arial" w:cs="Arial"/>
        </w:rPr>
      </w:pPr>
    </w:p>
    <w:p w14:paraId="58C682C1" w14:textId="77777777" w:rsidR="005A1E11" w:rsidRPr="00263C86" w:rsidRDefault="005A1E11" w:rsidP="005A1E11">
      <w:pPr>
        <w:rPr>
          <w:rFonts w:ascii="Arial" w:eastAsia="Calibri" w:hAnsi="Arial" w:cs="Arial"/>
        </w:rPr>
      </w:pPr>
      <w:r w:rsidRPr="00263C86">
        <w:rPr>
          <w:rFonts w:ascii="Arial" w:eastAsia="Calibri" w:hAnsi="Arial" w:cs="Arial"/>
        </w:rPr>
        <w:t>Unutar programa izvode se slijedeće aktivnosti i projekti:</w:t>
      </w:r>
    </w:p>
    <w:p w14:paraId="5293008D" w14:textId="77777777" w:rsidR="005A1E11" w:rsidRPr="00263C86" w:rsidRDefault="005A1E11" w:rsidP="005A1E11">
      <w:pPr>
        <w:autoSpaceDE w:val="0"/>
        <w:autoSpaceDN w:val="0"/>
        <w:adjustRightInd w:val="0"/>
        <w:rPr>
          <w:rFonts w:ascii="Arial" w:eastAsia="Calibri" w:hAnsi="Arial" w:cs="Arial"/>
          <w:b/>
        </w:rPr>
      </w:pPr>
    </w:p>
    <w:p w14:paraId="3C41560A" w14:textId="5E694241" w:rsidR="00377E20" w:rsidRPr="00263C86" w:rsidRDefault="00AB1E98" w:rsidP="00AB1E98">
      <w:pPr>
        <w:autoSpaceDE w:val="0"/>
        <w:autoSpaceDN w:val="0"/>
        <w:adjustRightInd w:val="0"/>
        <w:rPr>
          <w:rFonts w:ascii="Arial" w:eastAsia="Calibri" w:hAnsi="Arial" w:cs="Arial"/>
        </w:rPr>
      </w:pPr>
      <w:r w:rsidRPr="00263C86">
        <w:rPr>
          <w:rFonts w:ascii="Arial" w:eastAsia="Calibri" w:hAnsi="Arial" w:cs="Arial"/>
          <w:b/>
        </w:rPr>
        <w:t xml:space="preserve">1. A209701: Aktivnosti redovnog rada upravnog odjela - </w:t>
      </w:r>
      <w:r w:rsidRPr="00263C86">
        <w:rPr>
          <w:rFonts w:ascii="Arial" w:eastAsia="Calibri" w:hAnsi="Arial" w:cs="Arial"/>
        </w:rPr>
        <w:t xml:space="preserve">u sklopu aktivnosti su rashodi u iznosu </w:t>
      </w:r>
      <w:r w:rsidR="007B131D" w:rsidRPr="00263C86">
        <w:rPr>
          <w:rFonts w:ascii="Arial" w:eastAsia="Calibri" w:hAnsi="Arial" w:cs="Arial"/>
        </w:rPr>
        <w:t>20</w:t>
      </w:r>
      <w:r w:rsidRPr="00263C86">
        <w:rPr>
          <w:rFonts w:ascii="Arial" w:eastAsia="Calibri" w:hAnsi="Arial" w:cs="Arial"/>
        </w:rPr>
        <w:t xml:space="preserve">9.600 € za materijalne rashode i rashode za usluge u nadležnosti odjela. Vrijednosno najveći rashodi u okviru ove aktivnosti se odnose na planirane rashode za usluge terenske izmjere objekata za potrebe ažuriranja baze podataka obveznika komunalne naknade. </w:t>
      </w:r>
    </w:p>
    <w:p w14:paraId="666D9BDC" w14:textId="597919A3" w:rsidR="00377E20" w:rsidRPr="00263C86" w:rsidRDefault="00377E20" w:rsidP="00377E20">
      <w:pPr>
        <w:rPr>
          <w:rFonts w:ascii="Arial" w:eastAsia="Calibri" w:hAnsi="Arial" w:cs="Arial"/>
        </w:rPr>
      </w:pPr>
      <w:r w:rsidRPr="00263C86">
        <w:rPr>
          <w:rFonts w:ascii="Arial" w:eastAsia="Calibri" w:hAnsi="Arial" w:cs="Arial"/>
        </w:rPr>
        <w:t xml:space="preserve">U okviru ove aktivnosti od 2019. godine, od kada je započela zakonska obveza, se iskazuje i plaćanje </w:t>
      </w:r>
      <w:r w:rsidRPr="00263C86">
        <w:rPr>
          <w:rFonts w:ascii="Arial" w:eastAsia="Calibri" w:hAnsi="Arial" w:cs="Arial"/>
          <w:b/>
          <w:bCs/>
        </w:rPr>
        <w:t>poticajne naknade za smanjenje količine miješanog komunalnog otpada</w:t>
      </w:r>
      <w:r w:rsidRPr="00263C86">
        <w:rPr>
          <w:rFonts w:ascii="Arial" w:eastAsia="Calibri" w:hAnsi="Arial" w:cs="Arial"/>
        </w:rPr>
        <w:t xml:space="preserve"> prema rješenjima Fonda za zaštitu okoliša i energetsku učinkovitost. Za 2022. godinu ova naknada </w:t>
      </w:r>
      <w:r w:rsidR="002500D8" w:rsidRPr="00263C86">
        <w:rPr>
          <w:rFonts w:ascii="Arial" w:eastAsia="Calibri" w:hAnsi="Arial" w:cs="Arial"/>
        </w:rPr>
        <w:t xml:space="preserve">je iznosila </w:t>
      </w:r>
      <w:r w:rsidRPr="00263C86">
        <w:rPr>
          <w:rFonts w:ascii="Arial" w:eastAsia="Calibri" w:hAnsi="Arial" w:cs="Arial"/>
        </w:rPr>
        <w:t>31.379,12 €</w:t>
      </w:r>
      <w:r w:rsidR="007B131D" w:rsidRPr="00263C86">
        <w:rPr>
          <w:rFonts w:ascii="Arial" w:eastAsia="Calibri" w:hAnsi="Arial" w:cs="Arial"/>
        </w:rPr>
        <w:t>, a za 2023</w:t>
      </w:r>
      <w:r w:rsidRPr="00263C86">
        <w:rPr>
          <w:rFonts w:ascii="Arial" w:eastAsia="Calibri" w:hAnsi="Arial" w:cs="Arial"/>
        </w:rPr>
        <w:t>.</w:t>
      </w:r>
      <w:r w:rsidR="00263C86" w:rsidRPr="00263C86">
        <w:rPr>
          <w:rFonts w:ascii="Arial" w:eastAsia="Calibri" w:hAnsi="Arial" w:cs="Arial"/>
        </w:rPr>
        <w:t xml:space="preserve"> je iznosila 40.278,43 €.</w:t>
      </w:r>
    </w:p>
    <w:p w14:paraId="571E3FCF" w14:textId="77777777" w:rsidR="00377E20" w:rsidRPr="00263C86" w:rsidRDefault="00377E20" w:rsidP="00AB1E98">
      <w:pPr>
        <w:autoSpaceDE w:val="0"/>
        <w:autoSpaceDN w:val="0"/>
        <w:adjustRightInd w:val="0"/>
        <w:rPr>
          <w:rFonts w:ascii="Arial" w:eastAsia="Calibri" w:hAnsi="Arial" w:cs="Arial"/>
        </w:rPr>
      </w:pPr>
    </w:p>
    <w:p w14:paraId="481A19E2" w14:textId="7D4D9B7A" w:rsidR="00AB1E98" w:rsidRPr="00263C86" w:rsidRDefault="00AB1E98" w:rsidP="00263C86">
      <w:pPr>
        <w:autoSpaceDE w:val="0"/>
        <w:autoSpaceDN w:val="0"/>
        <w:adjustRightInd w:val="0"/>
        <w:rPr>
          <w:rFonts w:ascii="Arial" w:eastAsia="Calibri" w:hAnsi="Arial" w:cs="Arial"/>
        </w:rPr>
      </w:pPr>
      <w:r w:rsidRPr="00263C86">
        <w:rPr>
          <w:rFonts w:ascii="Arial" w:eastAsia="Calibri" w:hAnsi="Arial" w:cs="Arial"/>
        </w:rPr>
        <w:t>Preostali planirani rashodi se odnose primjerice na utrošak električne energije u reciklažnom dvorištu</w:t>
      </w:r>
      <w:r w:rsidR="00263C86" w:rsidRPr="00263C86">
        <w:rPr>
          <w:rFonts w:ascii="Arial" w:eastAsia="Calibri" w:hAnsi="Arial" w:cs="Arial"/>
        </w:rPr>
        <w:t xml:space="preserve">, </w:t>
      </w:r>
      <w:r w:rsidRPr="00263C86">
        <w:rPr>
          <w:rFonts w:ascii="Arial" w:eastAsia="Calibri" w:hAnsi="Arial" w:cs="Arial"/>
        </w:rPr>
        <w:t>odvjetničke usluge u predmetima iz nadležnosti odjela (sastav očitovanja, sudjelovanje na raspravi i ročištu, sudjelovanje u uređivanju imovinsko pravnih odnosa i sl.), objave natječaja u javnim glasilima i na elektroničkom oglasniku javne nabave i drugo.</w:t>
      </w:r>
    </w:p>
    <w:p w14:paraId="394B8F1E" w14:textId="77777777" w:rsidR="00263C86" w:rsidRPr="00263C86" w:rsidRDefault="00263C86" w:rsidP="00263C86">
      <w:pPr>
        <w:rPr>
          <w:rFonts w:ascii="Arial" w:eastAsia="Calibri" w:hAnsi="Arial" w:cs="Arial"/>
        </w:rPr>
      </w:pPr>
    </w:p>
    <w:tbl>
      <w:tblPr>
        <w:tblStyle w:val="Reetkatablice5368"/>
        <w:tblW w:w="14597" w:type="dxa"/>
        <w:jc w:val="center"/>
        <w:tblLayout w:type="fixed"/>
        <w:tblLook w:val="04A0" w:firstRow="1" w:lastRow="0" w:firstColumn="1" w:lastColumn="0" w:noHBand="0" w:noVBand="1"/>
      </w:tblPr>
      <w:tblGrid>
        <w:gridCol w:w="3681"/>
        <w:gridCol w:w="2556"/>
        <w:gridCol w:w="958"/>
        <w:gridCol w:w="1134"/>
        <w:gridCol w:w="1232"/>
        <w:gridCol w:w="1276"/>
        <w:gridCol w:w="1276"/>
        <w:gridCol w:w="1242"/>
        <w:gridCol w:w="1242"/>
      </w:tblGrid>
      <w:tr w:rsidR="00263C86" w:rsidRPr="0082571C" w14:paraId="54E32DFC" w14:textId="77777777" w:rsidTr="0082571C">
        <w:trPr>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7419C4A" w14:textId="77777777" w:rsidR="00263C86" w:rsidRPr="0082571C" w:rsidRDefault="00263C86" w:rsidP="00545954">
            <w:pPr>
              <w:jc w:val="center"/>
              <w:rPr>
                <w:rFonts w:ascii="Arial" w:eastAsia="Calibri" w:hAnsi="Arial" w:cs="Arial"/>
                <w:sz w:val="18"/>
                <w:szCs w:val="18"/>
              </w:rPr>
            </w:pPr>
            <w:r w:rsidRPr="0082571C">
              <w:rPr>
                <w:rFonts w:ascii="Arial" w:eastAsia="Calibri" w:hAnsi="Arial" w:cs="Arial"/>
                <w:sz w:val="18"/>
                <w:szCs w:val="18"/>
              </w:rPr>
              <w:t>Pokazatelj rezultata</w:t>
            </w:r>
          </w:p>
        </w:tc>
        <w:tc>
          <w:tcPr>
            <w:tcW w:w="255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B15B85F" w14:textId="77777777" w:rsidR="00263C86" w:rsidRPr="0082571C" w:rsidRDefault="00263C86" w:rsidP="00545954">
            <w:pPr>
              <w:jc w:val="center"/>
              <w:rPr>
                <w:rFonts w:ascii="Arial" w:eastAsia="Calibri" w:hAnsi="Arial" w:cs="Arial"/>
                <w:sz w:val="18"/>
                <w:szCs w:val="18"/>
              </w:rPr>
            </w:pPr>
            <w:r w:rsidRPr="0082571C">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B4EE728" w14:textId="77777777" w:rsidR="00263C86" w:rsidRPr="0082571C" w:rsidRDefault="00263C86" w:rsidP="00545954">
            <w:pPr>
              <w:jc w:val="center"/>
              <w:rPr>
                <w:rFonts w:ascii="Arial" w:eastAsia="Calibri" w:hAnsi="Arial" w:cs="Arial"/>
                <w:sz w:val="18"/>
                <w:szCs w:val="18"/>
              </w:rPr>
            </w:pPr>
            <w:r w:rsidRPr="0082571C">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D06D0C9" w14:textId="77777777" w:rsidR="00263C86" w:rsidRPr="0082571C" w:rsidRDefault="00263C86" w:rsidP="00545954">
            <w:pPr>
              <w:jc w:val="center"/>
              <w:rPr>
                <w:rFonts w:ascii="Arial" w:eastAsia="Calibri" w:hAnsi="Arial" w:cs="Arial"/>
                <w:sz w:val="18"/>
                <w:szCs w:val="18"/>
              </w:rPr>
            </w:pPr>
            <w:r w:rsidRPr="0082571C">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9846E30" w14:textId="77777777" w:rsidR="00263C86" w:rsidRPr="0082571C" w:rsidRDefault="00263C86" w:rsidP="00545954">
            <w:pPr>
              <w:jc w:val="center"/>
              <w:rPr>
                <w:rFonts w:ascii="Arial" w:eastAsia="Calibri" w:hAnsi="Arial" w:cs="Arial"/>
                <w:sz w:val="18"/>
                <w:szCs w:val="18"/>
              </w:rPr>
            </w:pPr>
            <w:r w:rsidRPr="0082571C">
              <w:rPr>
                <w:rFonts w:ascii="Arial" w:eastAsia="Calibri" w:hAnsi="Arial" w:cs="Arial"/>
                <w:sz w:val="18"/>
                <w:szCs w:val="18"/>
              </w:rPr>
              <w:t>Polazna vrijednost 2023.</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883DFA2" w14:textId="77777777" w:rsidR="00263C86" w:rsidRPr="0082571C" w:rsidRDefault="00263C86" w:rsidP="00545954">
            <w:pPr>
              <w:jc w:val="center"/>
              <w:rPr>
                <w:rFonts w:ascii="Arial" w:eastAsia="Calibri" w:hAnsi="Arial" w:cs="Arial"/>
                <w:sz w:val="18"/>
                <w:szCs w:val="18"/>
              </w:rPr>
            </w:pPr>
            <w:r w:rsidRPr="0082571C">
              <w:rPr>
                <w:rFonts w:ascii="Arial" w:eastAsia="Calibri" w:hAnsi="Arial" w:cs="Arial"/>
                <w:sz w:val="18"/>
                <w:szCs w:val="18"/>
              </w:rPr>
              <w:t xml:space="preserve">Izvršeno 6/2024.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6272C88" w14:textId="77777777" w:rsidR="00263C86" w:rsidRPr="0082571C" w:rsidRDefault="00263C86" w:rsidP="00545954">
            <w:pPr>
              <w:jc w:val="center"/>
              <w:rPr>
                <w:rFonts w:ascii="Arial" w:eastAsia="Calibri" w:hAnsi="Arial" w:cs="Arial"/>
                <w:sz w:val="18"/>
                <w:szCs w:val="18"/>
              </w:rPr>
            </w:pPr>
            <w:r w:rsidRPr="0082571C">
              <w:rPr>
                <w:rFonts w:ascii="Arial" w:eastAsia="Calibri" w:hAnsi="Arial" w:cs="Arial"/>
                <w:sz w:val="18"/>
                <w:szCs w:val="18"/>
              </w:rPr>
              <w:t>Ciljana vrijednost 2025.</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7E43FB7" w14:textId="77777777" w:rsidR="00263C86" w:rsidRPr="0082571C" w:rsidRDefault="00263C86" w:rsidP="00545954">
            <w:pPr>
              <w:jc w:val="center"/>
              <w:rPr>
                <w:rFonts w:ascii="Arial" w:eastAsia="Calibri" w:hAnsi="Arial" w:cs="Arial"/>
                <w:sz w:val="18"/>
                <w:szCs w:val="18"/>
              </w:rPr>
            </w:pPr>
            <w:r w:rsidRPr="0082571C">
              <w:rPr>
                <w:rFonts w:ascii="Arial" w:eastAsia="Calibri" w:hAnsi="Arial" w:cs="Arial"/>
                <w:sz w:val="18"/>
                <w:szCs w:val="18"/>
              </w:rPr>
              <w:t>Ciljana vrijednost 2026.</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A6D0EF2" w14:textId="77777777" w:rsidR="00263C86" w:rsidRPr="0082571C" w:rsidRDefault="00263C86" w:rsidP="00545954">
            <w:pPr>
              <w:jc w:val="center"/>
              <w:rPr>
                <w:rFonts w:ascii="Arial" w:eastAsia="Calibri" w:hAnsi="Arial" w:cs="Arial"/>
                <w:sz w:val="18"/>
                <w:szCs w:val="18"/>
              </w:rPr>
            </w:pPr>
            <w:r w:rsidRPr="0082571C">
              <w:rPr>
                <w:rFonts w:ascii="Arial" w:eastAsia="Calibri" w:hAnsi="Arial" w:cs="Arial"/>
                <w:sz w:val="18"/>
                <w:szCs w:val="18"/>
              </w:rPr>
              <w:t>Ciljana vrijednost 2027.</w:t>
            </w:r>
          </w:p>
        </w:tc>
      </w:tr>
      <w:tr w:rsidR="00263C86" w:rsidRPr="00263C86" w14:paraId="3A2EB2AE" w14:textId="77777777" w:rsidTr="0082571C">
        <w:trPr>
          <w:trHeight w:val="273"/>
          <w:jc w:val="center"/>
        </w:trPr>
        <w:tc>
          <w:tcPr>
            <w:tcW w:w="3681" w:type="dxa"/>
            <w:tcBorders>
              <w:top w:val="single" w:sz="4" w:space="0" w:color="auto"/>
              <w:left w:val="single" w:sz="4" w:space="0" w:color="auto"/>
              <w:bottom w:val="single" w:sz="4" w:space="0" w:color="auto"/>
              <w:right w:val="single" w:sz="4" w:space="0" w:color="auto"/>
            </w:tcBorders>
            <w:vAlign w:val="center"/>
          </w:tcPr>
          <w:p w14:paraId="2A67EEBF" w14:textId="77777777" w:rsidR="00263C86" w:rsidRPr="00263C86" w:rsidRDefault="00263C86" w:rsidP="00545954">
            <w:pPr>
              <w:jc w:val="left"/>
              <w:rPr>
                <w:rFonts w:ascii="Arial" w:hAnsi="Arial" w:cs="Arial"/>
                <w:sz w:val="14"/>
                <w:szCs w:val="14"/>
              </w:rPr>
            </w:pPr>
            <w:r w:rsidRPr="00263C86">
              <w:rPr>
                <w:rFonts w:ascii="Arial" w:eastAsia="Calibri" w:hAnsi="Arial" w:cs="Arial"/>
                <w:sz w:val="14"/>
                <w:szCs w:val="14"/>
              </w:rPr>
              <w:t>Izvršavanje poslova iz djelokruga rada, Redovito podmirivanje svih obveza za materijalne rashode za materijal, energiju i usluge, te ostale nespomenute rashode poslovanja</w:t>
            </w:r>
          </w:p>
        </w:tc>
        <w:tc>
          <w:tcPr>
            <w:tcW w:w="2556" w:type="dxa"/>
            <w:tcBorders>
              <w:top w:val="single" w:sz="4" w:space="0" w:color="auto"/>
              <w:left w:val="single" w:sz="4" w:space="0" w:color="auto"/>
              <w:bottom w:val="single" w:sz="4" w:space="0" w:color="auto"/>
              <w:right w:val="single" w:sz="4" w:space="0" w:color="auto"/>
            </w:tcBorders>
            <w:vAlign w:val="center"/>
          </w:tcPr>
          <w:p w14:paraId="703ED2D3" w14:textId="77777777" w:rsidR="00263C86" w:rsidRPr="0082571C" w:rsidRDefault="00263C86" w:rsidP="00545954">
            <w:pPr>
              <w:autoSpaceDE w:val="0"/>
              <w:autoSpaceDN w:val="0"/>
              <w:adjustRightInd w:val="0"/>
              <w:jc w:val="left"/>
              <w:rPr>
                <w:rFonts w:ascii="Arial" w:hAnsi="Arial" w:cs="Arial"/>
                <w:sz w:val="18"/>
                <w:szCs w:val="18"/>
              </w:rPr>
            </w:pPr>
            <w:r w:rsidRPr="0082571C">
              <w:rPr>
                <w:rFonts w:ascii="Arial" w:eastAsia="Calibri" w:hAnsi="Arial" w:cs="Arial"/>
                <w:sz w:val="18"/>
                <w:szCs w:val="18"/>
              </w:rPr>
              <w:t>Pravovremeno podmirivanje tekućih troškova poslovanja</w:t>
            </w:r>
          </w:p>
        </w:tc>
        <w:tc>
          <w:tcPr>
            <w:tcW w:w="958" w:type="dxa"/>
            <w:tcBorders>
              <w:top w:val="single" w:sz="4" w:space="0" w:color="auto"/>
              <w:left w:val="single" w:sz="4" w:space="0" w:color="auto"/>
              <w:bottom w:val="single" w:sz="4" w:space="0" w:color="auto"/>
              <w:right w:val="single" w:sz="4" w:space="0" w:color="auto"/>
            </w:tcBorders>
            <w:vAlign w:val="center"/>
          </w:tcPr>
          <w:p w14:paraId="352AE6C2" w14:textId="77777777" w:rsidR="00263C86" w:rsidRPr="0082571C" w:rsidRDefault="00263C86" w:rsidP="00545954">
            <w:pPr>
              <w:jc w:val="center"/>
              <w:rPr>
                <w:rFonts w:ascii="Arial" w:hAnsi="Arial" w:cs="Arial"/>
                <w:sz w:val="18"/>
                <w:szCs w:val="18"/>
              </w:rPr>
            </w:pPr>
            <w:r w:rsidRPr="0082571C">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49E36EED" w14:textId="77777777" w:rsidR="00263C86" w:rsidRPr="0082571C" w:rsidRDefault="00263C86" w:rsidP="00545954">
            <w:pPr>
              <w:jc w:val="center"/>
              <w:rPr>
                <w:rFonts w:ascii="Arial" w:hAnsi="Arial" w:cs="Arial"/>
                <w:sz w:val="18"/>
                <w:szCs w:val="18"/>
              </w:rPr>
            </w:pPr>
            <w:r w:rsidRPr="0082571C">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35235AC2" w14:textId="77777777" w:rsidR="00263C86" w:rsidRPr="0082571C" w:rsidRDefault="00263C86" w:rsidP="00545954">
            <w:pPr>
              <w:jc w:val="center"/>
              <w:rPr>
                <w:rFonts w:ascii="Arial" w:hAnsi="Arial" w:cs="Arial"/>
                <w:sz w:val="18"/>
                <w:szCs w:val="18"/>
              </w:rPr>
            </w:pPr>
            <w:r w:rsidRPr="0082571C">
              <w:rPr>
                <w:rFonts w:ascii="Arial" w:hAnsi="Arial" w:cs="Arial"/>
                <w:sz w:val="18"/>
                <w:szCs w:val="18"/>
              </w:rPr>
              <w:t>100</w:t>
            </w:r>
          </w:p>
        </w:tc>
        <w:tc>
          <w:tcPr>
            <w:tcW w:w="1276" w:type="dxa"/>
            <w:tcBorders>
              <w:top w:val="single" w:sz="4" w:space="0" w:color="auto"/>
              <w:left w:val="single" w:sz="4" w:space="0" w:color="auto"/>
              <w:bottom w:val="single" w:sz="4" w:space="0" w:color="auto"/>
              <w:right w:val="single" w:sz="4" w:space="0" w:color="auto"/>
            </w:tcBorders>
            <w:vAlign w:val="center"/>
          </w:tcPr>
          <w:p w14:paraId="285D8418" w14:textId="77777777" w:rsidR="00263C86" w:rsidRPr="0082571C" w:rsidRDefault="00263C86" w:rsidP="00545954">
            <w:pPr>
              <w:jc w:val="center"/>
              <w:rPr>
                <w:rFonts w:ascii="Arial" w:hAnsi="Arial" w:cs="Arial"/>
                <w:sz w:val="18"/>
                <w:szCs w:val="18"/>
              </w:rPr>
            </w:pPr>
            <w:r w:rsidRPr="0082571C">
              <w:rPr>
                <w:rFonts w:ascii="Arial" w:hAnsi="Arial" w:cs="Arial"/>
                <w:sz w:val="18"/>
                <w:szCs w:val="18"/>
              </w:rPr>
              <w:t>100</w:t>
            </w:r>
          </w:p>
        </w:tc>
        <w:tc>
          <w:tcPr>
            <w:tcW w:w="1276" w:type="dxa"/>
            <w:tcBorders>
              <w:top w:val="single" w:sz="4" w:space="0" w:color="auto"/>
              <w:left w:val="single" w:sz="4" w:space="0" w:color="auto"/>
              <w:bottom w:val="single" w:sz="4" w:space="0" w:color="auto"/>
              <w:right w:val="single" w:sz="4" w:space="0" w:color="auto"/>
            </w:tcBorders>
            <w:vAlign w:val="center"/>
          </w:tcPr>
          <w:p w14:paraId="26A1485D" w14:textId="77777777" w:rsidR="00263C86" w:rsidRPr="0082571C" w:rsidRDefault="00263C86" w:rsidP="00545954">
            <w:pPr>
              <w:jc w:val="center"/>
              <w:rPr>
                <w:rFonts w:ascii="Arial" w:hAnsi="Arial" w:cs="Arial"/>
                <w:sz w:val="18"/>
                <w:szCs w:val="18"/>
              </w:rPr>
            </w:pPr>
            <w:r w:rsidRPr="0082571C">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1461E1BE" w14:textId="77777777" w:rsidR="00263C86" w:rsidRPr="0082571C" w:rsidRDefault="00263C86" w:rsidP="00545954">
            <w:pPr>
              <w:jc w:val="center"/>
              <w:rPr>
                <w:rFonts w:ascii="Arial" w:hAnsi="Arial" w:cs="Arial"/>
                <w:sz w:val="18"/>
                <w:szCs w:val="18"/>
              </w:rPr>
            </w:pPr>
            <w:r w:rsidRPr="0082571C">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0A1DF438" w14:textId="77777777" w:rsidR="00263C86" w:rsidRPr="0082571C" w:rsidRDefault="00263C86" w:rsidP="00545954">
            <w:pPr>
              <w:jc w:val="center"/>
              <w:rPr>
                <w:rFonts w:ascii="Arial" w:hAnsi="Arial" w:cs="Arial"/>
                <w:sz w:val="18"/>
                <w:szCs w:val="18"/>
              </w:rPr>
            </w:pPr>
            <w:r w:rsidRPr="0082571C">
              <w:rPr>
                <w:rFonts w:ascii="Arial" w:hAnsi="Arial" w:cs="Arial"/>
                <w:sz w:val="18"/>
                <w:szCs w:val="18"/>
              </w:rPr>
              <w:t>100</w:t>
            </w:r>
          </w:p>
        </w:tc>
      </w:tr>
    </w:tbl>
    <w:p w14:paraId="2C8988BD" w14:textId="77777777" w:rsidR="00263C86" w:rsidRPr="00263C86" w:rsidRDefault="00263C86" w:rsidP="00263C86">
      <w:pPr>
        <w:rPr>
          <w:rFonts w:eastAsia="Calibri"/>
        </w:rPr>
      </w:pPr>
    </w:p>
    <w:tbl>
      <w:tblPr>
        <w:tblStyle w:val="Reetkatablice78"/>
        <w:tblW w:w="14709" w:type="dxa"/>
        <w:tblLook w:val="04A0" w:firstRow="1" w:lastRow="0" w:firstColumn="1" w:lastColumn="0" w:noHBand="0" w:noVBand="1"/>
      </w:tblPr>
      <w:tblGrid>
        <w:gridCol w:w="999"/>
        <w:gridCol w:w="880"/>
        <w:gridCol w:w="1948"/>
        <w:gridCol w:w="874"/>
        <w:gridCol w:w="1401"/>
        <w:gridCol w:w="1563"/>
        <w:gridCol w:w="1686"/>
        <w:gridCol w:w="1134"/>
        <w:gridCol w:w="1134"/>
        <w:gridCol w:w="1843"/>
        <w:gridCol w:w="1247"/>
      </w:tblGrid>
      <w:tr w:rsidR="00263C86" w:rsidRPr="00263C86" w14:paraId="246AB7B3" w14:textId="77777777" w:rsidTr="00545954">
        <w:tc>
          <w:tcPr>
            <w:tcW w:w="999" w:type="dxa"/>
            <w:vMerge w:val="restart"/>
            <w:vAlign w:val="center"/>
          </w:tcPr>
          <w:p w14:paraId="4FF78C7C" w14:textId="77777777" w:rsidR="00263C86" w:rsidRPr="00263C86" w:rsidRDefault="00263C86" w:rsidP="00263C86">
            <w:pPr>
              <w:jc w:val="center"/>
              <w:rPr>
                <w:rFonts w:ascii="Arial" w:eastAsia="Calibri" w:hAnsi="Arial" w:cs="Arial"/>
                <w:b/>
                <w:bCs/>
                <w:sz w:val="18"/>
                <w:szCs w:val="18"/>
                <w:lang w:eastAsia="hr-HR"/>
              </w:rPr>
            </w:pPr>
            <w:r w:rsidRPr="00263C86">
              <w:rPr>
                <w:rFonts w:ascii="Arial" w:eastAsia="Calibri" w:hAnsi="Arial" w:cs="Arial"/>
                <w:b/>
                <w:bCs/>
                <w:sz w:val="18"/>
                <w:szCs w:val="18"/>
                <w:lang w:eastAsia="hr-HR"/>
              </w:rPr>
              <w:lastRenderedPageBreak/>
              <w:t>Godina nastanka obveze</w:t>
            </w:r>
          </w:p>
        </w:tc>
        <w:tc>
          <w:tcPr>
            <w:tcW w:w="2828" w:type="dxa"/>
            <w:gridSpan w:val="2"/>
            <w:vAlign w:val="center"/>
          </w:tcPr>
          <w:p w14:paraId="66D546FD" w14:textId="77777777" w:rsidR="00263C86" w:rsidRPr="00263C86" w:rsidRDefault="00263C86" w:rsidP="00263C86">
            <w:pPr>
              <w:jc w:val="center"/>
              <w:rPr>
                <w:rFonts w:ascii="Arial" w:eastAsia="Calibri" w:hAnsi="Arial" w:cs="Arial"/>
                <w:b/>
                <w:bCs/>
                <w:sz w:val="14"/>
                <w:szCs w:val="14"/>
                <w:lang w:eastAsia="hr-HR"/>
              </w:rPr>
            </w:pPr>
            <w:r w:rsidRPr="00263C86">
              <w:rPr>
                <w:rFonts w:ascii="Arial" w:eastAsia="Calibri" w:hAnsi="Arial" w:cs="Arial"/>
                <w:sz w:val="14"/>
                <w:szCs w:val="14"/>
                <w:lang w:eastAsia="hr-HR"/>
              </w:rPr>
              <w:t>Usporedna godina za izračun</w:t>
            </w:r>
          </w:p>
        </w:tc>
        <w:tc>
          <w:tcPr>
            <w:tcW w:w="5524" w:type="dxa"/>
            <w:gridSpan w:val="4"/>
            <w:vAlign w:val="center"/>
          </w:tcPr>
          <w:p w14:paraId="1F113EDD" w14:textId="77777777" w:rsidR="00263C86" w:rsidRPr="00263C86" w:rsidRDefault="00263C86" w:rsidP="00263C86">
            <w:pPr>
              <w:jc w:val="center"/>
              <w:rPr>
                <w:rFonts w:ascii="Arial" w:eastAsia="Calibri" w:hAnsi="Arial" w:cs="Arial"/>
                <w:sz w:val="14"/>
                <w:szCs w:val="14"/>
                <w:lang w:eastAsia="hr-HR"/>
              </w:rPr>
            </w:pPr>
            <w:r w:rsidRPr="00263C86">
              <w:rPr>
                <w:rFonts w:ascii="Arial" w:eastAsia="Calibri" w:hAnsi="Arial" w:cs="Arial"/>
                <w:sz w:val="14"/>
                <w:szCs w:val="14"/>
                <w:lang w:eastAsia="hr-HR"/>
              </w:rPr>
              <w:t>Podaci iz godine za koju se obračunava poticajna naknada</w:t>
            </w:r>
          </w:p>
        </w:tc>
        <w:tc>
          <w:tcPr>
            <w:tcW w:w="1134" w:type="dxa"/>
            <w:vMerge w:val="restart"/>
            <w:vAlign w:val="center"/>
          </w:tcPr>
          <w:p w14:paraId="73A56DC9" w14:textId="77777777" w:rsidR="00263C86" w:rsidRPr="00263C86" w:rsidRDefault="00263C86" w:rsidP="00263C86">
            <w:pPr>
              <w:jc w:val="center"/>
              <w:rPr>
                <w:rFonts w:ascii="Arial" w:eastAsia="Calibri" w:hAnsi="Arial" w:cs="Arial"/>
                <w:sz w:val="14"/>
                <w:szCs w:val="14"/>
                <w:lang w:eastAsia="hr-HR"/>
              </w:rPr>
            </w:pPr>
            <w:r w:rsidRPr="00263C86">
              <w:rPr>
                <w:rFonts w:ascii="Arial" w:eastAsia="Calibri" w:hAnsi="Arial" w:cs="Arial"/>
                <w:sz w:val="14"/>
                <w:szCs w:val="14"/>
                <w:lang w:eastAsia="hr-HR"/>
              </w:rPr>
              <w:t>Jedinična naknada za smanjenje količine miješanog komunalnog otpada (kn)</w:t>
            </w:r>
          </w:p>
        </w:tc>
        <w:tc>
          <w:tcPr>
            <w:tcW w:w="1134" w:type="dxa"/>
            <w:vMerge w:val="restart"/>
            <w:vAlign w:val="center"/>
          </w:tcPr>
          <w:p w14:paraId="2C71BF7E" w14:textId="77777777" w:rsidR="00263C86" w:rsidRPr="00263C86" w:rsidRDefault="00263C86" w:rsidP="00263C86">
            <w:pPr>
              <w:jc w:val="center"/>
              <w:rPr>
                <w:rFonts w:ascii="Arial" w:eastAsia="Calibri" w:hAnsi="Arial" w:cs="Arial"/>
                <w:sz w:val="14"/>
                <w:szCs w:val="14"/>
                <w:lang w:eastAsia="hr-HR"/>
              </w:rPr>
            </w:pPr>
            <w:r w:rsidRPr="00263C86">
              <w:rPr>
                <w:rFonts w:ascii="Arial" w:eastAsia="Calibri" w:hAnsi="Arial" w:cs="Arial"/>
                <w:sz w:val="14"/>
                <w:szCs w:val="14"/>
                <w:lang w:eastAsia="hr-HR"/>
              </w:rPr>
              <w:t xml:space="preserve">Naknada za razdoblje </w:t>
            </w:r>
          </w:p>
        </w:tc>
        <w:tc>
          <w:tcPr>
            <w:tcW w:w="1843" w:type="dxa"/>
            <w:vMerge w:val="restart"/>
            <w:vAlign w:val="center"/>
          </w:tcPr>
          <w:p w14:paraId="22CC07D6" w14:textId="77777777" w:rsidR="00263C86" w:rsidRPr="00263C86" w:rsidRDefault="00263C86" w:rsidP="00263C86">
            <w:pPr>
              <w:jc w:val="center"/>
              <w:rPr>
                <w:rFonts w:ascii="Arial" w:eastAsia="Calibri" w:hAnsi="Arial" w:cs="Arial"/>
                <w:sz w:val="14"/>
                <w:szCs w:val="14"/>
                <w:lang w:eastAsia="hr-HR"/>
              </w:rPr>
            </w:pPr>
            <w:r w:rsidRPr="00263C86">
              <w:rPr>
                <w:rFonts w:ascii="Arial" w:eastAsia="Calibri" w:hAnsi="Arial" w:cs="Arial"/>
                <w:sz w:val="14"/>
                <w:szCs w:val="14"/>
                <w:lang w:eastAsia="hr-HR"/>
              </w:rPr>
              <w:t xml:space="preserve">Poticajna naknada za smanjenje količine miješanog komunalnog otpada </w:t>
            </w:r>
          </w:p>
          <w:p w14:paraId="08556607" w14:textId="77777777" w:rsidR="00263C86" w:rsidRPr="00263C86" w:rsidRDefault="00263C86" w:rsidP="00263C86">
            <w:pPr>
              <w:jc w:val="center"/>
              <w:rPr>
                <w:rFonts w:ascii="Arial" w:eastAsia="Calibri" w:hAnsi="Arial" w:cs="Arial"/>
                <w:sz w:val="14"/>
                <w:szCs w:val="14"/>
                <w:lang w:eastAsia="hr-HR"/>
              </w:rPr>
            </w:pPr>
            <w:r w:rsidRPr="00263C86">
              <w:rPr>
                <w:rFonts w:ascii="Arial" w:eastAsia="Calibri" w:hAnsi="Arial" w:cs="Arial"/>
                <w:sz w:val="14"/>
                <w:szCs w:val="14"/>
                <w:lang w:eastAsia="hr-HR"/>
              </w:rPr>
              <w:t>- iznos</w:t>
            </w:r>
          </w:p>
          <w:p w14:paraId="4F37C062" w14:textId="77777777" w:rsidR="00263C86" w:rsidRPr="00263C86" w:rsidRDefault="00263C86" w:rsidP="00263C86">
            <w:pPr>
              <w:jc w:val="center"/>
              <w:rPr>
                <w:rFonts w:ascii="Arial" w:eastAsia="Calibri" w:hAnsi="Arial" w:cs="Arial"/>
                <w:sz w:val="14"/>
                <w:szCs w:val="14"/>
                <w:lang w:eastAsia="hr-HR"/>
              </w:rPr>
            </w:pPr>
            <w:r w:rsidRPr="00263C86">
              <w:rPr>
                <w:rFonts w:ascii="Arial" w:eastAsia="Calibri" w:hAnsi="Arial" w:cs="Arial"/>
                <w:sz w:val="14"/>
                <w:szCs w:val="14"/>
                <w:lang w:eastAsia="hr-HR"/>
              </w:rPr>
              <w:t>(kn)</w:t>
            </w:r>
          </w:p>
        </w:tc>
        <w:tc>
          <w:tcPr>
            <w:tcW w:w="1247" w:type="dxa"/>
            <w:vMerge w:val="restart"/>
            <w:vAlign w:val="center"/>
          </w:tcPr>
          <w:p w14:paraId="28DC3F07" w14:textId="77777777" w:rsidR="00263C86" w:rsidRPr="00263C86" w:rsidRDefault="00263C86" w:rsidP="00263C86">
            <w:pPr>
              <w:jc w:val="center"/>
              <w:rPr>
                <w:rFonts w:ascii="Arial" w:eastAsia="Calibri" w:hAnsi="Arial" w:cs="Arial"/>
                <w:b/>
                <w:bCs/>
                <w:sz w:val="14"/>
                <w:szCs w:val="14"/>
                <w:lang w:eastAsia="hr-HR"/>
              </w:rPr>
            </w:pPr>
            <w:r w:rsidRPr="00263C86">
              <w:rPr>
                <w:rFonts w:ascii="Arial" w:eastAsia="Calibri" w:hAnsi="Arial" w:cs="Arial"/>
                <w:b/>
                <w:bCs/>
                <w:sz w:val="14"/>
                <w:szCs w:val="14"/>
                <w:lang w:eastAsia="hr-HR"/>
              </w:rPr>
              <w:t>Napomena</w:t>
            </w:r>
          </w:p>
        </w:tc>
      </w:tr>
      <w:tr w:rsidR="00263C86" w:rsidRPr="00263C86" w14:paraId="760D5B5D" w14:textId="77777777" w:rsidTr="00545954">
        <w:tc>
          <w:tcPr>
            <w:tcW w:w="999" w:type="dxa"/>
            <w:vMerge/>
            <w:tcBorders>
              <w:bottom w:val="double" w:sz="4" w:space="0" w:color="000000"/>
            </w:tcBorders>
            <w:vAlign w:val="center"/>
          </w:tcPr>
          <w:p w14:paraId="2D1624CC" w14:textId="77777777" w:rsidR="00263C86" w:rsidRPr="00263C86" w:rsidRDefault="00263C86" w:rsidP="00263C86">
            <w:pPr>
              <w:jc w:val="center"/>
              <w:rPr>
                <w:rFonts w:ascii="Arial" w:eastAsia="Calibri" w:hAnsi="Arial" w:cs="Arial"/>
                <w:b/>
                <w:bCs/>
                <w:sz w:val="18"/>
                <w:szCs w:val="18"/>
                <w:lang w:eastAsia="hr-HR"/>
              </w:rPr>
            </w:pPr>
          </w:p>
        </w:tc>
        <w:tc>
          <w:tcPr>
            <w:tcW w:w="880" w:type="dxa"/>
            <w:tcBorders>
              <w:bottom w:val="double" w:sz="4" w:space="0" w:color="000000"/>
            </w:tcBorders>
            <w:vAlign w:val="center"/>
          </w:tcPr>
          <w:p w14:paraId="458E669F" w14:textId="77777777" w:rsidR="00263C86" w:rsidRPr="00263C86" w:rsidRDefault="00263C86" w:rsidP="00263C86">
            <w:pPr>
              <w:jc w:val="center"/>
              <w:rPr>
                <w:rFonts w:ascii="Arial" w:eastAsia="Calibri" w:hAnsi="Arial" w:cs="Arial"/>
                <w:sz w:val="14"/>
                <w:szCs w:val="14"/>
                <w:lang w:eastAsia="hr-HR"/>
              </w:rPr>
            </w:pPr>
            <w:r w:rsidRPr="00263C86">
              <w:rPr>
                <w:rFonts w:ascii="Arial" w:eastAsia="Calibri" w:hAnsi="Arial" w:cs="Arial"/>
                <w:sz w:val="14"/>
                <w:szCs w:val="14"/>
                <w:lang w:eastAsia="hr-HR"/>
              </w:rPr>
              <w:t>Godina</w:t>
            </w:r>
          </w:p>
        </w:tc>
        <w:tc>
          <w:tcPr>
            <w:tcW w:w="1948" w:type="dxa"/>
            <w:tcBorders>
              <w:bottom w:val="double" w:sz="4" w:space="0" w:color="000000"/>
            </w:tcBorders>
            <w:vAlign w:val="center"/>
          </w:tcPr>
          <w:p w14:paraId="0303CAAA" w14:textId="77777777" w:rsidR="00263C86" w:rsidRPr="00263C86" w:rsidRDefault="00263C86" w:rsidP="00263C86">
            <w:pPr>
              <w:jc w:val="center"/>
              <w:rPr>
                <w:rFonts w:ascii="Arial" w:eastAsia="Calibri" w:hAnsi="Arial" w:cs="Arial"/>
                <w:sz w:val="14"/>
                <w:szCs w:val="14"/>
                <w:lang w:eastAsia="hr-HR"/>
              </w:rPr>
            </w:pPr>
            <w:r w:rsidRPr="00263C86">
              <w:rPr>
                <w:rFonts w:ascii="Arial" w:eastAsia="Calibri" w:hAnsi="Arial" w:cs="Arial"/>
                <w:sz w:val="14"/>
                <w:szCs w:val="14"/>
                <w:lang w:eastAsia="hr-HR"/>
              </w:rPr>
              <w:t>Ukupna količina proizvedenog miješanog komunalnog otpada (t)</w:t>
            </w:r>
          </w:p>
        </w:tc>
        <w:tc>
          <w:tcPr>
            <w:tcW w:w="874" w:type="dxa"/>
            <w:tcBorders>
              <w:bottom w:val="double" w:sz="4" w:space="0" w:color="000000"/>
            </w:tcBorders>
            <w:vAlign w:val="center"/>
          </w:tcPr>
          <w:p w14:paraId="43829A9F" w14:textId="77777777" w:rsidR="00263C86" w:rsidRPr="00263C86" w:rsidRDefault="00263C86" w:rsidP="00263C86">
            <w:pPr>
              <w:jc w:val="center"/>
              <w:rPr>
                <w:rFonts w:ascii="Arial" w:eastAsia="Calibri" w:hAnsi="Arial" w:cs="Arial"/>
                <w:b/>
                <w:bCs/>
                <w:sz w:val="14"/>
                <w:szCs w:val="14"/>
                <w:lang w:eastAsia="hr-HR"/>
              </w:rPr>
            </w:pPr>
            <w:r w:rsidRPr="00263C86">
              <w:rPr>
                <w:rFonts w:ascii="Arial" w:eastAsia="Calibri" w:hAnsi="Arial" w:cs="Arial"/>
                <w:b/>
                <w:bCs/>
                <w:sz w:val="14"/>
                <w:szCs w:val="14"/>
                <w:lang w:eastAsia="hr-HR"/>
              </w:rPr>
              <w:t xml:space="preserve">Godina </w:t>
            </w:r>
          </w:p>
        </w:tc>
        <w:tc>
          <w:tcPr>
            <w:tcW w:w="1401" w:type="dxa"/>
            <w:tcBorders>
              <w:bottom w:val="double" w:sz="4" w:space="0" w:color="000000"/>
            </w:tcBorders>
            <w:vAlign w:val="center"/>
          </w:tcPr>
          <w:p w14:paraId="0472AED1" w14:textId="77777777" w:rsidR="00263C86" w:rsidRPr="00263C86" w:rsidRDefault="00263C86" w:rsidP="00263C86">
            <w:pPr>
              <w:jc w:val="center"/>
              <w:rPr>
                <w:rFonts w:ascii="Arial" w:eastAsia="Calibri" w:hAnsi="Arial" w:cs="Arial"/>
                <w:sz w:val="14"/>
                <w:szCs w:val="14"/>
                <w:lang w:eastAsia="hr-HR"/>
              </w:rPr>
            </w:pPr>
            <w:r w:rsidRPr="00263C86">
              <w:rPr>
                <w:rFonts w:ascii="Arial" w:eastAsia="Calibri" w:hAnsi="Arial" w:cs="Arial"/>
                <w:sz w:val="14"/>
                <w:szCs w:val="14"/>
                <w:lang w:eastAsia="hr-HR"/>
              </w:rPr>
              <w:t>Granična količina proizvedenog miješanog komunalnog otpada (t)</w:t>
            </w:r>
          </w:p>
        </w:tc>
        <w:tc>
          <w:tcPr>
            <w:tcW w:w="1563" w:type="dxa"/>
            <w:tcBorders>
              <w:bottom w:val="double" w:sz="4" w:space="0" w:color="000000"/>
            </w:tcBorders>
            <w:vAlign w:val="center"/>
          </w:tcPr>
          <w:p w14:paraId="3EA9455E" w14:textId="77777777" w:rsidR="00263C86" w:rsidRPr="00263C86" w:rsidRDefault="00263C86" w:rsidP="00263C86">
            <w:pPr>
              <w:jc w:val="center"/>
              <w:rPr>
                <w:rFonts w:ascii="Arial" w:eastAsia="Calibri" w:hAnsi="Arial" w:cs="Arial"/>
                <w:sz w:val="14"/>
                <w:szCs w:val="14"/>
                <w:lang w:eastAsia="hr-HR"/>
              </w:rPr>
            </w:pPr>
            <w:r w:rsidRPr="00263C86">
              <w:rPr>
                <w:rFonts w:ascii="Arial" w:eastAsia="Calibri" w:hAnsi="Arial" w:cs="Arial"/>
                <w:sz w:val="14"/>
                <w:szCs w:val="14"/>
                <w:lang w:eastAsia="hr-HR"/>
              </w:rPr>
              <w:t xml:space="preserve">Sakupljena  količina miješanog komunalnog otpada </w:t>
            </w:r>
          </w:p>
          <w:p w14:paraId="7ED6FEE3" w14:textId="77777777" w:rsidR="00263C86" w:rsidRPr="00263C86" w:rsidRDefault="00263C86" w:rsidP="00263C86">
            <w:pPr>
              <w:jc w:val="center"/>
              <w:rPr>
                <w:rFonts w:ascii="Arial" w:eastAsia="Calibri" w:hAnsi="Arial" w:cs="Arial"/>
                <w:sz w:val="14"/>
                <w:szCs w:val="14"/>
                <w:lang w:eastAsia="hr-HR"/>
              </w:rPr>
            </w:pPr>
            <w:r w:rsidRPr="00263C86">
              <w:rPr>
                <w:rFonts w:ascii="Arial" w:eastAsia="Calibri" w:hAnsi="Arial" w:cs="Arial"/>
                <w:sz w:val="14"/>
                <w:szCs w:val="14"/>
                <w:lang w:eastAsia="hr-HR"/>
              </w:rPr>
              <w:t>(t)</w:t>
            </w:r>
          </w:p>
        </w:tc>
        <w:tc>
          <w:tcPr>
            <w:tcW w:w="1686" w:type="dxa"/>
            <w:tcBorders>
              <w:bottom w:val="double" w:sz="4" w:space="0" w:color="000000"/>
            </w:tcBorders>
            <w:vAlign w:val="center"/>
          </w:tcPr>
          <w:p w14:paraId="18FD3F35" w14:textId="77777777" w:rsidR="00263C86" w:rsidRPr="00263C86" w:rsidRDefault="00263C86" w:rsidP="00263C86">
            <w:pPr>
              <w:jc w:val="center"/>
              <w:rPr>
                <w:rFonts w:ascii="Arial" w:eastAsia="Calibri" w:hAnsi="Arial" w:cs="Arial"/>
                <w:sz w:val="14"/>
                <w:szCs w:val="14"/>
                <w:lang w:eastAsia="hr-HR"/>
              </w:rPr>
            </w:pPr>
            <w:r w:rsidRPr="00263C86">
              <w:rPr>
                <w:rFonts w:ascii="Arial" w:eastAsia="Calibri" w:hAnsi="Arial" w:cs="Arial"/>
                <w:sz w:val="14"/>
                <w:szCs w:val="14"/>
                <w:lang w:eastAsia="hr-HR"/>
              </w:rPr>
              <w:t>Prekoračena količina miješanog komunalnog otpada (t)</w:t>
            </w:r>
          </w:p>
        </w:tc>
        <w:tc>
          <w:tcPr>
            <w:tcW w:w="1134" w:type="dxa"/>
            <w:vMerge/>
            <w:tcBorders>
              <w:bottom w:val="double" w:sz="4" w:space="0" w:color="000000"/>
            </w:tcBorders>
            <w:vAlign w:val="center"/>
          </w:tcPr>
          <w:p w14:paraId="466E87BB" w14:textId="77777777" w:rsidR="00263C86" w:rsidRPr="00263C86" w:rsidRDefault="00263C86" w:rsidP="00263C86">
            <w:pPr>
              <w:jc w:val="center"/>
              <w:rPr>
                <w:rFonts w:ascii="Arial" w:eastAsia="Calibri" w:hAnsi="Arial" w:cs="Arial"/>
                <w:sz w:val="14"/>
                <w:szCs w:val="14"/>
                <w:lang w:eastAsia="hr-HR"/>
              </w:rPr>
            </w:pPr>
          </w:p>
        </w:tc>
        <w:tc>
          <w:tcPr>
            <w:tcW w:w="1134" w:type="dxa"/>
            <w:vMerge/>
            <w:tcBorders>
              <w:bottom w:val="double" w:sz="4" w:space="0" w:color="000000"/>
            </w:tcBorders>
            <w:vAlign w:val="center"/>
          </w:tcPr>
          <w:p w14:paraId="1959E29C" w14:textId="77777777" w:rsidR="00263C86" w:rsidRPr="00263C86" w:rsidRDefault="00263C86" w:rsidP="00263C86">
            <w:pPr>
              <w:jc w:val="center"/>
              <w:rPr>
                <w:rFonts w:ascii="Arial" w:eastAsia="Calibri" w:hAnsi="Arial" w:cs="Arial"/>
                <w:sz w:val="14"/>
                <w:szCs w:val="14"/>
                <w:lang w:eastAsia="hr-HR"/>
              </w:rPr>
            </w:pPr>
          </w:p>
        </w:tc>
        <w:tc>
          <w:tcPr>
            <w:tcW w:w="1843" w:type="dxa"/>
            <w:vMerge/>
            <w:tcBorders>
              <w:bottom w:val="double" w:sz="4" w:space="0" w:color="000000"/>
            </w:tcBorders>
            <w:vAlign w:val="center"/>
          </w:tcPr>
          <w:p w14:paraId="28572DB3" w14:textId="77777777" w:rsidR="00263C86" w:rsidRPr="00263C86" w:rsidRDefault="00263C86" w:rsidP="00263C86">
            <w:pPr>
              <w:jc w:val="center"/>
              <w:rPr>
                <w:rFonts w:ascii="Arial" w:eastAsia="Calibri" w:hAnsi="Arial" w:cs="Arial"/>
                <w:sz w:val="14"/>
                <w:szCs w:val="14"/>
                <w:lang w:eastAsia="hr-HR"/>
              </w:rPr>
            </w:pPr>
          </w:p>
        </w:tc>
        <w:tc>
          <w:tcPr>
            <w:tcW w:w="1247" w:type="dxa"/>
            <w:vMerge/>
            <w:tcBorders>
              <w:bottom w:val="double" w:sz="4" w:space="0" w:color="000000"/>
            </w:tcBorders>
            <w:vAlign w:val="center"/>
          </w:tcPr>
          <w:p w14:paraId="3380FA41" w14:textId="77777777" w:rsidR="00263C86" w:rsidRPr="00263C86" w:rsidRDefault="00263C86" w:rsidP="00263C86">
            <w:pPr>
              <w:jc w:val="center"/>
              <w:rPr>
                <w:rFonts w:ascii="Arial" w:eastAsia="Calibri" w:hAnsi="Arial" w:cs="Arial"/>
                <w:b/>
                <w:bCs/>
                <w:sz w:val="18"/>
                <w:szCs w:val="18"/>
                <w:lang w:eastAsia="hr-HR"/>
              </w:rPr>
            </w:pPr>
          </w:p>
        </w:tc>
      </w:tr>
      <w:tr w:rsidR="00263C86" w:rsidRPr="00263C86" w14:paraId="6CAC0705" w14:textId="77777777" w:rsidTr="00545954">
        <w:tc>
          <w:tcPr>
            <w:tcW w:w="999" w:type="dxa"/>
            <w:tcBorders>
              <w:top w:val="double" w:sz="4" w:space="0" w:color="000000"/>
            </w:tcBorders>
            <w:vAlign w:val="center"/>
          </w:tcPr>
          <w:p w14:paraId="7976F11F" w14:textId="77777777" w:rsidR="00263C86" w:rsidRPr="00263C86" w:rsidRDefault="00263C86" w:rsidP="00263C86">
            <w:pPr>
              <w:jc w:val="center"/>
              <w:rPr>
                <w:rFonts w:ascii="Arial" w:eastAsia="Calibri" w:hAnsi="Arial" w:cs="Arial"/>
                <w:b/>
                <w:bCs/>
                <w:sz w:val="18"/>
                <w:szCs w:val="18"/>
                <w:lang w:eastAsia="hr-HR"/>
              </w:rPr>
            </w:pPr>
            <w:r w:rsidRPr="00263C86">
              <w:rPr>
                <w:rFonts w:ascii="Arial" w:eastAsia="Calibri" w:hAnsi="Arial" w:cs="Arial"/>
                <w:b/>
                <w:bCs/>
                <w:sz w:val="18"/>
                <w:szCs w:val="18"/>
                <w:lang w:eastAsia="hr-HR"/>
              </w:rPr>
              <w:t>2019.</w:t>
            </w:r>
          </w:p>
        </w:tc>
        <w:tc>
          <w:tcPr>
            <w:tcW w:w="880" w:type="dxa"/>
            <w:tcBorders>
              <w:top w:val="double" w:sz="4" w:space="0" w:color="000000"/>
            </w:tcBorders>
            <w:vAlign w:val="center"/>
          </w:tcPr>
          <w:p w14:paraId="630D39A8" w14:textId="77777777" w:rsidR="00263C86" w:rsidRPr="00263C86" w:rsidRDefault="00263C86" w:rsidP="00263C86">
            <w:pPr>
              <w:jc w:val="center"/>
              <w:rPr>
                <w:rFonts w:ascii="Arial" w:eastAsia="Calibri" w:hAnsi="Arial" w:cs="Arial"/>
                <w:sz w:val="18"/>
                <w:szCs w:val="18"/>
                <w:lang w:eastAsia="hr-HR"/>
              </w:rPr>
            </w:pPr>
            <w:r w:rsidRPr="00263C86">
              <w:rPr>
                <w:rFonts w:ascii="Arial" w:eastAsia="Calibri" w:hAnsi="Arial" w:cs="Arial"/>
                <w:sz w:val="18"/>
                <w:szCs w:val="18"/>
                <w:lang w:eastAsia="hr-HR"/>
              </w:rPr>
              <w:t>2015.</w:t>
            </w:r>
          </w:p>
        </w:tc>
        <w:tc>
          <w:tcPr>
            <w:tcW w:w="1948" w:type="dxa"/>
            <w:tcBorders>
              <w:top w:val="double" w:sz="4" w:space="0" w:color="000000"/>
            </w:tcBorders>
            <w:vAlign w:val="center"/>
          </w:tcPr>
          <w:p w14:paraId="0D69C491" w14:textId="77777777" w:rsidR="00263C86" w:rsidRPr="00263C86" w:rsidRDefault="00263C86" w:rsidP="00263C86">
            <w:pPr>
              <w:jc w:val="center"/>
              <w:rPr>
                <w:rFonts w:ascii="Arial" w:eastAsia="Calibri" w:hAnsi="Arial" w:cs="Arial"/>
                <w:sz w:val="18"/>
                <w:szCs w:val="18"/>
                <w:lang w:eastAsia="hr-HR"/>
              </w:rPr>
            </w:pPr>
            <w:r w:rsidRPr="00263C86">
              <w:rPr>
                <w:rFonts w:ascii="Arial" w:eastAsia="Calibri" w:hAnsi="Arial" w:cs="Arial"/>
                <w:sz w:val="18"/>
                <w:szCs w:val="18"/>
                <w:lang w:eastAsia="hr-HR"/>
              </w:rPr>
              <w:t>3.913,66</w:t>
            </w:r>
          </w:p>
        </w:tc>
        <w:tc>
          <w:tcPr>
            <w:tcW w:w="874" w:type="dxa"/>
            <w:tcBorders>
              <w:top w:val="double" w:sz="4" w:space="0" w:color="000000"/>
            </w:tcBorders>
            <w:vAlign w:val="center"/>
          </w:tcPr>
          <w:p w14:paraId="2DA69CAF" w14:textId="77777777" w:rsidR="00263C86" w:rsidRPr="00263C86" w:rsidRDefault="00263C86" w:rsidP="00263C86">
            <w:pPr>
              <w:jc w:val="center"/>
              <w:rPr>
                <w:rFonts w:ascii="Arial" w:eastAsia="Calibri" w:hAnsi="Arial" w:cs="Arial"/>
                <w:b/>
                <w:bCs/>
                <w:sz w:val="18"/>
                <w:szCs w:val="18"/>
                <w:lang w:eastAsia="hr-HR"/>
              </w:rPr>
            </w:pPr>
            <w:r w:rsidRPr="00263C86">
              <w:rPr>
                <w:rFonts w:ascii="Arial" w:eastAsia="Calibri" w:hAnsi="Arial" w:cs="Arial"/>
                <w:b/>
                <w:bCs/>
                <w:sz w:val="18"/>
                <w:szCs w:val="18"/>
                <w:lang w:eastAsia="hr-HR"/>
              </w:rPr>
              <w:t>2017.</w:t>
            </w:r>
          </w:p>
        </w:tc>
        <w:tc>
          <w:tcPr>
            <w:tcW w:w="1401" w:type="dxa"/>
            <w:tcBorders>
              <w:top w:val="double" w:sz="4" w:space="0" w:color="000000"/>
            </w:tcBorders>
            <w:vAlign w:val="center"/>
          </w:tcPr>
          <w:p w14:paraId="6BD5AD47" w14:textId="77777777" w:rsidR="00263C86" w:rsidRPr="00263C86" w:rsidRDefault="00263C86" w:rsidP="00263C86">
            <w:pPr>
              <w:jc w:val="center"/>
              <w:rPr>
                <w:rFonts w:ascii="Arial" w:eastAsia="Calibri" w:hAnsi="Arial" w:cs="Arial"/>
                <w:sz w:val="18"/>
                <w:szCs w:val="18"/>
                <w:lang w:eastAsia="hr-HR"/>
              </w:rPr>
            </w:pPr>
            <w:r w:rsidRPr="00263C86">
              <w:rPr>
                <w:rFonts w:ascii="Arial" w:eastAsia="Calibri" w:hAnsi="Arial" w:cs="Arial"/>
                <w:sz w:val="18"/>
                <w:szCs w:val="18"/>
                <w:lang w:eastAsia="hr-HR"/>
              </w:rPr>
              <w:t>3.130,93</w:t>
            </w:r>
          </w:p>
        </w:tc>
        <w:tc>
          <w:tcPr>
            <w:tcW w:w="1563" w:type="dxa"/>
            <w:tcBorders>
              <w:top w:val="double" w:sz="4" w:space="0" w:color="000000"/>
            </w:tcBorders>
            <w:vAlign w:val="center"/>
          </w:tcPr>
          <w:p w14:paraId="7F657679" w14:textId="77777777" w:rsidR="00263C86" w:rsidRPr="00263C86" w:rsidRDefault="00263C86" w:rsidP="00263C86">
            <w:pPr>
              <w:jc w:val="center"/>
              <w:rPr>
                <w:rFonts w:ascii="Arial" w:eastAsia="Calibri" w:hAnsi="Arial" w:cs="Arial"/>
                <w:sz w:val="18"/>
                <w:szCs w:val="18"/>
                <w:lang w:eastAsia="hr-HR"/>
              </w:rPr>
            </w:pPr>
            <w:r w:rsidRPr="00263C86">
              <w:rPr>
                <w:rFonts w:ascii="Arial" w:eastAsia="Calibri" w:hAnsi="Arial" w:cs="Arial"/>
                <w:sz w:val="18"/>
                <w:szCs w:val="18"/>
                <w:lang w:eastAsia="hr-HR"/>
              </w:rPr>
              <w:t>4.120,60</w:t>
            </w:r>
          </w:p>
        </w:tc>
        <w:tc>
          <w:tcPr>
            <w:tcW w:w="1686" w:type="dxa"/>
            <w:tcBorders>
              <w:top w:val="double" w:sz="4" w:space="0" w:color="000000"/>
            </w:tcBorders>
            <w:vAlign w:val="center"/>
          </w:tcPr>
          <w:p w14:paraId="727EFF8F" w14:textId="77777777" w:rsidR="00263C86" w:rsidRPr="00263C86" w:rsidRDefault="00263C86" w:rsidP="00263C86">
            <w:pPr>
              <w:jc w:val="center"/>
              <w:rPr>
                <w:rFonts w:ascii="Arial" w:eastAsia="Calibri" w:hAnsi="Arial" w:cs="Arial"/>
                <w:sz w:val="18"/>
                <w:szCs w:val="18"/>
                <w:lang w:eastAsia="hr-HR"/>
              </w:rPr>
            </w:pPr>
            <w:r w:rsidRPr="00263C86">
              <w:rPr>
                <w:rFonts w:ascii="Arial" w:eastAsia="Calibri" w:hAnsi="Arial" w:cs="Arial"/>
                <w:sz w:val="18"/>
                <w:szCs w:val="18"/>
                <w:lang w:eastAsia="hr-HR"/>
              </w:rPr>
              <w:t>989,67</w:t>
            </w:r>
          </w:p>
        </w:tc>
        <w:tc>
          <w:tcPr>
            <w:tcW w:w="1134" w:type="dxa"/>
            <w:tcBorders>
              <w:top w:val="double" w:sz="4" w:space="0" w:color="000000"/>
            </w:tcBorders>
            <w:vAlign w:val="center"/>
          </w:tcPr>
          <w:p w14:paraId="0D1EF7AE" w14:textId="77777777" w:rsidR="00263C86" w:rsidRPr="00263C86" w:rsidRDefault="00263C86" w:rsidP="00263C86">
            <w:pPr>
              <w:jc w:val="center"/>
              <w:rPr>
                <w:rFonts w:ascii="Arial" w:eastAsia="Calibri" w:hAnsi="Arial" w:cs="Arial"/>
                <w:sz w:val="18"/>
                <w:szCs w:val="18"/>
                <w:lang w:eastAsia="hr-HR"/>
              </w:rPr>
            </w:pPr>
            <w:r w:rsidRPr="00263C86">
              <w:rPr>
                <w:rFonts w:ascii="Arial" w:eastAsia="Calibri" w:hAnsi="Arial" w:cs="Arial"/>
                <w:sz w:val="18"/>
                <w:szCs w:val="18"/>
                <w:lang w:eastAsia="hr-HR"/>
              </w:rPr>
              <w:t>100 kn/t</w:t>
            </w:r>
          </w:p>
        </w:tc>
        <w:tc>
          <w:tcPr>
            <w:tcW w:w="1134" w:type="dxa"/>
            <w:tcBorders>
              <w:top w:val="double" w:sz="4" w:space="0" w:color="000000"/>
            </w:tcBorders>
            <w:vAlign w:val="center"/>
          </w:tcPr>
          <w:p w14:paraId="781082E2" w14:textId="77777777" w:rsidR="00263C86" w:rsidRPr="00263C86" w:rsidRDefault="00263C86" w:rsidP="00263C86">
            <w:pPr>
              <w:jc w:val="center"/>
              <w:rPr>
                <w:rFonts w:ascii="Arial" w:eastAsia="Calibri" w:hAnsi="Arial" w:cs="Arial"/>
                <w:sz w:val="16"/>
                <w:szCs w:val="16"/>
                <w:lang w:eastAsia="hr-HR"/>
              </w:rPr>
            </w:pPr>
            <w:r w:rsidRPr="00263C86">
              <w:rPr>
                <w:rFonts w:ascii="Arial" w:eastAsia="Calibri" w:hAnsi="Arial" w:cs="Arial"/>
                <w:sz w:val="16"/>
                <w:szCs w:val="16"/>
                <w:u w:val="single"/>
                <w:lang w:eastAsia="hr-HR"/>
              </w:rPr>
              <w:t>1.11.-</w:t>
            </w:r>
            <w:r w:rsidRPr="00263C86">
              <w:rPr>
                <w:rFonts w:ascii="Arial" w:eastAsia="Calibri" w:hAnsi="Arial" w:cs="Arial"/>
                <w:sz w:val="16"/>
                <w:szCs w:val="16"/>
                <w:lang w:eastAsia="hr-HR"/>
              </w:rPr>
              <w:t>31.12.2017.</w:t>
            </w:r>
          </w:p>
        </w:tc>
        <w:tc>
          <w:tcPr>
            <w:tcW w:w="1843" w:type="dxa"/>
            <w:tcBorders>
              <w:top w:val="double" w:sz="4" w:space="0" w:color="000000"/>
            </w:tcBorders>
            <w:vAlign w:val="center"/>
          </w:tcPr>
          <w:p w14:paraId="2C7A0C8B" w14:textId="77777777" w:rsidR="00263C86" w:rsidRPr="00263C86" w:rsidRDefault="00263C86" w:rsidP="00263C86">
            <w:pPr>
              <w:jc w:val="center"/>
              <w:rPr>
                <w:rFonts w:ascii="Arial" w:eastAsia="Calibri" w:hAnsi="Arial" w:cs="Arial"/>
                <w:b/>
                <w:bCs/>
                <w:sz w:val="18"/>
                <w:szCs w:val="18"/>
                <w:lang w:eastAsia="hr-HR"/>
              </w:rPr>
            </w:pPr>
            <w:r w:rsidRPr="00263C86">
              <w:rPr>
                <w:rFonts w:ascii="Arial" w:eastAsia="Calibri" w:hAnsi="Arial" w:cs="Arial"/>
                <w:b/>
                <w:bCs/>
                <w:sz w:val="18"/>
                <w:szCs w:val="18"/>
                <w:lang w:eastAsia="hr-HR"/>
              </w:rPr>
              <w:t>16.539,72 kn (2.195,20 €)</w:t>
            </w:r>
          </w:p>
        </w:tc>
        <w:tc>
          <w:tcPr>
            <w:tcW w:w="1247" w:type="dxa"/>
            <w:tcBorders>
              <w:top w:val="double" w:sz="4" w:space="0" w:color="000000"/>
            </w:tcBorders>
            <w:vAlign w:val="center"/>
          </w:tcPr>
          <w:p w14:paraId="613FEE76" w14:textId="77777777" w:rsidR="00263C86" w:rsidRPr="00263C86" w:rsidRDefault="00263C86" w:rsidP="00263C86">
            <w:pPr>
              <w:jc w:val="center"/>
              <w:rPr>
                <w:rFonts w:ascii="Arial" w:eastAsia="Calibri" w:hAnsi="Arial" w:cs="Arial"/>
                <w:sz w:val="14"/>
                <w:szCs w:val="14"/>
                <w:lang w:eastAsia="hr-HR"/>
              </w:rPr>
            </w:pPr>
            <w:r w:rsidRPr="00263C86">
              <w:rPr>
                <w:rFonts w:ascii="Arial" w:eastAsia="Calibri" w:hAnsi="Arial" w:cs="Arial"/>
                <w:sz w:val="14"/>
                <w:szCs w:val="14"/>
                <w:lang w:eastAsia="hr-HR"/>
              </w:rPr>
              <w:t>* iznos naknade ukupno za 2017.g je 98.967,20 kn, ali je zakonska obveza plaćanja za razdoblje od 1.11.2017.</w:t>
            </w:r>
          </w:p>
        </w:tc>
      </w:tr>
      <w:tr w:rsidR="00263C86" w:rsidRPr="00263C86" w14:paraId="690D300C" w14:textId="77777777" w:rsidTr="00545954">
        <w:tc>
          <w:tcPr>
            <w:tcW w:w="999" w:type="dxa"/>
            <w:vAlign w:val="center"/>
          </w:tcPr>
          <w:p w14:paraId="1E964913" w14:textId="77777777" w:rsidR="00263C86" w:rsidRPr="00263C86" w:rsidRDefault="00263C86" w:rsidP="00263C86">
            <w:pPr>
              <w:jc w:val="center"/>
              <w:rPr>
                <w:rFonts w:ascii="Arial" w:eastAsia="Calibri" w:hAnsi="Arial" w:cs="Arial"/>
                <w:b/>
                <w:bCs/>
                <w:sz w:val="18"/>
                <w:szCs w:val="18"/>
                <w:lang w:eastAsia="hr-HR"/>
              </w:rPr>
            </w:pPr>
            <w:r w:rsidRPr="00263C86">
              <w:rPr>
                <w:rFonts w:ascii="Arial" w:eastAsia="Calibri" w:hAnsi="Arial" w:cs="Arial"/>
                <w:b/>
                <w:bCs/>
                <w:sz w:val="18"/>
                <w:szCs w:val="18"/>
                <w:lang w:eastAsia="hr-HR"/>
              </w:rPr>
              <w:t>2019.</w:t>
            </w:r>
          </w:p>
        </w:tc>
        <w:tc>
          <w:tcPr>
            <w:tcW w:w="880" w:type="dxa"/>
            <w:vAlign w:val="center"/>
          </w:tcPr>
          <w:p w14:paraId="067E13EE" w14:textId="77777777" w:rsidR="00263C86" w:rsidRPr="00263C86" w:rsidRDefault="00263C86" w:rsidP="00263C86">
            <w:pPr>
              <w:jc w:val="center"/>
              <w:rPr>
                <w:rFonts w:ascii="Arial" w:eastAsia="Calibri" w:hAnsi="Arial" w:cs="Arial"/>
                <w:sz w:val="18"/>
                <w:szCs w:val="18"/>
                <w:lang w:eastAsia="hr-HR"/>
              </w:rPr>
            </w:pPr>
            <w:r w:rsidRPr="00263C86">
              <w:rPr>
                <w:rFonts w:ascii="Arial" w:eastAsia="Calibri" w:hAnsi="Arial" w:cs="Arial"/>
                <w:sz w:val="18"/>
                <w:szCs w:val="18"/>
                <w:lang w:eastAsia="hr-HR"/>
              </w:rPr>
              <w:t>2015.</w:t>
            </w:r>
          </w:p>
        </w:tc>
        <w:tc>
          <w:tcPr>
            <w:tcW w:w="1948" w:type="dxa"/>
            <w:vAlign w:val="center"/>
          </w:tcPr>
          <w:p w14:paraId="2DCF4384" w14:textId="77777777" w:rsidR="00263C86" w:rsidRPr="00263C86" w:rsidRDefault="00263C86" w:rsidP="00263C86">
            <w:pPr>
              <w:jc w:val="center"/>
              <w:rPr>
                <w:rFonts w:ascii="Arial" w:eastAsia="Calibri" w:hAnsi="Arial" w:cs="Arial"/>
                <w:sz w:val="18"/>
                <w:szCs w:val="18"/>
                <w:lang w:eastAsia="hr-HR"/>
              </w:rPr>
            </w:pPr>
            <w:r w:rsidRPr="00263C86">
              <w:rPr>
                <w:rFonts w:ascii="Arial" w:eastAsia="Calibri" w:hAnsi="Arial" w:cs="Arial"/>
                <w:sz w:val="18"/>
                <w:szCs w:val="18"/>
                <w:lang w:eastAsia="hr-HR"/>
              </w:rPr>
              <w:t>3.913,66</w:t>
            </w:r>
          </w:p>
        </w:tc>
        <w:tc>
          <w:tcPr>
            <w:tcW w:w="874" w:type="dxa"/>
            <w:vAlign w:val="center"/>
          </w:tcPr>
          <w:p w14:paraId="035DDF52" w14:textId="77777777" w:rsidR="00263C86" w:rsidRPr="00263C86" w:rsidRDefault="00263C86" w:rsidP="00263C86">
            <w:pPr>
              <w:jc w:val="center"/>
              <w:rPr>
                <w:rFonts w:ascii="Arial" w:eastAsia="Calibri" w:hAnsi="Arial" w:cs="Arial"/>
                <w:b/>
                <w:bCs/>
                <w:sz w:val="18"/>
                <w:szCs w:val="18"/>
                <w:lang w:eastAsia="hr-HR"/>
              </w:rPr>
            </w:pPr>
            <w:r w:rsidRPr="00263C86">
              <w:rPr>
                <w:rFonts w:ascii="Arial" w:eastAsia="Calibri" w:hAnsi="Arial" w:cs="Arial"/>
                <w:b/>
                <w:bCs/>
                <w:sz w:val="18"/>
                <w:szCs w:val="18"/>
                <w:lang w:eastAsia="hr-HR"/>
              </w:rPr>
              <w:t>2018.</w:t>
            </w:r>
          </w:p>
        </w:tc>
        <w:tc>
          <w:tcPr>
            <w:tcW w:w="1401" w:type="dxa"/>
            <w:vAlign w:val="center"/>
          </w:tcPr>
          <w:p w14:paraId="434D0164" w14:textId="77777777" w:rsidR="00263C86" w:rsidRPr="00263C86" w:rsidRDefault="00263C86" w:rsidP="00263C86">
            <w:pPr>
              <w:jc w:val="center"/>
              <w:rPr>
                <w:rFonts w:ascii="Arial" w:eastAsia="Calibri" w:hAnsi="Arial" w:cs="Arial"/>
                <w:sz w:val="18"/>
                <w:szCs w:val="18"/>
                <w:lang w:eastAsia="hr-HR"/>
              </w:rPr>
            </w:pPr>
            <w:r w:rsidRPr="00263C86">
              <w:rPr>
                <w:rFonts w:ascii="Arial" w:eastAsia="Calibri" w:hAnsi="Arial" w:cs="Arial"/>
                <w:sz w:val="18"/>
                <w:szCs w:val="18"/>
                <w:lang w:eastAsia="hr-HR"/>
              </w:rPr>
              <w:t>2.896,11</w:t>
            </w:r>
          </w:p>
        </w:tc>
        <w:tc>
          <w:tcPr>
            <w:tcW w:w="1563" w:type="dxa"/>
            <w:vAlign w:val="center"/>
          </w:tcPr>
          <w:p w14:paraId="7C3B206F" w14:textId="77777777" w:rsidR="00263C86" w:rsidRPr="00263C86" w:rsidRDefault="00263C86" w:rsidP="00263C86">
            <w:pPr>
              <w:jc w:val="center"/>
              <w:rPr>
                <w:rFonts w:ascii="Arial" w:eastAsia="Calibri" w:hAnsi="Arial" w:cs="Arial"/>
                <w:sz w:val="18"/>
                <w:szCs w:val="18"/>
                <w:lang w:eastAsia="hr-HR"/>
              </w:rPr>
            </w:pPr>
            <w:r w:rsidRPr="00263C86">
              <w:rPr>
                <w:rFonts w:ascii="Arial" w:eastAsia="Calibri" w:hAnsi="Arial" w:cs="Arial"/>
                <w:sz w:val="18"/>
                <w:szCs w:val="18"/>
                <w:lang w:eastAsia="hr-HR"/>
              </w:rPr>
              <w:t>2.965,95</w:t>
            </w:r>
          </w:p>
        </w:tc>
        <w:tc>
          <w:tcPr>
            <w:tcW w:w="1686" w:type="dxa"/>
            <w:vAlign w:val="center"/>
          </w:tcPr>
          <w:p w14:paraId="03582AA1" w14:textId="77777777" w:rsidR="00263C86" w:rsidRPr="00263C86" w:rsidRDefault="00263C86" w:rsidP="00263C86">
            <w:pPr>
              <w:jc w:val="center"/>
              <w:rPr>
                <w:rFonts w:ascii="Arial" w:eastAsia="Calibri" w:hAnsi="Arial" w:cs="Arial"/>
                <w:sz w:val="18"/>
                <w:szCs w:val="18"/>
                <w:lang w:eastAsia="hr-HR"/>
              </w:rPr>
            </w:pPr>
            <w:r w:rsidRPr="00263C86">
              <w:rPr>
                <w:rFonts w:ascii="Arial" w:eastAsia="Calibri" w:hAnsi="Arial" w:cs="Arial"/>
                <w:sz w:val="18"/>
                <w:szCs w:val="18"/>
                <w:lang w:eastAsia="hr-HR"/>
              </w:rPr>
              <w:t>69,84</w:t>
            </w:r>
          </w:p>
        </w:tc>
        <w:tc>
          <w:tcPr>
            <w:tcW w:w="1134" w:type="dxa"/>
            <w:vAlign w:val="center"/>
          </w:tcPr>
          <w:p w14:paraId="68680FF8" w14:textId="77777777" w:rsidR="00263C86" w:rsidRPr="00263C86" w:rsidRDefault="00263C86" w:rsidP="00263C86">
            <w:pPr>
              <w:jc w:val="center"/>
              <w:rPr>
                <w:rFonts w:ascii="Arial" w:eastAsia="Calibri" w:hAnsi="Arial" w:cs="Arial"/>
                <w:sz w:val="18"/>
                <w:szCs w:val="18"/>
                <w:lang w:eastAsia="hr-HR"/>
              </w:rPr>
            </w:pPr>
            <w:r w:rsidRPr="00263C86">
              <w:rPr>
                <w:rFonts w:ascii="Arial" w:eastAsia="Calibri" w:hAnsi="Arial" w:cs="Arial"/>
                <w:sz w:val="18"/>
                <w:szCs w:val="18"/>
                <w:lang w:eastAsia="hr-HR"/>
              </w:rPr>
              <w:t>100 kn/t</w:t>
            </w:r>
          </w:p>
        </w:tc>
        <w:tc>
          <w:tcPr>
            <w:tcW w:w="1134" w:type="dxa"/>
            <w:vAlign w:val="center"/>
          </w:tcPr>
          <w:p w14:paraId="7B3980BF" w14:textId="77777777" w:rsidR="00263C86" w:rsidRPr="00263C86" w:rsidRDefault="00263C86" w:rsidP="00263C86">
            <w:pPr>
              <w:jc w:val="center"/>
              <w:rPr>
                <w:rFonts w:ascii="Arial" w:eastAsia="Calibri" w:hAnsi="Arial" w:cs="Arial"/>
                <w:sz w:val="16"/>
                <w:szCs w:val="16"/>
                <w:lang w:eastAsia="hr-HR"/>
              </w:rPr>
            </w:pPr>
            <w:r w:rsidRPr="00263C86">
              <w:rPr>
                <w:rFonts w:ascii="Arial" w:eastAsia="Calibri" w:hAnsi="Arial" w:cs="Arial"/>
                <w:sz w:val="16"/>
                <w:szCs w:val="16"/>
                <w:lang w:eastAsia="hr-HR"/>
              </w:rPr>
              <w:t>1.1.-31.12.2018.</w:t>
            </w:r>
          </w:p>
        </w:tc>
        <w:tc>
          <w:tcPr>
            <w:tcW w:w="1843" w:type="dxa"/>
            <w:vAlign w:val="center"/>
          </w:tcPr>
          <w:p w14:paraId="680D0F8D" w14:textId="77777777" w:rsidR="00263C86" w:rsidRPr="00263C86" w:rsidRDefault="00263C86" w:rsidP="00263C86">
            <w:pPr>
              <w:jc w:val="center"/>
              <w:rPr>
                <w:rFonts w:ascii="Arial" w:eastAsia="Calibri" w:hAnsi="Arial" w:cs="Arial"/>
                <w:b/>
                <w:bCs/>
                <w:sz w:val="18"/>
                <w:szCs w:val="18"/>
                <w:lang w:eastAsia="hr-HR"/>
              </w:rPr>
            </w:pPr>
            <w:r w:rsidRPr="00263C86">
              <w:rPr>
                <w:rFonts w:ascii="Arial" w:eastAsia="Calibri" w:hAnsi="Arial" w:cs="Arial"/>
                <w:b/>
                <w:bCs/>
                <w:sz w:val="18"/>
                <w:szCs w:val="18"/>
                <w:lang w:eastAsia="hr-HR"/>
              </w:rPr>
              <w:t xml:space="preserve">6.984,16 kn </w:t>
            </w:r>
          </w:p>
          <w:p w14:paraId="581A9147" w14:textId="77777777" w:rsidR="00263C86" w:rsidRPr="00263C86" w:rsidRDefault="00263C86" w:rsidP="00263C86">
            <w:pPr>
              <w:jc w:val="center"/>
              <w:rPr>
                <w:rFonts w:ascii="Arial" w:eastAsia="Calibri" w:hAnsi="Arial" w:cs="Arial"/>
                <w:b/>
                <w:bCs/>
                <w:sz w:val="18"/>
                <w:szCs w:val="18"/>
                <w:lang w:eastAsia="hr-HR"/>
              </w:rPr>
            </w:pPr>
            <w:r w:rsidRPr="00263C86">
              <w:rPr>
                <w:rFonts w:ascii="Arial" w:eastAsia="Calibri" w:hAnsi="Arial" w:cs="Arial"/>
                <w:b/>
                <w:bCs/>
                <w:sz w:val="18"/>
                <w:szCs w:val="18"/>
                <w:lang w:eastAsia="hr-HR"/>
              </w:rPr>
              <w:t>(926,96 €)</w:t>
            </w:r>
          </w:p>
        </w:tc>
        <w:tc>
          <w:tcPr>
            <w:tcW w:w="1247" w:type="dxa"/>
            <w:vAlign w:val="center"/>
          </w:tcPr>
          <w:p w14:paraId="0E4430B4" w14:textId="77777777" w:rsidR="00263C86" w:rsidRPr="00263C86" w:rsidRDefault="00263C86" w:rsidP="00263C86">
            <w:pPr>
              <w:jc w:val="center"/>
              <w:rPr>
                <w:rFonts w:ascii="Arial" w:eastAsia="Calibri" w:hAnsi="Arial" w:cs="Arial"/>
                <w:sz w:val="18"/>
                <w:szCs w:val="18"/>
                <w:lang w:eastAsia="hr-HR"/>
              </w:rPr>
            </w:pPr>
          </w:p>
        </w:tc>
      </w:tr>
      <w:tr w:rsidR="00263C86" w:rsidRPr="00263C86" w14:paraId="6070F34E" w14:textId="77777777" w:rsidTr="00545954">
        <w:tc>
          <w:tcPr>
            <w:tcW w:w="999" w:type="dxa"/>
            <w:vAlign w:val="center"/>
          </w:tcPr>
          <w:p w14:paraId="39F92137" w14:textId="77777777" w:rsidR="00263C86" w:rsidRPr="00263C86" w:rsidRDefault="00263C86" w:rsidP="00263C86">
            <w:pPr>
              <w:jc w:val="center"/>
              <w:rPr>
                <w:rFonts w:ascii="Arial" w:eastAsia="Calibri" w:hAnsi="Arial" w:cs="Arial"/>
                <w:b/>
                <w:bCs/>
                <w:sz w:val="18"/>
                <w:szCs w:val="18"/>
                <w:lang w:eastAsia="hr-HR"/>
              </w:rPr>
            </w:pPr>
            <w:r w:rsidRPr="00263C86">
              <w:rPr>
                <w:rFonts w:ascii="Arial" w:eastAsia="Calibri" w:hAnsi="Arial" w:cs="Arial"/>
                <w:b/>
                <w:bCs/>
                <w:sz w:val="18"/>
                <w:szCs w:val="18"/>
                <w:lang w:eastAsia="hr-HR"/>
              </w:rPr>
              <w:t>2021.</w:t>
            </w:r>
          </w:p>
        </w:tc>
        <w:tc>
          <w:tcPr>
            <w:tcW w:w="880" w:type="dxa"/>
            <w:vAlign w:val="center"/>
          </w:tcPr>
          <w:p w14:paraId="257C0131" w14:textId="77777777" w:rsidR="00263C86" w:rsidRPr="00263C86" w:rsidRDefault="00263C86" w:rsidP="00263C86">
            <w:pPr>
              <w:jc w:val="center"/>
              <w:rPr>
                <w:rFonts w:ascii="Arial" w:eastAsia="Calibri" w:hAnsi="Arial" w:cs="Arial"/>
                <w:sz w:val="18"/>
                <w:szCs w:val="18"/>
                <w:lang w:eastAsia="hr-HR"/>
              </w:rPr>
            </w:pPr>
            <w:r w:rsidRPr="00263C86">
              <w:rPr>
                <w:rFonts w:ascii="Arial" w:eastAsia="Calibri" w:hAnsi="Arial" w:cs="Arial"/>
                <w:sz w:val="18"/>
                <w:szCs w:val="18"/>
                <w:lang w:eastAsia="hr-HR"/>
              </w:rPr>
              <w:t>2020.</w:t>
            </w:r>
          </w:p>
        </w:tc>
        <w:tc>
          <w:tcPr>
            <w:tcW w:w="1948" w:type="dxa"/>
            <w:vAlign w:val="center"/>
          </w:tcPr>
          <w:p w14:paraId="21466FD9" w14:textId="77777777" w:rsidR="00263C86" w:rsidRPr="00263C86" w:rsidRDefault="00263C86" w:rsidP="00263C86">
            <w:pPr>
              <w:jc w:val="center"/>
              <w:rPr>
                <w:rFonts w:ascii="Arial" w:eastAsia="Calibri" w:hAnsi="Arial" w:cs="Arial"/>
                <w:sz w:val="18"/>
                <w:szCs w:val="18"/>
                <w:lang w:eastAsia="hr-HR"/>
              </w:rPr>
            </w:pPr>
            <w:r w:rsidRPr="00263C86">
              <w:rPr>
                <w:rFonts w:ascii="Arial" w:eastAsia="Calibri" w:hAnsi="Arial" w:cs="Arial"/>
                <w:sz w:val="18"/>
                <w:szCs w:val="18"/>
                <w:lang w:eastAsia="hr-HR"/>
              </w:rPr>
              <w:t>2.928,7098</w:t>
            </w:r>
          </w:p>
        </w:tc>
        <w:tc>
          <w:tcPr>
            <w:tcW w:w="874" w:type="dxa"/>
            <w:vAlign w:val="center"/>
          </w:tcPr>
          <w:p w14:paraId="263D9068" w14:textId="77777777" w:rsidR="00263C86" w:rsidRPr="00263C86" w:rsidRDefault="00263C86" w:rsidP="00263C86">
            <w:pPr>
              <w:jc w:val="center"/>
              <w:rPr>
                <w:rFonts w:ascii="Arial" w:eastAsia="Calibri" w:hAnsi="Arial" w:cs="Arial"/>
                <w:b/>
                <w:bCs/>
                <w:sz w:val="18"/>
                <w:szCs w:val="18"/>
                <w:lang w:eastAsia="hr-HR"/>
              </w:rPr>
            </w:pPr>
            <w:r w:rsidRPr="00263C86">
              <w:rPr>
                <w:rFonts w:ascii="Arial" w:eastAsia="Calibri" w:hAnsi="Arial" w:cs="Arial"/>
                <w:b/>
                <w:bCs/>
                <w:sz w:val="18"/>
                <w:szCs w:val="18"/>
                <w:lang w:eastAsia="hr-HR"/>
              </w:rPr>
              <w:t>2020.</w:t>
            </w:r>
          </w:p>
        </w:tc>
        <w:tc>
          <w:tcPr>
            <w:tcW w:w="1401" w:type="dxa"/>
            <w:vAlign w:val="center"/>
          </w:tcPr>
          <w:p w14:paraId="22D99E94" w14:textId="77777777" w:rsidR="00263C86" w:rsidRPr="00263C86" w:rsidRDefault="00263C86" w:rsidP="00263C86">
            <w:pPr>
              <w:jc w:val="center"/>
              <w:rPr>
                <w:rFonts w:ascii="Arial" w:eastAsia="Calibri" w:hAnsi="Arial" w:cs="Arial"/>
                <w:sz w:val="18"/>
                <w:szCs w:val="18"/>
                <w:lang w:eastAsia="hr-HR"/>
              </w:rPr>
            </w:pPr>
            <w:r w:rsidRPr="00263C86">
              <w:rPr>
                <w:rFonts w:ascii="Arial" w:eastAsia="Calibri" w:hAnsi="Arial" w:cs="Arial"/>
                <w:sz w:val="18"/>
                <w:szCs w:val="18"/>
                <w:lang w:eastAsia="hr-HR"/>
              </w:rPr>
              <w:t>1.699,2317</w:t>
            </w:r>
          </w:p>
        </w:tc>
        <w:tc>
          <w:tcPr>
            <w:tcW w:w="1563" w:type="dxa"/>
            <w:vAlign w:val="center"/>
          </w:tcPr>
          <w:p w14:paraId="11A56178" w14:textId="77777777" w:rsidR="00263C86" w:rsidRPr="00263C86" w:rsidRDefault="00263C86" w:rsidP="00263C86">
            <w:pPr>
              <w:jc w:val="center"/>
              <w:rPr>
                <w:rFonts w:ascii="Arial" w:eastAsia="Calibri" w:hAnsi="Arial" w:cs="Arial"/>
                <w:sz w:val="18"/>
                <w:szCs w:val="18"/>
                <w:lang w:eastAsia="hr-HR"/>
              </w:rPr>
            </w:pPr>
            <w:r w:rsidRPr="00263C86">
              <w:rPr>
                <w:rFonts w:ascii="Arial" w:eastAsia="Calibri" w:hAnsi="Arial" w:cs="Arial"/>
                <w:sz w:val="18"/>
                <w:szCs w:val="18"/>
                <w:lang w:eastAsia="hr-HR"/>
              </w:rPr>
              <w:t>2.147,1400</w:t>
            </w:r>
          </w:p>
        </w:tc>
        <w:tc>
          <w:tcPr>
            <w:tcW w:w="1686" w:type="dxa"/>
            <w:vAlign w:val="center"/>
          </w:tcPr>
          <w:p w14:paraId="1098F9EF" w14:textId="77777777" w:rsidR="00263C86" w:rsidRPr="00263C86" w:rsidRDefault="00263C86" w:rsidP="00263C86">
            <w:pPr>
              <w:jc w:val="center"/>
              <w:rPr>
                <w:rFonts w:ascii="Arial" w:eastAsia="Calibri" w:hAnsi="Arial" w:cs="Arial"/>
                <w:sz w:val="18"/>
                <w:szCs w:val="18"/>
                <w:lang w:eastAsia="hr-HR"/>
              </w:rPr>
            </w:pPr>
            <w:r w:rsidRPr="00263C86">
              <w:rPr>
                <w:rFonts w:ascii="Arial" w:eastAsia="Calibri" w:hAnsi="Arial" w:cs="Arial"/>
                <w:sz w:val="18"/>
                <w:szCs w:val="18"/>
                <w:lang w:eastAsia="hr-HR"/>
              </w:rPr>
              <w:t>447,9083</w:t>
            </w:r>
          </w:p>
        </w:tc>
        <w:tc>
          <w:tcPr>
            <w:tcW w:w="1134" w:type="dxa"/>
            <w:vAlign w:val="center"/>
          </w:tcPr>
          <w:p w14:paraId="57B90849" w14:textId="77777777" w:rsidR="00263C86" w:rsidRPr="00263C86" w:rsidRDefault="00263C86" w:rsidP="00263C86">
            <w:pPr>
              <w:jc w:val="center"/>
              <w:rPr>
                <w:rFonts w:ascii="Arial" w:eastAsia="Calibri" w:hAnsi="Arial" w:cs="Arial"/>
                <w:sz w:val="18"/>
                <w:szCs w:val="18"/>
                <w:lang w:eastAsia="hr-HR"/>
              </w:rPr>
            </w:pPr>
            <w:r w:rsidRPr="00263C86">
              <w:rPr>
                <w:rFonts w:ascii="Arial" w:eastAsia="Calibri" w:hAnsi="Arial" w:cs="Arial"/>
                <w:sz w:val="18"/>
                <w:szCs w:val="18"/>
                <w:lang w:eastAsia="hr-HR"/>
              </w:rPr>
              <w:t>150 kn/t</w:t>
            </w:r>
          </w:p>
        </w:tc>
        <w:tc>
          <w:tcPr>
            <w:tcW w:w="1134" w:type="dxa"/>
            <w:vAlign w:val="center"/>
          </w:tcPr>
          <w:p w14:paraId="707FB6C7" w14:textId="77777777" w:rsidR="00263C86" w:rsidRPr="00263C86" w:rsidRDefault="00263C86" w:rsidP="00263C86">
            <w:pPr>
              <w:jc w:val="center"/>
              <w:rPr>
                <w:rFonts w:ascii="Arial" w:eastAsia="Calibri" w:hAnsi="Arial" w:cs="Arial"/>
                <w:sz w:val="16"/>
                <w:szCs w:val="16"/>
                <w:lang w:eastAsia="hr-HR"/>
              </w:rPr>
            </w:pPr>
            <w:r w:rsidRPr="00263C86">
              <w:rPr>
                <w:rFonts w:ascii="Arial" w:eastAsia="Calibri" w:hAnsi="Arial" w:cs="Arial"/>
                <w:sz w:val="16"/>
                <w:szCs w:val="16"/>
                <w:lang w:eastAsia="hr-HR"/>
              </w:rPr>
              <w:t>1.1.-31.12.2020.</w:t>
            </w:r>
          </w:p>
        </w:tc>
        <w:tc>
          <w:tcPr>
            <w:tcW w:w="1843" w:type="dxa"/>
            <w:vAlign w:val="center"/>
          </w:tcPr>
          <w:p w14:paraId="6E93DD76" w14:textId="77777777" w:rsidR="00263C86" w:rsidRPr="00263C86" w:rsidRDefault="00263C86" w:rsidP="00263C86">
            <w:pPr>
              <w:jc w:val="center"/>
              <w:rPr>
                <w:rFonts w:ascii="Arial" w:eastAsia="Calibri" w:hAnsi="Arial" w:cs="Arial"/>
                <w:b/>
                <w:bCs/>
                <w:sz w:val="18"/>
                <w:szCs w:val="18"/>
                <w:lang w:eastAsia="hr-HR"/>
              </w:rPr>
            </w:pPr>
            <w:r w:rsidRPr="00263C86">
              <w:rPr>
                <w:rFonts w:ascii="Arial" w:eastAsia="Calibri" w:hAnsi="Arial" w:cs="Arial"/>
                <w:b/>
                <w:bCs/>
                <w:sz w:val="18"/>
                <w:szCs w:val="18"/>
                <w:lang w:eastAsia="hr-HR"/>
              </w:rPr>
              <w:t>67.186,25 €</w:t>
            </w:r>
          </w:p>
        </w:tc>
        <w:tc>
          <w:tcPr>
            <w:tcW w:w="1247" w:type="dxa"/>
            <w:vAlign w:val="center"/>
          </w:tcPr>
          <w:p w14:paraId="39A3EABC" w14:textId="77777777" w:rsidR="00263C86" w:rsidRPr="00263C86" w:rsidRDefault="00263C86" w:rsidP="00263C86">
            <w:pPr>
              <w:jc w:val="center"/>
              <w:rPr>
                <w:rFonts w:ascii="Arial" w:eastAsia="Calibri" w:hAnsi="Arial" w:cs="Arial"/>
                <w:sz w:val="18"/>
                <w:szCs w:val="18"/>
                <w:lang w:eastAsia="hr-HR"/>
              </w:rPr>
            </w:pPr>
          </w:p>
        </w:tc>
      </w:tr>
    </w:tbl>
    <w:p w14:paraId="6832DC56" w14:textId="77777777" w:rsidR="00263C86" w:rsidRPr="00263C86" w:rsidRDefault="00263C86" w:rsidP="00263C86">
      <w:pPr>
        <w:rPr>
          <w:rFonts w:ascii="Arial" w:eastAsia="Calibri" w:hAnsi="Arial" w:cs="Arial"/>
          <w:sz w:val="18"/>
          <w:szCs w:val="18"/>
          <w:lang w:eastAsia="hr-HR"/>
        </w:rPr>
      </w:pPr>
    </w:p>
    <w:tbl>
      <w:tblPr>
        <w:tblStyle w:val="Reetkatablice78"/>
        <w:tblW w:w="14709" w:type="dxa"/>
        <w:tblLayout w:type="fixed"/>
        <w:tblLook w:val="04A0" w:firstRow="1" w:lastRow="0" w:firstColumn="1" w:lastColumn="0" w:noHBand="0" w:noVBand="1"/>
      </w:tblPr>
      <w:tblGrid>
        <w:gridCol w:w="997"/>
        <w:gridCol w:w="886"/>
        <w:gridCol w:w="2896"/>
        <w:gridCol w:w="1312"/>
        <w:gridCol w:w="1559"/>
        <w:gridCol w:w="1701"/>
        <w:gridCol w:w="1134"/>
        <w:gridCol w:w="1134"/>
        <w:gridCol w:w="1843"/>
        <w:gridCol w:w="1247"/>
      </w:tblGrid>
      <w:tr w:rsidR="00263C86" w:rsidRPr="00263C86" w14:paraId="4830ED37" w14:textId="77777777" w:rsidTr="00545954">
        <w:tc>
          <w:tcPr>
            <w:tcW w:w="997" w:type="dxa"/>
            <w:vMerge w:val="restart"/>
            <w:vAlign w:val="center"/>
          </w:tcPr>
          <w:p w14:paraId="023BC9C1" w14:textId="77777777" w:rsidR="00263C86" w:rsidRPr="00263C86" w:rsidRDefault="00263C86" w:rsidP="00263C86">
            <w:pPr>
              <w:jc w:val="center"/>
              <w:rPr>
                <w:rFonts w:ascii="Arial" w:eastAsia="Calibri" w:hAnsi="Arial" w:cs="Arial"/>
                <w:b/>
                <w:bCs/>
                <w:sz w:val="18"/>
                <w:szCs w:val="18"/>
                <w:lang w:eastAsia="hr-HR"/>
              </w:rPr>
            </w:pPr>
            <w:r w:rsidRPr="00263C86">
              <w:rPr>
                <w:rFonts w:ascii="Arial" w:eastAsia="Calibri" w:hAnsi="Arial" w:cs="Arial"/>
                <w:b/>
                <w:bCs/>
                <w:sz w:val="18"/>
                <w:szCs w:val="18"/>
                <w:lang w:eastAsia="hr-HR"/>
              </w:rPr>
              <w:t>Godina nastanka obveze</w:t>
            </w:r>
          </w:p>
        </w:tc>
        <w:tc>
          <w:tcPr>
            <w:tcW w:w="8354" w:type="dxa"/>
            <w:gridSpan w:val="5"/>
            <w:vAlign w:val="center"/>
          </w:tcPr>
          <w:p w14:paraId="4AB7A3EA" w14:textId="77777777" w:rsidR="00263C86" w:rsidRPr="00263C86" w:rsidRDefault="00263C86" w:rsidP="00263C86">
            <w:pPr>
              <w:jc w:val="center"/>
              <w:rPr>
                <w:rFonts w:ascii="Arial" w:eastAsia="Calibri" w:hAnsi="Arial" w:cs="Arial"/>
                <w:sz w:val="16"/>
                <w:szCs w:val="16"/>
                <w:lang w:eastAsia="hr-HR"/>
              </w:rPr>
            </w:pPr>
            <w:r w:rsidRPr="00263C86">
              <w:rPr>
                <w:rFonts w:ascii="Arial" w:eastAsia="Calibri" w:hAnsi="Arial" w:cs="Arial"/>
                <w:sz w:val="16"/>
                <w:szCs w:val="16"/>
                <w:lang w:eastAsia="hr-HR"/>
              </w:rPr>
              <w:t>Podaci iz godine za koju se obračunava poticajna naknada</w:t>
            </w:r>
          </w:p>
        </w:tc>
        <w:tc>
          <w:tcPr>
            <w:tcW w:w="1134" w:type="dxa"/>
            <w:vMerge w:val="restart"/>
            <w:vAlign w:val="center"/>
          </w:tcPr>
          <w:p w14:paraId="021827B3" w14:textId="77777777" w:rsidR="00263C86" w:rsidRPr="00263C86" w:rsidRDefault="00263C86" w:rsidP="00263C86">
            <w:pPr>
              <w:jc w:val="center"/>
              <w:rPr>
                <w:rFonts w:ascii="Arial" w:eastAsia="Calibri" w:hAnsi="Arial" w:cs="Arial"/>
                <w:sz w:val="16"/>
                <w:szCs w:val="16"/>
                <w:lang w:eastAsia="hr-HR"/>
              </w:rPr>
            </w:pPr>
            <w:r w:rsidRPr="00263C86">
              <w:rPr>
                <w:rFonts w:ascii="Arial" w:eastAsia="Calibri" w:hAnsi="Arial" w:cs="Arial"/>
                <w:sz w:val="16"/>
                <w:szCs w:val="16"/>
                <w:lang w:eastAsia="hr-HR"/>
              </w:rPr>
              <w:t xml:space="preserve">Jedinična poticajna naknada </w:t>
            </w:r>
          </w:p>
          <w:p w14:paraId="73B7A06B" w14:textId="77777777" w:rsidR="00263C86" w:rsidRPr="00263C86" w:rsidRDefault="00263C86" w:rsidP="00263C86">
            <w:pPr>
              <w:jc w:val="center"/>
              <w:rPr>
                <w:rFonts w:ascii="Arial" w:eastAsia="Calibri" w:hAnsi="Arial" w:cs="Arial"/>
                <w:sz w:val="16"/>
                <w:szCs w:val="16"/>
                <w:lang w:eastAsia="hr-HR"/>
              </w:rPr>
            </w:pPr>
            <w:r w:rsidRPr="00263C86">
              <w:rPr>
                <w:rFonts w:ascii="Arial" w:eastAsia="Calibri" w:hAnsi="Arial" w:cs="Arial"/>
                <w:sz w:val="16"/>
                <w:szCs w:val="16"/>
                <w:lang w:eastAsia="hr-HR"/>
              </w:rPr>
              <w:t>(kn/t)</w:t>
            </w:r>
          </w:p>
        </w:tc>
        <w:tc>
          <w:tcPr>
            <w:tcW w:w="1134" w:type="dxa"/>
            <w:vMerge w:val="restart"/>
            <w:vAlign w:val="center"/>
          </w:tcPr>
          <w:p w14:paraId="66921106" w14:textId="77777777" w:rsidR="00263C86" w:rsidRPr="00263C86" w:rsidRDefault="00263C86" w:rsidP="00263C86">
            <w:pPr>
              <w:jc w:val="center"/>
              <w:rPr>
                <w:rFonts w:ascii="Arial" w:eastAsia="Calibri" w:hAnsi="Arial" w:cs="Arial"/>
                <w:sz w:val="16"/>
                <w:szCs w:val="16"/>
                <w:lang w:eastAsia="hr-HR"/>
              </w:rPr>
            </w:pPr>
            <w:r w:rsidRPr="00263C86">
              <w:rPr>
                <w:rFonts w:ascii="Arial" w:eastAsia="Calibri" w:hAnsi="Arial" w:cs="Arial"/>
                <w:sz w:val="16"/>
                <w:szCs w:val="16"/>
                <w:lang w:eastAsia="hr-HR"/>
              </w:rPr>
              <w:t>Naknada za razdoblje</w:t>
            </w:r>
          </w:p>
        </w:tc>
        <w:tc>
          <w:tcPr>
            <w:tcW w:w="1843" w:type="dxa"/>
            <w:vMerge w:val="restart"/>
            <w:vAlign w:val="center"/>
          </w:tcPr>
          <w:p w14:paraId="0CA3F02B" w14:textId="77777777" w:rsidR="00263C86" w:rsidRPr="00263C86" w:rsidRDefault="00263C86" w:rsidP="00263C86">
            <w:pPr>
              <w:jc w:val="center"/>
              <w:rPr>
                <w:rFonts w:ascii="Arial" w:eastAsia="Calibri" w:hAnsi="Arial" w:cs="Arial"/>
                <w:sz w:val="16"/>
                <w:szCs w:val="16"/>
                <w:lang w:eastAsia="hr-HR"/>
              </w:rPr>
            </w:pPr>
            <w:r w:rsidRPr="00263C86">
              <w:rPr>
                <w:rFonts w:ascii="Arial" w:eastAsia="Calibri" w:hAnsi="Arial" w:cs="Arial"/>
                <w:sz w:val="16"/>
                <w:szCs w:val="16"/>
                <w:lang w:eastAsia="hr-HR"/>
              </w:rPr>
              <w:t>Poticajna naknada za smanjenje količine miješanog komunalnog otpada</w:t>
            </w:r>
          </w:p>
          <w:p w14:paraId="0841650F" w14:textId="77777777" w:rsidR="00263C86" w:rsidRPr="00263C86" w:rsidRDefault="00263C86" w:rsidP="00263C86">
            <w:pPr>
              <w:jc w:val="center"/>
              <w:rPr>
                <w:rFonts w:ascii="Arial" w:eastAsia="Calibri" w:hAnsi="Arial" w:cs="Arial"/>
                <w:sz w:val="16"/>
                <w:szCs w:val="16"/>
                <w:lang w:eastAsia="hr-HR"/>
              </w:rPr>
            </w:pPr>
            <w:r w:rsidRPr="00263C86">
              <w:rPr>
                <w:rFonts w:ascii="Arial" w:eastAsia="Calibri" w:hAnsi="Arial" w:cs="Arial"/>
                <w:sz w:val="16"/>
                <w:szCs w:val="16"/>
                <w:lang w:eastAsia="hr-HR"/>
              </w:rPr>
              <w:t>- iznos (kn)/ €</w:t>
            </w:r>
          </w:p>
        </w:tc>
        <w:tc>
          <w:tcPr>
            <w:tcW w:w="1247" w:type="dxa"/>
            <w:vMerge w:val="restart"/>
            <w:vAlign w:val="center"/>
          </w:tcPr>
          <w:p w14:paraId="4FCEB635" w14:textId="77777777" w:rsidR="00263C86" w:rsidRPr="00263C86" w:rsidRDefault="00263C86" w:rsidP="00263C86">
            <w:pPr>
              <w:jc w:val="center"/>
              <w:rPr>
                <w:rFonts w:ascii="Arial" w:eastAsia="Calibri" w:hAnsi="Arial" w:cs="Arial"/>
                <w:sz w:val="16"/>
                <w:szCs w:val="16"/>
                <w:lang w:eastAsia="hr-HR"/>
              </w:rPr>
            </w:pPr>
            <w:r w:rsidRPr="00263C86">
              <w:rPr>
                <w:rFonts w:ascii="Arial" w:eastAsia="Calibri" w:hAnsi="Arial" w:cs="Arial"/>
                <w:sz w:val="16"/>
                <w:szCs w:val="16"/>
                <w:lang w:eastAsia="hr-HR"/>
              </w:rPr>
              <w:t>Napomena</w:t>
            </w:r>
          </w:p>
        </w:tc>
      </w:tr>
      <w:tr w:rsidR="00263C86" w:rsidRPr="00263C86" w14:paraId="57BAA188" w14:textId="77777777" w:rsidTr="00545954">
        <w:tc>
          <w:tcPr>
            <w:tcW w:w="997" w:type="dxa"/>
            <w:vMerge/>
            <w:tcBorders>
              <w:bottom w:val="double" w:sz="4" w:space="0" w:color="000000"/>
            </w:tcBorders>
            <w:vAlign w:val="center"/>
          </w:tcPr>
          <w:p w14:paraId="18092848" w14:textId="77777777" w:rsidR="00263C86" w:rsidRPr="00263C86" w:rsidRDefault="00263C86" w:rsidP="00263C86">
            <w:pPr>
              <w:jc w:val="center"/>
              <w:rPr>
                <w:rFonts w:ascii="Arial" w:eastAsia="Calibri" w:hAnsi="Arial" w:cs="Arial"/>
                <w:b/>
                <w:bCs/>
                <w:sz w:val="18"/>
                <w:szCs w:val="18"/>
                <w:lang w:eastAsia="hr-HR"/>
              </w:rPr>
            </w:pPr>
          </w:p>
        </w:tc>
        <w:tc>
          <w:tcPr>
            <w:tcW w:w="886" w:type="dxa"/>
            <w:tcBorders>
              <w:bottom w:val="double" w:sz="4" w:space="0" w:color="000000"/>
            </w:tcBorders>
            <w:vAlign w:val="center"/>
          </w:tcPr>
          <w:p w14:paraId="325B08B5" w14:textId="77777777" w:rsidR="00263C86" w:rsidRPr="00263C86" w:rsidRDefault="00263C86" w:rsidP="00263C86">
            <w:pPr>
              <w:jc w:val="center"/>
              <w:rPr>
                <w:rFonts w:ascii="Arial" w:eastAsia="Calibri" w:hAnsi="Arial" w:cs="Arial"/>
                <w:b/>
                <w:bCs/>
                <w:sz w:val="16"/>
                <w:szCs w:val="16"/>
                <w:lang w:eastAsia="hr-HR"/>
              </w:rPr>
            </w:pPr>
            <w:r w:rsidRPr="00263C86">
              <w:rPr>
                <w:rFonts w:ascii="Arial" w:eastAsia="Calibri" w:hAnsi="Arial" w:cs="Arial"/>
                <w:b/>
                <w:bCs/>
                <w:sz w:val="16"/>
                <w:szCs w:val="16"/>
                <w:lang w:eastAsia="hr-HR"/>
              </w:rPr>
              <w:t>Godina</w:t>
            </w:r>
          </w:p>
        </w:tc>
        <w:tc>
          <w:tcPr>
            <w:tcW w:w="2896" w:type="dxa"/>
            <w:tcBorders>
              <w:bottom w:val="double" w:sz="4" w:space="0" w:color="000000"/>
            </w:tcBorders>
            <w:vAlign w:val="center"/>
          </w:tcPr>
          <w:p w14:paraId="6969C438" w14:textId="77777777" w:rsidR="00263C86" w:rsidRPr="00263C86" w:rsidRDefault="00263C86" w:rsidP="00263C86">
            <w:pPr>
              <w:jc w:val="center"/>
              <w:rPr>
                <w:rFonts w:ascii="Arial" w:eastAsia="Calibri" w:hAnsi="Arial" w:cs="Arial"/>
                <w:sz w:val="16"/>
                <w:szCs w:val="16"/>
                <w:lang w:eastAsia="hr-HR"/>
              </w:rPr>
            </w:pPr>
            <w:r w:rsidRPr="00263C86">
              <w:rPr>
                <w:rFonts w:ascii="Arial" w:eastAsia="Calibri" w:hAnsi="Arial" w:cs="Arial"/>
                <w:sz w:val="16"/>
                <w:szCs w:val="16"/>
                <w:lang w:eastAsia="hr-HR"/>
              </w:rPr>
              <w:t>Masa ukupnog komunalnog otpada prikupljenog u okviru javne usluge</w:t>
            </w:r>
          </w:p>
          <w:p w14:paraId="19998897" w14:textId="77777777" w:rsidR="00263C86" w:rsidRPr="00263C86" w:rsidRDefault="00263C86" w:rsidP="00263C86">
            <w:pPr>
              <w:jc w:val="center"/>
              <w:rPr>
                <w:rFonts w:ascii="Arial" w:eastAsia="Calibri" w:hAnsi="Arial" w:cs="Arial"/>
                <w:sz w:val="16"/>
                <w:szCs w:val="16"/>
                <w:lang w:eastAsia="hr-HR"/>
              </w:rPr>
            </w:pPr>
            <w:r w:rsidRPr="00263C86">
              <w:rPr>
                <w:rFonts w:ascii="Arial" w:eastAsia="Calibri" w:hAnsi="Arial" w:cs="Arial"/>
                <w:sz w:val="16"/>
                <w:szCs w:val="16"/>
                <w:lang w:eastAsia="hr-HR"/>
              </w:rPr>
              <w:t>(t)</w:t>
            </w:r>
          </w:p>
        </w:tc>
        <w:tc>
          <w:tcPr>
            <w:tcW w:w="1312" w:type="dxa"/>
            <w:tcBorders>
              <w:bottom w:val="double" w:sz="4" w:space="0" w:color="000000"/>
            </w:tcBorders>
            <w:vAlign w:val="center"/>
          </w:tcPr>
          <w:p w14:paraId="3219C014" w14:textId="77777777" w:rsidR="00263C86" w:rsidRPr="00263C86" w:rsidRDefault="00263C86" w:rsidP="00263C86">
            <w:pPr>
              <w:jc w:val="center"/>
              <w:rPr>
                <w:rFonts w:ascii="Arial" w:eastAsia="Calibri" w:hAnsi="Arial" w:cs="Arial"/>
                <w:sz w:val="16"/>
                <w:szCs w:val="16"/>
                <w:lang w:eastAsia="hr-HR"/>
              </w:rPr>
            </w:pPr>
            <w:r w:rsidRPr="00263C86">
              <w:rPr>
                <w:rFonts w:ascii="Arial" w:eastAsia="Calibri" w:hAnsi="Arial" w:cs="Arial"/>
                <w:sz w:val="16"/>
                <w:szCs w:val="16"/>
                <w:lang w:eastAsia="hr-HR"/>
              </w:rPr>
              <w:t>Granična količina miješanog komunalnog otpada (t)</w:t>
            </w:r>
          </w:p>
        </w:tc>
        <w:tc>
          <w:tcPr>
            <w:tcW w:w="1559" w:type="dxa"/>
            <w:tcBorders>
              <w:bottom w:val="double" w:sz="4" w:space="0" w:color="000000"/>
            </w:tcBorders>
            <w:vAlign w:val="center"/>
          </w:tcPr>
          <w:p w14:paraId="20EA9416" w14:textId="77777777" w:rsidR="00263C86" w:rsidRPr="00263C86" w:rsidRDefault="00263C86" w:rsidP="00263C86">
            <w:pPr>
              <w:jc w:val="center"/>
              <w:rPr>
                <w:rFonts w:ascii="Arial" w:eastAsia="Calibri" w:hAnsi="Arial" w:cs="Arial"/>
                <w:sz w:val="16"/>
                <w:szCs w:val="16"/>
                <w:lang w:eastAsia="hr-HR"/>
              </w:rPr>
            </w:pPr>
            <w:r w:rsidRPr="00263C86">
              <w:rPr>
                <w:rFonts w:ascii="Arial" w:eastAsia="Calibri" w:hAnsi="Arial" w:cs="Arial"/>
                <w:sz w:val="16"/>
                <w:szCs w:val="16"/>
                <w:lang w:eastAsia="hr-HR"/>
              </w:rPr>
              <w:t>Masa miješanog komunalnog otpada prikupljenog u sklopu javne usluge (t)</w:t>
            </w:r>
          </w:p>
        </w:tc>
        <w:tc>
          <w:tcPr>
            <w:tcW w:w="1701" w:type="dxa"/>
            <w:tcBorders>
              <w:bottom w:val="double" w:sz="4" w:space="0" w:color="000000"/>
            </w:tcBorders>
            <w:vAlign w:val="center"/>
          </w:tcPr>
          <w:p w14:paraId="623FDB25" w14:textId="77777777" w:rsidR="00263C86" w:rsidRPr="00263C86" w:rsidRDefault="00263C86" w:rsidP="00263C86">
            <w:pPr>
              <w:jc w:val="center"/>
              <w:rPr>
                <w:rFonts w:ascii="Arial" w:eastAsia="Calibri" w:hAnsi="Arial" w:cs="Arial"/>
                <w:sz w:val="14"/>
                <w:szCs w:val="14"/>
                <w:lang w:eastAsia="hr-HR"/>
              </w:rPr>
            </w:pPr>
            <w:r w:rsidRPr="00263C86">
              <w:rPr>
                <w:rFonts w:ascii="Arial" w:eastAsia="Calibri" w:hAnsi="Arial" w:cs="Arial"/>
                <w:sz w:val="14"/>
                <w:szCs w:val="14"/>
                <w:lang w:eastAsia="hr-HR"/>
              </w:rPr>
              <w:t>Masa sakupljenog miješanog komunalnog otpada koja prekoračuje graničnu količinu miješanog komunalnog otpada (t)</w:t>
            </w:r>
          </w:p>
        </w:tc>
        <w:tc>
          <w:tcPr>
            <w:tcW w:w="1134" w:type="dxa"/>
            <w:vMerge/>
            <w:tcBorders>
              <w:bottom w:val="double" w:sz="4" w:space="0" w:color="000000"/>
            </w:tcBorders>
            <w:vAlign w:val="center"/>
          </w:tcPr>
          <w:p w14:paraId="46C6FB66" w14:textId="77777777" w:rsidR="00263C86" w:rsidRPr="00263C86" w:rsidRDefault="00263C86" w:rsidP="00263C86">
            <w:pPr>
              <w:jc w:val="center"/>
              <w:rPr>
                <w:rFonts w:ascii="Arial" w:eastAsia="Calibri" w:hAnsi="Arial" w:cs="Arial"/>
                <w:sz w:val="16"/>
                <w:szCs w:val="16"/>
                <w:lang w:eastAsia="hr-HR"/>
              </w:rPr>
            </w:pPr>
          </w:p>
        </w:tc>
        <w:tc>
          <w:tcPr>
            <w:tcW w:w="1134" w:type="dxa"/>
            <w:vMerge/>
            <w:tcBorders>
              <w:bottom w:val="double" w:sz="4" w:space="0" w:color="000000"/>
            </w:tcBorders>
            <w:vAlign w:val="center"/>
          </w:tcPr>
          <w:p w14:paraId="5AA7538A" w14:textId="77777777" w:rsidR="00263C86" w:rsidRPr="00263C86" w:rsidRDefault="00263C86" w:rsidP="00263C86">
            <w:pPr>
              <w:jc w:val="center"/>
              <w:rPr>
                <w:rFonts w:ascii="Arial" w:eastAsia="Calibri" w:hAnsi="Arial" w:cs="Arial"/>
                <w:b/>
                <w:bCs/>
                <w:sz w:val="16"/>
                <w:szCs w:val="16"/>
                <w:lang w:eastAsia="hr-HR"/>
              </w:rPr>
            </w:pPr>
          </w:p>
        </w:tc>
        <w:tc>
          <w:tcPr>
            <w:tcW w:w="1843" w:type="dxa"/>
            <w:vMerge/>
            <w:tcBorders>
              <w:bottom w:val="double" w:sz="4" w:space="0" w:color="000000"/>
            </w:tcBorders>
            <w:vAlign w:val="center"/>
          </w:tcPr>
          <w:p w14:paraId="603CCD04" w14:textId="77777777" w:rsidR="00263C86" w:rsidRPr="00263C86" w:rsidRDefault="00263C86" w:rsidP="00263C86">
            <w:pPr>
              <w:jc w:val="center"/>
              <w:rPr>
                <w:rFonts w:ascii="Arial" w:eastAsia="Calibri" w:hAnsi="Arial" w:cs="Arial"/>
                <w:b/>
                <w:bCs/>
                <w:sz w:val="16"/>
                <w:szCs w:val="16"/>
                <w:lang w:eastAsia="hr-HR"/>
              </w:rPr>
            </w:pPr>
          </w:p>
        </w:tc>
        <w:tc>
          <w:tcPr>
            <w:tcW w:w="1247" w:type="dxa"/>
            <w:vMerge/>
            <w:tcBorders>
              <w:bottom w:val="double" w:sz="4" w:space="0" w:color="000000"/>
            </w:tcBorders>
            <w:vAlign w:val="center"/>
          </w:tcPr>
          <w:p w14:paraId="17920446" w14:textId="77777777" w:rsidR="00263C86" w:rsidRPr="00263C86" w:rsidRDefault="00263C86" w:rsidP="00263C86">
            <w:pPr>
              <w:jc w:val="center"/>
              <w:rPr>
                <w:rFonts w:ascii="Arial" w:eastAsia="Calibri" w:hAnsi="Arial" w:cs="Arial"/>
                <w:b/>
                <w:bCs/>
                <w:sz w:val="18"/>
                <w:szCs w:val="18"/>
                <w:lang w:eastAsia="hr-HR"/>
              </w:rPr>
            </w:pPr>
          </w:p>
        </w:tc>
      </w:tr>
      <w:tr w:rsidR="00263C86" w:rsidRPr="00263C86" w14:paraId="6C271895" w14:textId="77777777" w:rsidTr="00545954">
        <w:tc>
          <w:tcPr>
            <w:tcW w:w="997" w:type="dxa"/>
            <w:tcBorders>
              <w:top w:val="double" w:sz="4" w:space="0" w:color="000000"/>
              <w:bottom w:val="double" w:sz="4" w:space="0" w:color="000000"/>
            </w:tcBorders>
            <w:vAlign w:val="center"/>
          </w:tcPr>
          <w:p w14:paraId="2DD3CFC6" w14:textId="77777777" w:rsidR="00263C86" w:rsidRPr="00263C86" w:rsidRDefault="00263C86" w:rsidP="00263C86">
            <w:pPr>
              <w:jc w:val="center"/>
              <w:rPr>
                <w:rFonts w:ascii="Arial" w:eastAsia="Calibri" w:hAnsi="Arial" w:cs="Arial"/>
                <w:b/>
                <w:bCs/>
                <w:sz w:val="18"/>
                <w:szCs w:val="18"/>
                <w:lang w:eastAsia="hr-HR"/>
              </w:rPr>
            </w:pPr>
            <w:r w:rsidRPr="00263C86">
              <w:rPr>
                <w:rFonts w:ascii="Arial" w:eastAsia="Calibri" w:hAnsi="Arial" w:cs="Arial"/>
                <w:b/>
                <w:bCs/>
                <w:sz w:val="18"/>
                <w:szCs w:val="18"/>
                <w:lang w:eastAsia="hr-HR"/>
              </w:rPr>
              <w:t>2022.</w:t>
            </w:r>
          </w:p>
        </w:tc>
        <w:tc>
          <w:tcPr>
            <w:tcW w:w="886" w:type="dxa"/>
            <w:tcBorders>
              <w:top w:val="double" w:sz="4" w:space="0" w:color="000000"/>
              <w:bottom w:val="double" w:sz="4" w:space="0" w:color="000000"/>
            </w:tcBorders>
            <w:vAlign w:val="center"/>
          </w:tcPr>
          <w:p w14:paraId="31D6B1F4" w14:textId="77777777" w:rsidR="00263C86" w:rsidRPr="00263C86" w:rsidRDefault="00263C86" w:rsidP="00263C86">
            <w:pPr>
              <w:jc w:val="center"/>
              <w:rPr>
                <w:rFonts w:ascii="Arial" w:eastAsia="Calibri" w:hAnsi="Arial" w:cs="Arial"/>
                <w:b/>
                <w:bCs/>
                <w:sz w:val="18"/>
                <w:szCs w:val="18"/>
                <w:lang w:eastAsia="hr-HR"/>
              </w:rPr>
            </w:pPr>
            <w:r w:rsidRPr="00263C86">
              <w:rPr>
                <w:rFonts w:ascii="Arial" w:eastAsia="Calibri" w:hAnsi="Arial" w:cs="Arial"/>
                <w:b/>
                <w:bCs/>
                <w:sz w:val="18"/>
                <w:szCs w:val="18"/>
                <w:lang w:eastAsia="hr-HR"/>
              </w:rPr>
              <w:t>2021.</w:t>
            </w:r>
          </w:p>
        </w:tc>
        <w:tc>
          <w:tcPr>
            <w:tcW w:w="2896" w:type="dxa"/>
            <w:tcBorders>
              <w:top w:val="double" w:sz="4" w:space="0" w:color="000000"/>
              <w:bottom w:val="double" w:sz="4" w:space="0" w:color="000000"/>
            </w:tcBorders>
            <w:vAlign w:val="center"/>
          </w:tcPr>
          <w:p w14:paraId="14759B03" w14:textId="77777777" w:rsidR="00263C86" w:rsidRPr="00263C86" w:rsidRDefault="00263C86" w:rsidP="00263C86">
            <w:pPr>
              <w:jc w:val="center"/>
              <w:rPr>
                <w:rFonts w:ascii="Arial" w:eastAsia="Calibri" w:hAnsi="Arial" w:cs="Arial"/>
                <w:sz w:val="18"/>
                <w:szCs w:val="18"/>
                <w:lang w:eastAsia="hr-HR"/>
              </w:rPr>
            </w:pPr>
            <w:r w:rsidRPr="00263C86">
              <w:rPr>
                <w:rFonts w:ascii="Arial" w:eastAsia="Calibri" w:hAnsi="Arial" w:cs="Arial"/>
                <w:sz w:val="18"/>
                <w:szCs w:val="18"/>
                <w:lang w:eastAsia="hr-HR"/>
              </w:rPr>
              <w:t>3.886,46</w:t>
            </w:r>
          </w:p>
        </w:tc>
        <w:tc>
          <w:tcPr>
            <w:tcW w:w="1312" w:type="dxa"/>
            <w:tcBorders>
              <w:top w:val="double" w:sz="4" w:space="0" w:color="000000"/>
              <w:bottom w:val="double" w:sz="4" w:space="0" w:color="000000"/>
            </w:tcBorders>
            <w:vAlign w:val="center"/>
          </w:tcPr>
          <w:p w14:paraId="7EC86C7F" w14:textId="77777777" w:rsidR="00263C86" w:rsidRPr="00263C86" w:rsidRDefault="00263C86" w:rsidP="00263C86">
            <w:pPr>
              <w:jc w:val="center"/>
              <w:rPr>
                <w:rFonts w:ascii="Arial" w:eastAsia="Calibri" w:hAnsi="Arial" w:cs="Arial"/>
                <w:sz w:val="18"/>
                <w:szCs w:val="18"/>
                <w:lang w:eastAsia="hr-HR"/>
              </w:rPr>
            </w:pPr>
            <w:r w:rsidRPr="00263C86">
              <w:rPr>
                <w:rFonts w:ascii="Arial" w:eastAsia="Calibri" w:hAnsi="Arial" w:cs="Arial"/>
                <w:sz w:val="18"/>
                <w:szCs w:val="18"/>
                <w:lang w:eastAsia="hr-HR"/>
              </w:rPr>
              <w:t>2.098,69</w:t>
            </w:r>
          </w:p>
        </w:tc>
        <w:tc>
          <w:tcPr>
            <w:tcW w:w="1559" w:type="dxa"/>
            <w:tcBorders>
              <w:top w:val="double" w:sz="4" w:space="0" w:color="000000"/>
              <w:bottom w:val="double" w:sz="4" w:space="0" w:color="000000"/>
            </w:tcBorders>
            <w:vAlign w:val="center"/>
          </w:tcPr>
          <w:p w14:paraId="69F73CFE" w14:textId="77777777" w:rsidR="00263C86" w:rsidRPr="00263C86" w:rsidRDefault="00263C86" w:rsidP="00263C86">
            <w:pPr>
              <w:jc w:val="center"/>
              <w:rPr>
                <w:rFonts w:ascii="Arial" w:eastAsia="Calibri" w:hAnsi="Arial" w:cs="Arial"/>
                <w:sz w:val="18"/>
                <w:szCs w:val="18"/>
                <w:lang w:eastAsia="hr-HR"/>
              </w:rPr>
            </w:pPr>
            <w:r w:rsidRPr="00263C86">
              <w:rPr>
                <w:rFonts w:ascii="Arial" w:eastAsia="Calibri" w:hAnsi="Arial" w:cs="Arial"/>
                <w:sz w:val="18"/>
                <w:szCs w:val="18"/>
                <w:lang w:eastAsia="hr-HR"/>
              </w:rPr>
              <w:t>3.280,82</w:t>
            </w:r>
          </w:p>
        </w:tc>
        <w:tc>
          <w:tcPr>
            <w:tcW w:w="1701" w:type="dxa"/>
            <w:tcBorders>
              <w:top w:val="double" w:sz="4" w:space="0" w:color="000000"/>
              <w:bottom w:val="double" w:sz="4" w:space="0" w:color="000000"/>
            </w:tcBorders>
            <w:vAlign w:val="center"/>
          </w:tcPr>
          <w:p w14:paraId="4CEBDC07" w14:textId="77777777" w:rsidR="00263C86" w:rsidRPr="00263C86" w:rsidRDefault="00263C86" w:rsidP="00263C86">
            <w:pPr>
              <w:jc w:val="center"/>
              <w:rPr>
                <w:rFonts w:ascii="Arial" w:eastAsia="Calibri" w:hAnsi="Arial" w:cs="Arial"/>
                <w:sz w:val="18"/>
                <w:szCs w:val="18"/>
                <w:lang w:eastAsia="hr-HR"/>
              </w:rPr>
            </w:pPr>
            <w:r w:rsidRPr="00263C86">
              <w:rPr>
                <w:rFonts w:ascii="Arial" w:eastAsia="Calibri" w:hAnsi="Arial" w:cs="Arial"/>
                <w:sz w:val="18"/>
                <w:szCs w:val="18"/>
                <w:lang w:eastAsia="hr-HR"/>
              </w:rPr>
              <w:t>1.182,13</w:t>
            </w:r>
          </w:p>
        </w:tc>
        <w:tc>
          <w:tcPr>
            <w:tcW w:w="1134" w:type="dxa"/>
            <w:tcBorders>
              <w:top w:val="double" w:sz="4" w:space="0" w:color="000000"/>
              <w:bottom w:val="double" w:sz="4" w:space="0" w:color="000000"/>
            </w:tcBorders>
            <w:vAlign w:val="center"/>
          </w:tcPr>
          <w:p w14:paraId="0F64C6C5" w14:textId="77777777" w:rsidR="00263C86" w:rsidRPr="00263C86" w:rsidRDefault="00263C86" w:rsidP="00263C86">
            <w:pPr>
              <w:jc w:val="center"/>
              <w:rPr>
                <w:rFonts w:ascii="Arial" w:eastAsia="Calibri" w:hAnsi="Arial" w:cs="Arial"/>
                <w:sz w:val="18"/>
                <w:szCs w:val="18"/>
                <w:lang w:eastAsia="hr-HR"/>
              </w:rPr>
            </w:pPr>
            <w:r w:rsidRPr="00263C86">
              <w:rPr>
                <w:rFonts w:ascii="Arial" w:eastAsia="Calibri" w:hAnsi="Arial" w:cs="Arial"/>
                <w:sz w:val="18"/>
                <w:szCs w:val="18"/>
                <w:lang w:eastAsia="hr-HR"/>
              </w:rPr>
              <w:t>200 kn/t</w:t>
            </w:r>
          </w:p>
        </w:tc>
        <w:tc>
          <w:tcPr>
            <w:tcW w:w="1134" w:type="dxa"/>
            <w:tcBorders>
              <w:top w:val="double" w:sz="4" w:space="0" w:color="000000"/>
              <w:bottom w:val="double" w:sz="4" w:space="0" w:color="000000"/>
            </w:tcBorders>
            <w:vAlign w:val="center"/>
          </w:tcPr>
          <w:p w14:paraId="282A3F52" w14:textId="77777777" w:rsidR="00263C86" w:rsidRPr="00263C86" w:rsidRDefault="00263C86" w:rsidP="00263C86">
            <w:pPr>
              <w:jc w:val="center"/>
              <w:rPr>
                <w:rFonts w:ascii="Arial" w:eastAsia="Calibri" w:hAnsi="Arial" w:cs="Arial"/>
                <w:sz w:val="16"/>
                <w:szCs w:val="16"/>
                <w:lang w:eastAsia="hr-HR"/>
              </w:rPr>
            </w:pPr>
            <w:r w:rsidRPr="00263C86">
              <w:rPr>
                <w:rFonts w:ascii="Arial" w:eastAsia="Calibri" w:hAnsi="Arial" w:cs="Arial"/>
                <w:sz w:val="16"/>
                <w:szCs w:val="16"/>
                <w:lang w:eastAsia="hr-HR"/>
              </w:rPr>
              <w:t>1.1.-31.12.2021.</w:t>
            </w:r>
          </w:p>
        </w:tc>
        <w:tc>
          <w:tcPr>
            <w:tcW w:w="1843" w:type="dxa"/>
            <w:tcBorders>
              <w:top w:val="double" w:sz="4" w:space="0" w:color="000000"/>
              <w:bottom w:val="double" w:sz="4" w:space="0" w:color="000000"/>
            </w:tcBorders>
            <w:vAlign w:val="center"/>
          </w:tcPr>
          <w:p w14:paraId="77CBF8C3" w14:textId="77777777" w:rsidR="00263C86" w:rsidRPr="00263C86" w:rsidRDefault="00263C86" w:rsidP="00263C86">
            <w:pPr>
              <w:jc w:val="center"/>
              <w:rPr>
                <w:rFonts w:ascii="Arial" w:eastAsia="Calibri" w:hAnsi="Arial" w:cs="Arial"/>
                <w:b/>
                <w:bCs/>
                <w:sz w:val="18"/>
                <w:szCs w:val="18"/>
                <w:lang w:eastAsia="hr-HR"/>
              </w:rPr>
            </w:pPr>
            <w:r w:rsidRPr="00263C86">
              <w:rPr>
                <w:rFonts w:ascii="Arial" w:eastAsia="Calibri" w:hAnsi="Arial" w:cs="Arial"/>
                <w:b/>
                <w:bCs/>
                <w:sz w:val="18"/>
                <w:szCs w:val="18"/>
                <w:lang w:eastAsia="hr-HR"/>
              </w:rPr>
              <w:t>236.426,00 kn (31.379,12 €)</w:t>
            </w:r>
          </w:p>
        </w:tc>
        <w:tc>
          <w:tcPr>
            <w:tcW w:w="1247" w:type="dxa"/>
            <w:tcBorders>
              <w:top w:val="double" w:sz="4" w:space="0" w:color="000000"/>
              <w:bottom w:val="double" w:sz="4" w:space="0" w:color="000000"/>
            </w:tcBorders>
            <w:vAlign w:val="center"/>
          </w:tcPr>
          <w:p w14:paraId="67135815" w14:textId="77777777" w:rsidR="00263C86" w:rsidRPr="00263C86" w:rsidRDefault="00263C86" w:rsidP="00263C86">
            <w:pPr>
              <w:jc w:val="center"/>
              <w:rPr>
                <w:rFonts w:ascii="Arial" w:eastAsia="Calibri" w:hAnsi="Arial" w:cs="Arial"/>
                <w:sz w:val="18"/>
                <w:szCs w:val="18"/>
                <w:lang w:eastAsia="hr-HR"/>
              </w:rPr>
            </w:pPr>
          </w:p>
        </w:tc>
      </w:tr>
      <w:tr w:rsidR="00263C86" w:rsidRPr="00263C86" w14:paraId="4DFFE600" w14:textId="77777777" w:rsidTr="00545954">
        <w:tc>
          <w:tcPr>
            <w:tcW w:w="997" w:type="dxa"/>
            <w:tcBorders>
              <w:top w:val="double" w:sz="4" w:space="0" w:color="000000"/>
            </w:tcBorders>
            <w:vAlign w:val="center"/>
          </w:tcPr>
          <w:p w14:paraId="32E70F1B" w14:textId="77777777" w:rsidR="00263C86" w:rsidRPr="00263C86" w:rsidRDefault="00263C86" w:rsidP="00263C86">
            <w:pPr>
              <w:jc w:val="center"/>
              <w:rPr>
                <w:rFonts w:ascii="Arial" w:eastAsia="Calibri" w:hAnsi="Arial" w:cs="Arial"/>
                <w:b/>
                <w:bCs/>
                <w:sz w:val="18"/>
                <w:szCs w:val="18"/>
                <w:lang w:eastAsia="hr-HR"/>
              </w:rPr>
            </w:pPr>
            <w:r w:rsidRPr="00263C86">
              <w:rPr>
                <w:rFonts w:ascii="Arial" w:eastAsia="Calibri" w:hAnsi="Arial" w:cs="Arial"/>
                <w:b/>
                <w:bCs/>
                <w:sz w:val="18"/>
                <w:szCs w:val="18"/>
                <w:lang w:eastAsia="hr-HR"/>
              </w:rPr>
              <w:t>2023.</w:t>
            </w:r>
          </w:p>
        </w:tc>
        <w:tc>
          <w:tcPr>
            <w:tcW w:w="886" w:type="dxa"/>
            <w:tcBorders>
              <w:top w:val="double" w:sz="4" w:space="0" w:color="000000"/>
            </w:tcBorders>
            <w:vAlign w:val="center"/>
          </w:tcPr>
          <w:p w14:paraId="653B45C4" w14:textId="77777777" w:rsidR="00263C86" w:rsidRPr="00263C86" w:rsidRDefault="00263C86" w:rsidP="00263C86">
            <w:pPr>
              <w:jc w:val="center"/>
              <w:rPr>
                <w:rFonts w:ascii="Arial" w:eastAsia="Calibri" w:hAnsi="Arial" w:cs="Arial"/>
                <w:b/>
                <w:bCs/>
                <w:sz w:val="18"/>
                <w:szCs w:val="18"/>
                <w:lang w:eastAsia="hr-HR"/>
              </w:rPr>
            </w:pPr>
            <w:r w:rsidRPr="00263C86">
              <w:rPr>
                <w:rFonts w:ascii="Arial" w:eastAsia="Calibri" w:hAnsi="Arial" w:cs="Arial"/>
                <w:b/>
                <w:bCs/>
                <w:sz w:val="18"/>
                <w:szCs w:val="18"/>
                <w:lang w:eastAsia="hr-HR"/>
              </w:rPr>
              <w:t>2022.</w:t>
            </w:r>
          </w:p>
        </w:tc>
        <w:tc>
          <w:tcPr>
            <w:tcW w:w="2896" w:type="dxa"/>
            <w:tcBorders>
              <w:top w:val="double" w:sz="4" w:space="0" w:color="000000"/>
            </w:tcBorders>
            <w:vAlign w:val="center"/>
          </w:tcPr>
          <w:p w14:paraId="2DF04A91" w14:textId="77777777" w:rsidR="00263C86" w:rsidRPr="00263C86" w:rsidRDefault="00263C86" w:rsidP="00263C86">
            <w:pPr>
              <w:jc w:val="center"/>
              <w:rPr>
                <w:rFonts w:ascii="Arial" w:eastAsia="Calibri" w:hAnsi="Arial" w:cs="Arial"/>
                <w:sz w:val="18"/>
                <w:szCs w:val="18"/>
                <w:lang w:eastAsia="hr-HR"/>
              </w:rPr>
            </w:pPr>
            <w:r w:rsidRPr="00263C86">
              <w:rPr>
                <w:rFonts w:ascii="Arial" w:eastAsia="Calibri" w:hAnsi="Arial" w:cs="Arial"/>
                <w:sz w:val="18"/>
                <w:szCs w:val="18"/>
                <w:lang w:eastAsia="hr-HR"/>
              </w:rPr>
              <w:t>4.221,91</w:t>
            </w:r>
          </w:p>
        </w:tc>
        <w:tc>
          <w:tcPr>
            <w:tcW w:w="1312" w:type="dxa"/>
            <w:tcBorders>
              <w:top w:val="double" w:sz="4" w:space="0" w:color="000000"/>
            </w:tcBorders>
            <w:vAlign w:val="center"/>
          </w:tcPr>
          <w:p w14:paraId="766978C2" w14:textId="77777777" w:rsidR="00263C86" w:rsidRPr="00263C86" w:rsidRDefault="00263C86" w:rsidP="00263C86">
            <w:pPr>
              <w:jc w:val="center"/>
              <w:rPr>
                <w:rFonts w:ascii="Arial" w:eastAsia="Calibri" w:hAnsi="Arial" w:cs="Arial"/>
                <w:sz w:val="18"/>
                <w:szCs w:val="18"/>
                <w:lang w:eastAsia="hr-HR"/>
              </w:rPr>
            </w:pPr>
            <w:r w:rsidRPr="00263C86">
              <w:rPr>
                <w:rFonts w:ascii="Arial" w:eastAsia="Calibri" w:hAnsi="Arial" w:cs="Arial"/>
                <w:sz w:val="18"/>
                <w:szCs w:val="18"/>
                <w:lang w:eastAsia="hr-HR"/>
              </w:rPr>
              <w:t>2.110,96</w:t>
            </w:r>
          </w:p>
        </w:tc>
        <w:tc>
          <w:tcPr>
            <w:tcW w:w="1559" w:type="dxa"/>
            <w:tcBorders>
              <w:top w:val="double" w:sz="4" w:space="0" w:color="000000"/>
            </w:tcBorders>
            <w:vAlign w:val="center"/>
          </w:tcPr>
          <w:p w14:paraId="474AB3BF" w14:textId="77777777" w:rsidR="00263C86" w:rsidRPr="00263C86" w:rsidRDefault="00263C86" w:rsidP="00263C86">
            <w:pPr>
              <w:jc w:val="center"/>
              <w:rPr>
                <w:rFonts w:ascii="Arial" w:eastAsia="Calibri" w:hAnsi="Arial" w:cs="Arial"/>
                <w:sz w:val="18"/>
                <w:szCs w:val="18"/>
                <w:lang w:eastAsia="hr-HR"/>
              </w:rPr>
            </w:pPr>
            <w:r w:rsidRPr="00263C86">
              <w:rPr>
                <w:rFonts w:ascii="Arial" w:eastAsia="Calibri" w:hAnsi="Arial" w:cs="Arial"/>
                <w:sz w:val="18"/>
                <w:szCs w:val="18"/>
                <w:lang w:eastAsia="hr-HR"/>
              </w:rPr>
              <w:t>3.628,61</w:t>
            </w:r>
          </w:p>
        </w:tc>
        <w:tc>
          <w:tcPr>
            <w:tcW w:w="1701" w:type="dxa"/>
            <w:tcBorders>
              <w:top w:val="double" w:sz="4" w:space="0" w:color="000000"/>
            </w:tcBorders>
            <w:vAlign w:val="center"/>
          </w:tcPr>
          <w:p w14:paraId="17DE773D" w14:textId="77777777" w:rsidR="00263C86" w:rsidRPr="00263C86" w:rsidRDefault="00263C86" w:rsidP="00263C86">
            <w:pPr>
              <w:jc w:val="center"/>
              <w:rPr>
                <w:rFonts w:ascii="Arial" w:eastAsia="Calibri" w:hAnsi="Arial" w:cs="Arial"/>
                <w:sz w:val="18"/>
                <w:szCs w:val="18"/>
                <w:lang w:eastAsia="hr-HR"/>
              </w:rPr>
            </w:pPr>
            <w:r w:rsidRPr="00263C86">
              <w:rPr>
                <w:rFonts w:ascii="Arial" w:eastAsia="Calibri" w:hAnsi="Arial" w:cs="Arial"/>
                <w:sz w:val="18"/>
                <w:szCs w:val="18"/>
                <w:lang w:eastAsia="hr-HR"/>
              </w:rPr>
              <w:t>1.517,65</w:t>
            </w:r>
          </w:p>
        </w:tc>
        <w:tc>
          <w:tcPr>
            <w:tcW w:w="1134" w:type="dxa"/>
            <w:tcBorders>
              <w:top w:val="double" w:sz="4" w:space="0" w:color="000000"/>
            </w:tcBorders>
            <w:vAlign w:val="center"/>
          </w:tcPr>
          <w:p w14:paraId="4C911243" w14:textId="77777777" w:rsidR="00263C86" w:rsidRPr="00263C86" w:rsidRDefault="00263C86" w:rsidP="00263C86">
            <w:pPr>
              <w:jc w:val="center"/>
              <w:rPr>
                <w:rFonts w:ascii="Arial" w:eastAsia="Calibri" w:hAnsi="Arial" w:cs="Arial"/>
                <w:sz w:val="18"/>
                <w:szCs w:val="18"/>
                <w:lang w:eastAsia="hr-HR"/>
              </w:rPr>
            </w:pPr>
            <w:r w:rsidRPr="00263C86">
              <w:rPr>
                <w:rFonts w:ascii="Arial" w:eastAsia="Calibri" w:hAnsi="Arial" w:cs="Arial"/>
                <w:sz w:val="18"/>
                <w:szCs w:val="18"/>
                <w:lang w:eastAsia="hr-HR"/>
              </w:rPr>
              <w:t>26,54 €/t</w:t>
            </w:r>
          </w:p>
        </w:tc>
        <w:tc>
          <w:tcPr>
            <w:tcW w:w="1134" w:type="dxa"/>
            <w:tcBorders>
              <w:top w:val="double" w:sz="4" w:space="0" w:color="000000"/>
            </w:tcBorders>
            <w:vAlign w:val="center"/>
          </w:tcPr>
          <w:p w14:paraId="74766988" w14:textId="77777777" w:rsidR="00263C86" w:rsidRPr="00263C86" w:rsidRDefault="00263C86" w:rsidP="00263C86">
            <w:pPr>
              <w:jc w:val="center"/>
              <w:rPr>
                <w:rFonts w:ascii="Arial" w:eastAsia="Calibri" w:hAnsi="Arial" w:cs="Arial"/>
                <w:sz w:val="16"/>
                <w:szCs w:val="16"/>
                <w:lang w:eastAsia="hr-HR"/>
              </w:rPr>
            </w:pPr>
            <w:r w:rsidRPr="00263C86">
              <w:rPr>
                <w:rFonts w:ascii="Arial" w:eastAsia="Calibri" w:hAnsi="Arial" w:cs="Arial"/>
                <w:sz w:val="16"/>
                <w:szCs w:val="16"/>
                <w:lang w:eastAsia="hr-HR"/>
              </w:rPr>
              <w:t>1.1.-31.12.2022.</w:t>
            </w:r>
          </w:p>
        </w:tc>
        <w:tc>
          <w:tcPr>
            <w:tcW w:w="1843" w:type="dxa"/>
            <w:tcBorders>
              <w:top w:val="double" w:sz="4" w:space="0" w:color="000000"/>
            </w:tcBorders>
            <w:vAlign w:val="center"/>
          </w:tcPr>
          <w:p w14:paraId="7DBB7466" w14:textId="77777777" w:rsidR="00263C86" w:rsidRPr="00263C86" w:rsidRDefault="00263C86" w:rsidP="00263C86">
            <w:pPr>
              <w:jc w:val="center"/>
              <w:rPr>
                <w:rFonts w:ascii="Arial" w:eastAsia="Calibri" w:hAnsi="Arial" w:cs="Arial"/>
                <w:b/>
                <w:bCs/>
                <w:sz w:val="18"/>
                <w:szCs w:val="18"/>
                <w:lang w:eastAsia="hr-HR"/>
              </w:rPr>
            </w:pPr>
            <w:r w:rsidRPr="00263C86">
              <w:rPr>
                <w:rFonts w:ascii="Arial" w:eastAsia="Calibri" w:hAnsi="Arial" w:cs="Arial"/>
                <w:b/>
                <w:bCs/>
                <w:sz w:val="18"/>
                <w:szCs w:val="18"/>
                <w:lang w:eastAsia="hr-HR"/>
              </w:rPr>
              <w:t>40.278,43 €</w:t>
            </w:r>
          </w:p>
        </w:tc>
        <w:tc>
          <w:tcPr>
            <w:tcW w:w="1247" w:type="dxa"/>
            <w:tcBorders>
              <w:top w:val="double" w:sz="4" w:space="0" w:color="000000"/>
            </w:tcBorders>
            <w:vAlign w:val="center"/>
          </w:tcPr>
          <w:p w14:paraId="1B6D5FC6" w14:textId="77777777" w:rsidR="00263C86" w:rsidRPr="00263C86" w:rsidRDefault="00263C86" w:rsidP="00263C86">
            <w:pPr>
              <w:jc w:val="center"/>
              <w:rPr>
                <w:rFonts w:ascii="Arial" w:eastAsia="Calibri" w:hAnsi="Arial" w:cs="Arial"/>
                <w:sz w:val="18"/>
                <w:szCs w:val="18"/>
                <w:lang w:eastAsia="hr-HR"/>
              </w:rPr>
            </w:pPr>
          </w:p>
        </w:tc>
      </w:tr>
    </w:tbl>
    <w:p w14:paraId="6D277B3E" w14:textId="77777777" w:rsidR="00263C86" w:rsidRDefault="00263C86" w:rsidP="00263C86">
      <w:pPr>
        <w:jc w:val="left"/>
        <w:rPr>
          <w:rFonts w:ascii="Arial" w:eastAsia="Calibri" w:hAnsi="Arial" w:cs="Arial"/>
          <w:lang w:eastAsia="hr-HR"/>
        </w:rPr>
      </w:pPr>
    </w:p>
    <w:p w14:paraId="65DA6647" w14:textId="30EB1ED0" w:rsidR="00BA100A" w:rsidRPr="00263C86" w:rsidRDefault="00BA100A" w:rsidP="00BA100A">
      <w:pPr>
        <w:pStyle w:val="Naslov3"/>
        <w:rPr>
          <w:rFonts w:eastAsia="Calibri"/>
        </w:rPr>
      </w:pPr>
      <w:bookmarkStart w:id="419" w:name="_Toc146005876"/>
      <w:bookmarkStart w:id="420" w:name="_Toc152222849"/>
      <w:bookmarkStart w:id="421" w:name="_Toc184388836"/>
      <w:r w:rsidRPr="00263C86">
        <w:rPr>
          <w:rFonts w:eastAsia="Calibri"/>
        </w:rPr>
        <w:t>Program (2098): Program gospodarenja otpadom</w:t>
      </w:r>
      <w:bookmarkEnd w:id="419"/>
      <w:bookmarkEnd w:id="420"/>
      <w:bookmarkEnd w:id="421"/>
    </w:p>
    <w:p w14:paraId="0692A45D" w14:textId="77777777" w:rsidR="00BA100A" w:rsidRPr="00263C86" w:rsidRDefault="00BA100A" w:rsidP="00BA100A">
      <w:pPr>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9"/>
        <w:gridCol w:w="13121"/>
      </w:tblGrid>
      <w:tr w:rsidR="00263C86" w:rsidRPr="00263C86" w14:paraId="5429D3C2" w14:textId="77777777" w:rsidTr="009240DF">
        <w:tc>
          <w:tcPr>
            <w:tcW w:w="1439" w:type="dxa"/>
          </w:tcPr>
          <w:p w14:paraId="141952C2" w14:textId="4D2B9850" w:rsidR="00263C86" w:rsidRPr="00263C86" w:rsidRDefault="00263C86" w:rsidP="00263C86">
            <w:pPr>
              <w:rPr>
                <w:rFonts w:ascii="Arial" w:eastAsia="Calibri" w:hAnsi="Arial" w:cs="Arial"/>
                <w:sz w:val="18"/>
              </w:rPr>
            </w:pPr>
            <w:r w:rsidRPr="00263C86">
              <w:rPr>
                <w:rFonts w:ascii="Arial" w:eastAsia="Calibri" w:hAnsi="Arial" w:cs="Arial"/>
                <w:sz w:val="18"/>
              </w:rPr>
              <w:t>OPIS PROGRAMA:</w:t>
            </w:r>
          </w:p>
        </w:tc>
        <w:tc>
          <w:tcPr>
            <w:tcW w:w="13121" w:type="dxa"/>
            <w:tcBorders>
              <w:top w:val="dotted" w:sz="4" w:space="0" w:color="auto"/>
              <w:left w:val="dotted" w:sz="4" w:space="0" w:color="auto"/>
              <w:bottom w:val="dotted" w:sz="4" w:space="0" w:color="auto"/>
              <w:right w:val="dotted" w:sz="4" w:space="0" w:color="auto"/>
            </w:tcBorders>
          </w:tcPr>
          <w:p w14:paraId="2A8890DA" w14:textId="51BEE1D7" w:rsidR="00263C86" w:rsidRPr="00263C86" w:rsidRDefault="00263C86" w:rsidP="00263C86">
            <w:pPr>
              <w:rPr>
                <w:rFonts w:ascii="Arial" w:eastAsia="Calibri" w:hAnsi="Arial" w:cs="Arial"/>
              </w:rPr>
            </w:pPr>
            <w:r w:rsidRPr="00263C86">
              <w:rPr>
                <w:rFonts w:ascii="Arial" w:eastAsia="Calibri" w:hAnsi="Arial" w:cs="Arial"/>
              </w:rPr>
              <w:t>Komunalna društva „Čistoća“ d.o.o. Dubrovnik (društvo u suvlasništvu Općine) i društvo „Čistoća i zelenilo Konavle“ d.o.o. organizirano skupljaju i odvoze komunalni otpad i krupni otpad s područja općine Konavle. Sukladno izmjenama zakonskih propisa, program obuhvaća izobrazno informativne aktivnosti o održivom gospodarenju otpadom.</w:t>
            </w:r>
          </w:p>
        </w:tc>
      </w:tr>
      <w:tr w:rsidR="00263C86" w:rsidRPr="00263C86" w14:paraId="73C71953" w14:textId="77777777" w:rsidTr="009240DF">
        <w:tc>
          <w:tcPr>
            <w:tcW w:w="1439" w:type="dxa"/>
          </w:tcPr>
          <w:p w14:paraId="63ADAE23" w14:textId="245713FE" w:rsidR="00263C86" w:rsidRPr="00263C86" w:rsidRDefault="00263C86" w:rsidP="00263C86">
            <w:pPr>
              <w:rPr>
                <w:rFonts w:ascii="Arial" w:eastAsia="Calibri" w:hAnsi="Arial" w:cs="Arial"/>
                <w:sz w:val="18"/>
              </w:rPr>
            </w:pPr>
            <w:r w:rsidRPr="00263C86">
              <w:rPr>
                <w:rFonts w:ascii="Arial" w:eastAsia="Calibri" w:hAnsi="Arial" w:cs="Arial"/>
                <w:sz w:val="16"/>
                <w:szCs w:val="18"/>
              </w:rPr>
              <w:t>ZAKONSKE I DRUGE PRAVNE OSNOVE PROGRAMA:</w:t>
            </w:r>
          </w:p>
        </w:tc>
        <w:tc>
          <w:tcPr>
            <w:tcW w:w="13121" w:type="dxa"/>
          </w:tcPr>
          <w:p w14:paraId="18FE6DCD" w14:textId="0985F927" w:rsidR="00263C86" w:rsidRPr="00263C86" w:rsidRDefault="00263C86" w:rsidP="00263C86">
            <w:pPr>
              <w:autoSpaceDE w:val="0"/>
              <w:autoSpaceDN w:val="0"/>
              <w:adjustRightInd w:val="0"/>
              <w:rPr>
                <w:rFonts w:ascii="Arial" w:eastAsia="Calibri" w:hAnsi="Arial" w:cs="Arial"/>
              </w:rPr>
            </w:pPr>
            <w:r w:rsidRPr="00263C86">
              <w:rPr>
                <w:rFonts w:ascii="Arial" w:hAnsi="Arial" w:cs="Arial"/>
              </w:rPr>
              <w:t>Zakon o lokalnoj i područnoj (regionalnoj) samoupravi (NN 33/01, 60/01, 129/05, 109/07, 125/08, 36/09, 150/11, 144/12, 19/13, 137/15, 98/19, 144/20), Zakon o gospodarenju otpadom (NN 84/21, 142/23), Pravilnik o gospodarenju otpadom (NN 106/22), Zakon o zaštiti zraka (Narodne novine 127/19, 57/22), Zakon o zaštiti okoliša (Narodne novine 80/13, 153/13, 78/15, 12/18, 118/18), Zakon o zdravstvenoj zaštiti (Narodne novine 100/18, 125/19, 147/20, 119/22, 156/22, 33/23, 36/24), Statut Općine i drugi opći akti.</w:t>
            </w:r>
          </w:p>
        </w:tc>
      </w:tr>
      <w:tr w:rsidR="00263C86" w:rsidRPr="00263C86" w14:paraId="79BEE19F" w14:textId="77777777" w:rsidTr="009240DF">
        <w:tc>
          <w:tcPr>
            <w:tcW w:w="1439" w:type="dxa"/>
          </w:tcPr>
          <w:p w14:paraId="38238CC6" w14:textId="593C4620" w:rsidR="00263C86" w:rsidRPr="00263C86" w:rsidRDefault="00263C86" w:rsidP="00263C86">
            <w:pPr>
              <w:rPr>
                <w:rFonts w:ascii="Arial" w:eastAsia="Calibri" w:hAnsi="Arial" w:cs="Arial"/>
              </w:rPr>
            </w:pPr>
            <w:r w:rsidRPr="00263C86">
              <w:rPr>
                <w:rFonts w:ascii="Arial" w:eastAsia="Calibri" w:hAnsi="Arial" w:cs="Arial"/>
              </w:rPr>
              <w:t>OPĆI CILJ:</w:t>
            </w:r>
          </w:p>
        </w:tc>
        <w:tc>
          <w:tcPr>
            <w:tcW w:w="13121" w:type="dxa"/>
          </w:tcPr>
          <w:p w14:paraId="5917CD20" w14:textId="77777777" w:rsidR="00263C86" w:rsidRPr="00263C86" w:rsidRDefault="00263C86" w:rsidP="00263C86">
            <w:pPr>
              <w:autoSpaceDE w:val="0"/>
              <w:autoSpaceDN w:val="0"/>
              <w:adjustRightInd w:val="0"/>
              <w:rPr>
                <w:rFonts w:ascii="Arial" w:hAnsi="Arial" w:cs="Arial"/>
              </w:rPr>
            </w:pPr>
            <w:r w:rsidRPr="00263C86">
              <w:rPr>
                <w:rFonts w:ascii="Arial" w:hAnsi="Arial" w:cs="Arial"/>
              </w:rPr>
              <w:t>Podizanje kvalitete života i stanovanja, zaštita okoliša.</w:t>
            </w:r>
          </w:p>
          <w:p w14:paraId="01252BA8" w14:textId="77777777" w:rsidR="00263C86" w:rsidRPr="00263C86" w:rsidRDefault="00263C86" w:rsidP="00263C86">
            <w:pPr>
              <w:autoSpaceDE w:val="0"/>
              <w:autoSpaceDN w:val="0"/>
              <w:adjustRightInd w:val="0"/>
              <w:rPr>
                <w:rFonts w:ascii="Arial" w:hAnsi="Arial" w:cs="Arial"/>
              </w:rPr>
            </w:pPr>
            <w:r w:rsidRPr="00263C86">
              <w:rPr>
                <w:rFonts w:ascii="Arial" w:hAnsi="Arial" w:cs="Arial"/>
              </w:rPr>
              <w:t>Stvaranje preduvjeta za unapređenje kvalitete stanovanja i življenja te podizanje razine i standarda stanovanja.</w:t>
            </w:r>
          </w:p>
          <w:p w14:paraId="0A087625" w14:textId="77777777" w:rsidR="00263C86" w:rsidRPr="00263C86" w:rsidRDefault="00263C86" w:rsidP="00263C86">
            <w:pPr>
              <w:autoSpaceDE w:val="0"/>
              <w:autoSpaceDN w:val="0"/>
              <w:adjustRightInd w:val="0"/>
              <w:rPr>
                <w:rFonts w:ascii="Arial" w:hAnsi="Arial" w:cs="Arial"/>
              </w:rPr>
            </w:pPr>
            <w:r w:rsidRPr="00263C86">
              <w:rPr>
                <w:rFonts w:ascii="Arial" w:hAnsi="Arial" w:cs="Arial"/>
              </w:rPr>
              <w:t>Djelotvorno izvršavanje osnovnih zadaća i poslova iz djelokruga Zakona o održivom gospodarenju otpadom.</w:t>
            </w:r>
          </w:p>
          <w:p w14:paraId="01A92012" w14:textId="77777777" w:rsidR="00263C86" w:rsidRPr="00263C86" w:rsidRDefault="00263C86" w:rsidP="00263C86">
            <w:pPr>
              <w:autoSpaceDE w:val="0"/>
              <w:autoSpaceDN w:val="0"/>
              <w:adjustRightInd w:val="0"/>
              <w:rPr>
                <w:rFonts w:ascii="Arial" w:hAnsi="Arial" w:cs="Arial"/>
              </w:rPr>
            </w:pPr>
            <w:r w:rsidRPr="00263C86">
              <w:rPr>
                <w:rFonts w:ascii="Arial" w:hAnsi="Arial" w:cs="Arial"/>
              </w:rPr>
              <w:t>Smanjenje količine nepropisno odbačenog otpada na javnim površinama.</w:t>
            </w:r>
          </w:p>
          <w:p w14:paraId="37D4CCBB" w14:textId="503FFB1D" w:rsidR="00263C86" w:rsidRPr="00263C86" w:rsidRDefault="00263C86" w:rsidP="00263C86">
            <w:pPr>
              <w:autoSpaceDE w:val="0"/>
              <w:autoSpaceDN w:val="0"/>
              <w:adjustRightInd w:val="0"/>
              <w:rPr>
                <w:rFonts w:ascii="Arial" w:hAnsi="Arial" w:cs="Arial"/>
              </w:rPr>
            </w:pPr>
            <w:r w:rsidRPr="00263C86">
              <w:rPr>
                <w:rFonts w:ascii="Arial" w:hAnsi="Arial" w:cs="Arial"/>
              </w:rPr>
              <w:t>Očuvanje i unapređenje zaštite okoliša s ciljem očuvanja kvalitete zraka, kakvoće i zaštite tla uvažavajući mjere održivog gospodarenja otpadom.</w:t>
            </w:r>
          </w:p>
        </w:tc>
      </w:tr>
      <w:tr w:rsidR="00263C86" w:rsidRPr="00263C86" w14:paraId="7DFC5D95" w14:textId="77777777" w:rsidTr="009240DF">
        <w:tc>
          <w:tcPr>
            <w:tcW w:w="1439" w:type="dxa"/>
            <w:vAlign w:val="bottom"/>
          </w:tcPr>
          <w:p w14:paraId="0917F772" w14:textId="0081166E" w:rsidR="00263C86" w:rsidRPr="00263C86" w:rsidRDefault="00263C86" w:rsidP="00263C86">
            <w:pPr>
              <w:rPr>
                <w:rFonts w:ascii="Arial" w:eastAsia="Calibri" w:hAnsi="Arial" w:cs="Arial"/>
              </w:rPr>
            </w:pPr>
            <w:r w:rsidRPr="00263C86">
              <w:rPr>
                <w:rFonts w:ascii="Arial" w:eastAsia="Calibri" w:hAnsi="Arial" w:cs="Arial"/>
              </w:rPr>
              <w:lastRenderedPageBreak/>
              <w:t>POSEBNI CILJEVI:</w:t>
            </w:r>
          </w:p>
        </w:tc>
        <w:tc>
          <w:tcPr>
            <w:tcW w:w="13121" w:type="dxa"/>
          </w:tcPr>
          <w:p w14:paraId="6452E9FE" w14:textId="77777777" w:rsidR="00263C86" w:rsidRPr="00263C86" w:rsidRDefault="00263C86" w:rsidP="00263C86">
            <w:pPr>
              <w:autoSpaceDE w:val="0"/>
              <w:autoSpaceDN w:val="0"/>
              <w:adjustRightInd w:val="0"/>
              <w:rPr>
                <w:rFonts w:ascii="Arial" w:eastAsia="Calibri" w:hAnsi="Arial" w:cs="Arial"/>
              </w:rPr>
            </w:pPr>
            <w:r w:rsidRPr="00263C86">
              <w:rPr>
                <w:rFonts w:ascii="Arial" w:eastAsia="Calibri" w:hAnsi="Arial" w:cs="Arial"/>
              </w:rPr>
              <w:t>- Poboljšanje mjera za uklanjanje otpada, smanjenje divljih odlagališta otpada.</w:t>
            </w:r>
          </w:p>
          <w:p w14:paraId="5BE7928F" w14:textId="77777777" w:rsidR="00263C86" w:rsidRPr="00263C86" w:rsidRDefault="00263C86" w:rsidP="00263C86">
            <w:pPr>
              <w:autoSpaceDE w:val="0"/>
              <w:autoSpaceDN w:val="0"/>
              <w:adjustRightInd w:val="0"/>
              <w:rPr>
                <w:rFonts w:ascii="Arial" w:eastAsia="Calibri" w:hAnsi="Arial" w:cs="Arial"/>
              </w:rPr>
            </w:pPr>
            <w:r w:rsidRPr="00263C86">
              <w:rPr>
                <w:rFonts w:ascii="Arial" w:eastAsia="Calibri" w:hAnsi="Arial" w:cs="Arial"/>
              </w:rPr>
              <w:t xml:space="preserve">POSEBNI CILJEVI zbrinjavanje komunalnog otpada je uspostava procesa integralnog upravljanja otpadom. </w:t>
            </w:r>
          </w:p>
          <w:p w14:paraId="5DEE5742" w14:textId="77777777" w:rsidR="00263C86" w:rsidRPr="00263C86" w:rsidRDefault="00263C86" w:rsidP="00263C86">
            <w:pPr>
              <w:autoSpaceDE w:val="0"/>
              <w:autoSpaceDN w:val="0"/>
              <w:adjustRightInd w:val="0"/>
              <w:rPr>
                <w:rFonts w:ascii="Arial" w:eastAsia="Calibri" w:hAnsi="Arial" w:cs="Arial"/>
              </w:rPr>
            </w:pPr>
            <w:r w:rsidRPr="00263C86">
              <w:rPr>
                <w:rFonts w:ascii="Arial" w:eastAsia="Calibri" w:hAnsi="Arial" w:cs="Arial"/>
              </w:rPr>
              <w:t>Gospodarenje otpadom vrlo je složena djelatnost koja zahvaća sve grane gospodarstva, proizvodnje i potrošnje, a sadrži čitav niz postupaka i tehnologija od kojih se velik dio primjenjuje u različitim oblicima.</w:t>
            </w:r>
          </w:p>
          <w:p w14:paraId="1B965A9E" w14:textId="77777777" w:rsidR="00263C86" w:rsidRPr="00263C86" w:rsidRDefault="00263C86" w:rsidP="00263C86">
            <w:pPr>
              <w:autoSpaceDE w:val="0"/>
              <w:autoSpaceDN w:val="0"/>
              <w:adjustRightInd w:val="0"/>
              <w:rPr>
                <w:rFonts w:ascii="Arial" w:eastAsia="Calibri" w:hAnsi="Arial" w:cs="Arial"/>
              </w:rPr>
            </w:pPr>
            <w:r w:rsidRPr="00263C86">
              <w:rPr>
                <w:rFonts w:ascii="Arial" w:eastAsia="Calibri" w:hAnsi="Arial" w:cs="Arial"/>
              </w:rPr>
              <w:t>Nadalje, cilj je sprječavanje ili smanjenje štetnog djelovanja otpada na ljudsko zdravlje i okoliš na način smanjenja količina otpada u nastanku i/ili proizvodnji.</w:t>
            </w:r>
          </w:p>
          <w:p w14:paraId="721F187E" w14:textId="77777777" w:rsidR="00263C86" w:rsidRPr="00263C86" w:rsidRDefault="00263C86" w:rsidP="00263C86">
            <w:pPr>
              <w:autoSpaceDE w:val="0"/>
              <w:autoSpaceDN w:val="0"/>
              <w:adjustRightInd w:val="0"/>
              <w:rPr>
                <w:rFonts w:ascii="Arial" w:eastAsia="Calibri" w:hAnsi="Arial" w:cs="Arial"/>
              </w:rPr>
            </w:pPr>
            <w:r w:rsidRPr="00263C86">
              <w:rPr>
                <w:rFonts w:ascii="Arial" w:eastAsia="Calibri" w:hAnsi="Arial" w:cs="Arial"/>
              </w:rPr>
              <w:t>Smanjenje otpada, povećanje reciklaže.</w:t>
            </w:r>
          </w:p>
          <w:p w14:paraId="2DFB8359" w14:textId="77777777" w:rsidR="00263C86" w:rsidRPr="00263C86" w:rsidRDefault="00263C86" w:rsidP="00263C86">
            <w:pPr>
              <w:autoSpaceDE w:val="0"/>
              <w:autoSpaceDN w:val="0"/>
              <w:adjustRightInd w:val="0"/>
              <w:rPr>
                <w:rFonts w:ascii="Arial" w:eastAsia="Calibri" w:hAnsi="Arial" w:cs="Arial"/>
              </w:rPr>
            </w:pPr>
            <w:r w:rsidRPr="00263C86">
              <w:rPr>
                <w:rFonts w:ascii="Arial" w:eastAsia="Calibri" w:hAnsi="Arial" w:cs="Arial"/>
              </w:rPr>
              <w:t>Povećanje količine uklonjenog otpada sa javnih površina, broj uklonjenih tehnički neispravnih vozila i sličnih objekata sa javnih površina godišnje</w:t>
            </w:r>
          </w:p>
          <w:p w14:paraId="777C7E0B" w14:textId="24EAC4A0" w:rsidR="00263C86" w:rsidRPr="00263C86" w:rsidRDefault="00263C86" w:rsidP="00263C86">
            <w:pPr>
              <w:autoSpaceDE w:val="0"/>
              <w:autoSpaceDN w:val="0"/>
              <w:adjustRightInd w:val="0"/>
              <w:rPr>
                <w:rFonts w:ascii="Arial" w:hAnsi="Arial" w:cs="Arial"/>
              </w:rPr>
            </w:pPr>
            <w:r w:rsidRPr="00263C86">
              <w:rPr>
                <w:rFonts w:ascii="Arial" w:eastAsia="Calibri" w:hAnsi="Arial" w:cs="Arial"/>
              </w:rPr>
              <w:t>Zaštita okoliša – očuvati javne površine čistima.</w:t>
            </w:r>
          </w:p>
        </w:tc>
      </w:tr>
    </w:tbl>
    <w:p w14:paraId="1BC322CC" w14:textId="77777777" w:rsidR="00B94707" w:rsidRPr="00263C86" w:rsidRDefault="00B94707" w:rsidP="00B94707">
      <w:pPr>
        <w:rPr>
          <w:rFonts w:ascii="Arial" w:eastAsia="Calibri" w:hAnsi="Arial" w:cs="Arial"/>
        </w:rPr>
      </w:pPr>
    </w:p>
    <w:p w14:paraId="1F5B138B" w14:textId="77777777" w:rsidR="006015A2" w:rsidRPr="00263C86" w:rsidRDefault="006015A2">
      <w:pPr>
        <w:pStyle w:val="Odlomakpopisa"/>
        <w:numPr>
          <w:ilvl w:val="0"/>
          <w:numId w:val="18"/>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263C86">
        <w:rPr>
          <w:rFonts w:ascii="Arial" w:eastAsia="Calibri" w:hAnsi="Arial" w:cs="Arial"/>
          <w:b/>
        </w:rPr>
        <w:t>Procjena i ishodište potrebnih sredstava za aktivnosti unutar programa</w:t>
      </w:r>
    </w:p>
    <w:p w14:paraId="04098F6B" w14:textId="77777777" w:rsidR="006015A2" w:rsidRPr="00263C86" w:rsidRDefault="006015A2" w:rsidP="006015A2">
      <w:pPr>
        <w:jc w:val="left"/>
        <w:rPr>
          <w:rFonts w:ascii="Arial" w:eastAsia="Calibri" w:hAnsi="Arial" w:cs="Arial"/>
          <w:lang w:eastAsia="hr-HR"/>
        </w:rPr>
      </w:pPr>
    </w:p>
    <w:p w14:paraId="4D650D91" w14:textId="6C255DCC" w:rsidR="005A1E11" w:rsidRPr="00263C86" w:rsidRDefault="00647558" w:rsidP="005A1E11">
      <w:pPr>
        <w:rPr>
          <w:rFonts w:ascii="Arial" w:eastAsia="Calibri" w:hAnsi="Arial" w:cs="Arial"/>
        </w:rPr>
      </w:pPr>
      <w:r w:rsidRPr="00263C86">
        <w:rPr>
          <w:rFonts w:ascii="Arial" w:eastAsia="Calibri" w:hAnsi="Arial" w:cs="Arial"/>
        </w:rPr>
        <w:t>Izvršenje aktivnosti sadržanih u ovom programu za 2013.-2023., plan za 2024., izvršenje za 1-6/2024., plan za 2025. i projekcije za 2026.-2027. iskazuju se u valuti EURO kako slijedi:</w:t>
      </w:r>
    </w:p>
    <w:p w14:paraId="38C65F93" w14:textId="5910D2BC" w:rsidR="005A1E11" w:rsidRPr="00263C86" w:rsidRDefault="005A1E11" w:rsidP="005A1E11">
      <w:pPr>
        <w:rPr>
          <w:rFonts w:ascii="Arial" w:eastAsia="Calibri" w:hAnsi="Arial" w:cs="Arial"/>
        </w:rPr>
      </w:pPr>
    </w:p>
    <w:p w14:paraId="757157B3" w14:textId="19753B21" w:rsidR="006015A2" w:rsidRPr="00AF4584" w:rsidRDefault="00263C86" w:rsidP="005A1E11">
      <w:pPr>
        <w:rPr>
          <w:rFonts w:ascii="Arial" w:eastAsia="Calibri" w:hAnsi="Arial" w:cs="Arial"/>
          <w:color w:val="FF0000"/>
        </w:rPr>
      </w:pPr>
      <w:r w:rsidRPr="00263C86">
        <w:rPr>
          <w:rFonts w:eastAsia="Calibri"/>
          <w:noProof/>
        </w:rPr>
        <w:drawing>
          <wp:inline distT="0" distB="0" distL="0" distR="0" wp14:anchorId="7CE647AE" wp14:editId="46F266EB">
            <wp:extent cx="9251950" cy="1747520"/>
            <wp:effectExtent l="0" t="0" r="6350" b="5080"/>
            <wp:docPr id="39211645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251950" cy="1747520"/>
                    </a:xfrm>
                    <a:prstGeom prst="rect">
                      <a:avLst/>
                    </a:prstGeom>
                    <a:noFill/>
                    <a:ln>
                      <a:noFill/>
                    </a:ln>
                  </pic:spPr>
                </pic:pic>
              </a:graphicData>
            </a:graphic>
          </wp:inline>
        </w:drawing>
      </w:r>
    </w:p>
    <w:p w14:paraId="01E3632C" w14:textId="77777777" w:rsidR="005A1E11" w:rsidRPr="00263C86" w:rsidRDefault="005A1E11" w:rsidP="005A1E11">
      <w:pPr>
        <w:rPr>
          <w:rFonts w:ascii="Arial" w:eastAsia="Calibri" w:hAnsi="Arial" w:cs="Arial"/>
        </w:rPr>
      </w:pPr>
      <w:r w:rsidRPr="00263C86">
        <w:rPr>
          <w:rFonts w:ascii="Arial" w:eastAsia="Calibri" w:hAnsi="Arial" w:cs="Arial"/>
        </w:rPr>
        <w:t>* navode se iznosi izvršenja kroz raniji program putem kojeg su bili iskazivani istovrsni rashodi</w:t>
      </w:r>
    </w:p>
    <w:p w14:paraId="0B602E4F" w14:textId="20FBD610" w:rsidR="005A1E11" w:rsidRPr="00263C86" w:rsidRDefault="005A1E11" w:rsidP="005A1E11">
      <w:pPr>
        <w:rPr>
          <w:rFonts w:ascii="Arial" w:eastAsia="Calibri" w:hAnsi="Arial" w:cs="Arial"/>
          <w:b/>
        </w:rPr>
      </w:pPr>
    </w:p>
    <w:p w14:paraId="7956E923" w14:textId="77777777" w:rsidR="006015A2" w:rsidRPr="00263C86" w:rsidRDefault="006015A2" w:rsidP="006015A2">
      <w:pPr>
        <w:shd w:val="clear" w:color="auto" w:fill="FFFFFF"/>
        <w:jc w:val="right"/>
        <w:rPr>
          <w:rFonts w:ascii="Arial" w:hAnsi="Arial" w:cs="Arial"/>
        </w:rPr>
      </w:pPr>
      <w:r w:rsidRPr="00263C86">
        <w:rPr>
          <w:rFonts w:ascii="Arial" w:hAnsi="Arial" w:cs="Arial"/>
          <w:b/>
        </w:rPr>
        <w:t>RAZLOG ODSTUPANJA OD PROŠLOGODIŠNJIH PROJEKCIJA</w:t>
      </w:r>
      <w:r w:rsidRPr="00263C86">
        <w:rPr>
          <w:rFonts w:ascii="Arial" w:hAnsi="Arial" w:cs="Arial"/>
        </w:rPr>
        <w:t xml:space="preserve">: </w:t>
      </w:r>
    </w:p>
    <w:p w14:paraId="163AD9CE" w14:textId="77777777" w:rsidR="006015A2" w:rsidRPr="00263C86" w:rsidRDefault="006015A2" w:rsidP="006015A2">
      <w:pPr>
        <w:shd w:val="clear" w:color="auto" w:fill="FFFFFF"/>
        <w:jc w:val="right"/>
        <w:rPr>
          <w:rFonts w:ascii="Arial" w:hAnsi="Arial" w:cs="Arial"/>
        </w:rPr>
      </w:pPr>
      <w:r w:rsidRPr="00263C86">
        <w:rPr>
          <w:rFonts w:ascii="Arial" w:hAnsi="Arial" w:cs="Arial"/>
        </w:rPr>
        <w:t>Po navedenom programu nije bilo značajnih odstupanja.</w:t>
      </w:r>
    </w:p>
    <w:p w14:paraId="784FD915" w14:textId="2A480074" w:rsidR="006015A2" w:rsidRPr="00C16B44" w:rsidRDefault="006015A2" w:rsidP="005A1E11">
      <w:pPr>
        <w:rPr>
          <w:rFonts w:ascii="Arial" w:eastAsia="Calibri" w:hAnsi="Arial" w:cs="Arial"/>
          <w:bCs/>
        </w:rPr>
      </w:pPr>
    </w:p>
    <w:p w14:paraId="03DD3D56" w14:textId="77777777" w:rsidR="005A1E11" w:rsidRPr="00263C86" w:rsidRDefault="005A1E11" w:rsidP="005A1E11">
      <w:pPr>
        <w:rPr>
          <w:rFonts w:ascii="Arial" w:eastAsia="Calibri" w:hAnsi="Arial" w:cs="Arial"/>
          <w:i/>
        </w:rPr>
      </w:pPr>
      <w:r w:rsidRPr="00263C86">
        <w:rPr>
          <w:rFonts w:ascii="Arial" w:eastAsia="Calibri" w:hAnsi="Arial" w:cs="Arial"/>
          <w:b/>
        </w:rPr>
        <w:t>Ishodište i pokazatelji na kojima se zasnivaju izračuni i ocjene</w:t>
      </w:r>
      <w:r w:rsidRPr="00263C86">
        <w:rPr>
          <w:rFonts w:ascii="Arial" w:eastAsia="Calibri" w:hAnsi="Arial" w:cs="Arial"/>
        </w:rPr>
        <w:t xml:space="preserve"> </w:t>
      </w:r>
      <w:r w:rsidRPr="00263C86">
        <w:rPr>
          <w:rFonts w:ascii="Arial" w:eastAsia="Calibri" w:hAnsi="Arial" w:cs="Arial"/>
          <w:b/>
        </w:rPr>
        <w:t>potrebnih sredstava za provođenje programa:</w:t>
      </w:r>
      <w:r w:rsidRPr="00263C86">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5986ABED" w14:textId="6499AACB" w:rsidR="005A1E11" w:rsidRPr="00263C86" w:rsidRDefault="005A1E11" w:rsidP="005A1E11">
      <w:pPr>
        <w:shd w:val="clear" w:color="auto" w:fill="FFFFFF"/>
        <w:rPr>
          <w:rFonts w:ascii="Arial" w:eastAsia="Calibri" w:hAnsi="Arial" w:cs="Arial"/>
        </w:rPr>
      </w:pPr>
      <w:r w:rsidRPr="00263C86">
        <w:rPr>
          <w:rFonts w:ascii="Arial" w:eastAsia="Calibri" w:hAnsi="Arial" w:cs="Arial"/>
          <w:b/>
        </w:rPr>
        <w:t>Izvještaj o postignutim ciljevima i rezultatima programa temeljenim na pokazateljima uspješnosti u prethodnoj godini</w:t>
      </w:r>
      <w:r w:rsidRPr="00263C86">
        <w:rPr>
          <w:rFonts w:ascii="Arial" w:eastAsia="Calibri" w:hAnsi="Arial" w:cs="Arial"/>
        </w:rPr>
        <w:t xml:space="preserve">: Rashodi </w:t>
      </w:r>
      <w:r w:rsidR="00B94707" w:rsidRPr="00263C86">
        <w:rPr>
          <w:rFonts w:ascii="Arial" w:eastAsia="Calibri" w:hAnsi="Arial" w:cs="Arial"/>
        </w:rPr>
        <w:t>prvog polugodišta 202</w:t>
      </w:r>
      <w:r w:rsidR="00263C86" w:rsidRPr="00263C86">
        <w:rPr>
          <w:rFonts w:ascii="Arial" w:eastAsia="Calibri" w:hAnsi="Arial" w:cs="Arial"/>
        </w:rPr>
        <w:t>4</w:t>
      </w:r>
      <w:r w:rsidR="00B94707" w:rsidRPr="00263C86">
        <w:rPr>
          <w:rFonts w:ascii="Arial" w:eastAsia="Calibri" w:hAnsi="Arial" w:cs="Arial"/>
        </w:rPr>
        <w:t xml:space="preserve">. godine </w:t>
      </w:r>
      <w:r w:rsidRPr="00263C86">
        <w:rPr>
          <w:rFonts w:ascii="Arial" w:eastAsia="Calibri" w:hAnsi="Arial" w:cs="Arial"/>
        </w:rPr>
        <w:t xml:space="preserve">su izvršeni u okviru očekivanih vrijednosti. </w:t>
      </w:r>
    </w:p>
    <w:p w14:paraId="7B7929A2" w14:textId="77777777" w:rsidR="00B94707" w:rsidRPr="00263C86" w:rsidRDefault="00B94707" w:rsidP="005A1E11">
      <w:pPr>
        <w:rPr>
          <w:rFonts w:ascii="Arial" w:eastAsia="Calibri" w:hAnsi="Arial" w:cs="Arial"/>
        </w:rPr>
      </w:pPr>
    </w:p>
    <w:p w14:paraId="090084DE" w14:textId="79D8E013" w:rsidR="005A1E11" w:rsidRPr="00263C86" w:rsidRDefault="005A1E11" w:rsidP="005A1E11">
      <w:pPr>
        <w:rPr>
          <w:rFonts w:ascii="Arial" w:eastAsia="Calibri" w:hAnsi="Arial" w:cs="Arial"/>
        </w:rPr>
      </w:pPr>
      <w:r w:rsidRPr="00263C86">
        <w:rPr>
          <w:rFonts w:ascii="Arial" w:eastAsia="Calibri" w:hAnsi="Arial" w:cs="Arial"/>
        </w:rPr>
        <w:t xml:space="preserve">Programom 2098 planirani su rashodi u iznosu </w:t>
      </w:r>
      <w:r w:rsidR="00C26874" w:rsidRPr="00263C86">
        <w:rPr>
          <w:rFonts w:ascii="Arial" w:eastAsia="Calibri" w:hAnsi="Arial" w:cs="Arial"/>
        </w:rPr>
        <w:t>557.000</w:t>
      </w:r>
      <w:r w:rsidR="00326997" w:rsidRPr="00263C86">
        <w:rPr>
          <w:rFonts w:ascii="Arial" w:eastAsia="Calibri" w:hAnsi="Arial" w:cs="Arial"/>
        </w:rPr>
        <w:t xml:space="preserve"> </w:t>
      </w:r>
      <w:r w:rsidR="007B32C5" w:rsidRPr="00263C86">
        <w:rPr>
          <w:rFonts w:ascii="Arial" w:eastAsia="Calibri" w:hAnsi="Arial" w:cs="Arial"/>
        </w:rPr>
        <w:t xml:space="preserve">€ </w:t>
      </w:r>
      <w:r w:rsidR="00B94707" w:rsidRPr="00263C86">
        <w:rPr>
          <w:rFonts w:ascii="Arial" w:eastAsia="Calibri" w:hAnsi="Arial" w:cs="Arial"/>
        </w:rPr>
        <w:t>za 202</w:t>
      </w:r>
      <w:r w:rsidR="00263C86" w:rsidRPr="00263C86">
        <w:rPr>
          <w:rFonts w:ascii="Arial" w:eastAsia="Calibri" w:hAnsi="Arial" w:cs="Arial"/>
        </w:rPr>
        <w:t>5</w:t>
      </w:r>
      <w:r w:rsidR="00B94707" w:rsidRPr="00263C86">
        <w:rPr>
          <w:rFonts w:ascii="Arial" w:eastAsia="Calibri" w:hAnsi="Arial" w:cs="Arial"/>
        </w:rPr>
        <w:t xml:space="preserve">. godinu, te </w:t>
      </w:r>
      <w:r w:rsidR="00C26874" w:rsidRPr="00263C86">
        <w:rPr>
          <w:rFonts w:ascii="Arial" w:eastAsia="Calibri" w:hAnsi="Arial" w:cs="Arial"/>
        </w:rPr>
        <w:t>257.000</w:t>
      </w:r>
      <w:r w:rsidR="00326997" w:rsidRPr="00263C86">
        <w:rPr>
          <w:rFonts w:ascii="Arial" w:eastAsia="Calibri" w:hAnsi="Arial" w:cs="Arial"/>
        </w:rPr>
        <w:t xml:space="preserve"> </w:t>
      </w:r>
      <w:r w:rsidR="007B32C5" w:rsidRPr="00263C86">
        <w:rPr>
          <w:rFonts w:ascii="Arial" w:eastAsia="Calibri" w:hAnsi="Arial" w:cs="Arial"/>
        </w:rPr>
        <w:t xml:space="preserve">€ </w:t>
      </w:r>
      <w:r w:rsidR="00B94707" w:rsidRPr="00263C86">
        <w:rPr>
          <w:rFonts w:ascii="Arial" w:eastAsia="Calibri" w:hAnsi="Arial" w:cs="Arial"/>
        </w:rPr>
        <w:t>za 20</w:t>
      </w:r>
      <w:r w:rsidR="00263C86" w:rsidRPr="00263C86">
        <w:rPr>
          <w:rFonts w:ascii="Arial" w:eastAsia="Calibri" w:hAnsi="Arial" w:cs="Arial"/>
        </w:rPr>
        <w:t>26</w:t>
      </w:r>
      <w:r w:rsidR="00B94707" w:rsidRPr="00263C86">
        <w:rPr>
          <w:rFonts w:ascii="Arial" w:eastAsia="Calibri" w:hAnsi="Arial" w:cs="Arial"/>
        </w:rPr>
        <w:t xml:space="preserve">. godinu i </w:t>
      </w:r>
      <w:r w:rsidR="00263C86" w:rsidRPr="00263C86">
        <w:rPr>
          <w:rFonts w:ascii="Arial" w:eastAsia="Calibri" w:hAnsi="Arial" w:cs="Arial"/>
        </w:rPr>
        <w:t xml:space="preserve">272.000 € </w:t>
      </w:r>
      <w:r w:rsidR="00B94707" w:rsidRPr="00263C86">
        <w:rPr>
          <w:rFonts w:ascii="Arial" w:eastAsia="Calibri" w:hAnsi="Arial" w:cs="Arial"/>
        </w:rPr>
        <w:t>za 202</w:t>
      </w:r>
      <w:r w:rsidR="00263C86" w:rsidRPr="00263C86">
        <w:rPr>
          <w:rFonts w:ascii="Arial" w:eastAsia="Calibri" w:hAnsi="Arial" w:cs="Arial"/>
        </w:rPr>
        <w:t>7</w:t>
      </w:r>
      <w:r w:rsidR="00B94707" w:rsidRPr="00263C86">
        <w:rPr>
          <w:rFonts w:ascii="Arial" w:eastAsia="Calibri" w:hAnsi="Arial" w:cs="Arial"/>
        </w:rPr>
        <w:t>. godinu</w:t>
      </w:r>
      <w:r w:rsidRPr="00263C86">
        <w:rPr>
          <w:rFonts w:ascii="Arial" w:eastAsia="Calibri" w:hAnsi="Arial" w:cs="Arial"/>
        </w:rPr>
        <w:t>. Ovim programom nastoji se poboljšati kvaliteta i razina komunalne infrastrukture na području Općine.</w:t>
      </w:r>
    </w:p>
    <w:p w14:paraId="73F5DC03" w14:textId="69E03033" w:rsidR="005A1E11" w:rsidRDefault="005A1E11" w:rsidP="005A1E11">
      <w:pPr>
        <w:rPr>
          <w:rFonts w:ascii="Arial" w:eastAsia="Calibri" w:hAnsi="Arial" w:cs="Arial"/>
        </w:rPr>
      </w:pPr>
    </w:p>
    <w:p w14:paraId="70D62667" w14:textId="77777777" w:rsidR="00C16B44" w:rsidRPr="00263C86" w:rsidRDefault="00C16B44" w:rsidP="005A1E11">
      <w:pPr>
        <w:rPr>
          <w:rFonts w:ascii="Arial" w:eastAsia="Calibri" w:hAnsi="Arial" w:cs="Arial"/>
        </w:rPr>
      </w:pPr>
    </w:p>
    <w:p w14:paraId="09F684E8" w14:textId="77777777" w:rsidR="006015A2" w:rsidRPr="00263C86" w:rsidRDefault="006015A2">
      <w:pPr>
        <w:pStyle w:val="Odlomakpopisa"/>
        <w:numPr>
          <w:ilvl w:val="0"/>
          <w:numId w:val="18"/>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263C86">
        <w:rPr>
          <w:rFonts w:ascii="Arial" w:eastAsia="Calibri" w:hAnsi="Arial" w:cs="Arial"/>
          <w:b/>
        </w:rPr>
        <w:lastRenderedPageBreak/>
        <w:t>Obrazloženje aktivnosti / projekata i pokazatelji uspješnosti</w:t>
      </w:r>
    </w:p>
    <w:p w14:paraId="00C0EC04" w14:textId="77777777" w:rsidR="006015A2" w:rsidRPr="00263C86" w:rsidRDefault="006015A2" w:rsidP="005A1E11">
      <w:pPr>
        <w:rPr>
          <w:rFonts w:ascii="Arial" w:eastAsia="Calibri" w:hAnsi="Arial" w:cs="Arial"/>
        </w:rPr>
      </w:pPr>
    </w:p>
    <w:p w14:paraId="3A06551A" w14:textId="77777777" w:rsidR="005A1E11" w:rsidRPr="00DF455A" w:rsidRDefault="005A1E11" w:rsidP="005A1E11">
      <w:pPr>
        <w:rPr>
          <w:rFonts w:ascii="Arial" w:eastAsia="Calibri" w:hAnsi="Arial" w:cs="Arial"/>
        </w:rPr>
      </w:pPr>
      <w:r w:rsidRPr="00DF455A">
        <w:rPr>
          <w:rFonts w:ascii="Arial" w:eastAsia="Calibri" w:hAnsi="Arial" w:cs="Arial"/>
        </w:rPr>
        <w:t>Unutar programa izvode se slijedeće aktivnosti i projekti:</w:t>
      </w:r>
    </w:p>
    <w:p w14:paraId="1FFBA395" w14:textId="77777777" w:rsidR="005A1E11" w:rsidRPr="00DF455A" w:rsidRDefault="005A1E11" w:rsidP="005A1E11">
      <w:pPr>
        <w:rPr>
          <w:rFonts w:ascii="Arial" w:eastAsia="Calibri" w:hAnsi="Arial" w:cs="Arial"/>
          <w:b/>
        </w:rPr>
      </w:pPr>
    </w:p>
    <w:p w14:paraId="13BF5C81" w14:textId="77777777" w:rsidR="005A1E11" w:rsidRPr="00DF455A" w:rsidRDefault="005A1E11" w:rsidP="005A1E11">
      <w:pPr>
        <w:rPr>
          <w:rFonts w:ascii="Arial" w:eastAsia="Calibri" w:hAnsi="Arial" w:cs="Arial"/>
        </w:rPr>
      </w:pPr>
      <w:r w:rsidRPr="00DF455A">
        <w:rPr>
          <w:rFonts w:ascii="Arial" w:eastAsia="Calibri" w:hAnsi="Arial" w:cs="Arial"/>
          <w:b/>
        </w:rPr>
        <w:t>1. A209801: Sakupljanje i odvoz komunalnog otpada - Čistoća d.o.o. Dubrovnik</w:t>
      </w:r>
      <w:r w:rsidRPr="00DF455A">
        <w:rPr>
          <w:rFonts w:ascii="Arial" w:eastAsia="Calibri" w:hAnsi="Arial" w:cs="Arial"/>
        </w:rPr>
        <w:t xml:space="preserve"> - </w:t>
      </w:r>
    </w:p>
    <w:p w14:paraId="2F4C7E61" w14:textId="77777777" w:rsidR="005A1E11" w:rsidRPr="00DF455A" w:rsidRDefault="005A1E11" w:rsidP="005A1E11">
      <w:pPr>
        <w:rPr>
          <w:rFonts w:ascii="Arial" w:eastAsia="Calibri" w:hAnsi="Arial" w:cs="Arial"/>
        </w:rPr>
      </w:pPr>
      <w:r w:rsidRPr="00DF455A">
        <w:rPr>
          <w:rFonts w:ascii="Arial" w:eastAsia="Calibri" w:hAnsi="Arial" w:cs="Arial"/>
        </w:rPr>
        <w:t>Do početka 2019. ova aktivnost se iskazivala kroz program 2091 -Program održavanja komunalne infrastrukture, aktivnost A209112.</w:t>
      </w:r>
    </w:p>
    <w:p w14:paraId="24992DF3" w14:textId="77777777" w:rsidR="005A1E11" w:rsidRPr="00DF455A" w:rsidRDefault="005A1E11" w:rsidP="005A1E11">
      <w:pPr>
        <w:rPr>
          <w:rFonts w:ascii="Arial" w:eastAsia="Calibri" w:hAnsi="Arial" w:cs="Arial"/>
        </w:rPr>
      </w:pPr>
    </w:p>
    <w:p w14:paraId="23848D89" w14:textId="2F71D802" w:rsidR="005A1E11" w:rsidRPr="00DF455A" w:rsidRDefault="005A1E11" w:rsidP="005A1E11">
      <w:pPr>
        <w:rPr>
          <w:rFonts w:ascii="Arial" w:eastAsia="Calibri" w:hAnsi="Arial" w:cs="Arial"/>
        </w:rPr>
      </w:pPr>
      <w:r w:rsidRPr="00DF455A">
        <w:rPr>
          <w:rFonts w:ascii="Arial" w:eastAsia="Calibri" w:hAnsi="Arial" w:cs="Arial"/>
        </w:rPr>
        <w:t xml:space="preserve">U sklopu navedene aktivnosti planiraju se rashodi za komunalne usluge sakupljanja i odvoza komunalnog otpada kojeg obavlja komunalno društvo u suvlasništvu Općine. Planirana sredstva za provođenje navedene aktivnosti iznose </w:t>
      </w:r>
      <w:r w:rsidR="00F00D41" w:rsidRPr="00DF455A">
        <w:rPr>
          <w:rFonts w:ascii="Arial" w:eastAsia="Calibri" w:hAnsi="Arial" w:cs="Arial"/>
        </w:rPr>
        <w:t>1</w:t>
      </w:r>
      <w:r w:rsidR="00263C86" w:rsidRPr="00DF455A">
        <w:rPr>
          <w:rFonts w:ascii="Arial" w:eastAsia="Calibri" w:hAnsi="Arial" w:cs="Arial"/>
        </w:rPr>
        <w:t>5</w:t>
      </w:r>
      <w:r w:rsidR="00F00D41" w:rsidRPr="00DF455A">
        <w:rPr>
          <w:rFonts w:ascii="Arial" w:eastAsia="Calibri" w:hAnsi="Arial" w:cs="Arial"/>
        </w:rPr>
        <w:t>0</w:t>
      </w:r>
      <w:r w:rsidR="00B94707" w:rsidRPr="00DF455A">
        <w:rPr>
          <w:rFonts w:ascii="Arial" w:eastAsia="Calibri" w:hAnsi="Arial" w:cs="Arial"/>
        </w:rPr>
        <w:t>.000</w:t>
      </w:r>
      <w:r w:rsidR="00326997" w:rsidRPr="00DF455A">
        <w:rPr>
          <w:rFonts w:ascii="Arial" w:eastAsia="Calibri" w:hAnsi="Arial" w:cs="Arial"/>
        </w:rPr>
        <w:t xml:space="preserve"> </w:t>
      </w:r>
      <w:r w:rsidR="0066083A" w:rsidRPr="00DF455A">
        <w:rPr>
          <w:rFonts w:ascii="Arial" w:eastAsia="Calibri" w:hAnsi="Arial" w:cs="Arial"/>
        </w:rPr>
        <w:t>€.</w:t>
      </w:r>
      <w:r w:rsidRPr="00DF455A">
        <w:rPr>
          <w:rFonts w:ascii="Arial" w:eastAsia="Calibri" w:hAnsi="Arial" w:cs="Arial"/>
        </w:rPr>
        <w:t xml:space="preserve"> </w:t>
      </w:r>
    </w:p>
    <w:p w14:paraId="2F367479" w14:textId="77777777" w:rsidR="005A1E11" w:rsidRPr="00DF455A" w:rsidRDefault="005A1E11" w:rsidP="005A1E11">
      <w:pPr>
        <w:tabs>
          <w:tab w:val="left" w:pos="3680"/>
        </w:tabs>
        <w:rPr>
          <w:rFonts w:ascii="Arial" w:eastAsia="Calibri" w:hAnsi="Arial" w:cs="Arial"/>
        </w:rPr>
      </w:pPr>
    </w:p>
    <w:p w14:paraId="47CFCDC7" w14:textId="77777777" w:rsidR="00263C86" w:rsidRPr="00DF455A" w:rsidRDefault="00263C86" w:rsidP="00263C86">
      <w:pPr>
        <w:rPr>
          <w:rFonts w:ascii="Arial" w:hAnsi="Arial" w:cs="Arial"/>
        </w:rPr>
      </w:pPr>
      <w:r w:rsidRPr="00DF455A">
        <w:rPr>
          <w:rFonts w:ascii="Arial" w:hAnsi="Arial" w:cs="Arial"/>
        </w:rPr>
        <w:t>Na temelju ugovora Općine i društva Čistoća d.o.o. Dubrovnik (društvo u suvlasništvu Općine) organiziran je svakodnevni odvoz komunalnog otpada iz naselja Cavtat, Obod i Zvekovica odloženog u kontejnere na odlagalište na Grabovicu, dok je iz ostalih naselja prijevoz organiziran dva puta tjedno u zimskoj i tri puta u ljetnoj sezoni po mjesečnoj bruto cijeni u iznosu 117.879,80 kn / 15.647,73 €/. Nakon ukidanja namjenske naknade za odlagalište otpada Grabovica, od kolovoza 2023. računi za odvoz komunalnog otpada iznose 13.866,85 €.</w:t>
      </w:r>
    </w:p>
    <w:p w14:paraId="53087758" w14:textId="77777777" w:rsidR="00DF455A" w:rsidRPr="00DF455A" w:rsidRDefault="00DF455A" w:rsidP="00263C86">
      <w:pPr>
        <w:tabs>
          <w:tab w:val="left" w:pos="3680"/>
        </w:tabs>
        <w:rPr>
          <w:rFonts w:ascii="Arial" w:eastAsia="Calibri" w:hAnsi="Arial" w:cs="Arial"/>
        </w:rPr>
      </w:pPr>
    </w:p>
    <w:p w14:paraId="571F062B" w14:textId="51AF6F98" w:rsidR="005A1E11" w:rsidRPr="00DF455A" w:rsidRDefault="00D673CE" w:rsidP="005A1E11">
      <w:pPr>
        <w:rPr>
          <w:rFonts w:ascii="Arial" w:hAnsi="Arial" w:cs="Arial"/>
        </w:rPr>
      </w:pPr>
      <w:r w:rsidRPr="00DF455A">
        <w:rPr>
          <w:rFonts w:ascii="Arial" w:hAnsi="Arial" w:cs="Arial"/>
        </w:rPr>
        <w:t>Tijekom 2023. godine društvo u vlasništvu Općine započ</w:t>
      </w:r>
      <w:r w:rsidR="00DF455A" w:rsidRPr="00DF455A">
        <w:rPr>
          <w:rFonts w:ascii="Arial" w:hAnsi="Arial" w:cs="Arial"/>
        </w:rPr>
        <w:t>elo je s</w:t>
      </w:r>
      <w:r w:rsidRPr="00DF455A">
        <w:rPr>
          <w:rFonts w:ascii="Arial" w:hAnsi="Arial" w:cs="Arial"/>
        </w:rPr>
        <w:t xml:space="preserve"> postepenim preuzimanjem i organiziranjem odvoza komunalnog otpada s kućnog praga.</w:t>
      </w:r>
    </w:p>
    <w:p w14:paraId="5C3C9302" w14:textId="1435325F" w:rsidR="005A1E11" w:rsidRPr="00FC0FC5" w:rsidRDefault="005A1E11" w:rsidP="005A1E11">
      <w:pPr>
        <w:tabs>
          <w:tab w:val="left" w:pos="3680"/>
        </w:tabs>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FC0FC5" w:rsidRPr="00FC0FC5" w14:paraId="017E3E4D" w14:textId="77777777" w:rsidTr="00414351">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6E1F3DB" w14:textId="46CDED81" w:rsidR="00D673CE" w:rsidRPr="00C16B44" w:rsidRDefault="00D673CE" w:rsidP="00D673CE">
            <w:pPr>
              <w:jc w:val="center"/>
              <w:rPr>
                <w:rFonts w:ascii="Arial" w:eastAsia="Calibri" w:hAnsi="Arial" w:cs="Arial"/>
                <w:sz w:val="18"/>
                <w:szCs w:val="18"/>
              </w:rPr>
            </w:pPr>
            <w:r w:rsidRPr="00C16B44">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55501E9" w14:textId="2F269822" w:rsidR="00D673CE" w:rsidRPr="00C16B44" w:rsidRDefault="00D673CE" w:rsidP="00D673CE">
            <w:pPr>
              <w:jc w:val="center"/>
              <w:rPr>
                <w:rFonts w:ascii="Arial" w:eastAsia="Calibri" w:hAnsi="Arial" w:cs="Arial"/>
                <w:sz w:val="18"/>
                <w:szCs w:val="18"/>
              </w:rPr>
            </w:pPr>
            <w:r w:rsidRPr="00C16B44">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93709F5" w14:textId="045B3EE0" w:rsidR="00D673CE" w:rsidRPr="00C16B44" w:rsidRDefault="00D673CE" w:rsidP="00D673CE">
            <w:pPr>
              <w:jc w:val="center"/>
              <w:rPr>
                <w:rFonts w:ascii="Arial" w:eastAsia="Calibri" w:hAnsi="Arial" w:cs="Arial"/>
                <w:sz w:val="18"/>
                <w:szCs w:val="18"/>
              </w:rPr>
            </w:pPr>
            <w:r w:rsidRPr="00C16B44">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F85CC53" w14:textId="64135824" w:rsidR="00D673CE" w:rsidRPr="00C16B44" w:rsidRDefault="00D673CE" w:rsidP="00D673CE">
            <w:pPr>
              <w:jc w:val="center"/>
              <w:rPr>
                <w:rFonts w:ascii="Arial" w:eastAsia="Calibri" w:hAnsi="Arial" w:cs="Arial"/>
                <w:sz w:val="18"/>
                <w:szCs w:val="18"/>
              </w:rPr>
            </w:pPr>
            <w:r w:rsidRPr="00C16B44">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AFC8190" w14:textId="03BDF261" w:rsidR="00D673CE" w:rsidRPr="00C16B44" w:rsidRDefault="00D673CE" w:rsidP="00D673CE">
            <w:pPr>
              <w:jc w:val="center"/>
              <w:rPr>
                <w:rFonts w:ascii="Arial" w:eastAsia="Calibri" w:hAnsi="Arial" w:cs="Arial"/>
                <w:sz w:val="18"/>
                <w:szCs w:val="18"/>
              </w:rPr>
            </w:pPr>
            <w:r w:rsidRPr="00C16B44">
              <w:rPr>
                <w:rFonts w:ascii="Arial" w:eastAsia="Calibri" w:hAnsi="Arial" w:cs="Arial"/>
                <w:sz w:val="18"/>
                <w:szCs w:val="18"/>
              </w:rPr>
              <w:t>Polazna vrijednost 202</w:t>
            </w:r>
            <w:r w:rsidR="00FC0FC5" w:rsidRPr="00C16B44">
              <w:rPr>
                <w:rFonts w:ascii="Arial" w:eastAsia="Calibri" w:hAnsi="Arial" w:cs="Arial"/>
                <w:sz w:val="18"/>
                <w:szCs w:val="18"/>
              </w:rPr>
              <w:t>3</w:t>
            </w:r>
            <w:r w:rsidRPr="00C16B44">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10A3F03" w14:textId="3A5D19A9" w:rsidR="00D673CE" w:rsidRPr="00C16B44" w:rsidRDefault="00D673CE" w:rsidP="00D673CE">
            <w:pPr>
              <w:jc w:val="center"/>
              <w:rPr>
                <w:rFonts w:ascii="Arial" w:eastAsia="Calibri" w:hAnsi="Arial" w:cs="Arial"/>
                <w:sz w:val="18"/>
                <w:szCs w:val="18"/>
              </w:rPr>
            </w:pPr>
            <w:r w:rsidRPr="00C16B44">
              <w:rPr>
                <w:rFonts w:ascii="Arial" w:eastAsia="Calibri" w:hAnsi="Arial" w:cs="Arial"/>
                <w:sz w:val="18"/>
                <w:szCs w:val="18"/>
              </w:rPr>
              <w:t>Izvršeno 6/202</w:t>
            </w:r>
            <w:r w:rsidR="00FC0FC5" w:rsidRPr="00C16B44">
              <w:rPr>
                <w:rFonts w:ascii="Arial" w:eastAsia="Calibri" w:hAnsi="Arial" w:cs="Arial"/>
                <w:sz w:val="18"/>
                <w:szCs w:val="18"/>
              </w:rPr>
              <w:t>4</w:t>
            </w:r>
            <w:r w:rsidRPr="00C16B44">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7F1B9D2" w14:textId="560AC22B" w:rsidR="00D673CE" w:rsidRPr="00C16B44" w:rsidRDefault="00D673CE" w:rsidP="00D673CE">
            <w:pPr>
              <w:jc w:val="center"/>
              <w:rPr>
                <w:rFonts w:ascii="Arial" w:eastAsia="Calibri" w:hAnsi="Arial" w:cs="Arial"/>
                <w:sz w:val="18"/>
                <w:szCs w:val="18"/>
              </w:rPr>
            </w:pPr>
            <w:r w:rsidRPr="00C16B44">
              <w:rPr>
                <w:rFonts w:ascii="Arial" w:eastAsia="Calibri" w:hAnsi="Arial" w:cs="Arial"/>
                <w:sz w:val="18"/>
                <w:szCs w:val="18"/>
              </w:rPr>
              <w:t>Ciljana vrijednost 202</w:t>
            </w:r>
            <w:r w:rsidR="00FC0FC5" w:rsidRPr="00C16B44">
              <w:rPr>
                <w:rFonts w:ascii="Arial" w:eastAsia="Calibri" w:hAnsi="Arial" w:cs="Arial"/>
                <w:sz w:val="18"/>
                <w:szCs w:val="18"/>
              </w:rPr>
              <w:t>5</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1203DF2" w14:textId="0ED7900C" w:rsidR="00D673CE" w:rsidRPr="00C16B44" w:rsidRDefault="00D673CE" w:rsidP="00D673CE">
            <w:pPr>
              <w:jc w:val="center"/>
              <w:rPr>
                <w:rFonts w:ascii="Arial" w:eastAsia="Calibri" w:hAnsi="Arial" w:cs="Arial"/>
                <w:sz w:val="18"/>
                <w:szCs w:val="18"/>
              </w:rPr>
            </w:pPr>
            <w:r w:rsidRPr="00C16B44">
              <w:rPr>
                <w:rFonts w:ascii="Arial" w:eastAsia="Calibri" w:hAnsi="Arial" w:cs="Arial"/>
                <w:sz w:val="18"/>
                <w:szCs w:val="18"/>
              </w:rPr>
              <w:t>Ciljana vrijednost 202</w:t>
            </w:r>
            <w:r w:rsidR="00FC0FC5" w:rsidRPr="00C16B44">
              <w:rPr>
                <w:rFonts w:ascii="Arial" w:eastAsia="Calibri" w:hAnsi="Arial" w:cs="Arial"/>
                <w:sz w:val="18"/>
                <w:szCs w:val="18"/>
              </w:rPr>
              <w:t>6</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CF516F4" w14:textId="53D24B4B" w:rsidR="00D673CE" w:rsidRPr="00C16B44" w:rsidRDefault="00D673CE" w:rsidP="00D673CE">
            <w:pPr>
              <w:jc w:val="center"/>
              <w:rPr>
                <w:rFonts w:ascii="Arial" w:eastAsia="Calibri" w:hAnsi="Arial" w:cs="Arial"/>
                <w:sz w:val="18"/>
                <w:szCs w:val="18"/>
              </w:rPr>
            </w:pPr>
            <w:r w:rsidRPr="00C16B44">
              <w:rPr>
                <w:rFonts w:ascii="Arial" w:eastAsia="Calibri" w:hAnsi="Arial" w:cs="Arial"/>
                <w:sz w:val="18"/>
                <w:szCs w:val="18"/>
              </w:rPr>
              <w:t>Ciljana vrijednost 202</w:t>
            </w:r>
            <w:r w:rsidR="00FC0FC5" w:rsidRPr="00C16B44">
              <w:rPr>
                <w:rFonts w:ascii="Arial" w:eastAsia="Calibri" w:hAnsi="Arial" w:cs="Arial"/>
                <w:sz w:val="18"/>
                <w:szCs w:val="18"/>
              </w:rPr>
              <w:t>7</w:t>
            </w:r>
            <w:r w:rsidRPr="00C16B44">
              <w:rPr>
                <w:rFonts w:ascii="Arial" w:eastAsia="Calibri" w:hAnsi="Arial" w:cs="Arial"/>
                <w:sz w:val="18"/>
                <w:szCs w:val="18"/>
              </w:rPr>
              <w:t>.</w:t>
            </w:r>
          </w:p>
        </w:tc>
      </w:tr>
      <w:tr w:rsidR="00D673CE" w:rsidRPr="00FC0FC5" w14:paraId="51937D92" w14:textId="77777777" w:rsidTr="00414351">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6328B12A" w14:textId="7CB15354" w:rsidR="00D673CE" w:rsidRPr="00FC0FC5" w:rsidRDefault="00D673CE" w:rsidP="00D673CE">
            <w:pPr>
              <w:jc w:val="left"/>
              <w:rPr>
                <w:rFonts w:ascii="Arial" w:hAnsi="Arial" w:cs="Arial"/>
                <w:sz w:val="14"/>
                <w:szCs w:val="14"/>
              </w:rPr>
            </w:pPr>
            <w:r w:rsidRPr="00FC0FC5">
              <w:rPr>
                <w:rFonts w:ascii="Arial" w:hAnsi="Arial" w:cs="Arial"/>
                <w:sz w:val="14"/>
                <w:szCs w:val="14"/>
              </w:rPr>
              <w:t xml:space="preserve">Izvršavanje usluge sakupljanja i odvoza komunalnog otpada </w:t>
            </w:r>
          </w:p>
        </w:tc>
        <w:tc>
          <w:tcPr>
            <w:tcW w:w="3402" w:type="dxa"/>
            <w:tcBorders>
              <w:top w:val="single" w:sz="4" w:space="0" w:color="auto"/>
              <w:left w:val="single" w:sz="4" w:space="0" w:color="auto"/>
              <w:bottom w:val="single" w:sz="4" w:space="0" w:color="auto"/>
              <w:right w:val="single" w:sz="4" w:space="0" w:color="auto"/>
            </w:tcBorders>
            <w:vAlign w:val="center"/>
          </w:tcPr>
          <w:p w14:paraId="2B218402" w14:textId="7E054FEA" w:rsidR="00D673CE" w:rsidRPr="00C16B44" w:rsidRDefault="00D673CE" w:rsidP="00D673CE">
            <w:pPr>
              <w:autoSpaceDE w:val="0"/>
              <w:autoSpaceDN w:val="0"/>
              <w:adjustRightInd w:val="0"/>
              <w:jc w:val="left"/>
              <w:rPr>
                <w:rFonts w:ascii="Arial" w:hAnsi="Arial" w:cs="Arial"/>
                <w:sz w:val="18"/>
                <w:szCs w:val="18"/>
              </w:rPr>
            </w:pPr>
            <w:r w:rsidRPr="00C16B44">
              <w:rPr>
                <w:rFonts w:ascii="Arial" w:hAnsi="Arial" w:cs="Arial"/>
                <w:sz w:val="18"/>
                <w:szCs w:val="18"/>
              </w:rPr>
              <w:t>Izvršena usluga sakupljanja i odvoza komunalnog otpada sukladno ugovoru</w:t>
            </w:r>
          </w:p>
        </w:tc>
        <w:tc>
          <w:tcPr>
            <w:tcW w:w="958" w:type="dxa"/>
            <w:tcBorders>
              <w:top w:val="single" w:sz="4" w:space="0" w:color="auto"/>
              <w:left w:val="single" w:sz="4" w:space="0" w:color="auto"/>
              <w:bottom w:val="single" w:sz="4" w:space="0" w:color="auto"/>
              <w:right w:val="single" w:sz="4" w:space="0" w:color="auto"/>
            </w:tcBorders>
            <w:vAlign w:val="center"/>
          </w:tcPr>
          <w:p w14:paraId="3FD2074F" w14:textId="6D27766F" w:rsidR="00D673CE" w:rsidRPr="00C16B44" w:rsidRDefault="00D673CE" w:rsidP="00D673CE">
            <w:pPr>
              <w:jc w:val="center"/>
              <w:rPr>
                <w:rFonts w:ascii="Arial" w:hAnsi="Arial" w:cs="Arial"/>
                <w:sz w:val="18"/>
                <w:szCs w:val="18"/>
              </w:rPr>
            </w:pPr>
            <w:r w:rsidRPr="00C16B44">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776F3F95" w14:textId="36FCDB8D" w:rsidR="00D673CE" w:rsidRPr="00C16B44" w:rsidRDefault="00D673CE" w:rsidP="00D673CE">
            <w:pPr>
              <w:jc w:val="center"/>
              <w:rPr>
                <w:rFonts w:ascii="Arial" w:hAnsi="Arial" w:cs="Arial"/>
                <w:sz w:val="18"/>
                <w:szCs w:val="18"/>
              </w:rPr>
            </w:pPr>
            <w:r w:rsidRPr="00C16B44">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01E727D3" w14:textId="41A0F0D2" w:rsidR="00D673CE" w:rsidRPr="00C16B44" w:rsidRDefault="00D673CE" w:rsidP="00D673CE">
            <w:pPr>
              <w:jc w:val="center"/>
              <w:rPr>
                <w:rFonts w:ascii="Arial" w:hAnsi="Arial" w:cs="Arial"/>
                <w:sz w:val="18"/>
                <w:szCs w:val="18"/>
              </w:rPr>
            </w:pPr>
            <w:r w:rsidRPr="00C16B44">
              <w:rPr>
                <w:rFonts w:ascii="Arial" w:hAnsi="Arial" w:cs="Arial"/>
                <w:sz w:val="18"/>
                <w:szCs w:val="18"/>
              </w:rPr>
              <w:t>100</w:t>
            </w:r>
          </w:p>
        </w:tc>
        <w:tc>
          <w:tcPr>
            <w:tcW w:w="1276" w:type="dxa"/>
            <w:tcBorders>
              <w:top w:val="single" w:sz="4" w:space="0" w:color="000000"/>
              <w:left w:val="single" w:sz="4" w:space="0" w:color="000000"/>
              <w:bottom w:val="single" w:sz="4" w:space="0" w:color="000000"/>
              <w:right w:val="single" w:sz="4" w:space="0" w:color="000000"/>
            </w:tcBorders>
            <w:vAlign w:val="center"/>
          </w:tcPr>
          <w:p w14:paraId="4EB4203F" w14:textId="2F7608B3" w:rsidR="00D673CE" w:rsidRPr="00C16B44" w:rsidRDefault="00D673CE" w:rsidP="00D673CE">
            <w:pPr>
              <w:jc w:val="center"/>
              <w:rPr>
                <w:rFonts w:ascii="Arial" w:hAnsi="Arial" w:cs="Arial"/>
                <w:sz w:val="18"/>
                <w:szCs w:val="18"/>
              </w:rPr>
            </w:pPr>
            <w:r w:rsidRPr="00C16B44">
              <w:rPr>
                <w:rFonts w:ascii="Arial" w:hAnsi="Arial" w:cs="Arial"/>
                <w:sz w:val="18"/>
                <w:szCs w:val="18"/>
              </w:rPr>
              <w:t>41</w:t>
            </w:r>
          </w:p>
        </w:tc>
        <w:tc>
          <w:tcPr>
            <w:tcW w:w="1242" w:type="dxa"/>
            <w:tcBorders>
              <w:top w:val="single" w:sz="4" w:space="0" w:color="000000"/>
              <w:left w:val="single" w:sz="4" w:space="0" w:color="000000"/>
              <w:bottom w:val="single" w:sz="4" w:space="0" w:color="000000"/>
              <w:right w:val="single" w:sz="4" w:space="0" w:color="000000"/>
            </w:tcBorders>
            <w:vAlign w:val="center"/>
          </w:tcPr>
          <w:p w14:paraId="09DEB5D5" w14:textId="163AF15D" w:rsidR="00D673CE" w:rsidRPr="00C16B44" w:rsidRDefault="00D673CE" w:rsidP="00D673CE">
            <w:pPr>
              <w:jc w:val="center"/>
              <w:rPr>
                <w:rFonts w:ascii="Arial" w:hAnsi="Arial" w:cs="Arial"/>
                <w:sz w:val="18"/>
                <w:szCs w:val="18"/>
              </w:rPr>
            </w:pPr>
            <w:r w:rsidRPr="00C16B44">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6F45F54A" w14:textId="1F729584" w:rsidR="00D673CE" w:rsidRPr="00C16B44" w:rsidRDefault="00D673CE" w:rsidP="00D673CE">
            <w:pPr>
              <w:jc w:val="center"/>
              <w:rPr>
                <w:rFonts w:ascii="Arial" w:hAnsi="Arial" w:cs="Arial"/>
                <w:sz w:val="18"/>
                <w:szCs w:val="18"/>
              </w:rPr>
            </w:pPr>
            <w:r w:rsidRPr="00C16B44">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69E00101" w14:textId="49D67114" w:rsidR="00D673CE" w:rsidRPr="00C16B44" w:rsidRDefault="00D673CE" w:rsidP="00D673CE">
            <w:pPr>
              <w:jc w:val="center"/>
              <w:rPr>
                <w:rFonts w:ascii="Arial" w:hAnsi="Arial" w:cs="Arial"/>
                <w:sz w:val="18"/>
                <w:szCs w:val="18"/>
              </w:rPr>
            </w:pPr>
            <w:r w:rsidRPr="00C16B44">
              <w:rPr>
                <w:rFonts w:ascii="Arial" w:hAnsi="Arial" w:cs="Arial"/>
                <w:sz w:val="18"/>
                <w:szCs w:val="18"/>
              </w:rPr>
              <w:t>100</w:t>
            </w:r>
          </w:p>
        </w:tc>
      </w:tr>
    </w:tbl>
    <w:p w14:paraId="57DA32DD" w14:textId="68DE25A5" w:rsidR="00CA5B4B" w:rsidRPr="00FC0FC5" w:rsidRDefault="00CA5B4B" w:rsidP="005A1E11">
      <w:pPr>
        <w:tabs>
          <w:tab w:val="left" w:pos="3680"/>
        </w:tabs>
        <w:rPr>
          <w:rFonts w:ascii="Arial" w:eastAsia="Calibri" w:hAnsi="Arial" w:cs="Arial"/>
        </w:rPr>
      </w:pPr>
    </w:p>
    <w:p w14:paraId="1E5B79B7" w14:textId="3AE95B59" w:rsidR="009C58ED" w:rsidRPr="00FC0FC5" w:rsidRDefault="009C58ED" w:rsidP="009C58ED">
      <w:pPr>
        <w:rPr>
          <w:rFonts w:ascii="Arial" w:eastAsia="Calibri" w:hAnsi="Arial" w:cs="Arial"/>
        </w:rPr>
      </w:pPr>
      <w:r w:rsidRPr="00FC0FC5">
        <w:rPr>
          <w:rFonts w:ascii="Arial" w:eastAsia="Calibri" w:hAnsi="Arial" w:cs="Arial"/>
          <w:b/>
        </w:rPr>
        <w:t xml:space="preserve">2. A209802: Aktivnosti sprječavanja i sanacije nepropisnog odlagališta otpada - </w:t>
      </w:r>
      <w:r w:rsidRPr="00FC0FC5">
        <w:rPr>
          <w:rFonts w:ascii="Arial" w:eastAsia="Calibri" w:hAnsi="Arial" w:cs="Arial"/>
        </w:rPr>
        <w:t xml:space="preserve">Proračunska sredstva planirana su u iznosu </w:t>
      </w:r>
      <w:r w:rsidR="00FC0FC5" w:rsidRPr="00FC0FC5">
        <w:rPr>
          <w:rFonts w:ascii="Arial" w:eastAsia="Calibri" w:hAnsi="Arial" w:cs="Arial"/>
        </w:rPr>
        <w:t>427</w:t>
      </w:r>
      <w:r w:rsidRPr="00FC0FC5">
        <w:rPr>
          <w:rFonts w:ascii="Arial" w:eastAsia="Calibri" w:hAnsi="Arial" w:cs="Arial"/>
        </w:rPr>
        <w:t xml:space="preserve">.000 €, a odnose se na usluge za sprječavanje i sanaciju nepropisnih odlagališta otpada, kao i za najam kamera i održavanje videonadzora na odlagalištima otpada (održavanje kamera na 16 lokacija), te na subvencije trgovačkom društvu u vlasništvu Općine za izvanredna sakupljanja otpada za nelegalnih odlagališta, odnosno nepropisno odloženog otpada. </w:t>
      </w:r>
    </w:p>
    <w:p w14:paraId="6B28A00C" w14:textId="2322796A" w:rsidR="005A1E11" w:rsidRPr="00FC0FC5" w:rsidRDefault="005A1E11" w:rsidP="005A1E11">
      <w:pPr>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FC0FC5" w:rsidRPr="00FC0FC5" w14:paraId="00677A6C" w14:textId="77777777" w:rsidTr="00414351">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24DB600" w14:textId="32AEF6B2" w:rsidR="00134565" w:rsidRPr="00C16B44" w:rsidRDefault="00134565" w:rsidP="00134565">
            <w:pPr>
              <w:jc w:val="center"/>
              <w:rPr>
                <w:rFonts w:ascii="Arial" w:eastAsia="Calibri" w:hAnsi="Arial" w:cs="Arial"/>
                <w:sz w:val="18"/>
                <w:szCs w:val="18"/>
              </w:rPr>
            </w:pPr>
            <w:r w:rsidRPr="00C16B44">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A4BE1F5" w14:textId="5654866F" w:rsidR="00134565" w:rsidRPr="00C16B44" w:rsidRDefault="00134565" w:rsidP="00134565">
            <w:pPr>
              <w:jc w:val="center"/>
              <w:rPr>
                <w:rFonts w:ascii="Arial" w:eastAsia="Calibri" w:hAnsi="Arial" w:cs="Arial"/>
                <w:sz w:val="18"/>
                <w:szCs w:val="18"/>
              </w:rPr>
            </w:pPr>
            <w:r w:rsidRPr="00C16B44">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C286A8A" w14:textId="7DC46734" w:rsidR="00134565" w:rsidRPr="00C16B44" w:rsidRDefault="00134565" w:rsidP="00134565">
            <w:pPr>
              <w:jc w:val="center"/>
              <w:rPr>
                <w:rFonts w:ascii="Arial" w:eastAsia="Calibri" w:hAnsi="Arial" w:cs="Arial"/>
                <w:sz w:val="18"/>
                <w:szCs w:val="18"/>
              </w:rPr>
            </w:pPr>
            <w:r w:rsidRPr="00C16B44">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58C179C" w14:textId="1F36D185" w:rsidR="00134565" w:rsidRPr="00C16B44" w:rsidRDefault="00134565" w:rsidP="00134565">
            <w:pPr>
              <w:jc w:val="center"/>
              <w:rPr>
                <w:rFonts w:ascii="Arial" w:eastAsia="Calibri" w:hAnsi="Arial" w:cs="Arial"/>
                <w:sz w:val="18"/>
                <w:szCs w:val="18"/>
              </w:rPr>
            </w:pPr>
            <w:r w:rsidRPr="00C16B44">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A728FAA" w14:textId="44BC910E" w:rsidR="00134565" w:rsidRPr="00C16B44" w:rsidRDefault="00134565" w:rsidP="00134565">
            <w:pPr>
              <w:jc w:val="center"/>
              <w:rPr>
                <w:rFonts w:ascii="Arial" w:eastAsia="Calibri" w:hAnsi="Arial" w:cs="Arial"/>
                <w:sz w:val="18"/>
                <w:szCs w:val="18"/>
              </w:rPr>
            </w:pPr>
            <w:r w:rsidRPr="00C16B44">
              <w:rPr>
                <w:rFonts w:ascii="Arial" w:eastAsia="Calibri" w:hAnsi="Arial" w:cs="Arial"/>
                <w:sz w:val="18"/>
                <w:szCs w:val="18"/>
              </w:rPr>
              <w:t>Polazna vrijednost 202</w:t>
            </w:r>
            <w:r w:rsidR="00FC0FC5" w:rsidRPr="00C16B44">
              <w:rPr>
                <w:rFonts w:ascii="Arial" w:eastAsia="Calibri" w:hAnsi="Arial" w:cs="Arial"/>
                <w:sz w:val="18"/>
                <w:szCs w:val="18"/>
              </w:rPr>
              <w:t>3</w:t>
            </w:r>
            <w:r w:rsidRPr="00C16B44">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4766441" w14:textId="03943092" w:rsidR="00134565" w:rsidRPr="00C16B44" w:rsidRDefault="00134565" w:rsidP="00134565">
            <w:pPr>
              <w:jc w:val="center"/>
              <w:rPr>
                <w:rFonts w:ascii="Arial" w:eastAsia="Calibri" w:hAnsi="Arial" w:cs="Arial"/>
                <w:sz w:val="18"/>
                <w:szCs w:val="18"/>
              </w:rPr>
            </w:pPr>
            <w:r w:rsidRPr="00C16B44">
              <w:rPr>
                <w:rFonts w:ascii="Arial" w:eastAsia="Calibri" w:hAnsi="Arial" w:cs="Arial"/>
                <w:sz w:val="18"/>
                <w:szCs w:val="18"/>
              </w:rPr>
              <w:t>Izvršeno 6/202</w:t>
            </w:r>
            <w:r w:rsidR="00FC0FC5" w:rsidRPr="00C16B44">
              <w:rPr>
                <w:rFonts w:ascii="Arial" w:eastAsia="Calibri" w:hAnsi="Arial" w:cs="Arial"/>
                <w:sz w:val="18"/>
                <w:szCs w:val="18"/>
              </w:rPr>
              <w:t>4</w:t>
            </w:r>
            <w:r w:rsidRPr="00C16B44">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C0818A5" w14:textId="1E07DDEC" w:rsidR="00134565" w:rsidRPr="00C16B44" w:rsidRDefault="00134565" w:rsidP="00134565">
            <w:pPr>
              <w:jc w:val="center"/>
              <w:rPr>
                <w:rFonts w:ascii="Arial" w:eastAsia="Calibri" w:hAnsi="Arial" w:cs="Arial"/>
                <w:sz w:val="18"/>
                <w:szCs w:val="18"/>
              </w:rPr>
            </w:pPr>
            <w:r w:rsidRPr="00C16B44">
              <w:rPr>
                <w:rFonts w:ascii="Arial" w:eastAsia="Calibri" w:hAnsi="Arial" w:cs="Arial"/>
                <w:sz w:val="18"/>
                <w:szCs w:val="18"/>
              </w:rPr>
              <w:t>Ciljana vrijednost 202</w:t>
            </w:r>
            <w:r w:rsidR="00FC0FC5" w:rsidRPr="00C16B44">
              <w:rPr>
                <w:rFonts w:ascii="Arial" w:eastAsia="Calibri" w:hAnsi="Arial" w:cs="Arial"/>
                <w:sz w:val="18"/>
                <w:szCs w:val="18"/>
              </w:rPr>
              <w:t>5</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CF10F6A" w14:textId="6668F8A1" w:rsidR="00134565" w:rsidRPr="00C16B44" w:rsidRDefault="00134565" w:rsidP="00134565">
            <w:pPr>
              <w:jc w:val="center"/>
              <w:rPr>
                <w:rFonts w:ascii="Arial" w:eastAsia="Calibri" w:hAnsi="Arial" w:cs="Arial"/>
                <w:sz w:val="18"/>
                <w:szCs w:val="18"/>
              </w:rPr>
            </w:pPr>
            <w:r w:rsidRPr="00C16B44">
              <w:rPr>
                <w:rFonts w:ascii="Arial" w:eastAsia="Calibri" w:hAnsi="Arial" w:cs="Arial"/>
                <w:sz w:val="18"/>
                <w:szCs w:val="18"/>
              </w:rPr>
              <w:t>Ciljana vrijednost 202</w:t>
            </w:r>
            <w:r w:rsidR="00FC0FC5" w:rsidRPr="00C16B44">
              <w:rPr>
                <w:rFonts w:ascii="Arial" w:eastAsia="Calibri" w:hAnsi="Arial" w:cs="Arial"/>
                <w:sz w:val="18"/>
                <w:szCs w:val="18"/>
              </w:rPr>
              <w:t>6</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6E954D0" w14:textId="654C24FF" w:rsidR="00134565" w:rsidRPr="00C16B44" w:rsidRDefault="00134565" w:rsidP="00134565">
            <w:pPr>
              <w:jc w:val="center"/>
              <w:rPr>
                <w:rFonts w:ascii="Arial" w:eastAsia="Calibri" w:hAnsi="Arial" w:cs="Arial"/>
                <w:sz w:val="18"/>
                <w:szCs w:val="18"/>
              </w:rPr>
            </w:pPr>
            <w:r w:rsidRPr="00C16B44">
              <w:rPr>
                <w:rFonts w:ascii="Arial" w:eastAsia="Calibri" w:hAnsi="Arial" w:cs="Arial"/>
                <w:sz w:val="18"/>
                <w:szCs w:val="18"/>
              </w:rPr>
              <w:t>Ciljana vrijednost 202</w:t>
            </w:r>
            <w:r w:rsidR="00FC0FC5" w:rsidRPr="00C16B44">
              <w:rPr>
                <w:rFonts w:ascii="Arial" w:eastAsia="Calibri" w:hAnsi="Arial" w:cs="Arial"/>
                <w:sz w:val="18"/>
                <w:szCs w:val="18"/>
              </w:rPr>
              <w:t>7</w:t>
            </w:r>
            <w:r w:rsidRPr="00C16B44">
              <w:rPr>
                <w:rFonts w:ascii="Arial" w:eastAsia="Calibri" w:hAnsi="Arial" w:cs="Arial"/>
                <w:sz w:val="18"/>
                <w:szCs w:val="18"/>
              </w:rPr>
              <w:t>.</w:t>
            </w:r>
          </w:p>
        </w:tc>
      </w:tr>
      <w:tr w:rsidR="00134565" w:rsidRPr="00FC0FC5" w14:paraId="40E19208" w14:textId="77777777" w:rsidTr="00414351">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1CD01FF5" w14:textId="158FD888" w:rsidR="00134565" w:rsidRPr="00FC0FC5" w:rsidRDefault="00134565" w:rsidP="00134565">
            <w:pPr>
              <w:jc w:val="left"/>
              <w:rPr>
                <w:rFonts w:ascii="Arial" w:hAnsi="Arial" w:cs="Arial"/>
                <w:sz w:val="14"/>
                <w:szCs w:val="14"/>
              </w:rPr>
            </w:pPr>
            <w:r w:rsidRPr="00FC0FC5">
              <w:rPr>
                <w:rFonts w:ascii="Arial" w:hAnsi="Arial" w:cs="Arial"/>
                <w:sz w:val="14"/>
                <w:szCs w:val="14"/>
              </w:rPr>
              <w:t xml:space="preserve">Izvršavanje usluge sakupljanja i odvoza komunalnog otpada </w:t>
            </w:r>
          </w:p>
        </w:tc>
        <w:tc>
          <w:tcPr>
            <w:tcW w:w="3402" w:type="dxa"/>
            <w:tcBorders>
              <w:top w:val="single" w:sz="4" w:space="0" w:color="auto"/>
              <w:left w:val="single" w:sz="4" w:space="0" w:color="auto"/>
              <w:bottom w:val="single" w:sz="4" w:space="0" w:color="auto"/>
              <w:right w:val="single" w:sz="4" w:space="0" w:color="auto"/>
            </w:tcBorders>
            <w:vAlign w:val="center"/>
          </w:tcPr>
          <w:p w14:paraId="7766BF9C" w14:textId="29345906" w:rsidR="00134565" w:rsidRPr="00C16B44" w:rsidRDefault="00134565" w:rsidP="00134565">
            <w:pPr>
              <w:autoSpaceDE w:val="0"/>
              <w:autoSpaceDN w:val="0"/>
              <w:adjustRightInd w:val="0"/>
              <w:jc w:val="left"/>
              <w:rPr>
                <w:rFonts w:ascii="Arial" w:hAnsi="Arial" w:cs="Arial"/>
                <w:sz w:val="18"/>
                <w:szCs w:val="18"/>
              </w:rPr>
            </w:pPr>
            <w:r w:rsidRPr="00C16B44">
              <w:rPr>
                <w:rFonts w:ascii="Arial" w:hAnsi="Arial" w:cs="Arial"/>
                <w:sz w:val="18"/>
                <w:szCs w:val="18"/>
              </w:rPr>
              <w:t>Izvršena usluga sakupljanja i odvoza komunalnog otpada sukladno ugovoru</w:t>
            </w:r>
          </w:p>
        </w:tc>
        <w:tc>
          <w:tcPr>
            <w:tcW w:w="958" w:type="dxa"/>
            <w:tcBorders>
              <w:top w:val="single" w:sz="4" w:space="0" w:color="auto"/>
              <w:left w:val="single" w:sz="4" w:space="0" w:color="auto"/>
              <w:bottom w:val="single" w:sz="4" w:space="0" w:color="auto"/>
              <w:right w:val="single" w:sz="4" w:space="0" w:color="auto"/>
            </w:tcBorders>
            <w:vAlign w:val="center"/>
          </w:tcPr>
          <w:p w14:paraId="3BD1C872" w14:textId="5CF9F96A" w:rsidR="00134565" w:rsidRPr="00C16B44" w:rsidRDefault="00134565" w:rsidP="00134565">
            <w:pPr>
              <w:jc w:val="center"/>
              <w:rPr>
                <w:rFonts w:ascii="Arial" w:hAnsi="Arial" w:cs="Arial"/>
                <w:sz w:val="18"/>
                <w:szCs w:val="18"/>
              </w:rPr>
            </w:pPr>
            <w:r w:rsidRPr="00C16B44">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7A039228" w14:textId="0E663FAB" w:rsidR="00134565" w:rsidRPr="00C16B44" w:rsidRDefault="00134565" w:rsidP="00134565">
            <w:pPr>
              <w:jc w:val="center"/>
              <w:rPr>
                <w:rFonts w:ascii="Arial" w:hAnsi="Arial" w:cs="Arial"/>
                <w:sz w:val="18"/>
                <w:szCs w:val="18"/>
              </w:rPr>
            </w:pPr>
            <w:r w:rsidRPr="00C16B44">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60AF314" w14:textId="75B34BAA" w:rsidR="00134565" w:rsidRPr="00C16B44" w:rsidRDefault="00134565" w:rsidP="00134565">
            <w:pPr>
              <w:jc w:val="center"/>
              <w:rPr>
                <w:rFonts w:ascii="Arial" w:hAnsi="Arial" w:cs="Arial"/>
                <w:sz w:val="18"/>
                <w:szCs w:val="18"/>
              </w:rPr>
            </w:pPr>
            <w:r w:rsidRPr="00C16B44">
              <w:rPr>
                <w:rFonts w:ascii="Arial" w:hAnsi="Arial" w:cs="Arial"/>
                <w:sz w:val="18"/>
                <w:szCs w:val="18"/>
              </w:rPr>
              <w:t>100</w:t>
            </w:r>
          </w:p>
        </w:tc>
        <w:tc>
          <w:tcPr>
            <w:tcW w:w="1276" w:type="dxa"/>
            <w:tcBorders>
              <w:top w:val="single" w:sz="4" w:space="0" w:color="000000"/>
              <w:left w:val="single" w:sz="4" w:space="0" w:color="000000"/>
              <w:bottom w:val="single" w:sz="4" w:space="0" w:color="000000"/>
              <w:right w:val="single" w:sz="4" w:space="0" w:color="000000"/>
            </w:tcBorders>
            <w:vAlign w:val="center"/>
          </w:tcPr>
          <w:p w14:paraId="5CBD69E5" w14:textId="6B02B1AF" w:rsidR="00134565" w:rsidRPr="00C16B44" w:rsidRDefault="00134565" w:rsidP="00134565">
            <w:pPr>
              <w:jc w:val="center"/>
              <w:rPr>
                <w:rFonts w:ascii="Arial" w:hAnsi="Arial" w:cs="Arial"/>
                <w:sz w:val="18"/>
                <w:szCs w:val="18"/>
              </w:rPr>
            </w:pPr>
            <w:r w:rsidRPr="00C16B44">
              <w:rPr>
                <w:rFonts w:ascii="Arial" w:hAnsi="Arial" w:cs="Arial"/>
                <w:sz w:val="18"/>
                <w:szCs w:val="18"/>
              </w:rPr>
              <w:t>70</w:t>
            </w:r>
          </w:p>
        </w:tc>
        <w:tc>
          <w:tcPr>
            <w:tcW w:w="1242" w:type="dxa"/>
            <w:tcBorders>
              <w:top w:val="single" w:sz="4" w:space="0" w:color="000000"/>
              <w:left w:val="single" w:sz="4" w:space="0" w:color="000000"/>
              <w:bottom w:val="single" w:sz="4" w:space="0" w:color="000000"/>
              <w:right w:val="single" w:sz="4" w:space="0" w:color="000000"/>
            </w:tcBorders>
            <w:vAlign w:val="center"/>
          </w:tcPr>
          <w:p w14:paraId="42DAE531" w14:textId="54C43185" w:rsidR="00134565" w:rsidRPr="00C16B44" w:rsidRDefault="00134565" w:rsidP="00134565">
            <w:pPr>
              <w:jc w:val="center"/>
              <w:rPr>
                <w:rFonts w:ascii="Arial" w:hAnsi="Arial" w:cs="Arial"/>
                <w:sz w:val="18"/>
                <w:szCs w:val="18"/>
              </w:rPr>
            </w:pPr>
            <w:r w:rsidRPr="00C16B44">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69947053" w14:textId="0DA660C4" w:rsidR="00134565" w:rsidRPr="00C16B44" w:rsidRDefault="00134565" w:rsidP="00134565">
            <w:pPr>
              <w:jc w:val="center"/>
              <w:rPr>
                <w:rFonts w:ascii="Arial" w:hAnsi="Arial" w:cs="Arial"/>
                <w:sz w:val="18"/>
                <w:szCs w:val="18"/>
              </w:rPr>
            </w:pPr>
            <w:r w:rsidRPr="00C16B44">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7EA5FCD6" w14:textId="290DE2FE" w:rsidR="00134565" w:rsidRPr="00C16B44" w:rsidRDefault="00134565" w:rsidP="00134565">
            <w:pPr>
              <w:jc w:val="center"/>
              <w:rPr>
                <w:rFonts w:ascii="Arial" w:hAnsi="Arial" w:cs="Arial"/>
                <w:sz w:val="18"/>
                <w:szCs w:val="18"/>
              </w:rPr>
            </w:pPr>
            <w:r w:rsidRPr="00C16B44">
              <w:rPr>
                <w:rFonts w:ascii="Arial" w:hAnsi="Arial" w:cs="Arial"/>
                <w:sz w:val="18"/>
                <w:szCs w:val="18"/>
              </w:rPr>
              <w:t>100</w:t>
            </w:r>
          </w:p>
        </w:tc>
      </w:tr>
    </w:tbl>
    <w:p w14:paraId="6C214232" w14:textId="77777777" w:rsidR="0073035E" w:rsidRDefault="0073035E" w:rsidP="005A1E11">
      <w:pPr>
        <w:rPr>
          <w:rFonts w:ascii="Arial" w:eastAsia="Calibri" w:hAnsi="Arial" w:cs="Arial"/>
        </w:rPr>
      </w:pPr>
    </w:p>
    <w:p w14:paraId="35E422C6" w14:textId="77777777" w:rsidR="00C16B44" w:rsidRDefault="00C16B44" w:rsidP="005A1E11">
      <w:pPr>
        <w:rPr>
          <w:rFonts w:ascii="Arial" w:eastAsia="Calibri" w:hAnsi="Arial" w:cs="Arial"/>
        </w:rPr>
      </w:pPr>
    </w:p>
    <w:p w14:paraId="65DDEB5D" w14:textId="77777777" w:rsidR="00C16B44" w:rsidRDefault="00C16B44" w:rsidP="005A1E11">
      <w:pPr>
        <w:rPr>
          <w:rFonts w:ascii="Arial" w:eastAsia="Calibri" w:hAnsi="Arial" w:cs="Arial"/>
        </w:rPr>
      </w:pPr>
    </w:p>
    <w:p w14:paraId="778A443F" w14:textId="77777777" w:rsidR="00C16B44" w:rsidRDefault="00C16B44" w:rsidP="005A1E11">
      <w:pPr>
        <w:rPr>
          <w:rFonts w:ascii="Arial" w:eastAsia="Calibri" w:hAnsi="Arial" w:cs="Arial"/>
        </w:rPr>
      </w:pPr>
    </w:p>
    <w:p w14:paraId="4BDE581A" w14:textId="77777777" w:rsidR="00C16B44" w:rsidRDefault="00C16B44" w:rsidP="005A1E11">
      <w:pPr>
        <w:rPr>
          <w:rFonts w:ascii="Arial" w:eastAsia="Calibri" w:hAnsi="Arial" w:cs="Arial"/>
        </w:rPr>
      </w:pPr>
    </w:p>
    <w:p w14:paraId="03D6D9E7" w14:textId="77777777" w:rsidR="00C16B44" w:rsidRDefault="00C16B44" w:rsidP="005A1E11">
      <w:pPr>
        <w:rPr>
          <w:rFonts w:ascii="Arial" w:eastAsia="Calibri" w:hAnsi="Arial" w:cs="Arial"/>
        </w:rPr>
      </w:pPr>
    </w:p>
    <w:p w14:paraId="4E90BFD0" w14:textId="77777777" w:rsidR="00C16B44" w:rsidRDefault="00C16B44" w:rsidP="005A1E11">
      <w:pPr>
        <w:rPr>
          <w:rFonts w:ascii="Arial" w:eastAsia="Calibri" w:hAnsi="Arial" w:cs="Arial"/>
        </w:rPr>
      </w:pPr>
    </w:p>
    <w:p w14:paraId="5A6381A6" w14:textId="77777777" w:rsidR="00C16B44" w:rsidRPr="00FC0FC5" w:rsidRDefault="00C16B44" w:rsidP="005A1E11">
      <w:pPr>
        <w:rPr>
          <w:rFonts w:ascii="Arial" w:eastAsia="Calibri" w:hAnsi="Arial" w:cs="Arial"/>
        </w:rPr>
      </w:pPr>
    </w:p>
    <w:p w14:paraId="6AE58287" w14:textId="77777777" w:rsidR="0073035E" w:rsidRPr="00FC0FC5" w:rsidRDefault="0073035E" w:rsidP="0073035E">
      <w:pPr>
        <w:pStyle w:val="Naslov3"/>
        <w:rPr>
          <w:rFonts w:eastAsia="Calibri"/>
        </w:rPr>
      </w:pPr>
      <w:bookmarkStart w:id="422" w:name="_Toc146005877"/>
      <w:bookmarkStart w:id="423" w:name="_Toc152222850"/>
      <w:bookmarkStart w:id="424" w:name="_Toc184388837"/>
      <w:r w:rsidRPr="00FC0FC5">
        <w:rPr>
          <w:rFonts w:eastAsia="Calibri"/>
        </w:rPr>
        <w:lastRenderedPageBreak/>
        <w:t>Program (2099): Program sanitarno – veterinarskih aktivnosti i zaštita životinja</w:t>
      </w:r>
      <w:bookmarkEnd w:id="422"/>
      <w:bookmarkEnd w:id="423"/>
      <w:bookmarkEnd w:id="424"/>
    </w:p>
    <w:p w14:paraId="01CD62BE" w14:textId="77777777" w:rsidR="0073035E" w:rsidRPr="00FC0FC5" w:rsidRDefault="0073035E" w:rsidP="0073035E">
      <w:pPr>
        <w:rPr>
          <w:rFonts w:ascii="Arial" w:eastAsia="Calibri" w:hAnsi="Arial" w:cs="Arial"/>
          <w:sz w:val="8"/>
          <w:szCs w:val="8"/>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55"/>
        <w:gridCol w:w="12728"/>
      </w:tblGrid>
      <w:tr w:rsidR="00FC0FC5" w:rsidRPr="00FC0FC5" w14:paraId="04A32662" w14:textId="77777777" w:rsidTr="00D04564">
        <w:tc>
          <w:tcPr>
            <w:tcW w:w="1555" w:type="dxa"/>
          </w:tcPr>
          <w:p w14:paraId="557C1A9D" w14:textId="64F11E35" w:rsidR="00FC0FC5" w:rsidRPr="00FC0FC5" w:rsidRDefault="00FC0FC5" w:rsidP="00FC0FC5">
            <w:pPr>
              <w:rPr>
                <w:rFonts w:ascii="Arial" w:eastAsia="Calibri" w:hAnsi="Arial" w:cs="Arial"/>
              </w:rPr>
            </w:pPr>
            <w:r w:rsidRPr="00FC0FC5">
              <w:rPr>
                <w:rFonts w:ascii="Arial" w:eastAsia="Calibri" w:hAnsi="Arial" w:cs="Arial"/>
              </w:rPr>
              <w:t>OPIS PROGRAMA:</w:t>
            </w:r>
          </w:p>
        </w:tc>
        <w:tc>
          <w:tcPr>
            <w:tcW w:w="12728" w:type="dxa"/>
          </w:tcPr>
          <w:p w14:paraId="1515E948" w14:textId="311F35E5" w:rsidR="00FC0FC5" w:rsidRPr="00FC0FC5" w:rsidRDefault="00FC0FC5" w:rsidP="00FC0FC5">
            <w:pPr>
              <w:rPr>
                <w:rFonts w:ascii="Arial" w:eastAsia="Calibri" w:hAnsi="Arial" w:cs="Arial"/>
              </w:rPr>
            </w:pPr>
            <w:r w:rsidRPr="00FC0FC5">
              <w:rPr>
                <w:rFonts w:ascii="Arial" w:eastAsia="Calibri" w:hAnsi="Arial" w:cs="Arial"/>
              </w:rPr>
              <w:t xml:space="preserve">Programom se </w:t>
            </w:r>
            <w:r w:rsidRPr="00FC0FC5">
              <w:rPr>
                <w:rFonts w:ascii="Arial" w:hAnsi="Arial" w:cs="Arial"/>
              </w:rPr>
              <w:t>osiguravaju uvjeti za provedbu Zakona o zaštiti životinja, provedbu DDD mjera, te drugih propisa iz djelokruga sanitarno veterinarskih aktivnosti.</w:t>
            </w:r>
          </w:p>
        </w:tc>
      </w:tr>
      <w:tr w:rsidR="00FC0FC5" w:rsidRPr="00FC0FC5" w14:paraId="28D922E8" w14:textId="77777777" w:rsidTr="00D04564">
        <w:tc>
          <w:tcPr>
            <w:tcW w:w="1555" w:type="dxa"/>
          </w:tcPr>
          <w:p w14:paraId="02042C10" w14:textId="23289596" w:rsidR="00FC0FC5" w:rsidRPr="00FC0FC5" w:rsidRDefault="00FC0FC5" w:rsidP="00FC0FC5">
            <w:pPr>
              <w:rPr>
                <w:rFonts w:ascii="Arial" w:eastAsia="Calibri" w:hAnsi="Arial" w:cs="Arial"/>
                <w:sz w:val="18"/>
                <w:szCs w:val="18"/>
              </w:rPr>
            </w:pPr>
            <w:r w:rsidRPr="00FC0FC5">
              <w:rPr>
                <w:rFonts w:ascii="Arial" w:eastAsia="Calibri" w:hAnsi="Arial" w:cs="Arial"/>
                <w:sz w:val="16"/>
                <w:szCs w:val="16"/>
              </w:rPr>
              <w:t>ZAKONSKE I DRUGE PRAVNE OSNOVE PROGRAMA:</w:t>
            </w:r>
          </w:p>
        </w:tc>
        <w:tc>
          <w:tcPr>
            <w:tcW w:w="12728" w:type="dxa"/>
          </w:tcPr>
          <w:p w14:paraId="751B0699" w14:textId="707338FD" w:rsidR="00FC0FC5" w:rsidRPr="00FC0FC5" w:rsidRDefault="00FC0FC5" w:rsidP="00FC0FC5">
            <w:pPr>
              <w:autoSpaceDE w:val="0"/>
              <w:autoSpaceDN w:val="0"/>
              <w:adjustRightInd w:val="0"/>
              <w:rPr>
                <w:rFonts w:ascii="Arial" w:hAnsi="Arial" w:cs="Arial"/>
              </w:rPr>
            </w:pPr>
            <w:r w:rsidRPr="00FC0FC5">
              <w:rPr>
                <w:rFonts w:ascii="Arial" w:hAnsi="Arial" w:cs="Arial"/>
              </w:rPr>
              <w:t>Zakon o lokalnoj i područnoj (regionalnoj) samoupravi (NN 33/01, 60/01, 129/05, 109/07, 125/08, 36/09, 150/11, 144/12, 19/13, 137/15, 98/19, 144/20),</w:t>
            </w:r>
            <w:r w:rsidRPr="00FC0FC5">
              <w:rPr>
                <w:rFonts w:ascii="Arial" w:eastAsia="Calibri" w:hAnsi="Arial" w:cs="Arial"/>
              </w:rPr>
              <w:t xml:space="preserve"> Zakon o zaštiti životinja (NN 102/17, 32/19),</w:t>
            </w:r>
            <w:r w:rsidRPr="00FC0FC5">
              <w:rPr>
                <w:rFonts w:ascii="Arial" w:hAnsi="Arial" w:cs="Arial"/>
              </w:rPr>
              <w:t xml:space="preserve"> Zakon o zaštiti pučanstva od zaraznih bolesti (</w:t>
            </w:r>
            <w:r w:rsidRPr="00FC0FC5">
              <w:rPr>
                <w:rFonts w:ascii="Arial" w:hAnsi="Arial" w:cs="Arial"/>
                <w:iCs/>
                <w:shd w:val="clear" w:color="auto" w:fill="FFFFFF"/>
              </w:rPr>
              <w:t xml:space="preserve">Narodne novine </w:t>
            </w:r>
            <w:hyperlink r:id="rId143" w:tgtFrame="_blank" w:history="1">
              <w:r w:rsidRPr="00FC0FC5">
                <w:rPr>
                  <w:rFonts w:ascii="Arial" w:hAnsi="Arial" w:cs="Arial"/>
                  <w:iCs/>
                  <w:shd w:val="clear" w:color="auto" w:fill="FFFFFF"/>
                </w:rPr>
                <w:t>79/07,</w:t>
              </w:r>
            </w:hyperlink>
            <w:r w:rsidRPr="00FC0FC5">
              <w:rPr>
                <w:rFonts w:ascii="Arial" w:hAnsi="Arial" w:cs="Arial"/>
                <w:iCs/>
                <w:shd w:val="clear" w:color="auto" w:fill="FFFFFF"/>
              </w:rPr>
              <w:t xml:space="preserve"> </w:t>
            </w:r>
            <w:hyperlink r:id="rId144" w:tgtFrame="_blank" w:history="1">
              <w:r w:rsidRPr="00FC0FC5">
                <w:rPr>
                  <w:rFonts w:ascii="Arial" w:hAnsi="Arial" w:cs="Arial"/>
                  <w:iCs/>
                  <w:shd w:val="clear" w:color="auto" w:fill="FFFFFF"/>
                </w:rPr>
                <w:t>113/08</w:t>
              </w:r>
            </w:hyperlink>
            <w:r w:rsidRPr="00FC0FC5">
              <w:rPr>
                <w:rFonts w:ascii="Arial" w:hAnsi="Arial" w:cs="Arial"/>
                <w:iCs/>
                <w:shd w:val="clear" w:color="auto" w:fill="FFFFFF"/>
              </w:rPr>
              <w:t xml:space="preserve">, </w:t>
            </w:r>
            <w:hyperlink r:id="rId145" w:tgtFrame="_blank" w:history="1">
              <w:r w:rsidRPr="00FC0FC5">
                <w:rPr>
                  <w:rFonts w:ascii="Arial" w:hAnsi="Arial" w:cs="Arial"/>
                  <w:iCs/>
                  <w:shd w:val="clear" w:color="auto" w:fill="FFFFFF"/>
                </w:rPr>
                <w:t>43/09</w:t>
              </w:r>
            </w:hyperlink>
            <w:r w:rsidRPr="00FC0FC5">
              <w:rPr>
                <w:rFonts w:ascii="Arial" w:hAnsi="Arial" w:cs="Arial"/>
                <w:iCs/>
                <w:shd w:val="clear" w:color="auto" w:fill="FFFFFF"/>
              </w:rPr>
              <w:t>, 130/17, 114/18, 47/20, 134/20, 143/21),</w:t>
            </w:r>
            <w:r w:rsidRPr="00FC0FC5">
              <w:rPr>
                <w:rFonts w:ascii="Arial" w:eastAsia="Calibri" w:hAnsi="Arial" w:cs="Arial"/>
              </w:rPr>
              <w:t xml:space="preserve"> </w:t>
            </w:r>
            <w:r w:rsidRPr="00FC0FC5">
              <w:rPr>
                <w:rFonts w:ascii="Arial" w:hAnsi="Arial" w:cs="Arial"/>
              </w:rPr>
              <w:t xml:space="preserve">Statut Općine i drugi opći akti. </w:t>
            </w:r>
          </w:p>
        </w:tc>
      </w:tr>
      <w:tr w:rsidR="00FC0FC5" w:rsidRPr="00FC0FC5" w14:paraId="78D3F81C" w14:textId="77777777" w:rsidTr="00D04564">
        <w:tc>
          <w:tcPr>
            <w:tcW w:w="1555" w:type="dxa"/>
          </w:tcPr>
          <w:p w14:paraId="2D1CEA7C" w14:textId="2D210F76" w:rsidR="00FC0FC5" w:rsidRPr="00FC0FC5" w:rsidRDefault="00FC0FC5" w:rsidP="00FC0FC5">
            <w:pPr>
              <w:rPr>
                <w:rFonts w:ascii="Arial" w:eastAsia="Calibri" w:hAnsi="Arial" w:cs="Arial"/>
              </w:rPr>
            </w:pPr>
            <w:r w:rsidRPr="00FC0FC5">
              <w:rPr>
                <w:rFonts w:ascii="Arial" w:eastAsia="Calibri" w:hAnsi="Arial" w:cs="Arial"/>
              </w:rPr>
              <w:t>OPĆI CILJ:</w:t>
            </w:r>
          </w:p>
        </w:tc>
        <w:tc>
          <w:tcPr>
            <w:tcW w:w="12728" w:type="dxa"/>
          </w:tcPr>
          <w:p w14:paraId="495C6678" w14:textId="01A2EC88" w:rsidR="00FC0FC5" w:rsidRPr="00FC0FC5" w:rsidRDefault="00FC0FC5" w:rsidP="00FC0FC5">
            <w:pPr>
              <w:autoSpaceDE w:val="0"/>
              <w:autoSpaceDN w:val="0"/>
              <w:adjustRightInd w:val="0"/>
              <w:rPr>
                <w:rFonts w:ascii="Arial" w:hAnsi="Arial" w:cs="Arial"/>
              </w:rPr>
            </w:pPr>
            <w:r w:rsidRPr="00FC0FC5">
              <w:rPr>
                <w:rFonts w:ascii="Arial" w:hAnsi="Arial" w:cs="Arial"/>
              </w:rPr>
              <w:t>Podizanje kvalitete života i stanovanja.</w:t>
            </w:r>
          </w:p>
        </w:tc>
      </w:tr>
      <w:tr w:rsidR="00FC0FC5" w:rsidRPr="00FC0FC5" w14:paraId="26A08CBC" w14:textId="77777777" w:rsidTr="00D04564">
        <w:tc>
          <w:tcPr>
            <w:tcW w:w="1555" w:type="dxa"/>
            <w:vAlign w:val="bottom"/>
          </w:tcPr>
          <w:p w14:paraId="27BF616D" w14:textId="0221B8FF" w:rsidR="00FC0FC5" w:rsidRPr="00FC0FC5" w:rsidRDefault="00FC0FC5" w:rsidP="00FC0FC5">
            <w:pPr>
              <w:rPr>
                <w:rFonts w:ascii="Arial" w:eastAsia="Calibri" w:hAnsi="Arial" w:cs="Arial"/>
              </w:rPr>
            </w:pPr>
            <w:r w:rsidRPr="00FC0FC5">
              <w:rPr>
                <w:rFonts w:ascii="Arial" w:eastAsia="Calibri" w:hAnsi="Arial" w:cs="Arial"/>
              </w:rPr>
              <w:t>POSEBNI CILJEVI:</w:t>
            </w:r>
          </w:p>
        </w:tc>
        <w:tc>
          <w:tcPr>
            <w:tcW w:w="12728" w:type="dxa"/>
          </w:tcPr>
          <w:p w14:paraId="65F694B0" w14:textId="77777777" w:rsidR="00FC0FC5" w:rsidRPr="00FC0FC5" w:rsidRDefault="00FC0FC5" w:rsidP="00FC0FC5">
            <w:pPr>
              <w:rPr>
                <w:rFonts w:ascii="Arial" w:hAnsi="Arial" w:cs="Arial"/>
              </w:rPr>
            </w:pPr>
            <w:r w:rsidRPr="00FC0FC5">
              <w:rPr>
                <w:rFonts w:ascii="Arial" w:hAnsi="Arial" w:cs="Arial"/>
              </w:rPr>
              <w:t>Podići razinu kvalitete sanitarno veterinarskih aktivnosti.</w:t>
            </w:r>
          </w:p>
          <w:p w14:paraId="3FB31887" w14:textId="77777777" w:rsidR="00FC0FC5" w:rsidRPr="00FC0FC5" w:rsidRDefault="00FC0FC5" w:rsidP="00FC0FC5">
            <w:pPr>
              <w:rPr>
                <w:rFonts w:ascii="Arial" w:hAnsi="Arial" w:cs="Arial"/>
              </w:rPr>
            </w:pPr>
            <w:r w:rsidRPr="00FC0FC5">
              <w:rPr>
                <w:rFonts w:ascii="Arial" w:hAnsi="Arial" w:cs="Arial"/>
              </w:rPr>
              <w:t>Postizanje mjera DDD kojima će se osigurati odgovarajuća zdravstvena zaštita stanovništva.</w:t>
            </w:r>
          </w:p>
          <w:p w14:paraId="74095F79" w14:textId="54C0BECB" w:rsidR="00FC0FC5" w:rsidRPr="00FC0FC5" w:rsidRDefault="00FC0FC5" w:rsidP="00FC0FC5">
            <w:pPr>
              <w:autoSpaceDE w:val="0"/>
              <w:autoSpaceDN w:val="0"/>
              <w:adjustRightInd w:val="0"/>
              <w:rPr>
                <w:rFonts w:ascii="Arial" w:hAnsi="Arial" w:cs="Arial"/>
              </w:rPr>
            </w:pPr>
            <w:r w:rsidRPr="00FC0FC5">
              <w:rPr>
                <w:rFonts w:ascii="Arial" w:hAnsi="Arial" w:cs="Arial"/>
              </w:rPr>
              <w:t>Postizanje higijenskih uvjeta kojima će se osigurati odgovarajuća zdravstvena zaštita stanovništva (financirati obavljanje poslova vezanih uz program zaštite napuštenih i izgubljenih životinja i zbrinjavanja animalnog otpada na području Općine, što je i zakonska obveza jedinica lokalne samouprave).</w:t>
            </w:r>
          </w:p>
        </w:tc>
      </w:tr>
    </w:tbl>
    <w:p w14:paraId="49575256" w14:textId="5192075E" w:rsidR="00B94707" w:rsidRPr="00FC0FC5" w:rsidRDefault="00B94707" w:rsidP="00B94707">
      <w:pPr>
        <w:rPr>
          <w:rFonts w:ascii="Arial" w:eastAsia="Calibri" w:hAnsi="Arial" w:cs="Arial"/>
        </w:rPr>
      </w:pPr>
    </w:p>
    <w:p w14:paraId="489C26B8" w14:textId="5EFBC92E" w:rsidR="006015A2" w:rsidRPr="00FC0FC5" w:rsidRDefault="006015A2">
      <w:pPr>
        <w:pStyle w:val="Odlomakpopisa"/>
        <w:numPr>
          <w:ilvl w:val="0"/>
          <w:numId w:val="18"/>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FC0FC5">
        <w:rPr>
          <w:rFonts w:ascii="Arial" w:eastAsia="Calibri" w:hAnsi="Arial" w:cs="Arial"/>
          <w:b/>
        </w:rPr>
        <w:t>Procjena i ishodište potrebnih sredstava za aktivnosti unutar programa</w:t>
      </w:r>
    </w:p>
    <w:p w14:paraId="29862B19" w14:textId="77777777" w:rsidR="006015A2" w:rsidRPr="00FC0FC5" w:rsidRDefault="006015A2" w:rsidP="006015A2">
      <w:pPr>
        <w:jc w:val="left"/>
        <w:rPr>
          <w:rFonts w:ascii="Arial" w:eastAsia="Calibri" w:hAnsi="Arial" w:cs="Arial"/>
          <w:lang w:eastAsia="hr-HR"/>
        </w:rPr>
      </w:pPr>
    </w:p>
    <w:p w14:paraId="0552338B" w14:textId="77777777" w:rsidR="006015A2" w:rsidRPr="00FC0FC5" w:rsidRDefault="006015A2" w:rsidP="005A1E11">
      <w:pPr>
        <w:rPr>
          <w:rFonts w:ascii="Arial" w:eastAsia="Calibri" w:hAnsi="Arial" w:cs="Arial"/>
          <w:sz w:val="8"/>
          <w:szCs w:val="8"/>
        </w:rPr>
      </w:pPr>
    </w:p>
    <w:p w14:paraId="61D63BFF" w14:textId="5113FAC7" w:rsidR="005A1E11" w:rsidRPr="00FC0FC5" w:rsidRDefault="00647558" w:rsidP="005A1E11">
      <w:pPr>
        <w:rPr>
          <w:rFonts w:ascii="Arial" w:eastAsia="Calibri" w:hAnsi="Arial" w:cs="Arial"/>
        </w:rPr>
      </w:pPr>
      <w:r w:rsidRPr="00FC0FC5">
        <w:rPr>
          <w:rFonts w:ascii="Arial" w:eastAsia="Calibri" w:hAnsi="Arial" w:cs="Arial"/>
        </w:rPr>
        <w:t>Izvršenje aktivnosti sadržanih u ovom programu za 2013.-2023., plan za 2024., izvršenje za 1-6/2024., plan za 2025. i projekcije za 2026.-2027. iskazuju se u valuti EURO kako slijedi:</w:t>
      </w:r>
    </w:p>
    <w:p w14:paraId="49194E60" w14:textId="6AE09C4D" w:rsidR="006015A2" w:rsidRPr="00FC0FC5" w:rsidRDefault="006015A2" w:rsidP="005A1E11">
      <w:pPr>
        <w:rPr>
          <w:rFonts w:ascii="Arial" w:eastAsia="Calibri" w:hAnsi="Arial" w:cs="Arial"/>
        </w:rPr>
      </w:pPr>
    </w:p>
    <w:p w14:paraId="45D93799" w14:textId="77FBA6EE" w:rsidR="006015A2" w:rsidRPr="00AF4584" w:rsidRDefault="00FC0FC5" w:rsidP="005A1E11">
      <w:pPr>
        <w:rPr>
          <w:rFonts w:ascii="Arial" w:eastAsia="Calibri" w:hAnsi="Arial" w:cs="Arial"/>
          <w:color w:val="FF0000"/>
        </w:rPr>
      </w:pPr>
      <w:r w:rsidRPr="00FC0FC5">
        <w:rPr>
          <w:rFonts w:eastAsia="Calibri"/>
          <w:noProof/>
        </w:rPr>
        <w:drawing>
          <wp:inline distT="0" distB="0" distL="0" distR="0" wp14:anchorId="3A1D6DA5" wp14:editId="30A53546">
            <wp:extent cx="9251950" cy="2360295"/>
            <wp:effectExtent l="0" t="0" r="6350" b="1905"/>
            <wp:docPr id="603313171"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9251950" cy="2360295"/>
                    </a:xfrm>
                    <a:prstGeom prst="rect">
                      <a:avLst/>
                    </a:prstGeom>
                    <a:noFill/>
                    <a:ln>
                      <a:noFill/>
                    </a:ln>
                  </pic:spPr>
                </pic:pic>
              </a:graphicData>
            </a:graphic>
          </wp:inline>
        </w:drawing>
      </w:r>
    </w:p>
    <w:p w14:paraId="29DE74BF" w14:textId="77777777" w:rsidR="005A1E11" w:rsidRPr="00FC0FC5" w:rsidRDefault="005A1E11" w:rsidP="005A1E11">
      <w:pPr>
        <w:rPr>
          <w:rFonts w:ascii="Arial" w:eastAsia="Calibri" w:hAnsi="Arial" w:cs="Arial"/>
        </w:rPr>
      </w:pPr>
      <w:r w:rsidRPr="00FC0FC5">
        <w:rPr>
          <w:rFonts w:ascii="Arial" w:eastAsia="Calibri" w:hAnsi="Arial" w:cs="Arial"/>
        </w:rPr>
        <w:t>* navode se iznosi izvršenja kroz raniji program, ali se ne prenose iznosi izvršenja u zbroj programa po godinama jer su isti izvršeni kroz drugi program</w:t>
      </w:r>
    </w:p>
    <w:p w14:paraId="56317ECE" w14:textId="674C5720" w:rsidR="005A1E11" w:rsidRPr="00FC0FC5" w:rsidRDefault="005A1E11" w:rsidP="005A1E11">
      <w:pPr>
        <w:rPr>
          <w:rFonts w:ascii="Arial" w:eastAsia="Calibri" w:hAnsi="Arial" w:cs="Arial"/>
          <w:b/>
        </w:rPr>
      </w:pPr>
    </w:p>
    <w:p w14:paraId="75CD45D5" w14:textId="77777777" w:rsidR="006015A2" w:rsidRPr="00FC0FC5" w:rsidRDefault="006015A2" w:rsidP="006015A2">
      <w:pPr>
        <w:shd w:val="clear" w:color="auto" w:fill="FFFFFF"/>
        <w:jc w:val="right"/>
        <w:rPr>
          <w:rFonts w:ascii="Arial" w:hAnsi="Arial" w:cs="Arial"/>
        </w:rPr>
      </w:pPr>
      <w:r w:rsidRPr="00FC0FC5">
        <w:rPr>
          <w:rFonts w:ascii="Arial" w:hAnsi="Arial" w:cs="Arial"/>
          <w:b/>
        </w:rPr>
        <w:t>RAZLOG ODSTUPANJA OD PROŠLOGODIŠNJIH PROJEKCIJA</w:t>
      </w:r>
      <w:r w:rsidRPr="00FC0FC5">
        <w:rPr>
          <w:rFonts w:ascii="Arial" w:hAnsi="Arial" w:cs="Arial"/>
        </w:rPr>
        <w:t xml:space="preserve">: </w:t>
      </w:r>
    </w:p>
    <w:p w14:paraId="5EFCF17E" w14:textId="77777777" w:rsidR="006015A2" w:rsidRPr="00FC0FC5" w:rsidRDefault="006015A2" w:rsidP="006015A2">
      <w:pPr>
        <w:shd w:val="clear" w:color="auto" w:fill="FFFFFF"/>
        <w:jc w:val="right"/>
        <w:rPr>
          <w:rFonts w:ascii="Arial" w:hAnsi="Arial" w:cs="Arial"/>
        </w:rPr>
      </w:pPr>
      <w:r w:rsidRPr="00FC0FC5">
        <w:rPr>
          <w:rFonts w:ascii="Arial" w:hAnsi="Arial" w:cs="Arial"/>
        </w:rPr>
        <w:t>Po navedenom programu nije bilo značajnih odstupanja.</w:t>
      </w:r>
    </w:p>
    <w:p w14:paraId="7C3DC542" w14:textId="77777777" w:rsidR="006015A2" w:rsidRPr="00FC0FC5" w:rsidRDefault="006015A2" w:rsidP="005A1E11">
      <w:pPr>
        <w:rPr>
          <w:rFonts w:ascii="Arial" w:eastAsia="Calibri" w:hAnsi="Arial" w:cs="Arial"/>
          <w:b/>
        </w:rPr>
      </w:pPr>
    </w:p>
    <w:p w14:paraId="43DA8040" w14:textId="77777777" w:rsidR="005A1E11" w:rsidRPr="00FC0FC5" w:rsidRDefault="005A1E11" w:rsidP="005A1E11">
      <w:pPr>
        <w:rPr>
          <w:rFonts w:ascii="Arial" w:eastAsia="Calibri" w:hAnsi="Arial" w:cs="Arial"/>
          <w:i/>
        </w:rPr>
      </w:pPr>
      <w:r w:rsidRPr="00FC0FC5">
        <w:rPr>
          <w:rFonts w:ascii="Arial" w:eastAsia="Calibri" w:hAnsi="Arial" w:cs="Arial"/>
          <w:b/>
        </w:rPr>
        <w:lastRenderedPageBreak/>
        <w:t>Ishodište i pokazatelji na kojima se zasnivaju izračuni i ocjene</w:t>
      </w:r>
      <w:r w:rsidRPr="00FC0FC5">
        <w:rPr>
          <w:rFonts w:ascii="Arial" w:eastAsia="Calibri" w:hAnsi="Arial" w:cs="Arial"/>
        </w:rPr>
        <w:t xml:space="preserve"> </w:t>
      </w:r>
      <w:r w:rsidRPr="00FC0FC5">
        <w:rPr>
          <w:rFonts w:ascii="Arial" w:eastAsia="Calibri" w:hAnsi="Arial" w:cs="Arial"/>
          <w:b/>
        </w:rPr>
        <w:t>potrebnih sredstava za provođenje programa:</w:t>
      </w:r>
      <w:r w:rsidRPr="00FC0FC5">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3076E1CE" w14:textId="5E567356" w:rsidR="005A1E11" w:rsidRPr="00FC0FC5" w:rsidRDefault="005A1E11" w:rsidP="005A1E11">
      <w:pPr>
        <w:shd w:val="clear" w:color="auto" w:fill="FFFFFF"/>
        <w:rPr>
          <w:rFonts w:ascii="Arial" w:eastAsia="Calibri" w:hAnsi="Arial" w:cs="Arial"/>
        </w:rPr>
      </w:pPr>
      <w:r w:rsidRPr="00FC0FC5">
        <w:rPr>
          <w:rFonts w:ascii="Arial" w:eastAsia="Calibri" w:hAnsi="Arial" w:cs="Arial"/>
          <w:b/>
        </w:rPr>
        <w:t>Izvještaj o postignutim ciljevima i rezultatima programa temeljenim na pokazateljima uspješnosti u prethodnoj godini</w:t>
      </w:r>
      <w:r w:rsidRPr="00FC0FC5">
        <w:rPr>
          <w:rFonts w:ascii="Arial" w:eastAsia="Calibri" w:hAnsi="Arial" w:cs="Arial"/>
        </w:rPr>
        <w:t xml:space="preserve">: Izvršenje </w:t>
      </w:r>
      <w:r w:rsidR="00B94707" w:rsidRPr="00FC0FC5">
        <w:rPr>
          <w:rFonts w:ascii="Arial" w:eastAsia="Calibri" w:hAnsi="Arial" w:cs="Arial"/>
        </w:rPr>
        <w:t>prvog polugodišta 20</w:t>
      </w:r>
      <w:r w:rsidR="00FC0FC5" w:rsidRPr="00FC0FC5">
        <w:rPr>
          <w:rFonts w:ascii="Arial" w:eastAsia="Calibri" w:hAnsi="Arial" w:cs="Arial"/>
        </w:rPr>
        <w:t>24</w:t>
      </w:r>
      <w:r w:rsidR="00B94707" w:rsidRPr="00FC0FC5">
        <w:rPr>
          <w:rFonts w:ascii="Arial" w:eastAsia="Calibri" w:hAnsi="Arial" w:cs="Arial"/>
        </w:rPr>
        <w:t xml:space="preserve">. godine </w:t>
      </w:r>
      <w:r w:rsidRPr="00FC0FC5">
        <w:rPr>
          <w:rFonts w:ascii="Arial" w:eastAsia="Calibri" w:hAnsi="Arial" w:cs="Arial"/>
        </w:rPr>
        <w:t>je u okviru očekivanih vrijednosti.</w:t>
      </w:r>
    </w:p>
    <w:p w14:paraId="4D0AC780" w14:textId="77777777" w:rsidR="00B94707" w:rsidRPr="00FC0FC5" w:rsidRDefault="00B94707" w:rsidP="005A1E11">
      <w:pPr>
        <w:rPr>
          <w:rFonts w:ascii="Arial" w:eastAsia="Calibri" w:hAnsi="Arial" w:cs="Arial"/>
        </w:rPr>
      </w:pPr>
    </w:p>
    <w:p w14:paraId="2AFDC209" w14:textId="360225D5" w:rsidR="005A1E11" w:rsidRPr="00FC0FC5" w:rsidRDefault="005A1E11" w:rsidP="005A1E11">
      <w:pPr>
        <w:rPr>
          <w:rFonts w:ascii="Arial" w:eastAsia="Calibri" w:hAnsi="Arial" w:cs="Arial"/>
        </w:rPr>
      </w:pPr>
      <w:r w:rsidRPr="00FC0FC5">
        <w:rPr>
          <w:rFonts w:ascii="Arial" w:eastAsia="Calibri" w:hAnsi="Arial" w:cs="Arial"/>
        </w:rPr>
        <w:t xml:space="preserve">U okviru programa 2099 planirani su rashodi u iznosu </w:t>
      </w:r>
      <w:r w:rsidR="00FC0FC5" w:rsidRPr="00FC0FC5">
        <w:rPr>
          <w:rFonts w:ascii="Arial" w:eastAsia="Calibri" w:hAnsi="Arial" w:cs="Arial"/>
        </w:rPr>
        <w:t>59.000</w:t>
      </w:r>
      <w:r w:rsidR="00326997" w:rsidRPr="00FC0FC5">
        <w:rPr>
          <w:rFonts w:ascii="Arial" w:eastAsia="Calibri" w:hAnsi="Arial" w:cs="Arial"/>
        </w:rPr>
        <w:t xml:space="preserve"> </w:t>
      </w:r>
      <w:r w:rsidR="007B32C5" w:rsidRPr="00FC0FC5">
        <w:rPr>
          <w:rFonts w:ascii="Arial" w:eastAsia="Calibri" w:hAnsi="Arial" w:cs="Arial"/>
        </w:rPr>
        <w:t xml:space="preserve">€ </w:t>
      </w:r>
      <w:r w:rsidR="00B94707" w:rsidRPr="00FC0FC5">
        <w:rPr>
          <w:rFonts w:ascii="Arial" w:eastAsia="Calibri" w:hAnsi="Arial" w:cs="Arial"/>
        </w:rPr>
        <w:t>za 202</w:t>
      </w:r>
      <w:r w:rsidR="00FC0FC5" w:rsidRPr="00FC0FC5">
        <w:rPr>
          <w:rFonts w:ascii="Arial" w:eastAsia="Calibri" w:hAnsi="Arial" w:cs="Arial"/>
        </w:rPr>
        <w:t>5</w:t>
      </w:r>
      <w:r w:rsidR="00B94707" w:rsidRPr="00FC0FC5">
        <w:rPr>
          <w:rFonts w:ascii="Arial" w:eastAsia="Calibri" w:hAnsi="Arial" w:cs="Arial"/>
        </w:rPr>
        <w:t xml:space="preserve">. godinu, te </w:t>
      </w:r>
      <w:r w:rsidR="00FC0FC5" w:rsidRPr="00FC0FC5">
        <w:rPr>
          <w:rFonts w:ascii="Arial" w:eastAsia="Calibri" w:hAnsi="Arial" w:cs="Arial"/>
        </w:rPr>
        <w:t>60.000</w:t>
      </w:r>
      <w:r w:rsidR="00326997" w:rsidRPr="00FC0FC5">
        <w:rPr>
          <w:rFonts w:ascii="Arial" w:eastAsia="Calibri" w:hAnsi="Arial" w:cs="Arial"/>
        </w:rPr>
        <w:t xml:space="preserve"> </w:t>
      </w:r>
      <w:r w:rsidR="007B32C5" w:rsidRPr="00FC0FC5">
        <w:rPr>
          <w:rFonts w:ascii="Arial" w:eastAsia="Calibri" w:hAnsi="Arial" w:cs="Arial"/>
        </w:rPr>
        <w:t xml:space="preserve">€ </w:t>
      </w:r>
      <w:r w:rsidR="00B94707" w:rsidRPr="00FC0FC5">
        <w:rPr>
          <w:rFonts w:ascii="Arial" w:eastAsia="Calibri" w:hAnsi="Arial" w:cs="Arial"/>
        </w:rPr>
        <w:t>za 20</w:t>
      </w:r>
      <w:r w:rsidR="00905E91" w:rsidRPr="00FC0FC5">
        <w:rPr>
          <w:rFonts w:ascii="Arial" w:eastAsia="Calibri" w:hAnsi="Arial" w:cs="Arial"/>
        </w:rPr>
        <w:t>2</w:t>
      </w:r>
      <w:r w:rsidR="00FC0FC5" w:rsidRPr="00FC0FC5">
        <w:rPr>
          <w:rFonts w:ascii="Arial" w:eastAsia="Calibri" w:hAnsi="Arial" w:cs="Arial"/>
        </w:rPr>
        <w:t>6</w:t>
      </w:r>
      <w:r w:rsidR="00B94707" w:rsidRPr="00FC0FC5">
        <w:rPr>
          <w:rFonts w:ascii="Arial" w:eastAsia="Calibri" w:hAnsi="Arial" w:cs="Arial"/>
        </w:rPr>
        <w:t xml:space="preserve">. </w:t>
      </w:r>
      <w:r w:rsidR="00FC0FC5" w:rsidRPr="00FC0FC5">
        <w:rPr>
          <w:rFonts w:ascii="Arial" w:eastAsia="Calibri" w:hAnsi="Arial" w:cs="Arial"/>
        </w:rPr>
        <w:t xml:space="preserve">i 2027. </w:t>
      </w:r>
      <w:r w:rsidR="00B94707" w:rsidRPr="00FC0FC5">
        <w:rPr>
          <w:rFonts w:ascii="Arial" w:eastAsia="Calibri" w:hAnsi="Arial" w:cs="Arial"/>
        </w:rPr>
        <w:t>godinu.</w:t>
      </w:r>
    </w:p>
    <w:p w14:paraId="74C0F899" w14:textId="77777777" w:rsidR="00A44943" w:rsidRPr="00FC0FC5" w:rsidRDefault="00A44943" w:rsidP="00A44943">
      <w:pPr>
        <w:autoSpaceDE w:val="0"/>
        <w:autoSpaceDN w:val="0"/>
        <w:adjustRightInd w:val="0"/>
        <w:rPr>
          <w:rFonts w:ascii="Arial" w:eastAsia="Calibri" w:hAnsi="Arial" w:cs="Arial"/>
        </w:rPr>
      </w:pPr>
    </w:p>
    <w:p w14:paraId="2A0DF141" w14:textId="77777777" w:rsidR="00A44943" w:rsidRPr="00FC0FC5" w:rsidRDefault="00A44943">
      <w:pPr>
        <w:pStyle w:val="Odlomakpopisa"/>
        <w:numPr>
          <w:ilvl w:val="0"/>
          <w:numId w:val="18"/>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FC0FC5">
        <w:rPr>
          <w:rFonts w:ascii="Arial" w:eastAsia="Calibri" w:hAnsi="Arial" w:cs="Arial"/>
          <w:b/>
        </w:rPr>
        <w:t>Obrazloženje aktivnosti / projekata i pokazatelji uspješnosti</w:t>
      </w:r>
    </w:p>
    <w:p w14:paraId="7A050659" w14:textId="77777777" w:rsidR="00A44943" w:rsidRPr="00FC0FC5" w:rsidRDefault="00A44943" w:rsidP="005A1E11">
      <w:pPr>
        <w:rPr>
          <w:rFonts w:ascii="Arial" w:eastAsia="Calibri" w:hAnsi="Arial" w:cs="Arial"/>
        </w:rPr>
      </w:pPr>
    </w:p>
    <w:p w14:paraId="62513C32" w14:textId="77777777" w:rsidR="005A1E11" w:rsidRPr="00FC0FC5" w:rsidRDefault="005A1E11" w:rsidP="005A1E11">
      <w:pPr>
        <w:rPr>
          <w:rFonts w:ascii="Arial" w:eastAsia="Calibri" w:hAnsi="Arial" w:cs="Arial"/>
        </w:rPr>
      </w:pPr>
      <w:r w:rsidRPr="00FC0FC5">
        <w:rPr>
          <w:rFonts w:ascii="Arial" w:eastAsia="Calibri" w:hAnsi="Arial" w:cs="Arial"/>
        </w:rPr>
        <w:t>Unutar programa izvode se slijedeće aktivnosti i projekti:</w:t>
      </w:r>
    </w:p>
    <w:p w14:paraId="617F354F" w14:textId="77777777" w:rsidR="005A1E11" w:rsidRPr="00C16B44" w:rsidRDefault="005A1E11" w:rsidP="005A1E11">
      <w:pPr>
        <w:rPr>
          <w:rFonts w:ascii="Arial" w:eastAsia="Calibri" w:hAnsi="Arial" w:cs="Arial"/>
          <w:bCs/>
        </w:rPr>
      </w:pPr>
    </w:p>
    <w:p w14:paraId="682D0E29" w14:textId="77777777" w:rsidR="005A1E11" w:rsidRPr="00FC0FC5" w:rsidRDefault="005A1E11" w:rsidP="005A1E11">
      <w:pPr>
        <w:rPr>
          <w:rFonts w:ascii="Arial" w:eastAsia="Calibri" w:hAnsi="Arial" w:cs="Arial"/>
        </w:rPr>
      </w:pPr>
      <w:r w:rsidRPr="00FC0FC5">
        <w:rPr>
          <w:rFonts w:ascii="Arial" w:eastAsia="Calibri" w:hAnsi="Arial" w:cs="Arial"/>
          <w:b/>
        </w:rPr>
        <w:t>1. A209901: Obvezna preventivna DDD (dezinfekcija, dezinsekcija, deratizacija)</w:t>
      </w:r>
      <w:r w:rsidRPr="00FC0FC5">
        <w:rPr>
          <w:rFonts w:ascii="Arial" w:eastAsia="Calibri" w:hAnsi="Arial" w:cs="Arial"/>
        </w:rPr>
        <w:t xml:space="preserve"> - </w:t>
      </w:r>
    </w:p>
    <w:p w14:paraId="23851B67" w14:textId="77777777" w:rsidR="005A1E11" w:rsidRPr="00FC0FC5" w:rsidRDefault="005A1E11" w:rsidP="005A1E11">
      <w:pPr>
        <w:rPr>
          <w:rFonts w:ascii="Arial" w:eastAsia="Calibri" w:hAnsi="Arial" w:cs="Arial"/>
        </w:rPr>
      </w:pPr>
      <w:r w:rsidRPr="00FC0FC5">
        <w:rPr>
          <w:rFonts w:ascii="Arial" w:eastAsia="Calibri" w:hAnsi="Arial" w:cs="Arial"/>
        </w:rPr>
        <w:t>Do početka 2019. ova aktivnost se iskazivala kroz program 2091 -Program održavanja komunalne infrastrukture, aktivnost A209113.</w:t>
      </w:r>
    </w:p>
    <w:p w14:paraId="44791675" w14:textId="77777777" w:rsidR="005A1E11" w:rsidRPr="00FC0FC5" w:rsidRDefault="005A1E11" w:rsidP="005A1E11">
      <w:pPr>
        <w:rPr>
          <w:rFonts w:ascii="Arial" w:eastAsia="Calibri" w:hAnsi="Arial" w:cs="Arial"/>
        </w:rPr>
      </w:pPr>
    </w:p>
    <w:p w14:paraId="7D486045" w14:textId="3510111D" w:rsidR="00905E91" w:rsidRPr="00FC0FC5" w:rsidRDefault="00905E91" w:rsidP="00905E91">
      <w:pPr>
        <w:rPr>
          <w:rFonts w:ascii="Arial" w:eastAsia="Calibri" w:hAnsi="Arial" w:cs="Arial"/>
        </w:rPr>
      </w:pPr>
      <w:r w:rsidRPr="00FC0FC5">
        <w:rPr>
          <w:rFonts w:ascii="Arial" w:eastAsia="Calibri" w:hAnsi="Arial" w:cs="Arial"/>
        </w:rPr>
        <w:t>U sklopu navedene aktivnosti planirani su rashodi za usluge u skladu sa zaključenim ugovorom s izvoditeljem (veterinarska ambulanta). Planirana sredstva za provođenje navedene aktivnosti iznose 1</w:t>
      </w:r>
      <w:r w:rsidR="00FC0FC5" w:rsidRPr="00FC0FC5">
        <w:rPr>
          <w:rFonts w:ascii="Arial" w:eastAsia="Calibri" w:hAnsi="Arial" w:cs="Arial"/>
        </w:rPr>
        <w:t>4</w:t>
      </w:r>
      <w:r w:rsidRPr="00FC0FC5">
        <w:rPr>
          <w:rFonts w:ascii="Arial" w:eastAsia="Calibri" w:hAnsi="Arial" w:cs="Arial"/>
        </w:rPr>
        <w:t xml:space="preserve">.000 €. Poslovi se obavljaju na temelju ugovora za </w:t>
      </w:r>
      <w:r w:rsidRPr="00FC0FC5">
        <w:rPr>
          <w:rFonts w:ascii="Arial" w:hAnsi="Arial" w:cs="Arial"/>
        </w:rPr>
        <w:t>obavljanje godišnjih tretmana sukladno Zakonu o zaštiti pučanstva od zaraznih bolesti (</w:t>
      </w:r>
      <w:r w:rsidRPr="00FC0FC5">
        <w:rPr>
          <w:rFonts w:ascii="Arial" w:hAnsi="Arial" w:cs="Arial"/>
          <w:iCs/>
          <w:shd w:val="clear" w:color="auto" w:fill="FFFFFF"/>
        </w:rPr>
        <w:t xml:space="preserve">Narodne novine </w:t>
      </w:r>
      <w:hyperlink r:id="rId147" w:tgtFrame="_blank" w:history="1">
        <w:r w:rsidRPr="00FC0FC5">
          <w:rPr>
            <w:rFonts w:ascii="Arial" w:hAnsi="Arial" w:cs="Arial"/>
            <w:iCs/>
            <w:shd w:val="clear" w:color="auto" w:fill="FFFFFF"/>
          </w:rPr>
          <w:t>79/07,</w:t>
        </w:r>
      </w:hyperlink>
      <w:r w:rsidRPr="00FC0FC5">
        <w:rPr>
          <w:rFonts w:ascii="Arial" w:hAnsi="Arial" w:cs="Arial"/>
          <w:iCs/>
          <w:shd w:val="clear" w:color="auto" w:fill="FFFFFF"/>
        </w:rPr>
        <w:t xml:space="preserve"> </w:t>
      </w:r>
      <w:hyperlink r:id="rId148" w:tgtFrame="_blank" w:history="1">
        <w:r w:rsidRPr="00FC0FC5">
          <w:rPr>
            <w:rFonts w:ascii="Arial" w:hAnsi="Arial" w:cs="Arial"/>
            <w:iCs/>
            <w:shd w:val="clear" w:color="auto" w:fill="FFFFFF"/>
          </w:rPr>
          <w:t>113/08</w:t>
        </w:r>
      </w:hyperlink>
      <w:r w:rsidRPr="00FC0FC5">
        <w:rPr>
          <w:rFonts w:ascii="Arial" w:hAnsi="Arial" w:cs="Arial"/>
          <w:iCs/>
          <w:shd w:val="clear" w:color="auto" w:fill="FFFFFF"/>
        </w:rPr>
        <w:t xml:space="preserve">, </w:t>
      </w:r>
      <w:hyperlink r:id="rId149" w:tgtFrame="_blank" w:history="1">
        <w:r w:rsidRPr="00FC0FC5">
          <w:rPr>
            <w:rFonts w:ascii="Arial" w:hAnsi="Arial" w:cs="Arial"/>
            <w:iCs/>
            <w:shd w:val="clear" w:color="auto" w:fill="FFFFFF"/>
          </w:rPr>
          <w:t>43/09</w:t>
        </w:r>
      </w:hyperlink>
      <w:r w:rsidRPr="00FC0FC5">
        <w:rPr>
          <w:rFonts w:ascii="Arial" w:hAnsi="Arial" w:cs="Arial"/>
          <w:iCs/>
          <w:shd w:val="clear" w:color="auto" w:fill="FFFFFF"/>
        </w:rPr>
        <w:t>, 130/17, 114/18, 47/20)</w:t>
      </w:r>
      <w:r w:rsidRPr="00FC0FC5">
        <w:rPr>
          <w:rFonts w:ascii="Arial" w:hAnsi="Arial" w:cs="Arial"/>
        </w:rPr>
        <w:t xml:space="preserve"> - dezinsekcija, deratizacija i dezinfekcija. </w:t>
      </w:r>
    </w:p>
    <w:p w14:paraId="0C756552" w14:textId="77777777" w:rsidR="005A1E11" w:rsidRPr="00FC0FC5" w:rsidRDefault="005A1E11" w:rsidP="005A1E11">
      <w:pPr>
        <w:tabs>
          <w:tab w:val="left" w:pos="3680"/>
        </w:tabs>
        <w:rPr>
          <w:rFonts w:ascii="Arial" w:eastAsia="Calibri" w:hAnsi="Arial" w:cs="Arial"/>
        </w:rPr>
      </w:pPr>
    </w:p>
    <w:p w14:paraId="0EBCC01A" w14:textId="1E42B6ED" w:rsidR="005A1E11" w:rsidRPr="00FC0FC5" w:rsidRDefault="00B94707" w:rsidP="005A1E11">
      <w:pPr>
        <w:tabs>
          <w:tab w:val="left" w:pos="3680"/>
        </w:tabs>
        <w:rPr>
          <w:rFonts w:ascii="Arial" w:eastAsia="Calibri" w:hAnsi="Arial" w:cs="Arial"/>
        </w:rPr>
      </w:pPr>
      <w:r w:rsidRPr="00FC0FC5">
        <w:rPr>
          <w:rFonts w:ascii="Arial" w:eastAsia="Calibri" w:hAnsi="Arial" w:cs="Arial"/>
        </w:rPr>
        <w:t>Prethodnih godina ugovarano je o</w:t>
      </w:r>
      <w:r w:rsidR="005A1E11" w:rsidRPr="00FC0FC5">
        <w:rPr>
          <w:rFonts w:ascii="Arial" w:eastAsia="Calibri" w:hAnsi="Arial" w:cs="Arial"/>
        </w:rPr>
        <w:t xml:space="preserve">bavljanje dvije larvicidne dezinsekcije u razdoblju travanj – lipanj, tri adulticidne dezinsekcije u lipnju srpnju i kolovozu toplinskim zamagljivanjem, deratizaciju dva puta godišnje u proljeće i jesen, te provođenje dezinfekcije i dezodoracije po potrebi uredskih prostora i drugih prostora po zahtjevu komunalne službe, a sve sukladno Zakonu o zaštiti pučanstva od zaraznih bolesti (dezinsekcija, deratizacija i dezinfekcija) </w:t>
      </w:r>
      <w:r w:rsidRPr="00FC0FC5">
        <w:rPr>
          <w:rFonts w:ascii="Arial" w:eastAsia="Calibri" w:hAnsi="Arial" w:cs="Arial"/>
        </w:rPr>
        <w:t xml:space="preserve">(za </w:t>
      </w:r>
      <w:r w:rsidR="00FE598A" w:rsidRPr="00FC0FC5">
        <w:rPr>
          <w:rFonts w:ascii="Arial" w:eastAsia="Calibri" w:hAnsi="Arial" w:cs="Arial"/>
        </w:rPr>
        <w:t>202</w:t>
      </w:r>
      <w:r w:rsidR="00FC0FC5" w:rsidRPr="00FC0FC5">
        <w:rPr>
          <w:rFonts w:ascii="Arial" w:eastAsia="Calibri" w:hAnsi="Arial" w:cs="Arial"/>
        </w:rPr>
        <w:t>4</w:t>
      </w:r>
      <w:r w:rsidRPr="00FC0FC5">
        <w:rPr>
          <w:rFonts w:ascii="Arial" w:eastAsia="Calibri" w:hAnsi="Arial" w:cs="Arial"/>
        </w:rPr>
        <w:t xml:space="preserve"> godinu ugovor je iznosio </w:t>
      </w:r>
      <w:r w:rsidR="00FC0FC5" w:rsidRPr="00FC0FC5">
        <w:rPr>
          <w:rFonts w:ascii="Arial" w:eastAsia="Calibri" w:hAnsi="Arial" w:cs="Arial"/>
        </w:rPr>
        <w:t>12.240</w:t>
      </w:r>
      <w:r w:rsidR="005A1E11" w:rsidRPr="00FC0FC5">
        <w:rPr>
          <w:rFonts w:ascii="Arial" w:eastAsia="Calibri" w:hAnsi="Arial" w:cs="Arial"/>
        </w:rPr>
        <w:t xml:space="preserve"> </w:t>
      </w:r>
      <w:r w:rsidR="00326997" w:rsidRPr="00FC0FC5">
        <w:rPr>
          <w:rFonts w:ascii="Arial" w:eastAsia="Calibri" w:hAnsi="Arial" w:cs="Arial"/>
        </w:rPr>
        <w:t>€</w:t>
      </w:r>
      <w:r w:rsidR="005A1E11" w:rsidRPr="00FC0FC5">
        <w:rPr>
          <w:rFonts w:ascii="Arial" w:eastAsia="Calibri" w:hAnsi="Arial" w:cs="Arial"/>
        </w:rPr>
        <w:t xml:space="preserve">. Svi poslovi provedeni su u koordinaciji i pod nadzorom Zavoda za javno zdravstvo, te komunalnog redara, koji dobiva povratnu informaciju. </w:t>
      </w:r>
    </w:p>
    <w:p w14:paraId="7A225998" w14:textId="0BD45018" w:rsidR="005A1E11" w:rsidRPr="00FC0FC5" w:rsidRDefault="005A1E11" w:rsidP="005A1E11">
      <w:pPr>
        <w:tabs>
          <w:tab w:val="left" w:pos="3680"/>
        </w:tabs>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689"/>
        <w:gridCol w:w="3402"/>
        <w:gridCol w:w="1104"/>
        <w:gridCol w:w="1134"/>
        <w:gridCol w:w="1232"/>
        <w:gridCol w:w="1276"/>
        <w:gridCol w:w="1242"/>
        <w:gridCol w:w="1242"/>
        <w:gridCol w:w="1242"/>
      </w:tblGrid>
      <w:tr w:rsidR="00FC0FC5" w:rsidRPr="00FC0FC5" w14:paraId="7F55F486" w14:textId="77777777" w:rsidTr="00414351">
        <w:trP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620FCF2" w14:textId="2E6AB68E" w:rsidR="00FE598A" w:rsidRPr="00FC0FC5" w:rsidRDefault="00FE598A" w:rsidP="00FE598A">
            <w:pPr>
              <w:jc w:val="center"/>
              <w:rPr>
                <w:rFonts w:ascii="Arial" w:eastAsia="Calibri" w:hAnsi="Arial" w:cs="Arial"/>
                <w:sz w:val="18"/>
                <w:szCs w:val="18"/>
              </w:rPr>
            </w:pPr>
            <w:r w:rsidRPr="00FC0FC5">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A94BA29" w14:textId="0945A4A8" w:rsidR="00FE598A" w:rsidRPr="00FC0FC5" w:rsidRDefault="00FE598A" w:rsidP="00FE598A">
            <w:pPr>
              <w:jc w:val="center"/>
              <w:rPr>
                <w:rFonts w:ascii="Arial" w:eastAsia="Calibri" w:hAnsi="Arial" w:cs="Arial"/>
                <w:sz w:val="18"/>
                <w:szCs w:val="18"/>
              </w:rPr>
            </w:pPr>
            <w:r w:rsidRPr="00FC0FC5">
              <w:rPr>
                <w:rFonts w:ascii="Arial" w:eastAsia="Calibri" w:hAnsi="Arial" w:cs="Arial"/>
                <w:sz w:val="18"/>
                <w:szCs w:val="18"/>
              </w:rPr>
              <w:t>Definicija</w:t>
            </w:r>
          </w:p>
        </w:tc>
        <w:tc>
          <w:tcPr>
            <w:tcW w:w="110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6B6A676" w14:textId="2454B75E" w:rsidR="00FE598A" w:rsidRPr="00FC0FC5" w:rsidRDefault="00FE598A" w:rsidP="00FE598A">
            <w:pPr>
              <w:jc w:val="center"/>
              <w:rPr>
                <w:rFonts w:ascii="Arial" w:eastAsia="Calibri" w:hAnsi="Arial" w:cs="Arial"/>
                <w:sz w:val="18"/>
                <w:szCs w:val="18"/>
              </w:rPr>
            </w:pPr>
            <w:r w:rsidRPr="00FC0FC5">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81CE876" w14:textId="0A656801" w:rsidR="00FE598A" w:rsidRPr="00FC0FC5" w:rsidRDefault="00FE598A" w:rsidP="00FE598A">
            <w:pPr>
              <w:jc w:val="center"/>
              <w:rPr>
                <w:rFonts w:ascii="Arial" w:eastAsia="Calibri" w:hAnsi="Arial" w:cs="Arial"/>
                <w:sz w:val="18"/>
                <w:szCs w:val="18"/>
              </w:rPr>
            </w:pPr>
            <w:r w:rsidRPr="00FC0FC5">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80EF0C7" w14:textId="744CEF01" w:rsidR="00FE598A" w:rsidRPr="00FC0FC5" w:rsidRDefault="00FE598A" w:rsidP="00FE598A">
            <w:pPr>
              <w:jc w:val="center"/>
              <w:rPr>
                <w:rFonts w:ascii="Arial" w:eastAsia="Calibri" w:hAnsi="Arial" w:cs="Arial"/>
                <w:sz w:val="18"/>
                <w:szCs w:val="18"/>
              </w:rPr>
            </w:pPr>
            <w:r w:rsidRPr="00FC0FC5">
              <w:rPr>
                <w:rFonts w:ascii="Arial" w:eastAsia="Calibri" w:hAnsi="Arial" w:cs="Arial"/>
                <w:sz w:val="18"/>
                <w:szCs w:val="18"/>
              </w:rPr>
              <w:t>Polazna vrijednost 202</w:t>
            </w:r>
            <w:r w:rsidR="00FC0FC5" w:rsidRPr="00FC0FC5">
              <w:rPr>
                <w:rFonts w:ascii="Arial" w:eastAsia="Calibri" w:hAnsi="Arial" w:cs="Arial"/>
                <w:sz w:val="18"/>
                <w:szCs w:val="18"/>
              </w:rPr>
              <w:t>3</w:t>
            </w:r>
            <w:r w:rsidRPr="00FC0FC5">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7501530" w14:textId="51A71E88" w:rsidR="00FE598A" w:rsidRPr="00FC0FC5" w:rsidRDefault="00FE598A" w:rsidP="00FE598A">
            <w:pPr>
              <w:jc w:val="center"/>
              <w:rPr>
                <w:rFonts w:ascii="Arial" w:eastAsia="Calibri" w:hAnsi="Arial" w:cs="Arial"/>
                <w:sz w:val="18"/>
                <w:szCs w:val="18"/>
              </w:rPr>
            </w:pPr>
            <w:r w:rsidRPr="00FC0FC5">
              <w:rPr>
                <w:rFonts w:ascii="Arial" w:eastAsia="Calibri" w:hAnsi="Arial" w:cs="Arial"/>
                <w:sz w:val="18"/>
                <w:szCs w:val="18"/>
              </w:rPr>
              <w:t>Izvršeno 6/202</w:t>
            </w:r>
            <w:r w:rsidR="00FC0FC5" w:rsidRPr="00FC0FC5">
              <w:rPr>
                <w:rFonts w:ascii="Arial" w:eastAsia="Calibri" w:hAnsi="Arial" w:cs="Arial"/>
                <w:sz w:val="18"/>
                <w:szCs w:val="18"/>
              </w:rPr>
              <w:t>4</w:t>
            </w:r>
            <w:r w:rsidRPr="00FC0FC5">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C9DB7EE" w14:textId="447DDD1A" w:rsidR="00FE598A" w:rsidRPr="00FC0FC5" w:rsidRDefault="00FE598A" w:rsidP="00FE598A">
            <w:pPr>
              <w:jc w:val="center"/>
              <w:rPr>
                <w:rFonts w:ascii="Arial" w:eastAsia="Calibri" w:hAnsi="Arial" w:cs="Arial"/>
                <w:sz w:val="18"/>
                <w:szCs w:val="18"/>
              </w:rPr>
            </w:pPr>
            <w:r w:rsidRPr="00FC0FC5">
              <w:rPr>
                <w:rFonts w:ascii="Arial" w:eastAsia="Calibri" w:hAnsi="Arial" w:cs="Arial"/>
                <w:sz w:val="18"/>
                <w:szCs w:val="18"/>
              </w:rPr>
              <w:t>Ciljana vrijednost 202</w:t>
            </w:r>
            <w:r w:rsidR="00FC0FC5" w:rsidRPr="00FC0FC5">
              <w:rPr>
                <w:rFonts w:ascii="Arial" w:eastAsia="Calibri" w:hAnsi="Arial" w:cs="Arial"/>
                <w:sz w:val="18"/>
                <w:szCs w:val="18"/>
              </w:rPr>
              <w:t>5</w:t>
            </w:r>
            <w:r w:rsidRPr="00FC0FC5">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649CDEC" w14:textId="02350DB0" w:rsidR="00FE598A" w:rsidRPr="00FC0FC5" w:rsidRDefault="00FE598A" w:rsidP="00FE598A">
            <w:pPr>
              <w:jc w:val="center"/>
              <w:rPr>
                <w:rFonts w:ascii="Arial" w:eastAsia="Calibri" w:hAnsi="Arial" w:cs="Arial"/>
                <w:sz w:val="18"/>
                <w:szCs w:val="18"/>
              </w:rPr>
            </w:pPr>
            <w:r w:rsidRPr="00FC0FC5">
              <w:rPr>
                <w:rFonts w:ascii="Arial" w:eastAsia="Calibri" w:hAnsi="Arial" w:cs="Arial"/>
                <w:sz w:val="18"/>
                <w:szCs w:val="18"/>
              </w:rPr>
              <w:t>Ciljana vrijednost 202</w:t>
            </w:r>
            <w:r w:rsidR="00FC0FC5" w:rsidRPr="00FC0FC5">
              <w:rPr>
                <w:rFonts w:ascii="Arial" w:eastAsia="Calibri" w:hAnsi="Arial" w:cs="Arial"/>
                <w:sz w:val="18"/>
                <w:szCs w:val="18"/>
              </w:rPr>
              <w:t>6</w:t>
            </w:r>
            <w:r w:rsidRPr="00FC0FC5">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86D9765" w14:textId="5DBCF78D" w:rsidR="00FE598A" w:rsidRPr="00FC0FC5" w:rsidRDefault="00FE598A" w:rsidP="00FE598A">
            <w:pPr>
              <w:jc w:val="center"/>
              <w:rPr>
                <w:rFonts w:ascii="Arial" w:eastAsia="Calibri" w:hAnsi="Arial" w:cs="Arial"/>
                <w:sz w:val="18"/>
                <w:szCs w:val="18"/>
              </w:rPr>
            </w:pPr>
            <w:r w:rsidRPr="00FC0FC5">
              <w:rPr>
                <w:rFonts w:ascii="Arial" w:eastAsia="Calibri" w:hAnsi="Arial" w:cs="Arial"/>
                <w:sz w:val="18"/>
                <w:szCs w:val="18"/>
              </w:rPr>
              <w:t>Ciljana vrijednost 202</w:t>
            </w:r>
            <w:r w:rsidR="00FC0FC5" w:rsidRPr="00FC0FC5">
              <w:rPr>
                <w:rFonts w:ascii="Arial" w:eastAsia="Calibri" w:hAnsi="Arial" w:cs="Arial"/>
                <w:sz w:val="18"/>
                <w:szCs w:val="18"/>
              </w:rPr>
              <w:t>7</w:t>
            </w:r>
            <w:r w:rsidRPr="00FC0FC5">
              <w:rPr>
                <w:rFonts w:ascii="Arial" w:eastAsia="Calibri" w:hAnsi="Arial" w:cs="Arial"/>
                <w:sz w:val="18"/>
                <w:szCs w:val="18"/>
              </w:rPr>
              <w:t>.</w:t>
            </w:r>
          </w:p>
        </w:tc>
      </w:tr>
      <w:tr w:rsidR="00FC0FC5" w:rsidRPr="00FC0FC5" w14:paraId="1E2B3CCB" w14:textId="77777777" w:rsidTr="00414351">
        <w:trPr>
          <w:trHeight w:val="273"/>
          <w:jc w:val="center"/>
        </w:trPr>
        <w:tc>
          <w:tcPr>
            <w:tcW w:w="2689" w:type="dxa"/>
            <w:tcBorders>
              <w:top w:val="single" w:sz="4" w:space="0" w:color="auto"/>
              <w:left w:val="single" w:sz="4" w:space="0" w:color="auto"/>
              <w:bottom w:val="single" w:sz="4" w:space="0" w:color="auto"/>
              <w:right w:val="single" w:sz="4" w:space="0" w:color="auto"/>
            </w:tcBorders>
            <w:vAlign w:val="center"/>
          </w:tcPr>
          <w:p w14:paraId="1F92BC08" w14:textId="7E629B4B" w:rsidR="00FE598A" w:rsidRPr="00FC0FC5" w:rsidRDefault="00FE598A" w:rsidP="00FE598A">
            <w:pPr>
              <w:jc w:val="left"/>
              <w:rPr>
                <w:rFonts w:ascii="Arial" w:hAnsi="Arial" w:cs="Arial"/>
                <w:sz w:val="18"/>
                <w:szCs w:val="18"/>
              </w:rPr>
            </w:pPr>
            <w:r w:rsidRPr="00FC0FC5">
              <w:rPr>
                <w:rFonts w:ascii="Arial" w:eastAsia="Calibri" w:hAnsi="Arial" w:cs="Arial"/>
                <w:iCs/>
                <w:sz w:val="18"/>
                <w:szCs w:val="18"/>
              </w:rPr>
              <w:t>Provedba zaštite i očuvanja pučanstva od zaraznih bolesti</w:t>
            </w:r>
          </w:p>
        </w:tc>
        <w:tc>
          <w:tcPr>
            <w:tcW w:w="3402" w:type="dxa"/>
            <w:tcBorders>
              <w:top w:val="single" w:sz="4" w:space="0" w:color="auto"/>
              <w:left w:val="single" w:sz="4" w:space="0" w:color="auto"/>
              <w:bottom w:val="single" w:sz="4" w:space="0" w:color="auto"/>
              <w:right w:val="single" w:sz="4" w:space="0" w:color="auto"/>
            </w:tcBorders>
            <w:vAlign w:val="center"/>
          </w:tcPr>
          <w:p w14:paraId="5B44426A" w14:textId="3A225A86" w:rsidR="00FE598A" w:rsidRPr="00FC0FC5" w:rsidRDefault="00FE598A" w:rsidP="00FE598A">
            <w:pPr>
              <w:autoSpaceDE w:val="0"/>
              <w:autoSpaceDN w:val="0"/>
              <w:adjustRightInd w:val="0"/>
              <w:jc w:val="left"/>
              <w:rPr>
                <w:rFonts w:ascii="Arial" w:hAnsi="Arial" w:cs="Arial"/>
                <w:sz w:val="18"/>
                <w:szCs w:val="18"/>
              </w:rPr>
            </w:pPr>
            <w:r w:rsidRPr="00FC0FC5">
              <w:rPr>
                <w:rFonts w:ascii="Arial" w:eastAsia="Calibri" w:hAnsi="Arial" w:cs="Arial"/>
                <w:sz w:val="18"/>
                <w:szCs w:val="18"/>
              </w:rPr>
              <w:t>Broj obavljenih tretmana zaštite i očuvanja okoliša sukladno programu mjera preventivne DDD</w:t>
            </w:r>
          </w:p>
        </w:tc>
        <w:tc>
          <w:tcPr>
            <w:tcW w:w="1104" w:type="dxa"/>
            <w:tcBorders>
              <w:top w:val="single" w:sz="4" w:space="0" w:color="auto"/>
              <w:left w:val="single" w:sz="4" w:space="0" w:color="auto"/>
              <w:bottom w:val="single" w:sz="4" w:space="0" w:color="auto"/>
              <w:right w:val="single" w:sz="4" w:space="0" w:color="auto"/>
            </w:tcBorders>
            <w:vAlign w:val="center"/>
          </w:tcPr>
          <w:p w14:paraId="64B4CF99" w14:textId="7F299341" w:rsidR="00FE598A" w:rsidRPr="00FC0FC5" w:rsidRDefault="00FE598A" w:rsidP="00FE598A">
            <w:pPr>
              <w:jc w:val="center"/>
              <w:rPr>
                <w:rFonts w:ascii="Arial" w:hAnsi="Arial" w:cs="Arial"/>
                <w:sz w:val="18"/>
                <w:szCs w:val="18"/>
              </w:rPr>
            </w:pPr>
            <w:r w:rsidRPr="00FC0FC5">
              <w:rPr>
                <w:rFonts w:ascii="Arial" w:eastAsia="Calibri" w:hAnsi="Arial" w:cs="Arial"/>
                <w:sz w:val="18"/>
                <w:szCs w:val="18"/>
              </w:rPr>
              <w:t>broj tretmana</w:t>
            </w:r>
          </w:p>
        </w:tc>
        <w:tc>
          <w:tcPr>
            <w:tcW w:w="1134" w:type="dxa"/>
            <w:tcBorders>
              <w:top w:val="single" w:sz="4" w:space="0" w:color="auto"/>
              <w:left w:val="single" w:sz="4" w:space="0" w:color="auto"/>
              <w:bottom w:val="single" w:sz="4" w:space="0" w:color="auto"/>
              <w:right w:val="single" w:sz="4" w:space="0" w:color="auto"/>
            </w:tcBorders>
            <w:vAlign w:val="center"/>
          </w:tcPr>
          <w:p w14:paraId="078CFA6D" w14:textId="089F97FD" w:rsidR="00FE598A" w:rsidRPr="00FC0FC5" w:rsidRDefault="00FE598A" w:rsidP="00FE598A">
            <w:pPr>
              <w:jc w:val="center"/>
              <w:rPr>
                <w:rFonts w:ascii="Arial" w:hAnsi="Arial" w:cs="Arial"/>
                <w:sz w:val="18"/>
                <w:szCs w:val="18"/>
              </w:rPr>
            </w:pPr>
            <w:r w:rsidRPr="00FC0FC5">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466FD2E8" w14:textId="42612AF2" w:rsidR="00FE598A" w:rsidRPr="00FC0FC5" w:rsidRDefault="00FE598A" w:rsidP="00FE598A">
            <w:pPr>
              <w:jc w:val="center"/>
              <w:rPr>
                <w:rFonts w:ascii="Arial" w:hAnsi="Arial" w:cs="Arial"/>
                <w:sz w:val="18"/>
                <w:szCs w:val="18"/>
              </w:rPr>
            </w:pPr>
            <w:r w:rsidRPr="00FC0FC5">
              <w:rPr>
                <w:rFonts w:ascii="Arial" w:hAnsi="Arial" w:cs="Arial"/>
                <w:sz w:val="18"/>
                <w:szCs w:val="18"/>
              </w:rPr>
              <w:t>4</w:t>
            </w:r>
          </w:p>
        </w:tc>
        <w:tc>
          <w:tcPr>
            <w:tcW w:w="1276" w:type="dxa"/>
            <w:tcBorders>
              <w:top w:val="single" w:sz="4" w:space="0" w:color="000000"/>
              <w:left w:val="single" w:sz="4" w:space="0" w:color="000000"/>
              <w:bottom w:val="single" w:sz="4" w:space="0" w:color="000000"/>
              <w:right w:val="single" w:sz="4" w:space="0" w:color="000000"/>
            </w:tcBorders>
            <w:vAlign w:val="center"/>
          </w:tcPr>
          <w:p w14:paraId="16967FB6" w14:textId="0EDE8E2C" w:rsidR="00FE598A" w:rsidRPr="00FC0FC5" w:rsidRDefault="00FE598A" w:rsidP="00FE598A">
            <w:pPr>
              <w:jc w:val="center"/>
              <w:rPr>
                <w:rFonts w:ascii="Arial" w:hAnsi="Arial" w:cs="Arial"/>
                <w:sz w:val="18"/>
                <w:szCs w:val="18"/>
              </w:rPr>
            </w:pPr>
            <w:r w:rsidRPr="00FC0FC5">
              <w:rPr>
                <w:rFonts w:ascii="Arial" w:hAnsi="Arial" w:cs="Arial"/>
                <w:sz w:val="18"/>
                <w:szCs w:val="18"/>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61FAAABA" w14:textId="6B836896" w:rsidR="00FE598A" w:rsidRPr="00FC0FC5" w:rsidRDefault="00FE598A" w:rsidP="00FE598A">
            <w:pPr>
              <w:jc w:val="center"/>
              <w:rPr>
                <w:rFonts w:ascii="Arial" w:hAnsi="Arial" w:cs="Arial"/>
                <w:sz w:val="18"/>
                <w:szCs w:val="18"/>
              </w:rPr>
            </w:pPr>
            <w:r w:rsidRPr="00FC0FC5">
              <w:rPr>
                <w:rFonts w:ascii="Arial" w:hAnsi="Arial" w:cs="Arial"/>
                <w:sz w:val="18"/>
                <w:szCs w:val="18"/>
              </w:rPr>
              <w:t>4</w:t>
            </w:r>
          </w:p>
        </w:tc>
        <w:tc>
          <w:tcPr>
            <w:tcW w:w="1242" w:type="dxa"/>
            <w:tcBorders>
              <w:top w:val="single" w:sz="4" w:space="0" w:color="000000"/>
              <w:left w:val="single" w:sz="4" w:space="0" w:color="000000"/>
              <w:bottom w:val="single" w:sz="4" w:space="0" w:color="000000"/>
              <w:right w:val="single" w:sz="4" w:space="0" w:color="000000"/>
            </w:tcBorders>
            <w:vAlign w:val="center"/>
          </w:tcPr>
          <w:p w14:paraId="26AE34DF" w14:textId="29A60AD7" w:rsidR="00FE598A" w:rsidRPr="00FC0FC5" w:rsidRDefault="00FE598A" w:rsidP="00FE598A">
            <w:pPr>
              <w:jc w:val="center"/>
              <w:rPr>
                <w:rFonts w:ascii="Arial" w:hAnsi="Arial" w:cs="Arial"/>
                <w:sz w:val="18"/>
                <w:szCs w:val="18"/>
              </w:rPr>
            </w:pPr>
            <w:r w:rsidRPr="00FC0FC5">
              <w:rPr>
                <w:rFonts w:ascii="Arial" w:hAnsi="Arial" w:cs="Arial"/>
                <w:sz w:val="18"/>
                <w:szCs w:val="18"/>
              </w:rPr>
              <w:t>4</w:t>
            </w:r>
          </w:p>
        </w:tc>
        <w:tc>
          <w:tcPr>
            <w:tcW w:w="1242" w:type="dxa"/>
            <w:tcBorders>
              <w:top w:val="single" w:sz="4" w:space="0" w:color="000000"/>
              <w:left w:val="single" w:sz="4" w:space="0" w:color="000000"/>
              <w:bottom w:val="single" w:sz="4" w:space="0" w:color="000000"/>
              <w:right w:val="single" w:sz="4" w:space="0" w:color="000000"/>
            </w:tcBorders>
            <w:vAlign w:val="center"/>
          </w:tcPr>
          <w:p w14:paraId="042F1AFE" w14:textId="0FB2E24D" w:rsidR="00FE598A" w:rsidRPr="00FC0FC5" w:rsidRDefault="00FE598A" w:rsidP="00FE598A">
            <w:pPr>
              <w:jc w:val="center"/>
              <w:rPr>
                <w:rFonts w:ascii="Arial" w:hAnsi="Arial" w:cs="Arial"/>
                <w:sz w:val="18"/>
                <w:szCs w:val="18"/>
              </w:rPr>
            </w:pPr>
            <w:r w:rsidRPr="00FC0FC5">
              <w:rPr>
                <w:rFonts w:ascii="Arial" w:hAnsi="Arial" w:cs="Arial"/>
                <w:sz w:val="18"/>
                <w:szCs w:val="18"/>
              </w:rPr>
              <w:t>4</w:t>
            </w:r>
          </w:p>
        </w:tc>
      </w:tr>
    </w:tbl>
    <w:p w14:paraId="6B1168B5" w14:textId="15EAC63E" w:rsidR="00AB402C" w:rsidRPr="00FC0FC5" w:rsidRDefault="00AB402C" w:rsidP="005A1E11">
      <w:pPr>
        <w:tabs>
          <w:tab w:val="left" w:pos="3680"/>
        </w:tabs>
        <w:rPr>
          <w:rFonts w:ascii="Arial" w:eastAsia="Calibri" w:hAnsi="Arial" w:cs="Arial"/>
        </w:rPr>
      </w:pPr>
    </w:p>
    <w:p w14:paraId="12D4063F" w14:textId="58E9EB4D" w:rsidR="005A1E11" w:rsidRPr="00FC0FC5" w:rsidRDefault="005A1E11" w:rsidP="005A1E11">
      <w:pPr>
        <w:rPr>
          <w:rFonts w:ascii="Arial" w:hAnsi="Arial" w:cs="Arial"/>
        </w:rPr>
      </w:pPr>
      <w:r w:rsidRPr="00FC0FC5">
        <w:rPr>
          <w:rFonts w:ascii="Arial" w:eastAsia="Calibri" w:hAnsi="Arial" w:cs="Arial"/>
          <w:b/>
        </w:rPr>
        <w:t>2. A209902: Obavljanje poslove sakupljanja, prijevoza i neškodljivog uklanjanja lešina s javnih površina</w:t>
      </w:r>
      <w:r w:rsidRPr="00FC0FC5">
        <w:rPr>
          <w:rFonts w:ascii="Arial" w:eastAsia="Calibri" w:hAnsi="Arial" w:cs="Arial"/>
        </w:rPr>
        <w:t xml:space="preserve"> - u sklopu navedene aktivnosti planiraju se rashodi za usluge u skladu sa zaključenim ugovorom s izvoditeljem. Planirana sredstva za provođenje navedene aktivnosti iznose </w:t>
      </w:r>
      <w:r w:rsidR="00FC0FC5" w:rsidRPr="00FC0FC5">
        <w:rPr>
          <w:rFonts w:ascii="Arial" w:eastAsia="Calibri" w:hAnsi="Arial" w:cs="Arial"/>
        </w:rPr>
        <w:t>10.000</w:t>
      </w:r>
      <w:r w:rsidR="00326997" w:rsidRPr="00FC0FC5">
        <w:rPr>
          <w:rFonts w:ascii="Arial" w:eastAsia="Calibri" w:hAnsi="Arial" w:cs="Arial"/>
        </w:rPr>
        <w:t xml:space="preserve"> </w:t>
      </w:r>
      <w:r w:rsidR="0066083A" w:rsidRPr="00FC0FC5">
        <w:rPr>
          <w:rFonts w:ascii="Arial" w:eastAsia="Calibri" w:hAnsi="Arial" w:cs="Arial"/>
        </w:rPr>
        <w:t>€.</w:t>
      </w:r>
      <w:r w:rsidRPr="00FC0FC5">
        <w:rPr>
          <w:rFonts w:ascii="Arial" w:eastAsia="Calibri" w:hAnsi="Arial" w:cs="Arial"/>
        </w:rPr>
        <w:t xml:space="preserve"> </w:t>
      </w:r>
      <w:r w:rsidR="00B94707" w:rsidRPr="00FC0FC5">
        <w:rPr>
          <w:rFonts w:ascii="Arial" w:eastAsia="Calibri" w:hAnsi="Arial" w:cs="Arial"/>
        </w:rPr>
        <w:t xml:space="preserve">Prethodnih godina ugovarano je </w:t>
      </w:r>
      <w:r w:rsidRPr="00FC0FC5">
        <w:rPr>
          <w:rFonts w:ascii="Arial" w:eastAsia="Calibri" w:hAnsi="Arial" w:cs="Arial"/>
        </w:rPr>
        <w:t xml:space="preserve">sakupljanje uginulih životinja s prometnica i ostalih javnih mjesta po pozivu komunalnih redara, PZC i građana te neškodljivo uklanjanje nusproizvoda životinjskog podrijetla </w:t>
      </w:r>
      <w:r w:rsidR="00B94707" w:rsidRPr="00FC0FC5">
        <w:rPr>
          <w:rFonts w:ascii="Arial" w:eastAsia="Calibri" w:hAnsi="Arial" w:cs="Arial"/>
        </w:rPr>
        <w:t>(ugovor za 20</w:t>
      </w:r>
      <w:r w:rsidR="00392698" w:rsidRPr="00FC0FC5">
        <w:rPr>
          <w:rFonts w:ascii="Arial" w:eastAsia="Calibri" w:hAnsi="Arial" w:cs="Arial"/>
        </w:rPr>
        <w:t>2</w:t>
      </w:r>
      <w:r w:rsidR="00FC0FC5" w:rsidRPr="00FC0FC5">
        <w:rPr>
          <w:rFonts w:ascii="Arial" w:eastAsia="Calibri" w:hAnsi="Arial" w:cs="Arial"/>
        </w:rPr>
        <w:t>4</w:t>
      </w:r>
      <w:r w:rsidR="00B94707" w:rsidRPr="00FC0FC5">
        <w:rPr>
          <w:rFonts w:ascii="Arial" w:eastAsia="Calibri" w:hAnsi="Arial" w:cs="Arial"/>
        </w:rPr>
        <w:t xml:space="preserve">. godinu je iznosio </w:t>
      </w:r>
      <w:r w:rsidR="00FC0FC5" w:rsidRPr="00FC0FC5">
        <w:rPr>
          <w:rFonts w:ascii="Arial" w:eastAsia="Calibri" w:hAnsi="Arial" w:cs="Arial"/>
        </w:rPr>
        <w:t>9.000</w:t>
      </w:r>
      <w:r w:rsidR="00326997" w:rsidRPr="00FC0FC5">
        <w:rPr>
          <w:rFonts w:ascii="Arial" w:eastAsia="Calibri" w:hAnsi="Arial" w:cs="Arial"/>
        </w:rPr>
        <w:t xml:space="preserve"> € </w:t>
      </w:r>
      <w:r w:rsidR="00392698" w:rsidRPr="00FC0FC5">
        <w:rPr>
          <w:rFonts w:ascii="Arial" w:eastAsia="Calibri" w:hAnsi="Arial" w:cs="Arial"/>
        </w:rPr>
        <w:t>)</w:t>
      </w:r>
      <w:r w:rsidRPr="00FC0FC5">
        <w:rPr>
          <w:rFonts w:ascii="Arial" w:eastAsia="Calibri" w:hAnsi="Arial" w:cs="Arial"/>
        </w:rPr>
        <w:t>.</w:t>
      </w:r>
    </w:p>
    <w:p w14:paraId="6B005342" w14:textId="37946DE8" w:rsidR="005A1E11" w:rsidRPr="00C16B44" w:rsidRDefault="005A1E11" w:rsidP="005A1E11">
      <w:pPr>
        <w:rPr>
          <w:rFonts w:ascii="Arial" w:eastAsia="Calibri" w:hAnsi="Arial" w:cs="Arial"/>
          <w:bCs/>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FC0FC5" w:rsidRPr="00FC0FC5" w14:paraId="6FC3A9C5" w14:textId="77777777" w:rsidTr="00414351">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D6A2D32" w14:textId="346A2D94" w:rsidR="00A3706A" w:rsidRPr="00FC0FC5" w:rsidRDefault="00A3706A" w:rsidP="00A3706A">
            <w:pPr>
              <w:jc w:val="center"/>
              <w:rPr>
                <w:rFonts w:ascii="Arial" w:eastAsia="Calibri" w:hAnsi="Arial" w:cs="Arial"/>
                <w:sz w:val="18"/>
                <w:szCs w:val="18"/>
              </w:rPr>
            </w:pPr>
            <w:r w:rsidRPr="00FC0FC5">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D54B653" w14:textId="47D9E7D8" w:rsidR="00A3706A" w:rsidRPr="00FC0FC5" w:rsidRDefault="00A3706A" w:rsidP="00A3706A">
            <w:pPr>
              <w:jc w:val="center"/>
              <w:rPr>
                <w:rFonts w:ascii="Arial" w:eastAsia="Calibri" w:hAnsi="Arial" w:cs="Arial"/>
                <w:sz w:val="18"/>
                <w:szCs w:val="18"/>
              </w:rPr>
            </w:pPr>
            <w:r w:rsidRPr="00FC0FC5">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5E35BDA" w14:textId="50E23D1E" w:rsidR="00A3706A" w:rsidRPr="00FC0FC5" w:rsidRDefault="00A3706A" w:rsidP="00A3706A">
            <w:pPr>
              <w:jc w:val="center"/>
              <w:rPr>
                <w:rFonts w:ascii="Arial" w:eastAsia="Calibri" w:hAnsi="Arial" w:cs="Arial"/>
                <w:sz w:val="18"/>
                <w:szCs w:val="18"/>
              </w:rPr>
            </w:pPr>
            <w:r w:rsidRPr="00FC0FC5">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E47A1E6" w14:textId="0D709583" w:rsidR="00A3706A" w:rsidRPr="00FC0FC5" w:rsidRDefault="00A3706A" w:rsidP="00A3706A">
            <w:pPr>
              <w:jc w:val="center"/>
              <w:rPr>
                <w:rFonts w:ascii="Arial" w:eastAsia="Calibri" w:hAnsi="Arial" w:cs="Arial"/>
                <w:sz w:val="18"/>
                <w:szCs w:val="18"/>
              </w:rPr>
            </w:pPr>
            <w:r w:rsidRPr="00FC0FC5">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D1AB704" w14:textId="6A49C711" w:rsidR="00A3706A" w:rsidRPr="00FC0FC5" w:rsidRDefault="00A3706A" w:rsidP="00A3706A">
            <w:pPr>
              <w:jc w:val="center"/>
              <w:rPr>
                <w:rFonts w:ascii="Arial" w:eastAsia="Calibri" w:hAnsi="Arial" w:cs="Arial"/>
                <w:sz w:val="18"/>
                <w:szCs w:val="18"/>
              </w:rPr>
            </w:pPr>
            <w:r w:rsidRPr="00FC0FC5">
              <w:rPr>
                <w:rFonts w:ascii="Arial" w:eastAsia="Calibri" w:hAnsi="Arial" w:cs="Arial"/>
                <w:sz w:val="18"/>
                <w:szCs w:val="18"/>
              </w:rPr>
              <w:t>Polazna vrijednost 202</w:t>
            </w:r>
            <w:r w:rsidR="00FC0FC5" w:rsidRPr="00FC0FC5">
              <w:rPr>
                <w:rFonts w:ascii="Arial" w:eastAsia="Calibri" w:hAnsi="Arial" w:cs="Arial"/>
                <w:sz w:val="18"/>
                <w:szCs w:val="18"/>
              </w:rPr>
              <w:t>3</w:t>
            </w:r>
            <w:r w:rsidRPr="00FC0FC5">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ACB1D4A" w14:textId="20DAB303" w:rsidR="00A3706A" w:rsidRPr="00FC0FC5" w:rsidRDefault="00A3706A" w:rsidP="00A3706A">
            <w:pPr>
              <w:jc w:val="center"/>
              <w:rPr>
                <w:rFonts w:ascii="Arial" w:eastAsia="Calibri" w:hAnsi="Arial" w:cs="Arial"/>
                <w:sz w:val="18"/>
                <w:szCs w:val="18"/>
              </w:rPr>
            </w:pPr>
            <w:r w:rsidRPr="00FC0FC5">
              <w:rPr>
                <w:rFonts w:ascii="Arial" w:eastAsia="Calibri" w:hAnsi="Arial" w:cs="Arial"/>
                <w:sz w:val="18"/>
                <w:szCs w:val="18"/>
              </w:rPr>
              <w:t>Izvršeno 6/202</w:t>
            </w:r>
            <w:r w:rsidR="00FC0FC5" w:rsidRPr="00FC0FC5">
              <w:rPr>
                <w:rFonts w:ascii="Arial" w:eastAsia="Calibri" w:hAnsi="Arial" w:cs="Arial"/>
                <w:sz w:val="18"/>
                <w:szCs w:val="18"/>
              </w:rPr>
              <w:t>4</w:t>
            </w:r>
            <w:r w:rsidRPr="00FC0FC5">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60A9049" w14:textId="3253BAE0" w:rsidR="00A3706A" w:rsidRPr="00FC0FC5" w:rsidRDefault="00A3706A" w:rsidP="00A3706A">
            <w:pPr>
              <w:jc w:val="center"/>
              <w:rPr>
                <w:rFonts w:ascii="Arial" w:eastAsia="Calibri" w:hAnsi="Arial" w:cs="Arial"/>
                <w:sz w:val="18"/>
                <w:szCs w:val="18"/>
              </w:rPr>
            </w:pPr>
            <w:r w:rsidRPr="00FC0FC5">
              <w:rPr>
                <w:rFonts w:ascii="Arial" w:eastAsia="Calibri" w:hAnsi="Arial" w:cs="Arial"/>
                <w:sz w:val="18"/>
                <w:szCs w:val="18"/>
              </w:rPr>
              <w:t>Ciljana vrijednost 202</w:t>
            </w:r>
            <w:r w:rsidR="00FC0FC5" w:rsidRPr="00FC0FC5">
              <w:rPr>
                <w:rFonts w:ascii="Arial" w:eastAsia="Calibri" w:hAnsi="Arial" w:cs="Arial"/>
                <w:sz w:val="18"/>
                <w:szCs w:val="18"/>
              </w:rPr>
              <w:t>5</w:t>
            </w:r>
            <w:r w:rsidRPr="00FC0FC5">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D2F6C4F" w14:textId="74C9D35B" w:rsidR="00A3706A" w:rsidRPr="00FC0FC5" w:rsidRDefault="00A3706A" w:rsidP="00A3706A">
            <w:pPr>
              <w:jc w:val="center"/>
              <w:rPr>
                <w:rFonts w:ascii="Arial" w:eastAsia="Calibri" w:hAnsi="Arial" w:cs="Arial"/>
                <w:sz w:val="18"/>
                <w:szCs w:val="18"/>
              </w:rPr>
            </w:pPr>
            <w:r w:rsidRPr="00FC0FC5">
              <w:rPr>
                <w:rFonts w:ascii="Arial" w:eastAsia="Calibri" w:hAnsi="Arial" w:cs="Arial"/>
                <w:sz w:val="18"/>
                <w:szCs w:val="18"/>
              </w:rPr>
              <w:t>Ciljana vrijednost 202</w:t>
            </w:r>
            <w:r w:rsidR="00FC0FC5" w:rsidRPr="00FC0FC5">
              <w:rPr>
                <w:rFonts w:ascii="Arial" w:eastAsia="Calibri" w:hAnsi="Arial" w:cs="Arial"/>
                <w:sz w:val="18"/>
                <w:szCs w:val="18"/>
              </w:rPr>
              <w:t>6</w:t>
            </w:r>
            <w:r w:rsidRPr="00FC0FC5">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F5AF707" w14:textId="05C9B9D2" w:rsidR="00A3706A" w:rsidRPr="00FC0FC5" w:rsidRDefault="00A3706A" w:rsidP="00A3706A">
            <w:pPr>
              <w:jc w:val="center"/>
              <w:rPr>
                <w:rFonts w:ascii="Arial" w:eastAsia="Calibri" w:hAnsi="Arial" w:cs="Arial"/>
                <w:sz w:val="18"/>
                <w:szCs w:val="18"/>
              </w:rPr>
            </w:pPr>
            <w:r w:rsidRPr="00FC0FC5">
              <w:rPr>
                <w:rFonts w:ascii="Arial" w:eastAsia="Calibri" w:hAnsi="Arial" w:cs="Arial"/>
                <w:sz w:val="18"/>
                <w:szCs w:val="18"/>
              </w:rPr>
              <w:t>Ciljana vrijednost 202</w:t>
            </w:r>
            <w:r w:rsidR="00FC0FC5" w:rsidRPr="00FC0FC5">
              <w:rPr>
                <w:rFonts w:ascii="Arial" w:eastAsia="Calibri" w:hAnsi="Arial" w:cs="Arial"/>
                <w:sz w:val="18"/>
                <w:szCs w:val="18"/>
              </w:rPr>
              <w:t>7</w:t>
            </w:r>
            <w:r w:rsidRPr="00FC0FC5">
              <w:rPr>
                <w:rFonts w:ascii="Arial" w:eastAsia="Calibri" w:hAnsi="Arial" w:cs="Arial"/>
                <w:sz w:val="18"/>
                <w:szCs w:val="18"/>
              </w:rPr>
              <w:t>.</w:t>
            </w:r>
          </w:p>
        </w:tc>
      </w:tr>
      <w:tr w:rsidR="00A3706A" w:rsidRPr="00FC0FC5" w14:paraId="1D713E51" w14:textId="77777777" w:rsidTr="00414351">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4054EFCA" w14:textId="74B6B573" w:rsidR="00A3706A" w:rsidRPr="00FC0FC5" w:rsidRDefault="00A3706A" w:rsidP="00A3706A">
            <w:pPr>
              <w:jc w:val="left"/>
              <w:rPr>
                <w:rFonts w:ascii="Arial" w:hAnsi="Arial" w:cs="Arial"/>
                <w:sz w:val="18"/>
                <w:szCs w:val="18"/>
              </w:rPr>
            </w:pPr>
            <w:r w:rsidRPr="00FC0FC5">
              <w:rPr>
                <w:rFonts w:ascii="Arial" w:hAnsi="Arial" w:cs="Arial"/>
                <w:sz w:val="18"/>
                <w:szCs w:val="18"/>
              </w:rPr>
              <w:t xml:space="preserve">Izvršavanje usluge sakupljanja lešina s javnih površina </w:t>
            </w:r>
          </w:p>
        </w:tc>
        <w:tc>
          <w:tcPr>
            <w:tcW w:w="3402" w:type="dxa"/>
            <w:tcBorders>
              <w:top w:val="single" w:sz="4" w:space="0" w:color="auto"/>
              <w:left w:val="single" w:sz="4" w:space="0" w:color="auto"/>
              <w:bottom w:val="single" w:sz="4" w:space="0" w:color="auto"/>
              <w:right w:val="single" w:sz="4" w:space="0" w:color="auto"/>
            </w:tcBorders>
            <w:vAlign w:val="center"/>
          </w:tcPr>
          <w:p w14:paraId="157FF0BA" w14:textId="048C14EE" w:rsidR="00A3706A" w:rsidRPr="00FC0FC5" w:rsidRDefault="00A3706A" w:rsidP="00A3706A">
            <w:pPr>
              <w:autoSpaceDE w:val="0"/>
              <w:autoSpaceDN w:val="0"/>
              <w:adjustRightInd w:val="0"/>
              <w:jc w:val="left"/>
              <w:rPr>
                <w:rFonts w:ascii="Arial" w:hAnsi="Arial" w:cs="Arial"/>
                <w:sz w:val="18"/>
                <w:szCs w:val="18"/>
              </w:rPr>
            </w:pPr>
            <w:r w:rsidRPr="00FC0FC5">
              <w:rPr>
                <w:rFonts w:ascii="Arial" w:hAnsi="Arial" w:cs="Arial"/>
                <w:sz w:val="18"/>
                <w:szCs w:val="18"/>
              </w:rPr>
              <w:t>Udio izvršenja planiranih sredstava za uslugu sakupljanja lešina</w:t>
            </w:r>
          </w:p>
        </w:tc>
        <w:tc>
          <w:tcPr>
            <w:tcW w:w="958" w:type="dxa"/>
            <w:tcBorders>
              <w:top w:val="single" w:sz="4" w:space="0" w:color="auto"/>
              <w:left w:val="single" w:sz="4" w:space="0" w:color="auto"/>
              <w:bottom w:val="single" w:sz="4" w:space="0" w:color="auto"/>
              <w:right w:val="single" w:sz="4" w:space="0" w:color="auto"/>
            </w:tcBorders>
            <w:vAlign w:val="center"/>
          </w:tcPr>
          <w:p w14:paraId="6842C8F7" w14:textId="140DD1D1" w:rsidR="00A3706A" w:rsidRPr="00FC0FC5" w:rsidRDefault="00A3706A" w:rsidP="00A3706A">
            <w:pPr>
              <w:jc w:val="center"/>
              <w:rPr>
                <w:rFonts w:ascii="Arial" w:hAnsi="Arial" w:cs="Arial"/>
                <w:sz w:val="18"/>
                <w:szCs w:val="18"/>
              </w:rPr>
            </w:pPr>
            <w:r w:rsidRPr="00FC0FC5">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65248AD0" w14:textId="65EF74B7" w:rsidR="00A3706A" w:rsidRPr="00FC0FC5" w:rsidRDefault="00A3706A" w:rsidP="00A3706A">
            <w:pPr>
              <w:jc w:val="center"/>
              <w:rPr>
                <w:rFonts w:ascii="Arial" w:hAnsi="Arial" w:cs="Arial"/>
                <w:sz w:val="18"/>
                <w:szCs w:val="18"/>
              </w:rPr>
            </w:pPr>
            <w:r w:rsidRPr="00FC0FC5">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45EE3AA8" w14:textId="531A828F" w:rsidR="00A3706A" w:rsidRPr="00FC0FC5" w:rsidRDefault="00A3706A" w:rsidP="00A3706A">
            <w:pPr>
              <w:jc w:val="center"/>
              <w:rPr>
                <w:rFonts w:ascii="Arial" w:hAnsi="Arial" w:cs="Arial"/>
                <w:sz w:val="18"/>
                <w:szCs w:val="18"/>
              </w:rPr>
            </w:pPr>
            <w:r w:rsidRPr="00FC0FC5">
              <w:rPr>
                <w:rFonts w:ascii="Arial" w:hAnsi="Arial" w:cs="Arial"/>
                <w:sz w:val="18"/>
                <w:szCs w:val="18"/>
              </w:rPr>
              <w:t>100</w:t>
            </w:r>
          </w:p>
        </w:tc>
        <w:tc>
          <w:tcPr>
            <w:tcW w:w="1276" w:type="dxa"/>
            <w:tcBorders>
              <w:top w:val="single" w:sz="4" w:space="0" w:color="000000"/>
              <w:left w:val="single" w:sz="4" w:space="0" w:color="000000"/>
              <w:bottom w:val="single" w:sz="4" w:space="0" w:color="000000"/>
              <w:right w:val="single" w:sz="4" w:space="0" w:color="000000"/>
            </w:tcBorders>
            <w:vAlign w:val="center"/>
          </w:tcPr>
          <w:p w14:paraId="2E71D5A6" w14:textId="4CBDF775" w:rsidR="00A3706A" w:rsidRPr="00FC0FC5" w:rsidRDefault="00A3706A" w:rsidP="00A3706A">
            <w:pPr>
              <w:jc w:val="center"/>
              <w:rPr>
                <w:rFonts w:ascii="Arial" w:hAnsi="Arial" w:cs="Arial"/>
                <w:sz w:val="18"/>
                <w:szCs w:val="18"/>
              </w:rPr>
            </w:pPr>
            <w:r w:rsidRPr="00FC0FC5">
              <w:rPr>
                <w:rFonts w:ascii="Arial" w:hAnsi="Arial" w:cs="Arial"/>
                <w:sz w:val="18"/>
                <w:szCs w:val="18"/>
              </w:rPr>
              <w:t>40</w:t>
            </w:r>
          </w:p>
        </w:tc>
        <w:tc>
          <w:tcPr>
            <w:tcW w:w="1242" w:type="dxa"/>
            <w:tcBorders>
              <w:top w:val="single" w:sz="4" w:space="0" w:color="000000"/>
              <w:left w:val="single" w:sz="4" w:space="0" w:color="000000"/>
              <w:bottom w:val="single" w:sz="4" w:space="0" w:color="000000"/>
              <w:right w:val="single" w:sz="4" w:space="0" w:color="000000"/>
            </w:tcBorders>
            <w:vAlign w:val="center"/>
          </w:tcPr>
          <w:p w14:paraId="247E76CC" w14:textId="3E2BA572" w:rsidR="00A3706A" w:rsidRPr="00FC0FC5" w:rsidRDefault="00A3706A" w:rsidP="00A3706A">
            <w:pPr>
              <w:jc w:val="center"/>
              <w:rPr>
                <w:rFonts w:ascii="Arial" w:hAnsi="Arial" w:cs="Arial"/>
                <w:sz w:val="18"/>
                <w:szCs w:val="18"/>
              </w:rPr>
            </w:pPr>
            <w:r w:rsidRPr="00FC0FC5">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601DFCB9" w14:textId="4E4E14BD" w:rsidR="00A3706A" w:rsidRPr="00FC0FC5" w:rsidRDefault="00A3706A" w:rsidP="00A3706A">
            <w:pPr>
              <w:jc w:val="center"/>
              <w:rPr>
                <w:rFonts w:ascii="Arial" w:hAnsi="Arial" w:cs="Arial"/>
                <w:sz w:val="18"/>
                <w:szCs w:val="18"/>
              </w:rPr>
            </w:pPr>
            <w:r w:rsidRPr="00FC0FC5">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7975209E" w14:textId="7C781199" w:rsidR="00A3706A" w:rsidRPr="00FC0FC5" w:rsidRDefault="00A3706A" w:rsidP="00A3706A">
            <w:pPr>
              <w:jc w:val="center"/>
              <w:rPr>
                <w:rFonts w:ascii="Arial" w:hAnsi="Arial" w:cs="Arial"/>
                <w:sz w:val="18"/>
                <w:szCs w:val="18"/>
              </w:rPr>
            </w:pPr>
            <w:r w:rsidRPr="00FC0FC5">
              <w:rPr>
                <w:rFonts w:ascii="Arial" w:hAnsi="Arial" w:cs="Arial"/>
                <w:sz w:val="18"/>
                <w:szCs w:val="18"/>
              </w:rPr>
              <w:t>100</w:t>
            </w:r>
          </w:p>
        </w:tc>
      </w:tr>
    </w:tbl>
    <w:p w14:paraId="11BEBD20" w14:textId="77777777" w:rsidR="00AB402C" w:rsidRPr="00C16B44" w:rsidRDefault="00AB402C" w:rsidP="005A1E11">
      <w:pPr>
        <w:rPr>
          <w:rFonts w:ascii="Arial" w:eastAsia="Calibri" w:hAnsi="Arial" w:cs="Arial"/>
          <w:bCs/>
        </w:rPr>
      </w:pPr>
    </w:p>
    <w:p w14:paraId="068709E9" w14:textId="61499A60" w:rsidR="005A1E11" w:rsidRPr="00C66FCF" w:rsidRDefault="005A1E11" w:rsidP="005A1E11">
      <w:pPr>
        <w:rPr>
          <w:rFonts w:ascii="Arial" w:eastAsia="Calibri" w:hAnsi="Arial" w:cs="Arial"/>
        </w:rPr>
      </w:pPr>
      <w:r w:rsidRPr="00C66FCF">
        <w:rPr>
          <w:rFonts w:ascii="Arial" w:eastAsia="Calibri" w:hAnsi="Arial" w:cs="Arial"/>
          <w:b/>
        </w:rPr>
        <w:lastRenderedPageBreak/>
        <w:t xml:space="preserve">3. A209903: Aktivnosti iz područja zaštite životinja i skrbi o životinjama - </w:t>
      </w:r>
      <w:r w:rsidRPr="00C66FCF">
        <w:rPr>
          <w:rFonts w:ascii="Arial" w:eastAsia="Calibri" w:hAnsi="Arial" w:cs="Arial"/>
        </w:rPr>
        <w:t xml:space="preserve">Proračunska sredstva planirana su u iznosu </w:t>
      </w:r>
      <w:r w:rsidR="00FC0FC5" w:rsidRPr="00C66FCF">
        <w:rPr>
          <w:rFonts w:ascii="Arial" w:eastAsia="Calibri" w:hAnsi="Arial" w:cs="Arial"/>
        </w:rPr>
        <w:t>35</w:t>
      </w:r>
      <w:r w:rsidR="00B94707" w:rsidRPr="00C66FCF">
        <w:rPr>
          <w:rFonts w:ascii="Arial" w:eastAsia="Calibri" w:hAnsi="Arial" w:cs="Arial"/>
        </w:rPr>
        <w:t>.000</w:t>
      </w:r>
      <w:r w:rsidR="00326997" w:rsidRPr="00C66FCF">
        <w:rPr>
          <w:rFonts w:ascii="Arial" w:eastAsia="Calibri" w:hAnsi="Arial" w:cs="Arial"/>
        </w:rPr>
        <w:t xml:space="preserve"> </w:t>
      </w:r>
      <w:r w:rsidR="0066083A" w:rsidRPr="00C66FCF">
        <w:rPr>
          <w:rFonts w:ascii="Arial" w:eastAsia="Calibri" w:hAnsi="Arial" w:cs="Arial"/>
        </w:rPr>
        <w:t>€.</w:t>
      </w:r>
      <w:r w:rsidRPr="00C66FCF">
        <w:rPr>
          <w:rFonts w:ascii="Arial" w:eastAsia="Calibri" w:hAnsi="Arial" w:cs="Arial"/>
        </w:rPr>
        <w:t xml:space="preserve"> U sklopu navedene aktivnosti planiraju se rashodi za </w:t>
      </w:r>
      <w:r w:rsidRPr="00C66FCF">
        <w:rPr>
          <w:rFonts w:ascii="Arial" w:hAnsi="Arial" w:cs="Arial"/>
        </w:rPr>
        <w:t>obveznu službu za prikupljanje izgubljenih i napuštenih životinja, te skrb za takve životinje u skladu s odredbama Zakona o zaštiti životinja (Narodne novine 102/17, 32/19) i drugim provedbenim propisima (sterilizacija mačaka i slično).</w:t>
      </w:r>
    </w:p>
    <w:p w14:paraId="0593D7BC" w14:textId="77777777" w:rsidR="005A1E11" w:rsidRPr="00C66FCF" w:rsidRDefault="005A1E11" w:rsidP="005A1E11">
      <w:pPr>
        <w:rPr>
          <w:rFonts w:ascii="Arial" w:eastAsia="Calibri" w:hAnsi="Arial" w:cs="Arial"/>
        </w:rPr>
      </w:pPr>
    </w:p>
    <w:p w14:paraId="2CBE4463" w14:textId="45EDCC23" w:rsidR="005A1E11" w:rsidRPr="00C66FCF" w:rsidRDefault="00B94707" w:rsidP="005A1E11">
      <w:pPr>
        <w:autoSpaceDE w:val="0"/>
        <w:autoSpaceDN w:val="0"/>
        <w:adjustRightInd w:val="0"/>
        <w:rPr>
          <w:rFonts w:ascii="Arial" w:hAnsi="Arial" w:cs="Arial"/>
        </w:rPr>
      </w:pPr>
      <w:r w:rsidRPr="00C66FCF">
        <w:rPr>
          <w:rFonts w:ascii="Arial" w:hAnsi="Arial" w:cs="Arial"/>
        </w:rPr>
        <w:t xml:space="preserve">Prethodnih godina zaključivan je </w:t>
      </w:r>
      <w:r w:rsidR="005A1E11" w:rsidRPr="00C66FCF">
        <w:rPr>
          <w:rFonts w:ascii="Arial" w:hAnsi="Arial" w:cs="Arial"/>
        </w:rPr>
        <w:t>ugovor o provedbi usluga zbrinjavanja napuštenih životinja i uklanjanja uginulih životinja na području Općine s ovlaštenim zbrinjavateljem</w:t>
      </w:r>
      <w:r w:rsidR="00C66FCF" w:rsidRPr="00C66FCF">
        <w:rPr>
          <w:rFonts w:ascii="Arial" w:hAnsi="Arial" w:cs="Arial"/>
        </w:rPr>
        <w:t>, odnosno od 2024. godine s javnom ustanovom Sklonište za nezbrinute životinje</w:t>
      </w:r>
      <w:r w:rsidR="005A1E11" w:rsidRPr="00C66FCF">
        <w:rPr>
          <w:rFonts w:ascii="Arial" w:hAnsi="Arial" w:cs="Arial"/>
        </w:rPr>
        <w:t>. Ugovorom se Općina obvezala podmiriti troškove zbrinjavanj</w:t>
      </w:r>
      <w:r w:rsidRPr="00C66FCF">
        <w:rPr>
          <w:rFonts w:ascii="Arial" w:hAnsi="Arial" w:cs="Arial"/>
        </w:rPr>
        <w:t>a</w:t>
      </w:r>
      <w:r w:rsidR="005A1E11" w:rsidRPr="00C66FCF">
        <w:rPr>
          <w:rFonts w:ascii="Arial" w:hAnsi="Arial" w:cs="Arial"/>
        </w:rPr>
        <w:t xml:space="preserve"> p</w:t>
      </w:r>
      <w:r w:rsidRPr="00C66FCF">
        <w:rPr>
          <w:rFonts w:ascii="Arial" w:hAnsi="Arial" w:cs="Arial"/>
        </w:rPr>
        <w:t>a</w:t>
      </w:r>
      <w:r w:rsidR="005A1E11" w:rsidRPr="00C66FCF">
        <w:rPr>
          <w:rFonts w:ascii="Arial" w:hAnsi="Arial" w:cs="Arial"/>
        </w:rPr>
        <w:t>sa lutalica</w:t>
      </w:r>
      <w:r w:rsidRPr="00C66FCF">
        <w:rPr>
          <w:rFonts w:ascii="Arial" w:hAnsi="Arial" w:cs="Arial"/>
        </w:rPr>
        <w:t>,</w:t>
      </w:r>
      <w:r w:rsidR="005A1E11" w:rsidRPr="00C66FCF">
        <w:rPr>
          <w:rFonts w:ascii="Arial" w:hAnsi="Arial" w:cs="Arial"/>
        </w:rPr>
        <w:t xml:space="preserve"> zbrinjavanje napušten</w:t>
      </w:r>
      <w:r w:rsidRPr="00C66FCF">
        <w:rPr>
          <w:rFonts w:ascii="Arial" w:hAnsi="Arial" w:cs="Arial"/>
        </w:rPr>
        <w:t>ih</w:t>
      </w:r>
      <w:r w:rsidR="005A1E11" w:rsidRPr="00C66FCF">
        <w:rPr>
          <w:rFonts w:ascii="Arial" w:hAnsi="Arial" w:cs="Arial"/>
        </w:rPr>
        <w:t xml:space="preserve"> mač</w:t>
      </w:r>
      <w:r w:rsidRPr="00C66FCF">
        <w:rPr>
          <w:rFonts w:ascii="Arial" w:hAnsi="Arial" w:cs="Arial"/>
        </w:rPr>
        <w:t>aka</w:t>
      </w:r>
      <w:r w:rsidR="005A1E11" w:rsidRPr="00C66FCF">
        <w:rPr>
          <w:rFonts w:ascii="Arial" w:hAnsi="Arial" w:cs="Arial"/>
        </w:rPr>
        <w:t xml:space="preserve">. </w:t>
      </w:r>
      <w:r w:rsidRPr="00C66FCF">
        <w:rPr>
          <w:rFonts w:ascii="Arial" w:hAnsi="Arial" w:cs="Arial"/>
        </w:rPr>
        <w:t>Također, planirana su sredstva za</w:t>
      </w:r>
      <w:r w:rsidR="00C66FCF" w:rsidRPr="00C66FCF">
        <w:rPr>
          <w:rFonts w:ascii="Arial" w:hAnsi="Arial" w:cs="Arial"/>
        </w:rPr>
        <w:t xml:space="preserve"> liječenje i</w:t>
      </w:r>
      <w:r w:rsidRPr="00C66FCF">
        <w:rPr>
          <w:rFonts w:ascii="Arial" w:hAnsi="Arial" w:cs="Arial"/>
        </w:rPr>
        <w:t xml:space="preserve"> </w:t>
      </w:r>
      <w:r w:rsidR="005A1E11" w:rsidRPr="00C66FCF">
        <w:rPr>
          <w:rFonts w:ascii="Arial" w:hAnsi="Arial" w:cs="Arial"/>
        </w:rPr>
        <w:t>sterilizaciju mačaka.</w:t>
      </w:r>
    </w:p>
    <w:p w14:paraId="34827DDF" w14:textId="77777777" w:rsidR="00272727" w:rsidRPr="00C66FCF" w:rsidRDefault="00272727" w:rsidP="005A1E11">
      <w:pPr>
        <w:autoSpaceDE w:val="0"/>
        <w:autoSpaceDN w:val="0"/>
        <w:adjustRightInd w:val="0"/>
        <w:rPr>
          <w:rFonts w:ascii="Arial"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C66FCF" w:rsidRPr="00C66FCF" w14:paraId="41D5208A" w14:textId="77777777" w:rsidTr="00414351">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9B81301" w14:textId="15630196" w:rsidR="00E91B1F" w:rsidRPr="00C66FCF" w:rsidRDefault="00E91B1F" w:rsidP="00E91B1F">
            <w:pPr>
              <w:jc w:val="center"/>
              <w:rPr>
                <w:rFonts w:ascii="Arial" w:eastAsia="Calibri" w:hAnsi="Arial" w:cs="Arial"/>
                <w:sz w:val="18"/>
                <w:szCs w:val="18"/>
              </w:rPr>
            </w:pPr>
            <w:r w:rsidRPr="00C66FCF">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5BDC807" w14:textId="51429C37" w:rsidR="00E91B1F" w:rsidRPr="00C66FCF" w:rsidRDefault="00E91B1F" w:rsidP="00E91B1F">
            <w:pPr>
              <w:jc w:val="center"/>
              <w:rPr>
                <w:rFonts w:ascii="Arial" w:eastAsia="Calibri" w:hAnsi="Arial" w:cs="Arial"/>
                <w:sz w:val="18"/>
                <w:szCs w:val="18"/>
              </w:rPr>
            </w:pPr>
            <w:r w:rsidRPr="00C66FCF">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CAFBD5E" w14:textId="6FFD74E0" w:rsidR="00E91B1F" w:rsidRPr="00C66FCF" w:rsidRDefault="00E91B1F" w:rsidP="00E91B1F">
            <w:pPr>
              <w:jc w:val="center"/>
              <w:rPr>
                <w:rFonts w:ascii="Arial" w:eastAsia="Calibri" w:hAnsi="Arial" w:cs="Arial"/>
                <w:sz w:val="18"/>
                <w:szCs w:val="18"/>
              </w:rPr>
            </w:pPr>
            <w:r w:rsidRPr="00C66FCF">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D006656" w14:textId="7A85DF8C" w:rsidR="00E91B1F" w:rsidRPr="00C66FCF" w:rsidRDefault="00E91B1F" w:rsidP="00E91B1F">
            <w:pPr>
              <w:jc w:val="center"/>
              <w:rPr>
                <w:rFonts w:ascii="Arial" w:eastAsia="Calibri" w:hAnsi="Arial" w:cs="Arial"/>
                <w:sz w:val="18"/>
                <w:szCs w:val="18"/>
              </w:rPr>
            </w:pPr>
            <w:r w:rsidRPr="00C66FCF">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362CB02" w14:textId="4A512BDF" w:rsidR="00E91B1F" w:rsidRPr="00C66FCF" w:rsidRDefault="00E91B1F" w:rsidP="00E91B1F">
            <w:pPr>
              <w:jc w:val="center"/>
              <w:rPr>
                <w:rFonts w:ascii="Arial" w:eastAsia="Calibri" w:hAnsi="Arial" w:cs="Arial"/>
                <w:sz w:val="18"/>
                <w:szCs w:val="18"/>
              </w:rPr>
            </w:pPr>
            <w:r w:rsidRPr="00C66FCF">
              <w:rPr>
                <w:rFonts w:ascii="Arial" w:eastAsia="Calibri" w:hAnsi="Arial" w:cs="Arial"/>
                <w:sz w:val="18"/>
                <w:szCs w:val="18"/>
              </w:rPr>
              <w:t>Polazna vrijednost 202</w:t>
            </w:r>
            <w:r w:rsidR="00C66FCF" w:rsidRPr="00C66FCF">
              <w:rPr>
                <w:rFonts w:ascii="Arial" w:eastAsia="Calibri" w:hAnsi="Arial" w:cs="Arial"/>
                <w:sz w:val="18"/>
                <w:szCs w:val="18"/>
              </w:rPr>
              <w:t>3</w:t>
            </w:r>
            <w:r w:rsidRPr="00C66FCF">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DB9177A" w14:textId="3548CB76" w:rsidR="00E91B1F" w:rsidRPr="00C66FCF" w:rsidRDefault="00E91B1F" w:rsidP="00E91B1F">
            <w:pPr>
              <w:jc w:val="center"/>
              <w:rPr>
                <w:rFonts w:ascii="Arial" w:eastAsia="Calibri" w:hAnsi="Arial" w:cs="Arial"/>
                <w:sz w:val="18"/>
                <w:szCs w:val="18"/>
              </w:rPr>
            </w:pPr>
            <w:r w:rsidRPr="00C66FCF">
              <w:rPr>
                <w:rFonts w:ascii="Arial" w:eastAsia="Calibri" w:hAnsi="Arial" w:cs="Arial"/>
                <w:sz w:val="18"/>
                <w:szCs w:val="18"/>
              </w:rPr>
              <w:t>Izvršeno 6/202</w:t>
            </w:r>
            <w:r w:rsidR="00C66FCF" w:rsidRPr="00C66FCF">
              <w:rPr>
                <w:rFonts w:ascii="Arial" w:eastAsia="Calibri" w:hAnsi="Arial" w:cs="Arial"/>
                <w:sz w:val="18"/>
                <w:szCs w:val="18"/>
              </w:rPr>
              <w:t>4</w:t>
            </w:r>
            <w:r w:rsidRPr="00C66FCF">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1D42B23" w14:textId="067E5C0B" w:rsidR="00E91B1F" w:rsidRPr="00C66FCF" w:rsidRDefault="00E91B1F" w:rsidP="00E91B1F">
            <w:pPr>
              <w:jc w:val="center"/>
              <w:rPr>
                <w:rFonts w:ascii="Arial" w:eastAsia="Calibri" w:hAnsi="Arial" w:cs="Arial"/>
                <w:sz w:val="18"/>
                <w:szCs w:val="18"/>
              </w:rPr>
            </w:pPr>
            <w:r w:rsidRPr="00C66FCF">
              <w:rPr>
                <w:rFonts w:ascii="Arial" w:eastAsia="Calibri" w:hAnsi="Arial" w:cs="Arial"/>
                <w:sz w:val="18"/>
                <w:szCs w:val="18"/>
              </w:rPr>
              <w:t>Ciljana vrijednost 202</w:t>
            </w:r>
            <w:r w:rsidR="00C66FCF" w:rsidRPr="00C66FCF">
              <w:rPr>
                <w:rFonts w:ascii="Arial" w:eastAsia="Calibri" w:hAnsi="Arial" w:cs="Arial"/>
                <w:sz w:val="18"/>
                <w:szCs w:val="18"/>
              </w:rPr>
              <w:t>5</w:t>
            </w:r>
            <w:r w:rsidRPr="00C66FCF">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0C64AD0" w14:textId="15C1FABF" w:rsidR="00E91B1F" w:rsidRPr="00C66FCF" w:rsidRDefault="00E91B1F" w:rsidP="00E91B1F">
            <w:pPr>
              <w:jc w:val="center"/>
              <w:rPr>
                <w:rFonts w:ascii="Arial" w:eastAsia="Calibri" w:hAnsi="Arial" w:cs="Arial"/>
                <w:sz w:val="18"/>
                <w:szCs w:val="18"/>
              </w:rPr>
            </w:pPr>
            <w:r w:rsidRPr="00C66FCF">
              <w:rPr>
                <w:rFonts w:ascii="Arial" w:eastAsia="Calibri" w:hAnsi="Arial" w:cs="Arial"/>
                <w:sz w:val="18"/>
                <w:szCs w:val="18"/>
              </w:rPr>
              <w:t>Ciljana vrijednost 202</w:t>
            </w:r>
            <w:r w:rsidR="00C66FCF" w:rsidRPr="00C66FCF">
              <w:rPr>
                <w:rFonts w:ascii="Arial" w:eastAsia="Calibri" w:hAnsi="Arial" w:cs="Arial"/>
                <w:sz w:val="18"/>
                <w:szCs w:val="18"/>
              </w:rPr>
              <w:t>6</w:t>
            </w:r>
            <w:r w:rsidRPr="00C66FCF">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230B67A" w14:textId="6E4A0C4A" w:rsidR="00E91B1F" w:rsidRPr="00C66FCF" w:rsidRDefault="00E91B1F" w:rsidP="00E91B1F">
            <w:pPr>
              <w:jc w:val="center"/>
              <w:rPr>
                <w:rFonts w:ascii="Arial" w:eastAsia="Calibri" w:hAnsi="Arial" w:cs="Arial"/>
                <w:sz w:val="18"/>
                <w:szCs w:val="18"/>
              </w:rPr>
            </w:pPr>
            <w:r w:rsidRPr="00C66FCF">
              <w:rPr>
                <w:rFonts w:ascii="Arial" w:eastAsia="Calibri" w:hAnsi="Arial" w:cs="Arial"/>
                <w:sz w:val="18"/>
                <w:szCs w:val="18"/>
              </w:rPr>
              <w:t>Ciljana vrijednost 202</w:t>
            </w:r>
            <w:r w:rsidR="00C66FCF" w:rsidRPr="00C66FCF">
              <w:rPr>
                <w:rFonts w:ascii="Arial" w:eastAsia="Calibri" w:hAnsi="Arial" w:cs="Arial"/>
                <w:sz w:val="18"/>
                <w:szCs w:val="18"/>
              </w:rPr>
              <w:t>7</w:t>
            </w:r>
            <w:r w:rsidRPr="00C66FCF">
              <w:rPr>
                <w:rFonts w:ascii="Arial" w:eastAsia="Calibri" w:hAnsi="Arial" w:cs="Arial"/>
                <w:sz w:val="18"/>
                <w:szCs w:val="18"/>
              </w:rPr>
              <w:t>.</w:t>
            </w:r>
          </w:p>
        </w:tc>
      </w:tr>
      <w:tr w:rsidR="00C66FCF" w:rsidRPr="00C66FCF" w14:paraId="6E4481B6" w14:textId="77777777" w:rsidTr="00414351">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284E2D25" w14:textId="6E12F1BD" w:rsidR="00E91B1F" w:rsidRPr="00C66FCF" w:rsidRDefault="00E91B1F" w:rsidP="00E91B1F">
            <w:pPr>
              <w:jc w:val="left"/>
              <w:rPr>
                <w:rFonts w:ascii="Arial" w:hAnsi="Arial" w:cs="Arial"/>
                <w:sz w:val="18"/>
                <w:szCs w:val="18"/>
              </w:rPr>
            </w:pPr>
            <w:r w:rsidRPr="00C66FCF">
              <w:rPr>
                <w:rFonts w:ascii="Arial" w:hAnsi="Arial" w:cs="Arial"/>
                <w:sz w:val="18"/>
                <w:szCs w:val="18"/>
              </w:rPr>
              <w:t xml:space="preserve">Izvršavanje usluge zbrinjavanja napuštenih životinja </w:t>
            </w:r>
          </w:p>
        </w:tc>
        <w:tc>
          <w:tcPr>
            <w:tcW w:w="3402" w:type="dxa"/>
            <w:tcBorders>
              <w:top w:val="single" w:sz="4" w:space="0" w:color="auto"/>
              <w:left w:val="single" w:sz="4" w:space="0" w:color="auto"/>
              <w:bottom w:val="single" w:sz="4" w:space="0" w:color="auto"/>
              <w:right w:val="single" w:sz="4" w:space="0" w:color="auto"/>
            </w:tcBorders>
            <w:vAlign w:val="center"/>
          </w:tcPr>
          <w:p w14:paraId="5A26A434" w14:textId="4F859CEF" w:rsidR="00E91B1F" w:rsidRPr="00C66FCF" w:rsidRDefault="00E91B1F" w:rsidP="00E91B1F">
            <w:pPr>
              <w:autoSpaceDE w:val="0"/>
              <w:autoSpaceDN w:val="0"/>
              <w:adjustRightInd w:val="0"/>
              <w:jc w:val="left"/>
              <w:rPr>
                <w:rFonts w:ascii="Arial" w:hAnsi="Arial" w:cs="Arial"/>
                <w:sz w:val="18"/>
                <w:szCs w:val="18"/>
              </w:rPr>
            </w:pPr>
            <w:r w:rsidRPr="00C66FCF">
              <w:rPr>
                <w:rFonts w:ascii="Arial" w:hAnsi="Arial" w:cs="Arial"/>
                <w:sz w:val="18"/>
                <w:szCs w:val="18"/>
              </w:rPr>
              <w:t>Udio izvršenja planiranih sredstava za uslugu zbrinjavanja napuštenih životinja</w:t>
            </w:r>
          </w:p>
        </w:tc>
        <w:tc>
          <w:tcPr>
            <w:tcW w:w="958" w:type="dxa"/>
            <w:tcBorders>
              <w:top w:val="single" w:sz="4" w:space="0" w:color="auto"/>
              <w:left w:val="single" w:sz="4" w:space="0" w:color="auto"/>
              <w:bottom w:val="single" w:sz="4" w:space="0" w:color="auto"/>
              <w:right w:val="single" w:sz="4" w:space="0" w:color="auto"/>
            </w:tcBorders>
            <w:vAlign w:val="center"/>
          </w:tcPr>
          <w:p w14:paraId="17764ED6" w14:textId="2CFE2B1D" w:rsidR="00E91B1F" w:rsidRPr="00C66FCF" w:rsidRDefault="00E91B1F" w:rsidP="00E91B1F">
            <w:pPr>
              <w:jc w:val="center"/>
              <w:rPr>
                <w:rFonts w:ascii="Arial" w:hAnsi="Arial" w:cs="Arial"/>
                <w:sz w:val="18"/>
                <w:szCs w:val="18"/>
              </w:rPr>
            </w:pPr>
            <w:r w:rsidRPr="00C66FCF">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30BB2975" w14:textId="088BAA4A" w:rsidR="00E91B1F" w:rsidRPr="00C66FCF" w:rsidRDefault="00E91B1F" w:rsidP="00E91B1F">
            <w:pPr>
              <w:jc w:val="center"/>
              <w:rPr>
                <w:rFonts w:ascii="Arial" w:hAnsi="Arial" w:cs="Arial"/>
                <w:sz w:val="18"/>
                <w:szCs w:val="18"/>
              </w:rPr>
            </w:pPr>
            <w:r w:rsidRPr="00C66FCF">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17322C72" w14:textId="21E5A29B" w:rsidR="00E91B1F" w:rsidRPr="00C66FCF" w:rsidRDefault="00E91B1F" w:rsidP="00E91B1F">
            <w:pPr>
              <w:jc w:val="center"/>
              <w:rPr>
                <w:rFonts w:ascii="Arial" w:hAnsi="Arial" w:cs="Arial"/>
                <w:sz w:val="18"/>
                <w:szCs w:val="18"/>
              </w:rPr>
            </w:pPr>
            <w:r w:rsidRPr="00C66FCF">
              <w:rPr>
                <w:rFonts w:ascii="Arial" w:hAnsi="Arial" w:cs="Arial"/>
                <w:sz w:val="18"/>
                <w:szCs w:val="18"/>
              </w:rPr>
              <w:t>100</w:t>
            </w:r>
          </w:p>
        </w:tc>
        <w:tc>
          <w:tcPr>
            <w:tcW w:w="1276" w:type="dxa"/>
            <w:tcBorders>
              <w:top w:val="single" w:sz="4" w:space="0" w:color="000000"/>
              <w:left w:val="single" w:sz="4" w:space="0" w:color="000000"/>
              <w:bottom w:val="single" w:sz="4" w:space="0" w:color="000000"/>
              <w:right w:val="single" w:sz="4" w:space="0" w:color="000000"/>
            </w:tcBorders>
            <w:vAlign w:val="center"/>
          </w:tcPr>
          <w:p w14:paraId="78E40A37" w14:textId="4B088F2B" w:rsidR="00E91B1F" w:rsidRPr="00C66FCF" w:rsidRDefault="00E91B1F" w:rsidP="00E91B1F">
            <w:pPr>
              <w:jc w:val="center"/>
              <w:rPr>
                <w:rFonts w:ascii="Arial" w:hAnsi="Arial" w:cs="Arial"/>
                <w:sz w:val="18"/>
                <w:szCs w:val="18"/>
              </w:rPr>
            </w:pPr>
            <w:r w:rsidRPr="00C66FCF">
              <w:rPr>
                <w:rFonts w:ascii="Arial" w:hAnsi="Arial" w:cs="Arial"/>
                <w:sz w:val="18"/>
                <w:szCs w:val="18"/>
              </w:rPr>
              <w:t>15</w:t>
            </w:r>
          </w:p>
        </w:tc>
        <w:tc>
          <w:tcPr>
            <w:tcW w:w="1242" w:type="dxa"/>
            <w:tcBorders>
              <w:top w:val="single" w:sz="4" w:space="0" w:color="000000"/>
              <w:left w:val="single" w:sz="4" w:space="0" w:color="000000"/>
              <w:bottom w:val="single" w:sz="4" w:space="0" w:color="000000"/>
              <w:right w:val="single" w:sz="4" w:space="0" w:color="000000"/>
            </w:tcBorders>
            <w:vAlign w:val="center"/>
          </w:tcPr>
          <w:p w14:paraId="17A81F20" w14:textId="174C79D8" w:rsidR="00E91B1F" w:rsidRPr="00C66FCF" w:rsidRDefault="00E91B1F" w:rsidP="00E91B1F">
            <w:pPr>
              <w:jc w:val="center"/>
              <w:rPr>
                <w:rFonts w:ascii="Arial" w:hAnsi="Arial" w:cs="Arial"/>
                <w:sz w:val="18"/>
                <w:szCs w:val="18"/>
              </w:rPr>
            </w:pPr>
            <w:r w:rsidRPr="00C66FCF">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5F68E7AD" w14:textId="5387B142" w:rsidR="00E91B1F" w:rsidRPr="00C66FCF" w:rsidRDefault="00E91B1F" w:rsidP="00E91B1F">
            <w:pPr>
              <w:jc w:val="center"/>
              <w:rPr>
                <w:rFonts w:ascii="Arial" w:hAnsi="Arial" w:cs="Arial"/>
                <w:sz w:val="18"/>
                <w:szCs w:val="18"/>
              </w:rPr>
            </w:pPr>
            <w:r w:rsidRPr="00C66FCF">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568CAFE3" w14:textId="4943CBAA" w:rsidR="00E91B1F" w:rsidRPr="00C66FCF" w:rsidRDefault="00E91B1F" w:rsidP="00E91B1F">
            <w:pPr>
              <w:jc w:val="center"/>
              <w:rPr>
                <w:rFonts w:ascii="Arial" w:hAnsi="Arial" w:cs="Arial"/>
                <w:sz w:val="18"/>
                <w:szCs w:val="18"/>
              </w:rPr>
            </w:pPr>
            <w:r w:rsidRPr="00C66FCF">
              <w:rPr>
                <w:rFonts w:ascii="Arial" w:hAnsi="Arial" w:cs="Arial"/>
                <w:sz w:val="18"/>
                <w:szCs w:val="18"/>
              </w:rPr>
              <w:t>100</w:t>
            </w:r>
          </w:p>
        </w:tc>
      </w:tr>
    </w:tbl>
    <w:p w14:paraId="1A5253EC" w14:textId="77777777" w:rsidR="005A1E11" w:rsidRPr="00C66FCF" w:rsidRDefault="005A1E11" w:rsidP="005A1E11">
      <w:pPr>
        <w:autoSpaceDE w:val="0"/>
        <w:autoSpaceDN w:val="0"/>
        <w:adjustRightInd w:val="0"/>
        <w:rPr>
          <w:rFonts w:ascii="Arial" w:eastAsia="Calibri" w:hAnsi="Arial" w:cs="Arial"/>
        </w:rPr>
      </w:pPr>
    </w:p>
    <w:p w14:paraId="6690062F" w14:textId="77777777" w:rsidR="00E91B1F" w:rsidRPr="00C16B44" w:rsidRDefault="00E91B1F" w:rsidP="00E91B1F">
      <w:pPr>
        <w:rPr>
          <w:rFonts w:ascii="Arial" w:eastAsia="Calibri" w:hAnsi="Arial" w:cs="Arial"/>
        </w:rPr>
      </w:pPr>
    </w:p>
    <w:p w14:paraId="3E4A23C6" w14:textId="77777777" w:rsidR="00E91B1F" w:rsidRPr="00C16B44" w:rsidRDefault="00E91B1F" w:rsidP="00E91B1F">
      <w:pPr>
        <w:pStyle w:val="Naslov3"/>
        <w:rPr>
          <w:rFonts w:eastAsia="Calibri"/>
        </w:rPr>
      </w:pPr>
      <w:bookmarkStart w:id="425" w:name="_Toc146005878"/>
      <w:bookmarkStart w:id="426" w:name="_Toc152222851"/>
      <w:bookmarkStart w:id="427" w:name="_Toc184388838"/>
      <w:r w:rsidRPr="00C16B44">
        <w:rPr>
          <w:rFonts w:eastAsia="Calibri"/>
        </w:rPr>
        <w:t>Program (2101): Izgradnja i uređenje objekata javne namjene – predškolski odgoj i školstvo</w:t>
      </w:r>
      <w:bookmarkEnd w:id="425"/>
      <w:bookmarkEnd w:id="426"/>
      <w:bookmarkEnd w:id="427"/>
    </w:p>
    <w:p w14:paraId="5A537159" w14:textId="77777777" w:rsidR="00E91B1F" w:rsidRPr="00C16B44" w:rsidRDefault="00E91B1F" w:rsidP="005A1E11">
      <w:pPr>
        <w:autoSpaceDE w:val="0"/>
        <w:autoSpaceDN w:val="0"/>
        <w:adjustRightInd w:val="0"/>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061"/>
        <w:gridCol w:w="12222"/>
      </w:tblGrid>
      <w:tr w:rsidR="00C16B44" w:rsidRPr="00C16B44" w14:paraId="4A730B27" w14:textId="77777777" w:rsidTr="00414351">
        <w:tc>
          <w:tcPr>
            <w:tcW w:w="2061" w:type="dxa"/>
          </w:tcPr>
          <w:p w14:paraId="545D84D0" w14:textId="647039EE" w:rsidR="004C6789" w:rsidRPr="00C16B44" w:rsidRDefault="004C6789" w:rsidP="004C6789">
            <w:pPr>
              <w:rPr>
                <w:rFonts w:ascii="Arial" w:eastAsia="Calibri" w:hAnsi="Arial" w:cs="Arial"/>
              </w:rPr>
            </w:pPr>
            <w:r w:rsidRPr="00C16B44">
              <w:rPr>
                <w:rFonts w:ascii="Arial" w:eastAsia="Calibri" w:hAnsi="Arial" w:cs="Arial"/>
              </w:rPr>
              <w:t>OPIS PROGRAMA</w:t>
            </w:r>
          </w:p>
        </w:tc>
        <w:tc>
          <w:tcPr>
            <w:tcW w:w="12222" w:type="dxa"/>
          </w:tcPr>
          <w:p w14:paraId="22BD1248" w14:textId="6E7BF9E1" w:rsidR="004C6789" w:rsidRPr="00C16B44" w:rsidRDefault="004C6789" w:rsidP="004C6789">
            <w:pPr>
              <w:rPr>
                <w:rFonts w:ascii="Arial" w:eastAsia="Calibri" w:hAnsi="Arial" w:cs="Arial"/>
              </w:rPr>
            </w:pPr>
            <w:r w:rsidRPr="00C16B44">
              <w:rPr>
                <w:rFonts w:ascii="Arial" w:eastAsia="Calibri" w:hAnsi="Arial" w:cs="Arial"/>
              </w:rPr>
              <w:t>Proširenje i modernizacija mreže dječjih vrtića, te mreže osnovnih škola.</w:t>
            </w:r>
          </w:p>
        </w:tc>
      </w:tr>
      <w:tr w:rsidR="004C6789" w:rsidRPr="00AF4584" w14:paraId="25EBAB4C" w14:textId="77777777" w:rsidTr="00414351">
        <w:tc>
          <w:tcPr>
            <w:tcW w:w="2061" w:type="dxa"/>
          </w:tcPr>
          <w:p w14:paraId="3A7FBD72" w14:textId="77F7A5DD" w:rsidR="004C6789" w:rsidRPr="00AF4584" w:rsidRDefault="004C6789" w:rsidP="004C6789">
            <w:pPr>
              <w:rPr>
                <w:rFonts w:ascii="Arial" w:eastAsia="Calibri" w:hAnsi="Arial" w:cs="Arial"/>
                <w:color w:val="FF0000"/>
                <w:sz w:val="16"/>
                <w:szCs w:val="16"/>
              </w:rPr>
            </w:pPr>
            <w:r w:rsidRPr="00961875">
              <w:rPr>
                <w:rFonts w:ascii="Arial" w:eastAsia="Calibri" w:hAnsi="Arial" w:cs="Arial"/>
                <w:sz w:val="16"/>
                <w:szCs w:val="16"/>
              </w:rPr>
              <w:t>ZAKONSKE I DRUGE PRAVNE OSNOVE PROGRAMA</w:t>
            </w:r>
          </w:p>
        </w:tc>
        <w:tc>
          <w:tcPr>
            <w:tcW w:w="12222" w:type="dxa"/>
          </w:tcPr>
          <w:p w14:paraId="519395EE" w14:textId="729EF6B6" w:rsidR="004C6789" w:rsidRPr="00AF4584" w:rsidRDefault="004C6789" w:rsidP="004C6789">
            <w:pPr>
              <w:autoSpaceDE w:val="0"/>
              <w:autoSpaceDN w:val="0"/>
              <w:adjustRightInd w:val="0"/>
              <w:rPr>
                <w:rFonts w:ascii="Arial" w:hAnsi="Arial" w:cs="Arial"/>
                <w:color w:val="FF0000"/>
              </w:rPr>
            </w:pPr>
            <w:r w:rsidRPr="00961875">
              <w:rPr>
                <w:rFonts w:ascii="Arial" w:hAnsi="Arial" w:cs="Arial"/>
              </w:rPr>
              <w:t>Zakon o lokalnoj i područnoj (regionalnoj) samoupravi (NN 33/01,60/01,129/05, 109/07,125/08, 36/09, 150/11, 144/12, 19/13, 137/15, 123/17, 98/19, 144/20), Zakon o predškolskom odgoju i obrazovanju (NN 10/97, 107/07, 94/13, 98/19, 57/22, 101/23), Zakon o javnoj nabavi (NN 120/16, 114/22), Statut Općine i drugi akti</w:t>
            </w:r>
          </w:p>
        </w:tc>
      </w:tr>
      <w:tr w:rsidR="004C6789" w:rsidRPr="00AF4584" w14:paraId="7F9B8B14" w14:textId="77777777" w:rsidTr="00414351">
        <w:tc>
          <w:tcPr>
            <w:tcW w:w="2061" w:type="dxa"/>
          </w:tcPr>
          <w:p w14:paraId="5D17424C" w14:textId="56553D81" w:rsidR="004C6789" w:rsidRPr="00AF4584" w:rsidRDefault="004C6789" w:rsidP="004C6789">
            <w:pPr>
              <w:rPr>
                <w:rFonts w:ascii="Arial" w:eastAsia="Calibri" w:hAnsi="Arial" w:cs="Arial"/>
                <w:color w:val="FF0000"/>
              </w:rPr>
            </w:pPr>
            <w:r w:rsidRPr="00961875">
              <w:rPr>
                <w:rFonts w:ascii="Arial" w:eastAsia="Calibri" w:hAnsi="Arial" w:cs="Arial"/>
              </w:rPr>
              <w:t>OPĆI CILJ:</w:t>
            </w:r>
          </w:p>
        </w:tc>
        <w:tc>
          <w:tcPr>
            <w:tcW w:w="12222" w:type="dxa"/>
          </w:tcPr>
          <w:p w14:paraId="75521531" w14:textId="77777777" w:rsidR="004C6789" w:rsidRPr="00961875" w:rsidRDefault="004C6789" w:rsidP="004C6789">
            <w:pPr>
              <w:autoSpaceDE w:val="0"/>
              <w:autoSpaceDN w:val="0"/>
              <w:adjustRightInd w:val="0"/>
              <w:rPr>
                <w:rFonts w:ascii="Arial" w:hAnsi="Arial" w:cs="Arial"/>
              </w:rPr>
            </w:pPr>
            <w:r w:rsidRPr="00961875">
              <w:rPr>
                <w:rFonts w:ascii="Arial" w:hAnsi="Arial" w:cs="Arial"/>
              </w:rPr>
              <w:t>Stvaranje preduvjeta za unapređenje kvalitete stanovanja i življenja te podizanje razine i standarda stanovanja.</w:t>
            </w:r>
          </w:p>
          <w:p w14:paraId="6903E7FE" w14:textId="77777777" w:rsidR="004C6789" w:rsidRPr="00961875" w:rsidRDefault="004C6789" w:rsidP="004C6789">
            <w:pPr>
              <w:rPr>
                <w:rFonts w:ascii="Arial" w:eastAsia="Calibri" w:hAnsi="Arial" w:cs="Arial"/>
              </w:rPr>
            </w:pPr>
            <w:r w:rsidRPr="00961875">
              <w:rPr>
                <w:rFonts w:ascii="Arial" w:eastAsia="Calibri" w:hAnsi="Arial" w:cs="Arial"/>
              </w:rPr>
              <w:t>Povećanje broja mjesta za smještaj djece u dječje vrtiće u odnosu na postojeće stanje.</w:t>
            </w:r>
          </w:p>
          <w:p w14:paraId="55E7EA64" w14:textId="77777777" w:rsidR="004C6789" w:rsidRPr="00961875" w:rsidRDefault="004C6789" w:rsidP="004C6789">
            <w:pPr>
              <w:autoSpaceDE w:val="0"/>
              <w:autoSpaceDN w:val="0"/>
              <w:adjustRightInd w:val="0"/>
              <w:rPr>
                <w:rFonts w:ascii="Arial" w:eastAsia="Calibri" w:hAnsi="Arial" w:cs="Arial"/>
              </w:rPr>
            </w:pPr>
            <w:r w:rsidRPr="00961875">
              <w:rPr>
                <w:rFonts w:ascii="Arial" w:eastAsia="Calibri" w:hAnsi="Arial" w:cs="Arial"/>
              </w:rPr>
              <w:t xml:space="preserve">Zadovoljstvo roditelja s radom vrtića. </w:t>
            </w:r>
          </w:p>
          <w:p w14:paraId="0F3BAE54" w14:textId="3D17E67B" w:rsidR="004C6789" w:rsidRPr="00AF4584" w:rsidRDefault="004C6789" w:rsidP="004C6789">
            <w:pPr>
              <w:autoSpaceDE w:val="0"/>
              <w:autoSpaceDN w:val="0"/>
              <w:adjustRightInd w:val="0"/>
              <w:rPr>
                <w:rFonts w:ascii="Arial" w:hAnsi="Arial" w:cs="Arial"/>
                <w:color w:val="FF0000"/>
              </w:rPr>
            </w:pPr>
            <w:r w:rsidRPr="00961875">
              <w:rPr>
                <w:rFonts w:ascii="Arial" w:eastAsia="Calibri" w:hAnsi="Arial" w:cs="Arial"/>
              </w:rPr>
              <w:t>Sigurnost djece i zadovoljstvo roditelja izgradnjom nove i modernije osnovne škole</w:t>
            </w:r>
          </w:p>
        </w:tc>
      </w:tr>
      <w:tr w:rsidR="004C6789" w:rsidRPr="004C6789" w14:paraId="4E7BE2BC" w14:textId="77777777" w:rsidTr="00414351">
        <w:tc>
          <w:tcPr>
            <w:tcW w:w="2061" w:type="dxa"/>
            <w:vAlign w:val="bottom"/>
          </w:tcPr>
          <w:p w14:paraId="38328567" w14:textId="4DC306C0" w:rsidR="004C6789" w:rsidRPr="004C6789" w:rsidRDefault="004C6789" w:rsidP="004C6789">
            <w:pPr>
              <w:rPr>
                <w:rFonts w:ascii="Arial" w:eastAsia="Calibri" w:hAnsi="Arial" w:cs="Arial"/>
              </w:rPr>
            </w:pPr>
            <w:r w:rsidRPr="004C6789">
              <w:rPr>
                <w:rFonts w:ascii="Arial" w:eastAsia="Calibri" w:hAnsi="Arial" w:cs="Arial"/>
              </w:rPr>
              <w:t>POSEBNI CILJEVI:</w:t>
            </w:r>
          </w:p>
        </w:tc>
        <w:tc>
          <w:tcPr>
            <w:tcW w:w="12222" w:type="dxa"/>
            <w:vAlign w:val="bottom"/>
          </w:tcPr>
          <w:p w14:paraId="2DA5C648" w14:textId="77777777" w:rsidR="004C6789" w:rsidRPr="004C6789" w:rsidRDefault="004C6789" w:rsidP="004C6789">
            <w:pPr>
              <w:rPr>
                <w:rFonts w:ascii="Arial" w:eastAsia="Calibri" w:hAnsi="Arial" w:cs="Arial"/>
              </w:rPr>
            </w:pPr>
            <w:r w:rsidRPr="004C6789">
              <w:rPr>
                <w:rFonts w:ascii="Arial" w:eastAsia="Calibri" w:hAnsi="Arial" w:cs="Arial"/>
              </w:rPr>
              <w:t xml:space="preserve">Cilj je rješavanje prostornih i pedagoških ograničenja objekata Dječjeg vrtića kao i dobivanje dodatnih javnih društvenih prostora. </w:t>
            </w:r>
          </w:p>
          <w:p w14:paraId="4BB493F1" w14:textId="77777777" w:rsidR="004C6789" w:rsidRPr="004C6789" w:rsidRDefault="004C6789" w:rsidP="004C6789">
            <w:pPr>
              <w:rPr>
                <w:rFonts w:ascii="Arial" w:eastAsia="Calibri" w:hAnsi="Arial" w:cs="Arial"/>
              </w:rPr>
            </w:pPr>
            <w:r w:rsidRPr="004C6789">
              <w:rPr>
                <w:rFonts w:ascii="Arial" w:eastAsia="Calibri" w:hAnsi="Arial" w:cs="Arial"/>
              </w:rPr>
              <w:t>Potrebno je proširenje kapaciteta za smještaj djece u dječje vrtiće i uspostavljanje učinkovite i ekonomične mreže predškolskih objekata.</w:t>
            </w:r>
          </w:p>
          <w:p w14:paraId="699C71F2" w14:textId="77777777" w:rsidR="004C6789" w:rsidRPr="004C6789" w:rsidRDefault="004C6789" w:rsidP="004C6789">
            <w:pPr>
              <w:rPr>
                <w:rFonts w:ascii="Arial" w:eastAsia="Calibri" w:hAnsi="Arial" w:cs="Arial"/>
              </w:rPr>
            </w:pPr>
            <w:r w:rsidRPr="004C6789">
              <w:rPr>
                <w:rFonts w:ascii="Arial" w:eastAsia="Calibri" w:hAnsi="Arial" w:cs="Arial"/>
              </w:rPr>
              <w:t>Nadalje, zadovoljavanje što više djetetovih osnovnih potreba, te poštivanje individualnih razlika u brzini razvoja i stilu učenja djeteta; cjelovit razvoj djetetovih sposobnosti i potencijala, oblikovanje djetetove osobnosti u smislu jačanja pozitivne i realne slike o sebi, uočavanje i prihvaćanje međusobnih različitosti, te usvajanja osnovnih moralnih vrednota kulture i tradicije kojoj dijete pripada, stjecanje socijalnih vještina, znanja i vještina potrebnih za djetetov daljnji razvoj, izgrađivanje stavova i sustava vrijednosti koji promiču i štite ljudsko dostojanstvo, njegovanje mirotvornog ponašanja, stvaranje optimalnih uvjeta za razvoj djeteta stvaranjem razvojno-poticajne sredina koja uključuje materijalne i socijalne uvjete, a u realizaciju programa uključuju se i roditelji kao aktivni sudionici.</w:t>
            </w:r>
          </w:p>
          <w:p w14:paraId="05349D1C" w14:textId="31CC323F" w:rsidR="004C6789" w:rsidRPr="004C6789" w:rsidRDefault="004C6789" w:rsidP="004C6789">
            <w:pPr>
              <w:autoSpaceDE w:val="0"/>
              <w:autoSpaceDN w:val="0"/>
              <w:adjustRightInd w:val="0"/>
              <w:rPr>
                <w:rFonts w:ascii="Arial" w:hAnsi="Arial" w:cs="Arial"/>
              </w:rPr>
            </w:pPr>
            <w:r w:rsidRPr="004C6789">
              <w:rPr>
                <w:rFonts w:ascii="Arial" w:eastAsia="Calibri" w:hAnsi="Arial" w:cs="Arial"/>
              </w:rPr>
              <w:t>Nadalje, u okviru programa cilj je ostvariti preduvjete za započinjanje izgradnje nove osnovne škole za čiju izgradnju je nadležna Županija. Prvenstveno se radi o obvezi iznalaženja prostora i mogućnosti za izgradnju nove osnovne škole u Cavtatu.</w:t>
            </w:r>
          </w:p>
        </w:tc>
      </w:tr>
    </w:tbl>
    <w:p w14:paraId="6A3D772B" w14:textId="5311A1F5" w:rsidR="00A44943" w:rsidRPr="004C6789" w:rsidRDefault="00A44943" w:rsidP="005A1E11">
      <w:pPr>
        <w:tabs>
          <w:tab w:val="left" w:pos="1576"/>
        </w:tabs>
        <w:rPr>
          <w:rFonts w:ascii="Arial" w:hAnsi="Arial" w:cs="Arial"/>
        </w:rPr>
      </w:pPr>
    </w:p>
    <w:p w14:paraId="2023ECED" w14:textId="77777777" w:rsidR="00A44943" w:rsidRPr="004C6789" w:rsidRDefault="00A44943">
      <w:pPr>
        <w:pStyle w:val="Odlomakpopisa"/>
        <w:numPr>
          <w:ilvl w:val="0"/>
          <w:numId w:val="18"/>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4C6789">
        <w:rPr>
          <w:rFonts w:ascii="Arial" w:eastAsia="Calibri" w:hAnsi="Arial" w:cs="Arial"/>
          <w:b/>
        </w:rPr>
        <w:t>Procjena i ishodište potrebnih sredstava za aktivnosti unutar programa</w:t>
      </w:r>
    </w:p>
    <w:p w14:paraId="1D44FFDD" w14:textId="77777777" w:rsidR="00A44943" w:rsidRPr="004C6789" w:rsidRDefault="00A44943" w:rsidP="00A44943">
      <w:pPr>
        <w:jc w:val="left"/>
        <w:rPr>
          <w:rFonts w:ascii="Arial" w:eastAsia="Calibri" w:hAnsi="Arial" w:cs="Arial"/>
          <w:lang w:eastAsia="hr-HR"/>
        </w:rPr>
      </w:pPr>
    </w:p>
    <w:p w14:paraId="09A1C946" w14:textId="3EB4A081" w:rsidR="005A1E11" w:rsidRPr="004C6789" w:rsidRDefault="00647558" w:rsidP="005A1E11">
      <w:pPr>
        <w:rPr>
          <w:rFonts w:ascii="Arial" w:eastAsia="Calibri" w:hAnsi="Arial" w:cs="Arial"/>
        </w:rPr>
      </w:pPr>
      <w:r w:rsidRPr="004C6789">
        <w:rPr>
          <w:rFonts w:ascii="Arial" w:eastAsia="Calibri" w:hAnsi="Arial" w:cs="Arial"/>
        </w:rPr>
        <w:lastRenderedPageBreak/>
        <w:t>Izvršenje aktivnosti sadržanih u ovom programu za 2013.-2023., plan za 2024., izvršenje za 1-6/2024., plan za 2025. i projekcije za 2026.-2027. iskazuju se u valuti EURO kako slijedi:</w:t>
      </w:r>
    </w:p>
    <w:p w14:paraId="06DED0CE" w14:textId="2E586B87" w:rsidR="0037193E" w:rsidRPr="00AF4584" w:rsidRDefault="004C6789" w:rsidP="005A1E11">
      <w:pPr>
        <w:rPr>
          <w:rFonts w:ascii="Arial" w:eastAsia="Calibri" w:hAnsi="Arial" w:cs="Arial"/>
          <w:color w:val="FF0000"/>
        </w:rPr>
      </w:pPr>
      <w:r w:rsidRPr="004C6789">
        <w:rPr>
          <w:rFonts w:eastAsia="Calibri"/>
          <w:noProof/>
        </w:rPr>
        <w:drawing>
          <wp:inline distT="0" distB="0" distL="0" distR="0" wp14:anchorId="02C033A8" wp14:editId="5DD95972">
            <wp:extent cx="9251950" cy="2212340"/>
            <wp:effectExtent l="0" t="0" r="6350" b="0"/>
            <wp:docPr id="1949777597"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9251950" cy="2212340"/>
                    </a:xfrm>
                    <a:prstGeom prst="rect">
                      <a:avLst/>
                    </a:prstGeom>
                    <a:noFill/>
                    <a:ln>
                      <a:noFill/>
                    </a:ln>
                  </pic:spPr>
                </pic:pic>
              </a:graphicData>
            </a:graphic>
          </wp:inline>
        </w:drawing>
      </w:r>
    </w:p>
    <w:p w14:paraId="086D2DF8" w14:textId="078E0B23" w:rsidR="0037193E" w:rsidRPr="004C6789" w:rsidRDefault="0037193E" w:rsidP="005A1E11">
      <w:pPr>
        <w:rPr>
          <w:rFonts w:ascii="Arial" w:eastAsia="Calibri" w:hAnsi="Arial" w:cs="Arial"/>
        </w:rPr>
      </w:pPr>
    </w:p>
    <w:p w14:paraId="20A1F786" w14:textId="77777777" w:rsidR="00A44943" w:rsidRPr="004C6789" w:rsidRDefault="00A44943" w:rsidP="00A44943">
      <w:pPr>
        <w:shd w:val="clear" w:color="auto" w:fill="FFFFFF"/>
        <w:jc w:val="right"/>
        <w:rPr>
          <w:rFonts w:ascii="Arial" w:hAnsi="Arial" w:cs="Arial"/>
        </w:rPr>
      </w:pPr>
      <w:r w:rsidRPr="004C6789">
        <w:rPr>
          <w:rFonts w:ascii="Arial" w:hAnsi="Arial" w:cs="Arial"/>
          <w:b/>
        </w:rPr>
        <w:t>RAZLOG ODSTUPANJA OD PROŠLOGODIŠNJIH PROJEKCIJA</w:t>
      </w:r>
      <w:r w:rsidRPr="004C6789">
        <w:rPr>
          <w:rFonts w:ascii="Arial" w:hAnsi="Arial" w:cs="Arial"/>
        </w:rPr>
        <w:t xml:space="preserve">: </w:t>
      </w:r>
    </w:p>
    <w:p w14:paraId="00A190A6" w14:textId="77777777" w:rsidR="00A44943" w:rsidRPr="004C6789" w:rsidRDefault="00A44943" w:rsidP="00A44943">
      <w:pPr>
        <w:shd w:val="clear" w:color="auto" w:fill="FFFFFF"/>
        <w:jc w:val="right"/>
        <w:rPr>
          <w:rFonts w:ascii="Arial" w:hAnsi="Arial" w:cs="Arial"/>
        </w:rPr>
      </w:pPr>
      <w:r w:rsidRPr="004C6789">
        <w:rPr>
          <w:rFonts w:ascii="Arial" w:hAnsi="Arial" w:cs="Arial"/>
        </w:rPr>
        <w:t>Po navedenom programu nije bilo značajnih odstupanja.</w:t>
      </w:r>
    </w:p>
    <w:p w14:paraId="232F429F" w14:textId="77777777" w:rsidR="00C16B44" w:rsidRDefault="00C16B44" w:rsidP="005A1E11">
      <w:pPr>
        <w:rPr>
          <w:rFonts w:ascii="Arial" w:eastAsia="Calibri" w:hAnsi="Arial" w:cs="Arial"/>
          <w:b/>
        </w:rPr>
      </w:pPr>
    </w:p>
    <w:p w14:paraId="31E459C7" w14:textId="1D5A1047" w:rsidR="005A1E11" w:rsidRPr="004C6789" w:rsidRDefault="005A1E11" w:rsidP="005A1E11">
      <w:pPr>
        <w:rPr>
          <w:rFonts w:ascii="Arial" w:eastAsia="Calibri" w:hAnsi="Arial" w:cs="Arial"/>
          <w:i/>
        </w:rPr>
      </w:pPr>
      <w:r w:rsidRPr="004C6789">
        <w:rPr>
          <w:rFonts w:ascii="Arial" w:eastAsia="Calibri" w:hAnsi="Arial" w:cs="Arial"/>
          <w:b/>
        </w:rPr>
        <w:t>Ishodište i pokazatelji na kojima se zasnivaju izračuni i ocjene</w:t>
      </w:r>
      <w:r w:rsidRPr="004C6789">
        <w:rPr>
          <w:rFonts w:ascii="Arial" w:eastAsia="Calibri" w:hAnsi="Arial" w:cs="Arial"/>
        </w:rPr>
        <w:t xml:space="preserve"> </w:t>
      </w:r>
      <w:r w:rsidRPr="004C6789">
        <w:rPr>
          <w:rFonts w:ascii="Arial" w:eastAsia="Calibri" w:hAnsi="Arial" w:cs="Arial"/>
          <w:b/>
        </w:rPr>
        <w:t>potrebnih sredstava za provođenje programa:</w:t>
      </w:r>
      <w:r w:rsidRPr="004C6789">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22223D74" w14:textId="75F42A74" w:rsidR="00121CD6" w:rsidRPr="004C6789" w:rsidRDefault="00121CD6" w:rsidP="00121CD6">
      <w:pPr>
        <w:shd w:val="clear" w:color="auto" w:fill="FFFFFF"/>
        <w:rPr>
          <w:rFonts w:ascii="Arial" w:eastAsia="Calibri" w:hAnsi="Arial" w:cs="Arial"/>
        </w:rPr>
      </w:pPr>
      <w:r w:rsidRPr="004C6789">
        <w:rPr>
          <w:rFonts w:ascii="Arial" w:eastAsia="Calibri" w:hAnsi="Arial" w:cs="Arial"/>
          <w:b/>
        </w:rPr>
        <w:t>Izvještaj o postignutim ciljevima i rezultatima programa temeljenim na pokazateljima uspješnosti u prethodnoj godini</w:t>
      </w:r>
      <w:r w:rsidRPr="004C6789">
        <w:rPr>
          <w:rFonts w:ascii="Arial" w:eastAsia="Calibri" w:hAnsi="Arial" w:cs="Arial"/>
        </w:rPr>
        <w:t xml:space="preserve">: Izvršenje je u okviru očekivanih vrijednosti. </w:t>
      </w:r>
    </w:p>
    <w:p w14:paraId="6B0F72BF" w14:textId="77777777" w:rsidR="00B94707" w:rsidRPr="004C6789" w:rsidRDefault="00B94707" w:rsidP="005A1E11">
      <w:pPr>
        <w:rPr>
          <w:rFonts w:ascii="Arial" w:eastAsia="Calibri" w:hAnsi="Arial" w:cs="Arial"/>
        </w:rPr>
      </w:pPr>
    </w:p>
    <w:p w14:paraId="2BB49AAB" w14:textId="61024674" w:rsidR="005A1E11" w:rsidRPr="004C6789" w:rsidRDefault="005A1E11" w:rsidP="005A1E11">
      <w:pPr>
        <w:rPr>
          <w:rFonts w:ascii="Arial" w:eastAsia="Calibri" w:hAnsi="Arial" w:cs="Arial"/>
        </w:rPr>
      </w:pPr>
      <w:r w:rsidRPr="004C6789">
        <w:rPr>
          <w:rFonts w:ascii="Arial" w:eastAsia="Calibri" w:hAnsi="Arial" w:cs="Arial"/>
        </w:rPr>
        <w:t xml:space="preserve">Ovaj program osigurava preduvjete za ulaganje u objekte javne namjene. Planirana sredstva za ostvarenje programa </w:t>
      </w:r>
      <w:r w:rsidR="00B94707" w:rsidRPr="004C6789">
        <w:rPr>
          <w:rFonts w:ascii="Arial" w:eastAsia="Calibri" w:hAnsi="Arial" w:cs="Arial"/>
        </w:rPr>
        <w:t xml:space="preserve">2101 </w:t>
      </w:r>
      <w:r w:rsidRPr="004C6789">
        <w:rPr>
          <w:rFonts w:ascii="Arial" w:eastAsia="Calibri" w:hAnsi="Arial" w:cs="Arial"/>
        </w:rPr>
        <w:t xml:space="preserve">iznose </w:t>
      </w:r>
      <w:r w:rsidR="004C6789" w:rsidRPr="004C6789">
        <w:rPr>
          <w:rFonts w:ascii="Arial" w:eastAsia="Calibri" w:hAnsi="Arial" w:cs="Arial"/>
        </w:rPr>
        <w:t>11.532</w:t>
      </w:r>
      <w:r w:rsidR="00121CD6" w:rsidRPr="004C6789">
        <w:rPr>
          <w:rFonts w:ascii="Arial" w:eastAsia="Calibri" w:hAnsi="Arial" w:cs="Arial"/>
        </w:rPr>
        <w:t>.000</w:t>
      </w:r>
      <w:r w:rsidR="00326997" w:rsidRPr="004C6789">
        <w:rPr>
          <w:rFonts w:ascii="Arial" w:eastAsia="Calibri" w:hAnsi="Arial" w:cs="Arial"/>
        </w:rPr>
        <w:t xml:space="preserve"> </w:t>
      </w:r>
      <w:r w:rsidR="007B32C5" w:rsidRPr="004C6789">
        <w:rPr>
          <w:rFonts w:ascii="Arial" w:eastAsia="Calibri" w:hAnsi="Arial" w:cs="Arial"/>
        </w:rPr>
        <w:t xml:space="preserve">€ </w:t>
      </w:r>
      <w:r w:rsidR="00B94707" w:rsidRPr="004C6789">
        <w:rPr>
          <w:rFonts w:ascii="Arial" w:eastAsia="Calibri" w:hAnsi="Arial" w:cs="Arial"/>
        </w:rPr>
        <w:t>za 202</w:t>
      </w:r>
      <w:r w:rsidR="004C6789" w:rsidRPr="004C6789">
        <w:rPr>
          <w:rFonts w:ascii="Arial" w:eastAsia="Calibri" w:hAnsi="Arial" w:cs="Arial"/>
        </w:rPr>
        <w:t>5</w:t>
      </w:r>
      <w:r w:rsidR="00B94707" w:rsidRPr="004C6789">
        <w:rPr>
          <w:rFonts w:ascii="Arial" w:eastAsia="Calibri" w:hAnsi="Arial" w:cs="Arial"/>
        </w:rPr>
        <w:t xml:space="preserve">. godinu, te </w:t>
      </w:r>
      <w:r w:rsidR="004C6789" w:rsidRPr="004C6789">
        <w:rPr>
          <w:rFonts w:ascii="Arial" w:eastAsia="Calibri" w:hAnsi="Arial" w:cs="Arial"/>
        </w:rPr>
        <w:t>14.401.710</w:t>
      </w:r>
      <w:r w:rsidR="00326997" w:rsidRPr="004C6789">
        <w:rPr>
          <w:rFonts w:ascii="Arial" w:eastAsia="Calibri" w:hAnsi="Arial" w:cs="Arial"/>
        </w:rPr>
        <w:t xml:space="preserve"> </w:t>
      </w:r>
      <w:r w:rsidR="007B32C5" w:rsidRPr="004C6789">
        <w:rPr>
          <w:rFonts w:ascii="Arial" w:eastAsia="Calibri" w:hAnsi="Arial" w:cs="Arial"/>
        </w:rPr>
        <w:t xml:space="preserve">€ </w:t>
      </w:r>
      <w:r w:rsidR="00B94707" w:rsidRPr="004C6789">
        <w:rPr>
          <w:rFonts w:ascii="Arial" w:eastAsia="Calibri" w:hAnsi="Arial" w:cs="Arial"/>
        </w:rPr>
        <w:t>za 20</w:t>
      </w:r>
      <w:r w:rsidR="004C6789" w:rsidRPr="004C6789">
        <w:rPr>
          <w:rFonts w:ascii="Arial" w:eastAsia="Calibri" w:hAnsi="Arial" w:cs="Arial"/>
        </w:rPr>
        <w:t>26</w:t>
      </w:r>
      <w:r w:rsidR="00B94707" w:rsidRPr="004C6789">
        <w:rPr>
          <w:rFonts w:ascii="Arial" w:eastAsia="Calibri" w:hAnsi="Arial" w:cs="Arial"/>
        </w:rPr>
        <w:t xml:space="preserve">. godinu i </w:t>
      </w:r>
      <w:r w:rsidR="004C6789" w:rsidRPr="004C6789">
        <w:rPr>
          <w:rFonts w:ascii="Arial" w:eastAsia="Calibri" w:hAnsi="Arial" w:cs="Arial"/>
        </w:rPr>
        <w:t>3.816.100</w:t>
      </w:r>
      <w:r w:rsidR="00326997" w:rsidRPr="004C6789">
        <w:rPr>
          <w:rFonts w:ascii="Arial" w:eastAsia="Calibri" w:hAnsi="Arial" w:cs="Arial"/>
        </w:rPr>
        <w:t xml:space="preserve"> </w:t>
      </w:r>
      <w:r w:rsidR="007B32C5" w:rsidRPr="004C6789">
        <w:rPr>
          <w:rFonts w:ascii="Arial" w:eastAsia="Calibri" w:hAnsi="Arial" w:cs="Arial"/>
        </w:rPr>
        <w:t xml:space="preserve">€ </w:t>
      </w:r>
      <w:r w:rsidR="00B94707" w:rsidRPr="004C6789">
        <w:rPr>
          <w:rFonts w:ascii="Arial" w:eastAsia="Calibri" w:hAnsi="Arial" w:cs="Arial"/>
        </w:rPr>
        <w:t>za 202</w:t>
      </w:r>
      <w:r w:rsidR="004C6789" w:rsidRPr="004C6789">
        <w:rPr>
          <w:rFonts w:ascii="Arial" w:eastAsia="Calibri" w:hAnsi="Arial" w:cs="Arial"/>
        </w:rPr>
        <w:t>7</w:t>
      </w:r>
      <w:r w:rsidR="00B94707" w:rsidRPr="004C6789">
        <w:rPr>
          <w:rFonts w:ascii="Arial" w:eastAsia="Calibri" w:hAnsi="Arial" w:cs="Arial"/>
        </w:rPr>
        <w:t>. godinu.</w:t>
      </w:r>
    </w:p>
    <w:p w14:paraId="230095FE" w14:textId="77777777" w:rsidR="00A44943" w:rsidRPr="004C6789" w:rsidRDefault="00A44943" w:rsidP="00A44943">
      <w:pPr>
        <w:autoSpaceDE w:val="0"/>
        <w:autoSpaceDN w:val="0"/>
        <w:adjustRightInd w:val="0"/>
        <w:rPr>
          <w:rFonts w:ascii="Arial" w:eastAsia="Calibri" w:hAnsi="Arial" w:cs="Arial"/>
        </w:rPr>
      </w:pPr>
    </w:p>
    <w:p w14:paraId="6886F947" w14:textId="77777777" w:rsidR="00A44943" w:rsidRPr="004C6789" w:rsidRDefault="00A44943">
      <w:pPr>
        <w:pStyle w:val="Odlomakpopisa"/>
        <w:numPr>
          <w:ilvl w:val="0"/>
          <w:numId w:val="18"/>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4C6789">
        <w:rPr>
          <w:rFonts w:ascii="Arial" w:eastAsia="Calibri" w:hAnsi="Arial" w:cs="Arial"/>
          <w:b/>
        </w:rPr>
        <w:t>Obrazloženje aktivnosti / projekata i pokazatelji uspješnosti</w:t>
      </w:r>
    </w:p>
    <w:p w14:paraId="6B6A0D44" w14:textId="77777777" w:rsidR="00A44943" w:rsidRPr="004C6789" w:rsidRDefault="00A44943" w:rsidP="005A1E11">
      <w:pPr>
        <w:rPr>
          <w:rFonts w:ascii="Arial" w:eastAsia="Calibri" w:hAnsi="Arial" w:cs="Arial"/>
        </w:rPr>
      </w:pPr>
    </w:p>
    <w:p w14:paraId="358788C1" w14:textId="77777777" w:rsidR="005A1E11" w:rsidRPr="004C6789" w:rsidRDefault="005A1E11" w:rsidP="005A1E11">
      <w:pPr>
        <w:rPr>
          <w:rFonts w:ascii="Arial" w:eastAsia="Calibri" w:hAnsi="Arial" w:cs="Arial"/>
        </w:rPr>
      </w:pPr>
      <w:r w:rsidRPr="004C6789">
        <w:rPr>
          <w:rFonts w:ascii="Arial" w:eastAsia="Calibri" w:hAnsi="Arial" w:cs="Arial"/>
        </w:rPr>
        <w:t>Unutar programa izvode se slijedeće aktivnosti i projekti:</w:t>
      </w:r>
    </w:p>
    <w:p w14:paraId="2B9624AA" w14:textId="77777777" w:rsidR="005A1E11" w:rsidRPr="004C6789" w:rsidRDefault="005A1E11" w:rsidP="005A1E11">
      <w:pPr>
        <w:rPr>
          <w:rFonts w:ascii="Arial" w:eastAsia="Calibri" w:hAnsi="Arial" w:cs="Arial"/>
          <w:b/>
        </w:rPr>
      </w:pPr>
    </w:p>
    <w:p w14:paraId="4622E3E9" w14:textId="53AD5907" w:rsidR="00D353E6" w:rsidRPr="004C6789" w:rsidRDefault="00D353E6" w:rsidP="00D353E6">
      <w:pPr>
        <w:rPr>
          <w:rFonts w:ascii="Arial" w:eastAsia="Calibri" w:hAnsi="Arial" w:cs="Arial"/>
        </w:rPr>
      </w:pPr>
      <w:r w:rsidRPr="004C6789">
        <w:rPr>
          <w:rFonts w:ascii="Arial" w:eastAsia="Calibri" w:hAnsi="Arial" w:cs="Arial"/>
          <w:b/>
        </w:rPr>
        <w:t xml:space="preserve">1. K210101: </w:t>
      </w:r>
      <w:r w:rsidR="00C40B56" w:rsidRPr="004C6789">
        <w:rPr>
          <w:rFonts w:ascii="Arial" w:eastAsia="Calibri" w:hAnsi="Arial" w:cs="Arial"/>
          <w:b/>
        </w:rPr>
        <w:t>Dogradnja – rekonstrukcija i opremanje dječjeg vrtića i jaslica na Grudi</w:t>
      </w:r>
      <w:r w:rsidRPr="004C6789">
        <w:rPr>
          <w:rFonts w:ascii="Arial" w:eastAsia="Calibri" w:hAnsi="Arial" w:cs="Arial"/>
        </w:rPr>
        <w:t xml:space="preserve"> - u sklopu projekta su planirani rashodi u iznosu 2</w:t>
      </w:r>
      <w:r w:rsidR="00C20B2C" w:rsidRPr="004C6789">
        <w:rPr>
          <w:rFonts w:ascii="Arial" w:eastAsia="Calibri" w:hAnsi="Arial" w:cs="Arial"/>
        </w:rPr>
        <w:t>6</w:t>
      </w:r>
      <w:r w:rsidRPr="004C6789">
        <w:rPr>
          <w:rFonts w:ascii="Arial" w:eastAsia="Calibri" w:hAnsi="Arial" w:cs="Arial"/>
        </w:rPr>
        <w:t>0.000 € za izradu revizije postojećeg projekta, odnosno izradu mogućeg projekta za novu lokaciju, te otkup zemljišta za novu lokaciju vrtića.</w:t>
      </w:r>
      <w:r w:rsidR="00E30429" w:rsidRPr="004C6789">
        <w:rPr>
          <w:rFonts w:ascii="Arial" w:eastAsia="Calibri" w:hAnsi="Arial" w:cs="Arial"/>
        </w:rPr>
        <w:t xml:space="preserve"> U 202</w:t>
      </w:r>
      <w:r w:rsidR="004C6789" w:rsidRPr="004C6789">
        <w:rPr>
          <w:rFonts w:ascii="Arial" w:eastAsia="Calibri" w:hAnsi="Arial" w:cs="Arial"/>
        </w:rPr>
        <w:t>6</w:t>
      </w:r>
      <w:r w:rsidR="00E30429" w:rsidRPr="004C6789">
        <w:rPr>
          <w:rFonts w:ascii="Arial" w:eastAsia="Calibri" w:hAnsi="Arial" w:cs="Arial"/>
        </w:rPr>
        <w:t>. godini planiran</w:t>
      </w:r>
      <w:r w:rsidR="004A6592" w:rsidRPr="004C6789">
        <w:rPr>
          <w:rFonts w:ascii="Arial" w:eastAsia="Calibri" w:hAnsi="Arial" w:cs="Arial"/>
        </w:rPr>
        <w:t xml:space="preserve">i su rashodi u iznosu </w:t>
      </w:r>
      <w:r w:rsidR="004C6789" w:rsidRPr="004C6789">
        <w:rPr>
          <w:rFonts w:ascii="Arial" w:eastAsia="Calibri" w:hAnsi="Arial" w:cs="Arial"/>
        </w:rPr>
        <w:t>1.105.000</w:t>
      </w:r>
      <w:r w:rsidR="004A6592" w:rsidRPr="004C6789">
        <w:rPr>
          <w:rFonts w:ascii="Arial" w:eastAsia="Calibri" w:hAnsi="Arial" w:cs="Arial"/>
        </w:rPr>
        <w:t xml:space="preserve"> €, a u 202</w:t>
      </w:r>
      <w:r w:rsidR="004C6789" w:rsidRPr="004C6789">
        <w:rPr>
          <w:rFonts w:ascii="Arial" w:eastAsia="Calibri" w:hAnsi="Arial" w:cs="Arial"/>
        </w:rPr>
        <w:t>7</w:t>
      </w:r>
      <w:r w:rsidR="004A6592" w:rsidRPr="004C6789">
        <w:rPr>
          <w:rFonts w:ascii="Arial" w:eastAsia="Calibri" w:hAnsi="Arial" w:cs="Arial"/>
        </w:rPr>
        <w:t xml:space="preserve">. godini </w:t>
      </w:r>
      <w:r w:rsidR="004C6789" w:rsidRPr="004C6789">
        <w:rPr>
          <w:rFonts w:ascii="Arial" w:eastAsia="Calibri" w:hAnsi="Arial" w:cs="Arial"/>
        </w:rPr>
        <w:t>2</w:t>
      </w:r>
      <w:r w:rsidR="004A6592" w:rsidRPr="004C6789">
        <w:rPr>
          <w:rFonts w:ascii="Arial" w:eastAsia="Calibri" w:hAnsi="Arial" w:cs="Arial"/>
        </w:rPr>
        <w:t>.001.000 €. Početak ovisi o osiguravanju cjelokupno potrebnih financijskih sredstava</w:t>
      </w:r>
      <w:r w:rsidR="004C6789" w:rsidRPr="004C6789">
        <w:rPr>
          <w:rFonts w:ascii="Arial" w:eastAsia="Calibri" w:hAnsi="Arial" w:cs="Arial"/>
        </w:rPr>
        <w:t xml:space="preserve"> kao i konačnom odabiru dogradnje na postojećoj lokaciji ili izgradnji vrtića na novoj lokaciji.</w:t>
      </w:r>
    </w:p>
    <w:p w14:paraId="539A84E0" w14:textId="77777777" w:rsidR="004A6592" w:rsidRPr="004C6789" w:rsidRDefault="004A6592" w:rsidP="00D353E6">
      <w:pPr>
        <w:rPr>
          <w:rFonts w:ascii="Arial" w:eastAsia="Calibri" w:hAnsi="Arial" w:cs="Arial"/>
        </w:rPr>
      </w:pPr>
    </w:p>
    <w:p w14:paraId="55287981" w14:textId="6629C104" w:rsidR="00D353E6" w:rsidRPr="004C6789" w:rsidRDefault="00D353E6" w:rsidP="00D353E6">
      <w:pPr>
        <w:autoSpaceDE w:val="0"/>
        <w:autoSpaceDN w:val="0"/>
        <w:adjustRightInd w:val="0"/>
        <w:rPr>
          <w:rFonts w:ascii="Arial" w:eastAsia="Calibri" w:hAnsi="Arial" w:cs="Arial"/>
        </w:rPr>
      </w:pPr>
      <w:r w:rsidRPr="004C6789">
        <w:rPr>
          <w:rFonts w:ascii="Arial" w:eastAsia="Calibri" w:hAnsi="Arial" w:cs="Arial"/>
        </w:rPr>
        <w:t xml:space="preserve">Postojeći broj mjesta u vrtiću Gruda: 67 (bez djece u iznajmljenim jedinicama). Planirani novi prostor za još 55 djece, dakle ukupno vrtić kapaciteta 117 do 122 mjesta. Vrijednost projekta </w:t>
      </w:r>
      <w:r w:rsidR="004C6789" w:rsidRPr="004C6789">
        <w:rPr>
          <w:rFonts w:ascii="Arial" w:eastAsia="Calibri" w:hAnsi="Arial" w:cs="Arial"/>
        </w:rPr>
        <w:t xml:space="preserve">proširenja je 2020. godine je iznosio </w:t>
      </w:r>
      <w:r w:rsidRPr="004C6789">
        <w:rPr>
          <w:rFonts w:ascii="Arial" w:eastAsia="Calibri" w:hAnsi="Arial" w:cs="Arial"/>
        </w:rPr>
        <w:t>cca 2.</w:t>
      </w:r>
      <w:r w:rsidR="004C6789" w:rsidRPr="004C6789">
        <w:rPr>
          <w:rFonts w:ascii="Arial" w:eastAsia="Calibri" w:hAnsi="Arial" w:cs="Arial"/>
        </w:rPr>
        <w:t>5</w:t>
      </w:r>
      <w:r w:rsidRPr="004C6789">
        <w:rPr>
          <w:rFonts w:ascii="Arial" w:eastAsia="Calibri" w:hAnsi="Arial" w:cs="Arial"/>
        </w:rPr>
        <w:t>00.000 €.</w:t>
      </w:r>
    </w:p>
    <w:p w14:paraId="0CCA2368" w14:textId="77777777" w:rsidR="00D353E6" w:rsidRPr="004C6789" w:rsidRDefault="00D353E6" w:rsidP="00D353E6">
      <w:pPr>
        <w:autoSpaceDE w:val="0"/>
        <w:autoSpaceDN w:val="0"/>
        <w:adjustRightInd w:val="0"/>
        <w:rPr>
          <w:rFonts w:ascii="Arial" w:eastAsia="Calibri" w:hAnsi="Arial" w:cs="Arial"/>
        </w:rPr>
      </w:pPr>
    </w:p>
    <w:p w14:paraId="41BD0294" w14:textId="77777777" w:rsidR="00D353E6" w:rsidRPr="004C6789" w:rsidRDefault="00D353E6" w:rsidP="00D353E6">
      <w:pPr>
        <w:rPr>
          <w:rFonts w:ascii="Arial" w:eastAsia="Calibri" w:hAnsi="Arial" w:cs="Arial"/>
        </w:rPr>
      </w:pPr>
      <w:r w:rsidRPr="004C6789">
        <w:rPr>
          <w:rFonts w:ascii="Arial" w:eastAsia="Calibri" w:hAnsi="Arial" w:cs="Arial"/>
          <w:b/>
          <w:i/>
        </w:rPr>
        <w:lastRenderedPageBreak/>
        <w:t>Opći cilj</w:t>
      </w:r>
      <w:r w:rsidRPr="004C6789">
        <w:rPr>
          <w:rFonts w:ascii="Arial" w:eastAsia="Calibri" w:hAnsi="Arial" w:cs="Arial"/>
        </w:rPr>
        <w:t xml:space="preserve"> - Osiguranje uvjeta za povećanje kvalitete i uspješnosti odgoja i obrazovanja djece rane i predškolske dobi kako bi se kroz izgradnju novih, dogradnju i adaptaciju postojećih objekata postigli kvalitetniji uvjeti za rad u dječjem vrtiću.</w:t>
      </w:r>
    </w:p>
    <w:p w14:paraId="0B18D1A5" w14:textId="77777777" w:rsidR="00D353E6" w:rsidRPr="004C6789" w:rsidRDefault="00D353E6" w:rsidP="00D353E6">
      <w:pPr>
        <w:rPr>
          <w:rFonts w:ascii="Arial" w:eastAsia="Calibri" w:hAnsi="Arial" w:cs="Arial"/>
        </w:rPr>
      </w:pPr>
      <w:r w:rsidRPr="004C6789">
        <w:rPr>
          <w:rFonts w:ascii="Arial" w:eastAsia="Calibri" w:hAnsi="Arial" w:cs="Arial"/>
          <w:b/>
          <w:i/>
        </w:rPr>
        <w:t>Specifični cilj</w:t>
      </w:r>
      <w:r w:rsidRPr="004C6789">
        <w:rPr>
          <w:rFonts w:ascii="Arial" w:eastAsia="Calibri" w:hAnsi="Arial" w:cs="Arial"/>
        </w:rPr>
        <w:t xml:space="preserve"> - je izgraditi kvalitetan objekt za provođenje predškolskog odgoja i obrazovanja, kako bi se time dopunile potrebe djece i kako bi se svakome od njih omogućilo optimalno razvijanje potencijala s ciljem osobnog razvoja.</w:t>
      </w:r>
    </w:p>
    <w:p w14:paraId="522F4D4E" w14:textId="77777777" w:rsidR="00D353E6" w:rsidRPr="004C6789" w:rsidRDefault="00D353E6" w:rsidP="00D353E6">
      <w:pPr>
        <w:autoSpaceDE w:val="0"/>
        <w:autoSpaceDN w:val="0"/>
        <w:adjustRightInd w:val="0"/>
        <w:rPr>
          <w:rFonts w:ascii="Arial" w:eastAsia="Calibri" w:hAnsi="Arial" w:cs="Arial"/>
        </w:rPr>
      </w:pPr>
      <w:r w:rsidRPr="004C6789">
        <w:rPr>
          <w:rFonts w:ascii="Arial" w:eastAsia="Calibri" w:hAnsi="Arial" w:cs="Arial"/>
          <w:b/>
          <w:i/>
        </w:rPr>
        <w:t>Očekivani rezultati:</w:t>
      </w:r>
      <w:r w:rsidRPr="004C6789">
        <w:rPr>
          <w:rFonts w:ascii="Arial" w:eastAsia="Calibri" w:hAnsi="Arial" w:cs="Arial"/>
        </w:rPr>
        <w:t xml:space="preserve"> Poboljšanje kvalitete života na području Općine Konavle, povećanje broja upisane djece, smanjen trend iseljavanja iz Općine, zapošljavanje 2 odgojitelja i 1 logopeda ili defektologa.</w:t>
      </w:r>
    </w:p>
    <w:p w14:paraId="7BB5832C" w14:textId="77777777" w:rsidR="00D353E6" w:rsidRPr="004C6789" w:rsidRDefault="00D353E6" w:rsidP="00D353E6">
      <w:pPr>
        <w:autoSpaceDE w:val="0"/>
        <w:autoSpaceDN w:val="0"/>
        <w:adjustRightInd w:val="0"/>
        <w:rPr>
          <w:rFonts w:ascii="Arial" w:eastAsia="Calibri" w:hAnsi="Arial" w:cs="Arial"/>
          <w:i/>
        </w:rPr>
      </w:pPr>
    </w:p>
    <w:p w14:paraId="7D762704" w14:textId="77777777" w:rsidR="00D353E6" w:rsidRPr="004C6789" w:rsidRDefault="00D353E6" w:rsidP="00D353E6">
      <w:pPr>
        <w:autoSpaceDE w:val="0"/>
        <w:autoSpaceDN w:val="0"/>
        <w:adjustRightInd w:val="0"/>
        <w:rPr>
          <w:rFonts w:ascii="Arial" w:eastAsia="Calibri" w:hAnsi="Arial" w:cs="Arial"/>
        </w:rPr>
      </w:pPr>
      <w:r w:rsidRPr="004C6789">
        <w:rPr>
          <w:rFonts w:ascii="Arial" w:eastAsia="Calibri" w:hAnsi="Arial" w:cs="Arial"/>
        </w:rPr>
        <w:t>Projekt doprinosi izravno i neizravno stvaranju novih radnih mjesta. Izravno na način da je nakon realizacije projekta potrebno zaposliti dva odgojitelja i jednog stručnog suradnika - defektologa ili logopeda na nivou cijele ustanove (sukladno DPS-u), dakle, realizacijom projekta zaposlit će se tri nove osobe.</w:t>
      </w:r>
    </w:p>
    <w:p w14:paraId="38C3C45B" w14:textId="77777777" w:rsidR="00D353E6" w:rsidRPr="004C6789" w:rsidRDefault="00D353E6" w:rsidP="00D353E6">
      <w:pPr>
        <w:autoSpaceDE w:val="0"/>
        <w:autoSpaceDN w:val="0"/>
        <w:adjustRightInd w:val="0"/>
        <w:rPr>
          <w:rFonts w:ascii="Arial" w:eastAsia="Calibri" w:hAnsi="Arial" w:cs="Arial"/>
        </w:rPr>
      </w:pPr>
      <w:r w:rsidRPr="004C6789">
        <w:rPr>
          <w:rFonts w:ascii="Arial" w:eastAsia="Calibri" w:hAnsi="Arial" w:cs="Arial"/>
        </w:rPr>
        <w:t>Neizravno projekt povećanjem kapaciteta i kvalitete zgrade vrtića i samim time odgojno – obrazovnih kapaciteta na području općine Konavle i naselja Gruda utjecati će na pozitivno na demografska kretanja, a samim time i stvaranja boljih uvjeta za razvoj poduzetništva i stvaranje novih radnih mjesta.</w:t>
      </w:r>
    </w:p>
    <w:p w14:paraId="4950B34C" w14:textId="77777777" w:rsidR="00D353E6" w:rsidRPr="004C6789" w:rsidRDefault="00D353E6" w:rsidP="00D353E6">
      <w:pPr>
        <w:autoSpaceDE w:val="0"/>
        <w:autoSpaceDN w:val="0"/>
        <w:adjustRightInd w:val="0"/>
        <w:rPr>
          <w:rFonts w:ascii="Arial" w:eastAsia="Calibri" w:hAnsi="Arial" w:cs="Arial"/>
          <w:i/>
        </w:rPr>
      </w:pPr>
    </w:p>
    <w:p w14:paraId="37FB3517" w14:textId="77777777" w:rsidR="00D353E6" w:rsidRPr="004C6789" w:rsidRDefault="00D353E6" w:rsidP="00D353E6">
      <w:pPr>
        <w:autoSpaceDE w:val="0"/>
        <w:autoSpaceDN w:val="0"/>
        <w:adjustRightInd w:val="0"/>
        <w:rPr>
          <w:rFonts w:ascii="Arial" w:eastAsia="Calibri" w:hAnsi="Arial" w:cs="Arial"/>
        </w:rPr>
      </w:pPr>
      <w:r w:rsidRPr="004C6789">
        <w:rPr>
          <w:rFonts w:ascii="Arial" w:eastAsia="Calibri" w:hAnsi="Arial" w:cs="Arial"/>
          <w:i/>
        </w:rPr>
        <w:t>Nadograđuje se</w:t>
      </w:r>
      <w:r w:rsidRPr="004C6789">
        <w:rPr>
          <w:rFonts w:ascii="Arial" w:eastAsia="Calibri" w:hAnsi="Arial" w:cs="Arial"/>
        </w:rPr>
        <w:t xml:space="preserve">: Izgradnja dodatne dvije prostorije za ranu dob (1-3 god.), dodatna prostorija za predškolsku dob (3-7 g.), višenamjenska prostorija-dvorana, proširena kuhinja koja će zadovoljavati potrebe HACCAP sustava te primjereni prostori za odgojno-obrazovne i ostale radnike. </w:t>
      </w:r>
    </w:p>
    <w:p w14:paraId="3B307BF6" w14:textId="77777777" w:rsidR="00D353E6" w:rsidRPr="00C16B44" w:rsidRDefault="00D353E6" w:rsidP="00D353E6">
      <w:pPr>
        <w:rPr>
          <w:rFonts w:ascii="Arial" w:eastAsia="Calibri" w:hAnsi="Arial" w:cs="Arial"/>
        </w:rPr>
      </w:pPr>
      <w:r w:rsidRPr="004C6789">
        <w:rPr>
          <w:rFonts w:ascii="Arial" w:eastAsia="Calibri" w:hAnsi="Arial" w:cs="Arial"/>
        </w:rPr>
        <w:t xml:space="preserve">Državni pedagoški standard: //Jaslice = 5 m² = 1 dijete// </w:t>
      </w:r>
      <w:r w:rsidRPr="004C6789">
        <w:rPr>
          <w:rFonts w:ascii="Arial" w:eastAsia="Calibri" w:hAnsi="Arial" w:cs="Arial"/>
        </w:rPr>
        <w:tab/>
        <w:t>//Vrtić = 3 m² = 1 dijete//</w:t>
      </w:r>
    </w:p>
    <w:p w14:paraId="40F658F4" w14:textId="34C8B20D" w:rsidR="005A1E11" w:rsidRPr="004C6789" w:rsidRDefault="005A1E11" w:rsidP="005A1E11">
      <w:pPr>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4C6789" w:rsidRPr="004C6789" w14:paraId="5941D452" w14:textId="77777777" w:rsidTr="00414351">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3686BFC" w14:textId="332FED51" w:rsidR="00C20B2C" w:rsidRPr="00C16B44" w:rsidRDefault="00C20B2C" w:rsidP="00C20B2C">
            <w:pPr>
              <w:jc w:val="center"/>
              <w:rPr>
                <w:rFonts w:ascii="Arial" w:eastAsia="Calibri" w:hAnsi="Arial" w:cs="Arial"/>
                <w:sz w:val="18"/>
                <w:szCs w:val="18"/>
              </w:rPr>
            </w:pPr>
            <w:r w:rsidRPr="00C16B44">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8035F9D" w14:textId="09F7B28F" w:rsidR="00C20B2C" w:rsidRPr="00C16B44" w:rsidRDefault="00C20B2C" w:rsidP="00C20B2C">
            <w:pPr>
              <w:jc w:val="center"/>
              <w:rPr>
                <w:rFonts w:ascii="Arial" w:eastAsia="Calibri" w:hAnsi="Arial" w:cs="Arial"/>
                <w:sz w:val="18"/>
                <w:szCs w:val="18"/>
              </w:rPr>
            </w:pPr>
            <w:r w:rsidRPr="00C16B44">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477E54C" w14:textId="05653C42" w:rsidR="00C20B2C" w:rsidRPr="00C16B44" w:rsidRDefault="00C20B2C" w:rsidP="00C20B2C">
            <w:pPr>
              <w:jc w:val="center"/>
              <w:rPr>
                <w:rFonts w:ascii="Arial" w:eastAsia="Calibri" w:hAnsi="Arial" w:cs="Arial"/>
                <w:sz w:val="18"/>
                <w:szCs w:val="18"/>
              </w:rPr>
            </w:pPr>
            <w:r w:rsidRPr="00C16B44">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6A47797" w14:textId="0BF51A43" w:rsidR="00C20B2C" w:rsidRPr="00C16B44" w:rsidRDefault="00C20B2C" w:rsidP="00C20B2C">
            <w:pPr>
              <w:jc w:val="center"/>
              <w:rPr>
                <w:rFonts w:ascii="Arial" w:eastAsia="Calibri" w:hAnsi="Arial" w:cs="Arial"/>
                <w:sz w:val="18"/>
                <w:szCs w:val="18"/>
              </w:rPr>
            </w:pPr>
            <w:r w:rsidRPr="00C16B44">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E8CB3AC" w14:textId="1797082F" w:rsidR="00C20B2C" w:rsidRPr="00C16B44" w:rsidRDefault="00C20B2C" w:rsidP="00C20B2C">
            <w:pPr>
              <w:jc w:val="center"/>
              <w:rPr>
                <w:rFonts w:ascii="Arial" w:eastAsia="Calibri" w:hAnsi="Arial" w:cs="Arial"/>
                <w:sz w:val="18"/>
                <w:szCs w:val="18"/>
              </w:rPr>
            </w:pPr>
            <w:r w:rsidRPr="00C16B44">
              <w:rPr>
                <w:rFonts w:ascii="Arial" w:eastAsia="Calibri" w:hAnsi="Arial" w:cs="Arial"/>
                <w:sz w:val="18"/>
                <w:szCs w:val="18"/>
              </w:rPr>
              <w:t>Polazna vrijednost 202</w:t>
            </w:r>
            <w:r w:rsidR="004C6789" w:rsidRPr="00C16B44">
              <w:rPr>
                <w:rFonts w:ascii="Arial" w:eastAsia="Calibri" w:hAnsi="Arial" w:cs="Arial"/>
                <w:sz w:val="18"/>
                <w:szCs w:val="18"/>
              </w:rPr>
              <w:t>3</w:t>
            </w:r>
            <w:r w:rsidRPr="00C16B44">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CD47496" w14:textId="61F3135F" w:rsidR="00C20B2C" w:rsidRPr="00C16B44" w:rsidRDefault="00C20B2C" w:rsidP="00C20B2C">
            <w:pPr>
              <w:jc w:val="center"/>
              <w:rPr>
                <w:rFonts w:ascii="Arial" w:eastAsia="Calibri" w:hAnsi="Arial" w:cs="Arial"/>
                <w:sz w:val="18"/>
                <w:szCs w:val="18"/>
              </w:rPr>
            </w:pPr>
            <w:r w:rsidRPr="00C16B44">
              <w:rPr>
                <w:rFonts w:ascii="Arial" w:eastAsia="Calibri" w:hAnsi="Arial" w:cs="Arial"/>
                <w:sz w:val="18"/>
                <w:szCs w:val="18"/>
              </w:rPr>
              <w:t>Izvršeno 6/202</w:t>
            </w:r>
            <w:r w:rsidR="004C6789" w:rsidRPr="00C16B44">
              <w:rPr>
                <w:rFonts w:ascii="Arial" w:eastAsia="Calibri" w:hAnsi="Arial" w:cs="Arial"/>
                <w:sz w:val="18"/>
                <w:szCs w:val="18"/>
              </w:rPr>
              <w:t>4</w:t>
            </w:r>
            <w:r w:rsidRPr="00C16B44">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CB9D89D" w14:textId="0418EBBB" w:rsidR="00C20B2C" w:rsidRPr="00C16B44" w:rsidRDefault="00C20B2C" w:rsidP="00C20B2C">
            <w:pPr>
              <w:jc w:val="center"/>
              <w:rPr>
                <w:rFonts w:ascii="Arial" w:eastAsia="Calibri" w:hAnsi="Arial" w:cs="Arial"/>
                <w:sz w:val="18"/>
                <w:szCs w:val="18"/>
              </w:rPr>
            </w:pPr>
            <w:r w:rsidRPr="00C16B44">
              <w:rPr>
                <w:rFonts w:ascii="Arial" w:eastAsia="Calibri" w:hAnsi="Arial" w:cs="Arial"/>
                <w:sz w:val="18"/>
                <w:szCs w:val="18"/>
              </w:rPr>
              <w:t>Ciljana vrijednost 202</w:t>
            </w:r>
            <w:r w:rsidR="004C6789" w:rsidRPr="00C16B44">
              <w:rPr>
                <w:rFonts w:ascii="Arial" w:eastAsia="Calibri" w:hAnsi="Arial" w:cs="Arial"/>
                <w:sz w:val="18"/>
                <w:szCs w:val="18"/>
              </w:rPr>
              <w:t>5</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D896299" w14:textId="7844B09B" w:rsidR="00C20B2C" w:rsidRPr="00C16B44" w:rsidRDefault="00C20B2C" w:rsidP="00C20B2C">
            <w:pPr>
              <w:jc w:val="center"/>
              <w:rPr>
                <w:rFonts w:ascii="Arial" w:eastAsia="Calibri" w:hAnsi="Arial" w:cs="Arial"/>
                <w:sz w:val="18"/>
                <w:szCs w:val="18"/>
              </w:rPr>
            </w:pPr>
            <w:r w:rsidRPr="00C16B44">
              <w:rPr>
                <w:rFonts w:ascii="Arial" w:eastAsia="Calibri" w:hAnsi="Arial" w:cs="Arial"/>
                <w:sz w:val="18"/>
                <w:szCs w:val="18"/>
              </w:rPr>
              <w:t>Ciljana vrijednost 202</w:t>
            </w:r>
            <w:r w:rsidR="004C6789" w:rsidRPr="00C16B44">
              <w:rPr>
                <w:rFonts w:ascii="Arial" w:eastAsia="Calibri" w:hAnsi="Arial" w:cs="Arial"/>
                <w:sz w:val="18"/>
                <w:szCs w:val="18"/>
              </w:rPr>
              <w:t>6</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A988C0E" w14:textId="48261EFB" w:rsidR="00C20B2C" w:rsidRPr="00C16B44" w:rsidRDefault="00C20B2C" w:rsidP="00C20B2C">
            <w:pPr>
              <w:jc w:val="center"/>
              <w:rPr>
                <w:rFonts w:ascii="Arial" w:eastAsia="Calibri" w:hAnsi="Arial" w:cs="Arial"/>
                <w:sz w:val="18"/>
                <w:szCs w:val="18"/>
              </w:rPr>
            </w:pPr>
            <w:r w:rsidRPr="00C16B44">
              <w:rPr>
                <w:rFonts w:ascii="Arial" w:eastAsia="Calibri" w:hAnsi="Arial" w:cs="Arial"/>
                <w:sz w:val="18"/>
                <w:szCs w:val="18"/>
              </w:rPr>
              <w:t>Ciljana vrijednost 202</w:t>
            </w:r>
            <w:r w:rsidR="004C6789" w:rsidRPr="00C16B44">
              <w:rPr>
                <w:rFonts w:ascii="Arial" w:eastAsia="Calibri" w:hAnsi="Arial" w:cs="Arial"/>
                <w:sz w:val="18"/>
                <w:szCs w:val="18"/>
              </w:rPr>
              <w:t>7</w:t>
            </w:r>
            <w:r w:rsidRPr="00C16B44">
              <w:rPr>
                <w:rFonts w:ascii="Arial" w:eastAsia="Calibri" w:hAnsi="Arial" w:cs="Arial"/>
                <w:sz w:val="18"/>
                <w:szCs w:val="18"/>
              </w:rPr>
              <w:t>.</w:t>
            </w:r>
          </w:p>
        </w:tc>
      </w:tr>
      <w:tr w:rsidR="004C6789" w:rsidRPr="004C6789" w14:paraId="7CA63CEB" w14:textId="77777777" w:rsidTr="00414351">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4D7B2275" w14:textId="068B7045" w:rsidR="00C20B2C" w:rsidRPr="004C6789" w:rsidRDefault="00C20B2C" w:rsidP="00C20B2C">
            <w:pPr>
              <w:jc w:val="left"/>
              <w:rPr>
                <w:rFonts w:ascii="Arial" w:hAnsi="Arial" w:cs="Arial"/>
                <w:sz w:val="14"/>
                <w:szCs w:val="14"/>
              </w:rPr>
            </w:pPr>
            <w:r w:rsidRPr="004C6789">
              <w:rPr>
                <w:rFonts w:ascii="Arial" w:hAnsi="Arial" w:cs="Arial"/>
                <w:sz w:val="14"/>
                <w:szCs w:val="14"/>
              </w:rPr>
              <w:t>Izrada / dopuna / revizija projekta rekonstrukcije / izgradnje dječjeg vrtića na Grudi</w:t>
            </w:r>
          </w:p>
        </w:tc>
        <w:tc>
          <w:tcPr>
            <w:tcW w:w="3402" w:type="dxa"/>
            <w:tcBorders>
              <w:top w:val="single" w:sz="4" w:space="0" w:color="auto"/>
              <w:left w:val="single" w:sz="4" w:space="0" w:color="auto"/>
              <w:bottom w:val="single" w:sz="4" w:space="0" w:color="auto"/>
              <w:right w:val="single" w:sz="4" w:space="0" w:color="auto"/>
            </w:tcBorders>
            <w:vAlign w:val="center"/>
          </w:tcPr>
          <w:p w14:paraId="07E5C616" w14:textId="016C8C17" w:rsidR="00C20B2C" w:rsidRPr="004C6789" w:rsidRDefault="00C20B2C" w:rsidP="00C20B2C">
            <w:pPr>
              <w:autoSpaceDE w:val="0"/>
              <w:autoSpaceDN w:val="0"/>
              <w:adjustRightInd w:val="0"/>
              <w:jc w:val="left"/>
              <w:rPr>
                <w:rFonts w:ascii="Arial" w:hAnsi="Arial" w:cs="Arial"/>
                <w:sz w:val="18"/>
                <w:szCs w:val="18"/>
              </w:rPr>
            </w:pPr>
            <w:r w:rsidRPr="004C6789">
              <w:rPr>
                <w:rFonts w:ascii="Arial" w:hAnsi="Arial" w:cs="Arial"/>
                <w:sz w:val="18"/>
                <w:szCs w:val="18"/>
              </w:rPr>
              <w:t>Udio izvršenja rashoda za uslugu revizije projekta rekonstrukcije / izgradnje dječjeg vrtića na Grudi</w:t>
            </w:r>
          </w:p>
        </w:tc>
        <w:tc>
          <w:tcPr>
            <w:tcW w:w="958" w:type="dxa"/>
            <w:tcBorders>
              <w:top w:val="single" w:sz="4" w:space="0" w:color="auto"/>
              <w:left w:val="single" w:sz="4" w:space="0" w:color="auto"/>
              <w:bottom w:val="single" w:sz="4" w:space="0" w:color="auto"/>
              <w:right w:val="single" w:sz="4" w:space="0" w:color="auto"/>
            </w:tcBorders>
            <w:vAlign w:val="center"/>
          </w:tcPr>
          <w:p w14:paraId="14ECFCD5" w14:textId="086C3918" w:rsidR="00C20B2C" w:rsidRPr="00C16B44" w:rsidRDefault="00C20B2C" w:rsidP="00C20B2C">
            <w:pPr>
              <w:jc w:val="center"/>
              <w:rPr>
                <w:rFonts w:ascii="Arial" w:hAnsi="Arial" w:cs="Arial"/>
                <w:sz w:val="18"/>
                <w:szCs w:val="18"/>
              </w:rPr>
            </w:pPr>
            <w:r w:rsidRPr="00C16B44">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62AC2BC1" w14:textId="65BA484F" w:rsidR="00C20B2C" w:rsidRPr="00C16B44" w:rsidRDefault="00C20B2C" w:rsidP="00C20B2C">
            <w:pPr>
              <w:jc w:val="center"/>
              <w:rPr>
                <w:rFonts w:ascii="Arial" w:hAnsi="Arial" w:cs="Arial"/>
                <w:sz w:val="18"/>
                <w:szCs w:val="18"/>
              </w:rPr>
            </w:pPr>
            <w:r w:rsidRPr="00C16B44">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021763AF" w14:textId="3CF448AD" w:rsidR="00C20B2C" w:rsidRPr="00C16B44" w:rsidRDefault="00C20B2C" w:rsidP="00C20B2C">
            <w:pPr>
              <w:jc w:val="center"/>
              <w:rPr>
                <w:rFonts w:ascii="Arial" w:hAnsi="Arial" w:cs="Arial"/>
                <w:sz w:val="18"/>
                <w:szCs w:val="18"/>
              </w:rPr>
            </w:pPr>
            <w:r w:rsidRPr="00C16B44">
              <w:rPr>
                <w:rFonts w:ascii="Arial" w:hAnsi="Arial" w:cs="Arial"/>
                <w:sz w:val="18"/>
                <w:szCs w:val="18"/>
              </w:rPr>
              <w:t>0</w:t>
            </w:r>
          </w:p>
        </w:tc>
        <w:tc>
          <w:tcPr>
            <w:tcW w:w="1276" w:type="dxa"/>
            <w:tcBorders>
              <w:top w:val="single" w:sz="4" w:space="0" w:color="000000"/>
              <w:left w:val="single" w:sz="4" w:space="0" w:color="000000"/>
              <w:bottom w:val="single" w:sz="4" w:space="0" w:color="000000"/>
              <w:right w:val="single" w:sz="4" w:space="0" w:color="000000"/>
            </w:tcBorders>
            <w:vAlign w:val="center"/>
          </w:tcPr>
          <w:p w14:paraId="0319EC51" w14:textId="65166FD1" w:rsidR="00C20B2C" w:rsidRPr="00C16B44" w:rsidRDefault="00C20B2C" w:rsidP="00C20B2C">
            <w:pPr>
              <w:jc w:val="center"/>
              <w:rPr>
                <w:rFonts w:ascii="Arial" w:hAnsi="Arial" w:cs="Arial"/>
                <w:sz w:val="18"/>
                <w:szCs w:val="18"/>
              </w:rPr>
            </w:pPr>
            <w:r w:rsidRPr="00C16B44">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7960CB86" w14:textId="6A433286" w:rsidR="00C20B2C" w:rsidRPr="00C16B44" w:rsidRDefault="00C20B2C" w:rsidP="00C20B2C">
            <w:pPr>
              <w:jc w:val="center"/>
              <w:rPr>
                <w:rFonts w:ascii="Arial" w:hAnsi="Arial" w:cs="Arial"/>
                <w:sz w:val="18"/>
                <w:szCs w:val="18"/>
              </w:rPr>
            </w:pPr>
            <w:r w:rsidRPr="00C16B44">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148B97ED" w14:textId="10B7E1DE" w:rsidR="00C20B2C" w:rsidRPr="00C16B44" w:rsidRDefault="00C20B2C" w:rsidP="00C20B2C">
            <w:pPr>
              <w:jc w:val="center"/>
              <w:rPr>
                <w:rFonts w:ascii="Arial" w:hAnsi="Arial" w:cs="Arial"/>
                <w:sz w:val="18"/>
                <w:szCs w:val="18"/>
              </w:rPr>
            </w:pPr>
            <w:r w:rsidRPr="00C16B44">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4A5010ED" w14:textId="6B82B9F6" w:rsidR="00C20B2C" w:rsidRPr="00C16B44" w:rsidRDefault="00C20B2C" w:rsidP="00C20B2C">
            <w:pPr>
              <w:jc w:val="center"/>
              <w:rPr>
                <w:rFonts w:ascii="Arial" w:hAnsi="Arial" w:cs="Arial"/>
                <w:sz w:val="18"/>
                <w:szCs w:val="18"/>
              </w:rPr>
            </w:pPr>
            <w:r w:rsidRPr="00C16B44">
              <w:rPr>
                <w:rFonts w:ascii="Arial" w:hAnsi="Arial" w:cs="Arial"/>
                <w:sz w:val="18"/>
                <w:szCs w:val="18"/>
              </w:rPr>
              <w:t>0</w:t>
            </w:r>
          </w:p>
        </w:tc>
      </w:tr>
      <w:tr w:rsidR="00C20B2C" w:rsidRPr="004C6789" w14:paraId="094EE254" w14:textId="77777777" w:rsidTr="00414351">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7A735E5C" w14:textId="540196E9" w:rsidR="00C20B2C" w:rsidRPr="004C6789" w:rsidRDefault="00C20B2C" w:rsidP="00C20B2C">
            <w:pPr>
              <w:jc w:val="left"/>
              <w:rPr>
                <w:rFonts w:ascii="Arial" w:hAnsi="Arial" w:cs="Arial"/>
                <w:sz w:val="14"/>
                <w:szCs w:val="14"/>
              </w:rPr>
            </w:pPr>
            <w:r w:rsidRPr="004C6789">
              <w:rPr>
                <w:rFonts w:ascii="Arial" w:hAnsi="Arial" w:cs="Arial"/>
                <w:sz w:val="14"/>
                <w:szCs w:val="14"/>
              </w:rPr>
              <w:t>Izgradnja dječjeg vrtića</w:t>
            </w:r>
          </w:p>
        </w:tc>
        <w:tc>
          <w:tcPr>
            <w:tcW w:w="3402" w:type="dxa"/>
            <w:tcBorders>
              <w:top w:val="single" w:sz="4" w:space="0" w:color="auto"/>
              <w:left w:val="single" w:sz="4" w:space="0" w:color="auto"/>
              <w:bottom w:val="single" w:sz="4" w:space="0" w:color="auto"/>
              <w:right w:val="single" w:sz="4" w:space="0" w:color="auto"/>
            </w:tcBorders>
            <w:vAlign w:val="center"/>
          </w:tcPr>
          <w:p w14:paraId="36F7DF37" w14:textId="1CCDC963" w:rsidR="00C20B2C" w:rsidRPr="004C6789" w:rsidRDefault="00C20B2C" w:rsidP="00C20B2C">
            <w:pPr>
              <w:autoSpaceDE w:val="0"/>
              <w:autoSpaceDN w:val="0"/>
              <w:adjustRightInd w:val="0"/>
              <w:jc w:val="left"/>
              <w:rPr>
                <w:rFonts w:ascii="Arial" w:hAnsi="Arial" w:cs="Arial"/>
                <w:sz w:val="18"/>
                <w:szCs w:val="18"/>
              </w:rPr>
            </w:pPr>
            <w:r w:rsidRPr="004C6789">
              <w:rPr>
                <w:rFonts w:ascii="Arial" w:hAnsi="Arial" w:cs="Arial"/>
                <w:sz w:val="18"/>
                <w:szCs w:val="18"/>
              </w:rPr>
              <w:t>Postotak dovršenja radova izgradnje</w:t>
            </w:r>
          </w:p>
        </w:tc>
        <w:tc>
          <w:tcPr>
            <w:tcW w:w="958" w:type="dxa"/>
            <w:tcBorders>
              <w:top w:val="single" w:sz="4" w:space="0" w:color="auto"/>
              <w:left w:val="single" w:sz="4" w:space="0" w:color="auto"/>
              <w:bottom w:val="single" w:sz="4" w:space="0" w:color="auto"/>
              <w:right w:val="single" w:sz="4" w:space="0" w:color="auto"/>
            </w:tcBorders>
            <w:vAlign w:val="center"/>
          </w:tcPr>
          <w:p w14:paraId="5E3B1B1E" w14:textId="0D7D6A71" w:rsidR="00C20B2C" w:rsidRPr="00C16B44" w:rsidRDefault="00C20B2C" w:rsidP="00C20B2C">
            <w:pPr>
              <w:jc w:val="center"/>
              <w:rPr>
                <w:rFonts w:ascii="Arial" w:hAnsi="Arial" w:cs="Arial"/>
                <w:sz w:val="18"/>
                <w:szCs w:val="18"/>
              </w:rPr>
            </w:pPr>
            <w:r w:rsidRPr="00C16B44">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1C8C3B72" w14:textId="1E6C0F13" w:rsidR="00C20B2C" w:rsidRPr="00C16B44" w:rsidRDefault="00C20B2C" w:rsidP="00C20B2C">
            <w:pPr>
              <w:jc w:val="center"/>
              <w:rPr>
                <w:rFonts w:ascii="Arial" w:hAnsi="Arial" w:cs="Arial"/>
                <w:sz w:val="18"/>
                <w:szCs w:val="18"/>
              </w:rPr>
            </w:pPr>
            <w:r w:rsidRPr="00C16B44">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4AD14D52" w14:textId="18F2A3BC" w:rsidR="00C20B2C" w:rsidRPr="00C16B44" w:rsidRDefault="00C20B2C" w:rsidP="00C20B2C">
            <w:pPr>
              <w:jc w:val="center"/>
              <w:rPr>
                <w:rFonts w:ascii="Arial" w:hAnsi="Arial" w:cs="Arial"/>
                <w:sz w:val="18"/>
                <w:szCs w:val="18"/>
              </w:rPr>
            </w:pPr>
            <w:r w:rsidRPr="00C16B44">
              <w:rPr>
                <w:rFonts w:ascii="Arial" w:hAnsi="Arial" w:cs="Arial"/>
                <w:sz w:val="18"/>
                <w:szCs w:val="18"/>
              </w:rPr>
              <w:t>0</w:t>
            </w:r>
          </w:p>
        </w:tc>
        <w:tc>
          <w:tcPr>
            <w:tcW w:w="1276" w:type="dxa"/>
            <w:tcBorders>
              <w:top w:val="single" w:sz="4" w:space="0" w:color="000000"/>
              <w:left w:val="single" w:sz="4" w:space="0" w:color="000000"/>
              <w:bottom w:val="single" w:sz="4" w:space="0" w:color="000000"/>
              <w:right w:val="single" w:sz="4" w:space="0" w:color="000000"/>
            </w:tcBorders>
            <w:vAlign w:val="center"/>
          </w:tcPr>
          <w:p w14:paraId="64230F9E" w14:textId="3689DB04" w:rsidR="00C20B2C" w:rsidRPr="00C16B44" w:rsidRDefault="00C20B2C" w:rsidP="00C20B2C">
            <w:pPr>
              <w:jc w:val="center"/>
              <w:rPr>
                <w:rFonts w:ascii="Arial" w:hAnsi="Arial" w:cs="Arial"/>
                <w:sz w:val="18"/>
                <w:szCs w:val="18"/>
              </w:rPr>
            </w:pPr>
            <w:r w:rsidRPr="00C16B44">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17991063" w14:textId="2EF61BAB" w:rsidR="00C20B2C" w:rsidRPr="00C16B44" w:rsidRDefault="00C20B2C" w:rsidP="00C20B2C">
            <w:pPr>
              <w:jc w:val="center"/>
              <w:rPr>
                <w:rFonts w:ascii="Arial" w:hAnsi="Arial" w:cs="Arial"/>
                <w:sz w:val="18"/>
                <w:szCs w:val="18"/>
              </w:rPr>
            </w:pPr>
            <w:r w:rsidRPr="00C16B44">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301B0D0C" w14:textId="116CD7A2" w:rsidR="00C20B2C" w:rsidRPr="00C16B44" w:rsidRDefault="00C20B2C" w:rsidP="00C20B2C">
            <w:pPr>
              <w:jc w:val="center"/>
              <w:rPr>
                <w:rFonts w:ascii="Arial" w:hAnsi="Arial" w:cs="Arial"/>
                <w:sz w:val="18"/>
                <w:szCs w:val="18"/>
              </w:rPr>
            </w:pPr>
            <w:r w:rsidRPr="00C16B44">
              <w:rPr>
                <w:rFonts w:ascii="Arial" w:hAnsi="Arial" w:cs="Arial"/>
                <w:sz w:val="18"/>
                <w:szCs w:val="18"/>
              </w:rPr>
              <w:t>40%</w:t>
            </w:r>
          </w:p>
        </w:tc>
        <w:tc>
          <w:tcPr>
            <w:tcW w:w="1242" w:type="dxa"/>
            <w:tcBorders>
              <w:top w:val="single" w:sz="4" w:space="0" w:color="000000"/>
              <w:left w:val="single" w:sz="4" w:space="0" w:color="000000"/>
              <w:bottom w:val="single" w:sz="4" w:space="0" w:color="000000"/>
              <w:right w:val="single" w:sz="4" w:space="0" w:color="000000"/>
            </w:tcBorders>
            <w:vAlign w:val="center"/>
          </w:tcPr>
          <w:p w14:paraId="18D04760" w14:textId="30E6ADCC" w:rsidR="00C20B2C" w:rsidRPr="00C16B44" w:rsidRDefault="00C20B2C" w:rsidP="00C20B2C">
            <w:pPr>
              <w:jc w:val="center"/>
              <w:rPr>
                <w:rFonts w:ascii="Arial" w:hAnsi="Arial" w:cs="Arial"/>
                <w:sz w:val="18"/>
                <w:szCs w:val="18"/>
              </w:rPr>
            </w:pPr>
            <w:r w:rsidRPr="00C16B44">
              <w:rPr>
                <w:rFonts w:ascii="Arial" w:hAnsi="Arial" w:cs="Arial"/>
                <w:sz w:val="18"/>
                <w:szCs w:val="18"/>
              </w:rPr>
              <w:t>100%</w:t>
            </w:r>
          </w:p>
        </w:tc>
      </w:tr>
    </w:tbl>
    <w:p w14:paraId="1F789CD5" w14:textId="77777777" w:rsidR="00AB402C" w:rsidRPr="004C6789" w:rsidRDefault="00AB402C" w:rsidP="005A1E11">
      <w:pPr>
        <w:rPr>
          <w:rFonts w:ascii="Arial" w:eastAsia="Calibri" w:hAnsi="Arial" w:cs="Arial"/>
        </w:rPr>
      </w:pPr>
    </w:p>
    <w:p w14:paraId="5A09E914" w14:textId="210969F4" w:rsidR="005A1E11" w:rsidRPr="004C6789" w:rsidRDefault="005A1E11" w:rsidP="005A1E11">
      <w:pPr>
        <w:rPr>
          <w:rFonts w:ascii="Arial" w:eastAsia="Calibri" w:hAnsi="Arial" w:cs="Arial"/>
        </w:rPr>
      </w:pPr>
      <w:r w:rsidRPr="004C6789">
        <w:rPr>
          <w:rFonts w:ascii="Arial" w:eastAsia="Calibri" w:hAnsi="Arial" w:cs="Arial"/>
          <w:b/>
        </w:rPr>
        <w:t>2. K210102: Izgradnja novog dječjeg vrtića u Cavtatu</w:t>
      </w:r>
      <w:r w:rsidRPr="004C6789">
        <w:rPr>
          <w:rFonts w:ascii="Arial" w:eastAsia="Calibri" w:hAnsi="Arial" w:cs="Arial"/>
        </w:rPr>
        <w:t xml:space="preserve"> - u sklopu projekta </w:t>
      </w:r>
      <w:r w:rsidR="000C0A98" w:rsidRPr="004C6789">
        <w:rPr>
          <w:rFonts w:ascii="Arial" w:eastAsia="Calibri" w:hAnsi="Arial" w:cs="Arial"/>
        </w:rPr>
        <w:t>su</w:t>
      </w:r>
      <w:r w:rsidRPr="004C6789">
        <w:rPr>
          <w:rFonts w:ascii="Arial" w:eastAsia="Calibri" w:hAnsi="Arial" w:cs="Arial"/>
        </w:rPr>
        <w:t xml:space="preserve"> planira</w:t>
      </w:r>
      <w:r w:rsidR="000C0A98" w:rsidRPr="004C6789">
        <w:rPr>
          <w:rFonts w:ascii="Arial" w:eastAsia="Calibri" w:hAnsi="Arial" w:cs="Arial"/>
        </w:rPr>
        <w:t>ni</w:t>
      </w:r>
      <w:r w:rsidRPr="004C6789">
        <w:rPr>
          <w:rFonts w:ascii="Arial" w:eastAsia="Calibri" w:hAnsi="Arial" w:cs="Arial"/>
        </w:rPr>
        <w:t xml:space="preserve"> rashodi</w:t>
      </w:r>
      <w:r w:rsidR="000C0A98" w:rsidRPr="004C6789">
        <w:rPr>
          <w:rFonts w:ascii="Arial" w:eastAsia="Calibri" w:hAnsi="Arial" w:cs="Arial"/>
        </w:rPr>
        <w:t xml:space="preserve"> za dovršetak projekta.</w:t>
      </w:r>
      <w:r w:rsidRPr="004C6789">
        <w:rPr>
          <w:rFonts w:ascii="Arial" w:eastAsia="Calibri" w:hAnsi="Arial" w:cs="Arial"/>
        </w:rPr>
        <w:t xml:space="preserve"> </w:t>
      </w:r>
      <w:r w:rsidR="000C0A98" w:rsidRPr="004C6789">
        <w:rPr>
          <w:rFonts w:ascii="Arial" w:eastAsia="Calibri" w:hAnsi="Arial" w:cs="Arial"/>
        </w:rPr>
        <w:t>Naime, p</w:t>
      </w:r>
      <w:r w:rsidRPr="004C6789">
        <w:rPr>
          <w:rFonts w:ascii="Arial" w:eastAsia="Calibri" w:hAnsi="Arial" w:cs="Arial"/>
        </w:rPr>
        <w:t xml:space="preserve">otrebno je izvršiti rashode za </w:t>
      </w:r>
      <w:r w:rsidR="000C0A98" w:rsidRPr="004C6789">
        <w:rPr>
          <w:rFonts w:ascii="Arial" w:eastAsia="Calibri" w:hAnsi="Arial" w:cs="Arial"/>
        </w:rPr>
        <w:t xml:space="preserve">dovršetak </w:t>
      </w:r>
      <w:r w:rsidRPr="004C6789">
        <w:rPr>
          <w:rFonts w:ascii="Arial" w:eastAsia="Calibri" w:hAnsi="Arial" w:cs="Arial"/>
        </w:rPr>
        <w:t>projektiranj</w:t>
      </w:r>
      <w:r w:rsidR="000C0A98" w:rsidRPr="004C6789">
        <w:rPr>
          <w:rFonts w:ascii="Arial" w:eastAsia="Calibri" w:hAnsi="Arial" w:cs="Arial"/>
        </w:rPr>
        <w:t>a</w:t>
      </w:r>
      <w:r w:rsidRPr="004C6789">
        <w:rPr>
          <w:rFonts w:ascii="Arial" w:eastAsia="Calibri" w:hAnsi="Arial" w:cs="Arial"/>
        </w:rPr>
        <w:t xml:space="preserve"> i izradu tehničke dokumentacije. Početak radova izgradnje novog dječjeg vrtića u Cavtatu dijelom ovisi i o </w:t>
      </w:r>
      <w:r w:rsidR="004C6789" w:rsidRPr="004C6789">
        <w:rPr>
          <w:rFonts w:ascii="Arial" w:eastAsia="Calibri" w:hAnsi="Arial" w:cs="Arial"/>
        </w:rPr>
        <w:t>tijeku</w:t>
      </w:r>
      <w:r w:rsidRPr="004C6789">
        <w:rPr>
          <w:rFonts w:ascii="Arial" w:eastAsia="Calibri" w:hAnsi="Arial" w:cs="Arial"/>
        </w:rPr>
        <w:t xml:space="preserve"> izgradnje nove osnovne škole u Cavtatu</w:t>
      </w:r>
      <w:r w:rsidR="00F7408E" w:rsidRPr="004C6789">
        <w:rPr>
          <w:rFonts w:ascii="Arial" w:eastAsia="Calibri" w:hAnsi="Arial" w:cs="Arial"/>
        </w:rPr>
        <w:t xml:space="preserve"> (lokacija vrtića i postojeće osnovne škole u blizini)</w:t>
      </w:r>
      <w:r w:rsidR="00B97BB3" w:rsidRPr="004C6789">
        <w:rPr>
          <w:rFonts w:ascii="Arial" w:eastAsia="Calibri" w:hAnsi="Arial" w:cs="Arial"/>
        </w:rPr>
        <w:t>, te osiguravanju cjelokupno potrebnih financijskih sredstava .Za 202</w:t>
      </w:r>
      <w:r w:rsidR="004C6789" w:rsidRPr="004C6789">
        <w:rPr>
          <w:rFonts w:ascii="Arial" w:eastAsia="Calibri" w:hAnsi="Arial" w:cs="Arial"/>
        </w:rPr>
        <w:t>5</w:t>
      </w:r>
      <w:r w:rsidR="00B97BB3" w:rsidRPr="004C6789">
        <w:rPr>
          <w:rFonts w:ascii="Arial" w:eastAsia="Calibri" w:hAnsi="Arial" w:cs="Arial"/>
        </w:rPr>
        <w:t>. godinu planirani su rashodi u iznosu 70.000 €, za 202</w:t>
      </w:r>
      <w:r w:rsidR="004C6789" w:rsidRPr="004C6789">
        <w:rPr>
          <w:rFonts w:ascii="Arial" w:eastAsia="Calibri" w:hAnsi="Arial" w:cs="Arial"/>
        </w:rPr>
        <w:t>6</w:t>
      </w:r>
      <w:r w:rsidR="00B97BB3" w:rsidRPr="004C6789">
        <w:rPr>
          <w:rFonts w:ascii="Arial" w:eastAsia="Calibri" w:hAnsi="Arial" w:cs="Arial"/>
        </w:rPr>
        <w:t>. godinu 35.000 €, a za 202</w:t>
      </w:r>
      <w:r w:rsidR="004C6789" w:rsidRPr="004C6789">
        <w:rPr>
          <w:rFonts w:ascii="Arial" w:eastAsia="Calibri" w:hAnsi="Arial" w:cs="Arial"/>
        </w:rPr>
        <w:t>7</w:t>
      </w:r>
      <w:r w:rsidR="00B97BB3" w:rsidRPr="004C6789">
        <w:rPr>
          <w:rFonts w:ascii="Arial" w:eastAsia="Calibri" w:hAnsi="Arial" w:cs="Arial"/>
        </w:rPr>
        <w:t xml:space="preserve">. godinu </w:t>
      </w:r>
      <w:r w:rsidR="004C6789" w:rsidRPr="004C6789">
        <w:rPr>
          <w:rFonts w:ascii="Arial" w:eastAsia="Calibri" w:hAnsi="Arial" w:cs="Arial"/>
        </w:rPr>
        <w:t>1.200</w:t>
      </w:r>
      <w:r w:rsidR="00B97BB3" w:rsidRPr="004C6789">
        <w:rPr>
          <w:rFonts w:ascii="Arial" w:eastAsia="Calibri" w:hAnsi="Arial" w:cs="Arial"/>
        </w:rPr>
        <w:t>.000 €.</w:t>
      </w:r>
    </w:p>
    <w:p w14:paraId="493F835A" w14:textId="77777777" w:rsidR="005A1E11" w:rsidRPr="004C6789" w:rsidRDefault="005A1E11" w:rsidP="005A1E11">
      <w:pPr>
        <w:rPr>
          <w:rFonts w:ascii="Arial" w:eastAsia="Calibri" w:hAnsi="Arial" w:cs="Arial"/>
        </w:rPr>
      </w:pPr>
    </w:p>
    <w:p w14:paraId="249EE8D1" w14:textId="22051D2C" w:rsidR="005A1E11" w:rsidRPr="004C6789" w:rsidRDefault="005A1E11" w:rsidP="005A1E11">
      <w:pPr>
        <w:rPr>
          <w:rFonts w:ascii="Arial" w:eastAsia="Calibri" w:hAnsi="Arial" w:cs="Arial"/>
        </w:rPr>
      </w:pPr>
      <w:r w:rsidRPr="004C6789">
        <w:rPr>
          <w:rFonts w:ascii="Arial" w:eastAsia="Calibri" w:hAnsi="Arial" w:cs="Arial"/>
        </w:rPr>
        <w:t>U 2018. su izvršeni rashodi u iznosu 213.750 kn</w:t>
      </w:r>
      <w:r w:rsidR="000C0A98" w:rsidRPr="004C6789">
        <w:rPr>
          <w:rFonts w:ascii="Arial" w:eastAsia="Calibri" w:hAnsi="Arial" w:cs="Arial"/>
        </w:rPr>
        <w:t xml:space="preserve"> /28.369,50</w:t>
      </w:r>
      <w:r w:rsidR="00326997" w:rsidRPr="004C6789">
        <w:rPr>
          <w:rFonts w:ascii="Arial" w:eastAsia="Calibri" w:hAnsi="Arial" w:cs="Arial"/>
        </w:rPr>
        <w:t xml:space="preserve"> </w:t>
      </w:r>
      <w:r w:rsidR="007B32C5" w:rsidRPr="004C6789">
        <w:rPr>
          <w:rFonts w:ascii="Arial" w:eastAsia="Calibri" w:hAnsi="Arial" w:cs="Arial"/>
        </w:rPr>
        <w:t xml:space="preserve">€ </w:t>
      </w:r>
      <w:r w:rsidRPr="004C6789">
        <w:rPr>
          <w:rFonts w:ascii="Arial" w:eastAsia="Calibri" w:hAnsi="Arial" w:cs="Arial"/>
        </w:rPr>
        <w:t>i odnose se na izradu projektno tehničke dokumentacije dječjeg vrtića u Cavtatu (lokacija škola, trošak izrade glavnog projekta) prema ugovoru iz prosinca 2016. (ugovoreno 237.500 kn s porezom na dodanu vrijednost</w:t>
      </w:r>
      <w:r w:rsidR="000C0A98" w:rsidRPr="004C6789">
        <w:rPr>
          <w:rFonts w:ascii="Arial" w:eastAsia="Calibri" w:hAnsi="Arial" w:cs="Arial"/>
        </w:rPr>
        <w:t xml:space="preserve"> / 31.521,67</w:t>
      </w:r>
      <w:r w:rsidR="00326997" w:rsidRPr="004C6789">
        <w:rPr>
          <w:rFonts w:ascii="Arial" w:eastAsia="Calibri" w:hAnsi="Arial" w:cs="Arial"/>
        </w:rPr>
        <w:t xml:space="preserve"> € </w:t>
      </w:r>
      <w:r w:rsidRPr="004C6789">
        <w:rPr>
          <w:rFonts w:ascii="Arial" w:eastAsia="Calibri" w:hAnsi="Arial" w:cs="Arial"/>
        </w:rPr>
        <w:t xml:space="preserve">). Nije još izrađen strojarski projekt – projekt vertikalnog transporta i geodetski projekt. </w:t>
      </w:r>
    </w:p>
    <w:p w14:paraId="7F565A96" w14:textId="10C4B3ED" w:rsidR="005A1E11" w:rsidRPr="004C6789" w:rsidRDefault="005A1E11" w:rsidP="005A1E11">
      <w:pPr>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4C6789" w:rsidRPr="004C6789" w14:paraId="4CBD4DBE" w14:textId="77777777" w:rsidTr="00414351">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DA2F481" w14:textId="65B89B8C" w:rsidR="00023D9F" w:rsidRPr="00C16B44" w:rsidRDefault="00023D9F" w:rsidP="00023D9F">
            <w:pPr>
              <w:jc w:val="center"/>
              <w:rPr>
                <w:rFonts w:ascii="Arial" w:eastAsia="Calibri" w:hAnsi="Arial" w:cs="Arial"/>
                <w:sz w:val="18"/>
                <w:szCs w:val="18"/>
              </w:rPr>
            </w:pPr>
            <w:r w:rsidRPr="00C16B44">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F8B01C1" w14:textId="4D552D24" w:rsidR="00023D9F" w:rsidRPr="00C16B44" w:rsidRDefault="00023D9F" w:rsidP="00023D9F">
            <w:pPr>
              <w:jc w:val="center"/>
              <w:rPr>
                <w:rFonts w:ascii="Arial" w:eastAsia="Calibri" w:hAnsi="Arial" w:cs="Arial"/>
                <w:sz w:val="18"/>
                <w:szCs w:val="18"/>
              </w:rPr>
            </w:pPr>
            <w:r w:rsidRPr="00C16B44">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2CF43EC" w14:textId="54F54ED5" w:rsidR="00023D9F" w:rsidRPr="00C16B44" w:rsidRDefault="00023D9F" w:rsidP="00023D9F">
            <w:pPr>
              <w:jc w:val="center"/>
              <w:rPr>
                <w:rFonts w:ascii="Arial" w:eastAsia="Calibri" w:hAnsi="Arial" w:cs="Arial"/>
                <w:sz w:val="18"/>
                <w:szCs w:val="18"/>
              </w:rPr>
            </w:pPr>
            <w:r w:rsidRPr="00C16B44">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46D837C" w14:textId="22E92C72" w:rsidR="00023D9F" w:rsidRPr="00C16B44" w:rsidRDefault="00023D9F" w:rsidP="00023D9F">
            <w:pPr>
              <w:jc w:val="center"/>
              <w:rPr>
                <w:rFonts w:ascii="Arial" w:eastAsia="Calibri" w:hAnsi="Arial" w:cs="Arial"/>
                <w:sz w:val="18"/>
                <w:szCs w:val="18"/>
              </w:rPr>
            </w:pPr>
            <w:r w:rsidRPr="00C16B44">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85A0238" w14:textId="0A9AA02A" w:rsidR="00023D9F" w:rsidRPr="00C16B44" w:rsidRDefault="00023D9F" w:rsidP="00023D9F">
            <w:pPr>
              <w:jc w:val="center"/>
              <w:rPr>
                <w:rFonts w:ascii="Arial" w:eastAsia="Calibri" w:hAnsi="Arial" w:cs="Arial"/>
                <w:sz w:val="18"/>
                <w:szCs w:val="18"/>
              </w:rPr>
            </w:pPr>
            <w:r w:rsidRPr="00C16B44">
              <w:rPr>
                <w:rFonts w:ascii="Arial" w:eastAsia="Calibri" w:hAnsi="Arial" w:cs="Arial"/>
                <w:sz w:val="18"/>
                <w:szCs w:val="18"/>
              </w:rPr>
              <w:t>Polazna vrijednost 202</w:t>
            </w:r>
            <w:r w:rsidR="004C6789" w:rsidRPr="00C16B44">
              <w:rPr>
                <w:rFonts w:ascii="Arial" w:eastAsia="Calibri" w:hAnsi="Arial" w:cs="Arial"/>
                <w:sz w:val="18"/>
                <w:szCs w:val="18"/>
              </w:rPr>
              <w:t>3</w:t>
            </w:r>
            <w:r w:rsidRPr="00C16B44">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2BE7E77" w14:textId="1C20286F" w:rsidR="00023D9F" w:rsidRPr="00C16B44" w:rsidRDefault="00023D9F" w:rsidP="00023D9F">
            <w:pPr>
              <w:jc w:val="center"/>
              <w:rPr>
                <w:rFonts w:ascii="Arial" w:eastAsia="Calibri" w:hAnsi="Arial" w:cs="Arial"/>
                <w:sz w:val="18"/>
                <w:szCs w:val="18"/>
              </w:rPr>
            </w:pPr>
            <w:r w:rsidRPr="00C16B44">
              <w:rPr>
                <w:rFonts w:ascii="Arial" w:eastAsia="Calibri" w:hAnsi="Arial" w:cs="Arial"/>
                <w:sz w:val="18"/>
                <w:szCs w:val="18"/>
              </w:rPr>
              <w:t>Izvršeno 6/202</w:t>
            </w:r>
            <w:r w:rsidR="004C6789" w:rsidRPr="00C16B44">
              <w:rPr>
                <w:rFonts w:ascii="Arial" w:eastAsia="Calibri" w:hAnsi="Arial" w:cs="Arial"/>
                <w:sz w:val="18"/>
                <w:szCs w:val="18"/>
              </w:rPr>
              <w:t>4</w:t>
            </w:r>
            <w:r w:rsidRPr="00C16B44">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DF48A8F" w14:textId="7AD12C49" w:rsidR="00023D9F" w:rsidRPr="00C16B44" w:rsidRDefault="00023D9F" w:rsidP="00023D9F">
            <w:pPr>
              <w:jc w:val="center"/>
              <w:rPr>
                <w:rFonts w:ascii="Arial" w:eastAsia="Calibri" w:hAnsi="Arial" w:cs="Arial"/>
                <w:sz w:val="18"/>
                <w:szCs w:val="18"/>
              </w:rPr>
            </w:pPr>
            <w:r w:rsidRPr="00C16B44">
              <w:rPr>
                <w:rFonts w:ascii="Arial" w:eastAsia="Calibri" w:hAnsi="Arial" w:cs="Arial"/>
                <w:sz w:val="18"/>
                <w:szCs w:val="18"/>
              </w:rPr>
              <w:t>Ciljana vrijednost 202</w:t>
            </w:r>
            <w:r w:rsidR="004C6789" w:rsidRPr="00C16B44">
              <w:rPr>
                <w:rFonts w:ascii="Arial" w:eastAsia="Calibri" w:hAnsi="Arial" w:cs="Arial"/>
                <w:sz w:val="18"/>
                <w:szCs w:val="18"/>
              </w:rPr>
              <w:t>5</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106571A" w14:textId="31E45380" w:rsidR="00023D9F" w:rsidRPr="00C16B44" w:rsidRDefault="00023D9F" w:rsidP="00023D9F">
            <w:pPr>
              <w:jc w:val="center"/>
              <w:rPr>
                <w:rFonts w:ascii="Arial" w:eastAsia="Calibri" w:hAnsi="Arial" w:cs="Arial"/>
                <w:sz w:val="18"/>
                <w:szCs w:val="18"/>
              </w:rPr>
            </w:pPr>
            <w:r w:rsidRPr="00C16B44">
              <w:rPr>
                <w:rFonts w:ascii="Arial" w:eastAsia="Calibri" w:hAnsi="Arial" w:cs="Arial"/>
                <w:sz w:val="18"/>
                <w:szCs w:val="18"/>
              </w:rPr>
              <w:t>Ciljana vrijednost 202</w:t>
            </w:r>
            <w:r w:rsidR="004C6789" w:rsidRPr="00C16B44">
              <w:rPr>
                <w:rFonts w:ascii="Arial" w:eastAsia="Calibri" w:hAnsi="Arial" w:cs="Arial"/>
                <w:sz w:val="18"/>
                <w:szCs w:val="18"/>
              </w:rPr>
              <w:t>6</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B4838F0" w14:textId="53C7A9DB" w:rsidR="00023D9F" w:rsidRPr="00C16B44" w:rsidRDefault="00023D9F" w:rsidP="00023D9F">
            <w:pPr>
              <w:jc w:val="center"/>
              <w:rPr>
                <w:rFonts w:ascii="Arial" w:eastAsia="Calibri" w:hAnsi="Arial" w:cs="Arial"/>
                <w:sz w:val="18"/>
                <w:szCs w:val="18"/>
              </w:rPr>
            </w:pPr>
            <w:r w:rsidRPr="00C16B44">
              <w:rPr>
                <w:rFonts w:ascii="Arial" w:eastAsia="Calibri" w:hAnsi="Arial" w:cs="Arial"/>
                <w:sz w:val="18"/>
                <w:szCs w:val="18"/>
              </w:rPr>
              <w:t>Ciljana vrijednost 20</w:t>
            </w:r>
            <w:r w:rsidR="004C6789" w:rsidRPr="00C16B44">
              <w:rPr>
                <w:rFonts w:ascii="Arial" w:eastAsia="Calibri" w:hAnsi="Arial" w:cs="Arial"/>
                <w:sz w:val="18"/>
                <w:szCs w:val="18"/>
              </w:rPr>
              <w:t>27</w:t>
            </w:r>
            <w:r w:rsidRPr="00C16B44">
              <w:rPr>
                <w:rFonts w:ascii="Arial" w:eastAsia="Calibri" w:hAnsi="Arial" w:cs="Arial"/>
                <w:sz w:val="18"/>
                <w:szCs w:val="18"/>
              </w:rPr>
              <w:t>.</w:t>
            </w:r>
          </w:p>
        </w:tc>
      </w:tr>
      <w:tr w:rsidR="004C6789" w:rsidRPr="004C6789" w14:paraId="7FAFEE7A" w14:textId="77777777" w:rsidTr="00414351">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155C4F76" w14:textId="7D127282" w:rsidR="00023D9F" w:rsidRPr="004C6789" w:rsidRDefault="00023D9F" w:rsidP="00023D9F">
            <w:pPr>
              <w:jc w:val="left"/>
              <w:rPr>
                <w:rFonts w:ascii="Arial" w:hAnsi="Arial" w:cs="Arial"/>
                <w:sz w:val="14"/>
                <w:szCs w:val="14"/>
              </w:rPr>
            </w:pPr>
            <w:r w:rsidRPr="004C6789">
              <w:rPr>
                <w:rFonts w:ascii="Arial" w:hAnsi="Arial" w:cs="Arial"/>
                <w:sz w:val="14"/>
                <w:szCs w:val="14"/>
              </w:rPr>
              <w:t>Izrada / dopuna projekta izgradnje dječjeg vrtića u Cavtatu</w:t>
            </w:r>
          </w:p>
        </w:tc>
        <w:tc>
          <w:tcPr>
            <w:tcW w:w="3402" w:type="dxa"/>
            <w:tcBorders>
              <w:top w:val="single" w:sz="4" w:space="0" w:color="auto"/>
              <w:left w:val="single" w:sz="4" w:space="0" w:color="auto"/>
              <w:bottom w:val="single" w:sz="4" w:space="0" w:color="auto"/>
              <w:right w:val="single" w:sz="4" w:space="0" w:color="auto"/>
            </w:tcBorders>
            <w:vAlign w:val="center"/>
          </w:tcPr>
          <w:p w14:paraId="116128C1" w14:textId="288696A3" w:rsidR="00023D9F" w:rsidRPr="004C6789" w:rsidRDefault="00023D9F" w:rsidP="00023D9F">
            <w:pPr>
              <w:autoSpaceDE w:val="0"/>
              <w:autoSpaceDN w:val="0"/>
              <w:adjustRightInd w:val="0"/>
              <w:jc w:val="left"/>
              <w:rPr>
                <w:rFonts w:ascii="Arial" w:hAnsi="Arial" w:cs="Arial"/>
                <w:sz w:val="18"/>
                <w:szCs w:val="18"/>
              </w:rPr>
            </w:pPr>
            <w:r w:rsidRPr="004C6789">
              <w:rPr>
                <w:rFonts w:ascii="Arial" w:hAnsi="Arial" w:cs="Arial"/>
                <w:sz w:val="18"/>
                <w:szCs w:val="18"/>
              </w:rPr>
              <w:t>Udio izvršenja rashoda za uslugu revizije projekta izgradnje dječjeg vrtića u Cavtatu</w:t>
            </w:r>
          </w:p>
        </w:tc>
        <w:tc>
          <w:tcPr>
            <w:tcW w:w="958" w:type="dxa"/>
            <w:tcBorders>
              <w:top w:val="single" w:sz="4" w:space="0" w:color="auto"/>
              <w:left w:val="single" w:sz="4" w:space="0" w:color="auto"/>
              <w:bottom w:val="single" w:sz="4" w:space="0" w:color="auto"/>
              <w:right w:val="single" w:sz="4" w:space="0" w:color="auto"/>
            </w:tcBorders>
            <w:vAlign w:val="center"/>
          </w:tcPr>
          <w:p w14:paraId="57652125" w14:textId="1629374F" w:rsidR="00023D9F" w:rsidRPr="00C16B44" w:rsidRDefault="00023D9F" w:rsidP="00023D9F">
            <w:pPr>
              <w:jc w:val="center"/>
              <w:rPr>
                <w:rFonts w:ascii="Arial" w:hAnsi="Arial" w:cs="Arial"/>
                <w:sz w:val="18"/>
                <w:szCs w:val="18"/>
              </w:rPr>
            </w:pPr>
            <w:r w:rsidRPr="00C16B44">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5DB568A6" w14:textId="73B049AE" w:rsidR="00023D9F" w:rsidRPr="00C16B44" w:rsidRDefault="00023D9F" w:rsidP="00023D9F">
            <w:pPr>
              <w:jc w:val="center"/>
              <w:rPr>
                <w:rFonts w:ascii="Arial" w:hAnsi="Arial" w:cs="Arial"/>
                <w:sz w:val="18"/>
                <w:szCs w:val="18"/>
              </w:rPr>
            </w:pPr>
            <w:r w:rsidRPr="00C16B44">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137C8AD7" w14:textId="3880000B" w:rsidR="00023D9F" w:rsidRPr="00C16B44" w:rsidRDefault="00023D9F" w:rsidP="00023D9F">
            <w:pPr>
              <w:jc w:val="center"/>
              <w:rPr>
                <w:rFonts w:ascii="Arial" w:hAnsi="Arial" w:cs="Arial"/>
                <w:sz w:val="18"/>
                <w:szCs w:val="18"/>
              </w:rPr>
            </w:pPr>
            <w:r w:rsidRPr="00C16B44">
              <w:rPr>
                <w:rFonts w:ascii="Arial" w:hAnsi="Arial" w:cs="Arial"/>
                <w:sz w:val="18"/>
                <w:szCs w:val="18"/>
              </w:rPr>
              <w:t>0</w:t>
            </w:r>
          </w:p>
        </w:tc>
        <w:tc>
          <w:tcPr>
            <w:tcW w:w="1276" w:type="dxa"/>
            <w:tcBorders>
              <w:top w:val="single" w:sz="4" w:space="0" w:color="000000"/>
              <w:left w:val="single" w:sz="4" w:space="0" w:color="000000"/>
              <w:bottom w:val="single" w:sz="4" w:space="0" w:color="000000"/>
              <w:right w:val="single" w:sz="4" w:space="0" w:color="000000"/>
            </w:tcBorders>
            <w:vAlign w:val="center"/>
          </w:tcPr>
          <w:p w14:paraId="592F083E" w14:textId="2E9269FD" w:rsidR="00023D9F" w:rsidRPr="00C16B44" w:rsidRDefault="00023D9F" w:rsidP="00023D9F">
            <w:pPr>
              <w:jc w:val="center"/>
              <w:rPr>
                <w:rFonts w:ascii="Arial" w:hAnsi="Arial" w:cs="Arial"/>
                <w:sz w:val="18"/>
                <w:szCs w:val="18"/>
              </w:rPr>
            </w:pPr>
            <w:r w:rsidRPr="00C16B44">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7F6A9A50" w14:textId="59DDBE2C" w:rsidR="00023D9F" w:rsidRPr="00C16B44" w:rsidRDefault="00023D9F" w:rsidP="00023D9F">
            <w:pPr>
              <w:jc w:val="center"/>
              <w:rPr>
                <w:rFonts w:ascii="Arial" w:hAnsi="Arial" w:cs="Arial"/>
                <w:sz w:val="18"/>
                <w:szCs w:val="18"/>
              </w:rPr>
            </w:pPr>
            <w:r w:rsidRPr="00C16B44">
              <w:rPr>
                <w:rFonts w:ascii="Arial" w:hAnsi="Arial" w:cs="Arial"/>
                <w:sz w:val="18"/>
                <w:szCs w:val="18"/>
              </w:rPr>
              <w:t>90%</w:t>
            </w:r>
          </w:p>
        </w:tc>
        <w:tc>
          <w:tcPr>
            <w:tcW w:w="1242" w:type="dxa"/>
            <w:tcBorders>
              <w:top w:val="single" w:sz="4" w:space="0" w:color="000000"/>
              <w:left w:val="single" w:sz="4" w:space="0" w:color="000000"/>
              <w:bottom w:val="single" w:sz="4" w:space="0" w:color="000000"/>
              <w:right w:val="single" w:sz="4" w:space="0" w:color="000000"/>
            </w:tcBorders>
            <w:vAlign w:val="center"/>
          </w:tcPr>
          <w:p w14:paraId="7C5C05D7" w14:textId="79745840" w:rsidR="00023D9F" w:rsidRPr="00C16B44" w:rsidRDefault="00023D9F" w:rsidP="00023D9F">
            <w:pPr>
              <w:jc w:val="center"/>
              <w:rPr>
                <w:rFonts w:ascii="Arial" w:hAnsi="Arial" w:cs="Arial"/>
                <w:sz w:val="18"/>
                <w:szCs w:val="18"/>
              </w:rPr>
            </w:pPr>
            <w:r w:rsidRPr="00C16B44">
              <w:rPr>
                <w:rFonts w:ascii="Arial" w:hAnsi="Arial" w:cs="Arial"/>
                <w:sz w:val="18"/>
                <w:szCs w:val="18"/>
              </w:rPr>
              <w:t>10%</w:t>
            </w:r>
          </w:p>
        </w:tc>
        <w:tc>
          <w:tcPr>
            <w:tcW w:w="1242" w:type="dxa"/>
            <w:tcBorders>
              <w:top w:val="single" w:sz="4" w:space="0" w:color="000000"/>
              <w:left w:val="single" w:sz="4" w:space="0" w:color="000000"/>
              <w:bottom w:val="single" w:sz="4" w:space="0" w:color="000000"/>
              <w:right w:val="single" w:sz="4" w:space="0" w:color="000000"/>
            </w:tcBorders>
            <w:vAlign w:val="center"/>
          </w:tcPr>
          <w:p w14:paraId="715908B5" w14:textId="42AB5D32" w:rsidR="00023D9F" w:rsidRPr="00C16B44" w:rsidRDefault="00023D9F" w:rsidP="00023D9F">
            <w:pPr>
              <w:jc w:val="center"/>
              <w:rPr>
                <w:rFonts w:ascii="Arial" w:hAnsi="Arial" w:cs="Arial"/>
                <w:sz w:val="18"/>
                <w:szCs w:val="18"/>
              </w:rPr>
            </w:pPr>
            <w:r w:rsidRPr="00C16B44">
              <w:rPr>
                <w:rFonts w:ascii="Arial" w:hAnsi="Arial" w:cs="Arial"/>
                <w:sz w:val="18"/>
                <w:szCs w:val="18"/>
              </w:rPr>
              <w:t>0</w:t>
            </w:r>
          </w:p>
        </w:tc>
      </w:tr>
      <w:tr w:rsidR="00023D9F" w:rsidRPr="004C6789" w14:paraId="42FDC1C1" w14:textId="77777777" w:rsidTr="00414351">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3679FC45" w14:textId="32B0B7D3" w:rsidR="00023D9F" w:rsidRPr="004C6789" w:rsidRDefault="00023D9F" w:rsidP="00023D9F">
            <w:pPr>
              <w:jc w:val="left"/>
              <w:rPr>
                <w:rFonts w:ascii="Arial" w:hAnsi="Arial" w:cs="Arial"/>
                <w:sz w:val="14"/>
                <w:szCs w:val="14"/>
              </w:rPr>
            </w:pPr>
            <w:r w:rsidRPr="004C6789">
              <w:rPr>
                <w:rFonts w:ascii="Arial" w:hAnsi="Arial" w:cs="Arial"/>
                <w:sz w:val="14"/>
                <w:szCs w:val="14"/>
              </w:rPr>
              <w:t>Izgradnja dječjeg vrtića</w:t>
            </w:r>
          </w:p>
        </w:tc>
        <w:tc>
          <w:tcPr>
            <w:tcW w:w="3402" w:type="dxa"/>
            <w:tcBorders>
              <w:top w:val="single" w:sz="4" w:space="0" w:color="auto"/>
              <w:left w:val="single" w:sz="4" w:space="0" w:color="auto"/>
              <w:bottom w:val="single" w:sz="4" w:space="0" w:color="auto"/>
              <w:right w:val="single" w:sz="4" w:space="0" w:color="auto"/>
            </w:tcBorders>
            <w:vAlign w:val="center"/>
          </w:tcPr>
          <w:p w14:paraId="00CFB830" w14:textId="60486213" w:rsidR="00023D9F" w:rsidRPr="004C6789" w:rsidRDefault="00023D9F" w:rsidP="00023D9F">
            <w:pPr>
              <w:autoSpaceDE w:val="0"/>
              <w:autoSpaceDN w:val="0"/>
              <w:adjustRightInd w:val="0"/>
              <w:jc w:val="left"/>
              <w:rPr>
                <w:rFonts w:ascii="Arial" w:hAnsi="Arial" w:cs="Arial"/>
                <w:sz w:val="18"/>
                <w:szCs w:val="18"/>
              </w:rPr>
            </w:pPr>
            <w:r w:rsidRPr="004C6789">
              <w:rPr>
                <w:rFonts w:ascii="Arial" w:hAnsi="Arial" w:cs="Arial"/>
                <w:sz w:val="18"/>
                <w:szCs w:val="18"/>
              </w:rPr>
              <w:t>Postotak dovršenja radova izgradnje</w:t>
            </w:r>
          </w:p>
        </w:tc>
        <w:tc>
          <w:tcPr>
            <w:tcW w:w="958" w:type="dxa"/>
            <w:tcBorders>
              <w:top w:val="single" w:sz="4" w:space="0" w:color="auto"/>
              <w:left w:val="single" w:sz="4" w:space="0" w:color="auto"/>
              <w:bottom w:val="single" w:sz="4" w:space="0" w:color="auto"/>
              <w:right w:val="single" w:sz="4" w:space="0" w:color="auto"/>
            </w:tcBorders>
            <w:vAlign w:val="center"/>
          </w:tcPr>
          <w:p w14:paraId="3BD9CA1A" w14:textId="6D57F118" w:rsidR="00023D9F" w:rsidRPr="00C16B44" w:rsidRDefault="00023D9F" w:rsidP="00023D9F">
            <w:pPr>
              <w:jc w:val="center"/>
              <w:rPr>
                <w:rFonts w:ascii="Arial" w:hAnsi="Arial" w:cs="Arial"/>
                <w:sz w:val="18"/>
                <w:szCs w:val="18"/>
              </w:rPr>
            </w:pPr>
            <w:r w:rsidRPr="00C16B44">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2D2B17EC" w14:textId="7D087D2B" w:rsidR="00023D9F" w:rsidRPr="00C16B44" w:rsidRDefault="00023D9F" w:rsidP="00023D9F">
            <w:pPr>
              <w:jc w:val="center"/>
              <w:rPr>
                <w:rFonts w:ascii="Arial" w:hAnsi="Arial" w:cs="Arial"/>
                <w:sz w:val="18"/>
                <w:szCs w:val="18"/>
              </w:rPr>
            </w:pPr>
            <w:r w:rsidRPr="00C16B44">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69417AD2" w14:textId="08B32E6F" w:rsidR="00023D9F" w:rsidRPr="00C16B44" w:rsidRDefault="00023D9F" w:rsidP="00023D9F">
            <w:pPr>
              <w:jc w:val="center"/>
              <w:rPr>
                <w:rFonts w:ascii="Arial" w:hAnsi="Arial" w:cs="Arial"/>
                <w:sz w:val="18"/>
                <w:szCs w:val="18"/>
              </w:rPr>
            </w:pPr>
            <w:r w:rsidRPr="00C16B44">
              <w:rPr>
                <w:rFonts w:ascii="Arial" w:hAnsi="Arial" w:cs="Arial"/>
                <w:sz w:val="18"/>
                <w:szCs w:val="18"/>
              </w:rPr>
              <w:t>0</w:t>
            </w:r>
          </w:p>
        </w:tc>
        <w:tc>
          <w:tcPr>
            <w:tcW w:w="1276" w:type="dxa"/>
            <w:tcBorders>
              <w:top w:val="single" w:sz="4" w:space="0" w:color="000000"/>
              <w:left w:val="single" w:sz="4" w:space="0" w:color="000000"/>
              <w:bottom w:val="single" w:sz="4" w:space="0" w:color="000000"/>
              <w:right w:val="single" w:sz="4" w:space="0" w:color="000000"/>
            </w:tcBorders>
            <w:vAlign w:val="center"/>
          </w:tcPr>
          <w:p w14:paraId="110309F4" w14:textId="15EDAF95" w:rsidR="00023D9F" w:rsidRPr="00C16B44" w:rsidRDefault="00023D9F" w:rsidP="00023D9F">
            <w:pPr>
              <w:jc w:val="center"/>
              <w:rPr>
                <w:rFonts w:ascii="Arial" w:hAnsi="Arial" w:cs="Arial"/>
                <w:sz w:val="18"/>
                <w:szCs w:val="18"/>
              </w:rPr>
            </w:pPr>
            <w:r w:rsidRPr="00C16B44">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4DD5CD2C" w14:textId="2AD58D1B" w:rsidR="00023D9F" w:rsidRPr="00C16B44" w:rsidRDefault="00023D9F" w:rsidP="00023D9F">
            <w:pPr>
              <w:jc w:val="center"/>
              <w:rPr>
                <w:rFonts w:ascii="Arial" w:hAnsi="Arial" w:cs="Arial"/>
                <w:sz w:val="18"/>
                <w:szCs w:val="18"/>
              </w:rPr>
            </w:pPr>
            <w:r w:rsidRPr="00C16B44">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3CA1A032" w14:textId="37AEF410" w:rsidR="00023D9F" w:rsidRPr="00C16B44" w:rsidRDefault="00023D9F" w:rsidP="00023D9F">
            <w:pPr>
              <w:jc w:val="center"/>
              <w:rPr>
                <w:rFonts w:ascii="Arial" w:hAnsi="Arial" w:cs="Arial"/>
                <w:sz w:val="18"/>
                <w:szCs w:val="18"/>
              </w:rPr>
            </w:pPr>
            <w:r w:rsidRPr="00C16B44">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1F8B6DBD" w14:textId="36C52F48" w:rsidR="00023D9F" w:rsidRPr="00C16B44" w:rsidRDefault="004C6789" w:rsidP="00023D9F">
            <w:pPr>
              <w:jc w:val="center"/>
              <w:rPr>
                <w:rFonts w:ascii="Arial" w:hAnsi="Arial" w:cs="Arial"/>
                <w:sz w:val="18"/>
                <w:szCs w:val="18"/>
              </w:rPr>
            </w:pPr>
            <w:r w:rsidRPr="00C16B44">
              <w:rPr>
                <w:rFonts w:ascii="Arial" w:hAnsi="Arial" w:cs="Arial"/>
                <w:sz w:val="18"/>
                <w:szCs w:val="18"/>
              </w:rPr>
              <w:t>80</w:t>
            </w:r>
            <w:r w:rsidR="00023D9F" w:rsidRPr="00C16B44">
              <w:rPr>
                <w:rFonts w:ascii="Arial" w:hAnsi="Arial" w:cs="Arial"/>
                <w:sz w:val="18"/>
                <w:szCs w:val="18"/>
              </w:rPr>
              <w:t>%</w:t>
            </w:r>
          </w:p>
        </w:tc>
      </w:tr>
    </w:tbl>
    <w:p w14:paraId="1019F318" w14:textId="77777777" w:rsidR="00F7408E" w:rsidRPr="00C16B44" w:rsidRDefault="00F7408E" w:rsidP="005A1E11">
      <w:pPr>
        <w:rPr>
          <w:rFonts w:ascii="Arial" w:eastAsia="Calibri" w:hAnsi="Arial" w:cs="Arial"/>
          <w:bCs/>
        </w:rPr>
      </w:pPr>
    </w:p>
    <w:p w14:paraId="62956966" w14:textId="5D73F351" w:rsidR="00F7408E" w:rsidRPr="004C6789" w:rsidRDefault="00F7408E" w:rsidP="00F7408E">
      <w:pPr>
        <w:rPr>
          <w:rFonts w:ascii="Arial" w:eastAsia="Calibri" w:hAnsi="Arial" w:cs="Arial"/>
        </w:rPr>
      </w:pPr>
      <w:r w:rsidRPr="004C6789">
        <w:rPr>
          <w:rFonts w:ascii="Arial" w:eastAsia="Calibri" w:hAnsi="Arial" w:cs="Arial"/>
          <w:b/>
        </w:rPr>
        <w:lastRenderedPageBreak/>
        <w:t>3. K210103: Izgradnja nove osnovne škole Cavtatu, pripremne radnje</w:t>
      </w:r>
      <w:r w:rsidRPr="004C6789">
        <w:rPr>
          <w:rFonts w:ascii="Arial" w:eastAsia="Calibri" w:hAnsi="Arial" w:cs="Arial"/>
        </w:rPr>
        <w:t xml:space="preserve"> - u sklopu projekta planiraju se rashodi za izradu projektne dokumentacije, </w:t>
      </w:r>
      <w:r w:rsidR="002B3AEB" w:rsidRPr="004C6789">
        <w:rPr>
          <w:rFonts w:ascii="Arial" w:eastAsia="Calibri" w:hAnsi="Arial" w:cs="Arial"/>
        </w:rPr>
        <w:t xml:space="preserve">te </w:t>
      </w:r>
      <w:r w:rsidR="004C6789" w:rsidRPr="004C6789">
        <w:rPr>
          <w:rFonts w:ascii="Arial" w:eastAsia="Calibri" w:hAnsi="Arial" w:cs="Arial"/>
        </w:rPr>
        <w:t>radove izgradnje</w:t>
      </w:r>
      <w:r w:rsidR="002B3AEB" w:rsidRPr="004C6789">
        <w:rPr>
          <w:rFonts w:ascii="Arial" w:eastAsia="Calibri" w:hAnsi="Arial" w:cs="Arial"/>
        </w:rPr>
        <w:t>. Sveukupno planirani rashodi u 202</w:t>
      </w:r>
      <w:r w:rsidR="004C6789" w:rsidRPr="004C6789">
        <w:rPr>
          <w:rFonts w:ascii="Arial" w:eastAsia="Calibri" w:hAnsi="Arial" w:cs="Arial"/>
        </w:rPr>
        <w:t>5</w:t>
      </w:r>
      <w:r w:rsidR="002B3AEB" w:rsidRPr="004C6789">
        <w:rPr>
          <w:rFonts w:ascii="Arial" w:eastAsia="Calibri" w:hAnsi="Arial" w:cs="Arial"/>
        </w:rPr>
        <w:t xml:space="preserve">. godini </w:t>
      </w:r>
      <w:r w:rsidR="004C6789" w:rsidRPr="004C6789">
        <w:rPr>
          <w:rFonts w:ascii="Arial" w:eastAsia="Calibri" w:hAnsi="Arial" w:cs="Arial"/>
        </w:rPr>
        <w:t>iznose</w:t>
      </w:r>
      <w:r w:rsidR="002B3AEB" w:rsidRPr="004C6789">
        <w:rPr>
          <w:rFonts w:ascii="Arial" w:eastAsia="Calibri" w:hAnsi="Arial" w:cs="Arial"/>
        </w:rPr>
        <w:t xml:space="preserve"> </w:t>
      </w:r>
      <w:r w:rsidR="004C6789" w:rsidRPr="004C6789">
        <w:rPr>
          <w:rFonts w:ascii="Arial" w:eastAsia="Calibri" w:hAnsi="Arial" w:cs="Arial"/>
        </w:rPr>
        <w:t>11.112.000</w:t>
      </w:r>
      <w:r w:rsidR="002B3AEB" w:rsidRPr="004C6789">
        <w:rPr>
          <w:rFonts w:ascii="Arial" w:eastAsia="Calibri" w:hAnsi="Arial" w:cs="Arial"/>
        </w:rPr>
        <w:t xml:space="preserve"> €, za 202</w:t>
      </w:r>
      <w:r w:rsidR="004C6789" w:rsidRPr="004C6789">
        <w:rPr>
          <w:rFonts w:ascii="Arial" w:eastAsia="Calibri" w:hAnsi="Arial" w:cs="Arial"/>
        </w:rPr>
        <w:t>6</w:t>
      </w:r>
      <w:r w:rsidR="002B3AEB" w:rsidRPr="004C6789">
        <w:rPr>
          <w:rFonts w:ascii="Arial" w:eastAsia="Calibri" w:hAnsi="Arial" w:cs="Arial"/>
        </w:rPr>
        <w:t xml:space="preserve">. godini u iznosu </w:t>
      </w:r>
      <w:r w:rsidR="004C6789" w:rsidRPr="004C6789">
        <w:rPr>
          <w:rFonts w:ascii="Arial" w:eastAsia="Calibri" w:hAnsi="Arial" w:cs="Arial"/>
        </w:rPr>
        <w:t>13.201.710</w:t>
      </w:r>
      <w:r w:rsidR="002B3AEB" w:rsidRPr="004C6789">
        <w:rPr>
          <w:rFonts w:ascii="Arial" w:eastAsia="Calibri" w:hAnsi="Arial" w:cs="Arial"/>
        </w:rPr>
        <w:t xml:space="preserve"> €, a za 202</w:t>
      </w:r>
      <w:r w:rsidR="004C6789" w:rsidRPr="004C6789">
        <w:rPr>
          <w:rFonts w:ascii="Arial" w:eastAsia="Calibri" w:hAnsi="Arial" w:cs="Arial"/>
        </w:rPr>
        <w:t>7</w:t>
      </w:r>
      <w:r w:rsidR="002B3AEB" w:rsidRPr="004C6789">
        <w:rPr>
          <w:rFonts w:ascii="Arial" w:eastAsia="Calibri" w:hAnsi="Arial" w:cs="Arial"/>
        </w:rPr>
        <w:t xml:space="preserve">. godinu u iznosu </w:t>
      </w:r>
      <w:r w:rsidR="004C6789" w:rsidRPr="004C6789">
        <w:rPr>
          <w:rFonts w:ascii="Arial" w:eastAsia="Calibri" w:hAnsi="Arial" w:cs="Arial"/>
        </w:rPr>
        <w:t>6</w:t>
      </w:r>
      <w:r w:rsidR="002B3AEB" w:rsidRPr="004C6789">
        <w:rPr>
          <w:rFonts w:ascii="Arial" w:eastAsia="Calibri" w:hAnsi="Arial" w:cs="Arial"/>
        </w:rPr>
        <w:t>05.000 €</w:t>
      </w:r>
      <w:r w:rsidRPr="004C6789">
        <w:rPr>
          <w:rFonts w:ascii="Arial" w:eastAsia="Calibri" w:hAnsi="Arial" w:cs="Arial"/>
        </w:rPr>
        <w:t xml:space="preserve">. Objekt postojeće osnovne škole Cavtat je u jako lošem stanju. </w:t>
      </w:r>
    </w:p>
    <w:p w14:paraId="18F967E5" w14:textId="77777777" w:rsidR="00F7408E" w:rsidRPr="004C6789" w:rsidRDefault="00F7408E" w:rsidP="00F7408E">
      <w:pPr>
        <w:rPr>
          <w:rFonts w:ascii="Arial" w:eastAsia="Calibri" w:hAnsi="Arial" w:cs="Arial"/>
        </w:rPr>
      </w:pPr>
    </w:p>
    <w:p w14:paraId="33136DA5" w14:textId="77777777" w:rsidR="00F7408E" w:rsidRPr="004C6789" w:rsidRDefault="00F7408E" w:rsidP="00F7408E">
      <w:pPr>
        <w:rPr>
          <w:rFonts w:ascii="Arial" w:eastAsia="Calibri" w:hAnsi="Arial" w:cs="Arial"/>
          <w:sz w:val="18"/>
          <w:szCs w:val="18"/>
        </w:rPr>
      </w:pPr>
      <w:r w:rsidRPr="004C6789">
        <w:rPr>
          <w:rFonts w:ascii="Arial" w:eastAsia="Calibri" w:hAnsi="Arial" w:cs="Arial"/>
          <w:sz w:val="18"/>
          <w:szCs w:val="18"/>
        </w:rPr>
        <w:t xml:space="preserve">U 2015. je bila izrađena idejna projektna dokumentacija novog objekta OŠ Cavtat i vrtića. Budući kapacitet vrtića i škole ne zadovoljava prostorne i tehničke standarde, Županija i Općina su nakon realizacije svih preduvjeta, odnosno donošenja UPU Cavtat-Zvekovica počele još u 2014. godini sa investiranjem u izradu projektne dokumentacije. Navedeni objekt škole bi za više od 500 učenika osigurao jednosmjensku nastavu. </w:t>
      </w:r>
    </w:p>
    <w:p w14:paraId="0B62284A" w14:textId="77777777" w:rsidR="00F7408E" w:rsidRPr="004C6789" w:rsidRDefault="00F7408E" w:rsidP="00F7408E">
      <w:pPr>
        <w:rPr>
          <w:rFonts w:ascii="Arial" w:eastAsia="Calibri" w:hAnsi="Arial" w:cs="Arial"/>
          <w:sz w:val="18"/>
          <w:szCs w:val="18"/>
        </w:rPr>
      </w:pPr>
    </w:p>
    <w:p w14:paraId="4FB04E16" w14:textId="77777777" w:rsidR="00F7408E" w:rsidRPr="004C6789" w:rsidRDefault="00F7408E" w:rsidP="00F7408E">
      <w:pPr>
        <w:rPr>
          <w:rFonts w:ascii="Arial" w:eastAsia="Calibri" w:hAnsi="Arial" w:cs="Arial"/>
          <w:sz w:val="18"/>
          <w:szCs w:val="18"/>
        </w:rPr>
      </w:pPr>
      <w:r w:rsidRPr="004C6789">
        <w:rPr>
          <w:rFonts w:ascii="Arial" w:eastAsia="Calibri" w:hAnsi="Arial" w:cs="Arial"/>
          <w:sz w:val="18"/>
          <w:szCs w:val="18"/>
        </w:rPr>
        <w:t>U 2019. rashodi su izvršeni u iznosu 109.625 kn / 14.549,77 €, a odnosili su se na učešće u nabavi zemljišta za izgradnju osnovne škole u Cavtatu. Naime, Ministarstvo državne imovine je, na temelju ugovora o darovanju od 24.10.2019., Općini dodijelilo zemljište površine 18.118 m² k.č. 501, zk.ul. 1214 k.o. Cavtat odnosno k.č. 534/2 k.o. Cavtat, vrijednosti 10.910.000 kn / 1.448.005,84 €/ na kojem bi trebao biti novi objekt osnovne škole (sukladno idejnom rješenju i arhitektonskom projektu iz lipnja 2019.), uz obvezu da se plate troškovi procjene zemljišta i razvrgnuća suvlasničke zajednice s fizičkim osobama. Također, ugovorom o darovanju je utvrđena obveza Općine da darovanu nekretninu privede utvrđenoj namjeni u roku pet godina od dana zaključivanja ugovora i dostavi nadležnom ministarstvu izvršnu uporabnu dozvolu za građevinu za koju je nekretnina darovana.</w:t>
      </w:r>
    </w:p>
    <w:p w14:paraId="39B08C77" w14:textId="77777777" w:rsidR="00F7408E" w:rsidRPr="004C6789" w:rsidRDefault="00F7408E" w:rsidP="00F7408E">
      <w:pPr>
        <w:rPr>
          <w:rFonts w:ascii="Arial" w:eastAsia="Calibri" w:hAnsi="Arial" w:cs="Arial"/>
          <w:sz w:val="18"/>
          <w:szCs w:val="18"/>
        </w:rPr>
      </w:pPr>
    </w:p>
    <w:p w14:paraId="45098F57" w14:textId="77777777" w:rsidR="00F7408E" w:rsidRPr="004C6789" w:rsidRDefault="00F7408E" w:rsidP="00F7408E">
      <w:pPr>
        <w:rPr>
          <w:rFonts w:ascii="Arial" w:eastAsia="Calibri" w:hAnsi="Arial" w:cs="Arial"/>
        </w:rPr>
      </w:pPr>
      <w:r w:rsidRPr="004C6789">
        <w:rPr>
          <w:rFonts w:ascii="Arial" w:eastAsia="Calibri" w:hAnsi="Arial" w:cs="Arial"/>
        </w:rPr>
        <w:t>Na temelju provedenog postupka javne nabave zaključen je u 2022. godini ugovor za izradu projektno tehničke dokumentacije za izgradnju osnovne škole u Cavtatu s odabranim izvoditeljem u iznosu 2.175.370,34 kn (s PDV-om) / 288.721,26 €. Ugovoreni rok izrade dokumentacije je 10 mjeseci.</w:t>
      </w:r>
    </w:p>
    <w:p w14:paraId="1ACCDBD8" w14:textId="77777777" w:rsidR="00F7408E" w:rsidRPr="004C6789" w:rsidRDefault="00F7408E" w:rsidP="00F7408E">
      <w:pPr>
        <w:rPr>
          <w:rFonts w:ascii="Arial" w:eastAsia="Calibri" w:hAnsi="Arial" w:cs="Arial"/>
        </w:rPr>
      </w:pPr>
    </w:p>
    <w:p w14:paraId="401A9BC6" w14:textId="0DC5A619" w:rsidR="00F7408E" w:rsidRPr="007F628A" w:rsidRDefault="004C6789" w:rsidP="00F7408E">
      <w:pPr>
        <w:rPr>
          <w:rFonts w:ascii="Arial" w:eastAsia="Calibri" w:hAnsi="Arial" w:cs="Arial"/>
        </w:rPr>
      </w:pPr>
      <w:r w:rsidRPr="007F628A">
        <w:rPr>
          <w:rFonts w:ascii="Arial" w:eastAsia="Calibri" w:hAnsi="Arial" w:cs="Arial"/>
        </w:rPr>
        <w:t>Ishođene su</w:t>
      </w:r>
      <w:r w:rsidR="00F7408E" w:rsidRPr="007F628A">
        <w:rPr>
          <w:rFonts w:ascii="Arial" w:eastAsia="Calibri" w:hAnsi="Arial" w:cs="Arial"/>
        </w:rPr>
        <w:t xml:space="preserve"> građevinske dozvole. Prva je za izmještanje visokonaponskog kabela koji ide duž čestice zemlje na kojoj će se graditi škola, a druga je dozvola za samu školu. Financiranje izgradnje nove škole (sa sportskom dvoranom i ostalim potrebnim sadržajima)</w:t>
      </w:r>
      <w:r w:rsidR="00D77143" w:rsidRPr="007F628A">
        <w:rPr>
          <w:rFonts w:ascii="Arial" w:eastAsia="Calibri" w:hAnsi="Arial" w:cs="Arial"/>
        </w:rPr>
        <w:t xml:space="preserve"> je najvećim dijelom osigurano iz sredstava nadležnog Ministarstva i </w:t>
      </w:r>
      <w:r w:rsidR="00F7408E" w:rsidRPr="007F628A">
        <w:rPr>
          <w:rFonts w:ascii="Arial" w:eastAsia="Calibri" w:hAnsi="Arial" w:cs="Arial"/>
        </w:rPr>
        <w:t>i Dubrovačko-neretvanske županije kao osnivača škole.</w:t>
      </w:r>
    </w:p>
    <w:p w14:paraId="57D6DE82" w14:textId="77777777" w:rsidR="00F7408E" w:rsidRPr="007F628A" w:rsidRDefault="00F7408E" w:rsidP="00F7408E">
      <w:pPr>
        <w:rPr>
          <w:rFonts w:ascii="Arial" w:eastAsia="Calibri" w:hAnsi="Arial" w:cs="Arial"/>
        </w:rPr>
      </w:pPr>
    </w:p>
    <w:p w14:paraId="69230A6C" w14:textId="77777777" w:rsidR="00F7408E" w:rsidRPr="007F628A" w:rsidRDefault="00F7408E" w:rsidP="00F7408E">
      <w:pPr>
        <w:numPr>
          <w:ilvl w:val="0"/>
          <w:numId w:val="4"/>
        </w:numPr>
        <w:autoSpaceDE w:val="0"/>
        <w:autoSpaceDN w:val="0"/>
        <w:adjustRightInd w:val="0"/>
        <w:rPr>
          <w:rFonts w:ascii="Arial" w:hAnsi="Arial" w:cs="Arial"/>
        </w:rPr>
      </w:pPr>
      <w:r w:rsidRPr="007F628A">
        <w:rPr>
          <w:rFonts w:ascii="Arial" w:hAnsi="Arial" w:cs="Arial"/>
          <w:b/>
          <w:u w:val="single"/>
        </w:rPr>
        <w:t>Lokacijska dozvola</w:t>
      </w:r>
      <w:r w:rsidRPr="007F628A">
        <w:rPr>
          <w:rFonts w:ascii="Arial" w:hAnsi="Arial" w:cs="Arial"/>
        </w:rPr>
        <w:t>; KLASA: UP/I-350-05/22-01/000006; URBROJ:2117-23-6/1-22-0008, Konavle od 19.05.2022., PRAVOMOĆNA, Dubrovačko-neretvanska županija, Upravni odjel za prostorno uređenje i gradnju, Ispostava u Konavlima, izdalo je: lokacijsku dozvolu za ETAPU 1 - građenje građevine infrastrukturne namjene prometnog sustava (cestovni promet), kolno pješačka prometnica, građenje potpornih zidova, te polaganje instalacija vodoopskrbe i oborinske odvodnje, distributivne telekomunikacije, elektroinstalacije i javne rasvjete, te ETAPA 2 – građenje građevine javne i društvene namjene (osnovnoškolska ustanova) – Osnovna škola Cavtat s pripadajućim otvorenim sportskim terenima, parkiralištem i internom prometnicom na građevnoj čestici k.č. 534/2 (č.zem. 501/1 s.i.) k.o.Cavtat, površine 17120 m².</w:t>
      </w:r>
    </w:p>
    <w:p w14:paraId="0053D257" w14:textId="77777777" w:rsidR="00F7408E" w:rsidRPr="007F628A" w:rsidRDefault="00F7408E" w:rsidP="00F7408E">
      <w:pPr>
        <w:pStyle w:val="Odlomakpopisa"/>
        <w:numPr>
          <w:ilvl w:val="0"/>
          <w:numId w:val="4"/>
        </w:numPr>
        <w:autoSpaceDE w:val="0"/>
        <w:autoSpaceDN w:val="0"/>
        <w:adjustRightInd w:val="0"/>
        <w:rPr>
          <w:rFonts w:ascii="Arial" w:hAnsi="Arial" w:cs="Arial"/>
        </w:rPr>
      </w:pPr>
      <w:r w:rsidRPr="007F628A">
        <w:rPr>
          <w:rFonts w:ascii="Arial" w:hAnsi="Arial" w:cs="Arial"/>
          <w:b/>
          <w:u w:val="single"/>
        </w:rPr>
        <w:t xml:space="preserve">Građevinska dozvola; </w:t>
      </w:r>
      <w:r w:rsidRPr="007F628A">
        <w:rPr>
          <w:rFonts w:ascii="Arial" w:hAnsi="Arial" w:cs="Arial"/>
          <w:bCs/>
        </w:rPr>
        <w:t>KLASA: UP/I-361-03/22-01/000408; URBROJ:2117-23-6/1-23-0018, Gruda od 7.7.2023., Dubrovačko-</w:t>
      </w:r>
      <w:r w:rsidRPr="007F628A">
        <w:rPr>
          <w:rFonts w:ascii="Arial" w:hAnsi="Arial" w:cs="Arial"/>
        </w:rPr>
        <w:t>neretvanska županija, Upravni odjel za prostorno uređenje i gradnju, Ispostava u Grudi, izdalo je: građevinsku dozvolu za etapno građenje – etapa 2, koja uključuje izgradnju škole s pripadajućim otvorenim sportskim terenima, parkiralištem i internom prometnicom.</w:t>
      </w:r>
    </w:p>
    <w:p w14:paraId="2AB905CF" w14:textId="77777777" w:rsidR="00F7408E" w:rsidRPr="007F628A" w:rsidRDefault="00F7408E" w:rsidP="00F7408E">
      <w:pPr>
        <w:rPr>
          <w:rFonts w:ascii="Arial" w:eastAsia="Calibri" w:hAnsi="Arial" w:cs="Arial"/>
        </w:rPr>
      </w:pPr>
    </w:p>
    <w:tbl>
      <w:tblPr>
        <w:tblStyle w:val="Reetkatablice5368"/>
        <w:tblW w:w="14529" w:type="dxa"/>
        <w:jc w:val="center"/>
        <w:tblLayout w:type="fixed"/>
        <w:tblLook w:val="04A0" w:firstRow="1" w:lastRow="0" w:firstColumn="1" w:lastColumn="0" w:noHBand="0" w:noVBand="1"/>
      </w:tblPr>
      <w:tblGrid>
        <w:gridCol w:w="2835"/>
        <w:gridCol w:w="3402"/>
        <w:gridCol w:w="958"/>
        <w:gridCol w:w="1134"/>
        <w:gridCol w:w="1232"/>
        <w:gridCol w:w="1242"/>
        <w:gridCol w:w="1242"/>
        <w:gridCol w:w="1242"/>
        <w:gridCol w:w="1242"/>
      </w:tblGrid>
      <w:tr w:rsidR="007F628A" w:rsidRPr="007F628A" w14:paraId="66FB9187" w14:textId="77777777" w:rsidTr="00414351">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720A481" w14:textId="77777777" w:rsidR="00D77143" w:rsidRPr="00C16B44" w:rsidRDefault="00D77143" w:rsidP="00D77143">
            <w:pPr>
              <w:jc w:val="center"/>
              <w:rPr>
                <w:rFonts w:ascii="Arial" w:eastAsia="Calibri" w:hAnsi="Arial" w:cs="Arial"/>
                <w:sz w:val="18"/>
                <w:szCs w:val="18"/>
              </w:rPr>
            </w:pPr>
            <w:r w:rsidRPr="00C16B44">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A53A39B" w14:textId="77777777" w:rsidR="00D77143" w:rsidRPr="00C16B44" w:rsidRDefault="00D77143" w:rsidP="00D77143">
            <w:pPr>
              <w:jc w:val="center"/>
              <w:rPr>
                <w:rFonts w:ascii="Arial" w:eastAsia="Calibri" w:hAnsi="Arial" w:cs="Arial"/>
                <w:sz w:val="18"/>
                <w:szCs w:val="18"/>
              </w:rPr>
            </w:pPr>
            <w:r w:rsidRPr="00C16B44">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5B85ABB" w14:textId="77777777" w:rsidR="00D77143" w:rsidRPr="00C16B44" w:rsidRDefault="00D77143" w:rsidP="00D77143">
            <w:pPr>
              <w:jc w:val="center"/>
              <w:rPr>
                <w:rFonts w:ascii="Arial" w:eastAsia="Calibri" w:hAnsi="Arial" w:cs="Arial"/>
                <w:sz w:val="18"/>
                <w:szCs w:val="18"/>
              </w:rPr>
            </w:pPr>
            <w:r w:rsidRPr="00C16B44">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C7DA794" w14:textId="77777777" w:rsidR="00D77143" w:rsidRPr="00C16B44" w:rsidRDefault="00D77143" w:rsidP="00D77143">
            <w:pPr>
              <w:jc w:val="center"/>
              <w:rPr>
                <w:rFonts w:ascii="Arial" w:eastAsia="Calibri" w:hAnsi="Arial" w:cs="Arial"/>
                <w:sz w:val="18"/>
                <w:szCs w:val="18"/>
              </w:rPr>
            </w:pPr>
            <w:r w:rsidRPr="00C16B44">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B92A4F8" w14:textId="794322E8" w:rsidR="00D77143" w:rsidRPr="00C16B44" w:rsidRDefault="00D77143" w:rsidP="00D77143">
            <w:pPr>
              <w:jc w:val="center"/>
              <w:rPr>
                <w:rFonts w:ascii="Arial" w:eastAsia="Calibri" w:hAnsi="Arial" w:cs="Arial"/>
                <w:sz w:val="18"/>
                <w:szCs w:val="18"/>
              </w:rPr>
            </w:pPr>
            <w:r w:rsidRPr="00C16B44">
              <w:rPr>
                <w:rFonts w:ascii="Arial" w:eastAsia="Calibri" w:hAnsi="Arial" w:cs="Arial"/>
                <w:sz w:val="18"/>
                <w:szCs w:val="18"/>
              </w:rPr>
              <w:t>Polazna vrijednost 202</w:t>
            </w:r>
            <w:r w:rsidR="007F628A" w:rsidRPr="00C16B44">
              <w:rPr>
                <w:rFonts w:ascii="Arial" w:eastAsia="Calibri" w:hAnsi="Arial" w:cs="Arial"/>
                <w:sz w:val="18"/>
                <w:szCs w:val="18"/>
              </w:rPr>
              <w:t>3</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C74EF79" w14:textId="3730437C" w:rsidR="00D77143" w:rsidRPr="00C16B44" w:rsidRDefault="00D77143" w:rsidP="00D77143">
            <w:pPr>
              <w:jc w:val="center"/>
              <w:rPr>
                <w:rFonts w:ascii="Arial" w:eastAsia="Calibri" w:hAnsi="Arial" w:cs="Arial"/>
                <w:sz w:val="18"/>
                <w:szCs w:val="18"/>
              </w:rPr>
            </w:pPr>
            <w:r w:rsidRPr="00C16B44">
              <w:rPr>
                <w:rFonts w:ascii="Arial" w:eastAsia="Calibri" w:hAnsi="Arial" w:cs="Arial"/>
                <w:sz w:val="18"/>
                <w:szCs w:val="18"/>
              </w:rPr>
              <w:t>Izvršeno 6/202</w:t>
            </w:r>
            <w:r w:rsidR="007F628A" w:rsidRPr="00C16B44">
              <w:rPr>
                <w:rFonts w:ascii="Arial" w:eastAsia="Calibri" w:hAnsi="Arial" w:cs="Arial"/>
                <w:sz w:val="18"/>
                <w:szCs w:val="18"/>
              </w:rPr>
              <w:t>4</w:t>
            </w:r>
            <w:r w:rsidRPr="00C16B44">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BFCE5FD" w14:textId="15B9E670" w:rsidR="00D77143" w:rsidRPr="00C16B44" w:rsidRDefault="00D77143" w:rsidP="00D77143">
            <w:pPr>
              <w:jc w:val="center"/>
              <w:rPr>
                <w:rFonts w:ascii="Arial" w:eastAsia="Calibri" w:hAnsi="Arial" w:cs="Arial"/>
                <w:sz w:val="18"/>
                <w:szCs w:val="18"/>
              </w:rPr>
            </w:pPr>
            <w:r w:rsidRPr="00C16B44">
              <w:rPr>
                <w:rFonts w:ascii="Arial" w:eastAsia="Calibri" w:hAnsi="Arial" w:cs="Arial"/>
                <w:sz w:val="18"/>
                <w:szCs w:val="18"/>
              </w:rPr>
              <w:t>Ciljana vrijednost 202</w:t>
            </w:r>
            <w:r w:rsidR="007F628A" w:rsidRPr="00C16B44">
              <w:rPr>
                <w:rFonts w:ascii="Arial" w:eastAsia="Calibri" w:hAnsi="Arial" w:cs="Arial"/>
                <w:sz w:val="18"/>
                <w:szCs w:val="18"/>
              </w:rPr>
              <w:t>5</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D13CBBA" w14:textId="3DE35432" w:rsidR="00D77143" w:rsidRPr="00C16B44" w:rsidRDefault="00D77143" w:rsidP="00D77143">
            <w:pPr>
              <w:jc w:val="center"/>
              <w:rPr>
                <w:rFonts w:ascii="Arial" w:eastAsia="Calibri" w:hAnsi="Arial" w:cs="Arial"/>
                <w:sz w:val="18"/>
                <w:szCs w:val="18"/>
              </w:rPr>
            </w:pPr>
            <w:r w:rsidRPr="00C16B44">
              <w:rPr>
                <w:rFonts w:ascii="Arial" w:eastAsia="Calibri" w:hAnsi="Arial" w:cs="Arial"/>
                <w:sz w:val="18"/>
                <w:szCs w:val="18"/>
              </w:rPr>
              <w:t>Ciljana vrijednost 202</w:t>
            </w:r>
            <w:r w:rsidR="007F628A" w:rsidRPr="00C16B44">
              <w:rPr>
                <w:rFonts w:ascii="Arial" w:eastAsia="Calibri" w:hAnsi="Arial" w:cs="Arial"/>
                <w:sz w:val="18"/>
                <w:szCs w:val="18"/>
              </w:rPr>
              <w:t>6</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B7B5F16" w14:textId="0F6C3F41" w:rsidR="00D77143" w:rsidRPr="00C16B44" w:rsidRDefault="00D77143" w:rsidP="00D77143">
            <w:pPr>
              <w:jc w:val="center"/>
              <w:rPr>
                <w:rFonts w:ascii="Arial" w:eastAsia="Calibri" w:hAnsi="Arial" w:cs="Arial"/>
                <w:sz w:val="18"/>
                <w:szCs w:val="18"/>
              </w:rPr>
            </w:pPr>
            <w:r w:rsidRPr="00C16B44">
              <w:rPr>
                <w:rFonts w:ascii="Arial" w:eastAsia="Calibri" w:hAnsi="Arial" w:cs="Arial"/>
                <w:sz w:val="18"/>
                <w:szCs w:val="18"/>
              </w:rPr>
              <w:t>Ciljana vrijednost 202</w:t>
            </w:r>
            <w:r w:rsidR="007F628A" w:rsidRPr="00C16B44">
              <w:rPr>
                <w:rFonts w:ascii="Arial" w:eastAsia="Calibri" w:hAnsi="Arial" w:cs="Arial"/>
                <w:sz w:val="18"/>
                <w:szCs w:val="18"/>
              </w:rPr>
              <w:t>7</w:t>
            </w:r>
            <w:r w:rsidRPr="00C16B44">
              <w:rPr>
                <w:rFonts w:ascii="Arial" w:eastAsia="Calibri" w:hAnsi="Arial" w:cs="Arial"/>
                <w:sz w:val="18"/>
                <w:szCs w:val="18"/>
              </w:rPr>
              <w:t>.</w:t>
            </w:r>
          </w:p>
        </w:tc>
      </w:tr>
      <w:tr w:rsidR="007F628A" w:rsidRPr="007F628A" w14:paraId="5D34985D" w14:textId="77777777" w:rsidTr="00414351">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5C0ACD45" w14:textId="77777777" w:rsidR="00D77143" w:rsidRPr="007F628A" w:rsidRDefault="00D77143" w:rsidP="00D77143">
            <w:pPr>
              <w:rPr>
                <w:rFonts w:ascii="Arial" w:hAnsi="Arial" w:cs="Arial"/>
                <w:sz w:val="14"/>
                <w:szCs w:val="14"/>
              </w:rPr>
            </w:pPr>
            <w:r w:rsidRPr="007F628A">
              <w:rPr>
                <w:rFonts w:ascii="Arial" w:hAnsi="Arial" w:cs="Arial"/>
                <w:sz w:val="14"/>
                <w:szCs w:val="14"/>
              </w:rPr>
              <w:t>Izrada projektne dokumentacije i dobivanje građevinske dozvole</w:t>
            </w:r>
          </w:p>
        </w:tc>
        <w:tc>
          <w:tcPr>
            <w:tcW w:w="3402" w:type="dxa"/>
            <w:tcBorders>
              <w:top w:val="single" w:sz="4" w:space="0" w:color="auto"/>
              <w:left w:val="single" w:sz="4" w:space="0" w:color="auto"/>
              <w:bottom w:val="single" w:sz="4" w:space="0" w:color="auto"/>
              <w:right w:val="single" w:sz="4" w:space="0" w:color="auto"/>
            </w:tcBorders>
            <w:vAlign w:val="center"/>
          </w:tcPr>
          <w:p w14:paraId="2571B91E" w14:textId="491332B7" w:rsidR="00D77143" w:rsidRPr="007F628A" w:rsidRDefault="00D77143" w:rsidP="00D77143">
            <w:pPr>
              <w:autoSpaceDE w:val="0"/>
              <w:autoSpaceDN w:val="0"/>
              <w:adjustRightInd w:val="0"/>
              <w:rPr>
                <w:rFonts w:ascii="Arial" w:hAnsi="Arial" w:cs="Arial"/>
                <w:sz w:val="18"/>
                <w:szCs w:val="18"/>
              </w:rPr>
            </w:pPr>
            <w:r w:rsidRPr="007F628A">
              <w:rPr>
                <w:rFonts w:ascii="Arial" w:hAnsi="Arial" w:cs="Arial"/>
                <w:sz w:val="18"/>
                <w:szCs w:val="18"/>
              </w:rPr>
              <w:t>Izdana građevinska dozvola za izgradnju osnovne škole i izmještanje dalekovoda</w:t>
            </w:r>
          </w:p>
        </w:tc>
        <w:tc>
          <w:tcPr>
            <w:tcW w:w="958" w:type="dxa"/>
            <w:tcBorders>
              <w:top w:val="single" w:sz="4" w:space="0" w:color="auto"/>
              <w:left w:val="single" w:sz="4" w:space="0" w:color="auto"/>
              <w:bottom w:val="single" w:sz="4" w:space="0" w:color="auto"/>
              <w:right w:val="single" w:sz="4" w:space="0" w:color="auto"/>
            </w:tcBorders>
            <w:vAlign w:val="center"/>
          </w:tcPr>
          <w:p w14:paraId="16D780B4" w14:textId="77777777" w:rsidR="00D77143" w:rsidRPr="00C16B44" w:rsidRDefault="00D77143" w:rsidP="00D77143">
            <w:pPr>
              <w:jc w:val="center"/>
              <w:rPr>
                <w:rFonts w:ascii="Arial" w:hAnsi="Arial" w:cs="Arial"/>
                <w:sz w:val="18"/>
                <w:szCs w:val="18"/>
              </w:rPr>
            </w:pPr>
            <w:r w:rsidRPr="00C16B44">
              <w:rPr>
                <w:rFonts w:ascii="Arial" w:hAnsi="Arial" w:cs="Arial"/>
                <w:sz w:val="18"/>
                <w:szCs w:val="18"/>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647133D5" w14:textId="1FFCC73F" w:rsidR="00D77143" w:rsidRPr="00C16B44" w:rsidRDefault="0013513F" w:rsidP="00D77143">
            <w:pPr>
              <w:jc w:val="center"/>
              <w:rPr>
                <w:rFonts w:ascii="Arial" w:hAnsi="Arial" w:cs="Arial"/>
                <w:sz w:val="18"/>
                <w:szCs w:val="18"/>
              </w:rPr>
            </w:pPr>
            <w:r w:rsidRPr="00C16B44">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65DE664A" w14:textId="100AAC84" w:rsidR="00D77143" w:rsidRPr="00C16B44" w:rsidRDefault="007F628A" w:rsidP="00D77143">
            <w:pPr>
              <w:jc w:val="center"/>
              <w:rPr>
                <w:rFonts w:ascii="Arial" w:hAnsi="Arial" w:cs="Arial"/>
                <w:sz w:val="18"/>
                <w:szCs w:val="18"/>
              </w:rPr>
            </w:pPr>
            <w:r w:rsidRPr="00C16B44">
              <w:rPr>
                <w:rFonts w:ascii="Arial" w:hAnsi="Arial" w:cs="Arial"/>
                <w:sz w:val="18"/>
                <w:szCs w:val="18"/>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4D23AECB" w14:textId="77777777" w:rsidR="00D77143" w:rsidRPr="00C16B44" w:rsidRDefault="00D77143" w:rsidP="00D77143">
            <w:pPr>
              <w:jc w:val="center"/>
              <w:rPr>
                <w:rFonts w:ascii="Arial" w:hAnsi="Arial" w:cs="Arial"/>
                <w:sz w:val="18"/>
                <w:szCs w:val="18"/>
              </w:rPr>
            </w:pPr>
            <w:r w:rsidRPr="00C16B44">
              <w:rPr>
                <w:rFonts w:ascii="Arial" w:hAnsi="Arial" w:cs="Arial"/>
                <w:sz w:val="18"/>
                <w:szCs w:val="18"/>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74FE3881" w14:textId="7465ED50" w:rsidR="00D77143" w:rsidRPr="00C16B44" w:rsidRDefault="00D77143" w:rsidP="00D77143">
            <w:pPr>
              <w:jc w:val="center"/>
              <w:rPr>
                <w:rFonts w:ascii="Arial" w:hAnsi="Arial" w:cs="Arial"/>
                <w:sz w:val="18"/>
                <w:szCs w:val="18"/>
              </w:rPr>
            </w:pPr>
            <w:r w:rsidRPr="00C16B44">
              <w:rPr>
                <w:rFonts w:ascii="Arial" w:hAnsi="Arial" w:cs="Arial"/>
                <w:sz w:val="18"/>
                <w:szCs w:val="18"/>
              </w:rPr>
              <w:t>2</w:t>
            </w:r>
          </w:p>
        </w:tc>
        <w:tc>
          <w:tcPr>
            <w:tcW w:w="1242" w:type="dxa"/>
            <w:tcBorders>
              <w:top w:val="single" w:sz="4" w:space="0" w:color="000000"/>
              <w:left w:val="single" w:sz="4" w:space="0" w:color="000000"/>
              <w:bottom w:val="single" w:sz="4" w:space="0" w:color="000000"/>
              <w:right w:val="single" w:sz="4" w:space="0" w:color="000000"/>
            </w:tcBorders>
            <w:vAlign w:val="center"/>
          </w:tcPr>
          <w:p w14:paraId="6CF57F41" w14:textId="30101B90" w:rsidR="00D77143" w:rsidRPr="00C16B44" w:rsidRDefault="00D77143" w:rsidP="00D77143">
            <w:pPr>
              <w:jc w:val="center"/>
              <w:rPr>
                <w:rFonts w:ascii="Arial" w:hAnsi="Arial" w:cs="Arial"/>
                <w:sz w:val="18"/>
                <w:szCs w:val="18"/>
              </w:rPr>
            </w:pPr>
            <w:r w:rsidRPr="00C16B44">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211FD4D4" w14:textId="77777777" w:rsidR="00D77143" w:rsidRPr="00C16B44" w:rsidRDefault="00D77143" w:rsidP="00D77143">
            <w:pPr>
              <w:jc w:val="center"/>
              <w:rPr>
                <w:rFonts w:ascii="Arial" w:hAnsi="Arial" w:cs="Arial"/>
                <w:sz w:val="18"/>
                <w:szCs w:val="18"/>
              </w:rPr>
            </w:pPr>
            <w:r w:rsidRPr="00C16B44">
              <w:rPr>
                <w:rFonts w:ascii="Arial" w:hAnsi="Arial" w:cs="Arial"/>
                <w:sz w:val="18"/>
                <w:szCs w:val="18"/>
              </w:rPr>
              <w:t>0</w:t>
            </w:r>
          </w:p>
        </w:tc>
      </w:tr>
      <w:tr w:rsidR="007F628A" w:rsidRPr="007F628A" w14:paraId="639A8A24" w14:textId="77777777" w:rsidTr="00414351">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45C60F56" w14:textId="77777777" w:rsidR="00D77143" w:rsidRPr="007F628A" w:rsidRDefault="00D77143" w:rsidP="00D77143">
            <w:pPr>
              <w:rPr>
                <w:rFonts w:ascii="Arial" w:hAnsi="Arial" w:cs="Arial"/>
                <w:sz w:val="14"/>
                <w:szCs w:val="14"/>
              </w:rPr>
            </w:pPr>
            <w:r w:rsidRPr="007F628A">
              <w:rPr>
                <w:rFonts w:ascii="Arial" w:hAnsi="Arial" w:cs="Arial"/>
                <w:sz w:val="14"/>
                <w:szCs w:val="14"/>
              </w:rPr>
              <w:t>Izmještanje dalekovoda – preduvjet početka izgradnje škole</w:t>
            </w:r>
          </w:p>
        </w:tc>
        <w:tc>
          <w:tcPr>
            <w:tcW w:w="3402" w:type="dxa"/>
            <w:tcBorders>
              <w:top w:val="single" w:sz="4" w:space="0" w:color="auto"/>
              <w:left w:val="single" w:sz="4" w:space="0" w:color="auto"/>
              <w:bottom w:val="single" w:sz="4" w:space="0" w:color="auto"/>
              <w:right w:val="single" w:sz="4" w:space="0" w:color="auto"/>
            </w:tcBorders>
            <w:vAlign w:val="center"/>
          </w:tcPr>
          <w:p w14:paraId="5A473121" w14:textId="77777777" w:rsidR="00D77143" w:rsidRPr="007F628A" w:rsidRDefault="00D77143" w:rsidP="00D77143">
            <w:pPr>
              <w:autoSpaceDE w:val="0"/>
              <w:autoSpaceDN w:val="0"/>
              <w:adjustRightInd w:val="0"/>
              <w:rPr>
                <w:rFonts w:ascii="Arial" w:hAnsi="Arial" w:cs="Arial"/>
                <w:sz w:val="18"/>
                <w:szCs w:val="18"/>
              </w:rPr>
            </w:pPr>
            <w:r w:rsidRPr="007F628A">
              <w:rPr>
                <w:rFonts w:ascii="Arial" w:hAnsi="Arial" w:cs="Arial"/>
                <w:sz w:val="18"/>
                <w:szCs w:val="18"/>
              </w:rPr>
              <w:t>Postotak dovršetka radova izmještanja dalekovoda</w:t>
            </w:r>
          </w:p>
        </w:tc>
        <w:tc>
          <w:tcPr>
            <w:tcW w:w="958" w:type="dxa"/>
            <w:tcBorders>
              <w:top w:val="single" w:sz="4" w:space="0" w:color="auto"/>
              <w:left w:val="single" w:sz="4" w:space="0" w:color="auto"/>
              <w:bottom w:val="single" w:sz="4" w:space="0" w:color="auto"/>
              <w:right w:val="single" w:sz="4" w:space="0" w:color="auto"/>
            </w:tcBorders>
            <w:vAlign w:val="center"/>
          </w:tcPr>
          <w:p w14:paraId="7834A57D" w14:textId="77777777" w:rsidR="00D77143" w:rsidRPr="00C16B44" w:rsidRDefault="00D77143" w:rsidP="00D77143">
            <w:pPr>
              <w:jc w:val="center"/>
              <w:rPr>
                <w:rFonts w:ascii="Arial" w:hAnsi="Arial" w:cs="Arial"/>
                <w:sz w:val="18"/>
                <w:szCs w:val="18"/>
              </w:rPr>
            </w:pPr>
            <w:r w:rsidRPr="00C16B44">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16BD98D6" w14:textId="77777777" w:rsidR="00D77143" w:rsidRPr="00C16B44" w:rsidRDefault="00D77143" w:rsidP="00D77143">
            <w:pPr>
              <w:jc w:val="center"/>
              <w:rPr>
                <w:rFonts w:ascii="Arial" w:hAnsi="Arial" w:cs="Arial"/>
                <w:sz w:val="18"/>
                <w:szCs w:val="18"/>
              </w:rPr>
            </w:pPr>
            <w:r w:rsidRPr="00C16B44">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029CF6EE" w14:textId="62FFEA4B" w:rsidR="00D77143" w:rsidRPr="00C16B44" w:rsidRDefault="007F628A" w:rsidP="00D77143">
            <w:pPr>
              <w:jc w:val="center"/>
              <w:rPr>
                <w:rFonts w:ascii="Arial" w:hAnsi="Arial" w:cs="Arial"/>
                <w:sz w:val="18"/>
                <w:szCs w:val="18"/>
              </w:rPr>
            </w:pPr>
            <w:r w:rsidRPr="00C16B44">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1FB6F708" w14:textId="5E13C14C" w:rsidR="00D77143" w:rsidRPr="00C16B44" w:rsidRDefault="007F628A" w:rsidP="00D77143">
            <w:pPr>
              <w:jc w:val="center"/>
              <w:rPr>
                <w:rFonts w:ascii="Arial" w:hAnsi="Arial" w:cs="Arial"/>
                <w:sz w:val="18"/>
                <w:szCs w:val="18"/>
              </w:rPr>
            </w:pPr>
            <w:r w:rsidRPr="00C16B44">
              <w:rPr>
                <w:rFonts w:ascii="Arial"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12A3B647" w14:textId="5C804A13" w:rsidR="00D77143" w:rsidRPr="00C16B44" w:rsidRDefault="007F628A" w:rsidP="00D77143">
            <w:pPr>
              <w:jc w:val="center"/>
              <w:rPr>
                <w:rFonts w:ascii="Arial" w:hAnsi="Arial" w:cs="Arial"/>
                <w:sz w:val="18"/>
                <w:szCs w:val="18"/>
              </w:rPr>
            </w:pPr>
            <w:r w:rsidRPr="00C16B44">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492FB3AA" w14:textId="49F90F7D" w:rsidR="00D77143" w:rsidRPr="00C16B44" w:rsidRDefault="00D77143" w:rsidP="00D77143">
            <w:pPr>
              <w:jc w:val="center"/>
              <w:rPr>
                <w:rFonts w:ascii="Arial" w:hAnsi="Arial" w:cs="Arial"/>
                <w:sz w:val="18"/>
                <w:szCs w:val="18"/>
              </w:rPr>
            </w:pPr>
          </w:p>
        </w:tc>
        <w:tc>
          <w:tcPr>
            <w:tcW w:w="1242" w:type="dxa"/>
            <w:tcBorders>
              <w:top w:val="single" w:sz="4" w:space="0" w:color="000000"/>
              <w:left w:val="single" w:sz="4" w:space="0" w:color="000000"/>
              <w:bottom w:val="single" w:sz="4" w:space="0" w:color="000000"/>
              <w:right w:val="single" w:sz="4" w:space="0" w:color="000000"/>
            </w:tcBorders>
            <w:vAlign w:val="center"/>
          </w:tcPr>
          <w:p w14:paraId="460C5EB8" w14:textId="0ECC2D78" w:rsidR="00D77143" w:rsidRPr="00C16B44" w:rsidRDefault="00D77143" w:rsidP="00D77143">
            <w:pPr>
              <w:jc w:val="center"/>
              <w:rPr>
                <w:rFonts w:ascii="Arial" w:hAnsi="Arial" w:cs="Arial"/>
                <w:sz w:val="18"/>
                <w:szCs w:val="18"/>
              </w:rPr>
            </w:pPr>
          </w:p>
        </w:tc>
      </w:tr>
      <w:tr w:rsidR="00D77143" w:rsidRPr="007F628A" w14:paraId="2F9C3F1E" w14:textId="77777777" w:rsidTr="00414351">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3AB263FD" w14:textId="77777777" w:rsidR="00D77143" w:rsidRPr="007F628A" w:rsidRDefault="00D77143" w:rsidP="00D77143">
            <w:pPr>
              <w:rPr>
                <w:rFonts w:ascii="Arial" w:hAnsi="Arial" w:cs="Arial"/>
                <w:sz w:val="14"/>
                <w:szCs w:val="14"/>
              </w:rPr>
            </w:pPr>
            <w:r w:rsidRPr="007F628A">
              <w:rPr>
                <w:rFonts w:ascii="Arial" w:hAnsi="Arial" w:cs="Arial"/>
                <w:sz w:val="14"/>
                <w:szCs w:val="14"/>
              </w:rPr>
              <w:t>Izgradnja osnovne škole</w:t>
            </w:r>
          </w:p>
        </w:tc>
        <w:tc>
          <w:tcPr>
            <w:tcW w:w="3402" w:type="dxa"/>
            <w:tcBorders>
              <w:top w:val="single" w:sz="4" w:space="0" w:color="auto"/>
              <w:left w:val="single" w:sz="4" w:space="0" w:color="auto"/>
              <w:bottom w:val="single" w:sz="4" w:space="0" w:color="auto"/>
              <w:right w:val="single" w:sz="4" w:space="0" w:color="auto"/>
            </w:tcBorders>
            <w:vAlign w:val="center"/>
          </w:tcPr>
          <w:p w14:paraId="68B2C3BD" w14:textId="77777777" w:rsidR="00D77143" w:rsidRPr="007F628A" w:rsidRDefault="00D77143" w:rsidP="00D77143">
            <w:pPr>
              <w:autoSpaceDE w:val="0"/>
              <w:autoSpaceDN w:val="0"/>
              <w:adjustRightInd w:val="0"/>
              <w:rPr>
                <w:rFonts w:ascii="Arial" w:hAnsi="Arial" w:cs="Arial"/>
                <w:sz w:val="18"/>
                <w:szCs w:val="18"/>
              </w:rPr>
            </w:pPr>
            <w:r w:rsidRPr="007F628A">
              <w:rPr>
                <w:rFonts w:ascii="Arial" w:hAnsi="Arial" w:cs="Arial"/>
                <w:sz w:val="18"/>
                <w:szCs w:val="18"/>
              </w:rPr>
              <w:t>Postotak dovršetka radova izgradnje</w:t>
            </w:r>
          </w:p>
        </w:tc>
        <w:tc>
          <w:tcPr>
            <w:tcW w:w="958" w:type="dxa"/>
            <w:tcBorders>
              <w:top w:val="single" w:sz="4" w:space="0" w:color="auto"/>
              <w:left w:val="single" w:sz="4" w:space="0" w:color="auto"/>
              <w:bottom w:val="single" w:sz="4" w:space="0" w:color="auto"/>
              <w:right w:val="single" w:sz="4" w:space="0" w:color="auto"/>
            </w:tcBorders>
            <w:vAlign w:val="center"/>
          </w:tcPr>
          <w:p w14:paraId="2D0C19E7" w14:textId="77777777" w:rsidR="00D77143" w:rsidRPr="00C16B44" w:rsidRDefault="00D77143" w:rsidP="00D77143">
            <w:pPr>
              <w:jc w:val="center"/>
              <w:rPr>
                <w:rFonts w:ascii="Arial" w:hAnsi="Arial" w:cs="Arial"/>
                <w:sz w:val="18"/>
                <w:szCs w:val="18"/>
              </w:rPr>
            </w:pPr>
            <w:r w:rsidRPr="00C16B44">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444A9081" w14:textId="77777777" w:rsidR="00D77143" w:rsidRPr="00C16B44" w:rsidRDefault="00D77143" w:rsidP="00D77143">
            <w:pPr>
              <w:jc w:val="center"/>
              <w:rPr>
                <w:rFonts w:ascii="Arial" w:hAnsi="Arial" w:cs="Arial"/>
                <w:sz w:val="18"/>
                <w:szCs w:val="18"/>
              </w:rPr>
            </w:pPr>
            <w:r w:rsidRPr="00C16B44">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B9679AE" w14:textId="77777777" w:rsidR="00D77143" w:rsidRPr="00C16B44" w:rsidRDefault="00D77143" w:rsidP="00D77143">
            <w:pPr>
              <w:jc w:val="center"/>
              <w:rPr>
                <w:rFonts w:ascii="Arial" w:hAnsi="Arial" w:cs="Arial"/>
                <w:sz w:val="18"/>
                <w:szCs w:val="18"/>
              </w:rPr>
            </w:pPr>
            <w:r w:rsidRPr="00C16B44">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2A67359B" w14:textId="77777777" w:rsidR="00D77143" w:rsidRPr="00C16B44" w:rsidRDefault="00D77143" w:rsidP="00D77143">
            <w:pPr>
              <w:jc w:val="center"/>
              <w:rPr>
                <w:rFonts w:ascii="Arial" w:hAnsi="Arial" w:cs="Arial"/>
                <w:sz w:val="18"/>
                <w:szCs w:val="18"/>
              </w:rPr>
            </w:pPr>
            <w:r w:rsidRPr="00C16B44">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33EAC3A9" w14:textId="0584F1E9" w:rsidR="00D77143" w:rsidRPr="00C16B44" w:rsidRDefault="0013513F" w:rsidP="00D77143">
            <w:pPr>
              <w:jc w:val="center"/>
              <w:rPr>
                <w:rFonts w:ascii="Arial" w:hAnsi="Arial" w:cs="Arial"/>
                <w:sz w:val="18"/>
                <w:szCs w:val="18"/>
              </w:rPr>
            </w:pPr>
            <w:r w:rsidRPr="00C16B44">
              <w:rPr>
                <w:rFonts w:ascii="Arial" w:hAnsi="Arial" w:cs="Arial"/>
                <w:sz w:val="18"/>
                <w:szCs w:val="18"/>
              </w:rPr>
              <w:t>4</w:t>
            </w:r>
            <w:r w:rsidR="00D77143" w:rsidRPr="00C16B44">
              <w:rPr>
                <w:rFonts w:ascii="Arial" w:hAnsi="Arial" w:cs="Arial"/>
                <w:sz w:val="18"/>
                <w:szCs w:val="18"/>
              </w:rPr>
              <w:t>0</w:t>
            </w:r>
            <w:r w:rsidRPr="00C16B44">
              <w:rPr>
                <w:rFonts w:ascii="Arial"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54803766" w14:textId="09E53C4F" w:rsidR="00D77143" w:rsidRPr="00C16B44" w:rsidRDefault="0013513F" w:rsidP="00D77143">
            <w:pPr>
              <w:jc w:val="center"/>
              <w:rPr>
                <w:rFonts w:ascii="Arial" w:hAnsi="Arial" w:cs="Arial"/>
                <w:sz w:val="18"/>
                <w:szCs w:val="18"/>
              </w:rPr>
            </w:pPr>
            <w:r w:rsidRPr="00C16B44">
              <w:rPr>
                <w:rFonts w:ascii="Arial" w:hAnsi="Arial" w:cs="Arial"/>
                <w:sz w:val="18"/>
                <w:szCs w:val="18"/>
              </w:rPr>
              <w:t>95</w:t>
            </w:r>
            <w:r w:rsidR="00D77143" w:rsidRPr="00C16B44">
              <w:rPr>
                <w:rFonts w:ascii="Arial"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55DA37D1" w14:textId="5D30BBFD" w:rsidR="00D77143" w:rsidRPr="00C16B44" w:rsidRDefault="0013513F" w:rsidP="00D77143">
            <w:pPr>
              <w:jc w:val="center"/>
              <w:rPr>
                <w:rFonts w:ascii="Arial" w:hAnsi="Arial" w:cs="Arial"/>
                <w:sz w:val="18"/>
                <w:szCs w:val="18"/>
              </w:rPr>
            </w:pPr>
            <w:r w:rsidRPr="00C16B44">
              <w:rPr>
                <w:rFonts w:ascii="Arial" w:hAnsi="Arial" w:cs="Arial"/>
                <w:sz w:val="18"/>
                <w:szCs w:val="18"/>
              </w:rPr>
              <w:t>5</w:t>
            </w:r>
            <w:r w:rsidR="00D77143" w:rsidRPr="00C16B44">
              <w:rPr>
                <w:rFonts w:ascii="Arial" w:hAnsi="Arial" w:cs="Arial"/>
                <w:sz w:val="18"/>
                <w:szCs w:val="18"/>
              </w:rPr>
              <w:t>%</w:t>
            </w:r>
          </w:p>
        </w:tc>
      </w:tr>
    </w:tbl>
    <w:p w14:paraId="182E34D9" w14:textId="77777777" w:rsidR="00F7408E" w:rsidRPr="007F628A" w:rsidRDefault="00F7408E" w:rsidP="00F7408E">
      <w:pPr>
        <w:rPr>
          <w:rFonts w:ascii="Arial" w:eastAsia="Calibri" w:hAnsi="Arial" w:cs="Arial"/>
        </w:rPr>
      </w:pPr>
    </w:p>
    <w:p w14:paraId="01F5D257" w14:textId="40A6ACA5" w:rsidR="005A1E11" w:rsidRPr="007F628A" w:rsidRDefault="000C0A98" w:rsidP="005A1E11">
      <w:pPr>
        <w:rPr>
          <w:rFonts w:ascii="Arial" w:eastAsia="Calibri" w:hAnsi="Arial" w:cs="Arial"/>
        </w:rPr>
      </w:pPr>
      <w:r w:rsidRPr="007F628A">
        <w:rPr>
          <w:rFonts w:ascii="Arial" w:eastAsia="Calibri" w:hAnsi="Arial" w:cs="Arial"/>
          <w:b/>
        </w:rPr>
        <w:lastRenderedPageBreak/>
        <w:t>4</w:t>
      </w:r>
      <w:r w:rsidR="005A1E11" w:rsidRPr="007F628A">
        <w:rPr>
          <w:rFonts w:ascii="Arial" w:eastAsia="Calibri" w:hAnsi="Arial" w:cs="Arial"/>
          <w:b/>
        </w:rPr>
        <w:t xml:space="preserve">. T210105: Pripremne radnje, projektiranje i izgradnja dječjeg vrtića Čilipi </w:t>
      </w:r>
      <w:r w:rsidR="005A1E11" w:rsidRPr="007F628A">
        <w:rPr>
          <w:rFonts w:ascii="Arial" w:eastAsia="Calibri" w:hAnsi="Arial" w:cs="Arial"/>
        </w:rPr>
        <w:t>- u sklopu projekta su planirani rashodi</w:t>
      </w:r>
      <w:r w:rsidRPr="007F628A">
        <w:rPr>
          <w:rFonts w:ascii="Arial" w:eastAsia="Calibri" w:hAnsi="Arial" w:cs="Arial"/>
        </w:rPr>
        <w:t xml:space="preserve"> u iznosu </w:t>
      </w:r>
      <w:r w:rsidR="007F628A" w:rsidRPr="007F628A">
        <w:rPr>
          <w:rFonts w:ascii="Arial" w:eastAsia="Calibri" w:hAnsi="Arial" w:cs="Arial"/>
        </w:rPr>
        <w:t>7</w:t>
      </w:r>
      <w:r w:rsidRPr="007F628A">
        <w:rPr>
          <w:rFonts w:ascii="Arial" w:eastAsia="Calibri" w:hAnsi="Arial" w:cs="Arial"/>
        </w:rPr>
        <w:t>8.000</w:t>
      </w:r>
      <w:r w:rsidR="00326997" w:rsidRPr="007F628A">
        <w:rPr>
          <w:rFonts w:ascii="Arial" w:eastAsia="Calibri" w:hAnsi="Arial" w:cs="Arial"/>
        </w:rPr>
        <w:t xml:space="preserve"> </w:t>
      </w:r>
      <w:r w:rsidR="0066083A" w:rsidRPr="007F628A">
        <w:rPr>
          <w:rFonts w:ascii="Arial" w:eastAsia="Calibri" w:hAnsi="Arial" w:cs="Arial"/>
        </w:rPr>
        <w:t>€.</w:t>
      </w:r>
      <w:r w:rsidR="005A1E11" w:rsidRPr="007F628A">
        <w:rPr>
          <w:rFonts w:ascii="Arial" w:eastAsia="Calibri" w:hAnsi="Arial" w:cs="Arial"/>
        </w:rPr>
        <w:t xml:space="preserve"> Izrada projektne dokumentacije kao i svi daljnji radovi planiranog projekta bi se izvodili narednih godina ovisno o pripremljenosti projekta i </w:t>
      </w:r>
      <w:r w:rsidR="00200AA0" w:rsidRPr="007F628A">
        <w:rPr>
          <w:rFonts w:ascii="Arial" w:eastAsia="Calibri" w:hAnsi="Arial" w:cs="Arial"/>
        </w:rPr>
        <w:t>osiguravanju</w:t>
      </w:r>
      <w:r w:rsidR="005A1E11" w:rsidRPr="007F628A">
        <w:rPr>
          <w:rFonts w:ascii="Arial" w:eastAsia="Calibri" w:hAnsi="Arial" w:cs="Arial"/>
        </w:rPr>
        <w:t xml:space="preserve"> izvora financiranja</w:t>
      </w:r>
      <w:r w:rsidR="007E741F" w:rsidRPr="007F628A">
        <w:rPr>
          <w:rFonts w:ascii="Arial" w:eastAsia="Calibri" w:hAnsi="Arial" w:cs="Arial"/>
        </w:rPr>
        <w:t>.</w:t>
      </w:r>
    </w:p>
    <w:p w14:paraId="4E93171E" w14:textId="77777777" w:rsidR="005A1E11" w:rsidRPr="007F628A" w:rsidRDefault="005A1E11" w:rsidP="005A1E11">
      <w:pPr>
        <w:rPr>
          <w:rFonts w:ascii="Arial" w:eastAsia="Calibri" w:hAnsi="Arial" w:cs="Arial"/>
          <w:sz w:val="18"/>
        </w:rPr>
      </w:pPr>
    </w:p>
    <w:p w14:paraId="7BEAA6A0" w14:textId="542C3CA2" w:rsidR="005A1E11" w:rsidRPr="007F628A" w:rsidRDefault="000C0A98" w:rsidP="005A1E11">
      <w:pPr>
        <w:autoSpaceDE w:val="0"/>
        <w:autoSpaceDN w:val="0"/>
        <w:adjustRightInd w:val="0"/>
        <w:rPr>
          <w:rFonts w:ascii="Arial" w:hAnsi="Arial" w:cs="Arial"/>
        </w:rPr>
      </w:pPr>
      <w:r w:rsidRPr="007F628A">
        <w:rPr>
          <w:rFonts w:ascii="Arial" w:hAnsi="Arial" w:cs="Arial"/>
        </w:rPr>
        <w:t>U 2019. godini su bili izvršeni rashodi na temelju u</w:t>
      </w:r>
      <w:r w:rsidR="005A1E11" w:rsidRPr="007F628A">
        <w:rPr>
          <w:rFonts w:ascii="Arial" w:hAnsi="Arial" w:cs="Arial"/>
        </w:rPr>
        <w:t>govor</w:t>
      </w:r>
      <w:r w:rsidRPr="007F628A">
        <w:rPr>
          <w:rFonts w:ascii="Arial" w:hAnsi="Arial" w:cs="Arial"/>
        </w:rPr>
        <w:t xml:space="preserve">a </w:t>
      </w:r>
      <w:r w:rsidR="005A1E11" w:rsidRPr="007F628A">
        <w:rPr>
          <w:rFonts w:ascii="Arial" w:hAnsi="Arial" w:cs="Arial"/>
        </w:rPr>
        <w:t>za izradu urbanističko arhitektonske analize te izrade projektne dokumentacije za izgradnju dječjeg vrtića na dijelu č.zem. 909 k.o. Čilipi. (Alfaplan d.o.o.) u iznosu 59.750 kn</w:t>
      </w:r>
      <w:r w:rsidRPr="007F628A">
        <w:rPr>
          <w:rFonts w:ascii="Arial" w:hAnsi="Arial" w:cs="Arial"/>
        </w:rPr>
        <w:t xml:space="preserve"> / 7.930,19</w:t>
      </w:r>
      <w:r w:rsidR="00326997" w:rsidRPr="007F628A">
        <w:rPr>
          <w:rFonts w:ascii="Arial" w:hAnsi="Arial" w:cs="Arial"/>
        </w:rPr>
        <w:t xml:space="preserve"> </w:t>
      </w:r>
      <w:r w:rsidR="0066083A" w:rsidRPr="007F628A">
        <w:rPr>
          <w:rFonts w:ascii="Arial" w:hAnsi="Arial" w:cs="Arial"/>
        </w:rPr>
        <w:t>€.</w:t>
      </w:r>
    </w:p>
    <w:p w14:paraId="017E7E85" w14:textId="77777777" w:rsidR="00AB402C" w:rsidRPr="007F628A" w:rsidRDefault="00AB402C" w:rsidP="005A1E11">
      <w:pPr>
        <w:autoSpaceDE w:val="0"/>
        <w:autoSpaceDN w:val="0"/>
        <w:adjustRightInd w:val="0"/>
        <w:rPr>
          <w:rFonts w:ascii="Arial" w:hAnsi="Arial" w:cs="Arial"/>
        </w:rPr>
      </w:pPr>
    </w:p>
    <w:tbl>
      <w:tblPr>
        <w:tblStyle w:val="Reetkatablice5368"/>
        <w:tblW w:w="14597" w:type="dxa"/>
        <w:jc w:val="center"/>
        <w:tblLayout w:type="fixed"/>
        <w:tblLook w:val="04A0" w:firstRow="1" w:lastRow="0" w:firstColumn="1" w:lastColumn="0" w:noHBand="0" w:noVBand="1"/>
      </w:tblPr>
      <w:tblGrid>
        <w:gridCol w:w="2547"/>
        <w:gridCol w:w="3690"/>
        <w:gridCol w:w="958"/>
        <w:gridCol w:w="1134"/>
        <w:gridCol w:w="1232"/>
        <w:gridCol w:w="1276"/>
        <w:gridCol w:w="1276"/>
        <w:gridCol w:w="1242"/>
        <w:gridCol w:w="1242"/>
      </w:tblGrid>
      <w:tr w:rsidR="007F628A" w:rsidRPr="007F628A" w14:paraId="5B0F271B" w14:textId="77777777" w:rsidTr="00C16B44">
        <w:trPr>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D01C12F" w14:textId="77777777" w:rsidR="00AB402C" w:rsidRPr="00C16B44" w:rsidRDefault="00AB402C" w:rsidP="00414351">
            <w:pPr>
              <w:jc w:val="center"/>
              <w:rPr>
                <w:rFonts w:ascii="Arial" w:eastAsia="Calibri" w:hAnsi="Arial" w:cs="Arial"/>
                <w:sz w:val="18"/>
                <w:szCs w:val="18"/>
              </w:rPr>
            </w:pPr>
            <w:r w:rsidRPr="00C16B44">
              <w:rPr>
                <w:rFonts w:ascii="Arial" w:eastAsia="Calibri" w:hAnsi="Arial" w:cs="Arial"/>
                <w:sz w:val="18"/>
                <w:szCs w:val="18"/>
              </w:rPr>
              <w:t>Pokazatelj rezultata</w:t>
            </w:r>
          </w:p>
        </w:tc>
        <w:tc>
          <w:tcPr>
            <w:tcW w:w="369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75D00F1" w14:textId="77777777" w:rsidR="00AB402C" w:rsidRPr="00C16B44" w:rsidRDefault="00AB402C" w:rsidP="00414351">
            <w:pPr>
              <w:jc w:val="center"/>
              <w:rPr>
                <w:rFonts w:ascii="Arial" w:eastAsia="Calibri" w:hAnsi="Arial" w:cs="Arial"/>
                <w:sz w:val="18"/>
                <w:szCs w:val="18"/>
              </w:rPr>
            </w:pPr>
            <w:r w:rsidRPr="00C16B44">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5F9E15D" w14:textId="77777777" w:rsidR="00AB402C" w:rsidRPr="00C16B44" w:rsidRDefault="00AB402C" w:rsidP="00414351">
            <w:pPr>
              <w:jc w:val="center"/>
              <w:rPr>
                <w:rFonts w:ascii="Arial" w:eastAsia="Calibri" w:hAnsi="Arial" w:cs="Arial"/>
                <w:sz w:val="18"/>
                <w:szCs w:val="18"/>
              </w:rPr>
            </w:pPr>
            <w:r w:rsidRPr="00C16B44">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E476F05" w14:textId="77777777" w:rsidR="00AB402C" w:rsidRPr="00C16B44" w:rsidRDefault="00AB402C" w:rsidP="00414351">
            <w:pPr>
              <w:jc w:val="center"/>
              <w:rPr>
                <w:rFonts w:ascii="Arial" w:eastAsia="Calibri" w:hAnsi="Arial" w:cs="Arial"/>
                <w:sz w:val="18"/>
                <w:szCs w:val="18"/>
              </w:rPr>
            </w:pPr>
            <w:r w:rsidRPr="00C16B44">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57B0289" w14:textId="2DEF8F2D" w:rsidR="00AB402C" w:rsidRPr="00C16B44" w:rsidRDefault="00AB402C" w:rsidP="00414351">
            <w:pPr>
              <w:jc w:val="center"/>
              <w:rPr>
                <w:rFonts w:ascii="Arial" w:eastAsia="Calibri" w:hAnsi="Arial" w:cs="Arial"/>
                <w:sz w:val="18"/>
                <w:szCs w:val="18"/>
              </w:rPr>
            </w:pPr>
            <w:r w:rsidRPr="00C16B44">
              <w:rPr>
                <w:rFonts w:ascii="Arial" w:eastAsia="Calibri" w:hAnsi="Arial" w:cs="Arial"/>
                <w:sz w:val="18"/>
                <w:szCs w:val="18"/>
              </w:rPr>
              <w:t>Polazna vrijednost 202</w:t>
            </w:r>
            <w:r w:rsidR="007F628A" w:rsidRPr="00C16B44">
              <w:rPr>
                <w:rFonts w:ascii="Arial" w:eastAsia="Calibri" w:hAnsi="Arial" w:cs="Arial"/>
                <w:sz w:val="18"/>
                <w:szCs w:val="18"/>
              </w:rPr>
              <w:t>3</w:t>
            </w:r>
            <w:r w:rsidRPr="00C16B44">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B1D14F0" w14:textId="77588E86" w:rsidR="00AB402C" w:rsidRPr="00C16B44" w:rsidRDefault="00AB402C" w:rsidP="00414351">
            <w:pPr>
              <w:jc w:val="center"/>
              <w:rPr>
                <w:rFonts w:ascii="Arial" w:eastAsia="Calibri" w:hAnsi="Arial" w:cs="Arial"/>
                <w:sz w:val="18"/>
                <w:szCs w:val="18"/>
              </w:rPr>
            </w:pPr>
            <w:r w:rsidRPr="00C16B44">
              <w:rPr>
                <w:rFonts w:ascii="Arial" w:eastAsia="Calibri" w:hAnsi="Arial" w:cs="Arial"/>
                <w:sz w:val="18"/>
                <w:szCs w:val="18"/>
              </w:rPr>
              <w:t>Izvršeno 6/202</w:t>
            </w:r>
            <w:r w:rsidR="007F628A" w:rsidRPr="00C16B44">
              <w:rPr>
                <w:rFonts w:ascii="Arial" w:eastAsia="Calibri" w:hAnsi="Arial" w:cs="Arial"/>
                <w:sz w:val="18"/>
                <w:szCs w:val="18"/>
              </w:rPr>
              <w:t>4</w:t>
            </w:r>
            <w:r w:rsidRPr="00C16B44">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5B92CDB" w14:textId="62836025" w:rsidR="00AB402C" w:rsidRPr="00C16B44" w:rsidRDefault="00AB402C" w:rsidP="00414351">
            <w:pPr>
              <w:jc w:val="center"/>
              <w:rPr>
                <w:rFonts w:ascii="Arial" w:eastAsia="Calibri" w:hAnsi="Arial" w:cs="Arial"/>
                <w:sz w:val="18"/>
                <w:szCs w:val="18"/>
              </w:rPr>
            </w:pPr>
            <w:r w:rsidRPr="00C16B44">
              <w:rPr>
                <w:rFonts w:ascii="Arial" w:eastAsia="Calibri" w:hAnsi="Arial" w:cs="Arial"/>
                <w:sz w:val="18"/>
                <w:szCs w:val="18"/>
              </w:rPr>
              <w:t>Ciljana vrijednost 202</w:t>
            </w:r>
            <w:r w:rsidR="007F628A" w:rsidRPr="00C16B44">
              <w:rPr>
                <w:rFonts w:ascii="Arial" w:eastAsia="Calibri" w:hAnsi="Arial" w:cs="Arial"/>
                <w:sz w:val="18"/>
                <w:szCs w:val="18"/>
              </w:rPr>
              <w:t>5</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BFA962A" w14:textId="26656351" w:rsidR="00AB402C" w:rsidRPr="00C16B44" w:rsidRDefault="00AB402C" w:rsidP="00414351">
            <w:pPr>
              <w:jc w:val="center"/>
              <w:rPr>
                <w:rFonts w:ascii="Arial" w:eastAsia="Calibri" w:hAnsi="Arial" w:cs="Arial"/>
                <w:sz w:val="18"/>
                <w:szCs w:val="18"/>
              </w:rPr>
            </w:pPr>
            <w:r w:rsidRPr="00C16B44">
              <w:rPr>
                <w:rFonts w:ascii="Arial" w:eastAsia="Calibri" w:hAnsi="Arial" w:cs="Arial"/>
                <w:sz w:val="18"/>
                <w:szCs w:val="18"/>
              </w:rPr>
              <w:t>Ciljana vrijednost 202</w:t>
            </w:r>
            <w:r w:rsidR="007F628A" w:rsidRPr="00C16B44">
              <w:rPr>
                <w:rFonts w:ascii="Arial" w:eastAsia="Calibri" w:hAnsi="Arial" w:cs="Arial"/>
                <w:sz w:val="18"/>
                <w:szCs w:val="18"/>
              </w:rPr>
              <w:t>6</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75FA378" w14:textId="13C2DDA2" w:rsidR="00AB402C" w:rsidRPr="00C16B44" w:rsidRDefault="00AB402C" w:rsidP="00414351">
            <w:pPr>
              <w:jc w:val="center"/>
              <w:rPr>
                <w:rFonts w:ascii="Arial" w:eastAsia="Calibri" w:hAnsi="Arial" w:cs="Arial"/>
                <w:sz w:val="18"/>
                <w:szCs w:val="18"/>
              </w:rPr>
            </w:pPr>
            <w:r w:rsidRPr="00C16B44">
              <w:rPr>
                <w:rFonts w:ascii="Arial" w:eastAsia="Calibri" w:hAnsi="Arial" w:cs="Arial"/>
                <w:sz w:val="18"/>
                <w:szCs w:val="18"/>
              </w:rPr>
              <w:t>Ciljana vrijednost 202</w:t>
            </w:r>
            <w:r w:rsidR="007F628A" w:rsidRPr="00C16B44">
              <w:rPr>
                <w:rFonts w:ascii="Arial" w:eastAsia="Calibri" w:hAnsi="Arial" w:cs="Arial"/>
                <w:sz w:val="18"/>
                <w:szCs w:val="18"/>
              </w:rPr>
              <w:t>7</w:t>
            </w:r>
            <w:r w:rsidRPr="00C16B44">
              <w:rPr>
                <w:rFonts w:ascii="Arial" w:eastAsia="Calibri" w:hAnsi="Arial" w:cs="Arial"/>
                <w:sz w:val="18"/>
                <w:szCs w:val="18"/>
              </w:rPr>
              <w:t>.</w:t>
            </w:r>
          </w:p>
        </w:tc>
      </w:tr>
      <w:tr w:rsidR="007E741F" w:rsidRPr="007F628A" w14:paraId="0E94D4E2" w14:textId="77777777" w:rsidTr="00C16B44">
        <w:trPr>
          <w:trHeight w:val="273"/>
          <w:jc w:val="center"/>
        </w:trPr>
        <w:tc>
          <w:tcPr>
            <w:tcW w:w="2547" w:type="dxa"/>
            <w:tcBorders>
              <w:top w:val="single" w:sz="4" w:space="0" w:color="auto"/>
              <w:left w:val="single" w:sz="4" w:space="0" w:color="auto"/>
              <w:bottom w:val="single" w:sz="4" w:space="0" w:color="auto"/>
              <w:right w:val="single" w:sz="4" w:space="0" w:color="auto"/>
            </w:tcBorders>
            <w:vAlign w:val="center"/>
          </w:tcPr>
          <w:p w14:paraId="6F5C21F4" w14:textId="38B6915B" w:rsidR="007E741F" w:rsidRPr="007F628A" w:rsidRDefault="007E741F" w:rsidP="007E741F">
            <w:pPr>
              <w:jc w:val="left"/>
              <w:rPr>
                <w:rFonts w:ascii="Arial" w:hAnsi="Arial" w:cs="Arial"/>
                <w:sz w:val="14"/>
                <w:szCs w:val="14"/>
              </w:rPr>
            </w:pPr>
            <w:r w:rsidRPr="007F628A">
              <w:rPr>
                <w:rFonts w:ascii="Arial" w:hAnsi="Arial" w:cs="Arial"/>
                <w:sz w:val="14"/>
                <w:szCs w:val="14"/>
              </w:rPr>
              <w:t>Izrada projektne dokumentacije za izgradnju objekta</w:t>
            </w:r>
          </w:p>
        </w:tc>
        <w:tc>
          <w:tcPr>
            <w:tcW w:w="3690" w:type="dxa"/>
            <w:tcBorders>
              <w:top w:val="single" w:sz="4" w:space="0" w:color="auto"/>
              <w:left w:val="single" w:sz="4" w:space="0" w:color="auto"/>
              <w:bottom w:val="single" w:sz="4" w:space="0" w:color="auto"/>
              <w:right w:val="single" w:sz="4" w:space="0" w:color="auto"/>
            </w:tcBorders>
            <w:vAlign w:val="center"/>
          </w:tcPr>
          <w:p w14:paraId="3C8F841A" w14:textId="425E2410" w:rsidR="007E741F" w:rsidRPr="00C16B44" w:rsidRDefault="007E741F" w:rsidP="007E741F">
            <w:pPr>
              <w:autoSpaceDE w:val="0"/>
              <w:autoSpaceDN w:val="0"/>
              <w:adjustRightInd w:val="0"/>
              <w:jc w:val="left"/>
              <w:rPr>
                <w:rFonts w:ascii="Arial" w:hAnsi="Arial" w:cs="Arial"/>
                <w:sz w:val="18"/>
                <w:szCs w:val="18"/>
              </w:rPr>
            </w:pPr>
            <w:r w:rsidRPr="00C16B44">
              <w:rPr>
                <w:rFonts w:ascii="Arial" w:hAnsi="Arial" w:cs="Arial"/>
                <w:sz w:val="18"/>
                <w:szCs w:val="18"/>
              </w:rPr>
              <w:t>Postotak dovršetka izrade projekta</w:t>
            </w:r>
          </w:p>
        </w:tc>
        <w:tc>
          <w:tcPr>
            <w:tcW w:w="958" w:type="dxa"/>
            <w:tcBorders>
              <w:top w:val="single" w:sz="4" w:space="0" w:color="auto"/>
              <w:left w:val="single" w:sz="4" w:space="0" w:color="auto"/>
              <w:bottom w:val="single" w:sz="4" w:space="0" w:color="auto"/>
              <w:right w:val="single" w:sz="4" w:space="0" w:color="auto"/>
            </w:tcBorders>
            <w:vAlign w:val="center"/>
          </w:tcPr>
          <w:p w14:paraId="68CBBA07" w14:textId="4F1FA96F" w:rsidR="007E741F" w:rsidRPr="00C16B44" w:rsidRDefault="007E741F" w:rsidP="007E741F">
            <w:pPr>
              <w:jc w:val="center"/>
              <w:rPr>
                <w:rFonts w:ascii="Arial" w:hAnsi="Arial" w:cs="Arial"/>
                <w:sz w:val="18"/>
                <w:szCs w:val="18"/>
              </w:rPr>
            </w:pPr>
            <w:r w:rsidRPr="00C16B44">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6AAC7D8D" w14:textId="0CB3EC42" w:rsidR="007E741F" w:rsidRPr="00C16B44" w:rsidRDefault="007E741F" w:rsidP="007E741F">
            <w:pPr>
              <w:jc w:val="center"/>
              <w:rPr>
                <w:rFonts w:ascii="Arial" w:hAnsi="Arial" w:cs="Arial"/>
                <w:sz w:val="18"/>
                <w:szCs w:val="18"/>
              </w:rPr>
            </w:pPr>
            <w:r w:rsidRPr="00C16B44">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6597059" w14:textId="2D5790AC" w:rsidR="007E741F" w:rsidRPr="00C16B44" w:rsidRDefault="007E741F" w:rsidP="007E741F">
            <w:pPr>
              <w:jc w:val="center"/>
              <w:rPr>
                <w:rFonts w:ascii="Arial" w:hAnsi="Arial" w:cs="Arial"/>
                <w:sz w:val="18"/>
                <w:szCs w:val="18"/>
              </w:rPr>
            </w:pPr>
            <w:r w:rsidRPr="00C16B44">
              <w:rPr>
                <w:rFonts w:ascii="Arial"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6037F646" w14:textId="5E066A78" w:rsidR="007E741F" w:rsidRPr="00C16B44" w:rsidRDefault="007E741F" w:rsidP="007E741F">
            <w:pPr>
              <w:jc w:val="center"/>
              <w:rPr>
                <w:rFonts w:ascii="Arial" w:hAnsi="Arial" w:cs="Arial"/>
                <w:sz w:val="18"/>
                <w:szCs w:val="18"/>
              </w:rPr>
            </w:pPr>
            <w:r w:rsidRPr="00C16B44">
              <w:rPr>
                <w:rFonts w:ascii="Arial"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5DEFC3A7" w14:textId="2E738C69" w:rsidR="007E741F" w:rsidRPr="00C16B44" w:rsidRDefault="007E741F" w:rsidP="007E741F">
            <w:pPr>
              <w:jc w:val="center"/>
              <w:rPr>
                <w:rFonts w:ascii="Arial" w:hAnsi="Arial" w:cs="Arial"/>
                <w:sz w:val="18"/>
                <w:szCs w:val="18"/>
              </w:rPr>
            </w:pPr>
            <w:r w:rsidRPr="00C16B44">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5231D0E8" w14:textId="6CDBECD2" w:rsidR="007E741F" w:rsidRPr="00C16B44" w:rsidRDefault="007E741F" w:rsidP="007E741F">
            <w:pPr>
              <w:jc w:val="center"/>
              <w:rPr>
                <w:rFonts w:ascii="Arial" w:hAnsi="Arial" w:cs="Arial"/>
                <w:sz w:val="18"/>
                <w:szCs w:val="18"/>
              </w:rPr>
            </w:pPr>
            <w:r w:rsidRPr="00C16B44">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5C283C0E" w14:textId="7CD4A4F7" w:rsidR="007E741F" w:rsidRPr="00C16B44" w:rsidRDefault="007E741F" w:rsidP="007E741F">
            <w:pPr>
              <w:jc w:val="center"/>
              <w:rPr>
                <w:rFonts w:ascii="Arial" w:hAnsi="Arial" w:cs="Arial"/>
                <w:sz w:val="18"/>
                <w:szCs w:val="18"/>
              </w:rPr>
            </w:pPr>
            <w:r w:rsidRPr="00C16B44">
              <w:rPr>
                <w:rFonts w:ascii="Arial" w:hAnsi="Arial" w:cs="Arial"/>
                <w:sz w:val="18"/>
                <w:szCs w:val="18"/>
              </w:rPr>
              <w:t>0</w:t>
            </w:r>
          </w:p>
        </w:tc>
      </w:tr>
    </w:tbl>
    <w:p w14:paraId="740738F7" w14:textId="38374302" w:rsidR="005A1E11" w:rsidRPr="007F628A" w:rsidRDefault="005A1E11" w:rsidP="005A1E11">
      <w:pPr>
        <w:rPr>
          <w:rFonts w:ascii="Arial" w:eastAsia="Calibri" w:hAnsi="Arial" w:cs="Arial"/>
        </w:rPr>
      </w:pPr>
    </w:p>
    <w:p w14:paraId="54214AD9" w14:textId="0EF2E6FC" w:rsidR="005A1E11" w:rsidRPr="007F628A" w:rsidRDefault="000C0A98" w:rsidP="005A1E11">
      <w:pPr>
        <w:rPr>
          <w:rFonts w:ascii="Arial" w:eastAsia="Calibri" w:hAnsi="Arial" w:cs="Arial"/>
        </w:rPr>
      </w:pPr>
      <w:r w:rsidRPr="007F628A">
        <w:rPr>
          <w:rFonts w:ascii="Arial" w:eastAsia="Calibri" w:hAnsi="Arial" w:cs="Arial"/>
          <w:b/>
        </w:rPr>
        <w:t>5</w:t>
      </w:r>
      <w:r w:rsidR="005A1E11" w:rsidRPr="007F628A">
        <w:rPr>
          <w:rFonts w:ascii="Arial" w:eastAsia="Calibri" w:hAnsi="Arial" w:cs="Arial"/>
          <w:b/>
        </w:rPr>
        <w:t xml:space="preserve">. T210106: Ulaganja u školske objekte </w:t>
      </w:r>
      <w:r w:rsidR="005A1E11" w:rsidRPr="007F628A">
        <w:rPr>
          <w:rFonts w:ascii="Arial" w:eastAsia="Calibri" w:hAnsi="Arial" w:cs="Arial"/>
        </w:rPr>
        <w:t xml:space="preserve">- u sklopu projekta planirani su rashodi u iznosu </w:t>
      </w:r>
      <w:r w:rsidR="00A2556B" w:rsidRPr="007F628A">
        <w:rPr>
          <w:rFonts w:ascii="Arial" w:eastAsia="Calibri" w:hAnsi="Arial" w:cs="Arial"/>
        </w:rPr>
        <w:t>12</w:t>
      </w:r>
      <w:r w:rsidRPr="007F628A">
        <w:rPr>
          <w:rFonts w:ascii="Arial" w:eastAsia="Calibri" w:hAnsi="Arial" w:cs="Arial"/>
        </w:rPr>
        <w:t>.000</w:t>
      </w:r>
      <w:r w:rsidR="00326997" w:rsidRPr="007F628A">
        <w:rPr>
          <w:rFonts w:ascii="Arial" w:eastAsia="Calibri" w:hAnsi="Arial" w:cs="Arial"/>
        </w:rPr>
        <w:t xml:space="preserve"> </w:t>
      </w:r>
      <w:r w:rsidR="007B32C5" w:rsidRPr="007F628A">
        <w:rPr>
          <w:rFonts w:ascii="Arial" w:eastAsia="Calibri" w:hAnsi="Arial" w:cs="Arial"/>
        </w:rPr>
        <w:t xml:space="preserve">€ </w:t>
      </w:r>
      <w:r w:rsidR="005A1E11" w:rsidRPr="007F628A">
        <w:rPr>
          <w:rFonts w:ascii="Arial" w:eastAsia="Calibri" w:hAnsi="Arial" w:cs="Arial"/>
        </w:rPr>
        <w:t>za preuređenje prostorija u osnovnoj školi zbog lošeg stanja i prokišnjavanja.</w:t>
      </w:r>
    </w:p>
    <w:p w14:paraId="1C414F0F" w14:textId="0C851FB4" w:rsidR="005A1E11" w:rsidRPr="007F628A" w:rsidRDefault="005A1E11" w:rsidP="005A1E11">
      <w:pPr>
        <w:rPr>
          <w:rFonts w:ascii="Arial" w:eastAsia="Calibri" w:hAnsi="Arial" w:cs="Arial"/>
        </w:rPr>
      </w:pPr>
    </w:p>
    <w:tbl>
      <w:tblPr>
        <w:tblStyle w:val="Reetkatablice5368"/>
        <w:tblW w:w="14597" w:type="dxa"/>
        <w:jc w:val="center"/>
        <w:tblLayout w:type="fixed"/>
        <w:tblLook w:val="04A0" w:firstRow="1" w:lastRow="0" w:firstColumn="1" w:lastColumn="0" w:noHBand="0" w:noVBand="1"/>
      </w:tblPr>
      <w:tblGrid>
        <w:gridCol w:w="2835"/>
        <w:gridCol w:w="3402"/>
        <w:gridCol w:w="958"/>
        <w:gridCol w:w="1134"/>
        <w:gridCol w:w="1232"/>
        <w:gridCol w:w="1276"/>
        <w:gridCol w:w="1276"/>
        <w:gridCol w:w="1242"/>
        <w:gridCol w:w="1242"/>
      </w:tblGrid>
      <w:tr w:rsidR="007F628A" w:rsidRPr="007F628A" w14:paraId="357E0292" w14:textId="77777777" w:rsidTr="00414351">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7A586FF" w14:textId="77777777" w:rsidR="007E741F" w:rsidRPr="007F628A" w:rsidRDefault="007E741F" w:rsidP="00414351">
            <w:pPr>
              <w:jc w:val="center"/>
              <w:rPr>
                <w:rFonts w:ascii="Arial" w:eastAsia="Calibri" w:hAnsi="Arial" w:cs="Arial"/>
                <w:sz w:val="18"/>
                <w:szCs w:val="18"/>
              </w:rPr>
            </w:pPr>
            <w:r w:rsidRPr="007F628A">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438D6C1" w14:textId="77777777" w:rsidR="007E741F" w:rsidRPr="007F628A" w:rsidRDefault="007E741F" w:rsidP="00414351">
            <w:pPr>
              <w:jc w:val="center"/>
              <w:rPr>
                <w:rFonts w:ascii="Arial" w:eastAsia="Calibri" w:hAnsi="Arial" w:cs="Arial"/>
                <w:sz w:val="18"/>
                <w:szCs w:val="18"/>
              </w:rPr>
            </w:pPr>
            <w:r w:rsidRPr="007F628A">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393762B" w14:textId="77777777" w:rsidR="007E741F" w:rsidRPr="007F628A" w:rsidRDefault="007E741F" w:rsidP="00414351">
            <w:pPr>
              <w:jc w:val="center"/>
              <w:rPr>
                <w:rFonts w:ascii="Arial" w:eastAsia="Calibri" w:hAnsi="Arial" w:cs="Arial"/>
                <w:sz w:val="18"/>
                <w:szCs w:val="18"/>
              </w:rPr>
            </w:pPr>
            <w:r w:rsidRPr="007F628A">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B29111C" w14:textId="77777777" w:rsidR="007E741F" w:rsidRPr="007F628A" w:rsidRDefault="007E741F" w:rsidP="00414351">
            <w:pPr>
              <w:jc w:val="center"/>
              <w:rPr>
                <w:rFonts w:ascii="Arial" w:eastAsia="Calibri" w:hAnsi="Arial" w:cs="Arial"/>
                <w:sz w:val="18"/>
                <w:szCs w:val="18"/>
              </w:rPr>
            </w:pPr>
            <w:r w:rsidRPr="007F628A">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1822F92" w14:textId="712A6147" w:rsidR="007E741F" w:rsidRPr="007F628A" w:rsidRDefault="007E741F" w:rsidP="00414351">
            <w:pPr>
              <w:jc w:val="center"/>
              <w:rPr>
                <w:rFonts w:ascii="Arial" w:eastAsia="Calibri" w:hAnsi="Arial" w:cs="Arial"/>
                <w:sz w:val="18"/>
                <w:szCs w:val="18"/>
              </w:rPr>
            </w:pPr>
            <w:r w:rsidRPr="007F628A">
              <w:rPr>
                <w:rFonts w:ascii="Arial" w:eastAsia="Calibri" w:hAnsi="Arial" w:cs="Arial"/>
                <w:sz w:val="18"/>
                <w:szCs w:val="18"/>
              </w:rPr>
              <w:t>Polazna vrijednost 202</w:t>
            </w:r>
            <w:r w:rsidR="007F628A" w:rsidRPr="007F628A">
              <w:rPr>
                <w:rFonts w:ascii="Arial" w:eastAsia="Calibri" w:hAnsi="Arial" w:cs="Arial"/>
                <w:sz w:val="18"/>
                <w:szCs w:val="18"/>
              </w:rPr>
              <w:t>3</w:t>
            </w:r>
            <w:r w:rsidRPr="007F628A">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A67CA0E" w14:textId="786B41F8" w:rsidR="007E741F" w:rsidRPr="007F628A" w:rsidRDefault="007E741F" w:rsidP="00414351">
            <w:pPr>
              <w:jc w:val="center"/>
              <w:rPr>
                <w:rFonts w:ascii="Arial" w:eastAsia="Calibri" w:hAnsi="Arial" w:cs="Arial"/>
                <w:sz w:val="18"/>
                <w:szCs w:val="18"/>
              </w:rPr>
            </w:pPr>
            <w:r w:rsidRPr="007F628A">
              <w:rPr>
                <w:rFonts w:ascii="Arial" w:eastAsia="Calibri" w:hAnsi="Arial" w:cs="Arial"/>
                <w:sz w:val="18"/>
                <w:szCs w:val="18"/>
              </w:rPr>
              <w:t>Izvršeno 6/202</w:t>
            </w:r>
            <w:r w:rsidR="007F628A" w:rsidRPr="007F628A">
              <w:rPr>
                <w:rFonts w:ascii="Arial" w:eastAsia="Calibri" w:hAnsi="Arial" w:cs="Arial"/>
                <w:sz w:val="18"/>
                <w:szCs w:val="18"/>
              </w:rPr>
              <w:t>4</w:t>
            </w:r>
            <w:r w:rsidRPr="007F628A">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ABF6902" w14:textId="6A0EA7D0" w:rsidR="007E741F" w:rsidRPr="007F628A" w:rsidRDefault="007E741F" w:rsidP="00414351">
            <w:pPr>
              <w:jc w:val="center"/>
              <w:rPr>
                <w:rFonts w:ascii="Arial" w:eastAsia="Calibri" w:hAnsi="Arial" w:cs="Arial"/>
                <w:sz w:val="18"/>
                <w:szCs w:val="18"/>
              </w:rPr>
            </w:pPr>
            <w:r w:rsidRPr="007F628A">
              <w:rPr>
                <w:rFonts w:ascii="Arial" w:eastAsia="Calibri" w:hAnsi="Arial" w:cs="Arial"/>
                <w:sz w:val="18"/>
                <w:szCs w:val="18"/>
              </w:rPr>
              <w:t>Ciljana vrijednost 202</w:t>
            </w:r>
            <w:r w:rsidR="007F628A" w:rsidRPr="007F628A">
              <w:rPr>
                <w:rFonts w:ascii="Arial" w:eastAsia="Calibri" w:hAnsi="Arial" w:cs="Arial"/>
                <w:sz w:val="18"/>
                <w:szCs w:val="18"/>
              </w:rPr>
              <w:t>5.</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C2C371D" w14:textId="6E3DB9D1" w:rsidR="007E741F" w:rsidRPr="007F628A" w:rsidRDefault="007E741F" w:rsidP="00414351">
            <w:pPr>
              <w:jc w:val="center"/>
              <w:rPr>
                <w:rFonts w:ascii="Arial" w:eastAsia="Calibri" w:hAnsi="Arial" w:cs="Arial"/>
                <w:sz w:val="18"/>
                <w:szCs w:val="18"/>
              </w:rPr>
            </w:pPr>
            <w:r w:rsidRPr="007F628A">
              <w:rPr>
                <w:rFonts w:ascii="Arial" w:eastAsia="Calibri" w:hAnsi="Arial" w:cs="Arial"/>
                <w:sz w:val="18"/>
                <w:szCs w:val="18"/>
              </w:rPr>
              <w:t>Ciljana vrijednost 202</w:t>
            </w:r>
            <w:r w:rsidR="007F628A" w:rsidRPr="007F628A">
              <w:rPr>
                <w:rFonts w:ascii="Arial" w:eastAsia="Calibri" w:hAnsi="Arial" w:cs="Arial"/>
                <w:sz w:val="18"/>
                <w:szCs w:val="18"/>
              </w:rPr>
              <w:t>6</w:t>
            </w:r>
            <w:r w:rsidRPr="007F628A">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74B0EA8" w14:textId="32FE8A5C" w:rsidR="007E741F" w:rsidRPr="007F628A" w:rsidRDefault="007E741F" w:rsidP="00414351">
            <w:pPr>
              <w:jc w:val="center"/>
              <w:rPr>
                <w:rFonts w:ascii="Arial" w:eastAsia="Calibri" w:hAnsi="Arial" w:cs="Arial"/>
                <w:sz w:val="18"/>
                <w:szCs w:val="18"/>
              </w:rPr>
            </w:pPr>
            <w:r w:rsidRPr="007F628A">
              <w:rPr>
                <w:rFonts w:ascii="Arial" w:eastAsia="Calibri" w:hAnsi="Arial" w:cs="Arial"/>
                <w:sz w:val="18"/>
                <w:szCs w:val="18"/>
              </w:rPr>
              <w:t>Ciljana vrijednost 202</w:t>
            </w:r>
            <w:r w:rsidR="007F628A" w:rsidRPr="007F628A">
              <w:rPr>
                <w:rFonts w:ascii="Arial" w:eastAsia="Calibri" w:hAnsi="Arial" w:cs="Arial"/>
                <w:sz w:val="18"/>
                <w:szCs w:val="18"/>
              </w:rPr>
              <w:t>7</w:t>
            </w:r>
            <w:r w:rsidRPr="007F628A">
              <w:rPr>
                <w:rFonts w:ascii="Arial" w:eastAsia="Calibri" w:hAnsi="Arial" w:cs="Arial"/>
                <w:sz w:val="18"/>
                <w:szCs w:val="18"/>
              </w:rPr>
              <w:t>.</w:t>
            </w:r>
          </w:p>
        </w:tc>
      </w:tr>
      <w:tr w:rsidR="007E741F" w:rsidRPr="007F628A" w14:paraId="575E668D" w14:textId="77777777" w:rsidTr="00414351">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3E357614" w14:textId="5AA6CA91" w:rsidR="007E741F" w:rsidRPr="007F628A" w:rsidRDefault="007E741F" w:rsidP="00414351">
            <w:pPr>
              <w:jc w:val="left"/>
              <w:rPr>
                <w:rFonts w:ascii="Arial" w:hAnsi="Arial" w:cs="Arial"/>
                <w:sz w:val="18"/>
                <w:szCs w:val="18"/>
              </w:rPr>
            </w:pPr>
            <w:r w:rsidRPr="007F628A">
              <w:rPr>
                <w:rFonts w:ascii="Arial" w:hAnsi="Arial" w:cs="Arial"/>
                <w:sz w:val="18"/>
                <w:szCs w:val="18"/>
              </w:rPr>
              <w:t>Ulaganje u održavanje škole</w:t>
            </w:r>
          </w:p>
        </w:tc>
        <w:tc>
          <w:tcPr>
            <w:tcW w:w="3402" w:type="dxa"/>
            <w:tcBorders>
              <w:top w:val="single" w:sz="4" w:space="0" w:color="auto"/>
              <w:left w:val="single" w:sz="4" w:space="0" w:color="auto"/>
              <w:bottom w:val="single" w:sz="4" w:space="0" w:color="auto"/>
              <w:right w:val="single" w:sz="4" w:space="0" w:color="auto"/>
            </w:tcBorders>
            <w:vAlign w:val="center"/>
          </w:tcPr>
          <w:p w14:paraId="23FFAB58" w14:textId="6C4ABBDC" w:rsidR="007E741F" w:rsidRPr="007F628A" w:rsidRDefault="007E741F" w:rsidP="00414351">
            <w:pPr>
              <w:autoSpaceDE w:val="0"/>
              <w:autoSpaceDN w:val="0"/>
              <w:adjustRightInd w:val="0"/>
              <w:jc w:val="left"/>
              <w:rPr>
                <w:rFonts w:ascii="Arial" w:hAnsi="Arial" w:cs="Arial"/>
                <w:sz w:val="18"/>
                <w:szCs w:val="18"/>
              </w:rPr>
            </w:pPr>
            <w:r w:rsidRPr="007F628A">
              <w:rPr>
                <w:rFonts w:ascii="Arial" w:hAnsi="Arial" w:cs="Arial"/>
                <w:sz w:val="18"/>
                <w:szCs w:val="18"/>
              </w:rPr>
              <w:t>Obavljeno ulaganje u staru školu</w:t>
            </w:r>
          </w:p>
        </w:tc>
        <w:tc>
          <w:tcPr>
            <w:tcW w:w="958" w:type="dxa"/>
            <w:tcBorders>
              <w:top w:val="single" w:sz="4" w:space="0" w:color="auto"/>
              <w:left w:val="single" w:sz="4" w:space="0" w:color="auto"/>
              <w:bottom w:val="single" w:sz="4" w:space="0" w:color="auto"/>
              <w:right w:val="single" w:sz="4" w:space="0" w:color="auto"/>
            </w:tcBorders>
            <w:vAlign w:val="center"/>
          </w:tcPr>
          <w:p w14:paraId="225D0CC9" w14:textId="77777777" w:rsidR="007E741F" w:rsidRPr="007F628A" w:rsidRDefault="007E741F" w:rsidP="00414351">
            <w:pPr>
              <w:jc w:val="center"/>
              <w:rPr>
                <w:rFonts w:ascii="Arial" w:hAnsi="Arial" w:cs="Arial"/>
                <w:sz w:val="18"/>
                <w:szCs w:val="18"/>
              </w:rPr>
            </w:pPr>
            <w:r w:rsidRPr="007F628A">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66C04F3D" w14:textId="77777777" w:rsidR="007E741F" w:rsidRPr="007F628A" w:rsidRDefault="007E741F" w:rsidP="00414351">
            <w:pPr>
              <w:jc w:val="center"/>
              <w:rPr>
                <w:rFonts w:ascii="Arial" w:hAnsi="Arial" w:cs="Arial"/>
                <w:sz w:val="18"/>
                <w:szCs w:val="18"/>
              </w:rPr>
            </w:pPr>
            <w:r w:rsidRPr="007F628A">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AACB74A" w14:textId="77777777" w:rsidR="007E741F" w:rsidRPr="007F628A" w:rsidRDefault="007E741F" w:rsidP="00414351">
            <w:pPr>
              <w:jc w:val="center"/>
              <w:rPr>
                <w:rFonts w:ascii="Arial" w:hAnsi="Arial" w:cs="Arial"/>
                <w:sz w:val="18"/>
                <w:szCs w:val="18"/>
              </w:rPr>
            </w:pPr>
            <w:r w:rsidRPr="007F628A">
              <w:rPr>
                <w:rFonts w:ascii="Arial"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4F0093CF" w14:textId="77777777" w:rsidR="007E741F" w:rsidRPr="007F628A" w:rsidRDefault="007E741F" w:rsidP="00414351">
            <w:pPr>
              <w:jc w:val="center"/>
              <w:rPr>
                <w:rFonts w:ascii="Arial" w:hAnsi="Arial" w:cs="Arial"/>
                <w:sz w:val="18"/>
                <w:szCs w:val="18"/>
              </w:rPr>
            </w:pPr>
            <w:r w:rsidRPr="007F628A">
              <w:rPr>
                <w:rFonts w:ascii="Arial"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643344D6" w14:textId="77777777" w:rsidR="007E741F" w:rsidRPr="007F628A" w:rsidRDefault="007E741F" w:rsidP="00414351">
            <w:pPr>
              <w:jc w:val="center"/>
              <w:rPr>
                <w:rFonts w:ascii="Arial" w:hAnsi="Arial" w:cs="Arial"/>
                <w:sz w:val="18"/>
                <w:szCs w:val="18"/>
              </w:rPr>
            </w:pPr>
            <w:r w:rsidRPr="007F628A">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1DE4C160" w14:textId="77777777" w:rsidR="007E741F" w:rsidRPr="007F628A" w:rsidRDefault="007E741F" w:rsidP="00414351">
            <w:pPr>
              <w:jc w:val="center"/>
              <w:rPr>
                <w:rFonts w:ascii="Arial" w:hAnsi="Arial" w:cs="Arial"/>
                <w:sz w:val="18"/>
                <w:szCs w:val="18"/>
              </w:rPr>
            </w:pPr>
            <w:r w:rsidRPr="007F628A">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6BDB4E79" w14:textId="77777777" w:rsidR="007E741F" w:rsidRPr="007F628A" w:rsidRDefault="007E741F" w:rsidP="00414351">
            <w:pPr>
              <w:jc w:val="center"/>
              <w:rPr>
                <w:rFonts w:ascii="Arial" w:hAnsi="Arial" w:cs="Arial"/>
                <w:sz w:val="18"/>
                <w:szCs w:val="18"/>
              </w:rPr>
            </w:pPr>
            <w:r w:rsidRPr="007F628A">
              <w:rPr>
                <w:rFonts w:ascii="Arial" w:hAnsi="Arial" w:cs="Arial"/>
                <w:sz w:val="18"/>
                <w:szCs w:val="18"/>
              </w:rPr>
              <w:t>0</w:t>
            </w:r>
          </w:p>
        </w:tc>
      </w:tr>
    </w:tbl>
    <w:p w14:paraId="6A1DFC01" w14:textId="77777777" w:rsidR="007E741F" w:rsidRPr="007F628A" w:rsidRDefault="007E741F" w:rsidP="005A1E11">
      <w:pPr>
        <w:rPr>
          <w:rFonts w:ascii="Arial" w:eastAsia="Calibri" w:hAnsi="Arial" w:cs="Arial"/>
        </w:rPr>
      </w:pPr>
    </w:p>
    <w:p w14:paraId="59AA3162" w14:textId="77777777" w:rsidR="00A2556B" w:rsidRPr="007F628A" w:rsidRDefault="00A2556B" w:rsidP="00A2556B">
      <w:pPr>
        <w:pStyle w:val="Naslov3"/>
        <w:rPr>
          <w:rFonts w:eastAsia="Calibri"/>
        </w:rPr>
      </w:pPr>
      <w:bookmarkStart w:id="428" w:name="_Toc146005879"/>
      <w:bookmarkStart w:id="429" w:name="_Toc152222852"/>
      <w:bookmarkStart w:id="430" w:name="_Toc184388839"/>
      <w:r w:rsidRPr="007F628A">
        <w:rPr>
          <w:rFonts w:eastAsia="Calibri"/>
        </w:rPr>
        <w:t>Program (2102): Izgradnja i uređenje objekata javne namjene – sport</w:t>
      </w:r>
      <w:bookmarkEnd w:id="428"/>
      <w:bookmarkEnd w:id="429"/>
      <w:bookmarkEnd w:id="430"/>
    </w:p>
    <w:p w14:paraId="29C11727" w14:textId="77777777" w:rsidR="00A2556B" w:rsidRPr="007F628A" w:rsidRDefault="00A2556B" w:rsidP="005A1E11">
      <w:pPr>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80"/>
        <w:gridCol w:w="12580"/>
      </w:tblGrid>
      <w:tr w:rsidR="007F628A" w:rsidRPr="00AF4584" w14:paraId="2F6123B5" w14:textId="77777777" w:rsidTr="007E741F">
        <w:tc>
          <w:tcPr>
            <w:tcW w:w="1980" w:type="dxa"/>
          </w:tcPr>
          <w:p w14:paraId="7DAFEA35" w14:textId="5261CBF1" w:rsidR="007F628A" w:rsidRPr="00AF4584" w:rsidRDefault="007F628A" w:rsidP="007F628A">
            <w:pPr>
              <w:rPr>
                <w:rFonts w:ascii="Arial" w:eastAsia="Calibri" w:hAnsi="Arial" w:cs="Arial"/>
                <w:color w:val="FF0000"/>
              </w:rPr>
            </w:pPr>
            <w:r w:rsidRPr="003F4751">
              <w:rPr>
                <w:rFonts w:ascii="Arial" w:eastAsia="Calibri" w:hAnsi="Arial" w:cs="Arial"/>
              </w:rPr>
              <w:t>OPIS PROGRAMA:</w:t>
            </w:r>
          </w:p>
        </w:tc>
        <w:tc>
          <w:tcPr>
            <w:tcW w:w="12580" w:type="dxa"/>
          </w:tcPr>
          <w:p w14:paraId="60B8DF73" w14:textId="1861DE8E" w:rsidR="007F628A" w:rsidRPr="00AF4584" w:rsidRDefault="007F628A" w:rsidP="007F628A">
            <w:pPr>
              <w:rPr>
                <w:rFonts w:ascii="Arial" w:eastAsia="Calibri" w:hAnsi="Arial" w:cs="Arial"/>
                <w:color w:val="FF0000"/>
              </w:rPr>
            </w:pPr>
            <w:r w:rsidRPr="003F4751">
              <w:rPr>
                <w:rFonts w:ascii="Arial" w:eastAsia="Calibri" w:hAnsi="Arial" w:cs="Arial"/>
              </w:rPr>
              <w:t xml:space="preserve">Opći cilj investicije je zadovoljavanje kulturnih i sportskih potreba Općine Konavle. </w:t>
            </w:r>
          </w:p>
        </w:tc>
      </w:tr>
      <w:tr w:rsidR="007F628A" w:rsidRPr="00AF4584" w14:paraId="38A684B2" w14:textId="77777777" w:rsidTr="007E741F">
        <w:tc>
          <w:tcPr>
            <w:tcW w:w="1980" w:type="dxa"/>
          </w:tcPr>
          <w:p w14:paraId="3CA3A3EE" w14:textId="085880A5" w:rsidR="007F628A" w:rsidRPr="00AF4584" w:rsidRDefault="007F628A" w:rsidP="007F628A">
            <w:pPr>
              <w:rPr>
                <w:rFonts w:ascii="Arial" w:eastAsia="Calibri" w:hAnsi="Arial" w:cs="Arial"/>
                <w:color w:val="FF0000"/>
              </w:rPr>
            </w:pPr>
            <w:r w:rsidRPr="003F4751">
              <w:rPr>
                <w:rFonts w:ascii="Arial" w:eastAsia="Calibri" w:hAnsi="Arial" w:cs="Arial"/>
              </w:rPr>
              <w:t>ZAKONSKE I DRUGE PRAVNE OSNOVE PROGRAMA:</w:t>
            </w:r>
          </w:p>
        </w:tc>
        <w:tc>
          <w:tcPr>
            <w:tcW w:w="12580" w:type="dxa"/>
          </w:tcPr>
          <w:p w14:paraId="6CD4BEBF" w14:textId="6A5E6DDA" w:rsidR="007F628A" w:rsidRPr="00AF4584" w:rsidRDefault="007F628A" w:rsidP="007F628A">
            <w:pPr>
              <w:autoSpaceDE w:val="0"/>
              <w:autoSpaceDN w:val="0"/>
              <w:adjustRightInd w:val="0"/>
              <w:rPr>
                <w:rFonts w:ascii="Arial" w:hAnsi="Arial" w:cs="Arial"/>
                <w:color w:val="FF0000"/>
              </w:rPr>
            </w:pPr>
            <w:r w:rsidRPr="003F4751">
              <w:rPr>
                <w:rFonts w:ascii="Arial" w:hAnsi="Arial" w:cs="Arial"/>
              </w:rPr>
              <w:t>Zakon o lokalnoj i područnoj (regionalnoj) samoupravi (NN 33/01, 60/01,129/05, 109/07,125/08, 36/09, 150/11, 144/12, 19/13, 137/15, 123/17, 98/19, 144/20), Zakon o javnoj nabavi (NN 120/16, 114/22), Zakon o sportu (NN 141/22), Statut Općine i drugi akti</w:t>
            </w:r>
          </w:p>
        </w:tc>
      </w:tr>
      <w:tr w:rsidR="007F628A" w:rsidRPr="00AF4584" w14:paraId="358FECFD" w14:textId="77777777" w:rsidTr="007E741F">
        <w:tc>
          <w:tcPr>
            <w:tcW w:w="1980" w:type="dxa"/>
            <w:tcBorders>
              <w:top w:val="dotted" w:sz="4" w:space="0" w:color="auto"/>
              <w:left w:val="dotted" w:sz="4" w:space="0" w:color="auto"/>
              <w:bottom w:val="dotted" w:sz="4" w:space="0" w:color="auto"/>
              <w:right w:val="dotted" w:sz="4" w:space="0" w:color="auto"/>
            </w:tcBorders>
          </w:tcPr>
          <w:p w14:paraId="673D7C4D" w14:textId="4B733F9D" w:rsidR="007F628A" w:rsidRPr="00AF4584" w:rsidRDefault="007F628A" w:rsidP="007F628A">
            <w:pPr>
              <w:rPr>
                <w:rFonts w:ascii="Arial" w:eastAsia="Calibri" w:hAnsi="Arial" w:cs="Arial"/>
                <w:color w:val="FF0000"/>
              </w:rPr>
            </w:pPr>
            <w:r w:rsidRPr="003F4751">
              <w:rPr>
                <w:rFonts w:ascii="Arial" w:eastAsia="Calibri" w:hAnsi="Arial" w:cs="Arial"/>
              </w:rPr>
              <w:t>OPĆI CILJ:</w:t>
            </w:r>
          </w:p>
        </w:tc>
        <w:tc>
          <w:tcPr>
            <w:tcW w:w="12580" w:type="dxa"/>
            <w:tcBorders>
              <w:top w:val="dotted" w:sz="4" w:space="0" w:color="auto"/>
              <w:left w:val="dotted" w:sz="4" w:space="0" w:color="auto"/>
              <w:bottom w:val="dotted" w:sz="4" w:space="0" w:color="auto"/>
              <w:right w:val="dotted" w:sz="4" w:space="0" w:color="auto"/>
            </w:tcBorders>
          </w:tcPr>
          <w:p w14:paraId="2F4ED4F3" w14:textId="77777777" w:rsidR="007F628A" w:rsidRPr="003F4751" w:rsidRDefault="007F628A" w:rsidP="007F628A">
            <w:pPr>
              <w:autoSpaceDE w:val="0"/>
              <w:autoSpaceDN w:val="0"/>
              <w:adjustRightInd w:val="0"/>
              <w:rPr>
                <w:rFonts w:ascii="Arial" w:hAnsi="Arial" w:cs="Arial"/>
              </w:rPr>
            </w:pPr>
            <w:r w:rsidRPr="003F4751">
              <w:rPr>
                <w:rFonts w:ascii="Arial" w:hAnsi="Arial" w:cs="Arial"/>
              </w:rPr>
              <w:t>Podizanje kvalitete života i stanovanja.</w:t>
            </w:r>
          </w:p>
          <w:p w14:paraId="0A63E68A" w14:textId="7E4C2E7D" w:rsidR="007F628A" w:rsidRPr="00AF4584" w:rsidRDefault="007F628A" w:rsidP="007F628A">
            <w:pPr>
              <w:autoSpaceDE w:val="0"/>
              <w:autoSpaceDN w:val="0"/>
              <w:adjustRightInd w:val="0"/>
              <w:rPr>
                <w:rFonts w:ascii="Arial" w:hAnsi="Arial" w:cs="Arial"/>
                <w:color w:val="FF0000"/>
              </w:rPr>
            </w:pPr>
            <w:r w:rsidRPr="003F4751">
              <w:rPr>
                <w:rFonts w:ascii="Arial" w:hAnsi="Arial" w:cs="Arial"/>
              </w:rPr>
              <w:t>Stvaranje preduvjeta za unapređenje kvalitete stanovanja i življenja te podizanje razine i standarda javnih potreba u sportu na području Općine.</w:t>
            </w:r>
          </w:p>
        </w:tc>
      </w:tr>
      <w:tr w:rsidR="007F628A" w:rsidRPr="00AF4584" w14:paraId="36DF9BA7" w14:textId="77777777" w:rsidTr="00414351">
        <w:tc>
          <w:tcPr>
            <w:tcW w:w="1980" w:type="dxa"/>
            <w:tcBorders>
              <w:top w:val="dotted" w:sz="4" w:space="0" w:color="auto"/>
              <w:left w:val="dotted" w:sz="4" w:space="0" w:color="auto"/>
              <w:bottom w:val="dotted" w:sz="4" w:space="0" w:color="auto"/>
              <w:right w:val="dotted" w:sz="4" w:space="0" w:color="auto"/>
            </w:tcBorders>
            <w:vAlign w:val="bottom"/>
          </w:tcPr>
          <w:p w14:paraId="27AC4267" w14:textId="6347DBD2" w:rsidR="007F628A" w:rsidRPr="00AF4584" w:rsidRDefault="007F628A" w:rsidP="007F628A">
            <w:pPr>
              <w:rPr>
                <w:rFonts w:ascii="Arial" w:eastAsia="Calibri" w:hAnsi="Arial" w:cs="Arial"/>
                <w:color w:val="FF0000"/>
              </w:rPr>
            </w:pPr>
            <w:r w:rsidRPr="003F4751">
              <w:rPr>
                <w:rFonts w:ascii="Arial" w:eastAsia="Calibri" w:hAnsi="Arial" w:cs="Arial"/>
              </w:rPr>
              <w:t>POSEBNI CILJEVI</w:t>
            </w:r>
          </w:p>
        </w:tc>
        <w:tc>
          <w:tcPr>
            <w:tcW w:w="12580" w:type="dxa"/>
            <w:tcBorders>
              <w:top w:val="dotted" w:sz="4" w:space="0" w:color="auto"/>
              <w:left w:val="dotted" w:sz="4" w:space="0" w:color="auto"/>
              <w:bottom w:val="dotted" w:sz="4" w:space="0" w:color="auto"/>
              <w:right w:val="dotted" w:sz="4" w:space="0" w:color="auto"/>
            </w:tcBorders>
            <w:vAlign w:val="bottom"/>
          </w:tcPr>
          <w:p w14:paraId="757F88FE" w14:textId="77777777" w:rsidR="007F628A" w:rsidRPr="003F4751" w:rsidRDefault="007F628A" w:rsidP="007F628A">
            <w:pPr>
              <w:autoSpaceDE w:val="0"/>
              <w:autoSpaceDN w:val="0"/>
              <w:adjustRightInd w:val="0"/>
              <w:rPr>
                <w:rFonts w:ascii="Arial" w:eastAsia="Calibri" w:hAnsi="Arial" w:cs="Arial"/>
              </w:rPr>
            </w:pPr>
            <w:r w:rsidRPr="003F4751">
              <w:rPr>
                <w:rFonts w:ascii="Arial" w:eastAsia="Calibri" w:hAnsi="Arial" w:cs="Arial"/>
              </w:rPr>
              <w:t xml:space="preserve">Poseban cilj: Obogaćivanje postojećih sadržaja i programa novim, radi zadovoljavanja potreba različitih skupina građana. </w:t>
            </w:r>
          </w:p>
          <w:p w14:paraId="167C3A91" w14:textId="38B75EC7" w:rsidR="007F628A" w:rsidRPr="00AF4584" w:rsidRDefault="007F628A" w:rsidP="007F628A">
            <w:pPr>
              <w:autoSpaceDE w:val="0"/>
              <w:autoSpaceDN w:val="0"/>
              <w:adjustRightInd w:val="0"/>
              <w:rPr>
                <w:rFonts w:ascii="Arial" w:hAnsi="Arial" w:cs="Arial"/>
                <w:color w:val="FF0000"/>
              </w:rPr>
            </w:pPr>
            <w:r w:rsidRPr="003F4751">
              <w:rPr>
                <w:rFonts w:ascii="Arial" w:eastAsia="Calibri" w:hAnsi="Arial" w:cs="Arial"/>
              </w:rPr>
              <w:t>Povećanje broja sportskih zbivanja, manifestacija od značaja za Općinu, te povećanje standarda usluga na području sportske djelatnosti.</w:t>
            </w:r>
          </w:p>
        </w:tc>
      </w:tr>
    </w:tbl>
    <w:p w14:paraId="0A49D8C7" w14:textId="77777777" w:rsidR="00A44943" w:rsidRPr="00027D1A" w:rsidRDefault="00A44943" w:rsidP="00A44943">
      <w:pPr>
        <w:shd w:val="clear" w:color="auto" w:fill="FFFFFF"/>
        <w:rPr>
          <w:rFonts w:ascii="Arial" w:hAnsi="Arial" w:cs="Arial"/>
          <w:bdr w:val="none" w:sz="0" w:space="0" w:color="auto" w:frame="1"/>
        </w:rPr>
      </w:pPr>
    </w:p>
    <w:p w14:paraId="4E0E0E2D" w14:textId="77777777" w:rsidR="00A44943" w:rsidRPr="00027D1A" w:rsidRDefault="00A44943">
      <w:pPr>
        <w:pStyle w:val="Odlomakpopisa"/>
        <w:numPr>
          <w:ilvl w:val="0"/>
          <w:numId w:val="18"/>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027D1A">
        <w:rPr>
          <w:rFonts w:ascii="Arial" w:eastAsia="Calibri" w:hAnsi="Arial" w:cs="Arial"/>
          <w:b/>
        </w:rPr>
        <w:t>Procjena i ishodište potrebnih sredstava za aktivnosti unutar programa</w:t>
      </w:r>
    </w:p>
    <w:p w14:paraId="0C42C3EB" w14:textId="77777777" w:rsidR="00A44943" w:rsidRPr="00027D1A" w:rsidRDefault="00A44943" w:rsidP="00A44943">
      <w:pPr>
        <w:jc w:val="left"/>
        <w:rPr>
          <w:rFonts w:ascii="Arial" w:eastAsia="Calibri" w:hAnsi="Arial" w:cs="Arial"/>
          <w:lang w:eastAsia="hr-HR"/>
        </w:rPr>
      </w:pPr>
    </w:p>
    <w:p w14:paraId="6581602F" w14:textId="332DDA99" w:rsidR="005A1E11" w:rsidRPr="00027D1A" w:rsidRDefault="00647558" w:rsidP="005A1E11">
      <w:pPr>
        <w:rPr>
          <w:rFonts w:ascii="Arial" w:eastAsia="Calibri" w:hAnsi="Arial" w:cs="Arial"/>
        </w:rPr>
      </w:pPr>
      <w:r w:rsidRPr="00027D1A">
        <w:rPr>
          <w:rFonts w:ascii="Arial" w:eastAsia="Calibri" w:hAnsi="Arial" w:cs="Arial"/>
        </w:rPr>
        <w:t>Izvršenje aktivnosti sadržanih u ovom programu za 2013.-2023., plan za 2024., izvršenje za 1-6/2024., plan za 2025. i projekcije za 2026.-2027. iskazuju se u valuti EURO kako slijedi:</w:t>
      </w:r>
    </w:p>
    <w:p w14:paraId="2F53D2B4" w14:textId="04F538BB" w:rsidR="005A1E11" w:rsidRPr="00027D1A" w:rsidRDefault="005A1E11" w:rsidP="005A1E11">
      <w:pPr>
        <w:rPr>
          <w:rFonts w:ascii="Arial" w:eastAsia="Calibri" w:hAnsi="Arial" w:cs="Arial"/>
        </w:rPr>
      </w:pPr>
    </w:p>
    <w:p w14:paraId="4E8E05DF" w14:textId="13E405BF" w:rsidR="00A44943" w:rsidRPr="00027D1A" w:rsidRDefault="00027D1A" w:rsidP="005A1E11">
      <w:pPr>
        <w:rPr>
          <w:rFonts w:ascii="Arial" w:eastAsia="Calibri" w:hAnsi="Arial" w:cs="Arial"/>
        </w:rPr>
      </w:pPr>
      <w:r w:rsidRPr="00027D1A">
        <w:rPr>
          <w:rFonts w:eastAsia="Calibri"/>
          <w:noProof/>
        </w:rPr>
        <w:lastRenderedPageBreak/>
        <w:drawing>
          <wp:inline distT="0" distB="0" distL="0" distR="0" wp14:anchorId="6EFCB600" wp14:editId="09C54922">
            <wp:extent cx="9251950" cy="1790065"/>
            <wp:effectExtent l="0" t="0" r="6350" b="635"/>
            <wp:docPr id="1302542260"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251950" cy="1790065"/>
                    </a:xfrm>
                    <a:prstGeom prst="rect">
                      <a:avLst/>
                    </a:prstGeom>
                    <a:noFill/>
                    <a:ln>
                      <a:noFill/>
                    </a:ln>
                  </pic:spPr>
                </pic:pic>
              </a:graphicData>
            </a:graphic>
          </wp:inline>
        </w:drawing>
      </w:r>
    </w:p>
    <w:p w14:paraId="1A360A28" w14:textId="77777777" w:rsidR="00A44943" w:rsidRPr="00027D1A" w:rsidRDefault="00A44943" w:rsidP="005A1E11">
      <w:pPr>
        <w:rPr>
          <w:rFonts w:ascii="Arial" w:eastAsia="Calibri" w:hAnsi="Arial" w:cs="Arial"/>
        </w:rPr>
      </w:pPr>
    </w:p>
    <w:p w14:paraId="7EC7C7C4" w14:textId="77777777" w:rsidR="00A44943" w:rsidRPr="00027D1A" w:rsidRDefault="00A44943" w:rsidP="00A44943">
      <w:pPr>
        <w:shd w:val="clear" w:color="auto" w:fill="FFFFFF"/>
        <w:jc w:val="right"/>
        <w:rPr>
          <w:rFonts w:ascii="Arial" w:hAnsi="Arial" w:cs="Arial"/>
        </w:rPr>
      </w:pPr>
      <w:r w:rsidRPr="00027D1A">
        <w:rPr>
          <w:rFonts w:ascii="Arial" w:hAnsi="Arial" w:cs="Arial"/>
          <w:b/>
        </w:rPr>
        <w:t>RAZLOG ODSTUPANJA OD PROŠLOGODIŠNJIH PROJEKCIJA</w:t>
      </w:r>
      <w:r w:rsidRPr="00027D1A">
        <w:rPr>
          <w:rFonts w:ascii="Arial" w:hAnsi="Arial" w:cs="Arial"/>
        </w:rPr>
        <w:t xml:space="preserve">: </w:t>
      </w:r>
    </w:p>
    <w:p w14:paraId="51479427" w14:textId="77777777" w:rsidR="00A44943" w:rsidRPr="00027D1A" w:rsidRDefault="00A44943" w:rsidP="00A44943">
      <w:pPr>
        <w:shd w:val="clear" w:color="auto" w:fill="FFFFFF"/>
        <w:jc w:val="right"/>
        <w:rPr>
          <w:rFonts w:ascii="Arial" w:hAnsi="Arial" w:cs="Arial"/>
        </w:rPr>
      </w:pPr>
      <w:r w:rsidRPr="00027D1A">
        <w:rPr>
          <w:rFonts w:ascii="Arial" w:hAnsi="Arial" w:cs="Arial"/>
        </w:rPr>
        <w:t>Po navedenom programu nije bilo značajnih odstupanja.</w:t>
      </w:r>
    </w:p>
    <w:p w14:paraId="1E5BBC7E" w14:textId="77777777" w:rsidR="00A44943" w:rsidRPr="00027D1A" w:rsidRDefault="00A44943" w:rsidP="005A1E11">
      <w:pPr>
        <w:rPr>
          <w:rFonts w:ascii="Arial" w:eastAsia="Calibri" w:hAnsi="Arial" w:cs="Arial"/>
          <w:b/>
        </w:rPr>
      </w:pPr>
    </w:p>
    <w:p w14:paraId="4016853E" w14:textId="7B239017" w:rsidR="005A1E11" w:rsidRPr="00027D1A" w:rsidRDefault="005A1E11" w:rsidP="005A1E11">
      <w:pPr>
        <w:rPr>
          <w:rFonts w:ascii="Arial" w:eastAsia="Calibri" w:hAnsi="Arial" w:cs="Arial"/>
          <w:i/>
        </w:rPr>
      </w:pPr>
      <w:r w:rsidRPr="00027D1A">
        <w:rPr>
          <w:rFonts w:ascii="Arial" w:eastAsia="Calibri" w:hAnsi="Arial" w:cs="Arial"/>
          <w:b/>
        </w:rPr>
        <w:t>Ishodište i pokazatelji na kojima se zasnivaju izračuni i ocjene</w:t>
      </w:r>
      <w:r w:rsidRPr="00027D1A">
        <w:rPr>
          <w:rFonts w:ascii="Arial" w:eastAsia="Calibri" w:hAnsi="Arial" w:cs="Arial"/>
        </w:rPr>
        <w:t xml:space="preserve"> </w:t>
      </w:r>
      <w:r w:rsidRPr="00027D1A">
        <w:rPr>
          <w:rFonts w:ascii="Arial" w:eastAsia="Calibri" w:hAnsi="Arial" w:cs="Arial"/>
          <w:b/>
        </w:rPr>
        <w:t>potrebnih sredstava za provođenje programa:</w:t>
      </w:r>
      <w:r w:rsidRPr="00027D1A">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3B027523" w14:textId="66F593F1" w:rsidR="005A1E11" w:rsidRPr="00027D1A" w:rsidRDefault="005A1E11" w:rsidP="005A1E11">
      <w:pPr>
        <w:shd w:val="clear" w:color="auto" w:fill="FFFFFF"/>
        <w:rPr>
          <w:rFonts w:ascii="Arial" w:eastAsia="Calibri" w:hAnsi="Arial" w:cs="Arial"/>
        </w:rPr>
      </w:pPr>
      <w:r w:rsidRPr="00027D1A">
        <w:rPr>
          <w:rFonts w:ascii="Arial" w:eastAsia="Calibri" w:hAnsi="Arial" w:cs="Arial"/>
          <w:b/>
        </w:rPr>
        <w:t>Izvještaj o postignutim ciljevima i rezultatima programa temeljenim na pokazateljima uspješnosti u prethodnoj godini</w:t>
      </w:r>
      <w:r w:rsidRPr="00027D1A">
        <w:rPr>
          <w:rFonts w:ascii="Arial" w:eastAsia="Calibri" w:hAnsi="Arial" w:cs="Arial"/>
        </w:rPr>
        <w:t xml:space="preserve">: Izvršenje </w:t>
      </w:r>
      <w:r w:rsidR="000C0A98" w:rsidRPr="00027D1A">
        <w:rPr>
          <w:rFonts w:ascii="Arial" w:eastAsia="Calibri" w:hAnsi="Arial" w:cs="Arial"/>
        </w:rPr>
        <w:t>prvog polugodišta 202</w:t>
      </w:r>
      <w:r w:rsidR="00027D1A" w:rsidRPr="00027D1A">
        <w:rPr>
          <w:rFonts w:ascii="Arial" w:eastAsia="Calibri" w:hAnsi="Arial" w:cs="Arial"/>
        </w:rPr>
        <w:t>4</w:t>
      </w:r>
      <w:r w:rsidR="000C0A98" w:rsidRPr="00027D1A">
        <w:rPr>
          <w:rFonts w:ascii="Arial" w:eastAsia="Calibri" w:hAnsi="Arial" w:cs="Arial"/>
        </w:rPr>
        <w:t xml:space="preserve">. godine </w:t>
      </w:r>
      <w:r w:rsidRPr="00027D1A">
        <w:rPr>
          <w:rFonts w:ascii="Arial" w:eastAsia="Calibri" w:hAnsi="Arial" w:cs="Arial"/>
        </w:rPr>
        <w:t xml:space="preserve">je </w:t>
      </w:r>
      <w:r w:rsidR="0017679D" w:rsidRPr="00027D1A">
        <w:rPr>
          <w:rFonts w:ascii="Arial" w:eastAsia="Calibri" w:hAnsi="Arial" w:cs="Arial"/>
        </w:rPr>
        <w:t>u okviru očekivanih vrijednosti</w:t>
      </w:r>
      <w:r w:rsidRPr="00027D1A">
        <w:rPr>
          <w:rFonts w:ascii="Arial" w:eastAsia="Calibri" w:hAnsi="Arial" w:cs="Arial"/>
        </w:rPr>
        <w:t>.</w:t>
      </w:r>
    </w:p>
    <w:p w14:paraId="6F8B92A0" w14:textId="77777777" w:rsidR="000C0A98" w:rsidRPr="00027D1A" w:rsidRDefault="000C0A98" w:rsidP="005A1E11">
      <w:pPr>
        <w:rPr>
          <w:rFonts w:ascii="Arial" w:eastAsia="Calibri" w:hAnsi="Arial" w:cs="Arial"/>
        </w:rPr>
      </w:pPr>
    </w:p>
    <w:p w14:paraId="39377BB6" w14:textId="497443C2" w:rsidR="005A1E11" w:rsidRPr="00027D1A" w:rsidRDefault="005A1E11" w:rsidP="005A1E11">
      <w:pPr>
        <w:rPr>
          <w:rFonts w:ascii="Arial" w:eastAsia="Calibri" w:hAnsi="Arial" w:cs="Arial"/>
        </w:rPr>
      </w:pPr>
      <w:r w:rsidRPr="00027D1A">
        <w:rPr>
          <w:rFonts w:ascii="Arial" w:eastAsia="Calibri" w:hAnsi="Arial" w:cs="Arial"/>
        </w:rPr>
        <w:t xml:space="preserve">U okviru programa 2102 planirani su rashodi u iznosu </w:t>
      </w:r>
      <w:r w:rsidR="00027D1A" w:rsidRPr="00027D1A">
        <w:rPr>
          <w:rFonts w:ascii="Arial" w:eastAsia="Calibri" w:hAnsi="Arial" w:cs="Arial"/>
        </w:rPr>
        <w:t>97</w:t>
      </w:r>
      <w:r w:rsidR="0017679D" w:rsidRPr="00027D1A">
        <w:rPr>
          <w:rFonts w:ascii="Arial" w:eastAsia="Calibri" w:hAnsi="Arial" w:cs="Arial"/>
        </w:rPr>
        <w:t>8.200</w:t>
      </w:r>
      <w:r w:rsidR="00326997" w:rsidRPr="00027D1A">
        <w:rPr>
          <w:rFonts w:ascii="Arial" w:eastAsia="Calibri" w:hAnsi="Arial" w:cs="Arial"/>
        </w:rPr>
        <w:t xml:space="preserve"> </w:t>
      </w:r>
      <w:r w:rsidR="007B32C5" w:rsidRPr="00027D1A">
        <w:rPr>
          <w:rFonts w:ascii="Arial" w:eastAsia="Calibri" w:hAnsi="Arial" w:cs="Arial"/>
        </w:rPr>
        <w:t xml:space="preserve">€ </w:t>
      </w:r>
      <w:r w:rsidR="000C0A98" w:rsidRPr="00027D1A">
        <w:rPr>
          <w:rFonts w:ascii="Arial" w:eastAsia="Calibri" w:hAnsi="Arial" w:cs="Arial"/>
        </w:rPr>
        <w:t>za 20</w:t>
      </w:r>
      <w:r w:rsidR="00027D1A" w:rsidRPr="00027D1A">
        <w:rPr>
          <w:rFonts w:ascii="Arial" w:eastAsia="Calibri" w:hAnsi="Arial" w:cs="Arial"/>
        </w:rPr>
        <w:t>25</w:t>
      </w:r>
      <w:r w:rsidR="000C0A98" w:rsidRPr="00027D1A">
        <w:rPr>
          <w:rFonts w:ascii="Arial" w:eastAsia="Calibri" w:hAnsi="Arial" w:cs="Arial"/>
        </w:rPr>
        <w:t xml:space="preserve">. godinu, te </w:t>
      </w:r>
      <w:r w:rsidR="00027D1A" w:rsidRPr="00027D1A">
        <w:rPr>
          <w:rFonts w:ascii="Arial" w:eastAsia="Calibri" w:hAnsi="Arial" w:cs="Arial"/>
        </w:rPr>
        <w:t>4.363.500</w:t>
      </w:r>
      <w:r w:rsidR="00326997" w:rsidRPr="00027D1A">
        <w:rPr>
          <w:rFonts w:ascii="Arial" w:eastAsia="Calibri" w:hAnsi="Arial" w:cs="Arial"/>
        </w:rPr>
        <w:t xml:space="preserve"> </w:t>
      </w:r>
      <w:r w:rsidR="007B32C5" w:rsidRPr="00027D1A">
        <w:rPr>
          <w:rFonts w:ascii="Arial" w:eastAsia="Calibri" w:hAnsi="Arial" w:cs="Arial"/>
        </w:rPr>
        <w:t xml:space="preserve">€ </w:t>
      </w:r>
      <w:r w:rsidR="000C0A98" w:rsidRPr="00027D1A">
        <w:rPr>
          <w:rFonts w:ascii="Arial" w:eastAsia="Calibri" w:hAnsi="Arial" w:cs="Arial"/>
        </w:rPr>
        <w:t>za 202</w:t>
      </w:r>
      <w:r w:rsidR="00027D1A" w:rsidRPr="00027D1A">
        <w:rPr>
          <w:rFonts w:ascii="Arial" w:eastAsia="Calibri" w:hAnsi="Arial" w:cs="Arial"/>
        </w:rPr>
        <w:t>6</w:t>
      </w:r>
      <w:r w:rsidR="000C0A98" w:rsidRPr="00027D1A">
        <w:rPr>
          <w:rFonts w:ascii="Arial" w:eastAsia="Calibri" w:hAnsi="Arial" w:cs="Arial"/>
        </w:rPr>
        <w:t xml:space="preserve">. godinu i </w:t>
      </w:r>
      <w:r w:rsidR="00027D1A" w:rsidRPr="00027D1A">
        <w:rPr>
          <w:rFonts w:ascii="Arial" w:eastAsia="Calibri" w:hAnsi="Arial" w:cs="Arial"/>
        </w:rPr>
        <w:t>42</w:t>
      </w:r>
      <w:r w:rsidR="000C0A98" w:rsidRPr="00027D1A">
        <w:rPr>
          <w:rFonts w:ascii="Arial" w:eastAsia="Calibri" w:hAnsi="Arial" w:cs="Arial"/>
        </w:rPr>
        <w:t>7.000</w:t>
      </w:r>
      <w:r w:rsidR="00326997" w:rsidRPr="00027D1A">
        <w:rPr>
          <w:rFonts w:ascii="Arial" w:eastAsia="Calibri" w:hAnsi="Arial" w:cs="Arial"/>
        </w:rPr>
        <w:t xml:space="preserve"> </w:t>
      </w:r>
      <w:r w:rsidR="007B32C5" w:rsidRPr="00027D1A">
        <w:rPr>
          <w:rFonts w:ascii="Arial" w:eastAsia="Calibri" w:hAnsi="Arial" w:cs="Arial"/>
        </w:rPr>
        <w:t xml:space="preserve">€ </w:t>
      </w:r>
      <w:r w:rsidR="000C0A98" w:rsidRPr="00027D1A">
        <w:rPr>
          <w:rFonts w:ascii="Arial" w:eastAsia="Calibri" w:hAnsi="Arial" w:cs="Arial"/>
        </w:rPr>
        <w:t>za 202</w:t>
      </w:r>
      <w:r w:rsidR="00027D1A" w:rsidRPr="00027D1A">
        <w:rPr>
          <w:rFonts w:ascii="Arial" w:eastAsia="Calibri" w:hAnsi="Arial" w:cs="Arial"/>
        </w:rPr>
        <w:t>7</w:t>
      </w:r>
      <w:r w:rsidR="000C0A98" w:rsidRPr="00027D1A">
        <w:rPr>
          <w:rFonts w:ascii="Arial" w:eastAsia="Calibri" w:hAnsi="Arial" w:cs="Arial"/>
        </w:rPr>
        <w:t>. godinu.</w:t>
      </w:r>
    </w:p>
    <w:p w14:paraId="1A7E2427" w14:textId="77777777" w:rsidR="00A44943" w:rsidRPr="00027D1A" w:rsidRDefault="00A44943" w:rsidP="00A44943">
      <w:pPr>
        <w:autoSpaceDE w:val="0"/>
        <w:autoSpaceDN w:val="0"/>
        <w:adjustRightInd w:val="0"/>
        <w:rPr>
          <w:rFonts w:ascii="Arial" w:eastAsia="Calibri" w:hAnsi="Arial" w:cs="Arial"/>
        </w:rPr>
      </w:pPr>
    </w:p>
    <w:p w14:paraId="743DB452" w14:textId="77777777" w:rsidR="00A44943" w:rsidRPr="00027D1A" w:rsidRDefault="00A44943">
      <w:pPr>
        <w:pStyle w:val="Odlomakpopisa"/>
        <w:numPr>
          <w:ilvl w:val="0"/>
          <w:numId w:val="18"/>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027D1A">
        <w:rPr>
          <w:rFonts w:ascii="Arial" w:eastAsia="Calibri" w:hAnsi="Arial" w:cs="Arial"/>
          <w:b/>
        </w:rPr>
        <w:t>Obrazloženje aktivnosti / projekata i pokazatelji uspješnosti</w:t>
      </w:r>
    </w:p>
    <w:p w14:paraId="4BFE44DF" w14:textId="77777777" w:rsidR="00A44943" w:rsidRPr="00027D1A" w:rsidRDefault="00A44943" w:rsidP="005A1E11">
      <w:pPr>
        <w:rPr>
          <w:rFonts w:ascii="Arial" w:eastAsia="Calibri" w:hAnsi="Arial" w:cs="Arial"/>
        </w:rPr>
      </w:pPr>
    </w:p>
    <w:p w14:paraId="2091CDAF" w14:textId="77777777" w:rsidR="005A1E11" w:rsidRPr="00027D1A" w:rsidRDefault="005A1E11" w:rsidP="005A1E11">
      <w:pPr>
        <w:rPr>
          <w:rFonts w:ascii="Arial" w:eastAsia="Calibri" w:hAnsi="Arial" w:cs="Arial"/>
        </w:rPr>
      </w:pPr>
      <w:r w:rsidRPr="00027D1A">
        <w:rPr>
          <w:rFonts w:ascii="Arial" w:eastAsia="Calibri" w:hAnsi="Arial" w:cs="Arial"/>
        </w:rPr>
        <w:t>Unutar programa izvode se slijedeće aktivnosti i projekti:</w:t>
      </w:r>
    </w:p>
    <w:p w14:paraId="148C80E1" w14:textId="77777777" w:rsidR="005A1E11" w:rsidRPr="00027D1A" w:rsidRDefault="005A1E11" w:rsidP="005A1E11">
      <w:pPr>
        <w:rPr>
          <w:rFonts w:eastAsia="Calibri" w:cs="Arial"/>
        </w:rPr>
      </w:pPr>
    </w:p>
    <w:p w14:paraId="42148A85" w14:textId="66548C14" w:rsidR="005A1E11" w:rsidRPr="00027D1A" w:rsidRDefault="005A1E11" w:rsidP="005A1E11">
      <w:pPr>
        <w:rPr>
          <w:rFonts w:ascii="Arial" w:eastAsia="Calibri" w:hAnsi="Arial" w:cs="Arial"/>
        </w:rPr>
      </w:pPr>
      <w:r w:rsidRPr="00027D1A">
        <w:rPr>
          <w:rFonts w:ascii="Arial" w:eastAsia="Calibri" w:hAnsi="Arial" w:cs="Arial"/>
          <w:b/>
        </w:rPr>
        <w:t>1. K210201: Ulaganja u sportske objekte</w:t>
      </w:r>
      <w:r w:rsidRPr="00027D1A">
        <w:rPr>
          <w:rFonts w:ascii="Arial" w:eastAsia="Calibri" w:hAnsi="Arial" w:cs="Arial"/>
        </w:rPr>
        <w:t xml:space="preserve"> - u sklopu projekta su planirani rashodi u iznosu </w:t>
      </w:r>
      <w:r w:rsidR="005E4370" w:rsidRPr="00027D1A">
        <w:rPr>
          <w:rFonts w:ascii="Arial" w:eastAsia="Calibri" w:hAnsi="Arial" w:cs="Arial"/>
        </w:rPr>
        <w:t>23.200</w:t>
      </w:r>
      <w:r w:rsidR="00326997" w:rsidRPr="00027D1A">
        <w:rPr>
          <w:rFonts w:ascii="Arial" w:eastAsia="Calibri" w:hAnsi="Arial" w:cs="Arial"/>
        </w:rPr>
        <w:t xml:space="preserve"> </w:t>
      </w:r>
      <w:r w:rsidR="0066083A" w:rsidRPr="00027D1A">
        <w:rPr>
          <w:rFonts w:ascii="Arial" w:eastAsia="Calibri" w:hAnsi="Arial" w:cs="Arial"/>
        </w:rPr>
        <w:t>€.</w:t>
      </w:r>
      <w:r w:rsidRPr="00027D1A">
        <w:rPr>
          <w:rFonts w:ascii="Arial" w:eastAsia="Calibri" w:hAnsi="Arial" w:cs="Arial"/>
        </w:rPr>
        <w:t xml:space="preserve"> Ovdje se planiraju rashodi za igrališta. </w:t>
      </w:r>
      <w:r w:rsidR="000C0A98" w:rsidRPr="00027D1A">
        <w:rPr>
          <w:rFonts w:ascii="Arial" w:eastAsia="Calibri" w:hAnsi="Arial" w:cs="Arial"/>
        </w:rPr>
        <w:t xml:space="preserve">Primjerice, u </w:t>
      </w:r>
      <w:r w:rsidRPr="00027D1A">
        <w:rPr>
          <w:rFonts w:ascii="Arial" w:eastAsia="Calibri" w:hAnsi="Arial" w:cs="Arial"/>
        </w:rPr>
        <w:t xml:space="preserve">2019. su bili izvršeni rashodi </w:t>
      </w:r>
      <w:r w:rsidR="000C0A98" w:rsidRPr="00027D1A">
        <w:rPr>
          <w:rFonts w:ascii="Arial" w:eastAsia="Calibri" w:hAnsi="Arial" w:cs="Arial"/>
        </w:rPr>
        <w:t>za</w:t>
      </w:r>
      <w:r w:rsidRPr="00027D1A">
        <w:rPr>
          <w:rFonts w:ascii="Arial" w:eastAsia="Calibri" w:hAnsi="Arial" w:cs="Arial"/>
        </w:rPr>
        <w:t xml:space="preserve"> uređenje terena oko školskog igrališta na Grudi </w:t>
      </w:r>
      <w:r w:rsidR="000C0A98" w:rsidRPr="00027D1A">
        <w:rPr>
          <w:rFonts w:ascii="Arial" w:eastAsia="Calibri" w:hAnsi="Arial" w:cs="Arial"/>
        </w:rPr>
        <w:t xml:space="preserve">i </w:t>
      </w:r>
      <w:r w:rsidRPr="00027D1A">
        <w:rPr>
          <w:rFonts w:ascii="Arial" w:eastAsia="Calibri" w:hAnsi="Arial" w:cs="Arial"/>
        </w:rPr>
        <w:t>malonogometnog igrališta pored škole na Grudi</w:t>
      </w:r>
      <w:r w:rsidR="00027D1A">
        <w:rPr>
          <w:rFonts w:ascii="Arial" w:eastAsia="Calibri" w:hAnsi="Arial" w:cs="Arial"/>
        </w:rPr>
        <w:t>.</w:t>
      </w:r>
    </w:p>
    <w:p w14:paraId="2912E849" w14:textId="7F31AFAF" w:rsidR="005A1E11" w:rsidRPr="00027D1A" w:rsidRDefault="005A1E11" w:rsidP="005A1E11">
      <w:pPr>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027D1A" w:rsidRPr="00027D1A" w14:paraId="10F75B66" w14:textId="77777777" w:rsidTr="00414351">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084EB20" w14:textId="4AD0007F" w:rsidR="005E4370" w:rsidRPr="00027D1A" w:rsidRDefault="005E4370" w:rsidP="005E4370">
            <w:pPr>
              <w:jc w:val="center"/>
              <w:rPr>
                <w:rFonts w:ascii="Arial" w:eastAsia="Calibri" w:hAnsi="Arial" w:cs="Arial"/>
              </w:rPr>
            </w:pPr>
            <w:r w:rsidRPr="00027D1A">
              <w:rPr>
                <w:rFonts w:ascii="Arial" w:eastAsia="Calibri" w:hAnsi="Arial" w:cs="Arial"/>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63D2728" w14:textId="7C46BEF7" w:rsidR="005E4370" w:rsidRPr="00027D1A" w:rsidRDefault="005E4370" w:rsidP="005E4370">
            <w:pPr>
              <w:jc w:val="center"/>
              <w:rPr>
                <w:rFonts w:ascii="Arial" w:eastAsia="Calibri" w:hAnsi="Arial" w:cs="Arial"/>
              </w:rPr>
            </w:pPr>
            <w:r w:rsidRPr="00027D1A">
              <w:rPr>
                <w:rFonts w:ascii="Arial" w:eastAsia="Calibri" w:hAnsi="Arial" w:cs="Arial"/>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313FF2C" w14:textId="797C3D89" w:rsidR="005E4370" w:rsidRPr="00027D1A" w:rsidRDefault="005E4370" w:rsidP="005E4370">
            <w:pPr>
              <w:jc w:val="center"/>
              <w:rPr>
                <w:rFonts w:ascii="Arial" w:eastAsia="Calibri" w:hAnsi="Arial" w:cs="Arial"/>
              </w:rPr>
            </w:pPr>
            <w:r w:rsidRPr="00027D1A">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1312C6E" w14:textId="0D5E4509" w:rsidR="005E4370" w:rsidRPr="00027D1A" w:rsidRDefault="005E4370" w:rsidP="005E4370">
            <w:pPr>
              <w:jc w:val="center"/>
              <w:rPr>
                <w:rFonts w:ascii="Arial" w:eastAsia="Calibri" w:hAnsi="Arial" w:cs="Arial"/>
              </w:rPr>
            </w:pPr>
            <w:r w:rsidRPr="00027D1A">
              <w:rPr>
                <w:rFonts w:ascii="Arial" w:eastAsia="Calibri" w:hAnsi="Arial" w:cs="Arial"/>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6822B97" w14:textId="325D3D9D" w:rsidR="005E4370" w:rsidRPr="00027D1A" w:rsidRDefault="005E4370" w:rsidP="005E4370">
            <w:pPr>
              <w:jc w:val="center"/>
              <w:rPr>
                <w:rFonts w:ascii="Arial" w:eastAsia="Calibri" w:hAnsi="Arial" w:cs="Arial"/>
              </w:rPr>
            </w:pPr>
            <w:r w:rsidRPr="00027D1A">
              <w:rPr>
                <w:rFonts w:ascii="Arial" w:eastAsia="Calibri" w:hAnsi="Arial" w:cs="Arial"/>
              </w:rPr>
              <w:t>Polazna vrijednost 202</w:t>
            </w:r>
            <w:r w:rsidR="00027D1A" w:rsidRPr="00027D1A">
              <w:rPr>
                <w:rFonts w:ascii="Arial" w:eastAsia="Calibri" w:hAnsi="Arial" w:cs="Arial"/>
              </w:rPr>
              <w:t>3</w:t>
            </w:r>
            <w:r w:rsidRPr="00027D1A">
              <w:rPr>
                <w:rFonts w:ascii="Arial" w:eastAsia="Calibri" w:hAnsi="Arial" w:cs="Arial"/>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1372B98" w14:textId="41A3EAE4" w:rsidR="005E4370" w:rsidRPr="00027D1A" w:rsidRDefault="005E4370" w:rsidP="005E4370">
            <w:pPr>
              <w:jc w:val="center"/>
              <w:rPr>
                <w:rFonts w:ascii="Arial" w:eastAsia="Calibri" w:hAnsi="Arial" w:cs="Arial"/>
              </w:rPr>
            </w:pPr>
            <w:r w:rsidRPr="00027D1A">
              <w:rPr>
                <w:rFonts w:ascii="Arial" w:eastAsia="Calibri" w:hAnsi="Arial" w:cs="Arial"/>
              </w:rPr>
              <w:t>Izvršeno 6/202</w:t>
            </w:r>
            <w:r w:rsidR="00027D1A" w:rsidRPr="00027D1A">
              <w:rPr>
                <w:rFonts w:ascii="Arial" w:eastAsia="Calibri" w:hAnsi="Arial" w:cs="Arial"/>
              </w:rPr>
              <w:t>4</w:t>
            </w:r>
            <w:r w:rsidRPr="00027D1A">
              <w:rPr>
                <w:rFonts w:ascii="Arial" w:eastAsia="Calibri" w:hAnsi="Arial" w:cs="Arial"/>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BF5D475" w14:textId="1B4D0884" w:rsidR="005E4370" w:rsidRPr="00027D1A" w:rsidRDefault="005E4370" w:rsidP="005E4370">
            <w:pPr>
              <w:jc w:val="center"/>
              <w:rPr>
                <w:rFonts w:ascii="Arial" w:eastAsia="Calibri" w:hAnsi="Arial" w:cs="Arial"/>
              </w:rPr>
            </w:pPr>
            <w:r w:rsidRPr="00027D1A">
              <w:rPr>
                <w:rFonts w:ascii="Arial" w:eastAsia="Calibri" w:hAnsi="Arial" w:cs="Arial"/>
              </w:rPr>
              <w:t>Ciljana vrijednost 202</w:t>
            </w:r>
            <w:r w:rsidR="00027D1A" w:rsidRPr="00027D1A">
              <w:rPr>
                <w:rFonts w:ascii="Arial" w:eastAsia="Calibri" w:hAnsi="Arial" w:cs="Arial"/>
              </w:rPr>
              <w:t>5</w:t>
            </w:r>
            <w:r w:rsidRPr="00027D1A">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C903544" w14:textId="124F5971" w:rsidR="005E4370" w:rsidRPr="00027D1A" w:rsidRDefault="005E4370" w:rsidP="005E4370">
            <w:pPr>
              <w:jc w:val="center"/>
              <w:rPr>
                <w:rFonts w:ascii="Arial" w:eastAsia="Calibri" w:hAnsi="Arial" w:cs="Arial"/>
              </w:rPr>
            </w:pPr>
            <w:r w:rsidRPr="00027D1A">
              <w:rPr>
                <w:rFonts w:ascii="Arial" w:eastAsia="Calibri" w:hAnsi="Arial" w:cs="Arial"/>
              </w:rPr>
              <w:t>Ciljana vrijednost 202</w:t>
            </w:r>
            <w:r w:rsidR="00027D1A" w:rsidRPr="00027D1A">
              <w:rPr>
                <w:rFonts w:ascii="Arial" w:eastAsia="Calibri" w:hAnsi="Arial" w:cs="Arial"/>
              </w:rPr>
              <w:t>6</w:t>
            </w:r>
            <w:r w:rsidRPr="00027D1A">
              <w:rPr>
                <w:rFonts w:ascii="Arial" w:eastAsia="Calibri" w:hAnsi="Arial" w:cs="Arial"/>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35863BF" w14:textId="3793C079" w:rsidR="005E4370" w:rsidRPr="00027D1A" w:rsidRDefault="005E4370" w:rsidP="005E4370">
            <w:pPr>
              <w:jc w:val="center"/>
              <w:rPr>
                <w:rFonts w:ascii="Arial" w:eastAsia="Calibri" w:hAnsi="Arial" w:cs="Arial"/>
              </w:rPr>
            </w:pPr>
            <w:r w:rsidRPr="00027D1A">
              <w:rPr>
                <w:rFonts w:ascii="Arial" w:eastAsia="Calibri" w:hAnsi="Arial" w:cs="Arial"/>
              </w:rPr>
              <w:t>Ciljana vrijednost 202</w:t>
            </w:r>
            <w:r w:rsidR="00027D1A" w:rsidRPr="00027D1A">
              <w:rPr>
                <w:rFonts w:ascii="Arial" w:eastAsia="Calibri" w:hAnsi="Arial" w:cs="Arial"/>
              </w:rPr>
              <w:t>7</w:t>
            </w:r>
            <w:r w:rsidRPr="00027D1A">
              <w:rPr>
                <w:rFonts w:ascii="Arial" w:eastAsia="Calibri" w:hAnsi="Arial" w:cs="Arial"/>
              </w:rPr>
              <w:t>.</w:t>
            </w:r>
          </w:p>
        </w:tc>
      </w:tr>
      <w:tr w:rsidR="005E4370" w:rsidRPr="00027D1A" w14:paraId="7E7925FE" w14:textId="77777777" w:rsidTr="00414351">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7C7A16B1" w14:textId="799328B0" w:rsidR="005E4370" w:rsidRPr="00027D1A" w:rsidRDefault="005E4370" w:rsidP="005E4370">
            <w:pPr>
              <w:jc w:val="left"/>
              <w:rPr>
                <w:rFonts w:ascii="Arial" w:hAnsi="Arial" w:cs="Arial"/>
                <w:sz w:val="14"/>
                <w:szCs w:val="14"/>
              </w:rPr>
            </w:pPr>
            <w:r w:rsidRPr="00027D1A">
              <w:rPr>
                <w:rFonts w:ascii="Arial" w:hAnsi="Arial" w:cs="Arial"/>
                <w:sz w:val="14"/>
                <w:szCs w:val="14"/>
              </w:rPr>
              <w:t xml:space="preserve">Održavanje i uređenje sportskih objekata </w:t>
            </w:r>
          </w:p>
        </w:tc>
        <w:tc>
          <w:tcPr>
            <w:tcW w:w="3402" w:type="dxa"/>
            <w:tcBorders>
              <w:top w:val="single" w:sz="4" w:space="0" w:color="auto"/>
              <w:left w:val="single" w:sz="4" w:space="0" w:color="auto"/>
              <w:bottom w:val="single" w:sz="4" w:space="0" w:color="auto"/>
              <w:right w:val="single" w:sz="4" w:space="0" w:color="auto"/>
            </w:tcBorders>
            <w:vAlign w:val="center"/>
          </w:tcPr>
          <w:p w14:paraId="72C57ECE" w14:textId="437E6A22" w:rsidR="005E4370" w:rsidRPr="00027D1A" w:rsidRDefault="005E4370" w:rsidP="005E4370">
            <w:pPr>
              <w:autoSpaceDE w:val="0"/>
              <w:autoSpaceDN w:val="0"/>
              <w:adjustRightInd w:val="0"/>
              <w:jc w:val="left"/>
              <w:rPr>
                <w:rFonts w:ascii="Arial" w:hAnsi="Arial" w:cs="Arial"/>
              </w:rPr>
            </w:pPr>
            <w:r w:rsidRPr="00027D1A">
              <w:rPr>
                <w:rFonts w:ascii="Arial" w:hAnsi="Arial" w:cs="Arial"/>
              </w:rPr>
              <w:t>Postotak izvršenih rashoda za uređenje sportskih objekata</w:t>
            </w:r>
          </w:p>
        </w:tc>
        <w:tc>
          <w:tcPr>
            <w:tcW w:w="958" w:type="dxa"/>
            <w:tcBorders>
              <w:top w:val="single" w:sz="4" w:space="0" w:color="auto"/>
              <w:left w:val="single" w:sz="4" w:space="0" w:color="auto"/>
              <w:bottom w:val="single" w:sz="4" w:space="0" w:color="auto"/>
              <w:right w:val="single" w:sz="4" w:space="0" w:color="auto"/>
            </w:tcBorders>
            <w:vAlign w:val="center"/>
          </w:tcPr>
          <w:p w14:paraId="1D9EA471" w14:textId="02EE6EA4" w:rsidR="005E4370" w:rsidRPr="00027D1A" w:rsidRDefault="005E4370" w:rsidP="005E4370">
            <w:pPr>
              <w:jc w:val="center"/>
              <w:rPr>
                <w:rFonts w:ascii="Arial" w:hAnsi="Arial" w:cs="Arial"/>
              </w:rPr>
            </w:pPr>
            <w:r w:rsidRPr="00027D1A">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vAlign w:val="center"/>
          </w:tcPr>
          <w:p w14:paraId="6A174369" w14:textId="664BF6BC" w:rsidR="005E4370" w:rsidRPr="00027D1A" w:rsidRDefault="005E4370" w:rsidP="005E4370">
            <w:pPr>
              <w:jc w:val="center"/>
              <w:rPr>
                <w:rFonts w:ascii="Arial" w:hAnsi="Arial" w:cs="Arial"/>
              </w:rPr>
            </w:pPr>
            <w:r w:rsidRPr="00027D1A">
              <w:rPr>
                <w:rFonts w:ascii="Arial" w:hAnsi="Arial" w:cs="Arial"/>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19821479" w14:textId="0075A083" w:rsidR="005E4370" w:rsidRPr="00027D1A" w:rsidRDefault="005E4370" w:rsidP="005E4370">
            <w:pPr>
              <w:jc w:val="center"/>
              <w:rPr>
                <w:rFonts w:ascii="Arial" w:hAnsi="Arial" w:cs="Arial"/>
              </w:rPr>
            </w:pPr>
            <w:r w:rsidRPr="00027D1A">
              <w:rPr>
                <w:rFonts w:ascii="Arial" w:hAnsi="Arial" w:cs="Arial"/>
              </w:rPr>
              <w:t>40</w:t>
            </w:r>
          </w:p>
        </w:tc>
        <w:tc>
          <w:tcPr>
            <w:tcW w:w="1276" w:type="dxa"/>
            <w:tcBorders>
              <w:top w:val="single" w:sz="4" w:space="0" w:color="000000"/>
              <w:left w:val="single" w:sz="4" w:space="0" w:color="000000"/>
              <w:bottom w:val="single" w:sz="4" w:space="0" w:color="000000"/>
              <w:right w:val="single" w:sz="4" w:space="0" w:color="000000"/>
            </w:tcBorders>
            <w:vAlign w:val="center"/>
          </w:tcPr>
          <w:p w14:paraId="07C5A71E" w14:textId="32A100D1" w:rsidR="005E4370" w:rsidRPr="00027D1A" w:rsidRDefault="005E4370" w:rsidP="005E4370">
            <w:pPr>
              <w:jc w:val="center"/>
              <w:rPr>
                <w:rFonts w:ascii="Arial" w:hAnsi="Arial" w:cs="Arial"/>
              </w:rPr>
            </w:pPr>
            <w:r w:rsidRPr="00027D1A">
              <w:rPr>
                <w:rFonts w:ascii="Arial" w:hAnsi="Arial" w:cs="Arial"/>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575EF6CF" w14:textId="020C8F02" w:rsidR="005E4370" w:rsidRPr="00027D1A" w:rsidRDefault="005E4370" w:rsidP="005E4370">
            <w:pPr>
              <w:jc w:val="center"/>
              <w:rPr>
                <w:rFonts w:ascii="Arial" w:hAnsi="Arial" w:cs="Arial"/>
              </w:rPr>
            </w:pPr>
            <w:r w:rsidRPr="00027D1A">
              <w:rPr>
                <w:rFonts w:ascii="Arial" w:hAnsi="Arial" w:cs="Arial"/>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44A8D761" w14:textId="00E474BC" w:rsidR="005E4370" w:rsidRPr="00027D1A" w:rsidRDefault="005E4370" w:rsidP="005E4370">
            <w:pPr>
              <w:jc w:val="center"/>
              <w:rPr>
                <w:rFonts w:ascii="Arial" w:hAnsi="Arial" w:cs="Arial"/>
              </w:rPr>
            </w:pPr>
            <w:r w:rsidRPr="00027D1A">
              <w:rPr>
                <w:rFonts w:ascii="Arial" w:hAnsi="Arial" w:cs="Arial"/>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1C5B87E5" w14:textId="0E15F4B7" w:rsidR="005E4370" w:rsidRPr="00027D1A" w:rsidRDefault="005E4370" w:rsidP="005E4370">
            <w:pPr>
              <w:jc w:val="center"/>
              <w:rPr>
                <w:rFonts w:ascii="Arial" w:hAnsi="Arial" w:cs="Arial"/>
              </w:rPr>
            </w:pPr>
            <w:r w:rsidRPr="00027D1A">
              <w:rPr>
                <w:rFonts w:ascii="Arial" w:hAnsi="Arial" w:cs="Arial"/>
              </w:rPr>
              <w:t>100</w:t>
            </w:r>
          </w:p>
        </w:tc>
      </w:tr>
    </w:tbl>
    <w:p w14:paraId="60B3E5D4" w14:textId="77777777" w:rsidR="00AB402C" w:rsidRPr="00027D1A" w:rsidRDefault="00AB402C" w:rsidP="005A1E11">
      <w:pPr>
        <w:rPr>
          <w:rFonts w:ascii="Arial" w:eastAsia="Calibri" w:hAnsi="Arial" w:cs="Arial"/>
        </w:rPr>
      </w:pPr>
    </w:p>
    <w:p w14:paraId="1C920891" w14:textId="3A2F4F6F" w:rsidR="00FB7B3F" w:rsidRPr="00027D1A" w:rsidRDefault="005A1E11" w:rsidP="005A1E11">
      <w:pPr>
        <w:autoSpaceDE w:val="0"/>
        <w:autoSpaceDN w:val="0"/>
        <w:adjustRightInd w:val="0"/>
        <w:rPr>
          <w:rFonts w:ascii="Arial" w:eastAsia="Calibri" w:hAnsi="Arial" w:cs="Arial"/>
        </w:rPr>
      </w:pPr>
      <w:r w:rsidRPr="00027D1A">
        <w:rPr>
          <w:rFonts w:ascii="Arial" w:eastAsia="Calibri" w:hAnsi="Arial" w:cs="Arial"/>
          <w:b/>
        </w:rPr>
        <w:t>2. T210202: Izgradnja sportskih igrališta – objekata, Boćarski dom, Dubravka</w:t>
      </w:r>
      <w:r w:rsidRPr="00027D1A">
        <w:rPr>
          <w:rFonts w:ascii="Arial" w:eastAsia="Calibri" w:hAnsi="Arial" w:cs="Arial"/>
        </w:rPr>
        <w:t xml:space="preserve"> - Proračunska sredstva su planirana u iznosu </w:t>
      </w:r>
      <w:r w:rsidR="00027D1A" w:rsidRPr="00027D1A">
        <w:rPr>
          <w:rFonts w:ascii="Arial" w:eastAsia="Calibri" w:hAnsi="Arial" w:cs="Arial"/>
        </w:rPr>
        <w:t>728.</w:t>
      </w:r>
      <w:r w:rsidR="00CD5686" w:rsidRPr="00027D1A">
        <w:rPr>
          <w:rFonts w:ascii="Arial" w:eastAsia="Calibri" w:hAnsi="Arial" w:cs="Arial"/>
        </w:rPr>
        <w:t>000 € za 20</w:t>
      </w:r>
      <w:r w:rsidR="00027D1A" w:rsidRPr="00027D1A">
        <w:rPr>
          <w:rFonts w:ascii="Arial" w:eastAsia="Calibri" w:hAnsi="Arial" w:cs="Arial"/>
        </w:rPr>
        <w:t>25</w:t>
      </w:r>
      <w:r w:rsidR="00CD5686" w:rsidRPr="00027D1A">
        <w:rPr>
          <w:rFonts w:ascii="Arial" w:eastAsia="Calibri" w:hAnsi="Arial" w:cs="Arial"/>
        </w:rPr>
        <w:t xml:space="preserve">. godinu, te </w:t>
      </w:r>
      <w:r w:rsidR="00027D1A" w:rsidRPr="00027D1A">
        <w:rPr>
          <w:rFonts w:ascii="Arial" w:eastAsia="Calibri" w:hAnsi="Arial" w:cs="Arial"/>
        </w:rPr>
        <w:t>4.265</w:t>
      </w:r>
      <w:r w:rsidR="00CD5686" w:rsidRPr="00027D1A">
        <w:rPr>
          <w:rFonts w:ascii="Arial" w:eastAsia="Calibri" w:hAnsi="Arial" w:cs="Arial"/>
        </w:rPr>
        <w:t>.000 € za 202</w:t>
      </w:r>
      <w:r w:rsidR="00027D1A" w:rsidRPr="00027D1A">
        <w:rPr>
          <w:rFonts w:ascii="Arial" w:eastAsia="Calibri" w:hAnsi="Arial" w:cs="Arial"/>
        </w:rPr>
        <w:t xml:space="preserve">6. </w:t>
      </w:r>
      <w:r w:rsidR="00CD5686" w:rsidRPr="00027D1A">
        <w:rPr>
          <w:rFonts w:ascii="Arial" w:eastAsia="Calibri" w:hAnsi="Arial" w:cs="Arial"/>
        </w:rPr>
        <w:t>i 310.000 € za 202</w:t>
      </w:r>
      <w:r w:rsidR="00027D1A" w:rsidRPr="00027D1A">
        <w:rPr>
          <w:rFonts w:ascii="Arial" w:eastAsia="Calibri" w:hAnsi="Arial" w:cs="Arial"/>
        </w:rPr>
        <w:t>7</w:t>
      </w:r>
      <w:r w:rsidR="00CD5686" w:rsidRPr="00027D1A">
        <w:rPr>
          <w:rFonts w:ascii="Arial" w:eastAsia="Calibri" w:hAnsi="Arial" w:cs="Arial"/>
        </w:rPr>
        <w:t xml:space="preserve">. godinu. Planirana sredstva se odnose na </w:t>
      </w:r>
      <w:r w:rsidR="006E27D9" w:rsidRPr="00027D1A">
        <w:rPr>
          <w:rFonts w:ascii="Arial" w:eastAsia="Calibri" w:hAnsi="Arial" w:cs="Arial"/>
        </w:rPr>
        <w:t xml:space="preserve">dobivanje građevinske dozvole te izgradnju objekta. Sredstva za financiranje objekta </w:t>
      </w:r>
      <w:r w:rsidR="00FB7B3F" w:rsidRPr="00027D1A">
        <w:rPr>
          <w:rFonts w:ascii="Arial" w:eastAsia="Calibri" w:hAnsi="Arial" w:cs="Arial"/>
        </w:rPr>
        <w:t xml:space="preserve">su najvećim dijelom osiguranja (ITU mehanizam). </w:t>
      </w:r>
    </w:p>
    <w:p w14:paraId="5EA5FA4B" w14:textId="77777777" w:rsidR="00027D1A" w:rsidRPr="00027D1A" w:rsidRDefault="00027D1A" w:rsidP="005A1E11">
      <w:pPr>
        <w:autoSpaceDE w:val="0"/>
        <w:autoSpaceDN w:val="0"/>
        <w:adjustRightInd w:val="0"/>
        <w:rPr>
          <w:rFonts w:ascii="Arial" w:eastAsia="Calibri" w:hAnsi="Arial" w:cs="Arial"/>
        </w:rPr>
      </w:pPr>
    </w:p>
    <w:p w14:paraId="119FBC2B" w14:textId="77777777" w:rsidR="00027D1A" w:rsidRPr="00027D1A" w:rsidRDefault="00027D1A" w:rsidP="00027D1A">
      <w:pPr>
        <w:autoSpaceDE w:val="0"/>
        <w:autoSpaceDN w:val="0"/>
        <w:adjustRightInd w:val="0"/>
        <w:rPr>
          <w:rFonts w:ascii="Arial" w:eastAsia="Calibri" w:hAnsi="Arial" w:cs="Arial"/>
        </w:rPr>
      </w:pPr>
      <w:r w:rsidRPr="00027D1A">
        <w:rPr>
          <w:rFonts w:ascii="Arial" w:eastAsia="Calibri" w:hAnsi="Arial" w:cs="Arial"/>
        </w:rPr>
        <w:lastRenderedPageBreak/>
        <w:t>Osigurana su novčana sredstva za izgradnju boćarske dvorane iz ITU mehanizma. Grad Dubrovnik s okolnim općinama je pripremio potpunu dokumentaciju za niz projekata koji se planiraju financirati sredstvima iz ITU mehanizma. Ministarstvo regionalnoga razvoja i fondova Europske unije prihvatilo je prijavu Grada Dubrovnika na Poziv za urbana područja za provedbu mehanizma integriranih teritorijalnih ulaganja (ITU mehanizma) u financijskom razdoblju 2021. – 2027., putem kojeg će Dubrovnik i okolne općine imati na raspolaganju 22 milijuna eura za realizaciju strateških projekata. Ministarstvo je izvršilo pregled i provjeru prihvatljivosti prijave Grada Dubrovnika te je utvrđeno kako su ispunjeni svi uvjeti. Urbano područje Dubrovnik obuhvaća Grad Dubrovnik i općine Dubrovačko primorje, Župa dubrovačka i Konavle, a uspostavljeno je u srpnju 2021. Izrada Strategija razvoja Urbanog područja Dubrovnik bila je preduvjet svih ulaganja u sklopu ITU mehanizma, a usvojilo ju je Koordinacijsko i Partnersko vijeće te je prošla proces savjetovanja s javnošću.</w:t>
      </w:r>
    </w:p>
    <w:p w14:paraId="38026F39" w14:textId="77777777" w:rsidR="00027D1A" w:rsidRPr="00027D1A" w:rsidRDefault="00027D1A" w:rsidP="00027D1A">
      <w:pPr>
        <w:autoSpaceDE w:val="0"/>
        <w:autoSpaceDN w:val="0"/>
        <w:adjustRightInd w:val="0"/>
        <w:rPr>
          <w:rFonts w:ascii="Arial" w:eastAsia="Calibri" w:hAnsi="Arial" w:cs="Arial"/>
        </w:rPr>
      </w:pPr>
    </w:p>
    <w:p w14:paraId="5071C0FD" w14:textId="77777777" w:rsidR="00027D1A" w:rsidRPr="00027D1A" w:rsidRDefault="00027D1A" w:rsidP="00027D1A">
      <w:pPr>
        <w:autoSpaceDE w:val="0"/>
        <w:autoSpaceDN w:val="0"/>
        <w:adjustRightInd w:val="0"/>
        <w:rPr>
          <w:rFonts w:ascii="Arial" w:eastAsia="Calibri" w:hAnsi="Arial" w:cs="Arial"/>
        </w:rPr>
      </w:pPr>
      <w:r w:rsidRPr="00027D1A">
        <w:rPr>
          <w:rFonts w:ascii="Arial" w:eastAsia="Calibri" w:hAnsi="Arial" w:cs="Arial"/>
          <w:b/>
          <w:bCs/>
        </w:rPr>
        <w:t>Integrirana teritorijalna ulaganja</w:t>
      </w:r>
      <w:r w:rsidRPr="00027D1A">
        <w:rPr>
          <w:rFonts w:ascii="Arial" w:eastAsia="Calibri" w:hAnsi="Arial" w:cs="Arial"/>
        </w:rPr>
        <w:t xml:space="preserve"> predstavljaju mehanizam koji se po prvi put koristio u Europskoj uniji u razdoblju 2014.-2020. godine, a omogućuje integriranje sredstava iz različitih europskih fondova i operativnih programa te ulaganje tih sredstava u aktivnosti kojima će se ojačati uloga gradova kao pokretača gospodarskog razvoja. U financijskom razdoblju 2021.-2027., Republika Hrvatska provodit će mjere održivog urbanog razvoja kroz Integrirani teritorijalni program 2021.-2027. korištenjem sredstava Europskog fonda za regionalni razvoj putem mehanizma integriranih teritorijalnih ulaganja. Na temelju odredbi EU regulative i trenutno važećeg nacionalnog zakonodavstva, Republika Hrvatska u novom financijskom razdoblju 2021.-2027. planira korištenje ITU mehanizma u 22 hrvatska grada: Dubrovnik, Bjelovar, Koprivnica, Krapina, Osijek, Pazin, Požega, Pula, Sisak, Slavonski Brod, Split, Šibenik, Varaždin, Vinkovci, Virovitica, Zadar, Čakovec, Gospić, Karlovac, Rijeka, Vukovar i Zagreb.</w:t>
      </w:r>
    </w:p>
    <w:p w14:paraId="68B2E4EB" w14:textId="77777777" w:rsidR="00027D1A" w:rsidRPr="00027D1A" w:rsidRDefault="00027D1A" w:rsidP="005A1E11">
      <w:pPr>
        <w:autoSpaceDE w:val="0"/>
        <w:autoSpaceDN w:val="0"/>
        <w:adjustRightInd w:val="0"/>
        <w:rPr>
          <w:rFonts w:ascii="Arial" w:eastAsia="Calibri" w:hAnsi="Arial" w:cs="Arial"/>
        </w:rPr>
      </w:pPr>
    </w:p>
    <w:p w14:paraId="5565F56F" w14:textId="207FFA52" w:rsidR="005A1E11" w:rsidRPr="00027D1A" w:rsidRDefault="005A1E11" w:rsidP="005A1E11">
      <w:pPr>
        <w:autoSpaceDE w:val="0"/>
        <w:autoSpaceDN w:val="0"/>
        <w:adjustRightInd w:val="0"/>
        <w:rPr>
          <w:rFonts w:ascii="Arial" w:hAnsi="Arial" w:cs="Arial"/>
        </w:rPr>
      </w:pPr>
      <w:r w:rsidRPr="00027D1A">
        <w:rPr>
          <w:rFonts w:ascii="Arial" w:eastAsia="Calibri" w:hAnsi="Arial" w:cs="Arial"/>
        </w:rPr>
        <w:t xml:space="preserve">Namjerava se krenuti u izgradnju Boćarskog doma u Dubravci nakon što se dobije sva potrebna dokumentacija. </w:t>
      </w:r>
      <w:r w:rsidRPr="00027D1A">
        <w:rPr>
          <w:rFonts w:ascii="Arial" w:hAnsi="Arial" w:cs="Arial"/>
        </w:rPr>
        <w:t>Ugovor za projektno-tehničke dokumentacije za izgradnju boćarskog doma u Dubravci zaključen je 6. ožujka 2019. u iznosu 143.750 kn</w:t>
      </w:r>
      <w:r w:rsidR="000C0A98" w:rsidRPr="00027D1A">
        <w:rPr>
          <w:rFonts w:ascii="Arial" w:hAnsi="Arial" w:cs="Arial"/>
        </w:rPr>
        <w:t xml:space="preserve"> / 19.078,90</w:t>
      </w:r>
      <w:r w:rsidR="00326997" w:rsidRPr="00027D1A">
        <w:rPr>
          <w:rFonts w:ascii="Arial" w:hAnsi="Arial" w:cs="Arial"/>
        </w:rPr>
        <w:t xml:space="preserve"> € </w:t>
      </w:r>
      <w:r w:rsidR="000C0A98" w:rsidRPr="00027D1A">
        <w:rPr>
          <w:rFonts w:ascii="Arial" w:hAnsi="Arial" w:cs="Arial"/>
        </w:rPr>
        <w:t>/</w:t>
      </w:r>
      <w:r w:rsidRPr="00027D1A">
        <w:rPr>
          <w:rFonts w:ascii="Arial" w:hAnsi="Arial" w:cs="Arial"/>
        </w:rPr>
        <w:t>.</w:t>
      </w:r>
    </w:p>
    <w:p w14:paraId="43859703" w14:textId="77777777" w:rsidR="005A1E11" w:rsidRPr="00027D1A" w:rsidRDefault="005A1E11" w:rsidP="005A1E11">
      <w:pPr>
        <w:autoSpaceDE w:val="0"/>
        <w:autoSpaceDN w:val="0"/>
        <w:adjustRightInd w:val="0"/>
        <w:rPr>
          <w:rFonts w:ascii="Arial"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027D1A" w:rsidRPr="00C16B44" w14:paraId="67AA8501" w14:textId="77777777" w:rsidTr="00414351">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B8A493C" w14:textId="6F27745A" w:rsidR="00FB7B3F" w:rsidRPr="00C16B44" w:rsidRDefault="00FB7B3F" w:rsidP="00FB7B3F">
            <w:pPr>
              <w:jc w:val="center"/>
              <w:rPr>
                <w:rFonts w:ascii="Arial" w:eastAsia="Calibri" w:hAnsi="Arial" w:cs="Arial"/>
                <w:sz w:val="18"/>
                <w:szCs w:val="18"/>
              </w:rPr>
            </w:pPr>
            <w:r w:rsidRPr="00C16B44">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328610E" w14:textId="50CC77A7" w:rsidR="00FB7B3F" w:rsidRPr="00C16B44" w:rsidRDefault="00FB7B3F" w:rsidP="00FB7B3F">
            <w:pPr>
              <w:jc w:val="center"/>
              <w:rPr>
                <w:rFonts w:ascii="Arial" w:eastAsia="Calibri" w:hAnsi="Arial" w:cs="Arial"/>
                <w:sz w:val="18"/>
                <w:szCs w:val="18"/>
              </w:rPr>
            </w:pPr>
            <w:r w:rsidRPr="00C16B44">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F204342" w14:textId="47B4974D" w:rsidR="00FB7B3F" w:rsidRPr="00C16B44" w:rsidRDefault="00FB7B3F" w:rsidP="00FB7B3F">
            <w:pPr>
              <w:jc w:val="center"/>
              <w:rPr>
                <w:rFonts w:ascii="Arial" w:eastAsia="Calibri" w:hAnsi="Arial" w:cs="Arial"/>
                <w:sz w:val="18"/>
                <w:szCs w:val="18"/>
              </w:rPr>
            </w:pPr>
            <w:r w:rsidRPr="00C16B44">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3C10768" w14:textId="58A0FE85" w:rsidR="00FB7B3F" w:rsidRPr="00C16B44" w:rsidRDefault="00FB7B3F" w:rsidP="00FB7B3F">
            <w:pPr>
              <w:jc w:val="center"/>
              <w:rPr>
                <w:rFonts w:ascii="Arial" w:eastAsia="Calibri" w:hAnsi="Arial" w:cs="Arial"/>
                <w:sz w:val="18"/>
                <w:szCs w:val="18"/>
              </w:rPr>
            </w:pPr>
            <w:r w:rsidRPr="00C16B44">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F45DEC0" w14:textId="134F68D2" w:rsidR="00FB7B3F" w:rsidRPr="00C16B44" w:rsidRDefault="00FB7B3F" w:rsidP="00FB7B3F">
            <w:pPr>
              <w:jc w:val="center"/>
              <w:rPr>
                <w:rFonts w:ascii="Arial" w:eastAsia="Calibri" w:hAnsi="Arial" w:cs="Arial"/>
                <w:sz w:val="18"/>
                <w:szCs w:val="18"/>
              </w:rPr>
            </w:pPr>
            <w:r w:rsidRPr="00C16B44">
              <w:rPr>
                <w:rFonts w:ascii="Arial" w:eastAsia="Calibri" w:hAnsi="Arial" w:cs="Arial"/>
                <w:sz w:val="18"/>
                <w:szCs w:val="18"/>
              </w:rPr>
              <w:t>Polazna vrijednost 202</w:t>
            </w:r>
            <w:r w:rsidR="00027D1A" w:rsidRPr="00C16B44">
              <w:rPr>
                <w:rFonts w:ascii="Arial" w:eastAsia="Calibri" w:hAnsi="Arial" w:cs="Arial"/>
                <w:sz w:val="18"/>
                <w:szCs w:val="18"/>
              </w:rPr>
              <w:t>3</w:t>
            </w:r>
            <w:r w:rsidRPr="00C16B44">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71CD763" w14:textId="691A5EFC" w:rsidR="00FB7B3F" w:rsidRPr="00C16B44" w:rsidRDefault="00FB7B3F" w:rsidP="00FB7B3F">
            <w:pPr>
              <w:jc w:val="center"/>
              <w:rPr>
                <w:rFonts w:ascii="Arial" w:eastAsia="Calibri" w:hAnsi="Arial" w:cs="Arial"/>
                <w:sz w:val="18"/>
                <w:szCs w:val="18"/>
              </w:rPr>
            </w:pPr>
            <w:r w:rsidRPr="00C16B44">
              <w:rPr>
                <w:rFonts w:ascii="Arial" w:eastAsia="Calibri" w:hAnsi="Arial" w:cs="Arial"/>
                <w:sz w:val="18"/>
                <w:szCs w:val="18"/>
              </w:rPr>
              <w:t>Izvršeno 6/202</w:t>
            </w:r>
            <w:r w:rsidR="00027D1A" w:rsidRPr="00C16B44">
              <w:rPr>
                <w:rFonts w:ascii="Arial" w:eastAsia="Calibri" w:hAnsi="Arial" w:cs="Arial"/>
                <w:sz w:val="18"/>
                <w:szCs w:val="18"/>
              </w:rPr>
              <w:t>4</w:t>
            </w:r>
            <w:r w:rsidRPr="00C16B44">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B9C8D54" w14:textId="240DE347" w:rsidR="00FB7B3F" w:rsidRPr="00C16B44" w:rsidRDefault="00FB7B3F" w:rsidP="00FB7B3F">
            <w:pPr>
              <w:jc w:val="center"/>
              <w:rPr>
                <w:rFonts w:ascii="Arial" w:eastAsia="Calibri" w:hAnsi="Arial" w:cs="Arial"/>
                <w:sz w:val="18"/>
                <w:szCs w:val="18"/>
              </w:rPr>
            </w:pPr>
            <w:r w:rsidRPr="00C16B44">
              <w:rPr>
                <w:rFonts w:ascii="Arial" w:eastAsia="Calibri" w:hAnsi="Arial" w:cs="Arial"/>
                <w:sz w:val="18"/>
                <w:szCs w:val="18"/>
              </w:rPr>
              <w:t>Ciljana vrijednost 202</w:t>
            </w:r>
            <w:r w:rsidR="00027D1A" w:rsidRPr="00C16B44">
              <w:rPr>
                <w:rFonts w:ascii="Arial" w:eastAsia="Calibri" w:hAnsi="Arial" w:cs="Arial"/>
                <w:sz w:val="18"/>
                <w:szCs w:val="18"/>
              </w:rPr>
              <w:t>5</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87FCD48" w14:textId="59E5319A" w:rsidR="00FB7B3F" w:rsidRPr="00C16B44" w:rsidRDefault="00FB7B3F" w:rsidP="00FB7B3F">
            <w:pPr>
              <w:jc w:val="center"/>
              <w:rPr>
                <w:rFonts w:ascii="Arial" w:eastAsia="Calibri" w:hAnsi="Arial" w:cs="Arial"/>
                <w:sz w:val="18"/>
                <w:szCs w:val="18"/>
              </w:rPr>
            </w:pPr>
            <w:r w:rsidRPr="00C16B44">
              <w:rPr>
                <w:rFonts w:ascii="Arial" w:eastAsia="Calibri" w:hAnsi="Arial" w:cs="Arial"/>
                <w:sz w:val="18"/>
                <w:szCs w:val="18"/>
              </w:rPr>
              <w:t>Ciljana vrijednost 202</w:t>
            </w:r>
            <w:r w:rsidR="00027D1A" w:rsidRPr="00C16B44">
              <w:rPr>
                <w:rFonts w:ascii="Arial" w:eastAsia="Calibri" w:hAnsi="Arial" w:cs="Arial"/>
                <w:sz w:val="18"/>
                <w:szCs w:val="18"/>
              </w:rPr>
              <w:t>6</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9F2EE3E" w14:textId="286381B7" w:rsidR="00FB7B3F" w:rsidRPr="00C16B44" w:rsidRDefault="00FB7B3F" w:rsidP="00FB7B3F">
            <w:pPr>
              <w:jc w:val="center"/>
              <w:rPr>
                <w:rFonts w:ascii="Arial" w:eastAsia="Calibri" w:hAnsi="Arial" w:cs="Arial"/>
                <w:sz w:val="18"/>
                <w:szCs w:val="18"/>
              </w:rPr>
            </w:pPr>
            <w:r w:rsidRPr="00C16B44">
              <w:rPr>
                <w:rFonts w:ascii="Arial" w:eastAsia="Calibri" w:hAnsi="Arial" w:cs="Arial"/>
                <w:sz w:val="18"/>
                <w:szCs w:val="18"/>
              </w:rPr>
              <w:t>Ciljana vrijednost 202</w:t>
            </w:r>
            <w:r w:rsidR="00027D1A" w:rsidRPr="00C16B44">
              <w:rPr>
                <w:rFonts w:ascii="Arial" w:eastAsia="Calibri" w:hAnsi="Arial" w:cs="Arial"/>
                <w:sz w:val="18"/>
                <w:szCs w:val="18"/>
              </w:rPr>
              <w:t>7</w:t>
            </w:r>
            <w:r w:rsidRPr="00C16B44">
              <w:rPr>
                <w:rFonts w:ascii="Arial" w:eastAsia="Calibri" w:hAnsi="Arial" w:cs="Arial"/>
                <w:sz w:val="18"/>
                <w:szCs w:val="18"/>
              </w:rPr>
              <w:t>.</w:t>
            </w:r>
          </w:p>
        </w:tc>
      </w:tr>
      <w:tr w:rsidR="00027D1A" w:rsidRPr="00027D1A" w14:paraId="2C70CF15" w14:textId="77777777" w:rsidTr="00414351">
        <w:tblPrEx>
          <w:jc w:val="left"/>
        </w:tblPrEx>
        <w:trPr>
          <w:trHeight w:val="273"/>
        </w:trPr>
        <w:tc>
          <w:tcPr>
            <w:tcW w:w="2835" w:type="dxa"/>
            <w:tcBorders>
              <w:top w:val="single" w:sz="4" w:space="0" w:color="auto"/>
              <w:left w:val="single" w:sz="4" w:space="0" w:color="auto"/>
              <w:bottom w:val="single" w:sz="4" w:space="0" w:color="auto"/>
              <w:right w:val="single" w:sz="4" w:space="0" w:color="auto"/>
            </w:tcBorders>
            <w:vAlign w:val="center"/>
          </w:tcPr>
          <w:p w14:paraId="72A596CC" w14:textId="18C7978D" w:rsidR="00FB7B3F" w:rsidRPr="00027D1A" w:rsidRDefault="00FB7B3F" w:rsidP="00FB7B3F">
            <w:pPr>
              <w:jc w:val="left"/>
              <w:rPr>
                <w:rFonts w:ascii="Arial" w:hAnsi="Arial" w:cs="Arial"/>
                <w:sz w:val="16"/>
                <w:szCs w:val="16"/>
              </w:rPr>
            </w:pPr>
            <w:r w:rsidRPr="00027D1A">
              <w:rPr>
                <w:rFonts w:ascii="Arial" w:hAnsi="Arial" w:cs="Arial"/>
                <w:sz w:val="16"/>
                <w:szCs w:val="16"/>
              </w:rPr>
              <w:t>Izrada projektne dokumentacije i dobivanje građevinske dozvole</w:t>
            </w:r>
          </w:p>
        </w:tc>
        <w:tc>
          <w:tcPr>
            <w:tcW w:w="3402" w:type="dxa"/>
            <w:tcBorders>
              <w:top w:val="single" w:sz="4" w:space="0" w:color="auto"/>
              <w:left w:val="single" w:sz="4" w:space="0" w:color="auto"/>
              <w:bottom w:val="single" w:sz="4" w:space="0" w:color="auto"/>
              <w:right w:val="single" w:sz="4" w:space="0" w:color="auto"/>
            </w:tcBorders>
            <w:vAlign w:val="center"/>
          </w:tcPr>
          <w:p w14:paraId="55971674" w14:textId="744275E3" w:rsidR="00FB7B3F" w:rsidRPr="00C16B44" w:rsidRDefault="00FB7B3F" w:rsidP="00FB7B3F">
            <w:pPr>
              <w:autoSpaceDE w:val="0"/>
              <w:autoSpaceDN w:val="0"/>
              <w:adjustRightInd w:val="0"/>
              <w:jc w:val="left"/>
              <w:rPr>
                <w:rFonts w:ascii="Arial" w:hAnsi="Arial" w:cs="Arial"/>
                <w:sz w:val="18"/>
                <w:szCs w:val="18"/>
              </w:rPr>
            </w:pPr>
            <w:r w:rsidRPr="00C16B44">
              <w:rPr>
                <w:rFonts w:ascii="Arial" w:hAnsi="Arial" w:cs="Arial"/>
                <w:sz w:val="18"/>
                <w:szCs w:val="18"/>
              </w:rPr>
              <w:t>Izdana građevinska dozvola za izgradnju objekta</w:t>
            </w:r>
          </w:p>
        </w:tc>
        <w:tc>
          <w:tcPr>
            <w:tcW w:w="958" w:type="dxa"/>
            <w:tcBorders>
              <w:top w:val="single" w:sz="4" w:space="0" w:color="auto"/>
              <w:left w:val="single" w:sz="4" w:space="0" w:color="auto"/>
              <w:bottom w:val="single" w:sz="4" w:space="0" w:color="auto"/>
              <w:right w:val="single" w:sz="4" w:space="0" w:color="auto"/>
            </w:tcBorders>
            <w:vAlign w:val="center"/>
          </w:tcPr>
          <w:p w14:paraId="20455435" w14:textId="166AE503" w:rsidR="00FB7B3F" w:rsidRPr="00C16B44" w:rsidRDefault="00FB7B3F" w:rsidP="00FB7B3F">
            <w:pPr>
              <w:jc w:val="center"/>
              <w:rPr>
                <w:rFonts w:ascii="Arial" w:hAnsi="Arial" w:cs="Arial"/>
                <w:sz w:val="18"/>
                <w:szCs w:val="18"/>
              </w:rPr>
            </w:pPr>
            <w:r w:rsidRPr="00C16B44">
              <w:rPr>
                <w:rFonts w:ascii="Arial" w:hAnsi="Arial" w:cs="Arial"/>
                <w:sz w:val="18"/>
                <w:szCs w:val="18"/>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1EBC3698" w14:textId="1DE06BE0" w:rsidR="00FB7B3F" w:rsidRPr="00C16B44" w:rsidRDefault="00FB7B3F" w:rsidP="00FB7B3F">
            <w:pPr>
              <w:jc w:val="center"/>
              <w:rPr>
                <w:rFonts w:ascii="Arial" w:hAnsi="Arial" w:cs="Arial"/>
                <w:sz w:val="18"/>
                <w:szCs w:val="18"/>
              </w:rPr>
            </w:pPr>
            <w:r w:rsidRPr="00C16B44">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358727AE" w14:textId="52587317" w:rsidR="00FB7B3F" w:rsidRPr="00C16B44" w:rsidRDefault="00FB7B3F" w:rsidP="00FB7B3F">
            <w:pPr>
              <w:jc w:val="center"/>
              <w:rPr>
                <w:rFonts w:ascii="Arial" w:hAnsi="Arial" w:cs="Arial"/>
                <w:sz w:val="18"/>
                <w:szCs w:val="18"/>
              </w:rPr>
            </w:pPr>
            <w:r w:rsidRPr="00C16B44">
              <w:rPr>
                <w:rFonts w:ascii="Arial" w:hAnsi="Arial" w:cs="Arial"/>
                <w:sz w:val="18"/>
                <w:szCs w:val="18"/>
              </w:rPr>
              <w:t>0</w:t>
            </w:r>
          </w:p>
        </w:tc>
        <w:tc>
          <w:tcPr>
            <w:tcW w:w="1276" w:type="dxa"/>
            <w:tcBorders>
              <w:top w:val="single" w:sz="4" w:space="0" w:color="000000"/>
              <w:left w:val="single" w:sz="4" w:space="0" w:color="000000"/>
              <w:bottom w:val="single" w:sz="4" w:space="0" w:color="000000"/>
              <w:right w:val="single" w:sz="4" w:space="0" w:color="000000"/>
            </w:tcBorders>
            <w:vAlign w:val="center"/>
          </w:tcPr>
          <w:p w14:paraId="27F314C4" w14:textId="332DCF44" w:rsidR="00FB7B3F" w:rsidRPr="00C16B44" w:rsidRDefault="00FB7B3F" w:rsidP="00FB7B3F">
            <w:pPr>
              <w:jc w:val="center"/>
              <w:rPr>
                <w:rFonts w:ascii="Arial" w:hAnsi="Arial" w:cs="Arial"/>
                <w:sz w:val="18"/>
                <w:szCs w:val="18"/>
              </w:rPr>
            </w:pPr>
            <w:r w:rsidRPr="00C16B44">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2BB75F5E" w14:textId="374295C8" w:rsidR="00FB7B3F" w:rsidRPr="00C16B44" w:rsidRDefault="00FB7B3F" w:rsidP="00FB7B3F">
            <w:pPr>
              <w:jc w:val="center"/>
              <w:rPr>
                <w:rFonts w:ascii="Arial" w:hAnsi="Arial" w:cs="Arial"/>
                <w:sz w:val="18"/>
                <w:szCs w:val="18"/>
              </w:rPr>
            </w:pPr>
            <w:r w:rsidRPr="00C16B44">
              <w:rPr>
                <w:rFonts w:ascii="Arial" w:hAnsi="Arial" w:cs="Arial"/>
                <w:sz w:val="18"/>
                <w:szCs w:val="18"/>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33706FA2" w14:textId="5FE6938D" w:rsidR="00FB7B3F" w:rsidRPr="00C16B44" w:rsidRDefault="00FB7B3F" w:rsidP="00FB7B3F">
            <w:pPr>
              <w:jc w:val="center"/>
              <w:rPr>
                <w:rFonts w:ascii="Arial" w:hAnsi="Arial" w:cs="Arial"/>
                <w:sz w:val="18"/>
                <w:szCs w:val="18"/>
              </w:rPr>
            </w:pPr>
            <w:r w:rsidRPr="00C16B44">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7B7757D0" w14:textId="353ED0B7" w:rsidR="00FB7B3F" w:rsidRPr="00C16B44" w:rsidRDefault="00FB7B3F" w:rsidP="00FB7B3F">
            <w:pPr>
              <w:jc w:val="center"/>
              <w:rPr>
                <w:rFonts w:ascii="Arial" w:hAnsi="Arial" w:cs="Arial"/>
                <w:sz w:val="18"/>
                <w:szCs w:val="18"/>
              </w:rPr>
            </w:pPr>
            <w:r w:rsidRPr="00C16B44">
              <w:rPr>
                <w:rFonts w:ascii="Arial" w:hAnsi="Arial" w:cs="Arial"/>
                <w:sz w:val="18"/>
                <w:szCs w:val="18"/>
              </w:rPr>
              <w:t>0</w:t>
            </w:r>
          </w:p>
        </w:tc>
      </w:tr>
      <w:tr w:rsidR="00FB7B3F" w:rsidRPr="00027D1A" w14:paraId="1F71DB40" w14:textId="77777777" w:rsidTr="00414351">
        <w:tblPrEx>
          <w:jc w:val="left"/>
        </w:tblPrEx>
        <w:trPr>
          <w:trHeight w:val="273"/>
        </w:trPr>
        <w:tc>
          <w:tcPr>
            <w:tcW w:w="2835" w:type="dxa"/>
            <w:tcBorders>
              <w:top w:val="single" w:sz="4" w:space="0" w:color="auto"/>
              <w:left w:val="single" w:sz="4" w:space="0" w:color="auto"/>
              <w:bottom w:val="single" w:sz="4" w:space="0" w:color="auto"/>
              <w:right w:val="single" w:sz="4" w:space="0" w:color="auto"/>
            </w:tcBorders>
            <w:vAlign w:val="center"/>
          </w:tcPr>
          <w:p w14:paraId="22932E01" w14:textId="511C982B" w:rsidR="00FB7B3F" w:rsidRPr="00027D1A" w:rsidRDefault="00FB7B3F" w:rsidP="00FB7B3F">
            <w:pPr>
              <w:jc w:val="left"/>
              <w:rPr>
                <w:rFonts w:ascii="Arial" w:hAnsi="Arial" w:cs="Arial"/>
                <w:sz w:val="16"/>
                <w:szCs w:val="16"/>
              </w:rPr>
            </w:pPr>
            <w:r w:rsidRPr="00027D1A">
              <w:rPr>
                <w:rFonts w:ascii="Arial" w:hAnsi="Arial" w:cs="Arial"/>
                <w:sz w:val="16"/>
                <w:szCs w:val="16"/>
              </w:rPr>
              <w:t>Izgradnja boćarske dvorane</w:t>
            </w:r>
          </w:p>
        </w:tc>
        <w:tc>
          <w:tcPr>
            <w:tcW w:w="3402" w:type="dxa"/>
            <w:tcBorders>
              <w:top w:val="single" w:sz="4" w:space="0" w:color="auto"/>
              <w:left w:val="single" w:sz="4" w:space="0" w:color="auto"/>
              <w:bottom w:val="single" w:sz="4" w:space="0" w:color="auto"/>
              <w:right w:val="single" w:sz="4" w:space="0" w:color="auto"/>
            </w:tcBorders>
            <w:vAlign w:val="center"/>
          </w:tcPr>
          <w:p w14:paraId="0358971C" w14:textId="016F9D3C" w:rsidR="00FB7B3F" w:rsidRPr="00C16B44" w:rsidRDefault="00FB7B3F" w:rsidP="00FB7B3F">
            <w:pPr>
              <w:autoSpaceDE w:val="0"/>
              <w:autoSpaceDN w:val="0"/>
              <w:adjustRightInd w:val="0"/>
              <w:jc w:val="left"/>
              <w:rPr>
                <w:rFonts w:ascii="Arial" w:hAnsi="Arial" w:cs="Arial"/>
                <w:sz w:val="18"/>
                <w:szCs w:val="18"/>
              </w:rPr>
            </w:pPr>
            <w:r w:rsidRPr="00C16B44">
              <w:rPr>
                <w:rFonts w:ascii="Arial" w:hAnsi="Arial" w:cs="Arial"/>
                <w:sz w:val="18"/>
                <w:szCs w:val="18"/>
              </w:rPr>
              <w:t>Postotak dovršetka radova izgradnje</w:t>
            </w:r>
          </w:p>
        </w:tc>
        <w:tc>
          <w:tcPr>
            <w:tcW w:w="958" w:type="dxa"/>
            <w:tcBorders>
              <w:top w:val="single" w:sz="4" w:space="0" w:color="auto"/>
              <w:left w:val="single" w:sz="4" w:space="0" w:color="auto"/>
              <w:bottom w:val="single" w:sz="4" w:space="0" w:color="auto"/>
              <w:right w:val="single" w:sz="4" w:space="0" w:color="auto"/>
            </w:tcBorders>
            <w:vAlign w:val="center"/>
          </w:tcPr>
          <w:p w14:paraId="78A9D03B" w14:textId="532633FC" w:rsidR="00FB7B3F" w:rsidRPr="00C16B44" w:rsidRDefault="00FB7B3F" w:rsidP="00FB7B3F">
            <w:pPr>
              <w:jc w:val="center"/>
              <w:rPr>
                <w:rFonts w:ascii="Arial" w:hAnsi="Arial" w:cs="Arial"/>
                <w:sz w:val="18"/>
                <w:szCs w:val="18"/>
              </w:rPr>
            </w:pPr>
            <w:r w:rsidRPr="00C16B44">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25A65714" w14:textId="09480D8E" w:rsidR="00FB7B3F" w:rsidRPr="00C16B44" w:rsidRDefault="00FB7B3F" w:rsidP="00FB7B3F">
            <w:pPr>
              <w:jc w:val="center"/>
              <w:rPr>
                <w:rFonts w:ascii="Arial" w:hAnsi="Arial" w:cs="Arial"/>
                <w:sz w:val="18"/>
                <w:szCs w:val="18"/>
              </w:rPr>
            </w:pPr>
            <w:r w:rsidRPr="00C16B44">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967669D" w14:textId="2DC3B348" w:rsidR="00FB7B3F" w:rsidRPr="00C16B44" w:rsidRDefault="00FB7B3F" w:rsidP="00FB7B3F">
            <w:pPr>
              <w:jc w:val="center"/>
              <w:rPr>
                <w:rFonts w:ascii="Arial" w:hAnsi="Arial" w:cs="Arial"/>
                <w:sz w:val="18"/>
                <w:szCs w:val="18"/>
              </w:rPr>
            </w:pPr>
            <w:r w:rsidRPr="00C16B44">
              <w:rPr>
                <w:rFonts w:ascii="Arial" w:hAnsi="Arial" w:cs="Arial"/>
                <w:sz w:val="18"/>
                <w:szCs w:val="18"/>
              </w:rPr>
              <w:t>0</w:t>
            </w:r>
          </w:p>
        </w:tc>
        <w:tc>
          <w:tcPr>
            <w:tcW w:w="1276" w:type="dxa"/>
            <w:tcBorders>
              <w:top w:val="single" w:sz="4" w:space="0" w:color="000000"/>
              <w:left w:val="single" w:sz="4" w:space="0" w:color="000000"/>
              <w:bottom w:val="single" w:sz="4" w:space="0" w:color="000000"/>
              <w:right w:val="single" w:sz="4" w:space="0" w:color="000000"/>
            </w:tcBorders>
            <w:vAlign w:val="center"/>
          </w:tcPr>
          <w:p w14:paraId="266930E8" w14:textId="4F2A5108" w:rsidR="00FB7B3F" w:rsidRPr="00C16B44" w:rsidRDefault="00FB7B3F" w:rsidP="00FB7B3F">
            <w:pPr>
              <w:jc w:val="center"/>
              <w:rPr>
                <w:rFonts w:ascii="Arial" w:hAnsi="Arial" w:cs="Arial"/>
                <w:sz w:val="18"/>
                <w:szCs w:val="18"/>
              </w:rPr>
            </w:pPr>
            <w:r w:rsidRPr="00C16B44">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043F7760" w14:textId="5E5F6052" w:rsidR="00FB7B3F" w:rsidRPr="00C16B44" w:rsidRDefault="000C5B52" w:rsidP="00FB7B3F">
            <w:pPr>
              <w:jc w:val="center"/>
              <w:rPr>
                <w:rFonts w:ascii="Arial" w:hAnsi="Arial" w:cs="Arial"/>
                <w:sz w:val="18"/>
                <w:szCs w:val="18"/>
              </w:rPr>
            </w:pPr>
            <w:r w:rsidRPr="00C16B44">
              <w:rPr>
                <w:rFonts w:ascii="Arial" w:hAnsi="Arial" w:cs="Arial"/>
                <w:sz w:val="18"/>
                <w:szCs w:val="18"/>
              </w:rPr>
              <w:t>20</w:t>
            </w:r>
            <w:r w:rsidR="00FB7B3F" w:rsidRPr="00C16B44">
              <w:rPr>
                <w:rFonts w:ascii="Arial"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2C85F35F" w14:textId="7996FD01" w:rsidR="00FB7B3F" w:rsidRPr="00C16B44" w:rsidRDefault="000C5B52" w:rsidP="00FB7B3F">
            <w:pPr>
              <w:jc w:val="center"/>
              <w:rPr>
                <w:rFonts w:ascii="Arial" w:hAnsi="Arial" w:cs="Arial"/>
                <w:sz w:val="18"/>
                <w:szCs w:val="18"/>
              </w:rPr>
            </w:pPr>
            <w:r w:rsidRPr="00C16B44">
              <w:rPr>
                <w:rFonts w:ascii="Arial" w:hAnsi="Arial" w:cs="Arial"/>
                <w:sz w:val="18"/>
                <w:szCs w:val="18"/>
              </w:rPr>
              <w:t>70</w:t>
            </w:r>
            <w:r w:rsidR="00FB7B3F" w:rsidRPr="00C16B44">
              <w:rPr>
                <w:rFonts w:ascii="Arial"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29D65B1B" w14:textId="307510C4" w:rsidR="00FB7B3F" w:rsidRPr="00C16B44" w:rsidRDefault="00FB7B3F" w:rsidP="00FB7B3F">
            <w:pPr>
              <w:jc w:val="center"/>
              <w:rPr>
                <w:rFonts w:ascii="Arial" w:hAnsi="Arial" w:cs="Arial"/>
                <w:sz w:val="18"/>
                <w:szCs w:val="18"/>
              </w:rPr>
            </w:pPr>
            <w:r w:rsidRPr="00C16B44">
              <w:rPr>
                <w:rFonts w:ascii="Arial" w:hAnsi="Arial" w:cs="Arial"/>
                <w:sz w:val="18"/>
                <w:szCs w:val="18"/>
              </w:rPr>
              <w:t>10%</w:t>
            </w:r>
          </w:p>
        </w:tc>
      </w:tr>
    </w:tbl>
    <w:p w14:paraId="4A6CA5A2" w14:textId="451B1852" w:rsidR="00AB402C" w:rsidRPr="00027D1A" w:rsidRDefault="00AB402C" w:rsidP="005A1E11">
      <w:pPr>
        <w:rPr>
          <w:rFonts w:ascii="Arial" w:eastAsia="Calibri" w:hAnsi="Arial" w:cs="Arial"/>
        </w:rPr>
      </w:pPr>
    </w:p>
    <w:p w14:paraId="0EB36209" w14:textId="19EB223B" w:rsidR="005A1E11" w:rsidRPr="00027D1A" w:rsidRDefault="005A1E11" w:rsidP="005A1E11">
      <w:pPr>
        <w:autoSpaceDE w:val="0"/>
        <w:autoSpaceDN w:val="0"/>
        <w:adjustRightInd w:val="0"/>
        <w:rPr>
          <w:rFonts w:ascii="Arial" w:eastAsia="Calibri" w:hAnsi="Arial" w:cs="Arial"/>
        </w:rPr>
      </w:pPr>
      <w:r w:rsidRPr="00027D1A">
        <w:rPr>
          <w:rFonts w:ascii="Arial" w:eastAsia="Calibri" w:hAnsi="Arial" w:cs="Arial"/>
          <w:b/>
        </w:rPr>
        <w:t>3. T210203: Uređenja sportskih igrališta i prostora oko igrališta</w:t>
      </w:r>
      <w:r w:rsidRPr="00027D1A">
        <w:rPr>
          <w:rFonts w:ascii="Arial" w:eastAsia="Calibri" w:hAnsi="Arial" w:cs="Arial"/>
        </w:rPr>
        <w:t xml:space="preserve"> - u sklopu projekta planiraju se rashodi u iznosu </w:t>
      </w:r>
      <w:r w:rsidR="00027D1A" w:rsidRPr="00027D1A">
        <w:rPr>
          <w:rFonts w:ascii="Arial" w:eastAsia="Calibri" w:hAnsi="Arial" w:cs="Arial"/>
        </w:rPr>
        <w:t>197</w:t>
      </w:r>
      <w:r w:rsidR="00CD71EB" w:rsidRPr="00027D1A">
        <w:rPr>
          <w:rFonts w:ascii="Arial" w:eastAsia="Calibri" w:hAnsi="Arial" w:cs="Arial"/>
        </w:rPr>
        <w:t>.000</w:t>
      </w:r>
      <w:r w:rsidR="00326997" w:rsidRPr="00027D1A">
        <w:rPr>
          <w:rFonts w:ascii="Arial" w:eastAsia="Calibri" w:hAnsi="Arial" w:cs="Arial"/>
        </w:rPr>
        <w:t xml:space="preserve"> </w:t>
      </w:r>
      <w:r w:rsidR="0066083A" w:rsidRPr="00027D1A">
        <w:rPr>
          <w:rFonts w:ascii="Arial" w:eastAsia="Calibri" w:hAnsi="Arial" w:cs="Arial"/>
        </w:rPr>
        <w:t>€.</w:t>
      </w:r>
      <w:r w:rsidRPr="00027D1A">
        <w:rPr>
          <w:rFonts w:ascii="Arial" w:eastAsia="Calibri" w:hAnsi="Arial" w:cs="Arial"/>
        </w:rPr>
        <w:t xml:space="preserve"> Planirana sredstva se odnose uređenje sportskih igrališta (sportsko igralište Vodovađa, Popovići polje, Šupjaka i slično)</w:t>
      </w:r>
      <w:r w:rsidR="000C0A98" w:rsidRPr="00027D1A">
        <w:rPr>
          <w:rFonts w:ascii="Arial" w:eastAsia="Calibri" w:hAnsi="Arial" w:cs="Arial"/>
        </w:rPr>
        <w:t>, te nabavu manje sportske opreme za igrališta.</w:t>
      </w:r>
    </w:p>
    <w:p w14:paraId="12C4AB65" w14:textId="13AD68F7" w:rsidR="005A1E11" w:rsidRPr="00027D1A" w:rsidRDefault="005A1E11" w:rsidP="005A1E11">
      <w:pPr>
        <w:autoSpaceDE w:val="0"/>
        <w:autoSpaceDN w:val="0"/>
        <w:adjustRightInd w:val="0"/>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027D1A" w:rsidRPr="00027D1A" w14:paraId="44F8A6C0" w14:textId="77777777" w:rsidTr="00414351">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0A20663" w14:textId="5533C10A" w:rsidR="00CD71EB" w:rsidRPr="00C16B44" w:rsidRDefault="00CD71EB" w:rsidP="00CD71EB">
            <w:pPr>
              <w:jc w:val="center"/>
              <w:rPr>
                <w:rFonts w:ascii="Arial" w:eastAsia="Calibri" w:hAnsi="Arial" w:cs="Arial"/>
                <w:sz w:val="18"/>
                <w:szCs w:val="18"/>
              </w:rPr>
            </w:pPr>
            <w:r w:rsidRPr="00C16B44">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2DBB677" w14:textId="2E87A524" w:rsidR="00CD71EB" w:rsidRPr="00C16B44" w:rsidRDefault="00CD71EB" w:rsidP="00CD71EB">
            <w:pPr>
              <w:jc w:val="center"/>
              <w:rPr>
                <w:rFonts w:ascii="Arial" w:eastAsia="Calibri" w:hAnsi="Arial" w:cs="Arial"/>
                <w:sz w:val="18"/>
                <w:szCs w:val="18"/>
              </w:rPr>
            </w:pPr>
            <w:r w:rsidRPr="00C16B44">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1F3DD68" w14:textId="6E89D9B6" w:rsidR="00CD71EB" w:rsidRPr="00C16B44" w:rsidRDefault="00CD71EB" w:rsidP="00CD71EB">
            <w:pPr>
              <w:jc w:val="center"/>
              <w:rPr>
                <w:rFonts w:ascii="Arial" w:eastAsia="Calibri" w:hAnsi="Arial" w:cs="Arial"/>
                <w:sz w:val="18"/>
                <w:szCs w:val="18"/>
              </w:rPr>
            </w:pPr>
            <w:r w:rsidRPr="00C16B44">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381AC7C" w14:textId="69DF66EA" w:rsidR="00CD71EB" w:rsidRPr="00C16B44" w:rsidRDefault="00CD71EB" w:rsidP="00CD71EB">
            <w:pPr>
              <w:jc w:val="center"/>
              <w:rPr>
                <w:rFonts w:ascii="Arial" w:eastAsia="Calibri" w:hAnsi="Arial" w:cs="Arial"/>
                <w:sz w:val="18"/>
                <w:szCs w:val="18"/>
              </w:rPr>
            </w:pPr>
            <w:r w:rsidRPr="00C16B44">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0C2D262" w14:textId="77DCC648" w:rsidR="00CD71EB" w:rsidRPr="00C16B44" w:rsidRDefault="00CD71EB" w:rsidP="00CD71EB">
            <w:pPr>
              <w:jc w:val="center"/>
              <w:rPr>
                <w:rFonts w:ascii="Arial" w:eastAsia="Calibri" w:hAnsi="Arial" w:cs="Arial"/>
                <w:sz w:val="18"/>
                <w:szCs w:val="18"/>
              </w:rPr>
            </w:pPr>
            <w:r w:rsidRPr="00C16B44">
              <w:rPr>
                <w:rFonts w:ascii="Arial" w:eastAsia="Calibri" w:hAnsi="Arial" w:cs="Arial"/>
                <w:sz w:val="18"/>
                <w:szCs w:val="18"/>
              </w:rPr>
              <w:t>Polazna vrijednost 202</w:t>
            </w:r>
            <w:r w:rsidR="00027D1A" w:rsidRPr="00C16B44">
              <w:rPr>
                <w:rFonts w:ascii="Arial" w:eastAsia="Calibri" w:hAnsi="Arial" w:cs="Arial"/>
                <w:sz w:val="18"/>
                <w:szCs w:val="18"/>
              </w:rPr>
              <w:t>3</w:t>
            </w:r>
            <w:r w:rsidRPr="00C16B44">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8B44DDB" w14:textId="122B36AA" w:rsidR="00CD71EB" w:rsidRPr="00C16B44" w:rsidRDefault="00CD71EB" w:rsidP="00CD71EB">
            <w:pPr>
              <w:jc w:val="center"/>
              <w:rPr>
                <w:rFonts w:ascii="Arial" w:eastAsia="Calibri" w:hAnsi="Arial" w:cs="Arial"/>
                <w:sz w:val="18"/>
                <w:szCs w:val="18"/>
              </w:rPr>
            </w:pPr>
            <w:r w:rsidRPr="00C16B44">
              <w:rPr>
                <w:rFonts w:ascii="Arial" w:eastAsia="Calibri" w:hAnsi="Arial" w:cs="Arial"/>
                <w:sz w:val="18"/>
                <w:szCs w:val="18"/>
              </w:rPr>
              <w:t>Izvršeno 6/202</w:t>
            </w:r>
            <w:r w:rsidR="00027D1A" w:rsidRPr="00C16B44">
              <w:rPr>
                <w:rFonts w:ascii="Arial" w:eastAsia="Calibri" w:hAnsi="Arial" w:cs="Arial"/>
                <w:sz w:val="18"/>
                <w:szCs w:val="18"/>
              </w:rPr>
              <w:t>4</w:t>
            </w:r>
            <w:r w:rsidRPr="00C16B44">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19D9692" w14:textId="49BB56B4" w:rsidR="00CD71EB" w:rsidRPr="00C16B44" w:rsidRDefault="00CD71EB" w:rsidP="00CD71EB">
            <w:pPr>
              <w:jc w:val="center"/>
              <w:rPr>
                <w:rFonts w:ascii="Arial" w:eastAsia="Calibri" w:hAnsi="Arial" w:cs="Arial"/>
                <w:sz w:val="18"/>
                <w:szCs w:val="18"/>
              </w:rPr>
            </w:pPr>
            <w:r w:rsidRPr="00C16B44">
              <w:rPr>
                <w:rFonts w:ascii="Arial" w:eastAsia="Calibri" w:hAnsi="Arial" w:cs="Arial"/>
                <w:sz w:val="18"/>
                <w:szCs w:val="18"/>
              </w:rPr>
              <w:t>Ciljana vrijednost 202</w:t>
            </w:r>
            <w:r w:rsidR="00027D1A" w:rsidRPr="00C16B44">
              <w:rPr>
                <w:rFonts w:ascii="Arial" w:eastAsia="Calibri" w:hAnsi="Arial" w:cs="Arial"/>
                <w:sz w:val="18"/>
                <w:szCs w:val="18"/>
              </w:rPr>
              <w:t>5</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81BB7BA" w14:textId="3FC426FA" w:rsidR="00CD71EB" w:rsidRPr="00C16B44" w:rsidRDefault="00CD71EB" w:rsidP="00CD71EB">
            <w:pPr>
              <w:jc w:val="center"/>
              <w:rPr>
                <w:rFonts w:ascii="Arial" w:eastAsia="Calibri" w:hAnsi="Arial" w:cs="Arial"/>
                <w:sz w:val="18"/>
                <w:szCs w:val="18"/>
              </w:rPr>
            </w:pPr>
            <w:r w:rsidRPr="00C16B44">
              <w:rPr>
                <w:rFonts w:ascii="Arial" w:eastAsia="Calibri" w:hAnsi="Arial" w:cs="Arial"/>
                <w:sz w:val="18"/>
                <w:szCs w:val="18"/>
              </w:rPr>
              <w:t>Ciljana vrijednost 202</w:t>
            </w:r>
            <w:r w:rsidR="00027D1A" w:rsidRPr="00C16B44">
              <w:rPr>
                <w:rFonts w:ascii="Arial" w:eastAsia="Calibri" w:hAnsi="Arial" w:cs="Arial"/>
                <w:sz w:val="18"/>
                <w:szCs w:val="18"/>
              </w:rPr>
              <w:t>6</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A644D5D" w14:textId="2C07517A" w:rsidR="00CD71EB" w:rsidRPr="00C16B44" w:rsidRDefault="00CD71EB" w:rsidP="00CD71EB">
            <w:pPr>
              <w:jc w:val="center"/>
              <w:rPr>
                <w:rFonts w:ascii="Arial" w:eastAsia="Calibri" w:hAnsi="Arial" w:cs="Arial"/>
                <w:sz w:val="18"/>
                <w:szCs w:val="18"/>
              </w:rPr>
            </w:pPr>
            <w:r w:rsidRPr="00C16B44">
              <w:rPr>
                <w:rFonts w:ascii="Arial" w:eastAsia="Calibri" w:hAnsi="Arial" w:cs="Arial"/>
                <w:sz w:val="18"/>
                <w:szCs w:val="18"/>
              </w:rPr>
              <w:t>Ciljana vrijednost 202</w:t>
            </w:r>
            <w:r w:rsidR="00027D1A" w:rsidRPr="00C16B44">
              <w:rPr>
                <w:rFonts w:ascii="Arial" w:eastAsia="Calibri" w:hAnsi="Arial" w:cs="Arial"/>
                <w:sz w:val="18"/>
                <w:szCs w:val="18"/>
              </w:rPr>
              <w:t>7</w:t>
            </w:r>
            <w:r w:rsidRPr="00C16B44">
              <w:rPr>
                <w:rFonts w:ascii="Arial" w:eastAsia="Calibri" w:hAnsi="Arial" w:cs="Arial"/>
                <w:sz w:val="18"/>
                <w:szCs w:val="18"/>
              </w:rPr>
              <w:t>.</w:t>
            </w:r>
          </w:p>
        </w:tc>
      </w:tr>
      <w:tr w:rsidR="00CD71EB" w:rsidRPr="00027D1A" w14:paraId="3FCBA82D" w14:textId="77777777" w:rsidTr="00414351">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1221F5E9" w14:textId="395E89DD" w:rsidR="00CD71EB" w:rsidRPr="00027D1A" w:rsidRDefault="00CD71EB" w:rsidP="00CD71EB">
            <w:pPr>
              <w:jc w:val="left"/>
              <w:rPr>
                <w:rFonts w:ascii="Arial" w:hAnsi="Arial" w:cs="Arial"/>
                <w:sz w:val="16"/>
                <w:szCs w:val="16"/>
              </w:rPr>
            </w:pPr>
            <w:r w:rsidRPr="00027D1A">
              <w:rPr>
                <w:rFonts w:ascii="Arial" w:hAnsi="Arial" w:cs="Arial"/>
                <w:sz w:val="16"/>
                <w:szCs w:val="16"/>
              </w:rPr>
              <w:t xml:space="preserve">Održavanje i uređenje sportskih igrališta </w:t>
            </w:r>
          </w:p>
        </w:tc>
        <w:tc>
          <w:tcPr>
            <w:tcW w:w="3402" w:type="dxa"/>
            <w:tcBorders>
              <w:top w:val="single" w:sz="4" w:space="0" w:color="auto"/>
              <w:left w:val="single" w:sz="4" w:space="0" w:color="auto"/>
              <w:bottom w:val="single" w:sz="4" w:space="0" w:color="auto"/>
              <w:right w:val="single" w:sz="4" w:space="0" w:color="auto"/>
            </w:tcBorders>
            <w:vAlign w:val="center"/>
          </w:tcPr>
          <w:p w14:paraId="3BE39D2C" w14:textId="5797CCF7" w:rsidR="00CD71EB" w:rsidRPr="00C16B44" w:rsidRDefault="00CD71EB" w:rsidP="00CD71EB">
            <w:pPr>
              <w:autoSpaceDE w:val="0"/>
              <w:autoSpaceDN w:val="0"/>
              <w:adjustRightInd w:val="0"/>
              <w:jc w:val="left"/>
              <w:rPr>
                <w:rFonts w:ascii="Arial" w:hAnsi="Arial" w:cs="Arial"/>
                <w:sz w:val="18"/>
                <w:szCs w:val="18"/>
              </w:rPr>
            </w:pPr>
            <w:r w:rsidRPr="00C16B44">
              <w:rPr>
                <w:rFonts w:ascii="Arial" w:hAnsi="Arial" w:cs="Arial"/>
                <w:sz w:val="18"/>
                <w:szCs w:val="18"/>
              </w:rPr>
              <w:t>Postotak izvršenih rashoda za uređenje igrališta</w:t>
            </w:r>
          </w:p>
        </w:tc>
        <w:tc>
          <w:tcPr>
            <w:tcW w:w="958" w:type="dxa"/>
            <w:tcBorders>
              <w:top w:val="single" w:sz="4" w:space="0" w:color="auto"/>
              <w:left w:val="single" w:sz="4" w:space="0" w:color="auto"/>
              <w:bottom w:val="single" w:sz="4" w:space="0" w:color="auto"/>
              <w:right w:val="single" w:sz="4" w:space="0" w:color="auto"/>
            </w:tcBorders>
            <w:vAlign w:val="center"/>
          </w:tcPr>
          <w:p w14:paraId="26117D4C" w14:textId="6F7A2077" w:rsidR="00CD71EB" w:rsidRPr="00C16B44" w:rsidRDefault="00CD71EB" w:rsidP="00CD71EB">
            <w:pPr>
              <w:jc w:val="center"/>
              <w:rPr>
                <w:rFonts w:ascii="Arial" w:hAnsi="Arial" w:cs="Arial"/>
                <w:sz w:val="18"/>
                <w:szCs w:val="18"/>
              </w:rPr>
            </w:pPr>
            <w:r w:rsidRPr="00C16B44">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08009E0F" w14:textId="194F76A0" w:rsidR="00CD71EB" w:rsidRPr="00C16B44" w:rsidRDefault="00CD71EB" w:rsidP="00CD71EB">
            <w:pPr>
              <w:jc w:val="center"/>
              <w:rPr>
                <w:rFonts w:ascii="Arial" w:hAnsi="Arial" w:cs="Arial"/>
                <w:sz w:val="18"/>
                <w:szCs w:val="18"/>
              </w:rPr>
            </w:pPr>
            <w:r w:rsidRPr="00C16B44">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1ABC69F0" w14:textId="318FA4AE" w:rsidR="00CD71EB" w:rsidRPr="00C16B44" w:rsidRDefault="00027D1A" w:rsidP="00CD71EB">
            <w:pPr>
              <w:jc w:val="center"/>
              <w:rPr>
                <w:rFonts w:ascii="Arial" w:hAnsi="Arial" w:cs="Arial"/>
                <w:sz w:val="18"/>
                <w:szCs w:val="18"/>
              </w:rPr>
            </w:pPr>
            <w:r w:rsidRPr="00C16B44">
              <w:rPr>
                <w:rFonts w:ascii="Arial" w:hAnsi="Arial" w:cs="Arial"/>
                <w:sz w:val="18"/>
                <w:szCs w:val="18"/>
              </w:rPr>
              <w:t>33</w:t>
            </w:r>
          </w:p>
        </w:tc>
        <w:tc>
          <w:tcPr>
            <w:tcW w:w="1276" w:type="dxa"/>
            <w:tcBorders>
              <w:top w:val="single" w:sz="4" w:space="0" w:color="000000"/>
              <w:left w:val="single" w:sz="4" w:space="0" w:color="000000"/>
              <w:bottom w:val="single" w:sz="4" w:space="0" w:color="000000"/>
              <w:right w:val="single" w:sz="4" w:space="0" w:color="000000"/>
            </w:tcBorders>
            <w:vAlign w:val="center"/>
          </w:tcPr>
          <w:p w14:paraId="23A03D23" w14:textId="3F7322D4" w:rsidR="00CD71EB" w:rsidRPr="00C16B44" w:rsidRDefault="00027D1A" w:rsidP="00CD71EB">
            <w:pPr>
              <w:jc w:val="center"/>
              <w:rPr>
                <w:rFonts w:ascii="Arial" w:hAnsi="Arial" w:cs="Arial"/>
                <w:sz w:val="18"/>
                <w:szCs w:val="18"/>
              </w:rPr>
            </w:pPr>
            <w:r w:rsidRPr="00C16B44">
              <w:rPr>
                <w:rFonts w:ascii="Arial" w:hAnsi="Arial" w:cs="Arial"/>
                <w:sz w:val="18"/>
                <w:szCs w:val="18"/>
              </w:rPr>
              <w:t>40</w:t>
            </w:r>
          </w:p>
        </w:tc>
        <w:tc>
          <w:tcPr>
            <w:tcW w:w="1242" w:type="dxa"/>
            <w:tcBorders>
              <w:top w:val="single" w:sz="4" w:space="0" w:color="000000"/>
              <w:left w:val="single" w:sz="4" w:space="0" w:color="000000"/>
              <w:bottom w:val="single" w:sz="4" w:space="0" w:color="000000"/>
              <w:right w:val="single" w:sz="4" w:space="0" w:color="000000"/>
            </w:tcBorders>
            <w:vAlign w:val="center"/>
          </w:tcPr>
          <w:p w14:paraId="05D8164B" w14:textId="60037469" w:rsidR="00CD71EB" w:rsidRPr="00C16B44" w:rsidRDefault="00CD71EB" w:rsidP="00CD71EB">
            <w:pPr>
              <w:jc w:val="center"/>
              <w:rPr>
                <w:rFonts w:ascii="Arial" w:hAnsi="Arial" w:cs="Arial"/>
                <w:sz w:val="18"/>
                <w:szCs w:val="18"/>
              </w:rPr>
            </w:pPr>
            <w:r w:rsidRPr="00C16B44">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55563E42" w14:textId="75A63F52" w:rsidR="00CD71EB" w:rsidRPr="00C16B44" w:rsidRDefault="00CD71EB" w:rsidP="00CD71EB">
            <w:pPr>
              <w:jc w:val="center"/>
              <w:rPr>
                <w:rFonts w:ascii="Arial" w:hAnsi="Arial" w:cs="Arial"/>
                <w:sz w:val="18"/>
                <w:szCs w:val="18"/>
              </w:rPr>
            </w:pPr>
            <w:r w:rsidRPr="00C16B44">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689F3BF2" w14:textId="7296A297" w:rsidR="00CD71EB" w:rsidRPr="00C16B44" w:rsidRDefault="00CD71EB" w:rsidP="00CD71EB">
            <w:pPr>
              <w:jc w:val="center"/>
              <w:rPr>
                <w:rFonts w:ascii="Arial" w:hAnsi="Arial" w:cs="Arial"/>
                <w:sz w:val="18"/>
                <w:szCs w:val="18"/>
              </w:rPr>
            </w:pPr>
            <w:r w:rsidRPr="00C16B44">
              <w:rPr>
                <w:rFonts w:ascii="Arial" w:hAnsi="Arial" w:cs="Arial"/>
                <w:sz w:val="18"/>
                <w:szCs w:val="18"/>
              </w:rPr>
              <w:t>100</w:t>
            </w:r>
          </w:p>
        </w:tc>
      </w:tr>
    </w:tbl>
    <w:p w14:paraId="661CF9A4" w14:textId="77777777" w:rsidR="00AB402C" w:rsidRPr="00027D1A" w:rsidRDefault="00AB402C" w:rsidP="005A1E11">
      <w:pPr>
        <w:autoSpaceDE w:val="0"/>
        <w:autoSpaceDN w:val="0"/>
        <w:adjustRightInd w:val="0"/>
        <w:rPr>
          <w:rFonts w:ascii="Arial" w:eastAsia="Calibri" w:hAnsi="Arial" w:cs="Arial"/>
        </w:rPr>
      </w:pPr>
    </w:p>
    <w:p w14:paraId="4C4B7282" w14:textId="7B5BD0AD" w:rsidR="005A1E11" w:rsidRPr="00027D1A" w:rsidRDefault="005A1E11" w:rsidP="005A1E11">
      <w:pPr>
        <w:autoSpaceDE w:val="0"/>
        <w:autoSpaceDN w:val="0"/>
        <w:adjustRightInd w:val="0"/>
        <w:rPr>
          <w:rFonts w:ascii="Arial" w:eastAsia="Calibri" w:hAnsi="Arial" w:cs="Arial"/>
        </w:rPr>
      </w:pPr>
      <w:r w:rsidRPr="00027D1A">
        <w:rPr>
          <w:rFonts w:ascii="Arial" w:eastAsia="Calibri" w:hAnsi="Arial" w:cs="Arial"/>
          <w:b/>
        </w:rPr>
        <w:t>4. K210204: Pripremne radnje, projektiranje i izgradnja bazena i malonogometnog igrališta Čilipi</w:t>
      </w:r>
      <w:r w:rsidRPr="00027D1A">
        <w:rPr>
          <w:rFonts w:ascii="Arial" w:eastAsia="Calibri" w:hAnsi="Arial" w:cs="Arial"/>
        </w:rPr>
        <w:t xml:space="preserve"> - u sklopu projekta </w:t>
      </w:r>
      <w:r w:rsidR="00783C2D" w:rsidRPr="00027D1A">
        <w:rPr>
          <w:rFonts w:ascii="Arial" w:eastAsia="Calibri" w:hAnsi="Arial" w:cs="Arial"/>
        </w:rPr>
        <w:t>s</w:t>
      </w:r>
      <w:r w:rsidRPr="00027D1A">
        <w:rPr>
          <w:rFonts w:ascii="Arial" w:eastAsia="Calibri" w:hAnsi="Arial" w:cs="Arial"/>
        </w:rPr>
        <w:t>u planirani rashodi</w:t>
      </w:r>
      <w:r w:rsidR="000C0A98" w:rsidRPr="00027D1A">
        <w:rPr>
          <w:rFonts w:ascii="Arial" w:eastAsia="Calibri" w:hAnsi="Arial" w:cs="Arial"/>
        </w:rPr>
        <w:t xml:space="preserve"> </w:t>
      </w:r>
      <w:r w:rsidR="00783C2D" w:rsidRPr="00027D1A">
        <w:rPr>
          <w:rFonts w:ascii="Arial" w:eastAsia="Calibri" w:hAnsi="Arial" w:cs="Arial"/>
        </w:rPr>
        <w:t xml:space="preserve">u iznosu 30.000 € </w:t>
      </w:r>
      <w:r w:rsidR="000C0A98" w:rsidRPr="00027D1A">
        <w:rPr>
          <w:rFonts w:ascii="Arial" w:eastAsia="Calibri" w:hAnsi="Arial" w:cs="Arial"/>
        </w:rPr>
        <w:t>za izradu projektne dokumentacije i popratne usluge. Početak provedbe investicije ovisi o osiguravanju sredstava za financiranje cjelokupne investicije.</w:t>
      </w:r>
    </w:p>
    <w:p w14:paraId="0574CC08" w14:textId="77777777" w:rsidR="005A1E11" w:rsidRPr="00027D1A" w:rsidRDefault="005A1E11" w:rsidP="005A1E11">
      <w:pPr>
        <w:autoSpaceDE w:val="0"/>
        <w:autoSpaceDN w:val="0"/>
        <w:adjustRightInd w:val="0"/>
        <w:rPr>
          <w:rFonts w:ascii="Arial" w:hAnsi="Arial" w:cs="Arial"/>
        </w:rPr>
      </w:pPr>
    </w:p>
    <w:p w14:paraId="6CC40A79" w14:textId="571DC256" w:rsidR="005A1E11" w:rsidRPr="00027D1A" w:rsidRDefault="000C0A98" w:rsidP="005A1E11">
      <w:pPr>
        <w:autoSpaceDE w:val="0"/>
        <w:autoSpaceDN w:val="0"/>
        <w:adjustRightInd w:val="0"/>
        <w:rPr>
          <w:rFonts w:ascii="Arial" w:hAnsi="Arial" w:cs="Arial"/>
        </w:rPr>
      </w:pPr>
      <w:r w:rsidRPr="00027D1A">
        <w:rPr>
          <w:rFonts w:ascii="Arial" w:hAnsi="Arial" w:cs="Arial"/>
        </w:rPr>
        <w:t xml:space="preserve">U 2019. godini su bili izvršeni rashodi </w:t>
      </w:r>
      <w:r w:rsidR="005A1E11" w:rsidRPr="00027D1A">
        <w:rPr>
          <w:rFonts w:ascii="Arial" w:hAnsi="Arial" w:cs="Arial"/>
        </w:rPr>
        <w:t xml:space="preserve">za izradu urbanističko arhitektonske analize te izrade projektne dokumentacije za izgradnju zgrade sportsko rekreacijskog sadržaja s unutarnjim bazenom na dijelu č.zem. 909 k.o. Čilipi </w:t>
      </w:r>
      <w:r w:rsidRPr="00027D1A">
        <w:rPr>
          <w:rFonts w:ascii="Arial" w:hAnsi="Arial" w:cs="Arial"/>
        </w:rPr>
        <w:t>u iznosu</w:t>
      </w:r>
      <w:r w:rsidR="005A1E11" w:rsidRPr="00027D1A">
        <w:rPr>
          <w:rFonts w:ascii="Arial" w:hAnsi="Arial" w:cs="Arial"/>
        </w:rPr>
        <w:t xml:space="preserve"> 87.250 k</w:t>
      </w:r>
      <w:r w:rsidRPr="00027D1A">
        <w:rPr>
          <w:rFonts w:ascii="Arial" w:hAnsi="Arial" w:cs="Arial"/>
        </w:rPr>
        <w:t>n / 11.580,07</w:t>
      </w:r>
      <w:r w:rsidR="00326997" w:rsidRPr="00027D1A">
        <w:rPr>
          <w:rFonts w:ascii="Arial" w:hAnsi="Arial" w:cs="Arial"/>
        </w:rPr>
        <w:t xml:space="preserve"> </w:t>
      </w:r>
      <w:r w:rsidR="0066083A" w:rsidRPr="00027D1A">
        <w:rPr>
          <w:rFonts w:ascii="Arial" w:hAnsi="Arial" w:cs="Arial"/>
        </w:rPr>
        <w:t>€.</w:t>
      </w:r>
    </w:p>
    <w:p w14:paraId="54B5A564" w14:textId="6DADDFED" w:rsidR="00A44943" w:rsidRPr="00027D1A" w:rsidRDefault="00A44943" w:rsidP="005A1E11">
      <w:pPr>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027D1A" w:rsidRPr="00027D1A" w14:paraId="62977D6F" w14:textId="77777777" w:rsidTr="00414351">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7D130D4" w14:textId="380C1757" w:rsidR="00A22901" w:rsidRPr="00C16B44" w:rsidRDefault="00A22901" w:rsidP="00A22901">
            <w:pPr>
              <w:jc w:val="center"/>
              <w:rPr>
                <w:rFonts w:ascii="Arial" w:eastAsia="Calibri" w:hAnsi="Arial" w:cs="Arial"/>
                <w:sz w:val="18"/>
                <w:szCs w:val="18"/>
              </w:rPr>
            </w:pPr>
            <w:r w:rsidRPr="00C16B44">
              <w:rPr>
                <w:rFonts w:ascii="Arial" w:eastAsia="Calibri" w:hAnsi="Arial" w:cs="Arial"/>
                <w:sz w:val="18"/>
                <w:szCs w:val="18"/>
              </w:rPr>
              <w:lastRenderedPageBreak/>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F4AF29A" w14:textId="5EA59BA4" w:rsidR="00A22901" w:rsidRPr="00C16B44" w:rsidRDefault="00A22901" w:rsidP="00A22901">
            <w:pPr>
              <w:jc w:val="center"/>
              <w:rPr>
                <w:rFonts w:ascii="Arial" w:eastAsia="Calibri" w:hAnsi="Arial" w:cs="Arial"/>
                <w:sz w:val="18"/>
                <w:szCs w:val="18"/>
              </w:rPr>
            </w:pPr>
            <w:r w:rsidRPr="00C16B44">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94A09FC" w14:textId="4224BAD5" w:rsidR="00A22901" w:rsidRPr="00C16B44" w:rsidRDefault="00A22901" w:rsidP="00A22901">
            <w:pPr>
              <w:jc w:val="center"/>
              <w:rPr>
                <w:rFonts w:ascii="Arial" w:eastAsia="Calibri" w:hAnsi="Arial" w:cs="Arial"/>
                <w:sz w:val="18"/>
                <w:szCs w:val="18"/>
              </w:rPr>
            </w:pPr>
            <w:r w:rsidRPr="00C16B44">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86DF51F" w14:textId="6FE76639" w:rsidR="00A22901" w:rsidRPr="00C16B44" w:rsidRDefault="00A22901" w:rsidP="00A22901">
            <w:pPr>
              <w:jc w:val="center"/>
              <w:rPr>
                <w:rFonts w:ascii="Arial" w:eastAsia="Calibri" w:hAnsi="Arial" w:cs="Arial"/>
                <w:sz w:val="18"/>
                <w:szCs w:val="18"/>
              </w:rPr>
            </w:pPr>
            <w:r w:rsidRPr="00C16B44">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D616162" w14:textId="126ED467" w:rsidR="00A22901" w:rsidRPr="00C16B44" w:rsidRDefault="00A22901" w:rsidP="00A22901">
            <w:pPr>
              <w:jc w:val="center"/>
              <w:rPr>
                <w:rFonts w:ascii="Arial" w:eastAsia="Calibri" w:hAnsi="Arial" w:cs="Arial"/>
                <w:sz w:val="18"/>
                <w:szCs w:val="18"/>
              </w:rPr>
            </w:pPr>
            <w:r w:rsidRPr="00C16B44">
              <w:rPr>
                <w:rFonts w:ascii="Arial" w:eastAsia="Calibri" w:hAnsi="Arial" w:cs="Arial"/>
                <w:sz w:val="18"/>
                <w:szCs w:val="18"/>
              </w:rPr>
              <w:t>Polazna vrijednost 202</w:t>
            </w:r>
            <w:r w:rsidR="00027D1A" w:rsidRPr="00C16B44">
              <w:rPr>
                <w:rFonts w:ascii="Arial" w:eastAsia="Calibri" w:hAnsi="Arial" w:cs="Arial"/>
                <w:sz w:val="18"/>
                <w:szCs w:val="18"/>
              </w:rPr>
              <w:t>3</w:t>
            </w:r>
            <w:r w:rsidRPr="00C16B44">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B95BC1D" w14:textId="193E0DE4" w:rsidR="00A22901" w:rsidRPr="00C16B44" w:rsidRDefault="00A22901" w:rsidP="00A22901">
            <w:pPr>
              <w:jc w:val="center"/>
              <w:rPr>
                <w:rFonts w:ascii="Arial" w:eastAsia="Calibri" w:hAnsi="Arial" w:cs="Arial"/>
                <w:sz w:val="18"/>
                <w:szCs w:val="18"/>
              </w:rPr>
            </w:pPr>
            <w:r w:rsidRPr="00C16B44">
              <w:rPr>
                <w:rFonts w:ascii="Arial" w:eastAsia="Calibri" w:hAnsi="Arial" w:cs="Arial"/>
                <w:sz w:val="18"/>
                <w:szCs w:val="18"/>
              </w:rPr>
              <w:t>Izvršeno 6/202</w:t>
            </w:r>
            <w:r w:rsidR="00027D1A" w:rsidRPr="00C16B44">
              <w:rPr>
                <w:rFonts w:ascii="Arial" w:eastAsia="Calibri" w:hAnsi="Arial" w:cs="Arial"/>
                <w:sz w:val="18"/>
                <w:szCs w:val="18"/>
              </w:rPr>
              <w:t>4</w:t>
            </w:r>
            <w:r w:rsidRPr="00C16B44">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6B1FA20" w14:textId="475E1ABC" w:rsidR="00A22901" w:rsidRPr="00C16B44" w:rsidRDefault="00A22901" w:rsidP="00A22901">
            <w:pPr>
              <w:jc w:val="center"/>
              <w:rPr>
                <w:rFonts w:ascii="Arial" w:eastAsia="Calibri" w:hAnsi="Arial" w:cs="Arial"/>
                <w:sz w:val="18"/>
                <w:szCs w:val="18"/>
              </w:rPr>
            </w:pPr>
            <w:r w:rsidRPr="00C16B44">
              <w:rPr>
                <w:rFonts w:ascii="Arial" w:eastAsia="Calibri" w:hAnsi="Arial" w:cs="Arial"/>
                <w:sz w:val="18"/>
                <w:szCs w:val="18"/>
              </w:rPr>
              <w:t>Ciljana vrijednost 202</w:t>
            </w:r>
            <w:r w:rsidR="00027D1A" w:rsidRPr="00C16B44">
              <w:rPr>
                <w:rFonts w:ascii="Arial" w:eastAsia="Calibri" w:hAnsi="Arial" w:cs="Arial"/>
                <w:sz w:val="18"/>
                <w:szCs w:val="18"/>
              </w:rPr>
              <w:t>5</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A5E98FA" w14:textId="7AF405B9" w:rsidR="00A22901" w:rsidRPr="00C16B44" w:rsidRDefault="00A22901" w:rsidP="00A22901">
            <w:pPr>
              <w:jc w:val="center"/>
              <w:rPr>
                <w:rFonts w:ascii="Arial" w:eastAsia="Calibri" w:hAnsi="Arial" w:cs="Arial"/>
                <w:sz w:val="18"/>
                <w:szCs w:val="18"/>
              </w:rPr>
            </w:pPr>
            <w:r w:rsidRPr="00C16B44">
              <w:rPr>
                <w:rFonts w:ascii="Arial" w:eastAsia="Calibri" w:hAnsi="Arial" w:cs="Arial"/>
                <w:sz w:val="18"/>
                <w:szCs w:val="18"/>
              </w:rPr>
              <w:t>Ciljana vrijednost 202</w:t>
            </w:r>
            <w:r w:rsidR="00027D1A" w:rsidRPr="00C16B44">
              <w:rPr>
                <w:rFonts w:ascii="Arial" w:eastAsia="Calibri" w:hAnsi="Arial" w:cs="Arial"/>
                <w:sz w:val="18"/>
                <w:szCs w:val="18"/>
              </w:rPr>
              <w:t>6</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A1F6CA3" w14:textId="71CBF115" w:rsidR="00A22901" w:rsidRPr="00C16B44" w:rsidRDefault="00A22901" w:rsidP="00A22901">
            <w:pPr>
              <w:jc w:val="center"/>
              <w:rPr>
                <w:rFonts w:ascii="Arial" w:eastAsia="Calibri" w:hAnsi="Arial" w:cs="Arial"/>
                <w:sz w:val="18"/>
                <w:szCs w:val="18"/>
              </w:rPr>
            </w:pPr>
            <w:r w:rsidRPr="00C16B44">
              <w:rPr>
                <w:rFonts w:ascii="Arial" w:eastAsia="Calibri" w:hAnsi="Arial" w:cs="Arial"/>
                <w:sz w:val="18"/>
                <w:szCs w:val="18"/>
              </w:rPr>
              <w:t>Ciljana vrijednost 202</w:t>
            </w:r>
            <w:r w:rsidR="00027D1A" w:rsidRPr="00C16B44">
              <w:rPr>
                <w:rFonts w:ascii="Arial" w:eastAsia="Calibri" w:hAnsi="Arial" w:cs="Arial"/>
                <w:sz w:val="18"/>
                <w:szCs w:val="18"/>
              </w:rPr>
              <w:t>7</w:t>
            </w:r>
            <w:r w:rsidRPr="00C16B44">
              <w:rPr>
                <w:rFonts w:ascii="Arial" w:eastAsia="Calibri" w:hAnsi="Arial" w:cs="Arial"/>
                <w:sz w:val="18"/>
                <w:szCs w:val="18"/>
              </w:rPr>
              <w:t>.</w:t>
            </w:r>
          </w:p>
        </w:tc>
      </w:tr>
      <w:tr w:rsidR="00A22901" w:rsidRPr="00027D1A" w14:paraId="7473421D" w14:textId="77777777" w:rsidTr="00414351">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68B3EB74" w14:textId="564956F2" w:rsidR="00A22901" w:rsidRPr="00027D1A" w:rsidRDefault="00A22901" w:rsidP="00A22901">
            <w:pPr>
              <w:jc w:val="left"/>
              <w:rPr>
                <w:rFonts w:ascii="Arial" w:hAnsi="Arial" w:cs="Arial"/>
                <w:sz w:val="16"/>
                <w:szCs w:val="16"/>
              </w:rPr>
            </w:pPr>
            <w:r w:rsidRPr="00027D1A">
              <w:rPr>
                <w:rFonts w:ascii="Arial" w:hAnsi="Arial" w:cs="Arial"/>
                <w:sz w:val="16"/>
                <w:szCs w:val="16"/>
              </w:rPr>
              <w:t>Izrada projektne dokumentacije za izgradnju objekta</w:t>
            </w:r>
          </w:p>
        </w:tc>
        <w:tc>
          <w:tcPr>
            <w:tcW w:w="3402" w:type="dxa"/>
            <w:tcBorders>
              <w:top w:val="single" w:sz="4" w:space="0" w:color="auto"/>
              <w:left w:val="single" w:sz="4" w:space="0" w:color="auto"/>
              <w:bottom w:val="single" w:sz="4" w:space="0" w:color="auto"/>
              <w:right w:val="single" w:sz="4" w:space="0" w:color="auto"/>
            </w:tcBorders>
            <w:vAlign w:val="center"/>
          </w:tcPr>
          <w:p w14:paraId="595CC311" w14:textId="5308DC4E" w:rsidR="00A22901" w:rsidRPr="00027D1A" w:rsidRDefault="00A22901" w:rsidP="00A22901">
            <w:pPr>
              <w:autoSpaceDE w:val="0"/>
              <w:autoSpaceDN w:val="0"/>
              <w:adjustRightInd w:val="0"/>
              <w:jc w:val="left"/>
              <w:rPr>
                <w:rFonts w:ascii="Arial" w:hAnsi="Arial" w:cs="Arial"/>
              </w:rPr>
            </w:pPr>
            <w:r w:rsidRPr="00027D1A">
              <w:rPr>
                <w:rFonts w:ascii="Arial" w:hAnsi="Arial" w:cs="Arial"/>
              </w:rPr>
              <w:t>Postotak dovršetka izrade projekta</w:t>
            </w:r>
          </w:p>
        </w:tc>
        <w:tc>
          <w:tcPr>
            <w:tcW w:w="958" w:type="dxa"/>
            <w:tcBorders>
              <w:top w:val="single" w:sz="4" w:space="0" w:color="auto"/>
              <w:left w:val="single" w:sz="4" w:space="0" w:color="auto"/>
              <w:bottom w:val="single" w:sz="4" w:space="0" w:color="auto"/>
              <w:right w:val="single" w:sz="4" w:space="0" w:color="auto"/>
            </w:tcBorders>
            <w:vAlign w:val="center"/>
          </w:tcPr>
          <w:p w14:paraId="56B43BAA" w14:textId="77283609" w:rsidR="00A22901" w:rsidRPr="00C16B44" w:rsidRDefault="00A22901" w:rsidP="00A22901">
            <w:pPr>
              <w:jc w:val="center"/>
              <w:rPr>
                <w:rFonts w:ascii="Arial" w:hAnsi="Arial" w:cs="Arial"/>
                <w:sz w:val="18"/>
                <w:szCs w:val="18"/>
              </w:rPr>
            </w:pPr>
            <w:r w:rsidRPr="00C16B44">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5B61D674" w14:textId="16F645FC" w:rsidR="00A22901" w:rsidRPr="00C16B44" w:rsidRDefault="00A22901" w:rsidP="00A22901">
            <w:pPr>
              <w:jc w:val="center"/>
              <w:rPr>
                <w:rFonts w:ascii="Arial" w:hAnsi="Arial" w:cs="Arial"/>
                <w:sz w:val="18"/>
                <w:szCs w:val="18"/>
              </w:rPr>
            </w:pPr>
            <w:r w:rsidRPr="00C16B44">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536CF6FB" w14:textId="50429E5B" w:rsidR="00A22901" w:rsidRPr="00C16B44" w:rsidRDefault="00A22901" w:rsidP="00A22901">
            <w:pPr>
              <w:jc w:val="center"/>
              <w:rPr>
                <w:rFonts w:ascii="Arial" w:hAnsi="Arial" w:cs="Arial"/>
                <w:sz w:val="18"/>
                <w:szCs w:val="18"/>
              </w:rPr>
            </w:pPr>
            <w:r w:rsidRPr="00C16B44">
              <w:rPr>
                <w:rFonts w:ascii="Arial" w:hAnsi="Arial" w:cs="Arial"/>
                <w:sz w:val="18"/>
                <w:szCs w:val="18"/>
              </w:rPr>
              <w:t>0</w:t>
            </w:r>
          </w:p>
        </w:tc>
        <w:tc>
          <w:tcPr>
            <w:tcW w:w="1276" w:type="dxa"/>
            <w:tcBorders>
              <w:top w:val="single" w:sz="4" w:space="0" w:color="000000"/>
              <w:left w:val="single" w:sz="4" w:space="0" w:color="000000"/>
              <w:bottom w:val="single" w:sz="4" w:space="0" w:color="000000"/>
              <w:right w:val="single" w:sz="4" w:space="0" w:color="000000"/>
            </w:tcBorders>
            <w:vAlign w:val="center"/>
          </w:tcPr>
          <w:p w14:paraId="79379651" w14:textId="5D3844AC" w:rsidR="00A22901" w:rsidRPr="00C16B44" w:rsidRDefault="00A22901" w:rsidP="00A22901">
            <w:pPr>
              <w:jc w:val="center"/>
              <w:rPr>
                <w:rFonts w:ascii="Arial" w:hAnsi="Arial" w:cs="Arial"/>
                <w:sz w:val="18"/>
                <w:szCs w:val="18"/>
              </w:rPr>
            </w:pPr>
            <w:r w:rsidRPr="00C16B44">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7DF2CF47" w14:textId="1FEF5C05" w:rsidR="00A22901" w:rsidRPr="00C16B44" w:rsidRDefault="00A22901" w:rsidP="00A22901">
            <w:pPr>
              <w:jc w:val="center"/>
              <w:rPr>
                <w:rFonts w:ascii="Arial" w:hAnsi="Arial" w:cs="Arial"/>
                <w:sz w:val="18"/>
                <w:szCs w:val="18"/>
              </w:rPr>
            </w:pPr>
            <w:r w:rsidRPr="00C16B44">
              <w:rPr>
                <w:rFonts w:ascii="Arial" w:hAnsi="Arial" w:cs="Arial"/>
                <w:sz w:val="18"/>
                <w:szCs w:val="18"/>
              </w:rPr>
              <w:t>30</w:t>
            </w:r>
          </w:p>
        </w:tc>
        <w:tc>
          <w:tcPr>
            <w:tcW w:w="1242" w:type="dxa"/>
            <w:tcBorders>
              <w:top w:val="single" w:sz="4" w:space="0" w:color="000000"/>
              <w:left w:val="single" w:sz="4" w:space="0" w:color="000000"/>
              <w:bottom w:val="single" w:sz="4" w:space="0" w:color="000000"/>
              <w:right w:val="single" w:sz="4" w:space="0" w:color="000000"/>
            </w:tcBorders>
            <w:vAlign w:val="center"/>
          </w:tcPr>
          <w:p w14:paraId="648EAD64" w14:textId="23ECC4B5" w:rsidR="00A22901" w:rsidRPr="00C16B44" w:rsidRDefault="00A22901" w:rsidP="00A22901">
            <w:pPr>
              <w:jc w:val="center"/>
              <w:rPr>
                <w:rFonts w:ascii="Arial" w:hAnsi="Arial" w:cs="Arial"/>
                <w:sz w:val="18"/>
                <w:szCs w:val="18"/>
              </w:rPr>
            </w:pPr>
            <w:r w:rsidRPr="00C16B44">
              <w:rPr>
                <w:rFonts w:ascii="Arial" w:hAnsi="Arial" w:cs="Arial"/>
                <w:sz w:val="18"/>
                <w:szCs w:val="18"/>
              </w:rPr>
              <w:t>10</w:t>
            </w:r>
          </w:p>
        </w:tc>
        <w:tc>
          <w:tcPr>
            <w:tcW w:w="1242" w:type="dxa"/>
            <w:tcBorders>
              <w:top w:val="single" w:sz="4" w:space="0" w:color="000000"/>
              <w:left w:val="single" w:sz="4" w:space="0" w:color="000000"/>
              <w:bottom w:val="single" w:sz="4" w:space="0" w:color="000000"/>
              <w:right w:val="single" w:sz="4" w:space="0" w:color="000000"/>
            </w:tcBorders>
            <w:vAlign w:val="center"/>
          </w:tcPr>
          <w:p w14:paraId="509EBADB" w14:textId="2818DDBD" w:rsidR="00A22901" w:rsidRPr="00C16B44" w:rsidRDefault="00A22901" w:rsidP="00A22901">
            <w:pPr>
              <w:jc w:val="center"/>
              <w:rPr>
                <w:rFonts w:ascii="Arial" w:hAnsi="Arial" w:cs="Arial"/>
                <w:sz w:val="18"/>
                <w:szCs w:val="18"/>
              </w:rPr>
            </w:pPr>
            <w:r w:rsidRPr="00C16B44">
              <w:rPr>
                <w:rFonts w:ascii="Arial" w:hAnsi="Arial" w:cs="Arial"/>
                <w:sz w:val="18"/>
                <w:szCs w:val="18"/>
              </w:rPr>
              <w:t>100</w:t>
            </w:r>
          </w:p>
        </w:tc>
      </w:tr>
    </w:tbl>
    <w:p w14:paraId="76583EB8" w14:textId="77777777" w:rsidR="00A44943" w:rsidRPr="00027D1A" w:rsidRDefault="00A44943" w:rsidP="005A1E11">
      <w:pPr>
        <w:rPr>
          <w:rFonts w:ascii="Arial" w:eastAsia="Calibri" w:hAnsi="Arial" w:cs="Arial"/>
        </w:rPr>
      </w:pPr>
    </w:p>
    <w:p w14:paraId="04C1BAD4" w14:textId="77777777" w:rsidR="007E7948" w:rsidRPr="00027D1A" w:rsidRDefault="007E7948" w:rsidP="007E7948">
      <w:pPr>
        <w:pStyle w:val="Naslov3"/>
        <w:rPr>
          <w:rFonts w:eastAsia="Calibri"/>
        </w:rPr>
      </w:pPr>
      <w:bookmarkStart w:id="431" w:name="_Toc146005880"/>
      <w:bookmarkStart w:id="432" w:name="_Toc152222853"/>
      <w:bookmarkStart w:id="433" w:name="_Toc184388840"/>
      <w:r w:rsidRPr="00027D1A">
        <w:rPr>
          <w:rFonts w:eastAsia="Calibri"/>
        </w:rPr>
        <w:t>Program (2103): Izgradnja i uređenje objekata javne namjene – socijalna skrb i zdravstvo</w:t>
      </w:r>
      <w:bookmarkEnd w:id="431"/>
      <w:bookmarkEnd w:id="432"/>
      <w:bookmarkEnd w:id="433"/>
    </w:p>
    <w:p w14:paraId="17290506" w14:textId="77777777" w:rsidR="007E7948" w:rsidRPr="00027D1A" w:rsidRDefault="007E7948" w:rsidP="007E7948">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12986"/>
      </w:tblGrid>
      <w:tr w:rsidR="00C175A7" w:rsidRPr="00AF4584" w14:paraId="69CA247E" w14:textId="77777777" w:rsidTr="00414351">
        <w:tc>
          <w:tcPr>
            <w:tcW w:w="1439" w:type="dxa"/>
            <w:tcBorders>
              <w:top w:val="dotted" w:sz="4" w:space="0" w:color="auto"/>
              <w:left w:val="dotted" w:sz="4" w:space="0" w:color="auto"/>
              <w:bottom w:val="dotted" w:sz="4" w:space="0" w:color="auto"/>
              <w:right w:val="dotted" w:sz="4" w:space="0" w:color="auto"/>
            </w:tcBorders>
          </w:tcPr>
          <w:p w14:paraId="3181374F" w14:textId="1C6EF2BB" w:rsidR="00C175A7" w:rsidRPr="00C16B44" w:rsidRDefault="00C175A7" w:rsidP="00C175A7">
            <w:pPr>
              <w:rPr>
                <w:rFonts w:ascii="Arial" w:eastAsia="Calibri" w:hAnsi="Arial" w:cs="Arial"/>
              </w:rPr>
            </w:pPr>
            <w:r w:rsidRPr="00C16B44">
              <w:rPr>
                <w:rFonts w:ascii="Arial" w:eastAsia="Calibri" w:hAnsi="Arial" w:cs="Arial"/>
              </w:rPr>
              <w:t>OPIS PROGRAMA:</w:t>
            </w:r>
          </w:p>
        </w:tc>
        <w:tc>
          <w:tcPr>
            <w:tcW w:w="12986" w:type="dxa"/>
            <w:tcBorders>
              <w:top w:val="dotted" w:sz="4" w:space="0" w:color="auto"/>
              <w:left w:val="dotted" w:sz="4" w:space="0" w:color="auto"/>
              <w:bottom w:val="dotted" w:sz="4" w:space="0" w:color="auto"/>
              <w:right w:val="dotted" w:sz="4" w:space="0" w:color="auto"/>
            </w:tcBorders>
          </w:tcPr>
          <w:p w14:paraId="51290207" w14:textId="77777777" w:rsidR="00C175A7" w:rsidRPr="00C16B44" w:rsidRDefault="00C175A7" w:rsidP="00C175A7">
            <w:pPr>
              <w:rPr>
                <w:rFonts w:ascii="Arial" w:eastAsia="Calibri" w:hAnsi="Arial" w:cs="Arial"/>
              </w:rPr>
            </w:pPr>
            <w:r w:rsidRPr="00C16B44">
              <w:rPr>
                <w:rFonts w:ascii="Arial" w:eastAsia="Calibri" w:hAnsi="Arial" w:cs="Arial"/>
              </w:rPr>
              <w:t xml:space="preserve">Ovaj program obuhvaća djelatnosti i poslove koji se odnose na unapređenje i očuvanje zdravlja, prevenciju bolesti svih dobnih skupina, te podizanje kvalitete zdravlja i života osjetljivih skupina (starije osobe). </w:t>
            </w:r>
          </w:p>
          <w:p w14:paraId="4533A83E" w14:textId="2D3FA3E8" w:rsidR="00C175A7" w:rsidRPr="00C16B44" w:rsidRDefault="00C175A7" w:rsidP="00C175A7">
            <w:pPr>
              <w:rPr>
                <w:rFonts w:ascii="Arial" w:eastAsia="Calibri" w:hAnsi="Arial" w:cs="Arial"/>
              </w:rPr>
            </w:pPr>
            <w:r w:rsidRPr="00C16B44">
              <w:rPr>
                <w:rFonts w:ascii="Arial" w:eastAsia="Calibri" w:hAnsi="Arial" w:cs="Arial"/>
              </w:rPr>
              <w:t>Se realizira u suradnji s ustanovama u vlasništvu Dubrovačko-neretvanske županije koje obavljaju poslove zdravstvene skrbi (ambulante) na području Općine (Zavod za javno zdravstvo Dubrovačko-neretvanske županije – RKP 31501, Dom zdravlja Dubrovnik – RKP 31712, Zavod za hitnu medicinu Dubrovačko-neretvanske županije – RKP 47300), kao i ustanovom - Dom za starije i nemoćne osobe Konavle.</w:t>
            </w:r>
          </w:p>
        </w:tc>
      </w:tr>
      <w:tr w:rsidR="00C175A7" w:rsidRPr="00AF4584" w14:paraId="6C22DC20" w14:textId="77777777" w:rsidTr="00414351">
        <w:tc>
          <w:tcPr>
            <w:tcW w:w="1439" w:type="dxa"/>
            <w:tcBorders>
              <w:top w:val="dotted" w:sz="4" w:space="0" w:color="auto"/>
              <w:left w:val="dotted" w:sz="4" w:space="0" w:color="auto"/>
              <w:bottom w:val="dotted" w:sz="4" w:space="0" w:color="auto"/>
              <w:right w:val="dotted" w:sz="4" w:space="0" w:color="auto"/>
            </w:tcBorders>
          </w:tcPr>
          <w:p w14:paraId="0AE6EB0A" w14:textId="283D44AF" w:rsidR="00C175A7" w:rsidRPr="00C16B44" w:rsidRDefault="00C175A7" w:rsidP="00C175A7">
            <w:pPr>
              <w:rPr>
                <w:rFonts w:ascii="Arial" w:eastAsia="Calibri" w:hAnsi="Arial" w:cs="Arial"/>
                <w:sz w:val="18"/>
                <w:szCs w:val="18"/>
              </w:rPr>
            </w:pPr>
            <w:r w:rsidRPr="00C16B44">
              <w:rPr>
                <w:rFonts w:ascii="Arial" w:eastAsia="Calibri" w:hAnsi="Arial" w:cs="Arial"/>
                <w:sz w:val="18"/>
                <w:szCs w:val="18"/>
              </w:rPr>
              <w:t>ZAKONSKE I DRUGE PRAVNE OSNOVE PROGRAMA:</w:t>
            </w:r>
          </w:p>
        </w:tc>
        <w:tc>
          <w:tcPr>
            <w:tcW w:w="12986" w:type="dxa"/>
            <w:tcBorders>
              <w:top w:val="dotted" w:sz="4" w:space="0" w:color="auto"/>
              <w:left w:val="dotted" w:sz="4" w:space="0" w:color="auto"/>
              <w:bottom w:val="dotted" w:sz="4" w:space="0" w:color="auto"/>
              <w:right w:val="dotted" w:sz="4" w:space="0" w:color="auto"/>
            </w:tcBorders>
          </w:tcPr>
          <w:p w14:paraId="57D39C5F" w14:textId="4F95370C" w:rsidR="00C175A7" w:rsidRPr="00C16B44" w:rsidRDefault="00C175A7" w:rsidP="00C175A7">
            <w:pPr>
              <w:autoSpaceDE w:val="0"/>
              <w:autoSpaceDN w:val="0"/>
              <w:adjustRightInd w:val="0"/>
              <w:rPr>
                <w:rFonts w:ascii="Arial" w:hAnsi="Arial" w:cs="Arial"/>
              </w:rPr>
            </w:pPr>
            <w:r w:rsidRPr="00C16B44">
              <w:rPr>
                <w:rFonts w:ascii="Arial" w:hAnsi="Arial" w:cs="Arial"/>
              </w:rPr>
              <w:t>Zakon o lokalnoj i područnoj (regionalnoj) samoupravi (NN 33/01,60/01,129/05, 109/07,125/08, 36/09, 150/11, 144/12, 19/13, 137/15, 123/17, 98/19, 144/20), Zakon o socijalnoj skrbi (NN 18/22, 46/22 – na snazi od 17.2.2022., 119/22, 71/23, 156/23), Zakon o ustanovama (NN 76/93, 29/97, 47/99, 35/08, 127/19, 151/22), Statut i drugi akti</w:t>
            </w:r>
          </w:p>
        </w:tc>
      </w:tr>
      <w:tr w:rsidR="00C175A7" w:rsidRPr="00AF4584" w14:paraId="7170DCD9" w14:textId="77777777" w:rsidTr="00414351">
        <w:tc>
          <w:tcPr>
            <w:tcW w:w="1439" w:type="dxa"/>
            <w:tcBorders>
              <w:top w:val="dotted" w:sz="4" w:space="0" w:color="auto"/>
              <w:left w:val="dotted" w:sz="4" w:space="0" w:color="auto"/>
              <w:bottom w:val="dotted" w:sz="4" w:space="0" w:color="auto"/>
              <w:right w:val="dotted" w:sz="4" w:space="0" w:color="auto"/>
            </w:tcBorders>
          </w:tcPr>
          <w:p w14:paraId="10639BE2" w14:textId="4D129913" w:rsidR="00C175A7" w:rsidRPr="00C16B44" w:rsidRDefault="00C175A7" w:rsidP="00C175A7">
            <w:pPr>
              <w:rPr>
                <w:rFonts w:ascii="Arial" w:eastAsia="Calibri" w:hAnsi="Arial" w:cs="Arial"/>
              </w:rPr>
            </w:pPr>
            <w:r w:rsidRPr="00C16B44">
              <w:rPr>
                <w:rFonts w:ascii="Arial" w:eastAsia="Calibri" w:hAnsi="Arial" w:cs="Arial"/>
              </w:rPr>
              <w:t>OPĆI CILJ:</w:t>
            </w:r>
          </w:p>
        </w:tc>
        <w:tc>
          <w:tcPr>
            <w:tcW w:w="12986" w:type="dxa"/>
            <w:tcBorders>
              <w:top w:val="dotted" w:sz="4" w:space="0" w:color="auto"/>
              <w:left w:val="dotted" w:sz="4" w:space="0" w:color="auto"/>
              <w:bottom w:val="dotted" w:sz="4" w:space="0" w:color="auto"/>
              <w:right w:val="dotted" w:sz="4" w:space="0" w:color="auto"/>
            </w:tcBorders>
          </w:tcPr>
          <w:p w14:paraId="585FE213" w14:textId="2B81828E" w:rsidR="00C175A7" w:rsidRPr="00C16B44" w:rsidRDefault="00C175A7" w:rsidP="00C175A7">
            <w:pPr>
              <w:autoSpaceDE w:val="0"/>
              <w:autoSpaceDN w:val="0"/>
              <w:adjustRightInd w:val="0"/>
              <w:rPr>
                <w:rFonts w:ascii="Arial" w:hAnsi="Arial" w:cs="Arial"/>
              </w:rPr>
            </w:pPr>
            <w:r w:rsidRPr="00C16B44">
              <w:rPr>
                <w:rFonts w:ascii="Arial" w:hAnsi="Arial" w:cs="Arial"/>
              </w:rPr>
              <w:t>Podizanje kvalitete života i stanovanja</w:t>
            </w:r>
          </w:p>
        </w:tc>
      </w:tr>
      <w:tr w:rsidR="00C175A7" w:rsidRPr="00AF4584" w14:paraId="10F1933B" w14:textId="77777777" w:rsidTr="00414351">
        <w:tc>
          <w:tcPr>
            <w:tcW w:w="1439" w:type="dxa"/>
            <w:tcBorders>
              <w:top w:val="dotted" w:sz="4" w:space="0" w:color="auto"/>
              <w:left w:val="dotted" w:sz="4" w:space="0" w:color="auto"/>
              <w:bottom w:val="dotted" w:sz="4" w:space="0" w:color="auto"/>
              <w:right w:val="dotted" w:sz="4" w:space="0" w:color="auto"/>
            </w:tcBorders>
            <w:vAlign w:val="bottom"/>
          </w:tcPr>
          <w:p w14:paraId="2B8B677C" w14:textId="4B967052" w:rsidR="00C175A7" w:rsidRPr="00C16B44" w:rsidRDefault="00C175A7" w:rsidP="00C175A7">
            <w:pPr>
              <w:rPr>
                <w:rFonts w:ascii="Arial" w:eastAsia="Calibri" w:hAnsi="Arial" w:cs="Arial"/>
              </w:rPr>
            </w:pPr>
            <w:r w:rsidRPr="00C16B44">
              <w:rPr>
                <w:rFonts w:ascii="Arial" w:eastAsia="Calibri" w:hAnsi="Arial" w:cs="Arial"/>
              </w:rPr>
              <w:t>POSEBNI CILJEVI:</w:t>
            </w:r>
          </w:p>
        </w:tc>
        <w:tc>
          <w:tcPr>
            <w:tcW w:w="12986" w:type="dxa"/>
            <w:tcBorders>
              <w:top w:val="dotted" w:sz="4" w:space="0" w:color="auto"/>
              <w:left w:val="dotted" w:sz="4" w:space="0" w:color="auto"/>
              <w:bottom w:val="dotted" w:sz="4" w:space="0" w:color="auto"/>
              <w:right w:val="dotted" w:sz="4" w:space="0" w:color="auto"/>
            </w:tcBorders>
            <w:vAlign w:val="bottom"/>
          </w:tcPr>
          <w:p w14:paraId="288B960F" w14:textId="77777777" w:rsidR="00C175A7" w:rsidRPr="00C16B44" w:rsidRDefault="00C175A7" w:rsidP="00C175A7">
            <w:pPr>
              <w:rPr>
                <w:rFonts w:ascii="Arial" w:eastAsia="Calibri" w:hAnsi="Arial" w:cs="Arial"/>
              </w:rPr>
            </w:pPr>
            <w:r w:rsidRPr="00C16B44">
              <w:rPr>
                <w:rFonts w:ascii="Arial" w:eastAsia="Calibri" w:hAnsi="Arial" w:cs="Arial"/>
              </w:rPr>
              <w:t xml:space="preserve">Poboljšati kvalitetu života osoba starije životne dobi kroz njihov smještaj u ustanovu u kojoj će kvalitetnije provoditi slobodno vrijeme i aktivno sudjelovati u životu zajednice. </w:t>
            </w:r>
          </w:p>
          <w:p w14:paraId="0E0880AA" w14:textId="77777777" w:rsidR="00C175A7" w:rsidRPr="00C16B44" w:rsidRDefault="00C175A7" w:rsidP="00C175A7">
            <w:pPr>
              <w:rPr>
                <w:rFonts w:ascii="Arial" w:eastAsia="Calibri" w:hAnsi="Arial" w:cs="Arial"/>
              </w:rPr>
            </w:pPr>
            <w:r w:rsidRPr="00C16B44">
              <w:rPr>
                <w:rFonts w:ascii="Arial" w:eastAsia="Calibri" w:hAnsi="Arial" w:cs="Arial"/>
              </w:rPr>
              <w:t>Izbjegavanje neprimjerene i preuranjene institucionalizacije starijih i nemoćnih osoba, podizanje kvalitete života starijih osoba kojima treba tuđa pomoć i njega uz rješavanje problema socijalne izoliranosti i osamljenosti starijih, čuvanje funkcionalnih sposobnosti starijih osoba, uključivanje obitelji u organiziranu skrb.</w:t>
            </w:r>
          </w:p>
          <w:p w14:paraId="1E0DC2A9" w14:textId="773CAA9C" w:rsidR="00C175A7" w:rsidRPr="00C16B44" w:rsidRDefault="00C175A7" w:rsidP="00C175A7">
            <w:pPr>
              <w:autoSpaceDE w:val="0"/>
              <w:autoSpaceDN w:val="0"/>
              <w:adjustRightInd w:val="0"/>
              <w:rPr>
                <w:rFonts w:ascii="Arial" w:hAnsi="Arial" w:cs="Arial"/>
              </w:rPr>
            </w:pPr>
            <w:r w:rsidRPr="00C16B44">
              <w:rPr>
                <w:rFonts w:ascii="Arial" w:eastAsia="Calibri" w:hAnsi="Arial" w:cs="Arial"/>
              </w:rPr>
              <w:t>Ulaganje u dodatne usluge medicinske skrbi na području Općine, ovisno o izraženim potrebama stanovništva, te unapređenje kvalitete življenja osoba s posebnim potrebama i osoba s invaliditetom uređenjem prostora za nesmetan pristup javnim objektima, crkvama i sl.</w:t>
            </w:r>
          </w:p>
        </w:tc>
      </w:tr>
    </w:tbl>
    <w:p w14:paraId="416C2E4E" w14:textId="77777777" w:rsidR="001D1946" w:rsidRPr="00C175A7" w:rsidRDefault="001D1946" w:rsidP="001D1946">
      <w:pPr>
        <w:rPr>
          <w:rFonts w:ascii="Arial" w:eastAsia="Calibri" w:hAnsi="Arial" w:cs="Arial"/>
        </w:rPr>
      </w:pPr>
    </w:p>
    <w:p w14:paraId="7EB09454" w14:textId="77777777" w:rsidR="00A44943" w:rsidRPr="00C175A7" w:rsidRDefault="00A44943">
      <w:pPr>
        <w:pStyle w:val="Odlomakpopisa"/>
        <w:numPr>
          <w:ilvl w:val="0"/>
          <w:numId w:val="18"/>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C175A7">
        <w:rPr>
          <w:rFonts w:ascii="Arial" w:eastAsia="Calibri" w:hAnsi="Arial" w:cs="Arial"/>
          <w:b/>
        </w:rPr>
        <w:t>Procjena i ishodište potrebnih sredstava za aktivnosti unutar programa</w:t>
      </w:r>
    </w:p>
    <w:p w14:paraId="7149B512" w14:textId="77777777" w:rsidR="00A44943" w:rsidRPr="00C175A7" w:rsidRDefault="00A44943" w:rsidP="005A1E11">
      <w:pPr>
        <w:rPr>
          <w:rFonts w:ascii="Arial" w:eastAsia="Calibri" w:hAnsi="Arial" w:cs="Arial"/>
        </w:rPr>
      </w:pPr>
    </w:p>
    <w:p w14:paraId="4372829F" w14:textId="73650F40" w:rsidR="005A1E11" w:rsidRPr="00C175A7" w:rsidRDefault="00647558" w:rsidP="005A1E11">
      <w:pPr>
        <w:rPr>
          <w:rFonts w:ascii="Arial" w:eastAsia="Calibri" w:hAnsi="Arial" w:cs="Arial"/>
        </w:rPr>
      </w:pPr>
      <w:r w:rsidRPr="00C175A7">
        <w:rPr>
          <w:rFonts w:ascii="Arial" w:eastAsia="Calibri" w:hAnsi="Arial" w:cs="Arial"/>
        </w:rPr>
        <w:t>Izvršenje aktivnosti sadržanih u ovom programu za 2013.-2023., plan za 2024., izvršenje za 1-6/2024., plan za 2025. i projekcije za 2026.-2027. iskazuju se u valuti EURO kako slijedi:</w:t>
      </w:r>
    </w:p>
    <w:p w14:paraId="1B09E6C7" w14:textId="77777777" w:rsidR="005A1E11" w:rsidRPr="00C175A7" w:rsidRDefault="005A1E11" w:rsidP="005A1E11">
      <w:pPr>
        <w:rPr>
          <w:rFonts w:ascii="Arial" w:eastAsia="Calibri" w:hAnsi="Arial" w:cs="Arial"/>
        </w:rPr>
      </w:pPr>
    </w:p>
    <w:p w14:paraId="65E7320A" w14:textId="381F4421" w:rsidR="005A1E11" w:rsidRPr="00C16B44" w:rsidRDefault="00C175A7" w:rsidP="005A1E11">
      <w:pPr>
        <w:rPr>
          <w:rFonts w:ascii="Arial" w:eastAsia="Calibri" w:hAnsi="Arial" w:cs="Arial"/>
        </w:rPr>
      </w:pPr>
      <w:r w:rsidRPr="00C175A7">
        <w:rPr>
          <w:rFonts w:eastAsia="Calibri"/>
          <w:noProof/>
        </w:rPr>
        <w:lastRenderedPageBreak/>
        <w:drawing>
          <wp:inline distT="0" distB="0" distL="0" distR="0" wp14:anchorId="56ED6531" wp14:editId="62F13F46">
            <wp:extent cx="9251950" cy="1726565"/>
            <wp:effectExtent l="0" t="0" r="6350" b="6985"/>
            <wp:docPr id="335302226"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9251950" cy="1726565"/>
                    </a:xfrm>
                    <a:prstGeom prst="rect">
                      <a:avLst/>
                    </a:prstGeom>
                    <a:noFill/>
                    <a:ln>
                      <a:noFill/>
                    </a:ln>
                  </pic:spPr>
                </pic:pic>
              </a:graphicData>
            </a:graphic>
          </wp:inline>
        </w:drawing>
      </w:r>
    </w:p>
    <w:p w14:paraId="19333FBA" w14:textId="77777777" w:rsidR="00A44943" w:rsidRPr="00C175A7" w:rsidRDefault="00A44943" w:rsidP="00A44943">
      <w:pPr>
        <w:shd w:val="clear" w:color="auto" w:fill="FFFFFF"/>
        <w:jc w:val="right"/>
        <w:rPr>
          <w:rFonts w:ascii="Arial" w:hAnsi="Arial" w:cs="Arial"/>
        </w:rPr>
      </w:pPr>
      <w:r w:rsidRPr="00C175A7">
        <w:rPr>
          <w:rFonts w:ascii="Arial" w:hAnsi="Arial" w:cs="Arial"/>
          <w:b/>
        </w:rPr>
        <w:t>RAZLOG ODSTUPANJA OD PROŠLOGODIŠNJIH PROJEKCIJA</w:t>
      </w:r>
      <w:r w:rsidRPr="00C175A7">
        <w:rPr>
          <w:rFonts w:ascii="Arial" w:hAnsi="Arial" w:cs="Arial"/>
        </w:rPr>
        <w:t xml:space="preserve">: </w:t>
      </w:r>
    </w:p>
    <w:p w14:paraId="5E20942A" w14:textId="77777777" w:rsidR="00A44943" w:rsidRPr="00C175A7" w:rsidRDefault="00A44943" w:rsidP="00A44943">
      <w:pPr>
        <w:shd w:val="clear" w:color="auto" w:fill="FFFFFF"/>
        <w:jc w:val="right"/>
        <w:rPr>
          <w:rFonts w:ascii="Arial" w:hAnsi="Arial" w:cs="Arial"/>
        </w:rPr>
      </w:pPr>
      <w:r w:rsidRPr="00C175A7">
        <w:rPr>
          <w:rFonts w:ascii="Arial" w:hAnsi="Arial" w:cs="Arial"/>
        </w:rPr>
        <w:t>Po navedenom programu nije bilo značajnih odstupanja.</w:t>
      </w:r>
    </w:p>
    <w:p w14:paraId="161A4672" w14:textId="77777777" w:rsidR="00A44943" w:rsidRPr="00C16B44" w:rsidRDefault="00A44943" w:rsidP="005A1E11">
      <w:pPr>
        <w:rPr>
          <w:rFonts w:ascii="Arial" w:eastAsia="Calibri" w:hAnsi="Arial" w:cs="Arial"/>
          <w:bCs/>
        </w:rPr>
      </w:pPr>
    </w:p>
    <w:p w14:paraId="443BAD26" w14:textId="5373A1FD" w:rsidR="005A1E11" w:rsidRPr="00C175A7" w:rsidRDefault="005A1E11" w:rsidP="005A1E11">
      <w:pPr>
        <w:rPr>
          <w:rFonts w:ascii="Arial" w:eastAsia="Calibri" w:hAnsi="Arial" w:cs="Arial"/>
          <w:i/>
        </w:rPr>
      </w:pPr>
      <w:r w:rsidRPr="00C175A7">
        <w:rPr>
          <w:rFonts w:ascii="Arial" w:eastAsia="Calibri" w:hAnsi="Arial" w:cs="Arial"/>
          <w:b/>
        </w:rPr>
        <w:t>Ishodište i pokazatelji na kojima se zasnivaju izračuni i ocjene</w:t>
      </w:r>
      <w:r w:rsidRPr="00C175A7">
        <w:rPr>
          <w:rFonts w:ascii="Arial" w:eastAsia="Calibri" w:hAnsi="Arial" w:cs="Arial"/>
        </w:rPr>
        <w:t xml:space="preserve"> </w:t>
      </w:r>
      <w:r w:rsidRPr="00C175A7">
        <w:rPr>
          <w:rFonts w:ascii="Arial" w:eastAsia="Calibri" w:hAnsi="Arial" w:cs="Arial"/>
          <w:b/>
        </w:rPr>
        <w:t>potrebnih sredstava za provođenje programa:</w:t>
      </w:r>
      <w:r w:rsidRPr="00C175A7">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4E41117A" w14:textId="61380170" w:rsidR="007E7948" w:rsidRPr="00C175A7" w:rsidRDefault="007E7948" w:rsidP="007E7948">
      <w:pPr>
        <w:shd w:val="clear" w:color="auto" w:fill="FFFFFF"/>
        <w:rPr>
          <w:rFonts w:ascii="Arial" w:eastAsia="Calibri" w:hAnsi="Arial" w:cs="Arial"/>
        </w:rPr>
      </w:pPr>
      <w:r w:rsidRPr="00C175A7">
        <w:rPr>
          <w:rFonts w:ascii="Arial" w:eastAsia="Calibri" w:hAnsi="Arial" w:cs="Arial"/>
          <w:b/>
        </w:rPr>
        <w:t>Izvještaj o postignutim ciljevima i rezultatima programa temeljenim na pokazateljima uspješnosti u prethodnoj godini</w:t>
      </w:r>
      <w:r w:rsidRPr="00C175A7">
        <w:rPr>
          <w:rFonts w:ascii="Arial" w:eastAsia="Calibri" w:hAnsi="Arial" w:cs="Arial"/>
        </w:rPr>
        <w:t>: Izvršenje prvog polugodišta 20</w:t>
      </w:r>
      <w:r w:rsidR="00C175A7" w:rsidRPr="00C175A7">
        <w:rPr>
          <w:rFonts w:ascii="Arial" w:eastAsia="Calibri" w:hAnsi="Arial" w:cs="Arial"/>
        </w:rPr>
        <w:t>24</w:t>
      </w:r>
      <w:r w:rsidRPr="00C175A7">
        <w:rPr>
          <w:rFonts w:ascii="Arial" w:eastAsia="Calibri" w:hAnsi="Arial" w:cs="Arial"/>
        </w:rPr>
        <w:t>. godine je u okviru očekivanih vrijednosti.</w:t>
      </w:r>
    </w:p>
    <w:p w14:paraId="641556C3" w14:textId="77777777" w:rsidR="005A1E11" w:rsidRPr="00C175A7" w:rsidRDefault="005A1E11" w:rsidP="005A1E11">
      <w:pPr>
        <w:rPr>
          <w:rFonts w:ascii="Arial" w:eastAsia="Calibri" w:hAnsi="Arial" w:cs="Arial"/>
        </w:rPr>
      </w:pPr>
    </w:p>
    <w:p w14:paraId="18431415" w14:textId="334BC20B" w:rsidR="005A1E11" w:rsidRPr="00C175A7" w:rsidRDefault="005A1E11" w:rsidP="005A1E11">
      <w:pPr>
        <w:autoSpaceDE w:val="0"/>
        <w:autoSpaceDN w:val="0"/>
        <w:adjustRightInd w:val="0"/>
        <w:rPr>
          <w:rFonts w:ascii="Arial" w:eastAsia="Calibri" w:hAnsi="Arial" w:cs="Arial"/>
        </w:rPr>
      </w:pPr>
      <w:r w:rsidRPr="00C175A7">
        <w:rPr>
          <w:rFonts w:ascii="Arial" w:eastAsia="Calibri" w:hAnsi="Arial" w:cs="Arial"/>
        </w:rPr>
        <w:t xml:space="preserve">Unutar ovog programa </w:t>
      </w:r>
      <w:r w:rsidR="001D1946" w:rsidRPr="00C175A7">
        <w:rPr>
          <w:rFonts w:ascii="Arial" w:eastAsia="Calibri" w:hAnsi="Arial" w:cs="Arial"/>
        </w:rPr>
        <w:t xml:space="preserve">2103 </w:t>
      </w:r>
      <w:r w:rsidRPr="00C175A7">
        <w:rPr>
          <w:rFonts w:ascii="Arial" w:eastAsia="Calibri" w:hAnsi="Arial" w:cs="Arial"/>
        </w:rPr>
        <w:t xml:space="preserve">su planirana sredstva u iznosu </w:t>
      </w:r>
      <w:r w:rsidR="00C175A7" w:rsidRPr="00C175A7">
        <w:rPr>
          <w:rFonts w:ascii="Arial" w:eastAsia="Calibri" w:hAnsi="Arial" w:cs="Arial"/>
        </w:rPr>
        <w:t>155.000</w:t>
      </w:r>
      <w:r w:rsidR="00326997" w:rsidRPr="00C175A7">
        <w:rPr>
          <w:rFonts w:ascii="Arial" w:eastAsia="Calibri" w:hAnsi="Arial" w:cs="Arial"/>
        </w:rPr>
        <w:t xml:space="preserve"> </w:t>
      </w:r>
      <w:r w:rsidR="007B32C5" w:rsidRPr="00C175A7">
        <w:rPr>
          <w:rFonts w:ascii="Arial" w:eastAsia="Calibri" w:hAnsi="Arial" w:cs="Arial"/>
        </w:rPr>
        <w:t xml:space="preserve">€ </w:t>
      </w:r>
      <w:r w:rsidR="001D1946" w:rsidRPr="00C175A7">
        <w:rPr>
          <w:rFonts w:ascii="Arial" w:eastAsia="Calibri" w:hAnsi="Arial" w:cs="Arial"/>
        </w:rPr>
        <w:t>za 202</w:t>
      </w:r>
      <w:r w:rsidR="00C175A7" w:rsidRPr="00C175A7">
        <w:rPr>
          <w:rFonts w:ascii="Arial" w:eastAsia="Calibri" w:hAnsi="Arial" w:cs="Arial"/>
        </w:rPr>
        <w:t>5</w:t>
      </w:r>
      <w:r w:rsidR="001D1946" w:rsidRPr="00C175A7">
        <w:rPr>
          <w:rFonts w:ascii="Arial" w:eastAsia="Calibri" w:hAnsi="Arial" w:cs="Arial"/>
        </w:rPr>
        <w:t xml:space="preserve">. godinu, te </w:t>
      </w:r>
      <w:r w:rsidR="00C175A7" w:rsidRPr="00C175A7">
        <w:rPr>
          <w:rFonts w:ascii="Arial" w:eastAsia="Calibri" w:hAnsi="Arial" w:cs="Arial"/>
        </w:rPr>
        <w:t>25</w:t>
      </w:r>
      <w:r w:rsidR="001D1946" w:rsidRPr="00C175A7">
        <w:rPr>
          <w:rFonts w:ascii="Arial" w:eastAsia="Calibri" w:hAnsi="Arial" w:cs="Arial"/>
        </w:rPr>
        <w:t>.000</w:t>
      </w:r>
      <w:r w:rsidR="00326997" w:rsidRPr="00C175A7">
        <w:rPr>
          <w:rFonts w:ascii="Arial" w:eastAsia="Calibri" w:hAnsi="Arial" w:cs="Arial"/>
        </w:rPr>
        <w:t xml:space="preserve"> </w:t>
      </w:r>
      <w:r w:rsidR="007B32C5" w:rsidRPr="00C175A7">
        <w:rPr>
          <w:rFonts w:ascii="Arial" w:eastAsia="Calibri" w:hAnsi="Arial" w:cs="Arial"/>
        </w:rPr>
        <w:t xml:space="preserve">€ </w:t>
      </w:r>
      <w:r w:rsidR="001D1946" w:rsidRPr="00C175A7">
        <w:rPr>
          <w:rFonts w:ascii="Arial" w:eastAsia="Calibri" w:hAnsi="Arial" w:cs="Arial"/>
        </w:rPr>
        <w:t>za 202</w:t>
      </w:r>
      <w:r w:rsidR="00C175A7" w:rsidRPr="00C175A7">
        <w:rPr>
          <w:rFonts w:ascii="Arial" w:eastAsia="Calibri" w:hAnsi="Arial" w:cs="Arial"/>
        </w:rPr>
        <w:t>6</w:t>
      </w:r>
      <w:r w:rsidR="001D1946" w:rsidRPr="00C175A7">
        <w:rPr>
          <w:rFonts w:ascii="Arial" w:eastAsia="Calibri" w:hAnsi="Arial" w:cs="Arial"/>
        </w:rPr>
        <w:t xml:space="preserve">. i </w:t>
      </w:r>
      <w:r w:rsidR="00C175A7" w:rsidRPr="00C175A7">
        <w:rPr>
          <w:rFonts w:ascii="Arial" w:eastAsia="Calibri" w:hAnsi="Arial" w:cs="Arial"/>
        </w:rPr>
        <w:t>25</w:t>
      </w:r>
      <w:r w:rsidR="001D1946" w:rsidRPr="00C175A7">
        <w:rPr>
          <w:rFonts w:ascii="Arial" w:eastAsia="Calibri" w:hAnsi="Arial" w:cs="Arial"/>
        </w:rPr>
        <w:t>.000</w:t>
      </w:r>
      <w:r w:rsidR="00326997" w:rsidRPr="00C175A7">
        <w:rPr>
          <w:rFonts w:ascii="Arial" w:eastAsia="Calibri" w:hAnsi="Arial" w:cs="Arial"/>
        </w:rPr>
        <w:t xml:space="preserve"> </w:t>
      </w:r>
      <w:r w:rsidR="007B32C5" w:rsidRPr="00C175A7">
        <w:rPr>
          <w:rFonts w:ascii="Arial" w:eastAsia="Calibri" w:hAnsi="Arial" w:cs="Arial"/>
        </w:rPr>
        <w:t xml:space="preserve">€ </w:t>
      </w:r>
      <w:r w:rsidR="001D1946" w:rsidRPr="00C175A7">
        <w:rPr>
          <w:rFonts w:ascii="Arial" w:eastAsia="Calibri" w:hAnsi="Arial" w:cs="Arial"/>
        </w:rPr>
        <w:t>za 202</w:t>
      </w:r>
      <w:r w:rsidR="00C175A7" w:rsidRPr="00C175A7">
        <w:rPr>
          <w:rFonts w:ascii="Arial" w:eastAsia="Calibri" w:hAnsi="Arial" w:cs="Arial"/>
        </w:rPr>
        <w:t>7</w:t>
      </w:r>
      <w:r w:rsidR="001D1946" w:rsidRPr="00C175A7">
        <w:rPr>
          <w:rFonts w:ascii="Arial" w:eastAsia="Calibri" w:hAnsi="Arial" w:cs="Arial"/>
        </w:rPr>
        <w:t>. godinu.</w:t>
      </w:r>
    </w:p>
    <w:p w14:paraId="1BBEBCD2" w14:textId="77777777" w:rsidR="00A44943" w:rsidRPr="00C175A7" w:rsidRDefault="00A44943" w:rsidP="00A44943">
      <w:pPr>
        <w:autoSpaceDE w:val="0"/>
        <w:autoSpaceDN w:val="0"/>
        <w:adjustRightInd w:val="0"/>
        <w:rPr>
          <w:rFonts w:ascii="Arial" w:eastAsia="Calibri" w:hAnsi="Arial" w:cs="Arial"/>
        </w:rPr>
      </w:pPr>
    </w:p>
    <w:p w14:paraId="7F5E95BC" w14:textId="77777777" w:rsidR="00A44943" w:rsidRPr="00C175A7" w:rsidRDefault="00A44943">
      <w:pPr>
        <w:pStyle w:val="Odlomakpopisa"/>
        <w:numPr>
          <w:ilvl w:val="0"/>
          <w:numId w:val="18"/>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C175A7">
        <w:rPr>
          <w:rFonts w:ascii="Arial" w:eastAsia="Calibri" w:hAnsi="Arial" w:cs="Arial"/>
          <w:b/>
        </w:rPr>
        <w:t>Obrazloženje aktivnosti / projekata i pokazatelji uspješnosti</w:t>
      </w:r>
    </w:p>
    <w:p w14:paraId="6AA33824" w14:textId="77777777" w:rsidR="00A44943" w:rsidRPr="00C175A7" w:rsidRDefault="00A44943" w:rsidP="00A44943">
      <w:pPr>
        <w:rPr>
          <w:rFonts w:ascii="Arial" w:eastAsia="Calibri" w:hAnsi="Arial" w:cs="Arial"/>
        </w:rPr>
      </w:pPr>
    </w:p>
    <w:p w14:paraId="4B688499" w14:textId="77777777" w:rsidR="005A1E11" w:rsidRPr="00C175A7" w:rsidRDefault="005A1E11" w:rsidP="005A1E11">
      <w:pPr>
        <w:rPr>
          <w:rFonts w:ascii="Arial" w:eastAsia="Calibri" w:hAnsi="Arial" w:cs="Arial"/>
        </w:rPr>
      </w:pPr>
      <w:r w:rsidRPr="00C175A7">
        <w:rPr>
          <w:rFonts w:ascii="Arial" w:eastAsia="Calibri" w:hAnsi="Arial" w:cs="Arial"/>
        </w:rPr>
        <w:t>Unutar programa su planirane slijedeće aktivnosti i projekti:</w:t>
      </w:r>
    </w:p>
    <w:p w14:paraId="6AE4596A" w14:textId="77777777" w:rsidR="005A1E11" w:rsidRPr="00C175A7" w:rsidRDefault="005A1E11" w:rsidP="005A1E11">
      <w:pPr>
        <w:rPr>
          <w:rFonts w:ascii="Arial" w:eastAsia="Calibri" w:hAnsi="Arial" w:cs="Arial"/>
        </w:rPr>
      </w:pPr>
    </w:p>
    <w:p w14:paraId="5547347D" w14:textId="7AA142D4" w:rsidR="005A1E11" w:rsidRPr="00C175A7" w:rsidRDefault="000C0A98" w:rsidP="005A1E11">
      <w:pPr>
        <w:rPr>
          <w:rFonts w:ascii="Arial" w:eastAsia="Calibri" w:hAnsi="Arial" w:cs="Arial"/>
        </w:rPr>
      </w:pPr>
      <w:r w:rsidRPr="00C175A7">
        <w:rPr>
          <w:rFonts w:ascii="Arial" w:eastAsia="Calibri" w:hAnsi="Arial" w:cs="Arial"/>
          <w:b/>
        </w:rPr>
        <w:t>1</w:t>
      </w:r>
      <w:r w:rsidR="005A1E11" w:rsidRPr="00C175A7">
        <w:rPr>
          <w:rFonts w:ascii="Arial" w:eastAsia="Calibri" w:hAnsi="Arial" w:cs="Arial"/>
          <w:b/>
        </w:rPr>
        <w:t>. K210302: Ulaganja u zdravstvene ustanove – ambulante</w:t>
      </w:r>
      <w:r w:rsidR="005A1E11" w:rsidRPr="00C175A7">
        <w:rPr>
          <w:rFonts w:ascii="Arial" w:eastAsia="Calibri" w:hAnsi="Arial" w:cs="Arial"/>
        </w:rPr>
        <w:t xml:space="preserve"> - Planirana sredstva za provođenje navedenog projekta iznose </w:t>
      </w:r>
      <w:r w:rsidR="00C175A7" w:rsidRPr="00C175A7">
        <w:rPr>
          <w:rFonts w:ascii="Arial" w:eastAsia="Calibri" w:hAnsi="Arial" w:cs="Arial"/>
        </w:rPr>
        <w:t>55</w:t>
      </w:r>
      <w:r w:rsidRPr="00C175A7">
        <w:rPr>
          <w:rFonts w:ascii="Arial" w:eastAsia="Calibri" w:hAnsi="Arial" w:cs="Arial"/>
        </w:rPr>
        <w:t>.000</w:t>
      </w:r>
      <w:r w:rsidR="00326997" w:rsidRPr="00C175A7">
        <w:rPr>
          <w:rFonts w:ascii="Arial" w:eastAsia="Calibri" w:hAnsi="Arial" w:cs="Arial"/>
        </w:rPr>
        <w:t xml:space="preserve"> </w:t>
      </w:r>
      <w:r w:rsidR="007B32C5" w:rsidRPr="00C175A7">
        <w:rPr>
          <w:rFonts w:ascii="Arial" w:eastAsia="Calibri" w:hAnsi="Arial" w:cs="Arial"/>
        </w:rPr>
        <w:t xml:space="preserve">€ </w:t>
      </w:r>
      <w:r w:rsidR="005A1E11" w:rsidRPr="00C175A7">
        <w:rPr>
          <w:rFonts w:ascii="Arial" w:eastAsia="Calibri" w:hAnsi="Arial" w:cs="Arial"/>
        </w:rPr>
        <w:t>za pomoći proračunskim korisnicima drugih proračuna</w:t>
      </w:r>
      <w:r w:rsidR="002A79E6" w:rsidRPr="00C175A7">
        <w:rPr>
          <w:rFonts w:ascii="Arial" w:eastAsia="Calibri" w:hAnsi="Arial" w:cs="Arial"/>
        </w:rPr>
        <w:t>, kao i za uređenje prostora ambulanti koji koriste općinski prostor.</w:t>
      </w:r>
    </w:p>
    <w:p w14:paraId="27B5785A" w14:textId="77777777" w:rsidR="005A1E11" w:rsidRPr="00C175A7" w:rsidRDefault="005A1E11" w:rsidP="005A1E11">
      <w:pPr>
        <w:rPr>
          <w:rFonts w:ascii="Arial" w:eastAsia="Calibri" w:hAnsi="Arial" w:cs="Arial"/>
        </w:rPr>
      </w:pPr>
    </w:p>
    <w:p w14:paraId="77D6DF78" w14:textId="5E946002" w:rsidR="005A1E11" w:rsidRPr="00C16B44" w:rsidRDefault="000C0A98" w:rsidP="005A1E11">
      <w:pPr>
        <w:rPr>
          <w:rFonts w:ascii="Arial" w:eastAsia="Calibri" w:hAnsi="Arial" w:cs="Arial"/>
          <w:sz w:val="18"/>
          <w:szCs w:val="18"/>
        </w:rPr>
      </w:pPr>
      <w:r w:rsidRPr="00C16B44">
        <w:rPr>
          <w:rFonts w:ascii="Arial" w:eastAsia="Calibri" w:hAnsi="Arial" w:cs="Arial"/>
          <w:sz w:val="18"/>
          <w:szCs w:val="18"/>
        </w:rPr>
        <w:t xml:space="preserve">Primjerice, </w:t>
      </w:r>
      <w:r w:rsidR="005A1E11" w:rsidRPr="00C16B44">
        <w:rPr>
          <w:rFonts w:ascii="Arial" w:eastAsia="Calibri" w:hAnsi="Arial" w:cs="Arial"/>
          <w:sz w:val="18"/>
          <w:szCs w:val="18"/>
        </w:rPr>
        <w:t xml:space="preserve">Općina je u 2018. donirala novčana sredstva Domu zdravlja Dubrovnik za nabavu sanitetskog vozila u iznosu 100.000 kn </w:t>
      </w:r>
      <w:r w:rsidRPr="00C16B44">
        <w:rPr>
          <w:rFonts w:ascii="Arial" w:eastAsia="Calibri" w:hAnsi="Arial" w:cs="Arial"/>
          <w:sz w:val="18"/>
          <w:szCs w:val="18"/>
        </w:rPr>
        <w:t>/ 13.272,28</w:t>
      </w:r>
      <w:r w:rsidR="00326997" w:rsidRPr="00C16B44">
        <w:rPr>
          <w:rFonts w:ascii="Arial" w:eastAsia="Calibri" w:hAnsi="Arial" w:cs="Arial"/>
          <w:sz w:val="18"/>
          <w:szCs w:val="18"/>
        </w:rPr>
        <w:t xml:space="preserve"> </w:t>
      </w:r>
      <w:r w:rsidR="007B32C5" w:rsidRPr="00C16B44">
        <w:rPr>
          <w:rFonts w:ascii="Arial" w:eastAsia="Calibri" w:hAnsi="Arial" w:cs="Arial"/>
          <w:sz w:val="18"/>
          <w:szCs w:val="18"/>
        </w:rPr>
        <w:t xml:space="preserve">€ </w:t>
      </w:r>
      <w:r w:rsidR="005A1E11" w:rsidRPr="00C16B44">
        <w:rPr>
          <w:rFonts w:ascii="Arial" w:eastAsia="Calibri" w:hAnsi="Arial" w:cs="Arial"/>
          <w:sz w:val="18"/>
          <w:szCs w:val="18"/>
        </w:rPr>
        <w:t>i za nabavu analizatora krvi 18.282,50 kn</w:t>
      </w:r>
      <w:r w:rsidRPr="00C16B44">
        <w:rPr>
          <w:rFonts w:ascii="Arial" w:eastAsia="Calibri" w:hAnsi="Arial" w:cs="Arial"/>
          <w:sz w:val="18"/>
          <w:szCs w:val="18"/>
        </w:rPr>
        <w:t xml:space="preserve"> / 2.426,50</w:t>
      </w:r>
      <w:r w:rsidR="00326997" w:rsidRPr="00C16B44">
        <w:rPr>
          <w:rFonts w:ascii="Arial" w:eastAsia="Calibri" w:hAnsi="Arial" w:cs="Arial"/>
          <w:sz w:val="18"/>
          <w:szCs w:val="18"/>
        </w:rPr>
        <w:t xml:space="preserve"> </w:t>
      </w:r>
      <w:r w:rsidR="0066083A" w:rsidRPr="00C16B44">
        <w:rPr>
          <w:rFonts w:ascii="Arial" w:eastAsia="Calibri" w:hAnsi="Arial" w:cs="Arial"/>
          <w:sz w:val="18"/>
          <w:szCs w:val="18"/>
        </w:rPr>
        <w:t>€.</w:t>
      </w:r>
      <w:r w:rsidR="005A1E11" w:rsidRPr="00C16B44">
        <w:rPr>
          <w:rFonts w:ascii="Arial" w:eastAsia="Calibri" w:hAnsi="Arial" w:cs="Arial"/>
          <w:sz w:val="18"/>
          <w:szCs w:val="18"/>
        </w:rPr>
        <w:t xml:space="preserve"> </w:t>
      </w:r>
    </w:p>
    <w:p w14:paraId="09480971" w14:textId="54B82320" w:rsidR="005A1E11" w:rsidRPr="00C16B44" w:rsidRDefault="005A1E11" w:rsidP="005A1E11">
      <w:pPr>
        <w:rPr>
          <w:rFonts w:ascii="Arial" w:eastAsia="Calibri" w:hAnsi="Arial" w:cs="Arial"/>
          <w:sz w:val="18"/>
          <w:szCs w:val="18"/>
        </w:rPr>
      </w:pPr>
      <w:r w:rsidRPr="00C16B44">
        <w:rPr>
          <w:rFonts w:ascii="Arial" w:eastAsia="Calibri" w:hAnsi="Arial" w:cs="Arial"/>
          <w:sz w:val="18"/>
          <w:szCs w:val="18"/>
        </w:rPr>
        <w:t xml:space="preserve">U 2020. su bili izvršeni rashodi u iznosu 30.031,25 kn </w:t>
      </w:r>
      <w:r w:rsidR="000C0A98" w:rsidRPr="00C16B44">
        <w:rPr>
          <w:rFonts w:ascii="Arial" w:eastAsia="Calibri" w:hAnsi="Arial" w:cs="Arial"/>
          <w:sz w:val="18"/>
          <w:szCs w:val="18"/>
        </w:rPr>
        <w:t>/ 3.985,83</w:t>
      </w:r>
      <w:r w:rsidR="00326997" w:rsidRPr="00C16B44">
        <w:rPr>
          <w:rFonts w:ascii="Arial" w:eastAsia="Calibri" w:hAnsi="Arial" w:cs="Arial"/>
          <w:sz w:val="18"/>
          <w:szCs w:val="18"/>
        </w:rPr>
        <w:t xml:space="preserve"> </w:t>
      </w:r>
      <w:r w:rsidR="007B32C5" w:rsidRPr="00C16B44">
        <w:rPr>
          <w:rFonts w:ascii="Arial" w:eastAsia="Calibri" w:hAnsi="Arial" w:cs="Arial"/>
          <w:sz w:val="18"/>
          <w:szCs w:val="18"/>
        </w:rPr>
        <w:t xml:space="preserve">€ </w:t>
      </w:r>
      <w:r w:rsidRPr="00C16B44">
        <w:rPr>
          <w:rFonts w:ascii="Arial" w:eastAsia="Calibri" w:hAnsi="Arial" w:cs="Arial"/>
          <w:sz w:val="18"/>
          <w:szCs w:val="18"/>
        </w:rPr>
        <w:t>koji su se odnosili na uređenje ambulantne fizikalne terapije na Grudi.</w:t>
      </w:r>
    </w:p>
    <w:p w14:paraId="2B9ED77E" w14:textId="3FD100BA" w:rsidR="005A1E11" w:rsidRPr="00C16B44" w:rsidRDefault="005A1E11" w:rsidP="005A1E11">
      <w:pPr>
        <w:rPr>
          <w:rFonts w:ascii="Arial" w:eastAsia="Calibri" w:hAnsi="Arial" w:cs="Arial"/>
          <w:bCs/>
          <w:sz w:val="18"/>
          <w:szCs w:val="18"/>
        </w:rPr>
      </w:pPr>
      <w:r w:rsidRPr="00C16B44">
        <w:rPr>
          <w:rFonts w:ascii="Arial" w:eastAsia="Calibri" w:hAnsi="Arial" w:cs="Arial"/>
          <w:bCs/>
          <w:sz w:val="18"/>
          <w:szCs w:val="18"/>
        </w:rPr>
        <w:t xml:space="preserve">U 2021. je donirana su sredstva Domu zdravlja Dubrovnik za nabavu sanitetskog vozila u iznosu 100.000 kn </w:t>
      </w:r>
      <w:r w:rsidR="000C0A98" w:rsidRPr="00C16B44">
        <w:rPr>
          <w:rFonts w:ascii="Arial" w:eastAsia="Calibri" w:hAnsi="Arial" w:cs="Arial"/>
          <w:sz w:val="18"/>
          <w:szCs w:val="18"/>
        </w:rPr>
        <w:t>/ 13.272,28</w:t>
      </w:r>
      <w:r w:rsidR="00326997" w:rsidRPr="00C16B44">
        <w:rPr>
          <w:rFonts w:ascii="Arial" w:eastAsia="Calibri" w:hAnsi="Arial" w:cs="Arial"/>
          <w:sz w:val="18"/>
          <w:szCs w:val="18"/>
        </w:rPr>
        <w:t xml:space="preserve"> </w:t>
      </w:r>
      <w:r w:rsidR="0066083A" w:rsidRPr="00C16B44">
        <w:rPr>
          <w:rFonts w:ascii="Arial" w:eastAsia="Calibri" w:hAnsi="Arial" w:cs="Arial"/>
          <w:sz w:val="18"/>
          <w:szCs w:val="18"/>
        </w:rPr>
        <w:t>€.</w:t>
      </w:r>
    </w:p>
    <w:p w14:paraId="4637D92C" w14:textId="72A39A0E" w:rsidR="00C175A7" w:rsidRPr="00C16B44" w:rsidRDefault="00C175A7" w:rsidP="00C175A7">
      <w:pPr>
        <w:rPr>
          <w:rFonts w:ascii="Arial" w:eastAsia="Calibri" w:hAnsi="Arial" w:cs="Arial"/>
          <w:sz w:val="18"/>
          <w:szCs w:val="18"/>
        </w:rPr>
      </w:pPr>
      <w:r w:rsidRPr="00C16B44">
        <w:rPr>
          <w:rFonts w:ascii="Arial" w:eastAsia="Calibri" w:hAnsi="Arial" w:cs="Arial"/>
          <w:sz w:val="18"/>
          <w:szCs w:val="18"/>
        </w:rPr>
        <w:t>U 2023. su bili izvršeni rashodi u iznosu 3.187,50 €</w:t>
      </w:r>
      <w:r w:rsidR="00C16B44">
        <w:rPr>
          <w:rFonts w:ascii="Arial" w:eastAsia="Calibri" w:hAnsi="Arial" w:cs="Arial"/>
          <w:sz w:val="18"/>
          <w:szCs w:val="18"/>
        </w:rPr>
        <w:t xml:space="preserve"> (</w:t>
      </w:r>
      <w:r w:rsidRPr="00C16B44">
        <w:rPr>
          <w:rFonts w:ascii="Arial" w:eastAsia="Calibri" w:hAnsi="Arial" w:cs="Arial"/>
          <w:sz w:val="18"/>
          <w:szCs w:val="18"/>
        </w:rPr>
        <w:t>uređenje prostora ambulante fizikalne terapije Grud</w:t>
      </w:r>
      <w:r w:rsidR="00C16B44">
        <w:rPr>
          <w:rFonts w:ascii="Arial" w:eastAsia="Calibri" w:hAnsi="Arial" w:cs="Arial"/>
          <w:sz w:val="18"/>
          <w:szCs w:val="18"/>
        </w:rPr>
        <w:t>a)</w:t>
      </w:r>
      <w:r w:rsidRPr="00C16B44">
        <w:rPr>
          <w:rFonts w:ascii="Arial" w:eastAsia="Calibri" w:hAnsi="Arial" w:cs="Arial"/>
          <w:sz w:val="18"/>
          <w:szCs w:val="18"/>
        </w:rPr>
        <w:t>.</w:t>
      </w:r>
    </w:p>
    <w:p w14:paraId="07BDD365" w14:textId="0065FA26" w:rsidR="005A1E11" w:rsidRPr="00C175A7" w:rsidRDefault="005A1E11" w:rsidP="005A1E11">
      <w:pPr>
        <w:rPr>
          <w:rFonts w:ascii="Arial" w:eastAsia="Calibri" w:hAnsi="Arial" w:cs="Arial"/>
          <w:bCs/>
        </w:rPr>
      </w:pPr>
    </w:p>
    <w:tbl>
      <w:tblPr>
        <w:tblStyle w:val="Reetkatablice5368"/>
        <w:tblW w:w="14597" w:type="dxa"/>
        <w:jc w:val="center"/>
        <w:tblLayout w:type="fixed"/>
        <w:tblLook w:val="04A0" w:firstRow="1" w:lastRow="0" w:firstColumn="1" w:lastColumn="0" w:noHBand="0" w:noVBand="1"/>
      </w:tblPr>
      <w:tblGrid>
        <w:gridCol w:w="2405"/>
        <w:gridCol w:w="3832"/>
        <w:gridCol w:w="958"/>
        <w:gridCol w:w="1134"/>
        <w:gridCol w:w="1232"/>
        <w:gridCol w:w="1276"/>
        <w:gridCol w:w="1276"/>
        <w:gridCol w:w="1242"/>
        <w:gridCol w:w="1242"/>
      </w:tblGrid>
      <w:tr w:rsidR="00C175A7" w:rsidRPr="00C175A7" w14:paraId="31BE5A2B" w14:textId="77777777" w:rsidTr="00C16B44">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7555926" w14:textId="675C8554" w:rsidR="000F24C1" w:rsidRPr="00C175A7" w:rsidRDefault="000F24C1" w:rsidP="000F24C1">
            <w:pPr>
              <w:jc w:val="center"/>
              <w:rPr>
                <w:rFonts w:ascii="Arial" w:eastAsia="Calibri" w:hAnsi="Arial" w:cs="Arial"/>
                <w:sz w:val="18"/>
                <w:szCs w:val="18"/>
              </w:rPr>
            </w:pPr>
            <w:r w:rsidRPr="00C175A7">
              <w:rPr>
                <w:rFonts w:ascii="Arial" w:eastAsia="Calibri" w:hAnsi="Arial" w:cs="Arial"/>
                <w:sz w:val="18"/>
                <w:szCs w:val="18"/>
              </w:rPr>
              <w:t>Pokazatelj rezultata</w:t>
            </w:r>
          </w:p>
        </w:tc>
        <w:tc>
          <w:tcPr>
            <w:tcW w:w="38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049DABA" w14:textId="6D3D55AA" w:rsidR="000F24C1" w:rsidRPr="00C175A7" w:rsidRDefault="000F24C1" w:rsidP="000F24C1">
            <w:pPr>
              <w:jc w:val="center"/>
              <w:rPr>
                <w:rFonts w:ascii="Arial" w:eastAsia="Calibri" w:hAnsi="Arial" w:cs="Arial"/>
                <w:sz w:val="18"/>
                <w:szCs w:val="18"/>
              </w:rPr>
            </w:pPr>
            <w:r w:rsidRPr="00C175A7">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C58D5D5" w14:textId="24301688" w:rsidR="000F24C1" w:rsidRPr="00C175A7" w:rsidRDefault="000F24C1" w:rsidP="000F24C1">
            <w:pPr>
              <w:jc w:val="center"/>
              <w:rPr>
                <w:rFonts w:ascii="Arial" w:eastAsia="Calibri" w:hAnsi="Arial" w:cs="Arial"/>
                <w:sz w:val="18"/>
                <w:szCs w:val="18"/>
              </w:rPr>
            </w:pPr>
            <w:r w:rsidRPr="00C175A7">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7101211" w14:textId="339A54BB" w:rsidR="000F24C1" w:rsidRPr="00C175A7" w:rsidRDefault="000F24C1" w:rsidP="000F24C1">
            <w:pPr>
              <w:jc w:val="center"/>
              <w:rPr>
                <w:rFonts w:ascii="Arial" w:eastAsia="Calibri" w:hAnsi="Arial" w:cs="Arial"/>
                <w:sz w:val="18"/>
                <w:szCs w:val="18"/>
              </w:rPr>
            </w:pPr>
            <w:r w:rsidRPr="00C175A7">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E91C6CD" w14:textId="5ACC3D99" w:rsidR="000F24C1" w:rsidRPr="00C175A7" w:rsidRDefault="000F24C1" w:rsidP="000F24C1">
            <w:pPr>
              <w:jc w:val="center"/>
              <w:rPr>
                <w:rFonts w:ascii="Arial" w:eastAsia="Calibri" w:hAnsi="Arial" w:cs="Arial"/>
                <w:sz w:val="18"/>
                <w:szCs w:val="18"/>
              </w:rPr>
            </w:pPr>
            <w:r w:rsidRPr="00C175A7">
              <w:rPr>
                <w:rFonts w:ascii="Arial" w:eastAsia="Calibri" w:hAnsi="Arial" w:cs="Arial"/>
                <w:sz w:val="18"/>
                <w:szCs w:val="18"/>
              </w:rPr>
              <w:t>Polazna vrijednost 202</w:t>
            </w:r>
            <w:r w:rsidR="00C175A7" w:rsidRPr="00C175A7">
              <w:rPr>
                <w:rFonts w:ascii="Arial" w:eastAsia="Calibri" w:hAnsi="Arial" w:cs="Arial"/>
                <w:sz w:val="18"/>
                <w:szCs w:val="18"/>
              </w:rPr>
              <w:t>3</w:t>
            </w:r>
            <w:r w:rsidRPr="00C175A7">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984A242" w14:textId="5D2ACF7B" w:rsidR="000F24C1" w:rsidRPr="00C175A7" w:rsidRDefault="000F24C1" w:rsidP="000F24C1">
            <w:pPr>
              <w:jc w:val="center"/>
              <w:rPr>
                <w:rFonts w:ascii="Arial" w:eastAsia="Calibri" w:hAnsi="Arial" w:cs="Arial"/>
                <w:sz w:val="18"/>
                <w:szCs w:val="18"/>
              </w:rPr>
            </w:pPr>
            <w:r w:rsidRPr="00C175A7">
              <w:rPr>
                <w:rFonts w:ascii="Arial" w:eastAsia="Calibri" w:hAnsi="Arial" w:cs="Arial"/>
                <w:sz w:val="18"/>
                <w:szCs w:val="18"/>
              </w:rPr>
              <w:t>Izvršeno 6/202</w:t>
            </w:r>
            <w:r w:rsidR="00C175A7" w:rsidRPr="00C175A7">
              <w:rPr>
                <w:rFonts w:ascii="Arial" w:eastAsia="Calibri" w:hAnsi="Arial" w:cs="Arial"/>
                <w:sz w:val="18"/>
                <w:szCs w:val="18"/>
              </w:rPr>
              <w:t>4</w:t>
            </w:r>
            <w:r w:rsidRPr="00C175A7">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0517427" w14:textId="583DB8F5" w:rsidR="000F24C1" w:rsidRPr="00C175A7" w:rsidRDefault="000F24C1" w:rsidP="000F24C1">
            <w:pPr>
              <w:jc w:val="center"/>
              <w:rPr>
                <w:rFonts w:ascii="Arial" w:eastAsia="Calibri" w:hAnsi="Arial" w:cs="Arial"/>
                <w:sz w:val="18"/>
                <w:szCs w:val="18"/>
              </w:rPr>
            </w:pPr>
            <w:r w:rsidRPr="00C175A7">
              <w:rPr>
                <w:rFonts w:ascii="Arial" w:eastAsia="Calibri" w:hAnsi="Arial" w:cs="Arial"/>
                <w:sz w:val="18"/>
                <w:szCs w:val="18"/>
              </w:rPr>
              <w:t>Ciljana vrijednost 202</w:t>
            </w:r>
            <w:r w:rsidR="00C175A7" w:rsidRPr="00C175A7">
              <w:rPr>
                <w:rFonts w:ascii="Arial" w:eastAsia="Calibri" w:hAnsi="Arial" w:cs="Arial"/>
                <w:sz w:val="18"/>
                <w:szCs w:val="18"/>
              </w:rPr>
              <w:t>5</w:t>
            </w:r>
            <w:r w:rsidRPr="00C175A7">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FE1BC29" w14:textId="7D00A86A" w:rsidR="000F24C1" w:rsidRPr="00C175A7" w:rsidRDefault="000F24C1" w:rsidP="000F24C1">
            <w:pPr>
              <w:jc w:val="center"/>
              <w:rPr>
                <w:rFonts w:ascii="Arial" w:eastAsia="Calibri" w:hAnsi="Arial" w:cs="Arial"/>
                <w:sz w:val="18"/>
                <w:szCs w:val="18"/>
              </w:rPr>
            </w:pPr>
            <w:r w:rsidRPr="00C175A7">
              <w:rPr>
                <w:rFonts w:ascii="Arial" w:eastAsia="Calibri" w:hAnsi="Arial" w:cs="Arial"/>
                <w:sz w:val="18"/>
                <w:szCs w:val="18"/>
              </w:rPr>
              <w:t>Ciljana vrijednost 202</w:t>
            </w:r>
            <w:r w:rsidR="00C175A7" w:rsidRPr="00C175A7">
              <w:rPr>
                <w:rFonts w:ascii="Arial" w:eastAsia="Calibri" w:hAnsi="Arial" w:cs="Arial"/>
                <w:sz w:val="18"/>
                <w:szCs w:val="18"/>
              </w:rPr>
              <w:t>6</w:t>
            </w:r>
            <w:r w:rsidRPr="00C175A7">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1FC2904" w14:textId="39C0A2CA" w:rsidR="000F24C1" w:rsidRPr="00C175A7" w:rsidRDefault="000F24C1" w:rsidP="000F24C1">
            <w:pPr>
              <w:jc w:val="center"/>
              <w:rPr>
                <w:rFonts w:ascii="Arial" w:eastAsia="Calibri" w:hAnsi="Arial" w:cs="Arial"/>
                <w:sz w:val="18"/>
                <w:szCs w:val="18"/>
              </w:rPr>
            </w:pPr>
            <w:r w:rsidRPr="00C175A7">
              <w:rPr>
                <w:rFonts w:ascii="Arial" w:eastAsia="Calibri" w:hAnsi="Arial" w:cs="Arial"/>
                <w:sz w:val="18"/>
                <w:szCs w:val="18"/>
              </w:rPr>
              <w:t>Ciljana vrijednost 202</w:t>
            </w:r>
            <w:r w:rsidR="00C175A7" w:rsidRPr="00C175A7">
              <w:rPr>
                <w:rFonts w:ascii="Arial" w:eastAsia="Calibri" w:hAnsi="Arial" w:cs="Arial"/>
                <w:sz w:val="18"/>
                <w:szCs w:val="18"/>
              </w:rPr>
              <w:t>7</w:t>
            </w:r>
            <w:r w:rsidRPr="00C175A7">
              <w:rPr>
                <w:rFonts w:ascii="Arial" w:eastAsia="Calibri" w:hAnsi="Arial" w:cs="Arial"/>
                <w:sz w:val="18"/>
                <w:szCs w:val="18"/>
              </w:rPr>
              <w:t>.</w:t>
            </w:r>
          </w:p>
        </w:tc>
      </w:tr>
      <w:tr w:rsidR="00C175A7" w:rsidRPr="00C175A7" w14:paraId="652FBD99" w14:textId="77777777" w:rsidTr="00C16B44">
        <w:trPr>
          <w:trHeight w:val="273"/>
          <w:jc w:val="center"/>
        </w:trPr>
        <w:tc>
          <w:tcPr>
            <w:tcW w:w="2405" w:type="dxa"/>
            <w:tcBorders>
              <w:top w:val="single" w:sz="4" w:space="0" w:color="auto"/>
              <w:left w:val="single" w:sz="4" w:space="0" w:color="auto"/>
              <w:bottom w:val="single" w:sz="4" w:space="0" w:color="auto"/>
              <w:right w:val="single" w:sz="4" w:space="0" w:color="auto"/>
            </w:tcBorders>
            <w:vAlign w:val="center"/>
          </w:tcPr>
          <w:p w14:paraId="6E95E3AF" w14:textId="1DD0194B" w:rsidR="000F24C1" w:rsidRPr="00C175A7" w:rsidRDefault="000F24C1" w:rsidP="000F24C1">
            <w:pPr>
              <w:jc w:val="left"/>
              <w:rPr>
                <w:rFonts w:ascii="Arial" w:hAnsi="Arial" w:cs="Arial"/>
                <w:sz w:val="18"/>
                <w:szCs w:val="18"/>
              </w:rPr>
            </w:pPr>
            <w:r w:rsidRPr="00C175A7">
              <w:rPr>
                <w:rFonts w:ascii="Arial" w:hAnsi="Arial" w:cs="Arial"/>
                <w:sz w:val="18"/>
                <w:szCs w:val="18"/>
              </w:rPr>
              <w:t xml:space="preserve">Izvršavanje kapitalnih pomoći za nabavu opreme </w:t>
            </w:r>
          </w:p>
        </w:tc>
        <w:tc>
          <w:tcPr>
            <w:tcW w:w="3832" w:type="dxa"/>
            <w:tcBorders>
              <w:top w:val="single" w:sz="4" w:space="0" w:color="auto"/>
              <w:left w:val="single" w:sz="4" w:space="0" w:color="auto"/>
              <w:bottom w:val="single" w:sz="4" w:space="0" w:color="auto"/>
              <w:right w:val="single" w:sz="4" w:space="0" w:color="auto"/>
            </w:tcBorders>
            <w:vAlign w:val="center"/>
          </w:tcPr>
          <w:p w14:paraId="074C9608" w14:textId="328FB92A" w:rsidR="000F24C1" w:rsidRPr="00C175A7" w:rsidRDefault="000F24C1" w:rsidP="000F24C1">
            <w:pPr>
              <w:autoSpaceDE w:val="0"/>
              <w:autoSpaceDN w:val="0"/>
              <w:adjustRightInd w:val="0"/>
              <w:jc w:val="left"/>
              <w:rPr>
                <w:rFonts w:ascii="Arial" w:hAnsi="Arial" w:cs="Arial"/>
                <w:sz w:val="18"/>
                <w:szCs w:val="18"/>
              </w:rPr>
            </w:pPr>
            <w:r w:rsidRPr="00C175A7">
              <w:rPr>
                <w:rFonts w:ascii="Arial" w:hAnsi="Arial" w:cs="Arial"/>
                <w:sz w:val="18"/>
                <w:szCs w:val="18"/>
              </w:rPr>
              <w:t>Postotak izvršenja rashoda za nabavu opreme / vozila za zdravstvene ustanove koje obavljaju usluge na području Općine</w:t>
            </w:r>
          </w:p>
        </w:tc>
        <w:tc>
          <w:tcPr>
            <w:tcW w:w="958" w:type="dxa"/>
            <w:tcBorders>
              <w:top w:val="single" w:sz="4" w:space="0" w:color="auto"/>
              <w:left w:val="single" w:sz="4" w:space="0" w:color="auto"/>
              <w:bottom w:val="single" w:sz="4" w:space="0" w:color="auto"/>
              <w:right w:val="single" w:sz="4" w:space="0" w:color="auto"/>
            </w:tcBorders>
            <w:vAlign w:val="center"/>
          </w:tcPr>
          <w:p w14:paraId="20246249" w14:textId="1C667479" w:rsidR="000F24C1" w:rsidRPr="00C175A7" w:rsidRDefault="000F24C1" w:rsidP="000F24C1">
            <w:pPr>
              <w:jc w:val="center"/>
              <w:rPr>
                <w:rFonts w:ascii="Arial" w:hAnsi="Arial" w:cs="Arial"/>
                <w:sz w:val="18"/>
                <w:szCs w:val="18"/>
              </w:rPr>
            </w:pPr>
            <w:r w:rsidRPr="00C175A7">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2EDB58E5" w14:textId="09119A50" w:rsidR="000F24C1" w:rsidRPr="00C175A7" w:rsidRDefault="000F24C1" w:rsidP="000F24C1">
            <w:pPr>
              <w:jc w:val="center"/>
              <w:rPr>
                <w:rFonts w:ascii="Arial" w:hAnsi="Arial" w:cs="Arial"/>
                <w:sz w:val="18"/>
                <w:szCs w:val="18"/>
              </w:rPr>
            </w:pPr>
            <w:r w:rsidRPr="00C175A7">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2FEE22E2" w14:textId="21F0EBF8" w:rsidR="000F24C1" w:rsidRPr="00C175A7" w:rsidRDefault="000F24C1" w:rsidP="000F24C1">
            <w:pPr>
              <w:jc w:val="center"/>
              <w:rPr>
                <w:rFonts w:ascii="Arial" w:hAnsi="Arial" w:cs="Arial"/>
                <w:sz w:val="18"/>
                <w:szCs w:val="18"/>
              </w:rPr>
            </w:pPr>
            <w:r w:rsidRPr="00C175A7">
              <w:rPr>
                <w:rFonts w:ascii="Arial" w:hAnsi="Arial" w:cs="Arial"/>
                <w:sz w:val="18"/>
                <w:szCs w:val="18"/>
              </w:rPr>
              <w:t>100</w:t>
            </w:r>
          </w:p>
        </w:tc>
        <w:tc>
          <w:tcPr>
            <w:tcW w:w="1276" w:type="dxa"/>
            <w:tcBorders>
              <w:top w:val="single" w:sz="4" w:space="0" w:color="auto"/>
              <w:left w:val="single" w:sz="4" w:space="0" w:color="auto"/>
              <w:bottom w:val="single" w:sz="4" w:space="0" w:color="auto"/>
              <w:right w:val="single" w:sz="4" w:space="0" w:color="auto"/>
            </w:tcBorders>
            <w:vAlign w:val="center"/>
          </w:tcPr>
          <w:p w14:paraId="5DBCFBD6" w14:textId="5140BFF0" w:rsidR="000F24C1" w:rsidRPr="00C175A7" w:rsidRDefault="00C175A7" w:rsidP="000F24C1">
            <w:pPr>
              <w:jc w:val="center"/>
              <w:rPr>
                <w:rFonts w:ascii="Arial" w:hAnsi="Arial" w:cs="Arial"/>
                <w:sz w:val="18"/>
                <w:szCs w:val="18"/>
              </w:rPr>
            </w:pPr>
            <w:r w:rsidRPr="00C175A7">
              <w:rPr>
                <w:rFonts w:ascii="Arial" w:hAnsi="Arial" w:cs="Arial"/>
                <w:sz w:val="18"/>
                <w:szCs w:val="18"/>
              </w:rPr>
              <w:t>7</w:t>
            </w:r>
          </w:p>
        </w:tc>
        <w:tc>
          <w:tcPr>
            <w:tcW w:w="1276" w:type="dxa"/>
            <w:tcBorders>
              <w:top w:val="single" w:sz="4" w:space="0" w:color="auto"/>
              <w:left w:val="single" w:sz="4" w:space="0" w:color="auto"/>
              <w:bottom w:val="single" w:sz="4" w:space="0" w:color="auto"/>
              <w:right w:val="single" w:sz="4" w:space="0" w:color="auto"/>
            </w:tcBorders>
            <w:vAlign w:val="center"/>
          </w:tcPr>
          <w:p w14:paraId="36162260" w14:textId="113EBDC1" w:rsidR="000F24C1" w:rsidRPr="00C175A7" w:rsidRDefault="000F24C1" w:rsidP="000F24C1">
            <w:pPr>
              <w:jc w:val="center"/>
              <w:rPr>
                <w:rFonts w:ascii="Arial" w:hAnsi="Arial" w:cs="Arial"/>
                <w:sz w:val="18"/>
                <w:szCs w:val="18"/>
              </w:rPr>
            </w:pPr>
            <w:r w:rsidRPr="00C175A7">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0A318A5B" w14:textId="0B7AAEF6" w:rsidR="000F24C1" w:rsidRPr="00C175A7" w:rsidRDefault="00425952" w:rsidP="000F24C1">
            <w:pPr>
              <w:jc w:val="center"/>
              <w:rPr>
                <w:rFonts w:ascii="Arial" w:hAnsi="Arial" w:cs="Arial"/>
                <w:sz w:val="18"/>
                <w:szCs w:val="18"/>
              </w:rPr>
            </w:pPr>
            <w:r w:rsidRPr="00C175A7">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2995717E" w14:textId="23B118EE" w:rsidR="000F24C1" w:rsidRPr="00C175A7" w:rsidRDefault="000F24C1" w:rsidP="000F24C1">
            <w:pPr>
              <w:jc w:val="center"/>
              <w:rPr>
                <w:rFonts w:ascii="Arial" w:hAnsi="Arial" w:cs="Arial"/>
                <w:sz w:val="18"/>
                <w:szCs w:val="18"/>
              </w:rPr>
            </w:pPr>
            <w:r w:rsidRPr="00C175A7">
              <w:rPr>
                <w:rFonts w:ascii="Arial" w:hAnsi="Arial" w:cs="Arial"/>
                <w:sz w:val="18"/>
                <w:szCs w:val="18"/>
              </w:rPr>
              <w:t>100</w:t>
            </w:r>
          </w:p>
        </w:tc>
      </w:tr>
    </w:tbl>
    <w:p w14:paraId="17A2459D" w14:textId="77777777" w:rsidR="00AB402C" w:rsidRPr="00CB0B74" w:rsidRDefault="00AB402C" w:rsidP="005A1E11">
      <w:pPr>
        <w:rPr>
          <w:rFonts w:ascii="Arial" w:eastAsia="Calibri" w:hAnsi="Arial" w:cs="Arial"/>
          <w:bCs/>
        </w:rPr>
      </w:pPr>
    </w:p>
    <w:p w14:paraId="18637C45" w14:textId="5C94F15F" w:rsidR="005A1E11" w:rsidRPr="00CB0B74" w:rsidRDefault="005A1E11" w:rsidP="005A1E11">
      <w:pPr>
        <w:rPr>
          <w:rFonts w:ascii="Arial" w:eastAsia="Calibri" w:hAnsi="Arial" w:cs="Arial"/>
        </w:rPr>
      </w:pPr>
      <w:r w:rsidRPr="00CB0B74">
        <w:rPr>
          <w:rFonts w:ascii="Arial" w:eastAsia="Calibri" w:hAnsi="Arial" w:cs="Arial"/>
          <w:b/>
        </w:rPr>
        <w:lastRenderedPageBreak/>
        <w:t>3. T210303: Uređenje prostora s ciljem unapređenja kvalitete življenja osoba s posebnim potrebama, osoba s invaliditetom</w:t>
      </w:r>
      <w:r w:rsidRPr="00CB0B74">
        <w:rPr>
          <w:rFonts w:ascii="Arial" w:eastAsia="Calibri" w:hAnsi="Arial" w:cs="Arial"/>
        </w:rPr>
        <w:t xml:space="preserve"> - Planirana sredstva za provođenje navedenog projekta iznose </w:t>
      </w:r>
      <w:r w:rsidR="00425952" w:rsidRPr="00CB0B74">
        <w:rPr>
          <w:rFonts w:ascii="Arial" w:eastAsia="Calibri" w:hAnsi="Arial" w:cs="Arial"/>
        </w:rPr>
        <w:t>10</w:t>
      </w:r>
      <w:r w:rsidR="000C0A98" w:rsidRPr="00CB0B74">
        <w:rPr>
          <w:rFonts w:ascii="Arial" w:eastAsia="Calibri" w:hAnsi="Arial" w:cs="Arial"/>
        </w:rPr>
        <w:t>.000</w:t>
      </w:r>
      <w:r w:rsidR="00326997" w:rsidRPr="00CB0B74">
        <w:rPr>
          <w:rFonts w:ascii="Arial" w:eastAsia="Calibri" w:hAnsi="Arial" w:cs="Arial"/>
        </w:rPr>
        <w:t xml:space="preserve"> </w:t>
      </w:r>
      <w:r w:rsidR="0066083A" w:rsidRPr="00CB0B74">
        <w:rPr>
          <w:rFonts w:ascii="Arial" w:eastAsia="Calibri" w:hAnsi="Arial" w:cs="Arial"/>
        </w:rPr>
        <w:t>€.</w:t>
      </w:r>
      <w:r w:rsidRPr="00CB0B74">
        <w:rPr>
          <w:rFonts w:ascii="Arial" w:eastAsia="Calibri" w:hAnsi="Arial" w:cs="Arial"/>
        </w:rPr>
        <w:t xml:space="preserve"> Planirani rashodi se, između ostalog, odnose na postavljanje pristupnih rampi ispred javnih objekata i slično</w:t>
      </w:r>
      <w:r w:rsidR="000C0A98" w:rsidRPr="00CB0B74">
        <w:rPr>
          <w:rFonts w:ascii="Arial" w:eastAsia="Calibri" w:hAnsi="Arial" w:cs="Arial"/>
        </w:rPr>
        <w:t>, te održavanje postavljenih lifera za invalide (lifteri namijenjeni osobama s invaliditetom i teško pokretljivim osobama kako bi im se omogućio lakši pristup moru)</w:t>
      </w:r>
      <w:r w:rsidRPr="00CB0B74">
        <w:rPr>
          <w:rFonts w:ascii="Arial" w:eastAsia="Calibri" w:hAnsi="Arial" w:cs="Arial"/>
        </w:rPr>
        <w:t xml:space="preserve">. </w:t>
      </w:r>
    </w:p>
    <w:p w14:paraId="3BA32DD8" w14:textId="77777777" w:rsidR="005A1E11" w:rsidRPr="00CB0B74" w:rsidRDefault="005A1E11" w:rsidP="005A1E11">
      <w:pPr>
        <w:rPr>
          <w:rFonts w:ascii="Arial" w:eastAsia="Calibri" w:hAnsi="Arial" w:cs="Arial"/>
        </w:rPr>
      </w:pPr>
    </w:p>
    <w:p w14:paraId="64E3BC7D" w14:textId="77777777" w:rsidR="00425952" w:rsidRPr="00CB0B74" w:rsidRDefault="00425952" w:rsidP="00425952">
      <w:pPr>
        <w:rPr>
          <w:rFonts w:ascii="Arial" w:eastAsia="Calibri" w:hAnsi="Arial" w:cs="Arial"/>
        </w:rPr>
      </w:pPr>
      <w:r w:rsidRPr="00CB0B74">
        <w:rPr>
          <w:rFonts w:ascii="Arial" w:eastAsia="Calibri" w:hAnsi="Arial" w:cs="Arial"/>
        </w:rPr>
        <w:t>U 2018. nabavljen je lift za invalide na plaži koju koristi i hotel „Croatia“, te se isti svake godine održava. Lift za invalide na plaži u Moluntu je postavila Dubrovačko – neretvanska županija, a Općina ima obvezu održavanja lifta.</w:t>
      </w:r>
    </w:p>
    <w:p w14:paraId="10C58303" w14:textId="77777777" w:rsidR="005A1E11" w:rsidRPr="00CB0B74" w:rsidRDefault="005A1E11" w:rsidP="005A1E11">
      <w:pPr>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CB0B74" w:rsidRPr="00CB0B74" w14:paraId="030D07E5" w14:textId="77777777" w:rsidTr="00414351">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715B5BC" w14:textId="7162AA63" w:rsidR="00425952" w:rsidRPr="00CB0B74" w:rsidRDefault="00425952" w:rsidP="00425952">
            <w:pPr>
              <w:jc w:val="center"/>
              <w:rPr>
                <w:rFonts w:ascii="Arial" w:eastAsia="Calibri" w:hAnsi="Arial" w:cs="Arial"/>
                <w:sz w:val="18"/>
                <w:szCs w:val="18"/>
              </w:rPr>
            </w:pPr>
            <w:r w:rsidRPr="00CB0B74">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6E9B768" w14:textId="4624C707" w:rsidR="00425952" w:rsidRPr="00CB0B74" w:rsidRDefault="00425952" w:rsidP="00425952">
            <w:pPr>
              <w:jc w:val="center"/>
              <w:rPr>
                <w:rFonts w:ascii="Arial" w:eastAsia="Calibri" w:hAnsi="Arial" w:cs="Arial"/>
                <w:sz w:val="18"/>
                <w:szCs w:val="18"/>
              </w:rPr>
            </w:pPr>
            <w:r w:rsidRPr="00CB0B74">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F2DB68B" w14:textId="2F87EBC3" w:rsidR="00425952" w:rsidRPr="00CB0B74" w:rsidRDefault="00425952" w:rsidP="00425952">
            <w:pPr>
              <w:jc w:val="center"/>
              <w:rPr>
                <w:rFonts w:ascii="Arial" w:eastAsia="Calibri" w:hAnsi="Arial" w:cs="Arial"/>
                <w:sz w:val="18"/>
                <w:szCs w:val="18"/>
              </w:rPr>
            </w:pPr>
            <w:r w:rsidRPr="00CB0B74">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7C0E151" w14:textId="34555449" w:rsidR="00425952" w:rsidRPr="00CB0B74" w:rsidRDefault="00425952" w:rsidP="00425952">
            <w:pPr>
              <w:jc w:val="center"/>
              <w:rPr>
                <w:rFonts w:ascii="Arial" w:eastAsia="Calibri" w:hAnsi="Arial" w:cs="Arial"/>
                <w:sz w:val="18"/>
                <w:szCs w:val="18"/>
              </w:rPr>
            </w:pPr>
            <w:r w:rsidRPr="00CB0B74">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D90ACB4" w14:textId="50E9409C" w:rsidR="00425952" w:rsidRPr="00CB0B74" w:rsidRDefault="00425952" w:rsidP="00425952">
            <w:pPr>
              <w:jc w:val="center"/>
              <w:rPr>
                <w:rFonts w:ascii="Arial" w:eastAsia="Calibri" w:hAnsi="Arial" w:cs="Arial"/>
                <w:sz w:val="18"/>
                <w:szCs w:val="18"/>
              </w:rPr>
            </w:pPr>
            <w:r w:rsidRPr="00CB0B74">
              <w:rPr>
                <w:rFonts w:ascii="Arial" w:eastAsia="Calibri" w:hAnsi="Arial" w:cs="Arial"/>
                <w:sz w:val="18"/>
                <w:szCs w:val="18"/>
              </w:rPr>
              <w:t>Polazna vrijednost 202</w:t>
            </w:r>
            <w:r w:rsidR="00CB0B74" w:rsidRPr="00CB0B74">
              <w:rPr>
                <w:rFonts w:ascii="Arial" w:eastAsia="Calibri" w:hAnsi="Arial" w:cs="Arial"/>
                <w:sz w:val="18"/>
                <w:szCs w:val="18"/>
              </w:rPr>
              <w:t>3</w:t>
            </w:r>
            <w:r w:rsidRPr="00CB0B74">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AEE220E" w14:textId="54E3D2C4" w:rsidR="00425952" w:rsidRPr="00CB0B74" w:rsidRDefault="00425952" w:rsidP="00425952">
            <w:pPr>
              <w:jc w:val="center"/>
              <w:rPr>
                <w:rFonts w:ascii="Arial" w:eastAsia="Calibri" w:hAnsi="Arial" w:cs="Arial"/>
                <w:sz w:val="18"/>
                <w:szCs w:val="18"/>
              </w:rPr>
            </w:pPr>
            <w:r w:rsidRPr="00CB0B74">
              <w:rPr>
                <w:rFonts w:ascii="Arial" w:eastAsia="Calibri" w:hAnsi="Arial" w:cs="Arial"/>
                <w:sz w:val="18"/>
                <w:szCs w:val="18"/>
              </w:rPr>
              <w:t>Izvršeno 6/202</w:t>
            </w:r>
            <w:r w:rsidR="00CB0B74" w:rsidRPr="00CB0B74">
              <w:rPr>
                <w:rFonts w:ascii="Arial" w:eastAsia="Calibri" w:hAnsi="Arial" w:cs="Arial"/>
                <w:sz w:val="18"/>
                <w:szCs w:val="18"/>
              </w:rPr>
              <w:t>4</w:t>
            </w:r>
            <w:r w:rsidRPr="00CB0B74">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EC138CB" w14:textId="485FC527" w:rsidR="00425952" w:rsidRPr="00CB0B74" w:rsidRDefault="00425952" w:rsidP="00425952">
            <w:pPr>
              <w:jc w:val="center"/>
              <w:rPr>
                <w:rFonts w:ascii="Arial" w:eastAsia="Calibri" w:hAnsi="Arial" w:cs="Arial"/>
                <w:sz w:val="18"/>
                <w:szCs w:val="18"/>
              </w:rPr>
            </w:pPr>
            <w:r w:rsidRPr="00CB0B74">
              <w:rPr>
                <w:rFonts w:ascii="Arial" w:eastAsia="Calibri" w:hAnsi="Arial" w:cs="Arial"/>
                <w:sz w:val="18"/>
                <w:szCs w:val="18"/>
              </w:rPr>
              <w:t>Ciljana vrijednost 202</w:t>
            </w:r>
            <w:r w:rsidR="00CB0B74" w:rsidRPr="00CB0B74">
              <w:rPr>
                <w:rFonts w:ascii="Arial" w:eastAsia="Calibri" w:hAnsi="Arial" w:cs="Arial"/>
                <w:sz w:val="18"/>
                <w:szCs w:val="18"/>
              </w:rPr>
              <w:t>5</w:t>
            </w:r>
            <w:r w:rsidRPr="00CB0B7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C9D4A3B" w14:textId="3CCEF3E7" w:rsidR="00425952" w:rsidRPr="00CB0B74" w:rsidRDefault="00425952" w:rsidP="00425952">
            <w:pPr>
              <w:jc w:val="center"/>
              <w:rPr>
                <w:rFonts w:ascii="Arial" w:eastAsia="Calibri" w:hAnsi="Arial" w:cs="Arial"/>
                <w:sz w:val="18"/>
                <w:szCs w:val="18"/>
              </w:rPr>
            </w:pPr>
            <w:r w:rsidRPr="00CB0B74">
              <w:rPr>
                <w:rFonts w:ascii="Arial" w:eastAsia="Calibri" w:hAnsi="Arial" w:cs="Arial"/>
                <w:sz w:val="18"/>
                <w:szCs w:val="18"/>
              </w:rPr>
              <w:t>Ciljana vrijednost 202</w:t>
            </w:r>
            <w:r w:rsidR="00CB0B74" w:rsidRPr="00CB0B74">
              <w:rPr>
                <w:rFonts w:ascii="Arial" w:eastAsia="Calibri" w:hAnsi="Arial" w:cs="Arial"/>
                <w:sz w:val="18"/>
                <w:szCs w:val="18"/>
              </w:rPr>
              <w:t>6</w:t>
            </w:r>
            <w:r w:rsidRPr="00CB0B7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935766D" w14:textId="2185B5E7" w:rsidR="00425952" w:rsidRPr="00CB0B74" w:rsidRDefault="00425952" w:rsidP="00425952">
            <w:pPr>
              <w:jc w:val="center"/>
              <w:rPr>
                <w:rFonts w:ascii="Arial" w:eastAsia="Calibri" w:hAnsi="Arial" w:cs="Arial"/>
                <w:sz w:val="18"/>
                <w:szCs w:val="18"/>
              </w:rPr>
            </w:pPr>
            <w:r w:rsidRPr="00CB0B74">
              <w:rPr>
                <w:rFonts w:ascii="Arial" w:eastAsia="Calibri" w:hAnsi="Arial" w:cs="Arial"/>
                <w:sz w:val="18"/>
                <w:szCs w:val="18"/>
              </w:rPr>
              <w:t>Ciljana vrijednost 20</w:t>
            </w:r>
            <w:r w:rsidR="00CB0B74" w:rsidRPr="00CB0B74">
              <w:rPr>
                <w:rFonts w:ascii="Arial" w:eastAsia="Calibri" w:hAnsi="Arial" w:cs="Arial"/>
                <w:sz w:val="18"/>
                <w:szCs w:val="18"/>
              </w:rPr>
              <w:t>27</w:t>
            </w:r>
            <w:r w:rsidRPr="00CB0B74">
              <w:rPr>
                <w:rFonts w:ascii="Arial" w:eastAsia="Calibri" w:hAnsi="Arial" w:cs="Arial"/>
                <w:sz w:val="18"/>
                <w:szCs w:val="18"/>
              </w:rPr>
              <w:t>.</w:t>
            </w:r>
          </w:p>
        </w:tc>
      </w:tr>
      <w:tr w:rsidR="00425952" w:rsidRPr="00CB0B74" w14:paraId="3A33C2B7" w14:textId="77777777" w:rsidTr="00414351">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25F49CEE" w14:textId="0C3513A8" w:rsidR="00425952" w:rsidRPr="00CB0B74" w:rsidRDefault="00425952" w:rsidP="00425952">
            <w:pPr>
              <w:jc w:val="left"/>
              <w:rPr>
                <w:rFonts w:ascii="Arial" w:hAnsi="Arial" w:cs="Arial"/>
                <w:sz w:val="18"/>
                <w:szCs w:val="18"/>
              </w:rPr>
            </w:pPr>
            <w:r w:rsidRPr="00CB0B74">
              <w:rPr>
                <w:rFonts w:ascii="Arial" w:hAnsi="Arial" w:cs="Arial"/>
                <w:sz w:val="18"/>
                <w:szCs w:val="18"/>
              </w:rPr>
              <w:t xml:space="preserve">Izvršavanje usluge održavanja liftera </w:t>
            </w:r>
          </w:p>
        </w:tc>
        <w:tc>
          <w:tcPr>
            <w:tcW w:w="3402" w:type="dxa"/>
            <w:tcBorders>
              <w:top w:val="single" w:sz="4" w:space="0" w:color="auto"/>
              <w:left w:val="single" w:sz="4" w:space="0" w:color="auto"/>
              <w:bottom w:val="single" w:sz="4" w:space="0" w:color="auto"/>
              <w:right w:val="single" w:sz="4" w:space="0" w:color="auto"/>
            </w:tcBorders>
            <w:vAlign w:val="center"/>
          </w:tcPr>
          <w:p w14:paraId="34352DE8" w14:textId="0BCF55A1" w:rsidR="00425952" w:rsidRPr="00CB0B74" w:rsidRDefault="00425952" w:rsidP="00425952">
            <w:pPr>
              <w:autoSpaceDE w:val="0"/>
              <w:autoSpaceDN w:val="0"/>
              <w:adjustRightInd w:val="0"/>
              <w:jc w:val="left"/>
              <w:rPr>
                <w:rFonts w:ascii="Arial" w:hAnsi="Arial" w:cs="Arial"/>
                <w:sz w:val="18"/>
                <w:szCs w:val="18"/>
              </w:rPr>
            </w:pPr>
            <w:r w:rsidRPr="00CB0B74">
              <w:rPr>
                <w:rFonts w:ascii="Arial" w:hAnsi="Arial" w:cs="Arial"/>
                <w:sz w:val="16"/>
                <w:szCs w:val="16"/>
              </w:rPr>
              <w:t>Postotak izvršenja rashoda za održavanje liftera za invalide u Moluntu i Cavtatu</w:t>
            </w:r>
          </w:p>
        </w:tc>
        <w:tc>
          <w:tcPr>
            <w:tcW w:w="958" w:type="dxa"/>
            <w:tcBorders>
              <w:top w:val="single" w:sz="4" w:space="0" w:color="auto"/>
              <w:left w:val="single" w:sz="4" w:space="0" w:color="auto"/>
              <w:bottom w:val="single" w:sz="4" w:space="0" w:color="auto"/>
              <w:right w:val="single" w:sz="4" w:space="0" w:color="auto"/>
            </w:tcBorders>
            <w:vAlign w:val="center"/>
          </w:tcPr>
          <w:p w14:paraId="772EE6C8" w14:textId="347196BE" w:rsidR="00425952" w:rsidRPr="00CB0B74" w:rsidRDefault="00425952" w:rsidP="00425952">
            <w:pPr>
              <w:jc w:val="center"/>
              <w:rPr>
                <w:rFonts w:ascii="Arial" w:hAnsi="Arial" w:cs="Arial"/>
                <w:sz w:val="18"/>
                <w:szCs w:val="18"/>
              </w:rPr>
            </w:pPr>
            <w:r w:rsidRPr="00CB0B74">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5D588E20" w14:textId="0F6EB2C5" w:rsidR="00425952" w:rsidRPr="00CB0B74" w:rsidRDefault="00425952" w:rsidP="00425952">
            <w:pPr>
              <w:jc w:val="center"/>
              <w:rPr>
                <w:rFonts w:ascii="Arial" w:hAnsi="Arial" w:cs="Arial"/>
                <w:sz w:val="18"/>
                <w:szCs w:val="18"/>
              </w:rPr>
            </w:pPr>
            <w:r w:rsidRPr="00CB0B74">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29514B0D" w14:textId="635CEC99" w:rsidR="00425952" w:rsidRPr="00CB0B74" w:rsidRDefault="00425952" w:rsidP="00425952">
            <w:pPr>
              <w:jc w:val="center"/>
              <w:rPr>
                <w:rFonts w:ascii="Arial" w:hAnsi="Arial" w:cs="Arial"/>
                <w:sz w:val="18"/>
                <w:szCs w:val="18"/>
              </w:rPr>
            </w:pPr>
            <w:r w:rsidRPr="00CB0B74">
              <w:rPr>
                <w:rFonts w:ascii="Arial" w:hAnsi="Arial" w:cs="Arial"/>
                <w:sz w:val="18"/>
                <w:szCs w:val="18"/>
              </w:rPr>
              <w:t>100</w:t>
            </w:r>
          </w:p>
        </w:tc>
        <w:tc>
          <w:tcPr>
            <w:tcW w:w="1276" w:type="dxa"/>
            <w:tcBorders>
              <w:top w:val="single" w:sz="4" w:space="0" w:color="000000"/>
              <w:left w:val="single" w:sz="4" w:space="0" w:color="000000"/>
              <w:bottom w:val="single" w:sz="4" w:space="0" w:color="000000"/>
              <w:right w:val="single" w:sz="4" w:space="0" w:color="000000"/>
            </w:tcBorders>
            <w:vAlign w:val="center"/>
          </w:tcPr>
          <w:p w14:paraId="09822192" w14:textId="08A468C5" w:rsidR="00425952" w:rsidRPr="00CB0B74" w:rsidRDefault="00425952" w:rsidP="00425952">
            <w:pPr>
              <w:jc w:val="center"/>
              <w:rPr>
                <w:rFonts w:ascii="Arial" w:hAnsi="Arial" w:cs="Arial"/>
                <w:sz w:val="18"/>
                <w:szCs w:val="18"/>
              </w:rPr>
            </w:pPr>
            <w:r w:rsidRPr="00CB0B74">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3BE9A0DC" w14:textId="38AF5E05" w:rsidR="00425952" w:rsidRPr="00CB0B74" w:rsidRDefault="00425952" w:rsidP="00425952">
            <w:pPr>
              <w:jc w:val="center"/>
              <w:rPr>
                <w:rFonts w:ascii="Arial" w:hAnsi="Arial" w:cs="Arial"/>
                <w:sz w:val="18"/>
                <w:szCs w:val="18"/>
              </w:rPr>
            </w:pPr>
            <w:r w:rsidRPr="00CB0B74">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604E8719" w14:textId="35ACA95A" w:rsidR="00425952" w:rsidRPr="00CB0B74" w:rsidRDefault="00425952" w:rsidP="00425952">
            <w:pPr>
              <w:jc w:val="center"/>
              <w:rPr>
                <w:rFonts w:ascii="Arial" w:hAnsi="Arial" w:cs="Arial"/>
                <w:sz w:val="18"/>
                <w:szCs w:val="18"/>
              </w:rPr>
            </w:pPr>
            <w:r w:rsidRPr="00CB0B74">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3FA1B89A" w14:textId="115AA83B" w:rsidR="00425952" w:rsidRPr="00CB0B74" w:rsidRDefault="00425952" w:rsidP="00425952">
            <w:pPr>
              <w:jc w:val="center"/>
              <w:rPr>
                <w:rFonts w:ascii="Arial" w:hAnsi="Arial" w:cs="Arial"/>
                <w:sz w:val="18"/>
                <w:szCs w:val="18"/>
              </w:rPr>
            </w:pPr>
            <w:r w:rsidRPr="00CB0B74">
              <w:rPr>
                <w:rFonts w:ascii="Arial" w:hAnsi="Arial" w:cs="Arial"/>
                <w:sz w:val="18"/>
                <w:szCs w:val="18"/>
              </w:rPr>
              <w:t>100</w:t>
            </w:r>
          </w:p>
        </w:tc>
      </w:tr>
    </w:tbl>
    <w:p w14:paraId="3025E1CB" w14:textId="77777777" w:rsidR="00EE1266" w:rsidRPr="00CB0B74" w:rsidRDefault="00EE1266" w:rsidP="005A1E11">
      <w:pPr>
        <w:rPr>
          <w:rFonts w:ascii="Arial" w:eastAsia="Calibri" w:hAnsi="Arial" w:cs="Arial"/>
        </w:rPr>
      </w:pPr>
    </w:p>
    <w:p w14:paraId="1AE0FC2E" w14:textId="77777777" w:rsidR="00EE1266" w:rsidRPr="00CB0B74" w:rsidRDefault="00EE1266" w:rsidP="00EE1266">
      <w:pPr>
        <w:pStyle w:val="Naslov3"/>
        <w:rPr>
          <w:rFonts w:eastAsia="Calibri"/>
        </w:rPr>
      </w:pPr>
      <w:bookmarkStart w:id="434" w:name="_Toc146005881"/>
      <w:bookmarkStart w:id="435" w:name="_Toc152222854"/>
      <w:bookmarkStart w:id="436" w:name="_Toc184388841"/>
      <w:r w:rsidRPr="00CB0B74">
        <w:rPr>
          <w:rFonts w:eastAsia="Calibri"/>
        </w:rPr>
        <w:t>Program (2104): Izgradnja i uređenje objekata javne namjene – kultura, turizam i religija</w:t>
      </w:r>
      <w:bookmarkEnd w:id="434"/>
      <w:bookmarkEnd w:id="435"/>
      <w:bookmarkEnd w:id="436"/>
    </w:p>
    <w:p w14:paraId="36B5DDE1" w14:textId="77777777" w:rsidR="00EE1266" w:rsidRPr="00CB0B74" w:rsidRDefault="00EE1266" w:rsidP="005A1E11">
      <w:pPr>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26"/>
        <w:gridCol w:w="12786"/>
      </w:tblGrid>
      <w:tr w:rsidR="00F32995" w:rsidRPr="00AF4584" w14:paraId="63764B7E" w14:textId="77777777" w:rsidTr="00414351">
        <w:tc>
          <w:tcPr>
            <w:tcW w:w="1526" w:type="dxa"/>
          </w:tcPr>
          <w:p w14:paraId="73AA2864" w14:textId="7008F3B2" w:rsidR="00F32995" w:rsidRPr="00AF4584" w:rsidRDefault="00F32995" w:rsidP="00F32995">
            <w:pPr>
              <w:rPr>
                <w:rFonts w:ascii="Arial" w:eastAsia="Calibri" w:hAnsi="Arial" w:cs="Arial"/>
                <w:color w:val="FF0000"/>
              </w:rPr>
            </w:pPr>
            <w:r w:rsidRPr="00654BBC">
              <w:rPr>
                <w:rFonts w:ascii="Arial" w:eastAsia="Calibri" w:hAnsi="Arial" w:cs="Arial"/>
              </w:rPr>
              <w:t>OPIS PROGRAMA</w:t>
            </w:r>
          </w:p>
        </w:tc>
        <w:tc>
          <w:tcPr>
            <w:tcW w:w="12786" w:type="dxa"/>
          </w:tcPr>
          <w:p w14:paraId="61DC820E" w14:textId="3AAA478A" w:rsidR="00F32995" w:rsidRPr="00AF4584" w:rsidRDefault="00F32995" w:rsidP="00F32995">
            <w:pPr>
              <w:rPr>
                <w:rFonts w:ascii="Arial" w:eastAsia="Calibri" w:hAnsi="Arial" w:cs="Arial"/>
                <w:color w:val="FF0000"/>
              </w:rPr>
            </w:pPr>
            <w:r w:rsidRPr="00654BBC">
              <w:rPr>
                <w:rFonts w:ascii="Arial" w:eastAsia="Calibri" w:hAnsi="Arial" w:cs="Arial"/>
              </w:rPr>
              <w:t xml:space="preserve">Ovaj program obuhvaća djelatnosti i poslove koji se odnose na sakupljanje, čuvanje, istraživanje civilizacijskih i kulturnih dobara, odnosno njihova obnova u skladu s konzervatorskim uvjetima, te prezentacija stanovništvu i turistima. </w:t>
            </w:r>
          </w:p>
        </w:tc>
      </w:tr>
      <w:tr w:rsidR="00F32995" w:rsidRPr="00AF4584" w14:paraId="7F8C16F4" w14:textId="77777777" w:rsidTr="00414351">
        <w:tc>
          <w:tcPr>
            <w:tcW w:w="1526" w:type="dxa"/>
          </w:tcPr>
          <w:p w14:paraId="4C3B1D01" w14:textId="2C81AEEB" w:rsidR="00F32995" w:rsidRPr="00AF4584" w:rsidRDefault="00F32995" w:rsidP="00F32995">
            <w:pPr>
              <w:rPr>
                <w:rFonts w:ascii="Arial" w:eastAsia="Calibri" w:hAnsi="Arial" w:cs="Arial"/>
                <w:color w:val="FF0000"/>
              </w:rPr>
            </w:pPr>
            <w:r w:rsidRPr="00654BBC">
              <w:rPr>
                <w:rFonts w:ascii="Arial" w:eastAsia="Calibri" w:hAnsi="Arial" w:cs="Arial"/>
              </w:rPr>
              <w:t>ZAKONSKE I DRUGE PRAVNE OSNOVE PROGRAMA</w:t>
            </w:r>
          </w:p>
        </w:tc>
        <w:tc>
          <w:tcPr>
            <w:tcW w:w="12786" w:type="dxa"/>
          </w:tcPr>
          <w:p w14:paraId="12D48F59" w14:textId="1EAF1BEC" w:rsidR="00F32995" w:rsidRPr="00AF4584" w:rsidRDefault="00F32995" w:rsidP="00F32995">
            <w:pPr>
              <w:autoSpaceDE w:val="0"/>
              <w:autoSpaceDN w:val="0"/>
              <w:adjustRightInd w:val="0"/>
              <w:rPr>
                <w:rFonts w:ascii="Arial" w:hAnsi="Arial" w:cs="Arial"/>
                <w:color w:val="FF0000"/>
              </w:rPr>
            </w:pPr>
            <w:r w:rsidRPr="00654BBC">
              <w:rPr>
                <w:rFonts w:ascii="Arial" w:hAnsi="Arial" w:cs="Arial"/>
              </w:rPr>
              <w:t>Zakon o lokalnoj i područnoj (regionalnoj) samoupravi (NN 33/01,60/01,129/05, 109/07,125/08, 36/09, 150/11, 144/12, 19/13, 137/15, 123/17, 98/19, 144/20), Zakon o muzejima (61/18, 98/19, 114/22, 36/24), Zakon o ustanovama (NN 76/93, 29/97, 47/99, 35/08, 127/19, 151/22), Statut Općine i drugi akti</w:t>
            </w:r>
          </w:p>
        </w:tc>
      </w:tr>
      <w:tr w:rsidR="00F32995" w:rsidRPr="00AF4584" w14:paraId="7541025C" w14:textId="77777777" w:rsidTr="00414351">
        <w:tc>
          <w:tcPr>
            <w:tcW w:w="1526" w:type="dxa"/>
            <w:tcBorders>
              <w:top w:val="dotted" w:sz="4" w:space="0" w:color="auto"/>
              <w:left w:val="dotted" w:sz="4" w:space="0" w:color="auto"/>
              <w:bottom w:val="dotted" w:sz="4" w:space="0" w:color="auto"/>
              <w:right w:val="dotted" w:sz="4" w:space="0" w:color="auto"/>
            </w:tcBorders>
          </w:tcPr>
          <w:p w14:paraId="3C5995BD" w14:textId="235C53B2" w:rsidR="00F32995" w:rsidRPr="00AF4584" w:rsidRDefault="00F32995" w:rsidP="00F32995">
            <w:pPr>
              <w:rPr>
                <w:rFonts w:ascii="Arial" w:eastAsia="Calibri" w:hAnsi="Arial" w:cs="Arial"/>
                <w:color w:val="FF0000"/>
              </w:rPr>
            </w:pPr>
            <w:r w:rsidRPr="00654BBC">
              <w:rPr>
                <w:rFonts w:ascii="Arial" w:eastAsia="Calibri" w:hAnsi="Arial" w:cs="Arial"/>
              </w:rPr>
              <w:t>OPĆI CILJ:</w:t>
            </w:r>
          </w:p>
        </w:tc>
        <w:tc>
          <w:tcPr>
            <w:tcW w:w="12786" w:type="dxa"/>
            <w:tcBorders>
              <w:top w:val="dotted" w:sz="4" w:space="0" w:color="auto"/>
              <w:left w:val="dotted" w:sz="4" w:space="0" w:color="auto"/>
              <w:bottom w:val="dotted" w:sz="4" w:space="0" w:color="auto"/>
              <w:right w:val="dotted" w:sz="4" w:space="0" w:color="auto"/>
            </w:tcBorders>
          </w:tcPr>
          <w:p w14:paraId="2AAC1E85" w14:textId="77777777" w:rsidR="00F32995" w:rsidRPr="00654BBC" w:rsidRDefault="00F32995" w:rsidP="00F32995">
            <w:pPr>
              <w:autoSpaceDE w:val="0"/>
              <w:autoSpaceDN w:val="0"/>
              <w:adjustRightInd w:val="0"/>
              <w:rPr>
                <w:rFonts w:ascii="Arial" w:hAnsi="Arial" w:cs="Arial"/>
              </w:rPr>
            </w:pPr>
            <w:r w:rsidRPr="00654BBC">
              <w:rPr>
                <w:rFonts w:ascii="Arial" w:hAnsi="Arial" w:cs="Arial"/>
              </w:rPr>
              <w:t>Podizanje kvalitete života i stanovanja. Stvaranje preduvjeta za unapređenje kvalitete stanovanja i življenja te podizanje razine i standarda javnih potreba u kulturi na području Općine.</w:t>
            </w:r>
          </w:p>
          <w:p w14:paraId="43141A48" w14:textId="281B9368" w:rsidR="00F32995" w:rsidRPr="00AF4584" w:rsidRDefault="00F32995" w:rsidP="00F32995">
            <w:pPr>
              <w:autoSpaceDE w:val="0"/>
              <w:autoSpaceDN w:val="0"/>
              <w:adjustRightInd w:val="0"/>
              <w:rPr>
                <w:rFonts w:ascii="Arial" w:hAnsi="Arial" w:cs="Arial"/>
                <w:color w:val="FF0000"/>
              </w:rPr>
            </w:pPr>
            <w:r w:rsidRPr="00654BBC">
              <w:rPr>
                <w:rFonts w:ascii="Arial" w:hAnsi="Arial" w:cs="Arial"/>
              </w:rPr>
              <w:t>Stvaranje preduvjeta za unapređenje kvalitete stanovanja i življenja, podizanje razine i standarda javnih potreba u kulturi zaštitom i očuvanjem kulturnih dobara na području Općine.</w:t>
            </w:r>
          </w:p>
        </w:tc>
      </w:tr>
      <w:tr w:rsidR="00F32995" w:rsidRPr="00AF4584" w14:paraId="477AE7D9" w14:textId="77777777" w:rsidTr="00414351">
        <w:tc>
          <w:tcPr>
            <w:tcW w:w="1526" w:type="dxa"/>
            <w:tcBorders>
              <w:top w:val="dotted" w:sz="4" w:space="0" w:color="auto"/>
              <w:left w:val="dotted" w:sz="4" w:space="0" w:color="auto"/>
              <w:bottom w:val="dotted" w:sz="4" w:space="0" w:color="auto"/>
              <w:right w:val="dotted" w:sz="4" w:space="0" w:color="auto"/>
            </w:tcBorders>
            <w:vAlign w:val="bottom"/>
          </w:tcPr>
          <w:p w14:paraId="380E8E0B" w14:textId="32CA2751" w:rsidR="00F32995" w:rsidRPr="00AF4584" w:rsidRDefault="00F32995" w:rsidP="00F32995">
            <w:pPr>
              <w:rPr>
                <w:rFonts w:ascii="Arial" w:eastAsia="Calibri" w:hAnsi="Arial" w:cs="Arial"/>
                <w:color w:val="FF0000"/>
              </w:rPr>
            </w:pPr>
            <w:r w:rsidRPr="00654BBC">
              <w:rPr>
                <w:rFonts w:ascii="Arial" w:eastAsia="Calibri" w:hAnsi="Arial" w:cs="Arial"/>
              </w:rPr>
              <w:t>POSEBNI CILJEVI</w:t>
            </w:r>
          </w:p>
        </w:tc>
        <w:tc>
          <w:tcPr>
            <w:tcW w:w="12786" w:type="dxa"/>
            <w:tcBorders>
              <w:top w:val="dotted" w:sz="4" w:space="0" w:color="auto"/>
              <w:left w:val="dotted" w:sz="4" w:space="0" w:color="auto"/>
              <w:bottom w:val="dotted" w:sz="4" w:space="0" w:color="auto"/>
              <w:right w:val="dotted" w:sz="4" w:space="0" w:color="auto"/>
            </w:tcBorders>
            <w:vAlign w:val="bottom"/>
          </w:tcPr>
          <w:p w14:paraId="5CB33E9F" w14:textId="77777777" w:rsidR="00F32995" w:rsidRPr="00654BBC" w:rsidRDefault="00F32995" w:rsidP="00F32995">
            <w:pPr>
              <w:autoSpaceDE w:val="0"/>
              <w:autoSpaceDN w:val="0"/>
              <w:adjustRightInd w:val="0"/>
              <w:rPr>
                <w:rFonts w:ascii="Arial" w:eastAsia="Calibri" w:hAnsi="Arial" w:cs="Arial"/>
              </w:rPr>
            </w:pPr>
            <w:r w:rsidRPr="00654BBC">
              <w:rPr>
                <w:rFonts w:ascii="Arial" w:eastAsia="Calibri" w:hAnsi="Arial" w:cs="Arial"/>
              </w:rPr>
              <w:t xml:space="preserve">Ostvarivanje programa zaštite kulturne baštine, njena prezentacija, te prenošenje spoznaja o bogatoj kulturnoj prošlosti Konavala. </w:t>
            </w:r>
          </w:p>
          <w:p w14:paraId="6376426F" w14:textId="77777777" w:rsidR="00F32995" w:rsidRPr="00654BBC" w:rsidRDefault="00F32995" w:rsidP="00F32995">
            <w:pPr>
              <w:autoSpaceDE w:val="0"/>
              <w:autoSpaceDN w:val="0"/>
              <w:adjustRightInd w:val="0"/>
              <w:rPr>
                <w:rFonts w:ascii="Arial" w:eastAsia="Calibri" w:hAnsi="Arial" w:cs="Arial"/>
              </w:rPr>
            </w:pPr>
            <w:r w:rsidRPr="00654BBC">
              <w:rPr>
                <w:rFonts w:ascii="Arial" w:eastAsia="Calibri" w:hAnsi="Arial" w:cs="Arial"/>
              </w:rPr>
              <w:t xml:space="preserve">Izvođenje radova rekonstrukcije i obnove vjerskih objekata, te kulturno povijesnih građevina, ali i domova kulture putem kojim se u naseljima diljem Općine utječe na prenošenje kulturnog nasljeđa i očuvanje kulturne baštine (broj restaurirane i prezentirane građe, odnosno građevinski obnovljenih objekata, broj obnovljenih i uređenih domova kulture i sl.). </w:t>
            </w:r>
          </w:p>
          <w:p w14:paraId="216C014F" w14:textId="4ADF9303" w:rsidR="00F32995" w:rsidRPr="00AF4584" w:rsidRDefault="00F32995" w:rsidP="00F32995">
            <w:pPr>
              <w:autoSpaceDE w:val="0"/>
              <w:autoSpaceDN w:val="0"/>
              <w:adjustRightInd w:val="0"/>
              <w:rPr>
                <w:rFonts w:ascii="Arial" w:hAnsi="Arial" w:cs="Arial"/>
                <w:color w:val="FF0000"/>
              </w:rPr>
            </w:pPr>
            <w:r w:rsidRPr="00654BBC">
              <w:rPr>
                <w:rFonts w:ascii="Arial" w:eastAsia="Calibri" w:hAnsi="Arial" w:cs="Arial"/>
              </w:rPr>
              <w:t>Zaštita i očuvanje kulturnih dobara kao materijalni (pred)uvjeti zadovoljavanja javnih potreba u kulturi..</w:t>
            </w:r>
          </w:p>
        </w:tc>
      </w:tr>
    </w:tbl>
    <w:p w14:paraId="1DB0F2A8" w14:textId="77777777" w:rsidR="002C7F69" w:rsidRPr="00F32995" w:rsidRDefault="002C7F69" w:rsidP="002C7F69">
      <w:pPr>
        <w:rPr>
          <w:rFonts w:ascii="Arial" w:eastAsia="Calibri" w:hAnsi="Arial" w:cs="Arial"/>
          <w:sz w:val="18"/>
        </w:rPr>
      </w:pPr>
    </w:p>
    <w:p w14:paraId="612FABB0" w14:textId="77777777" w:rsidR="00A44943" w:rsidRPr="00F32995" w:rsidRDefault="00A44943">
      <w:pPr>
        <w:pStyle w:val="Odlomakpopisa"/>
        <w:numPr>
          <w:ilvl w:val="0"/>
          <w:numId w:val="18"/>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F32995">
        <w:rPr>
          <w:rFonts w:ascii="Arial" w:eastAsia="Calibri" w:hAnsi="Arial" w:cs="Arial"/>
          <w:b/>
        </w:rPr>
        <w:t>Procjena i ishodište potrebnih sredstava za aktivnosti unutar programa</w:t>
      </w:r>
    </w:p>
    <w:p w14:paraId="7CDA6A9B" w14:textId="77777777" w:rsidR="00A44943" w:rsidRPr="00F32995" w:rsidRDefault="00A44943" w:rsidP="00A44943">
      <w:pPr>
        <w:jc w:val="left"/>
        <w:rPr>
          <w:rFonts w:ascii="Arial" w:eastAsia="Calibri" w:hAnsi="Arial" w:cs="Arial"/>
          <w:lang w:eastAsia="hr-HR"/>
        </w:rPr>
      </w:pPr>
    </w:p>
    <w:p w14:paraId="7B5CB5BB" w14:textId="34681E95" w:rsidR="005A1E11" w:rsidRPr="00F32995" w:rsidRDefault="00647558" w:rsidP="005A1E11">
      <w:pPr>
        <w:rPr>
          <w:rFonts w:ascii="Arial" w:eastAsia="Calibri" w:hAnsi="Arial" w:cs="Arial"/>
        </w:rPr>
      </w:pPr>
      <w:r w:rsidRPr="00F32995">
        <w:rPr>
          <w:rFonts w:ascii="Arial" w:eastAsia="Calibri" w:hAnsi="Arial" w:cs="Arial"/>
        </w:rPr>
        <w:t>Izvršenje aktivnosti sadržanih u ovom programu za 2013.-2023., plan za 2024., izvršenje za 1-6/2024., plan za 2025. i projekcije za 2026.-2027. iskazuju se u valuti EURO kako slijedi:</w:t>
      </w:r>
    </w:p>
    <w:p w14:paraId="2EB4CC75" w14:textId="270A463C" w:rsidR="005A1E11" w:rsidRPr="00F32995" w:rsidRDefault="005A1E11" w:rsidP="005A1E11">
      <w:pPr>
        <w:rPr>
          <w:rFonts w:ascii="Arial" w:eastAsia="Calibri" w:hAnsi="Arial" w:cs="Arial"/>
        </w:rPr>
      </w:pPr>
    </w:p>
    <w:p w14:paraId="5391A08B" w14:textId="4E111050" w:rsidR="00A44943" w:rsidRPr="00F32995" w:rsidRDefault="00F32995" w:rsidP="005A1E11">
      <w:pPr>
        <w:rPr>
          <w:rFonts w:ascii="Arial" w:eastAsia="Calibri" w:hAnsi="Arial" w:cs="Arial"/>
        </w:rPr>
      </w:pPr>
      <w:r w:rsidRPr="00F32995">
        <w:rPr>
          <w:rFonts w:eastAsia="Calibri"/>
          <w:noProof/>
        </w:rPr>
        <w:lastRenderedPageBreak/>
        <w:drawing>
          <wp:inline distT="0" distB="0" distL="0" distR="0" wp14:anchorId="02FB6D5B" wp14:editId="7C25286F">
            <wp:extent cx="9251950" cy="2889250"/>
            <wp:effectExtent l="0" t="0" r="6350" b="6350"/>
            <wp:docPr id="1065267280"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9251950" cy="2889250"/>
                    </a:xfrm>
                    <a:prstGeom prst="rect">
                      <a:avLst/>
                    </a:prstGeom>
                    <a:noFill/>
                    <a:ln>
                      <a:noFill/>
                    </a:ln>
                  </pic:spPr>
                </pic:pic>
              </a:graphicData>
            </a:graphic>
          </wp:inline>
        </w:drawing>
      </w:r>
    </w:p>
    <w:p w14:paraId="7B69FC38" w14:textId="77777777" w:rsidR="00A44943" w:rsidRPr="00F32995" w:rsidRDefault="00A44943" w:rsidP="00A44943">
      <w:pPr>
        <w:shd w:val="clear" w:color="auto" w:fill="FFFFFF"/>
        <w:jc w:val="right"/>
        <w:rPr>
          <w:rFonts w:ascii="Arial" w:hAnsi="Arial" w:cs="Arial"/>
        </w:rPr>
      </w:pPr>
      <w:r w:rsidRPr="00F32995">
        <w:rPr>
          <w:rFonts w:ascii="Arial" w:hAnsi="Arial" w:cs="Arial"/>
          <w:b/>
        </w:rPr>
        <w:t>RAZLOG ODSTUPANJA OD PROŠLOGODIŠNJIH PROJEKCIJA</w:t>
      </w:r>
      <w:r w:rsidRPr="00F32995">
        <w:rPr>
          <w:rFonts w:ascii="Arial" w:hAnsi="Arial" w:cs="Arial"/>
        </w:rPr>
        <w:t xml:space="preserve">: </w:t>
      </w:r>
    </w:p>
    <w:p w14:paraId="2BFDDFFD" w14:textId="77777777" w:rsidR="00A44943" w:rsidRPr="00F32995" w:rsidRDefault="00A44943" w:rsidP="00A44943">
      <w:pPr>
        <w:shd w:val="clear" w:color="auto" w:fill="FFFFFF"/>
        <w:jc w:val="right"/>
        <w:rPr>
          <w:rFonts w:ascii="Arial" w:hAnsi="Arial" w:cs="Arial"/>
        </w:rPr>
      </w:pPr>
      <w:r w:rsidRPr="00F32995">
        <w:rPr>
          <w:rFonts w:ascii="Arial" w:hAnsi="Arial" w:cs="Arial"/>
        </w:rPr>
        <w:t>Po navedenom programu nije bilo značajnih odstupanja.</w:t>
      </w:r>
    </w:p>
    <w:p w14:paraId="7D91DD3C" w14:textId="77777777" w:rsidR="00A44943" w:rsidRPr="00F32995" w:rsidRDefault="00A44943" w:rsidP="005A1E11">
      <w:pPr>
        <w:rPr>
          <w:rFonts w:ascii="Arial" w:eastAsia="Calibri" w:hAnsi="Arial" w:cs="Arial"/>
        </w:rPr>
      </w:pPr>
    </w:p>
    <w:p w14:paraId="02B26E75" w14:textId="77777777" w:rsidR="005A1E11" w:rsidRPr="00F32995" w:rsidRDefault="005A1E11" w:rsidP="005A1E11">
      <w:pPr>
        <w:rPr>
          <w:rFonts w:ascii="Arial" w:eastAsia="Calibri" w:hAnsi="Arial" w:cs="Arial"/>
          <w:i/>
        </w:rPr>
      </w:pPr>
      <w:r w:rsidRPr="00F32995">
        <w:rPr>
          <w:rFonts w:ascii="Arial" w:eastAsia="Calibri" w:hAnsi="Arial" w:cs="Arial"/>
          <w:b/>
        </w:rPr>
        <w:t>Ishodište i pokazatelji na kojima se zasnivaju izračuni i ocjene</w:t>
      </w:r>
      <w:r w:rsidRPr="00F32995">
        <w:rPr>
          <w:rFonts w:ascii="Arial" w:eastAsia="Calibri" w:hAnsi="Arial" w:cs="Arial"/>
        </w:rPr>
        <w:t xml:space="preserve"> </w:t>
      </w:r>
      <w:r w:rsidRPr="00F32995">
        <w:rPr>
          <w:rFonts w:ascii="Arial" w:eastAsia="Calibri" w:hAnsi="Arial" w:cs="Arial"/>
          <w:b/>
        </w:rPr>
        <w:t>potrebnih sredstava za provođenje programa:</w:t>
      </w:r>
      <w:r w:rsidRPr="00F32995">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12443B33" w14:textId="2DD2A2A7" w:rsidR="005A1E11" w:rsidRPr="00F32995" w:rsidRDefault="005A1E11" w:rsidP="005A1E11">
      <w:pPr>
        <w:shd w:val="clear" w:color="auto" w:fill="FFFFFF"/>
        <w:rPr>
          <w:rFonts w:ascii="Arial" w:eastAsia="Calibri" w:hAnsi="Arial" w:cs="Arial"/>
        </w:rPr>
      </w:pPr>
      <w:r w:rsidRPr="00F32995">
        <w:rPr>
          <w:rFonts w:ascii="Arial" w:eastAsia="Calibri" w:hAnsi="Arial" w:cs="Arial"/>
          <w:b/>
        </w:rPr>
        <w:t>Izvještaj o postignutim ciljevima i rezultatima programa temeljenim na pokazateljima uspješnosti u prethodnoj godini</w:t>
      </w:r>
      <w:r w:rsidRPr="00F32995">
        <w:rPr>
          <w:rFonts w:ascii="Arial" w:eastAsia="Calibri" w:hAnsi="Arial" w:cs="Arial"/>
        </w:rPr>
        <w:t>: Izvršenje</w:t>
      </w:r>
      <w:r w:rsidR="000C0A98" w:rsidRPr="00F32995">
        <w:rPr>
          <w:rFonts w:ascii="Arial" w:eastAsia="Calibri" w:hAnsi="Arial" w:cs="Arial"/>
        </w:rPr>
        <w:t xml:space="preserve"> prvog polugodišta 20</w:t>
      </w:r>
      <w:r w:rsidR="00EE1266" w:rsidRPr="00F32995">
        <w:rPr>
          <w:rFonts w:ascii="Arial" w:eastAsia="Calibri" w:hAnsi="Arial" w:cs="Arial"/>
        </w:rPr>
        <w:t>2</w:t>
      </w:r>
      <w:r w:rsidR="00F32995" w:rsidRPr="00F32995">
        <w:rPr>
          <w:rFonts w:ascii="Arial" w:eastAsia="Calibri" w:hAnsi="Arial" w:cs="Arial"/>
        </w:rPr>
        <w:t>4</w:t>
      </w:r>
      <w:r w:rsidR="000C0A98" w:rsidRPr="00F32995">
        <w:rPr>
          <w:rFonts w:ascii="Arial" w:eastAsia="Calibri" w:hAnsi="Arial" w:cs="Arial"/>
        </w:rPr>
        <w:t>. godine</w:t>
      </w:r>
      <w:r w:rsidR="00F32995" w:rsidRPr="00F32995">
        <w:rPr>
          <w:rFonts w:ascii="Arial" w:eastAsia="Calibri" w:hAnsi="Arial" w:cs="Arial"/>
        </w:rPr>
        <w:t xml:space="preserve"> </w:t>
      </w:r>
      <w:r w:rsidR="00EE1266" w:rsidRPr="00F32995">
        <w:rPr>
          <w:rFonts w:ascii="Arial" w:eastAsia="Calibri" w:hAnsi="Arial" w:cs="Arial"/>
        </w:rPr>
        <w:t>je u okviru očekivanih vrijednosti</w:t>
      </w:r>
      <w:r w:rsidRPr="00F32995">
        <w:rPr>
          <w:rFonts w:ascii="Arial" w:eastAsia="Calibri" w:hAnsi="Arial" w:cs="Arial"/>
        </w:rPr>
        <w:t>.</w:t>
      </w:r>
    </w:p>
    <w:p w14:paraId="09B88CDC" w14:textId="77777777" w:rsidR="000C0A98" w:rsidRPr="00F32995" w:rsidRDefault="000C0A98" w:rsidP="005A1E11">
      <w:pPr>
        <w:autoSpaceDE w:val="0"/>
        <w:autoSpaceDN w:val="0"/>
        <w:adjustRightInd w:val="0"/>
        <w:rPr>
          <w:rFonts w:ascii="Arial" w:eastAsia="Calibri" w:hAnsi="Arial" w:cs="Arial"/>
        </w:rPr>
      </w:pPr>
    </w:p>
    <w:p w14:paraId="5B0B9DE6" w14:textId="584FC01F" w:rsidR="005A1E11" w:rsidRPr="00F32995" w:rsidRDefault="005A1E11" w:rsidP="005A1E11">
      <w:pPr>
        <w:autoSpaceDE w:val="0"/>
        <w:autoSpaceDN w:val="0"/>
        <w:adjustRightInd w:val="0"/>
        <w:rPr>
          <w:rFonts w:ascii="Arial" w:eastAsia="Calibri" w:hAnsi="Arial" w:cs="Arial"/>
        </w:rPr>
      </w:pPr>
      <w:r w:rsidRPr="00F32995">
        <w:rPr>
          <w:rFonts w:ascii="Arial" w:eastAsia="Calibri" w:hAnsi="Arial" w:cs="Arial"/>
        </w:rPr>
        <w:t xml:space="preserve">Za provođenje programa </w:t>
      </w:r>
      <w:r w:rsidR="000C0A98" w:rsidRPr="00F32995">
        <w:rPr>
          <w:rFonts w:ascii="Arial" w:eastAsia="Calibri" w:hAnsi="Arial" w:cs="Arial"/>
        </w:rPr>
        <w:t xml:space="preserve">2104. </w:t>
      </w:r>
      <w:r w:rsidRPr="00F32995">
        <w:rPr>
          <w:rFonts w:ascii="Arial" w:eastAsia="Calibri" w:hAnsi="Arial" w:cs="Arial"/>
        </w:rPr>
        <w:t xml:space="preserve">su planirana proračunska sredstva </w:t>
      </w:r>
      <w:r w:rsidR="000C0A98" w:rsidRPr="00F32995">
        <w:rPr>
          <w:rFonts w:ascii="Arial" w:eastAsia="Calibri" w:hAnsi="Arial" w:cs="Arial"/>
        </w:rPr>
        <w:t>za 202</w:t>
      </w:r>
      <w:r w:rsidR="00F32995" w:rsidRPr="00F32995">
        <w:rPr>
          <w:rFonts w:ascii="Arial" w:eastAsia="Calibri" w:hAnsi="Arial" w:cs="Arial"/>
        </w:rPr>
        <w:t>5</w:t>
      </w:r>
      <w:r w:rsidR="000C0A98" w:rsidRPr="00F32995">
        <w:rPr>
          <w:rFonts w:ascii="Arial" w:eastAsia="Calibri" w:hAnsi="Arial" w:cs="Arial"/>
        </w:rPr>
        <w:t xml:space="preserve">. godinu u iznosu </w:t>
      </w:r>
      <w:r w:rsidR="00F32995" w:rsidRPr="00F32995">
        <w:rPr>
          <w:rFonts w:ascii="Arial" w:eastAsia="Calibri" w:hAnsi="Arial" w:cs="Arial"/>
        </w:rPr>
        <w:t>1.960</w:t>
      </w:r>
      <w:r w:rsidR="00587F4F" w:rsidRPr="00F32995">
        <w:rPr>
          <w:rFonts w:ascii="Arial" w:eastAsia="Calibri" w:hAnsi="Arial" w:cs="Arial"/>
        </w:rPr>
        <w:t>.000</w:t>
      </w:r>
      <w:r w:rsidR="00326997" w:rsidRPr="00F32995">
        <w:rPr>
          <w:rFonts w:ascii="Arial" w:eastAsia="Calibri" w:hAnsi="Arial" w:cs="Arial"/>
        </w:rPr>
        <w:t xml:space="preserve"> </w:t>
      </w:r>
      <w:r w:rsidR="00067855" w:rsidRPr="00F32995">
        <w:rPr>
          <w:rFonts w:ascii="Arial" w:eastAsia="Calibri" w:hAnsi="Arial" w:cs="Arial"/>
        </w:rPr>
        <w:t>€,</w:t>
      </w:r>
      <w:r w:rsidR="000C0A98" w:rsidRPr="00F32995">
        <w:rPr>
          <w:rFonts w:ascii="Arial" w:eastAsia="Calibri" w:hAnsi="Arial" w:cs="Arial"/>
        </w:rPr>
        <w:t xml:space="preserve"> te za 202</w:t>
      </w:r>
      <w:r w:rsidR="00F32995" w:rsidRPr="00F32995">
        <w:rPr>
          <w:rFonts w:ascii="Arial" w:eastAsia="Calibri" w:hAnsi="Arial" w:cs="Arial"/>
        </w:rPr>
        <w:t>6</w:t>
      </w:r>
      <w:r w:rsidR="000C0A98" w:rsidRPr="00F32995">
        <w:rPr>
          <w:rFonts w:ascii="Arial" w:eastAsia="Calibri" w:hAnsi="Arial" w:cs="Arial"/>
        </w:rPr>
        <w:t xml:space="preserve">. godinu u iznosu </w:t>
      </w:r>
      <w:r w:rsidR="00F32995" w:rsidRPr="00F32995">
        <w:rPr>
          <w:rFonts w:ascii="Arial" w:eastAsia="Calibri" w:hAnsi="Arial" w:cs="Arial"/>
        </w:rPr>
        <w:t>825</w:t>
      </w:r>
      <w:r w:rsidR="000C0A98" w:rsidRPr="00F32995">
        <w:rPr>
          <w:rFonts w:ascii="Arial" w:eastAsia="Calibri" w:hAnsi="Arial" w:cs="Arial"/>
        </w:rPr>
        <w:t>.500</w:t>
      </w:r>
      <w:r w:rsidR="00326997" w:rsidRPr="00F32995">
        <w:rPr>
          <w:rFonts w:ascii="Arial" w:eastAsia="Calibri" w:hAnsi="Arial" w:cs="Arial"/>
        </w:rPr>
        <w:t xml:space="preserve"> </w:t>
      </w:r>
      <w:r w:rsidR="007B32C5" w:rsidRPr="00F32995">
        <w:rPr>
          <w:rFonts w:ascii="Arial" w:eastAsia="Calibri" w:hAnsi="Arial" w:cs="Arial"/>
        </w:rPr>
        <w:t xml:space="preserve">€ </w:t>
      </w:r>
      <w:r w:rsidR="000C0A98" w:rsidRPr="00F32995">
        <w:rPr>
          <w:rFonts w:ascii="Arial" w:eastAsia="Calibri" w:hAnsi="Arial" w:cs="Arial"/>
        </w:rPr>
        <w:t>i za 202</w:t>
      </w:r>
      <w:r w:rsidR="00F32995" w:rsidRPr="00F32995">
        <w:rPr>
          <w:rFonts w:ascii="Arial" w:eastAsia="Calibri" w:hAnsi="Arial" w:cs="Arial"/>
        </w:rPr>
        <w:t>7</w:t>
      </w:r>
      <w:r w:rsidR="000C0A98" w:rsidRPr="00F32995">
        <w:rPr>
          <w:rFonts w:ascii="Arial" w:eastAsia="Calibri" w:hAnsi="Arial" w:cs="Arial"/>
        </w:rPr>
        <w:t xml:space="preserve">. godinu u iznosu </w:t>
      </w:r>
      <w:r w:rsidR="00F32995" w:rsidRPr="00F32995">
        <w:rPr>
          <w:rFonts w:ascii="Arial" w:eastAsia="Calibri" w:hAnsi="Arial" w:cs="Arial"/>
        </w:rPr>
        <w:t>1.050</w:t>
      </w:r>
      <w:r w:rsidR="000C0A98" w:rsidRPr="00F32995">
        <w:rPr>
          <w:rFonts w:ascii="Arial" w:eastAsia="Calibri" w:hAnsi="Arial" w:cs="Arial"/>
        </w:rPr>
        <w:t>.500</w:t>
      </w:r>
      <w:r w:rsidR="00326997" w:rsidRPr="00F32995">
        <w:rPr>
          <w:rFonts w:ascii="Arial" w:eastAsia="Calibri" w:hAnsi="Arial" w:cs="Arial"/>
        </w:rPr>
        <w:t xml:space="preserve"> </w:t>
      </w:r>
      <w:r w:rsidR="0066083A" w:rsidRPr="00F32995">
        <w:rPr>
          <w:rFonts w:ascii="Arial" w:eastAsia="Calibri" w:hAnsi="Arial" w:cs="Arial"/>
        </w:rPr>
        <w:t>€.</w:t>
      </w:r>
    </w:p>
    <w:p w14:paraId="32127894" w14:textId="77777777" w:rsidR="00A44943" w:rsidRPr="00F32995" w:rsidRDefault="00A44943" w:rsidP="00A44943">
      <w:pPr>
        <w:autoSpaceDE w:val="0"/>
        <w:autoSpaceDN w:val="0"/>
        <w:adjustRightInd w:val="0"/>
        <w:rPr>
          <w:rFonts w:ascii="Arial" w:eastAsia="Calibri" w:hAnsi="Arial" w:cs="Arial"/>
        </w:rPr>
      </w:pPr>
    </w:p>
    <w:p w14:paraId="09A89C03" w14:textId="77777777" w:rsidR="00A44943" w:rsidRPr="00F32995" w:rsidRDefault="00A44943">
      <w:pPr>
        <w:pStyle w:val="Odlomakpopisa"/>
        <w:numPr>
          <w:ilvl w:val="0"/>
          <w:numId w:val="18"/>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F32995">
        <w:rPr>
          <w:rFonts w:ascii="Arial" w:eastAsia="Calibri" w:hAnsi="Arial" w:cs="Arial"/>
          <w:b/>
        </w:rPr>
        <w:t>Obrazloženje aktivnosti / projekata i pokazatelji uspješnosti</w:t>
      </w:r>
    </w:p>
    <w:p w14:paraId="5C2EB3AE" w14:textId="77777777" w:rsidR="00A44943" w:rsidRPr="00F32995" w:rsidRDefault="00A44943" w:rsidP="005A1E11">
      <w:pPr>
        <w:rPr>
          <w:rFonts w:ascii="Arial" w:eastAsia="Calibri" w:hAnsi="Arial" w:cs="Arial"/>
        </w:rPr>
      </w:pPr>
    </w:p>
    <w:p w14:paraId="34BE1654" w14:textId="77777777" w:rsidR="005A1E11" w:rsidRPr="00F32995" w:rsidRDefault="005A1E11" w:rsidP="005A1E11">
      <w:pPr>
        <w:rPr>
          <w:rFonts w:ascii="Arial" w:eastAsia="Calibri" w:hAnsi="Arial" w:cs="Arial"/>
        </w:rPr>
      </w:pPr>
      <w:r w:rsidRPr="00F32995">
        <w:rPr>
          <w:rFonts w:ascii="Arial" w:eastAsia="Calibri" w:hAnsi="Arial" w:cs="Arial"/>
        </w:rPr>
        <w:t>Unutar programa izvode se slijedeće aktivnosti i projekti:</w:t>
      </w:r>
    </w:p>
    <w:p w14:paraId="7B6B619D" w14:textId="77777777" w:rsidR="005A1E11" w:rsidRPr="00F32995" w:rsidRDefault="005A1E11" w:rsidP="005A1E11">
      <w:pPr>
        <w:rPr>
          <w:rFonts w:ascii="Arial" w:eastAsia="Calibri" w:hAnsi="Arial" w:cs="Arial"/>
        </w:rPr>
      </w:pPr>
    </w:p>
    <w:p w14:paraId="618CC0B7" w14:textId="7022A5E4" w:rsidR="005A1E11" w:rsidRPr="00F32995" w:rsidRDefault="005A1E11" w:rsidP="005A1E11">
      <w:pPr>
        <w:autoSpaceDE w:val="0"/>
        <w:autoSpaceDN w:val="0"/>
        <w:adjustRightInd w:val="0"/>
        <w:rPr>
          <w:rFonts w:ascii="Arial" w:eastAsia="Calibri" w:hAnsi="Arial" w:cs="Arial"/>
        </w:rPr>
      </w:pPr>
      <w:r w:rsidRPr="00F32995">
        <w:rPr>
          <w:rFonts w:ascii="Arial" w:eastAsia="Calibri" w:hAnsi="Arial" w:cs="Arial"/>
          <w:b/>
        </w:rPr>
        <w:t>1. T210401: Održavanje i ulaganja u objekte javne namjene - kultura (domovi kulture i sl.), turizam i religija</w:t>
      </w:r>
      <w:r w:rsidRPr="00F32995">
        <w:rPr>
          <w:rFonts w:ascii="Arial" w:eastAsia="Calibri" w:hAnsi="Arial" w:cs="Arial"/>
        </w:rPr>
        <w:t xml:space="preserve"> - Proračunska sredstva su planirana u iznosu </w:t>
      </w:r>
      <w:r w:rsidR="00587F4F" w:rsidRPr="00F32995">
        <w:rPr>
          <w:rFonts w:ascii="Arial" w:eastAsia="Calibri" w:hAnsi="Arial" w:cs="Arial"/>
        </w:rPr>
        <w:t>74</w:t>
      </w:r>
      <w:r w:rsidR="000C0A98" w:rsidRPr="00F32995">
        <w:rPr>
          <w:rFonts w:ascii="Arial" w:eastAsia="Calibri" w:hAnsi="Arial" w:cs="Arial"/>
        </w:rPr>
        <w:t>.000</w:t>
      </w:r>
      <w:r w:rsidR="00326997" w:rsidRPr="00F32995">
        <w:rPr>
          <w:rFonts w:ascii="Arial" w:eastAsia="Calibri" w:hAnsi="Arial" w:cs="Arial"/>
        </w:rPr>
        <w:t xml:space="preserve"> </w:t>
      </w:r>
      <w:r w:rsidR="007B32C5" w:rsidRPr="00F32995">
        <w:rPr>
          <w:rFonts w:ascii="Arial" w:eastAsia="Calibri" w:hAnsi="Arial" w:cs="Arial"/>
        </w:rPr>
        <w:t xml:space="preserve">€ </w:t>
      </w:r>
      <w:r w:rsidRPr="00F32995">
        <w:rPr>
          <w:rFonts w:ascii="Arial" w:eastAsia="Calibri" w:hAnsi="Arial" w:cs="Arial"/>
        </w:rPr>
        <w:t xml:space="preserve">i odnose se prvenstveno na održavanje i obnovu domova kulture kao jednog od osnovnih mjesta na kojima se okuplja stanovništvo, prvenstveno u manjim naseljima. </w:t>
      </w:r>
    </w:p>
    <w:p w14:paraId="6FCA0FE8" w14:textId="72E02EC1" w:rsidR="005A1E11" w:rsidRPr="00F32995" w:rsidRDefault="005A1E11" w:rsidP="005A1E11">
      <w:pPr>
        <w:autoSpaceDE w:val="0"/>
        <w:autoSpaceDN w:val="0"/>
        <w:adjustRightInd w:val="0"/>
        <w:rPr>
          <w:rFonts w:ascii="Arial" w:eastAsia="Calibri" w:hAnsi="Arial" w:cs="Arial"/>
        </w:rPr>
      </w:pPr>
    </w:p>
    <w:p w14:paraId="1EBE4A29" w14:textId="374E13C1" w:rsidR="00F32995" w:rsidRPr="00F32995" w:rsidRDefault="00F32995" w:rsidP="005A1E11">
      <w:pPr>
        <w:autoSpaceDE w:val="0"/>
        <w:autoSpaceDN w:val="0"/>
        <w:adjustRightInd w:val="0"/>
        <w:rPr>
          <w:rFonts w:ascii="Arial" w:eastAsia="Calibri" w:hAnsi="Arial" w:cs="Arial"/>
        </w:rPr>
      </w:pPr>
      <w:r w:rsidRPr="00F32995">
        <w:rPr>
          <w:rFonts w:ascii="Arial" w:eastAsia="Calibri" w:hAnsi="Arial" w:cs="Arial"/>
        </w:rPr>
        <w:t>Primjerice:</w:t>
      </w:r>
    </w:p>
    <w:p w14:paraId="27785718" w14:textId="3D5AC5CA" w:rsidR="00F32995" w:rsidRPr="00F32995" w:rsidRDefault="00F32995" w:rsidP="00F32995">
      <w:pPr>
        <w:autoSpaceDE w:val="0"/>
        <w:autoSpaceDN w:val="0"/>
        <w:adjustRightInd w:val="0"/>
        <w:rPr>
          <w:rFonts w:ascii="Arial" w:eastAsia="Calibri" w:hAnsi="Arial" w:cs="Arial"/>
        </w:rPr>
      </w:pPr>
      <w:r w:rsidRPr="00F32995">
        <w:rPr>
          <w:rFonts w:ascii="Arial" w:eastAsia="Calibri" w:hAnsi="Arial" w:cs="Arial"/>
        </w:rPr>
        <w:t>U 2022. godini su bili izvršeni rashodi u iznosu 82.478,46 € (radovi na domu u Popovićima - postavljanje prozora i vrata na domu u Popovićima, ugradnja spuštenog stropa i unutrašnje bojanje), popravak prozora na domu u Dubravci, te radovi na sanaciji vlage i bojanje u domu kulture u Cavtatu.</w:t>
      </w:r>
    </w:p>
    <w:p w14:paraId="77C2A250" w14:textId="4AD79D43" w:rsidR="00F32995" w:rsidRPr="00654BBC" w:rsidRDefault="00F32995" w:rsidP="00F32995">
      <w:pPr>
        <w:autoSpaceDE w:val="0"/>
        <w:autoSpaceDN w:val="0"/>
        <w:adjustRightInd w:val="0"/>
        <w:rPr>
          <w:rFonts w:ascii="Arial" w:eastAsia="Calibri" w:hAnsi="Arial" w:cs="Arial"/>
        </w:rPr>
      </w:pPr>
      <w:r w:rsidRPr="00F32995">
        <w:rPr>
          <w:rFonts w:ascii="Arial" w:eastAsia="Calibri" w:hAnsi="Arial" w:cs="Arial"/>
        </w:rPr>
        <w:lastRenderedPageBreak/>
        <w:t>U 2023. godini su bili izvršeni rashodi u iznosu 61.663,65 €</w:t>
      </w:r>
      <w:r>
        <w:rPr>
          <w:rFonts w:ascii="Arial" w:eastAsia="Calibri" w:hAnsi="Arial" w:cs="Arial"/>
        </w:rPr>
        <w:t xml:space="preserve"> ( radovi</w:t>
      </w:r>
      <w:r w:rsidRPr="00F32995">
        <w:rPr>
          <w:rFonts w:ascii="Arial" w:eastAsia="Calibri" w:hAnsi="Arial" w:cs="Arial"/>
        </w:rPr>
        <w:t xml:space="preserve"> na krovu doma mladeži u Dubi konavoskoj</w:t>
      </w:r>
      <w:r>
        <w:rPr>
          <w:rFonts w:ascii="Arial" w:eastAsia="Calibri" w:hAnsi="Arial" w:cs="Arial"/>
        </w:rPr>
        <w:t xml:space="preserve">, </w:t>
      </w:r>
      <w:r w:rsidRPr="00F32995">
        <w:rPr>
          <w:rFonts w:ascii="Arial" w:eastAsia="Calibri" w:hAnsi="Arial" w:cs="Arial"/>
        </w:rPr>
        <w:t>sanaciju krovišta na domu u Stravči</w:t>
      </w:r>
      <w:r>
        <w:rPr>
          <w:rFonts w:ascii="Arial" w:eastAsia="Calibri" w:hAnsi="Arial" w:cs="Arial"/>
        </w:rPr>
        <w:t xml:space="preserve">, </w:t>
      </w:r>
      <w:r w:rsidRPr="00F32995">
        <w:rPr>
          <w:rFonts w:ascii="Arial" w:eastAsia="Calibri" w:hAnsi="Arial" w:cs="Arial"/>
        </w:rPr>
        <w:t>radove na objektu doma u Dunavama (bivša škola),</w:t>
      </w:r>
      <w:r>
        <w:rPr>
          <w:rFonts w:ascii="Arial" w:eastAsia="Calibri" w:hAnsi="Arial" w:cs="Arial"/>
        </w:rPr>
        <w:t xml:space="preserve"> </w:t>
      </w:r>
      <w:r w:rsidRPr="00F32995">
        <w:rPr>
          <w:rFonts w:ascii="Arial" w:eastAsia="Calibri" w:hAnsi="Arial" w:cs="Arial"/>
        </w:rPr>
        <w:t>radovi na objektu doma mladeži u Komajima, te</w:t>
      </w:r>
      <w:r>
        <w:rPr>
          <w:rFonts w:ascii="Arial" w:eastAsia="Calibri" w:hAnsi="Arial" w:cs="Arial"/>
        </w:rPr>
        <w:t xml:space="preserve"> </w:t>
      </w:r>
      <w:r w:rsidRPr="00F32995">
        <w:rPr>
          <w:rFonts w:ascii="Arial" w:eastAsia="Calibri" w:hAnsi="Arial" w:cs="Arial"/>
        </w:rPr>
        <w:t>sanacija krova na domu u Vitaljini (oštećen u olujnom nevremenu)</w:t>
      </w:r>
      <w:r>
        <w:rPr>
          <w:rFonts w:ascii="Arial" w:eastAsia="Calibri" w:hAnsi="Arial" w:cs="Arial"/>
        </w:rPr>
        <w:t>.</w:t>
      </w:r>
    </w:p>
    <w:p w14:paraId="6AD01439" w14:textId="77777777" w:rsidR="00F32995" w:rsidRPr="00F32995" w:rsidRDefault="00F32995" w:rsidP="005A1E11">
      <w:pPr>
        <w:autoSpaceDE w:val="0"/>
        <w:autoSpaceDN w:val="0"/>
        <w:adjustRightInd w:val="0"/>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F32995" w:rsidRPr="00F32995" w14:paraId="5F2C722B" w14:textId="77777777" w:rsidTr="006E02F5">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0706784" w14:textId="73B2EB4C" w:rsidR="006E02F5" w:rsidRPr="00C16B44" w:rsidRDefault="006E02F5" w:rsidP="00587F4F">
            <w:pPr>
              <w:jc w:val="center"/>
              <w:rPr>
                <w:rFonts w:ascii="Arial" w:eastAsia="Calibri" w:hAnsi="Arial" w:cs="Arial"/>
                <w:sz w:val="18"/>
                <w:szCs w:val="18"/>
              </w:rPr>
            </w:pPr>
            <w:r w:rsidRPr="00C16B44">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33FF80A" w14:textId="53F30B7C" w:rsidR="006E02F5" w:rsidRPr="00C16B44" w:rsidRDefault="006E02F5" w:rsidP="00587F4F">
            <w:pPr>
              <w:jc w:val="center"/>
              <w:rPr>
                <w:rFonts w:ascii="Arial" w:eastAsia="Calibri" w:hAnsi="Arial" w:cs="Arial"/>
                <w:sz w:val="18"/>
                <w:szCs w:val="18"/>
              </w:rPr>
            </w:pPr>
            <w:r w:rsidRPr="00C16B44">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81B5D3E" w14:textId="2D7613EC" w:rsidR="006E02F5" w:rsidRPr="00C16B44" w:rsidRDefault="006E02F5" w:rsidP="00587F4F">
            <w:pPr>
              <w:jc w:val="center"/>
              <w:rPr>
                <w:rFonts w:ascii="Arial" w:eastAsia="Calibri" w:hAnsi="Arial" w:cs="Arial"/>
                <w:sz w:val="18"/>
                <w:szCs w:val="18"/>
              </w:rPr>
            </w:pPr>
            <w:r w:rsidRPr="00C16B44">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CD4E38D" w14:textId="2E562188" w:rsidR="006E02F5" w:rsidRPr="00C16B44" w:rsidRDefault="006E02F5" w:rsidP="00587F4F">
            <w:pPr>
              <w:jc w:val="center"/>
              <w:rPr>
                <w:rFonts w:ascii="Arial" w:eastAsia="Calibri" w:hAnsi="Arial" w:cs="Arial"/>
                <w:sz w:val="18"/>
                <w:szCs w:val="18"/>
              </w:rPr>
            </w:pPr>
            <w:r w:rsidRPr="00C16B44">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E2A4B66" w14:textId="15A2C271" w:rsidR="006E02F5" w:rsidRPr="00C16B44" w:rsidRDefault="006E02F5" w:rsidP="00587F4F">
            <w:pPr>
              <w:jc w:val="center"/>
              <w:rPr>
                <w:rFonts w:ascii="Arial" w:eastAsia="Calibri" w:hAnsi="Arial" w:cs="Arial"/>
                <w:sz w:val="18"/>
                <w:szCs w:val="18"/>
              </w:rPr>
            </w:pPr>
            <w:r w:rsidRPr="00C16B44">
              <w:rPr>
                <w:rFonts w:ascii="Arial" w:eastAsia="Calibri" w:hAnsi="Arial" w:cs="Arial"/>
                <w:sz w:val="18"/>
                <w:szCs w:val="18"/>
              </w:rPr>
              <w:t>Polazna vrijednost 202</w:t>
            </w:r>
            <w:r w:rsidR="00F32995" w:rsidRPr="00C16B44">
              <w:rPr>
                <w:rFonts w:ascii="Arial" w:eastAsia="Calibri" w:hAnsi="Arial" w:cs="Arial"/>
                <w:sz w:val="18"/>
                <w:szCs w:val="18"/>
              </w:rPr>
              <w:t>3</w:t>
            </w:r>
            <w:r w:rsidRPr="00C16B44">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F607BDB" w14:textId="40932618" w:rsidR="006E02F5" w:rsidRPr="00C16B44" w:rsidRDefault="006E02F5" w:rsidP="00587F4F">
            <w:pPr>
              <w:jc w:val="center"/>
              <w:rPr>
                <w:rFonts w:ascii="Arial" w:eastAsia="Calibri" w:hAnsi="Arial" w:cs="Arial"/>
                <w:sz w:val="18"/>
                <w:szCs w:val="18"/>
              </w:rPr>
            </w:pPr>
            <w:r w:rsidRPr="00C16B44">
              <w:rPr>
                <w:rFonts w:ascii="Arial" w:eastAsia="Calibri" w:hAnsi="Arial" w:cs="Arial"/>
                <w:sz w:val="18"/>
                <w:szCs w:val="18"/>
              </w:rPr>
              <w:t>Izvršeno 6/202</w:t>
            </w:r>
            <w:r w:rsidR="00F32995" w:rsidRPr="00C16B44">
              <w:rPr>
                <w:rFonts w:ascii="Arial" w:eastAsia="Calibri" w:hAnsi="Arial" w:cs="Arial"/>
                <w:sz w:val="18"/>
                <w:szCs w:val="18"/>
              </w:rPr>
              <w:t>4</w:t>
            </w:r>
            <w:r w:rsidRPr="00C16B44">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09F9167" w14:textId="0EDB5F70" w:rsidR="006E02F5" w:rsidRPr="00C16B44" w:rsidRDefault="006E02F5" w:rsidP="00587F4F">
            <w:pPr>
              <w:jc w:val="center"/>
              <w:rPr>
                <w:rFonts w:ascii="Arial" w:eastAsia="Calibri" w:hAnsi="Arial" w:cs="Arial"/>
                <w:sz w:val="18"/>
                <w:szCs w:val="18"/>
              </w:rPr>
            </w:pPr>
            <w:r w:rsidRPr="00C16B44">
              <w:rPr>
                <w:rFonts w:ascii="Arial" w:eastAsia="Calibri" w:hAnsi="Arial" w:cs="Arial"/>
                <w:sz w:val="18"/>
                <w:szCs w:val="18"/>
              </w:rPr>
              <w:t>Ciljana vrijednost 202</w:t>
            </w:r>
            <w:r w:rsidR="00F32995" w:rsidRPr="00C16B44">
              <w:rPr>
                <w:rFonts w:ascii="Arial" w:eastAsia="Calibri" w:hAnsi="Arial" w:cs="Arial"/>
                <w:sz w:val="18"/>
                <w:szCs w:val="18"/>
              </w:rPr>
              <w:t>5</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37C4D48" w14:textId="25CC97AC" w:rsidR="006E02F5" w:rsidRPr="00C16B44" w:rsidRDefault="006E02F5" w:rsidP="00587F4F">
            <w:pPr>
              <w:jc w:val="center"/>
              <w:rPr>
                <w:rFonts w:ascii="Arial" w:eastAsia="Calibri" w:hAnsi="Arial" w:cs="Arial"/>
                <w:sz w:val="18"/>
                <w:szCs w:val="18"/>
              </w:rPr>
            </w:pPr>
            <w:r w:rsidRPr="00C16B44">
              <w:rPr>
                <w:rFonts w:ascii="Arial" w:eastAsia="Calibri" w:hAnsi="Arial" w:cs="Arial"/>
                <w:sz w:val="18"/>
                <w:szCs w:val="18"/>
              </w:rPr>
              <w:t>Ciljana vrijednost 20</w:t>
            </w:r>
            <w:r w:rsidR="00F32995" w:rsidRPr="00C16B44">
              <w:rPr>
                <w:rFonts w:ascii="Arial" w:eastAsia="Calibri" w:hAnsi="Arial" w:cs="Arial"/>
                <w:sz w:val="18"/>
                <w:szCs w:val="18"/>
              </w:rPr>
              <w:t>26</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2ADC35D" w14:textId="2DAE6F0E" w:rsidR="006E02F5" w:rsidRPr="00C16B44" w:rsidRDefault="006E02F5" w:rsidP="00587F4F">
            <w:pPr>
              <w:jc w:val="center"/>
              <w:rPr>
                <w:rFonts w:ascii="Arial" w:eastAsia="Calibri" w:hAnsi="Arial" w:cs="Arial"/>
                <w:sz w:val="18"/>
                <w:szCs w:val="18"/>
              </w:rPr>
            </w:pPr>
            <w:r w:rsidRPr="00C16B44">
              <w:rPr>
                <w:rFonts w:ascii="Arial" w:eastAsia="Calibri" w:hAnsi="Arial" w:cs="Arial"/>
                <w:sz w:val="18"/>
                <w:szCs w:val="18"/>
              </w:rPr>
              <w:t>Ciljana vrijednost 20</w:t>
            </w:r>
            <w:r w:rsidR="00F32995" w:rsidRPr="00C16B44">
              <w:rPr>
                <w:rFonts w:ascii="Arial" w:eastAsia="Calibri" w:hAnsi="Arial" w:cs="Arial"/>
                <w:sz w:val="18"/>
                <w:szCs w:val="18"/>
              </w:rPr>
              <w:t>27</w:t>
            </w:r>
            <w:r w:rsidRPr="00C16B44">
              <w:rPr>
                <w:rFonts w:ascii="Arial" w:eastAsia="Calibri" w:hAnsi="Arial" w:cs="Arial"/>
                <w:sz w:val="18"/>
                <w:szCs w:val="18"/>
              </w:rPr>
              <w:t>.</w:t>
            </w:r>
          </w:p>
        </w:tc>
      </w:tr>
      <w:tr w:rsidR="006E02F5" w:rsidRPr="00F32995" w14:paraId="59419666" w14:textId="77777777" w:rsidTr="006E02F5">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4724BBFB" w14:textId="2DB9E224" w:rsidR="006E02F5" w:rsidRPr="00F32995" w:rsidRDefault="006E02F5" w:rsidP="00587F4F">
            <w:pPr>
              <w:jc w:val="left"/>
              <w:rPr>
                <w:rFonts w:ascii="Arial" w:hAnsi="Arial" w:cs="Arial"/>
                <w:sz w:val="14"/>
                <w:szCs w:val="14"/>
              </w:rPr>
            </w:pPr>
            <w:r w:rsidRPr="00F32995">
              <w:rPr>
                <w:rFonts w:ascii="Arial" w:hAnsi="Arial" w:cs="Arial"/>
                <w:sz w:val="14"/>
                <w:szCs w:val="14"/>
              </w:rPr>
              <w:t xml:space="preserve">Izvršavanje održavanja domova kulture i drugih objekata javne namjene </w:t>
            </w:r>
          </w:p>
        </w:tc>
        <w:tc>
          <w:tcPr>
            <w:tcW w:w="3402" w:type="dxa"/>
            <w:tcBorders>
              <w:top w:val="single" w:sz="4" w:space="0" w:color="auto"/>
              <w:left w:val="single" w:sz="4" w:space="0" w:color="auto"/>
              <w:bottom w:val="single" w:sz="4" w:space="0" w:color="auto"/>
              <w:right w:val="single" w:sz="4" w:space="0" w:color="auto"/>
            </w:tcBorders>
            <w:vAlign w:val="center"/>
          </w:tcPr>
          <w:p w14:paraId="674C6D4A" w14:textId="635BA8E0" w:rsidR="006E02F5" w:rsidRPr="00C16B44" w:rsidRDefault="006E02F5" w:rsidP="00587F4F">
            <w:pPr>
              <w:autoSpaceDE w:val="0"/>
              <w:autoSpaceDN w:val="0"/>
              <w:adjustRightInd w:val="0"/>
              <w:jc w:val="left"/>
              <w:rPr>
                <w:rFonts w:ascii="Arial" w:hAnsi="Arial" w:cs="Arial"/>
                <w:sz w:val="18"/>
                <w:szCs w:val="18"/>
              </w:rPr>
            </w:pPr>
            <w:r w:rsidRPr="00C16B44">
              <w:rPr>
                <w:rFonts w:ascii="Arial" w:hAnsi="Arial" w:cs="Arial"/>
                <w:sz w:val="18"/>
                <w:szCs w:val="18"/>
              </w:rPr>
              <w:t xml:space="preserve">Postotak izvršenja planiranih rashoda za ulaganja u društvene domove </w:t>
            </w:r>
          </w:p>
        </w:tc>
        <w:tc>
          <w:tcPr>
            <w:tcW w:w="958" w:type="dxa"/>
            <w:tcBorders>
              <w:top w:val="single" w:sz="4" w:space="0" w:color="auto"/>
              <w:left w:val="single" w:sz="4" w:space="0" w:color="auto"/>
              <w:bottom w:val="single" w:sz="4" w:space="0" w:color="auto"/>
              <w:right w:val="single" w:sz="4" w:space="0" w:color="auto"/>
            </w:tcBorders>
            <w:vAlign w:val="center"/>
          </w:tcPr>
          <w:p w14:paraId="7A09994E" w14:textId="654011BC" w:rsidR="006E02F5" w:rsidRPr="00C16B44" w:rsidRDefault="006E02F5" w:rsidP="00587F4F">
            <w:pPr>
              <w:jc w:val="center"/>
              <w:rPr>
                <w:rFonts w:ascii="Arial" w:hAnsi="Arial" w:cs="Arial"/>
                <w:sz w:val="18"/>
                <w:szCs w:val="18"/>
              </w:rPr>
            </w:pPr>
            <w:r w:rsidRPr="00C16B44">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5D4B34FA" w14:textId="0FED5B62" w:rsidR="006E02F5" w:rsidRPr="00C16B44" w:rsidRDefault="006E02F5" w:rsidP="00587F4F">
            <w:pPr>
              <w:jc w:val="center"/>
              <w:rPr>
                <w:rFonts w:ascii="Arial" w:hAnsi="Arial" w:cs="Arial"/>
                <w:sz w:val="18"/>
                <w:szCs w:val="18"/>
              </w:rPr>
            </w:pPr>
            <w:r w:rsidRPr="00C16B44">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293C4D8A" w14:textId="2066FAFB" w:rsidR="006E02F5" w:rsidRPr="00C16B44" w:rsidRDefault="00F32995" w:rsidP="00587F4F">
            <w:pPr>
              <w:jc w:val="center"/>
              <w:rPr>
                <w:rFonts w:ascii="Arial" w:hAnsi="Arial" w:cs="Arial"/>
                <w:sz w:val="18"/>
                <w:szCs w:val="18"/>
              </w:rPr>
            </w:pPr>
            <w:r w:rsidRPr="00C16B44">
              <w:rPr>
                <w:rFonts w:ascii="Arial" w:hAnsi="Arial" w:cs="Arial"/>
                <w:sz w:val="18"/>
                <w:szCs w:val="18"/>
              </w:rPr>
              <w:t>60</w:t>
            </w:r>
          </w:p>
        </w:tc>
        <w:tc>
          <w:tcPr>
            <w:tcW w:w="1276" w:type="dxa"/>
            <w:tcBorders>
              <w:top w:val="single" w:sz="4" w:space="0" w:color="000000"/>
              <w:left w:val="single" w:sz="4" w:space="0" w:color="000000"/>
              <w:bottom w:val="single" w:sz="4" w:space="0" w:color="000000"/>
              <w:right w:val="single" w:sz="4" w:space="0" w:color="000000"/>
            </w:tcBorders>
            <w:vAlign w:val="center"/>
          </w:tcPr>
          <w:p w14:paraId="4362FE44" w14:textId="73DE865D" w:rsidR="006E02F5" w:rsidRPr="00C16B44" w:rsidRDefault="00F32995" w:rsidP="00587F4F">
            <w:pPr>
              <w:jc w:val="center"/>
              <w:rPr>
                <w:rFonts w:ascii="Arial" w:hAnsi="Arial" w:cs="Arial"/>
                <w:sz w:val="18"/>
                <w:szCs w:val="18"/>
              </w:rPr>
            </w:pPr>
            <w:r w:rsidRPr="00C16B44">
              <w:rPr>
                <w:rFonts w:ascii="Arial" w:hAnsi="Arial" w:cs="Arial"/>
                <w:sz w:val="18"/>
                <w:szCs w:val="18"/>
              </w:rPr>
              <w:t>5</w:t>
            </w:r>
          </w:p>
        </w:tc>
        <w:tc>
          <w:tcPr>
            <w:tcW w:w="1242" w:type="dxa"/>
            <w:tcBorders>
              <w:top w:val="single" w:sz="4" w:space="0" w:color="000000"/>
              <w:left w:val="single" w:sz="4" w:space="0" w:color="000000"/>
              <w:bottom w:val="single" w:sz="4" w:space="0" w:color="000000"/>
              <w:right w:val="single" w:sz="4" w:space="0" w:color="000000"/>
            </w:tcBorders>
            <w:vAlign w:val="center"/>
          </w:tcPr>
          <w:p w14:paraId="51F64EBC" w14:textId="73F06F30" w:rsidR="006E02F5" w:rsidRPr="00C16B44" w:rsidRDefault="006E02F5" w:rsidP="00587F4F">
            <w:pPr>
              <w:jc w:val="center"/>
              <w:rPr>
                <w:rFonts w:ascii="Arial" w:hAnsi="Arial" w:cs="Arial"/>
                <w:sz w:val="18"/>
                <w:szCs w:val="18"/>
              </w:rPr>
            </w:pPr>
            <w:r w:rsidRPr="00C16B44">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47C14E38" w14:textId="7499F91A" w:rsidR="006E02F5" w:rsidRPr="00C16B44" w:rsidRDefault="006E02F5" w:rsidP="00587F4F">
            <w:pPr>
              <w:jc w:val="center"/>
              <w:rPr>
                <w:rFonts w:ascii="Arial" w:hAnsi="Arial" w:cs="Arial"/>
                <w:sz w:val="18"/>
                <w:szCs w:val="18"/>
              </w:rPr>
            </w:pPr>
            <w:r w:rsidRPr="00C16B44">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5DE29A2D" w14:textId="6D72039F" w:rsidR="006E02F5" w:rsidRPr="00C16B44" w:rsidRDefault="006E02F5" w:rsidP="00587F4F">
            <w:pPr>
              <w:jc w:val="center"/>
              <w:rPr>
                <w:rFonts w:ascii="Arial" w:hAnsi="Arial" w:cs="Arial"/>
                <w:sz w:val="18"/>
                <w:szCs w:val="18"/>
              </w:rPr>
            </w:pPr>
            <w:r w:rsidRPr="00C16B44">
              <w:rPr>
                <w:rFonts w:ascii="Arial" w:hAnsi="Arial" w:cs="Arial"/>
                <w:sz w:val="18"/>
                <w:szCs w:val="18"/>
              </w:rPr>
              <w:t>100</w:t>
            </w:r>
          </w:p>
        </w:tc>
      </w:tr>
    </w:tbl>
    <w:p w14:paraId="421BD2BD" w14:textId="77777777" w:rsidR="00AB402C" w:rsidRPr="006146AF" w:rsidRDefault="00AB402C" w:rsidP="005A1E11">
      <w:pPr>
        <w:autoSpaceDE w:val="0"/>
        <w:autoSpaceDN w:val="0"/>
        <w:adjustRightInd w:val="0"/>
        <w:rPr>
          <w:rFonts w:ascii="Arial" w:eastAsia="Calibri" w:hAnsi="Arial" w:cs="Arial"/>
        </w:rPr>
      </w:pPr>
    </w:p>
    <w:p w14:paraId="0F7E1B5A" w14:textId="33C64A08" w:rsidR="005A1E11" w:rsidRPr="006146AF" w:rsidRDefault="000C0A98" w:rsidP="005A1E11">
      <w:pPr>
        <w:autoSpaceDE w:val="0"/>
        <w:autoSpaceDN w:val="0"/>
        <w:adjustRightInd w:val="0"/>
        <w:rPr>
          <w:rFonts w:ascii="Arial" w:eastAsia="Calibri" w:hAnsi="Arial" w:cs="Arial"/>
        </w:rPr>
      </w:pPr>
      <w:r w:rsidRPr="006146AF">
        <w:rPr>
          <w:rFonts w:ascii="Arial" w:eastAsia="Calibri" w:hAnsi="Arial" w:cs="Arial"/>
          <w:b/>
        </w:rPr>
        <w:t>2</w:t>
      </w:r>
      <w:r w:rsidR="005A1E11" w:rsidRPr="006146AF">
        <w:rPr>
          <w:rFonts w:ascii="Arial" w:eastAsia="Calibri" w:hAnsi="Arial" w:cs="Arial"/>
          <w:b/>
        </w:rPr>
        <w:t>. T210404: Ulaganja u objekte javne namjene – sakralni objekti</w:t>
      </w:r>
      <w:r w:rsidR="005A1E11" w:rsidRPr="006146AF">
        <w:rPr>
          <w:rFonts w:ascii="Arial" w:eastAsia="Calibri" w:hAnsi="Arial" w:cs="Arial"/>
        </w:rPr>
        <w:t xml:space="preserve"> – - Proračunska sredstva su planirana u iznosu </w:t>
      </w:r>
      <w:r w:rsidR="006146AF" w:rsidRPr="006146AF">
        <w:rPr>
          <w:rFonts w:ascii="Arial" w:eastAsia="Calibri" w:hAnsi="Arial" w:cs="Arial"/>
        </w:rPr>
        <w:t>100</w:t>
      </w:r>
      <w:r w:rsidRPr="006146AF">
        <w:rPr>
          <w:rFonts w:ascii="Arial" w:eastAsia="Calibri" w:hAnsi="Arial" w:cs="Arial"/>
        </w:rPr>
        <w:t>.000</w:t>
      </w:r>
      <w:r w:rsidR="00326997" w:rsidRPr="006146AF">
        <w:rPr>
          <w:rFonts w:ascii="Arial" w:eastAsia="Calibri" w:hAnsi="Arial" w:cs="Arial"/>
        </w:rPr>
        <w:t xml:space="preserve"> </w:t>
      </w:r>
      <w:r w:rsidR="0066083A" w:rsidRPr="006146AF">
        <w:rPr>
          <w:rFonts w:ascii="Arial" w:eastAsia="Calibri" w:hAnsi="Arial" w:cs="Arial"/>
        </w:rPr>
        <w:t>€.</w:t>
      </w:r>
      <w:r w:rsidR="005A1E11" w:rsidRPr="006146AF">
        <w:rPr>
          <w:rFonts w:ascii="Arial" w:eastAsia="Calibri" w:hAnsi="Arial" w:cs="Arial"/>
        </w:rPr>
        <w:t xml:space="preserve"> Planirana sredstva se odnose na uređenja sakralnih objekata odnosno okoliša sakralnih objekata, ali i donacije u građevinskom materijalu za uređenje sakralnih objekata. </w:t>
      </w:r>
    </w:p>
    <w:p w14:paraId="4118FC1A" w14:textId="095837D0" w:rsidR="005A1E11" w:rsidRPr="006146AF" w:rsidRDefault="005A1E11" w:rsidP="005A1E11">
      <w:pPr>
        <w:autoSpaceDE w:val="0"/>
        <w:autoSpaceDN w:val="0"/>
        <w:adjustRightInd w:val="0"/>
        <w:rPr>
          <w:rFonts w:ascii="Arial" w:eastAsia="Calibri" w:hAnsi="Arial" w:cs="Arial"/>
          <w:b/>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6146AF" w:rsidRPr="006146AF" w14:paraId="181D0F75" w14:textId="77777777" w:rsidTr="00414351">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7F230BF" w14:textId="5F02E6DD" w:rsidR="00CA3F89" w:rsidRPr="00C16B44" w:rsidRDefault="00CA3F89" w:rsidP="00CA3F89">
            <w:pPr>
              <w:jc w:val="center"/>
              <w:rPr>
                <w:rFonts w:ascii="Arial" w:eastAsia="Calibri" w:hAnsi="Arial" w:cs="Arial"/>
                <w:sz w:val="18"/>
                <w:szCs w:val="18"/>
              </w:rPr>
            </w:pPr>
            <w:r w:rsidRPr="00C16B44">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144EA34" w14:textId="28E4FA8B" w:rsidR="00CA3F89" w:rsidRPr="00C16B44" w:rsidRDefault="00CA3F89" w:rsidP="00CA3F89">
            <w:pPr>
              <w:jc w:val="center"/>
              <w:rPr>
                <w:rFonts w:ascii="Arial" w:eastAsia="Calibri" w:hAnsi="Arial" w:cs="Arial"/>
                <w:sz w:val="18"/>
                <w:szCs w:val="18"/>
              </w:rPr>
            </w:pPr>
            <w:r w:rsidRPr="00C16B44">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BD98610" w14:textId="2195F6AC" w:rsidR="00CA3F89" w:rsidRPr="00C16B44" w:rsidRDefault="00CA3F89" w:rsidP="00CA3F89">
            <w:pPr>
              <w:jc w:val="center"/>
              <w:rPr>
                <w:rFonts w:ascii="Arial" w:eastAsia="Calibri" w:hAnsi="Arial" w:cs="Arial"/>
                <w:sz w:val="18"/>
                <w:szCs w:val="18"/>
              </w:rPr>
            </w:pPr>
            <w:r w:rsidRPr="00C16B44">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2F8DDFF" w14:textId="4DA6083A" w:rsidR="00CA3F89" w:rsidRPr="00C16B44" w:rsidRDefault="00CA3F89" w:rsidP="00CA3F89">
            <w:pPr>
              <w:jc w:val="center"/>
              <w:rPr>
                <w:rFonts w:ascii="Arial" w:eastAsia="Calibri" w:hAnsi="Arial" w:cs="Arial"/>
                <w:sz w:val="18"/>
                <w:szCs w:val="18"/>
              </w:rPr>
            </w:pPr>
            <w:r w:rsidRPr="00C16B44">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0692C5F" w14:textId="77389FD3" w:rsidR="00CA3F89" w:rsidRPr="00C16B44" w:rsidRDefault="00CA3F89" w:rsidP="00CA3F89">
            <w:pPr>
              <w:jc w:val="center"/>
              <w:rPr>
                <w:rFonts w:ascii="Arial" w:eastAsia="Calibri" w:hAnsi="Arial" w:cs="Arial"/>
                <w:sz w:val="18"/>
                <w:szCs w:val="18"/>
              </w:rPr>
            </w:pPr>
            <w:r w:rsidRPr="00C16B44">
              <w:rPr>
                <w:rFonts w:ascii="Arial" w:eastAsia="Calibri" w:hAnsi="Arial" w:cs="Arial"/>
                <w:sz w:val="18"/>
                <w:szCs w:val="18"/>
              </w:rPr>
              <w:t>Polazna vrijednost 202</w:t>
            </w:r>
            <w:r w:rsidR="006146AF" w:rsidRPr="00C16B44">
              <w:rPr>
                <w:rFonts w:ascii="Arial" w:eastAsia="Calibri" w:hAnsi="Arial" w:cs="Arial"/>
                <w:sz w:val="18"/>
                <w:szCs w:val="18"/>
              </w:rPr>
              <w:t>3</w:t>
            </w:r>
            <w:r w:rsidRPr="00C16B44">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20BF47C" w14:textId="21EE747B" w:rsidR="00CA3F89" w:rsidRPr="00C16B44" w:rsidRDefault="00CA3F89" w:rsidP="00CA3F89">
            <w:pPr>
              <w:jc w:val="center"/>
              <w:rPr>
                <w:rFonts w:ascii="Arial" w:eastAsia="Calibri" w:hAnsi="Arial" w:cs="Arial"/>
                <w:sz w:val="18"/>
                <w:szCs w:val="18"/>
              </w:rPr>
            </w:pPr>
            <w:r w:rsidRPr="00C16B44">
              <w:rPr>
                <w:rFonts w:ascii="Arial" w:eastAsia="Calibri" w:hAnsi="Arial" w:cs="Arial"/>
                <w:sz w:val="18"/>
                <w:szCs w:val="18"/>
              </w:rPr>
              <w:t>Izvršeno 6/202</w:t>
            </w:r>
            <w:r w:rsidR="006146AF" w:rsidRPr="00C16B44">
              <w:rPr>
                <w:rFonts w:ascii="Arial" w:eastAsia="Calibri" w:hAnsi="Arial" w:cs="Arial"/>
                <w:sz w:val="18"/>
                <w:szCs w:val="18"/>
              </w:rPr>
              <w:t>4</w:t>
            </w:r>
            <w:r w:rsidRPr="00C16B44">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4AF9E56" w14:textId="55A0C723" w:rsidR="00CA3F89" w:rsidRPr="00C16B44" w:rsidRDefault="00CA3F89" w:rsidP="00CA3F89">
            <w:pPr>
              <w:jc w:val="center"/>
              <w:rPr>
                <w:rFonts w:ascii="Arial" w:eastAsia="Calibri" w:hAnsi="Arial" w:cs="Arial"/>
                <w:sz w:val="18"/>
                <w:szCs w:val="18"/>
              </w:rPr>
            </w:pPr>
            <w:r w:rsidRPr="00C16B44">
              <w:rPr>
                <w:rFonts w:ascii="Arial" w:eastAsia="Calibri" w:hAnsi="Arial" w:cs="Arial"/>
                <w:sz w:val="18"/>
                <w:szCs w:val="18"/>
              </w:rPr>
              <w:t>Ciljana vrijednost 202</w:t>
            </w:r>
            <w:r w:rsidR="006146AF" w:rsidRPr="00C16B44">
              <w:rPr>
                <w:rFonts w:ascii="Arial" w:eastAsia="Calibri" w:hAnsi="Arial" w:cs="Arial"/>
                <w:sz w:val="18"/>
                <w:szCs w:val="18"/>
              </w:rPr>
              <w:t>5</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FAF295C" w14:textId="073572B8" w:rsidR="00CA3F89" w:rsidRPr="00C16B44" w:rsidRDefault="00CA3F89" w:rsidP="00CA3F89">
            <w:pPr>
              <w:jc w:val="center"/>
              <w:rPr>
                <w:rFonts w:ascii="Arial" w:eastAsia="Calibri" w:hAnsi="Arial" w:cs="Arial"/>
                <w:sz w:val="18"/>
                <w:szCs w:val="18"/>
              </w:rPr>
            </w:pPr>
            <w:r w:rsidRPr="00C16B44">
              <w:rPr>
                <w:rFonts w:ascii="Arial" w:eastAsia="Calibri" w:hAnsi="Arial" w:cs="Arial"/>
                <w:sz w:val="18"/>
                <w:szCs w:val="18"/>
              </w:rPr>
              <w:t>Ciljana vrijednost 202</w:t>
            </w:r>
            <w:r w:rsidR="006146AF" w:rsidRPr="00C16B44">
              <w:rPr>
                <w:rFonts w:ascii="Arial" w:eastAsia="Calibri" w:hAnsi="Arial" w:cs="Arial"/>
                <w:sz w:val="18"/>
                <w:szCs w:val="18"/>
              </w:rPr>
              <w:t>6</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DD2B956" w14:textId="1F6A2986" w:rsidR="00CA3F89" w:rsidRPr="00C16B44" w:rsidRDefault="00CA3F89" w:rsidP="00CA3F89">
            <w:pPr>
              <w:jc w:val="center"/>
              <w:rPr>
                <w:rFonts w:ascii="Arial" w:eastAsia="Calibri" w:hAnsi="Arial" w:cs="Arial"/>
                <w:sz w:val="18"/>
                <w:szCs w:val="18"/>
              </w:rPr>
            </w:pPr>
            <w:r w:rsidRPr="00C16B44">
              <w:rPr>
                <w:rFonts w:ascii="Arial" w:eastAsia="Calibri" w:hAnsi="Arial" w:cs="Arial"/>
                <w:sz w:val="18"/>
                <w:szCs w:val="18"/>
              </w:rPr>
              <w:t>Ciljana vrijednost 202</w:t>
            </w:r>
            <w:r w:rsidR="006146AF" w:rsidRPr="00C16B44">
              <w:rPr>
                <w:rFonts w:ascii="Arial" w:eastAsia="Calibri" w:hAnsi="Arial" w:cs="Arial"/>
                <w:sz w:val="18"/>
                <w:szCs w:val="18"/>
              </w:rPr>
              <w:t>7</w:t>
            </w:r>
            <w:r w:rsidRPr="00C16B44">
              <w:rPr>
                <w:rFonts w:ascii="Arial" w:eastAsia="Calibri" w:hAnsi="Arial" w:cs="Arial"/>
                <w:sz w:val="18"/>
                <w:szCs w:val="18"/>
              </w:rPr>
              <w:t>.</w:t>
            </w:r>
          </w:p>
        </w:tc>
      </w:tr>
      <w:tr w:rsidR="00CA3F89" w:rsidRPr="006146AF" w14:paraId="24409B56" w14:textId="77777777" w:rsidTr="00414351">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2DE6AEAE" w14:textId="370549D1" w:rsidR="00CA3F89" w:rsidRPr="006146AF" w:rsidRDefault="00CA3F89" w:rsidP="00CA3F89">
            <w:pPr>
              <w:jc w:val="left"/>
              <w:rPr>
                <w:rFonts w:ascii="Arial" w:hAnsi="Arial" w:cs="Arial"/>
                <w:sz w:val="14"/>
                <w:szCs w:val="14"/>
              </w:rPr>
            </w:pPr>
            <w:r w:rsidRPr="006146AF">
              <w:rPr>
                <w:rFonts w:ascii="Arial" w:hAnsi="Arial" w:cs="Arial"/>
                <w:sz w:val="14"/>
                <w:szCs w:val="14"/>
              </w:rPr>
              <w:t xml:space="preserve">Izvršavanje rashoda za sanaciju potpornog zida kod crkve Sv. Ane, Lovorno </w:t>
            </w:r>
          </w:p>
        </w:tc>
        <w:tc>
          <w:tcPr>
            <w:tcW w:w="3402" w:type="dxa"/>
            <w:tcBorders>
              <w:top w:val="single" w:sz="4" w:space="0" w:color="auto"/>
              <w:left w:val="single" w:sz="4" w:space="0" w:color="auto"/>
              <w:bottom w:val="single" w:sz="4" w:space="0" w:color="auto"/>
              <w:right w:val="single" w:sz="4" w:space="0" w:color="auto"/>
            </w:tcBorders>
            <w:vAlign w:val="center"/>
          </w:tcPr>
          <w:p w14:paraId="05C82560" w14:textId="1686E4B3" w:rsidR="00CA3F89" w:rsidRPr="00C16B44" w:rsidRDefault="00CA3F89" w:rsidP="00CA3F89">
            <w:pPr>
              <w:autoSpaceDE w:val="0"/>
              <w:autoSpaceDN w:val="0"/>
              <w:adjustRightInd w:val="0"/>
              <w:jc w:val="left"/>
              <w:rPr>
                <w:rFonts w:ascii="Arial" w:hAnsi="Arial" w:cs="Arial"/>
                <w:sz w:val="18"/>
                <w:szCs w:val="18"/>
              </w:rPr>
            </w:pPr>
            <w:r w:rsidRPr="00C16B44">
              <w:rPr>
                <w:rFonts w:ascii="Arial" w:hAnsi="Arial" w:cs="Arial"/>
                <w:sz w:val="18"/>
                <w:szCs w:val="18"/>
              </w:rPr>
              <w:t>Postotak izvršenja planiranih rashoda za sanaciju zida</w:t>
            </w:r>
          </w:p>
        </w:tc>
        <w:tc>
          <w:tcPr>
            <w:tcW w:w="958" w:type="dxa"/>
            <w:tcBorders>
              <w:top w:val="single" w:sz="4" w:space="0" w:color="auto"/>
              <w:left w:val="single" w:sz="4" w:space="0" w:color="auto"/>
              <w:bottom w:val="single" w:sz="4" w:space="0" w:color="auto"/>
              <w:right w:val="single" w:sz="4" w:space="0" w:color="auto"/>
            </w:tcBorders>
            <w:vAlign w:val="center"/>
          </w:tcPr>
          <w:p w14:paraId="6A4E9762" w14:textId="3CE40743" w:rsidR="00CA3F89" w:rsidRPr="00C16B44" w:rsidRDefault="00CA3F89" w:rsidP="00CA3F89">
            <w:pPr>
              <w:jc w:val="center"/>
              <w:rPr>
                <w:rFonts w:ascii="Arial" w:hAnsi="Arial" w:cs="Arial"/>
                <w:sz w:val="18"/>
                <w:szCs w:val="18"/>
              </w:rPr>
            </w:pPr>
            <w:r w:rsidRPr="00C16B44">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64127DB1" w14:textId="39CA2560" w:rsidR="00CA3F89" w:rsidRPr="00C16B44" w:rsidRDefault="00CA3F89" w:rsidP="00CA3F89">
            <w:pPr>
              <w:jc w:val="center"/>
              <w:rPr>
                <w:rFonts w:ascii="Arial" w:hAnsi="Arial" w:cs="Arial"/>
                <w:sz w:val="18"/>
                <w:szCs w:val="18"/>
              </w:rPr>
            </w:pPr>
            <w:r w:rsidRPr="00C16B44">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346CC924" w14:textId="6F5FDE2D" w:rsidR="00CA3F89" w:rsidRPr="00C16B44" w:rsidRDefault="006146AF" w:rsidP="00CA3F89">
            <w:pPr>
              <w:jc w:val="center"/>
              <w:rPr>
                <w:rFonts w:ascii="Arial" w:hAnsi="Arial" w:cs="Arial"/>
                <w:sz w:val="18"/>
                <w:szCs w:val="18"/>
              </w:rPr>
            </w:pPr>
            <w:r w:rsidRPr="00C16B44">
              <w:rPr>
                <w:rFonts w:ascii="Arial" w:hAnsi="Arial" w:cs="Arial"/>
                <w:sz w:val="18"/>
                <w:szCs w:val="18"/>
              </w:rPr>
              <w:t>52</w:t>
            </w:r>
          </w:p>
        </w:tc>
        <w:tc>
          <w:tcPr>
            <w:tcW w:w="1276" w:type="dxa"/>
            <w:tcBorders>
              <w:top w:val="single" w:sz="4" w:space="0" w:color="000000"/>
              <w:left w:val="single" w:sz="4" w:space="0" w:color="000000"/>
              <w:bottom w:val="single" w:sz="4" w:space="0" w:color="000000"/>
              <w:right w:val="single" w:sz="4" w:space="0" w:color="000000"/>
            </w:tcBorders>
            <w:vAlign w:val="center"/>
          </w:tcPr>
          <w:p w14:paraId="159A0E24" w14:textId="5238C7A1" w:rsidR="00CA3F89" w:rsidRPr="00C16B44" w:rsidRDefault="006146AF" w:rsidP="00CA3F89">
            <w:pPr>
              <w:jc w:val="center"/>
              <w:rPr>
                <w:rFonts w:ascii="Arial" w:hAnsi="Arial" w:cs="Arial"/>
                <w:sz w:val="18"/>
                <w:szCs w:val="18"/>
              </w:rPr>
            </w:pPr>
            <w:r w:rsidRPr="00C16B44">
              <w:rPr>
                <w:rFonts w:ascii="Arial" w:hAnsi="Arial" w:cs="Arial"/>
                <w:sz w:val="18"/>
                <w:szCs w:val="18"/>
              </w:rPr>
              <w:t>27</w:t>
            </w:r>
          </w:p>
        </w:tc>
        <w:tc>
          <w:tcPr>
            <w:tcW w:w="1242" w:type="dxa"/>
            <w:tcBorders>
              <w:top w:val="single" w:sz="4" w:space="0" w:color="000000"/>
              <w:left w:val="single" w:sz="4" w:space="0" w:color="000000"/>
              <w:bottom w:val="single" w:sz="4" w:space="0" w:color="000000"/>
              <w:right w:val="single" w:sz="4" w:space="0" w:color="000000"/>
            </w:tcBorders>
            <w:vAlign w:val="center"/>
          </w:tcPr>
          <w:p w14:paraId="1746B042" w14:textId="7EBFB742" w:rsidR="00CA3F89" w:rsidRPr="00C16B44" w:rsidRDefault="00CA3F89" w:rsidP="00CA3F89">
            <w:pPr>
              <w:jc w:val="center"/>
              <w:rPr>
                <w:rFonts w:ascii="Arial" w:hAnsi="Arial" w:cs="Arial"/>
                <w:sz w:val="18"/>
                <w:szCs w:val="18"/>
              </w:rPr>
            </w:pPr>
            <w:r w:rsidRPr="00C16B44">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521D494D" w14:textId="0059FCDF" w:rsidR="00CA3F89" w:rsidRPr="00C16B44" w:rsidRDefault="00CA3F89" w:rsidP="00CA3F89">
            <w:pPr>
              <w:jc w:val="center"/>
              <w:rPr>
                <w:rFonts w:ascii="Arial" w:hAnsi="Arial" w:cs="Arial"/>
                <w:sz w:val="18"/>
                <w:szCs w:val="18"/>
              </w:rPr>
            </w:pPr>
            <w:r w:rsidRPr="00C16B44">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48920117" w14:textId="045C07D7" w:rsidR="00CA3F89" w:rsidRPr="00C16B44" w:rsidRDefault="00CA3F89" w:rsidP="00CA3F89">
            <w:pPr>
              <w:jc w:val="center"/>
              <w:rPr>
                <w:rFonts w:ascii="Arial" w:hAnsi="Arial" w:cs="Arial"/>
                <w:sz w:val="18"/>
                <w:szCs w:val="18"/>
              </w:rPr>
            </w:pPr>
            <w:r w:rsidRPr="00C16B44">
              <w:rPr>
                <w:rFonts w:ascii="Arial" w:hAnsi="Arial" w:cs="Arial"/>
                <w:sz w:val="18"/>
                <w:szCs w:val="18"/>
              </w:rPr>
              <w:t>0</w:t>
            </w:r>
          </w:p>
        </w:tc>
      </w:tr>
    </w:tbl>
    <w:p w14:paraId="1861E6EE" w14:textId="7EE4ED0F" w:rsidR="00AB402C" w:rsidRPr="006146AF" w:rsidRDefault="00AB402C" w:rsidP="005A1E11">
      <w:pPr>
        <w:autoSpaceDE w:val="0"/>
        <w:autoSpaceDN w:val="0"/>
        <w:adjustRightInd w:val="0"/>
        <w:rPr>
          <w:rFonts w:ascii="Arial" w:eastAsia="Calibri" w:hAnsi="Arial" w:cs="Arial"/>
          <w:b/>
        </w:rPr>
      </w:pPr>
    </w:p>
    <w:p w14:paraId="00957129" w14:textId="2930748B" w:rsidR="005A1E11" w:rsidRPr="006146AF" w:rsidRDefault="000C0A98" w:rsidP="005A1E11">
      <w:pPr>
        <w:autoSpaceDE w:val="0"/>
        <w:autoSpaceDN w:val="0"/>
        <w:adjustRightInd w:val="0"/>
        <w:rPr>
          <w:rFonts w:ascii="Arial" w:eastAsia="Calibri" w:hAnsi="Arial" w:cs="Arial"/>
        </w:rPr>
      </w:pPr>
      <w:r w:rsidRPr="006146AF">
        <w:rPr>
          <w:rFonts w:ascii="Arial" w:eastAsia="Calibri" w:hAnsi="Arial" w:cs="Arial"/>
          <w:b/>
        </w:rPr>
        <w:t>3</w:t>
      </w:r>
      <w:r w:rsidR="005A1E11" w:rsidRPr="006146AF">
        <w:rPr>
          <w:rFonts w:ascii="Arial" w:eastAsia="Calibri" w:hAnsi="Arial" w:cs="Arial"/>
          <w:b/>
        </w:rPr>
        <w:t xml:space="preserve">. T210405: </w:t>
      </w:r>
      <w:r w:rsidR="005A1E11" w:rsidRPr="006146AF">
        <w:rPr>
          <w:rFonts w:ascii="Arial" w:hAnsi="Arial" w:cs="Arial"/>
          <w:b/>
          <w:iCs/>
        </w:rPr>
        <w:t>Ulaganja u objekte javne namjene – kulture, turizam</w:t>
      </w:r>
      <w:r w:rsidR="005A1E11" w:rsidRPr="006146AF">
        <w:rPr>
          <w:rFonts w:ascii="Arial" w:eastAsia="Calibri" w:hAnsi="Arial" w:cs="Arial"/>
        </w:rPr>
        <w:t xml:space="preserve"> - Proračunska sredstva su planirana u iznosu </w:t>
      </w:r>
      <w:r w:rsidR="006146AF" w:rsidRPr="006146AF">
        <w:rPr>
          <w:rFonts w:ascii="Arial" w:eastAsia="Calibri" w:hAnsi="Arial" w:cs="Arial"/>
        </w:rPr>
        <w:t>20</w:t>
      </w:r>
      <w:r w:rsidRPr="006146AF">
        <w:rPr>
          <w:rFonts w:ascii="Arial" w:eastAsia="Calibri" w:hAnsi="Arial" w:cs="Arial"/>
        </w:rPr>
        <w:t>.000</w:t>
      </w:r>
      <w:r w:rsidR="00326997" w:rsidRPr="006146AF">
        <w:rPr>
          <w:rFonts w:ascii="Arial" w:eastAsia="Calibri" w:hAnsi="Arial" w:cs="Arial"/>
        </w:rPr>
        <w:t xml:space="preserve"> </w:t>
      </w:r>
      <w:r w:rsidR="0066083A" w:rsidRPr="006146AF">
        <w:rPr>
          <w:rFonts w:ascii="Arial" w:eastAsia="Calibri" w:hAnsi="Arial" w:cs="Arial"/>
        </w:rPr>
        <w:t>€.</w:t>
      </w:r>
      <w:r w:rsidR="005A1E11" w:rsidRPr="006146AF">
        <w:rPr>
          <w:rFonts w:ascii="Arial" w:eastAsia="Calibri" w:hAnsi="Arial" w:cs="Arial"/>
        </w:rPr>
        <w:t xml:space="preserve"> Planirani rashodi se odnose na </w:t>
      </w:r>
      <w:r w:rsidR="009023FE" w:rsidRPr="006146AF">
        <w:rPr>
          <w:rFonts w:ascii="Arial" w:eastAsia="Calibri" w:hAnsi="Arial" w:cs="Arial"/>
        </w:rPr>
        <w:t>održavanje wifi sustava u Čilipima i drug</w:t>
      </w:r>
      <w:r w:rsidR="006146AF" w:rsidRPr="006146AF">
        <w:rPr>
          <w:rFonts w:ascii="Arial" w:eastAsia="Calibri" w:hAnsi="Arial" w:cs="Arial"/>
        </w:rPr>
        <w:t>e moguće manje rashode</w:t>
      </w:r>
      <w:r w:rsidR="009023FE" w:rsidRPr="006146AF">
        <w:rPr>
          <w:rFonts w:ascii="Arial" w:eastAsia="Calibri" w:hAnsi="Arial" w:cs="Arial"/>
        </w:rPr>
        <w:t>.</w:t>
      </w:r>
    </w:p>
    <w:p w14:paraId="4D222535" w14:textId="756F5EB9" w:rsidR="005A1E11" w:rsidRPr="006146AF" w:rsidRDefault="005A1E11" w:rsidP="005A1E11">
      <w:pPr>
        <w:autoSpaceDE w:val="0"/>
        <w:autoSpaceDN w:val="0"/>
        <w:adjustRightInd w:val="0"/>
        <w:rPr>
          <w:rFonts w:ascii="Arial" w:eastAsia="Calibri" w:hAnsi="Arial" w:cs="Arial"/>
          <w:b/>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6146AF" w:rsidRPr="006146AF" w14:paraId="5094824C" w14:textId="77777777" w:rsidTr="00414351">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265E02C" w14:textId="634D34EB" w:rsidR="009023FE" w:rsidRPr="00C16B44" w:rsidRDefault="009023FE" w:rsidP="009023FE">
            <w:pPr>
              <w:jc w:val="center"/>
              <w:rPr>
                <w:rFonts w:ascii="Arial" w:eastAsia="Calibri" w:hAnsi="Arial" w:cs="Arial"/>
                <w:sz w:val="18"/>
                <w:szCs w:val="18"/>
              </w:rPr>
            </w:pPr>
            <w:r w:rsidRPr="00C16B44">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955E814" w14:textId="615AC70E" w:rsidR="009023FE" w:rsidRPr="00C16B44" w:rsidRDefault="009023FE" w:rsidP="009023FE">
            <w:pPr>
              <w:jc w:val="center"/>
              <w:rPr>
                <w:rFonts w:ascii="Arial" w:eastAsia="Calibri" w:hAnsi="Arial" w:cs="Arial"/>
                <w:sz w:val="18"/>
                <w:szCs w:val="18"/>
              </w:rPr>
            </w:pPr>
            <w:r w:rsidRPr="00C16B44">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FB516E9" w14:textId="17790ABA" w:rsidR="009023FE" w:rsidRPr="00C16B44" w:rsidRDefault="009023FE" w:rsidP="009023FE">
            <w:pPr>
              <w:jc w:val="center"/>
              <w:rPr>
                <w:rFonts w:ascii="Arial" w:eastAsia="Calibri" w:hAnsi="Arial" w:cs="Arial"/>
                <w:sz w:val="18"/>
                <w:szCs w:val="18"/>
              </w:rPr>
            </w:pPr>
            <w:r w:rsidRPr="00C16B44">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13CEC11" w14:textId="40FD0887" w:rsidR="009023FE" w:rsidRPr="00C16B44" w:rsidRDefault="009023FE" w:rsidP="009023FE">
            <w:pPr>
              <w:jc w:val="center"/>
              <w:rPr>
                <w:rFonts w:ascii="Arial" w:eastAsia="Calibri" w:hAnsi="Arial" w:cs="Arial"/>
                <w:sz w:val="18"/>
                <w:szCs w:val="18"/>
              </w:rPr>
            </w:pPr>
            <w:r w:rsidRPr="00C16B44">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9393917" w14:textId="1B246998" w:rsidR="009023FE" w:rsidRPr="00C16B44" w:rsidRDefault="009023FE" w:rsidP="009023FE">
            <w:pPr>
              <w:jc w:val="center"/>
              <w:rPr>
                <w:rFonts w:ascii="Arial" w:eastAsia="Calibri" w:hAnsi="Arial" w:cs="Arial"/>
                <w:sz w:val="18"/>
                <w:szCs w:val="18"/>
              </w:rPr>
            </w:pPr>
            <w:r w:rsidRPr="00C16B44">
              <w:rPr>
                <w:rFonts w:ascii="Arial" w:eastAsia="Calibri" w:hAnsi="Arial" w:cs="Arial"/>
                <w:sz w:val="18"/>
                <w:szCs w:val="18"/>
              </w:rPr>
              <w:t>Polazna vrijednost 202</w:t>
            </w:r>
            <w:r w:rsidR="006146AF" w:rsidRPr="00C16B44">
              <w:rPr>
                <w:rFonts w:ascii="Arial" w:eastAsia="Calibri" w:hAnsi="Arial" w:cs="Arial"/>
                <w:sz w:val="18"/>
                <w:szCs w:val="18"/>
              </w:rPr>
              <w:t>3</w:t>
            </w:r>
            <w:r w:rsidRPr="00C16B44">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3809C7D" w14:textId="44A40FD6" w:rsidR="009023FE" w:rsidRPr="00C16B44" w:rsidRDefault="009023FE" w:rsidP="009023FE">
            <w:pPr>
              <w:jc w:val="center"/>
              <w:rPr>
                <w:rFonts w:ascii="Arial" w:eastAsia="Calibri" w:hAnsi="Arial" w:cs="Arial"/>
                <w:sz w:val="18"/>
                <w:szCs w:val="18"/>
              </w:rPr>
            </w:pPr>
            <w:r w:rsidRPr="00C16B44">
              <w:rPr>
                <w:rFonts w:ascii="Arial" w:eastAsia="Calibri" w:hAnsi="Arial" w:cs="Arial"/>
                <w:sz w:val="18"/>
                <w:szCs w:val="18"/>
              </w:rPr>
              <w:t>Izvršeno 6/202</w:t>
            </w:r>
            <w:r w:rsidR="006146AF" w:rsidRPr="00C16B44">
              <w:rPr>
                <w:rFonts w:ascii="Arial" w:eastAsia="Calibri" w:hAnsi="Arial" w:cs="Arial"/>
                <w:sz w:val="18"/>
                <w:szCs w:val="18"/>
              </w:rPr>
              <w:t>4</w:t>
            </w:r>
            <w:r w:rsidRPr="00C16B44">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0ADCCF0" w14:textId="5AF14386" w:rsidR="009023FE" w:rsidRPr="00C16B44" w:rsidRDefault="009023FE" w:rsidP="009023FE">
            <w:pPr>
              <w:jc w:val="center"/>
              <w:rPr>
                <w:rFonts w:ascii="Arial" w:eastAsia="Calibri" w:hAnsi="Arial" w:cs="Arial"/>
                <w:sz w:val="18"/>
                <w:szCs w:val="18"/>
              </w:rPr>
            </w:pPr>
            <w:r w:rsidRPr="00C16B44">
              <w:rPr>
                <w:rFonts w:ascii="Arial" w:eastAsia="Calibri" w:hAnsi="Arial" w:cs="Arial"/>
                <w:sz w:val="18"/>
                <w:szCs w:val="18"/>
              </w:rPr>
              <w:t>Ciljana vrijednost 202</w:t>
            </w:r>
            <w:r w:rsidR="006146AF" w:rsidRPr="00C16B44">
              <w:rPr>
                <w:rFonts w:ascii="Arial" w:eastAsia="Calibri" w:hAnsi="Arial" w:cs="Arial"/>
                <w:sz w:val="18"/>
                <w:szCs w:val="18"/>
              </w:rPr>
              <w:t>5</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80043E0" w14:textId="5CF6897C" w:rsidR="009023FE" w:rsidRPr="00C16B44" w:rsidRDefault="009023FE" w:rsidP="009023FE">
            <w:pPr>
              <w:jc w:val="center"/>
              <w:rPr>
                <w:rFonts w:ascii="Arial" w:eastAsia="Calibri" w:hAnsi="Arial" w:cs="Arial"/>
                <w:sz w:val="18"/>
                <w:szCs w:val="18"/>
              </w:rPr>
            </w:pPr>
            <w:r w:rsidRPr="00C16B44">
              <w:rPr>
                <w:rFonts w:ascii="Arial" w:eastAsia="Calibri" w:hAnsi="Arial" w:cs="Arial"/>
                <w:sz w:val="18"/>
                <w:szCs w:val="18"/>
              </w:rPr>
              <w:t>Ciljana vrijednost 202</w:t>
            </w:r>
            <w:r w:rsidR="006146AF" w:rsidRPr="00C16B44">
              <w:rPr>
                <w:rFonts w:ascii="Arial" w:eastAsia="Calibri" w:hAnsi="Arial" w:cs="Arial"/>
                <w:sz w:val="18"/>
                <w:szCs w:val="18"/>
              </w:rPr>
              <w:t>6</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D38A166" w14:textId="5BFFAAF5" w:rsidR="009023FE" w:rsidRPr="00C16B44" w:rsidRDefault="009023FE" w:rsidP="009023FE">
            <w:pPr>
              <w:jc w:val="center"/>
              <w:rPr>
                <w:rFonts w:ascii="Arial" w:eastAsia="Calibri" w:hAnsi="Arial" w:cs="Arial"/>
                <w:sz w:val="18"/>
                <w:szCs w:val="18"/>
              </w:rPr>
            </w:pPr>
            <w:r w:rsidRPr="00C16B44">
              <w:rPr>
                <w:rFonts w:ascii="Arial" w:eastAsia="Calibri" w:hAnsi="Arial" w:cs="Arial"/>
                <w:sz w:val="18"/>
                <w:szCs w:val="18"/>
              </w:rPr>
              <w:t>Ciljana vrijednost 202</w:t>
            </w:r>
            <w:r w:rsidR="006146AF" w:rsidRPr="00C16B44">
              <w:rPr>
                <w:rFonts w:ascii="Arial" w:eastAsia="Calibri" w:hAnsi="Arial" w:cs="Arial"/>
                <w:sz w:val="18"/>
                <w:szCs w:val="18"/>
              </w:rPr>
              <w:t>7</w:t>
            </w:r>
            <w:r w:rsidRPr="00C16B44">
              <w:rPr>
                <w:rFonts w:ascii="Arial" w:eastAsia="Calibri" w:hAnsi="Arial" w:cs="Arial"/>
                <w:sz w:val="18"/>
                <w:szCs w:val="18"/>
              </w:rPr>
              <w:t>.</w:t>
            </w:r>
          </w:p>
        </w:tc>
      </w:tr>
      <w:tr w:rsidR="006146AF" w:rsidRPr="006146AF" w14:paraId="7DB7463D" w14:textId="77777777" w:rsidTr="00414351">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6C5778F2" w14:textId="6895259B" w:rsidR="009023FE" w:rsidRPr="006146AF" w:rsidRDefault="009023FE" w:rsidP="009023FE">
            <w:pPr>
              <w:jc w:val="left"/>
              <w:rPr>
                <w:rFonts w:ascii="Arial" w:hAnsi="Arial" w:cs="Arial"/>
                <w:sz w:val="14"/>
                <w:szCs w:val="14"/>
              </w:rPr>
            </w:pPr>
            <w:r w:rsidRPr="006146AF">
              <w:rPr>
                <w:rFonts w:ascii="Arial" w:hAnsi="Arial" w:cs="Arial"/>
                <w:sz w:val="14"/>
                <w:szCs w:val="14"/>
              </w:rPr>
              <w:t xml:space="preserve">Izvršavanje rashoda za uređenje ljetnog kina u Cavtatu </w:t>
            </w:r>
          </w:p>
        </w:tc>
        <w:tc>
          <w:tcPr>
            <w:tcW w:w="3402" w:type="dxa"/>
            <w:tcBorders>
              <w:top w:val="single" w:sz="4" w:space="0" w:color="auto"/>
              <w:left w:val="single" w:sz="4" w:space="0" w:color="auto"/>
              <w:bottom w:val="single" w:sz="4" w:space="0" w:color="auto"/>
              <w:right w:val="single" w:sz="4" w:space="0" w:color="auto"/>
            </w:tcBorders>
            <w:vAlign w:val="center"/>
          </w:tcPr>
          <w:p w14:paraId="72C7C5DC" w14:textId="2B11809E" w:rsidR="009023FE" w:rsidRPr="006146AF" w:rsidRDefault="009023FE" w:rsidP="009023FE">
            <w:pPr>
              <w:autoSpaceDE w:val="0"/>
              <w:autoSpaceDN w:val="0"/>
              <w:adjustRightInd w:val="0"/>
              <w:jc w:val="left"/>
              <w:rPr>
                <w:rFonts w:ascii="Arial" w:hAnsi="Arial" w:cs="Arial"/>
                <w:sz w:val="18"/>
                <w:szCs w:val="18"/>
              </w:rPr>
            </w:pPr>
            <w:r w:rsidRPr="006146AF">
              <w:rPr>
                <w:rFonts w:ascii="Arial" w:hAnsi="Arial" w:cs="Arial"/>
                <w:sz w:val="18"/>
                <w:szCs w:val="18"/>
              </w:rPr>
              <w:t>Postotak izvršenja planiranih rashoda za uređenje otvorenog prostora koji se koristi kao ljetno kina</w:t>
            </w:r>
          </w:p>
        </w:tc>
        <w:tc>
          <w:tcPr>
            <w:tcW w:w="958" w:type="dxa"/>
            <w:tcBorders>
              <w:top w:val="single" w:sz="4" w:space="0" w:color="auto"/>
              <w:left w:val="single" w:sz="4" w:space="0" w:color="auto"/>
              <w:bottom w:val="single" w:sz="4" w:space="0" w:color="auto"/>
              <w:right w:val="single" w:sz="4" w:space="0" w:color="auto"/>
            </w:tcBorders>
            <w:vAlign w:val="center"/>
          </w:tcPr>
          <w:p w14:paraId="74FE8321" w14:textId="1F2126A7" w:rsidR="009023FE" w:rsidRPr="00C16B44" w:rsidRDefault="009023FE" w:rsidP="009023FE">
            <w:pPr>
              <w:jc w:val="center"/>
              <w:rPr>
                <w:rFonts w:ascii="Arial" w:hAnsi="Arial" w:cs="Arial"/>
                <w:sz w:val="18"/>
                <w:szCs w:val="18"/>
              </w:rPr>
            </w:pPr>
            <w:r w:rsidRPr="00C16B44">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62F96CB7" w14:textId="5A31EEAA" w:rsidR="009023FE" w:rsidRPr="00C16B44" w:rsidRDefault="009023FE" w:rsidP="009023FE">
            <w:pPr>
              <w:jc w:val="center"/>
              <w:rPr>
                <w:rFonts w:ascii="Arial" w:hAnsi="Arial" w:cs="Arial"/>
                <w:sz w:val="18"/>
                <w:szCs w:val="18"/>
              </w:rPr>
            </w:pPr>
            <w:r w:rsidRPr="00C16B44">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15CC9FB2" w14:textId="602E977F" w:rsidR="009023FE" w:rsidRPr="00C16B44" w:rsidRDefault="006146AF" w:rsidP="009023FE">
            <w:pPr>
              <w:jc w:val="center"/>
              <w:rPr>
                <w:rFonts w:ascii="Arial" w:hAnsi="Arial" w:cs="Arial"/>
                <w:sz w:val="18"/>
                <w:szCs w:val="18"/>
              </w:rPr>
            </w:pPr>
            <w:r w:rsidRPr="00C16B44">
              <w:rPr>
                <w:rFonts w:ascii="Arial" w:hAnsi="Arial" w:cs="Arial"/>
                <w:sz w:val="18"/>
                <w:szCs w:val="18"/>
              </w:rPr>
              <w:t>95</w:t>
            </w:r>
          </w:p>
        </w:tc>
        <w:tc>
          <w:tcPr>
            <w:tcW w:w="1276" w:type="dxa"/>
            <w:tcBorders>
              <w:top w:val="single" w:sz="4" w:space="0" w:color="000000"/>
              <w:left w:val="single" w:sz="4" w:space="0" w:color="000000"/>
              <w:bottom w:val="single" w:sz="4" w:space="0" w:color="000000"/>
              <w:right w:val="single" w:sz="4" w:space="0" w:color="000000"/>
            </w:tcBorders>
            <w:vAlign w:val="center"/>
          </w:tcPr>
          <w:p w14:paraId="209D8E66" w14:textId="6AAA2411" w:rsidR="009023FE" w:rsidRPr="00C16B44" w:rsidRDefault="009023FE" w:rsidP="009023FE">
            <w:pPr>
              <w:jc w:val="center"/>
              <w:rPr>
                <w:rFonts w:ascii="Arial" w:hAnsi="Arial" w:cs="Arial"/>
                <w:sz w:val="18"/>
                <w:szCs w:val="18"/>
              </w:rPr>
            </w:pPr>
            <w:r w:rsidRPr="00C16B44">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3EA5F603" w14:textId="672A8AC3" w:rsidR="009023FE" w:rsidRPr="00C16B44" w:rsidRDefault="009023FE" w:rsidP="009023FE">
            <w:pPr>
              <w:jc w:val="center"/>
              <w:rPr>
                <w:rFonts w:ascii="Arial" w:hAnsi="Arial" w:cs="Arial"/>
                <w:sz w:val="18"/>
                <w:szCs w:val="18"/>
              </w:rPr>
            </w:pPr>
          </w:p>
        </w:tc>
        <w:tc>
          <w:tcPr>
            <w:tcW w:w="1242" w:type="dxa"/>
            <w:tcBorders>
              <w:top w:val="single" w:sz="4" w:space="0" w:color="000000"/>
              <w:left w:val="single" w:sz="4" w:space="0" w:color="000000"/>
              <w:bottom w:val="single" w:sz="4" w:space="0" w:color="000000"/>
              <w:right w:val="single" w:sz="4" w:space="0" w:color="000000"/>
            </w:tcBorders>
            <w:vAlign w:val="center"/>
          </w:tcPr>
          <w:p w14:paraId="576CA6AF" w14:textId="1B96AD02" w:rsidR="009023FE" w:rsidRPr="00C16B44" w:rsidRDefault="009023FE" w:rsidP="009023FE">
            <w:pPr>
              <w:jc w:val="center"/>
              <w:rPr>
                <w:rFonts w:ascii="Arial" w:hAnsi="Arial" w:cs="Arial"/>
                <w:sz w:val="18"/>
                <w:szCs w:val="18"/>
              </w:rPr>
            </w:pPr>
          </w:p>
        </w:tc>
        <w:tc>
          <w:tcPr>
            <w:tcW w:w="1242" w:type="dxa"/>
            <w:tcBorders>
              <w:top w:val="single" w:sz="4" w:space="0" w:color="000000"/>
              <w:left w:val="single" w:sz="4" w:space="0" w:color="000000"/>
              <w:bottom w:val="single" w:sz="4" w:space="0" w:color="000000"/>
              <w:right w:val="single" w:sz="4" w:space="0" w:color="000000"/>
            </w:tcBorders>
            <w:vAlign w:val="center"/>
          </w:tcPr>
          <w:p w14:paraId="7E437A49" w14:textId="661A575E" w:rsidR="009023FE" w:rsidRPr="00C16B44" w:rsidRDefault="009023FE" w:rsidP="009023FE">
            <w:pPr>
              <w:jc w:val="center"/>
              <w:rPr>
                <w:rFonts w:ascii="Arial" w:hAnsi="Arial" w:cs="Arial"/>
                <w:sz w:val="18"/>
                <w:szCs w:val="18"/>
              </w:rPr>
            </w:pPr>
          </w:p>
        </w:tc>
      </w:tr>
      <w:tr w:rsidR="009023FE" w:rsidRPr="006146AF" w14:paraId="1DBF915D" w14:textId="77777777" w:rsidTr="00414351">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4E7B2E87" w14:textId="2CFD884C" w:rsidR="009023FE" w:rsidRPr="006146AF" w:rsidRDefault="009023FE" w:rsidP="009023FE">
            <w:pPr>
              <w:jc w:val="left"/>
              <w:rPr>
                <w:rFonts w:ascii="Arial" w:hAnsi="Arial" w:cs="Arial"/>
                <w:sz w:val="14"/>
                <w:szCs w:val="14"/>
              </w:rPr>
            </w:pPr>
            <w:r w:rsidRPr="006146AF">
              <w:rPr>
                <w:rFonts w:ascii="Arial" w:hAnsi="Arial" w:cs="Arial"/>
                <w:sz w:val="14"/>
                <w:szCs w:val="14"/>
              </w:rPr>
              <w:t>Izvršavanje usluga održavanja wi-fi sustava</w:t>
            </w:r>
          </w:p>
        </w:tc>
        <w:tc>
          <w:tcPr>
            <w:tcW w:w="3402" w:type="dxa"/>
            <w:tcBorders>
              <w:top w:val="single" w:sz="4" w:space="0" w:color="auto"/>
              <w:left w:val="single" w:sz="4" w:space="0" w:color="auto"/>
              <w:bottom w:val="single" w:sz="4" w:space="0" w:color="auto"/>
              <w:right w:val="single" w:sz="4" w:space="0" w:color="auto"/>
            </w:tcBorders>
            <w:vAlign w:val="center"/>
          </w:tcPr>
          <w:p w14:paraId="66B4C3E9" w14:textId="04F358A2" w:rsidR="009023FE" w:rsidRPr="006146AF" w:rsidRDefault="009023FE" w:rsidP="009023FE">
            <w:pPr>
              <w:autoSpaceDE w:val="0"/>
              <w:autoSpaceDN w:val="0"/>
              <w:adjustRightInd w:val="0"/>
              <w:jc w:val="left"/>
              <w:rPr>
                <w:rFonts w:ascii="Arial" w:hAnsi="Arial" w:cs="Arial"/>
                <w:sz w:val="18"/>
                <w:szCs w:val="18"/>
              </w:rPr>
            </w:pPr>
            <w:r w:rsidRPr="006146AF">
              <w:rPr>
                <w:rFonts w:ascii="Arial" w:hAnsi="Arial" w:cs="Arial"/>
                <w:sz w:val="18"/>
                <w:szCs w:val="18"/>
              </w:rPr>
              <w:t>Postotak izvršenja planiranih rashoda za održavanje wi-fi sustav u Čilipima</w:t>
            </w:r>
          </w:p>
        </w:tc>
        <w:tc>
          <w:tcPr>
            <w:tcW w:w="958" w:type="dxa"/>
            <w:tcBorders>
              <w:top w:val="single" w:sz="4" w:space="0" w:color="auto"/>
              <w:left w:val="single" w:sz="4" w:space="0" w:color="auto"/>
              <w:bottom w:val="single" w:sz="4" w:space="0" w:color="auto"/>
              <w:right w:val="single" w:sz="4" w:space="0" w:color="auto"/>
            </w:tcBorders>
            <w:vAlign w:val="center"/>
          </w:tcPr>
          <w:p w14:paraId="3FCCBDCD" w14:textId="288F67F9" w:rsidR="009023FE" w:rsidRPr="00C16B44" w:rsidRDefault="009023FE" w:rsidP="009023FE">
            <w:pPr>
              <w:jc w:val="center"/>
              <w:rPr>
                <w:rFonts w:ascii="Arial" w:hAnsi="Arial" w:cs="Arial"/>
                <w:sz w:val="18"/>
                <w:szCs w:val="18"/>
              </w:rPr>
            </w:pPr>
            <w:r w:rsidRPr="00C16B44">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2C9A3A7D" w14:textId="7C535742" w:rsidR="009023FE" w:rsidRPr="00C16B44" w:rsidRDefault="009023FE" w:rsidP="009023FE">
            <w:pPr>
              <w:jc w:val="center"/>
              <w:rPr>
                <w:rFonts w:ascii="Arial" w:hAnsi="Arial" w:cs="Arial"/>
                <w:sz w:val="18"/>
                <w:szCs w:val="18"/>
              </w:rPr>
            </w:pPr>
            <w:r w:rsidRPr="00C16B44">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33C29F28" w14:textId="6257A287" w:rsidR="009023FE" w:rsidRPr="00C16B44" w:rsidRDefault="009023FE" w:rsidP="009023FE">
            <w:pPr>
              <w:jc w:val="center"/>
              <w:rPr>
                <w:rFonts w:ascii="Arial" w:hAnsi="Arial" w:cs="Arial"/>
                <w:sz w:val="18"/>
                <w:szCs w:val="18"/>
              </w:rPr>
            </w:pPr>
            <w:r w:rsidRPr="00C16B44">
              <w:rPr>
                <w:rFonts w:ascii="Arial" w:hAnsi="Arial" w:cs="Arial"/>
                <w:sz w:val="18"/>
                <w:szCs w:val="18"/>
              </w:rPr>
              <w:t>100</w:t>
            </w:r>
          </w:p>
        </w:tc>
        <w:tc>
          <w:tcPr>
            <w:tcW w:w="1276" w:type="dxa"/>
            <w:tcBorders>
              <w:top w:val="single" w:sz="4" w:space="0" w:color="000000"/>
              <w:left w:val="single" w:sz="4" w:space="0" w:color="000000"/>
              <w:bottom w:val="single" w:sz="4" w:space="0" w:color="000000"/>
              <w:right w:val="single" w:sz="4" w:space="0" w:color="000000"/>
            </w:tcBorders>
            <w:vAlign w:val="center"/>
          </w:tcPr>
          <w:p w14:paraId="322F71EF" w14:textId="7AD74FFC" w:rsidR="009023FE" w:rsidRPr="00C16B44" w:rsidRDefault="009023FE" w:rsidP="009023FE">
            <w:pPr>
              <w:jc w:val="center"/>
              <w:rPr>
                <w:rFonts w:ascii="Arial" w:hAnsi="Arial" w:cs="Arial"/>
                <w:sz w:val="18"/>
                <w:szCs w:val="18"/>
              </w:rPr>
            </w:pPr>
            <w:r w:rsidRPr="00C16B44">
              <w:rPr>
                <w:rFonts w:ascii="Arial" w:hAnsi="Arial" w:cs="Arial"/>
                <w:sz w:val="18"/>
                <w:szCs w:val="18"/>
              </w:rPr>
              <w:t>50</w:t>
            </w:r>
          </w:p>
        </w:tc>
        <w:tc>
          <w:tcPr>
            <w:tcW w:w="1242" w:type="dxa"/>
            <w:tcBorders>
              <w:top w:val="single" w:sz="4" w:space="0" w:color="000000"/>
              <w:left w:val="single" w:sz="4" w:space="0" w:color="000000"/>
              <w:bottom w:val="single" w:sz="4" w:space="0" w:color="000000"/>
              <w:right w:val="single" w:sz="4" w:space="0" w:color="000000"/>
            </w:tcBorders>
            <w:vAlign w:val="center"/>
          </w:tcPr>
          <w:p w14:paraId="2962EC39" w14:textId="6481D678" w:rsidR="009023FE" w:rsidRPr="00C16B44" w:rsidRDefault="009023FE" w:rsidP="009023FE">
            <w:pPr>
              <w:jc w:val="center"/>
              <w:rPr>
                <w:rFonts w:ascii="Arial" w:hAnsi="Arial" w:cs="Arial"/>
                <w:sz w:val="18"/>
                <w:szCs w:val="18"/>
              </w:rPr>
            </w:pPr>
            <w:r w:rsidRPr="00C16B44">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6132A9F3" w14:textId="7FDBAC03" w:rsidR="009023FE" w:rsidRPr="00C16B44" w:rsidRDefault="009023FE" w:rsidP="009023FE">
            <w:pPr>
              <w:jc w:val="center"/>
              <w:rPr>
                <w:rFonts w:ascii="Arial" w:hAnsi="Arial" w:cs="Arial"/>
                <w:sz w:val="18"/>
                <w:szCs w:val="18"/>
              </w:rPr>
            </w:pPr>
            <w:r w:rsidRPr="00C16B44">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6FAEBE18" w14:textId="161F2AD0" w:rsidR="009023FE" w:rsidRPr="00C16B44" w:rsidRDefault="009023FE" w:rsidP="009023FE">
            <w:pPr>
              <w:jc w:val="center"/>
              <w:rPr>
                <w:rFonts w:ascii="Arial" w:hAnsi="Arial" w:cs="Arial"/>
                <w:sz w:val="18"/>
                <w:szCs w:val="18"/>
              </w:rPr>
            </w:pPr>
            <w:r w:rsidRPr="00C16B44">
              <w:rPr>
                <w:rFonts w:ascii="Arial" w:hAnsi="Arial" w:cs="Arial"/>
                <w:sz w:val="18"/>
                <w:szCs w:val="18"/>
              </w:rPr>
              <w:t>100</w:t>
            </w:r>
          </w:p>
        </w:tc>
      </w:tr>
    </w:tbl>
    <w:p w14:paraId="56E38B5A" w14:textId="77777777" w:rsidR="00AB402C" w:rsidRPr="006146AF" w:rsidRDefault="00AB402C" w:rsidP="005A1E11">
      <w:pPr>
        <w:autoSpaceDE w:val="0"/>
        <w:autoSpaceDN w:val="0"/>
        <w:adjustRightInd w:val="0"/>
        <w:rPr>
          <w:rFonts w:ascii="Arial" w:eastAsia="Calibri" w:hAnsi="Arial" w:cs="Arial"/>
          <w:b/>
        </w:rPr>
      </w:pPr>
    </w:p>
    <w:p w14:paraId="31FA314E" w14:textId="7E77E2DD" w:rsidR="005A1E11" w:rsidRPr="006146AF" w:rsidRDefault="000C0A98" w:rsidP="005A1E11">
      <w:pPr>
        <w:autoSpaceDE w:val="0"/>
        <w:autoSpaceDN w:val="0"/>
        <w:adjustRightInd w:val="0"/>
        <w:rPr>
          <w:rFonts w:ascii="Arial" w:eastAsia="Calibri" w:hAnsi="Arial" w:cs="Arial"/>
        </w:rPr>
      </w:pPr>
      <w:r w:rsidRPr="00C16B44">
        <w:rPr>
          <w:rFonts w:ascii="Arial" w:eastAsia="Calibri" w:hAnsi="Arial" w:cs="Arial"/>
          <w:b/>
        </w:rPr>
        <w:t>4</w:t>
      </w:r>
      <w:r w:rsidR="005A1E11" w:rsidRPr="00C16B44">
        <w:rPr>
          <w:rFonts w:ascii="Arial" w:eastAsia="Calibri" w:hAnsi="Arial" w:cs="Arial"/>
          <w:b/>
        </w:rPr>
        <w:t>. T210406: Ulaganja u objekte javne namjene – kultura, Spomen kuća hrvatskog lijeričara</w:t>
      </w:r>
      <w:r w:rsidR="005A1E11" w:rsidRPr="00C16B44">
        <w:rPr>
          <w:rFonts w:ascii="Arial" w:eastAsia="Calibri" w:hAnsi="Arial" w:cs="Arial"/>
        </w:rPr>
        <w:t xml:space="preserve"> - Proračunska sredstva su planirana u iznosu </w:t>
      </w:r>
      <w:r w:rsidR="006146AF" w:rsidRPr="00C16B44">
        <w:rPr>
          <w:rFonts w:ascii="Arial" w:eastAsia="Calibri" w:hAnsi="Arial" w:cs="Arial"/>
        </w:rPr>
        <w:t>2</w:t>
      </w:r>
      <w:r w:rsidRPr="00C16B44">
        <w:rPr>
          <w:rFonts w:ascii="Arial" w:eastAsia="Calibri" w:hAnsi="Arial" w:cs="Arial"/>
        </w:rPr>
        <w:t>11.000</w:t>
      </w:r>
      <w:r w:rsidR="00326997" w:rsidRPr="00C16B44">
        <w:rPr>
          <w:rFonts w:ascii="Arial" w:eastAsia="Calibri" w:hAnsi="Arial" w:cs="Arial"/>
        </w:rPr>
        <w:t xml:space="preserve"> </w:t>
      </w:r>
      <w:r w:rsidR="0066083A" w:rsidRPr="00C16B44">
        <w:rPr>
          <w:rFonts w:ascii="Arial" w:eastAsia="Calibri" w:hAnsi="Arial" w:cs="Arial"/>
        </w:rPr>
        <w:t>€.</w:t>
      </w:r>
      <w:r w:rsidR="005A1E11" w:rsidRPr="00C16B44">
        <w:rPr>
          <w:rFonts w:ascii="Arial" w:eastAsia="Calibri" w:hAnsi="Arial" w:cs="Arial"/>
        </w:rPr>
        <w:t xml:space="preserve"> Planirana </w:t>
      </w:r>
      <w:r w:rsidR="005A1E11" w:rsidRPr="006146AF">
        <w:rPr>
          <w:rFonts w:ascii="Arial" w:eastAsia="Calibri" w:hAnsi="Arial" w:cs="Arial"/>
        </w:rPr>
        <w:t>sredstva se odnose usluge čišćenja okoliša objekata (Pridvorje), te pripremne radove na uređenju objekta za kulturne namjene.</w:t>
      </w:r>
      <w:r w:rsidR="00933F20" w:rsidRPr="006146AF">
        <w:rPr>
          <w:rFonts w:ascii="Arial" w:eastAsia="Calibri" w:hAnsi="Arial" w:cs="Arial"/>
        </w:rPr>
        <w:t xml:space="preserve"> Izvođenje radova preuređenja ovisi o osiguravanju financijskih sredstava.</w:t>
      </w:r>
    </w:p>
    <w:p w14:paraId="66424903" w14:textId="1C57D6FD" w:rsidR="005A1E11" w:rsidRPr="006146AF" w:rsidRDefault="005A1E11" w:rsidP="005A1E11">
      <w:pPr>
        <w:autoSpaceDE w:val="0"/>
        <w:autoSpaceDN w:val="0"/>
        <w:adjustRightInd w:val="0"/>
        <w:rPr>
          <w:rFonts w:ascii="Arial" w:eastAsia="Calibri" w:hAnsi="Arial" w:cs="Arial"/>
          <w:bCs/>
        </w:rPr>
      </w:pPr>
    </w:p>
    <w:p w14:paraId="2756F870" w14:textId="718CA6BF" w:rsidR="006146AF" w:rsidRPr="006146AF" w:rsidRDefault="006146AF" w:rsidP="006146AF">
      <w:pPr>
        <w:autoSpaceDE w:val="0"/>
        <w:autoSpaceDN w:val="0"/>
        <w:adjustRightInd w:val="0"/>
        <w:rPr>
          <w:rFonts w:ascii="Arial" w:eastAsia="Calibri" w:hAnsi="Arial" w:cs="Arial"/>
          <w:bCs/>
        </w:rPr>
      </w:pPr>
      <w:r w:rsidRPr="006146AF">
        <w:rPr>
          <w:rFonts w:ascii="Arial" w:eastAsia="Calibri" w:hAnsi="Arial" w:cs="Arial"/>
          <w:bCs/>
        </w:rPr>
        <w:t>Predmet ovog projekta je rekonstrukcija građevine u ruševnom stanju - ruševine te prenamjena iste u građevinu javne i društvene namjene (kulturna ustanova) – Interpretacijski centar – Mediteranski muzej lijerice i poskočice – Memorijalna kuća Nikolaša Skvičala.</w:t>
      </w:r>
    </w:p>
    <w:p w14:paraId="760D7B5E" w14:textId="68AB347C" w:rsidR="006146AF" w:rsidRPr="006146AF" w:rsidRDefault="006146AF" w:rsidP="006146AF">
      <w:pPr>
        <w:autoSpaceDE w:val="0"/>
        <w:autoSpaceDN w:val="0"/>
        <w:adjustRightInd w:val="0"/>
        <w:rPr>
          <w:rFonts w:ascii="Arial" w:eastAsia="Calibri" w:hAnsi="Arial" w:cs="Arial"/>
          <w:bCs/>
        </w:rPr>
      </w:pPr>
      <w:r w:rsidRPr="006146AF">
        <w:rPr>
          <w:rFonts w:ascii="Arial" w:eastAsia="Calibri" w:hAnsi="Arial" w:cs="Arial"/>
          <w:bCs/>
        </w:rPr>
        <w:t>Predmetna građevinska čestica katastarske oznake k.č. 2441, k.o. Pridvorje, površine 250 m2, nepravilnog oblika. Rekonstrukcija ruševne građevine - ruševine uključuje konstrukcijsku obnovu - zadržavanje dijela postojećih vanjskih zidova suterena te dijela unutarnjih zidova suterena uz dodavanje novih konstrukcijskih elemenata - zidovi, ploče i krovovi. Predmetnim zahvatom se planira rekonstrukcija postojeće stambene građevine – ruševine u postojećim gabaritima sa zadržavanjem pozicija i dimenzija postojećih otvora te zadržavanje visine vijenca i zabata. Planirana vrijednost investicije iznosi 600.000 €.</w:t>
      </w:r>
    </w:p>
    <w:p w14:paraId="4090D6AC" w14:textId="7D473B06" w:rsidR="006146AF" w:rsidRPr="00746866" w:rsidRDefault="006146AF" w:rsidP="006146AF">
      <w:pPr>
        <w:autoSpaceDE w:val="0"/>
        <w:autoSpaceDN w:val="0"/>
        <w:adjustRightInd w:val="0"/>
        <w:rPr>
          <w:rFonts w:ascii="Arial" w:eastAsia="Calibri" w:hAnsi="Arial" w:cs="Arial"/>
          <w:bCs/>
        </w:rPr>
      </w:pPr>
      <w:r w:rsidRPr="00746866">
        <w:rPr>
          <w:rFonts w:ascii="Arial" w:eastAsia="Calibri" w:hAnsi="Arial" w:cs="Arial"/>
          <w:bCs/>
        </w:rPr>
        <w:lastRenderedPageBreak/>
        <w:t>Planirani interpretacijski centar sastoji se od etaže prizemlja na kojoj je glavni ulaz i etaže suterena. U prizemlju se nalazi izložbeni prostor, lift za osobe smanjene pokretljivosti i osobe s invaliditetom te stubište. U suterenu se nalazi dodatni izložbeni prostor te sanitarije za posjetitelje i spremišni prostor. Glavni ulaz u građevinu je na sjeveroistočnom pročelju.</w:t>
      </w:r>
    </w:p>
    <w:p w14:paraId="7E637EA3" w14:textId="77777777" w:rsidR="006146AF" w:rsidRPr="00C16B44" w:rsidRDefault="006146AF" w:rsidP="005A1E11">
      <w:pPr>
        <w:autoSpaceDE w:val="0"/>
        <w:autoSpaceDN w:val="0"/>
        <w:adjustRightInd w:val="0"/>
        <w:rPr>
          <w:rFonts w:ascii="Arial" w:eastAsia="Calibri" w:hAnsi="Arial" w:cs="Arial"/>
          <w:bCs/>
        </w:rPr>
      </w:pPr>
    </w:p>
    <w:p w14:paraId="21B277D0" w14:textId="527DD38C" w:rsidR="00746866" w:rsidRPr="00746866" w:rsidRDefault="00746866" w:rsidP="00746866">
      <w:pPr>
        <w:autoSpaceDE w:val="0"/>
        <w:autoSpaceDN w:val="0"/>
        <w:adjustRightInd w:val="0"/>
        <w:rPr>
          <w:rFonts w:ascii="Arial" w:eastAsia="Calibri" w:hAnsi="Arial" w:cs="Arial"/>
          <w:bCs/>
        </w:rPr>
      </w:pPr>
      <w:r w:rsidRPr="00746866">
        <w:rPr>
          <w:rFonts w:ascii="Arial" w:eastAsia="Calibri" w:hAnsi="Arial" w:cs="Arial"/>
          <w:bCs/>
        </w:rPr>
        <w:t xml:space="preserve">Izdana je Građevinska dozvola za Interpretacijski centar- Mediteranski muzej lijerice i poskočice- Memorijalna kuća Nikolaša Skvičala. Sada se može krenuti u izradu troškovnika koji su još ostali kao zadnja ugovorena faza. </w:t>
      </w:r>
    </w:p>
    <w:p w14:paraId="3E19880F" w14:textId="667BDBC7" w:rsidR="00746866" w:rsidRPr="00746866" w:rsidRDefault="00746866" w:rsidP="003B73B3">
      <w:pPr>
        <w:pStyle w:val="Odlomakpopisa"/>
        <w:numPr>
          <w:ilvl w:val="0"/>
          <w:numId w:val="14"/>
        </w:numPr>
        <w:autoSpaceDE w:val="0"/>
        <w:autoSpaceDN w:val="0"/>
        <w:adjustRightInd w:val="0"/>
        <w:rPr>
          <w:rFonts w:ascii="Arial" w:eastAsia="Calibri" w:hAnsi="Arial" w:cs="Arial"/>
          <w:bCs/>
        </w:rPr>
      </w:pPr>
      <w:r w:rsidRPr="00746866">
        <w:rPr>
          <w:rFonts w:ascii="Arial" w:eastAsia="Calibri" w:hAnsi="Arial" w:cs="Arial"/>
          <w:bCs/>
        </w:rPr>
        <w:t>Građevinska dozvola, Upravni odjel za prostorno uređenje i gradnju, Ispostava Gruda, KLASA: UP/I-361-03/24-01/000285, URBROJ: 2117-23-6/1-24-0005</w:t>
      </w:r>
    </w:p>
    <w:p w14:paraId="575C159B" w14:textId="7485730D" w:rsidR="00746866" w:rsidRPr="00746866" w:rsidRDefault="00746866" w:rsidP="00746866">
      <w:pPr>
        <w:autoSpaceDE w:val="0"/>
        <w:autoSpaceDN w:val="0"/>
        <w:adjustRightInd w:val="0"/>
        <w:rPr>
          <w:rFonts w:ascii="Arial" w:eastAsia="Calibri" w:hAnsi="Arial" w:cs="Arial"/>
          <w:bCs/>
        </w:rPr>
      </w:pPr>
      <w:r w:rsidRPr="00746866">
        <w:rPr>
          <w:rFonts w:ascii="Arial" w:eastAsia="Calibri" w:hAnsi="Arial" w:cs="Arial"/>
          <w:bCs/>
        </w:rPr>
        <w:t>Gruda, 14.10.2024.</w:t>
      </w:r>
    </w:p>
    <w:p w14:paraId="358FD6C5" w14:textId="77777777" w:rsidR="00746866" w:rsidRPr="00C16B44" w:rsidRDefault="00746866" w:rsidP="005A1E11">
      <w:pPr>
        <w:autoSpaceDE w:val="0"/>
        <w:autoSpaceDN w:val="0"/>
        <w:adjustRightInd w:val="0"/>
        <w:rPr>
          <w:rFonts w:ascii="Arial" w:eastAsia="Calibri" w:hAnsi="Arial" w:cs="Arial"/>
          <w:bCs/>
        </w:rPr>
      </w:pPr>
    </w:p>
    <w:tbl>
      <w:tblPr>
        <w:tblStyle w:val="Reetkatablice5368"/>
        <w:tblW w:w="14563" w:type="dxa"/>
        <w:jc w:val="center"/>
        <w:tblLayout w:type="fixed"/>
        <w:tblLook w:val="04A0" w:firstRow="1" w:lastRow="0" w:firstColumn="1" w:lastColumn="0" w:noHBand="0" w:noVBand="1"/>
      </w:tblPr>
      <w:tblGrid>
        <w:gridCol w:w="2263"/>
        <w:gridCol w:w="3974"/>
        <w:gridCol w:w="958"/>
        <w:gridCol w:w="1134"/>
        <w:gridCol w:w="1232"/>
        <w:gridCol w:w="1276"/>
        <w:gridCol w:w="1242"/>
        <w:gridCol w:w="1242"/>
        <w:gridCol w:w="1242"/>
      </w:tblGrid>
      <w:tr w:rsidR="00746866" w:rsidRPr="00746866" w14:paraId="0F088717" w14:textId="77777777" w:rsidTr="00C16B44">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8D1F334" w14:textId="5BBF8143" w:rsidR="00B7565E" w:rsidRPr="00C16B44" w:rsidRDefault="00B7565E" w:rsidP="00B7565E">
            <w:pPr>
              <w:jc w:val="center"/>
              <w:rPr>
                <w:rFonts w:ascii="Arial" w:eastAsia="Calibri" w:hAnsi="Arial" w:cs="Arial"/>
                <w:sz w:val="18"/>
                <w:szCs w:val="18"/>
              </w:rPr>
            </w:pPr>
            <w:r w:rsidRPr="00C16B44">
              <w:rPr>
                <w:rFonts w:ascii="Arial" w:eastAsia="Calibri" w:hAnsi="Arial" w:cs="Arial"/>
                <w:sz w:val="18"/>
                <w:szCs w:val="18"/>
              </w:rPr>
              <w:t>Pokazatelj rezultata</w:t>
            </w:r>
          </w:p>
        </w:tc>
        <w:tc>
          <w:tcPr>
            <w:tcW w:w="397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96C0C8C" w14:textId="0362C40E" w:rsidR="00B7565E" w:rsidRPr="00C16B44" w:rsidRDefault="00B7565E" w:rsidP="00B7565E">
            <w:pPr>
              <w:jc w:val="center"/>
              <w:rPr>
                <w:rFonts w:ascii="Arial" w:eastAsia="Calibri" w:hAnsi="Arial" w:cs="Arial"/>
                <w:sz w:val="18"/>
                <w:szCs w:val="18"/>
              </w:rPr>
            </w:pPr>
            <w:r w:rsidRPr="00C16B44">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12A3DF7" w14:textId="6E1947DD" w:rsidR="00B7565E" w:rsidRPr="00C16B44" w:rsidRDefault="00B7565E" w:rsidP="00B7565E">
            <w:pPr>
              <w:jc w:val="center"/>
              <w:rPr>
                <w:rFonts w:ascii="Arial" w:eastAsia="Calibri" w:hAnsi="Arial" w:cs="Arial"/>
                <w:sz w:val="18"/>
                <w:szCs w:val="18"/>
              </w:rPr>
            </w:pPr>
            <w:r w:rsidRPr="00C16B44">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C97DDCE" w14:textId="685BA95C" w:rsidR="00B7565E" w:rsidRPr="00C16B44" w:rsidRDefault="00B7565E" w:rsidP="00B7565E">
            <w:pPr>
              <w:jc w:val="center"/>
              <w:rPr>
                <w:rFonts w:ascii="Arial" w:eastAsia="Calibri" w:hAnsi="Arial" w:cs="Arial"/>
                <w:sz w:val="18"/>
                <w:szCs w:val="18"/>
              </w:rPr>
            </w:pPr>
            <w:r w:rsidRPr="00C16B44">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9252711" w14:textId="56BA8438" w:rsidR="00B7565E" w:rsidRPr="00C16B44" w:rsidRDefault="00B7565E" w:rsidP="00B7565E">
            <w:pPr>
              <w:jc w:val="center"/>
              <w:rPr>
                <w:rFonts w:ascii="Arial" w:eastAsia="Calibri" w:hAnsi="Arial" w:cs="Arial"/>
                <w:sz w:val="18"/>
                <w:szCs w:val="18"/>
              </w:rPr>
            </w:pPr>
            <w:r w:rsidRPr="00C16B44">
              <w:rPr>
                <w:rFonts w:ascii="Arial" w:eastAsia="Calibri" w:hAnsi="Arial" w:cs="Arial"/>
                <w:sz w:val="18"/>
                <w:szCs w:val="18"/>
              </w:rPr>
              <w:t>Polazna vrijednost 202</w:t>
            </w:r>
            <w:r w:rsidR="00746866" w:rsidRPr="00C16B44">
              <w:rPr>
                <w:rFonts w:ascii="Arial" w:eastAsia="Calibri" w:hAnsi="Arial" w:cs="Arial"/>
                <w:sz w:val="18"/>
                <w:szCs w:val="18"/>
              </w:rPr>
              <w:t>3</w:t>
            </w:r>
            <w:r w:rsidRPr="00C16B44">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A78BDE3" w14:textId="640702AA" w:rsidR="00B7565E" w:rsidRPr="00C16B44" w:rsidRDefault="00B7565E" w:rsidP="00B7565E">
            <w:pPr>
              <w:jc w:val="center"/>
              <w:rPr>
                <w:rFonts w:ascii="Arial" w:eastAsia="Calibri" w:hAnsi="Arial" w:cs="Arial"/>
                <w:sz w:val="18"/>
                <w:szCs w:val="18"/>
              </w:rPr>
            </w:pPr>
            <w:r w:rsidRPr="00C16B44">
              <w:rPr>
                <w:rFonts w:ascii="Arial" w:eastAsia="Calibri" w:hAnsi="Arial" w:cs="Arial"/>
                <w:sz w:val="18"/>
                <w:szCs w:val="18"/>
              </w:rPr>
              <w:t>Izvršeno 6/202</w:t>
            </w:r>
            <w:r w:rsidR="00746866" w:rsidRPr="00C16B44">
              <w:rPr>
                <w:rFonts w:ascii="Arial" w:eastAsia="Calibri" w:hAnsi="Arial" w:cs="Arial"/>
                <w:sz w:val="18"/>
                <w:szCs w:val="18"/>
              </w:rPr>
              <w:t>4</w:t>
            </w:r>
            <w:r w:rsidRPr="00C16B44">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0F8EED7" w14:textId="5C765717" w:rsidR="00B7565E" w:rsidRPr="00C16B44" w:rsidRDefault="00B7565E" w:rsidP="00B7565E">
            <w:pPr>
              <w:jc w:val="center"/>
              <w:rPr>
                <w:rFonts w:ascii="Arial" w:eastAsia="Calibri" w:hAnsi="Arial" w:cs="Arial"/>
                <w:sz w:val="18"/>
                <w:szCs w:val="18"/>
              </w:rPr>
            </w:pPr>
            <w:r w:rsidRPr="00C16B44">
              <w:rPr>
                <w:rFonts w:ascii="Arial" w:eastAsia="Calibri" w:hAnsi="Arial" w:cs="Arial"/>
                <w:sz w:val="18"/>
                <w:szCs w:val="18"/>
              </w:rPr>
              <w:t>Ciljana vrijednost 202</w:t>
            </w:r>
            <w:r w:rsidR="00746866" w:rsidRPr="00C16B44">
              <w:rPr>
                <w:rFonts w:ascii="Arial" w:eastAsia="Calibri" w:hAnsi="Arial" w:cs="Arial"/>
                <w:sz w:val="18"/>
                <w:szCs w:val="18"/>
              </w:rPr>
              <w:t>5</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51994F2" w14:textId="3B8FB949" w:rsidR="00B7565E" w:rsidRPr="00C16B44" w:rsidRDefault="00B7565E" w:rsidP="00B7565E">
            <w:pPr>
              <w:jc w:val="center"/>
              <w:rPr>
                <w:rFonts w:ascii="Arial" w:eastAsia="Calibri" w:hAnsi="Arial" w:cs="Arial"/>
                <w:sz w:val="18"/>
                <w:szCs w:val="18"/>
              </w:rPr>
            </w:pPr>
            <w:r w:rsidRPr="00C16B44">
              <w:rPr>
                <w:rFonts w:ascii="Arial" w:eastAsia="Calibri" w:hAnsi="Arial" w:cs="Arial"/>
                <w:sz w:val="18"/>
                <w:szCs w:val="18"/>
              </w:rPr>
              <w:t>Ciljana vrijednost 202</w:t>
            </w:r>
            <w:r w:rsidR="00746866" w:rsidRPr="00C16B44">
              <w:rPr>
                <w:rFonts w:ascii="Arial" w:eastAsia="Calibri" w:hAnsi="Arial" w:cs="Arial"/>
                <w:sz w:val="18"/>
                <w:szCs w:val="18"/>
              </w:rPr>
              <w:t>6</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173B58C" w14:textId="5F6D9202" w:rsidR="00B7565E" w:rsidRPr="00C16B44" w:rsidRDefault="00B7565E" w:rsidP="00B7565E">
            <w:pPr>
              <w:jc w:val="center"/>
              <w:rPr>
                <w:rFonts w:ascii="Arial" w:eastAsia="Calibri" w:hAnsi="Arial" w:cs="Arial"/>
                <w:sz w:val="18"/>
                <w:szCs w:val="18"/>
              </w:rPr>
            </w:pPr>
            <w:r w:rsidRPr="00C16B44">
              <w:rPr>
                <w:rFonts w:ascii="Arial" w:eastAsia="Calibri" w:hAnsi="Arial" w:cs="Arial"/>
                <w:sz w:val="18"/>
                <w:szCs w:val="18"/>
              </w:rPr>
              <w:t>Ciljana vrijednost 202</w:t>
            </w:r>
            <w:r w:rsidR="00746866" w:rsidRPr="00C16B44">
              <w:rPr>
                <w:rFonts w:ascii="Arial" w:eastAsia="Calibri" w:hAnsi="Arial" w:cs="Arial"/>
                <w:sz w:val="18"/>
                <w:szCs w:val="18"/>
              </w:rPr>
              <w:t>7</w:t>
            </w:r>
            <w:r w:rsidRPr="00C16B44">
              <w:rPr>
                <w:rFonts w:ascii="Arial" w:eastAsia="Calibri" w:hAnsi="Arial" w:cs="Arial"/>
                <w:sz w:val="18"/>
                <w:szCs w:val="18"/>
              </w:rPr>
              <w:t>.</w:t>
            </w:r>
          </w:p>
        </w:tc>
      </w:tr>
      <w:tr w:rsidR="00B7565E" w:rsidRPr="00746866" w14:paraId="286CCE0F" w14:textId="77777777" w:rsidTr="00C16B44">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55333EEB" w14:textId="0FBB8EDC" w:rsidR="00B7565E" w:rsidRPr="00746866" w:rsidRDefault="00B7565E" w:rsidP="00B7565E">
            <w:pPr>
              <w:jc w:val="left"/>
              <w:rPr>
                <w:rFonts w:ascii="Arial" w:hAnsi="Arial" w:cs="Arial"/>
                <w:sz w:val="14"/>
                <w:szCs w:val="14"/>
              </w:rPr>
            </w:pPr>
            <w:r w:rsidRPr="00746866">
              <w:rPr>
                <w:rFonts w:ascii="Arial" w:hAnsi="Arial" w:cs="Arial"/>
                <w:sz w:val="14"/>
                <w:szCs w:val="14"/>
              </w:rPr>
              <w:t>Izrada projekta preuređenja objekta u Spomen kuću</w:t>
            </w:r>
          </w:p>
        </w:tc>
        <w:tc>
          <w:tcPr>
            <w:tcW w:w="3974" w:type="dxa"/>
            <w:tcBorders>
              <w:top w:val="single" w:sz="4" w:space="0" w:color="auto"/>
              <w:left w:val="single" w:sz="4" w:space="0" w:color="auto"/>
              <w:bottom w:val="single" w:sz="4" w:space="0" w:color="auto"/>
              <w:right w:val="single" w:sz="4" w:space="0" w:color="auto"/>
            </w:tcBorders>
            <w:vAlign w:val="center"/>
          </w:tcPr>
          <w:p w14:paraId="2A0194BD" w14:textId="06673525" w:rsidR="00B7565E" w:rsidRPr="00C16B44" w:rsidRDefault="00B7565E" w:rsidP="00B7565E">
            <w:pPr>
              <w:autoSpaceDE w:val="0"/>
              <w:autoSpaceDN w:val="0"/>
              <w:adjustRightInd w:val="0"/>
              <w:jc w:val="left"/>
              <w:rPr>
                <w:rFonts w:ascii="Arial" w:hAnsi="Arial" w:cs="Arial"/>
                <w:sz w:val="18"/>
                <w:szCs w:val="18"/>
              </w:rPr>
            </w:pPr>
            <w:r w:rsidRPr="00C16B44">
              <w:rPr>
                <w:rFonts w:ascii="Arial" w:hAnsi="Arial" w:cs="Arial"/>
                <w:sz w:val="18"/>
                <w:szCs w:val="18"/>
              </w:rPr>
              <w:t>Postotak izvršenja planiranih rashoda za preuređenje objekta, Spomen kuća lijeričara</w:t>
            </w:r>
          </w:p>
        </w:tc>
        <w:tc>
          <w:tcPr>
            <w:tcW w:w="958" w:type="dxa"/>
            <w:tcBorders>
              <w:top w:val="single" w:sz="4" w:space="0" w:color="auto"/>
              <w:left w:val="single" w:sz="4" w:space="0" w:color="auto"/>
              <w:bottom w:val="single" w:sz="4" w:space="0" w:color="auto"/>
              <w:right w:val="single" w:sz="4" w:space="0" w:color="auto"/>
            </w:tcBorders>
            <w:vAlign w:val="center"/>
          </w:tcPr>
          <w:p w14:paraId="19B3E88F" w14:textId="694276A5" w:rsidR="00B7565E" w:rsidRPr="00C16B44" w:rsidRDefault="00B7565E" w:rsidP="00B7565E">
            <w:pPr>
              <w:jc w:val="center"/>
              <w:rPr>
                <w:rFonts w:ascii="Arial" w:hAnsi="Arial" w:cs="Arial"/>
                <w:sz w:val="18"/>
                <w:szCs w:val="18"/>
              </w:rPr>
            </w:pPr>
            <w:r w:rsidRPr="00C16B44">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25ED7DE2" w14:textId="5084A290" w:rsidR="00B7565E" w:rsidRPr="00C16B44" w:rsidRDefault="00B7565E" w:rsidP="00B7565E">
            <w:pPr>
              <w:jc w:val="center"/>
              <w:rPr>
                <w:rFonts w:ascii="Arial" w:hAnsi="Arial" w:cs="Arial"/>
                <w:sz w:val="18"/>
                <w:szCs w:val="18"/>
              </w:rPr>
            </w:pPr>
            <w:r w:rsidRPr="00C16B44">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230308F7" w14:textId="1591873D" w:rsidR="00B7565E" w:rsidRPr="00C16B44" w:rsidRDefault="00B7565E" w:rsidP="00B7565E">
            <w:pPr>
              <w:jc w:val="center"/>
              <w:rPr>
                <w:rFonts w:ascii="Arial" w:hAnsi="Arial" w:cs="Arial"/>
                <w:sz w:val="18"/>
                <w:szCs w:val="18"/>
              </w:rPr>
            </w:pPr>
            <w:r w:rsidRPr="00C16B44">
              <w:rPr>
                <w:rFonts w:ascii="Arial" w:hAnsi="Arial" w:cs="Arial"/>
                <w:sz w:val="18"/>
                <w:szCs w:val="18"/>
              </w:rPr>
              <w:t>0</w:t>
            </w:r>
          </w:p>
        </w:tc>
        <w:tc>
          <w:tcPr>
            <w:tcW w:w="1276" w:type="dxa"/>
            <w:tcBorders>
              <w:top w:val="single" w:sz="4" w:space="0" w:color="000000"/>
              <w:left w:val="single" w:sz="4" w:space="0" w:color="000000"/>
              <w:bottom w:val="single" w:sz="4" w:space="0" w:color="000000"/>
              <w:right w:val="single" w:sz="4" w:space="0" w:color="000000"/>
            </w:tcBorders>
            <w:vAlign w:val="center"/>
          </w:tcPr>
          <w:p w14:paraId="1365FA16" w14:textId="05F7D371" w:rsidR="00B7565E" w:rsidRPr="00C16B44" w:rsidRDefault="00B7565E" w:rsidP="00B7565E">
            <w:pPr>
              <w:jc w:val="center"/>
              <w:rPr>
                <w:rFonts w:ascii="Arial" w:hAnsi="Arial" w:cs="Arial"/>
                <w:sz w:val="18"/>
                <w:szCs w:val="18"/>
              </w:rPr>
            </w:pPr>
            <w:r w:rsidRPr="00C16B44">
              <w:rPr>
                <w:rFonts w:ascii="Arial" w:hAnsi="Arial" w:cs="Arial"/>
                <w:sz w:val="18"/>
                <w:szCs w:val="18"/>
              </w:rPr>
              <w:t>50</w:t>
            </w:r>
          </w:p>
        </w:tc>
        <w:tc>
          <w:tcPr>
            <w:tcW w:w="1242" w:type="dxa"/>
            <w:tcBorders>
              <w:top w:val="single" w:sz="4" w:space="0" w:color="000000"/>
              <w:left w:val="single" w:sz="4" w:space="0" w:color="000000"/>
              <w:bottom w:val="single" w:sz="4" w:space="0" w:color="000000"/>
              <w:right w:val="single" w:sz="4" w:space="0" w:color="000000"/>
            </w:tcBorders>
            <w:vAlign w:val="center"/>
          </w:tcPr>
          <w:p w14:paraId="08983C95" w14:textId="4BC5475A" w:rsidR="00B7565E" w:rsidRPr="00C16B44" w:rsidRDefault="00B7565E" w:rsidP="00B7565E">
            <w:pPr>
              <w:jc w:val="center"/>
              <w:rPr>
                <w:rFonts w:ascii="Arial" w:hAnsi="Arial" w:cs="Arial"/>
                <w:sz w:val="18"/>
                <w:szCs w:val="18"/>
              </w:rPr>
            </w:pPr>
            <w:r w:rsidRPr="00C16B44">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4A37E76C" w14:textId="28EF8A45" w:rsidR="00B7565E" w:rsidRPr="00C16B44" w:rsidRDefault="00B7565E" w:rsidP="00B7565E">
            <w:pPr>
              <w:jc w:val="center"/>
              <w:rPr>
                <w:rFonts w:ascii="Arial" w:hAnsi="Arial" w:cs="Arial"/>
                <w:sz w:val="18"/>
                <w:szCs w:val="18"/>
              </w:rPr>
            </w:pPr>
            <w:r w:rsidRPr="00C16B44">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5DB5F45F" w14:textId="7FD636C6" w:rsidR="00B7565E" w:rsidRPr="00C16B44" w:rsidRDefault="00B7565E" w:rsidP="00B7565E">
            <w:pPr>
              <w:jc w:val="center"/>
              <w:rPr>
                <w:rFonts w:ascii="Arial" w:hAnsi="Arial" w:cs="Arial"/>
                <w:sz w:val="18"/>
                <w:szCs w:val="18"/>
              </w:rPr>
            </w:pPr>
            <w:r w:rsidRPr="00C16B44">
              <w:rPr>
                <w:rFonts w:ascii="Arial" w:hAnsi="Arial" w:cs="Arial"/>
                <w:sz w:val="18"/>
                <w:szCs w:val="18"/>
              </w:rPr>
              <w:t>0</w:t>
            </w:r>
          </w:p>
        </w:tc>
      </w:tr>
      <w:tr w:rsidR="00746866" w:rsidRPr="00746866" w14:paraId="061FF9D9" w14:textId="77777777" w:rsidTr="00C16B44">
        <w:trPr>
          <w:trHeight w:val="273"/>
          <w:jc w:val="center"/>
        </w:trPr>
        <w:tc>
          <w:tcPr>
            <w:tcW w:w="2263" w:type="dxa"/>
            <w:tcBorders>
              <w:top w:val="single" w:sz="4" w:space="0" w:color="auto"/>
              <w:left w:val="single" w:sz="4" w:space="0" w:color="auto"/>
              <w:bottom w:val="single" w:sz="4" w:space="0" w:color="auto"/>
              <w:right w:val="single" w:sz="4" w:space="0" w:color="auto"/>
            </w:tcBorders>
            <w:vAlign w:val="center"/>
          </w:tcPr>
          <w:p w14:paraId="35041A94" w14:textId="3453C825" w:rsidR="00746866" w:rsidRPr="00746866" w:rsidRDefault="00746866" w:rsidP="00746866">
            <w:pPr>
              <w:jc w:val="left"/>
              <w:rPr>
                <w:rFonts w:ascii="Arial" w:hAnsi="Arial" w:cs="Arial"/>
                <w:sz w:val="14"/>
                <w:szCs w:val="14"/>
              </w:rPr>
            </w:pPr>
            <w:r w:rsidRPr="00746866">
              <w:rPr>
                <w:rFonts w:ascii="Arial" w:hAnsi="Arial" w:cs="Arial"/>
                <w:sz w:val="14"/>
                <w:szCs w:val="14"/>
              </w:rPr>
              <w:t>Rekonstrukcija objekta</w:t>
            </w:r>
          </w:p>
        </w:tc>
        <w:tc>
          <w:tcPr>
            <w:tcW w:w="3974" w:type="dxa"/>
            <w:tcBorders>
              <w:top w:val="single" w:sz="4" w:space="0" w:color="auto"/>
              <w:left w:val="single" w:sz="4" w:space="0" w:color="auto"/>
              <w:bottom w:val="single" w:sz="4" w:space="0" w:color="auto"/>
              <w:right w:val="single" w:sz="4" w:space="0" w:color="auto"/>
            </w:tcBorders>
            <w:vAlign w:val="center"/>
          </w:tcPr>
          <w:p w14:paraId="797C7F39" w14:textId="0D320C03" w:rsidR="00746866" w:rsidRPr="00C16B44" w:rsidRDefault="00746866" w:rsidP="00746866">
            <w:pPr>
              <w:autoSpaceDE w:val="0"/>
              <w:autoSpaceDN w:val="0"/>
              <w:adjustRightInd w:val="0"/>
              <w:jc w:val="left"/>
              <w:rPr>
                <w:rFonts w:ascii="Arial" w:hAnsi="Arial" w:cs="Arial"/>
                <w:sz w:val="18"/>
                <w:szCs w:val="18"/>
              </w:rPr>
            </w:pPr>
            <w:r w:rsidRPr="00C16B44">
              <w:rPr>
                <w:rFonts w:ascii="Arial" w:hAnsi="Arial" w:cs="Arial"/>
                <w:sz w:val="18"/>
                <w:szCs w:val="18"/>
              </w:rPr>
              <w:t xml:space="preserve">Postotak izvršenih radova </w:t>
            </w:r>
          </w:p>
        </w:tc>
        <w:tc>
          <w:tcPr>
            <w:tcW w:w="958" w:type="dxa"/>
            <w:tcBorders>
              <w:top w:val="single" w:sz="4" w:space="0" w:color="auto"/>
              <w:left w:val="single" w:sz="4" w:space="0" w:color="auto"/>
              <w:bottom w:val="single" w:sz="4" w:space="0" w:color="auto"/>
              <w:right w:val="single" w:sz="4" w:space="0" w:color="auto"/>
            </w:tcBorders>
            <w:vAlign w:val="center"/>
          </w:tcPr>
          <w:p w14:paraId="38299748" w14:textId="2C29437F" w:rsidR="00746866" w:rsidRPr="00C16B44" w:rsidRDefault="00746866" w:rsidP="00746866">
            <w:pPr>
              <w:jc w:val="center"/>
              <w:rPr>
                <w:rFonts w:ascii="Arial" w:hAnsi="Arial" w:cs="Arial"/>
                <w:sz w:val="18"/>
                <w:szCs w:val="18"/>
              </w:rPr>
            </w:pPr>
            <w:r w:rsidRPr="00C16B44">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2E9D7C73" w14:textId="460F37B4" w:rsidR="00746866" w:rsidRPr="00C16B44" w:rsidRDefault="00746866" w:rsidP="00746866">
            <w:pPr>
              <w:jc w:val="center"/>
              <w:rPr>
                <w:rFonts w:ascii="Arial" w:hAnsi="Arial" w:cs="Arial"/>
                <w:sz w:val="18"/>
                <w:szCs w:val="18"/>
              </w:rPr>
            </w:pPr>
            <w:r w:rsidRPr="00C16B44">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6ABC12B4" w14:textId="50D8C2B1" w:rsidR="00746866" w:rsidRPr="00C16B44" w:rsidRDefault="00746866" w:rsidP="00746866">
            <w:pPr>
              <w:jc w:val="center"/>
              <w:rPr>
                <w:rFonts w:ascii="Arial" w:hAnsi="Arial" w:cs="Arial"/>
                <w:sz w:val="18"/>
                <w:szCs w:val="18"/>
              </w:rPr>
            </w:pPr>
            <w:r w:rsidRPr="00C16B44">
              <w:rPr>
                <w:rFonts w:ascii="Arial" w:hAnsi="Arial" w:cs="Arial"/>
                <w:sz w:val="18"/>
                <w:szCs w:val="18"/>
              </w:rPr>
              <w:t>0</w:t>
            </w:r>
          </w:p>
        </w:tc>
        <w:tc>
          <w:tcPr>
            <w:tcW w:w="1276" w:type="dxa"/>
            <w:tcBorders>
              <w:top w:val="single" w:sz="4" w:space="0" w:color="000000"/>
              <w:left w:val="single" w:sz="4" w:space="0" w:color="000000"/>
              <w:bottom w:val="single" w:sz="4" w:space="0" w:color="000000"/>
              <w:right w:val="single" w:sz="4" w:space="0" w:color="000000"/>
            </w:tcBorders>
            <w:vAlign w:val="center"/>
          </w:tcPr>
          <w:p w14:paraId="4C2675CE" w14:textId="26B1D306" w:rsidR="00746866" w:rsidRPr="00C16B44" w:rsidRDefault="00746866" w:rsidP="00746866">
            <w:pPr>
              <w:jc w:val="center"/>
              <w:rPr>
                <w:rFonts w:ascii="Arial" w:hAnsi="Arial" w:cs="Arial"/>
                <w:sz w:val="18"/>
                <w:szCs w:val="18"/>
              </w:rPr>
            </w:pPr>
            <w:r w:rsidRPr="00C16B44">
              <w:rPr>
                <w:rFonts w:ascii="Arial" w:hAnsi="Arial" w:cs="Arial"/>
                <w:sz w:val="18"/>
                <w:szCs w:val="18"/>
              </w:rPr>
              <w:t>50</w:t>
            </w:r>
          </w:p>
        </w:tc>
        <w:tc>
          <w:tcPr>
            <w:tcW w:w="1242" w:type="dxa"/>
            <w:tcBorders>
              <w:top w:val="single" w:sz="4" w:space="0" w:color="000000"/>
              <w:left w:val="single" w:sz="4" w:space="0" w:color="000000"/>
              <w:bottom w:val="single" w:sz="4" w:space="0" w:color="000000"/>
              <w:right w:val="single" w:sz="4" w:space="0" w:color="000000"/>
            </w:tcBorders>
            <w:vAlign w:val="center"/>
          </w:tcPr>
          <w:p w14:paraId="7A8247AF" w14:textId="283C1E19" w:rsidR="00746866" w:rsidRPr="00C16B44" w:rsidRDefault="00746866" w:rsidP="00746866">
            <w:pPr>
              <w:jc w:val="center"/>
              <w:rPr>
                <w:rFonts w:ascii="Arial" w:hAnsi="Arial" w:cs="Arial"/>
                <w:sz w:val="18"/>
                <w:szCs w:val="18"/>
              </w:rPr>
            </w:pPr>
            <w:r w:rsidRPr="00C16B44">
              <w:rPr>
                <w:rFonts w:ascii="Arial" w:hAnsi="Arial" w:cs="Arial"/>
                <w:sz w:val="18"/>
                <w:szCs w:val="18"/>
              </w:rPr>
              <w:t>30</w:t>
            </w:r>
          </w:p>
        </w:tc>
        <w:tc>
          <w:tcPr>
            <w:tcW w:w="1242" w:type="dxa"/>
            <w:tcBorders>
              <w:top w:val="single" w:sz="4" w:space="0" w:color="000000"/>
              <w:left w:val="single" w:sz="4" w:space="0" w:color="000000"/>
              <w:bottom w:val="single" w:sz="4" w:space="0" w:color="000000"/>
              <w:right w:val="single" w:sz="4" w:space="0" w:color="000000"/>
            </w:tcBorders>
            <w:vAlign w:val="center"/>
          </w:tcPr>
          <w:p w14:paraId="7304FB55" w14:textId="662B6366" w:rsidR="00746866" w:rsidRPr="00C16B44" w:rsidRDefault="00746866" w:rsidP="00746866">
            <w:pPr>
              <w:jc w:val="center"/>
              <w:rPr>
                <w:rFonts w:ascii="Arial" w:hAnsi="Arial" w:cs="Arial"/>
                <w:sz w:val="18"/>
                <w:szCs w:val="18"/>
              </w:rPr>
            </w:pPr>
            <w:r w:rsidRPr="00C16B44">
              <w:rPr>
                <w:rFonts w:ascii="Arial" w:hAnsi="Arial" w:cs="Arial"/>
                <w:sz w:val="18"/>
                <w:szCs w:val="18"/>
              </w:rPr>
              <w:t>70</w:t>
            </w:r>
          </w:p>
        </w:tc>
        <w:tc>
          <w:tcPr>
            <w:tcW w:w="1242" w:type="dxa"/>
            <w:tcBorders>
              <w:top w:val="single" w:sz="4" w:space="0" w:color="000000"/>
              <w:left w:val="single" w:sz="4" w:space="0" w:color="000000"/>
              <w:bottom w:val="single" w:sz="4" w:space="0" w:color="000000"/>
              <w:right w:val="single" w:sz="4" w:space="0" w:color="000000"/>
            </w:tcBorders>
            <w:vAlign w:val="center"/>
          </w:tcPr>
          <w:p w14:paraId="212AE856" w14:textId="061F1C08" w:rsidR="00746866" w:rsidRPr="00C16B44" w:rsidRDefault="00746866" w:rsidP="00746866">
            <w:pPr>
              <w:jc w:val="center"/>
              <w:rPr>
                <w:rFonts w:ascii="Arial" w:hAnsi="Arial" w:cs="Arial"/>
                <w:sz w:val="18"/>
                <w:szCs w:val="18"/>
              </w:rPr>
            </w:pPr>
            <w:r w:rsidRPr="00C16B44">
              <w:rPr>
                <w:rFonts w:ascii="Arial" w:hAnsi="Arial" w:cs="Arial"/>
                <w:sz w:val="18"/>
                <w:szCs w:val="18"/>
              </w:rPr>
              <w:t>100</w:t>
            </w:r>
          </w:p>
        </w:tc>
      </w:tr>
    </w:tbl>
    <w:p w14:paraId="28E15DA3" w14:textId="77777777" w:rsidR="00AB402C" w:rsidRPr="00C16B44" w:rsidRDefault="00AB402C" w:rsidP="005A1E11">
      <w:pPr>
        <w:autoSpaceDE w:val="0"/>
        <w:autoSpaceDN w:val="0"/>
        <w:adjustRightInd w:val="0"/>
        <w:rPr>
          <w:rFonts w:ascii="Arial" w:eastAsia="Calibri" w:hAnsi="Arial" w:cs="Arial"/>
          <w:bCs/>
        </w:rPr>
      </w:pPr>
    </w:p>
    <w:p w14:paraId="17F7E377" w14:textId="3F1C135D" w:rsidR="005A1E11" w:rsidRPr="00746866" w:rsidRDefault="000C0A98" w:rsidP="005A1E11">
      <w:pPr>
        <w:autoSpaceDE w:val="0"/>
        <w:autoSpaceDN w:val="0"/>
        <w:adjustRightInd w:val="0"/>
        <w:rPr>
          <w:rFonts w:ascii="Arial" w:eastAsia="Calibri" w:hAnsi="Arial" w:cs="Arial"/>
        </w:rPr>
      </w:pPr>
      <w:r w:rsidRPr="00746866">
        <w:rPr>
          <w:rFonts w:ascii="Arial" w:eastAsia="Calibri" w:hAnsi="Arial" w:cs="Arial"/>
          <w:b/>
        </w:rPr>
        <w:t>5</w:t>
      </w:r>
      <w:r w:rsidR="005A1E11" w:rsidRPr="00746866">
        <w:rPr>
          <w:rFonts w:ascii="Arial" w:eastAsia="Calibri" w:hAnsi="Arial" w:cs="Arial"/>
          <w:b/>
        </w:rPr>
        <w:t>. T210407: Ulaganja u objekte javne namjene – kultura, Muzej iseljeništva</w:t>
      </w:r>
      <w:r w:rsidR="005A1E11" w:rsidRPr="00746866">
        <w:rPr>
          <w:rFonts w:ascii="Arial" w:eastAsia="Calibri" w:hAnsi="Arial" w:cs="Arial"/>
        </w:rPr>
        <w:t xml:space="preserve"> </w:t>
      </w:r>
      <w:r w:rsidR="005A1E11" w:rsidRPr="00746866">
        <w:rPr>
          <w:rFonts w:ascii="Arial" w:eastAsia="Calibri" w:hAnsi="Arial" w:cs="Arial"/>
          <w:b/>
        </w:rPr>
        <w:t>(Stranj)-</w:t>
      </w:r>
      <w:r w:rsidR="005A1E11" w:rsidRPr="00746866">
        <w:rPr>
          <w:rFonts w:ascii="Arial" w:eastAsia="Calibri" w:hAnsi="Arial" w:cs="Arial"/>
        </w:rPr>
        <w:t xml:space="preserve"> Proračunska sredstva su planirana u iznosu </w:t>
      </w:r>
      <w:r w:rsidR="00746866" w:rsidRPr="00746866">
        <w:rPr>
          <w:rFonts w:ascii="Arial" w:eastAsia="Calibri" w:hAnsi="Arial" w:cs="Arial"/>
        </w:rPr>
        <w:t>145</w:t>
      </w:r>
      <w:r w:rsidRPr="00746866">
        <w:rPr>
          <w:rFonts w:ascii="Arial" w:eastAsia="Calibri" w:hAnsi="Arial" w:cs="Arial"/>
        </w:rPr>
        <w:t>.00</w:t>
      </w:r>
      <w:r w:rsidR="00933F20" w:rsidRPr="00746866">
        <w:rPr>
          <w:rFonts w:ascii="Arial" w:eastAsia="Calibri" w:hAnsi="Arial" w:cs="Arial"/>
        </w:rPr>
        <w:t>0</w:t>
      </w:r>
      <w:r w:rsidR="00326997" w:rsidRPr="00746866">
        <w:rPr>
          <w:rFonts w:ascii="Arial" w:eastAsia="Calibri" w:hAnsi="Arial" w:cs="Arial"/>
        </w:rPr>
        <w:t xml:space="preserve"> </w:t>
      </w:r>
      <w:r w:rsidR="0066083A" w:rsidRPr="00746866">
        <w:rPr>
          <w:rFonts w:ascii="Arial" w:eastAsia="Calibri" w:hAnsi="Arial" w:cs="Arial"/>
        </w:rPr>
        <w:t>€.</w:t>
      </w:r>
      <w:r w:rsidR="005A1E11" w:rsidRPr="00746866">
        <w:rPr>
          <w:rFonts w:ascii="Arial" w:eastAsia="Calibri" w:hAnsi="Arial" w:cs="Arial"/>
        </w:rPr>
        <w:t xml:space="preserve"> Planirana sredstva se odnose </w:t>
      </w:r>
      <w:r w:rsidR="00746866" w:rsidRPr="00746866">
        <w:rPr>
          <w:rFonts w:ascii="Arial" w:eastAsia="Calibri" w:hAnsi="Arial" w:cs="Arial"/>
        </w:rPr>
        <w:t>na radove rekonstrukcije objekta</w:t>
      </w:r>
      <w:r w:rsidR="005A1E11" w:rsidRPr="00746866">
        <w:rPr>
          <w:rFonts w:ascii="Arial" w:eastAsia="Calibri" w:hAnsi="Arial" w:cs="Arial"/>
        </w:rPr>
        <w:t>. Radovi bi se odvijali u fazama slijedećih godina</w:t>
      </w:r>
      <w:r w:rsidR="00933F20" w:rsidRPr="00746866">
        <w:rPr>
          <w:rFonts w:ascii="Arial" w:eastAsia="Calibri" w:hAnsi="Arial" w:cs="Arial"/>
        </w:rPr>
        <w:t xml:space="preserve"> sukladno osiguravanju proračunskih sredstava.</w:t>
      </w:r>
    </w:p>
    <w:p w14:paraId="1CF194B3" w14:textId="77777777" w:rsidR="005A1E11" w:rsidRPr="00746866" w:rsidRDefault="005A1E11" w:rsidP="005A1E11">
      <w:pPr>
        <w:autoSpaceDE w:val="0"/>
        <w:autoSpaceDN w:val="0"/>
        <w:adjustRightInd w:val="0"/>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746866" w:rsidRPr="00746866" w14:paraId="2AC3E8FD" w14:textId="77777777" w:rsidTr="00414351">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DC8C8E3" w14:textId="5FE0EA83" w:rsidR="0004572F" w:rsidRPr="00C16B44" w:rsidRDefault="0004572F" w:rsidP="0004572F">
            <w:pPr>
              <w:jc w:val="center"/>
              <w:rPr>
                <w:rFonts w:ascii="Arial" w:eastAsia="Calibri" w:hAnsi="Arial" w:cs="Arial"/>
                <w:sz w:val="18"/>
                <w:szCs w:val="18"/>
              </w:rPr>
            </w:pPr>
            <w:r w:rsidRPr="00C16B44">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ACF79DF" w14:textId="3320EFA6" w:rsidR="0004572F" w:rsidRPr="00C16B44" w:rsidRDefault="0004572F" w:rsidP="0004572F">
            <w:pPr>
              <w:jc w:val="center"/>
              <w:rPr>
                <w:rFonts w:ascii="Arial" w:eastAsia="Calibri" w:hAnsi="Arial" w:cs="Arial"/>
                <w:sz w:val="18"/>
                <w:szCs w:val="18"/>
              </w:rPr>
            </w:pPr>
            <w:r w:rsidRPr="00C16B44">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483057A" w14:textId="58C589B2" w:rsidR="0004572F" w:rsidRPr="00C16B44" w:rsidRDefault="0004572F" w:rsidP="0004572F">
            <w:pPr>
              <w:jc w:val="center"/>
              <w:rPr>
                <w:rFonts w:ascii="Arial" w:eastAsia="Calibri" w:hAnsi="Arial" w:cs="Arial"/>
                <w:sz w:val="18"/>
                <w:szCs w:val="18"/>
              </w:rPr>
            </w:pPr>
            <w:r w:rsidRPr="00C16B44">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175EC44" w14:textId="1A7FF8CA" w:rsidR="0004572F" w:rsidRPr="00C16B44" w:rsidRDefault="0004572F" w:rsidP="0004572F">
            <w:pPr>
              <w:jc w:val="center"/>
              <w:rPr>
                <w:rFonts w:ascii="Arial" w:eastAsia="Calibri" w:hAnsi="Arial" w:cs="Arial"/>
                <w:sz w:val="18"/>
                <w:szCs w:val="18"/>
              </w:rPr>
            </w:pPr>
            <w:r w:rsidRPr="00C16B44">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3F5C976" w14:textId="7CAF5A9A" w:rsidR="0004572F" w:rsidRPr="00C16B44" w:rsidRDefault="0004572F" w:rsidP="0004572F">
            <w:pPr>
              <w:jc w:val="center"/>
              <w:rPr>
                <w:rFonts w:ascii="Arial" w:eastAsia="Calibri" w:hAnsi="Arial" w:cs="Arial"/>
                <w:sz w:val="18"/>
                <w:szCs w:val="18"/>
              </w:rPr>
            </w:pPr>
            <w:r w:rsidRPr="00C16B44">
              <w:rPr>
                <w:rFonts w:ascii="Arial" w:eastAsia="Calibri" w:hAnsi="Arial" w:cs="Arial"/>
                <w:sz w:val="18"/>
                <w:szCs w:val="18"/>
              </w:rPr>
              <w:t>Polazna vrijednost 20</w:t>
            </w:r>
            <w:r w:rsidR="00746866" w:rsidRPr="00C16B44">
              <w:rPr>
                <w:rFonts w:ascii="Arial" w:eastAsia="Calibri" w:hAnsi="Arial" w:cs="Arial"/>
                <w:sz w:val="18"/>
                <w:szCs w:val="18"/>
              </w:rPr>
              <w:t>23</w:t>
            </w:r>
            <w:r w:rsidRPr="00C16B44">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AD130BE" w14:textId="0AD653A3" w:rsidR="0004572F" w:rsidRPr="00C16B44" w:rsidRDefault="0004572F" w:rsidP="0004572F">
            <w:pPr>
              <w:jc w:val="center"/>
              <w:rPr>
                <w:rFonts w:ascii="Arial" w:eastAsia="Calibri" w:hAnsi="Arial" w:cs="Arial"/>
                <w:sz w:val="18"/>
                <w:szCs w:val="18"/>
              </w:rPr>
            </w:pPr>
            <w:r w:rsidRPr="00C16B44">
              <w:rPr>
                <w:rFonts w:ascii="Arial" w:eastAsia="Calibri" w:hAnsi="Arial" w:cs="Arial"/>
                <w:sz w:val="18"/>
                <w:szCs w:val="18"/>
              </w:rPr>
              <w:t>Izvršeno 6/202</w:t>
            </w:r>
            <w:r w:rsidR="00746866" w:rsidRPr="00C16B44">
              <w:rPr>
                <w:rFonts w:ascii="Arial" w:eastAsia="Calibri" w:hAnsi="Arial" w:cs="Arial"/>
                <w:sz w:val="18"/>
                <w:szCs w:val="18"/>
              </w:rPr>
              <w:t>4</w:t>
            </w:r>
            <w:r w:rsidRPr="00C16B44">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1136E89" w14:textId="270E8AA9" w:rsidR="0004572F" w:rsidRPr="00C16B44" w:rsidRDefault="0004572F" w:rsidP="0004572F">
            <w:pPr>
              <w:jc w:val="center"/>
              <w:rPr>
                <w:rFonts w:ascii="Arial" w:eastAsia="Calibri" w:hAnsi="Arial" w:cs="Arial"/>
                <w:sz w:val="18"/>
                <w:szCs w:val="18"/>
              </w:rPr>
            </w:pPr>
            <w:r w:rsidRPr="00C16B44">
              <w:rPr>
                <w:rFonts w:ascii="Arial" w:eastAsia="Calibri" w:hAnsi="Arial" w:cs="Arial"/>
                <w:sz w:val="18"/>
                <w:szCs w:val="18"/>
              </w:rPr>
              <w:t>Ciljana vrijednost 202</w:t>
            </w:r>
            <w:r w:rsidR="00746866" w:rsidRPr="00C16B44">
              <w:rPr>
                <w:rFonts w:ascii="Arial" w:eastAsia="Calibri" w:hAnsi="Arial" w:cs="Arial"/>
                <w:sz w:val="18"/>
                <w:szCs w:val="18"/>
              </w:rPr>
              <w:t>5</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647EC38" w14:textId="75E83692" w:rsidR="0004572F" w:rsidRPr="00C16B44" w:rsidRDefault="0004572F" w:rsidP="0004572F">
            <w:pPr>
              <w:jc w:val="center"/>
              <w:rPr>
                <w:rFonts w:ascii="Arial" w:eastAsia="Calibri" w:hAnsi="Arial" w:cs="Arial"/>
                <w:sz w:val="18"/>
                <w:szCs w:val="18"/>
              </w:rPr>
            </w:pPr>
            <w:r w:rsidRPr="00C16B44">
              <w:rPr>
                <w:rFonts w:ascii="Arial" w:eastAsia="Calibri" w:hAnsi="Arial" w:cs="Arial"/>
                <w:sz w:val="18"/>
                <w:szCs w:val="18"/>
              </w:rPr>
              <w:t>Ciljana vrijednost 20</w:t>
            </w:r>
            <w:r w:rsidR="00746866" w:rsidRPr="00C16B44">
              <w:rPr>
                <w:rFonts w:ascii="Arial" w:eastAsia="Calibri" w:hAnsi="Arial" w:cs="Arial"/>
                <w:sz w:val="18"/>
                <w:szCs w:val="18"/>
              </w:rPr>
              <w:t>26</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03E22A5" w14:textId="6F69D583" w:rsidR="0004572F" w:rsidRPr="00C16B44" w:rsidRDefault="0004572F" w:rsidP="0004572F">
            <w:pPr>
              <w:jc w:val="center"/>
              <w:rPr>
                <w:rFonts w:ascii="Arial" w:eastAsia="Calibri" w:hAnsi="Arial" w:cs="Arial"/>
                <w:sz w:val="18"/>
                <w:szCs w:val="18"/>
              </w:rPr>
            </w:pPr>
            <w:r w:rsidRPr="00C16B44">
              <w:rPr>
                <w:rFonts w:ascii="Arial" w:eastAsia="Calibri" w:hAnsi="Arial" w:cs="Arial"/>
                <w:sz w:val="18"/>
                <w:szCs w:val="18"/>
              </w:rPr>
              <w:t>Ciljana vrijednost 202</w:t>
            </w:r>
            <w:r w:rsidR="00746866" w:rsidRPr="00C16B44">
              <w:rPr>
                <w:rFonts w:ascii="Arial" w:eastAsia="Calibri" w:hAnsi="Arial" w:cs="Arial"/>
                <w:sz w:val="18"/>
                <w:szCs w:val="18"/>
              </w:rPr>
              <w:t>7</w:t>
            </w:r>
            <w:r w:rsidRPr="00C16B44">
              <w:rPr>
                <w:rFonts w:ascii="Arial" w:eastAsia="Calibri" w:hAnsi="Arial" w:cs="Arial"/>
                <w:sz w:val="18"/>
                <w:szCs w:val="18"/>
              </w:rPr>
              <w:t>.</w:t>
            </w:r>
          </w:p>
        </w:tc>
      </w:tr>
      <w:tr w:rsidR="00746866" w:rsidRPr="00746866" w14:paraId="3BA1496C" w14:textId="77777777" w:rsidTr="00414351">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38CDEB9B" w14:textId="1AF79892" w:rsidR="0004572F" w:rsidRPr="00746866" w:rsidRDefault="0004572F" w:rsidP="0004572F">
            <w:pPr>
              <w:jc w:val="left"/>
              <w:rPr>
                <w:rFonts w:ascii="Arial" w:hAnsi="Arial" w:cs="Arial"/>
                <w:sz w:val="14"/>
                <w:szCs w:val="14"/>
              </w:rPr>
            </w:pPr>
            <w:r w:rsidRPr="00746866">
              <w:rPr>
                <w:rFonts w:ascii="Arial" w:hAnsi="Arial" w:cs="Arial"/>
                <w:sz w:val="14"/>
                <w:szCs w:val="14"/>
              </w:rPr>
              <w:t>Izrada projekta preuređenja objekta u Muzej iseljeništva</w:t>
            </w:r>
          </w:p>
        </w:tc>
        <w:tc>
          <w:tcPr>
            <w:tcW w:w="3402" w:type="dxa"/>
            <w:tcBorders>
              <w:top w:val="single" w:sz="4" w:space="0" w:color="auto"/>
              <w:left w:val="single" w:sz="4" w:space="0" w:color="auto"/>
              <w:bottom w:val="single" w:sz="4" w:space="0" w:color="auto"/>
              <w:right w:val="single" w:sz="4" w:space="0" w:color="auto"/>
            </w:tcBorders>
            <w:vAlign w:val="center"/>
          </w:tcPr>
          <w:p w14:paraId="4ED46DE7" w14:textId="7A7A1C46" w:rsidR="0004572F" w:rsidRPr="00C16B44" w:rsidRDefault="0004572F" w:rsidP="0004572F">
            <w:pPr>
              <w:autoSpaceDE w:val="0"/>
              <w:autoSpaceDN w:val="0"/>
              <w:adjustRightInd w:val="0"/>
              <w:jc w:val="left"/>
              <w:rPr>
                <w:rFonts w:ascii="Arial" w:hAnsi="Arial" w:cs="Arial"/>
                <w:sz w:val="18"/>
                <w:szCs w:val="18"/>
              </w:rPr>
            </w:pPr>
            <w:r w:rsidRPr="00C16B44">
              <w:rPr>
                <w:rFonts w:ascii="Arial" w:hAnsi="Arial" w:cs="Arial"/>
                <w:sz w:val="18"/>
                <w:szCs w:val="18"/>
              </w:rPr>
              <w:t>Postotak izvršenja planiranih rashoda za preuređenje objekta</w:t>
            </w:r>
          </w:p>
        </w:tc>
        <w:tc>
          <w:tcPr>
            <w:tcW w:w="958" w:type="dxa"/>
            <w:tcBorders>
              <w:top w:val="single" w:sz="4" w:space="0" w:color="auto"/>
              <w:left w:val="single" w:sz="4" w:space="0" w:color="auto"/>
              <w:bottom w:val="single" w:sz="4" w:space="0" w:color="auto"/>
              <w:right w:val="single" w:sz="4" w:space="0" w:color="auto"/>
            </w:tcBorders>
            <w:vAlign w:val="center"/>
          </w:tcPr>
          <w:p w14:paraId="46891387" w14:textId="2365C1FF" w:rsidR="0004572F" w:rsidRPr="00C16B44" w:rsidRDefault="0004572F" w:rsidP="0004572F">
            <w:pPr>
              <w:jc w:val="center"/>
              <w:rPr>
                <w:rFonts w:ascii="Arial" w:hAnsi="Arial" w:cs="Arial"/>
                <w:sz w:val="18"/>
                <w:szCs w:val="18"/>
              </w:rPr>
            </w:pPr>
            <w:r w:rsidRPr="00C16B44">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13BF0F5E" w14:textId="7967DEC2" w:rsidR="0004572F" w:rsidRPr="00C16B44" w:rsidRDefault="0004572F" w:rsidP="0004572F">
            <w:pPr>
              <w:jc w:val="center"/>
              <w:rPr>
                <w:rFonts w:ascii="Arial" w:hAnsi="Arial" w:cs="Arial"/>
                <w:sz w:val="18"/>
                <w:szCs w:val="18"/>
              </w:rPr>
            </w:pPr>
            <w:r w:rsidRPr="00C16B44">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23BD3D27" w14:textId="5A32ECAE" w:rsidR="0004572F" w:rsidRPr="00C16B44" w:rsidRDefault="0004572F" w:rsidP="0004572F">
            <w:pPr>
              <w:jc w:val="center"/>
              <w:rPr>
                <w:rFonts w:ascii="Arial" w:hAnsi="Arial" w:cs="Arial"/>
                <w:sz w:val="18"/>
                <w:szCs w:val="18"/>
              </w:rPr>
            </w:pPr>
            <w:r w:rsidRPr="00C16B44">
              <w:rPr>
                <w:rFonts w:ascii="Arial" w:hAnsi="Arial" w:cs="Arial"/>
                <w:sz w:val="18"/>
                <w:szCs w:val="18"/>
              </w:rPr>
              <w:t>0</w:t>
            </w:r>
          </w:p>
        </w:tc>
        <w:tc>
          <w:tcPr>
            <w:tcW w:w="1276" w:type="dxa"/>
            <w:tcBorders>
              <w:top w:val="single" w:sz="4" w:space="0" w:color="000000"/>
              <w:left w:val="single" w:sz="4" w:space="0" w:color="000000"/>
              <w:bottom w:val="single" w:sz="4" w:space="0" w:color="000000"/>
              <w:right w:val="single" w:sz="4" w:space="0" w:color="000000"/>
            </w:tcBorders>
            <w:vAlign w:val="center"/>
          </w:tcPr>
          <w:p w14:paraId="7A782BBB" w14:textId="33BEA505" w:rsidR="0004572F" w:rsidRPr="00C16B44" w:rsidRDefault="0004572F" w:rsidP="0004572F">
            <w:pPr>
              <w:jc w:val="center"/>
              <w:rPr>
                <w:rFonts w:ascii="Arial" w:hAnsi="Arial" w:cs="Arial"/>
                <w:sz w:val="18"/>
                <w:szCs w:val="18"/>
              </w:rPr>
            </w:pPr>
            <w:r w:rsidRPr="00C16B44">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3A560D8C" w14:textId="533CAEFA" w:rsidR="0004572F" w:rsidRPr="00C16B44" w:rsidRDefault="00746866" w:rsidP="0004572F">
            <w:pPr>
              <w:jc w:val="center"/>
              <w:rPr>
                <w:rFonts w:ascii="Arial" w:hAnsi="Arial" w:cs="Arial"/>
                <w:sz w:val="18"/>
                <w:szCs w:val="18"/>
              </w:rPr>
            </w:pPr>
            <w:r w:rsidRPr="00C16B44">
              <w:rPr>
                <w:rFonts w:ascii="Arial" w:hAnsi="Arial" w:cs="Arial"/>
                <w:sz w:val="18"/>
                <w:szCs w:val="18"/>
              </w:rPr>
              <w:t>10</w:t>
            </w:r>
            <w:r w:rsidR="0004572F" w:rsidRPr="00C16B44">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6F329C24" w14:textId="318444F4" w:rsidR="0004572F" w:rsidRPr="00C16B44" w:rsidRDefault="0004572F" w:rsidP="0004572F">
            <w:pPr>
              <w:jc w:val="center"/>
              <w:rPr>
                <w:rFonts w:ascii="Arial" w:hAnsi="Arial" w:cs="Arial"/>
                <w:sz w:val="18"/>
                <w:szCs w:val="18"/>
              </w:rPr>
            </w:pPr>
            <w:r w:rsidRPr="00C16B44">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039D10FC" w14:textId="7FC895A6" w:rsidR="0004572F" w:rsidRPr="00C16B44" w:rsidRDefault="00746866" w:rsidP="0004572F">
            <w:pPr>
              <w:jc w:val="center"/>
              <w:rPr>
                <w:rFonts w:ascii="Arial" w:hAnsi="Arial" w:cs="Arial"/>
                <w:sz w:val="18"/>
                <w:szCs w:val="18"/>
              </w:rPr>
            </w:pPr>
            <w:r w:rsidRPr="00C16B44">
              <w:rPr>
                <w:rFonts w:ascii="Arial" w:hAnsi="Arial" w:cs="Arial"/>
                <w:sz w:val="18"/>
                <w:szCs w:val="18"/>
              </w:rPr>
              <w:t>100</w:t>
            </w:r>
          </w:p>
        </w:tc>
      </w:tr>
      <w:tr w:rsidR="00746866" w:rsidRPr="00746866" w14:paraId="2AF8AC3C" w14:textId="77777777" w:rsidTr="00414351">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47C9DF7B" w14:textId="5E972798" w:rsidR="00746866" w:rsidRPr="00746866" w:rsidRDefault="00746866" w:rsidP="00746866">
            <w:pPr>
              <w:jc w:val="left"/>
              <w:rPr>
                <w:rFonts w:ascii="Arial" w:hAnsi="Arial" w:cs="Arial"/>
                <w:sz w:val="14"/>
                <w:szCs w:val="14"/>
              </w:rPr>
            </w:pPr>
            <w:r w:rsidRPr="00746866">
              <w:rPr>
                <w:rFonts w:ascii="Arial" w:hAnsi="Arial" w:cs="Arial"/>
                <w:sz w:val="14"/>
                <w:szCs w:val="14"/>
              </w:rPr>
              <w:t>Rekonstrukcija objekta</w:t>
            </w:r>
          </w:p>
        </w:tc>
        <w:tc>
          <w:tcPr>
            <w:tcW w:w="3402" w:type="dxa"/>
            <w:tcBorders>
              <w:top w:val="single" w:sz="4" w:space="0" w:color="auto"/>
              <w:left w:val="single" w:sz="4" w:space="0" w:color="auto"/>
              <w:bottom w:val="single" w:sz="4" w:space="0" w:color="auto"/>
              <w:right w:val="single" w:sz="4" w:space="0" w:color="auto"/>
            </w:tcBorders>
            <w:vAlign w:val="center"/>
          </w:tcPr>
          <w:p w14:paraId="268F46E1" w14:textId="67D6D845" w:rsidR="00746866" w:rsidRPr="00C16B44" w:rsidRDefault="00746866" w:rsidP="00746866">
            <w:pPr>
              <w:autoSpaceDE w:val="0"/>
              <w:autoSpaceDN w:val="0"/>
              <w:adjustRightInd w:val="0"/>
              <w:jc w:val="left"/>
              <w:rPr>
                <w:rFonts w:ascii="Arial" w:hAnsi="Arial" w:cs="Arial"/>
                <w:sz w:val="18"/>
                <w:szCs w:val="18"/>
              </w:rPr>
            </w:pPr>
            <w:r w:rsidRPr="00C16B44">
              <w:rPr>
                <w:rFonts w:ascii="Arial" w:hAnsi="Arial" w:cs="Arial"/>
                <w:sz w:val="18"/>
                <w:szCs w:val="18"/>
              </w:rPr>
              <w:t xml:space="preserve">Postotak izvršenih radova </w:t>
            </w:r>
          </w:p>
        </w:tc>
        <w:tc>
          <w:tcPr>
            <w:tcW w:w="958" w:type="dxa"/>
            <w:tcBorders>
              <w:top w:val="single" w:sz="4" w:space="0" w:color="auto"/>
              <w:left w:val="single" w:sz="4" w:space="0" w:color="auto"/>
              <w:bottom w:val="single" w:sz="4" w:space="0" w:color="auto"/>
              <w:right w:val="single" w:sz="4" w:space="0" w:color="auto"/>
            </w:tcBorders>
            <w:vAlign w:val="center"/>
          </w:tcPr>
          <w:p w14:paraId="619EED5E" w14:textId="3833B80B" w:rsidR="00746866" w:rsidRPr="00C16B44" w:rsidRDefault="00746866" w:rsidP="00746866">
            <w:pPr>
              <w:jc w:val="center"/>
              <w:rPr>
                <w:rFonts w:ascii="Arial" w:hAnsi="Arial" w:cs="Arial"/>
                <w:sz w:val="18"/>
                <w:szCs w:val="18"/>
              </w:rPr>
            </w:pPr>
            <w:r w:rsidRPr="00C16B44">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290521DE" w14:textId="332843D5" w:rsidR="00746866" w:rsidRPr="00C16B44" w:rsidRDefault="00746866" w:rsidP="00746866">
            <w:pPr>
              <w:jc w:val="center"/>
              <w:rPr>
                <w:rFonts w:ascii="Arial" w:hAnsi="Arial" w:cs="Arial"/>
                <w:sz w:val="18"/>
                <w:szCs w:val="18"/>
              </w:rPr>
            </w:pPr>
            <w:r w:rsidRPr="00C16B44">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44F0F8A5" w14:textId="2ABF00F2" w:rsidR="00746866" w:rsidRPr="00C16B44" w:rsidRDefault="00746866" w:rsidP="00746866">
            <w:pPr>
              <w:jc w:val="center"/>
              <w:rPr>
                <w:rFonts w:ascii="Arial" w:hAnsi="Arial" w:cs="Arial"/>
                <w:sz w:val="18"/>
                <w:szCs w:val="18"/>
              </w:rPr>
            </w:pPr>
            <w:r w:rsidRPr="00C16B44">
              <w:rPr>
                <w:rFonts w:ascii="Arial" w:hAnsi="Arial" w:cs="Arial"/>
                <w:sz w:val="18"/>
                <w:szCs w:val="18"/>
              </w:rPr>
              <w:t>0</w:t>
            </w:r>
          </w:p>
        </w:tc>
        <w:tc>
          <w:tcPr>
            <w:tcW w:w="1276" w:type="dxa"/>
            <w:tcBorders>
              <w:top w:val="single" w:sz="4" w:space="0" w:color="000000"/>
              <w:left w:val="single" w:sz="4" w:space="0" w:color="000000"/>
              <w:bottom w:val="single" w:sz="4" w:space="0" w:color="000000"/>
              <w:right w:val="single" w:sz="4" w:space="0" w:color="000000"/>
            </w:tcBorders>
            <w:vAlign w:val="center"/>
          </w:tcPr>
          <w:p w14:paraId="6B7FB837" w14:textId="6A4D61B1" w:rsidR="00746866" w:rsidRPr="00C16B44" w:rsidRDefault="00746866" w:rsidP="00746866">
            <w:pPr>
              <w:jc w:val="center"/>
              <w:rPr>
                <w:rFonts w:ascii="Arial" w:hAnsi="Arial" w:cs="Arial"/>
                <w:sz w:val="18"/>
                <w:szCs w:val="18"/>
              </w:rPr>
            </w:pPr>
            <w:r w:rsidRPr="00C16B44">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1DCB13DD" w14:textId="66B0D5C1" w:rsidR="00746866" w:rsidRPr="00C16B44" w:rsidRDefault="00746866" w:rsidP="00746866">
            <w:pPr>
              <w:jc w:val="center"/>
              <w:rPr>
                <w:rFonts w:ascii="Arial" w:hAnsi="Arial" w:cs="Arial"/>
                <w:sz w:val="18"/>
                <w:szCs w:val="18"/>
              </w:rPr>
            </w:pPr>
            <w:r w:rsidRPr="00C16B44">
              <w:rPr>
                <w:rFonts w:ascii="Arial" w:hAnsi="Arial" w:cs="Arial"/>
                <w:sz w:val="18"/>
                <w:szCs w:val="18"/>
              </w:rPr>
              <w:t>10</w:t>
            </w:r>
          </w:p>
        </w:tc>
        <w:tc>
          <w:tcPr>
            <w:tcW w:w="1242" w:type="dxa"/>
            <w:tcBorders>
              <w:top w:val="single" w:sz="4" w:space="0" w:color="000000"/>
              <w:left w:val="single" w:sz="4" w:space="0" w:color="000000"/>
              <w:bottom w:val="single" w:sz="4" w:space="0" w:color="000000"/>
              <w:right w:val="single" w:sz="4" w:space="0" w:color="000000"/>
            </w:tcBorders>
            <w:vAlign w:val="center"/>
          </w:tcPr>
          <w:p w14:paraId="12C5BEC2" w14:textId="02ACA24C" w:rsidR="00746866" w:rsidRPr="00C16B44" w:rsidRDefault="00746866" w:rsidP="00746866">
            <w:pPr>
              <w:jc w:val="center"/>
              <w:rPr>
                <w:rFonts w:ascii="Arial" w:hAnsi="Arial" w:cs="Arial"/>
                <w:sz w:val="18"/>
                <w:szCs w:val="18"/>
              </w:rPr>
            </w:pPr>
            <w:r w:rsidRPr="00C16B44">
              <w:rPr>
                <w:rFonts w:ascii="Arial" w:hAnsi="Arial" w:cs="Arial"/>
                <w:sz w:val="18"/>
                <w:szCs w:val="18"/>
              </w:rPr>
              <w:t>50</w:t>
            </w:r>
          </w:p>
        </w:tc>
        <w:tc>
          <w:tcPr>
            <w:tcW w:w="1242" w:type="dxa"/>
            <w:tcBorders>
              <w:top w:val="single" w:sz="4" w:space="0" w:color="000000"/>
              <w:left w:val="single" w:sz="4" w:space="0" w:color="000000"/>
              <w:bottom w:val="single" w:sz="4" w:space="0" w:color="000000"/>
              <w:right w:val="single" w:sz="4" w:space="0" w:color="000000"/>
            </w:tcBorders>
            <w:vAlign w:val="center"/>
          </w:tcPr>
          <w:p w14:paraId="4733D82A" w14:textId="40FD823F" w:rsidR="00746866" w:rsidRPr="00C16B44" w:rsidRDefault="00746866" w:rsidP="00746866">
            <w:pPr>
              <w:jc w:val="center"/>
              <w:rPr>
                <w:rFonts w:ascii="Arial" w:hAnsi="Arial" w:cs="Arial"/>
                <w:sz w:val="18"/>
                <w:szCs w:val="18"/>
              </w:rPr>
            </w:pPr>
            <w:r w:rsidRPr="00C16B44">
              <w:rPr>
                <w:rFonts w:ascii="Arial" w:hAnsi="Arial" w:cs="Arial"/>
                <w:sz w:val="18"/>
                <w:szCs w:val="18"/>
              </w:rPr>
              <w:t>80</w:t>
            </w:r>
          </w:p>
        </w:tc>
      </w:tr>
    </w:tbl>
    <w:p w14:paraId="0B154116" w14:textId="77777777" w:rsidR="00FF3D2E" w:rsidRPr="00554714" w:rsidRDefault="00FF3D2E" w:rsidP="00FF3D2E">
      <w:pPr>
        <w:rPr>
          <w:rFonts w:eastAsia="Calibri"/>
        </w:rPr>
      </w:pPr>
    </w:p>
    <w:p w14:paraId="4D38F1DB" w14:textId="5F73C16A" w:rsidR="00746866" w:rsidRPr="00554714" w:rsidRDefault="00746866" w:rsidP="00746866">
      <w:pPr>
        <w:autoSpaceDE w:val="0"/>
        <w:autoSpaceDN w:val="0"/>
        <w:adjustRightInd w:val="0"/>
        <w:rPr>
          <w:rFonts w:ascii="Arial" w:eastAsia="Calibri" w:hAnsi="Arial" w:cs="Arial"/>
        </w:rPr>
      </w:pPr>
      <w:r w:rsidRPr="00554714">
        <w:rPr>
          <w:rFonts w:ascii="Arial" w:eastAsia="Calibri" w:hAnsi="Arial" w:cs="Arial"/>
          <w:b/>
        </w:rPr>
        <w:t>6. T210409: Ulaganja u objekte javne namjene – Dom kulture Čilipi, uređenje i opremanje-</w:t>
      </w:r>
      <w:r w:rsidRPr="00554714">
        <w:rPr>
          <w:rFonts w:ascii="Arial" w:eastAsia="Calibri" w:hAnsi="Arial" w:cs="Arial"/>
        </w:rPr>
        <w:t xml:space="preserve"> Proračunska sredstva su planirana u iznosu 1.330.000 €. Planirana sredstva se odnose na radove rekonstrukcije objekta. Projekt se prijavljuje za sufinanciranje Ministarstva kulture i medija. </w:t>
      </w:r>
    </w:p>
    <w:p w14:paraId="4E004DCB" w14:textId="77777777" w:rsidR="00554714" w:rsidRPr="00C16B44" w:rsidRDefault="00554714" w:rsidP="00746866">
      <w:pPr>
        <w:autoSpaceDE w:val="0"/>
        <w:autoSpaceDN w:val="0"/>
        <w:adjustRightInd w:val="0"/>
        <w:rPr>
          <w:rFonts w:ascii="Arial" w:eastAsia="Calibri" w:hAnsi="Arial" w:cs="Arial"/>
          <w:sz w:val="16"/>
          <w:szCs w:val="16"/>
        </w:rPr>
      </w:pPr>
    </w:p>
    <w:p w14:paraId="1CA34CC8" w14:textId="1AF54261" w:rsidR="00746866" w:rsidRDefault="00554714" w:rsidP="00746866">
      <w:pPr>
        <w:autoSpaceDE w:val="0"/>
        <w:autoSpaceDN w:val="0"/>
        <w:adjustRightInd w:val="0"/>
        <w:rPr>
          <w:rFonts w:ascii="Arial" w:eastAsia="Calibri" w:hAnsi="Arial" w:cs="Arial"/>
        </w:rPr>
      </w:pPr>
      <w:r w:rsidRPr="00554714">
        <w:rPr>
          <w:rFonts w:ascii="Arial" w:eastAsia="Calibri" w:hAnsi="Arial" w:cs="Arial"/>
        </w:rPr>
        <w:t>Planira se adaptacija interijera Doma kulture 'Čilipi', građevine javne i društvene namjene, koja će poboljšati funkcionalnost i sigurnost prostora bez promjene osnovnih gabarita. Radovi uključuju otvorenje novih otvora i pregradnju, uređenje pozornice, pridruženih prostora te reprezentativnog ulaznog prostora s blagajnom i garderobom. Također, planira se poboljšanje akustike, dodavanje toplinske izolacije, te unapređenje sigurnosti u slučaju požara i pristupačnosti za osobe s invaliditetom. Radovi će se izvoditi sukladno važećim propisima bez potrebe za građevinskom dozvolom. Projekt će se provoditi samostalno od strane predlagatelja programa Općine Konavle tijekom 2025. godine, a prostor će koristiti članovi KUD-a Čilipi te lokalna zajednica za razne kulturne manifestacije, obrazovne aktivnosti i društvena okupljanja. Očekuju se poboljšanja u kvaliteti kulturne ponude i veća dostupnost prostora svim korisnicima.</w:t>
      </w:r>
    </w:p>
    <w:p w14:paraId="64435C01" w14:textId="77777777" w:rsidR="00554714" w:rsidRPr="00554714" w:rsidRDefault="00554714" w:rsidP="00746866">
      <w:pPr>
        <w:autoSpaceDE w:val="0"/>
        <w:autoSpaceDN w:val="0"/>
        <w:adjustRightInd w:val="0"/>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554714" w:rsidRPr="00554714" w14:paraId="173CD059" w14:textId="77777777" w:rsidTr="00554714">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FC54F8D" w14:textId="77777777" w:rsidR="00554714" w:rsidRPr="00C16B44" w:rsidRDefault="00554714" w:rsidP="00545954">
            <w:pPr>
              <w:jc w:val="center"/>
              <w:rPr>
                <w:rFonts w:ascii="Arial" w:eastAsia="Calibri" w:hAnsi="Arial" w:cs="Arial"/>
                <w:sz w:val="18"/>
                <w:szCs w:val="18"/>
              </w:rPr>
            </w:pPr>
            <w:r w:rsidRPr="00C16B44">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F89A539" w14:textId="77777777" w:rsidR="00554714" w:rsidRPr="00C16B44" w:rsidRDefault="00554714" w:rsidP="00545954">
            <w:pPr>
              <w:jc w:val="center"/>
              <w:rPr>
                <w:rFonts w:ascii="Arial" w:eastAsia="Calibri" w:hAnsi="Arial" w:cs="Arial"/>
                <w:sz w:val="18"/>
                <w:szCs w:val="18"/>
              </w:rPr>
            </w:pPr>
            <w:r w:rsidRPr="00C16B44">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E943CBF" w14:textId="77777777" w:rsidR="00554714" w:rsidRPr="00C16B44" w:rsidRDefault="00554714" w:rsidP="00545954">
            <w:pPr>
              <w:jc w:val="center"/>
              <w:rPr>
                <w:rFonts w:ascii="Arial" w:eastAsia="Calibri" w:hAnsi="Arial" w:cs="Arial"/>
                <w:sz w:val="18"/>
                <w:szCs w:val="18"/>
              </w:rPr>
            </w:pPr>
            <w:r w:rsidRPr="00C16B44">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7EB3858" w14:textId="77777777" w:rsidR="00554714" w:rsidRPr="00C16B44" w:rsidRDefault="00554714" w:rsidP="00545954">
            <w:pPr>
              <w:jc w:val="center"/>
              <w:rPr>
                <w:rFonts w:ascii="Arial" w:eastAsia="Calibri" w:hAnsi="Arial" w:cs="Arial"/>
                <w:sz w:val="18"/>
                <w:szCs w:val="18"/>
              </w:rPr>
            </w:pPr>
            <w:r w:rsidRPr="00C16B44">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5DD29FC" w14:textId="77777777" w:rsidR="00554714" w:rsidRPr="00C16B44" w:rsidRDefault="00554714" w:rsidP="00545954">
            <w:pPr>
              <w:jc w:val="center"/>
              <w:rPr>
                <w:rFonts w:ascii="Arial" w:eastAsia="Calibri" w:hAnsi="Arial" w:cs="Arial"/>
                <w:sz w:val="18"/>
                <w:szCs w:val="18"/>
              </w:rPr>
            </w:pPr>
            <w:r w:rsidRPr="00C16B44">
              <w:rPr>
                <w:rFonts w:ascii="Arial" w:eastAsia="Calibri" w:hAnsi="Arial" w:cs="Arial"/>
                <w:sz w:val="18"/>
                <w:szCs w:val="18"/>
              </w:rPr>
              <w:t>Polazna vrijednost 2023.</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0A09437" w14:textId="77777777" w:rsidR="00554714" w:rsidRPr="00C16B44" w:rsidRDefault="00554714" w:rsidP="00545954">
            <w:pPr>
              <w:jc w:val="center"/>
              <w:rPr>
                <w:rFonts w:ascii="Arial" w:eastAsia="Calibri" w:hAnsi="Arial" w:cs="Arial"/>
                <w:sz w:val="18"/>
                <w:szCs w:val="18"/>
              </w:rPr>
            </w:pPr>
            <w:r w:rsidRPr="00C16B44">
              <w:rPr>
                <w:rFonts w:ascii="Arial" w:eastAsia="Calibri" w:hAnsi="Arial" w:cs="Arial"/>
                <w:sz w:val="18"/>
                <w:szCs w:val="18"/>
              </w:rPr>
              <w:t xml:space="preserve">Izvršeno 6/2024.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B6302DB" w14:textId="519FBD26" w:rsidR="00554714" w:rsidRPr="00C16B44" w:rsidRDefault="00554714" w:rsidP="00545954">
            <w:pPr>
              <w:jc w:val="center"/>
              <w:rPr>
                <w:rFonts w:ascii="Arial" w:eastAsia="Calibri" w:hAnsi="Arial" w:cs="Arial"/>
                <w:sz w:val="18"/>
                <w:szCs w:val="18"/>
              </w:rPr>
            </w:pPr>
            <w:r w:rsidRPr="00C16B44">
              <w:rPr>
                <w:rFonts w:ascii="Arial" w:eastAsia="Calibri" w:hAnsi="Arial" w:cs="Arial"/>
                <w:sz w:val="18"/>
                <w:szCs w:val="18"/>
              </w:rPr>
              <w:t>Ciljana vrijednost 2025.</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0717596" w14:textId="3BABD644" w:rsidR="00554714" w:rsidRPr="00C16B44" w:rsidRDefault="00554714" w:rsidP="00545954">
            <w:pPr>
              <w:jc w:val="center"/>
              <w:rPr>
                <w:rFonts w:ascii="Arial" w:eastAsia="Calibri" w:hAnsi="Arial" w:cs="Arial"/>
                <w:sz w:val="18"/>
                <w:szCs w:val="18"/>
              </w:rPr>
            </w:pPr>
            <w:r w:rsidRPr="00C16B44">
              <w:rPr>
                <w:rFonts w:ascii="Arial" w:eastAsia="Calibri" w:hAnsi="Arial" w:cs="Arial"/>
                <w:sz w:val="18"/>
                <w:szCs w:val="18"/>
              </w:rPr>
              <w:t>Ciljana vrijednost 2026.</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BB8AFCB" w14:textId="2F80F224" w:rsidR="00554714" w:rsidRPr="00C16B44" w:rsidRDefault="00554714" w:rsidP="00545954">
            <w:pPr>
              <w:jc w:val="center"/>
              <w:rPr>
                <w:rFonts w:ascii="Arial" w:eastAsia="Calibri" w:hAnsi="Arial" w:cs="Arial"/>
                <w:sz w:val="18"/>
                <w:szCs w:val="18"/>
              </w:rPr>
            </w:pPr>
            <w:r w:rsidRPr="00C16B44">
              <w:rPr>
                <w:rFonts w:ascii="Arial" w:eastAsia="Calibri" w:hAnsi="Arial" w:cs="Arial"/>
                <w:sz w:val="18"/>
                <w:szCs w:val="18"/>
              </w:rPr>
              <w:t>Ciljana vrijednost 2027.</w:t>
            </w:r>
          </w:p>
        </w:tc>
      </w:tr>
      <w:tr w:rsidR="00554714" w:rsidRPr="00554714" w14:paraId="26EF28E0" w14:textId="77777777" w:rsidTr="00554714">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674A7F52" w14:textId="77777777" w:rsidR="00554714" w:rsidRPr="00554714" w:rsidRDefault="00554714" w:rsidP="00545954">
            <w:pPr>
              <w:jc w:val="left"/>
              <w:rPr>
                <w:rFonts w:ascii="Arial" w:hAnsi="Arial" w:cs="Arial"/>
                <w:sz w:val="14"/>
                <w:szCs w:val="14"/>
              </w:rPr>
            </w:pPr>
            <w:r w:rsidRPr="00554714">
              <w:rPr>
                <w:rFonts w:ascii="Arial" w:hAnsi="Arial" w:cs="Arial"/>
                <w:sz w:val="14"/>
                <w:szCs w:val="14"/>
              </w:rPr>
              <w:t>Rekonstrukcija objekta</w:t>
            </w:r>
          </w:p>
        </w:tc>
        <w:tc>
          <w:tcPr>
            <w:tcW w:w="3402" w:type="dxa"/>
            <w:tcBorders>
              <w:top w:val="single" w:sz="4" w:space="0" w:color="auto"/>
              <w:left w:val="single" w:sz="4" w:space="0" w:color="auto"/>
              <w:bottom w:val="single" w:sz="4" w:space="0" w:color="auto"/>
              <w:right w:val="single" w:sz="4" w:space="0" w:color="auto"/>
            </w:tcBorders>
            <w:vAlign w:val="center"/>
          </w:tcPr>
          <w:p w14:paraId="3003625A" w14:textId="77777777" w:rsidR="00554714" w:rsidRPr="00C16B44" w:rsidRDefault="00554714" w:rsidP="00545954">
            <w:pPr>
              <w:autoSpaceDE w:val="0"/>
              <w:autoSpaceDN w:val="0"/>
              <w:adjustRightInd w:val="0"/>
              <w:jc w:val="left"/>
              <w:rPr>
                <w:rFonts w:ascii="Arial" w:hAnsi="Arial" w:cs="Arial"/>
                <w:sz w:val="18"/>
                <w:szCs w:val="18"/>
              </w:rPr>
            </w:pPr>
            <w:r w:rsidRPr="00C16B44">
              <w:rPr>
                <w:rFonts w:ascii="Arial" w:hAnsi="Arial" w:cs="Arial"/>
                <w:sz w:val="18"/>
                <w:szCs w:val="18"/>
              </w:rPr>
              <w:t xml:space="preserve">Postotak izvršenih radova </w:t>
            </w:r>
          </w:p>
        </w:tc>
        <w:tc>
          <w:tcPr>
            <w:tcW w:w="958" w:type="dxa"/>
            <w:tcBorders>
              <w:top w:val="single" w:sz="4" w:space="0" w:color="auto"/>
              <w:left w:val="single" w:sz="4" w:space="0" w:color="auto"/>
              <w:bottom w:val="single" w:sz="4" w:space="0" w:color="auto"/>
              <w:right w:val="single" w:sz="4" w:space="0" w:color="auto"/>
            </w:tcBorders>
            <w:vAlign w:val="center"/>
          </w:tcPr>
          <w:p w14:paraId="0CE0F050" w14:textId="77777777" w:rsidR="00554714" w:rsidRPr="00C16B44" w:rsidRDefault="00554714" w:rsidP="00545954">
            <w:pPr>
              <w:jc w:val="center"/>
              <w:rPr>
                <w:rFonts w:ascii="Arial" w:hAnsi="Arial" w:cs="Arial"/>
                <w:sz w:val="18"/>
                <w:szCs w:val="18"/>
              </w:rPr>
            </w:pPr>
            <w:r w:rsidRPr="00C16B44">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2C6FE9D5" w14:textId="77777777" w:rsidR="00554714" w:rsidRPr="00C16B44" w:rsidRDefault="00554714" w:rsidP="00545954">
            <w:pPr>
              <w:jc w:val="center"/>
              <w:rPr>
                <w:rFonts w:ascii="Arial" w:hAnsi="Arial" w:cs="Arial"/>
                <w:sz w:val="18"/>
                <w:szCs w:val="18"/>
              </w:rPr>
            </w:pPr>
            <w:r w:rsidRPr="00C16B44">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5C6A4FC4" w14:textId="77777777" w:rsidR="00554714" w:rsidRPr="00C16B44" w:rsidRDefault="00554714" w:rsidP="00545954">
            <w:pPr>
              <w:jc w:val="center"/>
              <w:rPr>
                <w:rFonts w:ascii="Arial" w:hAnsi="Arial" w:cs="Arial"/>
                <w:sz w:val="18"/>
                <w:szCs w:val="18"/>
              </w:rPr>
            </w:pPr>
            <w:r w:rsidRPr="00C16B44">
              <w:rPr>
                <w:rFonts w:ascii="Arial" w:hAnsi="Arial" w:cs="Arial"/>
                <w:sz w:val="18"/>
                <w:szCs w:val="18"/>
              </w:rPr>
              <w:t>0</w:t>
            </w:r>
          </w:p>
        </w:tc>
        <w:tc>
          <w:tcPr>
            <w:tcW w:w="1276" w:type="dxa"/>
            <w:tcBorders>
              <w:top w:val="single" w:sz="4" w:space="0" w:color="000000"/>
              <w:left w:val="single" w:sz="4" w:space="0" w:color="000000"/>
              <w:bottom w:val="single" w:sz="4" w:space="0" w:color="000000"/>
              <w:right w:val="single" w:sz="4" w:space="0" w:color="000000"/>
            </w:tcBorders>
            <w:vAlign w:val="center"/>
          </w:tcPr>
          <w:p w14:paraId="758305AA" w14:textId="77777777" w:rsidR="00554714" w:rsidRPr="00C16B44" w:rsidRDefault="00554714" w:rsidP="00545954">
            <w:pPr>
              <w:jc w:val="center"/>
              <w:rPr>
                <w:rFonts w:ascii="Arial" w:hAnsi="Arial" w:cs="Arial"/>
                <w:sz w:val="18"/>
                <w:szCs w:val="18"/>
              </w:rPr>
            </w:pPr>
            <w:r w:rsidRPr="00C16B44">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3E7D4770" w14:textId="381B7250" w:rsidR="00554714" w:rsidRPr="00C16B44" w:rsidRDefault="00554714" w:rsidP="00545954">
            <w:pPr>
              <w:jc w:val="center"/>
              <w:rPr>
                <w:rFonts w:ascii="Arial" w:hAnsi="Arial" w:cs="Arial"/>
                <w:sz w:val="18"/>
                <w:szCs w:val="18"/>
              </w:rPr>
            </w:pPr>
            <w:r w:rsidRPr="00C16B44">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672A771E" w14:textId="33D529A0" w:rsidR="00554714" w:rsidRPr="00C16B44" w:rsidRDefault="00554714" w:rsidP="00545954">
            <w:pPr>
              <w:jc w:val="center"/>
              <w:rPr>
                <w:rFonts w:ascii="Arial" w:hAnsi="Arial" w:cs="Arial"/>
                <w:sz w:val="18"/>
                <w:szCs w:val="18"/>
              </w:rPr>
            </w:pPr>
            <w:r w:rsidRPr="00C16B44">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63289529" w14:textId="0DDC8B95" w:rsidR="00554714" w:rsidRPr="00C16B44" w:rsidRDefault="00554714" w:rsidP="00545954">
            <w:pPr>
              <w:jc w:val="center"/>
              <w:rPr>
                <w:rFonts w:ascii="Arial" w:hAnsi="Arial" w:cs="Arial"/>
                <w:sz w:val="18"/>
                <w:szCs w:val="18"/>
              </w:rPr>
            </w:pPr>
            <w:r w:rsidRPr="00C16B44">
              <w:rPr>
                <w:rFonts w:ascii="Arial" w:hAnsi="Arial" w:cs="Arial"/>
                <w:sz w:val="18"/>
                <w:szCs w:val="18"/>
              </w:rPr>
              <w:t>100</w:t>
            </w:r>
          </w:p>
        </w:tc>
      </w:tr>
    </w:tbl>
    <w:p w14:paraId="3FFFF131" w14:textId="77777777" w:rsidR="00746866" w:rsidRPr="00554714" w:rsidRDefault="00746866" w:rsidP="00746866">
      <w:pPr>
        <w:rPr>
          <w:rFonts w:eastAsia="Calibri"/>
        </w:rPr>
      </w:pPr>
    </w:p>
    <w:p w14:paraId="7AAFB0AD" w14:textId="77777777" w:rsidR="00554714" w:rsidRPr="00554714" w:rsidRDefault="00554714" w:rsidP="00554714">
      <w:pPr>
        <w:autoSpaceDE w:val="0"/>
        <w:autoSpaceDN w:val="0"/>
        <w:adjustRightInd w:val="0"/>
        <w:rPr>
          <w:rFonts w:ascii="Arial" w:eastAsia="Calibri" w:hAnsi="Arial" w:cs="Arial"/>
          <w:b/>
        </w:rPr>
      </w:pPr>
    </w:p>
    <w:p w14:paraId="1947A1C7" w14:textId="2B23DC1F" w:rsidR="00554714" w:rsidRDefault="00554714" w:rsidP="00554714">
      <w:pPr>
        <w:autoSpaceDE w:val="0"/>
        <w:autoSpaceDN w:val="0"/>
        <w:adjustRightInd w:val="0"/>
        <w:rPr>
          <w:rFonts w:ascii="Arial" w:eastAsia="Calibri" w:hAnsi="Arial" w:cs="Arial"/>
        </w:rPr>
      </w:pPr>
      <w:r>
        <w:rPr>
          <w:rFonts w:ascii="Arial" w:eastAsia="Calibri" w:hAnsi="Arial" w:cs="Arial"/>
          <w:b/>
        </w:rPr>
        <w:lastRenderedPageBreak/>
        <w:t>7</w:t>
      </w:r>
      <w:r w:rsidRPr="00554714">
        <w:rPr>
          <w:rFonts w:ascii="Arial" w:eastAsia="Calibri" w:hAnsi="Arial" w:cs="Arial"/>
          <w:b/>
        </w:rPr>
        <w:t>. T2104</w:t>
      </w:r>
      <w:r>
        <w:rPr>
          <w:rFonts w:ascii="Arial" w:eastAsia="Calibri" w:hAnsi="Arial" w:cs="Arial"/>
          <w:b/>
        </w:rPr>
        <w:t>10</w:t>
      </w:r>
      <w:r w:rsidRPr="00554714">
        <w:rPr>
          <w:rFonts w:ascii="Arial" w:eastAsia="Calibri" w:hAnsi="Arial" w:cs="Arial"/>
          <w:b/>
        </w:rPr>
        <w:t xml:space="preserve">: Ulaganja u objekte javne namjene – Dom kulture </w:t>
      </w:r>
      <w:r>
        <w:rPr>
          <w:rFonts w:ascii="Arial" w:eastAsia="Calibri" w:hAnsi="Arial" w:cs="Arial"/>
          <w:b/>
        </w:rPr>
        <w:t>Cavtat</w:t>
      </w:r>
      <w:r w:rsidRPr="00554714">
        <w:rPr>
          <w:rFonts w:ascii="Arial" w:eastAsia="Calibri" w:hAnsi="Arial" w:cs="Arial"/>
          <w:b/>
        </w:rPr>
        <w:t>, uređenje i opremanje-</w:t>
      </w:r>
      <w:r w:rsidRPr="00554714">
        <w:rPr>
          <w:rFonts w:ascii="Arial" w:eastAsia="Calibri" w:hAnsi="Arial" w:cs="Arial"/>
        </w:rPr>
        <w:t xml:space="preserve"> Proračunska sredstva su planirana u iznosu </w:t>
      </w:r>
      <w:r>
        <w:rPr>
          <w:rFonts w:ascii="Arial" w:eastAsia="Calibri" w:hAnsi="Arial" w:cs="Arial"/>
        </w:rPr>
        <w:t>50</w:t>
      </w:r>
      <w:r w:rsidRPr="00554714">
        <w:rPr>
          <w:rFonts w:ascii="Arial" w:eastAsia="Calibri" w:hAnsi="Arial" w:cs="Arial"/>
        </w:rPr>
        <w:t>.000 €</w:t>
      </w:r>
      <w:r>
        <w:rPr>
          <w:rFonts w:ascii="Arial" w:eastAsia="Calibri" w:hAnsi="Arial" w:cs="Arial"/>
        </w:rPr>
        <w:t xml:space="preserve"> za 2025. godinu</w:t>
      </w:r>
      <w:r w:rsidRPr="00554714">
        <w:rPr>
          <w:rFonts w:ascii="Arial" w:eastAsia="Calibri" w:hAnsi="Arial" w:cs="Arial"/>
        </w:rPr>
        <w:t xml:space="preserve">. Planirana sredstva se odnose na </w:t>
      </w:r>
      <w:r>
        <w:rPr>
          <w:rFonts w:ascii="Arial" w:eastAsia="Calibri" w:hAnsi="Arial" w:cs="Arial"/>
        </w:rPr>
        <w:t>projektiranje rekonstrukcije / adaptacije objekta. Nastavak radova u 2026. i 2027. godini se planira sukladno osiguravanju proračunskih sredstava.</w:t>
      </w:r>
    </w:p>
    <w:p w14:paraId="4FC8BB71" w14:textId="77777777" w:rsidR="00554714" w:rsidRDefault="00554714" w:rsidP="00554714">
      <w:pPr>
        <w:autoSpaceDE w:val="0"/>
        <w:autoSpaceDN w:val="0"/>
        <w:adjustRightInd w:val="0"/>
        <w:rPr>
          <w:rFonts w:ascii="Arial" w:eastAsia="Calibri" w:hAnsi="Arial" w:cs="Arial"/>
        </w:rPr>
      </w:pPr>
    </w:p>
    <w:p w14:paraId="6C1618DF" w14:textId="77777777" w:rsidR="00554714" w:rsidRDefault="00554714" w:rsidP="00554714">
      <w:pPr>
        <w:autoSpaceDE w:val="0"/>
        <w:autoSpaceDN w:val="0"/>
        <w:adjustRightInd w:val="0"/>
        <w:rPr>
          <w:rFonts w:ascii="Arial" w:eastAsia="Calibri" w:hAnsi="Arial" w:cs="Arial"/>
        </w:rPr>
      </w:pPr>
      <w:r w:rsidRPr="00554714">
        <w:rPr>
          <w:rFonts w:ascii="Arial" w:eastAsia="Calibri" w:hAnsi="Arial" w:cs="Arial"/>
        </w:rPr>
        <w:t>Planira se adaptacija interijera Doma kulture 'Čilipi', građevine javne i društvene namjene, koja će poboljšati funkcionalnost i sigurnost prostora bez promjene osnovnih gabarita. Radovi uključuju otvorenje novih otvora i pregradnju, uređenje pozornice, pridruženih prostora te reprezentativnog ulaznog prostora s blagajnom i garderobom. Također, planira se poboljšanje akustike, dodavanje toplinske izolacije, te unapređenje sigurnosti u slučaju požara i pristupačnosti za osobe s invaliditetom. Radovi će se izvoditi sukladno važećim propisima bez potrebe za građevinskom dozvolom. Projekt će se provoditi samostalno od strane predlagatelja programa Općine Konavle tijekom 2025. godine, a prostor će koristiti članovi KUD-a Čilipi te lokalna zajednica za razne kulturne manifestacije, obrazovne aktivnosti i društvena okupljanja. Očekuju se poboljšanja u kvaliteti kulturne ponude i veća dostupnost prostora svim korisnicima.</w:t>
      </w:r>
    </w:p>
    <w:p w14:paraId="26C50B17" w14:textId="77777777" w:rsidR="00554714" w:rsidRDefault="00554714" w:rsidP="00554714">
      <w:pPr>
        <w:autoSpaceDE w:val="0"/>
        <w:autoSpaceDN w:val="0"/>
        <w:adjustRightInd w:val="0"/>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554714" w:rsidRPr="00554714" w14:paraId="36ADD021" w14:textId="77777777" w:rsidTr="00545954">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6177D22" w14:textId="77777777" w:rsidR="00554714" w:rsidRPr="00C16B44" w:rsidRDefault="00554714" w:rsidP="00545954">
            <w:pPr>
              <w:jc w:val="center"/>
              <w:rPr>
                <w:rFonts w:ascii="Arial" w:eastAsia="Calibri" w:hAnsi="Arial" w:cs="Arial"/>
                <w:sz w:val="18"/>
                <w:szCs w:val="18"/>
              </w:rPr>
            </w:pPr>
            <w:r w:rsidRPr="00C16B44">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E286C45" w14:textId="77777777" w:rsidR="00554714" w:rsidRPr="00C16B44" w:rsidRDefault="00554714" w:rsidP="00545954">
            <w:pPr>
              <w:jc w:val="center"/>
              <w:rPr>
                <w:rFonts w:ascii="Arial" w:eastAsia="Calibri" w:hAnsi="Arial" w:cs="Arial"/>
                <w:sz w:val="18"/>
                <w:szCs w:val="18"/>
              </w:rPr>
            </w:pPr>
            <w:r w:rsidRPr="00C16B44">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FCE9B0F" w14:textId="77777777" w:rsidR="00554714" w:rsidRPr="00C16B44" w:rsidRDefault="00554714" w:rsidP="00545954">
            <w:pPr>
              <w:jc w:val="center"/>
              <w:rPr>
                <w:rFonts w:ascii="Arial" w:eastAsia="Calibri" w:hAnsi="Arial" w:cs="Arial"/>
                <w:sz w:val="18"/>
                <w:szCs w:val="18"/>
              </w:rPr>
            </w:pPr>
            <w:r w:rsidRPr="00C16B44">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41F825D" w14:textId="77777777" w:rsidR="00554714" w:rsidRPr="00C16B44" w:rsidRDefault="00554714" w:rsidP="00545954">
            <w:pPr>
              <w:jc w:val="center"/>
              <w:rPr>
                <w:rFonts w:ascii="Arial" w:eastAsia="Calibri" w:hAnsi="Arial" w:cs="Arial"/>
                <w:sz w:val="18"/>
                <w:szCs w:val="18"/>
              </w:rPr>
            </w:pPr>
            <w:r w:rsidRPr="00C16B44">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7D903A0" w14:textId="77777777" w:rsidR="00554714" w:rsidRPr="00C16B44" w:rsidRDefault="00554714" w:rsidP="00545954">
            <w:pPr>
              <w:jc w:val="center"/>
              <w:rPr>
                <w:rFonts w:ascii="Arial" w:eastAsia="Calibri" w:hAnsi="Arial" w:cs="Arial"/>
                <w:sz w:val="18"/>
                <w:szCs w:val="18"/>
              </w:rPr>
            </w:pPr>
            <w:r w:rsidRPr="00C16B44">
              <w:rPr>
                <w:rFonts w:ascii="Arial" w:eastAsia="Calibri" w:hAnsi="Arial" w:cs="Arial"/>
                <w:sz w:val="18"/>
                <w:szCs w:val="18"/>
              </w:rPr>
              <w:t>Polazna vrijednost 2023.</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B6CE2CC" w14:textId="77777777" w:rsidR="00554714" w:rsidRPr="00C16B44" w:rsidRDefault="00554714" w:rsidP="00545954">
            <w:pPr>
              <w:jc w:val="center"/>
              <w:rPr>
                <w:rFonts w:ascii="Arial" w:eastAsia="Calibri" w:hAnsi="Arial" w:cs="Arial"/>
                <w:sz w:val="18"/>
                <w:szCs w:val="18"/>
              </w:rPr>
            </w:pPr>
            <w:r w:rsidRPr="00C16B44">
              <w:rPr>
                <w:rFonts w:ascii="Arial" w:eastAsia="Calibri" w:hAnsi="Arial" w:cs="Arial"/>
                <w:sz w:val="18"/>
                <w:szCs w:val="18"/>
              </w:rPr>
              <w:t xml:space="preserve">Izvršeno 6/2024.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B458580" w14:textId="77777777" w:rsidR="00554714" w:rsidRPr="00C16B44" w:rsidRDefault="00554714" w:rsidP="00545954">
            <w:pPr>
              <w:jc w:val="center"/>
              <w:rPr>
                <w:rFonts w:ascii="Arial" w:eastAsia="Calibri" w:hAnsi="Arial" w:cs="Arial"/>
                <w:sz w:val="18"/>
                <w:szCs w:val="18"/>
              </w:rPr>
            </w:pPr>
            <w:r w:rsidRPr="00C16B44">
              <w:rPr>
                <w:rFonts w:ascii="Arial" w:eastAsia="Calibri" w:hAnsi="Arial" w:cs="Arial"/>
                <w:sz w:val="18"/>
                <w:szCs w:val="18"/>
              </w:rPr>
              <w:t>Ciljana vrijednost 2025.</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51F4DBA" w14:textId="77777777" w:rsidR="00554714" w:rsidRPr="00C16B44" w:rsidRDefault="00554714" w:rsidP="00545954">
            <w:pPr>
              <w:jc w:val="center"/>
              <w:rPr>
                <w:rFonts w:ascii="Arial" w:eastAsia="Calibri" w:hAnsi="Arial" w:cs="Arial"/>
                <w:sz w:val="18"/>
                <w:szCs w:val="18"/>
              </w:rPr>
            </w:pPr>
            <w:r w:rsidRPr="00C16B44">
              <w:rPr>
                <w:rFonts w:ascii="Arial" w:eastAsia="Calibri" w:hAnsi="Arial" w:cs="Arial"/>
                <w:sz w:val="18"/>
                <w:szCs w:val="18"/>
              </w:rPr>
              <w:t>Ciljana vrijednost 2026.</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CF5A453" w14:textId="77777777" w:rsidR="00554714" w:rsidRPr="00C16B44" w:rsidRDefault="00554714" w:rsidP="00545954">
            <w:pPr>
              <w:jc w:val="center"/>
              <w:rPr>
                <w:rFonts w:ascii="Arial" w:eastAsia="Calibri" w:hAnsi="Arial" w:cs="Arial"/>
                <w:sz w:val="18"/>
                <w:szCs w:val="18"/>
              </w:rPr>
            </w:pPr>
            <w:r w:rsidRPr="00C16B44">
              <w:rPr>
                <w:rFonts w:ascii="Arial" w:eastAsia="Calibri" w:hAnsi="Arial" w:cs="Arial"/>
                <w:sz w:val="18"/>
                <w:szCs w:val="18"/>
              </w:rPr>
              <w:t>Ciljana vrijednost 2027.</w:t>
            </w:r>
          </w:p>
        </w:tc>
      </w:tr>
      <w:tr w:rsidR="00554714" w:rsidRPr="00746866" w14:paraId="78A62AC1" w14:textId="77777777" w:rsidTr="00554714">
        <w:tblPrEx>
          <w:jc w:val="left"/>
        </w:tblPrEx>
        <w:trPr>
          <w:trHeight w:val="273"/>
        </w:trPr>
        <w:tc>
          <w:tcPr>
            <w:tcW w:w="2835" w:type="dxa"/>
          </w:tcPr>
          <w:p w14:paraId="09EE6BD9" w14:textId="77777777" w:rsidR="00554714" w:rsidRPr="00746866" w:rsidRDefault="00554714" w:rsidP="00545954">
            <w:pPr>
              <w:jc w:val="left"/>
              <w:rPr>
                <w:rFonts w:ascii="Arial" w:hAnsi="Arial" w:cs="Arial"/>
                <w:sz w:val="14"/>
                <w:szCs w:val="14"/>
              </w:rPr>
            </w:pPr>
            <w:r w:rsidRPr="00746866">
              <w:rPr>
                <w:rFonts w:ascii="Arial" w:hAnsi="Arial" w:cs="Arial"/>
                <w:sz w:val="14"/>
                <w:szCs w:val="14"/>
              </w:rPr>
              <w:t>Izrada projekta preuređenja objekta u Muzej iseljeništva</w:t>
            </w:r>
          </w:p>
        </w:tc>
        <w:tc>
          <w:tcPr>
            <w:tcW w:w="3402" w:type="dxa"/>
          </w:tcPr>
          <w:p w14:paraId="1AAC07E0" w14:textId="77777777" w:rsidR="00554714" w:rsidRPr="00C16B44" w:rsidRDefault="00554714" w:rsidP="00545954">
            <w:pPr>
              <w:autoSpaceDE w:val="0"/>
              <w:autoSpaceDN w:val="0"/>
              <w:adjustRightInd w:val="0"/>
              <w:jc w:val="left"/>
              <w:rPr>
                <w:rFonts w:ascii="Arial" w:hAnsi="Arial" w:cs="Arial"/>
                <w:sz w:val="18"/>
                <w:szCs w:val="18"/>
              </w:rPr>
            </w:pPr>
            <w:r w:rsidRPr="00C16B44">
              <w:rPr>
                <w:rFonts w:ascii="Arial" w:hAnsi="Arial" w:cs="Arial"/>
                <w:sz w:val="18"/>
                <w:szCs w:val="18"/>
              </w:rPr>
              <w:t>Postotak izvršenja planiranih rashoda za preuređenje objekta</w:t>
            </w:r>
          </w:p>
        </w:tc>
        <w:tc>
          <w:tcPr>
            <w:tcW w:w="958" w:type="dxa"/>
          </w:tcPr>
          <w:p w14:paraId="54B6DE03" w14:textId="77777777" w:rsidR="00554714" w:rsidRPr="00C16B44" w:rsidRDefault="00554714" w:rsidP="00545954">
            <w:pPr>
              <w:jc w:val="center"/>
              <w:rPr>
                <w:rFonts w:ascii="Arial" w:hAnsi="Arial" w:cs="Arial"/>
                <w:sz w:val="18"/>
                <w:szCs w:val="18"/>
              </w:rPr>
            </w:pPr>
            <w:r w:rsidRPr="00C16B44">
              <w:rPr>
                <w:rFonts w:ascii="Arial" w:hAnsi="Arial" w:cs="Arial"/>
                <w:sz w:val="18"/>
                <w:szCs w:val="18"/>
              </w:rPr>
              <w:t>%</w:t>
            </w:r>
          </w:p>
        </w:tc>
        <w:tc>
          <w:tcPr>
            <w:tcW w:w="1134" w:type="dxa"/>
          </w:tcPr>
          <w:p w14:paraId="066FF76E" w14:textId="77777777" w:rsidR="00554714" w:rsidRPr="00C16B44" w:rsidRDefault="00554714" w:rsidP="00545954">
            <w:pPr>
              <w:jc w:val="center"/>
              <w:rPr>
                <w:rFonts w:ascii="Arial" w:hAnsi="Arial" w:cs="Arial"/>
                <w:sz w:val="18"/>
                <w:szCs w:val="18"/>
              </w:rPr>
            </w:pPr>
            <w:r w:rsidRPr="00C16B44">
              <w:rPr>
                <w:rFonts w:ascii="Arial" w:hAnsi="Arial" w:cs="Arial"/>
                <w:sz w:val="18"/>
                <w:szCs w:val="18"/>
              </w:rPr>
              <w:t>Općina</w:t>
            </w:r>
          </w:p>
        </w:tc>
        <w:tc>
          <w:tcPr>
            <w:tcW w:w="1232" w:type="dxa"/>
          </w:tcPr>
          <w:p w14:paraId="1073DE60" w14:textId="77777777" w:rsidR="00554714" w:rsidRPr="00C16B44" w:rsidRDefault="00554714" w:rsidP="00545954">
            <w:pPr>
              <w:jc w:val="center"/>
              <w:rPr>
                <w:rFonts w:ascii="Arial" w:hAnsi="Arial" w:cs="Arial"/>
                <w:sz w:val="18"/>
                <w:szCs w:val="18"/>
              </w:rPr>
            </w:pPr>
            <w:r w:rsidRPr="00C16B44">
              <w:rPr>
                <w:rFonts w:ascii="Arial" w:hAnsi="Arial" w:cs="Arial"/>
                <w:sz w:val="18"/>
                <w:szCs w:val="18"/>
              </w:rPr>
              <w:t>0</w:t>
            </w:r>
          </w:p>
        </w:tc>
        <w:tc>
          <w:tcPr>
            <w:tcW w:w="1276" w:type="dxa"/>
          </w:tcPr>
          <w:p w14:paraId="4826D12E" w14:textId="77777777" w:rsidR="00554714" w:rsidRPr="00C16B44" w:rsidRDefault="00554714" w:rsidP="00545954">
            <w:pPr>
              <w:jc w:val="center"/>
              <w:rPr>
                <w:rFonts w:ascii="Arial" w:hAnsi="Arial" w:cs="Arial"/>
                <w:sz w:val="18"/>
                <w:szCs w:val="18"/>
              </w:rPr>
            </w:pPr>
            <w:r w:rsidRPr="00C16B44">
              <w:rPr>
                <w:rFonts w:ascii="Arial" w:hAnsi="Arial" w:cs="Arial"/>
                <w:sz w:val="18"/>
                <w:szCs w:val="18"/>
              </w:rPr>
              <w:t>0</w:t>
            </w:r>
          </w:p>
        </w:tc>
        <w:tc>
          <w:tcPr>
            <w:tcW w:w="1242" w:type="dxa"/>
          </w:tcPr>
          <w:p w14:paraId="1433B66B" w14:textId="77777777" w:rsidR="00554714" w:rsidRPr="00C16B44" w:rsidRDefault="00554714" w:rsidP="00545954">
            <w:pPr>
              <w:jc w:val="center"/>
              <w:rPr>
                <w:rFonts w:ascii="Arial" w:hAnsi="Arial" w:cs="Arial"/>
                <w:sz w:val="18"/>
                <w:szCs w:val="18"/>
              </w:rPr>
            </w:pPr>
            <w:r w:rsidRPr="00C16B44">
              <w:rPr>
                <w:rFonts w:ascii="Arial" w:hAnsi="Arial" w:cs="Arial"/>
                <w:sz w:val="18"/>
                <w:szCs w:val="18"/>
              </w:rPr>
              <w:t>100</w:t>
            </w:r>
          </w:p>
        </w:tc>
        <w:tc>
          <w:tcPr>
            <w:tcW w:w="1242" w:type="dxa"/>
          </w:tcPr>
          <w:p w14:paraId="1EE9DF25" w14:textId="77777777" w:rsidR="00554714" w:rsidRPr="00C16B44" w:rsidRDefault="00554714" w:rsidP="00545954">
            <w:pPr>
              <w:jc w:val="center"/>
              <w:rPr>
                <w:rFonts w:ascii="Arial" w:hAnsi="Arial" w:cs="Arial"/>
                <w:sz w:val="18"/>
                <w:szCs w:val="18"/>
              </w:rPr>
            </w:pPr>
            <w:r w:rsidRPr="00C16B44">
              <w:rPr>
                <w:rFonts w:ascii="Arial" w:hAnsi="Arial" w:cs="Arial"/>
                <w:sz w:val="18"/>
                <w:szCs w:val="18"/>
              </w:rPr>
              <w:t>100</w:t>
            </w:r>
          </w:p>
        </w:tc>
        <w:tc>
          <w:tcPr>
            <w:tcW w:w="1242" w:type="dxa"/>
          </w:tcPr>
          <w:p w14:paraId="0D2251BB" w14:textId="77777777" w:rsidR="00554714" w:rsidRPr="00C16B44" w:rsidRDefault="00554714" w:rsidP="00545954">
            <w:pPr>
              <w:jc w:val="center"/>
              <w:rPr>
                <w:rFonts w:ascii="Arial" w:hAnsi="Arial" w:cs="Arial"/>
                <w:sz w:val="18"/>
                <w:szCs w:val="18"/>
              </w:rPr>
            </w:pPr>
            <w:r w:rsidRPr="00C16B44">
              <w:rPr>
                <w:rFonts w:ascii="Arial" w:hAnsi="Arial" w:cs="Arial"/>
                <w:sz w:val="18"/>
                <w:szCs w:val="18"/>
              </w:rPr>
              <w:t>100</w:t>
            </w:r>
          </w:p>
        </w:tc>
      </w:tr>
      <w:tr w:rsidR="00554714" w:rsidRPr="00746866" w14:paraId="06952BBF" w14:textId="77777777" w:rsidTr="00577688">
        <w:tblPrEx>
          <w:jc w:val="left"/>
        </w:tblPrEx>
        <w:trPr>
          <w:trHeight w:val="273"/>
        </w:trPr>
        <w:tc>
          <w:tcPr>
            <w:tcW w:w="2835" w:type="dxa"/>
            <w:vAlign w:val="center"/>
          </w:tcPr>
          <w:p w14:paraId="5B47AADA" w14:textId="0437F59E" w:rsidR="00554714" w:rsidRPr="00746866" w:rsidRDefault="00554714" w:rsidP="00554714">
            <w:pPr>
              <w:jc w:val="left"/>
              <w:rPr>
                <w:rFonts w:ascii="Arial" w:hAnsi="Arial" w:cs="Arial"/>
                <w:sz w:val="14"/>
                <w:szCs w:val="14"/>
              </w:rPr>
            </w:pPr>
            <w:r w:rsidRPr="00554714">
              <w:rPr>
                <w:rFonts w:ascii="Arial" w:hAnsi="Arial" w:cs="Arial"/>
                <w:sz w:val="14"/>
                <w:szCs w:val="14"/>
              </w:rPr>
              <w:t>Rekonstrukcija objekta</w:t>
            </w:r>
          </w:p>
        </w:tc>
        <w:tc>
          <w:tcPr>
            <w:tcW w:w="3402" w:type="dxa"/>
            <w:vAlign w:val="center"/>
          </w:tcPr>
          <w:p w14:paraId="677257D1" w14:textId="71D67128" w:rsidR="00554714" w:rsidRPr="00C16B44" w:rsidRDefault="00554714" w:rsidP="00554714">
            <w:pPr>
              <w:autoSpaceDE w:val="0"/>
              <w:autoSpaceDN w:val="0"/>
              <w:adjustRightInd w:val="0"/>
              <w:jc w:val="left"/>
              <w:rPr>
                <w:rFonts w:ascii="Arial" w:hAnsi="Arial" w:cs="Arial"/>
                <w:sz w:val="18"/>
                <w:szCs w:val="18"/>
              </w:rPr>
            </w:pPr>
            <w:r w:rsidRPr="00C16B44">
              <w:rPr>
                <w:rFonts w:ascii="Arial" w:hAnsi="Arial" w:cs="Arial"/>
                <w:sz w:val="18"/>
                <w:szCs w:val="18"/>
              </w:rPr>
              <w:t xml:space="preserve">Postotak izvršenih radova </w:t>
            </w:r>
          </w:p>
        </w:tc>
        <w:tc>
          <w:tcPr>
            <w:tcW w:w="958" w:type="dxa"/>
            <w:vAlign w:val="center"/>
          </w:tcPr>
          <w:p w14:paraId="289FD8F9" w14:textId="4AC005AA" w:rsidR="00554714" w:rsidRPr="00C16B44" w:rsidRDefault="00554714" w:rsidP="00554714">
            <w:pPr>
              <w:jc w:val="center"/>
              <w:rPr>
                <w:rFonts w:ascii="Arial" w:hAnsi="Arial" w:cs="Arial"/>
                <w:sz w:val="18"/>
                <w:szCs w:val="18"/>
              </w:rPr>
            </w:pPr>
            <w:r w:rsidRPr="00C16B44">
              <w:rPr>
                <w:rFonts w:ascii="Arial" w:hAnsi="Arial" w:cs="Arial"/>
                <w:sz w:val="18"/>
                <w:szCs w:val="18"/>
              </w:rPr>
              <w:t>%</w:t>
            </w:r>
          </w:p>
        </w:tc>
        <w:tc>
          <w:tcPr>
            <w:tcW w:w="1134" w:type="dxa"/>
            <w:vAlign w:val="center"/>
          </w:tcPr>
          <w:p w14:paraId="17539F74" w14:textId="43A62798" w:rsidR="00554714" w:rsidRPr="00C16B44" w:rsidRDefault="00554714" w:rsidP="00554714">
            <w:pPr>
              <w:jc w:val="center"/>
              <w:rPr>
                <w:rFonts w:ascii="Arial" w:hAnsi="Arial" w:cs="Arial"/>
                <w:sz w:val="18"/>
                <w:szCs w:val="18"/>
              </w:rPr>
            </w:pPr>
            <w:r w:rsidRPr="00C16B44">
              <w:rPr>
                <w:rFonts w:ascii="Arial" w:hAnsi="Arial" w:cs="Arial"/>
                <w:sz w:val="18"/>
                <w:szCs w:val="18"/>
              </w:rPr>
              <w:t>Općina</w:t>
            </w:r>
          </w:p>
        </w:tc>
        <w:tc>
          <w:tcPr>
            <w:tcW w:w="1232" w:type="dxa"/>
            <w:vAlign w:val="center"/>
          </w:tcPr>
          <w:p w14:paraId="7E18D431" w14:textId="5849CE14" w:rsidR="00554714" w:rsidRPr="00C16B44" w:rsidRDefault="00554714" w:rsidP="00554714">
            <w:pPr>
              <w:jc w:val="center"/>
              <w:rPr>
                <w:rFonts w:ascii="Arial" w:hAnsi="Arial" w:cs="Arial"/>
                <w:sz w:val="18"/>
                <w:szCs w:val="18"/>
              </w:rPr>
            </w:pPr>
            <w:r w:rsidRPr="00C16B44">
              <w:rPr>
                <w:rFonts w:ascii="Arial" w:hAnsi="Arial" w:cs="Arial"/>
                <w:sz w:val="18"/>
                <w:szCs w:val="18"/>
              </w:rPr>
              <w:t>0</w:t>
            </w:r>
          </w:p>
        </w:tc>
        <w:tc>
          <w:tcPr>
            <w:tcW w:w="1276" w:type="dxa"/>
            <w:vAlign w:val="center"/>
          </w:tcPr>
          <w:p w14:paraId="19915EB4" w14:textId="2273C9A2" w:rsidR="00554714" w:rsidRPr="00C16B44" w:rsidRDefault="00554714" w:rsidP="00554714">
            <w:pPr>
              <w:jc w:val="center"/>
              <w:rPr>
                <w:rFonts w:ascii="Arial" w:hAnsi="Arial" w:cs="Arial"/>
                <w:sz w:val="18"/>
                <w:szCs w:val="18"/>
              </w:rPr>
            </w:pPr>
            <w:r w:rsidRPr="00C16B44">
              <w:rPr>
                <w:rFonts w:ascii="Arial" w:hAnsi="Arial" w:cs="Arial"/>
                <w:sz w:val="18"/>
                <w:szCs w:val="18"/>
              </w:rPr>
              <w:t>0</w:t>
            </w:r>
          </w:p>
        </w:tc>
        <w:tc>
          <w:tcPr>
            <w:tcW w:w="1242" w:type="dxa"/>
            <w:vAlign w:val="center"/>
          </w:tcPr>
          <w:p w14:paraId="78EADF73" w14:textId="13425E8D" w:rsidR="00554714" w:rsidRPr="00C16B44" w:rsidRDefault="00554714" w:rsidP="00554714">
            <w:pPr>
              <w:jc w:val="center"/>
              <w:rPr>
                <w:rFonts w:ascii="Arial" w:hAnsi="Arial" w:cs="Arial"/>
                <w:sz w:val="18"/>
                <w:szCs w:val="18"/>
              </w:rPr>
            </w:pPr>
            <w:r w:rsidRPr="00C16B44">
              <w:rPr>
                <w:rFonts w:ascii="Arial" w:hAnsi="Arial" w:cs="Arial"/>
                <w:sz w:val="18"/>
                <w:szCs w:val="18"/>
              </w:rPr>
              <w:t>0</w:t>
            </w:r>
          </w:p>
        </w:tc>
        <w:tc>
          <w:tcPr>
            <w:tcW w:w="1242" w:type="dxa"/>
            <w:vAlign w:val="center"/>
          </w:tcPr>
          <w:p w14:paraId="658B4A97" w14:textId="4AC10122" w:rsidR="00554714" w:rsidRPr="00C16B44" w:rsidRDefault="00554714" w:rsidP="00554714">
            <w:pPr>
              <w:jc w:val="center"/>
              <w:rPr>
                <w:rFonts w:ascii="Arial" w:hAnsi="Arial" w:cs="Arial"/>
                <w:sz w:val="18"/>
                <w:szCs w:val="18"/>
              </w:rPr>
            </w:pPr>
            <w:r w:rsidRPr="00C16B44">
              <w:rPr>
                <w:rFonts w:ascii="Arial" w:hAnsi="Arial" w:cs="Arial"/>
                <w:sz w:val="18"/>
                <w:szCs w:val="18"/>
              </w:rPr>
              <w:t>30</w:t>
            </w:r>
          </w:p>
        </w:tc>
        <w:tc>
          <w:tcPr>
            <w:tcW w:w="1242" w:type="dxa"/>
            <w:vAlign w:val="center"/>
          </w:tcPr>
          <w:p w14:paraId="2BB980F6" w14:textId="0A04A6E9" w:rsidR="00554714" w:rsidRPr="00C16B44" w:rsidRDefault="00554714" w:rsidP="00554714">
            <w:pPr>
              <w:jc w:val="center"/>
              <w:rPr>
                <w:rFonts w:ascii="Arial" w:hAnsi="Arial" w:cs="Arial"/>
                <w:sz w:val="18"/>
                <w:szCs w:val="18"/>
              </w:rPr>
            </w:pPr>
            <w:r w:rsidRPr="00C16B44">
              <w:rPr>
                <w:rFonts w:ascii="Arial" w:hAnsi="Arial" w:cs="Arial"/>
                <w:sz w:val="18"/>
                <w:szCs w:val="18"/>
              </w:rPr>
              <w:t>100</w:t>
            </w:r>
          </w:p>
        </w:tc>
      </w:tr>
    </w:tbl>
    <w:p w14:paraId="19608C2B" w14:textId="77777777" w:rsidR="00554714" w:rsidRPr="00554714" w:rsidRDefault="00554714" w:rsidP="00554714">
      <w:pPr>
        <w:rPr>
          <w:rFonts w:eastAsia="Calibri"/>
        </w:rPr>
      </w:pPr>
    </w:p>
    <w:p w14:paraId="496E932D" w14:textId="77777777" w:rsidR="00FF3D2E" w:rsidRPr="00743936" w:rsidRDefault="00FF3D2E" w:rsidP="00FF3D2E">
      <w:pPr>
        <w:pStyle w:val="Naslov3"/>
        <w:rPr>
          <w:rFonts w:eastAsia="Calibri"/>
        </w:rPr>
      </w:pPr>
      <w:bookmarkStart w:id="437" w:name="_Toc146005882"/>
      <w:bookmarkStart w:id="438" w:name="_Toc152222855"/>
      <w:bookmarkStart w:id="439" w:name="_Toc184388842"/>
      <w:r w:rsidRPr="00743936">
        <w:rPr>
          <w:rFonts w:eastAsia="Calibri"/>
        </w:rPr>
        <w:t>Program (2105): Kapitalna ulaganja u poslovne i druge prostore</w:t>
      </w:r>
      <w:bookmarkEnd w:id="437"/>
      <w:bookmarkEnd w:id="438"/>
      <w:bookmarkEnd w:id="439"/>
    </w:p>
    <w:p w14:paraId="3DDE2FA5" w14:textId="77777777" w:rsidR="00FF3D2E" w:rsidRPr="00743936" w:rsidRDefault="00FF3D2E" w:rsidP="005A1E11">
      <w:pPr>
        <w:rPr>
          <w:rFonts w:eastAsia="Calibri"/>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13"/>
        <w:gridCol w:w="12870"/>
      </w:tblGrid>
      <w:tr w:rsidR="00743936" w:rsidRPr="00743936" w14:paraId="4CA573D6" w14:textId="77777777" w:rsidTr="00414351">
        <w:tc>
          <w:tcPr>
            <w:tcW w:w="1413" w:type="dxa"/>
          </w:tcPr>
          <w:p w14:paraId="3DD56DE0" w14:textId="51B80A7E" w:rsidR="00743936" w:rsidRPr="00743936" w:rsidRDefault="00743936" w:rsidP="00743936">
            <w:pPr>
              <w:rPr>
                <w:rFonts w:ascii="Arial" w:eastAsia="Calibri" w:hAnsi="Arial" w:cs="Arial"/>
              </w:rPr>
            </w:pPr>
            <w:r w:rsidRPr="00743936">
              <w:rPr>
                <w:rFonts w:ascii="Arial" w:eastAsia="Calibri" w:hAnsi="Arial" w:cs="Arial"/>
              </w:rPr>
              <w:t>OPIS PROGRAMA</w:t>
            </w:r>
          </w:p>
        </w:tc>
        <w:tc>
          <w:tcPr>
            <w:tcW w:w="12870" w:type="dxa"/>
          </w:tcPr>
          <w:p w14:paraId="2B7174A6" w14:textId="77777777" w:rsidR="00743936" w:rsidRPr="00743936" w:rsidRDefault="00743936" w:rsidP="00743936">
            <w:pPr>
              <w:rPr>
                <w:rFonts w:ascii="Arial" w:eastAsia="Calibri" w:hAnsi="Arial" w:cs="Arial"/>
              </w:rPr>
            </w:pPr>
            <w:r w:rsidRPr="00743936">
              <w:rPr>
                <w:rFonts w:ascii="Arial" w:eastAsia="Calibri" w:hAnsi="Arial" w:cs="Arial"/>
              </w:rPr>
              <w:t xml:space="preserve">Svrha programa je osigurati održavanje i očuvanje prostora u vlasništvu Općine pažnjom dobrog gospodara. </w:t>
            </w:r>
          </w:p>
          <w:p w14:paraId="3A94BD1A" w14:textId="77777777" w:rsidR="00743936" w:rsidRPr="00743936" w:rsidRDefault="00743936" w:rsidP="00743936">
            <w:pPr>
              <w:rPr>
                <w:rFonts w:ascii="Arial" w:eastAsia="Calibri" w:hAnsi="Arial" w:cs="Arial"/>
              </w:rPr>
            </w:pPr>
            <w:r w:rsidRPr="00743936">
              <w:rPr>
                <w:rFonts w:ascii="Arial" w:eastAsia="Calibri" w:hAnsi="Arial" w:cs="Arial"/>
              </w:rPr>
              <w:t xml:space="preserve">Ovaj program obuhvaća djelatnosti i poslove koji se odnose na upravljanje općinskom imovinom, odnosno za održavanje i očuvanje prostora u vlasništvu Općine pažnjom dobrog gospodara. </w:t>
            </w:r>
          </w:p>
          <w:p w14:paraId="77275C25" w14:textId="77777777" w:rsidR="00743936" w:rsidRPr="00743936" w:rsidRDefault="00743936" w:rsidP="00743936">
            <w:pPr>
              <w:rPr>
                <w:rFonts w:ascii="Arial" w:eastAsia="Calibri" w:hAnsi="Arial" w:cs="Arial"/>
              </w:rPr>
            </w:pPr>
            <w:r w:rsidRPr="00743936">
              <w:rPr>
                <w:rFonts w:ascii="Arial" w:eastAsia="Calibri" w:hAnsi="Arial" w:cs="Arial"/>
              </w:rPr>
              <w:t>Nadalje ovaj program obuhvaća i nabavu imovine odnosno vozila i opreme kojom se poboljšava komunalna infrastruktura.</w:t>
            </w:r>
          </w:p>
          <w:p w14:paraId="3C06DF25" w14:textId="77777777" w:rsidR="00743936" w:rsidRPr="00743936" w:rsidRDefault="00743936" w:rsidP="00743936">
            <w:pPr>
              <w:rPr>
                <w:rFonts w:ascii="Arial" w:eastAsia="Calibri" w:hAnsi="Arial" w:cs="Arial"/>
              </w:rPr>
            </w:pPr>
            <w:r w:rsidRPr="00743936">
              <w:rPr>
                <w:rFonts w:ascii="Arial" w:eastAsia="Calibri" w:hAnsi="Arial" w:cs="Arial"/>
              </w:rPr>
              <w:t xml:space="preserve">Cilj je legalizacija objekata javne namjene u skladu sa Zakonom o postupanju s nezakonito izgrađenim građevinama. </w:t>
            </w:r>
          </w:p>
          <w:p w14:paraId="6EAB50E6" w14:textId="77777777" w:rsidR="00743936" w:rsidRPr="00743936" w:rsidRDefault="00743936" w:rsidP="00743936">
            <w:pPr>
              <w:rPr>
                <w:rFonts w:ascii="Arial" w:eastAsia="Calibri" w:hAnsi="Arial" w:cs="Arial"/>
              </w:rPr>
            </w:pPr>
            <w:r w:rsidRPr="00743936">
              <w:rPr>
                <w:rFonts w:ascii="Arial" w:eastAsia="Calibri" w:hAnsi="Arial" w:cs="Arial"/>
              </w:rPr>
              <w:t>Cilj je ulagati u nabavu opreme i vozila koja će znatno doprinijeti poboljšanju komunalne infrastrukture.</w:t>
            </w:r>
          </w:p>
          <w:p w14:paraId="3D4B8C2E" w14:textId="77777777" w:rsidR="00743936" w:rsidRPr="00743936" w:rsidRDefault="00743936" w:rsidP="00743936">
            <w:pPr>
              <w:rPr>
                <w:rFonts w:ascii="Arial" w:eastAsia="Calibri" w:hAnsi="Arial" w:cs="Arial"/>
              </w:rPr>
            </w:pPr>
            <w:r w:rsidRPr="00743936">
              <w:rPr>
                <w:rFonts w:ascii="Arial" w:eastAsia="Calibri" w:hAnsi="Arial" w:cs="Arial"/>
              </w:rPr>
              <w:t>Program obuhvaća aktivnosti ureda usmjerene ka stjecanju prava vlasništva nad nekretninama, koje nekretnine sukladno posebnim propisima ne mogu biti u vlasništvu privatnih osoba kao i stjecanje prava vlasništva nad nekretninama koje su od interesa za Općinu.</w:t>
            </w:r>
          </w:p>
          <w:p w14:paraId="3B7683A7" w14:textId="164D87AC" w:rsidR="00743936" w:rsidRPr="00743936" w:rsidRDefault="00743936" w:rsidP="00743936">
            <w:pPr>
              <w:rPr>
                <w:rFonts w:ascii="Arial" w:eastAsia="Calibri" w:hAnsi="Arial" w:cs="Arial"/>
              </w:rPr>
            </w:pPr>
            <w:r w:rsidRPr="00743936">
              <w:rPr>
                <w:rFonts w:ascii="Arial" w:eastAsia="Calibri" w:hAnsi="Arial" w:cs="Arial"/>
              </w:rPr>
              <w:t>Cilj je uređenje imovinskopravnih odnosa, upis prava vlasništva Općine Konavle, odnosno upis javnog dobra na upravljanju i korištenju Općine Konavle, ispunjenje zakonskih pretpostavki za izgradnju/rekonstrukciju prometne infrastrukture, provedba parcelacijskih elaborata.</w:t>
            </w:r>
          </w:p>
        </w:tc>
      </w:tr>
      <w:tr w:rsidR="00743936" w:rsidRPr="00AF4584" w14:paraId="1150C736" w14:textId="77777777" w:rsidTr="00414351">
        <w:tc>
          <w:tcPr>
            <w:tcW w:w="1413" w:type="dxa"/>
          </w:tcPr>
          <w:p w14:paraId="0259AE3D" w14:textId="26BFC223" w:rsidR="00743936" w:rsidRPr="00AF4584" w:rsidRDefault="00743936" w:rsidP="00743936">
            <w:pPr>
              <w:rPr>
                <w:rFonts w:ascii="Arial" w:eastAsia="Calibri" w:hAnsi="Arial" w:cs="Arial"/>
                <w:color w:val="FF0000"/>
              </w:rPr>
            </w:pPr>
            <w:r w:rsidRPr="00095670">
              <w:rPr>
                <w:rFonts w:ascii="Arial" w:eastAsia="Calibri" w:hAnsi="Arial" w:cs="Arial"/>
              </w:rPr>
              <w:t>ZAKONSKE I DRUGE PRAVNE OSNOVE PROGRAMA</w:t>
            </w:r>
          </w:p>
        </w:tc>
        <w:tc>
          <w:tcPr>
            <w:tcW w:w="12870" w:type="dxa"/>
          </w:tcPr>
          <w:p w14:paraId="457E174D" w14:textId="58AA35D3" w:rsidR="00743936" w:rsidRPr="00AF4584" w:rsidRDefault="00743936" w:rsidP="00743936">
            <w:pPr>
              <w:autoSpaceDE w:val="0"/>
              <w:autoSpaceDN w:val="0"/>
              <w:adjustRightInd w:val="0"/>
              <w:rPr>
                <w:rFonts w:ascii="Arial" w:hAnsi="Arial" w:cs="Arial"/>
                <w:color w:val="FF0000"/>
              </w:rPr>
            </w:pPr>
            <w:r w:rsidRPr="00095670">
              <w:rPr>
                <w:rFonts w:ascii="Arial" w:hAnsi="Arial" w:cs="Arial"/>
              </w:rPr>
              <w:t xml:space="preserve">Zakon o lokalnoj i područnoj (regionalnoj) samoupravi (NN 33/01,60/01,129/05, 109/07,125/08, 36/09, 150/11, 144/12, 19/13, 137/15, 123/17, 98/19, 144/20), </w:t>
            </w:r>
            <w:r w:rsidRPr="00095670">
              <w:rPr>
                <w:rFonts w:ascii="Arial" w:eastAsia="Calibri" w:hAnsi="Arial" w:cs="Arial"/>
              </w:rPr>
              <w:t xml:space="preserve">Zakon o vlasništvu i drugim stvarnim pravima (NN 91/96, 68/98, 137/99, 22/00, 73/00, 129/00, 114/01, 79/06, 141/06, 146/08, 38/09, 153/09, 143/12, 152/14), Zakon o zakupu i kupoprodaji poslovnog prostora (NN 125/11, 64/15, 112/18), </w:t>
            </w:r>
            <w:r w:rsidRPr="00095670">
              <w:rPr>
                <w:rFonts w:ascii="Arial" w:hAnsi="Arial" w:cs="Arial"/>
              </w:rPr>
              <w:t xml:space="preserve">Zakon o općem upravnom postupku (NN 47/09,110/21), Zakon o javnoj nabavi (NN 120/16,114/22), Zakon o pravu na pristup informacijama (NN 25/13, 85/15,69/22), Zakon o radu (NN 93/14,127/17, 98/19), Uredba o uredskom poslovanju (NN 75/21), </w:t>
            </w:r>
            <w:r w:rsidRPr="00095670">
              <w:rPr>
                <w:rFonts w:ascii="Arial" w:eastAsia="Calibri" w:hAnsi="Arial" w:cs="Arial"/>
              </w:rPr>
              <w:t>S</w:t>
            </w:r>
            <w:r w:rsidRPr="00095670">
              <w:rPr>
                <w:rFonts w:ascii="Arial" w:hAnsi="Arial" w:cs="Arial"/>
              </w:rPr>
              <w:t>tatut Općine i drugi akti</w:t>
            </w:r>
          </w:p>
        </w:tc>
      </w:tr>
      <w:tr w:rsidR="00743936" w:rsidRPr="00AF4584" w14:paraId="5CE82E16" w14:textId="77777777" w:rsidTr="00414351">
        <w:tc>
          <w:tcPr>
            <w:tcW w:w="1413" w:type="dxa"/>
            <w:tcBorders>
              <w:top w:val="dotted" w:sz="4" w:space="0" w:color="auto"/>
              <w:left w:val="dotted" w:sz="4" w:space="0" w:color="auto"/>
              <w:bottom w:val="dotted" w:sz="4" w:space="0" w:color="auto"/>
              <w:right w:val="dotted" w:sz="4" w:space="0" w:color="auto"/>
            </w:tcBorders>
          </w:tcPr>
          <w:p w14:paraId="62F70BC0" w14:textId="65CD8917" w:rsidR="00743936" w:rsidRPr="00AF4584" w:rsidRDefault="00743936" w:rsidP="00743936">
            <w:pPr>
              <w:rPr>
                <w:rFonts w:ascii="Arial" w:eastAsia="Calibri" w:hAnsi="Arial" w:cs="Arial"/>
                <w:color w:val="FF0000"/>
              </w:rPr>
            </w:pPr>
            <w:r w:rsidRPr="00095670">
              <w:rPr>
                <w:rFonts w:ascii="Arial" w:eastAsia="Calibri" w:hAnsi="Arial" w:cs="Arial"/>
              </w:rPr>
              <w:t>OPĆI CILJ:</w:t>
            </w:r>
          </w:p>
        </w:tc>
        <w:tc>
          <w:tcPr>
            <w:tcW w:w="12870" w:type="dxa"/>
            <w:tcBorders>
              <w:top w:val="dotted" w:sz="4" w:space="0" w:color="auto"/>
              <w:left w:val="dotted" w:sz="4" w:space="0" w:color="auto"/>
              <w:bottom w:val="dotted" w:sz="4" w:space="0" w:color="auto"/>
              <w:right w:val="dotted" w:sz="4" w:space="0" w:color="auto"/>
            </w:tcBorders>
          </w:tcPr>
          <w:p w14:paraId="41D2BA0C" w14:textId="77777777" w:rsidR="00743936" w:rsidRPr="00095670" w:rsidRDefault="00743936" w:rsidP="00743936">
            <w:pPr>
              <w:autoSpaceDE w:val="0"/>
              <w:autoSpaceDN w:val="0"/>
              <w:adjustRightInd w:val="0"/>
              <w:rPr>
                <w:rFonts w:ascii="Arial" w:hAnsi="Arial" w:cs="Arial"/>
              </w:rPr>
            </w:pPr>
            <w:r w:rsidRPr="00095670">
              <w:rPr>
                <w:rFonts w:ascii="Arial" w:hAnsi="Arial" w:cs="Arial"/>
              </w:rPr>
              <w:t>Podizanje kvalitete života i stanovanja.</w:t>
            </w:r>
          </w:p>
          <w:p w14:paraId="771788CE" w14:textId="4C383BB8" w:rsidR="00743936" w:rsidRPr="00AF4584" w:rsidRDefault="00743936" w:rsidP="00743936">
            <w:pPr>
              <w:autoSpaceDE w:val="0"/>
              <w:autoSpaceDN w:val="0"/>
              <w:adjustRightInd w:val="0"/>
              <w:rPr>
                <w:rFonts w:ascii="Arial" w:hAnsi="Arial" w:cs="Arial"/>
                <w:color w:val="FF0000"/>
              </w:rPr>
            </w:pPr>
            <w:r w:rsidRPr="00095670">
              <w:rPr>
                <w:rFonts w:ascii="Arial" w:hAnsi="Arial" w:cs="Arial"/>
              </w:rPr>
              <w:t>Održavanje i upravljanje poslovnim objektima – cilj je očuvanja bitnih zahtjeva za građevinu na način da se ne naruše svojstva građevine.</w:t>
            </w:r>
          </w:p>
        </w:tc>
      </w:tr>
      <w:tr w:rsidR="00743936" w:rsidRPr="00AF4584" w14:paraId="3DFFBAD1" w14:textId="77777777" w:rsidTr="00414351">
        <w:tc>
          <w:tcPr>
            <w:tcW w:w="1413" w:type="dxa"/>
            <w:tcBorders>
              <w:top w:val="dotted" w:sz="4" w:space="0" w:color="auto"/>
              <w:left w:val="dotted" w:sz="4" w:space="0" w:color="auto"/>
              <w:bottom w:val="dotted" w:sz="4" w:space="0" w:color="auto"/>
              <w:right w:val="dotted" w:sz="4" w:space="0" w:color="auto"/>
            </w:tcBorders>
            <w:vAlign w:val="bottom"/>
          </w:tcPr>
          <w:p w14:paraId="3C842DBD" w14:textId="5B70C4C7" w:rsidR="00743936" w:rsidRPr="00AF4584" w:rsidRDefault="00743936" w:rsidP="00743936">
            <w:pPr>
              <w:rPr>
                <w:rFonts w:ascii="Arial" w:eastAsia="Calibri" w:hAnsi="Arial" w:cs="Arial"/>
                <w:color w:val="FF0000"/>
              </w:rPr>
            </w:pPr>
            <w:r w:rsidRPr="00095670">
              <w:rPr>
                <w:rFonts w:ascii="Arial" w:eastAsia="Calibri" w:hAnsi="Arial" w:cs="Arial"/>
              </w:rPr>
              <w:lastRenderedPageBreak/>
              <w:t>POSEBNI CILJEVI</w:t>
            </w:r>
          </w:p>
        </w:tc>
        <w:tc>
          <w:tcPr>
            <w:tcW w:w="12870" w:type="dxa"/>
            <w:tcBorders>
              <w:top w:val="dotted" w:sz="4" w:space="0" w:color="auto"/>
              <w:left w:val="dotted" w:sz="4" w:space="0" w:color="auto"/>
              <w:bottom w:val="dotted" w:sz="4" w:space="0" w:color="auto"/>
              <w:right w:val="dotted" w:sz="4" w:space="0" w:color="auto"/>
            </w:tcBorders>
            <w:vAlign w:val="bottom"/>
          </w:tcPr>
          <w:p w14:paraId="35DB6D60" w14:textId="183E3FAE" w:rsidR="00743936" w:rsidRPr="00AF4584" w:rsidRDefault="00743936" w:rsidP="00743936">
            <w:pPr>
              <w:autoSpaceDE w:val="0"/>
              <w:autoSpaceDN w:val="0"/>
              <w:adjustRightInd w:val="0"/>
              <w:rPr>
                <w:rFonts w:ascii="Arial" w:hAnsi="Arial" w:cs="Arial"/>
                <w:color w:val="FF0000"/>
              </w:rPr>
            </w:pPr>
            <w:r w:rsidRPr="00095670">
              <w:rPr>
                <w:rFonts w:ascii="Arial" w:eastAsia="Calibri" w:hAnsi="Arial" w:cs="Arial"/>
              </w:rPr>
              <w:t>POSEBNI CILJ je izgradnja i uređenje prostora za obavljanje poslova iz nadležnosti Općine ili obnova i rekonstrukcija drugih prostora u vlasništvu Općine te osiguravanje sredstva potrebnih za održavanje i podizanje kvalitete općinskih stambeno - poslovnih prostora. Pod tim se podrazumijeva tekuće i investicijsko održavanje zgrada (pročelja, krovišta, zajednički dijelovi i slično).</w:t>
            </w:r>
          </w:p>
        </w:tc>
      </w:tr>
    </w:tbl>
    <w:p w14:paraId="6CCB05DE" w14:textId="77777777" w:rsidR="002C7F69" w:rsidRPr="00743936" w:rsidRDefault="002C7F69" w:rsidP="002C7F69">
      <w:pPr>
        <w:rPr>
          <w:rFonts w:ascii="Arial" w:eastAsia="Calibri" w:hAnsi="Arial" w:cs="Arial"/>
        </w:rPr>
      </w:pPr>
    </w:p>
    <w:p w14:paraId="10257BB6" w14:textId="77777777" w:rsidR="00A44943" w:rsidRPr="00743936" w:rsidRDefault="00A44943">
      <w:pPr>
        <w:pStyle w:val="Odlomakpopisa"/>
        <w:numPr>
          <w:ilvl w:val="0"/>
          <w:numId w:val="18"/>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743936">
        <w:rPr>
          <w:rFonts w:ascii="Arial" w:eastAsia="Calibri" w:hAnsi="Arial" w:cs="Arial"/>
          <w:b/>
        </w:rPr>
        <w:t>Procjena i ishodište potrebnih sredstava za aktivnosti unutar programa</w:t>
      </w:r>
    </w:p>
    <w:p w14:paraId="09079F28" w14:textId="77777777" w:rsidR="00A44943" w:rsidRPr="00743936" w:rsidRDefault="00A44943" w:rsidP="00A44943">
      <w:pPr>
        <w:jc w:val="left"/>
        <w:rPr>
          <w:rFonts w:ascii="Arial" w:eastAsia="Calibri" w:hAnsi="Arial" w:cs="Arial"/>
          <w:lang w:eastAsia="hr-HR"/>
        </w:rPr>
      </w:pPr>
    </w:p>
    <w:p w14:paraId="058AB7E1" w14:textId="14481162" w:rsidR="005A1E11" w:rsidRPr="00743936" w:rsidRDefault="00647558" w:rsidP="005A1E11">
      <w:pPr>
        <w:rPr>
          <w:rFonts w:ascii="Arial" w:eastAsia="Calibri" w:hAnsi="Arial" w:cs="Arial"/>
        </w:rPr>
      </w:pPr>
      <w:r w:rsidRPr="00743936">
        <w:rPr>
          <w:rFonts w:ascii="Arial" w:eastAsia="Calibri" w:hAnsi="Arial" w:cs="Arial"/>
        </w:rPr>
        <w:t>Izvršenje aktivnosti sadržanih u ovom programu za 2013.-2023., plan za 2024., izvršenje za 1-6/2024., plan za 2025. i projekcije za 2026.-2027. iskazuju se u valuti EURO kako slijedi:</w:t>
      </w:r>
    </w:p>
    <w:p w14:paraId="35BCEF0E" w14:textId="4C2E06ED" w:rsidR="005A1E11" w:rsidRPr="00AF4584" w:rsidRDefault="00743936" w:rsidP="005A1E11">
      <w:pPr>
        <w:rPr>
          <w:rFonts w:ascii="Arial" w:eastAsia="Calibri" w:hAnsi="Arial" w:cs="Arial"/>
          <w:color w:val="FF0000"/>
        </w:rPr>
      </w:pPr>
      <w:r w:rsidRPr="00743936">
        <w:rPr>
          <w:rFonts w:eastAsia="Calibri"/>
          <w:noProof/>
        </w:rPr>
        <w:drawing>
          <wp:inline distT="0" distB="0" distL="0" distR="0" wp14:anchorId="0C0CE744" wp14:editId="728371A0">
            <wp:extent cx="9251950" cy="3522980"/>
            <wp:effectExtent l="0" t="0" r="6350" b="1270"/>
            <wp:docPr id="1869981595"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251950" cy="3522980"/>
                    </a:xfrm>
                    <a:prstGeom prst="rect">
                      <a:avLst/>
                    </a:prstGeom>
                    <a:noFill/>
                    <a:ln>
                      <a:noFill/>
                    </a:ln>
                  </pic:spPr>
                </pic:pic>
              </a:graphicData>
            </a:graphic>
          </wp:inline>
        </w:drawing>
      </w:r>
    </w:p>
    <w:p w14:paraId="18F803B8" w14:textId="50486F8F" w:rsidR="00D63EBF" w:rsidRPr="00743936" w:rsidRDefault="00010EE2" w:rsidP="00D63EBF">
      <w:pPr>
        <w:pStyle w:val="Odlomakpopisa"/>
        <w:numPr>
          <w:ilvl w:val="0"/>
          <w:numId w:val="2"/>
        </w:numPr>
        <w:rPr>
          <w:rFonts w:ascii="Arial" w:eastAsia="Calibri" w:hAnsi="Arial" w:cs="Arial"/>
          <w:sz w:val="18"/>
          <w:szCs w:val="18"/>
        </w:rPr>
      </w:pPr>
      <w:r w:rsidRPr="00743936">
        <w:rPr>
          <w:rFonts w:ascii="Arial" w:eastAsia="Calibri" w:hAnsi="Arial" w:cs="Arial"/>
          <w:sz w:val="18"/>
          <w:szCs w:val="18"/>
        </w:rPr>
        <w:t>U razdoblju 2019.-2023. rashodi vezani uz legalizaciju objekata iskazivani su putem PROGRAMA 2108 u nadležnosti Upravnog odjela za prostorno uređenje i zaštitu okoliša. Od 2024. ovaj odjel se ponovno spaja s Upravnim odjelom za komunalni sustav i gospodarenje nekretninama</w:t>
      </w:r>
      <w:r w:rsidR="00D115D6" w:rsidRPr="00743936">
        <w:rPr>
          <w:rFonts w:ascii="Arial" w:eastAsia="Calibri" w:hAnsi="Arial" w:cs="Arial"/>
          <w:sz w:val="18"/>
          <w:szCs w:val="18"/>
        </w:rPr>
        <w:t xml:space="preserve"> (radi usporedbe u ovoj tablicu su prikazani izvršeni rashodi za legalizaciju objekata u spomenutom razdoblju).</w:t>
      </w:r>
    </w:p>
    <w:p w14:paraId="6656B7BC" w14:textId="77777777" w:rsidR="00A44943" w:rsidRPr="00743936" w:rsidRDefault="00A44943" w:rsidP="00A44943">
      <w:pPr>
        <w:shd w:val="clear" w:color="auto" w:fill="FFFFFF"/>
        <w:jc w:val="right"/>
        <w:rPr>
          <w:rFonts w:ascii="Arial" w:hAnsi="Arial" w:cs="Arial"/>
        </w:rPr>
      </w:pPr>
      <w:r w:rsidRPr="00743936">
        <w:rPr>
          <w:rFonts w:ascii="Arial" w:hAnsi="Arial" w:cs="Arial"/>
          <w:b/>
        </w:rPr>
        <w:t>RAZLOG ODSTUPANJA OD PROŠLOGODIŠNJIH PROJEKCIJA</w:t>
      </w:r>
      <w:r w:rsidRPr="00743936">
        <w:rPr>
          <w:rFonts w:ascii="Arial" w:hAnsi="Arial" w:cs="Arial"/>
        </w:rPr>
        <w:t xml:space="preserve">: </w:t>
      </w:r>
    </w:p>
    <w:p w14:paraId="66C38409" w14:textId="77777777" w:rsidR="00D115D6" w:rsidRPr="00743936" w:rsidRDefault="00D115D6" w:rsidP="005A1E11">
      <w:pPr>
        <w:rPr>
          <w:rFonts w:ascii="Arial" w:eastAsia="Calibri" w:hAnsi="Arial" w:cs="Arial"/>
          <w:b/>
        </w:rPr>
      </w:pPr>
    </w:p>
    <w:p w14:paraId="2A05A57A" w14:textId="66C720D2" w:rsidR="005A1E11" w:rsidRPr="00743936" w:rsidRDefault="005A1E11" w:rsidP="005A1E11">
      <w:pPr>
        <w:rPr>
          <w:rFonts w:ascii="Arial" w:eastAsia="Calibri" w:hAnsi="Arial" w:cs="Arial"/>
          <w:i/>
        </w:rPr>
      </w:pPr>
      <w:r w:rsidRPr="00743936">
        <w:rPr>
          <w:rFonts w:ascii="Arial" w:eastAsia="Calibri" w:hAnsi="Arial" w:cs="Arial"/>
          <w:b/>
        </w:rPr>
        <w:t>Ishodište i pokazatelji na kojima se zasnivaju izračuni i ocjene</w:t>
      </w:r>
      <w:r w:rsidRPr="00743936">
        <w:rPr>
          <w:rFonts w:ascii="Arial" w:eastAsia="Calibri" w:hAnsi="Arial" w:cs="Arial"/>
        </w:rPr>
        <w:t xml:space="preserve"> </w:t>
      </w:r>
      <w:r w:rsidRPr="00743936">
        <w:rPr>
          <w:rFonts w:ascii="Arial" w:eastAsia="Calibri" w:hAnsi="Arial" w:cs="Arial"/>
          <w:b/>
        </w:rPr>
        <w:t>potrebnih sredstava za provođenje programa:</w:t>
      </w:r>
      <w:r w:rsidRPr="00743936">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331A7145" w14:textId="1AEE5F79" w:rsidR="00F336CE" w:rsidRPr="00743936" w:rsidRDefault="00F336CE" w:rsidP="00F336CE">
      <w:pPr>
        <w:shd w:val="clear" w:color="auto" w:fill="FFFFFF"/>
        <w:rPr>
          <w:rFonts w:ascii="Arial" w:eastAsia="Calibri" w:hAnsi="Arial" w:cs="Arial"/>
        </w:rPr>
      </w:pPr>
      <w:r w:rsidRPr="00743936">
        <w:rPr>
          <w:rFonts w:ascii="Arial" w:eastAsia="Calibri" w:hAnsi="Arial" w:cs="Arial"/>
          <w:b/>
        </w:rPr>
        <w:t>Izvještaj o postignutim ciljevima i rezultatima programa temeljenim na pokazateljima uspješnosti u prethodnoj godini</w:t>
      </w:r>
      <w:r w:rsidRPr="00743936">
        <w:rPr>
          <w:rFonts w:ascii="Arial" w:eastAsia="Calibri" w:hAnsi="Arial" w:cs="Arial"/>
        </w:rPr>
        <w:t>: Izvršenje prvog polugodišta 202</w:t>
      </w:r>
      <w:r w:rsidR="00743936" w:rsidRPr="00743936">
        <w:rPr>
          <w:rFonts w:ascii="Arial" w:eastAsia="Calibri" w:hAnsi="Arial" w:cs="Arial"/>
        </w:rPr>
        <w:t>4</w:t>
      </w:r>
      <w:r w:rsidRPr="00743936">
        <w:rPr>
          <w:rFonts w:ascii="Arial" w:eastAsia="Calibri" w:hAnsi="Arial" w:cs="Arial"/>
        </w:rPr>
        <w:t>. godine je u okviru očekivanih vrijednosti.</w:t>
      </w:r>
    </w:p>
    <w:p w14:paraId="4D67E312" w14:textId="77777777" w:rsidR="00F336CE" w:rsidRPr="00743936" w:rsidRDefault="00F336CE" w:rsidP="005A1E11">
      <w:pPr>
        <w:autoSpaceDE w:val="0"/>
        <w:autoSpaceDN w:val="0"/>
        <w:adjustRightInd w:val="0"/>
        <w:rPr>
          <w:rFonts w:ascii="Arial" w:eastAsia="Calibri" w:hAnsi="Arial" w:cs="Arial"/>
        </w:rPr>
      </w:pPr>
    </w:p>
    <w:p w14:paraId="70847A70" w14:textId="13213980" w:rsidR="005A1E11" w:rsidRPr="00743936" w:rsidRDefault="005A1E11" w:rsidP="005A1E11">
      <w:pPr>
        <w:autoSpaceDE w:val="0"/>
        <w:autoSpaceDN w:val="0"/>
        <w:adjustRightInd w:val="0"/>
        <w:rPr>
          <w:rFonts w:ascii="Arial" w:eastAsia="Calibri" w:hAnsi="Arial" w:cs="Arial"/>
        </w:rPr>
      </w:pPr>
      <w:r w:rsidRPr="00743936">
        <w:rPr>
          <w:rFonts w:ascii="Arial" w:eastAsia="Calibri" w:hAnsi="Arial" w:cs="Arial"/>
        </w:rPr>
        <w:t xml:space="preserve">Za provođenje programa </w:t>
      </w:r>
      <w:r w:rsidR="000C0A98" w:rsidRPr="00743936">
        <w:rPr>
          <w:rFonts w:ascii="Arial" w:eastAsia="Calibri" w:hAnsi="Arial" w:cs="Arial"/>
        </w:rPr>
        <w:t>2105</w:t>
      </w:r>
      <w:r w:rsidRPr="00743936">
        <w:rPr>
          <w:rFonts w:ascii="Arial" w:eastAsia="Calibri" w:hAnsi="Arial" w:cs="Arial"/>
        </w:rPr>
        <w:t xml:space="preserve"> planirana </w:t>
      </w:r>
      <w:r w:rsidR="000C0A98" w:rsidRPr="00743936">
        <w:rPr>
          <w:rFonts w:ascii="Arial" w:eastAsia="Calibri" w:hAnsi="Arial" w:cs="Arial"/>
        </w:rPr>
        <w:t xml:space="preserve">su </w:t>
      </w:r>
      <w:r w:rsidRPr="00743936">
        <w:rPr>
          <w:rFonts w:ascii="Arial" w:eastAsia="Calibri" w:hAnsi="Arial" w:cs="Arial"/>
        </w:rPr>
        <w:t xml:space="preserve">sredstva u iznosu </w:t>
      </w:r>
      <w:r w:rsidR="00743936" w:rsidRPr="00743936">
        <w:rPr>
          <w:rFonts w:ascii="Arial" w:eastAsia="Calibri" w:hAnsi="Arial" w:cs="Arial"/>
        </w:rPr>
        <w:t>814.500</w:t>
      </w:r>
      <w:r w:rsidR="00326997" w:rsidRPr="00743936">
        <w:rPr>
          <w:rFonts w:ascii="Arial" w:eastAsia="Calibri" w:hAnsi="Arial" w:cs="Arial"/>
        </w:rPr>
        <w:t xml:space="preserve"> </w:t>
      </w:r>
      <w:r w:rsidR="00067855" w:rsidRPr="00743936">
        <w:rPr>
          <w:rFonts w:ascii="Arial" w:eastAsia="Calibri" w:hAnsi="Arial" w:cs="Arial"/>
        </w:rPr>
        <w:t>€</w:t>
      </w:r>
      <w:r w:rsidR="00F336CE" w:rsidRPr="00743936">
        <w:rPr>
          <w:rFonts w:ascii="Arial" w:eastAsia="Calibri" w:hAnsi="Arial" w:cs="Arial"/>
        </w:rPr>
        <w:t xml:space="preserve"> za 202</w:t>
      </w:r>
      <w:r w:rsidR="00743936" w:rsidRPr="00743936">
        <w:rPr>
          <w:rFonts w:ascii="Arial" w:eastAsia="Calibri" w:hAnsi="Arial" w:cs="Arial"/>
        </w:rPr>
        <w:t>5</w:t>
      </w:r>
      <w:r w:rsidR="00F336CE" w:rsidRPr="00743936">
        <w:rPr>
          <w:rFonts w:ascii="Arial" w:eastAsia="Calibri" w:hAnsi="Arial" w:cs="Arial"/>
        </w:rPr>
        <w:t>. godinu</w:t>
      </w:r>
      <w:r w:rsidR="00067855" w:rsidRPr="00743936">
        <w:rPr>
          <w:rFonts w:ascii="Arial" w:eastAsia="Calibri" w:hAnsi="Arial" w:cs="Arial"/>
        </w:rPr>
        <w:t>,</w:t>
      </w:r>
      <w:r w:rsidR="000C0A98" w:rsidRPr="00743936">
        <w:rPr>
          <w:rFonts w:ascii="Arial" w:eastAsia="Calibri" w:hAnsi="Arial" w:cs="Arial"/>
        </w:rPr>
        <w:t xml:space="preserve"> a za 202</w:t>
      </w:r>
      <w:r w:rsidR="00743936" w:rsidRPr="00743936">
        <w:rPr>
          <w:rFonts w:ascii="Arial" w:eastAsia="Calibri" w:hAnsi="Arial" w:cs="Arial"/>
        </w:rPr>
        <w:t>6</w:t>
      </w:r>
      <w:r w:rsidR="000C0A98" w:rsidRPr="00743936">
        <w:rPr>
          <w:rFonts w:ascii="Arial" w:eastAsia="Calibri" w:hAnsi="Arial" w:cs="Arial"/>
        </w:rPr>
        <w:t xml:space="preserve">. godinu u iznosu </w:t>
      </w:r>
      <w:r w:rsidR="00743936" w:rsidRPr="00743936">
        <w:rPr>
          <w:rFonts w:ascii="Arial" w:eastAsia="Calibri" w:hAnsi="Arial" w:cs="Arial"/>
        </w:rPr>
        <w:t>533</w:t>
      </w:r>
      <w:r w:rsidR="000C0A98" w:rsidRPr="00743936">
        <w:rPr>
          <w:rFonts w:ascii="Arial" w:eastAsia="Calibri" w:hAnsi="Arial" w:cs="Arial"/>
        </w:rPr>
        <w:t>.700</w:t>
      </w:r>
      <w:r w:rsidR="00326997" w:rsidRPr="00743936">
        <w:rPr>
          <w:rFonts w:ascii="Arial" w:eastAsia="Calibri" w:hAnsi="Arial" w:cs="Arial"/>
        </w:rPr>
        <w:t xml:space="preserve"> </w:t>
      </w:r>
      <w:r w:rsidR="007B32C5" w:rsidRPr="00743936">
        <w:rPr>
          <w:rFonts w:ascii="Arial" w:eastAsia="Calibri" w:hAnsi="Arial" w:cs="Arial"/>
        </w:rPr>
        <w:t xml:space="preserve">€ </w:t>
      </w:r>
      <w:r w:rsidR="000C0A98" w:rsidRPr="00743936">
        <w:rPr>
          <w:rFonts w:ascii="Arial" w:eastAsia="Calibri" w:hAnsi="Arial" w:cs="Arial"/>
        </w:rPr>
        <w:t>i za 20</w:t>
      </w:r>
      <w:r w:rsidR="002A2EF4" w:rsidRPr="00743936">
        <w:rPr>
          <w:rFonts w:ascii="Arial" w:eastAsia="Calibri" w:hAnsi="Arial" w:cs="Arial"/>
        </w:rPr>
        <w:t>2</w:t>
      </w:r>
      <w:r w:rsidR="00743936" w:rsidRPr="00743936">
        <w:rPr>
          <w:rFonts w:ascii="Arial" w:eastAsia="Calibri" w:hAnsi="Arial" w:cs="Arial"/>
        </w:rPr>
        <w:t>7</w:t>
      </w:r>
      <w:r w:rsidR="000C0A98" w:rsidRPr="00743936">
        <w:rPr>
          <w:rFonts w:ascii="Arial" w:eastAsia="Calibri" w:hAnsi="Arial" w:cs="Arial"/>
        </w:rPr>
        <w:t xml:space="preserve">. godinu u iznosu </w:t>
      </w:r>
      <w:r w:rsidR="00743936" w:rsidRPr="00743936">
        <w:rPr>
          <w:rFonts w:ascii="Arial" w:eastAsia="Calibri" w:hAnsi="Arial" w:cs="Arial"/>
        </w:rPr>
        <w:t>413</w:t>
      </w:r>
      <w:r w:rsidR="000C0A98" w:rsidRPr="00743936">
        <w:rPr>
          <w:rFonts w:ascii="Arial" w:eastAsia="Calibri" w:hAnsi="Arial" w:cs="Arial"/>
        </w:rPr>
        <w:t>.200</w:t>
      </w:r>
      <w:r w:rsidR="00326997" w:rsidRPr="00743936">
        <w:rPr>
          <w:rFonts w:ascii="Arial" w:eastAsia="Calibri" w:hAnsi="Arial" w:cs="Arial"/>
        </w:rPr>
        <w:t xml:space="preserve"> </w:t>
      </w:r>
      <w:r w:rsidR="007B32C5" w:rsidRPr="00743936">
        <w:rPr>
          <w:rFonts w:ascii="Arial" w:eastAsia="Calibri" w:hAnsi="Arial" w:cs="Arial"/>
        </w:rPr>
        <w:t xml:space="preserve">€ </w:t>
      </w:r>
    </w:p>
    <w:p w14:paraId="255A1DBD" w14:textId="77777777" w:rsidR="005A1E11" w:rsidRPr="00743936" w:rsidRDefault="005A1E11" w:rsidP="005A1E11">
      <w:pPr>
        <w:autoSpaceDE w:val="0"/>
        <w:autoSpaceDN w:val="0"/>
        <w:adjustRightInd w:val="0"/>
        <w:rPr>
          <w:rFonts w:ascii="Arial" w:eastAsia="Calibri" w:hAnsi="Arial" w:cs="Arial"/>
        </w:rPr>
      </w:pPr>
    </w:p>
    <w:p w14:paraId="0D33A9AA" w14:textId="7CBB5BCF" w:rsidR="005A1E11" w:rsidRPr="00743936" w:rsidRDefault="005A1E11" w:rsidP="005A1E11">
      <w:pPr>
        <w:autoSpaceDE w:val="0"/>
        <w:autoSpaceDN w:val="0"/>
        <w:adjustRightInd w:val="0"/>
        <w:rPr>
          <w:rFonts w:ascii="Arial" w:eastAsia="Calibri" w:hAnsi="Arial" w:cs="Arial"/>
        </w:rPr>
      </w:pPr>
      <w:r w:rsidRPr="00743936">
        <w:rPr>
          <w:rFonts w:ascii="Arial" w:eastAsia="Calibri" w:hAnsi="Arial" w:cs="Arial"/>
        </w:rPr>
        <w:t>Dio programa koji se izvršavao kroz program 2105, a koji se odnosi na legalizaciju objekata,</w:t>
      </w:r>
      <w:r w:rsidR="002A2EF4" w:rsidRPr="00743936">
        <w:rPr>
          <w:rFonts w:ascii="Arial" w:eastAsia="Calibri" w:hAnsi="Arial" w:cs="Arial"/>
        </w:rPr>
        <w:t xml:space="preserve"> u razdoblju od </w:t>
      </w:r>
      <w:r w:rsidRPr="00743936">
        <w:rPr>
          <w:rFonts w:ascii="Arial" w:eastAsia="Calibri" w:hAnsi="Arial" w:cs="Arial"/>
        </w:rPr>
        <w:t xml:space="preserve"> 2019. godine </w:t>
      </w:r>
      <w:r w:rsidR="002A2EF4" w:rsidRPr="00743936">
        <w:rPr>
          <w:rFonts w:ascii="Arial" w:eastAsia="Calibri" w:hAnsi="Arial" w:cs="Arial"/>
        </w:rPr>
        <w:t xml:space="preserve">do 2023. godine </w:t>
      </w:r>
      <w:r w:rsidRPr="00743936">
        <w:rPr>
          <w:rFonts w:ascii="Arial" w:eastAsia="Calibri" w:hAnsi="Arial" w:cs="Arial"/>
        </w:rPr>
        <w:t>se izvodi</w:t>
      </w:r>
      <w:r w:rsidR="002A2EF4" w:rsidRPr="00743936">
        <w:rPr>
          <w:rFonts w:ascii="Arial" w:eastAsia="Calibri" w:hAnsi="Arial" w:cs="Arial"/>
        </w:rPr>
        <w:t>o</w:t>
      </w:r>
      <w:r w:rsidRPr="00743936">
        <w:rPr>
          <w:rFonts w:ascii="Arial" w:eastAsia="Calibri" w:hAnsi="Arial" w:cs="Arial"/>
        </w:rPr>
        <w:t xml:space="preserve"> putem Upravnog odjela za prostorno uređenje i zaštitu okoliša, te se nakon razdvajanja dva upravna odjela, iskazuje odvojeno putem programa 2108.</w:t>
      </w:r>
      <w:r w:rsidR="00047980" w:rsidRPr="00743936">
        <w:rPr>
          <w:rFonts w:ascii="Arial" w:eastAsia="Calibri" w:hAnsi="Arial" w:cs="Arial"/>
        </w:rPr>
        <w:t xml:space="preserve"> Ova dva upravna odjela su ponovno spojena od 2024. godine.</w:t>
      </w:r>
    </w:p>
    <w:p w14:paraId="4B57BD80" w14:textId="77777777" w:rsidR="00805602" w:rsidRPr="00743936" w:rsidRDefault="00805602" w:rsidP="00805602">
      <w:pPr>
        <w:autoSpaceDE w:val="0"/>
        <w:autoSpaceDN w:val="0"/>
        <w:adjustRightInd w:val="0"/>
        <w:rPr>
          <w:rFonts w:ascii="Arial" w:eastAsia="Calibri" w:hAnsi="Arial" w:cs="Arial"/>
        </w:rPr>
      </w:pPr>
    </w:p>
    <w:p w14:paraId="000DB64A" w14:textId="77777777" w:rsidR="00805602" w:rsidRPr="00743936" w:rsidRDefault="00805602">
      <w:pPr>
        <w:pStyle w:val="Odlomakpopisa"/>
        <w:numPr>
          <w:ilvl w:val="0"/>
          <w:numId w:val="18"/>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743936">
        <w:rPr>
          <w:rFonts w:ascii="Arial" w:eastAsia="Calibri" w:hAnsi="Arial" w:cs="Arial"/>
          <w:b/>
        </w:rPr>
        <w:t>Obrazloženje aktivnosti / projekata i pokazatelji uspješnosti</w:t>
      </w:r>
    </w:p>
    <w:p w14:paraId="2916DFBE" w14:textId="77777777" w:rsidR="00805602" w:rsidRPr="00743936" w:rsidRDefault="00805602" w:rsidP="00805602">
      <w:pPr>
        <w:rPr>
          <w:rFonts w:ascii="Arial" w:eastAsia="Calibri" w:hAnsi="Arial" w:cs="Arial"/>
        </w:rPr>
      </w:pPr>
    </w:p>
    <w:p w14:paraId="3B7833A6" w14:textId="77777777" w:rsidR="005A1E11" w:rsidRPr="00743936" w:rsidRDefault="005A1E11" w:rsidP="005A1E11">
      <w:pPr>
        <w:rPr>
          <w:rFonts w:ascii="Arial" w:eastAsia="Calibri" w:hAnsi="Arial" w:cs="Arial"/>
        </w:rPr>
      </w:pPr>
      <w:r w:rsidRPr="00743936">
        <w:rPr>
          <w:rFonts w:ascii="Arial" w:eastAsia="Calibri" w:hAnsi="Arial" w:cs="Arial"/>
        </w:rPr>
        <w:t>Unutar programa izvode se slijedeće aktivnosti i projekti:</w:t>
      </w:r>
    </w:p>
    <w:p w14:paraId="0D624711" w14:textId="77777777" w:rsidR="005A1E11" w:rsidRPr="00743936" w:rsidRDefault="005A1E11" w:rsidP="005A1E11">
      <w:pPr>
        <w:rPr>
          <w:rFonts w:ascii="Arial" w:eastAsia="Calibri" w:hAnsi="Arial" w:cs="Arial"/>
        </w:rPr>
      </w:pPr>
    </w:p>
    <w:p w14:paraId="1B214FC4" w14:textId="3D83D73D" w:rsidR="00DF2D63" w:rsidRPr="00743936" w:rsidRDefault="005A1E11" w:rsidP="00DF2D63">
      <w:pPr>
        <w:autoSpaceDE w:val="0"/>
        <w:autoSpaceDN w:val="0"/>
        <w:adjustRightInd w:val="0"/>
        <w:rPr>
          <w:rFonts w:ascii="Arial" w:eastAsia="Calibri" w:hAnsi="Arial" w:cs="Arial"/>
        </w:rPr>
      </w:pPr>
      <w:r w:rsidRPr="00743936">
        <w:rPr>
          <w:rFonts w:ascii="Arial" w:eastAsia="Calibri" w:hAnsi="Arial" w:cs="Arial"/>
          <w:b/>
        </w:rPr>
        <w:t xml:space="preserve">1. T210501: Legalizacija </w:t>
      </w:r>
      <w:r w:rsidR="00DF2D63" w:rsidRPr="00743936">
        <w:rPr>
          <w:rFonts w:ascii="Arial" w:eastAsia="Calibri" w:hAnsi="Arial" w:cs="Arial"/>
          <w:b/>
        </w:rPr>
        <w:t>objekata</w:t>
      </w:r>
      <w:r w:rsidR="00DF2D63" w:rsidRPr="00743936">
        <w:rPr>
          <w:rFonts w:ascii="Arial" w:eastAsia="Calibri" w:hAnsi="Arial" w:cs="Arial"/>
        </w:rPr>
        <w:t xml:space="preserve"> - Za provođenje navedenog programa planiraju se proračunska sredstva u iznosu </w:t>
      </w:r>
      <w:r w:rsidR="00260E04" w:rsidRPr="00743936">
        <w:rPr>
          <w:rFonts w:ascii="Arial" w:eastAsia="Calibri" w:hAnsi="Arial" w:cs="Arial"/>
        </w:rPr>
        <w:t>20.</w:t>
      </w:r>
      <w:r w:rsidR="00DF2D63" w:rsidRPr="00743936">
        <w:rPr>
          <w:rFonts w:ascii="Arial" w:eastAsia="Calibri" w:hAnsi="Arial" w:cs="Arial"/>
        </w:rPr>
        <w:t xml:space="preserve">000 €. Ovi rashodi se odnose na izradu projekata za legalizaciju objekata (geodetski snimci te arhitektonski snimci), te materijalne troškove vezane uz provedbu legalizacije. </w:t>
      </w:r>
    </w:p>
    <w:p w14:paraId="67FDC4C7" w14:textId="77777777" w:rsidR="00DF2D63" w:rsidRPr="00743936" w:rsidRDefault="00DF2D63" w:rsidP="00DF2D63">
      <w:pPr>
        <w:autoSpaceDE w:val="0"/>
        <w:autoSpaceDN w:val="0"/>
        <w:adjustRightInd w:val="0"/>
        <w:rPr>
          <w:rFonts w:ascii="Arial" w:eastAsia="Calibri" w:hAnsi="Arial" w:cs="Arial"/>
        </w:rPr>
      </w:pPr>
    </w:p>
    <w:p w14:paraId="0D72F770" w14:textId="74AE4659" w:rsidR="00DF2D63" w:rsidRPr="00743936" w:rsidRDefault="00DF2D63" w:rsidP="00DF2D63">
      <w:pPr>
        <w:autoSpaceDE w:val="0"/>
        <w:autoSpaceDN w:val="0"/>
        <w:adjustRightInd w:val="0"/>
        <w:rPr>
          <w:rFonts w:ascii="Arial" w:eastAsia="Calibri" w:hAnsi="Arial" w:cs="Arial"/>
        </w:rPr>
      </w:pPr>
      <w:r w:rsidRPr="00743936">
        <w:rPr>
          <w:rFonts w:ascii="Arial" w:eastAsia="Calibri" w:hAnsi="Arial" w:cs="Arial"/>
        </w:rPr>
        <w:t>U 2019.</w:t>
      </w:r>
      <w:r w:rsidR="00260E04" w:rsidRPr="00743936">
        <w:rPr>
          <w:rFonts w:ascii="Arial" w:eastAsia="Calibri" w:hAnsi="Arial" w:cs="Arial"/>
        </w:rPr>
        <w:t xml:space="preserve"> </w:t>
      </w:r>
      <w:r w:rsidRPr="00743936">
        <w:rPr>
          <w:rFonts w:ascii="Arial" w:eastAsia="Calibri" w:hAnsi="Arial" w:cs="Arial"/>
        </w:rPr>
        <w:t>godin</w:t>
      </w:r>
      <w:r w:rsidR="00260E04" w:rsidRPr="00743936">
        <w:rPr>
          <w:rFonts w:ascii="Arial" w:eastAsia="Calibri" w:hAnsi="Arial" w:cs="Arial"/>
        </w:rPr>
        <w:t>i</w:t>
      </w:r>
      <w:r w:rsidRPr="00743936">
        <w:rPr>
          <w:rFonts w:ascii="Arial" w:eastAsia="Calibri" w:hAnsi="Arial" w:cs="Arial"/>
        </w:rPr>
        <w:t xml:space="preserve"> bili su izvršeni rashodi u iznosu 102.603,07 kn /13.617,77 € / koji su se odnosili na izradu geodetskih snimki izvedenog stanja nezakonito izgrađenih građevina u ukupnom iznosu 26.875 kn / 3.566,93 € / (Zavičajna kuća Čilipi, Dom kulture Dubravka, bivša škola Popovići, društveni dom Duba konavoska, građevina na igralištu u Čilipima, zgrade u Cavtatu) i izradu arhitektonske snimke za građevine u iznosu 57.725 kn / 7.661,42 € / (Zavičajna kuća Čilipi, bivša škola Popovići, društveni dom Duba konavoska, dom kulture u Cavtatu), izrada arhitektonske snimke izvedenog stanja zgrade javne namjene i pratećih građevina na nogometnom  igralištu Šupjaka (legalizacija sportskog centra Šupjaka) 15.000 kn /1.990,84 € /, plaćanje vodnog doprinosa za legalizaciju športskog centra Šupjaka, sportskog centra u Ljutoj, zgrade u kojoj je bila osnovna škola u Moluntu i područna škola u Vitaljini u iznosu 3.003,07 kn / 398,58 €.</w:t>
      </w:r>
    </w:p>
    <w:p w14:paraId="0E8B41CE" w14:textId="77777777" w:rsidR="00DF2D63" w:rsidRPr="00743936" w:rsidRDefault="00DF2D63" w:rsidP="00DF2D63">
      <w:pPr>
        <w:autoSpaceDE w:val="0"/>
        <w:autoSpaceDN w:val="0"/>
        <w:adjustRightInd w:val="0"/>
        <w:rPr>
          <w:rFonts w:ascii="Arial" w:eastAsia="Calibri" w:hAnsi="Arial" w:cs="Arial"/>
        </w:rPr>
      </w:pPr>
    </w:p>
    <w:p w14:paraId="0F684592" w14:textId="77777777" w:rsidR="00DF2D63" w:rsidRPr="00743936" w:rsidRDefault="00DF2D63" w:rsidP="00DF2D63">
      <w:pPr>
        <w:autoSpaceDE w:val="0"/>
        <w:autoSpaceDN w:val="0"/>
        <w:adjustRightInd w:val="0"/>
        <w:rPr>
          <w:rFonts w:ascii="Arial" w:eastAsia="Calibri" w:hAnsi="Arial" w:cs="Arial"/>
        </w:rPr>
      </w:pPr>
      <w:r w:rsidRPr="00743936">
        <w:rPr>
          <w:rFonts w:ascii="Arial" w:eastAsia="Calibri" w:hAnsi="Arial" w:cs="Arial"/>
        </w:rPr>
        <w:t>2020. godine bili su izvršeni rashodi u iznosu 7.749,05 kn /1.028,48 € / koji su se odnosili na izradu geodetskog elaborata provedbe rješenja o utvrđivanju građevne čestice na č.zem. 188 i 1886/1 k.o. Obod (stara izmjera), te k.č. 1875/6 i 1878 k.o. Obod (nova izmjera) na kojima se nalaze postojeće zgrade, te na plaćanje vodnog doprinosa za legalizaciju škole u Popovićima k.č. 876/2 i vodni doprinos za legalizaciju zgrade u Dubi konavoskoj k.č. 1421/1 k.o. Duba.</w:t>
      </w:r>
    </w:p>
    <w:p w14:paraId="5D3E8A69" w14:textId="77777777" w:rsidR="00260E04" w:rsidRPr="00743936" w:rsidRDefault="00260E04" w:rsidP="00DF2D63">
      <w:pPr>
        <w:autoSpaceDE w:val="0"/>
        <w:autoSpaceDN w:val="0"/>
        <w:adjustRightInd w:val="0"/>
        <w:rPr>
          <w:rFonts w:ascii="Arial" w:eastAsia="Calibri" w:hAnsi="Arial" w:cs="Arial"/>
        </w:rPr>
      </w:pPr>
    </w:p>
    <w:p w14:paraId="2E419B53" w14:textId="77777777" w:rsidR="00DF2D63" w:rsidRPr="00743936" w:rsidRDefault="00DF2D63" w:rsidP="00DF2D63">
      <w:pPr>
        <w:autoSpaceDE w:val="0"/>
        <w:autoSpaceDN w:val="0"/>
        <w:adjustRightInd w:val="0"/>
        <w:rPr>
          <w:rFonts w:ascii="Arial" w:eastAsia="Calibri" w:hAnsi="Arial" w:cs="Arial"/>
          <w:sz w:val="6"/>
          <w:szCs w:val="6"/>
        </w:rPr>
      </w:pPr>
    </w:p>
    <w:tbl>
      <w:tblPr>
        <w:tblStyle w:val="Reetkatablice536"/>
        <w:tblW w:w="14029" w:type="dxa"/>
        <w:jc w:val="center"/>
        <w:tblLayout w:type="fixed"/>
        <w:tblLook w:val="04A0" w:firstRow="1" w:lastRow="0" w:firstColumn="1" w:lastColumn="0" w:noHBand="0" w:noVBand="1"/>
      </w:tblPr>
      <w:tblGrid>
        <w:gridCol w:w="2405"/>
        <w:gridCol w:w="2977"/>
        <w:gridCol w:w="1984"/>
        <w:gridCol w:w="1134"/>
        <w:gridCol w:w="1134"/>
        <w:gridCol w:w="993"/>
        <w:gridCol w:w="1134"/>
        <w:gridCol w:w="1134"/>
        <w:gridCol w:w="1134"/>
      </w:tblGrid>
      <w:tr w:rsidR="00743936" w:rsidRPr="00743936" w14:paraId="7811816B" w14:textId="77777777" w:rsidTr="00414351">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5F09C37" w14:textId="77777777" w:rsidR="00DF2D63" w:rsidRPr="00C16B44" w:rsidRDefault="00DF2D63" w:rsidP="00C16B44">
            <w:pPr>
              <w:jc w:val="center"/>
              <w:rPr>
                <w:rFonts w:ascii="Arial" w:eastAsia="Calibri" w:hAnsi="Arial" w:cs="Arial"/>
                <w:sz w:val="18"/>
                <w:szCs w:val="18"/>
              </w:rPr>
            </w:pPr>
            <w:r w:rsidRPr="00C16B44">
              <w:rPr>
                <w:rFonts w:ascii="Arial" w:eastAsia="Calibri" w:hAnsi="Arial" w:cs="Arial"/>
                <w:sz w:val="18"/>
                <w:szCs w:val="18"/>
              </w:rPr>
              <w:t>Pokazatelj rezultata</w:t>
            </w:r>
          </w:p>
        </w:tc>
        <w:tc>
          <w:tcPr>
            <w:tcW w:w="297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AA5B463" w14:textId="77777777" w:rsidR="00DF2D63" w:rsidRPr="00C16B44" w:rsidRDefault="00DF2D63" w:rsidP="00C16B44">
            <w:pPr>
              <w:jc w:val="center"/>
              <w:rPr>
                <w:rFonts w:ascii="Arial" w:eastAsia="Calibri" w:hAnsi="Arial" w:cs="Arial"/>
                <w:sz w:val="18"/>
                <w:szCs w:val="18"/>
              </w:rPr>
            </w:pPr>
            <w:r w:rsidRPr="00C16B44">
              <w:rPr>
                <w:rFonts w:ascii="Arial" w:eastAsia="Calibri" w:hAnsi="Arial" w:cs="Arial"/>
                <w:sz w:val="18"/>
                <w:szCs w:val="18"/>
              </w:rPr>
              <w:t>Definicija</w:t>
            </w:r>
          </w:p>
        </w:tc>
        <w:tc>
          <w:tcPr>
            <w:tcW w:w="198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205FB9A" w14:textId="77777777" w:rsidR="00DF2D63" w:rsidRPr="00C16B44" w:rsidRDefault="00DF2D63" w:rsidP="00C16B44">
            <w:pPr>
              <w:jc w:val="center"/>
              <w:rPr>
                <w:rFonts w:ascii="Arial" w:eastAsia="Calibri" w:hAnsi="Arial" w:cs="Arial"/>
                <w:sz w:val="18"/>
                <w:szCs w:val="18"/>
              </w:rPr>
            </w:pPr>
            <w:r w:rsidRPr="00C16B44">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A922148" w14:textId="77777777" w:rsidR="00DF2D63" w:rsidRPr="00C16B44" w:rsidRDefault="00DF2D63" w:rsidP="00C16B44">
            <w:pPr>
              <w:jc w:val="center"/>
              <w:rPr>
                <w:rFonts w:ascii="Arial" w:eastAsia="Calibri" w:hAnsi="Arial" w:cs="Arial"/>
                <w:sz w:val="18"/>
                <w:szCs w:val="18"/>
              </w:rPr>
            </w:pPr>
            <w:r w:rsidRPr="00C16B44">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31394EE" w14:textId="4577398F" w:rsidR="00DF2D63" w:rsidRPr="00C16B44" w:rsidRDefault="00DF2D63" w:rsidP="00C16B44">
            <w:pPr>
              <w:jc w:val="center"/>
              <w:rPr>
                <w:rFonts w:ascii="Arial" w:eastAsia="Calibri" w:hAnsi="Arial" w:cs="Arial"/>
                <w:sz w:val="18"/>
                <w:szCs w:val="18"/>
              </w:rPr>
            </w:pPr>
            <w:r w:rsidRPr="00C16B44">
              <w:rPr>
                <w:rFonts w:ascii="Arial" w:eastAsia="Calibri" w:hAnsi="Arial" w:cs="Arial"/>
                <w:sz w:val="18"/>
                <w:szCs w:val="18"/>
              </w:rPr>
              <w:t>Polazna vrijednost 202</w:t>
            </w:r>
            <w:r w:rsidR="00743936" w:rsidRPr="00C16B44">
              <w:rPr>
                <w:rFonts w:ascii="Arial" w:eastAsia="Calibri" w:hAnsi="Arial" w:cs="Arial"/>
                <w:sz w:val="18"/>
                <w:szCs w:val="18"/>
              </w:rPr>
              <w:t>3</w:t>
            </w:r>
            <w:r w:rsidRPr="00C16B44">
              <w:rPr>
                <w:rFonts w:ascii="Arial" w:eastAsia="Calibri" w:hAnsi="Arial" w:cs="Arial"/>
                <w:sz w:val="18"/>
                <w:szCs w:val="18"/>
              </w:rPr>
              <w:t>.</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1455D21" w14:textId="25499281" w:rsidR="00DF2D63" w:rsidRPr="00C16B44" w:rsidRDefault="00DF2D63" w:rsidP="00C16B44">
            <w:pPr>
              <w:jc w:val="center"/>
              <w:rPr>
                <w:rFonts w:ascii="Arial" w:eastAsia="Calibri" w:hAnsi="Arial" w:cs="Arial"/>
                <w:sz w:val="18"/>
                <w:szCs w:val="18"/>
              </w:rPr>
            </w:pPr>
            <w:r w:rsidRPr="00C16B44">
              <w:rPr>
                <w:rFonts w:ascii="Arial" w:eastAsia="Calibri" w:hAnsi="Arial" w:cs="Arial"/>
                <w:sz w:val="18"/>
                <w:szCs w:val="18"/>
              </w:rPr>
              <w:t xml:space="preserve">Izvršeno </w:t>
            </w:r>
            <w:r w:rsidR="00260E04" w:rsidRPr="00C16B44">
              <w:rPr>
                <w:rFonts w:ascii="Arial" w:eastAsia="Calibri" w:hAnsi="Arial" w:cs="Arial"/>
                <w:sz w:val="18"/>
                <w:szCs w:val="18"/>
              </w:rPr>
              <w:t>1-6/</w:t>
            </w:r>
            <w:r w:rsidRPr="00C16B44">
              <w:rPr>
                <w:rFonts w:ascii="Arial" w:eastAsia="Calibri" w:hAnsi="Arial" w:cs="Arial"/>
                <w:sz w:val="18"/>
                <w:szCs w:val="18"/>
              </w:rPr>
              <w:t>202</w:t>
            </w:r>
            <w:r w:rsidR="00743936" w:rsidRPr="00C16B44">
              <w:rPr>
                <w:rFonts w:ascii="Arial" w:eastAsia="Calibri" w:hAnsi="Arial" w:cs="Arial"/>
                <w:sz w:val="18"/>
                <w:szCs w:val="18"/>
              </w:rPr>
              <w:t>4</w:t>
            </w:r>
            <w:r w:rsidRPr="00C16B44">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D129FC4" w14:textId="3DD91580" w:rsidR="00DF2D63" w:rsidRPr="00C16B44" w:rsidRDefault="00DF2D63" w:rsidP="00C16B44">
            <w:pPr>
              <w:jc w:val="center"/>
              <w:rPr>
                <w:rFonts w:ascii="Arial" w:eastAsia="Calibri" w:hAnsi="Arial" w:cs="Arial"/>
                <w:sz w:val="18"/>
                <w:szCs w:val="18"/>
              </w:rPr>
            </w:pPr>
            <w:r w:rsidRPr="00C16B44">
              <w:rPr>
                <w:rFonts w:ascii="Arial" w:eastAsia="Calibri" w:hAnsi="Arial" w:cs="Arial"/>
                <w:sz w:val="18"/>
                <w:szCs w:val="18"/>
              </w:rPr>
              <w:t>Ciljana vrijednost 202</w:t>
            </w:r>
            <w:r w:rsidR="00743936" w:rsidRPr="00C16B44">
              <w:rPr>
                <w:rFonts w:ascii="Arial" w:eastAsia="Calibri" w:hAnsi="Arial" w:cs="Arial"/>
                <w:sz w:val="18"/>
                <w:szCs w:val="18"/>
              </w:rPr>
              <w:t>5</w:t>
            </w:r>
            <w:r w:rsidRPr="00C16B44">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E8807CD" w14:textId="3532C80A" w:rsidR="00DF2D63" w:rsidRPr="00C16B44" w:rsidRDefault="00DF2D63" w:rsidP="00C16B44">
            <w:pPr>
              <w:jc w:val="center"/>
              <w:rPr>
                <w:rFonts w:ascii="Arial" w:eastAsia="Calibri" w:hAnsi="Arial" w:cs="Arial"/>
                <w:sz w:val="18"/>
                <w:szCs w:val="18"/>
              </w:rPr>
            </w:pPr>
            <w:r w:rsidRPr="00C16B44">
              <w:rPr>
                <w:rFonts w:ascii="Arial" w:eastAsia="Calibri" w:hAnsi="Arial" w:cs="Arial"/>
                <w:sz w:val="18"/>
                <w:szCs w:val="18"/>
              </w:rPr>
              <w:t>Ciljana vrijednost 202</w:t>
            </w:r>
            <w:r w:rsidR="00743936" w:rsidRPr="00C16B44">
              <w:rPr>
                <w:rFonts w:ascii="Arial" w:eastAsia="Calibri" w:hAnsi="Arial" w:cs="Arial"/>
                <w:sz w:val="18"/>
                <w:szCs w:val="18"/>
              </w:rPr>
              <w:t>6</w:t>
            </w:r>
            <w:r w:rsidRPr="00C16B44">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3A04F5D" w14:textId="07D0B623" w:rsidR="00DF2D63" w:rsidRPr="00C16B44" w:rsidRDefault="00DF2D63" w:rsidP="00C16B44">
            <w:pPr>
              <w:jc w:val="center"/>
              <w:rPr>
                <w:rFonts w:ascii="Arial" w:eastAsia="Calibri" w:hAnsi="Arial" w:cs="Arial"/>
                <w:sz w:val="18"/>
                <w:szCs w:val="18"/>
              </w:rPr>
            </w:pPr>
            <w:r w:rsidRPr="00C16B44">
              <w:rPr>
                <w:rFonts w:ascii="Arial" w:eastAsia="Calibri" w:hAnsi="Arial" w:cs="Arial"/>
                <w:sz w:val="18"/>
                <w:szCs w:val="18"/>
              </w:rPr>
              <w:t>Ciljana vrijednost 202</w:t>
            </w:r>
            <w:r w:rsidR="00743936" w:rsidRPr="00C16B44">
              <w:rPr>
                <w:rFonts w:ascii="Arial" w:eastAsia="Calibri" w:hAnsi="Arial" w:cs="Arial"/>
                <w:sz w:val="18"/>
                <w:szCs w:val="18"/>
              </w:rPr>
              <w:t>7</w:t>
            </w:r>
            <w:r w:rsidRPr="00C16B44">
              <w:rPr>
                <w:rFonts w:ascii="Arial" w:eastAsia="Calibri" w:hAnsi="Arial" w:cs="Arial"/>
                <w:sz w:val="18"/>
                <w:szCs w:val="18"/>
              </w:rPr>
              <w:t>.</w:t>
            </w:r>
          </w:p>
        </w:tc>
      </w:tr>
      <w:tr w:rsidR="00DF2D63" w:rsidRPr="00743936" w14:paraId="11AB5474" w14:textId="77777777" w:rsidTr="00414351">
        <w:trPr>
          <w:trHeight w:val="274"/>
          <w:jc w:val="center"/>
        </w:trPr>
        <w:tc>
          <w:tcPr>
            <w:tcW w:w="2405" w:type="dxa"/>
            <w:tcBorders>
              <w:top w:val="single" w:sz="4" w:space="0" w:color="auto"/>
              <w:left w:val="single" w:sz="4" w:space="0" w:color="auto"/>
              <w:bottom w:val="single" w:sz="4" w:space="0" w:color="auto"/>
              <w:right w:val="single" w:sz="4" w:space="0" w:color="auto"/>
            </w:tcBorders>
            <w:vAlign w:val="center"/>
          </w:tcPr>
          <w:p w14:paraId="529ECF85" w14:textId="77777777" w:rsidR="00DF2D63" w:rsidRPr="00743936" w:rsidRDefault="00DF2D63" w:rsidP="00414351">
            <w:pPr>
              <w:jc w:val="left"/>
              <w:rPr>
                <w:rFonts w:ascii="Arial" w:eastAsia="Calibri" w:hAnsi="Arial" w:cs="Arial"/>
                <w:sz w:val="16"/>
                <w:szCs w:val="16"/>
              </w:rPr>
            </w:pPr>
            <w:r w:rsidRPr="00743936">
              <w:rPr>
                <w:rFonts w:ascii="Arial" w:eastAsia="Calibri" w:hAnsi="Arial" w:cs="Arial"/>
                <w:sz w:val="16"/>
                <w:szCs w:val="16"/>
              </w:rPr>
              <w:t xml:space="preserve">Legalizacija objekata </w:t>
            </w:r>
          </w:p>
        </w:tc>
        <w:tc>
          <w:tcPr>
            <w:tcW w:w="2977" w:type="dxa"/>
            <w:tcBorders>
              <w:top w:val="single" w:sz="4" w:space="0" w:color="auto"/>
              <w:left w:val="single" w:sz="4" w:space="0" w:color="auto"/>
              <w:bottom w:val="single" w:sz="4" w:space="0" w:color="auto"/>
              <w:right w:val="single" w:sz="4" w:space="0" w:color="auto"/>
            </w:tcBorders>
            <w:vAlign w:val="center"/>
          </w:tcPr>
          <w:p w14:paraId="318BFFA7" w14:textId="77777777" w:rsidR="00DF2D63" w:rsidRPr="00743936" w:rsidRDefault="00DF2D63" w:rsidP="00414351">
            <w:pPr>
              <w:jc w:val="center"/>
              <w:rPr>
                <w:rFonts w:ascii="Arial" w:eastAsia="Calibri" w:hAnsi="Arial" w:cs="Arial"/>
                <w:sz w:val="16"/>
                <w:szCs w:val="16"/>
              </w:rPr>
            </w:pPr>
            <w:r w:rsidRPr="00743936">
              <w:rPr>
                <w:rFonts w:ascii="Arial" w:eastAsia="Calibri" w:hAnsi="Arial" w:cs="Arial"/>
                <w:sz w:val="16"/>
                <w:szCs w:val="16"/>
              </w:rPr>
              <w:t>Broj legaliziranih objekata</w:t>
            </w:r>
          </w:p>
        </w:tc>
        <w:tc>
          <w:tcPr>
            <w:tcW w:w="1984" w:type="dxa"/>
            <w:tcBorders>
              <w:top w:val="single" w:sz="4" w:space="0" w:color="auto"/>
              <w:left w:val="single" w:sz="4" w:space="0" w:color="auto"/>
              <w:bottom w:val="single" w:sz="4" w:space="0" w:color="auto"/>
              <w:right w:val="single" w:sz="4" w:space="0" w:color="auto"/>
            </w:tcBorders>
            <w:vAlign w:val="center"/>
          </w:tcPr>
          <w:p w14:paraId="62DB7771" w14:textId="77777777" w:rsidR="00DF2D63" w:rsidRPr="00743936" w:rsidRDefault="00DF2D63" w:rsidP="00414351">
            <w:pPr>
              <w:jc w:val="center"/>
              <w:rPr>
                <w:rFonts w:ascii="Arial" w:eastAsia="Calibri" w:hAnsi="Arial" w:cs="Arial"/>
                <w:sz w:val="16"/>
                <w:szCs w:val="16"/>
              </w:rPr>
            </w:pPr>
            <w:r w:rsidRPr="00743936">
              <w:rPr>
                <w:rFonts w:ascii="Arial" w:eastAsia="Calibri" w:hAnsi="Arial" w:cs="Arial"/>
                <w:sz w:val="16"/>
                <w:szCs w:val="16"/>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188218B9" w14:textId="77777777" w:rsidR="00DF2D63" w:rsidRPr="00743936" w:rsidRDefault="00DF2D63" w:rsidP="00414351">
            <w:pPr>
              <w:jc w:val="center"/>
              <w:rPr>
                <w:rFonts w:ascii="Arial" w:eastAsia="Calibri" w:hAnsi="Arial" w:cs="Arial"/>
                <w:sz w:val="16"/>
                <w:szCs w:val="16"/>
              </w:rPr>
            </w:pPr>
            <w:r w:rsidRPr="00743936">
              <w:rPr>
                <w:rFonts w:ascii="Arial" w:eastAsia="Calibri" w:hAnsi="Arial" w:cs="Arial"/>
                <w:sz w:val="16"/>
                <w:szCs w:val="16"/>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51FB2F8C" w14:textId="77777777" w:rsidR="00DF2D63" w:rsidRPr="00743936" w:rsidRDefault="00DF2D63" w:rsidP="00414351">
            <w:pPr>
              <w:jc w:val="center"/>
              <w:rPr>
                <w:rFonts w:ascii="Arial" w:eastAsia="Calibri" w:hAnsi="Arial" w:cs="Arial"/>
                <w:sz w:val="16"/>
                <w:szCs w:val="16"/>
              </w:rPr>
            </w:pPr>
            <w:r w:rsidRPr="00743936">
              <w:rPr>
                <w:rFonts w:ascii="Arial" w:eastAsia="Calibri" w:hAnsi="Arial" w:cs="Arial"/>
                <w:sz w:val="16"/>
                <w:szCs w:val="16"/>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2C5BEC7F" w14:textId="77777777" w:rsidR="00DF2D63" w:rsidRPr="00743936" w:rsidRDefault="00DF2D63" w:rsidP="00414351">
            <w:pPr>
              <w:jc w:val="center"/>
              <w:rPr>
                <w:rFonts w:ascii="Arial" w:eastAsia="Calibri" w:hAnsi="Arial" w:cs="Arial"/>
                <w:sz w:val="16"/>
                <w:szCs w:val="16"/>
              </w:rPr>
            </w:pPr>
            <w:r w:rsidRPr="00743936">
              <w:rPr>
                <w:rFonts w:ascii="Arial" w:eastAsia="Calibri" w:hAnsi="Arial" w:cs="Arial"/>
                <w:sz w:val="16"/>
                <w:szCs w:val="16"/>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5D8C876C" w14:textId="77777777" w:rsidR="00DF2D63" w:rsidRPr="00743936" w:rsidRDefault="00DF2D63" w:rsidP="00414351">
            <w:pPr>
              <w:jc w:val="center"/>
              <w:rPr>
                <w:rFonts w:ascii="Arial" w:eastAsia="Calibri" w:hAnsi="Arial" w:cs="Arial"/>
                <w:sz w:val="16"/>
                <w:szCs w:val="16"/>
              </w:rPr>
            </w:pPr>
            <w:r w:rsidRPr="00743936">
              <w:rPr>
                <w:rFonts w:ascii="Arial" w:eastAsia="Calibri" w:hAnsi="Arial" w:cs="Arial"/>
                <w:sz w:val="16"/>
                <w:szCs w:val="16"/>
              </w:rP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7334186B" w14:textId="77777777" w:rsidR="00DF2D63" w:rsidRPr="00743936" w:rsidRDefault="00DF2D63" w:rsidP="00414351">
            <w:pPr>
              <w:jc w:val="center"/>
              <w:rPr>
                <w:rFonts w:ascii="Arial" w:eastAsia="Calibri" w:hAnsi="Arial" w:cs="Arial"/>
                <w:sz w:val="16"/>
                <w:szCs w:val="16"/>
              </w:rPr>
            </w:pPr>
            <w:r w:rsidRPr="00743936">
              <w:rPr>
                <w:rFonts w:ascii="Arial" w:eastAsia="Calibri" w:hAnsi="Arial" w:cs="Arial"/>
                <w:sz w:val="16"/>
                <w:szCs w:val="16"/>
              </w:rPr>
              <w:t>3</w:t>
            </w:r>
          </w:p>
        </w:tc>
        <w:tc>
          <w:tcPr>
            <w:tcW w:w="1134" w:type="dxa"/>
            <w:tcBorders>
              <w:top w:val="single" w:sz="4" w:space="0" w:color="000000"/>
              <w:left w:val="single" w:sz="4" w:space="0" w:color="000000"/>
              <w:bottom w:val="single" w:sz="4" w:space="0" w:color="000000"/>
              <w:right w:val="single" w:sz="4" w:space="0" w:color="000000"/>
            </w:tcBorders>
            <w:vAlign w:val="center"/>
          </w:tcPr>
          <w:p w14:paraId="3099A713" w14:textId="77777777" w:rsidR="00DF2D63" w:rsidRPr="00743936" w:rsidRDefault="00DF2D63" w:rsidP="00414351">
            <w:pPr>
              <w:jc w:val="center"/>
              <w:rPr>
                <w:rFonts w:ascii="Arial" w:eastAsia="Calibri" w:hAnsi="Arial" w:cs="Arial"/>
                <w:sz w:val="16"/>
                <w:szCs w:val="16"/>
              </w:rPr>
            </w:pPr>
            <w:r w:rsidRPr="00743936">
              <w:rPr>
                <w:rFonts w:ascii="Arial" w:eastAsia="Calibri" w:hAnsi="Arial" w:cs="Arial"/>
                <w:sz w:val="16"/>
                <w:szCs w:val="16"/>
              </w:rPr>
              <w:t>2</w:t>
            </w:r>
          </w:p>
        </w:tc>
      </w:tr>
    </w:tbl>
    <w:p w14:paraId="74D3A3BB" w14:textId="77777777" w:rsidR="00DF2D63" w:rsidRPr="00743936" w:rsidRDefault="00DF2D63" w:rsidP="00DF2D63"/>
    <w:p w14:paraId="287C94CD" w14:textId="27A6B948" w:rsidR="00473248" w:rsidRPr="00743936" w:rsidRDefault="00473248" w:rsidP="00473248">
      <w:pPr>
        <w:autoSpaceDE w:val="0"/>
        <w:autoSpaceDN w:val="0"/>
        <w:adjustRightInd w:val="0"/>
        <w:rPr>
          <w:rFonts w:ascii="Arial" w:eastAsia="Calibri" w:hAnsi="Arial" w:cs="Arial"/>
        </w:rPr>
      </w:pPr>
      <w:r w:rsidRPr="00743936">
        <w:rPr>
          <w:rFonts w:ascii="Arial" w:eastAsia="Calibri" w:hAnsi="Arial" w:cs="Arial"/>
          <w:b/>
        </w:rPr>
        <w:t xml:space="preserve">K210502: Otkup zemljišta i zgrada za buduće projekte, razvrgnuća suvlasničke zajednice </w:t>
      </w:r>
      <w:r w:rsidRPr="00743936">
        <w:rPr>
          <w:rFonts w:ascii="Arial" w:eastAsia="Calibri" w:hAnsi="Arial" w:cs="Arial"/>
        </w:rPr>
        <w:t xml:space="preserve">– Za provođenje programa su planirana proračunska sredstva u iznosu 150.000 €. </w:t>
      </w:r>
    </w:p>
    <w:p w14:paraId="2FCBB61C" w14:textId="77777777" w:rsidR="00473248" w:rsidRPr="00743936" w:rsidRDefault="00473248" w:rsidP="00473248">
      <w:pPr>
        <w:autoSpaceDE w:val="0"/>
        <w:autoSpaceDN w:val="0"/>
        <w:adjustRightInd w:val="0"/>
        <w:rPr>
          <w:rFonts w:ascii="Arial" w:eastAsia="Calibri" w:hAnsi="Arial" w:cs="Arial"/>
        </w:rPr>
      </w:pPr>
    </w:p>
    <w:p w14:paraId="4E6550D7" w14:textId="77777777" w:rsidR="00473248" w:rsidRPr="00743936" w:rsidRDefault="00473248" w:rsidP="00473248">
      <w:pPr>
        <w:autoSpaceDE w:val="0"/>
        <w:autoSpaceDN w:val="0"/>
        <w:adjustRightInd w:val="0"/>
        <w:rPr>
          <w:rFonts w:ascii="Arial" w:eastAsia="Calibri" w:hAnsi="Arial" w:cs="Arial"/>
          <w:sz w:val="18"/>
          <w:szCs w:val="18"/>
        </w:rPr>
      </w:pPr>
      <w:r w:rsidRPr="00743936">
        <w:rPr>
          <w:rFonts w:ascii="Arial" w:eastAsia="Calibri" w:hAnsi="Arial" w:cs="Arial"/>
          <w:sz w:val="18"/>
          <w:szCs w:val="18"/>
        </w:rPr>
        <w:t xml:space="preserve">U 2020. bili su izvršeni rashodi za plaćanje naknade za razvrgnuće suvlasničke zajednice sa više fizičkih osoba na čestici zemljišta u Moluntu za jednu nekretninu prema rješenju Općinskog suda. Rješenjem Općinskog suda u Dubrovniku od 3. rujna 2019. (ovršno 2.11.2019.) je utvrđeno razvrgnuće suvlasništva na čestici zgrade 116, 117 i 118, te čestici zemlje 2259/9 k.o. Đurinići isplatom i to na način da vlasništvo nekretnine pripadne Općini Konavle, a Općina je bila obvezna podmiriti fizičkim osobama 696.999,93 kn / 92.507,79 €/. </w:t>
      </w:r>
    </w:p>
    <w:p w14:paraId="1FDB362D" w14:textId="77777777" w:rsidR="00473248" w:rsidRPr="00743936" w:rsidRDefault="00473248" w:rsidP="00473248">
      <w:pPr>
        <w:autoSpaceDE w:val="0"/>
        <w:autoSpaceDN w:val="0"/>
        <w:adjustRightInd w:val="0"/>
        <w:rPr>
          <w:rFonts w:ascii="Arial" w:eastAsia="Calibri" w:hAnsi="Arial" w:cs="Arial"/>
          <w:bCs/>
          <w:sz w:val="18"/>
          <w:szCs w:val="18"/>
        </w:rPr>
      </w:pPr>
    </w:p>
    <w:p w14:paraId="37BA2FAB" w14:textId="77777777" w:rsidR="00473248" w:rsidRPr="00743936" w:rsidRDefault="00473248" w:rsidP="00473248">
      <w:pPr>
        <w:autoSpaceDE w:val="0"/>
        <w:autoSpaceDN w:val="0"/>
        <w:adjustRightInd w:val="0"/>
        <w:rPr>
          <w:rFonts w:ascii="Arial" w:eastAsia="Calibri" w:hAnsi="Arial" w:cs="Arial"/>
          <w:bCs/>
          <w:sz w:val="18"/>
          <w:szCs w:val="18"/>
        </w:rPr>
      </w:pPr>
      <w:r w:rsidRPr="00743936">
        <w:rPr>
          <w:rFonts w:ascii="Arial" w:eastAsia="Calibri" w:hAnsi="Arial" w:cs="Arial"/>
          <w:bCs/>
          <w:sz w:val="18"/>
          <w:szCs w:val="18"/>
        </w:rPr>
        <w:t>Izvršeni rashodi u 2022. godini u iznosu 4.010 kn / 532,22 € su se odnosili na računovodstveno evidentiranje primljenih donacija i to(ostali objekti sa zemljištem od tri fizičke i jedne pravne osobe u iznosu 3.010 kn / 399,50 € (nekretnina u Pridvorju od nasljednika obitelji Skvičalo, te obitelji Popijevalo namijenjene budućim kulturnim projektima, nekretnina u Dubravci kod doma kulture, nekretnina na Obodu – pristup uz cestu) i primljena donacija fizičke osobe– klavir procijenjene vrijednosti 1.000 kn / 132,72 €.</w:t>
      </w:r>
    </w:p>
    <w:p w14:paraId="2C795C3B" w14:textId="77777777" w:rsidR="00473248" w:rsidRPr="00743936" w:rsidRDefault="00473248" w:rsidP="005A1E11">
      <w:pPr>
        <w:autoSpaceDE w:val="0"/>
        <w:autoSpaceDN w:val="0"/>
        <w:adjustRightInd w:val="0"/>
        <w:rPr>
          <w:rFonts w:ascii="Arial" w:eastAsia="Calibri" w:hAnsi="Arial" w:cs="Arial"/>
          <w:bCs/>
        </w:rPr>
      </w:pPr>
    </w:p>
    <w:p w14:paraId="1E90F02A" w14:textId="1ED8FBE6" w:rsidR="00743936" w:rsidRPr="00743936" w:rsidRDefault="00743936" w:rsidP="005A1E11">
      <w:pPr>
        <w:autoSpaceDE w:val="0"/>
        <w:autoSpaceDN w:val="0"/>
        <w:adjustRightInd w:val="0"/>
        <w:rPr>
          <w:rFonts w:ascii="Arial" w:eastAsia="Calibri" w:hAnsi="Arial" w:cs="Arial"/>
          <w:b/>
        </w:rPr>
      </w:pPr>
      <w:r w:rsidRPr="00743936">
        <w:rPr>
          <w:rFonts w:ascii="Arial" w:eastAsia="Calibri" w:hAnsi="Arial" w:cs="Arial"/>
          <w:bCs/>
        </w:rPr>
        <w:t>U 2024. godini se planira otkupiti zemljište kod Doma za starije i nemoćne osobe i zemljište za moguću lokaciju budućeg dječjeg vrtića na Grudi.</w:t>
      </w:r>
    </w:p>
    <w:p w14:paraId="553B22E6" w14:textId="77777777" w:rsidR="00743936" w:rsidRPr="00743936" w:rsidRDefault="00743936" w:rsidP="005A1E11">
      <w:pPr>
        <w:autoSpaceDE w:val="0"/>
        <w:autoSpaceDN w:val="0"/>
        <w:adjustRightInd w:val="0"/>
        <w:rPr>
          <w:rFonts w:ascii="Arial" w:eastAsia="Calibri" w:hAnsi="Arial" w:cs="Arial"/>
          <w:b/>
        </w:rPr>
      </w:pPr>
    </w:p>
    <w:p w14:paraId="6554DEB8" w14:textId="19472F45" w:rsidR="005A1E11" w:rsidRPr="00743936" w:rsidRDefault="005A1E11" w:rsidP="005A1E11">
      <w:pPr>
        <w:autoSpaceDE w:val="0"/>
        <w:autoSpaceDN w:val="0"/>
        <w:adjustRightInd w:val="0"/>
        <w:rPr>
          <w:rFonts w:ascii="Arial" w:eastAsia="Calibri" w:hAnsi="Arial" w:cs="Arial"/>
        </w:rPr>
      </w:pPr>
      <w:r w:rsidRPr="00743936">
        <w:rPr>
          <w:rFonts w:ascii="Arial" w:eastAsia="Calibri" w:hAnsi="Arial" w:cs="Arial"/>
          <w:b/>
        </w:rPr>
        <w:t>3. K210503: Ulaganje u poslovne / uredske objekte</w:t>
      </w:r>
      <w:r w:rsidRPr="00743936">
        <w:rPr>
          <w:rFonts w:ascii="Arial" w:eastAsia="Calibri" w:hAnsi="Arial" w:cs="Arial"/>
        </w:rPr>
        <w:t xml:space="preserve"> - Za provođenje programa proračunska sredstva su planirana u iznosu </w:t>
      </w:r>
      <w:r w:rsidR="00743936" w:rsidRPr="00743936">
        <w:rPr>
          <w:rFonts w:ascii="Arial" w:eastAsia="Calibri" w:hAnsi="Arial" w:cs="Arial"/>
        </w:rPr>
        <w:t>145</w:t>
      </w:r>
      <w:r w:rsidR="00473248" w:rsidRPr="00743936">
        <w:rPr>
          <w:rFonts w:ascii="Arial" w:eastAsia="Calibri" w:hAnsi="Arial" w:cs="Arial"/>
        </w:rPr>
        <w:t>.000</w:t>
      </w:r>
      <w:r w:rsidR="00326997" w:rsidRPr="00743936">
        <w:rPr>
          <w:rFonts w:ascii="Arial" w:eastAsia="Calibri" w:hAnsi="Arial" w:cs="Arial"/>
        </w:rPr>
        <w:t xml:space="preserve"> </w:t>
      </w:r>
      <w:r w:rsidR="0066083A" w:rsidRPr="00743936">
        <w:rPr>
          <w:rFonts w:ascii="Arial" w:eastAsia="Calibri" w:hAnsi="Arial" w:cs="Arial"/>
        </w:rPr>
        <w:t>€.</w:t>
      </w:r>
      <w:r w:rsidRPr="00743936">
        <w:rPr>
          <w:rFonts w:ascii="Arial" w:eastAsia="Calibri" w:hAnsi="Arial" w:cs="Arial"/>
        </w:rPr>
        <w:t xml:space="preserve"> Ovi rashodi se odnose na tekuće i investicijsko održavanje objekata u vlasništvu općine.</w:t>
      </w:r>
    </w:p>
    <w:p w14:paraId="7F543E6D" w14:textId="77777777" w:rsidR="006E02F5" w:rsidRPr="00743936" w:rsidRDefault="006E02F5" w:rsidP="005A1E11">
      <w:pPr>
        <w:autoSpaceDE w:val="0"/>
        <w:autoSpaceDN w:val="0"/>
        <w:adjustRightInd w:val="0"/>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743936" w:rsidRPr="00C16B44" w14:paraId="376B963D" w14:textId="77777777" w:rsidTr="00414351">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2287F94" w14:textId="5C3BF724" w:rsidR="00D00F14" w:rsidRPr="00C16B44" w:rsidRDefault="00D00F14" w:rsidP="00D00F14">
            <w:pPr>
              <w:jc w:val="center"/>
              <w:rPr>
                <w:rFonts w:ascii="Arial" w:eastAsia="Calibri" w:hAnsi="Arial" w:cs="Arial"/>
                <w:sz w:val="18"/>
                <w:szCs w:val="18"/>
              </w:rPr>
            </w:pPr>
            <w:r w:rsidRPr="00C16B44">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6B32609" w14:textId="24374736" w:rsidR="00D00F14" w:rsidRPr="00C16B44" w:rsidRDefault="00D00F14" w:rsidP="00D00F14">
            <w:pPr>
              <w:jc w:val="center"/>
              <w:rPr>
                <w:rFonts w:ascii="Arial" w:eastAsia="Calibri" w:hAnsi="Arial" w:cs="Arial"/>
                <w:sz w:val="18"/>
                <w:szCs w:val="18"/>
              </w:rPr>
            </w:pPr>
            <w:r w:rsidRPr="00C16B44">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1C6F5DF" w14:textId="421B8B2A" w:rsidR="00D00F14" w:rsidRPr="00C16B44" w:rsidRDefault="00D00F14" w:rsidP="00D00F14">
            <w:pPr>
              <w:jc w:val="center"/>
              <w:rPr>
                <w:rFonts w:ascii="Arial" w:eastAsia="Calibri" w:hAnsi="Arial" w:cs="Arial"/>
                <w:sz w:val="18"/>
                <w:szCs w:val="18"/>
              </w:rPr>
            </w:pPr>
            <w:r w:rsidRPr="00C16B44">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8D3343F" w14:textId="3918B7E5" w:rsidR="00D00F14" w:rsidRPr="00C16B44" w:rsidRDefault="00D00F14" w:rsidP="00D00F14">
            <w:pPr>
              <w:jc w:val="center"/>
              <w:rPr>
                <w:rFonts w:ascii="Arial" w:eastAsia="Calibri" w:hAnsi="Arial" w:cs="Arial"/>
                <w:sz w:val="18"/>
                <w:szCs w:val="18"/>
              </w:rPr>
            </w:pPr>
            <w:r w:rsidRPr="00C16B44">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9880C43" w14:textId="01F0E4E7" w:rsidR="00D00F14" w:rsidRPr="00C16B44" w:rsidRDefault="00D00F14" w:rsidP="00D00F14">
            <w:pPr>
              <w:jc w:val="center"/>
              <w:rPr>
                <w:rFonts w:ascii="Arial" w:eastAsia="Calibri" w:hAnsi="Arial" w:cs="Arial"/>
                <w:sz w:val="18"/>
                <w:szCs w:val="18"/>
              </w:rPr>
            </w:pPr>
            <w:r w:rsidRPr="00C16B44">
              <w:rPr>
                <w:rFonts w:ascii="Arial" w:eastAsia="Calibri" w:hAnsi="Arial" w:cs="Arial"/>
                <w:sz w:val="18"/>
                <w:szCs w:val="18"/>
              </w:rPr>
              <w:t>Polazna vrijednost 20</w:t>
            </w:r>
            <w:r w:rsidR="00743936" w:rsidRPr="00C16B44">
              <w:rPr>
                <w:rFonts w:ascii="Arial" w:eastAsia="Calibri" w:hAnsi="Arial" w:cs="Arial"/>
                <w:sz w:val="18"/>
                <w:szCs w:val="18"/>
              </w:rPr>
              <w:t>23</w:t>
            </w:r>
            <w:r w:rsidRPr="00C16B44">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4804935" w14:textId="7DE8ACEB" w:rsidR="00D00F14" w:rsidRPr="00C16B44" w:rsidRDefault="00D00F14" w:rsidP="00D00F14">
            <w:pPr>
              <w:jc w:val="center"/>
              <w:rPr>
                <w:rFonts w:ascii="Arial" w:eastAsia="Calibri" w:hAnsi="Arial" w:cs="Arial"/>
                <w:sz w:val="18"/>
                <w:szCs w:val="18"/>
              </w:rPr>
            </w:pPr>
            <w:r w:rsidRPr="00C16B44">
              <w:rPr>
                <w:rFonts w:ascii="Arial" w:eastAsia="Calibri" w:hAnsi="Arial" w:cs="Arial"/>
                <w:sz w:val="18"/>
                <w:szCs w:val="18"/>
              </w:rPr>
              <w:t>Izvršeno 6/202</w:t>
            </w:r>
            <w:r w:rsidR="00743936" w:rsidRPr="00C16B44">
              <w:rPr>
                <w:rFonts w:ascii="Arial" w:eastAsia="Calibri" w:hAnsi="Arial" w:cs="Arial"/>
                <w:sz w:val="18"/>
                <w:szCs w:val="18"/>
              </w:rPr>
              <w:t>4</w:t>
            </w:r>
            <w:r w:rsidRPr="00C16B44">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410B3E0" w14:textId="1C1F8D45" w:rsidR="00D00F14" w:rsidRPr="00C16B44" w:rsidRDefault="00D00F14" w:rsidP="00D00F14">
            <w:pPr>
              <w:jc w:val="center"/>
              <w:rPr>
                <w:rFonts w:ascii="Arial" w:eastAsia="Calibri" w:hAnsi="Arial" w:cs="Arial"/>
                <w:sz w:val="18"/>
                <w:szCs w:val="18"/>
              </w:rPr>
            </w:pPr>
            <w:r w:rsidRPr="00C16B44">
              <w:rPr>
                <w:rFonts w:ascii="Arial" w:eastAsia="Calibri" w:hAnsi="Arial" w:cs="Arial"/>
                <w:sz w:val="18"/>
                <w:szCs w:val="18"/>
              </w:rPr>
              <w:t>Ciljana vrijednost 202</w:t>
            </w:r>
            <w:r w:rsidR="00743936" w:rsidRPr="00C16B44">
              <w:rPr>
                <w:rFonts w:ascii="Arial" w:eastAsia="Calibri" w:hAnsi="Arial" w:cs="Arial"/>
                <w:sz w:val="18"/>
                <w:szCs w:val="18"/>
              </w:rPr>
              <w:t>5</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88557F6" w14:textId="73A6BCF7" w:rsidR="00D00F14" w:rsidRPr="00C16B44" w:rsidRDefault="00D00F14" w:rsidP="00D00F14">
            <w:pPr>
              <w:jc w:val="center"/>
              <w:rPr>
                <w:rFonts w:ascii="Arial" w:eastAsia="Calibri" w:hAnsi="Arial" w:cs="Arial"/>
                <w:sz w:val="18"/>
                <w:szCs w:val="18"/>
              </w:rPr>
            </w:pPr>
            <w:r w:rsidRPr="00C16B44">
              <w:rPr>
                <w:rFonts w:ascii="Arial" w:eastAsia="Calibri" w:hAnsi="Arial" w:cs="Arial"/>
                <w:sz w:val="18"/>
                <w:szCs w:val="18"/>
              </w:rPr>
              <w:t>Ciljana vrijednost 202</w:t>
            </w:r>
            <w:r w:rsidR="00743936" w:rsidRPr="00C16B44">
              <w:rPr>
                <w:rFonts w:ascii="Arial" w:eastAsia="Calibri" w:hAnsi="Arial" w:cs="Arial"/>
                <w:sz w:val="18"/>
                <w:szCs w:val="18"/>
              </w:rPr>
              <w:t>6</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E8C4CD1" w14:textId="0F253359" w:rsidR="00D00F14" w:rsidRPr="00C16B44" w:rsidRDefault="00D00F14" w:rsidP="00D00F14">
            <w:pPr>
              <w:jc w:val="center"/>
              <w:rPr>
                <w:rFonts w:ascii="Arial" w:eastAsia="Calibri" w:hAnsi="Arial" w:cs="Arial"/>
                <w:sz w:val="18"/>
                <w:szCs w:val="18"/>
              </w:rPr>
            </w:pPr>
            <w:r w:rsidRPr="00C16B44">
              <w:rPr>
                <w:rFonts w:ascii="Arial" w:eastAsia="Calibri" w:hAnsi="Arial" w:cs="Arial"/>
                <w:sz w:val="18"/>
                <w:szCs w:val="18"/>
              </w:rPr>
              <w:t>Ciljana vrijednost 202</w:t>
            </w:r>
            <w:r w:rsidR="00743936" w:rsidRPr="00C16B44">
              <w:rPr>
                <w:rFonts w:ascii="Arial" w:eastAsia="Calibri" w:hAnsi="Arial" w:cs="Arial"/>
                <w:sz w:val="18"/>
                <w:szCs w:val="18"/>
              </w:rPr>
              <w:t>7</w:t>
            </w:r>
            <w:r w:rsidRPr="00C16B44">
              <w:rPr>
                <w:rFonts w:ascii="Arial" w:eastAsia="Calibri" w:hAnsi="Arial" w:cs="Arial"/>
                <w:sz w:val="18"/>
                <w:szCs w:val="18"/>
              </w:rPr>
              <w:t>.</w:t>
            </w:r>
          </w:p>
        </w:tc>
      </w:tr>
      <w:tr w:rsidR="00D00F14" w:rsidRPr="00743936" w14:paraId="7EAD5B20" w14:textId="77777777" w:rsidTr="00414351">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356F715C" w14:textId="31E0FE1B" w:rsidR="00D00F14" w:rsidRPr="00743936" w:rsidRDefault="00D00F14" w:rsidP="00D00F14">
            <w:pPr>
              <w:jc w:val="left"/>
              <w:rPr>
                <w:rFonts w:ascii="Arial" w:hAnsi="Arial" w:cs="Arial"/>
                <w:sz w:val="14"/>
                <w:szCs w:val="14"/>
              </w:rPr>
            </w:pPr>
            <w:r w:rsidRPr="00743936">
              <w:rPr>
                <w:rFonts w:ascii="Arial" w:hAnsi="Arial" w:cs="Arial"/>
                <w:sz w:val="14"/>
                <w:szCs w:val="14"/>
              </w:rPr>
              <w:t xml:space="preserve">Izvršavanje usluga održavanja poslovnih objekata </w:t>
            </w:r>
          </w:p>
        </w:tc>
        <w:tc>
          <w:tcPr>
            <w:tcW w:w="3402" w:type="dxa"/>
            <w:tcBorders>
              <w:top w:val="single" w:sz="4" w:space="0" w:color="auto"/>
              <w:left w:val="single" w:sz="4" w:space="0" w:color="auto"/>
              <w:bottom w:val="single" w:sz="4" w:space="0" w:color="auto"/>
              <w:right w:val="single" w:sz="4" w:space="0" w:color="auto"/>
            </w:tcBorders>
            <w:vAlign w:val="center"/>
          </w:tcPr>
          <w:p w14:paraId="0F5CB00A" w14:textId="3951D287" w:rsidR="00D00F14" w:rsidRPr="00C16B44" w:rsidRDefault="00D00F14" w:rsidP="00D00F14">
            <w:pPr>
              <w:autoSpaceDE w:val="0"/>
              <w:autoSpaceDN w:val="0"/>
              <w:adjustRightInd w:val="0"/>
              <w:jc w:val="left"/>
              <w:rPr>
                <w:rFonts w:ascii="Arial" w:hAnsi="Arial" w:cs="Arial"/>
                <w:sz w:val="18"/>
                <w:szCs w:val="18"/>
              </w:rPr>
            </w:pPr>
            <w:r w:rsidRPr="00C16B44">
              <w:rPr>
                <w:rFonts w:ascii="Arial" w:hAnsi="Arial" w:cs="Arial"/>
                <w:sz w:val="18"/>
                <w:szCs w:val="18"/>
              </w:rPr>
              <w:t>Postotak izvršenih rashoda planiranih za održavanje poslovnih objekata</w:t>
            </w:r>
          </w:p>
        </w:tc>
        <w:tc>
          <w:tcPr>
            <w:tcW w:w="958" w:type="dxa"/>
            <w:tcBorders>
              <w:top w:val="single" w:sz="4" w:space="0" w:color="auto"/>
              <w:left w:val="single" w:sz="4" w:space="0" w:color="auto"/>
              <w:bottom w:val="single" w:sz="4" w:space="0" w:color="auto"/>
              <w:right w:val="single" w:sz="4" w:space="0" w:color="auto"/>
            </w:tcBorders>
            <w:vAlign w:val="center"/>
          </w:tcPr>
          <w:p w14:paraId="71DA2C66" w14:textId="780B0368" w:rsidR="00D00F14" w:rsidRPr="00C16B44" w:rsidRDefault="00D00F14" w:rsidP="00D00F14">
            <w:pPr>
              <w:jc w:val="center"/>
              <w:rPr>
                <w:rFonts w:ascii="Arial" w:hAnsi="Arial" w:cs="Arial"/>
                <w:sz w:val="18"/>
                <w:szCs w:val="18"/>
              </w:rPr>
            </w:pPr>
            <w:r w:rsidRPr="00C16B44">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59E62ACE" w14:textId="500822E2" w:rsidR="00D00F14" w:rsidRPr="00C16B44" w:rsidRDefault="00D00F14" w:rsidP="00D00F14">
            <w:pPr>
              <w:jc w:val="center"/>
              <w:rPr>
                <w:rFonts w:ascii="Arial" w:hAnsi="Arial" w:cs="Arial"/>
                <w:sz w:val="18"/>
                <w:szCs w:val="18"/>
              </w:rPr>
            </w:pPr>
            <w:r w:rsidRPr="00C16B44">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6E051473" w14:textId="1E8B4AD7" w:rsidR="00D00F14" w:rsidRPr="00C16B44" w:rsidRDefault="00D00F14" w:rsidP="00D00F14">
            <w:pPr>
              <w:jc w:val="center"/>
              <w:rPr>
                <w:rFonts w:ascii="Arial" w:hAnsi="Arial" w:cs="Arial"/>
                <w:sz w:val="18"/>
                <w:szCs w:val="18"/>
              </w:rPr>
            </w:pPr>
            <w:r w:rsidRPr="00C16B44">
              <w:rPr>
                <w:rFonts w:ascii="Arial" w:hAnsi="Arial" w:cs="Arial"/>
                <w:sz w:val="18"/>
                <w:szCs w:val="18"/>
              </w:rPr>
              <w:t>0</w:t>
            </w:r>
          </w:p>
        </w:tc>
        <w:tc>
          <w:tcPr>
            <w:tcW w:w="1276" w:type="dxa"/>
            <w:tcBorders>
              <w:top w:val="single" w:sz="4" w:space="0" w:color="000000"/>
              <w:left w:val="single" w:sz="4" w:space="0" w:color="000000"/>
              <w:bottom w:val="single" w:sz="4" w:space="0" w:color="000000"/>
              <w:right w:val="single" w:sz="4" w:space="0" w:color="000000"/>
            </w:tcBorders>
            <w:vAlign w:val="center"/>
          </w:tcPr>
          <w:p w14:paraId="7B80623E" w14:textId="060BB682" w:rsidR="00D00F14" w:rsidRPr="00C16B44" w:rsidRDefault="00743936" w:rsidP="00D00F14">
            <w:pPr>
              <w:jc w:val="center"/>
              <w:rPr>
                <w:rFonts w:ascii="Arial" w:hAnsi="Arial" w:cs="Arial"/>
                <w:sz w:val="18"/>
                <w:szCs w:val="18"/>
              </w:rPr>
            </w:pPr>
            <w:r w:rsidRPr="00C16B44">
              <w:rPr>
                <w:rFonts w:ascii="Arial" w:hAnsi="Arial" w:cs="Arial"/>
                <w:sz w:val="18"/>
                <w:szCs w:val="18"/>
              </w:rPr>
              <w:t>10</w:t>
            </w:r>
          </w:p>
        </w:tc>
        <w:tc>
          <w:tcPr>
            <w:tcW w:w="1242" w:type="dxa"/>
            <w:tcBorders>
              <w:top w:val="single" w:sz="4" w:space="0" w:color="000000"/>
              <w:left w:val="single" w:sz="4" w:space="0" w:color="000000"/>
              <w:bottom w:val="single" w:sz="4" w:space="0" w:color="000000"/>
              <w:right w:val="single" w:sz="4" w:space="0" w:color="000000"/>
            </w:tcBorders>
            <w:vAlign w:val="center"/>
          </w:tcPr>
          <w:p w14:paraId="201A8509" w14:textId="7D7B831C" w:rsidR="00D00F14" w:rsidRPr="00C16B44" w:rsidRDefault="00D00F14" w:rsidP="00D00F14">
            <w:pPr>
              <w:jc w:val="center"/>
              <w:rPr>
                <w:rFonts w:ascii="Arial" w:hAnsi="Arial" w:cs="Arial"/>
                <w:sz w:val="18"/>
                <w:szCs w:val="18"/>
              </w:rPr>
            </w:pPr>
            <w:r w:rsidRPr="00C16B44">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0745CE7A" w14:textId="7FD16B9E" w:rsidR="00D00F14" w:rsidRPr="00C16B44" w:rsidRDefault="00D00F14" w:rsidP="00D00F14">
            <w:pPr>
              <w:jc w:val="center"/>
              <w:rPr>
                <w:rFonts w:ascii="Arial" w:hAnsi="Arial" w:cs="Arial"/>
                <w:sz w:val="18"/>
                <w:szCs w:val="18"/>
              </w:rPr>
            </w:pPr>
            <w:r w:rsidRPr="00C16B44">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1C0ECBCE" w14:textId="21233DE9" w:rsidR="00D00F14" w:rsidRPr="00C16B44" w:rsidRDefault="00D00F14" w:rsidP="00D00F14">
            <w:pPr>
              <w:jc w:val="center"/>
              <w:rPr>
                <w:rFonts w:ascii="Arial" w:hAnsi="Arial" w:cs="Arial"/>
                <w:sz w:val="18"/>
                <w:szCs w:val="18"/>
              </w:rPr>
            </w:pPr>
            <w:r w:rsidRPr="00C16B44">
              <w:rPr>
                <w:rFonts w:ascii="Arial" w:hAnsi="Arial" w:cs="Arial"/>
                <w:sz w:val="18"/>
                <w:szCs w:val="18"/>
              </w:rPr>
              <w:t>100</w:t>
            </w:r>
          </w:p>
        </w:tc>
      </w:tr>
    </w:tbl>
    <w:p w14:paraId="619EB810" w14:textId="210838D9" w:rsidR="00AB402C" w:rsidRPr="00743936" w:rsidRDefault="00AB402C" w:rsidP="005A1E11">
      <w:pPr>
        <w:autoSpaceDE w:val="0"/>
        <w:autoSpaceDN w:val="0"/>
        <w:adjustRightInd w:val="0"/>
        <w:rPr>
          <w:rFonts w:ascii="Arial" w:eastAsia="Calibri" w:hAnsi="Arial" w:cs="Arial"/>
        </w:rPr>
      </w:pPr>
    </w:p>
    <w:p w14:paraId="579C593D" w14:textId="17687279" w:rsidR="005A1E11" w:rsidRPr="00743936" w:rsidRDefault="005A1E11" w:rsidP="005A1E11">
      <w:pPr>
        <w:autoSpaceDE w:val="0"/>
        <w:autoSpaceDN w:val="0"/>
        <w:adjustRightInd w:val="0"/>
        <w:rPr>
          <w:rFonts w:ascii="Arial" w:eastAsia="Calibri" w:hAnsi="Arial" w:cs="Arial"/>
        </w:rPr>
      </w:pPr>
      <w:r w:rsidRPr="00743936">
        <w:rPr>
          <w:rFonts w:ascii="Arial" w:eastAsia="Calibri" w:hAnsi="Arial" w:cs="Arial"/>
          <w:b/>
        </w:rPr>
        <w:t xml:space="preserve">4. A210505: Registar imovine – rješavanje imovinsko pravnih odnosa, procjena imovine, uknjižba i drugo </w:t>
      </w:r>
      <w:r w:rsidRPr="00743936">
        <w:rPr>
          <w:rFonts w:ascii="Arial" w:eastAsia="Calibri" w:hAnsi="Arial" w:cs="Arial"/>
        </w:rPr>
        <w:t xml:space="preserve">– Za provođenje programa planiraju se proračunska sredstva u iznosu </w:t>
      </w:r>
      <w:r w:rsidR="0012422A" w:rsidRPr="00743936">
        <w:rPr>
          <w:rFonts w:ascii="Arial" w:eastAsia="Calibri" w:hAnsi="Arial" w:cs="Arial"/>
        </w:rPr>
        <w:t>24.500</w:t>
      </w:r>
      <w:r w:rsidR="00326997" w:rsidRPr="00743936">
        <w:rPr>
          <w:rFonts w:ascii="Arial" w:eastAsia="Calibri" w:hAnsi="Arial" w:cs="Arial"/>
        </w:rPr>
        <w:t xml:space="preserve"> </w:t>
      </w:r>
      <w:r w:rsidR="0066083A" w:rsidRPr="00743936">
        <w:rPr>
          <w:rFonts w:ascii="Arial" w:eastAsia="Calibri" w:hAnsi="Arial" w:cs="Arial"/>
        </w:rPr>
        <w:t>€.</w:t>
      </w:r>
      <w:r w:rsidRPr="00743936">
        <w:rPr>
          <w:rFonts w:ascii="Arial" w:eastAsia="Calibri" w:hAnsi="Arial" w:cs="Arial"/>
        </w:rPr>
        <w:t xml:space="preserve"> Ovi rashodi se odnose na procjenu vrijednosti nekretnina, izradu radnih snimaka</w:t>
      </w:r>
      <w:r w:rsidR="000C0A98" w:rsidRPr="00743936">
        <w:rPr>
          <w:rFonts w:ascii="Arial" w:eastAsia="Calibri" w:hAnsi="Arial" w:cs="Arial"/>
        </w:rPr>
        <w:t>, izradu geodetskih elaborata</w:t>
      </w:r>
      <w:r w:rsidRPr="00743936">
        <w:rPr>
          <w:rFonts w:ascii="Arial" w:eastAsia="Calibri" w:hAnsi="Arial" w:cs="Arial"/>
        </w:rPr>
        <w:t xml:space="preserve">, te druge materijalne troškove vezane uz pojedine nekretnine u vlasništvu / suvlasništvu Općine. </w:t>
      </w:r>
    </w:p>
    <w:p w14:paraId="77DB3A4C" w14:textId="30587ECE" w:rsidR="00AB402C" w:rsidRPr="00743936" w:rsidRDefault="00AB402C" w:rsidP="005A1E11">
      <w:pPr>
        <w:autoSpaceDE w:val="0"/>
        <w:autoSpaceDN w:val="0"/>
        <w:adjustRightInd w:val="0"/>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743936" w:rsidRPr="00743936" w14:paraId="41B0B97D" w14:textId="77777777" w:rsidTr="00414351">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4D5427F" w14:textId="7CD3F950" w:rsidR="0012422A" w:rsidRPr="00C16B44" w:rsidRDefault="0012422A" w:rsidP="0012422A">
            <w:pPr>
              <w:jc w:val="center"/>
              <w:rPr>
                <w:rFonts w:ascii="Arial" w:eastAsia="Calibri" w:hAnsi="Arial" w:cs="Arial"/>
                <w:sz w:val="18"/>
                <w:szCs w:val="18"/>
              </w:rPr>
            </w:pPr>
            <w:r w:rsidRPr="00C16B44">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464CCD6" w14:textId="70B1AFCF" w:rsidR="0012422A" w:rsidRPr="00C16B44" w:rsidRDefault="0012422A" w:rsidP="0012422A">
            <w:pPr>
              <w:jc w:val="center"/>
              <w:rPr>
                <w:rFonts w:ascii="Arial" w:eastAsia="Calibri" w:hAnsi="Arial" w:cs="Arial"/>
                <w:sz w:val="18"/>
                <w:szCs w:val="18"/>
              </w:rPr>
            </w:pPr>
            <w:r w:rsidRPr="00C16B44">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A13319D" w14:textId="3D59BB7E" w:rsidR="0012422A" w:rsidRPr="00C16B44" w:rsidRDefault="0012422A" w:rsidP="0012422A">
            <w:pPr>
              <w:jc w:val="center"/>
              <w:rPr>
                <w:rFonts w:ascii="Arial" w:eastAsia="Calibri" w:hAnsi="Arial" w:cs="Arial"/>
                <w:sz w:val="18"/>
                <w:szCs w:val="18"/>
              </w:rPr>
            </w:pPr>
            <w:r w:rsidRPr="00C16B44">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D634840" w14:textId="1B8B53BA" w:rsidR="0012422A" w:rsidRPr="00C16B44" w:rsidRDefault="0012422A" w:rsidP="0012422A">
            <w:pPr>
              <w:jc w:val="center"/>
              <w:rPr>
                <w:rFonts w:ascii="Arial" w:eastAsia="Calibri" w:hAnsi="Arial" w:cs="Arial"/>
                <w:sz w:val="18"/>
                <w:szCs w:val="18"/>
              </w:rPr>
            </w:pPr>
            <w:r w:rsidRPr="00C16B44">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4D78E86" w14:textId="6DC04A17" w:rsidR="0012422A" w:rsidRPr="00C16B44" w:rsidRDefault="0012422A" w:rsidP="0012422A">
            <w:pPr>
              <w:jc w:val="center"/>
              <w:rPr>
                <w:rFonts w:ascii="Arial" w:eastAsia="Calibri" w:hAnsi="Arial" w:cs="Arial"/>
                <w:sz w:val="18"/>
                <w:szCs w:val="18"/>
              </w:rPr>
            </w:pPr>
            <w:r w:rsidRPr="00C16B44">
              <w:rPr>
                <w:rFonts w:ascii="Arial" w:eastAsia="Calibri" w:hAnsi="Arial" w:cs="Arial"/>
                <w:sz w:val="18"/>
                <w:szCs w:val="18"/>
              </w:rPr>
              <w:t>Polazna vrijednost 202</w:t>
            </w:r>
            <w:r w:rsidR="00743936" w:rsidRPr="00C16B44">
              <w:rPr>
                <w:rFonts w:ascii="Arial" w:eastAsia="Calibri" w:hAnsi="Arial" w:cs="Arial"/>
                <w:sz w:val="18"/>
                <w:szCs w:val="18"/>
              </w:rPr>
              <w:t>3</w:t>
            </w:r>
            <w:r w:rsidRPr="00C16B44">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D82685A" w14:textId="7D0238B2" w:rsidR="0012422A" w:rsidRPr="00C16B44" w:rsidRDefault="0012422A" w:rsidP="0012422A">
            <w:pPr>
              <w:jc w:val="center"/>
              <w:rPr>
                <w:rFonts w:ascii="Arial" w:eastAsia="Calibri" w:hAnsi="Arial" w:cs="Arial"/>
                <w:sz w:val="18"/>
                <w:szCs w:val="18"/>
              </w:rPr>
            </w:pPr>
            <w:r w:rsidRPr="00C16B44">
              <w:rPr>
                <w:rFonts w:ascii="Arial" w:eastAsia="Calibri" w:hAnsi="Arial" w:cs="Arial"/>
                <w:sz w:val="18"/>
                <w:szCs w:val="18"/>
              </w:rPr>
              <w:t>Izvršeno 6/202</w:t>
            </w:r>
            <w:r w:rsidR="00743936" w:rsidRPr="00C16B44">
              <w:rPr>
                <w:rFonts w:ascii="Arial" w:eastAsia="Calibri" w:hAnsi="Arial" w:cs="Arial"/>
                <w:sz w:val="18"/>
                <w:szCs w:val="18"/>
              </w:rPr>
              <w:t>4</w:t>
            </w:r>
            <w:r w:rsidRPr="00C16B44">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D213F18" w14:textId="6F048115" w:rsidR="0012422A" w:rsidRPr="00C16B44" w:rsidRDefault="0012422A" w:rsidP="0012422A">
            <w:pPr>
              <w:jc w:val="center"/>
              <w:rPr>
                <w:rFonts w:ascii="Arial" w:eastAsia="Calibri" w:hAnsi="Arial" w:cs="Arial"/>
                <w:sz w:val="18"/>
                <w:szCs w:val="18"/>
              </w:rPr>
            </w:pPr>
            <w:r w:rsidRPr="00C16B44">
              <w:rPr>
                <w:rFonts w:ascii="Arial" w:eastAsia="Calibri" w:hAnsi="Arial" w:cs="Arial"/>
                <w:sz w:val="18"/>
                <w:szCs w:val="18"/>
              </w:rPr>
              <w:t>Ciljana vrijednost 202</w:t>
            </w:r>
            <w:r w:rsidR="00743936" w:rsidRPr="00C16B44">
              <w:rPr>
                <w:rFonts w:ascii="Arial" w:eastAsia="Calibri" w:hAnsi="Arial" w:cs="Arial"/>
                <w:sz w:val="18"/>
                <w:szCs w:val="18"/>
              </w:rPr>
              <w:t>5</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EEA0475" w14:textId="0F0FBC94" w:rsidR="0012422A" w:rsidRPr="00C16B44" w:rsidRDefault="0012422A" w:rsidP="0012422A">
            <w:pPr>
              <w:jc w:val="center"/>
              <w:rPr>
                <w:rFonts w:ascii="Arial" w:eastAsia="Calibri" w:hAnsi="Arial" w:cs="Arial"/>
                <w:sz w:val="18"/>
                <w:szCs w:val="18"/>
              </w:rPr>
            </w:pPr>
            <w:r w:rsidRPr="00C16B44">
              <w:rPr>
                <w:rFonts w:ascii="Arial" w:eastAsia="Calibri" w:hAnsi="Arial" w:cs="Arial"/>
                <w:sz w:val="18"/>
                <w:szCs w:val="18"/>
              </w:rPr>
              <w:t>Ciljana vrijednost 202</w:t>
            </w:r>
            <w:r w:rsidR="00743936" w:rsidRPr="00C16B44">
              <w:rPr>
                <w:rFonts w:ascii="Arial" w:eastAsia="Calibri" w:hAnsi="Arial" w:cs="Arial"/>
                <w:sz w:val="18"/>
                <w:szCs w:val="18"/>
              </w:rPr>
              <w:t>6</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2B9EC72" w14:textId="5B95FAF1" w:rsidR="0012422A" w:rsidRPr="00C16B44" w:rsidRDefault="0012422A" w:rsidP="0012422A">
            <w:pPr>
              <w:jc w:val="center"/>
              <w:rPr>
                <w:rFonts w:ascii="Arial" w:eastAsia="Calibri" w:hAnsi="Arial" w:cs="Arial"/>
                <w:sz w:val="18"/>
                <w:szCs w:val="18"/>
              </w:rPr>
            </w:pPr>
            <w:r w:rsidRPr="00C16B44">
              <w:rPr>
                <w:rFonts w:ascii="Arial" w:eastAsia="Calibri" w:hAnsi="Arial" w:cs="Arial"/>
                <w:sz w:val="18"/>
                <w:szCs w:val="18"/>
              </w:rPr>
              <w:t>Ciljana vrijednost 202</w:t>
            </w:r>
            <w:r w:rsidR="00743936" w:rsidRPr="00C16B44">
              <w:rPr>
                <w:rFonts w:ascii="Arial" w:eastAsia="Calibri" w:hAnsi="Arial" w:cs="Arial"/>
                <w:sz w:val="18"/>
                <w:szCs w:val="18"/>
              </w:rPr>
              <w:t>7</w:t>
            </w:r>
            <w:r w:rsidRPr="00C16B44">
              <w:rPr>
                <w:rFonts w:ascii="Arial" w:eastAsia="Calibri" w:hAnsi="Arial" w:cs="Arial"/>
                <w:sz w:val="18"/>
                <w:szCs w:val="18"/>
              </w:rPr>
              <w:t>.</w:t>
            </w:r>
          </w:p>
        </w:tc>
      </w:tr>
      <w:tr w:rsidR="0012422A" w:rsidRPr="00743936" w14:paraId="3E5C5621" w14:textId="77777777" w:rsidTr="00414351">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33C8D5B7" w14:textId="20DEA862" w:rsidR="0012422A" w:rsidRPr="00743936" w:rsidRDefault="0012422A" w:rsidP="0012422A">
            <w:pPr>
              <w:jc w:val="left"/>
              <w:rPr>
                <w:rFonts w:ascii="Arial" w:hAnsi="Arial" w:cs="Arial"/>
                <w:sz w:val="14"/>
                <w:szCs w:val="14"/>
              </w:rPr>
            </w:pPr>
            <w:r w:rsidRPr="00743936">
              <w:rPr>
                <w:rFonts w:ascii="Arial" w:hAnsi="Arial" w:cs="Arial"/>
                <w:sz w:val="14"/>
                <w:szCs w:val="14"/>
              </w:rPr>
              <w:t xml:space="preserve">Izvršavanje usluge procjene nekretnina u vlasništvu Općine i rješavanje imovinsko pravnih odnosa </w:t>
            </w:r>
          </w:p>
        </w:tc>
        <w:tc>
          <w:tcPr>
            <w:tcW w:w="3402" w:type="dxa"/>
            <w:tcBorders>
              <w:top w:val="single" w:sz="4" w:space="0" w:color="auto"/>
              <w:left w:val="single" w:sz="4" w:space="0" w:color="auto"/>
              <w:bottom w:val="single" w:sz="4" w:space="0" w:color="auto"/>
              <w:right w:val="single" w:sz="4" w:space="0" w:color="auto"/>
            </w:tcBorders>
            <w:vAlign w:val="center"/>
          </w:tcPr>
          <w:p w14:paraId="3ABB9723" w14:textId="10716EB4" w:rsidR="0012422A" w:rsidRPr="00C16B44" w:rsidRDefault="0012422A" w:rsidP="0012422A">
            <w:pPr>
              <w:autoSpaceDE w:val="0"/>
              <w:autoSpaceDN w:val="0"/>
              <w:adjustRightInd w:val="0"/>
              <w:jc w:val="left"/>
              <w:rPr>
                <w:rFonts w:ascii="Arial" w:hAnsi="Arial" w:cs="Arial"/>
                <w:sz w:val="18"/>
                <w:szCs w:val="18"/>
              </w:rPr>
            </w:pPr>
            <w:r w:rsidRPr="00C16B44">
              <w:rPr>
                <w:rFonts w:ascii="Arial" w:hAnsi="Arial" w:cs="Arial"/>
                <w:sz w:val="18"/>
                <w:szCs w:val="18"/>
              </w:rPr>
              <w:t>Postotak izvršenja planiranih rashoda za usluge procjene nekretnina i rješavanje imovinsko pravnih odnosa</w:t>
            </w:r>
          </w:p>
        </w:tc>
        <w:tc>
          <w:tcPr>
            <w:tcW w:w="958" w:type="dxa"/>
            <w:tcBorders>
              <w:top w:val="single" w:sz="4" w:space="0" w:color="auto"/>
              <w:left w:val="single" w:sz="4" w:space="0" w:color="auto"/>
              <w:bottom w:val="single" w:sz="4" w:space="0" w:color="auto"/>
              <w:right w:val="single" w:sz="4" w:space="0" w:color="auto"/>
            </w:tcBorders>
            <w:vAlign w:val="center"/>
          </w:tcPr>
          <w:p w14:paraId="49A1E265" w14:textId="1795771B" w:rsidR="0012422A" w:rsidRPr="00C16B44" w:rsidRDefault="0012422A" w:rsidP="0012422A">
            <w:pPr>
              <w:jc w:val="center"/>
              <w:rPr>
                <w:rFonts w:ascii="Arial" w:hAnsi="Arial" w:cs="Arial"/>
                <w:sz w:val="18"/>
                <w:szCs w:val="18"/>
              </w:rPr>
            </w:pPr>
            <w:r w:rsidRPr="00C16B44">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62771DDF" w14:textId="12F8F17B" w:rsidR="0012422A" w:rsidRPr="00C16B44" w:rsidRDefault="0012422A" w:rsidP="0012422A">
            <w:pPr>
              <w:jc w:val="center"/>
              <w:rPr>
                <w:rFonts w:ascii="Arial" w:hAnsi="Arial" w:cs="Arial"/>
                <w:sz w:val="18"/>
                <w:szCs w:val="18"/>
              </w:rPr>
            </w:pPr>
            <w:r w:rsidRPr="00C16B44">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0EC1E468" w14:textId="6EBF4B82" w:rsidR="0012422A" w:rsidRPr="00C16B44" w:rsidRDefault="00837E39" w:rsidP="0012422A">
            <w:pPr>
              <w:jc w:val="center"/>
              <w:rPr>
                <w:rFonts w:ascii="Arial" w:hAnsi="Arial" w:cs="Arial"/>
                <w:sz w:val="18"/>
                <w:szCs w:val="18"/>
              </w:rPr>
            </w:pPr>
            <w:r w:rsidRPr="00C16B44">
              <w:rPr>
                <w:rFonts w:ascii="Arial" w:hAnsi="Arial" w:cs="Arial"/>
                <w:sz w:val="18"/>
                <w:szCs w:val="18"/>
              </w:rPr>
              <w:t>40</w:t>
            </w:r>
            <w:r w:rsidR="0012422A" w:rsidRPr="00C16B44">
              <w:rPr>
                <w:rFonts w:ascii="Arial"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0169A022" w14:textId="7059F838" w:rsidR="0012422A" w:rsidRPr="00C16B44" w:rsidRDefault="00743936" w:rsidP="0012422A">
            <w:pPr>
              <w:jc w:val="center"/>
              <w:rPr>
                <w:rFonts w:ascii="Arial" w:hAnsi="Arial" w:cs="Arial"/>
                <w:sz w:val="18"/>
                <w:szCs w:val="18"/>
              </w:rPr>
            </w:pPr>
            <w:r w:rsidRPr="00C16B44">
              <w:rPr>
                <w:rFonts w:ascii="Arial" w:hAnsi="Arial" w:cs="Arial"/>
                <w:sz w:val="18"/>
                <w:szCs w:val="18"/>
              </w:rPr>
              <w:t>61</w:t>
            </w:r>
            <w:r w:rsidR="0012422A" w:rsidRPr="00C16B44">
              <w:rPr>
                <w:rFonts w:ascii="Arial"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6BF5C882" w14:textId="364379B1" w:rsidR="0012422A" w:rsidRPr="00C16B44" w:rsidRDefault="0012422A" w:rsidP="0012422A">
            <w:pPr>
              <w:jc w:val="center"/>
              <w:rPr>
                <w:rFonts w:ascii="Arial" w:hAnsi="Arial" w:cs="Arial"/>
                <w:sz w:val="18"/>
                <w:szCs w:val="18"/>
              </w:rPr>
            </w:pPr>
            <w:r w:rsidRPr="00C16B44">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4C30DDE4" w14:textId="3F7E50FD" w:rsidR="0012422A" w:rsidRPr="00C16B44" w:rsidRDefault="0012422A" w:rsidP="0012422A">
            <w:pPr>
              <w:jc w:val="center"/>
              <w:rPr>
                <w:rFonts w:ascii="Arial" w:hAnsi="Arial" w:cs="Arial"/>
                <w:sz w:val="18"/>
                <w:szCs w:val="18"/>
              </w:rPr>
            </w:pPr>
            <w:r w:rsidRPr="00C16B44">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09BD4DBF" w14:textId="676A737C" w:rsidR="0012422A" w:rsidRPr="00C16B44" w:rsidRDefault="0012422A" w:rsidP="0012422A">
            <w:pPr>
              <w:jc w:val="center"/>
              <w:rPr>
                <w:rFonts w:ascii="Arial" w:hAnsi="Arial" w:cs="Arial"/>
                <w:sz w:val="18"/>
                <w:szCs w:val="18"/>
              </w:rPr>
            </w:pPr>
            <w:r w:rsidRPr="00C16B44">
              <w:rPr>
                <w:rFonts w:ascii="Arial" w:hAnsi="Arial" w:cs="Arial"/>
                <w:sz w:val="18"/>
                <w:szCs w:val="18"/>
              </w:rPr>
              <w:t>100%</w:t>
            </w:r>
          </w:p>
        </w:tc>
      </w:tr>
    </w:tbl>
    <w:p w14:paraId="386E0AE3" w14:textId="77777777" w:rsidR="00AB402C" w:rsidRPr="00837E39" w:rsidRDefault="00AB402C" w:rsidP="005A1E11">
      <w:pPr>
        <w:autoSpaceDE w:val="0"/>
        <w:autoSpaceDN w:val="0"/>
        <w:adjustRightInd w:val="0"/>
        <w:rPr>
          <w:rFonts w:ascii="Arial" w:eastAsia="Calibri" w:hAnsi="Arial" w:cs="Arial"/>
        </w:rPr>
      </w:pPr>
    </w:p>
    <w:p w14:paraId="6F8F53C8" w14:textId="35665923" w:rsidR="005A1E11" w:rsidRPr="00837E39" w:rsidRDefault="005A1E11" w:rsidP="005A1E11">
      <w:pPr>
        <w:autoSpaceDE w:val="0"/>
        <w:autoSpaceDN w:val="0"/>
        <w:adjustRightInd w:val="0"/>
        <w:rPr>
          <w:rFonts w:ascii="Arial" w:eastAsia="Calibri" w:hAnsi="Arial" w:cs="Arial"/>
        </w:rPr>
      </w:pPr>
      <w:r w:rsidRPr="00837E39">
        <w:rPr>
          <w:rFonts w:ascii="Arial" w:eastAsia="Calibri" w:hAnsi="Arial" w:cs="Arial"/>
          <w:b/>
        </w:rPr>
        <w:t>5. A210506: Nabava vozila, strojeva, opreme, uređaja za poboljšanje komunalnog standarda</w:t>
      </w:r>
      <w:r w:rsidRPr="00837E39">
        <w:rPr>
          <w:rFonts w:ascii="Arial" w:eastAsia="Calibri" w:hAnsi="Arial" w:cs="Arial"/>
        </w:rPr>
        <w:t xml:space="preserve"> - Za provođenje programa su planirana proračunska sredstva u iznosu </w:t>
      </w:r>
      <w:r w:rsidR="00837E39" w:rsidRPr="00837E39">
        <w:rPr>
          <w:rFonts w:ascii="Arial" w:eastAsia="Calibri" w:hAnsi="Arial" w:cs="Arial"/>
        </w:rPr>
        <w:t>31.000</w:t>
      </w:r>
      <w:r w:rsidR="00326997" w:rsidRPr="00837E39">
        <w:rPr>
          <w:rFonts w:ascii="Arial" w:eastAsia="Calibri" w:hAnsi="Arial" w:cs="Arial"/>
        </w:rPr>
        <w:t xml:space="preserve"> </w:t>
      </w:r>
      <w:r w:rsidR="0066083A" w:rsidRPr="00837E39">
        <w:rPr>
          <w:rFonts w:ascii="Arial" w:eastAsia="Calibri" w:hAnsi="Arial" w:cs="Arial"/>
        </w:rPr>
        <w:t>€.</w:t>
      </w:r>
      <w:r w:rsidRPr="00837E39">
        <w:rPr>
          <w:rFonts w:ascii="Arial" w:eastAsia="Calibri" w:hAnsi="Arial" w:cs="Arial"/>
        </w:rPr>
        <w:t xml:space="preserve"> Ovi rashodi se odnose rashode za nabavu potrebne opreme kao što je vozilo za košenje i slično. Pored navedenog moguća je nabava druge opreme.</w:t>
      </w:r>
    </w:p>
    <w:p w14:paraId="558E40BD" w14:textId="77777777" w:rsidR="00837E39" w:rsidRPr="00837E39" w:rsidRDefault="00837E39" w:rsidP="005A1E11">
      <w:pPr>
        <w:autoSpaceDE w:val="0"/>
        <w:autoSpaceDN w:val="0"/>
        <w:adjustRightInd w:val="0"/>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837E39" w:rsidRPr="00837E39" w14:paraId="222291E3" w14:textId="77777777" w:rsidTr="00414351">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EF48273" w14:textId="5A10B3D5" w:rsidR="00867987" w:rsidRPr="00C16B44" w:rsidRDefault="00867987" w:rsidP="00867987">
            <w:pPr>
              <w:jc w:val="center"/>
              <w:rPr>
                <w:rFonts w:ascii="Arial" w:eastAsia="Calibri" w:hAnsi="Arial" w:cs="Arial"/>
                <w:sz w:val="18"/>
                <w:szCs w:val="18"/>
              </w:rPr>
            </w:pPr>
            <w:r w:rsidRPr="00C16B44">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53D7084" w14:textId="3B38AB38" w:rsidR="00867987" w:rsidRPr="00C16B44" w:rsidRDefault="00867987" w:rsidP="00867987">
            <w:pPr>
              <w:jc w:val="center"/>
              <w:rPr>
                <w:rFonts w:ascii="Arial" w:eastAsia="Calibri" w:hAnsi="Arial" w:cs="Arial"/>
                <w:sz w:val="18"/>
                <w:szCs w:val="18"/>
              </w:rPr>
            </w:pPr>
            <w:r w:rsidRPr="00C16B44">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1121973" w14:textId="025DF587" w:rsidR="00867987" w:rsidRPr="00C16B44" w:rsidRDefault="00867987" w:rsidP="00867987">
            <w:pPr>
              <w:jc w:val="center"/>
              <w:rPr>
                <w:rFonts w:ascii="Arial" w:eastAsia="Calibri" w:hAnsi="Arial" w:cs="Arial"/>
                <w:sz w:val="18"/>
                <w:szCs w:val="18"/>
              </w:rPr>
            </w:pPr>
            <w:r w:rsidRPr="00C16B44">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E670BAC" w14:textId="5E9B8CC8" w:rsidR="00867987" w:rsidRPr="00C16B44" w:rsidRDefault="00867987" w:rsidP="00867987">
            <w:pPr>
              <w:jc w:val="center"/>
              <w:rPr>
                <w:rFonts w:ascii="Arial" w:eastAsia="Calibri" w:hAnsi="Arial" w:cs="Arial"/>
                <w:sz w:val="18"/>
                <w:szCs w:val="18"/>
              </w:rPr>
            </w:pPr>
            <w:r w:rsidRPr="00C16B44">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237967B" w14:textId="098A0549" w:rsidR="00867987" w:rsidRPr="00C16B44" w:rsidRDefault="00867987" w:rsidP="00867987">
            <w:pPr>
              <w:jc w:val="center"/>
              <w:rPr>
                <w:rFonts w:ascii="Arial" w:eastAsia="Calibri" w:hAnsi="Arial" w:cs="Arial"/>
                <w:sz w:val="18"/>
                <w:szCs w:val="18"/>
              </w:rPr>
            </w:pPr>
            <w:r w:rsidRPr="00C16B44">
              <w:rPr>
                <w:rFonts w:ascii="Arial" w:eastAsia="Calibri" w:hAnsi="Arial" w:cs="Arial"/>
                <w:sz w:val="18"/>
                <w:szCs w:val="18"/>
              </w:rPr>
              <w:t>Polazna vrijednost 202</w:t>
            </w:r>
            <w:r w:rsidR="00837E39" w:rsidRPr="00C16B44">
              <w:rPr>
                <w:rFonts w:ascii="Arial" w:eastAsia="Calibri" w:hAnsi="Arial" w:cs="Arial"/>
                <w:sz w:val="18"/>
                <w:szCs w:val="18"/>
              </w:rPr>
              <w:t>3</w:t>
            </w:r>
            <w:r w:rsidRPr="00C16B44">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D991CF2" w14:textId="08E38F81" w:rsidR="00867987" w:rsidRPr="00C16B44" w:rsidRDefault="00867987" w:rsidP="00867987">
            <w:pPr>
              <w:jc w:val="center"/>
              <w:rPr>
                <w:rFonts w:ascii="Arial" w:eastAsia="Calibri" w:hAnsi="Arial" w:cs="Arial"/>
                <w:sz w:val="18"/>
                <w:szCs w:val="18"/>
              </w:rPr>
            </w:pPr>
            <w:r w:rsidRPr="00C16B44">
              <w:rPr>
                <w:rFonts w:ascii="Arial" w:eastAsia="Calibri" w:hAnsi="Arial" w:cs="Arial"/>
                <w:sz w:val="18"/>
                <w:szCs w:val="18"/>
              </w:rPr>
              <w:t>Izvršeno 6/202</w:t>
            </w:r>
            <w:r w:rsidR="00837E39" w:rsidRPr="00C16B44">
              <w:rPr>
                <w:rFonts w:ascii="Arial" w:eastAsia="Calibri" w:hAnsi="Arial" w:cs="Arial"/>
                <w:sz w:val="18"/>
                <w:szCs w:val="18"/>
              </w:rPr>
              <w:t>4</w:t>
            </w:r>
            <w:r w:rsidRPr="00C16B44">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A8C3C92" w14:textId="16B17B15" w:rsidR="00867987" w:rsidRPr="00C16B44" w:rsidRDefault="00867987" w:rsidP="00867987">
            <w:pPr>
              <w:jc w:val="center"/>
              <w:rPr>
                <w:rFonts w:ascii="Arial" w:eastAsia="Calibri" w:hAnsi="Arial" w:cs="Arial"/>
                <w:sz w:val="18"/>
                <w:szCs w:val="18"/>
              </w:rPr>
            </w:pPr>
            <w:r w:rsidRPr="00C16B44">
              <w:rPr>
                <w:rFonts w:ascii="Arial" w:eastAsia="Calibri" w:hAnsi="Arial" w:cs="Arial"/>
                <w:sz w:val="18"/>
                <w:szCs w:val="18"/>
              </w:rPr>
              <w:t>Ciljana vrijednost 202</w:t>
            </w:r>
            <w:r w:rsidR="00837E39" w:rsidRPr="00C16B44">
              <w:rPr>
                <w:rFonts w:ascii="Arial" w:eastAsia="Calibri" w:hAnsi="Arial" w:cs="Arial"/>
                <w:sz w:val="18"/>
                <w:szCs w:val="18"/>
              </w:rPr>
              <w:t>5</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5F8384B" w14:textId="67F20853" w:rsidR="00867987" w:rsidRPr="00C16B44" w:rsidRDefault="00867987" w:rsidP="00867987">
            <w:pPr>
              <w:jc w:val="center"/>
              <w:rPr>
                <w:rFonts w:ascii="Arial" w:eastAsia="Calibri" w:hAnsi="Arial" w:cs="Arial"/>
                <w:sz w:val="18"/>
                <w:szCs w:val="18"/>
              </w:rPr>
            </w:pPr>
            <w:r w:rsidRPr="00C16B44">
              <w:rPr>
                <w:rFonts w:ascii="Arial" w:eastAsia="Calibri" w:hAnsi="Arial" w:cs="Arial"/>
                <w:sz w:val="18"/>
                <w:szCs w:val="18"/>
              </w:rPr>
              <w:t>Ciljana vrijednost 202</w:t>
            </w:r>
            <w:r w:rsidR="00837E39" w:rsidRPr="00C16B44">
              <w:rPr>
                <w:rFonts w:ascii="Arial" w:eastAsia="Calibri" w:hAnsi="Arial" w:cs="Arial"/>
                <w:sz w:val="18"/>
                <w:szCs w:val="18"/>
              </w:rPr>
              <w:t>6</w:t>
            </w:r>
            <w:r w:rsidRPr="00C16B4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E9480EA" w14:textId="324EC7A0" w:rsidR="00867987" w:rsidRPr="00C16B44" w:rsidRDefault="00867987" w:rsidP="00867987">
            <w:pPr>
              <w:jc w:val="center"/>
              <w:rPr>
                <w:rFonts w:ascii="Arial" w:eastAsia="Calibri" w:hAnsi="Arial" w:cs="Arial"/>
                <w:sz w:val="18"/>
                <w:szCs w:val="18"/>
              </w:rPr>
            </w:pPr>
            <w:r w:rsidRPr="00C16B44">
              <w:rPr>
                <w:rFonts w:ascii="Arial" w:eastAsia="Calibri" w:hAnsi="Arial" w:cs="Arial"/>
                <w:sz w:val="18"/>
                <w:szCs w:val="18"/>
              </w:rPr>
              <w:t>Ciljana vrijednost 202</w:t>
            </w:r>
            <w:r w:rsidR="00837E39" w:rsidRPr="00C16B44">
              <w:rPr>
                <w:rFonts w:ascii="Arial" w:eastAsia="Calibri" w:hAnsi="Arial" w:cs="Arial"/>
                <w:sz w:val="18"/>
                <w:szCs w:val="18"/>
              </w:rPr>
              <w:t>7.</w:t>
            </w:r>
          </w:p>
        </w:tc>
      </w:tr>
      <w:tr w:rsidR="00867987" w:rsidRPr="00837E39" w14:paraId="5A99FD32" w14:textId="77777777" w:rsidTr="00414351">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23437521" w14:textId="57F7FBD2" w:rsidR="00867987" w:rsidRPr="00C16B44" w:rsidRDefault="00867987" w:rsidP="00867987">
            <w:pPr>
              <w:jc w:val="left"/>
              <w:rPr>
                <w:rFonts w:ascii="Arial" w:hAnsi="Arial" w:cs="Arial"/>
                <w:sz w:val="18"/>
                <w:szCs w:val="18"/>
              </w:rPr>
            </w:pPr>
            <w:r w:rsidRPr="00C16B44">
              <w:rPr>
                <w:rFonts w:ascii="Arial" w:hAnsi="Arial" w:cs="Arial"/>
                <w:sz w:val="18"/>
                <w:szCs w:val="18"/>
              </w:rPr>
              <w:t>Nabavljena oprema i stavljena u upotrebu</w:t>
            </w:r>
          </w:p>
        </w:tc>
        <w:tc>
          <w:tcPr>
            <w:tcW w:w="3402" w:type="dxa"/>
            <w:shd w:val="clear" w:color="auto" w:fill="auto"/>
            <w:vAlign w:val="center"/>
          </w:tcPr>
          <w:p w14:paraId="6DF12749" w14:textId="7C825C51" w:rsidR="00867987" w:rsidRPr="00C16B44" w:rsidRDefault="00867987" w:rsidP="00867987">
            <w:pPr>
              <w:autoSpaceDE w:val="0"/>
              <w:autoSpaceDN w:val="0"/>
              <w:adjustRightInd w:val="0"/>
              <w:jc w:val="left"/>
              <w:rPr>
                <w:rFonts w:ascii="Arial" w:hAnsi="Arial" w:cs="Arial"/>
                <w:sz w:val="18"/>
                <w:szCs w:val="18"/>
              </w:rPr>
            </w:pPr>
            <w:r w:rsidRPr="00C16B44">
              <w:rPr>
                <w:rFonts w:ascii="Arial" w:eastAsia="Calibri" w:hAnsi="Arial" w:cs="Arial"/>
                <w:sz w:val="18"/>
                <w:szCs w:val="18"/>
              </w:rPr>
              <w:t>Udio utrošenih planiranih sredstava tijekom pojedine godine</w:t>
            </w:r>
          </w:p>
        </w:tc>
        <w:tc>
          <w:tcPr>
            <w:tcW w:w="958" w:type="dxa"/>
            <w:shd w:val="clear" w:color="auto" w:fill="auto"/>
            <w:vAlign w:val="center"/>
          </w:tcPr>
          <w:p w14:paraId="577D137B" w14:textId="519C925F" w:rsidR="00867987" w:rsidRPr="00C16B44" w:rsidRDefault="00867987" w:rsidP="00867987">
            <w:pPr>
              <w:jc w:val="center"/>
              <w:rPr>
                <w:rFonts w:ascii="Arial" w:hAnsi="Arial" w:cs="Arial"/>
                <w:sz w:val="18"/>
                <w:szCs w:val="18"/>
              </w:rPr>
            </w:pPr>
            <w:r w:rsidRPr="00C16B44">
              <w:rPr>
                <w:rFonts w:ascii="Arial" w:eastAsia="Calibri" w:hAnsi="Arial" w:cs="Arial"/>
                <w:sz w:val="18"/>
                <w:szCs w:val="18"/>
              </w:rPr>
              <w:t>%</w:t>
            </w:r>
          </w:p>
        </w:tc>
        <w:tc>
          <w:tcPr>
            <w:tcW w:w="1134" w:type="dxa"/>
            <w:shd w:val="clear" w:color="auto" w:fill="auto"/>
            <w:vAlign w:val="center"/>
          </w:tcPr>
          <w:p w14:paraId="7461282D" w14:textId="1416010D" w:rsidR="00867987" w:rsidRPr="00C16B44" w:rsidRDefault="00867987" w:rsidP="00867987">
            <w:pPr>
              <w:jc w:val="center"/>
              <w:rPr>
                <w:rFonts w:ascii="Arial" w:hAnsi="Arial" w:cs="Arial"/>
                <w:sz w:val="18"/>
                <w:szCs w:val="18"/>
              </w:rPr>
            </w:pPr>
            <w:r w:rsidRPr="00C16B44">
              <w:rPr>
                <w:rFonts w:ascii="Arial" w:eastAsia="Calibri" w:hAnsi="Arial" w:cs="Arial"/>
                <w:sz w:val="18"/>
                <w:szCs w:val="18"/>
              </w:rPr>
              <w:t>Općina</w:t>
            </w:r>
          </w:p>
        </w:tc>
        <w:tc>
          <w:tcPr>
            <w:tcW w:w="1232" w:type="dxa"/>
            <w:shd w:val="clear" w:color="auto" w:fill="auto"/>
            <w:vAlign w:val="center"/>
          </w:tcPr>
          <w:p w14:paraId="4E4F4606" w14:textId="035C032B" w:rsidR="00867987" w:rsidRPr="00C16B44" w:rsidRDefault="00837E39" w:rsidP="00867987">
            <w:pPr>
              <w:jc w:val="center"/>
              <w:rPr>
                <w:rFonts w:ascii="Arial" w:hAnsi="Arial" w:cs="Arial"/>
                <w:sz w:val="18"/>
                <w:szCs w:val="18"/>
              </w:rPr>
            </w:pPr>
            <w:r w:rsidRPr="00C16B44">
              <w:rPr>
                <w:rFonts w:ascii="Arial" w:eastAsia="Calibri" w:hAnsi="Arial" w:cs="Arial"/>
                <w:sz w:val="18"/>
                <w:szCs w:val="18"/>
              </w:rPr>
              <w:t>40</w:t>
            </w:r>
          </w:p>
        </w:tc>
        <w:tc>
          <w:tcPr>
            <w:tcW w:w="1276" w:type="dxa"/>
            <w:vAlign w:val="center"/>
          </w:tcPr>
          <w:p w14:paraId="396F2559" w14:textId="2B34ACCB" w:rsidR="00867987" w:rsidRPr="00C16B44" w:rsidRDefault="00837E39" w:rsidP="00867987">
            <w:pPr>
              <w:jc w:val="center"/>
              <w:rPr>
                <w:rFonts w:ascii="Arial" w:hAnsi="Arial" w:cs="Arial"/>
                <w:sz w:val="18"/>
                <w:szCs w:val="18"/>
              </w:rPr>
            </w:pPr>
            <w:r w:rsidRPr="00C16B44">
              <w:rPr>
                <w:rFonts w:ascii="Arial" w:eastAsia="Calibri" w:hAnsi="Arial" w:cs="Arial"/>
                <w:sz w:val="18"/>
                <w:szCs w:val="18"/>
              </w:rPr>
              <w:t>69</w:t>
            </w:r>
          </w:p>
        </w:tc>
        <w:tc>
          <w:tcPr>
            <w:tcW w:w="1242" w:type="dxa"/>
            <w:vAlign w:val="center"/>
          </w:tcPr>
          <w:p w14:paraId="02A6F93A" w14:textId="2FB0250B" w:rsidR="00867987" w:rsidRPr="00C16B44" w:rsidRDefault="00867987" w:rsidP="00867987">
            <w:pPr>
              <w:jc w:val="center"/>
              <w:rPr>
                <w:rFonts w:ascii="Arial" w:hAnsi="Arial" w:cs="Arial"/>
                <w:sz w:val="18"/>
                <w:szCs w:val="18"/>
              </w:rPr>
            </w:pPr>
            <w:r w:rsidRPr="00C16B44">
              <w:rPr>
                <w:rFonts w:ascii="Arial" w:eastAsia="Calibri"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77F892EE" w14:textId="50FC85D4" w:rsidR="00867987" w:rsidRPr="00C16B44" w:rsidRDefault="00867987" w:rsidP="00867987">
            <w:pPr>
              <w:jc w:val="center"/>
              <w:rPr>
                <w:rFonts w:ascii="Arial" w:hAnsi="Arial" w:cs="Arial"/>
                <w:sz w:val="18"/>
                <w:szCs w:val="18"/>
              </w:rPr>
            </w:pPr>
            <w:r w:rsidRPr="00C16B44">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1629BF3B" w14:textId="328A5854" w:rsidR="00867987" w:rsidRPr="00C16B44" w:rsidRDefault="00867987" w:rsidP="00867987">
            <w:pPr>
              <w:jc w:val="center"/>
              <w:rPr>
                <w:rFonts w:ascii="Arial" w:hAnsi="Arial" w:cs="Arial"/>
                <w:sz w:val="18"/>
                <w:szCs w:val="18"/>
              </w:rPr>
            </w:pPr>
            <w:r w:rsidRPr="00C16B44">
              <w:rPr>
                <w:rFonts w:ascii="Arial" w:hAnsi="Arial" w:cs="Arial"/>
                <w:sz w:val="18"/>
                <w:szCs w:val="18"/>
              </w:rPr>
              <w:t>100</w:t>
            </w:r>
          </w:p>
        </w:tc>
      </w:tr>
    </w:tbl>
    <w:p w14:paraId="2426C8DD" w14:textId="77777777" w:rsidR="00AB402C" w:rsidRPr="00837E39" w:rsidRDefault="00AB402C" w:rsidP="005A1E11">
      <w:pPr>
        <w:autoSpaceDE w:val="0"/>
        <w:autoSpaceDN w:val="0"/>
        <w:adjustRightInd w:val="0"/>
        <w:rPr>
          <w:rFonts w:ascii="Arial" w:eastAsia="Calibri" w:hAnsi="Arial" w:cs="Arial"/>
        </w:rPr>
      </w:pPr>
    </w:p>
    <w:p w14:paraId="2C135328" w14:textId="77777777" w:rsidR="005A1E11" w:rsidRPr="00837E39" w:rsidRDefault="005A1E11" w:rsidP="005A1E11">
      <w:pPr>
        <w:autoSpaceDE w:val="0"/>
        <w:autoSpaceDN w:val="0"/>
        <w:adjustRightInd w:val="0"/>
        <w:rPr>
          <w:rFonts w:ascii="Arial" w:eastAsia="Calibri" w:hAnsi="Arial" w:cs="Arial"/>
        </w:rPr>
      </w:pPr>
      <w:r w:rsidRPr="00837E39">
        <w:rPr>
          <w:rFonts w:ascii="Arial" w:eastAsia="Calibri" w:hAnsi="Arial" w:cs="Arial"/>
          <w:b/>
        </w:rPr>
        <w:t xml:space="preserve">6. T210507: Nabava kamiona za pražnjenje i čišćenje kanalizacije - kombinirka </w:t>
      </w:r>
      <w:r w:rsidRPr="00837E39">
        <w:rPr>
          <w:rFonts w:ascii="Arial" w:eastAsia="Calibri" w:hAnsi="Arial" w:cs="Arial"/>
        </w:rPr>
        <w:t xml:space="preserve">- Za provođenje projekta ne planiraju se proračunska sredstva. </w:t>
      </w:r>
    </w:p>
    <w:p w14:paraId="7C69E2D2" w14:textId="77777777" w:rsidR="005A1E11" w:rsidRPr="00837E39" w:rsidRDefault="005A1E11" w:rsidP="005A1E11">
      <w:pPr>
        <w:autoSpaceDE w:val="0"/>
        <w:autoSpaceDN w:val="0"/>
        <w:adjustRightInd w:val="0"/>
        <w:rPr>
          <w:rFonts w:ascii="Arial" w:eastAsia="Calibri" w:hAnsi="Arial" w:cs="Arial"/>
        </w:rPr>
      </w:pPr>
    </w:p>
    <w:p w14:paraId="052F8276" w14:textId="4151C7E9" w:rsidR="005A1E11" w:rsidRPr="00837E39" w:rsidRDefault="005A1E11" w:rsidP="005A1E11">
      <w:pPr>
        <w:autoSpaceDE w:val="0"/>
        <w:autoSpaceDN w:val="0"/>
        <w:adjustRightInd w:val="0"/>
        <w:rPr>
          <w:rFonts w:ascii="Arial" w:eastAsia="Calibri" w:hAnsi="Arial" w:cs="Arial"/>
        </w:rPr>
      </w:pPr>
      <w:r w:rsidRPr="00837E39">
        <w:rPr>
          <w:rFonts w:ascii="Arial" w:eastAsia="Calibri" w:hAnsi="Arial" w:cs="Arial"/>
        </w:rPr>
        <w:t>U 2018. društvo u vlasništvu Općine (Konavosko komunalno društvo d.o.o.) je putem financijskog leasinga uz rok otplate od 5 godina nabavilo kamion za potrebe obavljanja djelatnosti. Ovo zaduživanje nije ušlo u stupanj zaduženosti Općine</w:t>
      </w:r>
      <w:r w:rsidR="000C0A98" w:rsidRPr="00837E39">
        <w:rPr>
          <w:rFonts w:ascii="Arial" w:eastAsia="Calibri" w:hAnsi="Arial" w:cs="Arial"/>
        </w:rPr>
        <w:t>, a Općina ga prikazuje i iskazuje izvanbilančno kroz dane suglasnosti.</w:t>
      </w:r>
    </w:p>
    <w:p w14:paraId="0AAC9933" w14:textId="77777777" w:rsidR="005A1E11" w:rsidRPr="00837E39" w:rsidRDefault="005A1E11" w:rsidP="005A1E11">
      <w:pPr>
        <w:rPr>
          <w:rFonts w:ascii="Arial" w:eastAsia="Calibri" w:hAnsi="Arial" w:cs="Arial"/>
        </w:rPr>
      </w:pPr>
    </w:p>
    <w:p w14:paraId="1A7DF313" w14:textId="0B695EC9" w:rsidR="005A1E11" w:rsidRPr="00837E39" w:rsidRDefault="005A1E11" w:rsidP="005A1E11">
      <w:pPr>
        <w:autoSpaceDE w:val="0"/>
        <w:autoSpaceDN w:val="0"/>
        <w:adjustRightInd w:val="0"/>
        <w:rPr>
          <w:rFonts w:ascii="Arial" w:eastAsia="Calibri" w:hAnsi="Arial" w:cs="Arial"/>
        </w:rPr>
      </w:pPr>
      <w:r w:rsidRPr="00837E39">
        <w:rPr>
          <w:rFonts w:ascii="Arial" w:eastAsia="Calibri" w:hAnsi="Arial" w:cs="Arial"/>
          <w:b/>
        </w:rPr>
        <w:t xml:space="preserve">7. T210508: Osiguravanje preduvjeta za izgradnju i početak rada Poduzetničke zone Čilipi </w:t>
      </w:r>
      <w:r w:rsidRPr="00837E39">
        <w:rPr>
          <w:rFonts w:ascii="Arial" w:eastAsia="Calibri" w:hAnsi="Arial" w:cs="Arial"/>
        </w:rPr>
        <w:t>- Za provođenje projekta planirana su proračunska sredstva za početak provedbe raznih poslova na zemljištu kojeg je dodijelila RH.</w:t>
      </w:r>
      <w:r w:rsidR="00C92F6A" w:rsidRPr="00837E39">
        <w:rPr>
          <w:rFonts w:ascii="Arial" w:eastAsia="Calibri" w:hAnsi="Arial" w:cs="Arial"/>
        </w:rPr>
        <w:t xml:space="preserve"> Za 202</w:t>
      </w:r>
      <w:r w:rsidR="00837E39" w:rsidRPr="00837E39">
        <w:rPr>
          <w:rFonts w:ascii="Arial" w:eastAsia="Calibri" w:hAnsi="Arial" w:cs="Arial"/>
        </w:rPr>
        <w:t>5</w:t>
      </w:r>
      <w:r w:rsidR="00C92F6A" w:rsidRPr="00837E39">
        <w:rPr>
          <w:rFonts w:ascii="Arial" w:eastAsia="Calibri" w:hAnsi="Arial" w:cs="Arial"/>
        </w:rPr>
        <w:t xml:space="preserve">. godinu planirano je </w:t>
      </w:r>
      <w:r w:rsidR="00837E39" w:rsidRPr="00837E39">
        <w:rPr>
          <w:rFonts w:ascii="Arial" w:eastAsia="Calibri" w:hAnsi="Arial" w:cs="Arial"/>
        </w:rPr>
        <w:t>359</w:t>
      </w:r>
      <w:r w:rsidR="00C92F6A" w:rsidRPr="00837E39">
        <w:rPr>
          <w:rFonts w:ascii="Arial" w:eastAsia="Calibri" w:hAnsi="Arial" w:cs="Arial"/>
        </w:rPr>
        <w:t>.000 €, za 202</w:t>
      </w:r>
      <w:r w:rsidR="00837E39" w:rsidRPr="00837E39">
        <w:rPr>
          <w:rFonts w:ascii="Arial" w:eastAsia="Calibri" w:hAnsi="Arial" w:cs="Arial"/>
        </w:rPr>
        <w:t>6</w:t>
      </w:r>
      <w:r w:rsidR="00C92F6A" w:rsidRPr="00837E39">
        <w:rPr>
          <w:rFonts w:ascii="Arial" w:eastAsia="Calibri" w:hAnsi="Arial" w:cs="Arial"/>
        </w:rPr>
        <w:t>. godinu 235.000 €, za 202</w:t>
      </w:r>
      <w:r w:rsidR="00837E39" w:rsidRPr="00837E39">
        <w:rPr>
          <w:rFonts w:ascii="Arial" w:eastAsia="Calibri" w:hAnsi="Arial" w:cs="Arial"/>
        </w:rPr>
        <w:t>7</w:t>
      </w:r>
      <w:r w:rsidR="00C92F6A" w:rsidRPr="00837E39">
        <w:rPr>
          <w:rFonts w:ascii="Arial" w:eastAsia="Calibri" w:hAnsi="Arial" w:cs="Arial"/>
        </w:rPr>
        <w:t>. godinu 200.000 €</w:t>
      </w:r>
      <w:r w:rsidR="006E02F5" w:rsidRPr="00837E39">
        <w:rPr>
          <w:rFonts w:ascii="Arial" w:eastAsia="Calibri" w:hAnsi="Arial" w:cs="Arial"/>
        </w:rPr>
        <w:t>.</w:t>
      </w:r>
    </w:p>
    <w:p w14:paraId="6CE2E68F" w14:textId="77777777" w:rsidR="005A1E11" w:rsidRPr="00837E39" w:rsidRDefault="005A1E11" w:rsidP="005A1E11">
      <w:pPr>
        <w:autoSpaceDE w:val="0"/>
        <w:autoSpaceDN w:val="0"/>
        <w:adjustRightInd w:val="0"/>
        <w:rPr>
          <w:rFonts w:ascii="Arial" w:eastAsia="Calibri" w:hAnsi="Arial" w:cs="Arial"/>
        </w:rPr>
      </w:pPr>
    </w:p>
    <w:p w14:paraId="7F0E58C6" w14:textId="77777777" w:rsidR="00837E39" w:rsidRPr="00EC270F" w:rsidRDefault="00837E39" w:rsidP="00837E39">
      <w:pPr>
        <w:autoSpaceDE w:val="0"/>
        <w:autoSpaceDN w:val="0"/>
        <w:adjustRightInd w:val="0"/>
        <w:rPr>
          <w:rFonts w:ascii="Arial" w:eastAsia="Calibri" w:hAnsi="Arial" w:cs="Arial"/>
        </w:rPr>
      </w:pPr>
      <w:r w:rsidRPr="00EC270F">
        <w:rPr>
          <w:rFonts w:ascii="Arial" w:eastAsia="Calibri" w:hAnsi="Arial" w:cs="Arial"/>
        </w:rPr>
        <w:t xml:space="preserve">Republika Hrvatska i Ministarstvo prostornoga uređenja, graditeljstva i državne imovine su, na temelju Zakona o upravljanju državnom imovinom (NN 52/18), Zakona o unapređenju poduzetničke infrastrukture (NN 93/13, 114/13, 41/114, 57/18) i Odluke o darovanju nekretnina u k.o. Čilipi Općini Konavle u svrhu izgradnje </w:t>
      </w:r>
      <w:r w:rsidRPr="00EC270F">
        <w:rPr>
          <w:rFonts w:ascii="Arial" w:eastAsia="Calibri" w:hAnsi="Arial" w:cs="Arial"/>
        </w:rPr>
        <w:lastRenderedPageBreak/>
        <w:t>Poduzetničke zone Čilipi prema odluci Vlade Rh od 6.5.2021., zaključili s Općinom Konavle dana 8.7.2021. ugovor o darovanju nekretnina u vlasništvu RH u k.o. Čilipi (dio bivše vojne nekretnine – građevina s pripadajućim zemljištem). Čestice zemljišta upisane u zk.ul. 890 k.o. Čilipi, površine 195.061 m², čestice zemljišta i građevine upisane u zk.ul. 842 k.o. Čilipi površine 7.718 m², odnosno sveukupno površine 202.779 m² su darovane u svrhu izgradnje Poduzetničke zone Čilipi. Vrijednost darovanih nekretnina iznosi 70.370.000 kn / 9.339.704,03 € prema procjembenom elaboratu stalnog sudskog vještaka za graditeljstvo i procjenu nekretnina, a revidiranom od strane Službe za tehničke poslove Ministarstva prostornoga uređenja, graditeljstva i državne imovine. Trošak procjene nekretnine koji općina treba platiti iznosi 8.625 kn. Rh je ovlastila Općinu da može u zemljišnim i drugim javnim knjigama ishoditi uknjižbu prava vlasništva na darovanim nekretninama bez svakog daljnjeg pitanja i/ili odobrenja. Općina je stupila u posjed nekretnine danom potpisivanja ugovora. Općina se ugovorom obvezala da darovane nekretnine privede svrsi u roku 5 godina oda dana sklapanja ugovora o darovanju, te da u navedenom roku pisano i dokumentirano izvijesti Ministarstvo prostornoga uređenja, graditeljstva i državne imovine, te dostavi pravno-relevantnu dokumentaciju (izvršne i uporabne dozvole i drugu dokumentaciju). Privođenje svrsi darovanja podrazumijeva da se izvrši infrastrukturno opremanje Poduzetničke zone energetskom infrastrukturom (struja, javna rasvjeta, trafostanica ili priključci na javnu mrežu), komunalnom infrastrukturom (opskrba vodom, vodovodne i oborinske instalacije, kanalizacija i odvodnja), prometnom infrastrukturom (pristupne ceste, ceste unutar poduzetničke zone, parkirališta i sl.), te komunikacijskom infrastrukturom (telefonska i internetska mreža, radio, TV i drugo).</w:t>
      </w:r>
    </w:p>
    <w:p w14:paraId="64709F0A" w14:textId="77777777" w:rsidR="00837E39" w:rsidRPr="00EC270F" w:rsidRDefault="00837E39" w:rsidP="00837E39">
      <w:pPr>
        <w:autoSpaceDE w:val="0"/>
        <w:autoSpaceDN w:val="0"/>
        <w:adjustRightInd w:val="0"/>
        <w:rPr>
          <w:rFonts w:ascii="Arial" w:eastAsia="Calibri" w:hAnsi="Arial" w:cs="Arial"/>
        </w:rPr>
      </w:pPr>
    </w:p>
    <w:p w14:paraId="4F921DD2" w14:textId="77777777" w:rsidR="00837E39" w:rsidRPr="00EC270F" w:rsidRDefault="00837E39" w:rsidP="00837E39">
      <w:pPr>
        <w:autoSpaceDE w:val="0"/>
        <w:autoSpaceDN w:val="0"/>
        <w:adjustRightInd w:val="0"/>
        <w:rPr>
          <w:rFonts w:ascii="Arial" w:eastAsia="Calibri" w:hAnsi="Arial" w:cs="Arial"/>
        </w:rPr>
      </w:pPr>
      <w:r w:rsidRPr="00EC270F">
        <w:rPr>
          <w:rFonts w:ascii="Arial" w:eastAsia="Calibri" w:hAnsi="Arial" w:cs="Arial"/>
        </w:rPr>
        <w:t>Ugovorom je omogućeno daljnje raspolaganje darovanom nekretninom u smislu prodaje s time da se ostvarena sredstva moraju koristiti za infrastrukturno opremanje poduzetničke zone sukladno odredbama članka 5. Zakona o unapređenju poduzetničke zone ili za unapređenje poduzetničkog okruženja unutar Općine Konavle o čemu se dokumentirano mora izvijestiti nadležno Ministarstvo u roku od 30 dana od dana izvršenih rashoda.</w:t>
      </w:r>
    </w:p>
    <w:p w14:paraId="338EDD4D" w14:textId="77777777" w:rsidR="00837E39" w:rsidRPr="00EC270F" w:rsidRDefault="00837E39" w:rsidP="00837E39">
      <w:pPr>
        <w:autoSpaceDE w:val="0"/>
        <w:autoSpaceDN w:val="0"/>
        <w:adjustRightInd w:val="0"/>
        <w:rPr>
          <w:rFonts w:ascii="Arial" w:eastAsia="Calibri" w:hAnsi="Arial" w:cs="Arial"/>
        </w:rPr>
      </w:pPr>
    </w:p>
    <w:p w14:paraId="0ACCAEEA" w14:textId="77777777" w:rsidR="00837E39" w:rsidRPr="00EC270F" w:rsidRDefault="00837E39" w:rsidP="00837E39">
      <w:pPr>
        <w:autoSpaceDE w:val="0"/>
        <w:autoSpaceDN w:val="0"/>
        <w:adjustRightInd w:val="0"/>
        <w:rPr>
          <w:rFonts w:ascii="Arial" w:eastAsia="Calibri" w:hAnsi="Arial" w:cs="Arial"/>
        </w:rPr>
      </w:pPr>
      <w:r w:rsidRPr="00EC270F">
        <w:rPr>
          <w:rFonts w:ascii="Arial" w:eastAsia="Calibri" w:hAnsi="Arial" w:cs="Arial"/>
        </w:rPr>
        <w:t xml:space="preserve">Općina se obvezala preuzeti sve obveze koje bi eventualno proizašle iz potraživanja i prava trećih osoba na darovanim nekretninama. Naime, na jednom dijelu nekretnine površine 7.490 m² još nije pravomoćno okončan postupak naknade za oduzetu imovinu. </w:t>
      </w:r>
    </w:p>
    <w:p w14:paraId="695EF59C" w14:textId="77777777" w:rsidR="00837E39" w:rsidRPr="00EC270F" w:rsidRDefault="00837E39" w:rsidP="00837E39">
      <w:pPr>
        <w:autoSpaceDE w:val="0"/>
        <w:autoSpaceDN w:val="0"/>
        <w:adjustRightInd w:val="0"/>
        <w:rPr>
          <w:rFonts w:ascii="Arial" w:eastAsia="Calibri" w:hAnsi="Arial" w:cs="Arial"/>
        </w:rPr>
      </w:pPr>
    </w:p>
    <w:p w14:paraId="7B01611F" w14:textId="77777777" w:rsidR="00837E39" w:rsidRPr="00EC270F" w:rsidRDefault="00837E39" w:rsidP="00837E39">
      <w:pPr>
        <w:autoSpaceDE w:val="0"/>
        <w:autoSpaceDN w:val="0"/>
        <w:adjustRightInd w:val="0"/>
        <w:rPr>
          <w:rFonts w:ascii="Arial" w:eastAsia="Calibri" w:hAnsi="Arial" w:cs="Arial"/>
        </w:rPr>
      </w:pPr>
      <w:r w:rsidRPr="00EC270F">
        <w:rPr>
          <w:rFonts w:ascii="Arial" w:eastAsia="Calibri" w:hAnsi="Arial" w:cs="Arial"/>
        </w:rPr>
        <w:t>U slučaju da Općina ne privede svrsi darovane nekretnine u utvrđenom roku, kao i u slučaju promjene namjene darovanih nekretnina, te u slučaju korištenja sredstava od prodaje nenamjenski, RH se ovlašćuje raskinuti ugovor. Ugovor se smatra raskinutim danom dostave obavijesti o raskidu, a darovane nekretnine prelaze u vlasništvo RH ili će Općina trebati isplatiti naknadu za darovanu nekretninu u visini tržišne vrijednosti utvrđenu ugovorom.</w:t>
      </w:r>
    </w:p>
    <w:p w14:paraId="7EF7E156" w14:textId="77777777" w:rsidR="00837E39" w:rsidRPr="00EC270F" w:rsidRDefault="00837E39" w:rsidP="00837E39">
      <w:pPr>
        <w:autoSpaceDE w:val="0"/>
        <w:autoSpaceDN w:val="0"/>
        <w:adjustRightInd w:val="0"/>
        <w:rPr>
          <w:rFonts w:ascii="Arial" w:eastAsia="Calibri" w:hAnsi="Arial" w:cs="Arial"/>
        </w:rPr>
      </w:pPr>
    </w:p>
    <w:p w14:paraId="068CA2D9" w14:textId="77777777" w:rsidR="00837E39" w:rsidRPr="00EC270F" w:rsidRDefault="00837E39" w:rsidP="00837E39">
      <w:pPr>
        <w:autoSpaceDE w:val="0"/>
        <w:autoSpaceDN w:val="0"/>
        <w:adjustRightInd w:val="0"/>
        <w:rPr>
          <w:rFonts w:ascii="Arial" w:eastAsia="Calibri" w:hAnsi="Arial" w:cs="Arial"/>
          <w:sz w:val="18"/>
          <w:szCs w:val="18"/>
        </w:rPr>
      </w:pPr>
      <w:r w:rsidRPr="00EC270F">
        <w:rPr>
          <w:rFonts w:ascii="Arial" w:eastAsia="Calibri" w:hAnsi="Arial" w:cs="Arial"/>
          <w:sz w:val="18"/>
          <w:szCs w:val="18"/>
        </w:rPr>
        <w:t>U 2021. su bili izvršeni rashodi u iznosu 14.124,38 kn / 1.874,63 € i odnosili su se na troškove procjene zemljišta prema zaključenom ugovoru s RH, objavu javnog poziva za iskaz interesa, usluge prijevoda javnog poziva, sudske i javnobilježničke pristojbe.</w:t>
      </w:r>
    </w:p>
    <w:p w14:paraId="5C500305" w14:textId="77777777" w:rsidR="00837E39" w:rsidRPr="00EC270F" w:rsidRDefault="00837E39" w:rsidP="00837E39">
      <w:pPr>
        <w:autoSpaceDE w:val="0"/>
        <w:autoSpaceDN w:val="0"/>
        <w:adjustRightInd w:val="0"/>
        <w:rPr>
          <w:rFonts w:ascii="Arial" w:eastAsia="Calibri" w:hAnsi="Arial" w:cs="Arial"/>
        </w:rPr>
      </w:pPr>
    </w:p>
    <w:p w14:paraId="0490CCC2" w14:textId="77777777" w:rsidR="00837E39" w:rsidRPr="00C1278F" w:rsidRDefault="00837E39" w:rsidP="00837E39">
      <w:pPr>
        <w:autoSpaceDE w:val="0"/>
        <w:autoSpaceDN w:val="0"/>
        <w:adjustRightInd w:val="0"/>
        <w:rPr>
          <w:rFonts w:ascii="Arial" w:eastAsia="Calibri" w:hAnsi="Arial" w:cs="Arial"/>
          <w:sz w:val="18"/>
          <w:szCs w:val="18"/>
        </w:rPr>
      </w:pPr>
      <w:r w:rsidRPr="00EC270F">
        <w:rPr>
          <w:rFonts w:ascii="Arial" w:eastAsia="Calibri" w:hAnsi="Arial" w:cs="Arial"/>
          <w:sz w:val="18"/>
          <w:szCs w:val="18"/>
        </w:rPr>
        <w:t xml:space="preserve">U 2022. godini rashodi su bili izvršeni u iznosu 189.573,79 kn / 25.160,77 € i odnosili su se na izdatak za osnivački ulog (temeljni kapital) u društvo u vlasništvu Općine (Poslovna zona </w:t>
      </w:r>
      <w:r w:rsidRPr="00C1278F">
        <w:rPr>
          <w:rFonts w:ascii="Arial" w:eastAsia="Calibri" w:hAnsi="Arial" w:cs="Arial"/>
          <w:sz w:val="18"/>
          <w:szCs w:val="18"/>
        </w:rPr>
        <w:t xml:space="preserve">Čilipi d.o.o.) u iznosu 20.000 kn / 2.654,46 €, te na usluge </w:t>
      </w:r>
      <w:r w:rsidRPr="00C1278F">
        <w:rPr>
          <w:rFonts w:ascii="Arial" w:eastAsia="Calibri" w:hAnsi="Arial" w:cs="Arial"/>
        </w:rPr>
        <w:t>koordinacije poslova osnivanja poslovne zone u iznosu 169.573,79 kn / 22.506,31 €</w:t>
      </w:r>
      <w:r w:rsidRPr="00C1278F">
        <w:rPr>
          <w:rFonts w:ascii="Arial" w:eastAsia="Calibri" w:hAnsi="Arial" w:cs="Arial"/>
          <w:sz w:val="18"/>
          <w:szCs w:val="18"/>
        </w:rPr>
        <w:t>.</w:t>
      </w:r>
    </w:p>
    <w:p w14:paraId="420BDE35" w14:textId="77777777" w:rsidR="00837E39" w:rsidRDefault="00837E39" w:rsidP="00837E39">
      <w:pPr>
        <w:autoSpaceDE w:val="0"/>
        <w:autoSpaceDN w:val="0"/>
        <w:adjustRightInd w:val="0"/>
        <w:rPr>
          <w:rFonts w:ascii="Arial" w:eastAsia="Calibri" w:hAnsi="Arial" w:cs="Arial"/>
        </w:rPr>
      </w:pPr>
    </w:p>
    <w:p w14:paraId="104BB13A" w14:textId="49F74C72" w:rsidR="00837E39" w:rsidRPr="009C3A9C" w:rsidRDefault="00837E39" w:rsidP="00837E39">
      <w:pPr>
        <w:autoSpaceDE w:val="0"/>
        <w:autoSpaceDN w:val="0"/>
        <w:adjustRightInd w:val="0"/>
        <w:rPr>
          <w:rFonts w:ascii="Arial" w:eastAsia="Calibri" w:hAnsi="Arial" w:cs="Arial"/>
          <w:sz w:val="18"/>
          <w:szCs w:val="18"/>
        </w:rPr>
      </w:pPr>
      <w:r w:rsidRPr="009C3A9C">
        <w:rPr>
          <w:rFonts w:ascii="Arial" w:eastAsia="Calibri" w:hAnsi="Arial" w:cs="Arial"/>
          <w:sz w:val="18"/>
          <w:szCs w:val="18"/>
        </w:rPr>
        <w:t>Rashodi u 2023. su izvršeni u iznosu 87.046,99 €, a odnose se na koordinaciju poslova osnivanja poslovne zone 19.200 €, izradu idejnog rješenja premještanja VOR-a u iznosu 3.193,63 €, pripremne građevinske radove (betoniranje i izravnavanje terena) potrebnog da bi se provelo izmještanje VOR-a u iznosu 64.653,36 €.</w:t>
      </w:r>
    </w:p>
    <w:p w14:paraId="42DAA628" w14:textId="77777777" w:rsidR="00837E39" w:rsidRPr="00C1278F" w:rsidRDefault="00837E39" w:rsidP="00837E39">
      <w:pPr>
        <w:autoSpaceDE w:val="0"/>
        <w:autoSpaceDN w:val="0"/>
        <w:adjustRightInd w:val="0"/>
        <w:rPr>
          <w:rFonts w:ascii="Arial" w:eastAsia="Calibri" w:hAnsi="Arial" w:cs="Arial"/>
        </w:rPr>
      </w:pPr>
    </w:p>
    <w:p w14:paraId="59252D30" w14:textId="77777777" w:rsidR="00837E39" w:rsidRPr="00C1278F" w:rsidRDefault="00837E39" w:rsidP="00837E39">
      <w:pPr>
        <w:autoSpaceDE w:val="0"/>
        <w:autoSpaceDN w:val="0"/>
        <w:adjustRightInd w:val="0"/>
        <w:rPr>
          <w:rFonts w:ascii="Arial" w:eastAsia="Calibri" w:hAnsi="Arial" w:cs="Arial"/>
        </w:rPr>
      </w:pPr>
      <w:r w:rsidRPr="00C1278F">
        <w:rPr>
          <w:rFonts w:ascii="Arial" w:eastAsia="Calibri" w:hAnsi="Arial" w:cs="Arial"/>
        </w:rPr>
        <w:t xml:space="preserve">Ciljevi: </w:t>
      </w:r>
    </w:p>
    <w:p w14:paraId="0243706B" w14:textId="77777777" w:rsidR="00837E39" w:rsidRPr="00C1278F" w:rsidRDefault="00837E39" w:rsidP="00837E39">
      <w:pPr>
        <w:autoSpaceDE w:val="0"/>
        <w:autoSpaceDN w:val="0"/>
        <w:adjustRightInd w:val="0"/>
        <w:rPr>
          <w:rFonts w:ascii="Arial" w:eastAsia="Calibri" w:hAnsi="Arial" w:cs="Arial"/>
        </w:rPr>
      </w:pPr>
      <w:r w:rsidRPr="00C1278F">
        <w:rPr>
          <w:rFonts w:ascii="Arial" w:eastAsia="Calibri" w:hAnsi="Arial" w:cs="Arial"/>
        </w:rPr>
        <w:t>- stvaranje konkretnih preduvjeta za disperziju gospodarske djelatnosti i jačanje otpornosti na krize gospodarstva cijelog urbanog područja.</w:t>
      </w:r>
    </w:p>
    <w:p w14:paraId="703C7483" w14:textId="77777777" w:rsidR="00837E39" w:rsidRPr="00C1278F" w:rsidRDefault="00837E39" w:rsidP="00837E39">
      <w:pPr>
        <w:autoSpaceDE w:val="0"/>
        <w:autoSpaceDN w:val="0"/>
        <w:adjustRightInd w:val="0"/>
        <w:rPr>
          <w:rFonts w:ascii="Arial" w:eastAsia="Calibri" w:hAnsi="Arial" w:cs="Arial"/>
        </w:rPr>
      </w:pPr>
      <w:r w:rsidRPr="00C1278F">
        <w:rPr>
          <w:rFonts w:ascii="Arial" w:eastAsia="Calibri" w:hAnsi="Arial" w:cs="Arial"/>
        </w:rPr>
        <w:t>-poboljšanja socio-ekonomske situacije tijekom i nakon provedbe projekta (novih 100 radnih mjesta)</w:t>
      </w:r>
    </w:p>
    <w:p w14:paraId="5A4EB5E9" w14:textId="77777777" w:rsidR="00837E39" w:rsidRPr="00C1278F" w:rsidRDefault="00837E39" w:rsidP="00837E39">
      <w:pPr>
        <w:autoSpaceDE w:val="0"/>
        <w:autoSpaceDN w:val="0"/>
        <w:adjustRightInd w:val="0"/>
        <w:rPr>
          <w:rFonts w:ascii="Arial" w:eastAsia="Calibri" w:hAnsi="Arial" w:cs="Arial"/>
        </w:rPr>
      </w:pPr>
      <w:r w:rsidRPr="00C1278F">
        <w:rPr>
          <w:rFonts w:ascii="Arial" w:eastAsia="Calibri" w:hAnsi="Arial" w:cs="Arial"/>
        </w:rPr>
        <w:t>-povećanja ukupnog prihoda u kratkoročnom trogodišnjem razdoblju za 2%,</w:t>
      </w:r>
    </w:p>
    <w:p w14:paraId="18A580D7" w14:textId="77777777" w:rsidR="00837E39" w:rsidRPr="00C1278F" w:rsidRDefault="00837E39" w:rsidP="00837E39">
      <w:pPr>
        <w:autoSpaceDE w:val="0"/>
        <w:autoSpaceDN w:val="0"/>
        <w:adjustRightInd w:val="0"/>
        <w:rPr>
          <w:rFonts w:ascii="Arial" w:eastAsia="Calibri" w:hAnsi="Arial" w:cs="Arial"/>
        </w:rPr>
      </w:pPr>
      <w:r w:rsidRPr="00C1278F">
        <w:rPr>
          <w:rFonts w:ascii="Arial" w:eastAsia="Calibri" w:hAnsi="Arial" w:cs="Arial"/>
        </w:rPr>
        <w:t>-disperzija gospodarstva</w:t>
      </w:r>
    </w:p>
    <w:p w14:paraId="204C7FBD" w14:textId="77777777" w:rsidR="00837E39" w:rsidRPr="00C1278F" w:rsidRDefault="00837E39" w:rsidP="00837E39">
      <w:pPr>
        <w:autoSpaceDE w:val="0"/>
        <w:autoSpaceDN w:val="0"/>
        <w:adjustRightInd w:val="0"/>
        <w:rPr>
          <w:rFonts w:ascii="Arial" w:eastAsia="Calibri" w:hAnsi="Arial" w:cs="Arial"/>
        </w:rPr>
      </w:pPr>
      <w:r w:rsidRPr="00C1278F">
        <w:rPr>
          <w:rFonts w:ascii="Arial" w:eastAsia="Calibri" w:hAnsi="Arial" w:cs="Arial"/>
        </w:rPr>
        <w:t>-veća otpornost gospodarstva na krize.</w:t>
      </w:r>
    </w:p>
    <w:p w14:paraId="04C02114" w14:textId="77777777" w:rsidR="006E02F5" w:rsidRPr="00C16B44" w:rsidRDefault="006E02F5" w:rsidP="005A1E11">
      <w:pPr>
        <w:autoSpaceDE w:val="0"/>
        <w:autoSpaceDN w:val="0"/>
        <w:adjustRightInd w:val="0"/>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3256"/>
        <w:gridCol w:w="2981"/>
        <w:gridCol w:w="958"/>
        <w:gridCol w:w="1134"/>
        <w:gridCol w:w="1232"/>
        <w:gridCol w:w="1276"/>
        <w:gridCol w:w="1242"/>
        <w:gridCol w:w="1242"/>
        <w:gridCol w:w="1242"/>
      </w:tblGrid>
      <w:tr w:rsidR="00837E39" w:rsidRPr="00C1278F" w14:paraId="6D864ED2" w14:textId="77777777" w:rsidTr="00545954">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BD17400" w14:textId="77777777" w:rsidR="00837E39" w:rsidRPr="009C3A9C" w:rsidRDefault="00837E39" w:rsidP="00837E39">
            <w:pPr>
              <w:jc w:val="center"/>
              <w:rPr>
                <w:rFonts w:ascii="Arial" w:eastAsia="Calibri" w:hAnsi="Arial" w:cs="Arial"/>
                <w:sz w:val="18"/>
                <w:szCs w:val="18"/>
              </w:rPr>
            </w:pPr>
            <w:r w:rsidRPr="009C3A9C">
              <w:rPr>
                <w:rFonts w:ascii="Arial" w:eastAsia="Calibri" w:hAnsi="Arial" w:cs="Arial"/>
                <w:sz w:val="18"/>
                <w:szCs w:val="18"/>
              </w:rPr>
              <w:lastRenderedPageBreak/>
              <w:t>Pokazatelj rezultata</w:t>
            </w:r>
          </w:p>
        </w:tc>
        <w:tc>
          <w:tcPr>
            <w:tcW w:w="298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D5BF2E6" w14:textId="77777777" w:rsidR="00837E39" w:rsidRPr="009C3A9C" w:rsidRDefault="00837E39" w:rsidP="00837E39">
            <w:pPr>
              <w:jc w:val="center"/>
              <w:rPr>
                <w:rFonts w:ascii="Arial" w:eastAsia="Calibri" w:hAnsi="Arial" w:cs="Arial"/>
                <w:sz w:val="18"/>
                <w:szCs w:val="18"/>
              </w:rPr>
            </w:pPr>
            <w:r w:rsidRPr="009C3A9C">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B8245A8" w14:textId="77777777" w:rsidR="00837E39" w:rsidRPr="009C3A9C" w:rsidRDefault="00837E39" w:rsidP="00837E39">
            <w:pPr>
              <w:jc w:val="center"/>
              <w:rPr>
                <w:rFonts w:ascii="Arial" w:eastAsia="Calibri" w:hAnsi="Arial" w:cs="Arial"/>
                <w:sz w:val="18"/>
                <w:szCs w:val="18"/>
              </w:rPr>
            </w:pPr>
            <w:r w:rsidRPr="009C3A9C">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FB731A5" w14:textId="77777777" w:rsidR="00837E39" w:rsidRPr="009C3A9C" w:rsidRDefault="00837E39" w:rsidP="00837E39">
            <w:pPr>
              <w:jc w:val="center"/>
              <w:rPr>
                <w:rFonts w:ascii="Arial" w:eastAsia="Calibri" w:hAnsi="Arial" w:cs="Arial"/>
                <w:sz w:val="18"/>
                <w:szCs w:val="18"/>
              </w:rPr>
            </w:pPr>
            <w:r w:rsidRPr="009C3A9C">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1F86B45" w14:textId="5B0D7C26" w:rsidR="00837E39" w:rsidRPr="009C3A9C" w:rsidRDefault="00837E39" w:rsidP="00837E39">
            <w:pPr>
              <w:jc w:val="center"/>
              <w:rPr>
                <w:rFonts w:ascii="Arial" w:eastAsia="Calibri" w:hAnsi="Arial" w:cs="Arial"/>
                <w:sz w:val="18"/>
                <w:szCs w:val="18"/>
              </w:rPr>
            </w:pPr>
            <w:r w:rsidRPr="009C3A9C">
              <w:rPr>
                <w:rFonts w:ascii="Arial" w:eastAsia="Calibri" w:hAnsi="Arial" w:cs="Arial"/>
                <w:sz w:val="18"/>
                <w:szCs w:val="18"/>
              </w:rPr>
              <w:t>Polazna vrijednost 2023.</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2381838" w14:textId="123D8BC9" w:rsidR="00837E39" w:rsidRPr="009C3A9C" w:rsidRDefault="00837E39" w:rsidP="00837E39">
            <w:pPr>
              <w:jc w:val="center"/>
              <w:rPr>
                <w:rFonts w:ascii="Arial" w:eastAsia="Calibri" w:hAnsi="Arial" w:cs="Arial"/>
                <w:sz w:val="18"/>
                <w:szCs w:val="18"/>
              </w:rPr>
            </w:pPr>
            <w:r w:rsidRPr="009C3A9C">
              <w:rPr>
                <w:rFonts w:ascii="Arial" w:eastAsia="Calibri" w:hAnsi="Arial" w:cs="Arial"/>
                <w:sz w:val="18"/>
                <w:szCs w:val="18"/>
              </w:rPr>
              <w:t xml:space="preserve">Izvršeno 6/2024.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D061A98" w14:textId="4A825CBC" w:rsidR="00837E39" w:rsidRPr="009C3A9C" w:rsidRDefault="00837E39" w:rsidP="00837E39">
            <w:pPr>
              <w:jc w:val="center"/>
              <w:rPr>
                <w:rFonts w:ascii="Arial" w:eastAsia="Calibri" w:hAnsi="Arial" w:cs="Arial"/>
                <w:sz w:val="18"/>
                <w:szCs w:val="18"/>
              </w:rPr>
            </w:pPr>
            <w:r w:rsidRPr="009C3A9C">
              <w:rPr>
                <w:rFonts w:ascii="Arial" w:eastAsia="Calibri" w:hAnsi="Arial" w:cs="Arial"/>
                <w:sz w:val="18"/>
                <w:szCs w:val="18"/>
              </w:rPr>
              <w:t>Ciljana vrijednost 2025.</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E373BF9" w14:textId="755C7544" w:rsidR="00837E39" w:rsidRPr="009C3A9C" w:rsidRDefault="00837E39" w:rsidP="00837E39">
            <w:pPr>
              <w:jc w:val="center"/>
              <w:rPr>
                <w:rFonts w:ascii="Arial" w:eastAsia="Calibri" w:hAnsi="Arial" w:cs="Arial"/>
                <w:sz w:val="18"/>
                <w:szCs w:val="18"/>
              </w:rPr>
            </w:pPr>
            <w:r w:rsidRPr="009C3A9C">
              <w:rPr>
                <w:rFonts w:ascii="Arial" w:eastAsia="Calibri" w:hAnsi="Arial" w:cs="Arial"/>
                <w:sz w:val="18"/>
                <w:szCs w:val="18"/>
              </w:rPr>
              <w:t>Ciljana vrijednost 2026.</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8047195" w14:textId="179DB87B" w:rsidR="00837E39" w:rsidRPr="009C3A9C" w:rsidRDefault="00837E39" w:rsidP="00837E39">
            <w:pPr>
              <w:jc w:val="center"/>
              <w:rPr>
                <w:rFonts w:ascii="Arial" w:eastAsia="Calibri" w:hAnsi="Arial" w:cs="Arial"/>
                <w:sz w:val="18"/>
                <w:szCs w:val="18"/>
              </w:rPr>
            </w:pPr>
            <w:r w:rsidRPr="009C3A9C">
              <w:rPr>
                <w:rFonts w:ascii="Arial" w:eastAsia="Calibri" w:hAnsi="Arial" w:cs="Arial"/>
                <w:sz w:val="18"/>
                <w:szCs w:val="18"/>
              </w:rPr>
              <w:t>Ciljana vrijednost 2027.</w:t>
            </w:r>
          </w:p>
        </w:tc>
      </w:tr>
      <w:tr w:rsidR="00837E39" w:rsidRPr="00C1278F" w14:paraId="4C2C5959" w14:textId="77777777" w:rsidTr="00545954">
        <w:trPr>
          <w:trHeight w:val="273"/>
          <w:jc w:val="center"/>
        </w:trPr>
        <w:tc>
          <w:tcPr>
            <w:tcW w:w="3256" w:type="dxa"/>
            <w:tcBorders>
              <w:top w:val="single" w:sz="4" w:space="0" w:color="auto"/>
              <w:left w:val="single" w:sz="4" w:space="0" w:color="auto"/>
              <w:bottom w:val="single" w:sz="4" w:space="0" w:color="auto"/>
              <w:right w:val="single" w:sz="4" w:space="0" w:color="auto"/>
            </w:tcBorders>
            <w:vAlign w:val="center"/>
          </w:tcPr>
          <w:p w14:paraId="548ACB7E" w14:textId="77777777" w:rsidR="00837E39" w:rsidRPr="00C1278F" w:rsidRDefault="00837E39" w:rsidP="00837E39">
            <w:pPr>
              <w:rPr>
                <w:rFonts w:ascii="Arial" w:hAnsi="Arial" w:cs="Arial"/>
                <w:sz w:val="14"/>
                <w:szCs w:val="14"/>
              </w:rPr>
            </w:pPr>
            <w:r w:rsidRPr="00C1278F">
              <w:rPr>
                <w:rFonts w:ascii="Arial" w:hAnsi="Arial" w:cs="Arial"/>
                <w:sz w:val="14"/>
                <w:szCs w:val="14"/>
              </w:rPr>
              <w:t>Izmještanje VOR-a (navigacijski uređaj) kao preduvjeta za početak djelovanja unutar buduće poduzetničke zone</w:t>
            </w:r>
          </w:p>
        </w:tc>
        <w:tc>
          <w:tcPr>
            <w:tcW w:w="2981" w:type="dxa"/>
            <w:shd w:val="clear" w:color="auto" w:fill="auto"/>
            <w:vAlign w:val="center"/>
          </w:tcPr>
          <w:p w14:paraId="6BAD8EB1" w14:textId="77777777" w:rsidR="00837E39" w:rsidRPr="009C3A9C" w:rsidRDefault="00837E39" w:rsidP="00837E39">
            <w:pPr>
              <w:autoSpaceDE w:val="0"/>
              <w:autoSpaceDN w:val="0"/>
              <w:adjustRightInd w:val="0"/>
              <w:rPr>
                <w:rFonts w:ascii="Arial" w:hAnsi="Arial" w:cs="Arial"/>
                <w:sz w:val="18"/>
                <w:szCs w:val="18"/>
              </w:rPr>
            </w:pPr>
            <w:r w:rsidRPr="009C3A9C">
              <w:rPr>
                <w:rFonts w:ascii="Arial" w:eastAsia="Calibri" w:hAnsi="Arial" w:cs="Arial"/>
                <w:sz w:val="18"/>
                <w:szCs w:val="18"/>
              </w:rPr>
              <w:t xml:space="preserve">Premješten VOR-a </w:t>
            </w:r>
          </w:p>
        </w:tc>
        <w:tc>
          <w:tcPr>
            <w:tcW w:w="958" w:type="dxa"/>
            <w:tcBorders>
              <w:top w:val="single" w:sz="4" w:space="0" w:color="auto"/>
              <w:left w:val="single" w:sz="4" w:space="0" w:color="auto"/>
              <w:bottom w:val="single" w:sz="4" w:space="0" w:color="auto"/>
              <w:right w:val="single" w:sz="4" w:space="0" w:color="auto"/>
            </w:tcBorders>
            <w:vAlign w:val="center"/>
          </w:tcPr>
          <w:p w14:paraId="7C48080B" w14:textId="77777777" w:rsidR="00837E39" w:rsidRPr="009C3A9C" w:rsidRDefault="00837E39" w:rsidP="00837E39">
            <w:pPr>
              <w:jc w:val="center"/>
              <w:rPr>
                <w:rFonts w:ascii="Arial" w:hAnsi="Arial" w:cs="Arial"/>
                <w:sz w:val="18"/>
                <w:szCs w:val="18"/>
              </w:rPr>
            </w:pPr>
            <w:r w:rsidRPr="009C3A9C">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726995FD" w14:textId="77777777" w:rsidR="00837E39" w:rsidRPr="009C3A9C" w:rsidRDefault="00837E39" w:rsidP="00837E39">
            <w:pPr>
              <w:jc w:val="center"/>
              <w:rPr>
                <w:rFonts w:ascii="Arial" w:hAnsi="Arial" w:cs="Arial"/>
                <w:sz w:val="18"/>
                <w:szCs w:val="18"/>
              </w:rPr>
            </w:pPr>
            <w:r w:rsidRPr="009C3A9C">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57ABFED3" w14:textId="3360E231" w:rsidR="00837E39" w:rsidRPr="009C3A9C" w:rsidRDefault="00837E39" w:rsidP="00837E39">
            <w:pPr>
              <w:jc w:val="center"/>
              <w:rPr>
                <w:rFonts w:ascii="Arial" w:hAnsi="Arial" w:cs="Arial"/>
                <w:sz w:val="18"/>
                <w:szCs w:val="18"/>
              </w:rPr>
            </w:pPr>
            <w:r w:rsidRPr="009C3A9C">
              <w:rPr>
                <w:rFonts w:ascii="Arial" w:hAnsi="Arial" w:cs="Arial"/>
                <w:sz w:val="18"/>
                <w:szCs w:val="18"/>
              </w:rPr>
              <w:t>100%</w:t>
            </w:r>
          </w:p>
        </w:tc>
        <w:tc>
          <w:tcPr>
            <w:tcW w:w="1276" w:type="dxa"/>
            <w:tcBorders>
              <w:top w:val="single" w:sz="4" w:space="0" w:color="auto"/>
              <w:left w:val="single" w:sz="4" w:space="0" w:color="auto"/>
              <w:bottom w:val="single" w:sz="4" w:space="0" w:color="auto"/>
              <w:right w:val="single" w:sz="4" w:space="0" w:color="auto"/>
            </w:tcBorders>
            <w:vAlign w:val="center"/>
          </w:tcPr>
          <w:p w14:paraId="7C5BBE7D" w14:textId="7313C3D3" w:rsidR="00837E39" w:rsidRPr="009C3A9C" w:rsidRDefault="00837E39" w:rsidP="00837E39">
            <w:pPr>
              <w:jc w:val="center"/>
              <w:rPr>
                <w:rFonts w:ascii="Arial" w:hAnsi="Arial" w:cs="Arial"/>
                <w:sz w:val="18"/>
                <w:szCs w:val="18"/>
              </w:rPr>
            </w:pPr>
            <w:r w:rsidRPr="009C3A9C">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66A7B971" w14:textId="1F095264" w:rsidR="00837E39" w:rsidRPr="009C3A9C" w:rsidRDefault="00837E39" w:rsidP="00837E39">
            <w:pPr>
              <w:jc w:val="center"/>
              <w:rPr>
                <w:rFonts w:ascii="Arial" w:hAnsi="Arial" w:cs="Arial"/>
                <w:sz w:val="18"/>
                <w:szCs w:val="18"/>
              </w:rPr>
            </w:pPr>
            <w:r w:rsidRPr="009C3A9C">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4B8223F4" w14:textId="3A09793C" w:rsidR="00837E39" w:rsidRPr="009C3A9C" w:rsidRDefault="00837E39" w:rsidP="00837E39">
            <w:pPr>
              <w:jc w:val="center"/>
              <w:rPr>
                <w:rFonts w:ascii="Arial" w:hAnsi="Arial" w:cs="Arial"/>
                <w:sz w:val="18"/>
                <w:szCs w:val="18"/>
              </w:rPr>
            </w:pPr>
            <w:r w:rsidRPr="009C3A9C">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5AAA23CD" w14:textId="05422C38" w:rsidR="00837E39" w:rsidRPr="009C3A9C" w:rsidRDefault="00837E39" w:rsidP="00837E39">
            <w:pPr>
              <w:jc w:val="center"/>
              <w:rPr>
                <w:rFonts w:ascii="Arial" w:hAnsi="Arial" w:cs="Arial"/>
                <w:sz w:val="18"/>
                <w:szCs w:val="18"/>
              </w:rPr>
            </w:pPr>
            <w:r w:rsidRPr="009C3A9C">
              <w:rPr>
                <w:rFonts w:ascii="Arial" w:hAnsi="Arial" w:cs="Arial"/>
                <w:sz w:val="18"/>
                <w:szCs w:val="18"/>
              </w:rPr>
              <w:t>100</w:t>
            </w:r>
          </w:p>
        </w:tc>
      </w:tr>
      <w:tr w:rsidR="00837E39" w:rsidRPr="00C1278F" w14:paraId="20D393D6" w14:textId="77777777" w:rsidTr="00545954">
        <w:trPr>
          <w:trHeight w:val="273"/>
          <w:jc w:val="center"/>
        </w:trPr>
        <w:tc>
          <w:tcPr>
            <w:tcW w:w="3256" w:type="dxa"/>
            <w:tcBorders>
              <w:top w:val="single" w:sz="4" w:space="0" w:color="auto"/>
              <w:left w:val="single" w:sz="4" w:space="0" w:color="auto"/>
              <w:bottom w:val="single" w:sz="4" w:space="0" w:color="auto"/>
              <w:right w:val="single" w:sz="4" w:space="0" w:color="auto"/>
            </w:tcBorders>
            <w:vAlign w:val="center"/>
          </w:tcPr>
          <w:p w14:paraId="5C6C780F" w14:textId="77777777" w:rsidR="00837E39" w:rsidRPr="00C1278F" w:rsidRDefault="00837E39" w:rsidP="00837E39">
            <w:pPr>
              <w:rPr>
                <w:rFonts w:ascii="Arial" w:hAnsi="Arial" w:cs="Arial"/>
                <w:sz w:val="18"/>
                <w:szCs w:val="18"/>
              </w:rPr>
            </w:pPr>
            <w:r w:rsidRPr="00C1278F">
              <w:rPr>
                <w:rFonts w:ascii="Arial" w:eastAsia="Calibri" w:hAnsi="Arial" w:cs="Arial"/>
                <w:sz w:val="18"/>
                <w:szCs w:val="18"/>
              </w:rPr>
              <w:t>Izrada Masterplana i glavnog projekta razvoja poduzetničke zone</w:t>
            </w:r>
          </w:p>
        </w:tc>
        <w:tc>
          <w:tcPr>
            <w:tcW w:w="2981" w:type="dxa"/>
            <w:shd w:val="clear" w:color="auto" w:fill="auto"/>
            <w:vAlign w:val="center"/>
          </w:tcPr>
          <w:p w14:paraId="4846B14A" w14:textId="77777777" w:rsidR="00837E39" w:rsidRPr="009C3A9C" w:rsidRDefault="00837E39" w:rsidP="00837E39">
            <w:pPr>
              <w:autoSpaceDE w:val="0"/>
              <w:autoSpaceDN w:val="0"/>
              <w:adjustRightInd w:val="0"/>
              <w:rPr>
                <w:rFonts w:ascii="Arial" w:eastAsia="Calibri" w:hAnsi="Arial" w:cs="Arial"/>
                <w:sz w:val="18"/>
                <w:szCs w:val="18"/>
              </w:rPr>
            </w:pPr>
            <w:r w:rsidRPr="009C3A9C">
              <w:rPr>
                <w:rFonts w:ascii="Arial" w:eastAsia="Calibri" w:hAnsi="Arial" w:cs="Arial"/>
                <w:sz w:val="18"/>
                <w:szCs w:val="18"/>
              </w:rPr>
              <w:t>Izrađeni projekti</w:t>
            </w:r>
          </w:p>
        </w:tc>
        <w:tc>
          <w:tcPr>
            <w:tcW w:w="958" w:type="dxa"/>
            <w:tcBorders>
              <w:top w:val="single" w:sz="4" w:space="0" w:color="auto"/>
              <w:left w:val="single" w:sz="4" w:space="0" w:color="auto"/>
              <w:bottom w:val="single" w:sz="4" w:space="0" w:color="auto"/>
              <w:right w:val="single" w:sz="4" w:space="0" w:color="auto"/>
            </w:tcBorders>
            <w:vAlign w:val="center"/>
          </w:tcPr>
          <w:p w14:paraId="5B0C358E" w14:textId="77777777" w:rsidR="00837E39" w:rsidRPr="009C3A9C" w:rsidRDefault="00837E39" w:rsidP="00837E39">
            <w:pPr>
              <w:jc w:val="center"/>
              <w:rPr>
                <w:rFonts w:ascii="Arial" w:hAnsi="Arial" w:cs="Arial"/>
                <w:sz w:val="18"/>
                <w:szCs w:val="18"/>
              </w:rPr>
            </w:pPr>
            <w:r w:rsidRPr="009C3A9C">
              <w:rPr>
                <w:rFonts w:ascii="Arial" w:hAnsi="Arial" w:cs="Arial"/>
                <w:sz w:val="18"/>
                <w:szCs w:val="18"/>
              </w:rPr>
              <w:t>broj</w:t>
            </w:r>
          </w:p>
        </w:tc>
        <w:tc>
          <w:tcPr>
            <w:tcW w:w="1134" w:type="dxa"/>
            <w:tcBorders>
              <w:top w:val="single" w:sz="4" w:space="0" w:color="auto"/>
              <w:left w:val="single" w:sz="4" w:space="0" w:color="auto"/>
              <w:bottom w:val="single" w:sz="4" w:space="0" w:color="auto"/>
              <w:right w:val="single" w:sz="4" w:space="0" w:color="auto"/>
            </w:tcBorders>
            <w:vAlign w:val="center"/>
          </w:tcPr>
          <w:p w14:paraId="7E6F61F9" w14:textId="77777777" w:rsidR="00837E39" w:rsidRPr="009C3A9C" w:rsidRDefault="00837E39" w:rsidP="00837E39">
            <w:pPr>
              <w:jc w:val="center"/>
              <w:rPr>
                <w:rFonts w:ascii="Arial" w:hAnsi="Arial" w:cs="Arial"/>
                <w:sz w:val="18"/>
                <w:szCs w:val="18"/>
              </w:rPr>
            </w:pPr>
            <w:r w:rsidRPr="009C3A9C">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120E820C" w14:textId="6CE621A9" w:rsidR="00837E39" w:rsidRPr="009C3A9C" w:rsidRDefault="00837E39" w:rsidP="00837E39">
            <w:pPr>
              <w:jc w:val="center"/>
              <w:rPr>
                <w:rFonts w:ascii="Arial" w:hAnsi="Arial" w:cs="Arial"/>
                <w:sz w:val="18"/>
                <w:szCs w:val="18"/>
              </w:rPr>
            </w:pPr>
            <w:r w:rsidRPr="009C3A9C">
              <w:rPr>
                <w:rFonts w:ascii="Arial" w:hAnsi="Arial" w:cs="Arial"/>
                <w:sz w:val="18"/>
                <w:szCs w:val="18"/>
              </w:rPr>
              <w:t>2</w:t>
            </w:r>
          </w:p>
        </w:tc>
        <w:tc>
          <w:tcPr>
            <w:tcW w:w="1276" w:type="dxa"/>
            <w:tcBorders>
              <w:top w:val="single" w:sz="4" w:space="0" w:color="auto"/>
              <w:left w:val="single" w:sz="4" w:space="0" w:color="auto"/>
              <w:bottom w:val="single" w:sz="4" w:space="0" w:color="auto"/>
              <w:right w:val="single" w:sz="4" w:space="0" w:color="auto"/>
            </w:tcBorders>
            <w:vAlign w:val="center"/>
          </w:tcPr>
          <w:p w14:paraId="519FD21C" w14:textId="584C625F" w:rsidR="00837E39" w:rsidRPr="009C3A9C" w:rsidRDefault="00837E39" w:rsidP="00837E39">
            <w:pPr>
              <w:jc w:val="center"/>
              <w:rPr>
                <w:rFonts w:ascii="Arial" w:hAnsi="Arial" w:cs="Arial"/>
                <w:sz w:val="18"/>
                <w:szCs w:val="18"/>
              </w:rPr>
            </w:pPr>
            <w:r w:rsidRPr="009C3A9C">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7B4C6E82" w14:textId="0A3C3955" w:rsidR="00837E39" w:rsidRPr="009C3A9C" w:rsidRDefault="00837E39" w:rsidP="00837E39">
            <w:pPr>
              <w:jc w:val="center"/>
              <w:rPr>
                <w:rFonts w:ascii="Arial" w:hAnsi="Arial" w:cs="Arial"/>
                <w:sz w:val="18"/>
                <w:szCs w:val="18"/>
              </w:rPr>
            </w:pPr>
            <w:r w:rsidRPr="009C3A9C">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3E387879" w14:textId="77777777" w:rsidR="00837E39" w:rsidRPr="009C3A9C" w:rsidRDefault="00837E39" w:rsidP="00837E39">
            <w:pPr>
              <w:jc w:val="center"/>
              <w:rPr>
                <w:rFonts w:ascii="Arial" w:hAnsi="Arial" w:cs="Arial"/>
                <w:sz w:val="18"/>
                <w:szCs w:val="18"/>
              </w:rPr>
            </w:pPr>
            <w:r w:rsidRPr="009C3A9C">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17728E8E" w14:textId="77777777" w:rsidR="00837E39" w:rsidRPr="009C3A9C" w:rsidRDefault="00837E39" w:rsidP="00837E39">
            <w:pPr>
              <w:jc w:val="center"/>
              <w:rPr>
                <w:rFonts w:ascii="Arial" w:hAnsi="Arial" w:cs="Arial"/>
                <w:sz w:val="18"/>
                <w:szCs w:val="18"/>
              </w:rPr>
            </w:pPr>
            <w:r w:rsidRPr="009C3A9C">
              <w:rPr>
                <w:rFonts w:ascii="Arial" w:hAnsi="Arial" w:cs="Arial"/>
                <w:sz w:val="18"/>
                <w:szCs w:val="18"/>
              </w:rPr>
              <w:t>0</w:t>
            </w:r>
          </w:p>
        </w:tc>
      </w:tr>
      <w:tr w:rsidR="00837E39" w:rsidRPr="00C1278F" w14:paraId="78273178" w14:textId="77777777" w:rsidTr="00545954">
        <w:trPr>
          <w:trHeight w:val="273"/>
          <w:jc w:val="center"/>
        </w:trPr>
        <w:tc>
          <w:tcPr>
            <w:tcW w:w="3256" w:type="dxa"/>
            <w:tcBorders>
              <w:top w:val="single" w:sz="4" w:space="0" w:color="auto"/>
              <w:left w:val="single" w:sz="4" w:space="0" w:color="auto"/>
              <w:bottom w:val="single" w:sz="4" w:space="0" w:color="auto"/>
              <w:right w:val="single" w:sz="4" w:space="0" w:color="auto"/>
            </w:tcBorders>
            <w:vAlign w:val="center"/>
          </w:tcPr>
          <w:p w14:paraId="6FDB3FB2" w14:textId="77777777" w:rsidR="00837E39" w:rsidRPr="00C1278F" w:rsidRDefault="00837E39" w:rsidP="00837E39">
            <w:pPr>
              <w:rPr>
                <w:rFonts w:ascii="Arial" w:eastAsia="Calibri" w:hAnsi="Arial" w:cs="Arial"/>
                <w:sz w:val="18"/>
                <w:szCs w:val="18"/>
              </w:rPr>
            </w:pPr>
            <w:r w:rsidRPr="00C1278F">
              <w:rPr>
                <w:rFonts w:ascii="Arial" w:eastAsia="Calibri" w:hAnsi="Arial" w:cs="Arial"/>
                <w:sz w:val="18"/>
                <w:szCs w:val="18"/>
              </w:rPr>
              <w:t>Realizacija potrebne infrastrukture (prometnice u okviru zone, vodoopskrbni i kanalizacijski sustav, sustav električne energije)</w:t>
            </w:r>
          </w:p>
        </w:tc>
        <w:tc>
          <w:tcPr>
            <w:tcW w:w="2981" w:type="dxa"/>
            <w:shd w:val="clear" w:color="auto" w:fill="auto"/>
            <w:vAlign w:val="center"/>
          </w:tcPr>
          <w:p w14:paraId="49279064" w14:textId="77777777" w:rsidR="00837E39" w:rsidRPr="009C3A9C" w:rsidRDefault="00837E39" w:rsidP="00837E39">
            <w:pPr>
              <w:autoSpaceDE w:val="0"/>
              <w:autoSpaceDN w:val="0"/>
              <w:adjustRightInd w:val="0"/>
              <w:rPr>
                <w:rFonts w:ascii="Arial" w:eastAsia="Calibri" w:hAnsi="Arial" w:cs="Arial"/>
                <w:sz w:val="18"/>
                <w:szCs w:val="18"/>
              </w:rPr>
            </w:pPr>
            <w:r w:rsidRPr="009C3A9C">
              <w:rPr>
                <w:rFonts w:ascii="Arial" w:eastAsia="Calibri" w:hAnsi="Arial" w:cs="Arial"/>
                <w:sz w:val="18"/>
                <w:szCs w:val="18"/>
              </w:rPr>
              <w:t>Postotak obavljenih radova izgradnje infrastrukture</w:t>
            </w:r>
          </w:p>
        </w:tc>
        <w:tc>
          <w:tcPr>
            <w:tcW w:w="958" w:type="dxa"/>
            <w:tcBorders>
              <w:top w:val="single" w:sz="4" w:space="0" w:color="auto"/>
              <w:left w:val="single" w:sz="4" w:space="0" w:color="auto"/>
              <w:bottom w:val="single" w:sz="4" w:space="0" w:color="auto"/>
              <w:right w:val="single" w:sz="4" w:space="0" w:color="auto"/>
            </w:tcBorders>
            <w:vAlign w:val="center"/>
          </w:tcPr>
          <w:p w14:paraId="0DDB2891" w14:textId="77777777" w:rsidR="00837E39" w:rsidRPr="009C3A9C" w:rsidRDefault="00837E39" w:rsidP="00837E39">
            <w:pPr>
              <w:jc w:val="center"/>
              <w:rPr>
                <w:rFonts w:ascii="Arial" w:hAnsi="Arial" w:cs="Arial"/>
                <w:sz w:val="18"/>
                <w:szCs w:val="18"/>
              </w:rPr>
            </w:pPr>
            <w:r w:rsidRPr="009C3A9C">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2BB00D28" w14:textId="77777777" w:rsidR="00837E39" w:rsidRPr="009C3A9C" w:rsidRDefault="00837E39" w:rsidP="00837E39">
            <w:pPr>
              <w:jc w:val="center"/>
              <w:rPr>
                <w:rFonts w:ascii="Arial" w:hAnsi="Arial" w:cs="Arial"/>
                <w:sz w:val="18"/>
                <w:szCs w:val="18"/>
              </w:rPr>
            </w:pPr>
            <w:r w:rsidRPr="009C3A9C">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1BF58024" w14:textId="2D8319EF" w:rsidR="00837E39" w:rsidRPr="009C3A9C" w:rsidRDefault="00837E39" w:rsidP="00837E39">
            <w:pPr>
              <w:jc w:val="center"/>
              <w:rPr>
                <w:rFonts w:ascii="Arial" w:hAnsi="Arial" w:cs="Arial"/>
                <w:sz w:val="18"/>
                <w:szCs w:val="18"/>
              </w:rPr>
            </w:pPr>
            <w:r w:rsidRPr="009C3A9C">
              <w:rPr>
                <w:rFonts w:ascii="Arial" w:hAnsi="Arial" w:cs="Arial"/>
                <w:sz w:val="18"/>
                <w:szCs w:val="18"/>
              </w:rPr>
              <w:t>20%</w:t>
            </w:r>
          </w:p>
        </w:tc>
        <w:tc>
          <w:tcPr>
            <w:tcW w:w="1276" w:type="dxa"/>
            <w:tcBorders>
              <w:top w:val="single" w:sz="4" w:space="0" w:color="auto"/>
              <w:left w:val="single" w:sz="4" w:space="0" w:color="auto"/>
              <w:bottom w:val="single" w:sz="4" w:space="0" w:color="auto"/>
              <w:right w:val="single" w:sz="4" w:space="0" w:color="auto"/>
            </w:tcBorders>
            <w:vAlign w:val="center"/>
          </w:tcPr>
          <w:p w14:paraId="344198EE" w14:textId="0566C5EF" w:rsidR="00837E39" w:rsidRPr="009C3A9C" w:rsidRDefault="00837E39" w:rsidP="00837E39">
            <w:pPr>
              <w:jc w:val="center"/>
              <w:rPr>
                <w:rFonts w:ascii="Arial" w:hAnsi="Arial" w:cs="Arial"/>
                <w:sz w:val="18"/>
                <w:szCs w:val="18"/>
              </w:rPr>
            </w:pPr>
            <w:r w:rsidRPr="009C3A9C">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5394B09C" w14:textId="43701672" w:rsidR="00837E39" w:rsidRPr="009C3A9C" w:rsidRDefault="00837E39" w:rsidP="00837E39">
            <w:pPr>
              <w:jc w:val="center"/>
              <w:rPr>
                <w:rFonts w:ascii="Arial" w:hAnsi="Arial" w:cs="Arial"/>
                <w:sz w:val="18"/>
                <w:szCs w:val="18"/>
              </w:rPr>
            </w:pPr>
            <w:r w:rsidRPr="009C3A9C">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0A483BD3" w14:textId="77777777" w:rsidR="00837E39" w:rsidRPr="009C3A9C" w:rsidRDefault="00837E39" w:rsidP="00837E39">
            <w:pPr>
              <w:jc w:val="center"/>
              <w:rPr>
                <w:rFonts w:ascii="Arial" w:hAnsi="Arial" w:cs="Arial"/>
                <w:sz w:val="18"/>
                <w:szCs w:val="18"/>
              </w:rPr>
            </w:pPr>
            <w:r w:rsidRPr="009C3A9C">
              <w:rPr>
                <w:rFonts w:ascii="Arial" w:hAnsi="Arial" w:cs="Arial"/>
                <w:sz w:val="18"/>
                <w:szCs w:val="18"/>
              </w:rPr>
              <w:t>50%</w:t>
            </w:r>
          </w:p>
        </w:tc>
        <w:tc>
          <w:tcPr>
            <w:tcW w:w="1242" w:type="dxa"/>
            <w:tcBorders>
              <w:top w:val="single" w:sz="4" w:space="0" w:color="000000"/>
              <w:left w:val="single" w:sz="4" w:space="0" w:color="000000"/>
              <w:bottom w:val="single" w:sz="4" w:space="0" w:color="000000"/>
              <w:right w:val="single" w:sz="4" w:space="0" w:color="000000"/>
            </w:tcBorders>
            <w:vAlign w:val="center"/>
          </w:tcPr>
          <w:p w14:paraId="102BB764" w14:textId="77777777" w:rsidR="00837E39" w:rsidRPr="009C3A9C" w:rsidRDefault="00837E39" w:rsidP="00837E39">
            <w:pPr>
              <w:jc w:val="center"/>
              <w:rPr>
                <w:rFonts w:ascii="Arial" w:hAnsi="Arial" w:cs="Arial"/>
                <w:sz w:val="18"/>
                <w:szCs w:val="18"/>
              </w:rPr>
            </w:pPr>
            <w:r w:rsidRPr="009C3A9C">
              <w:rPr>
                <w:rFonts w:ascii="Arial" w:hAnsi="Arial" w:cs="Arial"/>
                <w:sz w:val="18"/>
                <w:szCs w:val="18"/>
              </w:rPr>
              <w:t>100%</w:t>
            </w:r>
          </w:p>
        </w:tc>
      </w:tr>
      <w:tr w:rsidR="00837E39" w:rsidRPr="00C1278F" w14:paraId="296EF4C5" w14:textId="77777777" w:rsidTr="00545954">
        <w:trPr>
          <w:trHeight w:val="273"/>
          <w:jc w:val="center"/>
        </w:trPr>
        <w:tc>
          <w:tcPr>
            <w:tcW w:w="3256" w:type="dxa"/>
            <w:tcBorders>
              <w:top w:val="single" w:sz="4" w:space="0" w:color="auto"/>
              <w:left w:val="single" w:sz="4" w:space="0" w:color="auto"/>
              <w:bottom w:val="single" w:sz="4" w:space="0" w:color="auto"/>
              <w:right w:val="single" w:sz="4" w:space="0" w:color="auto"/>
            </w:tcBorders>
            <w:vAlign w:val="center"/>
          </w:tcPr>
          <w:p w14:paraId="12A1C700" w14:textId="77777777" w:rsidR="00837E39" w:rsidRPr="00C1278F" w:rsidRDefault="00837E39" w:rsidP="00837E39">
            <w:pPr>
              <w:rPr>
                <w:rFonts w:ascii="Arial" w:eastAsia="Calibri" w:hAnsi="Arial" w:cs="Arial"/>
                <w:sz w:val="18"/>
                <w:szCs w:val="18"/>
              </w:rPr>
            </w:pPr>
            <w:r w:rsidRPr="00C1278F">
              <w:rPr>
                <w:rFonts w:ascii="Arial" w:eastAsia="Calibri" w:hAnsi="Arial" w:cs="Arial"/>
                <w:sz w:val="18"/>
                <w:szCs w:val="18"/>
              </w:rPr>
              <w:t>Izrada projektno tehničke dokumentacije i izgradnja poduzetničkog inkubatora</w:t>
            </w:r>
          </w:p>
        </w:tc>
        <w:tc>
          <w:tcPr>
            <w:tcW w:w="2981" w:type="dxa"/>
            <w:shd w:val="clear" w:color="auto" w:fill="auto"/>
            <w:vAlign w:val="center"/>
          </w:tcPr>
          <w:p w14:paraId="635C0EF5" w14:textId="77777777" w:rsidR="00837E39" w:rsidRPr="009C3A9C" w:rsidRDefault="00837E39" w:rsidP="00837E39">
            <w:pPr>
              <w:autoSpaceDE w:val="0"/>
              <w:autoSpaceDN w:val="0"/>
              <w:adjustRightInd w:val="0"/>
              <w:rPr>
                <w:rFonts w:ascii="Arial" w:eastAsia="Calibri" w:hAnsi="Arial" w:cs="Arial"/>
                <w:sz w:val="18"/>
                <w:szCs w:val="18"/>
              </w:rPr>
            </w:pPr>
            <w:r w:rsidRPr="009C3A9C">
              <w:rPr>
                <w:rFonts w:ascii="Arial" w:eastAsia="Calibri" w:hAnsi="Arial" w:cs="Arial"/>
                <w:sz w:val="18"/>
                <w:szCs w:val="18"/>
              </w:rPr>
              <w:t>Postotak izrađenosti projektne dokumentacije</w:t>
            </w:r>
          </w:p>
        </w:tc>
        <w:tc>
          <w:tcPr>
            <w:tcW w:w="958" w:type="dxa"/>
            <w:tcBorders>
              <w:top w:val="single" w:sz="4" w:space="0" w:color="auto"/>
              <w:left w:val="single" w:sz="4" w:space="0" w:color="auto"/>
              <w:bottom w:val="single" w:sz="4" w:space="0" w:color="auto"/>
              <w:right w:val="single" w:sz="4" w:space="0" w:color="auto"/>
            </w:tcBorders>
            <w:vAlign w:val="center"/>
          </w:tcPr>
          <w:p w14:paraId="5DB6C38A" w14:textId="77777777" w:rsidR="00837E39" w:rsidRPr="009C3A9C" w:rsidRDefault="00837E39" w:rsidP="00837E39">
            <w:pPr>
              <w:jc w:val="cente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47786C9C" w14:textId="77777777" w:rsidR="00837E39" w:rsidRPr="009C3A9C" w:rsidRDefault="00837E39" w:rsidP="00837E39">
            <w:pPr>
              <w:jc w:val="center"/>
              <w:rPr>
                <w:rFonts w:ascii="Arial" w:hAnsi="Arial" w:cs="Arial"/>
                <w:sz w:val="18"/>
                <w:szCs w:val="18"/>
              </w:rPr>
            </w:pPr>
            <w:r w:rsidRPr="009C3A9C">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1EB7097" w14:textId="61540FDA" w:rsidR="00837E39" w:rsidRPr="009C3A9C" w:rsidRDefault="00837E39" w:rsidP="00837E39">
            <w:pPr>
              <w:jc w:val="center"/>
              <w:rPr>
                <w:rFonts w:ascii="Arial" w:hAnsi="Arial" w:cs="Arial"/>
                <w:sz w:val="18"/>
                <w:szCs w:val="18"/>
              </w:rPr>
            </w:pPr>
            <w:r w:rsidRPr="009C3A9C">
              <w:rPr>
                <w:rFonts w:ascii="Arial"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704B3B7A" w14:textId="52C4191F" w:rsidR="00837E39" w:rsidRPr="009C3A9C" w:rsidRDefault="00837E39" w:rsidP="00837E39">
            <w:pPr>
              <w:jc w:val="center"/>
              <w:rPr>
                <w:rFonts w:ascii="Arial" w:hAnsi="Arial" w:cs="Arial"/>
                <w:sz w:val="18"/>
                <w:szCs w:val="18"/>
              </w:rPr>
            </w:pPr>
            <w:r w:rsidRPr="009C3A9C">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1135A372" w14:textId="3E19DF77" w:rsidR="00837E39" w:rsidRPr="009C3A9C" w:rsidRDefault="00837E39" w:rsidP="00837E39">
            <w:pPr>
              <w:jc w:val="center"/>
              <w:rPr>
                <w:rFonts w:ascii="Arial" w:hAnsi="Arial" w:cs="Arial"/>
                <w:sz w:val="18"/>
                <w:szCs w:val="18"/>
              </w:rPr>
            </w:pPr>
            <w:r w:rsidRPr="009C3A9C">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51CC0416" w14:textId="77777777" w:rsidR="00837E39" w:rsidRPr="009C3A9C" w:rsidRDefault="00837E39" w:rsidP="00837E39">
            <w:pPr>
              <w:jc w:val="center"/>
              <w:rPr>
                <w:rFonts w:ascii="Arial" w:hAnsi="Arial" w:cs="Arial"/>
                <w:sz w:val="18"/>
                <w:szCs w:val="18"/>
              </w:rPr>
            </w:pPr>
            <w:r w:rsidRPr="009C3A9C">
              <w:rPr>
                <w:rFonts w:ascii="Arial" w:hAnsi="Arial" w:cs="Arial"/>
                <w:sz w:val="18"/>
                <w:szCs w:val="18"/>
              </w:rPr>
              <w:t>20%</w:t>
            </w:r>
          </w:p>
        </w:tc>
        <w:tc>
          <w:tcPr>
            <w:tcW w:w="1242" w:type="dxa"/>
            <w:tcBorders>
              <w:top w:val="single" w:sz="4" w:space="0" w:color="000000"/>
              <w:left w:val="single" w:sz="4" w:space="0" w:color="000000"/>
              <w:bottom w:val="single" w:sz="4" w:space="0" w:color="000000"/>
              <w:right w:val="single" w:sz="4" w:space="0" w:color="000000"/>
            </w:tcBorders>
            <w:vAlign w:val="center"/>
          </w:tcPr>
          <w:p w14:paraId="1AC59843" w14:textId="77777777" w:rsidR="00837E39" w:rsidRPr="009C3A9C" w:rsidRDefault="00837E39" w:rsidP="00837E39">
            <w:pPr>
              <w:jc w:val="center"/>
              <w:rPr>
                <w:rFonts w:ascii="Arial" w:hAnsi="Arial" w:cs="Arial"/>
                <w:sz w:val="18"/>
                <w:szCs w:val="18"/>
              </w:rPr>
            </w:pPr>
            <w:r w:rsidRPr="009C3A9C">
              <w:rPr>
                <w:rFonts w:ascii="Arial" w:hAnsi="Arial" w:cs="Arial"/>
                <w:sz w:val="18"/>
                <w:szCs w:val="18"/>
              </w:rPr>
              <w:t>100%</w:t>
            </w:r>
          </w:p>
        </w:tc>
      </w:tr>
    </w:tbl>
    <w:p w14:paraId="738893ED" w14:textId="77777777" w:rsidR="00684F97" w:rsidRPr="00EC270F" w:rsidRDefault="00684F97" w:rsidP="00684F97">
      <w:pPr>
        <w:rPr>
          <w:rFonts w:ascii="Arial" w:eastAsia="Calibri" w:hAnsi="Arial" w:cs="Arial"/>
        </w:rPr>
      </w:pPr>
    </w:p>
    <w:p w14:paraId="599FD63E" w14:textId="2E77AE78" w:rsidR="00684F97" w:rsidRPr="00EC270F" w:rsidRDefault="00684F97" w:rsidP="00684F97">
      <w:pPr>
        <w:autoSpaceDE w:val="0"/>
        <w:autoSpaceDN w:val="0"/>
        <w:adjustRightInd w:val="0"/>
        <w:rPr>
          <w:rFonts w:ascii="Arial" w:eastAsia="Calibri" w:hAnsi="Arial" w:cs="Arial"/>
        </w:rPr>
      </w:pPr>
      <w:r>
        <w:rPr>
          <w:rFonts w:ascii="Arial" w:eastAsia="Calibri" w:hAnsi="Arial" w:cs="Arial"/>
          <w:b/>
        </w:rPr>
        <w:t>8</w:t>
      </w:r>
      <w:r w:rsidRPr="00EC270F">
        <w:rPr>
          <w:rFonts w:ascii="Arial" w:eastAsia="Calibri" w:hAnsi="Arial" w:cs="Arial"/>
          <w:b/>
        </w:rPr>
        <w:t xml:space="preserve">. T210508: Osiguravanje preduvjeta za </w:t>
      </w:r>
      <w:r>
        <w:rPr>
          <w:rFonts w:ascii="Arial" w:eastAsia="Calibri" w:hAnsi="Arial" w:cs="Arial"/>
          <w:b/>
        </w:rPr>
        <w:t>provedbu strateškog projekta „Marina &amp; resort“</w:t>
      </w:r>
      <w:r w:rsidRPr="00EC270F">
        <w:rPr>
          <w:rFonts w:ascii="Arial" w:eastAsia="Calibri" w:hAnsi="Arial" w:cs="Arial"/>
          <w:b/>
        </w:rPr>
        <w:t xml:space="preserve"> </w:t>
      </w:r>
      <w:r w:rsidRPr="00EC270F">
        <w:rPr>
          <w:rFonts w:ascii="Arial" w:eastAsia="Calibri" w:hAnsi="Arial" w:cs="Arial"/>
        </w:rPr>
        <w:t xml:space="preserve">- Za provođenje projekta planirana su proračunska sredstva u iznosu </w:t>
      </w:r>
      <w:r>
        <w:rPr>
          <w:rFonts w:ascii="Arial" w:eastAsia="Calibri" w:hAnsi="Arial" w:cs="Arial"/>
        </w:rPr>
        <w:t>50</w:t>
      </w:r>
      <w:r w:rsidRPr="00EC270F">
        <w:rPr>
          <w:rFonts w:ascii="Arial" w:eastAsia="Calibri" w:hAnsi="Arial" w:cs="Arial"/>
        </w:rPr>
        <w:t>.000 €</w:t>
      </w:r>
      <w:r>
        <w:rPr>
          <w:rFonts w:ascii="Arial" w:eastAsia="Calibri" w:hAnsi="Arial" w:cs="Arial"/>
        </w:rPr>
        <w:t xml:space="preserve"> i odnose se na usluge koje bude trebalo izvršavati u postupcima ugovaranja izrade potrebne dokumentacije, nužne za provedbu ovog projekta.</w:t>
      </w:r>
    </w:p>
    <w:p w14:paraId="203C416D" w14:textId="77777777" w:rsidR="00837E39" w:rsidRPr="00FB56C4" w:rsidRDefault="00837E39" w:rsidP="005A1E11">
      <w:pPr>
        <w:autoSpaceDE w:val="0"/>
        <w:autoSpaceDN w:val="0"/>
        <w:adjustRightInd w:val="0"/>
        <w:rPr>
          <w:rFonts w:ascii="Arial" w:eastAsia="Calibri" w:hAnsi="Arial" w:cs="Arial"/>
        </w:rPr>
      </w:pPr>
    </w:p>
    <w:p w14:paraId="25ABA0FA" w14:textId="77777777" w:rsidR="007220D4" w:rsidRPr="00FB56C4" w:rsidRDefault="007220D4" w:rsidP="007220D4">
      <w:pPr>
        <w:pStyle w:val="Naslov3"/>
        <w:rPr>
          <w:rFonts w:eastAsia="Calibri"/>
        </w:rPr>
      </w:pPr>
      <w:bookmarkStart w:id="440" w:name="_Toc146005883"/>
      <w:bookmarkStart w:id="441" w:name="_Toc152222856"/>
      <w:bookmarkStart w:id="442" w:name="_Toc184388843"/>
      <w:r w:rsidRPr="00FB56C4">
        <w:rPr>
          <w:rFonts w:eastAsia="Calibri"/>
        </w:rPr>
        <w:t>Program (2106): Izgradnja i uređenje objekata javne namjene – pomorsko dobro</w:t>
      </w:r>
      <w:bookmarkEnd w:id="440"/>
      <w:bookmarkEnd w:id="441"/>
      <w:bookmarkEnd w:id="442"/>
    </w:p>
    <w:p w14:paraId="444B6E56" w14:textId="77777777" w:rsidR="007220D4" w:rsidRPr="00FB56C4" w:rsidRDefault="007220D4" w:rsidP="007220D4">
      <w:pPr>
        <w:rPr>
          <w:rFonts w:ascii="Arial"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55"/>
        <w:gridCol w:w="12870"/>
      </w:tblGrid>
      <w:tr w:rsidR="00FB56C4" w:rsidRPr="00FB56C4" w14:paraId="547C5AC3" w14:textId="77777777" w:rsidTr="00414351">
        <w:tc>
          <w:tcPr>
            <w:tcW w:w="1555" w:type="dxa"/>
          </w:tcPr>
          <w:p w14:paraId="430FF0FE" w14:textId="25EB2CD8" w:rsidR="00FB56C4" w:rsidRPr="00FB56C4" w:rsidRDefault="00FB56C4" w:rsidP="00FB56C4">
            <w:pPr>
              <w:rPr>
                <w:rFonts w:ascii="Arial" w:eastAsia="Calibri" w:hAnsi="Arial" w:cs="Arial"/>
              </w:rPr>
            </w:pPr>
            <w:r w:rsidRPr="00FB56C4">
              <w:rPr>
                <w:rFonts w:ascii="Arial" w:eastAsia="Calibri" w:hAnsi="Arial" w:cs="Arial"/>
              </w:rPr>
              <w:t>OPIS PROGRAMA</w:t>
            </w:r>
          </w:p>
        </w:tc>
        <w:tc>
          <w:tcPr>
            <w:tcW w:w="12870" w:type="dxa"/>
          </w:tcPr>
          <w:p w14:paraId="655741A7" w14:textId="77777777" w:rsidR="00FB56C4" w:rsidRPr="00FB56C4" w:rsidRDefault="00FB56C4" w:rsidP="00FB56C4">
            <w:pPr>
              <w:rPr>
                <w:rFonts w:ascii="Arial" w:eastAsia="Calibri" w:hAnsi="Arial" w:cs="Arial"/>
              </w:rPr>
            </w:pPr>
            <w:r w:rsidRPr="00FB56C4">
              <w:rPr>
                <w:rFonts w:ascii="Arial" w:eastAsia="Calibri" w:hAnsi="Arial" w:cs="Arial"/>
              </w:rPr>
              <w:t xml:space="preserve">Ovaj program obuhvaća djelatnosti i poslove koji se odnose na upravljanje općinskom imovinom pažnjom dobrog gospodara, održavanje i očuvanje prostora u vlasništvu Općine, kao i upravljanje imovinom koja je na području Općine, a koju Općina na temelju drugih zakonskim propisa ima obvezu uređivati. </w:t>
            </w:r>
          </w:p>
          <w:p w14:paraId="04EEB402" w14:textId="5F7E86F2" w:rsidR="00FB56C4" w:rsidRPr="00FB56C4" w:rsidRDefault="00FB56C4" w:rsidP="00FB56C4">
            <w:pPr>
              <w:rPr>
                <w:rFonts w:ascii="Arial" w:eastAsia="Calibri" w:hAnsi="Arial" w:cs="Arial"/>
              </w:rPr>
            </w:pPr>
            <w:r w:rsidRPr="00FB56C4">
              <w:rPr>
                <w:rFonts w:ascii="Arial" w:eastAsia="Calibri" w:hAnsi="Arial" w:cs="Arial"/>
              </w:rPr>
              <w:t>U okviru ovog programa provoditi će se održavanje pomorskog dobra kojim se podrazumijeva unaprjeđenje, sanacije, zaštita pomorskog dobra te postava i skidanje psiholoških brana, info ploča, tuševa prije i nakon turističke sezone te hitne sanacije na pomorskom dobru. Kapitalni projekti uređenja plaža iskazuju se kroz Program gradnje komunalne infrastrukture.</w:t>
            </w:r>
          </w:p>
        </w:tc>
      </w:tr>
      <w:tr w:rsidR="00FB56C4" w:rsidRPr="00AF4584" w14:paraId="12305712" w14:textId="77777777" w:rsidTr="00414351">
        <w:tc>
          <w:tcPr>
            <w:tcW w:w="1555" w:type="dxa"/>
          </w:tcPr>
          <w:p w14:paraId="41B2C0DC" w14:textId="2774302B" w:rsidR="00FB56C4" w:rsidRPr="00AF4584" w:rsidRDefault="00FB56C4" w:rsidP="00FB56C4">
            <w:pPr>
              <w:rPr>
                <w:rFonts w:ascii="Arial" w:eastAsia="Calibri" w:hAnsi="Arial" w:cs="Arial"/>
                <w:color w:val="FF0000"/>
                <w:sz w:val="16"/>
                <w:szCs w:val="16"/>
              </w:rPr>
            </w:pPr>
            <w:r w:rsidRPr="00C1278F">
              <w:rPr>
                <w:rFonts w:ascii="Arial" w:eastAsia="Calibri" w:hAnsi="Arial" w:cs="Arial"/>
                <w:sz w:val="16"/>
                <w:szCs w:val="16"/>
              </w:rPr>
              <w:t>ZAKONSKE I DRUGE PRAVNE OSNOVE PROGRAMA</w:t>
            </w:r>
          </w:p>
        </w:tc>
        <w:tc>
          <w:tcPr>
            <w:tcW w:w="12870" w:type="dxa"/>
          </w:tcPr>
          <w:p w14:paraId="019D7F7C" w14:textId="5F821453" w:rsidR="00FB56C4" w:rsidRPr="00AF4584" w:rsidRDefault="00FB56C4" w:rsidP="00FB56C4">
            <w:pPr>
              <w:autoSpaceDE w:val="0"/>
              <w:autoSpaceDN w:val="0"/>
              <w:adjustRightInd w:val="0"/>
              <w:rPr>
                <w:rFonts w:ascii="Arial" w:hAnsi="Arial" w:cs="Arial"/>
                <w:color w:val="FF0000"/>
              </w:rPr>
            </w:pPr>
            <w:r w:rsidRPr="00C1278F">
              <w:rPr>
                <w:rFonts w:ascii="Arial" w:hAnsi="Arial" w:cs="Arial"/>
              </w:rPr>
              <w:t>Zakon o lokalnoj i područnoj (regionalnoj) samoupravi (NN 33/01,60/01,129/05, 109/07,125/08, 36/09, 150/11, 144/12, 19/13, 137/15, 123/17, 98/19, 144/20), Zakon o pomorskom dobru i morskim lukama (NN 158/03, 100/04, 141/06, 38/09, 123/11, 56/16, 98/19), Zakon o pomorskom dobru i morskim lukama (NN 83/23 – na snazi od 29.7.23.), Uredba o postupku davanja koncesijskog odobrenja na pomorskom dobru (NN 36/04, 63/08, 133/13 i 63/14), Statut Općine i drugi akti</w:t>
            </w:r>
          </w:p>
        </w:tc>
      </w:tr>
      <w:tr w:rsidR="00FB56C4" w:rsidRPr="00AF4584" w14:paraId="69E9B9F9" w14:textId="77777777" w:rsidTr="00414351">
        <w:tc>
          <w:tcPr>
            <w:tcW w:w="1555" w:type="dxa"/>
            <w:tcBorders>
              <w:top w:val="dotted" w:sz="4" w:space="0" w:color="auto"/>
              <w:left w:val="dotted" w:sz="4" w:space="0" w:color="auto"/>
              <w:bottom w:val="dotted" w:sz="4" w:space="0" w:color="auto"/>
              <w:right w:val="dotted" w:sz="4" w:space="0" w:color="auto"/>
            </w:tcBorders>
          </w:tcPr>
          <w:p w14:paraId="638908A8" w14:textId="25E77D68" w:rsidR="00FB56C4" w:rsidRPr="00AF4584" w:rsidRDefault="00FB56C4" w:rsidP="00FB56C4">
            <w:pPr>
              <w:rPr>
                <w:rFonts w:ascii="Arial" w:eastAsia="Calibri" w:hAnsi="Arial" w:cs="Arial"/>
                <w:color w:val="FF0000"/>
              </w:rPr>
            </w:pPr>
            <w:r w:rsidRPr="00C1278F">
              <w:rPr>
                <w:rFonts w:ascii="Arial" w:eastAsia="Calibri" w:hAnsi="Arial" w:cs="Arial"/>
              </w:rPr>
              <w:t>OPĆI CILJ:</w:t>
            </w:r>
          </w:p>
        </w:tc>
        <w:tc>
          <w:tcPr>
            <w:tcW w:w="12870" w:type="dxa"/>
            <w:tcBorders>
              <w:top w:val="dotted" w:sz="4" w:space="0" w:color="auto"/>
              <w:left w:val="dotted" w:sz="4" w:space="0" w:color="auto"/>
              <w:bottom w:val="dotted" w:sz="4" w:space="0" w:color="auto"/>
              <w:right w:val="dotted" w:sz="4" w:space="0" w:color="auto"/>
            </w:tcBorders>
          </w:tcPr>
          <w:p w14:paraId="1B1E0670" w14:textId="14687DB6" w:rsidR="00FB56C4" w:rsidRPr="00AF4584" w:rsidRDefault="00FB56C4" w:rsidP="00FB56C4">
            <w:pPr>
              <w:autoSpaceDE w:val="0"/>
              <w:autoSpaceDN w:val="0"/>
              <w:adjustRightInd w:val="0"/>
              <w:rPr>
                <w:rFonts w:ascii="Arial" w:hAnsi="Arial" w:cs="Arial"/>
                <w:color w:val="FF0000"/>
              </w:rPr>
            </w:pPr>
            <w:r w:rsidRPr="00C1278F">
              <w:rPr>
                <w:rFonts w:ascii="Arial" w:hAnsi="Arial" w:cs="Arial"/>
              </w:rPr>
              <w:t>Podizanje kvalitete života i stanovanja</w:t>
            </w:r>
          </w:p>
        </w:tc>
      </w:tr>
      <w:tr w:rsidR="00FB56C4" w:rsidRPr="00AF4584" w14:paraId="6BAAC1D3" w14:textId="77777777" w:rsidTr="00414351">
        <w:tc>
          <w:tcPr>
            <w:tcW w:w="1555" w:type="dxa"/>
            <w:tcBorders>
              <w:top w:val="dotted" w:sz="4" w:space="0" w:color="auto"/>
              <w:left w:val="dotted" w:sz="4" w:space="0" w:color="auto"/>
              <w:bottom w:val="dotted" w:sz="4" w:space="0" w:color="auto"/>
              <w:right w:val="dotted" w:sz="4" w:space="0" w:color="auto"/>
            </w:tcBorders>
            <w:vAlign w:val="bottom"/>
          </w:tcPr>
          <w:p w14:paraId="0874778E" w14:textId="571CF9EE" w:rsidR="00FB56C4" w:rsidRPr="00AF4584" w:rsidRDefault="00FB56C4" w:rsidP="00FB56C4">
            <w:pPr>
              <w:rPr>
                <w:rFonts w:ascii="Arial" w:eastAsia="Calibri" w:hAnsi="Arial" w:cs="Arial"/>
                <w:color w:val="FF0000"/>
              </w:rPr>
            </w:pPr>
            <w:r w:rsidRPr="00C1278F">
              <w:rPr>
                <w:rFonts w:ascii="Arial" w:eastAsia="Calibri" w:hAnsi="Arial" w:cs="Arial"/>
              </w:rPr>
              <w:t>POSEBNI CILJEVI</w:t>
            </w:r>
          </w:p>
        </w:tc>
        <w:tc>
          <w:tcPr>
            <w:tcW w:w="12870" w:type="dxa"/>
            <w:tcBorders>
              <w:top w:val="dotted" w:sz="4" w:space="0" w:color="auto"/>
              <w:left w:val="dotted" w:sz="4" w:space="0" w:color="auto"/>
              <w:bottom w:val="dotted" w:sz="4" w:space="0" w:color="auto"/>
              <w:right w:val="dotted" w:sz="4" w:space="0" w:color="auto"/>
            </w:tcBorders>
            <w:vAlign w:val="bottom"/>
          </w:tcPr>
          <w:p w14:paraId="771B4173" w14:textId="415D5FB4" w:rsidR="00FB56C4" w:rsidRPr="00AF4584" w:rsidRDefault="00FB56C4" w:rsidP="00FB56C4">
            <w:pPr>
              <w:autoSpaceDE w:val="0"/>
              <w:autoSpaceDN w:val="0"/>
              <w:adjustRightInd w:val="0"/>
              <w:rPr>
                <w:rFonts w:ascii="Arial" w:hAnsi="Arial" w:cs="Arial"/>
                <w:color w:val="FF0000"/>
              </w:rPr>
            </w:pPr>
            <w:r w:rsidRPr="00C1278F">
              <w:rPr>
                <w:rFonts w:ascii="Arial" w:eastAsia="Calibri" w:hAnsi="Arial" w:cs="Arial"/>
              </w:rPr>
              <w:t xml:space="preserve">Svrha programa je osigurati održavanje i očuvanje prostora koje je posredno i neposredno u nadležnosti Općine. Izvođenje radova utvrđivanja granica pomorskog dobra na području Općine. </w:t>
            </w:r>
          </w:p>
        </w:tc>
      </w:tr>
    </w:tbl>
    <w:p w14:paraId="2291B1F7" w14:textId="4A6522A0" w:rsidR="00A44943" w:rsidRPr="00FB56C4" w:rsidRDefault="00A44943" w:rsidP="005A1E11">
      <w:pPr>
        <w:rPr>
          <w:rFonts w:ascii="Arial" w:eastAsia="Calibri" w:hAnsi="Arial" w:cs="Arial"/>
        </w:rPr>
      </w:pPr>
    </w:p>
    <w:p w14:paraId="1A673F24" w14:textId="77777777" w:rsidR="00A44943" w:rsidRPr="00FB56C4" w:rsidRDefault="00A44943">
      <w:pPr>
        <w:pStyle w:val="Odlomakpopisa"/>
        <w:numPr>
          <w:ilvl w:val="0"/>
          <w:numId w:val="18"/>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FB56C4">
        <w:rPr>
          <w:rFonts w:ascii="Arial" w:eastAsia="Calibri" w:hAnsi="Arial" w:cs="Arial"/>
          <w:b/>
        </w:rPr>
        <w:t>Procjena i ishodište potrebnih sredstava za aktivnosti unutar programa</w:t>
      </w:r>
    </w:p>
    <w:p w14:paraId="05EE0EF7" w14:textId="77777777" w:rsidR="00A44943" w:rsidRPr="00FB56C4" w:rsidRDefault="00A44943" w:rsidP="00A44943">
      <w:pPr>
        <w:jc w:val="left"/>
        <w:rPr>
          <w:rFonts w:ascii="Arial" w:eastAsia="Calibri" w:hAnsi="Arial" w:cs="Arial"/>
          <w:lang w:eastAsia="hr-HR"/>
        </w:rPr>
      </w:pPr>
    </w:p>
    <w:p w14:paraId="2C4B70C8" w14:textId="5591F888" w:rsidR="005A1E11" w:rsidRDefault="00647558" w:rsidP="005A1E11">
      <w:pPr>
        <w:rPr>
          <w:rFonts w:ascii="Arial" w:eastAsia="Calibri" w:hAnsi="Arial" w:cs="Arial"/>
        </w:rPr>
      </w:pPr>
      <w:r w:rsidRPr="00FB56C4">
        <w:rPr>
          <w:rFonts w:ascii="Arial" w:eastAsia="Calibri" w:hAnsi="Arial" w:cs="Arial"/>
        </w:rPr>
        <w:t>Izvršenje aktivnosti sadržanih u ovom programu za 2013.-2023., plan za 2024., izvršenje za 1-6/2024., plan za 2025. i projekcije za 2026.-2027. iskazuju se u valuti EURO kako slijedi:</w:t>
      </w:r>
    </w:p>
    <w:p w14:paraId="6ED48B13" w14:textId="77777777" w:rsidR="00FB56C4" w:rsidRPr="00FB56C4" w:rsidRDefault="00FB56C4" w:rsidP="005A1E11">
      <w:pPr>
        <w:rPr>
          <w:rFonts w:ascii="Arial" w:eastAsia="Calibri" w:hAnsi="Arial" w:cs="Arial"/>
        </w:rPr>
      </w:pPr>
    </w:p>
    <w:p w14:paraId="75365739" w14:textId="37BA0AF7" w:rsidR="00A44943" w:rsidRPr="00FB56C4" w:rsidRDefault="00FB56C4" w:rsidP="005A1E11">
      <w:pPr>
        <w:rPr>
          <w:rFonts w:ascii="Arial" w:hAnsi="Arial" w:cs="Arial"/>
        </w:rPr>
      </w:pPr>
      <w:r w:rsidRPr="00FB56C4">
        <w:rPr>
          <w:noProof/>
        </w:rPr>
        <w:lastRenderedPageBreak/>
        <w:drawing>
          <wp:inline distT="0" distB="0" distL="0" distR="0" wp14:anchorId="74A30C0A" wp14:editId="6E03F20A">
            <wp:extent cx="9251950" cy="1303655"/>
            <wp:effectExtent l="0" t="0" r="6350" b="0"/>
            <wp:docPr id="508893927"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9251950" cy="1303655"/>
                    </a:xfrm>
                    <a:prstGeom prst="rect">
                      <a:avLst/>
                    </a:prstGeom>
                    <a:noFill/>
                    <a:ln>
                      <a:noFill/>
                    </a:ln>
                  </pic:spPr>
                </pic:pic>
              </a:graphicData>
            </a:graphic>
          </wp:inline>
        </w:drawing>
      </w:r>
    </w:p>
    <w:p w14:paraId="17B667CE" w14:textId="193D8A09" w:rsidR="00805602" w:rsidRPr="00FB56C4" w:rsidRDefault="00805602" w:rsidP="00805602">
      <w:pPr>
        <w:shd w:val="clear" w:color="auto" w:fill="FFFFFF"/>
        <w:jc w:val="right"/>
        <w:rPr>
          <w:rFonts w:ascii="Arial" w:hAnsi="Arial" w:cs="Arial"/>
        </w:rPr>
      </w:pPr>
      <w:r w:rsidRPr="00FB56C4">
        <w:rPr>
          <w:rFonts w:ascii="Arial" w:hAnsi="Arial" w:cs="Arial"/>
          <w:b/>
        </w:rPr>
        <w:t>RAZLOG ODSTUPANJA OD PROŠLOGODIŠNJIH PROJEKCIJA</w:t>
      </w:r>
      <w:r w:rsidRPr="00FB56C4">
        <w:rPr>
          <w:rFonts w:ascii="Arial" w:hAnsi="Arial" w:cs="Arial"/>
        </w:rPr>
        <w:t xml:space="preserve">: </w:t>
      </w:r>
    </w:p>
    <w:p w14:paraId="4BB8FCB6" w14:textId="77777777" w:rsidR="00805602" w:rsidRPr="00FB56C4" w:rsidRDefault="00805602" w:rsidP="00805602">
      <w:pPr>
        <w:shd w:val="clear" w:color="auto" w:fill="FFFFFF"/>
        <w:jc w:val="right"/>
        <w:rPr>
          <w:rFonts w:ascii="Arial" w:hAnsi="Arial" w:cs="Arial"/>
        </w:rPr>
      </w:pPr>
      <w:r w:rsidRPr="00FB56C4">
        <w:rPr>
          <w:rFonts w:ascii="Arial" w:hAnsi="Arial" w:cs="Arial"/>
        </w:rPr>
        <w:t>Po navedenom programu nije bilo značajnih odstupanja.</w:t>
      </w:r>
    </w:p>
    <w:p w14:paraId="6AEFDDE7" w14:textId="77777777" w:rsidR="00805602" w:rsidRPr="00FB56C4" w:rsidRDefault="00805602" w:rsidP="005A1E11">
      <w:pPr>
        <w:rPr>
          <w:rFonts w:ascii="Arial" w:hAnsi="Arial" w:cs="Arial"/>
        </w:rPr>
      </w:pPr>
    </w:p>
    <w:p w14:paraId="30494126" w14:textId="77777777" w:rsidR="005A1E11" w:rsidRPr="00FB56C4" w:rsidRDefault="005A1E11" w:rsidP="005A1E11">
      <w:pPr>
        <w:rPr>
          <w:rFonts w:ascii="Arial" w:eastAsia="Calibri" w:hAnsi="Arial" w:cs="Arial"/>
          <w:i/>
        </w:rPr>
      </w:pPr>
      <w:r w:rsidRPr="00FB56C4">
        <w:rPr>
          <w:rFonts w:ascii="Arial" w:eastAsia="Calibri" w:hAnsi="Arial" w:cs="Arial"/>
          <w:b/>
        </w:rPr>
        <w:t>Ishodište i pokazatelji na kojima se zasnivaju izračuni i ocjene</w:t>
      </w:r>
      <w:r w:rsidRPr="00FB56C4">
        <w:rPr>
          <w:rFonts w:ascii="Arial" w:eastAsia="Calibri" w:hAnsi="Arial" w:cs="Arial"/>
        </w:rPr>
        <w:t xml:space="preserve"> </w:t>
      </w:r>
      <w:r w:rsidRPr="00FB56C4">
        <w:rPr>
          <w:rFonts w:ascii="Arial" w:eastAsia="Calibri" w:hAnsi="Arial" w:cs="Arial"/>
          <w:b/>
        </w:rPr>
        <w:t>potrebnih sredstava za provođenje programa:</w:t>
      </w:r>
      <w:r w:rsidRPr="00FB56C4">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05550C2D" w14:textId="4728135B" w:rsidR="005A1E11" w:rsidRPr="00FB56C4" w:rsidRDefault="005A1E11" w:rsidP="005A1E11">
      <w:pPr>
        <w:shd w:val="clear" w:color="auto" w:fill="FFFFFF"/>
        <w:rPr>
          <w:rFonts w:ascii="Arial" w:eastAsia="Calibri" w:hAnsi="Arial" w:cs="Arial"/>
        </w:rPr>
      </w:pPr>
      <w:r w:rsidRPr="00FB56C4">
        <w:rPr>
          <w:rFonts w:ascii="Arial" w:eastAsia="Calibri" w:hAnsi="Arial" w:cs="Arial"/>
          <w:b/>
        </w:rPr>
        <w:t>Izvještaj o postignutim ciljevima i rezultatima programa temeljenim na pokazateljima uspješnosti u prethodnoj godini</w:t>
      </w:r>
      <w:r w:rsidRPr="00FB56C4">
        <w:rPr>
          <w:rFonts w:ascii="Arial" w:eastAsia="Calibri" w:hAnsi="Arial" w:cs="Arial"/>
        </w:rPr>
        <w:t xml:space="preserve">: Izvršenje </w:t>
      </w:r>
      <w:r w:rsidR="000C0A98" w:rsidRPr="00FB56C4">
        <w:rPr>
          <w:rFonts w:ascii="Arial" w:eastAsia="Calibri" w:hAnsi="Arial" w:cs="Arial"/>
        </w:rPr>
        <w:t>prvog polugodišta 202</w:t>
      </w:r>
      <w:r w:rsidR="00FB56C4" w:rsidRPr="00FB56C4">
        <w:rPr>
          <w:rFonts w:ascii="Arial" w:eastAsia="Calibri" w:hAnsi="Arial" w:cs="Arial"/>
        </w:rPr>
        <w:t>4</w:t>
      </w:r>
      <w:r w:rsidR="000C0A98" w:rsidRPr="00FB56C4">
        <w:rPr>
          <w:rFonts w:ascii="Arial" w:eastAsia="Calibri" w:hAnsi="Arial" w:cs="Arial"/>
        </w:rPr>
        <w:t xml:space="preserve">. godine </w:t>
      </w:r>
      <w:r w:rsidRPr="00FB56C4">
        <w:rPr>
          <w:rFonts w:ascii="Arial" w:eastAsia="Calibri" w:hAnsi="Arial" w:cs="Arial"/>
        </w:rPr>
        <w:t xml:space="preserve">je </w:t>
      </w:r>
      <w:r w:rsidR="00FB56C4" w:rsidRPr="00FB56C4">
        <w:rPr>
          <w:rFonts w:ascii="Arial" w:eastAsia="Calibri" w:hAnsi="Arial" w:cs="Arial"/>
        </w:rPr>
        <w:t xml:space="preserve">manje od </w:t>
      </w:r>
      <w:r w:rsidR="000C0A98" w:rsidRPr="00FB56C4">
        <w:rPr>
          <w:rFonts w:ascii="Arial" w:eastAsia="Calibri" w:hAnsi="Arial" w:cs="Arial"/>
        </w:rPr>
        <w:t>očekivanih vrijednosti</w:t>
      </w:r>
      <w:r w:rsidRPr="00FB56C4">
        <w:rPr>
          <w:rFonts w:ascii="Arial" w:eastAsia="Calibri" w:hAnsi="Arial" w:cs="Arial"/>
        </w:rPr>
        <w:t>.</w:t>
      </w:r>
    </w:p>
    <w:p w14:paraId="32889628" w14:textId="77777777" w:rsidR="000C0A98" w:rsidRPr="00FB56C4" w:rsidRDefault="000C0A98" w:rsidP="005A1E11">
      <w:pPr>
        <w:autoSpaceDE w:val="0"/>
        <w:autoSpaceDN w:val="0"/>
        <w:adjustRightInd w:val="0"/>
        <w:rPr>
          <w:rFonts w:ascii="Arial" w:eastAsia="Calibri" w:hAnsi="Arial" w:cs="Arial"/>
        </w:rPr>
      </w:pPr>
    </w:p>
    <w:p w14:paraId="7B4A4AB1" w14:textId="4BB42BC6" w:rsidR="005A1E11" w:rsidRPr="00FB56C4" w:rsidRDefault="005A1E11" w:rsidP="005A1E11">
      <w:pPr>
        <w:autoSpaceDE w:val="0"/>
        <w:autoSpaceDN w:val="0"/>
        <w:adjustRightInd w:val="0"/>
        <w:rPr>
          <w:rFonts w:ascii="Arial" w:eastAsia="Calibri" w:hAnsi="Arial" w:cs="Arial"/>
        </w:rPr>
      </w:pPr>
      <w:r w:rsidRPr="00FB56C4">
        <w:rPr>
          <w:rFonts w:ascii="Arial" w:eastAsia="Calibri" w:hAnsi="Arial" w:cs="Arial"/>
        </w:rPr>
        <w:t xml:space="preserve">Za provođenje programa </w:t>
      </w:r>
      <w:r w:rsidR="000C0A98" w:rsidRPr="00FB56C4">
        <w:rPr>
          <w:rFonts w:ascii="Arial" w:eastAsia="Calibri" w:hAnsi="Arial" w:cs="Arial"/>
        </w:rPr>
        <w:t xml:space="preserve">2106 </w:t>
      </w:r>
      <w:r w:rsidRPr="00FB56C4">
        <w:rPr>
          <w:rFonts w:ascii="Arial" w:eastAsia="Calibri" w:hAnsi="Arial" w:cs="Arial"/>
        </w:rPr>
        <w:t xml:space="preserve">su planirana proračunska sredstva </w:t>
      </w:r>
      <w:r w:rsidR="000C0A98" w:rsidRPr="00FB56C4">
        <w:rPr>
          <w:rFonts w:ascii="Arial" w:eastAsia="Calibri" w:hAnsi="Arial" w:cs="Arial"/>
        </w:rPr>
        <w:t>za 202</w:t>
      </w:r>
      <w:r w:rsidR="00FB56C4" w:rsidRPr="00FB56C4">
        <w:rPr>
          <w:rFonts w:ascii="Arial" w:eastAsia="Calibri" w:hAnsi="Arial" w:cs="Arial"/>
        </w:rPr>
        <w:t>5</w:t>
      </w:r>
      <w:r w:rsidR="000C0A98" w:rsidRPr="00FB56C4">
        <w:rPr>
          <w:rFonts w:ascii="Arial" w:eastAsia="Calibri" w:hAnsi="Arial" w:cs="Arial"/>
        </w:rPr>
        <w:t xml:space="preserve">. godinu u iznosu </w:t>
      </w:r>
      <w:r w:rsidR="00740180" w:rsidRPr="00FB56C4">
        <w:rPr>
          <w:rFonts w:ascii="Arial" w:eastAsia="Calibri" w:hAnsi="Arial" w:cs="Arial"/>
        </w:rPr>
        <w:t>65</w:t>
      </w:r>
      <w:r w:rsidR="00FB56C4" w:rsidRPr="00FB56C4">
        <w:rPr>
          <w:rFonts w:ascii="Arial" w:eastAsia="Calibri" w:hAnsi="Arial" w:cs="Arial"/>
        </w:rPr>
        <w:t>.</w:t>
      </w:r>
      <w:r w:rsidR="00740180" w:rsidRPr="00FB56C4">
        <w:rPr>
          <w:rFonts w:ascii="Arial" w:eastAsia="Calibri" w:hAnsi="Arial" w:cs="Arial"/>
        </w:rPr>
        <w:t>500</w:t>
      </w:r>
      <w:r w:rsidR="00326997" w:rsidRPr="00FB56C4">
        <w:rPr>
          <w:rFonts w:ascii="Arial" w:eastAsia="Calibri" w:hAnsi="Arial" w:cs="Arial"/>
        </w:rPr>
        <w:t xml:space="preserve"> </w:t>
      </w:r>
      <w:r w:rsidR="00067855" w:rsidRPr="00FB56C4">
        <w:rPr>
          <w:rFonts w:ascii="Arial" w:eastAsia="Calibri" w:hAnsi="Arial" w:cs="Arial"/>
        </w:rPr>
        <w:t>€,</w:t>
      </w:r>
      <w:r w:rsidR="000C0A98" w:rsidRPr="00FB56C4">
        <w:rPr>
          <w:rFonts w:ascii="Arial" w:eastAsia="Calibri" w:hAnsi="Arial" w:cs="Arial"/>
        </w:rPr>
        <w:t xml:space="preserve"> </w:t>
      </w:r>
      <w:r w:rsidR="00740180" w:rsidRPr="00FB56C4">
        <w:rPr>
          <w:rFonts w:ascii="Arial" w:eastAsia="Calibri" w:hAnsi="Arial" w:cs="Arial"/>
        </w:rPr>
        <w:t xml:space="preserve">a za </w:t>
      </w:r>
      <w:r w:rsidR="000C0A98" w:rsidRPr="00FB56C4">
        <w:rPr>
          <w:rFonts w:ascii="Arial" w:eastAsia="Calibri" w:hAnsi="Arial" w:cs="Arial"/>
        </w:rPr>
        <w:t>202</w:t>
      </w:r>
      <w:r w:rsidR="00FB56C4" w:rsidRPr="00FB56C4">
        <w:rPr>
          <w:rFonts w:ascii="Arial" w:eastAsia="Calibri" w:hAnsi="Arial" w:cs="Arial"/>
        </w:rPr>
        <w:t>6</w:t>
      </w:r>
      <w:r w:rsidR="000C0A98" w:rsidRPr="00FB56C4">
        <w:rPr>
          <w:rFonts w:ascii="Arial" w:eastAsia="Calibri" w:hAnsi="Arial" w:cs="Arial"/>
        </w:rPr>
        <w:t>. i 202</w:t>
      </w:r>
      <w:r w:rsidR="00FB56C4" w:rsidRPr="00FB56C4">
        <w:rPr>
          <w:rFonts w:ascii="Arial" w:eastAsia="Calibri" w:hAnsi="Arial" w:cs="Arial"/>
        </w:rPr>
        <w:t>7</w:t>
      </w:r>
      <w:r w:rsidR="000C0A98" w:rsidRPr="00FB56C4">
        <w:rPr>
          <w:rFonts w:ascii="Arial" w:eastAsia="Calibri" w:hAnsi="Arial" w:cs="Arial"/>
        </w:rPr>
        <w:t>. godinu</w:t>
      </w:r>
      <w:r w:rsidR="00740180" w:rsidRPr="00FB56C4">
        <w:rPr>
          <w:rFonts w:ascii="Arial" w:eastAsia="Calibri" w:hAnsi="Arial" w:cs="Arial"/>
        </w:rPr>
        <w:t xml:space="preserve"> 27.000 €</w:t>
      </w:r>
      <w:r w:rsidRPr="00FB56C4">
        <w:rPr>
          <w:rFonts w:ascii="Arial" w:eastAsia="Calibri" w:hAnsi="Arial" w:cs="Arial"/>
        </w:rPr>
        <w:t>.</w:t>
      </w:r>
    </w:p>
    <w:p w14:paraId="6C2055B2" w14:textId="78D42ECE" w:rsidR="005A1E11" w:rsidRPr="00FB56C4" w:rsidRDefault="005A1E11" w:rsidP="005A1E11">
      <w:pPr>
        <w:rPr>
          <w:rFonts w:ascii="Arial" w:eastAsia="Calibri" w:hAnsi="Arial" w:cs="Arial"/>
        </w:rPr>
      </w:pPr>
    </w:p>
    <w:p w14:paraId="6F3181E9" w14:textId="77777777" w:rsidR="000C0A98" w:rsidRPr="00FB56C4" w:rsidRDefault="000C0A98">
      <w:pPr>
        <w:pStyle w:val="Odlomakpopisa"/>
        <w:numPr>
          <w:ilvl w:val="0"/>
          <w:numId w:val="18"/>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FB56C4">
        <w:rPr>
          <w:rFonts w:ascii="Arial" w:eastAsia="Calibri" w:hAnsi="Arial" w:cs="Arial"/>
          <w:b/>
        </w:rPr>
        <w:t>Obrazloženje aktivnosti / projekata i pokazatelji uspješnosti</w:t>
      </w:r>
    </w:p>
    <w:p w14:paraId="7F148826" w14:textId="77777777" w:rsidR="000C0A98" w:rsidRPr="00FB56C4" w:rsidRDefault="000C0A98" w:rsidP="005A1E11">
      <w:pPr>
        <w:rPr>
          <w:rFonts w:ascii="Arial" w:eastAsia="Calibri" w:hAnsi="Arial" w:cs="Arial"/>
        </w:rPr>
      </w:pPr>
    </w:p>
    <w:p w14:paraId="2F846EFF" w14:textId="77777777" w:rsidR="005A1E11" w:rsidRPr="00FB56C4" w:rsidRDefault="005A1E11" w:rsidP="005A1E11">
      <w:pPr>
        <w:rPr>
          <w:rFonts w:ascii="Arial" w:eastAsia="Calibri" w:hAnsi="Arial" w:cs="Arial"/>
        </w:rPr>
      </w:pPr>
      <w:r w:rsidRPr="00FB56C4">
        <w:rPr>
          <w:rFonts w:ascii="Arial" w:eastAsia="Calibri" w:hAnsi="Arial" w:cs="Arial"/>
        </w:rPr>
        <w:t>Unutar programa izvode se slijedeće aktivnosti i projekti:</w:t>
      </w:r>
    </w:p>
    <w:p w14:paraId="06A304AE" w14:textId="77777777" w:rsidR="005A1E11" w:rsidRPr="00FB56C4" w:rsidRDefault="005A1E11" w:rsidP="005A1E11">
      <w:pPr>
        <w:rPr>
          <w:rFonts w:ascii="Arial" w:eastAsia="Calibri" w:hAnsi="Arial" w:cs="Arial"/>
        </w:rPr>
      </w:pPr>
    </w:p>
    <w:p w14:paraId="36F74B19" w14:textId="78559CF2" w:rsidR="005A1E11" w:rsidRPr="00FB56C4" w:rsidRDefault="005A1E11" w:rsidP="005A1E11">
      <w:pPr>
        <w:autoSpaceDE w:val="0"/>
        <w:autoSpaceDN w:val="0"/>
        <w:adjustRightInd w:val="0"/>
        <w:rPr>
          <w:rFonts w:ascii="Arial" w:eastAsia="Calibri" w:hAnsi="Arial" w:cs="Arial"/>
        </w:rPr>
      </w:pPr>
      <w:r w:rsidRPr="00FB56C4">
        <w:rPr>
          <w:rFonts w:ascii="Arial" w:eastAsia="Calibri" w:hAnsi="Arial" w:cs="Arial"/>
          <w:b/>
        </w:rPr>
        <w:t>1. A210602: Utvrđivanje granice pomorskog dobra</w:t>
      </w:r>
      <w:r w:rsidRPr="00FB56C4">
        <w:rPr>
          <w:rFonts w:ascii="Arial" w:eastAsia="Calibri" w:hAnsi="Arial" w:cs="Arial"/>
        </w:rPr>
        <w:t xml:space="preserve"> - Za provođenje programa su planirana proračunska sredstva u iznosu </w:t>
      </w:r>
      <w:r w:rsidR="000C0A98" w:rsidRPr="00FB56C4">
        <w:rPr>
          <w:rFonts w:ascii="Arial" w:eastAsia="Calibri" w:hAnsi="Arial" w:cs="Arial"/>
        </w:rPr>
        <w:t>7.000</w:t>
      </w:r>
      <w:r w:rsidR="00326997" w:rsidRPr="00FB56C4">
        <w:rPr>
          <w:rFonts w:ascii="Arial" w:eastAsia="Calibri" w:hAnsi="Arial" w:cs="Arial"/>
        </w:rPr>
        <w:t xml:space="preserve"> </w:t>
      </w:r>
      <w:r w:rsidR="007B32C5" w:rsidRPr="00FB56C4">
        <w:rPr>
          <w:rFonts w:ascii="Arial" w:eastAsia="Calibri" w:hAnsi="Arial" w:cs="Arial"/>
        </w:rPr>
        <w:t xml:space="preserve">€ </w:t>
      </w:r>
      <w:r w:rsidRPr="00FB56C4">
        <w:rPr>
          <w:rFonts w:ascii="Arial" w:eastAsia="Calibri" w:hAnsi="Arial" w:cs="Arial"/>
        </w:rPr>
        <w:t>za usluge geodetskih radova određivanja granice pomorskog dobra na području Cavtata (npr. na području Cavtata, te drugim lokacijama).</w:t>
      </w:r>
    </w:p>
    <w:p w14:paraId="35B0EB7D" w14:textId="77777777" w:rsidR="002829F4" w:rsidRPr="00FB56C4" w:rsidRDefault="002829F4" w:rsidP="005A1E11">
      <w:pPr>
        <w:rPr>
          <w:rFonts w:ascii="Arial" w:eastAsia="Calibri" w:hAnsi="Arial" w:cs="Arial"/>
        </w:rPr>
      </w:pPr>
    </w:p>
    <w:tbl>
      <w:tblPr>
        <w:tblStyle w:val="Reetkatablice5368"/>
        <w:tblW w:w="14597" w:type="dxa"/>
        <w:jc w:val="center"/>
        <w:tblLayout w:type="fixed"/>
        <w:tblLook w:val="04A0" w:firstRow="1" w:lastRow="0" w:firstColumn="1" w:lastColumn="0" w:noHBand="0" w:noVBand="1"/>
      </w:tblPr>
      <w:tblGrid>
        <w:gridCol w:w="2835"/>
        <w:gridCol w:w="3402"/>
        <w:gridCol w:w="958"/>
        <w:gridCol w:w="1134"/>
        <w:gridCol w:w="1232"/>
        <w:gridCol w:w="1276"/>
        <w:gridCol w:w="1276"/>
        <w:gridCol w:w="1242"/>
        <w:gridCol w:w="1242"/>
      </w:tblGrid>
      <w:tr w:rsidR="00FB56C4" w:rsidRPr="00FB56C4" w14:paraId="5CB6A537" w14:textId="77777777" w:rsidTr="00FB56C4">
        <w:trPr>
          <w:trHeight w:val="676"/>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9EB4E20" w14:textId="77777777" w:rsidR="00AB402C" w:rsidRPr="00682AA0" w:rsidRDefault="00AB402C" w:rsidP="00414351">
            <w:pPr>
              <w:jc w:val="center"/>
              <w:rPr>
                <w:rFonts w:ascii="Arial" w:eastAsia="Calibri" w:hAnsi="Arial" w:cs="Arial"/>
                <w:sz w:val="18"/>
                <w:szCs w:val="18"/>
              </w:rPr>
            </w:pPr>
            <w:r w:rsidRPr="00682AA0">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3211372" w14:textId="77777777" w:rsidR="00AB402C" w:rsidRPr="00682AA0" w:rsidRDefault="00AB402C" w:rsidP="00414351">
            <w:pPr>
              <w:jc w:val="center"/>
              <w:rPr>
                <w:rFonts w:ascii="Arial" w:eastAsia="Calibri" w:hAnsi="Arial" w:cs="Arial"/>
                <w:sz w:val="18"/>
                <w:szCs w:val="18"/>
              </w:rPr>
            </w:pPr>
            <w:r w:rsidRPr="00682AA0">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6F3AC85" w14:textId="77777777" w:rsidR="00AB402C" w:rsidRPr="00682AA0" w:rsidRDefault="00AB402C" w:rsidP="00414351">
            <w:pPr>
              <w:jc w:val="center"/>
              <w:rPr>
                <w:rFonts w:ascii="Arial" w:eastAsia="Calibri" w:hAnsi="Arial" w:cs="Arial"/>
                <w:sz w:val="18"/>
                <w:szCs w:val="18"/>
              </w:rPr>
            </w:pPr>
            <w:r w:rsidRPr="00682AA0">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D2E3552" w14:textId="77777777" w:rsidR="00AB402C" w:rsidRPr="00682AA0" w:rsidRDefault="00AB402C" w:rsidP="00414351">
            <w:pPr>
              <w:jc w:val="center"/>
              <w:rPr>
                <w:rFonts w:ascii="Arial" w:eastAsia="Calibri" w:hAnsi="Arial" w:cs="Arial"/>
                <w:sz w:val="18"/>
                <w:szCs w:val="18"/>
              </w:rPr>
            </w:pPr>
            <w:r w:rsidRPr="00682AA0">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0C074D1" w14:textId="544C90F6" w:rsidR="00AB402C" w:rsidRPr="00682AA0" w:rsidRDefault="00AB402C" w:rsidP="00414351">
            <w:pPr>
              <w:jc w:val="center"/>
              <w:rPr>
                <w:rFonts w:ascii="Arial" w:eastAsia="Calibri" w:hAnsi="Arial" w:cs="Arial"/>
                <w:sz w:val="18"/>
                <w:szCs w:val="18"/>
              </w:rPr>
            </w:pPr>
            <w:r w:rsidRPr="00682AA0">
              <w:rPr>
                <w:rFonts w:ascii="Arial" w:eastAsia="Calibri" w:hAnsi="Arial" w:cs="Arial"/>
                <w:sz w:val="18"/>
                <w:szCs w:val="18"/>
              </w:rPr>
              <w:t>Polazna vrijednost 20</w:t>
            </w:r>
            <w:r w:rsidR="00FB56C4" w:rsidRPr="00682AA0">
              <w:rPr>
                <w:rFonts w:ascii="Arial" w:eastAsia="Calibri" w:hAnsi="Arial" w:cs="Arial"/>
                <w:sz w:val="18"/>
                <w:szCs w:val="18"/>
              </w:rPr>
              <w:t>23</w:t>
            </w:r>
            <w:r w:rsidRPr="00682AA0">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24E2A4E" w14:textId="02795C6A" w:rsidR="00AB402C" w:rsidRPr="00682AA0" w:rsidRDefault="00AB402C" w:rsidP="00414351">
            <w:pPr>
              <w:jc w:val="center"/>
              <w:rPr>
                <w:rFonts w:ascii="Arial" w:eastAsia="Calibri" w:hAnsi="Arial" w:cs="Arial"/>
                <w:sz w:val="18"/>
                <w:szCs w:val="18"/>
              </w:rPr>
            </w:pPr>
            <w:r w:rsidRPr="00682AA0">
              <w:rPr>
                <w:rFonts w:ascii="Arial" w:eastAsia="Calibri" w:hAnsi="Arial" w:cs="Arial"/>
                <w:sz w:val="18"/>
                <w:szCs w:val="18"/>
              </w:rPr>
              <w:t>Izvršeno 6/202</w:t>
            </w:r>
            <w:r w:rsidR="00FB56C4" w:rsidRPr="00682AA0">
              <w:rPr>
                <w:rFonts w:ascii="Arial" w:eastAsia="Calibri" w:hAnsi="Arial" w:cs="Arial"/>
                <w:sz w:val="18"/>
                <w:szCs w:val="18"/>
              </w:rPr>
              <w:t>4</w:t>
            </w:r>
            <w:r w:rsidRPr="00682AA0">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BB9A489" w14:textId="6104B0ED" w:rsidR="00AB402C" w:rsidRPr="00682AA0" w:rsidRDefault="00AB402C" w:rsidP="00414351">
            <w:pPr>
              <w:jc w:val="center"/>
              <w:rPr>
                <w:rFonts w:ascii="Arial" w:eastAsia="Calibri" w:hAnsi="Arial" w:cs="Arial"/>
                <w:sz w:val="18"/>
                <w:szCs w:val="18"/>
              </w:rPr>
            </w:pPr>
            <w:r w:rsidRPr="00682AA0">
              <w:rPr>
                <w:rFonts w:ascii="Arial" w:eastAsia="Calibri" w:hAnsi="Arial" w:cs="Arial"/>
                <w:sz w:val="18"/>
                <w:szCs w:val="18"/>
              </w:rPr>
              <w:t>Ciljana vrijednost 202</w:t>
            </w:r>
            <w:r w:rsidR="00FB56C4" w:rsidRPr="00682AA0">
              <w:rPr>
                <w:rFonts w:ascii="Arial" w:eastAsia="Calibri" w:hAnsi="Arial" w:cs="Arial"/>
                <w:sz w:val="18"/>
                <w:szCs w:val="18"/>
              </w:rPr>
              <w:t>5</w:t>
            </w:r>
            <w:r w:rsidRPr="00682AA0">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BEA106E" w14:textId="1F2263D6" w:rsidR="00AB402C" w:rsidRPr="00682AA0" w:rsidRDefault="00AB402C" w:rsidP="00414351">
            <w:pPr>
              <w:jc w:val="center"/>
              <w:rPr>
                <w:rFonts w:ascii="Arial" w:eastAsia="Calibri" w:hAnsi="Arial" w:cs="Arial"/>
                <w:sz w:val="18"/>
                <w:szCs w:val="18"/>
              </w:rPr>
            </w:pPr>
            <w:r w:rsidRPr="00682AA0">
              <w:rPr>
                <w:rFonts w:ascii="Arial" w:eastAsia="Calibri" w:hAnsi="Arial" w:cs="Arial"/>
                <w:sz w:val="18"/>
                <w:szCs w:val="18"/>
              </w:rPr>
              <w:t>Ciljana vrijednost 202</w:t>
            </w:r>
            <w:r w:rsidR="00FB56C4" w:rsidRPr="00682AA0">
              <w:rPr>
                <w:rFonts w:ascii="Arial" w:eastAsia="Calibri" w:hAnsi="Arial" w:cs="Arial"/>
                <w:sz w:val="18"/>
                <w:szCs w:val="18"/>
              </w:rPr>
              <w:t>6</w:t>
            </w:r>
            <w:r w:rsidRPr="00682AA0">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D85450B" w14:textId="5598B4E1" w:rsidR="00AB402C" w:rsidRPr="00682AA0" w:rsidRDefault="00AB402C" w:rsidP="00414351">
            <w:pPr>
              <w:jc w:val="center"/>
              <w:rPr>
                <w:rFonts w:ascii="Arial" w:eastAsia="Calibri" w:hAnsi="Arial" w:cs="Arial"/>
                <w:sz w:val="18"/>
                <w:szCs w:val="18"/>
              </w:rPr>
            </w:pPr>
            <w:r w:rsidRPr="00682AA0">
              <w:rPr>
                <w:rFonts w:ascii="Arial" w:eastAsia="Calibri" w:hAnsi="Arial" w:cs="Arial"/>
                <w:sz w:val="18"/>
                <w:szCs w:val="18"/>
              </w:rPr>
              <w:t>Ciljana vrijednost 202</w:t>
            </w:r>
            <w:r w:rsidR="00FB56C4" w:rsidRPr="00682AA0">
              <w:rPr>
                <w:rFonts w:ascii="Arial" w:eastAsia="Calibri" w:hAnsi="Arial" w:cs="Arial"/>
                <w:sz w:val="18"/>
                <w:szCs w:val="18"/>
              </w:rPr>
              <w:t>7</w:t>
            </w:r>
            <w:r w:rsidRPr="00682AA0">
              <w:rPr>
                <w:rFonts w:ascii="Arial" w:eastAsia="Calibri" w:hAnsi="Arial" w:cs="Arial"/>
                <w:sz w:val="18"/>
                <w:szCs w:val="18"/>
              </w:rPr>
              <w:t>.</w:t>
            </w:r>
          </w:p>
        </w:tc>
      </w:tr>
      <w:tr w:rsidR="00D1074A" w:rsidRPr="00FB56C4" w14:paraId="51EAB68F" w14:textId="77777777" w:rsidTr="00414351">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65ED103C" w14:textId="4071861A" w:rsidR="00D1074A" w:rsidRPr="00FB56C4" w:rsidRDefault="00D1074A" w:rsidP="00D1074A">
            <w:pPr>
              <w:jc w:val="left"/>
              <w:rPr>
                <w:rFonts w:ascii="Arial" w:hAnsi="Arial" w:cs="Arial"/>
                <w:sz w:val="16"/>
                <w:szCs w:val="16"/>
              </w:rPr>
            </w:pPr>
            <w:r w:rsidRPr="00FB56C4">
              <w:rPr>
                <w:rFonts w:ascii="Arial" w:hAnsi="Arial" w:cs="Arial"/>
                <w:sz w:val="16"/>
                <w:szCs w:val="16"/>
              </w:rPr>
              <w:t>Izvršavanje rashoda za utvrđivanje granice pomorskog dobra</w:t>
            </w:r>
          </w:p>
        </w:tc>
        <w:tc>
          <w:tcPr>
            <w:tcW w:w="3402" w:type="dxa"/>
            <w:shd w:val="clear" w:color="auto" w:fill="auto"/>
            <w:vAlign w:val="center"/>
          </w:tcPr>
          <w:p w14:paraId="5294C528" w14:textId="501F924E" w:rsidR="00D1074A" w:rsidRPr="00682AA0" w:rsidRDefault="00D1074A" w:rsidP="00D1074A">
            <w:pPr>
              <w:autoSpaceDE w:val="0"/>
              <w:autoSpaceDN w:val="0"/>
              <w:adjustRightInd w:val="0"/>
              <w:jc w:val="left"/>
              <w:rPr>
                <w:rFonts w:ascii="Arial" w:hAnsi="Arial" w:cs="Arial"/>
                <w:sz w:val="18"/>
                <w:szCs w:val="18"/>
              </w:rPr>
            </w:pPr>
            <w:r w:rsidRPr="00682AA0">
              <w:rPr>
                <w:rFonts w:ascii="Arial" w:eastAsia="Calibri" w:hAnsi="Arial" w:cs="Arial"/>
                <w:sz w:val="18"/>
                <w:szCs w:val="18"/>
              </w:rPr>
              <w:t>Udio utrošenih planiranih sredstava tijekom pojedine godine</w:t>
            </w:r>
          </w:p>
        </w:tc>
        <w:tc>
          <w:tcPr>
            <w:tcW w:w="958" w:type="dxa"/>
            <w:tcBorders>
              <w:top w:val="single" w:sz="4" w:space="0" w:color="auto"/>
              <w:left w:val="single" w:sz="4" w:space="0" w:color="auto"/>
              <w:bottom w:val="single" w:sz="4" w:space="0" w:color="auto"/>
              <w:right w:val="single" w:sz="4" w:space="0" w:color="auto"/>
            </w:tcBorders>
            <w:vAlign w:val="center"/>
          </w:tcPr>
          <w:p w14:paraId="305C76EF" w14:textId="77777777" w:rsidR="00D1074A" w:rsidRPr="00682AA0" w:rsidRDefault="00D1074A" w:rsidP="00D1074A">
            <w:pPr>
              <w:jc w:val="center"/>
              <w:rPr>
                <w:rFonts w:ascii="Arial" w:hAnsi="Arial" w:cs="Arial"/>
                <w:sz w:val="18"/>
                <w:szCs w:val="18"/>
              </w:rPr>
            </w:pPr>
            <w:r w:rsidRPr="00682AA0">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664B7BC6" w14:textId="77777777" w:rsidR="00D1074A" w:rsidRPr="00682AA0" w:rsidRDefault="00D1074A" w:rsidP="00D1074A">
            <w:pPr>
              <w:jc w:val="center"/>
              <w:rPr>
                <w:rFonts w:ascii="Arial" w:hAnsi="Arial" w:cs="Arial"/>
                <w:sz w:val="18"/>
                <w:szCs w:val="18"/>
              </w:rPr>
            </w:pPr>
            <w:r w:rsidRPr="00682AA0">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78D849AC" w14:textId="56F92748" w:rsidR="00D1074A" w:rsidRPr="00682AA0" w:rsidRDefault="00D1074A" w:rsidP="00D1074A">
            <w:pPr>
              <w:jc w:val="center"/>
              <w:rPr>
                <w:rFonts w:ascii="Arial" w:hAnsi="Arial" w:cs="Arial"/>
                <w:sz w:val="18"/>
                <w:szCs w:val="18"/>
              </w:rPr>
            </w:pPr>
            <w:r w:rsidRPr="00682AA0">
              <w:rPr>
                <w:rFonts w:ascii="Arial"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1C8F3729" w14:textId="3DDF2A94" w:rsidR="00D1074A" w:rsidRPr="00682AA0" w:rsidRDefault="00D1074A" w:rsidP="00D1074A">
            <w:pPr>
              <w:jc w:val="center"/>
              <w:rPr>
                <w:rFonts w:ascii="Arial" w:hAnsi="Arial" w:cs="Arial"/>
                <w:sz w:val="18"/>
                <w:szCs w:val="18"/>
              </w:rPr>
            </w:pPr>
            <w:r w:rsidRPr="00682AA0">
              <w:rPr>
                <w:rFonts w:ascii="Arial"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3D43D41F" w14:textId="77777777" w:rsidR="00D1074A" w:rsidRPr="00682AA0" w:rsidRDefault="00D1074A" w:rsidP="00D1074A">
            <w:pPr>
              <w:jc w:val="center"/>
              <w:rPr>
                <w:rFonts w:ascii="Arial" w:hAnsi="Arial" w:cs="Arial"/>
                <w:sz w:val="18"/>
                <w:szCs w:val="18"/>
              </w:rPr>
            </w:pPr>
            <w:r w:rsidRPr="00682AA0">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6E2D73E3" w14:textId="77777777" w:rsidR="00D1074A" w:rsidRPr="00682AA0" w:rsidRDefault="00D1074A" w:rsidP="00D1074A">
            <w:pPr>
              <w:jc w:val="center"/>
              <w:rPr>
                <w:rFonts w:ascii="Arial" w:hAnsi="Arial" w:cs="Arial"/>
                <w:sz w:val="18"/>
                <w:szCs w:val="18"/>
              </w:rPr>
            </w:pPr>
            <w:r w:rsidRPr="00682AA0">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60C3C85E" w14:textId="77777777" w:rsidR="00D1074A" w:rsidRPr="00682AA0" w:rsidRDefault="00D1074A" w:rsidP="00D1074A">
            <w:pPr>
              <w:jc w:val="center"/>
              <w:rPr>
                <w:rFonts w:ascii="Arial" w:hAnsi="Arial" w:cs="Arial"/>
                <w:sz w:val="18"/>
                <w:szCs w:val="18"/>
              </w:rPr>
            </w:pPr>
            <w:r w:rsidRPr="00682AA0">
              <w:rPr>
                <w:rFonts w:ascii="Arial" w:hAnsi="Arial" w:cs="Arial"/>
                <w:sz w:val="18"/>
                <w:szCs w:val="18"/>
              </w:rPr>
              <w:t>100</w:t>
            </w:r>
          </w:p>
        </w:tc>
      </w:tr>
    </w:tbl>
    <w:p w14:paraId="51BA0F57" w14:textId="77777777" w:rsidR="00AB402C" w:rsidRPr="00FB56C4" w:rsidRDefault="00AB402C" w:rsidP="005A1E11">
      <w:pPr>
        <w:rPr>
          <w:rFonts w:ascii="Arial" w:eastAsia="Calibri" w:hAnsi="Arial" w:cs="Arial"/>
        </w:rPr>
      </w:pPr>
    </w:p>
    <w:p w14:paraId="13D2271F" w14:textId="77353DEF" w:rsidR="005A1E11" w:rsidRPr="00FB56C4" w:rsidRDefault="005A1E11" w:rsidP="005A1E11">
      <w:pPr>
        <w:rPr>
          <w:rFonts w:ascii="Arial" w:eastAsia="Calibri" w:hAnsi="Arial" w:cs="Arial"/>
        </w:rPr>
      </w:pPr>
      <w:r w:rsidRPr="00FB56C4">
        <w:rPr>
          <w:rFonts w:ascii="Arial" w:eastAsia="Calibri" w:hAnsi="Arial" w:cs="Arial"/>
          <w:b/>
        </w:rPr>
        <w:t xml:space="preserve">2. A210603: Održavanje i zaštita pomorskog dobra, uređenje plaža, riva i drugo </w:t>
      </w:r>
      <w:r w:rsidRPr="00FB56C4">
        <w:rPr>
          <w:rFonts w:ascii="Arial" w:eastAsia="Calibri" w:hAnsi="Arial" w:cs="Arial"/>
        </w:rPr>
        <w:t xml:space="preserve">– Za provođenje programa su planirana proračunska sredstva za usluge uređenja plaža u iznosu </w:t>
      </w:r>
      <w:r w:rsidR="004A6539" w:rsidRPr="00FB56C4">
        <w:rPr>
          <w:rFonts w:ascii="Arial" w:eastAsia="Calibri" w:hAnsi="Arial" w:cs="Arial"/>
        </w:rPr>
        <w:t>58.500</w:t>
      </w:r>
      <w:r w:rsidR="00326997" w:rsidRPr="00FB56C4">
        <w:rPr>
          <w:rFonts w:ascii="Arial" w:eastAsia="Calibri" w:hAnsi="Arial" w:cs="Arial"/>
        </w:rPr>
        <w:t xml:space="preserve"> </w:t>
      </w:r>
      <w:r w:rsidR="00920957" w:rsidRPr="00FB56C4">
        <w:rPr>
          <w:rFonts w:ascii="Arial" w:eastAsia="Calibri" w:hAnsi="Arial" w:cs="Arial"/>
        </w:rPr>
        <w:t>€ (</w:t>
      </w:r>
      <w:r w:rsidRPr="00FB56C4">
        <w:rPr>
          <w:rFonts w:ascii="Arial" w:eastAsia="Calibri" w:hAnsi="Arial" w:cs="Arial"/>
        </w:rPr>
        <w:t>Pasjača, Molunat</w:t>
      </w:r>
      <w:r w:rsidR="00FB56C4" w:rsidRPr="00FB56C4">
        <w:rPr>
          <w:rFonts w:ascii="Arial" w:eastAsia="Calibri" w:hAnsi="Arial" w:cs="Arial"/>
        </w:rPr>
        <w:t>, Cavtat</w:t>
      </w:r>
      <w:r w:rsidRPr="00FB56C4">
        <w:rPr>
          <w:rFonts w:ascii="Arial" w:eastAsia="Calibri" w:hAnsi="Arial" w:cs="Arial"/>
        </w:rPr>
        <w:t xml:space="preserve"> i sl.). </w:t>
      </w:r>
    </w:p>
    <w:p w14:paraId="00337D73" w14:textId="77777777" w:rsidR="005A1E11" w:rsidRPr="00FB56C4" w:rsidRDefault="005A1E11" w:rsidP="005A1E11">
      <w:pPr>
        <w:rPr>
          <w:rFonts w:ascii="Arial" w:eastAsia="Calibri" w:hAnsi="Arial" w:cs="Arial"/>
        </w:rPr>
      </w:pPr>
    </w:p>
    <w:p w14:paraId="71D733A5" w14:textId="676E324C" w:rsidR="005A1E11" w:rsidRPr="00FB56C4" w:rsidRDefault="005A1E11" w:rsidP="000C0A98">
      <w:pPr>
        <w:rPr>
          <w:rFonts w:ascii="Arial" w:eastAsia="Calibri" w:hAnsi="Arial" w:cs="Arial"/>
        </w:rPr>
      </w:pPr>
      <w:r w:rsidRPr="00FB56C4">
        <w:rPr>
          <w:rFonts w:ascii="Arial" w:eastAsia="Calibri" w:hAnsi="Arial" w:cs="Arial"/>
        </w:rPr>
        <w:t xml:space="preserve">2021. godine su bili izvršeni rashodi u iznosu 210.625,45 kn </w:t>
      </w:r>
      <w:r w:rsidR="000C0A98" w:rsidRPr="00FB56C4">
        <w:rPr>
          <w:rFonts w:ascii="Arial" w:eastAsia="Calibri" w:hAnsi="Arial" w:cs="Arial"/>
        </w:rPr>
        <w:t>/ 27.954,80</w:t>
      </w:r>
      <w:r w:rsidR="00326997" w:rsidRPr="00FB56C4">
        <w:rPr>
          <w:rFonts w:ascii="Arial" w:eastAsia="Calibri" w:hAnsi="Arial" w:cs="Arial"/>
        </w:rPr>
        <w:t xml:space="preserve"> </w:t>
      </w:r>
      <w:r w:rsidR="007B32C5" w:rsidRPr="00FB56C4">
        <w:rPr>
          <w:rFonts w:ascii="Arial" w:eastAsia="Calibri" w:hAnsi="Arial" w:cs="Arial"/>
        </w:rPr>
        <w:t xml:space="preserve">€ </w:t>
      </w:r>
      <w:r w:rsidRPr="00FB56C4">
        <w:rPr>
          <w:rFonts w:ascii="Arial" w:eastAsia="Calibri" w:hAnsi="Arial" w:cs="Arial"/>
        </w:rPr>
        <w:t>i odnosili su se na sanaciju plaže Žal u Cavtatu</w:t>
      </w:r>
      <w:r w:rsidR="000C0A98" w:rsidRPr="00FB56C4">
        <w:rPr>
          <w:rFonts w:ascii="Arial" w:eastAsia="Calibri" w:hAnsi="Arial" w:cs="Arial"/>
        </w:rPr>
        <w:t>,</w:t>
      </w:r>
      <w:r w:rsidRPr="00FB56C4">
        <w:rPr>
          <w:rFonts w:ascii="Arial" w:eastAsia="Calibri" w:hAnsi="Arial" w:cs="Arial"/>
        </w:rPr>
        <w:t xml:space="preserve"> usluge izrade idejnog rješenja i troškovnika sanacije plaže Žal i mula ispod hotela Epidaurus. </w:t>
      </w:r>
    </w:p>
    <w:p w14:paraId="31F74CE6" w14:textId="77777777" w:rsidR="00AF2318" w:rsidRPr="00FB56C4" w:rsidRDefault="00AF2318" w:rsidP="000C0A98">
      <w:pPr>
        <w:rPr>
          <w:rFonts w:ascii="Arial" w:hAnsi="Arial" w:cs="Arial"/>
        </w:rPr>
      </w:pPr>
    </w:p>
    <w:p w14:paraId="774DF4BC" w14:textId="62283B00" w:rsidR="00AF2318" w:rsidRPr="00FB56C4" w:rsidRDefault="00AF2318" w:rsidP="00AF2318">
      <w:pPr>
        <w:autoSpaceDE w:val="0"/>
        <w:autoSpaceDN w:val="0"/>
        <w:adjustRightInd w:val="0"/>
        <w:rPr>
          <w:rFonts w:ascii="Arial" w:eastAsia="Calibri" w:hAnsi="Arial" w:cs="Arial"/>
          <w:sz w:val="18"/>
          <w:szCs w:val="18"/>
        </w:rPr>
      </w:pPr>
      <w:r w:rsidRPr="00FB56C4">
        <w:rPr>
          <w:rFonts w:ascii="Arial" w:eastAsia="Calibri" w:hAnsi="Arial" w:cs="Arial"/>
          <w:sz w:val="18"/>
          <w:szCs w:val="18"/>
        </w:rPr>
        <w:t>Izvršeni rashodi u 2022. godini su iznosili 112.143,06 kn / 14.883,94 € i odnosili su se na nabavu tuševa za Molunat i Cavtat, izradu eleborata (idejni projekt uređenja gradske plaže Žal s troškovnikom radova), te uređenja plaže Žal</w:t>
      </w:r>
      <w:r w:rsidR="00135824" w:rsidRPr="00FB56C4">
        <w:rPr>
          <w:rFonts w:ascii="Arial" w:eastAsia="Calibri" w:hAnsi="Arial" w:cs="Arial"/>
          <w:sz w:val="18"/>
          <w:szCs w:val="18"/>
        </w:rPr>
        <w:t>.</w:t>
      </w:r>
      <w:r w:rsidRPr="00FB56C4">
        <w:rPr>
          <w:rFonts w:ascii="Arial" w:eastAsia="Calibri" w:hAnsi="Arial" w:cs="Arial"/>
          <w:sz w:val="18"/>
          <w:szCs w:val="18"/>
        </w:rPr>
        <w:t xml:space="preserve"> Radovi na gradskoj plaži su se sufinancirali sredstvima Ministarstva mora, prometa i infrastrukture.</w:t>
      </w:r>
    </w:p>
    <w:p w14:paraId="04B2C0B1" w14:textId="77777777" w:rsidR="00AF2318" w:rsidRPr="00FB56C4" w:rsidRDefault="00AF2318" w:rsidP="00AF2318">
      <w:pPr>
        <w:autoSpaceDE w:val="0"/>
        <w:autoSpaceDN w:val="0"/>
        <w:adjustRightInd w:val="0"/>
        <w:rPr>
          <w:rFonts w:ascii="Arial" w:eastAsia="Calibri" w:hAnsi="Arial" w:cs="Arial"/>
        </w:rPr>
      </w:pPr>
    </w:p>
    <w:p w14:paraId="12BBD640" w14:textId="5EBC1286" w:rsidR="00AF2318" w:rsidRPr="00FB56C4" w:rsidRDefault="00AF2318" w:rsidP="00AF2318">
      <w:pPr>
        <w:autoSpaceDE w:val="0"/>
        <w:autoSpaceDN w:val="0"/>
        <w:adjustRightInd w:val="0"/>
        <w:rPr>
          <w:rFonts w:ascii="Arial" w:eastAsia="Calibri" w:hAnsi="Arial" w:cs="Arial"/>
        </w:rPr>
      </w:pPr>
      <w:r w:rsidRPr="00FB56C4">
        <w:rPr>
          <w:rFonts w:ascii="Arial" w:eastAsia="Calibri" w:hAnsi="Arial" w:cs="Arial"/>
        </w:rPr>
        <w:lastRenderedPageBreak/>
        <w:t xml:space="preserve">Izvršeni rashodi u 2023. godini </w:t>
      </w:r>
      <w:r w:rsidR="00FB56C4" w:rsidRPr="00FB56C4">
        <w:rPr>
          <w:rFonts w:ascii="Arial" w:eastAsia="Calibri" w:hAnsi="Arial" w:cs="Arial"/>
        </w:rPr>
        <w:t xml:space="preserve">su iznosili 57.255,18 €, </w:t>
      </w:r>
      <w:r w:rsidRPr="00FB56C4">
        <w:rPr>
          <w:rFonts w:ascii="Arial" w:eastAsia="Calibri" w:hAnsi="Arial" w:cs="Arial"/>
        </w:rPr>
        <w:t>a odnose se n</w:t>
      </w:r>
      <w:r w:rsidR="00135824" w:rsidRPr="00FB56C4">
        <w:rPr>
          <w:rFonts w:ascii="Arial" w:eastAsia="Calibri" w:hAnsi="Arial" w:cs="Arial"/>
        </w:rPr>
        <w:t>a</w:t>
      </w:r>
      <w:r w:rsidRPr="00FB56C4">
        <w:rPr>
          <w:rFonts w:ascii="Arial" w:eastAsia="Calibri" w:hAnsi="Arial" w:cs="Arial"/>
        </w:rPr>
        <w:t>-radove uređenja plaže Žal u Cavtatu</w:t>
      </w:r>
      <w:r w:rsidR="00135824" w:rsidRPr="00FB56C4">
        <w:rPr>
          <w:rFonts w:ascii="Arial" w:eastAsia="Calibri" w:hAnsi="Arial" w:cs="Arial"/>
        </w:rPr>
        <w:t xml:space="preserve">, </w:t>
      </w:r>
      <w:r w:rsidRPr="00FB56C4">
        <w:rPr>
          <w:rFonts w:ascii="Arial" w:eastAsia="Calibri" w:hAnsi="Arial" w:cs="Arial"/>
        </w:rPr>
        <w:t>izrad</w:t>
      </w:r>
      <w:r w:rsidR="00135824" w:rsidRPr="00FB56C4">
        <w:rPr>
          <w:rFonts w:ascii="Arial" w:eastAsia="Calibri" w:hAnsi="Arial" w:cs="Arial"/>
        </w:rPr>
        <w:t>u</w:t>
      </w:r>
      <w:r w:rsidRPr="00FB56C4">
        <w:rPr>
          <w:rFonts w:ascii="Arial" w:eastAsia="Calibri" w:hAnsi="Arial" w:cs="Arial"/>
        </w:rPr>
        <w:t>, montaža i spajanje razdjelnika na gradskoj plaži u Cavtatu</w:t>
      </w:r>
      <w:r w:rsidR="000D797A" w:rsidRPr="00FB56C4">
        <w:rPr>
          <w:rFonts w:ascii="Arial" w:eastAsia="Calibri" w:hAnsi="Arial" w:cs="Arial"/>
        </w:rPr>
        <w:t xml:space="preserve">, </w:t>
      </w:r>
      <w:r w:rsidRPr="00FB56C4">
        <w:rPr>
          <w:rFonts w:ascii="Arial" w:eastAsia="Calibri" w:hAnsi="Arial" w:cs="Arial"/>
        </w:rPr>
        <w:t>usluge nasipanja plaže na Prevlaci kamenom, tamponiranje i zbijanje tucanika</w:t>
      </w:r>
      <w:r w:rsidR="00FB56C4" w:rsidRPr="00FB56C4">
        <w:rPr>
          <w:rFonts w:ascii="Arial" w:eastAsia="Calibri" w:hAnsi="Arial" w:cs="Arial"/>
        </w:rPr>
        <w:t>, usluga biometrijskog snimanja morskog akvatorija u uvali Tiha</w:t>
      </w:r>
      <w:r w:rsidR="000D797A" w:rsidRPr="00FB56C4">
        <w:rPr>
          <w:rFonts w:ascii="Arial" w:eastAsia="Calibri" w:hAnsi="Arial" w:cs="Arial"/>
        </w:rPr>
        <w:t xml:space="preserve">. </w:t>
      </w:r>
    </w:p>
    <w:p w14:paraId="67E5232C" w14:textId="77777777" w:rsidR="005A1E11" w:rsidRPr="00FB56C4" w:rsidRDefault="005A1E11" w:rsidP="005A1E11">
      <w:pPr>
        <w:autoSpaceDE w:val="0"/>
        <w:autoSpaceDN w:val="0"/>
        <w:adjustRightInd w:val="0"/>
        <w:rPr>
          <w:rFonts w:ascii="Arial" w:eastAsia="Calibri" w:hAnsi="Arial" w:cs="Arial"/>
        </w:rPr>
      </w:pPr>
    </w:p>
    <w:tbl>
      <w:tblPr>
        <w:tblStyle w:val="Reetkatablice5368"/>
        <w:tblW w:w="14563" w:type="dxa"/>
        <w:jc w:val="center"/>
        <w:tblLayout w:type="fixed"/>
        <w:tblLook w:val="04A0" w:firstRow="1" w:lastRow="0" w:firstColumn="1" w:lastColumn="0" w:noHBand="0" w:noVBand="1"/>
      </w:tblPr>
      <w:tblGrid>
        <w:gridCol w:w="2835"/>
        <w:gridCol w:w="3402"/>
        <w:gridCol w:w="958"/>
        <w:gridCol w:w="1134"/>
        <w:gridCol w:w="1232"/>
        <w:gridCol w:w="1276"/>
        <w:gridCol w:w="1242"/>
        <w:gridCol w:w="1242"/>
        <w:gridCol w:w="1242"/>
      </w:tblGrid>
      <w:tr w:rsidR="00FB56C4" w:rsidRPr="00FB56C4" w14:paraId="4236A2CC" w14:textId="77777777" w:rsidTr="00414351">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0E45C43" w14:textId="77777777" w:rsidR="000D797A" w:rsidRPr="00682AA0" w:rsidRDefault="000D797A" w:rsidP="000D797A">
            <w:pPr>
              <w:jc w:val="center"/>
              <w:rPr>
                <w:rFonts w:ascii="Arial" w:eastAsia="Calibri" w:hAnsi="Arial" w:cs="Arial"/>
                <w:sz w:val="18"/>
                <w:szCs w:val="18"/>
              </w:rPr>
            </w:pPr>
            <w:r w:rsidRPr="00682AA0">
              <w:rPr>
                <w:rFonts w:ascii="Arial" w:eastAsia="Calibri" w:hAnsi="Arial" w:cs="Arial"/>
                <w:sz w:val="18"/>
                <w:szCs w:val="18"/>
              </w:rPr>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3B45594" w14:textId="77777777" w:rsidR="000D797A" w:rsidRPr="00682AA0" w:rsidRDefault="000D797A" w:rsidP="000D797A">
            <w:pPr>
              <w:jc w:val="center"/>
              <w:rPr>
                <w:rFonts w:ascii="Arial" w:eastAsia="Calibri" w:hAnsi="Arial" w:cs="Arial"/>
                <w:sz w:val="18"/>
                <w:szCs w:val="18"/>
              </w:rPr>
            </w:pPr>
            <w:r w:rsidRPr="00682AA0">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843BD13" w14:textId="77777777" w:rsidR="000D797A" w:rsidRPr="00682AA0" w:rsidRDefault="000D797A" w:rsidP="000D797A">
            <w:pPr>
              <w:jc w:val="center"/>
              <w:rPr>
                <w:rFonts w:ascii="Arial" w:eastAsia="Calibri" w:hAnsi="Arial" w:cs="Arial"/>
                <w:sz w:val="18"/>
                <w:szCs w:val="18"/>
              </w:rPr>
            </w:pPr>
            <w:r w:rsidRPr="00682AA0">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9B93F1F" w14:textId="77777777" w:rsidR="000D797A" w:rsidRPr="00682AA0" w:rsidRDefault="000D797A" w:rsidP="000D797A">
            <w:pPr>
              <w:jc w:val="center"/>
              <w:rPr>
                <w:rFonts w:ascii="Arial" w:eastAsia="Calibri" w:hAnsi="Arial" w:cs="Arial"/>
                <w:sz w:val="18"/>
                <w:szCs w:val="18"/>
              </w:rPr>
            </w:pPr>
            <w:r w:rsidRPr="00682AA0">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2B74B19" w14:textId="02D252D2" w:rsidR="000D797A" w:rsidRPr="00682AA0" w:rsidRDefault="000D797A" w:rsidP="000D797A">
            <w:pPr>
              <w:jc w:val="center"/>
              <w:rPr>
                <w:rFonts w:ascii="Arial" w:eastAsia="Calibri" w:hAnsi="Arial" w:cs="Arial"/>
                <w:sz w:val="18"/>
                <w:szCs w:val="18"/>
              </w:rPr>
            </w:pPr>
            <w:r w:rsidRPr="00682AA0">
              <w:rPr>
                <w:rFonts w:ascii="Arial" w:eastAsia="Calibri" w:hAnsi="Arial" w:cs="Arial"/>
                <w:sz w:val="18"/>
                <w:szCs w:val="18"/>
              </w:rPr>
              <w:t>Polazna vrijednost 202</w:t>
            </w:r>
            <w:r w:rsidR="00FB56C4" w:rsidRPr="00682AA0">
              <w:rPr>
                <w:rFonts w:ascii="Arial" w:eastAsia="Calibri" w:hAnsi="Arial" w:cs="Arial"/>
                <w:sz w:val="18"/>
                <w:szCs w:val="18"/>
              </w:rPr>
              <w:t>3</w:t>
            </w:r>
            <w:r w:rsidRPr="00682AA0">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CC8D8D3" w14:textId="50DB8E95" w:rsidR="000D797A" w:rsidRPr="00682AA0" w:rsidRDefault="000D797A" w:rsidP="000D797A">
            <w:pPr>
              <w:jc w:val="center"/>
              <w:rPr>
                <w:rFonts w:ascii="Arial" w:eastAsia="Calibri" w:hAnsi="Arial" w:cs="Arial"/>
                <w:sz w:val="18"/>
                <w:szCs w:val="18"/>
              </w:rPr>
            </w:pPr>
            <w:r w:rsidRPr="00682AA0">
              <w:rPr>
                <w:rFonts w:ascii="Arial" w:eastAsia="Calibri" w:hAnsi="Arial" w:cs="Arial"/>
                <w:sz w:val="18"/>
                <w:szCs w:val="18"/>
              </w:rPr>
              <w:t>Izvršeno 6/202</w:t>
            </w:r>
            <w:r w:rsidR="00FB56C4" w:rsidRPr="00682AA0">
              <w:rPr>
                <w:rFonts w:ascii="Arial" w:eastAsia="Calibri" w:hAnsi="Arial" w:cs="Arial"/>
                <w:sz w:val="18"/>
                <w:szCs w:val="18"/>
              </w:rPr>
              <w:t>4</w:t>
            </w:r>
            <w:r w:rsidRPr="00682AA0">
              <w:rPr>
                <w:rFonts w:ascii="Arial" w:eastAsia="Calibri" w:hAnsi="Arial" w:cs="Arial"/>
                <w:sz w:val="18"/>
                <w:szCs w:val="18"/>
              </w:rPr>
              <w:t xml:space="preserve">. </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6756249" w14:textId="38527693" w:rsidR="000D797A" w:rsidRPr="00682AA0" w:rsidRDefault="000D797A" w:rsidP="000D797A">
            <w:pPr>
              <w:jc w:val="center"/>
              <w:rPr>
                <w:rFonts w:ascii="Arial" w:eastAsia="Calibri" w:hAnsi="Arial" w:cs="Arial"/>
                <w:sz w:val="18"/>
                <w:szCs w:val="18"/>
              </w:rPr>
            </w:pPr>
            <w:r w:rsidRPr="00682AA0">
              <w:rPr>
                <w:rFonts w:ascii="Arial" w:eastAsia="Calibri" w:hAnsi="Arial" w:cs="Arial"/>
                <w:sz w:val="18"/>
                <w:szCs w:val="18"/>
              </w:rPr>
              <w:t>Ciljana vrijednost 202</w:t>
            </w:r>
            <w:r w:rsidR="00FB56C4" w:rsidRPr="00682AA0">
              <w:rPr>
                <w:rFonts w:ascii="Arial" w:eastAsia="Calibri" w:hAnsi="Arial" w:cs="Arial"/>
                <w:sz w:val="18"/>
                <w:szCs w:val="18"/>
              </w:rPr>
              <w:t>5</w:t>
            </w:r>
            <w:r w:rsidRPr="00682AA0">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75047DD" w14:textId="458C1BA6" w:rsidR="000D797A" w:rsidRPr="00682AA0" w:rsidRDefault="000D797A" w:rsidP="000D797A">
            <w:pPr>
              <w:jc w:val="center"/>
              <w:rPr>
                <w:rFonts w:ascii="Arial" w:eastAsia="Calibri" w:hAnsi="Arial" w:cs="Arial"/>
                <w:sz w:val="18"/>
                <w:szCs w:val="18"/>
              </w:rPr>
            </w:pPr>
            <w:r w:rsidRPr="00682AA0">
              <w:rPr>
                <w:rFonts w:ascii="Arial" w:eastAsia="Calibri" w:hAnsi="Arial" w:cs="Arial"/>
                <w:sz w:val="18"/>
                <w:szCs w:val="18"/>
              </w:rPr>
              <w:t>Ciljana vrijednost 202</w:t>
            </w:r>
            <w:r w:rsidR="00FB56C4" w:rsidRPr="00682AA0">
              <w:rPr>
                <w:rFonts w:ascii="Arial" w:eastAsia="Calibri" w:hAnsi="Arial" w:cs="Arial"/>
                <w:sz w:val="18"/>
                <w:szCs w:val="18"/>
              </w:rPr>
              <w:t>6</w:t>
            </w:r>
            <w:r w:rsidRPr="00682AA0">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DE195A5" w14:textId="3F257B34" w:rsidR="000D797A" w:rsidRPr="00682AA0" w:rsidRDefault="000D797A" w:rsidP="000D797A">
            <w:pPr>
              <w:jc w:val="center"/>
              <w:rPr>
                <w:rFonts w:ascii="Arial" w:eastAsia="Calibri" w:hAnsi="Arial" w:cs="Arial"/>
                <w:sz w:val="18"/>
                <w:szCs w:val="18"/>
              </w:rPr>
            </w:pPr>
            <w:r w:rsidRPr="00682AA0">
              <w:rPr>
                <w:rFonts w:ascii="Arial" w:eastAsia="Calibri" w:hAnsi="Arial" w:cs="Arial"/>
                <w:sz w:val="18"/>
                <w:szCs w:val="18"/>
              </w:rPr>
              <w:t>Ciljana vrijednost 202</w:t>
            </w:r>
            <w:r w:rsidR="00FB56C4" w:rsidRPr="00682AA0">
              <w:rPr>
                <w:rFonts w:ascii="Arial" w:eastAsia="Calibri" w:hAnsi="Arial" w:cs="Arial"/>
                <w:sz w:val="18"/>
                <w:szCs w:val="18"/>
              </w:rPr>
              <w:t>7</w:t>
            </w:r>
            <w:r w:rsidRPr="00682AA0">
              <w:rPr>
                <w:rFonts w:ascii="Arial" w:eastAsia="Calibri" w:hAnsi="Arial" w:cs="Arial"/>
                <w:sz w:val="18"/>
                <w:szCs w:val="18"/>
              </w:rPr>
              <w:t>.</w:t>
            </w:r>
          </w:p>
        </w:tc>
      </w:tr>
      <w:tr w:rsidR="000D797A" w:rsidRPr="00FB56C4" w14:paraId="0149D78C" w14:textId="77777777" w:rsidTr="00414351">
        <w:trPr>
          <w:trHeight w:val="273"/>
          <w:jc w:val="center"/>
        </w:trPr>
        <w:tc>
          <w:tcPr>
            <w:tcW w:w="2835" w:type="dxa"/>
            <w:tcBorders>
              <w:top w:val="single" w:sz="4" w:space="0" w:color="auto"/>
              <w:left w:val="single" w:sz="4" w:space="0" w:color="auto"/>
              <w:bottom w:val="single" w:sz="4" w:space="0" w:color="auto"/>
              <w:right w:val="single" w:sz="4" w:space="0" w:color="auto"/>
            </w:tcBorders>
            <w:vAlign w:val="center"/>
          </w:tcPr>
          <w:p w14:paraId="45104D5E" w14:textId="08CFBCB1" w:rsidR="000D797A" w:rsidRPr="00FB56C4" w:rsidRDefault="000D797A" w:rsidP="000D797A">
            <w:pPr>
              <w:jc w:val="left"/>
              <w:rPr>
                <w:rFonts w:ascii="Arial" w:hAnsi="Arial" w:cs="Arial"/>
                <w:sz w:val="16"/>
                <w:szCs w:val="16"/>
              </w:rPr>
            </w:pPr>
            <w:r w:rsidRPr="00FB56C4">
              <w:rPr>
                <w:rFonts w:ascii="Arial" w:hAnsi="Arial" w:cs="Arial"/>
                <w:sz w:val="16"/>
                <w:szCs w:val="16"/>
              </w:rPr>
              <w:t>Izvršavanje rashoda za uređenje plaža i riva</w:t>
            </w:r>
          </w:p>
        </w:tc>
        <w:tc>
          <w:tcPr>
            <w:tcW w:w="3402" w:type="dxa"/>
            <w:tcBorders>
              <w:top w:val="single" w:sz="4" w:space="0" w:color="auto"/>
              <w:left w:val="single" w:sz="4" w:space="0" w:color="auto"/>
              <w:bottom w:val="single" w:sz="4" w:space="0" w:color="auto"/>
              <w:right w:val="single" w:sz="4" w:space="0" w:color="auto"/>
            </w:tcBorders>
            <w:vAlign w:val="center"/>
          </w:tcPr>
          <w:p w14:paraId="1D74E026" w14:textId="55E8E20C" w:rsidR="000D797A" w:rsidRPr="00682AA0" w:rsidRDefault="000D797A" w:rsidP="000D797A">
            <w:pPr>
              <w:autoSpaceDE w:val="0"/>
              <w:autoSpaceDN w:val="0"/>
              <w:adjustRightInd w:val="0"/>
              <w:jc w:val="left"/>
              <w:rPr>
                <w:rFonts w:ascii="Arial" w:hAnsi="Arial" w:cs="Arial"/>
                <w:sz w:val="18"/>
                <w:szCs w:val="18"/>
              </w:rPr>
            </w:pPr>
            <w:r w:rsidRPr="00682AA0">
              <w:rPr>
                <w:rFonts w:ascii="Arial" w:eastAsia="Calibri" w:hAnsi="Arial" w:cs="Arial"/>
                <w:sz w:val="18"/>
                <w:szCs w:val="18"/>
              </w:rPr>
              <w:t>Udio utrošenih planiranih sredstava tijekom pojedine godine</w:t>
            </w:r>
          </w:p>
        </w:tc>
        <w:tc>
          <w:tcPr>
            <w:tcW w:w="958" w:type="dxa"/>
            <w:tcBorders>
              <w:top w:val="single" w:sz="4" w:space="0" w:color="auto"/>
              <w:left w:val="single" w:sz="4" w:space="0" w:color="auto"/>
              <w:bottom w:val="single" w:sz="4" w:space="0" w:color="auto"/>
              <w:right w:val="single" w:sz="4" w:space="0" w:color="auto"/>
            </w:tcBorders>
            <w:vAlign w:val="center"/>
          </w:tcPr>
          <w:p w14:paraId="27C7D2D8" w14:textId="77777777" w:rsidR="000D797A" w:rsidRPr="00682AA0" w:rsidRDefault="000D797A" w:rsidP="000D797A">
            <w:pPr>
              <w:jc w:val="center"/>
              <w:rPr>
                <w:rFonts w:ascii="Arial" w:hAnsi="Arial" w:cs="Arial"/>
                <w:sz w:val="18"/>
                <w:szCs w:val="18"/>
              </w:rPr>
            </w:pPr>
            <w:r w:rsidRPr="00682AA0">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37F0756C" w14:textId="77777777" w:rsidR="000D797A" w:rsidRPr="00682AA0" w:rsidRDefault="000D797A" w:rsidP="000D797A">
            <w:pPr>
              <w:jc w:val="center"/>
              <w:rPr>
                <w:rFonts w:ascii="Arial" w:hAnsi="Arial" w:cs="Arial"/>
                <w:sz w:val="18"/>
                <w:szCs w:val="18"/>
              </w:rPr>
            </w:pPr>
            <w:r w:rsidRPr="00682AA0">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1ED5789E" w14:textId="0451C7D4" w:rsidR="000D797A" w:rsidRPr="00682AA0" w:rsidRDefault="00FB56C4" w:rsidP="000D797A">
            <w:pPr>
              <w:jc w:val="center"/>
              <w:rPr>
                <w:rFonts w:ascii="Arial" w:hAnsi="Arial" w:cs="Arial"/>
                <w:sz w:val="18"/>
                <w:szCs w:val="18"/>
              </w:rPr>
            </w:pPr>
            <w:r w:rsidRPr="00682AA0">
              <w:rPr>
                <w:rFonts w:ascii="Arial" w:hAnsi="Arial" w:cs="Arial"/>
                <w:sz w:val="18"/>
                <w:szCs w:val="18"/>
              </w:rPr>
              <w:t>75</w:t>
            </w:r>
            <w:r w:rsidR="000D797A" w:rsidRPr="00682AA0">
              <w:rPr>
                <w:rFonts w:ascii="Arial" w:hAnsi="Arial" w:cs="Arial"/>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14:paraId="7E810AB4" w14:textId="61CBF351" w:rsidR="000D797A" w:rsidRPr="00682AA0" w:rsidRDefault="00FB56C4" w:rsidP="000D797A">
            <w:pPr>
              <w:jc w:val="center"/>
              <w:rPr>
                <w:rFonts w:ascii="Arial" w:hAnsi="Arial" w:cs="Arial"/>
                <w:sz w:val="18"/>
                <w:szCs w:val="18"/>
              </w:rPr>
            </w:pPr>
            <w:r w:rsidRPr="00682AA0">
              <w:rPr>
                <w:rFonts w:ascii="Arial" w:hAnsi="Arial" w:cs="Arial"/>
                <w:sz w:val="18"/>
                <w:szCs w:val="18"/>
              </w:rPr>
              <w:t>0</w:t>
            </w:r>
            <w:r w:rsidR="000D797A" w:rsidRPr="00682AA0">
              <w:rPr>
                <w:rFonts w:ascii="Arial"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vAlign w:val="center"/>
          </w:tcPr>
          <w:p w14:paraId="031F7C08" w14:textId="76D404DB" w:rsidR="000D797A" w:rsidRPr="00682AA0" w:rsidRDefault="000D797A" w:rsidP="000D797A">
            <w:pPr>
              <w:jc w:val="center"/>
              <w:rPr>
                <w:rFonts w:ascii="Arial" w:hAnsi="Arial" w:cs="Arial"/>
                <w:sz w:val="18"/>
                <w:szCs w:val="18"/>
              </w:rPr>
            </w:pPr>
            <w:r w:rsidRPr="00682AA0">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756BC6B9" w14:textId="50485CDD" w:rsidR="000D797A" w:rsidRPr="00682AA0" w:rsidRDefault="000D797A" w:rsidP="000D797A">
            <w:pPr>
              <w:jc w:val="center"/>
              <w:rPr>
                <w:rFonts w:ascii="Arial" w:hAnsi="Arial" w:cs="Arial"/>
                <w:sz w:val="18"/>
                <w:szCs w:val="18"/>
              </w:rPr>
            </w:pPr>
            <w:r w:rsidRPr="00682AA0">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42B3A83C" w14:textId="77777777" w:rsidR="000D797A" w:rsidRPr="00682AA0" w:rsidRDefault="000D797A" w:rsidP="000D797A">
            <w:pPr>
              <w:jc w:val="center"/>
              <w:rPr>
                <w:rFonts w:ascii="Arial" w:hAnsi="Arial" w:cs="Arial"/>
                <w:sz w:val="18"/>
                <w:szCs w:val="18"/>
              </w:rPr>
            </w:pPr>
            <w:r w:rsidRPr="00682AA0">
              <w:rPr>
                <w:rFonts w:ascii="Arial" w:hAnsi="Arial" w:cs="Arial"/>
                <w:sz w:val="18"/>
                <w:szCs w:val="18"/>
              </w:rPr>
              <w:t>100</w:t>
            </w:r>
          </w:p>
        </w:tc>
      </w:tr>
    </w:tbl>
    <w:p w14:paraId="2D14821C" w14:textId="77777777" w:rsidR="005A1E11" w:rsidRPr="00FB56C4" w:rsidRDefault="005A1E11" w:rsidP="005A1E11">
      <w:pPr>
        <w:autoSpaceDE w:val="0"/>
        <w:autoSpaceDN w:val="0"/>
        <w:adjustRightInd w:val="0"/>
        <w:rPr>
          <w:rFonts w:ascii="Arial" w:eastAsia="Calibri" w:hAnsi="Arial" w:cs="Arial"/>
        </w:rPr>
      </w:pPr>
    </w:p>
    <w:p w14:paraId="732FDB83" w14:textId="77777777" w:rsidR="00DB420B" w:rsidRPr="00FB56C4" w:rsidRDefault="00DB420B" w:rsidP="00DB420B">
      <w:pPr>
        <w:pStyle w:val="Naslov3"/>
        <w:rPr>
          <w:rFonts w:eastAsia="Calibri"/>
        </w:rPr>
      </w:pPr>
      <w:bookmarkStart w:id="443" w:name="_Toc146005884"/>
      <w:bookmarkStart w:id="444" w:name="_Toc152222857"/>
      <w:bookmarkStart w:id="445" w:name="_Toc184388844"/>
      <w:r w:rsidRPr="00FB56C4">
        <w:rPr>
          <w:rFonts w:eastAsia="Calibri"/>
        </w:rPr>
        <w:t>Program (2109): Razvoj i sigurnost prometa</w:t>
      </w:r>
      <w:bookmarkEnd w:id="443"/>
      <w:bookmarkEnd w:id="444"/>
      <w:bookmarkEnd w:id="445"/>
    </w:p>
    <w:p w14:paraId="63EF77B9" w14:textId="77777777" w:rsidR="00992C7B" w:rsidRPr="00FB56C4" w:rsidRDefault="00992C7B" w:rsidP="005A1E11">
      <w:pPr>
        <w:autoSpaceDE w:val="0"/>
        <w:autoSpaceDN w:val="0"/>
        <w:adjustRightInd w:val="0"/>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45"/>
        <w:gridCol w:w="12243"/>
      </w:tblGrid>
      <w:tr w:rsidR="00FB56C4" w:rsidRPr="00FB56C4" w14:paraId="217DE5D7" w14:textId="77777777" w:rsidTr="00414351">
        <w:tc>
          <w:tcPr>
            <w:tcW w:w="1545" w:type="dxa"/>
          </w:tcPr>
          <w:p w14:paraId="575CA589" w14:textId="67B5B908" w:rsidR="00FB56C4" w:rsidRPr="00FB56C4" w:rsidRDefault="00FB56C4" w:rsidP="00FB56C4">
            <w:pPr>
              <w:autoSpaceDE w:val="0"/>
              <w:autoSpaceDN w:val="0"/>
              <w:adjustRightInd w:val="0"/>
              <w:rPr>
                <w:rFonts w:ascii="Arial" w:eastAsia="Calibri" w:hAnsi="Arial" w:cs="Arial"/>
              </w:rPr>
            </w:pPr>
            <w:r w:rsidRPr="00FB56C4">
              <w:rPr>
                <w:rFonts w:ascii="Arial" w:eastAsia="Calibri" w:hAnsi="Arial" w:cs="Arial"/>
              </w:rPr>
              <w:t>OPIS PROGRAMA</w:t>
            </w:r>
          </w:p>
        </w:tc>
        <w:tc>
          <w:tcPr>
            <w:tcW w:w="12243" w:type="dxa"/>
          </w:tcPr>
          <w:p w14:paraId="2468C163" w14:textId="77777777" w:rsidR="00FB56C4" w:rsidRPr="00FB56C4" w:rsidRDefault="00FB56C4" w:rsidP="00FB56C4">
            <w:pPr>
              <w:autoSpaceDE w:val="0"/>
              <w:autoSpaceDN w:val="0"/>
              <w:adjustRightInd w:val="0"/>
              <w:rPr>
                <w:rFonts w:ascii="Arial" w:eastAsia="Calibri" w:hAnsi="Arial" w:cs="Arial"/>
              </w:rPr>
            </w:pPr>
            <w:r w:rsidRPr="00FB56C4">
              <w:rPr>
                <w:rFonts w:ascii="Arial" w:eastAsia="Calibri" w:hAnsi="Arial" w:cs="Arial"/>
              </w:rPr>
              <w:t>Važno načelo komunalnog gospodarstva je da se komunalne djelatnosti obavljaju kao javna služba, obzirom da su prijeko potrebne za zadovoljenje općih društvenih potreba, te je Upravni odjel i za ovu je godinu osigurao trajno i kvalitetno obavljanje istih.</w:t>
            </w:r>
          </w:p>
          <w:p w14:paraId="61CFB81F" w14:textId="77777777" w:rsidR="00FB56C4" w:rsidRPr="00FB56C4" w:rsidRDefault="00FB56C4" w:rsidP="00FB56C4">
            <w:pPr>
              <w:autoSpaceDE w:val="0"/>
              <w:autoSpaceDN w:val="0"/>
              <w:adjustRightInd w:val="0"/>
              <w:rPr>
                <w:rFonts w:ascii="Arial" w:eastAsia="Calibri" w:hAnsi="Arial" w:cs="Arial"/>
              </w:rPr>
            </w:pPr>
            <w:r w:rsidRPr="00FB56C4">
              <w:rPr>
                <w:rFonts w:ascii="Arial" w:eastAsia="Calibri" w:hAnsi="Arial" w:cs="Arial"/>
              </w:rPr>
              <w:t>Uslužne komunalne djelatnosti su:</w:t>
            </w:r>
          </w:p>
          <w:p w14:paraId="78D77033" w14:textId="77777777" w:rsidR="00FB56C4" w:rsidRPr="00FB56C4" w:rsidRDefault="00FB56C4" w:rsidP="00FB56C4">
            <w:pPr>
              <w:autoSpaceDE w:val="0"/>
              <w:autoSpaceDN w:val="0"/>
              <w:adjustRightInd w:val="0"/>
              <w:rPr>
                <w:rFonts w:ascii="Arial" w:eastAsia="Calibri" w:hAnsi="Arial" w:cs="Arial"/>
              </w:rPr>
            </w:pPr>
            <w:r w:rsidRPr="00FB56C4">
              <w:rPr>
                <w:rFonts w:ascii="Arial" w:eastAsia="Calibri" w:hAnsi="Arial" w:cs="Arial"/>
              </w:rPr>
              <w:t>- usluge parkiranja na uređenim javnim površinama</w:t>
            </w:r>
          </w:p>
          <w:p w14:paraId="7BF846CA" w14:textId="77777777" w:rsidR="00FB56C4" w:rsidRPr="00FB56C4" w:rsidRDefault="00FB56C4" w:rsidP="00FB56C4">
            <w:pPr>
              <w:autoSpaceDE w:val="0"/>
              <w:autoSpaceDN w:val="0"/>
              <w:adjustRightInd w:val="0"/>
              <w:rPr>
                <w:rFonts w:ascii="Arial" w:eastAsia="Calibri" w:hAnsi="Arial" w:cs="Arial"/>
              </w:rPr>
            </w:pPr>
            <w:r w:rsidRPr="00FB56C4">
              <w:rPr>
                <w:rFonts w:ascii="Arial" w:eastAsia="Calibri" w:hAnsi="Arial" w:cs="Arial"/>
              </w:rPr>
              <w:t>- usluge javnih tržnica na malo</w:t>
            </w:r>
          </w:p>
          <w:p w14:paraId="7EC0B3BB" w14:textId="77777777" w:rsidR="00FB56C4" w:rsidRPr="00FB56C4" w:rsidRDefault="00FB56C4" w:rsidP="00FB56C4">
            <w:pPr>
              <w:autoSpaceDE w:val="0"/>
              <w:autoSpaceDN w:val="0"/>
              <w:adjustRightInd w:val="0"/>
              <w:rPr>
                <w:rFonts w:ascii="Arial" w:eastAsia="Calibri" w:hAnsi="Arial" w:cs="Arial"/>
              </w:rPr>
            </w:pPr>
            <w:r w:rsidRPr="00FB56C4">
              <w:rPr>
                <w:rFonts w:ascii="Arial" w:eastAsia="Calibri" w:hAnsi="Arial" w:cs="Arial"/>
              </w:rPr>
              <w:t>- usluge ukopa unutar groblja</w:t>
            </w:r>
          </w:p>
          <w:p w14:paraId="41BC12FB" w14:textId="77777777" w:rsidR="00FB56C4" w:rsidRPr="00FB56C4" w:rsidRDefault="00FB56C4" w:rsidP="00FB56C4">
            <w:pPr>
              <w:autoSpaceDE w:val="0"/>
              <w:autoSpaceDN w:val="0"/>
              <w:adjustRightInd w:val="0"/>
              <w:rPr>
                <w:rFonts w:ascii="Arial" w:eastAsia="Calibri" w:hAnsi="Arial" w:cs="Arial"/>
              </w:rPr>
            </w:pPr>
            <w:r w:rsidRPr="00FB56C4">
              <w:rPr>
                <w:rFonts w:ascii="Arial" w:eastAsia="Calibri" w:hAnsi="Arial" w:cs="Arial"/>
              </w:rPr>
              <w:t>- komunalni linijski prijevoz putnika</w:t>
            </w:r>
          </w:p>
          <w:p w14:paraId="0FFE1525" w14:textId="6730FF5F" w:rsidR="00FB56C4" w:rsidRPr="00FB56C4" w:rsidRDefault="00FB56C4" w:rsidP="00FB56C4">
            <w:pPr>
              <w:autoSpaceDE w:val="0"/>
              <w:autoSpaceDN w:val="0"/>
              <w:adjustRightInd w:val="0"/>
              <w:rPr>
                <w:rFonts w:ascii="Arial" w:eastAsia="Calibri" w:hAnsi="Arial" w:cs="Arial"/>
              </w:rPr>
            </w:pPr>
            <w:r w:rsidRPr="00FB56C4">
              <w:rPr>
                <w:rFonts w:ascii="Arial" w:eastAsia="Calibri" w:hAnsi="Arial" w:cs="Arial"/>
              </w:rPr>
              <w:t>- obavljanje dimnjačarskih poslova.</w:t>
            </w:r>
          </w:p>
        </w:tc>
      </w:tr>
      <w:tr w:rsidR="00FB56C4" w:rsidRPr="00AF4584" w14:paraId="6BCFF335" w14:textId="77777777" w:rsidTr="00414351">
        <w:tc>
          <w:tcPr>
            <w:tcW w:w="1545" w:type="dxa"/>
          </w:tcPr>
          <w:p w14:paraId="75E721D3" w14:textId="707CAEFD" w:rsidR="00FB56C4" w:rsidRPr="00AF4584" w:rsidRDefault="00FB56C4" w:rsidP="00FB56C4">
            <w:pPr>
              <w:autoSpaceDE w:val="0"/>
              <w:autoSpaceDN w:val="0"/>
              <w:adjustRightInd w:val="0"/>
              <w:rPr>
                <w:rFonts w:ascii="Arial" w:eastAsia="Calibri" w:hAnsi="Arial" w:cs="Arial"/>
                <w:color w:val="FF0000"/>
                <w:sz w:val="16"/>
                <w:szCs w:val="16"/>
              </w:rPr>
            </w:pPr>
            <w:r w:rsidRPr="00AE2811">
              <w:rPr>
                <w:rFonts w:ascii="Arial" w:eastAsia="Calibri" w:hAnsi="Arial" w:cs="Arial"/>
                <w:sz w:val="16"/>
                <w:szCs w:val="16"/>
              </w:rPr>
              <w:t>ZAKONSKE I DRUGE PRAVNE OSNOVE PROGRAMA</w:t>
            </w:r>
          </w:p>
        </w:tc>
        <w:tc>
          <w:tcPr>
            <w:tcW w:w="12243" w:type="dxa"/>
          </w:tcPr>
          <w:p w14:paraId="3F0988C0" w14:textId="38AD0CA1" w:rsidR="00FB56C4" w:rsidRPr="00AF4584" w:rsidRDefault="00FB56C4" w:rsidP="00FB56C4">
            <w:pPr>
              <w:autoSpaceDE w:val="0"/>
              <w:autoSpaceDN w:val="0"/>
              <w:adjustRightInd w:val="0"/>
              <w:rPr>
                <w:rFonts w:ascii="Arial" w:eastAsia="Calibri" w:hAnsi="Arial" w:cs="Arial"/>
                <w:color w:val="FF0000"/>
              </w:rPr>
            </w:pPr>
            <w:r w:rsidRPr="00AE2811">
              <w:rPr>
                <w:rFonts w:ascii="Arial" w:eastAsia="Calibri" w:hAnsi="Arial" w:cs="Arial"/>
              </w:rPr>
              <w:t xml:space="preserve">Zakon o lokalnoj i područnoj (regionalnoj) samoupravi (NN 33/01,60/01,129/05, 109/07,125/08, 36/09, 150/11, 144/12, 19/13, 137/15, 123/17, 98/19, 144/20), Zakon o komunalnom gospodarstvu (NN 68/18, 110/18, 32/20), </w:t>
            </w:r>
            <w:r w:rsidRPr="00AE2811">
              <w:rPr>
                <w:rFonts w:ascii="Arial" w:hAnsi="Arial" w:cs="Arial"/>
              </w:rPr>
              <w:t xml:space="preserve">Zakon o državnim potporama (Narodne novine 47/14, 69/17), drugi zakoni s područja financija, gospodarstva, poljoprivrede i EU propisa, </w:t>
            </w:r>
            <w:r w:rsidRPr="00AE2811">
              <w:rPr>
                <w:rFonts w:ascii="Arial" w:eastAsia="Calibri" w:hAnsi="Arial" w:cs="Arial"/>
              </w:rPr>
              <w:t>Statut Općine i drugi akti</w:t>
            </w:r>
          </w:p>
        </w:tc>
      </w:tr>
      <w:tr w:rsidR="00FB56C4" w:rsidRPr="00AF4584" w14:paraId="0C1969A8" w14:textId="77777777" w:rsidTr="00414351">
        <w:tc>
          <w:tcPr>
            <w:tcW w:w="1545" w:type="dxa"/>
          </w:tcPr>
          <w:p w14:paraId="23B220B5" w14:textId="29563216" w:rsidR="00FB56C4" w:rsidRPr="00AF4584" w:rsidRDefault="00FB56C4" w:rsidP="00FB56C4">
            <w:pPr>
              <w:autoSpaceDE w:val="0"/>
              <w:autoSpaceDN w:val="0"/>
              <w:adjustRightInd w:val="0"/>
              <w:rPr>
                <w:rFonts w:ascii="Arial" w:eastAsia="Calibri" w:hAnsi="Arial" w:cs="Arial"/>
                <w:color w:val="FF0000"/>
              </w:rPr>
            </w:pPr>
            <w:r w:rsidRPr="00AE2811">
              <w:rPr>
                <w:rFonts w:ascii="Arial" w:eastAsia="Calibri" w:hAnsi="Arial" w:cs="Arial"/>
              </w:rPr>
              <w:t>OPĆI CILJ:</w:t>
            </w:r>
          </w:p>
        </w:tc>
        <w:tc>
          <w:tcPr>
            <w:tcW w:w="12243" w:type="dxa"/>
            <w:vAlign w:val="bottom"/>
          </w:tcPr>
          <w:p w14:paraId="3A61B896" w14:textId="77777777" w:rsidR="00FB56C4" w:rsidRPr="00AE2811" w:rsidRDefault="00FB56C4" w:rsidP="00FB56C4">
            <w:pPr>
              <w:autoSpaceDE w:val="0"/>
              <w:autoSpaceDN w:val="0"/>
              <w:adjustRightInd w:val="0"/>
              <w:rPr>
                <w:rFonts w:ascii="Arial" w:eastAsia="Calibri" w:hAnsi="Arial" w:cs="Arial"/>
              </w:rPr>
            </w:pPr>
            <w:r w:rsidRPr="00AE2811">
              <w:rPr>
                <w:rFonts w:ascii="Arial" w:eastAsia="Calibri" w:hAnsi="Arial" w:cs="Arial"/>
              </w:rPr>
              <w:t xml:space="preserve">Osiguravanje trajnog i kvalitetnog obavljanja uslužnih komunalnih djelatnosti, praćenje i rješavanje problematike iz oblasti komunalnog gospodarstva osnovni je cilj ovog Programa. </w:t>
            </w:r>
          </w:p>
          <w:p w14:paraId="51F32F54" w14:textId="77777777" w:rsidR="00FB56C4" w:rsidRPr="00AE2811" w:rsidRDefault="00FB56C4" w:rsidP="00FB56C4">
            <w:pPr>
              <w:rPr>
                <w:rFonts w:ascii="Arial" w:eastAsia="Calibri" w:hAnsi="Arial" w:cs="Arial"/>
              </w:rPr>
            </w:pPr>
            <w:r w:rsidRPr="00AE2811">
              <w:rPr>
                <w:rFonts w:ascii="Arial" w:eastAsia="Calibri" w:hAnsi="Arial" w:cs="Arial"/>
              </w:rPr>
              <w:t xml:space="preserve">Unaprijediti obavljanje komunalnih djelatnosti, odnosno podići razinu kvalitete komunalne infrastrukture. </w:t>
            </w:r>
          </w:p>
          <w:p w14:paraId="10404165" w14:textId="796B8560" w:rsidR="00FB56C4" w:rsidRPr="00AF4584" w:rsidRDefault="00FB56C4" w:rsidP="00FB56C4">
            <w:pPr>
              <w:autoSpaceDE w:val="0"/>
              <w:autoSpaceDN w:val="0"/>
              <w:adjustRightInd w:val="0"/>
              <w:rPr>
                <w:rFonts w:ascii="Arial" w:eastAsia="Calibri" w:hAnsi="Arial" w:cs="Arial"/>
                <w:color w:val="FF0000"/>
              </w:rPr>
            </w:pPr>
            <w:r w:rsidRPr="00AE2811">
              <w:rPr>
                <w:rFonts w:ascii="Arial" w:eastAsia="Calibri" w:hAnsi="Arial" w:cs="Arial"/>
              </w:rPr>
              <w:t>Zadovoljavanje zajedničkih komunalnih potreba građana.</w:t>
            </w:r>
          </w:p>
        </w:tc>
      </w:tr>
      <w:tr w:rsidR="00FB56C4" w:rsidRPr="00AF4584" w14:paraId="1CE6FDDA" w14:textId="77777777" w:rsidTr="00414351">
        <w:tc>
          <w:tcPr>
            <w:tcW w:w="1545" w:type="dxa"/>
            <w:vAlign w:val="bottom"/>
          </w:tcPr>
          <w:p w14:paraId="11FABC66" w14:textId="748B0971" w:rsidR="00FB56C4" w:rsidRPr="00AF4584" w:rsidRDefault="00FB56C4" w:rsidP="00FB56C4">
            <w:pPr>
              <w:autoSpaceDE w:val="0"/>
              <w:autoSpaceDN w:val="0"/>
              <w:adjustRightInd w:val="0"/>
              <w:rPr>
                <w:rFonts w:ascii="Arial" w:eastAsia="Calibri" w:hAnsi="Arial" w:cs="Arial"/>
                <w:color w:val="FF0000"/>
              </w:rPr>
            </w:pPr>
            <w:r w:rsidRPr="00AE2811">
              <w:rPr>
                <w:rFonts w:ascii="Arial" w:eastAsia="Calibri" w:hAnsi="Arial" w:cs="Arial"/>
              </w:rPr>
              <w:t>POSEBNI CILJEVI</w:t>
            </w:r>
          </w:p>
        </w:tc>
        <w:tc>
          <w:tcPr>
            <w:tcW w:w="12243" w:type="dxa"/>
            <w:vAlign w:val="bottom"/>
          </w:tcPr>
          <w:p w14:paraId="451149D8" w14:textId="77777777" w:rsidR="00FB56C4" w:rsidRPr="00AE2811" w:rsidRDefault="00FB56C4" w:rsidP="00FB56C4">
            <w:pPr>
              <w:rPr>
                <w:rFonts w:ascii="Arial" w:eastAsia="Calibri" w:hAnsi="Arial" w:cs="Arial"/>
              </w:rPr>
            </w:pPr>
            <w:r w:rsidRPr="00AE2811">
              <w:rPr>
                <w:rFonts w:ascii="Arial" w:eastAsia="Calibri" w:hAnsi="Arial" w:cs="Arial"/>
              </w:rPr>
              <w:t>Trajno i kvalitetno obavljanje komunalne djelatnosti po načelima održivog razvoja.</w:t>
            </w:r>
          </w:p>
          <w:p w14:paraId="5B1A5977" w14:textId="434AC2ED" w:rsidR="00FB56C4" w:rsidRPr="00AF4584" w:rsidRDefault="00FB56C4" w:rsidP="00FB56C4">
            <w:pPr>
              <w:autoSpaceDE w:val="0"/>
              <w:autoSpaceDN w:val="0"/>
              <w:adjustRightInd w:val="0"/>
              <w:rPr>
                <w:rFonts w:ascii="Arial" w:eastAsia="Calibri" w:hAnsi="Arial" w:cs="Arial"/>
                <w:color w:val="FF0000"/>
              </w:rPr>
            </w:pPr>
            <w:r w:rsidRPr="00AE2811">
              <w:rPr>
                <w:rFonts w:ascii="Arial" w:eastAsia="Calibri" w:hAnsi="Arial" w:cs="Arial"/>
              </w:rPr>
              <w:t xml:space="preserve">Djelotvorno održavanje </w:t>
            </w:r>
            <w:r w:rsidRPr="00AE2811">
              <w:rPr>
                <w:rFonts w:ascii="Arial" w:eastAsia="Calibri" w:hAnsi="Arial" w:cs="Arial"/>
                <w:b/>
              </w:rPr>
              <w:t>sustava javnog prijevoza</w:t>
            </w:r>
            <w:r w:rsidRPr="00AE2811">
              <w:rPr>
                <w:rFonts w:ascii="Arial" w:eastAsia="Calibri" w:hAnsi="Arial" w:cs="Arial"/>
              </w:rPr>
              <w:t xml:space="preserve"> građana.</w:t>
            </w:r>
          </w:p>
        </w:tc>
      </w:tr>
    </w:tbl>
    <w:p w14:paraId="2C528708" w14:textId="77777777" w:rsidR="009D2E46" w:rsidRPr="00FB56C4" w:rsidRDefault="009D2E46" w:rsidP="005A1E11">
      <w:pPr>
        <w:autoSpaceDE w:val="0"/>
        <w:autoSpaceDN w:val="0"/>
        <w:adjustRightInd w:val="0"/>
        <w:rPr>
          <w:rFonts w:ascii="Arial" w:eastAsia="Calibri" w:hAnsi="Arial" w:cs="Arial"/>
        </w:rPr>
      </w:pPr>
    </w:p>
    <w:p w14:paraId="55BC9345" w14:textId="77777777" w:rsidR="00805602" w:rsidRPr="00FB56C4" w:rsidRDefault="00805602">
      <w:pPr>
        <w:pStyle w:val="Odlomakpopisa"/>
        <w:numPr>
          <w:ilvl w:val="0"/>
          <w:numId w:val="18"/>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FB56C4">
        <w:rPr>
          <w:rFonts w:ascii="Arial" w:eastAsia="Calibri" w:hAnsi="Arial" w:cs="Arial"/>
          <w:b/>
        </w:rPr>
        <w:t>Procjena i ishodište potrebnih sredstava za aktivnosti unutar programa</w:t>
      </w:r>
    </w:p>
    <w:p w14:paraId="14176060" w14:textId="77777777" w:rsidR="00805602" w:rsidRPr="00FB56C4" w:rsidRDefault="00805602" w:rsidP="005A1E11">
      <w:pPr>
        <w:autoSpaceDE w:val="0"/>
        <w:autoSpaceDN w:val="0"/>
        <w:adjustRightInd w:val="0"/>
        <w:rPr>
          <w:rFonts w:ascii="Arial" w:eastAsia="Calibri" w:hAnsi="Arial" w:cs="Arial"/>
        </w:rPr>
      </w:pPr>
    </w:p>
    <w:p w14:paraId="2EFD3086" w14:textId="60A7092B" w:rsidR="005A1E11" w:rsidRPr="00FB56C4" w:rsidRDefault="00647558" w:rsidP="005A1E11">
      <w:pPr>
        <w:rPr>
          <w:rFonts w:ascii="Arial" w:eastAsia="Calibri" w:hAnsi="Arial" w:cs="Arial"/>
        </w:rPr>
      </w:pPr>
      <w:r w:rsidRPr="00FB56C4">
        <w:rPr>
          <w:rFonts w:ascii="Arial" w:eastAsia="Calibri" w:hAnsi="Arial" w:cs="Arial"/>
        </w:rPr>
        <w:t>Izvršenje aktivnosti sadržanih u ovom programu za 2013.-2023., plan za 2024., izvršenje za 1-6/2024., plan za 2025. i projekcije za 2026.-2027. iskazuju se u valuti EURO kako slijedi:</w:t>
      </w:r>
    </w:p>
    <w:p w14:paraId="54202E3B" w14:textId="2C5C19DC" w:rsidR="00805602" w:rsidRPr="00FB56C4" w:rsidRDefault="00FB56C4" w:rsidP="005A1E11">
      <w:pPr>
        <w:rPr>
          <w:rFonts w:ascii="Arial" w:eastAsia="Calibri" w:hAnsi="Arial" w:cs="Arial"/>
        </w:rPr>
      </w:pPr>
      <w:r w:rsidRPr="00FB56C4">
        <w:rPr>
          <w:rFonts w:eastAsia="Calibri"/>
          <w:noProof/>
        </w:rPr>
        <w:lastRenderedPageBreak/>
        <w:drawing>
          <wp:inline distT="0" distB="0" distL="0" distR="0" wp14:anchorId="2FE9592B" wp14:editId="26F3A72E">
            <wp:extent cx="9251950" cy="1078230"/>
            <wp:effectExtent l="0" t="0" r="6350" b="7620"/>
            <wp:docPr id="1995308096"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9251950" cy="1078230"/>
                    </a:xfrm>
                    <a:prstGeom prst="rect">
                      <a:avLst/>
                    </a:prstGeom>
                    <a:noFill/>
                    <a:ln>
                      <a:noFill/>
                    </a:ln>
                  </pic:spPr>
                </pic:pic>
              </a:graphicData>
            </a:graphic>
          </wp:inline>
        </w:drawing>
      </w:r>
    </w:p>
    <w:p w14:paraId="0D17F105" w14:textId="4D02BDF1" w:rsidR="00805602" w:rsidRPr="00FB56C4" w:rsidRDefault="00805602" w:rsidP="005A1E11">
      <w:pPr>
        <w:rPr>
          <w:rFonts w:ascii="Arial" w:eastAsia="Calibri" w:hAnsi="Arial" w:cs="Arial"/>
        </w:rPr>
      </w:pPr>
    </w:p>
    <w:p w14:paraId="5ACEFF55" w14:textId="77777777" w:rsidR="00805602" w:rsidRPr="00FB56C4" w:rsidRDefault="00805602" w:rsidP="00805602">
      <w:pPr>
        <w:shd w:val="clear" w:color="auto" w:fill="FFFFFF"/>
        <w:jc w:val="right"/>
        <w:rPr>
          <w:rFonts w:ascii="Arial" w:hAnsi="Arial" w:cs="Arial"/>
        </w:rPr>
      </w:pPr>
      <w:r w:rsidRPr="00FB56C4">
        <w:rPr>
          <w:rFonts w:ascii="Arial" w:hAnsi="Arial" w:cs="Arial"/>
          <w:b/>
        </w:rPr>
        <w:t>RAZLOG ODSTUPANJA OD PROŠLOGODIŠNJIH PROJEKCIJA</w:t>
      </w:r>
      <w:r w:rsidRPr="00FB56C4">
        <w:rPr>
          <w:rFonts w:ascii="Arial" w:hAnsi="Arial" w:cs="Arial"/>
        </w:rPr>
        <w:t xml:space="preserve">: </w:t>
      </w:r>
    </w:p>
    <w:p w14:paraId="52263D8A" w14:textId="77777777" w:rsidR="00805602" w:rsidRPr="00FB56C4" w:rsidRDefault="00805602" w:rsidP="00805602">
      <w:pPr>
        <w:shd w:val="clear" w:color="auto" w:fill="FFFFFF"/>
        <w:jc w:val="right"/>
        <w:rPr>
          <w:rFonts w:ascii="Arial" w:hAnsi="Arial" w:cs="Arial"/>
        </w:rPr>
      </w:pPr>
      <w:r w:rsidRPr="00FB56C4">
        <w:rPr>
          <w:rFonts w:ascii="Arial" w:hAnsi="Arial" w:cs="Arial"/>
        </w:rPr>
        <w:t>Po navedenom programu nije bilo značajnih odstupanja.</w:t>
      </w:r>
    </w:p>
    <w:p w14:paraId="623E54F1" w14:textId="77777777" w:rsidR="00805602" w:rsidRPr="00FB56C4" w:rsidRDefault="00805602" w:rsidP="005A1E11">
      <w:pPr>
        <w:rPr>
          <w:rFonts w:ascii="Arial" w:eastAsia="Calibri" w:hAnsi="Arial" w:cs="Arial"/>
        </w:rPr>
      </w:pPr>
    </w:p>
    <w:p w14:paraId="372C1478" w14:textId="77777777" w:rsidR="005A1E11" w:rsidRPr="00FB56C4" w:rsidRDefault="005A1E11" w:rsidP="005A1E11">
      <w:pPr>
        <w:rPr>
          <w:rFonts w:ascii="Arial" w:eastAsia="Calibri" w:hAnsi="Arial" w:cs="Arial"/>
          <w:i/>
        </w:rPr>
      </w:pPr>
      <w:r w:rsidRPr="00FB56C4">
        <w:rPr>
          <w:rFonts w:ascii="Arial" w:eastAsia="Calibri" w:hAnsi="Arial" w:cs="Arial"/>
          <w:b/>
        </w:rPr>
        <w:t>Ishodište i pokazatelji na kojima se zasnivaju izračuni i ocjene</w:t>
      </w:r>
      <w:r w:rsidRPr="00FB56C4">
        <w:rPr>
          <w:rFonts w:ascii="Arial" w:eastAsia="Calibri" w:hAnsi="Arial" w:cs="Arial"/>
        </w:rPr>
        <w:t xml:space="preserve"> </w:t>
      </w:r>
      <w:r w:rsidRPr="00FB56C4">
        <w:rPr>
          <w:rFonts w:ascii="Arial" w:eastAsia="Calibri" w:hAnsi="Arial" w:cs="Arial"/>
          <w:b/>
        </w:rPr>
        <w:t>potrebnih sredstava za provođenje programa:</w:t>
      </w:r>
      <w:r w:rsidRPr="00FB56C4">
        <w:rPr>
          <w:rFonts w:ascii="Arial" w:eastAsia="Calibri" w:hAnsi="Arial" w:cs="Arial"/>
        </w:rPr>
        <w:t xml:space="preserve"> Planske veličine su prvotno bile određene u predloženim iznosima temeljem ostvarenih ciljeva i postignutih rezultata iz prethodnih godina, te predviđanja promjena u izvršenju ciljeva u narednom razdoblju. Međutim, izmjenama proračuna, zbog manjka proračunskih sredstava, rashodi nisu planirani.</w:t>
      </w:r>
    </w:p>
    <w:p w14:paraId="311A1025" w14:textId="6348B7CB" w:rsidR="005A1E11" w:rsidRPr="00470FC4" w:rsidRDefault="005A1E11" w:rsidP="005A1E11">
      <w:pPr>
        <w:shd w:val="clear" w:color="auto" w:fill="FFFFFF"/>
        <w:rPr>
          <w:rFonts w:ascii="Arial" w:eastAsia="Calibri" w:hAnsi="Arial" w:cs="Arial"/>
        </w:rPr>
      </w:pPr>
      <w:r w:rsidRPr="00470FC4">
        <w:rPr>
          <w:rFonts w:ascii="Arial" w:eastAsia="Calibri" w:hAnsi="Arial" w:cs="Arial"/>
          <w:b/>
        </w:rPr>
        <w:t>Izvještaj o postignutim ciljevima i rezultatima programa temeljenim na pokazateljima uspješnosti u prethodnoj godini</w:t>
      </w:r>
      <w:r w:rsidRPr="00470FC4">
        <w:rPr>
          <w:rFonts w:ascii="Arial" w:eastAsia="Calibri" w:hAnsi="Arial" w:cs="Arial"/>
        </w:rPr>
        <w:t xml:space="preserve">: Izvršenje </w:t>
      </w:r>
      <w:r w:rsidR="000C0A98" w:rsidRPr="00470FC4">
        <w:rPr>
          <w:rFonts w:ascii="Arial" w:eastAsia="Calibri" w:hAnsi="Arial" w:cs="Arial"/>
        </w:rPr>
        <w:t>prvog polugodišta 20</w:t>
      </w:r>
      <w:r w:rsidR="00FB56C4" w:rsidRPr="00470FC4">
        <w:rPr>
          <w:rFonts w:ascii="Arial" w:eastAsia="Calibri" w:hAnsi="Arial" w:cs="Arial"/>
        </w:rPr>
        <w:t>24</w:t>
      </w:r>
      <w:r w:rsidR="000C0A98" w:rsidRPr="00470FC4">
        <w:rPr>
          <w:rFonts w:ascii="Arial" w:eastAsia="Calibri" w:hAnsi="Arial" w:cs="Arial"/>
        </w:rPr>
        <w:t xml:space="preserve">. godine </w:t>
      </w:r>
      <w:r w:rsidRPr="00470FC4">
        <w:rPr>
          <w:rFonts w:ascii="Arial" w:eastAsia="Calibri" w:hAnsi="Arial" w:cs="Arial"/>
        </w:rPr>
        <w:t>je u skladu s očekivanim.</w:t>
      </w:r>
    </w:p>
    <w:p w14:paraId="438DE23B" w14:textId="77777777" w:rsidR="00805602" w:rsidRPr="00470FC4" w:rsidRDefault="00805602" w:rsidP="00805602">
      <w:pPr>
        <w:autoSpaceDE w:val="0"/>
        <w:autoSpaceDN w:val="0"/>
        <w:adjustRightInd w:val="0"/>
        <w:rPr>
          <w:rFonts w:ascii="Arial" w:eastAsia="Calibri" w:hAnsi="Arial" w:cs="Arial"/>
        </w:rPr>
      </w:pPr>
    </w:p>
    <w:p w14:paraId="352CD876" w14:textId="77777777" w:rsidR="00805602" w:rsidRPr="00470FC4" w:rsidRDefault="00805602">
      <w:pPr>
        <w:pStyle w:val="Odlomakpopisa"/>
        <w:numPr>
          <w:ilvl w:val="0"/>
          <w:numId w:val="18"/>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470FC4">
        <w:rPr>
          <w:rFonts w:ascii="Arial" w:eastAsia="Calibri" w:hAnsi="Arial" w:cs="Arial"/>
          <w:b/>
        </w:rPr>
        <w:t>Obrazloženje aktivnosti / projekata i pokazatelji uspješnosti</w:t>
      </w:r>
    </w:p>
    <w:p w14:paraId="707D6F7E" w14:textId="77777777" w:rsidR="00805602" w:rsidRPr="00470FC4" w:rsidRDefault="00805602" w:rsidP="005A1E11">
      <w:pPr>
        <w:rPr>
          <w:rFonts w:ascii="Arial" w:eastAsia="Calibri" w:hAnsi="Arial" w:cs="Arial"/>
        </w:rPr>
      </w:pPr>
    </w:p>
    <w:p w14:paraId="0C6962F0" w14:textId="77777777" w:rsidR="005A1E11" w:rsidRPr="00470FC4" w:rsidRDefault="005A1E11" w:rsidP="005A1E11">
      <w:pPr>
        <w:rPr>
          <w:rFonts w:ascii="Arial" w:eastAsia="Calibri" w:hAnsi="Arial" w:cs="Arial"/>
        </w:rPr>
      </w:pPr>
      <w:r w:rsidRPr="00470FC4">
        <w:rPr>
          <w:rFonts w:ascii="Arial" w:eastAsia="Calibri" w:hAnsi="Arial" w:cs="Arial"/>
        </w:rPr>
        <w:t>Unutar programa izvode se slijedeće aktivnosti i projekti:</w:t>
      </w:r>
    </w:p>
    <w:p w14:paraId="420553E0" w14:textId="77777777" w:rsidR="005A1E11" w:rsidRPr="00470FC4" w:rsidRDefault="005A1E11" w:rsidP="005A1E11">
      <w:pPr>
        <w:rPr>
          <w:rFonts w:ascii="Arial" w:eastAsia="Calibri" w:hAnsi="Arial" w:cs="Arial"/>
        </w:rPr>
      </w:pPr>
    </w:p>
    <w:p w14:paraId="616F90AD" w14:textId="221AA355" w:rsidR="005A1E11" w:rsidRPr="00470FC4" w:rsidRDefault="005A1E11" w:rsidP="005A1E11">
      <w:pPr>
        <w:autoSpaceDE w:val="0"/>
        <w:autoSpaceDN w:val="0"/>
        <w:adjustRightInd w:val="0"/>
        <w:rPr>
          <w:rFonts w:ascii="Arial" w:eastAsia="Calibri" w:hAnsi="Arial" w:cs="Arial"/>
        </w:rPr>
      </w:pPr>
      <w:r w:rsidRPr="00470FC4">
        <w:rPr>
          <w:rFonts w:ascii="Arial" w:eastAsia="Calibri" w:hAnsi="Arial" w:cs="Arial"/>
          <w:b/>
        </w:rPr>
        <w:t>1. A210901: Komunalni linijski prijevoz</w:t>
      </w:r>
      <w:r w:rsidRPr="00470FC4">
        <w:rPr>
          <w:rFonts w:ascii="Arial" w:eastAsia="Calibri" w:hAnsi="Arial" w:cs="Arial"/>
        </w:rPr>
        <w:t xml:space="preserve"> - u sklopu navedene aktivnosti planiraju se rashodi u iznosu </w:t>
      </w:r>
      <w:r w:rsidR="000C0A98" w:rsidRPr="00470FC4">
        <w:rPr>
          <w:rFonts w:ascii="Arial" w:eastAsia="Calibri" w:hAnsi="Arial" w:cs="Arial"/>
        </w:rPr>
        <w:t>1</w:t>
      </w:r>
      <w:r w:rsidR="00470FC4" w:rsidRPr="00470FC4">
        <w:rPr>
          <w:rFonts w:ascii="Arial" w:eastAsia="Calibri" w:hAnsi="Arial" w:cs="Arial"/>
        </w:rPr>
        <w:t>5</w:t>
      </w:r>
      <w:r w:rsidR="000C0A98" w:rsidRPr="00470FC4">
        <w:rPr>
          <w:rFonts w:ascii="Arial" w:eastAsia="Calibri" w:hAnsi="Arial" w:cs="Arial"/>
        </w:rPr>
        <w:t>0.000</w:t>
      </w:r>
      <w:r w:rsidR="00326997" w:rsidRPr="00470FC4">
        <w:rPr>
          <w:rFonts w:ascii="Arial" w:eastAsia="Calibri" w:hAnsi="Arial" w:cs="Arial"/>
        </w:rPr>
        <w:t xml:space="preserve"> </w:t>
      </w:r>
      <w:r w:rsidR="00920957" w:rsidRPr="00470FC4">
        <w:rPr>
          <w:rFonts w:ascii="Arial" w:eastAsia="Calibri" w:hAnsi="Arial" w:cs="Arial"/>
        </w:rPr>
        <w:t>€ (</w:t>
      </w:r>
      <w:r w:rsidRPr="00470FC4">
        <w:rPr>
          <w:rFonts w:ascii="Arial" w:eastAsia="Calibri" w:hAnsi="Arial" w:cs="Arial"/>
        </w:rPr>
        <w:t>subvencioniranje linija 29, 30 i 31 - nerentabilne linije, odnosno linije s malim brojem korisnika).</w:t>
      </w:r>
    </w:p>
    <w:p w14:paraId="0AC7EA3D" w14:textId="77777777" w:rsidR="005A1E11" w:rsidRPr="00470FC4" w:rsidRDefault="005A1E11" w:rsidP="005A1E11">
      <w:pPr>
        <w:autoSpaceDE w:val="0"/>
        <w:autoSpaceDN w:val="0"/>
        <w:adjustRightInd w:val="0"/>
        <w:rPr>
          <w:rFonts w:ascii="Arial" w:eastAsia="Calibri" w:hAnsi="Arial" w:cs="Arial"/>
        </w:rPr>
      </w:pPr>
      <w:r w:rsidRPr="00470FC4">
        <w:rPr>
          <w:rFonts w:ascii="Arial" w:eastAsia="Calibri" w:hAnsi="Arial" w:cs="Arial"/>
        </w:rPr>
        <w:tab/>
        <w:t xml:space="preserve">Pod komunalnim linijskim prijevozom putnika podrazumijeva se javni cestovni prijevoz putnika na linijama unutar zona koje utvrđuju jedinice lokalne samouprave na svojem području. Prema odredbama Zakona o komunalnom gospodarstvu, u sklopu obavljanja ove uslužne djelatnosti može se osigurati i građenje ili održavanje komunalne infrastrukture potrebne za obavljanje te djelatnosti. </w:t>
      </w:r>
    </w:p>
    <w:p w14:paraId="3271D777" w14:textId="17726830" w:rsidR="005A1E11" w:rsidRPr="00470FC4" w:rsidRDefault="005A1E11" w:rsidP="005A1E11">
      <w:pPr>
        <w:autoSpaceDE w:val="0"/>
        <w:autoSpaceDN w:val="0"/>
        <w:adjustRightInd w:val="0"/>
        <w:rPr>
          <w:rFonts w:ascii="Arial" w:eastAsia="Calibri" w:hAnsi="Arial" w:cs="Arial"/>
        </w:rPr>
      </w:pPr>
      <w:r w:rsidRPr="00470FC4">
        <w:rPr>
          <w:rFonts w:ascii="Arial" w:eastAsia="Calibri" w:hAnsi="Arial" w:cs="Arial"/>
        </w:rPr>
        <w:tab/>
        <w:t>Obavljanje komunalne usluge linijskog prijevoza putnika u javnom prometu povjereno je društvu u suvlasništvu Općine na temelju ugovora o pružanju komunalne usluge i nadoknadi troškova prijevoza putnika u javnom prometu iz lipnja 2018. godine. Ugovor je zaključen na određeno vrijeme. Rashodi za subvencije trgovačkom društvu u suvlasništvu općine (Libertas Dubrovnik d.o.o.) za subvencioniranje lokalnih nerentabilnih linija izvršavaju se u skladu sa zaključenim ugovorom. Plan rada komunalnog društva prihvaća se na skupštini društva.</w:t>
      </w:r>
    </w:p>
    <w:p w14:paraId="6C8F4034" w14:textId="77777777" w:rsidR="00AB402C" w:rsidRPr="00470FC4" w:rsidRDefault="00AB402C" w:rsidP="005A1E11">
      <w:pPr>
        <w:autoSpaceDE w:val="0"/>
        <w:autoSpaceDN w:val="0"/>
        <w:adjustRightInd w:val="0"/>
        <w:rPr>
          <w:rFonts w:ascii="Arial" w:eastAsia="Calibri" w:hAnsi="Arial" w:cs="Arial"/>
          <w:sz w:val="14"/>
          <w:szCs w:val="14"/>
        </w:rPr>
      </w:pPr>
    </w:p>
    <w:tbl>
      <w:tblPr>
        <w:tblStyle w:val="Reetkatablice5368"/>
        <w:tblW w:w="14597" w:type="dxa"/>
        <w:jc w:val="center"/>
        <w:tblLayout w:type="fixed"/>
        <w:tblLook w:val="04A0" w:firstRow="1" w:lastRow="0" w:firstColumn="1" w:lastColumn="0" w:noHBand="0" w:noVBand="1"/>
      </w:tblPr>
      <w:tblGrid>
        <w:gridCol w:w="3114"/>
        <w:gridCol w:w="3123"/>
        <w:gridCol w:w="958"/>
        <w:gridCol w:w="1134"/>
        <w:gridCol w:w="1232"/>
        <w:gridCol w:w="1276"/>
        <w:gridCol w:w="1276"/>
        <w:gridCol w:w="1242"/>
        <w:gridCol w:w="1242"/>
      </w:tblGrid>
      <w:tr w:rsidR="00470FC4" w:rsidRPr="00470FC4" w14:paraId="08E17F28" w14:textId="77777777" w:rsidTr="007D4F1D">
        <w:trPr>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6118270" w14:textId="77777777" w:rsidR="00AB402C" w:rsidRPr="00470FC4" w:rsidRDefault="00AB402C" w:rsidP="00414351">
            <w:pPr>
              <w:jc w:val="center"/>
              <w:rPr>
                <w:rFonts w:ascii="Arial" w:eastAsia="Calibri" w:hAnsi="Arial" w:cs="Arial"/>
                <w:sz w:val="18"/>
                <w:szCs w:val="18"/>
              </w:rPr>
            </w:pPr>
            <w:bookmarkStart w:id="446" w:name="_Hlk120870001"/>
            <w:r w:rsidRPr="00470FC4">
              <w:rPr>
                <w:rFonts w:ascii="Arial" w:eastAsia="Calibri" w:hAnsi="Arial" w:cs="Arial"/>
                <w:sz w:val="18"/>
                <w:szCs w:val="18"/>
              </w:rPr>
              <w:t>Pokazatelj rezultata</w:t>
            </w:r>
          </w:p>
        </w:tc>
        <w:tc>
          <w:tcPr>
            <w:tcW w:w="312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8C5B4F6" w14:textId="77777777" w:rsidR="00AB402C" w:rsidRPr="00470FC4" w:rsidRDefault="00AB402C" w:rsidP="00414351">
            <w:pPr>
              <w:jc w:val="center"/>
              <w:rPr>
                <w:rFonts w:ascii="Arial" w:eastAsia="Calibri" w:hAnsi="Arial" w:cs="Arial"/>
                <w:sz w:val="18"/>
                <w:szCs w:val="18"/>
              </w:rPr>
            </w:pPr>
            <w:r w:rsidRPr="00470FC4">
              <w:rPr>
                <w:rFonts w:ascii="Arial" w:eastAsia="Calibri" w:hAnsi="Arial" w:cs="Arial"/>
                <w:sz w:val="18"/>
                <w:szCs w:val="18"/>
              </w:rPr>
              <w:t>Definicija</w:t>
            </w:r>
          </w:p>
        </w:tc>
        <w:tc>
          <w:tcPr>
            <w:tcW w:w="95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3BC3D01" w14:textId="77777777" w:rsidR="00AB402C" w:rsidRPr="00470FC4" w:rsidRDefault="00AB402C" w:rsidP="00414351">
            <w:pPr>
              <w:jc w:val="center"/>
              <w:rPr>
                <w:rFonts w:ascii="Arial" w:eastAsia="Calibri" w:hAnsi="Arial" w:cs="Arial"/>
                <w:sz w:val="18"/>
                <w:szCs w:val="18"/>
              </w:rPr>
            </w:pPr>
            <w:r w:rsidRPr="00470FC4">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77CF799" w14:textId="77777777" w:rsidR="00AB402C" w:rsidRPr="00470FC4" w:rsidRDefault="00AB402C" w:rsidP="00414351">
            <w:pPr>
              <w:jc w:val="center"/>
              <w:rPr>
                <w:rFonts w:ascii="Arial" w:eastAsia="Calibri" w:hAnsi="Arial" w:cs="Arial"/>
                <w:sz w:val="18"/>
                <w:szCs w:val="18"/>
              </w:rPr>
            </w:pPr>
            <w:r w:rsidRPr="00470FC4">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033972D" w14:textId="5E16B095" w:rsidR="00AB402C" w:rsidRPr="00470FC4" w:rsidRDefault="00AB402C" w:rsidP="00414351">
            <w:pPr>
              <w:jc w:val="center"/>
              <w:rPr>
                <w:rFonts w:ascii="Arial" w:eastAsia="Calibri" w:hAnsi="Arial" w:cs="Arial"/>
                <w:sz w:val="18"/>
                <w:szCs w:val="18"/>
              </w:rPr>
            </w:pPr>
            <w:r w:rsidRPr="00470FC4">
              <w:rPr>
                <w:rFonts w:ascii="Arial" w:eastAsia="Calibri" w:hAnsi="Arial" w:cs="Arial"/>
                <w:sz w:val="18"/>
                <w:szCs w:val="18"/>
              </w:rPr>
              <w:t>Polazna vrijednost 202</w:t>
            </w:r>
            <w:r w:rsidR="00470FC4" w:rsidRPr="00470FC4">
              <w:rPr>
                <w:rFonts w:ascii="Arial" w:eastAsia="Calibri" w:hAnsi="Arial" w:cs="Arial"/>
                <w:sz w:val="18"/>
                <w:szCs w:val="18"/>
              </w:rPr>
              <w:t>3</w:t>
            </w:r>
            <w:r w:rsidRPr="00470FC4">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63B7716" w14:textId="21029246" w:rsidR="00AB402C" w:rsidRPr="00470FC4" w:rsidRDefault="00AB402C" w:rsidP="00414351">
            <w:pPr>
              <w:jc w:val="center"/>
              <w:rPr>
                <w:rFonts w:ascii="Arial" w:eastAsia="Calibri" w:hAnsi="Arial" w:cs="Arial"/>
                <w:sz w:val="18"/>
                <w:szCs w:val="18"/>
              </w:rPr>
            </w:pPr>
            <w:r w:rsidRPr="00470FC4">
              <w:rPr>
                <w:rFonts w:ascii="Arial" w:eastAsia="Calibri" w:hAnsi="Arial" w:cs="Arial"/>
                <w:sz w:val="18"/>
                <w:szCs w:val="18"/>
              </w:rPr>
              <w:t>Izvršeno 6/202</w:t>
            </w:r>
            <w:r w:rsidR="00470FC4" w:rsidRPr="00470FC4">
              <w:rPr>
                <w:rFonts w:ascii="Arial" w:eastAsia="Calibri" w:hAnsi="Arial" w:cs="Arial"/>
                <w:sz w:val="18"/>
                <w:szCs w:val="18"/>
              </w:rPr>
              <w:t>4</w:t>
            </w:r>
            <w:r w:rsidRPr="00470FC4">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2544363" w14:textId="26255E71" w:rsidR="00AB402C" w:rsidRPr="00470FC4" w:rsidRDefault="00AB402C" w:rsidP="00414351">
            <w:pPr>
              <w:jc w:val="center"/>
              <w:rPr>
                <w:rFonts w:ascii="Arial" w:eastAsia="Calibri" w:hAnsi="Arial" w:cs="Arial"/>
                <w:sz w:val="18"/>
                <w:szCs w:val="18"/>
              </w:rPr>
            </w:pPr>
            <w:r w:rsidRPr="00470FC4">
              <w:rPr>
                <w:rFonts w:ascii="Arial" w:eastAsia="Calibri" w:hAnsi="Arial" w:cs="Arial"/>
                <w:sz w:val="18"/>
                <w:szCs w:val="18"/>
              </w:rPr>
              <w:t>Ciljana vrijednost 202</w:t>
            </w:r>
            <w:r w:rsidR="00470FC4" w:rsidRPr="00470FC4">
              <w:rPr>
                <w:rFonts w:ascii="Arial" w:eastAsia="Calibri" w:hAnsi="Arial" w:cs="Arial"/>
                <w:sz w:val="18"/>
                <w:szCs w:val="18"/>
              </w:rPr>
              <w:t>5</w:t>
            </w:r>
            <w:r w:rsidRPr="00470FC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5A9EFDF" w14:textId="09991318" w:rsidR="00AB402C" w:rsidRPr="00470FC4" w:rsidRDefault="00AB402C" w:rsidP="00414351">
            <w:pPr>
              <w:jc w:val="center"/>
              <w:rPr>
                <w:rFonts w:ascii="Arial" w:eastAsia="Calibri" w:hAnsi="Arial" w:cs="Arial"/>
                <w:sz w:val="18"/>
                <w:szCs w:val="18"/>
              </w:rPr>
            </w:pPr>
            <w:r w:rsidRPr="00470FC4">
              <w:rPr>
                <w:rFonts w:ascii="Arial" w:eastAsia="Calibri" w:hAnsi="Arial" w:cs="Arial"/>
                <w:sz w:val="18"/>
                <w:szCs w:val="18"/>
              </w:rPr>
              <w:t>Ciljana vrijednost 202</w:t>
            </w:r>
            <w:r w:rsidR="00470FC4" w:rsidRPr="00470FC4">
              <w:rPr>
                <w:rFonts w:ascii="Arial" w:eastAsia="Calibri" w:hAnsi="Arial" w:cs="Arial"/>
                <w:sz w:val="18"/>
                <w:szCs w:val="18"/>
              </w:rPr>
              <w:t>6</w:t>
            </w:r>
            <w:r w:rsidRPr="00470FC4">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3644616" w14:textId="14D529F4" w:rsidR="00AB402C" w:rsidRPr="00470FC4" w:rsidRDefault="00AB402C" w:rsidP="00414351">
            <w:pPr>
              <w:jc w:val="center"/>
              <w:rPr>
                <w:rFonts w:ascii="Arial" w:eastAsia="Calibri" w:hAnsi="Arial" w:cs="Arial"/>
                <w:sz w:val="18"/>
                <w:szCs w:val="18"/>
              </w:rPr>
            </w:pPr>
            <w:r w:rsidRPr="00470FC4">
              <w:rPr>
                <w:rFonts w:ascii="Arial" w:eastAsia="Calibri" w:hAnsi="Arial" w:cs="Arial"/>
                <w:sz w:val="18"/>
                <w:szCs w:val="18"/>
              </w:rPr>
              <w:t>Ciljana vrijednost 202</w:t>
            </w:r>
            <w:r w:rsidR="00470FC4" w:rsidRPr="00470FC4">
              <w:rPr>
                <w:rFonts w:ascii="Arial" w:eastAsia="Calibri" w:hAnsi="Arial" w:cs="Arial"/>
                <w:sz w:val="18"/>
                <w:szCs w:val="18"/>
              </w:rPr>
              <w:t>7</w:t>
            </w:r>
            <w:r w:rsidRPr="00470FC4">
              <w:rPr>
                <w:rFonts w:ascii="Arial" w:eastAsia="Calibri" w:hAnsi="Arial" w:cs="Arial"/>
                <w:sz w:val="18"/>
                <w:szCs w:val="18"/>
              </w:rPr>
              <w:t>.</w:t>
            </w:r>
          </w:p>
        </w:tc>
      </w:tr>
      <w:tr w:rsidR="00470FC4" w:rsidRPr="00470FC4" w14:paraId="66982681" w14:textId="77777777" w:rsidTr="007D4F1D">
        <w:trPr>
          <w:trHeight w:val="369"/>
          <w:jc w:val="center"/>
        </w:trPr>
        <w:tc>
          <w:tcPr>
            <w:tcW w:w="3114" w:type="dxa"/>
            <w:shd w:val="clear" w:color="auto" w:fill="auto"/>
            <w:vAlign w:val="center"/>
          </w:tcPr>
          <w:p w14:paraId="4DD7C7BF" w14:textId="295637BB" w:rsidR="00D1074A" w:rsidRPr="00470FC4" w:rsidRDefault="00D1074A" w:rsidP="00D1074A">
            <w:pPr>
              <w:jc w:val="left"/>
              <w:rPr>
                <w:rFonts w:ascii="Arial" w:hAnsi="Arial" w:cs="Arial"/>
                <w:sz w:val="18"/>
                <w:szCs w:val="18"/>
              </w:rPr>
            </w:pPr>
            <w:r w:rsidRPr="00470FC4">
              <w:rPr>
                <w:rFonts w:ascii="Arial" w:eastAsia="Calibri" w:hAnsi="Arial" w:cs="Arial"/>
                <w:sz w:val="18"/>
                <w:szCs w:val="18"/>
              </w:rPr>
              <w:t xml:space="preserve">Redovito podmirivanje svih obveza za </w:t>
            </w:r>
            <w:r w:rsidRPr="00470FC4">
              <w:rPr>
                <w:rFonts w:ascii="Arial" w:eastAsia="Calibri" w:hAnsi="Arial" w:cs="Arial"/>
                <w:iCs/>
                <w:sz w:val="18"/>
                <w:szCs w:val="18"/>
                <w:lang w:eastAsia="hr-HR"/>
              </w:rPr>
              <w:t>sufinanciranje nerentabilnih linija</w:t>
            </w:r>
          </w:p>
        </w:tc>
        <w:tc>
          <w:tcPr>
            <w:tcW w:w="3123" w:type="dxa"/>
            <w:shd w:val="clear" w:color="auto" w:fill="auto"/>
            <w:vAlign w:val="center"/>
          </w:tcPr>
          <w:p w14:paraId="6A16B649" w14:textId="1EB4E3E6" w:rsidR="00D1074A" w:rsidRPr="00470FC4" w:rsidRDefault="00D1074A" w:rsidP="00682AA0">
            <w:pPr>
              <w:spacing w:line="276" w:lineRule="auto"/>
              <w:jc w:val="left"/>
              <w:rPr>
                <w:rFonts w:ascii="Arial" w:hAnsi="Arial" w:cs="Arial"/>
                <w:sz w:val="18"/>
                <w:szCs w:val="18"/>
              </w:rPr>
            </w:pPr>
            <w:r w:rsidRPr="00470FC4">
              <w:rPr>
                <w:rFonts w:ascii="Arial" w:eastAsia="Calibri" w:hAnsi="Arial" w:cs="Arial"/>
                <w:sz w:val="18"/>
                <w:szCs w:val="18"/>
              </w:rPr>
              <w:t xml:space="preserve">Pravovremeno podmirivanje troškova </w:t>
            </w:r>
          </w:p>
        </w:tc>
        <w:tc>
          <w:tcPr>
            <w:tcW w:w="958" w:type="dxa"/>
            <w:tcBorders>
              <w:top w:val="single" w:sz="4" w:space="0" w:color="auto"/>
              <w:left w:val="single" w:sz="4" w:space="0" w:color="auto"/>
              <w:bottom w:val="single" w:sz="4" w:space="0" w:color="auto"/>
              <w:right w:val="single" w:sz="4" w:space="0" w:color="auto"/>
            </w:tcBorders>
            <w:vAlign w:val="center"/>
          </w:tcPr>
          <w:p w14:paraId="045C0ECD" w14:textId="77777777" w:rsidR="00D1074A" w:rsidRPr="00470FC4" w:rsidRDefault="00D1074A" w:rsidP="00D1074A">
            <w:pPr>
              <w:jc w:val="center"/>
              <w:rPr>
                <w:rFonts w:ascii="Arial" w:hAnsi="Arial" w:cs="Arial"/>
                <w:sz w:val="18"/>
                <w:szCs w:val="18"/>
              </w:rPr>
            </w:pPr>
            <w:r w:rsidRPr="00470FC4">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5AB080C0" w14:textId="77777777" w:rsidR="00D1074A" w:rsidRPr="00470FC4" w:rsidRDefault="00D1074A" w:rsidP="00D1074A">
            <w:pPr>
              <w:jc w:val="center"/>
              <w:rPr>
                <w:rFonts w:ascii="Arial" w:hAnsi="Arial" w:cs="Arial"/>
                <w:sz w:val="18"/>
                <w:szCs w:val="18"/>
              </w:rPr>
            </w:pPr>
            <w:r w:rsidRPr="00470FC4">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40481B05" w14:textId="0F5A6E62" w:rsidR="00D1074A" w:rsidRPr="00470FC4" w:rsidRDefault="007E5D1D" w:rsidP="00D1074A">
            <w:pPr>
              <w:jc w:val="center"/>
              <w:rPr>
                <w:rFonts w:ascii="Arial" w:hAnsi="Arial" w:cs="Arial"/>
                <w:sz w:val="18"/>
                <w:szCs w:val="18"/>
              </w:rPr>
            </w:pPr>
            <w:r w:rsidRPr="00470FC4">
              <w:rPr>
                <w:rFonts w:ascii="Arial" w:hAnsi="Arial" w:cs="Arial"/>
                <w:sz w:val="18"/>
                <w:szCs w:val="18"/>
              </w:rPr>
              <w:t>90</w:t>
            </w:r>
          </w:p>
        </w:tc>
        <w:tc>
          <w:tcPr>
            <w:tcW w:w="1276" w:type="dxa"/>
            <w:tcBorders>
              <w:top w:val="single" w:sz="4" w:space="0" w:color="auto"/>
              <w:left w:val="single" w:sz="4" w:space="0" w:color="auto"/>
              <w:bottom w:val="single" w:sz="4" w:space="0" w:color="auto"/>
              <w:right w:val="single" w:sz="4" w:space="0" w:color="auto"/>
            </w:tcBorders>
            <w:vAlign w:val="center"/>
          </w:tcPr>
          <w:p w14:paraId="29415D6B" w14:textId="77777777" w:rsidR="00D1074A" w:rsidRPr="00470FC4" w:rsidRDefault="00D1074A" w:rsidP="00D1074A">
            <w:pPr>
              <w:jc w:val="center"/>
              <w:rPr>
                <w:rFonts w:ascii="Arial" w:hAnsi="Arial" w:cs="Arial"/>
                <w:sz w:val="18"/>
                <w:szCs w:val="18"/>
              </w:rPr>
            </w:pPr>
            <w:r w:rsidRPr="00470FC4">
              <w:rPr>
                <w:rFonts w:ascii="Arial" w:hAnsi="Arial" w:cs="Arial"/>
                <w:sz w:val="18"/>
                <w:szCs w:val="18"/>
              </w:rPr>
              <w:t>50</w:t>
            </w:r>
          </w:p>
        </w:tc>
        <w:tc>
          <w:tcPr>
            <w:tcW w:w="1276" w:type="dxa"/>
            <w:tcBorders>
              <w:top w:val="single" w:sz="4" w:space="0" w:color="auto"/>
              <w:left w:val="single" w:sz="4" w:space="0" w:color="auto"/>
              <w:bottom w:val="single" w:sz="4" w:space="0" w:color="auto"/>
              <w:right w:val="single" w:sz="4" w:space="0" w:color="auto"/>
            </w:tcBorders>
            <w:vAlign w:val="center"/>
          </w:tcPr>
          <w:p w14:paraId="4BA99A1A" w14:textId="77777777" w:rsidR="00D1074A" w:rsidRPr="00470FC4" w:rsidRDefault="00D1074A" w:rsidP="00D1074A">
            <w:pPr>
              <w:jc w:val="center"/>
              <w:rPr>
                <w:rFonts w:ascii="Arial" w:hAnsi="Arial" w:cs="Arial"/>
                <w:sz w:val="18"/>
                <w:szCs w:val="18"/>
              </w:rPr>
            </w:pPr>
            <w:r w:rsidRPr="00470FC4">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4489B52E" w14:textId="77777777" w:rsidR="00D1074A" w:rsidRPr="00470FC4" w:rsidRDefault="00D1074A" w:rsidP="00D1074A">
            <w:pPr>
              <w:jc w:val="center"/>
              <w:rPr>
                <w:rFonts w:ascii="Arial" w:hAnsi="Arial" w:cs="Arial"/>
                <w:sz w:val="18"/>
                <w:szCs w:val="18"/>
              </w:rPr>
            </w:pPr>
            <w:r w:rsidRPr="00470FC4">
              <w:rPr>
                <w:rFonts w:ascii="Arial" w:hAnsi="Arial" w:cs="Arial"/>
                <w:sz w:val="18"/>
                <w:szCs w:val="18"/>
              </w:rPr>
              <w:t>100</w:t>
            </w:r>
          </w:p>
        </w:tc>
        <w:tc>
          <w:tcPr>
            <w:tcW w:w="1242" w:type="dxa"/>
            <w:tcBorders>
              <w:top w:val="single" w:sz="4" w:space="0" w:color="000000"/>
              <w:left w:val="single" w:sz="4" w:space="0" w:color="000000"/>
              <w:bottom w:val="single" w:sz="4" w:space="0" w:color="000000"/>
              <w:right w:val="single" w:sz="4" w:space="0" w:color="000000"/>
            </w:tcBorders>
            <w:vAlign w:val="center"/>
          </w:tcPr>
          <w:p w14:paraId="71F88877" w14:textId="77777777" w:rsidR="00D1074A" w:rsidRPr="00470FC4" w:rsidRDefault="00D1074A" w:rsidP="00D1074A">
            <w:pPr>
              <w:jc w:val="center"/>
              <w:rPr>
                <w:rFonts w:ascii="Arial" w:hAnsi="Arial" w:cs="Arial"/>
                <w:sz w:val="18"/>
                <w:szCs w:val="18"/>
              </w:rPr>
            </w:pPr>
            <w:r w:rsidRPr="00470FC4">
              <w:rPr>
                <w:rFonts w:ascii="Arial" w:hAnsi="Arial" w:cs="Arial"/>
                <w:sz w:val="18"/>
                <w:szCs w:val="18"/>
              </w:rPr>
              <w:t>100</w:t>
            </w:r>
          </w:p>
        </w:tc>
      </w:tr>
      <w:bookmarkEnd w:id="446"/>
    </w:tbl>
    <w:p w14:paraId="1088C607" w14:textId="56C3B3C9" w:rsidR="005A1E11" w:rsidRPr="00470FC4" w:rsidRDefault="005A1E11" w:rsidP="005A1E11">
      <w:pPr>
        <w:autoSpaceDE w:val="0"/>
        <w:autoSpaceDN w:val="0"/>
        <w:adjustRightInd w:val="0"/>
        <w:rPr>
          <w:rFonts w:ascii="Arial" w:eastAsia="Calibri" w:hAnsi="Arial" w:cs="Arial"/>
        </w:rPr>
      </w:pPr>
      <w:r w:rsidRPr="00470FC4">
        <w:rPr>
          <w:rFonts w:ascii="Arial" w:eastAsia="Calibri" w:hAnsi="Arial" w:cs="Arial"/>
        </w:rPr>
        <w:br w:type="page"/>
      </w:r>
    </w:p>
    <w:p w14:paraId="31E0B1FE" w14:textId="77777777" w:rsidR="007E5D1D" w:rsidRPr="00470FC4" w:rsidRDefault="007E5D1D" w:rsidP="007E5D1D">
      <w:pPr>
        <w:rPr>
          <w:rFonts w:ascii="Arial" w:eastAsia="Calibri" w:hAnsi="Arial" w:cs="Arial"/>
        </w:rPr>
      </w:pPr>
    </w:p>
    <w:p w14:paraId="14193D8F" w14:textId="2A9376C6" w:rsidR="007E5D1D" w:rsidRPr="00470FC4" w:rsidRDefault="007E5D1D" w:rsidP="00470FC4">
      <w:pPr>
        <w:pStyle w:val="Naslov4"/>
        <w:jc w:val="center"/>
        <w:rPr>
          <w:rFonts w:eastAsia="Calibri"/>
        </w:rPr>
      </w:pPr>
      <w:bookmarkStart w:id="447" w:name="_Toc146005885"/>
      <w:bookmarkStart w:id="448" w:name="_Toc152222858"/>
      <w:bookmarkStart w:id="449" w:name="_Toc184388845"/>
      <w:r w:rsidRPr="00470FC4">
        <w:rPr>
          <w:rFonts w:eastAsia="Calibri"/>
        </w:rPr>
        <w:t>3.3.3.2.</w:t>
      </w:r>
      <w:r w:rsidRPr="00470FC4">
        <w:rPr>
          <w:rFonts w:eastAsia="Calibri"/>
        </w:rPr>
        <w:tab/>
        <w:t>GLAVA: (030 02) USTANOVA ZA VATROGASNU DJELATNOST</w:t>
      </w:r>
      <w:bookmarkEnd w:id="447"/>
      <w:bookmarkEnd w:id="448"/>
      <w:bookmarkEnd w:id="449"/>
    </w:p>
    <w:p w14:paraId="275B5A16" w14:textId="77777777" w:rsidR="007E5D1D" w:rsidRPr="00470FC4" w:rsidRDefault="007E5D1D" w:rsidP="007E5D1D">
      <w:pPr>
        <w:autoSpaceDE w:val="0"/>
        <w:autoSpaceDN w:val="0"/>
        <w:adjustRightInd w:val="0"/>
        <w:rPr>
          <w:rFonts w:ascii="Arial" w:eastAsia="Calibri" w:hAnsi="Arial" w:cs="Arial"/>
        </w:rPr>
      </w:pPr>
    </w:p>
    <w:p w14:paraId="769BCE3D" w14:textId="77777777" w:rsidR="007E5D1D" w:rsidRPr="00470FC4" w:rsidRDefault="007E5D1D" w:rsidP="007E5D1D">
      <w:pPr>
        <w:rPr>
          <w:rFonts w:ascii="Arial" w:eastAsia="Calibri" w:hAnsi="Arial" w:cs="Arial"/>
        </w:rPr>
      </w:pPr>
      <w:r w:rsidRPr="00470FC4">
        <w:rPr>
          <w:rFonts w:ascii="Arial" w:eastAsia="Calibri" w:hAnsi="Arial" w:cs="Arial"/>
        </w:rPr>
        <w:t xml:space="preserve">U razdjelu 030 UPRAVNI ODJEL ZA KOMUNALNI SUSTAV I GOSPODARENJE NEKRETNINAMA, glava 030 02 Ustanova za vatrogasnu djelatnost, izvodi se jedan program. </w:t>
      </w:r>
    </w:p>
    <w:p w14:paraId="5243E89B" w14:textId="77777777" w:rsidR="007E5D1D" w:rsidRPr="00470FC4" w:rsidRDefault="007E5D1D" w:rsidP="007E5D1D">
      <w:pPr>
        <w:rPr>
          <w:rFonts w:ascii="Arial" w:hAnsi="Arial" w:cs="Arial"/>
        </w:rPr>
      </w:pPr>
    </w:p>
    <w:p w14:paraId="123F5243" w14:textId="77777777" w:rsidR="007E5D1D" w:rsidRPr="00470FC4" w:rsidRDefault="007E5D1D" w:rsidP="007E5D1D">
      <w:pPr>
        <w:pStyle w:val="Naslov3"/>
        <w:rPr>
          <w:rFonts w:eastAsia="Calibri"/>
        </w:rPr>
      </w:pPr>
      <w:bookmarkStart w:id="450" w:name="_Toc146005886"/>
      <w:bookmarkStart w:id="451" w:name="_Toc152222859"/>
      <w:bookmarkStart w:id="452" w:name="_Toc184388846"/>
      <w:r w:rsidRPr="00470FC4">
        <w:rPr>
          <w:rFonts w:eastAsia="Calibri"/>
        </w:rPr>
        <w:t>Program (2071): Redovna djelatnost javne vatrogasne postrojbe</w:t>
      </w:r>
      <w:bookmarkEnd w:id="450"/>
      <w:bookmarkEnd w:id="451"/>
      <w:bookmarkEnd w:id="452"/>
    </w:p>
    <w:p w14:paraId="2243808D" w14:textId="77777777" w:rsidR="007E5D1D" w:rsidRPr="00470FC4" w:rsidRDefault="007E5D1D" w:rsidP="007E5D1D">
      <w:pPr>
        <w:rPr>
          <w:rFonts w:eastAsia="Calibri"/>
        </w:rPr>
      </w:pPr>
    </w:p>
    <w:tbl>
      <w:tblPr>
        <w:tblW w:w="13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139"/>
        <w:gridCol w:w="567"/>
        <w:gridCol w:w="8930"/>
      </w:tblGrid>
      <w:tr w:rsidR="00470FC4" w:rsidRPr="00470FC4" w14:paraId="3CC9AC89" w14:textId="77777777" w:rsidTr="00414351">
        <w:tc>
          <w:tcPr>
            <w:tcW w:w="4139" w:type="dxa"/>
            <w:tcBorders>
              <w:top w:val="single" w:sz="4" w:space="0" w:color="auto"/>
              <w:left w:val="single" w:sz="4" w:space="0" w:color="auto"/>
              <w:bottom w:val="single" w:sz="4" w:space="0" w:color="auto"/>
              <w:right w:val="single" w:sz="4" w:space="0" w:color="auto"/>
            </w:tcBorders>
            <w:shd w:val="solid" w:color="B4B4B4" w:fill="auto"/>
          </w:tcPr>
          <w:p w14:paraId="12A75B25" w14:textId="77777777" w:rsidR="007E5D1D" w:rsidRPr="00470FC4" w:rsidRDefault="007E5D1D" w:rsidP="00414351">
            <w:pPr>
              <w:jc w:val="center"/>
              <w:rPr>
                <w:rFonts w:ascii="Arial" w:hAnsi="Arial" w:cs="Arial"/>
              </w:rPr>
            </w:pPr>
            <w:r w:rsidRPr="00470FC4">
              <w:rPr>
                <w:rFonts w:ascii="Arial" w:hAnsi="Arial" w:cs="Arial"/>
              </w:rPr>
              <w:t>PROGRAM</w:t>
            </w:r>
          </w:p>
        </w:tc>
        <w:tc>
          <w:tcPr>
            <w:tcW w:w="567" w:type="dxa"/>
            <w:tcBorders>
              <w:top w:val="single" w:sz="4" w:space="0" w:color="auto"/>
              <w:left w:val="single" w:sz="4" w:space="0" w:color="auto"/>
              <w:bottom w:val="single" w:sz="4" w:space="0" w:color="auto"/>
              <w:right w:val="single" w:sz="4" w:space="0" w:color="auto"/>
            </w:tcBorders>
            <w:shd w:val="solid" w:color="B4B4B4" w:fill="auto"/>
          </w:tcPr>
          <w:p w14:paraId="39605D94" w14:textId="77777777" w:rsidR="007E5D1D" w:rsidRPr="00470FC4" w:rsidRDefault="007E5D1D" w:rsidP="00414351">
            <w:pPr>
              <w:rPr>
                <w:rFonts w:ascii="Arial" w:hAnsi="Arial" w:cs="Arial"/>
                <w:b/>
              </w:rPr>
            </w:pPr>
            <w:r w:rsidRPr="00470FC4">
              <w:rPr>
                <w:rFonts w:ascii="Arial" w:hAnsi="Arial" w:cs="Arial"/>
                <w:b/>
              </w:rPr>
              <w:t>2071</w:t>
            </w:r>
          </w:p>
        </w:tc>
        <w:tc>
          <w:tcPr>
            <w:tcW w:w="8930" w:type="dxa"/>
            <w:tcBorders>
              <w:top w:val="single" w:sz="4" w:space="0" w:color="auto"/>
              <w:left w:val="single" w:sz="4" w:space="0" w:color="auto"/>
              <w:bottom w:val="single" w:sz="4" w:space="0" w:color="auto"/>
              <w:right w:val="single" w:sz="4" w:space="0" w:color="auto"/>
            </w:tcBorders>
            <w:shd w:val="solid" w:color="B4B4B4" w:fill="auto"/>
          </w:tcPr>
          <w:p w14:paraId="40F2C704" w14:textId="77777777" w:rsidR="007E5D1D" w:rsidRPr="00470FC4" w:rsidRDefault="007E5D1D" w:rsidP="00414351">
            <w:pPr>
              <w:rPr>
                <w:rFonts w:ascii="Arial" w:hAnsi="Arial" w:cs="Arial"/>
              </w:rPr>
            </w:pPr>
            <w:r w:rsidRPr="00470FC4">
              <w:rPr>
                <w:rFonts w:ascii="Arial" w:hAnsi="Arial" w:cs="Arial"/>
              </w:rPr>
              <w:t>Redovna djelatnost vatrogasne postrojbe</w:t>
            </w:r>
          </w:p>
        </w:tc>
      </w:tr>
    </w:tbl>
    <w:p w14:paraId="1FECD392" w14:textId="77777777" w:rsidR="007E5D1D" w:rsidRPr="00470FC4" w:rsidRDefault="007E5D1D" w:rsidP="007E5D1D">
      <w:pPr>
        <w:rPr>
          <w:rFonts w:cs="Arial"/>
        </w:rPr>
      </w:pPr>
      <w:r w:rsidRPr="00470FC4">
        <w:rPr>
          <w:rFonts w:cs="Arial"/>
          <w:noProof/>
        </w:rPr>
        <w:drawing>
          <wp:inline distT="0" distB="0" distL="0" distR="0" wp14:anchorId="4091747A" wp14:editId="272E43C3">
            <wp:extent cx="6383655" cy="163830"/>
            <wp:effectExtent l="19050" t="0" r="0" b="0"/>
            <wp:docPr id="383359606" name="Picture 383359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7" cstate="print"/>
                    <a:srcRect/>
                    <a:stretch>
                      <a:fillRect/>
                    </a:stretch>
                  </pic:blipFill>
                  <pic:spPr bwMode="auto">
                    <a:xfrm>
                      <a:off x="0" y="0"/>
                      <a:ext cx="6383655" cy="163830"/>
                    </a:xfrm>
                    <a:prstGeom prst="rect">
                      <a:avLst/>
                    </a:prstGeom>
                    <a:noFill/>
                    <a:ln w="9525">
                      <a:noFill/>
                      <a:miter lim="800000"/>
                      <a:headEnd/>
                      <a:tailEnd/>
                    </a:ln>
                  </pic:spPr>
                </pic:pic>
              </a:graphicData>
            </a:graphic>
          </wp:inline>
        </w:drawing>
      </w:r>
    </w:p>
    <w:p w14:paraId="5B7D4CAC" w14:textId="77777777" w:rsidR="007E5D1D" w:rsidRPr="00470FC4" w:rsidRDefault="007E5D1D" w:rsidP="007E5D1D">
      <w:pPr>
        <w:rPr>
          <w:rFonts w:ascii="Arial" w:hAnsi="Arial" w:cs="Arial"/>
        </w:rPr>
      </w:pPr>
    </w:p>
    <w:p w14:paraId="70F34B02" w14:textId="76404FE9" w:rsidR="007E5D1D" w:rsidRPr="00470FC4" w:rsidRDefault="007E5D1D" w:rsidP="007E5D1D">
      <w:pPr>
        <w:rPr>
          <w:rFonts w:ascii="Arial" w:hAnsi="Arial" w:cs="Arial"/>
          <w:b/>
        </w:rPr>
      </w:pPr>
      <w:r w:rsidRPr="00470FC4">
        <w:rPr>
          <w:rFonts w:ascii="Arial" w:hAnsi="Arial" w:cs="Arial"/>
        </w:rPr>
        <w:t xml:space="preserve">Obrazloženje PROGRAMA 2071 Redovna djelatnost javne vatrogasne postrojbe, Javna vatrogasna postrojba Konavle iskazuje se u </w:t>
      </w:r>
      <w:r w:rsidRPr="00470FC4">
        <w:rPr>
          <w:rFonts w:ascii="Arial" w:hAnsi="Arial" w:cs="Arial"/>
          <w:color w:val="ED0000"/>
        </w:rPr>
        <w:t xml:space="preserve">točki </w:t>
      </w:r>
      <w:r w:rsidRPr="00470FC4">
        <w:rPr>
          <w:rFonts w:ascii="Arial" w:hAnsi="Arial" w:cs="Arial"/>
          <w:b/>
          <w:color w:val="ED0000"/>
        </w:rPr>
        <w:t>3.4.</w:t>
      </w:r>
      <w:r w:rsidRPr="00470FC4">
        <w:rPr>
          <w:rFonts w:ascii="Arial" w:hAnsi="Arial" w:cs="Arial"/>
          <w:color w:val="ED0000"/>
        </w:rPr>
        <w:t xml:space="preserve"> </w:t>
      </w:r>
      <w:r w:rsidRPr="00470FC4">
        <w:rPr>
          <w:rFonts w:ascii="Arial" w:hAnsi="Arial" w:cs="Arial"/>
          <w:b/>
        </w:rPr>
        <w:t>POSEBNI DIO PRORAČUNA</w:t>
      </w:r>
      <w:r w:rsidR="00E90785" w:rsidRPr="00470FC4">
        <w:rPr>
          <w:rFonts w:ascii="Arial" w:hAnsi="Arial" w:cs="Arial"/>
          <w:b/>
        </w:rPr>
        <w:t xml:space="preserve"> ZA 2024.-2026.</w:t>
      </w:r>
      <w:r w:rsidRPr="00470FC4">
        <w:rPr>
          <w:rFonts w:ascii="Arial" w:hAnsi="Arial" w:cs="Arial"/>
          <w:b/>
        </w:rPr>
        <w:t xml:space="preserve"> –FINANCIJSKI PLANOV</w:t>
      </w:r>
      <w:r w:rsidR="00E90785" w:rsidRPr="00470FC4">
        <w:rPr>
          <w:rFonts w:ascii="Arial" w:hAnsi="Arial" w:cs="Arial"/>
          <w:b/>
        </w:rPr>
        <w:t>I</w:t>
      </w:r>
      <w:r w:rsidRPr="00470FC4">
        <w:rPr>
          <w:rFonts w:ascii="Arial" w:hAnsi="Arial" w:cs="Arial"/>
          <w:b/>
        </w:rPr>
        <w:t xml:space="preserve"> PRORAČUNSKIH KORISNIKA, </w:t>
      </w:r>
      <w:r w:rsidRPr="00470FC4">
        <w:rPr>
          <w:rFonts w:ascii="Arial" w:hAnsi="Arial" w:cs="Arial"/>
          <w:b/>
          <w:color w:val="ED0000"/>
        </w:rPr>
        <w:t xml:space="preserve">3.4.4. </w:t>
      </w:r>
      <w:r w:rsidRPr="00470FC4">
        <w:rPr>
          <w:rFonts w:ascii="Arial" w:hAnsi="Arial" w:cs="Arial"/>
          <w:b/>
        </w:rPr>
        <w:t>Javna vatrogasna postrojba Konavle.</w:t>
      </w:r>
    </w:p>
    <w:p w14:paraId="6A7B0E7D" w14:textId="77777777" w:rsidR="007E5D1D" w:rsidRPr="00470FC4" w:rsidRDefault="007E5D1D" w:rsidP="005A1E11">
      <w:pPr>
        <w:autoSpaceDE w:val="0"/>
        <w:autoSpaceDN w:val="0"/>
        <w:adjustRightInd w:val="0"/>
        <w:rPr>
          <w:rFonts w:ascii="Arial" w:eastAsia="Calibri" w:hAnsi="Arial" w:cs="Arial"/>
        </w:rPr>
      </w:pPr>
    </w:p>
    <w:p w14:paraId="3D843216" w14:textId="77777777" w:rsidR="007E5D1D" w:rsidRPr="00470FC4" w:rsidRDefault="007E5D1D" w:rsidP="005A1E11">
      <w:pPr>
        <w:autoSpaceDE w:val="0"/>
        <w:autoSpaceDN w:val="0"/>
        <w:adjustRightInd w:val="0"/>
        <w:rPr>
          <w:rFonts w:ascii="Arial" w:eastAsia="Calibri" w:hAnsi="Arial" w:cs="Arial"/>
        </w:rPr>
      </w:pPr>
    </w:p>
    <w:bookmarkEnd w:id="372"/>
    <w:bookmarkEnd w:id="402"/>
    <w:p w14:paraId="141C3A30" w14:textId="77777777" w:rsidR="005A1E11" w:rsidRPr="00470FC4" w:rsidRDefault="005A1E11" w:rsidP="005A1E11">
      <w:pPr>
        <w:rPr>
          <w:rFonts w:ascii="Arial" w:eastAsia="Calibri" w:hAnsi="Arial" w:cs="Arial"/>
        </w:rPr>
      </w:pPr>
      <w:r w:rsidRPr="00470FC4">
        <w:rPr>
          <w:rFonts w:ascii="Arial" w:eastAsia="Calibri" w:hAnsi="Arial" w:cs="Arial"/>
        </w:rPr>
        <w:br w:type="page"/>
      </w:r>
    </w:p>
    <w:p w14:paraId="19F10813" w14:textId="2ADC477D" w:rsidR="005A1E11" w:rsidRPr="00470FC4" w:rsidRDefault="00D5069D" w:rsidP="008F07B6">
      <w:pPr>
        <w:pStyle w:val="Naslov3"/>
      </w:pPr>
      <w:bookmarkStart w:id="453" w:name="_Toc152222860"/>
      <w:bookmarkStart w:id="454" w:name="_Toc184388847"/>
      <w:bookmarkStart w:id="455" w:name="RAZDJEL_040_01"/>
      <w:r w:rsidRPr="00470FC4">
        <w:lastRenderedPageBreak/>
        <w:t>3.3.4</w:t>
      </w:r>
      <w:r w:rsidR="005A1E11" w:rsidRPr="00470FC4">
        <w:t>.</w:t>
      </w:r>
      <w:r w:rsidR="005A1E11" w:rsidRPr="00470FC4">
        <w:tab/>
        <w:t>RAZDJEL: (040) UPRAVNI ODJEL ZA RURALNI RAZVOJ, GOSPODARSTVO I EU FONDOVE</w:t>
      </w:r>
      <w:bookmarkEnd w:id="453"/>
      <w:bookmarkEnd w:id="454"/>
      <w:r w:rsidR="005A1E11" w:rsidRPr="00470FC4">
        <w:t xml:space="preserve"> </w:t>
      </w:r>
    </w:p>
    <w:p w14:paraId="4ECF8310" w14:textId="77777777" w:rsidR="005A1E11" w:rsidRPr="00470FC4" w:rsidRDefault="005A1E11" w:rsidP="005A1E11">
      <w:pPr>
        <w:rPr>
          <w:rFonts w:eastAsia="Calibri" w:cs="Arial"/>
        </w:rPr>
      </w:pPr>
    </w:p>
    <w:p w14:paraId="09E3E591" w14:textId="77777777" w:rsidR="005A1E11" w:rsidRPr="00470FC4" w:rsidRDefault="005A1E11" w:rsidP="005A1E11">
      <w:pPr>
        <w:rPr>
          <w:rFonts w:ascii="Arial" w:hAnsi="Arial" w:cs="Arial"/>
          <w:iCs/>
        </w:rPr>
      </w:pPr>
      <w:r w:rsidRPr="00470FC4">
        <w:rPr>
          <w:rFonts w:ascii="Arial" w:hAnsi="Arial" w:cs="Arial"/>
          <w:iCs/>
        </w:rPr>
        <w:t>Rashodi i izdaci razdjela 040 (Upravni odjel za ruralni razvoj, gospodarstvo i EU fondove) odnose se na rashode jedne glave koja je sastavljena od šest programa podijeljenih u aktivnosti i projekte.</w:t>
      </w:r>
    </w:p>
    <w:p w14:paraId="06EA9C9C" w14:textId="77777777" w:rsidR="005A1E11" w:rsidRPr="00AF4584" w:rsidRDefault="005A1E11" w:rsidP="005A1E11">
      <w:pPr>
        <w:rPr>
          <w:rFonts w:ascii="Arial" w:eastAsia="Calibri" w:hAnsi="Arial" w:cs="Arial"/>
          <w:color w:val="FF0000"/>
          <w:sz w:val="6"/>
          <w:szCs w:val="6"/>
        </w:rPr>
      </w:pPr>
    </w:p>
    <w:p w14:paraId="5FCDEA7D" w14:textId="450268C2" w:rsidR="005F2BDA" w:rsidRPr="00470FC4" w:rsidRDefault="005F2BDA" w:rsidP="005F2BDA">
      <w:pPr>
        <w:jc w:val="center"/>
        <w:rPr>
          <w:rFonts w:ascii="Arial" w:eastAsia="Calibri" w:hAnsi="Arial" w:cs="Arial"/>
        </w:rPr>
      </w:pPr>
    </w:p>
    <w:p w14:paraId="41C9CFE0" w14:textId="04F1FFB6" w:rsidR="0025217D" w:rsidRPr="00470FC4" w:rsidRDefault="00470FC4" w:rsidP="0025217D">
      <w:pPr>
        <w:jc w:val="center"/>
        <w:rPr>
          <w:rFonts w:ascii="Arial" w:eastAsia="Calibri" w:hAnsi="Arial" w:cs="Arial"/>
        </w:rPr>
      </w:pPr>
      <w:r w:rsidRPr="00470FC4">
        <w:rPr>
          <w:rFonts w:eastAsia="Calibri"/>
          <w:noProof/>
        </w:rPr>
        <w:drawing>
          <wp:inline distT="0" distB="0" distL="0" distR="0" wp14:anchorId="3E9478F7" wp14:editId="1ED24D73">
            <wp:extent cx="9020175" cy="2238375"/>
            <wp:effectExtent l="0" t="0" r="9525" b="9525"/>
            <wp:docPr id="987258927"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9020175" cy="2238375"/>
                    </a:xfrm>
                    <a:prstGeom prst="rect">
                      <a:avLst/>
                    </a:prstGeom>
                    <a:noFill/>
                    <a:ln>
                      <a:noFill/>
                    </a:ln>
                  </pic:spPr>
                </pic:pic>
              </a:graphicData>
            </a:graphic>
          </wp:inline>
        </w:drawing>
      </w:r>
    </w:p>
    <w:p w14:paraId="1E893EDA" w14:textId="77777777" w:rsidR="00470FC4" w:rsidRPr="00470FC4" w:rsidRDefault="00470FC4" w:rsidP="0025217D">
      <w:pPr>
        <w:jc w:val="center"/>
        <w:rPr>
          <w:rFonts w:ascii="Arial" w:eastAsia="Calibri" w:hAnsi="Arial" w:cs="Arial"/>
        </w:rPr>
      </w:pPr>
    </w:p>
    <w:tbl>
      <w:tblPr>
        <w:tblW w:w="1459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72"/>
        <w:gridCol w:w="13024"/>
      </w:tblGrid>
      <w:tr w:rsidR="00470FC4" w:rsidRPr="00470FC4" w14:paraId="05316D3F" w14:textId="77777777" w:rsidTr="00414351">
        <w:tc>
          <w:tcPr>
            <w:tcW w:w="1572" w:type="dxa"/>
          </w:tcPr>
          <w:p w14:paraId="4D727425" w14:textId="0D55F1FD" w:rsidR="00470FC4" w:rsidRPr="00470FC4" w:rsidRDefault="00470FC4" w:rsidP="00470FC4">
            <w:pPr>
              <w:rPr>
                <w:rFonts w:ascii="Arial" w:eastAsia="Calibri" w:hAnsi="Arial" w:cs="Arial"/>
                <w:caps/>
              </w:rPr>
            </w:pPr>
            <w:r w:rsidRPr="00470FC4">
              <w:rPr>
                <w:rFonts w:ascii="Arial" w:eastAsia="Calibri" w:hAnsi="Arial" w:cs="Arial"/>
                <w:caps/>
              </w:rPr>
              <w:t>Sažetak djelokruga rada</w:t>
            </w:r>
          </w:p>
        </w:tc>
        <w:tc>
          <w:tcPr>
            <w:tcW w:w="13024" w:type="dxa"/>
            <w:vAlign w:val="bottom"/>
          </w:tcPr>
          <w:p w14:paraId="399740B0" w14:textId="77777777" w:rsidR="00470FC4" w:rsidRPr="00470FC4" w:rsidRDefault="00470FC4" w:rsidP="00470FC4">
            <w:pPr>
              <w:rPr>
                <w:rFonts w:ascii="Arial" w:eastAsia="Calibri" w:hAnsi="Arial" w:cs="Arial"/>
              </w:rPr>
            </w:pPr>
            <w:r w:rsidRPr="00470FC4">
              <w:rPr>
                <w:rFonts w:ascii="Arial" w:eastAsia="Calibri" w:hAnsi="Arial" w:cs="Arial"/>
              </w:rPr>
              <w:t>Upravni odjel za ruralni razvoj, gospodarstvo i EU fondove je ustrojen Odlukom Općinskog vijeća od 26. srpnja 2017. godine.</w:t>
            </w:r>
          </w:p>
          <w:p w14:paraId="7A99608F" w14:textId="77777777" w:rsidR="00470FC4" w:rsidRPr="00470FC4" w:rsidRDefault="00470FC4" w:rsidP="00470FC4">
            <w:pPr>
              <w:rPr>
                <w:rFonts w:ascii="Arial" w:eastAsia="Calibri" w:hAnsi="Arial" w:cs="Arial"/>
              </w:rPr>
            </w:pPr>
            <w:r w:rsidRPr="00470FC4">
              <w:rPr>
                <w:rFonts w:ascii="Arial" w:eastAsia="Calibri" w:hAnsi="Arial" w:cs="Arial"/>
              </w:rPr>
              <w:t>U nadležnosti rada upravnog odjela je izdvojen dio programa koji je do osnivanja odjela bio u nadležnosti razdjela 020, glava 02001 Upravni odjel za proračun, financije i gospodarstvo, a to su: PROGRAMI 2061, 2062, 2063 i 2064. U nastavku obrazloženja navode se spomenuti programi preneseni u nadležnost ovog odjela. Ukoliko je kod pojedinih programa (odnosno aktivnosti unutar programa) postojalo izvršenje ranijih godina isti iznosi će biti iskazani u prikazu plan/izvršenje u okviru ovog razdjela kako bi se lakše pratio kontinuitet podataka.</w:t>
            </w:r>
          </w:p>
          <w:p w14:paraId="3ADE8217" w14:textId="691A5485" w:rsidR="00470FC4" w:rsidRPr="00470FC4" w:rsidRDefault="00470FC4" w:rsidP="00470FC4">
            <w:pPr>
              <w:rPr>
                <w:rFonts w:ascii="Arial" w:eastAsia="Calibri" w:hAnsi="Arial" w:cs="Arial"/>
              </w:rPr>
            </w:pPr>
            <w:r w:rsidRPr="00470FC4">
              <w:rPr>
                <w:rFonts w:ascii="Arial" w:eastAsia="Calibri" w:hAnsi="Arial" w:cs="Arial"/>
              </w:rPr>
              <w:t>Upravni odjel osigurava materijalne i druge uvjete za kandidiranje projekta u suradnji s drugim upravnim tijelima i partnerima za fondove EU i druge fondove i za njihovu realizaciju. Također, upravni odjel obuhvaća aktivnosti poticanja poduzetništva i gospodarstva, te ruralnog razvoja sukladno raspoloživim proračunskim sredstvima.</w:t>
            </w:r>
          </w:p>
        </w:tc>
      </w:tr>
    </w:tbl>
    <w:p w14:paraId="67DA0E14" w14:textId="5F47826B" w:rsidR="005A1E11" w:rsidRPr="00470FC4" w:rsidRDefault="005A1E11" w:rsidP="005A1E11">
      <w:pPr>
        <w:rPr>
          <w:rFonts w:ascii="Arial" w:eastAsia="Calibri" w:hAnsi="Arial" w:cs="Arial"/>
        </w:rPr>
      </w:pPr>
    </w:p>
    <w:p w14:paraId="44B39B54" w14:textId="77777777" w:rsidR="006E02F5" w:rsidRPr="00470FC4" w:rsidRDefault="006E02F5" w:rsidP="005A1E11">
      <w:pPr>
        <w:rPr>
          <w:rFonts w:ascii="Arial" w:eastAsia="Calibri" w:hAnsi="Arial" w:cs="Arial"/>
        </w:rPr>
      </w:pPr>
    </w:p>
    <w:p w14:paraId="55632F84" w14:textId="5922C354" w:rsidR="00134259" w:rsidRPr="00470FC4" w:rsidRDefault="00134259" w:rsidP="005A1E11">
      <w:pPr>
        <w:rPr>
          <w:rFonts w:ascii="Arial" w:eastAsia="Calibri" w:hAnsi="Arial" w:cs="Arial"/>
        </w:rPr>
      </w:pPr>
    </w:p>
    <w:p w14:paraId="25AC4855" w14:textId="5D5F9E0C" w:rsidR="00134259" w:rsidRPr="00470FC4" w:rsidRDefault="00134259" w:rsidP="005A1E11">
      <w:pPr>
        <w:rPr>
          <w:rFonts w:ascii="Arial" w:eastAsia="Calibri" w:hAnsi="Arial" w:cs="Arial"/>
        </w:rPr>
      </w:pPr>
    </w:p>
    <w:p w14:paraId="383F22E7" w14:textId="692ACB03" w:rsidR="00134259" w:rsidRPr="00470FC4" w:rsidRDefault="00134259" w:rsidP="005A1E11">
      <w:pPr>
        <w:rPr>
          <w:rFonts w:ascii="Arial" w:eastAsia="Calibri" w:hAnsi="Arial" w:cs="Arial"/>
        </w:rPr>
      </w:pPr>
    </w:p>
    <w:p w14:paraId="29BB1CCA" w14:textId="0A4C3E0A" w:rsidR="00134259" w:rsidRPr="00470FC4" w:rsidRDefault="00134259" w:rsidP="005A1E11">
      <w:pPr>
        <w:rPr>
          <w:rFonts w:ascii="Arial" w:eastAsia="Calibri" w:hAnsi="Arial" w:cs="Arial"/>
        </w:rPr>
      </w:pPr>
    </w:p>
    <w:p w14:paraId="29F4B224" w14:textId="2B62E4DF" w:rsidR="00134259" w:rsidRPr="00470FC4" w:rsidRDefault="00134259" w:rsidP="005A1E11">
      <w:pPr>
        <w:rPr>
          <w:rFonts w:ascii="Arial" w:eastAsia="Calibri" w:hAnsi="Arial" w:cs="Arial"/>
        </w:rPr>
      </w:pPr>
    </w:p>
    <w:p w14:paraId="0BF31808" w14:textId="07ED964B" w:rsidR="00134259" w:rsidRPr="00470FC4" w:rsidRDefault="00134259" w:rsidP="005A1E11">
      <w:pPr>
        <w:rPr>
          <w:rFonts w:ascii="Arial" w:eastAsia="Calibri" w:hAnsi="Arial" w:cs="Arial"/>
        </w:rPr>
      </w:pPr>
    </w:p>
    <w:p w14:paraId="40AB753E" w14:textId="0CBD95A2" w:rsidR="00134259" w:rsidRPr="00470FC4" w:rsidRDefault="00134259" w:rsidP="005A1E11">
      <w:pPr>
        <w:rPr>
          <w:rFonts w:ascii="Arial" w:eastAsia="Calibri" w:hAnsi="Arial" w:cs="Arial"/>
        </w:rPr>
      </w:pPr>
    </w:p>
    <w:p w14:paraId="60220D9D" w14:textId="15712EDB" w:rsidR="00134259" w:rsidRPr="00470FC4" w:rsidRDefault="00134259" w:rsidP="005A1E11">
      <w:pPr>
        <w:rPr>
          <w:rFonts w:ascii="Arial" w:eastAsia="Calibri" w:hAnsi="Arial" w:cs="Arial"/>
        </w:rPr>
      </w:pPr>
    </w:p>
    <w:p w14:paraId="321F53D6" w14:textId="76E00F22" w:rsidR="00134259" w:rsidRPr="00470FC4" w:rsidRDefault="00134259" w:rsidP="005A1E11">
      <w:pPr>
        <w:rPr>
          <w:rFonts w:ascii="Arial" w:eastAsia="Calibri" w:hAnsi="Arial" w:cs="Arial"/>
        </w:rPr>
      </w:pPr>
    </w:p>
    <w:p w14:paraId="3648AAED" w14:textId="29F3BFB5" w:rsidR="00134259" w:rsidRPr="00470FC4" w:rsidRDefault="00134259">
      <w:pPr>
        <w:pStyle w:val="Odlomakpopisa"/>
        <w:numPr>
          <w:ilvl w:val="0"/>
          <w:numId w:val="31"/>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470FC4">
        <w:rPr>
          <w:rFonts w:ascii="Arial" w:eastAsia="Calibri" w:hAnsi="Arial" w:cs="Arial"/>
          <w:b/>
        </w:rPr>
        <w:lastRenderedPageBreak/>
        <w:t>OBRAZLOŽENJE OPĆEG DIJELA FINANCIJSKOG PLANA</w:t>
      </w:r>
    </w:p>
    <w:p w14:paraId="3F60B919" w14:textId="7A80323F" w:rsidR="00134259" w:rsidRPr="00AF4584" w:rsidRDefault="00470FC4" w:rsidP="00134259">
      <w:pPr>
        <w:jc w:val="center"/>
        <w:rPr>
          <w:rFonts w:ascii="Arial" w:hAnsi="Arial" w:cs="Arial"/>
          <w:iCs/>
          <w:color w:val="FF0000"/>
        </w:rPr>
      </w:pPr>
      <w:r w:rsidRPr="00470FC4">
        <w:rPr>
          <w:noProof/>
        </w:rPr>
        <w:drawing>
          <wp:inline distT="0" distB="0" distL="0" distR="0" wp14:anchorId="2ADAB646" wp14:editId="6C5E7382">
            <wp:extent cx="7734776" cy="5882651"/>
            <wp:effectExtent l="0" t="0" r="0" b="3810"/>
            <wp:docPr id="1424023327"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739868" cy="5886524"/>
                    </a:xfrm>
                    <a:prstGeom prst="rect">
                      <a:avLst/>
                    </a:prstGeom>
                    <a:noFill/>
                    <a:ln>
                      <a:noFill/>
                    </a:ln>
                  </pic:spPr>
                </pic:pic>
              </a:graphicData>
            </a:graphic>
          </wp:inline>
        </w:drawing>
      </w:r>
    </w:p>
    <w:p w14:paraId="7CA9BB43" w14:textId="77777777" w:rsidR="00134259" w:rsidRPr="00470FC4" w:rsidRDefault="00134259" w:rsidP="00134259">
      <w:pPr>
        <w:rPr>
          <w:rFonts w:ascii="Arial" w:hAnsi="Arial" w:cs="Arial"/>
          <w:iCs/>
        </w:rPr>
      </w:pPr>
    </w:p>
    <w:p w14:paraId="1681E89C" w14:textId="6EA1EF58" w:rsidR="00134259" w:rsidRPr="00470FC4" w:rsidRDefault="00134259" w:rsidP="00134259">
      <w:pPr>
        <w:ind w:firstLine="708"/>
        <w:rPr>
          <w:rFonts w:ascii="Arial" w:eastAsia="Calibri" w:hAnsi="Arial" w:cs="Arial"/>
        </w:rPr>
      </w:pPr>
      <w:r w:rsidRPr="00470FC4">
        <w:rPr>
          <w:rFonts w:ascii="Arial" w:eastAsia="Calibri" w:hAnsi="Arial" w:cs="Arial"/>
          <w:u w:val="single"/>
        </w:rPr>
        <w:t>Planirani prihodi poslovanja</w:t>
      </w:r>
      <w:r w:rsidRPr="00470FC4">
        <w:rPr>
          <w:rFonts w:ascii="Arial" w:eastAsia="Calibri" w:hAnsi="Arial" w:cs="Arial"/>
        </w:rPr>
        <w:t xml:space="preserve"> za 20</w:t>
      </w:r>
      <w:r w:rsidR="00470FC4" w:rsidRPr="00470FC4">
        <w:rPr>
          <w:rFonts w:ascii="Arial" w:eastAsia="Calibri" w:hAnsi="Arial" w:cs="Arial"/>
        </w:rPr>
        <w:t>25</w:t>
      </w:r>
      <w:r w:rsidRPr="00470FC4">
        <w:rPr>
          <w:rFonts w:ascii="Arial" w:eastAsia="Calibri" w:hAnsi="Arial" w:cs="Arial"/>
        </w:rPr>
        <w:t>.-202</w:t>
      </w:r>
      <w:r w:rsidR="00470FC4" w:rsidRPr="00470FC4">
        <w:rPr>
          <w:rFonts w:ascii="Arial" w:eastAsia="Calibri" w:hAnsi="Arial" w:cs="Arial"/>
        </w:rPr>
        <w:t>7</w:t>
      </w:r>
      <w:r w:rsidRPr="00470FC4">
        <w:rPr>
          <w:rFonts w:ascii="Arial" w:eastAsia="Calibri" w:hAnsi="Arial" w:cs="Arial"/>
        </w:rPr>
        <w:t>. sastoje se od:</w:t>
      </w:r>
    </w:p>
    <w:p w14:paraId="08244F62" w14:textId="235EB428" w:rsidR="00134259" w:rsidRPr="00470FC4" w:rsidRDefault="00134259" w:rsidP="008B738E">
      <w:pPr>
        <w:pStyle w:val="Odlomakpopisa"/>
        <w:numPr>
          <w:ilvl w:val="0"/>
          <w:numId w:val="32"/>
        </w:numPr>
        <w:rPr>
          <w:rFonts w:ascii="Arial" w:eastAsia="Calibri" w:hAnsi="Arial" w:cs="Arial"/>
        </w:rPr>
      </w:pPr>
      <w:r w:rsidRPr="00470FC4">
        <w:rPr>
          <w:rFonts w:ascii="Arial" w:eastAsia="Calibri" w:hAnsi="Arial" w:cs="Arial"/>
        </w:rPr>
        <w:t>Razdjel ne ostvaruje vlastite prihode, osim prihoda od projekata</w:t>
      </w:r>
      <w:r w:rsidR="009C3FD7" w:rsidRPr="00470FC4">
        <w:rPr>
          <w:rFonts w:ascii="Arial" w:eastAsia="Calibri" w:hAnsi="Arial" w:cs="Arial"/>
        </w:rPr>
        <w:t xml:space="preserve"> – pomoći za odobrene projekte,</w:t>
      </w:r>
      <w:r w:rsidR="003806AD" w:rsidRPr="00470FC4">
        <w:rPr>
          <w:rFonts w:ascii="Arial" w:eastAsia="Calibri" w:hAnsi="Arial" w:cs="Arial"/>
        </w:rPr>
        <w:t xml:space="preserve"> te prihoda od zakupa poljoprivrednog zemljišta u vlasništvu RH</w:t>
      </w:r>
    </w:p>
    <w:p w14:paraId="38EF7DEF" w14:textId="77777777" w:rsidR="00470FC4" w:rsidRPr="00470FC4" w:rsidRDefault="00470FC4" w:rsidP="00470FC4">
      <w:pPr>
        <w:pStyle w:val="Odlomakpopisa"/>
        <w:ind w:left="720"/>
        <w:rPr>
          <w:rFonts w:ascii="Arial" w:eastAsia="Calibri" w:hAnsi="Arial" w:cs="Arial"/>
        </w:rPr>
      </w:pPr>
    </w:p>
    <w:p w14:paraId="740624FD" w14:textId="77777777" w:rsidR="00134259" w:rsidRPr="00470FC4" w:rsidRDefault="00134259" w:rsidP="00134259">
      <w:pPr>
        <w:ind w:firstLine="708"/>
        <w:rPr>
          <w:rFonts w:ascii="Arial" w:eastAsia="Calibri" w:hAnsi="Arial" w:cs="Arial"/>
        </w:rPr>
      </w:pPr>
      <w:r w:rsidRPr="00470FC4">
        <w:rPr>
          <w:rFonts w:ascii="Arial" w:eastAsia="Calibri" w:hAnsi="Arial" w:cs="Arial"/>
          <w:u w:val="single"/>
        </w:rPr>
        <w:t>Planirani rashodi poslovanja</w:t>
      </w:r>
      <w:r w:rsidRPr="00470FC4">
        <w:rPr>
          <w:rFonts w:ascii="Arial" w:eastAsia="Calibri" w:hAnsi="Arial" w:cs="Arial"/>
        </w:rPr>
        <w:t xml:space="preserve"> sastoje se od:</w:t>
      </w:r>
    </w:p>
    <w:p w14:paraId="2AC5EC32" w14:textId="77777777" w:rsidR="00134259" w:rsidRPr="00470FC4" w:rsidRDefault="00134259" w:rsidP="00134259">
      <w:pPr>
        <w:ind w:firstLine="708"/>
        <w:rPr>
          <w:rFonts w:ascii="Arial" w:eastAsia="Calibri" w:hAnsi="Arial" w:cs="Arial"/>
        </w:rPr>
      </w:pPr>
    </w:p>
    <w:p w14:paraId="3F067D54" w14:textId="2908FBEC" w:rsidR="00134259" w:rsidRPr="00470FC4" w:rsidRDefault="00134259">
      <w:pPr>
        <w:pStyle w:val="Odlomakpopisa"/>
        <w:numPr>
          <w:ilvl w:val="0"/>
          <w:numId w:val="33"/>
        </w:numPr>
        <w:contextualSpacing/>
        <w:rPr>
          <w:rFonts w:ascii="Arial" w:eastAsia="Calibri" w:hAnsi="Arial" w:cs="Arial"/>
        </w:rPr>
      </w:pPr>
      <w:r w:rsidRPr="00470FC4">
        <w:rPr>
          <w:rFonts w:ascii="Arial" w:eastAsia="Calibri" w:hAnsi="Arial" w:cs="Arial"/>
        </w:rPr>
        <w:t>materijaln</w:t>
      </w:r>
      <w:r w:rsidR="002725F0" w:rsidRPr="00470FC4">
        <w:rPr>
          <w:rFonts w:ascii="Arial" w:eastAsia="Calibri" w:hAnsi="Arial" w:cs="Arial"/>
        </w:rPr>
        <w:t>ih</w:t>
      </w:r>
      <w:r w:rsidRPr="00470FC4">
        <w:rPr>
          <w:rFonts w:ascii="Arial" w:eastAsia="Calibri" w:hAnsi="Arial" w:cs="Arial"/>
        </w:rPr>
        <w:t xml:space="preserve"> rashod</w:t>
      </w:r>
      <w:r w:rsidR="002725F0" w:rsidRPr="00470FC4">
        <w:rPr>
          <w:rFonts w:ascii="Arial" w:eastAsia="Calibri" w:hAnsi="Arial" w:cs="Arial"/>
        </w:rPr>
        <w:t>a</w:t>
      </w:r>
      <w:r w:rsidRPr="00470FC4">
        <w:rPr>
          <w:rFonts w:ascii="Arial" w:eastAsia="Calibri" w:hAnsi="Arial" w:cs="Arial"/>
        </w:rPr>
        <w:t xml:space="preserve"> </w:t>
      </w:r>
      <w:r w:rsidR="002725F0" w:rsidRPr="00470FC4">
        <w:rPr>
          <w:rFonts w:ascii="Arial" w:eastAsia="Calibri" w:hAnsi="Arial" w:cs="Arial"/>
        </w:rPr>
        <w:t>za rad upravnog tijela i provedbu tekućih projekata,</w:t>
      </w:r>
    </w:p>
    <w:p w14:paraId="7702DBC0" w14:textId="6AD047AA" w:rsidR="00134259" w:rsidRPr="00470FC4" w:rsidRDefault="00134259">
      <w:pPr>
        <w:pStyle w:val="Odlomakpopisa"/>
        <w:numPr>
          <w:ilvl w:val="0"/>
          <w:numId w:val="33"/>
        </w:numPr>
        <w:contextualSpacing/>
        <w:rPr>
          <w:rFonts w:ascii="Arial" w:eastAsia="Calibri" w:hAnsi="Arial" w:cs="Arial"/>
        </w:rPr>
      </w:pPr>
      <w:r w:rsidRPr="00470FC4">
        <w:rPr>
          <w:rFonts w:ascii="Arial" w:eastAsia="Calibri" w:hAnsi="Arial" w:cs="Arial"/>
        </w:rPr>
        <w:t xml:space="preserve">ostale rashode (tekuće donacije) </w:t>
      </w:r>
      <w:r w:rsidR="002725F0" w:rsidRPr="00470FC4">
        <w:rPr>
          <w:rFonts w:ascii="Arial" w:eastAsia="Calibri" w:hAnsi="Arial" w:cs="Arial"/>
        </w:rPr>
        <w:t>koje se odnose na potpore u poljoprivredi i gospodarstvu</w:t>
      </w:r>
      <w:r w:rsidRPr="00470FC4">
        <w:rPr>
          <w:rFonts w:ascii="Arial" w:eastAsia="Calibri" w:hAnsi="Arial" w:cs="Arial"/>
        </w:rPr>
        <w:t>.</w:t>
      </w:r>
    </w:p>
    <w:p w14:paraId="43B54598" w14:textId="77777777" w:rsidR="00134259" w:rsidRPr="00470FC4" w:rsidRDefault="00134259" w:rsidP="00134259">
      <w:pPr>
        <w:pStyle w:val="Odlomakpopisa"/>
        <w:ind w:left="1068"/>
        <w:contextualSpacing/>
        <w:rPr>
          <w:rFonts w:ascii="Arial" w:eastAsia="Calibri" w:hAnsi="Arial" w:cs="Arial"/>
          <w:u w:val="single"/>
        </w:rPr>
      </w:pPr>
    </w:p>
    <w:p w14:paraId="1C3BA0FA" w14:textId="77777777" w:rsidR="00134259" w:rsidRPr="00470FC4" w:rsidRDefault="00134259" w:rsidP="00134259">
      <w:pPr>
        <w:pStyle w:val="Odlomakpopisa"/>
        <w:ind w:left="1068"/>
        <w:contextualSpacing/>
        <w:rPr>
          <w:rFonts w:ascii="Arial" w:eastAsia="Calibri" w:hAnsi="Arial" w:cs="Arial"/>
          <w:u w:val="single"/>
        </w:rPr>
      </w:pPr>
      <w:r w:rsidRPr="00470FC4">
        <w:rPr>
          <w:rFonts w:ascii="Arial" w:eastAsia="Calibri" w:hAnsi="Arial" w:cs="Arial"/>
          <w:u w:val="single"/>
        </w:rPr>
        <w:t>Manjak prihoda:</w:t>
      </w:r>
    </w:p>
    <w:p w14:paraId="369B589C" w14:textId="58B555F0" w:rsidR="00134259" w:rsidRPr="00470FC4" w:rsidRDefault="00134259">
      <w:pPr>
        <w:pStyle w:val="Odlomakpopisa"/>
        <w:numPr>
          <w:ilvl w:val="0"/>
          <w:numId w:val="32"/>
        </w:numPr>
        <w:contextualSpacing/>
        <w:rPr>
          <w:rFonts w:ascii="Arial" w:eastAsia="Calibri" w:hAnsi="Arial" w:cs="Arial"/>
        </w:rPr>
      </w:pPr>
      <w:r w:rsidRPr="00470FC4">
        <w:rPr>
          <w:rFonts w:ascii="Arial" w:eastAsia="Calibri" w:hAnsi="Arial" w:cs="Arial"/>
        </w:rPr>
        <w:t>u financijskom planu ovog razdjela iskazani manjak prihoda podmiruje se iz izvora opći prihodi i primici te se u financijskom planu razdjela iskazuje kao prihod na 671 čime dolazi do uravnoteženosti financijskog plana.</w:t>
      </w:r>
    </w:p>
    <w:p w14:paraId="00A31E96" w14:textId="77777777" w:rsidR="00134259" w:rsidRPr="00470FC4" w:rsidRDefault="00134259" w:rsidP="00134259">
      <w:pPr>
        <w:rPr>
          <w:lang w:eastAsia="hr-HR"/>
        </w:rPr>
      </w:pPr>
    </w:p>
    <w:p w14:paraId="0CD8FFAA" w14:textId="77777777" w:rsidR="00134259" w:rsidRPr="00470FC4" w:rsidRDefault="00134259">
      <w:pPr>
        <w:pStyle w:val="Odlomakpopisa"/>
        <w:numPr>
          <w:ilvl w:val="0"/>
          <w:numId w:val="31"/>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470FC4">
        <w:rPr>
          <w:rFonts w:ascii="Arial" w:eastAsia="Calibri" w:hAnsi="Arial" w:cs="Arial"/>
          <w:b/>
        </w:rPr>
        <w:t>OBRAZLOŽENJE POSEBNOG DIJELA FINANCIJSKOG PLANA</w:t>
      </w:r>
    </w:p>
    <w:p w14:paraId="7BD4E5D0" w14:textId="77777777" w:rsidR="00134259" w:rsidRPr="00470FC4" w:rsidRDefault="00134259" w:rsidP="00134259">
      <w:pPr>
        <w:rPr>
          <w:rFonts w:ascii="Arial" w:eastAsia="Calibri" w:hAnsi="Arial" w:cs="Arial"/>
          <w:b/>
        </w:rPr>
      </w:pPr>
    </w:p>
    <w:p w14:paraId="318145BA" w14:textId="0E7E5982" w:rsidR="00134259" w:rsidRPr="00470FC4" w:rsidRDefault="00134259" w:rsidP="00134259">
      <w:pPr>
        <w:pStyle w:val="Tijeloteksta"/>
        <w:spacing w:before="1" w:line="242" w:lineRule="auto"/>
        <w:ind w:left="212" w:right="543"/>
        <w:rPr>
          <w:rFonts w:eastAsia="Calibri" w:cs="Arial"/>
          <w:sz w:val="20"/>
        </w:rPr>
      </w:pPr>
      <w:r w:rsidRPr="00470FC4">
        <w:rPr>
          <w:rFonts w:eastAsia="Calibri" w:cs="Arial"/>
          <w:sz w:val="20"/>
        </w:rPr>
        <w:t>Posebni dio financijskog plana iskazuje rashode i izdatke po organizacijskoj klasifikaciji, po ekonomskoj</w:t>
      </w:r>
      <w:r w:rsidR="002725F0" w:rsidRPr="00470FC4">
        <w:rPr>
          <w:rFonts w:eastAsia="Calibri" w:cs="Arial"/>
          <w:sz w:val="20"/>
        </w:rPr>
        <w:t xml:space="preserve"> i</w:t>
      </w:r>
      <w:r w:rsidRPr="00470FC4">
        <w:rPr>
          <w:rFonts w:eastAsia="Calibri" w:cs="Arial"/>
          <w:sz w:val="20"/>
        </w:rPr>
        <w:t xml:space="preserve"> programskoj klasifikaciji, te izvorima financiranja.</w:t>
      </w:r>
    </w:p>
    <w:p w14:paraId="02401176" w14:textId="6A320E1A" w:rsidR="00134259" w:rsidRPr="00470FC4" w:rsidRDefault="00134259" w:rsidP="00134259">
      <w:pPr>
        <w:jc w:val="center"/>
        <w:rPr>
          <w:rFonts w:ascii="Arial" w:eastAsia="Calibri" w:hAnsi="Arial" w:cs="Arial"/>
        </w:rPr>
      </w:pPr>
    </w:p>
    <w:p w14:paraId="335B0489" w14:textId="77777777" w:rsidR="005A1E11" w:rsidRPr="00682AA0" w:rsidRDefault="005A1E11" w:rsidP="00135083">
      <w:pPr>
        <w:pStyle w:val="Naslov7"/>
        <w:jc w:val="center"/>
        <w:rPr>
          <w:rFonts w:eastAsia="Calibri"/>
          <w:b/>
          <w:bCs/>
          <w:color w:val="auto"/>
          <w:sz w:val="22"/>
          <w:szCs w:val="22"/>
        </w:rPr>
      </w:pPr>
      <w:r w:rsidRPr="00682AA0">
        <w:rPr>
          <w:rFonts w:eastAsia="Calibri"/>
          <w:b/>
          <w:bCs/>
          <w:color w:val="auto"/>
          <w:sz w:val="22"/>
          <w:szCs w:val="22"/>
        </w:rPr>
        <w:t>4.1.</w:t>
      </w:r>
      <w:r w:rsidRPr="00682AA0">
        <w:rPr>
          <w:rFonts w:eastAsia="Calibri"/>
          <w:b/>
          <w:bCs/>
          <w:color w:val="auto"/>
          <w:sz w:val="22"/>
          <w:szCs w:val="22"/>
        </w:rPr>
        <w:tab/>
        <w:t>GLAVA: (040 01) UO ZA RURALNI RAZVOJ, GOSPODARSTVO I EU FONDOVE</w:t>
      </w:r>
    </w:p>
    <w:p w14:paraId="45C9CB7E" w14:textId="77777777" w:rsidR="005A1E11" w:rsidRPr="00682AA0" w:rsidRDefault="005A1E11" w:rsidP="005A1E11">
      <w:pPr>
        <w:rPr>
          <w:rFonts w:eastAsia="Calibri" w:cs="Arial"/>
        </w:rPr>
      </w:pPr>
    </w:p>
    <w:p w14:paraId="699084CD" w14:textId="77777777" w:rsidR="005A1E11" w:rsidRPr="00682AA0" w:rsidRDefault="005A1E11" w:rsidP="005A1E11">
      <w:pPr>
        <w:rPr>
          <w:rFonts w:ascii="Arial" w:eastAsia="Calibri" w:hAnsi="Arial" w:cs="Arial"/>
        </w:rPr>
      </w:pPr>
      <w:r w:rsidRPr="00682AA0">
        <w:rPr>
          <w:rFonts w:ascii="Arial" w:eastAsia="Calibri" w:hAnsi="Arial" w:cs="Arial"/>
        </w:rPr>
        <w:t>Unutar ove glave izvode se slijedeći programi:</w:t>
      </w:r>
    </w:p>
    <w:p w14:paraId="6843991E" w14:textId="77777777" w:rsidR="005A1E11" w:rsidRPr="00682AA0" w:rsidRDefault="005A1E11" w:rsidP="005A1E11">
      <w:pPr>
        <w:rPr>
          <w:rFonts w:ascii="Arial" w:hAnsi="Arial" w:cs="Arial"/>
        </w:rPr>
      </w:pPr>
    </w:p>
    <w:tbl>
      <w:tblPr>
        <w:tblW w:w="13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56"/>
        <w:gridCol w:w="857"/>
        <w:gridCol w:w="11340"/>
      </w:tblGrid>
      <w:tr w:rsidR="00682AA0" w:rsidRPr="00682AA0" w14:paraId="5C324FB4" w14:textId="77777777" w:rsidTr="00414351">
        <w:tc>
          <w:tcPr>
            <w:tcW w:w="1156" w:type="dxa"/>
            <w:shd w:val="solid" w:color="B4B4B4" w:fill="auto"/>
          </w:tcPr>
          <w:p w14:paraId="0455FC47" w14:textId="77777777" w:rsidR="005A1E11" w:rsidRPr="00682AA0" w:rsidRDefault="005A1E11" w:rsidP="00414351">
            <w:pPr>
              <w:rPr>
                <w:rFonts w:ascii="Arial" w:hAnsi="Arial" w:cs="Arial"/>
              </w:rPr>
            </w:pPr>
            <w:r w:rsidRPr="00682AA0">
              <w:rPr>
                <w:rFonts w:ascii="Arial" w:hAnsi="Arial" w:cs="Arial"/>
              </w:rPr>
              <w:t>PROGRAM</w:t>
            </w:r>
          </w:p>
        </w:tc>
        <w:tc>
          <w:tcPr>
            <w:tcW w:w="857" w:type="dxa"/>
            <w:shd w:val="solid" w:color="B4B4B4" w:fill="auto"/>
          </w:tcPr>
          <w:p w14:paraId="71BBE43D" w14:textId="77777777" w:rsidR="005A1E11" w:rsidRPr="00682AA0" w:rsidRDefault="005A1E11" w:rsidP="00414351">
            <w:pPr>
              <w:rPr>
                <w:rFonts w:ascii="Arial" w:hAnsi="Arial" w:cs="Arial"/>
                <w:b/>
              </w:rPr>
            </w:pPr>
            <w:r w:rsidRPr="00682AA0">
              <w:rPr>
                <w:rFonts w:ascii="Arial" w:hAnsi="Arial" w:cs="Arial"/>
                <w:b/>
              </w:rPr>
              <w:t>2061</w:t>
            </w:r>
          </w:p>
        </w:tc>
        <w:tc>
          <w:tcPr>
            <w:tcW w:w="11340" w:type="dxa"/>
            <w:shd w:val="solid" w:color="B4B4B4" w:fill="auto"/>
          </w:tcPr>
          <w:p w14:paraId="502FFE0E" w14:textId="77777777" w:rsidR="005A1E11" w:rsidRPr="00682AA0" w:rsidRDefault="005A1E11" w:rsidP="00414351">
            <w:pPr>
              <w:rPr>
                <w:rFonts w:ascii="Arial" w:hAnsi="Arial" w:cs="Arial"/>
              </w:rPr>
            </w:pPr>
            <w:r w:rsidRPr="00682AA0">
              <w:rPr>
                <w:rFonts w:ascii="Arial" w:hAnsi="Arial" w:cs="Arial"/>
              </w:rPr>
              <w:t>Razvoj gospodarstva i poduzetništva</w:t>
            </w:r>
          </w:p>
        </w:tc>
      </w:tr>
      <w:tr w:rsidR="00682AA0" w:rsidRPr="00682AA0" w14:paraId="455BE35C" w14:textId="77777777" w:rsidTr="00414351">
        <w:tc>
          <w:tcPr>
            <w:tcW w:w="1156" w:type="dxa"/>
            <w:shd w:val="solid" w:color="B4B4B4" w:fill="auto"/>
          </w:tcPr>
          <w:p w14:paraId="11288675" w14:textId="77777777" w:rsidR="005A1E11" w:rsidRPr="00682AA0" w:rsidRDefault="005A1E11" w:rsidP="00414351">
            <w:pPr>
              <w:rPr>
                <w:rFonts w:ascii="Arial" w:hAnsi="Arial" w:cs="Arial"/>
              </w:rPr>
            </w:pPr>
            <w:r w:rsidRPr="00682AA0">
              <w:rPr>
                <w:rFonts w:ascii="Arial" w:hAnsi="Arial" w:cs="Arial"/>
              </w:rPr>
              <w:t>PROGRAM</w:t>
            </w:r>
          </w:p>
        </w:tc>
        <w:tc>
          <w:tcPr>
            <w:tcW w:w="857" w:type="dxa"/>
            <w:shd w:val="solid" w:color="B4B4B4" w:fill="auto"/>
          </w:tcPr>
          <w:p w14:paraId="5ABAF6B7" w14:textId="77777777" w:rsidR="005A1E11" w:rsidRPr="00682AA0" w:rsidRDefault="005A1E11" w:rsidP="00414351">
            <w:pPr>
              <w:rPr>
                <w:rFonts w:ascii="Arial" w:hAnsi="Arial" w:cs="Arial"/>
                <w:b/>
              </w:rPr>
            </w:pPr>
            <w:r w:rsidRPr="00682AA0">
              <w:rPr>
                <w:rFonts w:ascii="Arial" w:hAnsi="Arial" w:cs="Arial"/>
                <w:b/>
              </w:rPr>
              <w:t>2062</w:t>
            </w:r>
          </w:p>
        </w:tc>
        <w:tc>
          <w:tcPr>
            <w:tcW w:w="11340" w:type="dxa"/>
            <w:shd w:val="solid" w:color="B4B4B4" w:fill="auto"/>
          </w:tcPr>
          <w:p w14:paraId="5197BDDF" w14:textId="77777777" w:rsidR="005A1E11" w:rsidRPr="00682AA0" w:rsidRDefault="005A1E11" w:rsidP="00414351">
            <w:pPr>
              <w:rPr>
                <w:rFonts w:ascii="Arial" w:hAnsi="Arial" w:cs="Arial"/>
              </w:rPr>
            </w:pPr>
            <w:r w:rsidRPr="00682AA0">
              <w:rPr>
                <w:rFonts w:ascii="Arial" w:hAnsi="Arial" w:cs="Arial"/>
              </w:rPr>
              <w:t>Poticanje razvoja poljoprivrede</w:t>
            </w:r>
          </w:p>
        </w:tc>
      </w:tr>
      <w:tr w:rsidR="00682AA0" w:rsidRPr="00682AA0" w14:paraId="35614BE3" w14:textId="77777777" w:rsidTr="00414351">
        <w:tc>
          <w:tcPr>
            <w:tcW w:w="1156" w:type="dxa"/>
            <w:shd w:val="solid" w:color="B4B4B4" w:fill="auto"/>
          </w:tcPr>
          <w:p w14:paraId="712E27F8" w14:textId="77777777" w:rsidR="005A1E11" w:rsidRPr="00682AA0" w:rsidRDefault="005A1E11" w:rsidP="00414351">
            <w:pPr>
              <w:rPr>
                <w:rFonts w:ascii="Arial" w:hAnsi="Arial" w:cs="Arial"/>
              </w:rPr>
            </w:pPr>
            <w:r w:rsidRPr="00682AA0">
              <w:rPr>
                <w:rFonts w:ascii="Arial" w:hAnsi="Arial" w:cs="Arial"/>
              </w:rPr>
              <w:t>PROGRAM</w:t>
            </w:r>
          </w:p>
        </w:tc>
        <w:tc>
          <w:tcPr>
            <w:tcW w:w="857" w:type="dxa"/>
            <w:shd w:val="solid" w:color="B4B4B4" w:fill="auto"/>
          </w:tcPr>
          <w:p w14:paraId="12C05659" w14:textId="77777777" w:rsidR="005A1E11" w:rsidRPr="00682AA0" w:rsidRDefault="005A1E11" w:rsidP="00414351">
            <w:pPr>
              <w:rPr>
                <w:rFonts w:ascii="Arial" w:hAnsi="Arial" w:cs="Arial"/>
                <w:b/>
              </w:rPr>
            </w:pPr>
            <w:r w:rsidRPr="00682AA0">
              <w:rPr>
                <w:rFonts w:ascii="Arial" w:hAnsi="Arial" w:cs="Arial"/>
                <w:b/>
              </w:rPr>
              <w:t>2063</w:t>
            </w:r>
          </w:p>
        </w:tc>
        <w:tc>
          <w:tcPr>
            <w:tcW w:w="11340" w:type="dxa"/>
            <w:shd w:val="solid" w:color="B4B4B4" w:fill="auto"/>
          </w:tcPr>
          <w:p w14:paraId="77BD548B" w14:textId="77777777" w:rsidR="005A1E11" w:rsidRPr="00682AA0" w:rsidRDefault="005A1E11" w:rsidP="00414351">
            <w:pPr>
              <w:rPr>
                <w:rFonts w:ascii="Arial" w:hAnsi="Arial" w:cs="Arial"/>
              </w:rPr>
            </w:pPr>
            <w:r w:rsidRPr="00682AA0">
              <w:rPr>
                <w:rFonts w:ascii="Arial" w:hAnsi="Arial" w:cs="Arial"/>
              </w:rPr>
              <w:t>Elementarne nepogode</w:t>
            </w:r>
          </w:p>
        </w:tc>
      </w:tr>
      <w:tr w:rsidR="00682AA0" w:rsidRPr="00682AA0" w14:paraId="29F3A17B" w14:textId="77777777" w:rsidTr="00414351">
        <w:tc>
          <w:tcPr>
            <w:tcW w:w="1156" w:type="dxa"/>
            <w:shd w:val="solid" w:color="B4B4B4" w:fill="auto"/>
          </w:tcPr>
          <w:p w14:paraId="70A912D0" w14:textId="77777777" w:rsidR="005A1E11" w:rsidRPr="00682AA0" w:rsidRDefault="005A1E11" w:rsidP="00414351">
            <w:pPr>
              <w:rPr>
                <w:rFonts w:ascii="Arial" w:hAnsi="Arial" w:cs="Arial"/>
              </w:rPr>
            </w:pPr>
            <w:r w:rsidRPr="00682AA0">
              <w:rPr>
                <w:rFonts w:ascii="Arial" w:hAnsi="Arial" w:cs="Arial"/>
              </w:rPr>
              <w:t>PROGRAM</w:t>
            </w:r>
          </w:p>
        </w:tc>
        <w:tc>
          <w:tcPr>
            <w:tcW w:w="857" w:type="dxa"/>
            <w:shd w:val="solid" w:color="B4B4B4" w:fill="auto"/>
          </w:tcPr>
          <w:p w14:paraId="21439D1E" w14:textId="77777777" w:rsidR="005A1E11" w:rsidRPr="00682AA0" w:rsidRDefault="005A1E11" w:rsidP="00414351">
            <w:pPr>
              <w:rPr>
                <w:rFonts w:ascii="Arial" w:hAnsi="Arial" w:cs="Arial"/>
                <w:b/>
              </w:rPr>
            </w:pPr>
            <w:r w:rsidRPr="00682AA0">
              <w:rPr>
                <w:rFonts w:ascii="Arial" w:hAnsi="Arial" w:cs="Arial"/>
                <w:b/>
              </w:rPr>
              <w:t>2064</w:t>
            </w:r>
          </w:p>
        </w:tc>
        <w:tc>
          <w:tcPr>
            <w:tcW w:w="11340" w:type="dxa"/>
            <w:shd w:val="solid" w:color="B4B4B4" w:fill="auto"/>
          </w:tcPr>
          <w:p w14:paraId="39EF3C93" w14:textId="77777777" w:rsidR="005A1E11" w:rsidRPr="00682AA0" w:rsidRDefault="005A1E11" w:rsidP="00414351">
            <w:pPr>
              <w:rPr>
                <w:rFonts w:ascii="Arial" w:hAnsi="Arial" w:cs="Arial"/>
              </w:rPr>
            </w:pPr>
            <w:r w:rsidRPr="00682AA0">
              <w:rPr>
                <w:rFonts w:ascii="Arial" w:hAnsi="Arial" w:cs="Arial"/>
              </w:rPr>
              <w:t>Suradnja s fondovima EU i drugim fondovima</w:t>
            </w:r>
          </w:p>
        </w:tc>
      </w:tr>
      <w:tr w:rsidR="00682AA0" w:rsidRPr="00682AA0" w14:paraId="7114B261" w14:textId="77777777" w:rsidTr="00414351">
        <w:tc>
          <w:tcPr>
            <w:tcW w:w="1156" w:type="dxa"/>
            <w:shd w:val="solid" w:color="B4B4B4" w:fill="auto"/>
          </w:tcPr>
          <w:p w14:paraId="0286A981" w14:textId="77777777" w:rsidR="005A1E11" w:rsidRPr="00682AA0" w:rsidRDefault="005A1E11" w:rsidP="00414351">
            <w:pPr>
              <w:rPr>
                <w:rFonts w:ascii="Arial" w:hAnsi="Arial" w:cs="Arial"/>
              </w:rPr>
            </w:pPr>
            <w:r w:rsidRPr="00682AA0">
              <w:rPr>
                <w:rFonts w:ascii="Arial" w:hAnsi="Arial" w:cs="Arial"/>
              </w:rPr>
              <w:t>PROGRAM</w:t>
            </w:r>
          </w:p>
        </w:tc>
        <w:tc>
          <w:tcPr>
            <w:tcW w:w="857" w:type="dxa"/>
            <w:shd w:val="solid" w:color="B4B4B4" w:fill="auto"/>
          </w:tcPr>
          <w:p w14:paraId="032167B9" w14:textId="77777777" w:rsidR="005A1E11" w:rsidRPr="00682AA0" w:rsidRDefault="005A1E11" w:rsidP="00414351">
            <w:pPr>
              <w:rPr>
                <w:rFonts w:ascii="Arial" w:hAnsi="Arial" w:cs="Arial"/>
                <w:b/>
              </w:rPr>
            </w:pPr>
            <w:r w:rsidRPr="00682AA0">
              <w:rPr>
                <w:rFonts w:ascii="Arial" w:hAnsi="Arial" w:cs="Arial"/>
                <w:b/>
              </w:rPr>
              <w:t>2065</w:t>
            </w:r>
          </w:p>
        </w:tc>
        <w:tc>
          <w:tcPr>
            <w:tcW w:w="11340" w:type="dxa"/>
            <w:shd w:val="solid" w:color="B4B4B4" w:fill="auto"/>
          </w:tcPr>
          <w:p w14:paraId="3394DDFB" w14:textId="77777777" w:rsidR="005A1E11" w:rsidRPr="00682AA0" w:rsidRDefault="005A1E11" w:rsidP="00414351">
            <w:pPr>
              <w:rPr>
                <w:rFonts w:ascii="Arial" w:hAnsi="Arial" w:cs="Arial"/>
              </w:rPr>
            </w:pPr>
            <w:r w:rsidRPr="00682AA0">
              <w:rPr>
                <w:rFonts w:ascii="Arial" w:hAnsi="Arial" w:cs="Arial"/>
              </w:rPr>
              <w:t>Redovan rad UO za ruralni razvoj, gospodarstvo i EU fondove – povremeni opći troškovi</w:t>
            </w:r>
          </w:p>
        </w:tc>
      </w:tr>
      <w:tr w:rsidR="00682AA0" w:rsidRPr="00682AA0" w14:paraId="1C72D7B9" w14:textId="77777777" w:rsidTr="00414351">
        <w:tc>
          <w:tcPr>
            <w:tcW w:w="1156" w:type="dxa"/>
            <w:shd w:val="solid" w:color="B4B4B4" w:fill="auto"/>
          </w:tcPr>
          <w:p w14:paraId="420C2162" w14:textId="77777777" w:rsidR="005A1E11" w:rsidRPr="00682AA0" w:rsidRDefault="005A1E11" w:rsidP="00414351">
            <w:pPr>
              <w:rPr>
                <w:rFonts w:ascii="Arial" w:hAnsi="Arial" w:cs="Arial"/>
              </w:rPr>
            </w:pPr>
            <w:r w:rsidRPr="00682AA0">
              <w:rPr>
                <w:rFonts w:ascii="Arial" w:hAnsi="Arial" w:cs="Arial"/>
              </w:rPr>
              <w:t>PROGRAM</w:t>
            </w:r>
          </w:p>
        </w:tc>
        <w:tc>
          <w:tcPr>
            <w:tcW w:w="857" w:type="dxa"/>
            <w:shd w:val="solid" w:color="B4B4B4" w:fill="auto"/>
          </w:tcPr>
          <w:p w14:paraId="6669870A" w14:textId="77777777" w:rsidR="005A1E11" w:rsidRPr="00682AA0" w:rsidRDefault="005A1E11" w:rsidP="00414351">
            <w:pPr>
              <w:rPr>
                <w:rFonts w:ascii="Arial" w:hAnsi="Arial" w:cs="Arial"/>
                <w:b/>
              </w:rPr>
            </w:pPr>
            <w:r w:rsidRPr="00682AA0">
              <w:rPr>
                <w:rFonts w:ascii="Arial" w:hAnsi="Arial" w:cs="Arial"/>
                <w:b/>
              </w:rPr>
              <w:t>2066</w:t>
            </w:r>
          </w:p>
        </w:tc>
        <w:tc>
          <w:tcPr>
            <w:tcW w:w="11340" w:type="dxa"/>
            <w:shd w:val="solid" w:color="B4B4B4" w:fill="auto"/>
          </w:tcPr>
          <w:p w14:paraId="796E6DAF" w14:textId="77777777" w:rsidR="005A1E11" w:rsidRPr="00682AA0" w:rsidRDefault="005A1E11" w:rsidP="00414351">
            <w:pPr>
              <w:rPr>
                <w:rFonts w:ascii="Arial" w:hAnsi="Arial" w:cs="Arial"/>
              </w:rPr>
            </w:pPr>
            <w:r w:rsidRPr="00682AA0">
              <w:rPr>
                <w:rFonts w:ascii="Arial" w:hAnsi="Arial" w:cs="Arial"/>
              </w:rPr>
              <w:t>Upravljanje projektima EU – javna uprava i administracija</w:t>
            </w:r>
          </w:p>
        </w:tc>
      </w:tr>
    </w:tbl>
    <w:p w14:paraId="7CCAA580" w14:textId="77777777" w:rsidR="005A1E11" w:rsidRPr="00682AA0" w:rsidRDefault="005A1E11" w:rsidP="005A1E11">
      <w:pPr>
        <w:rPr>
          <w:rFonts w:eastAsia="Calibri"/>
        </w:rPr>
      </w:pPr>
    </w:p>
    <w:p w14:paraId="3EF81B39" w14:textId="77777777" w:rsidR="008133DA" w:rsidRPr="00682AA0" w:rsidRDefault="008133DA" w:rsidP="008133DA">
      <w:pPr>
        <w:pStyle w:val="Naslov3"/>
        <w:rPr>
          <w:rFonts w:eastAsia="Calibri"/>
        </w:rPr>
      </w:pPr>
      <w:bookmarkStart w:id="456" w:name="_Toc146005889"/>
      <w:bookmarkStart w:id="457" w:name="_Toc152222861"/>
      <w:bookmarkStart w:id="458" w:name="_Toc184388848"/>
      <w:r w:rsidRPr="00682AA0">
        <w:rPr>
          <w:rFonts w:eastAsia="Calibri"/>
        </w:rPr>
        <w:t>Program (2061): Razvoj gospodarstva i poduzetništva</w:t>
      </w:r>
      <w:bookmarkEnd w:id="456"/>
      <w:bookmarkEnd w:id="457"/>
      <w:bookmarkEnd w:id="458"/>
    </w:p>
    <w:p w14:paraId="4F39399D" w14:textId="77777777" w:rsidR="008133DA" w:rsidRPr="00682AA0" w:rsidRDefault="008133DA" w:rsidP="008133DA">
      <w:pPr>
        <w:autoSpaceDE w:val="0"/>
        <w:autoSpaceDN w:val="0"/>
        <w:adjustRightInd w:val="0"/>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22"/>
        <w:gridCol w:w="12303"/>
      </w:tblGrid>
      <w:tr w:rsidR="00682AA0" w:rsidRPr="00682AA0" w14:paraId="37B0A044" w14:textId="77777777" w:rsidTr="00414351">
        <w:tc>
          <w:tcPr>
            <w:tcW w:w="2122" w:type="dxa"/>
          </w:tcPr>
          <w:p w14:paraId="637F090B" w14:textId="2E846646" w:rsidR="00470FC4" w:rsidRPr="00682AA0" w:rsidRDefault="00470FC4" w:rsidP="00470FC4">
            <w:pPr>
              <w:autoSpaceDE w:val="0"/>
              <w:autoSpaceDN w:val="0"/>
              <w:adjustRightInd w:val="0"/>
              <w:rPr>
                <w:rFonts w:ascii="Arial" w:eastAsia="Calibri" w:hAnsi="Arial" w:cs="Arial"/>
              </w:rPr>
            </w:pPr>
            <w:r w:rsidRPr="00682AA0">
              <w:rPr>
                <w:rFonts w:ascii="Arial" w:eastAsia="Calibri" w:hAnsi="Arial" w:cs="Arial"/>
              </w:rPr>
              <w:t>OPIS PROGRAMA</w:t>
            </w:r>
          </w:p>
        </w:tc>
        <w:tc>
          <w:tcPr>
            <w:tcW w:w="12303" w:type="dxa"/>
          </w:tcPr>
          <w:p w14:paraId="1B8AD240" w14:textId="449089D9" w:rsidR="00470FC4" w:rsidRPr="00682AA0" w:rsidRDefault="00470FC4" w:rsidP="00470FC4">
            <w:pPr>
              <w:autoSpaceDE w:val="0"/>
              <w:autoSpaceDN w:val="0"/>
              <w:adjustRightInd w:val="0"/>
              <w:rPr>
                <w:rFonts w:ascii="Arial" w:eastAsia="Calibri" w:hAnsi="Arial" w:cs="Arial"/>
              </w:rPr>
            </w:pPr>
            <w:r w:rsidRPr="00682AA0">
              <w:rPr>
                <w:rFonts w:ascii="Arial" w:eastAsia="Calibri" w:hAnsi="Arial" w:cs="Arial"/>
              </w:rPr>
              <w:t>Ovaj program obuhvaća djelatnosti i poslove koji se odnose na subvencioniranje nerentabilnih lokalnih linija.</w:t>
            </w:r>
          </w:p>
        </w:tc>
      </w:tr>
      <w:tr w:rsidR="00470FC4" w:rsidRPr="00AF4584" w14:paraId="2A07B276" w14:textId="77777777" w:rsidTr="00414351">
        <w:tc>
          <w:tcPr>
            <w:tcW w:w="2122" w:type="dxa"/>
          </w:tcPr>
          <w:p w14:paraId="0E012154" w14:textId="77EB9284" w:rsidR="00470FC4" w:rsidRPr="00AF4584" w:rsidRDefault="00470FC4" w:rsidP="00470FC4">
            <w:pPr>
              <w:autoSpaceDE w:val="0"/>
              <w:autoSpaceDN w:val="0"/>
              <w:adjustRightInd w:val="0"/>
              <w:rPr>
                <w:rFonts w:ascii="Arial" w:eastAsia="Calibri" w:hAnsi="Arial" w:cs="Arial"/>
                <w:color w:val="FF0000"/>
              </w:rPr>
            </w:pPr>
            <w:r w:rsidRPr="006B341E">
              <w:rPr>
                <w:rFonts w:ascii="Arial" w:eastAsia="Calibri" w:hAnsi="Arial" w:cs="Arial"/>
              </w:rPr>
              <w:t>ZAKONSKE I DRUGE PRAVNE OSNOVE PROGRAMA</w:t>
            </w:r>
          </w:p>
        </w:tc>
        <w:tc>
          <w:tcPr>
            <w:tcW w:w="12303" w:type="dxa"/>
          </w:tcPr>
          <w:p w14:paraId="5C685813" w14:textId="532928C3" w:rsidR="00470FC4" w:rsidRPr="00AF4584" w:rsidRDefault="00470FC4" w:rsidP="00470FC4">
            <w:pPr>
              <w:autoSpaceDE w:val="0"/>
              <w:autoSpaceDN w:val="0"/>
              <w:adjustRightInd w:val="0"/>
              <w:rPr>
                <w:rFonts w:ascii="Arial" w:eastAsia="Calibri" w:hAnsi="Arial" w:cs="Arial"/>
                <w:color w:val="FF0000"/>
              </w:rPr>
            </w:pPr>
            <w:r w:rsidRPr="006B341E">
              <w:rPr>
                <w:rFonts w:ascii="Arial" w:eastAsia="Calibri" w:hAnsi="Arial" w:cs="Arial"/>
              </w:rPr>
              <w:t>Zakon o lokalnoj i područnoj (regionalnoj) samoupravi (NN 33/01,60/01,129/05, 109/07,125/08, 36/09, 150/11, 144/12, 19/13, 137/15, 123/17, 98/19, 144/20), Statut Općine i drugi akti</w:t>
            </w:r>
          </w:p>
        </w:tc>
      </w:tr>
      <w:tr w:rsidR="00470FC4" w:rsidRPr="00AF4584" w14:paraId="24FD3C0C" w14:textId="77777777" w:rsidTr="00414351">
        <w:tc>
          <w:tcPr>
            <w:tcW w:w="2122" w:type="dxa"/>
          </w:tcPr>
          <w:p w14:paraId="5E6817D0" w14:textId="3F1BE990" w:rsidR="00470FC4" w:rsidRPr="00AF4584" w:rsidRDefault="00470FC4" w:rsidP="00470FC4">
            <w:pPr>
              <w:autoSpaceDE w:val="0"/>
              <w:autoSpaceDN w:val="0"/>
              <w:adjustRightInd w:val="0"/>
              <w:rPr>
                <w:rFonts w:ascii="Arial" w:eastAsia="Calibri" w:hAnsi="Arial" w:cs="Arial"/>
                <w:color w:val="FF0000"/>
              </w:rPr>
            </w:pPr>
            <w:r w:rsidRPr="006B341E">
              <w:rPr>
                <w:rFonts w:ascii="Arial" w:eastAsia="Calibri" w:hAnsi="Arial" w:cs="Arial"/>
              </w:rPr>
              <w:t>OPIS PROGRAMA</w:t>
            </w:r>
          </w:p>
        </w:tc>
        <w:tc>
          <w:tcPr>
            <w:tcW w:w="12303" w:type="dxa"/>
          </w:tcPr>
          <w:p w14:paraId="5A666353" w14:textId="116A55C2" w:rsidR="00470FC4" w:rsidRPr="00AF4584" w:rsidRDefault="00470FC4" w:rsidP="00470FC4">
            <w:pPr>
              <w:autoSpaceDE w:val="0"/>
              <w:autoSpaceDN w:val="0"/>
              <w:adjustRightInd w:val="0"/>
              <w:rPr>
                <w:rFonts w:ascii="Arial" w:eastAsia="Calibri" w:hAnsi="Arial" w:cs="Arial"/>
                <w:color w:val="FF0000"/>
              </w:rPr>
            </w:pPr>
            <w:r w:rsidRPr="006B341E">
              <w:rPr>
                <w:rFonts w:ascii="Arial" w:eastAsia="Calibri" w:hAnsi="Arial" w:cs="Arial"/>
              </w:rPr>
              <w:t>Program obuhvaća izradu strategije ukupnog razvoja, poticanje poduzetništva i gospodarstva kroz sufinanciranje njihovih projekata i aktivnosti te subvencije kamata za poduzetničke kredite.</w:t>
            </w:r>
          </w:p>
        </w:tc>
      </w:tr>
      <w:tr w:rsidR="00470FC4" w:rsidRPr="00AF4584" w14:paraId="78DAB41B" w14:textId="77777777" w:rsidTr="00414351">
        <w:tc>
          <w:tcPr>
            <w:tcW w:w="2122" w:type="dxa"/>
          </w:tcPr>
          <w:p w14:paraId="29B9F5D6" w14:textId="45412BA8" w:rsidR="00470FC4" w:rsidRPr="00AF4584" w:rsidRDefault="00470FC4" w:rsidP="00470FC4">
            <w:pPr>
              <w:autoSpaceDE w:val="0"/>
              <w:autoSpaceDN w:val="0"/>
              <w:adjustRightInd w:val="0"/>
              <w:rPr>
                <w:rFonts w:ascii="Arial" w:eastAsia="Calibri" w:hAnsi="Arial" w:cs="Arial"/>
                <w:color w:val="FF0000"/>
              </w:rPr>
            </w:pPr>
            <w:r w:rsidRPr="006B341E">
              <w:rPr>
                <w:rFonts w:ascii="Arial" w:eastAsia="Calibri" w:hAnsi="Arial" w:cs="Arial"/>
              </w:rPr>
              <w:lastRenderedPageBreak/>
              <w:t>ZAKONSKE I DRUGE PRAVNE OSNOVE PROGRAMA</w:t>
            </w:r>
          </w:p>
        </w:tc>
        <w:tc>
          <w:tcPr>
            <w:tcW w:w="12303" w:type="dxa"/>
          </w:tcPr>
          <w:p w14:paraId="5E18CF6F" w14:textId="2F7E65AB" w:rsidR="00470FC4" w:rsidRPr="00AF4584" w:rsidRDefault="00470FC4" w:rsidP="00470FC4">
            <w:pPr>
              <w:autoSpaceDE w:val="0"/>
              <w:autoSpaceDN w:val="0"/>
              <w:adjustRightInd w:val="0"/>
              <w:rPr>
                <w:rFonts w:ascii="Arial" w:eastAsia="Calibri" w:hAnsi="Arial" w:cs="Arial"/>
                <w:color w:val="FF0000"/>
              </w:rPr>
            </w:pPr>
            <w:r w:rsidRPr="006B341E">
              <w:rPr>
                <w:rFonts w:ascii="Arial" w:eastAsia="Calibri" w:hAnsi="Arial" w:cs="Arial"/>
              </w:rPr>
              <w:t xml:space="preserve">Zakon o lokalnoj i područnoj (regionalnoj) samoupravi (NN 33/01,60/01,129/05, 109/07,125/08, 36/09, 150/11, 144/12, 19/13, 137/15, 123/17, 98/19, 144/20), </w:t>
            </w:r>
            <w:r w:rsidRPr="006B341E">
              <w:rPr>
                <w:rFonts w:ascii="Arial" w:hAnsi="Arial" w:cs="Arial"/>
              </w:rPr>
              <w:t xml:space="preserve">Zakon o fiskalnoj odgovornosti (Narodne novine 111/18), Zakon o poticanju razvoja malog gospodarstva (NN 29/02, 63/07, 53/12, 56/13, 121/16), Zakon o poljoprivredi (NN 118/18, 42/20, 127/20, 52/21, 152/22), Zakon o poljoprivrednom zemljištu (NN 20/18, 115/18, 98/19, 57/22), Zakon o turističkim zajednicama i promicanju hrvatskog turizma (NN 52/19, 42/20), Zakon o turističkoj pristojbi (NN 52/19, 32/20, 42/20), Zakon o državnim potporama (Narodne novine 47/14, 69/17), drugi zakoni s područja financija, gospodarstva, poljoprivrede i EU propisa, </w:t>
            </w:r>
            <w:r w:rsidRPr="006B341E">
              <w:rPr>
                <w:rFonts w:ascii="Arial" w:eastAsia="Calibri" w:hAnsi="Arial" w:cs="Arial"/>
              </w:rPr>
              <w:t>Statut Općine i drugi akti</w:t>
            </w:r>
          </w:p>
        </w:tc>
      </w:tr>
      <w:tr w:rsidR="00470FC4" w:rsidRPr="00AF4584" w14:paraId="29A2A09B" w14:textId="77777777" w:rsidTr="00414351">
        <w:tc>
          <w:tcPr>
            <w:tcW w:w="2122" w:type="dxa"/>
          </w:tcPr>
          <w:p w14:paraId="3C9624E1" w14:textId="20131D88" w:rsidR="00470FC4" w:rsidRPr="00AF4584" w:rsidRDefault="00470FC4" w:rsidP="00470FC4">
            <w:pPr>
              <w:autoSpaceDE w:val="0"/>
              <w:autoSpaceDN w:val="0"/>
              <w:adjustRightInd w:val="0"/>
              <w:rPr>
                <w:rFonts w:ascii="Arial" w:eastAsia="Calibri" w:hAnsi="Arial" w:cs="Arial"/>
                <w:color w:val="FF0000"/>
              </w:rPr>
            </w:pPr>
            <w:r w:rsidRPr="006B341E">
              <w:rPr>
                <w:rFonts w:ascii="Arial" w:eastAsia="Calibri" w:hAnsi="Arial" w:cs="Arial"/>
              </w:rPr>
              <w:t>OPĆI CILJ:</w:t>
            </w:r>
          </w:p>
        </w:tc>
        <w:tc>
          <w:tcPr>
            <w:tcW w:w="12303" w:type="dxa"/>
          </w:tcPr>
          <w:p w14:paraId="4D3F7CA7" w14:textId="77777777" w:rsidR="00470FC4" w:rsidRPr="006B341E" w:rsidRDefault="00470FC4" w:rsidP="00470FC4">
            <w:pPr>
              <w:autoSpaceDE w:val="0"/>
              <w:autoSpaceDN w:val="0"/>
              <w:adjustRightInd w:val="0"/>
              <w:rPr>
                <w:rFonts w:ascii="Arial" w:eastAsia="Calibri" w:hAnsi="Arial" w:cs="Arial"/>
              </w:rPr>
            </w:pPr>
            <w:r w:rsidRPr="006B341E">
              <w:rPr>
                <w:rFonts w:ascii="Arial" w:eastAsia="Calibri" w:hAnsi="Arial" w:cs="Arial"/>
              </w:rPr>
              <w:t>Poticanje malog gospodarstva, poticanje i oživljavanje autohtone proizvodnje i ekoloških proizvoda.</w:t>
            </w:r>
          </w:p>
          <w:p w14:paraId="179DF49A" w14:textId="77777777" w:rsidR="00470FC4" w:rsidRPr="006B341E" w:rsidRDefault="00470FC4" w:rsidP="00470FC4">
            <w:pPr>
              <w:autoSpaceDE w:val="0"/>
              <w:autoSpaceDN w:val="0"/>
              <w:adjustRightInd w:val="0"/>
              <w:rPr>
                <w:rFonts w:ascii="Arial" w:eastAsia="Calibri" w:hAnsi="Arial" w:cs="Arial"/>
              </w:rPr>
            </w:pPr>
            <w:r w:rsidRPr="006B341E">
              <w:rPr>
                <w:rFonts w:ascii="Arial" w:eastAsia="Calibri" w:hAnsi="Arial" w:cs="Arial"/>
              </w:rPr>
              <w:t>Poticanje razvoja gospodarstva i smanjenje nezaposlenosti.</w:t>
            </w:r>
          </w:p>
          <w:p w14:paraId="21BD7AEF" w14:textId="77777777" w:rsidR="00470FC4" w:rsidRPr="006B341E" w:rsidRDefault="00470FC4" w:rsidP="00470FC4">
            <w:pPr>
              <w:autoSpaceDE w:val="0"/>
              <w:autoSpaceDN w:val="0"/>
              <w:adjustRightInd w:val="0"/>
              <w:rPr>
                <w:rFonts w:ascii="Arial" w:eastAsia="Calibri" w:hAnsi="Arial" w:cs="Arial"/>
              </w:rPr>
            </w:pPr>
            <w:r w:rsidRPr="006B341E">
              <w:rPr>
                <w:rFonts w:ascii="Arial" w:eastAsia="Calibri" w:hAnsi="Arial" w:cs="Arial"/>
              </w:rPr>
              <w:t>U okviru programa su i aktivnosti informiranja i edukacije poduzetnika koje se odnose na organizaciju informativnih, savjetodavnih i edukativnih skupova za poduzetnike i druge zainteresirane osobe s područja Općine. Skupovi bi se održavali u organizaciji Općine i u suradnji s raznim institucijama (Udruženje obrtnika, Hrvatski zavod za zapošljavanje, DUNEA, te drugim partnerima).</w:t>
            </w:r>
            <w:r w:rsidRPr="006B341E">
              <w:t xml:space="preserve"> </w:t>
            </w:r>
            <w:r w:rsidRPr="006B341E">
              <w:rPr>
                <w:rFonts w:ascii="Arial" w:eastAsia="Calibri" w:hAnsi="Arial" w:cs="Arial"/>
              </w:rPr>
              <w:t>Riječ je o raznim edukacijama, predavanjima, prezentacijama, akademijama, mentoriranju itd. u cilju jačanja poduzetničkih potencijala postojećih i potencijalnih poduzetnika i obrtnika te povećanju svijesti kod stanovnika Općine o prednostima bavljenja poduzetništvom.</w:t>
            </w:r>
          </w:p>
          <w:p w14:paraId="7D21E522" w14:textId="77777777" w:rsidR="00470FC4" w:rsidRPr="006B341E" w:rsidRDefault="00470FC4" w:rsidP="00470FC4">
            <w:pPr>
              <w:autoSpaceDE w:val="0"/>
              <w:autoSpaceDN w:val="0"/>
              <w:adjustRightInd w:val="0"/>
              <w:rPr>
                <w:rFonts w:ascii="Arial" w:eastAsia="Calibri" w:hAnsi="Arial" w:cs="Arial"/>
              </w:rPr>
            </w:pPr>
            <w:r w:rsidRPr="006B341E">
              <w:rPr>
                <w:rFonts w:ascii="Arial" w:eastAsia="Calibri" w:hAnsi="Arial" w:cs="Arial"/>
              </w:rPr>
              <w:t>Prema Zakonu o zaštiti potrošača (Narodne novine 41/14, 110/15) jedinice lokalne samouprave dužne su na svom području poduzimati mjere i aktivnosti iz svoje nadležnosti u području zaštite potrošača, a u Nacionalnom programu zaštite potrošača za razdoblje od 2017. do 2020. godine (Narodne novine 20/18) definirano je da unaprjeđenjem politike zaštite potrošača na razini jedinica lokalne samouprave građani dobivaju više mogućnosti za zaštitu svojih potrošačkih prava i to kroz savjetovanje, edukaciju i informiranje o svojim pravima što izravno utječe na zaštitu njihovih ekonomskih interesa prilikom kupovine roba i usluga. Stoga bi se kroz razvoj gospodarstva i poduzetništva nastojalo sustavno promicati i pitanja zaštite potrošača na području Općine.</w:t>
            </w:r>
          </w:p>
          <w:p w14:paraId="1860400A" w14:textId="77777777" w:rsidR="00470FC4" w:rsidRPr="006B341E" w:rsidRDefault="00470FC4" w:rsidP="00470FC4">
            <w:pPr>
              <w:autoSpaceDE w:val="0"/>
              <w:autoSpaceDN w:val="0"/>
              <w:adjustRightInd w:val="0"/>
              <w:rPr>
                <w:rFonts w:ascii="Arial" w:eastAsia="Calibri" w:hAnsi="Arial" w:cs="Arial"/>
              </w:rPr>
            </w:pPr>
            <w:r w:rsidRPr="006B341E">
              <w:rPr>
                <w:rFonts w:ascii="Arial" w:eastAsia="Calibri" w:hAnsi="Arial" w:cs="Arial"/>
              </w:rPr>
              <w:t>Bolja informiranost i veća razina znanja poduzetnika o aktualnim gospodarskim i poslovnim temama, povećanje kvalitete i prepoznatljivosti lokalnih proizvoda i usluga.</w:t>
            </w:r>
          </w:p>
          <w:p w14:paraId="67119C36" w14:textId="3F858EAF" w:rsidR="00470FC4" w:rsidRPr="00AF4584" w:rsidRDefault="00470FC4" w:rsidP="00470FC4">
            <w:pPr>
              <w:autoSpaceDE w:val="0"/>
              <w:autoSpaceDN w:val="0"/>
              <w:adjustRightInd w:val="0"/>
              <w:rPr>
                <w:rFonts w:ascii="Arial" w:eastAsia="Calibri" w:hAnsi="Arial" w:cs="Arial"/>
                <w:color w:val="FF0000"/>
              </w:rPr>
            </w:pPr>
            <w:r w:rsidRPr="006B341E">
              <w:rPr>
                <w:rFonts w:ascii="Arial" w:eastAsia="Calibri" w:hAnsi="Arial" w:cs="Arial"/>
              </w:rPr>
              <w:t xml:space="preserve">Broj korisnika koji tijekom godine koriste mjere za poticanje razvoja gospodarstva </w:t>
            </w:r>
          </w:p>
        </w:tc>
      </w:tr>
      <w:tr w:rsidR="00470FC4" w:rsidRPr="00AF4584" w14:paraId="1F7D3A8B" w14:textId="77777777" w:rsidTr="00414351">
        <w:tc>
          <w:tcPr>
            <w:tcW w:w="2122" w:type="dxa"/>
            <w:vAlign w:val="bottom"/>
          </w:tcPr>
          <w:p w14:paraId="5E32D93D" w14:textId="2EB3D1A0" w:rsidR="00470FC4" w:rsidRPr="00AF4584" w:rsidRDefault="00470FC4" w:rsidP="00470FC4">
            <w:pPr>
              <w:autoSpaceDE w:val="0"/>
              <w:autoSpaceDN w:val="0"/>
              <w:adjustRightInd w:val="0"/>
              <w:rPr>
                <w:rFonts w:ascii="Arial" w:eastAsia="Calibri" w:hAnsi="Arial" w:cs="Arial"/>
                <w:color w:val="FF0000"/>
              </w:rPr>
            </w:pPr>
            <w:r w:rsidRPr="006B341E">
              <w:rPr>
                <w:rFonts w:ascii="Arial" w:eastAsia="Calibri" w:hAnsi="Arial" w:cs="Arial"/>
              </w:rPr>
              <w:t>POSEBNI CILJEVI</w:t>
            </w:r>
          </w:p>
        </w:tc>
        <w:tc>
          <w:tcPr>
            <w:tcW w:w="12303" w:type="dxa"/>
            <w:vAlign w:val="bottom"/>
          </w:tcPr>
          <w:p w14:paraId="464D3B5A" w14:textId="77777777" w:rsidR="00470FC4" w:rsidRPr="006B341E" w:rsidRDefault="00470FC4" w:rsidP="00470FC4">
            <w:pPr>
              <w:autoSpaceDE w:val="0"/>
              <w:autoSpaceDN w:val="0"/>
              <w:adjustRightInd w:val="0"/>
              <w:rPr>
                <w:rFonts w:ascii="Arial" w:eastAsia="Calibri" w:hAnsi="Arial" w:cs="Arial"/>
              </w:rPr>
            </w:pPr>
            <w:r w:rsidRPr="006B341E">
              <w:rPr>
                <w:rFonts w:ascii="Arial" w:eastAsia="Calibri" w:hAnsi="Arial" w:cs="Arial"/>
              </w:rPr>
              <w:t>Poticati razvoj gospodarstva imajući u vidu postojeće zakonske odredbe o mogućnosti dodjeljivanja potpora, kao i ograničenja za dodjeljivanje potpora.</w:t>
            </w:r>
          </w:p>
          <w:p w14:paraId="1BEABBCC" w14:textId="77777777" w:rsidR="00470FC4" w:rsidRPr="006B341E" w:rsidRDefault="00470FC4" w:rsidP="00470FC4">
            <w:pPr>
              <w:autoSpaceDE w:val="0"/>
              <w:autoSpaceDN w:val="0"/>
              <w:adjustRightInd w:val="0"/>
              <w:rPr>
                <w:rFonts w:ascii="Arial" w:eastAsia="Calibri" w:hAnsi="Arial" w:cs="Arial"/>
              </w:rPr>
            </w:pPr>
            <w:r w:rsidRPr="006B341E">
              <w:rPr>
                <w:rFonts w:ascii="Arial" w:eastAsia="Calibri" w:hAnsi="Arial" w:cs="Arial"/>
              </w:rPr>
              <w:t>Rasterećenje gospodarskih subjekata pri otplati poduzetničkih kredita, povećanje razine informiranosti i znanja poduzetnika, poticanje razvoja poduzetništva, naročito poticanje na samozapošljavanje i zapošljavanje, pružanje podrške uključivanju poduzetnika u apliciranje na EU natječaje i drugo.</w:t>
            </w:r>
          </w:p>
          <w:p w14:paraId="5FC4E475" w14:textId="17333B42" w:rsidR="00470FC4" w:rsidRPr="00AF4584" w:rsidRDefault="00470FC4" w:rsidP="00470FC4">
            <w:pPr>
              <w:autoSpaceDE w:val="0"/>
              <w:autoSpaceDN w:val="0"/>
              <w:adjustRightInd w:val="0"/>
              <w:rPr>
                <w:rFonts w:ascii="Arial" w:eastAsia="Calibri" w:hAnsi="Arial" w:cs="Arial"/>
                <w:color w:val="FF0000"/>
              </w:rPr>
            </w:pPr>
            <w:r w:rsidRPr="006B341E">
              <w:rPr>
                <w:rFonts w:ascii="Arial" w:eastAsia="Calibri" w:hAnsi="Arial" w:cs="Arial"/>
              </w:rPr>
              <w:t>Subvencioniranje kamata po poduzetničkim kreditima za investicije, te osiguravanje pomoći za dobivanje bespovratnih EU sredstava kroz mjere za poticanje razvoja gospodarstva i smanjenja nezaposlenosti.</w:t>
            </w:r>
          </w:p>
        </w:tc>
      </w:tr>
    </w:tbl>
    <w:p w14:paraId="04561F61" w14:textId="77777777" w:rsidR="005A1E11" w:rsidRPr="00470FC4" w:rsidRDefault="005A1E11" w:rsidP="005A1E11">
      <w:pPr>
        <w:autoSpaceDE w:val="0"/>
        <w:autoSpaceDN w:val="0"/>
        <w:adjustRightInd w:val="0"/>
        <w:rPr>
          <w:rFonts w:ascii="Arial" w:eastAsia="Calibri" w:hAnsi="Arial" w:cs="Arial"/>
        </w:rPr>
      </w:pPr>
    </w:p>
    <w:p w14:paraId="36EC82E6" w14:textId="77777777" w:rsidR="002C7F69" w:rsidRPr="00470FC4" w:rsidRDefault="002C7F69" w:rsidP="002C7F69">
      <w:pPr>
        <w:rPr>
          <w:rFonts w:ascii="Arial" w:eastAsia="Calibri" w:hAnsi="Arial" w:cs="Arial"/>
        </w:rPr>
      </w:pPr>
    </w:p>
    <w:p w14:paraId="7B1A5E23" w14:textId="77777777" w:rsidR="00805602" w:rsidRPr="00470FC4" w:rsidRDefault="00805602">
      <w:pPr>
        <w:pStyle w:val="Odlomakpopisa"/>
        <w:numPr>
          <w:ilvl w:val="0"/>
          <w:numId w:val="18"/>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470FC4">
        <w:rPr>
          <w:rFonts w:ascii="Arial" w:eastAsia="Calibri" w:hAnsi="Arial" w:cs="Arial"/>
          <w:b/>
        </w:rPr>
        <w:t>Procjena i ishodište potrebnih sredstava za aktivnosti unutar programa</w:t>
      </w:r>
    </w:p>
    <w:p w14:paraId="3D9A71CE" w14:textId="77777777" w:rsidR="00805602" w:rsidRPr="00470FC4" w:rsidRDefault="00805602" w:rsidP="00805602">
      <w:pPr>
        <w:jc w:val="left"/>
        <w:rPr>
          <w:rFonts w:ascii="Arial" w:eastAsia="Calibri" w:hAnsi="Arial" w:cs="Arial"/>
          <w:lang w:eastAsia="hr-HR"/>
        </w:rPr>
      </w:pPr>
    </w:p>
    <w:p w14:paraId="3FD6ADAF" w14:textId="53221228" w:rsidR="005A1E11" w:rsidRPr="00470FC4" w:rsidRDefault="00647558" w:rsidP="005A1E11">
      <w:pPr>
        <w:rPr>
          <w:rFonts w:ascii="Arial" w:eastAsia="Calibri" w:hAnsi="Arial" w:cs="Arial"/>
        </w:rPr>
      </w:pPr>
      <w:r w:rsidRPr="00470FC4">
        <w:rPr>
          <w:rFonts w:ascii="Arial" w:eastAsia="Calibri" w:hAnsi="Arial" w:cs="Arial"/>
        </w:rPr>
        <w:t>Izvršenje aktivnosti sadržanih u ovom programu za 2013.-2023., plan za 2024., izvršenje za 1-6/2024., plan za 2025. i projekcije za 2026.-2027. iskazuju se u valuti EURO kako slijedi:</w:t>
      </w:r>
    </w:p>
    <w:p w14:paraId="4016A87E" w14:textId="404AB620" w:rsidR="00901104" w:rsidRPr="00470FC4" w:rsidRDefault="00901104" w:rsidP="005A1E11">
      <w:pPr>
        <w:rPr>
          <w:rFonts w:ascii="Arial" w:eastAsia="Calibri" w:hAnsi="Arial" w:cs="Arial"/>
          <w:sz w:val="14"/>
        </w:rPr>
      </w:pPr>
    </w:p>
    <w:p w14:paraId="34094E32" w14:textId="467F5C4D" w:rsidR="00901104" w:rsidRPr="00AF4584" w:rsidRDefault="00470FC4" w:rsidP="005A1E11">
      <w:pPr>
        <w:rPr>
          <w:rFonts w:ascii="Arial" w:eastAsia="Calibri" w:hAnsi="Arial" w:cs="Arial"/>
          <w:color w:val="FF0000"/>
          <w:sz w:val="14"/>
        </w:rPr>
      </w:pPr>
      <w:r w:rsidRPr="00470FC4">
        <w:rPr>
          <w:rFonts w:eastAsia="Calibri"/>
          <w:noProof/>
        </w:rPr>
        <w:lastRenderedPageBreak/>
        <w:drawing>
          <wp:inline distT="0" distB="0" distL="0" distR="0" wp14:anchorId="7AA136C9" wp14:editId="17F39119">
            <wp:extent cx="9251950" cy="2304415"/>
            <wp:effectExtent l="0" t="0" r="6350" b="635"/>
            <wp:docPr id="102890859"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9251950" cy="2304415"/>
                    </a:xfrm>
                    <a:prstGeom prst="rect">
                      <a:avLst/>
                    </a:prstGeom>
                    <a:noFill/>
                    <a:ln>
                      <a:noFill/>
                    </a:ln>
                  </pic:spPr>
                </pic:pic>
              </a:graphicData>
            </a:graphic>
          </wp:inline>
        </w:drawing>
      </w:r>
    </w:p>
    <w:p w14:paraId="04ED12FA" w14:textId="77777777" w:rsidR="00EB01A4" w:rsidRPr="00470FC4" w:rsidRDefault="00EB01A4" w:rsidP="00EB01A4">
      <w:pPr>
        <w:rPr>
          <w:rFonts w:ascii="Arial" w:eastAsia="Calibri" w:hAnsi="Arial" w:cs="Arial"/>
          <w:sz w:val="18"/>
          <w:szCs w:val="18"/>
        </w:rPr>
      </w:pPr>
      <w:r w:rsidRPr="00470FC4">
        <w:rPr>
          <w:rFonts w:ascii="Arial" w:eastAsia="Calibri" w:hAnsi="Arial" w:cs="Arial"/>
          <w:sz w:val="18"/>
          <w:szCs w:val="18"/>
        </w:rPr>
        <w:t>* Do konca 2017. podaci koji s odnose na izvršenje aktivnosti unutar ovog Programa bili su iskazani unutar rashoda razdjela 020, odnosno glave 020 01 Upravni odjel za proračun i financije, a od početka 2018. godine ovaj program se izvršava kroz novoosnovani Upravni odjel za ruralni razvoj, gospodarstvo i EU fondove, razdjel 040, glava 04001.</w:t>
      </w:r>
    </w:p>
    <w:p w14:paraId="6FC59204" w14:textId="097F8430" w:rsidR="00BA453D" w:rsidRPr="00470FC4" w:rsidRDefault="00BA453D" w:rsidP="005A1E11">
      <w:pPr>
        <w:rPr>
          <w:rFonts w:ascii="Arial" w:eastAsia="Calibri" w:hAnsi="Arial" w:cs="Arial"/>
          <w:sz w:val="14"/>
        </w:rPr>
      </w:pPr>
    </w:p>
    <w:p w14:paraId="170538FF" w14:textId="77777777" w:rsidR="00805602" w:rsidRPr="00470FC4" w:rsidRDefault="00805602" w:rsidP="00805602">
      <w:pPr>
        <w:shd w:val="clear" w:color="auto" w:fill="FFFFFF"/>
        <w:jc w:val="right"/>
        <w:rPr>
          <w:rFonts w:ascii="Arial" w:hAnsi="Arial" w:cs="Arial"/>
        </w:rPr>
      </w:pPr>
      <w:r w:rsidRPr="00470FC4">
        <w:rPr>
          <w:rFonts w:ascii="Arial" w:hAnsi="Arial" w:cs="Arial"/>
          <w:b/>
        </w:rPr>
        <w:t>RAZLOG ODSTUPANJA OD PROŠLOGODIŠNJIH PROJEKCIJA</w:t>
      </w:r>
      <w:r w:rsidRPr="00470FC4">
        <w:rPr>
          <w:rFonts w:ascii="Arial" w:hAnsi="Arial" w:cs="Arial"/>
        </w:rPr>
        <w:t xml:space="preserve">: </w:t>
      </w:r>
    </w:p>
    <w:p w14:paraId="3E684AE1" w14:textId="77777777" w:rsidR="00805602" w:rsidRPr="00470FC4" w:rsidRDefault="00805602" w:rsidP="00805602">
      <w:pPr>
        <w:shd w:val="clear" w:color="auto" w:fill="FFFFFF"/>
        <w:jc w:val="right"/>
        <w:rPr>
          <w:rFonts w:ascii="Arial" w:hAnsi="Arial" w:cs="Arial"/>
        </w:rPr>
      </w:pPr>
      <w:r w:rsidRPr="00470FC4">
        <w:rPr>
          <w:rFonts w:ascii="Arial" w:hAnsi="Arial" w:cs="Arial"/>
        </w:rPr>
        <w:t>Po navedenom programu nije bilo značajnih odstupanja.</w:t>
      </w:r>
    </w:p>
    <w:p w14:paraId="62D60937" w14:textId="482C62D0" w:rsidR="00901104" w:rsidRPr="00470FC4" w:rsidRDefault="00901104" w:rsidP="005A1E11">
      <w:pPr>
        <w:rPr>
          <w:rFonts w:ascii="Arial" w:eastAsia="Calibri" w:hAnsi="Arial" w:cs="Arial"/>
          <w:sz w:val="14"/>
        </w:rPr>
      </w:pPr>
    </w:p>
    <w:p w14:paraId="2EEACBC9" w14:textId="77777777" w:rsidR="005A1E11" w:rsidRPr="00470FC4" w:rsidRDefault="005A1E11" w:rsidP="005A1E11">
      <w:pPr>
        <w:rPr>
          <w:rFonts w:ascii="Arial" w:eastAsia="Calibri" w:hAnsi="Arial" w:cs="Arial"/>
          <w:sz w:val="14"/>
        </w:rPr>
      </w:pPr>
    </w:p>
    <w:p w14:paraId="00989F49" w14:textId="77777777" w:rsidR="005A1E11" w:rsidRPr="00470FC4" w:rsidRDefault="005A1E11" w:rsidP="005A1E11">
      <w:pPr>
        <w:rPr>
          <w:rFonts w:ascii="Arial" w:eastAsia="Calibri" w:hAnsi="Arial" w:cs="Arial"/>
          <w:i/>
        </w:rPr>
      </w:pPr>
      <w:r w:rsidRPr="00470FC4">
        <w:rPr>
          <w:rFonts w:ascii="Arial" w:eastAsia="Calibri" w:hAnsi="Arial" w:cs="Arial"/>
          <w:b/>
        </w:rPr>
        <w:t>Ishodište i pokazatelji na kojima se zasnivaju izračuni i ocjene</w:t>
      </w:r>
      <w:r w:rsidRPr="00470FC4">
        <w:rPr>
          <w:rFonts w:ascii="Arial" w:eastAsia="Calibri" w:hAnsi="Arial" w:cs="Arial"/>
        </w:rPr>
        <w:t xml:space="preserve"> </w:t>
      </w:r>
      <w:r w:rsidRPr="00470FC4">
        <w:rPr>
          <w:rFonts w:ascii="Arial" w:eastAsia="Calibri" w:hAnsi="Arial" w:cs="Arial"/>
          <w:b/>
        </w:rPr>
        <w:t>potrebnih sredstava za provođenje programa:</w:t>
      </w:r>
      <w:r w:rsidRPr="00470FC4">
        <w:rPr>
          <w:rFonts w:ascii="Arial" w:eastAsia="Calibri" w:hAnsi="Arial" w:cs="Arial"/>
        </w:rPr>
        <w:t xml:space="preserve"> Planske veličine su prvotno bile određene u predloženim iznosima temeljem ostvarenih ciljeva i postignutih rezultata iz prethodnih godina, te predviđanja promjena u izvršenju ciljeva u narednom razdoblju. Međutim, izmjenama proračuna, zbog manjka proračunskih sredstava, rashodi nisu planirani.</w:t>
      </w:r>
    </w:p>
    <w:p w14:paraId="1BD56F2F" w14:textId="439673F8" w:rsidR="00921929" w:rsidRPr="00470FC4" w:rsidRDefault="00921929" w:rsidP="00921929">
      <w:pPr>
        <w:shd w:val="clear" w:color="auto" w:fill="FFFFFF"/>
        <w:rPr>
          <w:rFonts w:ascii="Arial" w:eastAsia="Calibri" w:hAnsi="Arial" w:cs="Arial"/>
        </w:rPr>
      </w:pPr>
      <w:r w:rsidRPr="00470FC4">
        <w:rPr>
          <w:rFonts w:ascii="Arial" w:eastAsia="Calibri" w:hAnsi="Arial" w:cs="Arial"/>
          <w:b/>
        </w:rPr>
        <w:t>Izvještaj o postignutim ciljevima i rezultatima programa temeljenim na pokazateljima uspješnosti u prethodnoj godini</w:t>
      </w:r>
      <w:r w:rsidRPr="00470FC4">
        <w:rPr>
          <w:rFonts w:ascii="Arial" w:eastAsia="Calibri" w:hAnsi="Arial" w:cs="Arial"/>
        </w:rPr>
        <w:t>: Izvršenje prvog polugodišta 202</w:t>
      </w:r>
      <w:r w:rsidR="00470FC4" w:rsidRPr="00470FC4">
        <w:rPr>
          <w:rFonts w:ascii="Arial" w:eastAsia="Calibri" w:hAnsi="Arial" w:cs="Arial"/>
        </w:rPr>
        <w:t>4</w:t>
      </w:r>
      <w:r w:rsidRPr="00470FC4">
        <w:rPr>
          <w:rFonts w:ascii="Arial" w:eastAsia="Calibri" w:hAnsi="Arial" w:cs="Arial"/>
        </w:rPr>
        <w:t>. godine je manje od očekivanih vrijednosti</w:t>
      </w:r>
      <w:r w:rsidRPr="00470FC4">
        <w:rPr>
          <w:rFonts w:ascii="Arial" w:eastAsia="Calibri" w:hAnsi="Arial" w:cs="Arial"/>
          <w:bCs/>
        </w:rPr>
        <w:t>.</w:t>
      </w:r>
    </w:p>
    <w:p w14:paraId="51959E58" w14:textId="77777777" w:rsidR="00805602" w:rsidRPr="00470FC4" w:rsidRDefault="00805602" w:rsidP="00805602">
      <w:pPr>
        <w:autoSpaceDE w:val="0"/>
        <w:autoSpaceDN w:val="0"/>
        <w:adjustRightInd w:val="0"/>
        <w:rPr>
          <w:rFonts w:ascii="Arial" w:eastAsia="Calibri" w:hAnsi="Arial" w:cs="Arial"/>
        </w:rPr>
      </w:pPr>
    </w:p>
    <w:p w14:paraId="73E87786" w14:textId="77777777" w:rsidR="00805602" w:rsidRPr="00470FC4" w:rsidRDefault="00805602">
      <w:pPr>
        <w:pStyle w:val="Odlomakpopisa"/>
        <w:numPr>
          <w:ilvl w:val="0"/>
          <w:numId w:val="15"/>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470FC4">
        <w:rPr>
          <w:rFonts w:ascii="Arial" w:eastAsia="Calibri" w:hAnsi="Arial" w:cs="Arial"/>
          <w:b/>
        </w:rPr>
        <w:t>Obrazloženje aktivnosti / projekata i pokazatelji uspješnosti</w:t>
      </w:r>
    </w:p>
    <w:p w14:paraId="52335C23" w14:textId="77777777" w:rsidR="00805602" w:rsidRPr="00905415" w:rsidRDefault="00805602" w:rsidP="005A1E11">
      <w:pPr>
        <w:autoSpaceDE w:val="0"/>
        <w:autoSpaceDN w:val="0"/>
        <w:adjustRightInd w:val="0"/>
        <w:rPr>
          <w:rFonts w:ascii="Arial" w:eastAsia="Calibri" w:hAnsi="Arial" w:cs="Arial"/>
        </w:rPr>
      </w:pPr>
    </w:p>
    <w:p w14:paraId="78B27B63" w14:textId="77777777" w:rsidR="005A1E11" w:rsidRPr="00905415" w:rsidRDefault="005A1E11" w:rsidP="005A1E11">
      <w:pPr>
        <w:autoSpaceDE w:val="0"/>
        <w:autoSpaceDN w:val="0"/>
        <w:adjustRightInd w:val="0"/>
        <w:rPr>
          <w:rFonts w:ascii="Arial" w:eastAsia="Calibri" w:hAnsi="Arial" w:cs="Arial"/>
        </w:rPr>
      </w:pPr>
      <w:r w:rsidRPr="00905415">
        <w:rPr>
          <w:rFonts w:ascii="Arial" w:eastAsia="Calibri" w:hAnsi="Arial" w:cs="Arial"/>
        </w:rPr>
        <w:t>Unutar programa izvode se slijedeće aktivnosti i projekti:</w:t>
      </w:r>
    </w:p>
    <w:p w14:paraId="72346B04" w14:textId="77777777" w:rsidR="005A1E11" w:rsidRPr="00905415" w:rsidRDefault="005A1E11" w:rsidP="005A1E11">
      <w:pPr>
        <w:rPr>
          <w:rFonts w:ascii="Arial" w:eastAsia="Calibri" w:hAnsi="Arial" w:cs="Arial"/>
        </w:rPr>
      </w:pPr>
    </w:p>
    <w:p w14:paraId="237E3E9D" w14:textId="4B38AAFE" w:rsidR="005A1E11" w:rsidRPr="00905415" w:rsidRDefault="005A1E11" w:rsidP="006A2BAE">
      <w:pPr>
        <w:rPr>
          <w:rFonts w:ascii="Arial" w:hAnsi="Arial" w:cs="Arial"/>
        </w:rPr>
      </w:pPr>
      <w:r w:rsidRPr="00905415">
        <w:rPr>
          <w:rFonts w:ascii="Arial" w:eastAsia="Calibri" w:hAnsi="Arial" w:cs="Arial"/>
          <w:b/>
        </w:rPr>
        <w:t>1. A206104: Mjere održivog poslovanja malog poduzetništva</w:t>
      </w:r>
      <w:r w:rsidRPr="00905415">
        <w:rPr>
          <w:rFonts w:ascii="Arial" w:eastAsia="Calibri" w:hAnsi="Arial" w:cs="Arial"/>
        </w:rPr>
        <w:t xml:space="preserve"> - u sklopu aktivnosti planirani su rashodi u iznosu </w:t>
      </w:r>
      <w:r w:rsidR="00905415" w:rsidRPr="00905415">
        <w:rPr>
          <w:rFonts w:ascii="Arial" w:eastAsia="Calibri" w:hAnsi="Arial" w:cs="Arial"/>
        </w:rPr>
        <w:t>18.000</w:t>
      </w:r>
      <w:r w:rsidR="00326997" w:rsidRPr="00905415">
        <w:rPr>
          <w:rFonts w:ascii="Arial" w:eastAsia="Calibri" w:hAnsi="Arial" w:cs="Arial"/>
        </w:rPr>
        <w:t xml:space="preserve"> </w:t>
      </w:r>
      <w:r w:rsidR="007B32C5" w:rsidRPr="00905415">
        <w:rPr>
          <w:rFonts w:ascii="Arial" w:eastAsia="Calibri" w:hAnsi="Arial" w:cs="Arial"/>
        </w:rPr>
        <w:t xml:space="preserve">€ </w:t>
      </w:r>
      <w:r w:rsidRPr="00905415">
        <w:rPr>
          <w:rFonts w:ascii="Arial" w:eastAsia="Calibri" w:hAnsi="Arial" w:cs="Arial"/>
        </w:rPr>
        <w:t xml:space="preserve">za subvencije kamata za poduzetničke kredite sukladno zakonskim propisima, ali i ograničenjima. </w:t>
      </w:r>
      <w:r w:rsidRPr="00905415">
        <w:rPr>
          <w:rFonts w:ascii="Arial" w:hAnsi="Arial" w:cs="Arial"/>
        </w:rPr>
        <w:t xml:space="preserve">Subvencije kamata za poduzetničke zajmove temelje se na poduzetničkim programima putem kojih bi se gospodarstvenicima s područja Općine omogućila realizacija raznovrsnih projekata u cilju unapređenja poslovanja. </w:t>
      </w:r>
    </w:p>
    <w:p w14:paraId="1D8E897D" w14:textId="77777777" w:rsidR="006A2BAE" w:rsidRPr="00905415" w:rsidRDefault="006A2BAE" w:rsidP="006A2BAE">
      <w:pPr>
        <w:rPr>
          <w:rFonts w:ascii="Arial" w:eastAsia="Calibri" w:hAnsi="Arial" w:cs="Arial"/>
        </w:rPr>
      </w:pPr>
    </w:p>
    <w:p w14:paraId="3D34CA54" w14:textId="77777777" w:rsidR="005A1E11" w:rsidRPr="00905415" w:rsidRDefault="005A1E11" w:rsidP="005A1E11">
      <w:pPr>
        <w:autoSpaceDE w:val="0"/>
        <w:autoSpaceDN w:val="0"/>
        <w:adjustRightInd w:val="0"/>
        <w:rPr>
          <w:rFonts w:ascii="Arial" w:eastAsia="Calibri" w:hAnsi="Arial" w:cs="Arial"/>
        </w:rPr>
      </w:pPr>
      <w:r w:rsidRPr="00905415">
        <w:rPr>
          <w:rFonts w:ascii="Arial" w:eastAsia="Calibri" w:hAnsi="Arial" w:cs="Arial"/>
        </w:rPr>
        <w:t xml:space="preserve">U okviru ove aktivnosti moguće su i aktivnosti informiranja i edukacije poduzetnika odnosno organizacija informativnih, savjetodavnih i edukativnih skupova za poduzetnike i druge zainteresirane osobe sa područja Općine. Skupovi bi se mogli održati u organizaciji Općine i u suradnji sa raznim institucijama (npr. Udruženje obrtnika, Hrvatski zavod za zapošljavanje, Razvojna agencija Dubrovačko neretvanske županije - DUNEA, Hrvatska banka za obnovu i razvoj), fondovima i udrugama. Za specijalizirane edukacije mogli bi se angažirati vrhunski stručnjaci u predmetnim područjima. </w:t>
      </w:r>
    </w:p>
    <w:p w14:paraId="2D42C252" w14:textId="5BB1ADBA" w:rsidR="005A1E11" w:rsidRPr="00905415" w:rsidRDefault="005A1E11" w:rsidP="005A1E11">
      <w:pPr>
        <w:rPr>
          <w:rFonts w:ascii="Arial" w:eastAsia="Calibri" w:hAnsi="Arial" w:cs="Arial"/>
        </w:rPr>
      </w:pPr>
    </w:p>
    <w:tbl>
      <w:tblPr>
        <w:tblStyle w:val="Reetkatablice5368"/>
        <w:tblW w:w="14597" w:type="dxa"/>
        <w:jc w:val="center"/>
        <w:tblLayout w:type="fixed"/>
        <w:tblLook w:val="04A0" w:firstRow="1" w:lastRow="0" w:firstColumn="1" w:lastColumn="0" w:noHBand="0" w:noVBand="1"/>
      </w:tblPr>
      <w:tblGrid>
        <w:gridCol w:w="2835"/>
        <w:gridCol w:w="3402"/>
        <w:gridCol w:w="1129"/>
        <w:gridCol w:w="963"/>
        <w:gridCol w:w="1232"/>
        <w:gridCol w:w="1276"/>
        <w:gridCol w:w="1276"/>
        <w:gridCol w:w="1242"/>
        <w:gridCol w:w="1242"/>
      </w:tblGrid>
      <w:tr w:rsidR="00905415" w:rsidRPr="00905415" w14:paraId="78A2B589" w14:textId="77777777" w:rsidTr="00690072">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91A476E" w14:textId="77777777" w:rsidR="008B4FCB" w:rsidRPr="00682AA0" w:rsidRDefault="008B4FCB" w:rsidP="00414351">
            <w:pPr>
              <w:jc w:val="center"/>
              <w:rPr>
                <w:rFonts w:ascii="Arial" w:eastAsia="Calibri" w:hAnsi="Arial" w:cs="Arial"/>
                <w:sz w:val="18"/>
                <w:szCs w:val="18"/>
              </w:rPr>
            </w:pPr>
            <w:r w:rsidRPr="00682AA0">
              <w:rPr>
                <w:rFonts w:ascii="Arial" w:eastAsia="Calibri" w:hAnsi="Arial" w:cs="Arial"/>
                <w:sz w:val="18"/>
                <w:szCs w:val="18"/>
              </w:rPr>
              <w:lastRenderedPageBreak/>
              <w:t>Pokazatelj rezultata</w:t>
            </w:r>
          </w:p>
        </w:tc>
        <w:tc>
          <w:tcPr>
            <w:tcW w:w="340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033399B" w14:textId="77777777" w:rsidR="008B4FCB" w:rsidRPr="00682AA0" w:rsidRDefault="008B4FCB" w:rsidP="00414351">
            <w:pPr>
              <w:jc w:val="center"/>
              <w:rPr>
                <w:rFonts w:ascii="Arial" w:eastAsia="Calibri" w:hAnsi="Arial" w:cs="Arial"/>
                <w:sz w:val="18"/>
                <w:szCs w:val="18"/>
              </w:rPr>
            </w:pPr>
            <w:r w:rsidRPr="00682AA0">
              <w:rPr>
                <w:rFonts w:ascii="Arial" w:eastAsia="Calibri" w:hAnsi="Arial" w:cs="Arial"/>
                <w:sz w:val="18"/>
                <w:szCs w:val="18"/>
              </w:rPr>
              <w:t>Definicija</w:t>
            </w:r>
          </w:p>
        </w:tc>
        <w:tc>
          <w:tcPr>
            <w:tcW w:w="112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835AACD" w14:textId="77777777" w:rsidR="008B4FCB" w:rsidRPr="00682AA0" w:rsidRDefault="008B4FCB" w:rsidP="00414351">
            <w:pPr>
              <w:jc w:val="center"/>
              <w:rPr>
                <w:rFonts w:ascii="Arial" w:eastAsia="Calibri" w:hAnsi="Arial" w:cs="Arial"/>
                <w:sz w:val="18"/>
                <w:szCs w:val="18"/>
              </w:rPr>
            </w:pPr>
            <w:r w:rsidRPr="00682AA0">
              <w:rPr>
                <w:rFonts w:ascii="Arial" w:eastAsia="Calibri" w:hAnsi="Arial" w:cs="Arial"/>
                <w:sz w:val="18"/>
                <w:szCs w:val="18"/>
              </w:rPr>
              <w:t>Jedinica</w:t>
            </w:r>
          </w:p>
        </w:tc>
        <w:tc>
          <w:tcPr>
            <w:tcW w:w="96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DE65CDA" w14:textId="77777777" w:rsidR="008B4FCB" w:rsidRPr="00682AA0" w:rsidRDefault="008B4FCB" w:rsidP="00414351">
            <w:pPr>
              <w:jc w:val="center"/>
              <w:rPr>
                <w:rFonts w:ascii="Arial" w:eastAsia="Calibri" w:hAnsi="Arial" w:cs="Arial"/>
                <w:sz w:val="18"/>
                <w:szCs w:val="18"/>
              </w:rPr>
            </w:pPr>
            <w:r w:rsidRPr="00682AA0">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98503FF" w14:textId="4825F0DE" w:rsidR="008B4FCB" w:rsidRPr="00682AA0" w:rsidRDefault="008B4FCB" w:rsidP="00414351">
            <w:pPr>
              <w:jc w:val="center"/>
              <w:rPr>
                <w:rFonts w:ascii="Arial" w:eastAsia="Calibri" w:hAnsi="Arial" w:cs="Arial"/>
                <w:sz w:val="18"/>
                <w:szCs w:val="18"/>
              </w:rPr>
            </w:pPr>
            <w:r w:rsidRPr="00682AA0">
              <w:rPr>
                <w:rFonts w:ascii="Arial" w:eastAsia="Calibri" w:hAnsi="Arial" w:cs="Arial"/>
                <w:sz w:val="18"/>
                <w:szCs w:val="18"/>
              </w:rPr>
              <w:t>Polazna vrijednost 202</w:t>
            </w:r>
            <w:r w:rsidR="00905415" w:rsidRPr="00682AA0">
              <w:rPr>
                <w:rFonts w:ascii="Arial" w:eastAsia="Calibri" w:hAnsi="Arial" w:cs="Arial"/>
                <w:sz w:val="18"/>
                <w:szCs w:val="18"/>
              </w:rPr>
              <w:t>3</w:t>
            </w:r>
            <w:r w:rsidRPr="00682AA0">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EF6F739" w14:textId="0CD1F1A0" w:rsidR="008B4FCB" w:rsidRPr="00682AA0" w:rsidRDefault="008B4FCB" w:rsidP="00414351">
            <w:pPr>
              <w:jc w:val="center"/>
              <w:rPr>
                <w:rFonts w:ascii="Arial" w:eastAsia="Calibri" w:hAnsi="Arial" w:cs="Arial"/>
                <w:sz w:val="18"/>
                <w:szCs w:val="18"/>
              </w:rPr>
            </w:pPr>
            <w:r w:rsidRPr="00682AA0">
              <w:rPr>
                <w:rFonts w:ascii="Arial" w:eastAsia="Calibri" w:hAnsi="Arial" w:cs="Arial"/>
                <w:sz w:val="18"/>
                <w:szCs w:val="18"/>
              </w:rPr>
              <w:t>Izvršeno 6/202</w:t>
            </w:r>
            <w:r w:rsidR="00905415" w:rsidRPr="00682AA0">
              <w:rPr>
                <w:rFonts w:ascii="Arial" w:eastAsia="Calibri" w:hAnsi="Arial" w:cs="Arial"/>
                <w:sz w:val="18"/>
                <w:szCs w:val="18"/>
              </w:rPr>
              <w:t>4</w:t>
            </w:r>
            <w:r w:rsidRPr="00682AA0">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3771846" w14:textId="4AB69749" w:rsidR="008B4FCB" w:rsidRPr="00682AA0" w:rsidRDefault="008B4FCB" w:rsidP="00414351">
            <w:pPr>
              <w:jc w:val="center"/>
              <w:rPr>
                <w:rFonts w:ascii="Arial" w:eastAsia="Calibri" w:hAnsi="Arial" w:cs="Arial"/>
                <w:sz w:val="18"/>
                <w:szCs w:val="18"/>
              </w:rPr>
            </w:pPr>
            <w:r w:rsidRPr="00682AA0">
              <w:rPr>
                <w:rFonts w:ascii="Arial" w:eastAsia="Calibri" w:hAnsi="Arial" w:cs="Arial"/>
                <w:sz w:val="18"/>
                <w:szCs w:val="18"/>
              </w:rPr>
              <w:t>Ciljana vrijednost 202</w:t>
            </w:r>
            <w:r w:rsidR="00905415" w:rsidRPr="00682AA0">
              <w:rPr>
                <w:rFonts w:ascii="Arial" w:eastAsia="Calibri" w:hAnsi="Arial" w:cs="Arial"/>
                <w:sz w:val="18"/>
                <w:szCs w:val="18"/>
              </w:rPr>
              <w:t>5</w:t>
            </w:r>
            <w:r w:rsidRPr="00682AA0">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AEB3C14" w14:textId="1B56034D" w:rsidR="008B4FCB" w:rsidRPr="00682AA0" w:rsidRDefault="008B4FCB" w:rsidP="00414351">
            <w:pPr>
              <w:jc w:val="center"/>
              <w:rPr>
                <w:rFonts w:ascii="Arial" w:eastAsia="Calibri" w:hAnsi="Arial" w:cs="Arial"/>
                <w:sz w:val="18"/>
                <w:szCs w:val="18"/>
              </w:rPr>
            </w:pPr>
            <w:r w:rsidRPr="00682AA0">
              <w:rPr>
                <w:rFonts w:ascii="Arial" w:eastAsia="Calibri" w:hAnsi="Arial" w:cs="Arial"/>
                <w:sz w:val="18"/>
                <w:szCs w:val="18"/>
              </w:rPr>
              <w:t>Ciljana vrijednost 202</w:t>
            </w:r>
            <w:r w:rsidR="00905415" w:rsidRPr="00682AA0">
              <w:rPr>
                <w:rFonts w:ascii="Arial" w:eastAsia="Calibri" w:hAnsi="Arial" w:cs="Arial"/>
                <w:sz w:val="18"/>
                <w:szCs w:val="18"/>
              </w:rPr>
              <w:t>6</w:t>
            </w:r>
            <w:r w:rsidRPr="00682AA0">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D6C8E79" w14:textId="115287E7" w:rsidR="008B4FCB" w:rsidRPr="00682AA0" w:rsidRDefault="008B4FCB" w:rsidP="00414351">
            <w:pPr>
              <w:jc w:val="center"/>
              <w:rPr>
                <w:rFonts w:ascii="Arial" w:eastAsia="Calibri" w:hAnsi="Arial" w:cs="Arial"/>
                <w:sz w:val="18"/>
                <w:szCs w:val="18"/>
              </w:rPr>
            </w:pPr>
            <w:r w:rsidRPr="00682AA0">
              <w:rPr>
                <w:rFonts w:ascii="Arial" w:eastAsia="Calibri" w:hAnsi="Arial" w:cs="Arial"/>
                <w:sz w:val="18"/>
                <w:szCs w:val="18"/>
              </w:rPr>
              <w:t>Ciljana vrijednost 20</w:t>
            </w:r>
            <w:r w:rsidR="00905415" w:rsidRPr="00682AA0">
              <w:rPr>
                <w:rFonts w:ascii="Arial" w:eastAsia="Calibri" w:hAnsi="Arial" w:cs="Arial"/>
                <w:sz w:val="18"/>
                <w:szCs w:val="18"/>
              </w:rPr>
              <w:t>27</w:t>
            </w:r>
            <w:r w:rsidRPr="00682AA0">
              <w:rPr>
                <w:rFonts w:ascii="Arial" w:eastAsia="Calibri" w:hAnsi="Arial" w:cs="Arial"/>
                <w:sz w:val="18"/>
                <w:szCs w:val="18"/>
              </w:rPr>
              <w:t>.</w:t>
            </w:r>
          </w:p>
        </w:tc>
      </w:tr>
      <w:tr w:rsidR="001D4925" w:rsidRPr="00905415" w14:paraId="2B3ADAA6" w14:textId="77777777" w:rsidTr="00690072">
        <w:trPr>
          <w:trHeight w:val="273"/>
          <w:jc w:val="center"/>
        </w:trPr>
        <w:tc>
          <w:tcPr>
            <w:tcW w:w="2835" w:type="dxa"/>
            <w:shd w:val="clear" w:color="auto" w:fill="auto"/>
            <w:vAlign w:val="center"/>
          </w:tcPr>
          <w:p w14:paraId="151B3319" w14:textId="598C6665" w:rsidR="001D4925" w:rsidRPr="00905415" w:rsidRDefault="001D4925" w:rsidP="00690072">
            <w:pPr>
              <w:rPr>
                <w:rFonts w:ascii="Arial" w:hAnsi="Arial" w:cs="Arial"/>
                <w:sz w:val="18"/>
                <w:szCs w:val="18"/>
              </w:rPr>
            </w:pPr>
            <w:r w:rsidRPr="00905415">
              <w:rPr>
                <w:rFonts w:ascii="Arial" w:hAnsi="Arial" w:cs="Arial"/>
                <w:sz w:val="18"/>
                <w:szCs w:val="18"/>
                <w:lang w:eastAsia="hr-HR"/>
              </w:rPr>
              <w:t>Obavljanje poslova i postupka vezanih uz</w:t>
            </w:r>
            <w:r w:rsidR="00690072" w:rsidRPr="00905415">
              <w:rPr>
                <w:rFonts w:ascii="Arial" w:hAnsi="Arial" w:cs="Arial"/>
                <w:sz w:val="18"/>
                <w:szCs w:val="18"/>
                <w:lang w:eastAsia="hr-HR"/>
              </w:rPr>
              <w:t xml:space="preserve"> </w:t>
            </w:r>
            <w:r w:rsidRPr="00905415">
              <w:rPr>
                <w:rFonts w:ascii="Arial" w:hAnsi="Arial" w:cs="Arial"/>
                <w:sz w:val="18"/>
                <w:szCs w:val="18"/>
                <w:lang w:eastAsia="hr-HR"/>
              </w:rPr>
              <w:t>financiranje programa za potpore poduzetnicima</w:t>
            </w:r>
          </w:p>
        </w:tc>
        <w:tc>
          <w:tcPr>
            <w:tcW w:w="3402" w:type="dxa"/>
            <w:shd w:val="clear" w:color="auto" w:fill="auto"/>
          </w:tcPr>
          <w:p w14:paraId="1399C52E" w14:textId="36E5AF26" w:rsidR="001D4925" w:rsidRPr="00905415" w:rsidRDefault="001D4925" w:rsidP="001D4925">
            <w:pPr>
              <w:autoSpaceDE w:val="0"/>
              <w:autoSpaceDN w:val="0"/>
              <w:adjustRightInd w:val="0"/>
              <w:jc w:val="left"/>
              <w:rPr>
                <w:rFonts w:ascii="Arial" w:hAnsi="Arial" w:cs="Arial"/>
                <w:sz w:val="18"/>
                <w:szCs w:val="18"/>
              </w:rPr>
            </w:pPr>
            <w:r w:rsidRPr="00905415">
              <w:rPr>
                <w:rFonts w:ascii="Arial" w:hAnsi="Arial" w:cs="Arial"/>
                <w:sz w:val="18"/>
                <w:szCs w:val="18"/>
                <w:lang w:eastAsia="hr-HR"/>
              </w:rPr>
              <w:t>Provedbom natječaja za dodjelu sredstava omogućava se realizacija projekata u cilju unapređenja poslovanja poduzetnika</w:t>
            </w:r>
          </w:p>
        </w:tc>
        <w:tc>
          <w:tcPr>
            <w:tcW w:w="1129" w:type="dxa"/>
            <w:tcBorders>
              <w:top w:val="single" w:sz="4" w:space="0" w:color="auto"/>
              <w:left w:val="single" w:sz="4" w:space="0" w:color="auto"/>
              <w:bottom w:val="single" w:sz="4" w:space="0" w:color="auto"/>
              <w:right w:val="single" w:sz="4" w:space="0" w:color="auto"/>
            </w:tcBorders>
            <w:vAlign w:val="center"/>
          </w:tcPr>
          <w:p w14:paraId="0D2E1F26" w14:textId="4AB20906" w:rsidR="001D4925" w:rsidRPr="00905415" w:rsidRDefault="001D4925" w:rsidP="001D4925">
            <w:pPr>
              <w:jc w:val="center"/>
              <w:rPr>
                <w:rFonts w:ascii="Arial" w:hAnsi="Arial" w:cs="Arial"/>
                <w:sz w:val="16"/>
                <w:szCs w:val="16"/>
              </w:rPr>
            </w:pPr>
            <w:r w:rsidRPr="00905415">
              <w:rPr>
                <w:rFonts w:ascii="Arial" w:hAnsi="Arial" w:cs="Arial"/>
                <w:sz w:val="16"/>
                <w:szCs w:val="16"/>
              </w:rPr>
              <w:t>Broj provedenih natječaja</w:t>
            </w:r>
          </w:p>
        </w:tc>
        <w:tc>
          <w:tcPr>
            <w:tcW w:w="963" w:type="dxa"/>
            <w:tcBorders>
              <w:top w:val="single" w:sz="4" w:space="0" w:color="auto"/>
              <w:left w:val="single" w:sz="4" w:space="0" w:color="auto"/>
              <w:bottom w:val="single" w:sz="4" w:space="0" w:color="auto"/>
              <w:right w:val="single" w:sz="4" w:space="0" w:color="auto"/>
            </w:tcBorders>
            <w:vAlign w:val="center"/>
          </w:tcPr>
          <w:p w14:paraId="3D6DB971" w14:textId="3DEA2160" w:rsidR="001D4925" w:rsidRPr="00905415" w:rsidRDefault="001D4925" w:rsidP="001D4925">
            <w:pPr>
              <w:jc w:val="center"/>
              <w:rPr>
                <w:rFonts w:ascii="Arial" w:hAnsi="Arial" w:cs="Arial"/>
                <w:sz w:val="18"/>
                <w:szCs w:val="18"/>
              </w:rPr>
            </w:pPr>
            <w:r w:rsidRPr="00905415">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356FE637" w14:textId="5A0F3524" w:rsidR="001D4925" w:rsidRPr="00905415" w:rsidRDefault="001D4925" w:rsidP="001D4925">
            <w:pPr>
              <w:jc w:val="center"/>
              <w:rPr>
                <w:rFonts w:ascii="Arial" w:hAnsi="Arial" w:cs="Arial"/>
                <w:sz w:val="18"/>
                <w:szCs w:val="18"/>
              </w:rPr>
            </w:pPr>
            <w:r w:rsidRPr="00905415">
              <w:rPr>
                <w:rFonts w:ascii="Arial"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20DF8E5F" w14:textId="14769B0B" w:rsidR="001D4925" w:rsidRPr="00905415" w:rsidRDefault="001D4925" w:rsidP="001D4925">
            <w:pPr>
              <w:jc w:val="center"/>
              <w:rPr>
                <w:rFonts w:ascii="Arial" w:hAnsi="Arial" w:cs="Arial"/>
                <w:sz w:val="18"/>
                <w:szCs w:val="18"/>
              </w:rPr>
            </w:pPr>
            <w:r w:rsidRPr="00905415">
              <w:rPr>
                <w:rFonts w:ascii="Arial"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3B658371" w14:textId="6D07BC97" w:rsidR="001D4925" w:rsidRPr="00905415" w:rsidRDefault="001D4925" w:rsidP="001D4925">
            <w:pPr>
              <w:jc w:val="center"/>
              <w:rPr>
                <w:rFonts w:ascii="Arial" w:hAnsi="Arial" w:cs="Arial"/>
                <w:sz w:val="18"/>
                <w:szCs w:val="18"/>
              </w:rPr>
            </w:pPr>
            <w:r w:rsidRPr="00905415">
              <w:rPr>
                <w:rFonts w:ascii="Arial" w:hAnsi="Arial" w:cs="Arial"/>
                <w:sz w:val="18"/>
                <w:szCs w:val="18"/>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407050FB" w14:textId="5CDAD621" w:rsidR="001D4925" w:rsidRPr="00905415" w:rsidRDefault="001D4925" w:rsidP="001D4925">
            <w:pPr>
              <w:jc w:val="center"/>
              <w:rPr>
                <w:rFonts w:ascii="Arial" w:hAnsi="Arial" w:cs="Arial"/>
                <w:sz w:val="18"/>
                <w:szCs w:val="18"/>
              </w:rPr>
            </w:pPr>
            <w:r w:rsidRPr="00905415">
              <w:rPr>
                <w:rFonts w:ascii="Arial" w:hAnsi="Arial" w:cs="Arial"/>
                <w:sz w:val="18"/>
                <w:szCs w:val="18"/>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2FDF793D" w14:textId="525591C5" w:rsidR="001D4925" w:rsidRPr="00905415" w:rsidRDefault="001D4925" w:rsidP="001D4925">
            <w:pPr>
              <w:jc w:val="center"/>
              <w:rPr>
                <w:rFonts w:ascii="Arial" w:hAnsi="Arial" w:cs="Arial"/>
                <w:sz w:val="18"/>
                <w:szCs w:val="18"/>
              </w:rPr>
            </w:pPr>
            <w:r w:rsidRPr="00905415">
              <w:rPr>
                <w:rFonts w:ascii="Arial" w:hAnsi="Arial" w:cs="Arial"/>
                <w:sz w:val="18"/>
                <w:szCs w:val="18"/>
              </w:rPr>
              <w:t>1</w:t>
            </w:r>
          </w:p>
        </w:tc>
      </w:tr>
    </w:tbl>
    <w:p w14:paraId="0BDFEE07" w14:textId="7C2DBAFB" w:rsidR="00AB402C" w:rsidRPr="00905415" w:rsidRDefault="00AB402C" w:rsidP="005A1E11">
      <w:pPr>
        <w:rPr>
          <w:rFonts w:ascii="Arial" w:eastAsia="Calibri" w:hAnsi="Arial" w:cs="Arial"/>
        </w:rPr>
      </w:pPr>
    </w:p>
    <w:p w14:paraId="75259A67" w14:textId="5D0A84BE" w:rsidR="005A1E11" w:rsidRPr="00905415" w:rsidRDefault="005A1E11" w:rsidP="005A1E11">
      <w:pPr>
        <w:rPr>
          <w:rFonts w:ascii="Arial" w:eastAsia="Calibri" w:hAnsi="Arial" w:cs="Arial"/>
        </w:rPr>
      </w:pPr>
      <w:r w:rsidRPr="00905415">
        <w:rPr>
          <w:rFonts w:ascii="Arial" w:eastAsia="Calibri" w:hAnsi="Arial" w:cs="Arial"/>
          <w:b/>
        </w:rPr>
        <w:t>2. A206105: Aktivnosti iz područja integriranog teritorijalnog ulaganja i održivog urbanog razvoja</w:t>
      </w:r>
      <w:r w:rsidRPr="00905415">
        <w:rPr>
          <w:rFonts w:ascii="Arial" w:eastAsia="Calibri" w:hAnsi="Arial" w:cs="Arial"/>
        </w:rPr>
        <w:t xml:space="preserve"> - u sklopu aktivnosti planirani su rashodi u iznosu </w:t>
      </w:r>
      <w:r w:rsidR="00BA453D" w:rsidRPr="00905415">
        <w:rPr>
          <w:rFonts w:ascii="Arial" w:eastAsia="Calibri" w:hAnsi="Arial" w:cs="Arial"/>
        </w:rPr>
        <w:t>7</w:t>
      </w:r>
      <w:r w:rsidR="006A2BAE" w:rsidRPr="00905415">
        <w:rPr>
          <w:rFonts w:ascii="Arial" w:eastAsia="Calibri" w:hAnsi="Arial" w:cs="Arial"/>
        </w:rPr>
        <w:t>.000</w:t>
      </w:r>
      <w:r w:rsidR="00326997" w:rsidRPr="00905415">
        <w:rPr>
          <w:rFonts w:ascii="Arial" w:eastAsia="Calibri" w:hAnsi="Arial" w:cs="Arial"/>
        </w:rPr>
        <w:t xml:space="preserve"> </w:t>
      </w:r>
      <w:r w:rsidR="0066083A" w:rsidRPr="00905415">
        <w:rPr>
          <w:rFonts w:ascii="Arial" w:eastAsia="Calibri" w:hAnsi="Arial" w:cs="Arial"/>
        </w:rPr>
        <w:t>€.</w:t>
      </w:r>
    </w:p>
    <w:p w14:paraId="3EA160B9" w14:textId="77777777" w:rsidR="005A1E11" w:rsidRPr="00905415" w:rsidRDefault="005A1E11" w:rsidP="005A1E11">
      <w:pPr>
        <w:rPr>
          <w:rFonts w:ascii="Arial" w:eastAsia="Calibri" w:hAnsi="Arial" w:cs="Arial"/>
        </w:rPr>
      </w:pPr>
    </w:p>
    <w:p w14:paraId="5008640F" w14:textId="77777777" w:rsidR="005A1E11" w:rsidRPr="00905415" w:rsidRDefault="005A1E11" w:rsidP="005A1E11">
      <w:pPr>
        <w:rPr>
          <w:rFonts w:ascii="Arial" w:eastAsia="Calibri" w:hAnsi="Arial" w:cs="Arial"/>
        </w:rPr>
      </w:pPr>
      <w:r w:rsidRPr="00905415">
        <w:rPr>
          <w:rFonts w:ascii="Arial" w:eastAsia="Calibri" w:hAnsi="Arial" w:cs="Arial"/>
        </w:rPr>
        <w:t>Priliku za korištenje EU sredstava putem mehanizma integriranih teritorijalnih ulaganja (ITU mehanizam) u financijskom razdoblju 2014.-2020. godine dobile su četiri urbane aglomeracije: Zagreb, Split, Rijeka, Osijek i tri veća urbana područja: Zadar i Slavonski Brod, Pula. Uz postojećih sedam gradova priliku za korištenje EU sredstava u okviru ITU mehanizma u novom financijskom razdoblju 2021.-2027. dobit će još sedam gradova koji sukladno Zakonu o regionalnom razvoju ispunjavaju kriterije za veće urbano područje: Dubrovnik, Karlovac, Varaždin, Vinkovci, Sisak, Šibenik i Bjelovar. Izdvojena sredstva bit će na raspolaganju za financiranje projekata urbanog razvoja na području jedinica lokalne samouprave koje čine odabrano ITU područje.</w:t>
      </w:r>
    </w:p>
    <w:p w14:paraId="2A522634" w14:textId="77777777" w:rsidR="00027254" w:rsidRPr="00905415" w:rsidRDefault="00027254" w:rsidP="005A1E11">
      <w:pPr>
        <w:rPr>
          <w:rFonts w:ascii="Arial" w:eastAsia="Calibri" w:hAnsi="Arial" w:cs="Arial"/>
        </w:rPr>
      </w:pPr>
    </w:p>
    <w:p w14:paraId="6CF37EE5" w14:textId="37963E12" w:rsidR="005A1E11" w:rsidRPr="00905415" w:rsidRDefault="00027254" w:rsidP="005A1E11">
      <w:pPr>
        <w:rPr>
          <w:rFonts w:ascii="Arial" w:eastAsia="Calibri" w:hAnsi="Arial" w:cs="Arial"/>
        </w:rPr>
      </w:pPr>
      <w:r w:rsidRPr="00905415">
        <w:rPr>
          <w:rFonts w:ascii="Arial" w:eastAsia="Calibri" w:hAnsi="Arial" w:cs="Arial"/>
        </w:rPr>
        <w:t xml:space="preserve">Mjere održivog urbanoga razvoja putem ITU mehanizma u Republici Hrvatskoj provodi </w:t>
      </w:r>
      <w:r w:rsidRPr="00905415">
        <w:rPr>
          <w:rFonts w:ascii="Arial" w:eastAsia="Calibri" w:hAnsi="Arial" w:cs="Arial"/>
          <w:b/>
          <w:bCs/>
        </w:rPr>
        <w:t>Ministarstvo regionalnoga razvoja i fondova Europske unije</w:t>
      </w:r>
      <w:r w:rsidRPr="00905415">
        <w:rPr>
          <w:rFonts w:ascii="Arial" w:eastAsia="Calibri" w:hAnsi="Arial" w:cs="Arial"/>
        </w:rPr>
        <w:t xml:space="preserve">, Upravljačko tijelo za Operativni program Konkurentnost i kohezija i Koordinacijsko tijelo za provedbu mehanizma integriranih teritorijalnih ulaganja, u suradnji s </w:t>
      </w:r>
      <w:r w:rsidRPr="00905415">
        <w:rPr>
          <w:rFonts w:ascii="Arial" w:eastAsia="Calibri" w:hAnsi="Arial" w:cs="Arial"/>
          <w:b/>
          <w:bCs/>
        </w:rPr>
        <w:t xml:space="preserve">Ministarstvom rada i mirovinskoga sustava </w:t>
      </w:r>
      <w:r w:rsidRPr="00905415">
        <w:rPr>
          <w:rFonts w:ascii="Arial" w:eastAsia="Calibri" w:hAnsi="Arial" w:cs="Arial"/>
        </w:rPr>
        <w:t>kao Upravljačkim tijelom za Operativni program Učinkoviti ljudski potencijali.</w:t>
      </w:r>
    </w:p>
    <w:p w14:paraId="106C0223" w14:textId="77777777" w:rsidR="00027254" w:rsidRPr="00905415" w:rsidRDefault="00027254" w:rsidP="005A1E11">
      <w:pPr>
        <w:rPr>
          <w:rFonts w:ascii="Arial" w:eastAsia="Calibri" w:hAnsi="Arial" w:cs="Arial"/>
        </w:rPr>
      </w:pPr>
    </w:p>
    <w:p w14:paraId="5458032A" w14:textId="77777777" w:rsidR="005A1E11" w:rsidRPr="00905415" w:rsidRDefault="005A1E11" w:rsidP="005A1E11">
      <w:pPr>
        <w:rPr>
          <w:rFonts w:ascii="Arial" w:eastAsia="Calibri" w:hAnsi="Arial" w:cs="Arial"/>
        </w:rPr>
      </w:pPr>
      <w:r w:rsidRPr="00905415">
        <w:rPr>
          <w:rFonts w:ascii="Arial" w:eastAsia="Calibri" w:hAnsi="Arial" w:cs="Arial"/>
        </w:rPr>
        <w:t>Nakon ispunjenja preduvjeta Grad Dubrovnik s okolnim područjem utvrđuje se područjem za moguće proširenje provedbe mehanizma integriranih teritorijalnih ulaganja u financijskom razdoblju 2021.-2027., te se korisnicima daju na raspolaganje značajna financijska sredstva za provedbu projekata u sklopu integriranog teritorijalnog ulaganja i održivog urbanog razvoja, a iz više područja koja uključuju kulturu, turizam, promet i mobilnost, digitalizaciju, gospodarstvo i zaštitu okoliša.</w:t>
      </w:r>
    </w:p>
    <w:p w14:paraId="4F7E325B" w14:textId="77777777" w:rsidR="005A1E11" w:rsidRPr="00905415" w:rsidRDefault="005A1E11" w:rsidP="005A1E11">
      <w:pPr>
        <w:rPr>
          <w:rFonts w:ascii="Arial" w:eastAsia="Calibri" w:hAnsi="Arial" w:cs="Arial"/>
        </w:rPr>
      </w:pPr>
    </w:p>
    <w:p w14:paraId="375EAD91" w14:textId="77777777" w:rsidR="005A1E11" w:rsidRPr="00905415" w:rsidRDefault="005A1E11" w:rsidP="005A1E11">
      <w:pPr>
        <w:rPr>
          <w:rFonts w:ascii="Arial" w:eastAsia="Calibri" w:hAnsi="Arial" w:cs="Arial"/>
        </w:rPr>
      </w:pPr>
      <w:r w:rsidRPr="00905415">
        <w:rPr>
          <w:rFonts w:ascii="Arial" w:eastAsia="Calibri" w:hAnsi="Arial" w:cs="Arial"/>
        </w:rPr>
        <w:t>Integrirana teritorijalna ulaganja predstavljaju mehanizam koji se po prvi puta koristi u Europskoj uniji u razdoblju 2014.-2020. godine, a koji omogućuje integriranje sredstava iz različitih europskih fondova i operativnih programa te ulaganje tih sredstava u aktivnosti kojima će se ojačati uloga gradova kao pokretača gospodarskog razvoja.</w:t>
      </w:r>
    </w:p>
    <w:p w14:paraId="7A5E47A5" w14:textId="19D80352" w:rsidR="00690072" w:rsidRPr="00905415" w:rsidRDefault="00690072" w:rsidP="00690072">
      <w:pPr>
        <w:rPr>
          <w:rFonts w:ascii="Arial" w:eastAsia="Calibri" w:hAnsi="Arial" w:cs="Arial"/>
        </w:rPr>
      </w:pPr>
    </w:p>
    <w:p w14:paraId="0DB28DDC" w14:textId="4F095809" w:rsidR="00027254" w:rsidRPr="00905415" w:rsidRDefault="00027254" w:rsidP="00027254">
      <w:pPr>
        <w:rPr>
          <w:rFonts w:ascii="Arial" w:eastAsia="Calibri" w:hAnsi="Arial" w:cs="Arial"/>
        </w:rPr>
      </w:pPr>
      <w:r w:rsidRPr="00905415">
        <w:rPr>
          <w:rFonts w:ascii="Arial" w:eastAsia="Calibri" w:hAnsi="Arial" w:cs="Arial"/>
        </w:rPr>
        <w:t xml:space="preserve">Najbitnije informacije svakog pojedinog projekta su: status projekta, financijska vrijednost i trajanje projekta te eventualno alokacije po godinama, ukoliko već postoje određeni izračuni troškovnika. </w:t>
      </w:r>
      <w:r w:rsidR="000A5AE1" w:rsidRPr="00905415">
        <w:rPr>
          <w:rFonts w:ascii="Arial" w:eastAsia="Calibri" w:hAnsi="Arial" w:cs="Arial"/>
        </w:rPr>
        <w:t>Za svaki projekt treba nastojati da je stupanj spremnosti dokumentacije što veći.</w:t>
      </w:r>
    </w:p>
    <w:p w14:paraId="15BAD42F" w14:textId="5E1AB23F" w:rsidR="00027254" w:rsidRPr="00905415" w:rsidRDefault="00027254" w:rsidP="00027254">
      <w:pPr>
        <w:rPr>
          <w:rFonts w:ascii="Arial" w:eastAsia="Calibri" w:hAnsi="Arial" w:cs="Arial"/>
        </w:rPr>
      </w:pPr>
      <w:r w:rsidRPr="00905415">
        <w:rPr>
          <w:rFonts w:ascii="Arial" w:eastAsia="Calibri" w:hAnsi="Arial" w:cs="Arial"/>
        </w:rPr>
        <w:t xml:space="preserve">Područja ITU ulaganja mogu biti: sektor predškolskog odgoja (radovi i opremanje vrtića), zelena tranzicija sektora javnog prijevoza, ulaganja u zelenu infrastrukturu, ulaganja u javnu turističku infrastrukturu, ulaganje u višenamjensku sportsku, edukacijsku, sigurnosnu i društvenu infrastrukturu, razvoj digitalnih usluga i proizvoda (digitalna tranzicija), opremanje socijalne infrastrukture, kulturna baština, brownfield, poduzetnička potporna infrastruktura i dr. </w:t>
      </w:r>
    </w:p>
    <w:p w14:paraId="0F042A5F" w14:textId="77777777" w:rsidR="00027254" w:rsidRPr="00905415" w:rsidRDefault="00027254" w:rsidP="00690072">
      <w:pPr>
        <w:rPr>
          <w:rFonts w:ascii="Arial" w:eastAsia="Calibri" w:hAnsi="Arial" w:cs="Arial"/>
        </w:rPr>
      </w:pPr>
    </w:p>
    <w:tbl>
      <w:tblPr>
        <w:tblStyle w:val="Reetkatablice5368"/>
        <w:tblW w:w="14597" w:type="dxa"/>
        <w:jc w:val="center"/>
        <w:tblLayout w:type="fixed"/>
        <w:tblLook w:val="04A0" w:firstRow="1" w:lastRow="0" w:firstColumn="1" w:lastColumn="0" w:noHBand="0" w:noVBand="1"/>
      </w:tblPr>
      <w:tblGrid>
        <w:gridCol w:w="2835"/>
        <w:gridCol w:w="1696"/>
        <w:gridCol w:w="1843"/>
        <w:gridCol w:w="1955"/>
        <w:gridCol w:w="1232"/>
        <w:gridCol w:w="1276"/>
        <w:gridCol w:w="1276"/>
        <w:gridCol w:w="1242"/>
        <w:gridCol w:w="1242"/>
      </w:tblGrid>
      <w:tr w:rsidR="00905415" w:rsidRPr="00682AA0" w14:paraId="0606DE9D" w14:textId="77777777" w:rsidTr="00905415">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DEF7364" w14:textId="77777777" w:rsidR="00690072" w:rsidRPr="00682AA0" w:rsidRDefault="00690072" w:rsidP="00414351">
            <w:pPr>
              <w:jc w:val="center"/>
              <w:rPr>
                <w:rFonts w:ascii="Arial" w:eastAsia="Calibri" w:hAnsi="Arial" w:cs="Arial"/>
                <w:sz w:val="18"/>
                <w:szCs w:val="18"/>
              </w:rPr>
            </w:pPr>
            <w:r w:rsidRPr="00682AA0">
              <w:rPr>
                <w:rFonts w:ascii="Arial" w:eastAsia="Calibri" w:hAnsi="Arial" w:cs="Arial"/>
                <w:sz w:val="18"/>
                <w:szCs w:val="18"/>
              </w:rPr>
              <w:t>Pokazatelj rezultata</w:t>
            </w:r>
          </w:p>
        </w:tc>
        <w:tc>
          <w:tcPr>
            <w:tcW w:w="169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62A6CEA" w14:textId="77777777" w:rsidR="00690072" w:rsidRPr="00682AA0" w:rsidRDefault="00690072" w:rsidP="00414351">
            <w:pPr>
              <w:jc w:val="center"/>
              <w:rPr>
                <w:rFonts w:ascii="Arial" w:eastAsia="Calibri" w:hAnsi="Arial" w:cs="Arial"/>
                <w:sz w:val="18"/>
                <w:szCs w:val="18"/>
              </w:rPr>
            </w:pPr>
            <w:r w:rsidRPr="00682AA0">
              <w:rPr>
                <w:rFonts w:ascii="Arial" w:eastAsia="Calibri" w:hAnsi="Arial" w:cs="Arial"/>
                <w:sz w:val="18"/>
                <w:szCs w:val="18"/>
              </w:rPr>
              <w:t>Definicija</w:t>
            </w:r>
          </w:p>
        </w:tc>
        <w:tc>
          <w:tcPr>
            <w:tcW w:w="184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4A11F95" w14:textId="77777777" w:rsidR="00690072" w:rsidRPr="00682AA0" w:rsidRDefault="00690072" w:rsidP="00414351">
            <w:pPr>
              <w:jc w:val="center"/>
              <w:rPr>
                <w:rFonts w:ascii="Arial" w:eastAsia="Calibri" w:hAnsi="Arial" w:cs="Arial"/>
                <w:sz w:val="18"/>
                <w:szCs w:val="18"/>
              </w:rPr>
            </w:pPr>
            <w:r w:rsidRPr="00682AA0">
              <w:rPr>
                <w:rFonts w:ascii="Arial" w:eastAsia="Calibri" w:hAnsi="Arial" w:cs="Arial"/>
                <w:sz w:val="18"/>
                <w:szCs w:val="18"/>
              </w:rPr>
              <w:t>Jedinica</w:t>
            </w:r>
          </w:p>
        </w:tc>
        <w:tc>
          <w:tcPr>
            <w:tcW w:w="195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445510D" w14:textId="77777777" w:rsidR="00690072" w:rsidRPr="00682AA0" w:rsidRDefault="00690072" w:rsidP="00414351">
            <w:pPr>
              <w:jc w:val="center"/>
              <w:rPr>
                <w:rFonts w:ascii="Arial" w:eastAsia="Calibri" w:hAnsi="Arial" w:cs="Arial"/>
                <w:sz w:val="18"/>
                <w:szCs w:val="18"/>
              </w:rPr>
            </w:pPr>
            <w:r w:rsidRPr="00682AA0">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24322DB" w14:textId="056BDAAC" w:rsidR="00690072" w:rsidRPr="00682AA0" w:rsidRDefault="00690072" w:rsidP="00414351">
            <w:pPr>
              <w:jc w:val="center"/>
              <w:rPr>
                <w:rFonts w:ascii="Arial" w:eastAsia="Calibri" w:hAnsi="Arial" w:cs="Arial"/>
                <w:sz w:val="18"/>
                <w:szCs w:val="18"/>
              </w:rPr>
            </w:pPr>
            <w:r w:rsidRPr="00682AA0">
              <w:rPr>
                <w:rFonts w:ascii="Arial" w:eastAsia="Calibri" w:hAnsi="Arial" w:cs="Arial"/>
                <w:sz w:val="18"/>
                <w:szCs w:val="18"/>
              </w:rPr>
              <w:t>Polazna vrijednost 202</w:t>
            </w:r>
            <w:r w:rsidR="00905415" w:rsidRPr="00682AA0">
              <w:rPr>
                <w:rFonts w:ascii="Arial" w:eastAsia="Calibri" w:hAnsi="Arial" w:cs="Arial"/>
                <w:sz w:val="18"/>
                <w:szCs w:val="18"/>
              </w:rPr>
              <w:t>3</w:t>
            </w:r>
            <w:r w:rsidRPr="00682AA0">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49D222C" w14:textId="326DE21E" w:rsidR="00690072" w:rsidRPr="00682AA0" w:rsidRDefault="00690072" w:rsidP="00414351">
            <w:pPr>
              <w:jc w:val="center"/>
              <w:rPr>
                <w:rFonts w:ascii="Arial" w:eastAsia="Calibri" w:hAnsi="Arial" w:cs="Arial"/>
                <w:sz w:val="18"/>
                <w:szCs w:val="18"/>
              </w:rPr>
            </w:pPr>
            <w:r w:rsidRPr="00682AA0">
              <w:rPr>
                <w:rFonts w:ascii="Arial" w:eastAsia="Calibri" w:hAnsi="Arial" w:cs="Arial"/>
                <w:sz w:val="18"/>
                <w:szCs w:val="18"/>
              </w:rPr>
              <w:t>Izvršeno 6/202</w:t>
            </w:r>
            <w:r w:rsidR="00905415" w:rsidRPr="00682AA0">
              <w:rPr>
                <w:rFonts w:ascii="Arial" w:eastAsia="Calibri" w:hAnsi="Arial" w:cs="Arial"/>
                <w:sz w:val="18"/>
                <w:szCs w:val="18"/>
              </w:rPr>
              <w:t>4</w:t>
            </w:r>
            <w:r w:rsidRPr="00682AA0">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B34BA23" w14:textId="55765E92" w:rsidR="00690072" w:rsidRPr="00682AA0" w:rsidRDefault="00690072" w:rsidP="00414351">
            <w:pPr>
              <w:jc w:val="center"/>
              <w:rPr>
                <w:rFonts w:ascii="Arial" w:eastAsia="Calibri" w:hAnsi="Arial" w:cs="Arial"/>
                <w:sz w:val="18"/>
                <w:szCs w:val="18"/>
              </w:rPr>
            </w:pPr>
            <w:r w:rsidRPr="00682AA0">
              <w:rPr>
                <w:rFonts w:ascii="Arial" w:eastAsia="Calibri" w:hAnsi="Arial" w:cs="Arial"/>
                <w:sz w:val="18"/>
                <w:szCs w:val="18"/>
              </w:rPr>
              <w:t>Ciljana vrijednost 202</w:t>
            </w:r>
            <w:r w:rsidR="00905415" w:rsidRPr="00682AA0">
              <w:rPr>
                <w:rFonts w:ascii="Arial" w:eastAsia="Calibri" w:hAnsi="Arial" w:cs="Arial"/>
                <w:sz w:val="18"/>
                <w:szCs w:val="18"/>
              </w:rPr>
              <w:t>5</w:t>
            </w:r>
            <w:r w:rsidRPr="00682AA0">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0D5CDD8" w14:textId="3E1145A9" w:rsidR="00690072" w:rsidRPr="00682AA0" w:rsidRDefault="00690072" w:rsidP="00414351">
            <w:pPr>
              <w:jc w:val="center"/>
              <w:rPr>
                <w:rFonts w:ascii="Arial" w:eastAsia="Calibri" w:hAnsi="Arial" w:cs="Arial"/>
                <w:sz w:val="18"/>
                <w:szCs w:val="18"/>
              </w:rPr>
            </w:pPr>
            <w:r w:rsidRPr="00682AA0">
              <w:rPr>
                <w:rFonts w:ascii="Arial" w:eastAsia="Calibri" w:hAnsi="Arial" w:cs="Arial"/>
                <w:sz w:val="18"/>
                <w:szCs w:val="18"/>
              </w:rPr>
              <w:t>Ciljana vrijednost 202</w:t>
            </w:r>
            <w:r w:rsidR="00905415" w:rsidRPr="00682AA0">
              <w:rPr>
                <w:rFonts w:ascii="Arial" w:eastAsia="Calibri" w:hAnsi="Arial" w:cs="Arial"/>
                <w:sz w:val="18"/>
                <w:szCs w:val="18"/>
              </w:rPr>
              <w:t>6</w:t>
            </w:r>
            <w:r w:rsidRPr="00682AA0">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546BE80" w14:textId="5554D317" w:rsidR="00690072" w:rsidRPr="00682AA0" w:rsidRDefault="00690072" w:rsidP="00414351">
            <w:pPr>
              <w:jc w:val="center"/>
              <w:rPr>
                <w:rFonts w:ascii="Arial" w:eastAsia="Calibri" w:hAnsi="Arial" w:cs="Arial"/>
                <w:sz w:val="18"/>
                <w:szCs w:val="18"/>
              </w:rPr>
            </w:pPr>
            <w:r w:rsidRPr="00682AA0">
              <w:rPr>
                <w:rFonts w:ascii="Arial" w:eastAsia="Calibri" w:hAnsi="Arial" w:cs="Arial"/>
                <w:sz w:val="18"/>
                <w:szCs w:val="18"/>
              </w:rPr>
              <w:t>Ciljana vrijednost 20</w:t>
            </w:r>
            <w:r w:rsidR="00905415" w:rsidRPr="00682AA0">
              <w:rPr>
                <w:rFonts w:ascii="Arial" w:eastAsia="Calibri" w:hAnsi="Arial" w:cs="Arial"/>
                <w:sz w:val="18"/>
                <w:szCs w:val="18"/>
              </w:rPr>
              <w:t>27</w:t>
            </w:r>
            <w:r w:rsidRPr="00682AA0">
              <w:rPr>
                <w:rFonts w:ascii="Arial" w:eastAsia="Calibri" w:hAnsi="Arial" w:cs="Arial"/>
                <w:sz w:val="18"/>
                <w:szCs w:val="18"/>
              </w:rPr>
              <w:t>.</w:t>
            </w:r>
          </w:p>
        </w:tc>
      </w:tr>
      <w:tr w:rsidR="00905415" w:rsidRPr="00905415" w14:paraId="3429968B" w14:textId="77777777" w:rsidTr="00905415">
        <w:trPr>
          <w:trHeight w:val="273"/>
          <w:jc w:val="center"/>
        </w:trPr>
        <w:tc>
          <w:tcPr>
            <w:tcW w:w="2835" w:type="dxa"/>
            <w:shd w:val="clear" w:color="auto" w:fill="auto"/>
            <w:vAlign w:val="center"/>
          </w:tcPr>
          <w:p w14:paraId="47A88DD4" w14:textId="09809867" w:rsidR="00690072" w:rsidRPr="00905415" w:rsidRDefault="00027254" w:rsidP="00027254">
            <w:pPr>
              <w:rPr>
                <w:rFonts w:ascii="Arial" w:hAnsi="Arial" w:cs="Arial"/>
                <w:sz w:val="18"/>
                <w:szCs w:val="18"/>
              </w:rPr>
            </w:pPr>
            <w:r w:rsidRPr="00905415">
              <w:rPr>
                <w:rFonts w:ascii="Arial" w:hAnsi="Arial" w:cs="Arial"/>
                <w:sz w:val="18"/>
                <w:szCs w:val="18"/>
                <w:lang w:eastAsia="hr-HR"/>
              </w:rPr>
              <w:t>Provedba aktivnosti vezanih uz koordinaciju pripreme projekata uključenih u Strategiju razvoja Urbanog područja Dubrovnik</w:t>
            </w:r>
          </w:p>
        </w:tc>
        <w:tc>
          <w:tcPr>
            <w:tcW w:w="1696" w:type="dxa"/>
            <w:shd w:val="clear" w:color="auto" w:fill="auto"/>
          </w:tcPr>
          <w:p w14:paraId="2855EA24" w14:textId="1B29ECE0" w:rsidR="00690072" w:rsidRPr="00905415" w:rsidRDefault="000A5AE1" w:rsidP="00414351">
            <w:pPr>
              <w:autoSpaceDE w:val="0"/>
              <w:autoSpaceDN w:val="0"/>
              <w:adjustRightInd w:val="0"/>
              <w:jc w:val="left"/>
              <w:rPr>
                <w:rFonts w:ascii="Arial" w:hAnsi="Arial" w:cs="Arial"/>
                <w:sz w:val="18"/>
                <w:szCs w:val="18"/>
              </w:rPr>
            </w:pPr>
            <w:r w:rsidRPr="00905415">
              <w:rPr>
                <w:rFonts w:ascii="Arial" w:hAnsi="Arial" w:cs="Arial"/>
                <w:sz w:val="18"/>
                <w:szCs w:val="18"/>
                <w:lang w:eastAsia="hr-HR"/>
              </w:rPr>
              <w:t xml:space="preserve">Priprema projekata </w:t>
            </w:r>
          </w:p>
        </w:tc>
        <w:tc>
          <w:tcPr>
            <w:tcW w:w="1843" w:type="dxa"/>
            <w:tcBorders>
              <w:top w:val="single" w:sz="4" w:space="0" w:color="auto"/>
              <w:left w:val="single" w:sz="4" w:space="0" w:color="auto"/>
              <w:bottom w:val="single" w:sz="4" w:space="0" w:color="auto"/>
              <w:right w:val="single" w:sz="4" w:space="0" w:color="auto"/>
            </w:tcBorders>
            <w:vAlign w:val="center"/>
          </w:tcPr>
          <w:p w14:paraId="03041EAE" w14:textId="28990AC8" w:rsidR="00690072" w:rsidRPr="00905415" w:rsidRDefault="000A5AE1" w:rsidP="00414351">
            <w:pPr>
              <w:jc w:val="center"/>
              <w:rPr>
                <w:rFonts w:ascii="Arial" w:hAnsi="Arial" w:cs="Arial"/>
                <w:sz w:val="16"/>
                <w:szCs w:val="16"/>
              </w:rPr>
            </w:pPr>
            <w:r w:rsidRPr="00905415">
              <w:rPr>
                <w:rFonts w:ascii="Arial" w:hAnsi="Arial" w:cs="Arial"/>
                <w:sz w:val="16"/>
                <w:szCs w:val="16"/>
              </w:rPr>
              <w:t>Broj pripremljenih projekata</w:t>
            </w:r>
          </w:p>
        </w:tc>
        <w:tc>
          <w:tcPr>
            <w:tcW w:w="1955" w:type="dxa"/>
            <w:tcBorders>
              <w:top w:val="single" w:sz="4" w:space="0" w:color="auto"/>
              <w:left w:val="single" w:sz="4" w:space="0" w:color="auto"/>
              <w:bottom w:val="single" w:sz="4" w:space="0" w:color="auto"/>
              <w:right w:val="single" w:sz="4" w:space="0" w:color="auto"/>
            </w:tcBorders>
            <w:vAlign w:val="center"/>
          </w:tcPr>
          <w:p w14:paraId="5019A425" w14:textId="77777777" w:rsidR="00690072" w:rsidRPr="00905415" w:rsidRDefault="00690072" w:rsidP="00414351">
            <w:pPr>
              <w:jc w:val="center"/>
              <w:rPr>
                <w:rFonts w:ascii="Arial" w:hAnsi="Arial" w:cs="Arial"/>
                <w:sz w:val="18"/>
                <w:szCs w:val="18"/>
              </w:rPr>
            </w:pPr>
            <w:r w:rsidRPr="00905415">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02BAFC5C" w14:textId="3493FB9F" w:rsidR="00690072" w:rsidRPr="00905415" w:rsidRDefault="00905415" w:rsidP="00414351">
            <w:pPr>
              <w:jc w:val="center"/>
              <w:rPr>
                <w:rFonts w:ascii="Arial" w:hAnsi="Arial" w:cs="Arial"/>
                <w:sz w:val="18"/>
                <w:szCs w:val="18"/>
              </w:rPr>
            </w:pPr>
            <w:r w:rsidRPr="00905415">
              <w:rPr>
                <w:rFonts w:ascii="Arial"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5A700287" w14:textId="77777777" w:rsidR="00690072" w:rsidRPr="00905415" w:rsidRDefault="00690072" w:rsidP="00414351">
            <w:pPr>
              <w:jc w:val="center"/>
              <w:rPr>
                <w:rFonts w:ascii="Arial" w:hAnsi="Arial" w:cs="Arial"/>
                <w:sz w:val="18"/>
                <w:szCs w:val="18"/>
              </w:rPr>
            </w:pPr>
            <w:r w:rsidRPr="00905415">
              <w:rPr>
                <w:rFonts w:ascii="Arial"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161DDC39" w14:textId="77777777" w:rsidR="00690072" w:rsidRPr="00905415" w:rsidRDefault="00690072" w:rsidP="00414351">
            <w:pPr>
              <w:jc w:val="center"/>
              <w:rPr>
                <w:rFonts w:ascii="Arial" w:hAnsi="Arial" w:cs="Arial"/>
                <w:sz w:val="18"/>
                <w:szCs w:val="18"/>
              </w:rPr>
            </w:pPr>
            <w:r w:rsidRPr="00905415">
              <w:rPr>
                <w:rFonts w:ascii="Arial" w:hAnsi="Arial" w:cs="Arial"/>
                <w:sz w:val="18"/>
                <w:szCs w:val="18"/>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129645C2" w14:textId="77777777" w:rsidR="00690072" w:rsidRPr="00905415" w:rsidRDefault="00690072" w:rsidP="00414351">
            <w:pPr>
              <w:jc w:val="center"/>
              <w:rPr>
                <w:rFonts w:ascii="Arial" w:hAnsi="Arial" w:cs="Arial"/>
                <w:sz w:val="18"/>
                <w:szCs w:val="18"/>
              </w:rPr>
            </w:pPr>
            <w:r w:rsidRPr="00905415">
              <w:rPr>
                <w:rFonts w:ascii="Arial" w:hAnsi="Arial" w:cs="Arial"/>
                <w:sz w:val="18"/>
                <w:szCs w:val="18"/>
              </w:rPr>
              <w:t>1</w:t>
            </w:r>
          </w:p>
        </w:tc>
        <w:tc>
          <w:tcPr>
            <w:tcW w:w="1242" w:type="dxa"/>
            <w:tcBorders>
              <w:top w:val="single" w:sz="4" w:space="0" w:color="000000"/>
              <w:left w:val="single" w:sz="4" w:space="0" w:color="000000"/>
              <w:bottom w:val="single" w:sz="4" w:space="0" w:color="000000"/>
              <w:right w:val="single" w:sz="4" w:space="0" w:color="000000"/>
            </w:tcBorders>
            <w:vAlign w:val="center"/>
          </w:tcPr>
          <w:p w14:paraId="29FEEF28" w14:textId="77777777" w:rsidR="00690072" w:rsidRPr="00905415" w:rsidRDefault="00690072" w:rsidP="00414351">
            <w:pPr>
              <w:jc w:val="center"/>
              <w:rPr>
                <w:rFonts w:ascii="Arial" w:hAnsi="Arial" w:cs="Arial"/>
                <w:sz w:val="18"/>
                <w:szCs w:val="18"/>
              </w:rPr>
            </w:pPr>
            <w:r w:rsidRPr="00905415">
              <w:rPr>
                <w:rFonts w:ascii="Arial" w:hAnsi="Arial" w:cs="Arial"/>
                <w:sz w:val="18"/>
                <w:szCs w:val="18"/>
              </w:rPr>
              <w:t>1</w:t>
            </w:r>
          </w:p>
        </w:tc>
      </w:tr>
    </w:tbl>
    <w:p w14:paraId="7DF03610" w14:textId="77777777" w:rsidR="0061214D" w:rsidRPr="00905415" w:rsidRDefault="0061214D" w:rsidP="00BA453D">
      <w:pPr>
        <w:rPr>
          <w:rFonts w:ascii="Arial" w:eastAsia="Calibri" w:hAnsi="Arial" w:cs="Arial"/>
        </w:rPr>
      </w:pPr>
    </w:p>
    <w:p w14:paraId="7D7D72E3" w14:textId="4F6A8265" w:rsidR="00BA453D" w:rsidRPr="00682AA0" w:rsidRDefault="00BA453D" w:rsidP="00BA453D">
      <w:pPr>
        <w:rPr>
          <w:rFonts w:ascii="Arial" w:eastAsia="Calibri" w:hAnsi="Arial" w:cs="Arial"/>
        </w:rPr>
      </w:pPr>
      <w:r w:rsidRPr="00682AA0">
        <w:rPr>
          <w:rFonts w:ascii="Arial" w:eastAsia="Calibri" w:hAnsi="Arial" w:cs="Arial"/>
          <w:b/>
        </w:rPr>
        <w:lastRenderedPageBreak/>
        <w:t>3. K206106: Poduzetnički inkubator</w:t>
      </w:r>
      <w:r w:rsidRPr="00682AA0">
        <w:rPr>
          <w:rFonts w:ascii="Arial" w:eastAsia="Calibri" w:hAnsi="Arial" w:cs="Arial"/>
        </w:rPr>
        <w:t xml:space="preserve"> - u sklopu aktivnosti </w:t>
      </w:r>
      <w:r w:rsidR="00905415" w:rsidRPr="00682AA0">
        <w:rPr>
          <w:rFonts w:ascii="Arial" w:eastAsia="Calibri" w:hAnsi="Arial" w:cs="Arial"/>
        </w:rPr>
        <w:t xml:space="preserve">nisu </w:t>
      </w:r>
      <w:r w:rsidRPr="00682AA0">
        <w:rPr>
          <w:rFonts w:ascii="Arial" w:eastAsia="Calibri" w:hAnsi="Arial" w:cs="Arial"/>
        </w:rPr>
        <w:t>planirani rashodi</w:t>
      </w:r>
      <w:r w:rsidR="00905415" w:rsidRPr="00682AA0">
        <w:rPr>
          <w:rFonts w:ascii="Arial" w:eastAsia="Calibri" w:hAnsi="Arial" w:cs="Arial"/>
        </w:rPr>
        <w:t xml:space="preserve"> u proračunskom razdoblju</w:t>
      </w:r>
      <w:r w:rsidR="00AA60CF" w:rsidRPr="00682AA0">
        <w:rPr>
          <w:rFonts w:ascii="Arial" w:eastAsia="Calibri" w:hAnsi="Arial" w:cs="Arial"/>
        </w:rPr>
        <w:t xml:space="preserve">. </w:t>
      </w:r>
    </w:p>
    <w:p w14:paraId="0A7235BB" w14:textId="46F37B01" w:rsidR="005A1E11" w:rsidRPr="00905415" w:rsidRDefault="005A1E11" w:rsidP="005A1E11">
      <w:pPr>
        <w:rPr>
          <w:rFonts w:ascii="Arial" w:eastAsia="Calibri" w:hAnsi="Arial" w:cs="Arial"/>
        </w:rPr>
      </w:pPr>
    </w:p>
    <w:p w14:paraId="05C2B32D" w14:textId="583300CC" w:rsidR="0061214D" w:rsidRPr="00905415" w:rsidRDefault="0061214D" w:rsidP="005A1E11">
      <w:pPr>
        <w:rPr>
          <w:rFonts w:ascii="Arial" w:eastAsia="Calibri" w:hAnsi="Arial" w:cs="Arial"/>
        </w:rPr>
      </w:pPr>
      <w:r w:rsidRPr="00905415">
        <w:rPr>
          <w:rFonts w:ascii="Arial" w:eastAsia="Calibri" w:hAnsi="Arial" w:cs="Arial"/>
        </w:rPr>
        <w:t>Prostor od 23 hektara u neposrednom kontaktu Zračne luke Dubrovnik predviđeno je za Poduzetničku zonu. Poduzetnički inkubator treba biti lokomotiva suvremenog razvoja poduzetničke zone u sadržajnom i izvedbenom smislu. Stoga je potrebno izgraditi Poduzetnički inkubator koji će pružiti potrebnu infrastrukturu, a kroz poduzetničku instituciju i potporu start up-ovima.</w:t>
      </w:r>
      <w:r w:rsidR="008F6540" w:rsidRPr="00905415">
        <w:rPr>
          <w:rFonts w:ascii="Arial" w:eastAsia="Calibri" w:hAnsi="Arial" w:cs="Arial"/>
        </w:rPr>
        <w:t xml:space="preserve"> </w:t>
      </w:r>
    </w:p>
    <w:p w14:paraId="27696CE9" w14:textId="2B8E9655" w:rsidR="0061214D" w:rsidRPr="00682AA0" w:rsidRDefault="0061214D" w:rsidP="005A1E11">
      <w:pPr>
        <w:rPr>
          <w:rFonts w:ascii="Arial" w:eastAsia="Calibri" w:hAnsi="Arial" w:cs="Arial"/>
          <w:sz w:val="18"/>
          <w:szCs w:val="18"/>
        </w:rPr>
      </w:pPr>
    </w:p>
    <w:tbl>
      <w:tblPr>
        <w:tblStyle w:val="Reetkatablice5368"/>
        <w:tblW w:w="14597" w:type="dxa"/>
        <w:jc w:val="center"/>
        <w:tblLayout w:type="fixed"/>
        <w:tblLook w:val="04A0" w:firstRow="1" w:lastRow="0" w:firstColumn="1" w:lastColumn="0" w:noHBand="0" w:noVBand="1"/>
      </w:tblPr>
      <w:tblGrid>
        <w:gridCol w:w="2835"/>
        <w:gridCol w:w="2689"/>
        <w:gridCol w:w="992"/>
        <w:gridCol w:w="1813"/>
        <w:gridCol w:w="1232"/>
        <w:gridCol w:w="1276"/>
        <w:gridCol w:w="1276"/>
        <w:gridCol w:w="1242"/>
        <w:gridCol w:w="1242"/>
      </w:tblGrid>
      <w:tr w:rsidR="00905415" w:rsidRPr="00682AA0" w14:paraId="2FF03BD5" w14:textId="77777777" w:rsidTr="008F6540">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A6072C8" w14:textId="77777777" w:rsidR="008F6540" w:rsidRPr="00682AA0" w:rsidRDefault="008F6540" w:rsidP="00414351">
            <w:pPr>
              <w:jc w:val="center"/>
              <w:rPr>
                <w:rFonts w:ascii="Arial" w:eastAsia="Calibri" w:hAnsi="Arial" w:cs="Arial"/>
                <w:sz w:val="18"/>
                <w:szCs w:val="18"/>
              </w:rPr>
            </w:pPr>
            <w:r w:rsidRPr="00682AA0">
              <w:rPr>
                <w:rFonts w:ascii="Arial" w:eastAsia="Calibri" w:hAnsi="Arial" w:cs="Arial"/>
                <w:sz w:val="18"/>
                <w:szCs w:val="18"/>
              </w:rPr>
              <w:t>Pokazatelj rezultata</w:t>
            </w:r>
          </w:p>
        </w:tc>
        <w:tc>
          <w:tcPr>
            <w:tcW w:w="268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1205A52" w14:textId="77777777" w:rsidR="008F6540" w:rsidRPr="00682AA0" w:rsidRDefault="008F6540" w:rsidP="00414351">
            <w:pPr>
              <w:jc w:val="center"/>
              <w:rPr>
                <w:rFonts w:ascii="Arial" w:eastAsia="Calibri" w:hAnsi="Arial" w:cs="Arial"/>
                <w:sz w:val="18"/>
                <w:szCs w:val="18"/>
              </w:rPr>
            </w:pPr>
            <w:r w:rsidRPr="00682AA0">
              <w:rPr>
                <w:rFonts w:ascii="Arial" w:eastAsia="Calibri" w:hAnsi="Arial" w:cs="Arial"/>
                <w:sz w:val="18"/>
                <w:szCs w:val="18"/>
              </w:rPr>
              <w:t>Definicija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135B257" w14:textId="77777777" w:rsidR="008F6540" w:rsidRPr="00682AA0" w:rsidRDefault="008F6540" w:rsidP="00414351">
            <w:pPr>
              <w:jc w:val="center"/>
              <w:rPr>
                <w:rFonts w:ascii="Arial" w:eastAsia="Calibri" w:hAnsi="Arial" w:cs="Arial"/>
                <w:sz w:val="18"/>
                <w:szCs w:val="18"/>
              </w:rPr>
            </w:pPr>
            <w:r w:rsidRPr="00682AA0">
              <w:rPr>
                <w:rFonts w:ascii="Arial" w:eastAsia="Calibri" w:hAnsi="Arial" w:cs="Arial"/>
                <w:sz w:val="18"/>
                <w:szCs w:val="18"/>
              </w:rPr>
              <w:t>Jedinica</w:t>
            </w:r>
          </w:p>
        </w:tc>
        <w:tc>
          <w:tcPr>
            <w:tcW w:w="181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4077013" w14:textId="77777777" w:rsidR="008F6540" w:rsidRPr="00682AA0" w:rsidRDefault="008F6540" w:rsidP="00414351">
            <w:pPr>
              <w:jc w:val="center"/>
              <w:rPr>
                <w:rFonts w:ascii="Arial" w:eastAsia="Calibri" w:hAnsi="Arial" w:cs="Arial"/>
                <w:sz w:val="18"/>
                <w:szCs w:val="18"/>
              </w:rPr>
            </w:pPr>
            <w:r w:rsidRPr="00682AA0">
              <w:rPr>
                <w:rFonts w:ascii="Arial" w:eastAsia="Calibri" w:hAnsi="Arial" w:cs="Arial"/>
                <w:sz w:val="18"/>
                <w:szCs w:val="18"/>
              </w:rPr>
              <w:t>Izvor podataka</w:t>
            </w:r>
          </w:p>
        </w:tc>
        <w:tc>
          <w:tcPr>
            <w:tcW w:w="12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C6352C8" w14:textId="155F3BD1" w:rsidR="008F6540" w:rsidRPr="00682AA0" w:rsidRDefault="008F6540" w:rsidP="00414351">
            <w:pPr>
              <w:jc w:val="center"/>
              <w:rPr>
                <w:rFonts w:ascii="Arial" w:eastAsia="Calibri" w:hAnsi="Arial" w:cs="Arial"/>
                <w:sz w:val="18"/>
                <w:szCs w:val="18"/>
              </w:rPr>
            </w:pPr>
            <w:r w:rsidRPr="00682AA0">
              <w:rPr>
                <w:rFonts w:ascii="Arial" w:eastAsia="Calibri" w:hAnsi="Arial" w:cs="Arial"/>
                <w:sz w:val="18"/>
                <w:szCs w:val="18"/>
              </w:rPr>
              <w:t>Polazna vrijednost 202</w:t>
            </w:r>
            <w:r w:rsidR="00905415" w:rsidRPr="00682AA0">
              <w:rPr>
                <w:rFonts w:ascii="Arial" w:eastAsia="Calibri" w:hAnsi="Arial" w:cs="Arial"/>
                <w:sz w:val="18"/>
                <w:szCs w:val="18"/>
              </w:rPr>
              <w:t>3</w:t>
            </w:r>
            <w:r w:rsidRPr="00682AA0">
              <w:rPr>
                <w:rFonts w:ascii="Arial" w:eastAsia="Calibri" w:hAnsi="Arial" w:cs="Arial"/>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96BA03F" w14:textId="1D9F8B6E" w:rsidR="008F6540" w:rsidRPr="00682AA0" w:rsidRDefault="008F6540" w:rsidP="00414351">
            <w:pPr>
              <w:jc w:val="center"/>
              <w:rPr>
                <w:rFonts w:ascii="Arial" w:eastAsia="Calibri" w:hAnsi="Arial" w:cs="Arial"/>
                <w:sz w:val="18"/>
                <w:szCs w:val="18"/>
              </w:rPr>
            </w:pPr>
            <w:r w:rsidRPr="00682AA0">
              <w:rPr>
                <w:rFonts w:ascii="Arial" w:eastAsia="Calibri" w:hAnsi="Arial" w:cs="Arial"/>
                <w:sz w:val="18"/>
                <w:szCs w:val="18"/>
              </w:rPr>
              <w:t>Izvršeno 6/202</w:t>
            </w:r>
            <w:r w:rsidR="00905415" w:rsidRPr="00682AA0">
              <w:rPr>
                <w:rFonts w:ascii="Arial" w:eastAsia="Calibri" w:hAnsi="Arial" w:cs="Arial"/>
                <w:sz w:val="18"/>
                <w:szCs w:val="18"/>
              </w:rPr>
              <w:t>4</w:t>
            </w:r>
            <w:r w:rsidRPr="00682AA0">
              <w:rPr>
                <w:rFonts w:ascii="Arial" w:eastAsia="Calibri"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0EF3F57" w14:textId="0C07AB2E" w:rsidR="008F6540" w:rsidRPr="00682AA0" w:rsidRDefault="008F6540" w:rsidP="00414351">
            <w:pPr>
              <w:jc w:val="center"/>
              <w:rPr>
                <w:rFonts w:ascii="Arial" w:eastAsia="Calibri" w:hAnsi="Arial" w:cs="Arial"/>
                <w:sz w:val="18"/>
                <w:szCs w:val="18"/>
              </w:rPr>
            </w:pPr>
            <w:r w:rsidRPr="00682AA0">
              <w:rPr>
                <w:rFonts w:ascii="Arial" w:eastAsia="Calibri" w:hAnsi="Arial" w:cs="Arial"/>
                <w:sz w:val="18"/>
                <w:szCs w:val="18"/>
              </w:rPr>
              <w:t>Ciljana vrijednost 202</w:t>
            </w:r>
            <w:r w:rsidR="00905415" w:rsidRPr="00682AA0">
              <w:rPr>
                <w:rFonts w:ascii="Arial" w:eastAsia="Calibri" w:hAnsi="Arial" w:cs="Arial"/>
                <w:sz w:val="18"/>
                <w:szCs w:val="18"/>
              </w:rPr>
              <w:t>5</w:t>
            </w:r>
            <w:r w:rsidRPr="00682AA0">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55DDE20" w14:textId="0CF90C2A" w:rsidR="008F6540" w:rsidRPr="00682AA0" w:rsidRDefault="008F6540" w:rsidP="00414351">
            <w:pPr>
              <w:jc w:val="center"/>
              <w:rPr>
                <w:rFonts w:ascii="Arial" w:eastAsia="Calibri" w:hAnsi="Arial" w:cs="Arial"/>
                <w:sz w:val="18"/>
                <w:szCs w:val="18"/>
              </w:rPr>
            </w:pPr>
            <w:r w:rsidRPr="00682AA0">
              <w:rPr>
                <w:rFonts w:ascii="Arial" w:eastAsia="Calibri" w:hAnsi="Arial" w:cs="Arial"/>
                <w:sz w:val="18"/>
                <w:szCs w:val="18"/>
              </w:rPr>
              <w:t>Ciljana vrijednost 202</w:t>
            </w:r>
            <w:r w:rsidR="00905415" w:rsidRPr="00682AA0">
              <w:rPr>
                <w:rFonts w:ascii="Arial" w:eastAsia="Calibri" w:hAnsi="Arial" w:cs="Arial"/>
                <w:sz w:val="18"/>
                <w:szCs w:val="18"/>
              </w:rPr>
              <w:t>6</w:t>
            </w:r>
            <w:r w:rsidRPr="00682AA0">
              <w:rPr>
                <w:rFonts w:ascii="Arial" w:eastAsia="Calibri" w:hAnsi="Arial" w:cs="Arial"/>
                <w:sz w:val="18"/>
                <w:szCs w:val="18"/>
              </w:rPr>
              <w:t>.</w:t>
            </w:r>
          </w:p>
        </w:tc>
        <w:tc>
          <w:tcPr>
            <w:tcW w:w="12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D1F2C37" w14:textId="45D48CC4" w:rsidR="008F6540" w:rsidRPr="00682AA0" w:rsidRDefault="008F6540" w:rsidP="00414351">
            <w:pPr>
              <w:jc w:val="center"/>
              <w:rPr>
                <w:rFonts w:ascii="Arial" w:eastAsia="Calibri" w:hAnsi="Arial" w:cs="Arial"/>
                <w:sz w:val="18"/>
                <w:szCs w:val="18"/>
              </w:rPr>
            </w:pPr>
            <w:r w:rsidRPr="00682AA0">
              <w:rPr>
                <w:rFonts w:ascii="Arial" w:eastAsia="Calibri" w:hAnsi="Arial" w:cs="Arial"/>
                <w:sz w:val="18"/>
                <w:szCs w:val="18"/>
              </w:rPr>
              <w:t>Ciljana vrijednost 202</w:t>
            </w:r>
            <w:r w:rsidR="00905415" w:rsidRPr="00682AA0">
              <w:rPr>
                <w:rFonts w:ascii="Arial" w:eastAsia="Calibri" w:hAnsi="Arial" w:cs="Arial"/>
                <w:sz w:val="18"/>
                <w:szCs w:val="18"/>
              </w:rPr>
              <w:t>7</w:t>
            </w:r>
            <w:r w:rsidRPr="00682AA0">
              <w:rPr>
                <w:rFonts w:ascii="Arial" w:eastAsia="Calibri" w:hAnsi="Arial" w:cs="Arial"/>
                <w:sz w:val="18"/>
                <w:szCs w:val="18"/>
              </w:rPr>
              <w:t>.</w:t>
            </w:r>
          </w:p>
        </w:tc>
      </w:tr>
      <w:tr w:rsidR="008F6540" w:rsidRPr="00905415" w14:paraId="3498F777" w14:textId="77777777" w:rsidTr="008F6540">
        <w:trPr>
          <w:trHeight w:val="273"/>
          <w:jc w:val="center"/>
        </w:trPr>
        <w:tc>
          <w:tcPr>
            <w:tcW w:w="2835" w:type="dxa"/>
            <w:shd w:val="clear" w:color="auto" w:fill="auto"/>
            <w:vAlign w:val="center"/>
          </w:tcPr>
          <w:p w14:paraId="2E342BFA" w14:textId="002FB1C7" w:rsidR="008F6540" w:rsidRPr="00905415" w:rsidRDefault="008F6540" w:rsidP="00414351">
            <w:pPr>
              <w:rPr>
                <w:rFonts w:ascii="Arial" w:hAnsi="Arial" w:cs="Arial"/>
                <w:sz w:val="18"/>
                <w:szCs w:val="18"/>
              </w:rPr>
            </w:pPr>
            <w:r w:rsidRPr="00905415">
              <w:rPr>
                <w:rFonts w:ascii="Arial" w:hAnsi="Arial" w:cs="Arial"/>
                <w:sz w:val="18"/>
                <w:szCs w:val="18"/>
                <w:lang w:eastAsia="hr-HR"/>
              </w:rPr>
              <w:t xml:space="preserve">Provedba aktivnosti vezanih uz koordinaciju poslova vezanih uz budući poduzetnički inkubator </w:t>
            </w:r>
          </w:p>
        </w:tc>
        <w:tc>
          <w:tcPr>
            <w:tcW w:w="2689" w:type="dxa"/>
            <w:shd w:val="clear" w:color="auto" w:fill="auto"/>
          </w:tcPr>
          <w:p w14:paraId="2287E83E" w14:textId="55E37350" w:rsidR="008F6540" w:rsidRPr="00905415" w:rsidRDefault="008F6540" w:rsidP="00414351">
            <w:pPr>
              <w:autoSpaceDE w:val="0"/>
              <w:autoSpaceDN w:val="0"/>
              <w:adjustRightInd w:val="0"/>
              <w:jc w:val="left"/>
              <w:rPr>
                <w:rFonts w:ascii="Arial" w:hAnsi="Arial" w:cs="Arial"/>
                <w:sz w:val="18"/>
                <w:szCs w:val="18"/>
              </w:rPr>
            </w:pPr>
            <w:r w:rsidRPr="00905415">
              <w:rPr>
                <w:rFonts w:ascii="Arial" w:hAnsi="Arial" w:cs="Arial"/>
                <w:sz w:val="18"/>
                <w:szCs w:val="18"/>
                <w:lang w:eastAsia="hr-HR"/>
              </w:rPr>
              <w:t xml:space="preserve">Postotak izvršenih rashoda </w:t>
            </w:r>
          </w:p>
        </w:tc>
        <w:tc>
          <w:tcPr>
            <w:tcW w:w="992" w:type="dxa"/>
            <w:tcBorders>
              <w:top w:val="single" w:sz="4" w:space="0" w:color="auto"/>
              <w:left w:val="single" w:sz="4" w:space="0" w:color="auto"/>
              <w:bottom w:val="single" w:sz="4" w:space="0" w:color="auto"/>
              <w:right w:val="single" w:sz="4" w:space="0" w:color="auto"/>
            </w:tcBorders>
            <w:vAlign w:val="center"/>
          </w:tcPr>
          <w:p w14:paraId="52E564DE" w14:textId="4F32AD86" w:rsidR="008F6540" w:rsidRPr="00905415" w:rsidRDefault="008F6540" w:rsidP="00414351">
            <w:pPr>
              <w:jc w:val="center"/>
              <w:rPr>
                <w:rFonts w:ascii="Arial" w:hAnsi="Arial" w:cs="Arial"/>
                <w:sz w:val="16"/>
                <w:szCs w:val="16"/>
              </w:rPr>
            </w:pPr>
            <w:r w:rsidRPr="00905415">
              <w:rPr>
                <w:rFonts w:ascii="Arial" w:hAnsi="Arial" w:cs="Arial"/>
                <w:sz w:val="16"/>
                <w:szCs w:val="16"/>
              </w:rPr>
              <w:t>%</w:t>
            </w:r>
          </w:p>
        </w:tc>
        <w:tc>
          <w:tcPr>
            <w:tcW w:w="1813" w:type="dxa"/>
            <w:tcBorders>
              <w:top w:val="single" w:sz="4" w:space="0" w:color="auto"/>
              <w:left w:val="single" w:sz="4" w:space="0" w:color="auto"/>
              <w:bottom w:val="single" w:sz="4" w:space="0" w:color="auto"/>
              <w:right w:val="single" w:sz="4" w:space="0" w:color="auto"/>
            </w:tcBorders>
            <w:vAlign w:val="center"/>
          </w:tcPr>
          <w:p w14:paraId="455B8A64" w14:textId="77777777" w:rsidR="008F6540" w:rsidRPr="00905415" w:rsidRDefault="008F6540" w:rsidP="00414351">
            <w:pPr>
              <w:jc w:val="center"/>
              <w:rPr>
                <w:rFonts w:ascii="Arial" w:hAnsi="Arial" w:cs="Arial"/>
                <w:sz w:val="18"/>
                <w:szCs w:val="18"/>
              </w:rPr>
            </w:pPr>
            <w:r w:rsidRPr="00905415">
              <w:rPr>
                <w:rFonts w:ascii="Arial" w:hAnsi="Arial" w:cs="Arial"/>
                <w:sz w:val="18"/>
                <w:szCs w:val="18"/>
              </w:rPr>
              <w:t>Općina</w:t>
            </w:r>
          </w:p>
        </w:tc>
        <w:tc>
          <w:tcPr>
            <w:tcW w:w="1232" w:type="dxa"/>
            <w:tcBorders>
              <w:top w:val="single" w:sz="4" w:space="0" w:color="auto"/>
              <w:left w:val="single" w:sz="4" w:space="0" w:color="auto"/>
              <w:bottom w:val="single" w:sz="4" w:space="0" w:color="auto"/>
              <w:right w:val="single" w:sz="4" w:space="0" w:color="auto"/>
            </w:tcBorders>
            <w:vAlign w:val="center"/>
          </w:tcPr>
          <w:p w14:paraId="63D8EDD3" w14:textId="062D1CA3" w:rsidR="008F6540" w:rsidRPr="00905415" w:rsidRDefault="008F6540" w:rsidP="00414351">
            <w:pPr>
              <w:jc w:val="center"/>
              <w:rPr>
                <w:rFonts w:ascii="Arial" w:hAnsi="Arial" w:cs="Arial"/>
                <w:sz w:val="18"/>
                <w:szCs w:val="18"/>
              </w:rPr>
            </w:pPr>
            <w:r w:rsidRPr="00905415">
              <w:rPr>
                <w:rFonts w:ascii="Arial"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1428AD25" w14:textId="77777777" w:rsidR="008F6540" w:rsidRPr="00905415" w:rsidRDefault="008F6540" w:rsidP="00414351">
            <w:pPr>
              <w:jc w:val="center"/>
              <w:rPr>
                <w:rFonts w:ascii="Arial" w:hAnsi="Arial" w:cs="Arial"/>
                <w:sz w:val="18"/>
                <w:szCs w:val="18"/>
              </w:rPr>
            </w:pPr>
            <w:r w:rsidRPr="00905415">
              <w:rPr>
                <w:rFonts w:ascii="Arial" w:hAnsi="Arial" w:cs="Arial"/>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778710B9" w14:textId="6E6FD751" w:rsidR="008F6540" w:rsidRPr="00905415" w:rsidRDefault="00905415" w:rsidP="00414351">
            <w:pPr>
              <w:jc w:val="center"/>
              <w:rPr>
                <w:rFonts w:ascii="Arial" w:hAnsi="Arial" w:cs="Arial"/>
                <w:sz w:val="18"/>
                <w:szCs w:val="18"/>
              </w:rPr>
            </w:pPr>
            <w:r w:rsidRPr="00905415">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13997076" w14:textId="5BD5FCC2" w:rsidR="008F6540" w:rsidRPr="00905415" w:rsidRDefault="00905415" w:rsidP="00414351">
            <w:pPr>
              <w:jc w:val="center"/>
              <w:rPr>
                <w:rFonts w:ascii="Arial" w:hAnsi="Arial" w:cs="Arial"/>
                <w:sz w:val="18"/>
                <w:szCs w:val="18"/>
              </w:rPr>
            </w:pPr>
            <w:r w:rsidRPr="00905415">
              <w:rPr>
                <w:rFonts w:ascii="Arial" w:hAnsi="Arial" w:cs="Arial"/>
                <w:sz w:val="18"/>
                <w:szCs w:val="18"/>
              </w:rPr>
              <w:t>0</w:t>
            </w:r>
          </w:p>
        </w:tc>
        <w:tc>
          <w:tcPr>
            <w:tcW w:w="1242" w:type="dxa"/>
            <w:tcBorders>
              <w:top w:val="single" w:sz="4" w:space="0" w:color="000000"/>
              <w:left w:val="single" w:sz="4" w:space="0" w:color="000000"/>
              <w:bottom w:val="single" w:sz="4" w:space="0" w:color="000000"/>
              <w:right w:val="single" w:sz="4" w:space="0" w:color="000000"/>
            </w:tcBorders>
            <w:vAlign w:val="center"/>
          </w:tcPr>
          <w:p w14:paraId="007C1E09" w14:textId="4EA6935C" w:rsidR="008F6540" w:rsidRPr="00905415" w:rsidRDefault="00905415" w:rsidP="00414351">
            <w:pPr>
              <w:jc w:val="center"/>
              <w:rPr>
                <w:rFonts w:ascii="Arial" w:hAnsi="Arial" w:cs="Arial"/>
                <w:sz w:val="18"/>
                <w:szCs w:val="18"/>
              </w:rPr>
            </w:pPr>
            <w:r w:rsidRPr="00905415">
              <w:rPr>
                <w:rFonts w:ascii="Arial" w:hAnsi="Arial" w:cs="Arial"/>
                <w:sz w:val="18"/>
                <w:szCs w:val="18"/>
              </w:rPr>
              <w:t>0</w:t>
            </w:r>
          </w:p>
        </w:tc>
      </w:tr>
    </w:tbl>
    <w:p w14:paraId="1829FB8B" w14:textId="1DA3D3F9" w:rsidR="008F6540" w:rsidRPr="00905415" w:rsidRDefault="008F6540" w:rsidP="005A1E11">
      <w:pPr>
        <w:rPr>
          <w:rFonts w:ascii="Arial" w:eastAsia="Calibri" w:hAnsi="Arial" w:cs="Arial"/>
        </w:rPr>
      </w:pPr>
    </w:p>
    <w:p w14:paraId="6E6E32A9" w14:textId="77777777" w:rsidR="00AA60CF" w:rsidRPr="00905415" w:rsidRDefault="00AA60CF" w:rsidP="00AA60CF">
      <w:pPr>
        <w:pStyle w:val="Naslov3"/>
        <w:rPr>
          <w:rFonts w:eastAsia="Calibri"/>
        </w:rPr>
      </w:pPr>
      <w:bookmarkStart w:id="459" w:name="_Toc146005890"/>
      <w:bookmarkStart w:id="460" w:name="_Toc152222862"/>
      <w:bookmarkStart w:id="461" w:name="_Toc184388849"/>
      <w:r w:rsidRPr="00905415">
        <w:rPr>
          <w:rFonts w:eastAsia="Calibri"/>
        </w:rPr>
        <w:t>Program (2062): Poticanje razvoja poljoprivrede</w:t>
      </w:r>
      <w:bookmarkEnd w:id="459"/>
      <w:bookmarkEnd w:id="460"/>
      <w:bookmarkEnd w:id="461"/>
    </w:p>
    <w:p w14:paraId="149A5F07" w14:textId="77777777" w:rsidR="00AA60CF" w:rsidRPr="00905415" w:rsidRDefault="00AA60CF" w:rsidP="00AA60CF">
      <w:pPr>
        <w:rPr>
          <w:rFonts w:ascii="Arial" w:hAnsi="Arial" w:cs="Arial"/>
        </w:rPr>
      </w:pPr>
    </w:p>
    <w:p w14:paraId="496DA78C" w14:textId="77777777" w:rsidR="00AA60CF" w:rsidRPr="00905415" w:rsidRDefault="00AA60CF" w:rsidP="005A1E11">
      <w:pPr>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53"/>
        <w:gridCol w:w="13007"/>
      </w:tblGrid>
      <w:tr w:rsidR="00905415" w:rsidRPr="00905415" w14:paraId="506B051B" w14:textId="77777777" w:rsidTr="008F6540">
        <w:tc>
          <w:tcPr>
            <w:tcW w:w="1553" w:type="dxa"/>
          </w:tcPr>
          <w:p w14:paraId="0E4C02CC" w14:textId="15A411EB" w:rsidR="00905415" w:rsidRPr="00905415" w:rsidRDefault="00905415" w:rsidP="00905415">
            <w:pPr>
              <w:rPr>
                <w:rFonts w:ascii="Arial" w:eastAsia="Calibri" w:hAnsi="Arial" w:cs="Arial"/>
              </w:rPr>
            </w:pPr>
            <w:r w:rsidRPr="00905415">
              <w:rPr>
                <w:rFonts w:ascii="Arial" w:eastAsia="Calibri" w:hAnsi="Arial" w:cs="Arial"/>
              </w:rPr>
              <w:t>OPIS PROGRAMA</w:t>
            </w:r>
          </w:p>
        </w:tc>
        <w:tc>
          <w:tcPr>
            <w:tcW w:w="13007" w:type="dxa"/>
          </w:tcPr>
          <w:p w14:paraId="6947881E" w14:textId="77777777" w:rsidR="00905415" w:rsidRPr="00905415" w:rsidRDefault="00905415" w:rsidP="00905415">
            <w:pPr>
              <w:autoSpaceDE w:val="0"/>
              <w:autoSpaceDN w:val="0"/>
              <w:adjustRightInd w:val="0"/>
              <w:rPr>
                <w:rFonts w:ascii="Arial" w:eastAsia="Calibri" w:hAnsi="Arial" w:cs="Arial"/>
              </w:rPr>
            </w:pPr>
            <w:r w:rsidRPr="00905415">
              <w:rPr>
                <w:rFonts w:ascii="Arial" w:eastAsia="Calibri" w:hAnsi="Arial" w:cs="Arial"/>
              </w:rPr>
              <w:t xml:space="preserve">Program obuhvaća aktivnosti sufinanciranja rada udruga u poljoprivredi – obiteljska poljoprivredna gospodarstva koja značajno doprinose razvoju turizma, za koje bi se trebao provesti natječaj sukladno zakonskoj regulativi i Pravilniku o financiranju programa i projekata koje provode organizacije civilnog društva. </w:t>
            </w:r>
          </w:p>
          <w:p w14:paraId="5A8C38C7" w14:textId="783DD843" w:rsidR="00905415" w:rsidRPr="00905415" w:rsidRDefault="00905415" w:rsidP="00905415">
            <w:pPr>
              <w:autoSpaceDE w:val="0"/>
              <w:autoSpaceDN w:val="0"/>
              <w:adjustRightInd w:val="0"/>
              <w:rPr>
                <w:rFonts w:ascii="Arial" w:eastAsia="Calibri" w:hAnsi="Arial" w:cs="Arial"/>
              </w:rPr>
            </w:pPr>
            <w:r w:rsidRPr="00905415">
              <w:rPr>
                <w:rFonts w:ascii="Arial" w:eastAsia="Calibri" w:hAnsi="Arial" w:cs="Arial"/>
              </w:rPr>
              <w:t>Program obuhvaća sufinanciranje projekata i aktivnosti usmjerenih razvoju održive poljoprivrede i ostalog gospodarstva na temelju programa sufinanciranja u poljoprivredi.</w:t>
            </w:r>
          </w:p>
        </w:tc>
      </w:tr>
      <w:tr w:rsidR="00905415" w:rsidRPr="00905415" w14:paraId="2E64F2E7" w14:textId="77777777" w:rsidTr="008F6540">
        <w:tc>
          <w:tcPr>
            <w:tcW w:w="1553" w:type="dxa"/>
          </w:tcPr>
          <w:p w14:paraId="34AFBC58" w14:textId="15FD4BF1" w:rsidR="00905415" w:rsidRPr="00905415" w:rsidRDefault="00905415" w:rsidP="00905415">
            <w:pPr>
              <w:rPr>
                <w:rFonts w:ascii="Arial" w:eastAsia="Calibri" w:hAnsi="Arial" w:cs="Arial"/>
              </w:rPr>
            </w:pPr>
            <w:r w:rsidRPr="00905415">
              <w:rPr>
                <w:rFonts w:ascii="Arial" w:eastAsia="Calibri" w:hAnsi="Arial" w:cs="Arial"/>
                <w:sz w:val="16"/>
                <w:szCs w:val="16"/>
              </w:rPr>
              <w:t>ZAKONSKE I DRUGE PRAVNE OSNOVE PROGRAMA</w:t>
            </w:r>
          </w:p>
        </w:tc>
        <w:tc>
          <w:tcPr>
            <w:tcW w:w="13007" w:type="dxa"/>
          </w:tcPr>
          <w:p w14:paraId="54D94626" w14:textId="72B5BDBB" w:rsidR="00905415" w:rsidRPr="00905415" w:rsidRDefault="00905415" w:rsidP="00905415">
            <w:pPr>
              <w:autoSpaceDE w:val="0"/>
              <w:autoSpaceDN w:val="0"/>
              <w:adjustRightInd w:val="0"/>
              <w:rPr>
                <w:rFonts w:ascii="Arial" w:hAnsi="Arial" w:cs="Arial"/>
              </w:rPr>
            </w:pPr>
            <w:r w:rsidRPr="00905415">
              <w:rPr>
                <w:rFonts w:ascii="Arial" w:hAnsi="Arial" w:cs="Arial"/>
              </w:rPr>
              <w:t>Zakon o lokalnoj i područnoj (regionalnoj) samoupravi (NN 33/01,60/01,129/05, 109/07,125/08, 36/09, 150/11, 144/12, 19/13, 137/15, 123/17, 98/19, 144/20), Zakon o poljoprivredi (NN 118/18, 42/20, 127/20, 52/21, 152/22), Zakon o poljoprivrednom zemljištu (NN 20/18, 115/18, 98/19, 57/22), Statut Općine i drugi akti</w:t>
            </w:r>
          </w:p>
        </w:tc>
      </w:tr>
      <w:tr w:rsidR="00905415" w:rsidRPr="00905415" w14:paraId="05A52339" w14:textId="77777777" w:rsidTr="008F6540">
        <w:tc>
          <w:tcPr>
            <w:tcW w:w="1553" w:type="dxa"/>
            <w:tcBorders>
              <w:top w:val="dotted" w:sz="4" w:space="0" w:color="auto"/>
              <w:left w:val="dotted" w:sz="4" w:space="0" w:color="auto"/>
              <w:bottom w:val="dotted" w:sz="4" w:space="0" w:color="auto"/>
              <w:right w:val="dotted" w:sz="4" w:space="0" w:color="auto"/>
            </w:tcBorders>
          </w:tcPr>
          <w:p w14:paraId="71C74C40" w14:textId="4F656B7B" w:rsidR="00905415" w:rsidRPr="00905415" w:rsidRDefault="00905415" w:rsidP="00905415">
            <w:pPr>
              <w:rPr>
                <w:rFonts w:ascii="Arial" w:eastAsia="Calibri" w:hAnsi="Arial" w:cs="Arial"/>
              </w:rPr>
            </w:pPr>
            <w:r w:rsidRPr="00905415">
              <w:rPr>
                <w:rFonts w:ascii="Arial" w:eastAsia="Calibri" w:hAnsi="Arial" w:cs="Arial"/>
              </w:rPr>
              <w:t>OPĆI CILJ:</w:t>
            </w:r>
          </w:p>
        </w:tc>
        <w:tc>
          <w:tcPr>
            <w:tcW w:w="13007" w:type="dxa"/>
            <w:tcBorders>
              <w:top w:val="dotted" w:sz="4" w:space="0" w:color="auto"/>
              <w:left w:val="dotted" w:sz="4" w:space="0" w:color="auto"/>
              <w:bottom w:val="dotted" w:sz="4" w:space="0" w:color="auto"/>
              <w:right w:val="dotted" w:sz="4" w:space="0" w:color="auto"/>
            </w:tcBorders>
          </w:tcPr>
          <w:p w14:paraId="24D3FC9B" w14:textId="77777777" w:rsidR="00905415" w:rsidRPr="00905415" w:rsidRDefault="00905415" w:rsidP="00905415">
            <w:pPr>
              <w:autoSpaceDE w:val="0"/>
              <w:autoSpaceDN w:val="0"/>
              <w:adjustRightInd w:val="0"/>
              <w:rPr>
                <w:rFonts w:ascii="Arial" w:hAnsi="Arial" w:cs="Arial"/>
              </w:rPr>
            </w:pPr>
            <w:r w:rsidRPr="00905415">
              <w:rPr>
                <w:rFonts w:ascii="Arial" w:hAnsi="Arial" w:cs="Arial"/>
              </w:rPr>
              <w:t>Poticanje i oživljavanje autohtone proizvodnje i ekoloških proizvoda.</w:t>
            </w:r>
          </w:p>
          <w:p w14:paraId="738E8698" w14:textId="77777777" w:rsidR="00905415" w:rsidRPr="00905415" w:rsidRDefault="00905415" w:rsidP="00905415">
            <w:pPr>
              <w:autoSpaceDE w:val="0"/>
              <w:autoSpaceDN w:val="0"/>
              <w:adjustRightInd w:val="0"/>
              <w:rPr>
                <w:rFonts w:ascii="Arial" w:hAnsi="Arial" w:cs="Arial"/>
              </w:rPr>
            </w:pPr>
            <w:r w:rsidRPr="00905415">
              <w:rPr>
                <w:rFonts w:ascii="Arial" w:hAnsi="Arial" w:cs="Arial"/>
              </w:rPr>
              <w:t>Razvoj turizma i gospodarski razvoj Općine.</w:t>
            </w:r>
          </w:p>
          <w:p w14:paraId="4BCCAA11" w14:textId="3DCE7B14" w:rsidR="00905415" w:rsidRPr="00905415" w:rsidRDefault="00905415" w:rsidP="00905415">
            <w:pPr>
              <w:autoSpaceDE w:val="0"/>
              <w:autoSpaceDN w:val="0"/>
              <w:adjustRightInd w:val="0"/>
              <w:rPr>
                <w:rFonts w:ascii="Arial" w:hAnsi="Arial" w:cs="Arial"/>
              </w:rPr>
            </w:pPr>
            <w:r w:rsidRPr="00905415">
              <w:rPr>
                <w:rFonts w:ascii="Arial" w:hAnsi="Arial" w:cs="Arial"/>
              </w:rPr>
              <w:t xml:space="preserve">Cilj programa je kroz različite oblike sufinanciranja povećati i očuvati poljoprivrednu proizvodnju, povećati zaposlenost na vlastitim poljoprivrednim imanjima, očuvati ruralni prostor te postići proizvodnju kvalitetnih poljoprivrednih proizvoda. </w:t>
            </w:r>
          </w:p>
        </w:tc>
      </w:tr>
      <w:tr w:rsidR="00905415" w:rsidRPr="00905415" w14:paraId="6D7D842D" w14:textId="77777777" w:rsidTr="00414351">
        <w:tc>
          <w:tcPr>
            <w:tcW w:w="1553" w:type="dxa"/>
            <w:tcBorders>
              <w:top w:val="dotted" w:sz="4" w:space="0" w:color="auto"/>
              <w:left w:val="dotted" w:sz="4" w:space="0" w:color="auto"/>
              <w:bottom w:val="dotted" w:sz="4" w:space="0" w:color="auto"/>
              <w:right w:val="dotted" w:sz="4" w:space="0" w:color="auto"/>
            </w:tcBorders>
            <w:vAlign w:val="bottom"/>
          </w:tcPr>
          <w:p w14:paraId="1BB61400" w14:textId="06FC053A" w:rsidR="00905415" w:rsidRPr="00905415" w:rsidRDefault="00905415" w:rsidP="00905415">
            <w:pPr>
              <w:rPr>
                <w:rFonts w:ascii="Arial" w:eastAsia="Calibri" w:hAnsi="Arial" w:cs="Arial"/>
              </w:rPr>
            </w:pPr>
            <w:r w:rsidRPr="00905415">
              <w:rPr>
                <w:rFonts w:ascii="Arial" w:eastAsia="Calibri" w:hAnsi="Arial" w:cs="Arial"/>
              </w:rPr>
              <w:t>POSEBNI CILJEVI</w:t>
            </w:r>
          </w:p>
        </w:tc>
        <w:tc>
          <w:tcPr>
            <w:tcW w:w="13007" w:type="dxa"/>
            <w:tcBorders>
              <w:top w:val="dotted" w:sz="4" w:space="0" w:color="auto"/>
              <w:left w:val="dotted" w:sz="4" w:space="0" w:color="auto"/>
              <w:bottom w:val="dotted" w:sz="4" w:space="0" w:color="auto"/>
              <w:right w:val="dotted" w:sz="4" w:space="0" w:color="auto"/>
            </w:tcBorders>
            <w:vAlign w:val="bottom"/>
          </w:tcPr>
          <w:p w14:paraId="64029C88" w14:textId="77777777" w:rsidR="00905415" w:rsidRPr="00905415" w:rsidRDefault="00905415" w:rsidP="00905415">
            <w:pPr>
              <w:rPr>
                <w:rFonts w:ascii="Arial" w:hAnsi="Arial" w:cs="Arial"/>
              </w:rPr>
            </w:pPr>
            <w:r w:rsidRPr="00905415">
              <w:rPr>
                <w:rFonts w:ascii="Arial" w:eastAsia="Calibri" w:hAnsi="Arial" w:cs="Arial"/>
              </w:rPr>
              <w:t xml:space="preserve">Poticati razvoj poljoprivrednih gospodarstava koji pridonose razvoju turizma i promociji Općine, </w:t>
            </w:r>
            <w:r w:rsidRPr="00905415">
              <w:rPr>
                <w:rFonts w:ascii="Arial" w:hAnsi="Arial" w:cs="Arial"/>
              </w:rPr>
              <w:t xml:space="preserve">očuvati ruralni prostor te postići kvantitativnu i kvalitetnu proizvodnju koja pridonosi razvoju turizma na području Općine. </w:t>
            </w:r>
          </w:p>
          <w:p w14:paraId="533BF87A" w14:textId="77777777" w:rsidR="00905415" w:rsidRPr="00905415" w:rsidRDefault="00905415" w:rsidP="00905415">
            <w:pPr>
              <w:rPr>
                <w:rFonts w:ascii="Arial" w:hAnsi="Arial" w:cs="Arial"/>
              </w:rPr>
            </w:pPr>
            <w:r w:rsidRPr="00905415">
              <w:rPr>
                <w:rFonts w:ascii="Arial" w:hAnsi="Arial" w:cs="Arial"/>
              </w:rPr>
              <w:t>Poticanje i oživljavanje autohtone proizvodnje i ekoloških proizvoda.</w:t>
            </w:r>
          </w:p>
          <w:p w14:paraId="3EB84FD0" w14:textId="77777777" w:rsidR="00905415" w:rsidRPr="00905415" w:rsidRDefault="00905415" w:rsidP="00905415">
            <w:pPr>
              <w:autoSpaceDE w:val="0"/>
              <w:autoSpaceDN w:val="0"/>
              <w:adjustRightInd w:val="0"/>
              <w:rPr>
                <w:rFonts w:ascii="Arial" w:hAnsi="Arial" w:cs="Arial"/>
              </w:rPr>
            </w:pPr>
            <w:r w:rsidRPr="00905415">
              <w:rPr>
                <w:rFonts w:ascii="Arial" w:hAnsi="Arial" w:cs="Arial"/>
              </w:rPr>
              <w:t>Podizanje kvalitete turističke ponude i produženje turističke sezone.</w:t>
            </w:r>
          </w:p>
          <w:p w14:paraId="332A0138" w14:textId="3FDAC331" w:rsidR="00905415" w:rsidRPr="00905415" w:rsidRDefault="00905415" w:rsidP="00905415">
            <w:pPr>
              <w:autoSpaceDE w:val="0"/>
              <w:autoSpaceDN w:val="0"/>
              <w:adjustRightInd w:val="0"/>
              <w:rPr>
                <w:rFonts w:ascii="Arial" w:hAnsi="Arial" w:cs="Arial"/>
              </w:rPr>
            </w:pPr>
            <w:r w:rsidRPr="00905415">
              <w:rPr>
                <w:rFonts w:ascii="Arial" w:hAnsi="Arial" w:cs="Arial"/>
              </w:rPr>
              <w:t>Održivo očuvanje ruralnog prostora, a time i razvoj turizma.</w:t>
            </w:r>
          </w:p>
        </w:tc>
      </w:tr>
    </w:tbl>
    <w:p w14:paraId="45F4CD28" w14:textId="203C8A86" w:rsidR="006A2BAE" w:rsidRPr="00905415" w:rsidRDefault="006A2BAE" w:rsidP="002C7F69">
      <w:pPr>
        <w:rPr>
          <w:rFonts w:ascii="Arial" w:eastAsia="Calibri" w:hAnsi="Arial" w:cs="Arial"/>
        </w:rPr>
      </w:pPr>
    </w:p>
    <w:p w14:paraId="7BB6EAEC" w14:textId="77777777" w:rsidR="00805602" w:rsidRPr="00905415" w:rsidRDefault="00805602">
      <w:pPr>
        <w:pStyle w:val="Odlomakpopisa"/>
        <w:numPr>
          <w:ilvl w:val="0"/>
          <w:numId w:val="18"/>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905415">
        <w:rPr>
          <w:rFonts w:ascii="Arial" w:eastAsia="Calibri" w:hAnsi="Arial" w:cs="Arial"/>
          <w:b/>
        </w:rPr>
        <w:t>Procjena i ishodište potrebnih sredstava za aktivnosti unutar programa</w:t>
      </w:r>
    </w:p>
    <w:p w14:paraId="5548374E" w14:textId="77777777" w:rsidR="00805602" w:rsidRPr="00905415" w:rsidRDefault="00805602" w:rsidP="005A1E11">
      <w:pPr>
        <w:rPr>
          <w:rFonts w:ascii="Arial" w:eastAsia="Calibri" w:hAnsi="Arial" w:cs="Arial"/>
        </w:rPr>
      </w:pPr>
    </w:p>
    <w:p w14:paraId="106D7304" w14:textId="1AF626B1" w:rsidR="005A1E11" w:rsidRPr="00905415" w:rsidRDefault="00647558" w:rsidP="005A1E11">
      <w:pPr>
        <w:rPr>
          <w:rFonts w:ascii="Arial" w:eastAsia="Calibri" w:hAnsi="Arial" w:cs="Arial"/>
        </w:rPr>
      </w:pPr>
      <w:r w:rsidRPr="00905415">
        <w:rPr>
          <w:rFonts w:ascii="Arial" w:eastAsia="Calibri" w:hAnsi="Arial" w:cs="Arial"/>
        </w:rPr>
        <w:t>Izvršenje aktivnosti sadržanih u ovom programu za 2013.-2023., plan za 2024., izvršenje za 1-6/2024., plan za 2025. i projekcije za 2026.-2027. iskazuju se u valuti EURO kako slijedi:</w:t>
      </w:r>
    </w:p>
    <w:p w14:paraId="51E216B3" w14:textId="5ABDA97B" w:rsidR="005A1E11" w:rsidRPr="00905415" w:rsidRDefault="005A1E11" w:rsidP="005A1E11">
      <w:pPr>
        <w:rPr>
          <w:rFonts w:ascii="Arial" w:eastAsia="Calibri" w:hAnsi="Arial" w:cs="Arial"/>
        </w:rPr>
      </w:pPr>
    </w:p>
    <w:p w14:paraId="391BCC8B" w14:textId="3DCAC4A6" w:rsidR="00901104" w:rsidRPr="00682AA0" w:rsidRDefault="00905415" w:rsidP="005A1E11">
      <w:pPr>
        <w:rPr>
          <w:rFonts w:ascii="Arial" w:eastAsia="Calibri" w:hAnsi="Arial" w:cs="Arial"/>
        </w:rPr>
      </w:pPr>
      <w:r w:rsidRPr="00905415">
        <w:rPr>
          <w:rFonts w:eastAsia="Calibri"/>
          <w:noProof/>
        </w:rPr>
        <w:lastRenderedPageBreak/>
        <w:drawing>
          <wp:inline distT="0" distB="0" distL="0" distR="0" wp14:anchorId="6391BDFB" wp14:editId="51AB5682">
            <wp:extent cx="9251950" cy="2205355"/>
            <wp:effectExtent l="0" t="0" r="6350" b="4445"/>
            <wp:docPr id="1377333015"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9251950" cy="2205355"/>
                    </a:xfrm>
                    <a:prstGeom prst="rect">
                      <a:avLst/>
                    </a:prstGeom>
                    <a:noFill/>
                    <a:ln>
                      <a:noFill/>
                    </a:ln>
                  </pic:spPr>
                </pic:pic>
              </a:graphicData>
            </a:graphic>
          </wp:inline>
        </w:drawing>
      </w:r>
    </w:p>
    <w:p w14:paraId="1A865D4F" w14:textId="77777777" w:rsidR="00436EAD" w:rsidRPr="00905415" w:rsidRDefault="00436EAD">
      <w:pPr>
        <w:pStyle w:val="Odlomakpopisa"/>
        <w:numPr>
          <w:ilvl w:val="0"/>
          <w:numId w:val="39"/>
        </w:numPr>
        <w:rPr>
          <w:rFonts w:ascii="Arial" w:eastAsia="Calibri" w:hAnsi="Arial" w:cs="Arial"/>
          <w:sz w:val="18"/>
          <w:szCs w:val="18"/>
        </w:rPr>
      </w:pPr>
      <w:r w:rsidRPr="00905415">
        <w:rPr>
          <w:rFonts w:ascii="Arial" w:eastAsia="Calibri" w:hAnsi="Arial" w:cs="Arial"/>
          <w:sz w:val="18"/>
          <w:szCs w:val="18"/>
        </w:rPr>
        <w:t xml:space="preserve">*U 2013. godini u okviru aktivnosti A206201 – Potpore i poticaji za razvoj poljoprivrede, bila su izvršena sredstva za sufinanciranje premije osiguranja poljoprivrednih površina i stočnog fonda, sadnju novih višegodišnjih nasada, premiranje otkupa poljoprivrednih proizvoda, pčelarsku djelatnost, proizvodnju grožđa i voća, proizvodnju maslina, obrađeno oranično zemljište. Rashodi su bili iskazani unutar rashoda razdjela 020, odnosno glave 02001 Upravni odjel za proračun, financije i gospodarstvo. Ova aktivnost je izmijenila naziv u 2018. godini. </w:t>
      </w:r>
    </w:p>
    <w:p w14:paraId="2FB6720C" w14:textId="77777777" w:rsidR="00436EAD" w:rsidRPr="00905415" w:rsidRDefault="00436EAD">
      <w:pPr>
        <w:pStyle w:val="Odlomakpopisa"/>
        <w:numPr>
          <w:ilvl w:val="0"/>
          <w:numId w:val="39"/>
        </w:numPr>
        <w:rPr>
          <w:rFonts w:ascii="Arial" w:eastAsia="Calibri" w:hAnsi="Arial" w:cs="Arial"/>
          <w:sz w:val="18"/>
          <w:szCs w:val="18"/>
        </w:rPr>
      </w:pPr>
      <w:r w:rsidRPr="00905415">
        <w:rPr>
          <w:rFonts w:ascii="Arial" w:eastAsia="Calibri" w:hAnsi="Arial" w:cs="Arial"/>
          <w:sz w:val="18"/>
          <w:szCs w:val="18"/>
        </w:rPr>
        <w:t>** Od početka 2018. godine ovaj program se izvršava kroz novoosnovani Upravni odjel za ruralni razvoj, gospodarstvo i EU fondove, razdjel 040, glava 04001 i ima naziv A 206201 –Potpore u turizmu i ruralnom razvoju</w:t>
      </w:r>
    </w:p>
    <w:p w14:paraId="0684F7D3" w14:textId="3624033D" w:rsidR="00901104" w:rsidRPr="00905415" w:rsidRDefault="00901104" w:rsidP="005A1E11">
      <w:pPr>
        <w:rPr>
          <w:rFonts w:ascii="Arial" w:eastAsia="Calibri" w:hAnsi="Arial" w:cs="Arial"/>
        </w:rPr>
      </w:pPr>
    </w:p>
    <w:p w14:paraId="0572C653" w14:textId="77777777" w:rsidR="00805602" w:rsidRPr="00905415" w:rsidRDefault="00805602" w:rsidP="00805602">
      <w:pPr>
        <w:shd w:val="clear" w:color="auto" w:fill="FFFFFF"/>
        <w:jc w:val="right"/>
        <w:rPr>
          <w:rFonts w:ascii="Arial" w:hAnsi="Arial" w:cs="Arial"/>
        </w:rPr>
      </w:pPr>
      <w:r w:rsidRPr="00905415">
        <w:rPr>
          <w:rFonts w:ascii="Arial" w:hAnsi="Arial" w:cs="Arial"/>
          <w:b/>
        </w:rPr>
        <w:t>RAZLOG ODSTUPANJA OD PROŠLOGODIŠNJIH PROJEKCIJA</w:t>
      </w:r>
      <w:r w:rsidRPr="00905415">
        <w:rPr>
          <w:rFonts w:ascii="Arial" w:hAnsi="Arial" w:cs="Arial"/>
        </w:rPr>
        <w:t xml:space="preserve">: </w:t>
      </w:r>
    </w:p>
    <w:p w14:paraId="1F2F00EC" w14:textId="77777777" w:rsidR="00805602" w:rsidRPr="00905415" w:rsidRDefault="00805602" w:rsidP="00805602">
      <w:pPr>
        <w:shd w:val="clear" w:color="auto" w:fill="FFFFFF"/>
        <w:jc w:val="right"/>
        <w:rPr>
          <w:rFonts w:ascii="Arial" w:hAnsi="Arial" w:cs="Arial"/>
        </w:rPr>
      </w:pPr>
      <w:r w:rsidRPr="00905415">
        <w:rPr>
          <w:rFonts w:ascii="Arial" w:hAnsi="Arial" w:cs="Arial"/>
        </w:rPr>
        <w:t>Po navedenom programu nije bilo značajnih odstupanja.</w:t>
      </w:r>
    </w:p>
    <w:p w14:paraId="39E68C52" w14:textId="77777777" w:rsidR="00805602" w:rsidRPr="00C23A36" w:rsidRDefault="00805602" w:rsidP="005A1E11">
      <w:pPr>
        <w:rPr>
          <w:rFonts w:ascii="Arial" w:eastAsia="Calibri" w:hAnsi="Arial" w:cs="Arial"/>
          <w:b/>
        </w:rPr>
      </w:pPr>
    </w:p>
    <w:p w14:paraId="0AF01B0B" w14:textId="77777777" w:rsidR="00436EAD" w:rsidRPr="00C23A36" w:rsidRDefault="00436EAD" w:rsidP="00436EAD">
      <w:pPr>
        <w:rPr>
          <w:rFonts w:ascii="Arial" w:eastAsia="Calibri" w:hAnsi="Arial" w:cs="Arial"/>
          <w:i/>
        </w:rPr>
      </w:pPr>
      <w:r w:rsidRPr="00C23A36">
        <w:rPr>
          <w:rFonts w:ascii="Arial" w:eastAsia="Calibri" w:hAnsi="Arial" w:cs="Arial"/>
          <w:b/>
        </w:rPr>
        <w:t>Ishodište i pokazatelji na kojima se zasnivaju izračuni i ocjene</w:t>
      </w:r>
      <w:r w:rsidRPr="00C23A36">
        <w:rPr>
          <w:rFonts w:ascii="Arial" w:eastAsia="Calibri" w:hAnsi="Arial" w:cs="Arial"/>
        </w:rPr>
        <w:t xml:space="preserve"> </w:t>
      </w:r>
      <w:r w:rsidRPr="00C23A36">
        <w:rPr>
          <w:rFonts w:ascii="Arial" w:eastAsia="Calibri" w:hAnsi="Arial" w:cs="Arial"/>
          <w:b/>
        </w:rPr>
        <w:t>potrebnih sredstava za provođenje programa:</w:t>
      </w:r>
      <w:r w:rsidRPr="00C23A36">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384A2553" w14:textId="764362F5" w:rsidR="00436EAD" w:rsidRPr="00C23A36" w:rsidRDefault="00436EAD" w:rsidP="00436EAD">
      <w:pPr>
        <w:shd w:val="clear" w:color="auto" w:fill="FFFFFF"/>
        <w:rPr>
          <w:rFonts w:ascii="Arial" w:eastAsia="Calibri" w:hAnsi="Arial" w:cs="Arial"/>
        </w:rPr>
      </w:pPr>
      <w:r w:rsidRPr="00C23A36">
        <w:rPr>
          <w:rFonts w:ascii="Arial" w:eastAsia="Calibri" w:hAnsi="Arial" w:cs="Arial"/>
          <w:b/>
        </w:rPr>
        <w:t>Izvještaj o postignutim ciljevima i rezultatima programa temeljenim na pokazateljima uspješnosti u prethodnoj godini</w:t>
      </w:r>
      <w:r w:rsidRPr="00C23A36">
        <w:rPr>
          <w:rFonts w:ascii="Arial" w:eastAsia="Calibri" w:hAnsi="Arial" w:cs="Arial"/>
        </w:rPr>
        <w:t>: Izvršenje prvog polugodišta 202</w:t>
      </w:r>
      <w:r w:rsidR="00905415" w:rsidRPr="00C23A36">
        <w:rPr>
          <w:rFonts w:ascii="Arial" w:eastAsia="Calibri" w:hAnsi="Arial" w:cs="Arial"/>
        </w:rPr>
        <w:t>4</w:t>
      </w:r>
      <w:r w:rsidRPr="00C23A36">
        <w:rPr>
          <w:rFonts w:ascii="Arial" w:eastAsia="Calibri" w:hAnsi="Arial" w:cs="Arial"/>
        </w:rPr>
        <w:t>. godine je manje od očekivanih vrijednosti.</w:t>
      </w:r>
    </w:p>
    <w:p w14:paraId="68045E49" w14:textId="77777777" w:rsidR="00C23A36" w:rsidRPr="004C0B60" w:rsidRDefault="00C23A36" w:rsidP="00C23A36">
      <w:pPr>
        <w:autoSpaceDE w:val="0"/>
        <w:autoSpaceDN w:val="0"/>
        <w:adjustRightInd w:val="0"/>
        <w:rPr>
          <w:rFonts w:ascii="Arial" w:eastAsia="TimesNewRoman" w:hAnsi="Arial" w:cs="Arial"/>
        </w:rPr>
      </w:pPr>
      <w:r w:rsidRPr="004C0B60">
        <w:rPr>
          <w:rFonts w:ascii="Arial" w:eastAsia="Calibri" w:hAnsi="Arial" w:cs="Arial"/>
        </w:rPr>
        <w:t xml:space="preserve">Na izvršavanje ovog programa utječu i novi zakonski propisi vezani uz dodjeljivanje državnih potpora. Naime, </w:t>
      </w:r>
      <w:r w:rsidRPr="004C0B60">
        <w:rPr>
          <w:rFonts w:ascii="Arial" w:eastAsia="Calibri" w:hAnsi="Arial" w:cs="Arial"/>
          <w:u w:val="single"/>
        </w:rPr>
        <w:t>d</w:t>
      </w:r>
      <w:r w:rsidRPr="004C0B60">
        <w:rPr>
          <w:rFonts w:ascii="Arial" w:eastAsia="TimesNewRoman" w:hAnsi="Arial" w:cs="Arial"/>
          <w:u w:val="single"/>
        </w:rPr>
        <w:t>avatelj državne potpore</w:t>
      </w:r>
      <w:r w:rsidRPr="004C0B60">
        <w:rPr>
          <w:rFonts w:ascii="Arial" w:eastAsia="TimesNewRoman" w:hAnsi="Arial" w:cs="Arial"/>
        </w:rPr>
        <w:t xml:space="preserve"> je središnje tijelo državne uprave, </w:t>
      </w:r>
      <w:r w:rsidRPr="004C0B60">
        <w:rPr>
          <w:rFonts w:ascii="Arial" w:eastAsia="TimesNewRoman" w:hAnsi="Arial" w:cs="Arial"/>
          <w:b/>
        </w:rPr>
        <w:t>jedinica lokalne i područne (regionalne) samouprave</w:t>
      </w:r>
      <w:r w:rsidRPr="004C0B60">
        <w:rPr>
          <w:rFonts w:ascii="Arial" w:eastAsia="TimesNewRoman" w:hAnsi="Arial" w:cs="Arial"/>
        </w:rPr>
        <w:t>, te svaka pravna osoba koja dodjeljuje državne potpore. Korisnik državne potpore je svaka pravna i fizička osoba koja, obavljajući gospodarsku djelatnost sudjeluje u prometu roba i usluga, a prima državnu potporu, bez obzira na njezin oblik i namjenu. Prema vrsti državne potpore dijele se na: 1. programe državnih potpora i 2. pojedinačne/jednokratne potpore.</w:t>
      </w:r>
    </w:p>
    <w:p w14:paraId="0AA1FF33" w14:textId="77777777" w:rsidR="00C23A36" w:rsidRPr="004C0B60" w:rsidRDefault="00C23A36" w:rsidP="00C23A36">
      <w:pPr>
        <w:rPr>
          <w:rFonts w:ascii="Arial" w:hAnsi="Arial" w:cs="Arial"/>
        </w:rPr>
      </w:pPr>
    </w:p>
    <w:p w14:paraId="03C7F17E" w14:textId="77777777" w:rsidR="00C23A36" w:rsidRPr="004C0B60" w:rsidRDefault="00C23A36" w:rsidP="00C23A36">
      <w:pPr>
        <w:rPr>
          <w:rFonts w:ascii="Arial" w:hAnsi="Arial" w:cs="Arial"/>
        </w:rPr>
      </w:pPr>
      <w:r w:rsidRPr="004C0B60">
        <w:rPr>
          <w:rFonts w:ascii="Arial" w:hAnsi="Arial" w:cs="Arial"/>
        </w:rPr>
        <w:t>Ministarstvo financija, u području državnih potpora i potpora male vrijednosti, između ostalog, obavlja sljedeće poslove:</w:t>
      </w:r>
    </w:p>
    <w:p w14:paraId="28881776" w14:textId="77777777" w:rsidR="00C23A36" w:rsidRPr="004C0B60" w:rsidRDefault="00C23A36" w:rsidP="00C23A36">
      <w:pPr>
        <w:rPr>
          <w:rFonts w:ascii="Arial" w:hAnsi="Arial" w:cs="Arial"/>
        </w:rPr>
      </w:pPr>
      <w:r w:rsidRPr="004C0B60">
        <w:rPr>
          <w:rFonts w:ascii="Arial" w:hAnsi="Arial" w:cs="Arial"/>
          <w:i/>
          <w:iCs/>
        </w:rPr>
        <w:t>−</w:t>
      </w:r>
      <w:r w:rsidRPr="004C0B60">
        <w:rPr>
          <w:rFonts w:ascii="Arial" w:hAnsi="Arial" w:cs="Arial"/>
        </w:rPr>
        <w:t xml:space="preserve"> provodi i nadzire provedbu politike državnih potpora u okviru mjera fiskalne politike Republike Hrvatske</w:t>
      </w:r>
    </w:p>
    <w:p w14:paraId="07F8D58C" w14:textId="77777777" w:rsidR="00C23A36" w:rsidRPr="004C0B60" w:rsidRDefault="00C23A36" w:rsidP="00C23A36">
      <w:pPr>
        <w:rPr>
          <w:rFonts w:ascii="Arial" w:hAnsi="Arial" w:cs="Arial"/>
        </w:rPr>
      </w:pPr>
      <w:r w:rsidRPr="004C0B60">
        <w:rPr>
          <w:rFonts w:ascii="Arial" w:hAnsi="Arial" w:cs="Arial"/>
          <w:i/>
          <w:iCs/>
        </w:rPr>
        <w:t xml:space="preserve">− </w:t>
      </w:r>
      <w:r w:rsidRPr="004C0B60">
        <w:rPr>
          <w:rFonts w:ascii="Arial" w:hAnsi="Arial" w:cs="Arial"/>
        </w:rPr>
        <w:t>prijavljuje Europskoj komisiji prijedloge programa državnih potpora i pojedinačnih državnih potpora</w:t>
      </w:r>
    </w:p>
    <w:p w14:paraId="702520DE" w14:textId="77777777" w:rsidR="00C23A36" w:rsidRPr="004C0B60" w:rsidRDefault="00C23A36" w:rsidP="00C23A36">
      <w:pPr>
        <w:rPr>
          <w:rFonts w:ascii="Arial" w:hAnsi="Arial" w:cs="Arial"/>
        </w:rPr>
      </w:pPr>
      <w:r w:rsidRPr="004C0B60">
        <w:rPr>
          <w:rFonts w:ascii="Arial" w:hAnsi="Arial" w:cs="Arial"/>
          <w:i/>
          <w:iCs/>
        </w:rPr>
        <w:t>−</w:t>
      </w:r>
      <w:r w:rsidRPr="004C0B60">
        <w:rPr>
          <w:rFonts w:ascii="Arial" w:hAnsi="Arial" w:cs="Arial"/>
        </w:rPr>
        <w:t>daje mišljenje na prijedloge programa državnih potpora i pojedinačnih državnih potpora izuzetih od obveze prijave Europskoj komisiji i obavještava o tome Europsku komisiju</w:t>
      </w:r>
    </w:p>
    <w:p w14:paraId="5B6AC9A7" w14:textId="77777777" w:rsidR="00C23A36" w:rsidRPr="004C0B60" w:rsidRDefault="00C23A36" w:rsidP="00C23A36">
      <w:pPr>
        <w:rPr>
          <w:rFonts w:ascii="Arial" w:hAnsi="Arial" w:cs="Arial"/>
        </w:rPr>
      </w:pPr>
      <w:r w:rsidRPr="004C0B60">
        <w:rPr>
          <w:rFonts w:ascii="Arial" w:hAnsi="Arial" w:cs="Arial"/>
          <w:i/>
          <w:iCs/>
        </w:rPr>
        <w:t>−</w:t>
      </w:r>
      <w:r w:rsidRPr="004C0B60">
        <w:rPr>
          <w:rFonts w:ascii="Arial" w:hAnsi="Arial" w:cs="Arial"/>
        </w:rPr>
        <w:t>pruža stručnu pomoć davateljima državnih potpora i potpora male vrijednosti</w:t>
      </w:r>
    </w:p>
    <w:p w14:paraId="2AC6DFD0" w14:textId="77777777" w:rsidR="00C23A36" w:rsidRPr="004C0B60" w:rsidRDefault="00C23A36" w:rsidP="00C23A36">
      <w:pPr>
        <w:rPr>
          <w:rFonts w:ascii="Arial" w:hAnsi="Arial" w:cs="Arial"/>
        </w:rPr>
      </w:pPr>
      <w:r w:rsidRPr="004C0B60">
        <w:rPr>
          <w:rFonts w:ascii="Arial" w:hAnsi="Arial" w:cs="Arial"/>
          <w:i/>
          <w:iCs/>
        </w:rPr>
        <w:t>−</w:t>
      </w:r>
      <w:r w:rsidRPr="004C0B60">
        <w:rPr>
          <w:rFonts w:ascii="Arial" w:hAnsi="Arial" w:cs="Arial"/>
        </w:rPr>
        <w:t>prikuplja, obrađuje, evidentira podatke o dodijeljenim državnim potporama i potporama male vrijednosti te provodi analizu učinkovitosti državnih potpora i potpora male vrijednosti</w:t>
      </w:r>
    </w:p>
    <w:p w14:paraId="2A8507BB" w14:textId="77777777" w:rsidR="00C23A36" w:rsidRPr="004C0B60" w:rsidRDefault="00C23A36" w:rsidP="00C23A36">
      <w:pPr>
        <w:rPr>
          <w:rFonts w:ascii="Arial" w:hAnsi="Arial" w:cs="Arial"/>
        </w:rPr>
      </w:pPr>
      <w:r w:rsidRPr="004C0B60">
        <w:rPr>
          <w:rFonts w:ascii="Arial" w:hAnsi="Arial" w:cs="Arial"/>
          <w:i/>
          <w:iCs/>
        </w:rPr>
        <w:lastRenderedPageBreak/>
        <w:t>−</w:t>
      </w:r>
      <w:r w:rsidRPr="004C0B60">
        <w:rPr>
          <w:rFonts w:ascii="Arial" w:hAnsi="Arial" w:cs="Arial"/>
        </w:rPr>
        <w:t>izrađuje godišnje izvješće o državnim potporama</w:t>
      </w:r>
    </w:p>
    <w:p w14:paraId="4C864A41" w14:textId="77777777" w:rsidR="00C23A36" w:rsidRPr="004C0B60" w:rsidRDefault="00C23A36" w:rsidP="00C23A36">
      <w:pPr>
        <w:rPr>
          <w:rFonts w:ascii="Arial" w:hAnsi="Arial" w:cs="Arial"/>
        </w:rPr>
      </w:pPr>
      <w:r w:rsidRPr="004C0B60">
        <w:rPr>
          <w:rFonts w:ascii="Arial" w:hAnsi="Arial" w:cs="Arial"/>
          <w:i/>
          <w:iCs/>
        </w:rPr>
        <w:t>−</w:t>
      </w:r>
      <w:r w:rsidRPr="004C0B60">
        <w:rPr>
          <w:rFonts w:ascii="Arial" w:hAnsi="Arial" w:cs="Arial"/>
        </w:rPr>
        <w:t>izvješćuje Europsku komisiju o dodijeljenim državnim potporama.</w:t>
      </w:r>
    </w:p>
    <w:p w14:paraId="56DB77BA" w14:textId="77777777" w:rsidR="00C23A36" w:rsidRPr="00F95CC3" w:rsidRDefault="00C23A36" w:rsidP="00C23A36">
      <w:pPr>
        <w:rPr>
          <w:rFonts w:ascii="Arial" w:eastAsia="Calibri" w:hAnsi="Arial" w:cs="Arial"/>
        </w:rPr>
      </w:pPr>
    </w:p>
    <w:p w14:paraId="3C8D0BCA" w14:textId="77777777" w:rsidR="00C23A36" w:rsidRPr="00C23A36" w:rsidRDefault="00C23A36" w:rsidP="00C23A36">
      <w:pPr>
        <w:rPr>
          <w:rFonts w:ascii="Arial" w:eastAsia="CIDFont+F2" w:hAnsi="Arial" w:cs="Arial"/>
        </w:rPr>
      </w:pPr>
      <w:r w:rsidRPr="00F95CC3">
        <w:rPr>
          <w:rFonts w:ascii="Arial" w:hAnsi="Arial" w:cs="Arial"/>
        </w:rPr>
        <w:t>Svi oblici financiranja udruga za redovno obavljanje djelatnosti i programske aktivnosti (putem donacija) propisani su U</w:t>
      </w:r>
      <w:r w:rsidRPr="00F95CC3">
        <w:rPr>
          <w:rFonts w:ascii="Arial" w:eastAsia="CIDFont+F2" w:hAnsi="Arial" w:cs="Arial"/>
        </w:rPr>
        <w:t xml:space="preserve">redbom o kriterijima, mjerilima i postupcima financiranja i ugovaranja programa i projekata od interesa za opće dobro koje provode udruge (Narodne novine 26/15). Ovom Uredbom predviđeno je sufinanciranje </w:t>
      </w:r>
      <w:r w:rsidRPr="00C23A36">
        <w:rPr>
          <w:rFonts w:ascii="Arial" w:eastAsia="CIDFont+F2" w:hAnsi="Arial" w:cs="Arial"/>
        </w:rPr>
        <w:t xml:space="preserve">rada udruga putem javnog natječaja. Sukladno spomenutom, potrebno je objaviti javni poziv za raspored sredstava za spomenute namjene iz aktivnosti A206201. </w:t>
      </w:r>
    </w:p>
    <w:p w14:paraId="58D8D074" w14:textId="77777777" w:rsidR="00C23A36" w:rsidRPr="00C23A36" w:rsidRDefault="00C23A36" w:rsidP="005A1E11">
      <w:pPr>
        <w:autoSpaceDE w:val="0"/>
        <w:autoSpaceDN w:val="0"/>
        <w:adjustRightInd w:val="0"/>
        <w:rPr>
          <w:rFonts w:ascii="Arial" w:eastAsia="Calibri" w:hAnsi="Arial" w:cs="Arial"/>
        </w:rPr>
      </w:pPr>
    </w:p>
    <w:p w14:paraId="1EC139C0" w14:textId="4D0E01C8" w:rsidR="005A1E11" w:rsidRPr="00C23A36" w:rsidRDefault="005A1E11" w:rsidP="005A1E11">
      <w:pPr>
        <w:autoSpaceDE w:val="0"/>
        <w:autoSpaceDN w:val="0"/>
        <w:adjustRightInd w:val="0"/>
        <w:rPr>
          <w:rFonts w:ascii="Arial" w:eastAsia="Calibri" w:hAnsi="Arial" w:cs="Arial"/>
        </w:rPr>
      </w:pPr>
      <w:r w:rsidRPr="00C23A36">
        <w:rPr>
          <w:rFonts w:ascii="Arial" w:eastAsia="Calibri" w:hAnsi="Arial" w:cs="Arial"/>
        </w:rPr>
        <w:t xml:space="preserve">U okviru ovog programa su planirana proračunska sredstva u iznosu </w:t>
      </w:r>
      <w:r w:rsidR="00C23A36" w:rsidRPr="00C23A36">
        <w:rPr>
          <w:rFonts w:ascii="Arial" w:eastAsia="Calibri" w:hAnsi="Arial" w:cs="Arial"/>
        </w:rPr>
        <w:t>500.000</w:t>
      </w:r>
      <w:r w:rsidR="00326997" w:rsidRPr="00C23A36">
        <w:rPr>
          <w:rFonts w:ascii="Arial" w:eastAsia="Calibri" w:hAnsi="Arial" w:cs="Arial"/>
        </w:rPr>
        <w:t xml:space="preserve"> </w:t>
      </w:r>
      <w:r w:rsidR="007B32C5" w:rsidRPr="00C23A36">
        <w:rPr>
          <w:rFonts w:ascii="Arial" w:eastAsia="Calibri" w:hAnsi="Arial" w:cs="Arial"/>
        </w:rPr>
        <w:t xml:space="preserve">€ </w:t>
      </w:r>
      <w:r w:rsidR="006A2BAE" w:rsidRPr="00C23A36">
        <w:rPr>
          <w:rFonts w:ascii="Arial" w:eastAsia="Calibri" w:hAnsi="Arial" w:cs="Arial"/>
        </w:rPr>
        <w:t>za 202</w:t>
      </w:r>
      <w:r w:rsidR="00C23A36" w:rsidRPr="00C23A36">
        <w:rPr>
          <w:rFonts w:ascii="Arial" w:eastAsia="Calibri" w:hAnsi="Arial" w:cs="Arial"/>
        </w:rPr>
        <w:t>5</w:t>
      </w:r>
      <w:r w:rsidR="006A2BAE" w:rsidRPr="00C23A36">
        <w:rPr>
          <w:rFonts w:ascii="Arial" w:eastAsia="Calibri" w:hAnsi="Arial" w:cs="Arial"/>
        </w:rPr>
        <w:t xml:space="preserve">. godinu, odnosno </w:t>
      </w:r>
      <w:r w:rsidR="00C23A36" w:rsidRPr="00C23A36">
        <w:rPr>
          <w:rFonts w:ascii="Arial" w:eastAsia="Calibri" w:hAnsi="Arial" w:cs="Arial"/>
        </w:rPr>
        <w:t>200.700</w:t>
      </w:r>
      <w:r w:rsidR="00326997" w:rsidRPr="00C23A36">
        <w:rPr>
          <w:rFonts w:ascii="Arial" w:eastAsia="Calibri" w:hAnsi="Arial" w:cs="Arial"/>
        </w:rPr>
        <w:t xml:space="preserve"> </w:t>
      </w:r>
      <w:r w:rsidR="007B32C5" w:rsidRPr="00C23A36">
        <w:rPr>
          <w:rFonts w:ascii="Arial" w:eastAsia="Calibri" w:hAnsi="Arial" w:cs="Arial"/>
        </w:rPr>
        <w:t xml:space="preserve">€ </w:t>
      </w:r>
      <w:r w:rsidR="006A2BAE" w:rsidRPr="00C23A36">
        <w:rPr>
          <w:rFonts w:ascii="Arial" w:eastAsia="Calibri" w:hAnsi="Arial" w:cs="Arial"/>
        </w:rPr>
        <w:t>za 202</w:t>
      </w:r>
      <w:r w:rsidR="00C23A36" w:rsidRPr="00C23A36">
        <w:rPr>
          <w:rFonts w:ascii="Arial" w:eastAsia="Calibri" w:hAnsi="Arial" w:cs="Arial"/>
        </w:rPr>
        <w:t>6</w:t>
      </w:r>
      <w:r w:rsidR="006A2BAE" w:rsidRPr="00C23A36">
        <w:rPr>
          <w:rFonts w:ascii="Arial" w:eastAsia="Calibri" w:hAnsi="Arial" w:cs="Arial"/>
        </w:rPr>
        <w:t xml:space="preserve">. godinu i </w:t>
      </w:r>
      <w:r w:rsidR="00C23A36" w:rsidRPr="00C23A36">
        <w:rPr>
          <w:rFonts w:ascii="Arial" w:eastAsia="Calibri" w:hAnsi="Arial" w:cs="Arial"/>
        </w:rPr>
        <w:t>100.700</w:t>
      </w:r>
      <w:r w:rsidR="00326997" w:rsidRPr="00C23A36">
        <w:rPr>
          <w:rFonts w:ascii="Arial" w:eastAsia="Calibri" w:hAnsi="Arial" w:cs="Arial"/>
        </w:rPr>
        <w:t xml:space="preserve"> </w:t>
      </w:r>
      <w:r w:rsidR="007B32C5" w:rsidRPr="00C23A36">
        <w:rPr>
          <w:rFonts w:ascii="Arial" w:eastAsia="Calibri" w:hAnsi="Arial" w:cs="Arial"/>
        </w:rPr>
        <w:t xml:space="preserve">€ </w:t>
      </w:r>
      <w:r w:rsidR="006A2BAE" w:rsidRPr="00C23A36">
        <w:rPr>
          <w:rFonts w:ascii="Arial" w:eastAsia="Calibri" w:hAnsi="Arial" w:cs="Arial"/>
        </w:rPr>
        <w:t>za 202</w:t>
      </w:r>
      <w:r w:rsidR="00C23A36" w:rsidRPr="00C23A36">
        <w:rPr>
          <w:rFonts w:ascii="Arial" w:eastAsia="Calibri" w:hAnsi="Arial" w:cs="Arial"/>
        </w:rPr>
        <w:t>7</w:t>
      </w:r>
      <w:r w:rsidR="006A2BAE" w:rsidRPr="00C23A36">
        <w:rPr>
          <w:rFonts w:ascii="Arial" w:eastAsia="Calibri" w:hAnsi="Arial" w:cs="Arial"/>
        </w:rPr>
        <w:t>. godinu.</w:t>
      </w:r>
    </w:p>
    <w:p w14:paraId="24FA23DD" w14:textId="77777777" w:rsidR="00805602" w:rsidRPr="00C23A36" w:rsidRDefault="00805602" w:rsidP="00805602">
      <w:pPr>
        <w:autoSpaceDE w:val="0"/>
        <w:autoSpaceDN w:val="0"/>
        <w:adjustRightInd w:val="0"/>
        <w:rPr>
          <w:rFonts w:ascii="Arial" w:eastAsia="Calibri" w:hAnsi="Arial" w:cs="Arial"/>
        </w:rPr>
      </w:pPr>
    </w:p>
    <w:p w14:paraId="2B3EA1A4" w14:textId="77777777" w:rsidR="00805602" w:rsidRPr="00C23A36" w:rsidRDefault="00805602">
      <w:pPr>
        <w:pStyle w:val="Odlomakpopisa"/>
        <w:numPr>
          <w:ilvl w:val="0"/>
          <w:numId w:val="18"/>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C23A36">
        <w:rPr>
          <w:rFonts w:ascii="Arial" w:eastAsia="Calibri" w:hAnsi="Arial" w:cs="Arial"/>
          <w:b/>
        </w:rPr>
        <w:t>Obrazloženje aktivnosti / projekata i pokazatelji uspješnosti</w:t>
      </w:r>
    </w:p>
    <w:p w14:paraId="3158C39D" w14:textId="77777777" w:rsidR="00805602" w:rsidRPr="00C23A36" w:rsidRDefault="00805602" w:rsidP="005A1E11">
      <w:pPr>
        <w:rPr>
          <w:rFonts w:ascii="Arial" w:hAnsi="Arial" w:cs="Arial"/>
        </w:rPr>
      </w:pPr>
    </w:p>
    <w:p w14:paraId="77F51590" w14:textId="77777777" w:rsidR="005A1E11" w:rsidRPr="00C23A36" w:rsidRDefault="005A1E11" w:rsidP="005A1E11">
      <w:pPr>
        <w:autoSpaceDE w:val="0"/>
        <w:autoSpaceDN w:val="0"/>
        <w:adjustRightInd w:val="0"/>
        <w:rPr>
          <w:rFonts w:ascii="Arial" w:eastAsia="Calibri" w:hAnsi="Arial" w:cs="Arial"/>
        </w:rPr>
      </w:pPr>
      <w:r w:rsidRPr="00C23A36">
        <w:rPr>
          <w:rFonts w:ascii="Arial" w:eastAsia="Calibri" w:hAnsi="Arial" w:cs="Arial"/>
        </w:rPr>
        <w:t>Unutar programa izvode se slijedeće aktivnosti i projekti:</w:t>
      </w:r>
    </w:p>
    <w:p w14:paraId="10492CD4" w14:textId="77777777" w:rsidR="005A1E11" w:rsidRPr="00C23A36" w:rsidRDefault="005A1E11" w:rsidP="005A1E11">
      <w:pPr>
        <w:rPr>
          <w:rFonts w:ascii="Arial" w:hAnsi="Arial" w:cs="Arial"/>
        </w:rPr>
      </w:pPr>
    </w:p>
    <w:p w14:paraId="7E87FE74" w14:textId="77777777" w:rsidR="00C23A36" w:rsidRPr="00C23A36" w:rsidRDefault="005A1E11" w:rsidP="005A1E11">
      <w:pPr>
        <w:rPr>
          <w:rFonts w:ascii="Arial" w:eastAsia="Calibri" w:hAnsi="Arial" w:cs="Arial"/>
        </w:rPr>
      </w:pPr>
      <w:r w:rsidRPr="00C23A36">
        <w:rPr>
          <w:rFonts w:ascii="Arial" w:eastAsia="Calibri" w:hAnsi="Arial" w:cs="Arial"/>
          <w:b/>
        </w:rPr>
        <w:t>1. A206201: Potpore u turizmu i ruralnom razvoju</w:t>
      </w:r>
      <w:r w:rsidRPr="00C23A36">
        <w:rPr>
          <w:rFonts w:ascii="Arial" w:eastAsia="Calibri" w:hAnsi="Arial" w:cs="Arial"/>
        </w:rPr>
        <w:t xml:space="preserve"> - u sklopu aktivnosti su planirani rashodi za donacije, subvencije i pomoći u iznosu </w:t>
      </w:r>
      <w:r w:rsidR="00C23A36" w:rsidRPr="00C23A36">
        <w:rPr>
          <w:rFonts w:ascii="Arial" w:eastAsia="Calibri" w:hAnsi="Arial" w:cs="Arial"/>
        </w:rPr>
        <w:t>30.000</w:t>
      </w:r>
      <w:r w:rsidR="00326997" w:rsidRPr="00C23A36">
        <w:rPr>
          <w:rFonts w:ascii="Arial" w:eastAsia="Calibri" w:hAnsi="Arial" w:cs="Arial"/>
        </w:rPr>
        <w:t xml:space="preserve"> </w:t>
      </w:r>
      <w:r w:rsidR="0066083A" w:rsidRPr="00C23A36">
        <w:rPr>
          <w:rFonts w:ascii="Arial" w:eastAsia="Calibri" w:hAnsi="Arial" w:cs="Arial"/>
        </w:rPr>
        <w:t>€.</w:t>
      </w:r>
      <w:r w:rsidRPr="00C23A36">
        <w:rPr>
          <w:rFonts w:ascii="Arial" w:eastAsia="Calibri" w:hAnsi="Arial" w:cs="Arial"/>
        </w:rPr>
        <w:t xml:space="preserve"> </w:t>
      </w:r>
    </w:p>
    <w:p w14:paraId="10F9BE8B" w14:textId="77777777" w:rsidR="00C23A36" w:rsidRPr="00C23A36" w:rsidRDefault="00C23A36" w:rsidP="005A1E11">
      <w:pPr>
        <w:rPr>
          <w:rFonts w:ascii="Arial" w:eastAsia="Calibri" w:hAnsi="Arial" w:cs="Arial"/>
        </w:rPr>
      </w:pPr>
    </w:p>
    <w:p w14:paraId="4411CFA7" w14:textId="77777777" w:rsidR="00C23A36" w:rsidRPr="00C23A36" w:rsidRDefault="00C23A36" w:rsidP="00C23A36">
      <w:pPr>
        <w:rPr>
          <w:rFonts w:ascii="Arial" w:eastAsia="Calibri" w:hAnsi="Arial" w:cs="Arial"/>
          <w:bCs/>
        </w:rPr>
      </w:pPr>
      <w:r w:rsidRPr="00C23A36">
        <w:rPr>
          <w:rFonts w:ascii="Arial" w:eastAsia="Calibri" w:hAnsi="Arial" w:cs="Arial"/>
        </w:rPr>
        <w:t xml:space="preserve">Ova aktivnost obuhvaća potpore poljoprivrednim gospodarstvima i udrugama koje svojim radom doprinose razvoju turizma. Za spomenute potpore potrebno je provesti natječaj sukladno zakonskoj regulativi i Pravilniku o financiranju programa i projekata koje provode organizacije civilnog društva, odnosno sukladno </w:t>
      </w:r>
      <w:r w:rsidRPr="00C23A36">
        <w:rPr>
          <w:rFonts w:ascii="Arial" w:eastAsia="Calibri" w:hAnsi="Arial" w:cs="Arial"/>
          <w:bCs/>
        </w:rPr>
        <w:t>Uredbi o kriterijima, mjerilima i postupcima financiranja i ugovaranja programa i projekata od interesa za opće dobro koje provode udruge (NN 26/2015, 37/2021).</w:t>
      </w:r>
    </w:p>
    <w:p w14:paraId="7A58105B" w14:textId="77777777" w:rsidR="00C23A36" w:rsidRPr="00C23A36" w:rsidRDefault="00C23A36" w:rsidP="00C23A36">
      <w:pPr>
        <w:rPr>
          <w:rFonts w:ascii="Arial" w:eastAsia="Calibri" w:hAnsi="Arial" w:cs="Arial"/>
        </w:rPr>
      </w:pPr>
      <w:r w:rsidRPr="00C23A36">
        <w:rPr>
          <w:rFonts w:ascii="Arial" w:eastAsia="Calibri" w:hAnsi="Arial" w:cs="Arial"/>
        </w:rPr>
        <w:t xml:space="preserve">Zakonom o udrugama je propisano što se smatra </w:t>
      </w:r>
      <w:r w:rsidRPr="00C23A36">
        <w:rPr>
          <w:rFonts w:ascii="Arial" w:eastAsia="Calibri" w:hAnsi="Arial" w:cs="Arial"/>
          <w:b/>
        </w:rPr>
        <w:t>programima i projektima od interesa za opće dobro</w:t>
      </w:r>
      <w:r w:rsidRPr="00C23A36">
        <w:rPr>
          <w:rFonts w:ascii="Arial" w:eastAsia="Calibri" w:hAnsi="Arial" w:cs="Arial"/>
        </w:rPr>
        <w:t xml:space="preserve">, a spomenutom Uredbom se utvrđuju kriteriji, mjerila i postupci koje davatelji financijskih sredstava, raspolažući sredstvima iz javnih izvora, primjenjuju prilikom financiranja i ugovaranja programa i/ili projekata od interesa za opće dobro </w:t>
      </w:r>
      <w:r w:rsidRPr="00C23A36">
        <w:rPr>
          <w:rFonts w:ascii="Arial" w:eastAsia="Calibri" w:hAnsi="Arial" w:cs="Arial"/>
          <w:u w:val="single"/>
        </w:rPr>
        <w:t>koje provode udruge</w:t>
      </w:r>
      <w:r w:rsidRPr="00C23A36">
        <w:rPr>
          <w:rFonts w:ascii="Arial" w:eastAsia="Calibri" w:hAnsi="Arial" w:cs="Arial"/>
        </w:rPr>
        <w:t>.</w:t>
      </w:r>
    </w:p>
    <w:p w14:paraId="1F787955" w14:textId="77777777" w:rsidR="00C23A36" w:rsidRPr="00C23A36" w:rsidRDefault="00C23A36" w:rsidP="00C23A36">
      <w:pPr>
        <w:rPr>
          <w:rFonts w:ascii="Arial" w:eastAsia="Calibri" w:hAnsi="Arial" w:cs="Arial"/>
        </w:rPr>
      </w:pPr>
    </w:p>
    <w:p w14:paraId="6BD37889" w14:textId="77777777" w:rsidR="00C23A36" w:rsidRPr="00C23A36" w:rsidRDefault="00C23A36" w:rsidP="00C23A36">
      <w:pPr>
        <w:rPr>
          <w:rFonts w:ascii="Arial" w:eastAsia="Calibri" w:hAnsi="Arial" w:cs="Arial"/>
          <w:lang w:eastAsia="hr-HR"/>
        </w:rPr>
      </w:pPr>
      <w:r w:rsidRPr="00C23A36">
        <w:rPr>
          <w:rFonts w:ascii="Arial" w:eastAsia="Calibri" w:hAnsi="Arial" w:cs="Arial"/>
          <w:lang w:eastAsia="hr-HR"/>
        </w:rPr>
        <w:t>Općinsko vijeće je na sjednici 28. lipnja 2019. godine usvojilo Idejnu studiju za razvoj poljoprivrede i prerade poljoprivrednih proizvoda na području Općine Konavle (izradilo Agrarno savjetovanje d.o.o.), (Službeni glasnik Općine Konavle 6/19).</w:t>
      </w:r>
    </w:p>
    <w:p w14:paraId="2AC404A0" w14:textId="77777777" w:rsidR="00C23A36" w:rsidRPr="00C23A36" w:rsidRDefault="00C23A36" w:rsidP="00C23A36">
      <w:pPr>
        <w:rPr>
          <w:rFonts w:ascii="Arial" w:eastAsia="Calibri" w:hAnsi="Arial" w:cs="Arial"/>
        </w:rPr>
      </w:pPr>
    </w:p>
    <w:p w14:paraId="3CF2347C" w14:textId="77777777" w:rsidR="00C23A36" w:rsidRPr="00C23A36" w:rsidRDefault="00C23A36" w:rsidP="00C23A36">
      <w:pPr>
        <w:rPr>
          <w:rFonts w:ascii="Arial" w:eastAsia="Calibri" w:hAnsi="Arial" w:cs="Arial"/>
          <w:lang w:eastAsia="hr-HR"/>
        </w:rPr>
      </w:pPr>
      <w:r w:rsidRPr="00C23A36">
        <w:rPr>
          <w:rFonts w:ascii="Arial" w:eastAsia="Calibri" w:hAnsi="Arial" w:cs="Arial"/>
        </w:rPr>
        <w:t>Ovom aktivnošću osiguravaju se sredstva za sufinanciranje mjere 4. (marketinške aktivnosti), 5. (izrada dokumentacije) i 6. (ruralni razvoj) iz Programa mjera u poljoprivredi i ruralnom razvoju Općine Konavle (</w:t>
      </w:r>
      <w:r w:rsidRPr="00C23A36">
        <w:rPr>
          <w:rFonts w:ascii="Arial" w:eastAsia="Calibri" w:hAnsi="Arial" w:cs="Arial"/>
          <w:lang w:eastAsia="hr-HR"/>
        </w:rPr>
        <w:t>Službeni glasnik Općine Konavle 2/21</w:t>
      </w:r>
      <w:r w:rsidRPr="00C23A36">
        <w:rPr>
          <w:rFonts w:ascii="Arial" w:eastAsia="Calibri" w:hAnsi="Arial" w:cs="Arial"/>
        </w:rPr>
        <w:t xml:space="preserve">). </w:t>
      </w:r>
      <w:r w:rsidRPr="00C23A36">
        <w:rPr>
          <w:rFonts w:ascii="Arial" w:eastAsia="Calibri" w:hAnsi="Arial" w:cs="Arial"/>
          <w:lang w:eastAsia="hr-HR"/>
        </w:rPr>
        <w:t>U ožujku 2021. je objavljen javni poziv za financiranje projekata i programa u poljoprivredi i ruralnom razvoju Općine Konavle za 2021. godinu iz Programa mjera u poljoprivredi i ruralnom razvoju. Po ovom pozivu nije bilo dodjele sredstava.</w:t>
      </w:r>
    </w:p>
    <w:p w14:paraId="32D44207" w14:textId="77777777" w:rsidR="00C23A36" w:rsidRPr="00C23A36" w:rsidRDefault="00C23A36" w:rsidP="00C23A36">
      <w:pPr>
        <w:rPr>
          <w:rFonts w:ascii="Arial" w:eastAsia="Calibri" w:hAnsi="Arial" w:cs="Arial"/>
          <w:lang w:eastAsia="hr-HR"/>
        </w:rPr>
      </w:pPr>
    </w:p>
    <w:p w14:paraId="13F5DD3D" w14:textId="77777777" w:rsidR="00C23A36" w:rsidRPr="00C23A36" w:rsidRDefault="00C23A36" w:rsidP="00C23A36">
      <w:pPr>
        <w:rPr>
          <w:rFonts w:ascii="Arial" w:eastAsia="Calibri" w:hAnsi="Arial" w:cs="Arial"/>
          <w:lang w:eastAsia="hr-HR"/>
        </w:rPr>
      </w:pPr>
      <w:r w:rsidRPr="00C23A36">
        <w:rPr>
          <w:rFonts w:ascii="Arial" w:eastAsia="Calibri" w:hAnsi="Arial" w:cs="Arial"/>
          <w:lang w:eastAsia="hr-HR"/>
        </w:rPr>
        <w:t>Općinsko vijeće je na sjednici održanoj 28. lipnja 2023. godine donijelo Program korištenja sredstava od raspolaganja poljoprivrednim zemljištem u vlasništvu Republike Hrvatske na području Općine Konavle za 2023. godinu. Ostvarenje prihoda je planirano u iznosu 21.800 € (65% od 33.538,46 € dok se Županiji raspodjeljuje 10 %, a državnom proračunu 25%). U 2023. godini nisu naplaćeni svi planirani prihodi od zakupnika (iskazana u potraživanja u poslovnim knjigama). Ostvareno je samo 809,61 €.</w:t>
      </w:r>
    </w:p>
    <w:p w14:paraId="358BD4DD" w14:textId="77777777" w:rsidR="005A1E11" w:rsidRPr="00C23A36" w:rsidRDefault="005A1E11" w:rsidP="005A1E11">
      <w:pPr>
        <w:rPr>
          <w:rFonts w:ascii="Arial" w:eastAsia="Calibri" w:hAnsi="Arial" w:cs="Arial"/>
        </w:rPr>
      </w:pPr>
    </w:p>
    <w:tbl>
      <w:tblPr>
        <w:tblStyle w:val="Reetkatablice536"/>
        <w:tblW w:w="14170" w:type="dxa"/>
        <w:jc w:val="center"/>
        <w:tblLayout w:type="fixed"/>
        <w:tblLook w:val="04A0" w:firstRow="1" w:lastRow="0" w:firstColumn="1" w:lastColumn="0" w:noHBand="0" w:noVBand="1"/>
      </w:tblPr>
      <w:tblGrid>
        <w:gridCol w:w="2547"/>
        <w:gridCol w:w="3544"/>
        <w:gridCol w:w="1559"/>
        <w:gridCol w:w="992"/>
        <w:gridCol w:w="992"/>
        <w:gridCol w:w="1134"/>
        <w:gridCol w:w="1134"/>
        <w:gridCol w:w="1134"/>
        <w:gridCol w:w="1134"/>
      </w:tblGrid>
      <w:tr w:rsidR="00C23A36" w:rsidRPr="00C23A36" w14:paraId="79CB594A" w14:textId="77777777" w:rsidTr="00414351">
        <w:trPr>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7033A6B" w14:textId="30F1A670" w:rsidR="00604DCC" w:rsidRPr="00C23A36" w:rsidRDefault="00604DCC" w:rsidP="00604DCC">
            <w:pPr>
              <w:jc w:val="center"/>
              <w:rPr>
                <w:rFonts w:ascii="Arial" w:eastAsia="Calibri" w:hAnsi="Arial" w:cs="Arial"/>
                <w:sz w:val="18"/>
                <w:szCs w:val="18"/>
              </w:rPr>
            </w:pPr>
            <w:r w:rsidRPr="00C23A36">
              <w:rPr>
                <w:rFonts w:ascii="Arial" w:eastAsia="Calibri" w:hAnsi="Arial" w:cs="Arial"/>
                <w:sz w:val="18"/>
                <w:szCs w:val="18"/>
              </w:rPr>
              <w:t>Pokazatelj rezultata</w:t>
            </w:r>
          </w:p>
        </w:tc>
        <w:tc>
          <w:tcPr>
            <w:tcW w:w="354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1E4DB02" w14:textId="0AE6B4F5" w:rsidR="00604DCC" w:rsidRPr="00C23A36" w:rsidRDefault="00604DCC" w:rsidP="00604DCC">
            <w:pPr>
              <w:jc w:val="center"/>
              <w:rPr>
                <w:rFonts w:ascii="Arial" w:eastAsia="Calibri" w:hAnsi="Arial" w:cs="Arial"/>
                <w:sz w:val="18"/>
                <w:szCs w:val="18"/>
              </w:rPr>
            </w:pPr>
            <w:r w:rsidRPr="00C23A36">
              <w:rPr>
                <w:rFonts w:ascii="Arial" w:eastAsia="Calibri" w:hAnsi="Arial" w:cs="Arial"/>
                <w:sz w:val="18"/>
                <w:szCs w:val="18"/>
              </w:rPr>
              <w:t>Definicija</w:t>
            </w:r>
          </w:p>
        </w:tc>
        <w:tc>
          <w:tcPr>
            <w:tcW w:w="155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3B2C825" w14:textId="02F53268" w:rsidR="00604DCC" w:rsidRPr="00C23A36" w:rsidRDefault="00604DCC" w:rsidP="00604DCC">
            <w:pPr>
              <w:jc w:val="center"/>
              <w:rPr>
                <w:rFonts w:ascii="Arial" w:eastAsia="Calibri" w:hAnsi="Arial" w:cs="Arial"/>
                <w:sz w:val="18"/>
                <w:szCs w:val="18"/>
              </w:rPr>
            </w:pPr>
            <w:r w:rsidRPr="00C23A36">
              <w:rPr>
                <w:rFonts w:ascii="Arial" w:eastAsia="Calibri" w:hAnsi="Arial" w:cs="Arial"/>
                <w:sz w:val="18"/>
                <w:szCs w:val="18"/>
              </w:rPr>
              <w:t>Jedinica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CB52D5A" w14:textId="4E597460" w:rsidR="00604DCC" w:rsidRPr="00C23A36" w:rsidRDefault="00604DCC" w:rsidP="00604DCC">
            <w:pPr>
              <w:jc w:val="center"/>
              <w:rPr>
                <w:rFonts w:ascii="Arial" w:eastAsia="Calibri" w:hAnsi="Arial" w:cs="Arial"/>
                <w:sz w:val="18"/>
                <w:szCs w:val="18"/>
              </w:rPr>
            </w:pPr>
            <w:r w:rsidRPr="00C23A36">
              <w:rPr>
                <w:rFonts w:ascii="Arial" w:eastAsia="Calibri" w:hAnsi="Arial" w:cs="Arial"/>
                <w:sz w:val="18"/>
                <w:szCs w:val="18"/>
              </w:rPr>
              <w:t>Izvor podataka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D999D8D" w14:textId="29C508CC" w:rsidR="00604DCC" w:rsidRPr="00C23A36" w:rsidRDefault="00604DCC" w:rsidP="00604DCC">
            <w:pPr>
              <w:jc w:val="center"/>
              <w:rPr>
                <w:rFonts w:ascii="Arial" w:eastAsia="Calibri" w:hAnsi="Arial" w:cs="Arial"/>
                <w:sz w:val="18"/>
                <w:szCs w:val="18"/>
              </w:rPr>
            </w:pPr>
            <w:r w:rsidRPr="00C23A36">
              <w:rPr>
                <w:rFonts w:ascii="Arial" w:eastAsia="Calibri" w:hAnsi="Arial" w:cs="Arial"/>
                <w:sz w:val="18"/>
                <w:szCs w:val="18"/>
              </w:rPr>
              <w:t>Polazna vrijednost 202</w:t>
            </w:r>
            <w:r w:rsidR="00C23A36" w:rsidRPr="00C23A36">
              <w:rPr>
                <w:rFonts w:ascii="Arial" w:eastAsia="Calibri" w:hAnsi="Arial" w:cs="Arial"/>
                <w:sz w:val="18"/>
                <w:szCs w:val="18"/>
              </w:rPr>
              <w:t>3</w:t>
            </w:r>
            <w:r w:rsidRPr="00C23A36">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C4B3EAE" w14:textId="26B3A01B" w:rsidR="00604DCC" w:rsidRPr="00C23A36" w:rsidRDefault="00604DCC" w:rsidP="00604DCC">
            <w:pPr>
              <w:jc w:val="center"/>
              <w:rPr>
                <w:rFonts w:ascii="Arial" w:eastAsia="Calibri" w:hAnsi="Arial" w:cs="Arial"/>
                <w:sz w:val="18"/>
                <w:szCs w:val="18"/>
              </w:rPr>
            </w:pPr>
            <w:r w:rsidRPr="00C23A36">
              <w:rPr>
                <w:rFonts w:ascii="Arial" w:eastAsia="Calibri" w:hAnsi="Arial" w:cs="Arial"/>
                <w:sz w:val="18"/>
                <w:szCs w:val="18"/>
              </w:rPr>
              <w:t>Izvršeno 1-6/202</w:t>
            </w:r>
            <w:r w:rsidR="00C23A36" w:rsidRPr="00C23A36">
              <w:rPr>
                <w:rFonts w:ascii="Arial" w:eastAsia="Calibri" w:hAnsi="Arial" w:cs="Arial"/>
                <w:sz w:val="18"/>
                <w:szCs w:val="18"/>
              </w:rPr>
              <w:t>4</w:t>
            </w:r>
            <w:r w:rsidRPr="00C23A36">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96C82EC" w14:textId="50479BCE" w:rsidR="00604DCC" w:rsidRPr="00C23A36" w:rsidRDefault="00604DCC" w:rsidP="00604DCC">
            <w:pPr>
              <w:jc w:val="center"/>
              <w:rPr>
                <w:rFonts w:ascii="Arial" w:eastAsia="Calibri" w:hAnsi="Arial" w:cs="Arial"/>
                <w:sz w:val="18"/>
                <w:szCs w:val="18"/>
              </w:rPr>
            </w:pPr>
            <w:r w:rsidRPr="00C23A36">
              <w:rPr>
                <w:rFonts w:ascii="Arial" w:eastAsia="Calibri" w:hAnsi="Arial" w:cs="Arial"/>
                <w:sz w:val="18"/>
                <w:szCs w:val="18"/>
              </w:rPr>
              <w:t>Ciljana vrijednost 202</w:t>
            </w:r>
            <w:r w:rsidR="00C23A36" w:rsidRPr="00C23A36">
              <w:rPr>
                <w:rFonts w:ascii="Arial" w:eastAsia="Calibri" w:hAnsi="Arial" w:cs="Arial"/>
                <w:sz w:val="18"/>
                <w:szCs w:val="18"/>
              </w:rPr>
              <w:t>5</w:t>
            </w:r>
            <w:r w:rsidRPr="00C23A36">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DB0809D" w14:textId="0586E0EA" w:rsidR="00604DCC" w:rsidRPr="00C23A36" w:rsidRDefault="00604DCC" w:rsidP="00604DCC">
            <w:pPr>
              <w:jc w:val="center"/>
              <w:rPr>
                <w:rFonts w:ascii="Arial" w:eastAsia="Calibri" w:hAnsi="Arial" w:cs="Arial"/>
                <w:sz w:val="18"/>
                <w:szCs w:val="18"/>
              </w:rPr>
            </w:pPr>
            <w:r w:rsidRPr="00C23A36">
              <w:rPr>
                <w:rFonts w:ascii="Arial" w:eastAsia="Calibri" w:hAnsi="Arial" w:cs="Arial"/>
                <w:sz w:val="18"/>
                <w:szCs w:val="18"/>
              </w:rPr>
              <w:t>Ciljana vrijednost 202</w:t>
            </w:r>
            <w:r w:rsidR="00C23A36" w:rsidRPr="00C23A36">
              <w:rPr>
                <w:rFonts w:ascii="Arial" w:eastAsia="Calibri" w:hAnsi="Arial" w:cs="Arial"/>
                <w:sz w:val="18"/>
                <w:szCs w:val="18"/>
              </w:rPr>
              <w:t>6</w:t>
            </w:r>
            <w:r w:rsidRPr="00C23A36">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742D3FD" w14:textId="1E52E9A6" w:rsidR="00604DCC" w:rsidRPr="00C23A36" w:rsidRDefault="00604DCC" w:rsidP="00604DCC">
            <w:pPr>
              <w:jc w:val="center"/>
              <w:rPr>
                <w:rFonts w:ascii="Arial" w:eastAsia="Calibri" w:hAnsi="Arial" w:cs="Arial"/>
                <w:sz w:val="18"/>
                <w:szCs w:val="18"/>
              </w:rPr>
            </w:pPr>
            <w:r w:rsidRPr="00C23A36">
              <w:rPr>
                <w:rFonts w:ascii="Arial" w:eastAsia="Calibri" w:hAnsi="Arial" w:cs="Arial"/>
                <w:sz w:val="18"/>
                <w:szCs w:val="18"/>
              </w:rPr>
              <w:t>Ciljana vrijednost 202</w:t>
            </w:r>
            <w:r w:rsidR="00C23A36" w:rsidRPr="00C23A36">
              <w:rPr>
                <w:rFonts w:ascii="Arial" w:eastAsia="Calibri" w:hAnsi="Arial" w:cs="Arial"/>
                <w:sz w:val="18"/>
                <w:szCs w:val="18"/>
              </w:rPr>
              <w:t>7</w:t>
            </w:r>
            <w:r w:rsidR="006379AE" w:rsidRPr="00C23A36">
              <w:rPr>
                <w:rFonts w:ascii="Arial" w:eastAsia="Calibri" w:hAnsi="Arial" w:cs="Arial"/>
                <w:sz w:val="18"/>
                <w:szCs w:val="18"/>
              </w:rPr>
              <w:t>.</w:t>
            </w:r>
          </w:p>
        </w:tc>
      </w:tr>
      <w:tr w:rsidR="00604DCC" w:rsidRPr="00C23A36" w14:paraId="5A74E205" w14:textId="77777777" w:rsidTr="00414351">
        <w:trPr>
          <w:trHeight w:val="274"/>
          <w:jc w:val="center"/>
        </w:trPr>
        <w:tc>
          <w:tcPr>
            <w:tcW w:w="2547" w:type="dxa"/>
            <w:tcBorders>
              <w:top w:val="single" w:sz="4" w:space="0" w:color="auto"/>
              <w:left w:val="single" w:sz="4" w:space="0" w:color="auto"/>
              <w:bottom w:val="single" w:sz="4" w:space="0" w:color="auto"/>
              <w:right w:val="single" w:sz="4" w:space="0" w:color="auto"/>
            </w:tcBorders>
          </w:tcPr>
          <w:p w14:paraId="092D578F" w14:textId="2308812A" w:rsidR="00604DCC" w:rsidRPr="00C23A36" w:rsidRDefault="00604DCC" w:rsidP="00604DCC">
            <w:pPr>
              <w:jc w:val="left"/>
              <w:rPr>
                <w:rFonts w:ascii="Arial" w:eastAsia="Calibri" w:hAnsi="Arial" w:cs="Arial"/>
                <w:sz w:val="18"/>
                <w:szCs w:val="18"/>
              </w:rPr>
            </w:pPr>
            <w:r w:rsidRPr="00C23A36">
              <w:rPr>
                <w:rFonts w:ascii="Arial" w:hAnsi="Arial" w:cs="Arial"/>
                <w:sz w:val="18"/>
                <w:szCs w:val="18"/>
              </w:rPr>
              <w:t>Obavljanje poslova i postupka vezanih uz financiranje programa i projekata kojima se sufinancira poljoprivreda</w:t>
            </w:r>
          </w:p>
        </w:tc>
        <w:tc>
          <w:tcPr>
            <w:tcW w:w="3544" w:type="dxa"/>
            <w:tcBorders>
              <w:top w:val="single" w:sz="4" w:space="0" w:color="auto"/>
              <w:left w:val="single" w:sz="4" w:space="0" w:color="auto"/>
              <w:bottom w:val="single" w:sz="4" w:space="0" w:color="auto"/>
              <w:right w:val="single" w:sz="4" w:space="0" w:color="auto"/>
            </w:tcBorders>
          </w:tcPr>
          <w:p w14:paraId="2B84BD2D" w14:textId="4C93571D" w:rsidR="00604DCC" w:rsidRPr="00C23A36" w:rsidRDefault="00604DCC" w:rsidP="00604DCC">
            <w:pPr>
              <w:autoSpaceDE w:val="0"/>
              <w:autoSpaceDN w:val="0"/>
              <w:adjustRightInd w:val="0"/>
              <w:jc w:val="center"/>
              <w:rPr>
                <w:rFonts w:ascii="Arial" w:eastAsia="Calibri" w:hAnsi="Arial" w:cs="Arial"/>
                <w:sz w:val="18"/>
                <w:szCs w:val="18"/>
              </w:rPr>
            </w:pPr>
            <w:r w:rsidRPr="00C23A36">
              <w:rPr>
                <w:rFonts w:ascii="Arial" w:hAnsi="Arial" w:cs="Arial"/>
                <w:sz w:val="18"/>
                <w:szCs w:val="18"/>
              </w:rPr>
              <w:t>Provedbom natječaja za dodjelu sredstava omogućava se financiranje programa i projekata iz područja poljoprivrede koji su od javnog interesa</w:t>
            </w:r>
          </w:p>
        </w:tc>
        <w:tc>
          <w:tcPr>
            <w:tcW w:w="1559" w:type="dxa"/>
            <w:tcBorders>
              <w:top w:val="single" w:sz="4" w:space="0" w:color="auto"/>
              <w:left w:val="single" w:sz="4" w:space="0" w:color="auto"/>
              <w:bottom w:val="single" w:sz="4" w:space="0" w:color="auto"/>
              <w:right w:val="single" w:sz="4" w:space="0" w:color="auto"/>
            </w:tcBorders>
            <w:vAlign w:val="center"/>
          </w:tcPr>
          <w:p w14:paraId="053C1A5E" w14:textId="4CBC588A" w:rsidR="00604DCC" w:rsidRPr="00C23A36" w:rsidRDefault="00604DCC" w:rsidP="00604DCC">
            <w:pPr>
              <w:jc w:val="center"/>
              <w:rPr>
                <w:rFonts w:ascii="Arial" w:eastAsia="Calibri" w:hAnsi="Arial" w:cs="Arial"/>
                <w:sz w:val="18"/>
                <w:szCs w:val="18"/>
              </w:rPr>
            </w:pPr>
            <w:r w:rsidRPr="00C23A36">
              <w:rPr>
                <w:rFonts w:ascii="Arial" w:hAnsi="Arial" w:cs="Arial"/>
                <w:sz w:val="18"/>
                <w:szCs w:val="18"/>
              </w:rPr>
              <w:t xml:space="preserve">Broj provedenih natječaja </w:t>
            </w:r>
          </w:p>
        </w:tc>
        <w:tc>
          <w:tcPr>
            <w:tcW w:w="992" w:type="dxa"/>
            <w:tcBorders>
              <w:top w:val="single" w:sz="4" w:space="0" w:color="auto"/>
              <w:left w:val="single" w:sz="4" w:space="0" w:color="auto"/>
              <w:bottom w:val="single" w:sz="4" w:space="0" w:color="auto"/>
              <w:right w:val="single" w:sz="4" w:space="0" w:color="auto"/>
            </w:tcBorders>
            <w:vAlign w:val="center"/>
          </w:tcPr>
          <w:p w14:paraId="6DCC33C1" w14:textId="65F29D3D" w:rsidR="00604DCC" w:rsidRPr="00C23A36" w:rsidRDefault="00604DCC" w:rsidP="00604DCC">
            <w:pPr>
              <w:jc w:val="center"/>
              <w:rPr>
                <w:rFonts w:ascii="Arial" w:hAnsi="Arial" w:cs="Arial"/>
                <w:sz w:val="18"/>
                <w:szCs w:val="18"/>
              </w:rPr>
            </w:pPr>
            <w:r w:rsidRPr="00C23A36">
              <w:rPr>
                <w:rFonts w:ascii="Arial" w:hAnsi="Arial" w:cs="Arial"/>
                <w:sz w:val="18"/>
                <w:szCs w:val="18"/>
              </w:rPr>
              <w:t>Općina</w:t>
            </w:r>
          </w:p>
        </w:tc>
        <w:tc>
          <w:tcPr>
            <w:tcW w:w="992" w:type="dxa"/>
            <w:tcBorders>
              <w:top w:val="single" w:sz="4" w:space="0" w:color="auto"/>
              <w:left w:val="single" w:sz="4" w:space="0" w:color="auto"/>
              <w:bottom w:val="single" w:sz="4" w:space="0" w:color="auto"/>
              <w:right w:val="single" w:sz="4" w:space="0" w:color="auto"/>
            </w:tcBorders>
            <w:vAlign w:val="center"/>
          </w:tcPr>
          <w:p w14:paraId="4DEA6860" w14:textId="04A83FB5" w:rsidR="00604DCC" w:rsidRPr="00C23A36" w:rsidRDefault="00604DCC" w:rsidP="00604DCC">
            <w:pPr>
              <w:jc w:val="center"/>
              <w:rPr>
                <w:rFonts w:ascii="Arial" w:hAnsi="Arial" w:cs="Arial"/>
                <w:sz w:val="18"/>
                <w:szCs w:val="18"/>
              </w:rPr>
            </w:pPr>
            <w:r w:rsidRPr="00C23A36">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5455604E" w14:textId="39FBFB0C" w:rsidR="00604DCC" w:rsidRPr="00C23A36" w:rsidRDefault="00604DCC" w:rsidP="00604DCC">
            <w:pPr>
              <w:jc w:val="center"/>
              <w:rPr>
                <w:rFonts w:ascii="Arial" w:hAnsi="Arial" w:cs="Arial"/>
                <w:sz w:val="18"/>
                <w:szCs w:val="18"/>
              </w:rPr>
            </w:pPr>
            <w:r w:rsidRPr="00C23A36">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3F56DB9E" w14:textId="20D0C7D3" w:rsidR="00604DCC" w:rsidRPr="00C23A36" w:rsidRDefault="00604DCC" w:rsidP="00604DCC">
            <w:pPr>
              <w:jc w:val="center"/>
              <w:rPr>
                <w:rFonts w:ascii="Arial" w:hAnsi="Arial" w:cs="Arial"/>
                <w:sz w:val="18"/>
                <w:szCs w:val="18"/>
              </w:rPr>
            </w:pPr>
            <w:r w:rsidRPr="00C23A36">
              <w:rPr>
                <w:rFonts w:ascii="Arial"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6A5C7077" w14:textId="42E7528E" w:rsidR="00604DCC" w:rsidRPr="00C23A36" w:rsidRDefault="00604DCC" w:rsidP="00604DCC">
            <w:pPr>
              <w:jc w:val="center"/>
              <w:rPr>
                <w:rFonts w:ascii="Arial" w:hAnsi="Arial" w:cs="Arial"/>
                <w:sz w:val="18"/>
                <w:szCs w:val="18"/>
              </w:rPr>
            </w:pPr>
            <w:r w:rsidRPr="00C23A36">
              <w:rPr>
                <w:rFonts w:ascii="Arial"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77538727" w14:textId="1487AA3F" w:rsidR="00604DCC" w:rsidRPr="00C23A36" w:rsidRDefault="00604DCC" w:rsidP="00604DCC">
            <w:pPr>
              <w:jc w:val="center"/>
              <w:rPr>
                <w:rFonts w:ascii="Arial" w:hAnsi="Arial" w:cs="Arial"/>
                <w:sz w:val="18"/>
                <w:szCs w:val="18"/>
              </w:rPr>
            </w:pPr>
            <w:r w:rsidRPr="00C23A36">
              <w:rPr>
                <w:rFonts w:ascii="Arial" w:hAnsi="Arial" w:cs="Arial"/>
                <w:sz w:val="18"/>
                <w:szCs w:val="18"/>
              </w:rPr>
              <w:t>1</w:t>
            </w:r>
          </w:p>
        </w:tc>
      </w:tr>
    </w:tbl>
    <w:p w14:paraId="0DE7F734" w14:textId="77777777" w:rsidR="00A546A2" w:rsidRPr="00C23A36" w:rsidRDefault="00A546A2" w:rsidP="005A1E11">
      <w:pPr>
        <w:rPr>
          <w:rFonts w:ascii="Arial" w:eastAsia="Calibri" w:hAnsi="Arial" w:cs="Arial"/>
        </w:rPr>
      </w:pPr>
    </w:p>
    <w:p w14:paraId="491858D1" w14:textId="03F9046A" w:rsidR="005A1E11" w:rsidRPr="00C23A36" w:rsidRDefault="005A1E11" w:rsidP="005A1E11">
      <w:pPr>
        <w:rPr>
          <w:rFonts w:ascii="Arial" w:eastAsia="Calibri" w:hAnsi="Arial" w:cs="Arial"/>
        </w:rPr>
      </w:pPr>
      <w:r w:rsidRPr="00C23A36">
        <w:rPr>
          <w:rFonts w:ascii="Arial" w:eastAsia="Calibri" w:hAnsi="Arial" w:cs="Arial"/>
          <w:b/>
        </w:rPr>
        <w:t>2. A206202: Istraživačke i razvojne aktivnosti u području ruralnog razvoja i gospodarstva</w:t>
      </w:r>
      <w:r w:rsidRPr="00C23A36">
        <w:rPr>
          <w:rFonts w:ascii="Arial" w:eastAsia="Calibri" w:hAnsi="Arial" w:cs="Arial"/>
        </w:rPr>
        <w:t xml:space="preserve"> - u sklopu aktivnosti planirani su rashodi za znanstveno istraživačke usluge iz područja poljoprivrede i gospodarstva na području Općine. Ovi rashodi su planirani u iznosu </w:t>
      </w:r>
      <w:r w:rsidR="006A2BAE" w:rsidRPr="00C23A36">
        <w:rPr>
          <w:rFonts w:ascii="Arial" w:eastAsia="Calibri" w:hAnsi="Arial" w:cs="Arial"/>
        </w:rPr>
        <w:t>11.000</w:t>
      </w:r>
      <w:r w:rsidR="00326997" w:rsidRPr="00C23A36">
        <w:rPr>
          <w:rFonts w:ascii="Arial" w:eastAsia="Calibri" w:hAnsi="Arial" w:cs="Arial"/>
        </w:rPr>
        <w:t xml:space="preserve"> </w:t>
      </w:r>
      <w:r w:rsidR="0066083A" w:rsidRPr="00C23A36">
        <w:rPr>
          <w:rFonts w:ascii="Arial" w:eastAsia="Calibri" w:hAnsi="Arial" w:cs="Arial"/>
        </w:rPr>
        <w:t>€.</w:t>
      </w:r>
      <w:r w:rsidR="006A2BAE" w:rsidRPr="00C23A36">
        <w:rPr>
          <w:rFonts w:ascii="Arial" w:eastAsia="Calibri" w:hAnsi="Arial" w:cs="Arial"/>
        </w:rPr>
        <w:t xml:space="preserve"> U okviru aktivnosti je financiranje nastavka </w:t>
      </w:r>
      <w:r w:rsidRPr="00C23A36">
        <w:rPr>
          <w:rFonts w:ascii="Arial" w:eastAsia="Calibri" w:hAnsi="Arial" w:cs="Arial"/>
        </w:rPr>
        <w:t xml:space="preserve">provedbe projekta unapređenja proizvodnje grožđa i vina. </w:t>
      </w:r>
    </w:p>
    <w:p w14:paraId="7A8562A3" w14:textId="77777777" w:rsidR="006379AE" w:rsidRPr="00C23A36" w:rsidRDefault="006379AE" w:rsidP="006379AE">
      <w:pPr>
        <w:rPr>
          <w:rFonts w:ascii="Arial" w:eastAsia="Calibri" w:hAnsi="Arial" w:cs="Arial"/>
          <w:sz w:val="18"/>
          <w:szCs w:val="18"/>
        </w:rPr>
      </w:pPr>
    </w:p>
    <w:p w14:paraId="283D54EE" w14:textId="0D8D2306" w:rsidR="006379AE" w:rsidRPr="00C23A36" w:rsidRDefault="006379AE" w:rsidP="006379AE">
      <w:pPr>
        <w:rPr>
          <w:rFonts w:ascii="Arial" w:eastAsia="Calibri" w:hAnsi="Arial" w:cs="Arial"/>
          <w:sz w:val="18"/>
          <w:szCs w:val="18"/>
        </w:rPr>
      </w:pPr>
      <w:r w:rsidRPr="00C23A36">
        <w:rPr>
          <w:rFonts w:ascii="Arial" w:eastAsia="Calibri" w:hAnsi="Arial" w:cs="Arial"/>
          <w:sz w:val="18"/>
          <w:szCs w:val="18"/>
        </w:rPr>
        <w:t>2020. godine su izvršeni rashodi u iznosu 79.000 kn /10.485,10 €/ na temelju ugovora s Agronomskim fakultetom u Zagrebu (ugovor iz listopada 2019., projekt unapređenje proizvodnje grožđa i vina sorte malvasija dubrovačka bijela I faza 2020.-2025., ugovor s Gradom Dubrovnik, Županijom i Sveučilištem u Zagrebu, Agronomski fakultet, sveukupno ugovoreno 395.000 kn s PDV-om / 52.425,51 €/). U 2021. su rashodi na temelju ovog ugovora izvršeni, također, u iznosu 79.500 kn /10.485,10 €/, dok su u 2022. godini izvršeni u iznosu 79.000 kn / 10.485,10 €/.</w:t>
      </w:r>
    </w:p>
    <w:p w14:paraId="47EF204B" w14:textId="77777777" w:rsidR="00C23A36" w:rsidRPr="00C23A36" w:rsidRDefault="00C23A36" w:rsidP="00C23A36">
      <w:pPr>
        <w:rPr>
          <w:rFonts w:ascii="Arial" w:eastAsia="Calibri" w:hAnsi="Arial" w:cs="Arial"/>
        </w:rPr>
      </w:pPr>
      <w:r w:rsidRPr="00C23A36">
        <w:rPr>
          <w:rFonts w:ascii="Arial" w:eastAsia="Calibri" w:hAnsi="Arial" w:cs="Arial"/>
        </w:rPr>
        <w:t>U 2023. su rashodi na temelju ovog ugovora izvršeni,  u iznosu 10.485,10 €. Pored navedenog, izvršeni su rashodi u iznosu 240,57 € za autorski honorar za provedenu edukaciju „Uzgoj i zaštita zdravlja peradi, reprodukcija peradi, prijam jednodnevne peradi, proizvodnja konzumnih jaja“, te predavanje Dobre pčelarske prakse i preventivne mjere za sprječavanje bolesti“ u iznosu 930,95 €. Nadalje, sufinancirana je organizacija međunarodnog simpozija o vinu u iznosu 2.500 €.</w:t>
      </w:r>
    </w:p>
    <w:p w14:paraId="0B6E01BE" w14:textId="299090AD" w:rsidR="005A1E11" w:rsidRPr="00C23A36" w:rsidRDefault="005A1E11" w:rsidP="005A1E11">
      <w:pPr>
        <w:rPr>
          <w:rFonts w:ascii="Arial" w:hAnsi="Arial" w:cs="Arial"/>
        </w:rPr>
      </w:pPr>
    </w:p>
    <w:tbl>
      <w:tblPr>
        <w:tblStyle w:val="Reetkatablice536"/>
        <w:tblW w:w="14170" w:type="dxa"/>
        <w:jc w:val="center"/>
        <w:tblLayout w:type="fixed"/>
        <w:tblLook w:val="04A0" w:firstRow="1" w:lastRow="0" w:firstColumn="1" w:lastColumn="0" w:noHBand="0" w:noVBand="1"/>
      </w:tblPr>
      <w:tblGrid>
        <w:gridCol w:w="2689"/>
        <w:gridCol w:w="2693"/>
        <w:gridCol w:w="1984"/>
        <w:gridCol w:w="1134"/>
        <w:gridCol w:w="1134"/>
        <w:gridCol w:w="1134"/>
        <w:gridCol w:w="1134"/>
        <w:gridCol w:w="1134"/>
        <w:gridCol w:w="1134"/>
      </w:tblGrid>
      <w:tr w:rsidR="00C23A36" w:rsidRPr="00C23A36" w14:paraId="5E07D163" w14:textId="77777777" w:rsidTr="00414351">
        <w:trP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9A969B3" w14:textId="3FC941B0" w:rsidR="00B36FD3" w:rsidRPr="00515220" w:rsidRDefault="00B36FD3" w:rsidP="00B36FD3">
            <w:pPr>
              <w:jc w:val="center"/>
              <w:rPr>
                <w:rFonts w:ascii="Arial" w:eastAsia="Calibri" w:hAnsi="Arial" w:cs="Arial"/>
                <w:sz w:val="18"/>
                <w:szCs w:val="18"/>
              </w:rPr>
            </w:pPr>
            <w:r w:rsidRPr="00515220">
              <w:rPr>
                <w:rFonts w:ascii="Arial" w:eastAsia="Calibri" w:hAnsi="Arial" w:cs="Arial"/>
                <w:sz w:val="18"/>
                <w:szCs w:val="18"/>
              </w:rPr>
              <w:t>Pokazatelj rezultata</w:t>
            </w:r>
          </w:p>
        </w:tc>
        <w:tc>
          <w:tcPr>
            <w:tcW w:w="26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348F6BA" w14:textId="7517D3FF" w:rsidR="00B36FD3" w:rsidRPr="00515220" w:rsidRDefault="00B36FD3" w:rsidP="00B36FD3">
            <w:pPr>
              <w:jc w:val="center"/>
              <w:rPr>
                <w:rFonts w:ascii="Arial" w:eastAsia="Calibri" w:hAnsi="Arial" w:cs="Arial"/>
                <w:sz w:val="18"/>
                <w:szCs w:val="18"/>
              </w:rPr>
            </w:pPr>
            <w:r w:rsidRPr="00515220">
              <w:rPr>
                <w:rFonts w:ascii="Arial" w:eastAsia="Calibri" w:hAnsi="Arial" w:cs="Arial"/>
                <w:sz w:val="18"/>
                <w:szCs w:val="18"/>
              </w:rPr>
              <w:t>Definicija</w:t>
            </w:r>
          </w:p>
        </w:tc>
        <w:tc>
          <w:tcPr>
            <w:tcW w:w="198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12E43C4" w14:textId="06C0BB77" w:rsidR="00B36FD3" w:rsidRPr="00515220" w:rsidRDefault="00B36FD3" w:rsidP="00B36FD3">
            <w:pPr>
              <w:jc w:val="center"/>
              <w:rPr>
                <w:rFonts w:ascii="Arial" w:eastAsia="Calibri" w:hAnsi="Arial" w:cs="Arial"/>
                <w:sz w:val="18"/>
                <w:szCs w:val="18"/>
              </w:rPr>
            </w:pPr>
            <w:r w:rsidRPr="00515220">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6EA9C54" w14:textId="193E9306" w:rsidR="00B36FD3" w:rsidRPr="00515220" w:rsidRDefault="00B36FD3" w:rsidP="00B36FD3">
            <w:pPr>
              <w:jc w:val="center"/>
              <w:rPr>
                <w:rFonts w:ascii="Arial" w:eastAsia="Calibri" w:hAnsi="Arial" w:cs="Arial"/>
                <w:sz w:val="18"/>
                <w:szCs w:val="18"/>
              </w:rPr>
            </w:pPr>
            <w:r w:rsidRPr="00515220">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17C3276" w14:textId="265C540A" w:rsidR="00B36FD3" w:rsidRPr="00515220" w:rsidRDefault="00B36FD3" w:rsidP="00B36FD3">
            <w:pPr>
              <w:jc w:val="center"/>
              <w:rPr>
                <w:rFonts w:ascii="Arial" w:eastAsia="Calibri" w:hAnsi="Arial" w:cs="Arial"/>
                <w:sz w:val="18"/>
                <w:szCs w:val="18"/>
              </w:rPr>
            </w:pPr>
            <w:r w:rsidRPr="00515220">
              <w:rPr>
                <w:rFonts w:ascii="Arial" w:eastAsia="Calibri" w:hAnsi="Arial" w:cs="Arial"/>
                <w:sz w:val="18"/>
                <w:szCs w:val="18"/>
              </w:rPr>
              <w:t>Polazna vrijednost 202</w:t>
            </w:r>
            <w:r w:rsidR="00C23A36" w:rsidRPr="00515220">
              <w:rPr>
                <w:rFonts w:ascii="Arial" w:eastAsia="Calibri" w:hAnsi="Arial" w:cs="Arial"/>
                <w:sz w:val="18"/>
                <w:szCs w:val="18"/>
              </w:rPr>
              <w:t>3</w:t>
            </w:r>
            <w:r w:rsidRPr="00515220">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344C4CF" w14:textId="00D46D42" w:rsidR="00B36FD3" w:rsidRPr="00515220" w:rsidRDefault="00B36FD3" w:rsidP="00B36FD3">
            <w:pPr>
              <w:jc w:val="center"/>
              <w:rPr>
                <w:rFonts w:ascii="Arial" w:eastAsia="Calibri" w:hAnsi="Arial" w:cs="Arial"/>
                <w:sz w:val="18"/>
                <w:szCs w:val="18"/>
              </w:rPr>
            </w:pPr>
            <w:r w:rsidRPr="00515220">
              <w:rPr>
                <w:rFonts w:ascii="Arial" w:eastAsia="Calibri" w:hAnsi="Arial" w:cs="Arial"/>
                <w:sz w:val="18"/>
                <w:szCs w:val="18"/>
              </w:rPr>
              <w:t>Izvršeno 1-6/202</w:t>
            </w:r>
            <w:r w:rsidR="00C23A36" w:rsidRPr="00515220">
              <w:rPr>
                <w:rFonts w:ascii="Arial" w:eastAsia="Calibri" w:hAnsi="Arial" w:cs="Arial"/>
                <w:sz w:val="18"/>
                <w:szCs w:val="18"/>
              </w:rPr>
              <w:t>4</w:t>
            </w:r>
            <w:r w:rsidRPr="00515220">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5A34E20" w14:textId="1D2D4ABA" w:rsidR="00B36FD3" w:rsidRPr="00515220" w:rsidRDefault="00B36FD3" w:rsidP="00B36FD3">
            <w:pPr>
              <w:jc w:val="center"/>
              <w:rPr>
                <w:rFonts w:ascii="Arial" w:eastAsia="Calibri" w:hAnsi="Arial" w:cs="Arial"/>
                <w:sz w:val="18"/>
                <w:szCs w:val="18"/>
              </w:rPr>
            </w:pPr>
            <w:r w:rsidRPr="00515220">
              <w:rPr>
                <w:rFonts w:ascii="Arial" w:eastAsia="Calibri" w:hAnsi="Arial" w:cs="Arial"/>
                <w:sz w:val="18"/>
                <w:szCs w:val="18"/>
              </w:rPr>
              <w:t>Ciljana vrijednost 202</w:t>
            </w:r>
            <w:r w:rsidR="00C23A36" w:rsidRPr="00515220">
              <w:rPr>
                <w:rFonts w:ascii="Arial" w:eastAsia="Calibri" w:hAnsi="Arial" w:cs="Arial"/>
                <w:sz w:val="18"/>
                <w:szCs w:val="18"/>
              </w:rPr>
              <w:t>5</w:t>
            </w:r>
            <w:r w:rsidRPr="00515220">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03F20FA" w14:textId="0F64414A" w:rsidR="00B36FD3" w:rsidRPr="00515220" w:rsidRDefault="00B36FD3" w:rsidP="00B36FD3">
            <w:pPr>
              <w:jc w:val="center"/>
              <w:rPr>
                <w:rFonts w:ascii="Arial" w:eastAsia="Calibri" w:hAnsi="Arial" w:cs="Arial"/>
                <w:sz w:val="18"/>
                <w:szCs w:val="18"/>
              </w:rPr>
            </w:pPr>
            <w:r w:rsidRPr="00515220">
              <w:rPr>
                <w:rFonts w:ascii="Arial" w:eastAsia="Calibri" w:hAnsi="Arial" w:cs="Arial"/>
                <w:sz w:val="18"/>
                <w:szCs w:val="18"/>
              </w:rPr>
              <w:t>Ciljana vrijednost 202</w:t>
            </w:r>
            <w:r w:rsidR="00C23A36" w:rsidRPr="00515220">
              <w:rPr>
                <w:rFonts w:ascii="Arial" w:eastAsia="Calibri" w:hAnsi="Arial" w:cs="Arial"/>
                <w:sz w:val="18"/>
                <w:szCs w:val="18"/>
              </w:rPr>
              <w:t>6</w:t>
            </w:r>
            <w:r w:rsidRPr="00515220">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0E0E040" w14:textId="150CF379" w:rsidR="00B36FD3" w:rsidRPr="00515220" w:rsidRDefault="00B36FD3" w:rsidP="00B36FD3">
            <w:pPr>
              <w:jc w:val="center"/>
              <w:rPr>
                <w:rFonts w:ascii="Arial" w:eastAsia="Calibri" w:hAnsi="Arial" w:cs="Arial"/>
                <w:sz w:val="18"/>
                <w:szCs w:val="18"/>
              </w:rPr>
            </w:pPr>
            <w:r w:rsidRPr="00515220">
              <w:rPr>
                <w:rFonts w:ascii="Arial" w:eastAsia="Calibri" w:hAnsi="Arial" w:cs="Arial"/>
                <w:sz w:val="18"/>
                <w:szCs w:val="18"/>
              </w:rPr>
              <w:t>Ciljana vrijednost 202</w:t>
            </w:r>
            <w:r w:rsidR="00C23A36" w:rsidRPr="00515220">
              <w:rPr>
                <w:rFonts w:ascii="Arial" w:eastAsia="Calibri" w:hAnsi="Arial" w:cs="Arial"/>
                <w:sz w:val="18"/>
                <w:szCs w:val="18"/>
              </w:rPr>
              <w:t>7</w:t>
            </w:r>
            <w:r w:rsidRPr="00515220">
              <w:rPr>
                <w:rFonts w:ascii="Arial" w:eastAsia="Calibri" w:hAnsi="Arial" w:cs="Arial"/>
                <w:sz w:val="18"/>
                <w:szCs w:val="18"/>
              </w:rPr>
              <w:t>.</w:t>
            </w:r>
          </w:p>
        </w:tc>
      </w:tr>
      <w:tr w:rsidR="00B36FD3" w:rsidRPr="00C23A36" w14:paraId="0E46BEA7" w14:textId="77777777" w:rsidTr="00414351">
        <w:trPr>
          <w:trHeight w:val="274"/>
          <w:jc w:val="center"/>
        </w:trPr>
        <w:tc>
          <w:tcPr>
            <w:tcW w:w="2689" w:type="dxa"/>
            <w:tcBorders>
              <w:top w:val="single" w:sz="4" w:space="0" w:color="auto"/>
              <w:left w:val="single" w:sz="4" w:space="0" w:color="auto"/>
              <w:bottom w:val="single" w:sz="4" w:space="0" w:color="auto"/>
              <w:right w:val="single" w:sz="4" w:space="0" w:color="auto"/>
            </w:tcBorders>
            <w:vAlign w:val="center"/>
          </w:tcPr>
          <w:p w14:paraId="6CF8B082" w14:textId="4E916E54" w:rsidR="00B36FD3" w:rsidRPr="00C23A36" w:rsidRDefault="00B36FD3" w:rsidP="00B36FD3">
            <w:pPr>
              <w:jc w:val="left"/>
              <w:rPr>
                <w:rFonts w:ascii="Arial" w:eastAsia="Calibri" w:hAnsi="Arial" w:cs="Arial"/>
                <w:sz w:val="18"/>
                <w:szCs w:val="18"/>
              </w:rPr>
            </w:pPr>
            <w:r w:rsidRPr="00C23A36">
              <w:rPr>
                <w:rFonts w:ascii="Arial" w:hAnsi="Arial" w:cs="Arial"/>
                <w:sz w:val="18"/>
                <w:szCs w:val="18"/>
              </w:rPr>
              <w:t>Osiguravanje financijskih sredstava za sufinanciranje znanstveno istraživačkih radnji iz područja poljoprivrede na području Općine</w:t>
            </w:r>
          </w:p>
        </w:tc>
        <w:tc>
          <w:tcPr>
            <w:tcW w:w="2693" w:type="dxa"/>
            <w:tcBorders>
              <w:top w:val="single" w:sz="4" w:space="0" w:color="auto"/>
              <w:left w:val="single" w:sz="4" w:space="0" w:color="auto"/>
              <w:bottom w:val="single" w:sz="4" w:space="0" w:color="auto"/>
              <w:right w:val="single" w:sz="4" w:space="0" w:color="auto"/>
            </w:tcBorders>
            <w:vAlign w:val="center"/>
          </w:tcPr>
          <w:p w14:paraId="1B985A7F" w14:textId="5CBEE750" w:rsidR="00B36FD3" w:rsidRPr="00C23A36" w:rsidRDefault="00B36FD3" w:rsidP="00B36FD3">
            <w:pPr>
              <w:autoSpaceDE w:val="0"/>
              <w:autoSpaceDN w:val="0"/>
              <w:adjustRightInd w:val="0"/>
              <w:jc w:val="left"/>
              <w:rPr>
                <w:rFonts w:ascii="Arial" w:eastAsia="Calibri" w:hAnsi="Arial" w:cs="Arial"/>
                <w:sz w:val="18"/>
                <w:szCs w:val="18"/>
              </w:rPr>
            </w:pPr>
            <w:r w:rsidRPr="00C23A36">
              <w:rPr>
                <w:rFonts w:ascii="Arial" w:eastAsia="Calibri" w:hAnsi="Arial" w:cs="Arial"/>
                <w:sz w:val="18"/>
                <w:szCs w:val="18"/>
              </w:rPr>
              <w:t>Pravovremeno podmirivanje obveza za projekta koji imaju za cilj unapređenje poljoprivrede na području Općine</w:t>
            </w:r>
          </w:p>
        </w:tc>
        <w:tc>
          <w:tcPr>
            <w:tcW w:w="1984" w:type="dxa"/>
            <w:tcBorders>
              <w:top w:val="single" w:sz="4" w:space="0" w:color="auto"/>
              <w:left w:val="single" w:sz="4" w:space="0" w:color="auto"/>
              <w:bottom w:val="single" w:sz="4" w:space="0" w:color="auto"/>
              <w:right w:val="single" w:sz="4" w:space="0" w:color="auto"/>
            </w:tcBorders>
            <w:vAlign w:val="center"/>
          </w:tcPr>
          <w:p w14:paraId="22BCCA25" w14:textId="77777777" w:rsidR="00B36FD3" w:rsidRPr="00C23A36" w:rsidRDefault="00B36FD3" w:rsidP="00B36FD3">
            <w:pPr>
              <w:jc w:val="center"/>
              <w:rPr>
                <w:rFonts w:ascii="Arial" w:hAnsi="Arial" w:cs="Arial"/>
                <w:sz w:val="18"/>
                <w:szCs w:val="18"/>
              </w:rPr>
            </w:pPr>
            <w:r w:rsidRPr="00C23A36">
              <w:rPr>
                <w:rFonts w:ascii="Arial" w:hAnsi="Arial" w:cs="Arial"/>
                <w:sz w:val="18"/>
                <w:szCs w:val="18"/>
              </w:rPr>
              <w:t xml:space="preserve">Broj projekata koji se sufinanciraju </w:t>
            </w:r>
          </w:p>
          <w:p w14:paraId="7ABC80D2" w14:textId="77777777" w:rsidR="00B36FD3" w:rsidRPr="00C23A36" w:rsidRDefault="00B36FD3" w:rsidP="00B36FD3">
            <w:pPr>
              <w:autoSpaceDE w:val="0"/>
              <w:autoSpaceDN w:val="0"/>
              <w:adjustRightInd w:val="0"/>
              <w:jc w:val="center"/>
              <w:rPr>
                <w:rFonts w:ascii="Arial" w:eastAsia="Calibri"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2CA6E0D1" w14:textId="07CAD639" w:rsidR="00B36FD3" w:rsidRPr="00C23A36" w:rsidRDefault="00B36FD3" w:rsidP="00B36FD3">
            <w:pPr>
              <w:jc w:val="center"/>
              <w:rPr>
                <w:rFonts w:ascii="Arial" w:hAnsi="Arial" w:cs="Arial"/>
                <w:sz w:val="18"/>
                <w:szCs w:val="18"/>
              </w:rPr>
            </w:pPr>
            <w:r w:rsidRPr="00C23A36">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190B7464" w14:textId="1FEF17E1" w:rsidR="00B36FD3" w:rsidRPr="00C23A36" w:rsidRDefault="00B36FD3" w:rsidP="00B36FD3">
            <w:pPr>
              <w:jc w:val="center"/>
              <w:rPr>
                <w:rFonts w:ascii="Arial" w:hAnsi="Arial" w:cs="Arial"/>
                <w:sz w:val="18"/>
                <w:szCs w:val="18"/>
              </w:rPr>
            </w:pPr>
            <w:r w:rsidRPr="00C23A36">
              <w:rPr>
                <w:rFonts w:ascii="Arial"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3B7FEFE1" w14:textId="64955C76" w:rsidR="00B36FD3" w:rsidRPr="00C23A36" w:rsidRDefault="00B36FD3" w:rsidP="00B36FD3">
            <w:pPr>
              <w:jc w:val="center"/>
              <w:rPr>
                <w:rFonts w:ascii="Arial" w:hAnsi="Arial" w:cs="Arial"/>
                <w:sz w:val="18"/>
                <w:szCs w:val="18"/>
              </w:rPr>
            </w:pPr>
            <w:r w:rsidRPr="00C23A36">
              <w:rPr>
                <w:rFonts w:ascii="Arial"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36B87347" w14:textId="222C383C" w:rsidR="00B36FD3" w:rsidRPr="00C23A36" w:rsidRDefault="00B36FD3" w:rsidP="00B36FD3">
            <w:pPr>
              <w:jc w:val="center"/>
              <w:rPr>
                <w:rFonts w:ascii="Arial" w:hAnsi="Arial" w:cs="Arial"/>
                <w:sz w:val="18"/>
                <w:szCs w:val="18"/>
              </w:rPr>
            </w:pPr>
            <w:r w:rsidRPr="00C23A36">
              <w:rPr>
                <w:rFonts w:ascii="Arial"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3622572B" w14:textId="64F8C55D" w:rsidR="00B36FD3" w:rsidRPr="00C23A36" w:rsidRDefault="00B36FD3" w:rsidP="00B36FD3">
            <w:pPr>
              <w:jc w:val="center"/>
              <w:rPr>
                <w:rFonts w:ascii="Arial" w:hAnsi="Arial" w:cs="Arial"/>
                <w:sz w:val="18"/>
                <w:szCs w:val="18"/>
              </w:rPr>
            </w:pPr>
            <w:r w:rsidRPr="00C23A36">
              <w:rPr>
                <w:rFonts w:ascii="Arial"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5E76CA96" w14:textId="328DEC01" w:rsidR="00B36FD3" w:rsidRPr="00C23A36" w:rsidRDefault="00B36FD3" w:rsidP="00B36FD3">
            <w:pPr>
              <w:jc w:val="center"/>
              <w:rPr>
                <w:rFonts w:ascii="Arial" w:hAnsi="Arial" w:cs="Arial"/>
                <w:sz w:val="18"/>
                <w:szCs w:val="18"/>
              </w:rPr>
            </w:pPr>
            <w:r w:rsidRPr="00C23A36">
              <w:rPr>
                <w:rFonts w:ascii="Arial" w:hAnsi="Arial" w:cs="Arial"/>
                <w:sz w:val="18"/>
                <w:szCs w:val="18"/>
              </w:rPr>
              <w:t>1</w:t>
            </w:r>
          </w:p>
        </w:tc>
      </w:tr>
    </w:tbl>
    <w:p w14:paraId="2A0AF7E5" w14:textId="01D4C4C4" w:rsidR="00A546A2" w:rsidRPr="00C23A36" w:rsidRDefault="00A546A2" w:rsidP="005A1E11">
      <w:pPr>
        <w:rPr>
          <w:rFonts w:ascii="Arial" w:hAnsi="Arial" w:cs="Arial"/>
        </w:rPr>
      </w:pPr>
    </w:p>
    <w:p w14:paraId="077065E1" w14:textId="01EB79ED" w:rsidR="005A1E11" w:rsidRPr="00C23A36" w:rsidRDefault="005A1E11" w:rsidP="005A1E11">
      <w:pPr>
        <w:rPr>
          <w:rFonts w:ascii="Arial" w:eastAsia="CIDFont+F2" w:hAnsi="Arial" w:cs="Arial"/>
        </w:rPr>
      </w:pPr>
      <w:r w:rsidRPr="00C23A36">
        <w:rPr>
          <w:rFonts w:ascii="Arial" w:eastAsia="Calibri" w:hAnsi="Arial" w:cs="Arial"/>
          <w:b/>
        </w:rPr>
        <w:t>3. A206203: Pilot projekti u ruralnom području – dodatne pogodnosti postojećih prostora</w:t>
      </w:r>
      <w:r w:rsidRPr="00C23A36">
        <w:rPr>
          <w:rFonts w:ascii="Arial" w:eastAsia="Calibri" w:hAnsi="Arial" w:cs="Arial"/>
        </w:rPr>
        <w:t xml:space="preserve"> - u sklopu aktivnosti planirani su rashodi za materijalne rashode u iznosu </w:t>
      </w:r>
      <w:r w:rsidR="00C23A36" w:rsidRPr="00C23A36">
        <w:rPr>
          <w:rFonts w:ascii="Arial" w:eastAsia="Calibri" w:hAnsi="Arial" w:cs="Arial"/>
        </w:rPr>
        <w:t>42.700</w:t>
      </w:r>
      <w:r w:rsidR="00326997" w:rsidRPr="00C23A36">
        <w:rPr>
          <w:rFonts w:ascii="Arial" w:eastAsia="Calibri" w:hAnsi="Arial" w:cs="Arial"/>
        </w:rPr>
        <w:t xml:space="preserve"> </w:t>
      </w:r>
      <w:r w:rsidR="0066083A" w:rsidRPr="00C23A36">
        <w:rPr>
          <w:rFonts w:ascii="Arial" w:eastAsia="Calibri" w:hAnsi="Arial" w:cs="Arial"/>
        </w:rPr>
        <w:t>€.</w:t>
      </w:r>
      <w:r w:rsidRPr="00C23A36">
        <w:rPr>
          <w:rFonts w:ascii="Arial" w:eastAsia="Calibri" w:hAnsi="Arial" w:cs="Arial"/>
        </w:rPr>
        <w:t xml:space="preserve"> Ovi rashodi bi se odnosili na uređivanje objekata u vlasništvu Općine na način da se postojećim prostorima doda određeni sadržaj odnosno pogodnosti koje bi pridonijele vizualnom identitetu određenog naselja, odnosno ruralnom razvoju. U osnovi je cilj ove aktivnosti r</w:t>
      </w:r>
      <w:r w:rsidRPr="00C23A36">
        <w:rPr>
          <w:rFonts w:ascii="Arial" w:eastAsia="CIDFont+F2" w:hAnsi="Arial" w:cs="Arial"/>
        </w:rPr>
        <w:t xml:space="preserve">azvijanje i promicanje kulturnog identiteta lokalne zajednice, zaštita i promocija kulturne baštine, unapređenje postojeće kulturne slike zajednice kao i obogaćivanje sadržaja zajednice kao turističke destinacije. </w:t>
      </w:r>
    </w:p>
    <w:p w14:paraId="48FB647F" w14:textId="28AF2A26" w:rsidR="006A2BAE" w:rsidRPr="00C23A36" w:rsidRDefault="006A2BAE" w:rsidP="005A1E11">
      <w:pPr>
        <w:rPr>
          <w:rFonts w:ascii="Arial" w:eastAsia="Calibri" w:hAnsi="Arial" w:cs="Arial"/>
          <w:b/>
        </w:rPr>
      </w:pPr>
    </w:p>
    <w:tbl>
      <w:tblPr>
        <w:tblStyle w:val="Reetkatablice536"/>
        <w:tblW w:w="14170" w:type="dxa"/>
        <w:jc w:val="center"/>
        <w:tblLayout w:type="fixed"/>
        <w:tblLook w:val="04A0" w:firstRow="1" w:lastRow="0" w:firstColumn="1" w:lastColumn="0" w:noHBand="0" w:noVBand="1"/>
      </w:tblPr>
      <w:tblGrid>
        <w:gridCol w:w="2405"/>
        <w:gridCol w:w="2977"/>
        <w:gridCol w:w="1984"/>
        <w:gridCol w:w="1134"/>
        <w:gridCol w:w="1134"/>
        <w:gridCol w:w="1134"/>
        <w:gridCol w:w="1134"/>
        <w:gridCol w:w="1134"/>
        <w:gridCol w:w="1134"/>
      </w:tblGrid>
      <w:tr w:rsidR="00C23A36" w:rsidRPr="00515220" w14:paraId="1393299A" w14:textId="77777777" w:rsidTr="00414351">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059765F" w14:textId="6E404610" w:rsidR="00F25DB3" w:rsidRPr="00515220" w:rsidRDefault="00F25DB3" w:rsidP="00F25DB3">
            <w:pPr>
              <w:jc w:val="center"/>
              <w:rPr>
                <w:rFonts w:ascii="Arial" w:eastAsia="Calibri" w:hAnsi="Arial" w:cs="Arial"/>
                <w:sz w:val="18"/>
                <w:szCs w:val="18"/>
              </w:rPr>
            </w:pPr>
            <w:r w:rsidRPr="00515220">
              <w:rPr>
                <w:rFonts w:ascii="Arial" w:eastAsia="Calibri" w:hAnsi="Arial" w:cs="Arial"/>
                <w:sz w:val="18"/>
                <w:szCs w:val="18"/>
              </w:rPr>
              <w:t>Pokazatelj rezultata</w:t>
            </w:r>
          </w:p>
        </w:tc>
        <w:tc>
          <w:tcPr>
            <w:tcW w:w="297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31EC586" w14:textId="75702079" w:rsidR="00F25DB3" w:rsidRPr="00515220" w:rsidRDefault="00F25DB3" w:rsidP="00F25DB3">
            <w:pPr>
              <w:jc w:val="center"/>
              <w:rPr>
                <w:rFonts w:ascii="Arial" w:eastAsia="Calibri" w:hAnsi="Arial" w:cs="Arial"/>
                <w:sz w:val="18"/>
                <w:szCs w:val="18"/>
              </w:rPr>
            </w:pPr>
            <w:r w:rsidRPr="00515220">
              <w:rPr>
                <w:rFonts w:ascii="Arial" w:eastAsia="Calibri" w:hAnsi="Arial" w:cs="Arial"/>
                <w:sz w:val="18"/>
                <w:szCs w:val="18"/>
              </w:rPr>
              <w:t>Definicija</w:t>
            </w:r>
          </w:p>
        </w:tc>
        <w:tc>
          <w:tcPr>
            <w:tcW w:w="198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E8C6332" w14:textId="6F03A8A4" w:rsidR="00F25DB3" w:rsidRPr="00515220" w:rsidRDefault="00F25DB3" w:rsidP="00F25DB3">
            <w:pPr>
              <w:jc w:val="center"/>
              <w:rPr>
                <w:rFonts w:ascii="Arial" w:eastAsia="Calibri" w:hAnsi="Arial" w:cs="Arial"/>
                <w:sz w:val="18"/>
                <w:szCs w:val="18"/>
              </w:rPr>
            </w:pPr>
            <w:r w:rsidRPr="00515220">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AC6623F" w14:textId="3C14ECD2" w:rsidR="00F25DB3" w:rsidRPr="00515220" w:rsidRDefault="00F25DB3" w:rsidP="00F25DB3">
            <w:pPr>
              <w:jc w:val="center"/>
              <w:rPr>
                <w:rFonts w:ascii="Arial" w:eastAsia="Calibri" w:hAnsi="Arial" w:cs="Arial"/>
                <w:sz w:val="18"/>
                <w:szCs w:val="18"/>
              </w:rPr>
            </w:pPr>
            <w:r w:rsidRPr="00515220">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7B3F6C9" w14:textId="433BE9C5" w:rsidR="00F25DB3" w:rsidRPr="00515220" w:rsidRDefault="00F25DB3" w:rsidP="00F25DB3">
            <w:pPr>
              <w:jc w:val="center"/>
              <w:rPr>
                <w:rFonts w:ascii="Arial" w:eastAsia="Calibri" w:hAnsi="Arial" w:cs="Arial"/>
                <w:sz w:val="18"/>
                <w:szCs w:val="18"/>
              </w:rPr>
            </w:pPr>
            <w:r w:rsidRPr="00515220">
              <w:rPr>
                <w:rFonts w:ascii="Arial" w:eastAsia="Calibri" w:hAnsi="Arial" w:cs="Arial"/>
                <w:sz w:val="18"/>
                <w:szCs w:val="18"/>
              </w:rPr>
              <w:t>Polazna vrijednost 202</w:t>
            </w:r>
            <w:r w:rsidR="00C23A36" w:rsidRPr="00515220">
              <w:rPr>
                <w:rFonts w:ascii="Arial" w:eastAsia="Calibri" w:hAnsi="Arial" w:cs="Arial"/>
                <w:sz w:val="18"/>
                <w:szCs w:val="18"/>
              </w:rPr>
              <w:t>3</w:t>
            </w:r>
            <w:r w:rsidRPr="00515220">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B00248F" w14:textId="1E5F4A54" w:rsidR="00F25DB3" w:rsidRPr="00515220" w:rsidRDefault="00F25DB3" w:rsidP="00F25DB3">
            <w:pPr>
              <w:jc w:val="center"/>
              <w:rPr>
                <w:rFonts w:ascii="Arial" w:eastAsia="Calibri" w:hAnsi="Arial" w:cs="Arial"/>
                <w:sz w:val="18"/>
                <w:szCs w:val="18"/>
              </w:rPr>
            </w:pPr>
            <w:r w:rsidRPr="00515220">
              <w:rPr>
                <w:rFonts w:ascii="Arial" w:eastAsia="Calibri" w:hAnsi="Arial" w:cs="Arial"/>
                <w:sz w:val="18"/>
                <w:szCs w:val="18"/>
              </w:rPr>
              <w:t>Izvršeno 1-6/202</w:t>
            </w:r>
            <w:r w:rsidR="00C23A36" w:rsidRPr="00515220">
              <w:rPr>
                <w:rFonts w:ascii="Arial" w:eastAsia="Calibri" w:hAnsi="Arial" w:cs="Arial"/>
                <w:sz w:val="18"/>
                <w:szCs w:val="18"/>
              </w:rPr>
              <w:t>4</w:t>
            </w:r>
            <w:r w:rsidRPr="00515220">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28596DD" w14:textId="1EA56A30" w:rsidR="00F25DB3" w:rsidRPr="00515220" w:rsidRDefault="00F25DB3" w:rsidP="00F25DB3">
            <w:pPr>
              <w:jc w:val="center"/>
              <w:rPr>
                <w:rFonts w:ascii="Arial" w:eastAsia="Calibri" w:hAnsi="Arial" w:cs="Arial"/>
                <w:sz w:val="18"/>
                <w:szCs w:val="18"/>
              </w:rPr>
            </w:pPr>
            <w:r w:rsidRPr="00515220">
              <w:rPr>
                <w:rFonts w:ascii="Arial" w:eastAsia="Calibri" w:hAnsi="Arial" w:cs="Arial"/>
                <w:sz w:val="18"/>
                <w:szCs w:val="18"/>
              </w:rPr>
              <w:t>Ciljana vrijednost 202</w:t>
            </w:r>
            <w:r w:rsidR="00C23A36" w:rsidRPr="00515220">
              <w:rPr>
                <w:rFonts w:ascii="Arial" w:eastAsia="Calibri" w:hAnsi="Arial" w:cs="Arial"/>
                <w:sz w:val="18"/>
                <w:szCs w:val="18"/>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F878419" w14:textId="2ADCAB40" w:rsidR="00F25DB3" w:rsidRPr="00515220" w:rsidRDefault="00F25DB3" w:rsidP="00F25DB3">
            <w:pPr>
              <w:jc w:val="center"/>
              <w:rPr>
                <w:rFonts w:ascii="Arial" w:eastAsia="Calibri" w:hAnsi="Arial" w:cs="Arial"/>
                <w:sz w:val="18"/>
                <w:szCs w:val="18"/>
              </w:rPr>
            </w:pPr>
            <w:r w:rsidRPr="00515220">
              <w:rPr>
                <w:rFonts w:ascii="Arial" w:eastAsia="Calibri" w:hAnsi="Arial" w:cs="Arial"/>
                <w:sz w:val="18"/>
                <w:szCs w:val="18"/>
              </w:rPr>
              <w:t>Ciljana vrijednost 202</w:t>
            </w:r>
            <w:r w:rsidR="00C23A36" w:rsidRPr="00515220">
              <w:rPr>
                <w:rFonts w:ascii="Arial" w:eastAsia="Calibri" w:hAnsi="Arial" w:cs="Arial"/>
                <w:sz w:val="18"/>
                <w:szCs w:val="18"/>
              </w:rPr>
              <w:t>6</w:t>
            </w:r>
            <w:r w:rsidRPr="00515220">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CE3A08E" w14:textId="6A7C36AF" w:rsidR="00F25DB3" w:rsidRPr="00515220" w:rsidRDefault="00F25DB3" w:rsidP="00F25DB3">
            <w:pPr>
              <w:jc w:val="center"/>
              <w:rPr>
                <w:rFonts w:ascii="Arial" w:eastAsia="Calibri" w:hAnsi="Arial" w:cs="Arial"/>
                <w:sz w:val="18"/>
                <w:szCs w:val="18"/>
              </w:rPr>
            </w:pPr>
            <w:r w:rsidRPr="00515220">
              <w:rPr>
                <w:rFonts w:ascii="Arial" w:eastAsia="Calibri" w:hAnsi="Arial" w:cs="Arial"/>
                <w:sz w:val="18"/>
                <w:szCs w:val="18"/>
              </w:rPr>
              <w:t>Ciljana vrijednost 202</w:t>
            </w:r>
            <w:r w:rsidR="00C23A36" w:rsidRPr="00515220">
              <w:rPr>
                <w:rFonts w:ascii="Arial" w:eastAsia="Calibri" w:hAnsi="Arial" w:cs="Arial"/>
                <w:sz w:val="18"/>
                <w:szCs w:val="18"/>
              </w:rPr>
              <w:t>7</w:t>
            </w:r>
            <w:r w:rsidRPr="00515220">
              <w:rPr>
                <w:rFonts w:ascii="Arial" w:eastAsia="Calibri" w:hAnsi="Arial" w:cs="Arial"/>
                <w:sz w:val="18"/>
                <w:szCs w:val="18"/>
              </w:rPr>
              <w:t>.</w:t>
            </w:r>
          </w:p>
        </w:tc>
      </w:tr>
      <w:tr w:rsidR="00F25DB3" w:rsidRPr="00C23A36" w14:paraId="1E170C37" w14:textId="77777777" w:rsidTr="00414351">
        <w:trPr>
          <w:trHeight w:val="274"/>
          <w:jc w:val="center"/>
        </w:trPr>
        <w:tc>
          <w:tcPr>
            <w:tcW w:w="2405" w:type="dxa"/>
            <w:tcBorders>
              <w:top w:val="single" w:sz="4" w:space="0" w:color="auto"/>
              <w:left w:val="single" w:sz="4" w:space="0" w:color="auto"/>
              <w:bottom w:val="single" w:sz="4" w:space="0" w:color="auto"/>
              <w:right w:val="single" w:sz="4" w:space="0" w:color="auto"/>
            </w:tcBorders>
            <w:vAlign w:val="center"/>
          </w:tcPr>
          <w:p w14:paraId="0FAFAD66" w14:textId="5E2BC6EE" w:rsidR="00F25DB3" w:rsidRPr="00C23A36" w:rsidRDefault="00F25DB3" w:rsidP="00F25DB3">
            <w:pPr>
              <w:jc w:val="left"/>
              <w:rPr>
                <w:rFonts w:ascii="Arial" w:eastAsia="Calibri" w:hAnsi="Arial" w:cs="Arial"/>
                <w:sz w:val="18"/>
                <w:szCs w:val="18"/>
              </w:rPr>
            </w:pPr>
            <w:r w:rsidRPr="00C23A36">
              <w:rPr>
                <w:rFonts w:ascii="Arial" w:hAnsi="Arial" w:cs="Arial"/>
                <w:sz w:val="16"/>
                <w:szCs w:val="16"/>
              </w:rPr>
              <w:t>Osiguravanje financijskih sredstava za projekata koji doprinose davanju dodatne „vrijednosti“ postojećim ruralnim područjima</w:t>
            </w:r>
          </w:p>
        </w:tc>
        <w:tc>
          <w:tcPr>
            <w:tcW w:w="2977" w:type="dxa"/>
            <w:tcBorders>
              <w:top w:val="single" w:sz="4" w:space="0" w:color="auto"/>
              <w:left w:val="single" w:sz="4" w:space="0" w:color="auto"/>
              <w:bottom w:val="single" w:sz="4" w:space="0" w:color="auto"/>
              <w:right w:val="single" w:sz="4" w:space="0" w:color="auto"/>
            </w:tcBorders>
            <w:vAlign w:val="center"/>
          </w:tcPr>
          <w:p w14:paraId="619BDB39" w14:textId="2FDED76E" w:rsidR="00F25DB3" w:rsidRPr="00C23A36" w:rsidRDefault="00F25DB3" w:rsidP="00F25DB3">
            <w:pPr>
              <w:autoSpaceDE w:val="0"/>
              <w:autoSpaceDN w:val="0"/>
              <w:adjustRightInd w:val="0"/>
              <w:jc w:val="left"/>
              <w:rPr>
                <w:rFonts w:ascii="Arial" w:eastAsia="Calibri" w:hAnsi="Arial" w:cs="Arial"/>
                <w:sz w:val="18"/>
                <w:szCs w:val="18"/>
              </w:rPr>
            </w:pPr>
            <w:r w:rsidRPr="00C23A36">
              <w:rPr>
                <w:rFonts w:ascii="Arial" w:eastAsia="Calibri" w:hAnsi="Arial" w:cs="Arial"/>
                <w:sz w:val="16"/>
                <w:szCs w:val="16"/>
              </w:rPr>
              <w:t>Pravovremeno podmirivanje obveza za projekta koji imaju za cilj „davanje dodatne vrijednosti“ postojećim područjima Općine</w:t>
            </w:r>
          </w:p>
        </w:tc>
        <w:tc>
          <w:tcPr>
            <w:tcW w:w="1984" w:type="dxa"/>
            <w:tcBorders>
              <w:top w:val="single" w:sz="4" w:space="0" w:color="auto"/>
              <w:left w:val="single" w:sz="4" w:space="0" w:color="auto"/>
              <w:bottom w:val="single" w:sz="4" w:space="0" w:color="auto"/>
              <w:right w:val="single" w:sz="4" w:space="0" w:color="auto"/>
            </w:tcBorders>
            <w:vAlign w:val="center"/>
          </w:tcPr>
          <w:p w14:paraId="12FB6BC8" w14:textId="77777777" w:rsidR="00F25DB3" w:rsidRPr="00C23A36" w:rsidRDefault="00F25DB3" w:rsidP="00F25DB3">
            <w:pPr>
              <w:jc w:val="center"/>
              <w:rPr>
                <w:rFonts w:ascii="Arial" w:hAnsi="Arial" w:cs="Arial"/>
                <w:sz w:val="18"/>
                <w:szCs w:val="18"/>
              </w:rPr>
            </w:pPr>
            <w:r w:rsidRPr="00C23A36">
              <w:rPr>
                <w:rFonts w:ascii="Arial" w:hAnsi="Arial" w:cs="Arial"/>
                <w:sz w:val="18"/>
                <w:szCs w:val="18"/>
              </w:rPr>
              <w:t xml:space="preserve">Broj projekata koji se sufinanciraju </w:t>
            </w:r>
          </w:p>
          <w:p w14:paraId="3B340C59" w14:textId="77777777" w:rsidR="00F25DB3" w:rsidRPr="00C23A36" w:rsidRDefault="00F25DB3" w:rsidP="00F25DB3">
            <w:pPr>
              <w:autoSpaceDE w:val="0"/>
              <w:autoSpaceDN w:val="0"/>
              <w:adjustRightInd w:val="0"/>
              <w:jc w:val="center"/>
              <w:rPr>
                <w:rFonts w:ascii="Arial" w:eastAsia="Calibri"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56CA76AA" w14:textId="2D0CC028" w:rsidR="00F25DB3" w:rsidRPr="00C23A36" w:rsidRDefault="00F25DB3" w:rsidP="00F25DB3">
            <w:pPr>
              <w:jc w:val="center"/>
              <w:rPr>
                <w:rFonts w:ascii="Arial" w:hAnsi="Arial" w:cs="Arial"/>
                <w:sz w:val="18"/>
                <w:szCs w:val="18"/>
              </w:rPr>
            </w:pPr>
            <w:r w:rsidRPr="00C23A36">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30374AC6" w14:textId="46058357" w:rsidR="00F25DB3" w:rsidRPr="00C23A36" w:rsidRDefault="00F25DB3" w:rsidP="00F25DB3">
            <w:pPr>
              <w:jc w:val="center"/>
              <w:rPr>
                <w:rFonts w:ascii="Arial" w:hAnsi="Arial" w:cs="Arial"/>
                <w:sz w:val="18"/>
                <w:szCs w:val="18"/>
              </w:rPr>
            </w:pPr>
            <w:r w:rsidRPr="00C23A36">
              <w:rPr>
                <w:rFonts w:ascii="Arial"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2B5A6E44" w14:textId="2F4E88E6" w:rsidR="00F25DB3" w:rsidRPr="00C23A36" w:rsidRDefault="00F25DB3" w:rsidP="00F25DB3">
            <w:pPr>
              <w:jc w:val="center"/>
              <w:rPr>
                <w:rFonts w:ascii="Arial" w:hAnsi="Arial" w:cs="Arial"/>
                <w:sz w:val="18"/>
                <w:szCs w:val="18"/>
              </w:rPr>
            </w:pPr>
            <w:r w:rsidRPr="00C23A36">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4EF9A08B" w14:textId="2218F845" w:rsidR="00F25DB3" w:rsidRPr="00C23A36" w:rsidRDefault="00F25DB3" w:rsidP="00F25DB3">
            <w:pPr>
              <w:jc w:val="center"/>
              <w:rPr>
                <w:rFonts w:ascii="Arial" w:hAnsi="Arial" w:cs="Arial"/>
                <w:sz w:val="18"/>
                <w:szCs w:val="18"/>
              </w:rPr>
            </w:pPr>
            <w:r w:rsidRPr="00C23A36">
              <w:rPr>
                <w:rFonts w:ascii="Arial" w:hAnsi="Arial" w:cs="Arial"/>
                <w:sz w:val="18"/>
                <w:szCs w:val="18"/>
              </w:rP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4744FFB8" w14:textId="59F9608B" w:rsidR="00F25DB3" w:rsidRPr="00C23A36" w:rsidRDefault="00F25DB3" w:rsidP="00F25DB3">
            <w:pPr>
              <w:jc w:val="center"/>
              <w:rPr>
                <w:rFonts w:ascii="Arial" w:hAnsi="Arial" w:cs="Arial"/>
                <w:sz w:val="18"/>
                <w:szCs w:val="18"/>
              </w:rPr>
            </w:pPr>
            <w:r w:rsidRPr="00C23A36">
              <w:rPr>
                <w:rFonts w:ascii="Arial" w:hAnsi="Arial" w:cs="Arial"/>
                <w:sz w:val="18"/>
                <w:szCs w:val="18"/>
              </w:rP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3D130797" w14:textId="7A837542" w:rsidR="00F25DB3" w:rsidRPr="00C23A36" w:rsidRDefault="00F25DB3" w:rsidP="00F25DB3">
            <w:pPr>
              <w:jc w:val="center"/>
              <w:rPr>
                <w:rFonts w:ascii="Arial" w:hAnsi="Arial" w:cs="Arial"/>
                <w:sz w:val="18"/>
                <w:szCs w:val="18"/>
              </w:rPr>
            </w:pPr>
            <w:r w:rsidRPr="00C23A36">
              <w:rPr>
                <w:rFonts w:ascii="Arial" w:hAnsi="Arial" w:cs="Arial"/>
                <w:sz w:val="18"/>
                <w:szCs w:val="18"/>
              </w:rPr>
              <w:t>2</w:t>
            </w:r>
          </w:p>
        </w:tc>
      </w:tr>
    </w:tbl>
    <w:p w14:paraId="62F0C147" w14:textId="4933B9F4" w:rsidR="00E071FE" w:rsidRPr="00C23A36" w:rsidRDefault="00E071FE" w:rsidP="005A1E11">
      <w:pPr>
        <w:rPr>
          <w:rFonts w:ascii="Arial" w:eastAsia="Calibri" w:hAnsi="Arial" w:cs="Arial"/>
          <w:b/>
        </w:rPr>
      </w:pPr>
    </w:p>
    <w:p w14:paraId="7E011BE9" w14:textId="06AE4503" w:rsidR="005A1E11" w:rsidRPr="00C23A36" w:rsidRDefault="005A1E11" w:rsidP="005A1E11">
      <w:pPr>
        <w:rPr>
          <w:rFonts w:ascii="Arial" w:eastAsia="CIDFont+F2" w:hAnsi="Arial" w:cs="Arial"/>
        </w:rPr>
      </w:pPr>
      <w:r w:rsidRPr="00C23A36">
        <w:rPr>
          <w:rFonts w:ascii="Arial" w:eastAsia="Calibri" w:hAnsi="Arial" w:cs="Arial"/>
          <w:b/>
        </w:rPr>
        <w:t>4. A206204: Podrška razvoju poljoprivrede</w:t>
      </w:r>
      <w:r w:rsidRPr="00C23A36">
        <w:rPr>
          <w:rFonts w:ascii="Arial" w:eastAsia="Calibri" w:hAnsi="Arial" w:cs="Arial"/>
        </w:rPr>
        <w:t xml:space="preserve"> - u sklopu aktivnosti prvotno su bili planirani rashodi za materijalne rashode i nabavu opreme u iznosu </w:t>
      </w:r>
      <w:r w:rsidR="006A2BAE" w:rsidRPr="00C23A36">
        <w:rPr>
          <w:rFonts w:ascii="Arial" w:eastAsia="Calibri" w:hAnsi="Arial" w:cs="Arial"/>
        </w:rPr>
        <w:t>47.200</w:t>
      </w:r>
      <w:r w:rsidR="00326997" w:rsidRPr="00C23A36">
        <w:rPr>
          <w:rFonts w:ascii="Arial" w:eastAsia="Calibri" w:hAnsi="Arial" w:cs="Arial"/>
        </w:rPr>
        <w:t xml:space="preserve"> </w:t>
      </w:r>
      <w:r w:rsidR="0066083A" w:rsidRPr="00C23A36">
        <w:rPr>
          <w:rFonts w:ascii="Arial" w:eastAsia="Calibri" w:hAnsi="Arial" w:cs="Arial"/>
        </w:rPr>
        <w:t>€.</w:t>
      </w:r>
      <w:r w:rsidRPr="00C23A36">
        <w:rPr>
          <w:rFonts w:ascii="Arial" w:eastAsia="Calibri" w:hAnsi="Arial" w:cs="Arial"/>
        </w:rPr>
        <w:t xml:space="preserve"> Ovi rashodi bi se odnosili određena ulaganja u promotivne aktivnosti, organizaciju seminara, koordinaciju pripreme poduzetničkih projekata u poljoprivredi, uređenje prodajnih prostora i nabavu štandova za prodaju poljoprivrednih proizvoda, izrada aplikacije e-placa kojom bi se potaknula poljoprivredna proizvodnja i prodaja proizvoda i slično. Realizacijom ovih aktivnosti stvorili bi se određeni preduvjeti za uspješniji razvoj poljoprivrede.</w:t>
      </w:r>
      <w:r w:rsidRPr="00C23A36">
        <w:rPr>
          <w:rFonts w:ascii="Arial" w:eastAsia="CIDFont+F2" w:hAnsi="Arial" w:cs="Arial"/>
        </w:rPr>
        <w:t xml:space="preserve"> </w:t>
      </w:r>
    </w:p>
    <w:p w14:paraId="0B98BC2C" w14:textId="77777777" w:rsidR="005A1E11" w:rsidRPr="00C23A36" w:rsidRDefault="005A1E11" w:rsidP="005A1E11">
      <w:pPr>
        <w:rPr>
          <w:rFonts w:ascii="Arial" w:eastAsia="CIDFont+F2" w:hAnsi="Arial" w:cs="Arial"/>
        </w:rPr>
      </w:pPr>
    </w:p>
    <w:p w14:paraId="44290EE8" w14:textId="77777777" w:rsidR="005428ED" w:rsidRPr="00C23A36" w:rsidRDefault="005428ED" w:rsidP="005428ED">
      <w:pPr>
        <w:rPr>
          <w:rFonts w:ascii="Arial" w:eastAsia="CIDFont+F2" w:hAnsi="Arial" w:cs="Arial"/>
          <w:sz w:val="18"/>
          <w:szCs w:val="18"/>
        </w:rPr>
      </w:pPr>
      <w:r w:rsidRPr="00C23A36">
        <w:rPr>
          <w:rFonts w:ascii="Arial" w:eastAsia="CIDFont+F2" w:hAnsi="Arial" w:cs="Arial"/>
          <w:sz w:val="18"/>
          <w:szCs w:val="18"/>
        </w:rPr>
        <w:t>U 2018. u okviru ovog programa su izvršeni rashodi za savjetodavne usluge u izradi Programa raspolaganja poljoprivrednim zemljištem u vlasništvu Republike Hrvatske za područje Općine Konavle kojeg je Općinsko vijeće donijelo na sjednici održanoj 28. lipnja 2018., dok su u 2019. izvršeni rashodi za izradu digitalnog ortofota i geodetsko situacijskog nacrta stvarnog stanja Konavoskog polja.</w:t>
      </w:r>
    </w:p>
    <w:p w14:paraId="762DBA09" w14:textId="77777777" w:rsidR="005428ED" w:rsidRPr="00C23A36" w:rsidRDefault="005428ED" w:rsidP="005428ED">
      <w:pPr>
        <w:rPr>
          <w:rFonts w:ascii="Arial" w:eastAsia="Calibri" w:hAnsi="Arial" w:cs="Arial"/>
          <w:bCs/>
          <w:sz w:val="18"/>
          <w:szCs w:val="18"/>
        </w:rPr>
      </w:pPr>
    </w:p>
    <w:p w14:paraId="5346F0B7" w14:textId="753A8DD8" w:rsidR="005428ED" w:rsidRPr="00C23A36" w:rsidRDefault="005428ED" w:rsidP="005428ED">
      <w:pPr>
        <w:rPr>
          <w:rFonts w:ascii="Arial" w:eastAsia="Calibri" w:hAnsi="Arial" w:cs="Arial"/>
          <w:bCs/>
          <w:sz w:val="18"/>
          <w:szCs w:val="18"/>
        </w:rPr>
      </w:pPr>
      <w:r w:rsidRPr="00C23A36">
        <w:rPr>
          <w:rFonts w:ascii="Arial" w:eastAsia="Calibri" w:hAnsi="Arial" w:cs="Arial"/>
          <w:bCs/>
          <w:sz w:val="18"/>
          <w:szCs w:val="18"/>
        </w:rPr>
        <w:t>Izvršeni rashodi u 2022. godini su se odnosili na čišćenje kanala za navodnjavanje od izvora rijeke Ljute do vinarije na Grudi, te usluge izrade analize vlasništva na području komasacijske gromade Konavoskog polja (ugovor rujan 2022.g.).</w:t>
      </w:r>
    </w:p>
    <w:p w14:paraId="1FF88D4A" w14:textId="77777777" w:rsidR="00C23A36" w:rsidRPr="00C23A36" w:rsidRDefault="00C23A36" w:rsidP="00C23A36">
      <w:pPr>
        <w:rPr>
          <w:rFonts w:ascii="Arial" w:eastAsia="Calibri" w:hAnsi="Arial" w:cs="Arial"/>
        </w:rPr>
      </w:pPr>
      <w:r w:rsidRPr="00C23A36">
        <w:rPr>
          <w:rFonts w:ascii="Arial" w:eastAsia="Calibri" w:hAnsi="Arial" w:cs="Arial"/>
        </w:rPr>
        <w:t>U 2023. su izvršeni rashodi u iznosu 7.460 €, a odnose se na čišćenje vodovodnog kanala uz županijsku cestu na Grudi.</w:t>
      </w:r>
    </w:p>
    <w:p w14:paraId="72673F9A" w14:textId="0C8ADE70" w:rsidR="005A1E11" w:rsidRPr="00C23A36" w:rsidRDefault="005A1E11" w:rsidP="005A1E11">
      <w:pPr>
        <w:rPr>
          <w:rFonts w:ascii="Arial" w:eastAsia="Calibri" w:hAnsi="Arial" w:cs="Arial"/>
          <w:b/>
        </w:rPr>
      </w:pPr>
    </w:p>
    <w:tbl>
      <w:tblPr>
        <w:tblStyle w:val="Reetkatablice536"/>
        <w:tblW w:w="14029" w:type="dxa"/>
        <w:jc w:val="center"/>
        <w:tblLayout w:type="fixed"/>
        <w:tblLook w:val="04A0" w:firstRow="1" w:lastRow="0" w:firstColumn="1" w:lastColumn="0" w:noHBand="0" w:noVBand="1"/>
      </w:tblPr>
      <w:tblGrid>
        <w:gridCol w:w="3256"/>
        <w:gridCol w:w="2693"/>
        <w:gridCol w:w="1417"/>
        <w:gridCol w:w="1134"/>
        <w:gridCol w:w="1134"/>
        <w:gridCol w:w="993"/>
        <w:gridCol w:w="1134"/>
        <w:gridCol w:w="1134"/>
        <w:gridCol w:w="1134"/>
      </w:tblGrid>
      <w:tr w:rsidR="00C23A36" w:rsidRPr="00C23A36" w14:paraId="216E180E" w14:textId="77777777" w:rsidTr="002725F0">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5510AF3" w14:textId="77777777" w:rsidR="00E071FE" w:rsidRPr="00C23A36" w:rsidRDefault="00E071FE" w:rsidP="00414351">
            <w:pPr>
              <w:jc w:val="center"/>
              <w:rPr>
                <w:rFonts w:ascii="Arial" w:eastAsia="Calibri" w:hAnsi="Arial" w:cs="Arial"/>
                <w:sz w:val="18"/>
                <w:szCs w:val="18"/>
              </w:rPr>
            </w:pPr>
            <w:r w:rsidRPr="00C23A36">
              <w:rPr>
                <w:rFonts w:ascii="Arial" w:eastAsia="Calibri" w:hAnsi="Arial" w:cs="Arial"/>
                <w:sz w:val="18"/>
                <w:szCs w:val="18"/>
              </w:rPr>
              <w:t>Pokazatelj rezultata</w:t>
            </w:r>
          </w:p>
        </w:tc>
        <w:tc>
          <w:tcPr>
            <w:tcW w:w="26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11DFFE4" w14:textId="77777777" w:rsidR="00E071FE" w:rsidRPr="00C23A36" w:rsidRDefault="00E071FE" w:rsidP="00414351">
            <w:pPr>
              <w:jc w:val="center"/>
              <w:rPr>
                <w:rFonts w:ascii="Arial" w:eastAsia="Calibri" w:hAnsi="Arial" w:cs="Arial"/>
                <w:sz w:val="18"/>
                <w:szCs w:val="18"/>
              </w:rPr>
            </w:pPr>
            <w:r w:rsidRPr="00C23A36">
              <w:rPr>
                <w:rFonts w:ascii="Arial" w:eastAsia="Calibri" w:hAnsi="Arial" w:cs="Arial"/>
                <w:sz w:val="18"/>
                <w:szCs w:val="18"/>
              </w:rPr>
              <w:t>Definicija</w:t>
            </w:r>
          </w:p>
        </w:tc>
        <w:tc>
          <w:tcPr>
            <w:tcW w:w="141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6EEB216" w14:textId="77777777" w:rsidR="00E071FE" w:rsidRPr="00C23A36" w:rsidRDefault="00E071FE" w:rsidP="00414351">
            <w:pPr>
              <w:jc w:val="center"/>
              <w:rPr>
                <w:rFonts w:ascii="Arial" w:eastAsia="Calibri" w:hAnsi="Arial" w:cs="Arial"/>
                <w:sz w:val="18"/>
                <w:szCs w:val="18"/>
              </w:rPr>
            </w:pPr>
            <w:r w:rsidRPr="00C23A36">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E32AAF8" w14:textId="77777777" w:rsidR="00E071FE" w:rsidRPr="00C23A36" w:rsidRDefault="00E071FE" w:rsidP="00414351">
            <w:pPr>
              <w:jc w:val="center"/>
              <w:rPr>
                <w:rFonts w:ascii="Arial" w:eastAsia="Calibri" w:hAnsi="Arial" w:cs="Arial"/>
                <w:sz w:val="18"/>
                <w:szCs w:val="18"/>
              </w:rPr>
            </w:pPr>
            <w:r w:rsidRPr="00C23A36">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8D5AFAD" w14:textId="6715882B" w:rsidR="00E071FE" w:rsidRPr="00C23A36" w:rsidRDefault="00E071FE" w:rsidP="00414351">
            <w:pPr>
              <w:jc w:val="center"/>
              <w:rPr>
                <w:rFonts w:ascii="Arial" w:eastAsia="Calibri" w:hAnsi="Arial" w:cs="Arial"/>
                <w:sz w:val="18"/>
                <w:szCs w:val="18"/>
              </w:rPr>
            </w:pPr>
            <w:r w:rsidRPr="00C23A36">
              <w:rPr>
                <w:rFonts w:ascii="Arial" w:eastAsia="Calibri" w:hAnsi="Arial" w:cs="Arial"/>
                <w:sz w:val="18"/>
                <w:szCs w:val="18"/>
              </w:rPr>
              <w:t>Polazna vrijednost 202</w:t>
            </w:r>
            <w:r w:rsidR="00C23A36" w:rsidRPr="00C23A36">
              <w:rPr>
                <w:rFonts w:ascii="Arial" w:eastAsia="Calibri" w:hAnsi="Arial" w:cs="Arial"/>
                <w:sz w:val="18"/>
                <w:szCs w:val="18"/>
              </w:rPr>
              <w:t>3</w:t>
            </w:r>
            <w:r w:rsidRPr="00C23A36">
              <w:rPr>
                <w:rFonts w:ascii="Arial" w:eastAsia="Calibri" w:hAnsi="Arial" w:cs="Arial"/>
                <w:sz w:val="18"/>
                <w:szCs w:val="18"/>
              </w:rPr>
              <w:t>.</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8C179E7" w14:textId="1E78262D" w:rsidR="00E071FE" w:rsidRPr="00C23A36" w:rsidRDefault="00E071FE" w:rsidP="00414351">
            <w:pPr>
              <w:jc w:val="center"/>
              <w:rPr>
                <w:rFonts w:ascii="Arial" w:eastAsia="Calibri" w:hAnsi="Arial" w:cs="Arial"/>
                <w:sz w:val="18"/>
                <w:szCs w:val="18"/>
              </w:rPr>
            </w:pPr>
            <w:r w:rsidRPr="00C23A36">
              <w:rPr>
                <w:rFonts w:ascii="Arial" w:eastAsia="Calibri" w:hAnsi="Arial" w:cs="Arial"/>
                <w:sz w:val="18"/>
                <w:szCs w:val="18"/>
              </w:rPr>
              <w:t xml:space="preserve">Izvršeno </w:t>
            </w:r>
            <w:r w:rsidR="005D14E4" w:rsidRPr="00C23A36">
              <w:rPr>
                <w:rFonts w:ascii="Arial" w:eastAsia="Calibri" w:hAnsi="Arial" w:cs="Arial"/>
                <w:sz w:val="18"/>
                <w:szCs w:val="18"/>
              </w:rPr>
              <w:t>6/</w:t>
            </w:r>
            <w:r w:rsidRPr="00C23A36">
              <w:rPr>
                <w:rFonts w:ascii="Arial" w:eastAsia="Calibri" w:hAnsi="Arial" w:cs="Arial"/>
                <w:sz w:val="18"/>
                <w:szCs w:val="18"/>
              </w:rPr>
              <w:t>202</w:t>
            </w:r>
            <w:r w:rsidR="00C23A36" w:rsidRPr="00C23A36">
              <w:rPr>
                <w:rFonts w:ascii="Arial" w:eastAsia="Calibri" w:hAnsi="Arial" w:cs="Arial"/>
                <w:sz w:val="18"/>
                <w:szCs w:val="18"/>
              </w:rPr>
              <w:t>4</w:t>
            </w:r>
            <w:r w:rsidRPr="00C23A36">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16E8EFF" w14:textId="535692AE" w:rsidR="00E071FE" w:rsidRPr="00C23A36" w:rsidRDefault="00E071FE" w:rsidP="00414351">
            <w:pPr>
              <w:jc w:val="center"/>
              <w:rPr>
                <w:rFonts w:ascii="Arial" w:eastAsia="Calibri" w:hAnsi="Arial" w:cs="Arial"/>
                <w:sz w:val="18"/>
                <w:szCs w:val="18"/>
              </w:rPr>
            </w:pPr>
            <w:r w:rsidRPr="00C23A36">
              <w:rPr>
                <w:rFonts w:ascii="Arial" w:eastAsia="Calibri" w:hAnsi="Arial" w:cs="Arial"/>
                <w:sz w:val="18"/>
                <w:szCs w:val="18"/>
              </w:rPr>
              <w:t>Ciljana vrijednost 20</w:t>
            </w:r>
            <w:r w:rsidR="00C23A36" w:rsidRPr="00C23A36">
              <w:rPr>
                <w:rFonts w:ascii="Arial" w:eastAsia="Calibri" w:hAnsi="Arial" w:cs="Arial"/>
                <w:sz w:val="18"/>
                <w:szCs w:val="18"/>
              </w:rPr>
              <w:t>25</w:t>
            </w:r>
            <w:r w:rsidRPr="00C23A36">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970C50B" w14:textId="7B54D818" w:rsidR="00E071FE" w:rsidRPr="00C23A36" w:rsidRDefault="00E071FE" w:rsidP="00414351">
            <w:pPr>
              <w:jc w:val="center"/>
              <w:rPr>
                <w:rFonts w:ascii="Arial" w:eastAsia="Calibri" w:hAnsi="Arial" w:cs="Arial"/>
                <w:sz w:val="18"/>
                <w:szCs w:val="18"/>
              </w:rPr>
            </w:pPr>
            <w:r w:rsidRPr="00C23A36">
              <w:rPr>
                <w:rFonts w:ascii="Arial" w:eastAsia="Calibri" w:hAnsi="Arial" w:cs="Arial"/>
                <w:sz w:val="18"/>
                <w:szCs w:val="18"/>
              </w:rPr>
              <w:t>Ciljana vrijednost 20</w:t>
            </w:r>
            <w:r w:rsidR="00C23A36" w:rsidRPr="00C23A36">
              <w:rPr>
                <w:rFonts w:ascii="Arial" w:eastAsia="Calibri" w:hAnsi="Arial" w:cs="Arial"/>
                <w:sz w:val="18"/>
                <w:szCs w:val="18"/>
              </w:rPr>
              <w:t>26</w:t>
            </w:r>
            <w:r w:rsidRPr="00C23A36">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644333B" w14:textId="06A0CDB6" w:rsidR="00E071FE" w:rsidRPr="00C23A36" w:rsidRDefault="00E071FE" w:rsidP="00414351">
            <w:pPr>
              <w:jc w:val="center"/>
              <w:rPr>
                <w:rFonts w:ascii="Arial" w:eastAsia="Calibri" w:hAnsi="Arial" w:cs="Arial"/>
                <w:sz w:val="18"/>
                <w:szCs w:val="18"/>
              </w:rPr>
            </w:pPr>
            <w:r w:rsidRPr="00C23A36">
              <w:rPr>
                <w:rFonts w:ascii="Arial" w:eastAsia="Calibri" w:hAnsi="Arial" w:cs="Arial"/>
                <w:sz w:val="18"/>
                <w:szCs w:val="18"/>
              </w:rPr>
              <w:t>Ciljana vrijednost 202</w:t>
            </w:r>
            <w:r w:rsidR="00C23A36" w:rsidRPr="00C23A36">
              <w:rPr>
                <w:rFonts w:ascii="Arial" w:eastAsia="Calibri" w:hAnsi="Arial" w:cs="Arial"/>
                <w:sz w:val="18"/>
                <w:szCs w:val="18"/>
              </w:rPr>
              <w:t>7</w:t>
            </w:r>
            <w:r w:rsidRPr="00C23A36">
              <w:rPr>
                <w:rFonts w:ascii="Arial" w:eastAsia="Calibri" w:hAnsi="Arial" w:cs="Arial"/>
                <w:sz w:val="18"/>
                <w:szCs w:val="18"/>
              </w:rPr>
              <w:t>.</w:t>
            </w:r>
          </w:p>
        </w:tc>
      </w:tr>
      <w:tr w:rsidR="00E071FE" w:rsidRPr="00C23A36" w14:paraId="2793B11F" w14:textId="77777777" w:rsidTr="002725F0">
        <w:trPr>
          <w:trHeight w:val="274"/>
          <w:jc w:val="center"/>
        </w:trPr>
        <w:tc>
          <w:tcPr>
            <w:tcW w:w="3256" w:type="dxa"/>
            <w:tcBorders>
              <w:top w:val="single" w:sz="4" w:space="0" w:color="auto"/>
              <w:left w:val="single" w:sz="4" w:space="0" w:color="auto"/>
              <w:bottom w:val="single" w:sz="4" w:space="0" w:color="auto"/>
              <w:right w:val="single" w:sz="4" w:space="0" w:color="auto"/>
            </w:tcBorders>
            <w:vAlign w:val="center"/>
          </w:tcPr>
          <w:p w14:paraId="179D9EB7" w14:textId="7B8D1C17" w:rsidR="00E071FE" w:rsidRPr="00C23A36" w:rsidRDefault="00E071FE" w:rsidP="00414351">
            <w:pPr>
              <w:rPr>
                <w:rFonts w:ascii="Arial" w:eastAsia="Calibri" w:hAnsi="Arial" w:cs="Arial"/>
                <w:sz w:val="18"/>
                <w:szCs w:val="18"/>
              </w:rPr>
            </w:pPr>
            <w:r w:rsidRPr="00C23A36">
              <w:rPr>
                <w:rFonts w:ascii="Arial" w:hAnsi="Arial" w:cs="Arial"/>
                <w:sz w:val="18"/>
                <w:szCs w:val="18"/>
                <w:lang w:eastAsia="hr-HR"/>
              </w:rPr>
              <w:t>Obavljanje poslova i postupka vezanih uz izmjeru i utvrđivanje vlasništva na dijelu za koji se namjerava obaviti komasacija Konavoskog polja</w:t>
            </w:r>
          </w:p>
        </w:tc>
        <w:tc>
          <w:tcPr>
            <w:tcW w:w="2693" w:type="dxa"/>
            <w:tcBorders>
              <w:top w:val="single" w:sz="4" w:space="0" w:color="auto"/>
              <w:left w:val="single" w:sz="4" w:space="0" w:color="auto"/>
              <w:bottom w:val="single" w:sz="4" w:space="0" w:color="auto"/>
              <w:right w:val="single" w:sz="4" w:space="0" w:color="auto"/>
            </w:tcBorders>
            <w:vAlign w:val="center"/>
          </w:tcPr>
          <w:p w14:paraId="14DE8CDA" w14:textId="1429A3B3" w:rsidR="00E071FE" w:rsidRPr="00C23A36" w:rsidRDefault="00E071FE" w:rsidP="00414351">
            <w:pPr>
              <w:autoSpaceDE w:val="0"/>
              <w:autoSpaceDN w:val="0"/>
              <w:adjustRightInd w:val="0"/>
              <w:jc w:val="center"/>
              <w:rPr>
                <w:rFonts w:ascii="Arial" w:eastAsia="Calibri" w:hAnsi="Arial" w:cs="Arial"/>
                <w:sz w:val="18"/>
                <w:szCs w:val="18"/>
              </w:rPr>
            </w:pPr>
            <w:r w:rsidRPr="00C23A36">
              <w:rPr>
                <w:rFonts w:ascii="Arial" w:eastAsia="Calibri" w:hAnsi="Arial" w:cs="Arial"/>
                <w:sz w:val="18"/>
                <w:szCs w:val="18"/>
              </w:rPr>
              <w:t>Postotak obavljenih usluga</w:t>
            </w:r>
          </w:p>
        </w:tc>
        <w:tc>
          <w:tcPr>
            <w:tcW w:w="1417" w:type="dxa"/>
            <w:tcBorders>
              <w:top w:val="single" w:sz="4" w:space="0" w:color="auto"/>
              <w:left w:val="single" w:sz="4" w:space="0" w:color="auto"/>
              <w:bottom w:val="single" w:sz="4" w:space="0" w:color="auto"/>
              <w:right w:val="single" w:sz="4" w:space="0" w:color="auto"/>
            </w:tcBorders>
            <w:vAlign w:val="center"/>
          </w:tcPr>
          <w:p w14:paraId="5D8AA92D" w14:textId="1C79B590" w:rsidR="00E071FE" w:rsidRPr="00C23A36" w:rsidRDefault="00E071FE" w:rsidP="00414351">
            <w:pPr>
              <w:autoSpaceDE w:val="0"/>
              <w:autoSpaceDN w:val="0"/>
              <w:adjustRightInd w:val="0"/>
              <w:jc w:val="center"/>
              <w:rPr>
                <w:rFonts w:ascii="Arial" w:eastAsia="Calibri" w:hAnsi="Arial" w:cs="Arial"/>
                <w:sz w:val="18"/>
                <w:szCs w:val="18"/>
              </w:rPr>
            </w:pPr>
            <w:r w:rsidRPr="00C23A36">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2B89140B" w14:textId="77777777" w:rsidR="00E071FE" w:rsidRPr="00C23A36" w:rsidRDefault="00E071FE" w:rsidP="00414351">
            <w:pPr>
              <w:jc w:val="center"/>
              <w:rPr>
                <w:rFonts w:ascii="Arial" w:hAnsi="Arial" w:cs="Arial"/>
                <w:sz w:val="18"/>
                <w:szCs w:val="18"/>
              </w:rPr>
            </w:pPr>
            <w:r w:rsidRPr="00C23A36">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44D2A4AA" w14:textId="1519593D" w:rsidR="00E071FE" w:rsidRPr="00C23A36" w:rsidRDefault="00C23A36" w:rsidP="00414351">
            <w:pPr>
              <w:jc w:val="center"/>
              <w:rPr>
                <w:rFonts w:ascii="Arial" w:hAnsi="Arial" w:cs="Arial"/>
                <w:sz w:val="18"/>
                <w:szCs w:val="18"/>
              </w:rPr>
            </w:pPr>
            <w:r w:rsidRPr="00C23A36">
              <w:rPr>
                <w:rFonts w:ascii="Arial" w:hAnsi="Arial" w:cs="Arial"/>
                <w:sz w:val="18"/>
                <w:szCs w:val="18"/>
              </w:rPr>
              <w:t>15</w:t>
            </w:r>
          </w:p>
        </w:tc>
        <w:tc>
          <w:tcPr>
            <w:tcW w:w="993" w:type="dxa"/>
            <w:tcBorders>
              <w:top w:val="single" w:sz="4" w:space="0" w:color="000000"/>
              <w:left w:val="single" w:sz="4" w:space="0" w:color="000000"/>
              <w:bottom w:val="single" w:sz="4" w:space="0" w:color="000000"/>
              <w:right w:val="single" w:sz="4" w:space="0" w:color="000000"/>
            </w:tcBorders>
            <w:vAlign w:val="center"/>
          </w:tcPr>
          <w:p w14:paraId="6003F036" w14:textId="77777777" w:rsidR="00E071FE" w:rsidRPr="00C23A36" w:rsidRDefault="00E071FE" w:rsidP="00414351">
            <w:pPr>
              <w:jc w:val="center"/>
              <w:rPr>
                <w:rFonts w:ascii="Arial" w:hAnsi="Arial" w:cs="Arial"/>
                <w:sz w:val="18"/>
                <w:szCs w:val="18"/>
              </w:rPr>
            </w:pPr>
            <w:r w:rsidRPr="00C23A36">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12233B62" w14:textId="271CC979" w:rsidR="00E071FE" w:rsidRPr="00C23A36" w:rsidRDefault="00E071FE" w:rsidP="00414351">
            <w:pPr>
              <w:jc w:val="center"/>
              <w:rPr>
                <w:rFonts w:ascii="Arial" w:hAnsi="Arial" w:cs="Arial"/>
                <w:sz w:val="18"/>
                <w:szCs w:val="18"/>
              </w:rPr>
            </w:pPr>
            <w:r w:rsidRPr="00C23A36">
              <w:rPr>
                <w:rFonts w:ascii="Arial" w:hAnsi="Arial" w:cs="Arial"/>
                <w:sz w:val="18"/>
                <w:szCs w:val="18"/>
              </w:rPr>
              <w:t>50</w:t>
            </w:r>
          </w:p>
        </w:tc>
        <w:tc>
          <w:tcPr>
            <w:tcW w:w="1134" w:type="dxa"/>
            <w:tcBorders>
              <w:top w:val="single" w:sz="4" w:space="0" w:color="000000"/>
              <w:left w:val="single" w:sz="4" w:space="0" w:color="000000"/>
              <w:bottom w:val="single" w:sz="4" w:space="0" w:color="000000"/>
              <w:right w:val="single" w:sz="4" w:space="0" w:color="000000"/>
            </w:tcBorders>
            <w:vAlign w:val="center"/>
          </w:tcPr>
          <w:p w14:paraId="6CA9EA6D" w14:textId="78E1A3FB" w:rsidR="00E071FE" w:rsidRPr="00C23A36" w:rsidRDefault="00E071FE" w:rsidP="00414351">
            <w:pPr>
              <w:jc w:val="center"/>
              <w:rPr>
                <w:rFonts w:ascii="Arial" w:hAnsi="Arial" w:cs="Arial"/>
                <w:sz w:val="18"/>
                <w:szCs w:val="18"/>
              </w:rPr>
            </w:pPr>
            <w:r w:rsidRPr="00C23A36">
              <w:rPr>
                <w:rFonts w:ascii="Arial"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4D9350E8" w14:textId="61456E29" w:rsidR="00E071FE" w:rsidRPr="00C23A36" w:rsidRDefault="00E071FE" w:rsidP="00414351">
            <w:pPr>
              <w:jc w:val="center"/>
              <w:rPr>
                <w:rFonts w:ascii="Arial" w:hAnsi="Arial" w:cs="Arial"/>
                <w:sz w:val="18"/>
                <w:szCs w:val="18"/>
              </w:rPr>
            </w:pPr>
            <w:r w:rsidRPr="00C23A36">
              <w:rPr>
                <w:rFonts w:ascii="Arial" w:hAnsi="Arial" w:cs="Arial"/>
                <w:sz w:val="18"/>
                <w:szCs w:val="18"/>
              </w:rPr>
              <w:t>100</w:t>
            </w:r>
          </w:p>
        </w:tc>
      </w:tr>
    </w:tbl>
    <w:p w14:paraId="67FEA7C2" w14:textId="1F01F585" w:rsidR="00E071FE" w:rsidRPr="00C23A36" w:rsidRDefault="00C23A36" w:rsidP="00E071FE">
      <w:pPr>
        <w:rPr>
          <w:rFonts w:ascii="Arial" w:eastAsia="Calibri" w:hAnsi="Arial" w:cs="Arial"/>
        </w:rPr>
      </w:pPr>
      <w:r w:rsidRPr="00C23A36">
        <w:rPr>
          <w:rFonts w:ascii="Arial" w:eastAsia="Calibri" w:hAnsi="Arial" w:cs="Arial"/>
          <w:bCs/>
        </w:rPr>
        <w:t>*održano više sastanaka na temu komasacije Konavoskog polja</w:t>
      </w:r>
    </w:p>
    <w:p w14:paraId="64EE450D" w14:textId="77777777" w:rsidR="00C23A36" w:rsidRDefault="00C23A36" w:rsidP="005A1E11">
      <w:pPr>
        <w:rPr>
          <w:rFonts w:ascii="Arial" w:eastAsia="Calibri" w:hAnsi="Arial" w:cs="Arial"/>
          <w:b/>
        </w:rPr>
      </w:pPr>
    </w:p>
    <w:p w14:paraId="7DFFEF0D" w14:textId="2934AD6F" w:rsidR="005A1E11" w:rsidRPr="00C23A36" w:rsidRDefault="005A1E11" w:rsidP="005A1E11">
      <w:pPr>
        <w:rPr>
          <w:rFonts w:ascii="Arial" w:eastAsia="Calibri" w:hAnsi="Arial" w:cs="Arial"/>
        </w:rPr>
      </w:pPr>
      <w:r w:rsidRPr="00C23A36">
        <w:rPr>
          <w:rFonts w:ascii="Arial" w:eastAsia="Calibri" w:hAnsi="Arial" w:cs="Arial"/>
          <w:b/>
        </w:rPr>
        <w:t>5. A206205: Potpore u poljoprivredi i stočarstvu</w:t>
      </w:r>
      <w:r w:rsidRPr="00C23A36">
        <w:rPr>
          <w:rFonts w:ascii="Arial" w:eastAsia="Calibri" w:hAnsi="Arial" w:cs="Arial"/>
        </w:rPr>
        <w:t xml:space="preserve"> - u sklopu aktivnosti planiraju se rashodi za subvencije. Ova aktivnost obuhvaća potpore poljoprivrednim gospodarstvima koje su planirane u iznosu </w:t>
      </w:r>
      <w:r w:rsidR="00C23A36" w:rsidRPr="00C23A36">
        <w:rPr>
          <w:rFonts w:ascii="Arial" w:eastAsia="Calibri" w:hAnsi="Arial" w:cs="Arial"/>
        </w:rPr>
        <w:t>20.000</w:t>
      </w:r>
      <w:r w:rsidR="00326997" w:rsidRPr="00C23A36">
        <w:rPr>
          <w:rFonts w:ascii="Arial" w:eastAsia="Calibri" w:hAnsi="Arial" w:cs="Arial"/>
        </w:rPr>
        <w:t xml:space="preserve"> </w:t>
      </w:r>
      <w:r w:rsidR="0066083A" w:rsidRPr="00C23A36">
        <w:rPr>
          <w:rFonts w:ascii="Arial" w:eastAsia="Calibri" w:hAnsi="Arial" w:cs="Arial"/>
        </w:rPr>
        <w:t>€.</w:t>
      </w:r>
      <w:r w:rsidRPr="00C23A36">
        <w:rPr>
          <w:rFonts w:ascii="Arial" w:eastAsia="Calibri" w:hAnsi="Arial" w:cs="Arial"/>
        </w:rPr>
        <w:t xml:space="preserve"> Za spomenute potpore treba se provesti natječaj sukladno zakonskoj regulativi.  </w:t>
      </w:r>
    </w:p>
    <w:p w14:paraId="3173B71C" w14:textId="0FFF04A5" w:rsidR="00E071FE" w:rsidRPr="00C23A36" w:rsidRDefault="00E071FE" w:rsidP="00E071FE">
      <w:pPr>
        <w:rPr>
          <w:rFonts w:ascii="Arial" w:eastAsia="Calibri" w:hAnsi="Arial" w:cs="Arial"/>
        </w:rPr>
      </w:pPr>
    </w:p>
    <w:p w14:paraId="254F2DB7" w14:textId="10EF7123" w:rsidR="00E071FE" w:rsidRPr="00C23A36" w:rsidRDefault="00E071FE" w:rsidP="00E071FE">
      <w:pPr>
        <w:rPr>
          <w:rFonts w:ascii="Arial" w:eastAsia="Calibri" w:hAnsi="Arial" w:cs="Arial"/>
        </w:rPr>
      </w:pPr>
      <w:r w:rsidRPr="00C23A36">
        <w:rPr>
          <w:rFonts w:ascii="Arial" w:eastAsia="Calibri" w:hAnsi="Arial" w:cs="Arial"/>
        </w:rPr>
        <w:t>Ovom aktivnošću osiguravaju se sredstva za sufinanciranje mjere 1. (uređenje poljoprivrednih zemljišta), 2. (razvoj konkurentne poljoprivredne proizvodnje) i 2. (izgradnja poljoprivrednih objekata) iz Programa mjera u poljoprivredi i ruralnom razvoju Općine Konavle (za 2019. i 2020.g. program bio objavljen u sl.gl. Općine Konavle 1/20).</w:t>
      </w:r>
    </w:p>
    <w:p w14:paraId="262FABAB" w14:textId="77777777" w:rsidR="00EB4F6F" w:rsidRPr="00C23A36" w:rsidRDefault="00EB4F6F" w:rsidP="00EB4F6F">
      <w:pPr>
        <w:rPr>
          <w:rFonts w:ascii="Arial" w:eastAsia="Calibri" w:hAnsi="Arial" w:cs="Arial"/>
          <w:bCs/>
        </w:rPr>
      </w:pPr>
    </w:p>
    <w:tbl>
      <w:tblPr>
        <w:tblStyle w:val="Reetkatablice536"/>
        <w:tblW w:w="14170" w:type="dxa"/>
        <w:jc w:val="center"/>
        <w:tblLayout w:type="fixed"/>
        <w:tblLook w:val="04A0" w:firstRow="1" w:lastRow="0" w:firstColumn="1" w:lastColumn="0" w:noHBand="0" w:noVBand="1"/>
      </w:tblPr>
      <w:tblGrid>
        <w:gridCol w:w="3256"/>
        <w:gridCol w:w="2693"/>
        <w:gridCol w:w="1417"/>
        <w:gridCol w:w="1134"/>
        <w:gridCol w:w="1134"/>
        <w:gridCol w:w="1134"/>
        <w:gridCol w:w="1134"/>
        <w:gridCol w:w="1134"/>
        <w:gridCol w:w="1134"/>
      </w:tblGrid>
      <w:tr w:rsidR="00C23A36" w:rsidRPr="00C23A36" w14:paraId="77055F90" w14:textId="77777777" w:rsidTr="00414351">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DD98CE6" w14:textId="77777777" w:rsidR="00C23A36" w:rsidRPr="00C23A36" w:rsidRDefault="00C23A36" w:rsidP="00C23A36">
            <w:pPr>
              <w:jc w:val="center"/>
              <w:rPr>
                <w:rFonts w:ascii="Arial" w:eastAsia="Calibri" w:hAnsi="Arial" w:cs="Arial"/>
                <w:sz w:val="18"/>
                <w:szCs w:val="18"/>
              </w:rPr>
            </w:pPr>
            <w:r w:rsidRPr="00C23A36">
              <w:rPr>
                <w:rFonts w:ascii="Arial" w:eastAsia="Calibri" w:hAnsi="Arial" w:cs="Arial"/>
                <w:sz w:val="18"/>
                <w:szCs w:val="18"/>
              </w:rPr>
              <w:t>Pokazatelj rezultata</w:t>
            </w:r>
          </w:p>
        </w:tc>
        <w:tc>
          <w:tcPr>
            <w:tcW w:w="26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DFF1BDC" w14:textId="77777777" w:rsidR="00C23A36" w:rsidRPr="00C23A36" w:rsidRDefault="00C23A36" w:rsidP="00C23A36">
            <w:pPr>
              <w:jc w:val="center"/>
              <w:rPr>
                <w:rFonts w:ascii="Arial" w:eastAsia="Calibri" w:hAnsi="Arial" w:cs="Arial"/>
                <w:sz w:val="18"/>
                <w:szCs w:val="18"/>
              </w:rPr>
            </w:pPr>
            <w:r w:rsidRPr="00C23A36">
              <w:rPr>
                <w:rFonts w:ascii="Arial" w:eastAsia="Calibri" w:hAnsi="Arial" w:cs="Arial"/>
                <w:sz w:val="18"/>
                <w:szCs w:val="18"/>
              </w:rPr>
              <w:t>Definicija</w:t>
            </w:r>
          </w:p>
        </w:tc>
        <w:tc>
          <w:tcPr>
            <w:tcW w:w="141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EDCAB9F" w14:textId="77777777" w:rsidR="00C23A36" w:rsidRPr="00C23A36" w:rsidRDefault="00C23A36" w:rsidP="00C23A36">
            <w:pPr>
              <w:jc w:val="center"/>
              <w:rPr>
                <w:rFonts w:ascii="Arial" w:eastAsia="Calibri" w:hAnsi="Arial" w:cs="Arial"/>
                <w:sz w:val="18"/>
                <w:szCs w:val="18"/>
              </w:rPr>
            </w:pPr>
            <w:r w:rsidRPr="00C23A36">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2B0F7C3" w14:textId="77777777" w:rsidR="00C23A36" w:rsidRPr="00C23A36" w:rsidRDefault="00C23A36" w:rsidP="00C23A36">
            <w:pPr>
              <w:jc w:val="center"/>
              <w:rPr>
                <w:rFonts w:ascii="Arial" w:eastAsia="Calibri" w:hAnsi="Arial" w:cs="Arial"/>
                <w:sz w:val="18"/>
                <w:szCs w:val="18"/>
              </w:rPr>
            </w:pPr>
            <w:r w:rsidRPr="00C23A36">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A1DB732" w14:textId="3F42E843" w:rsidR="00C23A36" w:rsidRPr="00C23A36" w:rsidRDefault="00C23A36" w:rsidP="00C23A36">
            <w:pPr>
              <w:jc w:val="center"/>
              <w:rPr>
                <w:rFonts w:ascii="Arial" w:eastAsia="Calibri" w:hAnsi="Arial" w:cs="Arial"/>
                <w:sz w:val="18"/>
                <w:szCs w:val="18"/>
              </w:rPr>
            </w:pPr>
            <w:r w:rsidRPr="00C23A36">
              <w:rPr>
                <w:rFonts w:ascii="Arial" w:eastAsia="Calibri" w:hAnsi="Arial" w:cs="Arial"/>
                <w:sz w:val="18"/>
                <w:szCs w:val="18"/>
              </w:rPr>
              <w:t>Polazna vrijednost 2023.</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10A04AE" w14:textId="17657FBE" w:rsidR="00C23A36" w:rsidRPr="00C23A36" w:rsidRDefault="00C23A36" w:rsidP="00C23A36">
            <w:pPr>
              <w:jc w:val="center"/>
              <w:rPr>
                <w:rFonts w:ascii="Arial" w:eastAsia="Calibri" w:hAnsi="Arial" w:cs="Arial"/>
                <w:sz w:val="18"/>
                <w:szCs w:val="18"/>
              </w:rPr>
            </w:pPr>
            <w:r w:rsidRPr="00C23A36">
              <w:rPr>
                <w:rFonts w:ascii="Arial" w:eastAsia="Calibri" w:hAnsi="Arial" w:cs="Arial"/>
                <w:sz w:val="18"/>
                <w:szCs w:val="18"/>
              </w:rPr>
              <w:t>Izvršeno 6/2024.</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8626971" w14:textId="239238DD" w:rsidR="00C23A36" w:rsidRPr="00C23A36" w:rsidRDefault="00C23A36" w:rsidP="00C23A36">
            <w:pPr>
              <w:jc w:val="center"/>
              <w:rPr>
                <w:rFonts w:ascii="Arial" w:eastAsia="Calibri" w:hAnsi="Arial" w:cs="Arial"/>
                <w:sz w:val="18"/>
                <w:szCs w:val="18"/>
              </w:rPr>
            </w:pPr>
            <w:r w:rsidRPr="00C23A36">
              <w:rPr>
                <w:rFonts w:ascii="Arial" w:eastAsia="Calibri" w:hAnsi="Arial" w:cs="Arial"/>
                <w:sz w:val="18"/>
                <w:szCs w:val="18"/>
              </w:rPr>
              <w:t>Ciljana vrijednost 2025.</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273F2E9" w14:textId="7517002D" w:rsidR="00C23A36" w:rsidRPr="00C23A36" w:rsidRDefault="00C23A36" w:rsidP="00C23A36">
            <w:pPr>
              <w:jc w:val="center"/>
              <w:rPr>
                <w:rFonts w:ascii="Arial" w:eastAsia="Calibri" w:hAnsi="Arial" w:cs="Arial"/>
                <w:sz w:val="18"/>
                <w:szCs w:val="18"/>
              </w:rPr>
            </w:pPr>
            <w:r w:rsidRPr="00C23A36">
              <w:rPr>
                <w:rFonts w:ascii="Arial" w:eastAsia="Calibri" w:hAnsi="Arial" w:cs="Arial"/>
                <w:sz w:val="18"/>
                <w:szCs w:val="18"/>
              </w:rPr>
              <w:t>Ciljana vrijednost 2026.</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53AACD6" w14:textId="47AE0EB2" w:rsidR="00C23A36" w:rsidRPr="00C23A36" w:rsidRDefault="00C23A36" w:rsidP="00C23A36">
            <w:pPr>
              <w:jc w:val="center"/>
              <w:rPr>
                <w:rFonts w:ascii="Arial" w:eastAsia="Calibri" w:hAnsi="Arial" w:cs="Arial"/>
                <w:sz w:val="18"/>
                <w:szCs w:val="18"/>
              </w:rPr>
            </w:pPr>
            <w:r w:rsidRPr="00C23A36">
              <w:rPr>
                <w:rFonts w:ascii="Arial" w:eastAsia="Calibri" w:hAnsi="Arial" w:cs="Arial"/>
                <w:sz w:val="18"/>
                <w:szCs w:val="18"/>
              </w:rPr>
              <w:t>Ciljana vrijednost 2027.</w:t>
            </w:r>
          </w:p>
        </w:tc>
      </w:tr>
      <w:tr w:rsidR="00C23A36" w:rsidRPr="00C23A36" w14:paraId="46FCE486" w14:textId="77777777" w:rsidTr="00536699">
        <w:trPr>
          <w:trHeight w:val="274"/>
          <w:jc w:val="center"/>
        </w:trPr>
        <w:tc>
          <w:tcPr>
            <w:tcW w:w="3256" w:type="dxa"/>
            <w:tcBorders>
              <w:top w:val="single" w:sz="4" w:space="0" w:color="auto"/>
              <w:left w:val="single" w:sz="4" w:space="0" w:color="auto"/>
              <w:bottom w:val="single" w:sz="4" w:space="0" w:color="auto"/>
              <w:right w:val="single" w:sz="4" w:space="0" w:color="auto"/>
            </w:tcBorders>
          </w:tcPr>
          <w:p w14:paraId="242FFEA4" w14:textId="188A13AF" w:rsidR="00C23A36" w:rsidRPr="00C23A36" w:rsidRDefault="00C23A36" w:rsidP="00C23A36">
            <w:pPr>
              <w:rPr>
                <w:rFonts w:ascii="Arial" w:eastAsia="Calibri" w:hAnsi="Arial" w:cs="Arial"/>
                <w:sz w:val="18"/>
                <w:szCs w:val="18"/>
              </w:rPr>
            </w:pPr>
            <w:r w:rsidRPr="00C23A36">
              <w:rPr>
                <w:rFonts w:ascii="Arial" w:hAnsi="Arial" w:cs="Arial"/>
                <w:sz w:val="18"/>
                <w:szCs w:val="18"/>
              </w:rPr>
              <w:t>Obavljanje poslova i postupka vezanih uz financiranje programa i projekata kojima se sufinancira poljoprivreda</w:t>
            </w:r>
          </w:p>
        </w:tc>
        <w:tc>
          <w:tcPr>
            <w:tcW w:w="2693" w:type="dxa"/>
            <w:tcBorders>
              <w:top w:val="single" w:sz="4" w:space="0" w:color="auto"/>
              <w:left w:val="single" w:sz="4" w:space="0" w:color="auto"/>
              <w:bottom w:val="single" w:sz="4" w:space="0" w:color="auto"/>
              <w:right w:val="single" w:sz="4" w:space="0" w:color="auto"/>
            </w:tcBorders>
          </w:tcPr>
          <w:p w14:paraId="60489FA2" w14:textId="231B2E04" w:rsidR="00C23A36" w:rsidRPr="00C23A36" w:rsidRDefault="00C23A36" w:rsidP="00C23A36">
            <w:pPr>
              <w:autoSpaceDE w:val="0"/>
              <w:autoSpaceDN w:val="0"/>
              <w:adjustRightInd w:val="0"/>
              <w:jc w:val="center"/>
              <w:rPr>
                <w:rFonts w:ascii="Arial" w:eastAsia="Calibri" w:hAnsi="Arial" w:cs="Arial"/>
                <w:sz w:val="18"/>
                <w:szCs w:val="18"/>
              </w:rPr>
            </w:pPr>
            <w:r w:rsidRPr="00C23A36">
              <w:rPr>
                <w:rFonts w:ascii="Arial" w:hAnsi="Arial" w:cs="Arial"/>
                <w:sz w:val="18"/>
                <w:szCs w:val="18"/>
              </w:rPr>
              <w:t>Provedbom natječaja za dodjelu sredstava omogućava se financiranje programa i projekata iz područja poljoprivrede koji su od javnog interesa</w:t>
            </w:r>
          </w:p>
        </w:tc>
        <w:tc>
          <w:tcPr>
            <w:tcW w:w="1417" w:type="dxa"/>
            <w:tcBorders>
              <w:top w:val="single" w:sz="4" w:space="0" w:color="auto"/>
              <w:left w:val="single" w:sz="4" w:space="0" w:color="auto"/>
              <w:bottom w:val="single" w:sz="4" w:space="0" w:color="auto"/>
              <w:right w:val="single" w:sz="4" w:space="0" w:color="auto"/>
            </w:tcBorders>
            <w:vAlign w:val="center"/>
          </w:tcPr>
          <w:p w14:paraId="5D2103AF" w14:textId="5C077138" w:rsidR="00C23A36" w:rsidRPr="00C23A36" w:rsidRDefault="00C23A36" w:rsidP="00C23A36">
            <w:pPr>
              <w:autoSpaceDE w:val="0"/>
              <w:autoSpaceDN w:val="0"/>
              <w:adjustRightInd w:val="0"/>
              <w:jc w:val="center"/>
              <w:rPr>
                <w:rFonts w:ascii="Arial" w:eastAsia="Calibri" w:hAnsi="Arial" w:cs="Arial"/>
                <w:sz w:val="18"/>
                <w:szCs w:val="18"/>
              </w:rPr>
            </w:pPr>
            <w:r w:rsidRPr="00C23A36">
              <w:rPr>
                <w:rFonts w:ascii="Arial" w:hAnsi="Arial" w:cs="Arial"/>
                <w:sz w:val="18"/>
                <w:szCs w:val="18"/>
              </w:rPr>
              <w:t xml:space="preserve">Broj provedenih natječaja </w:t>
            </w:r>
          </w:p>
        </w:tc>
        <w:tc>
          <w:tcPr>
            <w:tcW w:w="1134" w:type="dxa"/>
            <w:tcBorders>
              <w:top w:val="single" w:sz="4" w:space="0" w:color="auto"/>
              <w:left w:val="single" w:sz="4" w:space="0" w:color="auto"/>
              <w:bottom w:val="single" w:sz="4" w:space="0" w:color="auto"/>
              <w:right w:val="single" w:sz="4" w:space="0" w:color="auto"/>
            </w:tcBorders>
            <w:vAlign w:val="center"/>
          </w:tcPr>
          <w:p w14:paraId="569737C0" w14:textId="27BA21F5" w:rsidR="00C23A36" w:rsidRPr="00C23A36" w:rsidRDefault="00C23A36" w:rsidP="00C23A36">
            <w:pPr>
              <w:jc w:val="center"/>
              <w:rPr>
                <w:rFonts w:ascii="Arial" w:hAnsi="Arial" w:cs="Arial"/>
                <w:sz w:val="18"/>
                <w:szCs w:val="18"/>
              </w:rPr>
            </w:pPr>
            <w:r w:rsidRPr="00C23A36">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02429F2A" w14:textId="0D2461CA" w:rsidR="00C23A36" w:rsidRPr="00C23A36" w:rsidRDefault="00C23A36" w:rsidP="00C23A36">
            <w:pPr>
              <w:jc w:val="center"/>
              <w:rPr>
                <w:rFonts w:ascii="Arial" w:hAnsi="Arial" w:cs="Arial"/>
                <w:sz w:val="18"/>
                <w:szCs w:val="18"/>
              </w:rPr>
            </w:pPr>
            <w:r w:rsidRPr="00C23A36">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50E0BCA3" w14:textId="67008801" w:rsidR="00C23A36" w:rsidRPr="00C23A36" w:rsidRDefault="00C23A36" w:rsidP="00C23A36">
            <w:pPr>
              <w:jc w:val="center"/>
              <w:rPr>
                <w:rFonts w:ascii="Arial" w:hAnsi="Arial" w:cs="Arial"/>
                <w:sz w:val="18"/>
                <w:szCs w:val="18"/>
              </w:rPr>
            </w:pPr>
            <w:r w:rsidRPr="00C23A36">
              <w:rPr>
                <w:rFonts w:ascii="Arial"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58B1A3C4" w14:textId="1D746CF4" w:rsidR="00C23A36" w:rsidRPr="00C23A36" w:rsidRDefault="00C23A36" w:rsidP="00C23A36">
            <w:pPr>
              <w:jc w:val="center"/>
              <w:rPr>
                <w:rFonts w:ascii="Arial" w:hAnsi="Arial" w:cs="Arial"/>
                <w:sz w:val="18"/>
                <w:szCs w:val="18"/>
              </w:rPr>
            </w:pPr>
            <w:r w:rsidRPr="00C23A36">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31E46BEC" w14:textId="78C89BCD" w:rsidR="00C23A36" w:rsidRPr="00C23A36" w:rsidRDefault="00C23A36" w:rsidP="00C23A36">
            <w:pPr>
              <w:jc w:val="center"/>
              <w:rPr>
                <w:rFonts w:ascii="Arial" w:hAnsi="Arial" w:cs="Arial"/>
                <w:sz w:val="18"/>
                <w:szCs w:val="18"/>
              </w:rPr>
            </w:pPr>
            <w:r w:rsidRPr="00C23A36">
              <w:rPr>
                <w:rFonts w:ascii="Arial"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230D0EC8" w14:textId="0D34FEFE" w:rsidR="00C23A36" w:rsidRPr="00C23A36" w:rsidRDefault="00C23A36" w:rsidP="00C23A36">
            <w:pPr>
              <w:jc w:val="center"/>
              <w:rPr>
                <w:rFonts w:ascii="Arial" w:hAnsi="Arial" w:cs="Arial"/>
                <w:sz w:val="18"/>
                <w:szCs w:val="18"/>
              </w:rPr>
            </w:pPr>
            <w:r w:rsidRPr="00C23A36">
              <w:rPr>
                <w:rFonts w:ascii="Arial" w:hAnsi="Arial" w:cs="Arial"/>
                <w:sz w:val="18"/>
                <w:szCs w:val="18"/>
              </w:rPr>
              <w:t>1</w:t>
            </w:r>
          </w:p>
        </w:tc>
      </w:tr>
    </w:tbl>
    <w:p w14:paraId="6ED7C8A9" w14:textId="46A40FE1" w:rsidR="00EB4F6F" w:rsidRPr="00AD6405" w:rsidRDefault="00EB4F6F" w:rsidP="00EB4F6F">
      <w:pPr>
        <w:rPr>
          <w:rFonts w:ascii="Arial" w:eastAsia="Calibri" w:hAnsi="Arial" w:cs="Arial"/>
          <w:bCs/>
        </w:rPr>
      </w:pPr>
    </w:p>
    <w:p w14:paraId="31F61962" w14:textId="50D4A652" w:rsidR="00EA15C1" w:rsidRPr="00AD6405" w:rsidRDefault="00EA15C1" w:rsidP="00EA15C1">
      <w:pPr>
        <w:rPr>
          <w:rFonts w:ascii="Arial" w:eastAsia="Calibri" w:hAnsi="Arial" w:cs="Arial"/>
        </w:rPr>
      </w:pPr>
      <w:r w:rsidRPr="00AD6405">
        <w:rPr>
          <w:rFonts w:ascii="Arial" w:eastAsia="Calibri" w:hAnsi="Arial" w:cs="Arial"/>
          <w:b/>
        </w:rPr>
        <w:t xml:space="preserve">5. A206206: </w:t>
      </w:r>
      <w:r w:rsidR="00C23A36" w:rsidRPr="00AD6405">
        <w:rPr>
          <w:rFonts w:ascii="Arial" w:eastAsia="Calibri" w:hAnsi="Arial" w:cs="Arial"/>
          <w:b/>
        </w:rPr>
        <w:t xml:space="preserve">Krajobrazno uređenje tržnice / </w:t>
      </w:r>
      <w:r w:rsidRPr="00AD6405">
        <w:rPr>
          <w:rFonts w:ascii="Arial" w:eastAsia="Calibri" w:hAnsi="Arial" w:cs="Arial"/>
          <w:b/>
        </w:rPr>
        <w:t>ribarnica -</w:t>
      </w:r>
      <w:r w:rsidRPr="00AD6405">
        <w:rPr>
          <w:rFonts w:ascii="Arial" w:eastAsia="Calibri" w:hAnsi="Arial" w:cs="Arial"/>
        </w:rPr>
        <w:t xml:space="preserve"> u sklopu aktivnosti planiraju se rashodi u iznosu </w:t>
      </w:r>
      <w:r w:rsidR="00C23A36" w:rsidRPr="00AD6405">
        <w:rPr>
          <w:rFonts w:ascii="Arial" w:eastAsia="Calibri" w:hAnsi="Arial" w:cs="Arial"/>
        </w:rPr>
        <w:t>35</w:t>
      </w:r>
      <w:r w:rsidRPr="00AD6405">
        <w:rPr>
          <w:rFonts w:ascii="Arial" w:eastAsia="Calibri" w:hAnsi="Arial" w:cs="Arial"/>
        </w:rPr>
        <w:t>0.000 €, a provedba ovisi o osiguravanju sredstava putem lokal</w:t>
      </w:r>
      <w:r w:rsidR="00D0244E" w:rsidRPr="00AD6405">
        <w:rPr>
          <w:rFonts w:ascii="Arial" w:eastAsia="Calibri" w:hAnsi="Arial" w:cs="Arial"/>
        </w:rPr>
        <w:t>ne akcijske grupe.</w:t>
      </w:r>
    </w:p>
    <w:p w14:paraId="4938930D" w14:textId="1E32174E" w:rsidR="00EA15C1" w:rsidRPr="00AD6405" w:rsidRDefault="00AD6405" w:rsidP="00EA15C1">
      <w:pPr>
        <w:autoSpaceDE w:val="0"/>
        <w:autoSpaceDN w:val="0"/>
        <w:adjustRightInd w:val="0"/>
        <w:rPr>
          <w:rFonts w:ascii="Arial" w:eastAsia="Calibri" w:hAnsi="Arial" w:cs="Arial"/>
        </w:rPr>
      </w:pPr>
      <w:r w:rsidRPr="00AD6405">
        <w:rPr>
          <w:rFonts w:ascii="Arial" w:eastAsia="Calibri" w:hAnsi="Arial" w:cs="Arial"/>
        </w:rPr>
        <w:t xml:space="preserve">Sveukupno procijenjenu vrijednost </w:t>
      </w:r>
      <w:r>
        <w:rPr>
          <w:rFonts w:ascii="Arial" w:eastAsia="Calibri" w:hAnsi="Arial" w:cs="Arial"/>
        </w:rPr>
        <w:t>projekta je planirano provesti u dvije proračunske godine.</w:t>
      </w:r>
    </w:p>
    <w:p w14:paraId="0566E3D4" w14:textId="77777777" w:rsidR="00C23A36" w:rsidRPr="00AD6405" w:rsidRDefault="00C23A36" w:rsidP="00C23A36">
      <w:pPr>
        <w:autoSpaceDE w:val="0"/>
        <w:autoSpaceDN w:val="0"/>
        <w:adjustRightInd w:val="0"/>
        <w:rPr>
          <w:rFonts w:ascii="Arial" w:eastAsia="Calibri" w:hAnsi="Arial" w:cs="Arial"/>
        </w:rPr>
      </w:pPr>
      <w:r w:rsidRPr="00AD6405">
        <w:rPr>
          <w:rFonts w:ascii="Arial" w:eastAsia="Calibri" w:hAnsi="Arial" w:cs="Arial"/>
        </w:rPr>
        <w:t>Postoji potreba lokalnog stanovništva za uređenjem predmetnog obuhvata u svrhu prodaje dobara sa lokalnih poljoprivrednih gospodarstava. Dosadašnji uvjeti nisu zadovoljavajući kako za prodavače koji su izloženi vremenskim uvjetima bez ikakve zaštite, bez sanitarnog čvora, sa skučenim uvjetima prezentacije i čuvanja</w:t>
      </w:r>
    </w:p>
    <w:p w14:paraId="573EE47A" w14:textId="77777777" w:rsidR="00C23A36" w:rsidRPr="00AD6405" w:rsidRDefault="00C23A36" w:rsidP="00C23A36">
      <w:pPr>
        <w:autoSpaceDE w:val="0"/>
        <w:autoSpaceDN w:val="0"/>
        <w:adjustRightInd w:val="0"/>
        <w:rPr>
          <w:rFonts w:ascii="Arial" w:eastAsia="Calibri" w:hAnsi="Arial" w:cs="Arial"/>
        </w:rPr>
      </w:pPr>
      <w:r w:rsidRPr="00AD6405">
        <w:rPr>
          <w:rFonts w:ascii="Arial" w:eastAsia="Calibri" w:hAnsi="Arial" w:cs="Arial"/>
        </w:rPr>
        <w:t>hrane, tako i za kupce.</w:t>
      </w:r>
    </w:p>
    <w:p w14:paraId="22CFF975" w14:textId="77777777" w:rsidR="00C23A36" w:rsidRPr="00AD6405" w:rsidRDefault="00C23A36" w:rsidP="00C23A36">
      <w:pPr>
        <w:autoSpaceDE w:val="0"/>
        <w:autoSpaceDN w:val="0"/>
        <w:adjustRightInd w:val="0"/>
        <w:rPr>
          <w:rFonts w:ascii="Arial" w:eastAsia="Calibri" w:hAnsi="Arial" w:cs="Arial"/>
        </w:rPr>
      </w:pPr>
      <w:r w:rsidRPr="00AD6405">
        <w:rPr>
          <w:rFonts w:ascii="Arial" w:eastAsia="Calibri" w:hAnsi="Arial" w:cs="Arial"/>
        </w:rPr>
        <w:t>Planirana intervencija zelene place bazira se na montažnom i modularnom konceptu koji stvara jasan vizualni identitet zelene place, mjesta okupljanja korisnika u svrhu kupnje dobara u ugodnom ambijentu. Zelena placa može imati „pop up“ karakter i može se montirati i na drugoj potrebnoj lokaciji.</w:t>
      </w:r>
    </w:p>
    <w:p w14:paraId="1D8A4B42" w14:textId="6771E499" w:rsidR="00C23A36" w:rsidRPr="00AD6405" w:rsidRDefault="00C23A36" w:rsidP="00C23A36">
      <w:pPr>
        <w:autoSpaceDE w:val="0"/>
        <w:autoSpaceDN w:val="0"/>
        <w:adjustRightInd w:val="0"/>
        <w:rPr>
          <w:rFonts w:ascii="Arial" w:eastAsia="Calibri" w:hAnsi="Arial" w:cs="Arial"/>
        </w:rPr>
      </w:pPr>
      <w:r w:rsidRPr="00AD6405">
        <w:rPr>
          <w:rFonts w:ascii="Arial" w:eastAsia="Calibri" w:hAnsi="Arial" w:cs="Arial"/>
        </w:rPr>
        <w:t>Predloženi koncept za tržnicu na Grudi obuhvaća dva prodajna objekta za voće i povrće, jedan prodajni objekt za jaja i mliječne proizvode i jedan prodajni objekt za ribu. Prodajni kontejneri sastoje se od dva modula i imaju površinu do 10m². Zelena placa opremljena je sanitarnim čvorom koji se sastoji od tri modula, ukupne površine</w:t>
      </w:r>
      <w:r w:rsidR="00AD6405" w:rsidRPr="00AD6405">
        <w:rPr>
          <w:rFonts w:ascii="Arial" w:eastAsia="Calibri" w:hAnsi="Arial" w:cs="Arial"/>
        </w:rPr>
        <w:t xml:space="preserve"> </w:t>
      </w:r>
      <w:r w:rsidRPr="00AD6405">
        <w:rPr>
          <w:rFonts w:ascii="Arial" w:eastAsia="Calibri" w:hAnsi="Arial" w:cs="Arial"/>
        </w:rPr>
        <w:t>do 15 m², sadrži muški, ženski i wc za invalide, te rampu za pristup.</w:t>
      </w:r>
    </w:p>
    <w:p w14:paraId="5D75DB52" w14:textId="77777777" w:rsidR="00C23A36" w:rsidRPr="00AD6405" w:rsidRDefault="00C23A36" w:rsidP="00C23A36">
      <w:pPr>
        <w:autoSpaceDE w:val="0"/>
        <w:autoSpaceDN w:val="0"/>
        <w:adjustRightInd w:val="0"/>
        <w:rPr>
          <w:rFonts w:ascii="Arial" w:eastAsia="Calibri" w:hAnsi="Arial" w:cs="Arial"/>
        </w:rPr>
      </w:pPr>
      <w:r w:rsidRPr="00AD6405">
        <w:rPr>
          <w:rFonts w:ascii="Arial" w:eastAsia="Calibri" w:hAnsi="Arial" w:cs="Arial"/>
        </w:rPr>
        <w:lastRenderedPageBreak/>
        <w:t>Objekti su građeni su po principu montažne modularne gradnje. Materijal osnovne nosive konstrukcije čine ekstrudirani aluminijski profili koji su na spojevima ojačani veznim elementima, odnosno varovima od pocinčanog čelika. Konstrukcija se povezuje vijčanim spojevima po principu skeleton-modularne gradnje, gdje se gradivni</w:t>
      </w:r>
    </w:p>
    <w:p w14:paraId="0D6BC969" w14:textId="29B26022" w:rsidR="00C23A36" w:rsidRPr="00AD6405" w:rsidRDefault="00C23A36" w:rsidP="00C23A36">
      <w:pPr>
        <w:autoSpaceDE w:val="0"/>
        <w:autoSpaceDN w:val="0"/>
        <w:adjustRightInd w:val="0"/>
        <w:rPr>
          <w:rFonts w:ascii="Arial" w:eastAsia="Calibri" w:hAnsi="Arial" w:cs="Arial"/>
        </w:rPr>
      </w:pPr>
      <w:r w:rsidRPr="00AD6405">
        <w:rPr>
          <w:rFonts w:ascii="Arial" w:eastAsia="Calibri" w:hAnsi="Arial" w:cs="Arial"/>
        </w:rPr>
        <w:t xml:space="preserve">element dodaje u željenom smjeru veznim aluminijskim profilima. Vanjska obloga, fasada je od aluminijske kompozitne ploče u maslinasto zelenoj mat boji, otporna na hrđu i vremenske uvjete, ima visoku čvrstoću na savijanje i otpornost na udarce. Uz to pruža veliku slobodu u oblikovanju, sa svim prednostima ovješene, ventilirane fasade .Unutrašnjiost prodajnih objekata obložena je drvetom. Objekti </w:t>
      </w:r>
      <w:r w:rsidR="00EF6FB1" w:rsidRPr="00AD6405">
        <w:rPr>
          <w:rFonts w:ascii="Arial" w:eastAsia="Calibri" w:hAnsi="Arial" w:cs="Arial"/>
        </w:rPr>
        <w:t>namijenjeni</w:t>
      </w:r>
      <w:r w:rsidRPr="00AD6405">
        <w:rPr>
          <w:rFonts w:ascii="Arial" w:eastAsia="Calibri" w:hAnsi="Arial" w:cs="Arial"/>
        </w:rPr>
        <w:t xml:space="preserve"> prodaji ribe, jaja i mliječnih proizvoda opremljeni su rashladnim vitrinama. Svi objekti opremljeni su sustavom grijanja i hlađenja te </w:t>
      </w:r>
      <w:r w:rsidR="00EF6FB1" w:rsidRPr="00AD6405">
        <w:rPr>
          <w:rFonts w:ascii="Arial" w:eastAsia="Calibri" w:hAnsi="Arial" w:cs="Arial"/>
        </w:rPr>
        <w:t>nadstrešnicom</w:t>
      </w:r>
      <w:r w:rsidRPr="00AD6405">
        <w:rPr>
          <w:rFonts w:ascii="Arial" w:eastAsia="Calibri" w:hAnsi="Arial" w:cs="Arial"/>
        </w:rPr>
        <w:t xml:space="preserve"> za zasjenu.</w:t>
      </w:r>
    </w:p>
    <w:p w14:paraId="4844ABB5" w14:textId="1B0286B1" w:rsidR="00F10284" w:rsidRPr="00AD6405" w:rsidRDefault="00C23A36" w:rsidP="00C23A36">
      <w:pPr>
        <w:autoSpaceDE w:val="0"/>
        <w:autoSpaceDN w:val="0"/>
        <w:adjustRightInd w:val="0"/>
        <w:rPr>
          <w:rFonts w:ascii="Arial" w:eastAsia="Calibri" w:hAnsi="Arial" w:cs="Arial"/>
        </w:rPr>
      </w:pPr>
      <w:r w:rsidRPr="00AD6405">
        <w:rPr>
          <w:rFonts w:ascii="Arial" w:eastAsia="Calibri" w:hAnsi="Arial" w:cs="Arial"/>
        </w:rPr>
        <w:t>Prostor zelene place organiziran je na površini od 130</w:t>
      </w:r>
      <w:r w:rsidR="003B502F">
        <w:rPr>
          <w:rFonts w:ascii="Arial" w:eastAsia="Calibri" w:hAnsi="Arial" w:cs="Arial"/>
        </w:rPr>
        <w:t xml:space="preserve"> </w:t>
      </w:r>
      <w:r w:rsidRPr="00AD6405">
        <w:rPr>
          <w:rFonts w:ascii="Arial" w:eastAsia="Calibri" w:hAnsi="Arial" w:cs="Arial"/>
        </w:rPr>
        <w:t>m</w:t>
      </w:r>
      <w:r w:rsidR="003B502F">
        <w:rPr>
          <w:rFonts w:ascii="Arial" w:eastAsia="Calibri" w:hAnsi="Arial" w:cs="Arial"/>
        </w:rPr>
        <w:t>²</w:t>
      </w:r>
      <w:r w:rsidRPr="00AD6405">
        <w:rPr>
          <w:rFonts w:ascii="Arial" w:eastAsia="Calibri" w:hAnsi="Arial" w:cs="Arial"/>
        </w:rPr>
        <w:t>. U zoni organizacije zelene place nogostup se proširuje i popločava novim betonskim opločnikom, dimenzija 10x10 cm antracit boje, otporan na zamrzavanje, nečistoću i habanje. Objekti se polažu u liniji kako bi bili maksimalno vidljivi s prometnice i parkinga, duž najduže stranice</w:t>
      </w:r>
      <w:r w:rsidR="00AD6405" w:rsidRPr="00AD6405">
        <w:rPr>
          <w:rFonts w:ascii="Arial" w:eastAsia="Calibri" w:hAnsi="Arial" w:cs="Arial"/>
        </w:rPr>
        <w:t xml:space="preserve"> </w:t>
      </w:r>
      <w:r w:rsidR="00EF6FB1" w:rsidRPr="00AD6405">
        <w:rPr>
          <w:rFonts w:ascii="Arial" w:eastAsia="Calibri" w:hAnsi="Arial" w:cs="Arial"/>
        </w:rPr>
        <w:t>popločanog</w:t>
      </w:r>
      <w:r w:rsidRPr="00AD6405">
        <w:rPr>
          <w:rFonts w:ascii="Arial" w:eastAsia="Calibri" w:hAnsi="Arial" w:cs="Arial"/>
        </w:rPr>
        <w:t xml:space="preserve"> nogostupa/trga u smjeru sjeveroistok-jugozapad. U istom smjeru i obuhvatu postavlja se nova ograda KRAJOBRAZNO UREĐENJE TRŽNICE NA GRUDI / ZELENA PLACA od zelenih perforiranih metalnih panela. Unutar opločenja sade se stabla murve, te postavljaju klupe i koš za otpatke.</w:t>
      </w:r>
    </w:p>
    <w:p w14:paraId="4C99BBCF" w14:textId="77777777" w:rsidR="00AD6405" w:rsidRPr="00AD6405" w:rsidRDefault="00AD6405" w:rsidP="00C23A36">
      <w:pPr>
        <w:autoSpaceDE w:val="0"/>
        <w:autoSpaceDN w:val="0"/>
        <w:adjustRightInd w:val="0"/>
        <w:rPr>
          <w:rFonts w:ascii="Arial" w:eastAsia="Calibri" w:hAnsi="Arial" w:cs="Arial"/>
        </w:rPr>
      </w:pPr>
    </w:p>
    <w:p w14:paraId="0874778C" w14:textId="77777777" w:rsidR="00D0244E" w:rsidRPr="00AD6405" w:rsidRDefault="00D0244E" w:rsidP="00D0244E">
      <w:pPr>
        <w:pStyle w:val="Naslov3"/>
        <w:rPr>
          <w:rFonts w:eastAsia="Calibri"/>
        </w:rPr>
      </w:pPr>
      <w:bookmarkStart w:id="462" w:name="_Toc146005891"/>
      <w:bookmarkStart w:id="463" w:name="_Toc152222863"/>
      <w:bookmarkStart w:id="464" w:name="_Toc184388850"/>
      <w:r w:rsidRPr="00AD6405">
        <w:rPr>
          <w:rFonts w:eastAsia="Calibri"/>
        </w:rPr>
        <w:t>Program (2063): Elementarne nepogode</w:t>
      </w:r>
      <w:bookmarkEnd w:id="462"/>
      <w:bookmarkEnd w:id="463"/>
      <w:bookmarkEnd w:id="464"/>
    </w:p>
    <w:p w14:paraId="771AE94B" w14:textId="77777777" w:rsidR="00D0244E" w:rsidRPr="00AD6405" w:rsidRDefault="00D0244E" w:rsidP="00D0244E">
      <w:pPr>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80"/>
        <w:gridCol w:w="12162"/>
      </w:tblGrid>
      <w:tr w:rsidR="00AD6405" w:rsidRPr="00AD6405" w14:paraId="706F43B2" w14:textId="77777777" w:rsidTr="00414351">
        <w:tc>
          <w:tcPr>
            <w:tcW w:w="1980" w:type="dxa"/>
          </w:tcPr>
          <w:p w14:paraId="3DA73EF3" w14:textId="66218BDC" w:rsidR="00AD6405" w:rsidRPr="00AD6405" w:rsidRDefault="00AD6405" w:rsidP="00AD6405">
            <w:pPr>
              <w:rPr>
                <w:rFonts w:ascii="Arial" w:eastAsia="Calibri" w:hAnsi="Arial" w:cs="Arial"/>
              </w:rPr>
            </w:pPr>
            <w:r w:rsidRPr="00AD6405">
              <w:rPr>
                <w:rFonts w:ascii="Arial" w:eastAsia="Calibri" w:hAnsi="Arial" w:cs="Arial"/>
              </w:rPr>
              <w:t>OPIS PROGRAMA</w:t>
            </w:r>
          </w:p>
        </w:tc>
        <w:tc>
          <w:tcPr>
            <w:tcW w:w="12162" w:type="dxa"/>
          </w:tcPr>
          <w:p w14:paraId="5426D2BB" w14:textId="73483DCC" w:rsidR="00AD6405" w:rsidRPr="00AD6405" w:rsidRDefault="00AD6405" w:rsidP="00AD6405">
            <w:pPr>
              <w:rPr>
                <w:rFonts w:ascii="Arial" w:eastAsia="Calibri" w:hAnsi="Arial" w:cs="Arial"/>
              </w:rPr>
            </w:pPr>
            <w:r w:rsidRPr="00AD6405">
              <w:rPr>
                <w:rFonts w:ascii="Arial" w:eastAsia="Calibri" w:hAnsi="Arial" w:cs="Arial"/>
              </w:rPr>
              <w:t>Ovaj program se odnosi na postupanja u slučaju nastupanja neke elementarne nepogode, odnosno radnje za ublažavanje posljedica od elementarnih nepogoda.</w:t>
            </w:r>
          </w:p>
        </w:tc>
      </w:tr>
      <w:tr w:rsidR="00AD6405" w:rsidRPr="00AD6405" w14:paraId="0C5222B4" w14:textId="77777777" w:rsidTr="00414351">
        <w:tc>
          <w:tcPr>
            <w:tcW w:w="1980" w:type="dxa"/>
          </w:tcPr>
          <w:p w14:paraId="7784F5DA" w14:textId="4E28B47F" w:rsidR="00AD6405" w:rsidRPr="00AD6405" w:rsidRDefault="00AD6405" w:rsidP="00AD6405">
            <w:pPr>
              <w:rPr>
                <w:rFonts w:ascii="Arial" w:eastAsia="Calibri" w:hAnsi="Arial" w:cs="Arial"/>
              </w:rPr>
            </w:pPr>
            <w:r w:rsidRPr="00AD6405">
              <w:rPr>
                <w:rFonts w:ascii="Arial" w:eastAsia="Calibri" w:hAnsi="Arial" w:cs="Arial"/>
              </w:rPr>
              <w:t>ZAKONSKE I DRUGE PRAVNE OSNOVE PROGRAMA</w:t>
            </w:r>
          </w:p>
        </w:tc>
        <w:tc>
          <w:tcPr>
            <w:tcW w:w="12162" w:type="dxa"/>
          </w:tcPr>
          <w:p w14:paraId="42D8A581" w14:textId="6A875CA6" w:rsidR="00AD6405" w:rsidRPr="00AD6405" w:rsidRDefault="00AD6405" w:rsidP="00AD6405">
            <w:pPr>
              <w:autoSpaceDE w:val="0"/>
              <w:autoSpaceDN w:val="0"/>
              <w:adjustRightInd w:val="0"/>
              <w:rPr>
                <w:rFonts w:ascii="Arial" w:hAnsi="Arial" w:cs="Arial"/>
              </w:rPr>
            </w:pPr>
            <w:r w:rsidRPr="00AD6405">
              <w:rPr>
                <w:rFonts w:ascii="Arial" w:hAnsi="Arial" w:cs="Arial"/>
              </w:rPr>
              <w:t>Zakon o lokalnoj i područnoj (regionalnoj) samoupravi (NN 33/01,60/01,129/05, 109/07,125/08, 36/09, 150/11, 144/12, 19/13, 137/15, 123/17, 98/19, 144/20), Zakon o ublažavanju i uklanjanju posljedica prirodnih nepogoda (NN 16/19), Statut Općine i drugi akti</w:t>
            </w:r>
          </w:p>
        </w:tc>
      </w:tr>
      <w:tr w:rsidR="00AD6405" w:rsidRPr="00AD6405" w14:paraId="3EF7B779" w14:textId="77777777" w:rsidTr="00414351">
        <w:tc>
          <w:tcPr>
            <w:tcW w:w="1980" w:type="dxa"/>
            <w:vAlign w:val="bottom"/>
          </w:tcPr>
          <w:p w14:paraId="3FFCC3F8" w14:textId="4E86C6B3" w:rsidR="00AD6405" w:rsidRPr="00AD6405" w:rsidRDefault="00AD6405" w:rsidP="00AD6405">
            <w:pPr>
              <w:rPr>
                <w:rFonts w:ascii="Arial" w:eastAsia="Calibri" w:hAnsi="Arial" w:cs="Arial"/>
              </w:rPr>
            </w:pPr>
            <w:r w:rsidRPr="00AD6405">
              <w:rPr>
                <w:rFonts w:ascii="Arial" w:eastAsia="Calibri" w:hAnsi="Arial" w:cs="Arial"/>
              </w:rPr>
              <w:t>POSEBNI CILJEVI</w:t>
            </w:r>
          </w:p>
        </w:tc>
        <w:tc>
          <w:tcPr>
            <w:tcW w:w="12162" w:type="dxa"/>
            <w:vAlign w:val="bottom"/>
          </w:tcPr>
          <w:p w14:paraId="5EF6D935" w14:textId="3F0D9D96" w:rsidR="00AD6405" w:rsidRPr="00AD6405" w:rsidRDefault="00AD6405" w:rsidP="00AD6405">
            <w:pPr>
              <w:autoSpaceDE w:val="0"/>
              <w:autoSpaceDN w:val="0"/>
              <w:adjustRightInd w:val="0"/>
              <w:rPr>
                <w:rFonts w:ascii="Arial" w:hAnsi="Arial" w:cs="Arial"/>
              </w:rPr>
            </w:pPr>
            <w:r w:rsidRPr="00AD6405">
              <w:rPr>
                <w:rFonts w:ascii="Arial" w:eastAsia="Calibri" w:hAnsi="Arial" w:cs="Arial"/>
              </w:rPr>
              <w:t>Pravovremeno poduzeti sve potrebne radnje u slučaju neke elementarne nepogode. Pokazatelji uspješnosti očituju se u broju obrađenih zahtjeva – prijava elementarne nepogode, pravovremenom izlasku na teren i poduzimanju preventivnih mjera ……</w:t>
            </w:r>
          </w:p>
        </w:tc>
      </w:tr>
    </w:tbl>
    <w:p w14:paraId="44E26569" w14:textId="77777777" w:rsidR="008B198D" w:rsidRPr="00AD6405" w:rsidRDefault="008B198D" w:rsidP="002C7F69">
      <w:pPr>
        <w:rPr>
          <w:rFonts w:ascii="Arial" w:eastAsia="Calibri" w:hAnsi="Arial" w:cs="Arial"/>
        </w:rPr>
      </w:pPr>
    </w:p>
    <w:p w14:paraId="543B3CF6" w14:textId="77777777" w:rsidR="00805602" w:rsidRPr="00AD6405" w:rsidRDefault="00805602">
      <w:pPr>
        <w:pStyle w:val="Odlomakpopisa"/>
        <w:numPr>
          <w:ilvl w:val="0"/>
          <w:numId w:val="18"/>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AD6405">
        <w:rPr>
          <w:rFonts w:ascii="Arial" w:eastAsia="Calibri" w:hAnsi="Arial" w:cs="Arial"/>
          <w:b/>
        </w:rPr>
        <w:t>Procjena i ishodište potrebnih sredstava za aktivnosti unutar programa</w:t>
      </w:r>
    </w:p>
    <w:p w14:paraId="281B8F21" w14:textId="444EA341" w:rsidR="00805602" w:rsidRPr="00AD6405" w:rsidRDefault="00805602" w:rsidP="005A1E11">
      <w:pPr>
        <w:rPr>
          <w:rFonts w:ascii="Arial" w:eastAsia="Calibri" w:hAnsi="Arial" w:cs="Arial"/>
        </w:rPr>
      </w:pPr>
    </w:p>
    <w:p w14:paraId="51D5023A" w14:textId="0B2683FA" w:rsidR="005A1E11" w:rsidRPr="00AD6405" w:rsidRDefault="00647558" w:rsidP="005A1E11">
      <w:pPr>
        <w:rPr>
          <w:rFonts w:ascii="Arial" w:eastAsia="Calibri" w:hAnsi="Arial" w:cs="Arial"/>
        </w:rPr>
      </w:pPr>
      <w:r w:rsidRPr="00AD6405">
        <w:rPr>
          <w:rFonts w:ascii="Arial" w:eastAsia="Calibri" w:hAnsi="Arial" w:cs="Arial"/>
        </w:rPr>
        <w:t>Izvršenje aktivnosti sadržanih u ovom programu za 2013.-2023., plan za 2024., izvršenje za 1-6/2024., plan za 2025. i projekcije za 2026.-2027. iskazuju se u valuti EURO kako slijedi:</w:t>
      </w:r>
    </w:p>
    <w:p w14:paraId="73C34368" w14:textId="10E60650" w:rsidR="005A1E11" w:rsidRPr="00AD6405" w:rsidRDefault="005A1E11" w:rsidP="005A1E11">
      <w:pPr>
        <w:rPr>
          <w:rFonts w:ascii="Arial" w:eastAsia="Calibri" w:hAnsi="Arial" w:cs="Arial"/>
        </w:rPr>
      </w:pPr>
    </w:p>
    <w:p w14:paraId="638CD88B" w14:textId="0DB3ADBA" w:rsidR="00805602" w:rsidRPr="00AD6405" w:rsidRDefault="00AD6405" w:rsidP="005A1E11">
      <w:pPr>
        <w:rPr>
          <w:rFonts w:ascii="Arial" w:eastAsia="Calibri" w:hAnsi="Arial" w:cs="Arial"/>
        </w:rPr>
      </w:pPr>
      <w:r w:rsidRPr="00AD6405">
        <w:rPr>
          <w:rFonts w:eastAsia="Calibri"/>
          <w:noProof/>
        </w:rPr>
        <w:drawing>
          <wp:inline distT="0" distB="0" distL="0" distR="0" wp14:anchorId="4FB49E08" wp14:editId="71CA075B">
            <wp:extent cx="9251950" cy="810260"/>
            <wp:effectExtent l="0" t="0" r="6350" b="8890"/>
            <wp:docPr id="1821376512"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9251950" cy="810260"/>
                    </a:xfrm>
                    <a:prstGeom prst="rect">
                      <a:avLst/>
                    </a:prstGeom>
                    <a:noFill/>
                    <a:ln>
                      <a:noFill/>
                    </a:ln>
                  </pic:spPr>
                </pic:pic>
              </a:graphicData>
            </a:graphic>
          </wp:inline>
        </w:drawing>
      </w:r>
    </w:p>
    <w:p w14:paraId="0064AB2C" w14:textId="77777777" w:rsidR="005A1E11" w:rsidRPr="00AD6405" w:rsidRDefault="005A1E11">
      <w:pPr>
        <w:pStyle w:val="Odlomakpopisa"/>
        <w:numPr>
          <w:ilvl w:val="0"/>
          <w:numId w:val="16"/>
        </w:numPr>
        <w:rPr>
          <w:rFonts w:ascii="Arial" w:eastAsia="Calibri" w:hAnsi="Arial" w:cs="Arial"/>
        </w:rPr>
      </w:pPr>
      <w:r w:rsidRPr="00AD6405">
        <w:rPr>
          <w:rFonts w:ascii="Arial" w:eastAsia="Calibri" w:hAnsi="Arial" w:cs="Arial"/>
          <w:sz w:val="18"/>
          <w:szCs w:val="18"/>
        </w:rPr>
        <w:t xml:space="preserve">* Do konca 2017. podaci koji se odnose na izvršenje aktivnosti unutar ovog Programa bili su iskazani unutar rashoda razdjela 020, odnosno glave 02001 Upravni odjel za proračun, financije i gospodarstvo. </w:t>
      </w:r>
    </w:p>
    <w:p w14:paraId="119C21E3" w14:textId="77777777" w:rsidR="00805602" w:rsidRPr="00AD6405" w:rsidRDefault="00805602" w:rsidP="00805602">
      <w:pPr>
        <w:shd w:val="clear" w:color="auto" w:fill="FFFFFF"/>
        <w:jc w:val="right"/>
        <w:rPr>
          <w:rFonts w:ascii="Arial" w:hAnsi="Arial" w:cs="Arial"/>
        </w:rPr>
      </w:pPr>
      <w:r w:rsidRPr="00AD6405">
        <w:rPr>
          <w:rFonts w:ascii="Arial" w:hAnsi="Arial" w:cs="Arial"/>
          <w:b/>
        </w:rPr>
        <w:t>RAZLOG ODSTUPANJA OD PROŠLOGODIŠNJIH PROJEKCIJA</w:t>
      </w:r>
      <w:r w:rsidRPr="00AD6405">
        <w:rPr>
          <w:rFonts w:ascii="Arial" w:hAnsi="Arial" w:cs="Arial"/>
        </w:rPr>
        <w:t xml:space="preserve">: </w:t>
      </w:r>
    </w:p>
    <w:p w14:paraId="2DCCC7F9" w14:textId="77777777" w:rsidR="00805602" w:rsidRPr="00AD6405" w:rsidRDefault="00805602" w:rsidP="00805602">
      <w:pPr>
        <w:shd w:val="clear" w:color="auto" w:fill="FFFFFF"/>
        <w:jc w:val="right"/>
        <w:rPr>
          <w:rFonts w:ascii="Arial" w:hAnsi="Arial" w:cs="Arial"/>
        </w:rPr>
      </w:pPr>
      <w:r w:rsidRPr="00AD6405">
        <w:rPr>
          <w:rFonts w:ascii="Arial" w:hAnsi="Arial" w:cs="Arial"/>
        </w:rPr>
        <w:t>Po navedenom programu nije bilo značajnih odstupanja.</w:t>
      </w:r>
    </w:p>
    <w:p w14:paraId="55F7598E" w14:textId="77777777" w:rsidR="00805602" w:rsidRPr="00AD6405" w:rsidRDefault="00805602" w:rsidP="005A1E11">
      <w:pPr>
        <w:rPr>
          <w:rFonts w:ascii="Arial" w:eastAsia="Calibri" w:hAnsi="Arial" w:cs="Arial"/>
          <w:b/>
        </w:rPr>
      </w:pPr>
    </w:p>
    <w:p w14:paraId="048C028B" w14:textId="77777777" w:rsidR="005A1E11" w:rsidRPr="00AD6405" w:rsidRDefault="005A1E11" w:rsidP="005A1E11">
      <w:pPr>
        <w:rPr>
          <w:rFonts w:ascii="Arial" w:eastAsia="Calibri" w:hAnsi="Arial" w:cs="Arial"/>
          <w:i/>
        </w:rPr>
      </w:pPr>
      <w:r w:rsidRPr="00AD6405">
        <w:rPr>
          <w:rFonts w:ascii="Arial" w:eastAsia="Calibri" w:hAnsi="Arial" w:cs="Arial"/>
          <w:b/>
        </w:rPr>
        <w:t>Ishodište i pokazatelji na kojima se zasnivaju izračuni i ocjene</w:t>
      </w:r>
      <w:r w:rsidRPr="00AD6405">
        <w:rPr>
          <w:rFonts w:ascii="Arial" w:eastAsia="Calibri" w:hAnsi="Arial" w:cs="Arial"/>
        </w:rPr>
        <w:t xml:space="preserve"> </w:t>
      </w:r>
      <w:r w:rsidRPr="00AD6405">
        <w:rPr>
          <w:rFonts w:ascii="Arial" w:eastAsia="Calibri" w:hAnsi="Arial" w:cs="Arial"/>
          <w:b/>
        </w:rPr>
        <w:t>potrebnih sredstava za provođenje programa:</w:t>
      </w:r>
      <w:r w:rsidRPr="00AD6405">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0A4A4FE9" w14:textId="1BEC5E44" w:rsidR="005A1E11" w:rsidRPr="00AD6405" w:rsidRDefault="005A1E11" w:rsidP="005A1E11">
      <w:pPr>
        <w:rPr>
          <w:rFonts w:ascii="Arial" w:eastAsia="Calibri" w:hAnsi="Arial" w:cs="Arial"/>
          <w:bCs/>
        </w:rPr>
      </w:pPr>
      <w:r w:rsidRPr="00AD6405">
        <w:rPr>
          <w:rFonts w:ascii="Arial" w:eastAsia="Calibri" w:hAnsi="Arial" w:cs="Arial"/>
          <w:b/>
        </w:rPr>
        <w:lastRenderedPageBreak/>
        <w:t xml:space="preserve">Izvještaj o postignutim ciljevima i rezultatima programa temeljenim na pokazateljima uspješnosti u prethodnoj godini: </w:t>
      </w:r>
      <w:r w:rsidRPr="00AD6405">
        <w:rPr>
          <w:rFonts w:ascii="Arial" w:eastAsia="Calibri" w:hAnsi="Arial" w:cs="Arial"/>
          <w:bCs/>
        </w:rPr>
        <w:t>Izvršenje</w:t>
      </w:r>
      <w:r w:rsidR="006A2BAE" w:rsidRPr="00AD6405">
        <w:rPr>
          <w:rFonts w:ascii="Arial" w:eastAsia="Calibri" w:hAnsi="Arial" w:cs="Arial"/>
          <w:bCs/>
        </w:rPr>
        <w:t xml:space="preserve"> prvog polugodišta 20</w:t>
      </w:r>
      <w:r w:rsidR="005B4798" w:rsidRPr="00AD6405">
        <w:rPr>
          <w:rFonts w:ascii="Arial" w:eastAsia="Calibri" w:hAnsi="Arial" w:cs="Arial"/>
          <w:bCs/>
        </w:rPr>
        <w:t>2</w:t>
      </w:r>
      <w:r w:rsidR="00AD6405" w:rsidRPr="00AD6405">
        <w:rPr>
          <w:rFonts w:ascii="Arial" w:eastAsia="Calibri" w:hAnsi="Arial" w:cs="Arial"/>
          <w:bCs/>
        </w:rPr>
        <w:t>4</w:t>
      </w:r>
      <w:r w:rsidR="006A2BAE" w:rsidRPr="00AD6405">
        <w:rPr>
          <w:rFonts w:ascii="Arial" w:eastAsia="Calibri" w:hAnsi="Arial" w:cs="Arial"/>
          <w:bCs/>
        </w:rPr>
        <w:t>. godine</w:t>
      </w:r>
      <w:r w:rsidRPr="00AD6405">
        <w:rPr>
          <w:rFonts w:ascii="Arial" w:eastAsia="Calibri" w:hAnsi="Arial" w:cs="Arial"/>
          <w:bCs/>
        </w:rPr>
        <w:t xml:space="preserve"> je u okviru očekivanih vrijednosti</w:t>
      </w:r>
      <w:r w:rsidR="006A2BAE" w:rsidRPr="00AD6405">
        <w:rPr>
          <w:rFonts w:ascii="Arial" w:eastAsia="Calibri" w:hAnsi="Arial" w:cs="Arial"/>
          <w:bCs/>
        </w:rPr>
        <w:t>.</w:t>
      </w:r>
    </w:p>
    <w:p w14:paraId="5FE86713" w14:textId="77777777" w:rsidR="005A1E11" w:rsidRPr="00AD6405" w:rsidRDefault="005A1E11" w:rsidP="005A1E11">
      <w:pPr>
        <w:rPr>
          <w:rFonts w:ascii="Arial" w:eastAsia="Calibri" w:hAnsi="Arial" w:cs="Arial"/>
        </w:rPr>
      </w:pPr>
    </w:p>
    <w:p w14:paraId="6E2D4C20" w14:textId="058982AB" w:rsidR="005A1E11" w:rsidRPr="00AD6405" w:rsidRDefault="005A1E11" w:rsidP="005A1E11">
      <w:pPr>
        <w:rPr>
          <w:rFonts w:ascii="Arial" w:eastAsia="Calibri" w:hAnsi="Arial" w:cs="Arial"/>
        </w:rPr>
      </w:pPr>
      <w:r w:rsidRPr="00AD6405">
        <w:rPr>
          <w:rFonts w:ascii="Arial" w:eastAsia="Calibri" w:hAnsi="Arial" w:cs="Arial"/>
        </w:rPr>
        <w:t xml:space="preserve">Program 2063 je planiran u iznosu </w:t>
      </w:r>
      <w:r w:rsidR="006A2BAE" w:rsidRPr="00AD6405">
        <w:rPr>
          <w:rFonts w:ascii="Arial" w:eastAsia="Calibri" w:hAnsi="Arial" w:cs="Arial"/>
        </w:rPr>
        <w:t>15.000</w:t>
      </w:r>
      <w:r w:rsidR="00326997" w:rsidRPr="00AD6405">
        <w:rPr>
          <w:rFonts w:ascii="Arial" w:eastAsia="Calibri" w:hAnsi="Arial" w:cs="Arial"/>
        </w:rPr>
        <w:t xml:space="preserve"> </w:t>
      </w:r>
      <w:r w:rsidR="0066083A" w:rsidRPr="00AD6405">
        <w:rPr>
          <w:rFonts w:ascii="Arial" w:eastAsia="Calibri" w:hAnsi="Arial" w:cs="Arial"/>
        </w:rPr>
        <w:t>€.</w:t>
      </w:r>
    </w:p>
    <w:p w14:paraId="5ACE6474" w14:textId="6792FF0D" w:rsidR="005A1E11" w:rsidRPr="00AD6405" w:rsidRDefault="005A1E11" w:rsidP="005A1E11">
      <w:pPr>
        <w:rPr>
          <w:rFonts w:ascii="Arial" w:eastAsia="Calibri" w:hAnsi="Arial" w:cs="Arial"/>
        </w:rPr>
      </w:pPr>
    </w:p>
    <w:p w14:paraId="63D30A44" w14:textId="77777777" w:rsidR="00805602" w:rsidRPr="00AD6405" w:rsidRDefault="00805602">
      <w:pPr>
        <w:pStyle w:val="Odlomakpopisa"/>
        <w:numPr>
          <w:ilvl w:val="0"/>
          <w:numId w:val="18"/>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AD6405">
        <w:rPr>
          <w:rFonts w:ascii="Arial" w:eastAsia="Calibri" w:hAnsi="Arial" w:cs="Arial"/>
          <w:b/>
        </w:rPr>
        <w:t>Obrazloženje aktivnosti / projekata i pokazatelji uspješnosti</w:t>
      </w:r>
    </w:p>
    <w:p w14:paraId="323DC98A" w14:textId="77777777" w:rsidR="00805602" w:rsidRPr="00AD6405" w:rsidRDefault="00805602" w:rsidP="00805602">
      <w:pPr>
        <w:rPr>
          <w:rFonts w:ascii="Arial" w:eastAsia="Calibri" w:hAnsi="Arial" w:cs="Arial"/>
        </w:rPr>
      </w:pPr>
    </w:p>
    <w:p w14:paraId="3AF0A7A8" w14:textId="77777777" w:rsidR="005A1E11" w:rsidRPr="00AD6405" w:rsidRDefault="005A1E11" w:rsidP="005A1E11">
      <w:pPr>
        <w:rPr>
          <w:rFonts w:ascii="Arial" w:eastAsia="Calibri" w:hAnsi="Arial" w:cs="Arial"/>
        </w:rPr>
      </w:pPr>
      <w:r w:rsidRPr="00AD6405">
        <w:rPr>
          <w:rFonts w:ascii="Arial" w:eastAsia="Calibri" w:hAnsi="Arial" w:cs="Arial"/>
        </w:rPr>
        <w:t>Unutar programa izvode se slijedeće aktivnosti i projekti:</w:t>
      </w:r>
    </w:p>
    <w:p w14:paraId="3D5CB8FD" w14:textId="77777777" w:rsidR="005A1E11" w:rsidRPr="00AD6405" w:rsidRDefault="005A1E11" w:rsidP="005A1E11">
      <w:pPr>
        <w:rPr>
          <w:rFonts w:ascii="Arial" w:eastAsia="Calibri" w:hAnsi="Arial" w:cs="Arial"/>
        </w:rPr>
      </w:pPr>
    </w:p>
    <w:p w14:paraId="6F702393" w14:textId="4F7E6A99" w:rsidR="005A1E11" w:rsidRPr="00AD6405" w:rsidRDefault="005A1E11" w:rsidP="005A1E11">
      <w:pPr>
        <w:rPr>
          <w:rFonts w:ascii="Arial" w:eastAsia="Calibri" w:hAnsi="Arial" w:cs="Arial"/>
        </w:rPr>
      </w:pPr>
      <w:r w:rsidRPr="00AD6405">
        <w:rPr>
          <w:rFonts w:ascii="Arial" w:eastAsia="Calibri" w:hAnsi="Arial" w:cs="Arial"/>
          <w:b/>
        </w:rPr>
        <w:t>1. A206301: Ublažavanje posljedica od elementarnih nepogoda</w:t>
      </w:r>
      <w:r w:rsidRPr="00AD6405">
        <w:rPr>
          <w:rFonts w:ascii="Arial" w:eastAsia="Calibri" w:hAnsi="Arial" w:cs="Arial"/>
        </w:rPr>
        <w:t xml:space="preserve"> - u sklopu aktivnosti su rashodi za naknade šteta pravnim i fizičkim osobama. Planirana sredstva za provođenje navedene aktivnosti iznose </w:t>
      </w:r>
      <w:r w:rsidR="006A2BAE" w:rsidRPr="00AD6405">
        <w:rPr>
          <w:rFonts w:ascii="Arial" w:eastAsia="Calibri" w:hAnsi="Arial" w:cs="Arial"/>
        </w:rPr>
        <w:t>15.000</w:t>
      </w:r>
      <w:r w:rsidR="00326997" w:rsidRPr="00AD6405">
        <w:rPr>
          <w:rFonts w:ascii="Arial" w:eastAsia="Calibri" w:hAnsi="Arial" w:cs="Arial"/>
        </w:rPr>
        <w:t xml:space="preserve"> </w:t>
      </w:r>
      <w:r w:rsidR="0066083A" w:rsidRPr="00AD6405">
        <w:rPr>
          <w:rFonts w:ascii="Arial" w:eastAsia="Calibri" w:hAnsi="Arial" w:cs="Arial"/>
        </w:rPr>
        <w:t>€.</w:t>
      </w:r>
      <w:r w:rsidR="006A2BAE" w:rsidRPr="00AD6405">
        <w:rPr>
          <w:rFonts w:ascii="Arial" w:eastAsia="Calibri" w:hAnsi="Arial" w:cs="Arial"/>
        </w:rPr>
        <w:t xml:space="preserve"> Osnovni cilj ove aktivnosti je osiguravanje dijela </w:t>
      </w:r>
      <w:r w:rsidR="00687BF7" w:rsidRPr="00AD6405">
        <w:rPr>
          <w:rFonts w:ascii="Arial" w:eastAsia="Calibri" w:hAnsi="Arial" w:cs="Arial"/>
        </w:rPr>
        <w:t xml:space="preserve">inicijalnih </w:t>
      </w:r>
      <w:r w:rsidR="006A2BAE" w:rsidRPr="00AD6405">
        <w:rPr>
          <w:rFonts w:ascii="Arial" w:eastAsia="Calibri" w:hAnsi="Arial" w:cs="Arial"/>
        </w:rPr>
        <w:t>sredstava za financiranje rashoda nastalih pri otklanjanju posljedica elementarnih nepogoda (uz sredstva koja se mogu koristiti iz proračunske zalihe).</w:t>
      </w:r>
    </w:p>
    <w:p w14:paraId="15B22C0B" w14:textId="77777777" w:rsidR="00DC6E32" w:rsidRPr="00AD6405" w:rsidRDefault="00DC6E32">
      <w:pPr>
        <w:jc w:val="left"/>
        <w:rPr>
          <w:rFonts w:ascii="Arial" w:eastAsia="Calibri" w:hAnsi="Arial" w:cs="Arial"/>
        </w:rPr>
      </w:pPr>
    </w:p>
    <w:tbl>
      <w:tblPr>
        <w:tblStyle w:val="Reetkatablice536"/>
        <w:tblW w:w="14029" w:type="dxa"/>
        <w:jc w:val="center"/>
        <w:tblLayout w:type="fixed"/>
        <w:tblLook w:val="04A0" w:firstRow="1" w:lastRow="0" w:firstColumn="1" w:lastColumn="0" w:noHBand="0" w:noVBand="1"/>
      </w:tblPr>
      <w:tblGrid>
        <w:gridCol w:w="2547"/>
        <w:gridCol w:w="3827"/>
        <w:gridCol w:w="992"/>
        <w:gridCol w:w="1134"/>
        <w:gridCol w:w="1134"/>
        <w:gridCol w:w="993"/>
        <w:gridCol w:w="1134"/>
        <w:gridCol w:w="1134"/>
        <w:gridCol w:w="1134"/>
      </w:tblGrid>
      <w:tr w:rsidR="00AD6405" w:rsidRPr="00AD6405" w14:paraId="5A8C6134" w14:textId="77777777" w:rsidTr="008B198D">
        <w:trPr>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D90DBE2" w14:textId="77777777" w:rsidR="00DC6E32" w:rsidRPr="00AD6405" w:rsidRDefault="00DC6E32" w:rsidP="00414351">
            <w:pPr>
              <w:jc w:val="center"/>
              <w:rPr>
                <w:rFonts w:ascii="Arial" w:eastAsia="Calibri" w:hAnsi="Arial" w:cs="Arial"/>
              </w:rPr>
            </w:pPr>
            <w:r w:rsidRPr="00AD6405">
              <w:rPr>
                <w:rFonts w:ascii="Arial" w:eastAsia="Calibri" w:hAnsi="Arial" w:cs="Arial"/>
              </w:rPr>
              <w:t>Pokazatelj rezultata</w:t>
            </w:r>
          </w:p>
        </w:tc>
        <w:tc>
          <w:tcPr>
            <w:tcW w:w="382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9502839" w14:textId="77777777" w:rsidR="00DC6E32" w:rsidRPr="00AD6405" w:rsidRDefault="00DC6E32" w:rsidP="00414351">
            <w:pPr>
              <w:jc w:val="center"/>
              <w:rPr>
                <w:rFonts w:ascii="Arial" w:eastAsia="Calibri" w:hAnsi="Arial" w:cs="Arial"/>
              </w:rPr>
            </w:pPr>
            <w:r w:rsidRPr="00AD6405">
              <w:rPr>
                <w:rFonts w:ascii="Arial" w:eastAsia="Calibri" w:hAnsi="Arial" w:cs="Arial"/>
              </w:rPr>
              <w:t>Definicija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323D240" w14:textId="77777777" w:rsidR="00DC6E32" w:rsidRPr="00AD6405" w:rsidRDefault="00DC6E32" w:rsidP="00414351">
            <w:pPr>
              <w:jc w:val="center"/>
              <w:rPr>
                <w:rFonts w:ascii="Arial" w:eastAsia="Calibri" w:hAnsi="Arial" w:cs="Arial"/>
              </w:rPr>
            </w:pPr>
            <w:r w:rsidRPr="00AD6405">
              <w:rPr>
                <w:rFonts w:ascii="Arial" w:eastAsia="Calibri" w:hAnsi="Arial" w:cs="Arial"/>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04595EE" w14:textId="77777777" w:rsidR="00DC6E32" w:rsidRPr="00AD6405" w:rsidRDefault="00DC6E32" w:rsidP="00414351">
            <w:pPr>
              <w:jc w:val="center"/>
              <w:rPr>
                <w:rFonts w:ascii="Arial" w:eastAsia="Calibri" w:hAnsi="Arial" w:cs="Arial"/>
              </w:rPr>
            </w:pPr>
            <w:r w:rsidRPr="00AD6405">
              <w:rPr>
                <w:rFonts w:ascii="Arial" w:eastAsia="Calibri" w:hAnsi="Arial" w:cs="Arial"/>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895732D" w14:textId="7E67654C" w:rsidR="00DC6E32" w:rsidRPr="00AD6405" w:rsidRDefault="00DC6E32" w:rsidP="00414351">
            <w:pPr>
              <w:jc w:val="center"/>
              <w:rPr>
                <w:rFonts w:ascii="Arial" w:eastAsia="Calibri" w:hAnsi="Arial" w:cs="Arial"/>
              </w:rPr>
            </w:pPr>
            <w:r w:rsidRPr="00AD6405">
              <w:rPr>
                <w:rFonts w:ascii="Arial" w:eastAsia="Calibri" w:hAnsi="Arial" w:cs="Arial"/>
              </w:rPr>
              <w:t>Polazna vrijednost 202</w:t>
            </w:r>
            <w:r w:rsidR="00AD6405" w:rsidRPr="00AD6405">
              <w:rPr>
                <w:rFonts w:ascii="Arial" w:eastAsia="Calibri" w:hAnsi="Arial" w:cs="Arial"/>
              </w:rPr>
              <w:t>3</w:t>
            </w:r>
            <w:r w:rsidRPr="00AD6405">
              <w:rPr>
                <w:rFonts w:ascii="Arial" w:eastAsia="Calibri" w:hAnsi="Arial" w:cs="Arial"/>
              </w:rPr>
              <w:t>.</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8705A2A" w14:textId="011A65A8" w:rsidR="00DC6E32" w:rsidRPr="00AD6405" w:rsidRDefault="00DC6E32" w:rsidP="00414351">
            <w:pPr>
              <w:jc w:val="center"/>
              <w:rPr>
                <w:rFonts w:ascii="Arial" w:eastAsia="Calibri" w:hAnsi="Arial" w:cs="Arial"/>
              </w:rPr>
            </w:pPr>
            <w:r w:rsidRPr="00AD6405">
              <w:rPr>
                <w:rFonts w:ascii="Arial" w:eastAsia="Calibri" w:hAnsi="Arial" w:cs="Arial"/>
              </w:rPr>
              <w:t xml:space="preserve">Izvršeno </w:t>
            </w:r>
            <w:r w:rsidR="00687BF7" w:rsidRPr="00AD6405">
              <w:rPr>
                <w:rFonts w:ascii="Arial" w:eastAsia="Calibri" w:hAnsi="Arial" w:cs="Arial"/>
              </w:rPr>
              <w:t>6/</w:t>
            </w:r>
            <w:r w:rsidRPr="00AD6405">
              <w:rPr>
                <w:rFonts w:ascii="Arial" w:eastAsia="Calibri" w:hAnsi="Arial" w:cs="Arial"/>
              </w:rPr>
              <w:t>202</w:t>
            </w:r>
            <w:r w:rsidR="00AD6405" w:rsidRPr="00AD6405">
              <w:rPr>
                <w:rFonts w:ascii="Arial" w:eastAsia="Calibri" w:hAnsi="Arial" w:cs="Arial"/>
              </w:rPr>
              <w:t>4</w:t>
            </w:r>
            <w:r w:rsidRPr="00AD6405">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93FEEC7" w14:textId="4BD4A0C1" w:rsidR="00DC6E32" w:rsidRPr="00AD6405" w:rsidRDefault="00DC6E32" w:rsidP="00414351">
            <w:pPr>
              <w:jc w:val="center"/>
              <w:rPr>
                <w:rFonts w:ascii="Arial" w:eastAsia="Calibri" w:hAnsi="Arial" w:cs="Arial"/>
              </w:rPr>
            </w:pPr>
            <w:r w:rsidRPr="00AD6405">
              <w:rPr>
                <w:rFonts w:ascii="Arial" w:eastAsia="Calibri" w:hAnsi="Arial" w:cs="Arial"/>
              </w:rPr>
              <w:t>Ciljana vrijednost 202</w:t>
            </w:r>
            <w:r w:rsidR="00AD6405" w:rsidRPr="00AD6405">
              <w:rPr>
                <w:rFonts w:ascii="Arial" w:eastAsia="Calibri" w:hAnsi="Arial" w:cs="Arial"/>
              </w:rPr>
              <w:t>5</w:t>
            </w:r>
            <w:r w:rsidRPr="00AD6405">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4B802F5" w14:textId="1096945A" w:rsidR="00DC6E32" w:rsidRPr="00AD6405" w:rsidRDefault="00DC6E32" w:rsidP="00414351">
            <w:pPr>
              <w:jc w:val="center"/>
              <w:rPr>
                <w:rFonts w:ascii="Arial" w:eastAsia="Calibri" w:hAnsi="Arial" w:cs="Arial"/>
              </w:rPr>
            </w:pPr>
            <w:r w:rsidRPr="00AD6405">
              <w:rPr>
                <w:rFonts w:ascii="Arial" w:eastAsia="Calibri" w:hAnsi="Arial" w:cs="Arial"/>
              </w:rPr>
              <w:t>Ciljana vrijednost 202</w:t>
            </w:r>
            <w:r w:rsidR="00AD6405" w:rsidRPr="00AD6405">
              <w:rPr>
                <w:rFonts w:ascii="Arial" w:eastAsia="Calibri" w:hAnsi="Arial" w:cs="Arial"/>
              </w:rPr>
              <w:t>6</w:t>
            </w:r>
            <w:r w:rsidRPr="00AD6405">
              <w:rPr>
                <w:rFonts w:ascii="Arial" w:eastAsia="Calibri" w:hAnsi="Arial" w:cs="Arial"/>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25679D2" w14:textId="7354D7BE" w:rsidR="00DC6E32" w:rsidRPr="00AD6405" w:rsidRDefault="00DC6E32" w:rsidP="00414351">
            <w:pPr>
              <w:jc w:val="center"/>
              <w:rPr>
                <w:rFonts w:ascii="Arial" w:eastAsia="Calibri" w:hAnsi="Arial" w:cs="Arial"/>
              </w:rPr>
            </w:pPr>
            <w:r w:rsidRPr="00AD6405">
              <w:rPr>
                <w:rFonts w:ascii="Arial" w:eastAsia="Calibri" w:hAnsi="Arial" w:cs="Arial"/>
              </w:rPr>
              <w:t>Ciljana vrijednost 202</w:t>
            </w:r>
            <w:r w:rsidR="00AD6405" w:rsidRPr="00AD6405">
              <w:rPr>
                <w:rFonts w:ascii="Arial" w:eastAsia="Calibri" w:hAnsi="Arial" w:cs="Arial"/>
              </w:rPr>
              <w:t>7</w:t>
            </w:r>
            <w:r w:rsidRPr="00AD6405">
              <w:rPr>
                <w:rFonts w:ascii="Arial" w:eastAsia="Calibri" w:hAnsi="Arial" w:cs="Arial"/>
              </w:rPr>
              <w:t>.</w:t>
            </w:r>
          </w:p>
        </w:tc>
      </w:tr>
      <w:tr w:rsidR="00AD6405" w:rsidRPr="00AD6405" w14:paraId="0100726D" w14:textId="77777777" w:rsidTr="008B198D">
        <w:trPr>
          <w:trHeight w:val="274"/>
          <w:jc w:val="center"/>
        </w:trPr>
        <w:tc>
          <w:tcPr>
            <w:tcW w:w="2547" w:type="dxa"/>
            <w:tcBorders>
              <w:top w:val="single" w:sz="4" w:space="0" w:color="auto"/>
              <w:left w:val="single" w:sz="4" w:space="0" w:color="auto"/>
              <w:bottom w:val="single" w:sz="4" w:space="0" w:color="auto"/>
              <w:right w:val="single" w:sz="4" w:space="0" w:color="auto"/>
            </w:tcBorders>
            <w:vAlign w:val="center"/>
          </w:tcPr>
          <w:p w14:paraId="5679E1A7" w14:textId="78F03CB3" w:rsidR="00DC6E32" w:rsidRPr="00AD6405" w:rsidRDefault="00DC6E32" w:rsidP="00414351">
            <w:pPr>
              <w:jc w:val="left"/>
              <w:rPr>
                <w:rFonts w:ascii="Arial" w:eastAsia="Calibri" w:hAnsi="Arial" w:cs="Arial"/>
                <w:sz w:val="18"/>
                <w:szCs w:val="18"/>
              </w:rPr>
            </w:pPr>
            <w:r w:rsidRPr="00AD6405">
              <w:rPr>
                <w:rFonts w:ascii="Arial" w:hAnsi="Arial" w:cs="Arial"/>
                <w:sz w:val="18"/>
                <w:szCs w:val="18"/>
                <w:lang w:eastAsia="hr-HR"/>
              </w:rPr>
              <w:t>Osiguravanje financijskih sredstava za ublažavanje posljedica od elementarnih nepogoda</w:t>
            </w:r>
          </w:p>
        </w:tc>
        <w:tc>
          <w:tcPr>
            <w:tcW w:w="3827" w:type="dxa"/>
            <w:tcBorders>
              <w:top w:val="single" w:sz="4" w:space="0" w:color="auto"/>
              <w:left w:val="single" w:sz="4" w:space="0" w:color="auto"/>
              <w:bottom w:val="single" w:sz="4" w:space="0" w:color="auto"/>
              <w:right w:val="single" w:sz="4" w:space="0" w:color="auto"/>
            </w:tcBorders>
            <w:vAlign w:val="center"/>
          </w:tcPr>
          <w:p w14:paraId="1CD2B4BD" w14:textId="735DAE11" w:rsidR="00DC6E32" w:rsidRPr="00AD6405" w:rsidRDefault="00DC6E32" w:rsidP="00DC6E32">
            <w:pPr>
              <w:autoSpaceDE w:val="0"/>
              <w:autoSpaceDN w:val="0"/>
              <w:adjustRightInd w:val="0"/>
              <w:jc w:val="left"/>
              <w:rPr>
                <w:rFonts w:ascii="Arial" w:eastAsia="Calibri" w:hAnsi="Arial" w:cs="Arial"/>
                <w:sz w:val="18"/>
                <w:szCs w:val="18"/>
              </w:rPr>
            </w:pPr>
            <w:r w:rsidRPr="00AD6405">
              <w:rPr>
                <w:rFonts w:ascii="Arial" w:eastAsia="Calibri" w:hAnsi="Arial" w:cs="Arial"/>
                <w:sz w:val="18"/>
                <w:szCs w:val="18"/>
              </w:rPr>
              <w:t xml:space="preserve">Pravovremena pomoć fizičkim i pravnim osobama u slučaju nastanka elementarnih nepogoda, postotak udovoljenih zahtjeva koji ispunjavaju uvjeta </w:t>
            </w:r>
          </w:p>
        </w:tc>
        <w:tc>
          <w:tcPr>
            <w:tcW w:w="992" w:type="dxa"/>
            <w:tcBorders>
              <w:top w:val="single" w:sz="4" w:space="0" w:color="auto"/>
              <w:left w:val="single" w:sz="4" w:space="0" w:color="auto"/>
              <w:bottom w:val="single" w:sz="4" w:space="0" w:color="auto"/>
              <w:right w:val="single" w:sz="4" w:space="0" w:color="auto"/>
            </w:tcBorders>
            <w:vAlign w:val="center"/>
          </w:tcPr>
          <w:p w14:paraId="0CBD6C0E" w14:textId="6BEBB09E" w:rsidR="00DC6E32" w:rsidRPr="00AD6405" w:rsidRDefault="00DC6E32" w:rsidP="00DC6E32">
            <w:pPr>
              <w:jc w:val="center"/>
              <w:rPr>
                <w:rFonts w:ascii="Arial" w:eastAsia="Calibri" w:hAnsi="Arial" w:cs="Arial"/>
                <w:sz w:val="18"/>
                <w:szCs w:val="18"/>
              </w:rPr>
            </w:pPr>
            <w:r w:rsidRPr="00AD6405">
              <w:rPr>
                <w:rFonts w:ascii="Arial" w:hAnsi="Arial" w:cs="Arial"/>
                <w:sz w:val="18"/>
                <w:szCs w:val="18"/>
                <w:lang w:eastAsia="hr-HR"/>
              </w:rPr>
              <w:t>%</w:t>
            </w:r>
          </w:p>
        </w:tc>
        <w:tc>
          <w:tcPr>
            <w:tcW w:w="1134" w:type="dxa"/>
            <w:tcBorders>
              <w:top w:val="single" w:sz="4" w:space="0" w:color="auto"/>
              <w:left w:val="single" w:sz="4" w:space="0" w:color="auto"/>
              <w:bottom w:val="single" w:sz="4" w:space="0" w:color="auto"/>
              <w:right w:val="single" w:sz="4" w:space="0" w:color="auto"/>
            </w:tcBorders>
            <w:vAlign w:val="center"/>
          </w:tcPr>
          <w:p w14:paraId="59E6FDFF" w14:textId="77777777" w:rsidR="00DC6E32" w:rsidRPr="00AD6405" w:rsidRDefault="00DC6E32" w:rsidP="00414351">
            <w:pPr>
              <w:jc w:val="center"/>
              <w:rPr>
                <w:rFonts w:ascii="Arial" w:hAnsi="Arial" w:cs="Arial"/>
                <w:sz w:val="18"/>
                <w:szCs w:val="18"/>
              </w:rPr>
            </w:pPr>
            <w:r w:rsidRPr="00AD6405">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0DAB0039" w14:textId="0DF1203A" w:rsidR="00DC6E32" w:rsidRPr="00AD6405" w:rsidRDefault="00DC6E32" w:rsidP="00414351">
            <w:pPr>
              <w:jc w:val="center"/>
              <w:rPr>
                <w:rFonts w:ascii="Arial" w:hAnsi="Arial" w:cs="Arial"/>
                <w:sz w:val="18"/>
                <w:szCs w:val="18"/>
              </w:rPr>
            </w:pPr>
            <w:r w:rsidRPr="00AD6405">
              <w:rPr>
                <w:rFonts w:ascii="Arial" w:hAnsi="Arial" w:cs="Arial"/>
                <w:sz w:val="18"/>
                <w:szCs w:val="18"/>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7434435A" w14:textId="766E1AF2" w:rsidR="00DC6E32" w:rsidRPr="00AD6405" w:rsidRDefault="00DC6E32" w:rsidP="00414351">
            <w:pPr>
              <w:jc w:val="center"/>
              <w:rPr>
                <w:rFonts w:ascii="Arial" w:hAnsi="Arial" w:cs="Arial"/>
                <w:sz w:val="18"/>
                <w:szCs w:val="18"/>
              </w:rPr>
            </w:pPr>
            <w:r w:rsidRPr="00AD6405">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1408B9D3" w14:textId="43693EE8" w:rsidR="00DC6E32" w:rsidRPr="00AD6405" w:rsidRDefault="00DC6E32" w:rsidP="00414351">
            <w:pPr>
              <w:jc w:val="center"/>
              <w:rPr>
                <w:rFonts w:ascii="Arial" w:hAnsi="Arial" w:cs="Arial"/>
                <w:sz w:val="18"/>
                <w:szCs w:val="18"/>
              </w:rPr>
            </w:pPr>
            <w:r w:rsidRPr="00AD6405">
              <w:rPr>
                <w:rFonts w:ascii="Arial"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2DCD9D4F" w14:textId="466F3990" w:rsidR="00DC6E32" w:rsidRPr="00AD6405" w:rsidRDefault="00DC6E32" w:rsidP="00414351">
            <w:pPr>
              <w:jc w:val="center"/>
              <w:rPr>
                <w:rFonts w:ascii="Arial" w:hAnsi="Arial" w:cs="Arial"/>
                <w:sz w:val="18"/>
                <w:szCs w:val="18"/>
              </w:rPr>
            </w:pPr>
            <w:r w:rsidRPr="00AD6405">
              <w:rPr>
                <w:rFonts w:ascii="Arial"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4418A861" w14:textId="7A16990E" w:rsidR="00DC6E32" w:rsidRPr="00AD6405" w:rsidRDefault="00DC6E32" w:rsidP="00414351">
            <w:pPr>
              <w:jc w:val="center"/>
              <w:rPr>
                <w:rFonts w:ascii="Arial" w:hAnsi="Arial" w:cs="Arial"/>
                <w:sz w:val="18"/>
                <w:szCs w:val="18"/>
              </w:rPr>
            </w:pPr>
            <w:r w:rsidRPr="00AD6405">
              <w:rPr>
                <w:rFonts w:ascii="Arial" w:hAnsi="Arial" w:cs="Arial"/>
                <w:sz w:val="18"/>
                <w:szCs w:val="18"/>
              </w:rPr>
              <w:t>100</w:t>
            </w:r>
          </w:p>
        </w:tc>
      </w:tr>
    </w:tbl>
    <w:p w14:paraId="0DA22AE4" w14:textId="59E1472B" w:rsidR="006A2BAE" w:rsidRPr="00AD6405" w:rsidRDefault="006A2BAE">
      <w:pPr>
        <w:jc w:val="left"/>
        <w:rPr>
          <w:rFonts w:ascii="Arial" w:eastAsia="Calibri" w:hAnsi="Arial" w:cs="Arial"/>
        </w:rPr>
      </w:pPr>
      <w:r w:rsidRPr="00AD6405">
        <w:rPr>
          <w:rFonts w:ascii="Arial" w:eastAsia="Calibri" w:hAnsi="Arial" w:cs="Arial"/>
        </w:rPr>
        <w:br w:type="page"/>
      </w:r>
    </w:p>
    <w:p w14:paraId="73DE1082" w14:textId="77777777" w:rsidR="00687BF7" w:rsidRPr="00713E99" w:rsidRDefault="00687BF7" w:rsidP="00687BF7">
      <w:pPr>
        <w:pStyle w:val="Naslov3"/>
        <w:rPr>
          <w:rFonts w:eastAsia="Calibri"/>
        </w:rPr>
      </w:pPr>
      <w:bookmarkStart w:id="465" w:name="_Toc146005892"/>
      <w:bookmarkStart w:id="466" w:name="_Toc152222864"/>
      <w:bookmarkStart w:id="467" w:name="_Toc184388851"/>
      <w:r w:rsidRPr="00713E99">
        <w:rPr>
          <w:rFonts w:eastAsia="Calibri"/>
        </w:rPr>
        <w:lastRenderedPageBreak/>
        <w:t>Program (2064): Suradnja s fondovima EU i drugim fondovima</w:t>
      </w:r>
      <w:bookmarkEnd w:id="465"/>
      <w:bookmarkEnd w:id="466"/>
      <w:bookmarkEnd w:id="467"/>
    </w:p>
    <w:p w14:paraId="292C418A" w14:textId="77777777" w:rsidR="00687BF7" w:rsidRPr="00713E99" w:rsidRDefault="00687BF7" w:rsidP="00687BF7">
      <w:pPr>
        <w:rPr>
          <w:rFonts w:eastAsia="Calibri"/>
        </w:rPr>
      </w:pPr>
    </w:p>
    <w:p w14:paraId="020C119A" w14:textId="5E8AF2C1" w:rsidR="005A1E11" w:rsidRPr="00713E99" w:rsidRDefault="005A1E11" w:rsidP="005A1E11">
      <w:pPr>
        <w:rPr>
          <w:rFonts w:ascii="Arial" w:eastAsia="Calibri" w:hAnsi="Arial" w:cs="Arial"/>
        </w:rPr>
      </w:pPr>
      <w:r w:rsidRPr="00713E99">
        <w:rPr>
          <w:rFonts w:ascii="Arial" w:eastAsia="Calibri" w:hAnsi="Arial" w:cs="Arial"/>
        </w:rPr>
        <w:t xml:space="preserve">Ovim programom osiguravaju se sredstva za prijavu na projekte koji bi se trebali sufinancirati sredstvima EU i drugim fondovima. </w:t>
      </w:r>
    </w:p>
    <w:p w14:paraId="138FCB01" w14:textId="77777777" w:rsidR="00872430" w:rsidRPr="00713E99" w:rsidRDefault="00872430" w:rsidP="005A1E11">
      <w:pPr>
        <w:rPr>
          <w:rFonts w:ascii="Arial" w:eastAsia="Calibri"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28"/>
      </w:tblGrid>
      <w:tr w:rsidR="00713E99" w:rsidRPr="00AF4584" w14:paraId="0ED33679" w14:textId="77777777" w:rsidTr="00414351">
        <w:tc>
          <w:tcPr>
            <w:tcW w:w="1555" w:type="dxa"/>
            <w:tcBorders>
              <w:top w:val="dotted" w:sz="4" w:space="0" w:color="auto"/>
              <w:left w:val="dotted" w:sz="4" w:space="0" w:color="auto"/>
              <w:bottom w:val="dotted" w:sz="4" w:space="0" w:color="auto"/>
              <w:right w:val="dotted" w:sz="4" w:space="0" w:color="auto"/>
            </w:tcBorders>
          </w:tcPr>
          <w:p w14:paraId="20F5D321" w14:textId="179ECCB2" w:rsidR="00713E99" w:rsidRPr="00AF4584" w:rsidRDefault="00713E99" w:rsidP="00713E99">
            <w:pPr>
              <w:rPr>
                <w:rFonts w:ascii="Arial" w:eastAsia="Calibri" w:hAnsi="Arial" w:cs="Arial"/>
                <w:color w:val="FF0000"/>
              </w:rPr>
            </w:pPr>
            <w:r w:rsidRPr="00231446">
              <w:rPr>
                <w:rFonts w:ascii="Arial" w:eastAsia="Calibri" w:hAnsi="Arial" w:cs="Arial"/>
              </w:rPr>
              <w:t>OPIS PROGRAMA:</w:t>
            </w:r>
          </w:p>
        </w:tc>
        <w:tc>
          <w:tcPr>
            <w:tcW w:w="12728" w:type="dxa"/>
            <w:tcBorders>
              <w:top w:val="dotted" w:sz="4" w:space="0" w:color="auto"/>
              <w:left w:val="dotted" w:sz="4" w:space="0" w:color="auto"/>
              <w:bottom w:val="dotted" w:sz="4" w:space="0" w:color="auto"/>
              <w:right w:val="dotted" w:sz="4" w:space="0" w:color="auto"/>
            </w:tcBorders>
          </w:tcPr>
          <w:p w14:paraId="4FDB60DE" w14:textId="77777777" w:rsidR="00713E99" w:rsidRPr="00231446" w:rsidRDefault="00713E99" w:rsidP="00713E99">
            <w:pPr>
              <w:rPr>
                <w:rFonts w:ascii="Arial" w:eastAsia="Calibri" w:hAnsi="Arial" w:cs="Arial"/>
              </w:rPr>
            </w:pPr>
            <w:r w:rsidRPr="00231446">
              <w:rPr>
                <w:rFonts w:ascii="Arial" w:eastAsia="Calibri" w:hAnsi="Arial" w:cs="Arial"/>
              </w:rPr>
              <w:t>Programom Suradnja s fondovima EU i drugim fondovima osiguravaju se inicijalna sredstva potrebna za prijavu – kandidiranje za natječaje.</w:t>
            </w:r>
          </w:p>
          <w:p w14:paraId="2E1FF87F" w14:textId="77777777" w:rsidR="00713E99" w:rsidRPr="00231446" w:rsidRDefault="00713E99" w:rsidP="00713E99">
            <w:pPr>
              <w:rPr>
                <w:rFonts w:ascii="Arial" w:eastAsia="Calibri" w:hAnsi="Arial" w:cs="Arial"/>
              </w:rPr>
            </w:pPr>
            <w:r w:rsidRPr="00231446">
              <w:rPr>
                <w:rFonts w:ascii="Arial" w:eastAsia="Calibri" w:hAnsi="Arial" w:cs="Arial"/>
              </w:rPr>
              <w:t xml:space="preserve">Programom se stvaraju pretpostavke za razvoj Općine u skladu sa strategijama EU, Operativnim programima RH i Razvojnom strategijom DNŽ uz financijske pomoći iz strukturnih i drugih fondova. Putem ovog programa nastoji se postići usklađenost s regionalnim i nacionalnim programima i stvoriti pretpostavke za dobivanje sredstava EU fondova. </w:t>
            </w:r>
          </w:p>
          <w:p w14:paraId="3DB9753B" w14:textId="1B8CDD6E" w:rsidR="00713E99" w:rsidRPr="00AF4584" w:rsidRDefault="00713E99" w:rsidP="00713E99">
            <w:pPr>
              <w:rPr>
                <w:rFonts w:ascii="Arial" w:eastAsia="Calibri" w:hAnsi="Arial" w:cs="Arial"/>
                <w:color w:val="FF0000"/>
              </w:rPr>
            </w:pPr>
            <w:r w:rsidRPr="00231446">
              <w:rPr>
                <w:rFonts w:ascii="Arial" w:eastAsia="Calibri" w:hAnsi="Arial" w:cs="Arial"/>
              </w:rPr>
              <w:t>Ovaj program obuhvaća i poslove koji uključuju stručnu, administrativnu i tehničku pripremu dokumentacije u svrhu prijave na projekte sufinancirane od strane Europske unije i drugih institucija, te provedbu tih projekata iz svih područja važnih za razvoj Općine, pripremu, provedbu i razvoj programa i aktivnosti u području održivog razvoja, poslove vezane uz strategiju razvoja Općine, poslove pripreme nacrta općih i pojedinačnih akata i drugih poslova iz svoje nadležnosti u skladu sa zakonom.</w:t>
            </w:r>
          </w:p>
        </w:tc>
      </w:tr>
      <w:tr w:rsidR="00713E99" w:rsidRPr="00AF4584" w14:paraId="22E9A083" w14:textId="77777777" w:rsidTr="00414351">
        <w:tc>
          <w:tcPr>
            <w:tcW w:w="1555" w:type="dxa"/>
            <w:tcBorders>
              <w:top w:val="dotted" w:sz="4" w:space="0" w:color="auto"/>
              <w:left w:val="dotted" w:sz="4" w:space="0" w:color="auto"/>
              <w:bottom w:val="dotted" w:sz="4" w:space="0" w:color="auto"/>
              <w:right w:val="dotted" w:sz="4" w:space="0" w:color="auto"/>
            </w:tcBorders>
          </w:tcPr>
          <w:p w14:paraId="57DD71DC" w14:textId="50CCCBD2" w:rsidR="00713E99" w:rsidRPr="00AF4584" w:rsidRDefault="00713E99" w:rsidP="00713E99">
            <w:pPr>
              <w:rPr>
                <w:rFonts w:ascii="Arial" w:eastAsia="Calibri" w:hAnsi="Arial" w:cs="Arial"/>
                <w:color w:val="FF0000"/>
              </w:rPr>
            </w:pPr>
            <w:r w:rsidRPr="00231446">
              <w:rPr>
                <w:rFonts w:ascii="Arial" w:eastAsia="Calibri" w:hAnsi="Arial" w:cs="Arial"/>
                <w:sz w:val="16"/>
                <w:szCs w:val="16"/>
              </w:rPr>
              <w:t>ZAKONSKE I DRUGE PRAVNE OSNOVE PROGRAMA:</w:t>
            </w:r>
          </w:p>
        </w:tc>
        <w:tc>
          <w:tcPr>
            <w:tcW w:w="12728" w:type="dxa"/>
            <w:tcBorders>
              <w:top w:val="dotted" w:sz="4" w:space="0" w:color="auto"/>
              <w:left w:val="dotted" w:sz="4" w:space="0" w:color="auto"/>
              <w:bottom w:val="dotted" w:sz="4" w:space="0" w:color="auto"/>
              <w:right w:val="dotted" w:sz="4" w:space="0" w:color="auto"/>
            </w:tcBorders>
          </w:tcPr>
          <w:p w14:paraId="25DF7237" w14:textId="77777777" w:rsidR="00713E99" w:rsidRPr="00231446" w:rsidRDefault="00713E99" w:rsidP="00713E99">
            <w:pPr>
              <w:autoSpaceDE w:val="0"/>
              <w:autoSpaceDN w:val="0"/>
              <w:adjustRightInd w:val="0"/>
              <w:rPr>
                <w:rFonts w:ascii="Arial" w:hAnsi="Arial" w:cs="Arial"/>
              </w:rPr>
            </w:pPr>
            <w:r w:rsidRPr="00231446">
              <w:rPr>
                <w:rFonts w:ascii="Arial" w:hAnsi="Arial" w:cs="Arial"/>
              </w:rPr>
              <w:t xml:space="preserve">Zakon o uspostavi institucionalnog okvira za provedbu Europskih strukturnih i investicijskih fondova u Republici Hrvatskoj u financijskom razdoblju 2014.-2020. (Narodne novine, br. 92/14), </w:t>
            </w:r>
          </w:p>
          <w:p w14:paraId="0FF77253" w14:textId="082D661A" w:rsidR="00713E99" w:rsidRPr="00AF4584" w:rsidRDefault="00713E99" w:rsidP="00713E99">
            <w:pPr>
              <w:autoSpaceDE w:val="0"/>
              <w:autoSpaceDN w:val="0"/>
              <w:adjustRightInd w:val="0"/>
              <w:rPr>
                <w:rFonts w:ascii="Arial" w:hAnsi="Arial" w:cs="Arial"/>
                <w:color w:val="FF0000"/>
              </w:rPr>
            </w:pPr>
            <w:r w:rsidRPr="00231446">
              <w:rPr>
                <w:rFonts w:ascii="Arial" w:hAnsi="Arial" w:cs="Arial"/>
              </w:rPr>
              <w:t>Zakon o lokalnoj i područnoj (regionalnoj) samoupravi (NN 33/01,60/01,129/05, 109/07,125/08, 36/09, 150/11, 144/12, 19/13, 137/15, 123/17, 98/19, 144/20), Statut i drugi akti</w:t>
            </w:r>
          </w:p>
        </w:tc>
      </w:tr>
      <w:tr w:rsidR="00713E99" w:rsidRPr="00AF4584" w14:paraId="0AF49560" w14:textId="77777777" w:rsidTr="00414351">
        <w:tc>
          <w:tcPr>
            <w:tcW w:w="1555" w:type="dxa"/>
            <w:tcBorders>
              <w:top w:val="dotted" w:sz="4" w:space="0" w:color="auto"/>
              <w:left w:val="dotted" w:sz="4" w:space="0" w:color="auto"/>
              <w:bottom w:val="dotted" w:sz="4" w:space="0" w:color="auto"/>
              <w:right w:val="dotted" w:sz="4" w:space="0" w:color="auto"/>
            </w:tcBorders>
          </w:tcPr>
          <w:p w14:paraId="77BF8A91" w14:textId="6E507935" w:rsidR="00713E99" w:rsidRPr="00AF4584" w:rsidRDefault="00713E99" w:rsidP="00713E99">
            <w:pPr>
              <w:rPr>
                <w:rFonts w:ascii="Arial" w:eastAsia="Calibri" w:hAnsi="Arial" w:cs="Arial"/>
                <w:color w:val="FF0000"/>
              </w:rPr>
            </w:pPr>
            <w:r w:rsidRPr="00231446">
              <w:rPr>
                <w:rFonts w:ascii="Arial" w:eastAsia="Calibri" w:hAnsi="Arial" w:cs="Arial"/>
              </w:rPr>
              <w:t>OPĆI CILJ:</w:t>
            </w:r>
          </w:p>
        </w:tc>
        <w:tc>
          <w:tcPr>
            <w:tcW w:w="12728" w:type="dxa"/>
            <w:tcBorders>
              <w:top w:val="dotted" w:sz="4" w:space="0" w:color="auto"/>
              <w:left w:val="dotted" w:sz="4" w:space="0" w:color="auto"/>
              <w:bottom w:val="dotted" w:sz="4" w:space="0" w:color="auto"/>
              <w:right w:val="dotted" w:sz="4" w:space="0" w:color="auto"/>
            </w:tcBorders>
          </w:tcPr>
          <w:p w14:paraId="5B7F82C3" w14:textId="77777777" w:rsidR="00713E99" w:rsidRPr="00231446" w:rsidRDefault="00713E99" w:rsidP="00713E99">
            <w:pPr>
              <w:autoSpaceDE w:val="0"/>
              <w:autoSpaceDN w:val="0"/>
              <w:adjustRightInd w:val="0"/>
              <w:rPr>
                <w:rFonts w:ascii="Arial" w:hAnsi="Arial" w:cs="Arial"/>
              </w:rPr>
            </w:pPr>
            <w:r w:rsidRPr="00231446">
              <w:rPr>
                <w:rFonts w:ascii="Arial" w:hAnsi="Arial" w:cs="Arial"/>
              </w:rPr>
              <w:t>Osiguravanje financijskih sredstava za predfinanciranje EU projekata</w:t>
            </w:r>
          </w:p>
          <w:p w14:paraId="45C868C7" w14:textId="77777777" w:rsidR="00713E99" w:rsidRPr="00231446" w:rsidRDefault="00713E99" w:rsidP="00713E99">
            <w:pPr>
              <w:autoSpaceDE w:val="0"/>
              <w:autoSpaceDN w:val="0"/>
              <w:adjustRightInd w:val="0"/>
              <w:rPr>
                <w:rFonts w:ascii="Arial" w:hAnsi="Arial" w:cs="Arial"/>
              </w:rPr>
            </w:pPr>
            <w:r w:rsidRPr="00231446">
              <w:rPr>
                <w:rFonts w:ascii="Arial" w:hAnsi="Arial" w:cs="Arial"/>
              </w:rPr>
              <w:t>Izrada projektnih prijedloga za sufinanciranje iz fondova Europske unije imaj za cilj učinkovito korištenje sredstava iz fondova Europske unije radi rasta i razvoja Općine.</w:t>
            </w:r>
          </w:p>
          <w:p w14:paraId="3BF396FF" w14:textId="34687063" w:rsidR="00713E99" w:rsidRPr="00AF4584" w:rsidRDefault="00713E99" w:rsidP="00713E99">
            <w:pPr>
              <w:autoSpaceDE w:val="0"/>
              <w:autoSpaceDN w:val="0"/>
              <w:adjustRightInd w:val="0"/>
              <w:rPr>
                <w:rFonts w:ascii="Arial" w:hAnsi="Arial" w:cs="Arial"/>
                <w:color w:val="FF0000"/>
              </w:rPr>
            </w:pPr>
            <w:r w:rsidRPr="00231446">
              <w:rPr>
                <w:rFonts w:ascii="Arial" w:hAnsi="Arial" w:cs="Arial"/>
              </w:rPr>
              <w:t>Planirana su sredstva za sufinanciranje troškova po EU projektima (dokumentacija za različite projekte za sufinanciranje iz EU izvora, te drugih međunarodnih i nacionalnih izvora, razne studije i pripreme i sl.). Pripremljena dokumentacija je preduvjet prijave projekata za financiranje iz nacionalnih i EU natječaja. Sredstva su planirana za izrade stručnih podloga i cjelokupnu projektnu dokumentaciju koja je potrebna za prijavu projekata.</w:t>
            </w:r>
          </w:p>
        </w:tc>
      </w:tr>
      <w:tr w:rsidR="00713E99" w:rsidRPr="00AF4584" w14:paraId="05F104AE" w14:textId="77777777" w:rsidTr="00414351">
        <w:tc>
          <w:tcPr>
            <w:tcW w:w="1555" w:type="dxa"/>
            <w:tcBorders>
              <w:top w:val="dotted" w:sz="4" w:space="0" w:color="auto"/>
              <w:left w:val="dotted" w:sz="4" w:space="0" w:color="auto"/>
              <w:bottom w:val="dotted" w:sz="4" w:space="0" w:color="auto"/>
              <w:right w:val="dotted" w:sz="4" w:space="0" w:color="auto"/>
            </w:tcBorders>
            <w:vAlign w:val="bottom"/>
          </w:tcPr>
          <w:p w14:paraId="7E7DA515" w14:textId="5F322709" w:rsidR="00713E99" w:rsidRPr="00AF4584" w:rsidRDefault="00713E99" w:rsidP="00713E99">
            <w:pPr>
              <w:rPr>
                <w:rFonts w:ascii="Arial" w:eastAsia="Calibri" w:hAnsi="Arial" w:cs="Arial"/>
                <w:color w:val="FF0000"/>
              </w:rPr>
            </w:pPr>
            <w:r w:rsidRPr="00231446">
              <w:rPr>
                <w:rFonts w:ascii="Arial" w:eastAsia="Calibri" w:hAnsi="Arial" w:cs="Arial"/>
                <w:sz w:val="16"/>
                <w:szCs w:val="16"/>
              </w:rPr>
              <w:t>POSEBNI CILJEVI (što se programom želi postići):</w:t>
            </w:r>
          </w:p>
        </w:tc>
        <w:tc>
          <w:tcPr>
            <w:tcW w:w="12728" w:type="dxa"/>
            <w:tcBorders>
              <w:top w:val="dotted" w:sz="4" w:space="0" w:color="auto"/>
              <w:left w:val="dotted" w:sz="4" w:space="0" w:color="auto"/>
              <w:bottom w:val="dotted" w:sz="4" w:space="0" w:color="auto"/>
              <w:right w:val="dotted" w:sz="4" w:space="0" w:color="auto"/>
            </w:tcBorders>
            <w:vAlign w:val="bottom"/>
          </w:tcPr>
          <w:p w14:paraId="6A2ABC01" w14:textId="77777777" w:rsidR="00713E99" w:rsidRPr="00231446" w:rsidRDefault="00713E99" w:rsidP="00713E99">
            <w:pPr>
              <w:rPr>
                <w:rFonts w:ascii="Arial" w:eastAsia="Calibri" w:hAnsi="Arial" w:cs="Arial"/>
              </w:rPr>
            </w:pPr>
            <w:r w:rsidRPr="00231446">
              <w:rPr>
                <w:rFonts w:ascii="Arial" w:eastAsia="Calibri" w:hAnsi="Arial" w:cs="Arial"/>
              </w:rPr>
              <w:t>Cilj - Visoka razina spremnosti projekata radi pravovremene i kvalitetne prijave na različite dostupne natječaje.</w:t>
            </w:r>
          </w:p>
          <w:p w14:paraId="047B5F2A" w14:textId="77777777" w:rsidR="00713E99" w:rsidRPr="00231446" w:rsidRDefault="00713E99" w:rsidP="00713E99">
            <w:pPr>
              <w:rPr>
                <w:rFonts w:ascii="Arial" w:eastAsia="Calibri" w:hAnsi="Arial" w:cs="Arial"/>
              </w:rPr>
            </w:pPr>
            <w:r w:rsidRPr="00231446">
              <w:rPr>
                <w:rFonts w:ascii="Arial" w:eastAsia="Calibri" w:hAnsi="Arial" w:cs="Arial"/>
              </w:rPr>
              <w:t xml:space="preserve">Cilj je osiguravanje uvjeta za </w:t>
            </w:r>
            <w:r w:rsidRPr="00231446">
              <w:rPr>
                <w:rFonts w:ascii="Arial" w:hAnsi="Arial"/>
              </w:rPr>
              <w:t>kandidiranje na natječaje za financiranje kapitalnih objekata i tekućih izdataka kroz projekte.</w:t>
            </w:r>
            <w:r w:rsidRPr="00231446">
              <w:rPr>
                <w:rFonts w:ascii="Arial" w:eastAsia="Calibri" w:hAnsi="Arial" w:cs="Arial"/>
              </w:rPr>
              <w:t xml:space="preserve"> </w:t>
            </w:r>
          </w:p>
          <w:p w14:paraId="353323CB" w14:textId="0BFE77D9" w:rsidR="00713E99" w:rsidRPr="00AF4584" w:rsidRDefault="00713E99" w:rsidP="00713E99">
            <w:pPr>
              <w:rPr>
                <w:rFonts w:ascii="Arial" w:hAnsi="Arial" w:cs="Arial"/>
                <w:b/>
                <w:color w:val="FF0000"/>
              </w:rPr>
            </w:pPr>
            <w:r w:rsidRPr="00231446">
              <w:rPr>
                <w:rFonts w:ascii="Arial" w:eastAsia="Calibri" w:hAnsi="Arial" w:cs="Arial"/>
              </w:rPr>
              <w:t>Realizacija projekata koji se sufinanciraju sredstvima iz različitih europskih fondova</w:t>
            </w:r>
          </w:p>
        </w:tc>
      </w:tr>
    </w:tbl>
    <w:p w14:paraId="56FA6DEF" w14:textId="60584622" w:rsidR="00805602" w:rsidRPr="00713E99" w:rsidRDefault="00805602" w:rsidP="005A1E11">
      <w:pPr>
        <w:rPr>
          <w:rFonts w:ascii="Arial" w:eastAsia="Calibri" w:hAnsi="Arial" w:cs="Arial"/>
        </w:rPr>
      </w:pPr>
    </w:p>
    <w:p w14:paraId="1DFF362F" w14:textId="77777777" w:rsidR="00805602" w:rsidRPr="00713E99" w:rsidRDefault="00805602">
      <w:pPr>
        <w:pStyle w:val="Odlomakpopisa"/>
        <w:numPr>
          <w:ilvl w:val="0"/>
          <w:numId w:val="18"/>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713E99">
        <w:rPr>
          <w:rFonts w:ascii="Arial" w:eastAsia="Calibri" w:hAnsi="Arial" w:cs="Arial"/>
          <w:b/>
        </w:rPr>
        <w:t>Procjena i ishodište potrebnih sredstava za aktivnosti unutar programa</w:t>
      </w:r>
    </w:p>
    <w:p w14:paraId="35877E2A" w14:textId="29FFD5BE" w:rsidR="00805602" w:rsidRPr="00713E99" w:rsidRDefault="00805602" w:rsidP="005A1E11">
      <w:pPr>
        <w:rPr>
          <w:rFonts w:ascii="Arial" w:eastAsia="Calibri" w:hAnsi="Arial" w:cs="Arial"/>
        </w:rPr>
      </w:pPr>
    </w:p>
    <w:p w14:paraId="50CF02E6" w14:textId="79984888" w:rsidR="005A1E11" w:rsidRPr="00713E99" w:rsidRDefault="005A1E11" w:rsidP="005A1E11">
      <w:pPr>
        <w:rPr>
          <w:rFonts w:ascii="Arial" w:eastAsia="Calibri" w:hAnsi="Arial" w:cs="Arial"/>
        </w:rPr>
      </w:pPr>
      <w:r w:rsidRPr="00713E99">
        <w:rPr>
          <w:rFonts w:ascii="Arial" w:eastAsia="Calibri" w:hAnsi="Arial" w:cs="Arial"/>
        </w:rPr>
        <w:t>Izvršenje aktivnosti sadržanih u ovom programu za 2018.-202</w:t>
      </w:r>
      <w:r w:rsidR="00713E99" w:rsidRPr="00713E99">
        <w:rPr>
          <w:rFonts w:ascii="Arial" w:eastAsia="Calibri" w:hAnsi="Arial" w:cs="Arial"/>
        </w:rPr>
        <w:t>3</w:t>
      </w:r>
      <w:r w:rsidRPr="00713E99">
        <w:rPr>
          <w:rFonts w:ascii="Arial" w:eastAsia="Calibri" w:hAnsi="Arial" w:cs="Arial"/>
        </w:rPr>
        <w:t>., plan za 202</w:t>
      </w:r>
      <w:r w:rsidR="00713E99" w:rsidRPr="00713E99">
        <w:rPr>
          <w:rFonts w:ascii="Arial" w:eastAsia="Calibri" w:hAnsi="Arial" w:cs="Arial"/>
        </w:rPr>
        <w:t>4</w:t>
      </w:r>
      <w:r w:rsidRPr="00713E99">
        <w:rPr>
          <w:rFonts w:ascii="Arial" w:eastAsia="Calibri" w:hAnsi="Arial" w:cs="Arial"/>
        </w:rPr>
        <w:t>., izvršenje za 6-20</w:t>
      </w:r>
      <w:r w:rsidR="00713E99" w:rsidRPr="00713E99">
        <w:rPr>
          <w:rFonts w:ascii="Arial" w:eastAsia="Calibri" w:hAnsi="Arial" w:cs="Arial"/>
        </w:rPr>
        <w:t>24</w:t>
      </w:r>
      <w:r w:rsidRPr="00713E99">
        <w:rPr>
          <w:rFonts w:ascii="Arial" w:eastAsia="Calibri" w:hAnsi="Arial" w:cs="Arial"/>
        </w:rPr>
        <w:t>., projekcije za 202</w:t>
      </w:r>
      <w:r w:rsidR="00713E99" w:rsidRPr="00713E99">
        <w:rPr>
          <w:rFonts w:ascii="Arial" w:eastAsia="Calibri" w:hAnsi="Arial" w:cs="Arial"/>
        </w:rPr>
        <w:t>5</w:t>
      </w:r>
      <w:r w:rsidRPr="00713E99">
        <w:rPr>
          <w:rFonts w:ascii="Arial" w:eastAsia="Calibri" w:hAnsi="Arial" w:cs="Arial"/>
        </w:rPr>
        <w:t>.-202</w:t>
      </w:r>
      <w:r w:rsidR="00713E99" w:rsidRPr="00713E99">
        <w:rPr>
          <w:rFonts w:ascii="Arial" w:eastAsia="Calibri" w:hAnsi="Arial" w:cs="Arial"/>
        </w:rPr>
        <w:t>7</w:t>
      </w:r>
      <w:r w:rsidRPr="00713E99">
        <w:rPr>
          <w:rFonts w:ascii="Arial" w:eastAsia="Calibri" w:hAnsi="Arial" w:cs="Arial"/>
        </w:rPr>
        <w:t>. iskazuju se kako slijedi:</w:t>
      </w:r>
    </w:p>
    <w:p w14:paraId="59241916" w14:textId="3EAE6CE1" w:rsidR="00805602" w:rsidRPr="00713E99" w:rsidRDefault="00713E99" w:rsidP="00495DB2">
      <w:pPr>
        <w:jc w:val="center"/>
        <w:rPr>
          <w:rFonts w:ascii="Arial" w:eastAsia="Calibri" w:hAnsi="Arial" w:cs="Arial"/>
          <w:b/>
        </w:rPr>
      </w:pPr>
      <w:r w:rsidRPr="00713E99">
        <w:rPr>
          <w:rFonts w:eastAsia="Calibri"/>
          <w:noProof/>
        </w:rPr>
        <w:lastRenderedPageBreak/>
        <w:drawing>
          <wp:inline distT="0" distB="0" distL="0" distR="0" wp14:anchorId="337BF200" wp14:editId="7A62E314">
            <wp:extent cx="9153525" cy="1962150"/>
            <wp:effectExtent l="0" t="0" r="9525" b="0"/>
            <wp:docPr id="1759152697"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9153525" cy="1962150"/>
                    </a:xfrm>
                    <a:prstGeom prst="rect">
                      <a:avLst/>
                    </a:prstGeom>
                    <a:noFill/>
                    <a:ln>
                      <a:noFill/>
                    </a:ln>
                  </pic:spPr>
                </pic:pic>
              </a:graphicData>
            </a:graphic>
          </wp:inline>
        </w:drawing>
      </w:r>
    </w:p>
    <w:p w14:paraId="426BAD34" w14:textId="77777777" w:rsidR="008675C0" w:rsidRPr="00713E99" w:rsidRDefault="008675C0" w:rsidP="008675C0">
      <w:pPr>
        <w:shd w:val="clear" w:color="auto" w:fill="FFFFFF"/>
        <w:jc w:val="right"/>
        <w:rPr>
          <w:rFonts w:ascii="Arial" w:hAnsi="Arial" w:cs="Arial"/>
          <w:b/>
        </w:rPr>
      </w:pPr>
    </w:p>
    <w:p w14:paraId="2340A7E8" w14:textId="1D2F80C4" w:rsidR="008675C0" w:rsidRPr="00713E99" w:rsidRDefault="008675C0" w:rsidP="008675C0">
      <w:pPr>
        <w:shd w:val="clear" w:color="auto" w:fill="FFFFFF"/>
        <w:jc w:val="right"/>
        <w:rPr>
          <w:rFonts w:ascii="Arial" w:hAnsi="Arial" w:cs="Arial"/>
        </w:rPr>
      </w:pPr>
      <w:r w:rsidRPr="00713E99">
        <w:rPr>
          <w:rFonts w:ascii="Arial" w:hAnsi="Arial" w:cs="Arial"/>
          <w:b/>
        </w:rPr>
        <w:t>RAZLOG ODSTUPANJA OD PROŠLOGODIŠNJIH PROJEKCIJA</w:t>
      </w:r>
      <w:r w:rsidRPr="00713E99">
        <w:rPr>
          <w:rFonts w:ascii="Arial" w:hAnsi="Arial" w:cs="Arial"/>
        </w:rPr>
        <w:t xml:space="preserve">: </w:t>
      </w:r>
    </w:p>
    <w:p w14:paraId="02763651" w14:textId="77777777" w:rsidR="008675C0" w:rsidRPr="00713E99" w:rsidRDefault="008675C0" w:rsidP="008675C0">
      <w:pPr>
        <w:shd w:val="clear" w:color="auto" w:fill="FFFFFF"/>
        <w:jc w:val="right"/>
        <w:rPr>
          <w:rFonts w:ascii="Arial" w:hAnsi="Arial" w:cs="Arial"/>
        </w:rPr>
      </w:pPr>
      <w:r w:rsidRPr="00713E99">
        <w:rPr>
          <w:rFonts w:ascii="Arial" w:hAnsi="Arial" w:cs="Arial"/>
        </w:rPr>
        <w:t>Po navedenom programu nije bilo značajnih odstupanja.</w:t>
      </w:r>
    </w:p>
    <w:p w14:paraId="2B44DB91" w14:textId="77777777" w:rsidR="00805602" w:rsidRPr="00713E99" w:rsidRDefault="00805602" w:rsidP="005A1E11">
      <w:pPr>
        <w:rPr>
          <w:rFonts w:ascii="Arial" w:eastAsia="Calibri" w:hAnsi="Arial" w:cs="Arial"/>
          <w:b/>
        </w:rPr>
      </w:pPr>
    </w:p>
    <w:p w14:paraId="7C4D6091" w14:textId="49570AC4" w:rsidR="005A1E11" w:rsidRPr="00713E99" w:rsidRDefault="005A1E11" w:rsidP="005A1E11">
      <w:pPr>
        <w:rPr>
          <w:rFonts w:ascii="Arial" w:eastAsia="Calibri" w:hAnsi="Arial" w:cs="Arial"/>
          <w:i/>
        </w:rPr>
      </w:pPr>
      <w:r w:rsidRPr="00713E99">
        <w:rPr>
          <w:rFonts w:ascii="Arial" w:eastAsia="Calibri" w:hAnsi="Arial" w:cs="Arial"/>
          <w:b/>
        </w:rPr>
        <w:t>Ishodište i pokazatelji na kojima se zasnivaju izračuni i ocjene</w:t>
      </w:r>
      <w:r w:rsidRPr="00713E99">
        <w:rPr>
          <w:rFonts w:ascii="Arial" w:eastAsia="Calibri" w:hAnsi="Arial" w:cs="Arial"/>
        </w:rPr>
        <w:t xml:space="preserve"> </w:t>
      </w:r>
      <w:r w:rsidRPr="00713E99">
        <w:rPr>
          <w:rFonts w:ascii="Arial" w:eastAsia="Calibri" w:hAnsi="Arial" w:cs="Arial"/>
          <w:b/>
        </w:rPr>
        <w:t>potrebnih sredstava za provođenje programa:</w:t>
      </w:r>
      <w:r w:rsidRPr="00713E99">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02987F69" w14:textId="729C16F5" w:rsidR="00EB18FE" w:rsidRPr="00713E99" w:rsidRDefault="00EB18FE" w:rsidP="00EB18FE">
      <w:pPr>
        <w:rPr>
          <w:rFonts w:ascii="Arial" w:eastAsia="Calibri" w:hAnsi="Arial" w:cs="Arial"/>
          <w:bCs/>
        </w:rPr>
      </w:pPr>
      <w:r w:rsidRPr="00713E99">
        <w:rPr>
          <w:rFonts w:ascii="Arial" w:eastAsia="Calibri" w:hAnsi="Arial" w:cs="Arial"/>
          <w:b/>
        </w:rPr>
        <w:t xml:space="preserve">Izvještaj o postignutim ciljevima i rezultatima programa temeljenim na pokazateljima uspješnosti u prethodnoj godini: </w:t>
      </w:r>
      <w:r w:rsidRPr="00713E99">
        <w:rPr>
          <w:rFonts w:ascii="Arial" w:eastAsia="Calibri" w:hAnsi="Arial" w:cs="Arial"/>
          <w:bCs/>
        </w:rPr>
        <w:t>Izvršenje prvog polugodišta 202</w:t>
      </w:r>
      <w:r w:rsidR="00713E99" w:rsidRPr="00713E99">
        <w:rPr>
          <w:rFonts w:ascii="Arial" w:eastAsia="Calibri" w:hAnsi="Arial" w:cs="Arial"/>
          <w:bCs/>
        </w:rPr>
        <w:t>4</w:t>
      </w:r>
      <w:r w:rsidRPr="00713E99">
        <w:rPr>
          <w:rFonts w:ascii="Arial" w:eastAsia="Calibri" w:hAnsi="Arial" w:cs="Arial"/>
          <w:bCs/>
        </w:rPr>
        <w:t>. godine je u okviru očekivanih vrijednosti. Naime, ova planirana sredstva koriste za pripremu i poticanje novih projekata i kao osiguranje učešća Općine u projektima koji se prijavljuju za sufinanciranje, a nakon što projekt bude odobren svi troškovi se planiraju u odvojenim aktivnostima.</w:t>
      </w:r>
    </w:p>
    <w:p w14:paraId="58BE9794" w14:textId="77777777" w:rsidR="0081601C" w:rsidRPr="00713E99" w:rsidRDefault="0081601C" w:rsidP="005A1E11">
      <w:pPr>
        <w:rPr>
          <w:rFonts w:ascii="Arial" w:eastAsia="Calibri" w:hAnsi="Arial" w:cs="Arial"/>
        </w:rPr>
      </w:pPr>
    </w:p>
    <w:p w14:paraId="38689849" w14:textId="6EEB0144" w:rsidR="008675C0" w:rsidRPr="00713E99" w:rsidRDefault="005A1E11" w:rsidP="005A1E11">
      <w:pPr>
        <w:rPr>
          <w:rFonts w:ascii="Arial" w:eastAsia="Calibri" w:hAnsi="Arial" w:cs="Arial"/>
        </w:rPr>
      </w:pPr>
      <w:r w:rsidRPr="00713E99">
        <w:rPr>
          <w:rFonts w:ascii="Arial" w:eastAsia="Calibri" w:hAnsi="Arial" w:cs="Arial"/>
        </w:rPr>
        <w:t xml:space="preserve">Program 2064 je planiran u iznosu </w:t>
      </w:r>
      <w:r w:rsidR="00713E99" w:rsidRPr="00713E99">
        <w:rPr>
          <w:rFonts w:ascii="Arial" w:eastAsia="Calibri" w:hAnsi="Arial" w:cs="Arial"/>
        </w:rPr>
        <w:t>107.300</w:t>
      </w:r>
      <w:r w:rsidR="00326997" w:rsidRPr="00713E99">
        <w:rPr>
          <w:rFonts w:ascii="Arial" w:eastAsia="Calibri" w:hAnsi="Arial" w:cs="Arial"/>
        </w:rPr>
        <w:t xml:space="preserve"> </w:t>
      </w:r>
      <w:r w:rsidR="00067855" w:rsidRPr="00713E99">
        <w:rPr>
          <w:rFonts w:ascii="Arial" w:eastAsia="Calibri" w:hAnsi="Arial" w:cs="Arial"/>
        </w:rPr>
        <w:t>€,</w:t>
      </w:r>
      <w:r w:rsidR="0081601C" w:rsidRPr="00713E99">
        <w:rPr>
          <w:rFonts w:ascii="Arial" w:eastAsia="Calibri" w:hAnsi="Arial" w:cs="Arial"/>
        </w:rPr>
        <w:t xml:space="preserve"> dok je za 202</w:t>
      </w:r>
      <w:r w:rsidR="00713E99" w:rsidRPr="00713E99">
        <w:rPr>
          <w:rFonts w:ascii="Arial" w:eastAsia="Calibri" w:hAnsi="Arial" w:cs="Arial"/>
        </w:rPr>
        <w:t>6</w:t>
      </w:r>
      <w:r w:rsidR="0081601C" w:rsidRPr="00713E99">
        <w:rPr>
          <w:rFonts w:ascii="Arial" w:eastAsia="Calibri" w:hAnsi="Arial" w:cs="Arial"/>
        </w:rPr>
        <w:t>., kao i za godinu</w:t>
      </w:r>
      <w:r w:rsidR="000E0575" w:rsidRPr="00713E99">
        <w:rPr>
          <w:rFonts w:ascii="Arial" w:eastAsia="Calibri" w:hAnsi="Arial" w:cs="Arial"/>
        </w:rPr>
        <w:t xml:space="preserve"> 202</w:t>
      </w:r>
      <w:r w:rsidR="00713E99" w:rsidRPr="00713E99">
        <w:rPr>
          <w:rFonts w:ascii="Arial" w:eastAsia="Calibri" w:hAnsi="Arial" w:cs="Arial"/>
        </w:rPr>
        <w:t>7</w:t>
      </w:r>
      <w:r w:rsidR="000E0575" w:rsidRPr="00713E99">
        <w:rPr>
          <w:rFonts w:ascii="Arial" w:eastAsia="Calibri" w:hAnsi="Arial" w:cs="Arial"/>
        </w:rPr>
        <w:t>.</w:t>
      </w:r>
      <w:r w:rsidR="0081601C" w:rsidRPr="00713E99">
        <w:rPr>
          <w:rFonts w:ascii="Arial" w:eastAsia="Calibri" w:hAnsi="Arial" w:cs="Arial"/>
        </w:rPr>
        <w:t xml:space="preserve"> planiran u iznosu </w:t>
      </w:r>
      <w:r w:rsidR="00713E99" w:rsidRPr="00713E99">
        <w:rPr>
          <w:rFonts w:ascii="Arial" w:eastAsia="Calibri" w:hAnsi="Arial" w:cs="Arial"/>
        </w:rPr>
        <w:t>154.300</w:t>
      </w:r>
      <w:r w:rsidR="00326997" w:rsidRPr="00713E99">
        <w:rPr>
          <w:rFonts w:ascii="Arial" w:eastAsia="Calibri" w:hAnsi="Arial" w:cs="Arial"/>
        </w:rPr>
        <w:t xml:space="preserve"> </w:t>
      </w:r>
      <w:r w:rsidR="0066083A" w:rsidRPr="00713E99">
        <w:rPr>
          <w:rFonts w:ascii="Arial" w:eastAsia="Calibri" w:hAnsi="Arial" w:cs="Arial"/>
        </w:rPr>
        <w:t>€.</w:t>
      </w:r>
    </w:p>
    <w:p w14:paraId="7D91BB89" w14:textId="77777777" w:rsidR="008675C0" w:rsidRPr="00713E99" w:rsidRDefault="008675C0" w:rsidP="008675C0">
      <w:pPr>
        <w:autoSpaceDE w:val="0"/>
        <w:autoSpaceDN w:val="0"/>
        <w:adjustRightInd w:val="0"/>
        <w:rPr>
          <w:rFonts w:ascii="Arial" w:eastAsia="Calibri" w:hAnsi="Arial" w:cs="Arial"/>
        </w:rPr>
      </w:pPr>
    </w:p>
    <w:p w14:paraId="5AD46909" w14:textId="77777777" w:rsidR="008675C0" w:rsidRPr="00713E99" w:rsidRDefault="008675C0">
      <w:pPr>
        <w:pStyle w:val="Odlomakpopisa"/>
        <w:numPr>
          <w:ilvl w:val="0"/>
          <w:numId w:val="18"/>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713E99">
        <w:rPr>
          <w:rFonts w:ascii="Arial" w:eastAsia="Calibri" w:hAnsi="Arial" w:cs="Arial"/>
          <w:b/>
        </w:rPr>
        <w:t>Obrazloženje aktivnosti / projekata i pokazatelji uspješnosti</w:t>
      </w:r>
    </w:p>
    <w:p w14:paraId="6551923F" w14:textId="77777777" w:rsidR="008675C0" w:rsidRPr="00713E99" w:rsidRDefault="008675C0" w:rsidP="005A1E11">
      <w:pPr>
        <w:rPr>
          <w:rFonts w:ascii="Arial" w:eastAsia="Calibri" w:hAnsi="Arial" w:cs="Arial"/>
        </w:rPr>
      </w:pPr>
    </w:p>
    <w:p w14:paraId="51AF4D03" w14:textId="1E9971EB" w:rsidR="005A1E11" w:rsidRPr="00713E99" w:rsidRDefault="005A1E11" w:rsidP="005A1E11">
      <w:pPr>
        <w:rPr>
          <w:rFonts w:ascii="Arial" w:eastAsia="Calibri" w:hAnsi="Arial" w:cs="Arial"/>
        </w:rPr>
      </w:pPr>
      <w:r w:rsidRPr="00713E99">
        <w:rPr>
          <w:rFonts w:ascii="Arial" w:eastAsia="Calibri" w:hAnsi="Arial" w:cs="Arial"/>
        </w:rPr>
        <w:t>Unutar programa su planirane slijedeće aktivnosti i projekti:</w:t>
      </w:r>
    </w:p>
    <w:p w14:paraId="4D2A4DF2" w14:textId="77777777" w:rsidR="005A1E11" w:rsidRPr="00713E99" w:rsidRDefault="005A1E11" w:rsidP="005A1E11">
      <w:pPr>
        <w:rPr>
          <w:rFonts w:ascii="Arial" w:eastAsia="Calibri" w:hAnsi="Arial" w:cs="Arial"/>
          <w:b/>
        </w:rPr>
      </w:pPr>
    </w:p>
    <w:p w14:paraId="6AFD1F4B" w14:textId="307162E4" w:rsidR="005A1E11" w:rsidRPr="00713E99" w:rsidRDefault="005A1E11" w:rsidP="005A1E11">
      <w:pPr>
        <w:rPr>
          <w:rFonts w:ascii="Arial" w:eastAsia="Calibri" w:hAnsi="Arial" w:cs="Arial"/>
        </w:rPr>
      </w:pPr>
      <w:r w:rsidRPr="00713E99">
        <w:rPr>
          <w:rFonts w:ascii="Arial" w:eastAsia="Calibri" w:hAnsi="Arial" w:cs="Arial"/>
          <w:b/>
        </w:rPr>
        <w:t>1. A206401: Poticanje projekata -</w:t>
      </w:r>
      <w:r w:rsidRPr="00713E99">
        <w:rPr>
          <w:rFonts w:ascii="Arial" w:eastAsia="Calibri" w:hAnsi="Arial" w:cs="Arial"/>
        </w:rPr>
        <w:t xml:space="preserve"> u sklopu aktivnosti su planirani rashodi u iznosu </w:t>
      </w:r>
      <w:r w:rsidR="00713E99" w:rsidRPr="00713E99">
        <w:rPr>
          <w:rFonts w:ascii="Arial" w:eastAsia="Calibri" w:hAnsi="Arial" w:cs="Arial"/>
        </w:rPr>
        <w:t>22</w:t>
      </w:r>
      <w:r w:rsidR="0081601C" w:rsidRPr="00713E99">
        <w:rPr>
          <w:rFonts w:ascii="Arial" w:eastAsia="Calibri" w:hAnsi="Arial" w:cs="Arial"/>
        </w:rPr>
        <w:t>.</w:t>
      </w:r>
      <w:r w:rsidR="00713E99" w:rsidRPr="00713E99">
        <w:rPr>
          <w:rFonts w:ascii="Arial" w:eastAsia="Calibri" w:hAnsi="Arial" w:cs="Arial"/>
        </w:rPr>
        <w:t>3</w:t>
      </w:r>
      <w:r w:rsidR="0081601C" w:rsidRPr="00713E99">
        <w:rPr>
          <w:rFonts w:ascii="Arial" w:eastAsia="Calibri" w:hAnsi="Arial" w:cs="Arial"/>
        </w:rPr>
        <w:t>00</w:t>
      </w:r>
      <w:r w:rsidR="00326997" w:rsidRPr="00713E99">
        <w:rPr>
          <w:rFonts w:ascii="Arial" w:eastAsia="Calibri" w:hAnsi="Arial" w:cs="Arial"/>
        </w:rPr>
        <w:t xml:space="preserve"> </w:t>
      </w:r>
      <w:r w:rsidR="0066083A" w:rsidRPr="00713E99">
        <w:rPr>
          <w:rFonts w:ascii="Arial" w:eastAsia="Calibri" w:hAnsi="Arial" w:cs="Arial"/>
        </w:rPr>
        <w:t>€.</w:t>
      </w:r>
      <w:r w:rsidRPr="00713E99">
        <w:rPr>
          <w:rFonts w:ascii="Arial" w:eastAsia="Calibri" w:hAnsi="Arial" w:cs="Arial"/>
        </w:rPr>
        <w:t xml:space="preserve"> Planirana sredstva se odnose na materijalne i financijske rashode za prijave na natječaje za financiranje projekata. </w:t>
      </w:r>
    </w:p>
    <w:p w14:paraId="0BA66D0C" w14:textId="77777777" w:rsidR="005A1E11" w:rsidRPr="00713E99" w:rsidRDefault="005A1E11" w:rsidP="005A1E11">
      <w:pPr>
        <w:autoSpaceDE w:val="0"/>
        <w:autoSpaceDN w:val="0"/>
        <w:adjustRightInd w:val="0"/>
        <w:rPr>
          <w:rFonts w:ascii="Arial" w:eastAsia="Calibri" w:hAnsi="Arial" w:cs="Arial"/>
        </w:rPr>
      </w:pPr>
    </w:p>
    <w:p w14:paraId="0AB20EF3" w14:textId="77A8F7A5" w:rsidR="005A1E11" w:rsidRPr="00713E99" w:rsidRDefault="00713E99" w:rsidP="005A1E11">
      <w:pPr>
        <w:autoSpaceDE w:val="0"/>
        <w:autoSpaceDN w:val="0"/>
        <w:adjustRightInd w:val="0"/>
        <w:rPr>
          <w:rFonts w:ascii="Arial" w:eastAsia="Calibri" w:hAnsi="Arial" w:cs="Arial"/>
        </w:rPr>
      </w:pPr>
      <w:r w:rsidRPr="00713E99">
        <w:rPr>
          <w:rFonts w:ascii="Arial" w:eastAsia="Calibri" w:hAnsi="Arial" w:cs="Arial"/>
        </w:rPr>
        <w:t>Primjerice</w:t>
      </w:r>
      <w:r w:rsidR="005A1E11" w:rsidRPr="00713E99">
        <w:rPr>
          <w:rFonts w:ascii="Arial" w:eastAsia="Calibri" w:hAnsi="Arial" w:cs="Arial"/>
        </w:rPr>
        <w:t xml:space="preserve"> 2019. godine u okviru ove aktivnosti bili su izvršeni rashodi za:</w:t>
      </w:r>
    </w:p>
    <w:p w14:paraId="6BF42C7C" w14:textId="24ABE675" w:rsidR="005A1E11" w:rsidRPr="00713E99" w:rsidRDefault="005A1E11" w:rsidP="005A1E11">
      <w:pPr>
        <w:autoSpaceDE w:val="0"/>
        <w:autoSpaceDN w:val="0"/>
        <w:adjustRightInd w:val="0"/>
        <w:rPr>
          <w:rFonts w:ascii="Arial" w:eastAsia="Calibri" w:hAnsi="Arial" w:cs="Arial"/>
        </w:rPr>
      </w:pPr>
      <w:r w:rsidRPr="00713E99">
        <w:rPr>
          <w:rFonts w:ascii="Arial" w:eastAsia="Calibri" w:hAnsi="Arial" w:cs="Arial"/>
        </w:rPr>
        <w:t>- usluge pisanja i prijavu projekta prekogranične suradnje (program Interreg IPA CBC Croatia-BIH-Montenegro) u iznosu 18.750 kn</w:t>
      </w:r>
      <w:r w:rsidR="0081601C" w:rsidRPr="00713E99">
        <w:rPr>
          <w:rFonts w:ascii="Arial" w:eastAsia="Calibri" w:hAnsi="Arial" w:cs="Arial"/>
        </w:rPr>
        <w:t xml:space="preserve"> / 2.488,55</w:t>
      </w:r>
      <w:r w:rsidR="00326997" w:rsidRPr="00713E99">
        <w:rPr>
          <w:rFonts w:ascii="Arial" w:eastAsia="Calibri" w:hAnsi="Arial" w:cs="Arial"/>
        </w:rPr>
        <w:t xml:space="preserve"> € </w:t>
      </w:r>
      <w:r w:rsidR="0081601C" w:rsidRPr="00713E99">
        <w:rPr>
          <w:rFonts w:ascii="Arial" w:eastAsia="Calibri" w:hAnsi="Arial" w:cs="Arial"/>
        </w:rPr>
        <w:t>/</w:t>
      </w:r>
      <w:r w:rsidRPr="00713E99">
        <w:rPr>
          <w:rFonts w:ascii="Arial" w:eastAsia="Calibri" w:hAnsi="Arial" w:cs="Arial"/>
        </w:rPr>
        <w:t>, sukladno ugovoru iz studenoga 2018. Ugovor je zaključen u iznosu 18.750 kn</w:t>
      </w:r>
      <w:r w:rsidR="0081601C" w:rsidRPr="00713E99">
        <w:rPr>
          <w:rFonts w:ascii="Arial" w:eastAsia="Calibri" w:hAnsi="Arial" w:cs="Arial"/>
        </w:rPr>
        <w:t xml:space="preserve"> / 2.488,55</w:t>
      </w:r>
      <w:r w:rsidR="00326997" w:rsidRPr="00713E99">
        <w:rPr>
          <w:rFonts w:ascii="Arial" w:eastAsia="Calibri" w:hAnsi="Arial" w:cs="Arial"/>
        </w:rPr>
        <w:t xml:space="preserve"> € </w:t>
      </w:r>
      <w:r w:rsidR="0081601C" w:rsidRPr="00713E99">
        <w:rPr>
          <w:rFonts w:ascii="Arial" w:eastAsia="Calibri" w:hAnsi="Arial" w:cs="Arial"/>
        </w:rPr>
        <w:t>/</w:t>
      </w:r>
      <w:r w:rsidRPr="00713E99">
        <w:rPr>
          <w:rFonts w:ascii="Arial" w:eastAsia="Calibri" w:hAnsi="Arial" w:cs="Arial"/>
        </w:rPr>
        <w:t xml:space="preserve"> s time da </w:t>
      </w:r>
      <w:r w:rsidR="0081601C" w:rsidRPr="00713E99">
        <w:rPr>
          <w:rFonts w:ascii="Arial" w:eastAsia="Calibri" w:hAnsi="Arial" w:cs="Arial"/>
        </w:rPr>
        <w:t>se jedna trećina i</w:t>
      </w:r>
      <w:r w:rsidRPr="00713E99">
        <w:rPr>
          <w:rFonts w:ascii="Arial" w:eastAsia="Calibri" w:hAnsi="Arial" w:cs="Arial"/>
        </w:rPr>
        <w:t>splaćuj</w:t>
      </w:r>
      <w:r w:rsidR="0081601C" w:rsidRPr="00713E99">
        <w:rPr>
          <w:rFonts w:ascii="Arial" w:eastAsia="Calibri" w:hAnsi="Arial" w:cs="Arial"/>
        </w:rPr>
        <w:t>e</w:t>
      </w:r>
      <w:r w:rsidRPr="00713E99">
        <w:rPr>
          <w:rFonts w:ascii="Arial" w:eastAsia="Calibri" w:hAnsi="Arial" w:cs="Arial"/>
        </w:rPr>
        <w:t xml:space="preserve"> nakon prijave projekta, a preostala sredstva nakon što je projekt odobren. Projekt se odnosi na aktivnosti iz područja zaštite okoliša i prirode, unapređenje sustava za sprječavanje rizika te promicanje održive energije i energetske učinkovitosti.</w:t>
      </w:r>
    </w:p>
    <w:p w14:paraId="115B7155" w14:textId="6C551873" w:rsidR="005A1E11" w:rsidRPr="00713E99" w:rsidRDefault="005A1E11" w:rsidP="005A1E11">
      <w:pPr>
        <w:autoSpaceDE w:val="0"/>
        <w:autoSpaceDN w:val="0"/>
        <w:adjustRightInd w:val="0"/>
        <w:rPr>
          <w:rFonts w:ascii="Arial" w:eastAsia="Calibri" w:hAnsi="Arial" w:cs="Arial"/>
        </w:rPr>
      </w:pPr>
      <w:r w:rsidRPr="00713E99">
        <w:rPr>
          <w:rFonts w:ascii="Arial" w:eastAsia="Calibri" w:hAnsi="Arial" w:cs="Arial"/>
        </w:rPr>
        <w:t xml:space="preserve">- dio rashoda za konzultantske usluge za prijavu projekta " Vatrogasni dom Gruda" u iznosu 66.250 kn </w:t>
      </w:r>
      <w:r w:rsidR="0081601C" w:rsidRPr="00713E99">
        <w:rPr>
          <w:rFonts w:ascii="Arial" w:eastAsia="Calibri" w:hAnsi="Arial" w:cs="Arial"/>
        </w:rPr>
        <w:t>/8.792,89</w:t>
      </w:r>
      <w:r w:rsidR="00326997" w:rsidRPr="00713E99">
        <w:rPr>
          <w:rFonts w:ascii="Arial" w:eastAsia="Calibri" w:hAnsi="Arial" w:cs="Arial"/>
        </w:rPr>
        <w:t xml:space="preserve"> € </w:t>
      </w:r>
      <w:r w:rsidR="0081601C" w:rsidRPr="00713E99">
        <w:rPr>
          <w:rFonts w:ascii="Arial" w:eastAsia="Calibri" w:hAnsi="Arial" w:cs="Arial"/>
        </w:rPr>
        <w:t xml:space="preserve">/ </w:t>
      </w:r>
      <w:r w:rsidRPr="00713E99">
        <w:rPr>
          <w:rFonts w:ascii="Arial" w:eastAsia="Calibri" w:hAnsi="Arial" w:cs="Arial"/>
        </w:rPr>
        <w:t xml:space="preserve">(na natječaj za provedbu podmjere 7.4. - provedba tipa operacije 7 .4.1. iz Programa ruralnoga razvoja 2014.-2020., ugovoreno u rujnu 2018. sa izvoditeljem 75.000 kn </w:t>
      </w:r>
      <w:r w:rsidR="0081601C" w:rsidRPr="00713E99">
        <w:rPr>
          <w:rFonts w:ascii="Arial" w:eastAsia="Calibri" w:hAnsi="Arial" w:cs="Arial"/>
        </w:rPr>
        <w:t>/9.954,21</w:t>
      </w:r>
      <w:r w:rsidR="00326997" w:rsidRPr="00713E99">
        <w:rPr>
          <w:rFonts w:ascii="Arial" w:eastAsia="Calibri" w:hAnsi="Arial" w:cs="Arial"/>
        </w:rPr>
        <w:t xml:space="preserve"> € </w:t>
      </w:r>
      <w:r w:rsidR="0081601C" w:rsidRPr="00713E99">
        <w:rPr>
          <w:rFonts w:ascii="Arial" w:eastAsia="Calibri" w:hAnsi="Arial" w:cs="Arial"/>
        </w:rPr>
        <w:t xml:space="preserve">/ </w:t>
      </w:r>
      <w:r w:rsidRPr="00713E99">
        <w:rPr>
          <w:rFonts w:ascii="Arial" w:eastAsia="Calibri" w:hAnsi="Arial" w:cs="Arial"/>
        </w:rPr>
        <w:t>za prijavu projekta, usluge praćenja i provedbe projekta) (tijekom 2018. izvršeno 8.750 kn</w:t>
      </w:r>
      <w:r w:rsidR="0081601C" w:rsidRPr="00713E99">
        <w:rPr>
          <w:rFonts w:ascii="Arial" w:eastAsia="Calibri" w:hAnsi="Arial" w:cs="Arial"/>
        </w:rPr>
        <w:t xml:space="preserve"> /1.161,32</w:t>
      </w:r>
      <w:r w:rsidR="00326997" w:rsidRPr="00713E99">
        <w:rPr>
          <w:rFonts w:ascii="Arial" w:eastAsia="Calibri" w:hAnsi="Arial" w:cs="Arial"/>
        </w:rPr>
        <w:t xml:space="preserve"> € </w:t>
      </w:r>
      <w:r w:rsidR="0081601C" w:rsidRPr="00713E99">
        <w:rPr>
          <w:rFonts w:ascii="Arial" w:eastAsia="Calibri" w:hAnsi="Arial" w:cs="Arial"/>
        </w:rPr>
        <w:t>/</w:t>
      </w:r>
      <w:r w:rsidRPr="00713E99">
        <w:rPr>
          <w:rFonts w:ascii="Arial" w:eastAsia="Calibri" w:hAnsi="Arial" w:cs="Arial"/>
        </w:rPr>
        <w:t>),</w:t>
      </w:r>
    </w:p>
    <w:p w14:paraId="7C178D16" w14:textId="2A59E8E1" w:rsidR="005A1E11" w:rsidRPr="00713E99" w:rsidRDefault="005A1E11" w:rsidP="005A1E11">
      <w:pPr>
        <w:autoSpaceDE w:val="0"/>
        <w:autoSpaceDN w:val="0"/>
        <w:adjustRightInd w:val="0"/>
        <w:rPr>
          <w:rFonts w:ascii="Arial" w:eastAsia="Calibri" w:hAnsi="Arial" w:cs="Arial"/>
        </w:rPr>
      </w:pPr>
      <w:r w:rsidRPr="00713E99">
        <w:rPr>
          <w:rFonts w:ascii="Arial" w:eastAsia="Calibri" w:hAnsi="Arial" w:cs="Arial"/>
        </w:rPr>
        <w:lastRenderedPageBreak/>
        <w:t xml:space="preserve">- dio rashoda za konzultantske usluge za prijavu projekta „Dogradnja – rekonstrukcija i opremanje dječjeg vrtića i jaslica na Grudi“ u iznosu 66.250 kn </w:t>
      </w:r>
      <w:r w:rsidR="0081601C" w:rsidRPr="00713E99">
        <w:rPr>
          <w:rFonts w:ascii="Arial" w:eastAsia="Calibri" w:hAnsi="Arial" w:cs="Arial"/>
        </w:rPr>
        <w:t>/8.792,89</w:t>
      </w:r>
      <w:r w:rsidR="00326997" w:rsidRPr="00713E99">
        <w:rPr>
          <w:rFonts w:ascii="Arial" w:eastAsia="Calibri" w:hAnsi="Arial" w:cs="Arial"/>
        </w:rPr>
        <w:t xml:space="preserve"> € </w:t>
      </w:r>
      <w:r w:rsidR="0081601C" w:rsidRPr="00713E99">
        <w:rPr>
          <w:rFonts w:ascii="Arial" w:eastAsia="Calibri" w:hAnsi="Arial" w:cs="Arial"/>
        </w:rPr>
        <w:t xml:space="preserve">/ </w:t>
      </w:r>
      <w:r w:rsidRPr="00713E99">
        <w:rPr>
          <w:rFonts w:ascii="Arial" w:eastAsia="Calibri" w:hAnsi="Arial" w:cs="Arial"/>
        </w:rPr>
        <w:t xml:space="preserve">(natječaj za provedbu podmjere 7.4. - provedba tipa operacije 7.4.1. iz Programa ruralnog razvoja Republika Hrvatske za razdoblje 2014.-2020., ugovoreno u rujnu 2018. sa izvoditeljem 75.000 kn </w:t>
      </w:r>
      <w:r w:rsidR="0081601C" w:rsidRPr="00713E99">
        <w:rPr>
          <w:rFonts w:ascii="Arial" w:eastAsia="Calibri" w:hAnsi="Arial" w:cs="Arial"/>
        </w:rPr>
        <w:t>/9.954,21</w:t>
      </w:r>
      <w:r w:rsidR="00326997" w:rsidRPr="00713E99">
        <w:rPr>
          <w:rFonts w:ascii="Arial" w:eastAsia="Calibri" w:hAnsi="Arial" w:cs="Arial"/>
        </w:rPr>
        <w:t xml:space="preserve"> € </w:t>
      </w:r>
      <w:r w:rsidR="0081601C" w:rsidRPr="00713E99">
        <w:rPr>
          <w:rFonts w:ascii="Arial" w:eastAsia="Calibri" w:hAnsi="Arial" w:cs="Arial"/>
        </w:rPr>
        <w:t xml:space="preserve">/ </w:t>
      </w:r>
      <w:r w:rsidRPr="00713E99">
        <w:rPr>
          <w:rFonts w:ascii="Arial" w:eastAsia="Calibri" w:hAnsi="Arial" w:cs="Arial"/>
        </w:rPr>
        <w:t>za prijavu projekta, usluge praćenja i provedbe projekta) (tijekom 2018. izvršeno 8.750 kn</w:t>
      </w:r>
      <w:r w:rsidR="0081601C" w:rsidRPr="00713E99">
        <w:rPr>
          <w:rFonts w:ascii="Arial" w:eastAsia="Calibri" w:hAnsi="Arial" w:cs="Arial"/>
        </w:rPr>
        <w:t xml:space="preserve"> / 1.161,32</w:t>
      </w:r>
      <w:r w:rsidR="00326997" w:rsidRPr="00713E99">
        <w:rPr>
          <w:rFonts w:ascii="Arial" w:eastAsia="Calibri" w:hAnsi="Arial" w:cs="Arial"/>
        </w:rPr>
        <w:t xml:space="preserve"> € </w:t>
      </w:r>
      <w:r w:rsidRPr="00713E99">
        <w:rPr>
          <w:rFonts w:ascii="Arial" w:eastAsia="Calibri" w:hAnsi="Arial" w:cs="Arial"/>
        </w:rPr>
        <w:t>).</w:t>
      </w:r>
    </w:p>
    <w:p w14:paraId="2E8C8293" w14:textId="3EB598AC" w:rsidR="005A1E11" w:rsidRPr="00713E99" w:rsidRDefault="005A1E11" w:rsidP="005A1E11">
      <w:pPr>
        <w:autoSpaceDE w:val="0"/>
        <w:autoSpaceDN w:val="0"/>
        <w:adjustRightInd w:val="0"/>
        <w:rPr>
          <w:rFonts w:ascii="Arial" w:eastAsia="Calibri" w:hAnsi="Arial" w:cs="Arial"/>
        </w:rPr>
      </w:pPr>
    </w:p>
    <w:tbl>
      <w:tblPr>
        <w:tblStyle w:val="Reetkatablice536"/>
        <w:tblW w:w="14029" w:type="dxa"/>
        <w:jc w:val="center"/>
        <w:tblLayout w:type="fixed"/>
        <w:tblLook w:val="04A0" w:firstRow="1" w:lastRow="0" w:firstColumn="1" w:lastColumn="0" w:noHBand="0" w:noVBand="1"/>
      </w:tblPr>
      <w:tblGrid>
        <w:gridCol w:w="2405"/>
        <w:gridCol w:w="2977"/>
        <w:gridCol w:w="1984"/>
        <w:gridCol w:w="1134"/>
        <w:gridCol w:w="1134"/>
        <w:gridCol w:w="993"/>
        <w:gridCol w:w="1134"/>
        <w:gridCol w:w="1134"/>
        <w:gridCol w:w="1134"/>
      </w:tblGrid>
      <w:tr w:rsidR="00713E99" w:rsidRPr="00713E99" w14:paraId="2BE217AA" w14:textId="77777777" w:rsidTr="00414351">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1CB8878" w14:textId="77777777" w:rsidR="00C8466F" w:rsidRPr="00713E99" w:rsidRDefault="00C8466F" w:rsidP="00414351">
            <w:pPr>
              <w:jc w:val="center"/>
              <w:rPr>
                <w:rFonts w:ascii="Arial" w:eastAsia="Calibri" w:hAnsi="Arial" w:cs="Arial"/>
                <w:sz w:val="18"/>
                <w:szCs w:val="18"/>
              </w:rPr>
            </w:pPr>
            <w:r w:rsidRPr="00713E99">
              <w:rPr>
                <w:rFonts w:ascii="Arial" w:eastAsia="Calibri" w:hAnsi="Arial" w:cs="Arial"/>
                <w:sz w:val="18"/>
                <w:szCs w:val="18"/>
              </w:rPr>
              <w:t>Pokazatelj rezultata</w:t>
            </w:r>
          </w:p>
        </w:tc>
        <w:tc>
          <w:tcPr>
            <w:tcW w:w="297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83F3E8F" w14:textId="77777777" w:rsidR="00C8466F" w:rsidRPr="00713E99" w:rsidRDefault="00C8466F" w:rsidP="00414351">
            <w:pPr>
              <w:jc w:val="center"/>
              <w:rPr>
                <w:rFonts w:ascii="Arial" w:eastAsia="Calibri" w:hAnsi="Arial" w:cs="Arial"/>
                <w:sz w:val="18"/>
                <w:szCs w:val="18"/>
              </w:rPr>
            </w:pPr>
            <w:r w:rsidRPr="00713E99">
              <w:rPr>
                <w:rFonts w:ascii="Arial" w:eastAsia="Calibri" w:hAnsi="Arial" w:cs="Arial"/>
                <w:sz w:val="18"/>
                <w:szCs w:val="18"/>
              </w:rPr>
              <w:t>Definicija</w:t>
            </w:r>
          </w:p>
        </w:tc>
        <w:tc>
          <w:tcPr>
            <w:tcW w:w="198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D4FBB0E" w14:textId="77777777" w:rsidR="00C8466F" w:rsidRPr="00713E99" w:rsidRDefault="00C8466F" w:rsidP="00414351">
            <w:pPr>
              <w:jc w:val="center"/>
              <w:rPr>
                <w:rFonts w:ascii="Arial" w:eastAsia="Calibri" w:hAnsi="Arial" w:cs="Arial"/>
                <w:sz w:val="18"/>
                <w:szCs w:val="18"/>
              </w:rPr>
            </w:pPr>
            <w:r w:rsidRPr="00713E99">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6C7F062" w14:textId="77777777" w:rsidR="00C8466F" w:rsidRPr="00713E99" w:rsidRDefault="00C8466F" w:rsidP="00414351">
            <w:pPr>
              <w:jc w:val="center"/>
              <w:rPr>
                <w:rFonts w:ascii="Arial" w:eastAsia="Calibri" w:hAnsi="Arial" w:cs="Arial"/>
                <w:sz w:val="18"/>
                <w:szCs w:val="18"/>
              </w:rPr>
            </w:pPr>
            <w:r w:rsidRPr="00713E99">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F5DD9CF" w14:textId="09B8DD07" w:rsidR="00C8466F" w:rsidRPr="00713E99" w:rsidRDefault="00C8466F" w:rsidP="00414351">
            <w:pPr>
              <w:jc w:val="center"/>
              <w:rPr>
                <w:rFonts w:ascii="Arial" w:eastAsia="Calibri" w:hAnsi="Arial" w:cs="Arial"/>
                <w:sz w:val="18"/>
                <w:szCs w:val="18"/>
              </w:rPr>
            </w:pPr>
            <w:r w:rsidRPr="00713E99">
              <w:rPr>
                <w:rFonts w:ascii="Arial" w:eastAsia="Calibri" w:hAnsi="Arial" w:cs="Arial"/>
                <w:sz w:val="18"/>
                <w:szCs w:val="18"/>
              </w:rPr>
              <w:t>Polazna vrijednost 202</w:t>
            </w:r>
            <w:r w:rsidR="00713E99" w:rsidRPr="00713E99">
              <w:rPr>
                <w:rFonts w:ascii="Arial" w:eastAsia="Calibri" w:hAnsi="Arial" w:cs="Arial"/>
                <w:sz w:val="18"/>
                <w:szCs w:val="18"/>
              </w:rPr>
              <w:t>3</w:t>
            </w:r>
            <w:r w:rsidRPr="00713E99">
              <w:rPr>
                <w:rFonts w:ascii="Arial" w:eastAsia="Calibri" w:hAnsi="Arial" w:cs="Arial"/>
                <w:sz w:val="18"/>
                <w:szCs w:val="18"/>
              </w:rPr>
              <w:t>.</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E79BDED" w14:textId="77E98CDC" w:rsidR="00C8466F" w:rsidRPr="00713E99" w:rsidRDefault="00C8466F" w:rsidP="00414351">
            <w:pPr>
              <w:jc w:val="center"/>
              <w:rPr>
                <w:rFonts w:ascii="Arial" w:eastAsia="Calibri" w:hAnsi="Arial" w:cs="Arial"/>
                <w:sz w:val="18"/>
                <w:szCs w:val="18"/>
              </w:rPr>
            </w:pPr>
            <w:r w:rsidRPr="00713E99">
              <w:rPr>
                <w:rFonts w:ascii="Arial" w:eastAsia="Calibri" w:hAnsi="Arial" w:cs="Arial"/>
                <w:sz w:val="18"/>
                <w:szCs w:val="18"/>
              </w:rPr>
              <w:t xml:space="preserve">Izvršeno </w:t>
            </w:r>
            <w:r w:rsidR="00D5008D" w:rsidRPr="00713E99">
              <w:rPr>
                <w:rFonts w:ascii="Arial" w:eastAsia="Calibri" w:hAnsi="Arial" w:cs="Arial"/>
                <w:sz w:val="18"/>
                <w:szCs w:val="18"/>
              </w:rPr>
              <w:t>6/</w:t>
            </w:r>
            <w:r w:rsidRPr="00713E99">
              <w:rPr>
                <w:rFonts w:ascii="Arial" w:eastAsia="Calibri" w:hAnsi="Arial" w:cs="Arial"/>
                <w:sz w:val="18"/>
                <w:szCs w:val="18"/>
              </w:rPr>
              <w:t>202</w:t>
            </w:r>
            <w:r w:rsidR="00713E99" w:rsidRPr="00713E99">
              <w:rPr>
                <w:rFonts w:ascii="Arial" w:eastAsia="Calibri" w:hAnsi="Arial" w:cs="Arial"/>
                <w:sz w:val="18"/>
                <w:szCs w:val="18"/>
              </w:rPr>
              <w:t>4</w:t>
            </w:r>
            <w:r w:rsidRPr="00713E99">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F782450" w14:textId="51DA1D9E" w:rsidR="00C8466F" w:rsidRPr="00713E99" w:rsidRDefault="00C8466F" w:rsidP="00414351">
            <w:pPr>
              <w:jc w:val="center"/>
              <w:rPr>
                <w:rFonts w:ascii="Arial" w:eastAsia="Calibri" w:hAnsi="Arial" w:cs="Arial"/>
                <w:sz w:val="18"/>
                <w:szCs w:val="18"/>
              </w:rPr>
            </w:pPr>
            <w:r w:rsidRPr="00713E99">
              <w:rPr>
                <w:rFonts w:ascii="Arial" w:eastAsia="Calibri" w:hAnsi="Arial" w:cs="Arial"/>
                <w:sz w:val="18"/>
                <w:szCs w:val="18"/>
              </w:rPr>
              <w:t>Ciljana vrijednost 202</w:t>
            </w:r>
            <w:r w:rsidR="00713E99" w:rsidRPr="00713E99">
              <w:rPr>
                <w:rFonts w:ascii="Arial" w:eastAsia="Calibri" w:hAnsi="Arial" w:cs="Arial"/>
                <w:sz w:val="18"/>
                <w:szCs w:val="18"/>
              </w:rPr>
              <w:t>5</w:t>
            </w:r>
            <w:r w:rsidRPr="00713E99">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F15C43D" w14:textId="5502C3D1" w:rsidR="00C8466F" w:rsidRPr="00713E99" w:rsidRDefault="00C8466F" w:rsidP="00414351">
            <w:pPr>
              <w:jc w:val="center"/>
              <w:rPr>
                <w:rFonts w:ascii="Arial" w:eastAsia="Calibri" w:hAnsi="Arial" w:cs="Arial"/>
                <w:sz w:val="18"/>
                <w:szCs w:val="18"/>
              </w:rPr>
            </w:pPr>
            <w:r w:rsidRPr="00713E99">
              <w:rPr>
                <w:rFonts w:ascii="Arial" w:eastAsia="Calibri" w:hAnsi="Arial" w:cs="Arial"/>
                <w:sz w:val="18"/>
                <w:szCs w:val="18"/>
              </w:rPr>
              <w:t>Ciljana vrijednost 202</w:t>
            </w:r>
            <w:r w:rsidR="00713E99" w:rsidRPr="00713E99">
              <w:rPr>
                <w:rFonts w:ascii="Arial" w:eastAsia="Calibri" w:hAnsi="Arial" w:cs="Arial"/>
                <w:sz w:val="18"/>
                <w:szCs w:val="18"/>
              </w:rPr>
              <w:t>6</w:t>
            </w:r>
            <w:r w:rsidRPr="00713E99">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1163452" w14:textId="52F59A1E" w:rsidR="00C8466F" w:rsidRPr="00713E99" w:rsidRDefault="00C8466F" w:rsidP="00414351">
            <w:pPr>
              <w:jc w:val="center"/>
              <w:rPr>
                <w:rFonts w:ascii="Arial" w:eastAsia="Calibri" w:hAnsi="Arial" w:cs="Arial"/>
                <w:sz w:val="18"/>
                <w:szCs w:val="18"/>
              </w:rPr>
            </w:pPr>
            <w:r w:rsidRPr="00713E99">
              <w:rPr>
                <w:rFonts w:ascii="Arial" w:eastAsia="Calibri" w:hAnsi="Arial" w:cs="Arial"/>
                <w:sz w:val="18"/>
                <w:szCs w:val="18"/>
              </w:rPr>
              <w:t>Ciljana vrijednost 202</w:t>
            </w:r>
            <w:r w:rsidR="00713E99" w:rsidRPr="00713E99">
              <w:rPr>
                <w:rFonts w:ascii="Arial" w:eastAsia="Calibri" w:hAnsi="Arial" w:cs="Arial"/>
                <w:sz w:val="18"/>
                <w:szCs w:val="18"/>
              </w:rPr>
              <w:t>7</w:t>
            </w:r>
            <w:r w:rsidRPr="00713E99">
              <w:rPr>
                <w:rFonts w:ascii="Arial" w:eastAsia="Calibri" w:hAnsi="Arial" w:cs="Arial"/>
                <w:sz w:val="18"/>
                <w:szCs w:val="18"/>
              </w:rPr>
              <w:t>.</w:t>
            </w:r>
          </w:p>
        </w:tc>
      </w:tr>
      <w:tr w:rsidR="009943BA" w:rsidRPr="00713E99" w14:paraId="4D1AA62F" w14:textId="77777777" w:rsidTr="00414351">
        <w:trPr>
          <w:trHeight w:val="274"/>
          <w:jc w:val="center"/>
        </w:trPr>
        <w:tc>
          <w:tcPr>
            <w:tcW w:w="2405" w:type="dxa"/>
            <w:tcBorders>
              <w:top w:val="single" w:sz="4" w:space="0" w:color="auto"/>
              <w:left w:val="single" w:sz="4" w:space="0" w:color="auto"/>
              <w:bottom w:val="single" w:sz="4" w:space="0" w:color="auto"/>
              <w:right w:val="single" w:sz="4" w:space="0" w:color="auto"/>
            </w:tcBorders>
            <w:vAlign w:val="center"/>
          </w:tcPr>
          <w:p w14:paraId="1BB2A17D" w14:textId="4DF165DB" w:rsidR="00C8466F" w:rsidRPr="00713E99" w:rsidRDefault="00C8466F" w:rsidP="00414351">
            <w:pPr>
              <w:jc w:val="left"/>
              <w:rPr>
                <w:rFonts w:ascii="Arial" w:eastAsia="Calibri" w:hAnsi="Arial" w:cs="Arial"/>
                <w:sz w:val="18"/>
                <w:szCs w:val="18"/>
              </w:rPr>
            </w:pPr>
            <w:r w:rsidRPr="00713E99">
              <w:rPr>
                <w:rFonts w:ascii="Arial" w:hAnsi="Arial" w:cs="Arial"/>
                <w:sz w:val="18"/>
                <w:szCs w:val="18"/>
                <w:lang w:eastAsia="hr-HR"/>
              </w:rPr>
              <w:t>Osiguravanje financijskih sredstava potrebnih za pripremu dokumentacije za prijavu projekata na natječaje</w:t>
            </w:r>
          </w:p>
        </w:tc>
        <w:tc>
          <w:tcPr>
            <w:tcW w:w="2977" w:type="dxa"/>
            <w:tcBorders>
              <w:top w:val="single" w:sz="4" w:space="0" w:color="auto"/>
              <w:left w:val="single" w:sz="4" w:space="0" w:color="auto"/>
              <w:bottom w:val="single" w:sz="4" w:space="0" w:color="auto"/>
              <w:right w:val="single" w:sz="4" w:space="0" w:color="auto"/>
            </w:tcBorders>
            <w:vAlign w:val="center"/>
          </w:tcPr>
          <w:p w14:paraId="2EE9EBE3" w14:textId="21F00445" w:rsidR="00C8466F" w:rsidRPr="00713E99" w:rsidRDefault="00C8466F" w:rsidP="00414351">
            <w:pPr>
              <w:autoSpaceDE w:val="0"/>
              <w:autoSpaceDN w:val="0"/>
              <w:adjustRightInd w:val="0"/>
              <w:jc w:val="left"/>
              <w:rPr>
                <w:rFonts w:ascii="Arial" w:eastAsia="Calibri" w:hAnsi="Arial" w:cs="Arial"/>
                <w:sz w:val="18"/>
                <w:szCs w:val="18"/>
              </w:rPr>
            </w:pPr>
            <w:r w:rsidRPr="00713E99">
              <w:rPr>
                <w:rFonts w:ascii="Arial" w:eastAsia="Calibri" w:hAnsi="Arial" w:cs="Arial"/>
                <w:sz w:val="18"/>
                <w:szCs w:val="18"/>
              </w:rPr>
              <w:t>Praćenje i pravovremena prijava na projekte koje je moguće sufinancirati</w:t>
            </w:r>
          </w:p>
        </w:tc>
        <w:tc>
          <w:tcPr>
            <w:tcW w:w="1984" w:type="dxa"/>
            <w:tcBorders>
              <w:top w:val="single" w:sz="4" w:space="0" w:color="auto"/>
              <w:left w:val="single" w:sz="4" w:space="0" w:color="auto"/>
              <w:bottom w:val="single" w:sz="4" w:space="0" w:color="auto"/>
              <w:right w:val="single" w:sz="4" w:space="0" w:color="auto"/>
            </w:tcBorders>
            <w:vAlign w:val="center"/>
          </w:tcPr>
          <w:p w14:paraId="5F0B3523" w14:textId="41576B92" w:rsidR="00C8466F" w:rsidRPr="00713E99" w:rsidRDefault="00C8466F" w:rsidP="00C8466F">
            <w:pPr>
              <w:rPr>
                <w:rFonts w:ascii="Arial" w:eastAsia="Calibri" w:hAnsi="Arial" w:cs="Arial"/>
                <w:sz w:val="18"/>
                <w:szCs w:val="18"/>
              </w:rPr>
            </w:pPr>
            <w:r w:rsidRPr="00713E99">
              <w:rPr>
                <w:rFonts w:ascii="Arial" w:hAnsi="Arial" w:cs="Arial"/>
                <w:sz w:val="18"/>
                <w:szCs w:val="18"/>
                <w:lang w:eastAsia="hr-HR"/>
              </w:rPr>
              <w:t>Broj uspješnih prijava</w:t>
            </w:r>
          </w:p>
        </w:tc>
        <w:tc>
          <w:tcPr>
            <w:tcW w:w="1134" w:type="dxa"/>
            <w:tcBorders>
              <w:top w:val="single" w:sz="4" w:space="0" w:color="auto"/>
              <w:left w:val="single" w:sz="4" w:space="0" w:color="auto"/>
              <w:bottom w:val="single" w:sz="4" w:space="0" w:color="auto"/>
              <w:right w:val="single" w:sz="4" w:space="0" w:color="auto"/>
            </w:tcBorders>
            <w:vAlign w:val="center"/>
          </w:tcPr>
          <w:p w14:paraId="4C02591B" w14:textId="77777777" w:rsidR="00C8466F" w:rsidRPr="00713E99" w:rsidRDefault="00C8466F" w:rsidP="00414351">
            <w:pPr>
              <w:jc w:val="center"/>
              <w:rPr>
                <w:rFonts w:ascii="Arial" w:hAnsi="Arial" w:cs="Arial"/>
                <w:sz w:val="18"/>
                <w:szCs w:val="18"/>
              </w:rPr>
            </w:pPr>
            <w:r w:rsidRPr="00713E99">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11212F09" w14:textId="61DF85DF" w:rsidR="00C8466F" w:rsidRPr="00713E99" w:rsidRDefault="00713E99" w:rsidP="00414351">
            <w:pPr>
              <w:jc w:val="center"/>
              <w:rPr>
                <w:rFonts w:ascii="Arial" w:hAnsi="Arial" w:cs="Arial"/>
                <w:sz w:val="18"/>
                <w:szCs w:val="18"/>
              </w:rPr>
            </w:pPr>
            <w:r w:rsidRPr="00713E99">
              <w:rPr>
                <w:rFonts w:ascii="Arial" w:hAnsi="Arial" w:cs="Arial"/>
                <w:sz w:val="18"/>
                <w:szCs w:val="18"/>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41163806" w14:textId="37EC4ECE" w:rsidR="00C8466F" w:rsidRPr="00713E99" w:rsidRDefault="009943BA" w:rsidP="00414351">
            <w:pPr>
              <w:jc w:val="center"/>
              <w:rPr>
                <w:rFonts w:ascii="Arial" w:hAnsi="Arial" w:cs="Arial"/>
                <w:sz w:val="18"/>
                <w:szCs w:val="18"/>
              </w:rPr>
            </w:pPr>
            <w:r>
              <w:rPr>
                <w:rFonts w:ascii="Arial" w:hAnsi="Arial" w:cs="Arial"/>
                <w:sz w:val="18"/>
                <w:szCs w:val="18"/>
              </w:rPr>
              <w:t>6</w:t>
            </w:r>
            <w:r w:rsidR="00713E99">
              <w:rPr>
                <w:rFonts w:ascii="Arial"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0C700A29" w14:textId="04BD53F3" w:rsidR="00C8466F" w:rsidRPr="00713E99" w:rsidRDefault="009943BA" w:rsidP="00414351">
            <w:pPr>
              <w:jc w:val="center"/>
              <w:rPr>
                <w:rFonts w:ascii="Arial" w:hAnsi="Arial" w:cs="Arial"/>
                <w:sz w:val="18"/>
                <w:szCs w:val="18"/>
              </w:rPr>
            </w:pPr>
            <w:r>
              <w:rPr>
                <w:rFonts w:ascii="Arial" w:hAnsi="Arial" w:cs="Arial"/>
                <w:sz w:val="18"/>
                <w:szCs w:val="18"/>
              </w:rP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4142816A" w14:textId="32C66B94" w:rsidR="00C8466F" w:rsidRPr="00713E99" w:rsidRDefault="009943BA" w:rsidP="00414351">
            <w:pPr>
              <w:jc w:val="center"/>
              <w:rPr>
                <w:rFonts w:ascii="Arial" w:hAnsi="Arial" w:cs="Arial"/>
                <w:sz w:val="18"/>
                <w:szCs w:val="18"/>
              </w:rPr>
            </w:pPr>
            <w:r>
              <w:rPr>
                <w:rFonts w:ascii="Arial" w:hAnsi="Arial" w:cs="Arial"/>
                <w:sz w:val="18"/>
                <w:szCs w:val="18"/>
              </w:rP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2F6B9407" w14:textId="58BF24D8" w:rsidR="00C8466F" w:rsidRPr="00713E99" w:rsidRDefault="009943BA" w:rsidP="00414351">
            <w:pPr>
              <w:jc w:val="center"/>
              <w:rPr>
                <w:rFonts w:ascii="Arial" w:hAnsi="Arial" w:cs="Arial"/>
                <w:sz w:val="18"/>
                <w:szCs w:val="18"/>
              </w:rPr>
            </w:pPr>
            <w:r>
              <w:rPr>
                <w:rFonts w:ascii="Arial" w:hAnsi="Arial" w:cs="Arial"/>
                <w:sz w:val="18"/>
                <w:szCs w:val="18"/>
              </w:rPr>
              <w:t>2</w:t>
            </w:r>
          </w:p>
        </w:tc>
      </w:tr>
    </w:tbl>
    <w:p w14:paraId="57AECBCF" w14:textId="5C9A4F6C" w:rsidR="00C8466F" w:rsidRPr="00515220" w:rsidRDefault="00713E99" w:rsidP="009943BA">
      <w:pPr>
        <w:autoSpaceDE w:val="0"/>
        <w:autoSpaceDN w:val="0"/>
        <w:adjustRightInd w:val="0"/>
        <w:rPr>
          <w:rFonts w:ascii="Arial" w:eastAsia="Calibri" w:hAnsi="Arial" w:cs="Arial"/>
          <w:sz w:val="18"/>
          <w:szCs w:val="18"/>
        </w:rPr>
      </w:pPr>
      <w:r w:rsidRPr="00515220">
        <w:rPr>
          <w:rFonts w:ascii="Arial" w:eastAsia="Calibri" w:hAnsi="Arial" w:cs="Arial"/>
          <w:sz w:val="18"/>
          <w:szCs w:val="18"/>
        </w:rPr>
        <w:t xml:space="preserve">* U 2024. </w:t>
      </w:r>
      <w:r w:rsidR="009943BA" w:rsidRPr="00515220">
        <w:rPr>
          <w:rFonts w:ascii="Arial" w:eastAsia="Calibri" w:hAnsi="Arial" w:cs="Arial"/>
          <w:sz w:val="18"/>
          <w:szCs w:val="18"/>
        </w:rPr>
        <w:t xml:space="preserve">Općini su </w:t>
      </w:r>
      <w:r w:rsidR="00515220">
        <w:rPr>
          <w:rFonts w:ascii="Arial" w:eastAsia="Calibri" w:hAnsi="Arial" w:cs="Arial"/>
          <w:sz w:val="18"/>
          <w:szCs w:val="18"/>
        </w:rPr>
        <w:t xml:space="preserve">zaključeni ugovori za </w:t>
      </w:r>
      <w:r w:rsidRPr="00515220">
        <w:rPr>
          <w:rFonts w:ascii="Arial" w:eastAsia="Calibri" w:hAnsi="Arial" w:cs="Arial"/>
          <w:sz w:val="18"/>
          <w:szCs w:val="18"/>
        </w:rPr>
        <w:t>tri prekogranična projekta Interreg VI-A IPA Programme Croatia - Bosnia and Herzegovina - Montenegro 2021-2027</w:t>
      </w:r>
      <w:r w:rsidR="009943BA" w:rsidRPr="00515220">
        <w:rPr>
          <w:rFonts w:ascii="Arial" w:eastAsia="Calibri" w:hAnsi="Arial" w:cs="Arial"/>
          <w:sz w:val="18"/>
          <w:szCs w:val="18"/>
        </w:rPr>
        <w:t xml:space="preserve"> u kojima je općina jedan od partnera; </w:t>
      </w:r>
      <w:r w:rsidRPr="00515220">
        <w:rPr>
          <w:rFonts w:ascii="Arial" w:eastAsia="Calibri" w:hAnsi="Arial" w:cs="Arial"/>
          <w:sz w:val="18"/>
          <w:szCs w:val="18"/>
        </w:rPr>
        <w:t xml:space="preserve">jedan projekt Fonda za zaštitu okoliša i </w:t>
      </w:r>
      <w:r w:rsidR="009943BA" w:rsidRPr="00515220">
        <w:rPr>
          <w:rFonts w:ascii="Arial" w:eastAsia="Calibri" w:hAnsi="Arial" w:cs="Arial"/>
          <w:sz w:val="18"/>
          <w:szCs w:val="18"/>
        </w:rPr>
        <w:t>energetsku učinkovitost, jedan projekt iz Programa prekogranične suradnje RH i Bosne i Hercegovine (vodeći partner Grad Mostar), jedan projekt Ministarstva kulture. Rashodi nastali u svezi ovih projekata se evidentiraju kroz druge aktivnosti.</w:t>
      </w:r>
    </w:p>
    <w:p w14:paraId="2A8C29F8" w14:textId="77777777" w:rsidR="009943BA" w:rsidRPr="00ED7681" w:rsidRDefault="009943BA" w:rsidP="009943BA">
      <w:pPr>
        <w:autoSpaceDE w:val="0"/>
        <w:autoSpaceDN w:val="0"/>
        <w:adjustRightInd w:val="0"/>
        <w:rPr>
          <w:rFonts w:ascii="Arial" w:eastAsia="Calibri" w:hAnsi="Arial" w:cs="Arial"/>
        </w:rPr>
      </w:pPr>
    </w:p>
    <w:p w14:paraId="5F7A055C" w14:textId="5901D61F" w:rsidR="005A1E11" w:rsidRPr="00ED7681" w:rsidRDefault="005A1E11" w:rsidP="005A1E11">
      <w:pPr>
        <w:rPr>
          <w:rFonts w:ascii="Arial" w:eastAsia="Calibri" w:hAnsi="Arial" w:cs="Arial"/>
        </w:rPr>
      </w:pPr>
      <w:r w:rsidRPr="00ED7681">
        <w:rPr>
          <w:rFonts w:ascii="Arial" w:eastAsia="Calibri" w:hAnsi="Arial" w:cs="Arial"/>
          <w:b/>
          <w:i/>
        </w:rPr>
        <w:t xml:space="preserve">2. A206402: </w:t>
      </w:r>
      <w:r w:rsidRPr="00ED7681">
        <w:rPr>
          <w:rFonts w:ascii="Arial" w:hAnsi="Arial" w:cs="Arial"/>
          <w:b/>
          <w:iCs/>
        </w:rPr>
        <w:t>Učešće OK u povlačenju sredstava pomoći EU</w:t>
      </w:r>
      <w:r w:rsidRPr="00ED7681">
        <w:rPr>
          <w:rFonts w:ascii="Arial" w:eastAsia="Calibri" w:hAnsi="Arial" w:cs="Arial"/>
          <w:b/>
        </w:rPr>
        <w:t xml:space="preserve"> -</w:t>
      </w:r>
      <w:r w:rsidRPr="00ED7681">
        <w:rPr>
          <w:rFonts w:ascii="Arial" w:eastAsia="Calibri" w:hAnsi="Arial" w:cs="Arial"/>
        </w:rPr>
        <w:t xml:space="preserve"> u sklopu aktivnosti su planirani rashodi u iznosu </w:t>
      </w:r>
      <w:r w:rsidR="0024624E" w:rsidRPr="00ED7681">
        <w:rPr>
          <w:rFonts w:ascii="Arial" w:eastAsia="Calibri" w:hAnsi="Arial" w:cs="Arial"/>
        </w:rPr>
        <w:t>5</w:t>
      </w:r>
      <w:r w:rsidR="0081601C" w:rsidRPr="00ED7681">
        <w:rPr>
          <w:rFonts w:ascii="Arial" w:eastAsia="Calibri" w:hAnsi="Arial" w:cs="Arial"/>
        </w:rPr>
        <w:t>5.000</w:t>
      </w:r>
      <w:r w:rsidR="00326997" w:rsidRPr="00ED7681">
        <w:rPr>
          <w:rFonts w:ascii="Arial" w:eastAsia="Calibri" w:hAnsi="Arial" w:cs="Arial"/>
        </w:rPr>
        <w:t xml:space="preserve"> </w:t>
      </w:r>
      <w:r w:rsidR="0066083A" w:rsidRPr="00ED7681">
        <w:rPr>
          <w:rFonts w:ascii="Arial" w:eastAsia="Calibri" w:hAnsi="Arial" w:cs="Arial"/>
        </w:rPr>
        <w:t>€.</w:t>
      </w:r>
      <w:r w:rsidRPr="00ED7681">
        <w:rPr>
          <w:rFonts w:ascii="Arial" w:eastAsia="Calibri" w:hAnsi="Arial" w:cs="Arial"/>
        </w:rPr>
        <w:t xml:space="preserve"> Planirana sredstva se odnose na financijske rashode (učešće za sudjelovanje u projektu). </w:t>
      </w:r>
    </w:p>
    <w:p w14:paraId="672C90F5" w14:textId="46D1E4FB" w:rsidR="005A1E11" w:rsidRPr="00ED7681" w:rsidRDefault="005A1E11" w:rsidP="005A1E11">
      <w:pPr>
        <w:rPr>
          <w:rFonts w:ascii="Arial" w:eastAsia="Calibri" w:hAnsi="Arial" w:cs="Arial"/>
        </w:rPr>
      </w:pPr>
    </w:p>
    <w:tbl>
      <w:tblPr>
        <w:tblStyle w:val="Reetkatablice536"/>
        <w:tblW w:w="14029" w:type="dxa"/>
        <w:jc w:val="center"/>
        <w:tblLayout w:type="fixed"/>
        <w:tblLook w:val="04A0" w:firstRow="1" w:lastRow="0" w:firstColumn="1" w:lastColumn="0" w:noHBand="0" w:noVBand="1"/>
      </w:tblPr>
      <w:tblGrid>
        <w:gridCol w:w="2405"/>
        <w:gridCol w:w="2977"/>
        <w:gridCol w:w="1984"/>
        <w:gridCol w:w="1134"/>
        <w:gridCol w:w="1134"/>
        <w:gridCol w:w="993"/>
        <w:gridCol w:w="1134"/>
        <w:gridCol w:w="1134"/>
        <w:gridCol w:w="1134"/>
      </w:tblGrid>
      <w:tr w:rsidR="00ED7681" w:rsidRPr="00ED7681" w14:paraId="1CC9B762" w14:textId="77777777" w:rsidTr="00414351">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4DC5CC9" w14:textId="77777777" w:rsidR="00ED7681" w:rsidRPr="00ED7681" w:rsidRDefault="00ED7681" w:rsidP="00ED7681">
            <w:pPr>
              <w:jc w:val="center"/>
              <w:rPr>
                <w:rFonts w:ascii="Arial" w:eastAsia="Calibri" w:hAnsi="Arial" w:cs="Arial"/>
                <w:sz w:val="18"/>
                <w:szCs w:val="18"/>
              </w:rPr>
            </w:pPr>
            <w:r w:rsidRPr="00ED7681">
              <w:rPr>
                <w:rFonts w:ascii="Arial" w:eastAsia="Calibri" w:hAnsi="Arial" w:cs="Arial"/>
                <w:sz w:val="18"/>
                <w:szCs w:val="18"/>
              </w:rPr>
              <w:t>Pokazatelj rezultata</w:t>
            </w:r>
          </w:p>
        </w:tc>
        <w:tc>
          <w:tcPr>
            <w:tcW w:w="297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4E03E0B" w14:textId="77777777" w:rsidR="00ED7681" w:rsidRPr="00ED7681" w:rsidRDefault="00ED7681" w:rsidP="00ED7681">
            <w:pPr>
              <w:jc w:val="center"/>
              <w:rPr>
                <w:rFonts w:ascii="Arial" w:eastAsia="Calibri" w:hAnsi="Arial" w:cs="Arial"/>
                <w:sz w:val="18"/>
                <w:szCs w:val="18"/>
              </w:rPr>
            </w:pPr>
            <w:r w:rsidRPr="00ED7681">
              <w:rPr>
                <w:rFonts w:ascii="Arial" w:eastAsia="Calibri" w:hAnsi="Arial" w:cs="Arial"/>
                <w:sz w:val="18"/>
                <w:szCs w:val="18"/>
              </w:rPr>
              <w:t>Definicija</w:t>
            </w:r>
          </w:p>
        </w:tc>
        <w:tc>
          <w:tcPr>
            <w:tcW w:w="198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9B92097" w14:textId="77777777" w:rsidR="00ED7681" w:rsidRPr="00ED7681" w:rsidRDefault="00ED7681" w:rsidP="00ED7681">
            <w:pPr>
              <w:jc w:val="center"/>
              <w:rPr>
                <w:rFonts w:ascii="Arial" w:eastAsia="Calibri" w:hAnsi="Arial" w:cs="Arial"/>
                <w:sz w:val="18"/>
                <w:szCs w:val="18"/>
              </w:rPr>
            </w:pPr>
            <w:r w:rsidRPr="00ED7681">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E23E63F" w14:textId="590AA096" w:rsidR="00ED7681" w:rsidRPr="00ED7681" w:rsidRDefault="00ED7681" w:rsidP="00ED7681">
            <w:pPr>
              <w:jc w:val="center"/>
              <w:rPr>
                <w:rFonts w:ascii="Arial" w:eastAsia="Calibri" w:hAnsi="Arial" w:cs="Arial"/>
                <w:sz w:val="18"/>
                <w:szCs w:val="18"/>
              </w:rPr>
            </w:pPr>
            <w:r w:rsidRPr="00ED7681">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244CADD" w14:textId="571B0FD5" w:rsidR="00ED7681" w:rsidRPr="00ED7681" w:rsidRDefault="00ED7681" w:rsidP="00ED7681">
            <w:pPr>
              <w:jc w:val="center"/>
              <w:rPr>
                <w:rFonts w:ascii="Arial" w:eastAsia="Calibri" w:hAnsi="Arial" w:cs="Arial"/>
                <w:sz w:val="18"/>
                <w:szCs w:val="18"/>
              </w:rPr>
            </w:pPr>
            <w:r w:rsidRPr="00ED7681">
              <w:rPr>
                <w:rFonts w:ascii="Arial" w:eastAsia="Calibri" w:hAnsi="Arial" w:cs="Arial"/>
                <w:sz w:val="18"/>
                <w:szCs w:val="18"/>
              </w:rPr>
              <w:t>Polazna vrijednost 2023.</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427612C" w14:textId="331E7D85" w:rsidR="00ED7681" w:rsidRPr="00ED7681" w:rsidRDefault="00ED7681" w:rsidP="00ED7681">
            <w:pPr>
              <w:jc w:val="center"/>
              <w:rPr>
                <w:rFonts w:ascii="Arial" w:eastAsia="Calibri" w:hAnsi="Arial" w:cs="Arial"/>
                <w:sz w:val="18"/>
                <w:szCs w:val="18"/>
              </w:rPr>
            </w:pPr>
            <w:r w:rsidRPr="00ED7681">
              <w:rPr>
                <w:rFonts w:ascii="Arial" w:eastAsia="Calibri" w:hAnsi="Arial" w:cs="Arial"/>
                <w:sz w:val="18"/>
                <w:szCs w:val="18"/>
              </w:rPr>
              <w:t>Izvršeno 6/2024.</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5C78323" w14:textId="3A3290BB" w:rsidR="00ED7681" w:rsidRPr="00ED7681" w:rsidRDefault="00ED7681" w:rsidP="00ED7681">
            <w:pPr>
              <w:jc w:val="center"/>
              <w:rPr>
                <w:rFonts w:ascii="Arial" w:eastAsia="Calibri" w:hAnsi="Arial" w:cs="Arial"/>
                <w:sz w:val="18"/>
                <w:szCs w:val="18"/>
              </w:rPr>
            </w:pPr>
            <w:r w:rsidRPr="00ED7681">
              <w:rPr>
                <w:rFonts w:ascii="Arial" w:eastAsia="Calibri" w:hAnsi="Arial" w:cs="Arial"/>
                <w:sz w:val="18"/>
                <w:szCs w:val="18"/>
              </w:rPr>
              <w:t>Ciljana vrijednost 2025.</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1FED1BA" w14:textId="015422C5" w:rsidR="00ED7681" w:rsidRPr="00ED7681" w:rsidRDefault="00ED7681" w:rsidP="00ED7681">
            <w:pPr>
              <w:jc w:val="center"/>
              <w:rPr>
                <w:rFonts w:ascii="Arial" w:eastAsia="Calibri" w:hAnsi="Arial" w:cs="Arial"/>
                <w:sz w:val="18"/>
                <w:szCs w:val="18"/>
              </w:rPr>
            </w:pPr>
            <w:r w:rsidRPr="00ED7681">
              <w:rPr>
                <w:rFonts w:ascii="Arial" w:eastAsia="Calibri" w:hAnsi="Arial" w:cs="Arial"/>
                <w:sz w:val="18"/>
                <w:szCs w:val="18"/>
              </w:rPr>
              <w:t>Ciljana vrijednost 2026.</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7C0715D" w14:textId="411B602A" w:rsidR="00ED7681" w:rsidRPr="00ED7681" w:rsidRDefault="00ED7681" w:rsidP="00ED7681">
            <w:pPr>
              <w:jc w:val="center"/>
              <w:rPr>
                <w:rFonts w:ascii="Arial" w:eastAsia="Calibri" w:hAnsi="Arial" w:cs="Arial"/>
                <w:sz w:val="18"/>
                <w:szCs w:val="18"/>
              </w:rPr>
            </w:pPr>
            <w:r w:rsidRPr="00ED7681">
              <w:rPr>
                <w:rFonts w:ascii="Arial" w:eastAsia="Calibri" w:hAnsi="Arial" w:cs="Arial"/>
                <w:sz w:val="18"/>
                <w:szCs w:val="18"/>
              </w:rPr>
              <w:t>Ciljana vrijednost 2027.</w:t>
            </w:r>
          </w:p>
        </w:tc>
      </w:tr>
      <w:tr w:rsidR="00ED7681" w:rsidRPr="00ED7681" w14:paraId="04C999CD" w14:textId="77777777" w:rsidTr="00414351">
        <w:trPr>
          <w:trHeight w:val="274"/>
          <w:jc w:val="center"/>
        </w:trPr>
        <w:tc>
          <w:tcPr>
            <w:tcW w:w="2405" w:type="dxa"/>
            <w:tcBorders>
              <w:top w:val="single" w:sz="4" w:space="0" w:color="auto"/>
              <w:left w:val="single" w:sz="4" w:space="0" w:color="auto"/>
              <w:bottom w:val="single" w:sz="4" w:space="0" w:color="auto"/>
              <w:right w:val="single" w:sz="4" w:space="0" w:color="auto"/>
            </w:tcBorders>
            <w:vAlign w:val="center"/>
          </w:tcPr>
          <w:p w14:paraId="018CF6BC" w14:textId="34C567E4" w:rsidR="00ED7681" w:rsidRPr="00ED7681" w:rsidRDefault="00ED7681" w:rsidP="00ED7681">
            <w:pPr>
              <w:jc w:val="left"/>
              <w:rPr>
                <w:rFonts w:ascii="Arial" w:eastAsia="Calibri" w:hAnsi="Arial" w:cs="Arial"/>
                <w:sz w:val="18"/>
                <w:szCs w:val="18"/>
              </w:rPr>
            </w:pPr>
            <w:r w:rsidRPr="00ED7681">
              <w:rPr>
                <w:rFonts w:ascii="Arial" w:hAnsi="Arial" w:cs="Arial"/>
                <w:sz w:val="18"/>
                <w:szCs w:val="18"/>
                <w:lang w:eastAsia="hr-HR"/>
              </w:rPr>
              <w:t>Osiguravanje financijskih sredstava potrebnih za učešća u projektima koji se sufinanciraju EU sredstvima</w:t>
            </w:r>
          </w:p>
        </w:tc>
        <w:tc>
          <w:tcPr>
            <w:tcW w:w="2977" w:type="dxa"/>
            <w:tcBorders>
              <w:top w:val="single" w:sz="4" w:space="0" w:color="auto"/>
              <w:left w:val="single" w:sz="4" w:space="0" w:color="auto"/>
              <w:bottom w:val="single" w:sz="4" w:space="0" w:color="auto"/>
              <w:right w:val="single" w:sz="4" w:space="0" w:color="auto"/>
            </w:tcBorders>
            <w:vAlign w:val="center"/>
          </w:tcPr>
          <w:p w14:paraId="17E22C64" w14:textId="7F11244C" w:rsidR="00ED7681" w:rsidRPr="00ED7681" w:rsidRDefault="00ED7681" w:rsidP="00ED7681">
            <w:pPr>
              <w:autoSpaceDE w:val="0"/>
              <w:autoSpaceDN w:val="0"/>
              <w:adjustRightInd w:val="0"/>
              <w:jc w:val="left"/>
              <w:rPr>
                <w:rFonts w:ascii="Arial" w:eastAsia="Calibri" w:hAnsi="Arial" w:cs="Arial"/>
                <w:sz w:val="18"/>
                <w:szCs w:val="18"/>
              </w:rPr>
            </w:pPr>
            <w:r w:rsidRPr="00ED7681">
              <w:rPr>
                <w:rFonts w:ascii="Arial" w:eastAsia="Calibri" w:hAnsi="Arial" w:cs="Arial"/>
                <w:sz w:val="18"/>
                <w:szCs w:val="18"/>
              </w:rPr>
              <w:t>Broj projekata za koje su korištena sredstva učešća</w:t>
            </w:r>
          </w:p>
        </w:tc>
        <w:tc>
          <w:tcPr>
            <w:tcW w:w="1984" w:type="dxa"/>
            <w:tcBorders>
              <w:top w:val="single" w:sz="4" w:space="0" w:color="auto"/>
              <w:left w:val="single" w:sz="4" w:space="0" w:color="auto"/>
              <w:bottom w:val="single" w:sz="4" w:space="0" w:color="auto"/>
              <w:right w:val="single" w:sz="4" w:space="0" w:color="auto"/>
            </w:tcBorders>
            <w:vAlign w:val="center"/>
          </w:tcPr>
          <w:p w14:paraId="5ACDC49B" w14:textId="743FD164" w:rsidR="00ED7681" w:rsidRPr="00ED7681" w:rsidRDefault="00ED7681" w:rsidP="00ED7681">
            <w:pPr>
              <w:rPr>
                <w:rFonts w:ascii="Arial" w:eastAsia="Calibri" w:hAnsi="Arial" w:cs="Arial"/>
                <w:sz w:val="18"/>
                <w:szCs w:val="18"/>
              </w:rPr>
            </w:pPr>
            <w:r w:rsidRPr="00ED7681">
              <w:rPr>
                <w:rFonts w:ascii="Arial" w:hAnsi="Arial" w:cs="Arial"/>
                <w:sz w:val="18"/>
                <w:szCs w:val="18"/>
                <w:lang w:eastAsia="hr-HR"/>
              </w:rPr>
              <w:t>Broj projekata</w:t>
            </w:r>
          </w:p>
        </w:tc>
        <w:tc>
          <w:tcPr>
            <w:tcW w:w="1134" w:type="dxa"/>
            <w:tcBorders>
              <w:top w:val="single" w:sz="4" w:space="0" w:color="auto"/>
              <w:left w:val="single" w:sz="4" w:space="0" w:color="auto"/>
              <w:bottom w:val="single" w:sz="4" w:space="0" w:color="auto"/>
              <w:right w:val="single" w:sz="4" w:space="0" w:color="auto"/>
            </w:tcBorders>
            <w:vAlign w:val="center"/>
          </w:tcPr>
          <w:p w14:paraId="22FC5034" w14:textId="3D83CA69" w:rsidR="00ED7681" w:rsidRPr="00ED7681" w:rsidRDefault="00ED7681" w:rsidP="00ED7681">
            <w:pPr>
              <w:jc w:val="center"/>
              <w:rPr>
                <w:rFonts w:ascii="Arial" w:hAnsi="Arial" w:cs="Arial"/>
                <w:sz w:val="18"/>
                <w:szCs w:val="18"/>
              </w:rPr>
            </w:pPr>
            <w:r w:rsidRPr="00ED7681">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449DAD9D" w14:textId="00515B9B" w:rsidR="00ED7681" w:rsidRPr="00ED7681" w:rsidRDefault="00ED7681" w:rsidP="00ED7681">
            <w:pPr>
              <w:jc w:val="center"/>
              <w:rPr>
                <w:rFonts w:ascii="Arial" w:hAnsi="Arial" w:cs="Arial"/>
                <w:sz w:val="18"/>
                <w:szCs w:val="18"/>
              </w:rPr>
            </w:pPr>
            <w:r w:rsidRPr="00ED7681">
              <w:rPr>
                <w:rFonts w:ascii="Arial" w:hAnsi="Arial" w:cs="Arial"/>
                <w:sz w:val="18"/>
                <w:szCs w:val="18"/>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701A27E4" w14:textId="5C3B1DD6" w:rsidR="00ED7681" w:rsidRPr="00ED7681" w:rsidRDefault="00ED7681" w:rsidP="00ED7681">
            <w:pPr>
              <w:jc w:val="center"/>
              <w:rPr>
                <w:rFonts w:ascii="Arial" w:hAnsi="Arial" w:cs="Arial"/>
                <w:sz w:val="18"/>
                <w:szCs w:val="18"/>
              </w:rPr>
            </w:pPr>
            <w:r>
              <w:rPr>
                <w:rFonts w:ascii="Arial" w:hAnsi="Arial" w:cs="Arial"/>
                <w:sz w:val="18"/>
                <w:szCs w:val="18"/>
              </w:rPr>
              <w:t>5</w:t>
            </w:r>
            <w:r w:rsidRPr="00ED7681">
              <w:rPr>
                <w:rFonts w:ascii="Arial"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36793716" w14:textId="093F80C8" w:rsidR="00ED7681" w:rsidRPr="00ED7681" w:rsidRDefault="00ED7681" w:rsidP="00ED7681">
            <w:pPr>
              <w:jc w:val="center"/>
              <w:rPr>
                <w:rFonts w:ascii="Arial" w:hAnsi="Arial" w:cs="Arial"/>
                <w:sz w:val="18"/>
                <w:szCs w:val="18"/>
              </w:rPr>
            </w:pPr>
            <w:r w:rsidRPr="00ED7681">
              <w:rPr>
                <w:rFonts w:ascii="Arial" w:hAnsi="Arial" w:cs="Arial"/>
                <w:sz w:val="18"/>
                <w:szCs w:val="18"/>
              </w:rP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63431823" w14:textId="760268AA" w:rsidR="00ED7681" w:rsidRPr="00ED7681" w:rsidRDefault="00ED7681" w:rsidP="00ED7681">
            <w:pPr>
              <w:jc w:val="center"/>
              <w:rPr>
                <w:rFonts w:ascii="Arial" w:hAnsi="Arial" w:cs="Arial"/>
                <w:sz w:val="18"/>
                <w:szCs w:val="18"/>
              </w:rPr>
            </w:pPr>
            <w:r w:rsidRPr="00ED7681">
              <w:rPr>
                <w:rFonts w:ascii="Arial" w:hAnsi="Arial" w:cs="Arial"/>
                <w:sz w:val="18"/>
                <w:szCs w:val="18"/>
              </w:rP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2001EC0E" w14:textId="3285C64B" w:rsidR="00ED7681" w:rsidRPr="00ED7681" w:rsidRDefault="00ED7681" w:rsidP="00ED7681">
            <w:pPr>
              <w:jc w:val="center"/>
              <w:rPr>
                <w:rFonts w:ascii="Arial" w:hAnsi="Arial" w:cs="Arial"/>
                <w:sz w:val="18"/>
                <w:szCs w:val="18"/>
              </w:rPr>
            </w:pPr>
            <w:r w:rsidRPr="00ED7681">
              <w:rPr>
                <w:rFonts w:ascii="Arial" w:hAnsi="Arial" w:cs="Arial"/>
                <w:sz w:val="18"/>
                <w:szCs w:val="18"/>
              </w:rPr>
              <w:t>2</w:t>
            </w:r>
          </w:p>
        </w:tc>
      </w:tr>
    </w:tbl>
    <w:p w14:paraId="16534DCD" w14:textId="77777777" w:rsidR="00DF04F3" w:rsidRPr="00ED7681" w:rsidRDefault="00DF04F3" w:rsidP="005A1E11">
      <w:pPr>
        <w:rPr>
          <w:rFonts w:ascii="Arial" w:eastAsia="Calibri" w:hAnsi="Arial" w:cs="Arial"/>
        </w:rPr>
      </w:pPr>
    </w:p>
    <w:p w14:paraId="33C1EE7B" w14:textId="11617B71" w:rsidR="005A1E11" w:rsidRPr="00ED7681" w:rsidRDefault="005A1E11" w:rsidP="005A1E11">
      <w:pPr>
        <w:rPr>
          <w:rFonts w:ascii="Arial" w:eastAsia="Calibri" w:hAnsi="Arial" w:cs="Arial"/>
        </w:rPr>
      </w:pPr>
      <w:r w:rsidRPr="00ED7681">
        <w:rPr>
          <w:rFonts w:ascii="Arial" w:eastAsia="Calibri" w:hAnsi="Arial" w:cs="Arial"/>
          <w:b/>
          <w:i/>
        </w:rPr>
        <w:t xml:space="preserve">3. A206403: </w:t>
      </w:r>
      <w:r w:rsidRPr="00ED7681">
        <w:rPr>
          <w:rFonts w:ascii="Arial" w:hAnsi="Arial" w:cs="Arial"/>
          <w:b/>
          <w:iCs/>
        </w:rPr>
        <w:t>Učešće OK u povlačenju sredstava iz drugih fondova za programe od interesa Općine</w:t>
      </w:r>
      <w:r w:rsidRPr="00ED7681">
        <w:rPr>
          <w:rFonts w:ascii="Arial" w:eastAsia="Calibri" w:hAnsi="Arial" w:cs="Arial"/>
          <w:b/>
        </w:rPr>
        <w:t xml:space="preserve"> -</w:t>
      </w:r>
      <w:r w:rsidRPr="00ED7681">
        <w:rPr>
          <w:rFonts w:ascii="Arial" w:eastAsia="Calibri" w:hAnsi="Arial" w:cs="Arial"/>
        </w:rPr>
        <w:t xml:space="preserve"> u sklopu aktivnosti su planirani rashodi u iznosu </w:t>
      </w:r>
      <w:r w:rsidR="006600F3" w:rsidRPr="00ED7681">
        <w:rPr>
          <w:rFonts w:ascii="Arial" w:eastAsia="Calibri" w:hAnsi="Arial" w:cs="Arial"/>
        </w:rPr>
        <w:t>30</w:t>
      </w:r>
      <w:r w:rsidR="0081601C" w:rsidRPr="00ED7681">
        <w:rPr>
          <w:rFonts w:ascii="Arial" w:eastAsia="Calibri" w:hAnsi="Arial" w:cs="Arial"/>
        </w:rPr>
        <w:t>.000</w:t>
      </w:r>
      <w:r w:rsidR="00326997" w:rsidRPr="00ED7681">
        <w:rPr>
          <w:rFonts w:ascii="Arial" w:eastAsia="Calibri" w:hAnsi="Arial" w:cs="Arial"/>
        </w:rPr>
        <w:t xml:space="preserve"> </w:t>
      </w:r>
      <w:r w:rsidR="0066083A" w:rsidRPr="00ED7681">
        <w:rPr>
          <w:rFonts w:ascii="Arial" w:eastAsia="Calibri" w:hAnsi="Arial" w:cs="Arial"/>
        </w:rPr>
        <w:t>€.</w:t>
      </w:r>
      <w:r w:rsidRPr="00ED7681">
        <w:rPr>
          <w:rFonts w:ascii="Arial" w:eastAsia="Calibri" w:hAnsi="Arial" w:cs="Arial"/>
        </w:rPr>
        <w:t xml:space="preserve"> Planirana sredstva se odnose na materijalne rashode za učešća za sudjelovanje u projektima.</w:t>
      </w:r>
    </w:p>
    <w:p w14:paraId="31E6B89B" w14:textId="77777777" w:rsidR="005A1E11" w:rsidRPr="00ED7681" w:rsidRDefault="005A1E11" w:rsidP="005A1E11">
      <w:pPr>
        <w:rPr>
          <w:rFonts w:ascii="Arial" w:eastAsia="Calibri" w:hAnsi="Arial" w:cs="Arial"/>
        </w:rPr>
      </w:pPr>
    </w:p>
    <w:tbl>
      <w:tblPr>
        <w:tblStyle w:val="Reetkatablice536"/>
        <w:tblW w:w="14029" w:type="dxa"/>
        <w:jc w:val="center"/>
        <w:tblLayout w:type="fixed"/>
        <w:tblLook w:val="04A0" w:firstRow="1" w:lastRow="0" w:firstColumn="1" w:lastColumn="0" w:noHBand="0" w:noVBand="1"/>
      </w:tblPr>
      <w:tblGrid>
        <w:gridCol w:w="2405"/>
        <w:gridCol w:w="2977"/>
        <w:gridCol w:w="1984"/>
        <w:gridCol w:w="1134"/>
        <w:gridCol w:w="1134"/>
        <w:gridCol w:w="993"/>
        <w:gridCol w:w="1134"/>
        <w:gridCol w:w="1134"/>
        <w:gridCol w:w="1134"/>
      </w:tblGrid>
      <w:tr w:rsidR="00ED7681" w:rsidRPr="00ED7681" w14:paraId="02C9A959" w14:textId="77777777" w:rsidTr="00414351">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2BDD57D" w14:textId="77777777" w:rsidR="00ED7681" w:rsidRPr="00ED7681" w:rsidRDefault="00ED7681" w:rsidP="00ED7681">
            <w:pPr>
              <w:rPr>
                <w:rFonts w:ascii="Arial" w:eastAsia="Calibri" w:hAnsi="Arial" w:cs="Arial"/>
                <w:sz w:val="18"/>
                <w:szCs w:val="18"/>
              </w:rPr>
            </w:pPr>
            <w:r w:rsidRPr="00ED7681">
              <w:rPr>
                <w:rFonts w:ascii="Arial" w:eastAsia="Calibri" w:hAnsi="Arial" w:cs="Arial"/>
                <w:sz w:val="18"/>
                <w:szCs w:val="18"/>
              </w:rPr>
              <w:t>Pokazatelj rezultata</w:t>
            </w:r>
          </w:p>
        </w:tc>
        <w:tc>
          <w:tcPr>
            <w:tcW w:w="297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7B40888" w14:textId="77777777" w:rsidR="00ED7681" w:rsidRPr="00ED7681" w:rsidRDefault="00ED7681" w:rsidP="00ED7681">
            <w:pPr>
              <w:rPr>
                <w:rFonts w:ascii="Arial" w:eastAsia="Calibri" w:hAnsi="Arial" w:cs="Arial"/>
                <w:sz w:val="18"/>
                <w:szCs w:val="18"/>
              </w:rPr>
            </w:pPr>
            <w:r w:rsidRPr="00ED7681">
              <w:rPr>
                <w:rFonts w:ascii="Arial" w:eastAsia="Calibri" w:hAnsi="Arial" w:cs="Arial"/>
                <w:sz w:val="18"/>
                <w:szCs w:val="18"/>
              </w:rPr>
              <w:t>Definicija</w:t>
            </w:r>
          </w:p>
        </w:tc>
        <w:tc>
          <w:tcPr>
            <w:tcW w:w="198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0B8275E" w14:textId="77777777" w:rsidR="00ED7681" w:rsidRPr="00ED7681" w:rsidRDefault="00ED7681" w:rsidP="00ED7681">
            <w:pPr>
              <w:rPr>
                <w:rFonts w:ascii="Arial" w:eastAsia="Calibri" w:hAnsi="Arial" w:cs="Arial"/>
                <w:sz w:val="18"/>
                <w:szCs w:val="18"/>
              </w:rPr>
            </w:pPr>
            <w:r w:rsidRPr="00ED7681">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3CB1273" w14:textId="77777777" w:rsidR="00ED7681" w:rsidRPr="00ED7681" w:rsidRDefault="00ED7681" w:rsidP="00ED7681">
            <w:pPr>
              <w:rPr>
                <w:rFonts w:ascii="Arial" w:eastAsia="Calibri" w:hAnsi="Arial" w:cs="Arial"/>
                <w:sz w:val="18"/>
                <w:szCs w:val="18"/>
              </w:rPr>
            </w:pPr>
            <w:r w:rsidRPr="00ED7681">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08F7C53" w14:textId="23A91BD6" w:rsidR="00ED7681" w:rsidRPr="00ED7681" w:rsidRDefault="00ED7681" w:rsidP="00ED7681">
            <w:pPr>
              <w:rPr>
                <w:rFonts w:ascii="Arial" w:eastAsia="Calibri" w:hAnsi="Arial" w:cs="Arial"/>
                <w:sz w:val="18"/>
                <w:szCs w:val="18"/>
              </w:rPr>
            </w:pPr>
            <w:r w:rsidRPr="00ED7681">
              <w:rPr>
                <w:rFonts w:ascii="Arial" w:eastAsia="Calibri" w:hAnsi="Arial" w:cs="Arial"/>
                <w:sz w:val="18"/>
                <w:szCs w:val="18"/>
              </w:rPr>
              <w:t>Izvor podataka</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BA15EFB" w14:textId="1DB3755D" w:rsidR="00ED7681" w:rsidRPr="00ED7681" w:rsidRDefault="00ED7681" w:rsidP="00ED7681">
            <w:pPr>
              <w:rPr>
                <w:rFonts w:ascii="Arial" w:eastAsia="Calibri" w:hAnsi="Arial" w:cs="Arial"/>
                <w:sz w:val="18"/>
                <w:szCs w:val="18"/>
              </w:rPr>
            </w:pPr>
            <w:r w:rsidRPr="00ED7681">
              <w:rPr>
                <w:rFonts w:ascii="Arial" w:eastAsia="Calibri" w:hAnsi="Arial" w:cs="Arial"/>
                <w:sz w:val="18"/>
                <w:szCs w:val="18"/>
              </w:rPr>
              <w:t>Polazna vrijednost 2023.</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8C5B36D" w14:textId="02F027FF" w:rsidR="00ED7681" w:rsidRPr="00ED7681" w:rsidRDefault="00ED7681" w:rsidP="00ED7681">
            <w:pPr>
              <w:rPr>
                <w:rFonts w:ascii="Arial" w:eastAsia="Calibri" w:hAnsi="Arial" w:cs="Arial"/>
                <w:sz w:val="18"/>
                <w:szCs w:val="18"/>
              </w:rPr>
            </w:pPr>
            <w:r w:rsidRPr="00ED7681">
              <w:rPr>
                <w:rFonts w:ascii="Arial" w:eastAsia="Calibri" w:hAnsi="Arial" w:cs="Arial"/>
                <w:sz w:val="18"/>
                <w:szCs w:val="18"/>
              </w:rPr>
              <w:t>Izvršeno 6/2024.</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3813A2F" w14:textId="4188B57C" w:rsidR="00ED7681" w:rsidRPr="00ED7681" w:rsidRDefault="00ED7681" w:rsidP="00ED7681">
            <w:pPr>
              <w:rPr>
                <w:rFonts w:ascii="Arial" w:eastAsia="Calibri" w:hAnsi="Arial" w:cs="Arial"/>
                <w:sz w:val="18"/>
                <w:szCs w:val="18"/>
              </w:rPr>
            </w:pPr>
            <w:r w:rsidRPr="00ED7681">
              <w:rPr>
                <w:rFonts w:ascii="Arial" w:eastAsia="Calibri" w:hAnsi="Arial" w:cs="Arial"/>
                <w:sz w:val="18"/>
                <w:szCs w:val="18"/>
              </w:rPr>
              <w:t>Ciljana vrijednost 2025.</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FA1F1E4" w14:textId="0A416788" w:rsidR="00ED7681" w:rsidRPr="00ED7681" w:rsidRDefault="00ED7681" w:rsidP="00ED7681">
            <w:pPr>
              <w:rPr>
                <w:rFonts w:ascii="Arial" w:eastAsia="Calibri" w:hAnsi="Arial" w:cs="Arial"/>
                <w:sz w:val="18"/>
                <w:szCs w:val="18"/>
              </w:rPr>
            </w:pPr>
            <w:r w:rsidRPr="00ED7681">
              <w:rPr>
                <w:rFonts w:ascii="Arial" w:eastAsia="Calibri" w:hAnsi="Arial" w:cs="Arial"/>
                <w:sz w:val="18"/>
                <w:szCs w:val="18"/>
              </w:rPr>
              <w:t>Ciljana vrijednost 2026.</w:t>
            </w:r>
          </w:p>
        </w:tc>
      </w:tr>
      <w:tr w:rsidR="00ED7681" w:rsidRPr="00ED7681" w14:paraId="648DA7B0" w14:textId="77777777" w:rsidTr="00376769">
        <w:trPr>
          <w:trHeight w:val="274"/>
          <w:jc w:val="center"/>
        </w:trPr>
        <w:tc>
          <w:tcPr>
            <w:tcW w:w="2405" w:type="dxa"/>
            <w:tcBorders>
              <w:top w:val="single" w:sz="4" w:space="0" w:color="auto"/>
              <w:left w:val="single" w:sz="4" w:space="0" w:color="auto"/>
              <w:bottom w:val="single" w:sz="4" w:space="0" w:color="auto"/>
              <w:right w:val="single" w:sz="4" w:space="0" w:color="auto"/>
            </w:tcBorders>
            <w:vAlign w:val="center"/>
          </w:tcPr>
          <w:p w14:paraId="0D727601" w14:textId="0C9191DE" w:rsidR="00ED7681" w:rsidRPr="00ED7681" w:rsidRDefault="00ED7681" w:rsidP="00ED7681">
            <w:pPr>
              <w:jc w:val="left"/>
              <w:rPr>
                <w:rFonts w:ascii="Arial" w:eastAsia="Calibri" w:hAnsi="Arial" w:cs="Arial"/>
                <w:sz w:val="18"/>
                <w:szCs w:val="18"/>
              </w:rPr>
            </w:pPr>
            <w:r w:rsidRPr="00ED7681">
              <w:rPr>
                <w:rFonts w:ascii="Arial" w:eastAsia="Calibri" w:hAnsi="Arial" w:cs="Arial"/>
                <w:sz w:val="18"/>
                <w:szCs w:val="18"/>
              </w:rPr>
              <w:t>Osiguravanje financijskih sredstava potrebnih za učešća u projektima koji se sufinanciraju iz proračuna RH ili drugih fondova</w:t>
            </w:r>
          </w:p>
        </w:tc>
        <w:tc>
          <w:tcPr>
            <w:tcW w:w="2977" w:type="dxa"/>
            <w:tcBorders>
              <w:top w:val="single" w:sz="4" w:space="0" w:color="auto"/>
              <w:left w:val="single" w:sz="4" w:space="0" w:color="auto"/>
              <w:bottom w:val="single" w:sz="4" w:space="0" w:color="auto"/>
              <w:right w:val="single" w:sz="4" w:space="0" w:color="auto"/>
            </w:tcBorders>
            <w:vAlign w:val="center"/>
          </w:tcPr>
          <w:p w14:paraId="7B25C074" w14:textId="77777777" w:rsidR="00ED7681" w:rsidRPr="00ED7681" w:rsidRDefault="00ED7681" w:rsidP="00ED7681">
            <w:pPr>
              <w:jc w:val="center"/>
              <w:rPr>
                <w:rFonts w:ascii="Arial" w:eastAsia="Calibri" w:hAnsi="Arial" w:cs="Arial"/>
                <w:sz w:val="18"/>
                <w:szCs w:val="18"/>
              </w:rPr>
            </w:pPr>
            <w:r w:rsidRPr="00ED7681">
              <w:rPr>
                <w:rFonts w:ascii="Arial" w:eastAsia="Calibri" w:hAnsi="Arial" w:cs="Arial"/>
                <w:sz w:val="18"/>
                <w:szCs w:val="18"/>
              </w:rPr>
              <w:t>Broj projekata za koje su korištena sredstva učešća</w:t>
            </w:r>
          </w:p>
        </w:tc>
        <w:tc>
          <w:tcPr>
            <w:tcW w:w="1984" w:type="dxa"/>
            <w:tcBorders>
              <w:top w:val="single" w:sz="4" w:space="0" w:color="auto"/>
              <w:left w:val="single" w:sz="4" w:space="0" w:color="auto"/>
              <w:bottom w:val="single" w:sz="4" w:space="0" w:color="auto"/>
              <w:right w:val="single" w:sz="4" w:space="0" w:color="auto"/>
            </w:tcBorders>
            <w:vAlign w:val="center"/>
          </w:tcPr>
          <w:p w14:paraId="72552CE8" w14:textId="77777777" w:rsidR="00ED7681" w:rsidRPr="00ED7681" w:rsidRDefault="00ED7681" w:rsidP="00ED7681">
            <w:pPr>
              <w:jc w:val="center"/>
              <w:rPr>
                <w:rFonts w:ascii="Arial" w:eastAsia="Calibri" w:hAnsi="Arial" w:cs="Arial"/>
                <w:sz w:val="18"/>
                <w:szCs w:val="18"/>
              </w:rPr>
            </w:pPr>
            <w:r w:rsidRPr="00ED7681">
              <w:rPr>
                <w:rFonts w:ascii="Arial" w:eastAsia="Calibri" w:hAnsi="Arial" w:cs="Arial"/>
                <w:sz w:val="18"/>
                <w:szCs w:val="18"/>
              </w:rPr>
              <w:t>Broj projekata</w:t>
            </w:r>
          </w:p>
        </w:tc>
        <w:tc>
          <w:tcPr>
            <w:tcW w:w="1134" w:type="dxa"/>
            <w:tcBorders>
              <w:top w:val="single" w:sz="4" w:space="0" w:color="auto"/>
              <w:left w:val="single" w:sz="4" w:space="0" w:color="auto"/>
              <w:bottom w:val="single" w:sz="4" w:space="0" w:color="auto"/>
              <w:right w:val="single" w:sz="4" w:space="0" w:color="auto"/>
            </w:tcBorders>
            <w:vAlign w:val="center"/>
          </w:tcPr>
          <w:p w14:paraId="48A8A968" w14:textId="77777777" w:rsidR="00ED7681" w:rsidRPr="00ED7681" w:rsidRDefault="00ED7681" w:rsidP="00ED7681">
            <w:pPr>
              <w:jc w:val="center"/>
              <w:rPr>
                <w:rFonts w:ascii="Arial" w:eastAsia="Calibri" w:hAnsi="Arial" w:cs="Arial"/>
                <w:sz w:val="18"/>
                <w:szCs w:val="18"/>
              </w:rPr>
            </w:pPr>
            <w:r w:rsidRPr="00ED7681">
              <w:rPr>
                <w:rFonts w:ascii="Arial" w:eastAsia="Calibri"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0977CEA1" w14:textId="0FE5E363" w:rsidR="00ED7681" w:rsidRPr="00ED7681" w:rsidRDefault="00ED7681" w:rsidP="00ED7681">
            <w:pPr>
              <w:jc w:val="center"/>
              <w:rPr>
                <w:rFonts w:ascii="Arial" w:eastAsia="Calibri" w:hAnsi="Arial" w:cs="Arial"/>
                <w:sz w:val="18"/>
                <w:szCs w:val="18"/>
              </w:rPr>
            </w:pPr>
            <w:r w:rsidRPr="00ED7681">
              <w:rPr>
                <w:rFonts w:ascii="Arial" w:hAnsi="Arial" w:cs="Arial"/>
                <w:sz w:val="18"/>
                <w:szCs w:val="18"/>
              </w:rPr>
              <w:t>Općina</w:t>
            </w:r>
          </w:p>
        </w:tc>
        <w:tc>
          <w:tcPr>
            <w:tcW w:w="993" w:type="dxa"/>
            <w:tcBorders>
              <w:top w:val="single" w:sz="4" w:space="0" w:color="auto"/>
              <w:left w:val="single" w:sz="4" w:space="0" w:color="auto"/>
              <w:bottom w:val="single" w:sz="4" w:space="0" w:color="auto"/>
              <w:right w:val="single" w:sz="4" w:space="0" w:color="auto"/>
            </w:tcBorders>
            <w:vAlign w:val="center"/>
          </w:tcPr>
          <w:p w14:paraId="543EB3C7" w14:textId="1CB89325" w:rsidR="00ED7681" w:rsidRPr="00ED7681" w:rsidRDefault="00ED7681" w:rsidP="00ED7681">
            <w:pPr>
              <w:jc w:val="center"/>
              <w:rPr>
                <w:rFonts w:ascii="Arial" w:eastAsia="Calibri" w:hAnsi="Arial" w:cs="Arial"/>
                <w:sz w:val="18"/>
                <w:szCs w:val="18"/>
              </w:rPr>
            </w:pPr>
            <w:r w:rsidRPr="00ED7681">
              <w:rPr>
                <w:rFonts w:ascii="Arial" w:hAnsi="Arial" w:cs="Arial"/>
                <w:sz w:val="18"/>
                <w:szCs w:val="18"/>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0483C977" w14:textId="5AEF1E59" w:rsidR="00ED7681" w:rsidRPr="00ED7681" w:rsidRDefault="00ED7681" w:rsidP="00ED7681">
            <w:pPr>
              <w:jc w:val="center"/>
              <w:rPr>
                <w:rFonts w:ascii="Arial" w:eastAsia="Calibri" w:hAnsi="Arial" w:cs="Arial"/>
                <w:sz w:val="18"/>
                <w:szCs w:val="18"/>
              </w:rPr>
            </w:pPr>
            <w:r>
              <w:rPr>
                <w:rFonts w:ascii="Arial" w:hAnsi="Arial" w:cs="Arial"/>
                <w:sz w:val="18"/>
                <w:szCs w:val="18"/>
              </w:rPr>
              <w:t>1</w:t>
            </w:r>
            <w:r w:rsidRPr="00ED7681">
              <w:rPr>
                <w:rFonts w:ascii="Arial"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4ED48A7C" w14:textId="60A898D1" w:rsidR="00ED7681" w:rsidRPr="00ED7681" w:rsidRDefault="00ED7681" w:rsidP="00ED7681">
            <w:pPr>
              <w:jc w:val="center"/>
              <w:rPr>
                <w:rFonts w:ascii="Arial" w:eastAsia="Calibri" w:hAnsi="Arial" w:cs="Arial"/>
                <w:sz w:val="18"/>
                <w:szCs w:val="18"/>
              </w:rPr>
            </w:pPr>
            <w:r w:rsidRPr="00ED7681">
              <w:rPr>
                <w:rFonts w:ascii="Arial" w:hAnsi="Arial" w:cs="Arial"/>
                <w:sz w:val="18"/>
                <w:szCs w:val="18"/>
              </w:rP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4AD18FFD" w14:textId="4E099E0C" w:rsidR="00ED7681" w:rsidRPr="00ED7681" w:rsidRDefault="00ED7681" w:rsidP="00ED7681">
            <w:pPr>
              <w:jc w:val="center"/>
              <w:rPr>
                <w:rFonts w:ascii="Arial" w:eastAsia="Calibri" w:hAnsi="Arial" w:cs="Arial"/>
                <w:sz w:val="18"/>
                <w:szCs w:val="18"/>
              </w:rPr>
            </w:pPr>
            <w:r w:rsidRPr="00ED7681">
              <w:rPr>
                <w:rFonts w:ascii="Arial" w:hAnsi="Arial" w:cs="Arial"/>
                <w:sz w:val="18"/>
                <w:szCs w:val="18"/>
              </w:rPr>
              <w:t>2</w:t>
            </w:r>
          </w:p>
        </w:tc>
      </w:tr>
    </w:tbl>
    <w:p w14:paraId="606CE459" w14:textId="023F0728" w:rsidR="005A1E11" w:rsidRPr="00ED7681" w:rsidRDefault="005A1E11" w:rsidP="005A1E11">
      <w:pPr>
        <w:rPr>
          <w:rFonts w:ascii="Arial" w:eastAsia="Calibri" w:hAnsi="Arial" w:cs="Arial"/>
        </w:rPr>
      </w:pPr>
    </w:p>
    <w:p w14:paraId="47024972" w14:textId="3DC871EF" w:rsidR="008B198D" w:rsidRPr="00ED7681" w:rsidRDefault="008B198D" w:rsidP="005A1E11">
      <w:pPr>
        <w:rPr>
          <w:rFonts w:ascii="Arial" w:eastAsia="Calibri" w:hAnsi="Arial" w:cs="Arial"/>
        </w:rPr>
      </w:pPr>
    </w:p>
    <w:p w14:paraId="4DC7AE4C" w14:textId="1F6B7894" w:rsidR="008B198D" w:rsidRPr="00ED7681" w:rsidRDefault="008B198D" w:rsidP="005A1E11">
      <w:pPr>
        <w:rPr>
          <w:rFonts w:ascii="Arial" w:eastAsia="Calibri" w:hAnsi="Arial" w:cs="Arial"/>
        </w:rPr>
      </w:pPr>
    </w:p>
    <w:p w14:paraId="78FD88D3" w14:textId="3DF9F3BA" w:rsidR="008B198D" w:rsidRPr="00515220" w:rsidRDefault="008B198D" w:rsidP="005A1E11">
      <w:pPr>
        <w:rPr>
          <w:rFonts w:ascii="Arial" w:eastAsia="Calibri" w:hAnsi="Arial" w:cs="Arial"/>
        </w:rPr>
      </w:pPr>
    </w:p>
    <w:p w14:paraId="02C657DD" w14:textId="77777777" w:rsidR="00030C68" w:rsidRPr="00515220" w:rsidRDefault="00030C68" w:rsidP="00030C68">
      <w:pPr>
        <w:rPr>
          <w:rFonts w:ascii="Arial" w:eastAsia="Calibri" w:hAnsi="Arial" w:cs="Arial"/>
        </w:rPr>
      </w:pPr>
    </w:p>
    <w:p w14:paraId="0E256A37" w14:textId="77777777" w:rsidR="00030C68" w:rsidRPr="00515220" w:rsidRDefault="00030C68" w:rsidP="00030C68">
      <w:pPr>
        <w:pStyle w:val="Naslov3"/>
        <w:rPr>
          <w:rFonts w:eastAsia="Calibri"/>
        </w:rPr>
      </w:pPr>
      <w:bookmarkStart w:id="468" w:name="_Toc146005893"/>
      <w:bookmarkStart w:id="469" w:name="_Toc152222865"/>
      <w:bookmarkStart w:id="470" w:name="_Toc184388852"/>
      <w:r w:rsidRPr="00515220">
        <w:rPr>
          <w:rFonts w:eastAsia="Calibri"/>
        </w:rPr>
        <w:lastRenderedPageBreak/>
        <w:t>Program (2065): Redovan rad UO za ruralni razvoj, gospodarstvo i EU fondove – povremeni opći troškovi u nadležnosti odjela</w:t>
      </w:r>
      <w:bookmarkEnd w:id="468"/>
      <w:bookmarkEnd w:id="469"/>
      <w:bookmarkEnd w:id="470"/>
    </w:p>
    <w:p w14:paraId="4C688AE9" w14:textId="77777777" w:rsidR="00030C68" w:rsidRPr="00515220" w:rsidRDefault="00030C68" w:rsidP="00030C68">
      <w:pPr>
        <w:rPr>
          <w:rFonts w:ascii="Arial" w:eastAsia="Calibri" w:hAnsi="Arial" w:cs="Arial"/>
        </w:rPr>
      </w:pPr>
    </w:p>
    <w:p w14:paraId="61A5EFB3" w14:textId="77777777" w:rsidR="00030C68" w:rsidRPr="00515220" w:rsidRDefault="00030C68" w:rsidP="00030C68">
      <w:pPr>
        <w:rPr>
          <w:rFonts w:ascii="Arial" w:eastAsia="Calibri" w:hAnsi="Arial" w:cs="Arial"/>
        </w:rPr>
      </w:pPr>
      <w:r w:rsidRPr="00515220">
        <w:rPr>
          <w:rFonts w:ascii="Arial" w:eastAsia="Calibri" w:hAnsi="Arial" w:cs="Arial"/>
        </w:rPr>
        <w:t xml:space="preserve">Ovim programom osiguravaju se sredstva za redovan rad upravnog odjela. </w:t>
      </w:r>
    </w:p>
    <w:p w14:paraId="4415846C" w14:textId="77777777" w:rsidR="005A1E11" w:rsidRPr="00515220" w:rsidRDefault="005A1E11" w:rsidP="005A1E11">
      <w:pPr>
        <w:rPr>
          <w:rFonts w:ascii="Arial" w:eastAsia="Calibri" w:hAnsi="Arial" w:cs="Arial"/>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55"/>
        <w:gridCol w:w="12728"/>
      </w:tblGrid>
      <w:tr w:rsidR="00ED7681" w:rsidRPr="00AF4584" w14:paraId="1FAC7FBF" w14:textId="77777777" w:rsidTr="00414351">
        <w:tc>
          <w:tcPr>
            <w:tcW w:w="1555" w:type="dxa"/>
          </w:tcPr>
          <w:p w14:paraId="0885EE8B" w14:textId="61355D49" w:rsidR="00ED7681" w:rsidRPr="00AF4584" w:rsidRDefault="00ED7681" w:rsidP="00ED7681">
            <w:pPr>
              <w:rPr>
                <w:rFonts w:ascii="Arial" w:eastAsia="Calibri" w:hAnsi="Arial" w:cs="Arial"/>
                <w:color w:val="FF0000"/>
              </w:rPr>
            </w:pPr>
            <w:r w:rsidRPr="005210B7">
              <w:rPr>
                <w:rFonts w:ascii="Arial" w:eastAsia="Calibri" w:hAnsi="Arial" w:cs="Arial"/>
              </w:rPr>
              <w:t>OPIS PROGRAMA:</w:t>
            </w:r>
          </w:p>
        </w:tc>
        <w:tc>
          <w:tcPr>
            <w:tcW w:w="12728" w:type="dxa"/>
            <w:tcBorders>
              <w:top w:val="dotted" w:sz="4" w:space="0" w:color="auto"/>
              <w:left w:val="dotted" w:sz="4" w:space="0" w:color="auto"/>
              <w:bottom w:val="dotted" w:sz="4" w:space="0" w:color="auto"/>
              <w:right w:val="dotted" w:sz="4" w:space="0" w:color="auto"/>
            </w:tcBorders>
          </w:tcPr>
          <w:p w14:paraId="182A0C80" w14:textId="77777777" w:rsidR="00ED7681" w:rsidRPr="005210B7" w:rsidRDefault="00ED7681" w:rsidP="00ED7681">
            <w:pPr>
              <w:rPr>
                <w:rFonts w:ascii="Arial" w:hAnsi="Arial" w:cs="Arial"/>
              </w:rPr>
            </w:pPr>
            <w:r w:rsidRPr="005210B7">
              <w:rPr>
                <w:rFonts w:ascii="Arial" w:eastAsia="Calibri" w:hAnsi="Arial" w:cs="Arial"/>
              </w:rPr>
              <w:t>Programom se omogućava redovno obavljanje zadataka u nadležnosti odjela.</w:t>
            </w:r>
          </w:p>
          <w:p w14:paraId="202E3FDA" w14:textId="77777777" w:rsidR="00ED7681" w:rsidRPr="005210B7" w:rsidRDefault="00ED7681" w:rsidP="00ED7681">
            <w:pPr>
              <w:rPr>
                <w:rFonts w:ascii="Arial" w:hAnsi="Arial" w:cs="Arial"/>
              </w:rPr>
            </w:pPr>
            <w:r w:rsidRPr="005210B7">
              <w:rPr>
                <w:rFonts w:ascii="Arial" w:hAnsi="Arial" w:cs="Arial"/>
              </w:rPr>
              <w:t>Programom se osiguravaju materijalni i drugi uvjeti za kandidiranje projekta u suradnji s drugim upravnim tijelima i partnerima za fondove EU i druge fondove i za njihovu realizaciju.</w:t>
            </w:r>
          </w:p>
          <w:p w14:paraId="29544E43" w14:textId="77777777" w:rsidR="00ED7681" w:rsidRPr="005210B7" w:rsidRDefault="00ED7681" w:rsidP="00ED7681">
            <w:pPr>
              <w:rPr>
                <w:rFonts w:ascii="Arial" w:eastAsia="Calibri" w:hAnsi="Arial" w:cs="Arial"/>
              </w:rPr>
            </w:pPr>
            <w:r w:rsidRPr="005210B7">
              <w:rPr>
                <w:rFonts w:ascii="Arial" w:eastAsia="Calibri" w:hAnsi="Arial" w:cs="Arial"/>
              </w:rPr>
              <w:t>Putem ovog programa iskazuju se i rashodi nastali u svezi pripreme i praćenja projekata, te iznalaženja novih mogućnosti kandidiranja projekata iz djelokruga upravnog tijela za financiranje putem programa EU, RH i drugih subjekata u suradnji ostalim upravnim odjelima, razvojnom agencijom i drugim subjektima i institucijama.</w:t>
            </w:r>
          </w:p>
          <w:p w14:paraId="6C875A9F" w14:textId="224B1F6E" w:rsidR="00ED7681" w:rsidRPr="00AF4584" w:rsidRDefault="00ED7681" w:rsidP="00ED7681">
            <w:pPr>
              <w:rPr>
                <w:rFonts w:ascii="Arial" w:eastAsia="Calibri" w:hAnsi="Arial" w:cs="Arial"/>
                <w:color w:val="FF0000"/>
              </w:rPr>
            </w:pPr>
            <w:r w:rsidRPr="005210B7">
              <w:rPr>
                <w:rFonts w:ascii="Arial" w:eastAsia="Calibri" w:hAnsi="Arial" w:cs="Arial"/>
              </w:rPr>
              <w:t>Planiraju se sredstva za pripremu i prijavu projekata na programe prekogranične suradnje, te druge projekte koji će se otvoriti u 2018. godini te samo inicijalna sredstva za prijavljene projekte, ukoliko projekti budu odobreni.</w:t>
            </w:r>
          </w:p>
        </w:tc>
      </w:tr>
      <w:tr w:rsidR="00ED7681" w:rsidRPr="00AF4584" w14:paraId="2A0BD099" w14:textId="77777777" w:rsidTr="00414351">
        <w:tc>
          <w:tcPr>
            <w:tcW w:w="1555" w:type="dxa"/>
          </w:tcPr>
          <w:p w14:paraId="37AD9123" w14:textId="52F98606" w:rsidR="00ED7681" w:rsidRPr="00AF4584" w:rsidRDefault="00ED7681" w:rsidP="00ED7681">
            <w:pPr>
              <w:rPr>
                <w:rFonts w:ascii="Arial" w:eastAsia="Calibri" w:hAnsi="Arial" w:cs="Arial"/>
                <w:color w:val="FF0000"/>
              </w:rPr>
            </w:pPr>
            <w:r w:rsidRPr="005210B7">
              <w:rPr>
                <w:rFonts w:ascii="Arial" w:eastAsia="Calibri" w:hAnsi="Arial" w:cs="Arial"/>
              </w:rPr>
              <w:t>ZAKONSKE I DRUGE PRAVNE OSNOVE PROGRAMA:</w:t>
            </w:r>
          </w:p>
        </w:tc>
        <w:tc>
          <w:tcPr>
            <w:tcW w:w="12728" w:type="dxa"/>
            <w:tcBorders>
              <w:top w:val="dotted" w:sz="4" w:space="0" w:color="auto"/>
              <w:left w:val="dotted" w:sz="4" w:space="0" w:color="auto"/>
              <w:bottom w:val="dotted" w:sz="4" w:space="0" w:color="auto"/>
              <w:right w:val="dotted" w:sz="4" w:space="0" w:color="auto"/>
            </w:tcBorders>
          </w:tcPr>
          <w:p w14:paraId="18A5C1E3" w14:textId="529AF985" w:rsidR="00ED7681" w:rsidRPr="00AF4584" w:rsidRDefault="00ED7681" w:rsidP="00ED7681">
            <w:pPr>
              <w:autoSpaceDE w:val="0"/>
              <w:autoSpaceDN w:val="0"/>
              <w:adjustRightInd w:val="0"/>
              <w:rPr>
                <w:rFonts w:ascii="Arial" w:hAnsi="Arial" w:cs="Arial"/>
                <w:color w:val="FF0000"/>
              </w:rPr>
            </w:pPr>
            <w:r w:rsidRPr="005210B7">
              <w:rPr>
                <w:rFonts w:ascii="Arial" w:hAnsi="Arial" w:cs="Arial"/>
              </w:rPr>
              <w:t>Zakon o lokalnoj i područnoj (regionalnoj) samoupravi (NN 33/01,60/01,129/05, 109/07,125/08, 36/09, 150/11, 144/12, 19/13, 137/15, 123/17, 98/19, 144/20), Zakon o financiranju jedinica lokalne i područne (regionalne) samouprave (NN 127/17, 138/20, 151/22, 114/23), Zakon o proračunu (NN 144/21), Zakon o poticanju razvoja malog gospodarstva (NN 29/02, 63/07, 53/12, 56/13, 121/16), Zakon o poljoprivredi (NN 118/18, 42/20, 127/20, 52/21, 152/22), Zakon o poljoprivrednom zemljištu (NN 20/18, 115/18, 98/19, 57/22), drugi zakoni s područja financija, gospodarstva, poljoprivrede i EU propisa</w:t>
            </w:r>
          </w:p>
        </w:tc>
      </w:tr>
      <w:tr w:rsidR="00ED7681" w:rsidRPr="00AF4584" w14:paraId="761D808B" w14:textId="77777777" w:rsidTr="00414351">
        <w:tc>
          <w:tcPr>
            <w:tcW w:w="1555" w:type="dxa"/>
            <w:vAlign w:val="bottom"/>
          </w:tcPr>
          <w:p w14:paraId="224E3ABA" w14:textId="62671F98" w:rsidR="00ED7681" w:rsidRPr="00AF4584" w:rsidRDefault="00ED7681" w:rsidP="00ED7681">
            <w:pPr>
              <w:rPr>
                <w:rFonts w:ascii="Arial" w:eastAsia="Calibri" w:hAnsi="Arial" w:cs="Arial"/>
                <w:caps/>
                <w:color w:val="FF0000"/>
              </w:rPr>
            </w:pPr>
            <w:r w:rsidRPr="005210B7">
              <w:rPr>
                <w:rFonts w:ascii="Arial" w:eastAsia="Calibri" w:hAnsi="Arial" w:cs="Arial"/>
                <w:caps/>
              </w:rPr>
              <w:t>Opći cilj:</w:t>
            </w:r>
          </w:p>
        </w:tc>
        <w:tc>
          <w:tcPr>
            <w:tcW w:w="12728" w:type="dxa"/>
            <w:vAlign w:val="bottom"/>
          </w:tcPr>
          <w:p w14:paraId="2E2FAD70" w14:textId="4AE2B587" w:rsidR="00ED7681" w:rsidRPr="00AF4584" w:rsidRDefault="00ED7681" w:rsidP="00ED7681">
            <w:pPr>
              <w:rPr>
                <w:rFonts w:ascii="Arial" w:eastAsia="Calibri" w:hAnsi="Arial" w:cs="Arial"/>
                <w:color w:val="FF0000"/>
              </w:rPr>
            </w:pPr>
            <w:r w:rsidRPr="005210B7">
              <w:rPr>
                <w:rFonts w:ascii="Arial" w:eastAsia="Calibri" w:hAnsi="Arial" w:cs="Arial"/>
              </w:rPr>
              <w:t xml:space="preserve">Osigurati sredstva za izvršavanje aktivnosti iz nadležnosti, te potpore upravnim tijelima općinske uprave na poslovima kandidiranja projekata za financiranje od strane europskih i drugih fondova. </w:t>
            </w:r>
          </w:p>
        </w:tc>
      </w:tr>
      <w:tr w:rsidR="00ED7681" w:rsidRPr="00ED7681" w14:paraId="1E11E3AA" w14:textId="77777777" w:rsidTr="00414351">
        <w:tc>
          <w:tcPr>
            <w:tcW w:w="1555" w:type="dxa"/>
            <w:vAlign w:val="bottom"/>
          </w:tcPr>
          <w:p w14:paraId="714D0BBC" w14:textId="186CB284" w:rsidR="00ED7681" w:rsidRPr="00ED7681" w:rsidRDefault="00ED7681" w:rsidP="00ED7681">
            <w:pPr>
              <w:rPr>
                <w:rFonts w:ascii="Arial" w:eastAsia="Calibri" w:hAnsi="Arial" w:cs="Arial"/>
                <w:caps/>
              </w:rPr>
            </w:pPr>
            <w:r w:rsidRPr="00ED7681">
              <w:rPr>
                <w:rFonts w:ascii="Arial" w:eastAsia="Calibri" w:hAnsi="Arial" w:cs="Arial"/>
              </w:rPr>
              <w:t>POSEBNI CILJEVI:</w:t>
            </w:r>
          </w:p>
        </w:tc>
        <w:tc>
          <w:tcPr>
            <w:tcW w:w="12728" w:type="dxa"/>
            <w:vAlign w:val="bottom"/>
          </w:tcPr>
          <w:p w14:paraId="02134877" w14:textId="77777777" w:rsidR="00ED7681" w:rsidRPr="00ED7681" w:rsidRDefault="00ED7681" w:rsidP="00ED7681">
            <w:pPr>
              <w:rPr>
                <w:rFonts w:ascii="Arial" w:eastAsia="Calibri" w:hAnsi="Arial" w:cs="Arial"/>
              </w:rPr>
            </w:pPr>
            <w:r w:rsidRPr="00ED7681">
              <w:rPr>
                <w:rFonts w:ascii="Arial" w:eastAsia="Calibri" w:hAnsi="Arial" w:cs="Arial"/>
              </w:rPr>
              <w:t xml:space="preserve">Ciljevi programa su osiguravanje uvjeta za </w:t>
            </w:r>
            <w:r w:rsidRPr="00ED7681">
              <w:rPr>
                <w:rFonts w:ascii="Arial" w:hAnsi="Arial"/>
              </w:rPr>
              <w:t xml:space="preserve">kandidiranje na natječaje (od kojih su neki u tijeku) za financiranje kapitalnih objekata i tekućih izdataka kroz projekte, </w:t>
            </w:r>
            <w:r w:rsidRPr="00ED7681">
              <w:rPr>
                <w:rFonts w:ascii="Arial" w:eastAsia="Calibri" w:hAnsi="Arial" w:cs="Arial"/>
              </w:rPr>
              <w:t>uspješna provedba započetog projekta, te praćenje otvorenih natječaja na koje se mogu prijaviti projekti Općine. Pravovremeno obavljanje djelatnosti iz nadležnosti tijela (priprema za prijavu na natječaje, sudjelovanje na raznim seminarima i radionicama, promidžbene aktivnosti, praćenje EU projekata, izrada studija i analiza i drugo.)</w:t>
            </w:r>
          </w:p>
          <w:p w14:paraId="38CFB68D" w14:textId="77777777" w:rsidR="00ED7681" w:rsidRPr="00ED7681" w:rsidRDefault="00ED7681" w:rsidP="00ED7681">
            <w:pPr>
              <w:rPr>
                <w:rFonts w:ascii="Arial" w:eastAsia="Calibri" w:hAnsi="Arial" w:cs="Arial"/>
              </w:rPr>
            </w:pPr>
            <w:r w:rsidRPr="00ED7681">
              <w:rPr>
                <w:rFonts w:ascii="Arial" w:eastAsia="Calibri" w:hAnsi="Arial" w:cs="Arial"/>
              </w:rPr>
              <w:t>Uspješno kandidiranje projekata za financiranje od strane europskih i drugih fondova</w:t>
            </w:r>
          </w:p>
          <w:p w14:paraId="33C81672" w14:textId="139B1758" w:rsidR="00ED7681" w:rsidRPr="00ED7681" w:rsidRDefault="00ED7681" w:rsidP="00ED7681">
            <w:pPr>
              <w:rPr>
                <w:rFonts w:ascii="Arial" w:eastAsia="Calibri" w:hAnsi="Arial" w:cs="Arial"/>
              </w:rPr>
            </w:pPr>
            <w:r w:rsidRPr="00ED7681">
              <w:rPr>
                <w:rFonts w:ascii="Arial" w:eastAsia="Calibri" w:hAnsi="Arial" w:cs="Arial"/>
              </w:rPr>
              <w:t>Uspješno odobreni projekti od strane nadležnih institucija</w:t>
            </w:r>
          </w:p>
        </w:tc>
      </w:tr>
    </w:tbl>
    <w:p w14:paraId="258AFCF3" w14:textId="77777777" w:rsidR="002C7F69" w:rsidRPr="00ED7681" w:rsidRDefault="002C7F69" w:rsidP="002C7F69">
      <w:pPr>
        <w:rPr>
          <w:rFonts w:ascii="Arial" w:eastAsia="Calibri" w:hAnsi="Arial" w:cs="Arial"/>
        </w:rPr>
      </w:pPr>
    </w:p>
    <w:p w14:paraId="63641201" w14:textId="30817530" w:rsidR="008675C0" w:rsidRPr="00ED7681" w:rsidRDefault="008675C0">
      <w:pPr>
        <w:pStyle w:val="Odlomakpopisa"/>
        <w:numPr>
          <w:ilvl w:val="0"/>
          <w:numId w:val="18"/>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ED7681">
        <w:rPr>
          <w:rFonts w:ascii="Arial" w:eastAsia="Calibri" w:hAnsi="Arial" w:cs="Arial"/>
          <w:b/>
        </w:rPr>
        <w:t>Procjena i ishodište potrebnih sredstava za aktivnosti unutar programa</w:t>
      </w:r>
    </w:p>
    <w:p w14:paraId="58E6182B" w14:textId="77777777" w:rsidR="008675C0" w:rsidRPr="00ED7681" w:rsidRDefault="008675C0" w:rsidP="005A1E11">
      <w:pPr>
        <w:rPr>
          <w:rFonts w:ascii="Arial" w:eastAsia="Calibri" w:hAnsi="Arial" w:cs="Arial"/>
        </w:rPr>
      </w:pPr>
    </w:p>
    <w:p w14:paraId="0053EBA0" w14:textId="0630F0B5" w:rsidR="005A1E11" w:rsidRPr="00ED7681" w:rsidRDefault="005A1E11" w:rsidP="005A1E11">
      <w:pPr>
        <w:rPr>
          <w:rFonts w:ascii="Arial" w:eastAsia="Calibri" w:hAnsi="Arial" w:cs="Arial"/>
        </w:rPr>
      </w:pPr>
      <w:r w:rsidRPr="00ED7681">
        <w:rPr>
          <w:rFonts w:ascii="Arial" w:eastAsia="Calibri" w:hAnsi="Arial" w:cs="Arial"/>
        </w:rPr>
        <w:t>Izvršenje aktivnosti sadržanih u ovom programu za 2018.-202</w:t>
      </w:r>
      <w:r w:rsidR="00ED7681" w:rsidRPr="00ED7681">
        <w:rPr>
          <w:rFonts w:ascii="Arial" w:eastAsia="Calibri" w:hAnsi="Arial" w:cs="Arial"/>
        </w:rPr>
        <w:t>3</w:t>
      </w:r>
      <w:r w:rsidRPr="00ED7681">
        <w:rPr>
          <w:rFonts w:ascii="Arial" w:eastAsia="Calibri" w:hAnsi="Arial" w:cs="Arial"/>
        </w:rPr>
        <w:t>., plan za 202</w:t>
      </w:r>
      <w:r w:rsidR="00ED7681" w:rsidRPr="00ED7681">
        <w:rPr>
          <w:rFonts w:ascii="Arial" w:eastAsia="Calibri" w:hAnsi="Arial" w:cs="Arial"/>
        </w:rPr>
        <w:t>4</w:t>
      </w:r>
      <w:r w:rsidRPr="00ED7681">
        <w:rPr>
          <w:rFonts w:ascii="Arial" w:eastAsia="Calibri" w:hAnsi="Arial" w:cs="Arial"/>
        </w:rPr>
        <w:t>., izvršenje za 6-20</w:t>
      </w:r>
      <w:r w:rsidR="00ED7681" w:rsidRPr="00ED7681">
        <w:rPr>
          <w:rFonts w:ascii="Arial" w:eastAsia="Calibri" w:hAnsi="Arial" w:cs="Arial"/>
        </w:rPr>
        <w:t>24</w:t>
      </w:r>
      <w:r w:rsidRPr="00ED7681">
        <w:rPr>
          <w:rFonts w:ascii="Arial" w:eastAsia="Calibri" w:hAnsi="Arial" w:cs="Arial"/>
        </w:rPr>
        <w:t xml:space="preserve">., </w:t>
      </w:r>
      <w:r w:rsidR="007940A0" w:rsidRPr="00ED7681">
        <w:rPr>
          <w:rFonts w:ascii="Arial" w:eastAsia="Calibri" w:hAnsi="Arial" w:cs="Arial"/>
        </w:rPr>
        <w:t>plan za 202</w:t>
      </w:r>
      <w:r w:rsidR="00ED7681" w:rsidRPr="00ED7681">
        <w:rPr>
          <w:rFonts w:ascii="Arial" w:eastAsia="Calibri" w:hAnsi="Arial" w:cs="Arial"/>
        </w:rPr>
        <w:t>5</w:t>
      </w:r>
      <w:r w:rsidR="007940A0" w:rsidRPr="00ED7681">
        <w:rPr>
          <w:rFonts w:ascii="Arial" w:eastAsia="Calibri" w:hAnsi="Arial" w:cs="Arial"/>
        </w:rPr>
        <w:t xml:space="preserve">. i </w:t>
      </w:r>
      <w:r w:rsidRPr="00ED7681">
        <w:rPr>
          <w:rFonts w:ascii="Arial" w:eastAsia="Calibri" w:hAnsi="Arial" w:cs="Arial"/>
        </w:rPr>
        <w:t>projekcije za 202</w:t>
      </w:r>
      <w:r w:rsidR="00ED7681" w:rsidRPr="00ED7681">
        <w:rPr>
          <w:rFonts w:ascii="Arial" w:eastAsia="Calibri" w:hAnsi="Arial" w:cs="Arial"/>
        </w:rPr>
        <w:t>6</w:t>
      </w:r>
      <w:r w:rsidRPr="00ED7681">
        <w:rPr>
          <w:rFonts w:ascii="Arial" w:eastAsia="Calibri" w:hAnsi="Arial" w:cs="Arial"/>
        </w:rPr>
        <w:t>.-202</w:t>
      </w:r>
      <w:r w:rsidR="00ED7681" w:rsidRPr="00ED7681">
        <w:rPr>
          <w:rFonts w:ascii="Arial" w:eastAsia="Calibri" w:hAnsi="Arial" w:cs="Arial"/>
        </w:rPr>
        <w:t>7</w:t>
      </w:r>
      <w:r w:rsidRPr="00ED7681">
        <w:rPr>
          <w:rFonts w:ascii="Arial" w:eastAsia="Calibri" w:hAnsi="Arial" w:cs="Arial"/>
        </w:rPr>
        <w:t>. iskazuju se kako slijedi:</w:t>
      </w:r>
    </w:p>
    <w:p w14:paraId="074E0AF6" w14:textId="58072D26" w:rsidR="008675C0" w:rsidRPr="00ED7681" w:rsidRDefault="008675C0" w:rsidP="005A1E11">
      <w:pPr>
        <w:rPr>
          <w:rFonts w:ascii="Arial" w:eastAsia="Calibri" w:hAnsi="Arial" w:cs="Arial"/>
          <w:sz w:val="16"/>
        </w:rPr>
      </w:pPr>
    </w:p>
    <w:p w14:paraId="4899C829" w14:textId="52D277F6" w:rsidR="008D4E1C" w:rsidRPr="00515220" w:rsidRDefault="00ED7681" w:rsidP="005E1C6A">
      <w:pPr>
        <w:jc w:val="center"/>
        <w:rPr>
          <w:rFonts w:ascii="Arial" w:eastAsia="Calibri" w:hAnsi="Arial" w:cs="Arial"/>
          <w:b/>
        </w:rPr>
      </w:pPr>
      <w:r w:rsidRPr="00ED7681">
        <w:rPr>
          <w:rFonts w:eastAsia="Calibri"/>
          <w:noProof/>
        </w:rPr>
        <w:lastRenderedPageBreak/>
        <w:drawing>
          <wp:inline distT="0" distB="0" distL="0" distR="0" wp14:anchorId="74A89708" wp14:editId="500E6200">
            <wp:extent cx="9153525" cy="1771650"/>
            <wp:effectExtent l="0" t="0" r="9525" b="0"/>
            <wp:docPr id="2117630790"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9153525" cy="1771650"/>
                    </a:xfrm>
                    <a:prstGeom prst="rect">
                      <a:avLst/>
                    </a:prstGeom>
                    <a:noFill/>
                    <a:ln>
                      <a:noFill/>
                    </a:ln>
                  </pic:spPr>
                </pic:pic>
              </a:graphicData>
            </a:graphic>
          </wp:inline>
        </w:drawing>
      </w:r>
    </w:p>
    <w:p w14:paraId="7C05BEDE" w14:textId="77777777" w:rsidR="008675C0" w:rsidRPr="00ED7681" w:rsidRDefault="008675C0" w:rsidP="008675C0">
      <w:pPr>
        <w:shd w:val="clear" w:color="auto" w:fill="FFFFFF"/>
        <w:jc w:val="right"/>
        <w:rPr>
          <w:rFonts w:ascii="Arial" w:hAnsi="Arial" w:cs="Arial"/>
        </w:rPr>
      </w:pPr>
      <w:r w:rsidRPr="00ED7681">
        <w:rPr>
          <w:rFonts w:ascii="Arial" w:hAnsi="Arial" w:cs="Arial"/>
          <w:b/>
        </w:rPr>
        <w:t>RAZLOG ODSTUPANJA OD PROŠLOGODIŠNJIH PROJEKCIJA</w:t>
      </w:r>
      <w:r w:rsidRPr="00ED7681">
        <w:rPr>
          <w:rFonts w:ascii="Arial" w:hAnsi="Arial" w:cs="Arial"/>
        </w:rPr>
        <w:t xml:space="preserve">: </w:t>
      </w:r>
    </w:p>
    <w:p w14:paraId="037833C7" w14:textId="77777777" w:rsidR="008675C0" w:rsidRPr="00ED7681" w:rsidRDefault="008675C0" w:rsidP="008675C0">
      <w:pPr>
        <w:shd w:val="clear" w:color="auto" w:fill="FFFFFF"/>
        <w:jc w:val="right"/>
        <w:rPr>
          <w:rFonts w:ascii="Arial" w:hAnsi="Arial" w:cs="Arial"/>
        </w:rPr>
      </w:pPr>
      <w:r w:rsidRPr="00ED7681">
        <w:rPr>
          <w:rFonts w:ascii="Arial" w:hAnsi="Arial" w:cs="Arial"/>
        </w:rPr>
        <w:t>Po navedenom programu nije bilo značajnih odstupanja.</w:t>
      </w:r>
    </w:p>
    <w:p w14:paraId="4A9E224D" w14:textId="77777777" w:rsidR="008675C0" w:rsidRPr="00515220" w:rsidRDefault="008675C0" w:rsidP="005A1E11">
      <w:pPr>
        <w:rPr>
          <w:rFonts w:ascii="Arial" w:eastAsia="Calibri" w:hAnsi="Arial" w:cs="Arial"/>
          <w:bCs/>
        </w:rPr>
      </w:pPr>
    </w:p>
    <w:p w14:paraId="1B9FF7AC" w14:textId="77777777" w:rsidR="007940A0" w:rsidRPr="00ED7681" w:rsidRDefault="007940A0" w:rsidP="007940A0">
      <w:pPr>
        <w:rPr>
          <w:rFonts w:ascii="Arial" w:eastAsia="Calibri" w:hAnsi="Arial" w:cs="Arial"/>
          <w:i/>
        </w:rPr>
      </w:pPr>
      <w:r w:rsidRPr="00ED7681">
        <w:rPr>
          <w:rFonts w:ascii="Arial" w:eastAsia="Calibri" w:hAnsi="Arial" w:cs="Arial"/>
          <w:b/>
        </w:rPr>
        <w:t>Ishodište i pokazatelji na kojima se zasnivaju izračuni i ocjene</w:t>
      </w:r>
      <w:r w:rsidRPr="00ED7681">
        <w:rPr>
          <w:rFonts w:ascii="Arial" w:eastAsia="Calibri" w:hAnsi="Arial" w:cs="Arial"/>
        </w:rPr>
        <w:t xml:space="preserve"> </w:t>
      </w:r>
      <w:r w:rsidRPr="00ED7681">
        <w:rPr>
          <w:rFonts w:ascii="Arial" w:eastAsia="Calibri" w:hAnsi="Arial" w:cs="Arial"/>
          <w:b/>
        </w:rPr>
        <w:t>potrebnih sredstava za provođenje programa:</w:t>
      </w:r>
      <w:r w:rsidRPr="00ED7681">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50488ED4" w14:textId="4FD8605A" w:rsidR="008675C0" w:rsidRPr="00ED7681" w:rsidRDefault="007940A0" w:rsidP="00ED7681">
      <w:pPr>
        <w:rPr>
          <w:rFonts w:ascii="Arial" w:eastAsia="Calibri" w:hAnsi="Arial" w:cs="Arial"/>
          <w:bCs/>
        </w:rPr>
      </w:pPr>
      <w:r w:rsidRPr="00ED7681">
        <w:rPr>
          <w:rFonts w:ascii="Arial" w:eastAsia="Calibri" w:hAnsi="Arial" w:cs="Arial"/>
          <w:b/>
        </w:rPr>
        <w:t xml:space="preserve">Izvještaj o postignutim ciljevima i rezultatima programa temeljenim na pokazateljima uspješnosti u prethodnoj godini: </w:t>
      </w:r>
      <w:r w:rsidRPr="00ED7681">
        <w:rPr>
          <w:rFonts w:ascii="Arial" w:eastAsia="Calibri" w:hAnsi="Arial" w:cs="Arial"/>
          <w:bCs/>
        </w:rPr>
        <w:t xml:space="preserve">Izvršenje je </w:t>
      </w:r>
      <w:r w:rsidR="00ED7681" w:rsidRPr="00ED7681">
        <w:rPr>
          <w:rFonts w:ascii="Arial" w:eastAsia="Calibri" w:hAnsi="Arial" w:cs="Arial"/>
          <w:bCs/>
        </w:rPr>
        <w:t>u okviru očekivanih vrijednosti.</w:t>
      </w:r>
    </w:p>
    <w:p w14:paraId="6B79601B" w14:textId="77777777" w:rsidR="00ED7681" w:rsidRPr="00ED7681" w:rsidRDefault="00ED7681" w:rsidP="00ED7681">
      <w:pPr>
        <w:rPr>
          <w:rFonts w:ascii="Arial" w:eastAsia="Calibri" w:hAnsi="Arial" w:cs="Arial"/>
        </w:rPr>
      </w:pPr>
    </w:p>
    <w:p w14:paraId="0A9C420C" w14:textId="77777777" w:rsidR="008675C0" w:rsidRPr="00ED7681" w:rsidRDefault="008675C0">
      <w:pPr>
        <w:pStyle w:val="Odlomakpopisa"/>
        <w:numPr>
          <w:ilvl w:val="0"/>
          <w:numId w:val="18"/>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ED7681">
        <w:rPr>
          <w:rFonts w:ascii="Arial" w:eastAsia="Calibri" w:hAnsi="Arial" w:cs="Arial"/>
          <w:b/>
        </w:rPr>
        <w:t>Obrazloženje aktivnosti / projekata i pokazatelji uspješnosti</w:t>
      </w:r>
    </w:p>
    <w:p w14:paraId="279E7079" w14:textId="77777777" w:rsidR="008675C0" w:rsidRPr="00ED7681" w:rsidRDefault="008675C0" w:rsidP="008675C0">
      <w:pPr>
        <w:rPr>
          <w:rFonts w:ascii="Arial" w:eastAsia="Calibri" w:hAnsi="Arial" w:cs="Arial"/>
        </w:rPr>
      </w:pPr>
    </w:p>
    <w:p w14:paraId="0B1EBA24" w14:textId="77777777" w:rsidR="005A1E11" w:rsidRPr="00ED7681" w:rsidRDefault="005A1E11" w:rsidP="005A1E11">
      <w:pPr>
        <w:rPr>
          <w:rFonts w:ascii="Arial" w:eastAsia="Calibri" w:hAnsi="Arial" w:cs="Arial"/>
        </w:rPr>
      </w:pPr>
      <w:r w:rsidRPr="00ED7681">
        <w:rPr>
          <w:rFonts w:ascii="Arial" w:eastAsia="Calibri" w:hAnsi="Arial" w:cs="Arial"/>
        </w:rPr>
        <w:t>Unutar programa se izvode slijedeće aktivnosti i projekti:</w:t>
      </w:r>
    </w:p>
    <w:p w14:paraId="34D7AEFA" w14:textId="77777777" w:rsidR="005A1E11" w:rsidRPr="00ED7681" w:rsidRDefault="005A1E11" w:rsidP="005A1E11">
      <w:pPr>
        <w:rPr>
          <w:rFonts w:ascii="Arial" w:eastAsia="Calibri" w:hAnsi="Arial" w:cs="Arial"/>
        </w:rPr>
      </w:pPr>
    </w:p>
    <w:p w14:paraId="516073A0" w14:textId="1C18E55A" w:rsidR="005A1E11" w:rsidRPr="00ED7681" w:rsidRDefault="005A1E11" w:rsidP="005A1E11">
      <w:pPr>
        <w:rPr>
          <w:rFonts w:ascii="Arial" w:eastAsia="Calibri" w:hAnsi="Arial" w:cs="Arial"/>
        </w:rPr>
      </w:pPr>
      <w:r w:rsidRPr="00ED7681">
        <w:rPr>
          <w:rFonts w:ascii="Arial" w:eastAsia="Calibri" w:hAnsi="Arial" w:cs="Arial"/>
          <w:b/>
        </w:rPr>
        <w:t xml:space="preserve">1. A206501: Aktivnosti redovnog rada upravnog odjela - </w:t>
      </w:r>
      <w:r w:rsidRPr="00ED7681">
        <w:rPr>
          <w:rFonts w:ascii="Arial" w:eastAsia="Calibri" w:hAnsi="Arial" w:cs="Arial"/>
        </w:rPr>
        <w:t xml:space="preserve">u sklopu aktivnosti su rashodi u iznosu </w:t>
      </w:r>
      <w:r w:rsidR="00BE7097" w:rsidRPr="00ED7681">
        <w:rPr>
          <w:rFonts w:ascii="Arial" w:eastAsia="Calibri" w:hAnsi="Arial" w:cs="Arial"/>
        </w:rPr>
        <w:t>5.700</w:t>
      </w:r>
      <w:r w:rsidR="00326997" w:rsidRPr="00ED7681">
        <w:rPr>
          <w:rFonts w:ascii="Arial" w:eastAsia="Calibri" w:hAnsi="Arial" w:cs="Arial"/>
        </w:rPr>
        <w:t xml:space="preserve"> </w:t>
      </w:r>
      <w:r w:rsidR="007B32C5" w:rsidRPr="00ED7681">
        <w:rPr>
          <w:rFonts w:ascii="Arial" w:eastAsia="Calibri" w:hAnsi="Arial" w:cs="Arial"/>
        </w:rPr>
        <w:t xml:space="preserve">€ </w:t>
      </w:r>
      <w:r w:rsidRPr="00ED7681">
        <w:rPr>
          <w:rFonts w:ascii="Arial" w:eastAsia="Calibri" w:hAnsi="Arial" w:cs="Arial"/>
        </w:rPr>
        <w:t>za materijalne rashode i rashode za usluge u nadležnosti odjela, troškovi povezani s pripremanjem dokumentacije u svrhu prijave na projekte sufinancirane od EU i drugih institucija i drugo.</w:t>
      </w:r>
      <w:r w:rsidR="0067242B" w:rsidRPr="00ED7681">
        <w:rPr>
          <w:rFonts w:ascii="Arial" w:eastAsia="Calibri" w:hAnsi="Arial" w:cs="Arial"/>
        </w:rPr>
        <w:t xml:space="preserve"> </w:t>
      </w:r>
      <w:r w:rsidRPr="00ED7681">
        <w:rPr>
          <w:rFonts w:ascii="Arial" w:eastAsia="Calibri" w:hAnsi="Arial" w:cs="Arial"/>
        </w:rPr>
        <w:t>Svi vrijednosno manji rashodi ovog upravnog odjela se uglavnom odnose na opće troškove koji se evidentiraju unutar aktivnosti A201001, zajednički troškovi upravnih tijela</w:t>
      </w:r>
      <w:r w:rsidR="0067242B" w:rsidRPr="00ED7681">
        <w:rPr>
          <w:rFonts w:ascii="Arial" w:eastAsia="Calibri" w:hAnsi="Arial" w:cs="Arial"/>
        </w:rPr>
        <w:t xml:space="preserve">, dok se u okviru ove aktivnosti evidentiraju isključivo rashodi vezani uz osiguranje bitnih preduvjeta za provedbu svih drugih aktivnosti unutar upravnog odjela. </w:t>
      </w:r>
    </w:p>
    <w:p w14:paraId="7C40B3E9" w14:textId="71798442" w:rsidR="005A1E11" w:rsidRPr="00ED7681" w:rsidRDefault="005A1E11" w:rsidP="005A1E11">
      <w:pPr>
        <w:autoSpaceDE w:val="0"/>
        <w:autoSpaceDN w:val="0"/>
        <w:adjustRightInd w:val="0"/>
        <w:rPr>
          <w:rFonts w:ascii="Arial" w:eastAsia="Calibri" w:hAnsi="Arial" w:cs="Arial"/>
        </w:rPr>
      </w:pPr>
    </w:p>
    <w:tbl>
      <w:tblPr>
        <w:tblStyle w:val="Reetkatablice536"/>
        <w:tblW w:w="14029" w:type="dxa"/>
        <w:jc w:val="center"/>
        <w:tblLayout w:type="fixed"/>
        <w:tblLook w:val="04A0" w:firstRow="1" w:lastRow="0" w:firstColumn="1" w:lastColumn="0" w:noHBand="0" w:noVBand="1"/>
      </w:tblPr>
      <w:tblGrid>
        <w:gridCol w:w="3539"/>
        <w:gridCol w:w="2693"/>
        <w:gridCol w:w="1134"/>
        <w:gridCol w:w="1134"/>
        <w:gridCol w:w="1134"/>
        <w:gridCol w:w="993"/>
        <w:gridCol w:w="1134"/>
        <w:gridCol w:w="1134"/>
        <w:gridCol w:w="1134"/>
      </w:tblGrid>
      <w:tr w:rsidR="00ED7681" w:rsidRPr="00ED7681" w14:paraId="2F0EB8D0" w14:textId="77777777" w:rsidTr="00515220">
        <w:trPr>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12F0A77" w14:textId="77777777" w:rsidR="003F6617" w:rsidRPr="00ED7681" w:rsidRDefault="003F6617" w:rsidP="00515220">
            <w:pPr>
              <w:jc w:val="center"/>
              <w:rPr>
                <w:rFonts w:ascii="Arial" w:eastAsia="Calibri" w:hAnsi="Arial" w:cs="Arial"/>
                <w:sz w:val="18"/>
                <w:szCs w:val="18"/>
              </w:rPr>
            </w:pPr>
            <w:r w:rsidRPr="00ED7681">
              <w:rPr>
                <w:rFonts w:ascii="Arial" w:eastAsia="Calibri" w:hAnsi="Arial" w:cs="Arial"/>
                <w:sz w:val="18"/>
                <w:szCs w:val="18"/>
              </w:rPr>
              <w:t>Pokazatelj rezultata</w:t>
            </w:r>
          </w:p>
        </w:tc>
        <w:tc>
          <w:tcPr>
            <w:tcW w:w="26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4B16946" w14:textId="77777777" w:rsidR="003F6617" w:rsidRPr="00ED7681" w:rsidRDefault="003F6617" w:rsidP="00515220">
            <w:pPr>
              <w:jc w:val="center"/>
              <w:rPr>
                <w:rFonts w:ascii="Arial" w:eastAsia="Calibri" w:hAnsi="Arial" w:cs="Arial"/>
                <w:sz w:val="18"/>
                <w:szCs w:val="18"/>
              </w:rPr>
            </w:pPr>
            <w:r w:rsidRPr="00ED7681">
              <w:rPr>
                <w:rFonts w:ascii="Arial" w:eastAsia="Calibri" w:hAnsi="Arial" w:cs="Arial"/>
                <w:sz w:val="18"/>
                <w:szCs w:val="18"/>
              </w:rPr>
              <w:t>Definicija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5206770" w14:textId="77777777" w:rsidR="003F6617" w:rsidRPr="00ED7681" w:rsidRDefault="003F6617" w:rsidP="00515220">
            <w:pPr>
              <w:jc w:val="center"/>
              <w:rPr>
                <w:rFonts w:ascii="Arial" w:eastAsia="Calibri" w:hAnsi="Arial" w:cs="Arial"/>
                <w:sz w:val="18"/>
                <w:szCs w:val="18"/>
              </w:rPr>
            </w:pPr>
            <w:r w:rsidRPr="00ED7681">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72D18B0" w14:textId="77777777" w:rsidR="003F6617" w:rsidRPr="00ED7681" w:rsidRDefault="003F6617" w:rsidP="00515220">
            <w:pPr>
              <w:jc w:val="center"/>
              <w:rPr>
                <w:rFonts w:ascii="Arial" w:eastAsia="Calibri" w:hAnsi="Arial" w:cs="Arial"/>
                <w:sz w:val="18"/>
                <w:szCs w:val="18"/>
              </w:rPr>
            </w:pPr>
            <w:r w:rsidRPr="00ED7681">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8191273" w14:textId="118456D8" w:rsidR="003F6617" w:rsidRPr="00ED7681" w:rsidRDefault="003F6617" w:rsidP="00515220">
            <w:pPr>
              <w:jc w:val="center"/>
              <w:rPr>
                <w:rFonts w:ascii="Arial" w:eastAsia="Calibri" w:hAnsi="Arial" w:cs="Arial"/>
                <w:sz w:val="18"/>
                <w:szCs w:val="18"/>
              </w:rPr>
            </w:pPr>
            <w:r w:rsidRPr="00ED7681">
              <w:rPr>
                <w:rFonts w:ascii="Arial" w:eastAsia="Calibri" w:hAnsi="Arial" w:cs="Arial"/>
                <w:sz w:val="18"/>
                <w:szCs w:val="18"/>
              </w:rPr>
              <w:t>Polazna vrijednost 202</w:t>
            </w:r>
            <w:r w:rsidR="00ED7681" w:rsidRPr="00ED7681">
              <w:rPr>
                <w:rFonts w:ascii="Arial" w:eastAsia="Calibri" w:hAnsi="Arial" w:cs="Arial"/>
                <w:sz w:val="18"/>
                <w:szCs w:val="18"/>
              </w:rPr>
              <w:t>3</w:t>
            </w:r>
            <w:r w:rsidRPr="00ED7681">
              <w:rPr>
                <w:rFonts w:ascii="Arial" w:eastAsia="Calibri" w:hAnsi="Arial" w:cs="Arial"/>
                <w:sz w:val="18"/>
                <w:szCs w:val="18"/>
              </w:rPr>
              <w:t>.</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4E578A8" w14:textId="79895A88" w:rsidR="003F6617" w:rsidRPr="00ED7681" w:rsidRDefault="003F6617" w:rsidP="00515220">
            <w:pPr>
              <w:jc w:val="center"/>
              <w:rPr>
                <w:rFonts w:ascii="Arial" w:eastAsia="Calibri" w:hAnsi="Arial" w:cs="Arial"/>
                <w:sz w:val="18"/>
                <w:szCs w:val="18"/>
              </w:rPr>
            </w:pPr>
            <w:r w:rsidRPr="00ED7681">
              <w:rPr>
                <w:rFonts w:ascii="Arial" w:eastAsia="Calibri" w:hAnsi="Arial" w:cs="Arial"/>
                <w:sz w:val="18"/>
                <w:szCs w:val="18"/>
              </w:rPr>
              <w:t xml:space="preserve">Izvršeno </w:t>
            </w:r>
            <w:r w:rsidR="00ED7681" w:rsidRPr="00ED7681">
              <w:rPr>
                <w:rFonts w:ascii="Arial" w:eastAsia="Calibri" w:hAnsi="Arial" w:cs="Arial"/>
                <w:sz w:val="18"/>
                <w:szCs w:val="18"/>
              </w:rPr>
              <w:t>6</w:t>
            </w:r>
            <w:r w:rsidRPr="00ED7681">
              <w:rPr>
                <w:rFonts w:ascii="Arial" w:eastAsia="Calibri" w:hAnsi="Arial" w:cs="Arial"/>
                <w:sz w:val="18"/>
                <w:szCs w:val="18"/>
              </w:rPr>
              <w:t>202</w:t>
            </w:r>
            <w:r w:rsidR="00ED7681" w:rsidRPr="00ED7681">
              <w:rPr>
                <w:rFonts w:ascii="Arial" w:eastAsia="Calibri" w:hAnsi="Arial" w:cs="Arial"/>
                <w:sz w:val="18"/>
                <w:szCs w:val="18"/>
              </w:rPr>
              <w:t>4</w:t>
            </w:r>
            <w:r w:rsidRPr="00ED7681">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2528552" w14:textId="638429F8" w:rsidR="003F6617" w:rsidRPr="00ED7681" w:rsidRDefault="003F6617" w:rsidP="00515220">
            <w:pPr>
              <w:jc w:val="center"/>
              <w:rPr>
                <w:rFonts w:ascii="Arial" w:eastAsia="Calibri" w:hAnsi="Arial" w:cs="Arial"/>
                <w:sz w:val="18"/>
                <w:szCs w:val="18"/>
              </w:rPr>
            </w:pPr>
            <w:r w:rsidRPr="00ED7681">
              <w:rPr>
                <w:rFonts w:ascii="Arial" w:eastAsia="Calibri" w:hAnsi="Arial" w:cs="Arial"/>
                <w:sz w:val="18"/>
                <w:szCs w:val="18"/>
              </w:rPr>
              <w:t>Ciljana vrijednost 202</w:t>
            </w:r>
            <w:r w:rsidR="00ED7681" w:rsidRPr="00ED7681">
              <w:rPr>
                <w:rFonts w:ascii="Arial" w:eastAsia="Calibri" w:hAnsi="Arial" w:cs="Arial"/>
                <w:sz w:val="18"/>
                <w:szCs w:val="18"/>
              </w:rPr>
              <w:t>5</w:t>
            </w:r>
            <w:r w:rsidRPr="00ED7681">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2D16EC8" w14:textId="3A20CD96" w:rsidR="003F6617" w:rsidRPr="00ED7681" w:rsidRDefault="003F6617" w:rsidP="00515220">
            <w:pPr>
              <w:jc w:val="center"/>
              <w:rPr>
                <w:rFonts w:ascii="Arial" w:eastAsia="Calibri" w:hAnsi="Arial" w:cs="Arial"/>
                <w:sz w:val="18"/>
                <w:szCs w:val="18"/>
              </w:rPr>
            </w:pPr>
            <w:r w:rsidRPr="00ED7681">
              <w:rPr>
                <w:rFonts w:ascii="Arial" w:eastAsia="Calibri" w:hAnsi="Arial" w:cs="Arial"/>
                <w:sz w:val="18"/>
                <w:szCs w:val="18"/>
              </w:rPr>
              <w:t>Ciljana vrijednost 202</w:t>
            </w:r>
            <w:r w:rsidR="00ED7681" w:rsidRPr="00ED7681">
              <w:rPr>
                <w:rFonts w:ascii="Arial" w:eastAsia="Calibri" w:hAnsi="Arial" w:cs="Arial"/>
                <w:sz w:val="18"/>
                <w:szCs w:val="18"/>
              </w:rPr>
              <w:t>6</w:t>
            </w:r>
            <w:r w:rsidRPr="00ED7681">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793E03F" w14:textId="00030FC6" w:rsidR="003F6617" w:rsidRPr="00ED7681" w:rsidRDefault="003F6617" w:rsidP="00515220">
            <w:pPr>
              <w:jc w:val="center"/>
              <w:rPr>
                <w:rFonts w:ascii="Arial" w:eastAsia="Calibri" w:hAnsi="Arial" w:cs="Arial"/>
                <w:sz w:val="18"/>
                <w:szCs w:val="18"/>
              </w:rPr>
            </w:pPr>
            <w:r w:rsidRPr="00ED7681">
              <w:rPr>
                <w:rFonts w:ascii="Arial" w:eastAsia="Calibri" w:hAnsi="Arial" w:cs="Arial"/>
                <w:sz w:val="18"/>
                <w:szCs w:val="18"/>
              </w:rPr>
              <w:t>Ciljana vrijednost 202</w:t>
            </w:r>
            <w:r w:rsidR="00ED7681" w:rsidRPr="00ED7681">
              <w:rPr>
                <w:rFonts w:ascii="Arial" w:eastAsia="Calibri" w:hAnsi="Arial" w:cs="Arial"/>
                <w:sz w:val="18"/>
                <w:szCs w:val="18"/>
              </w:rPr>
              <w:t>7</w:t>
            </w:r>
            <w:r w:rsidRPr="00ED7681">
              <w:rPr>
                <w:rFonts w:ascii="Arial" w:eastAsia="Calibri" w:hAnsi="Arial" w:cs="Arial"/>
                <w:sz w:val="18"/>
                <w:szCs w:val="18"/>
              </w:rPr>
              <w:t>.</w:t>
            </w:r>
          </w:p>
        </w:tc>
      </w:tr>
      <w:tr w:rsidR="003F6617" w:rsidRPr="00ED7681" w14:paraId="1DA9BECD" w14:textId="77777777" w:rsidTr="00515220">
        <w:trPr>
          <w:trHeight w:val="274"/>
          <w:jc w:val="center"/>
        </w:trPr>
        <w:tc>
          <w:tcPr>
            <w:tcW w:w="3539" w:type="dxa"/>
            <w:tcBorders>
              <w:top w:val="single" w:sz="4" w:space="0" w:color="auto"/>
              <w:left w:val="single" w:sz="4" w:space="0" w:color="auto"/>
              <w:bottom w:val="single" w:sz="4" w:space="0" w:color="auto"/>
              <w:right w:val="single" w:sz="4" w:space="0" w:color="auto"/>
            </w:tcBorders>
            <w:vAlign w:val="center"/>
          </w:tcPr>
          <w:p w14:paraId="62D4DAED" w14:textId="39315C51" w:rsidR="003F6617" w:rsidRPr="00ED7681" w:rsidRDefault="003F6617" w:rsidP="00414351">
            <w:pPr>
              <w:jc w:val="left"/>
              <w:rPr>
                <w:rFonts w:ascii="Arial" w:eastAsia="Calibri" w:hAnsi="Arial" w:cs="Arial"/>
                <w:sz w:val="18"/>
                <w:szCs w:val="18"/>
              </w:rPr>
            </w:pPr>
            <w:r w:rsidRPr="00ED7681">
              <w:rPr>
                <w:rFonts w:ascii="Arial" w:eastAsia="Calibri" w:hAnsi="Arial" w:cs="Arial"/>
                <w:sz w:val="18"/>
                <w:szCs w:val="18"/>
              </w:rPr>
              <w:t xml:space="preserve">Izvršavanje poslova iz djelokruga rada, redovito podmirivanje svih obveza prema dobavljačima/ isporučiteljima </w:t>
            </w:r>
          </w:p>
        </w:tc>
        <w:tc>
          <w:tcPr>
            <w:tcW w:w="2693" w:type="dxa"/>
            <w:tcBorders>
              <w:top w:val="single" w:sz="4" w:space="0" w:color="auto"/>
              <w:left w:val="single" w:sz="4" w:space="0" w:color="auto"/>
              <w:bottom w:val="single" w:sz="4" w:space="0" w:color="auto"/>
              <w:right w:val="single" w:sz="4" w:space="0" w:color="auto"/>
            </w:tcBorders>
            <w:vAlign w:val="center"/>
          </w:tcPr>
          <w:p w14:paraId="1ADFAE5C" w14:textId="22F38392" w:rsidR="00DF04F3" w:rsidRPr="00ED7681" w:rsidRDefault="003F6617" w:rsidP="00414351">
            <w:pPr>
              <w:jc w:val="center"/>
              <w:rPr>
                <w:rFonts w:ascii="Arial" w:eastAsia="Calibri" w:hAnsi="Arial" w:cs="Arial"/>
                <w:sz w:val="18"/>
                <w:szCs w:val="18"/>
              </w:rPr>
            </w:pPr>
            <w:r w:rsidRPr="00ED7681">
              <w:rPr>
                <w:rFonts w:ascii="Arial" w:eastAsia="Calibri" w:hAnsi="Arial" w:cs="Arial"/>
                <w:sz w:val="18"/>
                <w:szCs w:val="18"/>
              </w:rPr>
              <w:t xml:space="preserve">Pravovremeno podmirivanje tekućih troškova poslovanja </w:t>
            </w:r>
          </w:p>
        </w:tc>
        <w:tc>
          <w:tcPr>
            <w:tcW w:w="1134" w:type="dxa"/>
            <w:tcBorders>
              <w:top w:val="single" w:sz="4" w:space="0" w:color="auto"/>
              <w:left w:val="single" w:sz="4" w:space="0" w:color="auto"/>
              <w:bottom w:val="single" w:sz="4" w:space="0" w:color="auto"/>
              <w:right w:val="single" w:sz="4" w:space="0" w:color="auto"/>
            </w:tcBorders>
            <w:vAlign w:val="center"/>
          </w:tcPr>
          <w:p w14:paraId="1230C75B" w14:textId="10E71DBA" w:rsidR="003F6617" w:rsidRPr="00ED7681" w:rsidRDefault="003F6617" w:rsidP="00414351">
            <w:pPr>
              <w:jc w:val="center"/>
              <w:rPr>
                <w:rFonts w:ascii="Arial" w:eastAsia="Calibri" w:hAnsi="Arial" w:cs="Arial"/>
                <w:sz w:val="18"/>
                <w:szCs w:val="18"/>
              </w:rPr>
            </w:pPr>
            <w:r w:rsidRPr="00ED7681">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745CAFEB" w14:textId="77777777" w:rsidR="003F6617" w:rsidRPr="00ED7681" w:rsidRDefault="003F6617" w:rsidP="00414351">
            <w:pPr>
              <w:jc w:val="center"/>
              <w:rPr>
                <w:rFonts w:ascii="Arial" w:eastAsia="Calibri" w:hAnsi="Arial" w:cs="Arial"/>
                <w:sz w:val="18"/>
                <w:szCs w:val="18"/>
              </w:rPr>
            </w:pPr>
            <w:r w:rsidRPr="00ED7681">
              <w:rPr>
                <w:rFonts w:ascii="Arial" w:eastAsia="Calibri"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22D5BD9D" w14:textId="0B371F19" w:rsidR="003F6617" w:rsidRPr="00ED7681" w:rsidRDefault="003F6617" w:rsidP="00414351">
            <w:pPr>
              <w:jc w:val="center"/>
              <w:rPr>
                <w:rFonts w:ascii="Arial" w:eastAsia="Calibri" w:hAnsi="Arial" w:cs="Arial"/>
                <w:sz w:val="18"/>
                <w:szCs w:val="18"/>
              </w:rPr>
            </w:pPr>
            <w:r w:rsidRPr="00ED7681">
              <w:rPr>
                <w:rFonts w:ascii="Arial" w:eastAsia="Calibri" w:hAnsi="Arial" w:cs="Arial"/>
                <w:sz w:val="18"/>
                <w:szCs w:val="18"/>
              </w:rPr>
              <w:t>100</w:t>
            </w:r>
          </w:p>
        </w:tc>
        <w:tc>
          <w:tcPr>
            <w:tcW w:w="993" w:type="dxa"/>
            <w:tcBorders>
              <w:top w:val="single" w:sz="4" w:space="0" w:color="000000"/>
              <w:left w:val="single" w:sz="4" w:space="0" w:color="000000"/>
              <w:bottom w:val="single" w:sz="4" w:space="0" w:color="000000"/>
              <w:right w:val="single" w:sz="4" w:space="0" w:color="000000"/>
            </w:tcBorders>
            <w:vAlign w:val="center"/>
          </w:tcPr>
          <w:p w14:paraId="7CD7F198" w14:textId="040F2B28" w:rsidR="003F6617" w:rsidRPr="00ED7681" w:rsidRDefault="003F6617" w:rsidP="00414351">
            <w:pPr>
              <w:jc w:val="center"/>
              <w:rPr>
                <w:rFonts w:ascii="Arial" w:eastAsia="Calibri" w:hAnsi="Arial" w:cs="Arial"/>
                <w:sz w:val="18"/>
                <w:szCs w:val="18"/>
              </w:rPr>
            </w:pPr>
            <w:r w:rsidRPr="00ED7681">
              <w:rPr>
                <w:rFonts w:ascii="Arial" w:eastAsia="Calibri"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035C51F4" w14:textId="2FD1810E" w:rsidR="003F6617" w:rsidRPr="00ED7681" w:rsidRDefault="003F6617" w:rsidP="00414351">
            <w:pPr>
              <w:jc w:val="center"/>
              <w:rPr>
                <w:rFonts w:ascii="Arial" w:eastAsia="Calibri" w:hAnsi="Arial" w:cs="Arial"/>
                <w:sz w:val="18"/>
                <w:szCs w:val="18"/>
              </w:rPr>
            </w:pPr>
            <w:r w:rsidRPr="00ED7681">
              <w:rPr>
                <w:rFonts w:ascii="Arial" w:eastAsia="Calibri"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07C0A954" w14:textId="1ACA70DD" w:rsidR="003F6617" w:rsidRPr="00ED7681" w:rsidRDefault="003F6617" w:rsidP="00414351">
            <w:pPr>
              <w:jc w:val="center"/>
              <w:rPr>
                <w:rFonts w:ascii="Arial" w:eastAsia="Calibri" w:hAnsi="Arial" w:cs="Arial"/>
                <w:sz w:val="18"/>
                <w:szCs w:val="18"/>
              </w:rPr>
            </w:pPr>
            <w:r w:rsidRPr="00ED7681">
              <w:rPr>
                <w:rFonts w:ascii="Arial" w:eastAsia="Calibri"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052CAB06" w14:textId="5720545F" w:rsidR="003F6617" w:rsidRPr="00ED7681" w:rsidRDefault="003F6617" w:rsidP="00414351">
            <w:pPr>
              <w:jc w:val="center"/>
              <w:rPr>
                <w:rFonts w:ascii="Arial" w:eastAsia="Calibri" w:hAnsi="Arial" w:cs="Arial"/>
                <w:sz w:val="18"/>
                <w:szCs w:val="18"/>
              </w:rPr>
            </w:pPr>
            <w:r w:rsidRPr="00ED7681">
              <w:rPr>
                <w:rFonts w:ascii="Arial" w:eastAsia="Calibri" w:hAnsi="Arial" w:cs="Arial"/>
                <w:sz w:val="18"/>
                <w:szCs w:val="18"/>
              </w:rPr>
              <w:t>100</w:t>
            </w:r>
          </w:p>
        </w:tc>
      </w:tr>
    </w:tbl>
    <w:p w14:paraId="5DD3BF4D" w14:textId="1F5ED965" w:rsidR="00364681" w:rsidRPr="00ED7681" w:rsidRDefault="00364681" w:rsidP="005A1E11">
      <w:pPr>
        <w:autoSpaceDE w:val="0"/>
        <w:autoSpaceDN w:val="0"/>
        <w:adjustRightInd w:val="0"/>
        <w:rPr>
          <w:rFonts w:ascii="Arial" w:eastAsia="Calibri" w:hAnsi="Arial" w:cs="Arial"/>
        </w:rPr>
      </w:pPr>
    </w:p>
    <w:p w14:paraId="5E7C66BF" w14:textId="466B6397" w:rsidR="00ED7681" w:rsidRDefault="00ED7681" w:rsidP="005A1E11">
      <w:pPr>
        <w:autoSpaceDE w:val="0"/>
        <w:autoSpaceDN w:val="0"/>
        <w:adjustRightInd w:val="0"/>
        <w:rPr>
          <w:rFonts w:ascii="Arial" w:eastAsia="Calibri" w:hAnsi="Arial" w:cs="Arial"/>
        </w:rPr>
      </w:pPr>
      <w:r>
        <w:rPr>
          <w:rFonts w:ascii="Arial" w:eastAsia="Calibri" w:hAnsi="Arial" w:cs="Arial"/>
          <w:b/>
        </w:rPr>
        <w:t>2</w:t>
      </w:r>
      <w:r w:rsidRPr="004B6B71">
        <w:rPr>
          <w:rFonts w:ascii="Arial" w:eastAsia="Calibri" w:hAnsi="Arial" w:cs="Arial"/>
          <w:b/>
        </w:rPr>
        <w:t>. A20650</w:t>
      </w:r>
      <w:r>
        <w:rPr>
          <w:rFonts w:ascii="Arial" w:eastAsia="Calibri" w:hAnsi="Arial" w:cs="Arial"/>
          <w:b/>
        </w:rPr>
        <w:t>2</w:t>
      </w:r>
      <w:r w:rsidRPr="004B6B71">
        <w:rPr>
          <w:rFonts w:ascii="Arial" w:eastAsia="Calibri" w:hAnsi="Arial" w:cs="Arial"/>
          <w:b/>
        </w:rPr>
        <w:t xml:space="preserve">: </w:t>
      </w:r>
      <w:r>
        <w:rPr>
          <w:rFonts w:ascii="Arial" w:eastAsia="Calibri" w:hAnsi="Arial" w:cs="Arial"/>
          <w:b/>
        </w:rPr>
        <w:t>Korištenje sredstava EU – povrati u državni proračun</w:t>
      </w:r>
      <w:r w:rsidRPr="004B6B71">
        <w:rPr>
          <w:rFonts w:ascii="Arial" w:eastAsia="Calibri" w:hAnsi="Arial" w:cs="Arial"/>
          <w:b/>
        </w:rPr>
        <w:t xml:space="preserve"> - </w:t>
      </w:r>
      <w:r w:rsidRPr="004B6B71">
        <w:rPr>
          <w:rFonts w:ascii="Arial" w:eastAsia="Calibri" w:hAnsi="Arial" w:cs="Arial"/>
        </w:rPr>
        <w:t xml:space="preserve">u sklopu aktivnosti su rashodi u iznosu </w:t>
      </w:r>
      <w:r>
        <w:rPr>
          <w:rFonts w:ascii="Arial" w:eastAsia="Calibri" w:hAnsi="Arial" w:cs="Arial"/>
        </w:rPr>
        <w:t>20.000</w:t>
      </w:r>
      <w:r w:rsidRPr="004B6B71">
        <w:rPr>
          <w:rFonts w:ascii="Arial" w:eastAsia="Calibri" w:hAnsi="Arial" w:cs="Arial"/>
        </w:rPr>
        <w:t xml:space="preserve"> € za </w:t>
      </w:r>
      <w:r>
        <w:rPr>
          <w:rFonts w:ascii="Arial" w:eastAsia="Calibri" w:hAnsi="Arial" w:cs="Arial"/>
        </w:rPr>
        <w:t xml:space="preserve">rashode koji bi se odnosili na povrat u državni proračun neprihvatljivih troškova za koje su korištena sredstava EU sukladno odredbama Pravilnika o </w:t>
      </w:r>
      <w:r w:rsidR="007147DD">
        <w:rPr>
          <w:rFonts w:ascii="Arial" w:eastAsia="Calibri" w:hAnsi="Arial" w:cs="Arial"/>
        </w:rPr>
        <w:t>korištenju sredstava europske unije (Narodne novine 44/2024).</w:t>
      </w:r>
    </w:p>
    <w:p w14:paraId="3C3267D9" w14:textId="77777777" w:rsidR="00BE7097" w:rsidRPr="007147DD" w:rsidRDefault="00BE7097" w:rsidP="005A1E11">
      <w:pPr>
        <w:autoSpaceDE w:val="0"/>
        <w:autoSpaceDN w:val="0"/>
        <w:adjustRightInd w:val="0"/>
        <w:rPr>
          <w:rFonts w:ascii="Arial" w:eastAsia="Calibri" w:hAnsi="Arial" w:cs="Arial"/>
        </w:rPr>
      </w:pPr>
    </w:p>
    <w:p w14:paraId="3EDA624C" w14:textId="77777777" w:rsidR="00BE7097" w:rsidRPr="007147DD" w:rsidRDefault="00BE7097" w:rsidP="00BE7097">
      <w:pPr>
        <w:pStyle w:val="Naslov3"/>
        <w:rPr>
          <w:rFonts w:eastAsia="Calibri"/>
        </w:rPr>
      </w:pPr>
      <w:bookmarkStart w:id="471" w:name="_Toc146005894"/>
      <w:bookmarkStart w:id="472" w:name="_Toc152222866"/>
      <w:bookmarkStart w:id="473" w:name="_Toc184388853"/>
      <w:r w:rsidRPr="007147DD">
        <w:rPr>
          <w:rFonts w:eastAsia="Calibri"/>
        </w:rPr>
        <w:lastRenderedPageBreak/>
        <w:t>Program (2066): Upravljanje projektima EU – javna uprava i administracija</w:t>
      </w:r>
      <w:bookmarkEnd w:id="471"/>
      <w:bookmarkEnd w:id="472"/>
      <w:bookmarkEnd w:id="473"/>
    </w:p>
    <w:p w14:paraId="5AF9D1E7" w14:textId="77777777" w:rsidR="00BE7097" w:rsidRPr="007147DD" w:rsidRDefault="00BE7097" w:rsidP="00BE7097">
      <w:pPr>
        <w:rPr>
          <w:rFonts w:ascii="Arial" w:eastAsia="Calibri"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28"/>
      </w:tblGrid>
      <w:tr w:rsidR="007147DD" w:rsidRPr="007147DD" w14:paraId="715E3747" w14:textId="77777777" w:rsidTr="00414351">
        <w:tc>
          <w:tcPr>
            <w:tcW w:w="1555" w:type="dxa"/>
            <w:tcBorders>
              <w:top w:val="dotted" w:sz="4" w:space="0" w:color="auto"/>
              <w:left w:val="dotted" w:sz="4" w:space="0" w:color="auto"/>
              <w:bottom w:val="dotted" w:sz="4" w:space="0" w:color="auto"/>
              <w:right w:val="dotted" w:sz="4" w:space="0" w:color="auto"/>
            </w:tcBorders>
          </w:tcPr>
          <w:p w14:paraId="3CF67205" w14:textId="77777777" w:rsidR="00BE7097" w:rsidRPr="007147DD" w:rsidRDefault="00BE7097" w:rsidP="00414351">
            <w:pPr>
              <w:rPr>
                <w:rFonts w:ascii="Arial" w:eastAsia="Calibri" w:hAnsi="Arial" w:cs="Arial"/>
              </w:rPr>
            </w:pPr>
            <w:r w:rsidRPr="007147DD">
              <w:rPr>
                <w:rFonts w:ascii="Arial" w:eastAsia="Calibri" w:hAnsi="Arial" w:cs="Arial"/>
              </w:rPr>
              <w:t>OPIS PROGRAMA:</w:t>
            </w:r>
          </w:p>
        </w:tc>
        <w:tc>
          <w:tcPr>
            <w:tcW w:w="12728" w:type="dxa"/>
            <w:tcBorders>
              <w:top w:val="dotted" w:sz="4" w:space="0" w:color="auto"/>
              <w:left w:val="dotted" w:sz="4" w:space="0" w:color="auto"/>
              <w:bottom w:val="dotted" w:sz="4" w:space="0" w:color="auto"/>
              <w:right w:val="dotted" w:sz="4" w:space="0" w:color="auto"/>
            </w:tcBorders>
          </w:tcPr>
          <w:p w14:paraId="55810142" w14:textId="77777777" w:rsidR="00BE7097" w:rsidRPr="007147DD" w:rsidRDefault="00BE7097" w:rsidP="00414351">
            <w:pPr>
              <w:rPr>
                <w:rFonts w:ascii="Arial" w:eastAsia="Calibri" w:hAnsi="Arial" w:cs="Arial"/>
              </w:rPr>
            </w:pPr>
            <w:r w:rsidRPr="007147DD">
              <w:rPr>
                <w:rFonts w:ascii="Arial" w:eastAsia="Calibri" w:hAnsi="Arial" w:cs="Arial"/>
                <w:b/>
              </w:rPr>
              <w:t>Opći cilj:</w:t>
            </w:r>
            <w:r w:rsidRPr="007147DD">
              <w:rPr>
                <w:rFonts w:ascii="Arial" w:eastAsia="Calibri" w:hAnsi="Arial" w:cs="Arial"/>
              </w:rPr>
              <w:t xml:space="preserve"> Sudjelovanje Općine u različitim inicijativama koje se sufinanciraju sredstvima iz različitih europskih fondova, poboljšanje prekogranične suradnje</w:t>
            </w:r>
          </w:p>
          <w:p w14:paraId="511A19D7" w14:textId="77777777" w:rsidR="00BE7097" w:rsidRPr="007147DD" w:rsidRDefault="00BE7097" w:rsidP="00414351">
            <w:pPr>
              <w:rPr>
                <w:rFonts w:ascii="Arial" w:eastAsia="Calibri" w:hAnsi="Arial" w:cs="Arial"/>
              </w:rPr>
            </w:pPr>
            <w:r w:rsidRPr="007147DD">
              <w:rPr>
                <w:rFonts w:ascii="Arial" w:eastAsia="Calibri" w:hAnsi="Arial" w:cs="Arial"/>
              </w:rPr>
              <w:t>Kroz ovaj program se iskazuju projekti koji se financiraju ili sufinanciraju sredstvima EU i drugim fondovima, a nisu iskazani kroz druge Upravne odjele (najčešće iz razloga što je zaposlenik upravnog odjela voditelj projekta koji se sufinancira).</w:t>
            </w:r>
          </w:p>
        </w:tc>
      </w:tr>
      <w:tr w:rsidR="007147DD" w:rsidRPr="007147DD" w14:paraId="5BE35A87" w14:textId="77777777" w:rsidTr="00414351">
        <w:tc>
          <w:tcPr>
            <w:tcW w:w="1555" w:type="dxa"/>
            <w:tcBorders>
              <w:top w:val="dotted" w:sz="4" w:space="0" w:color="auto"/>
              <w:left w:val="dotted" w:sz="4" w:space="0" w:color="auto"/>
              <w:bottom w:val="dotted" w:sz="4" w:space="0" w:color="auto"/>
              <w:right w:val="dotted" w:sz="4" w:space="0" w:color="auto"/>
            </w:tcBorders>
          </w:tcPr>
          <w:p w14:paraId="467B8765" w14:textId="77777777" w:rsidR="00BE7097" w:rsidRPr="007147DD" w:rsidRDefault="00BE7097" w:rsidP="00414351">
            <w:pPr>
              <w:rPr>
                <w:rFonts w:ascii="Arial" w:eastAsia="Calibri" w:hAnsi="Arial" w:cs="Arial"/>
                <w:sz w:val="14"/>
                <w:szCs w:val="14"/>
              </w:rPr>
            </w:pPr>
            <w:r w:rsidRPr="007147DD">
              <w:rPr>
                <w:rFonts w:ascii="Arial" w:eastAsia="Calibri" w:hAnsi="Arial" w:cs="Arial"/>
                <w:sz w:val="14"/>
                <w:szCs w:val="14"/>
              </w:rPr>
              <w:t>ZAKONSKE I DRUGE PRAVNE OSNOVE PROGRAMA:</w:t>
            </w:r>
          </w:p>
        </w:tc>
        <w:tc>
          <w:tcPr>
            <w:tcW w:w="12728" w:type="dxa"/>
            <w:tcBorders>
              <w:top w:val="dotted" w:sz="4" w:space="0" w:color="auto"/>
              <w:left w:val="dotted" w:sz="4" w:space="0" w:color="auto"/>
              <w:bottom w:val="dotted" w:sz="4" w:space="0" w:color="auto"/>
              <w:right w:val="dotted" w:sz="4" w:space="0" w:color="auto"/>
            </w:tcBorders>
          </w:tcPr>
          <w:p w14:paraId="0C05F70D" w14:textId="77777777" w:rsidR="00BE7097" w:rsidRPr="007147DD" w:rsidRDefault="00BE7097" w:rsidP="00414351">
            <w:pPr>
              <w:autoSpaceDE w:val="0"/>
              <w:autoSpaceDN w:val="0"/>
              <w:adjustRightInd w:val="0"/>
              <w:rPr>
                <w:rFonts w:ascii="Arial" w:hAnsi="Arial" w:cs="Arial"/>
              </w:rPr>
            </w:pPr>
            <w:r w:rsidRPr="007147DD">
              <w:rPr>
                <w:rFonts w:ascii="Arial" w:hAnsi="Arial" w:cs="Arial"/>
              </w:rPr>
              <w:t>Zakon o lokalnoj i područnoj (regionalnoj) samoupravi (NN 33/01, 60/01, 129/05, 109/07, 125/08, 36/09, 150/11, 144/12, 19/13, 137/15, 123/17, 98/19, 144/20), Statut i drugi akti</w:t>
            </w:r>
          </w:p>
        </w:tc>
      </w:tr>
      <w:tr w:rsidR="007147DD" w:rsidRPr="007147DD" w14:paraId="210F178D" w14:textId="77777777" w:rsidTr="00414351">
        <w:tc>
          <w:tcPr>
            <w:tcW w:w="1555" w:type="dxa"/>
            <w:tcBorders>
              <w:top w:val="dotted" w:sz="4" w:space="0" w:color="auto"/>
              <w:left w:val="dotted" w:sz="4" w:space="0" w:color="auto"/>
              <w:bottom w:val="dotted" w:sz="4" w:space="0" w:color="auto"/>
              <w:right w:val="dotted" w:sz="4" w:space="0" w:color="auto"/>
            </w:tcBorders>
          </w:tcPr>
          <w:p w14:paraId="3C14DEB6" w14:textId="77777777" w:rsidR="00BE7097" w:rsidRPr="007147DD" w:rsidRDefault="00BE7097" w:rsidP="00414351">
            <w:pPr>
              <w:rPr>
                <w:rFonts w:ascii="Arial" w:eastAsia="Calibri" w:hAnsi="Arial" w:cs="Arial"/>
              </w:rPr>
            </w:pPr>
            <w:r w:rsidRPr="007147DD">
              <w:rPr>
                <w:rFonts w:ascii="Arial" w:eastAsia="Calibri" w:hAnsi="Arial" w:cs="Arial"/>
              </w:rPr>
              <w:t>OPĆI CILJ:</w:t>
            </w:r>
          </w:p>
        </w:tc>
        <w:tc>
          <w:tcPr>
            <w:tcW w:w="12728" w:type="dxa"/>
            <w:tcBorders>
              <w:top w:val="dotted" w:sz="4" w:space="0" w:color="auto"/>
              <w:left w:val="dotted" w:sz="4" w:space="0" w:color="auto"/>
              <w:bottom w:val="dotted" w:sz="4" w:space="0" w:color="auto"/>
              <w:right w:val="dotted" w:sz="4" w:space="0" w:color="auto"/>
            </w:tcBorders>
          </w:tcPr>
          <w:p w14:paraId="07B0B4A7" w14:textId="77777777" w:rsidR="00BE7097" w:rsidRPr="007147DD" w:rsidRDefault="00BE7097" w:rsidP="00414351">
            <w:pPr>
              <w:autoSpaceDE w:val="0"/>
              <w:autoSpaceDN w:val="0"/>
              <w:adjustRightInd w:val="0"/>
              <w:rPr>
                <w:rFonts w:ascii="Arial" w:hAnsi="Arial" w:cs="Arial"/>
              </w:rPr>
            </w:pPr>
            <w:r w:rsidRPr="007147DD">
              <w:rPr>
                <w:rFonts w:ascii="Arial" w:hAnsi="Arial" w:cs="Arial"/>
              </w:rPr>
              <w:t>Cjelovito praćenje provedbe odobrenih projekata kako bi se što efikasnije iskoristila odobrena sredstva, te kako bi bilo što manje neprihvatljivih troškova.</w:t>
            </w:r>
          </w:p>
        </w:tc>
      </w:tr>
      <w:tr w:rsidR="00BE7097" w:rsidRPr="007147DD" w14:paraId="3D49287B" w14:textId="77777777" w:rsidTr="00414351">
        <w:tc>
          <w:tcPr>
            <w:tcW w:w="1555" w:type="dxa"/>
            <w:tcBorders>
              <w:top w:val="dotted" w:sz="4" w:space="0" w:color="auto"/>
              <w:left w:val="dotted" w:sz="4" w:space="0" w:color="auto"/>
              <w:bottom w:val="dotted" w:sz="4" w:space="0" w:color="auto"/>
              <w:right w:val="dotted" w:sz="4" w:space="0" w:color="auto"/>
            </w:tcBorders>
            <w:vAlign w:val="bottom"/>
          </w:tcPr>
          <w:p w14:paraId="5B074E7E" w14:textId="77777777" w:rsidR="00BE7097" w:rsidRPr="007147DD" w:rsidRDefault="00BE7097" w:rsidP="00414351">
            <w:pPr>
              <w:rPr>
                <w:rFonts w:ascii="Arial" w:eastAsia="Calibri" w:hAnsi="Arial" w:cs="Arial"/>
                <w:sz w:val="16"/>
                <w:szCs w:val="18"/>
              </w:rPr>
            </w:pPr>
            <w:r w:rsidRPr="007147DD">
              <w:rPr>
                <w:rFonts w:ascii="Arial" w:eastAsia="Calibri" w:hAnsi="Arial" w:cs="Arial"/>
                <w:sz w:val="16"/>
                <w:szCs w:val="18"/>
              </w:rPr>
              <w:t>POSEBNI CILJEVI (što se programom želi postići):</w:t>
            </w:r>
          </w:p>
        </w:tc>
        <w:tc>
          <w:tcPr>
            <w:tcW w:w="12728" w:type="dxa"/>
            <w:tcBorders>
              <w:top w:val="dotted" w:sz="4" w:space="0" w:color="auto"/>
              <w:left w:val="dotted" w:sz="4" w:space="0" w:color="auto"/>
              <w:bottom w:val="dotted" w:sz="4" w:space="0" w:color="auto"/>
              <w:right w:val="dotted" w:sz="4" w:space="0" w:color="auto"/>
            </w:tcBorders>
            <w:vAlign w:val="bottom"/>
          </w:tcPr>
          <w:p w14:paraId="425B228C" w14:textId="77777777" w:rsidR="00BE7097" w:rsidRPr="007147DD" w:rsidRDefault="00BE7097" w:rsidP="00414351">
            <w:pPr>
              <w:autoSpaceDE w:val="0"/>
              <w:autoSpaceDN w:val="0"/>
              <w:adjustRightInd w:val="0"/>
              <w:rPr>
                <w:rFonts w:ascii="Arial" w:hAnsi="Arial" w:cs="Arial"/>
              </w:rPr>
            </w:pPr>
            <w:r w:rsidRPr="007147DD">
              <w:rPr>
                <w:rFonts w:ascii="Arial" w:eastAsia="Calibri" w:hAnsi="Arial" w:cs="Arial"/>
              </w:rPr>
              <w:t>Cilj - Visoka razina iskoristivosti odobrenih sredstava.</w:t>
            </w:r>
          </w:p>
        </w:tc>
      </w:tr>
    </w:tbl>
    <w:p w14:paraId="5AEFB56B" w14:textId="77777777" w:rsidR="00BE7097" w:rsidRPr="00515220" w:rsidRDefault="00BE7097" w:rsidP="005A1E11">
      <w:pPr>
        <w:autoSpaceDE w:val="0"/>
        <w:autoSpaceDN w:val="0"/>
        <w:adjustRightInd w:val="0"/>
        <w:rPr>
          <w:rFonts w:ascii="Arial" w:eastAsia="Calibri" w:hAnsi="Arial" w:cs="Arial"/>
        </w:rPr>
      </w:pPr>
    </w:p>
    <w:p w14:paraId="00862711" w14:textId="77777777" w:rsidR="008675C0" w:rsidRPr="00515220" w:rsidRDefault="008675C0">
      <w:pPr>
        <w:pStyle w:val="Odlomakpopisa"/>
        <w:numPr>
          <w:ilvl w:val="0"/>
          <w:numId w:val="18"/>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515220">
        <w:rPr>
          <w:rFonts w:ascii="Arial" w:eastAsia="Calibri" w:hAnsi="Arial" w:cs="Arial"/>
          <w:b/>
        </w:rPr>
        <w:t>Procjena i ishodište potrebnih sredstava za aktivnosti unutar programa</w:t>
      </w:r>
    </w:p>
    <w:p w14:paraId="3B57720F" w14:textId="24BF8C35" w:rsidR="008675C0" w:rsidRPr="00515220" w:rsidRDefault="008675C0" w:rsidP="005A1E11">
      <w:pPr>
        <w:rPr>
          <w:rFonts w:ascii="Arial" w:eastAsia="Calibri" w:hAnsi="Arial" w:cs="Arial"/>
        </w:rPr>
      </w:pPr>
    </w:p>
    <w:p w14:paraId="3852E80F" w14:textId="691696A7" w:rsidR="005A1E11" w:rsidRPr="00515220" w:rsidRDefault="005A1E11" w:rsidP="005A1E11">
      <w:pPr>
        <w:rPr>
          <w:rFonts w:ascii="Arial" w:eastAsia="Calibri" w:hAnsi="Arial" w:cs="Arial"/>
        </w:rPr>
      </w:pPr>
      <w:r w:rsidRPr="00515220">
        <w:rPr>
          <w:rFonts w:ascii="Arial" w:eastAsia="Calibri" w:hAnsi="Arial" w:cs="Arial"/>
        </w:rPr>
        <w:t>Izvršenje aktivnosti sadržanih u ovom programu za 2019.-202</w:t>
      </w:r>
      <w:r w:rsidR="006F7162" w:rsidRPr="00515220">
        <w:rPr>
          <w:rFonts w:ascii="Arial" w:eastAsia="Calibri" w:hAnsi="Arial" w:cs="Arial"/>
        </w:rPr>
        <w:t>2</w:t>
      </w:r>
      <w:r w:rsidRPr="00515220">
        <w:rPr>
          <w:rFonts w:ascii="Arial" w:eastAsia="Calibri" w:hAnsi="Arial" w:cs="Arial"/>
        </w:rPr>
        <w:t>., plan za 202</w:t>
      </w:r>
      <w:r w:rsidR="006F7162" w:rsidRPr="00515220">
        <w:rPr>
          <w:rFonts w:ascii="Arial" w:eastAsia="Calibri" w:hAnsi="Arial" w:cs="Arial"/>
        </w:rPr>
        <w:t>3</w:t>
      </w:r>
      <w:r w:rsidRPr="00515220">
        <w:rPr>
          <w:rFonts w:ascii="Arial" w:eastAsia="Calibri" w:hAnsi="Arial" w:cs="Arial"/>
        </w:rPr>
        <w:t>., izvršenje za 6-202</w:t>
      </w:r>
      <w:r w:rsidR="006F7162" w:rsidRPr="00515220">
        <w:rPr>
          <w:rFonts w:ascii="Arial" w:eastAsia="Calibri" w:hAnsi="Arial" w:cs="Arial"/>
        </w:rPr>
        <w:t>3</w:t>
      </w:r>
      <w:r w:rsidRPr="00515220">
        <w:rPr>
          <w:rFonts w:ascii="Arial" w:eastAsia="Calibri" w:hAnsi="Arial" w:cs="Arial"/>
        </w:rPr>
        <w:t xml:space="preserve">., </w:t>
      </w:r>
      <w:r w:rsidR="006F7162" w:rsidRPr="00515220">
        <w:rPr>
          <w:rFonts w:ascii="Arial" w:eastAsia="Calibri" w:hAnsi="Arial" w:cs="Arial"/>
        </w:rPr>
        <w:t xml:space="preserve">plan za 2024. i </w:t>
      </w:r>
      <w:r w:rsidRPr="00515220">
        <w:rPr>
          <w:rFonts w:ascii="Arial" w:eastAsia="Calibri" w:hAnsi="Arial" w:cs="Arial"/>
        </w:rPr>
        <w:t>projekcije za 20</w:t>
      </w:r>
      <w:r w:rsidR="006F7162" w:rsidRPr="00515220">
        <w:rPr>
          <w:rFonts w:ascii="Arial" w:eastAsia="Calibri" w:hAnsi="Arial" w:cs="Arial"/>
        </w:rPr>
        <w:t>25</w:t>
      </w:r>
      <w:r w:rsidRPr="00515220">
        <w:rPr>
          <w:rFonts w:ascii="Arial" w:eastAsia="Calibri" w:hAnsi="Arial" w:cs="Arial"/>
        </w:rPr>
        <w:t>.-20</w:t>
      </w:r>
      <w:r w:rsidR="006F7162" w:rsidRPr="00515220">
        <w:rPr>
          <w:rFonts w:ascii="Arial" w:eastAsia="Calibri" w:hAnsi="Arial" w:cs="Arial"/>
        </w:rPr>
        <w:t>26</w:t>
      </w:r>
      <w:r w:rsidRPr="00515220">
        <w:rPr>
          <w:rFonts w:ascii="Arial" w:eastAsia="Calibri" w:hAnsi="Arial" w:cs="Arial"/>
        </w:rPr>
        <w:t>. iskazuju se kako slijedi:</w:t>
      </w:r>
    </w:p>
    <w:p w14:paraId="5F9D699B" w14:textId="409553D5" w:rsidR="005A1E11" w:rsidRPr="00515220" w:rsidRDefault="005A1E11" w:rsidP="005A1E11">
      <w:pPr>
        <w:rPr>
          <w:rFonts w:ascii="Arial" w:eastAsia="Calibri" w:hAnsi="Arial" w:cs="Arial"/>
        </w:rPr>
      </w:pPr>
    </w:p>
    <w:p w14:paraId="3BBDEFE4" w14:textId="76E43A76" w:rsidR="00D05005" w:rsidRPr="00AF4584" w:rsidRDefault="00430000" w:rsidP="008675C0">
      <w:pPr>
        <w:jc w:val="center"/>
        <w:rPr>
          <w:rFonts w:ascii="Arial" w:eastAsia="Calibri" w:hAnsi="Arial" w:cs="Arial"/>
          <w:color w:val="FF0000"/>
        </w:rPr>
      </w:pPr>
      <w:r w:rsidRPr="00430000">
        <w:rPr>
          <w:rFonts w:eastAsia="Calibri"/>
          <w:noProof/>
        </w:rPr>
        <w:lastRenderedPageBreak/>
        <w:drawing>
          <wp:inline distT="0" distB="0" distL="0" distR="0" wp14:anchorId="15210D3B" wp14:editId="0670961B">
            <wp:extent cx="7530330" cy="5464338"/>
            <wp:effectExtent l="0" t="0" r="0" b="3175"/>
            <wp:docPr id="126859002"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7533720" cy="5466798"/>
                    </a:xfrm>
                    <a:prstGeom prst="rect">
                      <a:avLst/>
                    </a:prstGeom>
                    <a:noFill/>
                    <a:ln>
                      <a:noFill/>
                    </a:ln>
                  </pic:spPr>
                </pic:pic>
              </a:graphicData>
            </a:graphic>
          </wp:inline>
        </w:drawing>
      </w:r>
    </w:p>
    <w:p w14:paraId="4555A797" w14:textId="77777777" w:rsidR="008675C0" w:rsidRPr="00430000" w:rsidRDefault="008675C0" w:rsidP="008675C0">
      <w:pPr>
        <w:shd w:val="clear" w:color="auto" w:fill="FFFFFF"/>
        <w:jc w:val="right"/>
        <w:rPr>
          <w:rFonts w:ascii="Arial" w:hAnsi="Arial" w:cs="Arial"/>
        </w:rPr>
      </w:pPr>
      <w:r w:rsidRPr="00430000">
        <w:rPr>
          <w:rFonts w:ascii="Arial" w:hAnsi="Arial" w:cs="Arial"/>
          <w:b/>
        </w:rPr>
        <w:t>RAZLOG ODSTUPANJA OD PROŠLOGODIŠNJIH PROJEKCIJA</w:t>
      </w:r>
      <w:r w:rsidRPr="00430000">
        <w:rPr>
          <w:rFonts w:ascii="Arial" w:hAnsi="Arial" w:cs="Arial"/>
        </w:rPr>
        <w:t xml:space="preserve">: </w:t>
      </w:r>
    </w:p>
    <w:p w14:paraId="020B1690" w14:textId="77777777" w:rsidR="008675C0" w:rsidRPr="00430000" w:rsidRDefault="008675C0" w:rsidP="008675C0">
      <w:pPr>
        <w:shd w:val="clear" w:color="auto" w:fill="FFFFFF"/>
        <w:jc w:val="right"/>
        <w:rPr>
          <w:rFonts w:ascii="Arial" w:hAnsi="Arial" w:cs="Arial"/>
        </w:rPr>
      </w:pPr>
      <w:r w:rsidRPr="00430000">
        <w:rPr>
          <w:rFonts w:ascii="Arial" w:hAnsi="Arial" w:cs="Arial"/>
        </w:rPr>
        <w:t>Po navedenom programu nije bilo značajnih odstupanja.</w:t>
      </w:r>
    </w:p>
    <w:p w14:paraId="6CBA2335" w14:textId="3BE5A5C2" w:rsidR="00D05005" w:rsidRPr="00430000" w:rsidRDefault="00D05005" w:rsidP="005A1E11">
      <w:pPr>
        <w:rPr>
          <w:rFonts w:ascii="Arial" w:eastAsia="Calibri" w:hAnsi="Arial" w:cs="Arial"/>
        </w:rPr>
      </w:pPr>
    </w:p>
    <w:p w14:paraId="25A28085" w14:textId="77777777" w:rsidR="005A1E11" w:rsidRPr="00430000" w:rsidRDefault="005A1E11" w:rsidP="005A1E11">
      <w:pPr>
        <w:shd w:val="clear" w:color="auto" w:fill="FFFFFF"/>
        <w:rPr>
          <w:rFonts w:ascii="Arial" w:hAnsi="Arial" w:cs="Arial"/>
          <w:i/>
          <w:szCs w:val="24"/>
        </w:rPr>
      </w:pPr>
      <w:r w:rsidRPr="00430000">
        <w:rPr>
          <w:rFonts w:ascii="Arial" w:hAnsi="Arial" w:cs="Arial"/>
          <w:b/>
          <w:szCs w:val="24"/>
        </w:rPr>
        <w:lastRenderedPageBreak/>
        <w:t>Ishodište i pokazatelji na kojima se zasnivaju izračuni i ocjene</w:t>
      </w:r>
      <w:r w:rsidRPr="00430000">
        <w:rPr>
          <w:rFonts w:ascii="Arial" w:hAnsi="Arial" w:cs="Arial"/>
          <w:szCs w:val="24"/>
        </w:rPr>
        <w:t xml:space="preserve"> </w:t>
      </w:r>
      <w:r w:rsidRPr="00430000">
        <w:rPr>
          <w:rFonts w:ascii="Arial" w:hAnsi="Arial" w:cs="Arial"/>
          <w:b/>
          <w:szCs w:val="24"/>
        </w:rPr>
        <w:t>potrebnih sredstava za provođenje programa:</w:t>
      </w:r>
      <w:r w:rsidRPr="00430000">
        <w:rPr>
          <w:rFonts w:ascii="Arial" w:hAnsi="Arial" w:cs="Arial"/>
          <w:szCs w:val="24"/>
        </w:rPr>
        <w:t xml:space="preserve"> Ugovori o sufinanciraju odnosnih projekata (postotak sufinanciranja različit) </w:t>
      </w:r>
    </w:p>
    <w:p w14:paraId="662943E2" w14:textId="1E4742EA" w:rsidR="005A1E11" w:rsidRPr="00430000" w:rsidRDefault="005A1E11" w:rsidP="005A1E11">
      <w:pPr>
        <w:shd w:val="clear" w:color="auto" w:fill="FFFFFF"/>
        <w:rPr>
          <w:rFonts w:ascii="Arial" w:hAnsi="Arial" w:cs="Arial"/>
          <w:szCs w:val="24"/>
        </w:rPr>
      </w:pPr>
      <w:r w:rsidRPr="00430000">
        <w:rPr>
          <w:rFonts w:ascii="Arial" w:hAnsi="Arial" w:cs="Arial"/>
          <w:b/>
          <w:szCs w:val="24"/>
        </w:rPr>
        <w:t>Izvještaj o postignutim ciljevima i rezultatima programa temeljenim na pokazateljima uspješnosti u prethodnoj godini</w:t>
      </w:r>
      <w:r w:rsidRPr="00430000">
        <w:rPr>
          <w:rFonts w:ascii="Arial" w:hAnsi="Arial" w:cs="Arial"/>
          <w:szCs w:val="24"/>
        </w:rPr>
        <w:t>: Izvršenje</w:t>
      </w:r>
      <w:r w:rsidR="00872430" w:rsidRPr="00430000">
        <w:rPr>
          <w:rFonts w:ascii="Arial" w:hAnsi="Arial" w:cs="Arial"/>
          <w:szCs w:val="24"/>
        </w:rPr>
        <w:t xml:space="preserve"> prvog polugodišta 202</w:t>
      </w:r>
      <w:r w:rsidR="00430000" w:rsidRPr="00430000">
        <w:rPr>
          <w:rFonts w:ascii="Arial" w:hAnsi="Arial" w:cs="Arial"/>
          <w:szCs w:val="24"/>
        </w:rPr>
        <w:t>4</w:t>
      </w:r>
      <w:r w:rsidR="00872430" w:rsidRPr="00430000">
        <w:rPr>
          <w:rFonts w:ascii="Arial" w:hAnsi="Arial" w:cs="Arial"/>
          <w:szCs w:val="24"/>
        </w:rPr>
        <w:t>. godine</w:t>
      </w:r>
      <w:r w:rsidRPr="00430000">
        <w:rPr>
          <w:rFonts w:ascii="Arial" w:hAnsi="Arial" w:cs="Arial"/>
          <w:szCs w:val="24"/>
        </w:rPr>
        <w:t xml:space="preserve"> je u skladu s predviđanjima.</w:t>
      </w:r>
      <w:r w:rsidR="006F7162" w:rsidRPr="00430000">
        <w:rPr>
          <w:rFonts w:ascii="Arial" w:hAnsi="Arial" w:cs="Arial"/>
          <w:szCs w:val="24"/>
        </w:rPr>
        <w:t xml:space="preserve"> </w:t>
      </w:r>
    </w:p>
    <w:p w14:paraId="739EFB11" w14:textId="77777777" w:rsidR="00EE2F23" w:rsidRPr="00430000" w:rsidRDefault="00EE2F23" w:rsidP="005A1E11">
      <w:pPr>
        <w:rPr>
          <w:rFonts w:ascii="Arial" w:eastAsia="Calibri" w:hAnsi="Arial" w:cs="Arial"/>
        </w:rPr>
      </w:pPr>
    </w:p>
    <w:p w14:paraId="43F0F223" w14:textId="77777777" w:rsidR="008675C0" w:rsidRPr="00430000" w:rsidRDefault="008675C0">
      <w:pPr>
        <w:pStyle w:val="Odlomakpopisa"/>
        <w:numPr>
          <w:ilvl w:val="0"/>
          <w:numId w:val="18"/>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430000">
        <w:rPr>
          <w:rFonts w:ascii="Arial" w:eastAsia="Calibri" w:hAnsi="Arial" w:cs="Arial"/>
          <w:b/>
        </w:rPr>
        <w:t>Obrazloženje aktivnosti / projekata i pokazatelji uspješnosti</w:t>
      </w:r>
    </w:p>
    <w:p w14:paraId="5E82B614" w14:textId="77777777" w:rsidR="008675C0" w:rsidRPr="00430000" w:rsidRDefault="008675C0" w:rsidP="005A1E11">
      <w:pPr>
        <w:rPr>
          <w:rFonts w:ascii="Arial" w:eastAsia="Calibri" w:hAnsi="Arial" w:cs="Arial"/>
        </w:rPr>
      </w:pPr>
    </w:p>
    <w:p w14:paraId="51F84BB9" w14:textId="77777777" w:rsidR="005A1E11" w:rsidRPr="00430000" w:rsidRDefault="005A1E11" w:rsidP="005A1E11">
      <w:pPr>
        <w:rPr>
          <w:rFonts w:ascii="Arial" w:eastAsia="Calibri" w:hAnsi="Arial" w:cs="Arial"/>
        </w:rPr>
      </w:pPr>
      <w:r w:rsidRPr="00430000">
        <w:rPr>
          <w:rFonts w:ascii="Arial" w:eastAsia="Calibri" w:hAnsi="Arial" w:cs="Arial"/>
        </w:rPr>
        <w:t>Unutar programa su planirane slijedeće aktivnosti i projekti:</w:t>
      </w:r>
    </w:p>
    <w:p w14:paraId="3D7DD0FF" w14:textId="77777777" w:rsidR="005A1E11" w:rsidRPr="00430000" w:rsidRDefault="005A1E11" w:rsidP="005A1E11">
      <w:pPr>
        <w:rPr>
          <w:rFonts w:ascii="Arial" w:eastAsia="Calibri" w:hAnsi="Arial" w:cs="Arial"/>
          <w:b/>
        </w:rPr>
      </w:pPr>
    </w:p>
    <w:p w14:paraId="4DAA0B5E" w14:textId="361CB208" w:rsidR="005A1E11" w:rsidRPr="00430000" w:rsidRDefault="00430000" w:rsidP="005A1E11">
      <w:pPr>
        <w:rPr>
          <w:rFonts w:ascii="Arial" w:eastAsia="Calibri" w:hAnsi="Arial" w:cs="Arial"/>
          <w:bCs/>
        </w:rPr>
      </w:pPr>
      <w:r w:rsidRPr="00430000">
        <w:rPr>
          <w:rFonts w:ascii="Arial" w:eastAsia="Calibri" w:hAnsi="Arial" w:cs="Arial"/>
          <w:b/>
        </w:rPr>
        <w:t>1</w:t>
      </w:r>
      <w:r w:rsidR="005A1E11" w:rsidRPr="00430000">
        <w:rPr>
          <w:rFonts w:ascii="Arial" w:eastAsia="Calibri" w:hAnsi="Arial" w:cs="Arial"/>
          <w:b/>
        </w:rPr>
        <w:t xml:space="preserve">. T206606: Dječji vrtić, unapređenje usluga „Otvorimo južna vrata lijepe naše“ II faza - </w:t>
      </w:r>
      <w:r w:rsidR="00747D9F" w:rsidRPr="00430000">
        <w:rPr>
          <w:rFonts w:ascii="Arial" w:eastAsia="Calibri" w:hAnsi="Arial" w:cs="Arial"/>
          <w:bCs/>
        </w:rPr>
        <w:t>Projekt, II faza, je završen u 2023.</w:t>
      </w:r>
    </w:p>
    <w:p w14:paraId="0CCDDBE2" w14:textId="77777777" w:rsidR="002A42CF" w:rsidRPr="00430000" w:rsidRDefault="002A42CF" w:rsidP="002A42CF">
      <w:pPr>
        <w:rPr>
          <w:rFonts w:ascii="Arial" w:eastAsia="Calibri" w:hAnsi="Arial" w:cs="Arial"/>
          <w:sz w:val="18"/>
          <w:szCs w:val="18"/>
        </w:rPr>
      </w:pPr>
    </w:p>
    <w:p w14:paraId="0E8BDEB4" w14:textId="77777777" w:rsidR="006F3345" w:rsidRPr="00430000" w:rsidRDefault="006F3345" w:rsidP="006F3345">
      <w:pPr>
        <w:rPr>
          <w:rFonts w:ascii="Arial" w:eastAsia="Calibri" w:hAnsi="Arial" w:cs="Arial"/>
          <w:bCs/>
        </w:rPr>
      </w:pPr>
      <w:r w:rsidRPr="00430000">
        <w:rPr>
          <w:rFonts w:ascii="Arial" w:eastAsia="Calibri" w:hAnsi="Arial" w:cs="Arial"/>
          <w:bCs/>
        </w:rPr>
        <w:t xml:space="preserve">Ugovor za „Nastavak unapređenja usluga za djecu u sustavu ranog i predškolskog odgoja i obrazovanja“ u sklopu ESF Operativnog programa „Učinkoviti ljudski potencijali 2014.-2020.“ zaključen je u prosincu 2021. s Ministarstvom rada, mirovinskoga sustava, obitelji i socijalne politike i Hrvatskim zavodom za zapošljavanje. Projektom su odobrena bespovratna sredstva u iznosu max 4.549.946,58 kn, a projekt  traje 20 mjeseci (počevši danom potpisivanja ugovora, pa do 23.8.2023.). </w:t>
      </w:r>
    </w:p>
    <w:p w14:paraId="26EB68AC" w14:textId="77777777" w:rsidR="006F3345" w:rsidRPr="00430000" w:rsidRDefault="006F3345" w:rsidP="006F3345">
      <w:pPr>
        <w:rPr>
          <w:rFonts w:ascii="Arial" w:eastAsia="Calibri" w:hAnsi="Arial" w:cs="Arial"/>
          <w:bCs/>
        </w:rPr>
      </w:pPr>
      <w:r w:rsidRPr="00430000">
        <w:rPr>
          <w:rFonts w:ascii="Arial" w:eastAsia="Calibri" w:hAnsi="Arial" w:cs="Arial"/>
          <w:bCs/>
        </w:rPr>
        <w:t>Svrha projekta „Otvorimo Južna vrata Lijepe naše, faza II“ jest nastaviti unaprjeđivati usluge kroz produljenje radnog vremena Dječjeg vrtića Konavle s ciljem omogućavanja bolje ravnoteže poslovnog i obiteljskog života obitelji s uzdržavanim članovima uključenima u programe ranog i predškolskog odgoja i obrazovanja. Proces unapređenja usluga započeo je provođenjem prve faze projekta 1.2.2019. čija provedba je trajala od kolovoza 2021.</w:t>
      </w:r>
    </w:p>
    <w:p w14:paraId="301B5AB0" w14:textId="77777777" w:rsidR="006F3345" w:rsidRPr="00430000" w:rsidRDefault="006F3345" w:rsidP="006F3345">
      <w:pPr>
        <w:rPr>
          <w:rFonts w:ascii="Arial" w:eastAsia="Calibri" w:hAnsi="Arial" w:cs="Arial"/>
          <w:bCs/>
        </w:rPr>
      </w:pPr>
    </w:p>
    <w:p w14:paraId="6385D90D" w14:textId="77777777" w:rsidR="00324D7F" w:rsidRPr="00430000" w:rsidRDefault="00324D7F" w:rsidP="00324D7F">
      <w:pPr>
        <w:rPr>
          <w:rFonts w:ascii="Arial" w:eastAsia="Calibri" w:hAnsi="Arial" w:cs="Arial"/>
          <w:b/>
          <w:i/>
          <w:iCs/>
        </w:rPr>
      </w:pPr>
      <w:r w:rsidRPr="00430000">
        <w:rPr>
          <w:rFonts w:ascii="Arial" w:eastAsia="Calibri" w:hAnsi="Arial" w:cs="Arial"/>
          <w:b/>
          <w:i/>
          <w:iCs/>
        </w:rPr>
        <w:t>Pokazatelji uspješnosti:</w:t>
      </w:r>
    </w:p>
    <w:p w14:paraId="20E4C2D5" w14:textId="77777777" w:rsidR="00324D7F" w:rsidRPr="00430000" w:rsidRDefault="00324D7F" w:rsidP="00324D7F">
      <w:pPr>
        <w:pStyle w:val="Odlomakpopisa"/>
        <w:numPr>
          <w:ilvl w:val="0"/>
          <w:numId w:val="7"/>
        </w:numPr>
        <w:rPr>
          <w:rFonts w:ascii="Arial" w:eastAsia="Calibri" w:hAnsi="Arial" w:cs="Arial"/>
          <w:bCs/>
        </w:rPr>
      </w:pPr>
      <w:r w:rsidRPr="00430000">
        <w:rPr>
          <w:rFonts w:ascii="Arial" w:eastAsia="Calibri" w:hAnsi="Arial" w:cs="Arial"/>
          <w:bCs/>
        </w:rPr>
        <w:t>uključeno 61 djece u uslugu produljenog boravka</w:t>
      </w:r>
    </w:p>
    <w:p w14:paraId="03132991" w14:textId="77777777" w:rsidR="00324D7F" w:rsidRPr="00430000" w:rsidRDefault="00324D7F" w:rsidP="00324D7F">
      <w:pPr>
        <w:pStyle w:val="Odlomakpopisa"/>
        <w:numPr>
          <w:ilvl w:val="0"/>
          <w:numId w:val="7"/>
        </w:numPr>
        <w:rPr>
          <w:rFonts w:ascii="Arial" w:eastAsia="Calibri" w:hAnsi="Arial" w:cs="Arial"/>
          <w:bCs/>
        </w:rPr>
      </w:pPr>
      <w:r w:rsidRPr="00430000">
        <w:rPr>
          <w:rFonts w:ascii="Arial" w:eastAsia="Calibri" w:hAnsi="Arial" w:cs="Arial"/>
          <w:bCs/>
        </w:rPr>
        <w:t>zaposleno 9 odgojitelja i stručnih suradnika</w:t>
      </w:r>
    </w:p>
    <w:p w14:paraId="112E5E65" w14:textId="77777777" w:rsidR="00324D7F" w:rsidRPr="00430000" w:rsidRDefault="00324D7F" w:rsidP="00324D7F">
      <w:pPr>
        <w:pStyle w:val="Odlomakpopisa"/>
        <w:numPr>
          <w:ilvl w:val="0"/>
          <w:numId w:val="7"/>
        </w:numPr>
        <w:rPr>
          <w:rFonts w:ascii="Arial" w:eastAsia="Calibri" w:hAnsi="Arial" w:cs="Arial"/>
          <w:bCs/>
        </w:rPr>
      </w:pPr>
      <w:r w:rsidRPr="00430000">
        <w:rPr>
          <w:rFonts w:ascii="Arial" w:eastAsia="Calibri" w:hAnsi="Arial" w:cs="Arial"/>
          <w:bCs/>
        </w:rPr>
        <w:t>stručno usavršena 2 stručna suradnika.</w:t>
      </w:r>
    </w:p>
    <w:p w14:paraId="28152D4A" w14:textId="77777777" w:rsidR="005A1E11" w:rsidRPr="00430000" w:rsidRDefault="005A1E11" w:rsidP="005A1E11">
      <w:pPr>
        <w:rPr>
          <w:rFonts w:ascii="Arial" w:eastAsia="Calibri" w:hAnsi="Arial" w:cs="Arial"/>
          <w:bCs/>
        </w:rPr>
      </w:pPr>
    </w:p>
    <w:p w14:paraId="18B5DD90" w14:textId="77777777" w:rsidR="00324D7F" w:rsidRPr="00430000" w:rsidRDefault="00324D7F" w:rsidP="00324D7F">
      <w:pPr>
        <w:rPr>
          <w:rFonts w:ascii="Arial" w:eastAsia="Calibri" w:hAnsi="Arial" w:cs="Arial"/>
          <w:bCs/>
        </w:rPr>
      </w:pPr>
      <w:r w:rsidRPr="00430000">
        <w:rPr>
          <w:rFonts w:ascii="Arial" w:eastAsia="Calibri" w:hAnsi="Arial" w:cs="Arial"/>
          <w:bCs/>
        </w:rPr>
        <w:t>Svrha projekta „Otvorimo Južna vrata Lijepe naše, faza II“ jest nastaviti unaprjeđivati usluge kroz produljenje radnog vremena Dječjeg vrtića Konavle s ciljem omogućavanja bolje ravnoteže poslovnog i obiteljskog života obitelji s uzdržavanim članovima uključenima u programe ranog i predškolskog odgoja i obrazovanja. Proces unapređenja usluga započeo je provođenjem prve faze projekta 1.2.2019. čija provedba je trajala od kolovoza 2021.</w:t>
      </w:r>
    </w:p>
    <w:p w14:paraId="3B46F85A" w14:textId="77777777" w:rsidR="00430000" w:rsidRPr="00430000" w:rsidRDefault="00430000" w:rsidP="00430000">
      <w:pPr>
        <w:rPr>
          <w:rFonts w:ascii="Arial" w:eastAsia="Calibri" w:hAnsi="Arial" w:cs="Arial"/>
          <w:bCs/>
          <w:sz w:val="12"/>
          <w:szCs w:val="12"/>
        </w:rPr>
      </w:pPr>
    </w:p>
    <w:p w14:paraId="2CB25A9B" w14:textId="77777777" w:rsidR="00430000" w:rsidRPr="00430000" w:rsidRDefault="00430000" w:rsidP="00430000">
      <w:pPr>
        <w:autoSpaceDE w:val="0"/>
        <w:autoSpaceDN w:val="0"/>
        <w:adjustRightInd w:val="0"/>
        <w:rPr>
          <w:rFonts w:ascii="Arial" w:hAnsi="Arial" w:cs="Arial"/>
          <w:sz w:val="4"/>
          <w:szCs w:val="4"/>
        </w:rPr>
      </w:pPr>
    </w:p>
    <w:tbl>
      <w:tblPr>
        <w:tblStyle w:val="Reetkatablice536"/>
        <w:tblW w:w="14884" w:type="dxa"/>
        <w:jc w:val="center"/>
        <w:tblLayout w:type="fixed"/>
        <w:tblLook w:val="04A0" w:firstRow="1" w:lastRow="0" w:firstColumn="1" w:lastColumn="0" w:noHBand="0" w:noVBand="1"/>
      </w:tblPr>
      <w:tblGrid>
        <w:gridCol w:w="2972"/>
        <w:gridCol w:w="3260"/>
        <w:gridCol w:w="993"/>
        <w:gridCol w:w="996"/>
        <w:gridCol w:w="1134"/>
        <w:gridCol w:w="993"/>
        <w:gridCol w:w="1134"/>
        <w:gridCol w:w="1134"/>
        <w:gridCol w:w="1134"/>
        <w:gridCol w:w="1134"/>
      </w:tblGrid>
      <w:tr w:rsidR="00430000" w:rsidRPr="00430000" w14:paraId="063A4122" w14:textId="77777777" w:rsidTr="00515220">
        <w:trPr>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14AB1D7" w14:textId="77777777" w:rsidR="00430000" w:rsidRPr="00515220" w:rsidRDefault="00430000" w:rsidP="00515220">
            <w:pPr>
              <w:jc w:val="center"/>
              <w:rPr>
                <w:rFonts w:ascii="Arial" w:eastAsia="Calibri" w:hAnsi="Arial" w:cs="Arial"/>
                <w:sz w:val="18"/>
                <w:szCs w:val="18"/>
              </w:rPr>
            </w:pPr>
            <w:r w:rsidRPr="00515220">
              <w:rPr>
                <w:rFonts w:ascii="Arial" w:eastAsia="Calibri" w:hAnsi="Arial" w:cs="Arial"/>
                <w:sz w:val="18"/>
                <w:szCs w:val="18"/>
              </w:rPr>
              <w:t>Pokazatelj rezultata</w:t>
            </w:r>
          </w:p>
        </w:tc>
        <w:tc>
          <w:tcPr>
            <w:tcW w:w="326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9957486" w14:textId="77777777" w:rsidR="00430000" w:rsidRPr="00515220" w:rsidRDefault="00430000" w:rsidP="00515220">
            <w:pPr>
              <w:jc w:val="center"/>
              <w:rPr>
                <w:rFonts w:ascii="Arial" w:eastAsia="Calibri" w:hAnsi="Arial" w:cs="Arial"/>
                <w:sz w:val="18"/>
                <w:szCs w:val="18"/>
              </w:rPr>
            </w:pPr>
            <w:r w:rsidRPr="00515220">
              <w:rPr>
                <w:rFonts w:ascii="Arial" w:eastAsia="Calibri" w:hAnsi="Arial" w:cs="Arial"/>
                <w:sz w:val="18"/>
                <w:szCs w:val="18"/>
              </w:rPr>
              <w:t>Definicija</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5A41657" w14:textId="77777777" w:rsidR="00430000" w:rsidRPr="00515220" w:rsidRDefault="00430000" w:rsidP="00515220">
            <w:pPr>
              <w:jc w:val="center"/>
              <w:rPr>
                <w:rFonts w:ascii="Arial" w:eastAsia="Calibri" w:hAnsi="Arial" w:cs="Arial"/>
                <w:sz w:val="18"/>
                <w:szCs w:val="18"/>
              </w:rPr>
            </w:pPr>
            <w:r w:rsidRPr="00515220">
              <w:rPr>
                <w:rFonts w:ascii="Arial" w:eastAsia="Calibri" w:hAnsi="Arial" w:cs="Arial"/>
                <w:sz w:val="18"/>
                <w:szCs w:val="18"/>
              </w:rPr>
              <w:t>Jedinica</w:t>
            </w:r>
          </w:p>
        </w:tc>
        <w:tc>
          <w:tcPr>
            <w:tcW w:w="99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2F9E364" w14:textId="77777777" w:rsidR="00430000" w:rsidRPr="00515220" w:rsidRDefault="00430000" w:rsidP="00515220">
            <w:pPr>
              <w:jc w:val="center"/>
              <w:rPr>
                <w:rFonts w:ascii="Arial" w:eastAsia="Calibri" w:hAnsi="Arial" w:cs="Arial"/>
                <w:sz w:val="18"/>
                <w:szCs w:val="18"/>
              </w:rPr>
            </w:pPr>
            <w:r w:rsidRPr="00515220">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79560B8" w14:textId="77777777" w:rsidR="00430000" w:rsidRPr="00515220" w:rsidRDefault="00430000" w:rsidP="00515220">
            <w:pPr>
              <w:jc w:val="center"/>
              <w:rPr>
                <w:rFonts w:ascii="Arial" w:eastAsia="Calibri" w:hAnsi="Arial" w:cs="Arial"/>
                <w:sz w:val="18"/>
                <w:szCs w:val="18"/>
              </w:rPr>
            </w:pPr>
            <w:r w:rsidRPr="00515220">
              <w:rPr>
                <w:rFonts w:ascii="Arial" w:eastAsia="Calibri" w:hAnsi="Arial" w:cs="Arial"/>
                <w:sz w:val="18"/>
                <w:szCs w:val="18"/>
              </w:rPr>
              <w:t>Polazna vrijednost 2021.</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8AC7A8A" w14:textId="77777777" w:rsidR="00430000" w:rsidRPr="00515220" w:rsidRDefault="00430000" w:rsidP="00515220">
            <w:pPr>
              <w:jc w:val="center"/>
              <w:rPr>
                <w:rFonts w:ascii="Arial" w:eastAsia="Calibri" w:hAnsi="Arial" w:cs="Arial"/>
                <w:sz w:val="18"/>
                <w:szCs w:val="18"/>
              </w:rPr>
            </w:pPr>
            <w:r w:rsidRPr="00515220">
              <w:rPr>
                <w:rFonts w:ascii="Arial" w:eastAsia="Calibri" w:hAnsi="Arial" w:cs="Arial"/>
                <w:sz w:val="18"/>
                <w:szCs w:val="18"/>
              </w:rPr>
              <w:t>Izvršeno 2022.</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BE5D82C" w14:textId="77777777" w:rsidR="00430000" w:rsidRPr="00515220" w:rsidRDefault="00430000" w:rsidP="00515220">
            <w:pPr>
              <w:jc w:val="center"/>
              <w:rPr>
                <w:rFonts w:ascii="Arial" w:eastAsia="Calibri" w:hAnsi="Arial" w:cs="Arial"/>
                <w:sz w:val="18"/>
                <w:szCs w:val="18"/>
              </w:rPr>
            </w:pPr>
            <w:r w:rsidRPr="00515220">
              <w:rPr>
                <w:rFonts w:ascii="Arial" w:eastAsia="Calibri" w:hAnsi="Arial" w:cs="Arial"/>
                <w:sz w:val="18"/>
                <w:szCs w:val="18"/>
              </w:rPr>
              <w:t>Ciljana vrijednost 2023.</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BA2FA3B" w14:textId="77777777" w:rsidR="00430000" w:rsidRPr="00515220" w:rsidRDefault="00430000" w:rsidP="00515220">
            <w:pPr>
              <w:jc w:val="center"/>
              <w:rPr>
                <w:rFonts w:ascii="Arial" w:eastAsia="Calibri" w:hAnsi="Arial" w:cs="Arial"/>
                <w:sz w:val="18"/>
                <w:szCs w:val="18"/>
              </w:rPr>
            </w:pPr>
            <w:r w:rsidRPr="00515220">
              <w:rPr>
                <w:rFonts w:ascii="Arial" w:eastAsia="Calibri" w:hAnsi="Arial" w:cs="Arial"/>
                <w:sz w:val="18"/>
                <w:szCs w:val="18"/>
              </w:rPr>
              <w:t>Izvršeno 2023.</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6669900" w14:textId="77777777" w:rsidR="00430000" w:rsidRPr="00515220" w:rsidRDefault="00430000" w:rsidP="00515220">
            <w:pPr>
              <w:jc w:val="center"/>
              <w:rPr>
                <w:rFonts w:ascii="Arial" w:eastAsia="Calibri" w:hAnsi="Arial" w:cs="Arial"/>
                <w:sz w:val="18"/>
                <w:szCs w:val="18"/>
              </w:rPr>
            </w:pPr>
            <w:r w:rsidRPr="00515220">
              <w:rPr>
                <w:rFonts w:ascii="Arial" w:eastAsia="Calibri" w:hAnsi="Arial" w:cs="Arial"/>
                <w:sz w:val="18"/>
                <w:szCs w:val="18"/>
              </w:rPr>
              <w:t>Ciljana vrijednost 2024.</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9088098" w14:textId="77777777" w:rsidR="00430000" w:rsidRPr="00515220" w:rsidRDefault="00430000" w:rsidP="00515220">
            <w:pPr>
              <w:jc w:val="center"/>
              <w:rPr>
                <w:rFonts w:ascii="Arial" w:eastAsia="Calibri" w:hAnsi="Arial" w:cs="Arial"/>
                <w:sz w:val="18"/>
                <w:szCs w:val="18"/>
              </w:rPr>
            </w:pPr>
            <w:r w:rsidRPr="00515220">
              <w:rPr>
                <w:rFonts w:ascii="Arial" w:eastAsia="Calibri" w:hAnsi="Arial" w:cs="Arial"/>
                <w:sz w:val="18"/>
                <w:szCs w:val="18"/>
              </w:rPr>
              <w:t>Ciljana vrijednost 2025.</w:t>
            </w:r>
          </w:p>
        </w:tc>
      </w:tr>
      <w:tr w:rsidR="00430000" w:rsidRPr="00430000" w14:paraId="4D277B0D" w14:textId="77777777" w:rsidTr="00515220">
        <w:trPr>
          <w:trHeight w:val="274"/>
          <w:jc w:val="center"/>
        </w:trPr>
        <w:tc>
          <w:tcPr>
            <w:tcW w:w="2972" w:type="dxa"/>
            <w:tcBorders>
              <w:top w:val="single" w:sz="4" w:space="0" w:color="auto"/>
              <w:left w:val="single" w:sz="4" w:space="0" w:color="auto"/>
              <w:bottom w:val="single" w:sz="4" w:space="0" w:color="auto"/>
              <w:right w:val="single" w:sz="4" w:space="0" w:color="auto"/>
            </w:tcBorders>
            <w:vAlign w:val="center"/>
          </w:tcPr>
          <w:p w14:paraId="03E156C6" w14:textId="77777777" w:rsidR="00430000" w:rsidRPr="00430000" w:rsidRDefault="00430000" w:rsidP="00545954">
            <w:pPr>
              <w:rPr>
                <w:rFonts w:ascii="Arial" w:eastAsia="Calibri" w:hAnsi="Arial" w:cs="Arial"/>
                <w:sz w:val="18"/>
                <w:szCs w:val="18"/>
              </w:rPr>
            </w:pPr>
            <w:r w:rsidRPr="00430000">
              <w:rPr>
                <w:rFonts w:ascii="Arial" w:hAnsi="Arial" w:cs="Arial"/>
                <w:sz w:val="18"/>
                <w:szCs w:val="18"/>
              </w:rPr>
              <w:t xml:space="preserve">broj pružatelja socijalnih usluga </w:t>
            </w:r>
          </w:p>
        </w:tc>
        <w:tc>
          <w:tcPr>
            <w:tcW w:w="3260" w:type="dxa"/>
            <w:tcBorders>
              <w:top w:val="single" w:sz="4" w:space="0" w:color="auto"/>
              <w:left w:val="single" w:sz="4" w:space="0" w:color="auto"/>
              <w:bottom w:val="single" w:sz="4" w:space="0" w:color="auto"/>
              <w:right w:val="single" w:sz="4" w:space="0" w:color="auto"/>
            </w:tcBorders>
            <w:vAlign w:val="center"/>
          </w:tcPr>
          <w:p w14:paraId="76CA9DDA" w14:textId="77777777" w:rsidR="00430000" w:rsidRPr="00430000" w:rsidRDefault="00430000" w:rsidP="00545954">
            <w:pPr>
              <w:jc w:val="center"/>
              <w:rPr>
                <w:rFonts w:ascii="Arial" w:eastAsia="Calibri" w:hAnsi="Arial" w:cs="Arial"/>
                <w:sz w:val="18"/>
                <w:szCs w:val="18"/>
              </w:rPr>
            </w:pPr>
            <w:r w:rsidRPr="00430000">
              <w:rPr>
                <w:rFonts w:ascii="Arial" w:hAnsi="Arial" w:cs="Arial"/>
                <w:sz w:val="18"/>
                <w:szCs w:val="18"/>
              </w:rPr>
              <w:t xml:space="preserve">unapređenje usluga i produljenje radnog vremena vrtića s ciljem </w:t>
            </w:r>
          </w:p>
        </w:tc>
        <w:tc>
          <w:tcPr>
            <w:tcW w:w="993" w:type="dxa"/>
            <w:tcBorders>
              <w:top w:val="single" w:sz="4" w:space="0" w:color="auto"/>
              <w:left w:val="single" w:sz="4" w:space="0" w:color="auto"/>
              <w:bottom w:val="single" w:sz="4" w:space="0" w:color="auto"/>
              <w:right w:val="single" w:sz="4" w:space="0" w:color="auto"/>
            </w:tcBorders>
            <w:vAlign w:val="center"/>
          </w:tcPr>
          <w:p w14:paraId="5616AFAD" w14:textId="77777777" w:rsidR="00430000" w:rsidRPr="00430000" w:rsidRDefault="00430000" w:rsidP="00545954">
            <w:pPr>
              <w:jc w:val="center"/>
              <w:rPr>
                <w:rFonts w:ascii="Arial" w:eastAsia="Calibri" w:hAnsi="Arial" w:cs="Arial"/>
                <w:sz w:val="18"/>
                <w:szCs w:val="18"/>
              </w:rPr>
            </w:pPr>
            <w:r w:rsidRPr="00430000">
              <w:rPr>
                <w:rFonts w:ascii="Arial" w:hAnsi="Arial" w:cs="Arial"/>
                <w:sz w:val="18"/>
                <w:szCs w:val="18"/>
              </w:rPr>
              <w:t>broj</w:t>
            </w:r>
          </w:p>
        </w:tc>
        <w:tc>
          <w:tcPr>
            <w:tcW w:w="996" w:type="dxa"/>
            <w:tcBorders>
              <w:top w:val="single" w:sz="4" w:space="0" w:color="auto"/>
              <w:left w:val="single" w:sz="4" w:space="0" w:color="auto"/>
              <w:bottom w:val="single" w:sz="4" w:space="0" w:color="auto"/>
              <w:right w:val="single" w:sz="4" w:space="0" w:color="auto"/>
            </w:tcBorders>
            <w:vAlign w:val="center"/>
          </w:tcPr>
          <w:p w14:paraId="3F5E66E0" w14:textId="77777777" w:rsidR="00430000" w:rsidRPr="00430000" w:rsidRDefault="00430000" w:rsidP="00545954">
            <w:pPr>
              <w:jc w:val="center"/>
              <w:rPr>
                <w:rFonts w:ascii="Arial" w:eastAsia="Calibri" w:hAnsi="Arial" w:cs="Arial"/>
                <w:sz w:val="18"/>
                <w:szCs w:val="18"/>
              </w:rPr>
            </w:pPr>
            <w:r w:rsidRPr="00430000">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239D6FDA" w14:textId="77777777" w:rsidR="00430000" w:rsidRPr="00430000" w:rsidRDefault="00430000" w:rsidP="00545954">
            <w:pPr>
              <w:jc w:val="center"/>
              <w:rPr>
                <w:rFonts w:ascii="Arial" w:eastAsia="Calibri" w:hAnsi="Arial" w:cs="Arial"/>
                <w:sz w:val="18"/>
                <w:szCs w:val="18"/>
              </w:rPr>
            </w:pPr>
            <w:r w:rsidRPr="00430000">
              <w:rPr>
                <w:rFonts w:ascii="Arial" w:eastAsia="Calibri" w:hAnsi="Arial" w:cs="Arial"/>
                <w:sz w:val="18"/>
                <w:szCs w:val="18"/>
              </w:rPr>
              <w:t>1</w:t>
            </w:r>
          </w:p>
        </w:tc>
        <w:tc>
          <w:tcPr>
            <w:tcW w:w="993" w:type="dxa"/>
            <w:tcBorders>
              <w:top w:val="single" w:sz="4" w:space="0" w:color="000000"/>
              <w:left w:val="single" w:sz="4" w:space="0" w:color="000000"/>
              <w:bottom w:val="single" w:sz="4" w:space="0" w:color="000000"/>
              <w:right w:val="single" w:sz="4" w:space="0" w:color="000000"/>
            </w:tcBorders>
            <w:vAlign w:val="center"/>
          </w:tcPr>
          <w:p w14:paraId="69D8B4D1" w14:textId="77777777" w:rsidR="00430000" w:rsidRPr="00430000" w:rsidRDefault="00430000" w:rsidP="00545954">
            <w:pPr>
              <w:jc w:val="center"/>
              <w:rPr>
                <w:rFonts w:ascii="Arial" w:eastAsia="Calibri" w:hAnsi="Arial" w:cs="Arial"/>
                <w:sz w:val="18"/>
                <w:szCs w:val="18"/>
              </w:rPr>
            </w:pPr>
            <w:r w:rsidRPr="00430000">
              <w:rPr>
                <w:rFonts w:ascii="Arial" w:eastAsia="Calibri"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399D9FBA" w14:textId="77777777" w:rsidR="00430000" w:rsidRPr="00430000" w:rsidRDefault="00430000" w:rsidP="00545954">
            <w:pPr>
              <w:jc w:val="center"/>
              <w:rPr>
                <w:rFonts w:ascii="Arial" w:eastAsia="Calibri" w:hAnsi="Arial" w:cs="Arial"/>
                <w:sz w:val="18"/>
                <w:szCs w:val="18"/>
              </w:rPr>
            </w:pPr>
            <w:r w:rsidRPr="00430000">
              <w:rPr>
                <w:rFonts w:ascii="Arial" w:eastAsia="Calibri"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6F056853" w14:textId="77777777" w:rsidR="00430000" w:rsidRPr="00430000" w:rsidRDefault="00430000" w:rsidP="00545954">
            <w:pPr>
              <w:jc w:val="center"/>
              <w:rPr>
                <w:rFonts w:ascii="Arial" w:eastAsia="Calibri" w:hAnsi="Arial" w:cs="Arial"/>
                <w:sz w:val="18"/>
                <w:szCs w:val="18"/>
              </w:rPr>
            </w:pPr>
            <w:r w:rsidRPr="00430000">
              <w:rPr>
                <w:rFonts w:ascii="Arial" w:eastAsia="Calibri"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3D803C7A" w14:textId="77777777" w:rsidR="00430000" w:rsidRPr="00430000" w:rsidRDefault="00430000" w:rsidP="00545954">
            <w:pPr>
              <w:jc w:val="center"/>
              <w:rPr>
                <w:rFonts w:ascii="Arial" w:eastAsia="Calibri" w:hAnsi="Arial" w:cs="Arial"/>
                <w:sz w:val="18"/>
                <w:szCs w:val="18"/>
              </w:rPr>
            </w:pPr>
            <w:r w:rsidRPr="00430000">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7B9CE5C4" w14:textId="77777777" w:rsidR="00430000" w:rsidRPr="00430000" w:rsidRDefault="00430000" w:rsidP="00545954">
            <w:pPr>
              <w:jc w:val="center"/>
              <w:rPr>
                <w:rFonts w:ascii="Arial" w:eastAsia="Calibri" w:hAnsi="Arial" w:cs="Arial"/>
                <w:sz w:val="18"/>
                <w:szCs w:val="18"/>
              </w:rPr>
            </w:pPr>
            <w:r w:rsidRPr="00430000">
              <w:rPr>
                <w:rFonts w:ascii="Arial" w:eastAsia="Calibri" w:hAnsi="Arial" w:cs="Arial"/>
                <w:sz w:val="18"/>
                <w:szCs w:val="18"/>
              </w:rPr>
              <w:t>-</w:t>
            </w:r>
          </w:p>
        </w:tc>
      </w:tr>
      <w:tr w:rsidR="00430000" w:rsidRPr="002D7C4F" w14:paraId="11A9A092" w14:textId="77777777" w:rsidTr="00515220">
        <w:trPr>
          <w:trHeight w:val="274"/>
          <w:jc w:val="center"/>
        </w:trPr>
        <w:tc>
          <w:tcPr>
            <w:tcW w:w="2972" w:type="dxa"/>
            <w:tcBorders>
              <w:top w:val="single" w:sz="4" w:space="0" w:color="auto"/>
              <w:left w:val="single" w:sz="4" w:space="0" w:color="auto"/>
              <w:bottom w:val="single" w:sz="4" w:space="0" w:color="auto"/>
              <w:right w:val="single" w:sz="4" w:space="0" w:color="auto"/>
            </w:tcBorders>
            <w:vAlign w:val="center"/>
          </w:tcPr>
          <w:p w14:paraId="7EA87C75" w14:textId="77777777" w:rsidR="00430000" w:rsidRPr="002D7C4F" w:rsidRDefault="00430000" w:rsidP="00545954">
            <w:pPr>
              <w:rPr>
                <w:rFonts w:ascii="Arial" w:hAnsi="Arial" w:cs="Arial"/>
                <w:sz w:val="18"/>
                <w:szCs w:val="18"/>
              </w:rPr>
            </w:pPr>
            <w:r w:rsidRPr="002D7C4F">
              <w:rPr>
                <w:rFonts w:ascii="Arial" w:hAnsi="Arial" w:cs="Arial"/>
                <w:sz w:val="18"/>
                <w:szCs w:val="18"/>
              </w:rPr>
              <w:t>broj stručnjaka koji sudjeluju u osposobljavanju</w:t>
            </w:r>
          </w:p>
        </w:tc>
        <w:tc>
          <w:tcPr>
            <w:tcW w:w="3260" w:type="dxa"/>
            <w:tcBorders>
              <w:top w:val="single" w:sz="4" w:space="0" w:color="auto"/>
              <w:left w:val="single" w:sz="4" w:space="0" w:color="auto"/>
              <w:bottom w:val="single" w:sz="4" w:space="0" w:color="auto"/>
              <w:right w:val="single" w:sz="4" w:space="0" w:color="auto"/>
            </w:tcBorders>
            <w:vAlign w:val="center"/>
          </w:tcPr>
          <w:p w14:paraId="20BB936F" w14:textId="77777777" w:rsidR="00430000" w:rsidRPr="002D7C4F" w:rsidRDefault="00430000" w:rsidP="00545954">
            <w:pPr>
              <w:jc w:val="center"/>
              <w:rPr>
                <w:rFonts w:ascii="Arial" w:hAnsi="Arial" w:cs="Arial"/>
                <w:sz w:val="18"/>
                <w:szCs w:val="18"/>
              </w:rPr>
            </w:pPr>
            <w:r w:rsidRPr="002D7C4F">
              <w:rPr>
                <w:rFonts w:ascii="Arial" w:hAnsi="Arial" w:cs="Arial"/>
                <w:sz w:val="18"/>
                <w:szCs w:val="18"/>
              </w:rPr>
              <w:t>stručno usavršavanje postojećih i novozaposlenih djelatnika vrtića</w:t>
            </w:r>
          </w:p>
        </w:tc>
        <w:tc>
          <w:tcPr>
            <w:tcW w:w="993" w:type="dxa"/>
            <w:tcBorders>
              <w:top w:val="single" w:sz="4" w:space="0" w:color="auto"/>
              <w:left w:val="single" w:sz="4" w:space="0" w:color="auto"/>
              <w:bottom w:val="single" w:sz="4" w:space="0" w:color="auto"/>
              <w:right w:val="single" w:sz="4" w:space="0" w:color="auto"/>
            </w:tcBorders>
            <w:vAlign w:val="center"/>
          </w:tcPr>
          <w:p w14:paraId="5713D7C6" w14:textId="77777777" w:rsidR="00430000" w:rsidRPr="002D7C4F" w:rsidRDefault="00430000" w:rsidP="00545954">
            <w:pPr>
              <w:jc w:val="center"/>
              <w:rPr>
                <w:rFonts w:ascii="Arial" w:hAnsi="Arial" w:cs="Arial"/>
                <w:sz w:val="18"/>
                <w:szCs w:val="18"/>
              </w:rPr>
            </w:pPr>
            <w:r w:rsidRPr="002D7C4F">
              <w:rPr>
                <w:rFonts w:ascii="Arial" w:hAnsi="Arial" w:cs="Arial"/>
                <w:sz w:val="18"/>
                <w:szCs w:val="18"/>
              </w:rPr>
              <w:t>broj</w:t>
            </w:r>
          </w:p>
        </w:tc>
        <w:tc>
          <w:tcPr>
            <w:tcW w:w="996" w:type="dxa"/>
            <w:tcBorders>
              <w:top w:val="single" w:sz="4" w:space="0" w:color="auto"/>
              <w:left w:val="single" w:sz="4" w:space="0" w:color="auto"/>
              <w:bottom w:val="single" w:sz="4" w:space="0" w:color="auto"/>
              <w:right w:val="single" w:sz="4" w:space="0" w:color="auto"/>
            </w:tcBorders>
            <w:vAlign w:val="center"/>
          </w:tcPr>
          <w:p w14:paraId="2F49A797" w14:textId="77777777" w:rsidR="00430000" w:rsidRPr="002D7C4F" w:rsidRDefault="00430000" w:rsidP="00545954">
            <w:pPr>
              <w:jc w:val="center"/>
              <w:rPr>
                <w:rFonts w:ascii="Arial" w:hAnsi="Arial" w:cs="Arial"/>
                <w:sz w:val="18"/>
                <w:szCs w:val="18"/>
              </w:rPr>
            </w:pPr>
            <w:r w:rsidRPr="002D7C4F">
              <w:rPr>
                <w:rFonts w:ascii="Arial"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37AF0B78" w14:textId="77777777" w:rsidR="00430000" w:rsidRPr="002D7C4F" w:rsidRDefault="00430000" w:rsidP="00545954">
            <w:pPr>
              <w:jc w:val="center"/>
              <w:rPr>
                <w:rFonts w:ascii="Arial" w:eastAsia="Calibri" w:hAnsi="Arial" w:cs="Arial"/>
                <w:sz w:val="18"/>
                <w:szCs w:val="18"/>
              </w:rPr>
            </w:pPr>
            <w:r w:rsidRPr="002D7C4F">
              <w:rPr>
                <w:rFonts w:ascii="Arial" w:eastAsia="Calibri" w:hAnsi="Arial" w:cs="Arial"/>
                <w:sz w:val="18"/>
                <w:szCs w:val="18"/>
              </w:rPr>
              <w:t>61</w:t>
            </w:r>
          </w:p>
        </w:tc>
        <w:tc>
          <w:tcPr>
            <w:tcW w:w="993" w:type="dxa"/>
            <w:tcBorders>
              <w:top w:val="single" w:sz="4" w:space="0" w:color="000000"/>
              <w:left w:val="single" w:sz="4" w:space="0" w:color="000000"/>
              <w:bottom w:val="single" w:sz="4" w:space="0" w:color="000000"/>
              <w:right w:val="single" w:sz="4" w:space="0" w:color="000000"/>
            </w:tcBorders>
            <w:vAlign w:val="center"/>
          </w:tcPr>
          <w:p w14:paraId="5157DC99" w14:textId="77777777" w:rsidR="00430000" w:rsidRPr="002D7C4F" w:rsidRDefault="00430000" w:rsidP="00545954">
            <w:pPr>
              <w:jc w:val="center"/>
              <w:rPr>
                <w:rFonts w:ascii="Arial" w:eastAsia="Calibri" w:hAnsi="Arial" w:cs="Arial"/>
                <w:sz w:val="18"/>
                <w:szCs w:val="18"/>
              </w:rPr>
            </w:pPr>
            <w:r w:rsidRPr="002D7C4F">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32B6C9E7" w14:textId="77777777" w:rsidR="00430000" w:rsidRPr="002D7C4F" w:rsidRDefault="00430000" w:rsidP="00545954">
            <w:pPr>
              <w:jc w:val="center"/>
              <w:rPr>
                <w:rFonts w:ascii="Arial" w:eastAsia="Calibri" w:hAnsi="Arial" w:cs="Arial"/>
                <w:sz w:val="18"/>
                <w:szCs w:val="18"/>
              </w:rPr>
            </w:pPr>
            <w:r w:rsidRPr="002D7C4F">
              <w:rPr>
                <w:rFonts w:ascii="Arial" w:eastAsia="Calibri" w:hAnsi="Arial" w:cs="Arial"/>
                <w:sz w:val="18"/>
                <w:szCs w:val="18"/>
              </w:rPr>
              <w:t>30</w:t>
            </w:r>
          </w:p>
        </w:tc>
        <w:tc>
          <w:tcPr>
            <w:tcW w:w="1134" w:type="dxa"/>
            <w:tcBorders>
              <w:top w:val="single" w:sz="4" w:space="0" w:color="000000"/>
              <w:left w:val="single" w:sz="4" w:space="0" w:color="000000"/>
              <w:bottom w:val="single" w:sz="4" w:space="0" w:color="000000"/>
              <w:right w:val="single" w:sz="4" w:space="0" w:color="000000"/>
            </w:tcBorders>
            <w:vAlign w:val="center"/>
          </w:tcPr>
          <w:p w14:paraId="296C611C" w14:textId="77777777" w:rsidR="00430000" w:rsidRPr="002D7C4F" w:rsidRDefault="00430000" w:rsidP="00545954">
            <w:pPr>
              <w:jc w:val="center"/>
              <w:rPr>
                <w:rFonts w:ascii="Arial" w:eastAsia="Calibri" w:hAnsi="Arial" w:cs="Arial"/>
                <w:sz w:val="18"/>
                <w:szCs w:val="18"/>
              </w:rPr>
            </w:pPr>
            <w:r w:rsidRPr="002D7C4F">
              <w:rPr>
                <w:rFonts w:ascii="Arial" w:eastAsia="Calibri" w:hAnsi="Arial" w:cs="Arial"/>
                <w:sz w:val="18"/>
                <w:szCs w:val="18"/>
              </w:rP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3DD63FDF" w14:textId="77777777" w:rsidR="00430000" w:rsidRPr="002D7C4F" w:rsidRDefault="00430000" w:rsidP="00545954">
            <w:pPr>
              <w:jc w:val="center"/>
              <w:rPr>
                <w:rFonts w:ascii="Arial" w:eastAsia="Calibri" w:hAnsi="Arial" w:cs="Arial"/>
                <w:sz w:val="18"/>
                <w:szCs w:val="18"/>
              </w:rPr>
            </w:pPr>
            <w:r w:rsidRPr="002D7C4F">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5F5D198A" w14:textId="77777777" w:rsidR="00430000" w:rsidRPr="002D7C4F" w:rsidRDefault="00430000" w:rsidP="00545954">
            <w:pPr>
              <w:jc w:val="center"/>
              <w:rPr>
                <w:rFonts w:ascii="Arial" w:eastAsia="Calibri" w:hAnsi="Arial" w:cs="Arial"/>
                <w:sz w:val="18"/>
                <w:szCs w:val="18"/>
              </w:rPr>
            </w:pPr>
            <w:r w:rsidRPr="002D7C4F">
              <w:rPr>
                <w:rFonts w:ascii="Arial" w:eastAsia="Calibri" w:hAnsi="Arial" w:cs="Arial"/>
                <w:sz w:val="18"/>
                <w:szCs w:val="18"/>
              </w:rPr>
              <w:t>-</w:t>
            </w:r>
          </w:p>
        </w:tc>
      </w:tr>
      <w:tr w:rsidR="00430000" w:rsidRPr="002D7C4F" w14:paraId="5F4F3361" w14:textId="77777777" w:rsidTr="00515220">
        <w:trPr>
          <w:trHeight w:val="274"/>
          <w:jc w:val="center"/>
        </w:trPr>
        <w:tc>
          <w:tcPr>
            <w:tcW w:w="2972" w:type="dxa"/>
            <w:tcBorders>
              <w:top w:val="single" w:sz="4" w:space="0" w:color="auto"/>
              <w:left w:val="single" w:sz="4" w:space="0" w:color="auto"/>
              <w:bottom w:val="single" w:sz="4" w:space="0" w:color="auto"/>
              <w:right w:val="single" w:sz="4" w:space="0" w:color="auto"/>
            </w:tcBorders>
            <w:vAlign w:val="center"/>
          </w:tcPr>
          <w:p w14:paraId="3381C7EC" w14:textId="77777777" w:rsidR="00430000" w:rsidRPr="002D7C4F" w:rsidRDefault="00430000" w:rsidP="00545954">
            <w:pPr>
              <w:rPr>
                <w:rFonts w:ascii="Arial" w:hAnsi="Arial" w:cs="Arial"/>
                <w:sz w:val="18"/>
                <w:szCs w:val="18"/>
              </w:rPr>
            </w:pPr>
            <w:r w:rsidRPr="002D7C4F">
              <w:rPr>
                <w:rFonts w:ascii="Arial" w:hAnsi="Arial" w:cs="Arial"/>
                <w:sz w:val="18"/>
                <w:szCs w:val="18"/>
              </w:rPr>
              <w:t>broj djece uključene u uslugu produženog boravka</w:t>
            </w:r>
          </w:p>
        </w:tc>
        <w:tc>
          <w:tcPr>
            <w:tcW w:w="3260" w:type="dxa"/>
            <w:tcBorders>
              <w:top w:val="single" w:sz="4" w:space="0" w:color="auto"/>
              <w:left w:val="single" w:sz="4" w:space="0" w:color="auto"/>
              <w:bottom w:val="single" w:sz="4" w:space="0" w:color="auto"/>
              <w:right w:val="single" w:sz="4" w:space="0" w:color="auto"/>
            </w:tcBorders>
            <w:vAlign w:val="center"/>
          </w:tcPr>
          <w:p w14:paraId="14DF7C22" w14:textId="77777777" w:rsidR="00430000" w:rsidRPr="002D7C4F" w:rsidRDefault="00430000" w:rsidP="00545954">
            <w:pPr>
              <w:jc w:val="center"/>
              <w:rPr>
                <w:rFonts w:ascii="Arial" w:hAnsi="Arial" w:cs="Arial"/>
                <w:sz w:val="18"/>
                <w:szCs w:val="18"/>
              </w:rPr>
            </w:pPr>
            <w:r w:rsidRPr="002D7C4F">
              <w:rPr>
                <w:rFonts w:ascii="Arial" w:hAnsi="Arial" w:cs="Arial"/>
                <w:sz w:val="18"/>
                <w:szCs w:val="18"/>
              </w:rPr>
              <w:t>Uključivanje djece u usluge produljenog boravka u dječjem vrtiću (obuhvaćeno 6 objekata)</w:t>
            </w:r>
          </w:p>
        </w:tc>
        <w:tc>
          <w:tcPr>
            <w:tcW w:w="993" w:type="dxa"/>
            <w:tcBorders>
              <w:top w:val="single" w:sz="4" w:space="0" w:color="auto"/>
              <w:left w:val="single" w:sz="4" w:space="0" w:color="auto"/>
              <w:bottom w:val="single" w:sz="4" w:space="0" w:color="auto"/>
              <w:right w:val="single" w:sz="4" w:space="0" w:color="auto"/>
            </w:tcBorders>
            <w:vAlign w:val="center"/>
          </w:tcPr>
          <w:p w14:paraId="5CA9DE32" w14:textId="77777777" w:rsidR="00430000" w:rsidRPr="002D7C4F" w:rsidRDefault="00430000" w:rsidP="00545954">
            <w:pPr>
              <w:jc w:val="center"/>
              <w:rPr>
                <w:rFonts w:ascii="Arial" w:hAnsi="Arial" w:cs="Arial"/>
                <w:sz w:val="18"/>
                <w:szCs w:val="18"/>
              </w:rPr>
            </w:pPr>
            <w:r w:rsidRPr="002D7C4F">
              <w:rPr>
                <w:rFonts w:ascii="Arial" w:hAnsi="Arial" w:cs="Arial"/>
                <w:sz w:val="18"/>
                <w:szCs w:val="18"/>
              </w:rPr>
              <w:t>broj</w:t>
            </w:r>
          </w:p>
        </w:tc>
        <w:tc>
          <w:tcPr>
            <w:tcW w:w="996" w:type="dxa"/>
            <w:tcBorders>
              <w:top w:val="single" w:sz="4" w:space="0" w:color="auto"/>
              <w:left w:val="single" w:sz="4" w:space="0" w:color="auto"/>
              <w:bottom w:val="single" w:sz="4" w:space="0" w:color="auto"/>
              <w:right w:val="single" w:sz="4" w:space="0" w:color="auto"/>
            </w:tcBorders>
            <w:vAlign w:val="center"/>
          </w:tcPr>
          <w:p w14:paraId="7BBE06B1" w14:textId="77777777" w:rsidR="00430000" w:rsidRPr="002D7C4F" w:rsidRDefault="00430000" w:rsidP="00545954">
            <w:pPr>
              <w:jc w:val="center"/>
              <w:rPr>
                <w:rFonts w:ascii="Arial" w:hAnsi="Arial" w:cs="Arial"/>
                <w:sz w:val="18"/>
                <w:szCs w:val="18"/>
              </w:rPr>
            </w:pPr>
            <w:r w:rsidRPr="002D7C4F">
              <w:rPr>
                <w:rFonts w:ascii="Arial" w:hAnsi="Arial" w:cs="Arial"/>
                <w:sz w:val="18"/>
                <w:szCs w:val="18"/>
              </w:rPr>
              <w:t>Općina</w:t>
            </w:r>
          </w:p>
        </w:tc>
        <w:tc>
          <w:tcPr>
            <w:tcW w:w="1134" w:type="dxa"/>
            <w:tcBorders>
              <w:top w:val="single" w:sz="4" w:space="0" w:color="000000"/>
              <w:left w:val="single" w:sz="4" w:space="0" w:color="000000"/>
              <w:bottom w:val="single" w:sz="4" w:space="0" w:color="000000"/>
              <w:right w:val="single" w:sz="4" w:space="0" w:color="000000"/>
            </w:tcBorders>
            <w:vAlign w:val="center"/>
          </w:tcPr>
          <w:p w14:paraId="4413AF09" w14:textId="77777777" w:rsidR="00430000" w:rsidRPr="002D7C4F" w:rsidRDefault="00430000" w:rsidP="00545954">
            <w:pPr>
              <w:jc w:val="center"/>
              <w:rPr>
                <w:rFonts w:ascii="Arial" w:eastAsia="Calibri" w:hAnsi="Arial" w:cs="Arial"/>
                <w:sz w:val="18"/>
                <w:szCs w:val="18"/>
              </w:rPr>
            </w:pPr>
            <w:r w:rsidRPr="002D7C4F">
              <w:rPr>
                <w:rFonts w:ascii="Arial" w:hAnsi="Arial" w:cs="Arial"/>
                <w:sz w:val="18"/>
                <w:szCs w:val="18"/>
              </w:rPr>
              <w:t>32</w:t>
            </w:r>
          </w:p>
        </w:tc>
        <w:tc>
          <w:tcPr>
            <w:tcW w:w="993" w:type="dxa"/>
            <w:tcBorders>
              <w:top w:val="single" w:sz="4" w:space="0" w:color="000000"/>
              <w:left w:val="single" w:sz="4" w:space="0" w:color="000000"/>
              <w:bottom w:val="single" w:sz="4" w:space="0" w:color="000000"/>
              <w:right w:val="single" w:sz="4" w:space="0" w:color="000000"/>
            </w:tcBorders>
            <w:vAlign w:val="center"/>
          </w:tcPr>
          <w:p w14:paraId="422EB420" w14:textId="77777777" w:rsidR="00430000" w:rsidRPr="002D7C4F" w:rsidRDefault="00430000" w:rsidP="00545954">
            <w:pPr>
              <w:jc w:val="center"/>
              <w:rPr>
                <w:rFonts w:ascii="Arial" w:eastAsia="Calibri" w:hAnsi="Arial" w:cs="Arial"/>
                <w:sz w:val="18"/>
                <w:szCs w:val="18"/>
              </w:rPr>
            </w:pPr>
            <w:r w:rsidRPr="002D7C4F">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14C110E3" w14:textId="77777777" w:rsidR="00430000" w:rsidRPr="002D7C4F" w:rsidRDefault="00430000" w:rsidP="00545954">
            <w:pPr>
              <w:jc w:val="center"/>
              <w:rPr>
                <w:rFonts w:ascii="Arial" w:eastAsia="Calibri" w:hAnsi="Arial" w:cs="Arial"/>
                <w:sz w:val="18"/>
                <w:szCs w:val="18"/>
              </w:rPr>
            </w:pPr>
            <w:r w:rsidRPr="002D7C4F">
              <w:rPr>
                <w:rFonts w:ascii="Arial" w:eastAsia="Calibri" w:hAnsi="Arial" w:cs="Arial"/>
                <w:sz w:val="18"/>
                <w:szCs w:val="18"/>
              </w:rPr>
              <w:t>20</w:t>
            </w:r>
          </w:p>
        </w:tc>
        <w:tc>
          <w:tcPr>
            <w:tcW w:w="1134" w:type="dxa"/>
            <w:tcBorders>
              <w:top w:val="single" w:sz="4" w:space="0" w:color="000000"/>
              <w:left w:val="single" w:sz="4" w:space="0" w:color="000000"/>
              <w:bottom w:val="single" w:sz="4" w:space="0" w:color="000000"/>
              <w:right w:val="single" w:sz="4" w:space="0" w:color="000000"/>
            </w:tcBorders>
            <w:vAlign w:val="center"/>
          </w:tcPr>
          <w:p w14:paraId="4DB17F19" w14:textId="77777777" w:rsidR="00430000" w:rsidRPr="002D7C4F" w:rsidRDefault="00430000" w:rsidP="00545954">
            <w:pPr>
              <w:jc w:val="center"/>
              <w:rPr>
                <w:rFonts w:ascii="Arial" w:eastAsia="Calibri" w:hAnsi="Arial" w:cs="Arial"/>
                <w:sz w:val="18"/>
                <w:szCs w:val="18"/>
              </w:rPr>
            </w:pPr>
            <w:r w:rsidRPr="002D7C4F">
              <w:rPr>
                <w:rFonts w:ascii="Arial" w:eastAsia="Calibri" w:hAnsi="Arial" w:cs="Arial"/>
                <w:sz w:val="18"/>
                <w:szCs w:val="18"/>
              </w:rPr>
              <w:t>68</w:t>
            </w:r>
          </w:p>
        </w:tc>
        <w:tc>
          <w:tcPr>
            <w:tcW w:w="1134" w:type="dxa"/>
            <w:tcBorders>
              <w:top w:val="single" w:sz="4" w:space="0" w:color="000000"/>
              <w:left w:val="single" w:sz="4" w:space="0" w:color="000000"/>
              <w:bottom w:val="single" w:sz="4" w:space="0" w:color="000000"/>
              <w:right w:val="single" w:sz="4" w:space="0" w:color="000000"/>
            </w:tcBorders>
            <w:vAlign w:val="center"/>
          </w:tcPr>
          <w:p w14:paraId="2D65C97C" w14:textId="77777777" w:rsidR="00430000" w:rsidRPr="002D7C4F" w:rsidRDefault="00430000" w:rsidP="00545954">
            <w:pPr>
              <w:jc w:val="center"/>
              <w:rPr>
                <w:rFonts w:ascii="Arial" w:eastAsia="Calibri" w:hAnsi="Arial" w:cs="Arial"/>
                <w:sz w:val="18"/>
                <w:szCs w:val="18"/>
              </w:rPr>
            </w:pPr>
            <w:r w:rsidRPr="002D7C4F">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34EF6700" w14:textId="77777777" w:rsidR="00430000" w:rsidRPr="002D7C4F" w:rsidRDefault="00430000" w:rsidP="00545954">
            <w:pPr>
              <w:jc w:val="center"/>
              <w:rPr>
                <w:rFonts w:ascii="Arial" w:eastAsia="Calibri" w:hAnsi="Arial" w:cs="Arial"/>
                <w:sz w:val="18"/>
                <w:szCs w:val="18"/>
              </w:rPr>
            </w:pPr>
            <w:r w:rsidRPr="002D7C4F">
              <w:rPr>
                <w:rFonts w:ascii="Arial" w:eastAsia="Calibri" w:hAnsi="Arial" w:cs="Arial"/>
                <w:sz w:val="18"/>
                <w:szCs w:val="18"/>
              </w:rPr>
              <w:t>-</w:t>
            </w:r>
          </w:p>
        </w:tc>
      </w:tr>
      <w:tr w:rsidR="00430000" w:rsidRPr="002D7C4F" w14:paraId="7ABB779F" w14:textId="77777777" w:rsidTr="00515220">
        <w:trPr>
          <w:trHeight w:val="274"/>
          <w:jc w:val="center"/>
        </w:trPr>
        <w:tc>
          <w:tcPr>
            <w:tcW w:w="2972" w:type="dxa"/>
            <w:tcBorders>
              <w:top w:val="single" w:sz="4" w:space="0" w:color="auto"/>
              <w:left w:val="single" w:sz="4" w:space="0" w:color="auto"/>
              <w:bottom w:val="single" w:sz="4" w:space="0" w:color="auto"/>
              <w:right w:val="single" w:sz="4" w:space="0" w:color="auto"/>
            </w:tcBorders>
            <w:vAlign w:val="center"/>
          </w:tcPr>
          <w:p w14:paraId="7C72FBE8" w14:textId="77777777" w:rsidR="00430000" w:rsidRPr="002D7C4F" w:rsidRDefault="00430000" w:rsidP="00545954">
            <w:pPr>
              <w:rPr>
                <w:rFonts w:ascii="Arial" w:hAnsi="Arial" w:cs="Arial"/>
                <w:sz w:val="18"/>
                <w:szCs w:val="18"/>
              </w:rPr>
            </w:pPr>
            <w:r w:rsidRPr="002D7C4F">
              <w:rPr>
                <w:rFonts w:ascii="Arial" w:hAnsi="Arial" w:cs="Arial"/>
                <w:sz w:val="18"/>
                <w:szCs w:val="18"/>
              </w:rPr>
              <w:t xml:space="preserve">Broj odgojitelja/ica i/ili stručnih suradnika/ca zaposlenih kroz projekt </w:t>
            </w:r>
          </w:p>
        </w:tc>
        <w:tc>
          <w:tcPr>
            <w:tcW w:w="3260" w:type="dxa"/>
            <w:tcBorders>
              <w:top w:val="single" w:sz="4" w:space="0" w:color="auto"/>
              <w:left w:val="single" w:sz="4" w:space="0" w:color="auto"/>
              <w:bottom w:val="single" w:sz="4" w:space="0" w:color="auto"/>
              <w:right w:val="single" w:sz="4" w:space="0" w:color="auto"/>
            </w:tcBorders>
            <w:vAlign w:val="center"/>
          </w:tcPr>
          <w:p w14:paraId="6236F428" w14:textId="77777777" w:rsidR="00430000" w:rsidRPr="002D7C4F" w:rsidRDefault="00430000" w:rsidP="00545954">
            <w:pPr>
              <w:jc w:val="center"/>
              <w:rPr>
                <w:rFonts w:ascii="Arial" w:hAnsi="Arial" w:cs="Arial"/>
                <w:sz w:val="18"/>
                <w:szCs w:val="18"/>
              </w:rPr>
            </w:pPr>
            <w:r w:rsidRPr="002D7C4F">
              <w:rPr>
                <w:rFonts w:ascii="Arial" w:hAnsi="Arial" w:cs="Arial"/>
                <w:sz w:val="18"/>
                <w:szCs w:val="18"/>
              </w:rPr>
              <w:t>Zapošljavanje odgojitelja i stručnih suradnika</w:t>
            </w:r>
          </w:p>
        </w:tc>
        <w:tc>
          <w:tcPr>
            <w:tcW w:w="993" w:type="dxa"/>
            <w:tcBorders>
              <w:top w:val="single" w:sz="4" w:space="0" w:color="auto"/>
              <w:left w:val="single" w:sz="4" w:space="0" w:color="auto"/>
              <w:bottom w:val="single" w:sz="4" w:space="0" w:color="auto"/>
              <w:right w:val="single" w:sz="4" w:space="0" w:color="auto"/>
            </w:tcBorders>
            <w:vAlign w:val="center"/>
          </w:tcPr>
          <w:p w14:paraId="71418C8D" w14:textId="77777777" w:rsidR="00430000" w:rsidRPr="002D7C4F" w:rsidRDefault="00430000" w:rsidP="00545954">
            <w:pPr>
              <w:jc w:val="center"/>
              <w:rPr>
                <w:rFonts w:ascii="Arial" w:hAnsi="Arial" w:cs="Arial"/>
                <w:sz w:val="18"/>
                <w:szCs w:val="18"/>
              </w:rPr>
            </w:pPr>
            <w:r w:rsidRPr="002D7C4F">
              <w:rPr>
                <w:rFonts w:ascii="Arial" w:hAnsi="Arial" w:cs="Arial"/>
                <w:sz w:val="18"/>
                <w:szCs w:val="18"/>
              </w:rPr>
              <w:t>broj</w:t>
            </w:r>
          </w:p>
        </w:tc>
        <w:tc>
          <w:tcPr>
            <w:tcW w:w="996" w:type="dxa"/>
            <w:tcBorders>
              <w:top w:val="single" w:sz="4" w:space="0" w:color="auto"/>
              <w:left w:val="single" w:sz="4" w:space="0" w:color="auto"/>
              <w:bottom w:val="single" w:sz="4" w:space="0" w:color="auto"/>
              <w:right w:val="single" w:sz="4" w:space="0" w:color="auto"/>
            </w:tcBorders>
            <w:vAlign w:val="center"/>
          </w:tcPr>
          <w:p w14:paraId="7AB9FE3F" w14:textId="77777777" w:rsidR="00430000" w:rsidRPr="002D7C4F" w:rsidRDefault="00430000" w:rsidP="00545954">
            <w:pPr>
              <w:jc w:val="center"/>
              <w:rPr>
                <w:rFonts w:ascii="Arial" w:hAnsi="Arial" w:cs="Arial"/>
                <w:sz w:val="18"/>
                <w:szCs w:val="18"/>
              </w:rPr>
            </w:pPr>
            <w:r w:rsidRPr="002D7C4F">
              <w:rPr>
                <w:rFonts w:ascii="Arial" w:hAnsi="Arial" w:cs="Arial"/>
                <w:sz w:val="18"/>
                <w:szCs w:val="18"/>
              </w:rPr>
              <w:t>Općina</w:t>
            </w:r>
          </w:p>
        </w:tc>
        <w:tc>
          <w:tcPr>
            <w:tcW w:w="1134" w:type="dxa"/>
            <w:tcBorders>
              <w:top w:val="single" w:sz="4" w:space="0" w:color="000000"/>
              <w:left w:val="single" w:sz="4" w:space="0" w:color="000000"/>
              <w:bottom w:val="single" w:sz="4" w:space="0" w:color="000000"/>
              <w:right w:val="single" w:sz="4" w:space="0" w:color="000000"/>
            </w:tcBorders>
            <w:vAlign w:val="center"/>
          </w:tcPr>
          <w:p w14:paraId="4C5BAEFF" w14:textId="77777777" w:rsidR="00430000" w:rsidRPr="002D7C4F" w:rsidRDefault="00430000" w:rsidP="00545954">
            <w:pPr>
              <w:jc w:val="center"/>
              <w:rPr>
                <w:rFonts w:ascii="Arial" w:eastAsia="Calibri" w:hAnsi="Arial" w:cs="Arial"/>
                <w:sz w:val="18"/>
                <w:szCs w:val="18"/>
              </w:rPr>
            </w:pPr>
            <w:r w:rsidRPr="002D7C4F">
              <w:rPr>
                <w:rFonts w:ascii="Arial" w:hAnsi="Arial" w:cs="Arial"/>
                <w:sz w:val="18"/>
                <w:szCs w:val="18"/>
              </w:rPr>
              <w:t>27</w:t>
            </w:r>
          </w:p>
        </w:tc>
        <w:tc>
          <w:tcPr>
            <w:tcW w:w="993" w:type="dxa"/>
            <w:tcBorders>
              <w:top w:val="single" w:sz="4" w:space="0" w:color="000000"/>
              <w:left w:val="single" w:sz="4" w:space="0" w:color="000000"/>
              <w:bottom w:val="single" w:sz="4" w:space="0" w:color="000000"/>
              <w:right w:val="single" w:sz="4" w:space="0" w:color="000000"/>
            </w:tcBorders>
            <w:vAlign w:val="center"/>
          </w:tcPr>
          <w:p w14:paraId="74554D11" w14:textId="77777777" w:rsidR="00430000" w:rsidRPr="002D7C4F" w:rsidRDefault="00430000" w:rsidP="00545954">
            <w:pPr>
              <w:jc w:val="center"/>
              <w:rPr>
                <w:rFonts w:ascii="Arial" w:eastAsia="Calibri" w:hAnsi="Arial" w:cs="Arial"/>
                <w:sz w:val="18"/>
                <w:szCs w:val="18"/>
              </w:rPr>
            </w:pPr>
            <w:r w:rsidRPr="002D7C4F">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077A7C9E" w14:textId="77777777" w:rsidR="00430000" w:rsidRPr="002D7C4F" w:rsidRDefault="00430000" w:rsidP="00545954">
            <w:pPr>
              <w:jc w:val="center"/>
              <w:rPr>
                <w:rFonts w:ascii="Arial" w:eastAsia="Calibri" w:hAnsi="Arial" w:cs="Arial"/>
                <w:sz w:val="18"/>
                <w:szCs w:val="18"/>
              </w:rPr>
            </w:pPr>
            <w:r w:rsidRPr="002D7C4F">
              <w:rPr>
                <w:rFonts w:ascii="Arial" w:eastAsia="Calibri" w:hAnsi="Arial" w:cs="Arial"/>
                <w:sz w:val="18"/>
                <w:szCs w:val="18"/>
              </w:rPr>
              <w:t>15</w:t>
            </w:r>
          </w:p>
        </w:tc>
        <w:tc>
          <w:tcPr>
            <w:tcW w:w="1134" w:type="dxa"/>
            <w:tcBorders>
              <w:top w:val="single" w:sz="4" w:space="0" w:color="000000"/>
              <w:left w:val="single" w:sz="4" w:space="0" w:color="000000"/>
              <w:bottom w:val="single" w:sz="4" w:space="0" w:color="000000"/>
              <w:right w:val="single" w:sz="4" w:space="0" w:color="000000"/>
            </w:tcBorders>
            <w:vAlign w:val="center"/>
          </w:tcPr>
          <w:p w14:paraId="010B5B32" w14:textId="77777777" w:rsidR="00430000" w:rsidRPr="002D7C4F" w:rsidRDefault="00430000" w:rsidP="00545954">
            <w:pPr>
              <w:jc w:val="center"/>
              <w:rPr>
                <w:rFonts w:ascii="Arial" w:eastAsia="Calibri" w:hAnsi="Arial" w:cs="Arial"/>
                <w:sz w:val="18"/>
                <w:szCs w:val="18"/>
              </w:rPr>
            </w:pPr>
            <w:r w:rsidRPr="002D7C4F">
              <w:rPr>
                <w:rFonts w:ascii="Arial" w:eastAsia="Calibri" w:hAnsi="Arial" w:cs="Arial"/>
                <w:sz w:val="18"/>
                <w:szCs w:val="18"/>
              </w:rPr>
              <w:t>10</w:t>
            </w:r>
          </w:p>
        </w:tc>
        <w:tc>
          <w:tcPr>
            <w:tcW w:w="1134" w:type="dxa"/>
            <w:tcBorders>
              <w:top w:val="single" w:sz="4" w:space="0" w:color="000000"/>
              <w:left w:val="single" w:sz="4" w:space="0" w:color="000000"/>
              <w:bottom w:val="single" w:sz="4" w:space="0" w:color="000000"/>
              <w:right w:val="single" w:sz="4" w:space="0" w:color="000000"/>
            </w:tcBorders>
            <w:vAlign w:val="center"/>
          </w:tcPr>
          <w:p w14:paraId="2BB63D92" w14:textId="77777777" w:rsidR="00430000" w:rsidRPr="002D7C4F" w:rsidRDefault="00430000" w:rsidP="00545954">
            <w:pPr>
              <w:jc w:val="center"/>
              <w:rPr>
                <w:rFonts w:ascii="Arial" w:eastAsia="Calibri" w:hAnsi="Arial" w:cs="Arial"/>
                <w:sz w:val="18"/>
                <w:szCs w:val="18"/>
              </w:rPr>
            </w:pPr>
            <w:r w:rsidRPr="002D7C4F">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0964CA8F" w14:textId="77777777" w:rsidR="00430000" w:rsidRPr="002D7C4F" w:rsidRDefault="00430000" w:rsidP="00545954">
            <w:pPr>
              <w:jc w:val="center"/>
              <w:rPr>
                <w:rFonts w:ascii="Arial" w:eastAsia="Calibri" w:hAnsi="Arial" w:cs="Arial"/>
                <w:sz w:val="18"/>
                <w:szCs w:val="18"/>
              </w:rPr>
            </w:pPr>
            <w:r w:rsidRPr="002D7C4F">
              <w:rPr>
                <w:rFonts w:ascii="Arial" w:eastAsia="Calibri" w:hAnsi="Arial" w:cs="Arial"/>
                <w:sz w:val="18"/>
                <w:szCs w:val="18"/>
              </w:rPr>
              <w:t>-</w:t>
            </w:r>
          </w:p>
        </w:tc>
      </w:tr>
    </w:tbl>
    <w:p w14:paraId="1397C8BE" w14:textId="77777777" w:rsidR="00430000" w:rsidRPr="00F82CD9" w:rsidRDefault="00430000" w:rsidP="00430000">
      <w:pPr>
        <w:rPr>
          <w:rFonts w:ascii="Arial" w:eastAsia="Calibri" w:hAnsi="Arial" w:cs="Arial"/>
          <w:b/>
          <w:sz w:val="18"/>
          <w:szCs w:val="18"/>
        </w:rPr>
      </w:pPr>
    </w:p>
    <w:p w14:paraId="6F1F33E6" w14:textId="77777777" w:rsidR="00430000" w:rsidRDefault="00430000" w:rsidP="00430000">
      <w:pPr>
        <w:rPr>
          <w:rFonts w:ascii="Arial" w:eastAsia="Calibri" w:hAnsi="Arial" w:cs="Arial"/>
          <w:bCs/>
        </w:rPr>
      </w:pPr>
      <w:r>
        <w:rPr>
          <w:rFonts w:ascii="Arial" w:eastAsia="Calibri" w:hAnsi="Arial" w:cs="Arial"/>
          <w:b/>
        </w:rPr>
        <w:lastRenderedPageBreak/>
        <w:t>2</w:t>
      </w:r>
      <w:r w:rsidRPr="00F82CD9">
        <w:rPr>
          <w:rFonts w:ascii="Arial" w:eastAsia="Calibri" w:hAnsi="Arial" w:cs="Arial"/>
          <w:b/>
        </w:rPr>
        <w:t>. T20660</w:t>
      </w:r>
      <w:r>
        <w:rPr>
          <w:rFonts w:ascii="Arial" w:eastAsia="Calibri" w:hAnsi="Arial" w:cs="Arial"/>
          <w:b/>
        </w:rPr>
        <w:t>8</w:t>
      </w:r>
      <w:r w:rsidRPr="00F82CD9">
        <w:rPr>
          <w:rFonts w:ascii="Arial" w:eastAsia="Calibri" w:hAnsi="Arial" w:cs="Arial"/>
          <w:b/>
        </w:rPr>
        <w:t xml:space="preserve">: </w:t>
      </w:r>
      <w:r>
        <w:rPr>
          <w:rFonts w:ascii="Arial" w:eastAsia="Calibri" w:hAnsi="Arial" w:cs="Arial"/>
          <w:b/>
        </w:rPr>
        <w:t>„To 0 waste“</w:t>
      </w:r>
      <w:r w:rsidRPr="00F82CD9">
        <w:rPr>
          <w:rFonts w:ascii="Arial" w:eastAsia="Calibri" w:hAnsi="Arial" w:cs="Arial"/>
          <w:b/>
        </w:rPr>
        <w:t xml:space="preserve"> </w:t>
      </w:r>
      <w:r w:rsidRPr="00430000">
        <w:rPr>
          <w:rFonts w:ascii="Arial" w:eastAsia="Calibri" w:hAnsi="Arial" w:cs="Arial"/>
          <w:b/>
        </w:rPr>
        <w:t>Interreg VI-A IPA Programme Croatia - Bosnia and Herzegovina -Montenegro 2021-2027</w:t>
      </w:r>
      <w:r w:rsidRPr="00F82CD9">
        <w:rPr>
          <w:rFonts w:ascii="Arial" w:eastAsia="Calibri" w:hAnsi="Arial" w:cs="Arial"/>
          <w:b/>
        </w:rPr>
        <w:t xml:space="preserve">- </w:t>
      </w:r>
      <w:r w:rsidRPr="00F82CD9">
        <w:rPr>
          <w:rFonts w:ascii="Arial" w:eastAsia="Calibri" w:hAnsi="Arial" w:cs="Arial"/>
          <w:bCs/>
        </w:rPr>
        <w:t xml:space="preserve">u sklopu projekta rashodi u planirani u iznosu </w:t>
      </w:r>
      <w:r>
        <w:rPr>
          <w:rFonts w:ascii="Arial" w:eastAsia="Calibri" w:hAnsi="Arial" w:cs="Arial"/>
          <w:bCs/>
        </w:rPr>
        <w:t>536.400 € za 2025. godinu, te 94.000 € za 2026. godinu i 76</w:t>
      </w:r>
      <w:r w:rsidRPr="00F82CD9">
        <w:rPr>
          <w:rFonts w:ascii="Arial" w:eastAsia="Calibri" w:hAnsi="Arial" w:cs="Arial"/>
          <w:bCs/>
        </w:rPr>
        <w:t>.</w:t>
      </w:r>
      <w:r>
        <w:rPr>
          <w:rFonts w:ascii="Arial" w:eastAsia="Calibri" w:hAnsi="Arial" w:cs="Arial"/>
          <w:bCs/>
        </w:rPr>
        <w:t>000 € za 2027. godinu.</w:t>
      </w:r>
    </w:p>
    <w:p w14:paraId="4EBD6C29" w14:textId="5835A163" w:rsidR="00DB1BB7" w:rsidRDefault="00430000" w:rsidP="00DB1BB7">
      <w:pPr>
        <w:rPr>
          <w:rFonts w:ascii="Arial" w:eastAsia="Calibri" w:hAnsi="Arial" w:cs="Arial"/>
          <w:bCs/>
        </w:rPr>
      </w:pPr>
      <w:r w:rsidRPr="00430000">
        <w:rPr>
          <w:rFonts w:ascii="Arial" w:eastAsia="Calibri" w:hAnsi="Arial" w:cs="Arial"/>
          <w:bCs/>
        </w:rPr>
        <w:t xml:space="preserve">U okviru specifičnog cilja 2.6. Promocija i tranzicija na cirkularnu i učinkovitu ekonomiju Općini </w:t>
      </w:r>
      <w:r w:rsidR="008F099C">
        <w:rPr>
          <w:rFonts w:ascii="Arial" w:eastAsia="Calibri" w:hAnsi="Arial" w:cs="Arial"/>
          <w:bCs/>
        </w:rPr>
        <w:t>je</w:t>
      </w:r>
      <w:r w:rsidRPr="00430000">
        <w:rPr>
          <w:rFonts w:ascii="Arial" w:eastAsia="Calibri" w:hAnsi="Arial" w:cs="Arial"/>
          <w:bCs/>
        </w:rPr>
        <w:t xml:space="preserve"> odobren projekt „T0 0 WASTE“, koji ima za cilj promicanje održivog upravljanja otpadom i prelazak na kružnu i resursno učinkovitu ekonomiju. Jedna od glavnih aktivnosti jest nabava komunalne opreme koja će značajno unaprijediti sustav upravljanja otpadom. Kroz projekt će se nabaviti dva specijalizirana vozila za prikupljanje odvojenog otpada te polupodzemni spremnici za odvajanje otpada, a kroz zajedničke radionice dodatno će se povećati i kompetencije komunalnih zaposlenika. Također, u okviru projekta dodatno će se na pojedinim lokacijama postaviti videonadzor radi sprječavanja ilegalnog odlaganja otpada i osiguranja čistoće okoliša, te ozeleniti i javne površine. Glavni partner projekta je Općina Tuzi, dok</w:t>
      </w:r>
      <w:r w:rsidR="00D274BB">
        <w:rPr>
          <w:rFonts w:ascii="Arial" w:eastAsia="Calibri" w:hAnsi="Arial" w:cs="Arial"/>
          <w:bCs/>
        </w:rPr>
        <w:t xml:space="preserve"> je drugi partner</w:t>
      </w:r>
      <w:r w:rsidRPr="00430000">
        <w:rPr>
          <w:rFonts w:ascii="Arial" w:eastAsia="Calibri" w:hAnsi="Arial" w:cs="Arial"/>
          <w:bCs/>
        </w:rPr>
        <w:t xml:space="preserve"> Grad Mostar.</w:t>
      </w:r>
      <w:r w:rsidR="001A275D">
        <w:rPr>
          <w:rFonts w:ascii="Arial" w:eastAsia="Calibri" w:hAnsi="Arial" w:cs="Arial"/>
          <w:bCs/>
        </w:rPr>
        <w:t xml:space="preserve"> Vrijednost cjelokupnog projekta svih partnera iznosi </w:t>
      </w:r>
      <w:r w:rsidR="00DB1BB7">
        <w:rPr>
          <w:rFonts w:ascii="Arial" w:eastAsia="Calibri" w:hAnsi="Arial" w:cs="Arial"/>
          <w:bCs/>
        </w:rPr>
        <w:t>2.251.839</w:t>
      </w:r>
      <w:r w:rsidR="001A275D">
        <w:rPr>
          <w:rFonts w:ascii="Arial" w:eastAsia="Calibri" w:hAnsi="Arial" w:cs="Arial"/>
          <w:bCs/>
        </w:rPr>
        <w:t xml:space="preserve"> € od čega projekt Općine iznosi </w:t>
      </w:r>
      <w:r w:rsidR="00DB1BB7">
        <w:rPr>
          <w:rFonts w:ascii="Arial" w:eastAsia="Calibri" w:hAnsi="Arial" w:cs="Arial"/>
          <w:bCs/>
        </w:rPr>
        <w:t>622.125</w:t>
      </w:r>
      <w:r w:rsidR="001A275D">
        <w:rPr>
          <w:rFonts w:ascii="Arial" w:eastAsia="Calibri" w:hAnsi="Arial" w:cs="Arial"/>
          <w:bCs/>
        </w:rPr>
        <w:t xml:space="preserve"> €. EU sredstvima se sufinancira 85% odobrenih troškova projekta ili do </w:t>
      </w:r>
      <w:r w:rsidR="00DB1BB7">
        <w:rPr>
          <w:rFonts w:ascii="Arial" w:eastAsia="Calibri" w:hAnsi="Arial" w:cs="Arial"/>
          <w:bCs/>
        </w:rPr>
        <w:t>528.806,25</w:t>
      </w:r>
      <w:r w:rsidR="001A275D">
        <w:rPr>
          <w:rFonts w:ascii="Arial" w:eastAsia="Calibri" w:hAnsi="Arial" w:cs="Arial"/>
          <w:bCs/>
        </w:rPr>
        <w:t xml:space="preserve"> €. </w:t>
      </w:r>
      <w:r w:rsidR="00DB1BB7">
        <w:rPr>
          <w:rFonts w:ascii="Arial" w:eastAsia="Calibri" w:hAnsi="Arial" w:cs="Arial"/>
          <w:bCs/>
        </w:rPr>
        <w:t>Trajanje projekta je od 15. srpnja 2024. do 14. siječnja 2027.</w:t>
      </w:r>
    </w:p>
    <w:p w14:paraId="53EB2D2C" w14:textId="77777777" w:rsidR="00DB1BB7" w:rsidRDefault="00DB1BB7" w:rsidP="00DB1BB7">
      <w:pPr>
        <w:rPr>
          <w:rFonts w:ascii="Arial" w:eastAsia="Calibri" w:hAnsi="Arial" w:cs="Arial"/>
          <w:bCs/>
        </w:rPr>
      </w:pPr>
    </w:p>
    <w:p w14:paraId="28BA735A" w14:textId="39E0877F" w:rsidR="00430000" w:rsidRDefault="00430000" w:rsidP="00430000">
      <w:pPr>
        <w:rPr>
          <w:rFonts w:ascii="Arial" w:eastAsia="Calibri" w:hAnsi="Arial" w:cs="Arial"/>
          <w:bCs/>
        </w:rPr>
      </w:pPr>
      <w:r>
        <w:rPr>
          <w:rFonts w:ascii="Arial" w:eastAsia="Calibri" w:hAnsi="Arial" w:cs="Arial"/>
          <w:b/>
        </w:rPr>
        <w:t>3</w:t>
      </w:r>
      <w:r w:rsidRPr="00F82CD9">
        <w:rPr>
          <w:rFonts w:ascii="Arial" w:eastAsia="Calibri" w:hAnsi="Arial" w:cs="Arial"/>
          <w:b/>
        </w:rPr>
        <w:t>. T20660</w:t>
      </w:r>
      <w:r w:rsidR="00421D76">
        <w:rPr>
          <w:rFonts w:ascii="Arial" w:eastAsia="Calibri" w:hAnsi="Arial" w:cs="Arial"/>
          <w:b/>
        </w:rPr>
        <w:t>9</w:t>
      </w:r>
      <w:r w:rsidRPr="00F82CD9">
        <w:rPr>
          <w:rFonts w:ascii="Arial" w:eastAsia="Calibri" w:hAnsi="Arial" w:cs="Arial"/>
          <w:b/>
        </w:rPr>
        <w:t xml:space="preserve">: </w:t>
      </w:r>
      <w:r>
        <w:rPr>
          <w:rFonts w:ascii="Arial" w:eastAsia="Calibri" w:hAnsi="Arial" w:cs="Arial"/>
          <w:b/>
        </w:rPr>
        <w:t>„Waterlink“</w:t>
      </w:r>
      <w:r w:rsidRPr="00F82CD9">
        <w:rPr>
          <w:rFonts w:ascii="Arial" w:eastAsia="Calibri" w:hAnsi="Arial" w:cs="Arial"/>
          <w:b/>
        </w:rPr>
        <w:t xml:space="preserve"> </w:t>
      </w:r>
      <w:r w:rsidRPr="00430000">
        <w:rPr>
          <w:rFonts w:ascii="Arial" w:eastAsia="Calibri" w:hAnsi="Arial" w:cs="Arial"/>
          <w:b/>
        </w:rPr>
        <w:t>Interreg VI-A IPA Programme Croatia - Bosnia and Herzegovina -Montenegro 2021-2027</w:t>
      </w:r>
      <w:r w:rsidRPr="00F82CD9">
        <w:rPr>
          <w:rFonts w:ascii="Arial" w:eastAsia="Calibri" w:hAnsi="Arial" w:cs="Arial"/>
          <w:b/>
        </w:rPr>
        <w:t xml:space="preserve">- </w:t>
      </w:r>
      <w:r w:rsidRPr="00F82CD9">
        <w:rPr>
          <w:rFonts w:ascii="Arial" w:eastAsia="Calibri" w:hAnsi="Arial" w:cs="Arial"/>
          <w:bCs/>
        </w:rPr>
        <w:t xml:space="preserve">u sklopu projekta rashodi u planirani u iznosu </w:t>
      </w:r>
      <w:r>
        <w:rPr>
          <w:rFonts w:ascii="Arial" w:eastAsia="Calibri" w:hAnsi="Arial" w:cs="Arial"/>
          <w:bCs/>
        </w:rPr>
        <w:t>305.000 € za 2025. godinu, te 320.000 € za 2026. godinu i 19</w:t>
      </w:r>
      <w:r w:rsidRPr="00F82CD9">
        <w:rPr>
          <w:rFonts w:ascii="Arial" w:eastAsia="Calibri" w:hAnsi="Arial" w:cs="Arial"/>
          <w:bCs/>
        </w:rPr>
        <w:t>.</w:t>
      </w:r>
      <w:r>
        <w:rPr>
          <w:rFonts w:ascii="Arial" w:eastAsia="Calibri" w:hAnsi="Arial" w:cs="Arial"/>
          <w:bCs/>
        </w:rPr>
        <w:t>000 € za 2027. godinu.</w:t>
      </w:r>
    </w:p>
    <w:p w14:paraId="42D2124A" w14:textId="4709A617" w:rsidR="00DB1BB7" w:rsidRDefault="001A275D" w:rsidP="00DB1BB7">
      <w:pPr>
        <w:rPr>
          <w:rFonts w:ascii="Arial" w:eastAsia="Calibri" w:hAnsi="Arial" w:cs="Arial"/>
          <w:bCs/>
        </w:rPr>
      </w:pPr>
      <w:r w:rsidRPr="001A275D">
        <w:rPr>
          <w:rFonts w:ascii="Arial" w:eastAsia="Calibri" w:hAnsi="Arial" w:cs="Arial"/>
          <w:bCs/>
        </w:rPr>
        <w:t xml:space="preserve">U okviru specifičnog cilja 2.4. Prilagodba klimatskim promjenama Općini je odobren projekt WATERLINK kojemu je glavni cilj kontrola kvalitete vode (za što će se u okviru projekta nabaviti suvremeni laboratorij) te dodatno smanjenje gubitaka tehničke vode, s obzirom da se radi o povezanim vodoopskrbnim sustavima prekograničnog područja. To će se postići uspostavom daljinske kontrole potrošnje vode i stvaranjem nadzornog centra za nadzor svih parametara sustava i detekciju gubitaka. Projekt također uključuje izradu Zajedničkog akcijskog plana za upravljanje vodom, a sve će to doprinijeti općem cilju projekta omogućavanjem učinkovitog praćenja i smanjenja gubitaka vode kroz poboljšane prakse upravljanja vodom. Glavni partner je Grad Trebinje, dok su </w:t>
      </w:r>
      <w:r w:rsidR="00D274BB">
        <w:rPr>
          <w:rFonts w:ascii="Arial" w:eastAsia="Calibri" w:hAnsi="Arial" w:cs="Arial"/>
          <w:bCs/>
        </w:rPr>
        <w:t>drugi</w:t>
      </w:r>
      <w:r w:rsidRPr="001A275D">
        <w:rPr>
          <w:rFonts w:ascii="Arial" w:eastAsia="Calibri" w:hAnsi="Arial" w:cs="Arial"/>
          <w:bCs/>
        </w:rPr>
        <w:t xml:space="preserve"> projektni partneri Vodovod i kanalizacija Herceg Novi te Fakultet građevinarstva, arhitekture i geodezije Sveučilišta u Splitu.</w:t>
      </w:r>
      <w:r w:rsidR="00D274BB">
        <w:rPr>
          <w:rFonts w:ascii="Arial" w:eastAsia="Calibri" w:hAnsi="Arial" w:cs="Arial"/>
          <w:bCs/>
        </w:rPr>
        <w:t xml:space="preserve"> </w:t>
      </w:r>
      <w:r>
        <w:rPr>
          <w:rFonts w:ascii="Arial" w:eastAsia="Calibri" w:hAnsi="Arial" w:cs="Arial"/>
          <w:bCs/>
        </w:rPr>
        <w:t>Vrijednost cjelokupnog projekta svih partnera iznosi 1</w:t>
      </w:r>
      <w:r w:rsidR="00DB1BB7">
        <w:rPr>
          <w:rFonts w:ascii="Arial" w:eastAsia="Calibri" w:hAnsi="Arial" w:cs="Arial"/>
          <w:bCs/>
        </w:rPr>
        <w:t>.</w:t>
      </w:r>
      <w:r>
        <w:rPr>
          <w:rFonts w:ascii="Arial" w:eastAsia="Calibri" w:hAnsi="Arial" w:cs="Arial"/>
          <w:bCs/>
        </w:rPr>
        <w:t xml:space="preserve">639.945,20 € od čega projekt Općine iznosi 535.752 €. EU sredstvima se sufinancira 85% odobrenih troškova projekta ili do 481.543,02 €. </w:t>
      </w:r>
      <w:r w:rsidR="00DB1BB7">
        <w:rPr>
          <w:rFonts w:ascii="Arial" w:eastAsia="Calibri" w:hAnsi="Arial" w:cs="Arial"/>
          <w:bCs/>
        </w:rPr>
        <w:t>Trajanje projekta je od 15. kolovoza 2024. do 14. kolovoza 2026.</w:t>
      </w:r>
    </w:p>
    <w:p w14:paraId="0EC1EFB4" w14:textId="1014672B" w:rsidR="001A275D" w:rsidRDefault="001A275D" w:rsidP="001A275D">
      <w:pPr>
        <w:rPr>
          <w:rFonts w:ascii="Arial" w:eastAsia="Calibri" w:hAnsi="Arial" w:cs="Arial"/>
          <w:bCs/>
        </w:rPr>
      </w:pPr>
    </w:p>
    <w:p w14:paraId="7C15FD71" w14:textId="227F4309" w:rsidR="001A275D" w:rsidRDefault="001A275D" w:rsidP="001A275D">
      <w:pPr>
        <w:rPr>
          <w:rFonts w:ascii="Arial" w:eastAsia="Calibri" w:hAnsi="Arial" w:cs="Arial"/>
          <w:bCs/>
        </w:rPr>
      </w:pPr>
      <w:r>
        <w:rPr>
          <w:rFonts w:ascii="Arial" w:eastAsia="Calibri" w:hAnsi="Arial" w:cs="Arial"/>
          <w:b/>
        </w:rPr>
        <w:t>4</w:t>
      </w:r>
      <w:r w:rsidRPr="00F82CD9">
        <w:rPr>
          <w:rFonts w:ascii="Arial" w:eastAsia="Calibri" w:hAnsi="Arial" w:cs="Arial"/>
          <w:b/>
        </w:rPr>
        <w:t>. T2066</w:t>
      </w:r>
      <w:r w:rsidR="00421D76">
        <w:rPr>
          <w:rFonts w:ascii="Arial" w:eastAsia="Calibri" w:hAnsi="Arial" w:cs="Arial"/>
          <w:b/>
        </w:rPr>
        <w:t>10</w:t>
      </w:r>
      <w:r w:rsidRPr="00F82CD9">
        <w:rPr>
          <w:rFonts w:ascii="Arial" w:eastAsia="Calibri" w:hAnsi="Arial" w:cs="Arial"/>
          <w:b/>
        </w:rPr>
        <w:t xml:space="preserve">: </w:t>
      </w:r>
      <w:r>
        <w:rPr>
          <w:rFonts w:ascii="Arial" w:eastAsia="Calibri" w:hAnsi="Arial" w:cs="Arial"/>
          <w:b/>
        </w:rPr>
        <w:t>„Crossmart“</w:t>
      </w:r>
      <w:r w:rsidRPr="00F82CD9">
        <w:rPr>
          <w:rFonts w:ascii="Arial" w:eastAsia="Calibri" w:hAnsi="Arial" w:cs="Arial"/>
          <w:b/>
        </w:rPr>
        <w:t xml:space="preserve"> </w:t>
      </w:r>
      <w:r w:rsidRPr="00430000">
        <w:rPr>
          <w:rFonts w:ascii="Arial" w:eastAsia="Calibri" w:hAnsi="Arial" w:cs="Arial"/>
          <w:b/>
        </w:rPr>
        <w:t>Interreg VI-A IPA Programme Croatia - Bosnia and Herzegovina -Montenegro 2021-2027</w:t>
      </w:r>
      <w:r w:rsidRPr="00F82CD9">
        <w:rPr>
          <w:rFonts w:ascii="Arial" w:eastAsia="Calibri" w:hAnsi="Arial" w:cs="Arial"/>
          <w:b/>
        </w:rPr>
        <w:t xml:space="preserve">- </w:t>
      </w:r>
      <w:r w:rsidRPr="00F82CD9">
        <w:rPr>
          <w:rFonts w:ascii="Arial" w:eastAsia="Calibri" w:hAnsi="Arial" w:cs="Arial"/>
          <w:bCs/>
        </w:rPr>
        <w:t xml:space="preserve">u sklopu projekta rashodi u planirani u iznosu </w:t>
      </w:r>
      <w:r>
        <w:rPr>
          <w:rFonts w:ascii="Arial" w:eastAsia="Calibri" w:hAnsi="Arial" w:cs="Arial"/>
          <w:bCs/>
        </w:rPr>
        <w:t>484.000 € za 2025. godinu, te 41.000 € za 2026. godinu i 12</w:t>
      </w:r>
      <w:r w:rsidRPr="00F82CD9">
        <w:rPr>
          <w:rFonts w:ascii="Arial" w:eastAsia="Calibri" w:hAnsi="Arial" w:cs="Arial"/>
          <w:bCs/>
        </w:rPr>
        <w:t>.</w:t>
      </w:r>
      <w:r>
        <w:rPr>
          <w:rFonts w:ascii="Arial" w:eastAsia="Calibri" w:hAnsi="Arial" w:cs="Arial"/>
          <w:bCs/>
        </w:rPr>
        <w:t>000 € za 2027. godinu.</w:t>
      </w:r>
    </w:p>
    <w:p w14:paraId="1885D2F3" w14:textId="40B212F1" w:rsidR="00DB1BB7" w:rsidRDefault="001A275D" w:rsidP="00DB1BB7">
      <w:pPr>
        <w:rPr>
          <w:rFonts w:ascii="Arial" w:eastAsia="Calibri" w:hAnsi="Arial" w:cs="Arial"/>
          <w:bCs/>
        </w:rPr>
      </w:pPr>
      <w:r w:rsidRPr="001A275D">
        <w:rPr>
          <w:rFonts w:ascii="Arial" w:eastAsia="Calibri" w:hAnsi="Arial" w:cs="Arial"/>
          <w:bCs/>
        </w:rPr>
        <w:t>U okviru specifičnog cilja 1.1. Istraživanje i razvoj Općini Konavle odobren je projekt CROSSMART, koji ima za cilj razviti i unaprijediti inovacijske kapacitete poljoprivrednika i poboljšati njihov pristup naprednim tehnologijama. Kroz projekt će Općina uspostaviti laboratorijski centar koji će sadržavati potrebnu laboratorijsku opremu za kontrolu kvalitete proizvoda, a za provođenje pilot projekta nabaviti će se i meteorološke stanice, dronovi, kao i senzori za praćenje kvalitete tla. Glavni partner na projektu je Centar za poduzetništvo Dubrovačko-neretvanske županije, a projektni partneri su Ured za europske integracije kantona Središnja Bosna, Općina Tuzi, Agronomski fakultet Sveučilišta u Zagrebu te Udruženje za gospodarski razvoj REDAH.</w:t>
      </w:r>
      <w:r w:rsidR="00D274BB">
        <w:rPr>
          <w:rFonts w:ascii="Arial" w:eastAsia="Calibri" w:hAnsi="Arial" w:cs="Arial"/>
          <w:bCs/>
        </w:rPr>
        <w:t xml:space="preserve"> </w:t>
      </w:r>
      <w:r w:rsidR="00DB1BB7">
        <w:rPr>
          <w:rFonts w:ascii="Arial" w:eastAsia="Calibri" w:hAnsi="Arial" w:cs="Arial"/>
          <w:bCs/>
        </w:rPr>
        <w:t>Vrijednost cjelokupnog projekta svih partnera iznosi 1.516.844,60 € od čega projekt Općine iznosi 507.780 €. EU sredstvima se sufinancira 85% odobrenih troškova projekta ili do 431.613 €. Trajanje projekta je od 1. rujna 2024. do 28. veljače 2027.</w:t>
      </w:r>
    </w:p>
    <w:p w14:paraId="3C1A472C" w14:textId="77777777" w:rsidR="00421D76" w:rsidRDefault="00421D76" w:rsidP="005A1E11">
      <w:pPr>
        <w:autoSpaceDE w:val="0"/>
        <w:autoSpaceDN w:val="0"/>
        <w:adjustRightInd w:val="0"/>
        <w:rPr>
          <w:rFonts w:ascii="Arial" w:hAnsi="Arial" w:cs="Arial"/>
        </w:rPr>
      </w:pPr>
    </w:p>
    <w:p w14:paraId="06D74740" w14:textId="1B7D1CA4" w:rsidR="005A1E11" w:rsidRPr="00DB1BB7" w:rsidRDefault="00421D76" w:rsidP="00D274BB">
      <w:pPr>
        <w:rPr>
          <w:rFonts w:ascii="Arial" w:hAnsi="Arial" w:cs="Arial"/>
        </w:rPr>
      </w:pPr>
      <w:r>
        <w:rPr>
          <w:rFonts w:ascii="Arial" w:eastAsia="Calibri" w:hAnsi="Arial" w:cs="Arial"/>
          <w:b/>
        </w:rPr>
        <w:t>5</w:t>
      </w:r>
      <w:r w:rsidRPr="00F82CD9">
        <w:rPr>
          <w:rFonts w:ascii="Arial" w:eastAsia="Calibri" w:hAnsi="Arial" w:cs="Arial"/>
          <w:b/>
        </w:rPr>
        <w:t>. T2066</w:t>
      </w:r>
      <w:r>
        <w:rPr>
          <w:rFonts w:ascii="Arial" w:eastAsia="Calibri" w:hAnsi="Arial" w:cs="Arial"/>
          <w:b/>
        </w:rPr>
        <w:t>11</w:t>
      </w:r>
      <w:r w:rsidRPr="00F82CD9">
        <w:rPr>
          <w:rFonts w:ascii="Arial" w:eastAsia="Calibri" w:hAnsi="Arial" w:cs="Arial"/>
          <w:b/>
        </w:rPr>
        <w:t xml:space="preserve">: </w:t>
      </w:r>
      <w:r>
        <w:rPr>
          <w:rFonts w:ascii="Arial" w:eastAsia="Calibri" w:hAnsi="Arial" w:cs="Arial"/>
          <w:b/>
        </w:rPr>
        <w:t>„CIRCUS“</w:t>
      </w:r>
      <w:r w:rsidRPr="00F82CD9">
        <w:rPr>
          <w:rFonts w:ascii="Arial" w:eastAsia="Calibri" w:hAnsi="Arial" w:cs="Arial"/>
          <w:b/>
        </w:rPr>
        <w:t xml:space="preserve"> </w:t>
      </w:r>
      <w:r w:rsidRPr="00421D76">
        <w:rPr>
          <w:rFonts w:ascii="Arial" w:eastAsia="Calibri" w:hAnsi="Arial" w:cs="Arial"/>
          <w:b/>
          <w:bCs/>
        </w:rPr>
        <w:t>Interreg VI-B IPA Adriatic</w:t>
      </w:r>
      <w:r w:rsidRPr="00F82CD9">
        <w:rPr>
          <w:rFonts w:ascii="Arial" w:eastAsia="Calibri" w:hAnsi="Arial" w:cs="Arial"/>
          <w:b/>
        </w:rPr>
        <w:t xml:space="preserve">- </w:t>
      </w:r>
      <w:r w:rsidRPr="00F82CD9">
        <w:rPr>
          <w:rFonts w:ascii="Arial" w:eastAsia="Calibri" w:hAnsi="Arial" w:cs="Arial"/>
          <w:bCs/>
        </w:rPr>
        <w:t xml:space="preserve">u sklopu projekta rashodi u planirani u iznosu </w:t>
      </w:r>
      <w:r>
        <w:rPr>
          <w:rFonts w:ascii="Arial" w:eastAsia="Calibri" w:hAnsi="Arial" w:cs="Arial"/>
          <w:bCs/>
        </w:rPr>
        <w:t>47.000 € za 2025. godinu, te 40.000 € za 2026. godinu i 53</w:t>
      </w:r>
      <w:r w:rsidRPr="00F82CD9">
        <w:rPr>
          <w:rFonts w:ascii="Arial" w:eastAsia="Calibri" w:hAnsi="Arial" w:cs="Arial"/>
          <w:bCs/>
        </w:rPr>
        <w:t>.</w:t>
      </w:r>
      <w:r>
        <w:rPr>
          <w:rFonts w:ascii="Arial" w:eastAsia="Calibri" w:hAnsi="Arial" w:cs="Arial"/>
          <w:bCs/>
        </w:rPr>
        <w:t>000 € za 2027. godinu.</w:t>
      </w:r>
      <w:r w:rsidR="00C113A6">
        <w:rPr>
          <w:rFonts w:ascii="Arial" w:eastAsia="Calibri" w:hAnsi="Arial" w:cs="Arial"/>
          <w:bCs/>
        </w:rPr>
        <w:t xml:space="preserve"> </w:t>
      </w:r>
      <w:r>
        <w:rPr>
          <w:rFonts w:ascii="Arial" w:hAnsi="Arial" w:cs="Arial"/>
        </w:rPr>
        <w:t>CIRC</w:t>
      </w:r>
      <w:r w:rsidR="00515220">
        <w:rPr>
          <w:rFonts w:ascii="Arial" w:hAnsi="Arial" w:cs="Arial"/>
        </w:rPr>
        <w:t>U</w:t>
      </w:r>
      <w:r>
        <w:rPr>
          <w:rFonts w:ascii="Arial" w:hAnsi="Arial" w:cs="Arial"/>
        </w:rPr>
        <w:t xml:space="preserve">S - </w:t>
      </w:r>
      <w:r w:rsidRPr="00421D76">
        <w:rPr>
          <w:rFonts w:ascii="Arial" w:hAnsi="Arial" w:cs="Arial"/>
          <w:b/>
          <w:bCs/>
        </w:rPr>
        <w:t>Circular economy Strategies, action plans, and Solutions for agrifood systems transition in ADRION</w:t>
      </w:r>
      <w:r>
        <w:rPr>
          <w:rFonts w:ascii="Arial" w:hAnsi="Arial" w:cs="Arial"/>
          <w:b/>
          <w:bCs/>
        </w:rPr>
        <w:t xml:space="preserve"> </w:t>
      </w:r>
      <w:r w:rsidRPr="00421D76">
        <w:rPr>
          <w:rFonts w:ascii="Arial" w:hAnsi="Arial" w:cs="Arial"/>
          <w:b/>
          <w:bCs/>
        </w:rPr>
        <w:t>coastal communities</w:t>
      </w:r>
      <w:r>
        <w:rPr>
          <w:rFonts w:ascii="Arial" w:hAnsi="Arial" w:cs="Arial"/>
        </w:rPr>
        <w:t>, Ugovor s projektnim partnerima je zaključen u studenome 2024. godine. Uz Općinu Konavle, u projektu sudjeluje još devet partnera</w:t>
      </w:r>
      <w:r w:rsidRPr="00421D76">
        <w:rPr>
          <w:rFonts w:ascii="Arial" w:hAnsi="Arial" w:cs="Arial"/>
        </w:rPr>
        <w:t xml:space="preserve"> iz Italije, Grčke, Bosne i Hercegovine, Crne</w:t>
      </w:r>
      <w:r>
        <w:rPr>
          <w:rFonts w:ascii="Arial" w:hAnsi="Arial" w:cs="Arial"/>
        </w:rPr>
        <w:t xml:space="preserve"> </w:t>
      </w:r>
      <w:r w:rsidRPr="00421D76">
        <w:rPr>
          <w:rFonts w:ascii="Arial" w:hAnsi="Arial" w:cs="Arial"/>
        </w:rPr>
        <w:t>Gore i Albanije. Projekt podupire prijelaz na cirkularnu ekonomiju (kružno gospodarstvo) poljoprivredno-prehrambenih sustava u jadranskim i</w:t>
      </w:r>
      <w:r w:rsidR="00D274BB">
        <w:rPr>
          <w:rFonts w:ascii="Arial" w:hAnsi="Arial" w:cs="Arial"/>
        </w:rPr>
        <w:t xml:space="preserve"> </w:t>
      </w:r>
      <w:r w:rsidRPr="00421D76">
        <w:rPr>
          <w:rFonts w:ascii="Arial" w:hAnsi="Arial" w:cs="Arial"/>
        </w:rPr>
        <w:t>jonskim obalnim zajednicama razvijanjem i testiranjem strategija, akcijskih planova i rješenja kroz participativne pristupe, s ciljem</w:t>
      </w:r>
      <w:r w:rsidR="00D274BB">
        <w:rPr>
          <w:rFonts w:ascii="Arial" w:hAnsi="Arial" w:cs="Arial"/>
        </w:rPr>
        <w:t xml:space="preserve"> </w:t>
      </w:r>
      <w:r w:rsidRPr="00421D76">
        <w:rPr>
          <w:rFonts w:ascii="Arial" w:hAnsi="Arial" w:cs="Arial"/>
        </w:rPr>
        <w:t>rješavanja postojećih zajedničkih problema s kojima se lokalne zajednice suočavaju.</w:t>
      </w:r>
      <w:r>
        <w:rPr>
          <w:rFonts w:ascii="Arial" w:hAnsi="Arial" w:cs="Arial"/>
        </w:rPr>
        <w:t xml:space="preserve"> Projekt je sufinanciran u okviru </w:t>
      </w:r>
      <w:r w:rsidRPr="00421D76">
        <w:rPr>
          <w:rFonts w:ascii="Arial" w:hAnsi="Arial" w:cs="Arial"/>
        </w:rPr>
        <w:t>Interreg IPA ADRION Programa</w:t>
      </w:r>
      <w:r>
        <w:rPr>
          <w:rFonts w:ascii="Arial" w:hAnsi="Arial" w:cs="Arial"/>
        </w:rPr>
        <w:t>. Projekt traje od 1. rujna 2024. do 31. kolovoza 2027 godine. Sveukupna vrijednost projekta</w:t>
      </w:r>
      <w:r w:rsidR="007D3F04">
        <w:rPr>
          <w:rFonts w:ascii="Arial" w:hAnsi="Arial" w:cs="Arial"/>
        </w:rPr>
        <w:t xml:space="preserve"> svih partnera iznosi</w:t>
      </w:r>
      <w:r>
        <w:rPr>
          <w:rFonts w:ascii="Arial" w:hAnsi="Arial" w:cs="Arial"/>
        </w:rPr>
        <w:t xml:space="preserve"> 1.</w:t>
      </w:r>
      <w:r w:rsidR="007D3F04">
        <w:rPr>
          <w:rFonts w:ascii="Arial" w:hAnsi="Arial" w:cs="Arial"/>
        </w:rPr>
        <w:t>579.031,08</w:t>
      </w:r>
      <w:r>
        <w:rPr>
          <w:rFonts w:ascii="Arial" w:hAnsi="Arial" w:cs="Arial"/>
        </w:rPr>
        <w:t xml:space="preserve"> </w:t>
      </w:r>
      <w:r w:rsidR="007D3F04">
        <w:rPr>
          <w:rFonts w:ascii="Arial" w:hAnsi="Arial" w:cs="Arial"/>
        </w:rPr>
        <w:t>€</w:t>
      </w:r>
      <w:r>
        <w:rPr>
          <w:rFonts w:ascii="Arial" w:hAnsi="Arial" w:cs="Arial"/>
        </w:rPr>
        <w:t xml:space="preserve">, od čega </w:t>
      </w:r>
      <w:r w:rsidR="007D3F04">
        <w:rPr>
          <w:rFonts w:ascii="Arial" w:hAnsi="Arial" w:cs="Arial"/>
        </w:rPr>
        <w:t xml:space="preserve">se 85% sufinancira sredstvima EU. U odobrenom proračunu ovog projekta, na Općinu se odnosi 134.450 € od čega se 85% sufinancira EU sredstvima. </w:t>
      </w:r>
      <w:r w:rsidR="005A1E11" w:rsidRPr="00DB1BB7">
        <w:rPr>
          <w:rFonts w:ascii="Arial" w:hAnsi="Arial" w:cs="Arial"/>
        </w:rPr>
        <w:br w:type="page"/>
      </w:r>
    </w:p>
    <w:p w14:paraId="08C61E15" w14:textId="37223060" w:rsidR="00284E20" w:rsidRPr="00DE6EF5" w:rsidRDefault="00284E20" w:rsidP="00284E20">
      <w:pPr>
        <w:pStyle w:val="Naslov2"/>
        <w:rPr>
          <w:rFonts w:ascii="Arial" w:eastAsia="Calibri" w:hAnsi="Arial" w:cs="Arial"/>
          <w:sz w:val="22"/>
          <w:lang w:val="hr-HR"/>
        </w:rPr>
      </w:pPr>
      <w:bookmarkStart w:id="474" w:name="_Toc36842166"/>
      <w:bookmarkStart w:id="475" w:name="_Toc146005900"/>
      <w:bookmarkStart w:id="476" w:name="_Toc152222868"/>
      <w:bookmarkStart w:id="477" w:name="_Toc184388854"/>
      <w:bookmarkStart w:id="478" w:name="RAZDJEL_050_01"/>
      <w:bookmarkEnd w:id="455"/>
      <w:r w:rsidRPr="00DE6EF5">
        <w:rPr>
          <w:rFonts w:ascii="Arial" w:eastAsia="Calibri" w:hAnsi="Arial" w:cs="Arial"/>
          <w:sz w:val="22"/>
          <w:lang w:val="hr-HR"/>
        </w:rPr>
        <w:lastRenderedPageBreak/>
        <w:t xml:space="preserve">3.4. </w:t>
      </w:r>
      <w:r w:rsidRPr="00DE6EF5">
        <w:rPr>
          <w:rFonts w:ascii="Arial" w:eastAsia="Calibri" w:hAnsi="Arial" w:cs="Arial"/>
          <w:sz w:val="22"/>
          <w:lang w:val="hr-HR"/>
        </w:rPr>
        <w:tab/>
        <w:t>POSEBNI DIO PRORAČUNA</w:t>
      </w:r>
      <w:r w:rsidR="00EC340E" w:rsidRPr="00DE6EF5">
        <w:rPr>
          <w:rFonts w:ascii="Arial" w:eastAsia="Calibri" w:hAnsi="Arial" w:cs="Arial"/>
          <w:sz w:val="22"/>
          <w:lang w:val="hr-HR"/>
        </w:rPr>
        <w:t xml:space="preserve"> ZA RAZDOBLJE 202</w:t>
      </w:r>
      <w:r w:rsidR="00DE6EF5" w:rsidRPr="00DE6EF5">
        <w:rPr>
          <w:rFonts w:ascii="Arial" w:eastAsia="Calibri" w:hAnsi="Arial" w:cs="Arial"/>
          <w:sz w:val="22"/>
          <w:lang w:val="hr-HR"/>
        </w:rPr>
        <w:t>5</w:t>
      </w:r>
      <w:r w:rsidR="00EC340E" w:rsidRPr="00DE6EF5">
        <w:rPr>
          <w:rFonts w:ascii="Arial" w:eastAsia="Calibri" w:hAnsi="Arial" w:cs="Arial"/>
          <w:sz w:val="22"/>
          <w:lang w:val="hr-HR"/>
        </w:rPr>
        <w:t>.-202</w:t>
      </w:r>
      <w:r w:rsidR="00DE6EF5" w:rsidRPr="00DE6EF5">
        <w:rPr>
          <w:rFonts w:ascii="Arial" w:eastAsia="Calibri" w:hAnsi="Arial" w:cs="Arial"/>
          <w:sz w:val="22"/>
          <w:lang w:val="hr-HR"/>
        </w:rPr>
        <w:t>7</w:t>
      </w:r>
      <w:r w:rsidR="00EC340E" w:rsidRPr="00DE6EF5">
        <w:rPr>
          <w:rFonts w:ascii="Arial" w:eastAsia="Calibri" w:hAnsi="Arial" w:cs="Arial"/>
          <w:sz w:val="22"/>
          <w:lang w:val="hr-HR"/>
        </w:rPr>
        <w:t xml:space="preserve">. - </w:t>
      </w:r>
      <w:r w:rsidRPr="00DE6EF5">
        <w:rPr>
          <w:rFonts w:ascii="Arial" w:eastAsia="Calibri" w:hAnsi="Arial" w:cs="Arial"/>
          <w:sz w:val="22"/>
          <w:lang w:val="hr-HR"/>
        </w:rPr>
        <w:t xml:space="preserve"> FINANCIJSK</w:t>
      </w:r>
      <w:r w:rsidR="00EC340E" w:rsidRPr="00DE6EF5">
        <w:rPr>
          <w:rFonts w:ascii="Arial" w:eastAsia="Calibri" w:hAnsi="Arial" w:cs="Arial"/>
          <w:sz w:val="22"/>
          <w:lang w:val="hr-HR"/>
        </w:rPr>
        <w:t>I</w:t>
      </w:r>
      <w:r w:rsidRPr="00DE6EF5">
        <w:rPr>
          <w:rFonts w:ascii="Arial" w:eastAsia="Calibri" w:hAnsi="Arial" w:cs="Arial"/>
          <w:sz w:val="22"/>
          <w:lang w:val="hr-HR"/>
        </w:rPr>
        <w:t xml:space="preserve"> PLANOV</w:t>
      </w:r>
      <w:r w:rsidR="00EC340E" w:rsidRPr="00DE6EF5">
        <w:rPr>
          <w:rFonts w:ascii="Arial" w:eastAsia="Calibri" w:hAnsi="Arial" w:cs="Arial"/>
          <w:sz w:val="22"/>
          <w:lang w:val="hr-HR"/>
        </w:rPr>
        <w:t>I</w:t>
      </w:r>
      <w:r w:rsidRPr="00DE6EF5">
        <w:rPr>
          <w:rFonts w:ascii="Arial" w:eastAsia="Calibri" w:hAnsi="Arial" w:cs="Arial"/>
          <w:sz w:val="22"/>
          <w:lang w:val="hr-HR"/>
        </w:rPr>
        <w:t xml:space="preserve"> PRORAČUNSKIH KORISNIK</w:t>
      </w:r>
      <w:bookmarkEnd w:id="474"/>
      <w:r w:rsidRPr="00DE6EF5">
        <w:rPr>
          <w:rFonts w:ascii="Arial" w:eastAsia="Calibri" w:hAnsi="Arial" w:cs="Arial"/>
          <w:sz w:val="22"/>
          <w:lang w:val="hr-HR"/>
        </w:rPr>
        <w:t>A</w:t>
      </w:r>
      <w:bookmarkEnd w:id="475"/>
      <w:bookmarkEnd w:id="476"/>
      <w:bookmarkEnd w:id="477"/>
    </w:p>
    <w:p w14:paraId="337CC5B3" w14:textId="77777777" w:rsidR="00284E20" w:rsidRPr="00DE6EF5" w:rsidRDefault="00284E20" w:rsidP="00284E20">
      <w:pPr>
        <w:autoSpaceDE w:val="0"/>
        <w:autoSpaceDN w:val="0"/>
        <w:adjustRightInd w:val="0"/>
        <w:rPr>
          <w:rFonts w:ascii="Arial" w:hAnsi="Arial" w:cs="Arial"/>
          <w:i/>
        </w:rPr>
      </w:pPr>
    </w:p>
    <w:p w14:paraId="54B93519" w14:textId="118C03A7" w:rsidR="00284E20" w:rsidRPr="00DE6EF5" w:rsidRDefault="00284E20" w:rsidP="00284E20">
      <w:pPr>
        <w:autoSpaceDE w:val="0"/>
        <w:autoSpaceDN w:val="0"/>
        <w:adjustRightInd w:val="0"/>
        <w:rPr>
          <w:rFonts w:ascii="Arial" w:hAnsi="Arial" w:cs="Arial"/>
        </w:rPr>
      </w:pPr>
      <w:r w:rsidRPr="00DE6EF5">
        <w:rPr>
          <w:rFonts w:ascii="Arial" w:hAnsi="Arial" w:cs="Arial"/>
        </w:rPr>
        <w:t>U posebnom dijelu proračuna iskazano je obrazloženje financijskih planova četiri proračunska korisnika Općine Konavle (Muzeji i galerije Konavala, Dom za starije i nemoćne osobe Konavle, Dječji vrtić Konavle, Javna vatrogasna postrojba Konavle).</w:t>
      </w:r>
    </w:p>
    <w:p w14:paraId="6036EE73" w14:textId="77777777" w:rsidR="00284E20" w:rsidRPr="00DE6EF5" w:rsidRDefault="00284E20" w:rsidP="00284E20">
      <w:pPr>
        <w:rPr>
          <w:rFonts w:ascii="Calibri" w:hAnsi="Calibri" w:cs="Arial"/>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21"/>
        <w:gridCol w:w="915"/>
        <w:gridCol w:w="1090"/>
        <w:gridCol w:w="404"/>
        <w:gridCol w:w="709"/>
        <w:gridCol w:w="567"/>
        <w:gridCol w:w="9323"/>
      </w:tblGrid>
      <w:tr w:rsidR="00DE6EF5" w:rsidRPr="00DE6EF5" w14:paraId="22E2E674" w14:textId="77777777" w:rsidTr="00414351">
        <w:tc>
          <w:tcPr>
            <w:tcW w:w="1021" w:type="dxa"/>
            <w:tcBorders>
              <w:bottom w:val="single" w:sz="4" w:space="0" w:color="auto"/>
            </w:tcBorders>
            <w:shd w:val="pct25" w:color="auto" w:fill="auto"/>
          </w:tcPr>
          <w:p w14:paraId="3666A0F9" w14:textId="77777777" w:rsidR="00284E20" w:rsidRPr="00DE6EF5" w:rsidRDefault="00284E20" w:rsidP="00414351">
            <w:pPr>
              <w:rPr>
                <w:rFonts w:ascii="Calibri" w:hAnsi="Calibri" w:cs="Arial"/>
                <w:b/>
                <w:i/>
              </w:rPr>
            </w:pPr>
            <w:r w:rsidRPr="00DE6EF5">
              <w:rPr>
                <w:rFonts w:ascii="Calibri" w:hAnsi="Calibri" w:cs="Arial"/>
                <w:b/>
                <w:i/>
              </w:rPr>
              <w:t>RAZDJEL</w:t>
            </w:r>
          </w:p>
        </w:tc>
        <w:tc>
          <w:tcPr>
            <w:tcW w:w="915" w:type="dxa"/>
            <w:tcBorders>
              <w:bottom w:val="single" w:sz="4" w:space="0" w:color="auto"/>
            </w:tcBorders>
            <w:shd w:val="pct25" w:color="auto" w:fill="auto"/>
          </w:tcPr>
          <w:p w14:paraId="1A3A3937" w14:textId="77777777" w:rsidR="00284E20" w:rsidRPr="00DE6EF5" w:rsidRDefault="00284E20" w:rsidP="00414351">
            <w:pPr>
              <w:rPr>
                <w:rFonts w:ascii="Calibri" w:hAnsi="Calibri" w:cs="Arial"/>
                <w:b/>
                <w:i/>
              </w:rPr>
            </w:pPr>
          </w:p>
        </w:tc>
        <w:tc>
          <w:tcPr>
            <w:tcW w:w="1090" w:type="dxa"/>
            <w:tcBorders>
              <w:bottom w:val="single" w:sz="4" w:space="0" w:color="auto"/>
            </w:tcBorders>
            <w:shd w:val="pct25" w:color="auto" w:fill="auto"/>
          </w:tcPr>
          <w:p w14:paraId="46B1B4C4" w14:textId="77777777" w:rsidR="00284E20" w:rsidRPr="00DE6EF5" w:rsidRDefault="00284E20" w:rsidP="00414351">
            <w:pPr>
              <w:rPr>
                <w:rFonts w:ascii="Calibri" w:hAnsi="Calibri" w:cs="Arial"/>
                <w:b/>
                <w:i/>
              </w:rPr>
            </w:pPr>
          </w:p>
        </w:tc>
        <w:tc>
          <w:tcPr>
            <w:tcW w:w="404" w:type="dxa"/>
            <w:tcBorders>
              <w:bottom w:val="single" w:sz="4" w:space="0" w:color="auto"/>
            </w:tcBorders>
            <w:shd w:val="pct25" w:color="auto" w:fill="auto"/>
          </w:tcPr>
          <w:p w14:paraId="2A70AF7A" w14:textId="77777777" w:rsidR="00284E20" w:rsidRPr="00DE6EF5" w:rsidRDefault="00284E20" w:rsidP="00414351">
            <w:pPr>
              <w:rPr>
                <w:rFonts w:ascii="Calibri" w:hAnsi="Calibri" w:cs="Arial"/>
                <w:b/>
                <w:i/>
              </w:rPr>
            </w:pPr>
            <w:r w:rsidRPr="00DE6EF5">
              <w:rPr>
                <w:rFonts w:ascii="Calibri" w:hAnsi="Calibri" w:cs="Arial"/>
                <w:b/>
                <w:i/>
              </w:rPr>
              <w:t>020</w:t>
            </w:r>
          </w:p>
        </w:tc>
        <w:tc>
          <w:tcPr>
            <w:tcW w:w="709" w:type="dxa"/>
            <w:tcBorders>
              <w:bottom w:val="single" w:sz="4" w:space="0" w:color="auto"/>
            </w:tcBorders>
            <w:shd w:val="pct25" w:color="auto" w:fill="auto"/>
          </w:tcPr>
          <w:p w14:paraId="4008A0DB" w14:textId="77777777" w:rsidR="00284E20" w:rsidRPr="00DE6EF5" w:rsidRDefault="00284E20" w:rsidP="00414351">
            <w:pPr>
              <w:rPr>
                <w:rFonts w:ascii="Calibri" w:hAnsi="Calibri" w:cs="Arial"/>
                <w:b/>
                <w:i/>
              </w:rPr>
            </w:pPr>
          </w:p>
        </w:tc>
        <w:tc>
          <w:tcPr>
            <w:tcW w:w="567" w:type="dxa"/>
            <w:tcBorders>
              <w:bottom w:val="single" w:sz="4" w:space="0" w:color="auto"/>
            </w:tcBorders>
            <w:shd w:val="pct25" w:color="auto" w:fill="auto"/>
          </w:tcPr>
          <w:p w14:paraId="260FBA9E" w14:textId="77777777" w:rsidR="00284E20" w:rsidRPr="00DE6EF5" w:rsidRDefault="00284E20" w:rsidP="00414351">
            <w:pPr>
              <w:rPr>
                <w:rFonts w:ascii="Calibri" w:hAnsi="Calibri" w:cs="Arial"/>
                <w:b/>
                <w:i/>
              </w:rPr>
            </w:pPr>
          </w:p>
        </w:tc>
        <w:tc>
          <w:tcPr>
            <w:tcW w:w="9323" w:type="dxa"/>
            <w:tcBorders>
              <w:bottom w:val="single" w:sz="4" w:space="0" w:color="auto"/>
            </w:tcBorders>
            <w:shd w:val="pct25" w:color="auto" w:fill="auto"/>
          </w:tcPr>
          <w:p w14:paraId="4476F6B2" w14:textId="77777777" w:rsidR="00284E20" w:rsidRPr="00DE6EF5" w:rsidRDefault="00284E20" w:rsidP="00414351">
            <w:pPr>
              <w:rPr>
                <w:rFonts w:ascii="Calibri" w:hAnsi="Calibri" w:cs="Arial"/>
                <w:b/>
                <w:i/>
              </w:rPr>
            </w:pPr>
            <w:r w:rsidRPr="00DE6EF5">
              <w:rPr>
                <w:rFonts w:ascii="Calibri" w:eastAsia="Calibri" w:hAnsi="Calibri" w:cs="Arial"/>
                <w:b/>
              </w:rPr>
              <w:t xml:space="preserve">UPRAVNI ODJEL ZA OPĆE POSLOVE, MJESNU SAMOUPRAVU I DRUŠTVENE DJELATNOSTI </w:t>
            </w:r>
          </w:p>
        </w:tc>
      </w:tr>
      <w:tr w:rsidR="00DE6EF5" w:rsidRPr="00DE6EF5" w14:paraId="196B7CAB" w14:textId="77777777" w:rsidTr="00414351">
        <w:tc>
          <w:tcPr>
            <w:tcW w:w="1021" w:type="dxa"/>
            <w:tcBorders>
              <w:bottom w:val="single" w:sz="4" w:space="0" w:color="auto"/>
            </w:tcBorders>
            <w:shd w:val="pct15" w:color="auto" w:fill="auto"/>
          </w:tcPr>
          <w:p w14:paraId="75AFB72B" w14:textId="77777777" w:rsidR="00284E20" w:rsidRPr="00DE6EF5" w:rsidRDefault="00284E20" w:rsidP="00414351">
            <w:pPr>
              <w:rPr>
                <w:rFonts w:ascii="Calibri" w:hAnsi="Calibri" w:cs="Arial"/>
              </w:rPr>
            </w:pPr>
          </w:p>
        </w:tc>
        <w:tc>
          <w:tcPr>
            <w:tcW w:w="915" w:type="dxa"/>
            <w:tcBorders>
              <w:bottom w:val="single" w:sz="4" w:space="0" w:color="auto"/>
            </w:tcBorders>
            <w:shd w:val="pct15" w:color="auto" w:fill="auto"/>
          </w:tcPr>
          <w:p w14:paraId="7112F450" w14:textId="77777777" w:rsidR="00284E20" w:rsidRPr="00DE6EF5" w:rsidRDefault="00284E20" w:rsidP="00414351">
            <w:pPr>
              <w:rPr>
                <w:rFonts w:ascii="Calibri" w:hAnsi="Calibri" w:cs="Arial"/>
              </w:rPr>
            </w:pPr>
            <w:r w:rsidRPr="00DE6EF5">
              <w:rPr>
                <w:rFonts w:ascii="Calibri" w:hAnsi="Calibri" w:cs="Arial"/>
              </w:rPr>
              <w:t>Glava</w:t>
            </w:r>
          </w:p>
        </w:tc>
        <w:tc>
          <w:tcPr>
            <w:tcW w:w="1090" w:type="dxa"/>
            <w:tcBorders>
              <w:bottom w:val="single" w:sz="4" w:space="0" w:color="auto"/>
            </w:tcBorders>
            <w:shd w:val="pct15" w:color="auto" w:fill="auto"/>
          </w:tcPr>
          <w:p w14:paraId="7F339F77" w14:textId="77777777" w:rsidR="00284E20" w:rsidRPr="00DE6EF5" w:rsidRDefault="00284E20" w:rsidP="00414351">
            <w:pPr>
              <w:rPr>
                <w:rFonts w:ascii="Calibri" w:hAnsi="Calibri" w:cs="Arial"/>
              </w:rPr>
            </w:pPr>
          </w:p>
        </w:tc>
        <w:tc>
          <w:tcPr>
            <w:tcW w:w="404" w:type="dxa"/>
            <w:tcBorders>
              <w:bottom w:val="single" w:sz="4" w:space="0" w:color="auto"/>
            </w:tcBorders>
            <w:shd w:val="pct15" w:color="auto" w:fill="auto"/>
          </w:tcPr>
          <w:p w14:paraId="7A79828D" w14:textId="77777777" w:rsidR="00284E20" w:rsidRPr="00DE6EF5" w:rsidRDefault="00284E20" w:rsidP="00414351">
            <w:pPr>
              <w:rPr>
                <w:rFonts w:ascii="Calibri" w:hAnsi="Calibri" w:cs="Arial"/>
              </w:rPr>
            </w:pPr>
          </w:p>
        </w:tc>
        <w:tc>
          <w:tcPr>
            <w:tcW w:w="709" w:type="dxa"/>
            <w:tcBorders>
              <w:bottom w:val="single" w:sz="4" w:space="0" w:color="auto"/>
            </w:tcBorders>
            <w:shd w:val="pct15" w:color="auto" w:fill="auto"/>
          </w:tcPr>
          <w:p w14:paraId="229251D6" w14:textId="77777777" w:rsidR="00284E20" w:rsidRPr="00DE6EF5" w:rsidRDefault="00284E20" w:rsidP="00414351">
            <w:pPr>
              <w:rPr>
                <w:rFonts w:ascii="Calibri" w:hAnsi="Calibri" w:cs="Arial"/>
                <w:b/>
              </w:rPr>
            </w:pPr>
            <w:r w:rsidRPr="00DE6EF5">
              <w:rPr>
                <w:rFonts w:ascii="Calibri" w:hAnsi="Calibri" w:cs="Arial"/>
                <w:b/>
              </w:rPr>
              <w:t>020 03</w:t>
            </w:r>
          </w:p>
        </w:tc>
        <w:tc>
          <w:tcPr>
            <w:tcW w:w="567" w:type="dxa"/>
            <w:tcBorders>
              <w:bottom w:val="single" w:sz="4" w:space="0" w:color="auto"/>
            </w:tcBorders>
            <w:shd w:val="pct15" w:color="auto" w:fill="auto"/>
          </w:tcPr>
          <w:p w14:paraId="625A46E5" w14:textId="77777777" w:rsidR="00284E20" w:rsidRPr="00DE6EF5" w:rsidRDefault="00284E20" w:rsidP="00414351">
            <w:pPr>
              <w:rPr>
                <w:rFonts w:ascii="Calibri" w:hAnsi="Calibri" w:cs="Arial"/>
              </w:rPr>
            </w:pPr>
          </w:p>
        </w:tc>
        <w:tc>
          <w:tcPr>
            <w:tcW w:w="9323" w:type="dxa"/>
            <w:tcBorders>
              <w:bottom w:val="single" w:sz="4" w:space="0" w:color="auto"/>
            </w:tcBorders>
            <w:shd w:val="pct15" w:color="auto" w:fill="auto"/>
          </w:tcPr>
          <w:p w14:paraId="3C5EBC52" w14:textId="77777777" w:rsidR="00284E20" w:rsidRPr="00DE6EF5" w:rsidRDefault="00284E20" w:rsidP="00414351">
            <w:pPr>
              <w:tabs>
                <w:tab w:val="left" w:pos="567"/>
              </w:tabs>
              <w:rPr>
                <w:rFonts w:ascii="Calibri" w:hAnsi="Calibri" w:cs="Arial"/>
              </w:rPr>
            </w:pPr>
            <w:r w:rsidRPr="00DE6EF5">
              <w:rPr>
                <w:rFonts w:ascii="Calibri" w:eastAsia="Calibri" w:hAnsi="Calibri" w:cs="Arial"/>
              </w:rPr>
              <w:t>USTANOVA U KULTURI</w:t>
            </w:r>
          </w:p>
        </w:tc>
      </w:tr>
      <w:tr w:rsidR="00DE6EF5" w:rsidRPr="00DE6EF5" w14:paraId="57B78405" w14:textId="77777777" w:rsidTr="00414351">
        <w:tc>
          <w:tcPr>
            <w:tcW w:w="1021" w:type="dxa"/>
            <w:shd w:val="solid" w:color="B4B4B4" w:fill="auto"/>
          </w:tcPr>
          <w:p w14:paraId="4B9A6EA8" w14:textId="77777777" w:rsidR="00284E20" w:rsidRPr="00DE6EF5" w:rsidRDefault="00284E20" w:rsidP="00414351">
            <w:pPr>
              <w:rPr>
                <w:rFonts w:ascii="Calibri" w:hAnsi="Calibri" w:cs="Arial"/>
              </w:rPr>
            </w:pPr>
          </w:p>
        </w:tc>
        <w:tc>
          <w:tcPr>
            <w:tcW w:w="915" w:type="dxa"/>
            <w:shd w:val="solid" w:color="B4B4B4" w:fill="auto"/>
          </w:tcPr>
          <w:p w14:paraId="7E940842" w14:textId="77777777" w:rsidR="00284E20" w:rsidRPr="00DE6EF5" w:rsidRDefault="00284E20" w:rsidP="00414351">
            <w:pPr>
              <w:rPr>
                <w:rFonts w:ascii="Calibri" w:hAnsi="Calibri" w:cs="Arial"/>
              </w:rPr>
            </w:pPr>
          </w:p>
        </w:tc>
        <w:tc>
          <w:tcPr>
            <w:tcW w:w="1090" w:type="dxa"/>
            <w:shd w:val="solid" w:color="B4B4B4" w:fill="auto"/>
          </w:tcPr>
          <w:p w14:paraId="100DB507" w14:textId="77777777" w:rsidR="00284E20" w:rsidRPr="00DE6EF5" w:rsidRDefault="00284E20" w:rsidP="00414351">
            <w:pPr>
              <w:rPr>
                <w:rFonts w:ascii="Calibri" w:hAnsi="Calibri" w:cs="Arial"/>
              </w:rPr>
            </w:pPr>
            <w:r w:rsidRPr="00DE6EF5">
              <w:rPr>
                <w:rFonts w:ascii="Calibri" w:hAnsi="Calibri" w:cs="Arial"/>
              </w:rPr>
              <w:t>PROGRAM</w:t>
            </w:r>
          </w:p>
        </w:tc>
        <w:tc>
          <w:tcPr>
            <w:tcW w:w="404" w:type="dxa"/>
            <w:shd w:val="solid" w:color="B4B4B4" w:fill="auto"/>
          </w:tcPr>
          <w:p w14:paraId="78E69A7E" w14:textId="77777777" w:rsidR="00284E20" w:rsidRPr="00DE6EF5" w:rsidRDefault="00284E20" w:rsidP="00414351">
            <w:pPr>
              <w:rPr>
                <w:rFonts w:ascii="Calibri" w:hAnsi="Calibri" w:cs="Arial"/>
              </w:rPr>
            </w:pPr>
          </w:p>
        </w:tc>
        <w:tc>
          <w:tcPr>
            <w:tcW w:w="709" w:type="dxa"/>
            <w:shd w:val="solid" w:color="B4B4B4" w:fill="auto"/>
          </w:tcPr>
          <w:p w14:paraId="41C1C285" w14:textId="77777777" w:rsidR="00284E20" w:rsidRPr="00DE6EF5" w:rsidRDefault="00284E20" w:rsidP="00414351">
            <w:pPr>
              <w:rPr>
                <w:rFonts w:ascii="Calibri" w:hAnsi="Calibri" w:cs="Arial"/>
                <w:b/>
              </w:rPr>
            </w:pPr>
          </w:p>
        </w:tc>
        <w:tc>
          <w:tcPr>
            <w:tcW w:w="567" w:type="dxa"/>
            <w:shd w:val="solid" w:color="B4B4B4" w:fill="auto"/>
          </w:tcPr>
          <w:p w14:paraId="41502DC6" w14:textId="77777777" w:rsidR="00284E20" w:rsidRPr="00DE6EF5" w:rsidRDefault="00284E20" w:rsidP="00414351">
            <w:pPr>
              <w:rPr>
                <w:rFonts w:ascii="Calibri" w:hAnsi="Calibri" w:cs="Arial"/>
                <w:b/>
              </w:rPr>
            </w:pPr>
            <w:r w:rsidRPr="00DE6EF5">
              <w:rPr>
                <w:rFonts w:ascii="Calibri" w:hAnsi="Calibri" w:cs="Arial"/>
                <w:b/>
              </w:rPr>
              <w:t>2031</w:t>
            </w:r>
          </w:p>
        </w:tc>
        <w:tc>
          <w:tcPr>
            <w:tcW w:w="9323" w:type="dxa"/>
            <w:shd w:val="solid" w:color="B4B4B4" w:fill="auto"/>
          </w:tcPr>
          <w:p w14:paraId="3BF8ED61" w14:textId="77777777" w:rsidR="00284E20" w:rsidRPr="00DE6EF5" w:rsidRDefault="00284E20" w:rsidP="00414351">
            <w:pPr>
              <w:rPr>
                <w:rFonts w:ascii="Calibri" w:hAnsi="Calibri" w:cs="Arial"/>
              </w:rPr>
            </w:pPr>
            <w:r w:rsidRPr="00DE6EF5">
              <w:rPr>
                <w:rFonts w:ascii="Calibri" w:hAnsi="Calibri" w:cs="Arial"/>
              </w:rPr>
              <w:t>Javna ustanova u kulturi</w:t>
            </w:r>
          </w:p>
        </w:tc>
      </w:tr>
      <w:tr w:rsidR="00DE6EF5" w:rsidRPr="00DE6EF5" w14:paraId="11D823C7" w14:textId="77777777" w:rsidTr="00414351">
        <w:tc>
          <w:tcPr>
            <w:tcW w:w="1021" w:type="dxa"/>
            <w:tcBorders>
              <w:bottom w:val="single" w:sz="4" w:space="0" w:color="auto"/>
            </w:tcBorders>
            <w:shd w:val="pct15" w:color="auto" w:fill="auto"/>
          </w:tcPr>
          <w:p w14:paraId="36508F3B" w14:textId="77777777" w:rsidR="00284E20" w:rsidRPr="00DE6EF5" w:rsidRDefault="00284E20" w:rsidP="00414351">
            <w:pPr>
              <w:rPr>
                <w:rFonts w:ascii="Calibri" w:hAnsi="Calibri" w:cs="Arial"/>
              </w:rPr>
            </w:pPr>
          </w:p>
        </w:tc>
        <w:tc>
          <w:tcPr>
            <w:tcW w:w="915" w:type="dxa"/>
            <w:tcBorders>
              <w:bottom w:val="single" w:sz="4" w:space="0" w:color="auto"/>
            </w:tcBorders>
            <w:shd w:val="pct15" w:color="auto" w:fill="auto"/>
          </w:tcPr>
          <w:p w14:paraId="4B9394FD" w14:textId="77777777" w:rsidR="00284E20" w:rsidRPr="00DE6EF5" w:rsidRDefault="00284E20" w:rsidP="00414351">
            <w:pPr>
              <w:rPr>
                <w:rFonts w:ascii="Calibri" w:hAnsi="Calibri" w:cs="Arial"/>
              </w:rPr>
            </w:pPr>
            <w:r w:rsidRPr="00DE6EF5">
              <w:rPr>
                <w:rFonts w:ascii="Calibri" w:hAnsi="Calibri" w:cs="Arial"/>
              </w:rPr>
              <w:t>Glava</w:t>
            </w:r>
          </w:p>
        </w:tc>
        <w:tc>
          <w:tcPr>
            <w:tcW w:w="1090" w:type="dxa"/>
            <w:tcBorders>
              <w:bottom w:val="single" w:sz="4" w:space="0" w:color="auto"/>
            </w:tcBorders>
            <w:shd w:val="pct15" w:color="auto" w:fill="auto"/>
          </w:tcPr>
          <w:p w14:paraId="77C77D7B" w14:textId="77777777" w:rsidR="00284E20" w:rsidRPr="00DE6EF5" w:rsidRDefault="00284E20" w:rsidP="00414351">
            <w:pPr>
              <w:rPr>
                <w:rFonts w:ascii="Calibri" w:hAnsi="Calibri" w:cs="Arial"/>
              </w:rPr>
            </w:pPr>
          </w:p>
        </w:tc>
        <w:tc>
          <w:tcPr>
            <w:tcW w:w="404" w:type="dxa"/>
            <w:tcBorders>
              <w:bottom w:val="single" w:sz="4" w:space="0" w:color="auto"/>
            </w:tcBorders>
            <w:shd w:val="pct15" w:color="auto" w:fill="auto"/>
          </w:tcPr>
          <w:p w14:paraId="3B25D424" w14:textId="77777777" w:rsidR="00284E20" w:rsidRPr="00DE6EF5" w:rsidRDefault="00284E20" w:rsidP="00414351">
            <w:pPr>
              <w:rPr>
                <w:rFonts w:ascii="Calibri" w:hAnsi="Calibri" w:cs="Arial"/>
              </w:rPr>
            </w:pPr>
          </w:p>
        </w:tc>
        <w:tc>
          <w:tcPr>
            <w:tcW w:w="709" w:type="dxa"/>
            <w:tcBorders>
              <w:bottom w:val="single" w:sz="4" w:space="0" w:color="auto"/>
            </w:tcBorders>
            <w:shd w:val="pct15" w:color="auto" w:fill="auto"/>
          </w:tcPr>
          <w:p w14:paraId="354837AE" w14:textId="77777777" w:rsidR="00284E20" w:rsidRPr="00DE6EF5" w:rsidRDefault="00284E20" w:rsidP="00414351">
            <w:pPr>
              <w:rPr>
                <w:rFonts w:ascii="Calibri" w:hAnsi="Calibri" w:cs="Arial"/>
                <w:b/>
              </w:rPr>
            </w:pPr>
            <w:r w:rsidRPr="00DE6EF5">
              <w:rPr>
                <w:rFonts w:ascii="Calibri" w:hAnsi="Calibri" w:cs="Arial"/>
                <w:b/>
              </w:rPr>
              <w:t>020 04</w:t>
            </w:r>
          </w:p>
        </w:tc>
        <w:tc>
          <w:tcPr>
            <w:tcW w:w="567" w:type="dxa"/>
            <w:tcBorders>
              <w:bottom w:val="single" w:sz="4" w:space="0" w:color="auto"/>
            </w:tcBorders>
            <w:shd w:val="pct15" w:color="auto" w:fill="auto"/>
          </w:tcPr>
          <w:p w14:paraId="2E8CD671" w14:textId="77777777" w:rsidR="00284E20" w:rsidRPr="00DE6EF5" w:rsidRDefault="00284E20" w:rsidP="00414351">
            <w:pPr>
              <w:rPr>
                <w:rFonts w:ascii="Calibri" w:hAnsi="Calibri" w:cs="Arial"/>
              </w:rPr>
            </w:pPr>
          </w:p>
        </w:tc>
        <w:tc>
          <w:tcPr>
            <w:tcW w:w="9323" w:type="dxa"/>
            <w:tcBorders>
              <w:bottom w:val="single" w:sz="4" w:space="0" w:color="auto"/>
            </w:tcBorders>
            <w:shd w:val="pct15" w:color="auto" w:fill="auto"/>
          </w:tcPr>
          <w:p w14:paraId="6C0B8AC9" w14:textId="77777777" w:rsidR="00284E20" w:rsidRPr="00DE6EF5" w:rsidRDefault="00284E20" w:rsidP="00414351">
            <w:pPr>
              <w:tabs>
                <w:tab w:val="left" w:pos="567"/>
              </w:tabs>
              <w:rPr>
                <w:rFonts w:ascii="Calibri" w:hAnsi="Calibri" w:cs="Arial"/>
              </w:rPr>
            </w:pPr>
            <w:r w:rsidRPr="00DE6EF5">
              <w:rPr>
                <w:rFonts w:ascii="Calibri" w:eastAsia="Calibri" w:hAnsi="Calibri" w:cs="Arial"/>
              </w:rPr>
              <w:t>USTANOVA SOCIJALNE SKRBI</w:t>
            </w:r>
          </w:p>
        </w:tc>
      </w:tr>
      <w:tr w:rsidR="00DE6EF5" w:rsidRPr="00DE6EF5" w14:paraId="68084C17" w14:textId="77777777" w:rsidTr="00414351">
        <w:tc>
          <w:tcPr>
            <w:tcW w:w="1021" w:type="dxa"/>
            <w:shd w:val="solid" w:color="B4B4B4" w:fill="auto"/>
          </w:tcPr>
          <w:p w14:paraId="2BE14C5B" w14:textId="77777777" w:rsidR="00284E20" w:rsidRPr="00DE6EF5" w:rsidRDefault="00284E20" w:rsidP="00414351">
            <w:pPr>
              <w:rPr>
                <w:rFonts w:ascii="Calibri" w:hAnsi="Calibri" w:cs="Arial"/>
              </w:rPr>
            </w:pPr>
          </w:p>
        </w:tc>
        <w:tc>
          <w:tcPr>
            <w:tcW w:w="915" w:type="dxa"/>
            <w:shd w:val="solid" w:color="B4B4B4" w:fill="auto"/>
          </w:tcPr>
          <w:p w14:paraId="7D3B0856" w14:textId="77777777" w:rsidR="00284E20" w:rsidRPr="00DE6EF5" w:rsidRDefault="00284E20" w:rsidP="00414351">
            <w:pPr>
              <w:rPr>
                <w:rFonts w:ascii="Calibri" w:hAnsi="Calibri" w:cs="Arial"/>
              </w:rPr>
            </w:pPr>
          </w:p>
        </w:tc>
        <w:tc>
          <w:tcPr>
            <w:tcW w:w="1090" w:type="dxa"/>
            <w:shd w:val="solid" w:color="B4B4B4" w:fill="auto"/>
          </w:tcPr>
          <w:p w14:paraId="5CBBBDCE" w14:textId="77777777" w:rsidR="00284E20" w:rsidRPr="00DE6EF5" w:rsidRDefault="00284E20" w:rsidP="00414351">
            <w:pPr>
              <w:rPr>
                <w:rFonts w:ascii="Calibri" w:hAnsi="Calibri" w:cs="Arial"/>
              </w:rPr>
            </w:pPr>
            <w:r w:rsidRPr="00DE6EF5">
              <w:rPr>
                <w:rFonts w:ascii="Calibri" w:hAnsi="Calibri" w:cs="Arial"/>
              </w:rPr>
              <w:t>PROGRAM</w:t>
            </w:r>
          </w:p>
        </w:tc>
        <w:tc>
          <w:tcPr>
            <w:tcW w:w="404" w:type="dxa"/>
            <w:shd w:val="solid" w:color="B4B4B4" w:fill="auto"/>
          </w:tcPr>
          <w:p w14:paraId="296D7DB3" w14:textId="77777777" w:rsidR="00284E20" w:rsidRPr="00DE6EF5" w:rsidRDefault="00284E20" w:rsidP="00414351">
            <w:pPr>
              <w:rPr>
                <w:rFonts w:ascii="Calibri" w:hAnsi="Calibri" w:cs="Arial"/>
              </w:rPr>
            </w:pPr>
          </w:p>
        </w:tc>
        <w:tc>
          <w:tcPr>
            <w:tcW w:w="709" w:type="dxa"/>
            <w:shd w:val="solid" w:color="B4B4B4" w:fill="auto"/>
          </w:tcPr>
          <w:p w14:paraId="687C0B26" w14:textId="77777777" w:rsidR="00284E20" w:rsidRPr="00DE6EF5" w:rsidRDefault="00284E20" w:rsidP="00414351">
            <w:pPr>
              <w:rPr>
                <w:rFonts w:ascii="Calibri" w:hAnsi="Calibri" w:cs="Arial"/>
                <w:b/>
              </w:rPr>
            </w:pPr>
          </w:p>
        </w:tc>
        <w:tc>
          <w:tcPr>
            <w:tcW w:w="567" w:type="dxa"/>
            <w:shd w:val="solid" w:color="B4B4B4" w:fill="auto"/>
          </w:tcPr>
          <w:p w14:paraId="79C4A9D0" w14:textId="77777777" w:rsidR="00284E20" w:rsidRPr="00DE6EF5" w:rsidRDefault="00284E20" w:rsidP="00414351">
            <w:pPr>
              <w:rPr>
                <w:rFonts w:ascii="Calibri" w:hAnsi="Calibri" w:cs="Arial"/>
                <w:b/>
              </w:rPr>
            </w:pPr>
            <w:r w:rsidRPr="00DE6EF5">
              <w:rPr>
                <w:rFonts w:ascii="Calibri" w:hAnsi="Calibri" w:cs="Arial"/>
                <w:b/>
              </w:rPr>
              <w:t>2044</w:t>
            </w:r>
          </w:p>
        </w:tc>
        <w:tc>
          <w:tcPr>
            <w:tcW w:w="9323" w:type="dxa"/>
            <w:shd w:val="solid" w:color="B4B4B4" w:fill="auto"/>
          </w:tcPr>
          <w:p w14:paraId="08B377D1" w14:textId="77777777" w:rsidR="00284E20" w:rsidRPr="00DE6EF5" w:rsidRDefault="00284E20" w:rsidP="00414351">
            <w:pPr>
              <w:rPr>
                <w:rFonts w:ascii="Calibri" w:hAnsi="Calibri" w:cs="Arial"/>
              </w:rPr>
            </w:pPr>
            <w:r w:rsidRPr="00DE6EF5">
              <w:rPr>
                <w:rFonts w:ascii="Calibri" w:hAnsi="Calibri" w:cs="Arial"/>
              </w:rPr>
              <w:t>Socijalna skrb – Dom za starije i nemoćne osobe Konavle</w:t>
            </w:r>
          </w:p>
        </w:tc>
      </w:tr>
      <w:tr w:rsidR="00DE6EF5" w:rsidRPr="00DE6EF5" w14:paraId="06FD35AB" w14:textId="77777777" w:rsidTr="00414351">
        <w:tc>
          <w:tcPr>
            <w:tcW w:w="1021" w:type="dxa"/>
            <w:tcBorders>
              <w:bottom w:val="single" w:sz="4" w:space="0" w:color="auto"/>
            </w:tcBorders>
            <w:shd w:val="pct15" w:color="auto" w:fill="auto"/>
          </w:tcPr>
          <w:p w14:paraId="215BECEB" w14:textId="77777777" w:rsidR="00284E20" w:rsidRPr="00DE6EF5" w:rsidRDefault="00284E20" w:rsidP="00414351">
            <w:pPr>
              <w:rPr>
                <w:rFonts w:ascii="Calibri" w:hAnsi="Calibri" w:cs="Arial"/>
              </w:rPr>
            </w:pPr>
          </w:p>
        </w:tc>
        <w:tc>
          <w:tcPr>
            <w:tcW w:w="915" w:type="dxa"/>
            <w:tcBorders>
              <w:bottom w:val="single" w:sz="4" w:space="0" w:color="auto"/>
            </w:tcBorders>
            <w:shd w:val="pct15" w:color="auto" w:fill="auto"/>
          </w:tcPr>
          <w:p w14:paraId="5E9CAFB0" w14:textId="77777777" w:rsidR="00284E20" w:rsidRPr="00DE6EF5" w:rsidRDefault="00284E20" w:rsidP="00414351">
            <w:pPr>
              <w:rPr>
                <w:rFonts w:ascii="Calibri" w:hAnsi="Calibri" w:cs="Arial"/>
              </w:rPr>
            </w:pPr>
            <w:r w:rsidRPr="00DE6EF5">
              <w:rPr>
                <w:rFonts w:ascii="Calibri" w:hAnsi="Calibri" w:cs="Arial"/>
              </w:rPr>
              <w:t>Glava</w:t>
            </w:r>
          </w:p>
        </w:tc>
        <w:tc>
          <w:tcPr>
            <w:tcW w:w="1090" w:type="dxa"/>
            <w:tcBorders>
              <w:bottom w:val="single" w:sz="4" w:space="0" w:color="auto"/>
            </w:tcBorders>
            <w:shd w:val="pct15" w:color="auto" w:fill="auto"/>
          </w:tcPr>
          <w:p w14:paraId="3C0CD53E" w14:textId="77777777" w:rsidR="00284E20" w:rsidRPr="00DE6EF5" w:rsidRDefault="00284E20" w:rsidP="00414351">
            <w:pPr>
              <w:rPr>
                <w:rFonts w:ascii="Calibri" w:hAnsi="Calibri" w:cs="Arial"/>
              </w:rPr>
            </w:pPr>
          </w:p>
        </w:tc>
        <w:tc>
          <w:tcPr>
            <w:tcW w:w="404" w:type="dxa"/>
            <w:tcBorders>
              <w:bottom w:val="single" w:sz="4" w:space="0" w:color="auto"/>
            </w:tcBorders>
            <w:shd w:val="pct15" w:color="auto" w:fill="auto"/>
          </w:tcPr>
          <w:p w14:paraId="535D915A" w14:textId="77777777" w:rsidR="00284E20" w:rsidRPr="00DE6EF5" w:rsidRDefault="00284E20" w:rsidP="00414351">
            <w:pPr>
              <w:rPr>
                <w:rFonts w:ascii="Calibri" w:hAnsi="Calibri" w:cs="Arial"/>
              </w:rPr>
            </w:pPr>
          </w:p>
        </w:tc>
        <w:tc>
          <w:tcPr>
            <w:tcW w:w="709" w:type="dxa"/>
            <w:tcBorders>
              <w:bottom w:val="single" w:sz="4" w:space="0" w:color="auto"/>
            </w:tcBorders>
            <w:shd w:val="pct15" w:color="auto" w:fill="auto"/>
          </w:tcPr>
          <w:p w14:paraId="479DFDC4" w14:textId="77777777" w:rsidR="00284E20" w:rsidRPr="00DE6EF5" w:rsidRDefault="00284E20" w:rsidP="00414351">
            <w:pPr>
              <w:rPr>
                <w:rFonts w:ascii="Calibri" w:hAnsi="Calibri" w:cs="Arial"/>
                <w:b/>
              </w:rPr>
            </w:pPr>
            <w:r w:rsidRPr="00DE6EF5">
              <w:rPr>
                <w:rFonts w:ascii="Calibri" w:hAnsi="Calibri" w:cs="Arial"/>
                <w:b/>
              </w:rPr>
              <w:t>020 05</w:t>
            </w:r>
          </w:p>
        </w:tc>
        <w:tc>
          <w:tcPr>
            <w:tcW w:w="567" w:type="dxa"/>
            <w:tcBorders>
              <w:bottom w:val="single" w:sz="4" w:space="0" w:color="auto"/>
            </w:tcBorders>
            <w:shd w:val="pct15" w:color="auto" w:fill="auto"/>
          </w:tcPr>
          <w:p w14:paraId="131D1A67" w14:textId="77777777" w:rsidR="00284E20" w:rsidRPr="00DE6EF5" w:rsidRDefault="00284E20" w:rsidP="00414351">
            <w:pPr>
              <w:rPr>
                <w:rFonts w:ascii="Calibri" w:hAnsi="Calibri" w:cs="Arial"/>
              </w:rPr>
            </w:pPr>
          </w:p>
        </w:tc>
        <w:tc>
          <w:tcPr>
            <w:tcW w:w="9323" w:type="dxa"/>
            <w:tcBorders>
              <w:bottom w:val="single" w:sz="4" w:space="0" w:color="auto"/>
            </w:tcBorders>
            <w:shd w:val="pct15" w:color="auto" w:fill="auto"/>
          </w:tcPr>
          <w:p w14:paraId="5E8A9EDC" w14:textId="77777777" w:rsidR="00284E20" w:rsidRPr="00DE6EF5" w:rsidRDefault="00284E20" w:rsidP="00414351">
            <w:pPr>
              <w:tabs>
                <w:tab w:val="left" w:pos="567"/>
              </w:tabs>
              <w:rPr>
                <w:rFonts w:ascii="Calibri" w:hAnsi="Calibri" w:cs="Arial"/>
              </w:rPr>
            </w:pPr>
            <w:r w:rsidRPr="00DE6EF5">
              <w:rPr>
                <w:rFonts w:ascii="Calibri" w:eastAsia="Calibri" w:hAnsi="Calibri" w:cs="Arial"/>
              </w:rPr>
              <w:t>USTANOVA PREDŠKOLSKOG ODGOJA</w:t>
            </w:r>
          </w:p>
        </w:tc>
      </w:tr>
      <w:tr w:rsidR="00DE6EF5" w:rsidRPr="00DE6EF5" w14:paraId="4FF93BB9" w14:textId="77777777" w:rsidTr="00414351">
        <w:tc>
          <w:tcPr>
            <w:tcW w:w="1021" w:type="dxa"/>
            <w:shd w:val="solid" w:color="B4B4B4" w:fill="auto"/>
          </w:tcPr>
          <w:p w14:paraId="3B008922" w14:textId="77777777" w:rsidR="00284E20" w:rsidRPr="00DE6EF5" w:rsidRDefault="00284E20" w:rsidP="00414351">
            <w:pPr>
              <w:rPr>
                <w:rFonts w:ascii="Calibri" w:hAnsi="Calibri" w:cs="Arial"/>
              </w:rPr>
            </w:pPr>
          </w:p>
        </w:tc>
        <w:tc>
          <w:tcPr>
            <w:tcW w:w="915" w:type="dxa"/>
            <w:shd w:val="solid" w:color="B4B4B4" w:fill="auto"/>
          </w:tcPr>
          <w:p w14:paraId="1E99B70B" w14:textId="77777777" w:rsidR="00284E20" w:rsidRPr="00DE6EF5" w:rsidRDefault="00284E20" w:rsidP="00414351">
            <w:pPr>
              <w:rPr>
                <w:rFonts w:ascii="Calibri" w:hAnsi="Calibri" w:cs="Arial"/>
              </w:rPr>
            </w:pPr>
          </w:p>
        </w:tc>
        <w:tc>
          <w:tcPr>
            <w:tcW w:w="1090" w:type="dxa"/>
            <w:shd w:val="solid" w:color="B4B4B4" w:fill="auto"/>
          </w:tcPr>
          <w:p w14:paraId="0A0FE4BC" w14:textId="77777777" w:rsidR="00284E20" w:rsidRPr="00DE6EF5" w:rsidRDefault="00284E20" w:rsidP="00414351">
            <w:pPr>
              <w:rPr>
                <w:rFonts w:ascii="Calibri" w:hAnsi="Calibri" w:cs="Arial"/>
              </w:rPr>
            </w:pPr>
            <w:r w:rsidRPr="00DE6EF5">
              <w:rPr>
                <w:rFonts w:ascii="Calibri" w:hAnsi="Calibri" w:cs="Arial"/>
              </w:rPr>
              <w:t>PROGRAM</w:t>
            </w:r>
          </w:p>
        </w:tc>
        <w:tc>
          <w:tcPr>
            <w:tcW w:w="404" w:type="dxa"/>
            <w:shd w:val="solid" w:color="B4B4B4" w:fill="auto"/>
          </w:tcPr>
          <w:p w14:paraId="1EC6BB91" w14:textId="77777777" w:rsidR="00284E20" w:rsidRPr="00DE6EF5" w:rsidRDefault="00284E20" w:rsidP="00414351">
            <w:pPr>
              <w:rPr>
                <w:rFonts w:ascii="Calibri" w:hAnsi="Calibri" w:cs="Arial"/>
              </w:rPr>
            </w:pPr>
          </w:p>
        </w:tc>
        <w:tc>
          <w:tcPr>
            <w:tcW w:w="709" w:type="dxa"/>
            <w:shd w:val="solid" w:color="B4B4B4" w:fill="auto"/>
          </w:tcPr>
          <w:p w14:paraId="49167727" w14:textId="77777777" w:rsidR="00284E20" w:rsidRPr="00DE6EF5" w:rsidRDefault="00284E20" w:rsidP="00414351">
            <w:pPr>
              <w:rPr>
                <w:rFonts w:ascii="Calibri" w:hAnsi="Calibri" w:cs="Arial"/>
              </w:rPr>
            </w:pPr>
          </w:p>
        </w:tc>
        <w:tc>
          <w:tcPr>
            <w:tcW w:w="567" w:type="dxa"/>
            <w:shd w:val="solid" w:color="B4B4B4" w:fill="auto"/>
          </w:tcPr>
          <w:p w14:paraId="7DE5E5F6" w14:textId="77777777" w:rsidR="00284E20" w:rsidRPr="00DE6EF5" w:rsidRDefault="00284E20" w:rsidP="00414351">
            <w:pPr>
              <w:rPr>
                <w:rFonts w:ascii="Calibri" w:hAnsi="Calibri" w:cs="Arial"/>
                <w:b/>
              </w:rPr>
            </w:pPr>
            <w:r w:rsidRPr="00DE6EF5">
              <w:rPr>
                <w:rFonts w:ascii="Calibri" w:hAnsi="Calibri" w:cs="Arial"/>
                <w:b/>
              </w:rPr>
              <w:t>2051</w:t>
            </w:r>
          </w:p>
        </w:tc>
        <w:tc>
          <w:tcPr>
            <w:tcW w:w="9323" w:type="dxa"/>
            <w:shd w:val="solid" w:color="B4B4B4" w:fill="auto"/>
          </w:tcPr>
          <w:p w14:paraId="77B4038D" w14:textId="77777777" w:rsidR="00284E20" w:rsidRPr="00DE6EF5" w:rsidRDefault="00284E20" w:rsidP="00414351">
            <w:pPr>
              <w:rPr>
                <w:rFonts w:ascii="Calibri" w:hAnsi="Calibri" w:cs="Arial"/>
              </w:rPr>
            </w:pPr>
            <w:r w:rsidRPr="00DE6EF5">
              <w:rPr>
                <w:rFonts w:ascii="Calibri" w:hAnsi="Calibri" w:cs="Arial"/>
              </w:rPr>
              <w:t>Odgoj, naobrazba i skrb o predškolskoj djeci</w:t>
            </w:r>
          </w:p>
        </w:tc>
      </w:tr>
    </w:tbl>
    <w:p w14:paraId="2774F9A8" w14:textId="77777777" w:rsidR="00284E20" w:rsidRPr="00DE6EF5" w:rsidRDefault="00284E20" w:rsidP="00284E20">
      <w:pPr>
        <w:autoSpaceDE w:val="0"/>
        <w:autoSpaceDN w:val="0"/>
        <w:adjustRightInd w:val="0"/>
        <w:rPr>
          <w:rFonts w:ascii="Arial" w:hAnsi="Arial" w:cs="Arial"/>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21"/>
        <w:gridCol w:w="915"/>
        <w:gridCol w:w="1090"/>
        <w:gridCol w:w="404"/>
        <w:gridCol w:w="709"/>
        <w:gridCol w:w="567"/>
        <w:gridCol w:w="9323"/>
      </w:tblGrid>
      <w:tr w:rsidR="00DE6EF5" w:rsidRPr="00DE6EF5" w14:paraId="566F7865" w14:textId="77777777" w:rsidTr="00414351">
        <w:tc>
          <w:tcPr>
            <w:tcW w:w="1021" w:type="dxa"/>
            <w:tcBorders>
              <w:bottom w:val="single" w:sz="4" w:space="0" w:color="auto"/>
            </w:tcBorders>
            <w:shd w:val="pct25" w:color="auto" w:fill="auto"/>
          </w:tcPr>
          <w:p w14:paraId="4D9A6684" w14:textId="77777777" w:rsidR="00284E20" w:rsidRPr="00DE6EF5" w:rsidRDefault="00284E20" w:rsidP="00414351">
            <w:pPr>
              <w:rPr>
                <w:rFonts w:ascii="Calibri" w:hAnsi="Calibri" w:cs="Arial"/>
                <w:b/>
                <w:i/>
              </w:rPr>
            </w:pPr>
            <w:r w:rsidRPr="00DE6EF5">
              <w:rPr>
                <w:rFonts w:ascii="Calibri" w:hAnsi="Calibri" w:cs="Arial"/>
                <w:b/>
                <w:i/>
              </w:rPr>
              <w:t>RAZDJEL</w:t>
            </w:r>
          </w:p>
        </w:tc>
        <w:tc>
          <w:tcPr>
            <w:tcW w:w="915" w:type="dxa"/>
            <w:tcBorders>
              <w:bottom w:val="single" w:sz="4" w:space="0" w:color="auto"/>
            </w:tcBorders>
            <w:shd w:val="pct25" w:color="auto" w:fill="auto"/>
          </w:tcPr>
          <w:p w14:paraId="375BB08B" w14:textId="77777777" w:rsidR="00284E20" w:rsidRPr="00DE6EF5" w:rsidRDefault="00284E20" w:rsidP="00414351">
            <w:pPr>
              <w:rPr>
                <w:rFonts w:ascii="Calibri" w:hAnsi="Calibri" w:cs="Arial"/>
                <w:b/>
                <w:i/>
              </w:rPr>
            </w:pPr>
          </w:p>
        </w:tc>
        <w:tc>
          <w:tcPr>
            <w:tcW w:w="1090" w:type="dxa"/>
            <w:tcBorders>
              <w:bottom w:val="single" w:sz="4" w:space="0" w:color="auto"/>
            </w:tcBorders>
            <w:shd w:val="pct25" w:color="auto" w:fill="auto"/>
          </w:tcPr>
          <w:p w14:paraId="53908F20" w14:textId="77777777" w:rsidR="00284E20" w:rsidRPr="00DE6EF5" w:rsidRDefault="00284E20" w:rsidP="00414351">
            <w:pPr>
              <w:rPr>
                <w:rFonts w:ascii="Calibri" w:hAnsi="Calibri" w:cs="Arial"/>
                <w:b/>
                <w:i/>
              </w:rPr>
            </w:pPr>
          </w:p>
        </w:tc>
        <w:tc>
          <w:tcPr>
            <w:tcW w:w="404" w:type="dxa"/>
            <w:tcBorders>
              <w:bottom w:val="single" w:sz="4" w:space="0" w:color="auto"/>
            </w:tcBorders>
            <w:shd w:val="pct25" w:color="auto" w:fill="auto"/>
          </w:tcPr>
          <w:p w14:paraId="6BCF952A" w14:textId="77777777" w:rsidR="00284E20" w:rsidRPr="00DE6EF5" w:rsidRDefault="00284E20" w:rsidP="00414351">
            <w:pPr>
              <w:rPr>
                <w:rFonts w:ascii="Calibri" w:hAnsi="Calibri" w:cs="Arial"/>
                <w:b/>
                <w:i/>
              </w:rPr>
            </w:pPr>
            <w:r w:rsidRPr="00DE6EF5">
              <w:rPr>
                <w:rFonts w:ascii="Calibri" w:hAnsi="Calibri" w:cs="Arial"/>
                <w:b/>
                <w:i/>
              </w:rPr>
              <w:t>030</w:t>
            </w:r>
          </w:p>
        </w:tc>
        <w:tc>
          <w:tcPr>
            <w:tcW w:w="709" w:type="dxa"/>
            <w:tcBorders>
              <w:bottom w:val="single" w:sz="4" w:space="0" w:color="auto"/>
            </w:tcBorders>
            <w:shd w:val="pct25" w:color="auto" w:fill="auto"/>
          </w:tcPr>
          <w:p w14:paraId="159A6498" w14:textId="77777777" w:rsidR="00284E20" w:rsidRPr="00DE6EF5" w:rsidRDefault="00284E20" w:rsidP="00414351">
            <w:pPr>
              <w:rPr>
                <w:rFonts w:ascii="Calibri" w:hAnsi="Calibri" w:cs="Arial"/>
                <w:b/>
                <w:i/>
              </w:rPr>
            </w:pPr>
          </w:p>
        </w:tc>
        <w:tc>
          <w:tcPr>
            <w:tcW w:w="567" w:type="dxa"/>
            <w:tcBorders>
              <w:bottom w:val="single" w:sz="4" w:space="0" w:color="auto"/>
            </w:tcBorders>
            <w:shd w:val="pct25" w:color="auto" w:fill="auto"/>
          </w:tcPr>
          <w:p w14:paraId="5F11EA44" w14:textId="77777777" w:rsidR="00284E20" w:rsidRPr="00DE6EF5" w:rsidRDefault="00284E20" w:rsidP="00414351">
            <w:pPr>
              <w:rPr>
                <w:rFonts w:ascii="Calibri" w:hAnsi="Calibri" w:cs="Arial"/>
                <w:b/>
                <w:i/>
              </w:rPr>
            </w:pPr>
          </w:p>
        </w:tc>
        <w:tc>
          <w:tcPr>
            <w:tcW w:w="9323" w:type="dxa"/>
            <w:tcBorders>
              <w:bottom w:val="single" w:sz="4" w:space="0" w:color="auto"/>
            </w:tcBorders>
            <w:shd w:val="pct25" w:color="auto" w:fill="auto"/>
          </w:tcPr>
          <w:p w14:paraId="4D5524BE" w14:textId="39667CA0" w:rsidR="00284E20" w:rsidRPr="00DE6EF5" w:rsidRDefault="00284E20" w:rsidP="00414351">
            <w:pPr>
              <w:rPr>
                <w:rFonts w:ascii="Calibri" w:hAnsi="Calibri" w:cs="Arial"/>
                <w:b/>
                <w:i/>
              </w:rPr>
            </w:pPr>
            <w:r w:rsidRPr="00DE6EF5">
              <w:rPr>
                <w:rFonts w:ascii="Calibri" w:eastAsia="Calibri" w:hAnsi="Calibri" w:cs="Arial"/>
                <w:b/>
              </w:rPr>
              <w:t>UPRAVNI ODJEL ZA</w:t>
            </w:r>
            <w:r w:rsidR="008F675C">
              <w:rPr>
                <w:rFonts w:ascii="Calibri" w:eastAsia="Calibri" w:hAnsi="Calibri" w:cs="Arial"/>
                <w:b/>
              </w:rPr>
              <w:t xml:space="preserve"> PROSTORNO UREĐENJE, ZAŠTITU OKOLIŠA, </w:t>
            </w:r>
            <w:r w:rsidRPr="00DE6EF5">
              <w:rPr>
                <w:rFonts w:ascii="Calibri" w:eastAsia="Calibri" w:hAnsi="Calibri" w:cs="Arial"/>
                <w:b/>
              </w:rPr>
              <w:t xml:space="preserve">KOMUNALNI SUSTAV I GOSPODARENJE NEKRETNINAMA </w:t>
            </w:r>
          </w:p>
        </w:tc>
      </w:tr>
      <w:tr w:rsidR="00DE6EF5" w:rsidRPr="00DE6EF5" w14:paraId="13A3FA1C" w14:textId="77777777" w:rsidTr="00414351">
        <w:tc>
          <w:tcPr>
            <w:tcW w:w="1021" w:type="dxa"/>
            <w:tcBorders>
              <w:bottom w:val="single" w:sz="4" w:space="0" w:color="auto"/>
            </w:tcBorders>
            <w:shd w:val="pct15" w:color="auto" w:fill="auto"/>
          </w:tcPr>
          <w:p w14:paraId="0D6A9FB3" w14:textId="77777777" w:rsidR="00284E20" w:rsidRPr="00DE6EF5" w:rsidRDefault="00284E20" w:rsidP="00414351">
            <w:pPr>
              <w:rPr>
                <w:rFonts w:ascii="Calibri" w:hAnsi="Calibri" w:cs="Arial"/>
              </w:rPr>
            </w:pPr>
          </w:p>
        </w:tc>
        <w:tc>
          <w:tcPr>
            <w:tcW w:w="915" w:type="dxa"/>
            <w:tcBorders>
              <w:bottom w:val="single" w:sz="4" w:space="0" w:color="auto"/>
            </w:tcBorders>
            <w:shd w:val="pct15" w:color="auto" w:fill="auto"/>
          </w:tcPr>
          <w:p w14:paraId="4E7D43CF" w14:textId="77777777" w:rsidR="00284E20" w:rsidRPr="00DE6EF5" w:rsidRDefault="00284E20" w:rsidP="00414351">
            <w:pPr>
              <w:rPr>
                <w:rFonts w:ascii="Calibri" w:hAnsi="Calibri" w:cs="Arial"/>
              </w:rPr>
            </w:pPr>
            <w:r w:rsidRPr="00DE6EF5">
              <w:rPr>
                <w:rFonts w:ascii="Calibri" w:hAnsi="Calibri" w:cs="Arial"/>
              </w:rPr>
              <w:t>Glava</w:t>
            </w:r>
          </w:p>
        </w:tc>
        <w:tc>
          <w:tcPr>
            <w:tcW w:w="1090" w:type="dxa"/>
            <w:tcBorders>
              <w:bottom w:val="single" w:sz="4" w:space="0" w:color="auto"/>
            </w:tcBorders>
            <w:shd w:val="pct15" w:color="auto" w:fill="auto"/>
          </w:tcPr>
          <w:p w14:paraId="369F355D" w14:textId="77777777" w:rsidR="00284E20" w:rsidRPr="00DE6EF5" w:rsidRDefault="00284E20" w:rsidP="00414351">
            <w:pPr>
              <w:rPr>
                <w:rFonts w:ascii="Calibri" w:hAnsi="Calibri" w:cs="Arial"/>
              </w:rPr>
            </w:pPr>
          </w:p>
        </w:tc>
        <w:tc>
          <w:tcPr>
            <w:tcW w:w="404" w:type="dxa"/>
            <w:tcBorders>
              <w:bottom w:val="single" w:sz="4" w:space="0" w:color="auto"/>
            </w:tcBorders>
            <w:shd w:val="pct15" w:color="auto" w:fill="auto"/>
          </w:tcPr>
          <w:p w14:paraId="14CF1079" w14:textId="77777777" w:rsidR="00284E20" w:rsidRPr="00DE6EF5" w:rsidRDefault="00284E20" w:rsidP="00414351">
            <w:pPr>
              <w:rPr>
                <w:rFonts w:ascii="Calibri" w:hAnsi="Calibri" w:cs="Arial"/>
              </w:rPr>
            </w:pPr>
          </w:p>
        </w:tc>
        <w:tc>
          <w:tcPr>
            <w:tcW w:w="709" w:type="dxa"/>
            <w:tcBorders>
              <w:bottom w:val="single" w:sz="4" w:space="0" w:color="auto"/>
            </w:tcBorders>
            <w:shd w:val="pct15" w:color="auto" w:fill="auto"/>
          </w:tcPr>
          <w:p w14:paraId="66B7A3B5" w14:textId="77777777" w:rsidR="00284E20" w:rsidRPr="00DE6EF5" w:rsidRDefault="00284E20" w:rsidP="00414351">
            <w:pPr>
              <w:rPr>
                <w:rFonts w:ascii="Calibri" w:hAnsi="Calibri" w:cs="Arial"/>
                <w:b/>
              </w:rPr>
            </w:pPr>
            <w:r w:rsidRPr="00DE6EF5">
              <w:rPr>
                <w:rFonts w:ascii="Calibri" w:hAnsi="Calibri" w:cs="Arial"/>
                <w:b/>
              </w:rPr>
              <w:t>030 02</w:t>
            </w:r>
          </w:p>
        </w:tc>
        <w:tc>
          <w:tcPr>
            <w:tcW w:w="567" w:type="dxa"/>
            <w:tcBorders>
              <w:bottom w:val="single" w:sz="4" w:space="0" w:color="auto"/>
            </w:tcBorders>
            <w:shd w:val="pct15" w:color="auto" w:fill="auto"/>
          </w:tcPr>
          <w:p w14:paraId="2E1047F9" w14:textId="77777777" w:rsidR="00284E20" w:rsidRPr="00DE6EF5" w:rsidRDefault="00284E20" w:rsidP="00414351">
            <w:pPr>
              <w:rPr>
                <w:rFonts w:ascii="Calibri" w:hAnsi="Calibri" w:cs="Arial"/>
              </w:rPr>
            </w:pPr>
          </w:p>
        </w:tc>
        <w:tc>
          <w:tcPr>
            <w:tcW w:w="9323" w:type="dxa"/>
            <w:tcBorders>
              <w:bottom w:val="single" w:sz="4" w:space="0" w:color="auto"/>
            </w:tcBorders>
            <w:shd w:val="pct15" w:color="auto" w:fill="auto"/>
          </w:tcPr>
          <w:p w14:paraId="41A5E08B" w14:textId="77777777" w:rsidR="00284E20" w:rsidRPr="00DE6EF5" w:rsidRDefault="00284E20" w:rsidP="00414351">
            <w:pPr>
              <w:tabs>
                <w:tab w:val="left" w:pos="567"/>
              </w:tabs>
              <w:rPr>
                <w:rFonts w:ascii="Calibri" w:hAnsi="Calibri" w:cs="Arial"/>
              </w:rPr>
            </w:pPr>
            <w:r w:rsidRPr="00DE6EF5">
              <w:rPr>
                <w:rFonts w:ascii="Calibri" w:eastAsia="Calibri" w:hAnsi="Calibri" w:cs="Arial"/>
              </w:rPr>
              <w:t>USTANOVA ZA VATROGASNU DJELATNOST</w:t>
            </w:r>
          </w:p>
        </w:tc>
      </w:tr>
      <w:tr w:rsidR="00DE6EF5" w:rsidRPr="00DE6EF5" w14:paraId="757DA9D5" w14:textId="77777777" w:rsidTr="00414351">
        <w:tc>
          <w:tcPr>
            <w:tcW w:w="1021" w:type="dxa"/>
            <w:shd w:val="solid" w:color="B4B4B4" w:fill="auto"/>
          </w:tcPr>
          <w:p w14:paraId="14BEADD6" w14:textId="77777777" w:rsidR="00284E20" w:rsidRPr="00DE6EF5" w:rsidRDefault="00284E20" w:rsidP="00414351">
            <w:pPr>
              <w:rPr>
                <w:rFonts w:ascii="Calibri" w:hAnsi="Calibri" w:cs="Arial"/>
              </w:rPr>
            </w:pPr>
          </w:p>
        </w:tc>
        <w:tc>
          <w:tcPr>
            <w:tcW w:w="915" w:type="dxa"/>
            <w:shd w:val="solid" w:color="B4B4B4" w:fill="auto"/>
          </w:tcPr>
          <w:p w14:paraId="721F9DEA" w14:textId="77777777" w:rsidR="00284E20" w:rsidRPr="00DE6EF5" w:rsidRDefault="00284E20" w:rsidP="00414351">
            <w:pPr>
              <w:rPr>
                <w:rFonts w:ascii="Calibri" w:hAnsi="Calibri" w:cs="Arial"/>
              </w:rPr>
            </w:pPr>
          </w:p>
        </w:tc>
        <w:tc>
          <w:tcPr>
            <w:tcW w:w="1090" w:type="dxa"/>
            <w:shd w:val="solid" w:color="B4B4B4" w:fill="auto"/>
          </w:tcPr>
          <w:p w14:paraId="41FA1C88" w14:textId="77777777" w:rsidR="00284E20" w:rsidRPr="00DE6EF5" w:rsidRDefault="00284E20" w:rsidP="00414351">
            <w:pPr>
              <w:rPr>
                <w:rFonts w:ascii="Calibri" w:hAnsi="Calibri" w:cs="Arial"/>
              </w:rPr>
            </w:pPr>
            <w:r w:rsidRPr="00DE6EF5">
              <w:rPr>
                <w:rFonts w:ascii="Calibri" w:hAnsi="Calibri" w:cs="Arial"/>
              </w:rPr>
              <w:t>PROGRAM</w:t>
            </w:r>
          </w:p>
        </w:tc>
        <w:tc>
          <w:tcPr>
            <w:tcW w:w="404" w:type="dxa"/>
            <w:shd w:val="solid" w:color="B4B4B4" w:fill="auto"/>
          </w:tcPr>
          <w:p w14:paraId="3325776E" w14:textId="77777777" w:rsidR="00284E20" w:rsidRPr="00DE6EF5" w:rsidRDefault="00284E20" w:rsidP="00414351">
            <w:pPr>
              <w:rPr>
                <w:rFonts w:ascii="Calibri" w:hAnsi="Calibri" w:cs="Arial"/>
              </w:rPr>
            </w:pPr>
          </w:p>
        </w:tc>
        <w:tc>
          <w:tcPr>
            <w:tcW w:w="709" w:type="dxa"/>
            <w:shd w:val="solid" w:color="B4B4B4" w:fill="auto"/>
          </w:tcPr>
          <w:p w14:paraId="3F6391A0" w14:textId="77777777" w:rsidR="00284E20" w:rsidRPr="00DE6EF5" w:rsidRDefault="00284E20" w:rsidP="00414351">
            <w:pPr>
              <w:rPr>
                <w:rFonts w:ascii="Calibri" w:hAnsi="Calibri" w:cs="Arial"/>
                <w:b/>
              </w:rPr>
            </w:pPr>
          </w:p>
        </w:tc>
        <w:tc>
          <w:tcPr>
            <w:tcW w:w="567" w:type="dxa"/>
            <w:shd w:val="solid" w:color="B4B4B4" w:fill="auto"/>
          </w:tcPr>
          <w:p w14:paraId="69D678B8" w14:textId="77777777" w:rsidR="00284E20" w:rsidRPr="00DE6EF5" w:rsidRDefault="00284E20" w:rsidP="00414351">
            <w:pPr>
              <w:rPr>
                <w:rFonts w:ascii="Calibri" w:hAnsi="Calibri" w:cs="Arial"/>
                <w:b/>
              </w:rPr>
            </w:pPr>
            <w:r w:rsidRPr="00DE6EF5">
              <w:rPr>
                <w:rFonts w:ascii="Calibri" w:hAnsi="Calibri" w:cs="Arial"/>
                <w:b/>
              </w:rPr>
              <w:t>2071</w:t>
            </w:r>
          </w:p>
        </w:tc>
        <w:tc>
          <w:tcPr>
            <w:tcW w:w="9323" w:type="dxa"/>
            <w:shd w:val="solid" w:color="B4B4B4" w:fill="auto"/>
          </w:tcPr>
          <w:p w14:paraId="63E223A0" w14:textId="77777777" w:rsidR="00284E20" w:rsidRPr="00DE6EF5" w:rsidRDefault="00284E20" w:rsidP="00414351">
            <w:pPr>
              <w:rPr>
                <w:rFonts w:ascii="Calibri" w:hAnsi="Calibri" w:cs="Arial"/>
              </w:rPr>
            </w:pPr>
            <w:r w:rsidRPr="00DE6EF5">
              <w:rPr>
                <w:rFonts w:ascii="Calibri" w:hAnsi="Calibri" w:cs="Arial"/>
              </w:rPr>
              <w:t>Redovna djelatnost javne vatrogasne postrojbe</w:t>
            </w:r>
          </w:p>
        </w:tc>
      </w:tr>
    </w:tbl>
    <w:p w14:paraId="70E9421E" w14:textId="77777777" w:rsidR="00284E20" w:rsidRPr="00DE6EF5" w:rsidRDefault="00284E20" w:rsidP="00284E20">
      <w:pPr>
        <w:autoSpaceDE w:val="0"/>
        <w:autoSpaceDN w:val="0"/>
        <w:adjustRightInd w:val="0"/>
        <w:rPr>
          <w:rFonts w:ascii="Arial" w:hAnsi="Arial" w:cs="Arial"/>
        </w:rPr>
      </w:pPr>
    </w:p>
    <w:p w14:paraId="229DBDC8" w14:textId="77777777" w:rsidR="00284E20" w:rsidRPr="00DE6EF5" w:rsidRDefault="00284E20" w:rsidP="00284E20">
      <w:pPr>
        <w:pStyle w:val="Naslov3"/>
        <w:jc w:val="center"/>
        <w:rPr>
          <w:rFonts w:ascii="Arial" w:eastAsia="Calibri" w:hAnsi="Arial" w:cs="Arial"/>
          <w:sz w:val="22"/>
        </w:rPr>
      </w:pPr>
      <w:bookmarkStart w:id="479" w:name="_Toc146005901"/>
      <w:bookmarkStart w:id="480" w:name="_Toc152222869"/>
      <w:bookmarkStart w:id="481" w:name="_Toc184388855"/>
      <w:r w:rsidRPr="00DE6EF5">
        <w:rPr>
          <w:rFonts w:ascii="Arial" w:eastAsia="Calibri" w:hAnsi="Arial" w:cs="Arial"/>
          <w:sz w:val="22"/>
        </w:rPr>
        <w:t>3.4.1.</w:t>
      </w:r>
      <w:r w:rsidRPr="00DE6EF5">
        <w:rPr>
          <w:rFonts w:ascii="Arial" w:eastAsia="Calibri" w:hAnsi="Arial" w:cs="Arial"/>
          <w:sz w:val="22"/>
        </w:rPr>
        <w:tab/>
        <w:t>GLAVA: (020 03) USTANOVA U KULTURI - MUZEJI I GALERIJE KONAVALA</w:t>
      </w:r>
      <w:bookmarkEnd w:id="479"/>
      <w:bookmarkEnd w:id="480"/>
      <w:bookmarkEnd w:id="481"/>
    </w:p>
    <w:p w14:paraId="18867308" w14:textId="77777777" w:rsidR="00284E20" w:rsidRPr="00DE6EF5" w:rsidRDefault="00284E20" w:rsidP="00284E20">
      <w:pPr>
        <w:autoSpaceDE w:val="0"/>
        <w:autoSpaceDN w:val="0"/>
        <w:adjustRightInd w:val="0"/>
        <w:rPr>
          <w:rFonts w:ascii="Arial" w:eastAsia="Calibri" w:hAnsi="Arial" w:cs="Arial"/>
        </w:rPr>
      </w:pPr>
    </w:p>
    <w:p w14:paraId="78F7B76B" w14:textId="77777777" w:rsidR="00284E20" w:rsidRPr="00DE6EF5" w:rsidRDefault="00284E20" w:rsidP="00284E20">
      <w:pPr>
        <w:rPr>
          <w:rFonts w:ascii="Arial" w:eastAsia="Calibri" w:hAnsi="Arial" w:cs="Arial"/>
        </w:rPr>
      </w:pPr>
      <w:r w:rsidRPr="00DE6EF5">
        <w:rPr>
          <w:rFonts w:ascii="Arial" w:eastAsia="Calibri" w:hAnsi="Arial" w:cs="Arial"/>
        </w:rPr>
        <w:t xml:space="preserve">U razdjelu 020 UPRAVNI ODJEL ZA OPĆE POSLOVE, MJESNU SAMOUPRAVU I DRUŠTVENE DJELATNOSTI, glava (020 03) Ustanova u kulturi, izvodi se jedan Program. </w:t>
      </w:r>
    </w:p>
    <w:p w14:paraId="524488F1" w14:textId="77777777" w:rsidR="00284E20" w:rsidRPr="00DE6EF5" w:rsidRDefault="00284E20" w:rsidP="00284E20">
      <w:pPr>
        <w:rPr>
          <w:rFonts w:ascii="Arial" w:hAnsi="Arial" w:cs="Arial"/>
        </w:rPr>
      </w:pPr>
    </w:p>
    <w:p w14:paraId="2A46762B" w14:textId="77777777" w:rsidR="00284E20" w:rsidRPr="00DE6EF5" w:rsidRDefault="00284E20" w:rsidP="00284E20">
      <w:pPr>
        <w:pStyle w:val="Naslov3"/>
        <w:rPr>
          <w:rFonts w:eastAsia="Calibri"/>
        </w:rPr>
      </w:pPr>
      <w:bookmarkStart w:id="482" w:name="_Toc36842168"/>
      <w:bookmarkStart w:id="483" w:name="_Toc146005902"/>
      <w:bookmarkStart w:id="484" w:name="_Toc152222870"/>
      <w:bookmarkStart w:id="485" w:name="_Toc184388856"/>
      <w:r w:rsidRPr="00DE6EF5">
        <w:rPr>
          <w:rFonts w:eastAsia="Calibri"/>
        </w:rPr>
        <w:t>Program (2031): Javna ustanova u kulturi</w:t>
      </w:r>
      <w:bookmarkEnd w:id="482"/>
      <w:bookmarkEnd w:id="483"/>
      <w:bookmarkEnd w:id="484"/>
      <w:bookmarkEnd w:id="485"/>
    </w:p>
    <w:p w14:paraId="6C3029AF" w14:textId="77777777" w:rsidR="00284E20" w:rsidRPr="00DE6EF5" w:rsidRDefault="00284E20" w:rsidP="00284E20">
      <w:pPr>
        <w:rPr>
          <w:rFonts w:cs="Arial"/>
        </w:rPr>
      </w:pPr>
      <w:r w:rsidRPr="00DE6EF5">
        <w:rPr>
          <w:rFonts w:cs="Arial"/>
          <w:noProof/>
        </w:rPr>
        <w:drawing>
          <wp:inline distT="0" distB="0" distL="0" distR="0" wp14:anchorId="5E1E7645" wp14:editId="51AC0B62">
            <wp:extent cx="6381750" cy="161925"/>
            <wp:effectExtent l="0" t="0" r="0" b="9525"/>
            <wp:docPr id="1995229296" name="Picture 1995229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381750" cy="161925"/>
                    </a:xfrm>
                    <a:prstGeom prst="rect">
                      <a:avLst/>
                    </a:prstGeom>
                    <a:noFill/>
                    <a:ln>
                      <a:noFill/>
                    </a:ln>
                  </pic:spPr>
                </pic:pic>
              </a:graphicData>
            </a:graphic>
          </wp:inline>
        </w:drawing>
      </w:r>
    </w:p>
    <w:p w14:paraId="0EBC0528" w14:textId="77777777" w:rsidR="00284E20" w:rsidRPr="00DE6EF5" w:rsidRDefault="00284E20" w:rsidP="00284E20">
      <w:pPr>
        <w:rPr>
          <w:rFonts w:ascii="Arial" w:eastAsia="Calibri" w:hAnsi="Arial" w:cs="Arial"/>
        </w:rPr>
      </w:pPr>
    </w:p>
    <w:tbl>
      <w:tblPr>
        <w:tblW w:w="268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3067"/>
        <w:gridCol w:w="12500"/>
      </w:tblGrid>
      <w:tr w:rsidR="008F675C" w:rsidRPr="008F675C" w14:paraId="4E02D39D" w14:textId="77777777" w:rsidTr="008F675C">
        <w:tc>
          <w:tcPr>
            <w:tcW w:w="1276" w:type="dxa"/>
            <w:tcBorders>
              <w:top w:val="dotted" w:sz="4" w:space="0" w:color="auto"/>
              <w:left w:val="dotted" w:sz="4" w:space="0" w:color="auto"/>
              <w:bottom w:val="dotted" w:sz="4" w:space="0" w:color="auto"/>
              <w:right w:val="dotted" w:sz="4" w:space="0" w:color="auto"/>
            </w:tcBorders>
          </w:tcPr>
          <w:bookmarkEnd w:id="478"/>
          <w:p w14:paraId="5E838BB4" w14:textId="16142C3B" w:rsidR="004B670D" w:rsidRPr="008F675C" w:rsidRDefault="004B670D" w:rsidP="004B670D">
            <w:pPr>
              <w:rPr>
                <w:rFonts w:ascii="Arial" w:eastAsia="Calibri" w:hAnsi="Arial" w:cs="Arial"/>
                <w:sz w:val="16"/>
                <w:szCs w:val="16"/>
              </w:rPr>
            </w:pPr>
            <w:r w:rsidRPr="008F675C">
              <w:rPr>
                <w:rFonts w:ascii="Arial" w:eastAsia="Calibri" w:hAnsi="Arial" w:cs="Arial"/>
                <w:sz w:val="16"/>
                <w:szCs w:val="16"/>
              </w:rPr>
              <w:t>DJELOKRUG RADA:</w:t>
            </w:r>
          </w:p>
        </w:tc>
        <w:tc>
          <w:tcPr>
            <w:tcW w:w="13067" w:type="dxa"/>
          </w:tcPr>
          <w:p w14:paraId="64016166" w14:textId="77777777" w:rsidR="004B670D" w:rsidRPr="008F675C" w:rsidRDefault="004B670D" w:rsidP="004B670D">
            <w:pPr>
              <w:rPr>
                <w:rFonts w:ascii="Arial" w:hAnsi="Arial" w:cs="Arial"/>
                <w:sz w:val="18"/>
                <w:szCs w:val="18"/>
              </w:rPr>
            </w:pPr>
            <w:r w:rsidRPr="008F675C">
              <w:rPr>
                <w:rFonts w:ascii="Arial" w:hAnsi="Arial" w:cs="Arial"/>
                <w:sz w:val="18"/>
                <w:szCs w:val="18"/>
              </w:rPr>
              <w:t>Javna ustanova Muzeji i galerije Konavala osnovana je 2. travnja 1997.g. na temelju Odluke Općinskog vijeća Općine Konavle o osnivanju javne ustanove Muzeji i galerije Konavala (Klasa:011-01/97-01/01,Ur.broj: 2117/02-OV-97-1 od 2.travnja 1997.g.) i suglasnosti Ministarstva kulture (klasa:612-05/96-01-191, urbroj:532-03-3/4-97-01). Javna ustanova Muzeji i galerije Konavala obavlja svoju djelatnost, posluje i sudjeluje u pravnom prometu pod nazivom: Muzeji i galerije Konavala. Ustanova je osnovana sredstvima Zavičajne kuće Čilipi te rodne kuće i ateljea Vlaha Bukovca u kojoj je djelovala Galerija Bukovac te zbirkom rukotvorstva Vezilačke udruge Cavtat. Nakon Domovinskog rata Kuća Bukovac je obnovljena i otvorena za javnost 2004. godine, a Zavičajni muzej Konavala 2007. godine. Statut Muzeja donesen je 2016. godine na temelju Odluke o izmjenama i dopunama Odluke o osnivanju javne ustanove u kulturi Muzeji i galerije Konavala (klasa:021-05/02-16-154, urbroj:2117/02-01-16-1, od 31. ožujka 2016. godine) temeljem kojeg se Muzej organizira kroz ustrojbene jedinice, a sjedište muzeja je Gruda, Gruda 152. Ustrojbene jedinice su:</w:t>
            </w:r>
          </w:p>
          <w:p w14:paraId="24025F85" w14:textId="77777777" w:rsidR="004B670D" w:rsidRPr="008F675C" w:rsidRDefault="004B670D" w:rsidP="004B670D">
            <w:pPr>
              <w:pStyle w:val="Odlomakpopisa"/>
              <w:numPr>
                <w:ilvl w:val="0"/>
                <w:numId w:val="21"/>
              </w:numPr>
              <w:contextualSpacing/>
              <w:rPr>
                <w:rFonts w:ascii="Arial" w:hAnsi="Arial" w:cs="Arial"/>
                <w:sz w:val="18"/>
                <w:szCs w:val="18"/>
              </w:rPr>
            </w:pPr>
            <w:r w:rsidRPr="008F675C">
              <w:rPr>
                <w:rFonts w:ascii="Arial" w:hAnsi="Arial" w:cs="Arial"/>
                <w:sz w:val="18"/>
                <w:szCs w:val="18"/>
              </w:rPr>
              <w:t xml:space="preserve">Zavičajni muzej Konavala, Beroje 49, Čilipi </w:t>
            </w:r>
          </w:p>
          <w:p w14:paraId="0A174683" w14:textId="77777777" w:rsidR="004B670D" w:rsidRPr="008F675C" w:rsidRDefault="004B670D" w:rsidP="004B670D">
            <w:pPr>
              <w:pStyle w:val="Odlomakpopisa"/>
              <w:numPr>
                <w:ilvl w:val="0"/>
                <w:numId w:val="21"/>
              </w:numPr>
              <w:contextualSpacing/>
              <w:rPr>
                <w:rFonts w:ascii="Arial" w:hAnsi="Arial" w:cs="Arial"/>
                <w:sz w:val="18"/>
                <w:szCs w:val="18"/>
              </w:rPr>
            </w:pPr>
            <w:r w:rsidRPr="008F675C">
              <w:rPr>
                <w:rFonts w:ascii="Arial" w:hAnsi="Arial" w:cs="Arial"/>
                <w:sz w:val="18"/>
                <w:szCs w:val="18"/>
              </w:rPr>
              <w:t>Kuća Bukovac, Bukovčeva 5, Cavtat</w:t>
            </w:r>
          </w:p>
          <w:p w14:paraId="39F8D739" w14:textId="77777777" w:rsidR="004B670D" w:rsidRPr="008F675C" w:rsidRDefault="004B670D" w:rsidP="004B670D">
            <w:pPr>
              <w:pStyle w:val="Odlomakpopisa"/>
              <w:numPr>
                <w:ilvl w:val="0"/>
                <w:numId w:val="21"/>
              </w:numPr>
              <w:contextualSpacing/>
              <w:rPr>
                <w:rFonts w:ascii="Arial" w:hAnsi="Arial" w:cs="Arial"/>
                <w:sz w:val="18"/>
                <w:szCs w:val="18"/>
              </w:rPr>
            </w:pPr>
            <w:r w:rsidRPr="008F675C">
              <w:rPr>
                <w:rFonts w:ascii="Arial" w:hAnsi="Arial" w:cs="Arial"/>
                <w:sz w:val="18"/>
                <w:szCs w:val="18"/>
              </w:rPr>
              <w:t>Odjel za arheologiju i spomeničku baštinu, Podvor 16, Pridvorje</w:t>
            </w:r>
          </w:p>
          <w:p w14:paraId="1A657210" w14:textId="77777777" w:rsidR="004B670D" w:rsidRPr="008F675C" w:rsidRDefault="004B670D" w:rsidP="004B670D">
            <w:pPr>
              <w:pStyle w:val="Odlomakpopisa"/>
              <w:numPr>
                <w:ilvl w:val="0"/>
                <w:numId w:val="21"/>
              </w:numPr>
              <w:contextualSpacing/>
              <w:rPr>
                <w:rFonts w:ascii="Arial" w:hAnsi="Arial" w:cs="Arial"/>
                <w:sz w:val="18"/>
                <w:szCs w:val="18"/>
              </w:rPr>
            </w:pPr>
            <w:r w:rsidRPr="008F675C">
              <w:rPr>
                <w:rFonts w:ascii="Arial" w:hAnsi="Arial" w:cs="Arial"/>
                <w:sz w:val="18"/>
                <w:szCs w:val="18"/>
              </w:rPr>
              <w:lastRenderedPageBreak/>
              <w:t>Služba stručnih poslova, Gruda</w:t>
            </w:r>
          </w:p>
          <w:p w14:paraId="40D586CF" w14:textId="77777777" w:rsidR="004B670D" w:rsidRPr="008F675C" w:rsidRDefault="004B670D" w:rsidP="004B670D">
            <w:pPr>
              <w:pStyle w:val="Odlomakpopisa"/>
              <w:numPr>
                <w:ilvl w:val="0"/>
                <w:numId w:val="21"/>
              </w:numPr>
              <w:contextualSpacing/>
              <w:rPr>
                <w:rFonts w:ascii="Arial" w:hAnsi="Arial" w:cs="Arial"/>
                <w:sz w:val="18"/>
                <w:szCs w:val="18"/>
              </w:rPr>
            </w:pPr>
            <w:r w:rsidRPr="008F675C">
              <w:rPr>
                <w:rFonts w:ascii="Arial" w:hAnsi="Arial" w:cs="Arial"/>
                <w:sz w:val="18"/>
                <w:szCs w:val="18"/>
              </w:rPr>
              <w:t>Služba općih poslova, Gruda</w:t>
            </w:r>
          </w:p>
          <w:p w14:paraId="5AA1997A" w14:textId="77777777" w:rsidR="004B670D" w:rsidRPr="008F675C" w:rsidRDefault="004B670D" w:rsidP="004B670D">
            <w:pPr>
              <w:rPr>
                <w:rFonts w:ascii="Arial" w:hAnsi="Arial" w:cs="Arial"/>
                <w:sz w:val="18"/>
                <w:szCs w:val="18"/>
              </w:rPr>
            </w:pPr>
            <w:r w:rsidRPr="008F675C">
              <w:rPr>
                <w:rFonts w:ascii="Arial" w:hAnsi="Arial" w:cs="Arial"/>
                <w:sz w:val="18"/>
                <w:szCs w:val="18"/>
              </w:rPr>
              <w:t xml:space="preserve">Prema članku 17. st.1 i članku 31. Zakona o muzejima (NN 61/2018 i 98/2019) sredstva za rad muzeja osigurava osnivač, a sredstva za rad muzeja uključuju sredstva za plaće, sredstva za program, materijalne izdatke, kao i sredstva za investicije i investicijsko održavanje te otkup muzejske građe. </w:t>
            </w:r>
          </w:p>
          <w:p w14:paraId="0489B4D7" w14:textId="77777777" w:rsidR="004B670D" w:rsidRPr="008F675C" w:rsidRDefault="004B670D" w:rsidP="004B670D">
            <w:pPr>
              <w:rPr>
                <w:rFonts w:ascii="Arial" w:hAnsi="Arial" w:cs="Arial"/>
                <w:sz w:val="18"/>
                <w:szCs w:val="18"/>
              </w:rPr>
            </w:pPr>
            <w:r w:rsidRPr="008F675C">
              <w:rPr>
                <w:rFonts w:ascii="Arial" w:hAnsi="Arial" w:cs="Arial"/>
                <w:sz w:val="18"/>
                <w:szCs w:val="18"/>
              </w:rPr>
              <w:t>Sredstva za posebne programe osigurava osnivač, a ovisno o svome interesu i tijela državne uprave u čijem je djelokrugu program koji se ostvaruje, kao i jedinice lokalne i područne (regionalne) samouprave na području kojih se program ostvaruje te druge pravne i fizičke osobe.</w:t>
            </w:r>
          </w:p>
          <w:p w14:paraId="31EB5594" w14:textId="77777777" w:rsidR="004B670D" w:rsidRPr="008F675C" w:rsidRDefault="004B670D" w:rsidP="004B670D">
            <w:pPr>
              <w:pStyle w:val="box458021"/>
              <w:shd w:val="clear" w:color="auto" w:fill="FFFFFF"/>
              <w:spacing w:before="0" w:beforeAutospacing="0" w:after="48" w:afterAutospacing="0"/>
              <w:jc w:val="both"/>
              <w:textAlignment w:val="baseline"/>
              <w:rPr>
                <w:rFonts w:ascii="Arial" w:hAnsi="Arial" w:cs="Arial"/>
                <w:sz w:val="18"/>
                <w:szCs w:val="18"/>
              </w:rPr>
            </w:pPr>
            <w:r w:rsidRPr="008F675C">
              <w:rPr>
                <w:rFonts w:ascii="Arial" w:hAnsi="Arial" w:cs="Arial"/>
                <w:sz w:val="18"/>
                <w:szCs w:val="18"/>
              </w:rPr>
              <w:t>Ministarstvo nadležno za poslove kulture može sudjelovati u osiguranju sredstava za rad muzeja iz stavka 1. ovoga članka, za redovito očuvanje i održavanje muzejskoga prostora, predmeta ili muzejske zbirke koji su u državnome vlasništvu, a nalaze se u muzeju kojemu je osnivač jedinica lokalne i područne (regionalne) samouprave, o čemu se sklapa ugovor. Sredstva za rad muzeja osiguravaju se i iz vlastitih prihoda, sponzorstvima, darovanjima i na drugi način u skladu sa zakonom.</w:t>
            </w:r>
          </w:p>
          <w:p w14:paraId="2C3ECE75" w14:textId="77777777" w:rsidR="004B670D" w:rsidRPr="008F675C" w:rsidRDefault="004B670D" w:rsidP="004B670D">
            <w:pPr>
              <w:rPr>
                <w:rFonts w:ascii="Arial" w:hAnsi="Arial" w:cs="Arial"/>
                <w:sz w:val="18"/>
                <w:szCs w:val="18"/>
              </w:rPr>
            </w:pPr>
            <w:r w:rsidRPr="008F675C">
              <w:rPr>
                <w:rFonts w:ascii="Arial" w:hAnsi="Arial" w:cs="Arial"/>
                <w:sz w:val="18"/>
                <w:szCs w:val="18"/>
              </w:rPr>
              <w:t>Muzeji i galerije Konavala obavljaju muzejsku djelatnost, stručnu i tehničku zaštitu kulturne baštine na području Konavala prema Zakonu o muzejima te Zakonu o zaštiti kulturne baštine.</w:t>
            </w:r>
          </w:p>
          <w:p w14:paraId="0083211F" w14:textId="77777777" w:rsidR="004B670D" w:rsidRPr="008F675C" w:rsidRDefault="004B670D" w:rsidP="004B670D">
            <w:pPr>
              <w:rPr>
                <w:rFonts w:ascii="Arial" w:hAnsi="Arial" w:cs="Arial"/>
                <w:sz w:val="18"/>
                <w:szCs w:val="18"/>
              </w:rPr>
            </w:pPr>
          </w:p>
          <w:p w14:paraId="419A41BB" w14:textId="77777777" w:rsidR="004B670D" w:rsidRPr="008F675C" w:rsidRDefault="004B670D" w:rsidP="004B670D">
            <w:pPr>
              <w:rPr>
                <w:rFonts w:ascii="Arial" w:hAnsi="Arial" w:cs="Arial"/>
                <w:sz w:val="18"/>
                <w:szCs w:val="18"/>
              </w:rPr>
            </w:pPr>
            <w:r w:rsidRPr="008F675C">
              <w:rPr>
                <w:rFonts w:ascii="Arial" w:hAnsi="Arial" w:cs="Arial"/>
                <w:sz w:val="18"/>
                <w:szCs w:val="18"/>
              </w:rPr>
              <w:t>Djelatnost Muzeja obuhvaća:</w:t>
            </w:r>
          </w:p>
          <w:p w14:paraId="55D887DD" w14:textId="77777777" w:rsidR="004B670D" w:rsidRPr="008F675C" w:rsidRDefault="004B670D" w:rsidP="004B670D">
            <w:pPr>
              <w:rPr>
                <w:rFonts w:ascii="Arial" w:hAnsi="Arial" w:cs="Arial"/>
                <w:sz w:val="18"/>
                <w:szCs w:val="18"/>
              </w:rPr>
            </w:pPr>
            <w:r w:rsidRPr="008F675C">
              <w:rPr>
                <w:rFonts w:ascii="Arial" w:hAnsi="Arial" w:cs="Arial"/>
                <w:sz w:val="18"/>
                <w:szCs w:val="18"/>
              </w:rPr>
              <w:t>- sustavno prikupljanje, čuvanje i istraživanje civilizacijskih, kulturnih i prirodnih dobara od prapovijesnih vremena  do</w:t>
            </w:r>
          </w:p>
          <w:p w14:paraId="6EE101EC" w14:textId="77777777" w:rsidR="004B670D" w:rsidRPr="008F675C" w:rsidRDefault="004B670D" w:rsidP="004B670D">
            <w:pPr>
              <w:rPr>
                <w:rFonts w:ascii="Arial" w:hAnsi="Arial" w:cs="Arial"/>
                <w:sz w:val="18"/>
                <w:szCs w:val="18"/>
              </w:rPr>
            </w:pPr>
            <w:r w:rsidRPr="008F675C">
              <w:rPr>
                <w:rFonts w:ascii="Arial" w:hAnsi="Arial" w:cs="Arial"/>
                <w:sz w:val="18"/>
                <w:szCs w:val="18"/>
              </w:rPr>
              <w:t xml:space="preserve">  najnovijeg doba, njihovu stručnu i znanstvenu obradu te sistematizaciju u zbirke, trajnu zaštitu muzejske građe,</w:t>
            </w:r>
          </w:p>
          <w:p w14:paraId="4913B65E" w14:textId="77777777" w:rsidR="004B670D" w:rsidRPr="008F675C" w:rsidRDefault="004B670D" w:rsidP="004B670D">
            <w:pPr>
              <w:rPr>
                <w:rFonts w:ascii="Arial" w:hAnsi="Arial" w:cs="Arial"/>
                <w:sz w:val="18"/>
                <w:szCs w:val="18"/>
              </w:rPr>
            </w:pPr>
            <w:r w:rsidRPr="008F675C">
              <w:rPr>
                <w:rFonts w:ascii="Arial" w:hAnsi="Arial" w:cs="Arial"/>
                <w:sz w:val="18"/>
                <w:szCs w:val="18"/>
              </w:rPr>
              <w:t xml:space="preserve">  muzejske dokumentacije, muzejskih lokaliteta i nalazišta, njihovo neposredno i posredno predočavanje javnosti   </w:t>
            </w:r>
          </w:p>
          <w:p w14:paraId="144802E7" w14:textId="77777777" w:rsidR="004B670D" w:rsidRPr="008F675C" w:rsidRDefault="004B670D" w:rsidP="004B670D">
            <w:pPr>
              <w:rPr>
                <w:rFonts w:ascii="Arial" w:hAnsi="Arial" w:cs="Arial"/>
                <w:sz w:val="18"/>
                <w:szCs w:val="18"/>
              </w:rPr>
            </w:pPr>
            <w:r w:rsidRPr="008F675C">
              <w:rPr>
                <w:rFonts w:ascii="Arial" w:hAnsi="Arial" w:cs="Arial"/>
                <w:sz w:val="18"/>
                <w:szCs w:val="18"/>
              </w:rPr>
              <w:t xml:space="preserve">  putem stalnih i povremenih izložbi te objavljivanje spoznaja o muzejskoj građi putem stručnih, znanstvenih i drugih</w:t>
            </w:r>
          </w:p>
          <w:p w14:paraId="29A407B9" w14:textId="77777777" w:rsidR="004B670D" w:rsidRPr="008F675C" w:rsidRDefault="004B670D" w:rsidP="004B670D">
            <w:pPr>
              <w:rPr>
                <w:rFonts w:ascii="Arial" w:hAnsi="Arial" w:cs="Arial"/>
                <w:sz w:val="18"/>
                <w:szCs w:val="18"/>
              </w:rPr>
            </w:pPr>
            <w:r w:rsidRPr="008F675C">
              <w:rPr>
                <w:rFonts w:ascii="Arial" w:hAnsi="Arial" w:cs="Arial"/>
                <w:sz w:val="18"/>
                <w:szCs w:val="18"/>
              </w:rPr>
              <w:t xml:space="preserve">  sredstava informiranja</w:t>
            </w:r>
          </w:p>
          <w:p w14:paraId="14C919B4" w14:textId="77777777" w:rsidR="004B670D" w:rsidRPr="008F675C" w:rsidRDefault="004B670D" w:rsidP="004B670D">
            <w:pPr>
              <w:rPr>
                <w:rFonts w:ascii="Arial" w:hAnsi="Arial" w:cs="Arial"/>
                <w:sz w:val="18"/>
                <w:szCs w:val="18"/>
              </w:rPr>
            </w:pPr>
            <w:r w:rsidRPr="008F675C">
              <w:rPr>
                <w:rFonts w:ascii="Arial" w:hAnsi="Arial" w:cs="Arial"/>
                <w:sz w:val="18"/>
                <w:szCs w:val="18"/>
              </w:rPr>
              <w:t>- istraživanje i prezentiranje graditeljskog nasljeđa Konavala</w:t>
            </w:r>
          </w:p>
          <w:p w14:paraId="01EBCB89" w14:textId="77777777" w:rsidR="004B670D" w:rsidRPr="008F675C" w:rsidRDefault="004B670D" w:rsidP="004B670D">
            <w:pPr>
              <w:rPr>
                <w:rFonts w:ascii="Arial" w:hAnsi="Arial" w:cs="Arial"/>
                <w:sz w:val="18"/>
                <w:szCs w:val="18"/>
              </w:rPr>
            </w:pPr>
            <w:r w:rsidRPr="008F675C">
              <w:rPr>
                <w:rFonts w:ascii="Arial" w:hAnsi="Arial" w:cs="Arial"/>
                <w:sz w:val="18"/>
                <w:szCs w:val="18"/>
              </w:rPr>
              <w:t xml:space="preserve">- organiziranje predavanja, tečajeva, seminara i drugih oblika edukativnog rada </w:t>
            </w:r>
          </w:p>
          <w:p w14:paraId="4DEC02A3" w14:textId="77777777" w:rsidR="004B670D" w:rsidRPr="008F675C" w:rsidRDefault="004B670D" w:rsidP="004B670D">
            <w:pPr>
              <w:rPr>
                <w:rFonts w:ascii="Arial" w:hAnsi="Arial" w:cs="Arial"/>
                <w:sz w:val="18"/>
                <w:szCs w:val="18"/>
              </w:rPr>
            </w:pPr>
            <w:r w:rsidRPr="008F675C">
              <w:rPr>
                <w:rFonts w:ascii="Arial" w:hAnsi="Arial" w:cs="Arial"/>
                <w:sz w:val="18"/>
                <w:szCs w:val="18"/>
              </w:rPr>
              <w:t>- pripremanje i izdavanje kataloga i drugih stručnih i znanstvenih publikacija,</w:t>
            </w:r>
          </w:p>
          <w:p w14:paraId="722E0613" w14:textId="77777777" w:rsidR="004B670D" w:rsidRPr="008F675C" w:rsidRDefault="004B670D" w:rsidP="004B670D">
            <w:pPr>
              <w:rPr>
                <w:rFonts w:ascii="Arial" w:hAnsi="Arial" w:cs="Arial"/>
                <w:sz w:val="18"/>
                <w:szCs w:val="18"/>
              </w:rPr>
            </w:pPr>
            <w:r w:rsidRPr="008F675C">
              <w:rPr>
                <w:rFonts w:ascii="Arial" w:hAnsi="Arial" w:cs="Arial"/>
                <w:sz w:val="18"/>
                <w:szCs w:val="18"/>
              </w:rPr>
              <w:t>- održavanje nematerijalne baštine Konavala</w:t>
            </w:r>
          </w:p>
          <w:p w14:paraId="6AABF618" w14:textId="77777777" w:rsidR="004B670D" w:rsidRPr="008F675C" w:rsidRDefault="004B670D" w:rsidP="004B670D">
            <w:pPr>
              <w:rPr>
                <w:rFonts w:ascii="Arial" w:hAnsi="Arial" w:cs="Arial"/>
                <w:sz w:val="18"/>
                <w:szCs w:val="18"/>
              </w:rPr>
            </w:pPr>
            <w:r w:rsidRPr="008F675C">
              <w:rPr>
                <w:rFonts w:ascii="Arial" w:hAnsi="Arial" w:cs="Arial"/>
                <w:sz w:val="18"/>
                <w:szCs w:val="18"/>
              </w:rPr>
              <w:t>- pripremanje i izdavanje promidžbenih materijala za upoznavanje i promidžbu muzejske djelatnosti i muzejske građe,</w:t>
            </w:r>
          </w:p>
          <w:p w14:paraId="620CE5D6" w14:textId="77777777" w:rsidR="004B670D" w:rsidRPr="008F675C" w:rsidRDefault="004B670D" w:rsidP="004B670D">
            <w:pPr>
              <w:rPr>
                <w:rFonts w:ascii="Arial" w:hAnsi="Arial" w:cs="Arial"/>
                <w:sz w:val="18"/>
                <w:szCs w:val="18"/>
              </w:rPr>
            </w:pPr>
            <w:r w:rsidRPr="008F675C">
              <w:rPr>
                <w:rFonts w:ascii="Arial" w:hAnsi="Arial" w:cs="Arial"/>
                <w:sz w:val="18"/>
                <w:szCs w:val="18"/>
              </w:rPr>
              <w:t xml:space="preserve">- stručnu i tehničku zaštitu pokretne i nepokretne kulturne baštine na području Konavala  u suradnji sa Ministarstvom  </w:t>
            </w:r>
          </w:p>
          <w:p w14:paraId="23DA2AE5" w14:textId="77777777" w:rsidR="004B670D" w:rsidRPr="008F675C" w:rsidRDefault="004B670D" w:rsidP="004B670D">
            <w:pPr>
              <w:rPr>
                <w:rFonts w:ascii="Arial" w:hAnsi="Arial" w:cs="Arial"/>
                <w:sz w:val="18"/>
                <w:szCs w:val="18"/>
              </w:rPr>
            </w:pPr>
            <w:r w:rsidRPr="008F675C">
              <w:rPr>
                <w:rFonts w:ascii="Arial" w:hAnsi="Arial" w:cs="Arial"/>
                <w:sz w:val="18"/>
                <w:szCs w:val="18"/>
              </w:rPr>
              <w:t xml:space="preserve">  kulture Konzervatorskim odjelom u Dubrovniku,</w:t>
            </w:r>
          </w:p>
          <w:p w14:paraId="03AC591A" w14:textId="77777777" w:rsidR="004B670D" w:rsidRPr="008F675C" w:rsidRDefault="004B670D" w:rsidP="004B670D">
            <w:pPr>
              <w:rPr>
                <w:rFonts w:ascii="Arial" w:hAnsi="Arial" w:cs="Arial"/>
                <w:sz w:val="18"/>
                <w:szCs w:val="18"/>
              </w:rPr>
            </w:pPr>
            <w:r w:rsidRPr="008F675C">
              <w:rPr>
                <w:rFonts w:ascii="Arial" w:hAnsi="Arial" w:cs="Arial"/>
                <w:sz w:val="18"/>
                <w:szCs w:val="18"/>
              </w:rPr>
              <w:t>- organiziranje kulturnih manifestacija na području Konavala.</w:t>
            </w:r>
          </w:p>
          <w:p w14:paraId="05E2FFFC" w14:textId="77777777" w:rsidR="004B670D" w:rsidRPr="008F675C" w:rsidRDefault="004B670D" w:rsidP="004B670D">
            <w:pPr>
              <w:rPr>
                <w:rFonts w:ascii="Arial" w:hAnsi="Arial" w:cs="Arial"/>
                <w:sz w:val="18"/>
                <w:szCs w:val="18"/>
              </w:rPr>
            </w:pPr>
          </w:p>
          <w:p w14:paraId="7083093C" w14:textId="5DC19D83" w:rsidR="004B670D" w:rsidRPr="008F675C" w:rsidRDefault="004B670D" w:rsidP="004B670D">
            <w:pPr>
              <w:rPr>
                <w:rFonts w:ascii="Arial" w:hAnsi="Arial" w:cs="Arial"/>
                <w:sz w:val="18"/>
                <w:szCs w:val="18"/>
              </w:rPr>
            </w:pPr>
            <w:r w:rsidRPr="008F675C">
              <w:rPr>
                <w:rFonts w:ascii="Arial" w:hAnsi="Arial" w:cs="Arial"/>
                <w:sz w:val="18"/>
                <w:szCs w:val="18"/>
              </w:rPr>
              <w:t xml:space="preserve">Muzej skrbi i obavlja svoju djelatnost u Kući Bukovac u Cavtatu, rodnoj kući i muzeju slikara Vlaha Bukovca u Cavtatu, Zavičajnom muzeju Konavala u Čilipima, Mauzoleju obitelji Račić u Cavtatu, prizemlju Franjevačkog samostana u Pridvorju gdje je smješten Odjel za arheologiju,  prizemlju zgrade Doma u Pločicama gdje je smještena čuvaonica muzejske građe te u zgradi Doma kulture na Grudi, Gruda 152. u kojoj je smješten Odjel općih poslova. </w:t>
            </w:r>
          </w:p>
          <w:p w14:paraId="6E0646D1" w14:textId="77777777" w:rsidR="004B670D" w:rsidRPr="008F675C" w:rsidRDefault="004B670D" w:rsidP="004B670D">
            <w:pPr>
              <w:rPr>
                <w:rFonts w:ascii="Arial" w:hAnsi="Arial" w:cs="Arial"/>
                <w:sz w:val="18"/>
                <w:szCs w:val="18"/>
              </w:rPr>
            </w:pPr>
            <w:r w:rsidRPr="008F675C">
              <w:rPr>
                <w:rFonts w:ascii="Arial" w:hAnsi="Arial" w:cs="Arial"/>
                <w:sz w:val="18"/>
                <w:szCs w:val="18"/>
              </w:rPr>
              <w:t xml:space="preserve">Također Muzej skrbi o arheološkim lokalitetima Jagnjilo i sv. Barbara te povremeno i  o ostalim zaštićenim lokalitetima na području Konavala. </w:t>
            </w:r>
          </w:p>
          <w:p w14:paraId="01D7C23B" w14:textId="77777777" w:rsidR="004B670D" w:rsidRPr="008F675C" w:rsidRDefault="004B670D" w:rsidP="004B670D">
            <w:pPr>
              <w:rPr>
                <w:rFonts w:ascii="Arial" w:hAnsi="Arial" w:cs="Arial"/>
                <w:sz w:val="18"/>
                <w:szCs w:val="18"/>
              </w:rPr>
            </w:pPr>
          </w:p>
          <w:p w14:paraId="4D43001D" w14:textId="77777777" w:rsidR="004B670D" w:rsidRPr="008F675C" w:rsidRDefault="004B670D" w:rsidP="004B670D">
            <w:pPr>
              <w:rPr>
                <w:rFonts w:ascii="Arial" w:hAnsi="Arial" w:cs="Arial"/>
                <w:iCs/>
                <w:sz w:val="18"/>
                <w:szCs w:val="18"/>
                <w:u w:val="single"/>
              </w:rPr>
            </w:pPr>
            <w:r w:rsidRPr="008F675C">
              <w:rPr>
                <w:rFonts w:ascii="Arial" w:hAnsi="Arial" w:cs="Arial"/>
                <w:b/>
                <w:iCs/>
                <w:sz w:val="18"/>
                <w:szCs w:val="18"/>
                <w:u w:val="single"/>
              </w:rPr>
              <w:t xml:space="preserve">Zavičajni muzej Konavala, </w:t>
            </w:r>
            <w:r w:rsidRPr="008F675C">
              <w:rPr>
                <w:rFonts w:ascii="Arial" w:hAnsi="Arial" w:cs="Arial"/>
                <w:iCs/>
                <w:sz w:val="18"/>
                <w:szCs w:val="18"/>
                <w:u w:val="single"/>
              </w:rPr>
              <w:t xml:space="preserve"> Beroje 49, Čilipi</w:t>
            </w:r>
          </w:p>
          <w:p w14:paraId="1E683899" w14:textId="77777777" w:rsidR="004B670D" w:rsidRPr="008F675C" w:rsidRDefault="004B670D" w:rsidP="004B670D">
            <w:pPr>
              <w:rPr>
                <w:rFonts w:ascii="Arial" w:hAnsi="Arial" w:cs="Arial"/>
                <w:iCs/>
                <w:sz w:val="18"/>
                <w:szCs w:val="18"/>
                <w:u w:val="single"/>
              </w:rPr>
            </w:pPr>
            <w:r w:rsidRPr="008F675C">
              <w:rPr>
                <w:rFonts w:ascii="Arial" w:hAnsi="Arial" w:cs="Arial"/>
                <w:iCs/>
                <w:sz w:val="18"/>
                <w:szCs w:val="18"/>
              </w:rPr>
              <w:t>Zavičajni muzej Konaval je etnografski muzej u kojem se skuplja, čuva, izlaže, proučava, objavljuje i popularizira etnografska građa, tj. predmeti koji svjedoče o načinu života i kulturi ljudi s područja Konavala.</w:t>
            </w:r>
          </w:p>
          <w:p w14:paraId="1F500AD1" w14:textId="77777777" w:rsidR="004B670D" w:rsidRPr="008F675C" w:rsidRDefault="004B670D" w:rsidP="004B670D">
            <w:pPr>
              <w:rPr>
                <w:rFonts w:ascii="Arial" w:hAnsi="Arial" w:cs="Arial"/>
                <w:iCs/>
                <w:sz w:val="18"/>
                <w:szCs w:val="18"/>
              </w:rPr>
            </w:pPr>
            <w:r w:rsidRPr="008F675C">
              <w:rPr>
                <w:rFonts w:ascii="Arial" w:hAnsi="Arial" w:cs="Arial"/>
                <w:iCs/>
                <w:sz w:val="18"/>
                <w:szCs w:val="18"/>
              </w:rPr>
              <w:t>Prema sadržaju zbirki Zavičajni muzej pretežito čuva tekstilnu građu u obliku tradicijskog odijevanja, rukotvorstva te lokalne proizvodnje tekstilnih vlakana uopće. Uključivanjem lokalnog stanovništva kroz programe nastoji se poticati zajednicu na zajedničko održanje nematerijalne baštine Konavala. Muzejski postav je organiziran kroz stalni postav (na katu) i povremene izložbe u prizemlju zgrade. Stalni postav predstavlja oblik i razvoj tradicijskog odijevanja u Konavlima uz dodatak prezentacijskog dijela Vezilačke udruge Cavtat. Kroz povremene izložbe obrađuje se građa iz vlastitih ili tuđih izvora koja je dio tradicijskog života u Konavlima. Muzejska građa je raspoređena u sljedeće zbirke:</w:t>
            </w:r>
          </w:p>
          <w:p w14:paraId="5CBBC778" w14:textId="77777777" w:rsidR="004B670D" w:rsidRPr="008F675C" w:rsidRDefault="004B670D" w:rsidP="004B670D">
            <w:pPr>
              <w:pStyle w:val="Odlomakpopisa"/>
              <w:numPr>
                <w:ilvl w:val="0"/>
                <w:numId w:val="21"/>
              </w:numPr>
              <w:contextualSpacing/>
              <w:rPr>
                <w:rFonts w:ascii="Arial" w:hAnsi="Arial" w:cs="Arial"/>
                <w:iCs/>
                <w:sz w:val="18"/>
                <w:szCs w:val="18"/>
              </w:rPr>
            </w:pPr>
            <w:r w:rsidRPr="008F675C">
              <w:rPr>
                <w:rFonts w:ascii="Arial" w:hAnsi="Arial" w:cs="Arial"/>
                <w:iCs/>
                <w:sz w:val="18"/>
                <w:szCs w:val="18"/>
              </w:rPr>
              <w:t>Etnografska zbirka</w:t>
            </w:r>
          </w:p>
          <w:p w14:paraId="2AE034BD" w14:textId="77777777" w:rsidR="004B670D" w:rsidRPr="008F675C" w:rsidRDefault="004B670D" w:rsidP="004B670D">
            <w:pPr>
              <w:pStyle w:val="Odlomakpopisa"/>
              <w:numPr>
                <w:ilvl w:val="0"/>
                <w:numId w:val="21"/>
              </w:numPr>
              <w:contextualSpacing/>
              <w:rPr>
                <w:rFonts w:ascii="Arial" w:hAnsi="Arial" w:cs="Arial"/>
                <w:iCs/>
                <w:sz w:val="18"/>
                <w:szCs w:val="18"/>
              </w:rPr>
            </w:pPr>
            <w:r w:rsidRPr="008F675C">
              <w:rPr>
                <w:rFonts w:ascii="Arial" w:hAnsi="Arial" w:cs="Arial"/>
                <w:iCs/>
                <w:sz w:val="18"/>
                <w:szCs w:val="18"/>
              </w:rPr>
              <w:t>Zbirka Vezilačke udruge Cavtat</w:t>
            </w:r>
          </w:p>
          <w:p w14:paraId="765410F2" w14:textId="77777777" w:rsidR="004B670D" w:rsidRPr="008F675C" w:rsidRDefault="004B670D" w:rsidP="004B670D">
            <w:pPr>
              <w:pStyle w:val="Odlomakpopisa"/>
              <w:numPr>
                <w:ilvl w:val="0"/>
                <w:numId w:val="21"/>
              </w:numPr>
              <w:contextualSpacing/>
              <w:rPr>
                <w:rFonts w:ascii="Arial" w:hAnsi="Arial" w:cs="Arial"/>
                <w:iCs/>
                <w:sz w:val="18"/>
                <w:szCs w:val="18"/>
              </w:rPr>
            </w:pPr>
            <w:r w:rsidRPr="008F675C">
              <w:rPr>
                <w:rFonts w:ascii="Arial" w:hAnsi="Arial" w:cs="Arial"/>
                <w:iCs/>
                <w:sz w:val="18"/>
                <w:szCs w:val="18"/>
              </w:rPr>
              <w:t>Istraživačko – dokumentacijska zbirka</w:t>
            </w:r>
          </w:p>
          <w:p w14:paraId="121B0F66" w14:textId="77777777" w:rsidR="004B670D" w:rsidRPr="008F675C" w:rsidRDefault="004B670D" w:rsidP="004B670D">
            <w:pPr>
              <w:tabs>
                <w:tab w:val="left" w:pos="-1440"/>
              </w:tabs>
              <w:rPr>
                <w:rFonts w:ascii="Arial" w:hAnsi="Arial" w:cs="Arial"/>
                <w:iCs/>
                <w:sz w:val="18"/>
                <w:szCs w:val="18"/>
              </w:rPr>
            </w:pPr>
            <w:r w:rsidRPr="008F675C">
              <w:rPr>
                <w:rFonts w:ascii="Arial" w:hAnsi="Arial" w:cs="Arial"/>
                <w:iCs/>
                <w:sz w:val="18"/>
                <w:szCs w:val="18"/>
              </w:rPr>
              <w:t>U sklopu muzeja nalazi se muzejska prodavaonica.</w:t>
            </w:r>
          </w:p>
          <w:p w14:paraId="332A7CB8" w14:textId="77777777" w:rsidR="004B670D" w:rsidRPr="008F675C" w:rsidRDefault="004B670D" w:rsidP="004B670D">
            <w:pPr>
              <w:tabs>
                <w:tab w:val="left" w:pos="-1440"/>
              </w:tabs>
              <w:rPr>
                <w:rFonts w:ascii="Arial" w:hAnsi="Arial" w:cs="Arial"/>
                <w:strike/>
                <w:sz w:val="18"/>
                <w:szCs w:val="18"/>
              </w:rPr>
            </w:pPr>
          </w:p>
          <w:p w14:paraId="7FFF6F50" w14:textId="77777777" w:rsidR="004B670D" w:rsidRPr="008F675C" w:rsidRDefault="004B670D" w:rsidP="004B670D">
            <w:pPr>
              <w:rPr>
                <w:rFonts w:ascii="Arial" w:hAnsi="Arial" w:cs="Arial"/>
                <w:b/>
                <w:bCs/>
                <w:iCs/>
                <w:sz w:val="18"/>
                <w:szCs w:val="18"/>
              </w:rPr>
            </w:pPr>
            <w:r w:rsidRPr="008F675C">
              <w:rPr>
                <w:rFonts w:ascii="Arial" w:hAnsi="Arial" w:cs="Arial"/>
                <w:b/>
                <w:bCs/>
                <w:iCs/>
                <w:sz w:val="18"/>
                <w:szCs w:val="18"/>
                <w:u w:val="single"/>
              </w:rPr>
              <w:lastRenderedPageBreak/>
              <w:t xml:space="preserve">Kuća Bukovac, </w:t>
            </w:r>
            <w:r w:rsidRPr="008F675C">
              <w:rPr>
                <w:rFonts w:ascii="Arial" w:hAnsi="Arial" w:cs="Arial"/>
                <w:iCs/>
                <w:sz w:val="18"/>
                <w:szCs w:val="18"/>
                <w:u w:val="single"/>
              </w:rPr>
              <w:t>Bukovčeva 5, Cavtat</w:t>
            </w:r>
          </w:p>
          <w:p w14:paraId="055E536A" w14:textId="2F7555D3" w:rsidR="004B670D" w:rsidRPr="008F675C" w:rsidRDefault="004B670D" w:rsidP="004B670D">
            <w:pPr>
              <w:rPr>
                <w:rFonts w:ascii="Arial" w:hAnsi="Arial" w:cs="Arial"/>
                <w:sz w:val="18"/>
                <w:szCs w:val="18"/>
              </w:rPr>
            </w:pPr>
            <w:r w:rsidRPr="008F675C">
              <w:rPr>
                <w:rFonts w:ascii="Arial" w:hAnsi="Arial" w:cs="Arial"/>
                <w:sz w:val="18"/>
                <w:szCs w:val="18"/>
                <w:shd w:val="clear" w:color="auto" w:fill="FFFFFF"/>
              </w:rPr>
              <w:t xml:space="preserve">Kuća Bukovac je rodna kuća i muzej Vlaha Bukovca (Cavtat, 1855. – Prag, 1922.), jednog od najznačajnijih hrvatskih slikara i začetnika hrvatskog modernog slikarstva. </w:t>
            </w:r>
            <w:r w:rsidRPr="008F675C">
              <w:rPr>
                <w:rFonts w:ascii="Arial" w:hAnsi="Arial" w:cs="Arial"/>
                <w:sz w:val="18"/>
                <w:szCs w:val="18"/>
              </w:rPr>
              <w:t xml:space="preserve">Stalni postav muzeja čini ostavština slikara: Bukovčeva djela koja prezentiraju sve faze slikarevog opusa, zbirka namještaja i osobnih predmeta, velika arhivska zbirka te zidni oslici. Arhivska zbirka  je nezaobilazno mjesto svim znanstvenicima koji se bave životom i djelom  Vlaha Bukovca budući da se u njoj čuva sveukupna dokumentacija, rukopisi, </w:t>
            </w:r>
            <w:r w:rsidR="00C113A6" w:rsidRPr="008F675C">
              <w:rPr>
                <w:rFonts w:ascii="Arial" w:hAnsi="Arial" w:cs="Arial"/>
                <w:sz w:val="18"/>
                <w:szCs w:val="18"/>
              </w:rPr>
              <w:t>korespondencija</w:t>
            </w:r>
            <w:r w:rsidRPr="008F675C">
              <w:rPr>
                <w:rFonts w:ascii="Arial" w:hAnsi="Arial" w:cs="Arial"/>
                <w:sz w:val="18"/>
                <w:szCs w:val="18"/>
              </w:rPr>
              <w:t xml:space="preserve"> i ostali predmeti važni za život i rad Vlaha Bukovca te njegove obitelji. U Kući Bukovac se čuvaju i umjetnička djela Bukovčevih kćeri, Ivanke i Jelice koje su također bile akademske slikarice. </w:t>
            </w:r>
            <w:r w:rsidRPr="008F675C">
              <w:rPr>
                <w:rFonts w:ascii="Arial" w:hAnsi="Arial" w:cs="Arial"/>
                <w:iCs/>
                <w:sz w:val="18"/>
                <w:szCs w:val="18"/>
              </w:rPr>
              <w:t>Muzejska građa je raspoređena u sljedeće zbirke</w:t>
            </w:r>
          </w:p>
          <w:p w14:paraId="0EB2CD06" w14:textId="77777777" w:rsidR="004B670D" w:rsidRPr="008F675C" w:rsidRDefault="004B670D" w:rsidP="004B670D">
            <w:pPr>
              <w:tabs>
                <w:tab w:val="left" w:pos="-1440"/>
              </w:tabs>
              <w:rPr>
                <w:rFonts w:ascii="Arial" w:hAnsi="Arial" w:cs="Arial"/>
                <w:sz w:val="18"/>
                <w:szCs w:val="18"/>
              </w:rPr>
            </w:pPr>
            <w:r w:rsidRPr="008F675C">
              <w:rPr>
                <w:rFonts w:ascii="Arial" w:hAnsi="Arial" w:cs="Arial"/>
                <w:sz w:val="18"/>
                <w:szCs w:val="18"/>
              </w:rPr>
              <w:t xml:space="preserve">     - Zbirka slika,</w:t>
            </w:r>
          </w:p>
          <w:p w14:paraId="7C70058A" w14:textId="77777777" w:rsidR="004B670D" w:rsidRPr="008F675C" w:rsidRDefault="004B670D" w:rsidP="004B670D">
            <w:pPr>
              <w:tabs>
                <w:tab w:val="left" w:pos="-1440"/>
              </w:tabs>
              <w:ind w:left="283"/>
              <w:rPr>
                <w:rFonts w:ascii="Arial" w:hAnsi="Arial" w:cs="Arial"/>
                <w:sz w:val="18"/>
                <w:szCs w:val="18"/>
              </w:rPr>
            </w:pPr>
            <w:r w:rsidRPr="008F675C">
              <w:rPr>
                <w:rFonts w:ascii="Arial" w:hAnsi="Arial" w:cs="Arial"/>
                <w:sz w:val="18"/>
                <w:szCs w:val="18"/>
              </w:rPr>
              <w:t>- Zbirka crteža i akvarela,</w:t>
            </w:r>
          </w:p>
          <w:p w14:paraId="70917F55" w14:textId="77777777" w:rsidR="004B670D" w:rsidRPr="008F675C" w:rsidRDefault="004B670D" w:rsidP="004B670D">
            <w:pPr>
              <w:tabs>
                <w:tab w:val="left" w:pos="-1440"/>
              </w:tabs>
              <w:ind w:firstLine="283"/>
              <w:rPr>
                <w:rFonts w:ascii="Arial" w:hAnsi="Arial" w:cs="Arial"/>
                <w:sz w:val="18"/>
                <w:szCs w:val="18"/>
              </w:rPr>
            </w:pPr>
            <w:r w:rsidRPr="008F675C">
              <w:rPr>
                <w:rFonts w:ascii="Arial" w:hAnsi="Arial" w:cs="Arial"/>
                <w:sz w:val="18"/>
                <w:szCs w:val="18"/>
              </w:rPr>
              <w:t>- Zbirka fotografija,</w:t>
            </w:r>
          </w:p>
          <w:p w14:paraId="18CED7FE" w14:textId="77777777" w:rsidR="004B670D" w:rsidRPr="008F675C" w:rsidRDefault="004B670D" w:rsidP="004B670D">
            <w:pPr>
              <w:tabs>
                <w:tab w:val="left" w:pos="-1440"/>
              </w:tabs>
              <w:ind w:firstLine="283"/>
              <w:rPr>
                <w:rFonts w:ascii="Arial" w:hAnsi="Arial" w:cs="Arial"/>
                <w:sz w:val="18"/>
                <w:szCs w:val="18"/>
              </w:rPr>
            </w:pPr>
            <w:r w:rsidRPr="008F675C">
              <w:rPr>
                <w:rFonts w:ascii="Arial" w:hAnsi="Arial" w:cs="Arial"/>
                <w:sz w:val="18"/>
                <w:szCs w:val="18"/>
              </w:rPr>
              <w:t>- Zbirka namještaja i uporabnih predmeta,</w:t>
            </w:r>
          </w:p>
          <w:p w14:paraId="5240E558" w14:textId="77777777" w:rsidR="004B670D" w:rsidRPr="008F675C" w:rsidRDefault="004B670D" w:rsidP="004B670D">
            <w:pPr>
              <w:tabs>
                <w:tab w:val="left" w:pos="-1440"/>
              </w:tabs>
              <w:ind w:firstLine="283"/>
              <w:rPr>
                <w:rFonts w:ascii="Arial" w:hAnsi="Arial" w:cs="Arial"/>
                <w:sz w:val="18"/>
                <w:szCs w:val="18"/>
              </w:rPr>
            </w:pPr>
            <w:r w:rsidRPr="008F675C">
              <w:rPr>
                <w:rFonts w:ascii="Arial" w:hAnsi="Arial" w:cs="Arial"/>
                <w:sz w:val="18"/>
                <w:szCs w:val="18"/>
              </w:rPr>
              <w:t>- Arhivska zbirka.</w:t>
            </w:r>
          </w:p>
          <w:p w14:paraId="1EAB320B" w14:textId="77777777" w:rsidR="004B670D" w:rsidRPr="008F675C" w:rsidRDefault="004B670D" w:rsidP="004B670D">
            <w:pPr>
              <w:tabs>
                <w:tab w:val="left" w:pos="-1440"/>
              </w:tabs>
              <w:rPr>
                <w:rFonts w:ascii="Arial" w:hAnsi="Arial" w:cs="Arial"/>
                <w:iCs/>
                <w:sz w:val="18"/>
                <w:szCs w:val="18"/>
              </w:rPr>
            </w:pPr>
            <w:r w:rsidRPr="008F675C">
              <w:rPr>
                <w:rFonts w:ascii="Arial" w:hAnsi="Arial" w:cs="Arial"/>
                <w:iCs/>
                <w:sz w:val="18"/>
                <w:szCs w:val="18"/>
              </w:rPr>
              <w:t>Muzejski postav je organiziran kroz stalni postav i povremene izložbe u prizemlju zgrade u prostoru galerije. U stalnom postavu osim djela Vlaha Bukovca i njegovih kćeri, prezentira se kultura stanovanja s kraja 19. stoljeća, prvi profesionalni slikarski atelje na ovome području, kao i reprezentativna jedinica urbane matrice Cavtata koja sa zgradom uključuje i dva vrta.</w:t>
            </w:r>
          </w:p>
          <w:p w14:paraId="28AB9801" w14:textId="77777777" w:rsidR="004B670D" w:rsidRPr="008F675C" w:rsidRDefault="004B670D" w:rsidP="004B670D">
            <w:pPr>
              <w:tabs>
                <w:tab w:val="left" w:pos="-1440"/>
              </w:tabs>
              <w:rPr>
                <w:rFonts w:ascii="Arial" w:hAnsi="Arial" w:cs="Arial"/>
                <w:iCs/>
                <w:sz w:val="18"/>
                <w:szCs w:val="18"/>
              </w:rPr>
            </w:pPr>
            <w:r w:rsidRPr="008F675C">
              <w:rPr>
                <w:rFonts w:ascii="Arial" w:hAnsi="Arial" w:cs="Arial"/>
                <w:iCs/>
                <w:sz w:val="18"/>
                <w:szCs w:val="18"/>
              </w:rPr>
              <w:t>U sklopu muzeja nalazi se muzejska prodavaonica.</w:t>
            </w:r>
          </w:p>
          <w:p w14:paraId="59F32731" w14:textId="77777777" w:rsidR="004B670D" w:rsidRPr="008F675C" w:rsidRDefault="004B670D" w:rsidP="004B670D">
            <w:pPr>
              <w:tabs>
                <w:tab w:val="left" w:pos="-1440"/>
              </w:tabs>
              <w:rPr>
                <w:rFonts w:ascii="Arial" w:hAnsi="Arial" w:cs="Arial"/>
                <w:b/>
                <w:iCs/>
                <w:sz w:val="18"/>
                <w:szCs w:val="18"/>
              </w:rPr>
            </w:pPr>
          </w:p>
          <w:p w14:paraId="603371EB" w14:textId="77777777" w:rsidR="004B670D" w:rsidRPr="008F675C" w:rsidRDefault="004B670D" w:rsidP="004B670D">
            <w:pPr>
              <w:tabs>
                <w:tab w:val="left" w:pos="-1440"/>
              </w:tabs>
              <w:rPr>
                <w:rFonts w:ascii="Arial" w:hAnsi="Arial" w:cs="Arial"/>
                <w:b/>
                <w:iCs/>
                <w:sz w:val="18"/>
                <w:szCs w:val="18"/>
                <w:u w:val="single"/>
              </w:rPr>
            </w:pPr>
            <w:r w:rsidRPr="008F675C">
              <w:rPr>
                <w:rFonts w:ascii="Arial" w:hAnsi="Arial" w:cs="Arial"/>
                <w:b/>
                <w:iCs/>
                <w:sz w:val="18"/>
                <w:szCs w:val="18"/>
                <w:u w:val="single"/>
              </w:rPr>
              <w:t xml:space="preserve">Odjel za arheologiju i spomeničku baštinu, </w:t>
            </w:r>
            <w:r w:rsidRPr="008F675C">
              <w:rPr>
                <w:rFonts w:ascii="Arial" w:hAnsi="Arial" w:cs="Arial"/>
                <w:bCs/>
                <w:iCs/>
                <w:sz w:val="18"/>
                <w:szCs w:val="18"/>
                <w:u w:val="single"/>
              </w:rPr>
              <w:t>Franjevački samostan Sv. Vlaho</w:t>
            </w:r>
            <w:r w:rsidRPr="008F675C">
              <w:rPr>
                <w:rFonts w:ascii="Arial" w:hAnsi="Arial" w:cs="Arial"/>
                <w:iCs/>
                <w:sz w:val="18"/>
                <w:szCs w:val="18"/>
                <w:u w:val="single"/>
              </w:rPr>
              <w:t>, Pod Dvorom 16, Pridvorje</w:t>
            </w:r>
          </w:p>
          <w:p w14:paraId="30A62C86" w14:textId="77777777" w:rsidR="004B670D" w:rsidRPr="008F675C" w:rsidRDefault="004B670D" w:rsidP="004B670D">
            <w:pPr>
              <w:tabs>
                <w:tab w:val="left" w:pos="-1440"/>
              </w:tabs>
              <w:rPr>
                <w:rFonts w:ascii="Arial" w:hAnsi="Arial" w:cs="Arial"/>
                <w:sz w:val="18"/>
                <w:szCs w:val="18"/>
              </w:rPr>
            </w:pPr>
            <w:r w:rsidRPr="008F675C">
              <w:rPr>
                <w:rFonts w:ascii="Arial" w:hAnsi="Arial" w:cs="Arial"/>
                <w:sz w:val="18"/>
                <w:szCs w:val="18"/>
              </w:rPr>
              <w:t xml:space="preserve">Odjel je smješten u prizemlju Franjevačkog samostana u Pridvorju kojim ustanova upravlja od 2017. godine. Unutar odjela nalazi se čuvaonica za arheološku građu koja zadovoljava standarde za čuvanje muzejske građe, prostor stalnog postava i prostor za rad stručnih djelatnika. U Odjel za arheologiju se zaprimaju svi nalazi koji se pronađu tijekom arheoloških istraživanja na području Konavala uz prateće dozvole Ministarstva kulture za trajnim pohranama nalaza.  </w:t>
            </w:r>
          </w:p>
          <w:p w14:paraId="7206D696" w14:textId="77777777" w:rsidR="004B670D" w:rsidRPr="008F675C" w:rsidRDefault="004B670D" w:rsidP="004B670D">
            <w:pPr>
              <w:tabs>
                <w:tab w:val="left" w:pos="-1440"/>
              </w:tabs>
              <w:rPr>
                <w:rFonts w:ascii="Arial" w:hAnsi="Arial" w:cs="Arial"/>
                <w:iCs/>
                <w:sz w:val="18"/>
                <w:szCs w:val="18"/>
              </w:rPr>
            </w:pPr>
            <w:r w:rsidRPr="008F675C">
              <w:rPr>
                <w:rFonts w:ascii="Arial" w:hAnsi="Arial" w:cs="Arial"/>
                <w:iCs/>
                <w:sz w:val="18"/>
                <w:szCs w:val="18"/>
              </w:rPr>
              <w:t>Muzejska građa je raspoređena u sljedeće zbirke:</w:t>
            </w:r>
          </w:p>
          <w:p w14:paraId="0B632464" w14:textId="77777777" w:rsidR="004B670D" w:rsidRPr="008F675C" w:rsidRDefault="004B670D" w:rsidP="004B670D">
            <w:pPr>
              <w:pStyle w:val="Odlomakpopisa"/>
              <w:numPr>
                <w:ilvl w:val="0"/>
                <w:numId w:val="21"/>
              </w:numPr>
              <w:tabs>
                <w:tab w:val="left" w:pos="-1440"/>
              </w:tabs>
              <w:contextualSpacing/>
              <w:rPr>
                <w:rFonts w:ascii="Arial" w:hAnsi="Arial" w:cs="Arial"/>
                <w:sz w:val="18"/>
                <w:szCs w:val="18"/>
              </w:rPr>
            </w:pPr>
            <w:r w:rsidRPr="008F675C">
              <w:rPr>
                <w:rFonts w:ascii="Arial" w:hAnsi="Arial" w:cs="Arial"/>
                <w:sz w:val="18"/>
                <w:szCs w:val="18"/>
              </w:rPr>
              <w:t>Arheološka zbirka</w:t>
            </w:r>
          </w:p>
          <w:p w14:paraId="7577D961" w14:textId="77777777" w:rsidR="004B670D" w:rsidRPr="008F675C" w:rsidRDefault="004B670D" w:rsidP="004B670D">
            <w:pPr>
              <w:pStyle w:val="Odlomakpopisa"/>
              <w:numPr>
                <w:ilvl w:val="0"/>
                <w:numId w:val="21"/>
              </w:numPr>
              <w:tabs>
                <w:tab w:val="left" w:pos="-1440"/>
              </w:tabs>
              <w:contextualSpacing/>
              <w:rPr>
                <w:rFonts w:ascii="Arial" w:hAnsi="Arial" w:cs="Arial"/>
                <w:sz w:val="18"/>
                <w:szCs w:val="18"/>
              </w:rPr>
            </w:pPr>
            <w:r w:rsidRPr="008F675C">
              <w:rPr>
                <w:rFonts w:ascii="Arial" w:hAnsi="Arial" w:cs="Arial"/>
                <w:sz w:val="18"/>
                <w:szCs w:val="18"/>
              </w:rPr>
              <w:t>Numizmatička zbirka</w:t>
            </w:r>
          </w:p>
          <w:p w14:paraId="11DB6244" w14:textId="77777777" w:rsidR="004B670D" w:rsidRPr="008F675C" w:rsidRDefault="004B670D" w:rsidP="004B670D">
            <w:pPr>
              <w:tabs>
                <w:tab w:val="left" w:pos="-1440"/>
              </w:tabs>
              <w:rPr>
                <w:rFonts w:ascii="Arial" w:hAnsi="Arial" w:cs="Arial"/>
                <w:iCs/>
                <w:sz w:val="18"/>
                <w:szCs w:val="18"/>
              </w:rPr>
            </w:pPr>
            <w:r w:rsidRPr="008F675C">
              <w:rPr>
                <w:rFonts w:ascii="Arial" w:hAnsi="Arial" w:cs="Arial"/>
                <w:iCs/>
                <w:sz w:val="18"/>
                <w:szCs w:val="18"/>
              </w:rPr>
              <w:t>U sklopu muzeja nalazi se muzejska suvenirnica.</w:t>
            </w:r>
          </w:p>
          <w:p w14:paraId="28558047" w14:textId="77777777" w:rsidR="004B670D" w:rsidRPr="008F675C" w:rsidRDefault="004B670D" w:rsidP="004B670D">
            <w:pPr>
              <w:rPr>
                <w:rFonts w:ascii="Arial" w:hAnsi="Arial" w:cs="Arial"/>
                <w:iCs/>
                <w:sz w:val="18"/>
                <w:szCs w:val="18"/>
              </w:rPr>
            </w:pPr>
            <w:r w:rsidRPr="008F675C">
              <w:rPr>
                <w:rFonts w:ascii="Arial" w:hAnsi="Arial" w:cs="Arial"/>
                <w:b/>
                <w:iCs/>
                <w:sz w:val="18"/>
                <w:szCs w:val="18"/>
              </w:rPr>
              <w:t xml:space="preserve">Služba općih poslova, </w:t>
            </w:r>
            <w:r w:rsidRPr="008F675C">
              <w:rPr>
                <w:rFonts w:ascii="Arial" w:hAnsi="Arial" w:cs="Arial"/>
                <w:iCs/>
                <w:sz w:val="18"/>
                <w:szCs w:val="18"/>
              </w:rPr>
              <w:t>Gruda 152, Gruda</w:t>
            </w:r>
          </w:p>
          <w:p w14:paraId="7326F8C2" w14:textId="77777777" w:rsidR="004B670D" w:rsidRPr="008F675C" w:rsidRDefault="004B670D" w:rsidP="004B670D">
            <w:pPr>
              <w:rPr>
                <w:rFonts w:ascii="Arial" w:hAnsi="Arial" w:cs="Arial"/>
                <w:iCs/>
                <w:sz w:val="18"/>
                <w:szCs w:val="18"/>
              </w:rPr>
            </w:pPr>
            <w:r w:rsidRPr="008F675C">
              <w:rPr>
                <w:rFonts w:ascii="Arial" w:hAnsi="Arial" w:cs="Arial"/>
                <w:iCs/>
                <w:sz w:val="18"/>
                <w:szCs w:val="18"/>
              </w:rPr>
              <w:t>Kroz ovu službu organiziran je rad vođenja poslovanja muzeja. Zaposlenici ove službe obavljaju sve administrativne, i računovodstvene poslove, te arhiviranje poslovne dokumentacije. Također, službenici obavljaju poslove promidžbe i sklapanja poslova, obrađuju se zahtjevi za uvid u muzejsku građu i zahtjevi za pristup informacijama, odgovara se na upite korisnika, turističkih agencija i drugo.</w:t>
            </w:r>
          </w:p>
          <w:p w14:paraId="392229EE" w14:textId="77777777" w:rsidR="004B670D" w:rsidRPr="008F675C" w:rsidRDefault="004B670D" w:rsidP="004B670D">
            <w:pPr>
              <w:rPr>
                <w:rFonts w:ascii="Arial" w:hAnsi="Arial" w:cs="Arial"/>
                <w:iCs/>
                <w:sz w:val="18"/>
                <w:szCs w:val="18"/>
              </w:rPr>
            </w:pPr>
            <w:r w:rsidRPr="008F675C">
              <w:rPr>
                <w:rFonts w:ascii="Arial" w:hAnsi="Arial" w:cs="Arial"/>
                <w:b/>
                <w:iCs/>
                <w:sz w:val="18"/>
                <w:szCs w:val="18"/>
              </w:rPr>
              <w:t xml:space="preserve">Služba stručnih poslova </w:t>
            </w:r>
            <w:r w:rsidRPr="008F675C">
              <w:rPr>
                <w:rFonts w:ascii="Arial" w:hAnsi="Arial" w:cs="Arial"/>
                <w:bCs/>
                <w:iCs/>
                <w:sz w:val="18"/>
                <w:szCs w:val="18"/>
              </w:rPr>
              <w:t>organizirana je kroz rad u muzejskim jedinicama</w:t>
            </w:r>
            <w:r w:rsidRPr="008F675C">
              <w:rPr>
                <w:rFonts w:ascii="Arial" w:hAnsi="Arial" w:cs="Arial"/>
                <w:b/>
                <w:iCs/>
                <w:sz w:val="18"/>
                <w:szCs w:val="18"/>
              </w:rPr>
              <w:t xml:space="preserve"> </w:t>
            </w:r>
            <w:r w:rsidRPr="008F675C">
              <w:rPr>
                <w:rFonts w:ascii="Arial" w:hAnsi="Arial" w:cs="Arial"/>
                <w:bCs/>
                <w:iCs/>
                <w:sz w:val="18"/>
                <w:szCs w:val="18"/>
              </w:rPr>
              <w:t xml:space="preserve">te na lokaciji </w:t>
            </w:r>
            <w:r w:rsidRPr="008F675C">
              <w:rPr>
                <w:rFonts w:ascii="Arial" w:hAnsi="Arial" w:cs="Arial"/>
                <w:iCs/>
                <w:sz w:val="18"/>
                <w:szCs w:val="18"/>
              </w:rPr>
              <w:t>Gruda 152, i u čuvaonici Pločice.</w:t>
            </w:r>
          </w:p>
          <w:p w14:paraId="3C9EC5E7" w14:textId="3B098047" w:rsidR="004B670D" w:rsidRPr="008F675C" w:rsidRDefault="004B670D" w:rsidP="008F675C">
            <w:pPr>
              <w:rPr>
                <w:rFonts w:ascii="Arial" w:eastAsia="Calibri" w:hAnsi="Arial" w:cs="Arial"/>
                <w:sz w:val="18"/>
                <w:szCs w:val="18"/>
              </w:rPr>
            </w:pPr>
            <w:r w:rsidRPr="008F675C">
              <w:rPr>
                <w:rFonts w:ascii="Arial" w:hAnsi="Arial" w:cs="Arial"/>
                <w:iCs/>
                <w:sz w:val="18"/>
                <w:szCs w:val="18"/>
              </w:rPr>
              <w:t xml:space="preserve">Unutar Službe stručnih poslova raspoređuju se svi stručni djelatnici za poslove istraživanja, vođenja zbirki i dokumentacije, pedagoške poslove, poslove konzervacije i restauracije, fotografiranja, te rada knjižnice i zbirke stručnog gradiva koja je smještena na Grudi, Gruda 152. Čuvaonica u Pločicama je </w:t>
            </w:r>
            <w:r w:rsidRPr="008F675C">
              <w:rPr>
                <w:rFonts w:ascii="Arial" w:hAnsi="Arial" w:cs="Arial"/>
                <w:sz w:val="18"/>
                <w:szCs w:val="18"/>
              </w:rPr>
              <w:t xml:space="preserve">prostor osposobljen za funkciju muzejske čuvaonice / karantene prvenstveno za potrebe pohrane namještaja iz Kuće Bukovac gdje se uz </w:t>
            </w:r>
            <w:r w:rsidRPr="008F675C">
              <w:rPr>
                <w:rFonts w:ascii="Arial" w:hAnsi="Arial" w:cs="Arial"/>
                <w:iCs/>
                <w:sz w:val="18"/>
                <w:szCs w:val="18"/>
              </w:rPr>
              <w:t>čuvanje građe obavljaju i poslovi preventivne zaštite.</w:t>
            </w:r>
          </w:p>
        </w:tc>
        <w:tc>
          <w:tcPr>
            <w:tcW w:w="12500" w:type="dxa"/>
            <w:tcBorders>
              <w:top w:val="dotted" w:sz="4" w:space="0" w:color="auto"/>
              <w:left w:val="dotted" w:sz="4" w:space="0" w:color="auto"/>
              <w:bottom w:val="dotted" w:sz="4" w:space="0" w:color="auto"/>
              <w:right w:val="dotted" w:sz="4" w:space="0" w:color="auto"/>
            </w:tcBorders>
          </w:tcPr>
          <w:p w14:paraId="7189C977" w14:textId="01553354" w:rsidR="004B670D" w:rsidRPr="008F675C" w:rsidRDefault="004B670D" w:rsidP="004B670D">
            <w:pPr>
              <w:tabs>
                <w:tab w:val="left" w:pos="-1440"/>
              </w:tabs>
              <w:rPr>
                <w:rFonts w:ascii="Arial" w:eastAsia="Calibri" w:hAnsi="Arial" w:cs="Arial"/>
              </w:rPr>
            </w:pPr>
          </w:p>
        </w:tc>
      </w:tr>
    </w:tbl>
    <w:p w14:paraId="20363FD0" w14:textId="77777777" w:rsidR="00563785" w:rsidRDefault="00563785" w:rsidP="005A1E11">
      <w:pPr>
        <w:rPr>
          <w:rFonts w:ascii="Arial" w:eastAsia="Calibri" w:hAnsi="Arial" w:cs="Arial"/>
        </w:rPr>
      </w:pPr>
    </w:p>
    <w:p w14:paraId="5E9EFF21" w14:textId="77777777" w:rsidR="008F675C" w:rsidRDefault="008F675C" w:rsidP="005A1E11">
      <w:pPr>
        <w:rPr>
          <w:rFonts w:ascii="Arial" w:eastAsia="Calibri" w:hAnsi="Arial" w:cs="Arial"/>
        </w:rPr>
      </w:pPr>
    </w:p>
    <w:p w14:paraId="06092839" w14:textId="77777777" w:rsidR="008F675C" w:rsidRDefault="008F675C" w:rsidP="005A1E11">
      <w:pPr>
        <w:rPr>
          <w:rFonts w:ascii="Arial" w:eastAsia="Calibri" w:hAnsi="Arial" w:cs="Arial"/>
        </w:rPr>
      </w:pPr>
    </w:p>
    <w:p w14:paraId="6EF75EEB" w14:textId="77777777" w:rsidR="008F675C" w:rsidRDefault="008F675C" w:rsidP="005A1E11">
      <w:pPr>
        <w:rPr>
          <w:rFonts w:ascii="Arial" w:eastAsia="Calibri" w:hAnsi="Arial" w:cs="Arial"/>
        </w:rPr>
      </w:pPr>
    </w:p>
    <w:p w14:paraId="04F9F2F7" w14:textId="77777777" w:rsidR="008F675C" w:rsidRDefault="008F675C" w:rsidP="005A1E11">
      <w:pPr>
        <w:rPr>
          <w:rFonts w:ascii="Arial" w:eastAsia="Calibri" w:hAnsi="Arial" w:cs="Arial"/>
        </w:rPr>
      </w:pPr>
    </w:p>
    <w:p w14:paraId="5BFD9700" w14:textId="77777777" w:rsidR="008F675C" w:rsidRDefault="008F675C" w:rsidP="005A1E11">
      <w:pPr>
        <w:rPr>
          <w:rFonts w:ascii="Arial" w:eastAsia="Calibri" w:hAnsi="Arial" w:cs="Arial"/>
        </w:rPr>
      </w:pPr>
    </w:p>
    <w:p w14:paraId="5631F005" w14:textId="77777777" w:rsidR="008F675C" w:rsidRDefault="008F675C" w:rsidP="005A1E11">
      <w:pPr>
        <w:rPr>
          <w:rFonts w:ascii="Arial" w:eastAsia="Calibri" w:hAnsi="Arial" w:cs="Arial"/>
        </w:rPr>
      </w:pPr>
    </w:p>
    <w:p w14:paraId="0E82AB98" w14:textId="77777777" w:rsidR="008F675C" w:rsidRDefault="008F675C" w:rsidP="005A1E11">
      <w:pPr>
        <w:rPr>
          <w:rFonts w:ascii="Arial" w:eastAsia="Calibri" w:hAnsi="Arial" w:cs="Arial"/>
        </w:rPr>
      </w:pPr>
    </w:p>
    <w:p w14:paraId="301A4F84" w14:textId="77777777" w:rsidR="008F675C" w:rsidRDefault="008F675C" w:rsidP="005A1E11">
      <w:pPr>
        <w:rPr>
          <w:rFonts w:ascii="Arial" w:eastAsia="Calibri" w:hAnsi="Arial" w:cs="Arial"/>
        </w:rPr>
      </w:pPr>
    </w:p>
    <w:p w14:paraId="6B7D143E" w14:textId="77777777" w:rsidR="008F675C" w:rsidRDefault="008F675C" w:rsidP="005A1E11">
      <w:pPr>
        <w:rPr>
          <w:rFonts w:ascii="Arial" w:eastAsia="Calibri" w:hAnsi="Arial" w:cs="Arial"/>
        </w:rPr>
      </w:pPr>
    </w:p>
    <w:p w14:paraId="65A73BD2" w14:textId="77777777" w:rsidR="008F675C" w:rsidRDefault="008F675C" w:rsidP="005A1E11">
      <w:pPr>
        <w:rPr>
          <w:rFonts w:ascii="Arial" w:eastAsia="Calibri" w:hAnsi="Arial" w:cs="Arial"/>
        </w:rPr>
      </w:pPr>
    </w:p>
    <w:p w14:paraId="7D1AD900" w14:textId="77777777" w:rsidR="00F760CC" w:rsidRPr="004B670D" w:rsidRDefault="00F760CC">
      <w:pPr>
        <w:pStyle w:val="Odlomakpopisa"/>
        <w:numPr>
          <w:ilvl w:val="0"/>
          <w:numId w:val="14"/>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4B670D">
        <w:rPr>
          <w:rFonts w:ascii="Arial" w:eastAsia="Calibri" w:hAnsi="Arial" w:cs="Arial"/>
          <w:b/>
        </w:rPr>
        <w:lastRenderedPageBreak/>
        <w:t>OBRAZLOŽENJE OPĆEG DIJELA FINANCIJSKOG PLANA</w:t>
      </w:r>
    </w:p>
    <w:p w14:paraId="0A03D74E" w14:textId="20D30105" w:rsidR="00F760CC" w:rsidRPr="004B670D" w:rsidRDefault="004B670D" w:rsidP="004B670D">
      <w:pPr>
        <w:jc w:val="center"/>
        <w:rPr>
          <w:rFonts w:ascii="Arial" w:eastAsia="Calibri" w:hAnsi="Arial" w:cs="Arial"/>
          <w:b/>
        </w:rPr>
      </w:pPr>
      <w:r w:rsidRPr="004B670D">
        <w:rPr>
          <w:rFonts w:eastAsia="Calibri"/>
          <w:noProof/>
        </w:rPr>
        <w:drawing>
          <wp:inline distT="0" distB="0" distL="0" distR="0" wp14:anchorId="31D57F7A" wp14:editId="0C0B563D">
            <wp:extent cx="7279694" cy="5652384"/>
            <wp:effectExtent l="0" t="0" r="0" b="5715"/>
            <wp:docPr id="2088586028"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7288629" cy="5659321"/>
                    </a:xfrm>
                    <a:prstGeom prst="rect">
                      <a:avLst/>
                    </a:prstGeom>
                    <a:noFill/>
                    <a:ln>
                      <a:noFill/>
                    </a:ln>
                  </pic:spPr>
                </pic:pic>
              </a:graphicData>
            </a:graphic>
          </wp:inline>
        </w:drawing>
      </w:r>
    </w:p>
    <w:p w14:paraId="1040CA7F" w14:textId="250860F1" w:rsidR="00F760CC" w:rsidRPr="004B670D" w:rsidRDefault="00F760CC" w:rsidP="004B670D">
      <w:pPr>
        <w:jc w:val="center"/>
        <w:rPr>
          <w:rFonts w:ascii="Arial" w:eastAsia="Calibri" w:hAnsi="Arial" w:cs="Arial"/>
          <w:b/>
        </w:rPr>
      </w:pPr>
    </w:p>
    <w:p w14:paraId="6D4884A5" w14:textId="77777777" w:rsidR="004B670D" w:rsidRPr="004B670D" w:rsidRDefault="004B670D" w:rsidP="004B670D">
      <w:pPr>
        <w:rPr>
          <w:rFonts w:ascii="Arial" w:hAnsi="Arial" w:cs="Arial"/>
        </w:rPr>
      </w:pPr>
      <w:r w:rsidRPr="004B670D">
        <w:rPr>
          <w:rFonts w:ascii="Arial" w:hAnsi="Arial" w:cs="Arial"/>
        </w:rPr>
        <w:lastRenderedPageBreak/>
        <w:t>Opći dio financijskog plana sastoji se od sažetaka računa prihoda i rashoda, prihodi i rashodi su iskazani prema ekonomskoj klasifikaciji i pripadajućim izvorima, a rashodi su iskazani i prema funkcijskoj klasifikaciji.</w:t>
      </w:r>
    </w:p>
    <w:p w14:paraId="121593C6" w14:textId="77777777" w:rsidR="004B670D" w:rsidRPr="004B670D" w:rsidRDefault="004B670D" w:rsidP="004B670D">
      <w:pPr>
        <w:rPr>
          <w:rFonts w:ascii="Arial" w:hAnsi="Arial" w:cs="Arial"/>
        </w:rPr>
      </w:pPr>
    </w:p>
    <w:p w14:paraId="60D2C0B6" w14:textId="77777777" w:rsidR="004B670D" w:rsidRPr="004B670D" w:rsidRDefault="004B670D" w:rsidP="004B670D">
      <w:pPr>
        <w:rPr>
          <w:rFonts w:ascii="Arial" w:hAnsi="Arial" w:cs="Arial"/>
        </w:rPr>
      </w:pPr>
      <w:r w:rsidRPr="004B670D">
        <w:rPr>
          <w:rFonts w:ascii="Arial" w:hAnsi="Arial" w:cs="Arial"/>
          <w:b/>
          <w:bCs/>
        </w:rPr>
        <w:t>Planirani prihodi poslovanja za 2025. godinu su</w:t>
      </w:r>
      <w:r w:rsidRPr="004B670D">
        <w:rPr>
          <w:rFonts w:ascii="Arial" w:hAnsi="Arial" w:cs="Arial"/>
        </w:rPr>
        <w:t>:</w:t>
      </w:r>
    </w:p>
    <w:p w14:paraId="1037DF49" w14:textId="77777777" w:rsidR="004B670D" w:rsidRPr="004B670D" w:rsidRDefault="004B670D" w:rsidP="004B670D">
      <w:pPr>
        <w:rPr>
          <w:rFonts w:ascii="Arial" w:hAnsi="Arial" w:cs="Arial"/>
        </w:rPr>
      </w:pPr>
    </w:p>
    <w:p w14:paraId="4A7DACD7" w14:textId="77777777" w:rsidR="004B670D" w:rsidRPr="004B670D" w:rsidRDefault="004B670D" w:rsidP="004B670D">
      <w:pPr>
        <w:pStyle w:val="Odlomakpopisa"/>
        <w:numPr>
          <w:ilvl w:val="0"/>
          <w:numId w:val="22"/>
        </w:numPr>
        <w:ind w:left="360"/>
        <w:contextualSpacing/>
        <w:rPr>
          <w:rFonts w:ascii="Arial" w:hAnsi="Arial" w:cs="Arial"/>
        </w:rPr>
      </w:pPr>
      <w:r w:rsidRPr="004B670D">
        <w:rPr>
          <w:rFonts w:ascii="Arial" w:hAnsi="Arial" w:cs="Arial"/>
          <w:b/>
          <w:bCs/>
          <w:i/>
          <w:iCs/>
        </w:rPr>
        <w:t>Prihodi  od pomoći iz inozemstva i od subjekata unutar općeg proračuna, grupa 63</w:t>
      </w:r>
      <w:r w:rsidRPr="004B670D">
        <w:rPr>
          <w:rFonts w:ascii="Arial" w:hAnsi="Arial" w:cs="Arial"/>
        </w:rPr>
        <w:t xml:space="preserve"> planirani su za 2025. godinu u iznosu od 221.600 EUR-a te se odnose na prihode od sudjelovanja u Erasmus+ projektu ATME i History u iznosu od 13.000 EUR-a, Ministarstva kulture prema odobrenim programima u iznosu od 206.600 EUR-a i pomoći od Dubrovačko neretvanske županije od 2.000 EUR za odobrene programe.</w:t>
      </w:r>
    </w:p>
    <w:p w14:paraId="525C8C38" w14:textId="77777777" w:rsidR="004B670D" w:rsidRPr="004B670D" w:rsidRDefault="004B670D" w:rsidP="004B670D">
      <w:pPr>
        <w:pStyle w:val="Odlomakpopisa"/>
        <w:ind w:left="360"/>
        <w:rPr>
          <w:rFonts w:ascii="Arial" w:hAnsi="Arial" w:cs="Arial"/>
        </w:rPr>
      </w:pPr>
    </w:p>
    <w:p w14:paraId="437C318F" w14:textId="77777777" w:rsidR="004B670D" w:rsidRPr="004B670D" w:rsidRDefault="004B670D" w:rsidP="004B670D">
      <w:pPr>
        <w:pStyle w:val="Odlomakpopisa"/>
        <w:numPr>
          <w:ilvl w:val="0"/>
          <w:numId w:val="22"/>
        </w:numPr>
        <w:ind w:left="360"/>
        <w:contextualSpacing/>
        <w:rPr>
          <w:rFonts w:ascii="Arial" w:hAnsi="Arial" w:cs="Arial"/>
        </w:rPr>
      </w:pPr>
      <w:r w:rsidRPr="004B670D">
        <w:rPr>
          <w:rFonts w:ascii="Arial" w:hAnsi="Arial" w:cs="Arial"/>
          <w:b/>
          <w:bCs/>
          <w:i/>
          <w:iCs/>
        </w:rPr>
        <w:t>Prihodi od upravnih i administrativnih pristojbi, pristojbi po posebnim propisima i naknade, grupa 65</w:t>
      </w:r>
      <w:r w:rsidRPr="004B670D">
        <w:rPr>
          <w:rFonts w:ascii="Arial" w:hAnsi="Arial" w:cs="Arial"/>
          <w:i/>
          <w:iCs/>
        </w:rPr>
        <w:t xml:space="preserve"> </w:t>
      </w:r>
      <w:r w:rsidRPr="004B670D">
        <w:rPr>
          <w:rFonts w:ascii="Arial" w:hAnsi="Arial" w:cs="Arial"/>
        </w:rPr>
        <w:t>planirani su za 2025. godinu u iznosu od 39.300 EUR-a te se odnose na prihode od prodanih ulaznica u Kući Bukovac, Zavičajnom muzeju Konavala, Mauzoleju Račić i Odjelu za arheologiju i spomeničku baštinu.</w:t>
      </w:r>
    </w:p>
    <w:p w14:paraId="0E862666" w14:textId="77777777" w:rsidR="004B670D" w:rsidRPr="004B670D" w:rsidRDefault="004B670D" w:rsidP="004B670D">
      <w:pPr>
        <w:pStyle w:val="Odlomakpopisa"/>
        <w:rPr>
          <w:rFonts w:ascii="Arial" w:hAnsi="Arial" w:cs="Arial"/>
        </w:rPr>
      </w:pPr>
    </w:p>
    <w:p w14:paraId="4B7BDCAA" w14:textId="77777777" w:rsidR="004B670D" w:rsidRPr="004B670D" w:rsidRDefault="004B670D" w:rsidP="004B670D">
      <w:pPr>
        <w:pStyle w:val="Odlomakpopisa"/>
        <w:numPr>
          <w:ilvl w:val="0"/>
          <w:numId w:val="22"/>
        </w:numPr>
        <w:ind w:left="360"/>
        <w:contextualSpacing/>
        <w:rPr>
          <w:rFonts w:ascii="Arial" w:hAnsi="Arial" w:cs="Arial"/>
        </w:rPr>
      </w:pPr>
      <w:r w:rsidRPr="004B670D">
        <w:rPr>
          <w:rFonts w:ascii="Arial" w:hAnsi="Arial" w:cs="Arial"/>
          <w:b/>
          <w:bCs/>
          <w:i/>
          <w:iCs/>
        </w:rPr>
        <w:t>Prihodi od prodaje proizvoda i robe, te pruženih usluga i prihodi od donacija</w:t>
      </w:r>
      <w:r w:rsidRPr="004B670D">
        <w:rPr>
          <w:rFonts w:ascii="Arial" w:hAnsi="Arial" w:cs="Arial"/>
          <w:i/>
          <w:iCs/>
        </w:rPr>
        <w:t xml:space="preserve">, </w:t>
      </w:r>
      <w:r w:rsidRPr="004B670D">
        <w:rPr>
          <w:rFonts w:ascii="Arial" w:hAnsi="Arial" w:cs="Arial"/>
          <w:b/>
          <w:bCs/>
          <w:i/>
          <w:iCs/>
        </w:rPr>
        <w:t>grupa 66</w:t>
      </w:r>
      <w:r w:rsidRPr="004B670D">
        <w:rPr>
          <w:rFonts w:ascii="Arial" w:hAnsi="Arial" w:cs="Arial"/>
          <w:i/>
          <w:iCs/>
        </w:rPr>
        <w:t xml:space="preserve"> </w:t>
      </w:r>
      <w:r w:rsidRPr="004B670D">
        <w:rPr>
          <w:rFonts w:ascii="Arial" w:hAnsi="Arial" w:cs="Arial"/>
        </w:rPr>
        <w:t xml:space="preserve">planirani su za 2025. godinu u iznosu od 59.897 EUR-a te se odnose na ostvarenje vlastitih prihoda s osnove prodaje suvenirskog programa u iznosu do 41.400 EUR-a, pružanja muzejskih usluga u iznosu od 9.000 EUR-a i donacija u iznosu od 9.497 EUR-a. </w:t>
      </w:r>
    </w:p>
    <w:p w14:paraId="69CD35C7" w14:textId="77777777" w:rsidR="004B670D" w:rsidRPr="004B670D" w:rsidRDefault="004B670D" w:rsidP="004B670D">
      <w:pPr>
        <w:pStyle w:val="Odlomakpopisa"/>
        <w:ind w:left="360"/>
        <w:rPr>
          <w:rFonts w:ascii="Arial" w:hAnsi="Arial" w:cs="Arial"/>
        </w:rPr>
      </w:pPr>
    </w:p>
    <w:p w14:paraId="00951333" w14:textId="77777777" w:rsidR="004B670D" w:rsidRPr="004B670D" w:rsidRDefault="004B670D" w:rsidP="004B670D">
      <w:pPr>
        <w:pStyle w:val="Odlomakpopisa"/>
        <w:numPr>
          <w:ilvl w:val="0"/>
          <w:numId w:val="22"/>
        </w:numPr>
        <w:ind w:left="360"/>
        <w:contextualSpacing/>
        <w:rPr>
          <w:rFonts w:ascii="Arial" w:hAnsi="Arial" w:cs="Arial"/>
        </w:rPr>
      </w:pPr>
      <w:r w:rsidRPr="004B670D">
        <w:rPr>
          <w:rFonts w:ascii="Arial" w:hAnsi="Arial" w:cs="Arial"/>
          <w:b/>
          <w:bCs/>
          <w:i/>
          <w:iCs/>
        </w:rPr>
        <w:t>Prihodi iz nadležnog proračuna i HZZO-a temeljem ugovornih obveza</w:t>
      </w:r>
      <w:r w:rsidRPr="004B670D">
        <w:rPr>
          <w:rFonts w:ascii="Arial" w:hAnsi="Arial" w:cs="Arial"/>
          <w:i/>
          <w:iCs/>
        </w:rPr>
        <w:t xml:space="preserve"> </w:t>
      </w:r>
      <w:r w:rsidRPr="004B670D">
        <w:rPr>
          <w:rFonts w:ascii="Arial" w:hAnsi="Arial" w:cs="Arial"/>
        </w:rPr>
        <w:t>su prihodi koji će se ostvariti u nadležnom proračunu Općine Konavle,  planirani su za 2025. godinu u iznosu od 517.700 EUR-a za potrebe financiranja rashoda za redovnu aktivnost ustanove (plaće i naknade zaposlenicima, svi režijski troškovi, osiguranje imovine, osnovno održavanje i popravci u muzejima, tehnička i integralna zaštita muzejskih prostora, uredski materijal i djelomično financiranje nabave dugotrajne imovine i muzejske građe itd).</w:t>
      </w:r>
    </w:p>
    <w:p w14:paraId="720E4153" w14:textId="77777777" w:rsidR="004B670D" w:rsidRPr="004B670D" w:rsidRDefault="004B670D" w:rsidP="004B670D">
      <w:pPr>
        <w:pStyle w:val="Odlomakpopisa"/>
        <w:ind w:left="360"/>
        <w:rPr>
          <w:rFonts w:ascii="Arial" w:hAnsi="Arial" w:cs="Arial"/>
        </w:rPr>
      </w:pPr>
      <w:r w:rsidRPr="004B670D">
        <w:rPr>
          <w:rFonts w:ascii="Arial" w:hAnsi="Arial" w:cs="Arial"/>
        </w:rPr>
        <w:t xml:space="preserve">   </w:t>
      </w:r>
    </w:p>
    <w:p w14:paraId="27ECF707" w14:textId="77777777" w:rsidR="004B670D" w:rsidRPr="004B670D" w:rsidRDefault="004B670D" w:rsidP="004B670D">
      <w:pPr>
        <w:rPr>
          <w:rFonts w:ascii="Arial" w:hAnsi="Arial" w:cs="Arial"/>
        </w:rPr>
      </w:pPr>
      <w:r w:rsidRPr="004B670D">
        <w:rPr>
          <w:rFonts w:ascii="Arial" w:hAnsi="Arial" w:cs="Arial"/>
          <w:b/>
          <w:bCs/>
        </w:rPr>
        <w:t>Planirani rashodi poslovanja za 2025. godinu su</w:t>
      </w:r>
      <w:r w:rsidRPr="004B670D">
        <w:rPr>
          <w:rFonts w:ascii="Arial" w:hAnsi="Arial" w:cs="Arial"/>
        </w:rPr>
        <w:t>:</w:t>
      </w:r>
    </w:p>
    <w:p w14:paraId="48CD9FE2" w14:textId="77777777" w:rsidR="004B670D" w:rsidRPr="004B670D" w:rsidRDefault="004B670D" w:rsidP="004B670D">
      <w:pPr>
        <w:rPr>
          <w:rFonts w:ascii="Arial" w:hAnsi="Arial" w:cs="Arial"/>
        </w:rPr>
      </w:pPr>
    </w:p>
    <w:p w14:paraId="137B80DD" w14:textId="77777777" w:rsidR="004B670D" w:rsidRPr="004B670D" w:rsidRDefault="004B670D" w:rsidP="004B670D">
      <w:pPr>
        <w:pStyle w:val="Odlomakpopisa"/>
        <w:numPr>
          <w:ilvl w:val="0"/>
          <w:numId w:val="22"/>
        </w:numPr>
        <w:contextualSpacing/>
        <w:rPr>
          <w:rFonts w:ascii="Arial" w:hAnsi="Arial" w:cs="Arial"/>
        </w:rPr>
      </w:pPr>
      <w:r w:rsidRPr="004B670D">
        <w:rPr>
          <w:rFonts w:ascii="Arial" w:hAnsi="Arial" w:cs="Arial"/>
          <w:b/>
          <w:bCs/>
          <w:i/>
          <w:iCs/>
        </w:rPr>
        <w:t>Rashodi za zaposlenike</w:t>
      </w:r>
      <w:r w:rsidRPr="004B670D">
        <w:rPr>
          <w:rFonts w:ascii="Arial" w:hAnsi="Arial" w:cs="Arial"/>
        </w:rPr>
        <w:t xml:space="preserve">, </w:t>
      </w:r>
      <w:r w:rsidRPr="004B670D">
        <w:rPr>
          <w:rFonts w:ascii="Arial" w:hAnsi="Arial" w:cs="Arial"/>
          <w:b/>
          <w:bCs/>
          <w:i/>
          <w:iCs/>
        </w:rPr>
        <w:t xml:space="preserve">grupa 31, </w:t>
      </w:r>
      <w:r w:rsidRPr="004B670D">
        <w:rPr>
          <w:rFonts w:ascii="Arial" w:hAnsi="Arial" w:cs="Arial"/>
        </w:rPr>
        <w:t xml:space="preserve">planirani rashodi za 2025. godinu iznose 384.200 EUR-a te se odnose na ukupne plaće zaposlenika (neto plaće, poreze, doprinose na plaće i neoporezive naknade). Prosječan broj zaposlenika ustanove na osnovi stanja na početku 2024. godine je bio 14, te na dan 31.10.2024. prosječan broj zaposlenika na osnovi sati rada u prethodnom razdoblju iznosi 12 zaposlenika.  </w:t>
      </w:r>
    </w:p>
    <w:p w14:paraId="040B5703" w14:textId="77777777" w:rsidR="004B670D" w:rsidRPr="004B670D" w:rsidRDefault="004B670D" w:rsidP="004B670D">
      <w:pPr>
        <w:pStyle w:val="Odlomakpopisa"/>
        <w:rPr>
          <w:rFonts w:ascii="Arial" w:hAnsi="Arial" w:cs="Arial"/>
        </w:rPr>
      </w:pPr>
    </w:p>
    <w:p w14:paraId="4215AE76" w14:textId="77777777" w:rsidR="004B670D" w:rsidRPr="004B670D" w:rsidRDefault="004B670D" w:rsidP="004B670D">
      <w:pPr>
        <w:pStyle w:val="Odlomakpopisa"/>
        <w:numPr>
          <w:ilvl w:val="0"/>
          <w:numId w:val="22"/>
        </w:numPr>
        <w:contextualSpacing/>
        <w:rPr>
          <w:rFonts w:ascii="Arial" w:hAnsi="Arial" w:cs="Arial"/>
        </w:rPr>
      </w:pPr>
      <w:r w:rsidRPr="004B670D">
        <w:rPr>
          <w:rFonts w:ascii="Arial" w:hAnsi="Arial" w:cs="Arial"/>
          <w:b/>
          <w:bCs/>
          <w:i/>
          <w:iCs/>
        </w:rPr>
        <w:t>Materijalni rashodi, grupa 32,</w:t>
      </w:r>
      <w:r w:rsidRPr="004B670D">
        <w:rPr>
          <w:rFonts w:ascii="Arial" w:hAnsi="Arial" w:cs="Arial"/>
        </w:rPr>
        <w:t xml:space="preserve"> planirani rashodi za 2025. godinu iznose 423.500 EUR-a te se odnose na rashode s osnove naknada za zaposlenike (prijevoz zaposlenika na rad i s rada i troškovi službenih putovanja u inozemstvo kod realizacije Erasmus+ projekata); na rashode za materijal i energiju koji se odnose na troškove nabave el. energije, uredskog i ostalog materijala za potrebe poslovanja, nabavu suvenirskog programa, sitnog inventara; usluge telefona i interneta, poštarine; komunalne usluge, usluge promidžbe i informiranja, intelektualne i osobne usluge (autorski honorari), usluge studentskog servisa, usluge zakupa i održavanje računalnih sustava,  grafičke i tiskarske usluge kod izdavanja raznih publikacija, usluge integralne i tehničke zaštite muzejskih objekata, premije osiguranja imovine itd.</w:t>
      </w:r>
    </w:p>
    <w:p w14:paraId="54D2AA53" w14:textId="77777777" w:rsidR="004B670D" w:rsidRPr="004B670D" w:rsidRDefault="004B670D" w:rsidP="004B670D">
      <w:pPr>
        <w:pStyle w:val="Odlomakpopisa"/>
        <w:rPr>
          <w:rFonts w:ascii="Arial" w:hAnsi="Arial" w:cs="Arial"/>
        </w:rPr>
      </w:pPr>
    </w:p>
    <w:p w14:paraId="30DD1A9B" w14:textId="01C02CF5" w:rsidR="004B670D" w:rsidRPr="004B670D" w:rsidRDefault="004B670D" w:rsidP="004B670D">
      <w:pPr>
        <w:pStyle w:val="Odlomakpopisa"/>
        <w:numPr>
          <w:ilvl w:val="0"/>
          <w:numId w:val="22"/>
        </w:numPr>
        <w:contextualSpacing/>
        <w:rPr>
          <w:rFonts w:ascii="Arial" w:hAnsi="Arial" w:cs="Arial"/>
        </w:rPr>
      </w:pPr>
      <w:r w:rsidRPr="004B670D">
        <w:rPr>
          <w:rFonts w:ascii="Arial" w:hAnsi="Arial" w:cs="Arial"/>
          <w:b/>
          <w:bCs/>
          <w:i/>
          <w:iCs/>
        </w:rPr>
        <w:t xml:space="preserve">Financijski rashodi, grupa 34,  </w:t>
      </w:r>
      <w:r w:rsidRPr="004B670D">
        <w:rPr>
          <w:rFonts w:ascii="Arial" w:hAnsi="Arial" w:cs="Arial"/>
        </w:rPr>
        <w:t xml:space="preserve">planirani rashodi za 2025. godinu iznose 600 EUR-a odnose se na naknade platnog prometa iz redovnog poslovanja (e-fina </w:t>
      </w:r>
      <w:r w:rsidR="00C113A6" w:rsidRPr="004B670D">
        <w:rPr>
          <w:rFonts w:ascii="Arial" w:hAnsi="Arial" w:cs="Arial"/>
        </w:rPr>
        <w:t>certifikat</w:t>
      </w:r>
      <w:r w:rsidRPr="004B670D">
        <w:rPr>
          <w:rFonts w:ascii="Arial" w:hAnsi="Arial" w:cs="Arial"/>
        </w:rPr>
        <w:t>) i kod realizacije EU projekata.</w:t>
      </w:r>
    </w:p>
    <w:p w14:paraId="2D5267BA" w14:textId="77777777" w:rsidR="004B670D" w:rsidRPr="004B670D" w:rsidRDefault="004B670D" w:rsidP="004B670D">
      <w:pPr>
        <w:pStyle w:val="Odlomakpopisa"/>
        <w:rPr>
          <w:rFonts w:ascii="Arial" w:hAnsi="Arial" w:cs="Arial"/>
        </w:rPr>
      </w:pPr>
    </w:p>
    <w:p w14:paraId="4D6225FB" w14:textId="77777777" w:rsidR="004B670D" w:rsidRPr="004B670D" w:rsidRDefault="004B670D" w:rsidP="004B670D">
      <w:pPr>
        <w:pStyle w:val="Odlomakpopisa"/>
        <w:numPr>
          <w:ilvl w:val="0"/>
          <w:numId w:val="22"/>
        </w:numPr>
        <w:contextualSpacing/>
        <w:rPr>
          <w:rFonts w:ascii="Arial" w:hAnsi="Arial" w:cs="Arial"/>
        </w:rPr>
      </w:pPr>
      <w:r w:rsidRPr="004B670D">
        <w:rPr>
          <w:rFonts w:ascii="Arial" w:hAnsi="Arial" w:cs="Arial"/>
          <w:b/>
          <w:bCs/>
          <w:i/>
          <w:iCs/>
        </w:rPr>
        <w:t xml:space="preserve">Rashodi za nabavu nefinancijske imovine, grupe 41 i 42,  </w:t>
      </w:r>
      <w:r w:rsidRPr="004B670D">
        <w:rPr>
          <w:rFonts w:ascii="Arial" w:hAnsi="Arial" w:cs="Arial"/>
        </w:rPr>
        <w:t xml:space="preserve">odnose se nabavu proizvedene dugotrajne imovine sa planiranim rashodima za 2025. godinu u i iznosu do 30.197 EUR-a za otkup muzejske građe, nabavu namještaj za stalni postav, informatičke opreme u okviru Erasmus+ projekata </w:t>
      </w:r>
    </w:p>
    <w:p w14:paraId="015BD8C3" w14:textId="77777777" w:rsidR="00DE48AA" w:rsidRPr="008F675C" w:rsidRDefault="00DE48AA" w:rsidP="00DE48AA">
      <w:pPr>
        <w:rPr>
          <w:rFonts w:ascii="Arial" w:hAnsi="Arial" w:cs="Arial"/>
        </w:rPr>
      </w:pPr>
    </w:p>
    <w:p w14:paraId="51F314E8" w14:textId="434E855F" w:rsidR="00F760CC" w:rsidRPr="004B670D" w:rsidRDefault="00F760CC" w:rsidP="005A1E11">
      <w:pPr>
        <w:rPr>
          <w:rFonts w:ascii="Arial" w:eastAsia="Calibri" w:hAnsi="Arial" w:cs="Arial"/>
        </w:rPr>
      </w:pPr>
    </w:p>
    <w:p w14:paraId="7D6B3F69" w14:textId="77777777" w:rsidR="00F760CC" w:rsidRPr="004B670D" w:rsidRDefault="00F760CC">
      <w:pPr>
        <w:pStyle w:val="Odlomakpopisa"/>
        <w:numPr>
          <w:ilvl w:val="0"/>
          <w:numId w:val="14"/>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4B670D">
        <w:rPr>
          <w:rFonts w:ascii="Arial" w:eastAsia="Calibri" w:hAnsi="Arial" w:cs="Arial"/>
          <w:b/>
        </w:rPr>
        <w:lastRenderedPageBreak/>
        <w:t>OBRAZLOŽENJE POSEBNOG DIJELA FINANCIJSKOG PLANA</w:t>
      </w:r>
    </w:p>
    <w:p w14:paraId="166CA3FF" w14:textId="77777777" w:rsidR="00F760CC" w:rsidRPr="004B670D" w:rsidRDefault="00F760CC" w:rsidP="00F760CC">
      <w:pPr>
        <w:rPr>
          <w:rFonts w:ascii="Arial" w:eastAsia="Calibri" w:hAnsi="Arial" w:cs="Arial"/>
          <w:b/>
        </w:rPr>
      </w:pPr>
    </w:p>
    <w:p w14:paraId="60DC230F" w14:textId="42CA04C8" w:rsidR="00F760CC" w:rsidRPr="004B670D" w:rsidRDefault="00F760CC" w:rsidP="00F760CC">
      <w:pPr>
        <w:pStyle w:val="Tijeloteksta"/>
        <w:spacing w:before="1" w:line="244" w:lineRule="auto"/>
        <w:ind w:left="212" w:right="543"/>
        <w:rPr>
          <w:rFonts w:eastAsia="Calibri" w:cs="Arial"/>
          <w:sz w:val="20"/>
        </w:rPr>
      </w:pPr>
      <w:r w:rsidRPr="004B670D">
        <w:rPr>
          <w:rFonts w:eastAsia="Calibri" w:cs="Arial"/>
          <w:sz w:val="20"/>
        </w:rPr>
        <w:t>Posebni dio financijskog plana iskazuje rashode i izdatke po organizacijskoj klasifikaciji, po ekonomskoj</w:t>
      </w:r>
      <w:r w:rsidR="008B198D" w:rsidRPr="004B670D">
        <w:rPr>
          <w:rFonts w:eastAsia="Calibri" w:cs="Arial"/>
          <w:sz w:val="20"/>
        </w:rPr>
        <w:t xml:space="preserve"> i </w:t>
      </w:r>
      <w:r w:rsidRPr="004B670D">
        <w:rPr>
          <w:rFonts w:eastAsia="Calibri" w:cs="Arial"/>
          <w:sz w:val="20"/>
        </w:rPr>
        <w:t>programskoj klasifikaciji, te izvorima financiranja.</w:t>
      </w:r>
    </w:p>
    <w:p w14:paraId="7839E3D7" w14:textId="77777777" w:rsidR="00F760CC" w:rsidRPr="004B670D" w:rsidRDefault="00F760CC" w:rsidP="00F760CC">
      <w:pPr>
        <w:rPr>
          <w:rFonts w:ascii="Arial" w:eastAsia="Calibri" w:hAnsi="Arial" w:cs="Arial"/>
        </w:rPr>
      </w:pPr>
    </w:p>
    <w:tbl>
      <w:tblPr>
        <w:tblW w:w="11902" w:type="dxa"/>
        <w:jc w:val="center"/>
        <w:tblLook w:val="04A0" w:firstRow="1" w:lastRow="0" w:firstColumn="1" w:lastColumn="0" w:noHBand="0" w:noVBand="1"/>
      </w:tblPr>
      <w:tblGrid>
        <w:gridCol w:w="3681"/>
        <w:gridCol w:w="1701"/>
        <w:gridCol w:w="1701"/>
        <w:gridCol w:w="1701"/>
        <w:gridCol w:w="1445"/>
        <w:gridCol w:w="1673"/>
      </w:tblGrid>
      <w:tr w:rsidR="004B670D" w:rsidRPr="004B670D" w14:paraId="03AA3C5B" w14:textId="77777777" w:rsidTr="00D87039">
        <w:trPr>
          <w:trHeight w:val="577"/>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6B6CD" w14:textId="77777777" w:rsidR="004B670D" w:rsidRPr="004B670D" w:rsidRDefault="004B670D" w:rsidP="004B670D">
            <w:pPr>
              <w:jc w:val="center"/>
              <w:rPr>
                <w:rFonts w:ascii="Arial" w:hAnsi="Arial" w:cs="Arial"/>
                <w:b/>
                <w:lang w:eastAsia="hr-HR"/>
              </w:rPr>
            </w:pPr>
            <w:r w:rsidRPr="004B670D">
              <w:rPr>
                <w:rFonts w:ascii="Arial" w:hAnsi="Arial" w:cs="Arial"/>
                <w:b/>
                <w:lang w:eastAsia="hr-HR"/>
              </w:rPr>
              <w:t>Naziv programa iz Proračuna</w:t>
            </w:r>
          </w:p>
        </w:tc>
        <w:tc>
          <w:tcPr>
            <w:tcW w:w="1701" w:type="dxa"/>
            <w:tcBorders>
              <w:top w:val="single" w:sz="4" w:space="0" w:color="auto"/>
              <w:left w:val="nil"/>
              <w:bottom w:val="single" w:sz="4" w:space="0" w:color="auto"/>
              <w:right w:val="single" w:sz="4" w:space="0" w:color="auto"/>
            </w:tcBorders>
          </w:tcPr>
          <w:p w14:paraId="1CBF8426" w14:textId="454564CA" w:rsidR="004B670D" w:rsidRPr="004B670D" w:rsidRDefault="004B670D" w:rsidP="004B670D">
            <w:pPr>
              <w:jc w:val="center"/>
              <w:rPr>
                <w:rFonts w:ascii="Arial" w:hAnsi="Arial" w:cs="Arial"/>
              </w:rPr>
            </w:pPr>
            <w:r w:rsidRPr="004B670D">
              <w:rPr>
                <w:rFonts w:ascii="Arial" w:hAnsi="Arial" w:cs="Arial"/>
              </w:rPr>
              <w:t>Izvršenje</w:t>
            </w:r>
          </w:p>
          <w:p w14:paraId="708EA39A" w14:textId="13DBB8E1" w:rsidR="004B670D" w:rsidRPr="004B670D" w:rsidRDefault="004B670D" w:rsidP="004B670D">
            <w:pPr>
              <w:jc w:val="center"/>
              <w:rPr>
                <w:rFonts w:ascii="Arial" w:hAnsi="Arial" w:cs="Arial"/>
                <w:b/>
                <w:lang w:eastAsia="hr-HR"/>
              </w:rPr>
            </w:pPr>
            <w:r w:rsidRPr="004B670D">
              <w:rPr>
                <w:rFonts w:ascii="Arial" w:hAnsi="Arial" w:cs="Arial"/>
              </w:rPr>
              <w:t>2023.</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14:paraId="726DF3CD" w14:textId="12386F2E" w:rsidR="004B670D" w:rsidRPr="004B670D" w:rsidRDefault="004B670D" w:rsidP="004B670D">
            <w:pPr>
              <w:jc w:val="center"/>
              <w:rPr>
                <w:rFonts w:ascii="Arial" w:hAnsi="Arial" w:cs="Arial"/>
              </w:rPr>
            </w:pPr>
            <w:r w:rsidRPr="004B670D">
              <w:rPr>
                <w:rFonts w:ascii="Arial" w:hAnsi="Arial" w:cs="Arial"/>
              </w:rPr>
              <w:t>Proračun</w:t>
            </w:r>
          </w:p>
          <w:p w14:paraId="5BD6C1D6" w14:textId="769C763A" w:rsidR="004B670D" w:rsidRPr="004B670D" w:rsidRDefault="004B670D" w:rsidP="004B670D">
            <w:pPr>
              <w:jc w:val="center"/>
              <w:rPr>
                <w:rFonts w:ascii="Arial" w:hAnsi="Arial" w:cs="Arial"/>
                <w:b/>
                <w:lang w:eastAsia="hr-HR"/>
              </w:rPr>
            </w:pPr>
            <w:r w:rsidRPr="004B670D">
              <w:rPr>
                <w:rFonts w:ascii="Arial" w:hAnsi="Arial" w:cs="Arial"/>
              </w:rPr>
              <w:t>2024.</w:t>
            </w:r>
          </w:p>
        </w:tc>
        <w:tc>
          <w:tcPr>
            <w:tcW w:w="1701" w:type="dxa"/>
            <w:tcBorders>
              <w:top w:val="single" w:sz="4" w:space="0" w:color="auto"/>
              <w:left w:val="nil"/>
              <w:bottom w:val="single" w:sz="4" w:space="0" w:color="auto"/>
              <w:right w:val="single" w:sz="4" w:space="0" w:color="auto"/>
            </w:tcBorders>
            <w:shd w:val="clear" w:color="auto" w:fill="auto"/>
            <w:hideMark/>
          </w:tcPr>
          <w:p w14:paraId="001A5161" w14:textId="1A0DEA5D" w:rsidR="004B670D" w:rsidRPr="004B670D" w:rsidRDefault="004B670D" w:rsidP="004B670D">
            <w:pPr>
              <w:jc w:val="center"/>
              <w:rPr>
                <w:rFonts w:ascii="Arial" w:hAnsi="Arial" w:cs="Arial"/>
              </w:rPr>
            </w:pPr>
            <w:r w:rsidRPr="004B670D">
              <w:rPr>
                <w:rFonts w:ascii="Arial" w:hAnsi="Arial" w:cs="Arial"/>
              </w:rPr>
              <w:t>Plan</w:t>
            </w:r>
          </w:p>
          <w:p w14:paraId="4FB2A84C" w14:textId="2E5A714D" w:rsidR="004B670D" w:rsidRPr="004B670D" w:rsidRDefault="004B670D" w:rsidP="004B670D">
            <w:pPr>
              <w:jc w:val="center"/>
              <w:rPr>
                <w:rFonts w:ascii="Arial" w:hAnsi="Arial" w:cs="Arial"/>
                <w:b/>
                <w:lang w:eastAsia="hr-HR"/>
              </w:rPr>
            </w:pPr>
            <w:r w:rsidRPr="004B670D">
              <w:rPr>
                <w:rFonts w:ascii="Arial" w:hAnsi="Arial" w:cs="Arial"/>
              </w:rPr>
              <w:t>2025.</w:t>
            </w:r>
          </w:p>
        </w:tc>
        <w:tc>
          <w:tcPr>
            <w:tcW w:w="1445" w:type="dxa"/>
            <w:tcBorders>
              <w:top w:val="single" w:sz="4" w:space="0" w:color="auto"/>
              <w:left w:val="nil"/>
              <w:bottom w:val="single" w:sz="4" w:space="0" w:color="auto"/>
              <w:right w:val="single" w:sz="4" w:space="0" w:color="auto"/>
            </w:tcBorders>
            <w:shd w:val="clear" w:color="auto" w:fill="auto"/>
            <w:hideMark/>
          </w:tcPr>
          <w:p w14:paraId="49492209" w14:textId="22E4C389" w:rsidR="004B670D" w:rsidRPr="004B670D" w:rsidRDefault="004B670D" w:rsidP="004B670D">
            <w:pPr>
              <w:jc w:val="center"/>
              <w:rPr>
                <w:rFonts w:ascii="Arial" w:hAnsi="Arial" w:cs="Arial"/>
              </w:rPr>
            </w:pPr>
            <w:r w:rsidRPr="004B670D">
              <w:rPr>
                <w:rFonts w:ascii="Arial" w:hAnsi="Arial" w:cs="Arial"/>
              </w:rPr>
              <w:t>Projekcija</w:t>
            </w:r>
          </w:p>
          <w:p w14:paraId="13EF3F28" w14:textId="789812C4" w:rsidR="004B670D" w:rsidRPr="004B670D" w:rsidRDefault="004B670D" w:rsidP="004B670D">
            <w:pPr>
              <w:jc w:val="center"/>
              <w:rPr>
                <w:rFonts w:ascii="Arial" w:hAnsi="Arial" w:cs="Arial"/>
                <w:b/>
                <w:lang w:eastAsia="hr-HR"/>
              </w:rPr>
            </w:pPr>
            <w:r w:rsidRPr="004B670D">
              <w:rPr>
                <w:rFonts w:ascii="Arial" w:hAnsi="Arial" w:cs="Arial"/>
              </w:rPr>
              <w:t>2026.</w:t>
            </w:r>
          </w:p>
        </w:tc>
        <w:tc>
          <w:tcPr>
            <w:tcW w:w="1673" w:type="dxa"/>
            <w:tcBorders>
              <w:top w:val="single" w:sz="4" w:space="0" w:color="auto"/>
              <w:left w:val="nil"/>
              <w:bottom w:val="single" w:sz="4" w:space="0" w:color="auto"/>
              <w:right w:val="single" w:sz="4" w:space="0" w:color="auto"/>
            </w:tcBorders>
          </w:tcPr>
          <w:p w14:paraId="71DA0F74" w14:textId="3D2E18C4" w:rsidR="004B670D" w:rsidRPr="004B670D" w:rsidRDefault="004B670D" w:rsidP="004B670D">
            <w:pPr>
              <w:jc w:val="center"/>
              <w:rPr>
                <w:rFonts w:ascii="Arial" w:hAnsi="Arial" w:cs="Arial"/>
              </w:rPr>
            </w:pPr>
            <w:r w:rsidRPr="004B670D">
              <w:rPr>
                <w:rFonts w:ascii="Arial" w:hAnsi="Arial" w:cs="Arial"/>
              </w:rPr>
              <w:t>Projekcija</w:t>
            </w:r>
          </w:p>
          <w:p w14:paraId="5C56A950" w14:textId="442DBB9E" w:rsidR="004B670D" w:rsidRPr="004B670D" w:rsidRDefault="004B670D" w:rsidP="004B670D">
            <w:pPr>
              <w:jc w:val="center"/>
              <w:rPr>
                <w:rFonts w:ascii="Arial" w:hAnsi="Arial" w:cs="Arial"/>
                <w:b/>
                <w:lang w:eastAsia="hr-HR"/>
              </w:rPr>
            </w:pPr>
            <w:r w:rsidRPr="004B670D">
              <w:rPr>
                <w:rFonts w:ascii="Arial" w:hAnsi="Arial" w:cs="Arial"/>
              </w:rPr>
              <w:t>2027.</w:t>
            </w:r>
          </w:p>
        </w:tc>
      </w:tr>
      <w:tr w:rsidR="004B670D" w:rsidRPr="004B670D" w14:paraId="6D9E12BA" w14:textId="77777777" w:rsidTr="00D87039">
        <w:trPr>
          <w:trHeight w:val="288"/>
          <w:jc w:val="center"/>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14:paraId="34DA1DD1" w14:textId="4A79DF8D" w:rsidR="004B670D" w:rsidRPr="004B670D" w:rsidRDefault="004B670D" w:rsidP="004B670D">
            <w:pPr>
              <w:rPr>
                <w:rFonts w:ascii="Arial" w:hAnsi="Arial" w:cs="Arial"/>
                <w:lang w:eastAsia="hr-HR"/>
              </w:rPr>
            </w:pPr>
            <w:r w:rsidRPr="004B670D">
              <w:rPr>
                <w:rFonts w:ascii="Arial" w:hAnsi="Arial" w:cs="Arial"/>
                <w:lang w:eastAsia="hr-HR"/>
              </w:rPr>
              <w:t>Javna ustanova u kulturi</w:t>
            </w:r>
          </w:p>
        </w:tc>
        <w:tc>
          <w:tcPr>
            <w:tcW w:w="1701" w:type="dxa"/>
            <w:tcBorders>
              <w:top w:val="single" w:sz="4" w:space="0" w:color="auto"/>
              <w:left w:val="nil"/>
              <w:bottom w:val="single" w:sz="4" w:space="0" w:color="auto"/>
              <w:right w:val="single" w:sz="4" w:space="0" w:color="auto"/>
            </w:tcBorders>
          </w:tcPr>
          <w:p w14:paraId="1D8921D5" w14:textId="34685FD4" w:rsidR="004B670D" w:rsidRPr="004B670D" w:rsidRDefault="004B670D" w:rsidP="004B670D">
            <w:pPr>
              <w:jc w:val="center"/>
              <w:rPr>
                <w:rFonts w:ascii="Arial" w:hAnsi="Arial" w:cs="Arial"/>
                <w:lang w:eastAsia="hr-HR"/>
              </w:rPr>
            </w:pPr>
            <w:r w:rsidRPr="004B670D">
              <w:rPr>
                <w:rFonts w:ascii="Arial" w:hAnsi="Arial" w:cs="Arial"/>
              </w:rPr>
              <w:t>475.491 €</w:t>
            </w:r>
          </w:p>
        </w:tc>
        <w:tc>
          <w:tcPr>
            <w:tcW w:w="1701" w:type="dxa"/>
            <w:tcBorders>
              <w:top w:val="nil"/>
              <w:left w:val="single" w:sz="4" w:space="0" w:color="auto"/>
              <w:bottom w:val="single" w:sz="4" w:space="0" w:color="auto"/>
              <w:right w:val="single" w:sz="4" w:space="0" w:color="auto"/>
            </w:tcBorders>
            <w:shd w:val="clear" w:color="auto" w:fill="auto"/>
            <w:noWrap/>
            <w:hideMark/>
          </w:tcPr>
          <w:p w14:paraId="2EB69B97" w14:textId="2C51BE3C" w:rsidR="004B670D" w:rsidRPr="004B670D" w:rsidRDefault="004B670D" w:rsidP="004B670D">
            <w:pPr>
              <w:jc w:val="center"/>
              <w:rPr>
                <w:rFonts w:ascii="Arial" w:hAnsi="Arial" w:cs="Arial"/>
                <w:lang w:eastAsia="hr-HR"/>
              </w:rPr>
            </w:pPr>
            <w:r w:rsidRPr="004B670D">
              <w:rPr>
                <w:rFonts w:ascii="Arial" w:hAnsi="Arial" w:cs="Arial"/>
              </w:rPr>
              <w:t>758.250 €</w:t>
            </w:r>
          </w:p>
        </w:tc>
        <w:tc>
          <w:tcPr>
            <w:tcW w:w="1701" w:type="dxa"/>
            <w:tcBorders>
              <w:top w:val="nil"/>
              <w:left w:val="nil"/>
              <w:bottom w:val="single" w:sz="4" w:space="0" w:color="auto"/>
              <w:right w:val="single" w:sz="4" w:space="0" w:color="auto"/>
            </w:tcBorders>
            <w:shd w:val="clear" w:color="auto" w:fill="auto"/>
            <w:noWrap/>
            <w:hideMark/>
          </w:tcPr>
          <w:p w14:paraId="2E7BC054" w14:textId="16EE4DD7" w:rsidR="004B670D" w:rsidRPr="004B670D" w:rsidRDefault="004B670D" w:rsidP="004B670D">
            <w:pPr>
              <w:jc w:val="center"/>
              <w:rPr>
                <w:rFonts w:ascii="Arial" w:hAnsi="Arial" w:cs="Arial"/>
                <w:lang w:eastAsia="hr-HR"/>
              </w:rPr>
            </w:pPr>
            <w:r w:rsidRPr="004B670D">
              <w:rPr>
                <w:rFonts w:ascii="Arial" w:hAnsi="Arial" w:cs="Arial"/>
              </w:rPr>
              <w:t>838.497 €</w:t>
            </w:r>
          </w:p>
        </w:tc>
        <w:tc>
          <w:tcPr>
            <w:tcW w:w="1445" w:type="dxa"/>
            <w:tcBorders>
              <w:top w:val="nil"/>
              <w:left w:val="nil"/>
              <w:bottom w:val="single" w:sz="4" w:space="0" w:color="auto"/>
              <w:right w:val="single" w:sz="4" w:space="0" w:color="auto"/>
            </w:tcBorders>
            <w:shd w:val="clear" w:color="auto" w:fill="auto"/>
            <w:noWrap/>
            <w:hideMark/>
          </w:tcPr>
          <w:p w14:paraId="5C8E3380" w14:textId="07E27E76" w:rsidR="004B670D" w:rsidRPr="004B670D" w:rsidRDefault="004B670D" w:rsidP="004B670D">
            <w:pPr>
              <w:jc w:val="center"/>
              <w:rPr>
                <w:rFonts w:ascii="Arial" w:hAnsi="Arial" w:cs="Arial"/>
                <w:lang w:eastAsia="hr-HR"/>
              </w:rPr>
            </w:pPr>
            <w:r w:rsidRPr="004B670D">
              <w:rPr>
                <w:rFonts w:ascii="Arial" w:hAnsi="Arial" w:cs="Arial"/>
              </w:rPr>
              <w:t xml:space="preserve"> 804.200 €</w:t>
            </w:r>
          </w:p>
        </w:tc>
        <w:tc>
          <w:tcPr>
            <w:tcW w:w="1673" w:type="dxa"/>
            <w:tcBorders>
              <w:top w:val="nil"/>
              <w:left w:val="nil"/>
              <w:bottom w:val="single" w:sz="4" w:space="0" w:color="auto"/>
              <w:right w:val="single" w:sz="4" w:space="0" w:color="auto"/>
            </w:tcBorders>
          </w:tcPr>
          <w:p w14:paraId="565A9F4C" w14:textId="60B5D336" w:rsidR="004B670D" w:rsidRPr="004B670D" w:rsidRDefault="004B670D" w:rsidP="004B670D">
            <w:pPr>
              <w:jc w:val="center"/>
              <w:rPr>
                <w:rFonts w:ascii="Arial" w:hAnsi="Arial" w:cs="Arial"/>
                <w:lang w:eastAsia="hr-HR"/>
              </w:rPr>
            </w:pPr>
            <w:r w:rsidRPr="004B670D">
              <w:rPr>
                <w:rFonts w:ascii="Arial" w:hAnsi="Arial" w:cs="Arial"/>
              </w:rPr>
              <w:t>806.900 €</w:t>
            </w:r>
          </w:p>
        </w:tc>
      </w:tr>
    </w:tbl>
    <w:p w14:paraId="64416DE4" w14:textId="77777777" w:rsidR="00F760CC" w:rsidRPr="004B670D" w:rsidRDefault="00F760CC" w:rsidP="00F760CC">
      <w:pPr>
        <w:rPr>
          <w:rFonts w:ascii="Arial" w:hAnsi="Arial" w:cs="Arial"/>
        </w:rPr>
      </w:pPr>
    </w:p>
    <w:p w14:paraId="52284710" w14:textId="77777777" w:rsidR="00F760CC" w:rsidRPr="004B670D" w:rsidRDefault="00F760CC">
      <w:pPr>
        <w:pStyle w:val="Odlomakpopisa"/>
        <w:numPr>
          <w:ilvl w:val="0"/>
          <w:numId w:val="15"/>
        </w:numPr>
        <w:pBdr>
          <w:top w:val="single" w:sz="4" w:space="1" w:color="auto"/>
          <w:left w:val="single" w:sz="4" w:space="0" w:color="auto"/>
          <w:bottom w:val="single" w:sz="4" w:space="1" w:color="auto"/>
          <w:right w:val="single" w:sz="4" w:space="4" w:color="auto"/>
        </w:pBdr>
        <w:ind w:right="4783"/>
        <w:rPr>
          <w:rFonts w:ascii="Arial" w:eastAsia="Calibri" w:hAnsi="Arial" w:cs="Arial"/>
          <w:b/>
        </w:rPr>
      </w:pPr>
      <w:r w:rsidRPr="004B670D">
        <w:rPr>
          <w:rFonts w:ascii="Arial" w:eastAsia="Calibri" w:hAnsi="Arial" w:cs="Arial"/>
          <w:b/>
        </w:rPr>
        <w:t>OBRAZLOŽENJE PROGRAMA</w:t>
      </w:r>
    </w:p>
    <w:p w14:paraId="6E3B0B66" w14:textId="77777777" w:rsidR="00F760CC" w:rsidRPr="004B670D" w:rsidRDefault="00F760CC" w:rsidP="00F760CC">
      <w:pPr>
        <w:pStyle w:val="Odlomakpopisa"/>
        <w:ind w:left="720"/>
        <w:rPr>
          <w:rFonts w:ascii="Arial" w:eastAsia="Calibri" w:hAnsi="Arial" w:cs="Arial"/>
          <w:b/>
        </w:rPr>
      </w:pPr>
    </w:p>
    <w:tbl>
      <w:tblPr>
        <w:tblW w:w="13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139"/>
        <w:gridCol w:w="567"/>
        <w:gridCol w:w="8647"/>
      </w:tblGrid>
      <w:tr w:rsidR="004B670D" w:rsidRPr="004B670D" w14:paraId="72799BE0" w14:textId="77777777" w:rsidTr="00414351">
        <w:tc>
          <w:tcPr>
            <w:tcW w:w="4139" w:type="dxa"/>
            <w:shd w:val="solid" w:color="B4B4B4" w:fill="auto"/>
          </w:tcPr>
          <w:p w14:paraId="6A31390B" w14:textId="77777777" w:rsidR="00F760CC" w:rsidRPr="004B670D" w:rsidRDefault="00F760CC" w:rsidP="00414351">
            <w:pPr>
              <w:rPr>
                <w:rFonts w:ascii="Arial" w:hAnsi="Arial" w:cs="Arial"/>
              </w:rPr>
            </w:pPr>
            <w:r w:rsidRPr="004B670D">
              <w:rPr>
                <w:rFonts w:ascii="Arial" w:hAnsi="Arial" w:cs="Arial"/>
              </w:rPr>
              <w:t>PROGRAM</w:t>
            </w:r>
          </w:p>
        </w:tc>
        <w:tc>
          <w:tcPr>
            <w:tcW w:w="567" w:type="dxa"/>
            <w:shd w:val="solid" w:color="B4B4B4" w:fill="auto"/>
          </w:tcPr>
          <w:p w14:paraId="7D6657E6" w14:textId="4AA07516" w:rsidR="00F760CC" w:rsidRPr="004B670D" w:rsidRDefault="00F760CC" w:rsidP="00414351">
            <w:pPr>
              <w:rPr>
                <w:rFonts w:ascii="Arial" w:hAnsi="Arial" w:cs="Arial"/>
                <w:b/>
              </w:rPr>
            </w:pPr>
            <w:r w:rsidRPr="004B670D">
              <w:rPr>
                <w:rFonts w:ascii="Arial" w:hAnsi="Arial" w:cs="Arial"/>
                <w:b/>
              </w:rPr>
              <w:t>2031</w:t>
            </w:r>
          </w:p>
        </w:tc>
        <w:tc>
          <w:tcPr>
            <w:tcW w:w="8647" w:type="dxa"/>
            <w:shd w:val="solid" w:color="B4B4B4" w:fill="auto"/>
          </w:tcPr>
          <w:p w14:paraId="5A470AE3" w14:textId="5A6BE7A3" w:rsidR="00F760CC" w:rsidRPr="004B670D" w:rsidRDefault="00F760CC" w:rsidP="00414351">
            <w:pPr>
              <w:rPr>
                <w:rFonts w:ascii="Arial" w:hAnsi="Arial" w:cs="Arial"/>
              </w:rPr>
            </w:pPr>
            <w:r w:rsidRPr="004B670D">
              <w:rPr>
                <w:rFonts w:ascii="Arial" w:hAnsi="Arial" w:cs="Arial"/>
              </w:rPr>
              <w:t>Javna ustanova u kulturi</w:t>
            </w:r>
          </w:p>
        </w:tc>
      </w:tr>
    </w:tbl>
    <w:p w14:paraId="344C863C" w14:textId="77777777" w:rsidR="00F760CC" w:rsidRPr="004B670D" w:rsidRDefault="00F760CC" w:rsidP="005A1E11">
      <w:pPr>
        <w:rPr>
          <w:rFonts w:ascii="Arial" w:eastAsia="Calibri" w:hAnsi="Arial" w:cs="Aria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12474"/>
      </w:tblGrid>
      <w:tr w:rsidR="004B670D" w:rsidRPr="00AF4584" w14:paraId="25876743" w14:textId="77777777" w:rsidTr="008F675C">
        <w:tc>
          <w:tcPr>
            <w:tcW w:w="1418" w:type="dxa"/>
            <w:tcBorders>
              <w:top w:val="dotted" w:sz="4" w:space="0" w:color="auto"/>
              <w:left w:val="dotted" w:sz="4" w:space="0" w:color="auto"/>
              <w:bottom w:val="dotted" w:sz="4" w:space="0" w:color="auto"/>
              <w:right w:val="dotted" w:sz="4" w:space="0" w:color="auto"/>
            </w:tcBorders>
          </w:tcPr>
          <w:p w14:paraId="177863B2" w14:textId="42300D26" w:rsidR="004B670D" w:rsidRPr="004B670D" w:rsidRDefault="004B670D" w:rsidP="004B670D">
            <w:pPr>
              <w:rPr>
                <w:rFonts w:ascii="Arial" w:eastAsia="Calibri" w:hAnsi="Arial" w:cs="Arial"/>
              </w:rPr>
            </w:pPr>
            <w:bookmarkStart w:id="486" w:name="_Hlk5709061"/>
            <w:r w:rsidRPr="004B670D">
              <w:rPr>
                <w:rFonts w:ascii="Arial" w:eastAsia="Calibri" w:hAnsi="Arial" w:cs="Arial"/>
              </w:rPr>
              <w:t>OPIS PROGRAMA:</w:t>
            </w:r>
          </w:p>
        </w:tc>
        <w:tc>
          <w:tcPr>
            <w:tcW w:w="12474" w:type="dxa"/>
            <w:tcBorders>
              <w:top w:val="single" w:sz="4" w:space="0" w:color="auto"/>
              <w:left w:val="single" w:sz="4" w:space="0" w:color="auto"/>
              <w:bottom w:val="single" w:sz="4" w:space="0" w:color="auto"/>
              <w:right w:val="single" w:sz="4" w:space="0" w:color="auto"/>
            </w:tcBorders>
            <w:shd w:val="clear" w:color="auto" w:fill="auto"/>
          </w:tcPr>
          <w:p w14:paraId="54EA0337" w14:textId="77777777" w:rsidR="004B670D" w:rsidRPr="003953AB" w:rsidRDefault="004B670D" w:rsidP="004B670D">
            <w:pPr>
              <w:rPr>
                <w:rFonts w:ascii="Arial" w:hAnsi="Arial" w:cs="Arial"/>
                <w:color w:val="000000"/>
                <w:lang w:eastAsia="hr-HR"/>
              </w:rPr>
            </w:pPr>
          </w:p>
          <w:p w14:paraId="308A3710" w14:textId="77777777" w:rsidR="004B670D" w:rsidRPr="003953AB" w:rsidRDefault="004B670D" w:rsidP="004B670D">
            <w:pPr>
              <w:rPr>
                <w:rFonts w:ascii="Arial" w:hAnsi="Arial" w:cs="Arial"/>
                <w:color w:val="000000"/>
                <w:lang w:eastAsia="hr-HR"/>
              </w:rPr>
            </w:pPr>
            <w:r w:rsidRPr="003953AB">
              <w:rPr>
                <w:rFonts w:ascii="Arial" w:hAnsi="Arial" w:cs="Arial"/>
                <w:color w:val="000000"/>
                <w:lang w:eastAsia="hr-HR"/>
              </w:rPr>
              <w:t>Realizacijom ovog programa se osiguravaju uvjeti za redovnu i programsku djelatnost sukladno obvezama Općine, kao osnivača i vlasnik, zatim zadovoljavaju kulturne potreba stanovnika Općine Konavle, povećava standard usluge u muzejskoj djelatnosti, radi na očuvanju kulturnih dobara i nastavlja njegova sustavna obrada, ostvaruje se programa zaštite kulturne baštine, njena prezentacija te prenošenje spoznaja o bogatoj prošlosti Konavala.</w:t>
            </w:r>
          </w:p>
          <w:p w14:paraId="416F31BC" w14:textId="77777777" w:rsidR="004B670D" w:rsidRPr="003953AB" w:rsidRDefault="004B670D" w:rsidP="004B670D">
            <w:pPr>
              <w:rPr>
                <w:rFonts w:ascii="Arial" w:hAnsi="Arial" w:cs="Arial"/>
                <w:color w:val="000000"/>
                <w:lang w:eastAsia="hr-HR"/>
              </w:rPr>
            </w:pPr>
          </w:p>
          <w:p w14:paraId="61D3D9BA" w14:textId="77777777" w:rsidR="004B670D" w:rsidRPr="003953AB" w:rsidRDefault="004B670D" w:rsidP="004B670D">
            <w:pPr>
              <w:rPr>
                <w:rFonts w:ascii="Arial" w:hAnsi="Arial" w:cs="Arial"/>
                <w:color w:val="000000"/>
                <w:lang w:eastAsia="hr-HR"/>
              </w:rPr>
            </w:pPr>
            <w:r w:rsidRPr="003953AB">
              <w:rPr>
                <w:rFonts w:ascii="Arial" w:hAnsi="Arial" w:cs="Arial"/>
                <w:color w:val="000000"/>
                <w:lang w:eastAsia="hr-HR"/>
              </w:rPr>
              <w:t>Opći cilj Muzeja i galerija Konavala je uspostaviti muzejske jedinice koje će na suvremen i kvalitetan način prezentirati i obrađivati građu i lokalitete na korist struke i šire lokalne zajednice.</w:t>
            </w:r>
          </w:p>
          <w:p w14:paraId="1754AC02" w14:textId="77777777" w:rsidR="004B670D" w:rsidRPr="003953AB" w:rsidRDefault="004B670D" w:rsidP="004B670D">
            <w:pPr>
              <w:rPr>
                <w:rFonts w:ascii="Arial" w:hAnsi="Arial" w:cs="Arial"/>
                <w:color w:val="000000"/>
                <w:lang w:eastAsia="hr-HR"/>
              </w:rPr>
            </w:pPr>
          </w:p>
          <w:p w14:paraId="265790BC" w14:textId="77777777" w:rsidR="004B670D" w:rsidRPr="003953AB" w:rsidRDefault="004B670D" w:rsidP="004B670D">
            <w:pPr>
              <w:rPr>
                <w:rFonts w:ascii="Arial" w:hAnsi="Arial" w:cs="Arial"/>
                <w:color w:val="000000"/>
                <w:lang w:eastAsia="hr-HR"/>
              </w:rPr>
            </w:pPr>
            <w:r w:rsidRPr="003953AB">
              <w:rPr>
                <w:rFonts w:ascii="Arial" w:hAnsi="Arial" w:cs="Arial"/>
                <w:color w:val="000000"/>
                <w:lang w:eastAsia="hr-HR"/>
              </w:rPr>
              <w:t>Sustavan razvoj ustanove Muzeja i galerija Konavala temelji se na smjernicama:</w:t>
            </w:r>
          </w:p>
          <w:p w14:paraId="08584522" w14:textId="77777777" w:rsidR="004B670D" w:rsidRPr="003953AB" w:rsidRDefault="004B670D" w:rsidP="004B670D">
            <w:pPr>
              <w:rPr>
                <w:rFonts w:ascii="Arial" w:hAnsi="Arial" w:cs="Arial"/>
                <w:color w:val="000000"/>
                <w:lang w:eastAsia="hr-HR"/>
              </w:rPr>
            </w:pPr>
            <w:r w:rsidRPr="003953AB">
              <w:rPr>
                <w:rFonts w:ascii="Arial" w:hAnsi="Arial" w:cs="Arial"/>
                <w:color w:val="000000"/>
                <w:lang w:eastAsia="hr-HR"/>
              </w:rPr>
              <w:t>1. Poboljšanja financiranja rada ustanove povećanjem vlastitih prihoda:</w:t>
            </w:r>
          </w:p>
          <w:p w14:paraId="385BBD83" w14:textId="39EE5904" w:rsidR="004B670D" w:rsidRPr="003953AB" w:rsidRDefault="004B670D" w:rsidP="004B670D">
            <w:pPr>
              <w:rPr>
                <w:rFonts w:ascii="Arial" w:hAnsi="Arial" w:cs="Arial"/>
                <w:color w:val="000000"/>
                <w:lang w:eastAsia="hr-HR"/>
              </w:rPr>
            </w:pPr>
            <w:r w:rsidRPr="003953AB">
              <w:rPr>
                <w:rFonts w:ascii="Arial" w:hAnsi="Arial" w:cs="Arial"/>
                <w:color w:val="000000"/>
                <w:lang w:eastAsia="hr-HR"/>
              </w:rPr>
              <w:t>-</w:t>
            </w:r>
            <w:r w:rsidRPr="003953AB">
              <w:rPr>
                <w:rFonts w:ascii="Arial" w:hAnsi="Arial" w:cs="Arial"/>
                <w:color w:val="000000"/>
                <w:lang w:eastAsia="hr-HR"/>
              </w:rPr>
              <w:tab/>
              <w:t xml:space="preserve">Ostvarenjem vlastitih prihoda formiranjem proizvoda i usluga u muzejskim jedinicama koje za vrijeme turističke sezone mogu znatno popraviti financijsko stanje ustanove (katalozi na stranim jezicima, muzejske </w:t>
            </w:r>
            <w:r>
              <w:rPr>
                <w:rFonts w:ascii="Arial" w:hAnsi="Arial" w:cs="Arial"/>
                <w:color w:val="000000"/>
                <w:lang w:eastAsia="hr-HR"/>
              </w:rPr>
              <w:t>prodavaonice</w:t>
            </w:r>
            <w:r w:rsidRPr="003953AB">
              <w:rPr>
                <w:rFonts w:ascii="Arial" w:hAnsi="Arial" w:cs="Arial"/>
                <w:color w:val="000000"/>
                <w:lang w:eastAsia="hr-HR"/>
              </w:rPr>
              <w:t>, vodstva i radionice za turiste, prezentacije proizvodnje svile, lana, vune za turiste). Općenito se povezati sa turističkim agencijama i povećati ponudu u kulturi.</w:t>
            </w:r>
          </w:p>
          <w:p w14:paraId="43387E9A" w14:textId="11E4C784" w:rsidR="004B670D" w:rsidRPr="003953AB" w:rsidRDefault="004B670D" w:rsidP="004B670D">
            <w:pPr>
              <w:rPr>
                <w:rFonts w:ascii="Arial" w:hAnsi="Arial" w:cs="Arial"/>
                <w:color w:val="000000"/>
                <w:lang w:eastAsia="hr-HR"/>
              </w:rPr>
            </w:pPr>
            <w:r w:rsidRPr="003953AB">
              <w:rPr>
                <w:rFonts w:ascii="Arial" w:hAnsi="Arial" w:cs="Arial"/>
                <w:color w:val="000000"/>
                <w:lang w:eastAsia="hr-HR"/>
              </w:rPr>
              <w:t>-</w:t>
            </w:r>
            <w:r w:rsidRPr="003953AB">
              <w:rPr>
                <w:rFonts w:ascii="Arial" w:hAnsi="Arial" w:cs="Arial"/>
                <w:color w:val="000000"/>
                <w:lang w:eastAsia="hr-HR"/>
              </w:rPr>
              <w:tab/>
              <w:t>Aktivno javljanje na natječaje europskih fondova, kvalitetnim projektima privući ulaganja. Inzistirati na višerazinskim koristima od projekata.</w:t>
            </w:r>
          </w:p>
          <w:p w14:paraId="4B11B454" w14:textId="25F90E1B" w:rsidR="004B670D" w:rsidRPr="003953AB" w:rsidRDefault="004B670D" w:rsidP="004B670D">
            <w:pPr>
              <w:rPr>
                <w:rFonts w:ascii="Arial" w:hAnsi="Arial" w:cs="Arial"/>
                <w:color w:val="000000"/>
                <w:lang w:eastAsia="hr-HR"/>
              </w:rPr>
            </w:pPr>
            <w:r w:rsidRPr="003953AB">
              <w:rPr>
                <w:rFonts w:ascii="Arial" w:hAnsi="Arial" w:cs="Arial"/>
                <w:color w:val="000000"/>
                <w:lang w:eastAsia="hr-HR"/>
              </w:rPr>
              <w:t>-</w:t>
            </w:r>
            <w:r w:rsidRPr="003953AB">
              <w:rPr>
                <w:rFonts w:ascii="Arial" w:hAnsi="Arial" w:cs="Arial"/>
                <w:color w:val="000000"/>
                <w:lang w:eastAsia="hr-HR"/>
              </w:rPr>
              <w:tab/>
              <w:t>Uključivati i informirati lokalnu zajednicu u sustav donacija i članarina te povećati prodaju prihoda od ulaznica u muzeje.</w:t>
            </w:r>
          </w:p>
          <w:p w14:paraId="013FDBDA" w14:textId="77777777" w:rsidR="004B670D" w:rsidRPr="003953AB" w:rsidRDefault="004B670D" w:rsidP="004B670D">
            <w:pPr>
              <w:rPr>
                <w:rFonts w:ascii="Arial" w:hAnsi="Arial" w:cs="Arial"/>
                <w:color w:val="000000"/>
                <w:lang w:eastAsia="hr-HR"/>
              </w:rPr>
            </w:pPr>
            <w:r w:rsidRPr="003953AB">
              <w:rPr>
                <w:rFonts w:ascii="Arial" w:hAnsi="Arial" w:cs="Arial"/>
                <w:color w:val="000000"/>
                <w:lang w:eastAsia="hr-HR"/>
              </w:rPr>
              <w:t>2. Povećanje prinosa u muzejskoj djelatnosti</w:t>
            </w:r>
          </w:p>
          <w:p w14:paraId="3B1FD464" w14:textId="5A240874" w:rsidR="004B670D" w:rsidRPr="003953AB" w:rsidRDefault="004B670D" w:rsidP="004B670D">
            <w:pPr>
              <w:rPr>
                <w:rFonts w:ascii="Arial" w:hAnsi="Arial" w:cs="Arial"/>
                <w:color w:val="000000"/>
                <w:lang w:eastAsia="hr-HR"/>
              </w:rPr>
            </w:pPr>
            <w:r w:rsidRPr="003953AB">
              <w:rPr>
                <w:rFonts w:ascii="Arial" w:hAnsi="Arial" w:cs="Arial"/>
                <w:color w:val="000000"/>
                <w:lang w:eastAsia="hr-HR"/>
              </w:rPr>
              <w:t>-</w:t>
            </w:r>
            <w:r w:rsidRPr="003953AB">
              <w:rPr>
                <w:rFonts w:ascii="Arial" w:hAnsi="Arial" w:cs="Arial"/>
                <w:color w:val="000000"/>
                <w:lang w:eastAsia="hr-HR"/>
              </w:rPr>
              <w:tab/>
              <w:t>Poticati stručne djelatnike ustanove na projekte od većeg značaja u skladu sa odlukom o osnivanju i</w:t>
            </w:r>
            <w:r w:rsidR="00B96480">
              <w:rPr>
                <w:rFonts w:ascii="Arial" w:hAnsi="Arial" w:cs="Arial"/>
                <w:color w:val="000000"/>
                <w:lang w:eastAsia="hr-HR"/>
              </w:rPr>
              <w:t xml:space="preserve"> </w:t>
            </w:r>
            <w:r w:rsidRPr="003953AB">
              <w:rPr>
                <w:rFonts w:ascii="Arial" w:hAnsi="Arial" w:cs="Arial"/>
                <w:color w:val="000000"/>
                <w:lang w:eastAsia="hr-HR"/>
              </w:rPr>
              <w:t>statutom</w:t>
            </w:r>
          </w:p>
          <w:p w14:paraId="4F23D928" w14:textId="77777777" w:rsidR="004B670D" w:rsidRPr="003953AB" w:rsidRDefault="004B670D" w:rsidP="004B670D">
            <w:pPr>
              <w:rPr>
                <w:rFonts w:ascii="Arial" w:hAnsi="Arial" w:cs="Arial"/>
                <w:color w:val="000000"/>
                <w:lang w:eastAsia="hr-HR"/>
              </w:rPr>
            </w:pPr>
            <w:r w:rsidRPr="003953AB">
              <w:rPr>
                <w:rFonts w:ascii="Arial" w:hAnsi="Arial" w:cs="Arial"/>
                <w:color w:val="000000"/>
                <w:lang w:eastAsia="hr-HR"/>
              </w:rPr>
              <w:t>-</w:t>
            </w:r>
            <w:r w:rsidRPr="003953AB">
              <w:rPr>
                <w:rFonts w:ascii="Arial" w:hAnsi="Arial" w:cs="Arial"/>
                <w:color w:val="000000"/>
                <w:lang w:eastAsia="hr-HR"/>
              </w:rPr>
              <w:tab/>
              <w:t xml:space="preserve">Raditi na evidentiranju dosad neobrađene građe i lokaliteta, poticati lokalnu zajednicu na suradnju. </w:t>
            </w:r>
          </w:p>
          <w:p w14:paraId="2D4EA701" w14:textId="77777777" w:rsidR="004B670D" w:rsidRPr="003953AB" w:rsidRDefault="004B670D" w:rsidP="004B670D">
            <w:pPr>
              <w:rPr>
                <w:rFonts w:ascii="Arial" w:hAnsi="Arial" w:cs="Arial"/>
                <w:color w:val="000000"/>
                <w:lang w:eastAsia="hr-HR"/>
              </w:rPr>
            </w:pPr>
            <w:r w:rsidRPr="003953AB">
              <w:rPr>
                <w:rFonts w:ascii="Arial" w:hAnsi="Arial" w:cs="Arial"/>
                <w:color w:val="000000"/>
                <w:lang w:eastAsia="hr-HR"/>
              </w:rPr>
              <w:t>-</w:t>
            </w:r>
            <w:r w:rsidRPr="003953AB">
              <w:rPr>
                <w:rFonts w:ascii="Arial" w:hAnsi="Arial" w:cs="Arial"/>
                <w:color w:val="000000"/>
                <w:lang w:eastAsia="hr-HR"/>
              </w:rPr>
              <w:tab/>
              <w:t>Napraviti digitalnu javnu platformu spomeničke baštine u Konavlima</w:t>
            </w:r>
          </w:p>
          <w:p w14:paraId="1619A6C3" w14:textId="22FB2299" w:rsidR="004B670D" w:rsidRPr="003953AB" w:rsidRDefault="004B670D" w:rsidP="004B670D">
            <w:pPr>
              <w:rPr>
                <w:rFonts w:ascii="Arial" w:hAnsi="Arial" w:cs="Arial"/>
                <w:color w:val="000000"/>
                <w:lang w:eastAsia="hr-HR"/>
              </w:rPr>
            </w:pPr>
            <w:r w:rsidRPr="003953AB">
              <w:rPr>
                <w:rFonts w:ascii="Arial" w:hAnsi="Arial" w:cs="Arial"/>
                <w:color w:val="000000"/>
                <w:lang w:eastAsia="hr-HR"/>
              </w:rPr>
              <w:t>-</w:t>
            </w:r>
            <w:r w:rsidRPr="003953AB">
              <w:rPr>
                <w:rFonts w:ascii="Arial" w:hAnsi="Arial" w:cs="Arial"/>
                <w:color w:val="000000"/>
                <w:lang w:eastAsia="hr-HR"/>
              </w:rPr>
              <w:tab/>
              <w:t>Poticati dizajnere na izradu visoko kvalitetnih predmeta inspiriranih građom zbog popularizacije iste i povećanja vlastitih prihoda</w:t>
            </w:r>
          </w:p>
          <w:p w14:paraId="711F3538" w14:textId="176B19C8" w:rsidR="004B670D" w:rsidRPr="003953AB" w:rsidRDefault="004B670D" w:rsidP="004B670D">
            <w:pPr>
              <w:rPr>
                <w:rFonts w:ascii="Arial" w:hAnsi="Arial" w:cs="Arial"/>
                <w:color w:val="000000"/>
                <w:lang w:eastAsia="hr-HR"/>
              </w:rPr>
            </w:pPr>
            <w:r w:rsidRPr="003953AB">
              <w:rPr>
                <w:rFonts w:ascii="Arial" w:hAnsi="Arial" w:cs="Arial"/>
                <w:color w:val="000000"/>
                <w:lang w:eastAsia="hr-HR"/>
              </w:rPr>
              <w:t>-</w:t>
            </w:r>
            <w:r w:rsidRPr="003953AB">
              <w:rPr>
                <w:rFonts w:ascii="Arial" w:hAnsi="Arial" w:cs="Arial"/>
                <w:color w:val="000000"/>
                <w:lang w:eastAsia="hr-HR"/>
              </w:rPr>
              <w:tab/>
              <w:t>Osigurati uvjete za kvalitetne prinose</w:t>
            </w:r>
            <w:r w:rsidR="00B96480">
              <w:rPr>
                <w:rFonts w:ascii="Arial" w:hAnsi="Arial" w:cs="Arial"/>
                <w:color w:val="000000"/>
                <w:lang w:eastAsia="hr-HR"/>
              </w:rPr>
              <w:t xml:space="preserve"> </w:t>
            </w:r>
          </w:p>
          <w:p w14:paraId="55498FE4" w14:textId="77777777" w:rsidR="004B670D" w:rsidRPr="003953AB" w:rsidRDefault="004B670D" w:rsidP="004B670D">
            <w:pPr>
              <w:rPr>
                <w:rFonts w:ascii="Arial" w:hAnsi="Arial" w:cs="Arial"/>
                <w:color w:val="000000"/>
                <w:lang w:eastAsia="hr-HR"/>
              </w:rPr>
            </w:pPr>
            <w:r w:rsidRPr="003953AB">
              <w:rPr>
                <w:rFonts w:ascii="Arial" w:hAnsi="Arial" w:cs="Arial"/>
                <w:color w:val="000000"/>
                <w:lang w:eastAsia="hr-HR"/>
              </w:rPr>
              <w:t>3. Ubrzanje rasta i razvoja</w:t>
            </w:r>
          </w:p>
          <w:p w14:paraId="0222030F" w14:textId="77777777" w:rsidR="004B670D" w:rsidRPr="003953AB" w:rsidRDefault="004B670D" w:rsidP="004B670D">
            <w:pPr>
              <w:rPr>
                <w:rFonts w:ascii="Arial" w:hAnsi="Arial" w:cs="Arial"/>
                <w:color w:val="000000"/>
                <w:lang w:eastAsia="hr-HR"/>
              </w:rPr>
            </w:pPr>
            <w:r w:rsidRPr="003953AB">
              <w:rPr>
                <w:rFonts w:ascii="Arial" w:hAnsi="Arial" w:cs="Arial"/>
                <w:color w:val="000000"/>
                <w:lang w:eastAsia="hr-HR"/>
              </w:rPr>
              <w:t>-</w:t>
            </w:r>
            <w:r w:rsidRPr="003953AB">
              <w:rPr>
                <w:rFonts w:ascii="Arial" w:hAnsi="Arial" w:cs="Arial"/>
                <w:color w:val="000000"/>
                <w:lang w:eastAsia="hr-HR"/>
              </w:rPr>
              <w:tab/>
              <w:t>Poticanje razvojnih projekata koji omogućavaju zapošljavanje</w:t>
            </w:r>
          </w:p>
          <w:p w14:paraId="6DDC1922" w14:textId="77777777" w:rsidR="004B670D" w:rsidRPr="003953AB" w:rsidRDefault="004B670D" w:rsidP="004B670D">
            <w:pPr>
              <w:rPr>
                <w:rFonts w:ascii="Arial" w:hAnsi="Arial" w:cs="Arial"/>
                <w:color w:val="000000"/>
                <w:lang w:eastAsia="hr-HR"/>
              </w:rPr>
            </w:pPr>
            <w:r w:rsidRPr="003953AB">
              <w:rPr>
                <w:rFonts w:ascii="Arial" w:hAnsi="Arial" w:cs="Arial"/>
                <w:color w:val="000000"/>
                <w:lang w:eastAsia="hr-HR"/>
              </w:rPr>
              <w:t>-</w:t>
            </w:r>
            <w:r w:rsidRPr="003953AB">
              <w:rPr>
                <w:rFonts w:ascii="Arial" w:hAnsi="Arial" w:cs="Arial"/>
                <w:color w:val="000000"/>
                <w:lang w:eastAsia="hr-HR"/>
              </w:rPr>
              <w:tab/>
              <w:t>Primjena novih tehnologija u cilju produktivnosti</w:t>
            </w:r>
          </w:p>
          <w:p w14:paraId="2FBD2085" w14:textId="77777777" w:rsidR="004B670D" w:rsidRPr="003953AB" w:rsidRDefault="004B670D" w:rsidP="004B670D">
            <w:pPr>
              <w:rPr>
                <w:rFonts w:ascii="Arial" w:hAnsi="Arial" w:cs="Arial"/>
                <w:color w:val="000000"/>
                <w:lang w:eastAsia="hr-HR"/>
              </w:rPr>
            </w:pPr>
            <w:r w:rsidRPr="003953AB">
              <w:rPr>
                <w:rFonts w:ascii="Arial" w:hAnsi="Arial" w:cs="Arial"/>
                <w:color w:val="000000"/>
                <w:lang w:eastAsia="hr-HR"/>
              </w:rPr>
              <w:t>-</w:t>
            </w:r>
            <w:r w:rsidRPr="003953AB">
              <w:rPr>
                <w:rFonts w:ascii="Arial" w:hAnsi="Arial" w:cs="Arial"/>
                <w:color w:val="000000"/>
                <w:lang w:eastAsia="hr-HR"/>
              </w:rPr>
              <w:tab/>
              <w:t>Muzejske jedinice kao generatori edukacije sa vrlo aktivnim programima za posjetitelje</w:t>
            </w:r>
          </w:p>
          <w:p w14:paraId="05955FC4" w14:textId="77777777" w:rsidR="004B670D" w:rsidRPr="003953AB" w:rsidRDefault="004B670D" w:rsidP="004B670D">
            <w:pPr>
              <w:rPr>
                <w:rFonts w:ascii="Arial" w:hAnsi="Arial" w:cs="Arial"/>
                <w:color w:val="000000"/>
                <w:lang w:eastAsia="hr-HR"/>
              </w:rPr>
            </w:pPr>
            <w:r w:rsidRPr="003953AB">
              <w:rPr>
                <w:rFonts w:ascii="Arial" w:hAnsi="Arial" w:cs="Arial"/>
                <w:color w:val="000000"/>
                <w:lang w:eastAsia="hr-HR"/>
              </w:rPr>
              <w:t>-</w:t>
            </w:r>
            <w:r w:rsidRPr="003953AB">
              <w:rPr>
                <w:rFonts w:ascii="Arial" w:hAnsi="Arial" w:cs="Arial"/>
                <w:color w:val="000000"/>
                <w:lang w:eastAsia="hr-HR"/>
              </w:rPr>
              <w:tab/>
              <w:t>Povećanje vlastitih prihoda</w:t>
            </w:r>
          </w:p>
          <w:p w14:paraId="4E87A6B0" w14:textId="77777777" w:rsidR="004B670D" w:rsidRPr="003953AB" w:rsidRDefault="004B670D" w:rsidP="004B670D">
            <w:pPr>
              <w:rPr>
                <w:rFonts w:ascii="Arial" w:hAnsi="Arial" w:cs="Arial"/>
                <w:color w:val="000000"/>
                <w:lang w:eastAsia="hr-HR"/>
              </w:rPr>
            </w:pPr>
            <w:r w:rsidRPr="003953AB">
              <w:rPr>
                <w:rFonts w:ascii="Arial" w:hAnsi="Arial" w:cs="Arial"/>
                <w:color w:val="000000"/>
                <w:lang w:eastAsia="hr-HR"/>
              </w:rPr>
              <w:lastRenderedPageBreak/>
              <w:t>4. Obrazovanje i zapošljavanje</w:t>
            </w:r>
          </w:p>
          <w:p w14:paraId="45128887" w14:textId="77777777" w:rsidR="004B670D" w:rsidRPr="003953AB" w:rsidRDefault="004B670D" w:rsidP="004B670D">
            <w:pPr>
              <w:rPr>
                <w:rFonts w:ascii="Arial" w:hAnsi="Arial" w:cs="Arial"/>
                <w:color w:val="000000"/>
                <w:lang w:eastAsia="hr-HR"/>
              </w:rPr>
            </w:pPr>
            <w:r w:rsidRPr="003953AB">
              <w:rPr>
                <w:rFonts w:ascii="Arial" w:hAnsi="Arial" w:cs="Arial"/>
                <w:color w:val="000000"/>
                <w:lang w:eastAsia="hr-HR"/>
              </w:rPr>
              <w:t>-</w:t>
            </w:r>
            <w:r w:rsidRPr="003953AB">
              <w:rPr>
                <w:rFonts w:ascii="Arial" w:hAnsi="Arial" w:cs="Arial"/>
                <w:color w:val="000000"/>
                <w:lang w:eastAsia="hr-HR"/>
              </w:rPr>
              <w:tab/>
              <w:t>Ulagati u stručno usavršavanje djelatnika</w:t>
            </w:r>
          </w:p>
          <w:p w14:paraId="3ED83607" w14:textId="1B1C78EA" w:rsidR="004B670D" w:rsidRPr="003953AB" w:rsidRDefault="004B670D" w:rsidP="004B670D">
            <w:pPr>
              <w:rPr>
                <w:rFonts w:ascii="Arial" w:hAnsi="Arial" w:cs="Arial"/>
                <w:color w:val="000000"/>
                <w:lang w:eastAsia="hr-HR"/>
              </w:rPr>
            </w:pPr>
            <w:r w:rsidRPr="003953AB">
              <w:rPr>
                <w:rFonts w:ascii="Arial" w:hAnsi="Arial" w:cs="Arial"/>
                <w:color w:val="000000"/>
                <w:lang w:eastAsia="hr-HR"/>
              </w:rPr>
              <w:t>-</w:t>
            </w:r>
            <w:r w:rsidRPr="003953AB">
              <w:rPr>
                <w:rFonts w:ascii="Arial" w:hAnsi="Arial" w:cs="Arial"/>
                <w:color w:val="000000"/>
                <w:lang w:eastAsia="hr-HR"/>
              </w:rPr>
              <w:tab/>
              <w:t>Poticati zapošljavanje mladih stručnjaka te razvijati programe u kojima su nositelji vizije programa sukladno užem interesu. Omogućiti im napredovanje u struci i prezentaciju njihova rada.</w:t>
            </w:r>
          </w:p>
          <w:p w14:paraId="079D7C98" w14:textId="77777777" w:rsidR="004B670D" w:rsidRPr="003953AB" w:rsidRDefault="004B670D" w:rsidP="004B670D">
            <w:pPr>
              <w:rPr>
                <w:rFonts w:ascii="Arial" w:hAnsi="Arial" w:cs="Arial"/>
                <w:color w:val="000000"/>
                <w:lang w:eastAsia="hr-HR"/>
              </w:rPr>
            </w:pPr>
          </w:p>
          <w:p w14:paraId="3FC182B9" w14:textId="77777777" w:rsidR="004B670D" w:rsidRPr="003953AB" w:rsidRDefault="004B670D" w:rsidP="004B670D">
            <w:pPr>
              <w:rPr>
                <w:rFonts w:ascii="Arial" w:hAnsi="Arial" w:cs="Arial"/>
                <w:color w:val="000000"/>
                <w:lang w:eastAsia="hr-HR"/>
              </w:rPr>
            </w:pPr>
            <w:r w:rsidRPr="003953AB">
              <w:rPr>
                <w:rFonts w:ascii="Arial" w:hAnsi="Arial" w:cs="Arial"/>
                <w:color w:val="000000"/>
                <w:lang w:eastAsia="hr-HR"/>
              </w:rPr>
              <w:t>Posebni ciljevi:</w:t>
            </w:r>
          </w:p>
          <w:p w14:paraId="74195254" w14:textId="068DB434" w:rsidR="004B670D" w:rsidRPr="003953AB" w:rsidRDefault="004B670D" w:rsidP="004B670D">
            <w:pPr>
              <w:rPr>
                <w:rFonts w:ascii="Arial" w:eastAsia="Calibri" w:hAnsi="Arial" w:cs="Arial"/>
              </w:rPr>
            </w:pPr>
            <w:r w:rsidRPr="003953AB">
              <w:rPr>
                <w:rFonts w:ascii="Arial" w:eastAsia="Calibri" w:hAnsi="Arial" w:cs="Arial"/>
              </w:rPr>
              <w:t>-</w:t>
            </w:r>
            <w:r w:rsidRPr="003953AB">
              <w:rPr>
                <w:rFonts w:ascii="Arial" w:eastAsia="Calibri" w:hAnsi="Arial" w:cs="Arial"/>
              </w:rPr>
              <w:tab/>
              <w:t>Građevinski sanirati Zavičajni muzej Konavala, omogućiti siguran smještaj i prezentaciju građe te stvoriti kvalitetne uvjete za rad kustosa, među ostalim riješiti pitanje vlage u Kući Bukovac i Zavičajnom muzeju Konavala. Uvesti sustava regulacije vlage i temperature u Kuću Bukovac.</w:t>
            </w:r>
          </w:p>
          <w:p w14:paraId="444085E7" w14:textId="241F2952" w:rsidR="004B670D" w:rsidRPr="003953AB" w:rsidRDefault="004B670D" w:rsidP="004B670D">
            <w:pPr>
              <w:rPr>
                <w:rFonts w:ascii="Arial" w:eastAsia="Calibri" w:hAnsi="Arial" w:cs="Arial"/>
              </w:rPr>
            </w:pPr>
            <w:r w:rsidRPr="003953AB">
              <w:rPr>
                <w:rFonts w:ascii="Arial" w:eastAsia="Calibri" w:hAnsi="Arial" w:cs="Arial"/>
              </w:rPr>
              <w:t>-</w:t>
            </w:r>
            <w:r w:rsidRPr="003953AB">
              <w:rPr>
                <w:rFonts w:ascii="Arial" w:eastAsia="Calibri" w:hAnsi="Arial" w:cs="Arial"/>
              </w:rPr>
              <w:tab/>
              <w:t>Napraviti vodič po istom te planirati šest izložbi godišnje od kojih četiri moraju biti iz obrade muzejskog fundusa</w:t>
            </w:r>
          </w:p>
          <w:p w14:paraId="7A5DC72E" w14:textId="77777777" w:rsidR="004B670D" w:rsidRPr="003953AB" w:rsidRDefault="004B670D" w:rsidP="004B670D">
            <w:pPr>
              <w:rPr>
                <w:rFonts w:ascii="Arial" w:eastAsia="Calibri" w:hAnsi="Arial" w:cs="Arial"/>
              </w:rPr>
            </w:pPr>
            <w:r w:rsidRPr="003953AB">
              <w:rPr>
                <w:rFonts w:ascii="Arial" w:eastAsia="Calibri" w:hAnsi="Arial" w:cs="Arial"/>
              </w:rPr>
              <w:t>-</w:t>
            </w:r>
            <w:r w:rsidRPr="003953AB">
              <w:rPr>
                <w:rFonts w:ascii="Arial" w:eastAsia="Calibri" w:hAnsi="Arial" w:cs="Arial"/>
              </w:rPr>
              <w:tab/>
              <w:t xml:space="preserve">Informatizirati muzejske jedinice </w:t>
            </w:r>
          </w:p>
          <w:p w14:paraId="7AAF2EDC" w14:textId="77777777" w:rsidR="004B670D" w:rsidRPr="003953AB" w:rsidRDefault="004B670D" w:rsidP="004B670D">
            <w:pPr>
              <w:rPr>
                <w:rFonts w:ascii="Arial" w:eastAsia="Calibri" w:hAnsi="Arial" w:cs="Arial"/>
              </w:rPr>
            </w:pPr>
            <w:r w:rsidRPr="003953AB">
              <w:rPr>
                <w:rFonts w:ascii="Arial" w:eastAsia="Calibri" w:hAnsi="Arial" w:cs="Arial"/>
              </w:rPr>
              <w:t>-</w:t>
            </w:r>
            <w:r w:rsidRPr="003953AB">
              <w:rPr>
                <w:rFonts w:ascii="Arial" w:eastAsia="Calibri" w:hAnsi="Arial" w:cs="Arial"/>
              </w:rPr>
              <w:tab/>
              <w:t>Formirati muzejske prodavaonice sa kvalitetnim dizajnerskim proizvodima</w:t>
            </w:r>
          </w:p>
          <w:p w14:paraId="2DA5B791" w14:textId="77777777" w:rsidR="004B670D" w:rsidRPr="003953AB" w:rsidRDefault="004B670D" w:rsidP="004B670D">
            <w:pPr>
              <w:rPr>
                <w:rFonts w:ascii="Arial" w:eastAsia="Calibri" w:hAnsi="Arial" w:cs="Arial"/>
              </w:rPr>
            </w:pPr>
            <w:r w:rsidRPr="003953AB">
              <w:rPr>
                <w:rFonts w:ascii="Arial" w:eastAsia="Calibri" w:hAnsi="Arial" w:cs="Arial"/>
              </w:rPr>
              <w:t>-</w:t>
            </w:r>
            <w:r w:rsidRPr="003953AB">
              <w:rPr>
                <w:rFonts w:ascii="Arial" w:eastAsia="Calibri" w:hAnsi="Arial" w:cs="Arial"/>
              </w:rPr>
              <w:tab/>
              <w:t>Razvijati odjel za arheologiju kao centar za povijesna i arheološka istraživanja Konavala</w:t>
            </w:r>
          </w:p>
          <w:p w14:paraId="4F02E218" w14:textId="77D2EB97" w:rsidR="004B670D" w:rsidRPr="003953AB" w:rsidRDefault="004B670D" w:rsidP="004B670D">
            <w:pPr>
              <w:rPr>
                <w:rFonts w:ascii="Arial" w:eastAsia="Calibri" w:hAnsi="Arial" w:cs="Arial"/>
              </w:rPr>
            </w:pPr>
            <w:r w:rsidRPr="003953AB">
              <w:rPr>
                <w:rFonts w:ascii="Arial" w:eastAsia="Calibri" w:hAnsi="Arial" w:cs="Arial"/>
              </w:rPr>
              <w:t>-</w:t>
            </w:r>
            <w:r w:rsidRPr="003953AB">
              <w:rPr>
                <w:rFonts w:ascii="Arial" w:eastAsia="Calibri" w:hAnsi="Arial" w:cs="Arial"/>
              </w:rPr>
              <w:tab/>
              <w:t>Izraditi projektnu dokumentaciju za prezentaciju i istraživačke radove na lokalitetu Barbara koja je od 2016. pod zaštitom UNESCO-a</w:t>
            </w:r>
          </w:p>
          <w:p w14:paraId="281CA785" w14:textId="0155B79E" w:rsidR="004B670D" w:rsidRPr="003953AB" w:rsidRDefault="004B670D" w:rsidP="004B670D">
            <w:pPr>
              <w:rPr>
                <w:rFonts w:ascii="Arial" w:eastAsia="Calibri" w:hAnsi="Arial" w:cs="Arial"/>
              </w:rPr>
            </w:pPr>
            <w:r w:rsidRPr="003953AB">
              <w:rPr>
                <w:rFonts w:ascii="Arial" w:eastAsia="Calibri" w:hAnsi="Arial" w:cs="Arial"/>
              </w:rPr>
              <w:t>-</w:t>
            </w:r>
            <w:r w:rsidRPr="003953AB">
              <w:rPr>
                <w:rFonts w:ascii="Arial" w:eastAsia="Calibri" w:hAnsi="Arial" w:cs="Arial"/>
              </w:rPr>
              <w:tab/>
              <w:t>Prezentirati srednjovjekovno groblje i naseobinski lokalitet na Jagnjilu, Stravča (11. – 15.st) sa jedinom suhozidnom crkvom u Konavlima</w:t>
            </w:r>
          </w:p>
          <w:p w14:paraId="6E536E35" w14:textId="77777777" w:rsidR="004B670D" w:rsidRPr="003953AB" w:rsidRDefault="004B670D" w:rsidP="004B670D">
            <w:pPr>
              <w:rPr>
                <w:rFonts w:ascii="Arial" w:eastAsia="Calibri" w:hAnsi="Arial" w:cs="Arial"/>
              </w:rPr>
            </w:pPr>
            <w:r w:rsidRPr="003953AB">
              <w:rPr>
                <w:rFonts w:ascii="Arial" w:eastAsia="Calibri" w:hAnsi="Arial" w:cs="Arial"/>
              </w:rPr>
              <w:t>-</w:t>
            </w:r>
            <w:r w:rsidRPr="003953AB">
              <w:rPr>
                <w:rFonts w:ascii="Arial" w:eastAsia="Calibri" w:hAnsi="Arial" w:cs="Arial"/>
              </w:rPr>
              <w:tab/>
              <w:t>Istražiti i prezentirati kamenolom stećaka Voznik na Brotnicama</w:t>
            </w:r>
          </w:p>
          <w:p w14:paraId="11B7DFBE" w14:textId="77777777" w:rsidR="004B670D" w:rsidRPr="003953AB" w:rsidRDefault="004B670D" w:rsidP="004B670D">
            <w:pPr>
              <w:rPr>
                <w:rFonts w:ascii="Arial" w:eastAsia="Calibri" w:hAnsi="Arial" w:cs="Arial"/>
              </w:rPr>
            </w:pPr>
            <w:r w:rsidRPr="003953AB">
              <w:rPr>
                <w:rFonts w:ascii="Arial" w:eastAsia="Calibri" w:hAnsi="Arial" w:cs="Arial"/>
              </w:rPr>
              <w:t>-</w:t>
            </w:r>
            <w:r w:rsidRPr="003953AB">
              <w:rPr>
                <w:rFonts w:ascii="Arial" w:eastAsia="Calibri" w:hAnsi="Arial" w:cs="Arial"/>
              </w:rPr>
              <w:tab/>
              <w:t>Pojačati izdavačku djelatnost</w:t>
            </w:r>
          </w:p>
          <w:p w14:paraId="560F327F" w14:textId="77777777" w:rsidR="004B670D" w:rsidRPr="003953AB" w:rsidRDefault="004B670D" w:rsidP="004B670D">
            <w:pPr>
              <w:rPr>
                <w:rFonts w:ascii="Arial" w:eastAsia="Calibri" w:hAnsi="Arial" w:cs="Arial"/>
              </w:rPr>
            </w:pPr>
            <w:r w:rsidRPr="003953AB">
              <w:rPr>
                <w:rFonts w:ascii="Arial" w:eastAsia="Calibri" w:hAnsi="Arial" w:cs="Arial"/>
              </w:rPr>
              <w:t>-</w:t>
            </w:r>
            <w:r w:rsidRPr="003953AB">
              <w:rPr>
                <w:rFonts w:ascii="Arial" w:eastAsia="Calibri" w:hAnsi="Arial" w:cs="Arial"/>
              </w:rPr>
              <w:tab/>
              <w:t>Formirati godišnjak Muzeja i galerija Konavala gdje bi se objavljivali tekstovi novih prinosa obrade građe</w:t>
            </w:r>
          </w:p>
          <w:p w14:paraId="685BD1AA" w14:textId="2DFC25FD" w:rsidR="004B670D" w:rsidRPr="00AF4584" w:rsidRDefault="004B670D" w:rsidP="00B96480">
            <w:pPr>
              <w:rPr>
                <w:rFonts w:ascii="Arial" w:eastAsia="Calibri" w:hAnsi="Arial" w:cs="Arial"/>
                <w:color w:val="FF0000"/>
              </w:rPr>
            </w:pPr>
            <w:r w:rsidRPr="003953AB">
              <w:rPr>
                <w:rFonts w:ascii="Arial" w:eastAsia="Calibri" w:hAnsi="Arial" w:cs="Arial"/>
              </w:rPr>
              <w:t>-</w:t>
            </w:r>
            <w:r w:rsidRPr="003953AB">
              <w:rPr>
                <w:rFonts w:ascii="Arial" w:eastAsia="Calibri" w:hAnsi="Arial" w:cs="Arial"/>
              </w:rPr>
              <w:tab/>
              <w:t>Razviti bogatu ponudu radionica za najmlađe (arheološke, likovne, pričanje priča...) kako bi se stvorili budući aktivni posjetitelji muzeja i educirala zajednica u cijelosti.</w:t>
            </w:r>
          </w:p>
        </w:tc>
      </w:tr>
      <w:bookmarkEnd w:id="486"/>
      <w:tr w:rsidR="004B670D" w:rsidRPr="00AF4584" w14:paraId="4C35AF37" w14:textId="77777777" w:rsidTr="008F675C">
        <w:tc>
          <w:tcPr>
            <w:tcW w:w="1418" w:type="dxa"/>
            <w:tcBorders>
              <w:top w:val="dotted" w:sz="4" w:space="0" w:color="auto"/>
              <w:left w:val="dotted" w:sz="4" w:space="0" w:color="auto"/>
              <w:bottom w:val="dotted" w:sz="4" w:space="0" w:color="auto"/>
              <w:right w:val="dotted" w:sz="4" w:space="0" w:color="auto"/>
            </w:tcBorders>
          </w:tcPr>
          <w:p w14:paraId="56913C85" w14:textId="42300D26" w:rsidR="004B670D" w:rsidRPr="008F675C" w:rsidRDefault="004B670D" w:rsidP="004B670D">
            <w:pPr>
              <w:rPr>
                <w:rFonts w:ascii="Arial" w:eastAsia="Calibri" w:hAnsi="Arial" w:cs="Arial"/>
                <w:sz w:val="18"/>
                <w:szCs w:val="18"/>
              </w:rPr>
            </w:pPr>
            <w:r w:rsidRPr="008F675C">
              <w:rPr>
                <w:rFonts w:ascii="Arial" w:eastAsia="Calibri" w:hAnsi="Arial" w:cs="Arial"/>
                <w:sz w:val="18"/>
                <w:szCs w:val="18"/>
              </w:rPr>
              <w:lastRenderedPageBreak/>
              <w:t>ZAKONSKE I DRUGE PRAVNE OSNOVE PROGRAMA:</w:t>
            </w:r>
          </w:p>
        </w:tc>
        <w:tc>
          <w:tcPr>
            <w:tcW w:w="12474" w:type="dxa"/>
            <w:tcBorders>
              <w:top w:val="dotted" w:sz="4" w:space="0" w:color="auto"/>
              <w:left w:val="dotted" w:sz="4" w:space="0" w:color="auto"/>
              <w:bottom w:val="dotted" w:sz="4" w:space="0" w:color="auto"/>
              <w:right w:val="dotted" w:sz="4" w:space="0" w:color="auto"/>
            </w:tcBorders>
          </w:tcPr>
          <w:p w14:paraId="1CCBA996" w14:textId="104AAFEC" w:rsidR="004B670D" w:rsidRPr="00AF4584" w:rsidRDefault="004B670D" w:rsidP="004B670D">
            <w:pPr>
              <w:rPr>
                <w:rFonts w:ascii="Arial" w:hAnsi="Arial" w:cs="Arial"/>
                <w:color w:val="FF0000"/>
              </w:rPr>
            </w:pPr>
            <w:r w:rsidRPr="00736B9D">
              <w:rPr>
                <w:rFonts w:ascii="Arial" w:hAnsi="Arial" w:cs="Arial"/>
              </w:rPr>
              <w:t>Zakon o muzejima (NN 61/18, 98/19, 114/22), Zakon o kulturnim vijećima i financiranju javnih potreba u kulturi (NN 83/22 – na snazi od 26. srpnja 2022.), Zakon o ustanovama (NN 76/93, 29/97, 47/99 – ispravak, 35/08, 127/19, 151/22), Zakon o zaštiti i očuvanju kulturnih dobara (NN 66/99, 151/03, 157/03, 100/04, 87/09, 88/10, 61/11, 25/12, 136/12, 157/13, 152/14, 98/15, 44/17, 90/18, 32/20, 62/20, 117/21, 114/22), Zakon o javnoj nabavi (Narodne novine broj 120/16, 114/22), Zakonu o audiovizualnim djelatnostima (Narodne novine broj 61/18), Pravilnik o načinu i mjerilima za povezivanje u sustav muzeja Republike Hrvatske (Narodne novine 20/02, 82/06), Pravilnik o uvjetima i načinu stjecanja stručnih zvanja u muzejskoj struci (Narodne novine 97/10), Pravilnik o očevidniku muzeja, te muzeja, galerija i zbirki unutar ustanova i drugih pravnih osoba (Narodne novine 96/99), Pravilnik o uvjetima i načinu ostvarivanja uvida u muzejsku građu i muzejsku dokumentaciju (Narodne novine 115/01), Pravilnik o sadržaju i načinu vođenja muzejske dokumentacije o muzejskoj građi (Narodne novine 108/02), Pravilnik o stručnim i tehničkim standardima za određivanje vrste muzeja, za njihov rad, te za smještaj muzejske građe i muzejske dokumentacije (Narodne novine 30/06), Konvencija o međunarodnim izložbama (Narodne novine 15/01 i 10/03), Zakon o proračunu (Narodne novine broj 144/22), Pravilnik o proračunskim klasifikacijama (Narodne novine broj 26/10, 120/13, 1/20), Pravilnik o proračunskom računovodstvu i računskom planu (Narodne novine broj 124/14, 115/15, 87/16, 3/18, 112/18, 126/19, 108/20), Statut ustanove</w:t>
            </w:r>
          </w:p>
        </w:tc>
      </w:tr>
      <w:tr w:rsidR="004B670D" w:rsidRPr="00AF4584" w14:paraId="1CE628D8" w14:textId="77777777" w:rsidTr="008F675C">
        <w:tc>
          <w:tcPr>
            <w:tcW w:w="1418" w:type="dxa"/>
          </w:tcPr>
          <w:p w14:paraId="40271EC7" w14:textId="77777777" w:rsidR="004B670D" w:rsidRPr="004B670D" w:rsidRDefault="004B670D" w:rsidP="004B670D">
            <w:pPr>
              <w:rPr>
                <w:rFonts w:ascii="Arial" w:eastAsia="Calibri" w:hAnsi="Arial" w:cs="Arial"/>
              </w:rPr>
            </w:pPr>
            <w:r w:rsidRPr="004B670D">
              <w:rPr>
                <w:rFonts w:ascii="Arial" w:eastAsia="Calibri" w:hAnsi="Arial" w:cs="Arial"/>
              </w:rPr>
              <w:t>CILJEVI PROVEDBE PROGRAMA</w:t>
            </w:r>
          </w:p>
          <w:p w14:paraId="785AD539" w14:textId="77777777" w:rsidR="004B670D" w:rsidRPr="004B670D" w:rsidRDefault="004B670D" w:rsidP="004B670D">
            <w:pPr>
              <w:rPr>
                <w:rFonts w:ascii="Arial" w:eastAsia="Calibri" w:hAnsi="Arial" w:cs="Arial"/>
              </w:rPr>
            </w:pPr>
          </w:p>
        </w:tc>
        <w:tc>
          <w:tcPr>
            <w:tcW w:w="12474" w:type="dxa"/>
            <w:tcBorders>
              <w:top w:val="single" w:sz="4" w:space="0" w:color="auto"/>
              <w:left w:val="single" w:sz="4" w:space="0" w:color="auto"/>
              <w:bottom w:val="single" w:sz="4" w:space="0" w:color="auto"/>
              <w:right w:val="single" w:sz="4" w:space="0" w:color="000000"/>
            </w:tcBorders>
            <w:shd w:val="clear" w:color="auto" w:fill="auto"/>
          </w:tcPr>
          <w:p w14:paraId="7DDE5DCE" w14:textId="77777777" w:rsidR="004B670D" w:rsidRPr="00736B9D" w:rsidRDefault="004B670D" w:rsidP="004B670D">
            <w:pPr>
              <w:pStyle w:val="Odlomakpopisa"/>
              <w:numPr>
                <w:ilvl w:val="0"/>
                <w:numId w:val="19"/>
              </w:numPr>
              <w:contextualSpacing/>
              <w:rPr>
                <w:rFonts w:ascii="Arial" w:eastAsia="Calibri" w:hAnsi="Arial" w:cs="Arial"/>
                <w:b/>
                <w:bCs/>
              </w:rPr>
            </w:pPr>
            <w:r w:rsidRPr="00736B9D">
              <w:rPr>
                <w:rFonts w:ascii="Arial" w:eastAsia="Calibri" w:hAnsi="Arial" w:cs="Arial"/>
                <w:b/>
                <w:bCs/>
              </w:rPr>
              <w:t>POVEĆANJE POSJEĆENOSTI MUZEJA U SASTAVU MUZEJA I GALERIJA KONAVALA</w:t>
            </w:r>
          </w:p>
          <w:p w14:paraId="56C1B54D" w14:textId="77777777" w:rsidR="004B670D" w:rsidRPr="00736B9D" w:rsidRDefault="004B670D" w:rsidP="004B670D">
            <w:pPr>
              <w:rPr>
                <w:rFonts w:ascii="Arial" w:eastAsia="Calibri" w:hAnsi="Arial" w:cs="Arial"/>
              </w:rPr>
            </w:pPr>
            <w:r w:rsidRPr="00736B9D">
              <w:rPr>
                <w:rFonts w:ascii="Arial" w:eastAsia="Calibri" w:hAnsi="Arial" w:cs="Arial"/>
              </w:rPr>
              <w:t xml:space="preserve">Provodi se aktivna marketinška politika prema subjektima u turizmu, organiziraju se aktivnosti u muzejima u cilju promocije i prezentacije programa muzeja kako bi se povećao broj prodanih ulaznica. </w:t>
            </w:r>
          </w:p>
          <w:p w14:paraId="6055226A" w14:textId="77777777" w:rsidR="004B670D" w:rsidRPr="00736B9D" w:rsidRDefault="004B670D" w:rsidP="004B670D">
            <w:pPr>
              <w:rPr>
                <w:rFonts w:ascii="Arial" w:eastAsia="Calibri" w:hAnsi="Arial" w:cs="Arial"/>
                <w:b/>
                <w:bCs/>
              </w:rPr>
            </w:pPr>
          </w:p>
          <w:p w14:paraId="3D161560" w14:textId="77777777" w:rsidR="004B670D" w:rsidRPr="00736B9D" w:rsidRDefault="004B670D" w:rsidP="004B670D">
            <w:pPr>
              <w:pStyle w:val="Odlomakpopisa"/>
              <w:numPr>
                <w:ilvl w:val="0"/>
                <w:numId w:val="19"/>
              </w:numPr>
              <w:contextualSpacing/>
              <w:rPr>
                <w:rFonts w:ascii="Arial" w:eastAsia="Calibri" w:hAnsi="Arial" w:cs="Arial"/>
                <w:b/>
                <w:bCs/>
              </w:rPr>
            </w:pPr>
            <w:r w:rsidRPr="00736B9D">
              <w:rPr>
                <w:rFonts w:ascii="Arial" w:eastAsia="Calibri" w:hAnsi="Arial" w:cs="Arial"/>
                <w:b/>
                <w:bCs/>
              </w:rPr>
              <w:t>POVEĆANJE PRIHODA IZ VLASTITE DJELATNOSTI</w:t>
            </w:r>
          </w:p>
          <w:p w14:paraId="133EC7B0" w14:textId="77777777" w:rsidR="004B670D" w:rsidRPr="00736B9D" w:rsidRDefault="004B670D" w:rsidP="004B670D">
            <w:pPr>
              <w:rPr>
                <w:rFonts w:ascii="Arial" w:eastAsia="Calibri" w:hAnsi="Arial" w:cs="Arial"/>
              </w:rPr>
            </w:pPr>
            <w:r w:rsidRPr="00736B9D">
              <w:rPr>
                <w:rFonts w:ascii="Arial" w:eastAsia="Calibri" w:hAnsi="Arial" w:cs="Arial"/>
              </w:rPr>
              <w:t xml:space="preserve">Ustanova razvija bogatu ponudu suvenira i vrijednih predmeta čime stvara vrijedne memorabilije u cilju održanja baštinskih vrijednosti. Cilj je povećanje vlastitih sredstava plasiranjem vlastitog suvenirskog programa u muzejskim prodavaonicama se kontinuirano ostvaruje. </w:t>
            </w:r>
          </w:p>
          <w:p w14:paraId="6A7F6D2C" w14:textId="77777777" w:rsidR="004B670D" w:rsidRPr="00736B9D" w:rsidRDefault="004B670D" w:rsidP="004B670D">
            <w:pPr>
              <w:rPr>
                <w:rFonts w:ascii="Arial" w:eastAsia="Calibri" w:hAnsi="Arial" w:cs="Arial"/>
              </w:rPr>
            </w:pPr>
          </w:p>
          <w:p w14:paraId="358C20B4" w14:textId="77777777" w:rsidR="004B670D" w:rsidRPr="00736B9D" w:rsidRDefault="004B670D" w:rsidP="004B670D">
            <w:pPr>
              <w:numPr>
                <w:ilvl w:val="0"/>
                <w:numId w:val="19"/>
              </w:numPr>
              <w:rPr>
                <w:rFonts w:ascii="Arial" w:eastAsia="Calibri" w:hAnsi="Arial" w:cs="Arial"/>
                <w:b/>
                <w:bCs/>
              </w:rPr>
            </w:pPr>
            <w:r w:rsidRPr="00736B9D">
              <w:rPr>
                <w:rFonts w:ascii="Arial" w:eastAsia="Calibri" w:hAnsi="Arial" w:cs="Arial"/>
                <w:b/>
                <w:bCs/>
              </w:rPr>
              <w:lastRenderedPageBreak/>
              <w:t>POVEĆANJE PROGRAMA ZA DJECU</w:t>
            </w:r>
          </w:p>
          <w:p w14:paraId="5BCF6C8F" w14:textId="77777777" w:rsidR="004B670D" w:rsidRPr="00736B9D" w:rsidRDefault="004B670D" w:rsidP="004B670D">
            <w:pPr>
              <w:rPr>
                <w:rFonts w:ascii="Arial" w:eastAsia="Calibri" w:hAnsi="Arial" w:cs="Arial"/>
              </w:rPr>
            </w:pPr>
            <w:r w:rsidRPr="00736B9D">
              <w:rPr>
                <w:rFonts w:ascii="Arial" w:eastAsia="Calibri" w:hAnsi="Arial" w:cs="Arial"/>
              </w:rPr>
              <w:t>Programi za djecu osmišljavaju se kao redovni i povremeni programi te je broj djece koji sudjeluje u radionicama u stalnom porastu. Cilj programa je održanje nematerijalne kulturne baštine Konavala, senzibiliziranje najmlađih na kulturne teme te nadopuna školskog kurikuluma.</w:t>
            </w:r>
          </w:p>
          <w:p w14:paraId="3F849B9E" w14:textId="77777777" w:rsidR="004B670D" w:rsidRPr="00736B9D" w:rsidRDefault="004B670D" w:rsidP="004B670D">
            <w:pPr>
              <w:pStyle w:val="Odlomakpopisa"/>
              <w:rPr>
                <w:rFonts w:ascii="Arial" w:eastAsia="Calibri" w:hAnsi="Arial" w:cs="Arial"/>
              </w:rPr>
            </w:pPr>
          </w:p>
          <w:p w14:paraId="5D52C4ED" w14:textId="77777777" w:rsidR="004B670D" w:rsidRPr="00736B9D" w:rsidRDefault="004B670D" w:rsidP="004B670D">
            <w:pPr>
              <w:numPr>
                <w:ilvl w:val="0"/>
                <w:numId w:val="19"/>
              </w:numPr>
              <w:contextualSpacing/>
              <w:rPr>
                <w:rFonts w:ascii="Arial" w:eastAsia="Calibri" w:hAnsi="Arial" w:cs="Arial"/>
                <w:b/>
                <w:bCs/>
              </w:rPr>
            </w:pPr>
            <w:r w:rsidRPr="00736B9D">
              <w:rPr>
                <w:rFonts w:ascii="Arial" w:eastAsia="Calibri" w:hAnsi="Arial" w:cs="Arial"/>
                <w:b/>
                <w:bCs/>
              </w:rPr>
              <w:t>RADIONICE ZA ODRASLE</w:t>
            </w:r>
          </w:p>
          <w:p w14:paraId="4B59B1B5" w14:textId="77777777" w:rsidR="004B670D" w:rsidRPr="00736B9D" w:rsidRDefault="004B670D" w:rsidP="004B670D">
            <w:pPr>
              <w:contextualSpacing/>
              <w:rPr>
                <w:rFonts w:ascii="Arial" w:eastAsia="Calibri" w:hAnsi="Arial" w:cs="Arial"/>
              </w:rPr>
            </w:pPr>
            <w:r w:rsidRPr="00736B9D">
              <w:rPr>
                <w:rFonts w:ascii="Arial" w:eastAsia="Calibri" w:hAnsi="Arial" w:cs="Arial"/>
              </w:rPr>
              <w:t>Ustanova redovito organizira radionica za odrasle u svim muzejskim jedinicama kako bi se baštinske vrijednosti približile i njegovale i tim dobnim skupinama.</w:t>
            </w:r>
          </w:p>
          <w:p w14:paraId="4B033F06" w14:textId="77777777" w:rsidR="004B670D" w:rsidRPr="00736B9D" w:rsidRDefault="004B670D" w:rsidP="004B670D">
            <w:pPr>
              <w:ind w:left="1080"/>
              <w:contextualSpacing/>
              <w:rPr>
                <w:rFonts w:ascii="Arial" w:eastAsia="Calibri" w:hAnsi="Arial" w:cs="Arial"/>
              </w:rPr>
            </w:pPr>
          </w:p>
          <w:p w14:paraId="5695B3F4" w14:textId="77777777" w:rsidR="004B670D" w:rsidRPr="00736B9D" w:rsidRDefault="004B670D" w:rsidP="004B670D">
            <w:pPr>
              <w:numPr>
                <w:ilvl w:val="0"/>
                <w:numId w:val="19"/>
              </w:numPr>
              <w:rPr>
                <w:rFonts w:ascii="Arial" w:eastAsia="Calibri" w:hAnsi="Arial" w:cs="Arial"/>
                <w:b/>
                <w:bCs/>
              </w:rPr>
            </w:pPr>
            <w:r w:rsidRPr="00736B9D">
              <w:rPr>
                <w:rFonts w:ascii="Arial" w:eastAsia="Calibri" w:hAnsi="Arial" w:cs="Arial"/>
                <w:b/>
                <w:bCs/>
              </w:rPr>
              <w:t>POVEĆANJE PROGRAMA ZA LJUDE STARIJE DOBI</w:t>
            </w:r>
          </w:p>
          <w:p w14:paraId="48256B43" w14:textId="77777777" w:rsidR="004B670D" w:rsidRPr="00736B9D" w:rsidRDefault="004B670D" w:rsidP="004B670D">
            <w:pPr>
              <w:rPr>
                <w:rFonts w:ascii="Arial" w:eastAsia="Calibri" w:hAnsi="Arial" w:cs="Arial"/>
              </w:rPr>
            </w:pPr>
            <w:r w:rsidRPr="00736B9D">
              <w:rPr>
                <w:rFonts w:ascii="Arial" w:eastAsia="Calibri" w:hAnsi="Arial" w:cs="Arial"/>
              </w:rPr>
              <w:t>U suradnji sa Domom za starije i nemoćne osobe organiziraju se posjeti muzejskih pedagoginja, kustosa ostalih stručnih djelatnika. Cilj je kontinuirano održavati programe kroz predavanja ili radionice tijekom cijele godine.</w:t>
            </w:r>
          </w:p>
          <w:p w14:paraId="5E90B817" w14:textId="77777777" w:rsidR="004B670D" w:rsidRPr="00736B9D" w:rsidRDefault="004B670D" w:rsidP="004B670D">
            <w:pPr>
              <w:rPr>
                <w:rFonts w:ascii="Arial" w:eastAsia="Calibri" w:hAnsi="Arial" w:cs="Arial"/>
              </w:rPr>
            </w:pPr>
          </w:p>
          <w:p w14:paraId="70F32085" w14:textId="77777777" w:rsidR="004B670D" w:rsidRPr="00736B9D" w:rsidRDefault="004B670D" w:rsidP="004B670D">
            <w:pPr>
              <w:pStyle w:val="Odlomakpopisa"/>
              <w:numPr>
                <w:ilvl w:val="0"/>
                <w:numId w:val="19"/>
              </w:numPr>
              <w:contextualSpacing/>
              <w:rPr>
                <w:rFonts w:ascii="Arial" w:eastAsia="Calibri" w:hAnsi="Arial" w:cs="Arial"/>
                <w:b/>
                <w:bCs/>
              </w:rPr>
            </w:pPr>
            <w:r w:rsidRPr="00736B9D">
              <w:rPr>
                <w:rFonts w:ascii="Arial" w:eastAsia="Calibri" w:hAnsi="Arial" w:cs="Arial"/>
                <w:b/>
                <w:bCs/>
              </w:rPr>
              <w:t>PROGRAM IZDAVAŠTVA</w:t>
            </w:r>
          </w:p>
          <w:p w14:paraId="3A338A2C" w14:textId="77777777" w:rsidR="004B670D" w:rsidRPr="00736B9D" w:rsidRDefault="004B670D" w:rsidP="004B670D">
            <w:pPr>
              <w:rPr>
                <w:rFonts w:ascii="Arial" w:eastAsia="Calibri" w:hAnsi="Arial" w:cs="Arial"/>
              </w:rPr>
            </w:pPr>
            <w:r w:rsidRPr="00736B9D">
              <w:rPr>
                <w:rFonts w:ascii="Arial" w:eastAsia="Calibri" w:hAnsi="Arial" w:cs="Arial"/>
              </w:rPr>
              <w:t xml:space="preserve">Ustanova nastavlja sa uobičajenom dinamikom izdavanjem kataloga izložbi i ostalih publikacija, te radom na Blogu  </w:t>
            </w:r>
            <w:r w:rsidRPr="00736B9D">
              <w:rPr>
                <w:rFonts w:ascii="Arial" w:eastAsia="Calibri" w:hAnsi="Arial" w:cs="Arial"/>
                <w:i/>
                <w:iCs/>
              </w:rPr>
              <w:t>Samonikle priče Konavala</w:t>
            </w:r>
            <w:r w:rsidRPr="00736B9D">
              <w:rPr>
                <w:rFonts w:ascii="Arial" w:eastAsia="Calibri" w:hAnsi="Arial" w:cs="Arial"/>
              </w:rPr>
              <w:t xml:space="preserve">  gdje se izdaju tekstovi u kratkim formama prilagođeni dnevnom čitanju.</w:t>
            </w:r>
          </w:p>
          <w:p w14:paraId="66489D90" w14:textId="77777777" w:rsidR="004B670D" w:rsidRPr="00736B9D" w:rsidRDefault="004B670D" w:rsidP="004B670D">
            <w:pPr>
              <w:rPr>
                <w:rFonts w:ascii="Arial" w:eastAsia="Calibri" w:hAnsi="Arial" w:cs="Arial"/>
              </w:rPr>
            </w:pPr>
          </w:p>
          <w:p w14:paraId="0AD18684" w14:textId="77777777" w:rsidR="004B670D" w:rsidRPr="00736B9D" w:rsidRDefault="004B670D" w:rsidP="004B670D">
            <w:pPr>
              <w:numPr>
                <w:ilvl w:val="0"/>
                <w:numId w:val="19"/>
              </w:numPr>
              <w:rPr>
                <w:rFonts w:ascii="Arial" w:eastAsia="Calibri" w:hAnsi="Arial" w:cs="Arial"/>
                <w:b/>
                <w:bCs/>
              </w:rPr>
            </w:pPr>
            <w:r w:rsidRPr="00736B9D">
              <w:rPr>
                <w:rFonts w:ascii="Arial" w:eastAsia="Calibri" w:hAnsi="Arial" w:cs="Arial"/>
                <w:b/>
                <w:bCs/>
              </w:rPr>
              <w:t>PROGRAMI U KOJIMA UKLJUČUJEMO VOLONTERE</w:t>
            </w:r>
          </w:p>
          <w:p w14:paraId="23222A55" w14:textId="77777777" w:rsidR="004B670D" w:rsidRPr="00736B9D" w:rsidRDefault="004B670D" w:rsidP="004B670D">
            <w:pPr>
              <w:rPr>
                <w:rFonts w:ascii="Arial" w:eastAsia="Calibri" w:hAnsi="Arial" w:cs="Arial"/>
              </w:rPr>
            </w:pPr>
            <w:r w:rsidRPr="00736B9D">
              <w:rPr>
                <w:rFonts w:ascii="Arial" w:eastAsia="Calibri" w:hAnsi="Arial" w:cs="Arial"/>
              </w:rPr>
              <w:t xml:space="preserve">Ustanova razvija sustav u kojemu su volonteri poželjni. </w:t>
            </w:r>
          </w:p>
          <w:p w14:paraId="70BEB114" w14:textId="77777777" w:rsidR="004B670D" w:rsidRPr="00736B9D" w:rsidRDefault="004B670D" w:rsidP="004B670D">
            <w:pPr>
              <w:rPr>
                <w:rFonts w:ascii="Arial" w:eastAsia="Calibri" w:hAnsi="Arial" w:cs="Arial"/>
              </w:rPr>
            </w:pPr>
          </w:p>
          <w:p w14:paraId="5E9C40ED" w14:textId="77777777" w:rsidR="004B670D" w:rsidRPr="00736B9D" w:rsidRDefault="004B670D" w:rsidP="004B670D">
            <w:pPr>
              <w:numPr>
                <w:ilvl w:val="0"/>
                <w:numId w:val="19"/>
              </w:numPr>
              <w:contextualSpacing/>
              <w:rPr>
                <w:rFonts w:ascii="Arial" w:eastAsia="Calibri" w:hAnsi="Arial" w:cs="Arial"/>
                <w:b/>
                <w:bCs/>
              </w:rPr>
            </w:pPr>
            <w:r w:rsidRPr="00736B9D">
              <w:rPr>
                <w:rFonts w:ascii="Arial" w:eastAsia="Calibri" w:hAnsi="Arial" w:cs="Arial"/>
                <w:b/>
                <w:bCs/>
              </w:rPr>
              <w:t>IZLOŽBENA DJELATNOST</w:t>
            </w:r>
          </w:p>
          <w:p w14:paraId="2B73BD42" w14:textId="77777777" w:rsidR="004B670D" w:rsidRPr="00736B9D" w:rsidRDefault="004B670D" w:rsidP="004B670D">
            <w:pPr>
              <w:rPr>
                <w:rFonts w:ascii="Arial" w:eastAsia="Calibri" w:hAnsi="Arial" w:cs="Arial"/>
              </w:rPr>
            </w:pPr>
            <w:r w:rsidRPr="00736B9D">
              <w:rPr>
                <w:rFonts w:ascii="Arial" w:eastAsia="Calibri" w:hAnsi="Arial" w:cs="Arial"/>
              </w:rPr>
              <w:t>Izložbe se realiziraju sukladno planu i financijskim mogućnostima koje velikim dijelom ovise o dodijeljenim sredstvima Ministarstva kulture za odabrane program, a prema podnesenim prijavnicama.</w:t>
            </w:r>
          </w:p>
          <w:p w14:paraId="12305BCE" w14:textId="77777777" w:rsidR="004B670D" w:rsidRPr="00736B9D" w:rsidRDefault="004B670D" w:rsidP="004B670D">
            <w:pPr>
              <w:rPr>
                <w:rFonts w:ascii="Arial" w:eastAsia="Calibri" w:hAnsi="Arial" w:cs="Arial"/>
              </w:rPr>
            </w:pPr>
          </w:p>
          <w:p w14:paraId="643EA49B" w14:textId="77777777" w:rsidR="004B670D" w:rsidRPr="00736B9D" w:rsidRDefault="004B670D" w:rsidP="004B670D">
            <w:pPr>
              <w:numPr>
                <w:ilvl w:val="0"/>
                <w:numId w:val="19"/>
              </w:numPr>
              <w:rPr>
                <w:rFonts w:ascii="Arial" w:eastAsia="Calibri" w:hAnsi="Arial" w:cs="Arial"/>
                <w:b/>
                <w:bCs/>
              </w:rPr>
            </w:pPr>
            <w:r w:rsidRPr="00736B9D">
              <w:rPr>
                <w:rFonts w:ascii="Arial" w:eastAsia="Calibri" w:hAnsi="Arial" w:cs="Arial"/>
                <w:b/>
                <w:bCs/>
              </w:rPr>
              <w:t>POVEĆANJE PROGRAMA FINANCIRANIH OD STRANE MINSTARSTVA KULTURE I PRIHODA OD SPONZORA I DONATORA</w:t>
            </w:r>
          </w:p>
          <w:p w14:paraId="523DC60B" w14:textId="77777777" w:rsidR="004B670D" w:rsidRPr="00736B9D" w:rsidRDefault="004B670D" w:rsidP="004B670D">
            <w:pPr>
              <w:contextualSpacing/>
              <w:rPr>
                <w:rFonts w:ascii="Arial" w:eastAsia="Calibri" w:hAnsi="Arial" w:cs="Arial"/>
              </w:rPr>
            </w:pPr>
            <w:r w:rsidRPr="00736B9D">
              <w:rPr>
                <w:rFonts w:ascii="Arial" w:eastAsia="Calibri" w:hAnsi="Arial" w:cs="Arial"/>
              </w:rPr>
              <w:t>Ustanova redovno prijavljuje svoje projekte Ministarstvu kulture i ostalim institucijama koje objavljuju javne natječaje za potrebe u kulturi, koji se odnose na kulturno-povijesne lokalitete Konavala koji trebaju istraživanje, prezentaciju i održavanje, zatim izložbene programe, digitalizaciju, projekte ulaganja u infrastrukturu muzeja (Kuća Bukovac), nakladništvo i sl.</w:t>
            </w:r>
            <w:bookmarkStart w:id="487" w:name="_Hlk54938311"/>
            <w:r w:rsidRPr="00736B9D">
              <w:rPr>
                <w:rFonts w:ascii="Arial" w:eastAsia="Calibri" w:hAnsi="Arial" w:cs="Arial"/>
              </w:rPr>
              <w:t xml:space="preserve"> </w:t>
            </w:r>
            <w:bookmarkStart w:id="488" w:name="_Hlk35597722"/>
          </w:p>
          <w:bookmarkEnd w:id="487"/>
          <w:bookmarkEnd w:id="488"/>
          <w:p w14:paraId="26E377E1" w14:textId="77777777" w:rsidR="004B670D" w:rsidRPr="00736B9D" w:rsidRDefault="004B670D" w:rsidP="004B670D">
            <w:pPr>
              <w:ind w:left="360"/>
              <w:rPr>
                <w:rFonts w:ascii="Arial" w:eastAsia="Calibri" w:hAnsi="Arial" w:cs="Arial"/>
                <w:b/>
                <w:bCs/>
              </w:rPr>
            </w:pPr>
          </w:p>
          <w:p w14:paraId="7F7AAB15" w14:textId="77777777" w:rsidR="004B670D" w:rsidRPr="00736B9D" w:rsidRDefault="004B670D" w:rsidP="004B670D">
            <w:pPr>
              <w:pStyle w:val="Odlomakpopisa"/>
              <w:numPr>
                <w:ilvl w:val="0"/>
                <w:numId w:val="19"/>
              </w:numPr>
              <w:contextualSpacing/>
              <w:rPr>
                <w:rFonts w:ascii="Arial" w:eastAsia="Calibri" w:hAnsi="Arial" w:cs="Arial"/>
                <w:b/>
                <w:bCs/>
              </w:rPr>
            </w:pPr>
            <w:r w:rsidRPr="00736B9D">
              <w:rPr>
                <w:rFonts w:ascii="Arial" w:eastAsia="Calibri" w:hAnsi="Arial" w:cs="Arial"/>
                <w:b/>
                <w:bCs/>
              </w:rPr>
              <w:t>POVEĆANJE SUDJELOVANJA U EU PROJEKTIMA</w:t>
            </w:r>
          </w:p>
          <w:p w14:paraId="20023540" w14:textId="77777777" w:rsidR="004B670D" w:rsidRPr="00736B9D" w:rsidRDefault="004B670D" w:rsidP="004B670D">
            <w:pPr>
              <w:rPr>
                <w:rFonts w:ascii="Arial" w:eastAsia="Calibri" w:hAnsi="Arial" w:cs="Arial"/>
              </w:rPr>
            </w:pPr>
            <w:r w:rsidRPr="00736B9D">
              <w:rPr>
                <w:rFonts w:ascii="Arial" w:eastAsia="Calibri" w:hAnsi="Arial" w:cs="Arial"/>
              </w:rPr>
              <w:t>Ustanova aktivno sudjeluje na natječajima za EU projekte, ostvareno je sudjelovanje u četiri ERASMUS+ K2 projekta.</w:t>
            </w:r>
          </w:p>
          <w:p w14:paraId="0FC18C07" w14:textId="77777777" w:rsidR="004B670D" w:rsidRPr="00736B9D" w:rsidRDefault="004B670D" w:rsidP="004B670D">
            <w:pPr>
              <w:rPr>
                <w:rFonts w:ascii="Arial" w:eastAsia="Calibri" w:hAnsi="Arial" w:cs="Arial"/>
              </w:rPr>
            </w:pPr>
          </w:p>
          <w:p w14:paraId="0F25AFBA" w14:textId="77777777" w:rsidR="004B670D" w:rsidRPr="00736B9D" w:rsidRDefault="004B670D" w:rsidP="004B670D">
            <w:pPr>
              <w:numPr>
                <w:ilvl w:val="0"/>
                <w:numId w:val="19"/>
              </w:numPr>
              <w:rPr>
                <w:rFonts w:ascii="Arial" w:eastAsia="Calibri" w:hAnsi="Arial" w:cs="Arial"/>
                <w:b/>
                <w:bCs/>
              </w:rPr>
            </w:pPr>
            <w:r w:rsidRPr="00736B9D">
              <w:rPr>
                <w:rFonts w:ascii="Arial" w:eastAsia="Calibri" w:hAnsi="Arial" w:cs="Arial"/>
                <w:b/>
                <w:bCs/>
              </w:rPr>
              <w:t xml:space="preserve">INTENZIVNA SURADNJA SA ŠKOLAMA I VRTIĆIMA </w:t>
            </w:r>
          </w:p>
          <w:p w14:paraId="4FB2E41E" w14:textId="33D33B7A" w:rsidR="004B670D" w:rsidRPr="00AF4584" w:rsidRDefault="004B670D" w:rsidP="004B670D">
            <w:pPr>
              <w:rPr>
                <w:rFonts w:ascii="Arial" w:hAnsi="Arial" w:cs="Arial"/>
                <w:color w:val="FF0000"/>
              </w:rPr>
            </w:pPr>
            <w:r w:rsidRPr="00736B9D">
              <w:rPr>
                <w:rFonts w:ascii="Arial" w:eastAsia="Calibri" w:hAnsi="Arial" w:cs="Arial"/>
              </w:rPr>
              <w:t>Ustanova kontinuirano surađuje sa školama i vrtićima Konavala kroz razne suradnje, organizirane posjete, radionice, predavanja.</w:t>
            </w:r>
          </w:p>
        </w:tc>
      </w:tr>
    </w:tbl>
    <w:p w14:paraId="47B7745E" w14:textId="77777777" w:rsidR="008675C0" w:rsidRPr="004B670D" w:rsidRDefault="008675C0" w:rsidP="005A1E11">
      <w:pPr>
        <w:rPr>
          <w:rFonts w:ascii="Arial" w:eastAsia="Calibri" w:hAnsi="Arial" w:cs="Arial"/>
        </w:rPr>
      </w:pPr>
    </w:p>
    <w:p w14:paraId="26150307" w14:textId="77777777" w:rsidR="008675C0" w:rsidRPr="004B670D" w:rsidRDefault="008675C0">
      <w:pPr>
        <w:pStyle w:val="Odlomakpopisa"/>
        <w:numPr>
          <w:ilvl w:val="0"/>
          <w:numId w:val="18"/>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4B670D">
        <w:rPr>
          <w:rFonts w:ascii="Arial" w:eastAsia="Calibri" w:hAnsi="Arial" w:cs="Arial"/>
          <w:b/>
        </w:rPr>
        <w:t>Procjena i ishodište potrebnih sredstava za aktivnosti unutar programa</w:t>
      </w:r>
    </w:p>
    <w:p w14:paraId="59EE8EE6" w14:textId="77777777" w:rsidR="008675C0" w:rsidRPr="004B670D" w:rsidRDefault="008675C0" w:rsidP="005A1E11">
      <w:pPr>
        <w:rPr>
          <w:rFonts w:ascii="Arial" w:eastAsia="Calibri" w:hAnsi="Arial" w:cs="Arial"/>
        </w:rPr>
      </w:pPr>
    </w:p>
    <w:p w14:paraId="3E0BAC54" w14:textId="5A6C1F2D" w:rsidR="005A1E11" w:rsidRPr="004B670D" w:rsidRDefault="00647558" w:rsidP="005A1E11">
      <w:pPr>
        <w:rPr>
          <w:rFonts w:ascii="Arial" w:eastAsia="Calibri" w:hAnsi="Arial" w:cs="Arial"/>
        </w:rPr>
      </w:pPr>
      <w:r w:rsidRPr="004B670D">
        <w:rPr>
          <w:rFonts w:ascii="Arial" w:eastAsia="Calibri" w:hAnsi="Arial" w:cs="Arial"/>
        </w:rPr>
        <w:t>Izvršenje aktivnosti sadržanih u ovom programu za 2013.-2023., plan za 2024., izvršenje za 1-6/2024., plan za 2025. i projekcije za 2026.-2027. iskazuju se u valuti EURO kako slijedi:</w:t>
      </w:r>
    </w:p>
    <w:p w14:paraId="2C992E64" w14:textId="7BF73593" w:rsidR="008675C0" w:rsidRPr="00AF4584" w:rsidRDefault="00361B27" w:rsidP="002276BB">
      <w:pPr>
        <w:jc w:val="center"/>
        <w:rPr>
          <w:rFonts w:ascii="Arial" w:eastAsia="Calibri" w:hAnsi="Arial" w:cs="Arial"/>
          <w:b/>
          <w:color w:val="FF0000"/>
        </w:rPr>
      </w:pPr>
      <w:r w:rsidRPr="00361B27">
        <w:rPr>
          <w:rFonts w:eastAsia="Calibri"/>
          <w:noProof/>
        </w:rPr>
        <w:lastRenderedPageBreak/>
        <w:drawing>
          <wp:inline distT="0" distB="0" distL="0" distR="0" wp14:anchorId="0AD00020" wp14:editId="6286DA76">
            <wp:extent cx="9251950" cy="3818890"/>
            <wp:effectExtent l="0" t="0" r="6350" b="0"/>
            <wp:docPr id="164010376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9251950" cy="3818890"/>
                    </a:xfrm>
                    <a:prstGeom prst="rect">
                      <a:avLst/>
                    </a:prstGeom>
                    <a:noFill/>
                    <a:ln>
                      <a:noFill/>
                    </a:ln>
                  </pic:spPr>
                </pic:pic>
              </a:graphicData>
            </a:graphic>
          </wp:inline>
        </w:drawing>
      </w:r>
    </w:p>
    <w:p w14:paraId="52D5C2CF" w14:textId="30518ADE" w:rsidR="008675C0" w:rsidRPr="00AF4584" w:rsidRDefault="00361B27" w:rsidP="005A1E11">
      <w:pPr>
        <w:rPr>
          <w:rFonts w:ascii="Arial" w:eastAsia="Calibri" w:hAnsi="Arial" w:cs="Arial"/>
          <w:b/>
          <w:color w:val="FF0000"/>
        </w:rPr>
      </w:pPr>
      <w:r w:rsidRPr="00361B27">
        <w:rPr>
          <w:rFonts w:eastAsia="Calibri"/>
          <w:noProof/>
        </w:rPr>
        <w:lastRenderedPageBreak/>
        <w:drawing>
          <wp:inline distT="0" distB="0" distL="0" distR="0" wp14:anchorId="270EC164" wp14:editId="66DB76FF">
            <wp:extent cx="9251950" cy="4608195"/>
            <wp:effectExtent l="0" t="0" r="6350" b="1905"/>
            <wp:docPr id="34461754"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9251950" cy="4608195"/>
                    </a:xfrm>
                    <a:prstGeom prst="rect">
                      <a:avLst/>
                    </a:prstGeom>
                    <a:noFill/>
                    <a:ln>
                      <a:noFill/>
                    </a:ln>
                  </pic:spPr>
                </pic:pic>
              </a:graphicData>
            </a:graphic>
          </wp:inline>
        </w:drawing>
      </w:r>
    </w:p>
    <w:p w14:paraId="101C9977" w14:textId="6A77D6F4" w:rsidR="008675C0" w:rsidRPr="004B670D" w:rsidRDefault="008675C0" w:rsidP="008675C0">
      <w:pPr>
        <w:shd w:val="clear" w:color="auto" w:fill="FFFFFF"/>
        <w:jc w:val="right"/>
        <w:rPr>
          <w:rFonts w:ascii="Arial" w:hAnsi="Arial" w:cs="Arial"/>
        </w:rPr>
      </w:pPr>
      <w:r w:rsidRPr="004B670D">
        <w:rPr>
          <w:rFonts w:ascii="Arial" w:hAnsi="Arial" w:cs="Arial"/>
          <w:b/>
        </w:rPr>
        <w:t>RAZLOG ODSTUPANJA OD PROŠLOGODIŠNJIH PROJEKCIJA</w:t>
      </w:r>
      <w:r w:rsidRPr="004B670D">
        <w:rPr>
          <w:rFonts w:ascii="Arial" w:hAnsi="Arial" w:cs="Arial"/>
        </w:rPr>
        <w:t xml:space="preserve">: </w:t>
      </w:r>
    </w:p>
    <w:p w14:paraId="34381D68" w14:textId="77777777" w:rsidR="008675C0" w:rsidRPr="004B670D" w:rsidRDefault="008675C0" w:rsidP="008675C0">
      <w:pPr>
        <w:shd w:val="clear" w:color="auto" w:fill="FFFFFF"/>
        <w:jc w:val="right"/>
        <w:rPr>
          <w:rFonts w:ascii="Arial" w:hAnsi="Arial" w:cs="Arial"/>
        </w:rPr>
      </w:pPr>
      <w:r w:rsidRPr="004B670D">
        <w:rPr>
          <w:rFonts w:ascii="Arial" w:hAnsi="Arial" w:cs="Arial"/>
        </w:rPr>
        <w:t>Po navedenom programu nije bilo značajnih odstupanja.</w:t>
      </w:r>
    </w:p>
    <w:p w14:paraId="00214279" w14:textId="77777777" w:rsidR="008675C0" w:rsidRPr="004B670D" w:rsidRDefault="008675C0" w:rsidP="005A1E11">
      <w:pPr>
        <w:rPr>
          <w:rFonts w:ascii="Arial" w:eastAsia="Calibri" w:hAnsi="Arial" w:cs="Arial"/>
          <w:b/>
        </w:rPr>
      </w:pPr>
    </w:p>
    <w:p w14:paraId="0F488743" w14:textId="0B9577CA" w:rsidR="005A1E11" w:rsidRPr="004B670D" w:rsidRDefault="005A1E11" w:rsidP="005A1E11">
      <w:pPr>
        <w:rPr>
          <w:rFonts w:ascii="Arial" w:eastAsia="Calibri" w:hAnsi="Arial" w:cs="Arial"/>
          <w:i/>
        </w:rPr>
      </w:pPr>
      <w:r w:rsidRPr="004B670D">
        <w:rPr>
          <w:rFonts w:ascii="Arial" w:eastAsia="Calibri" w:hAnsi="Arial" w:cs="Arial"/>
          <w:b/>
        </w:rPr>
        <w:t>Ishodište i pokazatelji na kojima se zasnivaju izračuni i ocjene potrebnih sredstava za provođenje programa: Planske veličine</w:t>
      </w:r>
      <w:r w:rsidRPr="004B670D">
        <w:rPr>
          <w:rFonts w:ascii="Arial" w:eastAsia="Calibri" w:hAnsi="Arial" w:cs="Arial"/>
        </w:rPr>
        <w:t xml:space="preserve"> su određene u predloženim iznosima temeljem ostvarenih ciljeva i postignutih rezultata iz prethodnih godina, te predviđanja promjena u izvršenju ciljeva u narednom razdoblju.</w:t>
      </w:r>
    </w:p>
    <w:p w14:paraId="6C79C36B" w14:textId="7F8785A6" w:rsidR="005A1E11" w:rsidRPr="001E0C14" w:rsidRDefault="005A1E11" w:rsidP="005A1E11">
      <w:pPr>
        <w:rPr>
          <w:rFonts w:ascii="Arial" w:eastAsia="Calibri" w:hAnsi="Arial" w:cs="Arial"/>
        </w:rPr>
      </w:pPr>
      <w:r w:rsidRPr="001E0C14">
        <w:rPr>
          <w:rFonts w:ascii="Arial" w:eastAsia="Calibri" w:hAnsi="Arial" w:cs="Arial"/>
          <w:b/>
        </w:rPr>
        <w:t>Izvještaj o postignutim ciljevima i rezultatima programa temeljenim na pokazateljima uspješnosti u prethodnoj godini</w:t>
      </w:r>
      <w:r w:rsidRPr="001E0C14">
        <w:rPr>
          <w:rFonts w:ascii="Arial" w:eastAsia="Calibri" w:hAnsi="Arial" w:cs="Arial"/>
        </w:rPr>
        <w:t xml:space="preserve">: Izvršenje </w:t>
      </w:r>
      <w:r w:rsidR="00F760CC" w:rsidRPr="001E0C14">
        <w:rPr>
          <w:rFonts w:ascii="Arial" w:eastAsia="Calibri" w:hAnsi="Arial" w:cs="Arial"/>
        </w:rPr>
        <w:t>prvog polugodišta 20</w:t>
      </w:r>
      <w:r w:rsidR="00D67C75" w:rsidRPr="001E0C14">
        <w:rPr>
          <w:rFonts w:ascii="Arial" w:eastAsia="Calibri" w:hAnsi="Arial" w:cs="Arial"/>
        </w:rPr>
        <w:t>2</w:t>
      </w:r>
      <w:r w:rsidR="004B670D" w:rsidRPr="001E0C14">
        <w:rPr>
          <w:rFonts w:ascii="Arial" w:eastAsia="Calibri" w:hAnsi="Arial" w:cs="Arial"/>
        </w:rPr>
        <w:t>4</w:t>
      </w:r>
      <w:r w:rsidR="00F760CC" w:rsidRPr="001E0C14">
        <w:rPr>
          <w:rFonts w:ascii="Arial" w:eastAsia="Calibri" w:hAnsi="Arial" w:cs="Arial"/>
        </w:rPr>
        <w:t xml:space="preserve">. godine </w:t>
      </w:r>
      <w:r w:rsidRPr="001E0C14">
        <w:rPr>
          <w:rFonts w:ascii="Arial" w:eastAsia="Calibri" w:hAnsi="Arial" w:cs="Arial"/>
        </w:rPr>
        <w:t>je najvećim dijelom u skladu s očekivanim.</w:t>
      </w:r>
    </w:p>
    <w:p w14:paraId="45B855C3" w14:textId="77777777" w:rsidR="005A1E11" w:rsidRDefault="005A1E11" w:rsidP="005A1E11">
      <w:pPr>
        <w:autoSpaceDE w:val="0"/>
        <w:autoSpaceDN w:val="0"/>
        <w:adjustRightInd w:val="0"/>
        <w:rPr>
          <w:rFonts w:ascii="Arial" w:eastAsia="Calibri" w:hAnsi="Arial" w:cs="Arial"/>
        </w:rPr>
      </w:pPr>
    </w:p>
    <w:p w14:paraId="68D1D26E" w14:textId="77777777" w:rsidR="00361B27" w:rsidRPr="001E0C14" w:rsidRDefault="00361B27" w:rsidP="005A1E11">
      <w:pPr>
        <w:autoSpaceDE w:val="0"/>
        <w:autoSpaceDN w:val="0"/>
        <w:adjustRightInd w:val="0"/>
        <w:rPr>
          <w:rFonts w:ascii="Arial" w:eastAsia="Calibri" w:hAnsi="Arial" w:cs="Arial"/>
        </w:rPr>
      </w:pPr>
    </w:p>
    <w:p w14:paraId="0A3AFCC1" w14:textId="77777777" w:rsidR="008675C0" w:rsidRPr="001E0C14" w:rsidRDefault="008675C0">
      <w:pPr>
        <w:pStyle w:val="Odlomakpopisa"/>
        <w:numPr>
          <w:ilvl w:val="0"/>
          <w:numId w:val="18"/>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1E0C14">
        <w:rPr>
          <w:rFonts w:ascii="Arial" w:eastAsia="Calibri" w:hAnsi="Arial" w:cs="Arial"/>
          <w:b/>
        </w:rPr>
        <w:lastRenderedPageBreak/>
        <w:t>Obrazloženje aktivnosti / projekata i pokazatelji uspješnosti</w:t>
      </w:r>
    </w:p>
    <w:p w14:paraId="1EAB385C" w14:textId="77777777" w:rsidR="008675C0" w:rsidRPr="001E0C14" w:rsidRDefault="008675C0" w:rsidP="005A1E11">
      <w:pPr>
        <w:rPr>
          <w:rFonts w:ascii="Arial" w:eastAsia="Calibri" w:hAnsi="Arial" w:cs="Arial"/>
          <w:bCs/>
        </w:rPr>
      </w:pPr>
    </w:p>
    <w:p w14:paraId="6B47D4DF" w14:textId="77777777" w:rsidR="005A1E11" w:rsidRPr="001E0C14" w:rsidRDefault="005A1E11" w:rsidP="005A1E11">
      <w:pPr>
        <w:rPr>
          <w:rFonts w:ascii="Arial" w:eastAsia="Calibri" w:hAnsi="Arial" w:cs="Arial"/>
        </w:rPr>
      </w:pPr>
      <w:r w:rsidRPr="001E0C14">
        <w:rPr>
          <w:rFonts w:ascii="Arial" w:eastAsia="Calibri" w:hAnsi="Arial" w:cs="Arial"/>
        </w:rPr>
        <w:t>Unutar programa izvode se slijedeće aktivnosti i projekti:</w:t>
      </w:r>
    </w:p>
    <w:p w14:paraId="3DBE6626" w14:textId="77777777" w:rsidR="005A1E11" w:rsidRPr="001E0C14" w:rsidRDefault="005A1E11" w:rsidP="005A1E11">
      <w:pPr>
        <w:rPr>
          <w:rFonts w:ascii="Arial" w:eastAsia="Calibri" w:hAnsi="Arial" w:cs="Arial"/>
        </w:rPr>
      </w:pPr>
    </w:p>
    <w:p w14:paraId="0315E01C" w14:textId="77777777" w:rsidR="00F760CC" w:rsidRPr="001E0C14" w:rsidRDefault="00F760CC" w:rsidP="00F760CC">
      <w:pPr>
        <w:rPr>
          <w:rFonts w:ascii="Arial" w:eastAsia="Calibri" w:hAnsi="Arial" w:cs="Arial"/>
          <w:b/>
        </w:rPr>
      </w:pPr>
      <w:r w:rsidRPr="001E0C14">
        <w:rPr>
          <w:rFonts w:ascii="Arial" w:eastAsia="Calibri" w:hAnsi="Arial" w:cs="Arial"/>
          <w:b/>
        </w:rPr>
        <w:t xml:space="preserve">1. A203101: Redovna djelatnost ustanove u kulturi </w:t>
      </w:r>
    </w:p>
    <w:p w14:paraId="01E60C87" w14:textId="5FA5D05C" w:rsidR="004B670D" w:rsidRPr="001E0C14" w:rsidRDefault="004B670D" w:rsidP="004B670D">
      <w:pPr>
        <w:rPr>
          <w:rFonts w:ascii="Arial" w:eastAsia="Calibri" w:hAnsi="Arial" w:cs="Arial"/>
          <w:strike/>
        </w:rPr>
      </w:pPr>
      <w:r w:rsidRPr="001E0C14">
        <w:rPr>
          <w:rFonts w:ascii="Arial" w:eastAsia="Calibri" w:hAnsi="Arial" w:cs="Arial"/>
        </w:rPr>
        <w:t>Navedena aktivnost obuhvaća osnovne troškove  rada ustanove:  rashode za plaće proračunskog korisnika Muzeji i galerije Konavala, s pripadajućim porezima i doprinosima, isplate naknada, neoporezivih nagrada, dara za djecu, naknada za prijevoz na posao i s posla u visini mjesečne pokazne karte, uredski i drugi materijal, električnu energiju, telefonske i poštanske troškove, komunalne usluge, intelektualne usluge, usluge tekućeg održavanja objekata i opreme, računalne usluge, usluge integralne zaštita objekata (Kuća Bukovac, Odjel za arheologiju i spomeničku baštinu Konavala u Pridvorju), usluge promidžbe i informiranja, premije osiguranja, bankarske usluge. Izvori sredstava za ove rashode su prihodi iz Općinskog proračuna. Proračunska sredstva za 2025. godinu su planirana u iznosu 444.600 € prema procjeni rasta troškova i rasta plaća radnika u sljedećoj godini. Projekcija plana za 2026. i 2027. godinu obuhvaća linearni porast svih troškova za 15 % u 2026. odnosno cca 22 % u 2027. godini u odnosu na 2025. godinu.</w:t>
      </w:r>
    </w:p>
    <w:p w14:paraId="5D984AEB" w14:textId="77777777" w:rsidR="005A1E11" w:rsidRPr="001E0C14" w:rsidRDefault="005A1E11" w:rsidP="005A1E11">
      <w:pPr>
        <w:rPr>
          <w:rFonts w:ascii="Arial" w:eastAsia="Calibri" w:hAnsi="Arial" w:cs="Arial"/>
        </w:rPr>
      </w:pPr>
      <w:r w:rsidRPr="001E0C14">
        <w:rPr>
          <w:rFonts w:ascii="Arial" w:eastAsia="Calibri" w:hAnsi="Arial" w:cs="Arial"/>
        </w:rPr>
        <w:t>Izvori sredstava za ove rashode (A203101) su prihodi iz Općinskog proračuna.</w:t>
      </w:r>
    </w:p>
    <w:p w14:paraId="36ED4537" w14:textId="77777777" w:rsidR="00D67C75" w:rsidRPr="001E0C14" w:rsidRDefault="00D67C75" w:rsidP="00D67C75">
      <w:pPr>
        <w:rPr>
          <w:rFonts w:ascii="Arial" w:eastAsia="Calibri" w:hAnsi="Arial" w:cs="Arial"/>
          <w:strike/>
        </w:rPr>
      </w:pPr>
    </w:p>
    <w:tbl>
      <w:tblPr>
        <w:tblStyle w:val="Reetkatablice536"/>
        <w:tblW w:w="12934" w:type="dxa"/>
        <w:jc w:val="center"/>
        <w:tblLayout w:type="fixed"/>
        <w:tblLook w:val="04A0" w:firstRow="1" w:lastRow="0" w:firstColumn="1" w:lastColumn="0" w:noHBand="0" w:noVBand="1"/>
      </w:tblPr>
      <w:tblGrid>
        <w:gridCol w:w="4111"/>
        <w:gridCol w:w="1877"/>
        <w:gridCol w:w="983"/>
        <w:gridCol w:w="1001"/>
        <w:gridCol w:w="993"/>
        <w:gridCol w:w="992"/>
        <w:gridCol w:w="992"/>
        <w:gridCol w:w="992"/>
        <w:gridCol w:w="993"/>
      </w:tblGrid>
      <w:tr w:rsidR="001E0C14" w:rsidRPr="001E0C14" w14:paraId="306EC235" w14:textId="77777777" w:rsidTr="00B96480">
        <w:trPr>
          <w:jc w:val="center"/>
        </w:trPr>
        <w:tc>
          <w:tcPr>
            <w:tcW w:w="4111" w:type="dxa"/>
            <w:tcBorders>
              <w:top w:val="single" w:sz="4" w:space="0" w:color="000000"/>
              <w:left w:val="single" w:sz="4" w:space="0" w:color="000000"/>
              <w:bottom w:val="single" w:sz="4" w:space="0" w:color="000000"/>
              <w:right w:val="single" w:sz="4" w:space="0" w:color="000000"/>
            </w:tcBorders>
            <w:shd w:val="clear" w:color="auto" w:fill="BFBFBF"/>
          </w:tcPr>
          <w:p w14:paraId="478510B1" w14:textId="20CA2CF9" w:rsidR="004B670D" w:rsidRPr="001E0C14" w:rsidRDefault="004B670D" w:rsidP="00B96480">
            <w:pPr>
              <w:jc w:val="center"/>
              <w:rPr>
                <w:rFonts w:ascii="Arial" w:eastAsia="Calibri" w:hAnsi="Arial" w:cs="Arial"/>
                <w:sz w:val="18"/>
                <w:szCs w:val="18"/>
              </w:rPr>
            </w:pPr>
            <w:r w:rsidRPr="001E0C14">
              <w:rPr>
                <w:rFonts w:ascii="Arial" w:hAnsi="Arial" w:cs="Arial"/>
                <w:sz w:val="18"/>
                <w:szCs w:val="18"/>
              </w:rPr>
              <w:t>Pokazatelj uspješnosti</w:t>
            </w:r>
          </w:p>
        </w:tc>
        <w:tc>
          <w:tcPr>
            <w:tcW w:w="1877" w:type="dxa"/>
            <w:tcBorders>
              <w:top w:val="single" w:sz="4" w:space="0" w:color="000000"/>
              <w:left w:val="single" w:sz="4" w:space="0" w:color="000000"/>
              <w:bottom w:val="single" w:sz="4" w:space="0" w:color="000000"/>
              <w:right w:val="single" w:sz="4" w:space="0" w:color="000000"/>
            </w:tcBorders>
            <w:shd w:val="clear" w:color="auto" w:fill="BFBFBF"/>
            <w:hideMark/>
          </w:tcPr>
          <w:p w14:paraId="56DE3B9A" w14:textId="41BF2AA0" w:rsidR="004B670D" w:rsidRPr="001E0C14" w:rsidRDefault="004B670D" w:rsidP="00B96480">
            <w:pPr>
              <w:jc w:val="center"/>
              <w:rPr>
                <w:rFonts w:ascii="Arial" w:eastAsia="Calibri" w:hAnsi="Arial" w:cs="Arial"/>
                <w:sz w:val="18"/>
                <w:szCs w:val="18"/>
              </w:rPr>
            </w:pPr>
            <w:r w:rsidRPr="001E0C14">
              <w:rPr>
                <w:rFonts w:ascii="Arial" w:hAnsi="Arial" w:cs="Arial"/>
                <w:sz w:val="18"/>
                <w:szCs w:val="18"/>
              </w:rPr>
              <w:t>Definicija</w:t>
            </w:r>
          </w:p>
        </w:tc>
        <w:tc>
          <w:tcPr>
            <w:tcW w:w="983" w:type="dxa"/>
            <w:tcBorders>
              <w:top w:val="single" w:sz="4" w:space="0" w:color="000000"/>
              <w:left w:val="single" w:sz="4" w:space="0" w:color="000000"/>
              <w:bottom w:val="single" w:sz="4" w:space="0" w:color="000000"/>
              <w:right w:val="single" w:sz="4" w:space="0" w:color="000000"/>
            </w:tcBorders>
            <w:shd w:val="clear" w:color="auto" w:fill="BFBFBF"/>
            <w:hideMark/>
          </w:tcPr>
          <w:p w14:paraId="26A172F7" w14:textId="054ACE87" w:rsidR="004B670D" w:rsidRPr="001E0C14" w:rsidRDefault="004B670D" w:rsidP="00B96480">
            <w:pPr>
              <w:jc w:val="center"/>
              <w:rPr>
                <w:rFonts w:ascii="Arial" w:eastAsia="Calibri" w:hAnsi="Arial" w:cs="Arial"/>
                <w:sz w:val="18"/>
                <w:szCs w:val="18"/>
              </w:rPr>
            </w:pPr>
            <w:r w:rsidRPr="001E0C14">
              <w:rPr>
                <w:rFonts w:ascii="Arial" w:hAnsi="Arial" w:cs="Arial"/>
                <w:sz w:val="18"/>
                <w:szCs w:val="18"/>
              </w:rPr>
              <w:t>Jedinica</w:t>
            </w:r>
          </w:p>
        </w:tc>
        <w:tc>
          <w:tcPr>
            <w:tcW w:w="1001" w:type="dxa"/>
            <w:tcBorders>
              <w:top w:val="single" w:sz="4" w:space="0" w:color="000000"/>
              <w:left w:val="single" w:sz="4" w:space="0" w:color="000000"/>
              <w:bottom w:val="single" w:sz="4" w:space="0" w:color="000000"/>
              <w:right w:val="single" w:sz="4" w:space="0" w:color="000000"/>
            </w:tcBorders>
            <w:shd w:val="clear" w:color="auto" w:fill="BFBFBF"/>
            <w:hideMark/>
          </w:tcPr>
          <w:p w14:paraId="1AC4366A" w14:textId="6C0C41B2" w:rsidR="004B670D" w:rsidRPr="001E0C14" w:rsidRDefault="004B670D" w:rsidP="00B96480">
            <w:pPr>
              <w:jc w:val="center"/>
              <w:rPr>
                <w:rFonts w:ascii="Arial" w:eastAsia="Calibri" w:hAnsi="Arial" w:cs="Arial"/>
                <w:sz w:val="18"/>
                <w:szCs w:val="18"/>
              </w:rPr>
            </w:pPr>
            <w:r w:rsidRPr="001E0C14">
              <w:rPr>
                <w:rFonts w:ascii="Arial" w:hAnsi="Arial" w:cs="Arial"/>
                <w:sz w:val="18"/>
                <w:szCs w:val="18"/>
              </w:rPr>
              <w:t>Izvor podataka</w:t>
            </w:r>
          </w:p>
        </w:tc>
        <w:tc>
          <w:tcPr>
            <w:tcW w:w="993" w:type="dxa"/>
            <w:tcBorders>
              <w:top w:val="single" w:sz="4" w:space="0" w:color="000000"/>
              <w:left w:val="single" w:sz="4" w:space="0" w:color="000000"/>
              <w:bottom w:val="single" w:sz="4" w:space="0" w:color="000000"/>
              <w:right w:val="single" w:sz="4" w:space="0" w:color="000000"/>
            </w:tcBorders>
            <w:shd w:val="clear" w:color="auto" w:fill="BFBFBF"/>
            <w:hideMark/>
          </w:tcPr>
          <w:p w14:paraId="74683B53" w14:textId="3923C4C8" w:rsidR="004B670D" w:rsidRPr="001E0C14" w:rsidRDefault="004B670D" w:rsidP="00B96480">
            <w:pPr>
              <w:jc w:val="center"/>
              <w:rPr>
                <w:rFonts w:ascii="Arial" w:eastAsia="Calibri" w:hAnsi="Arial" w:cs="Arial"/>
                <w:sz w:val="18"/>
                <w:szCs w:val="18"/>
              </w:rPr>
            </w:pPr>
            <w:r w:rsidRPr="001E0C14">
              <w:rPr>
                <w:rFonts w:ascii="Arial" w:hAnsi="Arial" w:cs="Arial"/>
                <w:sz w:val="18"/>
                <w:szCs w:val="18"/>
              </w:rPr>
              <w:t>Polazna vrijednost 2023.</w:t>
            </w:r>
          </w:p>
        </w:tc>
        <w:tc>
          <w:tcPr>
            <w:tcW w:w="992" w:type="dxa"/>
            <w:tcBorders>
              <w:top w:val="single" w:sz="4" w:space="0" w:color="000000"/>
              <w:left w:val="single" w:sz="4" w:space="0" w:color="000000"/>
              <w:bottom w:val="single" w:sz="4" w:space="0" w:color="000000"/>
              <w:right w:val="single" w:sz="4" w:space="0" w:color="000000"/>
            </w:tcBorders>
            <w:shd w:val="clear" w:color="auto" w:fill="BFBFBF"/>
            <w:hideMark/>
          </w:tcPr>
          <w:p w14:paraId="5DB8CF8B" w14:textId="530545F1" w:rsidR="004B670D" w:rsidRPr="001E0C14" w:rsidRDefault="004B670D" w:rsidP="00B96480">
            <w:pPr>
              <w:jc w:val="center"/>
              <w:rPr>
                <w:rFonts w:ascii="Arial" w:eastAsia="Calibri" w:hAnsi="Arial" w:cs="Arial"/>
                <w:sz w:val="18"/>
                <w:szCs w:val="18"/>
              </w:rPr>
            </w:pPr>
            <w:r w:rsidRPr="001E0C14">
              <w:rPr>
                <w:rFonts w:ascii="Arial" w:hAnsi="Arial" w:cs="Arial"/>
                <w:sz w:val="18"/>
                <w:szCs w:val="18"/>
              </w:rPr>
              <w:t>Izvršeno do 30. 6. 2024.</w:t>
            </w:r>
          </w:p>
        </w:tc>
        <w:tc>
          <w:tcPr>
            <w:tcW w:w="992" w:type="dxa"/>
            <w:tcBorders>
              <w:top w:val="single" w:sz="4" w:space="0" w:color="000000"/>
              <w:left w:val="single" w:sz="4" w:space="0" w:color="000000"/>
              <w:bottom w:val="single" w:sz="4" w:space="0" w:color="000000"/>
              <w:right w:val="single" w:sz="4" w:space="0" w:color="000000"/>
            </w:tcBorders>
            <w:shd w:val="clear" w:color="auto" w:fill="BFBFBF"/>
            <w:hideMark/>
          </w:tcPr>
          <w:p w14:paraId="15FEF305" w14:textId="4EBD94D6" w:rsidR="004B670D" w:rsidRPr="001E0C14" w:rsidRDefault="004B670D" w:rsidP="00B96480">
            <w:pPr>
              <w:jc w:val="center"/>
              <w:rPr>
                <w:rFonts w:ascii="Arial" w:eastAsia="Calibri" w:hAnsi="Arial" w:cs="Arial"/>
                <w:sz w:val="18"/>
                <w:szCs w:val="18"/>
              </w:rPr>
            </w:pPr>
            <w:r w:rsidRPr="001E0C14">
              <w:rPr>
                <w:rFonts w:ascii="Arial" w:hAnsi="Arial" w:cs="Arial"/>
                <w:sz w:val="18"/>
                <w:szCs w:val="18"/>
              </w:rPr>
              <w:t>Ciljana vrijednost 2025.</w:t>
            </w:r>
          </w:p>
        </w:tc>
        <w:tc>
          <w:tcPr>
            <w:tcW w:w="992" w:type="dxa"/>
            <w:tcBorders>
              <w:top w:val="single" w:sz="4" w:space="0" w:color="000000"/>
              <w:left w:val="single" w:sz="4" w:space="0" w:color="000000"/>
              <w:bottom w:val="single" w:sz="4" w:space="0" w:color="000000"/>
              <w:right w:val="single" w:sz="4" w:space="0" w:color="000000"/>
            </w:tcBorders>
            <w:shd w:val="clear" w:color="auto" w:fill="BFBFBF"/>
            <w:hideMark/>
          </w:tcPr>
          <w:p w14:paraId="70BDD364" w14:textId="5A935760" w:rsidR="004B670D" w:rsidRPr="001E0C14" w:rsidRDefault="004B670D" w:rsidP="00B96480">
            <w:pPr>
              <w:jc w:val="center"/>
              <w:rPr>
                <w:rFonts w:ascii="Arial" w:eastAsia="Calibri" w:hAnsi="Arial" w:cs="Arial"/>
                <w:sz w:val="18"/>
                <w:szCs w:val="18"/>
              </w:rPr>
            </w:pPr>
            <w:r w:rsidRPr="001E0C14">
              <w:rPr>
                <w:rFonts w:ascii="Arial" w:hAnsi="Arial" w:cs="Arial"/>
                <w:sz w:val="18"/>
                <w:szCs w:val="18"/>
              </w:rPr>
              <w:t>Ciljana vrijednost 2026.</w:t>
            </w:r>
          </w:p>
        </w:tc>
        <w:tc>
          <w:tcPr>
            <w:tcW w:w="993" w:type="dxa"/>
            <w:tcBorders>
              <w:top w:val="single" w:sz="4" w:space="0" w:color="000000"/>
              <w:left w:val="single" w:sz="4" w:space="0" w:color="000000"/>
              <w:bottom w:val="single" w:sz="4" w:space="0" w:color="000000"/>
              <w:right w:val="single" w:sz="4" w:space="0" w:color="000000"/>
            </w:tcBorders>
            <w:shd w:val="clear" w:color="auto" w:fill="BFBFBF"/>
            <w:hideMark/>
          </w:tcPr>
          <w:p w14:paraId="3D639598" w14:textId="518283BD" w:rsidR="004B670D" w:rsidRPr="001E0C14" w:rsidRDefault="004B670D" w:rsidP="00B96480">
            <w:pPr>
              <w:jc w:val="center"/>
              <w:rPr>
                <w:rFonts w:ascii="Arial" w:eastAsia="Calibri" w:hAnsi="Arial" w:cs="Arial"/>
                <w:sz w:val="18"/>
                <w:szCs w:val="18"/>
              </w:rPr>
            </w:pPr>
            <w:r w:rsidRPr="001E0C14">
              <w:rPr>
                <w:rFonts w:ascii="Arial" w:hAnsi="Arial" w:cs="Arial"/>
                <w:sz w:val="18"/>
                <w:szCs w:val="18"/>
              </w:rPr>
              <w:t>Ciljana vrijednost 2027.</w:t>
            </w:r>
          </w:p>
        </w:tc>
      </w:tr>
      <w:tr w:rsidR="004B670D" w:rsidRPr="004B670D" w14:paraId="1FAD9C1B" w14:textId="77777777" w:rsidTr="00B96480">
        <w:trPr>
          <w:trHeight w:val="274"/>
          <w:jc w:val="center"/>
        </w:trPr>
        <w:tc>
          <w:tcPr>
            <w:tcW w:w="4111" w:type="dxa"/>
            <w:tcBorders>
              <w:top w:val="single" w:sz="4" w:space="0" w:color="auto"/>
              <w:left w:val="single" w:sz="4" w:space="0" w:color="auto"/>
              <w:bottom w:val="single" w:sz="4" w:space="0" w:color="auto"/>
              <w:right w:val="single" w:sz="4" w:space="0" w:color="auto"/>
            </w:tcBorders>
            <w:hideMark/>
          </w:tcPr>
          <w:p w14:paraId="241D4ADD" w14:textId="3061CDEB" w:rsidR="004B670D" w:rsidRPr="004B670D" w:rsidRDefault="004B670D" w:rsidP="004B670D">
            <w:pPr>
              <w:rPr>
                <w:rFonts w:ascii="Arial" w:eastAsia="Calibri" w:hAnsi="Arial" w:cs="Arial"/>
                <w:color w:val="FF0000"/>
                <w:sz w:val="18"/>
                <w:szCs w:val="18"/>
              </w:rPr>
            </w:pPr>
            <w:r w:rsidRPr="004B670D">
              <w:rPr>
                <w:rFonts w:ascii="Arial" w:hAnsi="Arial" w:cs="Arial"/>
                <w:sz w:val="18"/>
                <w:szCs w:val="18"/>
              </w:rPr>
              <w:t>Izvršavanje poslova iz djelokruga rada, redovito podmirivanje obveza prema dobavljačima i zaposlenicima iz sredstava osnivača</w:t>
            </w:r>
          </w:p>
        </w:tc>
        <w:tc>
          <w:tcPr>
            <w:tcW w:w="1877" w:type="dxa"/>
            <w:tcBorders>
              <w:top w:val="single" w:sz="4" w:space="0" w:color="auto"/>
              <w:left w:val="single" w:sz="4" w:space="0" w:color="auto"/>
              <w:bottom w:val="single" w:sz="4" w:space="0" w:color="auto"/>
              <w:right w:val="single" w:sz="4" w:space="0" w:color="auto"/>
            </w:tcBorders>
            <w:hideMark/>
          </w:tcPr>
          <w:p w14:paraId="7CE85E4C" w14:textId="4098FDC8" w:rsidR="004B670D" w:rsidRPr="004B670D" w:rsidRDefault="004B670D" w:rsidP="004B670D">
            <w:pPr>
              <w:rPr>
                <w:rFonts w:ascii="Arial" w:eastAsia="Calibri" w:hAnsi="Arial" w:cs="Arial"/>
                <w:color w:val="FF0000"/>
                <w:sz w:val="18"/>
                <w:szCs w:val="18"/>
              </w:rPr>
            </w:pPr>
            <w:r w:rsidRPr="004B670D">
              <w:rPr>
                <w:rFonts w:ascii="Arial" w:hAnsi="Arial" w:cs="Arial"/>
                <w:sz w:val="18"/>
                <w:szCs w:val="18"/>
              </w:rPr>
              <w:t>Pravovremeno podmirivanje tekućih troškova poslovanja;</w:t>
            </w:r>
          </w:p>
        </w:tc>
        <w:tc>
          <w:tcPr>
            <w:tcW w:w="983" w:type="dxa"/>
            <w:tcBorders>
              <w:top w:val="single" w:sz="4" w:space="0" w:color="auto"/>
              <w:left w:val="single" w:sz="4" w:space="0" w:color="auto"/>
              <w:bottom w:val="single" w:sz="4" w:space="0" w:color="auto"/>
              <w:right w:val="single" w:sz="4" w:space="0" w:color="auto"/>
            </w:tcBorders>
            <w:hideMark/>
          </w:tcPr>
          <w:p w14:paraId="797674AE" w14:textId="484CC8E8" w:rsidR="004B670D" w:rsidRPr="004B670D" w:rsidRDefault="004B670D" w:rsidP="004B670D">
            <w:pPr>
              <w:jc w:val="center"/>
              <w:rPr>
                <w:rFonts w:ascii="Arial" w:eastAsia="Calibri" w:hAnsi="Arial" w:cs="Arial"/>
                <w:color w:val="FF0000"/>
                <w:sz w:val="18"/>
                <w:szCs w:val="18"/>
              </w:rPr>
            </w:pPr>
          </w:p>
        </w:tc>
        <w:tc>
          <w:tcPr>
            <w:tcW w:w="1001" w:type="dxa"/>
            <w:tcBorders>
              <w:top w:val="single" w:sz="4" w:space="0" w:color="auto"/>
              <w:left w:val="single" w:sz="4" w:space="0" w:color="auto"/>
              <w:bottom w:val="single" w:sz="4" w:space="0" w:color="auto"/>
              <w:right w:val="single" w:sz="4" w:space="0" w:color="auto"/>
            </w:tcBorders>
            <w:hideMark/>
          </w:tcPr>
          <w:p w14:paraId="506726C7" w14:textId="44C451A9" w:rsidR="004B670D" w:rsidRPr="004B670D" w:rsidRDefault="004B670D" w:rsidP="004B670D">
            <w:pPr>
              <w:jc w:val="center"/>
              <w:rPr>
                <w:rFonts w:ascii="Arial" w:eastAsia="Calibri" w:hAnsi="Arial" w:cs="Arial"/>
                <w:color w:val="FF0000"/>
                <w:sz w:val="18"/>
                <w:szCs w:val="18"/>
              </w:rPr>
            </w:pPr>
          </w:p>
        </w:tc>
        <w:tc>
          <w:tcPr>
            <w:tcW w:w="993" w:type="dxa"/>
            <w:tcBorders>
              <w:top w:val="single" w:sz="4" w:space="0" w:color="auto"/>
              <w:left w:val="single" w:sz="4" w:space="0" w:color="auto"/>
              <w:bottom w:val="single" w:sz="4" w:space="0" w:color="auto"/>
              <w:right w:val="single" w:sz="4" w:space="0" w:color="auto"/>
            </w:tcBorders>
            <w:hideMark/>
          </w:tcPr>
          <w:p w14:paraId="20478BF8" w14:textId="3A7D9105" w:rsidR="004B670D" w:rsidRPr="004B670D" w:rsidRDefault="004B670D" w:rsidP="004B670D">
            <w:pPr>
              <w:jc w:val="center"/>
              <w:rPr>
                <w:rFonts w:ascii="Arial" w:eastAsia="Calibri" w:hAnsi="Arial" w:cs="Arial"/>
                <w:color w:val="FF0000"/>
                <w:sz w:val="18"/>
                <w:szCs w:val="18"/>
              </w:rPr>
            </w:pPr>
          </w:p>
        </w:tc>
        <w:tc>
          <w:tcPr>
            <w:tcW w:w="992" w:type="dxa"/>
            <w:tcBorders>
              <w:top w:val="single" w:sz="4" w:space="0" w:color="000000"/>
              <w:left w:val="single" w:sz="4" w:space="0" w:color="000000"/>
              <w:bottom w:val="single" w:sz="4" w:space="0" w:color="000000"/>
              <w:right w:val="single" w:sz="4" w:space="0" w:color="000000"/>
            </w:tcBorders>
            <w:hideMark/>
          </w:tcPr>
          <w:p w14:paraId="73D15D3E" w14:textId="7E31315F" w:rsidR="004B670D" w:rsidRPr="004B670D" w:rsidRDefault="004B670D" w:rsidP="004B670D">
            <w:pPr>
              <w:jc w:val="center"/>
              <w:rPr>
                <w:rFonts w:ascii="Arial" w:eastAsia="Calibri" w:hAnsi="Arial" w:cs="Arial"/>
                <w:color w:val="FF0000"/>
                <w:sz w:val="18"/>
                <w:szCs w:val="18"/>
              </w:rPr>
            </w:pPr>
          </w:p>
        </w:tc>
        <w:tc>
          <w:tcPr>
            <w:tcW w:w="992" w:type="dxa"/>
            <w:tcBorders>
              <w:top w:val="single" w:sz="4" w:space="0" w:color="000000"/>
              <w:left w:val="single" w:sz="4" w:space="0" w:color="000000"/>
              <w:bottom w:val="single" w:sz="4" w:space="0" w:color="000000"/>
              <w:right w:val="single" w:sz="4" w:space="0" w:color="000000"/>
            </w:tcBorders>
            <w:hideMark/>
          </w:tcPr>
          <w:p w14:paraId="41F2FD8C" w14:textId="4040116F" w:rsidR="004B670D" w:rsidRPr="004B670D" w:rsidRDefault="004B670D" w:rsidP="004B670D">
            <w:pPr>
              <w:jc w:val="center"/>
              <w:rPr>
                <w:rFonts w:ascii="Arial" w:eastAsia="Calibri" w:hAnsi="Arial" w:cs="Arial"/>
                <w:color w:val="FF0000"/>
                <w:sz w:val="18"/>
                <w:szCs w:val="18"/>
              </w:rPr>
            </w:pPr>
          </w:p>
        </w:tc>
        <w:tc>
          <w:tcPr>
            <w:tcW w:w="992" w:type="dxa"/>
            <w:tcBorders>
              <w:top w:val="single" w:sz="4" w:space="0" w:color="000000"/>
              <w:left w:val="single" w:sz="4" w:space="0" w:color="000000"/>
              <w:bottom w:val="single" w:sz="4" w:space="0" w:color="000000"/>
              <w:right w:val="single" w:sz="4" w:space="0" w:color="000000"/>
            </w:tcBorders>
            <w:hideMark/>
          </w:tcPr>
          <w:p w14:paraId="21F5BE9A" w14:textId="74E995FB" w:rsidR="004B670D" w:rsidRPr="004B670D" w:rsidRDefault="004B670D" w:rsidP="004B670D">
            <w:pPr>
              <w:jc w:val="center"/>
              <w:rPr>
                <w:rFonts w:ascii="Arial" w:eastAsia="Calibri" w:hAnsi="Arial" w:cs="Arial"/>
                <w:color w:val="FF0000"/>
                <w:sz w:val="18"/>
                <w:szCs w:val="18"/>
              </w:rPr>
            </w:pPr>
          </w:p>
        </w:tc>
        <w:tc>
          <w:tcPr>
            <w:tcW w:w="993" w:type="dxa"/>
            <w:tcBorders>
              <w:top w:val="single" w:sz="4" w:space="0" w:color="000000"/>
              <w:left w:val="single" w:sz="4" w:space="0" w:color="000000"/>
              <w:bottom w:val="single" w:sz="4" w:space="0" w:color="000000"/>
              <w:right w:val="single" w:sz="4" w:space="0" w:color="000000"/>
            </w:tcBorders>
            <w:hideMark/>
          </w:tcPr>
          <w:p w14:paraId="6B9DCC25" w14:textId="402BA30A" w:rsidR="004B670D" w:rsidRPr="004B670D" w:rsidRDefault="004B670D" w:rsidP="004B670D">
            <w:pPr>
              <w:jc w:val="center"/>
              <w:rPr>
                <w:rFonts w:ascii="Arial" w:eastAsia="Calibri" w:hAnsi="Arial" w:cs="Arial"/>
                <w:color w:val="FF0000"/>
                <w:sz w:val="18"/>
                <w:szCs w:val="18"/>
              </w:rPr>
            </w:pPr>
          </w:p>
        </w:tc>
      </w:tr>
    </w:tbl>
    <w:p w14:paraId="27F32C0A" w14:textId="77777777" w:rsidR="00D67C75" w:rsidRPr="00B96480" w:rsidRDefault="00D67C75" w:rsidP="005A1E11">
      <w:pPr>
        <w:rPr>
          <w:rFonts w:ascii="Arial" w:eastAsia="Calibri" w:hAnsi="Arial" w:cs="Arial"/>
        </w:rPr>
      </w:pPr>
    </w:p>
    <w:p w14:paraId="1F8888C5" w14:textId="77777777" w:rsidR="00F760CC" w:rsidRPr="00B96480" w:rsidRDefault="00F760CC" w:rsidP="00F760CC">
      <w:pPr>
        <w:rPr>
          <w:rFonts w:ascii="Arial" w:eastAsia="Calibri" w:hAnsi="Arial" w:cs="Arial"/>
          <w:b/>
        </w:rPr>
      </w:pPr>
      <w:r w:rsidRPr="00B96480">
        <w:rPr>
          <w:rFonts w:ascii="Arial" w:eastAsia="Calibri" w:hAnsi="Arial" w:cs="Arial"/>
          <w:b/>
        </w:rPr>
        <w:t xml:space="preserve">2. K203102: Nabava umjetničkih vrijednosti </w:t>
      </w:r>
    </w:p>
    <w:p w14:paraId="5CC3F7F4" w14:textId="77777777" w:rsidR="001E0C14" w:rsidRPr="00B96480" w:rsidRDefault="001E0C14" w:rsidP="001E0C14">
      <w:pPr>
        <w:rPr>
          <w:rFonts w:ascii="Arial" w:eastAsia="Calibri" w:hAnsi="Arial" w:cs="Arial"/>
        </w:rPr>
      </w:pPr>
      <w:r w:rsidRPr="00B96480">
        <w:rPr>
          <w:rFonts w:ascii="Arial" w:eastAsia="Calibri" w:hAnsi="Arial" w:cs="Arial"/>
        </w:rPr>
        <w:t>Prema Zakonu o muzejima u osnovnoj djelatnosti muzeja je prikupljanje, obrada i prezentacija građe koju muzej može stjecati otkupom, darovima ili istraživanjima na terenu. Proračunska sredstva za 2025. godinu su planirana u iznosu od 11.497 EUR-a za potrebe otkupa muzejske građe koja će se možebitno pojaviti na tržištu u, te u 2026. i 2027. u iznosu od 8.600 EUR-a. Realizacija nabava iz ove aktivnosti se najvećim dijelom financira iz vlastitih sredstava ustanove i dijelom iz sredstava osnivača, također vrlo često donacijama predmeta od strane fizičkih osoba iz lokalne zajednice te donacijama u novcu od strane fizičkih i pravnih osoba.</w:t>
      </w:r>
    </w:p>
    <w:p w14:paraId="793D0AE7" w14:textId="77777777" w:rsidR="00614F00" w:rsidRPr="00B96480" w:rsidRDefault="00614F00" w:rsidP="00614F00">
      <w:pPr>
        <w:rPr>
          <w:rFonts w:ascii="Arial" w:eastAsia="Calibri" w:hAnsi="Arial" w:cs="Arial"/>
        </w:rPr>
      </w:pPr>
    </w:p>
    <w:tbl>
      <w:tblPr>
        <w:tblStyle w:val="Reetkatablice536"/>
        <w:tblW w:w="11360" w:type="dxa"/>
        <w:jc w:val="center"/>
        <w:tblLayout w:type="fixed"/>
        <w:tblLook w:val="04A0" w:firstRow="1" w:lastRow="0" w:firstColumn="1" w:lastColumn="0" w:noHBand="0" w:noVBand="1"/>
      </w:tblPr>
      <w:tblGrid>
        <w:gridCol w:w="1844"/>
        <w:gridCol w:w="2570"/>
        <w:gridCol w:w="983"/>
        <w:gridCol w:w="1001"/>
        <w:gridCol w:w="993"/>
        <w:gridCol w:w="992"/>
        <w:gridCol w:w="992"/>
        <w:gridCol w:w="992"/>
        <w:gridCol w:w="993"/>
      </w:tblGrid>
      <w:tr w:rsidR="00B96480" w:rsidRPr="00B96480" w14:paraId="36B8F7C1" w14:textId="77777777" w:rsidTr="00B96480">
        <w:trPr>
          <w:jc w:val="center"/>
        </w:trPr>
        <w:tc>
          <w:tcPr>
            <w:tcW w:w="184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5D82D77" w14:textId="6916616A" w:rsidR="001E0C14" w:rsidRPr="00B96480" w:rsidRDefault="001E0C14" w:rsidP="001E0C14">
            <w:pPr>
              <w:rPr>
                <w:rFonts w:ascii="Arial" w:eastAsia="Calibri" w:hAnsi="Arial" w:cs="Arial"/>
                <w:sz w:val="18"/>
                <w:szCs w:val="18"/>
              </w:rPr>
            </w:pPr>
            <w:r w:rsidRPr="00B96480">
              <w:rPr>
                <w:rFonts w:ascii="Arial" w:eastAsia="Calibri" w:hAnsi="Arial" w:cs="Arial"/>
                <w:sz w:val="18"/>
                <w:szCs w:val="18"/>
              </w:rPr>
              <w:t>Pokazatelj uspješnosti</w:t>
            </w:r>
          </w:p>
        </w:tc>
        <w:tc>
          <w:tcPr>
            <w:tcW w:w="257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154F749" w14:textId="2125AB8C" w:rsidR="001E0C14" w:rsidRPr="00B96480" w:rsidRDefault="001E0C14" w:rsidP="001E0C14">
            <w:pPr>
              <w:rPr>
                <w:rFonts w:ascii="Arial" w:eastAsia="Calibri" w:hAnsi="Arial" w:cs="Arial"/>
                <w:sz w:val="18"/>
                <w:szCs w:val="18"/>
              </w:rPr>
            </w:pPr>
            <w:r w:rsidRPr="00B96480">
              <w:rPr>
                <w:rFonts w:ascii="Arial" w:eastAsia="Calibri" w:hAnsi="Arial" w:cs="Arial"/>
                <w:sz w:val="18"/>
                <w:szCs w:val="18"/>
              </w:rPr>
              <w:t>Definicija</w:t>
            </w:r>
          </w:p>
        </w:tc>
        <w:tc>
          <w:tcPr>
            <w:tcW w:w="98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39F892D" w14:textId="63C7EDB6" w:rsidR="001E0C14" w:rsidRPr="00B96480" w:rsidRDefault="001E0C14" w:rsidP="001E0C14">
            <w:pPr>
              <w:rPr>
                <w:rFonts w:ascii="Arial" w:eastAsia="Calibri" w:hAnsi="Arial" w:cs="Arial"/>
                <w:sz w:val="18"/>
                <w:szCs w:val="18"/>
              </w:rPr>
            </w:pPr>
            <w:r w:rsidRPr="00B96480">
              <w:rPr>
                <w:rFonts w:ascii="Arial" w:eastAsia="Calibri" w:hAnsi="Arial" w:cs="Arial"/>
                <w:sz w:val="18"/>
                <w:szCs w:val="18"/>
              </w:rPr>
              <w:t>Jedinica</w:t>
            </w:r>
          </w:p>
        </w:tc>
        <w:tc>
          <w:tcPr>
            <w:tcW w:w="100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A5E857F" w14:textId="33B270C5" w:rsidR="001E0C14" w:rsidRPr="00B96480" w:rsidRDefault="001E0C14" w:rsidP="001E0C14">
            <w:pPr>
              <w:rPr>
                <w:rFonts w:ascii="Arial" w:eastAsia="Calibri" w:hAnsi="Arial" w:cs="Arial"/>
                <w:sz w:val="18"/>
                <w:szCs w:val="18"/>
              </w:rPr>
            </w:pPr>
            <w:r w:rsidRPr="00B96480">
              <w:rPr>
                <w:rFonts w:ascii="Arial" w:eastAsia="Calibri" w:hAnsi="Arial" w:cs="Arial"/>
                <w:sz w:val="18"/>
                <w:szCs w:val="18"/>
              </w:rPr>
              <w:t>Izvor podataka</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734469C" w14:textId="261A4954" w:rsidR="001E0C14" w:rsidRPr="00B96480" w:rsidRDefault="001E0C14" w:rsidP="001E0C14">
            <w:pPr>
              <w:rPr>
                <w:rFonts w:ascii="Arial" w:eastAsia="Calibri" w:hAnsi="Arial" w:cs="Arial"/>
                <w:sz w:val="18"/>
                <w:szCs w:val="18"/>
              </w:rPr>
            </w:pPr>
            <w:r w:rsidRPr="00B96480">
              <w:rPr>
                <w:rFonts w:ascii="Arial" w:eastAsia="Calibri" w:hAnsi="Arial" w:cs="Arial"/>
                <w:sz w:val="18"/>
                <w:szCs w:val="18"/>
              </w:rPr>
              <w:t>Polazna vrijednost 2024.</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B85909C" w14:textId="7FB7C14F" w:rsidR="001E0C14" w:rsidRPr="00B96480" w:rsidRDefault="001E0C14" w:rsidP="001E0C14">
            <w:pPr>
              <w:rPr>
                <w:rFonts w:ascii="Arial" w:eastAsia="Calibri" w:hAnsi="Arial" w:cs="Arial"/>
                <w:sz w:val="18"/>
                <w:szCs w:val="18"/>
              </w:rPr>
            </w:pPr>
            <w:r w:rsidRPr="00B96480">
              <w:rPr>
                <w:rFonts w:ascii="Arial" w:eastAsia="Calibri" w:hAnsi="Arial" w:cs="Arial"/>
                <w:sz w:val="18"/>
                <w:szCs w:val="18"/>
              </w:rPr>
              <w:t>Izvršeno do 30. 6. 2024.</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E098484" w14:textId="13D38A0C" w:rsidR="001E0C14" w:rsidRPr="00B96480" w:rsidRDefault="001E0C14" w:rsidP="001E0C14">
            <w:pPr>
              <w:rPr>
                <w:rFonts w:ascii="Arial" w:eastAsia="Calibri" w:hAnsi="Arial" w:cs="Arial"/>
                <w:sz w:val="18"/>
                <w:szCs w:val="18"/>
              </w:rPr>
            </w:pPr>
            <w:r w:rsidRPr="00B96480">
              <w:rPr>
                <w:rFonts w:ascii="Arial" w:eastAsia="Calibri" w:hAnsi="Arial" w:cs="Arial"/>
                <w:sz w:val="18"/>
                <w:szCs w:val="18"/>
              </w:rPr>
              <w:t>Ciljana vrijednost 2025.</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E2D9F9B" w14:textId="4D88DAC8" w:rsidR="001E0C14" w:rsidRPr="00B96480" w:rsidRDefault="001E0C14" w:rsidP="001E0C14">
            <w:pPr>
              <w:rPr>
                <w:rFonts w:ascii="Arial" w:eastAsia="Calibri" w:hAnsi="Arial" w:cs="Arial"/>
                <w:sz w:val="18"/>
                <w:szCs w:val="18"/>
              </w:rPr>
            </w:pPr>
            <w:r w:rsidRPr="00B96480">
              <w:rPr>
                <w:rFonts w:ascii="Arial" w:eastAsia="Calibri" w:hAnsi="Arial" w:cs="Arial"/>
                <w:sz w:val="18"/>
                <w:szCs w:val="18"/>
              </w:rPr>
              <w:t>Ciljana vrijednost 2026.</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750EDA1" w14:textId="62AFBFC8" w:rsidR="001E0C14" w:rsidRPr="00B96480" w:rsidRDefault="001E0C14" w:rsidP="001E0C14">
            <w:pPr>
              <w:rPr>
                <w:rFonts w:ascii="Arial" w:eastAsia="Calibri" w:hAnsi="Arial" w:cs="Arial"/>
                <w:sz w:val="18"/>
                <w:szCs w:val="18"/>
              </w:rPr>
            </w:pPr>
            <w:r w:rsidRPr="00B96480">
              <w:rPr>
                <w:rFonts w:ascii="Arial" w:eastAsia="Calibri" w:hAnsi="Arial" w:cs="Arial"/>
                <w:sz w:val="18"/>
                <w:szCs w:val="18"/>
              </w:rPr>
              <w:t>Ciljana vrijednost 2027.</w:t>
            </w:r>
          </w:p>
        </w:tc>
      </w:tr>
      <w:tr w:rsidR="00B96480" w:rsidRPr="00B96480" w14:paraId="6E196F1B" w14:textId="77777777" w:rsidTr="00B96480">
        <w:trPr>
          <w:trHeight w:val="274"/>
          <w:jc w:val="center"/>
        </w:trPr>
        <w:tc>
          <w:tcPr>
            <w:tcW w:w="1844" w:type="dxa"/>
            <w:tcBorders>
              <w:top w:val="single" w:sz="4" w:space="0" w:color="auto"/>
              <w:left w:val="single" w:sz="4" w:space="0" w:color="auto"/>
              <w:bottom w:val="single" w:sz="4" w:space="0" w:color="auto"/>
              <w:right w:val="single" w:sz="4" w:space="0" w:color="auto"/>
            </w:tcBorders>
          </w:tcPr>
          <w:p w14:paraId="71057EC7" w14:textId="1723FDE6" w:rsidR="001E0C14" w:rsidRPr="00B96480" w:rsidRDefault="001E0C14" w:rsidP="001E0C14">
            <w:pPr>
              <w:rPr>
                <w:rFonts w:ascii="Arial" w:eastAsia="Calibri" w:hAnsi="Arial" w:cs="Arial"/>
                <w:sz w:val="18"/>
                <w:szCs w:val="18"/>
              </w:rPr>
            </w:pPr>
            <w:r w:rsidRPr="00B96480">
              <w:rPr>
                <w:rFonts w:ascii="Arial" w:eastAsia="Calibri" w:hAnsi="Arial" w:cs="Arial"/>
                <w:sz w:val="18"/>
                <w:szCs w:val="18"/>
              </w:rPr>
              <w:t xml:space="preserve">Povećanje broja predmeta muzejske građe </w:t>
            </w:r>
          </w:p>
        </w:tc>
        <w:tc>
          <w:tcPr>
            <w:tcW w:w="2570" w:type="dxa"/>
            <w:tcBorders>
              <w:top w:val="single" w:sz="4" w:space="0" w:color="auto"/>
              <w:left w:val="single" w:sz="4" w:space="0" w:color="auto"/>
              <w:bottom w:val="single" w:sz="4" w:space="0" w:color="auto"/>
              <w:right w:val="single" w:sz="4" w:space="0" w:color="auto"/>
            </w:tcBorders>
          </w:tcPr>
          <w:p w14:paraId="7ADD860F" w14:textId="7DDF0E95" w:rsidR="001E0C14" w:rsidRPr="00B96480" w:rsidRDefault="001E0C14" w:rsidP="001E0C14">
            <w:pPr>
              <w:rPr>
                <w:rFonts w:ascii="Arial" w:eastAsia="Calibri" w:hAnsi="Arial" w:cs="Arial"/>
                <w:sz w:val="18"/>
                <w:szCs w:val="18"/>
              </w:rPr>
            </w:pPr>
            <w:r w:rsidRPr="00B96480">
              <w:rPr>
                <w:rFonts w:ascii="Arial" w:eastAsia="Calibri" w:hAnsi="Arial" w:cs="Arial"/>
                <w:sz w:val="18"/>
                <w:szCs w:val="18"/>
              </w:rPr>
              <w:t xml:space="preserve">Nabava predmeta muzejske građe (etnografska građa, djela likovne umjetnosti)  otkupom ili putem donacija </w:t>
            </w:r>
          </w:p>
        </w:tc>
        <w:tc>
          <w:tcPr>
            <w:tcW w:w="983" w:type="dxa"/>
            <w:tcBorders>
              <w:top w:val="single" w:sz="4" w:space="0" w:color="auto"/>
              <w:left w:val="single" w:sz="4" w:space="0" w:color="auto"/>
              <w:bottom w:val="single" w:sz="4" w:space="0" w:color="auto"/>
              <w:right w:val="single" w:sz="4" w:space="0" w:color="auto"/>
            </w:tcBorders>
            <w:vAlign w:val="center"/>
            <w:hideMark/>
          </w:tcPr>
          <w:p w14:paraId="1F6CF1B3" w14:textId="2566D8AA" w:rsidR="001E0C14" w:rsidRPr="00B96480" w:rsidRDefault="001E0C14" w:rsidP="001E0C14">
            <w:pPr>
              <w:jc w:val="center"/>
              <w:rPr>
                <w:rFonts w:ascii="Arial" w:eastAsia="Calibri" w:hAnsi="Arial" w:cs="Arial"/>
                <w:sz w:val="18"/>
                <w:szCs w:val="18"/>
              </w:rPr>
            </w:pPr>
            <w:r w:rsidRPr="00B96480">
              <w:rPr>
                <w:rFonts w:ascii="Arial" w:eastAsia="Calibri" w:hAnsi="Arial" w:cs="Arial"/>
                <w:sz w:val="18"/>
                <w:szCs w:val="18"/>
              </w:rPr>
              <w:t>%</w:t>
            </w:r>
          </w:p>
        </w:tc>
        <w:tc>
          <w:tcPr>
            <w:tcW w:w="1001" w:type="dxa"/>
            <w:tcBorders>
              <w:top w:val="single" w:sz="4" w:space="0" w:color="auto"/>
              <w:left w:val="single" w:sz="4" w:space="0" w:color="auto"/>
              <w:bottom w:val="single" w:sz="4" w:space="0" w:color="auto"/>
              <w:right w:val="single" w:sz="4" w:space="0" w:color="auto"/>
            </w:tcBorders>
            <w:vAlign w:val="center"/>
            <w:hideMark/>
          </w:tcPr>
          <w:p w14:paraId="31812A6F" w14:textId="18FE9C43" w:rsidR="001E0C14" w:rsidRPr="00B96480" w:rsidRDefault="001E0C14" w:rsidP="001E0C14">
            <w:pPr>
              <w:jc w:val="center"/>
              <w:rPr>
                <w:rFonts w:ascii="Arial" w:eastAsia="Calibri" w:hAnsi="Arial" w:cs="Arial"/>
                <w:sz w:val="18"/>
                <w:szCs w:val="18"/>
              </w:rPr>
            </w:pPr>
            <w:r w:rsidRPr="00B96480">
              <w:rPr>
                <w:rFonts w:ascii="Arial" w:eastAsia="Calibri" w:hAnsi="Arial" w:cs="Arial"/>
                <w:sz w:val="18"/>
                <w:szCs w:val="18"/>
              </w:rPr>
              <w:t>Muzeji i galerije Konavala</w:t>
            </w:r>
          </w:p>
        </w:tc>
        <w:tc>
          <w:tcPr>
            <w:tcW w:w="993" w:type="dxa"/>
            <w:tcBorders>
              <w:top w:val="single" w:sz="4" w:space="0" w:color="auto"/>
              <w:left w:val="single" w:sz="4" w:space="0" w:color="auto"/>
              <w:bottom w:val="single" w:sz="4" w:space="0" w:color="auto"/>
              <w:right w:val="single" w:sz="4" w:space="0" w:color="auto"/>
            </w:tcBorders>
            <w:vAlign w:val="center"/>
            <w:hideMark/>
          </w:tcPr>
          <w:p w14:paraId="4345A5F6" w14:textId="4F12CE4A" w:rsidR="001E0C14" w:rsidRPr="00B96480" w:rsidRDefault="001E0C14" w:rsidP="001E0C14">
            <w:pPr>
              <w:jc w:val="center"/>
              <w:rPr>
                <w:rFonts w:ascii="Arial" w:eastAsia="Calibri" w:hAnsi="Arial" w:cs="Arial"/>
                <w:sz w:val="18"/>
                <w:szCs w:val="18"/>
              </w:rPr>
            </w:pPr>
            <w:r w:rsidRPr="00B96480">
              <w:rPr>
                <w:rFonts w:ascii="Arial" w:eastAsia="Calibri" w:hAnsi="Arial" w:cs="Arial"/>
                <w:sz w:val="18"/>
                <w:szCs w:val="18"/>
              </w:rPr>
              <w:t>100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1FCACB3" w14:textId="28B68B81" w:rsidR="001E0C14" w:rsidRPr="00B96480" w:rsidRDefault="001E0C14" w:rsidP="001E0C14">
            <w:pPr>
              <w:jc w:val="center"/>
              <w:rPr>
                <w:rFonts w:ascii="Arial" w:eastAsia="Calibri" w:hAnsi="Arial" w:cs="Arial"/>
                <w:sz w:val="18"/>
                <w:szCs w:val="18"/>
              </w:rPr>
            </w:pPr>
            <w:r w:rsidRPr="00B96480">
              <w:rPr>
                <w:rFonts w:ascii="Arial" w:eastAsia="Calibri" w:hAnsi="Arial" w:cs="Arial"/>
                <w:sz w:val="18"/>
                <w:szCs w:val="18"/>
              </w:rPr>
              <w:t>18</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57A432B" w14:textId="2A7F8804" w:rsidR="001E0C14" w:rsidRPr="00B96480" w:rsidRDefault="001E0C14" w:rsidP="001E0C14">
            <w:pPr>
              <w:jc w:val="center"/>
              <w:rPr>
                <w:rFonts w:ascii="Arial" w:eastAsia="Calibri" w:hAnsi="Arial" w:cs="Arial"/>
                <w:sz w:val="18"/>
                <w:szCs w:val="18"/>
              </w:rPr>
            </w:pPr>
            <w:r w:rsidRPr="00B96480">
              <w:rPr>
                <w:rFonts w:ascii="Arial" w:eastAsia="Calibri" w:hAnsi="Arial" w:cs="Arial"/>
                <w:sz w:val="18"/>
                <w:szCs w:val="18"/>
              </w:rPr>
              <w:t>100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E6F90EE" w14:textId="6ABC27BF" w:rsidR="001E0C14" w:rsidRPr="00B96480" w:rsidRDefault="001E0C14" w:rsidP="001E0C14">
            <w:pPr>
              <w:jc w:val="center"/>
              <w:rPr>
                <w:rFonts w:ascii="Arial" w:eastAsia="Calibri" w:hAnsi="Arial" w:cs="Arial"/>
                <w:sz w:val="18"/>
                <w:szCs w:val="18"/>
              </w:rPr>
            </w:pPr>
            <w:r w:rsidRPr="00B96480">
              <w:rPr>
                <w:rFonts w:ascii="Arial" w:eastAsia="Calibri" w:hAnsi="Arial" w:cs="Arial"/>
                <w:sz w:val="18"/>
                <w:szCs w:val="18"/>
              </w:rPr>
              <w:t>100</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0917B8CE" w14:textId="71880C65" w:rsidR="001E0C14" w:rsidRPr="00B96480" w:rsidRDefault="001E0C14" w:rsidP="001E0C14">
            <w:pPr>
              <w:jc w:val="center"/>
              <w:rPr>
                <w:rFonts w:ascii="Arial" w:eastAsia="Calibri" w:hAnsi="Arial" w:cs="Arial"/>
                <w:sz w:val="18"/>
                <w:szCs w:val="18"/>
              </w:rPr>
            </w:pPr>
            <w:r w:rsidRPr="00B96480">
              <w:rPr>
                <w:rFonts w:ascii="Arial" w:eastAsia="Calibri" w:hAnsi="Arial" w:cs="Arial"/>
                <w:sz w:val="18"/>
                <w:szCs w:val="18"/>
              </w:rPr>
              <w:t>100</w:t>
            </w:r>
          </w:p>
        </w:tc>
      </w:tr>
    </w:tbl>
    <w:p w14:paraId="60C84875" w14:textId="77777777" w:rsidR="00614F00" w:rsidRPr="00B96480" w:rsidRDefault="00614F00" w:rsidP="00614F00">
      <w:pPr>
        <w:rPr>
          <w:rFonts w:ascii="Arial" w:eastAsia="Calibri" w:hAnsi="Arial" w:cs="Arial"/>
        </w:rPr>
      </w:pPr>
    </w:p>
    <w:p w14:paraId="7BB835A9" w14:textId="7B8737A8" w:rsidR="00F760CC" w:rsidRPr="00B96480" w:rsidRDefault="00F760CC" w:rsidP="00F760CC">
      <w:pPr>
        <w:rPr>
          <w:rFonts w:ascii="Arial" w:eastAsia="Calibri" w:hAnsi="Arial" w:cs="Arial"/>
          <w:b/>
        </w:rPr>
      </w:pPr>
      <w:r w:rsidRPr="00B96480">
        <w:rPr>
          <w:rFonts w:ascii="Arial" w:eastAsia="Calibri" w:hAnsi="Arial" w:cs="Arial"/>
          <w:b/>
        </w:rPr>
        <w:t>3.T203103: Sanacija, obnova i uređenje kuće Bukovac</w:t>
      </w:r>
    </w:p>
    <w:p w14:paraId="26A5D108" w14:textId="77777777" w:rsidR="001E0C14" w:rsidRPr="00B96480" w:rsidRDefault="001E0C14" w:rsidP="001E0C14">
      <w:pPr>
        <w:rPr>
          <w:rFonts w:ascii="Arial" w:eastAsia="Calibri" w:hAnsi="Arial" w:cs="Arial"/>
        </w:rPr>
      </w:pPr>
      <w:r w:rsidRPr="00B96480">
        <w:rPr>
          <w:rFonts w:ascii="Arial" w:eastAsia="Calibri" w:hAnsi="Arial" w:cs="Arial"/>
        </w:rPr>
        <w:t>Kuća Bukovac zahtjeva sveobuhvatnu obnovu kojom bi se riješilo pitanje iskliznuća krova koje je dogodilo nakon obnove 2004. godine i pitanje oštećenja hidroizolacije koja je sprječavala ulazak oborinskih voda u zidove kuće i stvaranje kapilarne vlage po zidovima, a koje je nastalo kao posljedica radova na kanalizacijskoj mreži Cavtata. Kako se radi o financijsko i izvedbeno zahtjevnom projektu do stjecanja uvjeta za sveobuhvatno rješenje obnove Kuće Bukovac na ovoj aktivnosti se planiraju sredstva za sitne popravke. Proračunska sredstva za 2025. godinu su planirana u iznosu do 3.000 EUR-a za troškove tekućih popravaka i sitnih intervencija, a za 2026. i 2027. godinu u iznosu od 3.800 EUR-a.</w:t>
      </w:r>
    </w:p>
    <w:p w14:paraId="6ABBAA08" w14:textId="77777777" w:rsidR="00614F00" w:rsidRPr="00B96480" w:rsidRDefault="00614F00" w:rsidP="00614F00">
      <w:pPr>
        <w:rPr>
          <w:rFonts w:ascii="Arial" w:eastAsia="Calibri" w:hAnsi="Arial" w:cs="Arial"/>
          <w:b/>
        </w:rPr>
      </w:pPr>
    </w:p>
    <w:p w14:paraId="36904CA3" w14:textId="66BF88B5" w:rsidR="00F760CC" w:rsidRPr="00B96480" w:rsidRDefault="00F760CC" w:rsidP="00F760CC">
      <w:pPr>
        <w:rPr>
          <w:rFonts w:ascii="Arial" w:eastAsia="Calibri" w:hAnsi="Arial" w:cs="Arial"/>
          <w:b/>
        </w:rPr>
      </w:pPr>
      <w:r w:rsidRPr="00B96480">
        <w:rPr>
          <w:rFonts w:ascii="Arial" w:eastAsia="Calibri" w:hAnsi="Arial" w:cs="Arial"/>
          <w:b/>
        </w:rPr>
        <w:lastRenderedPageBreak/>
        <w:t>4. T203106: Arheološka istraživanja</w:t>
      </w:r>
      <w:r w:rsidR="002276BB" w:rsidRPr="00B96480">
        <w:rPr>
          <w:rFonts w:ascii="Arial" w:eastAsia="Calibri" w:hAnsi="Arial" w:cs="Arial"/>
          <w:b/>
        </w:rPr>
        <w:t>, zaštita i održavanje arheoloških lokaliteta</w:t>
      </w:r>
    </w:p>
    <w:p w14:paraId="2904D79D" w14:textId="753D60CF" w:rsidR="001E0C14" w:rsidRPr="00B96480" w:rsidRDefault="001E0C14" w:rsidP="001E0C14">
      <w:pPr>
        <w:rPr>
          <w:rFonts w:ascii="Arial" w:eastAsia="Calibri" w:hAnsi="Arial" w:cs="Arial"/>
        </w:rPr>
      </w:pPr>
      <w:r w:rsidRPr="00B96480">
        <w:rPr>
          <w:rFonts w:ascii="Arial" w:eastAsia="Calibri" w:hAnsi="Arial" w:cs="Arial"/>
        </w:rPr>
        <w:t>Ustanova u okviru svoje djelatnosti može obavljati i arheološka istraživanja, a u većini slučajeva arheološki nalazi koji se obrađuju u ustanovi se zaprimaju od drugih pravnih osoba registriranih za provođenje istraživanja. Proračunska sredstva za 2025. godinu su planirana u iznosu od 25.500 EUR-a i odnose se manjim dijelom na rashode tekućeg održavanja arheoloških lokaliteta na području Konavala (Jagnjilo, Sv. Barbara, Rat Cavtat i ostali), a većim dijelom na rashode vezane za daljnja arheološka ispitivanja na arheološkom lokalitetu Rat u Cavtatu, Z-1756, za što se očekuje odobrenje sredstva od strane Ministarstva kulture RH. Za 2026. i 2027. godinu su projicirani rashodi također od 25.500 EUR-a s ciljem kontinuiteta aktivnosti planiranih za 2025. godinu.</w:t>
      </w:r>
    </w:p>
    <w:p w14:paraId="6C491723" w14:textId="77777777" w:rsidR="00614F00" w:rsidRPr="00B96480" w:rsidRDefault="00614F00" w:rsidP="00614F00">
      <w:pPr>
        <w:rPr>
          <w:rFonts w:ascii="Arial" w:eastAsia="Calibri" w:hAnsi="Arial" w:cs="Arial"/>
        </w:rPr>
      </w:pPr>
    </w:p>
    <w:tbl>
      <w:tblPr>
        <w:tblStyle w:val="Reetkatablice536"/>
        <w:tblW w:w="12505" w:type="dxa"/>
        <w:jc w:val="center"/>
        <w:tblLayout w:type="fixed"/>
        <w:tblLook w:val="04A0" w:firstRow="1" w:lastRow="0" w:firstColumn="1" w:lastColumn="0" w:noHBand="0" w:noVBand="1"/>
      </w:tblPr>
      <w:tblGrid>
        <w:gridCol w:w="1702"/>
        <w:gridCol w:w="2971"/>
        <w:gridCol w:w="1276"/>
        <w:gridCol w:w="1594"/>
        <w:gridCol w:w="993"/>
        <w:gridCol w:w="992"/>
        <w:gridCol w:w="992"/>
        <w:gridCol w:w="992"/>
        <w:gridCol w:w="993"/>
      </w:tblGrid>
      <w:tr w:rsidR="00B96480" w:rsidRPr="00B96480" w14:paraId="7141C8DA" w14:textId="77777777" w:rsidTr="00B96480">
        <w:trPr>
          <w:jc w:val="center"/>
        </w:trPr>
        <w:tc>
          <w:tcPr>
            <w:tcW w:w="170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B099BDD" w14:textId="0752EBBF" w:rsidR="001E0C14" w:rsidRPr="00B96480" w:rsidRDefault="001E0C14" w:rsidP="001E0C14">
            <w:pPr>
              <w:rPr>
                <w:rFonts w:ascii="Arial" w:eastAsia="Calibri" w:hAnsi="Arial" w:cs="Arial"/>
                <w:sz w:val="18"/>
                <w:szCs w:val="18"/>
              </w:rPr>
            </w:pPr>
            <w:r w:rsidRPr="00B96480">
              <w:rPr>
                <w:rFonts w:ascii="Arial" w:eastAsia="Calibri" w:hAnsi="Arial" w:cs="Arial"/>
                <w:sz w:val="18"/>
                <w:szCs w:val="18"/>
              </w:rPr>
              <w:t>Pokazatelj uspješnosti</w:t>
            </w:r>
          </w:p>
        </w:tc>
        <w:tc>
          <w:tcPr>
            <w:tcW w:w="297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AAD5AC1" w14:textId="68B3F46B" w:rsidR="001E0C14" w:rsidRPr="00B96480" w:rsidRDefault="001E0C14" w:rsidP="001E0C14">
            <w:pPr>
              <w:rPr>
                <w:rFonts w:ascii="Arial" w:eastAsia="Calibri" w:hAnsi="Arial" w:cs="Arial"/>
                <w:sz w:val="18"/>
                <w:szCs w:val="18"/>
              </w:rPr>
            </w:pPr>
            <w:r w:rsidRPr="00B96480">
              <w:rPr>
                <w:rFonts w:ascii="Arial" w:eastAsia="Calibri" w:hAnsi="Arial" w:cs="Arial"/>
                <w:sz w:val="18"/>
                <w:szCs w:val="18"/>
              </w:rPr>
              <w:t>Definicija</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77F8669" w14:textId="5FCB0A4C" w:rsidR="001E0C14" w:rsidRPr="00B96480" w:rsidRDefault="001E0C14" w:rsidP="001E0C14">
            <w:pPr>
              <w:rPr>
                <w:rFonts w:ascii="Arial" w:eastAsia="Calibri" w:hAnsi="Arial" w:cs="Arial"/>
                <w:sz w:val="18"/>
                <w:szCs w:val="18"/>
              </w:rPr>
            </w:pPr>
            <w:r w:rsidRPr="00B96480">
              <w:rPr>
                <w:rFonts w:ascii="Arial" w:eastAsia="Calibri" w:hAnsi="Arial" w:cs="Arial"/>
                <w:sz w:val="18"/>
                <w:szCs w:val="18"/>
              </w:rPr>
              <w:t>Jedinica</w:t>
            </w:r>
          </w:p>
        </w:tc>
        <w:tc>
          <w:tcPr>
            <w:tcW w:w="159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254645A" w14:textId="22142A6E" w:rsidR="001E0C14" w:rsidRPr="00B96480" w:rsidRDefault="001E0C14" w:rsidP="001E0C14">
            <w:pPr>
              <w:rPr>
                <w:rFonts w:ascii="Arial" w:eastAsia="Calibri" w:hAnsi="Arial" w:cs="Arial"/>
                <w:sz w:val="18"/>
                <w:szCs w:val="18"/>
              </w:rPr>
            </w:pPr>
            <w:r w:rsidRPr="00B96480">
              <w:rPr>
                <w:rFonts w:ascii="Arial" w:eastAsia="Calibri" w:hAnsi="Arial" w:cs="Arial"/>
                <w:sz w:val="18"/>
                <w:szCs w:val="18"/>
              </w:rPr>
              <w:t>Izvor podataka</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A9AB46D" w14:textId="46DE8C76" w:rsidR="001E0C14" w:rsidRPr="00B96480" w:rsidRDefault="001E0C14" w:rsidP="001E0C14">
            <w:pPr>
              <w:rPr>
                <w:rFonts w:ascii="Arial" w:eastAsia="Calibri" w:hAnsi="Arial" w:cs="Arial"/>
                <w:sz w:val="18"/>
                <w:szCs w:val="18"/>
              </w:rPr>
            </w:pPr>
            <w:r w:rsidRPr="00B96480">
              <w:rPr>
                <w:rFonts w:ascii="Arial" w:eastAsia="Calibri" w:hAnsi="Arial" w:cs="Arial"/>
                <w:sz w:val="18"/>
                <w:szCs w:val="18"/>
              </w:rPr>
              <w:t>Polazna vrijednost 2024.</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C088A73" w14:textId="6181DCB4" w:rsidR="001E0C14" w:rsidRPr="00B96480" w:rsidRDefault="001E0C14" w:rsidP="001E0C14">
            <w:pPr>
              <w:rPr>
                <w:rFonts w:ascii="Arial" w:eastAsia="Calibri" w:hAnsi="Arial" w:cs="Arial"/>
                <w:sz w:val="18"/>
                <w:szCs w:val="18"/>
              </w:rPr>
            </w:pPr>
            <w:r w:rsidRPr="00B96480">
              <w:rPr>
                <w:rFonts w:ascii="Arial" w:eastAsia="Calibri" w:hAnsi="Arial" w:cs="Arial"/>
                <w:sz w:val="18"/>
                <w:szCs w:val="18"/>
              </w:rPr>
              <w:t>Izvršeno  2024.</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3EB410E1" w14:textId="761E36A2" w:rsidR="001E0C14" w:rsidRPr="00B96480" w:rsidRDefault="001E0C14" w:rsidP="001E0C14">
            <w:pPr>
              <w:rPr>
                <w:rFonts w:ascii="Arial" w:eastAsia="Calibri" w:hAnsi="Arial" w:cs="Arial"/>
                <w:sz w:val="18"/>
                <w:szCs w:val="18"/>
              </w:rPr>
            </w:pPr>
            <w:r w:rsidRPr="00B96480">
              <w:rPr>
                <w:rFonts w:ascii="Arial" w:eastAsia="Calibri" w:hAnsi="Arial" w:cs="Arial"/>
                <w:sz w:val="18"/>
                <w:szCs w:val="18"/>
              </w:rPr>
              <w:t>Ciljana vrijednost 2024.</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CF85CEF" w14:textId="56A0117C" w:rsidR="001E0C14" w:rsidRPr="00B96480" w:rsidRDefault="001E0C14" w:rsidP="001E0C14">
            <w:pPr>
              <w:rPr>
                <w:rFonts w:ascii="Arial" w:eastAsia="Calibri" w:hAnsi="Arial" w:cs="Arial"/>
                <w:sz w:val="18"/>
                <w:szCs w:val="18"/>
              </w:rPr>
            </w:pPr>
            <w:r w:rsidRPr="00B96480">
              <w:rPr>
                <w:rFonts w:ascii="Arial" w:eastAsia="Calibri" w:hAnsi="Arial" w:cs="Arial"/>
                <w:sz w:val="18"/>
                <w:szCs w:val="18"/>
              </w:rPr>
              <w:t>Ciljana vrijednost 2025.</w:t>
            </w:r>
          </w:p>
        </w:tc>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F120474" w14:textId="02782D60" w:rsidR="001E0C14" w:rsidRPr="00B96480" w:rsidRDefault="001E0C14" w:rsidP="001E0C14">
            <w:pPr>
              <w:rPr>
                <w:rFonts w:ascii="Arial" w:eastAsia="Calibri" w:hAnsi="Arial" w:cs="Arial"/>
                <w:sz w:val="18"/>
                <w:szCs w:val="18"/>
              </w:rPr>
            </w:pPr>
            <w:r w:rsidRPr="00B96480">
              <w:rPr>
                <w:rFonts w:ascii="Arial" w:eastAsia="Calibri" w:hAnsi="Arial" w:cs="Arial"/>
                <w:sz w:val="18"/>
                <w:szCs w:val="18"/>
              </w:rPr>
              <w:t>Ciljana vrijednost 2026.</w:t>
            </w:r>
          </w:p>
        </w:tc>
      </w:tr>
      <w:tr w:rsidR="00B96480" w:rsidRPr="00B96480" w14:paraId="1DA15A69" w14:textId="77777777" w:rsidTr="00B96480">
        <w:trPr>
          <w:trHeight w:val="274"/>
          <w:jc w:val="center"/>
        </w:trPr>
        <w:tc>
          <w:tcPr>
            <w:tcW w:w="1702" w:type="dxa"/>
            <w:tcBorders>
              <w:top w:val="single" w:sz="4" w:space="0" w:color="auto"/>
              <w:left w:val="single" w:sz="4" w:space="0" w:color="auto"/>
              <w:bottom w:val="single" w:sz="4" w:space="0" w:color="auto"/>
              <w:right w:val="single" w:sz="4" w:space="0" w:color="auto"/>
            </w:tcBorders>
          </w:tcPr>
          <w:p w14:paraId="03C35700" w14:textId="59D2C006" w:rsidR="001E0C14" w:rsidRPr="00B96480" w:rsidRDefault="001E0C14" w:rsidP="001E0C14">
            <w:pPr>
              <w:rPr>
                <w:rFonts w:ascii="Arial" w:eastAsia="Calibri" w:hAnsi="Arial" w:cs="Arial"/>
                <w:sz w:val="18"/>
                <w:szCs w:val="18"/>
              </w:rPr>
            </w:pPr>
            <w:r w:rsidRPr="00B96480">
              <w:rPr>
                <w:rFonts w:ascii="Arial" w:eastAsia="Calibri" w:hAnsi="Arial" w:cs="Arial"/>
                <w:sz w:val="18"/>
                <w:szCs w:val="18"/>
              </w:rPr>
              <w:t xml:space="preserve">Broj arheoloških istraživanja </w:t>
            </w:r>
          </w:p>
        </w:tc>
        <w:tc>
          <w:tcPr>
            <w:tcW w:w="2971" w:type="dxa"/>
            <w:tcBorders>
              <w:top w:val="single" w:sz="4" w:space="0" w:color="auto"/>
              <w:left w:val="single" w:sz="4" w:space="0" w:color="auto"/>
              <w:bottom w:val="single" w:sz="4" w:space="0" w:color="auto"/>
              <w:right w:val="single" w:sz="4" w:space="0" w:color="auto"/>
            </w:tcBorders>
          </w:tcPr>
          <w:p w14:paraId="77ED3B97" w14:textId="528B12B3" w:rsidR="001E0C14" w:rsidRPr="00B96480" w:rsidRDefault="001E0C14" w:rsidP="001E0C14">
            <w:pPr>
              <w:rPr>
                <w:rFonts w:ascii="Arial" w:eastAsia="Calibri" w:hAnsi="Arial" w:cs="Arial"/>
                <w:sz w:val="18"/>
                <w:szCs w:val="18"/>
              </w:rPr>
            </w:pPr>
            <w:r w:rsidRPr="00B96480">
              <w:rPr>
                <w:rFonts w:ascii="Arial" w:eastAsia="Calibri" w:hAnsi="Arial" w:cs="Arial"/>
                <w:sz w:val="18"/>
                <w:szCs w:val="18"/>
              </w:rPr>
              <w:t>Provođenje arheoloških istraživanja na području Konavala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3141095" w14:textId="4863943F" w:rsidR="001E0C14" w:rsidRPr="00B96480" w:rsidRDefault="001E0C14" w:rsidP="001E0C14">
            <w:pPr>
              <w:rPr>
                <w:rFonts w:ascii="Arial" w:eastAsia="Calibri" w:hAnsi="Arial" w:cs="Arial"/>
                <w:sz w:val="18"/>
                <w:szCs w:val="18"/>
              </w:rPr>
            </w:pPr>
            <w:r w:rsidRPr="00B96480">
              <w:rPr>
                <w:rFonts w:ascii="Arial" w:eastAsia="Calibri" w:hAnsi="Arial" w:cs="Arial"/>
                <w:sz w:val="18"/>
                <w:szCs w:val="18"/>
              </w:rPr>
              <w:t>Arheološko Istraživanje</w:t>
            </w:r>
          </w:p>
        </w:tc>
        <w:tc>
          <w:tcPr>
            <w:tcW w:w="1594" w:type="dxa"/>
            <w:tcBorders>
              <w:top w:val="single" w:sz="4" w:space="0" w:color="auto"/>
              <w:left w:val="single" w:sz="4" w:space="0" w:color="auto"/>
              <w:bottom w:val="single" w:sz="4" w:space="0" w:color="auto"/>
              <w:right w:val="single" w:sz="4" w:space="0" w:color="auto"/>
            </w:tcBorders>
            <w:vAlign w:val="center"/>
            <w:hideMark/>
          </w:tcPr>
          <w:p w14:paraId="13CD005E" w14:textId="09B0703A" w:rsidR="001E0C14" w:rsidRPr="00B96480" w:rsidRDefault="001E0C14" w:rsidP="001E0C14">
            <w:pPr>
              <w:jc w:val="center"/>
              <w:rPr>
                <w:rFonts w:ascii="Arial" w:eastAsia="Calibri" w:hAnsi="Arial" w:cs="Arial"/>
                <w:sz w:val="18"/>
                <w:szCs w:val="18"/>
              </w:rPr>
            </w:pPr>
            <w:r w:rsidRPr="00B96480">
              <w:rPr>
                <w:rFonts w:ascii="Arial" w:eastAsia="Calibri" w:hAnsi="Arial" w:cs="Arial"/>
                <w:sz w:val="18"/>
                <w:szCs w:val="18"/>
              </w:rPr>
              <w:t>Muzeji i galerije Konavala</w:t>
            </w:r>
          </w:p>
        </w:tc>
        <w:tc>
          <w:tcPr>
            <w:tcW w:w="993" w:type="dxa"/>
            <w:tcBorders>
              <w:top w:val="single" w:sz="4" w:space="0" w:color="auto"/>
              <w:left w:val="single" w:sz="4" w:space="0" w:color="auto"/>
              <w:bottom w:val="single" w:sz="4" w:space="0" w:color="auto"/>
              <w:right w:val="single" w:sz="4" w:space="0" w:color="auto"/>
            </w:tcBorders>
            <w:vAlign w:val="center"/>
            <w:hideMark/>
          </w:tcPr>
          <w:p w14:paraId="3A93E0A1" w14:textId="0C339954" w:rsidR="001E0C14" w:rsidRPr="00B96480" w:rsidRDefault="001E0C14" w:rsidP="001E0C14">
            <w:pPr>
              <w:jc w:val="center"/>
              <w:rPr>
                <w:rFonts w:ascii="Arial" w:eastAsia="Calibri" w:hAnsi="Arial" w:cs="Arial"/>
                <w:sz w:val="18"/>
                <w:szCs w:val="18"/>
              </w:rPr>
            </w:pPr>
            <w:r w:rsidRPr="00B96480">
              <w:rPr>
                <w:rFonts w:ascii="Arial" w:eastAsia="Calibri" w:hAnsi="Arial" w:cs="Arial"/>
                <w:sz w:val="18"/>
                <w:szCs w:val="18"/>
              </w:rPr>
              <w:t>1</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61D4918" w14:textId="095FB48D" w:rsidR="001E0C14" w:rsidRPr="00B96480" w:rsidRDefault="001E0C14" w:rsidP="001E0C14">
            <w:pPr>
              <w:jc w:val="center"/>
              <w:rPr>
                <w:rFonts w:ascii="Arial" w:eastAsia="Calibri" w:hAnsi="Arial" w:cs="Arial"/>
                <w:sz w:val="18"/>
                <w:szCs w:val="18"/>
              </w:rPr>
            </w:pPr>
            <w:r w:rsidRPr="00B96480">
              <w:rPr>
                <w:rFonts w:ascii="Arial" w:eastAsia="Calibri" w:hAnsi="Arial" w:cs="Arial"/>
                <w:sz w:val="18"/>
                <w:szCs w:val="18"/>
              </w:rPr>
              <w:t>1</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C89F7EF" w14:textId="4B3A04FA" w:rsidR="001E0C14" w:rsidRPr="00B96480" w:rsidRDefault="001E0C14" w:rsidP="001E0C14">
            <w:pPr>
              <w:jc w:val="center"/>
              <w:rPr>
                <w:rFonts w:ascii="Arial" w:eastAsia="Calibri" w:hAnsi="Arial" w:cs="Arial"/>
                <w:sz w:val="18"/>
                <w:szCs w:val="18"/>
              </w:rPr>
            </w:pPr>
            <w:r w:rsidRPr="00B96480">
              <w:rPr>
                <w:rFonts w:ascii="Arial" w:eastAsia="Calibri" w:hAnsi="Arial" w:cs="Arial"/>
                <w:sz w:val="18"/>
                <w:szCs w:val="18"/>
              </w:rPr>
              <w:t>1</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3F959FA" w14:textId="5505221E" w:rsidR="001E0C14" w:rsidRPr="00B96480" w:rsidRDefault="001E0C14" w:rsidP="001E0C14">
            <w:pPr>
              <w:jc w:val="center"/>
              <w:rPr>
                <w:rFonts w:ascii="Arial" w:eastAsia="Calibri" w:hAnsi="Arial" w:cs="Arial"/>
                <w:sz w:val="18"/>
                <w:szCs w:val="18"/>
              </w:rPr>
            </w:pPr>
            <w:r w:rsidRPr="00B96480">
              <w:rPr>
                <w:rFonts w:ascii="Arial" w:eastAsia="Calibri" w:hAnsi="Arial" w:cs="Arial"/>
                <w:sz w:val="18"/>
                <w:szCs w:val="18"/>
              </w:rPr>
              <w:t>1</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5FFD909A" w14:textId="6F932CB4" w:rsidR="001E0C14" w:rsidRPr="00B96480" w:rsidRDefault="001E0C14" w:rsidP="001E0C14">
            <w:pPr>
              <w:jc w:val="center"/>
              <w:rPr>
                <w:rFonts w:ascii="Arial" w:eastAsia="Calibri" w:hAnsi="Arial" w:cs="Arial"/>
                <w:sz w:val="18"/>
                <w:szCs w:val="18"/>
              </w:rPr>
            </w:pPr>
            <w:r w:rsidRPr="00B96480">
              <w:rPr>
                <w:rFonts w:ascii="Arial" w:eastAsia="Calibri" w:hAnsi="Arial" w:cs="Arial"/>
                <w:sz w:val="18"/>
                <w:szCs w:val="18"/>
              </w:rPr>
              <w:t>1</w:t>
            </w:r>
          </w:p>
        </w:tc>
      </w:tr>
    </w:tbl>
    <w:p w14:paraId="5216284A" w14:textId="77777777" w:rsidR="00614F00" w:rsidRPr="00B96480" w:rsidRDefault="00614F00" w:rsidP="00614F00">
      <w:pPr>
        <w:rPr>
          <w:rFonts w:ascii="Arial" w:eastAsia="Calibri" w:hAnsi="Arial" w:cs="Arial"/>
        </w:rPr>
      </w:pPr>
    </w:p>
    <w:p w14:paraId="52EE18C3" w14:textId="77777777" w:rsidR="00F760CC" w:rsidRPr="00B96480" w:rsidRDefault="00F760CC" w:rsidP="00F760CC">
      <w:pPr>
        <w:autoSpaceDE w:val="0"/>
        <w:autoSpaceDN w:val="0"/>
        <w:adjustRightInd w:val="0"/>
        <w:rPr>
          <w:rFonts w:ascii="Arial" w:eastAsia="Calibri" w:hAnsi="Arial" w:cs="Arial"/>
          <w:b/>
        </w:rPr>
      </w:pPr>
      <w:r w:rsidRPr="00B96480">
        <w:rPr>
          <w:rFonts w:ascii="Arial" w:eastAsia="Calibri" w:hAnsi="Arial" w:cs="Arial"/>
          <w:b/>
        </w:rPr>
        <w:t>5. A203107: Izložbeni program</w:t>
      </w:r>
    </w:p>
    <w:p w14:paraId="3467E1E2" w14:textId="77777777" w:rsidR="001E0C14" w:rsidRPr="00B96480" w:rsidRDefault="001E0C14" w:rsidP="001E0C14">
      <w:pPr>
        <w:autoSpaceDE w:val="0"/>
        <w:autoSpaceDN w:val="0"/>
        <w:adjustRightInd w:val="0"/>
        <w:rPr>
          <w:rFonts w:ascii="Arial" w:eastAsia="Calibri" w:hAnsi="Arial" w:cs="Arial"/>
        </w:rPr>
      </w:pPr>
      <w:r w:rsidRPr="00B96480">
        <w:rPr>
          <w:rFonts w:ascii="Arial" w:eastAsia="Calibri" w:hAnsi="Arial" w:cs="Arial"/>
        </w:rPr>
        <w:t xml:space="preserve">Izložbeni program Muzeja i galerija Konavala obuhvaća programe prezentacije građe i lokaliteta u svim muzejskim jedinicama (Odjel arheologije i spomeničke baštine, Kuća Bukovac, Zavičajni muzej Konavala). Izdaci za izložbe odnose se na izradu prezentacijskih panoa (foreksi, folije), izradu ili prenamjenu vitrina ili izlagačkih postamenata, izradu kataloga (tisak, prijevodi, lekture, dizajn) police osiguranja za građu na posudbi u ustanovi. Proračunska sredstva za 2025. godinu su planirana u iznosu od 39.600 EUR-a prema prijavljenim programima na natječaju za programe javnih potreba u kulturi za muzejsku djelatnost u Ministarstvu kulture, te za 2026. godinu u iznosu od 40.900 EUR-a i za 2027. godinu u iznosu od 40.700 EUR-a. </w:t>
      </w:r>
    </w:p>
    <w:p w14:paraId="1051777E" w14:textId="77777777" w:rsidR="001E0C14" w:rsidRPr="00B96480" w:rsidRDefault="001E0C14" w:rsidP="001E0C14">
      <w:pPr>
        <w:autoSpaceDE w:val="0"/>
        <w:autoSpaceDN w:val="0"/>
        <w:adjustRightInd w:val="0"/>
        <w:rPr>
          <w:rFonts w:ascii="Arial" w:eastAsia="Calibri" w:hAnsi="Arial" w:cs="Arial"/>
        </w:rPr>
      </w:pPr>
      <w:r w:rsidRPr="00B96480">
        <w:rPr>
          <w:rFonts w:ascii="Arial" w:eastAsia="Calibri" w:hAnsi="Arial" w:cs="Arial"/>
        </w:rPr>
        <w:t xml:space="preserve">U 2025. godini planirane su izložbe u Kući Bukovac: </w:t>
      </w:r>
      <w:r w:rsidRPr="00B96480">
        <w:rPr>
          <w:rFonts w:ascii="Arial" w:eastAsia="Calibri" w:hAnsi="Arial" w:cs="Arial"/>
          <w:i/>
          <w:iCs/>
        </w:rPr>
        <w:t>Obljetnica Šarene školice</w:t>
      </w:r>
      <w:r w:rsidRPr="00B96480">
        <w:rPr>
          <w:rFonts w:ascii="Arial" w:eastAsia="Calibri" w:hAnsi="Arial" w:cs="Arial"/>
        </w:rPr>
        <w:t xml:space="preserve">; izložba iz fundusa, </w:t>
      </w:r>
      <w:r w:rsidRPr="00B96480">
        <w:rPr>
          <w:rFonts w:ascii="Arial" w:eastAsia="Calibri" w:hAnsi="Arial" w:cs="Arial"/>
          <w:i/>
          <w:iCs/>
        </w:rPr>
        <w:t>Bukovac i Bogišić, dvije glasovite cavtatske obitelji</w:t>
      </w:r>
      <w:r w:rsidRPr="00B96480">
        <w:rPr>
          <w:rFonts w:ascii="Arial" w:eastAsia="Calibri" w:hAnsi="Arial" w:cs="Arial"/>
        </w:rPr>
        <w:t xml:space="preserve">, izložba iz fundusa, </w:t>
      </w:r>
      <w:r w:rsidRPr="00B96480">
        <w:rPr>
          <w:rFonts w:ascii="Arial" w:eastAsia="Calibri" w:hAnsi="Arial" w:cs="Arial"/>
          <w:i/>
          <w:iCs/>
        </w:rPr>
        <w:t xml:space="preserve">Cavtaćanin Niko Miljan- praški učenik Vlaha Bukovca- iz privatne zbirke Neška Miljana – Popovića, </w:t>
      </w:r>
      <w:r w:rsidRPr="00B96480">
        <w:rPr>
          <w:rFonts w:ascii="Arial" w:eastAsia="Calibri" w:hAnsi="Arial" w:cs="Arial"/>
        </w:rPr>
        <w:t xml:space="preserve">zatim u Zavičajnom muzeju Konavala izložbe </w:t>
      </w:r>
      <w:r w:rsidRPr="00B96480">
        <w:rPr>
          <w:rFonts w:ascii="Arial" w:eastAsia="Calibri" w:hAnsi="Arial" w:cs="Arial"/>
          <w:i/>
          <w:iCs/>
        </w:rPr>
        <w:t>Ratko Zvrko</w:t>
      </w:r>
      <w:r w:rsidRPr="00B96480">
        <w:rPr>
          <w:rFonts w:ascii="Arial" w:eastAsia="Calibri" w:hAnsi="Arial" w:cs="Arial"/>
        </w:rPr>
        <w:t xml:space="preserve"> – </w:t>
      </w:r>
      <w:r w:rsidRPr="00B96480">
        <w:rPr>
          <w:rFonts w:ascii="Arial" w:eastAsia="Calibri" w:hAnsi="Arial" w:cs="Arial"/>
          <w:i/>
          <w:iCs/>
        </w:rPr>
        <w:t>lik i djelo,</w:t>
      </w:r>
      <w:r w:rsidRPr="00B96480">
        <w:rPr>
          <w:rFonts w:ascii="Arial" w:eastAsia="Calibri" w:hAnsi="Arial" w:cs="Arial"/>
        </w:rPr>
        <w:t xml:space="preserve"> izložba iz fundusa, </w:t>
      </w:r>
      <w:r w:rsidRPr="00B96480">
        <w:rPr>
          <w:rFonts w:ascii="Arial" w:eastAsia="Calibri" w:hAnsi="Arial" w:cs="Arial"/>
          <w:i/>
          <w:iCs/>
        </w:rPr>
        <w:t>Konavoske torbe</w:t>
      </w:r>
      <w:r w:rsidRPr="00B96480">
        <w:rPr>
          <w:rFonts w:ascii="Arial" w:eastAsia="Calibri" w:hAnsi="Arial" w:cs="Arial"/>
        </w:rPr>
        <w:t xml:space="preserve">, izložba iz fundusa te izložba u vanjskom prostoru na području Cavtat – hotel Supetar, šetnica Rat, hotel Albatros </w:t>
      </w:r>
      <w:r w:rsidRPr="00B96480">
        <w:rPr>
          <w:rFonts w:ascii="Arial" w:eastAsia="Calibri" w:hAnsi="Arial" w:cs="Arial"/>
          <w:i/>
          <w:iCs/>
        </w:rPr>
        <w:t>Novootkriveni Epidaur III - Arheo pop up izložba</w:t>
      </w:r>
      <w:r w:rsidRPr="00B96480">
        <w:rPr>
          <w:rFonts w:ascii="Arial" w:eastAsia="Calibri" w:hAnsi="Arial" w:cs="Arial"/>
        </w:rPr>
        <w:t xml:space="preserve">. Realizacija programa se u potpunosti financira vlastitim sredstvima ustanove te uvelike ovisi o financijskoj podršci od strane Ministarstva kulture RH. </w:t>
      </w:r>
    </w:p>
    <w:p w14:paraId="6164F357" w14:textId="77777777" w:rsidR="00614F00" w:rsidRPr="00B96480" w:rsidRDefault="00614F00" w:rsidP="00614F00">
      <w:pPr>
        <w:autoSpaceDE w:val="0"/>
        <w:autoSpaceDN w:val="0"/>
        <w:adjustRightInd w:val="0"/>
        <w:rPr>
          <w:rFonts w:ascii="Arial" w:eastAsia="Calibri" w:hAnsi="Arial" w:cs="Arial"/>
        </w:rPr>
      </w:pPr>
    </w:p>
    <w:tbl>
      <w:tblPr>
        <w:tblStyle w:val="Reetkatablice5"/>
        <w:tblW w:w="11624" w:type="dxa"/>
        <w:jc w:val="center"/>
        <w:tblLayout w:type="fixed"/>
        <w:tblLook w:val="04A0" w:firstRow="1" w:lastRow="0" w:firstColumn="1" w:lastColumn="0" w:noHBand="0" w:noVBand="1"/>
      </w:tblPr>
      <w:tblGrid>
        <w:gridCol w:w="1555"/>
        <w:gridCol w:w="1559"/>
        <w:gridCol w:w="1276"/>
        <w:gridCol w:w="1989"/>
        <w:gridCol w:w="1134"/>
        <w:gridCol w:w="993"/>
        <w:gridCol w:w="1134"/>
        <w:gridCol w:w="992"/>
        <w:gridCol w:w="992"/>
      </w:tblGrid>
      <w:tr w:rsidR="00B96480" w:rsidRPr="00B96480" w14:paraId="3FD5B292" w14:textId="77777777" w:rsidTr="00B96480">
        <w:trPr>
          <w:jc w:val="center"/>
        </w:trPr>
        <w:tc>
          <w:tcPr>
            <w:tcW w:w="1555" w:type="dxa"/>
            <w:shd w:val="clear" w:color="auto" w:fill="BFBFBF" w:themeFill="background1" w:themeFillShade="BF"/>
            <w:vAlign w:val="center"/>
          </w:tcPr>
          <w:p w14:paraId="78D838FA" w14:textId="376F944B" w:rsidR="001E0C14" w:rsidRPr="00B96480" w:rsidRDefault="001E0C14" w:rsidP="001E0C14">
            <w:pPr>
              <w:jc w:val="center"/>
              <w:rPr>
                <w:rFonts w:ascii="Arial" w:eastAsia="Calibri" w:hAnsi="Arial" w:cs="Arial"/>
                <w:sz w:val="18"/>
                <w:szCs w:val="18"/>
              </w:rPr>
            </w:pPr>
            <w:r w:rsidRPr="00B96480">
              <w:rPr>
                <w:rFonts w:ascii="Arial" w:eastAsia="Calibri" w:hAnsi="Arial" w:cs="Arial"/>
                <w:sz w:val="18"/>
                <w:szCs w:val="18"/>
              </w:rPr>
              <w:t>Pokazatelj uspješnosti</w:t>
            </w:r>
          </w:p>
        </w:tc>
        <w:tc>
          <w:tcPr>
            <w:tcW w:w="1559" w:type="dxa"/>
            <w:shd w:val="clear" w:color="auto" w:fill="BFBFBF" w:themeFill="background1" w:themeFillShade="BF"/>
            <w:vAlign w:val="center"/>
          </w:tcPr>
          <w:p w14:paraId="1A0ED000" w14:textId="58BDB0CD" w:rsidR="001E0C14" w:rsidRPr="00B96480" w:rsidRDefault="001E0C14" w:rsidP="001E0C14">
            <w:pPr>
              <w:jc w:val="center"/>
              <w:rPr>
                <w:rFonts w:ascii="Arial" w:eastAsia="Calibri" w:hAnsi="Arial" w:cs="Arial"/>
                <w:sz w:val="18"/>
                <w:szCs w:val="18"/>
              </w:rPr>
            </w:pPr>
            <w:r w:rsidRPr="00B96480">
              <w:rPr>
                <w:rFonts w:ascii="Arial" w:eastAsia="Calibri" w:hAnsi="Arial" w:cs="Arial"/>
                <w:sz w:val="18"/>
                <w:szCs w:val="18"/>
              </w:rPr>
              <w:t>Definicija</w:t>
            </w:r>
          </w:p>
        </w:tc>
        <w:tc>
          <w:tcPr>
            <w:tcW w:w="1276" w:type="dxa"/>
            <w:shd w:val="clear" w:color="auto" w:fill="BFBFBF" w:themeFill="background1" w:themeFillShade="BF"/>
            <w:vAlign w:val="center"/>
          </w:tcPr>
          <w:p w14:paraId="454E492C" w14:textId="7BEAAC8A" w:rsidR="001E0C14" w:rsidRPr="00B96480" w:rsidRDefault="001E0C14" w:rsidP="001E0C14">
            <w:pPr>
              <w:jc w:val="center"/>
              <w:rPr>
                <w:rFonts w:ascii="Arial" w:eastAsia="Calibri" w:hAnsi="Arial" w:cs="Arial"/>
                <w:sz w:val="18"/>
                <w:szCs w:val="18"/>
              </w:rPr>
            </w:pPr>
            <w:r w:rsidRPr="00B96480">
              <w:rPr>
                <w:rFonts w:ascii="Arial" w:eastAsia="Calibri" w:hAnsi="Arial" w:cs="Arial"/>
                <w:sz w:val="18"/>
                <w:szCs w:val="18"/>
              </w:rPr>
              <w:t>Jedinica</w:t>
            </w:r>
          </w:p>
        </w:tc>
        <w:tc>
          <w:tcPr>
            <w:tcW w:w="1989" w:type="dxa"/>
            <w:shd w:val="clear" w:color="auto" w:fill="BFBFBF" w:themeFill="background1" w:themeFillShade="BF"/>
            <w:vAlign w:val="center"/>
          </w:tcPr>
          <w:p w14:paraId="6759E729" w14:textId="53EEA1D3" w:rsidR="001E0C14" w:rsidRPr="00B96480" w:rsidRDefault="001E0C14" w:rsidP="001E0C14">
            <w:pPr>
              <w:jc w:val="center"/>
              <w:rPr>
                <w:rFonts w:ascii="Arial" w:eastAsia="Calibri" w:hAnsi="Arial" w:cs="Arial"/>
                <w:sz w:val="18"/>
                <w:szCs w:val="18"/>
              </w:rPr>
            </w:pPr>
            <w:r w:rsidRPr="00B96480">
              <w:rPr>
                <w:rFonts w:ascii="Arial" w:eastAsia="Calibri" w:hAnsi="Arial" w:cs="Arial"/>
                <w:sz w:val="18"/>
                <w:szCs w:val="18"/>
              </w:rPr>
              <w:t>Izvor podataka</w:t>
            </w:r>
          </w:p>
        </w:tc>
        <w:tc>
          <w:tcPr>
            <w:tcW w:w="1134" w:type="dxa"/>
            <w:shd w:val="clear" w:color="auto" w:fill="BFBFBF" w:themeFill="background1" w:themeFillShade="BF"/>
            <w:vAlign w:val="center"/>
          </w:tcPr>
          <w:p w14:paraId="7F06095A" w14:textId="4A390771" w:rsidR="001E0C14" w:rsidRPr="00B96480" w:rsidRDefault="001E0C14" w:rsidP="001E0C14">
            <w:pPr>
              <w:jc w:val="center"/>
              <w:rPr>
                <w:rFonts w:ascii="Arial" w:eastAsia="Calibri" w:hAnsi="Arial" w:cs="Arial"/>
                <w:sz w:val="18"/>
                <w:szCs w:val="18"/>
              </w:rPr>
            </w:pPr>
            <w:r w:rsidRPr="00B96480">
              <w:rPr>
                <w:rFonts w:ascii="Arial" w:eastAsia="Calibri" w:hAnsi="Arial" w:cs="Arial"/>
                <w:sz w:val="18"/>
                <w:szCs w:val="18"/>
              </w:rPr>
              <w:t>Polazna vrijednost 2024.</w:t>
            </w:r>
          </w:p>
        </w:tc>
        <w:tc>
          <w:tcPr>
            <w:tcW w:w="993" w:type="dxa"/>
            <w:shd w:val="clear" w:color="auto" w:fill="BFBFBF" w:themeFill="background1" w:themeFillShade="BF"/>
            <w:vAlign w:val="center"/>
          </w:tcPr>
          <w:p w14:paraId="25A1AC65" w14:textId="785D7D9F" w:rsidR="001E0C14" w:rsidRPr="00B96480" w:rsidRDefault="001E0C14" w:rsidP="001E0C14">
            <w:pPr>
              <w:jc w:val="center"/>
              <w:rPr>
                <w:rFonts w:ascii="Arial" w:eastAsia="Calibri" w:hAnsi="Arial" w:cs="Arial"/>
                <w:sz w:val="18"/>
                <w:szCs w:val="18"/>
              </w:rPr>
            </w:pPr>
            <w:r w:rsidRPr="00B96480">
              <w:rPr>
                <w:rFonts w:ascii="Arial" w:eastAsia="Calibri" w:hAnsi="Arial" w:cs="Arial"/>
                <w:sz w:val="18"/>
                <w:szCs w:val="18"/>
              </w:rPr>
              <w:t>Izvršeno 30. 6. 2024.</w:t>
            </w:r>
          </w:p>
        </w:tc>
        <w:tc>
          <w:tcPr>
            <w:tcW w:w="1134" w:type="dxa"/>
            <w:shd w:val="clear" w:color="auto" w:fill="BFBFBF" w:themeFill="background1" w:themeFillShade="BF"/>
            <w:vAlign w:val="center"/>
          </w:tcPr>
          <w:p w14:paraId="465F6B58" w14:textId="36C8B62C" w:rsidR="001E0C14" w:rsidRPr="00B96480" w:rsidRDefault="001E0C14" w:rsidP="001E0C14">
            <w:pPr>
              <w:jc w:val="center"/>
              <w:rPr>
                <w:rFonts w:ascii="Arial" w:eastAsia="Calibri" w:hAnsi="Arial" w:cs="Arial"/>
                <w:sz w:val="18"/>
                <w:szCs w:val="18"/>
              </w:rPr>
            </w:pPr>
            <w:r w:rsidRPr="00B96480">
              <w:rPr>
                <w:rFonts w:ascii="Arial" w:eastAsia="Calibri" w:hAnsi="Arial" w:cs="Arial"/>
                <w:sz w:val="18"/>
                <w:szCs w:val="18"/>
              </w:rPr>
              <w:t>Ciljana vrijednost 2025.</w:t>
            </w:r>
          </w:p>
        </w:tc>
        <w:tc>
          <w:tcPr>
            <w:tcW w:w="992" w:type="dxa"/>
            <w:shd w:val="clear" w:color="auto" w:fill="BFBFBF" w:themeFill="background1" w:themeFillShade="BF"/>
            <w:vAlign w:val="center"/>
          </w:tcPr>
          <w:p w14:paraId="55A5E1D7" w14:textId="4C45ADDF" w:rsidR="001E0C14" w:rsidRPr="00B96480" w:rsidRDefault="001E0C14" w:rsidP="001E0C14">
            <w:pPr>
              <w:jc w:val="center"/>
              <w:rPr>
                <w:rFonts w:ascii="Arial" w:eastAsia="Calibri" w:hAnsi="Arial" w:cs="Arial"/>
                <w:sz w:val="18"/>
                <w:szCs w:val="18"/>
              </w:rPr>
            </w:pPr>
            <w:r w:rsidRPr="00B96480">
              <w:rPr>
                <w:rFonts w:ascii="Arial" w:eastAsia="Calibri" w:hAnsi="Arial" w:cs="Arial"/>
                <w:sz w:val="18"/>
                <w:szCs w:val="18"/>
              </w:rPr>
              <w:t>Ciljana vrijednost 2026.</w:t>
            </w:r>
          </w:p>
        </w:tc>
        <w:tc>
          <w:tcPr>
            <w:tcW w:w="992" w:type="dxa"/>
            <w:shd w:val="clear" w:color="auto" w:fill="BFBFBF" w:themeFill="background1" w:themeFillShade="BF"/>
          </w:tcPr>
          <w:p w14:paraId="57D5CAE6" w14:textId="4167D003" w:rsidR="001E0C14" w:rsidRPr="00B96480" w:rsidRDefault="001E0C14" w:rsidP="001E0C14">
            <w:pPr>
              <w:jc w:val="center"/>
              <w:rPr>
                <w:rFonts w:ascii="Arial" w:eastAsia="Calibri" w:hAnsi="Arial" w:cs="Arial"/>
                <w:sz w:val="18"/>
                <w:szCs w:val="18"/>
              </w:rPr>
            </w:pPr>
            <w:r w:rsidRPr="00B96480">
              <w:rPr>
                <w:rFonts w:ascii="Arial" w:eastAsia="Calibri" w:hAnsi="Arial" w:cs="Arial"/>
                <w:sz w:val="18"/>
                <w:szCs w:val="18"/>
              </w:rPr>
              <w:t>Ciljana vrijednost 2027.</w:t>
            </w:r>
          </w:p>
        </w:tc>
      </w:tr>
      <w:tr w:rsidR="00B96480" w:rsidRPr="00B96480" w14:paraId="3A7901BD" w14:textId="77777777" w:rsidTr="00B96480">
        <w:trPr>
          <w:trHeight w:val="518"/>
          <w:jc w:val="center"/>
        </w:trPr>
        <w:tc>
          <w:tcPr>
            <w:tcW w:w="1555" w:type="dxa"/>
            <w:vAlign w:val="center"/>
          </w:tcPr>
          <w:p w14:paraId="04305CCA" w14:textId="166B1321" w:rsidR="001E0C14" w:rsidRPr="00B96480" w:rsidRDefault="001E0C14" w:rsidP="001E0C14">
            <w:pPr>
              <w:rPr>
                <w:rFonts w:ascii="Arial" w:hAnsi="Arial" w:cs="Arial"/>
                <w:sz w:val="18"/>
                <w:szCs w:val="18"/>
              </w:rPr>
            </w:pPr>
            <w:r w:rsidRPr="00B96480">
              <w:rPr>
                <w:rFonts w:ascii="Arial" w:hAnsi="Arial" w:cs="Arial"/>
                <w:sz w:val="18"/>
                <w:szCs w:val="18"/>
              </w:rPr>
              <w:t>Broj izložbi</w:t>
            </w:r>
          </w:p>
        </w:tc>
        <w:tc>
          <w:tcPr>
            <w:tcW w:w="1559" w:type="dxa"/>
            <w:vAlign w:val="center"/>
          </w:tcPr>
          <w:p w14:paraId="4E646B60" w14:textId="63CDDB03" w:rsidR="001E0C14" w:rsidRPr="00B96480" w:rsidRDefault="001E0C14" w:rsidP="001E0C14">
            <w:pPr>
              <w:rPr>
                <w:rFonts w:ascii="Arial" w:hAnsi="Arial" w:cs="Arial"/>
                <w:sz w:val="18"/>
                <w:szCs w:val="18"/>
              </w:rPr>
            </w:pPr>
            <w:r w:rsidRPr="00B96480">
              <w:rPr>
                <w:rFonts w:ascii="Arial" w:hAnsi="Arial" w:cs="Arial"/>
                <w:sz w:val="18"/>
                <w:szCs w:val="18"/>
              </w:rPr>
              <w:t>Prezentacija građe</w:t>
            </w:r>
          </w:p>
        </w:tc>
        <w:tc>
          <w:tcPr>
            <w:tcW w:w="1276" w:type="dxa"/>
            <w:vAlign w:val="center"/>
          </w:tcPr>
          <w:p w14:paraId="7D783257" w14:textId="271E0E4C" w:rsidR="001E0C14" w:rsidRPr="00B96480" w:rsidRDefault="001E0C14" w:rsidP="001E0C14">
            <w:pPr>
              <w:jc w:val="center"/>
              <w:rPr>
                <w:rFonts w:ascii="Arial" w:hAnsi="Arial" w:cs="Arial"/>
                <w:sz w:val="18"/>
                <w:szCs w:val="18"/>
              </w:rPr>
            </w:pPr>
            <w:r w:rsidRPr="00B96480">
              <w:rPr>
                <w:rFonts w:ascii="Arial" w:hAnsi="Arial" w:cs="Arial"/>
                <w:sz w:val="18"/>
                <w:szCs w:val="18"/>
              </w:rPr>
              <w:t>izložba</w:t>
            </w:r>
          </w:p>
        </w:tc>
        <w:tc>
          <w:tcPr>
            <w:tcW w:w="1989" w:type="dxa"/>
            <w:vAlign w:val="center"/>
          </w:tcPr>
          <w:p w14:paraId="0730261A" w14:textId="5F5D3456" w:rsidR="001E0C14" w:rsidRPr="00B96480" w:rsidRDefault="001E0C14" w:rsidP="001E0C14">
            <w:pPr>
              <w:jc w:val="center"/>
              <w:rPr>
                <w:rFonts w:ascii="Arial" w:hAnsi="Arial" w:cs="Arial"/>
                <w:sz w:val="18"/>
                <w:szCs w:val="18"/>
              </w:rPr>
            </w:pPr>
            <w:r w:rsidRPr="00B96480">
              <w:rPr>
                <w:rFonts w:ascii="Arial" w:hAnsi="Arial" w:cs="Arial"/>
                <w:sz w:val="18"/>
                <w:szCs w:val="18"/>
              </w:rPr>
              <w:t>Muzeji i galerije Konavala</w:t>
            </w:r>
          </w:p>
        </w:tc>
        <w:tc>
          <w:tcPr>
            <w:tcW w:w="1134" w:type="dxa"/>
            <w:vAlign w:val="center"/>
          </w:tcPr>
          <w:p w14:paraId="5D325589" w14:textId="4159F0AE" w:rsidR="001E0C14" w:rsidRPr="00B96480" w:rsidRDefault="001E0C14" w:rsidP="001E0C14">
            <w:pPr>
              <w:jc w:val="center"/>
              <w:rPr>
                <w:rFonts w:ascii="Arial" w:hAnsi="Arial" w:cs="Arial"/>
                <w:sz w:val="18"/>
                <w:szCs w:val="18"/>
              </w:rPr>
            </w:pPr>
            <w:r w:rsidRPr="00B96480">
              <w:rPr>
                <w:rFonts w:ascii="Arial" w:hAnsi="Arial" w:cs="Arial"/>
                <w:sz w:val="18"/>
                <w:szCs w:val="18"/>
              </w:rPr>
              <w:t>7</w:t>
            </w:r>
          </w:p>
        </w:tc>
        <w:tc>
          <w:tcPr>
            <w:tcW w:w="993" w:type="dxa"/>
            <w:vAlign w:val="center"/>
          </w:tcPr>
          <w:p w14:paraId="6F085B68" w14:textId="05118EB1" w:rsidR="001E0C14" w:rsidRPr="00B96480" w:rsidRDefault="001E0C14" w:rsidP="001E0C14">
            <w:pPr>
              <w:jc w:val="center"/>
              <w:rPr>
                <w:rFonts w:ascii="Arial" w:hAnsi="Arial" w:cs="Arial"/>
                <w:sz w:val="18"/>
                <w:szCs w:val="18"/>
              </w:rPr>
            </w:pPr>
            <w:r w:rsidRPr="00B96480">
              <w:rPr>
                <w:rFonts w:ascii="Arial" w:hAnsi="Arial" w:cs="Arial"/>
                <w:sz w:val="18"/>
                <w:szCs w:val="18"/>
              </w:rPr>
              <w:t>2</w:t>
            </w:r>
          </w:p>
        </w:tc>
        <w:tc>
          <w:tcPr>
            <w:tcW w:w="1134" w:type="dxa"/>
            <w:vAlign w:val="center"/>
          </w:tcPr>
          <w:p w14:paraId="2EA7A18A" w14:textId="2DDAD2D4" w:rsidR="001E0C14" w:rsidRPr="00B96480" w:rsidRDefault="001E0C14" w:rsidP="001E0C14">
            <w:pPr>
              <w:jc w:val="center"/>
              <w:rPr>
                <w:rFonts w:ascii="Arial" w:hAnsi="Arial" w:cs="Arial"/>
                <w:sz w:val="18"/>
                <w:szCs w:val="18"/>
              </w:rPr>
            </w:pPr>
            <w:r w:rsidRPr="00B96480">
              <w:rPr>
                <w:rFonts w:ascii="Arial" w:hAnsi="Arial" w:cs="Arial"/>
                <w:sz w:val="18"/>
                <w:szCs w:val="18"/>
              </w:rPr>
              <w:t>7</w:t>
            </w:r>
          </w:p>
        </w:tc>
        <w:tc>
          <w:tcPr>
            <w:tcW w:w="992" w:type="dxa"/>
            <w:vAlign w:val="center"/>
          </w:tcPr>
          <w:p w14:paraId="6FECEF3D" w14:textId="531AC8F9" w:rsidR="001E0C14" w:rsidRPr="00B96480" w:rsidRDefault="001E0C14" w:rsidP="001E0C14">
            <w:pPr>
              <w:jc w:val="center"/>
              <w:rPr>
                <w:rFonts w:ascii="Arial" w:hAnsi="Arial" w:cs="Arial"/>
                <w:sz w:val="18"/>
                <w:szCs w:val="18"/>
              </w:rPr>
            </w:pPr>
            <w:r w:rsidRPr="00B96480">
              <w:rPr>
                <w:rFonts w:ascii="Arial" w:hAnsi="Arial" w:cs="Arial"/>
                <w:sz w:val="18"/>
                <w:szCs w:val="18"/>
              </w:rPr>
              <w:t>7</w:t>
            </w:r>
          </w:p>
        </w:tc>
        <w:tc>
          <w:tcPr>
            <w:tcW w:w="992" w:type="dxa"/>
          </w:tcPr>
          <w:p w14:paraId="303BD13E" w14:textId="77777777" w:rsidR="001E0C14" w:rsidRPr="00B96480" w:rsidRDefault="001E0C14" w:rsidP="001E0C14">
            <w:pPr>
              <w:jc w:val="center"/>
              <w:rPr>
                <w:rFonts w:ascii="Arial" w:hAnsi="Arial" w:cs="Arial"/>
                <w:sz w:val="18"/>
                <w:szCs w:val="18"/>
              </w:rPr>
            </w:pPr>
          </w:p>
          <w:p w14:paraId="5A9C5516" w14:textId="01D707A0" w:rsidR="001E0C14" w:rsidRPr="00B96480" w:rsidRDefault="001E0C14" w:rsidP="001E0C14">
            <w:pPr>
              <w:jc w:val="center"/>
              <w:rPr>
                <w:rFonts w:ascii="Arial" w:hAnsi="Arial" w:cs="Arial"/>
                <w:sz w:val="18"/>
                <w:szCs w:val="18"/>
              </w:rPr>
            </w:pPr>
            <w:r w:rsidRPr="00B96480">
              <w:rPr>
                <w:rFonts w:ascii="Arial" w:hAnsi="Arial" w:cs="Arial"/>
                <w:sz w:val="18"/>
                <w:szCs w:val="18"/>
              </w:rPr>
              <w:t>7</w:t>
            </w:r>
          </w:p>
        </w:tc>
      </w:tr>
    </w:tbl>
    <w:p w14:paraId="35893FE8" w14:textId="77777777" w:rsidR="00F760CC" w:rsidRPr="00B96480" w:rsidRDefault="00F760CC" w:rsidP="00F760CC">
      <w:pPr>
        <w:autoSpaceDE w:val="0"/>
        <w:autoSpaceDN w:val="0"/>
        <w:adjustRightInd w:val="0"/>
        <w:rPr>
          <w:rFonts w:ascii="Arial" w:eastAsia="Calibri" w:hAnsi="Arial" w:cs="Arial"/>
        </w:rPr>
      </w:pPr>
    </w:p>
    <w:p w14:paraId="1D057870" w14:textId="77777777" w:rsidR="00F760CC" w:rsidRPr="00B96480" w:rsidRDefault="00F760CC" w:rsidP="00F760CC">
      <w:pPr>
        <w:rPr>
          <w:rFonts w:ascii="Arial" w:eastAsia="Calibri" w:hAnsi="Arial" w:cs="Arial"/>
          <w:b/>
        </w:rPr>
      </w:pPr>
      <w:r w:rsidRPr="00B96480">
        <w:rPr>
          <w:rFonts w:ascii="Arial" w:eastAsia="Calibri" w:hAnsi="Arial" w:cs="Arial"/>
          <w:b/>
        </w:rPr>
        <w:t>6.T203108: Konzervatorsko restauratorski radovi</w:t>
      </w:r>
    </w:p>
    <w:p w14:paraId="166C0703" w14:textId="77777777" w:rsidR="00E966A2" w:rsidRPr="00B96480" w:rsidRDefault="00E966A2" w:rsidP="00E966A2">
      <w:pPr>
        <w:rPr>
          <w:rFonts w:ascii="Arial" w:eastAsia="Calibri" w:hAnsi="Arial" w:cs="Arial"/>
        </w:rPr>
      </w:pPr>
    </w:p>
    <w:p w14:paraId="4CBDB279" w14:textId="77777777" w:rsidR="001E0C14" w:rsidRPr="00B96480" w:rsidRDefault="001E0C14" w:rsidP="001E0C14">
      <w:pPr>
        <w:rPr>
          <w:rFonts w:ascii="Arial" w:eastAsia="Calibri" w:hAnsi="Arial" w:cs="Arial"/>
        </w:rPr>
      </w:pPr>
      <w:r w:rsidRPr="00B96480">
        <w:rPr>
          <w:rFonts w:ascii="Arial" w:eastAsia="Calibri" w:hAnsi="Arial" w:cs="Arial"/>
        </w:rPr>
        <w:t>Konzervatorsko restauratorski radovi iz ove aktivnosti odnose se na usluge i nabavku materijala za restauraciju i preparatorske radove na muzejskim predmete kroz angažmana vanjskih suradnika za poslove restauracije. Ustanova kontinuirano izvodi preparatorske i konzervatorsko-restauracijske radove kako bi se građa što kvalitetnije očuvala. Planirana sredstva za razdoblje 2025. godinu iznose 25.000 EUR te se najvećim dijelom odnose na troškove restauracije jednog od dva harmonija iz Kuće Bukovac, inventarski broj KB-708 za kojega je do sada napravljeno konzervatorsko-restauratorsko istraživanje i izrađena dokumentacije u svrhu cjelovite obnove instrumenta. Cjelovita restauracija ovisi o dodjeli sredstava od strane Ministarstva Kulture. Za 2026. godinu planirana su proračunska sredstva u iznosu od 8.500 EUR-a za potrebe pripremnih radova i izrade elaborata za restauraciju drugog harmonij iz Kuće Bukovac, te za 2027. godinu sredstva u iznosu od 25.000 EUR-a za njegovu restauraciju.</w:t>
      </w:r>
    </w:p>
    <w:p w14:paraId="783091D8" w14:textId="77777777" w:rsidR="00E966A2" w:rsidRPr="00B96480" w:rsidRDefault="00E966A2" w:rsidP="00E966A2">
      <w:pPr>
        <w:rPr>
          <w:rFonts w:ascii="Arial" w:eastAsia="Calibri" w:hAnsi="Arial" w:cs="Arial"/>
        </w:rPr>
      </w:pPr>
    </w:p>
    <w:p w14:paraId="17718C7E" w14:textId="77777777" w:rsidR="00F10284" w:rsidRPr="00B96480" w:rsidRDefault="00F10284" w:rsidP="00E966A2">
      <w:pPr>
        <w:rPr>
          <w:rFonts w:ascii="Arial" w:eastAsia="Calibri" w:hAnsi="Arial" w:cs="Arial"/>
        </w:rPr>
      </w:pPr>
    </w:p>
    <w:tbl>
      <w:tblPr>
        <w:tblStyle w:val="Reetkatablice5"/>
        <w:tblW w:w="12622" w:type="dxa"/>
        <w:jc w:val="center"/>
        <w:tblLayout w:type="fixed"/>
        <w:tblLook w:val="04A0" w:firstRow="1" w:lastRow="0" w:firstColumn="1" w:lastColumn="0" w:noHBand="0" w:noVBand="1"/>
      </w:tblPr>
      <w:tblGrid>
        <w:gridCol w:w="2127"/>
        <w:gridCol w:w="3549"/>
        <w:gridCol w:w="709"/>
        <w:gridCol w:w="992"/>
        <w:gridCol w:w="1134"/>
        <w:gridCol w:w="993"/>
        <w:gridCol w:w="1134"/>
        <w:gridCol w:w="992"/>
        <w:gridCol w:w="992"/>
      </w:tblGrid>
      <w:tr w:rsidR="00B96480" w:rsidRPr="00B96480" w14:paraId="44696F2C" w14:textId="77777777" w:rsidTr="00B96480">
        <w:trPr>
          <w:jc w:val="center"/>
        </w:trPr>
        <w:tc>
          <w:tcPr>
            <w:tcW w:w="2127" w:type="dxa"/>
            <w:shd w:val="clear" w:color="auto" w:fill="BFBFBF" w:themeFill="background1" w:themeFillShade="BF"/>
            <w:vAlign w:val="center"/>
          </w:tcPr>
          <w:p w14:paraId="7A580260" w14:textId="39E5A838" w:rsidR="001E0C14" w:rsidRPr="00B96480" w:rsidRDefault="001E0C14" w:rsidP="001E0C14">
            <w:pPr>
              <w:jc w:val="center"/>
              <w:rPr>
                <w:rFonts w:ascii="Arial" w:eastAsia="Calibri" w:hAnsi="Arial" w:cs="Arial"/>
                <w:sz w:val="18"/>
                <w:szCs w:val="18"/>
              </w:rPr>
            </w:pPr>
            <w:r w:rsidRPr="00B96480">
              <w:rPr>
                <w:rFonts w:ascii="Arial" w:eastAsia="Calibri" w:hAnsi="Arial" w:cs="Arial"/>
                <w:sz w:val="18"/>
                <w:szCs w:val="18"/>
              </w:rPr>
              <w:t>Pokazatelj uspješnosti</w:t>
            </w:r>
          </w:p>
        </w:tc>
        <w:tc>
          <w:tcPr>
            <w:tcW w:w="3549" w:type="dxa"/>
            <w:shd w:val="clear" w:color="auto" w:fill="BFBFBF" w:themeFill="background1" w:themeFillShade="BF"/>
            <w:vAlign w:val="center"/>
          </w:tcPr>
          <w:p w14:paraId="1D602745" w14:textId="710265A5" w:rsidR="001E0C14" w:rsidRPr="00B96480" w:rsidRDefault="001E0C14" w:rsidP="001E0C14">
            <w:pPr>
              <w:jc w:val="center"/>
              <w:rPr>
                <w:rFonts w:ascii="Arial" w:eastAsia="Calibri" w:hAnsi="Arial" w:cs="Arial"/>
                <w:sz w:val="18"/>
                <w:szCs w:val="18"/>
              </w:rPr>
            </w:pPr>
            <w:r w:rsidRPr="00B96480">
              <w:rPr>
                <w:rFonts w:ascii="Arial" w:eastAsia="Calibri" w:hAnsi="Arial" w:cs="Arial"/>
                <w:sz w:val="18"/>
                <w:szCs w:val="18"/>
              </w:rPr>
              <w:t>Definicija</w:t>
            </w:r>
          </w:p>
        </w:tc>
        <w:tc>
          <w:tcPr>
            <w:tcW w:w="709" w:type="dxa"/>
            <w:shd w:val="clear" w:color="auto" w:fill="BFBFBF" w:themeFill="background1" w:themeFillShade="BF"/>
            <w:vAlign w:val="center"/>
          </w:tcPr>
          <w:p w14:paraId="0CCF486D" w14:textId="67FE286A" w:rsidR="001E0C14" w:rsidRPr="00B96480" w:rsidRDefault="001E0C14" w:rsidP="001E0C14">
            <w:pPr>
              <w:jc w:val="center"/>
              <w:rPr>
                <w:rFonts w:ascii="Arial" w:eastAsia="Calibri" w:hAnsi="Arial" w:cs="Arial"/>
                <w:sz w:val="18"/>
                <w:szCs w:val="18"/>
              </w:rPr>
            </w:pPr>
            <w:r w:rsidRPr="00B96480">
              <w:rPr>
                <w:rFonts w:ascii="Arial" w:eastAsia="Calibri" w:hAnsi="Arial" w:cs="Arial"/>
                <w:sz w:val="18"/>
                <w:szCs w:val="18"/>
              </w:rPr>
              <w:t>Jedinica</w:t>
            </w:r>
          </w:p>
        </w:tc>
        <w:tc>
          <w:tcPr>
            <w:tcW w:w="992" w:type="dxa"/>
            <w:shd w:val="clear" w:color="auto" w:fill="BFBFBF" w:themeFill="background1" w:themeFillShade="BF"/>
            <w:vAlign w:val="center"/>
          </w:tcPr>
          <w:p w14:paraId="071A4695" w14:textId="5FC07FDE" w:rsidR="001E0C14" w:rsidRPr="00B96480" w:rsidRDefault="001E0C14" w:rsidP="001E0C14">
            <w:pPr>
              <w:jc w:val="center"/>
              <w:rPr>
                <w:rFonts w:ascii="Arial" w:eastAsia="Calibri" w:hAnsi="Arial" w:cs="Arial"/>
                <w:sz w:val="18"/>
                <w:szCs w:val="18"/>
              </w:rPr>
            </w:pPr>
            <w:r w:rsidRPr="00B96480">
              <w:rPr>
                <w:rFonts w:ascii="Arial" w:eastAsia="Calibri" w:hAnsi="Arial" w:cs="Arial"/>
                <w:sz w:val="18"/>
                <w:szCs w:val="18"/>
              </w:rPr>
              <w:t>Izvor podataka</w:t>
            </w:r>
          </w:p>
        </w:tc>
        <w:tc>
          <w:tcPr>
            <w:tcW w:w="1134" w:type="dxa"/>
            <w:shd w:val="clear" w:color="auto" w:fill="BFBFBF" w:themeFill="background1" w:themeFillShade="BF"/>
            <w:vAlign w:val="center"/>
          </w:tcPr>
          <w:p w14:paraId="16127276" w14:textId="6071C7A0" w:rsidR="001E0C14" w:rsidRPr="00B96480" w:rsidRDefault="001E0C14" w:rsidP="001E0C14">
            <w:pPr>
              <w:jc w:val="center"/>
              <w:rPr>
                <w:rFonts w:ascii="Arial" w:eastAsia="Calibri" w:hAnsi="Arial" w:cs="Arial"/>
                <w:sz w:val="18"/>
                <w:szCs w:val="18"/>
              </w:rPr>
            </w:pPr>
            <w:r w:rsidRPr="00B96480">
              <w:rPr>
                <w:rFonts w:ascii="Arial" w:eastAsia="Calibri" w:hAnsi="Arial" w:cs="Arial"/>
                <w:sz w:val="18"/>
                <w:szCs w:val="18"/>
              </w:rPr>
              <w:t>Polazna vrijednost 2024.</w:t>
            </w:r>
          </w:p>
        </w:tc>
        <w:tc>
          <w:tcPr>
            <w:tcW w:w="993" w:type="dxa"/>
            <w:shd w:val="clear" w:color="auto" w:fill="BFBFBF" w:themeFill="background1" w:themeFillShade="BF"/>
            <w:vAlign w:val="center"/>
          </w:tcPr>
          <w:p w14:paraId="5CBDD269" w14:textId="20D9FEC4" w:rsidR="001E0C14" w:rsidRPr="00B96480" w:rsidRDefault="001E0C14" w:rsidP="001E0C14">
            <w:pPr>
              <w:jc w:val="center"/>
              <w:rPr>
                <w:rFonts w:ascii="Arial" w:eastAsia="Calibri" w:hAnsi="Arial" w:cs="Arial"/>
                <w:sz w:val="18"/>
                <w:szCs w:val="18"/>
              </w:rPr>
            </w:pPr>
            <w:r w:rsidRPr="00B96480">
              <w:rPr>
                <w:rFonts w:ascii="Arial" w:eastAsia="Calibri" w:hAnsi="Arial" w:cs="Arial"/>
                <w:sz w:val="18"/>
                <w:szCs w:val="18"/>
              </w:rPr>
              <w:t>Izvršeno 30. 6. 2024.</w:t>
            </w:r>
          </w:p>
        </w:tc>
        <w:tc>
          <w:tcPr>
            <w:tcW w:w="1134" w:type="dxa"/>
            <w:shd w:val="clear" w:color="auto" w:fill="BFBFBF" w:themeFill="background1" w:themeFillShade="BF"/>
            <w:vAlign w:val="center"/>
          </w:tcPr>
          <w:p w14:paraId="793DF329" w14:textId="7A47A926" w:rsidR="001E0C14" w:rsidRPr="00B96480" w:rsidRDefault="001E0C14" w:rsidP="001E0C14">
            <w:pPr>
              <w:jc w:val="center"/>
              <w:rPr>
                <w:rFonts w:ascii="Arial" w:eastAsia="Calibri" w:hAnsi="Arial" w:cs="Arial"/>
                <w:sz w:val="18"/>
                <w:szCs w:val="18"/>
              </w:rPr>
            </w:pPr>
            <w:r w:rsidRPr="00B96480">
              <w:rPr>
                <w:rFonts w:ascii="Arial" w:eastAsia="Calibri" w:hAnsi="Arial" w:cs="Arial"/>
                <w:sz w:val="18"/>
                <w:szCs w:val="18"/>
              </w:rPr>
              <w:t>Ciljana vrijednost 2025.</w:t>
            </w:r>
          </w:p>
        </w:tc>
        <w:tc>
          <w:tcPr>
            <w:tcW w:w="992" w:type="dxa"/>
            <w:shd w:val="clear" w:color="auto" w:fill="BFBFBF" w:themeFill="background1" w:themeFillShade="BF"/>
            <w:vAlign w:val="center"/>
          </w:tcPr>
          <w:p w14:paraId="58A6771C" w14:textId="3869382E" w:rsidR="001E0C14" w:rsidRPr="00B96480" w:rsidRDefault="001E0C14" w:rsidP="001E0C14">
            <w:pPr>
              <w:jc w:val="center"/>
              <w:rPr>
                <w:rFonts w:ascii="Arial" w:eastAsia="Calibri" w:hAnsi="Arial" w:cs="Arial"/>
                <w:sz w:val="18"/>
                <w:szCs w:val="18"/>
              </w:rPr>
            </w:pPr>
            <w:r w:rsidRPr="00B96480">
              <w:rPr>
                <w:rFonts w:ascii="Arial" w:eastAsia="Calibri" w:hAnsi="Arial" w:cs="Arial"/>
                <w:sz w:val="18"/>
                <w:szCs w:val="18"/>
              </w:rPr>
              <w:t>Ciljana vrijednost 2026.</w:t>
            </w:r>
          </w:p>
        </w:tc>
        <w:tc>
          <w:tcPr>
            <w:tcW w:w="992" w:type="dxa"/>
            <w:shd w:val="clear" w:color="auto" w:fill="BFBFBF" w:themeFill="background1" w:themeFillShade="BF"/>
          </w:tcPr>
          <w:p w14:paraId="053459E6" w14:textId="2103CA8F" w:rsidR="001E0C14" w:rsidRPr="00B96480" w:rsidRDefault="001E0C14" w:rsidP="001E0C14">
            <w:pPr>
              <w:jc w:val="center"/>
              <w:rPr>
                <w:rFonts w:ascii="Arial" w:eastAsia="Calibri" w:hAnsi="Arial" w:cs="Arial"/>
                <w:sz w:val="18"/>
                <w:szCs w:val="18"/>
              </w:rPr>
            </w:pPr>
            <w:r w:rsidRPr="00B96480">
              <w:rPr>
                <w:rFonts w:ascii="Arial" w:eastAsia="Calibri" w:hAnsi="Arial" w:cs="Arial"/>
                <w:sz w:val="18"/>
                <w:szCs w:val="18"/>
              </w:rPr>
              <w:t>Ciljana vrijednost 2027.</w:t>
            </w:r>
          </w:p>
        </w:tc>
      </w:tr>
      <w:tr w:rsidR="00B96480" w:rsidRPr="00B96480" w14:paraId="590F2BBC" w14:textId="77777777" w:rsidTr="00B96480">
        <w:trPr>
          <w:trHeight w:val="699"/>
          <w:jc w:val="center"/>
        </w:trPr>
        <w:tc>
          <w:tcPr>
            <w:tcW w:w="2127" w:type="dxa"/>
            <w:vAlign w:val="center"/>
          </w:tcPr>
          <w:p w14:paraId="1BDAC1AE" w14:textId="79AF2E49" w:rsidR="001E0C14" w:rsidRPr="00B96480" w:rsidRDefault="001E0C14" w:rsidP="00B96480">
            <w:pPr>
              <w:jc w:val="left"/>
              <w:rPr>
                <w:rFonts w:ascii="Arial" w:hAnsi="Arial" w:cs="Arial"/>
                <w:sz w:val="18"/>
                <w:szCs w:val="18"/>
              </w:rPr>
            </w:pPr>
            <w:r w:rsidRPr="00B96480">
              <w:rPr>
                <w:rFonts w:ascii="Arial" w:hAnsi="Arial" w:cs="Arial"/>
                <w:sz w:val="18"/>
                <w:szCs w:val="18"/>
              </w:rPr>
              <w:t>Provođenje konzervatorsko restauratorskih radova</w:t>
            </w:r>
          </w:p>
        </w:tc>
        <w:tc>
          <w:tcPr>
            <w:tcW w:w="3549" w:type="dxa"/>
            <w:vAlign w:val="center"/>
          </w:tcPr>
          <w:p w14:paraId="3244E9C2" w14:textId="32C22FF5" w:rsidR="001E0C14" w:rsidRPr="00B96480" w:rsidRDefault="001E0C14" w:rsidP="001E0C14">
            <w:pPr>
              <w:rPr>
                <w:rFonts w:ascii="Arial" w:hAnsi="Arial" w:cs="Arial"/>
                <w:sz w:val="18"/>
                <w:szCs w:val="18"/>
              </w:rPr>
            </w:pPr>
            <w:r w:rsidRPr="00B96480">
              <w:rPr>
                <w:rFonts w:ascii="Arial" w:hAnsi="Arial" w:cs="Arial"/>
                <w:sz w:val="18"/>
                <w:szCs w:val="18"/>
              </w:rPr>
              <w:t>Praćenjem stanja muzejske građe određuje se prioritet i pristupa se restauraciji građe u okviru proračunskih sredstava – udio %</w:t>
            </w:r>
          </w:p>
        </w:tc>
        <w:tc>
          <w:tcPr>
            <w:tcW w:w="709" w:type="dxa"/>
            <w:vAlign w:val="center"/>
          </w:tcPr>
          <w:p w14:paraId="18C87E23" w14:textId="1D48A335" w:rsidR="001E0C14" w:rsidRPr="00B96480" w:rsidRDefault="001E0C14" w:rsidP="001E0C14">
            <w:pPr>
              <w:jc w:val="center"/>
              <w:rPr>
                <w:rFonts w:ascii="Arial" w:hAnsi="Arial" w:cs="Arial"/>
                <w:sz w:val="18"/>
                <w:szCs w:val="18"/>
              </w:rPr>
            </w:pPr>
            <w:r w:rsidRPr="00B96480">
              <w:rPr>
                <w:rFonts w:ascii="Arial" w:hAnsi="Arial" w:cs="Arial"/>
                <w:sz w:val="18"/>
                <w:szCs w:val="18"/>
              </w:rPr>
              <w:t>%</w:t>
            </w:r>
          </w:p>
        </w:tc>
        <w:tc>
          <w:tcPr>
            <w:tcW w:w="992" w:type="dxa"/>
            <w:vAlign w:val="center"/>
          </w:tcPr>
          <w:p w14:paraId="5E9BC334" w14:textId="3F1732D2" w:rsidR="001E0C14" w:rsidRPr="00B96480" w:rsidRDefault="001E0C14" w:rsidP="001E0C14">
            <w:pPr>
              <w:jc w:val="center"/>
              <w:rPr>
                <w:rFonts w:ascii="Arial" w:hAnsi="Arial" w:cs="Arial"/>
                <w:sz w:val="18"/>
                <w:szCs w:val="18"/>
              </w:rPr>
            </w:pPr>
            <w:r w:rsidRPr="00B96480">
              <w:rPr>
                <w:rFonts w:ascii="Arial" w:hAnsi="Arial" w:cs="Arial"/>
                <w:sz w:val="18"/>
                <w:szCs w:val="18"/>
              </w:rPr>
              <w:t>Muzeji i galerije Konavala</w:t>
            </w:r>
          </w:p>
        </w:tc>
        <w:tc>
          <w:tcPr>
            <w:tcW w:w="1134" w:type="dxa"/>
            <w:vAlign w:val="center"/>
          </w:tcPr>
          <w:p w14:paraId="189C8E77" w14:textId="02E58D48" w:rsidR="001E0C14" w:rsidRPr="00B96480" w:rsidRDefault="001E0C14" w:rsidP="001E0C14">
            <w:pPr>
              <w:jc w:val="center"/>
              <w:rPr>
                <w:rFonts w:ascii="Arial" w:hAnsi="Arial" w:cs="Arial"/>
                <w:sz w:val="18"/>
                <w:szCs w:val="18"/>
              </w:rPr>
            </w:pPr>
            <w:r w:rsidRPr="00B96480">
              <w:rPr>
                <w:rFonts w:ascii="Arial" w:hAnsi="Arial" w:cs="Arial"/>
                <w:sz w:val="18"/>
                <w:szCs w:val="18"/>
              </w:rPr>
              <w:t>100%</w:t>
            </w:r>
          </w:p>
        </w:tc>
        <w:tc>
          <w:tcPr>
            <w:tcW w:w="993" w:type="dxa"/>
            <w:vAlign w:val="center"/>
          </w:tcPr>
          <w:p w14:paraId="49122646" w14:textId="5F3491AF" w:rsidR="001E0C14" w:rsidRPr="00B96480" w:rsidRDefault="001E0C14" w:rsidP="001E0C14">
            <w:pPr>
              <w:jc w:val="center"/>
              <w:rPr>
                <w:rFonts w:ascii="Arial" w:hAnsi="Arial" w:cs="Arial"/>
                <w:sz w:val="18"/>
                <w:szCs w:val="18"/>
              </w:rPr>
            </w:pPr>
            <w:r w:rsidRPr="00B96480">
              <w:rPr>
                <w:rFonts w:ascii="Arial" w:hAnsi="Arial" w:cs="Arial"/>
                <w:sz w:val="18"/>
                <w:szCs w:val="18"/>
              </w:rPr>
              <w:t>50%</w:t>
            </w:r>
          </w:p>
        </w:tc>
        <w:tc>
          <w:tcPr>
            <w:tcW w:w="1134" w:type="dxa"/>
            <w:vAlign w:val="center"/>
          </w:tcPr>
          <w:p w14:paraId="58532A5D" w14:textId="044B0A7C" w:rsidR="001E0C14" w:rsidRPr="00B96480" w:rsidRDefault="001E0C14" w:rsidP="001E0C14">
            <w:pPr>
              <w:jc w:val="center"/>
              <w:rPr>
                <w:rFonts w:ascii="Arial" w:hAnsi="Arial" w:cs="Arial"/>
                <w:sz w:val="18"/>
                <w:szCs w:val="18"/>
              </w:rPr>
            </w:pPr>
            <w:r w:rsidRPr="00B96480">
              <w:rPr>
                <w:rFonts w:ascii="Arial" w:hAnsi="Arial" w:cs="Arial"/>
                <w:sz w:val="18"/>
                <w:szCs w:val="18"/>
              </w:rPr>
              <w:t>100%</w:t>
            </w:r>
          </w:p>
        </w:tc>
        <w:tc>
          <w:tcPr>
            <w:tcW w:w="992" w:type="dxa"/>
            <w:vAlign w:val="center"/>
          </w:tcPr>
          <w:p w14:paraId="098D10F3" w14:textId="55192CBF" w:rsidR="001E0C14" w:rsidRPr="00B96480" w:rsidRDefault="001E0C14" w:rsidP="001E0C14">
            <w:pPr>
              <w:jc w:val="center"/>
              <w:rPr>
                <w:rFonts w:ascii="Arial" w:hAnsi="Arial" w:cs="Arial"/>
                <w:sz w:val="18"/>
                <w:szCs w:val="18"/>
              </w:rPr>
            </w:pPr>
            <w:r w:rsidRPr="00B96480">
              <w:rPr>
                <w:rFonts w:ascii="Arial" w:hAnsi="Arial" w:cs="Arial"/>
                <w:sz w:val="18"/>
                <w:szCs w:val="18"/>
              </w:rPr>
              <w:t>100%</w:t>
            </w:r>
          </w:p>
        </w:tc>
        <w:tc>
          <w:tcPr>
            <w:tcW w:w="992" w:type="dxa"/>
            <w:vAlign w:val="center"/>
          </w:tcPr>
          <w:p w14:paraId="03CFE19E" w14:textId="5F0AD952" w:rsidR="001E0C14" w:rsidRPr="00B96480" w:rsidRDefault="001E0C14" w:rsidP="001E0C14">
            <w:pPr>
              <w:jc w:val="center"/>
              <w:rPr>
                <w:rFonts w:ascii="Arial" w:hAnsi="Arial" w:cs="Arial"/>
                <w:sz w:val="18"/>
                <w:szCs w:val="18"/>
              </w:rPr>
            </w:pPr>
            <w:r w:rsidRPr="00B96480">
              <w:rPr>
                <w:rFonts w:ascii="Arial" w:hAnsi="Arial" w:cs="Arial"/>
                <w:sz w:val="18"/>
                <w:szCs w:val="18"/>
              </w:rPr>
              <w:t>100%</w:t>
            </w:r>
          </w:p>
        </w:tc>
      </w:tr>
    </w:tbl>
    <w:p w14:paraId="360DB41F" w14:textId="77777777" w:rsidR="00E966A2" w:rsidRPr="00B96480" w:rsidRDefault="00E966A2" w:rsidP="00E966A2">
      <w:pPr>
        <w:rPr>
          <w:rFonts w:ascii="Arial" w:eastAsia="Calibri" w:hAnsi="Arial" w:cs="Arial"/>
        </w:rPr>
      </w:pPr>
    </w:p>
    <w:p w14:paraId="7C0F2665" w14:textId="77777777" w:rsidR="00F760CC" w:rsidRPr="00B96480" w:rsidRDefault="00F760CC" w:rsidP="00F760CC">
      <w:pPr>
        <w:rPr>
          <w:rFonts w:ascii="Arial" w:eastAsia="Calibri" w:hAnsi="Arial" w:cs="Arial"/>
          <w:b/>
          <w:bCs/>
        </w:rPr>
      </w:pPr>
      <w:r w:rsidRPr="00B96480">
        <w:rPr>
          <w:rFonts w:ascii="Arial" w:eastAsia="Calibri" w:hAnsi="Arial" w:cs="Arial"/>
          <w:b/>
          <w:bCs/>
        </w:rPr>
        <w:t>7.</w:t>
      </w:r>
      <w:r w:rsidRPr="00B96480">
        <w:rPr>
          <w:b/>
          <w:bCs/>
        </w:rPr>
        <w:t xml:space="preserve"> </w:t>
      </w:r>
      <w:r w:rsidRPr="00B96480">
        <w:rPr>
          <w:rFonts w:ascii="Arial" w:eastAsia="Calibri" w:hAnsi="Arial" w:cs="Arial"/>
          <w:b/>
          <w:bCs/>
        </w:rPr>
        <w:t>T203109: Redefiniranje uloge muzeja u turističkoj ponudi</w:t>
      </w:r>
    </w:p>
    <w:p w14:paraId="21F0A798" w14:textId="0098E9C2" w:rsidR="00E966A2" w:rsidRPr="00B96480" w:rsidRDefault="00E966A2" w:rsidP="00E966A2">
      <w:pPr>
        <w:autoSpaceDE w:val="0"/>
        <w:autoSpaceDN w:val="0"/>
        <w:adjustRightInd w:val="0"/>
        <w:rPr>
          <w:rFonts w:ascii="Arial" w:eastAsia="Calibri" w:hAnsi="Arial" w:cs="Arial"/>
          <w:bCs/>
        </w:rPr>
      </w:pPr>
      <w:r w:rsidRPr="00B96480">
        <w:rPr>
          <w:rFonts w:ascii="Arial" w:eastAsia="Calibri" w:hAnsi="Arial" w:cs="Arial"/>
          <w:bCs/>
        </w:rPr>
        <w:t>Za razdoblje 202</w:t>
      </w:r>
      <w:r w:rsidR="002276BB" w:rsidRPr="00B96480">
        <w:rPr>
          <w:rFonts w:ascii="Arial" w:eastAsia="Calibri" w:hAnsi="Arial" w:cs="Arial"/>
          <w:bCs/>
        </w:rPr>
        <w:t>5</w:t>
      </w:r>
      <w:r w:rsidRPr="00B96480">
        <w:rPr>
          <w:rFonts w:ascii="Arial" w:eastAsia="Calibri" w:hAnsi="Arial" w:cs="Arial"/>
          <w:bCs/>
        </w:rPr>
        <w:t>-202</w:t>
      </w:r>
      <w:r w:rsidR="002276BB" w:rsidRPr="00B96480">
        <w:rPr>
          <w:rFonts w:ascii="Arial" w:eastAsia="Calibri" w:hAnsi="Arial" w:cs="Arial"/>
          <w:bCs/>
        </w:rPr>
        <w:t>7</w:t>
      </w:r>
      <w:r w:rsidRPr="00B96480">
        <w:rPr>
          <w:rFonts w:ascii="Arial" w:eastAsia="Calibri" w:hAnsi="Arial" w:cs="Arial"/>
          <w:bCs/>
        </w:rPr>
        <w:t xml:space="preserve"> nisu planirana proračunska sredstva.</w:t>
      </w:r>
    </w:p>
    <w:p w14:paraId="708C1369" w14:textId="77777777" w:rsidR="00E966A2" w:rsidRPr="00B96480" w:rsidRDefault="00E966A2" w:rsidP="00F760CC">
      <w:pPr>
        <w:autoSpaceDE w:val="0"/>
        <w:autoSpaceDN w:val="0"/>
        <w:adjustRightInd w:val="0"/>
        <w:rPr>
          <w:rFonts w:ascii="Arial" w:eastAsia="Calibri" w:hAnsi="Arial" w:cs="Arial"/>
          <w:b/>
        </w:rPr>
      </w:pPr>
    </w:p>
    <w:p w14:paraId="23A5DFF0" w14:textId="51597937" w:rsidR="00F760CC" w:rsidRPr="00B96480" w:rsidRDefault="00F760CC" w:rsidP="00F760CC">
      <w:pPr>
        <w:autoSpaceDE w:val="0"/>
        <w:autoSpaceDN w:val="0"/>
        <w:adjustRightInd w:val="0"/>
        <w:rPr>
          <w:rFonts w:ascii="Arial" w:eastAsia="Calibri" w:hAnsi="Arial" w:cs="Arial"/>
        </w:rPr>
      </w:pPr>
      <w:r w:rsidRPr="00B96480">
        <w:rPr>
          <w:rFonts w:ascii="Arial" w:eastAsia="Calibri" w:hAnsi="Arial" w:cs="Arial"/>
          <w:b/>
        </w:rPr>
        <w:t>8. A203110: Kulturne aktivnosti u muzejsko galerijskoj djelatnosti i suvenirski program</w:t>
      </w:r>
      <w:r w:rsidRPr="00B96480">
        <w:rPr>
          <w:rFonts w:ascii="Arial" w:eastAsia="Calibri" w:hAnsi="Arial" w:cs="Arial"/>
        </w:rPr>
        <w:t xml:space="preserve"> </w:t>
      </w:r>
    </w:p>
    <w:p w14:paraId="0699B258" w14:textId="77777777" w:rsidR="00B62CD9" w:rsidRPr="00B96480" w:rsidRDefault="00B62CD9" w:rsidP="00B62CD9">
      <w:pPr>
        <w:autoSpaceDE w:val="0"/>
        <w:autoSpaceDN w:val="0"/>
        <w:adjustRightInd w:val="0"/>
        <w:rPr>
          <w:rFonts w:ascii="Arial" w:eastAsia="Calibri" w:hAnsi="Arial" w:cs="Arial"/>
        </w:rPr>
      </w:pPr>
    </w:p>
    <w:p w14:paraId="515B81E8" w14:textId="77777777" w:rsidR="00B62CD9" w:rsidRPr="00B96480" w:rsidRDefault="00B62CD9" w:rsidP="00B62CD9">
      <w:pPr>
        <w:autoSpaceDE w:val="0"/>
        <w:autoSpaceDN w:val="0"/>
        <w:adjustRightInd w:val="0"/>
        <w:rPr>
          <w:rFonts w:ascii="Arial" w:eastAsia="Calibri" w:hAnsi="Arial" w:cs="Arial"/>
        </w:rPr>
      </w:pPr>
      <w:r w:rsidRPr="00B96480">
        <w:rPr>
          <w:rFonts w:ascii="Arial" w:eastAsia="Calibri" w:hAnsi="Arial" w:cs="Arial"/>
        </w:rPr>
        <w:t xml:space="preserve">Kulturne aktivnosti Muzeja i galerija  Konavala obuhvaćaju sva organizirana javna okupljanja vezana za prezentaciju, obradu ili istraživanje građe koja u svojem konceptu imaju i zabavni element kojim se privlači nove muzejske publike, riječ je o prigodnim koncertima, predstavama, predavanjima i gostovanjima koja populariziraju dolaske u muzeje. Veliki udio ove aktivnosti se odnosi na suvenirski program kojim se kroz bogatu ponudu replika, memorabilija, izdavaštva ostvaruju značajni prihodi ustanove. Proračunska sredstva za 2024. godinu su planirana u iznosu od 13.300 EUR-a od čega se najveći udio planiranih sredstava odnosi na nabavu suvenirskog programa što se financira isključivo iz vlastitih sredstava, te za 2025. u iznosu od 12.500 EUR-a i za 2026. u iznosu od 13.100 EUR-a. </w:t>
      </w:r>
    </w:p>
    <w:p w14:paraId="3E937401" w14:textId="77777777" w:rsidR="00B62CD9" w:rsidRPr="00B96480" w:rsidRDefault="00B62CD9" w:rsidP="00B62CD9">
      <w:pPr>
        <w:autoSpaceDE w:val="0"/>
        <w:autoSpaceDN w:val="0"/>
        <w:adjustRightInd w:val="0"/>
        <w:rPr>
          <w:rFonts w:ascii="Arial" w:eastAsia="Calibri" w:hAnsi="Arial" w:cs="Arial"/>
        </w:rPr>
      </w:pPr>
    </w:p>
    <w:tbl>
      <w:tblPr>
        <w:tblStyle w:val="Reetkatablice5"/>
        <w:tblW w:w="11776" w:type="dxa"/>
        <w:jc w:val="center"/>
        <w:tblLayout w:type="fixed"/>
        <w:tblLook w:val="04A0" w:firstRow="1" w:lastRow="0" w:firstColumn="1" w:lastColumn="0" w:noHBand="0" w:noVBand="1"/>
      </w:tblPr>
      <w:tblGrid>
        <w:gridCol w:w="1838"/>
        <w:gridCol w:w="2693"/>
        <w:gridCol w:w="709"/>
        <w:gridCol w:w="1433"/>
        <w:gridCol w:w="1129"/>
        <w:gridCol w:w="998"/>
        <w:gridCol w:w="992"/>
        <w:gridCol w:w="992"/>
        <w:gridCol w:w="992"/>
      </w:tblGrid>
      <w:tr w:rsidR="00B96480" w:rsidRPr="00B96480" w14:paraId="2D5F2EE1" w14:textId="77777777" w:rsidTr="00B96480">
        <w:trPr>
          <w:jc w:val="center"/>
        </w:trPr>
        <w:tc>
          <w:tcPr>
            <w:tcW w:w="1838" w:type="dxa"/>
            <w:shd w:val="clear" w:color="auto" w:fill="BFBFBF" w:themeFill="background1" w:themeFillShade="BF"/>
            <w:vAlign w:val="center"/>
          </w:tcPr>
          <w:p w14:paraId="39D61238" w14:textId="28582CDF"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Pokazatelj uspješnosti</w:t>
            </w:r>
          </w:p>
        </w:tc>
        <w:tc>
          <w:tcPr>
            <w:tcW w:w="2693" w:type="dxa"/>
            <w:shd w:val="clear" w:color="auto" w:fill="BFBFBF" w:themeFill="background1" w:themeFillShade="BF"/>
            <w:vAlign w:val="center"/>
          </w:tcPr>
          <w:p w14:paraId="6485CF99" w14:textId="6E8C2DC0"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Definicija</w:t>
            </w:r>
          </w:p>
        </w:tc>
        <w:tc>
          <w:tcPr>
            <w:tcW w:w="709" w:type="dxa"/>
            <w:shd w:val="clear" w:color="auto" w:fill="BFBFBF" w:themeFill="background1" w:themeFillShade="BF"/>
            <w:vAlign w:val="center"/>
          </w:tcPr>
          <w:p w14:paraId="7C7A17F0" w14:textId="068E634A"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Jedinica</w:t>
            </w:r>
          </w:p>
        </w:tc>
        <w:tc>
          <w:tcPr>
            <w:tcW w:w="1433" w:type="dxa"/>
            <w:shd w:val="clear" w:color="auto" w:fill="BFBFBF" w:themeFill="background1" w:themeFillShade="BF"/>
            <w:vAlign w:val="center"/>
          </w:tcPr>
          <w:p w14:paraId="72F55FF3" w14:textId="1F91B615"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Izvor podataka</w:t>
            </w:r>
          </w:p>
        </w:tc>
        <w:tc>
          <w:tcPr>
            <w:tcW w:w="1129" w:type="dxa"/>
            <w:shd w:val="clear" w:color="auto" w:fill="BFBFBF" w:themeFill="background1" w:themeFillShade="BF"/>
            <w:vAlign w:val="center"/>
          </w:tcPr>
          <w:p w14:paraId="4A6EE097" w14:textId="750A47B9"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Polazna vrijednost  2023.</w:t>
            </w:r>
          </w:p>
        </w:tc>
        <w:tc>
          <w:tcPr>
            <w:tcW w:w="998" w:type="dxa"/>
            <w:shd w:val="clear" w:color="auto" w:fill="BFBFBF" w:themeFill="background1" w:themeFillShade="BF"/>
            <w:vAlign w:val="center"/>
          </w:tcPr>
          <w:p w14:paraId="75EC43B8" w14:textId="77777777"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Izvršeno</w:t>
            </w:r>
          </w:p>
          <w:p w14:paraId="03EED299" w14:textId="77777777" w:rsidR="002276BB" w:rsidRPr="00B96480" w:rsidRDefault="002276BB" w:rsidP="002276BB">
            <w:pPr>
              <w:rPr>
                <w:rFonts w:ascii="Arial" w:eastAsia="Calibri" w:hAnsi="Arial" w:cs="Arial"/>
                <w:sz w:val="18"/>
                <w:szCs w:val="18"/>
              </w:rPr>
            </w:pPr>
            <w:r w:rsidRPr="00B96480">
              <w:rPr>
                <w:rFonts w:ascii="Arial" w:eastAsia="Calibri" w:hAnsi="Arial" w:cs="Arial"/>
                <w:sz w:val="18"/>
                <w:szCs w:val="18"/>
              </w:rPr>
              <w:t xml:space="preserve">   30.6.     </w:t>
            </w:r>
          </w:p>
          <w:p w14:paraId="2B417E05" w14:textId="7C11E8A8" w:rsidR="002276BB" w:rsidRPr="00B96480" w:rsidRDefault="002276BB" w:rsidP="002276BB">
            <w:pPr>
              <w:rPr>
                <w:rFonts w:ascii="Arial" w:eastAsia="Calibri" w:hAnsi="Arial" w:cs="Arial"/>
                <w:sz w:val="18"/>
                <w:szCs w:val="18"/>
              </w:rPr>
            </w:pPr>
            <w:r w:rsidRPr="00B96480">
              <w:rPr>
                <w:rFonts w:ascii="Arial" w:eastAsia="Calibri" w:hAnsi="Arial" w:cs="Arial"/>
                <w:sz w:val="18"/>
                <w:szCs w:val="18"/>
              </w:rPr>
              <w:t xml:space="preserve">   2024.</w:t>
            </w:r>
          </w:p>
        </w:tc>
        <w:tc>
          <w:tcPr>
            <w:tcW w:w="992" w:type="dxa"/>
            <w:shd w:val="clear" w:color="auto" w:fill="BFBFBF" w:themeFill="background1" w:themeFillShade="BF"/>
            <w:vAlign w:val="center"/>
          </w:tcPr>
          <w:p w14:paraId="0A8C49DB" w14:textId="5CD3F24C"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Ciljana vrijednost 2025.</w:t>
            </w:r>
          </w:p>
        </w:tc>
        <w:tc>
          <w:tcPr>
            <w:tcW w:w="992" w:type="dxa"/>
            <w:shd w:val="clear" w:color="auto" w:fill="BFBFBF" w:themeFill="background1" w:themeFillShade="BF"/>
            <w:vAlign w:val="center"/>
          </w:tcPr>
          <w:p w14:paraId="42FA0756" w14:textId="7A5A26EA"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Ciljana vrijednost 2026.</w:t>
            </w:r>
          </w:p>
        </w:tc>
        <w:tc>
          <w:tcPr>
            <w:tcW w:w="992" w:type="dxa"/>
            <w:shd w:val="clear" w:color="auto" w:fill="BFBFBF" w:themeFill="background1" w:themeFillShade="BF"/>
          </w:tcPr>
          <w:p w14:paraId="0CF8519A" w14:textId="1603D682"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Ciljana vrijednost 2027.</w:t>
            </w:r>
          </w:p>
        </w:tc>
      </w:tr>
      <w:tr w:rsidR="00B96480" w:rsidRPr="00B96480" w14:paraId="25C1AF1B" w14:textId="77777777" w:rsidTr="00B96480">
        <w:trPr>
          <w:trHeight w:val="854"/>
          <w:jc w:val="center"/>
        </w:trPr>
        <w:tc>
          <w:tcPr>
            <w:tcW w:w="1838" w:type="dxa"/>
            <w:vAlign w:val="center"/>
          </w:tcPr>
          <w:p w14:paraId="37962E7A" w14:textId="076AE783" w:rsidR="002276BB" w:rsidRPr="00B96480" w:rsidRDefault="002276BB" w:rsidP="002276BB">
            <w:pPr>
              <w:rPr>
                <w:rFonts w:ascii="Arial" w:hAnsi="Arial" w:cs="Arial"/>
                <w:sz w:val="18"/>
                <w:szCs w:val="18"/>
              </w:rPr>
            </w:pPr>
            <w:r w:rsidRPr="00B96480">
              <w:rPr>
                <w:rFonts w:ascii="Arial" w:hAnsi="Arial" w:cs="Arial"/>
                <w:sz w:val="18"/>
                <w:szCs w:val="18"/>
              </w:rPr>
              <w:t>Povećanje prihoda od vlastite djelatnosti -suvenira</w:t>
            </w:r>
          </w:p>
        </w:tc>
        <w:tc>
          <w:tcPr>
            <w:tcW w:w="2693" w:type="dxa"/>
            <w:vAlign w:val="center"/>
          </w:tcPr>
          <w:p w14:paraId="1781D5C4" w14:textId="599EEC97" w:rsidR="002276BB" w:rsidRPr="00B96480" w:rsidRDefault="002276BB" w:rsidP="002276BB">
            <w:pPr>
              <w:rPr>
                <w:rFonts w:ascii="Arial" w:hAnsi="Arial" w:cs="Arial"/>
                <w:sz w:val="18"/>
                <w:szCs w:val="18"/>
              </w:rPr>
            </w:pPr>
            <w:r w:rsidRPr="00B96480">
              <w:rPr>
                <w:rFonts w:ascii="Arial" w:hAnsi="Arial" w:cs="Arial"/>
                <w:sz w:val="18"/>
                <w:szCs w:val="18"/>
              </w:rPr>
              <w:t>Proizvodnja i osmišljavanje suvenira i predmeta za prodaju u muzejskim prodavaonicama</w:t>
            </w:r>
          </w:p>
        </w:tc>
        <w:tc>
          <w:tcPr>
            <w:tcW w:w="709" w:type="dxa"/>
            <w:vAlign w:val="center"/>
          </w:tcPr>
          <w:p w14:paraId="6AF272B4" w14:textId="02830CD2"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EUR</w:t>
            </w:r>
          </w:p>
        </w:tc>
        <w:tc>
          <w:tcPr>
            <w:tcW w:w="1433" w:type="dxa"/>
            <w:vAlign w:val="center"/>
          </w:tcPr>
          <w:p w14:paraId="72274D90" w14:textId="35E7F569" w:rsidR="002276BB" w:rsidRPr="00B96480" w:rsidRDefault="002276BB" w:rsidP="002276BB">
            <w:pPr>
              <w:rPr>
                <w:rFonts w:ascii="Arial" w:hAnsi="Arial" w:cs="Arial"/>
                <w:sz w:val="18"/>
                <w:szCs w:val="18"/>
              </w:rPr>
            </w:pPr>
            <w:r w:rsidRPr="00B96480">
              <w:rPr>
                <w:rFonts w:ascii="Arial" w:hAnsi="Arial" w:cs="Arial"/>
                <w:sz w:val="18"/>
                <w:szCs w:val="18"/>
              </w:rPr>
              <w:t>Muzeji, Odjel općih poslova</w:t>
            </w:r>
          </w:p>
        </w:tc>
        <w:tc>
          <w:tcPr>
            <w:tcW w:w="1129" w:type="dxa"/>
            <w:vAlign w:val="center"/>
          </w:tcPr>
          <w:p w14:paraId="68D775FC" w14:textId="11F504BD" w:rsidR="002276BB" w:rsidRPr="00B96480" w:rsidRDefault="002276BB" w:rsidP="002276BB">
            <w:pPr>
              <w:rPr>
                <w:rFonts w:ascii="Arial" w:hAnsi="Arial" w:cs="Arial"/>
                <w:sz w:val="18"/>
                <w:szCs w:val="18"/>
              </w:rPr>
            </w:pPr>
            <w:r w:rsidRPr="00B96480">
              <w:rPr>
                <w:rFonts w:ascii="Arial" w:hAnsi="Arial" w:cs="Arial"/>
                <w:sz w:val="18"/>
                <w:szCs w:val="18"/>
              </w:rPr>
              <w:t xml:space="preserve">    43.900</w:t>
            </w:r>
          </w:p>
        </w:tc>
        <w:tc>
          <w:tcPr>
            <w:tcW w:w="998" w:type="dxa"/>
            <w:vAlign w:val="center"/>
          </w:tcPr>
          <w:p w14:paraId="2CD63B4F" w14:textId="08F2253C" w:rsidR="002276BB" w:rsidRPr="00B96480" w:rsidRDefault="002276BB" w:rsidP="002276BB">
            <w:pPr>
              <w:jc w:val="center"/>
              <w:rPr>
                <w:rFonts w:ascii="Arial" w:hAnsi="Arial" w:cs="Arial"/>
                <w:sz w:val="18"/>
                <w:szCs w:val="18"/>
              </w:rPr>
            </w:pPr>
            <w:r w:rsidRPr="00B96480">
              <w:rPr>
                <w:rFonts w:ascii="Arial" w:hAnsi="Arial" w:cs="Arial"/>
                <w:sz w:val="18"/>
                <w:szCs w:val="18"/>
              </w:rPr>
              <w:t>13.359</w:t>
            </w:r>
          </w:p>
        </w:tc>
        <w:tc>
          <w:tcPr>
            <w:tcW w:w="992" w:type="dxa"/>
            <w:vAlign w:val="center"/>
          </w:tcPr>
          <w:p w14:paraId="31AE1BB8" w14:textId="12B411D3" w:rsidR="002276BB" w:rsidRPr="00B96480" w:rsidRDefault="002276BB" w:rsidP="002276BB">
            <w:pPr>
              <w:rPr>
                <w:rFonts w:ascii="Arial" w:hAnsi="Arial" w:cs="Arial"/>
                <w:sz w:val="18"/>
                <w:szCs w:val="18"/>
              </w:rPr>
            </w:pPr>
            <w:r w:rsidRPr="00B96480">
              <w:rPr>
                <w:rFonts w:ascii="Arial" w:hAnsi="Arial" w:cs="Arial"/>
                <w:sz w:val="18"/>
                <w:szCs w:val="18"/>
              </w:rPr>
              <w:t xml:space="preserve">    41.400</w:t>
            </w:r>
          </w:p>
        </w:tc>
        <w:tc>
          <w:tcPr>
            <w:tcW w:w="992" w:type="dxa"/>
            <w:vAlign w:val="center"/>
          </w:tcPr>
          <w:p w14:paraId="7F6A2966" w14:textId="6105FB77" w:rsidR="002276BB" w:rsidRPr="00B96480" w:rsidRDefault="002276BB" w:rsidP="002276BB">
            <w:pPr>
              <w:jc w:val="center"/>
              <w:rPr>
                <w:rFonts w:ascii="Arial" w:hAnsi="Arial" w:cs="Arial"/>
                <w:sz w:val="18"/>
                <w:szCs w:val="18"/>
              </w:rPr>
            </w:pPr>
            <w:r w:rsidRPr="00B96480">
              <w:rPr>
                <w:rFonts w:ascii="Arial" w:hAnsi="Arial" w:cs="Arial"/>
                <w:sz w:val="18"/>
                <w:szCs w:val="18"/>
              </w:rPr>
              <w:t>39.000</w:t>
            </w:r>
          </w:p>
        </w:tc>
        <w:tc>
          <w:tcPr>
            <w:tcW w:w="992" w:type="dxa"/>
            <w:vAlign w:val="center"/>
          </w:tcPr>
          <w:p w14:paraId="26C319CE" w14:textId="60D122F8" w:rsidR="002276BB" w:rsidRPr="00B96480" w:rsidRDefault="002276BB" w:rsidP="002276BB">
            <w:pPr>
              <w:jc w:val="center"/>
              <w:rPr>
                <w:rFonts w:ascii="Arial" w:hAnsi="Arial" w:cs="Arial"/>
                <w:sz w:val="18"/>
                <w:szCs w:val="18"/>
              </w:rPr>
            </w:pPr>
            <w:r w:rsidRPr="00B96480">
              <w:rPr>
                <w:rFonts w:ascii="Arial" w:hAnsi="Arial" w:cs="Arial"/>
                <w:sz w:val="18"/>
                <w:szCs w:val="18"/>
              </w:rPr>
              <w:t>42.400</w:t>
            </w:r>
          </w:p>
        </w:tc>
      </w:tr>
    </w:tbl>
    <w:p w14:paraId="12676C4A" w14:textId="77777777" w:rsidR="00B62CD9" w:rsidRPr="00B96480" w:rsidRDefault="00B62CD9" w:rsidP="00B62CD9">
      <w:pPr>
        <w:autoSpaceDE w:val="0"/>
        <w:autoSpaceDN w:val="0"/>
        <w:adjustRightInd w:val="0"/>
        <w:rPr>
          <w:rFonts w:ascii="Arial" w:eastAsia="Calibri" w:hAnsi="Arial" w:cs="Arial"/>
        </w:rPr>
      </w:pPr>
    </w:p>
    <w:p w14:paraId="4ACC8D44" w14:textId="77777777" w:rsidR="00F760CC" w:rsidRPr="00B96480" w:rsidRDefault="00F760CC" w:rsidP="00F760CC">
      <w:pPr>
        <w:autoSpaceDE w:val="0"/>
        <w:autoSpaceDN w:val="0"/>
        <w:adjustRightInd w:val="0"/>
        <w:rPr>
          <w:rFonts w:ascii="Arial" w:eastAsia="Calibri" w:hAnsi="Arial" w:cs="Arial"/>
          <w:b/>
        </w:rPr>
      </w:pPr>
      <w:r w:rsidRPr="00B96480">
        <w:rPr>
          <w:rFonts w:ascii="Arial" w:eastAsia="Calibri" w:hAnsi="Arial" w:cs="Arial"/>
          <w:b/>
        </w:rPr>
        <w:t xml:space="preserve">9. A203111: Redovna djelatnost ustanove u kulturi – vlastita djelatnost </w:t>
      </w:r>
    </w:p>
    <w:p w14:paraId="30F32D4F" w14:textId="77777777" w:rsidR="002276BB" w:rsidRPr="00B96480" w:rsidRDefault="002276BB" w:rsidP="002276BB">
      <w:pPr>
        <w:autoSpaceDE w:val="0"/>
        <w:autoSpaceDN w:val="0"/>
        <w:adjustRightInd w:val="0"/>
        <w:rPr>
          <w:rFonts w:ascii="Arial" w:eastAsia="Calibri" w:hAnsi="Arial" w:cs="Arial"/>
        </w:rPr>
      </w:pPr>
      <w:r w:rsidRPr="00B96480">
        <w:rPr>
          <w:rFonts w:ascii="Arial" w:eastAsia="Calibri" w:hAnsi="Arial" w:cs="Arial"/>
        </w:rPr>
        <w:t>Muzejske jedinice ustanove su potencijalne okosnice u kulturnoj turističkoj ponudi Konavala zbog čega se tijekom turističke sezone produljuje radno vrijeme u Kući  Bukovac, Zavičajnom muzeju Konavala, Odjelu za arheologiju u Pridvorju, te na  Mauzoleju obitelji Račić o kojemu ustanova skrbi i osigurava otvorenost za posjetitelje u razdoblju od 01.04.-31.10. Rashodi poslovanja za zaposlene iz vlastite djelatnosti odnose se na plaće i troškove sezonskih radnika, studentskog i učeničkog servisa s kojima se sklapaju ugovori na određeno vrijeme za potrebe rada u turističkoj sezoni na prodaji ulaznica i suvenira u muzejskim jedinicama. Sve muzejske jedinice Muzeja i galerija Konavala od 1.4. do 31.10 rade u cijelo tjednom produženom dnevnom radnom vremenu što je teško ostvarivo bez sezonskih radnika. Na ovoj aktivnosti također se evidentiraju troškovi zaposlenja osoba na stručnom usavršavanju bez zasnivanja radnog odnosa. Proračunska sredstva za 2025. godinu su planirana u iznosu od 36.200 EUR a, za 2026. u iznosu od 38.200 EUR-a i za 2027. u iznosu od 41.500 EUR-a. Ova aktivnost se u potpunosti financira vlastitim sredstvima ustanove.</w:t>
      </w:r>
    </w:p>
    <w:p w14:paraId="124B2A20" w14:textId="271A4004" w:rsidR="00B62CD9" w:rsidRDefault="00B62CD9" w:rsidP="00B62CD9">
      <w:pPr>
        <w:rPr>
          <w:rFonts w:ascii="Arial" w:eastAsia="Calibri" w:hAnsi="Arial" w:cs="Arial"/>
        </w:rPr>
      </w:pPr>
    </w:p>
    <w:p w14:paraId="21F54256" w14:textId="77777777" w:rsidR="00B96480" w:rsidRDefault="00B96480" w:rsidP="00B62CD9">
      <w:pPr>
        <w:rPr>
          <w:rFonts w:ascii="Arial" w:eastAsia="Calibri" w:hAnsi="Arial" w:cs="Arial"/>
        </w:rPr>
      </w:pPr>
    </w:p>
    <w:p w14:paraId="3D49E33E" w14:textId="77777777" w:rsidR="00B96480" w:rsidRPr="00B96480" w:rsidRDefault="00B96480" w:rsidP="00B62CD9">
      <w:pPr>
        <w:rPr>
          <w:rFonts w:ascii="Arial" w:eastAsia="Calibri" w:hAnsi="Arial" w:cs="Arial"/>
        </w:rPr>
      </w:pPr>
    </w:p>
    <w:tbl>
      <w:tblPr>
        <w:tblStyle w:val="Reetkatablice5"/>
        <w:tblW w:w="12485" w:type="dxa"/>
        <w:jc w:val="center"/>
        <w:tblLayout w:type="fixed"/>
        <w:tblLook w:val="04A0" w:firstRow="1" w:lastRow="0" w:firstColumn="1" w:lastColumn="0" w:noHBand="0" w:noVBand="1"/>
      </w:tblPr>
      <w:tblGrid>
        <w:gridCol w:w="2410"/>
        <w:gridCol w:w="2693"/>
        <w:gridCol w:w="1276"/>
        <w:gridCol w:w="1140"/>
        <w:gridCol w:w="992"/>
        <w:gridCol w:w="992"/>
        <w:gridCol w:w="992"/>
        <w:gridCol w:w="1000"/>
        <w:gridCol w:w="990"/>
      </w:tblGrid>
      <w:tr w:rsidR="00B96480" w:rsidRPr="00B96480" w14:paraId="79AF2EBF" w14:textId="77777777" w:rsidTr="00B96480">
        <w:trPr>
          <w:jc w:val="center"/>
        </w:trPr>
        <w:tc>
          <w:tcPr>
            <w:tcW w:w="2410" w:type="dxa"/>
            <w:shd w:val="clear" w:color="auto" w:fill="BFBFBF" w:themeFill="background1" w:themeFillShade="BF"/>
            <w:vAlign w:val="center"/>
          </w:tcPr>
          <w:p w14:paraId="689BBCA4" w14:textId="32571714"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lastRenderedPageBreak/>
              <w:t>Pokazatelj uspješnosti</w:t>
            </w:r>
          </w:p>
        </w:tc>
        <w:tc>
          <w:tcPr>
            <w:tcW w:w="2693" w:type="dxa"/>
            <w:shd w:val="clear" w:color="auto" w:fill="BFBFBF" w:themeFill="background1" w:themeFillShade="BF"/>
            <w:vAlign w:val="center"/>
          </w:tcPr>
          <w:p w14:paraId="39A0CBD0" w14:textId="44620D1F"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Definicija</w:t>
            </w:r>
          </w:p>
        </w:tc>
        <w:tc>
          <w:tcPr>
            <w:tcW w:w="1276" w:type="dxa"/>
            <w:shd w:val="clear" w:color="auto" w:fill="BFBFBF" w:themeFill="background1" w:themeFillShade="BF"/>
            <w:vAlign w:val="center"/>
          </w:tcPr>
          <w:p w14:paraId="68B7BFD4" w14:textId="4EE125E1"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Jedinica</w:t>
            </w:r>
          </w:p>
        </w:tc>
        <w:tc>
          <w:tcPr>
            <w:tcW w:w="1140" w:type="dxa"/>
            <w:shd w:val="clear" w:color="auto" w:fill="BFBFBF" w:themeFill="background1" w:themeFillShade="BF"/>
            <w:vAlign w:val="center"/>
          </w:tcPr>
          <w:p w14:paraId="6C471CFA" w14:textId="260F8BE3"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Izvor podataka</w:t>
            </w:r>
          </w:p>
        </w:tc>
        <w:tc>
          <w:tcPr>
            <w:tcW w:w="992" w:type="dxa"/>
            <w:shd w:val="clear" w:color="auto" w:fill="BFBFBF" w:themeFill="background1" w:themeFillShade="BF"/>
            <w:vAlign w:val="center"/>
          </w:tcPr>
          <w:p w14:paraId="7F2F9169" w14:textId="7E7C46CF"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Polazna  vrijednost 2024.</w:t>
            </w:r>
          </w:p>
        </w:tc>
        <w:tc>
          <w:tcPr>
            <w:tcW w:w="992" w:type="dxa"/>
            <w:shd w:val="clear" w:color="auto" w:fill="BFBFBF" w:themeFill="background1" w:themeFillShade="BF"/>
            <w:vAlign w:val="center"/>
          </w:tcPr>
          <w:p w14:paraId="5EEA6D3E" w14:textId="4C94A2AE"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Izvršeno     30. 6. 2024.</w:t>
            </w:r>
          </w:p>
        </w:tc>
        <w:tc>
          <w:tcPr>
            <w:tcW w:w="992" w:type="dxa"/>
            <w:shd w:val="clear" w:color="auto" w:fill="BFBFBF" w:themeFill="background1" w:themeFillShade="BF"/>
            <w:vAlign w:val="center"/>
          </w:tcPr>
          <w:p w14:paraId="626DC65A" w14:textId="78244C93"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Ciljana vrijednost 2025.</w:t>
            </w:r>
          </w:p>
        </w:tc>
        <w:tc>
          <w:tcPr>
            <w:tcW w:w="1000" w:type="dxa"/>
            <w:shd w:val="clear" w:color="auto" w:fill="BFBFBF" w:themeFill="background1" w:themeFillShade="BF"/>
            <w:vAlign w:val="center"/>
          </w:tcPr>
          <w:p w14:paraId="285F5AF1" w14:textId="7BA36429"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Ciljana vrijednost 2026.</w:t>
            </w:r>
          </w:p>
        </w:tc>
        <w:tc>
          <w:tcPr>
            <w:tcW w:w="990" w:type="dxa"/>
            <w:shd w:val="clear" w:color="auto" w:fill="BFBFBF" w:themeFill="background1" w:themeFillShade="BF"/>
          </w:tcPr>
          <w:p w14:paraId="6D3086C5" w14:textId="16BABBC3"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Ciljana vrijednost 2027.</w:t>
            </w:r>
          </w:p>
        </w:tc>
      </w:tr>
      <w:tr w:rsidR="00B96480" w:rsidRPr="00B96480" w14:paraId="3BC615CD" w14:textId="77777777" w:rsidTr="00B96480">
        <w:trPr>
          <w:trHeight w:val="934"/>
          <w:jc w:val="center"/>
        </w:trPr>
        <w:tc>
          <w:tcPr>
            <w:tcW w:w="2410" w:type="dxa"/>
            <w:vAlign w:val="center"/>
          </w:tcPr>
          <w:p w14:paraId="50A146E7" w14:textId="6EF0029A" w:rsidR="002276BB" w:rsidRPr="00B96480" w:rsidRDefault="002276BB" w:rsidP="002276BB">
            <w:pPr>
              <w:rPr>
                <w:rFonts w:ascii="Arial" w:hAnsi="Arial" w:cs="Arial"/>
                <w:sz w:val="18"/>
                <w:szCs w:val="18"/>
              </w:rPr>
            </w:pPr>
            <w:r w:rsidRPr="00B96480">
              <w:rPr>
                <w:rFonts w:ascii="Arial" w:hAnsi="Arial" w:cs="Arial"/>
                <w:sz w:val="18"/>
                <w:szCs w:val="18"/>
              </w:rPr>
              <w:t>Broj svih posjetitelja u muzejskim jedinicama prema broju prodanih karata (bez stanovnika OK)</w:t>
            </w:r>
          </w:p>
        </w:tc>
        <w:tc>
          <w:tcPr>
            <w:tcW w:w="2693" w:type="dxa"/>
            <w:vAlign w:val="center"/>
          </w:tcPr>
          <w:p w14:paraId="5629ECF3" w14:textId="1745F0B4" w:rsidR="002276BB" w:rsidRPr="00B96480" w:rsidRDefault="002276BB" w:rsidP="002276BB">
            <w:pPr>
              <w:rPr>
                <w:rFonts w:ascii="Arial" w:hAnsi="Arial" w:cs="Arial"/>
                <w:sz w:val="18"/>
                <w:szCs w:val="18"/>
              </w:rPr>
            </w:pPr>
            <w:r w:rsidRPr="00B96480">
              <w:rPr>
                <w:rFonts w:ascii="Arial" w:hAnsi="Arial" w:cs="Arial"/>
                <w:sz w:val="18"/>
                <w:szCs w:val="18"/>
              </w:rPr>
              <w:t xml:space="preserve">Aktivna marketinška politika prema subjektima u turizmu </w:t>
            </w:r>
          </w:p>
        </w:tc>
        <w:tc>
          <w:tcPr>
            <w:tcW w:w="1276" w:type="dxa"/>
            <w:vAlign w:val="center"/>
          </w:tcPr>
          <w:p w14:paraId="712FD765" w14:textId="77777777"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Posjetitelji</w:t>
            </w:r>
          </w:p>
          <w:p w14:paraId="7B7FE1B2" w14:textId="77777777" w:rsidR="002276BB" w:rsidRPr="00B96480" w:rsidRDefault="002276BB" w:rsidP="002276BB">
            <w:pPr>
              <w:jc w:val="center"/>
              <w:rPr>
                <w:rFonts w:ascii="Arial" w:eastAsia="Calibri" w:hAnsi="Arial" w:cs="Arial"/>
                <w:sz w:val="18"/>
                <w:szCs w:val="18"/>
              </w:rPr>
            </w:pPr>
          </w:p>
        </w:tc>
        <w:tc>
          <w:tcPr>
            <w:tcW w:w="1140" w:type="dxa"/>
            <w:vAlign w:val="center"/>
          </w:tcPr>
          <w:p w14:paraId="74025BDA" w14:textId="3806AB3C" w:rsidR="002276BB" w:rsidRPr="00B96480" w:rsidRDefault="002276BB" w:rsidP="002276BB">
            <w:pPr>
              <w:rPr>
                <w:rFonts w:ascii="Arial" w:hAnsi="Arial" w:cs="Arial"/>
                <w:sz w:val="18"/>
                <w:szCs w:val="18"/>
              </w:rPr>
            </w:pPr>
            <w:r w:rsidRPr="00B96480">
              <w:rPr>
                <w:rFonts w:ascii="Arial" w:hAnsi="Arial" w:cs="Arial"/>
                <w:sz w:val="18"/>
                <w:szCs w:val="18"/>
              </w:rPr>
              <w:t xml:space="preserve">Odjel općih poslova </w:t>
            </w:r>
          </w:p>
        </w:tc>
        <w:tc>
          <w:tcPr>
            <w:tcW w:w="992" w:type="dxa"/>
            <w:vAlign w:val="center"/>
          </w:tcPr>
          <w:p w14:paraId="198AB382" w14:textId="2F6DF1E5" w:rsidR="002276BB" w:rsidRPr="00B96480" w:rsidRDefault="002276BB" w:rsidP="002276BB">
            <w:pPr>
              <w:jc w:val="center"/>
              <w:rPr>
                <w:rFonts w:ascii="Arial" w:eastAsia="Calibri" w:hAnsi="Arial" w:cs="Arial"/>
                <w:sz w:val="18"/>
                <w:szCs w:val="18"/>
              </w:rPr>
            </w:pPr>
            <w:r w:rsidRPr="00B96480">
              <w:rPr>
                <w:rFonts w:ascii="Arial" w:hAnsi="Arial" w:cs="Arial"/>
                <w:sz w:val="18"/>
                <w:szCs w:val="18"/>
              </w:rPr>
              <w:t>15.000</w:t>
            </w:r>
          </w:p>
        </w:tc>
        <w:tc>
          <w:tcPr>
            <w:tcW w:w="992" w:type="dxa"/>
            <w:vAlign w:val="center"/>
          </w:tcPr>
          <w:p w14:paraId="791538B2" w14:textId="3202E5E4" w:rsidR="002276BB" w:rsidRPr="00B96480" w:rsidRDefault="002276BB" w:rsidP="002276BB">
            <w:pPr>
              <w:jc w:val="center"/>
              <w:rPr>
                <w:rFonts w:ascii="Arial" w:hAnsi="Arial" w:cs="Arial"/>
                <w:sz w:val="18"/>
                <w:szCs w:val="18"/>
              </w:rPr>
            </w:pPr>
            <w:r w:rsidRPr="00B96480">
              <w:rPr>
                <w:rFonts w:ascii="Arial" w:hAnsi="Arial" w:cs="Arial"/>
                <w:sz w:val="18"/>
                <w:szCs w:val="18"/>
              </w:rPr>
              <w:t>5.719</w:t>
            </w:r>
          </w:p>
        </w:tc>
        <w:tc>
          <w:tcPr>
            <w:tcW w:w="992" w:type="dxa"/>
            <w:vAlign w:val="center"/>
          </w:tcPr>
          <w:p w14:paraId="3E2D06E4" w14:textId="36918528" w:rsidR="002276BB" w:rsidRPr="00B96480" w:rsidRDefault="002276BB" w:rsidP="002276BB">
            <w:pPr>
              <w:rPr>
                <w:rFonts w:ascii="Arial" w:hAnsi="Arial" w:cs="Arial"/>
                <w:sz w:val="18"/>
                <w:szCs w:val="18"/>
              </w:rPr>
            </w:pPr>
            <w:r w:rsidRPr="00B96480">
              <w:rPr>
                <w:rFonts w:ascii="Arial" w:hAnsi="Arial" w:cs="Arial"/>
                <w:sz w:val="18"/>
                <w:szCs w:val="18"/>
              </w:rPr>
              <w:t xml:space="preserve">    15.000</w:t>
            </w:r>
          </w:p>
        </w:tc>
        <w:tc>
          <w:tcPr>
            <w:tcW w:w="1000" w:type="dxa"/>
            <w:vAlign w:val="center"/>
          </w:tcPr>
          <w:p w14:paraId="606E26FA" w14:textId="40DA6326" w:rsidR="002276BB" w:rsidRPr="00B96480" w:rsidRDefault="002276BB" w:rsidP="002276BB">
            <w:pPr>
              <w:rPr>
                <w:rFonts w:ascii="Arial" w:hAnsi="Arial" w:cs="Arial"/>
                <w:sz w:val="18"/>
                <w:szCs w:val="18"/>
              </w:rPr>
            </w:pPr>
            <w:r w:rsidRPr="00B96480">
              <w:rPr>
                <w:rFonts w:ascii="Arial" w:hAnsi="Arial" w:cs="Arial"/>
                <w:sz w:val="18"/>
                <w:szCs w:val="18"/>
              </w:rPr>
              <w:t xml:space="preserve">    16.000</w:t>
            </w:r>
          </w:p>
        </w:tc>
        <w:tc>
          <w:tcPr>
            <w:tcW w:w="990" w:type="dxa"/>
          </w:tcPr>
          <w:p w14:paraId="332A1B9A" w14:textId="77777777" w:rsidR="002276BB" w:rsidRPr="00B96480" w:rsidRDefault="002276BB" w:rsidP="002276BB">
            <w:pPr>
              <w:rPr>
                <w:rFonts w:ascii="Arial" w:hAnsi="Arial" w:cs="Arial"/>
                <w:sz w:val="18"/>
                <w:szCs w:val="18"/>
              </w:rPr>
            </w:pPr>
          </w:p>
          <w:p w14:paraId="7171A002" w14:textId="77777777" w:rsidR="002276BB" w:rsidRPr="00B96480" w:rsidRDefault="002276BB" w:rsidP="002276BB">
            <w:pPr>
              <w:rPr>
                <w:rFonts w:ascii="Arial" w:hAnsi="Arial" w:cs="Arial"/>
                <w:sz w:val="18"/>
                <w:szCs w:val="18"/>
              </w:rPr>
            </w:pPr>
          </w:p>
          <w:p w14:paraId="2F146E5B" w14:textId="77777777" w:rsidR="002276BB" w:rsidRPr="00B96480" w:rsidRDefault="002276BB" w:rsidP="002276BB">
            <w:pPr>
              <w:jc w:val="center"/>
              <w:rPr>
                <w:rFonts w:ascii="Arial" w:hAnsi="Arial" w:cs="Arial"/>
                <w:sz w:val="18"/>
                <w:szCs w:val="18"/>
              </w:rPr>
            </w:pPr>
          </w:p>
          <w:p w14:paraId="598E1B9C" w14:textId="3DDA55D3" w:rsidR="002276BB" w:rsidRPr="00B96480" w:rsidRDefault="002276BB" w:rsidP="002276BB">
            <w:pPr>
              <w:jc w:val="center"/>
              <w:rPr>
                <w:rFonts w:ascii="Arial" w:hAnsi="Arial" w:cs="Arial"/>
                <w:sz w:val="18"/>
                <w:szCs w:val="18"/>
              </w:rPr>
            </w:pPr>
            <w:r w:rsidRPr="00B96480">
              <w:rPr>
                <w:rFonts w:ascii="Arial" w:hAnsi="Arial" w:cs="Arial"/>
                <w:sz w:val="18"/>
                <w:szCs w:val="18"/>
              </w:rPr>
              <w:t>17.000</w:t>
            </w:r>
          </w:p>
        </w:tc>
      </w:tr>
      <w:tr w:rsidR="00B96480" w:rsidRPr="00B96480" w14:paraId="43918F93" w14:textId="77777777" w:rsidTr="00B96480">
        <w:trPr>
          <w:trHeight w:val="832"/>
          <w:jc w:val="center"/>
        </w:trPr>
        <w:tc>
          <w:tcPr>
            <w:tcW w:w="2410" w:type="dxa"/>
            <w:vAlign w:val="center"/>
          </w:tcPr>
          <w:p w14:paraId="393F230E" w14:textId="420E13E2" w:rsidR="002276BB" w:rsidRPr="00B96480" w:rsidRDefault="002276BB" w:rsidP="002276BB">
            <w:pPr>
              <w:rPr>
                <w:rFonts w:ascii="Arial" w:hAnsi="Arial" w:cs="Arial"/>
                <w:sz w:val="18"/>
                <w:szCs w:val="18"/>
              </w:rPr>
            </w:pPr>
            <w:r w:rsidRPr="00B96480">
              <w:rPr>
                <w:rFonts w:ascii="Arial" w:hAnsi="Arial" w:cs="Arial"/>
                <w:sz w:val="18"/>
                <w:szCs w:val="18"/>
              </w:rPr>
              <w:t>Broj posjetitelja muzejskim jedinicama prema broju prodanih karata – DU pass</w:t>
            </w:r>
          </w:p>
        </w:tc>
        <w:tc>
          <w:tcPr>
            <w:tcW w:w="2693" w:type="dxa"/>
            <w:vAlign w:val="center"/>
          </w:tcPr>
          <w:p w14:paraId="463091CC" w14:textId="57E31B2C" w:rsidR="002276BB" w:rsidRPr="00B96480" w:rsidRDefault="002276BB" w:rsidP="002276BB">
            <w:pPr>
              <w:rPr>
                <w:rFonts w:ascii="Arial" w:hAnsi="Arial" w:cs="Arial"/>
                <w:sz w:val="18"/>
                <w:szCs w:val="18"/>
              </w:rPr>
            </w:pPr>
            <w:r w:rsidRPr="00B96480">
              <w:rPr>
                <w:rFonts w:ascii="Arial" w:hAnsi="Arial" w:cs="Arial"/>
                <w:sz w:val="18"/>
                <w:szCs w:val="18"/>
              </w:rPr>
              <w:t>Aktivna marketinška politika prema subjektima u turizmu</w:t>
            </w:r>
          </w:p>
        </w:tc>
        <w:tc>
          <w:tcPr>
            <w:tcW w:w="1276" w:type="dxa"/>
            <w:vAlign w:val="center"/>
          </w:tcPr>
          <w:p w14:paraId="50562469" w14:textId="24DA34FB"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Posjetitelji preko DU PASS</w:t>
            </w:r>
          </w:p>
        </w:tc>
        <w:tc>
          <w:tcPr>
            <w:tcW w:w="1140" w:type="dxa"/>
            <w:vAlign w:val="center"/>
          </w:tcPr>
          <w:p w14:paraId="13BFC02A" w14:textId="4CEF106C" w:rsidR="002276BB" w:rsidRPr="00B96480" w:rsidRDefault="002276BB" w:rsidP="002276BB">
            <w:pPr>
              <w:rPr>
                <w:rFonts w:ascii="Arial" w:hAnsi="Arial" w:cs="Arial"/>
                <w:sz w:val="18"/>
                <w:szCs w:val="18"/>
              </w:rPr>
            </w:pPr>
            <w:r w:rsidRPr="00B96480">
              <w:rPr>
                <w:rFonts w:ascii="Arial" w:hAnsi="Arial" w:cs="Arial"/>
                <w:sz w:val="18"/>
                <w:szCs w:val="18"/>
              </w:rPr>
              <w:t>Odjel općih poslova</w:t>
            </w:r>
          </w:p>
        </w:tc>
        <w:tc>
          <w:tcPr>
            <w:tcW w:w="992" w:type="dxa"/>
            <w:vAlign w:val="center"/>
          </w:tcPr>
          <w:p w14:paraId="3E3BD3F0" w14:textId="1A1983B7" w:rsidR="002276BB" w:rsidRPr="00B96480" w:rsidRDefault="002276BB" w:rsidP="002276BB">
            <w:pPr>
              <w:jc w:val="center"/>
              <w:rPr>
                <w:rFonts w:ascii="Arial" w:hAnsi="Arial" w:cs="Arial"/>
                <w:sz w:val="18"/>
                <w:szCs w:val="18"/>
              </w:rPr>
            </w:pPr>
            <w:r w:rsidRPr="00B96480">
              <w:rPr>
                <w:rFonts w:ascii="Arial" w:hAnsi="Arial" w:cs="Arial"/>
                <w:sz w:val="18"/>
                <w:szCs w:val="18"/>
              </w:rPr>
              <w:t>3.000</w:t>
            </w:r>
          </w:p>
        </w:tc>
        <w:tc>
          <w:tcPr>
            <w:tcW w:w="992" w:type="dxa"/>
            <w:vAlign w:val="center"/>
          </w:tcPr>
          <w:p w14:paraId="183E7F5F" w14:textId="00904A7D" w:rsidR="002276BB" w:rsidRPr="00B96480" w:rsidRDefault="002276BB" w:rsidP="002276BB">
            <w:pPr>
              <w:jc w:val="center"/>
              <w:rPr>
                <w:rFonts w:ascii="Arial" w:hAnsi="Arial" w:cs="Arial"/>
                <w:sz w:val="18"/>
                <w:szCs w:val="18"/>
              </w:rPr>
            </w:pPr>
            <w:r w:rsidRPr="00B96480">
              <w:rPr>
                <w:rFonts w:ascii="Arial" w:hAnsi="Arial" w:cs="Arial"/>
                <w:sz w:val="18"/>
                <w:szCs w:val="18"/>
              </w:rPr>
              <w:t>537</w:t>
            </w:r>
          </w:p>
        </w:tc>
        <w:tc>
          <w:tcPr>
            <w:tcW w:w="992" w:type="dxa"/>
            <w:vAlign w:val="center"/>
          </w:tcPr>
          <w:p w14:paraId="30A9298B" w14:textId="4B618297" w:rsidR="002276BB" w:rsidRPr="00B96480" w:rsidRDefault="002276BB" w:rsidP="002276BB">
            <w:pPr>
              <w:rPr>
                <w:rFonts w:ascii="Arial" w:hAnsi="Arial" w:cs="Arial"/>
                <w:sz w:val="18"/>
                <w:szCs w:val="18"/>
              </w:rPr>
            </w:pPr>
            <w:r w:rsidRPr="00B96480">
              <w:rPr>
                <w:rFonts w:ascii="Arial" w:hAnsi="Arial" w:cs="Arial"/>
                <w:sz w:val="18"/>
                <w:szCs w:val="18"/>
              </w:rPr>
              <w:t xml:space="preserve">      3.000</w:t>
            </w:r>
          </w:p>
        </w:tc>
        <w:tc>
          <w:tcPr>
            <w:tcW w:w="1000" w:type="dxa"/>
            <w:vAlign w:val="center"/>
          </w:tcPr>
          <w:p w14:paraId="64AB7EA7" w14:textId="653A07A3" w:rsidR="002276BB" w:rsidRPr="00B96480" w:rsidRDefault="002276BB" w:rsidP="002276BB">
            <w:pPr>
              <w:rPr>
                <w:rFonts w:ascii="Arial" w:hAnsi="Arial" w:cs="Arial"/>
                <w:sz w:val="18"/>
                <w:szCs w:val="18"/>
              </w:rPr>
            </w:pPr>
            <w:r w:rsidRPr="00B96480">
              <w:rPr>
                <w:rFonts w:ascii="Arial" w:hAnsi="Arial" w:cs="Arial"/>
                <w:sz w:val="18"/>
                <w:szCs w:val="18"/>
              </w:rPr>
              <w:t xml:space="preserve">      3.500</w:t>
            </w:r>
          </w:p>
        </w:tc>
        <w:tc>
          <w:tcPr>
            <w:tcW w:w="990" w:type="dxa"/>
            <w:vAlign w:val="center"/>
          </w:tcPr>
          <w:p w14:paraId="2226BF9C" w14:textId="0D22DAA3" w:rsidR="002276BB" w:rsidRPr="00B96480" w:rsidRDefault="002276BB" w:rsidP="002276BB">
            <w:pPr>
              <w:rPr>
                <w:rFonts w:ascii="Arial" w:hAnsi="Arial" w:cs="Arial"/>
                <w:sz w:val="18"/>
                <w:szCs w:val="18"/>
              </w:rPr>
            </w:pPr>
            <w:r w:rsidRPr="00B96480">
              <w:rPr>
                <w:rFonts w:ascii="Arial" w:hAnsi="Arial" w:cs="Arial"/>
                <w:sz w:val="18"/>
                <w:szCs w:val="18"/>
              </w:rPr>
              <w:t xml:space="preserve">      3.500</w:t>
            </w:r>
          </w:p>
        </w:tc>
      </w:tr>
      <w:tr w:rsidR="00B96480" w:rsidRPr="00B96480" w14:paraId="43C59613" w14:textId="77777777" w:rsidTr="00B96480">
        <w:trPr>
          <w:trHeight w:val="694"/>
          <w:jc w:val="center"/>
        </w:trPr>
        <w:tc>
          <w:tcPr>
            <w:tcW w:w="2410" w:type="dxa"/>
            <w:vAlign w:val="center"/>
          </w:tcPr>
          <w:p w14:paraId="423DD451" w14:textId="2D5C8ED5" w:rsidR="002276BB" w:rsidRPr="00B96480" w:rsidRDefault="002276BB" w:rsidP="002276BB">
            <w:pPr>
              <w:rPr>
                <w:rFonts w:ascii="Arial" w:hAnsi="Arial" w:cs="Arial"/>
                <w:sz w:val="18"/>
                <w:szCs w:val="18"/>
              </w:rPr>
            </w:pPr>
            <w:r w:rsidRPr="00B96480">
              <w:rPr>
                <w:rFonts w:ascii="Arial" w:hAnsi="Arial" w:cs="Arial"/>
                <w:sz w:val="18"/>
                <w:szCs w:val="18"/>
              </w:rPr>
              <w:t>Broj prijavljenih projekata</w:t>
            </w:r>
          </w:p>
        </w:tc>
        <w:tc>
          <w:tcPr>
            <w:tcW w:w="2693" w:type="dxa"/>
            <w:vAlign w:val="center"/>
          </w:tcPr>
          <w:p w14:paraId="59070011" w14:textId="049C7F12" w:rsidR="002276BB" w:rsidRPr="00B96480" w:rsidRDefault="002276BB" w:rsidP="002276BB">
            <w:pPr>
              <w:rPr>
                <w:rFonts w:ascii="Arial" w:hAnsi="Arial" w:cs="Arial"/>
                <w:sz w:val="18"/>
                <w:szCs w:val="18"/>
              </w:rPr>
            </w:pPr>
            <w:r w:rsidRPr="00B96480">
              <w:rPr>
                <w:rFonts w:ascii="Arial" w:hAnsi="Arial" w:cs="Arial"/>
                <w:sz w:val="18"/>
                <w:szCs w:val="18"/>
              </w:rPr>
              <w:t>Traženje izvora financiranja i podrške u projektima zaštite i održanja kulturne baštine i prezentacije</w:t>
            </w:r>
          </w:p>
        </w:tc>
        <w:tc>
          <w:tcPr>
            <w:tcW w:w="1276" w:type="dxa"/>
            <w:vAlign w:val="center"/>
          </w:tcPr>
          <w:p w14:paraId="7C9A6171" w14:textId="22B12D06" w:rsidR="002276BB" w:rsidRPr="00B96480" w:rsidRDefault="002276BB" w:rsidP="002276BB">
            <w:pPr>
              <w:jc w:val="center"/>
              <w:rPr>
                <w:rFonts w:ascii="Arial" w:hAnsi="Arial" w:cs="Arial"/>
                <w:sz w:val="18"/>
                <w:szCs w:val="18"/>
              </w:rPr>
            </w:pPr>
            <w:r w:rsidRPr="00B96480">
              <w:rPr>
                <w:rFonts w:ascii="Arial" w:hAnsi="Arial" w:cs="Arial"/>
                <w:sz w:val="18"/>
                <w:szCs w:val="18"/>
              </w:rPr>
              <w:t>projekt</w:t>
            </w:r>
          </w:p>
        </w:tc>
        <w:tc>
          <w:tcPr>
            <w:tcW w:w="1140" w:type="dxa"/>
            <w:vAlign w:val="center"/>
          </w:tcPr>
          <w:p w14:paraId="49992103" w14:textId="147DA48D" w:rsidR="002276BB" w:rsidRPr="00B96480" w:rsidRDefault="002276BB" w:rsidP="002276BB">
            <w:pPr>
              <w:jc w:val="center"/>
              <w:rPr>
                <w:rFonts w:ascii="Arial" w:hAnsi="Arial" w:cs="Arial"/>
                <w:sz w:val="18"/>
                <w:szCs w:val="18"/>
              </w:rPr>
            </w:pPr>
            <w:r w:rsidRPr="00B96480">
              <w:rPr>
                <w:rFonts w:ascii="Arial" w:hAnsi="Arial" w:cs="Arial"/>
                <w:sz w:val="18"/>
                <w:szCs w:val="18"/>
              </w:rPr>
              <w:t>Odjel općih poslova</w:t>
            </w:r>
          </w:p>
        </w:tc>
        <w:tc>
          <w:tcPr>
            <w:tcW w:w="992" w:type="dxa"/>
            <w:vAlign w:val="center"/>
          </w:tcPr>
          <w:p w14:paraId="12945EC3" w14:textId="31C016E6" w:rsidR="002276BB" w:rsidRPr="00B96480" w:rsidRDefault="002276BB" w:rsidP="002276BB">
            <w:pPr>
              <w:jc w:val="center"/>
              <w:rPr>
                <w:rFonts w:ascii="Arial" w:hAnsi="Arial" w:cs="Arial"/>
                <w:sz w:val="18"/>
                <w:szCs w:val="18"/>
              </w:rPr>
            </w:pPr>
            <w:r w:rsidRPr="00B96480">
              <w:rPr>
                <w:rFonts w:ascii="Arial" w:hAnsi="Arial" w:cs="Arial"/>
                <w:sz w:val="18"/>
                <w:szCs w:val="18"/>
              </w:rPr>
              <w:t>10</w:t>
            </w:r>
          </w:p>
        </w:tc>
        <w:tc>
          <w:tcPr>
            <w:tcW w:w="992" w:type="dxa"/>
            <w:vAlign w:val="center"/>
          </w:tcPr>
          <w:p w14:paraId="61041D2E" w14:textId="4C0E1F9A" w:rsidR="002276BB" w:rsidRPr="00B96480" w:rsidRDefault="002276BB" w:rsidP="002276BB">
            <w:pPr>
              <w:jc w:val="center"/>
              <w:rPr>
                <w:rFonts w:ascii="Arial" w:hAnsi="Arial" w:cs="Arial"/>
                <w:sz w:val="18"/>
                <w:szCs w:val="18"/>
              </w:rPr>
            </w:pPr>
            <w:r w:rsidRPr="00B96480">
              <w:rPr>
                <w:rFonts w:ascii="Arial" w:hAnsi="Arial" w:cs="Arial"/>
                <w:sz w:val="18"/>
                <w:szCs w:val="18"/>
              </w:rPr>
              <w:t>11</w:t>
            </w:r>
          </w:p>
        </w:tc>
        <w:tc>
          <w:tcPr>
            <w:tcW w:w="992" w:type="dxa"/>
            <w:vAlign w:val="center"/>
          </w:tcPr>
          <w:p w14:paraId="75E04C58" w14:textId="147E7CBE" w:rsidR="002276BB" w:rsidRPr="00B96480" w:rsidRDefault="002276BB" w:rsidP="002276BB">
            <w:pPr>
              <w:jc w:val="center"/>
              <w:rPr>
                <w:rFonts w:ascii="Arial" w:hAnsi="Arial" w:cs="Arial"/>
                <w:sz w:val="18"/>
                <w:szCs w:val="18"/>
              </w:rPr>
            </w:pPr>
            <w:r w:rsidRPr="00B96480">
              <w:rPr>
                <w:rFonts w:ascii="Arial" w:hAnsi="Arial" w:cs="Arial"/>
                <w:sz w:val="18"/>
                <w:szCs w:val="18"/>
              </w:rPr>
              <w:t>10</w:t>
            </w:r>
          </w:p>
        </w:tc>
        <w:tc>
          <w:tcPr>
            <w:tcW w:w="1000" w:type="dxa"/>
            <w:vAlign w:val="center"/>
          </w:tcPr>
          <w:p w14:paraId="38DDB59E" w14:textId="13304FE6" w:rsidR="002276BB" w:rsidRPr="00B96480" w:rsidRDefault="002276BB" w:rsidP="002276BB">
            <w:pPr>
              <w:jc w:val="center"/>
              <w:rPr>
                <w:rFonts w:ascii="Arial" w:hAnsi="Arial" w:cs="Arial"/>
                <w:sz w:val="18"/>
                <w:szCs w:val="18"/>
              </w:rPr>
            </w:pPr>
            <w:r w:rsidRPr="00B96480">
              <w:rPr>
                <w:rFonts w:ascii="Arial" w:hAnsi="Arial" w:cs="Arial"/>
                <w:sz w:val="18"/>
                <w:szCs w:val="18"/>
              </w:rPr>
              <w:t>12</w:t>
            </w:r>
          </w:p>
        </w:tc>
        <w:tc>
          <w:tcPr>
            <w:tcW w:w="990" w:type="dxa"/>
            <w:vAlign w:val="center"/>
          </w:tcPr>
          <w:p w14:paraId="2C8D4CBC" w14:textId="287A6314" w:rsidR="002276BB" w:rsidRPr="00B96480" w:rsidRDefault="002276BB" w:rsidP="002276BB">
            <w:pPr>
              <w:jc w:val="center"/>
              <w:rPr>
                <w:rFonts w:ascii="Arial" w:hAnsi="Arial" w:cs="Arial"/>
                <w:sz w:val="18"/>
                <w:szCs w:val="18"/>
              </w:rPr>
            </w:pPr>
            <w:r w:rsidRPr="00B96480">
              <w:rPr>
                <w:rFonts w:ascii="Arial" w:hAnsi="Arial" w:cs="Arial"/>
                <w:sz w:val="18"/>
                <w:szCs w:val="18"/>
              </w:rPr>
              <w:t>12</w:t>
            </w:r>
          </w:p>
        </w:tc>
      </w:tr>
      <w:tr w:rsidR="00B96480" w:rsidRPr="00B96480" w14:paraId="6AB7E192" w14:textId="77777777" w:rsidTr="00B96480">
        <w:trPr>
          <w:trHeight w:val="744"/>
          <w:jc w:val="center"/>
        </w:trPr>
        <w:tc>
          <w:tcPr>
            <w:tcW w:w="2410" w:type="dxa"/>
            <w:vAlign w:val="center"/>
          </w:tcPr>
          <w:p w14:paraId="0E1B1F36" w14:textId="48D2FD84" w:rsidR="002276BB" w:rsidRPr="00B96480" w:rsidRDefault="002276BB" w:rsidP="002276BB">
            <w:pPr>
              <w:rPr>
                <w:rFonts w:ascii="Arial" w:hAnsi="Arial" w:cs="Arial"/>
                <w:sz w:val="18"/>
                <w:szCs w:val="18"/>
              </w:rPr>
            </w:pPr>
            <w:r w:rsidRPr="00B96480">
              <w:rPr>
                <w:rFonts w:ascii="Arial" w:hAnsi="Arial" w:cs="Arial"/>
                <w:sz w:val="18"/>
                <w:szCs w:val="18"/>
              </w:rPr>
              <w:t>Broj zahtjeva prema sponzorima</w:t>
            </w:r>
          </w:p>
        </w:tc>
        <w:tc>
          <w:tcPr>
            <w:tcW w:w="2693" w:type="dxa"/>
            <w:vAlign w:val="center"/>
          </w:tcPr>
          <w:p w14:paraId="418918F5" w14:textId="05294ABB" w:rsidR="002276BB" w:rsidRPr="00B96480" w:rsidRDefault="002276BB" w:rsidP="002276BB">
            <w:pPr>
              <w:rPr>
                <w:rFonts w:ascii="Arial" w:hAnsi="Arial" w:cs="Arial"/>
                <w:sz w:val="18"/>
                <w:szCs w:val="18"/>
              </w:rPr>
            </w:pPr>
            <w:r w:rsidRPr="00B96480">
              <w:rPr>
                <w:rFonts w:ascii="Arial" w:hAnsi="Arial" w:cs="Arial"/>
                <w:sz w:val="18"/>
                <w:szCs w:val="18"/>
              </w:rPr>
              <w:t>Pomoć pri realizaciji projekata od velike važnosti za lokalnu zajednicu</w:t>
            </w:r>
          </w:p>
        </w:tc>
        <w:tc>
          <w:tcPr>
            <w:tcW w:w="1276" w:type="dxa"/>
            <w:vAlign w:val="center"/>
          </w:tcPr>
          <w:p w14:paraId="438F4DA3" w14:textId="4245AA02" w:rsidR="002276BB" w:rsidRPr="00B96480" w:rsidRDefault="002276BB" w:rsidP="002276BB">
            <w:pPr>
              <w:jc w:val="center"/>
              <w:rPr>
                <w:rFonts w:ascii="Arial" w:hAnsi="Arial" w:cs="Arial"/>
                <w:sz w:val="18"/>
                <w:szCs w:val="18"/>
              </w:rPr>
            </w:pPr>
            <w:r w:rsidRPr="00B96480">
              <w:rPr>
                <w:rFonts w:ascii="Arial" w:hAnsi="Arial" w:cs="Arial"/>
                <w:sz w:val="18"/>
                <w:szCs w:val="18"/>
              </w:rPr>
              <w:t>zahtjev</w:t>
            </w:r>
          </w:p>
        </w:tc>
        <w:tc>
          <w:tcPr>
            <w:tcW w:w="1140" w:type="dxa"/>
            <w:vAlign w:val="center"/>
          </w:tcPr>
          <w:p w14:paraId="6BA24FDD" w14:textId="2F7157F8" w:rsidR="002276BB" w:rsidRPr="00B96480" w:rsidRDefault="002276BB" w:rsidP="002276BB">
            <w:pPr>
              <w:jc w:val="center"/>
              <w:rPr>
                <w:rFonts w:ascii="Arial" w:hAnsi="Arial" w:cs="Arial"/>
                <w:sz w:val="18"/>
                <w:szCs w:val="18"/>
              </w:rPr>
            </w:pPr>
            <w:r w:rsidRPr="00B96480">
              <w:rPr>
                <w:rFonts w:ascii="Arial" w:hAnsi="Arial" w:cs="Arial"/>
                <w:sz w:val="18"/>
                <w:szCs w:val="18"/>
              </w:rPr>
              <w:t>Odjel općih poslova</w:t>
            </w:r>
          </w:p>
        </w:tc>
        <w:tc>
          <w:tcPr>
            <w:tcW w:w="992" w:type="dxa"/>
            <w:vAlign w:val="center"/>
          </w:tcPr>
          <w:p w14:paraId="4CDEAF78" w14:textId="3F0048C1" w:rsidR="002276BB" w:rsidRPr="00B96480" w:rsidRDefault="002276BB" w:rsidP="002276BB">
            <w:pPr>
              <w:jc w:val="center"/>
              <w:rPr>
                <w:rFonts w:ascii="Arial" w:hAnsi="Arial" w:cs="Arial"/>
                <w:sz w:val="18"/>
                <w:szCs w:val="18"/>
              </w:rPr>
            </w:pPr>
            <w:r w:rsidRPr="00B96480">
              <w:rPr>
                <w:rFonts w:ascii="Arial" w:hAnsi="Arial" w:cs="Arial"/>
                <w:sz w:val="18"/>
                <w:szCs w:val="18"/>
              </w:rPr>
              <w:t>10</w:t>
            </w:r>
          </w:p>
        </w:tc>
        <w:tc>
          <w:tcPr>
            <w:tcW w:w="992" w:type="dxa"/>
            <w:vAlign w:val="center"/>
          </w:tcPr>
          <w:p w14:paraId="15FE74E0" w14:textId="12276DDE" w:rsidR="002276BB" w:rsidRPr="00B96480" w:rsidRDefault="002276BB" w:rsidP="002276BB">
            <w:pPr>
              <w:jc w:val="center"/>
              <w:rPr>
                <w:rFonts w:ascii="Arial" w:hAnsi="Arial" w:cs="Arial"/>
                <w:sz w:val="18"/>
                <w:szCs w:val="18"/>
              </w:rPr>
            </w:pPr>
            <w:r w:rsidRPr="00B96480">
              <w:rPr>
                <w:rFonts w:ascii="Arial" w:hAnsi="Arial" w:cs="Arial"/>
                <w:sz w:val="18"/>
                <w:szCs w:val="18"/>
              </w:rPr>
              <w:t>0</w:t>
            </w:r>
          </w:p>
        </w:tc>
        <w:tc>
          <w:tcPr>
            <w:tcW w:w="992" w:type="dxa"/>
            <w:vAlign w:val="center"/>
          </w:tcPr>
          <w:p w14:paraId="5DD66687" w14:textId="7BF41673" w:rsidR="002276BB" w:rsidRPr="00B96480" w:rsidRDefault="002276BB" w:rsidP="002276BB">
            <w:pPr>
              <w:jc w:val="center"/>
              <w:rPr>
                <w:rFonts w:ascii="Arial" w:hAnsi="Arial" w:cs="Arial"/>
                <w:sz w:val="18"/>
                <w:szCs w:val="18"/>
              </w:rPr>
            </w:pPr>
            <w:r w:rsidRPr="00B96480">
              <w:rPr>
                <w:rFonts w:ascii="Arial" w:hAnsi="Arial" w:cs="Arial"/>
                <w:sz w:val="18"/>
                <w:szCs w:val="18"/>
              </w:rPr>
              <w:t>10</w:t>
            </w:r>
          </w:p>
        </w:tc>
        <w:tc>
          <w:tcPr>
            <w:tcW w:w="1000" w:type="dxa"/>
            <w:vAlign w:val="center"/>
          </w:tcPr>
          <w:p w14:paraId="052828E1" w14:textId="63519E3D" w:rsidR="002276BB" w:rsidRPr="00B96480" w:rsidRDefault="002276BB" w:rsidP="002276BB">
            <w:pPr>
              <w:jc w:val="center"/>
              <w:rPr>
                <w:rFonts w:ascii="Arial" w:hAnsi="Arial" w:cs="Arial"/>
                <w:sz w:val="18"/>
                <w:szCs w:val="18"/>
              </w:rPr>
            </w:pPr>
            <w:r w:rsidRPr="00B96480">
              <w:rPr>
                <w:rFonts w:ascii="Arial" w:hAnsi="Arial" w:cs="Arial"/>
                <w:sz w:val="18"/>
                <w:szCs w:val="18"/>
              </w:rPr>
              <w:t>10</w:t>
            </w:r>
          </w:p>
        </w:tc>
        <w:tc>
          <w:tcPr>
            <w:tcW w:w="990" w:type="dxa"/>
            <w:vAlign w:val="center"/>
          </w:tcPr>
          <w:p w14:paraId="70B4FF6D" w14:textId="5705A850" w:rsidR="002276BB" w:rsidRPr="00B96480" w:rsidRDefault="002276BB" w:rsidP="002276BB">
            <w:pPr>
              <w:jc w:val="center"/>
              <w:rPr>
                <w:rFonts w:ascii="Arial" w:hAnsi="Arial" w:cs="Arial"/>
                <w:sz w:val="18"/>
                <w:szCs w:val="18"/>
              </w:rPr>
            </w:pPr>
            <w:r w:rsidRPr="00B96480">
              <w:rPr>
                <w:rFonts w:ascii="Arial" w:hAnsi="Arial" w:cs="Arial"/>
                <w:sz w:val="18"/>
                <w:szCs w:val="18"/>
              </w:rPr>
              <w:t>15</w:t>
            </w:r>
          </w:p>
        </w:tc>
      </w:tr>
    </w:tbl>
    <w:p w14:paraId="2B558A50" w14:textId="77777777" w:rsidR="00B62CD9" w:rsidRPr="00B96480" w:rsidRDefault="00B62CD9" w:rsidP="00B62CD9">
      <w:pPr>
        <w:rPr>
          <w:rFonts w:ascii="Arial" w:eastAsia="Calibri" w:hAnsi="Arial" w:cs="Arial"/>
          <w:b/>
          <w:bCs/>
        </w:rPr>
      </w:pPr>
    </w:p>
    <w:p w14:paraId="6179C098" w14:textId="77777777" w:rsidR="00F760CC" w:rsidRPr="00B96480" w:rsidRDefault="00F760CC" w:rsidP="00F760CC">
      <w:pPr>
        <w:rPr>
          <w:rFonts w:ascii="Arial" w:eastAsia="Calibri" w:hAnsi="Arial" w:cs="Arial"/>
          <w:b/>
          <w:bCs/>
        </w:rPr>
      </w:pPr>
      <w:r w:rsidRPr="00B96480">
        <w:rPr>
          <w:rFonts w:ascii="Arial" w:eastAsia="Calibri" w:hAnsi="Arial" w:cs="Arial"/>
          <w:b/>
          <w:bCs/>
        </w:rPr>
        <w:t>10. A203112: Istraživanje, zaštita i čuvanje kulturne baštine</w:t>
      </w:r>
    </w:p>
    <w:p w14:paraId="1AC93C39" w14:textId="77777777" w:rsidR="00D94D00" w:rsidRPr="00B96480" w:rsidRDefault="00D94D00" w:rsidP="00B62CD9">
      <w:pPr>
        <w:rPr>
          <w:rFonts w:ascii="Arial" w:eastAsia="Calibri" w:hAnsi="Arial" w:cs="Arial"/>
        </w:rPr>
      </w:pPr>
    </w:p>
    <w:p w14:paraId="0745DCEC" w14:textId="50738ACF" w:rsidR="002276BB" w:rsidRPr="00B96480" w:rsidRDefault="002276BB" w:rsidP="002276BB">
      <w:pPr>
        <w:rPr>
          <w:rFonts w:ascii="Arial" w:eastAsia="Calibri" w:hAnsi="Arial" w:cs="Arial"/>
        </w:rPr>
      </w:pPr>
      <w:r w:rsidRPr="00B96480">
        <w:rPr>
          <w:rFonts w:ascii="Arial" w:eastAsia="Calibri" w:hAnsi="Arial" w:cs="Arial"/>
        </w:rPr>
        <w:t xml:space="preserve">Ministarstvo kulture i medija je u 2022. godini donijelo odluku o stavljanju tradicionalne proizvodnje svile istočnog Jadrana pod preventivnu zaštitu. U cilju održanja umijeća svilogojstva i svilarstva na području Konavala ustanova je tijekom 2023. godine realizirala snimanje edukativnog dokumentarnog  filma </w:t>
      </w:r>
      <w:r w:rsidRPr="00B96480">
        <w:rPr>
          <w:rFonts w:ascii="Arial" w:eastAsia="Calibri" w:hAnsi="Arial" w:cs="Arial"/>
          <w:i/>
          <w:iCs/>
        </w:rPr>
        <w:t>Konavoska bubica</w:t>
      </w:r>
      <w:r w:rsidRPr="00B96480">
        <w:rPr>
          <w:rFonts w:ascii="Arial" w:eastAsia="Calibri" w:hAnsi="Arial" w:cs="Arial"/>
        </w:rPr>
        <w:t xml:space="preserve"> I dio koji obrađuje uzgoj dudova svilca u Konavlima te njegov nastavak u 2024. godini. </w:t>
      </w:r>
    </w:p>
    <w:p w14:paraId="1E38EF20" w14:textId="77777777" w:rsidR="002276BB" w:rsidRPr="00B96480" w:rsidRDefault="002276BB" w:rsidP="002276BB">
      <w:pPr>
        <w:rPr>
          <w:rFonts w:ascii="Arial" w:eastAsia="Calibri" w:hAnsi="Arial" w:cs="Arial"/>
        </w:rPr>
      </w:pPr>
      <w:r w:rsidRPr="00B96480">
        <w:rPr>
          <w:rFonts w:ascii="Arial" w:eastAsia="Calibri" w:hAnsi="Arial" w:cs="Arial"/>
        </w:rPr>
        <w:t xml:space="preserve">U razdoblju 2025-2027. godine nisu planirana proračunska sredstva na ovoj aktivnosti. </w:t>
      </w:r>
    </w:p>
    <w:p w14:paraId="7710E28E" w14:textId="77777777" w:rsidR="00D94D00" w:rsidRPr="00B96480" w:rsidRDefault="00D94D00" w:rsidP="00B62CD9">
      <w:pPr>
        <w:rPr>
          <w:rFonts w:ascii="Arial" w:eastAsia="Calibri" w:hAnsi="Arial" w:cs="Arial"/>
        </w:rPr>
      </w:pPr>
    </w:p>
    <w:p w14:paraId="09A21B19" w14:textId="77777777" w:rsidR="00F760CC" w:rsidRPr="00B96480" w:rsidRDefault="00F760CC" w:rsidP="00F760CC">
      <w:pPr>
        <w:rPr>
          <w:rFonts w:ascii="Arial" w:eastAsia="Calibri" w:hAnsi="Arial" w:cs="Arial"/>
          <w:b/>
        </w:rPr>
      </w:pPr>
      <w:r w:rsidRPr="00B96480">
        <w:rPr>
          <w:rFonts w:ascii="Arial" w:eastAsia="Calibri" w:hAnsi="Arial" w:cs="Arial"/>
          <w:b/>
        </w:rPr>
        <w:t>11. A203113: Ulaganja u vlastite proizvode – Izdavaštvo</w:t>
      </w:r>
    </w:p>
    <w:p w14:paraId="6A8C4FFC" w14:textId="77777777" w:rsidR="002276BB" w:rsidRPr="00B96480" w:rsidRDefault="002276BB" w:rsidP="002276BB">
      <w:pPr>
        <w:rPr>
          <w:rFonts w:ascii="Arial" w:eastAsia="Calibri" w:hAnsi="Arial" w:cs="Arial"/>
        </w:rPr>
      </w:pPr>
      <w:r w:rsidRPr="00B96480">
        <w:rPr>
          <w:rFonts w:ascii="Arial" w:eastAsia="Calibri" w:hAnsi="Arial" w:cs="Arial"/>
        </w:rPr>
        <w:t>U osnovnoj djelatnosti muzeja je izdavaštvo koje se odnosi na izdavanje publikacija koje tematiziraju muzejsku građu i omogućuju prezentaciju građe i njezinu interpretaciju kroz izložbe putem izdavanja kataloga izložbi, slikovnica, zbornika, vodiči po stalnom postavu, monografija i sl. čime se obrađene teme između ostalog na kvalitetan način približavaju različitim ciljanim publikama . U 2025. godini se planira tiskanje velike monografije o Vlahu Bukovcu, autora Igora Zidića koji od 2019. godine kontinuirano radi na prikupljanju građe, istraživanju i pripremi teksta za ovo djelo, zatim tiskanje četvrte slikovnice  iz ciklusa o životu Vlaha Bukovca. Proračunska sredstva za 2025. godinu su planirana u iznosu od 53.800 EUR-a, za 2026. i 2027. godinu u iznosu od 20.500 EUR-a. Ova  aktivnost se najvećim dijelom financira vlastitim sredstvima ustanove iz različitih izvora.</w:t>
      </w:r>
    </w:p>
    <w:p w14:paraId="1139C728" w14:textId="77777777" w:rsidR="00D94D00" w:rsidRDefault="00D94D00" w:rsidP="00D94D00">
      <w:pPr>
        <w:rPr>
          <w:rFonts w:ascii="Arial" w:eastAsia="Calibri" w:hAnsi="Arial" w:cs="Arial"/>
        </w:rPr>
      </w:pPr>
    </w:p>
    <w:tbl>
      <w:tblPr>
        <w:tblStyle w:val="Reetkatablice5"/>
        <w:tblW w:w="13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2982"/>
        <w:gridCol w:w="1134"/>
        <w:gridCol w:w="1863"/>
        <w:gridCol w:w="1000"/>
        <w:gridCol w:w="990"/>
        <w:gridCol w:w="995"/>
        <w:gridCol w:w="990"/>
        <w:gridCol w:w="991"/>
      </w:tblGrid>
      <w:tr w:rsidR="00B96480" w:rsidRPr="00B96480" w14:paraId="291B870D" w14:textId="77777777" w:rsidTr="00B96480">
        <w:trPr>
          <w:jc w:val="center"/>
        </w:trPr>
        <w:tc>
          <w:tcPr>
            <w:tcW w:w="2978" w:type="dxa"/>
            <w:shd w:val="clear" w:color="auto" w:fill="BFBFBF" w:themeFill="background1" w:themeFillShade="BF"/>
            <w:vAlign w:val="center"/>
          </w:tcPr>
          <w:p w14:paraId="1D097E8F" w14:textId="5DA84499" w:rsidR="00B96480" w:rsidRPr="00B96480" w:rsidRDefault="00B96480" w:rsidP="00B96480">
            <w:pPr>
              <w:jc w:val="center"/>
              <w:rPr>
                <w:rFonts w:ascii="Arial" w:eastAsia="Calibri" w:hAnsi="Arial" w:cs="Arial"/>
                <w:sz w:val="18"/>
                <w:szCs w:val="18"/>
              </w:rPr>
            </w:pPr>
            <w:r w:rsidRPr="00B96480">
              <w:rPr>
                <w:rFonts w:ascii="Arial" w:eastAsia="Calibri" w:hAnsi="Arial" w:cs="Arial"/>
                <w:sz w:val="18"/>
                <w:szCs w:val="18"/>
              </w:rPr>
              <w:t>Pokazatelj uspješnosti</w:t>
            </w:r>
          </w:p>
        </w:tc>
        <w:tc>
          <w:tcPr>
            <w:tcW w:w="2982" w:type="dxa"/>
            <w:shd w:val="clear" w:color="auto" w:fill="BFBFBF" w:themeFill="background1" w:themeFillShade="BF"/>
            <w:vAlign w:val="center"/>
          </w:tcPr>
          <w:p w14:paraId="1048F511" w14:textId="77777777" w:rsidR="00B96480" w:rsidRPr="00B96480" w:rsidRDefault="00B96480" w:rsidP="00B96480">
            <w:pPr>
              <w:jc w:val="center"/>
              <w:rPr>
                <w:rFonts w:ascii="Arial" w:eastAsia="Calibri" w:hAnsi="Arial" w:cs="Arial"/>
                <w:sz w:val="18"/>
                <w:szCs w:val="18"/>
              </w:rPr>
            </w:pPr>
            <w:r w:rsidRPr="00B96480">
              <w:rPr>
                <w:rFonts w:ascii="Arial" w:eastAsia="Calibri" w:hAnsi="Arial" w:cs="Arial"/>
                <w:sz w:val="18"/>
                <w:szCs w:val="18"/>
              </w:rPr>
              <w:t>Definicija</w:t>
            </w:r>
          </w:p>
        </w:tc>
        <w:tc>
          <w:tcPr>
            <w:tcW w:w="1134" w:type="dxa"/>
            <w:shd w:val="clear" w:color="auto" w:fill="BFBFBF" w:themeFill="background1" w:themeFillShade="BF"/>
            <w:vAlign w:val="center"/>
          </w:tcPr>
          <w:p w14:paraId="59EE3ABB" w14:textId="77777777" w:rsidR="00B96480" w:rsidRPr="00B96480" w:rsidRDefault="00B96480" w:rsidP="00B96480">
            <w:pPr>
              <w:jc w:val="center"/>
              <w:rPr>
                <w:rFonts w:ascii="Arial" w:eastAsia="Calibri" w:hAnsi="Arial" w:cs="Arial"/>
                <w:sz w:val="18"/>
                <w:szCs w:val="18"/>
              </w:rPr>
            </w:pPr>
            <w:r w:rsidRPr="00B96480">
              <w:rPr>
                <w:rFonts w:ascii="Arial" w:eastAsia="Calibri" w:hAnsi="Arial" w:cs="Arial"/>
                <w:sz w:val="18"/>
                <w:szCs w:val="18"/>
              </w:rPr>
              <w:t>Jedinica</w:t>
            </w:r>
          </w:p>
        </w:tc>
        <w:tc>
          <w:tcPr>
            <w:tcW w:w="1863" w:type="dxa"/>
            <w:shd w:val="clear" w:color="auto" w:fill="BFBFBF" w:themeFill="background1" w:themeFillShade="BF"/>
            <w:vAlign w:val="center"/>
          </w:tcPr>
          <w:p w14:paraId="2350028F" w14:textId="77777777" w:rsidR="00B96480" w:rsidRPr="00B96480" w:rsidRDefault="00B96480" w:rsidP="00B96480">
            <w:pPr>
              <w:jc w:val="center"/>
              <w:rPr>
                <w:rFonts w:ascii="Arial" w:eastAsia="Calibri" w:hAnsi="Arial" w:cs="Arial"/>
                <w:sz w:val="18"/>
                <w:szCs w:val="18"/>
              </w:rPr>
            </w:pPr>
            <w:r w:rsidRPr="00B96480">
              <w:rPr>
                <w:rFonts w:ascii="Arial" w:eastAsia="Calibri" w:hAnsi="Arial" w:cs="Arial"/>
                <w:sz w:val="18"/>
                <w:szCs w:val="18"/>
              </w:rPr>
              <w:t>Izvor podataka</w:t>
            </w:r>
          </w:p>
        </w:tc>
        <w:tc>
          <w:tcPr>
            <w:tcW w:w="1000" w:type="dxa"/>
            <w:shd w:val="clear" w:color="auto" w:fill="BFBFBF" w:themeFill="background1" w:themeFillShade="BF"/>
            <w:vAlign w:val="center"/>
          </w:tcPr>
          <w:p w14:paraId="4F7EEDA2" w14:textId="77777777" w:rsidR="00B96480" w:rsidRPr="00B96480" w:rsidRDefault="00B96480" w:rsidP="00B96480">
            <w:pPr>
              <w:jc w:val="center"/>
              <w:rPr>
                <w:rFonts w:ascii="Arial" w:eastAsia="Calibri" w:hAnsi="Arial" w:cs="Arial"/>
                <w:sz w:val="18"/>
                <w:szCs w:val="18"/>
              </w:rPr>
            </w:pPr>
            <w:r w:rsidRPr="00B96480">
              <w:rPr>
                <w:rFonts w:ascii="Arial" w:eastAsia="Calibri" w:hAnsi="Arial" w:cs="Arial"/>
                <w:sz w:val="18"/>
                <w:szCs w:val="18"/>
              </w:rPr>
              <w:t>Polazna vrijednost 2023.</w:t>
            </w:r>
          </w:p>
        </w:tc>
        <w:tc>
          <w:tcPr>
            <w:tcW w:w="990" w:type="dxa"/>
            <w:shd w:val="clear" w:color="auto" w:fill="BFBFBF" w:themeFill="background1" w:themeFillShade="BF"/>
            <w:vAlign w:val="center"/>
          </w:tcPr>
          <w:p w14:paraId="536F36D8" w14:textId="77777777" w:rsidR="00B96480" w:rsidRPr="00B96480" w:rsidRDefault="00B96480" w:rsidP="00B96480">
            <w:pPr>
              <w:jc w:val="center"/>
              <w:rPr>
                <w:rFonts w:ascii="Arial" w:eastAsia="Calibri" w:hAnsi="Arial" w:cs="Arial"/>
                <w:sz w:val="18"/>
                <w:szCs w:val="18"/>
              </w:rPr>
            </w:pPr>
            <w:r w:rsidRPr="00B96480">
              <w:rPr>
                <w:rFonts w:ascii="Arial" w:eastAsia="Calibri" w:hAnsi="Arial" w:cs="Arial"/>
                <w:sz w:val="18"/>
                <w:szCs w:val="18"/>
              </w:rPr>
              <w:t>Izvršeno 30. 6. 2023.</w:t>
            </w:r>
          </w:p>
        </w:tc>
        <w:tc>
          <w:tcPr>
            <w:tcW w:w="995" w:type="dxa"/>
            <w:shd w:val="clear" w:color="auto" w:fill="BFBFBF" w:themeFill="background1" w:themeFillShade="BF"/>
            <w:vAlign w:val="center"/>
          </w:tcPr>
          <w:p w14:paraId="6C97D1E2" w14:textId="77777777" w:rsidR="00B96480" w:rsidRPr="00B96480" w:rsidRDefault="00B96480" w:rsidP="00B96480">
            <w:pPr>
              <w:jc w:val="center"/>
              <w:rPr>
                <w:rFonts w:ascii="Arial" w:eastAsia="Calibri" w:hAnsi="Arial" w:cs="Arial"/>
                <w:sz w:val="18"/>
                <w:szCs w:val="18"/>
              </w:rPr>
            </w:pPr>
            <w:r w:rsidRPr="00B96480">
              <w:rPr>
                <w:rFonts w:ascii="Arial" w:eastAsia="Calibri" w:hAnsi="Arial" w:cs="Arial"/>
                <w:sz w:val="18"/>
                <w:szCs w:val="18"/>
              </w:rPr>
              <w:t>Ciljana vrijednost 2024.</w:t>
            </w:r>
          </w:p>
        </w:tc>
        <w:tc>
          <w:tcPr>
            <w:tcW w:w="990" w:type="dxa"/>
            <w:shd w:val="clear" w:color="auto" w:fill="BFBFBF" w:themeFill="background1" w:themeFillShade="BF"/>
            <w:vAlign w:val="center"/>
          </w:tcPr>
          <w:p w14:paraId="175BCE01" w14:textId="77777777" w:rsidR="00B96480" w:rsidRPr="00B96480" w:rsidRDefault="00B96480" w:rsidP="00B96480">
            <w:pPr>
              <w:jc w:val="center"/>
              <w:rPr>
                <w:rFonts w:ascii="Arial" w:eastAsia="Calibri" w:hAnsi="Arial" w:cs="Arial"/>
                <w:sz w:val="18"/>
                <w:szCs w:val="18"/>
              </w:rPr>
            </w:pPr>
            <w:r w:rsidRPr="00B96480">
              <w:rPr>
                <w:rFonts w:ascii="Arial" w:eastAsia="Calibri" w:hAnsi="Arial" w:cs="Arial"/>
                <w:sz w:val="18"/>
                <w:szCs w:val="18"/>
              </w:rPr>
              <w:t>Ciljana vrijednost 2025.</w:t>
            </w:r>
          </w:p>
        </w:tc>
        <w:tc>
          <w:tcPr>
            <w:tcW w:w="991" w:type="dxa"/>
            <w:shd w:val="clear" w:color="auto" w:fill="BFBFBF" w:themeFill="background1" w:themeFillShade="BF"/>
            <w:vAlign w:val="center"/>
          </w:tcPr>
          <w:p w14:paraId="37FABC6E" w14:textId="77777777" w:rsidR="00B96480" w:rsidRPr="00B96480" w:rsidRDefault="00B96480" w:rsidP="00B96480">
            <w:pPr>
              <w:jc w:val="center"/>
              <w:rPr>
                <w:rFonts w:ascii="Arial" w:eastAsia="Calibri" w:hAnsi="Arial" w:cs="Arial"/>
                <w:sz w:val="18"/>
                <w:szCs w:val="18"/>
              </w:rPr>
            </w:pPr>
            <w:r w:rsidRPr="00B96480">
              <w:rPr>
                <w:rFonts w:ascii="Arial" w:eastAsia="Calibri" w:hAnsi="Arial" w:cs="Arial"/>
                <w:sz w:val="18"/>
                <w:szCs w:val="18"/>
              </w:rPr>
              <w:t>Ciljana vrijednost 2026.</w:t>
            </w:r>
          </w:p>
        </w:tc>
      </w:tr>
      <w:tr w:rsidR="00B96480" w:rsidRPr="00B96480" w14:paraId="661E8971" w14:textId="77777777" w:rsidTr="00B96480">
        <w:trPr>
          <w:trHeight w:val="461"/>
          <w:jc w:val="center"/>
        </w:trPr>
        <w:tc>
          <w:tcPr>
            <w:tcW w:w="2978" w:type="dxa"/>
            <w:vAlign w:val="center"/>
          </w:tcPr>
          <w:p w14:paraId="2018D551" w14:textId="77777777" w:rsidR="00D94D00" w:rsidRPr="00B96480" w:rsidRDefault="00D94D00" w:rsidP="00414351">
            <w:pPr>
              <w:rPr>
                <w:rFonts w:ascii="Arial" w:hAnsi="Arial" w:cs="Arial"/>
                <w:sz w:val="18"/>
                <w:szCs w:val="18"/>
              </w:rPr>
            </w:pPr>
            <w:r w:rsidRPr="00B96480">
              <w:rPr>
                <w:rFonts w:ascii="Arial" w:hAnsi="Arial" w:cs="Arial"/>
                <w:sz w:val="18"/>
                <w:szCs w:val="18"/>
              </w:rPr>
              <w:t>Broj izdanih publikacija MGK</w:t>
            </w:r>
          </w:p>
        </w:tc>
        <w:tc>
          <w:tcPr>
            <w:tcW w:w="2982" w:type="dxa"/>
            <w:vAlign w:val="center"/>
          </w:tcPr>
          <w:p w14:paraId="73BC44DC" w14:textId="77777777" w:rsidR="00D94D00" w:rsidRPr="00B96480" w:rsidRDefault="00D94D00" w:rsidP="00B96480">
            <w:pPr>
              <w:jc w:val="left"/>
              <w:rPr>
                <w:rFonts w:ascii="Arial" w:hAnsi="Arial" w:cs="Arial"/>
                <w:sz w:val="18"/>
                <w:szCs w:val="18"/>
              </w:rPr>
            </w:pPr>
            <w:r w:rsidRPr="00B96480">
              <w:rPr>
                <w:rFonts w:ascii="Arial" w:hAnsi="Arial" w:cs="Arial"/>
                <w:sz w:val="18"/>
                <w:szCs w:val="18"/>
              </w:rPr>
              <w:t>Izdavanje slikovnica, edukativnog materijala, knjiga i kataloga</w:t>
            </w:r>
          </w:p>
        </w:tc>
        <w:tc>
          <w:tcPr>
            <w:tcW w:w="1134" w:type="dxa"/>
            <w:vAlign w:val="center"/>
          </w:tcPr>
          <w:p w14:paraId="18AAB438" w14:textId="77777777" w:rsidR="00D94D00" w:rsidRPr="00B96480" w:rsidRDefault="00D94D00" w:rsidP="00414351">
            <w:pPr>
              <w:jc w:val="center"/>
              <w:rPr>
                <w:rFonts w:ascii="Arial" w:hAnsi="Arial" w:cs="Arial"/>
                <w:sz w:val="18"/>
                <w:szCs w:val="18"/>
              </w:rPr>
            </w:pPr>
            <w:r w:rsidRPr="00B96480">
              <w:rPr>
                <w:rFonts w:ascii="Arial" w:hAnsi="Arial" w:cs="Arial"/>
                <w:sz w:val="18"/>
                <w:szCs w:val="18"/>
              </w:rPr>
              <w:t>izdanja</w:t>
            </w:r>
          </w:p>
        </w:tc>
        <w:tc>
          <w:tcPr>
            <w:tcW w:w="1863" w:type="dxa"/>
            <w:vAlign w:val="center"/>
          </w:tcPr>
          <w:p w14:paraId="67D08B67" w14:textId="77777777" w:rsidR="00D94D00" w:rsidRPr="00B96480" w:rsidRDefault="00D94D00" w:rsidP="00414351">
            <w:pPr>
              <w:jc w:val="center"/>
              <w:rPr>
                <w:rFonts w:ascii="Arial" w:hAnsi="Arial" w:cs="Arial"/>
                <w:sz w:val="18"/>
                <w:szCs w:val="18"/>
              </w:rPr>
            </w:pPr>
            <w:r w:rsidRPr="00B96480">
              <w:rPr>
                <w:rFonts w:ascii="Arial" w:hAnsi="Arial" w:cs="Arial"/>
                <w:sz w:val="18"/>
                <w:szCs w:val="18"/>
              </w:rPr>
              <w:t>Odjel općih poslova</w:t>
            </w:r>
          </w:p>
        </w:tc>
        <w:tc>
          <w:tcPr>
            <w:tcW w:w="1000" w:type="dxa"/>
            <w:vAlign w:val="center"/>
          </w:tcPr>
          <w:p w14:paraId="4680DE10" w14:textId="77777777" w:rsidR="00D94D00" w:rsidRPr="00B96480" w:rsidRDefault="00D94D00" w:rsidP="00414351">
            <w:pPr>
              <w:jc w:val="center"/>
              <w:rPr>
                <w:rFonts w:ascii="Arial" w:hAnsi="Arial" w:cs="Arial"/>
                <w:sz w:val="18"/>
                <w:szCs w:val="18"/>
              </w:rPr>
            </w:pPr>
            <w:r w:rsidRPr="00B96480">
              <w:rPr>
                <w:rFonts w:ascii="Arial" w:hAnsi="Arial" w:cs="Arial"/>
                <w:sz w:val="18"/>
                <w:szCs w:val="18"/>
              </w:rPr>
              <w:t>6</w:t>
            </w:r>
          </w:p>
        </w:tc>
        <w:tc>
          <w:tcPr>
            <w:tcW w:w="990" w:type="dxa"/>
            <w:vAlign w:val="center"/>
          </w:tcPr>
          <w:p w14:paraId="58D3D803" w14:textId="77777777" w:rsidR="00D94D00" w:rsidRPr="00B96480" w:rsidRDefault="00D94D00" w:rsidP="00414351">
            <w:pPr>
              <w:jc w:val="center"/>
              <w:rPr>
                <w:rFonts w:ascii="Arial" w:hAnsi="Arial" w:cs="Arial"/>
                <w:sz w:val="18"/>
                <w:szCs w:val="18"/>
              </w:rPr>
            </w:pPr>
            <w:r w:rsidRPr="00B96480">
              <w:rPr>
                <w:rFonts w:ascii="Arial" w:hAnsi="Arial" w:cs="Arial"/>
                <w:sz w:val="18"/>
                <w:szCs w:val="18"/>
              </w:rPr>
              <w:t>3</w:t>
            </w:r>
          </w:p>
        </w:tc>
        <w:tc>
          <w:tcPr>
            <w:tcW w:w="995" w:type="dxa"/>
            <w:vAlign w:val="center"/>
          </w:tcPr>
          <w:p w14:paraId="5212E0E0" w14:textId="77777777" w:rsidR="00D94D00" w:rsidRPr="00B96480" w:rsidRDefault="00D94D00" w:rsidP="00414351">
            <w:pPr>
              <w:jc w:val="center"/>
              <w:rPr>
                <w:rFonts w:ascii="Arial" w:hAnsi="Arial" w:cs="Arial"/>
                <w:sz w:val="18"/>
                <w:szCs w:val="18"/>
              </w:rPr>
            </w:pPr>
            <w:r w:rsidRPr="00B96480">
              <w:rPr>
                <w:rFonts w:ascii="Arial" w:hAnsi="Arial" w:cs="Arial"/>
                <w:sz w:val="18"/>
                <w:szCs w:val="18"/>
              </w:rPr>
              <w:t>6</w:t>
            </w:r>
          </w:p>
        </w:tc>
        <w:tc>
          <w:tcPr>
            <w:tcW w:w="990" w:type="dxa"/>
            <w:vAlign w:val="center"/>
          </w:tcPr>
          <w:p w14:paraId="3949DFE5" w14:textId="77777777" w:rsidR="00D94D00" w:rsidRPr="00B96480" w:rsidRDefault="00D94D00" w:rsidP="00414351">
            <w:pPr>
              <w:jc w:val="center"/>
              <w:rPr>
                <w:rFonts w:ascii="Arial" w:hAnsi="Arial" w:cs="Arial"/>
                <w:sz w:val="18"/>
                <w:szCs w:val="18"/>
              </w:rPr>
            </w:pPr>
            <w:r w:rsidRPr="00B96480">
              <w:rPr>
                <w:rFonts w:ascii="Arial" w:hAnsi="Arial" w:cs="Arial"/>
                <w:sz w:val="18"/>
                <w:szCs w:val="18"/>
              </w:rPr>
              <w:t>6</w:t>
            </w:r>
          </w:p>
        </w:tc>
        <w:tc>
          <w:tcPr>
            <w:tcW w:w="991" w:type="dxa"/>
            <w:vAlign w:val="center"/>
          </w:tcPr>
          <w:p w14:paraId="3BFCA3A3" w14:textId="77777777" w:rsidR="00D94D00" w:rsidRPr="00B96480" w:rsidRDefault="00D94D00" w:rsidP="00414351">
            <w:pPr>
              <w:jc w:val="center"/>
              <w:rPr>
                <w:rFonts w:ascii="Arial" w:hAnsi="Arial" w:cs="Arial"/>
                <w:sz w:val="18"/>
                <w:szCs w:val="18"/>
              </w:rPr>
            </w:pPr>
            <w:r w:rsidRPr="00B96480">
              <w:rPr>
                <w:rFonts w:ascii="Arial" w:hAnsi="Arial" w:cs="Arial"/>
                <w:sz w:val="18"/>
                <w:szCs w:val="18"/>
              </w:rPr>
              <w:t>6</w:t>
            </w:r>
          </w:p>
        </w:tc>
      </w:tr>
      <w:tr w:rsidR="00B96480" w:rsidRPr="00B96480" w14:paraId="519C0162" w14:textId="77777777" w:rsidTr="00B9648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7"/>
          <w:jc w:val="center"/>
        </w:trPr>
        <w:tc>
          <w:tcPr>
            <w:tcW w:w="2978" w:type="dxa"/>
            <w:vAlign w:val="center"/>
          </w:tcPr>
          <w:p w14:paraId="3C8B9D1A" w14:textId="77777777" w:rsidR="00D94D00" w:rsidRPr="00B96480" w:rsidRDefault="00D94D00" w:rsidP="00414351">
            <w:pPr>
              <w:rPr>
                <w:rFonts w:ascii="Arial" w:hAnsi="Arial" w:cs="Arial"/>
                <w:sz w:val="18"/>
                <w:szCs w:val="18"/>
              </w:rPr>
            </w:pPr>
            <w:r w:rsidRPr="00B96480">
              <w:rPr>
                <w:rFonts w:ascii="Arial" w:hAnsi="Arial" w:cs="Arial"/>
                <w:sz w:val="18"/>
                <w:szCs w:val="18"/>
              </w:rPr>
              <w:t>Broj posuđenih knjiga u knjižnici</w:t>
            </w:r>
          </w:p>
        </w:tc>
        <w:tc>
          <w:tcPr>
            <w:tcW w:w="2982" w:type="dxa"/>
            <w:vAlign w:val="center"/>
          </w:tcPr>
          <w:p w14:paraId="5316BB3F" w14:textId="77777777" w:rsidR="00D94D00" w:rsidRPr="00B96480" w:rsidRDefault="00D94D00" w:rsidP="00414351">
            <w:pPr>
              <w:rPr>
                <w:rFonts w:ascii="Arial" w:hAnsi="Arial" w:cs="Arial"/>
                <w:sz w:val="18"/>
                <w:szCs w:val="18"/>
              </w:rPr>
            </w:pPr>
            <w:r w:rsidRPr="00B96480">
              <w:rPr>
                <w:rFonts w:ascii="Arial" w:hAnsi="Arial" w:cs="Arial"/>
                <w:sz w:val="18"/>
                <w:szCs w:val="18"/>
              </w:rPr>
              <w:t xml:space="preserve">Formiranje stručne knjižnice </w:t>
            </w:r>
          </w:p>
        </w:tc>
        <w:tc>
          <w:tcPr>
            <w:tcW w:w="1134" w:type="dxa"/>
            <w:vAlign w:val="center"/>
          </w:tcPr>
          <w:p w14:paraId="2A1A40B2" w14:textId="77777777" w:rsidR="00D94D00" w:rsidRPr="00B96480" w:rsidRDefault="00D94D00" w:rsidP="00414351">
            <w:pPr>
              <w:jc w:val="center"/>
              <w:rPr>
                <w:rFonts w:ascii="Arial" w:hAnsi="Arial" w:cs="Arial"/>
                <w:sz w:val="18"/>
                <w:szCs w:val="18"/>
              </w:rPr>
            </w:pPr>
            <w:r w:rsidRPr="00B96480">
              <w:rPr>
                <w:rFonts w:ascii="Arial" w:hAnsi="Arial" w:cs="Arial"/>
                <w:sz w:val="18"/>
                <w:szCs w:val="18"/>
              </w:rPr>
              <w:t>knjiga</w:t>
            </w:r>
          </w:p>
        </w:tc>
        <w:tc>
          <w:tcPr>
            <w:tcW w:w="1863" w:type="dxa"/>
            <w:vAlign w:val="center"/>
          </w:tcPr>
          <w:p w14:paraId="4C30BA37" w14:textId="77777777" w:rsidR="00D94D00" w:rsidRPr="00B96480" w:rsidRDefault="00D94D00" w:rsidP="00414351">
            <w:pPr>
              <w:jc w:val="center"/>
              <w:rPr>
                <w:rFonts w:ascii="Arial" w:hAnsi="Arial" w:cs="Arial"/>
                <w:sz w:val="18"/>
                <w:szCs w:val="18"/>
              </w:rPr>
            </w:pPr>
            <w:r w:rsidRPr="00B96480">
              <w:rPr>
                <w:rFonts w:ascii="Arial" w:hAnsi="Arial" w:cs="Arial"/>
                <w:sz w:val="18"/>
                <w:szCs w:val="18"/>
              </w:rPr>
              <w:t>Odjel općih poslova</w:t>
            </w:r>
          </w:p>
        </w:tc>
        <w:tc>
          <w:tcPr>
            <w:tcW w:w="1000" w:type="dxa"/>
            <w:vAlign w:val="center"/>
          </w:tcPr>
          <w:p w14:paraId="0464A9C0" w14:textId="77777777" w:rsidR="00D94D00" w:rsidRPr="00B96480" w:rsidRDefault="00D94D00" w:rsidP="00414351">
            <w:pPr>
              <w:jc w:val="center"/>
              <w:rPr>
                <w:rFonts w:ascii="Arial" w:hAnsi="Arial" w:cs="Arial"/>
                <w:sz w:val="18"/>
                <w:szCs w:val="18"/>
              </w:rPr>
            </w:pPr>
            <w:r w:rsidRPr="00B96480">
              <w:rPr>
                <w:rFonts w:ascii="Arial" w:hAnsi="Arial" w:cs="Arial"/>
                <w:sz w:val="18"/>
                <w:szCs w:val="18"/>
              </w:rPr>
              <w:t>150</w:t>
            </w:r>
          </w:p>
        </w:tc>
        <w:tc>
          <w:tcPr>
            <w:tcW w:w="990" w:type="dxa"/>
            <w:vAlign w:val="center"/>
          </w:tcPr>
          <w:p w14:paraId="24D0CF18" w14:textId="77777777" w:rsidR="00D94D00" w:rsidRPr="00B96480" w:rsidRDefault="00D94D00" w:rsidP="00414351">
            <w:pPr>
              <w:jc w:val="center"/>
              <w:rPr>
                <w:rFonts w:ascii="Arial" w:hAnsi="Arial" w:cs="Arial"/>
                <w:sz w:val="18"/>
                <w:szCs w:val="18"/>
              </w:rPr>
            </w:pPr>
            <w:r w:rsidRPr="00B96480">
              <w:rPr>
                <w:rFonts w:ascii="Arial" w:hAnsi="Arial" w:cs="Arial"/>
                <w:sz w:val="18"/>
                <w:szCs w:val="18"/>
              </w:rPr>
              <w:t>16</w:t>
            </w:r>
          </w:p>
        </w:tc>
        <w:tc>
          <w:tcPr>
            <w:tcW w:w="995" w:type="dxa"/>
            <w:vAlign w:val="center"/>
          </w:tcPr>
          <w:p w14:paraId="79A582DD" w14:textId="77777777" w:rsidR="00D94D00" w:rsidRPr="00B96480" w:rsidRDefault="00D94D00" w:rsidP="00414351">
            <w:pPr>
              <w:jc w:val="center"/>
              <w:rPr>
                <w:rFonts w:ascii="Arial" w:hAnsi="Arial" w:cs="Arial"/>
                <w:sz w:val="18"/>
                <w:szCs w:val="18"/>
              </w:rPr>
            </w:pPr>
            <w:r w:rsidRPr="00B96480">
              <w:rPr>
                <w:rFonts w:ascii="Arial" w:hAnsi="Arial" w:cs="Arial"/>
                <w:sz w:val="18"/>
                <w:szCs w:val="18"/>
              </w:rPr>
              <w:t>150</w:t>
            </w:r>
          </w:p>
        </w:tc>
        <w:tc>
          <w:tcPr>
            <w:tcW w:w="990" w:type="dxa"/>
            <w:vAlign w:val="center"/>
          </w:tcPr>
          <w:p w14:paraId="5D9A4C7F" w14:textId="77777777" w:rsidR="00D94D00" w:rsidRPr="00B96480" w:rsidRDefault="00D94D00" w:rsidP="00414351">
            <w:pPr>
              <w:jc w:val="center"/>
              <w:rPr>
                <w:rFonts w:ascii="Arial" w:hAnsi="Arial" w:cs="Arial"/>
                <w:sz w:val="18"/>
                <w:szCs w:val="18"/>
              </w:rPr>
            </w:pPr>
            <w:r w:rsidRPr="00B96480">
              <w:rPr>
                <w:rFonts w:ascii="Arial" w:hAnsi="Arial" w:cs="Arial"/>
                <w:sz w:val="18"/>
                <w:szCs w:val="18"/>
              </w:rPr>
              <w:t>200</w:t>
            </w:r>
          </w:p>
        </w:tc>
        <w:tc>
          <w:tcPr>
            <w:tcW w:w="991" w:type="dxa"/>
            <w:vAlign w:val="center"/>
          </w:tcPr>
          <w:p w14:paraId="037599DA" w14:textId="77777777" w:rsidR="00D94D00" w:rsidRPr="00B96480" w:rsidRDefault="00D94D00" w:rsidP="00414351">
            <w:pPr>
              <w:jc w:val="center"/>
              <w:rPr>
                <w:rFonts w:ascii="Arial" w:hAnsi="Arial" w:cs="Arial"/>
                <w:sz w:val="18"/>
                <w:szCs w:val="18"/>
              </w:rPr>
            </w:pPr>
            <w:r w:rsidRPr="00B96480">
              <w:rPr>
                <w:rFonts w:ascii="Arial" w:hAnsi="Arial" w:cs="Arial"/>
                <w:sz w:val="18"/>
                <w:szCs w:val="18"/>
              </w:rPr>
              <w:t>200</w:t>
            </w:r>
          </w:p>
        </w:tc>
      </w:tr>
    </w:tbl>
    <w:p w14:paraId="68EDE77D" w14:textId="77777777" w:rsidR="00D94D00" w:rsidRPr="00B96480" w:rsidRDefault="00D94D00" w:rsidP="00D94D00">
      <w:pPr>
        <w:autoSpaceDE w:val="0"/>
        <w:autoSpaceDN w:val="0"/>
        <w:adjustRightInd w:val="0"/>
        <w:rPr>
          <w:rFonts w:ascii="Arial" w:eastAsia="Calibri" w:hAnsi="Arial" w:cs="Arial"/>
          <w:b/>
        </w:rPr>
      </w:pPr>
    </w:p>
    <w:p w14:paraId="08AAACC4" w14:textId="77777777" w:rsidR="00F760CC" w:rsidRPr="00B96480" w:rsidRDefault="00F760CC" w:rsidP="00F760CC">
      <w:pPr>
        <w:rPr>
          <w:rFonts w:ascii="Arial" w:eastAsia="Calibri" w:hAnsi="Arial" w:cs="Arial"/>
        </w:rPr>
      </w:pPr>
      <w:r w:rsidRPr="00B96480">
        <w:rPr>
          <w:rFonts w:ascii="Arial" w:eastAsia="Calibri" w:hAnsi="Arial" w:cs="Arial"/>
          <w:b/>
        </w:rPr>
        <w:lastRenderedPageBreak/>
        <w:t>12. A203114: Izrada web stranice.</w:t>
      </w:r>
      <w:r w:rsidRPr="00B96480">
        <w:rPr>
          <w:rFonts w:ascii="Arial" w:eastAsia="Calibri" w:hAnsi="Arial" w:cs="Arial"/>
        </w:rPr>
        <w:t xml:space="preserve"> </w:t>
      </w:r>
    </w:p>
    <w:p w14:paraId="16B29713" w14:textId="30614C60" w:rsidR="00F760CC" w:rsidRPr="00B96480" w:rsidRDefault="00F760CC" w:rsidP="00F760CC">
      <w:pPr>
        <w:autoSpaceDE w:val="0"/>
        <w:autoSpaceDN w:val="0"/>
        <w:adjustRightInd w:val="0"/>
        <w:rPr>
          <w:rFonts w:ascii="Arial" w:eastAsia="Calibri" w:hAnsi="Arial" w:cs="Arial"/>
          <w:bCs/>
        </w:rPr>
      </w:pPr>
      <w:r w:rsidRPr="00B96480">
        <w:rPr>
          <w:rFonts w:ascii="Arial" w:eastAsia="Calibri" w:hAnsi="Arial" w:cs="Arial"/>
          <w:bCs/>
        </w:rPr>
        <w:t>Za razdoblje 202</w:t>
      </w:r>
      <w:r w:rsidR="002276BB" w:rsidRPr="00B96480">
        <w:rPr>
          <w:rFonts w:ascii="Arial" w:eastAsia="Calibri" w:hAnsi="Arial" w:cs="Arial"/>
          <w:bCs/>
        </w:rPr>
        <w:t>5</w:t>
      </w:r>
      <w:r w:rsidRPr="00B96480">
        <w:rPr>
          <w:rFonts w:ascii="Arial" w:eastAsia="Calibri" w:hAnsi="Arial" w:cs="Arial"/>
          <w:bCs/>
        </w:rPr>
        <w:t>-202</w:t>
      </w:r>
      <w:r w:rsidR="002276BB" w:rsidRPr="00B96480">
        <w:rPr>
          <w:rFonts w:ascii="Arial" w:eastAsia="Calibri" w:hAnsi="Arial" w:cs="Arial"/>
          <w:bCs/>
        </w:rPr>
        <w:t>7</w:t>
      </w:r>
      <w:r w:rsidRPr="00B96480">
        <w:rPr>
          <w:rFonts w:ascii="Arial" w:eastAsia="Calibri" w:hAnsi="Arial" w:cs="Arial"/>
          <w:bCs/>
        </w:rPr>
        <w:t xml:space="preserve"> nisu planirana proračunska sredstva. </w:t>
      </w:r>
    </w:p>
    <w:p w14:paraId="5C5A6C66" w14:textId="77777777" w:rsidR="00F760CC" w:rsidRPr="00B96480" w:rsidRDefault="00F760CC" w:rsidP="00F760CC">
      <w:pPr>
        <w:autoSpaceDE w:val="0"/>
        <w:autoSpaceDN w:val="0"/>
        <w:adjustRightInd w:val="0"/>
        <w:rPr>
          <w:rFonts w:ascii="Arial" w:eastAsia="Calibri" w:hAnsi="Arial" w:cs="Arial"/>
          <w:b/>
        </w:rPr>
      </w:pPr>
    </w:p>
    <w:p w14:paraId="13FD5D40" w14:textId="77777777" w:rsidR="00F760CC" w:rsidRPr="00B96480" w:rsidRDefault="00F760CC" w:rsidP="00F760CC">
      <w:pPr>
        <w:autoSpaceDE w:val="0"/>
        <w:autoSpaceDN w:val="0"/>
        <w:adjustRightInd w:val="0"/>
        <w:rPr>
          <w:rFonts w:ascii="Arial" w:eastAsia="Calibri" w:hAnsi="Arial" w:cs="Arial"/>
        </w:rPr>
      </w:pPr>
      <w:r w:rsidRPr="00B96480">
        <w:rPr>
          <w:rFonts w:ascii="Arial" w:eastAsia="Calibri" w:hAnsi="Arial" w:cs="Arial"/>
          <w:b/>
        </w:rPr>
        <w:t xml:space="preserve">13. K203115: Informatizacija ustanove u kulturi </w:t>
      </w:r>
      <w:r w:rsidRPr="00B96480">
        <w:rPr>
          <w:rFonts w:ascii="Arial" w:eastAsia="Calibri" w:hAnsi="Arial" w:cs="Arial"/>
        </w:rPr>
        <w:t>- u sklopu navedene aktivnosti nisu planirani rashodi.</w:t>
      </w:r>
    </w:p>
    <w:p w14:paraId="79EF0BB5" w14:textId="6D3F689C" w:rsidR="00F760CC" w:rsidRPr="00B96480" w:rsidRDefault="00F760CC" w:rsidP="00F760CC">
      <w:pPr>
        <w:autoSpaceDE w:val="0"/>
        <w:autoSpaceDN w:val="0"/>
        <w:adjustRightInd w:val="0"/>
        <w:rPr>
          <w:rFonts w:ascii="Arial" w:eastAsia="Calibri" w:hAnsi="Arial" w:cs="Arial"/>
          <w:bCs/>
        </w:rPr>
      </w:pPr>
      <w:r w:rsidRPr="00B96480">
        <w:rPr>
          <w:rFonts w:ascii="Arial" w:eastAsia="Calibri" w:hAnsi="Arial" w:cs="Arial"/>
          <w:bCs/>
        </w:rPr>
        <w:t>Za razdoblje 202</w:t>
      </w:r>
      <w:r w:rsidR="002276BB" w:rsidRPr="00B96480">
        <w:rPr>
          <w:rFonts w:ascii="Arial" w:eastAsia="Calibri" w:hAnsi="Arial" w:cs="Arial"/>
          <w:bCs/>
        </w:rPr>
        <w:t>5</w:t>
      </w:r>
      <w:r w:rsidRPr="00B96480">
        <w:rPr>
          <w:rFonts w:ascii="Arial" w:eastAsia="Calibri" w:hAnsi="Arial" w:cs="Arial"/>
          <w:bCs/>
        </w:rPr>
        <w:t>-202</w:t>
      </w:r>
      <w:r w:rsidR="002276BB" w:rsidRPr="00B96480">
        <w:rPr>
          <w:rFonts w:ascii="Arial" w:eastAsia="Calibri" w:hAnsi="Arial" w:cs="Arial"/>
          <w:bCs/>
        </w:rPr>
        <w:t>7</w:t>
      </w:r>
      <w:r w:rsidRPr="00B96480">
        <w:rPr>
          <w:rFonts w:ascii="Arial" w:eastAsia="Calibri" w:hAnsi="Arial" w:cs="Arial"/>
          <w:bCs/>
        </w:rPr>
        <w:t xml:space="preserve"> nisu planirana proračunska sredstva.</w:t>
      </w:r>
    </w:p>
    <w:p w14:paraId="62A10614" w14:textId="77777777" w:rsidR="00F760CC" w:rsidRPr="00B96480" w:rsidRDefault="00F760CC" w:rsidP="00F760CC">
      <w:pPr>
        <w:autoSpaceDE w:val="0"/>
        <w:autoSpaceDN w:val="0"/>
        <w:adjustRightInd w:val="0"/>
        <w:rPr>
          <w:rFonts w:ascii="Arial" w:eastAsia="Calibri" w:hAnsi="Arial" w:cs="Arial"/>
        </w:rPr>
      </w:pPr>
    </w:p>
    <w:p w14:paraId="567319B0" w14:textId="77777777" w:rsidR="00F760CC" w:rsidRPr="00B96480" w:rsidRDefault="00F760CC" w:rsidP="00F760CC">
      <w:pPr>
        <w:autoSpaceDE w:val="0"/>
        <w:autoSpaceDN w:val="0"/>
        <w:adjustRightInd w:val="0"/>
        <w:rPr>
          <w:rFonts w:ascii="Arial" w:eastAsia="Calibri" w:hAnsi="Arial" w:cs="Arial"/>
          <w:b/>
        </w:rPr>
      </w:pPr>
      <w:r w:rsidRPr="00B96480">
        <w:rPr>
          <w:rFonts w:ascii="Arial" w:eastAsia="Calibri" w:hAnsi="Arial" w:cs="Arial"/>
          <w:b/>
        </w:rPr>
        <w:t>14. T203116: Zaštita i očuvanje arheološke baštine, Jagnjilo</w:t>
      </w:r>
    </w:p>
    <w:p w14:paraId="667CB0FE" w14:textId="77777777" w:rsidR="00D94D00" w:rsidRPr="00B96480" w:rsidRDefault="00D94D00" w:rsidP="00F760CC">
      <w:pPr>
        <w:autoSpaceDE w:val="0"/>
        <w:autoSpaceDN w:val="0"/>
        <w:adjustRightInd w:val="0"/>
        <w:rPr>
          <w:rFonts w:ascii="Arial" w:eastAsia="Calibri" w:hAnsi="Arial" w:cs="Arial"/>
          <w:bCs/>
        </w:rPr>
      </w:pPr>
    </w:p>
    <w:p w14:paraId="6832F5A3" w14:textId="77777777" w:rsidR="002276BB" w:rsidRPr="00B96480" w:rsidRDefault="002276BB" w:rsidP="002276BB">
      <w:pPr>
        <w:autoSpaceDE w:val="0"/>
        <w:autoSpaceDN w:val="0"/>
        <w:adjustRightInd w:val="0"/>
        <w:rPr>
          <w:rFonts w:ascii="Arial" w:eastAsia="Calibri" w:hAnsi="Arial" w:cs="Arial"/>
        </w:rPr>
      </w:pPr>
      <w:r w:rsidRPr="00B96480">
        <w:rPr>
          <w:rFonts w:ascii="Arial" w:eastAsia="Calibri" w:hAnsi="Arial" w:cs="Arial"/>
        </w:rPr>
        <w:t xml:space="preserve">Arheološki lokalitet Jagnjilo je lokalitet smješten na području Stravče, zaseok Kolići na prostoru od 16 000 m2. Radi se o lokalitetu koji uz prapovijesne gomile posjeduje nekropolu od 10. – 15. stoljeća te jedinu konavosku crkvu (ostatke) u suhozidu, a istraživanja su pokazala da se radi o nekropoli koja je napuštena početkom 16. stoljeća, te o utvrdi Dubrovačke Republike koja je kontrolirala ulaz u Konavle na putu za Glavsku iz Jagnjila. U dugoročnom periodu arheološki lokalitet se planira  prezentirati u cijelosti kao izletište uz popratne sadržaje koje će odrediti urbanistička projektna dokumentacija. </w:t>
      </w:r>
    </w:p>
    <w:p w14:paraId="2117AA67" w14:textId="0CAA77A6" w:rsidR="00D94D00" w:rsidRPr="00B96480" w:rsidRDefault="002276BB" w:rsidP="002276BB">
      <w:pPr>
        <w:autoSpaceDE w:val="0"/>
        <w:autoSpaceDN w:val="0"/>
        <w:adjustRightInd w:val="0"/>
        <w:rPr>
          <w:rFonts w:ascii="Arial" w:eastAsia="Calibri" w:hAnsi="Arial" w:cs="Arial"/>
          <w:bCs/>
        </w:rPr>
      </w:pPr>
      <w:r w:rsidRPr="00B96480">
        <w:rPr>
          <w:rFonts w:ascii="Arial" w:eastAsia="Calibri" w:hAnsi="Arial" w:cs="Arial"/>
        </w:rPr>
        <w:t xml:space="preserve">Od 2025. godine nadalje će se ova aktivnost iskazivati unutar aktivnosti </w:t>
      </w:r>
      <w:r w:rsidRPr="00B96480">
        <w:rPr>
          <w:rFonts w:ascii="Arial" w:eastAsia="Calibri" w:hAnsi="Arial" w:cs="Arial"/>
          <w:bCs/>
        </w:rPr>
        <w:t>T203106:</w:t>
      </w:r>
      <w:r w:rsidRPr="00B96480">
        <w:rPr>
          <w:rFonts w:ascii="Arial" w:eastAsia="Calibri" w:hAnsi="Arial" w:cs="Arial"/>
          <w:b/>
        </w:rPr>
        <w:t xml:space="preserve"> </w:t>
      </w:r>
      <w:r w:rsidRPr="00B96480">
        <w:rPr>
          <w:rFonts w:ascii="Arial" w:eastAsia="Calibri" w:hAnsi="Arial" w:cs="Arial"/>
          <w:bCs/>
          <w:i/>
          <w:iCs/>
        </w:rPr>
        <w:t>Arheološka istraživanja, zaštita i održavanje arheoloških lokaliteta</w:t>
      </w:r>
      <w:r w:rsidRPr="00B96480">
        <w:rPr>
          <w:rFonts w:ascii="Arial" w:eastAsia="Calibri" w:hAnsi="Arial" w:cs="Arial"/>
          <w:bCs/>
        </w:rPr>
        <w:t>, zbog čega na ovoj aktivnosti nema planiranih sredstava za razdoblje 2025-2027.</w:t>
      </w:r>
    </w:p>
    <w:p w14:paraId="21EDCDF7" w14:textId="77777777" w:rsidR="002276BB" w:rsidRPr="00B96480" w:rsidRDefault="002276BB" w:rsidP="002276BB">
      <w:pPr>
        <w:autoSpaceDE w:val="0"/>
        <w:autoSpaceDN w:val="0"/>
        <w:adjustRightInd w:val="0"/>
        <w:rPr>
          <w:rFonts w:ascii="Arial" w:eastAsia="Calibri" w:hAnsi="Arial" w:cs="Arial"/>
        </w:rPr>
      </w:pPr>
    </w:p>
    <w:tbl>
      <w:tblPr>
        <w:tblStyle w:val="Reetkatablice5"/>
        <w:tblW w:w="12902" w:type="dxa"/>
        <w:jc w:val="center"/>
        <w:tblLayout w:type="fixed"/>
        <w:tblLook w:val="04A0" w:firstRow="1" w:lastRow="0" w:firstColumn="1" w:lastColumn="0" w:noHBand="0" w:noVBand="1"/>
      </w:tblPr>
      <w:tblGrid>
        <w:gridCol w:w="2263"/>
        <w:gridCol w:w="3076"/>
        <w:gridCol w:w="917"/>
        <w:gridCol w:w="1128"/>
        <w:gridCol w:w="1102"/>
        <w:gridCol w:w="1090"/>
        <w:gridCol w:w="1130"/>
        <w:gridCol w:w="1098"/>
        <w:gridCol w:w="1098"/>
      </w:tblGrid>
      <w:tr w:rsidR="00B96480" w:rsidRPr="00B96480" w14:paraId="79C26770" w14:textId="77777777" w:rsidTr="00B96480">
        <w:trPr>
          <w:jc w:val="center"/>
        </w:trPr>
        <w:tc>
          <w:tcPr>
            <w:tcW w:w="2263" w:type="dxa"/>
            <w:shd w:val="clear" w:color="auto" w:fill="BFBFBF" w:themeFill="background1" w:themeFillShade="BF"/>
            <w:vAlign w:val="center"/>
          </w:tcPr>
          <w:p w14:paraId="23F0EC3D" w14:textId="1EB9785F"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Pokazatelj uspješnosti</w:t>
            </w:r>
          </w:p>
        </w:tc>
        <w:tc>
          <w:tcPr>
            <w:tcW w:w="3076" w:type="dxa"/>
            <w:shd w:val="clear" w:color="auto" w:fill="BFBFBF" w:themeFill="background1" w:themeFillShade="BF"/>
            <w:vAlign w:val="center"/>
          </w:tcPr>
          <w:p w14:paraId="6CA3AA30" w14:textId="081D0D0D"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Definicija</w:t>
            </w:r>
          </w:p>
        </w:tc>
        <w:tc>
          <w:tcPr>
            <w:tcW w:w="917" w:type="dxa"/>
            <w:shd w:val="clear" w:color="auto" w:fill="BFBFBF" w:themeFill="background1" w:themeFillShade="BF"/>
            <w:vAlign w:val="center"/>
          </w:tcPr>
          <w:p w14:paraId="5DC4DEF5" w14:textId="2283E168"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Jedinica</w:t>
            </w:r>
          </w:p>
        </w:tc>
        <w:tc>
          <w:tcPr>
            <w:tcW w:w="1128" w:type="dxa"/>
            <w:shd w:val="clear" w:color="auto" w:fill="BFBFBF" w:themeFill="background1" w:themeFillShade="BF"/>
            <w:vAlign w:val="center"/>
          </w:tcPr>
          <w:p w14:paraId="64AA5004" w14:textId="7E2394E7"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Izvor podataka</w:t>
            </w:r>
          </w:p>
        </w:tc>
        <w:tc>
          <w:tcPr>
            <w:tcW w:w="1102" w:type="dxa"/>
            <w:shd w:val="clear" w:color="auto" w:fill="BFBFBF" w:themeFill="background1" w:themeFillShade="BF"/>
            <w:vAlign w:val="center"/>
          </w:tcPr>
          <w:p w14:paraId="74CCA2AF" w14:textId="4589A214"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Polazna vrijednost 2024.</w:t>
            </w:r>
          </w:p>
        </w:tc>
        <w:tc>
          <w:tcPr>
            <w:tcW w:w="1090" w:type="dxa"/>
            <w:shd w:val="clear" w:color="auto" w:fill="BFBFBF" w:themeFill="background1" w:themeFillShade="BF"/>
            <w:vAlign w:val="center"/>
          </w:tcPr>
          <w:p w14:paraId="698A0FBA" w14:textId="5FB56D54"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Izvršeno 30. 6. 2024.</w:t>
            </w:r>
          </w:p>
        </w:tc>
        <w:tc>
          <w:tcPr>
            <w:tcW w:w="1130" w:type="dxa"/>
            <w:shd w:val="clear" w:color="auto" w:fill="BFBFBF" w:themeFill="background1" w:themeFillShade="BF"/>
            <w:vAlign w:val="center"/>
          </w:tcPr>
          <w:p w14:paraId="708A5205" w14:textId="2841E76D"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Ciljana vrijednost 2025.</w:t>
            </w:r>
          </w:p>
        </w:tc>
        <w:tc>
          <w:tcPr>
            <w:tcW w:w="1098" w:type="dxa"/>
            <w:shd w:val="clear" w:color="auto" w:fill="BFBFBF" w:themeFill="background1" w:themeFillShade="BF"/>
            <w:vAlign w:val="center"/>
          </w:tcPr>
          <w:p w14:paraId="057988E6" w14:textId="61636140"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Ciljana vrijednost 2025.</w:t>
            </w:r>
          </w:p>
        </w:tc>
        <w:tc>
          <w:tcPr>
            <w:tcW w:w="1098" w:type="dxa"/>
            <w:shd w:val="clear" w:color="auto" w:fill="BFBFBF" w:themeFill="background1" w:themeFillShade="BF"/>
          </w:tcPr>
          <w:p w14:paraId="2285956E" w14:textId="00F11CDC"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Ciljana vrijednost 2026.</w:t>
            </w:r>
          </w:p>
        </w:tc>
      </w:tr>
      <w:tr w:rsidR="00B96480" w:rsidRPr="00B96480" w14:paraId="74CBC956" w14:textId="77777777" w:rsidTr="00B96480">
        <w:trPr>
          <w:trHeight w:val="457"/>
          <w:jc w:val="center"/>
        </w:trPr>
        <w:tc>
          <w:tcPr>
            <w:tcW w:w="2263" w:type="dxa"/>
            <w:vAlign w:val="center"/>
          </w:tcPr>
          <w:p w14:paraId="320722A8" w14:textId="6615C9F5" w:rsidR="002276BB" w:rsidRPr="00B96480" w:rsidRDefault="002276BB" w:rsidP="00B96480">
            <w:pPr>
              <w:jc w:val="center"/>
              <w:rPr>
                <w:rFonts w:ascii="Arial" w:hAnsi="Arial" w:cs="Arial"/>
                <w:sz w:val="18"/>
                <w:szCs w:val="18"/>
              </w:rPr>
            </w:pPr>
            <w:r w:rsidRPr="00B96480">
              <w:rPr>
                <w:rFonts w:ascii="Arial" w:hAnsi="Arial" w:cs="Arial"/>
                <w:sz w:val="18"/>
                <w:szCs w:val="18"/>
              </w:rPr>
              <w:t>Održavanje arheološkog lokaliteta Jagnjilo</w:t>
            </w:r>
          </w:p>
        </w:tc>
        <w:tc>
          <w:tcPr>
            <w:tcW w:w="3076" w:type="dxa"/>
            <w:tcBorders>
              <w:top w:val="single" w:sz="4" w:space="0" w:color="auto"/>
              <w:left w:val="single" w:sz="4" w:space="0" w:color="auto"/>
              <w:bottom w:val="single" w:sz="4" w:space="0" w:color="auto"/>
              <w:right w:val="single" w:sz="4" w:space="0" w:color="auto"/>
            </w:tcBorders>
            <w:vAlign w:val="center"/>
          </w:tcPr>
          <w:p w14:paraId="56C96152" w14:textId="0DFF6F43" w:rsidR="002276BB" w:rsidRPr="00B96480" w:rsidRDefault="002276BB" w:rsidP="00B96480">
            <w:pPr>
              <w:jc w:val="center"/>
              <w:rPr>
                <w:rFonts w:ascii="Arial" w:hAnsi="Arial" w:cs="Arial"/>
                <w:sz w:val="18"/>
                <w:szCs w:val="18"/>
              </w:rPr>
            </w:pPr>
            <w:r w:rsidRPr="00B96480">
              <w:rPr>
                <w:rFonts w:ascii="Arial" w:hAnsi="Arial" w:cs="Arial"/>
                <w:sz w:val="18"/>
                <w:szCs w:val="18"/>
              </w:rPr>
              <w:t>Postotak izvršenih rashoda planiranih za održavanje lokaliteta</w:t>
            </w:r>
          </w:p>
        </w:tc>
        <w:tc>
          <w:tcPr>
            <w:tcW w:w="917" w:type="dxa"/>
            <w:vAlign w:val="center"/>
          </w:tcPr>
          <w:p w14:paraId="06A75BE9" w14:textId="3517FDF2" w:rsidR="002276BB" w:rsidRPr="00B96480" w:rsidRDefault="002276BB" w:rsidP="00B96480">
            <w:pPr>
              <w:jc w:val="center"/>
              <w:rPr>
                <w:rFonts w:ascii="Arial" w:hAnsi="Arial" w:cs="Arial"/>
                <w:sz w:val="18"/>
                <w:szCs w:val="18"/>
              </w:rPr>
            </w:pPr>
            <w:r w:rsidRPr="00B96480">
              <w:rPr>
                <w:rFonts w:ascii="Arial" w:hAnsi="Arial" w:cs="Arial"/>
                <w:sz w:val="18"/>
                <w:szCs w:val="18"/>
              </w:rPr>
              <w:t>%</w:t>
            </w:r>
          </w:p>
        </w:tc>
        <w:tc>
          <w:tcPr>
            <w:tcW w:w="1128" w:type="dxa"/>
            <w:vAlign w:val="center"/>
          </w:tcPr>
          <w:p w14:paraId="5D7DBA4E" w14:textId="6C86C775" w:rsidR="002276BB" w:rsidRPr="00B96480" w:rsidRDefault="002276BB" w:rsidP="00B96480">
            <w:pPr>
              <w:jc w:val="center"/>
              <w:rPr>
                <w:rFonts w:ascii="Arial" w:hAnsi="Arial" w:cs="Arial"/>
                <w:sz w:val="18"/>
                <w:szCs w:val="18"/>
              </w:rPr>
            </w:pPr>
            <w:r w:rsidRPr="00B96480">
              <w:rPr>
                <w:rFonts w:ascii="Arial" w:hAnsi="Arial" w:cs="Arial"/>
                <w:sz w:val="18"/>
                <w:szCs w:val="18"/>
              </w:rPr>
              <w:t>Muzeji</w:t>
            </w:r>
          </w:p>
        </w:tc>
        <w:tc>
          <w:tcPr>
            <w:tcW w:w="1102" w:type="dxa"/>
            <w:vAlign w:val="center"/>
          </w:tcPr>
          <w:p w14:paraId="3B61392C" w14:textId="2D0A1A0E" w:rsidR="002276BB" w:rsidRPr="00B96480" w:rsidRDefault="002276BB" w:rsidP="00B96480">
            <w:pPr>
              <w:jc w:val="center"/>
              <w:rPr>
                <w:rFonts w:ascii="Arial" w:hAnsi="Arial" w:cs="Arial"/>
                <w:sz w:val="18"/>
                <w:szCs w:val="18"/>
              </w:rPr>
            </w:pPr>
            <w:r w:rsidRPr="00B96480">
              <w:rPr>
                <w:rFonts w:ascii="Arial" w:hAnsi="Arial" w:cs="Arial"/>
                <w:sz w:val="18"/>
                <w:szCs w:val="18"/>
              </w:rPr>
              <w:t>100%</w:t>
            </w:r>
          </w:p>
        </w:tc>
        <w:tc>
          <w:tcPr>
            <w:tcW w:w="1090" w:type="dxa"/>
            <w:vAlign w:val="center"/>
          </w:tcPr>
          <w:p w14:paraId="1BDB29F9" w14:textId="5C8E6D97" w:rsidR="002276BB" w:rsidRPr="00B96480" w:rsidRDefault="002276BB" w:rsidP="00B96480">
            <w:pPr>
              <w:jc w:val="center"/>
              <w:rPr>
                <w:rFonts w:ascii="Arial" w:hAnsi="Arial" w:cs="Arial"/>
                <w:sz w:val="18"/>
                <w:szCs w:val="18"/>
              </w:rPr>
            </w:pPr>
            <w:r w:rsidRPr="00B96480">
              <w:rPr>
                <w:rFonts w:ascii="Arial" w:hAnsi="Arial" w:cs="Arial"/>
                <w:sz w:val="18"/>
                <w:szCs w:val="18"/>
              </w:rPr>
              <w:t>0</w:t>
            </w:r>
          </w:p>
        </w:tc>
        <w:tc>
          <w:tcPr>
            <w:tcW w:w="1130" w:type="dxa"/>
            <w:vAlign w:val="center"/>
          </w:tcPr>
          <w:p w14:paraId="41E5F8E5" w14:textId="64BD73EE" w:rsidR="002276BB" w:rsidRPr="00B96480" w:rsidRDefault="002276BB" w:rsidP="00B96480">
            <w:pPr>
              <w:jc w:val="center"/>
              <w:rPr>
                <w:rFonts w:ascii="Arial" w:hAnsi="Arial" w:cs="Arial"/>
                <w:sz w:val="18"/>
                <w:szCs w:val="18"/>
              </w:rPr>
            </w:pPr>
            <w:r w:rsidRPr="00B96480">
              <w:rPr>
                <w:rFonts w:ascii="Arial" w:hAnsi="Arial" w:cs="Arial"/>
                <w:sz w:val="18"/>
                <w:szCs w:val="18"/>
              </w:rPr>
              <w:t>0</w:t>
            </w:r>
          </w:p>
        </w:tc>
        <w:tc>
          <w:tcPr>
            <w:tcW w:w="1098" w:type="dxa"/>
            <w:vAlign w:val="center"/>
          </w:tcPr>
          <w:p w14:paraId="2E8A2EF3" w14:textId="4B2F14D8" w:rsidR="002276BB" w:rsidRPr="00B96480" w:rsidRDefault="002276BB" w:rsidP="00B96480">
            <w:pPr>
              <w:jc w:val="center"/>
              <w:rPr>
                <w:rFonts w:ascii="Arial" w:hAnsi="Arial" w:cs="Arial"/>
                <w:sz w:val="18"/>
                <w:szCs w:val="18"/>
              </w:rPr>
            </w:pPr>
            <w:r w:rsidRPr="00B96480">
              <w:rPr>
                <w:rFonts w:ascii="Arial" w:hAnsi="Arial" w:cs="Arial"/>
                <w:sz w:val="18"/>
                <w:szCs w:val="18"/>
              </w:rPr>
              <w:t>0</w:t>
            </w:r>
          </w:p>
        </w:tc>
        <w:tc>
          <w:tcPr>
            <w:tcW w:w="1098" w:type="dxa"/>
            <w:vAlign w:val="center"/>
          </w:tcPr>
          <w:p w14:paraId="6EF2D46A" w14:textId="683F8FA3" w:rsidR="002276BB" w:rsidRPr="00B96480" w:rsidRDefault="002276BB" w:rsidP="00B96480">
            <w:pPr>
              <w:jc w:val="center"/>
              <w:rPr>
                <w:rFonts w:ascii="Arial" w:hAnsi="Arial" w:cs="Arial"/>
                <w:sz w:val="18"/>
                <w:szCs w:val="18"/>
              </w:rPr>
            </w:pPr>
            <w:r w:rsidRPr="00B96480">
              <w:rPr>
                <w:rFonts w:ascii="Arial" w:hAnsi="Arial" w:cs="Arial"/>
                <w:sz w:val="18"/>
                <w:szCs w:val="18"/>
              </w:rPr>
              <w:t>0</w:t>
            </w:r>
          </w:p>
        </w:tc>
      </w:tr>
    </w:tbl>
    <w:p w14:paraId="205124B1" w14:textId="77777777" w:rsidR="00F10284" w:rsidRPr="00B96480" w:rsidRDefault="00F10284" w:rsidP="00D94D00">
      <w:pPr>
        <w:autoSpaceDE w:val="0"/>
        <w:autoSpaceDN w:val="0"/>
        <w:adjustRightInd w:val="0"/>
        <w:rPr>
          <w:rFonts w:ascii="Arial" w:eastAsia="Calibri" w:hAnsi="Arial" w:cs="Arial"/>
        </w:rPr>
      </w:pPr>
    </w:p>
    <w:p w14:paraId="1037AAC9" w14:textId="77777777" w:rsidR="00F760CC" w:rsidRPr="00B96480" w:rsidRDefault="00F760CC" w:rsidP="00F760CC">
      <w:pPr>
        <w:autoSpaceDE w:val="0"/>
        <w:autoSpaceDN w:val="0"/>
        <w:adjustRightInd w:val="0"/>
        <w:rPr>
          <w:rFonts w:ascii="Arial" w:eastAsia="Calibri" w:hAnsi="Arial" w:cs="Arial"/>
        </w:rPr>
      </w:pPr>
      <w:r w:rsidRPr="00B96480">
        <w:rPr>
          <w:rFonts w:ascii="Arial" w:eastAsia="Calibri" w:hAnsi="Arial" w:cs="Arial"/>
          <w:b/>
        </w:rPr>
        <w:t xml:space="preserve">15. T203117: Zaštita i očuvanje arheološke baštine, Sv. Barbara </w:t>
      </w:r>
      <w:r w:rsidRPr="00B96480">
        <w:rPr>
          <w:rFonts w:ascii="Arial" w:eastAsia="Calibri" w:hAnsi="Arial" w:cs="Arial"/>
        </w:rPr>
        <w:t xml:space="preserve"> </w:t>
      </w:r>
    </w:p>
    <w:p w14:paraId="6FCD4A15" w14:textId="77777777" w:rsidR="00F10284" w:rsidRPr="00B96480" w:rsidRDefault="00F10284" w:rsidP="00D94D00">
      <w:pPr>
        <w:autoSpaceDE w:val="0"/>
        <w:autoSpaceDN w:val="0"/>
        <w:adjustRightInd w:val="0"/>
        <w:rPr>
          <w:rFonts w:ascii="Arial" w:eastAsia="Calibri" w:hAnsi="Arial" w:cs="Arial"/>
        </w:rPr>
      </w:pPr>
    </w:p>
    <w:p w14:paraId="54F1776F" w14:textId="77777777" w:rsidR="002276BB" w:rsidRDefault="002276BB" w:rsidP="002276BB">
      <w:pPr>
        <w:autoSpaceDE w:val="0"/>
        <w:autoSpaceDN w:val="0"/>
        <w:adjustRightInd w:val="0"/>
        <w:rPr>
          <w:rFonts w:ascii="Arial" w:eastAsia="Calibri" w:hAnsi="Arial" w:cs="Arial"/>
        </w:rPr>
      </w:pPr>
      <w:r w:rsidRPr="0088195A">
        <w:rPr>
          <w:rFonts w:ascii="Arial" w:eastAsia="Calibri" w:hAnsi="Arial" w:cs="Arial"/>
        </w:rPr>
        <w:t xml:space="preserve">Nekropola stećaka Sv. Barbare uvrštena je na listu UNESCO-a 2015. godine. Plan upravljanja UNESCO-vog lokaliteta predviđa izradu studije u zonama prezentacije i popratnih sadržaja na lokalitetu i oko njega. Nakon arheoloških radova, sanacije crkve i održanja cijele nekropole, ideja je uključiti lokalno stanovništvo u održanje i iskorištavanje same vrijednosti lokaliteta za razvoj sredine u kojoj se lokalitet nalazi. Pomoću sredstava Ministarstva kulture do sada se kao </w:t>
      </w:r>
    </w:p>
    <w:p w14:paraId="4E7FD1FD" w14:textId="0EA5A18C" w:rsidR="002276BB" w:rsidRPr="0088195A" w:rsidRDefault="002276BB" w:rsidP="002276BB">
      <w:pPr>
        <w:autoSpaceDE w:val="0"/>
        <w:autoSpaceDN w:val="0"/>
        <w:adjustRightInd w:val="0"/>
        <w:rPr>
          <w:rFonts w:ascii="Arial" w:eastAsia="Calibri" w:hAnsi="Arial" w:cs="Arial"/>
        </w:rPr>
      </w:pPr>
      <w:r w:rsidRPr="0088195A">
        <w:rPr>
          <w:rFonts w:ascii="Arial" w:eastAsia="Calibri" w:hAnsi="Arial" w:cs="Arial"/>
        </w:rPr>
        <w:t>početna faza realiziralo 3D snimanje ste</w:t>
      </w:r>
      <w:r w:rsidR="00B96480">
        <w:rPr>
          <w:rFonts w:ascii="Arial" w:eastAsia="Calibri" w:hAnsi="Arial" w:cs="Arial"/>
        </w:rPr>
        <w:t>ć</w:t>
      </w:r>
      <w:r w:rsidRPr="0088195A">
        <w:rPr>
          <w:rFonts w:ascii="Arial" w:eastAsia="Calibri" w:hAnsi="Arial" w:cs="Arial"/>
        </w:rPr>
        <w:t xml:space="preserve">aka i cijelog lokaliteta kao i izrada 3D fotogrametrije crkvice Sv. Barbare. </w:t>
      </w:r>
    </w:p>
    <w:p w14:paraId="18A7A9A2" w14:textId="77777777" w:rsidR="002276BB" w:rsidRPr="0088195A" w:rsidRDefault="002276BB" w:rsidP="002276BB">
      <w:pPr>
        <w:autoSpaceDE w:val="0"/>
        <w:autoSpaceDN w:val="0"/>
        <w:adjustRightInd w:val="0"/>
        <w:rPr>
          <w:rFonts w:ascii="Arial" w:eastAsia="Calibri" w:hAnsi="Arial" w:cs="Arial"/>
        </w:rPr>
      </w:pPr>
      <w:r>
        <w:rPr>
          <w:rFonts w:ascii="Arial" w:eastAsia="Calibri" w:hAnsi="Arial" w:cs="Arial"/>
        </w:rPr>
        <w:t xml:space="preserve">Od 2025. godine nadalje će se ova aktivnost iskazivati unutar aktivnosti </w:t>
      </w:r>
      <w:bookmarkStart w:id="489" w:name="_Hlk181810023"/>
      <w:r w:rsidRPr="003A2174">
        <w:rPr>
          <w:rFonts w:ascii="Arial" w:eastAsia="Calibri" w:hAnsi="Arial" w:cs="Arial"/>
          <w:bCs/>
        </w:rPr>
        <w:t>T203106:</w:t>
      </w:r>
      <w:r w:rsidRPr="0088195A">
        <w:rPr>
          <w:rFonts w:ascii="Arial" w:eastAsia="Calibri" w:hAnsi="Arial" w:cs="Arial"/>
          <w:b/>
        </w:rPr>
        <w:t xml:space="preserve"> </w:t>
      </w:r>
      <w:r w:rsidRPr="003A2174">
        <w:rPr>
          <w:rFonts w:ascii="Arial" w:eastAsia="Calibri" w:hAnsi="Arial" w:cs="Arial"/>
          <w:bCs/>
          <w:i/>
          <w:iCs/>
        </w:rPr>
        <w:t>Arheološka istraživanja, zaštita i održavanje arheoloških lokaliteta</w:t>
      </w:r>
      <w:r w:rsidRPr="003A2174">
        <w:rPr>
          <w:rFonts w:ascii="Arial" w:eastAsia="Calibri" w:hAnsi="Arial" w:cs="Arial"/>
          <w:bCs/>
        </w:rPr>
        <w:t>,</w:t>
      </w:r>
      <w:bookmarkEnd w:id="489"/>
      <w:r w:rsidRPr="003A2174">
        <w:rPr>
          <w:rFonts w:ascii="Arial" w:eastAsia="Calibri" w:hAnsi="Arial" w:cs="Arial"/>
          <w:bCs/>
        </w:rPr>
        <w:t xml:space="preserve"> </w:t>
      </w:r>
      <w:r>
        <w:rPr>
          <w:rFonts w:ascii="Arial" w:eastAsia="Calibri" w:hAnsi="Arial" w:cs="Arial"/>
          <w:bCs/>
        </w:rPr>
        <w:t>zbog čega na ovoj aktivnosti nema planiranih sredstava za razdoblje 2025-2027.</w:t>
      </w:r>
    </w:p>
    <w:p w14:paraId="6C0F25E2" w14:textId="1C2D3635" w:rsidR="00F760CC" w:rsidRPr="00B96480" w:rsidRDefault="00F760CC" w:rsidP="005A1E11">
      <w:pPr>
        <w:autoSpaceDE w:val="0"/>
        <w:autoSpaceDN w:val="0"/>
        <w:adjustRightInd w:val="0"/>
        <w:rPr>
          <w:rFonts w:ascii="Arial" w:eastAsia="Calibri" w:hAnsi="Arial" w:cs="Arial"/>
        </w:rPr>
      </w:pPr>
    </w:p>
    <w:p w14:paraId="31EDBCF3" w14:textId="77777777" w:rsidR="00F760CC" w:rsidRPr="00B96480" w:rsidRDefault="00F760CC" w:rsidP="00F760CC">
      <w:pPr>
        <w:rPr>
          <w:rFonts w:ascii="Arial" w:eastAsia="Calibri" w:hAnsi="Arial" w:cs="Arial"/>
        </w:rPr>
      </w:pPr>
      <w:r w:rsidRPr="00B96480">
        <w:rPr>
          <w:rFonts w:ascii="Arial" w:eastAsia="Calibri" w:hAnsi="Arial" w:cs="Arial"/>
          <w:b/>
        </w:rPr>
        <w:t xml:space="preserve">16. T203118: Zaštita i očuvanje arheološke baštine, Rat, Cavtat </w:t>
      </w:r>
    </w:p>
    <w:p w14:paraId="5F59F62A" w14:textId="77777777" w:rsidR="00F10284" w:rsidRPr="00B96480" w:rsidRDefault="00F10284" w:rsidP="00F760CC">
      <w:pPr>
        <w:autoSpaceDE w:val="0"/>
        <w:autoSpaceDN w:val="0"/>
        <w:adjustRightInd w:val="0"/>
        <w:rPr>
          <w:rFonts w:ascii="Arial" w:eastAsia="Calibri" w:hAnsi="Arial" w:cs="Arial"/>
          <w:bCs/>
        </w:rPr>
      </w:pPr>
    </w:p>
    <w:p w14:paraId="08768315" w14:textId="03333BD3" w:rsidR="00F760CC" w:rsidRPr="00B96480" w:rsidRDefault="00F760CC" w:rsidP="00F760CC">
      <w:pPr>
        <w:autoSpaceDE w:val="0"/>
        <w:autoSpaceDN w:val="0"/>
        <w:adjustRightInd w:val="0"/>
        <w:rPr>
          <w:rFonts w:ascii="Arial" w:eastAsia="Calibri" w:hAnsi="Arial" w:cs="Arial"/>
          <w:bCs/>
        </w:rPr>
      </w:pPr>
      <w:r w:rsidRPr="00B96480">
        <w:rPr>
          <w:rFonts w:ascii="Arial" w:eastAsia="Calibri" w:hAnsi="Arial" w:cs="Arial"/>
          <w:bCs/>
        </w:rPr>
        <w:t>Za razdoblje 202</w:t>
      </w:r>
      <w:r w:rsidR="002276BB" w:rsidRPr="00B96480">
        <w:rPr>
          <w:rFonts w:ascii="Arial" w:eastAsia="Calibri" w:hAnsi="Arial" w:cs="Arial"/>
          <w:bCs/>
        </w:rPr>
        <w:t>5</w:t>
      </w:r>
      <w:r w:rsidR="00B96480">
        <w:rPr>
          <w:rFonts w:ascii="Arial" w:eastAsia="Calibri" w:hAnsi="Arial" w:cs="Arial"/>
          <w:bCs/>
        </w:rPr>
        <w:t>.</w:t>
      </w:r>
      <w:r w:rsidRPr="00B96480">
        <w:rPr>
          <w:rFonts w:ascii="Arial" w:eastAsia="Calibri" w:hAnsi="Arial" w:cs="Arial"/>
          <w:bCs/>
        </w:rPr>
        <w:t>-202</w:t>
      </w:r>
      <w:r w:rsidR="002276BB" w:rsidRPr="00B96480">
        <w:rPr>
          <w:rFonts w:ascii="Arial" w:eastAsia="Calibri" w:hAnsi="Arial" w:cs="Arial"/>
          <w:bCs/>
        </w:rPr>
        <w:t>7.</w:t>
      </w:r>
      <w:r w:rsidRPr="00B96480">
        <w:rPr>
          <w:rFonts w:ascii="Arial" w:eastAsia="Calibri" w:hAnsi="Arial" w:cs="Arial"/>
          <w:bCs/>
        </w:rPr>
        <w:t xml:space="preserve"> nisu planirana proračunska sredstva.</w:t>
      </w:r>
    </w:p>
    <w:p w14:paraId="458F7713" w14:textId="77777777" w:rsidR="00F760CC" w:rsidRPr="00B96480" w:rsidRDefault="00F760CC" w:rsidP="00F760CC">
      <w:pPr>
        <w:autoSpaceDE w:val="0"/>
        <w:autoSpaceDN w:val="0"/>
        <w:adjustRightInd w:val="0"/>
        <w:rPr>
          <w:rFonts w:ascii="Arial" w:eastAsia="Calibri" w:hAnsi="Arial" w:cs="Arial"/>
        </w:rPr>
      </w:pPr>
    </w:p>
    <w:p w14:paraId="2BD7E174" w14:textId="77777777" w:rsidR="00F760CC" w:rsidRPr="00B96480" w:rsidRDefault="00F760CC" w:rsidP="00F760CC">
      <w:pPr>
        <w:rPr>
          <w:rFonts w:ascii="Arial" w:eastAsia="Calibri" w:hAnsi="Arial" w:cs="Arial"/>
          <w:b/>
        </w:rPr>
      </w:pPr>
      <w:r w:rsidRPr="00B96480">
        <w:rPr>
          <w:rFonts w:ascii="Arial" w:eastAsia="Calibri" w:hAnsi="Arial" w:cs="Arial"/>
          <w:b/>
        </w:rPr>
        <w:t>17. T203119: Zaštita i očuvanje nepokretnih kulturnih dobara, Pridvorje (arheološka zbirka)</w:t>
      </w:r>
    </w:p>
    <w:p w14:paraId="1D21AC78" w14:textId="77777777" w:rsidR="00F10284" w:rsidRPr="00B96480" w:rsidRDefault="00F10284" w:rsidP="00D94D00">
      <w:pPr>
        <w:rPr>
          <w:rFonts w:ascii="Arial" w:eastAsia="Calibri" w:hAnsi="Arial" w:cs="Arial"/>
        </w:rPr>
      </w:pPr>
    </w:p>
    <w:p w14:paraId="158F0B92" w14:textId="194592E9" w:rsidR="00D94D00" w:rsidRPr="00B96480" w:rsidRDefault="00D94D00" w:rsidP="00D94D00">
      <w:pPr>
        <w:rPr>
          <w:rFonts w:ascii="Arial" w:eastAsia="Calibri" w:hAnsi="Arial" w:cs="Arial"/>
        </w:rPr>
      </w:pPr>
      <w:r w:rsidRPr="00B96480">
        <w:rPr>
          <w:rFonts w:ascii="Arial" w:eastAsia="Calibri" w:hAnsi="Arial" w:cs="Arial"/>
        </w:rPr>
        <w:t>Samostan Sv. Vlaha, Pridvorje je kulturno dobro RH gdje je smješten Odjel arheologije i spomeničke baštine Muzeja i galerija Konavala. Od 2016. godine do danas Ministarstvo kulture je financiralo preko 92.000 EUR-a, a DPDS 13.000 EUR-a za izradu dokumentacije i radova obnove, adaptacije i uređenja unutarnjeg prostora i zapadnog dijela klaustra. Prostor obuhvaća izložbeni dio, depo, suvenirnicu, ured i prezentacijski dio projekta Bluemed  koji  na interaktivan način prezentira podvodna arheološka nalazišta Cavtata i drugih sličnih lokaliteta na Mediteranu. Proračunska sredstva za razdoblje od 2024 - 2026. godine su planirana u iznosu od 2.600 EUR-a godišnje za potrebe redovnog održavanja i sitnih popravaka, te kupnje potrebne opreme ili namještaja.</w:t>
      </w:r>
    </w:p>
    <w:p w14:paraId="56369F34" w14:textId="77777777" w:rsidR="00D94D00" w:rsidRPr="00B96480" w:rsidRDefault="00D94D00" w:rsidP="00D94D00">
      <w:pPr>
        <w:rPr>
          <w:rFonts w:ascii="Arial" w:eastAsia="Calibri" w:hAnsi="Arial" w:cs="Arial"/>
        </w:rPr>
      </w:pPr>
    </w:p>
    <w:tbl>
      <w:tblPr>
        <w:tblStyle w:val="Reetkatablice5"/>
        <w:tblW w:w="12774" w:type="dxa"/>
        <w:jc w:val="center"/>
        <w:tblLayout w:type="fixed"/>
        <w:tblLook w:val="04A0" w:firstRow="1" w:lastRow="0" w:firstColumn="1" w:lastColumn="0" w:noHBand="0" w:noVBand="1"/>
      </w:tblPr>
      <w:tblGrid>
        <w:gridCol w:w="2263"/>
        <w:gridCol w:w="2998"/>
        <w:gridCol w:w="992"/>
        <w:gridCol w:w="993"/>
        <w:gridCol w:w="1110"/>
        <w:gridCol w:w="1016"/>
        <w:gridCol w:w="1134"/>
        <w:gridCol w:w="1134"/>
        <w:gridCol w:w="1134"/>
      </w:tblGrid>
      <w:tr w:rsidR="00B96480" w:rsidRPr="00B96480" w14:paraId="1D31AA04" w14:textId="77777777" w:rsidTr="00B96480">
        <w:trPr>
          <w:jc w:val="center"/>
        </w:trPr>
        <w:tc>
          <w:tcPr>
            <w:tcW w:w="2263" w:type="dxa"/>
            <w:shd w:val="clear" w:color="auto" w:fill="BFBFBF" w:themeFill="background1" w:themeFillShade="BF"/>
            <w:vAlign w:val="center"/>
          </w:tcPr>
          <w:p w14:paraId="08866051" w14:textId="4DAF0DB2"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Pokazatelj uspješnosti</w:t>
            </w:r>
          </w:p>
        </w:tc>
        <w:tc>
          <w:tcPr>
            <w:tcW w:w="2998" w:type="dxa"/>
            <w:shd w:val="clear" w:color="auto" w:fill="BFBFBF" w:themeFill="background1" w:themeFillShade="BF"/>
            <w:vAlign w:val="center"/>
          </w:tcPr>
          <w:p w14:paraId="2629AF69" w14:textId="43E5CF7C"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Definicija</w:t>
            </w:r>
          </w:p>
        </w:tc>
        <w:tc>
          <w:tcPr>
            <w:tcW w:w="992" w:type="dxa"/>
            <w:shd w:val="clear" w:color="auto" w:fill="BFBFBF" w:themeFill="background1" w:themeFillShade="BF"/>
            <w:vAlign w:val="center"/>
          </w:tcPr>
          <w:p w14:paraId="283B1A86" w14:textId="09C8D7CC"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Jedinica</w:t>
            </w:r>
          </w:p>
        </w:tc>
        <w:tc>
          <w:tcPr>
            <w:tcW w:w="993" w:type="dxa"/>
            <w:shd w:val="clear" w:color="auto" w:fill="BFBFBF" w:themeFill="background1" w:themeFillShade="BF"/>
            <w:vAlign w:val="center"/>
          </w:tcPr>
          <w:p w14:paraId="7E75562D" w14:textId="43B075BC"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Izvor podataka</w:t>
            </w:r>
          </w:p>
        </w:tc>
        <w:tc>
          <w:tcPr>
            <w:tcW w:w="1110" w:type="dxa"/>
            <w:shd w:val="clear" w:color="auto" w:fill="BFBFBF" w:themeFill="background1" w:themeFillShade="BF"/>
            <w:vAlign w:val="center"/>
          </w:tcPr>
          <w:p w14:paraId="7677F1D5" w14:textId="466E1F86"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Polazna vrijednost 2024.</w:t>
            </w:r>
          </w:p>
        </w:tc>
        <w:tc>
          <w:tcPr>
            <w:tcW w:w="1016" w:type="dxa"/>
            <w:shd w:val="clear" w:color="auto" w:fill="BFBFBF" w:themeFill="background1" w:themeFillShade="BF"/>
            <w:vAlign w:val="center"/>
          </w:tcPr>
          <w:p w14:paraId="72857163" w14:textId="163730CC"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Izvršeno 30. 6. 2024.</w:t>
            </w:r>
          </w:p>
        </w:tc>
        <w:tc>
          <w:tcPr>
            <w:tcW w:w="1134" w:type="dxa"/>
            <w:shd w:val="clear" w:color="auto" w:fill="BFBFBF" w:themeFill="background1" w:themeFillShade="BF"/>
            <w:vAlign w:val="center"/>
          </w:tcPr>
          <w:p w14:paraId="045BCA4C" w14:textId="69256766"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Ciljana vrijednost 2025.</w:t>
            </w:r>
          </w:p>
        </w:tc>
        <w:tc>
          <w:tcPr>
            <w:tcW w:w="1134" w:type="dxa"/>
            <w:shd w:val="clear" w:color="auto" w:fill="BFBFBF" w:themeFill="background1" w:themeFillShade="BF"/>
            <w:vAlign w:val="center"/>
          </w:tcPr>
          <w:p w14:paraId="506C654E" w14:textId="296E72BD"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Ciljana vrijednost 2026.</w:t>
            </w:r>
          </w:p>
        </w:tc>
        <w:tc>
          <w:tcPr>
            <w:tcW w:w="1134" w:type="dxa"/>
            <w:shd w:val="clear" w:color="auto" w:fill="BFBFBF" w:themeFill="background1" w:themeFillShade="BF"/>
            <w:vAlign w:val="center"/>
          </w:tcPr>
          <w:p w14:paraId="697734CE" w14:textId="3481898E" w:rsidR="002276BB" w:rsidRPr="00B96480" w:rsidRDefault="002276BB" w:rsidP="002276BB">
            <w:pPr>
              <w:jc w:val="center"/>
              <w:rPr>
                <w:rFonts w:ascii="Arial" w:eastAsia="Calibri" w:hAnsi="Arial" w:cs="Arial"/>
                <w:sz w:val="18"/>
                <w:szCs w:val="18"/>
              </w:rPr>
            </w:pPr>
            <w:r w:rsidRPr="00B96480">
              <w:rPr>
                <w:rFonts w:ascii="Arial" w:eastAsia="Calibri" w:hAnsi="Arial" w:cs="Arial"/>
                <w:sz w:val="18"/>
                <w:szCs w:val="18"/>
              </w:rPr>
              <w:t>Ciljana vrijednost 2027.</w:t>
            </w:r>
          </w:p>
        </w:tc>
      </w:tr>
      <w:tr w:rsidR="00B96480" w:rsidRPr="00B96480" w14:paraId="796BD2C8" w14:textId="77777777" w:rsidTr="00B96480">
        <w:trPr>
          <w:trHeight w:val="412"/>
          <w:jc w:val="center"/>
        </w:trPr>
        <w:tc>
          <w:tcPr>
            <w:tcW w:w="2263" w:type="dxa"/>
            <w:vAlign w:val="center"/>
          </w:tcPr>
          <w:p w14:paraId="15541381" w14:textId="170C9A42" w:rsidR="002276BB" w:rsidRPr="00B96480" w:rsidRDefault="002276BB" w:rsidP="002276BB">
            <w:pPr>
              <w:rPr>
                <w:rFonts w:ascii="Arial" w:hAnsi="Arial" w:cs="Arial"/>
                <w:sz w:val="18"/>
                <w:szCs w:val="18"/>
              </w:rPr>
            </w:pPr>
            <w:r w:rsidRPr="00B96480">
              <w:rPr>
                <w:rFonts w:ascii="Arial" w:hAnsi="Arial" w:cs="Arial"/>
                <w:sz w:val="18"/>
                <w:szCs w:val="18"/>
              </w:rPr>
              <w:t>Održavanje arheološke zbirke u Pridvorju</w:t>
            </w:r>
          </w:p>
        </w:tc>
        <w:tc>
          <w:tcPr>
            <w:tcW w:w="2998" w:type="dxa"/>
            <w:tcBorders>
              <w:top w:val="single" w:sz="4" w:space="0" w:color="auto"/>
              <w:left w:val="single" w:sz="4" w:space="0" w:color="auto"/>
              <w:bottom w:val="single" w:sz="4" w:space="0" w:color="auto"/>
              <w:right w:val="single" w:sz="4" w:space="0" w:color="auto"/>
            </w:tcBorders>
            <w:vAlign w:val="center"/>
          </w:tcPr>
          <w:p w14:paraId="557CEA3E" w14:textId="1D6A49BE" w:rsidR="002276BB" w:rsidRPr="00B96480" w:rsidRDefault="002276BB" w:rsidP="002276BB">
            <w:pPr>
              <w:rPr>
                <w:rFonts w:ascii="Arial" w:hAnsi="Arial" w:cs="Arial"/>
                <w:sz w:val="18"/>
                <w:szCs w:val="18"/>
              </w:rPr>
            </w:pPr>
            <w:r w:rsidRPr="00B96480">
              <w:rPr>
                <w:rFonts w:ascii="Arial" w:hAnsi="Arial" w:cs="Arial"/>
                <w:sz w:val="18"/>
                <w:szCs w:val="18"/>
              </w:rPr>
              <w:t>Postotak izvršenih rashoda planiranih za održavanje prostora</w:t>
            </w:r>
          </w:p>
        </w:tc>
        <w:tc>
          <w:tcPr>
            <w:tcW w:w="992" w:type="dxa"/>
            <w:vAlign w:val="center"/>
          </w:tcPr>
          <w:p w14:paraId="34333713" w14:textId="1C4E94AD" w:rsidR="002276BB" w:rsidRPr="00B96480" w:rsidRDefault="002276BB" w:rsidP="002276BB">
            <w:pPr>
              <w:jc w:val="center"/>
              <w:rPr>
                <w:rFonts w:ascii="Arial" w:hAnsi="Arial" w:cs="Arial"/>
                <w:sz w:val="18"/>
                <w:szCs w:val="18"/>
              </w:rPr>
            </w:pPr>
            <w:r w:rsidRPr="00B96480">
              <w:rPr>
                <w:rFonts w:ascii="Arial" w:hAnsi="Arial" w:cs="Arial"/>
                <w:sz w:val="18"/>
                <w:szCs w:val="18"/>
              </w:rPr>
              <w:t>%</w:t>
            </w:r>
          </w:p>
        </w:tc>
        <w:tc>
          <w:tcPr>
            <w:tcW w:w="993" w:type="dxa"/>
            <w:vAlign w:val="center"/>
          </w:tcPr>
          <w:p w14:paraId="2BD4929E" w14:textId="5E198757" w:rsidR="002276BB" w:rsidRPr="00B96480" w:rsidRDefault="002276BB" w:rsidP="002276BB">
            <w:pPr>
              <w:jc w:val="center"/>
              <w:rPr>
                <w:rFonts w:ascii="Arial" w:hAnsi="Arial" w:cs="Arial"/>
                <w:sz w:val="18"/>
                <w:szCs w:val="18"/>
              </w:rPr>
            </w:pPr>
            <w:r w:rsidRPr="00B96480">
              <w:rPr>
                <w:rFonts w:ascii="Arial" w:hAnsi="Arial" w:cs="Arial"/>
                <w:sz w:val="18"/>
                <w:szCs w:val="18"/>
              </w:rPr>
              <w:t>Muzeji</w:t>
            </w:r>
          </w:p>
        </w:tc>
        <w:tc>
          <w:tcPr>
            <w:tcW w:w="1110" w:type="dxa"/>
            <w:vAlign w:val="center"/>
          </w:tcPr>
          <w:p w14:paraId="15099284" w14:textId="3EAE1FEE" w:rsidR="002276BB" w:rsidRPr="00B96480" w:rsidRDefault="002276BB" w:rsidP="002276BB">
            <w:pPr>
              <w:jc w:val="center"/>
              <w:rPr>
                <w:rFonts w:ascii="Arial" w:hAnsi="Arial" w:cs="Arial"/>
                <w:sz w:val="18"/>
                <w:szCs w:val="18"/>
              </w:rPr>
            </w:pPr>
            <w:r w:rsidRPr="00B96480">
              <w:rPr>
                <w:rFonts w:ascii="Arial" w:hAnsi="Arial" w:cs="Arial"/>
                <w:sz w:val="18"/>
                <w:szCs w:val="18"/>
              </w:rPr>
              <w:t>100%</w:t>
            </w:r>
          </w:p>
        </w:tc>
        <w:tc>
          <w:tcPr>
            <w:tcW w:w="1016" w:type="dxa"/>
            <w:vAlign w:val="center"/>
          </w:tcPr>
          <w:p w14:paraId="2B4680A3" w14:textId="15EF0F5E" w:rsidR="002276BB" w:rsidRPr="00B96480" w:rsidRDefault="002276BB" w:rsidP="002276BB">
            <w:pPr>
              <w:jc w:val="center"/>
              <w:rPr>
                <w:rFonts w:ascii="Arial" w:hAnsi="Arial" w:cs="Arial"/>
                <w:sz w:val="18"/>
                <w:szCs w:val="18"/>
              </w:rPr>
            </w:pPr>
            <w:r w:rsidRPr="00B96480">
              <w:rPr>
                <w:rFonts w:ascii="Arial" w:hAnsi="Arial" w:cs="Arial"/>
                <w:sz w:val="18"/>
                <w:szCs w:val="18"/>
              </w:rPr>
              <w:t>0</w:t>
            </w:r>
          </w:p>
        </w:tc>
        <w:tc>
          <w:tcPr>
            <w:tcW w:w="1134" w:type="dxa"/>
            <w:vAlign w:val="center"/>
          </w:tcPr>
          <w:p w14:paraId="4AC1A6E9" w14:textId="593BAC9A" w:rsidR="002276BB" w:rsidRPr="00B96480" w:rsidRDefault="002276BB" w:rsidP="002276BB">
            <w:pPr>
              <w:jc w:val="center"/>
              <w:rPr>
                <w:rFonts w:ascii="Arial" w:hAnsi="Arial" w:cs="Arial"/>
                <w:sz w:val="18"/>
                <w:szCs w:val="18"/>
              </w:rPr>
            </w:pPr>
            <w:r w:rsidRPr="00B96480">
              <w:rPr>
                <w:rFonts w:ascii="Arial" w:hAnsi="Arial" w:cs="Arial"/>
                <w:sz w:val="18"/>
                <w:szCs w:val="18"/>
              </w:rPr>
              <w:t>100%</w:t>
            </w:r>
          </w:p>
        </w:tc>
        <w:tc>
          <w:tcPr>
            <w:tcW w:w="1134" w:type="dxa"/>
            <w:vAlign w:val="center"/>
          </w:tcPr>
          <w:p w14:paraId="022D0D3E" w14:textId="3EDD0E73" w:rsidR="002276BB" w:rsidRPr="00B96480" w:rsidRDefault="002276BB" w:rsidP="002276BB">
            <w:pPr>
              <w:rPr>
                <w:rFonts w:ascii="Arial" w:hAnsi="Arial" w:cs="Arial"/>
                <w:sz w:val="18"/>
                <w:szCs w:val="18"/>
              </w:rPr>
            </w:pPr>
            <w:r w:rsidRPr="00B96480">
              <w:rPr>
                <w:rFonts w:ascii="Arial" w:hAnsi="Arial" w:cs="Arial"/>
                <w:sz w:val="18"/>
                <w:szCs w:val="18"/>
              </w:rPr>
              <w:t xml:space="preserve">    100%</w:t>
            </w:r>
          </w:p>
        </w:tc>
        <w:tc>
          <w:tcPr>
            <w:tcW w:w="1134" w:type="dxa"/>
            <w:vAlign w:val="center"/>
          </w:tcPr>
          <w:p w14:paraId="6A87DE66" w14:textId="136E646F" w:rsidR="002276BB" w:rsidRPr="00B96480" w:rsidRDefault="002276BB" w:rsidP="002276BB">
            <w:pPr>
              <w:rPr>
                <w:rFonts w:ascii="Arial" w:hAnsi="Arial" w:cs="Arial"/>
                <w:sz w:val="18"/>
                <w:szCs w:val="18"/>
              </w:rPr>
            </w:pPr>
            <w:r w:rsidRPr="00B96480">
              <w:rPr>
                <w:rFonts w:ascii="Arial" w:hAnsi="Arial" w:cs="Arial"/>
                <w:sz w:val="18"/>
                <w:szCs w:val="18"/>
              </w:rPr>
              <w:t>100%</w:t>
            </w:r>
          </w:p>
        </w:tc>
      </w:tr>
    </w:tbl>
    <w:p w14:paraId="190F9098" w14:textId="77777777" w:rsidR="004B2729" w:rsidRPr="00B96480" w:rsidRDefault="004B2729" w:rsidP="00D94D00">
      <w:pPr>
        <w:rPr>
          <w:rFonts w:ascii="Arial" w:eastAsia="Calibri" w:hAnsi="Arial" w:cs="Arial"/>
        </w:rPr>
      </w:pPr>
    </w:p>
    <w:p w14:paraId="21D7EF0F" w14:textId="77777777" w:rsidR="00F760CC" w:rsidRPr="00B96480" w:rsidRDefault="00F760CC" w:rsidP="00F760CC">
      <w:pPr>
        <w:rPr>
          <w:rFonts w:ascii="Arial" w:eastAsia="Calibri" w:hAnsi="Arial" w:cs="Arial"/>
        </w:rPr>
      </w:pPr>
      <w:r w:rsidRPr="00B96480">
        <w:rPr>
          <w:rFonts w:ascii="Arial" w:eastAsia="Calibri" w:hAnsi="Arial" w:cs="Arial"/>
          <w:b/>
        </w:rPr>
        <w:t>18. T203120: Zaštita i očuvanje nepokretnih kulturnih dobara, zidni oslici Kuća Bukovac</w:t>
      </w:r>
      <w:r w:rsidRPr="00B96480">
        <w:rPr>
          <w:rFonts w:ascii="Arial" w:eastAsia="Calibri" w:hAnsi="Arial" w:cs="Arial"/>
        </w:rPr>
        <w:t xml:space="preserve"> - </w:t>
      </w:r>
    </w:p>
    <w:p w14:paraId="3D4C2297" w14:textId="055C2F78" w:rsidR="00572CA4" w:rsidRPr="00B96480" w:rsidRDefault="00572CA4" w:rsidP="00572CA4">
      <w:pPr>
        <w:autoSpaceDE w:val="0"/>
        <w:autoSpaceDN w:val="0"/>
        <w:adjustRightInd w:val="0"/>
        <w:rPr>
          <w:rFonts w:ascii="Arial" w:eastAsia="Calibri" w:hAnsi="Arial" w:cs="Arial"/>
          <w:bCs/>
        </w:rPr>
      </w:pPr>
      <w:r w:rsidRPr="00B96480">
        <w:rPr>
          <w:rFonts w:ascii="Arial" w:eastAsia="Calibri" w:hAnsi="Arial" w:cs="Arial"/>
          <w:bCs/>
        </w:rPr>
        <w:t>Za razdoblje 202</w:t>
      </w:r>
      <w:r w:rsidR="0085393F" w:rsidRPr="00B96480">
        <w:rPr>
          <w:rFonts w:ascii="Arial" w:eastAsia="Calibri" w:hAnsi="Arial" w:cs="Arial"/>
          <w:bCs/>
        </w:rPr>
        <w:t>5</w:t>
      </w:r>
      <w:r w:rsidRPr="00B96480">
        <w:rPr>
          <w:rFonts w:ascii="Arial" w:eastAsia="Calibri" w:hAnsi="Arial" w:cs="Arial"/>
          <w:bCs/>
        </w:rPr>
        <w:t>-202</w:t>
      </w:r>
      <w:r w:rsidR="0085393F" w:rsidRPr="00B96480">
        <w:rPr>
          <w:rFonts w:ascii="Arial" w:eastAsia="Calibri" w:hAnsi="Arial" w:cs="Arial"/>
          <w:bCs/>
        </w:rPr>
        <w:t>7</w:t>
      </w:r>
      <w:r w:rsidRPr="00B96480">
        <w:rPr>
          <w:rFonts w:ascii="Arial" w:eastAsia="Calibri" w:hAnsi="Arial" w:cs="Arial"/>
          <w:bCs/>
        </w:rPr>
        <w:t xml:space="preserve"> nisu planirana proračunska sredstva.</w:t>
      </w:r>
    </w:p>
    <w:p w14:paraId="7A7BB93E" w14:textId="25E1E720" w:rsidR="00F760CC" w:rsidRPr="00B96480" w:rsidRDefault="00F760CC" w:rsidP="00F760CC">
      <w:pPr>
        <w:rPr>
          <w:rFonts w:ascii="Arial" w:eastAsia="Calibri" w:hAnsi="Arial" w:cs="Arial"/>
          <w:bCs/>
        </w:rPr>
      </w:pPr>
    </w:p>
    <w:p w14:paraId="1BF08B8C" w14:textId="5C55221F" w:rsidR="00F760CC" w:rsidRPr="00B96480" w:rsidRDefault="00F760CC" w:rsidP="00F760CC">
      <w:pPr>
        <w:rPr>
          <w:rFonts w:ascii="Arial" w:eastAsia="Calibri" w:hAnsi="Arial" w:cs="Arial"/>
          <w:b/>
        </w:rPr>
      </w:pPr>
      <w:r w:rsidRPr="00B96480">
        <w:rPr>
          <w:rFonts w:ascii="Arial" w:eastAsia="Calibri" w:hAnsi="Arial" w:cs="Arial"/>
          <w:b/>
        </w:rPr>
        <w:t>19. T203121 Zaštita i očuvanje arheološke baštine Sv. Petar</w:t>
      </w:r>
    </w:p>
    <w:p w14:paraId="76264CCD" w14:textId="77777777" w:rsidR="00F760CC" w:rsidRPr="00B96480" w:rsidRDefault="00F760CC" w:rsidP="00F760CC">
      <w:pPr>
        <w:rPr>
          <w:rFonts w:ascii="Arial" w:eastAsia="Calibri" w:hAnsi="Arial" w:cs="Arial"/>
          <w:bCs/>
        </w:rPr>
      </w:pPr>
      <w:r w:rsidRPr="00B96480">
        <w:rPr>
          <w:rFonts w:ascii="Arial" w:eastAsia="Calibri" w:hAnsi="Arial" w:cs="Arial"/>
          <w:bCs/>
        </w:rPr>
        <w:t xml:space="preserve">Budući je Ministarstvo kulture odbilo financirati ovaj projekt u 2021. godini, a uslijed smanjenih financijskih mogućnosti ovaj projekt ostaje na čekanju. </w:t>
      </w:r>
    </w:p>
    <w:p w14:paraId="365D5799" w14:textId="7BCDF0AD" w:rsidR="00F760CC" w:rsidRPr="00B96480" w:rsidRDefault="00F760CC" w:rsidP="00F760CC">
      <w:pPr>
        <w:rPr>
          <w:rFonts w:ascii="Arial" w:eastAsia="Calibri" w:hAnsi="Arial" w:cs="Arial"/>
          <w:b/>
        </w:rPr>
      </w:pPr>
      <w:r w:rsidRPr="00B96480">
        <w:rPr>
          <w:rFonts w:ascii="Arial" w:eastAsia="Calibri" w:hAnsi="Arial" w:cs="Arial"/>
          <w:bCs/>
        </w:rPr>
        <w:t>Za razdoblje 202</w:t>
      </w:r>
      <w:r w:rsidR="0085393F" w:rsidRPr="00B96480">
        <w:rPr>
          <w:rFonts w:ascii="Arial" w:eastAsia="Calibri" w:hAnsi="Arial" w:cs="Arial"/>
          <w:bCs/>
        </w:rPr>
        <w:t>5</w:t>
      </w:r>
      <w:r w:rsidRPr="00B96480">
        <w:rPr>
          <w:rFonts w:ascii="Arial" w:eastAsia="Calibri" w:hAnsi="Arial" w:cs="Arial"/>
          <w:bCs/>
        </w:rPr>
        <w:t>-202</w:t>
      </w:r>
      <w:r w:rsidR="0085393F" w:rsidRPr="00B96480">
        <w:rPr>
          <w:rFonts w:ascii="Arial" w:eastAsia="Calibri" w:hAnsi="Arial" w:cs="Arial"/>
          <w:bCs/>
        </w:rPr>
        <w:t>7</w:t>
      </w:r>
      <w:r w:rsidRPr="00B96480">
        <w:rPr>
          <w:rFonts w:ascii="Arial" w:eastAsia="Calibri" w:hAnsi="Arial" w:cs="Arial"/>
          <w:bCs/>
        </w:rPr>
        <w:t xml:space="preserve"> nisu planirana proračunska sredstva.</w:t>
      </w:r>
    </w:p>
    <w:p w14:paraId="35F65DA0" w14:textId="77777777" w:rsidR="00F760CC" w:rsidRPr="00B96480" w:rsidRDefault="00F760CC" w:rsidP="00F760CC">
      <w:pPr>
        <w:rPr>
          <w:rFonts w:ascii="Arial" w:eastAsia="Calibri" w:hAnsi="Arial" w:cs="Arial"/>
          <w:b/>
        </w:rPr>
      </w:pPr>
    </w:p>
    <w:p w14:paraId="777E869E" w14:textId="05EC7432" w:rsidR="00F760CC" w:rsidRPr="00B96480" w:rsidRDefault="00F760CC" w:rsidP="00F760CC">
      <w:pPr>
        <w:rPr>
          <w:rFonts w:ascii="Arial" w:eastAsia="Calibri" w:hAnsi="Arial" w:cs="Arial"/>
        </w:rPr>
      </w:pPr>
      <w:r w:rsidRPr="00B96480">
        <w:rPr>
          <w:rFonts w:ascii="Arial" w:eastAsia="Calibri" w:hAnsi="Arial" w:cs="Arial"/>
          <w:b/>
        </w:rPr>
        <w:t>20. A203122: Izložbeni program i programi očuvanja baštine Zavičajni muzej Konavala</w:t>
      </w:r>
    </w:p>
    <w:p w14:paraId="4BFF486B" w14:textId="34ECCACC" w:rsidR="00F760CC" w:rsidRPr="00B96480" w:rsidRDefault="00F760CC" w:rsidP="00F760CC">
      <w:pPr>
        <w:autoSpaceDE w:val="0"/>
        <w:autoSpaceDN w:val="0"/>
        <w:adjustRightInd w:val="0"/>
        <w:rPr>
          <w:rFonts w:ascii="Arial" w:eastAsia="Calibri" w:hAnsi="Arial" w:cs="Arial"/>
          <w:bCs/>
        </w:rPr>
      </w:pPr>
      <w:r w:rsidRPr="00B96480">
        <w:rPr>
          <w:rFonts w:ascii="Arial" w:eastAsia="Calibri" w:hAnsi="Arial" w:cs="Arial"/>
          <w:bCs/>
        </w:rPr>
        <w:t>Za razdoblje 202</w:t>
      </w:r>
      <w:r w:rsidR="00572CA4" w:rsidRPr="00B96480">
        <w:rPr>
          <w:rFonts w:ascii="Arial" w:eastAsia="Calibri" w:hAnsi="Arial" w:cs="Arial"/>
          <w:bCs/>
        </w:rPr>
        <w:t>4</w:t>
      </w:r>
      <w:r w:rsidRPr="00B96480">
        <w:rPr>
          <w:rFonts w:ascii="Arial" w:eastAsia="Calibri" w:hAnsi="Arial" w:cs="Arial"/>
          <w:bCs/>
        </w:rPr>
        <w:t>-202</w:t>
      </w:r>
      <w:r w:rsidR="00572CA4" w:rsidRPr="00B96480">
        <w:rPr>
          <w:rFonts w:ascii="Arial" w:eastAsia="Calibri" w:hAnsi="Arial" w:cs="Arial"/>
          <w:bCs/>
        </w:rPr>
        <w:t>6</w:t>
      </w:r>
      <w:r w:rsidRPr="00B96480">
        <w:rPr>
          <w:rFonts w:ascii="Arial" w:eastAsia="Calibri" w:hAnsi="Arial" w:cs="Arial"/>
          <w:bCs/>
        </w:rPr>
        <w:t xml:space="preserve"> nisu planirana proračunska sredstva.</w:t>
      </w:r>
    </w:p>
    <w:p w14:paraId="1B8A15CD" w14:textId="77777777" w:rsidR="00F760CC" w:rsidRPr="00B96480" w:rsidRDefault="00F760CC" w:rsidP="00F760CC">
      <w:pPr>
        <w:rPr>
          <w:rFonts w:ascii="Arial" w:eastAsia="Calibri" w:hAnsi="Arial" w:cs="Arial"/>
          <w:b/>
        </w:rPr>
      </w:pPr>
    </w:p>
    <w:p w14:paraId="1B7326A7" w14:textId="37ACE7FD" w:rsidR="00F760CC" w:rsidRPr="00B96480" w:rsidRDefault="00F760CC" w:rsidP="00F760CC">
      <w:pPr>
        <w:rPr>
          <w:rFonts w:ascii="Arial" w:eastAsia="Calibri" w:hAnsi="Arial" w:cs="Arial"/>
        </w:rPr>
      </w:pPr>
      <w:r w:rsidRPr="00B96480">
        <w:rPr>
          <w:rFonts w:ascii="Arial" w:eastAsia="Calibri" w:hAnsi="Arial" w:cs="Arial"/>
          <w:b/>
        </w:rPr>
        <w:t xml:space="preserve">21. A203123: Izložbeni program i programi očuvanja baštine Kuća Bukovac </w:t>
      </w:r>
    </w:p>
    <w:p w14:paraId="2B9E8B98" w14:textId="42CB80C6" w:rsidR="00F760CC" w:rsidRPr="00B96480" w:rsidRDefault="00F760CC" w:rsidP="00F760CC">
      <w:pPr>
        <w:autoSpaceDE w:val="0"/>
        <w:autoSpaceDN w:val="0"/>
        <w:adjustRightInd w:val="0"/>
        <w:rPr>
          <w:rFonts w:ascii="Arial" w:eastAsia="Calibri" w:hAnsi="Arial" w:cs="Arial"/>
          <w:bCs/>
        </w:rPr>
      </w:pPr>
      <w:r w:rsidRPr="00B96480">
        <w:rPr>
          <w:rFonts w:ascii="Arial" w:eastAsia="Calibri" w:hAnsi="Arial" w:cs="Arial"/>
          <w:bCs/>
        </w:rPr>
        <w:t>Za razdoblje 202</w:t>
      </w:r>
      <w:r w:rsidR="0085393F" w:rsidRPr="00B96480">
        <w:rPr>
          <w:rFonts w:ascii="Arial" w:eastAsia="Calibri" w:hAnsi="Arial" w:cs="Arial"/>
          <w:bCs/>
        </w:rPr>
        <w:t>5</w:t>
      </w:r>
      <w:r w:rsidRPr="00B96480">
        <w:rPr>
          <w:rFonts w:ascii="Arial" w:eastAsia="Calibri" w:hAnsi="Arial" w:cs="Arial"/>
          <w:bCs/>
        </w:rPr>
        <w:t>-202</w:t>
      </w:r>
      <w:r w:rsidR="0085393F" w:rsidRPr="00B96480">
        <w:rPr>
          <w:rFonts w:ascii="Arial" w:eastAsia="Calibri" w:hAnsi="Arial" w:cs="Arial"/>
          <w:bCs/>
        </w:rPr>
        <w:t>7</w:t>
      </w:r>
      <w:r w:rsidRPr="00B96480">
        <w:rPr>
          <w:rFonts w:ascii="Arial" w:eastAsia="Calibri" w:hAnsi="Arial" w:cs="Arial"/>
          <w:bCs/>
        </w:rPr>
        <w:t xml:space="preserve"> nisu planirana proračunska sredstva.</w:t>
      </w:r>
    </w:p>
    <w:p w14:paraId="7C5DFF29" w14:textId="77777777" w:rsidR="00F760CC" w:rsidRPr="00B96480" w:rsidRDefault="00F760CC" w:rsidP="00F760CC">
      <w:pPr>
        <w:rPr>
          <w:rFonts w:ascii="Arial" w:eastAsia="Calibri" w:hAnsi="Arial" w:cs="Arial"/>
          <w:b/>
        </w:rPr>
      </w:pPr>
    </w:p>
    <w:p w14:paraId="3D12C9E5" w14:textId="3AFE5740" w:rsidR="00F760CC" w:rsidRPr="00B96480" w:rsidRDefault="00F760CC" w:rsidP="00F760CC">
      <w:pPr>
        <w:rPr>
          <w:rFonts w:ascii="Arial" w:eastAsia="Calibri" w:hAnsi="Arial" w:cs="Arial"/>
          <w:b/>
        </w:rPr>
      </w:pPr>
      <w:r w:rsidRPr="00B96480">
        <w:rPr>
          <w:rFonts w:ascii="Arial" w:eastAsia="Calibri" w:hAnsi="Arial" w:cs="Arial"/>
          <w:b/>
        </w:rPr>
        <w:t>22. T203124: Adaptacija Zavičajnog muzeja Konavala</w:t>
      </w:r>
    </w:p>
    <w:p w14:paraId="316C9CDC" w14:textId="77777777" w:rsidR="0085393F" w:rsidRPr="00B96480" w:rsidRDefault="0085393F" w:rsidP="0085393F">
      <w:pPr>
        <w:rPr>
          <w:rFonts w:ascii="Arial" w:eastAsia="Calibri" w:hAnsi="Arial" w:cs="Arial"/>
        </w:rPr>
      </w:pPr>
      <w:r w:rsidRPr="00B96480">
        <w:rPr>
          <w:rFonts w:ascii="Arial" w:eastAsia="Calibri" w:hAnsi="Arial" w:cs="Arial"/>
        </w:rPr>
        <w:t>Zavičajni muzej Konavala smješten je u zgradi koja je prilikom obnove osposobljena za muzej bez dodatnih potrebnih i zakonski uvjetovanih resursa. Osim što ju je potrebno sanirati u sklopu redovnog održavanja, potrebno je trajno riješiti problem odvodnje i prokišnjavanja sa sjeverne terase, kao i osiguravanje sanitarnog čvora za posjetitelje. U 2025. godini se planira izrada projektne dokumentacije za natkrivanje terase kojom bi se riješio problem prokišnjavanja kao i manje sanacije unutar objekta za što su planirana sredstva od 8.300 EUR-a, a u 2026. godini se planira izvršenje radova u iznosu od 34.800 EUR-a te završetak radova u 2027. godini s planom od 9.800 EUR-a.</w:t>
      </w:r>
    </w:p>
    <w:p w14:paraId="2294139E" w14:textId="77777777" w:rsidR="00572CA4" w:rsidRPr="00B96480" w:rsidRDefault="00572CA4" w:rsidP="00572CA4">
      <w:pPr>
        <w:rPr>
          <w:rFonts w:ascii="Arial" w:eastAsia="Calibri" w:hAnsi="Arial" w:cs="Arial"/>
        </w:rPr>
      </w:pPr>
    </w:p>
    <w:tbl>
      <w:tblPr>
        <w:tblStyle w:val="Reetkatablice5"/>
        <w:tblW w:w="12353" w:type="dxa"/>
        <w:jc w:val="center"/>
        <w:tblLayout w:type="fixed"/>
        <w:tblLook w:val="04A0" w:firstRow="1" w:lastRow="0" w:firstColumn="1" w:lastColumn="0" w:noHBand="0" w:noVBand="1"/>
      </w:tblPr>
      <w:tblGrid>
        <w:gridCol w:w="1413"/>
        <w:gridCol w:w="4126"/>
        <w:gridCol w:w="993"/>
        <w:gridCol w:w="850"/>
        <w:gridCol w:w="992"/>
        <w:gridCol w:w="993"/>
        <w:gridCol w:w="1001"/>
        <w:gridCol w:w="993"/>
        <w:gridCol w:w="992"/>
      </w:tblGrid>
      <w:tr w:rsidR="00B96480" w:rsidRPr="00B96480" w14:paraId="13726DBB" w14:textId="77777777" w:rsidTr="00B96480">
        <w:trPr>
          <w:jc w:val="center"/>
        </w:trPr>
        <w:tc>
          <w:tcPr>
            <w:tcW w:w="1413" w:type="dxa"/>
            <w:shd w:val="clear" w:color="auto" w:fill="BFBFBF" w:themeFill="background1" w:themeFillShade="BF"/>
            <w:vAlign w:val="center"/>
          </w:tcPr>
          <w:p w14:paraId="25C15A3C" w14:textId="77777777" w:rsidR="00572CA4" w:rsidRPr="00B96480" w:rsidRDefault="00572CA4" w:rsidP="00414351">
            <w:pPr>
              <w:jc w:val="center"/>
              <w:rPr>
                <w:rFonts w:ascii="Arial" w:eastAsia="Calibri" w:hAnsi="Arial" w:cs="Arial"/>
                <w:sz w:val="18"/>
                <w:szCs w:val="18"/>
              </w:rPr>
            </w:pPr>
            <w:r w:rsidRPr="00B96480">
              <w:rPr>
                <w:rFonts w:ascii="Arial" w:eastAsia="Calibri" w:hAnsi="Arial" w:cs="Arial"/>
                <w:sz w:val="18"/>
                <w:szCs w:val="18"/>
              </w:rPr>
              <w:t>Pokazatelj uspješnosti</w:t>
            </w:r>
          </w:p>
        </w:tc>
        <w:tc>
          <w:tcPr>
            <w:tcW w:w="4126" w:type="dxa"/>
            <w:shd w:val="clear" w:color="auto" w:fill="BFBFBF" w:themeFill="background1" w:themeFillShade="BF"/>
            <w:vAlign w:val="center"/>
          </w:tcPr>
          <w:p w14:paraId="05AF6E5E" w14:textId="77777777" w:rsidR="00572CA4" w:rsidRPr="00B96480" w:rsidRDefault="00572CA4" w:rsidP="00414351">
            <w:pPr>
              <w:jc w:val="center"/>
              <w:rPr>
                <w:rFonts w:ascii="Arial" w:eastAsia="Calibri" w:hAnsi="Arial" w:cs="Arial"/>
                <w:sz w:val="18"/>
                <w:szCs w:val="18"/>
              </w:rPr>
            </w:pPr>
            <w:r w:rsidRPr="00B96480">
              <w:rPr>
                <w:rFonts w:ascii="Arial" w:eastAsia="Calibri" w:hAnsi="Arial" w:cs="Arial"/>
                <w:sz w:val="18"/>
                <w:szCs w:val="18"/>
              </w:rPr>
              <w:t>Definicija</w:t>
            </w:r>
          </w:p>
        </w:tc>
        <w:tc>
          <w:tcPr>
            <w:tcW w:w="993" w:type="dxa"/>
            <w:shd w:val="clear" w:color="auto" w:fill="BFBFBF" w:themeFill="background1" w:themeFillShade="BF"/>
            <w:vAlign w:val="center"/>
          </w:tcPr>
          <w:p w14:paraId="3629B2F6" w14:textId="77777777" w:rsidR="00572CA4" w:rsidRPr="00B96480" w:rsidRDefault="00572CA4" w:rsidP="00414351">
            <w:pPr>
              <w:jc w:val="center"/>
              <w:rPr>
                <w:rFonts w:ascii="Arial" w:eastAsia="Calibri" w:hAnsi="Arial" w:cs="Arial"/>
                <w:sz w:val="18"/>
                <w:szCs w:val="18"/>
              </w:rPr>
            </w:pPr>
            <w:r w:rsidRPr="00B96480">
              <w:rPr>
                <w:rFonts w:ascii="Arial" w:eastAsia="Calibri" w:hAnsi="Arial" w:cs="Arial"/>
                <w:sz w:val="18"/>
                <w:szCs w:val="18"/>
              </w:rPr>
              <w:t>Jedinica</w:t>
            </w:r>
          </w:p>
        </w:tc>
        <w:tc>
          <w:tcPr>
            <w:tcW w:w="850" w:type="dxa"/>
            <w:shd w:val="clear" w:color="auto" w:fill="BFBFBF" w:themeFill="background1" w:themeFillShade="BF"/>
            <w:vAlign w:val="center"/>
          </w:tcPr>
          <w:p w14:paraId="78C364A6" w14:textId="77777777" w:rsidR="00572CA4" w:rsidRPr="00B96480" w:rsidRDefault="00572CA4" w:rsidP="00414351">
            <w:pPr>
              <w:jc w:val="center"/>
              <w:rPr>
                <w:rFonts w:ascii="Arial" w:eastAsia="Calibri" w:hAnsi="Arial" w:cs="Arial"/>
                <w:sz w:val="18"/>
                <w:szCs w:val="18"/>
              </w:rPr>
            </w:pPr>
            <w:r w:rsidRPr="00B96480">
              <w:rPr>
                <w:rFonts w:ascii="Arial" w:eastAsia="Calibri" w:hAnsi="Arial" w:cs="Arial"/>
                <w:sz w:val="18"/>
                <w:szCs w:val="18"/>
              </w:rPr>
              <w:t>Izvor podataka</w:t>
            </w:r>
          </w:p>
        </w:tc>
        <w:tc>
          <w:tcPr>
            <w:tcW w:w="992" w:type="dxa"/>
            <w:shd w:val="clear" w:color="auto" w:fill="BFBFBF" w:themeFill="background1" w:themeFillShade="BF"/>
            <w:vAlign w:val="center"/>
          </w:tcPr>
          <w:p w14:paraId="7AF939F9" w14:textId="77777777" w:rsidR="00572CA4" w:rsidRPr="00B96480" w:rsidRDefault="00572CA4" w:rsidP="00414351">
            <w:pPr>
              <w:jc w:val="center"/>
              <w:rPr>
                <w:rFonts w:ascii="Arial" w:eastAsia="Calibri" w:hAnsi="Arial" w:cs="Arial"/>
                <w:sz w:val="18"/>
                <w:szCs w:val="18"/>
              </w:rPr>
            </w:pPr>
            <w:r w:rsidRPr="00B96480">
              <w:rPr>
                <w:rFonts w:ascii="Arial" w:eastAsia="Calibri" w:hAnsi="Arial" w:cs="Arial"/>
                <w:sz w:val="18"/>
                <w:szCs w:val="18"/>
              </w:rPr>
              <w:t>Polazna vrijednost 2023.</w:t>
            </w:r>
          </w:p>
        </w:tc>
        <w:tc>
          <w:tcPr>
            <w:tcW w:w="993" w:type="dxa"/>
            <w:shd w:val="clear" w:color="auto" w:fill="BFBFBF" w:themeFill="background1" w:themeFillShade="BF"/>
            <w:vAlign w:val="center"/>
          </w:tcPr>
          <w:p w14:paraId="46320775" w14:textId="77777777" w:rsidR="00572CA4" w:rsidRPr="00B96480" w:rsidRDefault="00572CA4" w:rsidP="00414351">
            <w:pPr>
              <w:jc w:val="center"/>
              <w:rPr>
                <w:rFonts w:ascii="Arial" w:eastAsia="Calibri" w:hAnsi="Arial" w:cs="Arial"/>
                <w:sz w:val="18"/>
                <w:szCs w:val="18"/>
              </w:rPr>
            </w:pPr>
            <w:r w:rsidRPr="00B96480">
              <w:rPr>
                <w:rFonts w:ascii="Arial" w:eastAsia="Calibri" w:hAnsi="Arial" w:cs="Arial"/>
                <w:sz w:val="18"/>
                <w:szCs w:val="18"/>
              </w:rPr>
              <w:t>Izvršeno 30. 6. 2023.</w:t>
            </w:r>
          </w:p>
        </w:tc>
        <w:tc>
          <w:tcPr>
            <w:tcW w:w="1001" w:type="dxa"/>
            <w:shd w:val="clear" w:color="auto" w:fill="BFBFBF" w:themeFill="background1" w:themeFillShade="BF"/>
            <w:vAlign w:val="center"/>
          </w:tcPr>
          <w:p w14:paraId="0854F30B" w14:textId="77777777" w:rsidR="00572CA4" w:rsidRPr="00B96480" w:rsidRDefault="00572CA4" w:rsidP="00414351">
            <w:pPr>
              <w:jc w:val="center"/>
              <w:rPr>
                <w:rFonts w:ascii="Arial" w:eastAsia="Calibri" w:hAnsi="Arial" w:cs="Arial"/>
                <w:sz w:val="18"/>
                <w:szCs w:val="18"/>
              </w:rPr>
            </w:pPr>
            <w:r w:rsidRPr="00B96480">
              <w:rPr>
                <w:rFonts w:ascii="Arial" w:eastAsia="Calibri" w:hAnsi="Arial" w:cs="Arial"/>
                <w:sz w:val="18"/>
                <w:szCs w:val="18"/>
              </w:rPr>
              <w:t>Ciljana vrijednost 2024.</w:t>
            </w:r>
          </w:p>
        </w:tc>
        <w:tc>
          <w:tcPr>
            <w:tcW w:w="993" w:type="dxa"/>
            <w:shd w:val="clear" w:color="auto" w:fill="BFBFBF" w:themeFill="background1" w:themeFillShade="BF"/>
            <w:vAlign w:val="center"/>
          </w:tcPr>
          <w:p w14:paraId="3DFC90D0" w14:textId="77777777" w:rsidR="00572CA4" w:rsidRPr="00B96480" w:rsidRDefault="00572CA4" w:rsidP="00414351">
            <w:pPr>
              <w:jc w:val="center"/>
              <w:rPr>
                <w:rFonts w:ascii="Arial" w:eastAsia="Calibri" w:hAnsi="Arial" w:cs="Arial"/>
                <w:sz w:val="18"/>
                <w:szCs w:val="18"/>
              </w:rPr>
            </w:pPr>
            <w:r w:rsidRPr="00B96480">
              <w:rPr>
                <w:rFonts w:ascii="Arial" w:eastAsia="Calibri" w:hAnsi="Arial" w:cs="Arial"/>
                <w:sz w:val="18"/>
                <w:szCs w:val="18"/>
              </w:rPr>
              <w:t>Ciljana vrijednost 2025.</w:t>
            </w:r>
          </w:p>
        </w:tc>
        <w:tc>
          <w:tcPr>
            <w:tcW w:w="992" w:type="dxa"/>
            <w:shd w:val="clear" w:color="auto" w:fill="BFBFBF" w:themeFill="background1" w:themeFillShade="BF"/>
          </w:tcPr>
          <w:p w14:paraId="1D4C4EA9" w14:textId="77777777" w:rsidR="00572CA4" w:rsidRPr="00B96480" w:rsidRDefault="00572CA4" w:rsidP="00414351">
            <w:pPr>
              <w:jc w:val="center"/>
              <w:rPr>
                <w:rFonts w:ascii="Arial" w:eastAsia="Calibri" w:hAnsi="Arial" w:cs="Arial"/>
                <w:sz w:val="18"/>
                <w:szCs w:val="18"/>
              </w:rPr>
            </w:pPr>
            <w:r w:rsidRPr="00B96480">
              <w:rPr>
                <w:rFonts w:ascii="Arial" w:eastAsia="Calibri" w:hAnsi="Arial" w:cs="Arial"/>
                <w:sz w:val="18"/>
                <w:szCs w:val="18"/>
              </w:rPr>
              <w:t>Ciljana vrijednost 2026.</w:t>
            </w:r>
          </w:p>
        </w:tc>
      </w:tr>
      <w:tr w:rsidR="00B96480" w:rsidRPr="00B96480" w14:paraId="31E394F8" w14:textId="77777777" w:rsidTr="00B96480">
        <w:trPr>
          <w:trHeight w:val="630"/>
          <w:jc w:val="center"/>
        </w:trPr>
        <w:tc>
          <w:tcPr>
            <w:tcW w:w="1413" w:type="dxa"/>
            <w:vAlign w:val="center"/>
          </w:tcPr>
          <w:p w14:paraId="27E86B96" w14:textId="76D1DE4B" w:rsidR="0085393F" w:rsidRPr="00B96480" w:rsidRDefault="0085393F" w:rsidP="0085393F">
            <w:pPr>
              <w:rPr>
                <w:rFonts w:ascii="Arial" w:hAnsi="Arial" w:cs="Arial"/>
                <w:sz w:val="18"/>
                <w:szCs w:val="18"/>
              </w:rPr>
            </w:pPr>
            <w:r w:rsidRPr="00B96480">
              <w:rPr>
                <w:rFonts w:ascii="Arial" w:hAnsi="Arial" w:cs="Arial"/>
                <w:sz w:val="18"/>
                <w:szCs w:val="18"/>
              </w:rPr>
              <w:t xml:space="preserve">Adaptacija Zavičajnog muzeja Konavala </w:t>
            </w:r>
          </w:p>
        </w:tc>
        <w:tc>
          <w:tcPr>
            <w:tcW w:w="4126" w:type="dxa"/>
            <w:tcBorders>
              <w:top w:val="single" w:sz="4" w:space="0" w:color="auto"/>
              <w:left w:val="single" w:sz="4" w:space="0" w:color="auto"/>
              <w:bottom w:val="single" w:sz="4" w:space="0" w:color="auto"/>
              <w:right w:val="single" w:sz="4" w:space="0" w:color="auto"/>
            </w:tcBorders>
            <w:vAlign w:val="center"/>
          </w:tcPr>
          <w:p w14:paraId="6945C8EB" w14:textId="2A0CF038" w:rsidR="0085393F" w:rsidRPr="00B96480" w:rsidRDefault="0085393F" w:rsidP="0085393F">
            <w:pPr>
              <w:rPr>
                <w:rFonts w:ascii="Arial" w:hAnsi="Arial" w:cs="Arial"/>
                <w:sz w:val="18"/>
                <w:szCs w:val="18"/>
              </w:rPr>
            </w:pPr>
            <w:r w:rsidRPr="00B96480">
              <w:rPr>
                <w:rFonts w:ascii="Arial" w:hAnsi="Arial" w:cs="Arial"/>
                <w:sz w:val="18"/>
                <w:szCs w:val="18"/>
              </w:rPr>
              <w:t>Realizacijom adaptacije objekta osigurati će se adekvatni uvjeti za rad muzeja, osobito uvjeti za primanje posjetitelja i rad u muzeju.</w:t>
            </w:r>
          </w:p>
          <w:p w14:paraId="75D6C193" w14:textId="3539D8D5" w:rsidR="0085393F" w:rsidRPr="00B96480" w:rsidRDefault="0085393F" w:rsidP="0085393F">
            <w:pPr>
              <w:rPr>
                <w:rFonts w:ascii="Arial" w:hAnsi="Arial" w:cs="Arial"/>
                <w:sz w:val="18"/>
                <w:szCs w:val="18"/>
              </w:rPr>
            </w:pPr>
            <w:r w:rsidRPr="00B96480">
              <w:rPr>
                <w:rFonts w:ascii="Arial" w:hAnsi="Arial" w:cs="Arial"/>
                <w:sz w:val="18"/>
                <w:szCs w:val="18"/>
              </w:rPr>
              <w:t>Postotak izvršenih rashoda planiranih za održavanje prostora</w:t>
            </w:r>
          </w:p>
        </w:tc>
        <w:tc>
          <w:tcPr>
            <w:tcW w:w="993" w:type="dxa"/>
            <w:vAlign w:val="center"/>
          </w:tcPr>
          <w:p w14:paraId="4ACD23C8" w14:textId="43406422" w:rsidR="0085393F" w:rsidRPr="00B96480" w:rsidRDefault="0085393F" w:rsidP="0085393F">
            <w:pPr>
              <w:jc w:val="center"/>
              <w:rPr>
                <w:rFonts w:ascii="Arial" w:hAnsi="Arial" w:cs="Arial"/>
                <w:sz w:val="18"/>
                <w:szCs w:val="18"/>
              </w:rPr>
            </w:pPr>
            <w:r w:rsidRPr="00B96480">
              <w:rPr>
                <w:rFonts w:ascii="Arial" w:hAnsi="Arial" w:cs="Arial"/>
                <w:sz w:val="18"/>
                <w:szCs w:val="18"/>
              </w:rPr>
              <w:t>%</w:t>
            </w:r>
          </w:p>
        </w:tc>
        <w:tc>
          <w:tcPr>
            <w:tcW w:w="850" w:type="dxa"/>
            <w:vAlign w:val="center"/>
          </w:tcPr>
          <w:p w14:paraId="3AE28167" w14:textId="0CDC4381" w:rsidR="0085393F" w:rsidRPr="00B96480" w:rsidRDefault="0085393F" w:rsidP="0085393F">
            <w:pPr>
              <w:jc w:val="center"/>
              <w:rPr>
                <w:rFonts w:ascii="Arial" w:hAnsi="Arial" w:cs="Arial"/>
                <w:sz w:val="18"/>
                <w:szCs w:val="18"/>
              </w:rPr>
            </w:pPr>
            <w:r w:rsidRPr="00B96480">
              <w:rPr>
                <w:rFonts w:ascii="Arial" w:hAnsi="Arial" w:cs="Arial"/>
                <w:sz w:val="18"/>
                <w:szCs w:val="18"/>
              </w:rPr>
              <w:t>Muzeji</w:t>
            </w:r>
          </w:p>
        </w:tc>
        <w:tc>
          <w:tcPr>
            <w:tcW w:w="992" w:type="dxa"/>
            <w:vAlign w:val="center"/>
          </w:tcPr>
          <w:p w14:paraId="1E8B2CC7" w14:textId="6A34BFB3" w:rsidR="0085393F" w:rsidRPr="00B96480" w:rsidRDefault="0085393F" w:rsidP="0085393F">
            <w:pPr>
              <w:jc w:val="center"/>
              <w:rPr>
                <w:rFonts w:ascii="Arial" w:hAnsi="Arial" w:cs="Arial"/>
                <w:sz w:val="18"/>
                <w:szCs w:val="18"/>
              </w:rPr>
            </w:pPr>
            <w:r w:rsidRPr="00B96480">
              <w:rPr>
                <w:rFonts w:ascii="Arial" w:hAnsi="Arial" w:cs="Arial"/>
                <w:sz w:val="18"/>
                <w:szCs w:val="18"/>
              </w:rPr>
              <w:t>100%</w:t>
            </w:r>
          </w:p>
        </w:tc>
        <w:tc>
          <w:tcPr>
            <w:tcW w:w="993" w:type="dxa"/>
            <w:vAlign w:val="center"/>
          </w:tcPr>
          <w:p w14:paraId="5C419865" w14:textId="32897DF1" w:rsidR="0085393F" w:rsidRPr="00B96480" w:rsidRDefault="0085393F" w:rsidP="0085393F">
            <w:pPr>
              <w:jc w:val="center"/>
              <w:rPr>
                <w:rFonts w:ascii="Arial" w:hAnsi="Arial" w:cs="Arial"/>
                <w:sz w:val="18"/>
                <w:szCs w:val="18"/>
              </w:rPr>
            </w:pPr>
            <w:r w:rsidRPr="00B96480">
              <w:rPr>
                <w:rFonts w:ascii="Arial" w:hAnsi="Arial" w:cs="Arial"/>
                <w:sz w:val="18"/>
                <w:szCs w:val="18"/>
              </w:rPr>
              <w:t>0</w:t>
            </w:r>
          </w:p>
        </w:tc>
        <w:tc>
          <w:tcPr>
            <w:tcW w:w="1001" w:type="dxa"/>
            <w:vAlign w:val="center"/>
          </w:tcPr>
          <w:p w14:paraId="5B804D2E" w14:textId="301F8CC8" w:rsidR="0085393F" w:rsidRPr="00B96480" w:rsidRDefault="0085393F" w:rsidP="0085393F">
            <w:pPr>
              <w:jc w:val="center"/>
              <w:rPr>
                <w:rFonts w:ascii="Arial" w:hAnsi="Arial" w:cs="Arial"/>
                <w:sz w:val="18"/>
                <w:szCs w:val="18"/>
              </w:rPr>
            </w:pPr>
            <w:r w:rsidRPr="00B96480">
              <w:rPr>
                <w:rFonts w:ascii="Arial" w:hAnsi="Arial" w:cs="Arial"/>
                <w:sz w:val="18"/>
                <w:szCs w:val="18"/>
              </w:rPr>
              <w:t>100%</w:t>
            </w:r>
          </w:p>
        </w:tc>
        <w:tc>
          <w:tcPr>
            <w:tcW w:w="993" w:type="dxa"/>
            <w:vAlign w:val="center"/>
          </w:tcPr>
          <w:p w14:paraId="641DCC87" w14:textId="63E1FAD4" w:rsidR="0085393F" w:rsidRPr="00B96480" w:rsidRDefault="0085393F" w:rsidP="00B96480">
            <w:pPr>
              <w:jc w:val="center"/>
              <w:rPr>
                <w:rFonts w:ascii="Arial" w:hAnsi="Arial" w:cs="Arial"/>
                <w:sz w:val="18"/>
                <w:szCs w:val="18"/>
              </w:rPr>
            </w:pPr>
            <w:r w:rsidRPr="00B96480">
              <w:rPr>
                <w:rFonts w:ascii="Arial" w:hAnsi="Arial" w:cs="Arial"/>
                <w:sz w:val="18"/>
                <w:szCs w:val="18"/>
              </w:rPr>
              <w:t>100%</w:t>
            </w:r>
          </w:p>
        </w:tc>
        <w:tc>
          <w:tcPr>
            <w:tcW w:w="992" w:type="dxa"/>
            <w:vAlign w:val="center"/>
          </w:tcPr>
          <w:p w14:paraId="663C49AE" w14:textId="50F4215A" w:rsidR="0085393F" w:rsidRPr="00B96480" w:rsidRDefault="0085393F" w:rsidP="00B96480">
            <w:pPr>
              <w:jc w:val="center"/>
              <w:rPr>
                <w:rFonts w:ascii="Arial" w:hAnsi="Arial" w:cs="Arial"/>
                <w:sz w:val="18"/>
                <w:szCs w:val="18"/>
              </w:rPr>
            </w:pPr>
            <w:r w:rsidRPr="00B96480">
              <w:rPr>
                <w:rFonts w:ascii="Arial" w:hAnsi="Arial" w:cs="Arial"/>
                <w:sz w:val="18"/>
                <w:szCs w:val="18"/>
              </w:rPr>
              <w:t>100%</w:t>
            </w:r>
          </w:p>
        </w:tc>
      </w:tr>
    </w:tbl>
    <w:p w14:paraId="4591EAC0" w14:textId="77777777" w:rsidR="00F760CC" w:rsidRPr="00B96480" w:rsidRDefault="00F760CC" w:rsidP="00F760CC">
      <w:pPr>
        <w:rPr>
          <w:rFonts w:ascii="Arial" w:eastAsia="Calibri" w:hAnsi="Arial" w:cs="Arial"/>
        </w:rPr>
      </w:pPr>
    </w:p>
    <w:p w14:paraId="152C3B2B" w14:textId="095B15C7" w:rsidR="00F760CC" w:rsidRPr="00B96480" w:rsidRDefault="00F760CC" w:rsidP="00B96F10">
      <w:pPr>
        <w:rPr>
          <w:rFonts w:ascii="Arial" w:eastAsia="Calibri" w:hAnsi="Arial" w:cs="Arial"/>
        </w:rPr>
      </w:pPr>
      <w:r w:rsidRPr="00B96480">
        <w:rPr>
          <w:rFonts w:ascii="Arial" w:eastAsia="Calibri" w:hAnsi="Arial" w:cs="Arial"/>
          <w:b/>
        </w:rPr>
        <w:t>23. T203125: Digitalna platforma sustava rijeke Ljuta</w:t>
      </w:r>
      <w:r w:rsidRPr="00B96480">
        <w:rPr>
          <w:rFonts w:ascii="Arial" w:eastAsia="Calibri" w:hAnsi="Arial" w:cs="Arial"/>
        </w:rPr>
        <w:t xml:space="preserve"> - Rijeka Ljuta je zaštićeno kulturno dobro i zaštićeni prirodni krajolik zbog bogatstva biljnih i životinjski vrsta. </w:t>
      </w:r>
      <w:r w:rsidR="00B96F10" w:rsidRPr="00B96480">
        <w:rPr>
          <w:rFonts w:ascii="Arial" w:eastAsia="Calibri" w:hAnsi="Arial" w:cs="Arial"/>
        </w:rPr>
        <w:t>Rijeka Ljuta je zaštićeno kulturno dobro i zaštićeni prirodni krajolik zbog bogatstva biljnih i životinjski vrsta. Rijeka svojim bogatim tokom u donjem dijelu razvija bujnu vegetaciju koja oštećuje gospodarski kompleks donjeg dijela rijeke zato je potrebno saniranje kanala i jaži. U razdoblju 202</w:t>
      </w:r>
      <w:r w:rsidR="0085393F" w:rsidRPr="00B96480">
        <w:rPr>
          <w:rFonts w:ascii="Arial" w:eastAsia="Calibri" w:hAnsi="Arial" w:cs="Arial"/>
        </w:rPr>
        <w:t>5</w:t>
      </w:r>
      <w:r w:rsidR="00B96F10" w:rsidRPr="00B96480">
        <w:rPr>
          <w:rFonts w:ascii="Arial" w:eastAsia="Calibri" w:hAnsi="Arial" w:cs="Arial"/>
        </w:rPr>
        <w:t>-202</w:t>
      </w:r>
      <w:r w:rsidR="0085393F" w:rsidRPr="00B96480">
        <w:rPr>
          <w:rFonts w:ascii="Arial" w:eastAsia="Calibri" w:hAnsi="Arial" w:cs="Arial"/>
        </w:rPr>
        <w:t>7 nisu</w:t>
      </w:r>
      <w:r w:rsidR="00B96F10" w:rsidRPr="00B96480">
        <w:rPr>
          <w:rFonts w:ascii="Arial" w:eastAsia="Calibri" w:hAnsi="Arial" w:cs="Arial"/>
        </w:rPr>
        <w:t xml:space="preserve"> planirana proračunska sredstva</w:t>
      </w:r>
      <w:r w:rsidR="0085393F" w:rsidRPr="00B96480">
        <w:rPr>
          <w:rFonts w:ascii="Arial" w:eastAsia="Calibri" w:hAnsi="Arial" w:cs="Arial"/>
        </w:rPr>
        <w:t>.</w:t>
      </w:r>
    </w:p>
    <w:p w14:paraId="0CA6D680" w14:textId="77777777" w:rsidR="0085393F" w:rsidRPr="00542B5D" w:rsidRDefault="0085393F" w:rsidP="00F760CC">
      <w:pPr>
        <w:rPr>
          <w:rFonts w:ascii="Arial" w:eastAsia="Calibri" w:hAnsi="Arial" w:cs="Arial"/>
          <w:bCs/>
        </w:rPr>
      </w:pPr>
    </w:p>
    <w:p w14:paraId="5CE6AD45" w14:textId="065F2F50" w:rsidR="00F760CC" w:rsidRPr="00B96480" w:rsidRDefault="00F760CC" w:rsidP="00F760CC">
      <w:pPr>
        <w:rPr>
          <w:rFonts w:ascii="Arial" w:eastAsia="Calibri" w:hAnsi="Arial" w:cs="Arial"/>
          <w:b/>
        </w:rPr>
      </w:pPr>
      <w:r w:rsidRPr="00B96480">
        <w:rPr>
          <w:rFonts w:ascii="Arial" w:eastAsia="Calibri" w:hAnsi="Arial" w:cs="Arial"/>
          <w:b/>
        </w:rPr>
        <w:t>24. A203126: Međunarodna suradnja</w:t>
      </w:r>
    </w:p>
    <w:p w14:paraId="1892294E" w14:textId="40611089" w:rsidR="00F760CC" w:rsidRPr="00B96480" w:rsidRDefault="00F760CC" w:rsidP="00F760CC">
      <w:pPr>
        <w:rPr>
          <w:rFonts w:ascii="Arial" w:eastAsia="Calibri" w:hAnsi="Arial" w:cs="Arial"/>
          <w:b/>
        </w:rPr>
      </w:pPr>
      <w:r w:rsidRPr="00B96480">
        <w:rPr>
          <w:rFonts w:ascii="Arial" w:eastAsia="Calibri" w:hAnsi="Arial" w:cs="Arial"/>
          <w:bCs/>
        </w:rPr>
        <w:t>Za razdoblje 202</w:t>
      </w:r>
      <w:r w:rsidR="0085393F" w:rsidRPr="00B96480">
        <w:rPr>
          <w:rFonts w:ascii="Arial" w:eastAsia="Calibri" w:hAnsi="Arial" w:cs="Arial"/>
          <w:bCs/>
        </w:rPr>
        <w:t>5</w:t>
      </w:r>
      <w:r w:rsidRPr="00B96480">
        <w:rPr>
          <w:rFonts w:ascii="Arial" w:eastAsia="Calibri" w:hAnsi="Arial" w:cs="Arial"/>
          <w:bCs/>
        </w:rPr>
        <w:t>-202</w:t>
      </w:r>
      <w:r w:rsidR="0085393F" w:rsidRPr="00B96480">
        <w:rPr>
          <w:rFonts w:ascii="Arial" w:eastAsia="Calibri" w:hAnsi="Arial" w:cs="Arial"/>
          <w:bCs/>
        </w:rPr>
        <w:t>7</w:t>
      </w:r>
      <w:r w:rsidRPr="00B96480">
        <w:rPr>
          <w:rFonts w:ascii="Arial" w:eastAsia="Calibri" w:hAnsi="Arial" w:cs="Arial"/>
          <w:bCs/>
        </w:rPr>
        <w:t xml:space="preserve"> nisu planirana proračunska sredstva.</w:t>
      </w:r>
    </w:p>
    <w:p w14:paraId="3A4744C4" w14:textId="77777777" w:rsidR="00F760CC" w:rsidRPr="00B96480" w:rsidRDefault="00F760CC" w:rsidP="00F760CC">
      <w:pPr>
        <w:rPr>
          <w:rFonts w:ascii="Arial" w:eastAsia="Calibri" w:hAnsi="Arial" w:cs="Arial"/>
        </w:rPr>
      </w:pPr>
    </w:p>
    <w:p w14:paraId="5B25EC37" w14:textId="5D4CF2D0" w:rsidR="00F760CC" w:rsidRPr="00B96480" w:rsidRDefault="00F760CC" w:rsidP="00F760CC">
      <w:pPr>
        <w:rPr>
          <w:rFonts w:ascii="Arial" w:eastAsia="Calibri" w:hAnsi="Arial" w:cs="Arial"/>
          <w:b/>
        </w:rPr>
      </w:pPr>
      <w:r w:rsidRPr="00B96480">
        <w:rPr>
          <w:rFonts w:ascii="Arial" w:eastAsia="Calibri" w:hAnsi="Arial" w:cs="Arial"/>
          <w:b/>
          <w:bCs/>
        </w:rPr>
        <w:t>25. T203127: Centar za posjetitelje - Arheološki muzej Pridvorje, Zavičajni muzej, Kuća Bukovac, špilja Šipun</w:t>
      </w:r>
      <w:r w:rsidRPr="00B96480">
        <w:rPr>
          <w:rFonts w:ascii="Arial" w:eastAsia="Calibri" w:hAnsi="Arial" w:cs="Arial"/>
          <w:b/>
        </w:rPr>
        <w:t>-</w:t>
      </w:r>
    </w:p>
    <w:p w14:paraId="58E3F217" w14:textId="741EA63E" w:rsidR="00F760CC" w:rsidRPr="00B96480" w:rsidRDefault="00F760CC" w:rsidP="00F760CC">
      <w:pPr>
        <w:rPr>
          <w:rFonts w:ascii="Arial" w:eastAsia="Calibri" w:hAnsi="Arial" w:cs="Arial"/>
          <w:b/>
        </w:rPr>
      </w:pPr>
      <w:r w:rsidRPr="00B96480">
        <w:rPr>
          <w:rFonts w:ascii="Arial" w:eastAsia="Calibri" w:hAnsi="Arial" w:cs="Arial"/>
          <w:bCs/>
        </w:rPr>
        <w:t>Za razdoblje 202</w:t>
      </w:r>
      <w:r w:rsidR="0085393F" w:rsidRPr="00B96480">
        <w:rPr>
          <w:rFonts w:ascii="Arial" w:eastAsia="Calibri" w:hAnsi="Arial" w:cs="Arial"/>
          <w:bCs/>
        </w:rPr>
        <w:t>5</w:t>
      </w:r>
      <w:r w:rsidRPr="00B96480">
        <w:rPr>
          <w:rFonts w:ascii="Arial" w:eastAsia="Calibri" w:hAnsi="Arial" w:cs="Arial"/>
          <w:bCs/>
        </w:rPr>
        <w:t>-202</w:t>
      </w:r>
      <w:r w:rsidR="0085393F" w:rsidRPr="00B96480">
        <w:rPr>
          <w:rFonts w:ascii="Arial" w:eastAsia="Calibri" w:hAnsi="Arial" w:cs="Arial"/>
          <w:bCs/>
        </w:rPr>
        <w:t>7</w:t>
      </w:r>
      <w:r w:rsidRPr="00B96480">
        <w:rPr>
          <w:rFonts w:ascii="Arial" w:eastAsia="Calibri" w:hAnsi="Arial" w:cs="Arial"/>
          <w:bCs/>
        </w:rPr>
        <w:t xml:space="preserve"> nisu planirana proračunska sredstva.</w:t>
      </w:r>
    </w:p>
    <w:p w14:paraId="3BCB3CB7" w14:textId="77777777" w:rsidR="00F760CC" w:rsidRPr="00542B5D" w:rsidRDefault="00F760CC" w:rsidP="00F760CC">
      <w:pPr>
        <w:rPr>
          <w:rFonts w:ascii="Arial" w:eastAsia="Calibri" w:hAnsi="Arial" w:cs="Arial"/>
          <w:bCs/>
        </w:rPr>
      </w:pPr>
    </w:p>
    <w:p w14:paraId="7EE50295" w14:textId="7DC62394" w:rsidR="00F760CC" w:rsidRPr="00B96480" w:rsidRDefault="00F760CC" w:rsidP="00F760CC">
      <w:pPr>
        <w:rPr>
          <w:rFonts w:ascii="Arial" w:eastAsia="Calibri" w:hAnsi="Arial" w:cs="Arial"/>
          <w:bCs/>
        </w:rPr>
      </w:pPr>
      <w:r w:rsidRPr="00B96480">
        <w:rPr>
          <w:rFonts w:ascii="Arial" w:eastAsia="Calibri" w:hAnsi="Arial" w:cs="Arial"/>
          <w:b/>
        </w:rPr>
        <w:t xml:space="preserve">26. T203130: ERASMUS+ ProEUverb – </w:t>
      </w:r>
      <w:r w:rsidRPr="00B96480">
        <w:rPr>
          <w:rFonts w:ascii="Arial" w:eastAsia="Calibri" w:hAnsi="Arial" w:cs="Arial"/>
          <w:bCs/>
        </w:rPr>
        <w:t>ProEUverb je projekt čiji je koordinator bio Muzeji i galerije Konavala, financiran je od strane AMPE kao EU Erasmus+ program.  Riječ je o programu međunarodne suradnje između našeg muzeja i partnera Epralima iz Arcos de Valdevezu u Portugalu te partnera Jarvilakauden iz Kauhava, Finska. Program se sastojao od aktivnosti koje su trajale od 01.09.2018. do 28.02.2020 s ciljem prikupljanja i prezentacije nematerijalne baštine poslovica u tri različite područja Europe. Rezultati  projekta su predstavljeni nizom aktivnosti poput izrade interaktivne web platforme i izdanjem knjige poslovica „Minijature konavoske mudrosti“ s naše strane te izradom filma i izložbom kod partnera. Ustanova je aplicirala za nastavak ovoga projekta kod AMPEu, projekt nije produžen.</w:t>
      </w:r>
    </w:p>
    <w:p w14:paraId="32A1009F" w14:textId="77777777" w:rsidR="00F760CC" w:rsidRPr="00B96480" w:rsidRDefault="00F760CC" w:rsidP="00F760CC">
      <w:pPr>
        <w:rPr>
          <w:rFonts w:ascii="Arial" w:eastAsia="Calibri" w:hAnsi="Arial" w:cs="Arial"/>
          <w:bCs/>
        </w:rPr>
      </w:pPr>
    </w:p>
    <w:p w14:paraId="0AA9C607" w14:textId="030CC9F1" w:rsidR="00F760CC" w:rsidRPr="00B96480" w:rsidRDefault="00F760CC" w:rsidP="00F760CC">
      <w:pPr>
        <w:rPr>
          <w:rFonts w:ascii="Arial" w:eastAsia="Calibri" w:hAnsi="Arial" w:cs="Arial"/>
          <w:b/>
          <w:bCs/>
        </w:rPr>
      </w:pPr>
      <w:r w:rsidRPr="00B96480">
        <w:rPr>
          <w:rFonts w:ascii="Arial" w:eastAsia="Calibri" w:hAnsi="Arial" w:cs="Arial"/>
          <w:b/>
          <w:bCs/>
        </w:rPr>
        <w:t xml:space="preserve">27. A203131: Razvijanje edukativnih programa </w:t>
      </w:r>
    </w:p>
    <w:p w14:paraId="0FE4EFCC" w14:textId="77777777" w:rsidR="00563785" w:rsidRPr="00B96480" w:rsidRDefault="00563785" w:rsidP="00F760CC">
      <w:pPr>
        <w:spacing w:line="259" w:lineRule="auto"/>
        <w:rPr>
          <w:rFonts w:ascii="Arial" w:eastAsia="Calibri" w:hAnsi="Arial" w:cs="Arial"/>
          <w:sz w:val="18"/>
          <w:szCs w:val="18"/>
        </w:rPr>
      </w:pPr>
    </w:p>
    <w:p w14:paraId="678B6CF0" w14:textId="77777777" w:rsidR="0085393F" w:rsidRPr="00B96480" w:rsidRDefault="0085393F" w:rsidP="0085393F">
      <w:pPr>
        <w:rPr>
          <w:rFonts w:ascii="Arial" w:eastAsia="Calibri" w:hAnsi="Arial" w:cs="Arial"/>
        </w:rPr>
      </w:pPr>
      <w:r w:rsidRPr="00B96480">
        <w:rPr>
          <w:rFonts w:ascii="Arial" w:eastAsia="Calibri" w:hAnsi="Arial" w:cs="Arial"/>
        </w:rPr>
        <w:t xml:space="preserve">Edukativni programi su jedna od važnih djelatnosti ustanove te se kontinuirano radi na novim programima za sve životne dobi, najviše za uzraste školske i predškolske dobi, ali i za odrasle kroz organizaciju raznih radionica i programa za osobe starije dobi u suradnji sa Domom za starije i nemoćne osobe Konavle na Grudi kroz organizaciju predavanja, likovnih radionica i sl. Rashodi se odnose na nabavu materijala, alata i ostalih pomagala za organizaciju radionica te autorske honorare voditelja radionica za koje nemamo educirane osobe u ustanovi i ostale vezane troškove. Planirana su proračunska sredstva za 2025. godinu u iznosu od 2400 EUR-a te za 2026. godinu 3.100 i za 2027. iznos od 3.200 EUR-a. </w:t>
      </w:r>
    </w:p>
    <w:p w14:paraId="01181387" w14:textId="77777777" w:rsidR="00B96F10" w:rsidRPr="00B96480" w:rsidRDefault="00B96F10" w:rsidP="00B96F10">
      <w:pPr>
        <w:rPr>
          <w:rFonts w:ascii="Arial" w:eastAsia="Calibri" w:hAnsi="Arial" w:cs="Arial"/>
        </w:rPr>
      </w:pPr>
    </w:p>
    <w:tbl>
      <w:tblPr>
        <w:tblStyle w:val="Reetkatablice5"/>
        <w:tblW w:w="12905" w:type="dxa"/>
        <w:jc w:val="center"/>
        <w:tblLayout w:type="fixed"/>
        <w:tblLook w:val="04A0" w:firstRow="1" w:lastRow="0" w:firstColumn="1" w:lastColumn="0" w:noHBand="0" w:noVBand="1"/>
      </w:tblPr>
      <w:tblGrid>
        <w:gridCol w:w="2263"/>
        <w:gridCol w:w="2699"/>
        <w:gridCol w:w="1571"/>
        <w:gridCol w:w="1138"/>
        <w:gridCol w:w="1123"/>
        <w:gridCol w:w="991"/>
        <w:gridCol w:w="1017"/>
        <w:gridCol w:w="988"/>
        <w:gridCol w:w="1115"/>
      </w:tblGrid>
      <w:tr w:rsidR="00FA7F86" w:rsidRPr="00FA7F86" w14:paraId="48C326F2" w14:textId="77777777" w:rsidTr="00FA7F86">
        <w:trPr>
          <w:jc w:val="center"/>
        </w:trPr>
        <w:tc>
          <w:tcPr>
            <w:tcW w:w="2263" w:type="dxa"/>
            <w:shd w:val="clear" w:color="auto" w:fill="BFBFBF" w:themeFill="background1" w:themeFillShade="BF"/>
            <w:vAlign w:val="center"/>
          </w:tcPr>
          <w:p w14:paraId="13B1E4F5" w14:textId="42F04E81" w:rsidR="0085393F" w:rsidRPr="00FA7F86" w:rsidRDefault="0085393F" w:rsidP="0085393F">
            <w:pPr>
              <w:jc w:val="center"/>
              <w:rPr>
                <w:rFonts w:ascii="Arial" w:eastAsia="Calibri" w:hAnsi="Arial" w:cs="Arial"/>
                <w:sz w:val="18"/>
                <w:szCs w:val="18"/>
              </w:rPr>
            </w:pPr>
            <w:r w:rsidRPr="00FA7F86">
              <w:rPr>
                <w:rFonts w:ascii="Arial" w:eastAsia="Calibri" w:hAnsi="Arial" w:cs="Arial"/>
                <w:sz w:val="18"/>
                <w:szCs w:val="18"/>
              </w:rPr>
              <w:t>Pokazatelj uspješnosti</w:t>
            </w:r>
          </w:p>
        </w:tc>
        <w:tc>
          <w:tcPr>
            <w:tcW w:w="2699" w:type="dxa"/>
            <w:shd w:val="clear" w:color="auto" w:fill="BFBFBF" w:themeFill="background1" w:themeFillShade="BF"/>
            <w:vAlign w:val="center"/>
          </w:tcPr>
          <w:p w14:paraId="2AA9465A" w14:textId="681AB19C" w:rsidR="0085393F" w:rsidRPr="00FA7F86" w:rsidRDefault="0085393F" w:rsidP="0085393F">
            <w:pPr>
              <w:jc w:val="center"/>
              <w:rPr>
                <w:rFonts w:ascii="Arial" w:eastAsia="Calibri" w:hAnsi="Arial" w:cs="Arial"/>
                <w:sz w:val="18"/>
                <w:szCs w:val="18"/>
              </w:rPr>
            </w:pPr>
            <w:r w:rsidRPr="00FA7F86">
              <w:rPr>
                <w:rFonts w:ascii="Arial" w:eastAsia="Calibri" w:hAnsi="Arial" w:cs="Arial"/>
                <w:sz w:val="18"/>
                <w:szCs w:val="18"/>
              </w:rPr>
              <w:t>Definicija</w:t>
            </w:r>
          </w:p>
        </w:tc>
        <w:tc>
          <w:tcPr>
            <w:tcW w:w="1571" w:type="dxa"/>
            <w:shd w:val="clear" w:color="auto" w:fill="BFBFBF" w:themeFill="background1" w:themeFillShade="BF"/>
            <w:vAlign w:val="center"/>
          </w:tcPr>
          <w:p w14:paraId="3AFCA447" w14:textId="5D390834" w:rsidR="0085393F" w:rsidRPr="00FA7F86" w:rsidRDefault="0085393F" w:rsidP="0085393F">
            <w:pPr>
              <w:jc w:val="center"/>
              <w:rPr>
                <w:rFonts w:ascii="Arial" w:eastAsia="Calibri" w:hAnsi="Arial" w:cs="Arial"/>
                <w:sz w:val="18"/>
                <w:szCs w:val="18"/>
              </w:rPr>
            </w:pPr>
            <w:r w:rsidRPr="00FA7F86">
              <w:rPr>
                <w:rFonts w:ascii="Arial" w:eastAsia="Calibri" w:hAnsi="Arial" w:cs="Arial"/>
                <w:sz w:val="18"/>
                <w:szCs w:val="18"/>
              </w:rPr>
              <w:t>Jedinica</w:t>
            </w:r>
          </w:p>
        </w:tc>
        <w:tc>
          <w:tcPr>
            <w:tcW w:w="1138" w:type="dxa"/>
            <w:shd w:val="clear" w:color="auto" w:fill="BFBFBF" w:themeFill="background1" w:themeFillShade="BF"/>
            <w:vAlign w:val="center"/>
          </w:tcPr>
          <w:p w14:paraId="0937151F" w14:textId="472E2DEA" w:rsidR="0085393F" w:rsidRPr="00FA7F86" w:rsidRDefault="0085393F" w:rsidP="0085393F">
            <w:pPr>
              <w:jc w:val="center"/>
              <w:rPr>
                <w:rFonts w:ascii="Arial" w:eastAsia="Calibri" w:hAnsi="Arial" w:cs="Arial"/>
                <w:sz w:val="18"/>
                <w:szCs w:val="18"/>
              </w:rPr>
            </w:pPr>
            <w:r w:rsidRPr="00FA7F86">
              <w:rPr>
                <w:rFonts w:ascii="Arial" w:eastAsia="Calibri" w:hAnsi="Arial" w:cs="Arial"/>
                <w:sz w:val="18"/>
                <w:szCs w:val="18"/>
              </w:rPr>
              <w:t>Izvor podataka</w:t>
            </w:r>
          </w:p>
        </w:tc>
        <w:tc>
          <w:tcPr>
            <w:tcW w:w="1123" w:type="dxa"/>
            <w:shd w:val="clear" w:color="auto" w:fill="BFBFBF" w:themeFill="background1" w:themeFillShade="BF"/>
            <w:vAlign w:val="center"/>
          </w:tcPr>
          <w:p w14:paraId="2131EF79" w14:textId="27529BEB" w:rsidR="0085393F" w:rsidRPr="00FA7F86" w:rsidRDefault="0085393F" w:rsidP="0085393F">
            <w:pPr>
              <w:jc w:val="center"/>
              <w:rPr>
                <w:rFonts w:ascii="Arial" w:eastAsia="Calibri" w:hAnsi="Arial" w:cs="Arial"/>
                <w:sz w:val="18"/>
                <w:szCs w:val="18"/>
              </w:rPr>
            </w:pPr>
            <w:r w:rsidRPr="00FA7F86">
              <w:rPr>
                <w:rFonts w:ascii="Arial" w:eastAsia="Calibri" w:hAnsi="Arial" w:cs="Arial"/>
                <w:sz w:val="18"/>
                <w:szCs w:val="18"/>
              </w:rPr>
              <w:t>Polazna vrijednost 2024.</w:t>
            </w:r>
          </w:p>
        </w:tc>
        <w:tc>
          <w:tcPr>
            <w:tcW w:w="991" w:type="dxa"/>
            <w:shd w:val="clear" w:color="auto" w:fill="BFBFBF" w:themeFill="background1" w:themeFillShade="BF"/>
            <w:vAlign w:val="center"/>
          </w:tcPr>
          <w:p w14:paraId="13BCCB0D" w14:textId="1BC9B26B" w:rsidR="0085393F" w:rsidRPr="00FA7F86" w:rsidRDefault="0085393F" w:rsidP="0085393F">
            <w:pPr>
              <w:jc w:val="center"/>
              <w:rPr>
                <w:rFonts w:ascii="Arial" w:eastAsia="Calibri" w:hAnsi="Arial" w:cs="Arial"/>
                <w:sz w:val="18"/>
                <w:szCs w:val="18"/>
              </w:rPr>
            </w:pPr>
            <w:r w:rsidRPr="00FA7F86">
              <w:rPr>
                <w:rFonts w:ascii="Arial" w:eastAsia="Calibri" w:hAnsi="Arial" w:cs="Arial"/>
                <w:sz w:val="18"/>
                <w:szCs w:val="18"/>
              </w:rPr>
              <w:t>Izvršeno 30. 6. 2024.</w:t>
            </w:r>
          </w:p>
        </w:tc>
        <w:tc>
          <w:tcPr>
            <w:tcW w:w="1017" w:type="dxa"/>
            <w:shd w:val="clear" w:color="auto" w:fill="BFBFBF" w:themeFill="background1" w:themeFillShade="BF"/>
            <w:vAlign w:val="center"/>
          </w:tcPr>
          <w:p w14:paraId="4CC6803F" w14:textId="4113AC2D" w:rsidR="0085393F" w:rsidRPr="00FA7F86" w:rsidRDefault="0085393F" w:rsidP="0085393F">
            <w:pPr>
              <w:jc w:val="center"/>
              <w:rPr>
                <w:rFonts w:ascii="Arial" w:eastAsia="Calibri" w:hAnsi="Arial" w:cs="Arial"/>
                <w:sz w:val="18"/>
                <w:szCs w:val="18"/>
              </w:rPr>
            </w:pPr>
            <w:r w:rsidRPr="00FA7F86">
              <w:rPr>
                <w:rFonts w:ascii="Arial" w:eastAsia="Calibri" w:hAnsi="Arial" w:cs="Arial"/>
                <w:sz w:val="18"/>
                <w:szCs w:val="18"/>
              </w:rPr>
              <w:t>Ciljana vrijednost 2025.</w:t>
            </w:r>
          </w:p>
        </w:tc>
        <w:tc>
          <w:tcPr>
            <w:tcW w:w="988" w:type="dxa"/>
            <w:shd w:val="clear" w:color="auto" w:fill="BFBFBF" w:themeFill="background1" w:themeFillShade="BF"/>
            <w:vAlign w:val="center"/>
          </w:tcPr>
          <w:p w14:paraId="7632D882" w14:textId="4B2D92C0" w:rsidR="0085393F" w:rsidRPr="00FA7F86" w:rsidRDefault="0085393F" w:rsidP="0085393F">
            <w:pPr>
              <w:jc w:val="center"/>
              <w:rPr>
                <w:rFonts w:ascii="Arial" w:eastAsia="Calibri" w:hAnsi="Arial" w:cs="Arial"/>
                <w:sz w:val="18"/>
                <w:szCs w:val="18"/>
              </w:rPr>
            </w:pPr>
            <w:r w:rsidRPr="00FA7F86">
              <w:rPr>
                <w:rFonts w:ascii="Arial" w:eastAsia="Calibri" w:hAnsi="Arial" w:cs="Arial"/>
                <w:sz w:val="18"/>
                <w:szCs w:val="18"/>
              </w:rPr>
              <w:t>Ciljana vrijednost 2026.</w:t>
            </w:r>
          </w:p>
        </w:tc>
        <w:tc>
          <w:tcPr>
            <w:tcW w:w="1115" w:type="dxa"/>
            <w:shd w:val="clear" w:color="auto" w:fill="BFBFBF" w:themeFill="background1" w:themeFillShade="BF"/>
            <w:vAlign w:val="center"/>
          </w:tcPr>
          <w:p w14:paraId="17A8FB73" w14:textId="3E73EE4A" w:rsidR="0085393F" w:rsidRPr="00FA7F86" w:rsidRDefault="0085393F" w:rsidP="0085393F">
            <w:pPr>
              <w:jc w:val="center"/>
              <w:rPr>
                <w:rFonts w:ascii="Arial" w:eastAsia="Calibri" w:hAnsi="Arial" w:cs="Arial"/>
                <w:sz w:val="18"/>
                <w:szCs w:val="18"/>
              </w:rPr>
            </w:pPr>
            <w:r w:rsidRPr="00FA7F86">
              <w:rPr>
                <w:rFonts w:ascii="Arial" w:eastAsia="Calibri" w:hAnsi="Arial" w:cs="Arial"/>
                <w:sz w:val="18"/>
                <w:szCs w:val="18"/>
              </w:rPr>
              <w:t>Ciljana vrijednost 2027.</w:t>
            </w:r>
          </w:p>
        </w:tc>
      </w:tr>
      <w:tr w:rsidR="00FA7F86" w:rsidRPr="00FA7F86" w14:paraId="35212AA1" w14:textId="77777777" w:rsidTr="00FA7F86">
        <w:trPr>
          <w:trHeight w:val="467"/>
          <w:jc w:val="center"/>
        </w:trPr>
        <w:tc>
          <w:tcPr>
            <w:tcW w:w="2263" w:type="dxa"/>
            <w:vAlign w:val="center"/>
          </w:tcPr>
          <w:p w14:paraId="01B9E64A" w14:textId="319B5FDD" w:rsidR="0085393F" w:rsidRPr="00FA7F86" w:rsidRDefault="0085393F" w:rsidP="0085393F">
            <w:pPr>
              <w:rPr>
                <w:rFonts w:ascii="Arial" w:hAnsi="Arial" w:cs="Arial"/>
                <w:sz w:val="18"/>
                <w:szCs w:val="18"/>
              </w:rPr>
            </w:pPr>
            <w:r w:rsidRPr="00FA7F86">
              <w:rPr>
                <w:rFonts w:ascii="Arial" w:hAnsi="Arial" w:cs="Arial"/>
                <w:sz w:val="18"/>
                <w:szCs w:val="18"/>
              </w:rPr>
              <w:t>Broj djece na radionicama</w:t>
            </w:r>
          </w:p>
        </w:tc>
        <w:tc>
          <w:tcPr>
            <w:tcW w:w="2699" w:type="dxa"/>
            <w:vAlign w:val="center"/>
          </w:tcPr>
          <w:p w14:paraId="53C4463A" w14:textId="557EE5C4" w:rsidR="0085393F" w:rsidRPr="00FA7F86" w:rsidRDefault="0085393F" w:rsidP="00FA7F86">
            <w:pPr>
              <w:jc w:val="left"/>
              <w:rPr>
                <w:rFonts w:ascii="Arial" w:hAnsi="Arial" w:cs="Arial"/>
                <w:sz w:val="18"/>
                <w:szCs w:val="18"/>
              </w:rPr>
            </w:pPr>
            <w:r w:rsidRPr="00FA7F86">
              <w:rPr>
                <w:rFonts w:ascii="Arial" w:hAnsi="Arial" w:cs="Arial"/>
                <w:sz w:val="18"/>
                <w:szCs w:val="18"/>
              </w:rPr>
              <w:t>Formiranje radionica i edukativnih programa</w:t>
            </w:r>
          </w:p>
        </w:tc>
        <w:tc>
          <w:tcPr>
            <w:tcW w:w="1571" w:type="dxa"/>
            <w:vAlign w:val="center"/>
          </w:tcPr>
          <w:p w14:paraId="2BC6F265" w14:textId="68644B94" w:rsidR="0085393F" w:rsidRPr="00FA7F86" w:rsidRDefault="0085393F" w:rsidP="0085393F">
            <w:pPr>
              <w:jc w:val="center"/>
              <w:rPr>
                <w:rFonts w:ascii="Arial" w:hAnsi="Arial" w:cs="Arial"/>
                <w:sz w:val="18"/>
                <w:szCs w:val="18"/>
              </w:rPr>
            </w:pPr>
            <w:r w:rsidRPr="00FA7F86">
              <w:rPr>
                <w:rFonts w:ascii="Arial" w:hAnsi="Arial" w:cs="Arial"/>
                <w:sz w:val="18"/>
                <w:szCs w:val="18"/>
              </w:rPr>
              <w:t>pax</w:t>
            </w:r>
          </w:p>
        </w:tc>
        <w:tc>
          <w:tcPr>
            <w:tcW w:w="1138" w:type="dxa"/>
            <w:vAlign w:val="center"/>
          </w:tcPr>
          <w:p w14:paraId="0A4DD693" w14:textId="24AE9E35" w:rsidR="0085393F" w:rsidRPr="00FA7F86" w:rsidRDefault="0085393F" w:rsidP="0085393F">
            <w:pPr>
              <w:jc w:val="center"/>
              <w:rPr>
                <w:rFonts w:ascii="Arial" w:hAnsi="Arial" w:cs="Arial"/>
                <w:sz w:val="18"/>
                <w:szCs w:val="18"/>
              </w:rPr>
            </w:pPr>
            <w:r w:rsidRPr="00FA7F86">
              <w:rPr>
                <w:rFonts w:ascii="Arial" w:hAnsi="Arial" w:cs="Arial"/>
                <w:sz w:val="18"/>
                <w:szCs w:val="18"/>
              </w:rPr>
              <w:t>Muzeji</w:t>
            </w:r>
          </w:p>
        </w:tc>
        <w:tc>
          <w:tcPr>
            <w:tcW w:w="1123" w:type="dxa"/>
            <w:vAlign w:val="center"/>
          </w:tcPr>
          <w:p w14:paraId="672D7C9F" w14:textId="209A41BD" w:rsidR="0085393F" w:rsidRPr="00FA7F86" w:rsidRDefault="0085393F" w:rsidP="0085393F">
            <w:pPr>
              <w:jc w:val="center"/>
              <w:rPr>
                <w:rFonts w:ascii="Arial" w:hAnsi="Arial" w:cs="Arial"/>
                <w:sz w:val="18"/>
                <w:szCs w:val="18"/>
              </w:rPr>
            </w:pPr>
            <w:r w:rsidRPr="00FA7F86">
              <w:rPr>
                <w:rFonts w:ascii="Arial" w:hAnsi="Arial" w:cs="Arial"/>
                <w:sz w:val="18"/>
                <w:szCs w:val="18"/>
              </w:rPr>
              <w:t>300</w:t>
            </w:r>
          </w:p>
        </w:tc>
        <w:tc>
          <w:tcPr>
            <w:tcW w:w="991" w:type="dxa"/>
            <w:vAlign w:val="center"/>
          </w:tcPr>
          <w:p w14:paraId="5712DAF1" w14:textId="0D4FE0DA" w:rsidR="0085393F" w:rsidRPr="00FA7F86" w:rsidRDefault="0085393F" w:rsidP="0085393F">
            <w:pPr>
              <w:jc w:val="center"/>
              <w:rPr>
                <w:rFonts w:ascii="Arial" w:hAnsi="Arial" w:cs="Arial"/>
                <w:sz w:val="18"/>
                <w:szCs w:val="18"/>
              </w:rPr>
            </w:pPr>
            <w:r w:rsidRPr="00FA7F86">
              <w:rPr>
                <w:rFonts w:ascii="Arial" w:hAnsi="Arial" w:cs="Arial"/>
                <w:sz w:val="18"/>
                <w:szCs w:val="18"/>
              </w:rPr>
              <w:t>790</w:t>
            </w:r>
          </w:p>
        </w:tc>
        <w:tc>
          <w:tcPr>
            <w:tcW w:w="1017" w:type="dxa"/>
            <w:vAlign w:val="center"/>
          </w:tcPr>
          <w:p w14:paraId="09664112" w14:textId="428A1FB5" w:rsidR="0085393F" w:rsidRPr="00FA7F86" w:rsidRDefault="0085393F" w:rsidP="0085393F">
            <w:pPr>
              <w:jc w:val="center"/>
              <w:rPr>
                <w:rFonts w:ascii="Arial" w:hAnsi="Arial" w:cs="Arial"/>
                <w:sz w:val="18"/>
                <w:szCs w:val="18"/>
              </w:rPr>
            </w:pPr>
            <w:r w:rsidRPr="00FA7F86">
              <w:rPr>
                <w:rFonts w:ascii="Arial" w:hAnsi="Arial" w:cs="Arial"/>
                <w:sz w:val="18"/>
                <w:szCs w:val="18"/>
              </w:rPr>
              <w:t>800</w:t>
            </w:r>
          </w:p>
        </w:tc>
        <w:tc>
          <w:tcPr>
            <w:tcW w:w="988" w:type="dxa"/>
            <w:vAlign w:val="center"/>
          </w:tcPr>
          <w:p w14:paraId="32DB0A22" w14:textId="418C9287" w:rsidR="0085393F" w:rsidRPr="00FA7F86" w:rsidRDefault="0085393F" w:rsidP="0085393F">
            <w:pPr>
              <w:ind w:left="360"/>
              <w:rPr>
                <w:rFonts w:ascii="Arial" w:hAnsi="Arial" w:cs="Arial"/>
                <w:sz w:val="18"/>
                <w:szCs w:val="18"/>
              </w:rPr>
            </w:pPr>
            <w:r w:rsidRPr="00FA7F86">
              <w:rPr>
                <w:rFonts w:ascii="Arial" w:hAnsi="Arial" w:cs="Arial"/>
                <w:sz w:val="18"/>
                <w:szCs w:val="18"/>
              </w:rPr>
              <w:t>800</w:t>
            </w:r>
          </w:p>
        </w:tc>
        <w:tc>
          <w:tcPr>
            <w:tcW w:w="1115" w:type="dxa"/>
            <w:vAlign w:val="center"/>
          </w:tcPr>
          <w:p w14:paraId="182095D7" w14:textId="0ACCA75E" w:rsidR="0085393F" w:rsidRPr="00FA7F86" w:rsidRDefault="0085393F" w:rsidP="0085393F">
            <w:pPr>
              <w:ind w:left="360"/>
              <w:rPr>
                <w:rFonts w:ascii="Arial" w:hAnsi="Arial" w:cs="Arial"/>
                <w:sz w:val="18"/>
                <w:szCs w:val="18"/>
              </w:rPr>
            </w:pPr>
            <w:r w:rsidRPr="00FA7F86">
              <w:rPr>
                <w:rFonts w:ascii="Arial" w:hAnsi="Arial" w:cs="Arial"/>
                <w:sz w:val="18"/>
                <w:szCs w:val="18"/>
              </w:rPr>
              <w:t>800</w:t>
            </w:r>
          </w:p>
        </w:tc>
      </w:tr>
      <w:tr w:rsidR="00FA7F86" w:rsidRPr="00FA7F86" w14:paraId="7021B108" w14:textId="77777777" w:rsidTr="00FA7F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jc w:val="center"/>
        </w:trPr>
        <w:tc>
          <w:tcPr>
            <w:tcW w:w="2263" w:type="dxa"/>
            <w:vAlign w:val="center"/>
          </w:tcPr>
          <w:p w14:paraId="546D2DF1" w14:textId="165FCA71" w:rsidR="0085393F" w:rsidRPr="00FA7F86" w:rsidRDefault="0085393F" w:rsidP="0085393F">
            <w:pPr>
              <w:rPr>
                <w:rFonts w:ascii="Arial" w:hAnsi="Arial" w:cs="Arial"/>
                <w:sz w:val="18"/>
                <w:szCs w:val="18"/>
              </w:rPr>
            </w:pPr>
            <w:r w:rsidRPr="00FA7F86">
              <w:rPr>
                <w:rFonts w:ascii="Arial" w:hAnsi="Arial" w:cs="Arial"/>
                <w:sz w:val="18"/>
                <w:szCs w:val="18"/>
              </w:rPr>
              <w:t xml:space="preserve">Broj radionica za odrasle </w:t>
            </w:r>
          </w:p>
        </w:tc>
        <w:tc>
          <w:tcPr>
            <w:tcW w:w="2699" w:type="dxa"/>
            <w:vAlign w:val="center"/>
          </w:tcPr>
          <w:p w14:paraId="7B884D04" w14:textId="5AF4F8F4" w:rsidR="0085393F" w:rsidRPr="00FA7F86" w:rsidRDefault="0085393F" w:rsidP="00FA7F86">
            <w:pPr>
              <w:jc w:val="left"/>
              <w:rPr>
                <w:rFonts w:ascii="Arial" w:hAnsi="Arial" w:cs="Arial"/>
                <w:sz w:val="18"/>
                <w:szCs w:val="18"/>
              </w:rPr>
            </w:pPr>
            <w:r w:rsidRPr="00FA7F86">
              <w:rPr>
                <w:rFonts w:ascii="Arial" w:hAnsi="Arial" w:cs="Arial"/>
                <w:sz w:val="18"/>
                <w:szCs w:val="18"/>
              </w:rPr>
              <w:t>Organiziranje radionica za odrasle</w:t>
            </w:r>
          </w:p>
        </w:tc>
        <w:tc>
          <w:tcPr>
            <w:tcW w:w="1571" w:type="dxa"/>
            <w:vAlign w:val="center"/>
          </w:tcPr>
          <w:p w14:paraId="36FF83D2" w14:textId="22625625" w:rsidR="0085393F" w:rsidRPr="00FA7F86" w:rsidRDefault="0085393F" w:rsidP="0085393F">
            <w:pPr>
              <w:jc w:val="center"/>
              <w:rPr>
                <w:rFonts w:ascii="Arial" w:hAnsi="Arial" w:cs="Arial"/>
                <w:sz w:val="18"/>
                <w:szCs w:val="18"/>
              </w:rPr>
            </w:pPr>
            <w:r w:rsidRPr="00FA7F86">
              <w:rPr>
                <w:rFonts w:ascii="Arial" w:hAnsi="Arial" w:cs="Arial"/>
                <w:sz w:val="18"/>
                <w:szCs w:val="18"/>
              </w:rPr>
              <w:t>program</w:t>
            </w:r>
          </w:p>
        </w:tc>
        <w:tc>
          <w:tcPr>
            <w:tcW w:w="1138" w:type="dxa"/>
            <w:vAlign w:val="center"/>
          </w:tcPr>
          <w:p w14:paraId="0370E263" w14:textId="6DF3AFC7" w:rsidR="0085393F" w:rsidRPr="00FA7F86" w:rsidRDefault="0085393F" w:rsidP="0085393F">
            <w:pPr>
              <w:jc w:val="center"/>
              <w:rPr>
                <w:rFonts w:ascii="Arial" w:hAnsi="Arial" w:cs="Arial"/>
                <w:sz w:val="18"/>
                <w:szCs w:val="18"/>
              </w:rPr>
            </w:pPr>
            <w:r w:rsidRPr="00FA7F86">
              <w:rPr>
                <w:rFonts w:ascii="Arial" w:hAnsi="Arial" w:cs="Arial"/>
                <w:sz w:val="18"/>
                <w:szCs w:val="18"/>
              </w:rPr>
              <w:t>Muzejski pedagog</w:t>
            </w:r>
          </w:p>
        </w:tc>
        <w:tc>
          <w:tcPr>
            <w:tcW w:w="1123" w:type="dxa"/>
            <w:vAlign w:val="center"/>
          </w:tcPr>
          <w:p w14:paraId="1CA9B44D" w14:textId="209E3F44" w:rsidR="0085393F" w:rsidRPr="00FA7F86" w:rsidRDefault="0085393F" w:rsidP="0085393F">
            <w:pPr>
              <w:jc w:val="center"/>
              <w:rPr>
                <w:rFonts w:ascii="Arial" w:hAnsi="Arial" w:cs="Arial"/>
                <w:sz w:val="18"/>
                <w:szCs w:val="18"/>
              </w:rPr>
            </w:pPr>
            <w:r w:rsidRPr="00FA7F86">
              <w:rPr>
                <w:rFonts w:ascii="Arial" w:hAnsi="Arial" w:cs="Arial"/>
                <w:sz w:val="18"/>
                <w:szCs w:val="18"/>
              </w:rPr>
              <w:t>3</w:t>
            </w:r>
          </w:p>
        </w:tc>
        <w:tc>
          <w:tcPr>
            <w:tcW w:w="991" w:type="dxa"/>
            <w:vAlign w:val="center"/>
          </w:tcPr>
          <w:p w14:paraId="3576BAA0" w14:textId="4B3E1307" w:rsidR="0085393F" w:rsidRPr="00FA7F86" w:rsidRDefault="0085393F" w:rsidP="0085393F">
            <w:pPr>
              <w:jc w:val="center"/>
              <w:rPr>
                <w:rFonts w:ascii="Arial" w:hAnsi="Arial" w:cs="Arial"/>
                <w:sz w:val="18"/>
                <w:szCs w:val="18"/>
              </w:rPr>
            </w:pPr>
            <w:r w:rsidRPr="00FA7F86">
              <w:rPr>
                <w:rFonts w:ascii="Arial" w:hAnsi="Arial" w:cs="Arial"/>
                <w:sz w:val="18"/>
                <w:szCs w:val="18"/>
              </w:rPr>
              <w:t>3</w:t>
            </w:r>
          </w:p>
        </w:tc>
        <w:tc>
          <w:tcPr>
            <w:tcW w:w="1017" w:type="dxa"/>
            <w:vAlign w:val="center"/>
          </w:tcPr>
          <w:p w14:paraId="26E25EFF" w14:textId="1471B5E1" w:rsidR="0085393F" w:rsidRPr="00FA7F86" w:rsidRDefault="0085393F" w:rsidP="0085393F">
            <w:pPr>
              <w:jc w:val="center"/>
              <w:rPr>
                <w:rFonts w:ascii="Arial" w:hAnsi="Arial" w:cs="Arial"/>
                <w:sz w:val="18"/>
                <w:szCs w:val="18"/>
              </w:rPr>
            </w:pPr>
            <w:r w:rsidRPr="00FA7F86">
              <w:rPr>
                <w:rFonts w:ascii="Arial" w:hAnsi="Arial" w:cs="Arial"/>
                <w:sz w:val="18"/>
                <w:szCs w:val="18"/>
              </w:rPr>
              <w:t>3</w:t>
            </w:r>
          </w:p>
        </w:tc>
        <w:tc>
          <w:tcPr>
            <w:tcW w:w="988" w:type="dxa"/>
            <w:vAlign w:val="center"/>
          </w:tcPr>
          <w:p w14:paraId="5563326E" w14:textId="6BAA7568" w:rsidR="0085393F" w:rsidRPr="00FA7F86" w:rsidRDefault="0085393F" w:rsidP="0085393F">
            <w:pPr>
              <w:jc w:val="center"/>
              <w:rPr>
                <w:rFonts w:ascii="Arial" w:hAnsi="Arial" w:cs="Arial"/>
                <w:sz w:val="18"/>
                <w:szCs w:val="18"/>
              </w:rPr>
            </w:pPr>
            <w:r w:rsidRPr="00FA7F86">
              <w:rPr>
                <w:rFonts w:ascii="Arial" w:hAnsi="Arial" w:cs="Arial"/>
                <w:sz w:val="18"/>
                <w:szCs w:val="18"/>
              </w:rPr>
              <w:t>3</w:t>
            </w:r>
          </w:p>
        </w:tc>
        <w:tc>
          <w:tcPr>
            <w:tcW w:w="1115" w:type="dxa"/>
            <w:vAlign w:val="center"/>
          </w:tcPr>
          <w:p w14:paraId="641E0E91" w14:textId="11011BF1" w:rsidR="0085393F" w:rsidRPr="00FA7F86" w:rsidRDefault="0085393F" w:rsidP="0085393F">
            <w:pPr>
              <w:jc w:val="center"/>
              <w:rPr>
                <w:rFonts w:ascii="Arial" w:hAnsi="Arial" w:cs="Arial"/>
                <w:sz w:val="18"/>
                <w:szCs w:val="18"/>
              </w:rPr>
            </w:pPr>
            <w:r w:rsidRPr="00FA7F86">
              <w:rPr>
                <w:rFonts w:ascii="Arial" w:hAnsi="Arial" w:cs="Arial"/>
                <w:sz w:val="18"/>
                <w:szCs w:val="18"/>
              </w:rPr>
              <w:t>3</w:t>
            </w:r>
          </w:p>
        </w:tc>
      </w:tr>
      <w:tr w:rsidR="00FA7F86" w:rsidRPr="00FA7F86" w14:paraId="15489F66" w14:textId="77777777" w:rsidTr="00FA7F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9"/>
          <w:jc w:val="center"/>
        </w:trPr>
        <w:tc>
          <w:tcPr>
            <w:tcW w:w="2263" w:type="dxa"/>
            <w:vAlign w:val="center"/>
          </w:tcPr>
          <w:p w14:paraId="5791705F" w14:textId="0B777464" w:rsidR="0085393F" w:rsidRPr="00FA7F86" w:rsidRDefault="0085393F" w:rsidP="0085393F">
            <w:pPr>
              <w:rPr>
                <w:rFonts w:ascii="Arial" w:hAnsi="Arial" w:cs="Arial"/>
                <w:sz w:val="18"/>
                <w:szCs w:val="18"/>
              </w:rPr>
            </w:pPr>
            <w:r w:rsidRPr="00FA7F86">
              <w:rPr>
                <w:rFonts w:ascii="Arial" w:hAnsi="Arial" w:cs="Arial"/>
                <w:sz w:val="18"/>
                <w:szCs w:val="18"/>
              </w:rPr>
              <w:t>Broj programa za osobe starije dobi</w:t>
            </w:r>
          </w:p>
        </w:tc>
        <w:tc>
          <w:tcPr>
            <w:tcW w:w="2699" w:type="dxa"/>
            <w:vAlign w:val="center"/>
          </w:tcPr>
          <w:p w14:paraId="0190DF15" w14:textId="4CA562E3" w:rsidR="0085393F" w:rsidRPr="00FA7F86" w:rsidRDefault="0085393F" w:rsidP="00FA7F86">
            <w:pPr>
              <w:jc w:val="left"/>
              <w:rPr>
                <w:rFonts w:ascii="Arial" w:hAnsi="Arial" w:cs="Arial"/>
                <w:sz w:val="18"/>
                <w:szCs w:val="18"/>
              </w:rPr>
            </w:pPr>
            <w:r w:rsidRPr="00FA7F86">
              <w:rPr>
                <w:rFonts w:ascii="Arial" w:hAnsi="Arial" w:cs="Arial"/>
                <w:sz w:val="18"/>
                <w:szCs w:val="18"/>
              </w:rPr>
              <w:t>Organiziranje susreta i posjeta Domu za umirovljenike</w:t>
            </w:r>
          </w:p>
        </w:tc>
        <w:tc>
          <w:tcPr>
            <w:tcW w:w="1571" w:type="dxa"/>
            <w:vAlign w:val="center"/>
          </w:tcPr>
          <w:p w14:paraId="2DCAD1B1" w14:textId="57D0C83E" w:rsidR="0085393F" w:rsidRPr="00FA7F86" w:rsidRDefault="0085393F" w:rsidP="0085393F">
            <w:pPr>
              <w:jc w:val="center"/>
              <w:rPr>
                <w:rFonts w:ascii="Arial" w:hAnsi="Arial" w:cs="Arial"/>
                <w:sz w:val="18"/>
                <w:szCs w:val="18"/>
              </w:rPr>
            </w:pPr>
            <w:r w:rsidRPr="00FA7F86">
              <w:rPr>
                <w:rFonts w:ascii="Arial" w:hAnsi="Arial" w:cs="Arial"/>
                <w:sz w:val="18"/>
                <w:szCs w:val="18"/>
              </w:rPr>
              <w:t>program</w:t>
            </w:r>
          </w:p>
        </w:tc>
        <w:tc>
          <w:tcPr>
            <w:tcW w:w="1138" w:type="dxa"/>
            <w:vAlign w:val="center"/>
          </w:tcPr>
          <w:p w14:paraId="58DB3B75" w14:textId="0CF87C18" w:rsidR="0085393F" w:rsidRPr="00FA7F86" w:rsidRDefault="0085393F" w:rsidP="0085393F">
            <w:pPr>
              <w:jc w:val="center"/>
              <w:rPr>
                <w:rFonts w:ascii="Arial" w:hAnsi="Arial" w:cs="Arial"/>
                <w:sz w:val="18"/>
                <w:szCs w:val="18"/>
              </w:rPr>
            </w:pPr>
            <w:r w:rsidRPr="00FA7F86">
              <w:rPr>
                <w:rFonts w:ascii="Arial" w:hAnsi="Arial" w:cs="Arial"/>
                <w:sz w:val="18"/>
                <w:szCs w:val="18"/>
              </w:rPr>
              <w:t>Muzejski pedagog</w:t>
            </w:r>
          </w:p>
        </w:tc>
        <w:tc>
          <w:tcPr>
            <w:tcW w:w="1123" w:type="dxa"/>
            <w:vAlign w:val="center"/>
          </w:tcPr>
          <w:p w14:paraId="6D84D9C5" w14:textId="037FB5BC" w:rsidR="0085393F" w:rsidRPr="00FA7F86" w:rsidRDefault="0085393F" w:rsidP="0085393F">
            <w:pPr>
              <w:jc w:val="center"/>
              <w:rPr>
                <w:rFonts w:ascii="Arial" w:hAnsi="Arial" w:cs="Arial"/>
                <w:sz w:val="18"/>
                <w:szCs w:val="18"/>
              </w:rPr>
            </w:pPr>
            <w:r w:rsidRPr="00FA7F86">
              <w:rPr>
                <w:rFonts w:ascii="Arial" w:hAnsi="Arial" w:cs="Arial"/>
                <w:sz w:val="18"/>
                <w:szCs w:val="18"/>
              </w:rPr>
              <w:t>12</w:t>
            </w:r>
          </w:p>
        </w:tc>
        <w:tc>
          <w:tcPr>
            <w:tcW w:w="991" w:type="dxa"/>
            <w:vAlign w:val="center"/>
          </w:tcPr>
          <w:p w14:paraId="1CA3500E" w14:textId="1CB8E0F7" w:rsidR="0085393F" w:rsidRPr="00FA7F86" w:rsidRDefault="0085393F" w:rsidP="0085393F">
            <w:pPr>
              <w:jc w:val="center"/>
              <w:rPr>
                <w:rFonts w:ascii="Arial" w:hAnsi="Arial" w:cs="Arial"/>
                <w:sz w:val="18"/>
                <w:szCs w:val="18"/>
              </w:rPr>
            </w:pPr>
            <w:r w:rsidRPr="00FA7F86">
              <w:rPr>
                <w:rFonts w:ascii="Arial" w:hAnsi="Arial" w:cs="Arial"/>
                <w:sz w:val="18"/>
                <w:szCs w:val="18"/>
              </w:rPr>
              <w:t>4</w:t>
            </w:r>
          </w:p>
        </w:tc>
        <w:tc>
          <w:tcPr>
            <w:tcW w:w="1017" w:type="dxa"/>
            <w:vAlign w:val="center"/>
          </w:tcPr>
          <w:p w14:paraId="4042FBBB" w14:textId="0C53EA33" w:rsidR="0085393F" w:rsidRPr="00FA7F86" w:rsidRDefault="0085393F" w:rsidP="0085393F">
            <w:pPr>
              <w:jc w:val="center"/>
              <w:rPr>
                <w:rFonts w:ascii="Arial" w:hAnsi="Arial" w:cs="Arial"/>
                <w:sz w:val="18"/>
                <w:szCs w:val="18"/>
              </w:rPr>
            </w:pPr>
            <w:r w:rsidRPr="00FA7F86">
              <w:rPr>
                <w:rFonts w:ascii="Arial" w:hAnsi="Arial" w:cs="Arial"/>
                <w:sz w:val="18"/>
                <w:szCs w:val="18"/>
              </w:rPr>
              <w:t>12</w:t>
            </w:r>
          </w:p>
        </w:tc>
        <w:tc>
          <w:tcPr>
            <w:tcW w:w="988" w:type="dxa"/>
            <w:vAlign w:val="center"/>
          </w:tcPr>
          <w:p w14:paraId="64C01C2F" w14:textId="2E48287C" w:rsidR="0085393F" w:rsidRPr="00FA7F86" w:rsidRDefault="0085393F" w:rsidP="0085393F">
            <w:pPr>
              <w:jc w:val="center"/>
              <w:rPr>
                <w:rFonts w:ascii="Arial" w:hAnsi="Arial" w:cs="Arial"/>
                <w:sz w:val="18"/>
                <w:szCs w:val="18"/>
              </w:rPr>
            </w:pPr>
            <w:r w:rsidRPr="00FA7F86">
              <w:rPr>
                <w:rFonts w:ascii="Arial" w:hAnsi="Arial" w:cs="Arial"/>
                <w:sz w:val="18"/>
                <w:szCs w:val="18"/>
              </w:rPr>
              <w:t>12</w:t>
            </w:r>
          </w:p>
        </w:tc>
        <w:tc>
          <w:tcPr>
            <w:tcW w:w="1115" w:type="dxa"/>
            <w:vAlign w:val="center"/>
          </w:tcPr>
          <w:p w14:paraId="1D0649C4" w14:textId="4A9D26CF" w:rsidR="0085393F" w:rsidRPr="00FA7F86" w:rsidRDefault="0085393F" w:rsidP="0085393F">
            <w:pPr>
              <w:jc w:val="center"/>
              <w:rPr>
                <w:rFonts w:ascii="Arial" w:hAnsi="Arial" w:cs="Arial"/>
                <w:sz w:val="18"/>
                <w:szCs w:val="18"/>
              </w:rPr>
            </w:pPr>
            <w:r w:rsidRPr="00FA7F86">
              <w:rPr>
                <w:rFonts w:ascii="Arial" w:hAnsi="Arial" w:cs="Arial"/>
                <w:sz w:val="18"/>
                <w:szCs w:val="18"/>
              </w:rPr>
              <w:t>12</w:t>
            </w:r>
          </w:p>
        </w:tc>
      </w:tr>
      <w:tr w:rsidR="00FA7F86" w:rsidRPr="00FA7F86" w14:paraId="4DC9D805" w14:textId="77777777" w:rsidTr="00FA7F86">
        <w:trPr>
          <w:trHeight w:val="431"/>
          <w:jc w:val="center"/>
        </w:trPr>
        <w:tc>
          <w:tcPr>
            <w:tcW w:w="2263" w:type="dxa"/>
            <w:shd w:val="clear" w:color="auto" w:fill="auto"/>
            <w:vAlign w:val="center"/>
          </w:tcPr>
          <w:p w14:paraId="1E17D291" w14:textId="5A9ED038" w:rsidR="00B7533A" w:rsidRPr="00FA7F86" w:rsidRDefault="00B7533A" w:rsidP="00B7533A">
            <w:pPr>
              <w:rPr>
                <w:rFonts w:ascii="Arial" w:hAnsi="Arial" w:cs="Arial"/>
                <w:sz w:val="18"/>
                <w:szCs w:val="18"/>
              </w:rPr>
            </w:pPr>
            <w:r w:rsidRPr="00FA7F86">
              <w:rPr>
                <w:rFonts w:ascii="Arial" w:hAnsi="Arial" w:cs="Arial"/>
                <w:sz w:val="18"/>
                <w:szCs w:val="18"/>
              </w:rPr>
              <w:t>Broj posjeta školske  djece</w:t>
            </w:r>
          </w:p>
        </w:tc>
        <w:tc>
          <w:tcPr>
            <w:tcW w:w="2699" w:type="dxa"/>
            <w:shd w:val="clear" w:color="auto" w:fill="auto"/>
            <w:vAlign w:val="center"/>
          </w:tcPr>
          <w:p w14:paraId="12F5B53B" w14:textId="2F073555" w:rsidR="00B7533A" w:rsidRPr="00FA7F86" w:rsidRDefault="00B7533A" w:rsidP="00FA7F86">
            <w:pPr>
              <w:jc w:val="left"/>
              <w:rPr>
                <w:rFonts w:ascii="Arial" w:hAnsi="Arial" w:cs="Arial"/>
                <w:sz w:val="18"/>
                <w:szCs w:val="18"/>
              </w:rPr>
            </w:pPr>
            <w:r w:rsidRPr="00FA7F86">
              <w:rPr>
                <w:rFonts w:ascii="Arial" w:hAnsi="Arial" w:cs="Arial"/>
                <w:sz w:val="18"/>
                <w:szCs w:val="18"/>
              </w:rPr>
              <w:t>Intenzivna suradnja sa školama</w:t>
            </w:r>
          </w:p>
        </w:tc>
        <w:tc>
          <w:tcPr>
            <w:tcW w:w="1571" w:type="dxa"/>
            <w:shd w:val="clear" w:color="auto" w:fill="auto"/>
            <w:vAlign w:val="center"/>
          </w:tcPr>
          <w:p w14:paraId="773666E1" w14:textId="0A4AB677" w:rsidR="00B7533A" w:rsidRPr="00FA7F86" w:rsidRDefault="00B7533A" w:rsidP="00B7533A">
            <w:pPr>
              <w:jc w:val="center"/>
              <w:rPr>
                <w:rFonts w:ascii="Arial" w:hAnsi="Arial" w:cs="Arial"/>
                <w:sz w:val="18"/>
                <w:szCs w:val="18"/>
              </w:rPr>
            </w:pPr>
            <w:r w:rsidRPr="00FA7F86">
              <w:rPr>
                <w:rFonts w:ascii="Arial" w:hAnsi="Arial" w:cs="Arial"/>
                <w:sz w:val="18"/>
                <w:szCs w:val="18"/>
              </w:rPr>
              <w:t>dijete</w:t>
            </w:r>
          </w:p>
        </w:tc>
        <w:tc>
          <w:tcPr>
            <w:tcW w:w="1138" w:type="dxa"/>
            <w:shd w:val="clear" w:color="auto" w:fill="auto"/>
            <w:vAlign w:val="center"/>
          </w:tcPr>
          <w:p w14:paraId="7D15CCC1" w14:textId="07282064" w:rsidR="00B7533A" w:rsidRPr="00FA7F86" w:rsidRDefault="00B7533A" w:rsidP="00B7533A">
            <w:pPr>
              <w:jc w:val="center"/>
              <w:rPr>
                <w:rFonts w:ascii="Arial" w:hAnsi="Arial" w:cs="Arial"/>
                <w:sz w:val="18"/>
                <w:szCs w:val="18"/>
              </w:rPr>
            </w:pPr>
            <w:r w:rsidRPr="00FA7F86">
              <w:rPr>
                <w:rFonts w:ascii="Arial" w:hAnsi="Arial" w:cs="Arial"/>
                <w:sz w:val="18"/>
                <w:szCs w:val="18"/>
              </w:rPr>
              <w:t>Odjel općih poslova</w:t>
            </w:r>
          </w:p>
        </w:tc>
        <w:tc>
          <w:tcPr>
            <w:tcW w:w="1123" w:type="dxa"/>
            <w:shd w:val="clear" w:color="auto" w:fill="auto"/>
            <w:vAlign w:val="center"/>
          </w:tcPr>
          <w:p w14:paraId="485D149B" w14:textId="2F8BD58B" w:rsidR="00B7533A" w:rsidRPr="00FA7F86" w:rsidRDefault="00B7533A" w:rsidP="00B7533A">
            <w:pPr>
              <w:jc w:val="center"/>
              <w:rPr>
                <w:rFonts w:ascii="Arial" w:hAnsi="Arial" w:cs="Arial"/>
                <w:sz w:val="18"/>
                <w:szCs w:val="18"/>
              </w:rPr>
            </w:pPr>
            <w:r w:rsidRPr="00FA7F86">
              <w:rPr>
                <w:rFonts w:ascii="Arial" w:hAnsi="Arial" w:cs="Arial"/>
                <w:sz w:val="18"/>
                <w:szCs w:val="18"/>
              </w:rPr>
              <w:t>600</w:t>
            </w:r>
          </w:p>
        </w:tc>
        <w:tc>
          <w:tcPr>
            <w:tcW w:w="991" w:type="dxa"/>
            <w:shd w:val="clear" w:color="auto" w:fill="auto"/>
            <w:vAlign w:val="center"/>
          </w:tcPr>
          <w:p w14:paraId="35EC47F7" w14:textId="6EAE9085" w:rsidR="00B7533A" w:rsidRPr="00FA7F86" w:rsidRDefault="00B7533A" w:rsidP="00B7533A">
            <w:pPr>
              <w:jc w:val="center"/>
              <w:rPr>
                <w:rFonts w:ascii="Arial" w:hAnsi="Arial" w:cs="Arial"/>
                <w:sz w:val="18"/>
                <w:szCs w:val="18"/>
              </w:rPr>
            </w:pPr>
            <w:r w:rsidRPr="00FA7F86">
              <w:rPr>
                <w:rFonts w:ascii="Arial" w:hAnsi="Arial" w:cs="Arial"/>
                <w:sz w:val="18"/>
                <w:szCs w:val="18"/>
              </w:rPr>
              <w:t>1420</w:t>
            </w:r>
          </w:p>
        </w:tc>
        <w:tc>
          <w:tcPr>
            <w:tcW w:w="1017" w:type="dxa"/>
            <w:shd w:val="clear" w:color="auto" w:fill="auto"/>
            <w:vAlign w:val="center"/>
          </w:tcPr>
          <w:p w14:paraId="44919769" w14:textId="0F2C58B0" w:rsidR="00B7533A" w:rsidRPr="00FA7F86" w:rsidRDefault="00B7533A" w:rsidP="00B7533A">
            <w:pPr>
              <w:jc w:val="center"/>
              <w:rPr>
                <w:rFonts w:ascii="Arial" w:hAnsi="Arial" w:cs="Arial"/>
                <w:sz w:val="18"/>
                <w:szCs w:val="18"/>
              </w:rPr>
            </w:pPr>
            <w:r w:rsidRPr="00FA7F86">
              <w:rPr>
                <w:rFonts w:ascii="Arial" w:hAnsi="Arial" w:cs="Arial"/>
                <w:sz w:val="18"/>
                <w:szCs w:val="18"/>
              </w:rPr>
              <w:t>1500</w:t>
            </w:r>
          </w:p>
        </w:tc>
        <w:tc>
          <w:tcPr>
            <w:tcW w:w="988" w:type="dxa"/>
            <w:shd w:val="clear" w:color="auto" w:fill="auto"/>
            <w:vAlign w:val="center"/>
          </w:tcPr>
          <w:p w14:paraId="206A7854" w14:textId="1795A8E5" w:rsidR="00B7533A" w:rsidRPr="00FA7F86" w:rsidRDefault="00B7533A" w:rsidP="00B7533A">
            <w:pPr>
              <w:jc w:val="center"/>
              <w:rPr>
                <w:rFonts w:ascii="Arial" w:hAnsi="Arial" w:cs="Arial"/>
                <w:sz w:val="18"/>
                <w:szCs w:val="18"/>
              </w:rPr>
            </w:pPr>
            <w:r w:rsidRPr="00FA7F86">
              <w:rPr>
                <w:rFonts w:ascii="Arial" w:hAnsi="Arial" w:cs="Arial"/>
                <w:sz w:val="18"/>
                <w:szCs w:val="18"/>
              </w:rPr>
              <w:t>1500</w:t>
            </w:r>
          </w:p>
        </w:tc>
        <w:tc>
          <w:tcPr>
            <w:tcW w:w="1115" w:type="dxa"/>
            <w:shd w:val="clear" w:color="auto" w:fill="auto"/>
            <w:vAlign w:val="center"/>
          </w:tcPr>
          <w:p w14:paraId="2F96F88C" w14:textId="4E8FB6F9" w:rsidR="00B7533A" w:rsidRPr="00FA7F86" w:rsidRDefault="00B7533A" w:rsidP="00B7533A">
            <w:pPr>
              <w:jc w:val="center"/>
              <w:rPr>
                <w:rFonts w:ascii="Arial" w:hAnsi="Arial" w:cs="Arial"/>
                <w:sz w:val="18"/>
                <w:szCs w:val="18"/>
              </w:rPr>
            </w:pPr>
            <w:r w:rsidRPr="00FA7F86">
              <w:rPr>
                <w:rFonts w:ascii="Arial" w:hAnsi="Arial" w:cs="Arial"/>
                <w:sz w:val="18"/>
                <w:szCs w:val="18"/>
              </w:rPr>
              <w:t>1500</w:t>
            </w:r>
          </w:p>
        </w:tc>
      </w:tr>
      <w:tr w:rsidR="00FA7F86" w:rsidRPr="00FA7F86" w14:paraId="3C9D5280" w14:textId="77777777" w:rsidTr="00FA7F86">
        <w:trPr>
          <w:trHeight w:val="308"/>
          <w:jc w:val="center"/>
        </w:trPr>
        <w:tc>
          <w:tcPr>
            <w:tcW w:w="2263" w:type="dxa"/>
            <w:vAlign w:val="center"/>
          </w:tcPr>
          <w:p w14:paraId="53710464" w14:textId="044AD48C" w:rsidR="00B7533A" w:rsidRPr="00FA7F86" w:rsidRDefault="00B7533A" w:rsidP="00B7533A">
            <w:pPr>
              <w:rPr>
                <w:rFonts w:ascii="Arial" w:hAnsi="Arial" w:cs="Arial"/>
                <w:sz w:val="18"/>
                <w:szCs w:val="18"/>
              </w:rPr>
            </w:pPr>
            <w:r w:rsidRPr="00FA7F86">
              <w:rPr>
                <w:rFonts w:ascii="Arial" w:hAnsi="Arial" w:cs="Arial"/>
                <w:sz w:val="18"/>
                <w:szCs w:val="18"/>
              </w:rPr>
              <w:t>Broj volontera u knjižnici</w:t>
            </w:r>
          </w:p>
        </w:tc>
        <w:tc>
          <w:tcPr>
            <w:tcW w:w="2699" w:type="dxa"/>
            <w:vAlign w:val="center"/>
          </w:tcPr>
          <w:p w14:paraId="31C26298" w14:textId="404E94D4" w:rsidR="00B7533A" w:rsidRPr="00FA7F86" w:rsidRDefault="00B7533A" w:rsidP="00FA7F86">
            <w:pPr>
              <w:jc w:val="left"/>
              <w:rPr>
                <w:rFonts w:ascii="Arial" w:hAnsi="Arial" w:cs="Arial"/>
                <w:sz w:val="18"/>
                <w:szCs w:val="18"/>
              </w:rPr>
            </w:pPr>
            <w:r w:rsidRPr="00FA7F86">
              <w:rPr>
                <w:rFonts w:ascii="Arial" w:hAnsi="Arial" w:cs="Arial"/>
                <w:sz w:val="18"/>
                <w:szCs w:val="18"/>
              </w:rPr>
              <w:t>Edukacija i koristan rad volontera</w:t>
            </w:r>
          </w:p>
        </w:tc>
        <w:tc>
          <w:tcPr>
            <w:tcW w:w="1571" w:type="dxa"/>
            <w:vAlign w:val="center"/>
          </w:tcPr>
          <w:p w14:paraId="094D3B23" w14:textId="048E5719" w:rsidR="00B7533A" w:rsidRPr="00FA7F86" w:rsidRDefault="00B7533A" w:rsidP="00B7533A">
            <w:pPr>
              <w:jc w:val="center"/>
              <w:rPr>
                <w:rFonts w:ascii="Arial" w:hAnsi="Arial" w:cs="Arial"/>
                <w:sz w:val="18"/>
                <w:szCs w:val="18"/>
              </w:rPr>
            </w:pPr>
            <w:r w:rsidRPr="00FA7F86">
              <w:rPr>
                <w:rFonts w:ascii="Arial" w:hAnsi="Arial" w:cs="Arial"/>
                <w:sz w:val="18"/>
                <w:szCs w:val="18"/>
              </w:rPr>
              <w:t>volonter</w:t>
            </w:r>
          </w:p>
        </w:tc>
        <w:tc>
          <w:tcPr>
            <w:tcW w:w="1138" w:type="dxa"/>
            <w:vAlign w:val="center"/>
          </w:tcPr>
          <w:p w14:paraId="72E25FFD" w14:textId="76BC9952" w:rsidR="00B7533A" w:rsidRPr="00FA7F86" w:rsidRDefault="00B7533A" w:rsidP="00B7533A">
            <w:pPr>
              <w:jc w:val="center"/>
              <w:rPr>
                <w:rFonts w:ascii="Arial" w:hAnsi="Arial" w:cs="Arial"/>
                <w:sz w:val="18"/>
                <w:szCs w:val="18"/>
              </w:rPr>
            </w:pPr>
            <w:r w:rsidRPr="00FA7F86">
              <w:rPr>
                <w:rFonts w:ascii="Arial" w:hAnsi="Arial" w:cs="Arial"/>
                <w:sz w:val="18"/>
                <w:szCs w:val="18"/>
              </w:rPr>
              <w:t>Odjel općih poslova</w:t>
            </w:r>
          </w:p>
        </w:tc>
        <w:tc>
          <w:tcPr>
            <w:tcW w:w="1123" w:type="dxa"/>
            <w:vAlign w:val="center"/>
          </w:tcPr>
          <w:p w14:paraId="7189688A" w14:textId="52360889" w:rsidR="00B7533A" w:rsidRPr="00FA7F86" w:rsidRDefault="00B7533A" w:rsidP="00B7533A">
            <w:pPr>
              <w:jc w:val="center"/>
              <w:rPr>
                <w:rFonts w:ascii="Arial" w:hAnsi="Arial" w:cs="Arial"/>
                <w:sz w:val="18"/>
                <w:szCs w:val="18"/>
              </w:rPr>
            </w:pPr>
            <w:r w:rsidRPr="00FA7F86">
              <w:rPr>
                <w:rFonts w:ascii="Arial" w:hAnsi="Arial" w:cs="Arial"/>
                <w:sz w:val="18"/>
                <w:szCs w:val="18"/>
              </w:rPr>
              <w:t>2</w:t>
            </w:r>
          </w:p>
        </w:tc>
        <w:tc>
          <w:tcPr>
            <w:tcW w:w="991" w:type="dxa"/>
            <w:vAlign w:val="center"/>
          </w:tcPr>
          <w:p w14:paraId="3F7C6B3F" w14:textId="56712FA4" w:rsidR="00B7533A" w:rsidRPr="00FA7F86" w:rsidRDefault="00B7533A" w:rsidP="00B7533A">
            <w:pPr>
              <w:jc w:val="center"/>
              <w:rPr>
                <w:rFonts w:ascii="Arial" w:hAnsi="Arial" w:cs="Arial"/>
                <w:sz w:val="18"/>
                <w:szCs w:val="18"/>
              </w:rPr>
            </w:pPr>
            <w:r w:rsidRPr="00FA7F86">
              <w:rPr>
                <w:rFonts w:ascii="Arial" w:hAnsi="Arial" w:cs="Arial"/>
                <w:sz w:val="18"/>
                <w:szCs w:val="18"/>
              </w:rPr>
              <w:t>0</w:t>
            </w:r>
          </w:p>
        </w:tc>
        <w:tc>
          <w:tcPr>
            <w:tcW w:w="1017" w:type="dxa"/>
            <w:vAlign w:val="center"/>
          </w:tcPr>
          <w:p w14:paraId="232B2622" w14:textId="058599C5" w:rsidR="00B7533A" w:rsidRPr="00FA7F86" w:rsidRDefault="00B7533A" w:rsidP="00B7533A">
            <w:pPr>
              <w:jc w:val="center"/>
              <w:rPr>
                <w:rFonts w:ascii="Arial" w:hAnsi="Arial" w:cs="Arial"/>
                <w:sz w:val="18"/>
                <w:szCs w:val="18"/>
              </w:rPr>
            </w:pPr>
            <w:r w:rsidRPr="00FA7F86">
              <w:rPr>
                <w:rFonts w:ascii="Arial" w:hAnsi="Arial" w:cs="Arial"/>
                <w:sz w:val="18"/>
                <w:szCs w:val="18"/>
              </w:rPr>
              <w:t>2</w:t>
            </w:r>
          </w:p>
        </w:tc>
        <w:tc>
          <w:tcPr>
            <w:tcW w:w="988" w:type="dxa"/>
            <w:vAlign w:val="center"/>
          </w:tcPr>
          <w:p w14:paraId="49629C73" w14:textId="5EAF36E8" w:rsidR="00B7533A" w:rsidRPr="00FA7F86" w:rsidRDefault="00B7533A" w:rsidP="00B7533A">
            <w:pPr>
              <w:jc w:val="center"/>
              <w:rPr>
                <w:rFonts w:ascii="Arial" w:hAnsi="Arial" w:cs="Arial"/>
                <w:sz w:val="18"/>
                <w:szCs w:val="18"/>
              </w:rPr>
            </w:pPr>
            <w:r w:rsidRPr="00FA7F86">
              <w:rPr>
                <w:rFonts w:ascii="Arial" w:hAnsi="Arial" w:cs="Arial"/>
                <w:sz w:val="18"/>
                <w:szCs w:val="18"/>
              </w:rPr>
              <w:t>2</w:t>
            </w:r>
          </w:p>
        </w:tc>
        <w:tc>
          <w:tcPr>
            <w:tcW w:w="1115" w:type="dxa"/>
            <w:vAlign w:val="center"/>
          </w:tcPr>
          <w:p w14:paraId="6718C729" w14:textId="09BFBD3F" w:rsidR="00B7533A" w:rsidRPr="00FA7F86" w:rsidRDefault="00B7533A" w:rsidP="00B7533A">
            <w:pPr>
              <w:jc w:val="center"/>
              <w:rPr>
                <w:rFonts w:ascii="Arial" w:hAnsi="Arial" w:cs="Arial"/>
                <w:sz w:val="18"/>
                <w:szCs w:val="18"/>
              </w:rPr>
            </w:pPr>
            <w:r w:rsidRPr="00FA7F86">
              <w:rPr>
                <w:rFonts w:ascii="Arial" w:hAnsi="Arial" w:cs="Arial"/>
                <w:sz w:val="18"/>
                <w:szCs w:val="18"/>
              </w:rPr>
              <w:t>2</w:t>
            </w:r>
          </w:p>
        </w:tc>
      </w:tr>
      <w:tr w:rsidR="00FA7F86" w:rsidRPr="00FA7F86" w14:paraId="43278A53" w14:textId="77777777" w:rsidTr="00FA7F86">
        <w:trPr>
          <w:trHeight w:val="257"/>
          <w:jc w:val="center"/>
        </w:trPr>
        <w:tc>
          <w:tcPr>
            <w:tcW w:w="2263" w:type="dxa"/>
            <w:vAlign w:val="center"/>
          </w:tcPr>
          <w:p w14:paraId="7A72D3D6" w14:textId="7613801E" w:rsidR="00B7533A" w:rsidRPr="00FA7F86" w:rsidRDefault="00B7533A" w:rsidP="00B7533A">
            <w:pPr>
              <w:rPr>
                <w:rFonts w:ascii="Arial" w:hAnsi="Arial" w:cs="Arial"/>
                <w:sz w:val="18"/>
                <w:szCs w:val="18"/>
              </w:rPr>
            </w:pPr>
            <w:r w:rsidRPr="00FA7F86">
              <w:rPr>
                <w:rFonts w:ascii="Arial" w:hAnsi="Arial" w:cs="Arial"/>
                <w:sz w:val="18"/>
                <w:szCs w:val="18"/>
              </w:rPr>
              <w:t>Broj volontera na lokalitetima</w:t>
            </w:r>
          </w:p>
        </w:tc>
        <w:tc>
          <w:tcPr>
            <w:tcW w:w="2699" w:type="dxa"/>
            <w:vAlign w:val="center"/>
          </w:tcPr>
          <w:p w14:paraId="2235A2B1" w14:textId="23DA6CE2" w:rsidR="00B7533A" w:rsidRPr="00FA7F86" w:rsidRDefault="00B7533A" w:rsidP="00FA7F86">
            <w:pPr>
              <w:jc w:val="left"/>
              <w:rPr>
                <w:rFonts w:ascii="Arial" w:hAnsi="Arial" w:cs="Arial"/>
                <w:sz w:val="18"/>
                <w:szCs w:val="18"/>
              </w:rPr>
            </w:pPr>
            <w:r w:rsidRPr="00FA7F86">
              <w:rPr>
                <w:rFonts w:ascii="Arial" w:hAnsi="Arial" w:cs="Arial"/>
                <w:sz w:val="18"/>
                <w:szCs w:val="18"/>
              </w:rPr>
              <w:t>Edukacija i koristan rad volontera</w:t>
            </w:r>
          </w:p>
        </w:tc>
        <w:tc>
          <w:tcPr>
            <w:tcW w:w="1571" w:type="dxa"/>
            <w:vAlign w:val="center"/>
          </w:tcPr>
          <w:p w14:paraId="7EAF3424" w14:textId="6377B9C9" w:rsidR="00B7533A" w:rsidRPr="00FA7F86" w:rsidRDefault="00B7533A" w:rsidP="00B7533A">
            <w:pPr>
              <w:jc w:val="center"/>
              <w:rPr>
                <w:rFonts w:ascii="Arial" w:hAnsi="Arial" w:cs="Arial"/>
                <w:sz w:val="18"/>
                <w:szCs w:val="18"/>
              </w:rPr>
            </w:pPr>
            <w:r w:rsidRPr="00FA7F86">
              <w:rPr>
                <w:rFonts w:ascii="Arial" w:hAnsi="Arial" w:cs="Arial"/>
                <w:sz w:val="18"/>
                <w:szCs w:val="18"/>
              </w:rPr>
              <w:t>volonter</w:t>
            </w:r>
          </w:p>
        </w:tc>
        <w:tc>
          <w:tcPr>
            <w:tcW w:w="1138" w:type="dxa"/>
            <w:vAlign w:val="center"/>
          </w:tcPr>
          <w:p w14:paraId="22705319" w14:textId="613A1F8B" w:rsidR="00B7533A" w:rsidRPr="00FA7F86" w:rsidRDefault="00B7533A" w:rsidP="00B7533A">
            <w:pPr>
              <w:jc w:val="center"/>
              <w:rPr>
                <w:rFonts w:ascii="Arial" w:hAnsi="Arial" w:cs="Arial"/>
                <w:sz w:val="18"/>
                <w:szCs w:val="18"/>
              </w:rPr>
            </w:pPr>
            <w:r w:rsidRPr="00FA7F86">
              <w:rPr>
                <w:rFonts w:ascii="Arial" w:hAnsi="Arial" w:cs="Arial"/>
                <w:sz w:val="18"/>
                <w:szCs w:val="18"/>
              </w:rPr>
              <w:t>Odjel općih poslova</w:t>
            </w:r>
          </w:p>
        </w:tc>
        <w:tc>
          <w:tcPr>
            <w:tcW w:w="1123" w:type="dxa"/>
            <w:vAlign w:val="center"/>
          </w:tcPr>
          <w:p w14:paraId="4A30B009" w14:textId="5BB9FED9" w:rsidR="00B7533A" w:rsidRPr="00FA7F86" w:rsidRDefault="00B7533A" w:rsidP="00B7533A">
            <w:pPr>
              <w:jc w:val="center"/>
              <w:rPr>
                <w:rFonts w:ascii="Arial" w:hAnsi="Arial" w:cs="Arial"/>
                <w:sz w:val="18"/>
                <w:szCs w:val="18"/>
              </w:rPr>
            </w:pPr>
            <w:r w:rsidRPr="00FA7F86">
              <w:rPr>
                <w:rFonts w:ascii="Arial" w:hAnsi="Arial" w:cs="Arial"/>
                <w:sz w:val="18"/>
                <w:szCs w:val="18"/>
              </w:rPr>
              <w:t>4</w:t>
            </w:r>
          </w:p>
        </w:tc>
        <w:tc>
          <w:tcPr>
            <w:tcW w:w="991" w:type="dxa"/>
            <w:vAlign w:val="center"/>
          </w:tcPr>
          <w:p w14:paraId="48DE2DD3" w14:textId="1120C9C2" w:rsidR="00B7533A" w:rsidRPr="00FA7F86" w:rsidRDefault="00B7533A" w:rsidP="00B7533A">
            <w:pPr>
              <w:jc w:val="center"/>
              <w:rPr>
                <w:rFonts w:ascii="Arial" w:hAnsi="Arial" w:cs="Arial"/>
                <w:sz w:val="18"/>
                <w:szCs w:val="18"/>
              </w:rPr>
            </w:pPr>
            <w:r w:rsidRPr="00FA7F86">
              <w:rPr>
                <w:rFonts w:ascii="Arial" w:hAnsi="Arial" w:cs="Arial"/>
                <w:sz w:val="18"/>
                <w:szCs w:val="18"/>
              </w:rPr>
              <w:t>0</w:t>
            </w:r>
          </w:p>
        </w:tc>
        <w:tc>
          <w:tcPr>
            <w:tcW w:w="1017" w:type="dxa"/>
            <w:vAlign w:val="center"/>
          </w:tcPr>
          <w:p w14:paraId="0E90C85A" w14:textId="4D2028E5" w:rsidR="00B7533A" w:rsidRPr="00FA7F86" w:rsidRDefault="00B7533A" w:rsidP="00B7533A">
            <w:pPr>
              <w:jc w:val="center"/>
              <w:rPr>
                <w:rFonts w:ascii="Arial" w:hAnsi="Arial" w:cs="Arial"/>
                <w:sz w:val="18"/>
                <w:szCs w:val="18"/>
              </w:rPr>
            </w:pPr>
            <w:r w:rsidRPr="00FA7F86">
              <w:rPr>
                <w:rFonts w:ascii="Arial" w:hAnsi="Arial" w:cs="Arial"/>
                <w:sz w:val="18"/>
                <w:szCs w:val="18"/>
              </w:rPr>
              <w:t>4</w:t>
            </w:r>
          </w:p>
        </w:tc>
        <w:tc>
          <w:tcPr>
            <w:tcW w:w="988" w:type="dxa"/>
            <w:vAlign w:val="center"/>
          </w:tcPr>
          <w:p w14:paraId="6362F039" w14:textId="20963D5B" w:rsidR="00B7533A" w:rsidRPr="00FA7F86" w:rsidRDefault="00B7533A" w:rsidP="00B7533A">
            <w:pPr>
              <w:jc w:val="center"/>
              <w:rPr>
                <w:rFonts w:ascii="Arial" w:hAnsi="Arial" w:cs="Arial"/>
                <w:sz w:val="18"/>
                <w:szCs w:val="18"/>
              </w:rPr>
            </w:pPr>
            <w:r w:rsidRPr="00FA7F86">
              <w:rPr>
                <w:rFonts w:ascii="Arial" w:hAnsi="Arial" w:cs="Arial"/>
                <w:sz w:val="18"/>
                <w:szCs w:val="18"/>
              </w:rPr>
              <w:t>4</w:t>
            </w:r>
          </w:p>
        </w:tc>
        <w:tc>
          <w:tcPr>
            <w:tcW w:w="1115" w:type="dxa"/>
            <w:vAlign w:val="center"/>
          </w:tcPr>
          <w:p w14:paraId="65A69824" w14:textId="6172710F" w:rsidR="00B7533A" w:rsidRPr="00FA7F86" w:rsidRDefault="00B7533A" w:rsidP="00B7533A">
            <w:pPr>
              <w:jc w:val="center"/>
              <w:rPr>
                <w:rFonts w:ascii="Arial" w:hAnsi="Arial" w:cs="Arial"/>
                <w:sz w:val="18"/>
                <w:szCs w:val="18"/>
              </w:rPr>
            </w:pPr>
            <w:r w:rsidRPr="00FA7F86">
              <w:rPr>
                <w:rFonts w:ascii="Arial" w:hAnsi="Arial" w:cs="Arial"/>
                <w:sz w:val="18"/>
                <w:szCs w:val="18"/>
              </w:rPr>
              <w:t>4</w:t>
            </w:r>
          </w:p>
        </w:tc>
      </w:tr>
    </w:tbl>
    <w:p w14:paraId="5EF2658C" w14:textId="77777777" w:rsidR="00B96F10" w:rsidRPr="00542B5D" w:rsidRDefault="00B96F10" w:rsidP="00B96F10">
      <w:pPr>
        <w:spacing w:line="259" w:lineRule="auto"/>
        <w:rPr>
          <w:rFonts w:ascii="Arial" w:eastAsia="Calibri" w:hAnsi="Arial" w:cs="Arial"/>
          <w:sz w:val="18"/>
          <w:szCs w:val="18"/>
        </w:rPr>
      </w:pPr>
    </w:p>
    <w:p w14:paraId="72D59DEF" w14:textId="09A000CE" w:rsidR="00F760CC" w:rsidRPr="00542B5D" w:rsidRDefault="00F760CC" w:rsidP="00F760CC">
      <w:pPr>
        <w:rPr>
          <w:rFonts w:ascii="Arial" w:eastAsia="Calibri" w:hAnsi="Arial" w:cs="Arial"/>
          <w:b/>
          <w:bCs/>
        </w:rPr>
      </w:pPr>
      <w:r w:rsidRPr="00542B5D">
        <w:rPr>
          <w:rFonts w:ascii="Arial" w:eastAsia="Calibri" w:hAnsi="Arial" w:cs="Arial"/>
          <w:b/>
          <w:bCs/>
        </w:rPr>
        <w:t>28. T203132: Program „Oduševiti Barbaru“</w:t>
      </w:r>
    </w:p>
    <w:p w14:paraId="0818C4C0" w14:textId="3ACBA2AE" w:rsidR="00F760CC" w:rsidRPr="00542B5D" w:rsidRDefault="00F760CC" w:rsidP="00F760CC">
      <w:pPr>
        <w:rPr>
          <w:rFonts w:ascii="Arial" w:eastAsia="Calibri" w:hAnsi="Arial" w:cs="Arial"/>
          <w:b/>
        </w:rPr>
      </w:pPr>
      <w:r w:rsidRPr="00542B5D">
        <w:rPr>
          <w:rFonts w:ascii="Arial" w:hAnsi="Arial" w:cs="Arial"/>
        </w:rPr>
        <w:t>Oduševiti Barbaru je program kojim se planira kroz izradu animiranih filmova prilagođenih dječjem uzrastu prezentirati i popularizirati UNESCO-ov lokaliteta Sv. Barbara. Do sada je napravljen jedan filmski uradak.</w:t>
      </w:r>
      <w:r w:rsidRPr="00542B5D">
        <w:rPr>
          <w:rFonts w:ascii="Arial" w:eastAsia="Calibri" w:hAnsi="Arial" w:cs="Arial"/>
          <w:bCs/>
        </w:rPr>
        <w:t xml:space="preserve"> Za razdoblje 202</w:t>
      </w:r>
      <w:r w:rsidR="00B7533A" w:rsidRPr="00542B5D">
        <w:rPr>
          <w:rFonts w:ascii="Arial" w:eastAsia="Calibri" w:hAnsi="Arial" w:cs="Arial"/>
          <w:bCs/>
        </w:rPr>
        <w:t>5</w:t>
      </w:r>
      <w:r w:rsidRPr="00542B5D">
        <w:rPr>
          <w:rFonts w:ascii="Arial" w:eastAsia="Calibri" w:hAnsi="Arial" w:cs="Arial"/>
          <w:bCs/>
        </w:rPr>
        <w:t>-202</w:t>
      </w:r>
      <w:r w:rsidR="00B7533A" w:rsidRPr="00542B5D">
        <w:rPr>
          <w:rFonts w:ascii="Arial" w:eastAsia="Calibri" w:hAnsi="Arial" w:cs="Arial"/>
          <w:bCs/>
        </w:rPr>
        <w:t>7</w:t>
      </w:r>
      <w:r w:rsidRPr="00542B5D">
        <w:rPr>
          <w:rFonts w:ascii="Arial" w:eastAsia="Calibri" w:hAnsi="Arial" w:cs="Arial"/>
          <w:bCs/>
        </w:rPr>
        <w:t xml:space="preserve"> nisu planirana proračunska sredstva.</w:t>
      </w:r>
    </w:p>
    <w:p w14:paraId="3940B505" w14:textId="77777777" w:rsidR="00F760CC" w:rsidRPr="00542B5D" w:rsidRDefault="00F760CC" w:rsidP="00F760CC">
      <w:pPr>
        <w:rPr>
          <w:rFonts w:ascii="Arial" w:eastAsia="Calibri" w:hAnsi="Arial" w:cs="Arial"/>
        </w:rPr>
      </w:pPr>
    </w:p>
    <w:p w14:paraId="026D4E4C" w14:textId="1F27C506" w:rsidR="00F760CC" w:rsidRPr="00542B5D" w:rsidRDefault="00F760CC" w:rsidP="00F760CC">
      <w:pPr>
        <w:rPr>
          <w:rFonts w:ascii="Arial" w:eastAsia="Calibri" w:hAnsi="Arial" w:cs="Arial"/>
          <w:b/>
          <w:bCs/>
        </w:rPr>
      </w:pPr>
      <w:r w:rsidRPr="00542B5D">
        <w:rPr>
          <w:rFonts w:ascii="Arial" w:eastAsia="Calibri" w:hAnsi="Arial" w:cs="Arial"/>
          <w:b/>
          <w:bCs/>
        </w:rPr>
        <w:t>29. A203133 Digitalizacija Kuće Bukovac</w:t>
      </w:r>
    </w:p>
    <w:p w14:paraId="3661660B" w14:textId="38B413C7" w:rsidR="00F760CC" w:rsidRPr="00542B5D" w:rsidRDefault="00F760CC" w:rsidP="00F760CC">
      <w:pPr>
        <w:rPr>
          <w:rFonts w:ascii="Arial" w:eastAsia="Calibri" w:hAnsi="Arial" w:cs="Arial"/>
          <w:b/>
        </w:rPr>
      </w:pPr>
      <w:r w:rsidRPr="00542B5D">
        <w:rPr>
          <w:rFonts w:ascii="Arial" w:eastAsia="Calibri" w:hAnsi="Arial" w:cs="Arial"/>
          <w:bCs/>
        </w:rPr>
        <w:t>Za razdoblje 202</w:t>
      </w:r>
      <w:r w:rsidR="00B7533A" w:rsidRPr="00542B5D">
        <w:rPr>
          <w:rFonts w:ascii="Arial" w:eastAsia="Calibri" w:hAnsi="Arial" w:cs="Arial"/>
          <w:bCs/>
        </w:rPr>
        <w:t>5</w:t>
      </w:r>
      <w:r w:rsidRPr="00542B5D">
        <w:rPr>
          <w:rFonts w:ascii="Arial" w:eastAsia="Calibri" w:hAnsi="Arial" w:cs="Arial"/>
          <w:bCs/>
        </w:rPr>
        <w:t>-202</w:t>
      </w:r>
      <w:r w:rsidR="00B7533A" w:rsidRPr="00542B5D">
        <w:rPr>
          <w:rFonts w:ascii="Arial" w:eastAsia="Calibri" w:hAnsi="Arial" w:cs="Arial"/>
          <w:bCs/>
        </w:rPr>
        <w:t>7</w:t>
      </w:r>
      <w:r w:rsidRPr="00542B5D">
        <w:rPr>
          <w:rFonts w:ascii="Arial" w:eastAsia="Calibri" w:hAnsi="Arial" w:cs="Arial"/>
          <w:bCs/>
        </w:rPr>
        <w:t xml:space="preserve"> nisu planirana proračunska sredstva.</w:t>
      </w:r>
    </w:p>
    <w:p w14:paraId="519482D2" w14:textId="77777777" w:rsidR="00F760CC" w:rsidRPr="00542B5D" w:rsidRDefault="00F760CC" w:rsidP="00F760CC">
      <w:pPr>
        <w:rPr>
          <w:rFonts w:ascii="Arial" w:eastAsia="Calibri" w:hAnsi="Arial" w:cs="Arial"/>
        </w:rPr>
      </w:pPr>
    </w:p>
    <w:p w14:paraId="5B95B76A" w14:textId="56164C8C" w:rsidR="00F760CC" w:rsidRPr="00542B5D" w:rsidRDefault="00F760CC" w:rsidP="00F760CC">
      <w:pPr>
        <w:rPr>
          <w:rFonts w:ascii="Arial" w:eastAsia="Calibri" w:hAnsi="Arial" w:cs="Arial"/>
          <w:b/>
          <w:bCs/>
        </w:rPr>
      </w:pPr>
      <w:r w:rsidRPr="00542B5D">
        <w:rPr>
          <w:rFonts w:ascii="Arial" w:eastAsia="Calibri" w:hAnsi="Arial" w:cs="Arial"/>
          <w:b/>
          <w:bCs/>
        </w:rPr>
        <w:t>30. T203134 Zeleni projekt Kuća Bukovac</w:t>
      </w:r>
    </w:p>
    <w:p w14:paraId="45C2C8D2" w14:textId="77777777" w:rsidR="00CD3145" w:rsidRPr="00FA7F86" w:rsidRDefault="00CD3145" w:rsidP="00F760CC">
      <w:pPr>
        <w:rPr>
          <w:rFonts w:ascii="Arial" w:eastAsia="Calibri" w:hAnsi="Arial" w:cs="Arial"/>
        </w:rPr>
      </w:pPr>
    </w:p>
    <w:p w14:paraId="15F488B9" w14:textId="77777777" w:rsidR="00B7533A" w:rsidRPr="00542B5D" w:rsidRDefault="00B7533A" w:rsidP="00B7533A">
      <w:pPr>
        <w:rPr>
          <w:rFonts w:ascii="Arial" w:eastAsia="Calibri" w:hAnsi="Arial" w:cs="Arial"/>
        </w:rPr>
      </w:pPr>
      <w:r w:rsidRPr="00542B5D">
        <w:rPr>
          <w:rFonts w:ascii="Arial" w:eastAsia="Calibri" w:hAnsi="Arial" w:cs="Arial"/>
        </w:rPr>
        <w:t>Kuća Bukovac ne posjeduje primjerenu infrastrukturu održavanja temperature i vlage koja za muzejski prostor u kojemu se čuvaju kulturna dobra stoga je jedan od strateških ciljeva ustanove stvoriti minimalne stabilne uvjete za čuvanje muzejske građe. Osim toga, projekt klimatizacije omogućio bi provedbu programa u Kući Bukovac i u vrijeme vrlo niskih i visokih temperatura, čime bi se povećao broj publike. Budući da je sama kuća spomenik kulture radi se o vrlo zahtjevnom projektu za što je ustanova u 2019. godini pribavila projekt usklađen sa standardima ekološke održive energetske učinkovitosti kao i sa standardima za očuvanje kulturnog dobra. Tijekom 2023. i 2024. godine pribavljene su sve ostale vrste projektne dokumentacije vezano za energetske certifikate, iskaznice, projekt uređenje vrta, suglasnost konzervatora i sl. kako bi se moglo pristupiti natječaju za energetsku obnovu iz EU fondova.</w:t>
      </w:r>
    </w:p>
    <w:p w14:paraId="612DEA69" w14:textId="77777777" w:rsidR="00B7533A" w:rsidRPr="00542B5D" w:rsidRDefault="00B7533A" w:rsidP="00B7533A">
      <w:pPr>
        <w:rPr>
          <w:rFonts w:ascii="Arial" w:eastAsia="Calibri" w:hAnsi="Arial" w:cs="Arial"/>
        </w:rPr>
      </w:pPr>
      <w:r w:rsidRPr="00542B5D">
        <w:rPr>
          <w:rFonts w:ascii="Arial" w:eastAsia="Calibri" w:hAnsi="Arial" w:cs="Arial"/>
        </w:rPr>
        <w:t>Za 2025. godinu planirana su proračunska sredstva od 10.000 EUR za slučaj potrebe izrade dodatne projektne ili natječajnu dokumentacije potrebne za pristupanje natječajima iz Eu fondova.</w:t>
      </w:r>
    </w:p>
    <w:p w14:paraId="3986A9BE" w14:textId="17067D57" w:rsidR="00B7533A" w:rsidRPr="00542B5D" w:rsidRDefault="00B7533A" w:rsidP="00B7533A">
      <w:pPr>
        <w:rPr>
          <w:rFonts w:ascii="Arial" w:eastAsia="Calibri" w:hAnsi="Arial" w:cs="Arial"/>
        </w:rPr>
      </w:pPr>
      <w:r w:rsidRPr="00542B5D">
        <w:rPr>
          <w:rFonts w:ascii="Arial" w:eastAsia="Calibri" w:hAnsi="Arial" w:cs="Arial"/>
        </w:rPr>
        <w:t xml:space="preserve">Ukoliko projekt klimatizacije bude odobren u sljedećoj godini predviđa se da će realizacija biti u 2026. godini za što će se planirati proračunska sredstva u narednom periodu sukladno odobrenom iznosu. </w:t>
      </w:r>
    </w:p>
    <w:p w14:paraId="16E47CCF" w14:textId="77777777" w:rsidR="00CD3145" w:rsidRPr="00542B5D" w:rsidRDefault="00CD3145" w:rsidP="00CD3145">
      <w:pPr>
        <w:rPr>
          <w:rFonts w:ascii="Arial" w:eastAsia="Calibri" w:hAnsi="Arial" w:cs="Arial"/>
        </w:rPr>
      </w:pPr>
    </w:p>
    <w:tbl>
      <w:tblPr>
        <w:tblStyle w:val="Reetkatablice5"/>
        <w:tblW w:w="13513" w:type="dxa"/>
        <w:jc w:val="center"/>
        <w:tblLayout w:type="fixed"/>
        <w:tblLook w:val="04A0" w:firstRow="1" w:lastRow="0" w:firstColumn="1" w:lastColumn="0" w:noHBand="0" w:noVBand="1"/>
      </w:tblPr>
      <w:tblGrid>
        <w:gridCol w:w="2269"/>
        <w:gridCol w:w="4421"/>
        <w:gridCol w:w="992"/>
        <w:gridCol w:w="850"/>
        <w:gridCol w:w="993"/>
        <w:gridCol w:w="982"/>
        <w:gridCol w:w="1018"/>
        <w:gridCol w:w="989"/>
        <w:gridCol w:w="999"/>
      </w:tblGrid>
      <w:tr w:rsidR="00542B5D" w:rsidRPr="00542B5D" w14:paraId="37B5AA53" w14:textId="77777777" w:rsidTr="00FA7F86">
        <w:trPr>
          <w:jc w:val="center"/>
        </w:trPr>
        <w:tc>
          <w:tcPr>
            <w:tcW w:w="2269" w:type="dxa"/>
            <w:shd w:val="clear" w:color="auto" w:fill="BFBFBF" w:themeFill="background1" w:themeFillShade="BF"/>
            <w:vAlign w:val="center"/>
          </w:tcPr>
          <w:p w14:paraId="5694DB3A" w14:textId="0EB6DC55"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Pokazatelj uspješnosti</w:t>
            </w:r>
          </w:p>
        </w:tc>
        <w:tc>
          <w:tcPr>
            <w:tcW w:w="4421" w:type="dxa"/>
            <w:shd w:val="clear" w:color="auto" w:fill="BFBFBF" w:themeFill="background1" w:themeFillShade="BF"/>
            <w:vAlign w:val="center"/>
          </w:tcPr>
          <w:p w14:paraId="27AB2B98" w14:textId="6C026036"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Definicija</w:t>
            </w:r>
          </w:p>
        </w:tc>
        <w:tc>
          <w:tcPr>
            <w:tcW w:w="992" w:type="dxa"/>
            <w:shd w:val="clear" w:color="auto" w:fill="BFBFBF" w:themeFill="background1" w:themeFillShade="BF"/>
            <w:vAlign w:val="center"/>
          </w:tcPr>
          <w:p w14:paraId="6CB432CB" w14:textId="3F736244"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Jedinica</w:t>
            </w:r>
          </w:p>
        </w:tc>
        <w:tc>
          <w:tcPr>
            <w:tcW w:w="850" w:type="dxa"/>
            <w:shd w:val="clear" w:color="auto" w:fill="BFBFBF" w:themeFill="background1" w:themeFillShade="BF"/>
            <w:vAlign w:val="center"/>
          </w:tcPr>
          <w:p w14:paraId="580D8803" w14:textId="79C0BEC4"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Izvor podataka</w:t>
            </w:r>
          </w:p>
        </w:tc>
        <w:tc>
          <w:tcPr>
            <w:tcW w:w="993" w:type="dxa"/>
            <w:shd w:val="clear" w:color="auto" w:fill="BFBFBF" w:themeFill="background1" w:themeFillShade="BF"/>
            <w:vAlign w:val="center"/>
          </w:tcPr>
          <w:p w14:paraId="1A27B515" w14:textId="66B26114"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Polazna vrijednost 2024.</w:t>
            </w:r>
          </w:p>
        </w:tc>
        <w:tc>
          <w:tcPr>
            <w:tcW w:w="982" w:type="dxa"/>
            <w:shd w:val="clear" w:color="auto" w:fill="BFBFBF" w:themeFill="background1" w:themeFillShade="BF"/>
            <w:vAlign w:val="center"/>
          </w:tcPr>
          <w:p w14:paraId="005A9FE1" w14:textId="02511AD2"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Izvršeno 30. 6. 2024.</w:t>
            </w:r>
          </w:p>
        </w:tc>
        <w:tc>
          <w:tcPr>
            <w:tcW w:w="1018" w:type="dxa"/>
            <w:shd w:val="clear" w:color="auto" w:fill="BFBFBF" w:themeFill="background1" w:themeFillShade="BF"/>
            <w:vAlign w:val="center"/>
          </w:tcPr>
          <w:p w14:paraId="2FB42586" w14:textId="220F6784"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Ciljana vrijednost 2025.</w:t>
            </w:r>
          </w:p>
        </w:tc>
        <w:tc>
          <w:tcPr>
            <w:tcW w:w="989" w:type="dxa"/>
            <w:shd w:val="clear" w:color="auto" w:fill="BFBFBF" w:themeFill="background1" w:themeFillShade="BF"/>
            <w:vAlign w:val="center"/>
          </w:tcPr>
          <w:p w14:paraId="2D1054A8" w14:textId="403D4564"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Ciljana vrijednost 2026.</w:t>
            </w:r>
          </w:p>
        </w:tc>
        <w:tc>
          <w:tcPr>
            <w:tcW w:w="999" w:type="dxa"/>
            <w:shd w:val="clear" w:color="auto" w:fill="BFBFBF" w:themeFill="background1" w:themeFillShade="BF"/>
          </w:tcPr>
          <w:p w14:paraId="668C8420" w14:textId="3A318EA0"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Ciljana vrijednost 2027.</w:t>
            </w:r>
          </w:p>
        </w:tc>
      </w:tr>
      <w:tr w:rsidR="00FA7F86" w:rsidRPr="00542B5D" w14:paraId="412D0C6F" w14:textId="77777777" w:rsidTr="00FA7F86">
        <w:trPr>
          <w:trHeight w:val="630"/>
          <w:jc w:val="center"/>
        </w:trPr>
        <w:tc>
          <w:tcPr>
            <w:tcW w:w="2269" w:type="dxa"/>
            <w:vAlign w:val="center"/>
          </w:tcPr>
          <w:p w14:paraId="4F53FECE" w14:textId="26BD04C0" w:rsidR="00B7533A" w:rsidRPr="00542B5D" w:rsidRDefault="00B7533A" w:rsidP="00FA7F86">
            <w:pPr>
              <w:jc w:val="left"/>
              <w:rPr>
                <w:rFonts w:ascii="Arial" w:hAnsi="Arial" w:cs="Arial"/>
                <w:sz w:val="18"/>
                <w:szCs w:val="18"/>
              </w:rPr>
            </w:pPr>
            <w:r w:rsidRPr="00542B5D">
              <w:rPr>
                <w:rFonts w:ascii="Arial" w:hAnsi="Arial" w:cs="Arial"/>
                <w:sz w:val="18"/>
                <w:szCs w:val="18"/>
              </w:rPr>
              <w:t>Uvođenje sustava klimatizacije u Kuću Bukovac</w:t>
            </w:r>
          </w:p>
        </w:tc>
        <w:tc>
          <w:tcPr>
            <w:tcW w:w="4421" w:type="dxa"/>
            <w:vAlign w:val="center"/>
          </w:tcPr>
          <w:p w14:paraId="6462F7B4" w14:textId="16D13535" w:rsidR="00B7533A" w:rsidRPr="00542B5D" w:rsidRDefault="00B7533A" w:rsidP="00B7533A">
            <w:pPr>
              <w:rPr>
                <w:rFonts w:ascii="Arial" w:hAnsi="Arial" w:cs="Arial"/>
                <w:sz w:val="18"/>
                <w:szCs w:val="18"/>
              </w:rPr>
            </w:pPr>
            <w:r w:rsidRPr="00542B5D">
              <w:rPr>
                <w:rFonts w:ascii="Arial" w:hAnsi="Arial" w:cs="Arial"/>
                <w:sz w:val="18"/>
                <w:szCs w:val="18"/>
              </w:rPr>
              <w:t>Realizacijom projekta klimatizacije Kuće Bukovac osigurati će se adekvatni uvjeti za čuvanje vrijednih djela likovne umjetnosti i ostale muzejske građe, zatim za boravak posjetitelja i rad zaposlenika</w:t>
            </w:r>
          </w:p>
        </w:tc>
        <w:tc>
          <w:tcPr>
            <w:tcW w:w="992" w:type="dxa"/>
            <w:vAlign w:val="center"/>
          </w:tcPr>
          <w:p w14:paraId="43C5B08C" w14:textId="6B418A28" w:rsidR="00B7533A" w:rsidRPr="00542B5D" w:rsidRDefault="00B7533A" w:rsidP="00B7533A">
            <w:pPr>
              <w:jc w:val="center"/>
              <w:rPr>
                <w:rFonts w:ascii="Arial" w:hAnsi="Arial" w:cs="Arial"/>
                <w:sz w:val="18"/>
                <w:szCs w:val="18"/>
              </w:rPr>
            </w:pPr>
            <w:r w:rsidRPr="00542B5D">
              <w:rPr>
                <w:rFonts w:ascii="Arial" w:hAnsi="Arial" w:cs="Arial"/>
                <w:sz w:val="18"/>
                <w:szCs w:val="18"/>
              </w:rPr>
              <w:t>%</w:t>
            </w:r>
          </w:p>
        </w:tc>
        <w:tc>
          <w:tcPr>
            <w:tcW w:w="850" w:type="dxa"/>
            <w:vAlign w:val="center"/>
          </w:tcPr>
          <w:p w14:paraId="1212C3E1" w14:textId="4DF8CDA3" w:rsidR="00B7533A" w:rsidRPr="00542B5D" w:rsidRDefault="00B7533A" w:rsidP="00B7533A">
            <w:pPr>
              <w:jc w:val="center"/>
              <w:rPr>
                <w:rFonts w:ascii="Arial" w:hAnsi="Arial" w:cs="Arial"/>
                <w:sz w:val="18"/>
                <w:szCs w:val="18"/>
              </w:rPr>
            </w:pPr>
            <w:r w:rsidRPr="00542B5D">
              <w:rPr>
                <w:rFonts w:ascii="Arial" w:hAnsi="Arial" w:cs="Arial"/>
                <w:sz w:val="18"/>
                <w:szCs w:val="18"/>
              </w:rPr>
              <w:t>Muzeji</w:t>
            </w:r>
          </w:p>
        </w:tc>
        <w:tc>
          <w:tcPr>
            <w:tcW w:w="993" w:type="dxa"/>
            <w:vAlign w:val="center"/>
          </w:tcPr>
          <w:p w14:paraId="74F13A1E" w14:textId="591DDE8B" w:rsidR="00B7533A" w:rsidRPr="00542B5D" w:rsidRDefault="00B7533A" w:rsidP="00B7533A">
            <w:pPr>
              <w:jc w:val="center"/>
              <w:rPr>
                <w:rFonts w:ascii="Arial" w:hAnsi="Arial" w:cs="Arial"/>
                <w:sz w:val="18"/>
                <w:szCs w:val="18"/>
              </w:rPr>
            </w:pPr>
            <w:r w:rsidRPr="00542B5D">
              <w:rPr>
                <w:rFonts w:ascii="Arial" w:hAnsi="Arial" w:cs="Arial"/>
                <w:sz w:val="18"/>
                <w:szCs w:val="18"/>
              </w:rPr>
              <w:t>100%</w:t>
            </w:r>
          </w:p>
        </w:tc>
        <w:tc>
          <w:tcPr>
            <w:tcW w:w="982" w:type="dxa"/>
            <w:vAlign w:val="center"/>
          </w:tcPr>
          <w:p w14:paraId="654F979E" w14:textId="1FF2FCDA" w:rsidR="00B7533A" w:rsidRPr="00542B5D" w:rsidRDefault="00B7533A" w:rsidP="00B7533A">
            <w:pPr>
              <w:jc w:val="center"/>
              <w:rPr>
                <w:rFonts w:ascii="Arial" w:hAnsi="Arial" w:cs="Arial"/>
                <w:sz w:val="18"/>
                <w:szCs w:val="18"/>
              </w:rPr>
            </w:pPr>
            <w:r w:rsidRPr="00542B5D">
              <w:rPr>
                <w:rFonts w:ascii="Arial" w:hAnsi="Arial" w:cs="Arial"/>
                <w:sz w:val="18"/>
                <w:szCs w:val="18"/>
              </w:rPr>
              <w:t>42,5%</w:t>
            </w:r>
          </w:p>
        </w:tc>
        <w:tc>
          <w:tcPr>
            <w:tcW w:w="1018" w:type="dxa"/>
            <w:vAlign w:val="center"/>
          </w:tcPr>
          <w:p w14:paraId="39787904" w14:textId="384F0D48" w:rsidR="00B7533A" w:rsidRPr="00542B5D" w:rsidRDefault="00B7533A" w:rsidP="00B7533A">
            <w:pPr>
              <w:jc w:val="center"/>
              <w:rPr>
                <w:rFonts w:ascii="Arial" w:hAnsi="Arial" w:cs="Arial"/>
                <w:sz w:val="18"/>
                <w:szCs w:val="18"/>
              </w:rPr>
            </w:pPr>
            <w:r w:rsidRPr="00542B5D">
              <w:rPr>
                <w:rFonts w:ascii="Arial" w:hAnsi="Arial" w:cs="Arial"/>
                <w:sz w:val="18"/>
                <w:szCs w:val="18"/>
              </w:rPr>
              <w:t>100%</w:t>
            </w:r>
          </w:p>
        </w:tc>
        <w:tc>
          <w:tcPr>
            <w:tcW w:w="989" w:type="dxa"/>
            <w:vAlign w:val="center"/>
          </w:tcPr>
          <w:p w14:paraId="5DC76884" w14:textId="38FEE752" w:rsidR="00B7533A" w:rsidRPr="00542B5D" w:rsidRDefault="00B7533A" w:rsidP="00B7533A">
            <w:pPr>
              <w:rPr>
                <w:rFonts w:ascii="Arial" w:hAnsi="Arial" w:cs="Arial"/>
                <w:sz w:val="18"/>
                <w:szCs w:val="18"/>
              </w:rPr>
            </w:pPr>
            <w:r w:rsidRPr="00542B5D">
              <w:rPr>
                <w:rFonts w:ascii="Arial" w:hAnsi="Arial" w:cs="Arial"/>
                <w:sz w:val="18"/>
                <w:szCs w:val="18"/>
              </w:rPr>
              <w:t xml:space="preserve">    100%</w:t>
            </w:r>
          </w:p>
        </w:tc>
        <w:tc>
          <w:tcPr>
            <w:tcW w:w="999" w:type="dxa"/>
            <w:vAlign w:val="center"/>
          </w:tcPr>
          <w:p w14:paraId="46017688" w14:textId="76E236C5" w:rsidR="00B7533A" w:rsidRPr="00542B5D" w:rsidRDefault="00B7533A" w:rsidP="00B7533A">
            <w:pPr>
              <w:rPr>
                <w:rFonts w:ascii="Arial" w:hAnsi="Arial" w:cs="Arial"/>
                <w:sz w:val="18"/>
                <w:szCs w:val="18"/>
              </w:rPr>
            </w:pPr>
            <w:r w:rsidRPr="00542B5D">
              <w:rPr>
                <w:rFonts w:ascii="Arial" w:hAnsi="Arial" w:cs="Arial"/>
                <w:sz w:val="18"/>
                <w:szCs w:val="18"/>
              </w:rPr>
              <w:t>100%</w:t>
            </w:r>
          </w:p>
        </w:tc>
      </w:tr>
    </w:tbl>
    <w:p w14:paraId="4337CA1A" w14:textId="77777777" w:rsidR="00CD3145" w:rsidRPr="00542B5D" w:rsidRDefault="00CD3145" w:rsidP="00F760CC">
      <w:pPr>
        <w:rPr>
          <w:rFonts w:ascii="Arial" w:eastAsia="Calibri" w:hAnsi="Arial" w:cs="Arial"/>
          <w:b/>
          <w:bCs/>
        </w:rPr>
      </w:pPr>
    </w:p>
    <w:p w14:paraId="19AA4729" w14:textId="2AC64472" w:rsidR="00F760CC" w:rsidRPr="00542B5D" w:rsidRDefault="00F760CC" w:rsidP="00F760CC">
      <w:pPr>
        <w:rPr>
          <w:rFonts w:ascii="Arial" w:hAnsi="Arial" w:cs="Arial"/>
          <w:b/>
          <w:bCs/>
        </w:rPr>
      </w:pPr>
      <w:r w:rsidRPr="00542B5D">
        <w:rPr>
          <w:rFonts w:ascii="Arial" w:hAnsi="Arial" w:cs="Arial"/>
          <w:b/>
          <w:bCs/>
        </w:rPr>
        <w:t>31. A203135 Sanacija i održavanje čuvaonice muzejske građe Pločice</w:t>
      </w:r>
    </w:p>
    <w:p w14:paraId="13C6FDB0" w14:textId="0A1C21E1" w:rsidR="00F760CC" w:rsidRPr="00542B5D" w:rsidRDefault="00F760CC" w:rsidP="00F760CC">
      <w:pPr>
        <w:rPr>
          <w:rFonts w:ascii="Arial" w:hAnsi="Arial" w:cs="Arial"/>
        </w:rPr>
      </w:pPr>
    </w:p>
    <w:p w14:paraId="6D8FE5D4" w14:textId="77777777" w:rsidR="00B7533A" w:rsidRPr="00542B5D" w:rsidRDefault="00B7533A" w:rsidP="00B7533A">
      <w:pPr>
        <w:rPr>
          <w:rFonts w:ascii="Arial" w:eastAsia="Calibri" w:hAnsi="Arial" w:cs="Arial"/>
        </w:rPr>
      </w:pPr>
      <w:r w:rsidRPr="00542B5D">
        <w:rPr>
          <w:rFonts w:ascii="Arial" w:hAnsi="Arial" w:cs="Arial"/>
        </w:rPr>
        <w:t xml:space="preserve">Čuvaonica muzejske građe nalazi se u Pločicama u prizemlju zgrade Doma koji je prilagođen za tu namjenu u okviru mogućnosti, ali nedovoljno adekvatno, zbog čega su potrebne daljnje intervencije i održavanje. </w:t>
      </w:r>
      <w:r w:rsidRPr="00542B5D">
        <w:rPr>
          <w:rFonts w:ascii="Arial" w:eastAsia="Calibri" w:hAnsi="Arial" w:cs="Arial"/>
        </w:rPr>
        <w:t>Planirana proračunska sredstva za 2025. godinu iznose 1.100 EUR, te za 2026. i 2027. godinu 1.400 EUR-a.</w:t>
      </w:r>
    </w:p>
    <w:p w14:paraId="6351C3BE" w14:textId="77777777" w:rsidR="00CD3145" w:rsidRPr="00542B5D" w:rsidRDefault="00CD3145" w:rsidP="00CD3145">
      <w:pPr>
        <w:rPr>
          <w:rFonts w:ascii="Arial" w:hAnsi="Arial" w:cs="Arial"/>
        </w:rPr>
      </w:pPr>
    </w:p>
    <w:tbl>
      <w:tblPr>
        <w:tblStyle w:val="Reetkatablice5"/>
        <w:tblW w:w="12637" w:type="dxa"/>
        <w:jc w:val="center"/>
        <w:tblLayout w:type="fixed"/>
        <w:tblLook w:val="04A0" w:firstRow="1" w:lastRow="0" w:firstColumn="1" w:lastColumn="0" w:noHBand="0" w:noVBand="1"/>
      </w:tblPr>
      <w:tblGrid>
        <w:gridCol w:w="2547"/>
        <w:gridCol w:w="2998"/>
        <w:gridCol w:w="992"/>
        <w:gridCol w:w="855"/>
        <w:gridCol w:w="1100"/>
        <w:gridCol w:w="1026"/>
        <w:gridCol w:w="1134"/>
        <w:gridCol w:w="993"/>
        <w:gridCol w:w="992"/>
      </w:tblGrid>
      <w:tr w:rsidR="00542B5D" w:rsidRPr="00542B5D" w14:paraId="2FEFFC57" w14:textId="77777777" w:rsidTr="00FA7F86">
        <w:trPr>
          <w:jc w:val="center"/>
        </w:trPr>
        <w:tc>
          <w:tcPr>
            <w:tcW w:w="2547" w:type="dxa"/>
            <w:shd w:val="clear" w:color="auto" w:fill="BFBFBF" w:themeFill="background1" w:themeFillShade="BF"/>
            <w:vAlign w:val="center"/>
          </w:tcPr>
          <w:p w14:paraId="52CF3134" w14:textId="24CF07E3"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Pokazatelj uspješnosti</w:t>
            </w:r>
          </w:p>
        </w:tc>
        <w:tc>
          <w:tcPr>
            <w:tcW w:w="2998" w:type="dxa"/>
            <w:shd w:val="clear" w:color="auto" w:fill="BFBFBF" w:themeFill="background1" w:themeFillShade="BF"/>
            <w:vAlign w:val="center"/>
          </w:tcPr>
          <w:p w14:paraId="719F8848" w14:textId="6335DBC5"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Definicija</w:t>
            </w:r>
          </w:p>
        </w:tc>
        <w:tc>
          <w:tcPr>
            <w:tcW w:w="992" w:type="dxa"/>
            <w:shd w:val="clear" w:color="auto" w:fill="BFBFBF" w:themeFill="background1" w:themeFillShade="BF"/>
            <w:vAlign w:val="center"/>
          </w:tcPr>
          <w:p w14:paraId="103C1DAE" w14:textId="55446765"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Jedinica</w:t>
            </w:r>
          </w:p>
        </w:tc>
        <w:tc>
          <w:tcPr>
            <w:tcW w:w="855" w:type="dxa"/>
            <w:shd w:val="clear" w:color="auto" w:fill="BFBFBF" w:themeFill="background1" w:themeFillShade="BF"/>
            <w:vAlign w:val="center"/>
          </w:tcPr>
          <w:p w14:paraId="6D4B68DC" w14:textId="67F21863"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Izvor podataka</w:t>
            </w:r>
          </w:p>
        </w:tc>
        <w:tc>
          <w:tcPr>
            <w:tcW w:w="1100" w:type="dxa"/>
            <w:shd w:val="clear" w:color="auto" w:fill="BFBFBF" w:themeFill="background1" w:themeFillShade="BF"/>
            <w:vAlign w:val="center"/>
          </w:tcPr>
          <w:p w14:paraId="0102B929" w14:textId="52824A2D"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Polazna vrijednost 2023.</w:t>
            </w:r>
          </w:p>
        </w:tc>
        <w:tc>
          <w:tcPr>
            <w:tcW w:w="1026" w:type="dxa"/>
            <w:shd w:val="clear" w:color="auto" w:fill="BFBFBF" w:themeFill="background1" w:themeFillShade="BF"/>
            <w:vAlign w:val="center"/>
          </w:tcPr>
          <w:p w14:paraId="60860979" w14:textId="0C1A2DCC"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Izvršeno 30. 6. 2023.</w:t>
            </w:r>
          </w:p>
        </w:tc>
        <w:tc>
          <w:tcPr>
            <w:tcW w:w="1134" w:type="dxa"/>
            <w:shd w:val="clear" w:color="auto" w:fill="BFBFBF" w:themeFill="background1" w:themeFillShade="BF"/>
            <w:vAlign w:val="center"/>
          </w:tcPr>
          <w:p w14:paraId="11264DEA" w14:textId="4ECE1BEB"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Ciljana vrijednost 2024.</w:t>
            </w:r>
          </w:p>
        </w:tc>
        <w:tc>
          <w:tcPr>
            <w:tcW w:w="993" w:type="dxa"/>
            <w:shd w:val="clear" w:color="auto" w:fill="BFBFBF" w:themeFill="background1" w:themeFillShade="BF"/>
            <w:vAlign w:val="center"/>
          </w:tcPr>
          <w:p w14:paraId="0587B89E" w14:textId="4FC46768"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Ciljana vrijednost 2025.</w:t>
            </w:r>
          </w:p>
        </w:tc>
        <w:tc>
          <w:tcPr>
            <w:tcW w:w="992" w:type="dxa"/>
            <w:shd w:val="clear" w:color="auto" w:fill="BFBFBF" w:themeFill="background1" w:themeFillShade="BF"/>
            <w:vAlign w:val="center"/>
          </w:tcPr>
          <w:p w14:paraId="42C23820" w14:textId="264CE1C8"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Ciljana vrijednost 2026.</w:t>
            </w:r>
          </w:p>
        </w:tc>
      </w:tr>
      <w:tr w:rsidR="00FA7F86" w:rsidRPr="00542B5D" w14:paraId="22F83E5D" w14:textId="77777777" w:rsidTr="00FA7F86">
        <w:trPr>
          <w:trHeight w:val="509"/>
          <w:jc w:val="center"/>
        </w:trPr>
        <w:tc>
          <w:tcPr>
            <w:tcW w:w="2547" w:type="dxa"/>
            <w:vAlign w:val="center"/>
          </w:tcPr>
          <w:p w14:paraId="200C35F3" w14:textId="5CF4E584" w:rsidR="00B7533A" w:rsidRPr="00542B5D" w:rsidRDefault="00B7533A" w:rsidP="00FA7F86">
            <w:pPr>
              <w:jc w:val="left"/>
              <w:rPr>
                <w:rFonts w:ascii="Arial" w:hAnsi="Arial" w:cs="Arial"/>
                <w:sz w:val="18"/>
                <w:szCs w:val="18"/>
              </w:rPr>
            </w:pPr>
            <w:r w:rsidRPr="00542B5D">
              <w:rPr>
                <w:rFonts w:ascii="Arial" w:hAnsi="Arial" w:cs="Arial"/>
                <w:sz w:val="18"/>
                <w:szCs w:val="18"/>
              </w:rPr>
              <w:t>Održavanje čuvaonice</w:t>
            </w:r>
            <w:r w:rsidR="00FA7F86">
              <w:rPr>
                <w:rFonts w:ascii="Arial" w:hAnsi="Arial" w:cs="Arial"/>
                <w:sz w:val="18"/>
                <w:szCs w:val="18"/>
              </w:rPr>
              <w:t xml:space="preserve"> </w:t>
            </w:r>
            <w:r w:rsidRPr="00542B5D">
              <w:rPr>
                <w:rFonts w:ascii="Arial" w:hAnsi="Arial" w:cs="Arial"/>
                <w:sz w:val="18"/>
                <w:szCs w:val="18"/>
              </w:rPr>
              <w:t>Pločice</w:t>
            </w:r>
          </w:p>
        </w:tc>
        <w:tc>
          <w:tcPr>
            <w:tcW w:w="2998" w:type="dxa"/>
            <w:tcBorders>
              <w:top w:val="single" w:sz="4" w:space="0" w:color="auto"/>
              <w:left w:val="single" w:sz="4" w:space="0" w:color="auto"/>
              <w:bottom w:val="single" w:sz="4" w:space="0" w:color="auto"/>
              <w:right w:val="single" w:sz="4" w:space="0" w:color="auto"/>
            </w:tcBorders>
            <w:vAlign w:val="center"/>
          </w:tcPr>
          <w:p w14:paraId="0F7E73E3" w14:textId="4E4F856A" w:rsidR="00B7533A" w:rsidRPr="00542B5D" w:rsidRDefault="00B7533A" w:rsidP="00FA7F86">
            <w:pPr>
              <w:jc w:val="left"/>
              <w:rPr>
                <w:rFonts w:ascii="Arial" w:hAnsi="Arial" w:cs="Arial"/>
                <w:sz w:val="18"/>
                <w:szCs w:val="18"/>
              </w:rPr>
            </w:pPr>
            <w:r w:rsidRPr="00542B5D">
              <w:rPr>
                <w:rFonts w:ascii="Arial" w:hAnsi="Arial" w:cs="Arial"/>
                <w:sz w:val="18"/>
                <w:szCs w:val="18"/>
              </w:rPr>
              <w:t>Postotak izvršenih rashoda planiranih za održavanje prostora</w:t>
            </w:r>
          </w:p>
        </w:tc>
        <w:tc>
          <w:tcPr>
            <w:tcW w:w="992" w:type="dxa"/>
            <w:vAlign w:val="center"/>
          </w:tcPr>
          <w:p w14:paraId="01307F52" w14:textId="28689A99" w:rsidR="00B7533A" w:rsidRPr="00542B5D" w:rsidRDefault="00B7533A" w:rsidP="00B7533A">
            <w:pPr>
              <w:jc w:val="center"/>
              <w:rPr>
                <w:rFonts w:ascii="Arial" w:hAnsi="Arial" w:cs="Arial"/>
                <w:sz w:val="18"/>
                <w:szCs w:val="18"/>
              </w:rPr>
            </w:pPr>
            <w:r w:rsidRPr="00542B5D">
              <w:rPr>
                <w:rFonts w:ascii="Arial" w:hAnsi="Arial" w:cs="Arial"/>
                <w:sz w:val="18"/>
                <w:szCs w:val="18"/>
              </w:rPr>
              <w:t>%</w:t>
            </w:r>
          </w:p>
        </w:tc>
        <w:tc>
          <w:tcPr>
            <w:tcW w:w="855" w:type="dxa"/>
            <w:vAlign w:val="center"/>
          </w:tcPr>
          <w:p w14:paraId="3C911494" w14:textId="1B351290" w:rsidR="00B7533A" w:rsidRPr="00542B5D" w:rsidRDefault="00B7533A" w:rsidP="00B7533A">
            <w:pPr>
              <w:jc w:val="center"/>
              <w:rPr>
                <w:rFonts w:ascii="Arial" w:hAnsi="Arial" w:cs="Arial"/>
                <w:sz w:val="18"/>
                <w:szCs w:val="18"/>
              </w:rPr>
            </w:pPr>
            <w:r w:rsidRPr="00542B5D">
              <w:rPr>
                <w:rFonts w:ascii="Arial" w:hAnsi="Arial" w:cs="Arial"/>
                <w:sz w:val="18"/>
                <w:szCs w:val="18"/>
              </w:rPr>
              <w:t>Muzeji</w:t>
            </w:r>
          </w:p>
        </w:tc>
        <w:tc>
          <w:tcPr>
            <w:tcW w:w="1100" w:type="dxa"/>
            <w:vAlign w:val="center"/>
          </w:tcPr>
          <w:p w14:paraId="24CF368E" w14:textId="083D4B9E" w:rsidR="00B7533A" w:rsidRPr="00542B5D" w:rsidRDefault="00B7533A" w:rsidP="00B7533A">
            <w:pPr>
              <w:jc w:val="center"/>
              <w:rPr>
                <w:rFonts w:ascii="Arial" w:hAnsi="Arial" w:cs="Arial"/>
                <w:sz w:val="18"/>
                <w:szCs w:val="18"/>
              </w:rPr>
            </w:pPr>
            <w:r w:rsidRPr="00542B5D">
              <w:rPr>
                <w:rFonts w:ascii="Arial" w:hAnsi="Arial" w:cs="Arial"/>
                <w:sz w:val="18"/>
                <w:szCs w:val="18"/>
              </w:rPr>
              <w:t>100%</w:t>
            </w:r>
          </w:p>
        </w:tc>
        <w:tc>
          <w:tcPr>
            <w:tcW w:w="1026" w:type="dxa"/>
            <w:vAlign w:val="center"/>
          </w:tcPr>
          <w:p w14:paraId="3C6C9AC9" w14:textId="09555ADF" w:rsidR="00B7533A" w:rsidRPr="00542B5D" w:rsidRDefault="00B7533A" w:rsidP="00B7533A">
            <w:pPr>
              <w:jc w:val="center"/>
              <w:rPr>
                <w:rFonts w:ascii="Arial" w:hAnsi="Arial" w:cs="Arial"/>
                <w:sz w:val="18"/>
                <w:szCs w:val="18"/>
              </w:rPr>
            </w:pPr>
            <w:r w:rsidRPr="00542B5D">
              <w:rPr>
                <w:rFonts w:ascii="Arial" w:hAnsi="Arial" w:cs="Arial"/>
                <w:sz w:val="18"/>
                <w:szCs w:val="18"/>
              </w:rPr>
              <w:t>0</w:t>
            </w:r>
          </w:p>
        </w:tc>
        <w:tc>
          <w:tcPr>
            <w:tcW w:w="1134" w:type="dxa"/>
            <w:vAlign w:val="center"/>
          </w:tcPr>
          <w:p w14:paraId="2D7AE983" w14:textId="526AEA54" w:rsidR="00B7533A" w:rsidRPr="00542B5D" w:rsidRDefault="00B7533A" w:rsidP="00B7533A">
            <w:pPr>
              <w:jc w:val="center"/>
              <w:rPr>
                <w:rFonts w:ascii="Arial" w:hAnsi="Arial" w:cs="Arial"/>
                <w:sz w:val="18"/>
                <w:szCs w:val="18"/>
              </w:rPr>
            </w:pPr>
            <w:r w:rsidRPr="00542B5D">
              <w:rPr>
                <w:rFonts w:ascii="Arial" w:hAnsi="Arial" w:cs="Arial"/>
                <w:sz w:val="18"/>
                <w:szCs w:val="18"/>
              </w:rPr>
              <w:t>100%</w:t>
            </w:r>
          </w:p>
        </w:tc>
        <w:tc>
          <w:tcPr>
            <w:tcW w:w="993" w:type="dxa"/>
            <w:vAlign w:val="center"/>
          </w:tcPr>
          <w:p w14:paraId="5F5D0DEC" w14:textId="5ED36120" w:rsidR="00B7533A" w:rsidRPr="00542B5D" w:rsidRDefault="00B7533A" w:rsidP="00B7533A">
            <w:pPr>
              <w:rPr>
                <w:rFonts w:ascii="Arial" w:hAnsi="Arial" w:cs="Arial"/>
                <w:sz w:val="18"/>
                <w:szCs w:val="18"/>
              </w:rPr>
            </w:pPr>
            <w:r w:rsidRPr="00542B5D">
              <w:rPr>
                <w:rFonts w:ascii="Arial" w:hAnsi="Arial" w:cs="Arial"/>
                <w:sz w:val="18"/>
                <w:szCs w:val="18"/>
              </w:rPr>
              <w:t>100%</w:t>
            </w:r>
          </w:p>
        </w:tc>
        <w:tc>
          <w:tcPr>
            <w:tcW w:w="992" w:type="dxa"/>
            <w:vAlign w:val="center"/>
          </w:tcPr>
          <w:p w14:paraId="285D6BAB" w14:textId="078086D1" w:rsidR="00B7533A" w:rsidRPr="00542B5D" w:rsidRDefault="00B7533A" w:rsidP="00FA7F86">
            <w:pPr>
              <w:rPr>
                <w:rFonts w:ascii="Arial" w:hAnsi="Arial" w:cs="Arial"/>
                <w:sz w:val="18"/>
                <w:szCs w:val="18"/>
              </w:rPr>
            </w:pPr>
            <w:r w:rsidRPr="00542B5D">
              <w:rPr>
                <w:rFonts w:ascii="Arial" w:hAnsi="Arial" w:cs="Arial"/>
                <w:sz w:val="18"/>
                <w:szCs w:val="18"/>
              </w:rPr>
              <w:t>100%</w:t>
            </w:r>
          </w:p>
        </w:tc>
      </w:tr>
    </w:tbl>
    <w:p w14:paraId="2FA951C3" w14:textId="77777777" w:rsidR="00CD3145" w:rsidRPr="00542B5D" w:rsidRDefault="00CD3145" w:rsidP="00F760CC">
      <w:pPr>
        <w:rPr>
          <w:rFonts w:ascii="Arial" w:hAnsi="Arial" w:cs="Arial"/>
        </w:rPr>
      </w:pPr>
    </w:p>
    <w:p w14:paraId="53FEF31F" w14:textId="17D14BFA" w:rsidR="00F760CC" w:rsidRPr="00542B5D" w:rsidRDefault="00F760CC" w:rsidP="00F760CC">
      <w:pPr>
        <w:rPr>
          <w:rFonts w:ascii="Arial" w:hAnsi="Arial" w:cs="Arial"/>
          <w:b/>
          <w:bCs/>
        </w:rPr>
      </w:pPr>
      <w:r w:rsidRPr="00542B5D">
        <w:rPr>
          <w:rFonts w:ascii="Arial" w:hAnsi="Arial" w:cs="Arial"/>
          <w:b/>
          <w:bCs/>
        </w:rPr>
        <w:t>32. A203136 Mauzolej Račić, restauratorski radovi</w:t>
      </w:r>
    </w:p>
    <w:p w14:paraId="6FCB2AA5" w14:textId="77777777" w:rsidR="00B7533A" w:rsidRPr="00542B5D" w:rsidRDefault="00B7533A" w:rsidP="00B7533A">
      <w:pPr>
        <w:rPr>
          <w:rFonts w:ascii="Arial" w:hAnsi="Arial" w:cs="Arial"/>
        </w:rPr>
      </w:pPr>
      <w:r w:rsidRPr="00542B5D">
        <w:rPr>
          <w:rFonts w:ascii="Arial" w:hAnsi="Arial" w:cs="Arial"/>
        </w:rPr>
        <w:t xml:space="preserve">U 2020. godini su djelomično izvršeni radovi na redovnom održavanju Mauzoleja obitelji Račić što je obuhvatilo dio potrebnih konzervatorsko restauratorskih zahvata te poslove čišćenja. Planiraju se daljnji restauratorski radovi u 2025. godini, ovisno o dobivenim sredstvima od strane Ministarstva kulture te su planirana proračunska sredstva u iznosu od 138.100 EUR. Proračunska sredstva za razdoblje 2026. i 2027. godine su planirana u iznosu od 120.300 EUR-a za nastavak radova. </w:t>
      </w:r>
    </w:p>
    <w:p w14:paraId="5DFE21D0" w14:textId="77777777" w:rsidR="00B41F37" w:rsidRPr="00542B5D" w:rsidRDefault="00B41F37" w:rsidP="00B41F37">
      <w:pPr>
        <w:rPr>
          <w:rFonts w:ascii="Arial" w:hAnsi="Arial" w:cs="Arial"/>
        </w:rPr>
      </w:pPr>
    </w:p>
    <w:tbl>
      <w:tblPr>
        <w:tblStyle w:val="Reetkatablice5"/>
        <w:tblW w:w="12055" w:type="dxa"/>
        <w:jc w:val="center"/>
        <w:tblLayout w:type="fixed"/>
        <w:tblLook w:val="04A0" w:firstRow="1" w:lastRow="0" w:firstColumn="1" w:lastColumn="0" w:noHBand="0" w:noVBand="1"/>
      </w:tblPr>
      <w:tblGrid>
        <w:gridCol w:w="1555"/>
        <w:gridCol w:w="3276"/>
        <w:gridCol w:w="992"/>
        <w:gridCol w:w="1134"/>
        <w:gridCol w:w="1134"/>
        <w:gridCol w:w="992"/>
        <w:gridCol w:w="992"/>
        <w:gridCol w:w="993"/>
        <w:gridCol w:w="987"/>
      </w:tblGrid>
      <w:tr w:rsidR="00542B5D" w:rsidRPr="00542B5D" w14:paraId="4858C84D" w14:textId="77777777" w:rsidTr="00FA7F86">
        <w:trPr>
          <w:jc w:val="center"/>
        </w:trPr>
        <w:tc>
          <w:tcPr>
            <w:tcW w:w="1555" w:type="dxa"/>
            <w:shd w:val="clear" w:color="auto" w:fill="BFBFBF" w:themeFill="background1" w:themeFillShade="BF"/>
            <w:vAlign w:val="center"/>
          </w:tcPr>
          <w:p w14:paraId="7963FFA0" w14:textId="31FB6DB4"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Pokazatelj uspješnosti</w:t>
            </w:r>
          </w:p>
        </w:tc>
        <w:tc>
          <w:tcPr>
            <w:tcW w:w="3276" w:type="dxa"/>
            <w:shd w:val="clear" w:color="auto" w:fill="BFBFBF" w:themeFill="background1" w:themeFillShade="BF"/>
            <w:vAlign w:val="center"/>
          </w:tcPr>
          <w:p w14:paraId="0C529FE1" w14:textId="13423F4A"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Definicija</w:t>
            </w:r>
          </w:p>
        </w:tc>
        <w:tc>
          <w:tcPr>
            <w:tcW w:w="992" w:type="dxa"/>
            <w:shd w:val="clear" w:color="auto" w:fill="BFBFBF" w:themeFill="background1" w:themeFillShade="BF"/>
            <w:vAlign w:val="center"/>
          </w:tcPr>
          <w:p w14:paraId="58CC2CDD" w14:textId="042489E2"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Jedinica</w:t>
            </w:r>
          </w:p>
        </w:tc>
        <w:tc>
          <w:tcPr>
            <w:tcW w:w="1134" w:type="dxa"/>
            <w:shd w:val="clear" w:color="auto" w:fill="BFBFBF" w:themeFill="background1" w:themeFillShade="BF"/>
            <w:vAlign w:val="center"/>
          </w:tcPr>
          <w:p w14:paraId="2BE207FB" w14:textId="528E1E49"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Izvor podataka</w:t>
            </w:r>
          </w:p>
        </w:tc>
        <w:tc>
          <w:tcPr>
            <w:tcW w:w="1134" w:type="dxa"/>
            <w:shd w:val="clear" w:color="auto" w:fill="BFBFBF" w:themeFill="background1" w:themeFillShade="BF"/>
            <w:vAlign w:val="center"/>
          </w:tcPr>
          <w:p w14:paraId="1958FF07" w14:textId="1C08F8FE"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Polazna vrijednost 2024.</w:t>
            </w:r>
          </w:p>
        </w:tc>
        <w:tc>
          <w:tcPr>
            <w:tcW w:w="992" w:type="dxa"/>
            <w:shd w:val="clear" w:color="auto" w:fill="BFBFBF" w:themeFill="background1" w:themeFillShade="BF"/>
            <w:vAlign w:val="center"/>
          </w:tcPr>
          <w:p w14:paraId="063C7707" w14:textId="2F6469C9"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Izvršeno 30. 6. 2024.</w:t>
            </w:r>
          </w:p>
        </w:tc>
        <w:tc>
          <w:tcPr>
            <w:tcW w:w="992" w:type="dxa"/>
            <w:shd w:val="clear" w:color="auto" w:fill="BFBFBF" w:themeFill="background1" w:themeFillShade="BF"/>
            <w:vAlign w:val="center"/>
          </w:tcPr>
          <w:p w14:paraId="58AF05F5" w14:textId="07B36115"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Ciljana vrijednost 2025.</w:t>
            </w:r>
          </w:p>
        </w:tc>
        <w:tc>
          <w:tcPr>
            <w:tcW w:w="993" w:type="dxa"/>
            <w:shd w:val="clear" w:color="auto" w:fill="BFBFBF" w:themeFill="background1" w:themeFillShade="BF"/>
            <w:vAlign w:val="center"/>
          </w:tcPr>
          <w:p w14:paraId="4D846D9B" w14:textId="23999A30"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Ciljana vrijednost 2026.</w:t>
            </w:r>
          </w:p>
        </w:tc>
        <w:tc>
          <w:tcPr>
            <w:tcW w:w="987" w:type="dxa"/>
            <w:shd w:val="clear" w:color="auto" w:fill="BFBFBF" w:themeFill="background1" w:themeFillShade="BF"/>
          </w:tcPr>
          <w:p w14:paraId="6C6DB8D6" w14:textId="2ACEE428"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Ciljana vrijednost 2027.</w:t>
            </w:r>
          </w:p>
        </w:tc>
      </w:tr>
      <w:tr w:rsidR="00FA7F86" w:rsidRPr="00542B5D" w14:paraId="5B84725C" w14:textId="77777777" w:rsidTr="00FA7F86">
        <w:trPr>
          <w:trHeight w:val="567"/>
          <w:jc w:val="center"/>
        </w:trPr>
        <w:tc>
          <w:tcPr>
            <w:tcW w:w="1555" w:type="dxa"/>
            <w:vAlign w:val="center"/>
          </w:tcPr>
          <w:p w14:paraId="110914CE" w14:textId="3224DD11" w:rsidR="00B7533A" w:rsidRPr="00542B5D" w:rsidRDefault="00B7533A" w:rsidP="00B7533A">
            <w:pPr>
              <w:rPr>
                <w:rFonts w:ascii="Arial" w:hAnsi="Arial" w:cs="Arial"/>
                <w:sz w:val="18"/>
                <w:szCs w:val="18"/>
              </w:rPr>
            </w:pPr>
            <w:r w:rsidRPr="00542B5D">
              <w:rPr>
                <w:rFonts w:ascii="Arial" w:hAnsi="Arial" w:cs="Arial"/>
                <w:sz w:val="18"/>
                <w:szCs w:val="18"/>
              </w:rPr>
              <w:t>Restauracija Mauzoleja Račić</w:t>
            </w:r>
          </w:p>
        </w:tc>
        <w:tc>
          <w:tcPr>
            <w:tcW w:w="3276" w:type="dxa"/>
            <w:tcBorders>
              <w:top w:val="single" w:sz="4" w:space="0" w:color="auto"/>
              <w:left w:val="single" w:sz="4" w:space="0" w:color="auto"/>
              <w:bottom w:val="single" w:sz="4" w:space="0" w:color="auto"/>
              <w:right w:val="single" w:sz="4" w:space="0" w:color="auto"/>
            </w:tcBorders>
            <w:vAlign w:val="center"/>
          </w:tcPr>
          <w:p w14:paraId="246FECB8" w14:textId="300113DA" w:rsidR="00B7533A" w:rsidRPr="00542B5D" w:rsidRDefault="00B7533A" w:rsidP="00B7533A">
            <w:pPr>
              <w:rPr>
                <w:rFonts w:ascii="Arial" w:hAnsi="Arial" w:cs="Arial"/>
                <w:sz w:val="18"/>
                <w:szCs w:val="18"/>
              </w:rPr>
            </w:pPr>
            <w:r w:rsidRPr="00542B5D">
              <w:rPr>
                <w:rFonts w:ascii="Arial" w:hAnsi="Arial" w:cs="Arial"/>
                <w:sz w:val="18"/>
                <w:szCs w:val="18"/>
              </w:rPr>
              <w:t>Postotak izvršenih rashoda planiranih za restauraciju Mauzoleja Račić</w:t>
            </w:r>
          </w:p>
        </w:tc>
        <w:tc>
          <w:tcPr>
            <w:tcW w:w="992" w:type="dxa"/>
            <w:vAlign w:val="center"/>
          </w:tcPr>
          <w:p w14:paraId="74D90610" w14:textId="6568249D" w:rsidR="00B7533A" w:rsidRPr="00542B5D" w:rsidRDefault="00B7533A" w:rsidP="00B7533A">
            <w:pPr>
              <w:jc w:val="center"/>
              <w:rPr>
                <w:rFonts w:ascii="Arial" w:hAnsi="Arial" w:cs="Arial"/>
                <w:sz w:val="18"/>
                <w:szCs w:val="18"/>
              </w:rPr>
            </w:pPr>
            <w:r w:rsidRPr="00542B5D">
              <w:rPr>
                <w:rFonts w:ascii="Arial" w:hAnsi="Arial" w:cs="Arial"/>
                <w:sz w:val="18"/>
                <w:szCs w:val="18"/>
              </w:rPr>
              <w:t>%</w:t>
            </w:r>
          </w:p>
        </w:tc>
        <w:tc>
          <w:tcPr>
            <w:tcW w:w="1134" w:type="dxa"/>
            <w:vAlign w:val="center"/>
          </w:tcPr>
          <w:p w14:paraId="44CA8EFF" w14:textId="3B4E036D" w:rsidR="00B7533A" w:rsidRPr="00542B5D" w:rsidRDefault="00B7533A" w:rsidP="00B7533A">
            <w:pPr>
              <w:jc w:val="center"/>
              <w:rPr>
                <w:rFonts w:ascii="Arial" w:hAnsi="Arial" w:cs="Arial"/>
                <w:sz w:val="18"/>
                <w:szCs w:val="18"/>
              </w:rPr>
            </w:pPr>
            <w:r w:rsidRPr="00542B5D">
              <w:rPr>
                <w:rFonts w:ascii="Arial" w:hAnsi="Arial" w:cs="Arial"/>
                <w:sz w:val="18"/>
                <w:szCs w:val="18"/>
              </w:rPr>
              <w:t>Muzeji</w:t>
            </w:r>
          </w:p>
        </w:tc>
        <w:tc>
          <w:tcPr>
            <w:tcW w:w="1134" w:type="dxa"/>
            <w:vAlign w:val="center"/>
          </w:tcPr>
          <w:p w14:paraId="29DC97CB" w14:textId="2F0C49A7" w:rsidR="00B7533A" w:rsidRPr="00542B5D" w:rsidRDefault="00B7533A" w:rsidP="00B7533A">
            <w:pPr>
              <w:jc w:val="center"/>
              <w:rPr>
                <w:rFonts w:ascii="Arial" w:hAnsi="Arial" w:cs="Arial"/>
                <w:sz w:val="18"/>
                <w:szCs w:val="18"/>
              </w:rPr>
            </w:pPr>
            <w:r w:rsidRPr="00542B5D">
              <w:rPr>
                <w:rFonts w:ascii="Arial" w:hAnsi="Arial" w:cs="Arial"/>
                <w:sz w:val="18"/>
                <w:szCs w:val="18"/>
              </w:rPr>
              <w:t>100%</w:t>
            </w:r>
          </w:p>
        </w:tc>
        <w:tc>
          <w:tcPr>
            <w:tcW w:w="992" w:type="dxa"/>
            <w:vAlign w:val="center"/>
          </w:tcPr>
          <w:p w14:paraId="0EB80158" w14:textId="1108F9C3" w:rsidR="00B7533A" w:rsidRPr="00542B5D" w:rsidRDefault="00B7533A" w:rsidP="00B7533A">
            <w:pPr>
              <w:jc w:val="center"/>
              <w:rPr>
                <w:rFonts w:ascii="Arial" w:hAnsi="Arial" w:cs="Arial"/>
                <w:sz w:val="18"/>
                <w:szCs w:val="18"/>
              </w:rPr>
            </w:pPr>
            <w:r w:rsidRPr="00542B5D">
              <w:rPr>
                <w:rFonts w:ascii="Arial" w:hAnsi="Arial" w:cs="Arial"/>
                <w:sz w:val="18"/>
                <w:szCs w:val="18"/>
              </w:rPr>
              <w:t>0</w:t>
            </w:r>
          </w:p>
        </w:tc>
        <w:tc>
          <w:tcPr>
            <w:tcW w:w="992" w:type="dxa"/>
            <w:vAlign w:val="center"/>
          </w:tcPr>
          <w:p w14:paraId="44184218" w14:textId="7C66CDA0" w:rsidR="00B7533A" w:rsidRPr="00542B5D" w:rsidRDefault="00B7533A" w:rsidP="00B7533A">
            <w:pPr>
              <w:jc w:val="center"/>
              <w:rPr>
                <w:rFonts w:ascii="Arial" w:hAnsi="Arial" w:cs="Arial"/>
                <w:sz w:val="18"/>
                <w:szCs w:val="18"/>
              </w:rPr>
            </w:pPr>
            <w:r w:rsidRPr="00542B5D">
              <w:rPr>
                <w:rFonts w:ascii="Arial" w:hAnsi="Arial" w:cs="Arial"/>
                <w:sz w:val="18"/>
                <w:szCs w:val="18"/>
              </w:rPr>
              <w:t>100%</w:t>
            </w:r>
          </w:p>
        </w:tc>
        <w:tc>
          <w:tcPr>
            <w:tcW w:w="993" w:type="dxa"/>
            <w:vAlign w:val="center"/>
          </w:tcPr>
          <w:p w14:paraId="71AC643D" w14:textId="77F3C36F" w:rsidR="00B7533A" w:rsidRPr="00542B5D" w:rsidRDefault="00B7533A" w:rsidP="00B7533A">
            <w:pPr>
              <w:rPr>
                <w:rFonts w:ascii="Arial" w:hAnsi="Arial" w:cs="Arial"/>
                <w:sz w:val="18"/>
                <w:szCs w:val="18"/>
              </w:rPr>
            </w:pPr>
            <w:r w:rsidRPr="00542B5D">
              <w:rPr>
                <w:rFonts w:ascii="Arial" w:hAnsi="Arial" w:cs="Arial"/>
                <w:sz w:val="18"/>
                <w:szCs w:val="18"/>
              </w:rPr>
              <w:t xml:space="preserve">   100%</w:t>
            </w:r>
          </w:p>
        </w:tc>
        <w:tc>
          <w:tcPr>
            <w:tcW w:w="987" w:type="dxa"/>
            <w:vAlign w:val="center"/>
          </w:tcPr>
          <w:p w14:paraId="7D8E69F9" w14:textId="7CE1A6A5" w:rsidR="00B7533A" w:rsidRPr="00542B5D" w:rsidRDefault="00B7533A" w:rsidP="00B7533A">
            <w:pPr>
              <w:rPr>
                <w:rFonts w:ascii="Arial" w:hAnsi="Arial" w:cs="Arial"/>
                <w:sz w:val="18"/>
                <w:szCs w:val="18"/>
              </w:rPr>
            </w:pPr>
            <w:r w:rsidRPr="00542B5D">
              <w:rPr>
                <w:rFonts w:ascii="Arial" w:hAnsi="Arial" w:cs="Arial"/>
                <w:sz w:val="18"/>
                <w:szCs w:val="18"/>
              </w:rPr>
              <w:t xml:space="preserve">   100%</w:t>
            </w:r>
          </w:p>
        </w:tc>
      </w:tr>
    </w:tbl>
    <w:p w14:paraId="0E049269" w14:textId="77777777" w:rsidR="00F10284" w:rsidRPr="00542B5D" w:rsidRDefault="00F10284" w:rsidP="00F760CC">
      <w:pPr>
        <w:rPr>
          <w:rFonts w:ascii="Arial" w:hAnsi="Arial" w:cs="Arial"/>
          <w:b/>
          <w:bCs/>
        </w:rPr>
      </w:pPr>
    </w:p>
    <w:p w14:paraId="19C2209B" w14:textId="715CBE7C" w:rsidR="00F760CC" w:rsidRPr="00542B5D" w:rsidRDefault="00F760CC" w:rsidP="00F760CC">
      <w:pPr>
        <w:rPr>
          <w:rFonts w:ascii="Arial" w:hAnsi="Arial" w:cs="Arial"/>
          <w:b/>
          <w:bCs/>
        </w:rPr>
      </w:pPr>
      <w:r w:rsidRPr="00542B5D">
        <w:rPr>
          <w:rFonts w:ascii="Arial" w:hAnsi="Arial" w:cs="Arial"/>
          <w:b/>
          <w:bCs/>
        </w:rPr>
        <w:t>33. T203137 ERASMUS+, Kreativni pristup recikliranju</w:t>
      </w:r>
    </w:p>
    <w:p w14:paraId="4E35A9DA" w14:textId="77777777" w:rsidR="00F760CC" w:rsidRPr="00542B5D" w:rsidRDefault="00F760CC" w:rsidP="00F760CC">
      <w:pPr>
        <w:rPr>
          <w:rFonts w:ascii="Arial" w:eastAsia="Calibri" w:hAnsi="Arial" w:cs="Arial"/>
          <w:iCs/>
        </w:rPr>
      </w:pPr>
    </w:p>
    <w:p w14:paraId="11FC4FAB" w14:textId="77777777" w:rsidR="00B7533A" w:rsidRPr="00542B5D" w:rsidRDefault="00B7533A" w:rsidP="00B7533A">
      <w:pPr>
        <w:rPr>
          <w:rFonts w:ascii="Arial" w:eastAsia="Calibri" w:hAnsi="Arial" w:cs="Arial"/>
          <w:iCs/>
        </w:rPr>
      </w:pPr>
      <w:r w:rsidRPr="00542B5D">
        <w:rPr>
          <w:rFonts w:ascii="Arial" w:eastAsia="Calibri" w:hAnsi="Arial" w:cs="Arial"/>
          <w:iCs/>
        </w:rPr>
        <w:t>ERASMUS+, Unnecessary - useful and aesthetic creative approach to recycling je projekt započeo u 2020. godini sa trajanjem do siječnja 2023. godine u kojem je ustanova sudjelovala sa još 6 partnera, a dodijeljeni budget iznosio je 16.844 EUR-a, koordinator je bio Poleski Osrodek Sztuk iz Poljske. Cilj projekta je bio pronalaženje oblika kreativne upotrebe otpada u umjetnosti s terapeutskim efektima kao doprinosa konceptu održivog razvoja i cjeloživotnog učenja s ciljem uključivanja u programe ranjivih skupina. Projekt je u potpunosti financiran sredstvima iz EU fonda Erasmus+ KA2 i uspješno je okončan u 2023. godini.</w:t>
      </w:r>
    </w:p>
    <w:p w14:paraId="090AF47C" w14:textId="77777777" w:rsidR="00B41F37" w:rsidRPr="00542B5D" w:rsidRDefault="00B41F37" w:rsidP="00F760CC">
      <w:pPr>
        <w:rPr>
          <w:rFonts w:ascii="Arial" w:eastAsia="Calibri" w:hAnsi="Arial" w:cs="Arial"/>
          <w:iCs/>
        </w:rPr>
      </w:pPr>
    </w:p>
    <w:p w14:paraId="61EF311A" w14:textId="77777777" w:rsidR="00E1552D" w:rsidRPr="00542B5D" w:rsidRDefault="00E1552D" w:rsidP="00E1552D">
      <w:pPr>
        <w:rPr>
          <w:rFonts w:ascii="Arial" w:eastAsia="Calibri" w:hAnsi="Arial" w:cs="Arial"/>
          <w:b/>
        </w:rPr>
      </w:pPr>
      <w:r w:rsidRPr="00542B5D">
        <w:rPr>
          <w:rFonts w:ascii="Arial" w:eastAsia="Calibri" w:hAnsi="Arial" w:cs="Arial"/>
          <w:b/>
        </w:rPr>
        <w:t>23. T203138 ERASMUS+ Transnacionalni prikazi povijesti</w:t>
      </w:r>
    </w:p>
    <w:p w14:paraId="581F0901" w14:textId="77777777" w:rsidR="00B41F37" w:rsidRPr="00542B5D" w:rsidRDefault="00B41F37" w:rsidP="00F760CC">
      <w:pPr>
        <w:rPr>
          <w:rFonts w:ascii="Arial" w:eastAsia="Calibri" w:hAnsi="Arial" w:cs="Arial"/>
          <w:iCs/>
        </w:rPr>
      </w:pPr>
    </w:p>
    <w:p w14:paraId="4383BAF5" w14:textId="77777777" w:rsidR="00B7533A" w:rsidRPr="00542B5D" w:rsidRDefault="00B7533A" w:rsidP="00B7533A">
      <w:pPr>
        <w:rPr>
          <w:rFonts w:ascii="Arial" w:eastAsia="Calibri" w:hAnsi="Arial" w:cs="Arial"/>
          <w:iCs/>
        </w:rPr>
      </w:pPr>
      <w:r w:rsidRPr="00542B5D">
        <w:rPr>
          <w:rFonts w:ascii="Arial" w:eastAsia="Calibri" w:hAnsi="Arial" w:cs="Arial"/>
          <w:iCs/>
        </w:rPr>
        <w:t xml:space="preserve">ERASMUS+ </w:t>
      </w:r>
      <w:r w:rsidRPr="00542B5D">
        <w:rPr>
          <w:rFonts w:ascii="Arial" w:eastAsia="Calibri" w:hAnsi="Arial" w:cs="Arial"/>
          <w:bCs/>
        </w:rPr>
        <w:t xml:space="preserve">"Transnational approaches and multi-perspectve methods in history teaching"  projekt je trajao od  1. 11. 2020. do 30. 6. 2023. u kojemu je ustanova sudjelovala sa još 7 partnera, dodijeljeni budget iznosio je 33.315 EUR-a., koordinator je bio Universitaet Klagenfurt iz Austrije. Projekt se bavio promocijom transnacionalnih prikaza povijesti koji omogućuju višestruke identitetske konstrukcije s  ciljem razvoja modela najbolje prakse za podučavanje povijesti u školi i izvan nje. </w:t>
      </w:r>
      <w:r w:rsidRPr="00542B5D">
        <w:rPr>
          <w:rFonts w:ascii="Arial" w:eastAsia="Calibri" w:hAnsi="Arial" w:cs="Arial"/>
          <w:iCs/>
        </w:rPr>
        <w:t xml:space="preserve">Projekt je u potpunosti financiran sredstvima iz EU fonda Erasmus+ KA2 i uspješno je okončan u 2023. godini. Ostatak sredstava nakon završetka projekta od 8.497,00 EUR-a prema završenom projektu će se utrošit u 2025. godini. </w:t>
      </w:r>
    </w:p>
    <w:p w14:paraId="2D6EF1F6" w14:textId="77777777" w:rsidR="00B41F37" w:rsidRPr="00542B5D" w:rsidRDefault="00B41F37" w:rsidP="00F760CC">
      <w:pPr>
        <w:rPr>
          <w:rFonts w:ascii="Arial" w:eastAsia="Calibri" w:hAnsi="Arial" w:cs="Arial"/>
          <w:iCs/>
        </w:rPr>
      </w:pPr>
    </w:p>
    <w:p w14:paraId="23CE84A2" w14:textId="77777777" w:rsidR="00E1552D" w:rsidRPr="00542B5D" w:rsidRDefault="00E1552D" w:rsidP="00E1552D">
      <w:pPr>
        <w:rPr>
          <w:rFonts w:ascii="Arial" w:eastAsia="Calibri" w:hAnsi="Arial" w:cs="Arial"/>
          <w:b/>
        </w:rPr>
      </w:pPr>
      <w:r w:rsidRPr="00542B5D">
        <w:rPr>
          <w:rFonts w:ascii="Arial" w:eastAsia="Calibri" w:hAnsi="Arial" w:cs="Arial"/>
          <w:b/>
        </w:rPr>
        <w:t>24. T203139: ERASMUS+ ATME, A theatrical museum experience</w:t>
      </w:r>
    </w:p>
    <w:p w14:paraId="63A8441C" w14:textId="44896967" w:rsidR="00B7533A" w:rsidRPr="00542B5D" w:rsidRDefault="00B7533A" w:rsidP="00B7533A">
      <w:pPr>
        <w:rPr>
          <w:rFonts w:ascii="Arial" w:eastAsia="Calibri" w:hAnsi="Arial" w:cs="Arial"/>
          <w:iCs/>
        </w:rPr>
      </w:pPr>
      <w:r w:rsidRPr="00542B5D">
        <w:rPr>
          <w:rFonts w:ascii="Arial" w:eastAsia="Calibri" w:hAnsi="Arial" w:cs="Arial"/>
          <w:iCs/>
        </w:rPr>
        <w:t xml:space="preserve">Tema ovog projekta je poučavanje ciljanih skupina kako na originalan način prezentirati sadržaja muzeja, povijesti umjetnosti i sl. čime muzejski prostori postaju novi edukativni i poticajni prostori otvoreni širim publikama, gdje se učenjem kroz iskustvo postiže individualni rast i razvoj kroz nove načine razmišljanja i razvoja uključivog društva. Projekt traje od 1. 4. 2023. do 30. 9. 2024. godine, a odobreni budget Muzeja i galerija Konavala iznosi 16.650 EUR-a. U projektu uz MIGK sudjeluje muzej iz Švedske i dramska skupina iz Belgije, koja je koordinator projekta.  </w:t>
      </w:r>
    </w:p>
    <w:p w14:paraId="4949CFD2" w14:textId="77777777" w:rsidR="00B7533A" w:rsidRPr="00542B5D" w:rsidRDefault="00B7533A" w:rsidP="00B7533A">
      <w:pPr>
        <w:rPr>
          <w:rFonts w:ascii="Arial" w:eastAsia="Calibri" w:hAnsi="Arial" w:cs="Arial"/>
          <w:bCs/>
        </w:rPr>
      </w:pPr>
      <w:r w:rsidRPr="00542B5D">
        <w:rPr>
          <w:rFonts w:ascii="Arial" w:eastAsia="Calibri" w:hAnsi="Arial" w:cs="Arial"/>
          <w:bCs/>
        </w:rPr>
        <w:t xml:space="preserve">Planirani sredstva za 2025. godinu, nakon završetka projekta iznose 4.500 EUR-a.  </w:t>
      </w:r>
    </w:p>
    <w:p w14:paraId="00D720AB" w14:textId="77777777" w:rsidR="00E1552D" w:rsidRPr="00542B5D" w:rsidRDefault="00E1552D" w:rsidP="00E1552D">
      <w:pPr>
        <w:rPr>
          <w:rFonts w:ascii="Arial" w:eastAsia="Calibri" w:hAnsi="Arial" w:cs="Arial"/>
          <w:iCs/>
        </w:rPr>
      </w:pPr>
    </w:p>
    <w:tbl>
      <w:tblPr>
        <w:tblStyle w:val="Reetkatablice5"/>
        <w:tblW w:w="12338" w:type="dxa"/>
        <w:jc w:val="center"/>
        <w:tblLayout w:type="fixed"/>
        <w:tblLook w:val="04A0" w:firstRow="1" w:lastRow="0" w:firstColumn="1" w:lastColumn="0" w:noHBand="0" w:noVBand="1"/>
      </w:tblPr>
      <w:tblGrid>
        <w:gridCol w:w="1555"/>
        <w:gridCol w:w="2981"/>
        <w:gridCol w:w="988"/>
        <w:gridCol w:w="1427"/>
        <w:gridCol w:w="992"/>
        <w:gridCol w:w="1134"/>
        <w:gridCol w:w="993"/>
        <w:gridCol w:w="1134"/>
        <w:gridCol w:w="1134"/>
      </w:tblGrid>
      <w:tr w:rsidR="00542B5D" w:rsidRPr="00542B5D" w14:paraId="57A95AD4" w14:textId="77777777" w:rsidTr="00B9509D">
        <w:trPr>
          <w:trHeight w:val="685"/>
          <w:jc w:val="center"/>
        </w:trPr>
        <w:tc>
          <w:tcPr>
            <w:tcW w:w="1555" w:type="dxa"/>
            <w:shd w:val="clear" w:color="auto" w:fill="BFBFBF" w:themeFill="background1" w:themeFillShade="BF"/>
            <w:vAlign w:val="center"/>
          </w:tcPr>
          <w:p w14:paraId="580CFACA" w14:textId="64386D8B"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Pokazatelj uspješnosti</w:t>
            </w:r>
          </w:p>
        </w:tc>
        <w:tc>
          <w:tcPr>
            <w:tcW w:w="2981" w:type="dxa"/>
            <w:shd w:val="clear" w:color="auto" w:fill="BFBFBF" w:themeFill="background1" w:themeFillShade="BF"/>
            <w:vAlign w:val="center"/>
          </w:tcPr>
          <w:p w14:paraId="04FDF9D8" w14:textId="24F89CFF"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Definicija</w:t>
            </w:r>
          </w:p>
        </w:tc>
        <w:tc>
          <w:tcPr>
            <w:tcW w:w="988" w:type="dxa"/>
            <w:shd w:val="clear" w:color="auto" w:fill="BFBFBF" w:themeFill="background1" w:themeFillShade="BF"/>
            <w:vAlign w:val="center"/>
          </w:tcPr>
          <w:p w14:paraId="1E6685F9" w14:textId="07536708"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Jedinica</w:t>
            </w:r>
          </w:p>
        </w:tc>
        <w:tc>
          <w:tcPr>
            <w:tcW w:w="1427" w:type="dxa"/>
            <w:shd w:val="clear" w:color="auto" w:fill="BFBFBF" w:themeFill="background1" w:themeFillShade="BF"/>
            <w:vAlign w:val="center"/>
          </w:tcPr>
          <w:p w14:paraId="5E2E6544" w14:textId="2AF8781B"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Izvor podataka</w:t>
            </w:r>
          </w:p>
        </w:tc>
        <w:tc>
          <w:tcPr>
            <w:tcW w:w="992" w:type="dxa"/>
            <w:shd w:val="clear" w:color="auto" w:fill="BFBFBF" w:themeFill="background1" w:themeFillShade="BF"/>
            <w:vAlign w:val="center"/>
          </w:tcPr>
          <w:p w14:paraId="34EFCA4E" w14:textId="2315931B"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Polazna vrijednost 2023.</w:t>
            </w:r>
          </w:p>
        </w:tc>
        <w:tc>
          <w:tcPr>
            <w:tcW w:w="1134" w:type="dxa"/>
            <w:shd w:val="clear" w:color="auto" w:fill="BFBFBF" w:themeFill="background1" w:themeFillShade="BF"/>
            <w:vAlign w:val="center"/>
          </w:tcPr>
          <w:p w14:paraId="0DB93DAA" w14:textId="77777777" w:rsidR="00B7533A" w:rsidRPr="00542B5D" w:rsidRDefault="00B7533A" w:rsidP="00B7533A">
            <w:pPr>
              <w:jc w:val="center"/>
              <w:rPr>
                <w:rFonts w:ascii="Arial" w:eastAsia="Calibri" w:hAnsi="Arial" w:cs="Arial"/>
                <w:sz w:val="18"/>
                <w:szCs w:val="18"/>
              </w:rPr>
            </w:pPr>
          </w:p>
          <w:p w14:paraId="167F67D8" w14:textId="77777777"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 xml:space="preserve">Izvršeno </w:t>
            </w:r>
          </w:p>
          <w:p w14:paraId="30BF8F14" w14:textId="77777777"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30. 6. 2023.</w:t>
            </w:r>
          </w:p>
          <w:p w14:paraId="252CD39D" w14:textId="77777777" w:rsidR="00B7533A" w:rsidRPr="00542B5D" w:rsidRDefault="00B7533A" w:rsidP="00B7533A">
            <w:pPr>
              <w:jc w:val="center"/>
              <w:rPr>
                <w:rFonts w:ascii="Arial" w:eastAsia="Calibri" w:hAnsi="Arial" w:cs="Arial"/>
                <w:sz w:val="18"/>
                <w:szCs w:val="18"/>
              </w:rPr>
            </w:pPr>
          </w:p>
        </w:tc>
        <w:tc>
          <w:tcPr>
            <w:tcW w:w="993" w:type="dxa"/>
            <w:shd w:val="clear" w:color="auto" w:fill="BFBFBF" w:themeFill="background1" w:themeFillShade="BF"/>
            <w:vAlign w:val="center"/>
          </w:tcPr>
          <w:p w14:paraId="43BEF90A" w14:textId="2C8A6A6C"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Ciljana vrijednost 2024.</w:t>
            </w:r>
          </w:p>
        </w:tc>
        <w:tc>
          <w:tcPr>
            <w:tcW w:w="1134" w:type="dxa"/>
            <w:shd w:val="clear" w:color="auto" w:fill="BFBFBF" w:themeFill="background1" w:themeFillShade="BF"/>
            <w:vAlign w:val="center"/>
          </w:tcPr>
          <w:p w14:paraId="1064C7A8" w14:textId="033A4592"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Ciljana vrijednost 2025.</w:t>
            </w:r>
          </w:p>
        </w:tc>
        <w:tc>
          <w:tcPr>
            <w:tcW w:w="1134" w:type="dxa"/>
            <w:shd w:val="clear" w:color="auto" w:fill="BFBFBF" w:themeFill="background1" w:themeFillShade="BF"/>
            <w:vAlign w:val="center"/>
          </w:tcPr>
          <w:p w14:paraId="054C3567" w14:textId="1F628143" w:rsidR="00B7533A" w:rsidRPr="00542B5D" w:rsidRDefault="00B7533A" w:rsidP="00B7533A">
            <w:pPr>
              <w:jc w:val="center"/>
              <w:rPr>
                <w:rFonts w:ascii="Arial" w:eastAsia="Calibri" w:hAnsi="Arial" w:cs="Arial"/>
                <w:sz w:val="18"/>
                <w:szCs w:val="18"/>
              </w:rPr>
            </w:pPr>
            <w:r w:rsidRPr="00542B5D">
              <w:rPr>
                <w:rFonts w:ascii="Arial" w:eastAsia="Calibri" w:hAnsi="Arial" w:cs="Arial"/>
                <w:sz w:val="18"/>
                <w:szCs w:val="18"/>
              </w:rPr>
              <w:t>Ciljana vrijednost 2026.</w:t>
            </w:r>
          </w:p>
        </w:tc>
      </w:tr>
      <w:tr w:rsidR="00B9509D" w:rsidRPr="00542B5D" w14:paraId="5231F6B6" w14:textId="77777777" w:rsidTr="00B9509D">
        <w:trPr>
          <w:trHeight w:val="603"/>
          <w:jc w:val="center"/>
        </w:trPr>
        <w:tc>
          <w:tcPr>
            <w:tcW w:w="1555" w:type="dxa"/>
            <w:vAlign w:val="center"/>
          </w:tcPr>
          <w:p w14:paraId="170E4984" w14:textId="714A3BFD" w:rsidR="00B7533A" w:rsidRPr="00542B5D" w:rsidRDefault="00B7533A" w:rsidP="00B9509D">
            <w:pPr>
              <w:jc w:val="left"/>
              <w:rPr>
                <w:rFonts w:ascii="Arial" w:hAnsi="Arial" w:cs="Arial"/>
                <w:sz w:val="18"/>
                <w:szCs w:val="18"/>
              </w:rPr>
            </w:pPr>
            <w:r w:rsidRPr="00542B5D">
              <w:rPr>
                <w:rFonts w:ascii="Arial" w:hAnsi="Arial" w:cs="Arial"/>
                <w:sz w:val="18"/>
                <w:szCs w:val="18"/>
              </w:rPr>
              <w:t>Broj EU projekata</w:t>
            </w:r>
          </w:p>
        </w:tc>
        <w:tc>
          <w:tcPr>
            <w:tcW w:w="2981" w:type="dxa"/>
            <w:vAlign w:val="center"/>
          </w:tcPr>
          <w:p w14:paraId="1A26FFE8" w14:textId="4F8591E7" w:rsidR="00B7533A" w:rsidRPr="00542B5D" w:rsidRDefault="00B7533A" w:rsidP="00B7533A">
            <w:pPr>
              <w:rPr>
                <w:rFonts w:ascii="Arial" w:hAnsi="Arial" w:cs="Arial"/>
                <w:sz w:val="18"/>
                <w:szCs w:val="18"/>
              </w:rPr>
            </w:pPr>
            <w:r w:rsidRPr="00542B5D">
              <w:rPr>
                <w:rFonts w:ascii="Arial" w:hAnsi="Arial" w:cs="Arial"/>
                <w:sz w:val="18"/>
                <w:szCs w:val="18"/>
              </w:rPr>
              <w:t>Sudjelovanje u EU projektima kao partner ili koordinator</w:t>
            </w:r>
          </w:p>
        </w:tc>
        <w:tc>
          <w:tcPr>
            <w:tcW w:w="988" w:type="dxa"/>
            <w:vAlign w:val="center"/>
          </w:tcPr>
          <w:p w14:paraId="65342E89" w14:textId="45A9EDDC" w:rsidR="00B7533A" w:rsidRPr="00542B5D" w:rsidRDefault="00B7533A" w:rsidP="00B7533A">
            <w:pPr>
              <w:jc w:val="center"/>
              <w:rPr>
                <w:rFonts w:ascii="Arial" w:hAnsi="Arial" w:cs="Arial"/>
                <w:sz w:val="18"/>
                <w:szCs w:val="18"/>
              </w:rPr>
            </w:pPr>
            <w:r w:rsidRPr="00542B5D">
              <w:rPr>
                <w:rFonts w:ascii="Arial" w:hAnsi="Arial" w:cs="Arial"/>
                <w:sz w:val="18"/>
                <w:szCs w:val="18"/>
              </w:rPr>
              <w:t>projekt</w:t>
            </w:r>
          </w:p>
        </w:tc>
        <w:tc>
          <w:tcPr>
            <w:tcW w:w="1427" w:type="dxa"/>
            <w:vAlign w:val="center"/>
          </w:tcPr>
          <w:p w14:paraId="406CF5B2" w14:textId="77777777" w:rsidR="00B7533A" w:rsidRPr="00542B5D" w:rsidRDefault="00B7533A" w:rsidP="00B7533A">
            <w:pPr>
              <w:jc w:val="center"/>
              <w:rPr>
                <w:rFonts w:ascii="Arial" w:hAnsi="Arial" w:cs="Arial"/>
                <w:sz w:val="18"/>
                <w:szCs w:val="18"/>
              </w:rPr>
            </w:pPr>
            <w:r w:rsidRPr="00542B5D">
              <w:rPr>
                <w:rFonts w:ascii="Arial" w:hAnsi="Arial" w:cs="Arial"/>
                <w:sz w:val="18"/>
                <w:szCs w:val="18"/>
              </w:rPr>
              <w:t>Odjel općih</w:t>
            </w:r>
          </w:p>
          <w:p w14:paraId="3CD9FC54" w14:textId="2F1A78BE" w:rsidR="00B7533A" w:rsidRPr="00542B5D" w:rsidRDefault="00B7533A" w:rsidP="00B7533A">
            <w:pPr>
              <w:jc w:val="center"/>
              <w:rPr>
                <w:rFonts w:ascii="Arial" w:hAnsi="Arial" w:cs="Arial"/>
                <w:sz w:val="18"/>
                <w:szCs w:val="18"/>
              </w:rPr>
            </w:pPr>
            <w:r w:rsidRPr="00542B5D">
              <w:rPr>
                <w:rFonts w:ascii="Arial" w:hAnsi="Arial" w:cs="Arial"/>
                <w:sz w:val="18"/>
                <w:szCs w:val="18"/>
              </w:rPr>
              <w:t>poslova</w:t>
            </w:r>
          </w:p>
        </w:tc>
        <w:tc>
          <w:tcPr>
            <w:tcW w:w="992" w:type="dxa"/>
            <w:vAlign w:val="center"/>
          </w:tcPr>
          <w:p w14:paraId="11B206EC" w14:textId="29C2B1B3" w:rsidR="00B7533A" w:rsidRPr="00542B5D" w:rsidRDefault="00B7533A" w:rsidP="00B7533A">
            <w:pPr>
              <w:jc w:val="center"/>
              <w:rPr>
                <w:rFonts w:ascii="Arial" w:hAnsi="Arial" w:cs="Arial"/>
                <w:sz w:val="18"/>
                <w:szCs w:val="18"/>
              </w:rPr>
            </w:pPr>
            <w:r w:rsidRPr="00542B5D">
              <w:rPr>
                <w:rFonts w:ascii="Arial" w:hAnsi="Arial" w:cs="Arial"/>
                <w:sz w:val="18"/>
                <w:szCs w:val="18"/>
              </w:rPr>
              <w:t>3</w:t>
            </w:r>
          </w:p>
        </w:tc>
        <w:tc>
          <w:tcPr>
            <w:tcW w:w="1134" w:type="dxa"/>
            <w:vAlign w:val="center"/>
          </w:tcPr>
          <w:p w14:paraId="75C04E7E" w14:textId="705C1A52" w:rsidR="00B7533A" w:rsidRPr="00542B5D" w:rsidRDefault="00B7533A" w:rsidP="00B7533A">
            <w:pPr>
              <w:jc w:val="center"/>
              <w:rPr>
                <w:rFonts w:ascii="Arial" w:hAnsi="Arial" w:cs="Arial"/>
                <w:sz w:val="18"/>
                <w:szCs w:val="18"/>
              </w:rPr>
            </w:pPr>
            <w:r w:rsidRPr="00542B5D">
              <w:rPr>
                <w:rFonts w:ascii="Arial" w:hAnsi="Arial" w:cs="Arial"/>
                <w:sz w:val="18"/>
                <w:szCs w:val="18"/>
              </w:rPr>
              <w:t>3</w:t>
            </w:r>
          </w:p>
        </w:tc>
        <w:tc>
          <w:tcPr>
            <w:tcW w:w="993" w:type="dxa"/>
            <w:vAlign w:val="center"/>
          </w:tcPr>
          <w:p w14:paraId="6D9031E7" w14:textId="4E90357D" w:rsidR="00B7533A" w:rsidRPr="00542B5D" w:rsidRDefault="00B7533A" w:rsidP="00B7533A">
            <w:pPr>
              <w:jc w:val="center"/>
              <w:rPr>
                <w:rFonts w:ascii="Arial" w:hAnsi="Arial" w:cs="Arial"/>
                <w:sz w:val="18"/>
                <w:szCs w:val="18"/>
              </w:rPr>
            </w:pPr>
            <w:r w:rsidRPr="00542B5D">
              <w:rPr>
                <w:rFonts w:ascii="Arial" w:hAnsi="Arial" w:cs="Arial"/>
                <w:sz w:val="18"/>
                <w:szCs w:val="18"/>
              </w:rPr>
              <w:t>1</w:t>
            </w:r>
          </w:p>
        </w:tc>
        <w:tc>
          <w:tcPr>
            <w:tcW w:w="1134" w:type="dxa"/>
            <w:vAlign w:val="center"/>
          </w:tcPr>
          <w:p w14:paraId="4FD76E1E" w14:textId="59B16845" w:rsidR="00B7533A" w:rsidRPr="00542B5D" w:rsidRDefault="00B7533A" w:rsidP="00B7533A">
            <w:pPr>
              <w:jc w:val="center"/>
              <w:rPr>
                <w:rFonts w:ascii="Arial" w:hAnsi="Arial" w:cs="Arial"/>
                <w:sz w:val="18"/>
                <w:szCs w:val="18"/>
              </w:rPr>
            </w:pPr>
            <w:r w:rsidRPr="00542B5D">
              <w:rPr>
                <w:rFonts w:ascii="Arial" w:hAnsi="Arial" w:cs="Arial"/>
                <w:sz w:val="18"/>
                <w:szCs w:val="18"/>
              </w:rPr>
              <w:t>1</w:t>
            </w:r>
          </w:p>
        </w:tc>
        <w:tc>
          <w:tcPr>
            <w:tcW w:w="1134" w:type="dxa"/>
            <w:vAlign w:val="center"/>
          </w:tcPr>
          <w:p w14:paraId="16A850D7" w14:textId="64D9AAE7" w:rsidR="00B7533A" w:rsidRPr="00542B5D" w:rsidRDefault="00B7533A" w:rsidP="00B7533A">
            <w:pPr>
              <w:jc w:val="center"/>
              <w:rPr>
                <w:rFonts w:ascii="Arial" w:hAnsi="Arial" w:cs="Arial"/>
                <w:sz w:val="18"/>
                <w:szCs w:val="18"/>
              </w:rPr>
            </w:pPr>
            <w:r w:rsidRPr="00542B5D">
              <w:rPr>
                <w:rFonts w:ascii="Arial" w:hAnsi="Arial" w:cs="Arial"/>
                <w:sz w:val="18"/>
                <w:szCs w:val="18"/>
              </w:rPr>
              <w:t>1</w:t>
            </w:r>
          </w:p>
        </w:tc>
      </w:tr>
    </w:tbl>
    <w:p w14:paraId="09573588" w14:textId="77777777" w:rsidR="00E1552D" w:rsidRPr="00542B5D" w:rsidRDefault="00E1552D" w:rsidP="00E1552D">
      <w:pPr>
        <w:rPr>
          <w:rFonts w:ascii="Arial" w:eastAsia="Calibri" w:hAnsi="Arial" w:cs="Arial"/>
          <w:iCs/>
        </w:rPr>
      </w:pPr>
    </w:p>
    <w:p w14:paraId="5AC7DD8F" w14:textId="77777777" w:rsidR="00283F11" w:rsidRPr="00542B5D" w:rsidRDefault="00283F11">
      <w:pPr>
        <w:jc w:val="left"/>
        <w:rPr>
          <w:rFonts w:ascii="Arial" w:eastAsia="Calibri" w:hAnsi="Arial" w:cs="Arial"/>
        </w:rPr>
      </w:pPr>
      <w:r w:rsidRPr="00542B5D">
        <w:rPr>
          <w:rFonts w:ascii="Arial" w:eastAsia="Calibri" w:hAnsi="Arial" w:cs="Arial"/>
        </w:rPr>
        <w:br w:type="page"/>
      </w:r>
    </w:p>
    <w:p w14:paraId="6637269E" w14:textId="64B07891" w:rsidR="00E33374" w:rsidRPr="008B57DD" w:rsidRDefault="009C777A" w:rsidP="006831DD">
      <w:pPr>
        <w:pStyle w:val="Naslov3"/>
        <w:jc w:val="center"/>
        <w:rPr>
          <w:rFonts w:ascii="Arial" w:eastAsia="Calibri" w:hAnsi="Arial" w:cs="Arial"/>
          <w:sz w:val="22"/>
        </w:rPr>
      </w:pPr>
      <w:bookmarkStart w:id="490" w:name="_Toc152222871"/>
      <w:bookmarkStart w:id="491" w:name="_Toc184388857"/>
      <w:r w:rsidRPr="008B57DD">
        <w:rPr>
          <w:rFonts w:ascii="Arial" w:eastAsia="Calibri" w:hAnsi="Arial" w:cs="Arial"/>
          <w:sz w:val="22"/>
        </w:rPr>
        <w:lastRenderedPageBreak/>
        <w:t>3</w:t>
      </w:r>
      <w:r w:rsidR="00E33374" w:rsidRPr="008B57DD">
        <w:rPr>
          <w:rFonts w:ascii="Arial" w:eastAsia="Calibri" w:hAnsi="Arial" w:cs="Arial"/>
          <w:sz w:val="22"/>
        </w:rPr>
        <w:t>.</w:t>
      </w:r>
      <w:r w:rsidR="00D5069D" w:rsidRPr="008B57DD">
        <w:rPr>
          <w:rFonts w:ascii="Arial" w:eastAsia="Calibri" w:hAnsi="Arial" w:cs="Arial"/>
          <w:sz w:val="22"/>
        </w:rPr>
        <w:t>4</w:t>
      </w:r>
      <w:r w:rsidR="00E33374" w:rsidRPr="008B57DD">
        <w:rPr>
          <w:rFonts w:ascii="Arial" w:eastAsia="Calibri" w:hAnsi="Arial" w:cs="Arial"/>
          <w:sz w:val="22"/>
        </w:rPr>
        <w:t>.2.</w:t>
      </w:r>
      <w:r w:rsidR="00E33374" w:rsidRPr="008B57DD">
        <w:rPr>
          <w:rFonts w:ascii="Arial" w:eastAsia="Calibri" w:hAnsi="Arial" w:cs="Arial"/>
          <w:sz w:val="22"/>
        </w:rPr>
        <w:tab/>
      </w:r>
      <w:r w:rsidR="00E33374" w:rsidRPr="008B57DD">
        <w:rPr>
          <w:rFonts w:ascii="Arial" w:eastAsia="Calibri" w:hAnsi="Arial" w:cs="Arial"/>
          <w:sz w:val="22"/>
        </w:rPr>
        <w:tab/>
      </w:r>
      <w:r w:rsidR="007C3A42" w:rsidRPr="008B57DD">
        <w:rPr>
          <w:rFonts w:ascii="Arial" w:eastAsia="Calibri" w:hAnsi="Arial" w:cs="Arial"/>
          <w:sz w:val="22"/>
        </w:rPr>
        <w:t>GLAVA: (020 04) USTANOVA SOCIJALNE SKRBI – DOM ZA STARIJE I NEMOĆNE OSOBE KONAVLE</w:t>
      </w:r>
      <w:bookmarkEnd w:id="490"/>
      <w:bookmarkEnd w:id="491"/>
      <w:r w:rsidR="00E33374" w:rsidRPr="008B57DD">
        <w:rPr>
          <w:rFonts w:ascii="Arial" w:eastAsia="Calibri" w:hAnsi="Arial" w:cs="Arial"/>
          <w:sz w:val="22"/>
        </w:rPr>
        <w:t xml:space="preserve"> </w:t>
      </w:r>
    </w:p>
    <w:p w14:paraId="6CD15D41" w14:textId="77777777" w:rsidR="00E33374" w:rsidRPr="008B57DD" w:rsidRDefault="00E33374" w:rsidP="00E33374">
      <w:pPr>
        <w:autoSpaceDE w:val="0"/>
        <w:autoSpaceDN w:val="0"/>
        <w:adjustRightInd w:val="0"/>
        <w:jc w:val="left"/>
        <w:rPr>
          <w:rFonts w:ascii="Arial" w:eastAsia="Calibri" w:hAnsi="Arial" w:cs="Arial"/>
          <w:lang w:eastAsia="hr-HR"/>
        </w:rPr>
      </w:pPr>
    </w:p>
    <w:p w14:paraId="36F368FF" w14:textId="77777777" w:rsidR="00747F19" w:rsidRPr="008B57DD" w:rsidRDefault="00747F19" w:rsidP="00747F19">
      <w:pPr>
        <w:rPr>
          <w:rFonts w:ascii="Arial" w:eastAsia="Calibri" w:hAnsi="Arial" w:cs="Arial"/>
          <w:lang w:eastAsia="hr-HR"/>
        </w:rPr>
      </w:pPr>
      <w:bookmarkStart w:id="492" w:name="_Hlk144390877"/>
      <w:r w:rsidRPr="008B57DD">
        <w:rPr>
          <w:rFonts w:ascii="Arial" w:eastAsia="Calibri" w:hAnsi="Arial" w:cs="Arial"/>
          <w:lang w:eastAsia="hr-HR"/>
        </w:rPr>
        <w:t xml:space="preserve">U razdjelu 020 UPRAVNI ODJEL ZA OPĆE POSLOVE, MJESNU SAMOUPRAVU I DRUŠTVENE DJELATNOSTI, glava (020 04) Ustanova socijalne skrbi, izvodi se slijedeći Program: </w:t>
      </w:r>
    </w:p>
    <w:p w14:paraId="74EA25BB" w14:textId="0CFFF15B" w:rsidR="00563785" w:rsidRPr="008B57DD" w:rsidRDefault="00563785" w:rsidP="00F95D3E">
      <w:pPr>
        <w:pStyle w:val="Naslov3"/>
        <w:shd w:val="clear" w:color="auto" w:fill="D9D9D9" w:themeFill="background1" w:themeFillShade="D9"/>
        <w:rPr>
          <w:rFonts w:eastAsia="Calibri"/>
          <w:sz w:val="24"/>
          <w:szCs w:val="24"/>
        </w:rPr>
      </w:pPr>
      <w:bookmarkStart w:id="493" w:name="_Toc152222872"/>
      <w:bookmarkStart w:id="494" w:name="_Toc184388858"/>
      <w:r w:rsidRPr="008B57DD">
        <w:rPr>
          <w:rFonts w:eastAsia="Calibri"/>
          <w:sz w:val="24"/>
          <w:szCs w:val="24"/>
        </w:rPr>
        <w:t>Program (2044): Socijalna skrb – Dom za starije i nemoćne osobe Konavle</w:t>
      </w:r>
      <w:bookmarkEnd w:id="493"/>
      <w:bookmarkEnd w:id="494"/>
    </w:p>
    <w:p w14:paraId="39907E88" w14:textId="7752F6D4" w:rsidR="00563785" w:rsidRPr="008B57DD" w:rsidRDefault="00563785" w:rsidP="00747F19">
      <w:pPr>
        <w:rPr>
          <w:rFonts w:ascii="Arial" w:eastAsia="Calibri" w:hAnsi="Arial" w:cs="Arial"/>
          <w:lang w:eastAsia="hr-HR"/>
        </w:rPr>
      </w:pPr>
    </w:p>
    <w:p w14:paraId="15DF26A0" w14:textId="77777777" w:rsidR="00747F19" w:rsidRPr="008B57DD" w:rsidRDefault="00E33374" w:rsidP="00747F19">
      <w:pPr>
        <w:rPr>
          <w:rFonts w:eastAsia="Calibri" w:cs="Arial"/>
          <w:lang w:eastAsia="hr-HR"/>
        </w:rPr>
      </w:pPr>
      <w:r w:rsidRPr="008B57DD">
        <w:rPr>
          <w:rFonts w:eastAsia="Calibri"/>
          <w:noProof/>
          <w:lang w:eastAsia="hr-HR"/>
        </w:rPr>
        <w:drawing>
          <wp:inline distT="0" distB="0" distL="0" distR="0" wp14:anchorId="78F1FB61" wp14:editId="7645B72A">
            <wp:extent cx="7134225" cy="200025"/>
            <wp:effectExtent l="0" t="0" r="9525" b="9525"/>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7134225" cy="200025"/>
                    </a:xfrm>
                    <a:prstGeom prst="rect">
                      <a:avLst/>
                    </a:prstGeom>
                    <a:noFill/>
                    <a:ln>
                      <a:noFill/>
                    </a:ln>
                  </pic:spPr>
                </pic:pic>
              </a:graphicData>
            </a:graphic>
          </wp:inline>
        </w:drawing>
      </w:r>
    </w:p>
    <w:p w14:paraId="2FB225BF" w14:textId="77777777" w:rsidR="005F69B7" w:rsidRPr="00B9509D" w:rsidRDefault="005F69B7" w:rsidP="00747F19">
      <w:pPr>
        <w:rPr>
          <w:rFonts w:eastAsia="Calibri" w:cs="Arial"/>
          <w:lang w:eastAsia="hr-HR"/>
        </w:rPr>
      </w:pPr>
    </w:p>
    <w:tbl>
      <w:tblPr>
        <w:tblW w:w="14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51"/>
        <w:gridCol w:w="12761"/>
      </w:tblGrid>
      <w:tr w:rsidR="00BF37EA" w:rsidRPr="00B9509D" w14:paraId="3FC5395E" w14:textId="77777777" w:rsidTr="00563785">
        <w:trPr>
          <w:trHeight w:val="711"/>
        </w:trPr>
        <w:tc>
          <w:tcPr>
            <w:tcW w:w="1551" w:type="dxa"/>
          </w:tcPr>
          <w:p w14:paraId="605EDC36" w14:textId="77777777" w:rsidR="005F69B7" w:rsidRPr="00B9509D" w:rsidRDefault="005F69B7" w:rsidP="005F69B7">
            <w:pPr>
              <w:rPr>
                <w:rFonts w:ascii="Arial" w:eastAsia="Calibri" w:hAnsi="Arial" w:cs="Arial"/>
                <w:lang w:eastAsia="hr-HR"/>
              </w:rPr>
            </w:pPr>
            <w:r w:rsidRPr="00B9509D">
              <w:rPr>
                <w:rFonts w:ascii="Arial" w:eastAsia="Calibri" w:hAnsi="Arial" w:cs="Arial"/>
                <w:lang w:eastAsia="hr-HR"/>
              </w:rPr>
              <w:t>DJELOKRUG</w:t>
            </w:r>
          </w:p>
          <w:p w14:paraId="3232FCED" w14:textId="77777777" w:rsidR="005F69B7" w:rsidRPr="00B9509D" w:rsidRDefault="005F69B7" w:rsidP="005F69B7">
            <w:pPr>
              <w:rPr>
                <w:rFonts w:ascii="Arial" w:eastAsia="Calibri" w:hAnsi="Arial" w:cs="Arial"/>
                <w:lang w:eastAsia="hr-HR"/>
              </w:rPr>
            </w:pPr>
            <w:r w:rsidRPr="00B9509D">
              <w:rPr>
                <w:rFonts w:ascii="Arial" w:eastAsia="Calibri" w:hAnsi="Arial" w:cs="Arial"/>
                <w:lang w:eastAsia="hr-HR"/>
              </w:rPr>
              <w:t>RADA:</w:t>
            </w:r>
          </w:p>
        </w:tc>
        <w:tc>
          <w:tcPr>
            <w:tcW w:w="12761" w:type="dxa"/>
          </w:tcPr>
          <w:p w14:paraId="5C15D336" w14:textId="77777777" w:rsidR="008B57DD" w:rsidRPr="00B9509D" w:rsidRDefault="008B57DD" w:rsidP="008B57DD">
            <w:pPr>
              <w:rPr>
                <w:rFonts w:ascii="Arial" w:eastAsia="Calibri" w:hAnsi="Arial" w:cs="Arial"/>
              </w:rPr>
            </w:pPr>
            <w:r w:rsidRPr="00B9509D">
              <w:rPr>
                <w:rFonts w:ascii="Arial" w:eastAsia="Calibri" w:hAnsi="Arial" w:cs="Arial"/>
              </w:rPr>
              <w:t>U kolovozu 2013. Općinsko vijeće Općine Konavle donijelo je Odluku o osnivanju Doma za starije i nemoćne osobe Konavle, na koju je Ministarstvo socijalne politike i mladih izdalo Rješenje o usklađenosti iste sa Zakonom o ustanovama i Zakonom o socijalnoj skrbi u rujnu 2013. (Službeni glasnik Općine Konavle 4/14 i 5/14). Ministarstvo financija dodijelilo je osobni identifikacijski broj poslovnog subjekta (OIB: 95859693632). Rješenjem Trgovačkog suda u Splitu, Stalna služba u Dubrovniku od 1. srpnja 2014., u sudski registar upisano je osnivanje ustanove pod nazivom Dom za starije i nemoćne osobe Konavle.</w:t>
            </w:r>
          </w:p>
          <w:p w14:paraId="4C54A15F" w14:textId="77777777" w:rsidR="008B57DD" w:rsidRPr="00B9509D" w:rsidRDefault="008B57DD" w:rsidP="008B57DD">
            <w:pPr>
              <w:rPr>
                <w:rFonts w:ascii="Arial" w:eastAsia="Calibri" w:hAnsi="Arial" w:cs="Arial"/>
              </w:rPr>
            </w:pPr>
          </w:p>
          <w:p w14:paraId="65BFA2C9" w14:textId="77777777" w:rsidR="008B57DD" w:rsidRPr="00B9509D" w:rsidRDefault="008B57DD" w:rsidP="008B57DD">
            <w:pPr>
              <w:rPr>
                <w:rFonts w:ascii="Arial" w:eastAsia="Calibri" w:hAnsi="Arial" w:cs="Arial"/>
              </w:rPr>
            </w:pPr>
            <w:r w:rsidRPr="00B9509D">
              <w:rPr>
                <w:rFonts w:ascii="Arial" w:eastAsia="Calibri" w:hAnsi="Arial" w:cs="Arial"/>
              </w:rPr>
              <w:t>Dom za starije i nemoćne osobe Konavle upisan je u registar poslovnih subjekata kod Državnog zavoda za statistiku u srpnju 2014., te je dobilo Obavijest o razvrstavanju poslovnog subjekta prema NKD-u 2007. (pravni oblik: ustanova, Djelatnost: djelatnost socijalne skrbi sa smještajem za starije osobe i osobe s invaliditetom, brojčana oznaka razreda 8730, sa dodijeljenim matičnim brojem 4249020).</w:t>
            </w:r>
          </w:p>
          <w:p w14:paraId="03D4DABB" w14:textId="77777777" w:rsidR="008B57DD" w:rsidRPr="00B9509D" w:rsidRDefault="008B57DD" w:rsidP="008B57DD">
            <w:pPr>
              <w:rPr>
                <w:rFonts w:ascii="Arial" w:eastAsia="Calibri" w:hAnsi="Arial" w:cs="Arial"/>
              </w:rPr>
            </w:pPr>
          </w:p>
          <w:p w14:paraId="17D7E604" w14:textId="77777777" w:rsidR="008B57DD" w:rsidRPr="00B9509D" w:rsidRDefault="008B57DD" w:rsidP="008B57DD">
            <w:pPr>
              <w:rPr>
                <w:rFonts w:ascii="Arial" w:eastAsia="Calibri" w:hAnsi="Arial" w:cs="Arial"/>
              </w:rPr>
            </w:pPr>
            <w:r w:rsidRPr="00B9509D">
              <w:rPr>
                <w:rFonts w:ascii="Arial" w:eastAsia="Calibri" w:hAnsi="Arial" w:cs="Arial"/>
              </w:rPr>
              <w:t xml:space="preserve">Dom za starije i nemoćne osobe Konavle je ustanova čiji je osnivač Općina Konavle. Prostori doma izgrađeni su i opremljeni prema visokim standardima, podijeljeni su po vrstama i procesima rada i organizirani su u suterenu, prizemlju, I. katu, II. katu i potkrovlju. U samoj zgradi Doma smješten je restoran s kuhinjom i caffe bar. Dom pruža se privremeni i stalni smještaj, te stacionarni smještaj za osobe s potrebom za povećanom medicinskom skrbi visoke kakvoće za 80-tak korisnika u 51 smještajnih jedinica: od toga 19 jednokrevetnih i 32 dvokrevetne sobe. Zgrada se nalazi u izgrađenom dijelu naselja neposredno uz zdravstvenu ambulantu. </w:t>
            </w:r>
          </w:p>
          <w:p w14:paraId="509FF621" w14:textId="77777777" w:rsidR="008B57DD" w:rsidRPr="00B9509D" w:rsidRDefault="008B57DD" w:rsidP="008B57DD">
            <w:pPr>
              <w:rPr>
                <w:rFonts w:ascii="Arial" w:eastAsia="Calibri" w:hAnsi="Arial" w:cs="Arial"/>
              </w:rPr>
            </w:pPr>
          </w:p>
          <w:p w14:paraId="23B21F31" w14:textId="77777777" w:rsidR="008B57DD" w:rsidRPr="00B9509D" w:rsidRDefault="008B57DD" w:rsidP="008B57DD">
            <w:pPr>
              <w:rPr>
                <w:rFonts w:ascii="Arial" w:eastAsia="Calibri" w:hAnsi="Arial" w:cs="Arial"/>
              </w:rPr>
            </w:pPr>
            <w:r w:rsidRPr="00B9509D">
              <w:rPr>
                <w:rFonts w:ascii="Arial" w:eastAsia="Calibri" w:hAnsi="Arial" w:cs="Arial"/>
              </w:rPr>
              <w:t>Dom je smješten na Grudi, Gruda 152. Skraćeni naziv Doma je: Dom Konavle.</w:t>
            </w:r>
          </w:p>
          <w:p w14:paraId="03634E0E" w14:textId="77777777" w:rsidR="008B57DD" w:rsidRPr="00B9509D" w:rsidRDefault="008B57DD" w:rsidP="008B57DD">
            <w:pPr>
              <w:rPr>
                <w:rFonts w:ascii="Arial" w:eastAsia="Calibri" w:hAnsi="Arial" w:cs="Arial"/>
              </w:rPr>
            </w:pPr>
            <w:r w:rsidRPr="00B9509D">
              <w:rPr>
                <w:rFonts w:ascii="Arial" w:eastAsia="Calibri" w:hAnsi="Arial" w:cs="Arial"/>
              </w:rPr>
              <w:t>Zgrada Doma za starije i nemoćne osobe je dobila uporabnu dozvolu 21.01.2016. godine (rješenje Dubrovačko-neretvanske županije, Upravni odjel za prostorno uređenje i gradnju.)</w:t>
            </w:r>
          </w:p>
          <w:p w14:paraId="13B62BDB" w14:textId="77777777" w:rsidR="008B57DD" w:rsidRPr="00B9509D" w:rsidRDefault="008B57DD" w:rsidP="008B57DD">
            <w:pPr>
              <w:rPr>
                <w:rFonts w:ascii="Arial" w:eastAsia="Calibri" w:hAnsi="Arial" w:cs="Arial"/>
              </w:rPr>
            </w:pPr>
          </w:p>
          <w:p w14:paraId="4EBD2FF3" w14:textId="77777777" w:rsidR="008B57DD" w:rsidRPr="00B9509D" w:rsidRDefault="008B57DD" w:rsidP="008B57DD">
            <w:pPr>
              <w:rPr>
                <w:rFonts w:ascii="Arial" w:eastAsia="Calibri" w:hAnsi="Arial" w:cs="Arial"/>
              </w:rPr>
            </w:pPr>
            <w:r w:rsidRPr="00B9509D">
              <w:rPr>
                <w:rFonts w:ascii="Arial" w:eastAsia="Calibri" w:hAnsi="Arial" w:cs="Arial"/>
              </w:rPr>
              <w:t>Dubrovačko-neretvanska županija, Upravni odjel za zdravstvo o socijalnu skrb je obavilo utvrđivanje ispunjavanja minimalnih uvjeta za pružanje socijalne usluge starijim i teško bolesnim osobama, te je dana 12. veljače 2016. godine izdalo rješenje (licencija). Navedenim rješenjem je utvrđeno da Dom za starije i nemoćne osobe Konavle ispunjava minimalne uvjete za pružanje socijalnih usluga – usluga smještaja za 82 korisnika (starije i nemoćne osobe). Prema rješenju usluga smještaja obuhvaća: - brigu o zdravlju, fizikalnu terapiju, socijalni rad, aktivno provođenje vremena i radne aktivnosti.</w:t>
            </w:r>
          </w:p>
          <w:p w14:paraId="4AE54A61" w14:textId="77777777" w:rsidR="008B57DD" w:rsidRPr="00B9509D" w:rsidRDefault="008B57DD" w:rsidP="008B57DD">
            <w:pPr>
              <w:rPr>
                <w:rFonts w:ascii="Arial" w:eastAsia="Calibri" w:hAnsi="Arial" w:cs="Arial"/>
              </w:rPr>
            </w:pPr>
          </w:p>
          <w:p w14:paraId="5963418E" w14:textId="77777777" w:rsidR="008B57DD" w:rsidRPr="00B9509D" w:rsidRDefault="008B57DD" w:rsidP="008B57DD">
            <w:pPr>
              <w:rPr>
                <w:rFonts w:ascii="Arial" w:eastAsia="Calibri" w:hAnsi="Arial" w:cs="Arial"/>
              </w:rPr>
            </w:pPr>
            <w:r w:rsidRPr="00B9509D">
              <w:rPr>
                <w:rFonts w:ascii="Arial" w:eastAsia="Calibri" w:hAnsi="Arial" w:cs="Arial"/>
              </w:rPr>
              <w:t xml:space="preserve">Republika Hrvatska, Ministarstvo socijalne politike i mladih, Samostalni sektor za pravne poslove je dana 23. veljače 2016. godine izdalo UVJERENJE o upisu Doma u Upisnik ustanova socijalne skrbi pod matičnim brojem: MBU: 0221-0184. </w:t>
            </w:r>
          </w:p>
          <w:p w14:paraId="4FD6C804" w14:textId="77777777" w:rsidR="008B57DD" w:rsidRPr="00B9509D" w:rsidRDefault="008B57DD" w:rsidP="008B57DD">
            <w:pPr>
              <w:rPr>
                <w:rFonts w:ascii="Arial" w:eastAsia="Calibri" w:hAnsi="Arial" w:cs="Arial"/>
              </w:rPr>
            </w:pPr>
            <w:r w:rsidRPr="00B9509D">
              <w:rPr>
                <w:rFonts w:ascii="Arial" w:eastAsia="Calibri" w:hAnsi="Arial" w:cs="Arial"/>
              </w:rPr>
              <w:t xml:space="preserve">Dom je dana 13.07.2016. godine započeo sa radom i primio svoje prve korisnike. </w:t>
            </w:r>
          </w:p>
          <w:p w14:paraId="7DC41CB6" w14:textId="77777777" w:rsidR="008B57DD" w:rsidRPr="00B9509D" w:rsidRDefault="008B57DD" w:rsidP="008B57DD">
            <w:pPr>
              <w:rPr>
                <w:rFonts w:ascii="Arial" w:eastAsia="Calibri" w:hAnsi="Arial" w:cs="Arial"/>
              </w:rPr>
            </w:pPr>
          </w:p>
          <w:p w14:paraId="678E7B75" w14:textId="77777777" w:rsidR="008B57DD" w:rsidRPr="00B9509D" w:rsidRDefault="008B57DD" w:rsidP="008B57DD">
            <w:pPr>
              <w:rPr>
                <w:rFonts w:ascii="Arial" w:eastAsia="Calibri" w:hAnsi="Arial" w:cs="Arial"/>
              </w:rPr>
            </w:pPr>
            <w:r w:rsidRPr="00B9509D">
              <w:rPr>
                <w:rFonts w:ascii="Arial" w:eastAsia="Calibri" w:hAnsi="Arial" w:cs="Arial"/>
              </w:rPr>
              <w:lastRenderedPageBreak/>
              <w:t xml:space="preserve">Dom za starije i nemoćne osobe Konavle je ustanova socijalne skrbi, namijenjena starijim i nemoćnim osobama koje zbog starosti ili bolesti ne mogu živjeti same. </w:t>
            </w:r>
          </w:p>
          <w:p w14:paraId="602335C2" w14:textId="77777777" w:rsidR="008B57DD" w:rsidRPr="00B9509D" w:rsidRDefault="008B57DD" w:rsidP="008B57DD">
            <w:pPr>
              <w:rPr>
                <w:rFonts w:ascii="Arial" w:eastAsia="Calibri" w:hAnsi="Arial" w:cs="Arial"/>
              </w:rPr>
            </w:pPr>
            <w:r w:rsidRPr="00B9509D">
              <w:rPr>
                <w:rFonts w:ascii="Arial" w:eastAsia="Calibri" w:hAnsi="Arial" w:cs="Arial"/>
              </w:rPr>
              <w:t xml:space="preserve">Djelatnost Doma je pružanje usluge skrbi starijim i nemoćnim osobama izvan vlastite obitelji kojima je zbog trajnih promjena u zdravstvenom stanju i nemoći prijeko potrebna stalna pomoć i njega druge osobe. U okviru smještaja pružaju se usluge stanovanja, prehrane, brige o zdravlju, njege, održavanja osobne higijene, fizikalne terapije, usluge socijalnog rada, radnih aktivnosti i organiziranja slobodnog vremena. </w:t>
            </w:r>
          </w:p>
          <w:p w14:paraId="41D22FCA" w14:textId="77777777" w:rsidR="008B57DD" w:rsidRPr="00B9509D" w:rsidRDefault="008B57DD" w:rsidP="008B57DD">
            <w:pPr>
              <w:rPr>
                <w:rFonts w:ascii="Arial" w:eastAsia="Calibri" w:hAnsi="Arial" w:cs="Arial"/>
              </w:rPr>
            </w:pPr>
            <w:r w:rsidRPr="00B9509D">
              <w:rPr>
                <w:rFonts w:ascii="Arial" w:eastAsia="Calibri" w:hAnsi="Arial" w:cs="Arial"/>
              </w:rPr>
              <w:t xml:space="preserve">Isto tako Dom pruža uslugu dnevnog i poludnevnog boravka korisnika kao oblik skrbi izvan vlastite obitelji, a koji je namijenjen starijim osobama koje u Domu borave privremeno, u periodu dok su njihove obitelji na poslu ili imaju druge obveze. </w:t>
            </w:r>
          </w:p>
          <w:p w14:paraId="378029D5" w14:textId="77777777" w:rsidR="008B57DD" w:rsidRPr="00B9509D" w:rsidRDefault="008B57DD" w:rsidP="008B57DD">
            <w:pPr>
              <w:rPr>
                <w:rFonts w:ascii="Arial" w:eastAsia="Calibri" w:hAnsi="Arial" w:cs="Arial"/>
              </w:rPr>
            </w:pPr>
            <w:r w:rsidRPr="00B9509D">
              <w:rPr>
                <w:rFonts w:ascii="Arial" w:eastAsia="Calibri" w:hAnsi="Arial" w:cs="Arial"/>
              </w:rPr>
              <w:t xml:space="preserve">U okviru tog programa pružaju se usluge stanovanja, prehrane, brige o zdravlju, njege, održavanja osobne higijene, fizikalne terapije, usluge socijalnog rada, radnih aktivnosti i organiziranja slobodnog vremena. </w:t>
            </w:r>
          </w:p>
          <w:p w14:paraId="56F2E843" w14:textId="47B73FC2" w:rsidR="007E6376" w:rsidRPr="00B9509D" w:rsidRDefault="007E6376" w:rsidP="007E6376">
            <w:pPr>
              <w:rPr>
                <w:rFonts w:ascii="Arial" w:eastAsia="Calibri" w:hAnsi="Arial" w:cs="Arial"/>
                <w:lang w:eastAsia="hr-HR"/>
              </w:rPr>
            </w:pPr>
          </w:p>
        </w:tc>
      </w:tr>
    </w:tbl>
    <w:p w14:paraId="3E5018B5" w14:textId="06DDD37D" w:rsidR="00270883" w:rsidRPr="00B9509D" w:rsidRDefault="00270883" w:rsidP="00270883">
      <w:pPr>
        <w:rPr>
          <w:rFonts w:ascii="Arial" w:eastAsia="Calibri" w:hAnsi="Arial" w:cs="Arial"/>
          <w:lang w:eastAsia="hr-HR"/>
        </w:rPr>
      </w:pPr>
    </w:p>
    <w:p w14:paraId="07071FDB" w14:textId="375DC5F0" w:rsidR="00A84FF1" w:rsidRPr="00B9509D" w:rsidRDefault="00A84FF1" w:rsidP="00270883">
      <w:pPr>
        <w:rPr>
          <w:rFonts w:ascii="Arial" w:eastAsia="Calibri" w:hAnsi="Arial" w:cs="Arial"/>
          <w:lang w:eastAsia="hr-HR"/>
        </w:rPr>
      </w:pPr>
    </w:p>
    <w:p w14:paraId="237F5691" w14:textId="6728AC00" w:rsidR="00A84FF1" w:rsidRPr="00B9509D" w:rsidRDefault="00A84FF1" w:rsidP="00270883">
      <w:pPr>
        <w:rPr>
          <w:rFonts w:ascii="Arial" w:eastAsia="Calibri" w:hAnsi="Arial" w:cs="Arial"/>
          <w:lang w:eastAsia="hr-HR"/>
        </w:rPr>
      </w:pPr>
    </w:p>
    <w:p w14:paraId="1E5B661A" w14:textId="3368AEB7" w:rsidR="00A84FF1" w:rsidRPr="00B9509D" w:rsidRDefault="00A84FF1" w:rsidP="00270883">
      <w:pPr>
        <w:rPr>
          <w:rFonts w:ascii="Arial" w:eastAsia="Calibri" w:hAnsi="Arial" w:cs="Arial"/>
          <w:lang w:eastAsia="hr-HR"/>
        </w:rPr>
      </w:pPr>
    </w:p>
    <w:p w14:paraId="52036FF5" w14:textId="68EADCCC" w:rsidR="00A84FF1" w:rsidRPr="00B9509D" w:rsidRDefault="00A84FF1" w:rsidP="00270883">
      <w:pPr>
        <w:rPr>
          <w:rFonts w:ascii="Arial" w:eastAsia="Calibri" w:hAnsi="Arial" w:cs="Arial"/>
          <w:lang w:eastAsia="hr-HR"/>
        </w:rPr>
      </w:pPr>
    </w:p>
    <w:p w14:paraId="1525734D" w14:textId="58C507BE" w:rsidR="00A84FF1" w:rsidRPr="00B9509D" w:rsidRDefault="00A84FF1" w:rsidP="00270883">
      <w:pPr>
        <w:rPr>
          <w:rFonts w:ascii="Arial" w:eastAsia="Calibri" w:hAnsi="Arial" w:cs="Arial"/>
          <w:lang w:eastAsia="hr-HR"/>
        </w:rPr>
      </w:pPr>
    </w:p>
    <w:bookmarkEnd w:id="492"/>
    <w:p w14:paraId="19C6FBC3" w14:textId="01B5255C" w:rsidR="00A84FF1" w:rsidRPr="00B9509D" w:rsidRDefault="00A84FF1" w:rsidP="00270883">
      <w:pPr>
        <w:rPr>
          <w:rFonts w:ascii="Arial" w:eastAsia="Calibri" w:hAnsi="Arial" w:cs="Arial"/>
          <w:lang w:eastAsia="hr-HR"/>
        </w:rPr>
      </w:pPr>
    </w:p>
    <w:p w14:paraId="1D66F2C5" w14:textId="117C39D3" w:rsidR="00A84FF1" w:rsidRPr="00B9509D" w:rsidRDefault="00A84FF1" w:rsidP="00270883">
      <w:pPr>
        <w:rPr>
          <w:rFonts w:ascii="Arial" w:eastAsia="Calibri" w:hAnsi="Arial" w:cs="Arial"/>
          <w:lang w:eastAsia="hr-HR"/>
        </w:rPr>
      </w:pPr>
    </w:p>
    <w:p w14:paraId="65C31E5B" w14:textId="09706693" w:rsidR="00A84FF1" w:rsidRPr="00B9509D" w:rsidRDefault="00A84FF1" w:rsidP="00270883">
      <w:pPr>
        <w:rPr>
          <w:rFonts w:ascii="Arial" w:eastAsia="Calibri" w:hAnsi="Arial" w:cs="Arial"/>
          <w:lang w:eastAsia="hr-HR"/>
        </w:rPr>
      </w:pPr>
    </w:p>
    <w:p w14:paraId="381BBCE4" w14:textId="1B2A461B" w:rsidR="00A84FF1" w:rsidRPr="00B9509D" w:rsidRDefault="00A84FF1" w:rsidP="00270883">
      <w:pPr>
        <w:rPr>
          <w:rFonts w:ascii="Arial" w:eastAsia="Calibri" w:hAnsi="Arial" w:cs="Arial"/>
          <w:lang w:eastAsia="hr-HR"/>
        </w:rPr>
      </w:pPr>
    </w:p>
    <w:p w14:paraId="3FD03407" w14:textId="3168CF8E" w:rsidR="00A84FF1" w:rsidRPr="00B9509D" w:rsidRDefault="00A84FF1" w:rsidP="00270883">
      <w:pPr>
        <w:rPr>
          <w:rFonts w:ascii="Arial" w:eastAsia="Calibri" w:hAnsi="Arial" w:cs="Arial"/>
          <w:lang w:eastAsia="hr-HR"/>
        </w:rPr>
      </w:pPr>
    </w:p>
    <w:p w14:paraId="1CEF3A5A" w14:textId="209E5847" w:rsidR="00A84FF1" w:rsidRPr="00B9509D" w:rsidRDefault="00A84FF1" w:rsidP="00270883">
      <w:pPr>
        <w:rPr>
          <w:rFonts w:ascii="Arial" w:eastAsia="Calibri" w:hAnsi="Arial" w:cs="Arial"/>
          <w:lang w:eastAsia="hr-HR"/>
        </w:rPr>
      </w:pPr>
    </w:p>
    <w:p w14:paraId="7E677354" w14:textId="61C05074" w:rsidR="00A84FF1" w:rsidRPr="00B9509D" w:rsidRDefault="00A84FF1" w:rsidP="00270883">
      <w:pPr>
        <w:rPr>
          <w:rFonts w:ascii="Arial" w:eastAsia="Calibri" w:hAnsi="Arial" w:cs="Arial"/>
          <w:lang w:eastAsia="hr-HR"/>
        </w:rPr>
      </w:pPr>
    </w:p>
    <w:p w14:paraId="29DB648F" w14:textId="60AD836F" w:rsidR="00A84FF1" w:rsidRPr="00B9509D" w:rsidRDefault="00A84FF1" w:rsidP="00270883">
      <w:pPr>
        <w:rPr>
          <w:rFonts w:ascii="Arial" w:eastAsia="Calibri" w:hAnsi="Arial" w:cs="Arial"/>
          <w:lang w:eastAsia="hr-HR"/>
        </w:rPr>
      </w:pPr>
    </w:p>
    <w:p w14:paraId="7B983015" w14:textId="18799203" w:rsidR="00A84FF1" w:rsidRPr="00B9509D" w:rsidRDefault="00A84FF1" w:rsidP="00270883">
      <w:pPr>
        <w:rPr>
          <w:rFonts w:ascii="Arial" w:eastAsia="Calibri" w:hAnsi="Arial" w:cs="Arial"/>
          <w:lang w:eastAsia="hr-HR"/>
        </w:rPr>
      </w:pPr>
    </w:p>
    <w:p w14:paraId="0AE344A6" w14:textId="4BCD59B0" w:rsidR="00A84FF1" w:rsidRPr="00B9509D" w:rsidRDefault="00A84FF1" w:rsidP="00270883">
      <w:pPr>
        <w:rPr>
          <w:rFonts w:ascii="Arial" w:eastAsia="Calibri" w:hAnsi="Arial" w:cs="Arial"/>
          <w:lang w:eastAsia="hr-HR"/>
        </w:rPr>
      </w:pPr>
    </w:p>
    <w:p w14:paraId="6E61C285" w14:textId="77777777" w:rsidR="008B57DD" w:rsidRPr="00B9509D" w:rsidRDefault="008B57DD" w:rsidP="00270883">
      <w:pPr>
        <w:rPr>
          <w:rFonts w:ascii="Arial" w:eastAsia="Calibri" w:hAnsi="Arial" w:cs="Arial"/>
          <w:lang w:eastAsia="hr-HR"/>
        </w:rPr>
      </w:pPr>
    </w:p>
    <w:p w14:paraId="6B5B8B09" w14:textId="77777777" w:rsidR="008B57DD" w:rsidRPr="00B9509D" w:rsidRDefault="008B57DD" w:rsidP="00270883">
      <w:pPr>
        <w:rPr>
          <w:rFonts w:ascii="Arial" w:eastAsia="Calibri" w:hAnsi="Arial" w:cs="Arial"/>
          <w:lang w:eastAsia="hr-HR"/>
        </w:rPr>
      </w:pPr>
    </w:p>
    <w:p w14:paraId="1FF6966C" w14:textId="51F56CC6" w:rsidR="00A84FF1" w:rsidRPr="00B9509D" w:rsidRDefault="00A84FF1" w:rsidP="00270883">
      <w:pPr>
        <w:rPr>
          <w:rFonts w:ascii="Arial" w:eastAsia="Calibri" w:hAnsi="Arial" w:cs="Arial"/>
          <w:lang w:eastAsia="hr-HR"/>
        </w:rPr>
      </w:pPr>
    </w:p>
    <w:p w14:paraId="20DD4766" w14:textId="77777777" w:rsidR="008B57DD" w:rsidRPr="00B9509D" w:rsidRDefault="008B57DD" w:rsidP="00270883">
      <w:pPr>
        <w:rPr>
          <w:rFonts w:ascii="Arial" w:eastAsia="Calibri" w:hAnsi="Arial" w:cs="Arial"/>
          <w:lang w:eastAsia="hr-HR"/>
        </w:rPr>
      </w:pPr>
    </w:p>
    <w:p w14:paraId="44E06445" w14:textId="77777777" w:rsidR="008B57DD" w:rsidRPr="00B9509D" w:rsidRDefault="008B57DD" w:rsidP="00270883">
      <w:pPr>
        <w:rPr>
          <w:rFonts w:ascii="Arial" w:eastAsia="Calibri" w:hAnsi="Arial" w:cs="Arial"/>
          <w:lang w:eastAsia="hr-HR"/>
        </w:rPr>
      </w:pPr>
    </w:p>
    <w:p w14:paraId="3D936BE5" w14:textId="77777777" w:rsidR="008B57DD" w:rsidRPr="00B9509D" w:rsidRDefault="008B57DD" w:rsidP="00270883">
      <w:pPr>
        <w:rPr>
          <w:rFonts w:ascii="Arial" w:eastAsia="Calibri" w:hAnsi="Arial" w:cs="Arial"/>
          <w:lang w:eastAsia="hr-HR"/>
        </w:rPr>
      </w:pPr>
    </w:p>
    <w:p w14:paraId="4F5AC2F8" w14:textId="67F6722B" w:rsidR="00A84FF1" w:rsidRPr="00B9509D" w:rsidRDefault="00A84FF1" w:rsidP="00270883">
      <w:pPr>
        <w:rPr>
          <w:rFonts w:ascii="Arial" w:eastAsia="Calibri" w:hAnsi="Arial" w:cs="Arial"/>
          <w:lang w:eastAsia="hr-HR"/>
        </w:rPr>
      </w:pPr>
    </w:p>
    <w:p w14:paraId="7486BFCC" w14:textId="7078EFB0" w:rsidR="00A84FF1" w:rsidRPr="00B9509D" w:rsidRDefault="00A84FF1" w:rsidP="00270883">
      <w:pPr>
        <w:rPr>
          <w:rFonts w:ascii="Arial" w:eastAsia="Calibri" w:hAnsi="Arial" w:cs="Arial"/>
          <w:lang w:eastAsia="hr-HR"/>
        </w:rPr>
      </w:pPr>
    </w:p>
    <w:p w14:paraId="6A90396E" w14:textId="39F832F6" w:rsidR="00A84FF1" w:rsidRDefault="00A84FF1" w:rsidP="00270883">
      <w:pPr>
        <w:rPr>
          <w:rFonts w:ascii="Arial" w:eastAsia="Calibri" w:hAnsi="Arial" w:cs="Arial"/>
          <w:lang w:eastAsia="hr-HR"/>
        </w:rPr>
      </w:pPr>
    </w:p>
    <w:p w14:paraId="12769CA1" w14:textId="77777777" w:rsidR="00B9509D" w:rsidRPr="00B9509D" w:rsidRDefault="00B9509D" w:rsidP="00270883">
      <w:pPr>
        <w:rPr>
          <w:rFonts w:ascii="Arial" w:eastAsia="Calibri" w:hAnsi="Arial" w:cs="Arial"/>
          <w:lang w:eastAsia="hr-HR"/>
        </w:rPr>
      </w:pPr>
    </w:p>
    <w:p w14:paraId="01C7E6D4" w14:textId="6CEF1639" w:rsidR="00A84FF1" w:rsidRPr="00B9509D" w:rsidRDefault="00A84FF1" w:rsidP="00270883">
      <w:pPr>
        <w:rPr>
          <w:rFonts w:ascii="Arial" w:eastAsia="Calibri" w:hAnsi="Arial" w:cs="Arial"/>
          <w:lang w:eastAsia="hr-HR"/>
        </w:rPr>
      </w:pPr>
    </w:p>
    <w:p w14:paraId="2B34864A" w14:textId="19109FEC" w:rsidR="00A84FF1" w:rsidRPr="00B9509D" w:rsidRDefault="00A84FF1" w:rsidP="00270883">
      <w:pPr>
        <w:rPr>
          <w:rFonts w:ascii="Arial" w:eastAsia="Calibri" w:hAnsi="Arial" w:cs="Arial"/>
          <w:lang w:eastAsia="hr-HR"/>
        </w:rPr>
      </w:pPr>
    </w:p>
    <w:p w14:paraId="2DD3EED0" w14:textId="367D5F61" w:rsidR="00A84FF1" w:rsidRPr="00B9509D" w:rsidRDefault="00A84FF1" w:rsidP="00270883">
      <w:pPr>
        <w:rPr>
          <w:rFonts w:ascii="Arial" w:eastAsia="Calibri" w:hAnsi="Arial" w:cs="Arial"/>
          <w:lang w:eastAsia="hr-HR"/>
        </w:rPr>
      </w:pPr>
    </w:p>
    <w:p w14:paraId="02C0E076" w14:textId="3C6FC8A3" w:rsidR="00A84FF1" w:rsidRPr="00B9509D" w:rsidRDefault="00A84FF1" w:rsidP="00270883">
      <w:pPr>
        <w:rPr>
          <w:rFonts w:ascii="Arial" w:eastAsia="Calibri" w:hAnsi="Arial" w:cs="Arial"/>
          <w:lang w:eastAsia="hr-HR"/>
        </w:rPr>
      </w:pPr>
    </w:p>
    <w:p w14:paraId="2770F0C8" w14:textId="77777777" w:rsidR="00A84FF1" w:rsidRPr="00B9509D" w:rsidRDefault="00A84FF1" w:rsidP="00270883">
      <w:pPr>
        <w:rPr>
          <w:rFonts w:ascii="Arial" w:eastAsia="Calibri" w:hAnsi="Arial" w:cs="Arial"/>
          <w:lang w:eastAsia="hr-HR"/>
        </w:rPr>
      </w:pPr>
    </w:p>
    <w:p w14:paraId="0A1D655D" w14:textId="2E7DCC2F" w:rsidR="00F06259" w:rsidRPr="00B9509D" w:rsidRDefault="00F06259">
      <w:pPr>
        <w:pStyle w:val="Odlomakpopisa"/>
        <w:numPr>
          <w:ilvl w:val="0"/>
          <w:numId w:val="14"/>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bookmarkStart w:id="495" w:name="_Hlk144389924"/>
      <w:r w:rsidRPr="00B9509D">
        <w:rPr>
          <w:rFonts w:ascii="Arial" w:eastAsia="Calibri" w:hAnsi="Arial" w:cs="Arial"/>
          <w:b/>
        </w:rPr>
        <w:lastRenderedPageBreak/>
        <w:t>OBRAZLOŽENJE OPĆEG DIJELA FINANCIJSKOG PLANA</w:t>
      </w:r>
    </w:p>
    <w:p w14:paraId="2B0F00FD" w14:textId="1D1E5076" w:rsidR="00F06259" w:rsidRPr="00B9509D" w:rsidRDefault="00F06259" w:rsidP="00F06259">
      <w:pPr>
        <w:rPr>
          <w:rFonts w:ascii="Arial" w:eastAsia="Calibri" w:hAnsi="Arial" w:cs="Arial"/>
          <w:b/>
        </w:rPr>
      </w:pPr>
    </w:p>
    <w:bookmarkEnd w:id="495"/>
    <w:p w14:paraId="1DF0A468" w14:textId="52A4C8E0" w:rsidR="0004752D" w:rsidRPr="00AF4584" w:rsidRDefault="008B57DD" w:rsidP="00A84FF1">
      <w:pPr>
        <w:jc w:val="center"/>
        <w:rPr>
          <w:rFonts w:ascii="Arial" w:eastAsia="Calibri" w:hAnsi="Arial" w:cs="Arial"/>
          <w:b/>
          <w:color w:val="FF0000"/>
        </w:rPr>
      </w:pPr>
      <w:r w:rsidRPr="008B57DD">
        <w:rPr>
          <w:rFonts w:eastAsia="Calibri"/>
          <w:noProof/>
        </w:rPr>
        <w:drawing>
          <wp:inline distT="0" distB="0" distL="0" distR="0" wp14:anchorId="1D605FD1" wp14:editId="32634405">
            <wp:extent cx="7195765" cy="5362406"/>
            <wp:effectExtent l="0" t="0" r="5715" b="0"/>
            <wp:docPr id="1982097189"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7202134" cy="5367152"/>
                    </a:xfrm>
                    <a:prstGeom prst="rect">
                      <a:avLst/>
                    </a:prstGeom>
                    <a:noFill/>
                    <a:ln>
                      <a:noFill/>
                    </a:ln>
                  </pic:spPr>
                </pic:pic>
              </a:graphicData>
            </a:graphic>
          </wp:inline>
        </w:drawing>
      </w:r>
    </w:p>
    <w:p w14:paraId="3200B311" w14:textId="77777777" w:rsidR="0004752D" w:rsidRPr="00B9509D" w:rsidRDefault="0004752D" w:rsidP="00F06259">
      <w:pPr>
        <w:rPr>
          <w:rFonts w:ascii="Arial" w:eastAsia="Calibri" w:hAnsi="Arial" w:cs="Arial"/>
          <w:b/>
        </w:rPr>
      </w:pPr>
    </w:p>
    <w:p w14:paraId="12215DD9" w14:textId="77777777" w:rsidR="00B9509D" w:rsidRPr="00B9509D" w:rsidRDefault="00B9509D" w:rsidP="00F06259">
      <w:pPr>
        <w:rPr>
          <w:rFonts w:ascii="Arial" w:eastAsia="Calibri" w:hAnsi="Arial" w:cs="Arial"/>
          <w:b/>
        </w:rPr>
      </w:pPr>
    </w:p>
    <w:p w14:paraId="2EC35A28" w14:textId="77777777" w:rsidR="008B57DD" w:rsidRPr="00090030" w:rsidRDefault="008B57DD" w:rsidP="008B57DD">
      <w:pPr>
        <w:ind w:firstLine="708"/>
        <w:rPr>
          <w:rFonts w:ascii="Arial" w:eastAsia="Calibri" w:hAnsi="Arial" w:cs="Arial"/>
        </w:rPr>
      </w:pPr>
      <w:r w:rsidRPr="00090030">
        <w:rPr>
          <w:rFonts w:ascii="Arial" w:eastAsia="Calibri" w:hAnsi="Arial" w:cs="Arial"/>
        </w:rPr>
        <w:lastRenderedPageBreak/>
        <w:t>Opći dio financijskog plana sastoji se od sažetka računa prihoda i rashoda. Prihodi i rashodi su  iskazanih prema izvorima financiranja i ekonomskoj klasifikaciji, a rashodi su iskazani i prema funkcijskoj klasifikaciji.</w:t>
      </w:r>
    </w:p>
    <w:p w14:paraId="17667BC3" w14:textId="77777777" w:rsidR="008B57DD" w:rsidRPr="001B5A88" w:rsidRDefault="008B57DD" w:rsidP="008B57DD">
      <w:pPr>
        <w:ind w:firstLine="708"/>
        <w:rPr>
          <w:lang w:eastAsia="hr-HR"/>
        </w:rPr>
      </w:pPr>
    </w:p>
    <w:p w14:paraId="51A6A967" w14:textId="77777777" w:rsidR="008B57DD" w:rsidRPr="001B5A88" w:rsidRDefault="008B57DD" w:rsidP="008B57DD">
      <w:pPr>
        <w:ind w:firstLine="708"/>
        <w:rPr>
          <w:rFonts w:ascii="Arial" w:eastAsia="Calibri" w:hAnsi="Arial" w:cs="Arial"/>
        </w:rPr>
      </w:pPr>
      <w:r w:rsidRPr="001B5A88">
        <w:rPr>
          <w:rFonts w:ascii="Arial" w:eastAsia="Calibri" w:hAnsi="Arial" w:cs="Arial"/>
          <w:u w:val="single"/>
        </w:rPr>
        <w:t>Planirani prihodi poslovanja</w:t>
      </w:r>
      <w:r w:rsidRPr="001B5A88">
        <w:rPr>
          <w:rFonts w:ascii="Arial" w:eastAsia="Calibri" w:hAnsi="Arial" w:cs="Arial"/>
        </w:rPr>
        <w:t xml:space="preserve"> sastoje se od:</w:t>
      </w:r>
    </w:p>
    <w:p w14:paraId="01BDABCA" w14:textId="77777777" w:rsidR="008B57DD" w:rsidRPr="00611E61" w:rsidRDefault="008B57DD" w:rsidP="008B57DD">
      <w:pPr>
        <w:ind w:firstLine="708"/>
        <w:rPr>
          <w:rFonts w:ascii="Arial" w:eastAsia="Calibri" w:hAnsi="Arial" w:cs="Arial"/>
        </w:rPr>
      </w:pPr>
    </w:p>
    <w:p w14:paraId="64740FEA" w14:textId="77777777" w:rsidR="008B57DD" w:rsidRDefault="008B57DD" w:rsidP="008B57DD">
      <w:pPr>
        <w:pStyle w:val="Odlomakpopisa"/>
        <w:numPr>
          <w:ilvl w:val="0"/>
          <w:numId w:val="35"/>
        </w:numPr>
        <w:contextualSpacing/>
        <w:rPr>
          <w:rFonts w:ascii="Arial" w:eastAsia="Calibri" w:hAnsi="Arial" w:cs="Arial"/>
        </w:rPr>
      </w:pPr>
      <w:r w:rsidRPr="00611E61">
        <w:rPr>
          <w:rFonts w:ascii="Arial" w:eastAsia="Calibri" w:hAnsi="Arial" w:cs="Arial"/>
        </w:rPr>
        <w:t xml:space="preserve">prihoda od pomoći iz inozemstva i od subjekata unutar općeg proračuna – </w:t>
      </w:r>
      <w:r w:rsidRPr="00611E61">
        <w:rPr>
          <w:rFonts w:ascii="Arial" w:eastAsia="Calibri" w:hAnsi="Arial" w:cs="Arial"/>
          <w:i/>
        </w:rPr>
        <w:t>Pomoć</w:t>
      </w:r>
      <w:r>
        <w:rPr>
          <w:rFonts w:ascii="Arial" w:eastAsia="Calibri" w:hAnsi="Arial" w:cs="Arial"/>
        </w:rPr>
        <w:t>i za 2025. godinu planirani</w:t>
      </w:r>
      <w:r w:rsidRPr="00611E61">
        <w:rPr>
          <w:rFonts w:ascii="Arial" w:eastAsia="Calibri" w:hAnsi="Arial" w:cs="Arial"/>
        </w:rPr>
        <w:t xml:space="preserve"> su u iznosu 6.000,00€ i odnose se na prihode koji se planiraju ostvariti kroz financijsku podršku za smanjenje utjecaja porasta cijena energenata za pružatelje socijalnih usluga u Republici Hrvatskoj dobivenu od strane Ministarstva rada, mirovinskog sustava, obitelji i socijalne politike. </w:t>
      </w:r>
    </w:p>
    <w:p w14:paraId="5393724E" w14:textId="77777777" w:rsidR="008B57DD" w:rsidRPr="00611E61" w:rsidRDefault="008B57DD" w:rsidP="008B57DD">
      <w:pPr>
        <w:pStyle w:val="Odlomakpopisa"/>
        <w:ind w:left="1068"/>
        <w:rPr>
          <w:rFonts w:ascii="Arial" w:eastAsia="Calibri" w:hAnsi="Arial" w:cs="Arial"/>
        </w:rPr>
      </w:pPr>
      <w:r w:rsidRPr="00611E61">
        <w:rPr>
          <w:rFonts w:ascii="Arial" w:eastAsia="Calibri" w:hAnsi="Arial" w:cs="Arial"/>
        </w:rPr>
        <w:t>Planirani Prihodi od pomoći iz inozemstva i od subjekata unutar općeg proračuna namijenjeni su za financiranje rashoda za energiju.</w:t>
      </w:r>
    </w:p>
    <w:p w14:paraId="5A94F333" w14:textId="77777777" w:rsidR="008B57DD" w:rsidRPr="00611E61" w:rsidRDefault="008B57DD" w:rsidP="008B57DD">
      <w:pPr>
        <w:pStyle w:val="Odlomakpopisa"/>
        <w:numPr>
          <w:ilvl w:val="0"/>
          <w:numId w:val="35"/>
        </w:numPr>
        <w:contextualSpacing/>
        <w:rPr>
          <w:rFonts w:ascii="Arial" w:eastAsia="Calibri" w:hAnsi="Arial" w:cs="Arial"/>
        </w:rPr>
      </w:pPr>
      <w:r w:rsidRPr="00611E61">
        <w:rPr>
          <w:rFonts w:ascii="Arial" w:eastAsia="Calibri" w:hAnsi="Arial" w:cs="Arial"/>
        </w:rPr>
        <w:t xml:space="preserve">prihoda od upravnih i administrativnih pristojbi, pristojbi po posebnim propisima i naknada - </w:t>
      </w:r>
      <w:r w:rsidRPr="00611E61">
        <w:rPr>
          <w:rFonts w:ascii="Arial" w:eastAsia="Calibri" w:hAnsi="Arial" w:cs="Arial"/>
          <w:i/>
        </w:rPr>
        <w:t>Prihodi za posebne namjene</w:t>
      </w:r>
      <w:r w:rsidRPr="00611E61">
        <w:rPr>
          <w:rFonts w:ascii="Arial" w:eastAsia="Calibri" w:hAnsi="Arial" w:cs="Arial"/>
        </w:rPr>
        <w:t xml:space="preserve"> za 2025. godinu planirani u iznosu od 927.000,00€ (odnose se na prihode koji se planiraju ostvariti od naplate cijene usluga smještaja korisnika kao i prihoda od naplata naknada šteta od strane osiguravajućeg društva)</w:t>
      </w:r>
    </w:p>
    <w:p w14:paraId="1F42D5B4" w14:textId="77777777" w:rsidR="008B57DD" w:rsidRPr="00611E61" w:rsidRDefault="008B57DD" w:rsidP="008B57DD">
      <w:pPr>
        <w:pStyle w:val="Odlomakpopisa"/>
        <w:ind w:left="1068"/>
        <w:rPr>
          <w:rFonts w:ascii="Arial" w:eastAsia="Calibri" w:hAnsi="Arial" w:cs="Arial"/>
        </w:rPr>
      </w:pPr>
      <w:r w:rsidRPr="00611E61">
        <w:rPr>
          <w:rFonts w:ascii="Arial" w:eastAsia="Calibri" w:hAnsi="Arial" w:cs="Arial"/>
        </w:rPr>
        <w:t>Planirani Prihodi za posebne namjene namijenjeni su za financiranje rashoda poslovanja koji obuhvaćaju: rashode za zaposlene, materijalne rashode, financijske rashode, te rashode  za nabavu dugotrajne imovine.</w:t>
      </w:r>
    </w:p>
    <w:p w14:paraId="620D1CA0" w14:textId="77777777" w:rsidR="008B57DD" w:rsidRPr="001B5A88" w:rsidRDefault="008B57DD" w:rsidP="008B57DD">
      <w:pPr>
        <w:pStyle w:val="Odlomakpopisa"/>
        <w:numPr>
          <w:ilvl w:val="0"/>
          <w:numId w:val="35"/>
        </w:numPr>
        <w:contextualSpacing/>
        <w:rPr>
          <w:rFonts w:ascii="Arial" w:eastAsia="Calibri" w:hAnsi="Arial" w:cs="Arial"/>
        </w:rPr>
      </w:pPr>
      <w:r w:rsidRPr="001B5A88">
        <w:rPr>
          <w:rFonts w:ascii="Arial" w:eastAsia="Calibri" w:hAnsi="Arial" w:cs="Arial"/>
        </w:rPr>
        <w:t xml:space="preserve">prihoda od prodaje proizvoda i robe te pruženih usluga i prihoda od donacija općeg proračuna – </w:t>
      </w:r>
      <w:r w:rsidRPr="001B5A88">
        <w:rPr>
          <w:rFonts w:ascii="Arial" w:eastAsia="Calibri" w:hAnsi="Arial" w:cs="Arial"/>
          <w:i/>
        </w:rPr>
        <w:t>Vlastiti prihodi</w:t>
      </w:r>
      <w:r w:rsidRPr="001B5A88">
        <w:rPr>
          <w:rFonts w:ascii="Arial" w:eastAsia="Calibri" w:hAnsi="Arial" w:cs="Arial"/>
        </w:rPr>
        <w:t xml:space="preserve"> </w:t>
      </w:r>
      <w:r>
        <w:rPr>
          <w:rFonts w:ascii="Arial" w:eastAsia="Calibri" w:hAnsi="Arial" w:cs="Arial"/>
        </w:rPr>
        <w:t xml:space="preserve"> za 2025</w:t>
      </w:r>
      <w:r w:rsidRPr="001B5A88">
        <w:rPr>
          <w:rFonts w:ascii="Arial" w:eastAsia="Calibri" w:hAnsi="Arial" w:cs="Arial"/>
        </w:rPr>
        <w:t>. godinu planirani u iznosu od 7.000,00€ (odnose se na prihode koji se planiraju ostvariti od naplate cijene usluga dnevnog i poludnevnog boravka korisnika i donacija)</w:t>
      </w:r>
    </w:p>
    <w:p w14:paraId="2C1015D8" w14:textId="77777777" w:rsidR="008B57DD" w:rsidRPr="001B5A88" w:rsidRDefault="008B57DD" w:rsidP="008B57DD">
      <w:pPr>
        <w:pStyle w:val="Odlomakpopisa"/>
        <w:ind w:left="1068"/>
        <w:rPr>
          <w:rFonts w:ascii="Arial" w:eastAsia="Calibri" w:hAnsi="Arial" w:cs="Arial"/>
        </w:rPr>
      </w:pPr>
      <w:r w:rsidRPr="001B5A88">
        <w:rPr>
          <w:rFonts w:ascii="Arial" w:eastAsia="Calibri" w:hAnsi="Arial" w:cs="Arial"/>
        </w:rPr>
        <w:t>Planirani Vlastiti prihodi i prihodi od donacija namijenjeni su za financiranje materijalnih rashoda.</w:t>
      </w:r>
    </w:p>
    <w:p w14:paraId="0022D2A5" w14:textId="77777777" w:rsidR="008B57DD" w:rsidRPr="001B5A88" w:rsidRDefault="008B57DD" w:rsidP="008B57DD">
      <w:pPr>
        <w:pStyle w:val="Odlomakpopisa"/>
        <w:numPr>
          <w:ilvl w:val="0"/>
          <w:numId w:val="35"/>
        </w:numPr>
        <w:contextualSpacing/>
        <w:rPr>
          <w:rFonts w:ascii="Arial" w:eastAsia="Calibri" w:hAnsi="Arial" w:cs="Arial"/>
        </w:rPr>
      </w:pPr>
      <w:r w:rsidRPr="001B5A88">
        <w:rPr>
          <w:rFonts w:ascii="Arial" w:eastAsia="Calibri" w:hAnsi="Arial" w:cs="Arial"/>
        </w:rPr>
        <w:t xml:space="preserve">prihoda iz nadležnog proračuna i od Hzzo-a temeljem ugovornih obveza – </w:t>
      </w:r>
      <w:r w:rsidRPr="001B5A88">
        <w:rPr>
          <w:rFonts w:ascii="Arial" w:eastAsia="Calibri" w:hAnsi="Arial" w:cs="Arial"/>
          <w:i/>
        </w:rPr>
        <w:t>Opći prihodi i primici</w:t>
      </w:r>
      <w:r w:rsidRPr="001B5A88">
        <w:rPr>
          <w:rFonts w:ascii="Arial" w:eastAsia="Calibri" w:hAnsi="Arial" w:cs="Arial"/>
        </w:rPr>
        <w:t xml:space="preserve">  za 2025. godinu planirani u iznosu od 522.000,00€ (odnose se na prihode koji se planiraju ostvariti iz nadležnog proračuna Općine Konavle) </w:t>
      </w:r>
    </w:p>
    <w:p w14:paraId="52F7A8E1" w14:textId="77777777" w:rsidR="008B57DD" w:rsidRDefault="008B57DD" w:rsidP="008B57DD">
      <w:pPr>
        <w:pStyle w:val="Odlomakpopisa"/>
        <w:ind w:left="1068"/>
        <w:rPr>
          <w:rFonts w:ascii="Arial" w:eastAsia="Calibri" w:hAnsi="Arial" w:cs="Arial"/>
        </w:rPr>
      </w:pPr>
      <w:r w:rsidRPr="001B5A88">
        <w:rPr>
          <w:rFonts w:ascii="Arial" w:eastAsia="Calibri" w:hAnsi="Arial" w:cs="Arial"/>
        </w:rPr>
        <w:t>Planirani Opći prihodi i primici namijenjeni su za fi</w:t>
      </w:r>
      <w:r>
        <w:rPr>
          <w:rFonts w:ascii="Arial" w:eastAsia="Calibri" w:hAnsi="Arial" w:cs="Arial"/>
        </w:rPr>
        <w:t>nanciranje rashoda za zaposlene</w:t>
      </w:r>
    </w:p>
    <w:p w14:paraId="0216AEA3" w14:textId="77777777" w:rsidR="008B57DD" w:rsidRPr="001B5A88" w:rsidRDefault="008B57DD" w:rsidP="008B57DD">
      <w:pPr>
        <w:pStyle w:val="Odlomakpopisa"/>
        <w:numPr>
          <w:ilvl w:val="0"/>
          <w:numId w:val="35"/>
        </w:numPr>
        <w:contextualSpacing/>
        <w:rPr>
          <w:rFonts w:ascii="Arial" w:eastAsia="Calibri" w:hAnsi="Arial" w:cs="Arial"/>
        </w:rPr>
      </w:pPr>
      <w:r>
        <w:rPr>
          <w:rFonts w:ascii="Arial" w:eastAsia="Calibri" w:hAnsi="Arial" w:cs="Arial"/>
        </w:rPr>
        <w:t>Ostali prihodi – planirani su u iznosu od 1.000,00€</w:t>
      </w:r>
    </w:p>
    <w:p w14:paraId="3B365E7C" w14:textId="77777777" w:rsidR="008B57DD" w:rsidRPr="00B9509D" w:rsidRDefault="008B57DD" w:rsidP="008B57DD">
      <w:pPr>
        <w:rPr>
          <w:rFonts w:ascii="Arial" w:eastAsia="Calibri" w:hAnsi="Arial" w:cs="Arial"/>
        </w:rPr>
      </w:pPr>
    </w:p>
    <w:p w14:paraId="2FD38887" w14:textId="77777777" w:rsidR="008B57DD" w:rsidRPr="00B9509D" w:rsidRDefault="008B57DD" w:rsidP="008B57DD">
      <w:pPr>
        <w:ind w:firstLine="708"/>
        <w:rPr>
          <w:rFonts w:ascii="Arial" w:eastAsia="Calibri" w:hAnsi="Arial" w:cs="Arial"/>
        </w:rPr>
      </w:pPr>
      <w:r w:rsidRPr="00B9509D">
        <w:rPr>
          <w:rFonts w:ascii="Arial" w:eastAsia="Calibri" w:hAnsi="Arial" w:cs="Arial"/>
          <w:u w:val="single"/>
        </w:rPr>
        <w:t>Planirani rashodi poslovanja</w:t>
      </w:r>
      <w:r w:rsidRPr="00B9509D">
        <w:rPr>
          <w:rFonts w:ascii="Arial" w:eastAsia="Calibri" w:hAnsi="Arial" w:cs="Arial"/>
        </w:rPr>
        <w:t xml:space="preserve"> sastoje se od:</w:t>
      </w:r>
    </w:p>
    <w:p w14:paraId="6129667A" w14:textId="77777777" w:rsidR="008B57DD" w:rsidRPr="00B9509D" w:rsidRDefault="008B57DD" w:rsidP="008B57DD">
      <w:pPr>
        <w:ind w:firstLine="708"/>
        <w:rPr>
          <w:rFonts w:ascii="Arial" w:eastAsia="Calibri" w:hAnsi="Arial" w:cs="Arial"/>
        </w:rPr>
      </w:pPr>
    </w:p>
    <w:p w14:paraId="0C4D4272" w14:textId="77777777" w:rsidR="008B57DD" w:rsidRPr="00B9509D" w:rsidRDefault="008B57DD" w:rsidP="008B57DD">
      <w:pPr>
        <w:pStyle w:val="Odlomakpopisa"/>
        <w:numPr>
          <w:ilvl w:val="0"/>
          <w:numId w:val="13"/>
        </w:numPr>
        <w:contextualSpacing/>
        <w:rPr>
          <w:rFonts w:ascii="Arial" w:eastAsia="Calibri" w:hAnsi="Arial" w:cs="Arial"/>
        </w:rPr>
      </w:pPr>
      <w:r w:rsidRPr="00B9509D">
        <w:rPr>
          <w:rFonts w:ascii="Arial" w:eastAsia="Calibri" w:hAnsi="Arial" w:cs="Arial"/>
        </w:rPr>
        <w:t>rashoda za zaposlene koji su za 2025. godinu planirani u iznosu 1.036.000,00€ (odnose se na rashode za brutto plaće, doprinose na plaću i ostale rashode za zaposlene)</w:t>
      </w:r>
    </w:p>
    <w:p w14:paraId="0AFAC704" w14:textId="77777777" w:rsidR="008B57DD" w:rsidRPr="00B9509D" w:rsidRDefault="008B57DD" w:rsidP="008B57DD">
      <w:pPr>
        <w:pStyle w:val="Odlomakpopisa"/>
        <w:numPr>
          <w:ilvl w:val="0"/>
          <w:numId w:val="13"/>
        </w:numPr>
        <w:contextualSpacing/>
        <w:rPr>
          <w:rFonts w:ascii="Arial" w:eastAsia="Calibri" w:hAnsi="Arial" w:cs="Arial"/>
        </w:rPr>
      </w:pPr>
      <w:r w:rsidRPr="00B9509D">
        <w:rPr>
          <w:rFonts w:ascii="Arial" w:eastAsia="Calibri" w:hAnsi="Arial" w:cs="Arial"/>
        </w:rPr>
        <w:t>materijalne rashode koji su za 2025. godinu planirani u iznosu 422.850,00€ (odnose se na naknade za prijevoz zaposlenika, rashode za materijal i energiju te rashode za usluge)</w:t>
      </w:r>
    </w:p>
    <w:p w14:paraId="51B18F63" w14:textId="77777777" w:rsidR="008B57DD" w:rsidRPr="00B9509D" w:rsidRDefault="008B57DD" w:rsidP="008B57DD">
      <w:pPr>
        <w:pStyle w:val="Odlomakpopisa"/>
        <w:numPr>
          <w:ilvl w:val="0"/>
          <w:numId w:val="13"/>
        </w:numPr>
        <w:contextualSpacing/>
        <w:rPr>
          <w:rFonts w:ascii="Arial" w:eastAsia="Calibri" w:hAnsi="Arial" w:cs="Arial"/>
        </w:rPr>
      </w:pPr>
      <w:r w:rsidRPr="00B9509D">
        <w:rPr>
          <w:rFonts w:ascii="Arial" w:eastAsia="Calibri" w:hAnsi="Arial" w:cs="Arial"/>
        </w:rPr>
        <w:t>financijskih rashoda  koji su za 2025. godinu planirani u iznosu 150,00€ (odnose se na ostale financijske rashode-bankarske usluge)</w:t>
      </w:r>
    </w:p>
    <w:p w14:paraId="23D6A5E1" w14:textId="77777777" w:rsidR="008B57DD" w:rsidRPr="00B9509D" w:rsidRDefault="008B57DD" w:rsidP="008B57DD">
      <w:pPr>
        <w:ind w:left="708"/>
        <w:rPr>
          <w:rFonts w:ascii="Arial" w:eastAsia="Calibri" w:hAnsi="Arial" w:cs="Arial"/>
        </w:rPr>
      </w:pPr>
    </w:p>
    <w:p w14:paraId="7CA66534" w14:textId="77777777" w:rsidR="008B57DD" w:rsidRPr="00B9509D" w:rsidRDefault="008B57DD" w:rsidP="008B57DD">
      <w:pPr>
        <w:ind w:left="708"/>
        <w:rPr>
          <w:rFonts w:ascii="Arial" w:eastAsia="Calibri" w:hAnsi="Arial" w:cs="Arial"/>
        </w:rPr>
      </w:pPr>
      <w:r w:rsidRPr="00B9509D">
        <w:rPr>
          <w:rFonts w:ascii="Arial" w:eastAsia="Calibri" w:hAnsi="Arial" w:cs="Arial"/>
          <w:u w:val="single"/>
        </w:rPr>
        <w:t>Planirani rashodi za nabavu nefinancijske imovine</w:t>
      </w:r>
      <w:r w:rsidRPr="00B9509D">
        <w:rPr>
          <w:rFonts w:ascii="Arial" w:eastAsia="Calibri" w:hAnsi="Arial" w:cs="Arial"/>
        </w:rPr>
        <w:t xml:space="preserve"> se odnose na rashode za nabavu proizvedene dugotrajne imovine i za 2024. godinu su planirani u iznosu 9.000,00€.</w:t>
      </w:r>
    </w:p>
    <w:p w14:paraId="16856C23" w14:textId="77777777" w:rsidR="008B57DD" w:rsidRPr="00B9509D" w:rsidRDefault="008B57DD" w:rsidP="008B57DD">
      <w:pPr>
        <w:rPr>
          <w:rFonts w:ascii="Arial" w:eastAsia="Calibri" w:hAnsi="Arial" w:cs="Arial"/>
        </w:rPr>
      </w:pPr>
    </w:p>
    <w:p w14:paraId="17923217" w14:textId="2A44B1D7" w:rsidR="008B57DD" w:rsidRPr="00B9509D" w:rsidRDefault="008B57DD" w:rsidP="008B57DD">
      <w:pPr>
        <w:rPr>
          <w:rFonts w:ascii="Arial" w:eastAsia="Calibri" w:hAnsi="Arial" w:cs="Arial"/>
        </w:rPr>
      </w:pPr>
      <w:r w:rsidRPr="00B9509D">
        <w:rPr>
          <w:rFonts w:ascii="Arial" w:eastAsia="Calibri" w:hAnsi="Arial" w:cs="Arial"/>
        </w:rPr>
        <w:t>Nisu planirani investicijski projekti kojima su investicijski troškovi veći od 60.000 €.</w:t>
      </w:r>
    </w:p>
    <w:p w14:paraId="5E9858BF" w14:textId="77777777" w:rsidR="008B57DD" w:rsidRPr="00B9509D" w:rsidRDefault="008B57DD" w:rsidP="008B57DD">
      <w:pPr>
        <w:ind w:firstLine="708"/>
        <w:rPr>
          <w:rFonts w:ascii="Arial" w:eastAsia="Calibri" w:hAnsi="Arial" w:cs="Arial"/>
        </w:rPr>
      </w:pPr>
    </w:p>
    <w:p w14:paraId="18A065DF" w14:textId="77777777" w:rsidR="008B57DD" w:rsidRPr="00B9509D" w:rsidRDefault="008B57DD" w:rsidP="008B57DD">
      <w:pPr>
        <w:ind w:firstLine="709"/>
        <w:rPr>
          <w:rFonts w:ascii="Arial" w:eastAsia="Calibri" w:hAnsi="Arial" w:cs="Arial"/>
        </w:rPr>
      </w:pPr>
      <w:r w:rsidRPr="00B9509D">
        <w:rPr>
          <w:rFonts w:ascii="Arial" w:eastAsia="Calibri" w:hAnsi="Arial" w:cs="Arial"/>
        </w:rPr>
        <w:t>Prosječan broj zaposlenih kod korisnika na osnovi stanja na početku razdoblja je iznosio 42, a koncem razdoblja iznosi 42.</w:t>
      </w:r>
    </w:p>
    <w:p w14:paraId="5C70E571" w14:textId="77777777" w:rsidR="008B57DD" w:rsidRPr="00B9509D" w:rsidRDefault="008B57DD" w:rsidP="008B57DD">
      <w:pPr>
        <w:ind w:firstLine="709"/>
        <w:rPr>
          <w:rFonts w:ascii="Arial" w:eastAsia="Calibri" w:hAnsi="Arial" w:cs="Arial"/>
        </w:rPr>
      </w:pPr>
      <w:r w:rsidRPr="00B9509D">
        <w:rPr>
          <w:rFonts w:ascii="Arial" w:eastAsia="Calibri" w:hAnsi="Arial" w:cs="Arial"/>
        </w:rPr>
        <w:t>Prosječan broj zaposlenih na osnovi sati rada u prethodnom razdoblju je iznosio 34, a koncem lipnja 2024. iznosi 35.</w:t>
      </w:r>
    </w:p>
    <w:p w14:paraId="5F0E5388" w14:textId="30412060" w:rsidR="00F06259" w:rsidRPr="00B9509D" w:rsidRDefault="00F06259" w:rsidP="00F06259">
      <w:pPr>
        <w:ind w:left="708"/>
        <w:rPr>
          <w:rFonts w:ascii="Arial" w:eastAsia="Calibri" w:hAnsi="Arial" w:cs="Arial"/>
        </w:rPr>
      </w:pPr>
    </w:p>
    <w:p w14:paraId="5C41C5F0" w14:textId="77777777" w:rsidR="00F06259" w:rsidRPr="00B9509D" w:rsidRDefault="00F06259" w:rsidP="00F06259">
      <w:pPr>
        <w:ind w:firstLine="708"/>
        <w:rPr>
          <w:rFonts w:ascii="Arial" w:eastAsia="Calibri" w:hAnsi="Arial" w:cs="Arial"/>
        </w:rPr>
      </w:pPr>
      <w:bookmarkStart w:id="496" w:name="_Hlk144390738"/>
    </w:p>
    <w:p w14:paraId="7EA5DAC3" w14:textId="77777777" w:rsidR="008B57DD" w:rsidRPr="00B9509D" w:rsidRDefault="008B57DD" w:rsidP="00F06259">
      <w:pPr>
        <w:ind w:firstLine="708"/>
        <w:rPr>
          <w:rFonts w:ascii="Arial" w:eastAsia="Calibri" w:hAnsi="Arial" w:cs="Arial"/>
        </w:rPr>
      </w:pPr>
    </w:p>
    <w:p w14:paraId="480D9F43" w14:textId="77777777" w:rsidR="008B57DD" w:rsidRPr="00B9509D" w:rsidRDefault="008B57DD" w:rsidP="00F06259">
      <w:pPr>
        <w:ind w:firstLine="708"/>
        <w:rPr>
          <w:rFonts w:ascii="Arial" w:eastAsia="Calibri" w:hAnsi="Arial" w:cs="Arial"/>
        </w:rPr>
      </w:pPr>
    </w:p>
    <w:p w14:paraId="73FBF5C1" w14:textId="1D4963EC" w:rsidR="008F51EA" w:rsidRPr="008B57DD" w:rsidRDefault="008F51EA">
      <w:pPr>
        <w:pStyle w:val="Odlomakpopisa"/>
        <w:numPr>
          <w:ilvl w:val="0"/>
          <w:numId w:val="14"/>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8B57DD">
        <w:rPr>
          <w:rFonts w:ascii="Arial" w:eastAsia="Calibri" w:hAnsi="Arial" w:cs="Arial"/>
          <w:b/>
        </w:rPr>
        <w:lastRenderedPageBreak/>
        <w:t>OBRAZLOŽENJE POSEBNOG DIJELA FINANCIJSKOG PLANA</w:t>
      </w:r>
    </w:p>
    <w:p w14:paraId="238B28F5" w14:textId="77777777" w:rsidR="008F51EA" w:rsidRPr="008B57DD" w:rsidRDefault="008F51EA" w:rsidP="008F51EA">
      <w:pPr>
        <w:rPr>
          <w:rFonts w:ascii="Arial" w:eastAsia="Calibri" w:hAnsi="Arial" w:cs="Arial"/>
          <w:b/>
        </w:rPr>
      </w:pPr>
    </w:p>
    <w:p w14:paraId="240FD1F8" w14:textId="7D1FD8AE" w:rsidR="008F51EA" w:rsidRPr="008B57DD" w:rsidRDefault="005A21DC" w:rsidP="008F51EA">
      <w:pPr>
        <w:pStyle w:val="Tijeloteksta"/>
        <w:spacing w:before="1" w:line="244" w:lineRule="auto"/>
        <w:ind w:left="212" w:right="543"/>
        <w:rPr>
          <w:rFonts w:eastAsia="Calibri" w:cs="Arial"/>
          <w:sz w:val="20"/>
        </w:rPr>
      </w:pPr>
      <w:r w:rsidRPr="008B57DD">
        <w:rPr>
          <w:rFonts w:eastAsia="Calibri" w:cs="Arial"/>
          <w:sz w:val="20"/>
        </w:rPr>
        <w:t>P</w:t>
      </w:r>
      <w:r w:rsidR="008F51EA" w:rsidRPr="008B57DD">
        <w:rPr>
          <w:rFonts w:eastAsia="Calibri" w:cs="Arial"/>
          <w:sz w:val="20"/>
        </w:rPr>
        <w:t>osebni dio financijskog plana iskazuje rashode i izdatke po organizacijskoj klasifikaciji, po ekonomskoj</w:t>
      </w:r>
      <w:r w:rsidRPr="008B57DD">
        <w:rPr>
          <w:rFonts w:eastAsia="Calibri" w:cs="Arial"/>
          <w:sz w:val="20"/>
        </w:rPr>
        <w:t xml:space="preserve"> i</w:t>
      </w:r>
      <w:r w:rsidR="008F51EA" w:rsidRPr="008B57DD">
        <w:rPr>
          <w:rFonts w:eastAsia="Calibri" w:cs="Arial"/>
          <w:sz w:val="20"/>
        </w:rPr>
        <w:t xml:space="preserve"> programskoj klasifikaciji, te izvorima financiranja.</w:t>
      </w:r>
    </w:p>
    <w:p w14:paraId="0DF6DD74" w14:textId="77777777" w:rsidR="008F51EA" w:rsidRPr="008B57DD" w:rsidRDefault="008F51EA" w:rsidP="008F51EA">
      <w:pPr>
        <w:rPr>
          <w:rFonts w:ascii="Arial" w:eastAsia="Calibri" w:hAnsi="Arial" w:cs="Arial"/>
        </w:rPr>
      </w:pPr>
    </w:p>
    <w:tbl>
      <w:tblPr>
        <w:tblW w:w="12611" w:type="dxa"/>
        <w:jc w:val="center"/>
        <w:tblLook w:val="04A0" w:firstRow="1" w:lastRow="0" w:firstColumn="1" w:lastColumn="0" w:noHBand="0" w:noVBand="1"/>
      </w:tblPr>
      <w:tblGrid>
        <w:gridCol w:w="5524"/>
        <w:gridCol w:w="1701"/>
        <w:gridCol w:w="1701"/>
        <w:gridCol w:w="1847"/>
        <w:gridCol w:w="1838"/>
      </w:tblGrid>
      <w:tr w:rsidR="008B57DD" w:rsidRPr="008B57DD" w14:paraId="0AABDF81" w14:textId="77777777" w:rsidTr="005A21DC">
        <w:trPr>
          <w:trHeight w:val="437"/>
          <w:jc w:val="center"/>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A741F" w14:textId="77777777" w:rsidR="008B57DD" w:rsidRPr="008B57DD" w:rsidRDefault="008B57DD" w:rsidP="008B57DD">
            <w:pPr>
              <w:jc w:val="center"/>
              <w:rPr>
                <w:rFonts w:ascii="Arial" w:hAnsi="Arial" w:cs="Arial"/>
                <w:b/>
                <w:lang w:eastAsia="hr-HR"/>
              </w:rPr>
            </w:pPr>
            <w:r w:rsidRPr="008B57DD">
              <w:rPr>
                <w:rFonts w:ascii="Arial" w:hAnsi="Arial" w:cs="Arial"/>
                <w:b/>
                <w:lang w:eastAsia="hr-HR"/>
              </w:rPr>
              <w:t>Naziv programa iz Proračuna</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C005FBB" w14:textId="77777777" w:rsidR="008B57DD" w:rsidRPr="008B57DD" w:rsidRDefault="008B57DD" w:rsidP="008B57DD">
            <w:pPr>
              <w:jc w:val="center"/>
              <w:rPr>
                <w:rFonts w:ascii="Arial" w:hAnsi="Arial" w:cs="Arial"/>
                <w:b/>
                <w:lang w:eastAsia="hr-HR"/>
              </w:rPr>
            </w:pPr>
            <w:r w:rsidRPr="008B57DD">
              <w:rPr>
                <w:rFonts w:ascii="Arial" w:hAnsi="Arial" w:cs="Arial"/>
                <w:b/>
                <w:lang w:eastAsia="hr-HR"/>
              </w:rPr>
              <w:t xml:space="preserve">Proračun </w:t>
            </w:r>
          </w:p>
          <w:p w14:paraId="77B6338C" w14:textId="0565488D" w:rsidR="008B57DD" w:rsidRPr="008B57DD" w:rsidRDefault="008B57DD" w:rsidP="008B57DD">
            <w:pPr>
              <w:jc w:val="center"/>
              <w:rPr>
                <w:rFonts w:ascii="Arial" w:hAnsi="Arial" w:cs="Arial"/>
                <w:b/>
                <w:lang w:eastAsia="hr-HR"/>
              </w:rPr>
            </w:pPr>
            <w:r w:rsidRPr="008B57DD">
              <w:rPr>
                <w:rFonts w:ascii="Arial" w:hAnsi="Arial" w:cs="Arial"/>
                <w:b/>
                <w:lang w:eastAsia="hr-HR"/>
              </w:rPr>
              <w:t>2024.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7D0829A" w14:textId="77777777" w:rsidR="008B57DD" w:rsidRPr="008B57DD" w:rsidRDefault="008B57DD" w:rsidP="008B57DD">
            <w:pPr>
              <w:jc w:val="center"/>
              <w:rPr>
                <w:rFonts w:ascii="Arial" w:hAnsi="Arial" w:cs="Arial"/>
                <w:b/>
                <w:lang w:eastAsia="hr-HR"/>
              </w:rPr>
            </w:pPr>
            <w:r w:rsidRPr="008B57DD">
              <w:rPr>
                <w:rFonts w:ascii="Arial" w:hAnsi="Arial" w:cs="Arial"/>
                <w:b/>
                <w:lang w:eastAsia="hr-HR"/>
              </w:rPr>
              <w:t>Plan</w:t>
            </w:r>
          </w:p>
          <w:p w14:paraId="0D7E92AC" w14:textId="552F3280" w:rsidR="008B57DD" w:rsidRPr="008B57DD" w:rsidRDefault="008B57DD" w:rsidP="008B57DD">
            <w:pPr>
              <w:jc w:val="center"/>
              <w:rPr>
                <w:rFonts w:ascii="Arial" w:hAnsi="Arial" w:cs="Arial"/>
                <w:b/>
                <w:lang w:eastAsia="hr-HR"/>
              </w:rPr>
            </w:pPr>
            <w:r w:rsidRPr="008B57DD">
              <w:rPr>
                <w:rFonts w:ascii="Arial" w:hAnsi="Arial" w:cs="Arial"/>
                <w:b/>
                <w:lang w:eastAsia="hr-HR"/>
              </w:rPr>
              <w:t>2025.</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14:paraId="4BCD774C" w14:textId="3D86550E" w:rsidR="008B57DD" w:rsidRPr="008B57DD" w:rsidRDefault="008B57DD" w:rsidP="008B57DD">
            <w:pPr>
              <w:jc w:val="center"/>
              <w:rPr>
                <w:rFonts w:ascii="Arial" w:hAnsi="Arial" w:cs="Arial"/>
                <w:b/>
                <w:lang w:eastAsia="hr-HR"/>
              </w:rPr>
            </w:pPr>
            <w:r w:rsidRPr="008B57DD">
              <w:rPr>
                <w:rFonts w:ascii="Arial" w:hAnsi="Arial" w:cs="Arial"/>
                <w:b/>
                <w:lang w:eastAsia="hr-HR"/>
              </w:rPr>
              <w:t>Projekcija 2026.</w:t>
            </w:r>
          </w:p>
        </w:tc>
        <w:tc>
          <w:tcPr>
            <w:tcW w:w="1838" w:type="dxa"/>
            <w:tcBorders>
              <w:top w:val="single" w:sz="4" w:space="0" w:color="auto"/>
              <w:left w:val="nil"/>
              <w:bottom w:val="single" w:sz="4" w:space="0" w:color="auto"/>
              <w:right w:val="single" w:sz="4" w:space="0" w:color="auto"/>
            </w:tcBorders>
            <w:vAlign w:val="center"/>
          </w:tcPr>
          <w:p w14:paraId="24667BE6" w14:textId="0E4DF691" w:rsidR="008B57DD" w:rsidRPr="008B57DD" w:rsidRDefault="008B57DD" w:rsidP="008B57DD">
            <w:pPr>
              <w:jc w:val="center"/>
              <w:rPr>
                <w:rFonts w:ascii="Arial" w:hAnsi="Arial" w:cs="Arial"/>
                <w:b/>
                <w:lang w:eastAsia="hr-HR"/>
              </w:rPr>
            </w:pPr>
            <w:r w:rsidRPr="008B57DD">
              <w:rPr>
                <w:rFonts w:ascii="Arial" w:hAnsi="Arial" w:cs="Arial"/>
                <w:b/>
                <w:lang w:eastAsia="hr-HR"/>
              </w:rPr>
              <w:t>Projekcija 2027.</w:t>
            </w:r>
          </w:p>
        </w:tc>
      </w:tr>
      <w:tr w:rsidR="008B57DD" w:rsidRPr="008B57DD" w14:paraId="1D6D3EB6" w14:textId="77777777" w:rsidTr="005A21DC">
        <w:trPr>
          <w:trHeight w:val="288"/>
          <w:jc w:val="center"/>
        </w:trPr>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7EAA0D22" w14:textId="4924E2EC" w:rsidR="008B57DD" w:rsidRPr="008B57DD" w:rsidRDefault="008B57DD" w:rsidP="008B57DD">
            <w:pPr>
              <w:rPr>
                <w:rFonts w:ascii="Arial" w:hAnsi="Arial" w:cs="Arial"/>
                <w:lang w:eastAsia="hr-HR"/>
              </w:rPr>
            </w:pPr>
            <w:r w:rsidRPr="008B57DD">
              <w:rPr>
                <w:rFonts w:ascii="Arial" w:hAnsi="Arial" w:cs="Arial"/>
                <w:lang w:eastAsia="hr-HR"/>
              </w:rPr>
              <w:t>Socijalna skrb – Dom za starije i nemoćne osobe Konavle</w:t>
            </w:r>
          </w:p>
        </w:tc>
        <w:tc>
          <w:tcPr>
            <w:tcW w:w="1701" w:type="dxa"/>
            <w:tcBorders>
              <w:top w:val="nil"/>
              <w:left w:val="nil"/>
              <w:bottom w:val="single" w:sz="4" w:space="0" w:color="auto"/>
              <w:right w:val="single" w:sz="4" w:space="0" w:color="auto"/>
            </w:tcBorders>
            <w:shd w:val="clear" w:color="auto" w:fill="auto"/>
            <w:noWrap/>
            <w:vAlign w:val="bottom"/>
            <w:hideMark/>
          </w:tcPr>
          <w:p w14:paraId="5CC6D72C" w14:textId="65C590F6" w:rsidR="008B57DD" w:rsidRPr="008B57DD" w:rsidRDefault="008B57DD" w:rsidP="008B57DD">
            <w:pPr>
              <w:jc w:val="center"/>
              <w:rPr>
                <w:rFonts w:ascii="Arial" w:hAnsi="Arial" w:cs="Arial"/>
                <w:lang w:eastAsia="hr-HR"/>
              </w:rPr>
            </w:pPr>
            <w:r w:rsidRPr="008B57DD">
              <w:rPr>
                <w:rFonts w:ascii="Arial" w:hAnsi="Arial" w:cs="Arial"/>
                <w:lang w:eastAsia="hr-HR"/>
              </w:rPr>
              <w:t>1.383.520,00</w:t>
            </w:r>
          </w:p>
        </w:tc>
        <w:tc>
          <w:tcPr>
            <w:tcW w:w="1701" w:type="dxa"/>
            <w:tcBorders>
              <w:top w:val="nil"/>
              <w:left w:val="nil"/>
              <w:bottom w:val="single" w:sz="4" w:space="0" w:color="auto"/>
              <w:right w:val="single" w:sz="4" w:space="0" w:color="auto"/>
            </w:tcBorders>
            <w:shd w:val="clear" w:color="auto" w:fill="auto"/>
            <w:noWrap/>
            <w:vAlign w:val="bottom"/>
            <w:hideMark/>
          </w:tcPr>
          <w:p w14:paraId="53399CB5" w14:textId="1209BEED" w:rsidR="008B57DD" w:rsidRPr="008B57DD" w:rsidRDefault="008B57DD" w:rsidP="008B57DD">
            <w:pPr>
              <w:jc w:val="center"/>
              <w:rPr>
                <w:rFonts w:ascii="Arial" w:hAnsi="Arial" w:cs="Arial"/>
                <w:lang w:eastAsia="hr-HR"/>
              </w:rPr>
            </w:pPr>
            <w:r w:rsidRPr="008B57DD">
              <w:rPr>
                <w:rFonts w:ascii="Arial" w:hAnsi="Arial" w:cs="Arial"/>
                <w:lang w:eastAsia="hr-HR"/>
              </w:rPr>
              <w:t>1.468.000,00</w:t>
            </w:r>
          </w:p>
        </w:tc>
        <w:tc>
          <w:tcPr>
            <w:tcW w:w="1847" w:type="dxa"/>
            <w:tcBorders>
              <w:top w:val="nil"/>
              <w:left w:val="nil"/>
              <w:bottom w:val="single" w:sz="4" w:space="0" w:color="auto"/>
              <w:right w:val="single" w:sz="4" w:space="0" w:color="auto"/>
            </w:tcBorders>
            <w:shd w:val="clear" w:color="auto" w:fill="auto"/>
            <w:noWrap/>
            <w:vAlign w:val="bottom"/>
            <w:hideMark/>
          </w:tcPr>
          <w:p w14:paraId="643DB0E8" w14:textId="43C51F28" w:rsidR="008B57DD" w:rsidRPr="008B57DD" w:rsidRDefault="008B57DD" w:rsidP="008B57DD">
            <w:pPr>
              <w:jc w:val="center"/>
              <w:rPr>
                <w:rFonts w:ascii="Arial" w:hAnsi="Arial" w:cs="Arial"/>
                <w:lang w:eastAsia="hr-HR"/>
              </w:rPr>
            </w:pPr>
            <w:r w:rsidRPr="008B57DD">
              <w:rPr>
                <w:rFonts w:ascii="Arial" w:hAnsi="Arial" w:cs="Arial"/>
                <w:lang w:eastAsia="hr-HR"/>
              </w:rPr>
              <w:t>1.477.000,00</w:t>
            </w:r>
          </w:p>
        </w:tc>
        <w:tc>
          <w:tcPr>
            <w:tcW w:w="1838" w:type="dxa"/>
            <w:tcBorders>
              <w:top w:val="nil"/>
              <w:left w:val="nil"/>
              <w:bottom w:val="single" w:sz="4" w:space="0" w:color="auto"/>
              <w:right w:val="single" w:sz="4" w:space="0" w:color="auto"/>
            </w:tcBorders>
            <w:vAlign w:val="bottom"/>
          </w:tcPr>
          <w:p w14:paraId="2DB8965D" w14:textId="1B94DE39" w:rsidR="008B57DD" w:rsidRPr="008B57DD" w:rsidRDefault="008B57DD" w:rsidP="008B57DD">
            <w:pPr>
              <w:jc w:val="center"/>
              <w:rPr>
                <w:rFonts w:ascii="Arial" w:hAnsi="Arial" w:cs="Arial"/>
                <w:lang w:eastAsia="hr-HR"/>
              </w:rPr>
            </w:pPr>
            <w:r w:rsidRPr="008B57DD">
              <w:rPr>
                <w:rFonts w:ascii="Arial" w:hAnsi="Arial" w:cs="Arial"/>
                <w:lang w:eastAsia="hr-HR"/>
              </w:rPr>
              <w:t>1.489.00,00</w:t>
            </w:r>
          </w:p>
        </w:tc>
      </w:tr>
    </w:tbl>
    <w:p w14:paraId="030B8631" w14:textId="77777777" w:rsidR="008F51EA" w:rsidRPr="008B57DD" w:rsidRDefault="008F51EA" w:rsidP="008F51EA">
      <w:pPr>
        <w:rPr>
          <w:rFonts w:ascii="Arial" w:hAnsi="Arial" w:cs="Arial"/>
        </w:rPr>
      </w:pPr>
    </w:p>
    <w:p w14:paraId="217A7118" w14:textId="25089276" w:rsidR="00270883" w:rsidRPr="00B9509D" w:rsidRDefault="00270883">
      <w:pPr>
        <w:pStyle w:val="Odlomakpopisa"/>
        <w:numPr>
          <w:ilvl w:val="0"/>
          <w:numId w:val="15"/>
        </w:numPr>
        <w:pBdr>
          <w:top w:val="single" w:sz="4" w:space="1" w:color="auto"/>
          <w:left w:val="single" w:sz="4" w:space="0" w:color="auto"/>
          <w:bottom w:val="single" w:sz="4" w:space="1" w:color="auto"/>
          <w:right w:val="single" w:sz="4" w:space="4" w:color="auto"/>
        </w:pBdr>
        <w:ind w:right="4783"/>
        <w:rPr>
          <w:rFonts w:ascii="Arial" w:eastAsia="Calibri" w:hAnsi="Arial" w:cs="Arial"/>
          <w:b/>
        </w:rPr>
      </w:pPr>
      <w:r w:rsidRPr="00B9509D">
        <w:rPr>
          <w:rFonts w:ascii="Arial" w:eastAsia="Calibri" w:hAnsi="Arial" w:cs="Arial"/>
          <w:b/>
        </w:rPr>
        <w:t>OBRAZLOŽENJE PROGRAMA</w:t>
      </w:r>
    </w:p>
    <w:p w14:paraId="4C582BEC" w14:textId="6D99ECAD" w:rsidR="00F06259" w:rsidRPr="00B9509D" w:rsidRDefault="00F06259" w:rsidP="00C448DA">
      <w:pPr>
        <w:jc w:val="left"/>
        <w:rPr>
          <w:rFonts w:ascii="Arial" w:eastAsia="Calibri" w:hAnsi="Arial" w:cs="Arial"/>
          <w:lang w:eastAsia="hr-HR"/>
        </w:rPr>
      </w:pPr>
    </w:p>
    <w:tbl>
      <w:tblPr>
        <w:tblW w:w="143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838"/>
        <w:gridCol w:w="12474"/>
      </w:tblGrid>
      <w:tr w:rsidR="00B9509D" w:rsidRPr="00B9509D" w14:paraId="120D838E" w14:textId="77777777" w:rsidTr="00B9509D">
        <w:tc>
          <w:tcPr>
            <w:tcW w:w="1838" w:type="dxa"/>
          </w:tcPr>
          <w:p w14:paraId="55487420" w14:textId="1CF12DAA" w:rsidR="00E62DC9" w:rsidRPr="00B9509D" w:rsidRDefault="00E62DC9" w:rsidP="00E62DC9">
            <w:pPr>
              <w:jc w:val="left"/>
              <w:rPr>
                <w:rFonts w:ascii="Arial" w:eastAsia="Calibri" w:hAnsi="Arial" w:cs="Arial"/>
                <w:lang w:eastAsia="hr-HR"/>
              </w:rPr>
            </w:pPr>
            <w:r w:rsidRPr="00B9509D">
              <w:rPr>
                <w:rFonts w:ascii="Arial" w:eastAsia="Calibri" w:hAnsi="Arial" w:cs="Arial"/>
              </w:rPr>
              <w:t>OPIS PROGRAMA:</w:t>
            </w:r>
          </w:p>
        </w:tc>
        <w:tc>
          <w:tcPr>
            <w:tcW w:w="12474" w:type="dxa"/>
          </w:tcPr>
          <w:p w14:paraId="6531FC22" w14:textId="77777777" w:rsidR="00361B27" w:rsidRPr="00B9509D" w:rsidRDefault="00361B27" w:rsidP="00361B27">
            <w:pPr>
              <w:rPr>
                <w:rFonts w:ascii="Arial" w:eastAsia="Calibri" w:hAnsi="Arial" w:cs="Arial"/>
              </w:rPr>
            </w:pPr>
            <w:r w:rsidRPr="00B9509D">
              <w:rPr>
                <w:rFonts w:ascii="Arial" w:eastAsia="Calibri" w:hAnsi="Arial" w:cs="Arial"/>
              </w:rPr>
              <w:t xml:space="preserve">Cjelokupna djelatnost Doma temelji se na osnovnom programu </w:t>
            </w:r>
            <w:r w:rsidRPr="00B9509D">
              <w:rPr>
                <w:rFonts w:ascii="Arial" w:eastAsia="Calibri" w:hAnsi="Arial" w:cs="Arial"/>
                <w:i/>
              </w:rPr>
              <w:t>socijalna skrb</w:t>
            </w:r>
            <w:r w:rsidRPr="00B9509D">
              <w:rPr>
                <w:rFonts w:ascii="Arial" w:eastAsia="Calibri" w:hAnsi="Arial" w:cs="Arial"/>
              </w:rPr>
              <w:t xml:space="preserve"> odnosno pružanje socijalnih usluga smještaja starijim i nemoćnim osobama, a to je i jedini program koji naša ustanova provodi. U okviru tog programa</w:t>
            </w:r>
            <w:r w:rsidRPr="00B9509D">
              <w:rPr>
                <w:lang w:eastAsia="hr-HR"/>
              </w:rPr>
              <w:t xml:space="preserve"> </w:t>
            </w:r>
            <w:r w:rsidRPr="00B9509D">
              <w:rPr>
                <w:rFonts w:ascii="Arial" w:eastAsia="Calibri" w:hAnsi="Arial" w:cs="Arial"/>
              </w:rPr>
              <w:t xml:space="preserve">pružaju se usluge stanovanja, prehrane, brige o zdravlju, njege, održavanja osobne higijene, fizikalne terapije, usluge socijalnog rada, radnih aktivnosti i organiziranja slobodnog vremena. </w:t>
            </w:r>
          </w:p>
          <w:p w14:paraId="579BE0D7" w14:textId="652C07BE" w:rsidR="00E62DC9" w:rsidRPr="00B9509D" w:rsidRDefault="00E62DC9" w:rsidP="00E62DC9">
            <w:pPr>
              <w:rPr>
                <w:rFonts w:ascii="Arial" w:eastAsia="Calibri" w:hAnsi="Arial" w:cs="Arial"/>
              </w:rPr>
            </w:pPr>
            <w:r w:rsidRPr="00B9509D">
              <w:rPr>
                <w:rFonts w:ascii="Arial" w:eastAsia="Calibri" w:hAnsi="Arial" w:cs="Arial"/>
              </w:rPr>
              <w:t>Program realiziraju djelatnici ustanove Doma za starije i nemoćne osobe Konavle: ravnateljica, socijalni radnik, voditelj računovodstva, računovodstveni referent, glavna medicinska sestra, medicinske sestre, fizioterapeut, njegovateljice, kućni majstor, kuhari, pomoćni kuhar, servirka, pralje, čistačice u okviru poslova i zadataka radnih mjesta na koje su raspoređeni.</w:t>
            </w:r>
          </w:p>
        </w:tc>
      </w:tr>
      <w:tr w:rsidR="00B9509D" w:rsidRPr="00B9509D" w14:paraId="7AF924F9" w14:textId="77777777" w:rsidTr="00B9509D">
        <w:tc>
          <w:tcPr>
            <w:tcW w:w="1838" w:type="dxa"/>
          </w:tcPr>
          <w:p w14:paraId="2B7CA432" w14:textId="6416CA83" w:rsidR="00361B27" w:rsidRPr="00B9509D" w:rsidRDefault="00361B27" w:rsidP="00361B27">
            <w:pPr>
              <w:jc w:val="left"/>
              <w:rPr>
                <w:rFonts w:ascii="Arial" w:eastAsia="Calibri" w:hAnsi="Arial" w:cs="Arial"/>
                <w:lang w:eastAsia="hr-HR"/>
              </w:rPr>
            </w:pPr>
            <w:r w:rsidRPr="00B9509D">
              <w:rPr>
                <w:rFonts w:ascii="Arial" w:eastAsia="Calibri" w:hAnsi="Arial" w:cs="Arial"/>
              </w:rPr>
              <w:t>ZAKONSKE I DRUGE PRAVNE OSNOVE PROGRAMA:</w:t>
            </w:r>
          </w:p>
        </w:tc>
        <w:tc>
          <w:tcPr>
            <w:tcW w:w="12474" w:type="dxa"/>
            <w:tcBorders>
              <w:top w:val="dotted" w:sz="4" w:space="0" w:color="auto"/>
              <w:left w:val="dotted" w:sz="4" w:space="0" w:color="auto"/>
              <w:bottom w:val="dotted" w:sz="4" w:space="0" w:color="auto"/>
              <w:right w:val="dotted" w:sz="4" w:space="0" w:color="auto"/>
            </w:tcBorders>
          </w:tcPr>
          <w:p w14:paraId="67B3E22F" w14:textId="5453EEC5" w:rsidR="00361B27" w:rsidRPr="00B9509D" w:rsidRDefault="00361B27" w:rsidP="00361B27">
            <w:pPr>
              <w:autoSpaceDE w:val="0"/>
              <w:autoSpaceDN w:val="0"/>
              <w:adjustRightInd w:val="0"/>
              <w:rPr>
                <w:rFonts w:ascii="Arial" w:hAnsi="Arial" w:cs="Arial"/>
              </w:rPr>
            </w:pPr>
            <w:r w:rsidRPr="00B9509D">
              <w:rPr>
                <w:rFonts w:ascii="Arial" w:hAnsi="Arial" w:cs="Arial"/>
              </w:rPr>
              <w:t>Zakon o lokalnoj i područnoj (regionalnoj) samoupravi (NN 33/01,60/01,129/05, 109/07,125/08, 36/09, 150/11, 144/12, 19/13, 137/15, 123/17, 98/19, 144/20), Zakon o zdravstvenoj zaštiti (NN 100/18, 125/19, 147/20, 119/22, 156/22, 33/23, 36/24), Zakon o ustanovama (NN 76/93, 29/97, 47/99, 35/08, 127/19, 151/22 na snazi od 1.1.23.), Zakon o socijalnoj skrbi (Narodne novine 18/22, 46/22, 119/22, 71/23, 156/23), Pravilnik o minimalnim uvjetima za pružanje socijalnih usluga, Pravilnik o vođenju evidencije i dokumentacije socijalne skrbi te načinu i rokovima za dostavu izvješća o korisnicima, vrstama usluga i drugim pitanjima, Zakon o kvaliteti zdravstvene zaštite i socijalne skrbi, Statut Ustanove, Statut Općine i drugi akti</w:t>
            </w:r>
          </w:p>
        </w:tc>
      </w:tr>
      <w:tr w:rsidR="00B9509D" w:rsidRPr="00B9509D" w14:paraId="4C472980" w14:textId="77777777" w:rsidTr="00B9509D">
        <w:tc>
          <w:tcPr>
            <w:tcW w:w="1838" w:type="dxa"/>
            <w:vAlign w:val="bottom"/>
          </w:tcPr>
          <w:p w14:paraId="5DF8E788" w14:textId="47B506DC" w:rsidR="00361B27" w:rsidRPr="00B9509D" w:rsidRDefault="00361B27" w:rsidP="00361B27">
            <w:pPr>
              <w:jc w:val="left"/>
              <w:rPr>
                <w:rFonts w:ascii="Arial" w:eastAsia="Calibri" w:hAnsi="Arial" w:cs="Arial"/>
                <w:lang w:eastAsia="hr-HR"/>
              </w:rPr>
            </w:pPr>
            <w:r w:rsidRPr="00B9509D">
              <w:rPr>
                <w:rFonts w:ascii="Arial" w:eastAsia="Calibri" w:hAnsi="Arial" w:cs="Arial"/>
              </w:rPr>
              <w:t>CILJEVI PROVEDBE PROGRAMA:</w:t>
            </w:r>
          </w:p>
        </w:tc>
        <w:tc>
          <w:tcPr>
            <w:tcW w:w="12474" w:type="dxa"/>
            <w:vAlign w:val="bottom"/>
          </w:tcPr>
          <w:p w14:paraId="08A93038" w14:textId="77777777" w:rsidR="00361B27" w:rsidRPr="00B9509D" w:rsidRDefault="00361B27" w:rsidP="00361B27">
            <w:pPr>
              <w:rPr>
                <w:rFonts w:ascii="Arial" w:eastAsia="Calibri" w:hAnsi="Arial" w:cs="Arial"/>
              </w:rPr>
            </w:pPr>
            <w:r w:rsidRPr="00B9509D">
              <w:rPr>
                <w:rFonts w:ascii="Arial" w:eastAsia="Calibri" w:hAnsi="Arial" w:cs="Arial"/>
              </w:rPr>
              <w:t xml:space="preserve">Primarni cilj - 100% popunjenost smještajnog kapaciteta. U ovim trenucima ovaj cilj ostvareni svi smještajni kapaciteti su popunjeni, a cilj je održati tu popunjenost i dalje. </w:t>
            </w:r>
          </w:p>
          <w:p w14:paraId="5DAB8280" w14:textId="77777777" w:rsidR="00361B27" w:rsidRPr="00B9509D" w:rsidRDefault="00361B27" w:rsidP="00361B27">
            <w:pPr>
              <w:rPr>
                <w:rFonts w:ascii="Arial" w:eastAsia="Calibri" w:hAnsi="Arial" w:cs="Arial"/>
              </w:rPr>
            </w:pPr>
          </w:p>
          <w:p w14:paraId="17BA3E25" w14:textId="77777777" w:rsidR="00361B27" w:rsidRPr="00B9509D" w:rsidRDefault="00361B27" w:rsidP="00361B27">
            <w:pPr>
              <w:rPr>
                <w:rFonts w:ascii="Arial" w:eastAsia="Calibri" w:hAnsi="Arial" w:cs="Arial"/>
              </w:rPr>
            </w:pPr>
            <w:r w:rsidRPr="00B9509D">
              <w:rPr>
                <w:rFonts w:ascii="Arial" w:eastAsia="Calibri" w:hAnsi="Arial" w:cs="Arial"/>
              </w:rPr>
              <w:t xml:space="preserve">Cilj je nastaviti na podizanju kvalitete skrbi na višu razinu i to stalnim usavršavanjem osoblja te podizanjem materijalnih i drugih uvjeta prema mogućnostima kako bi stvorili zdravo i ugodno okruženje koje će nuditi vrhunski smještaj, medicinsku njegu i prehranu. </w:t>
            </w:r>
          </w:p>
          <w:p w14:paraId="5EEEDC85" w14:textId="77777777" w:rsidR="00361B27" w:rsidRPr="00B9509D" w:rsidRDefault="00361B27" w:rsidP="00361B27">
            <w:pPr>
              <w:rPr>
                <w:rFonts w:ascii="Arial" w:eastAsia="Calibri" w:hAnsi="Arial" w:cs="Arial"/>
              </w:rPr>
            </w:pPr>
          </w:p>
          <w:p w14:paraId="0C8EB44F" w14:textId="77777777" w:rsidR="00361B27" w:rsidRPr="00B9509D" w:rsidRDefault="00361B27" w:rsidP="00361B27">
            <w:pPr>
              <w:rPr>
                <w:rFonts w:ascii="Arial" w:eastAsia="Calibri" w:hAnsi="Arial" w:cs="Arial"/>
              </w:rPr>
            </w:pPr>
            <w:r w:rsidRPr="00B9509D">
              <w:rPr>
                <w:rFonts w:ascii="Arial" w:eastAsia="Calibri" w:hAnsi="Arial" w:cs="Arial"/>
              </w:rPr>
              <w:t>Svakodnevnim radi se na poboljšanju kvalitetnog i profesionalnog pružanja socijalnih usluga korisnicima. Aktivnosti kojima će se ovaj cilj ostvariti:</w:t>
            </w:r>
          </w:p>
          <w:p w14:paraId="59A7F3F1" w14:textId="77777777" w:rsidR="00361B27" w:rsidRPr="00B9509D" w:rsidRDefault="00361B27" w:rsidP="00361B27">
            <w:pPr>
              <w:rPr>
                <w:rFonts w:ascii="Arial" w:eastAsia="Calibri" w:hAnsi="Arial" w:cs="Arial"/>
              </w:rPr>
            </w:pPr>
            <w:r w:rsidRPr="00B9509D">
              <w:rPr>
                <w:rFonts w:ascii="Arial" w:eastAsia="Calibri" w:hAnsi="Arial" w:cs="Arial"/>
              </w:rPr>
              <w:t>-</w:t>
            </w:r>
            <w:r w:rsidRPr="00B9509D">
              <w:rPr>
                <w:rFonts w:ascii="Arial" w:eastAsia="Calibri" w:hAnsi="Arial" w:cs="Arial"/>
              </w:rPr>
              <w:tab/>
              <w:t>podizanje kvalitete i standarda života korisnika u Domu</w:t>
            </w:r>
          </w:p>
          <w:p w14:paraId="1B465C10" w14:textId="77777777" w:rsidR="00361B27" w:rsidRPr="00B9509D" w:rsidRDefault="00361B27" w:rsidP="00361B27">
            <w:pPr>
              <w:rPr>
                <w:rFonts w:ascii="Arial" w:eastAsia="Calibri" w:hAnsi="Arial" w:cs="Arial"/>
              </w:rPr>
            </w:pPr>
            <w:r w:rsidRPr="00B9509D">
              <w:rPr>
                <w:rFonts w:ascii="Arial" w:eastAsia="Calibri" w:hAnsi="Arial" w:cs="Arial"/>
              </w:rPr>
              <w:t>-</w:t>
            </w:r>
            <w:r w:rsidRPr="00B9509D">
              <w:rPr>
                <w:rFonts w:ascii="Arial" w:eastAsia="Calibri" w:hAnsi="Arial" w:cs="Arial"/>
              </w:rPr>
              <w:tab/>
              <w:t>podizanje kvalitete i standarda pružene zdravstvene usluge i usluge njege</w:t>
            </w:r>
          </w:p>
          <w:p w14:paraId="7546A0C9" w14:textId="77777777" w:rsidR="00361B27" w:rsidRPr="00B9509D" w:rsidRDefault="00361B27" w:rsidP="00361B27">
            <w:pPr>
              <w:rPr>
                <w:rFonts w:ascii="Arial" w:eastAsia="Calibri" w:hAnsi="Arial" w:cs="Arial"/>
              </w:rPr>
            </w:pPr>
            <w:r w:rsidRPr="00B9509D">
              <w:rPr>
                <w:rFonts w:ascii="Arial" w:eastAsia="Calibri" w:hAnsi="Arial" w:cs="Arial"/>
              </w:rPr>
              <w:t>-</w:t>
            </w:r>
            <w:r w:rsidRPr="00B9509D">
              <w:rPr>
                <w:rFonts w:ascii="Arial" w:eastAsia="Calibri" w:hAnsi="Arial" w:cs="Arial"/>
              </w:rPr>
              <w:tab/>
              <w:t>podizanje kvalitete usluge socijalnog rada i radne terapije</w:t>
            </w:r>
          </w:p>
          <w:p w14:paraId="31932A18" w14:textId="77777777" w:rsidR="00361B27" w:rsidRPr="00B9509D" w:rsidRDefault="00361B27" w:rsidP="00361B27">
            <w:pPr>
              <w:rPr>
                <w:rFonts w:ascii="Arial" w:eastAsia="Calibri" w:hAnsi="Arial" w:cs="Arial"/>
              </w:rPr>
            </w:pPr>
            <w:r w:rsidRPr="00B9509D">
              <w:rPr>
                <w:rFonts w:ascii="Arial" w:eastAsia="Calibri" w:hAnsi="Arial" w:cs="Arial"/>
              </w:rPr>
              <w:t>-</w:t>
            </w:r>
            <w:r w:rsidRPr="00B9509D">
              <w:rPr>
                <w:rFonts w:ascii="Arial" w:eastAsia="Calibri" w:hAnsi="Arial" w:cs="Arial"/>
              </w:rPr>
              <w:tab/>
              <w:t>poboljšanje organiziranja odvijanja svih poslovnih funkcija u Domu i kontinuirani nadzor nad kvalitetom rada svakog odjela</w:t>
            </w:r>
          </w:p>
          <w:p w14:paraId="75C2A3EC" w14:textId="77777777" w:rsidR="00361B27" w:rsidRPr="00B9509D" w:rsidRDefault="00361B27" w:rsidP="00361B27">
            <w:pPr>
              <w:rPr>
                <w:rFonts w:ascii="Arial" w:eastAsia="Calibri" w:hAnsi="Arial" w:cs="Arial"/>
              </w:rPr>
            </w:pPr>
            <w:r w:rsidRPr="00B9509D">
              <w:rPr>
                <w:rFonts w:ascii="Arial" w:eastAsia="Calibri" w:hAnsi="Arial" w:cs="Arial"/>
              </w:rPr>
              <w:t>-</w:t>
            </w:r>
            <w:r w:rsidRPr="00B9509D">
              <w:rPr>
                <w:rFonts w:ascii="Arial" w:eastAsia="Calibri" w:hAnsi="Arial" w:cs="Arial"/>
              </w:rPr>
              <w:tab/>
              <w:t>povećanje stručnih osposobljavanja zaposlenika, omogućavanje zapošljavanja mladim i obrazovanim osobama iz područja ekonomskih znanosti, zdravstvene skrbi, socijalnog rada radi stjecanja iskustva,</w:t>
            </w:r>
          </w:p>
          <w:p w14:paraId="30D73CE0" w14:textId="47178055" w:rsidR="00361B27" w:rsidRPr="00B9509D" w:rsidRDefault="00361B27" w:rsidP="00361B27">
            <w:pPr>
              <w:autoSpaceDE w:val="0"/>
              <w:autoSpaceDN w:val="0"/>
              <w:adjustRightInd w:val="0"/>
              <w:rPr>
                <w:rFonts w:ascii="Arial" w:eastAsia="Calibri" w:hAnsi="Arial" w:cs="Arial"/>
              </w:rPr>
            </w:pPr>
            <w:r w:rsidRPr="00B9509D">
              <w:rPr>
                <w:rFonts w:ascii="Arial" w:eastAsia="Calibri" w:hAnsi="Arial" w:cs="Arial"/>
              </w:rPr>
              <w:t>-</w:t>
            </w:r>
            <w:r w:rsidRPr="00B9509D">
              <w:rPr>
                <w:rFonts w:ascii="Arial" w:eastAsia="Calibri" w:hAnsi="Arial" w:cs="Arial"/>
              </w:rPr>
              <w:tab/>
              <w:t>povećanje broja suradnji s volonterima, suradnji s dječjim vrtićima i osnovnim školama, ustanovom Muzeji i galerije Konavala, kulturno-umjetničkim društvima (zborovima, folklornim društvima, klapama, dramskim grupama), suradnja s drugim domovima.</w:t>
            </w:r>
          </w:p>
        </w:tc>
      </w:tr>
    </w:tbl>
    <w:p w14:paraId="12B70B0E" w14:textId="51125BF0" w:rsidR="00270883" w:rsidRPr="00B9509D" w:rsidRDefault="00270883" w:rsidP="00270883">
      <w:pPr>
        <w:rPr>
          <w:rFonts w:ascii="Arial" w:eastAsia="Calibri" w:hAnsi="Arial" w:cs="Arial"/>
          <w:lang w:eastAsia="hr-HR"/>
        </w:rPr>
      </w:pPr>
    </w:p>
    <w:p w14:paraId="4549A1EF" w14:textId="282E666C" w:rsidR="00FE0233" w:rsidRPr="00B9509D" w:rsidRDefault="00FE0233">
      <w:pPr>
        <w:pStyle w:val="Odlomakpopisa"/>
        <w:numPr>
          <w:ilvl w:val="0"/>
          <w:numId w:val="15"/>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B9509D">
        <w:rPr>
          <w:rFonts w:ascii="Arial" w:eastAsia="Calibri" w:hAnsi="Arial" w:cs="Arial"/>
          <w:b/>
        </w:rPr>
        <w:lastRenderedPageBreak/>
        <w:t>Procjena i ishodište potrebnih sredstava za aktivnosti unutar programa</w:t>
      </w:r>
    </w:p>
    <w:p w14:paraId="183AC53B" w14:textId="77777777" w:rsidR="00FE0233" w:rsidRPr="00B9509D" w:rsidRDefault="00FE0233" w:rsidP="007E1737">
      <w:pPr>
        <w:jc w:val="left"/>
        <w:rPr>
          <w:rFonts w:ascii="Arial" w:eastAsia="Calibri" w:hAnsi="Arial" w:cs="Arial"/>
          <w:lang w:eastAsia="hr-HR"/>
        </w:rPr>
      </w:pPr>
    </w:p>
    <w:p w14:paraId="7553C5C7" w14:textId="56B5E5F5" w:rsidR="007E1737" w:rsidRPr="00B9509D" w:rsidRDefault="007E1737" w:rsidP="007E1737">
      <w:pPr>
        <w:jc w:val="left"/>
        <w:rPr>
          <w:rFonts w:ascii="Arial" w:eastAsia="Calibri" w:hAnsi="Arial" w:cs="Arial"/>
          <w:lang w:eastAsia="hr-HR"/>
        </w:rPr>
      </w:pPr>
      <w:r w:rsidRPr="00B9509D">
        <w:rPr>
          <w:rFonts w:ascii="Arial" w:eastAsia="Calibri" w:hAnsi="Arial" w:cs="Arial"/>
          <w:lang w:eastAsia="hr-HR"/>
        </w:rPr>
        <w:t>Izvršenje aktivnosti sadržanih u ovom programu za 201</w:t>
      </w:r>
      <w:r w:rsidR="00753B9A" w:rsidRPr="00B9509D">
        <w:rPr>
          <w:rFonts w:ascii="Arial" w:eastAsia="Calibri" w:hAnsi="Arial" w:cs="Arial"/>
          <w:lang w:eastAsia="hr-HR"/>
        </w:rPr>
        <w:t>5</w:t>
      </w:r>
      <w:r w:rsidRPr="00B9509D">
        <w:rPr>
          <w:rFonts w:ascii="Arial" w:eastAsia="Calibri" w:hAnsi="Arial" w:cs="Arial"/>
          <w:lang w:eastAsia="hr-HR"/>
        </w:rPr>
        <w:t>.-2021., plan za 202</w:t>
      </w:r>
      <w:r w:rsidR="00E62DC9" w:rsidRPr="00B9509D">
        <w:rPr>
          <w:rFonts w:ascii="Arial" w:eastAsia="Calibri" w:hAnsi="Arial" w:cs="Arial"/>
          <w:lang w:eastAsia="hr-HR"/>
        </w:rPr>
        <w:t>3</w:t>
      </w:r>
      <w:r w:rsidRPr="00B9509D">
        <w:rPr>
          <w:rFonts w:ascii="Arial" w:eastAsia="Calibri" w:hAnsi="Arial" w:cs="Arial"/>
          <w:lang w:eastAsia="hr-HR"/>
        </w:rPr>
        <w:t>. (izmjene), izvršenje za 1-6/202</w:t>
      </w:r>
      <w:r w:rsidR="00E62DC9" w:rsidRPr="00B9509D">
        <w:rPr>
          <w:rFonts w:ascii="Arial" w:eastAsia="Calibri" w:hAnsi="Arial" w:cs="Arial"/>
          <w:lang w:eastAsia="hr-HR"/>
        </w:rPr>
        <w:t>3</w:t>
      </w:r>
      <w:r w:rsidRPr="00B9509D">
        <w:rPr>
          <w:rFonts w:ascii="Arial" w:eastAsia="Calibri" w:hAnsi="Arial" w:cs="Arial"/>
          <w:lang w:eastAsia="hr-HR"/>
        </w:rPr>
        <w:t>., plan za 202</w:t>
      </w:r>
      <w:r w:rsidR="00E62DC9" w:rsidRPr="00B9509D">
        <w:rPr>
          <w:rFonts w:ascii="Arial" w:eastAsia="Calibri" w:hAnsi="Arial" w:cs="Arial"/>
          <w:lang w:eastAsia="hr-HR"/>
        </w:rPr>
        <w:t>4</w:t>
      </w:r>
      <w:r w:rsidRPr="00B9509D">
        <w:rPr>
          <w:rFonts w:ascii="Arial" w:eastAsia="Calibri" w:hAnsi="Arial" w:cs="Arial"/>
          <w:lang w:eastAsia="hr-HR"/>
        </w:rPr>
        <w:t>., projekcije za 20</w:t>
      </w:r>
      <w:r w:rsidR="00E62DC9" w:rsidRPr="00B9509D">
        <w:rPr>
          <w:rFonts w:ascii="Arial" w:eastAsia="Calibri" w:hAnsi="Arial" w:cs="Arial"/>
          <w:lang w:eastAsia="hr-HR"/>
        </w:rPr>
        <w:t>25</w:t>
      </w:r>
      <w:r w:rsidRPr="00B9509D">
        <w:rPr>
          <w:rFonts w:ascii="Arial" w:eastAsia="Calibri" w:hAnsi="Arial" w:cs="Arial"/>
          <w:lang w:eastAsia="hr-HR"/>
        </w:rPr>
        <w:t>.-202</w:t>
      </w:r>
      <w:r w:rsidR="00E62DC9" w:rsidRPr="00B9509D">
        <w:rPr>
          <w:rFonts w:ascii="Arial" w:eastAsia="Calibri" w:hAnsi="Arial" w:cs="Arial"/>
          <w:lang w:eastAsia="hr-HR"/>
        </w:rPr>
        <w:t>6</w:t>
      </w:r>
      <w:r w:rsidRPr="00B9509D">
        <w:rPr>
          <w:rFonts w:ascii="Arial" w:eastAsia="Calibri" w:hAnsi="Arial" w:cs="Arial"/>
          <w:lang w:eastAsia="hr-HR"/>
        </w:rPr>
        <w:t xml:space="preserve">. iskazuju se </w:t>
      </w:r>
      <w:r w:rsidR="0001546B" w:rsidRPr="00B9509D">
        <w:rPr>
          <w:rFonts w:ascii="Arial" w:eastAsia="Calibri" w:hAnsi="Arial" w:cs="Arial"/>
          <w:lang w:eastAsia="hr-HR"/>
        </w:rPr>
        <w:t xml:space="preserve">u valuti </w:t>
      </w:r>
      <w:r w:rsidR="008F51EA" w:rsidRPr="00B9509D">
        <w:rPr>
          <w:rFonts w:ascii="Arial" w:eastAsia="Calibri" w:hAnsi="Arial" w:cs="Arial"/>
          <w:lang w:eastAsia="hr-HR"/>
        </w:rPr>
        <w:t>EUR</w:t>
      </w:r>
      <w:r w:rsidR="0001546B" w:rsidRPr="00B9509D">
        <w:rPr>
          <w:rFonts w:ascii="Arial" w:eastAsia="Calibri" w:hAnsi="Arial" w:cs="Arial"/>
          <w:lang w:eastAsia="hr-HR"/>
        </w:rPr>
        <w:t xml:space="preserve">O </w:t>
      </w:r>
      <w:r w:rsidRPr="00B9509D">
        <w:rPr>
          <w:rFonts w:ascii="Arial" w:eastAsia="Calibri" w:hAnsi="Arial" w:cs="Arial"/>
          <w:lang w:eastAsia="hr-HR"/>
        </w:rPr>
        <w:t>kako slijedi:</w:t>
      </w:r>
    </w:p>
    <w:bookmarkEnd w:id="496"/>
    <w:p w14:paraId="5C1A33D1" w14:textId="1E6E94D1" w:rsidR="00754B20" w:rsidRPr="00B9509D" w:rsidRDefault="00754B20" w:rsidP="00156316">
      <w:pPr>
        <w:jc w:val="left"/>
        <w:rPr>
          <w:rFonts w:ascii="Arial" w:eastAsia="Calibri" w:hAnsi="Arial" w:cs="Arial"/>
          <w:lang w:eastAsia="hr-HR"/>
        </w:rPr>
      </w:pPr>
    </w:p>
    <w:p w14:paraId="136476A4" w14:textId="24083E58" w:rsidR="00E62DC9" w:rsidRPr="00B9509D" w:rsidRDefault="00361B27" w:rsidP="00156316">
      <w:pPr>
        <w:jc w:val="left"/>
        <w:rPr>
          <w:rFonts w:ascii="Arial" w:eastAsia="Calibri" w:hAnsi="Arial" w:cs="Arial"/>
          <w:lang w:eastAsia="hr-HR"/>
        </w:rPr>
      </w:pPr>
      <w:bookmarkStart w:id="497" w:name="_Hlk144391085"/>
      <w:r w:rsidRPr="00B9509D">
        <w:rPr>
          <w:rFonts w:eastAsia="Calibri"/>
          <w:noProof/>
        </w:rPr>
        <w:drawing>
          <wp:inline distT="0" distB="0" distL="0" distR="0" wp14:anchorId="6DF967BF" wp14:editId="2DB536C6">
            <wp:extent cx="9251950" cy="2429510"/>
            <wp:effectExtent l="0" t="0" r="6350" b="8890"/>
            <wp:docPr id="2038700297"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9251950" cy="2429510"/>
                    </a:xfrm>
                    <a:prstGeom prst="rect">
                      <a:avLst/>
                    </a:prstGeom>
                    <a:noFill/>
                    <a:ln>
                      <a:noFill/>
                    </a:ln>
                  </pic:spPr>
                </pic:pic>
              </a:graphicData>
            </a:graphic>
          </wp:inline>
        </w:drawing>
      </w:r>
    </w:p>
    <w:p w14:paraId="70D74819" w14:textId="77777777" w:rsidR="00E62DC9" w:rsidRPr="00B9509D" w:rsidRDefault="00E62DC9" w:rsidP="00156316">
      <w:pPr>
        <w:jc w:val="left"/>
        <w:rPr>
          <w:rFonts w:ascii="Arial" w:eastAsia="Calibri" w:hAnsi="Arial" w:cs="Arial"/>
          <w:lang w:eastAsia="hr-HR"/>
        </w:rPr>
      </w:pPr>
    </w:p>
    <w:p w14:paraId="3B8B70A0" w14:textId="77777777" w:rsidR="00047830" w:rsidRPr="00B9509D" w:rsidRDefault="00047830" w:rsidP="00047830">
      <w:pPr>
        <w:shd w:val="clear" w:color="auto" w:fill="FFFFFF"/>
        <w:jc w:val="right"/>
        <w:rPr>
          <w:rFonts w:ascii="Arial" w:hAnsi="Arial" w:cs="Arial"/>
        </w:rPr>
      </w:pPr>
      <w:r w:rsidRPr="00B9509D">
        <w:rPr>
          <w:rFonts w:ascii="Arial" w:hAnsi="Arial" w:cs="Arial"/>
          <w:b/>
        </w:rPr>
        <w:t>RAZLOG ODSTUPANJA OD PROŠLOGODIŠNJIH PROJEKCIJA</w:t>
      </w:r>
      <w:r w:rsidRPr="00B9509D">
        <w:rPr>
          <w:rFonts w:ascii="Arial" w:hAnsi="Arial" w:cs="Arial"/>
        </w:rPr>
        <w:t xml:space="preserve">: </w:t>
      </w:r>
    </w:p>
    <w:p w14:paraId="6F6C7966" w14:textId="77777777" w:rsidR="00047830" w:rsidRPr="00B9509D" w:rsidRDefault="00047830" w:rsidP="00047830">
      <w:pPr>
        <w:shd w:val="clear" w:color="auto" w:fill="FFFFFF"/>
        <w:jc w:val="right"/>
        <w:rPr>
          <w:rFonts w:ascii="Arial" w:hAnsi="Arial" w:cs="Arial"/>
        </w:rPr>
      </w:pPr>
      <w:r w:rsidRPr="00B9509D">
        <w:rPr>
          <w:rFonts w:ascii="Arial" w:hAnsi="Arial" w:cs="Arial"/>
        </w:rPr>
        <w:t>Po navedenom programu nije bilo zna</w:t>
      </w:r>
      <w:r w:rsidR="00362EE9" w:rsidRPr="00B9509D">
        <w:rPr>
          <w:rFonts w:ascii="Arial" w:hAnsi="Arial" w:cs="Arial"/>
        </w:rPr>
        <w:t>čajnijih odstupanja</w:t>
      </w:r>
      <w:r w:rsidRPr="00B9509D">
        <w:rPr>
          <w:rFonts w:ascii="Arial" w:hAnsi="Arial" w:cs="Arial"/>
        </w:rPr>
        <w:t>.</w:t>
      </w:r>
    </w:p>
    <w:p w14:paraId="48604597" w14:textId="77777777" w:rsidR="005E0F0C" w:rsidRPr="00B9509D" w:rsidRDefault="005E0F0C" w:rsidP="005E0F0C">
      <w:pPr>
        <w:jc w:val="left"/>
        <w:rPr>
          <w:rFonts w:ascii="Arial" w:eastAsia="Calibri" w:hAnsi="Arial" w:cs="Arial"/>
          <w:lang w:eastAsia="hr-HR"/>
        </w:rPr>
      </w:pPr>
    </w:p>
    <w:p w14:paraId="305A7A50" w14:textId="77777777" w:rsidR="005E0F0C" w:rsidRPr="00B9509D" w:rsidRDefault="005E0F0C" w:rsidP="005E0F0C">
      <w:pPr>
        <w:rPr>
          <w:rFonts w:ascii="Arial" w:eastAsia="Calibri" w:hAnsi="Arial" w:cs="Arial"/>
          <w:i/>
          <w:lang w:eastAsia="hr-HR"/>
        </w:rPr>
      </w:pPr>
      <w:r w:rsidRPr="00B9509D">
        <w:rPr>
          <w:rFonts w:ascii="Arial" w:eastAsia="Calibri" w:hAnsi="Arial" w:cs="Arial"/>
          <w:b/>
          <w:lang w:eastAsia="hr-HR"/>
        </w:rPr>
        <w:t>Ishodište i pokazatelji na kojima se zasnivaju izračuni i ocjene</w:t>
      </w:r>
      <w:r w:rsidRPr="00B9509D">
        <w:rPr>
          <w:rFonts w:ascii="Arial" w:eastAsia="Calibri" w:hAnsi="Arial" w:cs="Arial"/>
          <w:lang w:eastAsia="hr-HR"/>
        </w:rPr>
        <w:t xml:space="preserve"> </w:t>
      </w:r>
      <w:r w:rsidRPr="00B9509D">
        <w:rPr>
          <w:rFonts w:ascii="Arial" w:eastAsia="Calibri" w:hAnsi="Arial" w:cs="Arial"/>
          <w:b/>
          <w:lang w:eastAsia="hr-HR"/>
        </w:rPr>
        <w:t>potrebnih sredstava za provođenje programa:</w:t>
      </w:r>
      <w:r w:rsidRPr="00B9509D">
        <w:rPr>
          <w:rFonts w:ascii="Arial" w:eastAsia="Calibri" w:hAnsi="Arial" w:cs="Arial"/>
          <w:lang w:eastAsia="hr-HR"/>
        </w:rPr>
        <w:t xml:space="preserve"> Planske veličine su određene u predloženim iznosima temeljem ostvarenih ciljeva i postignutih rezultata iz prethodnih godina, te predviđanja promjena u izvršenju ciljeva u narednom razdoblju.</w:t>
      </w:r>
    </w:p>
    <w:p w14:paraId="1A131B58" w14:textId="3E46BC56" w:rsidR="005E0F0C" w:rsidRPr="00B9509D" w:rsidRDefault="005E0F0C" w:rsidP="005E0F0C">
      <w:pPr>
        <w:rPr>
          <w:rFonts w:ascii="Arial" w:eastAsia="Calibri" w:hAnsi="Arial" w:cs="Arial"/>
          <w:lang w:eastAsia="hr-HR"/>
        </w:rPr>
      </w:pPr>
      <w:r w:rsidRPr="00B9509D">
        <w:rPr>
          <w:rFonts w:ascii="Arial" w:eastAsia="Calibri" w:hAnsi="Arial" w:cs="Arial"/>
          <w:b/>
          <w:lang w:eastAsia="hr-HR"/>
        </w:rPr>
        <w:t>Izvještaj o postignutim ciljevima i rezultatima programa temeljenim na pokazateljima uspješnosti u prethodnoj godini</w:t>
      </w:r>
      <w:r w:rsidRPr="00B9509D">
        <w:rPr>
          <w:rFonts w:ascii="Arial" w:eastAsia="Calibri" w:hAnsi="Arial" w:cs="Arial"/>
          <w:lang w:eastAsia="hr-HR"/>
        </w:rPr>
        <w:t>: Izvršenje</w:t>
      </w:r>
      <w:r w:rsidR="0001546B" w:rsidRPr="00B9509D">
        <w:rPr>
          <w:rFonts w:ascii="Arial" w:eastAsia="Calibri" w:hAnsi="Arial" w:cs="Arial"/>
          <w:lang w:eastAsia="hr-HR"/>
        </w:rPr>
        <w:t xml:space="preserve"> tekućeg polugodišta</w:t>
      </w:r>
      <w:r w:rsidRPr="00B9509D">
        <w:rPr>
          <w:rFonts w:ascii="Arial" w:eastAsia="Calibri" w:hAnsi="Arial" w:cs="Arial"/>
          <w:lang w:eastAsia="hr-HR"/>
        </w:rPr>
        <w:t xml:space="preserve"> </w:t>
      </w:r>
      <w:r w:rsidR="00754AA3" w:rsidRPr="00B9509D">
        <w:rPr>
          <w:rFonts w:ascii="Arial" w:eastAsia="Calibri" w:hAnsi="Arial" w:cs="Arial"/>
          <w:lang w:eastAsia="hr-HR"/>
        </w:rPr>
        <w:t>202</w:t>
      </w:r>
      <w:r w:rsidR="00361B27" w:rsidRPr="00B9509D">
        <w:rPr>
          <w:rFonts w:ascii="Arial" w:eastAsia="Calibri" w:hAnsi="Arial" w:cs="Arial"/>
          <w:lang w:eastAsia="hr-HR"/>
        </w:rPr>
        <w:t>4</w:t>
      </w:r>
      <w:r w:rsidR="00754AA3" w:rsidRPr="00B9509D">
        <w:rPr>
          <w:rFonts w:ascii="Arial" w:eastAsia="Calibri" w:hAnsi="Arial" w:cs="Arial"/>
          <w:lang w:eastAsia="hr-HR"/>
        </w:rPr>
        <w:t xml:space="preserve">. godine </w:t>
      </w:r>
      <w:r w:rsidRPr="00B9509D">
        <w:rPr>
          <w:rFonts w:ascii="Arial" w:eastAsia="Calibri" w:hAnsi="Arial" w:cs="Arial"/>
          <w:lang w:eastAsia="hr-HR"/>
        </w:rPr>
        <w:t>je gotovo u skladu s očekivanim.</w:t>
      </w:r>
    </w:p>
    <w:p w14:paraId="65AB205E" w14:textId="77777777" w:rsidR="00270883" w:rsidRPr="00B9509D" w:rsidRDefault="00270883" w:rsidP="007E6376">
      <w:pPr>
        <w:autoSpaceDE w:val="0"/>
        <w:autoSpaceDN w:val="0"/>
        <w:adjustRightInd w:val="0"/>
        <w:rPr>
          <w:rFonts w:ascii="Arial" w:eastAsia="Calibri" w:hAnsi="Arial" w:cs="Arial"/>
        </w:rPr>
      </w:pPr>
    </w:p>
    <w:p w14:paraId="345ECC46" w14:textId="238AB922" w:rsidR="006C3E07" w:rsidRPr="00B9509D" w:rsidRDefault="006C3E07">
      <w:pPr>
        <w:pStyle w:val="Odlomakpopisa"/>
        <w:numPr>
          <w:ilvl w:val="0"/>
          <w:numId w:val="15"/>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B9509D">
        <w:rPr>
          <w:rFonts w:ascii="Arial" w:eastAsia="Calibri" w:hAnsi="Arial" w:cs="Arial"/>
          <w:b/>
        </w:rPr>
        <w:t>Obrazloženje aktivnosti / projekata i pokazatelji uspješnosti</w:t>
      </w:r>
    </w:p>
    <w:p w14:paraId="1575AC71" w14:textId="5E652A5D" w:rsidR="006C3E07" w:rsidRPr="00B9509D" w:rsidRDefault="006C3E07" w:rsidP="00747F19">
      <w:pPr>
        <w:rPr>
          <w:rFonts w:ascii="Arial" w:eastAsia="Calibri" w:hAnsi="Arial" w:cs="Arial"/>
        </w:rPr>
      </w:pPr>
    </w:p>
    <w:bookmarkEnd w:id="497"/>
    <w:p w14:paraId="54E6F89E" w14:textId="07F5ED8F" w:rsidR="00406EA0" w:rsidRPr="00B9509D" w:rsidRDefault="00406EA0" w:rsidP="00406EA0">
      <w:pPr>
        <w:autoSpaceDE w:val="0"/>
        <w:autoSpaceDN w:val="0"/>
        <w:adjustRightInd w:val="0"/>
        <w:rPr>
          <w:rFonts w:ascii="Arial" w:eastAsia="Calibri" w:hAnsi="Arial" w:cs="Arial"/>
          <w:lang w:eastAsia="hr-HR"/>
        </w:rPr>
      </w:pPr>
      <w:r w:rsidRPr="00B9509D">
        <w:rPr>
          <w:rFonts w:ascii="Arial" w:eastAsia="Calibri" w:hAnsi="Arial" w:cs="Arial"/>
          <w:b/>
          <w:lang w:eastAsia="hr-HR"/>
        </w:rPr>
        <w:t>1. A204401: Redovna djelatnost – sufinanciranje djelatnosti Doma za starije i nemoćne osobe</w:t>
      </w:r>
      <w:r w:rsidRPr="00B9509D">
        <w:rPr>
          <w:rFonts w:ascii="Arial" w:eastAsia="Calibri" w:hAnsi="Arial" w:cs="Arial"/>
          <w:lang w:eastAsia="hr-HR"/>
        </w:rPr>
        <w:t xml:space="preserve"> - </w:t>
      </w:r>
      <w:r w:rsidR="00361B27" w:rsidRPr="00B9509D">
        <w:rPr>
          <w:rFonts w:ascii="Arial" w:hAnsi="Arial" w:cs="Arial"/>
          <w:lang w:eastAsia="hr-HR"/>
        </w:rPr>
        <w:t>Proračunska sredstva su planirana u iznosu 522.000,00€ i odnose se na rashode koji bi se trebali podmiriti iz općinskog proračuna. Ovi rashodi odnose se na: rashode za bruto plaće i doprinose (31) i naknade troškova zaposlenima (32, prijevoz na posao i s posla).</w:t>
      </w:r>
      <w:r w:rsidR="00E62DC9" w:rsidRPr="00B9509D">
        <w:rPr>
          <w:rFonts w:ascii="Arial" w:eastAsia="Calibri" w:hAnsi="Arial" w:cs="Arial"/>
          <w:lang w:eastAsia="hr-HR"/>
        </w:rPr>
        <w:t xml:space="preserve"> Za </w:t>
      </w:r>
      <w:r w:rsidR="00361B27" w:rsidRPr="00B9509D">
        <w:rPr>
          <w:rFonts w:ascii="Arial" w:eastAsia="Calibri" w:hAnsi="Arial" w:cs="Arial"/>
          <w:lang w:eastAsia="hr-HR"/>
        </w:rPr>
        <w:t>2026.</w:t>
      </w:r>
      <w:r w:rsidR="00E62DC9" w:rsidRPr="00B9509D">
        <w:rPr>
          <w:rFonts w:ascii="Arial" w:eastAsia="Calibri" w:hAnsi="Arial" w:cs="Arial"/>
          <w:lang w:eastAsia="hr-HR"/>
        </w:rPr>
        <w:t xml:space="preserve"> je planirano </w:t>
      </w:r>
      <w:r w:rsidR="00361B27" w:rsidRPr="00B9509D">
        <w:rPr>
          <w:rFonts w:ascii="Arial" w:eastAsia="Calibri" w:hAnsi="Arial" w:cs="Arial"/>
          <w:lang w:eastAsia="hr-HR"/>
        </w:rPr>
        <w:t>523.000</w:t>
      </w:r>
      <w:r w:rsidR="00E62DC9" w:rsidRPr="00B9509D">
        <w:rPr>
          <w:rFonts w:ascii="Arial" w:eastAsia="Calibri" w:hAnsi="Arial" w:cs="Arial"/>
          <w:lang w:eastAsia="hr-HR"/>
        </w:rPr>
        <w:t xml:space="preserve"> €, a za 202</w:t>
      </w:r>
      <w:r w:rsidR="00361B27" w:rsidRPr="00B9509D">
        <w:rPr>
          <w:rFonts w:ascii="Arial" w:eastAsia="Calibri" w:hAnsi="Arial" w:cs="Arial"/>
          <w:lang w:eastAsia="hr-HR"/>
        </w:rPr>
        <w:t>7</w:t>
      </w:r>
      <w:r w:rsidR="00E62DC9" w:rsidRPr="00B9509D">
        <w:rPr>
          <w:rFonts w:ascii="Arial" w:eastAsia="Calibri" w:hAnsi="Arial" w:cs="Arial"/>
          <w:lang w:eastAsia="hr-HR"/>
        </w:rPr>
        <w:t xml:space="preserve"> godinu </w:t>
      </w:r>
      <w:r w:rsidR="00361B27" w:rsidRPr="00B9509D">
        <w:rPr>
          <w:rFonts w:ascii="Arial" w:eastAsia="Calibri" w:hAnsi="Arial" w:cs="Arial"/>
          <w:lang w:eastAsia="hr-HR"/>
        </w:rPr>
        <w:t>524</w:t>
      </w:r>
      <w:r w:rsidR="00E62DC9" w:rsidRPr="00B9509D">
        <w:rPr>
          <w:rFonts w:ascii="Arial" w:eastAsia="Calibri" w:hAnsi="Arial" w:cs="Arial"/>
          <w:lang w:eastAsia="hr-HR"/>
        </w:rPr>
        <w:t>.000 €.</w:t>
      </w:r>
    </w:p>
    <w:p w14:paraId="3BDCAFF2" w14:textId="77777777" w:rsidR="00406EA0" w:rsidRPr="00B9509D" w:rsidRDefault="00406EA0" w:rsidP="00406EA0">
      <w:pPr>
        <w:autoSpaceDE w:val="0"/>
        <w:autoSpaceDN w:val="0"/>
        <w:adjustRightInd w:val="0"/>
        <w:rPr>
          <w:rFonts w:ascii="Arial" w:eastAsia="Calibri" w:hAnsi="Arial" w:cs="Arial"/>
          <w:lang w:eastAsia="hr-HR"/>
        </w:rPr>
      </w:pPr>
    </w:p>
    <w:p w14:paraId="3D25834A" w14:textId="77777777" w:rsidR="00361B27" w:rsidRPr="00361B27" w:rsidRDefault="00406EA0" w:rsidP="00361B27">
      <w:pPr>
        <w:autoSpaceDE w:val="0"/>
        <w:autoSpaceDN w:val="0"/>
        <w:adjustRightInd w:val="0"/>
        <w:rPr>
          <w:rFonts w:ascii="Arial" w:eastAsia="Calibri" w:hAnsi="Arial" w:cs="Arial"/>
          <w:lang w:eastAsia="hr-HR"/>
        </w:rPr>
      </w:pPr>
      <w:r w:rsidRPr="00B9509D">
        <w:rPr>
          <w:rFonts w:ascii="Arial" w:eastAsia="Calibri" w:hAnsi="Arial" w:cs="Arial"/>
          <w:b/>
          <w:lang w:eastAsia="hr-HR"/>
        </w:rPr>
        <w:t xml:space="preserve">2. A204402: Redovna </w:t>
      </w:r>
      <w:r w:rsidRPr="00361B27">
        <w:rPr>
          <w:rFonts w:ascii="Arial" w:eastAsia="Calibri" w:hAnsi="Arial" w:cs="Arial"/>
          <w:b/>
          <w:lang w:eastAsia="hr-HR"/>
        </w:rPr>
        <w:t>djelatnost Doma za starije i nemoćne osobe – vlastita djelatnost</w:t>
      </w:r>
      <w:r w:rsidRPr="00361B27">
        <w:rPr>
          <w:rFonts w:ascii="Arial" w:eastAsia="Calibri" w:hAnsi="Arial" w:cs="Arial"/>
          <w:lang w:eastAsia="hr-HR"/>
        </w:rPr>
        <w:t xml:space="preserve"> - </w:t>
      </w:r>
      <w:r w:rsidR="00361B27" w:rsidRPr="00361B27">
        <w:rPr>
          <w:rFonts w:ascii="Arial" w:hAnsi="Arial" w:cs="Arial"/>
          <w:lang w:eastAsia="hr-HR"/>
        </w:rPr>
        <w:t xml:space="preserve">Proračunska sredstva su planirana u iznosu 944.850,00€. Iznos od 7.000,00€ </w:t>
      </w:r>
      <w:r w:rsidR="00361B27" w:rsidRPr="00361B27">
        <w:rPr>
          <w:rFonts w:ascii="Arial" w:eastAsia="Calibri" w:hAnsi="Arial" w:cs="Arial"/>
          <w:lang w:eastAsia="hr-HR"/>
        </w:rPr>
        <w:t>odnosi se na rashode koji bi se trebali podmiriti iz vlastitih prihoda Doma (prihodi od pružanja usluge dnevnog i poludnevnog boravka),</w:t>
      </w:r>
      <w:r w:rsidR="00361B27" w:rsidRPr="00361B27">
        <w:rPr>
          <w:rFonts w:ascii="Arial" w:hAnsi="Arial" w:cs="Arial"/>
          <w:lang w:eastAsia="hr-HR"/>
        </w:rPr>
        <w:t xml:space="preserve"> </w:t>
      </w:r>
      <w:r w:rsidR="00361B27" w:rsidRPr="00361B27">
        <w:rPr>
          <w:rFonts w:ascii="Arial" w:eastAsia="Calibri" w:hAnsi="Arial" w:cs="Arial"/>
          <w:lang w:eastAsia="hr-HR"/>
        </w:rPr>
        <w:t>iznos od 931.850,00€ odnosi se na rashode koji bi se trebali podmiriti iz ostvarenih sredstava proračunskog korisnika (ostvareni prihodi od smještaja  i prehrane korisnika Doma), a iznos od 6.000,00 € odnosi se na rashode koji bi se trebali podmiriti od tekućih i kapitalnih pomoći proračunskom korisniku.</w:t>
      </w:r>
    </w:p>
    <w:p w14:paraId="632A7BF5" w14:textId="77777777" w:rsidR="00361B27" w:rsidRPr="00361B27" w:rsidRDefault="00361B27" w:rsidP="00361B27">
      <w:pPr>
        <w:autoSpaceDE w:val="0"/>
        <w:autoSpaceDN w:val="0"/>
        <w:adjustRightInd w:val="0"/>
        <w:rPr>
          <w:rFonts w:ascii="Arial" w:eastAsia="Calibri" w:hAnsi="Arial" w:cs="Arial"/>
        </w:rPr>
      </w:pPr>
      <w:r w:rsidRPr="00361B27">
        <w:rPr>
          <w:rFonts w:ascii="Arial" w:eastAsia="Calibri" w:hAnsi="Arial" w:cs="Arial"/>
        </w:rPr>
        <w:lastRenderedPageBreak/>
        <w:t>Iz proračuna Općine Konavle planirani su prihodi od sufinanciranja cijene osnovnih usluga smještaja  Domu  za starije i nemoćne u iznosu 90.000,00 €(aktivnost u proračunu Općine A204125). Stanovnici Općine Konavle s prebivalištem na području Općine Konavle u neprekidnom trajanju od najmanje trideset ( 30 ) godina prije podnošenja zahtjeva za prijem u Dom ostvaruju pravo na sufinanciranje cijene osnovnih usluga smještaja iz proračuna Općine Konavle u iznosu od 20% od osnovne cijene smještaja.</w:t>
      </w:r>
    </w:p>
    <w:p w14:paraId="620431CB" w14:textId="2013D62B" w:rsidR="005961D1" w:rsidRPr="00361B27" w:rsidRDefault="005961D1" w:rsidP="005961D1">
      <w:pPr>
        <w:rPr>
          <w:rFonts w:ascii="Arial" w:eastAsia="Calibri" w:hAnsi="Arial" w:cs="Arial"/>
          <w:lang w:eastAsia="hr-HR"/>
        </w:rPr>
      </w:pPr>
    </w:p>
    <w:p w14:paraId="76600224" w14:textId="77777777" w:rsidR="00EB20C6" w:rsidRPr="00361B27" w:rsidRDefault="00EB20C6" w:rsidP="00EB20C6">
      <w:pPr>
        <w:rPr>
          <w:rFonts w:ascii="Arial" w:eastAsia="Calibri" w:hAnsi="Arial" w:cs="Arial"/>
          <w:u w:val="single"/>
        </w:rPr>
      </w:pPr>
      <w:r w:rsidRPr="00361B27">
        <w:rPr>
          <w:rFonts w:ascii="Arial" w:eastAsia="Calibri" w:hAnsi="Arial" w:cs="Arial"/>
          <w:b/>
          <w:u w:val="single"/>
        </w:rPr>
        <w:t>Cilj:</w:t>
      </w:r>
      <w:r w:rsidRPr="00361B27">
        <w:rPr>
          <w:rFonts w:ascii="Arial" w:eastAsia="Calibri" w:hAnsi="Arial" w:cs="Arial"/>
          <w:u w:val="single"/>
        </w:rPr>
        <w:t xml:space="preserve"> Potpuna popunjenost smještajnih kapaciteta Doma</w:t>
      </w:r>
    </w:p>
    <w:p w14:paraId="5C3F1E61" w14:textId="77777777" w:rsidR="00EB20C6" w:rsidRPr="00361B27" w:rsidRDefault="00EB20C6" w:rsidP="00EB20C6">
      <w:pPr>
        <w:rPr>
          <w:rFonts w:ascii="Arial" w:eastAsia="Calibri" w:hAnsi="Arial" w:cs="Arial"/>
        </w:rPr>
      </w:pPr>
    </w:p>
    <w:tbl>
      <w:tblPr>
        <w:tblStyle w:val="TableGrid24"/>
        <w:tblW w:w="14652" w:type="dxa"/>
        <w:jc w:val="center"/>
        <w:tblLayout w:type="fixed"/>
        <w:tblLook w:val="04A0" w:firstRow="1" w:lastRow="0" w:firstColumn="1" w:lastColumn="0" w:noHBand="0" w:noVBand="1"/>
      </w:tblPr>
      <w:tblGrid>
        <w:gridCol w:w="2263"/>
        <w:gridCol w:w="3238"/>
        <w:gridCol w:w="1117"/>
        <w:gridCol w:w="1134"/>
        <w:gridCol w:w="1151"/>
        <w:gridCol w:w="1418"/>
        <w:gridCol w:w="1418"/>
        <w:gridCol w:w="1417"/>
        <w:gridCol w:w="1496"/>
      </w:tblGrid>
      <w:tr w:rsidR="00361B27" w:rsidRPr="00B9509D" w14:paraId="4AA23279" w14:textId="77777777" w:rsidTr="00B9509D">
        <w:trPr>
          <w:jc w:val="center"/>
        </w:trPr>
        <w:tc>
          <w:tcPr>
            <w:tcW w:w="2263" w:type="dxa"/>
            <w:shd w:val="clear" w:color="auto" w:fill="BFBFBF" w:themeFill="background1" w:themeFillShade="BF"/>
            <w:vAlign w:val="center"/>
          </w:tcPr>
          <w:p w14:paraId="7C7D6074" w14:textId="77777777" w:rsidR="00040C92" w:rsidRPr="00B9509D" w:rsidRDefault="00040C92" w:rsidP="00040C92">
            <w:pPr>
              <w:jc w:val="center"/>
              <w:rPr>
                <w:rFonts w:ascii="Arial" w:eastAsia="Calibri" w:hAnsi="Arial" w:cs="Arial"/>
                <w:sz w:val="18"/>
                <w:szCs w:val="18"/>
              </w:rPr>
            </w:pPr>
            <w:r w:rsidRPr="00B9509D">
              <w:rPr>
                <w:rFonts w:ascii="Arial" w:eastAsia="Calibri" w:hAnsi="Arial" w:cs="Arial"/>
                <w:sz w:val="18"/>
                <w:szCs w:val="18"/>
              </w:rPr>
              <w:t>Pokazatelj uspješnosti</w:t>
            </w:r>
          </w:p>
        </w:tc>
        <w:tc>
          <w:tcPr>
            <w:tcW w:w="3238" w:type="dxa"/>
            <w:shd w:val="clear" w:color="auto" w:fill="BFBFBF" w:themeFill="background1" w:themeFillShade="BF"/>
            <w:vAlign w:val="center"/>
          </w:tcPr>
          <w:p w14:paraId="70EA2D96" w14:textId="77777777" w:rsidR="00040C92" w:rsidRPr="00B9509D" w:rsidRDefault="00040C92" w:rsidP="00040C92">
            <w:pPr>
              <w:jc w:val="center"/>
              <w:rPr>
                <w:rFonts w:ascii="Arial" w:eastAsia="Calibri" w:hAnsi="Arial" w:cs="Arial"/>
                <w:sz w:val="18"/>
                <w:szCs w:val="18"/>
              </w:rPr>
            </w:pPr>
            <w:r w:rsidRPr="00B9509D">
              <w:rPr>
                <w:rFonts w:ascii="Arial" w:eastAsia="Calibri" w:hAnsi="Arial" w:cs="Arial"/>
                <w:sz w:val="18"/>
                <w:szCs w:val="18"/>
              </w:rPr>
              <w:t>Definicija</w:t>
            </w:r>
          </w:p>
        </w:tc>
        <w:tc>
          <w:tcPr>
            <w:tcW w:w="1117" w:type="dxa"/>
            <w:shd w:val="clear" w:color="auto" w:fill="BFBFBF" w:themeFill="background1" w:themeFillShade="BF"/>
            <w:vAlign w:val="center"/>
          </w:tcPr>
          <w:p w14:paraId="62E3BF9D" w14:textId="77777777" w:rsidR="00040C92" w:rsidRPr="00B9509D" w:rsidRDefault="00040C92" w:rsidP="00040C92">
            <w:pPr>
              <w:jc w:val="center"/>
              <w:rPr>
                <w:rFonts w:ascii="Arial" w:eastAsia="Calibri" w:hAnsi="Arial" w:cs="Arial"/>
                <w:sz w:val="18"/>
                <w:szCs w:val="18"/>
              </w:rPr>
            </w:pPr>
            <w:r w:rsidRPr="00B9509D">
              <w:rPr>
                <w:rFonts w:ascii="Arial" w:eastAsia="Calibri" w:hAnsi="Arial" w:cs="Arial"/>
                <w:sz w:val="18"/>
                <w:szCs w:val="18"/>
              </w:rPr>
              <w:t>Jedinica</w:t>
            </w:r>
          </w:p>
        </w:tc>
        <w:tc>
          <w:tcPr>
            <w:tcW w:w="1134" w:type="dxa"/>
            <w:shd w:val="clear" w:color="auto" w:fill="BFBFBF" w:themeFill="background1" w:themeFillShade="BF"/>
            <w:vAlign w:val="center"/>
          </w:tcPr>
          <w:p w14:paraId="563AC812" w14:textId="77777777" w:rsidR="00040C92" w:rsidRPr="00B9509D" w:rsidRDefault="00040C92" w:rsidP="00040C92">
            <w:pPr>
              <w:jc w:val="center"/>
              <w:rPr>
                <w:rFonts w:ascii="Arial" w:eastAsia="Calibri" w:hAnsi="Arial" w:cs="Arial"/>
                <w:sz w:val="18"/>
                <w:szCs w:val="18"/>
              </w:rPr>
            </w:pPr>
            <w:r w:rsidRPr="00B9509D">
              <w:rPr>
                <w:rFonts w:ascii="Arial" w:eastAsia="Calibri" w:hAnsi="Arial" w:cs="Arial"/>
                <w:sz w:val="18"/>
                <w:szCs w:val="18"/>
              </w:rPr>
              <w:t>Polazna vrijednost</w:t>
            </w:r>
          </w:p>
          <w:p w14:paraId="281A32CE" w14:textId="39506A9D" w:rsidR="00040C92" w:rsidRPr="00B9509D" w:rsidRDefault="00040C92" w:rsidP="00040C92">
            <w:pPr>
              <w:jc w:val="center"/>
              <w:rPr>
                <w:rFonts w:ascii="Arial" w:eastAsia="Calibri" w:hAnsi="Arial" w:cs="Arial"/>
                <w:sz w:val="18"/>
                <w:szCs w:val="18"/>
              </w:rPr>
            </w:pPr>
            <w:r w:rsidRPr="00B9509D">
              <w:rPr>
                <w:rFonts w:ascii="Arial" w:eastAsia="Calibri" w:hAnsi="Arial" w:cs="Arial"/>
                <w:sz w:val="18"/>
                <w:szCs w:val="18"/>
              </w:rPr>
              <w:t>202</w:t>
            </w:r>
            <w:r w:rsidR="00361B27" w:rsidRPr="00B9509D">
              <w:rPr>
                <w:rFonts w:ascii="Arial" w:eastAsia="Calibri" w:hAnsi="Arial" w:cs="Arial"/>
                <w:sz w:val="18"/>
                <w:szCs w:val="18"/>
              </w:rPr>
              <w:t>3</w:t>
            </w:r>
            <w:r w:rsidRPr="00B9509D">
              <w:rPr>
                <w:rFonts w:ascii="Arial" w:eastAsia="Calibri" w:hAnsi="Arial" w:cs="Arial"/>
                <w:sz w:val="18"/>
                <w:szCs w:val="18"/>
              </w:rPr>
              <w:t>.</w:t>
            </w:r>
          </w:p>
        </w:tc>
        <w:tc>
          <w:tcPr>
            <w:tcW w:w="1151" w:type="dxa"/>
            <w:shd w:val="clear" w:color="auto" w:fill="BFBFBF" w:themeFill="background1" w:themeFillShade="BF"/>
            <w:vAlign w:val="center"/>
          </w:tcPr>
          <w:p w14:paraId="101BE1A1" w14:textId="77777777" w:rsidR="00040C92" w:rsidRPr="00B9509D" w:rsidRDefault="00040C92" w:rsidP="00040C92">
            <w:pPr>
              <w:jc w:val="center"/>
              <w:rPr>
                <w:rFonts w:ascii="Arial" w:eastAsia="Calibri" w:hAnsi="Arial" w:cs="Arial"/>
                <w:sz w:val="18"/>
                <w:szCs w:val="18"/>
              </w:rPr>
            </w:pPr>
            <w:r w:rsidRPr="00B9509D">
              <w:rPr>
                <w:rFonts w:ascii="Arial" w:eastAsia="Calibri" w:hAnsi="Arial" w:cs="Arial"/>
                <w:sz w:val="18"/>
                <w:szCs w:val="18"/>
              </w:rPr>
              <w:t>Izvor podataka</w:t>
            </w:r>
          </w:p>
        </w:tc>
        <w:tc>
          <w:tcPr>
            <w:tcW w:w="1418" w:type="dxa"/>
            <w:shd w:val="clear" w:color="auto" w:fill="BFBFBF" w:themeFill="background1" w:themeFillShade="BF"/>
            <w:vAlign w:val="center"/>
          </w:tcPr>
          <w:p w14:paraId="7509F8EE" w14:textId="4FB59483" w:rsidR="00040C92" w:rsidRPr="00B9509D" w:rsidRDefault="00040C92" w:rsidP="00040C92">
            <w:pPr>
              <w:jc w:val="center"/>
              <w:rPr>
                <w:rFonts w:ascii="Arial" w:eastAsia="Calibri" w:hAnsi="Arial" w:cs="Arial"/>
                <w:sz w:val="18"/>
                <w:szCs w:val="18"/>
              </w:rPr>
            </w:pPr>
            <w:r w:rsidRPr="00B9509D">
              <w:rPr>
                <w:rFonts w:ascii="Arial" w:eastAsia="Calibri" w:hAnsi="Arial" w:cs="Arial"/>
                <w:sz w:val="18"/>
                <w:szCs w:val="18"/>
              </w:rPr>
              <w:t>Ostvareno u izvještajnom razdoblju</w:t>
            </w:r>
          </w:p>
        </w:tc>
        <w:tc>
          <w:tcPr>
            <w:tcW w:w="1418" w:type="dxa"/>
            <w:shd w:val="clear" w:color="auto" w:fill="BFBFBF" w:themeFill="background1" w:themeFillShade="BF"/>
            <w:vAlign w:val="center"/>
          </w:tcPr>
          <w:p w14:paraId="18AB9A55" w14:textId="4EA943F9" w:rsidR="00040C92" w:rsidRPr="00B9509D" w:rsidRDefault="00040C92" w:rsidP="00040C92">
            <w:pPr>
              <w:jc w:val="center"/>
              <w:rPr>
                <w:rFonts w:ascii="Arial" w:eastAsia="Calibri" w:hAnsi="Arial" w:cs="Arial"/>
                <w:sz w:val="18"/>
                <w:szCs w:val="18"/>
              </w:rPr>
            </w:pPr>
            <w:r w:rsidRPr="00B9509D">
              <w:rPr>
                <w:rFonts w:ascii="Arial" w:eastAsia="Calibri" w:hAnsi="Arial" w:cs="Arial"/>
                <w:sz w:val="18"/>
                <w:szCs w:val="18"/>
              </w:rPr>
              <w:t>Ciljana vrijed. 202</w:t>
            </w:r>
            <w:r w:rsidR="00361B27" w:rsidRPr="00B9509D">
              <w:rPr>
                <w:rFonts w:ascii="Arial" w:eastAsia="Calibri" w:hAnsi="Arial" w:cs="Arial"/>
                <w:sz w:val="18"/>
                <w:szCs w:val="18"/>
              </w:rPr>
              <w:t>5</w:t>
            </w:r>
            <w:r w:rsidRPr="00B9509D">
              <w:rPr>
                <w:rFonts w:ascii="Arial" w:eastAsia="Calibri" w:hAnsi="Arial" w:cs="Arial"/>
                <w:sz w:val="18"/>
                <w:szCs w:val="18"/>
              </w:rPr>
              <w:t>.</w:t>
            </w:r>
          </w:p>
        </w:tc>
        <w:tc>
          <w:tcPr>
            <w:tcW w:w="1417" w:type="dxa"/>
            <w:shd w:val="clear" w:color="auto" w:fill="BFBFBF" w:themeFill="background1" w:themeFillShade="BF"/>
            <w:vAlign w:val="center"/>
          </w:tcPr>
          <w:p w14:paraId="323A6E24" w14:textId="26C45CF2" w:rsidR="00040C92" w:rsidRPr="00B9509D" w:rsidRDefault="00040C92" w:rsidP="00040C92">
            <w:pPr>
              <w:jc w:val="center"/>
              <w:rPr>
                <w:rFonts w:ascii="Arial" w:eastAsia="Calibri" w:hAnsi="Arial" w:cs="Arial"/>
                <w:sz w:val="18"/>
                <w:szCs w:val="18"/>
              </w:rPr>
            </w:pPr>
            <w:r w:rsidRPr="00B9509D">
              <w:rPr>
                <w:rFonts w:ascii="Arial" w:eastAsia="Calibri" w:hAnsi="Arial" w:cs="Arial"/>
                <w:sz w:val="18"/>
                <w:szCs w:val="18"/>
              </w:rPr>
              <w:t>Ciljana vrijed. 202</w:t>
            </w:r>
            <w:r w:rsidR="00361B27" w:rsidRPr="00B9509D">
              <w:rPr>
                <w:rFonts w:ascii="Arial" w:eastAsia="Calibri" w:hAnsi="Arial" w:cs="Arial"/>
                <w:sz w:val="18"/>
                <w:szCs w:val="18"/>
              </w:rPr>
              <w:t>6</w:t>
            </w:r>
            <w:r w:rsidRPr="00B9509D">
              <w:rPr>
                <w:rFonts w:ascii="Arial" w:eastAsia="Calibri" w:hAnsi="Arial" w:cs="Arial"/>
                <w:sz w:val="18"/>
                <w:szCs w:val="18"/>
              </w:rPr>
              <w:t>.</w:t>
            </w:r>
          </w:p>
        </w:tc>
        <w:tc>
          <w:tcPr>
            <w:tcW w:w="1496" w:type="dxa"/>
            <w:shd w:val="clear" w:color="auto" w:fill="BFBFBF" w:themeFill="background1" w:themeFillShade="BF"/>
            <w:vAlign w:val="center"/>
          </w:tcPr>
          <w:p w14:paraId="06A031C6" w14:textId="4E2BD38A" w:rsidR="00040C92" w:rsidRPr="00B9509D" w:rsidRDefault="00040C92" w:rsidP="00040C92">
            <w:pPr>
              <w:jc w:val="center"/>
              <w:rPr>
                <w:rFonts w:ascii="Arial" w:eastAsia="Calibri" w:hAnsi="Arial" w:cs="Arial"/>
                <w:sz w:val="18"/>
                <w:szCs w:val="18"/>
              </w:rPr>
            </w:pPr>
            <w:r w:rsidRPr="00B9509D">
              <w:rPr>
                <w:rFonts w:ascii="Arial" w:eastAsia="Calibri" w:hAnsi="Arial" w:cs="Arial"/>
                <w:sz w:val="18"/>
                <w:szCs w:val="18"/>
              </w:rPr>
              <w:t>Ciljana vrijed. 202</w:t>
            </w:r>
            <w:r w:rsidR="00361B27" w:rsidRPr="00B9509D">
              <w:rPr>
                <w:rFonts w:ascii="Arial" w:eastAsia="Calibri" w:hAnsi="Arial" w:cs="Arial"/>
                <w:sz w:val="18"/>
                <w:szCs w:val="18"/>
              </w:rPr>
              <w:t>7</w:t>
            </w:r>
            <w:r w:rsidRPr="00B9509D">
              <w:rPr>
                <w:rFonts w:ascii="Arial" w:eastAsia="Calibri" w:hAnsi="Arial" w:cs="Arial"/>
                <w:sz w:val="18"/>
                <w:szCs w:val="18"/>
              </w:rPr>
              <w:t>.</w:t>
            </w:r>
          </w:p>
        </w:tc>
      </w:tr>
      <w:tr w:rsidR="00040C92" w:rsidRPr="00B9509D" w14:paraId="54706E79" w14:textId="77777777" w:rsidTr="00B9509D">
        <w:trPr>
          <w:trHeight w:val="870"/>
          <w:jc w:val="center"/>
        </w:trPr>
        <w:tc>
          <w:tcPr>
            <w:tcW w:w="2263" w:type="dxa"/>
            <w:vAlign w:val="center"/>
          </w:tcPr>
          <w:p w14:paraId="37D1B3AD" w14:textId="77777777" w:rsidR="00040C92" w:rsidRPr="00B9509D" w:rsidRDefault="00040C92" w:rsidP="00040C92">
            <w:pPr>
              <w:rPr>
                <w:rFonts w:ascii="Arial" w:eastAsia="Calibri" w:hAnsi="Arial" w:cs="Arial"/>
                <w:sz w:val="18"/>
                <w:szCs w:val="18"/>
              </w:rPr>
            </w:pPr>
            <w:r w:rsidRPr="00B9509D">
              <w:rPr>
                <w:rFonts w:ascii="Arial" w:eastAsia="Calibri" w:hAnsi="Arial" w:cs="Arial"/>
                <w:sz w:val="18"/>
                <w:szCs w:val="18"/>
              </w:rPr>
              <w:t>Realizirani zahtjevi za smještaj u Dom</w:t>
            </w:r>
          </w:p>
        </w:tc>
        <w:tc>
          <w:tcPr>
            <w:tcW w:w="3238" w:type="dxa"/>
            <w:vAlign w:val="center"/>
          </w:tcPr>
          <w:p w14:paraId="687C8C7E" w14:textId="31A6FF4C" w:rsidR="00040C92" w:rsidRPr="00B9509D" w:rsidRDefault="00040C92" w:rsidP="00B9509D">
            <w:pPr>
              <w:rPr>
                <w:rFonts w:ascii="Arial" w:eastAsia="Calibri" w:hAnsi="Arial" w:cs="Arial"/>
                <w:sz w:val="18"/>
                <w:szCs w:val="18"/>
              </w:rPr>
            </w:pPr>
            <w:r w:rsidRPr="00B9509D">
              <w:rPr>
                <w:rFonts w:ascii="Arial" w:eastAsia="Calibri" w:hAnsi="Arial" w:cs="Arial"/>
                <w:sz w:val="18"/>
                <w:szCs w:val="18"/>
              </w:rPr>
              <w:t>Povećanjem broja realiziranih zahtjeva za smještaj ostvarit će se osnovni cilj 100% popunjenosti Doma</w:t>
            </w:r>
          </w:p>
        </w:tc>
        <w:tc>
          <w:tcPr>
            <w:tcW w:w="1117" w:type="dxa"/>
            <w:vAlign w:val="center"/>
          </w:tcPr>
          <w:p w14:paraId="0D269CB7" w14:textId="77777777" w:rsidR="00040C92" w:rsidRPr="00B9509D" w:rsidRDefault="00040C92" w:rsidP="00040C92">
            <w:pPr>
              <w:jc w:val="center"/>
              <w:rPr>
                <w:rFonts w:ascii="Arial" w:eastAsia="Calibri" w:hAnsi="Arial" w:cs="Arial"/>
                <w:sz w:val="18"/>
                <w:szCs w:val="18"/>
              </w:rPr>
            </w:pPr>
            <w:r w:rsidRPr="00B9509D">
              <w:rPr>
                <w:rFonts w:ascii="Arial" w:eastAsia="Calibri" w:hAnsi="Arial" w:cs="Arial"/>
                <w:sz w:val="18"/>
                <w:szCs w:val="18"/>
              </w:rPr>
              <w:t>Broj korisnika</w:t>
            </w:r>
          </w:p>
        </w:tc>
        <w:tc>
          <w:tcPr>
            <w:tcW w:w="1134" w:type="dxa"/>
            <w:vAlign w:val="center"/>
          </w:tcPr>
          <w:p w14:paraId="1D56C1EB" w14:textId="77777777" w:rsidR="00040C92" w:rsidRPr="00B9509D" w:rsidRDefault="00040C92" w:rsidP="00040C92">
            <w:pPr>
              <w:jc w:val="center"/>
              <w:rPr>
                <w:rFonts w:ascii="Arial" w:eastAsia="Calibri" w:hAnsi="Arial" w:cs="Arial"/>
                <w:sz w:val="18"/>
                <w:szCs w:val="18"/>
              </w:rPr>
            </w:pPr>
            <w:r w:rsidRPr="00B9509D">
              <w:rPr>
                <w:rFonts w:ascii="Arial" w:eastAsia="Calibri" w:hAnsi="Arial" w:cs="Arial"/>
                <w:sz w:val="18"/>
                <w:szCs w:val="18"/>
              </w:rPr>
              <w:t>82</w:t>
            </w:r>
          </w:p>
        </w:tc>
        <w:tc>
          <w:tcPr>
            <w:tcW w:w="1151" w:type="dxa"/>
            <w:vAlign w:val="center"/>
          </w:tcPr>
          <w:p w14:paraId="245A1902" w14:textId="77777777" w:rsidR="00040C92" w:rsidRPr="00B9509D" w:rsidRDefault="00040C92" w:rsidP="00040C92">
            <w:pPr>
              <w:jc w:val="center"/>
              <w:rPr>
                <w:rFonts w:ascii="Arial" w:eastAsia="Calibri" w:hAnsi="Arial" w:cs="Arial"/>
                <w:sz w:val="18"/>
                <w:szCs w:val="18"/>
              </w:rPr>
            </w:pPr>
            <w:r w:rsidRPr="00B9509D">
              <w:rPr>
                <w:rFonts w:ascii="Arial" w:eastAsia="Calibri" w:hAnsi="Arial" w:cs="Arial"/>
                <w:sz w:val="18"/>
                <w:szCs w:val="18"/>
              </w:rPr>
              <w:t>Dom</w:t>
            </w:r>
          </w:p>
        </w:tc>
        <w:tc>
          <w:tcPr>
            <w:tcW w:w="1418" w:type="dxa"/>
            <w:vAlign w:val="center"/>
          </w:tcPr>
          <w:p w14:paraId="7E4F21AD" w14:textId="040F3997" w:rsidR="00040C92" w:rsidRPr="00B9509D" w:rsidRDefault="00040C92" w:rsidP="00040C92">
            <w:pPr>
              <w:jc w:val="center"/>
              <w:rPr>
                <w:rFonts w:ascii="Arial" w:eastAsia="Calibri" w:hAnsi="Arial" w:cs="Arial"/>
                <w:sz w:val="18"/>
                <w:szCs w:val="18"/>
              </w:rPr>
            </w:pPr>
            <w:r w:rsidRPr="00B9509D">
              <w:rPr>
                <w:rFonts w:ascii="Arial" w:eastAsia="Calibri" w:hAnsi="Arial" w:cs="Arial"/>
                <w:sz w:val="18"/>
                <w:szCs w:val="18"/>
              </w:rPr>
              <w:t>82</w:t>
            </w:r>
          </w:p>
        </w:tc>
        <w:tc>
          <w:tcPr>
            <w:tcW w:w="1418" w:type="dxa"/>
            <w:vAlign w:val="center"/>
          </w:tcPr>
          <w:p w14:paraId="2F7E23E4" w14:textId="1A9FC4D7" w:rsidR="00040C92" w:rsidRPr="00B9509D" w:rsidRDefault="00040C92" w:rsidP="00040C92">
            <w:pPr>
              <w:jc w:val="center"/>
              <w:rPr>
                <w:rFonts w:ascii="Arial" w:eastAsia="Calibri" w:hAnsi="Arial" w:cs="Arial"/>
                <w:sz w:val="18"/>
                <w:szCs w:val="18"/>
              </w:rPr>
            </w:pPr>
            <w:r w:rsidRPr="00B9509D">
              <w:rPr>
                <w:rFonts w:ascii="Arial" w:eastAsia="Calibri" w:hAnsi="Arial" w:cs="Arial"/>
                <w:sz w:val="18"/>
                <w:szCs w:val="18"/>
              </w:rPr>
              <w:t>82</w:t>
            </w:r>
          </w:p>
        </w:tc>
        <w:tc>
          <w:tcPr>
            <w:tcW w:w="1417" w:type="dxa"/>
            <w:vAlign w:val="center"/>
          </w:tcPr>
          <w:p w14:paraId="792FA945" w14:textId="77777777" w:rsidR="00040C92" w:rsidRPr="00B9509D" w:rsidRDefault="00040C92" w:rsidP="00040C92">
            <w:pPr>
              <w:jc w:val="center"/>
              <w:rPr>
                <w:rFonts w:ascii="Arial" w:eastAsia="Calibri" w:hAnsi="Arial" w:cs="Arial"/>
                <w:sz w:val="18"/>
                <w:szCs w:val="18"/>
              </w:rPr>
            </w:pPr>
            <w:r w:rsidRPr="00B9509D">
              <w:rPr>
                <w:rFonts w:ascii="Arial" w:eastAsia="Calibri" w:hAnsi="Arial" w:cs="Arial"/>
                <w:sz w:val="18"/>
                <w:szCs w:val="18"/>
              </w:rPr>
              <w:t>82</w:t>
            </w:r>
          </w:p>
        </w:tc>
        <w:tc>
          <w:tcPr>
            <w:tcW w:w="1496" w:type="dxa"/>
            <w:vAlign w:val="center"/>
          </w:tcPr>
          <w:p w14:paraId="347DAD5C" w14:textId="77777777" w:rsidR="00040C92" w:rsidRPr="00B9509D" w:rsidRDefault="00040C92" w:rsidP="00040C92">
            <w:pPr>
              <w:jc w:val="center"/>
              <w:rPr>
                <w:rFonts w:ascii="Arial" w:eastAsia="Calibri" w:hAnsi="Arial" w:cs="Arial"/>
                <w:sz w:val="18"/>
                <w:szCs w:val="18"/>
              </w:rPr>
            </w:pPr>
            <w:r w:rsidRPr="00B9509D">
              <w:rPr>
                <w:rFonts w:ascii="Arial" w:eastAsia="Calibri" w:hAnsi="Arial" w:cs="Arial"/>
                <w:sz w:val="18"/>
                <w:szCs w:val="18"/>
              </w:rPr>
              <w:t>82</w:t>
            </w:r>
          </w:p>
        </w:tc>
      </w:tr>
    </w:tbl>
    <w:p w14:paraId="784AFFCE" w14:textId="77777777" w:rsidR="00EB20C6" w:rsidRPr="00361B27" w:rsidRDefault="00EB20C6" w:rsidP="00EB20C6">
      <w:pPr>
        <w:rPr>
          <w:rFonts w:ascii="Arial" w:eastAsia="Calibri" w:hAnsi="Arial" w:cs="Arial"/>
        </w:rPr>
      </w:pPr>
    </w:p>
    <w:p w14:paraId="5D08946C" w14:textId="77777777" w:rsidR="00F760CC" w:rsidRPr="00361B27" w:rsidRDefault="00F760CC" w:rsidP="00F760CC">
      <w:pPr>
        <w:rPr>
          <w:rFonts w:ascii="Arial" w:eastAsia="Calibri" w:hAnsi="Arial" w:cs="Arial"/>
          <w:lang w:eastAsia="hr-HR"/>
        </w:rPr>
      </w:pPr>
      <w:r w:rsidRPr="00361B27">
        <w:rPr>
          <w:rFonts w:ascii="Arial" w:eastAsia="Calibri" w:hAnsi="Arial" w:cs="Arial"/>
          <w:lang w:eastAsia="hr-HR"/>
        </w:rPr>
        <w:t xml:space="preserve">Cilj potpune popunjenosti smještajnih kapaciteta je ostvaren (82 korisnika –100% popunjenost Doma). </w:t>
      </w:r>
    </w:p>
    <w:p w14:paraId="2D32D877" w14:textId="77777777" w:rsidR="00F760CC" w:rsidRPr="00361B27" w:rsidRDefault="00F760CC" w:rsidP="00F760CC">
      <w:pPr>
        <w:rPr>
          <w:rFonts w:ascii="Arial" w:eastAsia="Calibri" w:hAnsi="Arial" w:cs="Arial"/>
          <w:lang w:eastAsia="hr-HR"/>
        </w:rPr>
      </w:pPr>
    </w:p>
    <w:p w14:paraId="12A70FEB" w14:textId="77777777" w:rsidR="00F760CC" w:rsidRPr="00361B27" w:rsidRDefault="00F760CC" w:rsidP="00F760CC">
      <w:pPr>
        <w:rPr>
          <w:rFonts w:ascii="Arial" w:eastAsia="Calibri" w:hAnsi="Arial" w:cs="Arial"/>
          <w:lang w:eastAsia="hr-HR"/>
        </w:rPr>
      </w:pPr>
      <w:r w:rsidRPr="00361B27">
        <w:rPr>
          <w:rFonts w:ascii="Arial" w:eastAsia="Calibri" w:hAnsi="Arial" w:cs="Arial"/>
          <w:lang w:eastAsia="hr-HR"/>
        </w:rPr>
        <w:t>Ciljana vrijednost za naredne godine je održati potpunu popunjenost.</w:t>
      </w:r>
    </w:p>
    <w:p w14:paraId="2E1A772D" w14:textId="77777777" w:rsidR="00F760CC" w:rsidRPr="00361B27" w:rsidRDefault="00F760CC" w:rsidP="00F760CC">
      <w:pPr>
        <w:rPr>
          <w:rFonts w:ascii="Arial" w:eastAsia="Calibri" w:hAnsi="Arial" w:cs="Arial"/>
          <w:lang w:eastAsia="hr-HR"/>
        </w:rPr>
      </w:pPr>
    </w:p>
    <w:tbl>
      <w:tblPr>
        <w:tblStyle w:val="Reetkatablice45"/>
        <w:tblW w:w="13751" w:type="dxa"/>
        <w:jc w:val="center"/>
        <w:tblLayout w:type="fixed"/>
        <w:tblLook w:val="04A0" w:firstRow="1" w:lastRow="0" w:firstColumn="1" w:lastColumn="0" w:noHBand="0" w:noVBand="1"/>
      </w:tblPr>
      <w:tblGrid>
        <w:gridCol w:w="2955"/>
        <w:gridCol w:w="2127"/>
        <w:gridCol w:w="1417"/>
        <w:gridCol w:w="1276"/>
        <w:gridCol w:w="1134"/>
        <w:gridCol w:w="1276"/>
        <w:gridCol w:w="1276"/>
        <w:gridCol w:w="1156"/>
        <w:gridCol w:w="1134"/>
      </w:tblGrid>
      <w:tr w:rsidR="00361B27" w:rsidRPr="00361B27" w14:paraId="662C47EA" w14:textId="77777777" w:rsidTr="00B9509D">
        <w:trPr>
          <w:jc w:val="center"/>
        </w:trPr>
        <w:tc>
          <w:tcPr>
            <w:tcW w:w="2955" w:type="dxa"/>
            <w:shd w:val="clear" w:color="auto" w:fill="BFBFBF" w:themeFill="background1" w:themeFillShade="BF"/>
            <w:vAlign w:val="center"/>
          </w:tcPr>
          <w:p w14:paraId="485AB3CB" w14:textId="4E869F03" w:rsidR="00040C92" w:rsidRPr="00361B27" w:rsidRDefault="00040C92" w:rsidP="00040C92">
            <w:pPr>
              <w:jc w:val="center"/>
              <w:rPr>
                <w:rFonts w:ascii="Arial" w:eastAsia="Calibri" w:hAnsi="Arial" w:cs="Arial"/>
                <w:sz w:val="18"/>
                <w:szCs w:val="18"/>
                <w:lang w:eastAsia="hr-HR"/>
              </w:rPr>
            </w:pPr>
            <w:r w:rsidRPr="00361B27">
              <w:rPr>
                <w:rFonts w:ascii="Arial" w:eastAsia="Calibri" w:hAnsi="Arial" w:cs="Arial"/>
                <w:sz w:val="18"/>
                <w:szCs w:val="18"/>
              </w:rPr>
              <w:t>Pokazatelj uspješnosti</w:t>
            </w:r>
          </w:p>
        </w:tc>
        <w:tc>
          <w:tcPr>
            <w:tcW w:w="2127" w:type="dxa"/>
            <w:shd w:val="clear" w:color="auto" w:fill="BFBFBF" w:themeFill="background1" w:themeFillShade="BF"/>
            <w:vAlign w:val="center"/>
          </w:tcPr>
          <w:p w14:paraId="5AB0404C" w14:textId="125D866A" w:rsidR="00040C92" w:rsidRPr="00361B27" w:rsidRDefault="00040C92" w:rsidP="00040C92">
            <w:pPr>
              <w:jc w:val="center"/>
              <w:rPr>
                <w:rFonts w:ascii="Arial" w:eastAsia="Calibri" w:hAnsi="Arial" w:cs="Arial"/>
                <w:sz w:val="18"/>
                <w:szCs w:val="18"/>
                <w:lang w:eastAsia="hr-HR"/>
              </w:rPr>
            </w:pPr>
            <w:r w:rsidRPr="00361B27">
              <w:rPr>
                <w:rFonts w:ascii="Arial" w:eastAsia="Calibri" w:hAnsi="Arial" w:cs="Arial"/>
                <w:sz w:val="18"/>
                <w:szCs w:val="18"/>
              </w:rPr>
              <w:t>Definicija</w:t>
            </w:r>
          </w:p>
        </w:tc>
        <w:tc>
          <w:tcPr>
            <w:tcW w:w="1417" w:type="dxa"/>
            <w:shd w:val="clear" w:color="auto" w:fill="BFBFBF" w:themeFill="background1" w:themeFillShade="BF"/>
            <w:vAlign w:val="center"/>
          </w:tcPr>
          <w:p w14:paraId="369F7D60" w14:textId="25EC16C1" w:rsidR="00040C92" w:rsidRPr="00361B27" w:rsidRDefault="00040C92" w:rsidP="00040C92">
            <w:pPr>
              <w:jc w:val="center"/>
              <w:rPr>
                <w:rFonts w:ascii="Arial" w:eastAsia="Calibri" w:hAnsi="Arial" w:cs="Arial"/>
                <w:sz w:val="18"/>
                <w:szCs w:val="18"/>
                <w:lang w:eastAsia="hr-HR"/>
              </w:rPr>
            </w:pPr>
            <w:r w:rsidRPr="00361B27">
              <w:rPr>
                <w:rFonts w:ascii="Arial" w:eastAsia="Calibri" w:hAnsi="Arial" w:cs="Arial"/>
                <w:sz w:val="18"/>
                <w:szCs w:val="18"/>
              </w:rPr>
              <w:t>Jedinica</w:t>
            </w:r>
          </w:p>
        </w:tc>
        <w:tc>
          <w:tcPr>
            <w:tcW w:w="1276" w:type="dxa"/>
            <w:shd w:val="clear" w:color="auto" w:fill="BFBFBF" w:themeFill="background1" w:themeFillShade="BF"/>
            <w:vAlign w:val="center"/>
          </w:tcPr>
          <w:p w14:paraId="245D712F" w14:textId="77777777" w:rsidR="00040C92" w:rsidRPr="00361B27" w:rsidRDefault="00040C92" w:rsidP="00040C92">
            <w:pPr>
              <w:jc w:val="center"/>
              <w:rPr>
                <w:rFonts w:ascii="Arial" w:eastAsia="Calibri" w:hAnsi="Arial" w:cs="Arial"/>
                <w:sz w:val="18"/>
                <w:szCs w:val="18"/>
              </w:rPr>
            </w:pPr>
            <w:r w:rsidRPr="00361B27">
              <w:rPr>
                <w:rFonts w:ascii="Arial" w:eastAsia="Calibri" w:hAnsi="Arial" w:cs="Arial"/>
                <w:sz w:val="18"/>
                <w:szCs w:val="18"/>
              </w:rPr>
              <w:t>Polazna vrijednost</w:t>
            </w:r>
          </w:p>
          <w:p w14:paraId="1F999695" w14:textId="4E48C8B9" w:rsidR="00040C92" w:rsidRPr="00361B27" w:rsidRDefault="00040C92" w:rsidP="00040C92">
            <w:pPr>
              <w:jc w:val="center"/>
              <w:rPr>
                <w:rFonts w:ascii="Arial" w:eastAsia="Calibri" w:hAnsi="Arial" w:cs="Arial"/>
                <w:sz w:val="18"/>
                <w:szCs w:val="18"/>
                <w:lang w:eastAsia="hr-HR"/>
              </w:rPr>
            </w:pPr>
            <w:r w:rsidRPr="00361B27">
              <w:rPr>
                <w:rFonts w:ascii="Arial" w:eastAsia="Calibri" w:hAnsi="Arial" w:cs="Arial"/>
                <w:sz w:val="18"/>
                <w:szCs w:val="18"/>
              </w:rPr>
              <w:t>2023.</w:t>
            </w:r>
          </w:p>
        </w:tc>
        <w:tc>
          <w:tcPr>
            <w:tcW w:w="1134" w:type="dxa"/>
            <w:shd w:val="clear" w:color="auto" w:fill="BFBFBF" w:themeFill="background1" w:themeFillShade="BF"/>
            <w:vAlign w:val="center"/>
          </w:tcPr>
          <w:p w14:paraId="62328946" w14:textId="09EC5842" w:rsidR="00040C92" w:rsidRPr="00361B27" w:rsidRDefault="00040C92" w:rsidP="00040C92">
            <w:pPr>
              <w:jc w:val="center"/>
              <w:rPr>
                <w:rFonts w:ascii="Arial" w:eastAsia="Calibri" w:hAnsi="Arial" w:cs="Arial"/>
                <w:sz w:val="18"/>
                <w:szCs w:val="18"/>
                <w:lang w:eastAsia="hr-HR"/>
              </w:rPr>
            </w:pPr>
            <w:r w:rsidRPr="00361B27">
              <w:rPr>
                <w:rFonts w:ascii="Arial" w:eastAsia="Calibri" w:hAnsi="Arial" w:cs="Arial"/>
                <w:sz w:val="18"/>
                <w:szCs w:val="18"/>
              </w:rPr>
              <w:t>Izvor podataka</w:t>
            </w:r>
          </w:p>
        </w:tc>
        <w:tc>
          <w:tcPr>
            <w:tcW w:w="1276" w:type="dxa"/>
            <w:shd w:val="clear" w:color="auto" w:fill="BFBFBF" w:themeFill="background1" w:themeFillShade="BF"/>
            <w:vAlign w:val="center"/>
          </w:tcPr>
          <w:p w14:paraId="7F3BDE80" w14:textId="27F9D993" w:rsidR="00040C92" w:rsidRPr="00361B27" w:rsidRDefault="00040C92" w:rsidP="00040C92">
            <w:pPr>
              <w:jc w:val="center"/>
              <w:rPr>
                <w:rFonts w:ascii="Arial" w:eastAsia="Calibri" w:hAnsi="Arial" w:cs="Arial"/>
                <w:sz w:val="18"/>
                <w:szCs w:val="18"/>
              </w:rPr>
            </w:pPr>
            <w:r w:rsidRPr="00361B27">
              <w:rPr>
                <w:rFonts w:ascii="Arial" w:eastAsia="Calibri" w:hAnsi="Arial" w:cs="Arial"/>
                <w:sz w:val="18"/>
                <w:szCs w:val="18"/>
              </w:rPr>
              <w:t>Ostvareno u izvještajnom razdoblju</w:t>
            </w:r>
          </w:p>
        </w:tc>
        <w:tc>
          <w:tcPr>
            <w:tcW w:w="1276" w:type="dxa"/>
            <w:shd w:val="clear" w:color="auto" w:fill="BFBFBF" w:themeFill="background1" w:themeFillShade="BF"/>
            <w:vAlign w:val="center"/>
          </w:tcPr>
          <w:p w14:paraId="63E78C88" w14:textId="7FE06CF2" w:rsidR="00040C92" w:rsidRPr="00361B27" w:rsidRDefault="00040C92" w:rsidP="00040C92">
            <w:pPr>
              <w:jc w:val="center"/>
              <w:rPr>
                <w:rFonts w:ascii="Arial" w:eastAsia="Calibri" w:hAnsi="Arial" w:cs="Arial"/>
                <w:sz w:val="18"/>
                <w:szCs w:val="18"/>
              </w:rPr>
            </w:pPr>
            <w:r w:rsidRPr="00361B27">
              <w:rPr>
                <w:rFonts w:ascii="Arial" w:eastAsia="Calibri" w:hAnsi="Arial" w:cs="Arial"/>
                <w:sz w:val="18"/>
                <w:szCs w:val="18"/>
              </w:rPr>
              <w:t>Ciljana vrijed. 202</w:t>
            </w:r>
            <w:r w:rsidR="00361B27">
              <w:rPr>
                <w:rFonts w:ascii="Arial" w:eastAsia="Calibri" w:hAnsi="Arial" w:cs="Arial"/>
                <w:sz w:val="18"/>
                <w:szCs w:val="18"/>
              </w:rPr>
              <w:t>5</w:t>
            </w:r>
            <w:r w:rsidRPr="00361B27">
              <w:rPr>
                <w:rFonts w:ascii="Arial" w:eastAsia="Calibri" w:hAnsi="Arial" w:cs="Arial"/>
                <w:sz w:val="18"/>
                <w:szCs w:val="18"/>
              </w:rPr>
              <w:t>.</w:t>
            </w:r>
          </w:p>
        </w:tc>
        <w:tc>
          <w:tcPr>
            <w:tcW w:w="1156" w:type="dxa"/>
            <w:shd w:val="clear" w:color="auto" w:fill="BFBFBF" w:themeFill="background1" w:themeFillShade="BF"/>
            <w:vAlign w:val="center"/>
          </w:tcPr>
          <w:p w14:paraId="3DE74990" w14:textId="059B6E0F" w:rsidR="00040C92" w:rsidRPr="00361B27" w:rsidRDefault="00040C92" w:rsidP="00040C92">
            <w:pPr>
              <w:jc w:val="center"/>
              <w:rPr>
                <w:rFonts w:ascii="Arial" w:eastAsia="Calibri" w:hAnsi="Arial" w:cs="Arial"/>
                <w:sz w:val="18"/>
                <w:szCs w:val="18"/>
                <w:lang w:eastAsia="hr-HR"/>
              </w:rPr>
            </w:pPr>
            <w:r w:rsidRPr="00361B27">
              <w:rPr>
                <w:rFonts w:ascii="Arial" w:eastAsia="Calibri" w:hAnsi="Arial" w:cs="Arial"/>
                <w:sz w:val="18"/>
                <w:szCs w:val="18"/>
              </w:rPr>
              <w:t>Ciljana vrijed. 202</w:t>
            </w:r>
            <w:r w:rsidR="00361B27">
              <w:rPr>
                <w:rFonts w:ascii="Arial" w:eastAsia="Calibri" w:hAnsi="Arial" w:cs="Arial"/>
                <w:sz w:val="18"/>
                <w:szCs w:val="18"/>
              </w:rPr>
              <w:t>6</w:t>
            </w:r>
            <w:r w:rsidRPr="00361B27">
              <w:rPr>
                <w:rFonts w:ascii="Arial" w:eastAsia="Calibri" w:hAnsi="Arial" w:cs="Arial"/>
                <w:sz w:val="18"/>
                <w:szCs w:val="18"/>
              </w:rPr>
              <w:t>.</w:t>
            </w:r>
          </w:p>
        </w:tc>
        <w:tc>
          <w:tcPr>
            <w:tcW w:w="1134" w:type="dxa"/>
            <w:shd w:val="clear" w:color="auto" w:fill="BFBFBF" w:themeFill="background1" w:themeFillShade="BF"/>
            <w:vAlign w:val="center"/>
          </w:tcPr>
          <w:p w14:paraId="6CFDF852" w14:textId="5ED57445" w:rsidR="00040C92" w:rsidRPr="00361B27" w:rsidRDefault="00040C92" w:rsidP="00040C92">
            <w:pPr>
              <w:jc w:val="center"/>
              <w:rPr>
                <w:rFonts w:ascii="Arial" w:eastAsia="Calibri" w:hAnsi="Arial" w:cs="Arial"/>
                <w:sz w:val="18"/>
                <w:szCs w:val="18"/>
                <w:lang w:eastAsia="hr-HR"/>
              </w:rPr>
            </w:pPr>
            <w:r w:rsidRPr="00361B27">
              <w:rPr>
                <w:rFonts w:ascii="Arial" w:eastAsia="Calibri" w:hAnsi="Arial" w:cs="Arial"/>
                <w:sz w:val="18"/>
                <w:szCs w:val="18"/>
              </w:rPr>
              <w:t>Ciljana vrijed. 202</w:t>
            </w:r>
            <w:r w:rsidR="00361B27">
              <w:rPr>
                <w:rFonts w:ascii="Arial" w:eastAsia="Calibri" w:hAnsi="Arial" w:cs="Arial"/>
                <w:sz w:val="18"/>
                <w:szCs w:val="18"/>
              </w:rPr>
              <w:t>7</w:t>
            </w:r>
            <w:r w:rsidRPr="00361B27">
              <w:rPr>
                <w:rFonts w:ascii="Arial" w:eastAsia="Calibri" w:hAnsi="Arial" w:cs="Arial"/>
                <w:sz w:val="18"/>
                <w:szCs w:val="18"/>
              </w:rPr>
              <w:t>.</w:t>
            </w:r>
          </w:p>
        </w:tc>
      </w:tr>
      <w:tr w:rsidR="00040C92" w:rsidRPr="00B9509D" w14:paraId="585BF84A" w14:textId="77777777" w:rsidTr="00B9509D">
        <w:trPr>
          <w:trHeight w:val="575"/>
          <w:jc w:val="center"/>
        </w:trPr>
        <w:tc>
          <w:tcPr>
            <w:tcW w:w="2955" w:type="dxa"/>
            <w:vAlign w:val="center"/>
          </w:tcPr>
          <w:p w14:paraId="4BCFCC06" w14:textId="261E489F" w:rsidR="00040C92" w:rsidRPr="00B9509D" w:rsidRDefault="00040C92" w:rsidP="00040C92">
            <w:pPr>
              <w:jc w:val="left"/>
              <w:rPr>
                <w:rFonts w:ascii="Arial" w:eastAsia="Calibri" w:hAnsi="Arial" w:cs="Arial"/>
                <w:sz w:val="18"/>
                <w:szCs w:val="18"/>
                <w:lang w:eastAsia="hr-HR"/>
              </w:rPr>
            </w:pPr>
            <w:r w:rsidRPr="00B9509D">
              <w:rPr>
                <w:rFonts w:ascii="Arial" w:eastAsia="Calibri" w:hAnsi="Arial" w:cs="Arial"/>
                <w:sz w:val="18"/>
                <w:szCs w:val="18"/>
              </w:rPr>
              <w:t>Povećanje broja korisnika dnevnog/ poludnevnog boravka</w:t>
            </w:r>
          </w:p>
        </w:tc>
        <w:tc>
          <w:tcPr>
            <w:tcW w:w="2127" w:type="dxa"/>
            <w:vAlign w:val="center"/>
          </w:tcPr>
          <w:p w14:paraId="7DD2F138" w14:textId="65F17635" w:rsidR="00040C92" w:rsidRPr="00B9509D" w:rsidRDefault="00040C92" w:rsidP="00040C92">
            <w:pPr>
              <w:jc w:val="left"/>
              <w:rPr>
                <w:rFonts w:ascii="Arial" w:eastAsia="Calibri" w:hAnsi="Arial" w:cs="Arial"/>
                <w:sz w:val="18"/>
                <w:szCs w:val="18"/>
                <w:lang w:eastAsia="hr-HR"/>
              </w:rPr>
            </w:pPr>
            <w:r w:rsidRPr="00B9509D">
              <w:rPr>
                <w:rFonts w:ascii="Arial" w:eastAsia="Calibri" w:hAnsi="Arial" w:cs="Arial"/>
                <w:sz w:val="18"/>
                <w:szCs w:val="18"/>
              </w:rPr>
              <w:t xml:space="preserve">Ostvarenje kapaciteta ustanove </w:t>
            </w:r>
          </w:p>
        </w:tc>
        <w:tc>
          <w:tcPr>
            <w:tcW w:w="1417" w:type="dxa"/>
            <w:vAlign w:val="center"/>
          </w:tcPr>
          <w:p w14:paraId="207CF8E4" w14:textId="63762CBB" w:rsidR="00040C92" w:rsidRPr="00B9509D" w:rsidRDefault="00040C92" w:rsidP="00040C92">
            <w:pPr>
              <w:jc w:val="left"/>
              <w:rPr>
                <w:rFonts w:ascii="Arial" w:eastAsia="Calibri" w:hAnsi="Arial" w:cs="Arial"/>
                <w:sz w:val="18"/>
                <w:szCs w:val="18"/>
                <w:lang w:eastAsia="hr-HR"/>
              </w:rPr>
            </w:pPr>
            <w:r w:rsidRPr="00B9509D">
              <w:rPr>
                <w:rFonts w:ascii="Arial" w:eastAsia="Calibri" w:hAnsi="Arial" w:cs="Arial"/>
                <w:sz w:val="18"/>
                <w:szCs w:val="18"/>
              </w:rPr>
              <w:t>Broj korisnika</w:t>
            </w:r>
          </w:p>
        </w:tc>
        <w:tc>
          <w:tcPr>
            <w:tcW w:w="1276" w:type="dxa"/>
            <w:vAlign w:val="center"/>
          </w:tcPr>
          <w:p w14:paraId="75650CEE" w14:textId="6B53B70B" w:rsidR="00040C92" w:rsidRPr="00B9509D" w:rsidRDefault="00040C92" w:rsidP="00040C92">
            <w:pPr>
              <w:jc w:val="center"/>
              <w:rPr>
                <w:rFonts w:ascii="Arial" w:eastAsia="Calibri" w:hAnsi="Arial" w:cs="Arial"/>
                <w:sz w:val="18"/>
                <w:szCs w:val="18"/>
                <w:lang w:eastAsia="hr-HR"/>
              </w:rPr>
            </w:pPr>
            <w:r w:rsidRPr="00B9509D">
              <w:rPr>
                <w:rFonts w:ascii="Arial" w:eastAsia="Calibri" w:hAnsi="Arial" w:cs="Arial"/>
                <w:sz w:val="18"/>
                <w:szCs w:val="18"/>
              </w:rPr>
              <w:t>2</w:t>
            </w:r>
          </w:p>
        </w:tc>
        <w:tc>
          <w:tcPr>
            <w:tcW w:w="1134" w:type="dxa"/>
            <w:vAlign w:val="center"/>
          </w:tcPr>
          <w:p w14:paraId="40ADF8F4" w14:textId="3A96FA36" w:rsidR="00040C92" w:rsidRPr="00B9509D" w:rsidRDefault="00040C92" w:rsidP="00040C92">
            <w:pPr>
              <w:jc w:val="center"/>
              <w:rPr>
                <w:rFonts w:ascii="Arial" w:eastAsia="Calibri" w:hAnsi="Arial" w:cs="Arial"/>
                <w:sz w:val="18"/>
                <w:szCs w:val="18"/>
                <w:lang w:eastAsia="hr-HR"/>
              </w:rPr>
            </w:pPr>
            <w:r w:rsidRPr="00B9509D">
              <w:rPr>
                <w:rFonts w:ascii="Arial" w:eastAsia="Calibri" w:hAnsi="Arial" w:cs="Arial"/>
                <w:sz w:val="18"/>
                <w:szCs w:val="18"/>
              </w:rPr>
              <w:t>Dom</w:t>
            </w:r>
          </w:p>
        </w:tc>
        <w:tc>
          <w:tcPr>
            <w:tcW w:w="1276" w:type="dxa"/>
            <w:vAlign w:val="center"/>
          </w:tcPr>
          <w:p w14:paraId="76887B3D" w14:textId="461F5DA9" w:rsidR="00040C92" w:rsidRPr="00B9509D" w:rsidRDefault="00361B27" w:rsidP="00040C92">
            <w:pPr>
              <w:jc w:val="center"/>
              <w:rPr>
                <w:rFonts w:ascii="Arial" w:eastAsia="Calibri" w:hAnsi="Arial" w:cs="Arial"/>
                <w:sz w:val="18"/>
                <w:szCs w:val="18"/>
              </w:rPr>
            </w:pPr>
            <w:r w:rsidRPr="00B9509D">
              <w:rPr>
                <w:rFonts w:ascii="Arial" w:eastAsia="Calibri" w:hAnsi="Arial" w:cs="Arial"/>
                <w:sz w:val="18"/>
                <w:szCs w:val="18"/>
              </w:rPr>
              <w:t>2</w:t>
            </w:r>
          </w:p>
        </w:tc>
        <w:tc>
          <w:tcPr>
            <w:tcW w:w="1276" w:type="dxa"/>
            <w:vAlign w:val="center"/>
          </w:tcPr>
          <w:p w14:paraId="3F947536" w14:textId="1B6597EE" w:rsidR="00040C92" w:rsidRPr="00B9509D" w:rsidRDefault="00361B27" w:rsidP="00040C92">
            <w:pPr>
              <w:jc w:val="center"/>
              <w:rPr>
                <w:rFonts w:ascii="Arial" w:eastAsia="Calibri" w:hAnsi="Arial" w:cs="Arial"/>
                <w:sz w:val="18"/>
                <w:szCs w:val="18"/>
              </w:rPr>
            </w:pPr>
            <w:r w:rsidRPr="00B9509D">
              <w:rPr>
                <w:rFonts w:ascii="Arial" w:eastAsia="Calibri" w:hAnsi="Arial" w:cs="Arial"/>
                <w:sz w:val="18"/>
                <w:szCs w:val="18"/>
              </w:rPr>
              <w:t>3</w:t>
            </w:r>
          </w:p>
        </w:tc>
        <w:tc>
          <w:tcPr>
            <w:tcW w:w="1156" w:type="dxa"/>
            <w:vAlign w:val="center"/>
          </w:tcPr>
          <w:p w14:paraId="2958D7F7" w14:textId="724902E3" w:rsidR="00040C92" w:rsidRPr="00B9509D" w:rsidRDefault="00040C92" w:rsidP="00040C92">
            <w:pPr>
              <w:jc w:val="center"/>
              <w:rPr>
                <w:rFonts w:ascii="Arial" w:eastAsia="Calibri" w:hAnsi="Arial" w:cs="Arial"/>
                <w:sz w:val="18"/>
                <w:szCs w:val="18"/>
                <w:lang w:eastAsia="hr-HR"/>
              </w:rPr>
            </w:pPr>
            <w:r w:rsidRPr="00B9509D">
              <w:rPr>
                <w:rFonts w:ascii="Arial" w:eastAsia="Calibri" w:hAnsi="Arial" w:cs="Arial"/>
                <w:sz w:val="18"/>
                <w:szCs w:val="18"/>
              </w:rPr>
              <w:t>4</w:t>
            </w:r>
          </w:p>
        </w:tc>
        <w:tc>
          <w:tcPr>
            <w:tcW w:w="1134" w:type="dxa"/>
            <w:vAlign w:val="center"/>
          </w:tcPr>
          <w:p w14:paraId="5061F0B4" w14:textId="5730C7F4" w:rsidR="00040C92" w:rsidRPr="00B9509D" w:rsidRDefault="00361B27" w:rsidP="00040C92">
            <w:pPr>
              <w:jc w:val="center"/>
              <w:rPr>
                <w:rFonts w:ascii="Arial" w:eastAsia="Calibri" w:hAnsi="Arial" w:cs="Arial"/>
                <w:sz w:val="18"/>
                <w:szCs w:val="18"/>
                <w:lang w:eastAsia="hr-HR"/>
              </w:rPr>
            </w:pPr>
            <w:r w:rsidRPr="00B9509D">
              <w:rPr>
                <w:rFonts w:ascii="Arial" w:eastAsia="Calibri" w:hAnsi="Arial" w:cs="Arial"/>
                <w:sz w:val="18"/>
                <w:szCs w:val="18"/>
              </w:rPr>
              <w:t>5</w:t>
            </w:r>
          </w:p>
        </w:tc>
      </w:tr>
    </w:tbl>
    <w:p w14:paraId="7E9AA625" w14:textId="77777777" w:rsidR="00F760CC" w:rsidRPr="00361B27" w:rsidRDefault="00F760CC" w:rsidP="00F760CC">
      <w:pPr>
        <w:rPr>
          <w:rFonts w:ascii="Arial" w:eastAsia="Calibri" w:hAnsi="Arial" w:cs="Arial"/>
          <w:lang w:eastAsia="hr-HR"/>
        </w:rPr>
      </w:pPr>
    </w:p>
    <w:p w14:paraId="0DE4DAFF" w14:textId="77777777" w:rsidR="00F760CC" w:rsidRPr="00361B27" w:rsidRDefault="00F760CC" w:rsidP="00F760CC">
      <w:pPr>
        <w:rPr>
          <w:rFonts w:ascii="Calibri" w:eastAsia="Calibri" w:hAnsi="Calibri"/>
          <w:sz w:val="22"/>
          <w:szCs w:val="22"/>
          <w:u w:val="single"/>
          <w:lang w:eastAsia="hr-HR"/>
        </w:rPr>
      </w:pPr>
      <w:r w:rsidRPr="00361B27">
        <w:rPr>
          <w:rFonts w:ascii="Calibri" w:eastAsia="Calibri" w:hAnsi="Calibri"/>
          <w:b/>
          <w:sz w:val="22"/>
          <w:szCs w:val="22"/>
          <w:u w:val="single"/>
          <w:lang w:eastAsia="hr-HR"/>
        </w:rPr>
        <w:t>Cilj:</w:t>
      </w:r>
      <w:r w:rsidRPr="00361B27">
        <w:rPr>
          <w:rFonts w:ascii="Calibri" w:eastAsia="Calibri" w:hAnsi="Calibri"/>
          <w:sz w:val="22"/>
          <w:szCs w:val="22"/>
          <w:u w:val="single"/>
          <w:lang w:eastAsia="hr-HR"/>
        </w:rPr>
        <w:t xml:space="preserve"> </w:t>
      </w:r>
      <w:r w:rsidRPr="00361B27">
        <w:rPr>
          <w:rFonts w:ascii="Arial" w:eastAsia="Calibri" w:hAnsi="Arial" w:cs="Arial"/>
          <w:u w:val="single"/>
          <w:lang w:eastAsia="hr-HR"/>
        </w:rPr>
        <w:t>Poboljšanje kvalitete rada ustanove</w:t>
      </w:r>
    </w:p>
    <w:p w14:paraId="1FB21E5D" w14:textId="77777777" w:rsidR="00F760CC" w:rsidRPr="00B9509D" w:rsidRDefault="00F760CC" w:rsidP="00F760CC">
      <w:pPr>
        <w:rPr>
          <w:rFonts w:ascii="Calibri" w:eastAsia="Calibri" w:hAnsi="Calibri"/>
          <w:sz w:val="22"/>
          <w:szCs w:val="22"/>
          <w:lang w:eastAsia="hr-HR"/>
        </w:rPr>
      </w:pPr>
    </w:p>
    <w:p w14:paraId="0F439255" w14:textId="77777777" w:rsidR="00F760CC" w:rsidRPr="00B9509D" w:rsidRDefault="00F760CC" w:rsidP="00F760CC">
      <w:pPr>
        <w:rPr>
          <w:rFonts w:ascii="Arial" w:eastAsia="Calibri" w:hAnsi="Arial" w:cs="Arial"/>
          <w:lang w:eastAsia="hr-HR"/>
        </w:rPr>
      </w:pPr>
      <w:r w:rsidRPr="00B9509D">
        <w:rPr>
          <w:rFonts w:ascii="Arial" w:eastAsia="Calibri" w:hAnsi="Arial" w:cs="Arial"/>
          <w:lang w:eastAsia="hr-HR"/>
        </w:rPr>
        <w:t>Ovaj cilj se nastoji postići kontinuiranim stručnim usavršavanjem djelatnika radi stjecanja i održavanja znanja, vještina i sposobnosti potrebnih u radu</w:t>
      </w:r>
    </w:p>
    <w:p w14:paraId="2E51715D" w14:textId="77777777" w:rsidR="00F760CC" w:rsidRPr="00B9509D" w:rsidRDefault="00F760CC" w:rsidP="00F760CC">
      <w:pPr>
        <w:rPr>
          <w:rFonts w:ascii="Arial" w:eastAsia="Calibri" w:hAnsi="Arial" w:cs="Arial"/>
          <w:lang w:eastAsia="hr-HR"/>
        </w:rPr>
      </w:pPr>
    </w:p>
    <w:tbl>
      <w:tblPr>
        <w:tblStyle w:val="Reetkatablice455"/>
        <w:tblW w:w="14075" w:type="dxa"/>
        <w:jc w:val="center"/>
        <w:tblLayout w:type="fixed"/>
        <w:tblLook w:val="04A0" w:firstRow="1" w:lastRow="0" w:firstColumn="1" w:lastColumn="0" w:noHBand="0" w:noVBand="1"/>
      </w:tblPr>
      <w:tblGrid>
        <w:gridCol w:w="2689"/>
        <w:gridCol w:w="2976"/>
        <w:gridCol w:w="1394"/>
        <w:gridCol w:w="1134"/>
        <w:gridCol w:w="1134"/>
        <w:gridCol w:w="1169"/>
        <w:gridCol w:w="1169"/>
        <w:gridCol w:w="1134"/>
        <w:gridCol w:w="1276"/>
      </w:tblGrid>
      <w:tr w:rsidR="00B9509D" w:rsidRPr="00B9509D" w14:paraId="4E8F6568" w14:textId="77777777" w:rsidTr="00B9509D">
        <w:trPr>
          <w:jc w:val="center"/>
        </w:trPr>
        <w:tc>
          <w:tcPr>
            <w:tcW w:w="2689" w:type="dxa"/>
            <w:shd w:val="clear" w:color="auto" w:fill="BFBFBF" w:themeFill="background1" w:themeFillShade="BF"/>
            <w:vAlign w:val="center"/>
          </w:tcPr>
          <w:p w14:paraId="0576D641" w14:textId="588129A0" w:rsidR="00361B27" w:rsidRPr="00B9509D" w:rsidRDefault="00361B27" w:rsidP="00361B27">
            <w:pPr>
              <w:jc w:val="center"/>
              <w:rPr>
                <w:rFonts w:ascii="Arial" w:eastAsia="Calibri" w:hAnsi="Arial" w:cs="Arial"/>
                <w:sz w:val="18"/>
                <w:szCs w:val="18"/>
                <w:lang w:eastAsia="hr-HR"/>
              </w:rPr>
            </w:pPr>
            <w:r w:rsidRPr="00B9509D">
              <w:rPr>
                <w:rFonts w:ascii="Arial" w:eastAsia="Calibri" w:hAnsi="Arial" w:cs="Arial"/>
                <w:sz w:val="18"/>
                <w:szCs w:val="18"/>
              </w:rPr>
              <w:t>Pokazatelj uspješnosti</w:t>
            </w:r>
          </w:p>
        </w:tc>
        <w:tc>
          <w:tcPr>
            <w:tcW w:w="2976" w:type="dxa"/>
            <w:shd w:val="clear" w:color="auto" w:fill="BFBFBF" w:themeFill="background1" w:themeFillShade="BF"/>
            <w:vAlign w:val="center"/>
          </w:tcPr>
          <w:p w14:paraId="3B062A72" w14:textId="5D9B7886" w:rsidR="00361B27" w:rsidRPr="00B9509D" w:rsidRDefault="00361B27" w:rsidP="00361B27">
            <w:pPr>
              <w:jc w:val="center"/>
              <w:rPr>
                <w:rFonts w:ascii="Arial" w:eastAsia="Calibri" w:hAnsi="Arial" w:cs="Arial"/>
                <w:sz w:val="18"/>
                <w:szCs w:val="18"/>
                <w:lang w:eastAsia="hr-HR"/>
              </w:rPr>
            </w:pPr>
            <w:r w:rsidRPr="00B9509D">
              <w:rPr>
                <w:rFonts w:ascii="Arial" w:eastAsia="Calibri" w:hAnsi="Arial" w:cs="Arial"/>
                <w:sz w:val="18"/>
                <w:szCs w:val="18"/>
              </w:rPr>
              <w:t>Definicija</w:t>
            </w:r>
          </w:p>
        </w:tc>
        <w:tc>
          <w:tcPr>
            <w:tcW w:w="1394" w:type="dxa"/>
            <w:shd w:val="clear" w:color="auto" w:fill="BFBFBF" w:themeFill="background1" w:themeFillShade="BF"/>
            <w:vAlign w:val="center"/>
          </w:tcPr>
          <w:p w14:paraId="76971F0B" w14:textId="2961DEFD" w:rsidR="00361B27" w:rsidRPr="00B9509D" w:rsidRDefault="00361B27" w:rsidP="00361B27">
            <w:pPr>
              <w:jc w:val="center"/>
              <w:rPr>
                <w:rFonts w:ascii="Arial" w:eastAsia="Calibri" w:hAnsi="Arial" w:cs="Arial"/>
                <w:sz w:val="18"/>
                <w:szCs w:val="18"/>
                <w:lang w:eastAsia="hr-HR"/>
              </w:rPr>
            </w:pPr>
            <w:r w:rsidRPr="00B9509D">
              <w:rPr>
                <w:rFonts w:ascii="Arial" w:eastAsia="Calibri" w:hAnsi="Arial" w:cs="Arial"/>
                <w:sz w:val="18"/>
                <w:szCs w:val="18"/>
              </w:rPr>
              <w:t>Jedinica</w:t>
            </w:r>
          </w:p>
        </w:tc>
        <w:tc>
          <w:tcPr>
            <w:tcW w:w="1134" w:type="dxa"/>
            <w:shd w:val="clear" w:color="auto" w:fill="BFBFBF" w:themeFill="background1" w:themeFillShade="BF"/>
            <w:vAlign w:val="center"/>
          </w:tcPr>
          <w:p w14:paraId="22F52C18" w14:textId="77777777" w:rsidR="00361B27" w:rsidRPr="00B9509D" w:rsidRDefault="00361B27" w:rsidP="00361B27">
            <w:pPr>
              <w:jc w:val="center"/>
              <w:rPr>
                <w:rFonts w:ascii="Arial" w:eastAsia="Calibri" w:hAnsi="Arial" w:cs="Arial"/>
                <w:sz w:val="18"/>
                <w:szCs w:val="18"/>
              </w:rPr>
            </w:pPr>
            <w:r w:rsidRPr="00B9509D">
              <w:rPr>
                <w:rFonts w:ascii="Arial" w:eastAsia="Calibri" w:hAnsi="Arial" w:cs="Arial"/>
                <w:sz w:val="18"/>
                <w:szCs w:val="18"/>
              </w:rPr>
              <w:t>Polazna vrijednost</w:t>
            </w:r>
          </w:p>
          <w:p w14:paraId="1E8EDBB7" w14:textId="32A96831" w:rsidR="00361B27" w:rsidRPr="00B9509D" w:rsidRDefault="00361B27" w:rsidP="00361B27">
            <w:pPr>
              <w:jc w:val="center"/>
              <w:rPr>
                <w:rFonts w:ascii="Arial" w:eastAsia="Calibri" w:hAnsi="Arial" w:cs="Arial"/>
                <w:sz w:val="18"/>
                <w:szCs w:val="18"/>
                <w:lang w:eastAsia="hr-HR"/>
              </w:rPr>
            </w:pPr>
            <w:r w:rsidRPr="00B9509D">
              <w:rPr>
                <w:rFonts w:ascii="Arial" w:eastAsia="Calibri" w:hAnsi="Arial" w:cs="Arial"/>
                <w:sz w:val="18"/>
                <w:szCs w:val="18"/>
              </w:rPr>
              <w:t>2023.</w:t>
            </w:r>
          </w:p>
        </w:tc>
        <w:tc>
          <w:tcPr>
            <w:tcW w:w="1134" w:type="dxa"/>
            <w:shd w:val="clear" w:color="auto" w:fill="BFBFBF" w:themeFill="background1" w:themeFillShade="BF"/>
            <w:vAlign w:val="center"/>
          </w:tcPr>
          <w:p w14:paraId="698FB28D" w14:textId="5DCBC571" w:rsidR="00361B27" w:rsidRPr="00B9509D" w:rsidRDefault="00361B27" w:rsidP="00361B27">
            <w:pPr>
              <w:jc w:val="center"/>
              <w:rPr>
                <w:rFonts w:ascii="Arial" w:eastAsia="Calibri" w:hAnsi="Arial" w:cs="Arial"/>
                <w:sz w:val="18"/>
                <w:szCs w:val="18"/>
                <w:lang w:eastAsia="hr-HR"/>
              </w:rPr>
            </w:pPr>
            <w:r w:rsidRPr="00B9509D">
              <w:rPr>
                <w:rFonts w:ascii="Arial" w:eastAsia="Calibri" w:hAnsi="Arial" w:cs="Arial"/>
                <w:sz w:val="18"/>
                <w:szCs w:val="18"/>
              </w:rPr>
              <w:t>Izvor podataka</w:t>
            </w:r>
          </w:p>
        </w:tc>
        <w:tc>
          <w:tcPr>
            <w:tcW w:w="1169" w:type="dxa"/>
            <w:shd w:val="clear" w:color="auto" w:fill="BFBFBF" w:themeFill="background1" w:themeFillShade="BF"/>
            <w:vAlign w:val="center"/>
          </w:tcPr>
          <w:p w14:paraId="7BAC50BD" w14:textId="761B9814" w:rsidR="00361B27" w:rsidRPr="00B9509D" w:rsidRDefault="00361B27" w:rsidP="00361B27">
            <w:pPr>
              <w:jc w:val="center"/>
              <w:rPr>
                <w:rFonts w:ascii="Arial" w:eastAsia="Calibri" w:hAnsi="Arial" w:cs="Arial"/>
                <w:sz w:val="18"/>
                <w:szCs w:val="18"/>
              </w:rPr>
            </w:pPr>
            <w:r w:rsidRPr="00B9509D">
              <w:rPr>
                <w:rFonts w:ascii="Arial" w:eastAsia="Calibri" w:hAnsi="Arial" w:cs="Arial"/>
                <w:sz w:val="18"/>
                <w:szCs w:val="18"/>
              </w:rPr>
              <w:t>Ostvareno u izvještajnom razdoblju</w:t>
            </w:r>
          </w:p>
        </w:tc>
        <w:tc>
          <w:tcPr>
            <w:tcW w:w="1169" w:type="dxa"/>
            <w:shd w:val="clear" w:color="auto" w:fill="BFBFBF" w:themeFill="background1" w:themeFillShade="BF"/>
            <w:vAlign w:val="center"/>
          </w:tcPr>
          <w:p w14:paraId="48C1B878" w14:textId="4E9FF6E6" w:rsidR="00361B27" w:rsidRPr="00B9509D" w:rsidRDefault="00361B27" w:rsidP="00361B27">
            <w:pPr>
              <w:jc w:val="center"/>
              <w:rPr>
                <w:rFonts w:ascii="Arial" w:eastAsia="Calibri" w:hAnsi="Arial" w:cs="Arial"/>
                <w:sz w:val="18"/>
                <w:szCs w:val="18"/>
                <w:lang w:eastAsia="hr-HR"/>
              </w:rPr>
            </w:pPr>
            <w:r w:rsidRPr="00B9509D">
              <w:rPr>
                <w:rFonts w:ascii="Arial" w:eastAsia="Calibri" w:hAnsi="Arial" w:cs="Arial"/>
                <w:sz w:val="18"/>
                <w:szCs w:val="18"/>
              </w:rPr>
              <w:t>Ciljana vrijed. 2025.</w:t>
            </w:r>
          </w:p>
        </w:tc>
        <w:tc>
          <w:tcPr>
            <w:tcW w:w="1134" w:type="dxa"/>
            <w:shd w:val="clear" w:color="auto" w:fill="BFBFBF" w:themeFill="background1" w:themeFillShade="BF"/>
            <w:vAlign w:val="center"/>
          </w:tcPr>
          <w:p w14:paraId="74E9181D" w14:textId="5E9FB1D6" w:rsidR="00361B27" w:rsidRPr="00B9509D" w:rsidRDefault="00361B27" w:rsidP="00361B27">
            <w:pPr>
              <w:jc w:val="center"/>
              <w:rPr>
                <w:rFonts w:ascii="Arial" w:eastAsia="Calibri" w:hAnsi="Arial" w:cs="Arial"/>
                <w:sz w:val="18"/>
                <w:szCs w:val="18"/>
                <w:lang w:eastAsia="hr-HR"/>
              </w:rPr>
            </w:pPr>
            <w:r w:rsidRPr="00B9509D">
              <w:rPr>
                <w:rFonts w:ascii="Arial" w:eastAsia="Calibri" w:hAnsi="Arial" w:cs="Arial"/>
                <w:sz w:val="18"/>
                <w:szCs w:val="18"/>
              </w:rPr>
              <w:t>Ciljana vrijed. 2026.</w:t>
            </w:r>
          </w:p>
        </w:tc>
        <w:tc>
          <w:tcPr>
            <w:tcW w:w="1276" w:type="dxa"/>
            <w:shd w:val="clear" w:color="auto" w:fill="BFBFBF" w:themeFill="background1" w:themeFillShade="BF"/>
            <w:vAlign w:val="center"/>
          </w:tcPr>
          <w:p w14:paraId="2D4F196E" w14:textId="695C3026" w:rsidR="00361B27" w:rsidRPr="00B9509D" w:rsidRDefault="00361B27" w:rsidP="00361B27">
            <w:pPr>
              <w:jc w:val="center"/>
              <w:rPr>
                <w:rFonts w:ascii="Arial" w:eastAsia="Calibri" w:hAnsi="Arial" w:cs="Arial"/>
                <w:sz w:val="18"/>
                <w:szCs w:val="18"/>
                <w:lang w:eastAsia="hr-HR"/>
              </w:rPr>
            </w:pPr>
            <w:r w:rsidRPr="00B9509D">
              <w:rPr>
                <w:rFonts w:ascii="Arial" w:eastAsia="Calibri" w:hAnsi="Arial" w:cs="Arial"/>
                <w:sz w:val="18"/>
                <w:szCs w:val="18"/>
              </w:rPr>
              <w:t>Ciljana vrijed. 2027.</w:t>
            </w:r>
          </w:p>
        </w:tc>
      </w:tr>
      <w:tr w:rsidR="00B9509D" w:rsidRPr="00B9509D" w14:paraId="712D5466" w14:textId="77777777" w:rsidTr="00B9509D">
        <w:trPr>
          <w:trHeight w:val="1060"/>
          <w:jc w:val="center"/>
        </w:trPr>
        <w:tc>
          <w:tcPr>
            <w:tcW w:w="2689" w:type="dxa"/>
            <w:vAlign w:val="center"/>
          </w:tcPr>
          <w:p w14:paraId="6E321574" w14:textId="3DBA462A" w:rsidR="00040C92" w:rsidRPr="00B9509D" w:rsidRDefault="00040C92" w:rsidP="00040C92">
            <w:pPr>
              <w:jc w:val="left"/>
              <w:rPr>
                <w:rFonts w:ascii="Arial" w:eastAsia="Calibri" w:hAnsi="Arial" w:cs="Arial"/>
                <w:sz w:val="18"/>
                <w:szCs w:val="18"/>
                <w:lang w:eastAsia="hr-HR"/>
              </w:rPr>
            </w:pPr>
            <w:r w:rsidRPr="00B9509D">
              <w:rPr>
                <w:rFonts w:ascii="Arial" w:eastAsia="Calibri" w:hAnsi="Arial" w:cs="Arial"/>
                <w:sz w:val="18"/>
                <w:szCs w:val="18"/>
              </w:rPr>
              <w:t>Povećanje broja sudjelovanja djelatnika na seminarima, tečajevima, kongresima, stručnim predavanjima i sl.</w:t>
            </w:r>
          </w:p>
        </w:tc>
        <w:tc>
          <w:tcPr>
            <w:tcW w:w="2976" w:type="dxa"/>
            <w:vAlign w:val="center"/>
          </w:tcPr>
          <w:p w14:paraId="126DF8B5" w14:textId="7CF99434" w:rsidR="00040C92" w:rsidRPr="00B9509D" w:rsidRDefault="00040C92" w:rsidP="00040C92">
            <w:pPr>
              <w:jc w:val="left"/>
              <w:rPr>
                <w:rFonts w:ascii="Arial" w:eastAsia="Calibri" w:hAnsi="Arial" w:cs="Arial"/>
                <w:sz w:val="18"/>
                <w:szCs w:val="18"/>
                <w:lang w:eastAsia="hr-HR"/>
              </w:rPr>
            </w:pPr>
            <w:r w:rsidRPr="00B9509D">
              <w:rPr>
                <w:rFonts w:ascii="Arial" w:eastAsia="Calibri" w:hAnsi="Arial" w:cs="Arial"/>
                <w:sz w:val="18"/>
                <w:szCs w:val="18"/>
              </w:rPr>
              <w:t>Prilagođavanjem i nadopunom postojećih znanja, vještina i sposobnosti unapređuje se stručnost djelatnika, a time i kvaliteta pružene usluge</w:t>
            </w:r>
          </w:p>
        </w:tc>
        <w:tc>
          <w:tcPr>
            <w:tcW w:w="1394" w:type="dxa"/>
            <w:vAlign w:val="center"/>
          </w:tcPr>
          <w:p w14:paraId="1FEAEB15" w14:textId="53CBB68E" w:rsidR="00040C92" w:rsidRPr="00B9509D" w:rsidRDefault="00040C92" w:rsidP="00040C92">
            <w:pPr>
              <w:jc w:val="center"/>
              <w:rPr>
                <w:rFonts w:ascii="Arial" w:eastAsia="Calibri" w:hAnsi="Arial" w:cs="Arial"/>
                <w:sz w:val="18"/>
                <w:szCs w:val="18"/>
                <w:lang w:eastAsia="hr-HR"/>
              </w:rPr>
            </w:pPr>
            <w:r w:rsidRPr="00B9509D">
              <w:rPr>
                <w:rFonts w:ascii="Arial" w:eastAsia="Calibri" w:hAnsi="Arial" w:cs="Arial"/>
                <w:sz w:val="18"/>
                <w:szCs w:val="18"/>
              </w:rPr>
              <w:t>Broj stručnih usavršavanja djelatnika</w:t>
            </w:r>
          </w:p>
        </w:tc>
        <w:tc>
          <w:tcPr>
            <w:tcW w:w="1134" w:type="dxa"/>
            <w:vAlign w:val="center"/>
          </w:tcPr>
          <w:p w14:paraId="1249485E" w14:textId="09AC6141" w:rsidR="00040C92" w:rsidRPr="00B9509D" w:rsidRDefault="00361B27" w:rsidP="00040C92">
            <w:pPr>
              <w:jc w:val="center"/>
              <w:rPr>
                <w:rFonts w:ascii="Arial" w:eastAsia="Calibri" w:hAnsi="Arial" w:cs="Arial"/>
                <w:sz w:val="18"/>
                <w:szCs w:val="18"/>
                <w:lang w:eastAsia="hr-HR"/>
              </w:rPr>
            </w:pPr>
            <w:r w:rsidRPr="00B9509D">
              <w:rPr>
                <w:rFonts w:ascii="Arial" w:eastAsia="Calibri" w:hAnsi="Arial" w:cs="Arial"/>
                <w:sz w:val="18"/>
                <w:szCs w:val="18"/>
              </w:rPr>
              <w:t>7</w:t>
            </w:r>
          </w:p>
        </w:tc>
        <w:tc>
          <w:tcPr>
            <w:tcW w:w="1134" w:type="dxa"/>
            <w:vAlign w:val="center"/>
          </w:tcPr>
          <w:p w14:paraId="2069F96B" w14:textId="767670D1" w:rsidR="00040C92" w:rsidRPr="00B9509D" w:rsidRDefault="00040C92" w:rsidP="00040C92">
            <w:pPr>
              <w:jc w:val="center"/>
              <w:rPr>
                <w:rFonts w:ascii="Arial" w:eastAsia="Calibri" w:hAnsi="Arial" w:cs="Arial"/>
                <w:sz w:val="18"/>
                <w:szCs w:val="18"/>
                <w:lang w:eastAsia="hr-HR"/>
              </w:rPr>
            </w:pPr>
            <w:r w:rsidRPr="00B9509D">
              <w:rPr>
                <w:rFonts w:ascii="Arial" w:eastAsia="Calibri" w:hAnsi="Arial" w:cs="Arial"/>
                <w:sz w:val="18"/>
                <w:szCs w:val="18"/>
              </w:rPr>
              <w:t>Dom</w:t>
            </w:r>
          </w:p>
        </w:tc>
        <w:tc>
          <w:tcPr>
            <w:tcW w:w="1169" w:type="dxa"/>
            <w:vAlign w:val="center"/>
          </w:tcPr>
          <w:p w14:paraId="1E72361E" w14:textId="015A20E3" w:rsidR="00040C92" w:rsidRPr="00B9509D" w:rsidRDefault="00361B27" w:rsidP="00040C92">
            <w:pPr>
              <w:jc w:val="center"/>
              <w:rPr>
                <w:rFonts w:ascii="Arial" w:eastAsia="Calibri" w:hAnsi="Arial" w:cs="Arial"/>
                <w:sz w:val="18"/>
                <w:szCs w:val="18"/>
              </w:rPr>
            </w:pPr>
            <w:r w:rsidRPr="00B9509D">
              <w:rPr>
                <w:rFonts w:ascii="Arial" w:eastAsia="Calibri" w:hAnsi="Arial" w:cs="Arial"/>
                <w:sz w:val="18"/>
                <w:szCs w:val="18"/>
              </w:rPr>
              <w:t>2</w:t>
            </w:r>
          </w:p>
        </w:tc>
        <w:tc>
          <w:tcPr>
            <w:tcW w:w="1169" w:type="dxa"/>
            <w:vAlign w:val="center"/>
          </w:tcPr>
          <w:p w14:paraId="1C924B59" w14:textId="56AD2DD4" w:rsidR="00040C92" w:rsidRPr="00B9509D" w:rsidRDefault="00040C92" w:rsidP="00040C92">
            <w:pPr>
              <w:jc w:val="center"/>
              <w:rPr>
                <w:rFonts w:ascii="Arial" w:eastAsia="Calibri" w:hAnsi="Arial" w:cs="Arial"/>
                <w:sz w:val="18"/>
                <w:szCs w:val="18"/>
                <w:lang w:eastAsia="hr-HR"/>
              </w:rPr>
            </w:pPr>
            <w:r w:rsidRPr="00B9509D">
              <w:rPr>
                <w:rFonts w:ascii="Arial" w:eastAsia="Calibri" w:hAnsi="Arial" w:cs="Arial"/>
                <w:sz w:val="18"/>
                <w:szCs w:val="18"/>
              </w:rPr>
              <w:t>6</w:t>
            </w:r>
          </w:p>
        </w:tc>
        <w:tc>
          <w:tcPr>
            <w:tcW w:w="1134" w:type="dxa"/>
            <w:vAlign w:val="center"/>
          </w:tcPr>
          <w:p w14:paraId="3AE488D0" w14:textId="17304567" w:rsidR="00040C92" w:rsidRPr="00B9509D" w:rsidRDefault="00040C92" w:rsidP="00040C92">
            <w:pPr>
              <w:jc w:val="center"/>
              <w:rPr>
                <w:rFonts w:ascii="Arial" w:eastAsia="Calibri" w:hAnsi="Arial" w:cs="Arial"/>
                <w:sz w:val="18"/>
                <w:szCs w:val="18"/>
                <w:lang w:eastAsia="hr-HR"/>
              </w:rPr>
            </w:pPr>
            <w:r w:rsidRPr="00B9509D">
              <w:rPr>
                <w:rFonts w:ascii="Arial" w:eastAsia="Calibri" w:hAnsi="Arial" w:cs="Arial"/>
                <w:sz w:val="18"/>
                <w:szCs w:val="18"/>
              </w:rPr>
              <w:t>7</w:t>
            </w:r>
          </w:p>
        </w:tc>
        <w:tc>
          <w:tcPr>
            <w:tcW w:w="1276" w:type="dxa"/>
            <w:vAlign w:val="center"/>
          </w:tcPr>
          <w:p w14:paraId="6C6170B2" w14:textId="766151CE" w:rsidR="00040C92" w:rsidRPr="00B9509D" w:rsidRDefault="00040C92" w:rsidP="00040C92">
            <w:pPr>
              <w:jc w:val="center"/>
              <w:rPr>
                <w:rFonts w:ascii="Arial" w:eastAsia="Calibri" w:hAnsi="Arial" w:cs="Arial"/>
                <w:sz w:val="18"/>
                <w:szCs w:val="18"/>
                <w:lang w:eastAsia="hr-HR"/>
              </w:rPr>
            </w:pPr>
            <w:r w:rsidRPr="00B9509D">
              <w:rPr>
                <w:rFonts w:ascii="Arial" w:eastAsia="Calibri" w:hAnsi="Arial" w:cs="Arial"/>
                <w:sz w:val="18"/>
                <w:szCs w:val="18"/>
              </w:rPr>
              <w:t>8</w:t>
            </w:r>
          </w:p>
        </w:tc>
      </w:tr>
    </w:tbl>
    <w:p w14:paraId="3712B6C4" w14:textId="77777777" w:rsidR="00361B27" w:rsidRPr="00B9509D" w:rsidRDefault="00361B27" w:rsidP="00361B27">
      <w:pPr>
        <w:rPr>
          <w:rFonts w:ascii="Arial" w:eastAsia="Calibri" w:hAnsi="Arial" w:cs="Arial"/>
          <w:sz w:val="18"/>
          <w:szCs w:val="18"/>
        </w:rPr>
      </w:pPr>
    </w:p>
    <w:p w14:paraId="49DC014D" w14:textId="68E1BCBE" w:rsidR="00361B27" w:rsidRPr="00B9509D" w:rsidRDefault="00361B27" w:rsidP="00361B27">
      <w:pPr>
        <w:rPr>
          <w:rFonts w:ascii="Arial" w:eastAsia="Calibri" w:hAnsi="Arial" w:cs="Arial"/>
          <w:sz w:val="18"/>
          <w:szCs w:val="18"/>
        </w:rPr>
      </w:pPr>
      <w:r w:rsidRPr="00B9509D">
        <w:rPr>
          <w:rFonts w:ascii="Arial" w:eastAsia="Calibri" w:hAnsi="Arial" w:cs="Arial"/>
          <w:sz w:val="18"/>
          <w:szCs w:val="18"/>
        </w:rPr>
        <w:t>Stručna usavršavanja djelatnika Doma u izvještajnom razdoblju su:</w:t>
      </w:r>
    </w:p>
    <w:p w14:paraId="182AD50C" w14:textId="77777777" w:rsidR="00361B27" w:rsidRPr="00B9509D" w:rsidRDefault="00361B27" w:rsidP="00361B27">
      <w:pPr>
        <w:rPr>
          <w:rFonts w:ascii="Arial" w:eastAsia="Calibri" w:hAnsi="Arial" w:cs="Arial"/>
          <w:sz w:val="18"/>
          <w:szCs w:val="18"/>
        </w:rPr>
      </w:pPr>
    </w:p>
    <w:p w14:paraId="3E3BDA51" w14:textId="77777777" w:rsidR="00361B27" w:rsidRPr="00B9509D" w:rsidRDefault="00361B27" w:rsidP="00361B27">
      <w:pPr>
        <w:numPr>
          <w:ilvl w:val="0"/>
          <w:numId w:val="8"/>
        </w:numPr>
        <w:shd w:val="clear" w:color="auto" w:fill="FFFFFF"/>
        <w:spacing w:after="200" w:line="276" w:lineRule="auto"/>
        <w:contextualSpacing/>
        <w:jc w:val="left"/>
        <w:rPr>
          <w:rFonts w:ascii="Arial" w:hAnsi="Arial" w:cs="Arial"/>
          <w:sz w:val="18"/>
          <w:szCs w:val="18"/>
          <w:bdr w:val="none" w:sz="0" w:space="0" w:color="auto" w:frame="1"/>
        </w:rPr>
      </w:pPr>
      <w:r w:rsidRPr="00B9509D">
        <w:rPr>
          <w:rFonts w:ascii="Arial" w:hAnsi="Arial" w:cs="Arial"/>
          <w:sz w:val="18"/>
          <w:szCs w:val="18"/>
          <w:bdr w:val="none" w:sz="0" w:space="0" w:color="auto" w:frame="1"/>
        </w:rPr>
        <w:t>2. Kokoss konferencija „Interdiscipliniranost kao resurs – pojedinac i zajednica u fokusu“, Dubrovnik, od 22.02. do 25.02.2024.g. – socijalna radnica, radni terapeut</w:t>
      </w:r>
    </w:p>
    <w:p w14:paraId="19332EAB" w14:textId="77777777" w:rsidR="00361B27" w:rsidRPr="00B9509D" w:rsidRDefault="00361B27" w:rsidP="00361B27">
      <w:pPr>
        <w:numPr>
          <w:ilvl w:val="0"/>
          <w:numId w:val="8"/>
        </w:numPr>
        <w:shd w:val="clear" w:color="auto" w:fill="FFFFFF"/>
        <w:spacing w:after="200" w:line="276" w:lineRule="auto"/>
        <w:contextualSpacing/>
        <w:jc w:val="left"/>
        <w:rPr>
          <w:rFonts w:ascii="Arial" w:hAnsi="Arial" w:cs="Arial"/>
          <w:sz w:val="18"/>
          <w:szCs w:val="18"/>
          <w:bdr w:val="none" w:sz="0" w:space="0" w:color="auto" w:frame="1"/>
        </w:rPr>
      </w:pPr>
      <w:r w:rsidRPr="00B9509D">
        <w:rPr>
          <w:rFonts w:ascii="Arial" w:hAnsi="Arial" w:cs="Arial"/>
          <w:sz w:val="18"/>
          <w:szCs w:val="18"/>
          <w:bdr w:val="none" w:sz="0" w:space="0" w:color="auto" w:frame="1"/>
        </w:rPr>
        <w:lastRenderedPageBreak/>
        <w:t>Seminar „Uredsko – arhivsko poslovanje“ Dubrovnik dana 15.03.2024.g. – računovodstveni referent</w:t>
      </w:r>
    </w:p>
    <w:p w14:paraId="5B921669" w14:textId="77777777" w:rsidR="00361B27" w:rsidRPr="00B9509D" w:rsidRDefault="00361B27" w:rsidP="00361B27">
      <w:pPr>
        <w:numPr>
          <w:ilvl w:val="0"/>
          <w:numId w:val="8"/>
        </w:numPr>
        <w:shd w:val="clear" w:color="auto" w:fill="FFFFFF"/>
        <w:spacing w:after="200" w:line="276" w:lineRule="auto"/>
        <w:contextualSpacing/>
        <w:jc w:val="left"/>
        <w:rPr>
          <w:rFonts w:ascii="Arial" w:hAnsi="Arial" w:cs="Arial"/>
          <w:sz w:val="18"/>
          <w:szCs w:val="18"/>
          <w:bdr w:val="none" w:sz="0" w:space="0" w:color="auto" w:frame="1"/>
        </w:rPr>
      </w:pPr>
      <w:r w:rsidRPr="00B9509D">
        <w:rPr>
          <w:rFonts w:ascii="Arial" w:hAnsi="Arial" w:cs="Arial"/>
          <w:sz w:val="18"/>
          <w:szCs w:val="18"/>
          <w:bdr w:val="none" w:sz="0" w:space="0" w:color="auto" w:frame="1"/>
        </w:rPr>
        <w:t>Webinar „Načela obrade osobnih podataka“ dana 22.08.2024. – v.d. ravnatelja</w:t>
      </w:r>
    </w:p>
    <w:p w14:paraId="0E728E24" w14:textId="77777777" w:rsidR="00361B27" w:rsidRPr="00B9509D" w:rsidRDefault="00361B27" w:rsidP="00361B27">
      <w:pPr>
        <w:numPr>
          <w:ilvl w:val="0"/>
          <w:numId w:val="8"/>
        </w:numPr>
        <w:shd w:val="clear" w:color="auto" w:fill="FFFFFF"/>
        <w:spacing w:after="200" w:line="276" w:lineRule="auto"/>
        <w:contextualSpacing/>
        <w:jc w:val="left"/>
        <w:rPr>
          <w:rFonts w:ascii="Arial" w:hAnsi="Arial" w:cs="Arial"/>
          <w:sz w:val="18"/>
          <w:szCs w:val="18"/>
          <w:bdr w:val="none" w:sz="0" w:space="0" w:color="auto" w:frame="1"/>
        </w:rPr>
      </w:pPr>
      <w:r w:rsidRPr="00B9509D">
        <w:rPr>
          <w:rFonts w:ascii="Arial" w:hAnsi="Arial" w:cs="Arial"/>
          <w:sz w:val="18"/>
          <w:szCs w:val="18"/>
          <w:bdr w:val="none" w:sz="0" w:space="0" w:color="auto" w:frame="1"/>
        </w:rPr>
        <w:t>Webinar „Pravilnik o sadržaju i načinu vođenja evidencije radnika zaposlenih kod poslodavca“ dana 10.09.2024. – v.d. ravnatelja</w:t>
      </w:r>
    </w:p>
    <w:p w14:paraId="5BC3C64E" w14:textId="77777777" w:rsidR="00361B27" w:rsidRPr="00B9509D" w:rsidRDefault="00361B27" w:rsidP="00361B27">
      <w:pPr>
        <w:numPr>
          <w:ilvl w:val="0"/>
          <w:numId w:val="8"/>
        </w:numPr>
        <w:shd w:val="clear" w:color="auto" w:fill="FFFFFF"/>
        <w:spacing w:after="200" w:line="276" w:lineRule="auto"/>
        <w:contextualSpacing/>
        <w:jc w:val="left"/>
        <w:rPr>
          <w:rFonts w:ascii="Arial" w:hAnsi="Arial" w:cs="Arial"/>
          <w:sz w:val="18"/>
          <w:szCs w:val="18"/>
          <w:bdr w:val="none" w:sz="0" w:space="0" w:color="auto" w:frame="1"/>
        </w:rPr>
      </w:pPr>
      <w:r w:rsidRPr="00B9509D">
        <w:rPr>
          <w:rFonts w:ascii="Arial" w:hAnsi="Arial" w:cs="Arial"/>
          <w:sz w:val="18"/>
          <w:szCs w:val="18"/>
          <w:bdr w:val="none" w:sz="0" w:space="0" w:color="auto" w:frame="1"/>
        </w:rPr>
        <w:t>Webinar „Stručna konferencija-Transformacija skrbi u Europi“, od 18.-20.09.2024.g.- socijalna radnica, radni terapeut</w:t>
      </w:r>
    </w:p>
    <w:p w14:paraId="009B8644" w14:textId="77777777" w:rsidR="00361B27" w:rsidRPr="00B9509D" w:rsidRDefault="00361B27" w:rsidP="00361B27">
      <w:pPr>
        <w:numPr>
          <w:ilvl w:val="0"/>
          <w:numId w:val="8"/>
        </w:numPr>
        <w:shd w:val="clear" w:color="auto" w:fill="FFFFFF"/>
        <w:spacing w:after="200" w:line="276" w:lineRule="auto"/>
        <w:contextualSpacing/>
        <w:jc w:val="left"/>
        <w:rPr>
          <w:rFonts w:ascii="Arial" w:hAnsi="Arial" w:cs="Arial"/>
          <w:sz w:val="18"/>
          <w:szCs w:val="18"/>
          <w:bdr w:val="none" w:sz="0" w:space="0" w:color="auto" w:frame="1"/>
        </w:rPr>
      </w:pPr>
      <w:r w:rsidRPr="00B9509D">
        <w:rPr>
          <w:rFonts w:ascii="Arial" w:hAnsi="Arial" w:cs="Arial"/>
          <w:sz w:val="18"/>
          <w:szCs w:val="18"/>
          <w:bdr w:val="none" w:sz="0" w:space="0" w:color="auto" w:frame="1"/>
        </w:rPr>
        <w:t>Webinar „Upravljanje osobnim podacima i radnim vremenom radnika“ dana 27.09.2024. - računovodstveni referent</w:t>
      </w:r>
    </w:p>
    <w:p w14:paraId="697A8FB4" w14:textId="77777777" w:rsidR="00361B27" w:rsidRPr="00B9509D" w:rsidRDefault="00361B27" w:rsidP="00361B27">
      <w:pPr>
        <w:shd w:val="clear" w:color="auto" w:fill="FFFFFF"/>
        <w:ind w:left="720"/>
        <w:contextualSpacing/>
        <w:rPr>
          <w:rFonts w:ascii="Arial" w:hAnsi="Arial" w:cs="Arial"/>
          <w:sz w:val="18"/>
          <w:szCs w:val="18"/>
          <w:bdr w:val="none" w:sz="0" w:space="0" w:color="auto" w:frame="1"/>
        </w:rPr>
      </w:pPr>
    </w:p>
    <w:p w14:paraId="510D6273" w14:textId="467D3A03" w:rsidR="004B4556" w:rsidRPr="00B9509D" w:rsidRDefault="00406EA0" w:rsidP="004B4556">
      <w:pPr>
        <w:autoSpaceDE w:val="0"/>
        <w:autoSpaceDN w:val="0"/>
        <w:adjustRightInd w:val="0"/>
        <w:rPr>
          <w:rFonts w:ascii="Arial" w:eastAsia="Calibri" w:hAnsi="Arial" w:cs="Arial"/>
          <w:lang w:eastAsia="hr-HR"/>
        </w:rPr>
      </w:pPr>
      <w:r w:rsidRPr="00B9509D">
        <w:rPr>
          <w:rFonts w:ascii="Arial" w:eastAsia="Calibri" w:hAnsi="Arial" w:cs="Arial"/>
          <w:b/>
          <w:lang w:eastAsia="hr-HR"/>
        </w:rPr>
        <w:t>3. A204403: Redovne aktivnosti i organiziranje slobodnog vremena korisnika</w:t>
      </w:r>
      <w:r w:rsidRPr="00B9509D">
        <w:rPr>
          <w:rFonts w:ascii="Arial" w:eastAsia="Calibri" w:hAnsi="Arial" w:cs="Arial"/>
          <w:lang w:eastAsia="hr-HR"/>
        </w:rPr>
        <w:t xml:space="preserve"> -</w:t>
      </w:r>
      <w:r w:rsidR="00EB20C6" w:rsidRPr="00B9509D">
        <w:rPr>
          <w:rFonts w:ascii="Arial" w:eastAsia="Calibri" w:hAnsi="Arial" w:cs="Arial"/>
        </w:rPr>
        <w:t xml:space="preserve"> </w:t>
      </w:r>
      <w:r w:rsidR="004B4556" w:rsidRPr="00B9509D">
        <w:rPr>
          <w:rFonts w:ascii="Arial" w:eastAsia="Calibri" w:hAnsi="Arial" w:cs="Arial"/>
          <w:lang w:eastAsia="hr-HR"/>
        </w:rPr>
        <w:t>Proračunska sredstva su planirana u iznosu 1.200,00 € i odnose se na rashode koji bi se trebali podmiriti iz ostvarenih sredstava proračunskog korisnika (ostvareni prihodi od smještaja i prehrane korisnika Doma) U sklopu ovog projekta planiraju se rashodi za nabavu materijala za radnu okupaciju korisnika, predavanja i radionice namijenjenih korisnicima, poklone korisnicima povodom proslave rođendana isl. Planirana proračunska sredstva nisu velika jer zahvaljujući dobroj suradnji sa drugim ustanovama i pojedincima razna predavanja ili radionice organiziramo bez naknade.</w:t>
      </w:r>
    </w:p>
    <w:p w14:paraId="0BC79838" w14:textId="0986C2CD" w:rsidR="00673D47" w:rsidRPr="00B9509D" w:rsidRDefault="00673D47" w:rsidP="00F06259">
      <w:pPr>
        <w:autoSpaceDE w:val="0"/>
        <w:autoSpaceDN w:val="0"/>
        <w:adjustRightInd w:val="0"/>
        <w:rPr>
          <w:rFonts w:ascii="Arial" w:eastAsia="Calibri" w:hAnsi="Arial" w:cs="Arial"/>
        </w:rPr>
      </w:pPr>
    </w:p>
    <w:p w14:paraId="7E2C163C" w14:textId="77777777" w:rsidR="00406EA0" w:rsidRPr="00B9509D" w:rsidRDefault="00406EA0" w:rsidP="00406EA0">
      <w:pPr>
        <w:rPr>
          <w:rFonts w:ascii="Arial" w:eastAsia="Calibri" w:hAnsi="Arial" w:cs="Arial"/>
          <w:u w:val="single"/>
          <w:lang w:eastAsia="hr-HR"/>
        </w:rPr>
      </w:pPr>
      <w:r w:rsidRPr="00B9509D">
        <w:rPr>
          <w:rFonts w:ascii="Arial" w:eastAsia="Calibri" w:hAnsi="Arial" w:cs="Arial"/>
          <w:b/>
          <w:u w:val="single"/>
          <w:lang w:eastAsia="hr-HR"/>
        </w:rPr>
        <w:t>Cilj:</w:t>
      </w:r>
      <w:r w:rsidRPr="00B9509D">
        <w:rPr>
          <w:rFonts w:ascii="Arial" w:eastAsia="Calibri" w:hAnsi="Arial" w:cs="Arial"/>
          <w:u w:val="single"/>
          <w:lang w:eastAsia="hr-HR"/>
        </w:rPr>
        <w:t xml:space="preserve"> Podizanje kvalitete života osoba smještenih u Domu, održavanje njihovih preostalih senzomotoričkih, kognitivnih i psihosocijalnih sposobnosti te eliminacija negativnih učinaka institucionalizacije</w:t>
      </w:r>
    </w:p>
    <w:p w14:paraId="7C5DF660" w14:textId="77777777" w:rsidR="00406EA0" w:rsidRPr="00B9509D" w:rsidRDefault="00406EA0" w:rsidP="00406EA0">
      <w:pPr>
        <w:rPr>
          <w:rFonts w:ascii="Arial" w:eastAsia="Calibri" w:hAnsi="Arial" w:cs="Arial"/>
          <w:u w:val="single"/>
          <w:lang w:eastAsia="hr-HR"/>
        </w:rPr>
      </w:pPr>
    </w:p>
    <w:p w14:paraId="6D8A8843" w14:textId="399402A4" w:rsidR="00406EA0" w:rsidRPr="00B9509D" w:rsidRDefault="00406EA0">
      <w:pPr>
        <w:pStyle w:val="Odlomakpopisa"/>
        <w:numPr>
          <w:ilvl w:val="0"/>
          <w:numId w:val="1"/>
        </w:numPr>
        <w:rPr>
          <w:rFonts w:ascii="Arial" w:eastAsia="Calibri" w:hAnsi="Arial" w:cs="Arial"/>
          <w:lang w:eastAsia="hr-HR"/>
        </w:rPr>
      </w:pPr>
      <w:r w:rsidRPr="00B9509D">
        <w:rPr>
          <w:rFonts w:ascii="Arial" w:eastAsia="Calibri" w:hAnsi="Arial" w:cs="Arial"/>
          <w:lang w:eastAsia="hr-HR"/>
        </w:rPr>
        <w:t>Jedna od aktivnosti kojom se planira postići ovaj cilj je organiziranje raznih radionica uz međusobna druženja i komunikaciju čime se upotpunjuje svakodnevnica korisnika i podiže samopouzdanje</w:t>
      </w:r>
    </w:p>
    <w:p w14:paraId="5CA54D8D" w14:textId="77777777" w:rsidR="009821B3" w:rsidRPr="00B9509D" w:rsidRDefault="009821B3" w:rsidP="009821B3">
      <w:pPr>
        <w:rPr>
          <w:rFonts w:ascii="Arial" w:eastAsia="Calibri" w:hAnsi="Arial" w:cs="Arial"/>
        </w:rPr>
      </w:pPr>
    </w:p>
    <w:tbl>
      <w:tblPr>
        <w:tblStyle w:val="Reetkatablice45"/>
        <w:tblW w:w="13853" w:type="dxa"/>
        <w:jc w:val="center"/>
        <w:tblLayout w:type="fixed"/>
        <w:tblLook w:val="04A0" w:firstRow="1" w:lastRow="0" w:firstColumn="1" w:lastColumn="0" w:noHBand="0" w:noVBand="1"/>
      </w:tblPr>
      <w:tblGrid>
        <w:gridCol w:w="1980"/>
        <w:gridCol w:w="3106"/>
        <w:gridCol w:w="1405"/>
        <w:gridCol w:w="1288"/>
        <w:gridCol w:w="1156"/>
        <w:gridCol w:w="1254"/>
        <w:gridCol w:w="1254"/>
        <w:gridCol w:w="1276"/>
        <w:gridCol w:w="1134"/>
      </w:tblGrid>
      <w:tr w:rsidR="00B9509D" w:rsidRPr="00B9509D" w14:paraId="57F89F6A" w14:textId="77777777" w:rsidTr="00B9509D">
        <w:trPr>
          <w:jc w:val="center"/>
        </w:trPr>
        <w:tc>
          <w:tcPr>
            <w:tcW w:w="1980" w:type="dxa"/>
            <w:shd w:val="clear" w:color="auto" w:fill="BFBFBF" w:themeFill="background1" w:themeFillShade="BF"/>
            <w:vAlign w:val="center"/>
          </w:tcPr>
          <w:p w14:paraId="4C9D0CA3" w14:textId="20AD9167" w:rsidR="004B4556" w:rsidRPr="00B9509D" w:rsidRDefault="004B4556" w:rsidP="004B4556">
            <w:pPr>
              <w:jc w:val="center"/>
              <w:rPr>
                <w:rFonts w:ascii="Arial" w:eastAsia="Calibri" w:hAnsi="Arial" w:cs="Arial"/>
                <w:sz w:val="18"/>
                <w:szCs w:val="18"/>
              </w:rPr>
            </w:pPr>
            <w:bookmarkStart w:id="498" w:name="_Hlk117508205"/>
            <w:r w:rsidRPr="00B9509D">
              <w:rPr>
                <w:rFonts w:ascii="Arial" w:eastAsia="Calibri" w:hAnsi="Arial" w:cs="Arial"/>
                <w:sz w:val="18"/>
                <w:szCs w:val="18"/>
              </w:rPr>
              <w:t>Pokazatelj uspješnosti</w:t>
            </w:r>
          </w:p>
        </w:tc>
        <w:tc>
          <w:tcPr>
            <w:tcW w:w="3106" w:type="dxa"/>
            <w:shd w:val="clear" w:color="auto" w:fill="BFBFBF" w:themeFill="background1" w:themeFillShade="BF"/>
            <w:vAlign w:val="center"/>
          </w:tcPr>
          <w:p w14:paraId="3FFAB111" w14:textId="208D2A69" w:rsidR="004B4556" w:rsidRPr="00B9509D" w:rsidRDefault="004B4556" w:rsidP="004B4556">
            <w:pPr>
              <w:jc w:val="center"/>
              <w:rPr>
                <w:rFonts w:ascii="Arial" w:eastAsia="Calibri" w:hAnsi="Arial" w:cs="Arial"/>
                <w:sz w:val="18"/>
                <w:szCs w:val="18"/>
              </w:rPr>
            </w:pPr>
            <w:r w:rsidRPr="00B9509D">
              <w:rPr>
                <w:rFonts w:ascii="Arial" w:eastAsia="Calibri" w:hAnsi="Arial" w:cs="Arial"/>
                <w:sz w:val="18"/>
                <w:szCs w:val="18"/>
              </w:rPr>
              <w:t>Definicija</w:t>
            </w:r>
          </w:p>
        </w:tc>
        <w:tc>
          <w:tcPr>
            <w:tcW w:w="1405" w:type="dxa"/>
            <w:shd w:val="clear" w:color="auto" w:fill="BFBFBF" w:themeFill="background1" w:themeFillShade="BF"/>
            <w:vAlign w:val="center"/>
          </w:tcPr>
          <w:p w14:paraId="0F67A994" w14:textId="4EEF7734" w:rsidR="004B4556" w:rsidRPr="00B9509D" w:rsidRDefault="004B4556" w:rsidP="004B4556">
            <w:pPr>
              <w:jc w:val="center"/>
              <w:rPr>
                <w:rFonts w:ascii="Arial" w:eastAsia="Calibri" w:hAnsi="Arial" w:cs="Arial"/>
                <w:sz w:val="18"/>
                <w:szCs w:val="18"/>
              </w:rPr>
            </w:pPr>
            <w:r w:rsidRPr="00B9509D">
              <w:rPr>
                <w:rFonts w:ascii="Arial" w:eastAsia="Calibri" w:hAnsi="Arial" w:cs="Arial"/>
                <w:sz w:val="18"/>
                <w:szCs w:val="18"/>
              </w:rPr>
              <w:t>Jedinica</w:t>
            </w:r>
          </w:p>
        </w:tc>
        <w:tc>
          <w:tcPr>
            <w:tcW w:w="1288" w:type="dxa"/>
            <w:shd w:val="clear" w:color="auto" w:fill="BFBFBF" w:themeFill="background1" w:themeFillShade="BF"/>
            <w:vAlign w:val="center"/>
          </w:tcPr>
          <w:p w14:paraId="5AB7BFB3" w14:textId="77777777" w:rsidR="004B4556" w:rsidRPr="00B9509D" w:rsidRDefault="004B4556" w:rsidP="004B4556">
            <w:pPr>
              <w:jc w:val="center"/>
              <w:rPr>
                <w:rFonts w:ascii="Arial" w:eastAsia="Calibri" w:hAnsi="Arial" w:cs="Arial"/>
                <w:sz w:val="18"/>
                <w:szCs w:val="18"/>
              </w:rPr>
            </w:pPr>
            <w:r w:rsidRPr="00B9509D">
              <w:rPr>
                <w:rFonts w:ascii="Arial" w:eastAsia="Calibri" w:hAnsi="Arial" w:cs="Arial"/>
                <w:sz w:val="18"/>
                <w:szCs w:val="18"/>
              </w:rPr>
              <w:t>Polazna vrijednost</w:t>
            </w:r>
          </w:p>
          <w:p w14:paraId="5ABDF0CA" w14:textId="56421A35" w:rsidR="004B4556" w:rsidRPr="00B9509D" w:rsidRDefault="004B4556" w:rsidP="004B4556">
            <w:pPr>
              <w:jc w:val="center"/>
              <w:rPr>
                <w:rFonts w:ascii="Arial" w:eastAsia="Calibri" w:hAnsi="Arial" w:cs="Arial"/>
                <w:sz w:val="18"/>
                <w:szCs w:val="18"/>
              </w:rPr>
            </w:pPr>
            <w:r w:rsidRPr="00B9509D">
              <w:rPr>
                <w:rFonts w:ascii="Arial" w:eastAsia="Calibri" w:hAnsi="Arial" w:cs="Arial"/>
                <w:sz w:val="18"/>
                <w:szCs w:val="18"/>
              </w:rPr>
              <w:t>2023.</w:t>
            </w:r>
          </w:p>
        </w:tc>
        <w:tc>
          <w:tcPr>
            <w:tcW w:w="1156" w:type="dxa"/>
            <w:shd w:val="clear" w:color="auto" w:fill="BFBFBF" w:themeFill="background1" w:themeFillShade="BF"/>
            <w:vAlign w:val="center"/>
          </w:tcPr>
          <w:p w14:paraId="43CB6121" w14:textId="7400FD16" w:rsidR="004B4556" w:rsidRPr="00B9509D" w:rsidRDefault="004B4556" w:rsidP="004B4556">
            <w:pPr>
              <w:jc w:val="center"/>
              <w:rPr>
                <w:rFonts w:ascii="Arial" w:eastAsia="Calibri" w:hAnsi="Arial" w:cs="Arial"/>
                <w:sz w:val="18"/>
                <w:szCs w:val="18"/>
              </w:rPr>
            </w:pPr>
            <w:r w:rsidRPr="00B9509D">
              <w:rPr>
                <w:rFonts w:ascii="Arial" w:eastAsia="Calibri" w:hAnsi="Arial" w:cs="Arial"/>
                <w:sz w:val="18"/>
                <w:szCs w:val="18"/>
              </w:rPr>
              <w:t>Izvor podataka</w:t>
            </w:r>
          </w:p>
        </w:tc>
        <w:tc>
          <w:tcPr>
            <w:tcW w:w="1254" w:type="dxa"/>
            <w:shd w:val="clear" w:color="auto" w:fill="BFBFBF" w:themeFill="background1" w:themeFillShade="BF"/>
            <w:vAlign w:val="center"/>
          </w:tcPr>
          <w:p w14:paraId="2AE5985C" w14:textId="6E19AE02" w:rsidR="004B4556" w:rsidRPr="00B9509D" w:rsidRDefault="004B4556" w:rsidP="004B4556">
            <w:pPr>
              <w:jc w:val="center"/>
              <w:rPr>
                <w:rFonts w:ascii="Arial" w:eastAsia="Calibri" w:hAnsi="Arial" w:cs="Arial"/>
                <w:sz w:val="18"/>
                <w:szCs w:val="18"/>
              </w:rPr>
            </w:pPr>
            <w:r w:rsidRPr="00B9509D">
              <w:rPr>
                <w:rFonts w:ascii="Arial" w:eastAsia="Calibri" w:hAnsi="Arial" w:cs="Arial"/>
                <w:sz w:val="18"/>
                <w:szCs w:val="18"/>
              </w:rPr>
              <w:t>Ostvareno u izvještajnom razdoblju</w:t>
            </w:r>
          </w:p>
        </w:tc>
        <w:tc>
          <w:tcPr>
            <w:tcW w:w="1254" w:type="dxa"/>
            <w:shd w:val="clear" w:color="auto" w:fill="BFBFBF" w:themeFill="background1" w:themeFillShade="BF"/>
            <w:vAlign w:val="center"/>
          </w:tcPr>
          <w:p w14:paraId="53CA03B4" w14:textId="213D5E2C" w:rsidR="004B4556" w:rsidRPr="00B9509D" w:rsidRDefault="004B4556" w:rsidP="004B4556">
            <w:pPr>
              <w:jc w:val="center"/>
              <w:rPr>
                <w:rFonts w:ascii="Arial" w:eastAsia="Calibri" w:hAnsi="Arial" w:cs="Arial"/>
                <w:sz w:val="18"/>
                <w:szCs w:val="18"/>
              </w:rPr>
            </w:pPr>
            <w:r w:rsidRPr="00B9509D">
              <w:rPr>
                <w:rFonts w:ascii="Arial" w:eastAsia="Calibri" w:hAnsi="Arial" w:cs="Arial"/>
                <w:sz w:val="18"/>
                <w:szCs w:val="18"/>
              </w:rPr>
              <w:t>Ciljana vrijed. 2025.</w:t>
            </w:r>
          </w:p>
        </w:tc>
        <w:tc>
          <w:tcPr>
            <w:tcW w:w="1276" w:type="dxa"/>
            <w:shd w:val="clear" w:color="auto" w:fill="BFBFBF" w:themeFill="background1" w:themeFillShade="BF"/>
            <w:vAlign w:val="center"/>
          </w:tcPr>
          <w:p w14:paraId="0E61D7B6" w14:textId="5D0A71A9" w:rsidR="004B4556" w:rsidRPr="00B9509D" w:rsidRDefault="004B4556" w:rsidP="004B4556">
            <w:pPr>
              <w:jc w:val="center"/>
              <w:rPr>
                <w:rFonts w:ascii="Arial" w:eastAsia="Calibri" w:hAnsi="Arial" w:cs="Arial"/>
                <w:sz w:val="18"/>
                <w:szCs w:val="18"/>
              </w:rPr>
            </w:pPr>
            <w:r w:rsidRPr="00B9509D">
              <w:rPr>
                <w:rFonts w:ascii="Arial" w:eastAsia="Calibri" w:hAnsi="Arial" w:cs="Arial"/>
                <w:sz w:val="18"/>
                <w:szCs w:val="18"/>
              </w:rPr>
              <w:t>Ciljana vrijed. 2026.</w:t>
            </w:r>
          </w:p>
        </w:tc>
        <w:tc>
          <w:tcPr>
            <w:tcW w:w="1134" w:type="dxa"/>
            <w:shd w:val="clear" w:color="auto" w:fill="BFBFBF" w:themeFill="background1" w:themeFillShade="BF"/>
            <w:vAlign w:val="center"/>
          </w:tcPr>
          <w:p w14:paraId="6C5A1078" w14:textId="35B4B0C9" w:rsidR="004B4556" w:rsidRPr="00B9509D" w:rsidRDefault="004B4556" w:rsidP="004B4556">
            <w:pPr>
              <w:jc w:val="center"/>
              <w:rPr>
                <w:rFonts w:ascii="Arial" w:eastAsia="Calibri" w:hAnsi="Arial" w:cs="Arial"/>
                <w:sz w:val="18"/>
                <w:szCs w:val="18"/>
              </w:rPr>
            </w:pPr>
            <w:r w:rsidRPr="00B9509D">
              <w:rPr>
                <w:rFonts w:ascii="Arial" w:eastAsia="Calibri" w:hAnsi="Arial" w:cs="Arial"/>
                <w:sz w:val="18"/>
                <w:szCs w:val="18"/>
              </w:rPr>
              <w:t>Ciljana vrijed. 2027.</w:t>
            </w:r>
          </w:p>
        </w:tc>
      </w:tr>
      <w:bookmarkEnd w:id="498"/>
      <w:tr w:rsidR="00B9509D" w:rsidRPr="00B9509D" w14:paraId="77C1DF91" w14:textId="77777777" w:rsidTr="00B9509D">
        <w:trPr>
          <w:trHeight w:val="1290"/>
          <w:jc w:val="center"/>
        </w:trPr>
        <w:tc>
          <w:tcPr>
            <w:tcW w:w="1980" w:type="dxa"/>
            <w:vAlign w:val="center"/>
          </w:tcPr>
          <w:p w14:paraId="780879B9" w14:textId="4377F9E6" w:rsidR="00040C92" w:rsidRPr="00B9509D" w:rsidRDefault="00040C92" w:rsidP="00040C92">
            <w:pPr>
              <w:jc w:val="left"/>
              <w:rPr>
                <w:rFonts w:ascii="Arial" w:eastAsia="Calibri" w:hAnsi="Arial" w:cs="Arial"/>
                <w:sz w:val="18"/>
                <w:szCs w:val="18"/>
              </w:rPr>
            </w:pPr>
            <w:r w:rsidRPr="00B9509D">
              <w:rPr>
                <w:rFonts w:ascii="Arial" w:eastAsia="Calibri" w:hAnsi="Arial" w:cs="Arial"/>
                <w:sz w:val="18"/>
                <w:szCs w:val="18"/>
              </w:rPr>
              <w:t xml:space="preserve">Povećanje broja organiziranih radionica (kreativne, glazbene, dramske i sl.) unutar Doma  </w:t>
            </w:r>
          </w:p>
        </w:tc>
        <w:tc>
          <w:tcPr>
            <w:tcW w:w="3106" w:type="dxa"/>
            <w:vAlign w:val="center"/>
          </w:tcPr>
          <w:p w14:paraId="7832B4B3" w14:textId="52E9F2EB" w:rsidR="00040C92" w:rsidRPr="00B9509D" w:rsidRDefault="00040C92" w:rsidP="00040C92">
            <w:pPr>
              <w:jc w:val="left"/>
              <w:rPr>
                <w:rFonts w:ascii="Arial" w:eastAsia="Calibri" w:hAnsi="Arial" w:cs="Arial"/>
                <w:sz w:val="18"/>
                <w:szCs w:val="18"/>
              </w:rPr>
            </w:pPr>
            <w:r w:rsidRPr="00B9509D">
              <w:rPr>
                <w:rFonts w:ascii="Arial" w:eastAsia="Calibri" w:hAnsi="Arial" w:cs="Arial"/>
                <w:sz w:val="18"/>
                <w:szCs w:val="18"/>
              </w:rPr>
              <w:t>Organiziranjem radionica omogućava se korisnicima međusobno druženje, razvoj njihove kreativnosti, samoizražavanje, podizanje razine fine i grube motorike, te cjeloživotno učenje</w:t>
            </w:r>
          </w:p>
        </w:tc>
        <w:tc>
          <w:tcPr>
            <w:tcW w:w="1405" w:type="dxa"/>
            <w:vAlign w:val="center"/>
          </w:tcPr>
          <w:p w14:paraId="4C4B3907" w14:textId="7BEEA95B" w:rsidR="00040C92" w:rsidRPr="00B9509D" w:rsidRDefault="00040C92" w:rsidP="00040C92">
            <w:pPr>
              <w:jc w:val="center"/>
              <w:rPr>
                <w:rFonts w:ascii="Arial" w:eastAsia="Calibri" w:hAnsi="Arial" w:cs="Arial"/>
                <w:sz w:val="18"/>
                <w:szCs w:val="18"/>
              </w:rPr>
            </w:pPr>
            <w:r w:rsidRPr="00B9509D">
              <w:rPr>
                <w:rFonts w:ascii="Arial" w:eastAsia="Calibri" w:hAnsi="Arial" w:cs="Arial"/>
                <w:sz w:val="18"/>
                <w:szCs w:val="18"/>
              </w:rPr>
              <w:t>Broj organiziranih radionica</w:t>
            </w:r>
          </w:p>
        </w:tc>
        <w:tc>
          <w:tcPr>
            <w:tcW w:w="1288" w:type="dxa"/>
            <w:vAlign w:val="center"/>
          </w:tcPr>
          <w:p w14:paraId="7CD7A113" w14:textId="1BF2B62B" w:rsidR="00040C92" w:rsidRPr="00B9509D" w:rsidRDefault="004B4556" w:rsidP="00040C92">
            <w:pPr>
              <w:jc w:val="center"/>
              <w:rPr>
                <w:rFonts w:ascii="Arial" w:eastAsia="Calibri" w:hAnsi="Arial" w:cs="Arial"/>
                <w:sz w:val="18"/>
                <w:szCs w:val="18"/>
              </w:rPr>
            </w:pPr>
            <w:r w:rsidRPr="00B9509D">
              <w:rPr>
                <w:rFonts w:ascii="Arial" w:eastAsia="Calibri" w:hAnsi="Arial" w:cs="Arial"/>
                <w:sz w:val="18"/>
                <w:szCs w:val="18"/>
              </w:rPr>
              <w:t>19</w:t>
            </w:r>
          </w:p>
        </w:tc>
        <w:tc>
          <w:tcPr>
            <w:tcW w:w="1156" w:type="dxa"/>
            <w:vAlign w:val="center"/>
          </w:tcPr>
          <w:p w14:paraId="774B4671" w14:textId="45D0B8A5" w:rsidR="00040C92" w:rsidRPr="00B9509D" w:rsidRDefault="00040C92" w:rsidP="00040C92">
            <w:pPr>
              <w:jc w:val="center"/>
              <w:rPr>
                <w:rFonts w:ascii="Arial" w:eastAsia="Calibri" w:hAnsi="Arial" w:cs="Arial"/>
                <w:sz w:val="18"/>
                <w:szCs w:val="18"/>
              </w:rPr>
            </w:pPr>
            <w:r w:rsidRPr="00B9509D">
              <w:rPr>
                <w:rFonts w:ascii="Arial" w:eastAsia="Calibri" w:hAnsi="Arial" w:cs="Arial"/>
                <w:sz w:val="18"/>
                <w:szCs w:val="18"/>
              </w:rPr>
              <w:t>Dom</w:t>
            </w:r>
          </w:p>
        </w:tc>
        <w:tc>
          <w:tcPr>
            <w:tcW w:w="1254" w:type="dxa"/>
            <w:vAlign w:val="center"/>
          </w:tcPr>
          <w:p w14:paraId="7AD7EB89" w14:textId="2F927DE2" w:rsidR="00040C92" w:rsidRPr="00B9509D" w:rsidRDefault="00040C92" w:rsidP="00040C92">
            <w:pPr>
              <w:jc w:val="center"/>
              <w:rPr>
                <w:rFonts w:ascii="Arial" w:eastAsia="Calibri" w:hAnsi="Arial" w:cs="Arial"/>
                <w:sz w:val="18"/>
                <w:szCs w:val="18"/>
              </w:rPr>
            </w:pPr>
            <w:r w:rsidRPr="00B9509D">
              <w:rPr>
                <w:rFonts w:ascii="Arial" w:eastAsia="Calibri" w:hAnsi="Arial" w:cs="Arial"/>
                <w:sz w:val="18"/>
                <w:szCs w:val="18"/>
              </w:rPr>
              <w:t>11</w:t>
            </w:r>
          </w:p>
        </w:tc>
        <w:tc>
          <w:tcPr>
            <w:tcW w:w="1254" w:type="dxa"/>
            <w:vAlign w:val="center"/>
          </w:tcPr>
          <w:p w14:paraId="5673E52B" w14:textId="1E16DB1F" w:rsidR="00040C92" w:rsidRPr="00B9509D" w:rsidRDefault="004B4556" w:rsidP="00040C92">
            <w:pPr>
              <w:jc w:val="center"/>
              <w:rPr>
                <w:rFonts w:ascii="Arial" w:eastAsia="Calibri" w:hAnsi="Arial" w:cs="Arial"/>
                <w:sz w:val="18"/>
                <w:szCs w:val="18"/>
              </w:rPr>
            </w:pPr>
            <w:r w:rsidRPr="00B9509D">
              <w:rPr>
                <w:rFonts w:ascii="Arial" w:eastAsia="Calibri" w:hAnsi="Arial" w:cs="Arial"/>
                <w:sz w:val="18"/>
                <w:szCs w:val="18"/>
              </w:rPr>
              <w:t>15</w:t>
            </w:r>
          </w:p>
        </w:tc>
        <w:tc>
          <w:tcPr>
            <w:tcW w:w="1276" w:type="dxa"/>
            <w:vAlign w:val="center"/>
          </w:tcPr>
          <w:p w14:paraId="19895598" w14:textId="15E5BDAE" w:rsidR="00040C92" w:rsidRPr="00B9509D" w:rsidRDefault="004B4556" w:rsidP="00040C92">
            <w:pPr>
              <w:jc w:val="center"/>
              <w:rPr>
                <w:rFonts w:ascii="Arial" w:eastAsia="Calibri" w:hAnsi="Arial" w:cs="Arial"/>
                <w:sz w:val="18"/>
                <w:szCs w:val="18"/>
              </w:rPr>
            </w:pPr>
            <w:r w:rsidRPr="00B9509D">
              <w:rPr>
                <w:rFonts w:ascii="Arial" w:eastAsia="Calibri" w:hAnsi="Arial" w:cs="Arial"/>
                <w:sz w:val="18"/>
                <w:szCs w:val="18"/>
              </w:rPr>
              <w:t>15</w:t>
            </w:r>
          </w:p>
        </w:tc>
        <w:tc>
          <w:tcPr>
            <w:tcW w:w="1134" w:type="dxa"/>
            <w:vAlign w:val="center"/>
          </w:tcPr>
          <w:p w14:paraId="1DDA56A9" w14:textId="57743534" w:rsidR="00040C92" w:rsidRPr="00B9509D" w:rsidRDefault="004B4556" w:rsidP="00040C92">
            <w:pPr>
              <w:jc w:val="center"/>
              <w:rPr>
                <w:rFonts w:ascii="Arial" w:eastAsia="Calibri" w:hAnsi="Arial" w:cs="Arial"/>
                <w:sz w:val="18"/>
                <w:szCs w:val="18"/>
              </w:rPr>
            </w:pPr>
            <w:r w:rsidRPr="00B9509D">
              <w:rPr>
                <w:rFonts w:ascii="Arial" w:eastAsia="Calibri" w:hAnsi="Arial" w:cs="Arial"/>
                <w:sz w:val="18"/>
                <w:szCs w:val="18"/>
              </w:rPr>
              <w:t>16</w:t>
            </w:r>
          </w:p>
        </w:tc>
      </w:tr>
    </w:tbl>
    <w:p w14:paraId="4D632CB1" w14:textId="77777777" w:rsidR="001A7C65" w:rsidRPr="00B9509D" w:rsidRDefault="001A7C65" w:rsidP="001A7C65">
      <w:pPr>
        <w:ind w:left="720"/>
        <w:rPr>
          <w:rFonts w:ascii="Arial" w:eastAsia="Calibri" w:hAnsi="Arial" w:cs="Arial"/>
        </w:rPr>
      </w:pPr>
    </w:p>
    <w:p w14:paraId="3A3F834C" w14:textId="77777777" w:rsidR="004B4556" w:rsidRPr="00B9509D" w:rsidRDefault="004B4556" w:rsidP="004B4556">
      <w:pPr>
        <w:ind w:left="720"/>
        <w:rPr>
          <w:rFonts w:ascii="Arial" w:eastAsia="Calibri" w:hAnsi="Arial" w:cs="Arial"/>
        </w:rPr>
      </w:pPr>
      <w:r w:rsidRPr="00B9509D">
        <w:rPr>
          <w:rFonts w:ascii="Arial" w:eastAsia="Calibri" w:hAnsi="Arial" w:cs="Arial"/>
        </w:rPr>
        <w:t>Organizirane kreativno-glazbene radionice u izvještajnom razdoblju su:</w:t>
      </w:r>
    </w:p>
    <w:p w14:paraId="319CDFFD" w14:textId="77777777" w:rsidR="004B4556" w:rsidRPr="00B9509D" w:rsidRDefault="004B4556" w:rsidP="004B4556">
      <w:pPr>
        <w:numPr>
          <w:ilvl w:val="0"/>
          <w:numId w:val="42"/>
        </w:numPr>
        <w:rPr>
          <w:rFonts w:ascii="Arial" w:eastAsia="Calibri" w:hAnsi="Arial" w:cs="Arial"/>
        </w:rPr>
      </w:pPr>
      <w:r w:rsidRPr="00B9509D">
        <w:rPr>
          <w:rFonts w:ascii="Arial" w:eastAsia="Calibri" w:hAnsi="Arial" w:cs="Arial"/>
        </w:rPr>
        <w:t>Likovna radionica - izrada srca za Valentinovo u periodu 22.01.-24.01.2024.g.</w:t>
      </w:r>
    </w:p>
    <w:p w14:paraId="6A49BD88" w14:textId="44600435" w:rsidR="004B4556" w:rsidRPr="00B9509D" w:rsidRDefault="004B4556" w:rsidP="004B4556">
      <w:pPr>
        <w:numPr>
          <w:ilvl w:val="0"/>
          <w:numId w:val="42"/>
        </w:numPr>
        <w:rPr>
          <w:rFonts w:ascii="Arial" w:eastAsia="Calibri" w:hAnsi="Arial" w:cs="Arial"/>
        </w:rPr>
      </w:pPr>
      <w:r w:rsidRPr="00B9509D">
        <w:rPr>
          <w:rFonts w:ascii="Arial" w:eastAsia="Calibri" w:hAnsi="Arial" w:cs="Arial"/>
        </w:rPr>
        <w:t xml:space="preserve">Likovna radionica - izrada kravata za maškare u </w:t>
      </w:r>
      <w:r w:rsidR="00C113A6" w:rsidRPr="00B9509D">
        <w:rPr>
          <w:rFonts w:ascii="Arial" w:eastAsia="Calibri" w:hAnsi="Arial" w:cs="Arial"/>
        </w:rPr>
        <w:t>periodu</w:t>
      </w:r>
      <w:r w:rsidRPr="00B9509D">
        <w:rPr>
          <w:rFonts w:ascii="Arial" w:eastAsia="Calibri" w:hAnsi="Arial" w:cs="Arial"/>
        </w:rPr>
        <w:t xml:space="preserve"> 05.02.-07.02.2024.g.</w:t>
      </w:r>
    </w:p>
    <w:p w14:paraId="29F8F555" w14:textId="7574868F" w:rsidR="004B4556" w:rsidRPr="00B9509D" w:rsidRDefault="004B4556" w:rsidP="004B4556">
      <w:pPr>
        <w:numPr>
          <w:ilvl w:val="0"/>
          <w:numId w:val="42"/>
        </w:numPr>
        <w:rPr>
          <w:rFonts w:ascii="Arial" w:eastAsia="Calibri" w:hAnsi="Arial" w:cs="Arial"/>
        </w:rPr>
      </w:pPr>
      <w:r w:rsidRPr="00B9509D">
        <w:rPr>
          <w:rFonts w:ascii="Arial" w:eastAsia="Calibri" w:hAnsi="Arial" w:cs="Arial"/>
        </w:rPr>
        <w:t xml:space="preserve">Likovna </w:t>
      </w:r>
      <w:r w:rsidR="00C113A6" w:rsidRPr="00B9509D">
        <w:rPr>
          <w:rFonts w:ascii="Arial" w:eastAsia="Calibri" w:hAnsi="Arial" w:cs="Arial"/>
        </w:rPr>
        <w:t>radionica</w:t>
      </w:r>
      <w:r w:rsidRPr="00B9509D">
        <w:rPr>
          <w:rFonts w:ascii="Arial" w:eastAsia="Calibri" w:hAnsi="Arial" w:cs="Arial"/>
        </w:rPr>
        <w:t xml:space="preserve"> – izrada tulipana povodom Dana žena u periodu 21.02.-07.03.2024.g.</w:t>
      </w:r>
    </w:p>
    <w:p w14:paraId="4EE87912" w14:textId="77777777" w:rsidR="004B4556" w:rsidRPr="00B9509D" w:rsidRDefault="004B4556" w:rsidP="004B4556">
      <w:pPr>
        <w:numPr>
          <w:ilvl w:val="0"/>
          <w:numId w:val="42"/>
        </w:numPr>
        <w:rPr>
          <w:rFonts w:ascii="Arial" w:eastAsia="Calibri" w:hAnsi="Arial" w:cs="Arial"/>
        </w:rPr>
      </w:pPr>
      <w:r w:rsidRPr="00B9509D">
        <w:rPr>
          <w:rFonts w:ascii="Arial" w:eastAsia="Calibri" w:hAnsi="Arial" w:cs="Arial"/>
        </w:rPr>
        <w:t>Likovna radionica – izrada zečeva za Uskrs u periodu 11.03.-13.03.2024.g.</w:t>
      </w:r>
    </w:p>
    <w:p w14:paraId="47799469" w14:textId="77777777" w:rsidR="004B4556" w:rsidRPr="00B9509D" w:rsidRDefault="004B4556" w:rsidP="004B4556">
      <w:pPr>
        <w:numPr>
          <w:ilvl w:val="0"/>
          <w:numId w:val="42"/>
        </w:numPr>
        <w:rPr>
          <w:rFonts w:ascii="Arial" w:eastAsia="Calibri" w:hAnsi="Arial" w:cs="Arial"/>
        </w:rPr>
      </w:pPr>
      <w:r w:rsidRPr="00B9509D">
        <w:rPr>
          <w:rFonts w:ascii="Arial" w:eastAsia="Calibri" w:hAnsi="Arial" w:cs="Arial"/>
        </w:rPr>
        <w:t>Kreativna radionica pletenja palmi i križeva za Uskrs dana 32.03.2024.g.</w:t>
      </w:r>
    </w:p>
    <w:p w14:paraId="1E3F5710" w14:textId="77777777" w:rsidR="004B4556" w:rsidRPr="00B9509D" w:rsidRDefault="004B4556" w:rsidP="004B4556">
      <w:pPr>
        <w:numPr>
          <w:ilvl w:val="0"/>
          <w:numId w:val="42"/>
        </w:numPr>
        <w:rPr>
          <w:rFonts w:ascii="Arial" w:eastAsia="Calibri" w:hAnsi="Arial" w:cs="Arial"/>
        </w:rPr>
      </w:pPr>
      <w:r w:rsidRPr="00B9509D">
        <w:rPr>
          <w:rFonts w:ascii="Arial" w:eastAsia="Calibri" w:hAnsi="Arial" w:cs="Arial"/>
        </w:rPr>
        <w:t>Radionica penganja jaja dana 29.03.2024.g.</w:t>
      </w:r>
    </w:p>
    <w:p w14:paraId="7EFBCF42" w14:textId="77777777" w:rsidR="004B4556" w:rsidRPr="00B9509D" w:rsidRDefault="004B4556" w:rsidP="004B4556">
      <w:pPr>
        <w:numPr>
          <w:ilvl w:val="0"/>
          <w:numId w:val="42"/>
        </w:numPr>
        <w:rPr>
          <w:rFonts w:ascii="Arial" w:eastAsia="Calibri" w:hAnsi="Arial" w:cs="Arial"/>
        </w:rPr>
      </w:pPr>
      <w:r w:rsidRPr="00B9509D">
        <w:rPr>
          <w:rFonts w:ascii="Arial" w:eastAsia="Calibri" w:hAnsi="Arial" w:cs="Arial"/>
        </w:rPr>
        <w:t>Likovna radionica – izrada panoa za Dan planeta zemlje u periodu 10.04.-12.04.2024.g.</w:t>
      </w:r>
    </w:p>
    <w:p w14:paraId="1D4B1E00" w14:textId="77777777" w:rsidR="004B4556" w:rsidRPr="00B9509D" w:rsidRDefault="004B4556" w:rsidP="004B4556">
      <w:pPr>
        <w:numPr>
          <w:ilvl w:val="0"/>
          <w:numId w:val="42"/>
        </w:numPr>
        <w:rPr>
          <w:rFonts w:ascii="Arial" w:eastAsia="Calibri" w:hAnsi="Arial" w:cs="Arial"/>
        </w:rPr>
      </w:pPr>
      <w:r w:rsidRPr="00B9509D">
        <w:rPr>
          <w:rFonts w:ascii="Arial" w:eastAsia="Calibri" w:hAnsi="Arial" w:cs="Arial"/>
        </w:rPr>
        <w:t>Likovna radionica – izrada navijačkih dresova za pano povodom europskog nogometnog prvenstva  u periodu 12.06.-14.06.2024.g.</w:t>
      </w:r>
    </w:p>
    <w:p w14:paraId="65CAA5C3" w14:textId="77777777" w:rsidR="004B4556" w:rsidRPr="00B9509D" w:rsidRDefault="004B4556" w:rsidP="004B4556">
      <w:pPr>
        <w:numPr>
          <w:ilvl w:val="0"/>
          <w:numId w:val="42"/>
        </w:numPr>
        <w:rPr>
          <w:rFonts w:ascii="Arial" w:eastAsia="Calibri" w:hAnsi="Arial" w:cs="Arial"/>
        </w:rPr>
      </w:pPr>
      <w:r w:rsidRPr="00B9509D">
        <w:rPr>
          <w:rFonts w:ascii="Arial" w:eastAsia="Calibri" w:hAnsi="Arial" w:cs="Arial"/>
        </w:rPr>
        <w:t>Likovna radionica – izrada ljetnih motiva u periodu 08.07.-11.07.2024.g.</w:t>
      </w:r>
    </w:p>
    <w:p w14:paraId="2A4619C9" w14:textId="77777777" w:rsidR="004B4556" w:rsidRPr="00B9509D" w:rsidRDefault="004B4556" w:rsidP="004B4556">
      <w:pPr>
        <w:numPr>
          <w:ilvl w:val="0"/>
          <w:numId w:val="42"/>
        </w:numPr>
        <w:rPr>
          <w:rFonts w:ascii="Arial" w:eastAsia="Calibri" w:hAnsi="Arial" w:cs="Arial"/>
        </w:rPr>
      </w:pPr>
      <w:r w:rsidRPr="00B9509D">
        <w:rPr>
          <w:rFonts w:ascii="Arial" w:eastAsia="Calibri" w:hAnsi="Arial" w:cs="Arial"/>
        </w:rPr>
        <w:t>Likovna radionica – izrada duge i oblaka za pano – 04.09.-09.09.2024.g.</w:t>
      </w:r>
    </w:p>
    <w:p w14:paraId="5E57F5BB" w14:textId="77777777" w:rsidR="004B4556" w:rsidRPr="00B9509D" w:rsidRDefault="004B4556" w:rsidP="004B4556">
      <w:pPr>
        <w:numPr>
          <w:ilvl w:val="0"/>
          <w:numId w:val="42"/>
        </w:numPr>
        <w:rPr>
          <w:rFonts w:ascii="Arial" w:eastAsia="Calibri" w:hAnsi="Arial" w:cs="Arial"/>
        </w:rPr>
      </w:pPr>
      <w:r w:rsidRPr="00B9509D">
        <w:rPr>
          <w:rFonts w:ascii="Arial" w:eastAsia="Calibri" w:hAnsi="Arial" w:cs="Arial"/>
        </w:rPr>
        <w:t>Glazbena radionica „Jubox“ – održavanje jednom tjedno</w:t>
      </w:r>
    </w:p>
    <w:p w14:paraId="6F7AEC3C" w14:textId="77777777" w:rsidR="004B4556" w:rsidRPr="00B9509D" w:rsidRDefault="004B4556" w:rsidP="004B4556">
      <w:pPr>
        <w:numPr>
          <w:ilvl w:val="0"/>
          <w:numId w:val="42"/>
        </w:numPr>
        <w:rPr>
          <w:rFonts w:ascii="Arial" w:eastAsia="Calibri" w:hAnsi="Arial" w:cs="Arial"/>
        </w:rPr>
      </w:pPr>
      <w:r w:rsidRPr="00B9509D">
        <w:rPr>
          <w:rFonts w:ascii="Arial" w:eastAsia="Calibri" w:hAnsi="Arial" w:cs="Arial"/>
        </w:rPr>
        <w:t>Igranje tombole, igre „Gradova i sela“ i kviz – održavanje 2x tjedno</w:t>
      </w:r>
    </w:p>
    <w:p w14:paraId="59C5A9D0" w14:textId="77777777" w:rsidR="004B4556" w:rsidRPr="00B9509D" w:rsidRDefault="004B4556" w:rsidP="004B4556">
      <w:pPr>
        <w:numPr>
          <w:ilvl w:val="0"/>
          <w:numId w:val="42"/>
        </w:numPr>
        <w:rPr>
          <w:rFonts w:ascii="Arial" w:eastAsia="Calibri" w:hAnsi="Arial" w:cs="Arial"/>
        </w:rPr>
      </w:pPr>
      <w:r w:rsidRPr="00B9509D">
        <w:rPr>
          <w:rFonts w:ascii="Arial" w:eastAsia="Calibri" w:hAnsi="Arial" w:cs="Arial"/>
        </w:rPr>
        <w:t>Sportska radionica – sportske igre – održavanje 1x mjesečno</w:t>
      </w:r>
    </w:p>
    <w:p w14:paraId="7387C28D" w14:textId="77777777" w:rsidR="004B4556" w:rsidRPr="00B9509D" w:rsidRDefault="004B4556" w:rsidP="001A7C65">
      <w:pPr>
        <w:ind w:left="720"/>
        <w:rPr>
          <w:rFonts w:ascii="Arial" w:eastAsia="Calibri" w:hAnsi="Arial" w:cs="Arial"/>
        </w:rPr>
      </w:pPr>
    </w:p>
    <w:p w14:paraId="6ADACA4D" w14:textId="5561EAB1" w:rsidR="00406EA0" w:rsidRPr="00B9509D" w:rsidRDefault="00C938D4">
      <w:pPr>
        <w:pStyle w:val="Odlomakpopisa"/>
        <w:numPr>
          <w:ilvl w:val="0"/>
          <w:numId w:val="1"/>
        </w:numPr>
        <w:rPr>
          <w:rFonts w:ascii="Arial" w:eastAsia="Calibri" w:hAnsi="Arial" w:cs="Arial"/>
          <w:lang w:eastAsia="hr-HR"/>
        </w:rPr>
      </w:pPr>
      <w:r w:rsidRPr="00B9509D">
        <w:rPr>
          <w:rFonts w:ascii="Arial" w:eastAsia="Calibri" w:hAnsi="Arial" w:cs="Arial"/>
          <w:lang w:eastAsia="hr-HR"/>
        </w:rPr>
        <w:t xml:space="preserve">Druga aktivnost </w:t>
      </w:r>
      <w:r w:rsidR="00406EA0" w:rsidRPr="00B9509D">
        <w:rPr>
          <w:rFonts w:ascii="Arial" w:eastAsia="Calibri" w:hAnsi="Arial" w:cs="Arial"/>
          <w:lang w:eastAsia="hr-HR"/>
        </w:rPr>
        <w:t>kojom se planira postići ovaj cilj je i organiziranje raznih kulturnih događanja unutar prostorija Doma radi što kvalitetnijeg korištenja slobodnog vremena korisnika</w:t>
      </w:r>
    </w:p>
    <w:p w14:paraId="097D14AB" w14:textId="1E8EA2EA" w:rsidR="00B62404" w:rsidRPr="00B9509D" w:rsidRDefault="00B62404" w:rsidP="00406EA0">
      <w:pPr>
        <w:rPr>
          <w:rFonts w:ascii="Arial" w:eastAsia="Calibri" w:hAnsi="Arial" w:cs="Arial"/>
          <w:lang w:eastAsia="hr-HR"/>
        </w:rPr>
      </w:pPr>
    </w:p>
    <w:tbl>
      <w:tblPr>
        <w:tblStyle w:val="Reetkatablice45"/>
        <w:tblW w:w="13711" w:type="dxa"/>
        <w:jc w:val="center"/>
        <w:tblLayout w:type="fixed"/>
        <w:tblLook w:val="04A0" w:firstRow="1" w:lastRow="0" w:firstColumn="1" w:lastColumn="0" w:noHBand="0" w:noVBand="1"/>
      </w:tblPr>
      <w:tblGrid>
        <w:gridCol w:w="2392"/>
        <w:gridCol w:w="2552"/>
        <w:gridCol w:w="1405"/>
        <w:gridCol w:w="1288"/>
        <w:gridCol w:w="1156"/>
        <w:gridCol w:w="1254"/>
        <w:gridCol w:w="1254"/>
        <w:gridCol w:w="1276"/>
        <w:gridCol w:w="1134"/>
      </w:tblGrid>
      <w:tr w:rsidR="00B9509D" w:rsidRPr="00B9509D" w14:paraId="299F510E" w14:textId="77777777" w:rsidTr="00414351">
        <w:trPr>
          <w:jc w:val="center"/>
        </w:trPr>
        <w:tc>
          <w:tcPr>
            <w:tcW w:w="2392" w:type="dxa"/>
            <w:shd w:val="clear" w:color="auto" w:fill="BFBFBF" w:themeFill="background1" w:themeFillShade="BF"/>
            <w:vAlign w:val="center"/>
          </w:tcPr>
          <w:p w14:paraId="723BAA53" w14:textId="2A550AED" w:rsidR="004B4556" w:rsidRPr="00B9509D" w:rsidRDefault="004B4556" w:rsidP="004B4556">
            <w:pPr>
              <w:jc w:val="center"/>
              <w:rPr>
                <w:rFonts w:ascii="Arial" w:eastAsia="Calibri" w:hAnsi="Arial" w:cs="Arial"/>
                <w:sz w:val="18"/>
                <w:szCs w:val="18"/>
              </w:rPr>
            </w:pPr>
            <w:r w:rsidRPr="00B9509D">
              <w:rPr>
                <w:rFonts w:ascii="Arial" w:eastAsia="Calibri" w:hAnsi="Arial" w:cs="Arial"/>
                <w:sz w:val="18"/>
                <w:szCs w:val="18"/>
              </w:rPr>
              <w:t>Pokazatelj uspješnosti</w:t>
            </w:r>
          </w:p>
        </w:tc>
        <w:tc>
          <w:tcPr>
            <w:tcW w:w="2552" w:type="dxa"/>
            <w:shd w:val="clear" w:color="auto" w:fill="BFBFBF" w:themeFill="background1" w:themeFillShade="BF"/>
            <w:vAlign w:val="center"/>
          </w:tcPr>
          <w:p w14:paraId="76022085" w14:textId="240813C0" w:rsidR="004B4556" w:rsidRPr="00B9509D" w:rsidRDefault="004B4556" w:rsidP="004B4556">
            <w:pPr>
              <w:jc w:val="center"/>
              <w:rPr>
                <w:rFonts w:ascii="Arial" w:eastAsia="Calibri" w:hAnsi="Arial" w:cs="Arial"/>
                <w:sz w:val="18"/>
                <w:szCs w:val="18"/>
              </w:rPr>
            </w:pPr>
            <w:r w:rsidRPr="00B9509D">
              <w:rPr>
                <w:rFonts w:ascii="Arial" w:eastAsia="Calibri" w:hAnsi="Arial" w:cs="Arial"/>
                <w:sz w:val="18"/>
                <w:szCs w:val="18"/>
              </w:rPr>
              <w:t>Definicija</w:t>
            </w:r>
          </w:p>
        </w:tc>
        <w:tc>
          <w:tcPr>
            <w:tcW w:w="1405" w:type="dxa"/>
            <w:shd w:val="clear" w:color="auto" w:fill="BFBFBF" w:themeFill="background1" w:themeFillShade="BF"/>
            <w:vAlign w:val="center"/>
          </w:tcPr>
          <w:p w14:paraId="4AA67D96" w14:textId="11969EEC" w:rsidR="004B4556" w:rsidRPr="00B9509D" w:rsidRDefault="004B4556" w:rsidP="004B4556">
            <w:pPr>
              <w:jc w:val="center"/>
              <w:rPr>
                <w:rFonts w:ascii="Arial" w:eastAsia="Calibri" w:hAnsi="Arial" w:cs="Arial"/>
                <w:sz w:val="18"/>
                <w:szCs w:val="18"/>
              </w:rPr>
            </w:pPr>
            <w:r w:rsidRPr="00B9509D">
              <w:rPr>
                <w:rFonts w:ascii="Arial" w:eastAsia="Calibri" w:hAnsi="Arial" w:cs="Arial"/>
                <w:sz w:val="18"/>
                <w:szCs w:val="18"/>
              </w:rPr>
              <w:t>Jedinica</w:t>
            </w:r>
          </w:p>
        </w:tc>
        <w:tc>
          <w:tcPr>
            <w:tcW w:w="1288" w:type="dxa"/>
            <w:shd w:val="clear" w:color="auto" w:fill="BFBFBF" w:themeFill="background1" w:themeFillShade="BF"/>
            <w:vAlign w:val="center"/>
          </w:tcPr>
          <w:p w14:paraId="1CF812E8" w14:textId="77777777" w:rsidR="004B4556" w:rsidRPr="00B9509D" w:rsidRDefault="004B4556" w:rsidP="004B4556">
            <w:pPr>
              <w:jc w:val="center"/>
              <w:rPr>
                <w:rFonts w:ascii="Arial" w:eastAsia="Calibri" w:hAnsi="Arial" w:cs="Arial"/>
                <w:sz w:val="18"/>
                <w:szCs w:val="18"/>
              </w:rPr>
            </w:pPr>
            <w:r w:rsidRPr="00B9509D">
              <w:rPr>
                <w:rFonts w:ascii="Arial" w:eastAsia="Calibri" w:hAnsi="Arial" w:cs="Arial"/>
                <w:sz w:val="18"/>
                <w:szCs w:val="18"/>
              </w:rPr>
              <w:t>Polazna vrijednost</w:t>
            </w:r>
          </w:p>
          <w:p w14:paraId="702CB34A" w14:textId="73FA002E" w:rsidR="004B4556" w:rsidRPr="00B9509D" w:rsidRDefault="004B4556" w:rsidP="004B4556">
            <w:pPr>
              <w:jc w:val="center"/>
              <w:rPr>
                <w:rFonts w:ascii="Arial" w:eastAsia="Calibri" w:hAnsi="Arial" w:cs="Arial"/>
                <w:sz w:val="18"/>
                <w:szCs w:val="18"/>
              </w:rPr>
            </w:pPr>
            <w:r w:rsidRPr="00B9509D">
              <w:rPr>
                <w:rFonts w:ascii="Arial" w:eastAsia="Calibri" w:hAnsi="Arial" w:cs="Arial"/>
                <w:sz w:val="18"/>
                <w:szCs w:val="18"/>
              </w:rPr>
              <w:t>2023.</w:t>
            </w:r>
          </w:p>
        </w:tc>
        <w:tc>
          <w:tcPr>
            <w:tcW w:w="1156" w:type="dxa"/>
            <w:shd w:val="clear" w:color="auto" w:fill="BFBFBF" w:themeFill="background1" w:themeFillShade="BF"/>
            <w:vAlign w:val="center"/>
          </w:tcPr>
          <w:p w14:paraId="7DE708E1" w14:textId="06637892" w:rsidR="004B4556" w:rsidRPr="00B9509D" w:rsidRDefault="004B4556" w:rsidP="004B4556">
            <w:pPr>
              <w:jc w:val="center"/>
              <w:rPr>
                <w:rFonts w:ascii="Arial" w:eastAsia="Calibri" w:hAnsi="Arial" w:cs="Arial"/>
                <w:sz w:val="18"/>
                <w:szCs w:val="18"/>
              </w:rPr>
            </w:pPr>
            <w:r w:rsidRPr="00B9509D">
              <w:rPr>
                <w:rFonts w:ascii="Arial" w:eastAsia="Calibri" w:hAnsi="Arial" w:cs="Arial"/>
                <w:sz w:val="18"/>
                <w:szCs w:val="18"/>
              </w:rPr>
              <w:t>Izvor podataka</w:t>
            </w:r>
          </w:p>
        </w:tc>
        <w:tc>
          <w:tcPr>
            <w:tcW w:w="1254" w:type="dxa"/>
            <w:shd w:val="clear" w:color="auto" w:fill="BFBFBF" w:themeFill="background1" w:themeFillShade="BF"/>
            <w:vAlign w:val="center"/>
          </w:tcPr>
          <w:p w14:paraId="7E9C29E6" w14:textId="12798B3A" w:rsidR="004B4556" w:rsidRPr="00B9509D" w:rsidRDefault="004B4556" w:rsidP="004B4556">
            <w:pPr>
              <w:jc w:val="center"/>
              <w:rPr>
                <w:rFonts w:ascii="Arial" w:eastAsia="Calibri" w:hAnsi="Arial" w:cs="Arial"/>
                <w:sz w:val="18"/>
                <w:szCs w:val="18"/>
              </w:rPr>
            </w:pPr>
            <w:r w:rsidRPr="00B9509D">
              <w:rPr>
                <w:rFonts w:ascii="Arial" w:eastAsia="Calibri" w:hAnsi="Arial" w:cs="Arial"/>
                <w:sz w:val="18"/>
                <w:szCs w:val="18"/>
              </w:rPr>
              <w:t>Ostvareno u izvještajnom razdoblju</w:t>
            </w:r>
          </w:p>
        </w:tc>
        <w:tc>
          <w:tcPr>
            <w:tcW w:w="1254" w:type="dxa"/>
            <w:shd w:val="clear" w:color="auto" w:fill="BFBFBF" w:themeFill="background1" w:themeFillShade="BF"/>
            <w:vAlign w:val="center"/>
          </w:tcPr>
          <w:p w14:paraId="234C8844" w14:textId="1061E852" w:rsidR="004B4556" w:rsidRPr="00B9509D" w:rsidRDefault="004B4556" w:rsidP="004B4556">
            <w:pPr>
              <w:jc w:val="center"/>
              <w:rPr>
                <w:rFonts w:ascii="Arial" w:eastAsia="Calibri" w:hAnsi="Arial" w:cs="Arial"/>
                <w:sz w:val="18"/>
                <w:szCs w:val="18"/>
              </w:rPr>
            </w:pPr>
            <w:r w:rsidRPr="00B9509D">
              <w:rPr>
                <w:rFonts w:ascii="Arial" w:eastAsia="Calibri" w:hAnsi="Arial" w:cs="Arial"/>
                <w:sz w:val="18"/>
                <w:szCs w:val="18"/>
              </w:rPr>
              <w:t>Ciljana vrijed. 2025.</w:t>
            </w:r>
          </w:p>
        </w:tc>
        <w:tc>
          <w:tcPr>
            <w:tcW w:w="1276" w:type="dxa"/>
            <w:shd w:val="clear" w:color="auto" w:fill="BFBFBF" w:themeFill="background1" w:themeFillShade="BF"/>
            <w:vAlign w:val="center"/>
          </w:tcPr>
          <w:p w14:paraId="09FA3885" w14:textId="65A975D5" w:rsidR="004B4556" w:rsidRPr="00B9509D" w:rsidRDefault="004B4556" w:rsidP="004B4556">
            <w:pPr>
              <w:jc w:val="center"/>
              <w:rPr>
                <w:rFonts w:ascii="Arial" w:eastAsia="Calibri" w:hAnsi="Arial" w:cs="Arial"/>
                <w:sz w:val="18"/>
                <w:szCs w:val="18"/>
              </w:rPr>
            </w:pPr>
            <w:r w:rsidRPr="00B9509D">
              <w:rPr>
                <w:rFonts w:ascii="Arial" w:eastAsia="Calibri" w:hAnsi="Arial" w:cs="Arial"/>
                <w:sz w:val="18"/>
                <w:szCs w:val="18"/>
              </w:rPr>
              <w:t>Ciljana vrijed. 2026.</w:t>
            </w:r>
          </w:p>
        </w:tc>
        <w:tc>
          <w:tcPr>
            <w:tcW w:w="1134" w:type="dxa"/>
            <w:shd w:val="clear" w:color="auto" w:fill="BFBFBF" w:themeFill="background1" w:themeFillShade="BF"/>
            <w:vAlign w:val="center"/>
          </w:tcPr>
          <w:p w14:paraId="5F570D1F" w14:textId="582FC213" w:rsidR="004B4556" w:rsidRPr="00B9509D" w:rsidRDefault="004B4556" w:rsidP="004B4556">
            <w:pPr>
              <w:jc w:val="center"/>
              <w:rPr>
                <w:rFonts w:ascii="Arial" w:eastAsia="Calibri" w:hAnsi="Arial" w:cs="Arial"/>
                <w:sz w:val="18"/>
                <w:szCs w:val="18"/>
              </w:rPr>
            </w:pPr>
            <w:r w:rsidRPr="00B9509D">
              <w:rPr>
                <w:rFonts w:ascii="Arial" w:eastAsia="Calibri" w:hAnsi="Arial" w:cs="Arial"/>
                <w:sz w:val="18"/>
                <w:szCs w:val="18"/>
              </w:rPr>
              <w:t>Ciljana vrijed. 2027.</w:t>
            </w:r>
          </w:p>
        </w:tc>
      </w:tr>
      <w:tr w:rsidR="00B9509D" w:rsidRPr="00B9509D" w14:paraId="106D4AB3" w14:textId="77777777" w:rsidTr="00414351">
        <w:trPr>
          <w:jc w:val="center"/>
        </w:trPr>
        <w:tc>
          <w:tcPr>
            <w:tcW w:w="2392" w:type="dxa"/>
            <w:vAlign w:val="center"/>
          </w:tcPr>
          <w:p w14:paraId="7A951352" w14:textId="0253F6D4" w:rsidR="00040C92" w:rsidRPr="00B9509D" w:rsidRDefault="00040C92" w:rsidP="00040C92">
            <w:pPr>
              <w:jc w:val="left"/>
              <w:rPr>
                <w:rFonts w:ascii="Arial" w:eastAsia="Calibri" w:hAnsi="Arial" w:cs="Arial"/>
                <w:sz w:val="18"/>
                <w:szCs w:val="18"/>
                <w:lang w:eastAsia="hr-HR"/>
              </w:rPr>
            </w:pPr>
            <w:r w:rsidRPr="00B9509D">
              <w:rPr>
                <w:rFonts w:ascii="Arial" w:eastAsia="Calibri" w:hAnsi="Arial" w:cs="Arial"/>
                <w:sz w:val="18"/>
                <w:szCs w:val="18"/>
              </w:rPr>
              <w:t>Povećanje broja organiziranih kulturnih događanja u Domu (izložbe, književni susreti, nastupi..)</w:t>
            </w:r>
          </w:p>
        </w:tc>
        <w:tc>
          <w:tcPr>
            <w:tcW w:w="2552" w:type="dxa"/>
            <w:vAlign w:val="center"/>
          </w:tcPr>
          <w:p w14:paraId="44133364" w14:textId="6C42ECBC" w:rsidR="00040C92" w:rsidRPr="00B9509D" w:rsidRDefault="00040C92" w:rsidP="00040C92">
            <w:pPr>
              <w:jc w:val="left"/>
              <w:rPr>
                <w:rFonts w:ascii="Arial" w:eastAsia="Calibri" w:hAnsi="Arial" w:cs="Arial"/>
                <w:sz w:val="18"/>
                <w:szCs w:val="18"/>
                <w:lang w:eastAsia="hr-HR"/>
              </w:rPr>
            </w:pPr>
            <w:r w:rsidRPr="00B9509D">
              <w:rPr>
                <w:rFonts w:ascii="Arial" w:eastAsia="Calibri" w:hAnsi="Arial" w:cs="Arial"/>
                <w:sz w:val="18"/>
                <w:szCs w:val="18"/>
              </w:rPr>
              <w:t>Organiziranjem kulturnih događanja pozitivno usmjeravamo razvoj cjelokupne osobnosti starije osobe te potičemo mentalnu aktivnost</w:t>
            </w:r>
          </w:p>
        </w:tc>
        <w:tc>
          <w:tcPr>
            <w:tcW w:w="1405" w:type="dxa"/>
            <w:vAlign w:val="center"/>
          </w:tcPr>
          <w:p w14:paraId="2FA74DE2" w14:textId="0E1A39A7" w:rsidR="00040C92" w:rsidRPr="00B9509D" w:rsidRDefault="00040C92" w:rsidP="00040C92">
            <w:pPr>
              <w:jc w:val="left"/>
              <w:rPr>
                <w:rFonts w:ascii="Arial" w:eastAsia="Calibri" w:hAnsi="Arial" w:cs="Arial"/>
                <w:sz w:val="18"/>
                <w:szCs w:val="18"/>
                <w:lang w:eastAsia="hr-HR"/>
              </w:rPr>
            </w:pPr>
            <w:r w:rsidRPr="00B9509D">
              <w:rPr>
                <w:rFonts w:ascii="Arial" w:eastAsia="Calibri" w:hAnsi="Arial" w:cs="Arial"/>
                <w:sz w:val="18"/>
                <w:szCs w:val="18"/>
              </w:rPr>
              <w:t>Broj organiziranih kulturnih događanja godišnje</w:t>
            </w:r>
          </w:p>
        </w:tc>
        <w:tc>
          <w:tcPr>
            <w:tcW w:w="1288" w:type="dxa"/>
            <w:vAlign w:val="center"/>
          </w:tcPr>
          <w:p w14:paraId="4063A6AD" w14:textId="37A802C4" w:rsidR="00040C92" w:rsidRPr="00B9509D" w:rsidRDefault="004B4556" w:rsidP="00040C92">
            <w:pPr>
              <w:jc w:val="center"/>
              <w:rPr>
                <w:rFonts w:ascii="Arial" w:eastAsia="Calibri" w:hAnsi="Arial" w:cs="Arial"/>
                <w:sz w:val="18"/>
                <w:szCs w:val="18"/>
                <w:lang w:eastAsia="hr-HR"/>
              </w:rPr>
            </w:pPr>
            <w:r w:rsidRPr="00B9509D">
              <w:rPr>
                <w:rFonts w:ascii="Arial" w:eastAsia="Calibri" w:hAnsi="Arial" w:cs="Arial"/>
                <w:sz w:val="18"/>
                <w:szCs w:val="18"/>
              </w:rPr>
              <w:t>9</w:t>
            </w:r>
          </w:p>
        </w:tc>
        <w:tc>
          <w:tcPr>
            <w:tcW w:w="1156" w:type="dxa"/>
            <w:vAlign w:val="center"/>
          </w:tcPr>
          <w:p w14:paraId="49FE10F1" w14:textId="0A7A349E" w:rsidR="00040C92" w:rsidRPr="00B9509D" w:rsidRDefault="00040C92" w:rsidP="00040C92">
            <w:pPr>
              <w:jc w:val="center"/>
              <w:rPr>
                <w:rFonts w:ascii="Arial" w:eastAsia="Calibri" w:hAnsi="Arial" w:cs="Arial"/>
                <w:sz w:val="18"/>
                <w:szCs w:val="18"/>
                <w:lang w:eastAsia="hr-HR"/>
              </w:rPr>
            </w:pPr>
            <w:r w:rsidRPr="00B9509D">
              <w:rPr>
                <w:rFonts w:ascii="Arial" w:eastAsia="Calibri" w:hAnsi="Arial" w:cs="Arial"/>
                <w:sz w:val="18"/>
                <w:szCs w:val="18"/>
              </w:rPr>
              <w:t>Dom</w:t>
            </w:r>
          </w:p>
        </w:tc>
        <w:tc>
          <w:tcPr>
            <w:tcW w:w="1254" w:type="dxa"/>
            <w:vAlign w:val="center"/>
          </w:tcPr>
          <w:p w14:paraId="5185E9B4" w14:textId="329BEBF8" w:rsidR="00040C92" w:rsidRPr="00B9509D" w:rsidRDefault="00040C92" w:rsidP="00040C92">
            <w:pPr>
              <w:jc w:val="center"/>
              <w:rPr>
                <w:rFonts w:ascii="Arial" w:eastAsia="Calibri" w:hAnsi="Arial" w:cs="Arial"/>
                <w:sz w:val="18"/>
                <w:szCs w:val="18"/>
              </w:rPr>
            </w:pPr>
            <w:r w:rsidRPr="00B9509D">
              <w:rPr>
                <w:rFonts w:ascii="Arial" w:eastAsia="Calibri" w:hAnsi="Arial" w:cs="Arial"/>
                <w:sz w:val="18"/>
                <w:szCs w:val="18"/>
              </w:rPr>
              <w:t>4</w:t>
            </w:r>
          </w:p>
        </w:tc>
        <w:tc>
          <w:tcPr>
            <w:tcW w:w="1254" w:type="dxa"/>
            <w:vAlign w:val="center"/>
          </w:tcPr>
          <w:p w14:paraId="32DCBC14" w14:textId="39D861DE" w:rsidR="00040C92" w:rsidRPr="00B9509D" w:rsidRDefault="00040C92" w:rsidP="00040C92">
            <w:pPr>
              <w:jc w:val="center"/>
              <w:rPr>
                <w:rFonts w:ascii="Arial" w:eastAsia="Calibri" w:hAnsi="Arial" w:cs="Arial"/>
                <w:sz w:val="18"/>
                <w:szCs w:val="18"/>
                <w:lang w:eastAsia="hr-HR"/>
              </w:rPr>
            </w:pPr>
            <w:r w:rsidRPr="00B9509D">
              <w:rPr>
                <w:rFonts w:ascii="Arial" w:eastAsia="Calibri" w:hAnsi="Arial" w:cs="Arial"/>
                <w:sz w:val="18"/>
                <w:szCs w:val="18"/>
              </w:rPr>
              <w:t>4</w:t>
            </w:r>
          </w:p>
        </w:tc>
        <w:tc>
          <w:tcPr>
            <w:tcW w:w="1276" w:type="dxa"/>
            <w:vAlign w:val="center"/>
          </w:tcPr>
          <w:p w14:paraId="707578E6" w14:textId="686A6FA8" w:rsidR="00040C92" w:rsidRPr="00B9509D" w:rsidRDefault="00040C92" w:rsidP="00040C92">
            <w:pPr>
              <w:jc w:val="center"/>
              <w:rPr>
                <w:rFonts w:ascii="Arial" w:eastAsia="Calibri" w:hAnsi="Arial" w:cs="Arial"/>
                <w:sz w:val="18"/>
                <w:szCs w:val="18"/>
                <w:lang w:eastAsia="hr-HR"/>
              </w:rPr>
            </w:pPr>
            <w:r w:rsidRPr="00B9509D">
              <w:rPr>
                <w:rFonts w:ascii="Arial" w:eastAsia="Calibri" w:hAnsi="Arial" w:cs="Arial"/>
                <w:sz w:val="18"/>
                <w:szCs w:val="18"/>
              </w:rPr>
              <w:t>5</w:t>
            </w:r>
          </w:p>
        </w:tc>
        <w:tc>
          <w:tcPr>
            <w:tcW w:w="1134" w:type="dxa"/>
            <w:vAlign w:val="center"/>
          </w:tcPr>
          <w:p w14:paraId="65ABF1EF" w14:textId="58FBA871" w:rsidR="00040C92" w:rsidRPr="00B9509D" w:rsidRDefault="00040C92" w:rsidP="00040C92">
            <w:pPr>
              <w:jc w:val="center"/>
              <w:rPr>
                <w:rFonts w:ascii="Arial" w:eastAsia="Calibri" w:hAnsi="Arial" w:cs="Arial"/>
                <w:sz w:val="18"/>
                <w:szCs w:val="18"/>
                <w:lang w:eastAsia="hr-HR"/>
              </w:rPr>
            </w:pPr>
            <w:r w:rsidRPr="00B9509D">
              <w:rPr>
                <w:rFonts w:ascii="Arial" w:eastAsia="Calibri" w:hAnsi="Arial" w:cs="Arial"/>
                <w:sz w:val="18"/>
                <w:szCs w:val="18"/>
              </w:rPr>
              <w:t>6</w:t>
            </w:r>
          </w:p>
        </w:tc>
      </w:tr>
    </w:tbl>
    <w:p w14:paraId="1191D389" w14:textId="77777777" w:rsidR="00E00F6A" w:rsidRPr="00B9509D" w:rsidRDefault="00E00F6A" w:rsidP="00E00F6A">
      <w:pPr>
        <w:rPr>
          <w:rFonts w:ascii="Arial" w:eastAsia="Calibri" w:hAnsi="Arial" w:cs="Arial"/>
          <w:lang w:eastAsia="hr-HR"/>
        </w:rPr>
      </w:pPr>
    </w:p>
    <w:p w14:paraId="32305C6F" w14:textId="77777777" w:rsidR="004B4556" w:rsidRPr="00B9509D" w:rsidRDefault="004B4556" w:rsidP="004B4556">
      <w:pPr>
        <w:rPr>
          <w:rFonts w:ascii="Arial" w:eastAsia="Calibri" w:hAnsi="Arial" w:cs="Arial"/>
          <w:lang w:eastAsia="hr-HR"/>
        </w:rPr>
      </w:pPr>
      <w:r w:rsidRPr="00B9509D">
        <w:rPr>
          <w:rFonts w:ascii="Arial" w:eastAsia="Calibri" w:hAnsi="Arial" w:cs="Arial"/>
          <w:lang w:eastAsia="hr-HR"/>
        </w:rPr>
        <w:t>Organizirana kulturna događanja u izvještajnom razdoblju su:</w:t>
      </w:r>
    </w:p>
    <w:p w14:paraId="0456E5FF" w14:textId="77777777" w:rsidR="004B4556" w:rsidRPr="00B9509D" w:rsidRDefault="004B4556" w:rsidP="004B4556">
      <w:pPr>
        <w:rPr>
          <w:rFonts w:ascii="Arial" w:eastAsia="Calibri" w:hAnsi="Arial" w:cs="Arial"/>
          <w:lang w:eastAsia="hr-HR"/>
        </w:rPr>
      </w:pPr>
    </w:p>
    <w:p w14:paraId="14C208AF" w14:textId="77777777" w:rsidR="004B4556" w:rsidRPr="00B9509D" w:rsidRDefault="004B4556" w:rsidP="004B4556">
      <w:pPr>
        <w:numPr>
          <w:ilvl w:val="0"/>
          <w:numId w:val="43"/>
        </w:numPr>
        <w:rPr>
          <w:rFonts w:ascii="Arial" w:eastAsia="Calibri" w:hAnsi="Arial" w:cs="Arial"/>
          <w:lang w:eastAsia="hr-HR"/>
        </w:rPr>
      </w:pPr>
      <w:r w:rsidRPr="00B9509D">
        <w:rPr>
          <w:rFonts w:ascii="Arial" w:eastAsia="Calibri" w:hAnsi="Arial" w:cs="Arial"/>
          <w:lang w:eastAsia="hr-HR"/>
        </w:rPr>
        <w:t>Nastup dvoje učenika OŠ Gruda „Konavoska zdravica“ dana 28.02.2024.g.</w:t>
      </w:r>
    </w:p>
    <w:p w14:paraId="72D3D905" w14:textId="77777777" w:rsidR="004B4556" w:rsidRPr="00B9509D" w:rsidRDefault="004B4556" w:rsidP="004B4556">
      <w:pPr>
        <w:numPr>
          <w:ilvl w:val="0"/>
          <w:numId w:val="43"/>
        </w:numPr>
        <w:rPr>
          <w:rFonts w:ascii="Arial" w:eastAsia="Calibri" w:hAnsi="Arial" w:cs="Arial"/>
          <w:lang w:eastAsia="hr-HR"/>
        </w:rPr>
      </w:pPr>
      <w:r w:rsidRPr="00B9509D">
        <w:rPr>
          <w:rFonts w:ascii="Arial" w:eastAsia="Calibri" w:hAnsi="Arial" w:cs="Arial"/>
          <w:lang w:eastAsia="hr-HR"/>
        </w:rPr>
        <w:t>Posjeta korisnika i djelatnika Doma za starije „Domus Christi“ uz druženje i kviz dana 14.03.2024.g.</w:t>
      </w:r>
    </w:p>
    <w:p w14:paraId="44397E8A" w14:textId="77777777" w:rsidR="004B4556" w:rsidRPr="00B9509D" w:rsidRDefault="004B4556" w:rsidP="004B4556">
      <w:pPr>
        <w:numPr>
          <w:ilvl w:val="0"/>
          <w:numId w:val="43"/>
        </w:numPr>
        <w:rPr>
          <w:rFonts w:ascii="Arial" w:eastAsia="Calibri" w:hAnsi="Arial" w:cs="Arial"/>
          <w:lang w:eastAsia="hr-HR"/>
        </w:rPr>
      </w:pPr>
      <w:r w:rsidRPr="00B9509D">
        <w:rPr>
          <w:rFonts w:ascii="Arial" w:eastAsia="Calibri" w:hAnsi="Arial" w:cs="Arial"/>
          <w:lang w:eastAsia="hr-HR"/>
        </w:rPr>
        <w:t>Predstavljanje knjige g.Olivera Peza “Zagonetka pobjede“ dana 22.04.2024.g.</w:t>
      </w:r>
    </w:p>
    <w:p w14:paraId="6CB8595C" w14:textId="77777777" w:rsidR="004B4556" w:rsidRPr="00B9509D" w:rsidRDefault="004B4556" w:rsidP="004B4556">
      <w:pPr>
        <w:numPr>
          <w:ilvl w:val="0"/>
          <w:numId w:val="43"/>
        </w:numPr>
        <w:rPr>
          <w:rFonts w:ascii="Arial" w:eastAsia="Calibri" w:hAnsi="Arial" w:cs="Arial"/>
          <w:lang w:eastAsia="hr-HR"/>
        </w:rPr>
      </w:pPr>
      <w:r w:rsidRPr="00B9509D">
        <w:rPr>
          <w:rFonts w:ascii="Arial" w:eastAsia="Calibri" w:hAnsi="Arial" w:cs="Arial"/>
          <w:lang w:eastAsia="hr-HR"/>
        </w:rPr>
        <w:t xml:space="preserve">Nastup plesne grupe - plesanje tanga pod voditeljstvom E.Drašković dana 26.04.2024.g. </w:t>
      </w:r>
    </w:p>
    <w:p w14:paraId="596C7E26" w14:textId="77777777" w:rsidR="004B4556" w:rsidRPr="00B9509D" w:rsidRDefault="004B4556" w:rsidP="00E00F6A">
      <w:pPr>
        <w:rPr>
          <w:rFonts w:ascii="Arial" w:eastAsia="Calibri" w:hAnsi="Arial" w:cs="Arial"/>
          <w:lang w:eastAsia="hr-HR"/>
        </w:rPr>
      </w:pPr>
    </w:p>
    <w:p w14:paraId="2C9E6759" w14:textId="77777777" w:rsidR="00EB20C6" w:rsidRPr="00B9509D" w:rsidRDefault="00EB20C6" w:rsidP="00EB20C6">
      <w:pPr>
        <w:rPr>
          <w:rFonts w:ascii="Arial" w:eastAsia="Calibri" w:hAnsi="Arial" w:cs="Arial"/>
        </w:rPr>
      </w:pPr>
      <w:r w:rsidRPr="00B9509D">
        <w:rPr>
          <w:rFonts w:ascii="Arial" w:eastAsia="Calibri" w:hAnsi="Arial" w:cs="Arial"/>
        </w:rPr>
        <w:t>Treća aktivnost kojom se planira postići ovaj cilj je što veće uključivanje korisnika u programe obilježavanja svjetskih i međunarodnih dana, blagdana, praznika i proslava rođendana tijekom godine a time i razvijanje osjećaja zadovoljstva i pripadnosti.</w:t>
      </w:r>
    </w:p>
    <w:p w14:paraId="3ADFB3ED" w14:textId="77777777" w:rsidR="00EB20C6" w:rsidRPr="00B9509D" w:rsidRDefault="00EB20C6" w:rsidP="00E00F6A">
      <w:pPr>
        <w:rPr>
          <w:rFonts w:ascii="Arial" w:eastAsia="Calibri" w:hAnsi="Arial" w:cs="Arial"/>
          <w:lang w:eastAsia="hr-HR"/>
        </w:rPr>
      </w:pPr>
    </w:p>
    <w:tbl>
      <w:tblPr>
        <w:tblStyle w:val="Reetkatablice452"/>
        <w:tblW w:w="14024" w:type="dxa"/>
        <w:jc w:val="center"/>
        <w:tblLayout w:type="fixed"/>
        <w:tblLook w:val="04A0" w:firstRow="1" w:lastRow="0" w:firstColumn="1" w:lastColumn="0" w:noHBand="0" w:noVBand="1"/>
      </w:tblPr>
      <w:tblGrid>
        <w:gridCol w:w="2122"/>
        <w:gridCol w:w="3379"/>
        <w:gridCol w:w="1117"/>
        <w:gridCol w:w="1134"/>
        <w:gridCol w:w="1134"/>
        <w:gridCol w:w="1435"/>
        <w:gridCol w:w="1435"/>
        <w:gridCol w:w="1134"/>
        <w:gridCol w:w="1134"/>
      </w:tblGrid>
      <w:tr w:rsidR="00B9509D" w:rsidRPr="00B9509D" w14:paraId="2520C8A4" w14:textId="77777777" w:rsidTr="00414351">
        <w:trPr>
          <w:jc w:val="center"/>
        </w:trPr>
        <w:tc>
          <w:tcPr>
            <w:tcW w:w="2122" w:type="dxa"/>
            <w:shd w:val="clear" w:color="auto" w:fill="BFBFBF" w:themeFill="background1" w:themeFillShade="BF"/>
            <w:vAlign w:val="center"/>
          </w:tcPr>
          <w:p w14:paraId="226CE146" w14:textId="45D15111" w:rsidR="004B4556" w:rsidRPr="00B9509D" w:rsidRDefault="004B4556" w:rsidP="004B4556">
            <w:pPr>
              <w:jc w:val="center"/>
              <w:rPr>
                <w:rFonts w:ascii="Arial" w:eastAsia="Calibri" w:hAnsi="Arial" w:cs="Arial"/>
                <w:sz w:val="18"/>
                <w:szCs w:val="18"/>
                <w:lang w:eastAsia="hr-HR"/>
              </w:rPr>
            </w:pPr>
            <w:r w:rsidRPr="00B9509D">
              <w:rPr>
                <w:rFonts w:ascii="Arial" w:eastAsia="Calibri" w:hAnsi="Arial" w:cs="Arial"/>
                <w:sz w:val="18"/>
                <w:szCs w:val="18"/>
              </w:rPr>
              <w:t>Pokazatelj uspješnosti</w:t>
            </w:r>
          </w:p>
        </w:tc>
        <w:tc>
          <w:tcPr>
            <w:tcW w:w="3379" w:type="dxa"/>
            <w:shd w:val="clear" w:color="auto" w:fill="BFBFBF" w:themeFill="background1" w:themeFillShade="BF"/>
            <w:vAlign w:val="center"/>
          </w:tcPr>
          <w:p w14:paraId="460AFE3D" w14:textId="03873FC4" w:rsidR="004B4556" w:rsidRPr="00B9509D" w:rsidRDefault="004B4556" w:rsidP="004B4556">
            <w:pPr>
              <w:jc w:val="center"/>
              <w:rPr>
                <w:rFonts w:ascii="Arial" w:eastAsia="Calibri" w:hAnsi="Arial" w:cs="Arial"/>
                <w:sz w:val="18"/>
                <w:szCs w:val="18"/>
                <w:lang w:eastAsia="hr-HR"/>
              </w:rPr>
            </w:pPr>
            <w:r w:rsidRPr="00B9509D">
              <w:rPr>
                <w:rFonts w:ascii="Arial" w:eastAsia="Calibri" w:hAnsi="Arial" w:cs="Arial"/>
                <w:sz w:val="18"/>
                <w:szCs w:val="18"/>
              </w:rPr>
              <w:t>Definicija</w:t>
            </w:r>
          </w:p>
        </w:tc>
        <w:tc>
          <w:tcPr>
            <w:tcW w:w="1117" w:type="dxa"/>
            <w:shd w:val="clear" w:color="auto" w:fill="BFBFBF" w:themeFill="background1" w:themeFillShade="BF"/>
            <w:vAlign w:val="center"/>
          </w:tcPr>
          <w:p w14:paraId="2EC852C3" w14:textId="5647F778" w:rsidR="004B4556" w:rsidRPr="00B9509D" w:rsidRDefault="004B4556" w:rsidP="004B4556">
            <w:pPr>
              <w:jc w:val="center"/>
              <w:rPr>
                <w:rFonts w:ascii="Arial" w:eastAsia="Calibri" w:hAnsi="Arial" w:cs="Arial"/>
                <w:sz w:val="18"/>
                <w:szCs w:val="18"/>
                <w:lang w:eastAsia="hr-HR"/>
              </w:rPr>
            </w:pPr>
            <w:r w:rsidRPr="00B9509D">
              <w:rPr>
                <w:rFonts w:ascii="Arial" w:eastAsia="Calibri" w:hAnsi="Arial" w:cs="Arial"/>
                <w:sz w:val="18"/>
                <w:szCs w:val="18"/>
              </w:rPr>
              <w:t>Jedinica</w:t>
            </w:r>
          </w:p>
        </w:tc>
        <w:tc>
          <w:tcPr>
            <w:tcW w:w="1134" w:type="dxa"/>
            <w:shd w:val="clear" w:color="auto" w:fill="BFBFBF" w:themeFill="background1" w:themeFillShade="BF"/>
            <w:vAlign w:val="center"/>
          </w:tcPr>
          <w:p w14:paraId="31B76B33" w14:textId="77777777" w:rsidR="004B4556" w:rsidRPr="00B9509D" w:rsidRDefault="004B4556" w:rsidP="004B4556">
            <w:pPr>
              <w:jc w:val="center"/>
              <w:rPr>
                <w:rFonts w:ascii="Arial" w:eastAsia="Calibri" w:hAnsi="Arial" w:cs="Arial"/>
                <w:sz w:val="18"/>
                <w:szCs w:val="18"/>
              </w:rPr>
            </w:pPr>
            <w:r w:rsidRPr="00B9509D">
              <w:rPr>
                <w:rFonts w:ascii="Arial" w:eastAsia="Calibri" w:hAnsi="Arial" w:cs="Arial"/>
                <w:sz w:val="18"/>
                <w:szCs w:val="18"/>
              </w:rPr>
              <w:t>Polazna vrijednost</w:t>
            </w:r>
          </w:p>
          <w:p w14:paraId="03756D57" w14:textId="64985DF7" w:rsidR="004B4556" w:rsidRPr="00B9509D" w:rsidRDefault="004B4556" w:rsidP="004B4556">
            <w:pPr>
              <w:jc w:val="center"/>
              <w:rPr>
                <w:rFonts w:ascii="Arial" w:eastAsia="Calibri" w:hAnsi="Arial" w:cs="Arial"/>
                <w:sz w:val="18"/>
                <w:szCs w:val="18"/>
                <w:lang w:eastAsia="hr-HR"/>
              </w:rPr>
            </w:pPr>
            <w:r w:rsidRPr="00B9509D">
              <w:rPr>
                <w:rFonts w:ascii="Arial" w:eastAsia="Calibri" w:hAnsi="Arial" w:cs="Arial"/>
                <w:sz w:val="18"/>
                <w:szCs w:val="18"/>
              </w:rPr>
              <w:t>2023.</w:t>
            </w:r>
          </w:p>
        </w:tc>
        <w:tc>
          <w:tcPr>
            <w:tcW w:w="1134" w:type="dxa"/>
            <w:shd w:val="clear" w:color="auto" w:fill="BFBFBF" w:themeFill="background1" w:themeFillShade="BF"/>
            <w:vAlign w:val="center"/>
          </w:tcPr>
          <w:p w14:paraId="4AF0478B" w14:textId="3FB990CE" w:rsidR="004B4556" w:rsidRPr="00B9509D" w:rsidRDefault="004B4556" w:rsidP="004B4556">
            <w:pPr>
              <w:jc w:val="center"/>
              <w:rPr>
                <w:rFonts w:ascii="Arial" w:eastAsia="Calibri" w:hAnsi="Arial" w:cs="Arial"/>
                <w:sz w:val="18"/>
                <w:szCs w:val="18"/>
                <w:lang w:eastAsia="hr-HR"/>
              </w:rPr>
            </w:pPr>
            <w:r w:rsidRPr="00B9509D">
              <w:rPr>
                <w:rFonts w:ascii="Arial" w:eastAsia="Calibri" w:hAnsi="Arial" w:cs="Arial"/>
                <w:sz w:val="18"/>
                <w:szCs w:val="18"/>
              </w:rPr>
              <w:t>Izvor podataka</w:t>
            </w:r>
          </w:p>
        </w:tc>
        <w:tc>
          <w:tcPr>
            <w:tcW w:w="1435" w:type="dxa"/>
            <w:shd w:val="clear" w:color="auto" w:fill="BFBFBF" w:themeFill="background1" w:themeFillShade="BF"/>
            <w:vAlign w:val="center"/>
          </w:tcPr>
          <w:p w14:paraId="04C31D02" w14:textId="6E101564" w:rsidR="004B4556" w:rsidRPr="00B9509D" w:rsidRDefault="004B4556" w:rsidP="004B4556">
            <w:pPr>
              <w:jc w:val="center"/>
              <w:rPr>
                <w:rFonts w:ascii="Arial" w:eastAsia="Calibri" w:hAnsi="Arial" w:cs="Arial"/>
                <w:sz w:val="18"/>
                <w:szCs w:val="18"/>
              </w:rPr>
            </w:pPr>
            <w:r w:rsidRPr="00B9509D">
              <w:rPr>
                <w:rFonts w:ascii="Arial" w:eastAsia="Calibri" w:hAnsi="Arial" w:cs="Arial"/>
                <w:sz w:val="18"/>
                <w:szCs w:val="18"/>
              </w:rPr>
              <w:t>Ostvareno u izvještajnom razdoblju</w:t>
            </w:r>
          </w:p>
        </w:tc>
        <w:tc>
          <w:tcPr>
            <w:tcW w:w="1435" w:type="dxa"/>
            <w:shd w:val="clear" w:color="auto" w:fill="BFBFBF" w:themeFill="background1" w:themeFillShade="BF"/>
            <w:vAlign w:val="center"/>
          </w:tcPr>
          <w:p w14:paraId="0ED1EB00" w14:textId="0D0C87D0" w:rsidR="004B4556" w:rsidRPr="00B9509D" w:rsidRDefault="004B4556" w:rsidP="004B4556">
            <w:pPr>
              <w:jc w:val="center"/>
              <w:rPr>
                <w:rFonts w:ascii="Arial" w:eastAsia="Calibri" w:hAnsi="Arial" w:cs="Arial"/>
                <w:sz w:val="18"/>
                <w:szCs w:val="18"/>
                <w:lang w:eastAsia="hr-HR"/>
              </w:rPr>
            </w:pPr>
            <w:r w:rsidRPr="00B9509D">
              <w:rPr>
                <w:rFonts w:ascii="Arial" w:eastAsia="Calibri" w:hAnsi="Arial" w:cs="Arial"/>
                <w:sz w:val="18"/>
                <w:szCs w:val="18"/>
              </w:rPr>
              <w:t>Ciljana vrijed. 2025.</w:t>
            </w:r>
          </w:p>
        </w:tc>
        <w:tc>
          <w:tcPr>
            <w:tcW w:w="1134" w:type="dxa"/>
            <w:shd w:val="clear" w:color="auto" w:fill="BFBFBF" w:themeFill="background1" w:themeFillShade="BF"/>
            <w:vAlign w:val="center"/>
          </w:tcPr>
          <w:p w14:paraId="465EE44F" w14:textId="37C9AE94" w:rsidR="004B4556" w:rsidRPr="00B9509D" w:rsidRDefault="004B4556" w:rsidP="004B4556">
            <w:pPr>
              <w:jc w:val="center"/>
              <w:rPr>
                <w:rFonts w:ascii="Arial" w:eastAsia="Calibri" w:hAnsi="Arial" w:cs="Arial"/>
                <w:sz w:val="18"/>
                <w:szCs w:val="18"/>
                <w:lang w:eastAsia="hr-HR"/>
              </w:rPr>
            </w:pPr>
            <w:r w:rsidRPr="00B9509D">
              <w:rPr>
                <w:rFonts w:ascii="Arial" w:eastAsia="Calibri" w:hAnsi="Arial" w:cs="Arial"/>
                <w:sz w:val="18"/>
                <w:szCs w:val="18"/>
              </w:rPr>
              <w:t>Ciljana vrijed. 2026.</w:t>
            </w:r>
          </w:p>
        </w:tc>
        <w:tc>
          <w:tcPr>
            <w:tcW w:w="1134" w:type="dxa"/>
            <w:shd w:val="clear" w:color="auto" w:fill="BFBFBF" w:themeFill="background1" w:themeFillShade="BF"/>
            <w:vAlign w:val="center"/>
          </w:tcPr>
          <w:p w14:paraId="7EF58E63" w14:textId="2BBA9762" w:rsidR="004B4556" w:rsidRPr="00B9509D" w:rsidRDefault="004B4556" w:rsidP="004B4556">
            <w:pPr>
              <w:jc w:val="center"/>
              <w:rPr>
                <w:rFonts w:ascii="Arial" w:eastAsia="Calibri" w:hAnsi="Arial" w:cs="Arial"/>
                <w:sz w:val="18"/>
                <w:szCs w:val="18"/>
                <w:lang w:eastAsia="hr-HR"/>
              </w:rPr>
            </w:pPr>
            <w:r w:rsidRPr="00B9509D">
              <w:rPr>
                <w:rFonts w:ascii="Arial" w:eastAsia="Calibri" w:hAnsi="Arial" w:cs="Arial"/>
                <w:sz w:val="18"/>
                <w:szCs w:val="18"/>
              </w:rPr>
              <w:t>Ciljana vrijed. 2027.</w:t>
            </w:r>
          </w:p>
        </w:tc>
      </w:tr>
      <w:tr w:rsidR="00B9509D" w:rsidRPr="00B9509D" w14:paraId="777A0448" w14:textId="77777777" w:rsidTr="00B9509D">
        <w:trPr>
          <w:trHeight w:val="1378"/>
          <w:jc w:val="center"/>
        </w:trPr>
        <w:tc>
          <w:tcPr>
            <w:tcW w:w="2122" w:type="dxa"/>
            <w:vAlign w:val="center"/>
          </w:tcPr>
          <w:p w14:paraId="75BDF246" w14:textId="0A6F363F" w:rsidR="00040C92" w:rsidRPr="00B9509D" w:rsidRDefault="00040C92" w:rsidP="00040C92">
            <w:pPr>
              <w:jc w:val="left"/>
              <w:rPr>
                <w:rFonts w:ascii="Arial" w:eastAsia="Calibri" w:hAnsi="Arial" w:cs="Arial"/>
                <w:sz w:val="18"/>
                <w:szCs w:val="18"/>
                <w:lang w:eastAsia="hr-HR"/>
              </w:rPr>
            </w:pPr>
            <w:r w:rsidRPr="00B9509D">
              <w:rPr>
                <w:rFonts w:ascii="Arial" w:eastAsia="Calibri" w:hAnsi="Arial" w:cs="Arial"/>
                <w:sz w:val="18"/>
                <w:szCs w:val="18"/>
              </w:rPr>
              <w:t>Povećanje broja organiziranih priredbi i proslava za sve prigode i blagdane</w:t>
            </w:r>
          </w:p>
        </w:tc>
        <w:tc>
          <w:tcPr>
            <w:tcW w:w="3379" w:type="dxa"/>
            <w:vAlign w:val="center"/>
          </w:tcPr>
          <w:p w14:paraId="13045833" w14:textId="543F7DD7" w:rsidR="00040C92" w:rsidRPr="00B9509D" w:rsidRDefault="00040C92" w:rsidP="00040C92">
            <w:pPr>
              <w:jc w:val="left"/>
              <w:rPr>
                <w:rFonts w:ascii="Arial" w:eastAsia="Calibri" w:hAnsi="Arial" w:cs="Arial"/>
                <w:sz w:val="18"/>
                <w:szCs w:val="18"/>
                <w:lang w:eastAsia="hr-HR"/>
              </w:rPr>
            </w:pPr>
            <w:r w:rsidRPr="00B9509D">
              <w:rPr>
                <w:rFonts w:ascii="Arial" w:eastAsia="Calibri" w:hAnsi="Arial" w:cs="Arial"/>
                <w:sz w:val="18"/>
                <w:szCs w:val="18"/>
              </w:rPr>
              <w:t>Organiziranjem proslava rođendana te prigodnih programa uoči blagdana, praznika i međunarodnih dana potičemo društvenost starije osobe, stvaranje novih prijateljstva, te opće zadovoljstvo</w:t>
            </w:r>
          </w:p>
        </w:tc>
        <w:tc>
          <w:tcPr>
            <w:tcW w:w="1117" w:type="dxa"/>
            <w:vAlign w:val="center"/>
          </w:tcPr>
          <w:p w14:paraId="28B85E3E" w14:textId="75746DD9" w:rsidR="00040C92" w:rsidRPr="00B9509D" w:rsidRDefault="00040C92" w:rsidP="00040C92">
            <w:pPr>
              <w:jc w:val="center"/>
              <w:rPr>
                <w:rFonts w:ascii="Arial" w:eastAsia="Calibri" w:hAnsi="Arial" w:cs="Arial"/>
                <w:sz w:val="18"/>
                <w:szCs w:val="18"/>
                <w:lang w:eastAsia="hr-HR"/>
              </w:rPr>
            </w:pPr>
            <w:r w:rsidRPr="00B9509D">
              <w:rPr>
                <w:rFonts w:ascii="Arial" w:eastAsia="Calibri" w:hAnsi="Arial" w:cs="Arial"/>
                <w:sz w:val="18"/>
                <w:szCs w:val="18"/>
              </w:rPr>
              <w:t>Broj priredbi i proslava godišnje</w:t>
            </w:r>
          </w:p>
        </w:tc>
        <w:tc>
          <w:tcPr>
            <w:tcW w:w="1134" w:type="dxa"/>
            <w:vAlign w:val="center"/>
          </w:tcPr>
          <w:p w14:paraId="44042F77" w14:textId="2F8DC0A4" w:rsidR="00040C92" w:rsidRPr="00B9509D" w:rsidRDefault="004B4556" w:rsidP="00040C92">
            <w:pPr>
              <w:jc w:val="center"/>
              <w:rPr>
                <w:rFonts w:ascii="Arial" w:eastAsia="Calibri" w:hAnsi="Arial" w:cs="Arial"/>
                <w:sz w:val="18"/>
                <w:szCs w:val="18"/>
                <w:lang w:eastAsia="hr-HR"/>
              </w:rPr>
            </w:pPr>
            <w:r w:rsidRPr="00B9509D">
              <w:rPr>
                <w:rFonts w:ascii="Arial" w:eastAsia="Calibri" w:hAnsi="Arial" w:cs="Arial"/>
                <w:sz w:val="18"/>
                <w:szCs w:val="18"/>
              </w:rPr>
              <w:t>29</w:t>
            </w:r>
          </w:p>
        </w:tc>
        <w:tc>
          <w:tcPr>
            <w:tcW w:w="1134" w:type="dxa"/>
            <w:vAlign w:val="center"/>
          </w:tcPr>
          <w:p w14:paraId="6F9DB1E2" w14:textId="4C00816D" w:rsidR="00040C92" w:rsidRPr="00B9509D" w:rsidRDefault="00040C92" w:rsidP="00040C92">
            <w:pPr>
              <w:jc w:val="center"/>
              <w:rPr>
                <w:rFonts w:ascii="Arial" w:eastAsia="Calibri" w:hAnsi="Arial" w:cs="Arial"/>
                <w:sz w:val="18"/>
                <w:szCs w:val="18"/>
                <w:lang w:eastAsia="hr-HR"/>
              </w:rPr>
            </w:pPr>
            <w:r w:rsidRPr="00B9509D">
              <w:rPr>
                <w:rFonts w:ascii="Arial" w:eastAsia="Calibri" w:hAnsi="Arial" w:cs="Arial"/>
                <w:sz w:val="18"/>
                <w:szCs w:val="18"/>
              </w:rPr>
              <w:t>Dom</w:t>
            </w:r>
          </w:p>
        </w:tc>
        <w:tc>
          <w:tcPr>
            <w:tcW w:w="1435" w:type="dxa"/>
            <w:vAlign w:val="center"/>
          </w:tcPr>
          <w:p w14:paraId="4903C617" w14:textId="0B8BFD80" w:rsidR="00040C92" w:rsidRPr="00B9509D" w:rsidRDefault="00040C92" w:rsidP="00040C92">
            <w:pPr>
              <w:jc w:val="center"/>
              <w:rPr>
                <w:rFonts w:ascii="Arial" w:eastAsia="Calibri" w:hAnsi="Arial" w:cs="Arial"/>
                <w:sz w:val="18"/>
                <w:szCs w:val="18"/>
              </w:rPr>
            </w:pPr>
            <w:r w:rsidRPr="00B9509D">
              <w:rPr>
                <w:rFonts w:ascii="Arial" w:eastAsia="Calibri" w:hAnsi="Arial" w:cs="Arial"/>
                <w:sz w:val="18"/>
                <w:szCs w:val="18"/>
              </w:rPr>
              <w:t>1</w:t>
            </w:r>
            <w:r w:rsidR="004B4556" w:rsidRPr="00B9509D">
              <w:rPr>
                <w:rFonts w:ascii="Arial" w:eastAsia="Calibri" w:hAnsi="Arial" w:cs="Arial"/>
                <w:sz w:val="18"/>
                <w:szCs w:val="18"/>
              </w:rPr>
              <w:t>5</w:t>
            </w:r>
          </w:p>
        </w:tc>
        <w:tc>
          <w:tcPr>
            <w:tcW w:w="1435" w:type="dxa"/>
            <w:vAlign w:val="center"/>
          </w:tcPr>
          <w:p w14:paraId="0628A9AA" w14:textId="598219EC" w:rsidR="00040C92" w:rsidRPr="00B9509D" w:rsidRDefault="004B4556" w:rsidP="00040C92">
            <w:pPr>
              <w:jc w:val="center"/>
              <w:rPr>
                <w:rFonts w:ascii="Arial" w:eastAsia="Calibri" w:hAnsi="Arial" w:cs="Arial"/>
                <w:sz w:val="18"/>
                <w:szCs w:val="18"/>
                <w:lang w:eastAsia="hr-HR"/>
              </w:rPr>
            </w:pPr>
            <w:r w:rsidRPr="00B9509D">
              <w:rPr>
                <w:rFonts w:ascii="Arial" w:eastAsia="Calibri" w:hAnsi="Arial" w:cs="Arial"/>
                <w:sz w:val="18"/>
                <w:szCs w:val="18"/>
              </w:rPr>
              <w:t>32</w:t>
            </w:r>
          </w:p>
        </w:tc>
        <w:tc>
          <w:tcPr>
            <w:tcW w:w="1134" w:type="dxa"/>
            <w:vAlign w:val="center"/>
          </w:tcPr>
          <w:p w14:paraId="1525B008" w14:textId="2B49E56A" w:rsidR="00040C92" w:rsidRPr="00B9509D" w:rsidRDefault="004B4556" w:rsidP="00040C92">
            <w:pPr>
              <w:jc w:val="center"/>
              <w:rPr>
                <w:rFonts w:ascii="Arial" w:eastAsia="Calibri" w:hAnsi="Arial" w:cs="Arial"/>
                <w:sz w:val="18"/>
                <w:szCs w:val="18"/>
                <w:lang w:eastAsia="hr-HR"/>
              </w:rPr>
            </w:pPr>
            <w:r w:rsidRPr="00B9509D">
              <w:rPr>
                <w:rFonts w:ascii="Arial" w:eastAsia="Calibri" w:hAnsi="Arial" w:cs="Arial"/>
                <w:sz w:val="18"/>
                <w:szCs w:val="18"/>
              </w:rPr>
              <w:t>32</w:t>
            </w:r>
          </w:p>
        </w:tc>
        <w:tc>
          <w:tcPr>
            <w:tcW w:w="1134" w:type="dxa"/>
            <w:vAlign w:val="center"/>
          </w:tcPr>
          <w:p w14:paraId="0FBE1A26" w14:textId="064271C3" w:rsidR="00040C92" w:rsidRPr="00B9509D" w:rsidRDefault="004B4556" w:rsidP="00040C92">
            <w:pPr>
              <w:jc w:val="center"/>
              <w:rPr>
                <w:rFonts w:ascii="Arial" w:eastAsia="Calibri" w:hAnsi="Arial" w:cs="Arial"/>
                <w:sz w:val="18"/>
                <w:szCs w:val="18"/>
                <w:lang w:eastAsia="hr-HR"/>
              </w:rPr>
            </w:pPr>
            <w:r w:rsidRPr="00B9509D">
              <w:rPr>
                <w:rFonts w:ascii="Arial" w:eastAsia="Calibri" w:hAnsi="Arial" w:cs="Arial"/>
                <w:sz w:val="18"/>
                <w:szCs w:val="18"/>
              </w:rPr>
              <w:t>32</w:t>
            </w:r>
          </w:p>
        </w:tc>
      </w:tr>
    </w:tbl>
    <w:p w14:paraId="083FBFD4" w14:textId="77777777" w:rsidR="00406EA0" w:rsidRPr="00B9509D" w:rsidRDefault="00406EA0" w:rsidP="00406EA0">
      <w:pPr>
        <w:rPr>
          <w:rFonts w:ascii="Arial" w:eastAsia="Calibri" w:hAnsi="Arial" w:cs="Arial"/>
          <w:lang w:eastAsia="hr-HR"/>
        </w:rPr>
      </w:pPr>
    </w:p>
    <w:p w14:paraId="6361B26D" w14:textId="77777777" w:rsidR="004B4556" w:rsidRPr="00B9509D" w:rsidRDefault="004B4556" w:rsidP="004B4556">
      <w:pPr>
        <w:rPr>
          <w:rFonts w:ascii="Arial" w:eastAsia="Calibri" w:hAnsi="Arial" w:cs="Arial"/>
          <w:lang w:eastAsia="hr-HR"/>
        </w:rPr>
      </w:pPr>
      <w:r w:rsidRPr="00B9509D">
        <w:rPr>
          <w:rFonts w:ascii="Arial" w:eastAsia="Calibri" w:hAnsi="Arial" w:cs="Arial"/>
          <w:lang w:eastAsia="hr-HR"/>
        </w:rPr>
        <w:t>Organizirane priredbe i proslave u izvještajnom razdoblju su:</w:t>
      </w:r>
    </w:p>
    <w:p w14:paraId="3606D8C3" w14:textId="77777777" w:rsidR="004B4556" w:rsidRPr="00B9509D" w:rsidRDefault="004B4556" w:rsidP="004B4556">
      <w:pPr>
        <w:rPr>
          <w:rFonts w:ascii="Arial" w:eastAsia="Calibri" w:hAnsi="Arial" w:cs="Arial"/>
          <w:lang w:eastAsia="hr-HR"/>
        </w:rPr>
      </w:pPr>
    </w:p>
    <w:p w14:paraId="3FB69086" w14:textId="77777777" w:rsidR="004B4556" w:rsidRPr="00B9509D" w:rsidRDefault="004B4556" w:rsidP="004B4556">
      <w:pPr>
        <w:numPr>
          <w:ilvl w:val="0"/>
          <w:numId w:val="44"/>
        </w:numPr>
        <w:rPr>
          <w:rFonts w:ascii="Arial" w:eastAsia="Calibri" w:hAnsi="Arial" w:cs="Arial"/>
          <w:lang w:eastAsia="hr-HR"/>
        </w:rPr>
      </w:pPr>
      <w:r w:rsidRPr="00B9509D">
        <w:rPr>
          <w:rFonts w:ascii="Arial" w:eastAsia="Calibri" w:hAnsi="Arial" w:cs="Arial"/>
          <w:lang w:eastAsia="hr-HR"/>
        </w:rPr>
        <w:t>Obilježavanja Valentinova dana 14.02.2024. godine</w:t>
      </w:r>
    </w:p>
    <w:p w14:paraId="59D33CCB" w14:textId="77777777" w:rsidR="004B4556" w:rsidRPr="00B9509D" w:rsidRDefault="004B4556" w:rsidP="004B4556">
      <w:pPr>
        <w:numPr>
          <w:ilvl w:val="0"/>
          <w:numId w:val="44"/>
        </w:numPr>
        <w:rPr>
          <w:rFonts w:ascii="Arial" w:eastAsia="Calibri" w:hAnsi="Arial" w:cs="Arial"/>
          <w:lang w:eastAsia="hr-HR"/>
        </w:rPr>
      </w:pPr>
      <w:r w:rsidRPr="00B9509D">
        <w:rPr>
          <w:rFonts w:ascii="Arial" w:eastAsia="Calibri" w:hAnsi="Arial" w:cs="Arial"/>
          <w:lang w:eastAsia="hr-HR"/>
        </w:rPr>
        <w:t>Maškarana zabava dana 13.02.2024.g.</w:t>
      </w:r>
    </w:p>
    <w:p w14:paraId="17D028F7" w14:textId="77777777" w:rsidR="004B4556" w:rsidRPr="00B9509D" w:rsidRDefault="004B4556" w:rsidP="004B4556">
      <w:pPr>
        <w:numPr>
          <w:ilvl w:val="0"/>
          <w:numId w:val="44"/>
        </w:numPr>
        <w:rPr>
          <w:rFonts w:ascii="Arial" w:eastAsia="Calibri" w:hAnsi="Arial" w:cs="Arial"/>
          <w:lang w:eastAsia="hr-HR"/>
        </w:rPr>
      </w:pPr>
      <w:r w:rsidRPr="00B9509D">
        <w:rPr>
          <w:rFonts w:ascii="Arial" w:eastAsia="Calibri" w:hAnsi="Arial" w:cs="Arial"/>
          <w:lang w:eastAsia="hr-HR"/>
        </w:rPr>
        <w:t>Obilježavanje Međunarodnog dana materinjeg jezika uz predavanje dana 28.02.2024.g.</w:t>
      </w:r>
    </w:p>
    <w:p w14:paraId="27C050D1" w14:textId="77777777" w:rsidR="004B4556" w:rsidRPr="00B9509D" w:rsidRDefault="004B4556" w:rsidP="004B4556">
      <w:pPr>
        <w:numPr>
          <w:ilvl w:val="0"/>
          <w:numId w:val="44"/>
        </w:numPr>
        <w:rPr>
          <w:rFonts w:ascii="Arial" w:eastAsia="Calibri" w:hAnsi="Arial" w:cs="Arial"/>
          <w:lang w:eastAsia="hr-HR"/>
        </w:rPr>
      </w:pPr>
      <w:r w:rsidRPr="00B9509D">
        <w:rPr>
          <w:rFonts w:ascii="Arial" w:eastAsia="Calibri" w:hAnsi="Arial" w:cs="Arial"/>
          <w:lang w:eastAsia="hr-HR"/>
        </w:rPr>
        <w:t>Proslava Dana žena dana 08.03.2024.g.</w:t>
      </w:r>
    </w:p>
    <w:p w14:paraId="17E92789" w14:textId="77777777" w:rsidR="004B4556" w:rsidRPr="00B9509D" w:rsidRDefault="004B4556" w:rsidP="004B4556">
      <w:pPr>
        <w:numPr>
          <w:ilvl w:val="0"/>
          <w:numId w:val="44"/>
        </w:numPr>
        <w:rPr>
          <w:rFonts w:ascii="Arial" w:eastAsia="Calibri" w:hAnsi="Arial" w:cs="Arial"/>
          <w:lang w:eastAsia="hr-HR"/>
        </w:rPr>
      </w:pPr>
      <w:r w:rsidRPr="00B9509D">
        <w:rPr>
          <w:rFonts w:ascii="Arial" w:eastAsia="Calibri" w:hAnsi="Arial" w:cs="Arial"/>
          <w:lang w:eastAsia="hr-HR"/>
        </w:rPr>
        <w:t>Obilježavanje Svjetskog dana socijalnog rada uz predavanje i radionicu dana 19.03.2024.g.</w:t>
      </w:r>
    </w:p>
    <w:p w14:paraId="669E82CA" w14:textId="77777777" w:rsidR="004B4556" w:rsidRPr="00B9509D" w:rsidRDefault="004B4556" w:rsidP="004B4556">
      <w:pPr>
        <w:numPr>
          <w:ilvl w:val="0"/>
          <w:numId w:val="44"/>
        </w:numPr>
        <w:rPr>
          <w:rFonts w:ascii="Arial" w:eastAsia="Calibri" w:hAnsi="Arial" w:cs="Arial"/>
          <w:lang w:eastAsia="hr-HR"/>
        </w:rPr>
      </w:pPr>
      <w:r w:rsidRPr="00B9509D">
        <w:rPr>
          <w:rFonts w:ascii="Arial" w:eastAsia="Calibri" w:hAnsi="Arial" w:cs="Arial"/>
          <w:lang w:eastAsia="hr-HR"/>
        </w:rPr>
        <w:t>Obilježavanje Svjetskog dana oralnog zdravlja uz predavanje dana 21.03.2024.g.</w:t>
      </w:r>
    </w:p>
    <w:p w14:paraId="6A0C7F48" w14:textId="77777777" w:rsidR="004B4556" w:rsidRPr="00B9509D" w:rsidRDefault="004B4556" w:rsidP="004B4556">
      <w:pPr>
        <w:numPr>
          <w:ilvl w:val="0"/>
          <w:numId w:val="44"/>
        </w:numPr>
        <w:rPr>
          <w:rFonts w:ascii="Arial" w:eastAsia="Calibri" w:hAnsi="Arial" w:cs="Arial"/>
          <w:lang w:eastAsia="hr-HR"/>
        </w:rPr>
      </w:pPr>
      <w:r w:rsidRPr="00B9509D">
        <w:rPr>
          <w:rFonts w:ascii="Arial" w:eastAsia="Calibri" w:hAnsi="Arial" w:cs="Arial"/>
          <w:lang w:eastAsia="hr-HR"/>
        </w:rPr>
        <w:lastRenderedPageBreak/>
        <w:t>Proslava Uskrsa dana 29.-31.03.2024.g.</w:t>
      </w:r>
    </w:p>
    <w:p w14:paraId="7C7BEFAE" w14:textId="77777777" w:rsidR="004B4556" w:rsidRPr="00B9509D" w:rsidRDefault="004B4556" w:rsidP="004B4556">
      <w:pPr>
        <w:numPr>
          <w:ilvl w:val="0"/>
          <w:numId w:val="44"/>
        </w:numPr>
        <w:rPr>
          <w:rFonts w:ascii="Arial" w:eastAsia="Calibri" w:hAnsi="Arial" w:cs="Arial"/>
          <w:lang w:eastAsia="hr-HR"/>
        </w:rPr>
      </w:pPr>
      <w:r w:rsidRPr="00B9509D">
        <w:rPr>
          <w:rFonts w:ascii="Arial" w:eastAsia="Calibri" w:hAnsi="Arial" w:cs="Arial"/>
          <w:lang w:eastAsia="hr-HR"/>
        </w:rPr>
        <w:t>Obilježavanje Dana planeta zemlje uz sadnju cvijeća i postavljanje panoa u periodu 18.04.-22.04.2024.g.</w:t>
      </w:r>
    </w:p>
    <w:p w14:paraId="39A6D016" w14:textId="77777777" w:rsidR="004B4556" w:rsidRPr="00B9509D" w:rsidRDefault="004B4556" w:rsidP="004B4556">
      <w:pPr>
        <w:numPr>
          <w:ilvl w:val="0"/>
          <w:numId w:val="44"/>
        </w:numPr>
        <w:rPr>
          <w:rFonts w:ascii="Arial" w:eastAsia="Calibri" w:hAnsi="Arial" w:cs="Arial"/>
          <w:lang w:eastAsia="hr-HR"/>
        </w:rPr>
      </w:pPr>
      <w:r w:rsidRPr="00B9509D">
        <w:rPr>
          <w:rFonts w:ascii="Arial" w:eastAsia="Calibri" w:hAnsi="Arial" w:cs="Arial"/>
          <w:lang w:eastAsia="hr-HR"/>
        </w:rPr>
        <w:t>Obilježavanje Svjetskog dana knjige uz predstavljanje knjige g. Peza dana 22.04.2024.g.</w:t>
      </w:r>
    </w:p>
    <w:p w14:paraId="4F89A8CB" w14:textId="77777777" w:rsidR="004B4556" w:rsidRPr="00B9509D" w:rsidRDefault="004B4556" w:rsidP="004B4556">
      <w:pPr>
        <w:numPr>
          <w:ilvl w:val="0"/>
          <w:numId w:val="44"/>
        </w:numPr>
        <w:rPr>
          <w:rFonts w:ascii="Arial" w:eastAsia="Calibri" w:hAnsi="Arial" w:cs="Arial"/>
          <w:lang w:eastAsia="hr-HR"/>
        </w:rPr>
      </w:pPr>
      <w:r w:rsidRPr="00B9509D">
        <w:rPr>
          <w:rFonts w:ascii="Arial" w:eastAsia="Calibri" w:hAnsi="Arial" w:cs="Arial"/>
          <w:lang w:eastAsia="hr-HR"/>
        </w:rPr>
        <w:t>Obilježavanje Međunarodnog dana plesa uz tango dana 26.04.2024.g.</w:t>
      </w:r>
    </w:p>
    <w:p w14:paraId="6F1D548D" w14:textId="77777777" w:rsidR="004B4556" w:rsidRPr="00B9509D" w:rsidRDefault="004B4556" w:rsidP="004B4556">
      <w:pPr>
        <w:numPr>
          <w:ilvl w:val="0"/>
          <w:numId w:val="44"/>
        </w:numPr>
        <w:rPr>
          <w:rFonts w:ascii="Arial" w:eastAsia="Calibri" w:hAnsi="Arial" w:cs="Arial"/>
          <w:lang w:eastAsia="hr-HR"/>
        </w:rPr>
      </w:pPr>
      <w:r w:rsidRPr="00B9509D">
        <w:rPr>
          <w:rFonts w:ascii="Arial" w:eastAsia="Calibri" w:hAnsi="Arial" w:cs="Arial"/>
          <w:lang w:eastAsia="hr-HR"/>
        </w:rPr>
        <w:t>Proslava blagdana Sv.Josipa radnika uz odlazak u Dom Ravno dana 03.05.2024.g.</w:t>
      </w:r>
    </w:p>
    <w:p w14:paraId="53419923" w14:textId="77777777" w:rsidR="004B4556" w:rsidRPr="00B9509D" w:rsidRDefault="004B4556" w:rsidP="004B4556">
      <w:pPr>
        <w:numPr>
          <w:ilvl w:val="0"/>
          <w:numId w:val="44"/>
        </w:numPr>
        <w:rPr>
          <w:rFonts w:ascii="Arial" w:eastAsia="Calibri" w:hAnsi="Arial" w:cs="Arial"/>
          <w:lang w:eastAsia="hr-HR"/>
        </w:rPr>
      </w:pPr>
      <w:r w:rsidRPr="00B9509D">
        <w:rPr>
          <w:rFonts w:ascii="Arial" w:eastAsia="Calibri" w:hAnsi="Arial" w:cs="Arial"/>
          <w:lang w:eastAsia="hr-HR"/>
        </w:rPr>
        <w:t>Proslava blagdana Tjelovo uz sv.misu dana 28.05.2024.g.</w:t>
      </w:r>
    </w:p>
    <w:p w14:paraId="169CAD8F" w14:textId="77777777" w:rsidR="004B4556" w:rsidRPr="00B9509D" w:rsidRDefault="004B4556" w:rsidP="004B4556">
      <w:pPr>
        <w:numPr>
          <w:ilvl w:val="0"/>
          <w:numId w:val="44"/>
        </w:numPr>
        <w:rPr>
          <w:rFonts w:ascii="Arial" w:eastAsia="Calibri" w:hAnsi="Arial" w:cs="Arial"/>
          <w:lang w:eastAsia="hr-HR"/>
        </w:rPr>
      </w:pPr>
      <w:r w:rsidRPr="00B9509D">
        <w:rPr>
          <w:rFonts w:ascii="Arial" w:eastAsia="Calibri" w:hAnsi="Arial" w:cs="Arial"/>
          <w:lang w:eastAsia="hr-HR"/>
        </w:rPr>
        <w:t>Proslava blagdana Sv.Antuna – odlazak u Pridvorje na sv.misu dana 13.06.2024.g.</w:t>
      </w:r>
    </w:p>
    <w:p w14:paraId="13BAF243" w14:textId="77777777" w:rsidR="004B4556" w:rsidRPr="00B9509D" w:rsidRDefault="004B4556" w:rsidP="004B4556">
      <w:pPr>
        <w:numPr>
          <w:ilvl w:val="0"/>
          <w:numId w:val="44"/>
        </w:numPr>
        <w:rPr>
          <w:rFonts w:ascii="Arial" w:eastAsia="Calibri" w:hAnsi="Arial" w:cs="Arial"/>
          <w:lang w:eastAsia="hr-HR"/>
        </w:rPr>
      </w:pPr>
      <w:r w:rsidRPr="00B9509D">
        <w:rPr>
          <w:rFonts w:ascii="Arial" w:eastAsia="Calibri" w:hAnsi="Arial" w:cs="Arial"/>
          <w:lang w:eastAsia="hr-HR"/>
        </w:rPr>
        <w:t>Obilježavanje Svjetskog dana hrane uz radionicu dana 17.06.2024.g.</w:t>
      </w:r>
    </w:p>
    <w:p w14:paraId="05ECA75F" w14:textId="77777777" w:rsidR="004B4556" w:rsidRPr="00B9509D" w:rsidRDefault="004B4556" w:rsidP="004B4556">
      <w:pPr>
        <w:numPr>
          <w:ilvl w:val="0"/>
          <w:numId w:val="44"/>
        </w:numPr>
        <w:rPr>
          <w:rFonts w:ascii="Arial" w:eastAsia="Calibri" w:hAnsi="Arial" w:cs="Arial"/>
          <w:lang w:eastAsia="hr-HR"/>
        </w:rPr>
      </w:pPr>
      <w:r w:rsidRPr="00B9509D">
        <w:rPr>
          <w:rFonts w:ascii="Arial" w:eastAsia="Calibri" w:hAnsi="Arial" w:cs="Arial"/>
          <w:lang w:eastAsia="hr-HR"/>
        </w:rPr>
        <w:t>Proslava 8. godišnjice rada Doma dana 12.07.2024.g.</w:t>
      </w:r>
    </w:p>
    <w:p w14:paraId="62DD8F5F" w14:textId="77777777" w:rsidR="004B4556" w:rsidRPr="00B9509D" w:rsidRDefault="004B4556" w:rsidP="004B4556">
      <w:pPr>
        <w:numPr>
          <w:ilvl w:val="0"/>
          <w:numId w:val="44"/>
        </w:numPr>
        <w:rPr>
          <w:rFonts w:ascii="Arial" w:eastAsia="Calibri" w:hAnsi="Arial" w:cs="Arial"/>
          <w:lang w:eastAsia="hr-HR"/>
        </w:rPr>
      </w:pPr>
      <w:r w:rsidRPr="00B9509D">
        <w:rPr>
          <w:rFonts w:ascii="Arial" w:eastAsia="Calibri" w:hAnsi="Arial" w:cs="Arial"/>
          <w:lang w:eastAsia="hr-HR"/>
        </w:rPr>
        <w:t>Proslava blagdana Velike gospe uz Sv.misu dana 27.08.2024.g.</w:t>
      </w:r>
    </w:p>
    <w:p w14:paraId="68D221A0" w14:textId="77777777" w:rsidR="004B4556" w:rsidRPr="00B9509D" w:rsidRDefault="004B4556" w:rsidP="004B4556">
      <w:pPr>
        <w:numPr>
          <w:ilvl w:val="0"/>
          <w:numId w:val="44"/>
        </w:numPr>
        <w:rPr>
          <w:rFonts w:ascii="Arial" w:eastAsia="Calibri" w:hAnsi="Arial" w:cs="Arial"/>
          <w:lang w:eastAsia="hr-HR"/>
        </w:rPr>
      </w:pPr>
      <w:r w:rsidRPr="00B9509D">
        <w:rPr>
          <w:rFonts w:ascii="Arial" w:eastAsia="Calibri" w:hAnsi="Arial" w:cs="Arial"/>
          <w:lang w:eastAsia="hr-HR"/>
        </w:rPr>
        <w:t>Obilježavanje Europskog dana oralnog zdravlja uz kviz dana 12.09.2024.g.</w:t>
      </w:r>
    </w:p>
    <w:p w14:paraId="6060E977" w14:textId="77777777" w:rsidR="004B4556" w:rsidRPr="00B9509D" w:rsidRDefault="004B4556" w:rsidP="004B4556">
      <w:pPr>
        <w:numPr>
          <w:ilvl w:val="0"/>
          <w:numId w:val="44"/>
        </w:numPr>
        <w:rPr>
          <w:rFonts w:ascii="Arial" w:eastAsia="Calibri" w:hAnsi="Arial" w:cs="Arial"/>
          <w:lang w:eastAsia="hr-HR"/>
        </w:rPr>
      </w:pPr>
      <w:r w:rsidRPr="00B9509D">
        <w:rPr>
          <w:rFonts w:ascii="Arial" w:eastAsia="Calibri" w:hAnsi="Arial" w:cs="Arial"/>
          <w:lang w:eastAsia="hr-HR"/>
        </w:rPr>
        <w:t>Obilježavanje Međunarodnog dana fizioterapeuta uz sportsko natjecanje dana 13.09.2024.g.</w:t>
      </w:r>
    </w:p>
    <w:p w14:paraId="00E95B1E" w14:textId="77777777" w:rsidR="004B4556" w:rsidRPr="00B9509D" w:rsidRDefault="004B4556" w:rsidP="004B4556">
      <w:pPr>
        <w:numPr>
          <w:ilvl w:val="0"/>
          <w:numId w:val="44"/>
        </w:numPr>
        <w:rPr>
          <w:rFonts w:ascii="Arial" w:eastAsia="Calibri" w:hAnsi="Arial" w:cs="Arial"/>
          <w:lang w:eastAsia="hr-HR"/>
        </w:rPr>
      </w:pPr>
      <w:r w:rsidRPr="00B9509D">
        <w:rPr>
          <w:rFonts w:ascii="Arial" w:eastAsia="Calibri" w:hAnsi="Arial" w:cs="Arial"/>
          <w:lang w:eastAsia="hr-HR"/>
        </w:rPr>
        <w:t xml:space="preserve">Obilježavanje Međunarodnog dana starijih osoba uz izlet dana 02.10.2024.g. </w:t>
      </w:r>
    </w:p>
    <w:p w14:paraId="13593C0F" w14:textId="77777777" w:rsidR="004B4556" w:rsidRPr="00B9509D" w:rsidRDefault="004B4556" w:rsidP="004B4556">
      <w:pPr>
        <w:numPr>
          <w:ilvl w:val="0"/>
          <w:numId w:val="44"/>
        </w:numPr>
        <w:rPr>
          <w:rFonts w:ascii="Arial" w:eastAsia="Calibri" w:hAnsi="Arial" w:cs="Arial"/>
          <w:lang w:eastAsia="hr-HR"/>
        </w:rPr>
      </w:pPr>
      <w:r w:rsidRPr="00B9509D">
        <w:rPr>
          <w:rFonts w:ascii="Arial" w:eastAsia="Calibri" w:hAnsi="Arial" w:cs="Arial"/>
          <w:lang w:eastAsia="hr-HR"/>
        </w:rPr>
        <w:t>Obilježavanje Svjetskog dana duševnog zdravlja uz predavanje dana 08.10.2024.g.</w:t>
      </w:r>
    </w:p>
    <w:p w14:paraId="6161BABA" w14:textId="77777777" w:rsidR="004B4556" w:rsidRPr="00B9509D" w:rsidRDefault="004B4556" w:rsidP="004B4556">
      <w:pPr>
        <w:numPr>
          <w:ilvl w:val="0"/>
          <w:numId w:val="44"/>
        </w:numPr>
        <w:rPr>
          <w:rFonts w:ascii="Arial" w:eastAsia="Calibri" w:hAnsi="Arial" w:cs="Arial"/>
          <w:lang w:eastAsia="hr-HR"/>
        </w:rPr>
      </w:pPr>
      <w:r w:rsidRPr="00B9509D">
        <w:rPr>
          <w:rFonts w:ascii="Arial" w:eastAsia="Calibri" w:hAnsi="Arial" w:cs="Arial"/>
          <w:lang w:eastAsia="hr-HR"/>
        </w:rPr>
        <w:t>Proslava Dana kruha i zahvalnosti za plodove zemlje uz Sv.misu i blagoslov kruha dana 18.10.2024.g.</w:t>
      </w:r>
    </w:p>
    <w:p w14:paraId="7D456E83" w14:textId="77777777" w:rsidR="004B4556" w:rsidRPr="00B9509D" w:rsidRDefault="004B4556" w:rsidP="004B4556">
      <w:pPr>
        <w:numPr>
          <w:ilvl w:val="0"/>
          <w:numId w:val="44"/>
        </w:numPr>
        <w:rPr>
          <w:rFonts w:ascii="Arial" w:eastAsia="Calibri" w:hAnsi="Arial" w:cs="Arial"/>
          <w:lang w:eastAsia="hr-HR"/>
        </w:rPr>
      </w:pPr>
      <w:r w:rsidRPr="00B9509D">
        <w:rPr>
          <w:rFonts w:ascii="Arial" w:eastAsia="Calibri" w:hAnsi="Arial" w:cs="Arial"/>
          <w:lang w:eastAsia="hr-HR"/>
        </w:rPr>
        <w:t>Obilježavanje Dana europske baštine uz predavanje dana 29.10.2024.g.</w:t>
      </w:r>
    </w:p>
    <w:p w14:paraId="6BAD8030" w14:textId="77777777" w:rsidR="004B4556" w:rsidRPr="00B9509D" w:rsidRDefault="004B4556" w:rsidP="004B4556">
      <w:pPr>
        <w:numPr>
          <w:ilvl w:val="0"/>
          <w:numId w:val="44"/>
        </w:numPr>
        <w:rPr>
          <w:rFonts w:ascii="Arial" w:eastAsia="Calibri" w:hAnsi="Arial" w:cs="Arial"/>
          <w:lang w:eastAsia="hr-HR"/>
        </w:rPr>
      </w:pPr>
      <w:r w:rsidRPr="00B9509D">
        <w:rPr>
          <w:rFonts w:ascii="Arial" w:eastAsia="Calibri" w:hAnsi="Arial" w:cs="Arial"/>
          <w:lang w:eastAsia="hr-HR"/>
        </w:rPr>
        <w:t xml:space="preserve">Proslava rođendana korisnika dana: 25.01.2024.g., 29.02.2024.g., 20.03.2024.g., 25.04.2024.g., 22.05.2024.g., 04.07.2024.g., 29.08.2024.g., 26.09.2024.g., 09.10.2024.g. (proslava 104. rođendana K.Braičević) – </w:t>
      </w:r>
      <w:r w:rsidRPr="00B9509D">
        <w:rPr>
          <w:rFonts w:ascii="Arial" w:eastAsia="Calibri" w:hAnsi="Arial" w:cs="Arial"/>
          <w:b/>
          <w:lang w:eastAsia="hr-HR"/>
        </w:rPr>
        <w:t>ukupno 9 proslava</w:t>
      </w:r>
    </w:p>
    <w:p w14:paraId="00669898" w14:textId="77777777" w:rsidR="004B4556" w:rsidRPr="00B9509D" w:rsidRDefault="004B4556" w:rsidP="00406EA0">
      <w:pPr>
        <w:rPr>
          <w:rFonts w:ascii="Arial" w:eastAsia="Calibri" w:hAnsi="Arial" w:cs="Arial"/>
          <w:lang w:eastAsia="hr-HR"/>
        </w:rPr>
      </w:pPr>
    </w:p>
    <w:p w14:paraId="10AECE28" w14:textId="073558B6" w:rsidR="00406EA0" w:rsidRPr="00B9509D" w:rsidRDefault="00171B99">
      <w:pPr>
        <w:pStyle w:val="Odlomakpopisa"/>
        <w:numPr>
          <w:ilvl w:val="0"/>
          <w:numId w:val="1"/>
        </w:numPr>
        <w:rPr>
          <w:rFonts w:ascii="Arial" w:eastAsia="Calibri" w:hAnsi="Arial" w:cs="Arial"/>
          <w:lang w:eastAsia="hr-HR"/>
        </w:rPr>
      </w:pPr>
      <w:r w:rsidRPr="00B9509D">
        <w:rPr>
          <w:rFonts w:ascii="Arial" w:eastAsia="Calibri" w:hAnsi="Arial" w:cs="Arial"/>
          <w:lang w:eastAsia="hr-HR"/>
        </w:rPr>
        <w:t>Četvrta aktivnost kojom se ovaj cilj nastoji postići je</w:t>
      </w:r>
      <w:r w:rsidR="00406EA0" w:rsidRPr="00B9509D">
        <w:rPr>
          <w:rFonts w:ascii="Arial" w:eastAsia="Calibri" w:hAnsi="Arial" w:cs="Arial"/>
          <w:lang w:eastAsia="hr-HR"/>
        </w:rPr>
        <w:t xml:space="preserve"> povećanjem broja edukativnih predavanja </w:t>
      </w:r>
      <w:r w:rsidR="00B62404" w:rsidRPr="00B9509D">
        <w:rPr>
          <w:rFonts w:ascii="Arial" w:eastAsia="Calibri" w:hAnsi="Arial" w:cs="Arial"/>
          <w:lang w:eastAsia="hr-HR"/>
        </w:rPr>
        <w:t>namijenjenih</w:t>
      </w:r>
      <w:r w:rsidR="00406EA0" w:rsidRPr="00B9509D">
        <w:rPr>
          <w:rFonts w:ascii="Arial" w:eastAsia="Calibri" w:hAnsi="Arial" w:cs="Arial"/>
          <w:lang w:eastAsia="hr-HR"/>
        </w:rPr>
        <w:t xml:space="preserve"> korisnicima Doma. Predavanja su organizirana iz područja zdravstva, socijalne skrbi, prava i drugih interesantnih tema </w:t>
      </w:r>
      <w:r w:rsidR="00B62404" w:rsidRPr="00B9509D">
        <w:rPr>
          <w:rFonts w:ascii="Arial" w:eastAsia="Calibri" w:hAnsi="Arial" w:cs="Arial"/>
          <w:lang w:eastAsia="hr-HR"/>
        </w:rPr>
        <w:t>primijenjenih</w:t>
      </w:r>
      <w:r w:rsidR="00406EA0" w:rsidRPr="00B9509D">
        <w:rPr>
          <w:rFonts w:ascii="Arial" w:eastAsia="Calibri" w:hAnsi="Arial" w:cs="Arial"/>
          <w:lang w:eastAsia="hr-HR"/>
        </w:rPr>
        <w:t xml:space="preserve"> starijoj populaciji</w:t>
      </w:r>
    </w:p>
    <w:p w14:paraId="1D279978" w14:textId="77777777" w:rsidR="00406EA0" w:rsidRPr="00B9509D" w:rsidRDefault="00406EA0" w:rsidP="00406EA0">
      <w:pPr>
        <w:rPr>
          <w:rFonts w:ascii="Arial" w:eastAsia="Calibri" w:hAnsi="Arial" w:cs="Arial"/>
          <w:lang w:eastAsia="hr-HR"/>
        </w:rPr>
      </w:pPr>
    </w:p>
    <w:tbl>
      <w:tblPr>
        <w:tblStyle w:val="Reetkatablice45"/>
        <w:tblW w:w="13784" w:type="dxa"/>
        <w:jc w:val="center"/>
        <w:tblLayout w:type="fixed"/>
        <w:tblLook w:val="04A0" w:firstRow="1" w:lastRow="0" w:firstColumn="1" w:lastColumn="0" w:noHBand="0" w:noVBand="1"/>
      </w:tblPr>
      <w:tblGrid>
        <w:gridCol w:w="2547"/>
        <w:gridCol w:w="2977"/>
        <w:gridCol w:w="1134"/>
        <w:gridCol w:w="1094"/>
        <w:gridCol w:w="1134"/>
        <w:gridCol w:w="1315"/>
        <w:gridCol w:w="1315"/>
        <w:gridCol w:w="1134"/>
        <w:gridCol w:w="1134"/>
      </w:tblGrid>
      <w:tr w:rsidR="00B9509D" w:rsidRPr="00B9509D" w14:paraId="0C74FC19" w14:textId="77777777" w:rsidTr="00B9509D">
        <w:trPr>
          <w:jc w:val="center"/>
        </w:trPr>
        <w:tc>
          <w:tcPr>
            <w:tcW w:w="2547" w:type="dxa"/>
            <w:shd w:val="clear" w:color="auto" w:fill="BFBFBF" w:themeFill="background1" w:themeFillShade="BF"/>
            <w:vAlign w:val="center"/>
          </w:tcPr>
          <w:p w14:paraId="65763AD5" w14:textId="1D0D4B26" w:rsidR="004B4556" w:rsidRPr="00B9509D" w:rsidRDefault="004B4556" w:rsidP="004B4556">
            <w:pPr>
              <w:jc w:val="center"/>
              <w:rPr>
                <w:rFonts w:ascii="Arial" w:eastAsia="Calibri" w:hAnsi="Arial" w:cs="Arial"/>
                <w:sz w:val="18"/>
                <w:szCs w:val="18"/>
              </w:rPr>
            </w:pPr>
            <w:r w:rsidRPr="00B9509D">
              <w:rPr>
                <w:rFonts w:ascii="Arial" w:eastAsia="Calibri" w:hAnsi="Arial" w:cs="Arial"/>
                <w:sz w:val="18"/>
                <w:szCs w:val="18"/>
              </w:rPr>
              <w:t>Pokazatelj uspješnosti</w:t>
            </w:r>
          </w:p>
        </w:tc>
        <w:tc>
          <w:tcPr>
            <w:tcW w:w="2977" w:type="dxa"/>
            <w:shd w:val="clear" w:color="auto" w:fill="BFBFBF" w:themeFill="background1" w:themeFillShade="BF"/>
            <w:vAlign w:val="center"/>
          </w:tcPr>
          <w:p w14:paraId="03BBEA67" w14:textId="43C38B1A" w:rsidR="004B4556" w:rsidRPr="00B9509D" w:rsidRDefault="004B4556" w:rsidP="004B4556">
            <w:pPr>
              <w:jc w:val="center"/>
              <w:rPr>
                <w:rFonts w:ascii="Arial" w:eastAsia="Calibri" w:hAnsi="Arial" w:cs="Arial"/>
                <w:sz w:val="18"/>
                <w:szCs w:val="18"/>
              </w:rPr>
            </w:pPr>
            <w:r w:rsidRPr="00B9509D">
              <w:rPr>
                <w:rFonts w:ascii="Arial" w:eastAsia="Calibri" w:hAnsi="Arial" w:cs="Arial"/>
                <w:sz w:val="18"/>
                <w:szCs w:val="18"/>
              </w:rPr>
              <w:t>Definicija</w:t>
            </w:r>
          </w:p>
        </w:tc>
        <w:tc>
          <w:tcPr>
            <w:tcW w:w="1134" w:type="dxa"/>
            <w:shd w:val="clear" w:color="auto" w:fill="BFBFBF" w:themeFill="background1" w:themeFillShade="BF"/>
            <w:vAlign w:val="center"/>
          </w:tcPr>
          <w:p w14:paraId="5B1C2FE8" w14:textId="30B1AA98" w:rsidR="004B4556" w:rsidRPr="00B9509D" w:rsidRDefault="004B4556" w:rsidP="004B4556">
            <w:pPr>
              <w:jc w:val="center"/>
              <w:rPr>
                <w:rFonts w:ascii="Arial" w:eastAsia="Calibri" w:hAnsi="Arial" w:cs="Arial"/>
                <w:sz w:val="18"/>
                <w:szCs w:val="18"/>
              </w:rPr>
            </w:pPr>
            <w:r w:rsidRPr="00B9509D">
              <w:rPr>
                <w:rFonts w:ascii="Arial" w:eastAsia="Calibri" w:hAnsi="Arial" w:cs="Arial"/>
                <w:sz w:val="18"/>
                <w:szCs w:val="18"/>
              </w:rPr>
              <w:t>Jedinica</w:t>
            </w:r>
          </w:p>
        </w:tc>
        <w:tc>
          <w:tcPr>
            <w:tcW w:w="1094" w:type="dxa"/>
            <w:shd w:val="clear" w:color="auto" w:fill="BFBFBF" w:themeFill="background1" w:themeFillShade="BF"/>
            <w:vAlign w:val="center"/>
          </w:tcPr>
          <w:p w14:paraId="1DA384AF" w14:textId="77777777" w:rsidR="004B4556" w:rsidRPr="00B9509D" w:rsidRDefault="004B4556" w:rsidP="004B4556">
            <w:pPr>
              <w:jc w:val="center"/>
              <w:rPr>
                <w:rFonts w:ascii="Arial" w:eastAsia="Calibri" w:hAnsi="Arial" w:cs="Arial"/>
                <w:sz w:val="18"/>
                <w:szCs w:val="18"/>
              </w:rPr>
            </w:pPr>
            <w:r w:rsidRPr="00B9509D">
              <w:rPr>
                <w:rFonts w:ascii="Arial" w:eastAsia="Calibri" w:hAnsi="Arial" w:cs="Arial"/>
                <w:sz w:val="18"/>
                <w:szCs w:val="18"/>
              </w:rPr>
              <w:t>Polazna vrijednost</w:t>
            </w:r>
          </w:p>
          <w:p w14:paraId="78746399" w14:textId="2525FAE7" w:rsidR="004B4556" w:rsidRPr="00B9509D" w:rsidRDefault="004B4556" w:rsidP="004B4556">
            <w:pPr>
              <w:jc w:val="center"/>
              <w:rPr>
                <w:rFonts w:ascii="Arial" w:eastAsia="Calibri" w:hAnsi="Arial" w:cs="Arial"/>
                <w:sz w:val="18"/>
                <w:szCs w:val="18"/>
              </w:rPr>
            </w:pPr>
            <w:r w:rsidRPr="00B9509D">
              <w:rPr>
                <w:rFonts w:ascii="Arial" w:eastAsia="Calibri" w:hAnsi="Arial" w:cs="Arial"/>
                <w:sz w:val="18"/>
                <w:szCs w:val="18"/>
              </w:rPr>
              <w:t>2023.</w:t>
            </w:r>
          </w:p>
        </w:tc>
        <w:tc>
          <w:tcPr>
            <w:tcW w:w="1134" w:type="dxa"/>
            <w:shd w:val="clear" w:color="auto" w:fill="BFBFBF" w:themeFill="background1" w:themeFillShade="BF"/>
            <w:vAlign w:val="center"/>
          </w:tcPr>
          <w:p w14:paraId="241DE9E2" w14:textId="3E508D5C" w:rsidR="004B4556" w:rsidRPr="00B9509D" w:rsidRDefault="004B4556" w:rsidP="004B4556">
            <w:pPr>
              <w:jc w:val="center"/>
              <w:rPr>
                <w:rFonts w:ascii="Arial" w:eastAsia="Calibri" w:hAnsi="Arial" w:cs="Arial"/>
                <w:sz w:val="18"/>
                <w:szCs w:val="18"/>
              </w:rPr>
            </w:pPr>
            <w:r w:rsidRPr="00B9509D">
              <w:rPr>
                <w:rFonts w:ascii="Arial" w:eastAsia="Calibri" w:hAnsi="Arial" w:cs="Arial"/>
                <w:sz w:val="18"/>
                <w:szCs w:val="18"/>
              </w:rPr>
              <w:t>Izvor podataka</w:t>
            </w:r>
          </w:p>
        </w:tc>
        <w:tc>
          <w:tcPr>
            <w:tcW w:w="1315" w:type="dxa"/>
            <w:shd w:val="clear" w:color="auto" w:fill="BFBFBF" w:themeFill="background1" w:themeFillShade="BF"/>
            <w:vAlign w:val="center"/>
          </w:tcPr>
          <w:p w14:paraId="76BD1343" w14:textId="00AF839E" w:rsidR="004B4556" w:rsidRPr="00B9509D" w:rsidRDefault="004B4556" w:rsidP="004B4556">
            <w:pPr>
              <w:jc w:val="center"/>
              <w:rPr>
                <w:rFonts w:ascii="Arial" w:eastAsia="Calibri" w:hAnsi="Arial" w:cs="Arial"/>
                <w:sz w:val="18"/>
                <w:szCs w:val="18"/>
              </w:rPr>
            </w:pPr>
            <w:r w:rsidRPr="00B9509D">
              <w:rPr>
                <w:rFonts w:ascii="Arial" w:eastAsia="Calibri" w:hAnsi="Arial" w:cs="Arial"/>
                <w:sz w:val="18"/>
                <w:szCs w:val="18"/>
              </w:rPr>
              <w:t>Ostvareno u izvještajnom razdoblju</w:t>
            </w:r>
          </w:p>
        </w:tc>
        <w:tc>
          <w:tcPr>
            <w:tcW w:w="1315" w:type="dxa"/>
            <w:shd w:val="clear" w:color="auto" w:fill="BFBFBF" w:themeFill="background1" w:themeFillShade="BF"/>
            <w:vAlign w:val="center"/>
          </w:tcPr>
          <w:p w14:paraId="01E26553" w14:textId="3A1887CE" w:rsidR="004B4556" w:rsidRPr="00B9509D" w:rsidRDefault="004B4556" w:rsidP="004B4556">
            <w:pPr>
              <w:jc w:val="center"/>
              <w:rPr>
                <w:rFonts w:ascii="Arial" w:eastAsia="Calibri" w:hAnsi="Arial" w:cs="Arial"/>
                <w:sz w:val="18"/>
                <w:szCs w:val="18"/>
              </w:rPr>
            </w:pPr>
            <w:r w:rsidRPr="00B9509D">
              <w:rPr>
                <w:rFonts w:ascii="Arial" w:eastAsia="Calibri" w:hAnsi="Arial" w:cs="Arial"/>
                <w:sz w:val="18"/>
                <w:szCs w:val="18"/>
              </w:rPr>
              <w:t>Ciljana vrijed. 2025.</w:t>
            </w:r>
          </w:p>
        </w:tc>
        <w:tc>
          <w:tcPr>
            <w:tcW w:w="1134" w:type="dxa"/>
            <w:shd w:val="clear" w:color="auto" w:fill="BFBFBF" w:themeFill="background1" w:themeFillShade="BF"/>
            <w:vAlign w:val="center"/>
          </w:tcPr>
          <w:p w14:paraId="29F308D8" w14:textId="682EC210" w:rsidR="004B4556" w:rsidRPr="00B9509D" w:rsidRDefault="004B4556" w:rsidP="004B4556">
            <w:pPr>
              <w:jc w:val="center"/>
              <w:rPr>
                <w:rFonts w:ascii="Arial" w:eastAsia="Calibri" w:hAnsi="Arial" w:cs="Arial"/>
                <w:sz w:val="18"/>
                <w:szCs w:val="18"/>
              </w:rPr>
            </w:pPr>
            <w:r w:rsidRPr="00B9509D">
              <w:rPr>
                <w:rFonts w:ascii="Arial" w:eastAsia="Calibri" w:hAnsi="Arial" w:cs="Arial"/>
                <w:sz w:val="18"/>
                <w:szCs w:val="18"/>
              </w:rPr>
              <w:t>Ciljana vrijed. 2026.</w:t>
            </w:r>
          </w:p>
        </w:tc>
        <w:tc>
          <w:tcPr>
            <w:tcW w:w="1134" w:type="dxa"/>
            <w:shd w:val="clear" w:color="auto" w:fill="BFBFBF" w:themeFill="background1" w:themeFillShade="BF"/>
            <w:vAlign w:val="center"/>
          </w:tcPr>
          <w:p w14:paraId="2AA23BF9" w14:textId="4552D250" w:rsidR="004B4556" w:rsidRPr="00B9509D" w:rsidRDefault="004B4556" w:rsidP="004B4556">
            <w:pPr>
              <w:jc w:val="center"/>
              <w:rPr>
                <w:rFonts w:ascii="Arial" w:eastAsia="Calibri" w:hAnsi="Arial" w:cs="Arial"/>
                <w:sz w:val="18"/>
                <w:szCs w:val="18"/>
              </w:rPr>
            </w:pPr>
            <w:r w:rsidRPr="00B9509D">
              <w:rPr>
                <w:rFonts w:ascii="Arial" w:eastAsia="Calibri" w:hAnsi="Arial" w:cs="Arial"/>
                <w:sz w:val="18"/>
                <w:szCs w:val="18"/>
              </w:rPr>
              <w:t>Ciljana vrijed. 2027.</w:t>
            </w:r>
          </w:p>
        </w:tc>
      </w:tr>
      <w:tr w:rsidR="00B9509D" w:rsidRPr="00B9509D" w14:paraId="7B18E79F" w14:textId="77777777" w:rsidTr="00B9509D">
        <w:trPr>
          <w:trHeight w:val="274"/>
          <w:jc w:val="center"/>
        </w:trPr>
        <w:tc>
          <w:tcPr>
            <w:tcW w:w="2547" w:type="dxa"/>
            <w:vAlign w:val="center"/>
          </w:tcPr>
          <w:p w14:paraId="7EF7FD48" w14:textId="43E0CCF9" w:rsidR="00040C92" w:rsidRPr="00B9509D" w:rsidRDefault="00040C92" w:rsidP="00040C92">
            <w:pPr>
              <w:jc w:val="left"/>
              <w:rPr>
                <w:rFonts w:ascii="Arial" w:eastAsia="Calibri" w:hAnsi="Arial" w:cs="Arial"/>
                <w:sz w:val="18"/>
                <w:szCs w:val="18"/>
              </w:rPr>
            </w:pPr>
            <w:r w:rsidRPr="00B9509D">
              <w:rPr>
                <w:rFonts w:ascii="Arial" w:eastAsia="Calibri" w:hAnsi="Arial" w:cs="Arial"/>
                <w:sz w:val="18"/>
                <w:szCs w:val="18"/>
              </w:rPr>
              <w:t>Povećanje broja edukativnih predavanja - od strane vanjskih predavača i osoblja Doma (vlastita predavanja)</w:t>
            </w:r>
          </w:p>
        </w:tc>
        <w:tc>
          <w:tcPr>
            <w:tcW w:w="2977" w:type="dxa"/>
            <w:vAlign w:val="center"/>
          </w:tcPr>
          <w:p w14:paraId="0ABCA7D3" w14:textId="661F5278" w:rsidR="00040C92" w:rsidRPr="00B9509D" w:rsidRDefault="00040C92" w:rsidP="00040C92">
            <w:pPr>
              <w:jc w:val="center"/>
              <w:rPr>
                <w:rFonts w:ascii="Arial" w:eastAsia="Calibri" w:hAnsi="Arial" w:cs="Arial"/>
                <w:sz w:val="18"/>
                <w:szCs w:val="18"/>
              </w:rPr>
            </w:pPr>
            <w:r w:rsidRPr="00B9509D">
              <w:rPr>
                <w:rFonts w:ascii="Arial" w:eastAsia="Calibri" w:hAnsi="Arial" w:cs="Arial"/>
                <w:sz w:val="18"/>
                <w:szCs w:val="18"/>
              </w:rPr>
              <w:t>Organiziranjem edukativnih predavanja prilagođenih osobama starije životne dobi korisnici Doma se educiraju i informiraju o njima interesantnim temama</w:t>
            </w:r>
          </w:p>
        </w:tc>
        <w:tc>
          <w:tcPr>
            <w:tcW w:w="1134" w:type="dxa"/>
            <w:vAlign w:val="center"/>
          </w:tcPr>
          <w:p w14:paraId="027EF617" w14:textId="0532B573" w:rsidR="00040C92" w:rsidRPr="00B9509D" w:rsidRDefault="00040C92" w:rsidP="00040C92">
            <w:pPr>
              <w:jc w:val="center"/>
              <w:rPr>
                <w:rFonts w:ascii="Arial" w:eastAsia="Calibri" w:hAnsi="Arial" w:cs="Arial"/>
                <w:sz w:val="18"/>
                <w:szCs w:val="18"/>
              </w:rPr>
            </w:pPr>
            <w:r w:rsidRPr="00B9509D">
              <w:rPr>
                <w:rFonts w:ascii="Arial" w:eastAsia="Calibri" w:hAnsi="Arial" w:cs="Arial"/>
                <w:sz w:val="18"/>
                <w:szCs w:val="18"/>
              </w:rPr>
              <w:t>Broj predavanja godišnje</w:t>
            </w:r>
          </w:p>
        </w:tc>
        <w:tc>
          <w:tcPr>
            <w:tcW w:w="1094" w:type="dxa"/>
            <w:vAlign w:val="center"/>
          </w:tcPr>
          <w:p w14:paraId="5BB378D1" w14:textId="1C831E0C" w:rsidR="00040C92" w:rsidRPr="00B9509D" w:rsidRDefault="00040C92" w:rsidP="00040C92">
            <w:pPr>
              <w:jc w:val="center"/>
              <w:rPr>
                <w:rFonts w:ascii="Arial" w:eastAsia="Calibri" w:hAnsi="Arial" w:cs="Arial"/>
                <w:sz w:val="18"/>
                <w:szCs w:val="18"/>
              </w:rPr>
            </w:pPr>
            <w:r w:rsidRPr="00B9509D">
              <w:rPr>
                <w:rFonts w:ascii="Arial" w:eastAsia="Calibri" w:hAnsi="Arial" w:cs="Arial"/>
                <w:sz w:val="18"/>
                <w:szCs w:val="18"/>
              </w:rPr>
              <w:t>12</w:t>
            </w:r>
          </w:p>
        </w:tc>
        <w:tc>
          <w:tcPr>
            <w:tcW w:w="1134" w:type="dxa"/>
            <w:vAlign w:val="center"/>
          </w:tcPr>
          <w:p w14:paraId="0F2EC711" w14:textId="489135B8" w:rsidR="00040C92" w:rsidRPr="00B9509D" w:rsidRDefault="00040C92" w:rsidP="00040C92">
            <w:pPr>
              <w:jc w:val="center"/>
              <w:rPr>
                <w:rFonts w:ascii="Arial" w:eastAsia="Calibri" w:hAnsi="Arial" w:cs="Arial"/>
                <w:sz w:val="18"/>
                <w:szCs w:val="18"/>
              </w:rPr>
            </w:pPr>
            <w:r w:rsidRPr="00B9509D">
              <w:rPr>
                <w:rFonts w:ascii="Arial" w:eastAsia="Calibri" w:hAnsi="Arial" w:cs="Arial"/>
                <w:sz w:val="18"/>
                <w:szCs w:val="18"/>
              </w:rPr>
              <w:t>Dom</w:t>
            </w:r>
          </w:p>
        </w:tc>
        <w:tc>
          <w:tcPr>
            <w:tcW w:w="1315" w:type="dxa"/>
            <w:vAlign w:val="center"/>
          </w:tcPr>
          <w:p w14:paraId="5BC7DB35" w14:textId="7E578D04" w:rsidR="00040C92" w:rsidRPr="00B9509D" w:rsidRDefault="00040C92" w:rsidP="00040C92">
            <w:pPr>
              <w:jc w:val="center"/>
              <w:rPr>
                <w:rFonts w:ascii="Arial" w:eastAsia="Calibri" w:hAnsi="Arial" w:cs="Arial"/>
                <w:sz w:val="18"/>
                <w:szCs w:val="18"/>
              </w:rPr>
            </w:pPr>
            <w:r w:rsidRPr="00B9509D">
              <w:rPr>
                <w:rFonts w:ascii="Arial" w:eastAsia="Calibri" w:hAnsi="Arial" w:cs="Arial"/>
                <w:sz w:val="18"/>
                <w:szCs w:val="18"/>
              </w:rPr>
              <w:t>7</w:t>
            </w:r>
          </w:p>
        </w:tc>
        <w:tc>
          <w:tcPr>
            <w:tcW w:w="1315" w:type="dxa"/>
            <w:vAlign w:val="center"/>
          </w:tcPr>
          <w:p w14:paraId="02D1E7EE" w14:textId="11627E83" w:rsidR="00040C92" w:rsidRPr="00B9509D" w:rsidRDefault="004B4556" w:rsidP="00040C92">
            <w:pPr>
              <w:jc w:val="center"/>
              <w:rPr>
                <w:rFonts w:ascii="Arial" w:eastAsia="Calibri" w:hAnsi="Arial" w:cs="Arial"/>
                <w:sz w:val="18"/>
                <w:szCs w:val="18"/>
              </w:rPr>
            </w:pPr>
            <w:r w:rsidRPr="00B9509D">
              <w:rPr>
                <w:rFonts w:ascii="Arial" w:eastAsia="Calibri" w:hAnsi="Arial" w:cs="Arial"/>
                <w:sz w:val="18"/>
                <w:szCs w:val="18"/>
              </w:rPr>
              <w:t>11</w:t>
            </w:r>
          </w:p>
        </w:tc>
        <w:tc>
          <w:tcPr>
            <w:tcW w:w="1134" w:type="dxa"/>
            <w:vAlign w:val="center"/>
          </w:tcPr>
          <w:p w14:paraId="3214E36A" w14:textId="02AAD33A" w:rsidR="00040C92" w:rsidRPr="00B9509D" w:rsidRDefault="004B4556" w:rsidP="00040C92">
            <w:pPr>
              <w:jc w:val="center"/>
              <w:rPr>
                <w:rFonts w:ascii="Arial" w:eastAsia="Calibri" w:hAnsi="Arial" w:cs="Arial"/>
                <w:sz w:val="18"/>
                <w:szCs w:val="18"/>
              </w:rPr>
            </w:pPr>
            <w:r w:rsidRPr="00B9509D">
              <w:rPr>
                <w:rFonts w:ascii="Arial" w:eastAsia="Calibri" w:hAnsi="Arial" w:cs="Arial"/>
                <w:sz w:val="18"/>
                <w:szCs w:val="18"/>
              </w:rPr>
              <w:t>11</w:t>
            </w:r>
          </w:p>
        </w:tc>
        <w:tc>
          <w:tcPr>
            <w:tcW w:w="1134" w:type="dxa"/>
            <w:vAlign w:val="center"/>
          </w:tcPr>
          <w:p w14:paraId="10979931" w14:textId="23E050C3" w:rsidR="00040C92" w:rsidRPr="00B9509D" w:rsidRDefault="004B4556" w:rsidP="00040C92">
            <w:pPr>
              <w:jc w:val="center"/>
              <w:rPr>
                <w:rFonts w:ascii="Arial" w:eastAsia="Calibri" w:hAnsi="Arial" w:cs="Arial"/>
                <w:sz w:val="18"/>
                <w:szCs w:val="18"/>
              </w:rPr>
            </w:pPr>
            <w:r w:rsidRPr="00B9509D">
              <w:rPr>
                <w:rFonts w:ascii="Arial" w:eastAsia="Calibri" w:hAnsi="Arial" w:cs="Arial"/>
                <w:sz w:val="18"/>
                <w:szCs w:val="18"/>
              </w:rPr>
              <w:t>12</w:t>
            </w:r>
          </w:p>
        </w:tc>
      </w:tr>
    </w:tbl>
    <w:p w14:paraId="0B033CAD" w14:textId="671B3DA1" w:rsidR="00406EA0" w:rsidRPr="00B9509D" w:rsidRDefault="00406EA0" w:rsidP="00A07296">
      <w:pPr>
        <w:rPr>
          <w:rFonts w:ascii="Arial" w:eastAsia="Calibri" w:hAnsi="Arial" w:cs="Arial"/>
          <w:lang w:eastAsia="hr-HR"/>
        </w:rPr>
      </w:pPr>
    </w:p>
    <w:p w14:paraId="1716B4DA" w14:textId="77777777" w:rsidR="004B4556" w:rsidRPr="00B9509D" w:rsidRDefault="004B4556" w:rsidP="004B4556">
      <w:pPr>
        <w:rPr>
          <w:rFonts w:ascii="Arial" w:eastAsia="Calibri" w:hAnsi="Arial" w:cs="Arial"/>
          <w:lang w:eastAsia="hr-HR"/>
        </w:rPr>
      </w:pPr>
      <w:r w:rsidRPr="00B9509D">
        <w:rPr>
          <w:rFonts w:ascii="Arial" w:eastAsia="Calibri" w:hAnsi="Arial" w:cs="Arial"/>
          <w:lang w:eastAsia="hr-HR"/>
        </w:rPr>
        <w:t>Organizirana edukativna predavanja u izvještajnom razdoblju su:</w:t>
      </w:r>
    </w:p>
    <w:p w14:paraId="68B4367A" w14:textId="77777777" w:rsidR="004B4556" w:rsidRPr="00B9509D" w:rsidRDefault="004B4556" w:rsidP="004B4556">
      <w:pPr>
        <w:numPr>
          <w:ilvl w:val="0"/>
          <w:numId w:val="45"/>
        </w:numPr>
        <w:rPr>
          <w:rFonts w:ascii="Arial" w:eastAsia="Calibri" w:hAnsi="Arial" w:cs="Arial"/>
          <w:lang w:eastAsia="hr-HR"/>
        </w:rPr>
      </w:pPr>
      <w:r w:rsidRPr="00B9509D">
        <w:rPr>
          <w:rFonts w:ascii="Arial" w:eastAsia="Calibri" w:hAnsi="Arial" w:cs="Arial"/>
          <w:lang w:eastAsia="hr-HR"/>
        </w:rPr>
        <w:t>Predavanje o materinjem jeziku i konavoskoj zdravici prof.L. Drašković dana 28.02.2024.g.</w:t>
      </w:r>
    </w:p>
    <w:p w14:paraId="649AE685" w14:textId="77777777" w:rsidR="004B4556" w:rsidRPr="00B9509D" w:rsidRDefault="004B4556" w:rsidP="004B4556">
      <w:pPr>
        <w:numPr>
          <w:ilvl w:val="0"/>
          <w:numId w:val="45"/>
        </w:numPr>
        <w:rPr>
          <w:rFonts w:ascii="Arial" w:eastAsia="Calibri" w:hAnsi="Arial" w:cs="Arial"/>
          <w:lang w:eastAsia="hr-HR"/>
        </w:rPr>
      </w:pPr>
      <w:r w:rsidRPr="00B9509D">
        <w:rPr>
          <w:rFonts w:ascii="Arial" w:eastAsia="Calibri" w:hAnsi="Arial" w:cs="Arial"/>
          <w:lang w:eastAsia="hr-HR"/>
        </w:rPr>
        <w:t>Predavanje socijalnih radnica Doma „ Kreativne metode u socijalnom radu“ dana 19.03.2024.g.</w:t>
      </w:r>
    </w:p>
    <w:p w14:paraId="258A745A" w14:textId="77777777" w:rsidR="004B4556" w:rsidRPr="00B9509D" w:rsidRDefault="004B4556" w:rsidP="004B4556">
      <w:pPr>
        <w:numPr>
          <w:ilvl w:val="0"/>
          <w:numId w:val="45"/>
        </w:numPr>
        <w:rPr>
          <w:rFonts w:ascii="Arial" w:eastAsia="Calibri" w:hAnsi="Arial" w:cs="Arial"/>
          <w:lang w:eastAsia="hr-HR"/>
        </w:rPr>
      </w:pPr>
      <w:r w:rsidRPr="00B9509D">
        <w:rPr>
          <w:rFonts w:ascii="Arial" w:eastAsia="Calibri" w:hAnsi="Arial" w:cs="Arial"/>
          <w:lang w:eastAsia="hr-HR"/>
        </w:rPr>
        <w:t>Predavanje dr.med.dent.D.V.Puljizević „Oralno zdravlje“ dana 21.03.2024.g.</w:t>
      </w:r>
    </w:p>
    <w:p w14:paraId="4B9E7A16" w14:textId="77777777" w:rsidR="004B4556" w:rsidRPr="00B9509D" w:rsidRDefault="004B4556" w:rsidP="004B4556">
      <w:pPr>
        <w:numPr>
          <w:ilvl w:val="0"/>
          <w:numId w:val="45"/>
        </w:numPr>
        <w:rPr>
          <w:rFonts w:ascii="Arial" w:eastAsia="Calibri" w:hAnsi="Arial" w:cs="Arial"/>
          <w:lang w:eastAsia="hr-HR"/>
        </w:rPr>
      </w:pPr>
      <w:r w:rsidRPr="00B9509D">
        <w:rPr>
          <w:rFonts w:ascii="Arial" w:eastAsia="Calibri" w:hAnsi="Arial" w:cs="Arial"/>
          <w:lang w:eastAsia="hr-HR"/>
        </w:rPr>
        <w:t>Predavanje djelatnice Hrvatskog zavoda za javno zdravstvo „Stereotipi u starosti“ dana 16.04.2024.g.</w:t>
      </w:r>
    </w:p>
    <w:p w14:paraId="19BE6C38" w14:textId="77777777" w:rsidR="004B4556" w:rsidRPr="00B9509D" w:rsidRDefault="004B4556" w:rsidP="004B4556">
      <w:pPr>
        <w:numPr>
          <w:ilvl w:val="0"/>
          <w:numId w:val="45"/>
        </w:numPr>
        <w:rPr>
          <w:rFonts w:ascii="Arial" w:eastAsia="Calibri" w:hAnsi="Arial" w:cs="Arial"/>
          <w:lang w:eastAsia="hr-HR"/>
        </w:rPr>
      </w:pPr>
      <w:r w:rsidRPr="00B9509D">
        <w:rPr>
          <w:rFonts w:ascii="Arial" w:eastAsia="Calibri" w:hAnsi="Arial" w:cs="Arial"/>
          <w:lang w:eastAsia="hr-HR"/>
        </w:rPr>
        <w:t>Predavanje djelatnice Hrvatskog zavoda za javno zdravstvo „Meteoropatija“ dana 09.05.2024.g.</w:t>
      </w:r>
    </w:p>
    <w:p w14:paraId="394A6C19" w14:textId="77777777" w:rsidR="004B4556" w:rsidRPr="00B9509D" w:rsidRDefault="004B4556" w:rsidP="004B4556">
      <w:pPr>
        <w:numPr>
          <w:ilvl w:val="0"/>
          <w:numId w:val="45"/>
        </w:numPr>
        <w:rPr>
          <w:rFonts w:ascii="Arial" w:eastAsia="Calibri" w:hAnsi="Arial" w:cs="Arial"/>
          <w:lang w:eastAsia="hr-HR"/>
        </w:rPr>
      </w:pPr>
      <w:r w:rsidRPr="00B9509D">
        <w:rPr>
          <w:rFonts w:ascii="Arial" w:eastAsia="Calibri" w:hAnsi="Arial" w:cs="Arial"/>
          <w:lang w:eastAsia="hr-HR"/>
        </w:rPr>
        <w:t>Predavanje djelatnice Hrvatskog zavoda za javno zdravstvo „Zaštita zdravlja od vrućina“ dana 04.06.2024.g.</w:t>
      </w:r>
    </w:p>
    <w:p w14:paraId="7721C70E" w14:textId="77777777" w:rsidR="004B4556" w:rsidRPr="00B9509D" w:rsidRDefault="004B4556" w:rsidP="004B4556">
      <w:pPr>
        <w:numPr>
          <w:ilvl w:val="0"/>
          <w:numId w:val="45"/>
        </w:numPr>
        <w:rPr>
          <w:rFonts w:ascii="Arial" w:eastAsia="Calibri" w:hAnsi="Arial" w:cs="Arial"/>
          <w:lang w:eastAsia="hr-HR"/>
        </w:rPr>
      </w:pPr>
      <w:r w:rsidRPr="00B9509D">
        <w:rPr>
          <w:rFonts w:ascii="Arial" w:eastAsia="Calibri" w:hAnsi="Arial" w:cs="Arial"/>
          <w:lang w:eastAsia="hr-HR"/>
        </w:rPr>
        <w:t>Predavanje djelatnice Hrvatskog zavoda za javno zdravstvo „Uloga prehrane u održavanju zdravlja“ dana 25.06.2024.g.</w:t>
      </w:r>
    </w:p>
    <w:p w14:paraId="65DE6B54" w14:textId="77777777" w:rsidR="004B4556" w:rsidRPr="00B9509D" w:rsidRDefault="004B4556" w:rsidP="004B4556">
      <w:pPr>
        <w:numPr>
          <w:ilvl w:val="0"/>
          <w:numId w:val="45"/>
        </w:numPr>
        <w:rPr>
          <w:rFonts w:ascii="Arial" w:eastAsia="Calibri" w:hAnsi="Arial" w:cs="Arial"/>
          <w:lang w:eastAsia="hr-HR"/>
        </w:rPr>
      </w:pPr>
      <w:r w:rsidRPr="00B9509D">
        <w:rPr>
          <w:rFonts w:ascii="Arial" w:eastAsia="Calibri" w:hAnsi="Arial" w:cs="Arial"/>
          <w:lang w:eastAsia="hr-HR"/>
        </w:rPr>
        <w:t>Predavanje djelatnice Hrvatskog zavoda za javno zdravstvo „Pozitivna promjena života i odnosa“ dana 11.09.2024.g.</w:t>
      </w:r>
    </w:p>
    <w:p w14:paraId="20C8707A" w14:textId="77777777" w:rsidR="004B4556" w:rsidRPr="00B9509D" w:rsidRDefault="004B4556" w:rsidP="004B4556">
      <w:pPr>
        <w:numPr>
          <w:ilvl w:val="0"/>
          <w:numId w:val="45"/>
        </w:numPr>
        <w:rPr>
          <w:rFonts w:ascii="Arial" w:eastAsia="Calibri" w:hAnsi="Arial" w:cs="Arial"/>
          <w:lang w:eastAsia="hr-HR"/>
        </w:rPr>
      </w:pPr>
      <w:r w:rsidRPr="00B9509D">
        <w:rPr>
          <w:rFonts w:ascii="Arial" w:eastAsia="Calibri" w:hAnsi="Arial" w:cs="Arial"/>
          <w:lang w:eastAsia="hr-HR"/>
        </w:rPr>
        <w:t>Predavanje djelatnice Hrvatskog zavoda za javno zdravstvo „Suočavanje i prilagodba na starost“ dana 08.10.2024.g.</w:t>
      </w:r>
    </w:p>
    <w:p w14:paraId="448FAE92" w14:textId="77777777" w:rsidR="004B4556" w:rsidRPr="00B9509D" w:rsidRDefault="004B4556" w:rsidP="004B4556">
      <w:pPr>
        <w:numPr>
          <w:ilvl w:val="0"/>
          <w:numId w:val="45"/>
        </w:numPr>
        <w:rPr>
          <w:rFonts w:ascii="Arial" w:eastAsia="Calibri" w:hAnsi="Arial" w:cs="Arial"/>
          <w:lang w:eastAsia="hr-HR"/>
        </w:rPr>
      </w:pPr>
      <w:r w:rsidRPr="00B9509D">
        <w:rPr>
          <w:rFonts w:ascii="Arial" w:eastAsia="Calibri" w:hAnsi="Arial" w:cs="Arial"/>
          <w:lang w:eastAsia="hr-HR"/>
        </w:rPr>
        <w:t>Predavanje „Tragovima Dubrovačke Republike“ prof.L.Drašković dana 29.10.2024.g.</w:t>
      </w:r>
    </w:p>
    <w:p w14:paraId="283FF428" w14:textId="77777777" w:rsidR="004B4556" w:rsidRPr="00B9509D" w:rsidRDefault="004B4556" w:rsidP="00A07296">
      <w:pPr>
        <w:rPr>
          <w:rFonts w:ascii="Arial" w:eastAsia="Calibri" w:hAnsi="Arial" w:cs="Arial"/>
          <w:lang w:eastAsia="hr-HR"/>
        </w:rPr>
      </w:pPr>
    </w:p>
    <w:p w14:paraId="6A6D9721" w14:textId="1E872F90" w:rsidR="00406EA0" w:rsidRPr="00B9509D" w:rsidRDefault="00171B99">
      <w:pPr>
        <w:pStyle w:val="Odlomakpopisa"/>
        <w:numPr>
          <w:ilvl w:val="0"/>
          <w:numId w:val="1"/>
        </w:numPr>
        <w:rPr>
          <w:rFonts w:ascii="Arial" w:eastAsia="Calibri" w:hAnsi="Arial" w:cs="Arial"/>
          <w:lang w:eastAsia="hr-HR"/>
        </w:rPr>
      </w:pPr>
      <w:r w:rsidRPr="00B9509D">
        <w:rPr>
          <w:rFonts w:ascii="Arial" w:eastAsia="Calibri" w:hAnsi="Arial" w:cs="Arial"/>
          <w:lang w:eastAsia="hr-HR"/>
        </w:rPr>
        <w:t xml:space="preserve">Peta aktivnost </w:t>
      </w:r>
      <w:r w:rsidR="00F06259" w:rsidRPr="00B9509D">
        <w:rPr>
          <w:rFonts w:ascii="Arial" w:eastAsia="Calibri" w:hAnsi="Arial" w:cs="Arial"/>
          <w:lang w:eastAsia="hr-HR"/>
        </w:rPr>
        <w:t>k</w:t>
      </w:r>
      <w:r w:rsidRPr="00B9509D">
        <w:rPr>
          <w:rFonts w:ascii="Arial" w:eastAsia="Calibri" w:hAnsi="Arial" w:cs="Arial"/>
          <w:lang w:eastAsia="hr-HR"/>
        </w:rPr>
        <w:t>ojom se planira postići cilj je o</w:t>
      </w:r>
      <w:r w:rsidR="00406EA0" w:rsidRPr="00B9509D">
        <w:rPr>
          <w:rFonts w:ascii="Arial" w:eastAsia="Calibri" w:hAnsi="Arial" w:cs="Arial"/>
          <w:lang w:eastAsia="hr-HR"/>
        </w:rPr>
        <w:t>rganiziranje poludnevnih i dnevnih izleta, šetnji, posjeta drugim institucijama te kulturno-umjetničkim i drugim događanjima van Doma</w:t>
      </w:r>
    </w:p>
    <w:p w14:paraId="3E0C184D" w14:textId="710D0A47" w:rsidR="003433AB" w:rsidRPr="00B9509D" w:rsidRDefault="003433AB" w:rsidP="00406EA0">
      <w:pPr>
        <w:rPr>
          <w:rFonts w:ascii="Arial" w:eastAsia="Calibri" w:hAnsi="Arial" w:cs="Arial"/>
          <w:lang w:eastAsia="hr-HR"/>
        </w:rPr>
      </w:pPr>
    </w:p>
    <w:tbl>
      <w:tblPr>
        <w:tblStyle w:val="Reetkatablice453"/>
        <w:tblW w:w="13941" w:type="dxa"/>
        <w:jc w:val="center"/>
        <w:tblLayout w:type="fixed"/>
        <w:tblLook w:val="04A0" w:firstRow="1" w:lastRow="0" w:firstColumn="1" w:lastColumn="0" w:noHBand="0" w:noVBand="1"/>
      </w:tblPr>
      <w:tblGrid>
        <w:gridCol w:w="1838"/>
        <w:gridCol w:w="3417"/>
        <w:gridCol w:w="1378"/>
        <w:gridCol w:w="1134"/>
        <w:gridCol w:w="1134"/>
        <w:gridCol w:w="1315"/>
        <w:gridCol w:w="1315"/>
        <w:gridCol w:w="1276"/>
        <w:gridCol w:w="1134"/>
      </w:tblGrid>
      <w:tr w:rsidR="00B9509D" w:rsidRPr="00B9509D" w14:paraId="5AF77E9B" w14:textId="77777777" w:rsidTr="00414351">
        <w:trPr>
          <w:jc w:val="center"/>
        </w:trPr>
        <w:tc>
          <w:tcPr>
            <w:tcW w:w="1838" w:type="dxa"/>
            <w:shd w:val="clear" w:color="auto" w:fill="BFBFBF" w:themeFill="background1" w:themeFillShade="BF"/>
            <w:vAlign w:val="center"/>
          </w:tcPr>
          <w:p w14:paraId="17361105" w14:textId="16F225A1" w:rsidR="004B4556" w:rsidRPr="00B9509D" w:rsidRDefault="004B4556" w:rsidP="004B4556">
            <w:pPr>
              <w:jc w:val="center"/>
              <w:rPr>
                <w:rFonts w:ascii="Arial" w:eastAsia="Calibri" w:hAnsi="Arial" w:cs="Arial"/>
                <w:sz w:val="18"/>
                <w:szCs w:val="18"/>
                <w:lang w:eastAsia="hr-HR"/>
              </w:rPr>
            </w:pPr>
            <w:r w:rsidRPr="00B9509D">
              <w:rPr>
                <w:rFonts w:ascii="Arial" w:eastAsia="Calibri" w:hAnsi="Arial" w:cs="Arial"/>
                <w:sz w:val="18"/>
                <w:szCs w:val="18"/>
              </w:rPr>
              <w:t>Pokazatelj uspješnosti</w:t>
            </w:r>
          </w:p>
        </w:tc>
        <w:tc>
          <w:tcPr>
            <w:tcW w:w="3417" w:type="dxa"/>
            <w:shd w:val="clear" w:color="auto" w:fill="BFBFBF" w:themeFill="background1" w:themeFillShade="BF"/>
            <w:vAlign w:val="center"/>
          </w:tcPr>
          <w:p w14:paraId="1037A265" w14:textId="53D8C374" w:rsidR="004B4556" w:rsidRPr="00B9509D" w:rsidRDefault="004B4556" w:rsidP="004B4556">
            <w:pPr>
              <w:jc w:val="center"/>
              <w:rPr>
                <w:rFonts w:ascii="Arial" w:eastAsia="Calibri" w:hAnsi="Arial" w:cs="Arial"/>
                <w:sz w:val="18"/>
                <w:szCs w:val="18"/>
                <w:lang w:eastAsia="hr-HR"/>
              </w:rPr>
            </w:pPr>
            <w:r w:rsidRPr="00B9509D">
              <w:rPr>
                <w:rFonts w:ascii="Arial" w:eastAsia="Calibri" w:hAnsi="Arial" w:cs="Arial"/>
                <w:sz w:val="18"/>
                <w:szCs w:val="18"/>
              </w:rPr>
              <w:t>Definicija</w:t>
            </w:r>
          </w:p>
        </w:tc>
        <w:tc>
          <w:tcPr>
            <w:tcW w:w="1378" w:type="dxa"/>
            <w:shd w:val="clear" w:color="auto" w:fill="BFBFBF" w:themeFill="background1" w:themeFillShade="BF"/>
            <w:vAlign w:val="center"/>
          </w:tcPr>
          <w:p w14:paraId="415DAB4C" w14:textId="4C5CF5C0" w:rsidR="004B4556" w:rsidRPr="00B9509D" w:rsidRDefault="004B4556" w:rsidP="004B4556">
            <w:pPr>
              <w:jc w:val="center"/>
              <w:rPr>
                <w:rFonts w:ascii="Arial" w:eastAsia="Calibri" w:hAnsi="Arial" w:cs="Arial"/>
                <w:sz w:val="18"/>
                <w:szCs w:val="18"/>
                <w:lang w:eastAsia="hr-HR"/>
              </w:rPr>
            </w:pPr>
            <w:r w:rsidRPr="00B9509D">
              <w:rPr>
                <w:rFonts w:ascii="Arial" w:eastAsia="Calibri" w:hAnsi="Arial" w:cs="Arial"/>
                <w:sz w:val="18"/>
                <w:szCs w:val="18"/>
              </w:rPr>
              <w:t>Jedinica</w:t>
            </w:r>
          </w:p>
        </w:tc>
        <w:tc>
          <w:tcPr>
            <w:tcW w:w="1134" w:type="dxa"/>
            <w:shd w:val="clear" w:color="auto" w:fill="BFBFBF" w:themeFill="background1" w:themeFillShade="BF"/>
            <w:vAlign w:val="center"/>
          </w:tcPr>
          <w:p w14:paraId="06420A34" w14:textId="77777777" w:rsidR="004B4556" w:rsidRPr="00B9509D" w:rsidRDefault="004B4556" w:rsidP="004B4556">
            <w:pPr>
              <w:jc w:val="center"/>
              <w:rPr>
                <w:rFonts w:ascii="Arial" w:eastAsia="Calibri" w:hAnsi="Arial" w:cs="Arial"/>
                <w:sz w:val="18"/>
                <w:szCs w:val="18"/>
              </w:rPr>
            </w:pPr>
            <w:r w:rsidRPr="00B9509D">
              <w:rPr>
                <w:rFonts w:ascii="Arial" w:eastAsia="Calibri" w:hAnsi="Arial" w:cs="Arial"/>
                <w:sz w:val="18"/>
                <w:szCs w:val="18"/>
              </w:rPr>
              <w:t>Polazna vrijednost</w:t>
            </w:r>
          </w:p>
          <w:p w14:paraId="1AA7BABF" w14:textId="2E8E1295" w:rsidR="004B4556" w:rsidRPr="00B9509D" w:rsidRDefault="004B4556" w:rsidP="004B4556">
            <w:pPr>
              <w:jc w:val="center"/>
              <w:rPr>
                <w:rFonts w:ascii="Arial" w:eastAsia="Calibri" w:hAnsi="Arial" w:cs="Arial"/>
                <w:sz w:val="18"/>
                <w:szCs w:val="18"/>
                <w:lang w:eastAsia="hr-HR"/>
              </w:rPr>
            </w:pPr>
            <w:r w:rsidRPr="00B9509D">
              <w:rPr>
                <w:rFonts w:ascii="Arial" w:eastAsia="Calibri" w:hAnsi="Arial" w:cs="Arial"/>
                <w:sz w:val="18"/>
                <w:szCs w:val="18"/>
              </w:rPr>
              <w:t>2023.</w:t>
            </w:r>
          </w:p>
        </w:tc>
        <w:tc>
          <w:tcPr>
            <w:tcW w:w="1134" w:type="dxa"/>
            <w:shd w:val="clear" w:color="auto" w:fill="BFBFBF" w:themeFill="background1" w:themeFillShade="BF"/>
            <w:vAlign w:val="center"/>
          </w:tcPr>
          <w:p w14:paraId="2FB3E743" w14:textId="0AD740CD" w:rsidR="004B4556" w:rsidRPr="00B9509D" w:rsidRDefault="004B4556" w:rsidP="004B4556">
            <w:pPr>
              <w:jc w:val="center"/>
              <w:rPr>
                <w:rFonts w:ascii="Arial" w:eastAsia="Calibri" w:hAnsi="Arial" w:cs="Arial"/>
                <w:sz w:val="18"/>
                <w:szCs w:val="18"/>
                <w:lang w:eastAsia="hr-HR"/>
              </w:rPr>
            </w:pPr>
            <w:r w:rsidRPr="00B9509D">
              <w:rPr>
                <w:rFonts w:ascii="Arial" w:eastAsia="Calibri" w:hAnsi="Arial" w:cs="Arial"/>
                <w:sz w:val="18"/>
                <w:szCs w:val="18"/>
              </w:rPr>
              <w:t>Izvor podataka</w:t>
            </w:r>
          </w:p>
        </w:tc>
        <w:tc>
          <w:tcPr>
            <w:tcW w:w="1315" w:type="dxa"/>
            <w:shd w:val="clear" w:color="auto" w:fill="BFBFBF" w:themeFill="background1" w:themeFillShade="BF"/>
            <w:vAlign w:val="center"/>
          </w:tcPr>
          <w:p w14:paraId="66F7B18F" w14:textId="1887C18C" w:rsidR="004B4556" w:rsidRPr="00B9509D" w:rsidRDefault="004B4556" w:rsidP="004B4556">
            <w:pPr>
              <w:jc w:val="center"/>
              <w:rPr>
                <w:rFonts w:ascii="Arial" w:eastAsia="Calibri" w:hAnsi="Arial" w:cs="Arial"/>
                <w:sz w:val="18"/>
                <w:szCs w:val="18"/>
              </w:rPr>
            </w:pPr>
            <w:r w:rsidRPr="00B9509D">
              <w:rPr>
                <w:rFonts w:ascii="Arial" w:eastAsia="Calibri" w:hAnsi="Arial" w:cs="Arial"/>
                <w:sz w:val="18"/>
                <w:szCs w:val="18"/>
              </w:rPr>
              <w:t>Ostvareno u izvještajnom razdoblju</w:t>
            </w:r>
          </w:p>
        </w:tc>
        <w:tc>
          <w:tcPr>
            <w:tcW w:w="1315" w:type="dxa"/>
            <w:shd w:val="clear" w:color="auto" w:fill="BFBFBF" w:themeFill="background1" w:themeFillShade="BF"/>
            <w:vAlign w:val="center"/>
          </w:tcPr>
          <w:p w14:paraId="15259AD1" w14:textId="73EF54DF" w:rsidR="004B4556" w:rsidRPr="00B9509D" w:rsidRDefault="004B4556" w:rsidP="004B4556">
            <w:pPr>
              <w:jc w:val="center"/>
              <w:rPr>
                <w:rFonts w:ascii="Arial" w:eastAsia="Calibri" w:hAnsi="Arial" w:cs="Arial"/>
                <w:sz w:val="18"/>
                <w:szCs w:val="18"/>
                <w:lang w:eastAsia="hr-HR"/>
              </w:rPr>
            </w:pPr>
            <w:r w:rsidRPr="00B9509D">
              <w:rPr>
                <w:rFonts w:ascii="Arial" w:eastAsia="Calibri" w:hAnsi="Arial" w:cs="Arial"/>
                <w:sz w:val="18"/>
                <w:szCs w:val="18"/>
              </w:rPr>
              <w:t>Ciljana vrijed. 2025.</w:t>
            </w:r>
          </w:p>
        </w:tc>
        <w:tc>
          <w:tcPr>
            <w:tcW w:w="1276" w:type="dxa"/>
            <w:shd w:val="clear" w:color="auto" w:fill="BFBFBF" w:themeFill="background1" w:themeFillShade="BF"/>
            <w:vAlign w:val="center"/>
          </w:tcPr>
          <w:p w14:paraId="456F0355" w14:textId="43F19505" w:rsidR="004B4556" w:rsidRPr="00B9509D" w:rsidRDefault="004B4556" w:rsidP="004B4556">
            <w:pPr>
              <w:jc w:val="center"/>
              <w:rPr>
                <w:rFonts w:ascii="Arial" w:eastAsia="Calibri" w:hAnsi="Arial" w:cs="Arial"/>
                <w:sz w:val="18"/>
                <w:szCs w:val="18"/>
                <w:lang w:eastAsia="hr-HR"/>
              </w:rPr>
            </w:pPr>
            <w:r w:rsidRPr="00B9509D">
              <w:rPr>
                <w:rFonts w:ascii="Arial" w:eastAsia="Calibri" w:hAnsi="Arial" w:cs="Arial"/>
                <w:sz w:val="18"/>
                <w:szCs w:val="18"/>
              </w:rPr>
              <w:t>Ciljana vrijed. 2026.</w:t>
            </w:r>
          </w:p>
        </w:tc>
        <w:tc>
          <w:tcPr>
            <w:tcW w:w="1134" w:type="dxa"/>
            <w:shd w:val="clear" w:color="auto" w:fill="BFBFBF" w:themeFill="background1" w:themeFillShade="BF"/>
            <w:vAlign w:val="center"/>
          </w:tcPr>
          <w:p w14:paraId="23BBBFD2" w14:textId="513C7F0F" w:rsidR="004B4556" w:rsidRPr="00B9509D" w:rsidRDefault="004B4556" w:rsidP="004B4556">
            <w:pPr>
              <w:jc w:val="center"/>
              <w:rPr>
                <w:rFonts w:ascii="Arial" w:eastAsia="Calibri" w:hAnsi="Arial" w:cs="Arial"/>
                <w:sz w:val="18"/>
                <w:szCs w:val="18"/>
                <w:lang w:eastAsia="hr-HR"/>
              </w:rPr>
            </w:pPr>
            <w:r w:rsidRPr="00B9509D">
              <w:rPr>
                <w:rFonts w:ascii="Arial" w:eastAsia="Calibri" w:hAnsi="Arial" w:cs="Arial"/>
                <w:sz w:val="18"/>
                <w:szCs w:val="18"/>
              </w:rPr>
              <w:t>Ciljana vrijed. 2027.</w:t>
            </w:r>
          </w:p>
        </w:tc>
      </w:tr>
      <w:tr w:rsidR="00B9509D" w:rsidRPr="00B9509D" w14:paraId="648F45EE" w14:textId="77777777" w:rsidTr="00414351">
        <w:trPr>
          <w:trHeight w:val="274"/>
          <w:jc w:val="center"/>
        </w:trPr>
        <w:tc>
          <w:tcPr>
            <w:tcW w:w="1838" w:type="dxa"/>
            <w:vAlign w:val="center"/>
          </w:tcPr>
          <w:p w14:paraId="63C0F6C5" w14:textId="65AEDEEB" w:rsidR="00040C92" w:rsidRPr="00B9509D" w:rsidRDefault="00040C92" w:rsidP="00040C92">
            <w:pPr>
              <w:jc w:val="left"/>
              <w:rPr>
                <w:rFonts w:ascii="Arial" w:eastAsia="Calibri" w:hAnsi="Arial" w:cs="Arial"/>
                <w:sz w:val="18"/>
                <w:szCs w:val="18"/>
                <w:lang w:eastAsia="hr-HR"/>
              </w:rPr>
            </w:pPr>
            <w:r w:rsidRPr="00B9509D">
              <w:rPr>
                <w:rFonts w:ascii="Arial" w:eastAsia="Calibri" w:hAnsi="Arial" w:cs="Arial"/>
                <w:sz w:val="18"/>
                <w:szCs w:val="18"/>
              </w:rPr>
              <w:t>Povećanje broja izleta i posjeta van Doma</w:t>
            </w:r>
          </w:p>
        </w:tc>
        <w:tc>
          <w:tcPr>
            <w:tcW w:w="3417" w:type="dxa"/>
            <w:vAlign w:val="center"/>
          </w:tcPr>
          <w:p w14:paraId="7CC7C412" w14:textId="32D5A6AD" w:rsidR="00040C92" w:rsidRPr="00B9509D" w:rsidRDefault="00040C92" w:rsidP="00040C92">
            <w:pPr>
              <w:jc w:val="left"/>
              <w:rPr>
                <w:rFonts w:ascii="Arial" w:eastAsia="Calibri" w:hAnsi="Arial" w:cs="Arial"/>
                <w:sz w:val="18"/>
                <w:szCs w:val="18"/>
                <w:lang w:eastAsia="hr-HR"/>
              </w:rPr>
            </w:pPr>
            <w:r w:rsidRPr="00B9509D">
              <w:rPr>
                <w:rFonts w:ascii="Arial" w:eastAsia="Calibri" w:hAnsi="Arial" w:cs="Arial"/>
                <w:sz w:val="18"/>
                <w:szCs w:val="18"/>
              </w:rPr>
              <w:t>Organiziranjem izleta i posjeta van Doma potiče se međusobno druženje, zadovoljstvo, promicanje aktivnog starenja te smanjenje osjećaja osamljenosti i izoliranosti</w:t>
            </w:r>
          </w:p>
        </w:tc>
        <w:tc>
          <w:tcPr>
            <w:tcW w:w="1378" w:type="dxa"/>
            <w:vAlign w:val="center"/>
          </w:tcPr>
          <w:p w14:paraId="16B9E4F2" w14:textId="356AC997" w:rsidR="00040C92" w:rsidRPr="00B9509D" w:rsidRDefault="00040C92" w:rsidP="00040C92">
            <w:pPr>
              <w:jc w:val="center"/>
              <w:rPr>
                <w:rFonts w:ascii="Arial" w:eastAsia="Calibri" w:hAnsi="Arial" w:cs="Arial"/>
                <w:sz w:val="18"/>
                <w:szCs w:val="18"/>
                <w:lang w:eastAsia="hr-HR"/>
              </w:rPr>
            </w:pPr>
            <w:r w:rsidRPr="00B9509D">
              <w:rPr>
                <w:rFonts w:ascii="Arial" w:eastAsia="Calibri" w:hAnsi="Arial" w:cs="Arial"/>
                <w:sz w:val="18"/>
                <w:szCs w:val="18"/>
              </w:rPr>
              <w:t>Broj organiziranih izleta i posjeta van Doma</w:t>
            </w:r>
          </w:p>
        </w:tc>
        <w:tc>
          <w:tcPr>
            <w:tcW w:w="1134" w:type="dxa"/>
            <w:vAlign w:val="center"/>
          </w:tcPr>
          <w:p w14:paraId="7490DBDF" w14:textId="6C13FB14" w:rsidR="00040C92" w:rsidRPr="00B9509D" w:rsidRDefault="00040C92" w:rsidP="00040C92">
            <w:pPr>
              <w:jc w:val="center"/>
              <w:rPr>
                <w:rFonts w:ascii="Arial" w:eastAsia="Calibri" w:hAnsi="Arial" w:cs="Arial"/>
                <w:sz w:val="18"/>
                <w:szCs w:val="18"/>
                <w:lang w:eastAsia="hr-HR"/>
              </w:rPr>
            </w:pPr>
            <w:r w:rsidRPr="00B9509D">
              <w:rPr>
                <w:rFonts w:ascii="Arial" w:eastAsia="Calibri" w:hAnsi="Arial" w:cs="Arial"/>
                <w:sz w:val="18"/>
                <w:szCs w:val="18"/>
              </w:rPr>
              <w:t>4</w:t>
            </w:r>
          </w:p>
        </w:tc>
        <w:tc>
          <w:tcPr>
            <w:tcW w:w="1134" w:type="dxa"/>
            <w:vAlign w:val="center"/>
          </w:tcPr>
          <w:p w14:paraId="744FF08C" w14:textId="3797D99E" w:rsidR="00040C92" w:rsidRPr="00B9509D" w:rsidRDefault="00040C92" w:rsidP="00040C92">
            <w:pPr>
              <w:jc w:val="center"/>
              <w:rPr>
                <w:rFonts w:ascii="Arial" w:eastAsia="Calibri" w:hAnsi="Arial" w:cs="Arial"/>
                <w:sz w:val="18"/>
                <w:szCs w:val="18"/>
                <w:lang w:eastAsia="hr-HR"/>
              </w:rPr>
            </w:pPr>
            <w:r w:rsidRPr="00B9509D">
              <w:rPr>
                <w:rFonts w:ascii="Arial" w:eastAsia="Calibri" w:hAnsi="Arial" w:cs="Arial"/>
                <w:sz w:val="18"/>
                <w:szCs w:val="18"/>
              </w:rPr>
              <w:t>Dom</w:t>
            </w:r>
          </w:p>
        </w:tc>
        <w:tc>
          <w:tcPr>
            <w:tcW w:w="1315" w:type="dxa"/>
            <w:vAlign w:val="center"/>
          </w:tcPr>
          <w:p w14:paraId="53107264" w14:textId="5CE00183" w:rsidR="00040C92" w:rsidRPr="00B9509D" w:rsidRDefault="004B4556" w:rsidP="00040C92">
            <w:pPr>
              <w:jc w:val="center"/>
              <w:rPr>
                <w:rFonts w:ascii="Arial" w:eastAsia="Calibri" w:hAnsi="Arial" w:cs="Arial"/>
                <w:sz w:val="18"/>
                <w:szCs w:val="18"/>
              </w:rPr>
            </w:pPr>
            <w:r w:rsidRPr="00B9509D">
              <w:rPr>
                <w:rFonts w:ascii="Arial" w:eastAsia="Calibri" w:hAnsi="Arial" w:cs="Arial"/>
                <w:sz w:val="18"/>
                <w:szCs w:val="18"/>
              </w:rPr>
              <w:t>3</w:t>
            </w:r>
          </w:p>
        </w:tc>
        <w:tc>
          <w:tcPr>
            <w:tcW w:w="1315" w:type="dxa"/>
            <w:vAlign w:val="center"/>
          </w:tcPr>
          <w:p w14:paraId="761DFD41" w14:textId="28F4DC50" w:rsidR="00040C92" w:rsidRPr="00B9509D" w:rsidRDefault="004B4556" w:rsidP="00040C92">
            <w:pPr>
              <w:jc w:val="center"/>
              <w:rPr>
                <w:rFonts w:ascii="Arial" w:eastAsia="Calibri" w:hAnsi="Arial" w:cs="Arial"/>
                <w:sz w:val="18"/>
                <w:szCs w:val="18"/>
                <w:lang w:eastAsia="hr-HR"/>
              </w:rPr>
            </w:pPr>
            <w:r w:rsidRPr="00B9509D">
              <w:rPr>
                <w:rFonts w:ascii="Arial" w:eastAsia="Calibri" w:hAnsi="Arial" w:cs="Arial"/>
                <w:sz w:val="18"/>
                <w:szCs w:val="18"/>
              </w:rPr>
              <w:t>7</w:t>
            </w:r>
          </w:p>
        </w:tc>
        <w:tc>
          <w:tcPr>
            <w:tcW w:w="1276" w:type="dxa"/>
            <w:vAlign w:val="center"/>
          </w:tcPr>
          <w:p w14:paraId="758400AC" w14:textId="35BCE88E" w:rsidR="00040C92" w:rsidRPr="00B9509D" w:rsidRDefault="004B4556" w:rsidP="00040C92">
            <w:pPr>
              <w:jc w:val="center"/>
              <w:rPr>
                <w:rFonts w:ascii="Arial" w:eastAsia="Calibri" w:hAnsi="Arial" w:cs="Arial"/>
                <w:sz w:val="18"/>
                <w:szCs w:val="18"/>
                <w:lang w:eastAsia="hr-HR"/>
              </w:rPr>
            </w:pPr>
            <w:r w:rsidRPr="00B9509D">
              <w:rPr>
                <w:rFonts w:ascii="Arial" w:eastAsia="Calibri" w:hAnsi="Arial" w:cs="Arial"/>
                <w:sz w:val="18"/>
                <w:szCs w:val="18"/>
              </w:rPr>
              <w:t>8</w:t>
            </w:r>
          </w:p>
        </w:tc>
        <w:tc>
          <w:tcPr>
            <w:tcW w:w="1134" w:type="dxa"/>
            <w:vAlign w:val="center"/>
          </w:tcPr>
          <w:p w14:paraId="39CC127C" w14:textId="48C103BC" w:rsidR="00040C92" w:rsidRPr="00B9509D" w:rsidRDefault="004B4556" w:rsidP="00040C92">
            <w:pPr>
              <w:jc w:val="center"/>
              <w:rPr>
                <w:rFonts w:ascii="Arial" w:eastAsia="Calibri" w:hAnsi="Arial" w:cs="Arial"/>
                <w:sz w:val="18"/>
                <w:szCs w:val="18"/>
                <w:lang w:eastAsia="hr-HR"/>
              </w:rPr>
            </w:pPr>
            <w:r w:rsidRPr="00B9509D">
              <w:rPr>
                <w:rFonts w:ascii="Arial" w:eastAsia="Calibri" w:hAnsi="Arial" w:cs="Arial"/>
                <w:sz w:val="18"/>
                <w:szCs w:val="18"/>
              </w:rPr>
              <w:t>9</w:t>
            </w:r>
          </w:p>
        </w:tc>
      </w:tr>
    </w:tbl>
    <w:p w14:paraId="64B1069C" w14:textId="77777777" w:rsidR="004B4556" w:rsidRPr="00B9509D" w:rsidRDefault="004B4556" w:rsidP="00406EA0">
      <w:pPr>
        <w:rPr>
          <w:rFonts w:ascii="Arial" w:eastAsia="Calibri" w:hAnsi="Arial" w:cs="Arial"/>
          <w:lang w:eastAsia="hr-HR"/>
        </w:rPr>
      </w:pPr>
    </w:p>
    <w:p w14:paraId="09232FA8" w14:textId="77777777" w:rsidR="004B4556" w:rsidRPr="00B9509D" w:rsidRDefault="004B4556" w:rsidP="004B4556">
      <w:pPr>
        <w:rPr>
          <w:rFonts w:ascii="Arial" w:eastAsia="Calibri" w:hAnsi="Arial" w:cs="Arial"/>
          <w:lang w:eastAsia="hr-HR"/>
        </w:rPr>
      </w:pPr>
      <w:r w:rsidRPr="00B9509D">
        <w:rPr>
          <w:rFonts w:ascii="Arial" w:eastAsia="Calibri" w:hAnsi="Arial" w:cs="Arial"/>
          <w:lang w:eastAsia="hr-HR"/>
        </w:rPr>
        <w:t>Organizirani izleti i posjete van Doma u izvještajnom razdoblju su:</w:t>
      </w:r>
    </w:p>
    <w:p w14:paraId="4C95897F" w14:textId="77777777" w:rsidR="004B4556" w:rsidRPr="00B9509D" w:rsidRDefault="004B4556" w:rsidP="004B4556">
      <w:pPr>
        <w:numPr>
          <w:ilvl w:val="0"/>
          <w:numId w:val="46"/>
        </w:numPr>
        <w:rPr>
          <w:rFonts w:ascii="Arial" w:eastAsia="Calibri" w:hAnsi="Arial" w:cs="Arial"/>
          <w:lang w:eastAsia="hr-HR"/>
        </w:rPr>
      </w:pPr>
      <w:r w:rsidRPr="00B9509D">
        <w:rPr>
          <w:rFonts w:ascii="Arial" w:eastAsia="Calibri" w:hAnsi="Arial" w:cs="Arial"/>
          <w:lang w:eastAsia="hr-HR"/>
        </w:rPr>
        <w:t>Posjeta Domu za stare i nemoćne osobe Ravno dana 03.05.2024.g.</w:t>
      </w:r>
    </w:p>
    <w:p w14:paraId="1FC8A435" w14:textId="77777777" w:rsidR="004B4556" w:rsidRPr="00B9509D" w:rsidRDefault="004B4556" w:rsidP="004B4556">
      <w:pPr>
        <w:numPr>
          <w:ilvl w:val="0"/>
          <w:numId w:val="46"/>
        </w:numPr>
        <w:rPr>
          <w:rFonts w:ascii="Arial" w:eastAsia="Calibri" w:hAnsi="Arial" w:cs="Arial"/>
          <w:lang w:eastAsia="hr-HR"/>
        </w:rPr>
      </w:pPr>
      <w:r w:rsidRPr="00B9509D">
        <w:rPr>
          <w:rFonts w:ascii="Arial" w:eastAsia="Calibri" w:hAnsi="Arial" w:cs="Arial"/>
          <w:lang w:eastAsia="hr-HR"/>
        </w:rPr>
        <w:t>Izlet i roštiljada sa korisnicima i djelatnicima Doma za starije i nemoćne Domus Christi kod Opg Vodopić, Lovorno dana 07.05.2024.g.</w:t>
      </w:r>
    </w:p>
    <w:p w14:paraId="6F503B46" w14:textId="77777777" w:rsidR="004B4556" w:rsidRPr="00B9509D" w:rsidRDefault="004B4556" w:rsidP="004B4556">
      <w:pPr>
        <w:numPr>
          <w:ilvl w:val="0"/>
          <w:numId w:val="46"/>
        </w:numPr>
        <w:rPr>
          <w:rFonts w:ascii="Arial" w:eastAsia="Calibri" w:hAnsi="Arial" w:cs="Arial"/>
          <w:lang w:eastAsia="hr-HR"/>
        </w:rPr>
      </w:pPr>
      <w:r w:rsidRPr="00B9509D">
        <w:rPr>
          <w:rFonts w:ascii="Arial" w:eastAsia="Calibri" w:hAnsi="Arial" w:cs="Arial"/>
          <w:lang w:eastAsia="hr-HR"/>
        </w:rPr>
        <w:t>Prisustvovanje misnom slavlju i procesiji u Pridvorju dana 13.06.2024.g.</w:t>
      </w:r>
    </w:p>
    <w:p w14:paraId="73FEEB35" w14:textId="77777777" w:rsidR="004B4556" w:rsidRPr="00B9509D" w:rsidRDefault="004B4556" w:rsidP="004B4556">
      <w:pPr>
        <w:numPr>
          <w:ilvl w:val="0"/>
          <w:numId w:val="46"/>
        </w:numPr>
        <w:rPr>
          <w:rFonts w:ascii="Arial" w:eastAsia="Calibri" w:hAnsi="Arial" w:cs="Arial"/>
          <w:lang w:eastAsia="hr-HR"/>
        </w:rPr>
      </w:pPr>
      <w:r w:rsidRPr="00B9509D">
        <w:rPr>
          <w:rFonts w:ascii="Arial" w:eastAsia="Calibri" w:hAnsi="Arial" w:cs="Arial"/>
          <w:lang w:eastAsia="hr-HR"/>
        </w:rPr>
        <w:t>Izlet na Prevlaku dana 02.10.2024.g.</w:t>
      </w:r>
    </w:p>
    <w:p w14:paraId="159236FC" w14:textId="77777777" w:rsidR="004B4556" w:rsidRPr="00B9509D" w:rsidRDefault="004B4556" w:rsidP="004B4556">
      <w:pPr>
        <w:numPr>
          <w:ilvl w:val="0"/>
          <w:numId w:val="46"/>
        </w:numPr>
        <w:rPr>
          <w:rFonts w:ascii="Arial" w:eastAsia="Calibri" w:hAnsi="Arial" w:cs="Arial"/>
          <w:lang w:eastAsia="hr-HR"/>
        </w:rPr>
      </w:pPr>
      <w:r w:rsidRPr="00B9509D">
        <w:rPr>
          <w:rFonts w:ascii="Arial" w:eastAsia="Calibri" w:hAnsi="Arial" w:cs="Arial"/>
          <w:lang w:eastAsia="hr-HR"/>
        </w:rPr>
        <w:t>Posjet Domu za starije i nemoćne Domus Christi uz kviz dana 21.10.2024.g.</w:t>
      </w:r>
    </w:p>
    <w:p w14:paraId="25541639" w14:textId="77777777" w:rsidR="004B4556" w:rsidRPr="00B9509D" w:rsidRDefault="004B4556" w:rsidP="004B4556">
      <w:pPr>
        <w:numPr>
          <w:ilvl w:val="0"/>
          <w:numId w:val="46"/>
        </w:numPr>
        <w:rPr>
          <w:rFonts w:ascii="Arial" w:eastAsia="Calibri" w:hAnsi="Arial" w:cs="Arial"/>
          <w:lang w:eastAsia="hr-HR"/>
        </w:rPr>
      </w:pPr>
      <w:r w:rsidRPr="00B9509D">
        <w:rPr>
          <w:rFonts w:ascii="Arial" w:eastAsia="Calibri" w:hAnsi="Arial" w:cs="Arial"/>
          <w:lang w:eastAsia="hr-HR"/>
        </w:rPr>
        <w:t>Prisustvovanje svečanoj sjednici povodom dana Općine Konavle dana 21.10.2024.g.</w:t>
      </w:r>
    </w:p>
    <w:p w14:paraId="25E556C9" w14:textId="77777777" w:rsidR="004B4556" w:rsidRPr="00B9509D" w:rsidRDefault="004B4556" w:rsidP="004B4556">
      <w:pPr>
        <w:numPr>
          <w:ilvl w:val="0"/>
          <w:numId w:val="46"/>
        </w:numPr>
        <w:rPr>
          <w:rFonts w:ascii="Arial" w:eastAsia="Calibri" w:hAnsi="Arial" w:cs="Arial"/>
          <w:lang w:eastAsia="hr-HR"/>
        </w:rPr>
      </w:pPr>
      <w:r w:rsidRPr="00B9509D">
        <w:rPr>
          <w:rFonts w:ascii="Arial" w:eastAsia="Calibri" w:hAnsi="Arial" w:cs="Arial"/>
          <w:lang w:eastAsia="hr-HR"/>
        </w:rPr>
        <w:t>Sudjelovanje na sportskim igrama „Zdravo stari za godine ne mari“ u Dubrovniku dana 24.10.2024.g.</w:t>
      </w:r>
    </w:p>
    <w:p w14:paraId="07C419EC" w14:textId="77777777" w:rsidR="004B4556" w:rsidRPr="00B9509D" w:rsidRDefault="004B4556" w:rsidP="00406EA0">
      <w:pPr>
        <w:rPr>
          <w:rFonts w:ascii="Arial" w:eastAsia="Calibri" w:hAnsi="Arial" w:cs="Arial"/>
          <w:lang w:eastAsia="hr-HR"/>
        </w:rPr>
      </w:pPr>
    </w:p>
    <w:p w14:paraId="2A9871DC" w14:textId="52C5C284" w:rsidR="00406EA0" w:rsidRPr="00B9509D" w:rsidRDefault="00406EA0" w:rsidP="00406EA0">
      <w:pPr>
        <w:rPr>
          <w:rFonts w:ascii="Arial" w:eastAsia="Calibri" w:hAnsi="Arial" w:cs="Arial"/>
          <w:u w:val="single"/>
          <w:lang w:eastAsia="hr-HR"/>
        </w:rPr>
      </w:pPr>
      <w:r w:rsidRPr="00B9509D">
        <w:rPr>
          <w:rFonts w:ascii="Arial" w:eastAsia="Calibri" w:hAnsi="Arial" w:cs="Arial"/>
          <w:b/>
          <w:u w:val="single"/>
          <w:lang w:eastAsia="hr-HR"/>
        </w:rPr>
        <w:t>Cilj:</w:t>
      </w:r>
      <w:r w:rsidRPr="00B9509D">
        <w:rPr>
          <w:rFonts w:ascii="Arial" w:eastAsia="Calibri" w:hAnsi="Arial" w:cs="Arial"/>
          <w:u w:val="single"/>
          <w:lang w:eastAsia="hr-HR"/>
        </w:rPr>
        <w:t xml:space="preserve"> Senzibilizacija javnosti za potrebe starijih osoba</w:t>
      </w:r>
    </w:p>
    <w:p w14:paraId="3554D492" w14:textId="77777777" w:rsidR="00406EA0" w:rsidRPr="00B9509D" w:rsidRDefault="00406EA0" w:rsidP="00406EA0">
      <w:pPr>
        <w:rPr>
          <w:rFonts w:ascii="Arial" w:eastAsia="Calibri" w:hAnsi="Arial" w:cs="Arial"/>
          <w:lang w:eastAsia="hr-HR"/>
        </w:rPr>
      </w:pPr>
    </w:p>
    <w:p w14:paraId="126BC21A" w14:textId="089FD8BA" w:rsidR="00406EA0" w:rsidRPr="00B9509D" w:rsidRDefault="00406EA0" w:rsidP="00406EA0">
      <w:pPr>
        <w:rPr>
          <w:rFonts w:ascii="Arial" w:eastAsia="Calibri" w:hAnsi="Arial" w:cs="Arial"/>
          <w:lang w:eastAsia="hr-HR"/>
        </w:rPr>
      </w:pPr>
      <w:r w:rsidRPr="00B9509D">
        <w:rPr>
          <w:rFonts w:ascii="Arial" w:eastAsia="Calibri" w:hAnsi="Arial" w:cs="Arial"/>
          <w:lang w:eastAsia="hr-HR"/>
        </w:rPr>
        <w:t>Jedna od aktivnosti kojom želimo ostvariti ovaj cilj je organiziranje posjeta vrtića i škola kroz zajednička druženja sa korisnicima Doma kako bi razbili stereotipe i predrasude mlađih uzrasta prema starijim osobama koji vode diskriminaciji starijih i nemoćnih osob</w:t>
      </w:r>
      <w:r w:rsidR="00F06259" w:rsidRPr="00B9509D">
        <w:rPr>
          <w:rFonts w:ascii="Arial" w:eastAsia="Calibri" w:hAnsi="Arial" w:cs="Arial"/>
          <w:lang w:eastAsia="hr-HR"/>
        </w:rPr>
        <w:t>a</w:t>
      </w:r>
    </w:p>
    <w:p w14:paraId="6F1B42E3" w14:textId="77777777" w:rsidR="000A36FB" w:rsidRPr="00B9509D" w:rsidRDefault="000A36FB" w:rsidP="000A36FB">
      <w:pPr>
        <w:rPr>
          <w:rFonts w:ascii="Arial" w:eastAsia="Calibri" w:hAnsi="Arial" w:cs="Arial"/>
          <w:lang w:eastAsia="hr-HR"/>
        </w:rPr>
      </w:pPr>
    </w:p>
    <w:tbl>
      <w:tblPr>
        <w:tblStyle w:val="Reetkatablice454"/>
        <w:tblW w:w="14033" w:type="dxa"/>
        <w:jc w:val="center"/>
        <w:tblLayout w:type="fixed"/>
        <w:tblLook w:val="04A0" w:firstRow="1" w:lastRow="0" w:firstColumn="1" w:lastColumn="0" w:noHBand="0" w:noVBand="1"/>
      </w:tblPr>
      <w:tblGrid>
        <w:gridCol w:w="1980"/>
        <w:gridCol w:w="3248"/>
        <w:gridCol w:w="1258"/>
        <w:gridCol w:w="1134"/>
        <w:gridCol w:w="1134"/>
        <w:gridCol w:w="1435"/>
        <w:gridCol w:w="1435"/>
        <w:gridCol w:w="1275"/>
        <w:gridCol w:w="1134"/>
      </w:tblGrid>
      <w:tr w:rsidR="00B9509D" w:rsidRPr="00B9509D" w14:paraId="671486D8" w14:textId="77777777" w:rsidTr="00B9509D">
        <w:trPr>
          <w:jc w:val="center"/>
        </w:trPr>
        <w:tc>
          <w:tcPr>
            <w:tcW w:w="1980" w:type="dxa"/>
            <w:shd w:val="clear" w:color="auto" w:fill="BFBFBF" w:themeFill="background1" w:themeFillShade="BF"/>
            <w:vAlign w:val="center"/>
          </w:tcPr>
          <w:p w14:paraId="03E1EF9C" w14:textId="4C186E72" w:rsidR="004B4556" w:rsidRPr="00B9509D" w:rsidRDefault="004B4556" w:rsidP="004B4556">
            <w:pPr>
              <w:jc w:val="center"/>
              <w:rPr>
                <w:rFonts w:ascii="Arial" w:eastAsia="Calibri" w:hAnsi="Arial" w:cs="Arial"/>
                <w:sz w:val="18"/>
                <w:szCs w:val="18"/>
                <w:lang w:eastAsia="hr-HR"/>
              </w:rPr>
            </w:pPr>
            <w:r w:rsidRPr="00B9509D">
              <w:rPr>
                <w:rFonts w:ascii="Arial" w:eastAsia="Calibri" w:hAnsi="Arial" w:cs="Arial"/>
                <w:sz w:val="18"/>
                <w:szCs w:val="18"/>
              </w:rPr>
              <w:t>Pokazatelj uspješnosti</w:t>
            </w:r>
          </w:p>
        </w:tc>
        <w:tc>
          <w:tcPr>
            <w:tcW w:w="3248" w:type="dxa"/>
            <w:shd w:val="clear" w:color="auto" w:fill="BFBFBF" w:themeFill="background1" w:themeFillShade="BF"/>
            <w:vAlign w:val="center"/>
          </w:tcPr>
          <w:p w14:paraId="0DB1F1F1" w14:textId="3F31132B" w:rsidR="004B4556" w:rsidRPr="00B9509D" w:rsidRDefault="004B4556" w:rsidP="004B4556">
            <w:pPr>
              <w:jc w:val="center"/>
              <w:rPr>
                <w:rFonts w:ascii="Arial" w:eastAsia="Calibri" w:hAnsi="Arial" w:cs="Arial"/>
                <w:sz w:val="18"/>
                <w:szCs w:val="18"/>
                <w:lang w:eastAsia="hr-HR"/>
              </w:rPr>
            </w:pPr>
            <w:r w:rsidRPr="00B9509D">
              <w:rPr>
                <w:rFonts w:ascii="Arial" w:eastAsia="Calibri" w:hAnsi="Arial" w:cs="Arial"/>
                <w:sz w:val="18"/>
                <w:szCs w:val="18"/>
              </w:rPr>
              <w:t>Definicija</w:t>
            </w:r>
          </w:p>
        </w:tc>
        <w:tc>
          <w:tcPr>
            <w:tcW w:w="1258" w:type="dxa"/>
            <w:shd w:val="clear" w:color="auto" w:fill="BFBFBF" w:themeFill="background1" w:themeFillShade="BF"/>
            <w:vAlign w:val="center"/>
          </w:tcPr>
          <w:p w14:paraId="7E9B5BDA" w14:textId="51EEC044" w:rsidR="004B4556" w:rsidRPr="00B9509D" w:rsidRDefault="004B4556" w:rsidP="004B4556">
            <w:pPr>
              <w:jc w:val="center"/>
              <w:rPr>
                <w:rFonts w:ascii="Arial" w:eastAsia="Calibri" w:hAnsi="Arial" w:cs="Arial"/>
                <w:sz w:val="18"/>
                <w:szCs w:val="18"/>
                <w:lang w:eastAsia="hr-HR"/>
              </w:rPr>
            </w:pPr>
            <w:r w:rsidRPr="00B9509D">
              <w:rPr>
                <w:rFonts w:ascii="Arial" w:eastAsia="Calibri" w:hAnsi="Arial" w:cs="Arial"/>
                <w:sz w:val="18"/>
                <w:szCs w:val="18"/>
              </w:rPr>
              <w:t>Jedinica</w:t>
            </w:r>
          </w:p>
        </w:tc>
        <w:tc>
          <w:tcPr>
            <w:tcW w:w="1134" w:type="dxa"/>
            <w:shd w:val="clear" w:color="auto" w:fill="BFBFBF" w:themeFill="background1" w:themeFillShade="BF"/>
            <w:vAlign w:val="center"/>
          </w:tcPr>
          <w:p w14:paraId="62D20443" w14:textId="77777777" w:rsidR="004B4556" w:rsidRPr="00B9509D" w:rsidRDefault="004B4556" w:rsidP="004B4556">
            <w:pPr>
              <w:jc w:val="center"/>
              <w:rPr>
                <w:rFonts w:ascii="Arial" w:eastAsia="Calibri" w:hAnsi="Arial" w:cs="Arial"/>
                <w:sz w:val="18"/>
                <w:szCs w:val="18"/>
              </w:rPr>
            </w:pPr>
            <w:r w:rsidRPr="00B9509D">
              <w:rPr>
                <w:rFonts w:ascii="Arial" w:eastAsia="Calibri" w:hAnsi="Arial" w:cs="Arial"/>
                <w:sz w:val="18"/>
                <w:szCs w:val="18"/>
              </w:rPr>
              <w:t>Polazna vrijednost</w:t>
            </w:r>
          </w:p>
          <w:p w14:paraId="3E7B8C9E" w14:textId="2DFA63B8" w:rsidR="004B4556" w:rsidRPr="00B9509D" w:rsidRDefault="004B4556" w:rsidP="004B4556">
            <w:pPr>
              <w:jc w:val="center"/>
              <w:rPr>
                <w:rFonts w:ascii="Arial" w:eastAsia="Calibri" w:hAnsi="Arial" w:cs="Arial"/>
                <w:sz w:val="18"/>
                <w:szCs w:val="18"/>
                <w:lang w:eastAsia="hr-HR"/>
              </w:rPr>
            </w:pPr>
            <w:r w:rsidRPr="00B9509D">
              <w:rPr>
                <w:rFonts w:ascii="Arial" w:eastAsia="Calibri" w:hAnsi="Arial" w:cs="Arial"/>
                <w:sz w:val="18"/>
                <w:szCs w:val="18"/>
              </w:rPr>
              <w:t>2023.</w:t>
            </w:r>
          </w:p>
        </w:tc>
        <w:tc>
          <w:tcPr>
            <w:tcW w:w="1134" w:type="dxa"/>
            <w:shd w:val="clear" w:color="auto" w:fill="BFBFBF" w:themeFill="background1" w:themeFillShade="BF"/>
            <w:vAlign w:val="center"/>
          </w:tcPr>
          <w:p w14:paraId="24CE53BB" w14:textId="492B7227" w:rsidR="004B4556" w:rsidRPr="00B9509D" w:rsidRDefault="004B4556" w:rsidP="004B4556">
            <w:pPr>
              <w:jc w:val="center"/>
              <w:rPr>
                <w:rFonts w:ascii="Arial" w:eastAsia="Calibri" w:hAnsi="Arial" w:cs="Arial"/>
                <w:sz w:val="18"/>
                <w:szCs w:val="18"/>
                <w:lang w:eastAsia="hr-HR"/>
              </w:rPr>
            </w:pPr>
            <w:r w:rsidRPr="00B9509D">
              <w:rPr>
                <w:rFonts w:ascii="Arial" w:eastAsia="Calibri" w:hAnsi="Arial" w:cs="Arial"/>
                <w:sz w:val="18"/>
                <w:szCs w:val="18"/>
              </w:rPr>
              <w:t>Izvor podataka</w:t>
            </w:r>
          </w:p>
        </w:tc>
        <w:tc>
          <w:tcPr>
            <w:tcW w:w="1435" w:type="dxa"/>
            <w:shd w:val="clear" w:color="auto" w:fill="BFBFBF" w:themeFill="background1" w:themeFillShade="BF"/>
            <w:vAlign w:val="center"/>
          </w:tcPr>
          <w:p w14:paraId="30B5D563" w14:textId="4CB53CF3" w:rsidR="004B4556" w:rsidRPr="00B9509D" w:rsidRDefault="004B4556" w:rsidP="004B4556">
            <w:pPr>
              <w:jc w:val="center"/>
              <w:rPr>
                <w:rFonts w:ascii="Arial" w:eastAsia="Calibri" w:hAnsi="Arial" w:cs="Arial"/>
                <w:sz w:val="18"/>
                <w:szCs w:val="18"/>
              </w:rPr>
            </w:pPr>
            <w:r w:rsidRPr="00B9509D">
              <w:rPr>
                <w:rFonts w:ascii="Arial" w:eastAsia="Calibri" w:hAnsi="Arial" w:cs="Arial"/>
                <w:sz w:val="18"/>
                <w:szCs w:val="18"/>
              </w:rPr>
              <w:t>Ostvareno u izvještajnom razdoblju</w:t>
            </w:r>
          </w:p>
        </w:tc>
        <w:tc>
          <w:tcPr>
            <w:tcW w:w="1435" w:type="dxa"/>
            <w:shd w:val="clear" w:color="auto" w:fill="BFBFBF" w:themeFill="background1" w:themeFillShade="BF"/>
            <w:vAlign w:val="center"/>
          </w:tcPr>
          <w:p w14:paraId="7C0FA4B0" w14:textId="1698ECBB" w:rsidR="004B4556" w:rsidRPr="00B9509D" w:rsidRDefault="004B4556" w:rsidP="004B4556">
            <w:pPr>
              <w:jc w:val="center"/>
              <w:rPr>
                <w:rFonts w:ascii="Arial" w:eastAsia="Calibri" w:hAnsi="Arial" w:cs="Arial"/>
                <w:sz w:val="18"/>
                <w:szCs w:val="18"/>
                <w:lang w:eastAsia="hr-HR"/>
              </w:rPr>
            </w:pPr>
            <w:r w:rsidRPr="00B9509D">
              <w:rPr>
                <w:rFonts w:ascii="Arial" w:eastAsia="Calibri" w:hAnsi="Arial" w:cs="Arial"/>
                <w:sz w:val="18"/>
                <w:szCs w:val="18"/>
              </w:rPr>
              <w:t>Ciljana vrijed. 2025.</w:t>
            </w:r>
          </w:p>
        </w:tc>
        <w:tc>
          <w:tcPr>
            <w:tcW w:w="1275" w:type="dxa"/>
            <w:shd w:val="clear" w:color="auto" w:fill="BFBFBF" w:themeFill="background1" w:themeFillShade="BF"/>
            <w:vAlign w:val="center"/>
          </w:tcPr>
          <w:p w14:paraId="1E415A2E" w14:textId="3D298920" w:rsidR="004B4556" w:rsidRPr="00B9509D" w:rsidRDefault="004B4556" w:rsidP="004B4556">
            <w:pPr>
              <w:jc w:val="center"/>
              <w:rPr>
                <w:rFonts w:ascii="Arial" w:eastAsia="Calibri" w:hAnsi="Arial" w:cs="Arial"/>
                <w:sz w:val="18"/>
                <w:szCs w:val="18"/>
                <w:lang w:eastAsia="hr-HR"/>
              </w:rPr>
            </w:pPr>
            <w:r w:rsidRPr="00B9509D">
              <w:rPr>
                <w:rFonts w:ascii="Arial" w:eastAsia="Calibri" w:hAnsi="Arial" w:cs="Arial"/>
                <w:sz w:val="18"/>
                <w:szCs w:val="18"/>
              </w:rPr>
              <w:t>Ciljana vrijed. 2026.</w:t>
            </w:r>
          </w:p>
        </w:tc>
        <w:tc>
          <w:tcPr>
            <w:tcW w:w="1134" w:type="dxa"/>
            <w:shd w:val="clear" w:color="auto" w:fill="BFBFBF" w:themeFill="background1" w:themeFillShade="BF"/>
            <w:vAlign w:val="center"/>
          </w:tcPr>
          <w:p w14:paraId="1A6EE79B" w14:textId="77485792" w:rsidR="004B4556" w:rsidRPr="00B9509D" w:rsidRDefault="004B4556" w:rsidP="004B4556">
            <w:pPr>
              <w:jc w:val="center"/>
              <w:rPr>
                <w:rFonts w:ascii="Arial" w:eastAsia="Calibri" w:hAnsi="Arial" w:cs="Arial"/>
                <w:sz w:val="18"/>
                <w:szCs w:val="18"/>
                <w:lang w:eastAsia="hr-HR"/>
              </w:rPr>
            </w:pPr>
            <w:r w:rsidRPr="00B9509D">
              <w:rPr>
                <w:rFonts w:ascii="Arial" w:eastAsia="Calibri" w:hAnsi="Arial" w:cs="Arial"/>
                <w:sz w:val="18"/>
                <w:szCs w:val="18"/>
              </w:rPr>
              <w:t>Ciljana vrijed. 2027.</w:t>
            </w:r>
          </w:p>
        </w:tc>
      </w:tr>
      <w:tr w:rsidR="00B9509D" w:rsidRPr="00B9509D" w14:paraId="3D2E5A50" w14:textId="77777777" w:rsidTr="00B9509D">
        <w:trPr>
          <w:trHeight w:val="1090"/>
          <w:jc w:val="center"/>
        </w:trPr>
        <w:tc>
          <w:tcPr>
            <w:tcW w:w="1980" w:type="dxa"/>
            <w:vAlign w:val="center"/>
          </w:tcPr>
          <w:p w14:paraId="1985E93C" w14:textId="6AF5BEA8" w:rsidR="00040C92" w:rsidRPr="00B9509D" w:rsidRDefault="00040C92" w:rsidP="00040C92">
            <w:pPr>
              <w:jc w:val="left"/>
              <w:rPr>
                <w:rFonts w:ascii="Arial" w:eastAsia="Calibri" w:hAnsi="Arial" w:cs="Arial"/>
                <w:sz w:val="18"/>
                <w:szCs w:val="18"/>
                <w:lang w:eastAsia="hr-HR"/>
              </w:rPr>
            </w:pPr>
            <w:r w:rsidRPr="00B9509D">
              <w:rPr>
                <w:rFonts w:ascii="Arial" w:eastAsia="Calibri" w:hAnsi="Arial" w:cs="Arial"/>
                <w:sz w:val="18"/>
                <w:szCs w:val="18"/>
              </w:rPr>
              <w:t>Povećanje broja posjeta djece školskog i predškolskog uzrasta</w:t>
            </w:r>
          </w:p>
        </w:tc>
        <w:tc>
          <w:tcPr>
            <w:tcW w:w="3248" w:type="dxa"/>
            <w:vAlign w:val="center"/>
          </w:tcPr>
          <w:p w14:paraId="41515154" w14:textId="4992FC4E" w:rsidR="00040C92" w:rsidRPr="00B9509D" w:rsidRDefault="00040C92" w:rsidP="00040C92">
            <w:pPr>
              <w:jc w:val="left"/>
              <w:rPr>
                <w:rFonts w:ascii="Arial" w:eastAsia="Calibri" w:hAnsi="Arial" w:cs="Arial"/>
                <w:sz w:val="18"/>
                <w:szCs w:val="18"/>
                <w:lang w:eastAsia="hr-HR"/>
              </w:rPr>
            </w:pPr>
            <w:r w:rsidRPr="00B9509D">
              <w:rPr>
                <w:rFonts w:ascii="Arial" w:eastAsia="Calibri" w:hAnsi="Arial" w:cs="Arial"/>
                <w:sz w:val="18"/>
                <w:szCs w:val="18"/>
              </w:rPr>
              <w:t>Organiziranjem posjeta dječjih vrtića i škola i međugeneracijskom interakcijom djeca se senzibiliziraju na kontakt sa starijim osobama</w:t>
            </w:r>
          </w:p>
        </w:tc>
        <w:tc>
          <w:tcPr>
            <w:tcW w:w="1258" w:type="dxa"/>
            <w:vAlign w:val="center"/>
          </w:tcPr>
          <w:p w14:paraId="67A9D5A3" w14:textId="6706EA53" w:rsidR="00040C92" w:rsidRPr="00B9509D" w:rsidRDefault="00040C92" w:rsidP="00040C92">
            <w:pPr>
              <w:jc w:val="center"/>
              <w:rPr>
                <w:rFonts w:ascii="Arial" w:eastAsia="Calibri" w:hAnsi="Arial" w:cs="Arial"/>
                <w:sz w:val="18"/>
                <w:szCs w:val="18"/>
                <w:lang w:eastAsia="hr-HR"/>
              </w:rPr>
            </w:pPr>
            <w:r w:rsidRPr="00B9509D">
              <w:rPr>
                <w:rFonts w:ascii="Arial" w:eastAsia="Calibri" w:hAnsi="Arial" w:cs="Arial"/>
                <w:sz w:val="18"/>
                <w:szCs w:val="18"/>
              </w:rPr>
              <w:t>Broj organiziranih posjeta</w:t>
            </w:r>
          </w:p>
        </w:tc>
        <w:tc>
          <w:tcPr>
            <w:tcW w:w="1134" w:type="dxa"/>
            <w:vAlign w:val="center"/>
          </w:tcPr>
          <w:p w14:paraId="7975AB0C" w14:textId="431771BC" w:rsidR="00040C92" w:rsidRPr="00B9509D" w:rsidRDefault="004B4556" w:rsidP="00040C92">
            <w:pPr>
              <w:jc w:val="center"/>
              <w:rPr>
                <w:rFonts w:ascii="Arial" w:eastAsia="Calibri" w:hAnsi="Arial" w:cs="Arial"/>
                <w:sz w:val="18"/>
                <w:szCs w:val="18"/>
                <w:lang w:eastAsia="hr-HR"/>
              </w:rPr>
            </w:pPr>
            <w:r w:rsidRPr="00B9509D">
              <w:rPr>
                <w:rFonts w:ascii="Arial" w:eastAsia="Calibri" w:hAnsi="Arial" w:cs="Arial"/>
                <w:sz w:val="18"/>
                <w:szCs w:val="18"/>
              </w:rPr>
              <w:t>1</w:t>
            </w:r>
          </w:p>
        </w:tc>
        <w:tc>
          <w:tcPr>
            <w:tcW w:w="1134" w:type="dxa"/>
            <w:vAlign w:val="center"/>
          </w:tcPr>
          <w:p w14:paraId="322FED96" w14:textId="667DAAD7" w:rsidR="00040C92" w:rsidRPr="00B9509D" w:rsidRDefault="00040C92" w:rsidP="00040C92">
            <w:pPr>
              <w:jc w:val="center"/>
              <w:rPr>
                <w:rFonts w:ascii="Arial" w:eastAsia="Calibri" w:hAnsi="Arial" w:cs="Arial"/>
                <w:sz w:val="18"/>
                <w:szCs w:val="18"/>
                <w:lang w:eastAsia="hr-HR"/>
              </w:rPr>
            </w:pPr>
            <w:r w:rsidRPr="00B9509D">
              <w:rPr>
                <w:rFonts w:ascii="Arial" w:eastAsia="Calibri" w:hAnsi="Arial" w:cs="Arial"/>
                <w:sz w:val="18"/>
                <w:szCs w:val="18"/>
              </w:rPr>
              <w:t>Dom</w:t>
            </w:r>
          </w:p>
        </w:tc>
        <w:tc>
          <w:tcPr>
            <w:tcW w:w="1435" w:type="dxa"/>
            <w:vAlign w:val="center"/>
          </w:tcPr>
          <w:p w14:paraId="741A8FF8" w14:textId="1F8EA5E2" w:rsidR="00040C92" w:rsidRPr="00B9509D" w:rsidRDefault="00040C92" w:rsidP="00040C92">
            <w:pPr>
              <w:jc w:val="center"/>
              <w:rPr>
                <w:rFonts w:ascii="Arial" w:eastAsia="Calibri" w:hAnsi="Arial" w:cs="Arial"/>
                <w:sz w:val="18"/>
                <w:szCs w:val="18"/>
              </w:rPr>
            </w:pPr>
            <w:r w:rsidRPr="00B9509D">
              <w:rPr>
                <w:rFonts w:ascii="Arial" w:eastAsia="Calibri" w:hAnsi="Arial" w:cs="Arial"/>
                <w:sz w:val="18"/>
                <w:szCs w:val="18"/>
              </w:rPr>
              <w:t>0</w:t>
            </w:r>
          </w:p>
        </w:tc>
        <w:tc>
          <w:tcPr>
            <w:tcW w:w="1435" w:type="dxa"/>
            <w:vAlign w:val="center"/>
          </w:tcPr>
          <w:p w14:paraId="010DDEE8" w14:textId="6B0A201C" w:rsidR="00040C92" w:rsidRPr="00B9509D" w:rsidRDefault="004B4556" w:rsidP="00040C92">
            <w:pPr>
              <w:jc w:val="center"/>
              <w:rPr>
                <w:rFonts w:ascii="Arial" w:eastAsia="Calibri" w:hAnsi="Arial" w:cs="Arial"/>
                <w:sz w:val="18"/>
                <w:szCs w:val="18"/>
                <w:lang w:eastAsia="hr-HR"/>
              </w:rPr>
            </w:pPr>
            <w:r w:rsidRPr="00B9509D">
              <w:rPr>
                <w:rFonts w:ascii="Arial" w:eastAsia="Calibri" w:hAnsi="Arial" w:cs="Arial"/>
                <w:sz w:val="18"/>
                <w:szCs w:val="18"/>
              </w:rPr>
              <w:t>3</w:t>
            </w:r>
          </w:p>
        </w:tc>
        <w:tc>
          <w:tcPr>
            <w:tcW w:w="1275" w:type="dxa"/>
            <w:vAlign w:val="center"/>
          </w:tcPr>
          <w:p w14:paraId="38E43846" w14:textId="5FE6DAD0" w:rsidR="00040C92" w:rsidRPr="00B9509D" w:rsidRDefault="004B4556" w:rsidP="00040C92">
            <w:pPr>
              <w:jc w:val="center"/>
              <w:rPr>
                <w:rFonts w:ascii="Arial" w:eastAsia="Calibri" w:hAnsi="Arial" w:cs="Arial"/>
                <w:sz w:val="18"/>
                <w:szCs w:val="18"/>
                <w:lang w:eastAsia="hr-HR"/>
              </w:rPr>
            </w:pPr>
            <w:r w:rsidRPr="00B9509D">
              <w:rPr>
                <w:rFonts w:ascii="Arial" w:eastAsia="Calibri" w:hAnsi="Arial" w:cs="Arial"/>
                <w:sz w:val="18"/>
                <w:szCs w:val="18"/>
              </w:rPr>
              <w:t>4</w:t>
            </w:r>
          </w:p>
        </w:tc>
        <w:tc>
          <w:tcPr>
            <w:tcW w:w="1134" w:type="dxa"/>
            <w:vAlign w:val="center"/>
          </w:tcPr>
          <w:p w14:paraId="73BA61A4" w14:textId="676F5508" w:rsidR="00040C92" w:rsidRPr="00B9509D" w:rsidRDefault="004B4556" w:rsidP="00040C92">
            <w:pPr>
              <w:jc w:val="center"/>
              <w:rPr>
                <w:rFonts w:ascii="Arial" w:eastAsia="Calibri" w:hAnsi="Arial" w:cs="Arial"/>
                <w:sz w:val="18"/>
                <w:szCs w:val="18"/>
                <w:lang w:eastAsia="hr-HR"/>
              </w:rPr>
            </w:pPr>
            <w:r w:rsidRPr="00B9509D">
              <w:rPr>
                <w:rFonts w:ascii="Arial" w:eastAsia="Calibri" w:hAnsi="Arial" w:cs="Arial"/>
                <w:sz w:val="18"/>
                <w:szCs w:val="18"/>
              </w:rPr>
              <w:t>7</w:t>
            </w:r>
          </w:p>
        </w:tc>
      </w:tr>
    </w:tbl>
    <w:p w14:paraId="6D10E9F7" w14:textId="77777777" w:rsidR="004B4556" w:rsidRPr="00B9509D" w:rsidRDefault="004B4556" w:rsidP="004B4556">
      <w:pPr>
        <w:rPr>
          <w:rFonts w:ascii="Arial" w:eastAsia="Calibri" w:hAnsi="Arial" w:cs="Arial"/>
        </w:rPr>
      </w:pPr>
    </w:p>
    <w:p w14:paraId="3CEC92C1" w14:textId="77777777" w:rsidR="004B4556" w:rsidRPr="00B9509D" w:rsidRDefault="004B4556" w:rsidP="004B4556">
      <w:pPr>
        <w:numPr>
          <w:ilvl w:val="0"/>
          <w:numId w:val="47"/>
        </w:numPr>
        <w:rPr>
          <w:rFonts w:ascii="Arial" w:eastAsia="Calibri" w:hAnsi="Arial" w:cs="Arial"/>
        </w:rPr>
      </w:pPr>
      <w:r w:rsidRPr="00B9509D">
        <w:rPr>
          <w:rFonts w:ascii="Arial" w:eastAsia="Calibri" w:hAnsi="Arial" w:cs="Arial"/>
        </w:rPr>
        <w:t>Posjeta djece DV Gruda i prisustvovanje zajedničkom predavanju o oralnom zdravlju dana 21.03.2024.g.</w:t>
      </w:r>
    </w:p>
    <w:p w14:paraId="5AC6D0DA" w14:textId="77777777" w:rsidR="004B4556" w:rsidRPr="00B9509D" w:rsidRDefault="004B4556" w:rsidP="004B4556">
      <w:pPr>
        <w:numPr>
          <w:ilvl w:val="0"/>
          <w:numId w:val="47"/>
        </w:numPr>
        <w:rPr>
          <w:rFonts w:ascii="Arial" w:eastAsia="Calibri" w:hAnsi="Arial" w:cs="Arial"/>
        </w:rPr>
      </w:pPr>
      <w:r w:rsidRPr="00B9509D">
        <w:rPr>
          <w:rFonts w:ascii="Arial" w:eastAsia="Calibri" w:hAnsi="Arial" w:cs="Arial"/>
        </w:rPr>
        <w:t>Sportske igre „Stari i mladi“ uz sudjelovanje korisnika Doma i djece DV Gruda dana 09.04.2024.g.</w:t>
      </w:r>
    </w:p>
    <w:p w14:paraId="184713C3" w14:textId="77777777" w:rsidR="004B4556" w:rsidRPr="00B9509D" w:rsidRDefault="004B4556" w:rsidP="004B4556">
      <w:pPr>
        <w:numPr>
          <w:ilvl w:val="0"/>
          <w:numId w:val="47"/>
        </w:numPr>
        <w:rPr>
          <w:rFonts w:ascii="Arial" w:eastAsia="Calibri" w:hAnsi="Arial" w:cs="Arial"/>
        </w:rPr>
      </w:pPr>
      <w:r w:rsidRPr="00B9509D">
        <w:rPr>
          <w:rFonts w:ascii="Arial" w:eastAsia="Calibri" w:hAnsi="Arial" w:cs="Arial"/>
        </w:rPr>
        <w:t>Posjeta djece DV Gruda i zajedničko igranje društvenih igara sa korisnicima dana 04.10.2024.g.</w:t>
      </w:r>
    </w:p>
    <w:p w14:paraId="17F8408D" w14:textId="51C4A2F4" w:rsidR="00747F19" w:rsidRPr="00B9509D" w:rsidRDefault="00747F19">
      <w:pPr>
        <w:numPr>
          <w:ilvl w:val="0"/>
          <w:numId w:val="8"/>
        </w:numPr>
        <w:shd w:val="clear" w:color="auto" w:fill="FFFFFF"/>
        <w:contextualSpacing/>
        <w:jc w:val="left"/>
        <w:rPr>
          <w:rFonts w:ascii="Arial" w:eastAsia="Calibri" w:hAnsi="Arial" w:cs="Arial"/>
          <w:lang w:eastAsia="hr-HR"/>
        </w:rPr>
      </w:pPr>
      <w:r w:rsidRPr="00B9509D">
        <w:rPr>
          <w:rFonts w:ascii="Arial" w:eastAsia="Calibri" w:hAnsi="Arial" w:cs="Arial"/>
          <w:lang w:eastAsia="hr-HR"/>
        </w:rPr>
        <w:br w:type="page"/>
      </w:r>
    </w:p>
    <w:p w14:paraId="5416F414" w14:textId="3FC6C9D5" w:rsidR="00747F19" w:rsidRPr="003A426F" w:rsidRDefault="00486BAA" w:rsidP="00486BAA">
      <w:pPr>
        <w:pStyle w:val="Naslov3"/>
        <w:rPr>
          <w:rFonts w:eastAsia="Calibri"/>
          <w:lang w:eastAsia="hr-HR"/>
        </w:rPr>
      </w:pPr>
      <w:bookmarkStart w:id="499" w:name="_Toc152222873"/>
      <w:bookmarkStart w:id="500" w:name="_Toc184388859"/>
      <w:r w:rsidRPr="00B9509D">
        <w:rPr>
          <w:rFonts w:eastAsia="Calibri"/>
        </w:rPr>
        <w:lastRenderedPageBreak/>
        <w:t>3.4.3.</w:t>
      </w:r>
      <w:r w:rsidRPr="00B9509D">
        <w:rPr>
          <w:rFonts w:eastAsia="Calibri"/>
        </w:rPr>
        <w:tab/>
        <w:t>GLAVA: (020 05)</w:t>
      </w:r>
      <w:r w:rsidRPr="003A426F">
        <w:rPr>
          <w:rFonts w:eastAsia="Calibri"/>
        </w:rPr>
        <w:t xml:space="preserve"> USTANOVA PREDŠKOLSKOG ODGOJA – DJEČJI VRTIĆ KONAVLE</w:t>
      </w:r>
      <w:bookmarkEnd w:id="499"/>
      <w:bookmarkEnd w:id="500"/>
    </w:p>
    <w:p w14:paraId="0A040279" w14:textId="56DF8325" w:rsidR="00283F11" w:rsidRPr="003A426F" w:rsidRDefault="00283F11" w:rsidP="00747F19">
      <w:pPr>
        <w:autoSpaceDE w:val="0"/>
        <w:autoSpaceDN w:val="0"/>
        <w:adjustRightInd w:val="0"/>
        <w:rPr>
          <w:rFonts w:ascii="Arial" w:eastAsia="Calibri" w:hAnsi="Arial" w:cs="Arial"/>
          <w:lang w:eastAsia="hr-HR"/>
        </w:rPr>
      </w:pPr>
    </w:p>
    <w:p w14:paraId="121FFE35" w14:textId="77777777" w:rsidR="00283F11" w:rsidRPr="003A426F" w:rsidRDefault="00283F11" w:rsidP="00283F11">
      <w:pPr>
        <w:rPr>
          <w:rFonts w:ascii="Arial" w:eastAsia="Calibri" w:hAnsi="Arial" w:cs="Arial"/>
        </w:rPr>
      </w:pPr>
      <w:r w:rsidRPr="003A426F">
        <w:rPr>
          <w:rFonts w:ascii="Arial" w:eastAsia="Calibri" w:hAnsi="Arial" w:cs="Arial"/>
        </w:rPr>
        <w:t xml:space="preserve">U razdjelu 020 UPRAVNI ODJEL ZA OPĆE POSLOVE, MJESNU SAMOUPRAVU I DRUŠTVENE DJELATNOSTI, glava 020 05 Ustanova predškolskog odgoja, izvodi se jedan program. </w:t>
      </w:r>
    </w:p>
    <w:p w14:paraId="682B41B7" w14:textId="77777777" w:rsidR="00E3547E" w:rsidRPr="003A426F" w:rsidRDefault="00E3547E" w:rsidP="00E3547E">
      <w:pPr>
        <w:rPr>
          <w:rFonts w:ascii="Arial" w:eastAsia="Calibri" w:hAnsi="Arial" w:cs="Arial"/>
        </w:rPr>
      </w:pPr>
    </w:p>
    <w:p w14:paraId="5E84EB8F" w14:textId="77777777" w:rsidR="00E3547E" w:rsidRPr="003A426F" w:rsidRDefault="00E3547E" w:rsidP="00E3547E">
      <w:pPr>
        <w:pStyle w:val="Naslov3"/>
        <w:rPr>
          <w:rFonts w:eastAsia="Calibri"/>
        </w:rPr>
      </w:pPr>
      <w:bookmarkStart w:id="501" w:name="_Toc36842172"/>
      <w:bookmarkStart w:id="502" w:name="_Toc146005906"/>
      <w:bookmarkStart w:id="503" w:name="_Toc184388860"/>
      <w:r w:rsidRPr="003A426F">
        <w:rPr>
          <w:rFonts w:eastAsia="Calibri"/>
        </w:rPr>
        <w:t>Program (2051): Odgoj, naobrazba i skrb o predškolskoj djeci</w:t>
      </w:r>
      <w:bookmarkEnd w:id="501"/>
      <w:bookmarkEnd w:id="502"/>
      <w:bookmarkEnd w:id="503"/>
    </w:p>
    <w:p w14:paraId="0E86E5D1" w14:textId="77777777" w:rsidR="00E3547E" w:rsidRPr="003A426F" w:rsidRDefault="00E3547E" w:rsidP="00283F11">
      <w:pPr>
        <w:rPr>
          <w:rFonts w:ascii="Arial" w:eastAsia="Calibri" w:hAnsi="Arial" w:cs="Arial"/>
        </w:rPr>
      </w:pPr>
    </w:p>
    <w:p w14:paraId="5BD8254A" w14:textId="0D44B354" w:rsidR="00283F11" w:rsidRPr="003A426F" w:rsidRDefault="00283F11" w:rsidP="00283F11">
      <w:pPr>
        <w:rPr>
          <w:rFonts w:ascii="Arial" w:eastAsia="Calibri" w:hAnsi="Arial" w:cs="Arial"/>
        </w:rPr>
      </w:pPr>
      <w:r w:rsidRPr="003A426F">
        <w:rPr>
          <w:rFonts w:ascii="Arial" w:eastAsia="Calibri" w:hAnsi="Arial" w:cs="Arial"/>
          <w:noProof/>
        </w:rPr>
        <w:drawing>
          <wp:inline distT="0" distB="0" distL="0" distR="0" wp14:anchorId="01BEF060" wp14:editId="15184AA0">
            <wp:extent cx="6115050" cy="190500"/>
            <wp:effectExtent l="0" t="0" r="0" b="0"/>
            <wp:docPr id="763"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15050" cy="190500"/>
                    </a:xfrm>
                    <a:prstGeom prst="rect">
                      <a:avLst/>
                    </a:prstGeom>
                    <a:noFill/>
                    <a:ln>
                      <a:noFill/>
                    </a:ln>
                  </pic:spPr>
                </pic:pic>
              </a:graphicData>
            </a:graphic>
          </wp:inline>
        </w:drawing>
      </w:r>
    </w:p>
    <w:p w14:paraId="0E1B5ECE" w14:textId="77777777" w:rsidR="00283F11" w:rsidRPr="003A426F" w:rsidRDefault="00283F11" w:rsidP="00283F11">
      <w:pPr>
        <w:rPr>
          <w:rFonts w:ascii="Arial" w:eastAsia="Calibri" w:hAnsi="Arial" w:cs="Arial"/>
        </w:rPr>
      </w:pPr>
    </w:p>
    <w:p w14:paraId="1AB7A2B5" w14:textId="77777777" w:rsidR="006776A5" w:rsidRPr="003A426F" w:rsidRDefault="006776A5" w:rsidP="006776A5">
      <w:pPr>
        <w:rPr>
          <w:rFonts w:ascii="Arial" w:eastAsia="Calibri" w:hAnsi="Arial" w:cs="Arial"/>
        </w:rPr>
      </w:pPr>
      <w:r w:rsidRPr="003A426F">
        <w:rPr>
          <w:rFonts w:ascii="Arial" w:eastAsia="Calibri" w:hAnsi="Arial" w:cs="Arial"/>
        </w:rPr>
        <w:t>Dječji vrtić Konavle osnovan je kao javna ustanova koja će u okviru djelatnosti ranog i predškolskog odgoja i obrazovanja ostvarivati programe kojima će se poticati cjeloviti razvoj i integrirano učenje djece rane i predškolske dobi, razvoj dječjih kompetencija, poštivanje različitosti te osigurati njegu i skrb za djecu predškolskog uzrasta.</w:t>
      </w:r>
    </w:p>
    <w:p w14:paraId="11E9B2DA" w14:textId="77777777" w:rsidR="006776A5" w:rsidRPr="003A426F" w:rsidRDefault="006776A5" w:rsidP="006776A5">
      <w:pPr>
        <w:rPr>
          <w:rFonts w:ascii="Arial" w:eastAsia="Calibri" w:hAnsi="Arial" w:cs="Arial"/>
        </w:rPr>
      </w:pPr>
    </w:p>
    <w:p w14:paraId="6FA66B79" w14:textId="02CC918B" w:rsidR="00283F11" w:rsidRPr="0041466F" w:rsidRDefault="006776A5" w:rsidP="006776A5">
      <w:pPr>
        <w:rPr>
          <w:rFonts w:ascii="Arial" w:eastAsia="Calibri" w:hAnsi="Arial" w:cs="Arial"/>
        </w:rPr>
      </w:pPr>
      <w:r w:rsidRPr="003A426F">
        <w:rPr>
          <w:rFonts w:ascii="Arial" w:eastAsia="Calibri" w:hAnsi="Arial" w:cs="Arial"/>
        </w:rPr>
        <w:t xml:space="preserve">Utemeljena je 1998. godine, nakon razdruživanja od Dječjih vrtića Dubrovnik u sastavu kojih je bila od 1980. g. Ustanova je upisana u Trgovački sud u Splitu pod </w:t>
      </w:r>
      <w:r w:rsidRPr="0041466F">
        <w:rPr>
          <w:rFonts w:ascii="Arial" w:eastAsia="Calibri" w:hAnsi="Arial" w:cs="Arial"/>
        </w:rPr>
        <w:t>registarskim brojem (MBS) 060100807 -  2. veljače 1998. godine. Osnivač ustanove je Općina Konavle.</w:t>
      </w:r>
    </w:p>
    <w:p w14:paraId="7CF8429B" w14:textId="77777777" w:rsidR="006776A5" w:rsidRPr="0041466F" w:rsidRDefault="006776A5" w:rsidP="006776A5">
      <w:pPr>
        <w:rPr>
          <w:rFonts w:cs="Arial"/>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12733"/>
      </w:tblGrid>
      <w:tr w:rsidR="0041466F" w:rsidRPr="0041466F" w14:paraId="75794F1B" w14:textId="77777777" w:rsidTr="0072001C">
        <w:tc>
          <w:tcPr>
            <w:tcW w:w="1550" w:type="dxa"/>
            <w:tcBorders>
              <w:top w:val="dotted" w:sz="4" w:space="0" w:color="auto"/>
              <w:left w:val="dotted" w:sz="4" w:space="0" w:color="auto"/>
              <w:bottom w:val="dotted" w:sz="4" w:space="0" w:color="auto"/>
              <w:right w:val="dotted" w:sz="4" w:space="0" w:color="auto"/>
            </w:tcBorders>
          </w:tcPr>
          <w:p w14:paraId="57D8BA8E" w14:textId="77777777" w:rsidR="00486BAA" w:rsidRPr="0041466F" w:rsidRDefault="00486BAA" w:rsidP="00486BAA">
            <w:pPr>
              <w:rPr>
                <w:rFonts w:ascii="Arial" w:eastAsia="Calibri" w:hAnsi="Arial" w:cs="Arial"/>
              </w:rPr>
            </w:pPr>
            <w:r w:rsidRPr="0041466F">
              <w:rPr>
                <w:rFonts w:ascii="Arial" w:eastAsia="Calibri" w:hAnsi="Arial" w:cs="Arial"/>
              </w:rPr>
              <w:t>OPIS PROGRAMA:</w:t>
            </w:r>
          </w:p>
          <w:p w14:paraId="3079BAFE" w14:textId="77777777" w:rsidR="00486BAA" w:rsidRPr="0041466F" w:rsidRDefault="00486BAA" w:rsidP="00486BAA">
            <w:pPr>
              <w:rPr>
                <w:rFonts w:ascii="Arial" w:eastAsia="Calibri" w:hAnsi="Arial" w:cs="Arial"/>
              </w:rPr>
            </w:pPr>
          </w:p>
          <w:p w14:paraId="49078135" w14:textId="77777777" w:rsidR="00486BAA" w:rsidRPr="0041466F" w:rsidRDefault="00486BAA" w:rsidP="00486BAA">
            <w:pPr>
              <w:rPr>
                <w:rFonts w:ascii="Arial" w:eastAsia="Calibri" w:hAnsi="Arial" w:cs="Arial"/>
              </w:rPr>
            </w:pPr>
            <w:r w:rsidRPr="0041466F">
              <w:rPr>
                <w:rFonts w:ascii="Arial" w:eastAsia="Calibri" w:hAnsi="Arial" w:cs="Arial"/>
              </w:rPr>
              <w:t>- kako će se nastojati realizirati program, tko je korisnik usluge</w:t>
            </w:r>
          </w:p>
          <w:p w14:paraId="3FF4AD6A" w14:textId="77777777" w:rsidR="00486BAA" w:rsidRPr="0041466F" w:rsidRDefault="00486BAA" w:rsidP="00486BAA">
            <w:pPr>
              <w:rPr>
                <w:rFonts w:ascii="Arial" w:eastAsia="Calibri" w:hAnsi="Arial" w:cs="Arial"/>
              </w:rPr>
            </w:pPr>
            <w:r w:rsidRPr="0041466F">
              <w:rPr>
                <w:rFonts w:ascii="Arial" w:eastAsia="Calibri" w:hAnsi="Arial" w:cs="Arial"/>
              </w:rPr>
              <w:t xml:space="preserve">(tj. način ostvarenja cilja programa) </w:t>
            </w:r>
          </w:p>
          <w:p w14:paraId="1406B6A5" w14:textId="77777777" w:rsidR="00486BAA" w:rsidRPr="0041466F" w:rsidRDefault="00486BAA" w:rsidP="00486BAA">
            <w:pPr>
              <w:rPr>
                <w:rFonts w:ascii="Arial" w:eastAsia="Calibri" w:hAnsi="Arial" w:cs="Arial"/>
              </w:rPr>
            </w:pPr>
          </w:p>
        </w:tc>
        <w:tc>
          <w:tcPr>
            <w:tcW w:w="12733" w:type="dxa"/>
            <w:tcBorders>
              <w:top w:val="dotted" w:sz="4" w:space="0" w:color="auto"/>
              <w:left w:val="dotted" w:sz="4" w:space="0" w:color="auto"/>
              <w:bottom w:val="dotted" w:sz="4" w:space="0" w:color="auto"/>
              <w:right w:val="dotted" w:sz="4" w:space="0" w:color="auto"/>
            </w:tcBorders>
          </w:tcPr>
          <w:p w14:paraId="28AD8936" w14:textId="77777777" w:rsidR="00486BAA" w:rsidRPr="0041466F" w:rsidRDefault="00486BAA" w:rsidP="00486BAA">
            <w:pPr>
              <w:rPr>
                <w:rFonts w:ascii="Arial" w:hAnsi="Arial" w:cs="Arial"/>
              </w:rPr>
            </w:pPr>
            <w:r w:rsidRPr="0041466F">
              <w:rPr>
                <w:rFonts w:ascii="Arial" w:hAnsi="Arial" w:cs="Arial"/>
              </w:rPr>
              <w:t>Programom se omogućuje svakom djetetu prvo na razvoj usklađen s njegovim individualnim mogućnostima i sposobnostima. Osiguravaju se institucionalni i izvaninstitucionalni oblici predškolskog odgoja, pomaže se zaposlenim roditeljima u odgoju i skrbi o djeci te se na taj način unapređuje obiteljski odgoj. Stvaraju se uvjeti za očuvanje zdravlja djece i razvoj emocionalne stabilnosti i stabilizacije. Osigurava se ostvarivanje redovitih programa odgoja, naobrazbe, njege, zdravstvene zaštite, prehrane i socijalne skrbi djece koji su prilagođeni razvojnim potrebama djece, te njihovim mogućnostima i sposobnostima.</w:t>
            </w:r>
          </w:p>
          <w:p w14:paraId="24759DF5" w14:textId="77777777" w:rsidR="00486BAA" w:rsidRPr="0041466F" w:rsidRDefault="00486BAA" w:rsidP="00486BAA">
            <w:pPr>
              <w:rPr>
                <w:rFonts w:ascii="Arial" w:hAnsi="Arial" w:cs="Arial"/>
              </w:rPr>
            </w:pPr>
            <w:r w:rsidRPr="0041466F">
              <w:rPr>
                <w:rFonts w:ascii="Arial" w:hAnsi="Arial" w:cs="Arial"/>
              </w:rPr>
              <w:t xml:space="preserve">Ova aktivnost uključuje redovnu djelatnost vrtića: odgojno obrazovni rad, naobrazbu i usavršavanje odgojitelja, njegu i skrb za tjelesni rast i zdravlje djece, suradnju s roditeljima i drugo. </w:t>
            </w:r>
          </w:p>
          <w:p w14:paraId="6C4EED7D" w14:textId="77777777" w:rsidR="00486BAA" w:rsidRPr="0041466F" w:rsidRDefault="00486BAA" w:rsidP="00486BAA">
            <w:pPr>
              <w:rPr>
                <w:rFonts w:ascii="Arial" w:hAnsi="Arial" w:cs="Arial"/>
              </w:rPr>
            </w:pPr>
            <w:r w:rsidRPr="0041466F">
              <w:rPr>
                <w:rFonts w:ascii="Arial" w:hAnsi="Arial" w:cs="Arial"/>
              </w:rPr>
              <w:t xml:space="preserve">Program se realizira na temelju saznanja u primjeni suvremenih znanstvenih dostignuća o ranom razvoju djece, metodama rada s djecom i njihovim roditeljima. </w:t>
            </w:r>
          </w:p>
          <w:p w14:paraId="2AF9C195" w14:textId="77777777" w:rsidR="00486BAA" w:rsidRPr="0041466F" w:rsidRDefault="00486BAA" w:rsidP="00486BAA">
            <w:pPr>
              <w:rPr>
                <w:rFonts w:ascii="Arial" w:hAnsi="Arial" w:cs="Arial"/>
              </w:rPr>
            </w:pPr>
          </w:p>
          <w:p w14:paraId="4A9E06C8" w14:textId="77777777" w:rsidR="003A426F" w:rsidRPr="0041466F" w:rsidRDefault="003A426F" w:rsidP="003A426F">
            <w:pPr>
              <w:rPr>
                <w:rFonts w:ascii="Arial" w:hAnsi="Arial" w:cs="Arial"/>
              </w:rPr>
            </w:pPr>
            <w:r w:rsidRPr="0041466F">
              <w:rPr>
                <w:rFonts w:ascii="Arial" w:hAnsi="Arial" w:cs="Arial"/>
              </w:rPr>
              <w:t xml:space="preserve">Korisnici usluga - djeca koja imaju boravište ili prebivalište na području općine Konavle i njihovi roditelji. </w:t>
            </w:r>
          </w:p>
          <w:p w14:paraId="10914BD8" w14:textId="77777777" w:rsidR="003A426F" w:rsidRPr="0041466F" w:rsidRDefault="003A426F" w:rsidP="003A426F">
            <w:pPr>
              <w:rPr>
                <w:rFonts w:ascii="Arial" w:hAnsi="Arial" w:cs="Arial"/>
              </w:rPr>
            </w:pPr>
            <w:r w:rsidRPr="0041466F">
              <w:rPr>
                <w:rFonts w:ascii="Arial" w:hAnsi="Arial" w:cs="Arial"/>
              </w:rPr>
              <w:t xml:space="preserve">Pedagoška godina 2022./2023. započela je 1.9.2022.g. i trajala je do 31.8.2023.g. sa sveukupno upisano 438-ero djece i 82-ero zaposlenih radnika. </w:t>
            </w:r>
          </w:p>
          <w:p w14:paraId="31175FC8" w14:textId="77777777" w:rsidR="003A426F" w:rsidRPr="0041466F" w:rsidRDefault="003A426F" w:rsidP="003A426F">
            <w:pPr>
              <w:rPr>
                <w:rFonts w:ascii="Arial" w:hAnsi="Arial" w:cs="Arial"/>
              </w:rPr>
            </w:pPr>
            <w:r w:rsidRPr="0041466F">
              <w:rPr>
                <w:rFonts w:ascii="Arial" w:hAnsi="Arial" w:cs="Arial"/>
              </w:rPr>
              <w:t>Pedagoška godina 2023./2024. započela je 01.9.2023. g. i trajala je do 31.8.2024. g. sa sveukupno upisano 432-ero djece i 101-im zaposlenim radnikom.</w:t>
            </w:r>
          </w:p>
          <w:p w14:paraId="6E123EF8" w14:textId="77777777" w:rsidR="00486BAA" w:rsidRPr="0041466F" w:rsidRDefault="00486BAA" w:rsidP="00486BAA">
            <w:pPr>
              <w:rPr>
                <w:rFonts w:ascii="Arial" w:hAnsi="Arial" w:cs="Arial"/>
              </w:rPr>
            </w:pPr>
          </w:p>
          <w:p w14:paraId="4D069F70" w14:textId="77777777" w:rsidR="00486BAA" w:rsidRPr="0041466F" w:rsidRDefault="00486BAA" w:rsidP="00486BAA">
            <w:pPr>
              <w:rPr>
                <w:rFonts w:ascii="Arial" w:hAnsi="Arial" w:cs="Arial"/>
              </w:rPr>
            </w:pPr>
            <w:r w:rsidRPr="0041466F">
              <w:rPr>
                <w:rFonts w:ascii="Arial" w:hAnsi="Arial" w:cs="Arial"/>
              </w:rPr>
              <w:t>Ustanovom upravlja Upravno vijeće koje broji pet članova:</w:t>
            </w:r>
          </w:p>
          <w:p w14:paraId="121F6288" w14:textId="77777777" w:rsidR="00486BAA" w:rsidRPr="0041466F" w:rsidRDefault="00486BAA" w:rsidP="00486BAA">
            <w:pPr>
              <w:rPr>
                <w:rFonts w:ascii="Arial" w:hAnsi="Arial" w:cs="Arial"/>
              </w:rPr>
            </w:pPr>
            <w:r w:rsidRPr="0041466F">
              <w:rPr>
                <w:rFonts w:ascii="Arial" w:hAnsi="Arial" w:cs="Arial"/>
              </w:rPr>
              <w:t>predstavnici Osnivača (3 člana)</w:t>
            </w:r>
          </w:p>
          <w:p w14:paraId="5913C2E3" w14:textId="77777777" w:rsidR="00486BAA" w:rsidRPr="0041466F" w:rsidRDefault="00486BAA" w:rsidP="00486BAA">
            <w:pPr>
              <w:rPr>
                <w:rFonts w:ascii="Arial" w:hAnsi="Arial" w:cs="Arial"/>
              </w:rPr>
            </w:pPr>
            <w:r w:rsidRPr="0041466F">
              <w:rPr>
                <w:rFonts w:ascii="Arial" w:hAnsi="Arial" w:cs="Arial"/>
              </w:rPr>
              <w:t>predstavnik iz redova odgojiteljskog vijeća (1 član)</w:t>
            </w:r>
          </w:p>
          <w:p w14:paraId="6628633E" w14:textId="77777777" w:rsidR="00486BAA" w:rsidRPr="0041466F" w:rsidRDefault="00486BAA" w:rsidP="00486BAA">
            <w:pPr>
              <w:rPr>
                <w:rFonts w:ascii="Arial" w:hAnsi="Arial" w:cs="Arial"/>
              </w:rPr>
            </w:pPr>
            <w:r w:rsidRPr="0041466F">
              <w:rPr>
                <w:rFonts w:ascii="Arial" w:hAnsi="Arial" w:cs="Arial"/>
              </w:rPr>
              <w:t>predstavnik roditelja (1 član)</w:t>
            </w:r>
          </w:p>
          <w:p w14:paraId="1F12495D" w14:textId="77777777" w:rsidR="003A426F" w:rsidRPr="0041466F" w:rsidRDefault="003A426F" w:rsidP="003A426F">
            <w:pPr>
              <w:rPr>
                <w:rFonts w:ascii="Arial" w:hAnsi="Arial" w:cs="Arial"/>
              </w:rPr>
            </w:pPr>
            <w:r w:rsidRPr="0041466F">
              <w:rPr>
                <w:rFonts w:ascii="Arial" w:hAnsi="Arial" w:cs="Arial"/>
              </w:rPr>
              <w:t xml:space="preserve">Rad u pedagoškoj 2023./2024. kao i 2024./2025. godini se odvijao u osam objekata na području općine Konavle u rasponu od 15 km (3 ustrojbene jedinice s još 5 izdvojenih objekata). U ustrojbenoj jedinici Dječji vrtić i jaslice Gruda na Grudi smještena su djeca tri skupine rane </w:t>
            </w:r>
            <w:r w:rsidRPr="0041466F">
              <w:rPr>
                <w:rFonts w:ascii="Arial" w:hAnsi="Arial" w:cs="Arial"/>
              </w:rPr>
              <w:lastRenderedPageBreak/>
              <w:t>dobi (1.-3.g.), dvije skupine djece u dobi 3-5 g. boravi u smještaju Doma kulture Gruda, a dvije skupine djece dobi 5-7 g. borave u privremenom smještaju Doma za starije i nemoćne na Grudi.</w:t>
            </w:r>
          </w:p>
          <w:p w14:paraId="2BC3A2BB" w14:textId="77777777" w:rsidR="00486BAA" w:rsidRPr="0041466F" w:rsidRDefault="00486BAA" w:rsidP="00486BAA">
            <w:pPr>
              <w:rPr>
                <w:rFonts w:ascii="Arial" w:hAnsi="Arial" w:cs="Arial"/>
              </w:rPr>
            </w:pPr>
          </w:p>
          <w:p w14:paraId="0B469C41" w14:textId="77777777" w:rsidR="00486BAA" w:rsidRPr="0041466F" w:rsidRDefault="00486BAA" w:rsidP="00486BAA">
            <w:pPr>
              <w:rPr>
                <w:rFonts w:ascii="Arial" w:hAnsi="Arial" w:cs="Arial"/>
                <w:b/>
              </w:rPr>
            </w:pPr>
            <w:r w:rsidRPr="0041466F">
              <w:rPr>
                <w:rFonts w:ascii="Arial" w:hAnsi="Arial" w:cs="Arial"/>
                <w:b/>
              </w:rPr>
              <w:t>Programi odgoja i obrazovanja koji će se provoditi u Dječjem vrtiću Konavle:</w:t>
            </w:r>
          </w:p>
          <w:p w14:paraId="2EE5258F" w14:textId="77777777" w:rsidR="00486BAA" w:rsidRPr="0041466F" w:rsidRDefault="00486BAA">
            <w:pPr>
              <w:numPr>
                <w:ilvl w:val="0"/>
                <w:numId w:val="23"/>
              </w:numPr>
              <w:jc w:val="left"/>
              <w:rPr>
                <w:rFonts w:ascii="Arial" w:hAnsi="Arial" w:cs="Arial"/>
                <w:bCs/>
              </w:rPr>
            </w:pPr>
            <w:r w:rsidRPr="0041466F">
              <w:rPr>
                <w:rFonts w:ascii="Arial" w:hAnsi="Arial" w:cs="Arial"/>
                <w:bCs/>
              </w:rPr>
              <w:t xml:space="preserve">Redoviti cjelodnevni program u trajanju od 10 sati (sa integriranim redovitim poludnevnim programom u trajanju od 5 sati) –pribavljena nova Suglasnost Ministarstva znanosti i obrazovanja, KLASA:601-01/22-03/00400; URBROJ:533-05-22-0004 od 3. kolovoza 2022.g. </w:t>
            </w:r>
          </w:p>
          <w:p w14:paraId="27DE9E6A" w14:textId="77777777" w:rsidR="00486BAA" w:rsidRPr="0041466F" w:rsidRDefault="00486BAA">
            <w:pPr>
              <w:numPr>
                <w:ilvl w:val="0"/>
                <w:numId w:val="23"/>
              </w:numPr>
              <w:jc w:val="left"/>
              <w:rPr>
                <w:rFonts w:ascii="Arial" w:hAnsi="Arial" w:cs="Arial"/>
                <w:bCs/>
                <w:iCs/>
              </w:rPr>
            </w:pPr>
            <w:r w:rsidRPr="0041466F">
              <w:rPr>
                <w:rFonts w:ascii="Arial" w:hAnsi="Arial" w:cs="Arial"/>
                <w:bCs/>
              </w:rPr>
              <w:t xml:space="preserve">Program predškole </w:t>
            </w:r>
            <w:r w:rsidRPr="0041466F">
              <w:rPr>
                <w:rFonts w:ascii="Arial" w:hAnsi="Arial" w:cs="Arial"/>
                <w:bCs/>
                <w:iCs/>
              </w:rPr>
              <w:t>(Klasa:601-02/03/00222, Ur.br.:533-21-12-0004 od 11. srpnja 2012.g.)-potrebno reverificirati</w:t>
            </w:r>
          </w:p>
          <w:p w14:paraId="22701C94" w14:textId="77777777" w:rsidR="00486BAA" w:rsidRPr="0041466F" w:rsidRDefault="00486BAA">
            <w:pPr>
              <w:numPr>
                <w:ilvl w:val="0"/>
                <w:numId w:val="23"/>
              </w:numPr>
              <w:jc w:val="left"/>
              <w:rPr>
                <w:rFonts w:ascii="Arial" w:hAnsi="Arial" w:cs="Arial"/>
                <w:bCs/>
                <w:iCs/>
              </w:rPr>
            </w:pPr>
            <w:r w:rsidRPr="0041466F">
              <w:rPr>
                <w:rFonts w:ascii="Arial" w:hAnsi="Arial" w:cs="Arial"/>
                <w:bCs/>
              </w:rPr>
              <w:t xml:space="preserve">Posebni program upoznavanja i očuvanja tradicijske baštine „Igrom do baštine” integriran u redovni programa </w:t>
            </w:r>
            <w:r w:rsidRPr="0041466F">
              <w:rPr>
                <w:rFonts w:ascii="Arial" w:hAnsi="Arial" w:cs="Arial"/>
                <w:bCs/>
                <w:iCs/>
              </w:rPr>
              <w:t xml:space="preserve">(Klasa:601-02/15-03/01370, Ur.br.:533-25-16-0009 </w:t>
            </w:r>
            <w:r w:rsidRPr="0041466F">
              <w:rPr>
                <w:rFonts w:ascii="Arial" w:hAnsi="Arial" w:cs="Arial"/>
                <w:bCs/>
              </w:rPr>
              <w:t>od 30. svibnja 2016.g.)</w:t>
            </w:r>
          </w:p>
          <w:p w14:paraId="42052BF6" w14:textId="77777777" w:rsidR="00486BAA" w:rsidRPr="0041466F" w:rsidRDefault="00486BAA">
            <w:pPr>
              <w:numPr>
                <w:ilvl w:val="0"/>
                <w:numId w:val="23"/>
              </w:numPr>
              <w:jc w:val="left"/>
              <w:rPr>
                <w:rFonts w:ascii="Arial" w:hAnsi="Arial" w:cs="Arial"/>
                <w:bCs/>
                <w:iCs/>
              </w:rPr>
            </w:pPr>
            <w:r w:rsidRPr="0041466F">
              <w:rPr>
                <w:rFonts w:ascii="Arial" w:hAnsi="Arial" w:cs="Arial"/>
                <w:bCs/>
              </w:rPr>
              <w:t>Posebni glazbeni program integriran u redovni program</w:t>
            </w:r>
            <w:r w:rsidRPr="0041466F">
              <w:rPr>
                <w:rFonts w:ascii="Arial" w:hAnsi="Arial" w:cs="Arial"/>
                <w:bCs/>
                <w:iCs/>
              </w:rPr>
              <w:t>(Klasa:601-02/16-03/00170, Ur.br.:533-25-16-0004</w:t>
            </w:r>
            <w:r w:rsidRPr="0041466F">
              <w:rPr>
                <w:rFonts w:ascii="Arial" w:hAnsi="Arial" w:cs="Arial"/>
                <w:bCs/>
              </w:rPr>
              <w:t xml:space="preserve"> od 14. travnja 2016.g.</w:t>
            </w:r>
            <w:r w:rsidRPr="0041466F">
              <w:rPr>
                <w:rFonts w:ascii="Arial" w:hAnsi="Arial" w:cs="Arial"/>
                <w:bCs/>
                <w:iCs/>
              </w:rPr>
              <w:t>)</w:t>
            </w:r>
          </w:p>
          <w:p w14:paraId="5B74602C" w14:textId="77777777" w:rsidR="00486BAA" w:rsidRPr="0041466F" w:rsidRDefault="00486BAA">
            <w:pPr>
              <w:numPr>
                <w:ilvl w:val="0"/>
                <w:numId w:val="23"/>
              </w:numPr>
              <w:jc w:val="left"/>
              <w:rPr>
                <w:rFonts w:ascii="Arial" w:hAnsi="Arial" w:cs="Arial"/>
                <w:bCs/>
                <w:iCs/>
              </w:rPr>
            </w:pPr>
            <w:r w:rsidRPr="0041466F">
              <w:rPr>
                <w:rFonts w:ascii="Arial" w:hAnsi="Arial" w:cs="Arial"/>
                <w:bCs/>
              </w:rPr>
              <w:t xml:space="preserve">Program za roditelje „Rastimo zajedno“ </w:t>
            </w:r>
            <w:r w:rsidRPr="0041466F">
              <w:rPr>
                <w:rFonts w:ascii="Arial" w:hAnsi="Arial" w:cs="Arial"/>
                <w:bCs/>
                <w:iCs/>
              </w:rPr>
              <w:t>(Klasa:601-02/17-03/00303, Ur.br.:533-25-17-0004 od 27. srpnja 2017.g.</w:t>
            </w:r>
          </w:p>
          <w:p w14:paraId="2CF160F2" w14:textId="3E7ECC08" w:rsidR="00486BAA" w:rsidRPr="0041466F" w:rsidRDefault="00486BAA" w:rsidP="00486BAA">
            <w:pPr>
              <w:rPr>
                <w:rFonts w:ascii="Arial" w:hAnsi="Arial" w:cs="Arial"/>
                <w:bCs/>
              </w:rPr>
            </w:pPr>
            <w:r w:rsidRPr="0041466F">
              <w:rPr>
                <w:rFonts w:ascii="Arial" w:hAnsi="Arial" w:cs="Arial"/>
                <w:bCs/>
                <w:iCs/>
              </w:rPr>
              <w:t xml:space="preserve">Radno vrijeme objekata bit će i ove pedagoške godine od 6.30-16.30. sati. </w:t>
            </w:r>
          </w:p>
          <w:p w14:paraId="4320FD9A" w14:textId="77777777" w:rsidR="00486BAA" w:rsidRPr="0041466F" w:rsidRDefault="00486BAA" w:rsidP="00486BAA">
            <w:pPr>
              <w:rPr>
                <w:rFonts w:ascii="Arial" w:hAnsi="Arial" w:cs="Arial"/>
                <w:bCs/>
              </w:rPr>
            </w:pPr>
          </w:p>
          <w:p w14:paraId="319C3190" w14:textId="77777777" w:rsidR="003A426F" w:rsidRPr="0041466F" w:rsidRDefault="003A426F" w:rsidP="003A426F">
            <w:pPr>
              <w:rPr>
                <w:rFonts w:ascii="Arial" w:hAnsi="Arial" w:cs="Arial"/>
                <w:b/>
                <w:bCs/>
                <w:iCs/>
                <w:u w:val="single"/>
              </w:rPr>
            </w:pPr>
            <w:bookmarkStart w:id="504" w:name="_Toc52355498"/>
            <w:r w:rsidRPr="0041466F">
              <w:rPr>
                <w:rFonts w:ascii="Arial" w:eastAsia="Calibri" w:hAnsi="Arial" w:cs="Arial"/>
                <w:b/>
                <w:bCs/>
                <w:u w:val="single"/>
                <w:lang w:eastAsia="hr-HR"/>
              </w:rPr>
              <w:t>Popis dječjih vrtića i jaslica:</w:t>
            </w:r>
            <w:bookmarkEnd w:id="504"/>
            <w:r w:rsidRPr="0041466F">
              <w:rPr>
                <w:rFonts w:ascii="Arial" w:hAnsi="Arial" w:cs="Arial"/>
                <w:b/>
                <w:bCs/>
                <w:iCs/>
                <w:u w:val="single"/>
              </w:rPr>
              <w:t xml:space="preserve"> </w:t>
            </w:r>
          </w:p>
          <w:p w14:paraId="50262665" w14:textId="77777777" w:rsidR="003A426F" w:rsidRPr="0041466F" w:rsidRDefault="003A426F" w:rsidP="003A426F">
            <w:pPr>
              <w:rPr>
                <w:rFonts w:ascii="Arial" w:hAnsi="Arial" w:cs="Arial"/>
              </w:rPr>
            </w:pPr>
            <w:r w:rsidRPr="0041466F">
              <w:rPr>
                <w:rFonts w:ascii="Arial" w:hAnsi="Arial" w:cs="Arial"/>
              </w:rPr>
              <w:t>- Dječji vrtić i jaslice Cavtat, Put od Cavtata bb, 20210 Cavtat</w:t>
            </w:r>
          </w:p>
          <w:p w14:paraId="629BDCA9" w14:textId="77777777" w:rsidR="003A426F" w:rsidRPr="0041466F" w:rsidRDefault="003A426F" w:rsidP="003A426F">
            <w:pPr>
              <w:rPr>
                <w:rFonts w:ascii="Arial" w:hAnsi="Arial" w:cs="Arial"/>
                <w:iCs/>
              </w:rPr>
            </w:pPr>
            <w:r w:rsidRPr="0041466F">
              <w:rPr>
                <w:rFonts w:ascii="Arial" w:hAnsi="Arial" w:cs="Arial"/>
                <w:iCs/>
              </w:rPr>
              <w:t>-Izdvojeni objekt u Samostanu družbe kćeri milosrđa, Obala Stjepana Radića, 20210 Cavtat</w:t>
            </w:r>
          </w:p>
          <w:p w14:paraId="106D35C9" w14:textId="77777777" w:rsidR="003A426F" w:rsidRPr="0041466F" w:rsidRDefault="003A426F" w:rsidP="003A426F">
            <w:pPr>
              <w:rPr>
                <w:rFonts w:ascii="Arial" w:hAnsi="Arial" w:cs="Arial"/>
                <w:iCs/>
              </w:rPr>
            </w:pPr>
            <w:r w:rsidRPr="0041466F">
              <w:rPr>
                <w:rFonts w:ascii="Arial" w:hAnsi="Arial" w:cs="Arial"/>
                <w:iCs/>
              </w:rPr>
              <w:t>- Dječji vrtić „Katićan“, Beroje bb, 20 213 Čilipi</w:t>
            </w:r>
          </w:p>
          <w:p w14:paraId="48B51332" w14:textId="77777777" w:rsidR="003A426F" w:rsidRPr="0041466F" w:rsidRDefault="003A426F" w:rsidP="003A426F">
            <w:pPr>
              <w:rPr>
                <w:rFonts w:ascii="Arial" w:hAnsi="Arial" w:cs="Arial"/>
                <w:iCs/>
              </w:rPr>
            </w:pPr>
            <w:r w:rsidRPr="0041466F">
              <w:rPr>
                <w:rFonts w:ascii="Arial" w:hAnsi="Arial" w:cs="Arial"/>
                <w:iCs/>
              </w:rPr>
              <w:t>- Dječje jaslice u zgradi polj.zadruge F. Supilo, Bistroće bb, 20 213 Čilipi</w:t>
            </w:r>
          </w:p>
          <w:p w14:paraId="65AE4153" w14:textId="77777777" w:rsidR="003A426F" w:rsidRPr="0041466F" w:rsidRDefault="003A426F" w:rsidP="003A426F">
            <w:pPr>
              <w:rPr>
                <w:rFonts w:ascii="Arial" w:hAnsi="Arial" w:cs="Arial"/>
                <w:iCs/>
              </w:rPr>
            </w:pPr>
            <w:r w:rsidRPr="0041466F">
              <w:rPr>
                <w:rFonts w:ascii="Arial" w:hAnsi="Arial" w:cs="Arial"/>
                <w:iCs/>
              </w:rPr>
              <w:t xml:space="preserve">- Dječji vrtić i jaslice „Gruda“, Gruda bb, 20 215 Gruda </w:t>
            </w:r>
          </w:p>
          <w:p w14:paraId="690CF706" w14:textId="77777777" w:rsidR="003A426F" w:rsidRPr="0041466F" w:rsidRDefault="003A426F" w:rsidP="003A426F">
            <w:pPr>
              <w:rPr>
                <w:rFonts w:ascii="Arial" w:hAnsi="Arial" w:cs="Arial"/>
                <w:iCs/>
              </w:rPr>
            </w:pPr>
            <w:r w:rsidRPr="0041466F">
              <w:rPr>
                <w:rFonts w:ascii="Arial" w:hAnsi="Arial" w:cs="Arial"/>
                <w:iCs/>
              </w:rPr>
              <w:t>-Izdvojeni objekt u Domu kulture Gruda (Gruda 1), Gruda 14, 20215 Gruda</w:t>
            </w:r>
          </w:p>
          <w:p w14:paraId="316D9445" w14:textId="77777777" w:rsidR="003A426F" w:rsidRPr="0041466F" w:rsidRDefault="003A426F" w:rsidP="003A426F">
            <w:pPr>
              <w:rPr>
                <w:rFonts w:ascii="Arial" w:hAnsi="Arial" w:cs="Arial"/>
                <w:iCs/>
              </w:rPr>
            </w:pPr>
            <w:r w:rsidRPr="0041466F">
              <w:rPr>
                <w:rFonts w:ascii="Arial" w:hAnsi="Arial" w:cs="Arial"/>
                <w:iCs/>
              </w:rPr>
              <w:t>-Izdvojeni objekt u Domu za starije i nemoćne „Konavle“, Gruda 152, 20 215 Gruda</w:t>
            </w:r>
          </w:p>
          <w:p w14:paraId="6C0ACD77" w14:textId="70CCA1D9" w:rsidR="00486BAA" w:rsidRPr="0041466F" w:rsidRDefault="003A426F" w:rsidP="0041466F">
            <w:pPr>
              <w:rPr>
                <w:rFonts w:ascii="Arial" w:eastAsia="Calibri" w:hAnsi="Arial" w:cs="Arial"/>
              </w:rPr>
            </w:pPr>
            <w:r w:rsidRPr="0041466F">
              <w:rPr>
                <w:rFonts w:ascii="Arial" w:hAnsi="Arial" w:cs="Arial"/>
                <w:iCs/>
              </w:rPr>
              <w:t>-Izdvojeni objekt u Područnoj školi Pridvorje, 20 215 Gruda</w:t>
            </w:r>
          </w:p>
        </w:tc>
      </w:tr>
      <w:tr w:rsidR="0041466F" w:rsidRPr="0041466F" w14:paraId="0730C919" w14:textId="77777777" w:rsidTr="0072001C">
        <w:tc>
          <w:tcPr>
            <w:tcW w:w="1550" w:type="dxa"/>
            <w:tcBorders>
              <w:top w:val="dotted" w:sz="4" w:space="0" w:color="auto"/>
              <w:left w:val="dotted" w:sz="4" w:space="0" w:color="auto"/>
              <w:bottom w:val="dotted" w:sz="4" w:space="0" w:color="auto"/>
              <w:right w:val="dotted" w:sz="4" w:space="0" w:color="auto"/>
            </w:tcBorders>
          </w:tcPr>
          <w:p w14:paraId="61AE7088" w14:textId="77777777" w:rsidR="003A426F" w:rsidRPr="0041466F" w:rsidRDefault="003A426F" w:rsidP="003A426F">
            <w:pPr>
              <w:rPr>
                <w:rFonts w:ascii="Arial" w:eastAsia="Calibri" w:hAnsi="Arial" w:cs="Arial"/>
              </w:rPr>
            </w:pPr>
            <w:r w:rsidRPr="0041466F">
              <w:rPr>
                <w:rFonts w:ascii="Arial" w:eastAsia="Calibri" w:hAnsi="Arial" w:cs="Arial"/>
              </w:rPr>
              <w:lastRenderedPageBreak/>
              <w:t>ZAKONSKE I DRUGE PODLOGE NA KOJIMA SE ZASNIVA PROGRAM</w:t>
            </w:r>
          </w:p>
          <w:p w14:paraId="72708073" w14:textId="77777777" w:rsidR="003A426F" w:rsidRPr="0041466F" w:rsidRDefault="003A426F" w:rsidP="003A426F">
            <w:pPr>
              <w:rPr>
                <w:rFonts w:ascii="Arial" w:eastAsia="Calibri" w:hAnsi="Arial" w:cs="Arial"/>
              </w:rPr>
            </w:pPr>
          </w:p>
          <w:p w14:paraId="49DCA8D5" w14:textId="60FCA87F" w:rsidR="003A426F" w:rsidRPr="0041466F" w:rsidRDefault="003A426F" w:rsidP="003A426F">
            <w:pPr>
              <w:rPr>
                <w:rFonts w:ascii="Arial" w:eastAsia="Calibri" w:hAnsi="Arial" w:cs="Arial"/>
              </w:rPr>
            </w:pPr>
          </w:p>
        </w:tc>
        <w:tc>
          <w:tcPr>
            <w:tcW w:w="12733" w:type="dxa"/>
            <w:tcBorders>
              <w:top w:val="dotted" w:sz="4" w:space="0" w:color="auto"/>
              <w:left w:val="dotted" w:sz="4" w:space="0" w:color="auto"/>
              <w:bottom w:val="dotted" w:sz="4" w:space="0" w:color="auto"/>
              <w:right w:val="dotted" w:sz="4" w:space="0" w:color="auto"/>
            </w:tcBorders>
          </w:tcPr>
          <w:p w14:paraId="7C115E69" w14:textId="77777777" w:rsidR="003A426F" w:rsidRPr="0041466F" w:rsidRDefault="003A426F" w:rsidP="003A426F">
            <w:pPr>
              <w:autoSpaceDE w:val="0"/>
              <w:autoSpaceDN w:val="0"/>
              <w:adjustRightInd w:val="0"/>
              <w:rPr>
                <w:rFonts w:ascii="Arial" w:hAnsi="Arial" w:cs="Arial"/>
              </w:rPr>
            </w:pPr>
            <w:r w:rsidRPr="0041466F">
              <w:rPr>
                <w:rFonts w:ascii="Arial" w:hAnsi="Arial" w:cs="Arial"/>
              </w:rPr>
              <w:t>Zakon o lokalnoj i područnoj (regionalnoj) samoupravi (NN 33/01,60/01,129/05, 109/07,125/08, 36/09, 150/11, 144/12, 19/13, 137/15, 123/17, 98/19, 144/20), Zakon o predškolskom odgoju i obrazovanju (NN 10/97, 107/07, 94/13, 98/19, 57/22), Zakon o radu (NN 93/14, 127/17, 98/19,151/22, 64/23) i drugi podzakonski akti:</w:t>
            </w:r>
          </w:p>
          <w:p w14:paraId="415FCA12" w14:textId="77777777" w:rsidR="003A426F" w:rsidRPr="0041466F" w:rsidRDefault="003A426F" w:rsidP="003A426F">
            <w:pPr>
              <w:autoSpaceDE w:val="0"/>
              <w:autoSpaceDN w:val="0"/>
              <w:adjustRightInd w:val="0"/>
              <w:rPr>
                <w:rFonts w:ascii="Arial" w:hAnsi="Arial" w:cs="Arial"/>
              </w:rPr>
            </w:pPr>
            <w:r w:rsidRPr="0041466F">
              <w:rPr>
                <w:rFonts w:ascii="Arial" w:hAnsi="Arial" w:cs="Arial"/>
              </w:rPr>
              <w:t>1. Pravilnik o načinu i uvjetima napredovanja u struci i promicanju u položajna zvanja odgojitelja i stručnih suradnika u dječjim vrtićima (NN 133/97, 20/05)</w:t>
            </w:r>
          </w:p>
          <w:p w14:paraId="12D7EBFC" w14:textId="77777777" w:rsidR="003A426F" w:rsidRPr="0041466F" w:rsidRDefault="003A426F" w:rsidP="003A426F">
            <w:pPr>
              <w:autoSpaceDE w:val="0"/>
              <w:autoSpaceDN w:val="0"/>
              <w:adjustRightInd w:val="0"/>
              <w:rPr>
                <w:rFonts w:ascii="Arial" w:hAnsi="Arial" w:cs="Arial"/>
              </w:rPr>
            </w:pPr>
            <w:r w:rsidRPr="0041466F">
              <w:rPr>
                <w:rFonts w:ascii="Arial" w:hAnsi="Arial" w:cs="Arial"/>
              </w:rPr>
              <w:t>2. Pravilnik o načinu i uvjetima polaganja stručnog ispita odgojitelja i stručnih suradnika u dječjem vrtiću (NN 133/97, 04/98)</w:t>
            </w:r>
          </w:p>
          <w:p w14:paraId="0084D50E" w14:textId="77777777" w:rsidR="003A426F" w:rsidRPr="0041466F" w:rsidRDefault="003A426F" w:rsidP="003A426F">
            <w:pPr>
              <w:autoSpaceDE w:val="0"/>
              <w:autoSpaceDN w:val="0"/>
              <w:adjustRightInd w:val="0"/>
              <w:rPr>
                <w:rFonts w:ascii="Arial" w:hAnsi="Arial" w:cs="Arial"/>
              </w:rPr>
            </w:pPr>
            <w:r w:rsidRPr="0041466F">
              <w:rPr>
                <w:rFonts w:ascii="Arial" w:hAnsi="Arial" w:cs="Arial"/>
              </w:rPr>
              <w:t>3. Pravilnik o posebnim uvjetima i mjerilima ostvarivanja programa predškolskog odgoja (NN 133/97)</w:t>
            </w:r>
          </w:p>
          <w:p w14:paraId="02EE1789" w14:textId="77777777" w:rsidR="003A426F" w:rsidRPr="0041466F" w:rsidRDefault="003A426F" w:rsidP="003A426F">
            <w:pPr>
              <w:autoSpaceDE w:val="0"/>
              <w:autoSpaceDN w:val="0"/>
              <w:adjustRightInd w:val="0"/>
              <w:rPr>
                <w:rFonts w:ascii="Arial" w:hAnsi="Arial" w:cs="Arial"/>
              </w:rPr>
            </w:pPr>
            <w:r w:rsidRPr="0041466F">
              <w:rPr>
                <w:rFonts w:ascii="Arial" w:hAnsi="Arial" w:cs="Arial"/>
              </w:rPr>
              <w:t>4. Pravilnik o vrsti stručne spreme stručnih djelatnika te vrsti i stupnju stručne spreme ostalih djelatnika u dječjem vrtiću (NN 133/97)</w:t>
            </w:r>
          </w:p>
          <w:p w14:paraId="0309A503" w14:textId="77777777" w:rsidR="003A426F" w:rsidRPr="0041466F" w:rsidRDefault="003A426F" w:rsidP="003A426F">
            <w:pPr>
              <w:autoSpaceDE w:val="0"/>
              <w:autoSpaceDN w:val="0"/>
              <w:adjustRightInd w:val="0"/>
              <w:rPr>
                <w:rFonts w:ascii="Arial" w:hAnsi="Arial" w:cs="Arial"/>
              </w:rPr>
            </w:pPr>
            <w:r w:rsidRPr="0041466F">
              <w:rPr>
                <w:rFonts w:ascii="Arial" w:hAnsi="Arial" w:cs="Arial"/>
              </w:rPr>
              <w:t>5. Pravilnik o načinu raspolaganja sredstvima državnog proračuna i mjerilima sufinanciranja programa predškolskog odgoja (NN 134/97)</w:t>
            </w:r>
          </w:p>
          <w:p w14:paraId="240C1295" w14:textId="77777777" w:rsidR="003A426F" w:rsidRPr="0041466F" w:rsidRDefault="003A426F" w:rsidP="003A426F">
            <w:pPr>
              <w:autoSpaceDE w:val="0"/>
              <w:autoSpaceDN w:val="0"/>
              <w:adjustRightInd w:val="0"/>
              <w:rPr>
                <w:rFonts w:ascii="Arial" w:hAnsi="Arial" w:cs="Arial"/>
              </w:rPr>
            </w:pPr>
            <w:r w:rsidRPr="0041466F">
              <w:rPr>
                <w:rFonts w:ascii="Arial" w:hAnsi="Arial" w:cs="Arial"/>
              </w:rPr>
              <w:t>6. Pravilnik o obrascima i sadržaju pedagoške dokumentacije i evidencije o djeci u dječjem vrtiću (NN 83/01)</w:t>
            </w:r>
          </w:p>
          <w:p w14:paraId="7E31A8F3" w14:textId="77777777" w:rsidR="003A426F" w:rsidRPr="0041466F" w:rsidRDefault="003A426F" w:rsidP="003A426F">
            <w:pPr>
              <w:autoSpaceDE w:val="0"/>
              <w:autoSpaceDN w:val="0"/>
              <w:adjustRightInd w:val="0"/>
              <w:rPr>
                <w:rFonts w:ascii="Arial" w:hAnsi="Arial" w:cs="Arial"/>
              </w:rPr>
            </w:pPr>
            <w:r w:rsidRPr="0041466F">
              <w:rPr>
                <w:rFonts w:ascii="Arial" w:hAnsi="Arial" w:cs="Arial"/>
              </w:rPr>
              <w:t>7. Program zdravstvene zaštite djece, higijene i pravilne prehrane djece u dječjim vrtićima (NN 105/02, 55/06, 121/07)</w:t>
            </w:r>
          </w:p>
          <w:p w14:paraId="522B7CAB" w14:textId="77777777" w:rsidR="003A426F" w:rsidRPr="0041466F" w:rsidRDefault="003A426F" w:rsidP="003A426F">
            <w:pPr>
              <w:autoSpaceDE w:val="0"/>
              <w:autoSpaceDN w:val="0"/>
              <w:adjustRightInd w:val="0"/>
              <w:rPr>
                <w:rFonts w:ascii="Arial" w:hAnsi="Arial" w:cs="Arial"/>
              </w:rPr>
            </w:pPr>
            <w:r w:rsidRPr="0041466F">
              <w:rPr>
                <w:rFonts w:ascii="Arial" w:hAnsi="Arial" w:cs="Arial"/>
              </w:rPr>
              <w:t>8. Pravilnik o obrascima zdravstvene dokumentacije djece predškolske dobi i evidencije u dječjem vrtiću (NN 114/02)</w:t>
            </w:r>
          </w:p>
          <w:p w14:paraId="695A98D7" w14:textId="77777777" w:rsidR="003A426F" w:rsidRPr="0041466F" w:rsidRDefault="003A426F" w:rsidP="003A426F">
            <w:pPr>
              <w:autoSpaceDE w:val="0"/>
              <w:autoSpaceDN w:val="0"/>
              <w:adjustRightInd w:val="0"/>
              <w:rPr>
                <w:rFonts w:ascii="Arial" w:hAnsi="Arial" w:cs="Arial"/>
              </w:rPr>
            </w:pPr>
            <w:r w:rsidRPr="0041466F">
              <w:rPr>
                <w:rFonts w:ascii="Arial" w:hAnsi="Arial" w:cs="Arial"/>
              </w:rPr>
              <w:t>9. Pravilnik o vježbaonicama i pokusnim programima u dječjim vrtićima te o dječjim vrtićima kao stručno-razvojnim centrima (NN 46/04)</w:t>
            </w:r>
          </w:p>
          <w:p w14:paraId="53A65F73" w14:textId="77777777" w:rsidR="003A426F" w:rsidRPr="0041466F" w:rsidRDefault="003A426F" w:rsidP="003A426F">
            <w:pPr>
              <w:autoSpaceDE w:val="0"/>
              <w:autoSpaceDN w:val="0"/>
              <w:adjustRightInd w:val="0"/>
              <w:rPr>
                <w:rFonts w:ascii="Arial" w:hAnsi="Arial" w:cs="Arial"/>
              </w:rPr>
            </w:pPr>
            <w:r w:rsidRPr="0041466F">
              <w:rPr>
                <w:rFonts w:ascii="Arial" w:hAnsi="Arial" w:cs="Arial"/>
              </w:rPr>
              <w:t>10. Pravilnik o vježbaonicama i pokusnim programima u dječjim vrtićima te u dječjim vrtićima kao stručno-razvojnim centrima (NN 49/04)</w:t>
            </w:r>
          </w:p>
          <w:p w14:paraId="30A89578" w14:textId="77777777" w:rsidR="003A426F" w:rsidRPr="0041466F" w:rsidRDefault="003A426F" w:rsidP="003A426F">
            <w:pPr>
              <w:autoSpaceDE w:val="0"/>
              <w:autoSpaceDN w:val="0"/>
              <w:adjustRightInd w:val="0"/>
              <w:rPr>
                <w:rFonts w:ascii="Arial" w:hAnsi="Arial" w:cs="Arial"/>
              </w:rPr>
            </w:pPr>
            <w:r w:rsidRPr="0041466F">
              <w:rPr>
                <w:rFonts w:ascii="Arial" w:hAnsi="Arial" w:cs="Arial"/>
              </w:rPr>
              <w:t>11. Državni pedagoški standard predškolskog odgoja i naobrazbe (NN 63/08, 90/10)</w:t>
            </w:r>
          </w:p>
          <w:p w14:paraId="4E7AFC80" w14:textId="77777777" w:rsidR="003A426F" w:rsidRPr="0041466F" w:rsidRDefault="003A426F" w:rsidP="003A426F">
            <w:pPr>
              <w:autoSpaceDE w:val="0"/>
              <w:autoSpaceDN w:val="0"/>
              <w:adjustRightInd w:val="0"/>
              <w:rPr>
                <w:rFonts w:ascii="Arial" w:hAnsi="Arial" w:cs="Arial"/>
              </w:rPr>
            </w:pPr>
            <w:r w:rsidRPr="0041466F">
              <w:rPr>
                <w:rFonts w:ascii="Arial" w:hAnsi="Arial" w:cs="Arial"/>
              </w:rPr>
              <w:t>12. Pravilnik o sadržaju i trajanju programa predškole (NN 107/14) i drugo</w:t>
            </w:r>
          </w:p>
          <w:p w14:paraId="5F35A785" w14:textId="77777777" w:rsidR="003A426F" w:rsidRPr="0041466F" w:rsidRDefault="003A426F" w:rsidP="003A426F">
            <w:pPr>
              <w:autoSpaceDE w:val="0"/>
              <w:autoSpaceDN w:val="0"/>
              <w:adjustRightInd w:val="0"/>
              <w:rPr>
                <w:rFonts w:ascii="Arial" w:hAnsi="Arial" w:cs="Arial"/>
              </w:rPr>
            </w:pPr>
          </w:p>
          <w:p w14:paraId="28687E2C" w14:textId="77777777" w:rsidR="003A426F" w:rsidRPr="0041466F" w:rsidRDefault="003A426F" w:rsidP="003A426F">
            <w:pPr>
              <w:autoSpaceDE w:val="0"/>
              <w:autoSpaceDN w:val="0"/>
              <w:adjustRightInd w:val="0"/>
              <w:rPr>
                <w:rFonts w:ascii="Arial" w:hAnsi="Arial" w:cs="Arial"/>
              </w:rPr>
            </w:pPr>
            <w:r w:rsidRPr="0041466F">
              <w:rPr>
                <w:rFonts w:ascii="Arial" w:hAnsi="Arial" w:cs="Arial"/>
              </w:rPr>
              <w:lastRenderedPageBreak/>
              <w:t>Godišnjim planom i programom rada za pedagošku 2021./2022. godinu kojim su utvrđeni:</w:t>
            </w:r>
          </w:p>
          <w:p w14:paraId="4BBD2431" w14:textId="77777777" w:rsidR="003A426F" w:rsidRPr="0041466F" w:rsidRDefault="003A426F" w:rsidP="003A426F">
            <w:pPr>
              <w:autoSpaceDE w:val="0"/>
              <w:autoSpaceDN w:val="0"/>
              <w:adjustRightInd w:val="0"/>
              <w:rPr>
                <w:rFonts w:ascii="Arial" w:hAnsi="Arial" w:cs="Arial"/>
              </w:rPr>
            </w:pPr>
            <w:r w:rsidRPr="0041466F">
              <w:rPr>
                <w:rFonts w:ascii="Arial" w:hAnsi="Arial" w:cs="Arial"/>
              </w:rPr>
              <w:t xml:space="preserve">ustrojstvo rada, materijalni uvjeti rada, njega i skrb za rast i razvoj djece u vrtiću, odgojno – obrazovni rad, stručno usavršavanje, </w:t>
            </w:r>
          </w:p>
          <w:p w14:paraId="3BE62546" w14:textId="32224D35" w:rsidR="003A426F" w:rsidRPr="0041466F" w:rsidRDefault="003A426F" w:rsidP="003A426F">
            <w:pPr>
              <w:autoSpaceDE w:val="0"/>
              <w:autoSpaceDN w:val="0"/>
              <w:adjustRightInd w:val="0"/>
              <w:rPr>
                <w:rFonts w:ascii="Arial" w:eastAsia="Calibri" w:hAnsi="Arial" w:cs="Arial"/>
              </w:rPr>
            </w:pPr>
            <w:r w:rsidRPr="0041466F">
              <w:rPr>
                <w:rFonts w:ascii="Arial" w:hAnsi="Arial" w:cs="Arial"/>
              </w:rPr>
              <w:t>suradnja s roditeljima, suradnja s društvenim čimbenicima, vrednovanje.</w:t>
            </w:r>
          </w:p>
        </w:tc>
      </w:tr>
      <w:tr w:rsidR="0041466F" w:rsidRPr="0041466F" w14:paraId="0BC4D318" w14:textId="77777777" w:rsidTr="0072001C">
        <w:tc>
          <w:tcPr>
            <w:tcW w:w="1550" w:type="dxa"/>
            <w:tcBorders>
              <w:top w:val="dotted" w:sz="4" w:space="0" w:color="auto"/>
              <w:left w:val="dotted" w:sz="4" w:space="0" w:color="auto"/>
              <w:bottom w:val="dotted" w:sz="4" w:space="0" w:color="auto"/>
              <w:right w:val="dotted" w:sz="4" w:space="0" w:color="auto"/>
            </w:tcBorders>
          </w:tcPr>
          <w:p w14:paraId="759F6F50" w14:textId="77777777" w:rsidR="00283F11" w:rsidRPr="0041466F" w:rsidRDefault="00283F11" w:rsidP="00414351">
            <w:pPr>
              <w:rPr>
                <w:rFonts w:ascii="Arial" w:eastAsia="Calibri" w:hAnsi="Arial" w:cs="Arial"/>
              </w:rPr>
            </w:pPr>
            <w:r w:rsidRPr="0041466F">
              <w:rPr>
                <w:rFonts w:ascii="Arial" w:eastAsia="Calibri" w:hAnsi="Arial" w:cs="Arial"/>
              </w:rPr>
              <w:lastRenderedPageBreak/>
              <w:t>OPĆI CILJ:</w:t>
            </w:r>
          </w:p>
        </w:tc>
        <w:tc>
          <w:tcPr>
            <w:tcW w:w="12733" w:type="dxa"/>
            <w:tcBorders>
              <w:top w:val="dotted" w:sz="4" w:space="0" w:color="auto"/>
              <w:left w:val="dotted" w:sz="4" w:space="0" w:color="auto"/>
              <w:bottom w:val="dotted" w:sz="4" w:space="0" w:color="auto"/>
              <w:right w:val="dotted" w:sz="4" w:space="0" w:color="auto"/>
            </w:tcBorders>
          </w:tcPr>
          <w:p w14:paraId="007E48DA" w14:textId="77777777" w:rsidR="00283F11" w:rsidRPr="0041466F" w:rsidRDefault="00283F11" w:rsidP="00414351">
            <w:pPr>
              <w:autoSpaceDE w:val="0"/>
              <w:autoSpaceDN w:val="0"/>
              <w:adjustRightInd w:val="0"/>
              <w:rPr>
                <w:rFonts w:ascii="Arial" w:hAnsi="Arial" w:cs="Arial"/>
              </w:rPr>
            </w:pPr>
            <w:r w:rsidRPr="0041466F">
              <w:rPr>
                <w:rFonts w:ascii="Arial" w:hAnsi="Arial" w:cs="Arial"/>
              </w:rPr>
              <w:t>Osiguravanje redovnog rada dječjeg vrtića i redovna isplata plaća i drugih obveza u skladu s raspoloživim kapacitetom vrtića.</w:t>
            </w:r>
          </w:p>
          <w:p w14:paraId="07BD7F2F" w14:textId="77777777" w:rsidR="00283F11" w:rsidRPr="0041466F" w:rsidRDefault="00283F11" w:rsidP="00414351">
            <w:pPr>
              <w:autoSpaceDE w:val="0"/>
              <w:autoSpaceDN w:val="0"/>
              <w:adjustRightInd w:val="0"/>
              <w:rPr>
                <w:rFonts w:ascii="Arial" w:hAnsi="Arial" w:cs="Arial"/>
              </w:rPr>
            </w:pPr>
            <w:r w:rsidRPr="0041466F">
              <w:rPr>
                <w:rFonts w:ascii="Arial" w:hAnsi="Arial" w:cs="Arial"/>
              </w:rPr>
              <w:t>Zadovoljavanje potreba stanovništva vezanih uz predškolski odgoj i obrazovanje.</w:t>
            </w:r>
          </w:p>
        </w:tc>
      </w:tr>
      <w:tr w:rsidR="0041466F" w:rsidRPr="0041466F" w14:paraId="0C84D973" w14:textId="77777777" w:rsidTr="0072001C">
        <w:tc>
          <w:tcPr>
            <w:tcW w:w="1550" w:type="dxa"/>
            <w:tcBorders>
              <w:top w:val="dotted" w:sz="4" w:space="0" w:color="auto"/>
              <w:left w:val="dotted" w:sz="4" w:space="0" w:color="auto"/>
              <w:bottom w:val="dotted" w:sz="4" w:space="0" w:color="auto"/>
              <w:right w:val="dotted" w:sz="4" w:space="0" w:color="auto"/>
            </w:tcBorders>
            <w:vAlign w:val="bottom"/>
          </w:tcPr>
          <w:p w14:paraId="524BED20" w14:textId="152D45B7" w:rsidR="003A426F" w:rsidRPr="0041466F" w:rsidRDefault="003A426F" w:rsidP="003A426F">
            <w:pPr>
              <w:rPr>
                <w:rFonts w:ascii="Arial" w:eastAsia="Calibri" w:hAnsi="Arial" w:cs="Arial"/>
                <w:sz w:val="16"/>
                <w:szCs w:val="16"/>
              </w:rPr>
            </w:pPr>
            <w:r w:rsidRPr="0041466F">
              <w:rPr>
                <w:rFonts w:ascii="Arial" w:eastAsia="Calibri" w:hAnsi="Arial" w:cs="Arial"/>
                <w:sz w:val="16"/>
                <w:szCs w:val="16"/>
              </w:rPr>
              <w:t>POSEBNI CILJEVI (što se programom želi postići):</w:t>
            </w:r>
          </w:p>
        </w:tc>
        <w:tc>
          <w:tcPr>
            <w:tcW w:w="12733" w:type="dxa"/>
            <w:tcBorders>
              <w:top w:val="dotted" w:sz="4" w:space="0" w:color="auto"/>
              <w:left w:val="dotted" w:sz="4" w:space="0" w:color="auto"/>
              <w:bottom w:val="dotted" w:sz="4" w:space="0" w:color="auto"/>
              <w:right w:val="dotted" w:sz="4" w:space="0" w:color="auto"/>
            </w:tcBorders>
            <w:vAlign w:val="bottom"/>
          </w:tcPr>
          <w:p w14:paraId="3E84CDD7" w14:textId="77777777" w:rsidR="003A426F" w:rsidRPr="0041466F" w:rsidRDefault="003A426F" w:rsidP="003A426F">
            <w:pPr>
              <w:rPr>
                <w:rFonts w:ascii="Arial" w:eastAsia="Calibri" w:hAnsi="Arial" w:cs="Arial"/>
              </w:rPr>
            </w:pPr>
            <w:r w:rsidRPr="0041466F">
              <w:rPr>
                <w:rFonts w:ascii="Arial" w:eastAsia="Calibri" w:hAnsi="Arial" w:cs="Arial"/>
              </w:rPr>
              <w:t xml:space="preserve">Dječji vrtić Konavle je predškolska ustanova u kojoj se provode organizirani oblici izvan obiteljskog odgojno-obrazovnog rada s djecom rane i predškolske dobi. Predškolski odgoj ostvaruje se u skladu s razvojnim osobinama i potrebama djece te socijalnim, kulturnim, vjerskim i drugim potrebama obitelji. </w:t>
            </w:r>
          </w:p>
          <w:p w14:paraId="07D99344" w14:textId="77777777" w:rsidR="003A426F" w:rsidRPr="0041466F" w:rsidRDefault="003A426F" w:rsidP="003A426F">
            <w:pPr>
              <w:rPr>
                <w:rFonts w:ascii="Arial" w:eastAsia="Calibri" w:hAnsi="Arial" w:cs="Arial"/>
              </w:rPr>
            </w:pPr>
          </w:p>
          <w:p w14:paraId="40F3493B" w14:textId="77777777" w:rsidR="003A426F" w:rsidRPr="0041466F" w:rsidRDefault="003A426F" w:rsidP="003A426F">
            <w:pPr>
              <w:rPr>
                <w:rFonts w:ascii="Arial" w:eastAsia="Calibri" w:hAnsi="Arial" w:cs="Arial"/>
              </w:rPr>
            </w:pPr>
            <w:r w:rsidRPr="0041466F">
              <w:rPr>
                <w:rFonts w:ascii="Arial" w:eastAsia="Calibri" w:hAnsi="Arial" w:cs="Arial"/>
              </w:rPr>
              <w:t>Programom se organizirano provodio predškolski odgoj i obrazovanje te skrb o djeci u dobi od navršene jedne godine do polaska u osnovnu školu te se pridonosilo  cjelovitom razvoju osobnosti djeteta i kvaliteti njegova života u uvjetima koji su zadovoljavali njegove potrebe i oživotvorivali prava.</w:t>
            </w:r>
          </w:p>
          <w:p w14:paraId="504D38BF" w14:textId="77777777" w:rsidR="003A426F" w:rsidRPr="0041466F" w:rsidRDefault="003A426F" w:rsidP="003A426F">
            <w:pPr>
              <w:rPr>
                <w:rFonts w:ascii="Arial" w:eastAsia="Calibri" w:hAnsi="Arial" w:cs="Arial"/>
              </w:rPr>
            </w:pPr>
          </w:p>
          <w:p w14:paraId="3D86C8D6" w14:textId="77777777" w:rsidR="003A426F" w:rsidRPr="0041466F" w:rsidRDefault="003A426F" w:rsidP="003A426F">
            <w:pPr>
              <w:rPr>
                <w:rFonts w:ascii="Arial" w:eastAsia="Calibri" w:hAnsi="Arial" w:cs="Arial"/>
              </w:rPr>
            </w:pPr>
            <w:r w:rsidRPr="0041466F">
              <w:rPr>
                <w:rFonts w:ascii="Arial" w:eastAsia="Calibri" w:hAnsi="Arial" w:cs="Arial"/>
              </w:rPr>
              <w:t>Redovnim radom omogućuje se normalno funkcioniranje dječjeg vrtića i zadovoljavanje potreba korisnika usluga dječjeg vrtića.</w:t>
            </w:r>
          </w:p>
          <w:p w14:paraId="76D37E39" w14:textId="77777777" w:rsidR="003A426F" w:rsidRPr="0041466F" w:rsidRDefault="003A426F" w:rsidP="003A426F">
            <w:pPr>
              <w:rPr>
                <w:rFonts w:ascii="Arial" w:eastAsia="Calibri" w:hAnsi="Arial" w:cs="Arial"/>
              </w:rPr>
            </w:pPr>
            <w:r w:rsidRPr="0041466F">
              <w:rPr>
                <w:rFonts w:ascii="Arial" w:eastAsia="Calibri" w:hAnsi="Arial" w:cs="Arial"/>
              </w:rPr>
              <w:t xml:space="preserve">Posebnim programima omogućuje se djeci da izraze svoje sklonosti i talente za određena područja. </w:t>
            </w:r>
          </w:p>
          <w:p w14:paraId="2A9E51A9" w14:textId="77777777" w:rsidR="003A426F" w:rsidRPr="0041466F" w:rsidRDefault="003A426F" w:rsidP="003A426F">
            <w:pPr>
              <w:autoSpaceDE w:val="0"/>
              <w:autoSpaceDN w:val="0"/>
              <w:adjustRightInd w:val="0"/>
              <w:rPr>
                <w:rFonts w:ascii="Arial" w:hAnsi="Arial" w:cs="Arial"/>
                <w:b/>
                <w:bCs/>
              </w:rPr>
            </w:pPr>
          </w:p>
          <w:p w14:paraId="16AF8B1A" w14:textId="77777777" w:rsidR="003A426F" w:rsidRPr="0041466F" w:rsidRDefault="003A426F" w:rsidP="003A426F">
            <w:pPr>
              <w:rPr>
                <w:rFonts w:ascii="Arial" w:eastAsia="Calibri" w:hAnsi="Arial" w:cs="Arial"/>
              </w:rPr>
            </w:pPr>
            <w:r w:rsidRPr="0041466F">
              <w:rPr>
                <w:rFonts w:ascii="Arial" w:hAnsi="Arial" w:cs="Arial"/>
                <w:b/>
                <w:bCs/>
              </w:rPr>
              <w:t>CILJ:</w:t>
            </w:r>
            <w:r w:rsidRPr="0041466F">
              <w:rPr>
                <w:rFonts w:ascii="Arial" w:hAnsi="Arial" w:cs="Arial"/>
              </w:rPr>
              <w:t xml:space="preserve"> Kvalitetan predškolski odgoj i obrazovanje</w:t>
            </w:r>
          </w:p>
          <w:p w14:paraId="67781B97" w14:textId="77777777" w:rsidR="003A426F" w:rsidRPr="0041466F" w:rsidRDefault="003A426F" w:rsidP="003A426F">
            <w:pPr>
              <w:rPr>
                <w:rFonts w:ascii="Arial" w:eastAsia="Calibri" w:hAnsi="Arial" w:cs="Arial"/>
              </w:rPr>
            </w:pPr>
          </w:p>
          <w:p w14:paraId="05C76413" w14:textId="77777777" w:rsidR="003A426F" w:rsidRPr="0041466F" w:rsidRDefault="003A426F" w:rsidP="003A426F">
            <w:pPr>
              <w:rPr>
                <w:rFonts w:ascii="Arial" w:eastAsia="Calibri" w:hAnsi="Arial" w:cs="Arial"/>
              </w:rPr>
            </w:pPr>
            <w:r w:rsidRPr="0041466F">
              <w:rPr>
                <w:rFonts w:ascii="Arial" w:eastAsia="Calibri" w:hAnsi="Arial" w:cs="Arial"/>
              </w:rPr>
              <w:t xml:space="preserve">Programom se želi pridonijeti: - cjelovitom razvoju osobnosti djeteta i kvaliteti njegova života u uvjetima koji će zadovoljiti njegove potrebe i oživotvorivati prava; - odgovoriti na realne potrebe roditelja u svezi s ciljem omogućavanja bolje ravnoteže poslovnog i obiteljskog života obitelji s uzdržavanim članovima uključenima u programe. </w:t>
            </w:r>
          </w:p>
          <w:p w14:paraId="4D56D5D0" w14:textId="77777777" w:rsidR="003A426F" w:rsidRPr="0041466F" w:rsidRDefault="003A426F" w:rsidP="003A426F">
            <w:pPr>
              <w:rPr>
                <w:rFonts w:ascii="Arial" w:eastAsia="Calibri" w:hAnsi="Arial" w:cs="Arial"/>
                <w:b/>
                <w:bCs/>
              </w:rPr>
            </w:pPr>
          </w:p>
          <w:p w14:paraId="17556D26" w14:textId="77777777" w:rsidR="003A426F" w:rsidRPr="0041466F" w:rsidRDefault="003A426F" w:rsidP="003A426F">
            <w:pPr>
              <w:rPr>
                <w:rFonts w:ascii="Arial" w:eastAsia="Calibri" w:hAnsi="Arial" w:cs="Arial"/>
                <w:b/>
                <w:bCs/>
              </w:rPr>
            </w:pPr>
            <w:r w:rsidRPr="0041466F">
              <w:rPr>
                <w:rFonts w:ascii="Arial" w:eastAsia="Calibri" w:hAnsi="Arial" w:cs="Arial"/>
                <w:b/>
                <w:bCs/>
              </w:rPr>
              <w:t>POSEBNI CILJEVI:</w:t>
            </w:r>
          </w:p>
          <w:p w14:paraId="43490373" w14:textId="77777777" w:rsidR="003A426F" w:rsidRPr="0041466F" w:rsidRDefault="003A426F" w:rsidP="003A426F">
            <w:pPr>
              <w:rPr>
                <w:rFonts w:ascii="Arial" w:eastAsia="Calibri" w:hAnsi="Arial" w:cs="Arial"/>
              </w:rPr>
            </w:pPr>
            <w:r w:rsidRPr="0041466F">
              <w:rPr>
                <w:rFonts w:ascii="Arial" w:eastAsia="Calibri" w:hAnsi="Arial" w:cs="Arial"/>
              </w:rPr>
              <w:t>- razvoj i unaprjeđenje djelatnosti predškolskog odgoja</w:t>
            </w:r>
          </w:p>
          <w:p w14:paraId="631638E7" w14:textId="77777777" w:rsidR="003A426F" w:rsidRPr="0041466F" w:rsidRDefault="003A426F" w:rsidP="003A426F">
            <w:pPr>
              <w:rPr>
                <w:rFonts w:ascii="Arial" w:eastAsia="Calibri" w:hAnsi="Arial" w:cs="Arial"/>
              </w:rPr>
            </w:pPr>
            <w:r w:rsidRPr="0041466F">
              <w:rPr>
                <w:rFonts w:ascii="Arial" w:eastAsia="Calibri" w:hAnsi="Arial" w:cs="Arial"/>
              </w:rPr>
              <w:t>- provođenje programa sukladno indikacijama u Nacionalnom kurikulumu za rani i predškolski odgoj i obrazovanje i Pedagoškim standardima</w:t>
            </w:r>
          </w:p>
          <w:p w14:paraId="6691E5DC" w14:textId="77777777" w:rsidR="003A426F" w:rsidRPr="0041466F" w:rsidRDefault="003A426F" w:rsidP="003A426F">
            <w:pPr>
              <w:rPr>
                <w:rFonts w:ascii="Arial" w:eastAsia="Calibri" w:hAnsi="Arial" w:cs="Arial"/>
              </w:rPr>
            </w:pPr>
            <w:r w:rsidRPr="0041466F">
              <w:rPr>
                <w:rFonts w:ascii="Arial" w:eastAsia="Calibri" w:hAnsi="Arial" w:cs="Arial"/>
              </w:rPr>
              <w:t>- poticanje djece na poštivanje i njegovanje vlastite kulture i povijesne baštine</w:t>
            </w:r>
          </w:p>
          <w:p w14:paraId="062C1100" w14:textId="77777777" w:rsidR="003A426F" w:rsidRPr="0041466F" w:rsidRDefault="003A426F" w:rsidP="003A426F">
            <w:pPr>
              <w:rPr>
                <w:rFonts w:ascii="Arial" w:eastAsia="Calibri" w:hAnsi="Arial" w:cs="Arial"/>
              </w:rPr>
            </w:pPr>
            <w:r w:rsidRPr="0041466F">
              <w:rPr>
                <w:rFonts w:ascii="Arial" w:eastAsia="Calibri" w:hAnsi="Arial" w:cs="Arial"/>
              </w:rPr>
              <w:t>- socijalizacija i integracija djece s teškoćama u razvoju u redoviti program odgoja i obrazovanja (Usvajanje osnovnih kulturno –higijenskih navika, razvijati samozbrinjavanje, osigurati podršku u komunikaciji i razvoju odnosa s vršnjacima)</w:t>
            </w:r>
          </w:p>
          <w:p w14:paraId="6394EBF0" w14:textId="77777777" w:rsidR="003A426F" w:rsidRPr="0041466F" w:rsidRDefault="003A426F" w:rsidP="003A426F">
            <w:pPr>
              <w:rPr>
                <w:rFonts w:ascii="Arial" w:eastAsia="Calibri" w:hAnsi="Arial" w:cs="Arial"/>
              </w:rPr>
            </w:pPr>
            <w:r w:rsidRPr="0041466F">
              <w:rPr>
                <w:rFonts w:ascii="Arial" w:eastAsia="Calibri" w:hAnsi="Arial" w:cs="Arial"/>
              </w:rPr>
              <w:t>- omogućiti pohađanje bilo redovitog programa ili skraćenog programa svoj djeci u godini pred polazak u školu (Razvijanje socijalnih kompetencija osiguravanjem kontekstualnih uvjeta koji omogućuju privikavanje na izvan obiteljski i institucijski kontekst).</w:t>
            </w:r>
          </w:p>
          <w:p w14:paraId="632C4634" w14:textId="77777777" w:rsidR="003A426F" w:rsidRPr="0041466F" w:rsidRDefault="003A426F" w:rsidP="003A426F">
            <w:pPr>
              <w:rPr>
                <w:rFonts w:ascii="Arial" w:eastAsia="Calibri" w:hAnsi="Arial" w:cs="Arial"/>
              </w:rPr>
            </w:pPr>
            <w:r w:rsidRPr="0041466F">
              <w:rPr>
                <w:rFonts w:ascii="Arial" w:eastAsia="Calibri" w:hAnsi="Arial" w:cs="Arial"/>
              </w:rPr>
              <w:t>- osposobiti buduće odgajatelje i stručne suradnike za polaganje stručnog ispita i samostalno obavljanje zadataka (Omogućiti mladim odgojiteljima praksu i mogućnost pristupanja stručnom državnom ispitu i na taj način upoznati njihov rad)</w:t>
            </w:r>
          </w:p>
          <w:p w14:paraId="348E27EF" w14:textId="77777777" w:rsidR="003A426F" w:rsidRPr="0041466F" w:rsidRDefault="003A426F" w:rsidP="003A426F">
            <w:pPr>
              <w:rPr>
                <w:rFonts w:ascii="Arial" w:eastAsia="Calibri" w:hAnsi="Arial" w:cs="Arial"/>
              </w:rPr>
            </w:pPr>
            <w:r w:rsidRPr="0041466F">
              <w:rPr>
                <w:rFonts w:ascii="Arial" w:eastAsia="Calibri" w:hAnsi="Arial" w:cs="Arial"/>
              </w:rPr>
              <w:t>- stvoriti organizacijske uvjete za podizanje kvalitete usluge.</w:t>
            </w:r>
          </w:p>
          <w:p w14:paraId="4C9EDD01" w14:textId="77777777" w:rsidR="003A426F" w:rsidRPr="0041466F" w:rsidRDefault="003A426F" w:rsidP="003A426F">
            <w:pPr>
              <w:rPr>
                <w:rFonts w:ascii="Arial" w:eastAsia="Calibri" w:hAnsi="Arial" w:cs="Arial"/>
              </w:rPr>
            </w:pPr>
          </w:p>
          <w:p w14:paraId="05915FC2" w14:textId="77777777" w:rsidR="003A426F" w:rsidRPr="0041466F" w:rsidRDefault="003A426F" w:rsidP="003A426F">
            <w:pPr>
              <w:rPr>
                <w:rFonts w:ascii="Arial" w:eastAsia="Calibri" w:hAnsi="Arial" w:cs="Arial"/>
              </w:rPr>
            </w:pPr>
            <w:r w:rsidRPr="0041466F">
              <w:rPr>
                <w:rFonts w:ascii="Arial" w:eastAsia="Calibri" w:hAnsi="Arial" w:cs="Arial"/>
              </w:rPr>
              <w:t xml:space="preserve">Cilj se ostvaruje kroz: </w:t>
            </w:r>
          </w:p>
          <w:p w14:paraId="4288EBCB" w14:textId="77777777" w:rsidR="003A426F" w:rsidRPr="0041466F" w:rsidRDefault="003A426F" w:rsidP="003A426F">
            <w:pPr>
              <w:rPr>
                <w:rFonts w:ascii="Arial" w:eastAsia="Calibri" w:hAnsi="Arial" w:cs="Arial"/>
                <w:b/>
              </w:rPr>
            </w:pPr>
            <w:r w:rsidRPr="0041466F">
              <w:rPr>
                <w:rFonts w:ascii="Arial" w:eastAsia="Calibri" w:hAnsi="Arial" w:cs="Arial"/>
                <w:b/>
              </w:rPr>
              <w:t>1. Mrežu dječjih vrtića</w:t>
            </w:r>
          </w:p>
          <w:p w14:paraId="19CA96A7" w14:textId="77777777" w:rsidR="003A426F" w:rsidRPr="0041466F" w:rsidRDefault="003A426F" w:rsidP="003A426F">
            <w:pPr>
              <w:rPr>
                <w:rFonts w:ascii="Arial" w:eastAsia="Calibri" w:hAnsi="Arial" w:cs="Arial"/>
              </w:rPr>
            </w:pPr>
            <w:r w:rsidRPr="0041466F">
              <w:rPr>
                <w:rFonts w:ascii="Arial" w:eastAsia="Calibri" w:hAnsi="Arial" w:cs="Arial"/>
              </w:rPr>
              <w:t xml:space="preserve">Na području Općine Konavle se u proteklom razdoblju nije mijenjala i podrazumijeva sve objekte na svom području u kojima se provode programi ranog i predškolskog odgoja i obrazovanja. </w:t>
            </w:r>
          </w:p>
          <w:p w14:paraId="4C3394FC" w14:textId="77777777" w:rsidR="003A426F" w:rsidRPr="0041466F" w:rsidRDefault="003A426F" w:rsidP="003A426F">
            <w:pPr>
              <w:rPr>
                <w:rFonts w:ascii="Arial" w:eastAsia="Calibri" w:hAnsi="Arial" w:cs="Arial"/>
                <w:lang w:eastAsia="hr-HR"/>
              </w:rPr>
            </w:pPr>
            <w:r w:rsidRPr="0041466F">
              <w:rPr>
                <w:rFonts w:ascii="Arial" w:eastAsia="Calibri" w:hAnsi="Arial" w:cs="Arial"/>
                <w:b/>
                <w:lang w:eastAsia="hr-HR"/>
              </w:rPr>
              <w:t>2.Razvoj sustava osiguranja kvalitete</w:t>
            </w:r>
            <w:r w:rsidRPr="0041466F">
              <w:rPr>
                <w:rFonts w:ascii="Arial" w:eastAsia="Calibri" w:hAnsi="Arial" w:cs="Arial"/>
                <w:lang w:eastAsia="hr-HR"/>
              </w:rPr>
              <w:t xml:space="preserve"> </w:t>
            </w:r>
          </w:p>
          <w:p w14:paraId="71E75CD0" w14:textId="77777777" w:rsidR="003A426F" w:rsidRPr="0041466F" w:rsidRDefault="003A426F" w:rsidP="003A426F">
            <w:pPr>
              <w:rPr>
                <w:rFonts w:ascii="Arial" w:eastAsia="Calibri" w:hAnsi="Arial" w:cs="Arial"/>
              </w:rPr>
            </w:pPr>
            <w:r w:rsidRPr="0041466F">
              <w:rPr>
                <w:rFonts w:ascii="Arial" w:eastAsia="Calibri" w:hAnsi="Arial" w:cs="Arial"/>
              </w:rPr>
              <w:t>Kontinuiranim istraživanjem, refleksijom i samo-refleksijom unapređivati kvalitetu odgojno-obrazovnog procesa koji doprinosi djetetovoj osobnoj (emocionalnoj i tjelesnoj), obrazovnoj i socijalnoj dobrobiti te njegovom cjelovitom razvoju, odgoju i učenju, razvoju njegovih kompetencija.</w:t>
            </w:r>
          </w:p>
          <w:p w14:paraId="687BDF59" w14:textId="77777777" w:rsidR="003A426F" w:rsidRPr="0041466F" w:rsidRDefault="003A426F" w:rsidP="003A426F">
            <w:pPr>
              <w:rPr>
                <w:rFonts w:ascii="Arial" w:eastAsia="Calibri" w:hAnsi="Arial" w:cs="Arial"/>
                <w:b/>
                <w:lang w:eastAsia="hr-HR"/>
              </w:rPr>
            </w:pPr>
            <w:r w:rsidRPr="0041466F">
              <w:rPr>
                <w:rFonts w:ascii="Arial" w:eastAsia="Calibri" w:hAnsi="Arial" w:cs="Arial"/>
                <w:b/>
                <w:lang w:eastAsia="hr-HR"/>
              </w:rPr>
              <w:lastRenderedPageBreak/>
              <w:t xml:space="preserve">3.Inkluzija djece s posebnim potrebama </w:t>
            </w:r>
          </w:p>
          <w:p w14:paraId="45D4B732" w14:textId="73343E08" w:rsidR="003A426F" w:rsidRPr="0041466F" w:rsidRDefault="003A426F" w:rsidP="003A426F">
            <w:pPr>
              <w:rPr>
                <w:rFonts w:ascii="Arial" w:hAnsi="Arial" w:cs="Arial"/>
              </w:rPr>
            </w:pPr>
            <w:r w:rsidRPr="0041466F">
              <w:rPr>
                <w:rFonts w:ascii="Arial" w:eastAsia="Calibri" w:hAnsi="Arial" w:cs="Arial"/>
                <w:b/>
                <w:lang w:eastAsia="hr-HR"/>
              </w:rPr>
              <w:t>Inkluzija za cilj ima uključivanje</w:t>
            </w:r>
            <w:r w:rsidRPr="0041466F">
              <w:rPr>
                <w:rFonts w:ascii="Arial" w:eastAsia="Calibri" w:hAnsi="Arial" w:cs="Arial"/>
                <w:lang w:eastAsia="hr-HR"/>
              </w:rPr>
              <w:t xml:space="preserve"> djece s posebnim potrebama u redovite skupine naše Ustanove kako bi se osigurali jednaki uvjeti ranog i predškolskog odgoja i obrazovanja svoj djeci. Uključivanjem djece s poteškoćama u razvoju u redovite skupine zadovoljavaju se temeljna dječja prava i potrebe sve djece. </w:t>
            </w:r>
          </w:p>
        </w:tc>
      </w:tr>
      <w:tr w:rsidR="0041466F" w:rsidRPr="0041466F" w14:paraId="5ADD8D8D" w14:textId="77777777" w:rsidTr="0072001C">
        <w:tc>
          <w:tcPr>
            <w:tcW w:w="1550" w:type="dxa"/>
            <w:tcBorders>
              <w:top w:val="dotted" w:sz="4" w:space="0" w:color="auto"/>
              <w:left w:val="dotted" w:sz="4" w:space="0" w:color="auto"/>
              <w:bottom w:val="dotted" w:sz="4" w:space="0" w:color="auto"/>
              <w:right w:val="dotted" w:sz="4" w:space="0" w:color="auto"/>
            </w:tcBorders>
            <w:vAlign w:val="bottom"/>
          </w:tcPr>
          <w:p w14:paraId="721D2AE0" w14:textId="78AD874C" w:rsidR="003A426F" w:rsidRPr="0041466F" w:rsidRDefault="003A426F" w:rsidP="003A426F">
            <w:pPr>
              <w:rPr>
                <w:rFonts w:ascii="Arial" w:eastAsia="Calibri" w:hAnsi="Arial" w:cs="Arial"/>
                <w:sz w:val="16"/>
                <w:szCs w:val="16"/>
              </w:rPr>
            </w:pPr>
            <w:r w:rsidRPr="0041466F">
              <w:rPr>
                <w:rFonts w:ascii="Arial" w:hAnsi="Arial" w:cs="Arial"/>
              </w:rPr>
              <w:lastRenderedPageBreak/>
              <w:t>NAČIN OSTVARENJA CILJA kako će se nastojati realizirati program, tko je korisnik usluge</w:t>
            </w:r>
          </w:p>
        </w:tc>
        <w:tc>
          <w:tcPr>
            <w:tcW w:w="12733" w:type="dxa"/>
            <w:tcBorders>
              <w:top w:val="dotted" w:sz="4" w:space="0" w:color="auto"/>
              <w:left w:val="dotted" w:sz="4" w:space="0" w:color="auto"/>
              <w:bottom w:val="dotted" w:sz="4" w:space="0" w:color="auto"/>
              <w:right w:val="dotted" w:sz="4" w:space="0" w:color="auto"/>
            </w:tcBorders>
            <w:vAlign w:val="bottom"/>
          </w:tcPr>
          <w:p w14:paraId="342C75C8" w14:textId="77777777" w:rsidR="003A426F" w:rsidRPr="0041466F" w:rsidRDefault="003A426F" w:rsidP="003A426F">
            <w:pPr>
              <w:rPr>
                <w:rFonts w:ascii="Arial" w:hAnsi="Arial" w:cs="Arial"/>
                <w:lang w:eastAsia="hr-HR"/>
              </w:rPr>
            </w:pPr>
            <w:r w:rsidRPr="0041466F">
              <w:rPr>
                <w:rFonts w:ascii="Arial" w:hAnsi="Arial" w:cs="Arial"/>
                <w:lang w:eastAsia="hr-HR"/>
              </w:rPr>
              <w:t xml:space="preserve">Ciljevi se ostvaruju kroz provedbu programa, a u njih je uključeno prosječno 430 djece rane i predškolske dobi koja imaju boravište ili prebivalište na području općine Konavle. Programi su se realizirali u pozitivnom socijalnom okruženju sukladno vrijednostima i načelima koje nosi Nacionalni kurikulum ranog i predškolskog odgoja. </w:t>
            </w:r>
          </w:p>
          <w:p w14:paraId="28AF4735" w14:textId="77777777" w:rsidR="003A426F" w:rsidRPr="0041466F" w:rsidRDefault="003A426F" w:rsidP="003A426F">
            <w:pPr>
              <w:rPr>
                <w:rFonts w:ascii="Arial" w:hAnsi="Arial" w:cs="Arial"/>
                <w:lang w:eastAsia="hr-HR"/>
              </w:rPr>
            </w:pPr>
          </w:p>
          <w:p w14:paraId="674B9604" w14:textId="77777777" w:rsidR="003A426F" w:rsidRPr="0041466F" w:rsidRDefault="003A426F" w:rsidP="003A426F">
            <w:pPr>
              <w:rPr>
                <w:rFonts w:ascii="Arial" w:hAnsi="Arial" w:cs="Arial"/>
                <w:lang w:eastAsia="hr-HR"/>
              </w:rPr>
            </w:pPr>
            <w:r w:rsidRPr="0041466F">
              <w:rPr>
                <w:rFonts w:ascii="Arial" w:hAnsi="Arial" w:cs="Arial"/>
                <w:lang w:eastAsia="hr-HR"/>
              </w:rPr>
              <w:t>Korisnici usluga Dječjeg vrtića Konavle u pedagoškoj godini 2023./2024. (stanje 1.10.2023.g.) – 432-ero djece rane i predškolske dobi koja imaju boravište ili prebivalište na području Općine Konavle.</w:t>
            </w:r>
          </w:p>
          <w:p w14:paraId="59C70885" w14:textId="77777777" w:rsidR="003A426F" w:rsidRPr="0041466F" w:rsidRDefault="003A426F" w:rsidP="003A426F">
            <w:pPr>
              <w:rPr>
                <w:rFonts w:ascii="Arial" w:hAnsi="Arial" w:cs="Arial"/>
                <w:lang w:eastAsia="hr-HR"/>
              </w:rPr>
            </w:pPr>
          </w:p>
          <w:p w14:paraId="439EB3D4" w14:textId="77777777" w:rsidR="003A426F" w:rsidRPr="0041466F" w:rsidRDefault="003A426F" w:rsidP="003A426F">
            <w:pPr>
              <w:rPr>
                <w:rFonts w:ascii="Arial" w:hAnsi="Arial" w:cs="Arial"/>
                <w:lang w:eastAsia="hr-HR"/>
              </w:rPr>
            </w:pPr>
            <w:r w:rsidRPr="0041466F">
              <w:rPr>
                <w:rFonts w:ascii="Arial" w:hAnsi="Arial" w:cs="Arial"/>
                <w:lang w:eastAsia="hr-HR"/>
              </w:rPr>
              <w:t>Programi koji se provode:</w:t>
            </w:r>
          </w:p>
          <w:p w14:paraId="3A6599DE" w14:textId="77777777" w:rsidR="003A426F" w:rsidRPr="0041466F" w:rsidRDefault="003A426F" w:rsidP="003A426F">
            <w:pPr>
              <w:numPr>
                <w:ilvl w:val="0"/>
                <w:numId w:val="24"/>
              </w:numPr>
              <w:jc w:val="left"/>
              <w:rPr>
                <w:rFonts w:ascii="Arial" w:hAnsi="Arial" w:cs="Arial"/>
                <w:lang w:eastAsia="hr-HR"/>
              </w:rPr>
            </w:pPr>
            <w:r w:rsidRPr="0041466F">
              <w:rPr>
                <w:rFonts w:ascii="Arial" w:hAnsi="Arial" w:cs="Arial"/>
                <w:lang w:eastAsia="hr-HR"/>
              </w:rPr>
              <w:t>Redoviti cjelodnevni (u trajanju od 10 sati dnevno) i poludnevni jutarnji (u trajanju od 5 sati dnevno)</w:t>
            </w:r>
          </w:p>
          <w:p w14:paraId="66CCA8EC" w14:textId="77777777" w:rsidR="003A426F" w:rsidRPr="0041466F" w:rsidRDefault="003A426F" w:rsidP="003A426F">
            <w:pPr>
              <w:numPr>
                <w:ilvl w:val="0"/>
                <w:numId w:val="24"/>
              </w:numPr>
              <w:jc w:val="left"/>
              <w:rPr>
                <w:rFonts w:ascii="Arial" w:hAnsi="Arial" w:cs="Arial"/>
                <w:lang w:eastAsia="hr-HR"/>
              </w:rPr>
            </w:pPr>
            <w:r w:rsidRPr="0041466F">
              <w:rPr>
                <w:rFonts w:ascii="Arial" w:hAnsi="Arial" w:cs="Arial"/>
                <w:lang w:eastAsia="hr-HR"/>
              </w:rPr>
              <w:t xml:space="preserve">Programi javnih potreba: Program za djecu s teškoćama u razvoju integriranih u redovite skupine. </w:t>
            </w:r>
          </w:p>
          <w:p w14:paraId="54794651" w14:textId="77777777" w:rsidR="003A426F" w:rsidRPr="0041466F" w:rsidRDefault="003A426F" w:rsidP="003A426F">
            <w:pPr>
              <w:numPr>
                <w:ilvl w:val="0"/>
                <w:numId w:val="24"/>
              </w:numPr>
              <w:jc w:val="left"/>
              <w:rPr>
                <w:rFonts w:ascii="Arial" w:hAnsi="Arial" w:cs="Arial"/>
                <w:lang w:eastAsia="hr-HR"/>
              </w:rPr>
            </w:pPr>
            <w:r w:rsidRPr="0041466F">
              <w:rPr>
                <w:rFonts w:ascii="Arial" w:hAnsi="Arial" w:cs="Arial"/>
                <w:lang w:eastAsia="hr-HR"/>
              </w:rPr>
              <w:t xml:space="preserve">Program predškole </w:t>
            </w:r>
          </w:p>
          <w:p w14:paraId="4B8B706F" w14:textId="77777777" w:rsidR="003A426F" w:rsidRPr="0041466F" w:rsidRDefault="003A426F" w:rsidP="003A426F">
            <w:pPr>
              <w:numPr>
                <w:ilvl w:val="0"/>
                <w:numId w:val="24"/>
              </w:numPr>
              <w:jc w:val="left"/>
              <w:rPr>
                <w:rFonts w:ascii="Arial" w:hAnsi="Arial" w:cs="Arial"/>
                <w:lang w:eastAsia="hr-HR"/>
              </w:rPr>
            </w:pPr>
            <w:r w:rsidRPr="0041466F">
              <w:rPr>
                <w:rFonts w:ascii="Arial" w:hAnsi="Arial" w:cs="Arial"/>
                <w:lang w:eastAsia="hr-HR"/>
              </w:rPr>
              <w:t xml:space="preserve">Posebni program upoznavanja i očuvanja tradicijske baštine „Igrom do baštine” integriran u redovni program </w:t>
            </w:r>
          </w:p>
          <w:p w14:paraId="3F653874" w14:textId="77777777" w:rsidR="003A426F" w:rsidRPr="0041466F" w:rsidRDefault="003A426F" w:rsidP="003A426F">
            <w:pPr>
              <w:numPr>
                <w:ilvl w:val="0"/>
                <w:numId w:val="24"/>
              </w:numPr>
              <w:jc w:val="left"/>
              <w:rPr>
                <w:rFonts w:ascii="Arial" w:hAnsi="Arial" w:cs="Arial"/>
                <w:lang w:eastAsia="hr-HR"/>
              </w:rPr>
            </w:pPr>
            <w:r w:rsidRPr="0041466F">
              <w:rPr>
                <w:rFonts w:ascii="Arial" w:hAnsi="Arial" w:cs="Arial"/>
                <w:lang w:eastAsia="hr-HR"/>
              </w:rPr>
              <w:t>Posebni glazbeni program integriran u redovni program</w:t>
            </w:r>
          </w:p>
          <w:p w14:paraId="293383B9" w14:textId="77777777" w:rsidR="003A426F" w:rsidRPr="0041466F" w:rsidRDefault="003A426F" w:rsidP="003A426F">
            <w:pPr>
              <w:numPr>
                <w:ilvl w:val="0"/>
                <w:numId w:val="24"/>
              </w:numPr>
              <w:jc w:val="left"/>
              <w:rPr>
                <w:rFonts w:ascii="Arial" w:hAnsi="Arial" w:cs="Arial"/>
                <w:lang w:eastAsia="hr-HR"/>
              </w:rPr>
            </w:pPr>
            <w:r w:rsidRPr="0041466F">
              <w:rPr>
                <w:rFonts w:ascii="Arial" w:hAnsi="Arial" w:cs="Arial"/>
                <w:lang w:eastAsia="hr-HR"/>
              </w:rPr>
              <w:t>Program radionica za roditelje najmlađe djece „Rastimo zajedno“</w:t>
            </w:r>
          </w:p>
          <w:p w14:paraId="385111EC" w14:textId="77777777" w:rsidR="003A426F" w:rsidRPr="0041466F" w:rsidRDefault="003A426F" w:rsidP="003A426F">
            <w:pPr>
              <w:rPr>
                <w:rFonts w:ascii="Arial" w:hAnsi="Arial" w:cs="Arial"/>
                <w:lang w:eastAsia="hr-HR"/>
              </w:rPr>
            </w:pPr>
          </w:p>
          <w:p w14:paraId="6402CF74" w14:textId="7569F239" w:rsidR="003A426F" w:rsidRPr="0041466F" w:rsidRDefault="003A426F" w:rsidP="0041466F">
            <w:pPr>
              <w:rPr>
                <w:rFonts w:ascii="Arial" w:eastAsia="Calibri" w:hAnsi="Arial" w:cs="Arial"/>
              </w:rPr>
            </w:pPr>
            <w:r w:rsidRPr="0041466F">
              <w:rPr>
                <w:rFonts w:ascii="Arial" w:hAnsi="Arial" w:cs="Arial"/>
                <w:lang w:eastAsia="hr-HR"/>
              </w:rPr>
              <w:t>Programi će se realizirati u pozitivnom socijalnom okruženju sukladno vrijednostima i načelima koje donosi Nacionalni kurikulum ranog i predškolskog odgoja.</w:t>
            </w:r>
          </w:p>
        </w:tc>
      </w:tr>
      <w:tr w:rsidR="0041466F" w:rsidRPr="0041466F" w14:paraId="7E79EC66" w14:textId="77777777" w:rsidTr="0072001C">
        <w:tc>
          <w:tcPr>
            <w:tcW w:w="1550" w:type="dxa"/>
            <w:tcBorders>
              <w:top w:val="dotted" w:sz="4" w:space="0" w:color="auto"/>
              <w:left w:val="dotted" w:sz="4" w:space="0" w:color="auto"/>
              <w:bottom w:val="dotted" w:sz="4" w:space="0" w:color="auto"/>
              <w:right w:val="dotted" w:sz="4" w:space="0" w:color="auto"/>
            </w:tcBorders>
            <w:vAlign w:val="bottom"/>
          </w:tcPr>
          <w:p w14:paraId="0B29C452" w14:textId="106CD2FC" w:rsidR="0072001C" w:rsidRPr="0041466F" w:rsidRDefault="0072001C" w:rsidP="0072001C">
            <w:pPr>
              <w:rPr>
                <w:rFonts w:ascii="Arial" w:hAnsi="Arial" w:cs="Arial"/>
              </w:rPr>
            </w:pPr>
            <w:r w:rsidRPr="0041466F">
              <w:rPr>
                <w:rFonts w:ascii="Arial" w:eastAsia="Calibri" w:hAnsi="Arial" w:cs="Arial"/>
                <w:sz w:val="16"/>
              </w:rPr>
              <w:t>Pokazatelji rezultata na kojima se zasnivaju izračuni i ocjene potrebnih sredstava:</w:t>
            </w:r>
          </w:p>
        </w:tc>
        <w:tc>
          <w:tcPr>
            <w:tcW w:w="12733" w:type="dxa"/>
            <w:tcBorders>
              <w:top w:val="dotted" w:sz="4" w:space="0" w:color="auto"/>
              <w:left w:val="dotted" w:sz="4" w:space="0" w:color="auto"/>
              <w:bottom w:val="dotted" w:sz="4" w:space="0" w:color="auto"/>
              <w:right w:val="dotted" w:sz="4" w:space="0" w:color="auto"/>
            </w:tcBorders>
            <w:vAlign w:val="bottom"/>
          </w:tcPr>
          <w:p w14:paraId="39E6CEF6" w14:textId="77777777" w:rsidR="0072001C" w:rsidRPr="0041466F" w:rsidRDefault="0072001C" w:rsidP="0072001C">
            <w:pPr>
              <w:rPr>
                <w:rFonts w:ascii="Arial" w:eastAsia="Calibri" w:hAnsi="Arial" w:cs="Arial"/>
              </w:rPr>
            </w:pPr>
            <w:r w:rsidRPr="0041466F">
              <w:rPr>
                <w:rFonts w:ascii="Arial" w:eastAsia="Calibri" w:hAnsi="Arial" w:cs="Arial"/>
              </w:rPr>
              <w:t xml:space="preserve">Kontinuirano praćenje i analiza potreba za održavanjem kvalitete: </w:t>
            </w:r>
          </w:p>
          <w:p w14:paraId="669E7CCB" w14:textId="77777777" w:rsidR="0072001C" w:rsidRPr="0041466F" w:rsidRDefault="0072001C" w:rsidP="0072001C">
            <w:pPr>
              <w:rPr>
                <w:rFonts w:ascii="Arial" w:eastAsia="Calibri" w:hAnsi="Arial" w:cs="Arial"/>
              </w:rPr>
            </w:pPr>
            <w:r w:rsidRPr="0041466F">
              <w:rPr>
                <w:rFonts w:ascii="Arial" w:eastAsia="Calibri" w:hAnsi="Arial" w:cs="Arial"/>
              </w:rPr>
              <w:t xml:space="preserve">- materijalnog okruženja u odgojnim skupinama </w:t>
            </w:r>
          </w:p>
          <w:p w14:paraId="6926783F" w14:textId="77777777" w:rsidR="0072001C" w:rsidRPr="0041466F" w:rsidRDefault="0072001C" w:rsidP="0072001C">
            <w:pPr>
              <w:rPr>
                <w:rFonts w:ascii="Arial" w:eastAsia="Calibri" w:hAnsi="Arial" w:cs="Arial"/>
              </w:rPr>
            </w:pPr>
            <w:r w:rsidRPr="0041466F">
              <w:rPr>
                <w:rFonts w:ascii="Arial" w:eastAsia="Calibri" w:hAnsi="Arial" w:cs="Arial"/>
              </w:rPr>
              <w:t>- prehrane djece (sukladno Prehrambenom standardu za planiranje prehrane djece u dječjem vrtiću – jelovnici i normativi, Zagreb,2007.g.)</w:t>
            </w:r>
          </w:p>
          <w:p w14:paraId="03DFF670" w14:textId="77777777" w:rsidR="0072001C" w:rsidRPr="0041466F" w:rsidRDefault="0072001C" w:rsidP="0072001C">
            <w:pPr>
              <w:rPr>
                <w:rFonts w:ascii="Arial" w:eastAsia="Calibri" w:hAnsi="Arial" w:cs="Arial"/>
              </w:rPr>
            </w:pPr>
            <w:r w:rsidRPr="0041466F">
              <w:rPr>
                <w:rFonts w:ascii="Arial" w:eastAsia="Calibri" w:hAnsi="Arial" w:cs="Arial"/>
              </w:rPr>
              <w:t>- održavanje objekata (najnužniji radovi)</w:t>
            </w:r>
          </w:p>
          <w:p w14:paraId="5C5D32FD" w14:textId="41FDC93B" w:rsidR="0072001C" w:rsidRPr="0041466F" w:rsidRDefault="0072001C" w:rsidP="0072001C">
            <w:pPr>
              <w:rPr>
                <w:rFonts w:ascii="Arial" w:hAnsi="Arial" w:cs="Arial"/>
                <w:lang w:eastAsia="hr-HR"/>
              </w:rPr>
            </w:pPr>
            <w:r w:rsidRPr="0041466F">
              <w:rPr>
                <w:rFonts w:ascii="Arial" w:eastAsia="Calibri" w:hAnsi="Arial" w:cs="Arial"/>
              </w:rPr>
              <w:t xml:space="preserve">- stručno usavršavanje zaposlenika (po Projektu „Otvorimo južna vrata Lijepe naše, II faza“) </w:t>
            </w:r>
          </w:p>
        </w:tc>
      </w:tr>
      <w:tr w:rsidR="0041466F" w:rsidRPr="0041466F" w14:paraId="63E9289A" w14:textId="77777777" w:rsidTr="00414351">
        <w:tc>
          <w:tcPr>
            <w:tcW w:w="1550" w:type="dxa"/>
            <w:tcBorders>
              <w:top w:val="dotted" w:sz="4" w:space="0" w:color="auto"/>
              <w:left w:val="dotted" w:sz="4" w:space="0" w:color="auto"/>
              <w:bottom w:val="dotted" w:sz="4" w:space="0" w:color="auto"/>
              <w:right w:val="dotted" w:sz="4" w:space="0" w:color="auto"/>
            </w:tcBorders>
            <w:vAlign w:val="bottom"/>
          </w:tcPr>
          <w:p w14:paraId="7593AF8B" w14:textId="06B16BD3" w:rsidR="0072001C" w:rsidRPr="0041466F" w:rsidRDefault="0072001C" w:rsidP="0072001C">
            <w:pPr>
              <w:rPr>
                <w:rFonts w:ascii="Arial" w:eastAsia="Calibri" w:hAnsi="Arial" w:cs="Arial"/>
                <w:sz w:val="16"/>
              </w:rPr>
            </w:pPr>
            <w:r w:rsidRPr="0041466F">
              <w:rPr>
                <w:rFonts w:ascii="Arial" w:eastAsia="Calibri" w:hAnsi="Arial" w:cs="Arial"/>
                <w:sz w:val="16"/>
              </w:rPr>
              <w:t>INSTITUCIJE, DRUŠTVA I STRUČNE OSOBE U PROVEDBI PROGRAMA:</w:t>
            </w:r>
          </w:p>
        </w:tc>
        <w:tc>
          <w:tcPr>
            <w:tcW w:w="12733" w:type="dxa"/>
            <w:tcBorders>
              <w:top w:val="dotted" w:sz="4" w:space="0" w:color="auto"/>
              <w:left w:val="dotted" w:sz="4" w:space="0" w:color="auto"/>
              <w:bottom w:val="dotted" w:sz="4" w:space="0" w:color="auto"/>
              <w:right w:val="dotted" w:sz="4" w:space="0" w:color="auto"/>
            </w:tcBorders>
          </w:tcPr>
          <w:p w14:paraId="5F823ADE" w14:textId="77777777" w:rsidR="0072001C" w:rsidRPr="0041466F" w:rsidRDefault="0072001C" w:rsidP="0072001C">
            <w:pPr>
              <w:rPr>
                <w:rFonts w:ascii="Arial" w:eastAsia="Calibri" w:hAnsi="Arial" w:cs="Arial"/>
              </w:rPr>
            </w:pPr>
            <w:r w:rsidRPr="0041466F">
              <w:rPr>
                <w:rFonts w:ascii="Arial" w:eastAsia="Calibri" w:hAnsi="Arial" w:cs="Arial"/>
              </w:rPr>
              <w:t>Program su realizirali djelatnici Dječjeg vrtića: odgojno-obrazovni radnici (odgojitelji i stručni suradnici) te administrativno i tehničko osoblje (svi ostali radnici).</w:t>
            </w:r>
          </w:p>
          <w:p w14:paraId="3DC25950" w14:textId="22193FDA" w:rsidR="0072001C" w:rsidRPr="0041466F" w:rsidRDefault="0072001C" w:rsidP="0072001C">
            <w:pPr>
              <w:rPr>
                <w:rFonts w:ascii="Arial" w:eastAsia="Calibri" w:hAnsi="Arial" w:cs="Arial"/>
              </w:rPr>
            </w:pPr>
            <w:r w:rsidRPr="0041466F">
              <w:rPr>
                <w:rFonts w:ascii="Arial" w:eastAsia="Calibri" w:hAnsi="Arial" w:cs="Arial"/>
              </w:rPr>
              <w:t>Ostvarivanje ciljeva postizalo se i u suradnji sa Općinom Konavle, ZZJZ DN županije, Ministarstvom znanosti i obrazovanja, Agencija za odgoj i obrazovanje, drugi dječji vrtići DNŽ te mnogim drugim.</w:t>
            </w:r>
          </w:p>
        </w:tc>
      </w:tr>
      <w:tr w:rsidR="0041466F" w:rsidRPr="0041466F" w14:paraId="69DAB508" w14:textId="77777777" w:rsidTr="0072001C">
        <w:tc>
          <w:tcPr>
            <w:tcW w:w="1550" w:type="dxa"/>
            <w:tcBorders>
              <w:top w:val="dotted" w:sz="4" w:space="0" w:color="auto"/>
              <w:left w:val="dotted" w:sz="4" w:space="0" w:color="auto"/>
              <w:bottom w:val="dotted" w:sz="4" w:space="0" w:color="auto"/>
              <w:right w:val="dotted" w:sz="4" w:space="0" w:color="auto"/>
            </w:tcBorders>
            <w:vAlign w:val="bottom"/>
          </w:tcPr>
          <w:p w14:paraId="51D28098" w14:textId="1D700D47" w:rsidR="0072001C" w:rsidRPr="0041466F" w:rsidRDefault="0072001C" w:rsidP="0072001C">
            <w:pPr>
              <w:rPr>
                <w:rFonts w:ascii="Arial" w:eastAsia="Calibri" w:hAnsi="Arial" w:cs="Arial"/>
                <w:sz w:val="16"/>
              </w:rPr>
            </w:pPr>
            <w:r w:rsidRPr="0041466F">
              <w:rPr>
                <w:rFonts w:ascii="Arial" w:eastAsia="Calibri" w:hAnsi="Arial" w:cs="Arial"/>
                <w:sz w:val="18"/>
              </w:rPr>
              <w:t>POKAZATELJI USPJEŠNOSTI:</w:t>
            </w:r>
          </w:p>
        </w:tc>
        <w:tc>
          <w:tcPr>
            <w:tcW w:w="12733" w:type="dxa"/>
            <w:tcBorders>
              <w:top w:val="dotted" w:sz="4" w:space="0" w:color="auto"/>
              <w:left w:val="dotted" w:sz="4" w:space="0" w:color="auto"/>
              <w:bottom w:val="dotted" w:sz="4" w:space="0" w:color="auto"/>
              <w:right w:val="dotted" w:sz="4" w:space="0" w:color="auto"/>
            </w:tcBorders>
            <w:vAlign w:val="bottom"/>
          </w:tcPr>
          <w:p w14:paraId="6EBA124A" w14:textId="77777777" w:rsidR="0072001C" w:rsidRPr="0041466F" w:rsidRDefault="0072001C" w:rsidP="0072001C">
            <w:pPr>
              <w:rPr>
                <w:rFonts w:ascii="Arial" w:eastAsia="Calibri" w:hAnsi="Arial" w:cs="Arial"/>
              </w:rPr>
            </w:pPr>
            <w:r w:rsidRPr="0041466F">
              <w:rPr>
                <w:rFonts w:ascii="Arial" w:eastAsia="Calibri" w:hAnsi="Arial" w:cs="Arial"/>
              </w:rPr>
              <w:t>Postignuća u odgojno-obrazovnom procesu vide se u svakodnevnim aktivnostima djece, suradnji s roditeljima i društvenom zajednicom, dokumentiranju i valorizaciji procesa, prezentiranju rada odgojitelja na razini općine, županije i šire.</w:t>
            </w:r>
          </w:p>
          <w:p w14:paraId="735C953E" w14:textId="77777777" w:rsidR="0072001C" w:rsidRPr="0041466F" w:rsidRDefault="0072001C" w:rsidP="0072001C">
            <w:pPr>
              <w:rPr>
                <w:rFonts w:ascii="Arial" w:eastAsia="Calibri" w:hAnsi="Arial" w:cs="Arial"/>
              </w:rPr>
            </w:pPr>
            <w:r w:rsidRPr="0041466F">
              <w:rPr>
                <w:rFonts w:ascii="Arial" w:eastAsia="Calibri" w:hAnsi="Arial" w:cs="Arial"/>
              </w:rPr>
              <w:t>Kao pokazatelj uspješnosti je i:</w:t>
            </w:r>
          </w:p>
          <w:p w14:paraId="41D66F2C" w14:textId="77777777" w:rsidR="0072001C" w:rsidRPr="0041466F" w:rsidRDefault="0072001C" w:rsidP="0072001C">
            <w:pPr>
              <w:rPr>
                <w:rFonts w:ascii="Arial" w:eastAsia="Calibri" w:hAnsi="Arial" w:cs="Arial"/>
              </w:rPr>
            </w:pPr>
            <w:r w:rsidRPr="0041466F">
              <w:rPr>
                <w:rFonts w:ascii="Arial" w:eastAsia="Calibri" w:hAnsi="Arial" w:cs="Arial"/>
              </w:rPr>
              <w:t xml:space="preserve">- djeca s teškoćama u razvoju postižu vidljive rezultate u socijalizaciji i njihovom razvoju unatoč poteškoći koju posjeduju </w:t>
            </w:r>
          </w:p>
          <w:p w14:paraId="139C2F99" w14:textId="5A73CA5E" w:rsidR="0072001C" w:rsidRPr="0041466F" w:rsidRDefault="0072001C" w:rsidP="0072001C">
            <w:pPr>
              <w:rPr>
                <w:rFonts w:ascii="Arial" w:eastAsia="Calibri" w:hAnsi="Arial" w:cs="Arial"/>
              </w:rPr>
            </w:pPr>
            <w:r w:rsidRPr="0041466F">
              <w:rPr>
                <w:rFonts w:ascii="Arial" w:eastAsia="Calibri" w:hAnsi="Arial" w:cs="Arial"/>
              </w:rPr>
              <w:t>- uspješno odrađen pripravnički staž te položen stručni ispit svih pripravnika u ustanovi.</w:t>
            </w:r>
          </w:p>
        </w:tc>
      </w:tr>
      <w:tr w:rsidR="0072001C" w:rsidRPr="0041466F" w14:paraId="670D776B" w14:textId="77777777" w:rsidTr="0072001C">
        <w:tc>
          <w:tcPr>
            <w:tcW w:w="1550" w:type="dxa"/>
            <w:tcBorders>
              <w:top w:val="dotted" w:sz="4" w:space="0" w:color="auto"/>
              <w:left w:val="dotted" w:sz="4" w:space="0" w:color="auto"/>
              <w:bottom w:val="dotted" w:sz="4" w:space="0" w:color="auto"/>
              <w:right w:val="dotted" w:sz="4" w:space="0" w:color="auto"/>
            </w:tcBorders>
            <w:vAlign w:val="bottom"/>
          </w:tcPr>
          <w:p w14:paraId="1E2D1ABA" w14:textId="1E21A436" w:rsidR="0072001C" w:rsidRPr="0041466F" w:rsidRDefault="0072001C" w:rsidP="0072001C">
            <w:pPr>
              <w:rPr>
                <w:rFonts w:ascii="Arial" w:eastAsia="Calibri" w:hAnsi="Arial" w:cs="Arial"/>
                <w:sz w:val="18"/>
              </w:rPr>
            </w:pPr>
            <w:r w:rsidRPr="0041466F">
              <w:rPr>
                <w:rFonts w:ascii="Arial" w:eastAsia="Calibri" w:hAnsi="Arial" w:cs="Arial"/>
                <w:sz w:val="16"/>
              </w:rPr>
              <w:t>PROCJENA NEPREDVIĐENIH RASHODA:</w:t>
            </w:r>
          </w:p>
        </w:tc>
        <w:tc>
          <w:tcPr>
            <w:tcW w:w="12733" w:type="dxa"/>
            <w:tcBorders>
              <w:top w:val="dotted" w:sz="4" w:space="0" w:color="auto"/>
              <w:left w:val="dotted" w:sz="4" w:space="0" w:color="auto"/>
              <w:bottom w:val="dotted" w:sz="4" w:space="0" w:color="auto"/>
              <w:right w:val="dotted" w:sz="4" w:space="0" w:color="auto"/>
            </w:tcBorders>
            <w:vAlign w:val="bottom"/>
          </w:tcPr>
          <w:p w14:paraId="0BA562D8" w14:textId="77777777" w:rsidR="0072001C" w:rsidRPr="0041466F" w:rsidRDefault="0072001C" w:rsidP="0072001C">
            <w:pPr>
              <w:rPr>
                <w:rFonts w:ascii="Arial" w:eastAsia="Calibri" w:hAnsi="Arial" w:cs="Arial"/>
              </w:rPr>
            </w:pPr>
            <w:r w:rsidRPr="0041466F">
              <w:rPr>
                <w:rFonts w:ascii="Arial" w:eastAsia="Calibri" w:hAnsi="Arial" w:cs="Arial"/>
              </w:rPr>
              <w:t>U ovoj djelatnosti kao nepredviđeni rashodi procjenjuju se eventualno veći kvarovi na opremi, te dodatna ulaganja /popravci na objektima vrtića.</w:t>
            </w:r>
          </w:p>
          <w:p w14:paraId="62CDA6EC" w14:textId="77777777" w:rsidR="0072001C" w:rsidRPr="0041466F" w:rsidRDefault="0072001C" w:rsidP="0072001C">
            <w:pPr>
              <w:rPr>
                <w:rFonts w:ascii="Arial" w:eastAsia="Calibri" w:hAnsi="Arial" w:cs="Arial"/>
              </w:rPr>
            </w:pPr>
            <w:r w:rsidRPr="0041466F">
              <w:rPr>
                <w:rFonts w:ascii="Arial" w:eastAsia="Calibri" w:hAnsi="Arial" w:cs="Arial"/>
              </w:rPr>
              <w:t>Nepredviđeni rizici su poremećaji u ostvarenju prihoda proračuna planiranih za ovu namjenu.</w:t>
            </w:r>
          </w:p>
          <w:p w14:paraId="43672544" w14:textId="06899D41" w:rsidR="0072001C" w:rsidRPr="0041466F" w:rsidRDefault="0072001C" w:rsidP="0072001C">
            <w:pPr>
              <w:rPr>
                <w:rFonts w:ascii="Arial" w:eastAsia="Calibri" w:hAnsi="Arial" w:cs="Arial"/>
              </w:rPr>
            </w:pPr>
            <w:r w:rsidRPr="0041466F">
              <w:rPr>
                <w:rFonts w:ascii="Arial" w:eastAsia="Calibri" w:hAnsi="Arial" w:cs="Arial"/>
              </w:rPr>
              <w:t>Nadalje, mogući rizik je i duža odsutnost zaposlenika vrtića i mogućnost njihove zamjene, te neplanirana poskupljenja materijala, sirovina i energije.</w:t>
            </w:r>
          </w:p>
        </w:tc>
      </w:tr>
    </w:tbl>
    <w:p w14:paraId="6E53A664" w14:textId="77777777" w:rsidR="0072001C" w:rsidRPr="0041466F" w:rsidRDefault="0072001C" w:rsidP="00283F11">
      <w:pPr>
        <w:rPr>
          <w:rFonts w:ascii="Arial" w:eastAsia="Calibri" w:hAnsi="Arial" w:cs="Arial"/>
        </w:rPr>
      </w:pPr>
    </w:p>
    <w:p w14:paraId="0603A346" w14:textId="77777777" w:rsidR="006776A5" w:rsidRPr="0041466F" w:rsidRDefault="006776A5">
      <w:pPr>
        <w:pStyle w:val="Odlomakpopisa"/>
        <w:numPr>
          <w:ilvl w:val="0"/>
          <w:numId w:val="14"/>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41466F">
        <w:rPr>
          <w:rFonts w:ascii="Arial" w:eastAsia="Calibri" w:hAnsi="Arial" w:cs="Arial"/>
          <w:b/>
        </w:rPr>
        <w:lastRenderedPageBreak/>
        <w:t>OBRAZLOŽENJE OPĆEG DIJELA FINANCIJSKOG PLANA</w:t>
      </w:r>
    </w:p>
    <w:p w14:paraId="3B6FB822" w14:textId="77777777" w:rsidR="006776A5" w:rsidRPr="0041466F" w:rsidRDefault="006776A5" w:rsidP="00283F11">
      <w:pPr>
        <w:rPr>
          <w:rFonts w:ascii="Arial" w:eastAsia="Calibri" w:hAnsi="Arial" w:cs="Arial"/>
        </w:rPr>
      </w:pPr>
    </w:p>
    <w:p w14:paraId="00C22E65" w14:textId="66EF73BB" w:rsidR="004E53B9" w:rsidRPr="00AF4584" w:rsidRDefault="0039328E" w:rsidP="005A21DC">
      <w:pPr>
        <w:jc w:val="center"/>
        <w:rPr>
          <w:rFonts w:ascii="Arial" w:eastAsia="Calibri" w:hAnsi="Arial" w:cs="Arial"/>
          <w:color w:val="FF0000"/>
        </w:rPr>
      </w:pPr>
      <w:r w:rsidRPr="0039328E">
        <w:rPr>
          <w:rFonts w:eastAsia="Calibri"/>
          <w:noProof/>
        </w:rPr>
        <w:drawing>
          <wp:inline distT="0" distB="0" distL="0" distR="0" wp14:anchorId="490FE52A" wp14:editId="3F3F876A">
            <wp:extent cx="7082425" cy="5477125"/>
            <wp:effectExtent l="0" t="0" r="4445" b="9525"/>
            <wp:docPr id="1778711206"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7087951" cy="5481398"/>
                    </a:xfrm>
                    <a:prstGeom prst="rect">
                      <a:avLst/>
                    </a:prstGeom>
                    <a:noFill/>
                    <a:ln>
                      <a:noFill/>
                    </a:ln>
                  </pic:spPr>
                </pic:pic>
              </a:graphicData>
            </a:graphic>
          </wp:inline>
        </w:drawing>
      </w:r>
    </w:p>
    <w:p w14:paraId="4A5F8B65" w14:textId="77777777" w:rsidR="0039328E" w:rsidRPr="0039328E" w:rsidRDefault="0039328E" w:rsidP="0039328E">
      <w:pPr>
        <w:rPr>
          <w:rFonts w:ascii="Arial" w:eastAsia="Calibri" w:hAnsi="Arial" w:cs="Arial"/>
          <w:lang w:eastAsia="hr-HR"/>
        </w:rPr>
      </w:pPr>
      <w:r w:rsidRPr="0039328E">
        <w:rPr>
          <w:rFonts w:ascii="Arial" w:eastAsia="Calibri" w:hAnsi="Arial" w:cs="Arial"/>
          <w:lang w:eastAsia="hr-HR"/>
        </w:rPr>
        <w:lastRenderedPageBreak/>
        <w:t>Opći dio financijskog plana sastoji se od sažetka računa prihoda i rashoda. Sveukupni prihodi i rashodi iskazani su prema izvorima financiranja i ekonomskoj klasifikaciji, dok su rashodi iskazani i prema funkcijskoj klasifikaciji.</w:t>
      </w:r>
    </w:p>
    <w:p w14:paraId="4E73760F" w14:textId="77777777" w:rsidR="0039328E" w:rsidRPr="0039328E" w:rsidRDefault="0039328E" w:rsidP="0039328E">
      <w:pPr>
        <w:rPr>
          <w:rFonts w:ascii="Arial" w:eastAsia="Calibri" w:hAnsi="Arial" w:cs="Arial"/>
          <w:lang w:eastAsia="hr-HR"/>
        </w:rPr>
      </w:pPr>
    </w:p>
    <w:p w14:paraId="3E850B85" w14:textId="77777777" w:rsidR="0039328E" w:rsidRPr="0039328E" w:rsidRDefault="0039328E" w:rsidP="0039328E">
      <w:pPr>
        <w:rPr>
          <w:rFonts w:ascii="Arial" w:eastAsia="Calibri" w:hAnsi="Arial" w:cs="Arial"/>
          <w:lang w:eastAsia="hr-HR"/>
        </w:rPr>
      </w:pPr>
      <w:r w:rsidRPr="0039328E">
        <w:rPr>
          <w:rFonts w:ascii="Arial" w:eastAsia="Calibri" w:hAnsi="Arial" w:cs="Arial"/>
          <w:lang w:eastAsia="hr-HR"/>
        </w:rPr>
        <w:t>Planirani prihodi poslovanja sastoje se od:</w:t>
      </w:r>
    </w:p>
    <w:p w14:paraId="1117C0A4" w14:textId="77777777" w:rsidR="0039328E" w:rsidRPr="0039328E" w:rsidRDefault="0039328E" w:rsidP="0039328E">
      <w:pPr>
        <w:rPr>
          <w:rFonts w:ascii="Arial" w:eastAsia="Calibri" w:hAnsi="Arial" w:cs="Arial"/>
          <w:lang w:eastAsia="hr-HR"/>
        </w:rPr>
      </w:pPr>
    </w:p>
    <w:p w14:paraId="57460674" w14:textId="125B1EC7" w:rsidR="0039328E" w:rsidRPr="0039328E" w:rsidRDefault="0039328E" w:rsidP="0039328E">
      <w:pPr>
        <w:numPr>
          <w:ilvl w:val="0"/>
          <w:numId w:val="25"/>
        </w:numPr>
        <w:rPr>
          <w:rFonts w:ascii="Arial" w:eastAsia="Calibri" w:hAnsi="Arial" w:cs="Arial"/>
          <w:lang w:eastAsia="hr-HR"/>
        </w:rPr>
      </w:pPr>
      <w:r w:rsidRPr="0039328E">
        <w:rPr>
          <w:rFonts w:ascii="Arial" w:eastAsia="Calibri" w:hAnsi="Arial" w:cs="Arial"/>
          <w:lang w:eastAsia="hr-HR"/>
        </w:rPr>
        <w:t>pomoći iz inozemstva i od subjekata unutar općeg Proračuna- Prihodi od pomoći proračunskim korisnicima iz proračuna koji im nije nadležan, sufinanciranje predškolskog odgoja ( ministarstvo ). Prihodi za pomoć djeci sa teškoćama u razvoju i za program Predškole u 2025.godini planirani su u iznosu od 11.000 eur, a za 2026.</w:t>
      </w:r>
      <w:r w:rsidR="00C113A6">
        <w:rPr>
          <w:rFonts w:ascii="Arial" w:eastAsia="Calibri" w:hAnsi="Arial" w:cs="Arial"/>
          <w:lang w:eastAsia="hr-HR"/>
        </w:rPr>
        <w:t xml:space="preserve"> </w:t>
      </w:r>
      <w:r w:rsidRPr="0039328E">
        <w:rPr>
          <w:rFonts w:ascii="Arial" w:eastAsia="Calibri" w:hAnsi="Arial" w:cs="Arial"/>
          <w:lang w:eastAsia="hr-HR"/>
        </w:rPr>
        <w:t>i 2027.godinu u iznosu od 13.000 eur. Planirani prihodi iz Ministarstva namijenjeni su za financiranje rashoda  za potrebe rada sa  djecom, za koje se  temeljem Odluke ministarstva odobravaju određena sredstva po obrocima, a rashodi su prikazani  kroz likovni i didaktički materijal i opremanje didaktikom po skupinama gdje borave navedena djeca</w:t>
      </w:r>
    </w:p>
    <w:p w14:paraId="347276CB" w14:textId="77777777" w:rsidR="0039328E" w:rsidRPr="0039328E" w:rsidRDefault="0039328E" w:rsidP="0039328E">
      <w:pPr>
        <w:numPr>
          <w:ilvl w:val="0"/>
          <w:numId w:val="25"/>
        </w:numPr>
        <w:rPr>
          <w:rFonts w:ascii="Arial" w:eastAsia="Calibri" w:hAnsi="Arial" w:cs="Arial"/>
          <w:lang w:eastAsia="hr-HR"/>
        </w:rPr>
      </w:pPr>
      <w:r w:rsidRPr="0039328E">
        <w:rPr>
          <w:rFonts w:ascii="Arial" w:eastAsia="Calibri" w:hAnsi="Arial" w:cs="Arial"/>
          <w:lang w:eastAsia="hr-HR"/>
        </w:rPr>
        <w:t>prihoda od upravnih i administrativnih pristojbi, pristojbi po posebnim propisima i naknada- Prihodi za posebne namjene za 2025.godinu planirani su u iznosu od 470.000 eur, za 2026.godinu 495.000 eur i za 2027. godinu 520.000 eur ( odnose se na prihode koji se planiraju ostvariti od naplate roditelja sufinanciranjem cijene usluga i prihoda od naplata naknada štete od strane osiguravajućeg društva).</w:t>
      </w:r>
    </w:p>
    <w:p w14:paraId="26441DBE" w14:textId="77777777" w:rsidR="0039328E" w:rsidRPr="0039328E" w:rsidRDefault="0039328E" w:rsidP="0039328E">
      <w:pPr>
        <w:ind w:left="720"/>
        <w:rPr>
          <w:rFonts w:ascii="Arial" w:eastAsia="Calibri" w:hAnsi="Arial" w:cs="Arial"/>
          <w:lang w:eastAsia="hr-HR"/>
        </w:rPr>
      </w:pPr>
      <w:r w:rsidRPr="0039328E">
        <w:rPr>
          <w:rFonts w:ascii="Arial" w:eastAsia="Calibri" w:hAnsi="Arial" w:cs="Arial"/>
          <w:lang w:eastAsia="hr-HR"/>
        </w:rPr>
        <w:t>Planirani Prihodi za posebne namjene namijenjeni su za financiranje rashoda poslovanja koji obuhvaćaju materijalne rashode, rashode za zaposlene i rashode za nabavu dugotrajne imovine.</w:t>
      </w:r>
    </w:p>
    <w:p w14:paraId="1E35CD41" w14:textId="4CB87176" w:rsidR="0039328E" w:rsidRPr="0039328E" w:rsidRDefault="0039328E" w:rsidP="0039328E">
      <w:pPr>
        <w:numPr>
          <w:ilvl w:val="0"/>
          <w:numId w:val="25"/>
        </w:numPr>
        <w:rPr>
          <w:rFonts w:ascii="Arial" w:eastAsia="Calibri" w:hAnsi="Arial" w:cs="Arial"/>
          <w:lang w:eastAsia="hr-HR"/>
        </w:rPr>
      </w:pPr>
      <w:r w:rsidRPr="0039328E">
        <w:rPr>
          <w:rFonts w:ascii="Arial" w:eastAsia="Calibri" w:hAnsi="Arial" w:cs="Arial"/>
          <w:lang w:eastAsia="hr-HR"/>
        </w:rPr>
        <w:t>prihoda od prodaje proizvoda i robe te pruženih usluga- Vlastiti prihodi, obroci za produženi boravak za 2025. planirani su u iznosu 36.600 eur, za 2026. i 2027. godinu planirani su u iznosu 38.400 eur (odnose se na prihode koji se planiraju ostvariti od naplate za troškove prehrane , produženi boravak djece u O.Š.Gruda i O.Š.Cavtat (PŠ Čilipi i PŠ Popovići). Planirani prihodi namijenjeni su za financiranje materijalnih rashoda. Prihodi od donacija planirani se u iznosu od 5.000 eur za 2025., 2026. i 2027. godinu, a namijenjeni su za financiranje materijalnih rashoda.</w:t>
      </w:r>
    </w:p>
    <w:p w14:paraId="110FF82E" w14:textId="77777777" w:rsidR="0039328E" w:rsidRPr="0039328E" w:rsidRDefault="0039328E" w:rsidP="0039328E">
      <w:pPr>
        <w:numPr>
          <w:ilvl w:val="0"/>
          <w:numId w:val="25"/>
        </w:numPr>
        <w:rPr>
          <w:rFonts w:ascii="Arial" w:eastAsia="Calibri" w:hAnsi="Arial" w:cs="Arial"/>
          <w:lang w:eastAsia="hr-HR"/>
        </w:rPr>
      </w:pPr>
      <w:r w:rsidRPr="0039328E">
        <w:rPr>
          <w:rFonts w:ascii="Arial" w:eastAsia="Calibri" w:hAnsi="Arial" w:cs="Arial"/>
          <w:lang w:eastAsia="hr-HR"/>
        </w:rPr>
        <w:t xml:space="preserve">prihoda iz nadležnog proračuna i od HZZO-a temeljem ugovornih obveza- Opći prihodi i primici za 2025.godinu planirani su u iznosu od 2.704.400 eur, za 2026. godinu 2.771.200 eur i za 2027. godinu 2.949.000 eur (odnose se na prihode koji se planiraju ostvariti iz nadležnog proračuna Općine Konavle). Planirani Opći prihodi i primici namijenjeni su za financiranje rashoda za zaposlene, materijalnih rashoda i rashoda za nabavu nefinancijske imovine. </w:t>
      </w:r>
    </w:p>
    <w:p w14:paraId="2CB0ADB7" w14:textId="77777777" w:rsidR="0039328E" w:rsidRPr="0039328E" w:rsidRDefault="0039328E" w:rsidP="0039328E">
      <w:pPr>
        <w:ind w:left="720"/>
        <w:rPr>
          <w:rFonts w:ascii="Arial" w:eastAsia="Calibri" w:hAnsi="Arial" w:cs="Arial"/>
          <w:lang w:eastAsia="hr-HR"/>
        </w:rPr>
      </w:pPr>
    </w:p>
    <w:p w14:paraId="11051761" w14:textId="77777777" w:rsidR="0039328E" w:rsidRPr="0039328E" w:rsidRDefault="0039328E" w:rsidP="0039328E">
      <w:pPr>
        <w:ind w:left="720"/>
        <w:rPr>
          <w:rFonts w:ascii="Arial" w:eastAsia="Calibri" w:hAnsi="Arial" w:cs="Arial"/>
          <w:lang w:eastAsia="hr-HR"/>
        </w:rPr>
      </w:pPr>
      <w:r w:rsidRPr="0039328E">
        <w:rPr>
          <w:rFonts w:ascii="Arial" w:eastAsia="Calibri" w:hAnsi="Arial" w:cs="Arial"/>
          <w:lang w:eastAsia="hr-HR"/>
        </w:rPr>
        <w:t>Planirani rashodi poslovanja sastoje se od:</w:t>
      </w:r>
    </w:p>
    <w:p w14:paraId="0B5EAC2C" w14:textId="77777777" w:rsidR="0039328E" w:rsidRPr="0039328E" w:rsidRDefault="0039328E" w:rsidP="0039328E">
      <w:pPr>
        <w:numPr>
          <w:ilvl w:val="0"/>
          <w:numId w:val="26"/>
        </w:numPr>
        <w:rPr>
          <w:rFonts w:ascii="Arial" w:eastAsia="Calibri" w:hAnsi="Arial" w:cs="Arial"/>
          <w:lang w:eastAsia="hr-HR"/>
        </w:rPr>
      </w:pPr>
      <w:r w:rsidRPr="0039328E">
        <w:rPr>
          <w:rFonts w:ascii="Arial" w:eastAsia="Calibri" w:hAnsi="Arial" w:cs="Arial"/>
          <w:lang w:eastAsia="hr-HR"/>
        </w:rPr>
        <w:t>rashoda za zaposlene koji su za 2025.godinu planirani u iznosu od 2.610.000 eura, za 2026. godinu 2.710.600 eur i za 2027. godinu 2.892.400 eur ( odnose se na povećanje rashoda za bruto plaće, doprinose na plaću i ostale rashode za zaposlene, a sve po odluci Osnivača)</w:t>
      </w:r>
    </w:p>
    <w:p w14:paraId="49FFD5D9" w14:textId="77777777" w:rsidR="0039328E" w:rsidRPr="0039328E" w:rsidRDefault="0039328E" w:rsidP="0039328E">
      <w:pPr>
        <w:numPr>
          <w:ilvl w:val="0"/>
          <w:numId w:val="26"/>
        </w:numPr>
        <w:rPr>
          <w:rFonts w:ascii="Arial" w:eastAsia="Calibri" w:hAnsi="Arial" w:cs="Arial"/>
          <w:lang w:eastAsia="hr-HR"/>
        </w:rPr>
      </w:pPr>
      <w:r w:rsidRPr="0039328E">
        <w:rPr>
          <w:rFonts w:ascii="Arial" w:eastAsia="Calibri" w:hAnsi="Arial" w:cs="Arial"/>
          <w:lang w:eastAsia="hr-HR"/>
        </w:rPr>
        <w:t>materijalne rashode koji su za 2025.godinu planirani u iznosu od 673.400 eura, za 2026. godinu 697.850 eur i za 2027. godinu 727.850 eur (odnose se na naknade za prijevoz zaposlenih, rashode za materijal i energiju, te rashode za usluge, od čega se najznačajniji rashodi za nabavu namirnica)</w:t>
      </w:r>
    </w:p>
    <w:p w14:paraId="76BBB2B5" w14:textId="77777777" w:rsidR="0039328E" w:rsidRPr="0039328E" w:rsidRDefault="0039328E" w:rsidP="0039328E">
      <w:pPr>
        <w:numPr>
          <w:ilvl w:val="0"/>
          <w:numId w:val="26"/>
        </w:numPr>
        <w:rPr>
          <w:rFonts w:ascii="Arial" w:eastAsia="Calibri" w:hAnsi="Arial" w:cs="Arial"/>
          <w:lang w:eastAsia="hr-HR"/>
        </w:rPr>
      </w:pPr>
      <w:r w:rsidRPr="0039328E">
        <w:rPr>
          <w:rFonts w:ascii="Arial" w:eastAsia="Calibri" w:hAnsi="Arial" w:cs="Arial"/>
          <w:lang w:eastAsia="hr-HR"/>
        </w:rPr>
        <w:t>rashodi za nabavu proizvedene dugotrajne imovine planirani su u iznosu od 58.600 eura, za 2026. godinu 37.150 eur i za 2027. godinu 38.650 eur ( odnose se na rashode za nabavu proizvedene dugotrajne imovine)</w:t>
      </w:r>
    </w:p>
    <w:p w14:paraId="19C3B188" w14:textId="77777777" w:rsidR="0039328E" w:rsidRPr="0039328E" w:rsidRDefault="0039328E" w:rsidP="0039328E">
      <w:pPr>
        <w:rPr>
          <w:rFonts w:ascii="Arial" w:eastAsia="Calibri" w:hAnsi="Arial" w:cs="Arial"/>
          <w:lang w:eastAsia="hr-HR"/>
        </w:rPr>
      </w:pPr>
    </w:p>
    <w:p w14:paraId="037E77EA" w14:textId="77777777" w:rsidR="0039328E" w:rsidRPr="0039328E" w:rsidRDefault="0039328E" w:rsidP="0039328E">
      <w:pPr>
        <w:rPr>
          <w:rFonts w:ascii="Arial" w:eastAsia="Calibri" w:hAnsi="Arial" w:cs="Arial"/>
          <w:lang w:eastAsia="hr-HR"/>
        </w:rPr>
      </w:pPr>
      <w:r w:rsidRPr="0039328E">
        <w:rPr>
          <w:rFonts w:ascii="Arial" w:eastAsia="Calibri" w:hAnsi="Arial" w:cs="Arial"/>
          <w:lang w:eastAsia="hr-HR"/>
        </w:rPr>
        <w:t>Manjak prihoda iz 2024. godine koji će se prenijeti u 2025.godinu planiran je u iznosu od 110.000 eura, za 2026. godinu 105.000 eur i za 2027. godinu 100.000 eur i odnosi se najvećim dijelom na obveze za plaće za mjesec prosinac 2024. godine za koje će Općina doznačiti sredstva u siječnju 2025.godine, odnosno 2026. te 2027. godine.</w:t>
      </w:r>
    </w:p>
    <w:p w14:paraId="09624261" w14:textId="19994ADF" w:rsidR="00563785" w:rsidRPr="0039328E" w:rsidRDefault="00563785" w:rsidP="00283F11">
      <w:pPr>
        <w:rPr>
          <w:rFonts w:ascii="Arial" w:eastAsia="Calibri" w:hAnsi="Arial" w:cs="Arial"/>
        </w:rPr>
      </w:pPr>
    </w:p>
    <w:p w14:paraId="21752990" w14:textId="77777777" w:rsidR="008675C0" w:rsidRPr="0039328E" w:rsidRDefault="008675C0">
      <w:pPr>
        <w:pStyle w:val="Odlomakpopisa"/>
        <w:numPr>
          <w:ilvl w:val="0"/>
          <w:numId w:val="18"/>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39328E">
        <w:rPr>
          <w:rFonts w:ascii="Arial" w:eastAsia="Calibri" w:hAnsi="Arial" w:cs="Arial"/>
          <w:b/>
        </w:rPr>
        <w:t>Procjena i ishodište potrebnih sredstava za aktivnosti unutar programa</w:t>
      </w:r>
    </w:p>
    <w:p w14:paraId="42414814" w14:textId="77777777" w:rsidR="008675C0" w:rsidRPr="0039328E" w:rsidRDefault="008675C0" w:rsidP="00283F11">
      <w:pPr>
        <w:rPr>
          <w:rFonts w:ascii="Arial" w:eastAsia="Calibri" w:hAnsi="Arial" w:cs="Arial"/>
        </w:rPr>
      </w:pPr>
    </w:p>
    <w:p w14:paraId="55C524D5" w14:textId="4E529D8C" w:rsidR="00283F11" w:rsidRPr="0039328E" w:rsidRDefault="00647558" w:rsidP="00283F11">
      <w:pPr>
        <w:rPr>
          <w:rFonts w:ascii="Arial" w:eastAsia="Calibri" w:hAnsi="Arial" w:cs="Arial"/>
        </w:rPr>
      </w:pPr>
      <w:r w:rsidRPr="0039328E">
        <w:rPr>
          <w:rFonts w:ascii="Arial" w:eastAsia="Calibri" w:hAnsi="Arial" w:cs="Arial"/>
        </w:rPr>
        <w:t>Izvršenje aktivnosti sadržanih u ovom programu za 2013.-2023., plan za 2024., izvršenje za 1-6/2024., plan za 2025. i projekcije za 2026.-2027. iskazuju se u valuti EURO kako slijedi:</w:t>
      </w:r>
    </w:p>
    <w:p w14:paraId="492C9312" w14:textId="77777777" w:rsidR="00563785" w:rsidRPr="0039328E" w:rsidRDefault="00563785" w:rsidP="00283F11">
      <w:pPr>
        <w:rPr>
          <w:rFonts w:ascii="Arial" w:eastAsia="Calibri" w:hAnsi="Arial" w:cs="Arial"/>
        </w:rPr>
      </w:pPr>
    </w:p>
    <w:p w14:paraId="50B9D620" w14:textId="30DBBA32" w:rsidR="00563785" w:rsidRPr="0041466F" w:rsidRDefault="00563785" w:rsidP="00283F11">
      <w:pPr>
        <w:rPr>
          <w:rFonts w:eastAsia="Calibri"/>
        </w:rPr>
      </w:pPr>
    </w:p>
    <w:p w14:paraId="5011A533" w14:textId="40F79F54" w:rsidR="00563785" w:rsidRPr="00AF4584" w:rsidRDefault="0039328E" w:rsidP="00283F11">
      <w:pPr>
        <w:rPr>
          <w:rFonts w:eastAsia="Calibri"/>
          <w:color w:val="FF0000"/>
        </w:rPr>
      </w:pPr>
      <w:r w:rsidRPr="0039328E">
        <w:rPr>
          <w:rFonts w:eastAsia="Calibri"/>
          <w:noProof/>
        </w:rPr>
        <w:lastRenderedPageBreak/>
        <w:drawing>
          <wp:inline distT="0" distB="0" distL="0" distR="0" wp14:anchorId="1826FF0C" wp14:editId="7760F105">
            <wp:extent cx="9251950" cy="5158105"/>
            <wp:effectExtent l="0" t="0" r="6350" b="4445"/>
            <wp:docPr id="208575697"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9251950" cy="5158105"/>
                    </a:xfrm>
                    <a:prstGeom prst="rect">
                      <a:avLst/>
                    </a:prstGeom>
                    <a:noFill/>
                    <a:ln>
                      <a:noFill/>
                    </a:ln>
                  </pic:spPr>
                </pic:pic>
              </a:graphicData>
            </a:graphic>
          </wp:inline>
        </w:drawing>
      </w:r>
    </w:p>
    <w:p w14:paraId="52C8303A" w14:textId="77777777" w:rsidR="005213D0" w:rsidRPr="00AD4B7B" w:rsidRDefault="005213D0" w:rsidP="005213D0">
      <w:pPr>
        <w:shd w:val="clear" w:color="auto" w:fill="FFFFFF"/>
        <w:jc w:val="right"/>
        <w:rPr>
          <w:rFonts w:ascii="Arial" w:hAnsi="Arial" w:cs="Arial"/>
        </w:rPr>
      </w:pPr>
      <w:r w:rsidRPr="00AD4B7B">
        <w:rPr>
          <w:rFonts w:ascii="Arial" w:hAnsi="Arial" w:cs="Arial"/>
          <w:b/>
        </w:rPr>
        <w:t>RAZLOG ODSTUPANJA OD PROŠLOGODIŠNJIH PROJEKCIJA</w:t>
      </w:r>
      <w:r w:rsidRPr="00AD4B7B">
        <w:rPr>
          <w:rFonts w:ascii="Arial" w:hAnsi="Arial" w:cs="Arial"/>
        </w:rPr>
        <w:t xml:space="preserve">: </w:t>
      </w:r>
    </w:p>
    <w:p w14:paraId="64EF028D" w14:textId="77777777" w:rsidR="005213D0" w:rsidRPr="00AD4B7B" w:rsidRDefault="005213D0" w:rsidP="005213D0">
      <w:pPr>
        <w:shd w:val="clear" w:color="auto" w:fill="FFFFFF"/>
        <w:jc w:val="right"/>
        <w:rPr>
          <w:rFonts w:ascii="Arial" w:hAnsi="Arial" w:cs="Arial"/>
        </w:rPr>
      </w:pPr>
      <w:r w:rsidRPr="00AD4B7B">
        <w:rPr>
          <w:rFonts w:ascii="Arial" w:hAnsi="Arial" w:cs="Arial"/>
        </w:rPr>
        <w:t>Po navedenom programu nije bilo značajnih odstupanja.</w:t>
      </w:r>
    </w:p>
    <w:p w14:paraId="4D63D4D6" w14:textId="1FE10B8F" w:rsidR="005213D0" w:rsidRPr="00AD4B7B" w:rsidRDefault="005213D0" w:rsidP="00283F11">
      <w:pPr>
        <w:rPr>
          <w:rFonts w:ascii="Arial" w:eastAsia="Calibri" w:hAnsi="Arial" w:cs="Arial"/>
        </w:rPr>
      </w:pPr>
    </w:p>
    <w:p w14:paraId="2A723807" w14:textId="77777777" w:rsidR="00283F11" w:rsidRPr="00AD4B7B" w:rsidRDefault="00283F11" w:rsidP="00283F11">
      <w:pPr>
        <w:rPr>
          <w:rFonts w:ascii="Arial" w:eastAsia="Calibri" w:hAnsi="Arial" w:cs="Arial"/>
          <w:i/>
        </w:rPr>
      </w:pPr>
      <w:r w:rsidRPr="00AD4B7B">
        <w:rPr>
          <w:rFonts w:ascii="Arial" w:eastAsia="Calibri" w:hAnsi="Arial" w:cs="Arial"/>
          <w:b/>
        </w:rPr>
        <w:t>Ishodište i pokazatelji na kojima se zasnivaju izračuni i ocjene</w:t>
      </w:r>
      <w:r w:rsidRPr="00AD4B7B">
        <w:rPr>
          <w:rFonts w:ascii="Arial" w:eastAsia="Calibri" w:hAnsi="Arial" w:cs="Arial"/>
        </w:rPr>
        <w:t xml:space="preserve"> </w:t>
      </w:r>
      <w:r w:rsidRPr="00AD4B7B">
        <w:rPr>
          <w:rFonts w:ascii="Arial" w:eastAsia="Calibri" w:hAnsi="Arial" w:cs="Arial"/>
          <w:b/>
        </w:rPr>
        <w:t>potrebnih sredstava za provođenje programa:</w:t>
      </w:r>
      <w:r w:rsidRPr="00AD4B7B">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7ADC2979" w14:textId="4BC28878" w:rsidR="00283F11" w:rsidRPr="00AD4B7B" w:rsidRDefault="00283F11" w:rsidP="00283F11">
      <w:pPr>
        <w:rPr>
          <w:rFonts w:ascii="Arial" w:eastAsia="Calibri" w:hAnsi="Arial" w:cs="Arial"/>
        </w:rPr>
      </w:pPr>
      <w:r w:rsidRPr="00AD4B7B">
        <w:rPr>
          <w:rFonts w:ascii="Arial" w:eastAsia="Calibri" w:hAnsi="Arial" w:cs="Arial"/>
          <w:b/>
        </w:rPr>
        <w:lastRenderedPageBreak/>
        <w:t>Izvještaj o postignutim ciljevima i rezultatima programa temeljenim na pokazateljima uspješnosti u prethodnoj godini</w:t>
      </w:r>
      <w:r w:rsidRPr="00AD4B7B">
        <w:rPr>
          <w:rFonts w:ascii="Arial" w:eastAsia="Calibri" w:hAnsi="Arial" w:cs="Arial"/>
        </w:rPr>
        <w:t xml:space="preserve">: Izvršenje </w:t>
      </w:r>
      <w:r w:rsidR="00486BAA" w:rsidRPr="00AD4B7B">
        <w:rPr>
          <w:rFonts w:ascii="Arial" w:eastAsia="Calibri" w:hAnsi="Arial" w:cs="Arial"/>
        </w:rPr>
        <w:t xml:space="preserve">je u okviru </w:t>
      </w:r>
      <w:r w:rsidRPr="00AD4B7B">
        <w:rPr>
          <w:rFonts w:ascii="Arial" w:eastAsia="Calibri" w:hAnsi="Arial" w:cs="Arial"/>
        </w:rPr>
        <w:t>očekivanih vrijednosti.</w:t>
      </w:r>
    </w:p>
    <w:p w14:paraId="588089B7" w14:textId="77777777" w:rsidR="00283F11" w:rsidRPr="00AD4B7B" w:rsidRDefault="00283F11" w:rsidP="00283F11">
      <w:pPr>
        <w:autoSpaceDE w:val="0"/>
        <w:autoSpaceDN w:val="0"/>
        <w:adjustRightInd w:val="0"/>
        <w:rPr>
          <w:rFonts w:ascii="Arial" w:eastAsia="Calibri" w:hAnsi="Arial" w:cs="Arial"/>
        </w:rPr>
      </w:pPr>
    </w:p>
    <w:p w14:paraId="24529AD9" w14:textId="12F566D7" w:rsidR="006776A5" w:rsidRPr="00AD4B7B" w:rsidRDefault="00283F11" w:rsidP="00283F11">
      <w:pPr>
        <w:autoSpaceDE w:val="0"/>
        <w:autoSpaceDN w:val="0"/>
        <w:adjustRightInd w:val="0"/>
        <w:rPr>
          <w:rFonts w:ascii="Arial" w:eastAsia="Calibri" w:hAnsi="Arial" w:cs="Arial"/>
        </w:rPr>
      </w:pPr>
      <w:r w:rsidRPr="00AD4B7B">
        <w:rPr>
          <w:rFonts w:ascii="Arial" w:eastAsia="Calibri" w:hAnsi="Arial" w:cs="Arial"/>
        </w:rPr>
        <w:t xml:space="preserve">Planirana sredstva za ostvarenje programa 2051 iznose </w:t>
      </w:r>
      <w:r w:rsidR="0039328E" w:rsidRPr="00AD4B7B">
        <w:rPr>
          <w:rFonts w:ascii="Arial" w:eastAsia="Calibri" w:hAnsi="Arial" w:cs="Arial"/>
        </w:rPr>
        <w:t>3.234</w:t>
      </w:r>
      <w:r w:rsidR="006776A5" w:rsidRPr="00AD4B7B">
        <w:rPr>
          <w:rFonts w:ascii="Arial" w:eastAsia="Calibri" w:hAnsi="Arial" w:cs="Arial"/>
        </w:rPr>
        <w:t>.000</w:t>
      </w:r>
      <w:r w:rsidR="00326997" w:rsidRPr="00AD4B7B">
        <w:rPr>
          <w:rFonts w:ascii="Arial" w:eastAsia="Calibri" w:hAnsi="Arial" w:cs="Arial"/>
        </w:rPr>
        <w:t xml:space="preserve"> </w:t>
      </w:r>
      <w:r w:rsidR="007B32C5" w:rsidRPr="00AD4B7B">
        <w:rPr>
          <w:rFonts w:ascii="Arial" w:eastAsia="Calibri" w:hAnsi="Arial" w:cs="Arial"/>
        </w:rPr>
        <w:t xml:space="preserve">€ </w:t>
      </w:r>
      <w:r w:rsidR="006776A5" w:rsidRPr="00AD4B7B">
        <w:rPr>
          <w:rFonts w:ascii="Arial" w:eastAsia="Calibri" w:hAnsi="Arial" w:cs="Arial"/>
        </w:rPr>
        <w:t>za 202</w:t>
      </w:r>
      <w:r w:rsidR="0039328E" w:rsidRPr="00AD4B7B">
        <w:rPr>
          <w:rFonts w:ascii="Arial" w:eastAsia="Calibri" w:hAnsi="Arial" w:cs="Arial"/>
        </w:rPr>
        <w:t>5</w:t>
      </w:r>
      <w:r w:rsidR="006776A5" w:rsidRPr="00AD4B7B">
        <w:rPr>
          <w:rFonts w:ascii="Arial" w:eastAsia="Calibri" w:hAnsi="Arial" w:cs="Arial"/>
        </w:rPr>
        <w:t xml:space="preserve">. godinu, odnosno </w:t>
      </w:r>
      <w:r w:rsidR="0039328E" w:rsidRPr="00AD4B7B">
        <w:rPr>
          <w:rFonts w:ascii="Arial" w:eastAsia="Calibri" w:hAnsi="Arial" w:cs="Arial"/>
        </w:rPr>
        <w:t>3.335.600</w:t>
      </w:r>
      <w:r w:rsidR="00326997" w:rsidRPr="00AD4B7B">
        <w:rPr>
          <w:rFonts w:ascii="Arial" w:eastAsia="Calibri" w:hAnsi="Arial" w:cs="Arial"/>
        </w:rPr>
        <w:t xml:space="preserve"> </w:t>
      </w:r>
      <w:r w:rsidR="007B32C5" w:rsidRPr="00AD4B7B">
        <w:rPr>
          <w:rFonts w:ascii="Arial" w:eastAsia="Calibri" w:hAnsi="Arial" w:cs="Arial"/>
        </w:rPr>
        <w:t xml:space="preserve">€ </w:t>
      </w:r>
      <w:r w:rsidR="006776A5" w:rsidRPr="00AD4B7B">
        <w:rPr>
          <w:rFonts w:ascii="Arial" w:eastAsia="Calibri" w:hAnsi="Arial" w:cs="Arial"/>
        </w:rPr>
        <w:t>za 202</w:t>
      </w:r>
      <w:r w:rsidR="00AD4B7B">
        <w:rPr>
          <w:rFonts w:ascii="Arial" w:eastAsia="Calibri" w:hAnsi="Arial" w:cs="Arial"/>
        </w:rPr>
        <w:t>6</w:t>
      </w:r>
      <w:r w:rsidR="006776A5" w:rsidRPr="00AD4B7B">
        <w:rPr>
          <w:rFonts w:ascii="Arial" w:eastAsia="Calibri" w:hAnsi="Arial" w:cs="Arial"/>
        </w:rPr>
        <w:t xml:space="preserve">. godinu i </w:t>
      </w:r>
      <w:r w:rsidR="0039328E" w:rsidRPr="00AD4B7B">
        <w:rPr>
          <w:rFonts w:ascii="Arial" w:eastAsia="Calibri" w:hAnsi="Arial" w:cs="Arial"/>
        </w:rPr>
        <w:t>3.538.900</w:t>
      </w:r>
      <w:r w:rsidR="00326997" w:rsidRPr="00AD4B7B">
        <w:rPr>
          <w:rFonts w:ascii="Arial" w:eastAsia="Calibri" w:hAnsi="Arial" w:cs="Arial"/>
        </w:rPr>
        <w:t xml:space="preserve"> </w:t>
      </w:r>
      <w:r w:rsidR="007B32C5" w:rsidRPr="00AD4B7B">
        <w:rPr>
          <w:rFonts w:ascii="Arial" w:eastAsia="Calibri" w:hAnsi="Arial" w:cs="Arial"/>
        </w:rPr>
        <w:t xml:space="preserve">€ </w:t>
      </w:r>
      <w:r w:rsidR="006776A5" w:rsidRPr="00AD4B7B">
        <w:rPr>
          <w:rFonts w:ascii="Arial" w:eastAsia="Calibri" w:hAnsi="Arial" w:cs="Arial"/>
        </w:rPr>
        <w:t>za 202</w:t>
      </w:r>
      <w:r w:rsidR="00AD4B7B">
        <w:rPr>
          <w:rFonts w:ascii="Arial" w:eastAsia="Calibri" w:hAnsi="Arial" w:cs="Arial"/>
        </w:rPr>
        <w:t>7</w:t>
      </w:r>
      <w:r w:rsidR="006776A5" w:rsidRPr="00AD4B7B">
        <w:rPr>
          <w:rFonts w:ascii="Arial" w:eastAsia="Calibri" w:hAnsi="Arial" w:cs="Arial"/>
        </w:rPr>
        <w:t>. godinu.</w:t>
      </w:r>
      <w:r w:rsidRPr="00AD4B7B">
        <w:rPr>
          <w:rFonts w:ascii="Arial" w:eastAsia="Calibri" w:hAnsi="Arial" w:cs="Arial"/>
        </w:rPr>
        <w:t xml:space="preserve"> </w:t>
      </w:r>
    </w:p>
    <w:p w14:paraId="59A06B73" w14:textId="77777777" w:rsidR="006776A5" w:rsidRPr="00AD4B7B" w:rsidRDefault="006776A5" w:rsidP="006776A5">
      <w:pPr>
        <w:rPr>
          <w:lang w:eastAsia="hr-HR"/>
        </w:rPr>
      </w:pPr>
    </w:p>
    <w:p w14:paraId="7A470F96" w14:textId="77777777" w:rsidR="006776A5" w:rsidRPr="00AD4B7B" w:rsidRDefault="006776A5" w:rsidP="006776A5">
      <w:pPr>
        <w:rPr>
          <w:lang w:eastAsia="hr-HR"/>
        </w:rPr>
      </w:pPr>
    </w:p>
    <w:p w14:paraId="132DF484" w14:textId="77777777" w:rsidR="006776A5" w:rsidRPr="00AD4B7B" w:rsidRDefault="006776A5">
      <w:pPr>
        <w:pStyle w:val="Odlomakpopisa"/>
        <w:numPr>
          <w:ilvl w:val="0"/>
          <w:numId w:val="14"/>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AD4B7B">
        <w:rPr>
          <w:rFonts w:ascii="Arial" w:eastAsia="Calibri" w:hAnsi="Arial" w:cs="Arial"/>
          <w:b/>
        </w:rPr>
        <w:t>OBRAZLOŽENJE POSEBNOG DIJELA FINANCIJSKOG PLANA</w:t>
      </w:r>
    </w:p>
    <w:p w14:paraId="650A2BB7" w14:textId="77777777" w:rsidR="006776A5" w:rsidRPr="00AD4B7B" w:rsidRDefault="006776A5" w:rsidP="006776A5">
      <w:pPr>
        <w:rPr>
          <w:rFonts w:ascii="Arial" w:eastAsia="Calibri" w:hAnsi="Arial" w:cs="Arial"/>
          <w:b/>
        </w:rPr>
      </w:pPr>
    </w:p>
    <w:p w14:paraId="5A4A4B52" w14:textId="77777777" w:rsidR="006776A5" w:rsidRPr="00AD4B7B" w:rsidRDefault="006776A5" w:rsidP="006776A5">
      <w:pPr>
        <w:rPr>
          <w:rFonts w:ascii="Arial" w:eastAsia="Calibri" w:hAnsi="Arial" w:cs="Arial"/>
          <w:lang w:eastAsia="hr-HR"/>
        </w:rPr>
      </w:pPr>
      <w:r w:rsidRPr="00AD4B7B">
        <w:rPr>
          <w:rFonts w:ascii="Arial" w:eastAsia="Calibri" w:hAnsi="Arial" w:cs="Arial"/>
          <w:lang w:eastAsia="hr-HR"/>
        </w:rPr>
        <w:t>Posebni dio financijskog plana iskazuje rashode i izdatke po organizacijskoj klasifikaciji, po ekonomskoj, programskoj i funkcijskoj klasifikaciji, te izvorima financiranja.</w:t>
      </w:r>
    </w:p>
    <w:p w14:paraId="6F3874AF" w14:textId="77777777" w:rsidR="006776A5" w:rsidRPr="00AD4B7B" w:rsidRDefault="006776A5" w:rsidP="006776A5">
      <w:pPr>
        <w:rPr>
          <w:rFonts w:ascii="Arial" w:eastAsia="Calibri" w:hAnsi="Arial" w:cs="Arial"/>
          <w:lang w:eastAsia="hr-HR"/>
        </w:rPr>
      </w:pPr>
    </w:p>
    <w:tbl>
      <w:tblPr>
        <w:tblStyle w:val="Reetkatablice"/>
        <w:tblW w:w="0" w:type="auto"/>
        <w:tblLook w:val="04A0" w:firstRow="1" w:lastRow="0" w:firstColumn="1" w:lastColumn="0" w:noHBand="0" w:noVBand="1"/>
      </w:tblPr>
      <w:tblGrid>
        <w:gridCol w:w="4106"/>
        <w:gridCol w:w="2268"/>
        <w:gridCol w:w="2126"/>
        <w:gridCol w:w="2410"/>
        <w:gridCol w:w="2040"/>
      </w:tblGrid>
      <w:tr w:rsidR="00AD4B7B" w:rsidRPr="00AD4B7B" w14:paraId="7B4FF8B4" w14:textId="77777777" w:rsidTr="006776A5">
        <w:tc>
          <w:tcPr>
            <w:tcW w:w="4106" w:type="dxa"/>
            <w:vAlign w:val="center"/>
          </w:tcPr>
          <w:p w14:paraId="55538A02" w14:textId="255F17B2" w:rsidR="00AD4B7B" w:rsidRPr="00AD4B7B" w:rsidRDefault="00AD4B7B" w:rsidP="00AD4B7B">
            <w:pPr>
              <w:jc w:val="center"/>
              <w:rPr>
                <w:rFonts w:ascii="Arial" w:eastAsia="Calibri" w:hAnsi="Arial" w:cs="Arial"/>
                <w:b/>
                <w:bCs/>
              </w:rPr>
            </w:pPr>
            <w:r w:rsidRPr="00AD4B7B">
              <w:rPr>
                <w:rFonts w:ascii="Arial" w:eastAsia="Calibri" w:hAnsi="Arial" w:cs="Arial"/>
                <w:b/>
                <w:bCs/>
              </w:rPr>
              <w:t>Naziv programa iz Proračuna</w:t>
            </w:r>
          </w:p>
        </w:tc>
        <w:tc>
          <w:tcPr>
            <w:tcW w:w="2268" w:type="dxa"/>
            <w:vAlign w:val="center"/>
          </w:tcPr>
          <w:p w14:paraId="055CC4F6" w14:textId="25119A83" w:rsidR="00AD4B7B" w:rsidRPr="00AD4B7B" w:rsidRDefault="00AD4B7B" w:rsidP="00AD4B7B">
            <w:pPr>
              <w:rPr>
                <w:rFonts w:ascii="Arial" w:eastAsia="Calibri" w:hAnsi="Arial" w:cs="Arial"/>
                <w:b/>
                <w:bCs/>
              </w:rPr>
            </w:pPr>
            <w:r w:rsidRPr="00AD4B7B">
              <w:rPr>
                <w:rFonts w:ascii="Arial" w:eastAsia="Calibri" w:hAnsi="Arial" w:cs="Arial"/>
                <w:b/>
                <w:bCs/>
              </w:rPr>
              <w:t>Proračun 2024.</w:t>
            </w:r>
          </w:p>
        </w:tc>
        <w:tc>
          <w:tcPr>
            <w:tcW w:w="2126" w:type="dxa"/>
            <w:vAlign w:val="center"/>
          </w:tcPr>
          <w:p w14:paraId="4746420F" w14:textId="4656F627" w:rsidR="00AD4B7B" w:rsidRPr="00AD4B7B" w:rsidRDefault="00AD4B7B" w:rsidP="00AD4B7B">
            <w:pPr>
              <w:rPr>
                <w:rFonts w:ascii="Arial" w:eastAsia="Calibri" w:hAnsi="Arial" w:cs="Arial"/>
                <w:b/>
                <w:bCs/>
              </w:rPr>
            </w:pPr>
            <w:r w:rsidRPr="00AD4B7B">
              <w:rPr>
                <w:rFonts w:ascii="Arial" w:eastAsia="Calibri" w:hAnsi="Arial" w:cs="Arial"/>
                <w:b/>
                <w:bCs/>
              </w:rPr>
              <w:t>Plan 2025.</w:t>
            </w:r>
          </w:p>
        </w:tc>
        <w:tc>
          <w:tcPr>
            <w:tcW w:w="2410" w:type="dxa"/>
            <w:vAlign w:val="center"/>
          </w:tcPr>
          <w:p w14:paraId="3F8FB6AB" w14:textId="2E76B66B" w:rsidR="00AD4B7B" w:rsidRPr="00AD4B7B" w:rsidRDefault="00AD4B7B" w:rsidP="00AD4B7B">
            <w:pPr>
              <w:rPr>
                <w:rFonts w:ascii="Arial" w:eastAsia="Calibri" w:hAnsi="Arial" w:cs="Arial"/>
                <w:b/>
                <w:bCs/>
              </w:rPr>
            </w:pPr>
            <w:r w:rsidRPr="00AD4B7B">
              <w:rPr>
                <w:rFonts w:ascii="Arial" w:eastAsia="Calibri" w:hAnsi="Arial" w:cs="Arial"/>
                <w:b/>
                <w:bCs/>
              </w:rPr>
              <w:t>Projekcija 2026.</w:t>
            </w:r>
          </w:p>
        </w:tc>
        <w:tc>
          <w:tcPr>
            <w:tcW w:w="2040" w:type="dxa"/>
            <w:vAlign w:val="center"/>
          </w:tcPr>
          <w:p w14:paraId="78C010C3" w14:textId="25BFAF12" w:rsidR="00AD4B7B" w:rsidRPr="00AD4B7B" w:rsidRDefault="00AD4B7B" w:rsidP="00AD4B7B">
            <w:pPr>
              <w:rPr>
                <w:rFonts w:ascii="Arial" w:eastAsia="Calibri" w:hAnsi="Arial" w:cs="Arial"/>
                <w:b/>
                <w:bCs/>
              </w:rPr>
            </w:pPr>
            <w:r w:rsidRPr="00AD4B7B">
              <w:rPr>
                <w:rFonts w:ascii="Arial" w:eastAsia="Calibri" w:hAnsi="Arial" w:cs="Arial"/>
                <w:b/>
                <w:bCs/>
              </w:rPr>
              <w:t>Projekcija 2027.</w:t>
            </w:r>
          </w:p>
        </w:tc>
      </w:tr>
      <w:tr w:rsidR="00AD4B7B" w:rsidRPr="00AD4B7B" w14:paraId="340F5313" w14:textId="77777777" w:rsidTr="006776A5">
        <w:tc>
          <w:tcPr>
            <w:tcW w:w="4106" w:type="dxa"/>
            <w:vAlign w:val="center"/>
          </w:tcPr>
          <w:p w14:paraId="460518F0" w14:textId="77777777" w:rsidR="00AD4B7B" w:rsidRPr="00AD4B7B" w:rsidRDefault="00AD4B7B" w:rsidP="00AD4B7B">
            <w:pPr>
              <w:jc w:val="center"/>
              <w:rPr>
                <w:rFonts w:ascii="Arial" w:eastAsia="Calibri" w:hAnsi="Arial" w:cs="Arial"/>
              </w:rPr>
            </w:pPr>
            <w:r w:rsidRPr="00AD4B7B">
              <w:rPr>
                <w:rFonts w:ascii="Arial" w:eastAsia="Calibri" w:hAnsi="Arial" w:cs="Arial"/>
              </w:rPr>
              <w:t>Odgoj, naobrazba i skrb o predškolskoj djeci</w:t>
            </w:r>
          </w:p>
        </w:tc>
        <w:tc>
          <w:tcPr>
            <w:tcW w:w="2268" w:type="dxa"/>
            <w:vAlign w:val="center"/>
          </w:tcPr>
          <w:p w14:paraId="4C9A794B" w14:textId="735A0AA7" w:rsidR="00AD4B7B" w:rsidRPr="00AD4B7B" w:rsidRDefault="00AD4B7B" w:rsidP="00AD4B7B">
            <w:pPr>
              <w:jc w:val="center"/>
              <w:rPr>
                <w:rFonts w:ascii="Arial" w:eastAsia="Calibri" w:hAnsi="Arial" w:cs="Arial"/>
              </w:rPr>
            </w:pPr>
            <w:r w:rsidRPr="00AD4B7B">
              <w:rPr>
                <w:rFonts w:ascii="Arial" w:eastAsia="Calibri" w:hAnsi="Arial" w:cs="Arial"/>
              </w:rPr>
              <w:t>2.554.000 eur</w:t>
            </w:r>
          </w:p>
        </w:tc>
        <w:tc>
          <w:tcPr>
            <w:tcW w:w="2126" w:type="dxa"/>
            <w:vAlign w:val="center"/>
          </w:tcPr>
          <w:p w14:paraId="5D2BFE5F" w14:textId="1EDC3A6A" w:rsidR="00AD4B7B" w:rsidRPr="00AD4B7B" w:rsidRDefault="00AD4B7B" w:rsidP="00AD4B7B">
            <w:pPr>
              <w:jc w:val="center"/>
              <w:rPr>
                <w:rFonts w:ascii="Arial" w:eastAsia="Calibri" w:hAnsi="Arial" w:cs="Arial"/>
              </w:rPr>
            </w:pPr>
            <w:r w:rsidRPr="00AD4B7B">
              <w:rPr>
                <w:rFonts w:ascii="Arial" w:eastAsia="Calibri" w:hAnsi="Arial" w:cs="Arial"/>
              </w:rPr>
              <w:t>3.234.000 eur</w:t>
            </w:r>
          </w:p>
        </w:tc>
        <w:tc>
          <w:tcPr>
            <w:tcW w:w="2410" w:type="dxa"/>
            <w:vAlign w:val="center"/>
          </w:tcPr>
          <w:p w14:paraId="7BCA7154" w14:textId="4DBE3A11" w:rsidR="00AD4B7B" w:rsidRPr="00AD4B7B" w:rsidRDefault="00AD4B7B" w:rsidP="00AD4B7B">
            <w:pPr>
              <w:jc w:val="center"/>
              <w:rPr>
                <w:rFonts w:ascii="Arial" w:eastAsia="Calibri" w:hAnsi="Arial" w:cs="Arial"/>
              </w:rPr>
            </w:pPr>
            <w:r w:rsidRPr="00AD4B7B">
              <w:rPr>
                <w:rFonts w:ascii="Arial" w:eastAsia="Calibri" w:hAnsi="Arial" w:cs="Arial"/>
              </w:rPr>
              <w:t>3.335.600 eur</w:t>
            </w:r>
          </w:p>
        </w:tc>
        <w:tc>
          <w:tcPr>
            <w:tcW w:w="2040" w:type="dxa"/>
            <w:vAlign w:val="center"/>
          </w:tcPr>
          <w:p w14:paraId="206A9628" w14:textId="7BAEE656" w:rsidR="00AD4B7B" w:rsidRPr="00AD4B7B" w:rsidRDefault="00AD4B7B" w:rsidP="00AD4B7B">
            <w:pPr>
              <w:jc w:val="center"/>
              <w:rPr>
                <w:rFonts w:ascii="Arial" w:eastAsia="Calibri" w:hAnsi="Arial" w:cs="Arial"/>
              </w:rPr>
            </w:pPr>
            <w:r w:rsidRPr="00AD4B7B">
              <w:rPr>
                <w:rFonts w:ascii="Arial" w:eastAsia="Calibri" w:hAnsi="Arial" w:cs="Arial"/>
              </w:rPr>
              <w:t>3.538.900 eur</w:t>
            </w:r>
          </w:p>
        </w:tc>
      </w:tr>
    </w:tbl>
    <w:p w14:paraId="4AF2D1E0" w14:textId="77777777" w:rsidR="006776A5" w:rsidRPr="00AD4B7B" w:rsidRDefault="006776A5" w:rsidP="006776A5">
      <w:pPr>
        <w:rPr>
          <w:rFonts w:ascii="Arial" w:eastAsia="Calibri" w:hAnsi="Arial" w:cs="Arial"/>
          <w:lang w:eastAsia="hr-HR"/>
        </w:rPr>
      </w:pPr>
    </w:p>
    <w:p w14:paraId="04382F5E" w14:textId="77777777" w:rsidR="005213D0" w:rsidRPr="00AD4B7B" w:rsidRDefault="005213D0">
      <w:pPr>
        <w:pStyle w:val="Odlomakpopisa"/>
        <w:numPr>
          <w:ilvl w:val="0"/>
          <w:numId w:val="18"/>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AD4B7B">
        <w:rPr>
          <w:rFonts w:ascii="Arial" w:eastAsia="Calibri" w:hAnsi="Arial" w:cs="Arial"/>
          <w:b/>
        </w:rPr>
        <w:t>Obrazloženje aktivnosti / projekata i pokazatelji uspješnosti</w:t>
      </w:r>
    </w:p>
    <w:p w14:paraId="27641A9F" w14:textId="77777777" w:rsidR="005213D0" w:rsidRPr="00AD4B7B" w:rsidRDefault="005213D0" w:rsidP="00283F11">
      <w:pPr>
        <w:rPr>
          <w:rFonts w:ascii="Arial" w:eastAsia="Calibri" w:hAnsi="Arial" w:cs="Arial"/>
        </w:rPr>
      </w:pPr>
    </w:p>
    <w:p w14:paraId="6D469E92" w14:textId="77777777" w:rsidR="00283F11" w:rsidRPr="00AD4B7B" w:rsidRDefault="00283F11" w:rsidP="00283F11">
      <w:pPr>
        <w:rPr>
          <w:rFonts w:ascii="Arial" w:eastAsia="Calibri" w:hAnsi="Arial" w:cs="Arial"/>
        </w:rPr>
      </w:pPr>
      <w:r w:rsidRPr="00AD4B7B">
        <w:rPr>
          <w:rFonts w:ascii="Arial" w:eastAsia="Calibri" w:hAnsi="Arial" w:cs="Arial"/>
        </w:rPr>
        <w:t>Unutar programa izvode se slijedeće aktivnosti i projekti:</w:t>
      </w:r>
    </w:p>
    <w:p w14:paraId="701C5B3A" w14:textId="77777777" w:rsidR="00486BAA" w:rsidRPr="00AD4B7B" w:rsidRDefault="00486BAA" w:rsidP="00486BAA">
      <w:pPr>
        <w:rPr>
          <w:rFonts w:ascii="Arial" w:eastAsia="Calibri" w:hAnsi="Arial" w:cs="Arial"/>
        </w:rPr>
      </w:pPr>
    </w:p>
    <w:p w14:paraId="57201ED3" w14:textId="77777777" w:rsidR="00AD4B7B" w:rsidRPr="00AD4B7B" w:rsidRDefault="00486BAA" w:rsidP="00AD4B7B">
      <w:pPr>
        <w:rPr>
          <w:rFonts w:ascii="Arial" w:eastAsia="Calibri" w:hAnsi="Arial" w:cs="Arial"/>
          <w:lang w:eastAsia="hr-HR"/>
        </w:rPr>
      </w:pPr>
      <w:r w:rsidRPr="00AD4B7B">
        <w:rPr>
          <w:rFonts w:ascii="Arial" w:eastAsia="Calibri" w:hAnsi="Arial" w:cs="Arial"/>
          <w:b/>
          <w:lang w:eastAsia="hr-HR"/>
        </w:rPr>
        <w:t>1. A205101: Osnovne aktivnosti dječjeg vrtića</w:t>
      </w:r>
      <w:r w:rsidRPr="00AD4B7B">
        <w:rPr>
          <w:rFonts w:ascii="Arial" w:eastAsia="Calibri" w:hAnsi="Arial" w:cs="Arial"/>
          <w:lang w:eastAsia="hr-HR"/>
        </w:rPr>
        <w:t xml:space="preserve"> </w:t>
      </w:r>
      <w:r w:rsidR="00AD4B7B" w:rsidRPr="00AD4B7B">
        <w:rPr>
          <w:rFonts w:ascii="Arial" w:eastAsia="Calibri" w:hAnsi="Arial" w:cs="Arial"/>
          <w:lang w:eastAsia="hr-HR"/>
        </w:rPr>
        <w:t>u sklopu navedene aktivnosti su rashodi za plaće djelatnika dječjeg vrtića s pripadajućim porezima i doprinosima, naknade za prijevoz na posao i s posla, usluge održavanja objekata, te naknade za rad upravnog vijeća. Planirana sredstva za 2025. godinu za provođenje navedene aktivnosti iznose 2.625.000 eur., za 2026. godinu 2.725.600 eur i za 2027. godinu 2.907.400 eur.</w:t>
      </w:r>
    </w:p>
    <w:p w14:paraId="064B5701" w14:textId="77777777" w:rsidR="00AD4B7B" w:rsidRPr="00AD4B7B" w:rsidRDefault="00AD4B7B" w:rsidP="00AD4B7B">
      <w:pPr>
        <w:rPr>
          <w:rFonts w:ascii="Arial" w:eastAsia="Calibri" w:hAnsi="Arial" w:cs="Arial"/>
          <w:lang w:eastAsia="hr-HR"/>
        </w:rPr>
      </w:pPr>
    </w:p>
    <w:p w14:paraId="13556662" w14:textId="77777777" w:rsidR="00AD4B7B" w:rsidRPr="00AD4B7B" w:rsidRDefault="00AD4B7B" w:rsidP="00AD4B7B">
      <w:pPr>
        <w:rPr>
          <w:rFonts w:ascii="Arial" w:eastAsia="Calibri" w:hAnsi="Arial" w:cs="Arial"/>
          <w:lang w:eastAsia="hr-HR"/>
        </w:rPr>
      </w:pPr>
      <w:r w:rsidRPr="00AD4B7B">
        <w:rPr>
          <w:rFonts w:ascii="Arial" w:eastAsia="Calibri" w:hAnsi="Arial" w:cs="Arial"/>
          <w:lang w:eastAsia="hr-HR"/>
        </w:rPr>
        <w:t>Planirani rashodi se odnose na rashode za bruto plaće (311), doprinose na plaće (313), ostale rashode za zaposlene (312) (potpore za novorođeno dijete, potpore zbog bolovanja, potpore za smrtni slučaj), naknade troškova zaposlenima (321) (naknade za prijevoz na posao i s posla)  i ostali nespomenuti rashodi poslovanja (329) - naknade za članove upravnog vijeća.</w:t>
      </w:r>
    </w:p>
    <w:p w14:paraId="4E4566BD" w14:textId="77777777" w:rsidR="00AD4B7B" w:rsidRPr="00AD4B7B" w:rsidRDefault="00AD4B7B" w:rsidP="00AD4B7B">
      <w:pPr>
        <w:rPr>
          <w:rFonts w:ascii="Arial" w:eastAsia="Calibri" w:hAnsi="Arial" w:cs="Arial"/>
          <w:lang w:eastAsia="hr-HR"/>
        </w:rPr>
      </w:pPr>
    </w:p>
    <w:p w14:paraId="57832FC9" w14:textId="77777777" w:rsidR="00AD4B7B" w:rsidRPr="00AD4B7B" w:rsidRDefault="00AD4B7B" w:rsidP="00AD4B7B">
      <w:pPr>
        <w:rPr>
          <w:rFonts w:ascii="Arial" w:eastAsia="Calibri" w:hAnsi="Arial" w:cs="Arial"/>
          <w:lang w:eastAsia="hr-HR"/>
        </w:rPr>
      </w:pPr>
      <w:r w:rsidRPr="00AD4B7B">
        <w:rPr>
          <w:rFonts w:ascii="Arial" w:eastAsia="Calibri" w:hAnsi="Arial" w:cs="Arial"/>
          <w:lang w:eastAsia="hr-HR"/>
        </w:rPr>
        <w:t xml:space="preserve">Rashodi za plaće (31) izvršavanju se iz sredstava Općinskog proračuna, program 2051, uglavnom putem jedne aktivnosti i to iz sredstava Općinskog proračuna aktivnost A205101. </w:t>
      </w:r>
    </w:p>
    <w:p w14:paraId="5ECD04AA" w14:textId="77777777" w:rsidR="00AD4B7B" w:rsidRPr="00AD4B7B" w:rsidRDefault="00AD4B7B" w:rsidP="00AD4B7B">
      <w:pPr>
        <w:rPr>
          <w:rFonts w:ascii="Arial" w:eastAsia="Calibri" w:hAnsi="Arial" w:cs="Arial"/>
          <w:lang w:eastAsia="hr-HR"/>
        </w:rPr>
      </w:pPr>
    </w:p>
    <w:p w14:paraId="7A38D501" w14:textId="77777777" w:rsidR="00AD4B7B" w:rsidRPr="00AD4B7B" w:rsidRDefault="00AD4B7B" w:rsidP="00AD4B7B">
      <w:pPr>
        <w:rPr>
          <w:rFonts w:ascii="Arial" w:eastAsia="Calibri" w:hAnsi="Arial" w:cs="Arial"/>
          <w:lang w:eastAsia="hr-HR"/>
        </w:rPr>
      </w:pPr>
      <w:r w:rsidRPr="00AD4B7B">
        <w:rPr>
          <w:rFonts w:ascii="Arial" w:eastAsia="Calibri" w:hAnsi="Arial" w:cs="Arial"/>
          <w:lang w:eastAsia="hr-HR"/>
        </w:rPr>
        <w:t xml:space="preserve">Sveukupno planirani rashodi za zaposlene proračunskog korisnika (31) za 2025. godinu iznose 2.500.000 eur, za 2026. godinu 2.595.600 eur i za 2027. godinu 2.769.400 eur (iz sredstava proračuna). </w:t>
      </w:r>
    </w:p>
    <w:p w14:paraId="7150931A" w14:textId="77777777" w:rsidR="00AD4B7B" w:rsidRPr="00AD4B7B" w:rsidRDefault="00AD4B7B" w:rsidP="00AD4B7B">
      <w:pPr>
        <w:rPr>
          <w:rFonts w:ascii="Arial" w:eastAsia="Calibri" w:hAnsi="Arial" w:cs="Arial"/>
          <w:lang w:eastAsia="hr-HR"/>
        </w:rPr>
      </w:pPr>
      <w:r w:rsidRPr="00AD4B7B">
        <w:rPr>
          <w:rFonts w:ascii="Arial" w:eastAsia="Calibri" w:hAnsi="Arial" w:cs="Arial"/>
          <w:lang w:eastAsia="hr-HR"/>
        </w:rPr>
        <w:t>Od 01.lipnja 2022. osnovica iznosi 5.343,35 kn temeljem Odluke Općinskog načelnika od 06.lipnja 2022.g. Od 01. listopada 2022. g. osnovica iznosi 5.809,79 kn, odnosi se za plaću listopad 2022. godine. Od 20. prosinca 2022.g. osnovica iznosi 797 eur (6.005.00 kn), odnosi se na plaću za siječanj 2023.g. Od 21. travnja 2023.g. osnovica iznosi 876.70 eur i odnosi se na plaću za travanj. Od 29. lipnja 2023.g. osnovica iznosi 902.08 eur i odnosi se na plaću za lipanj 2023.g. Od 31. listopada 2023.g. osnovica iznosi 947.18 eur i odnosi se na plaću za listopad 2023.g. Od 9. rujna 2024. g. koeficijenti su usklađeni s Uredbom o koeficijentima  i odnose se na plaću za rujan 2024.g.</w:t>
      </w:r>
    </w:p>
    <w:p w14:paraId="3B284382" w14:textId="77777777" w:rsidR="00AD4B7B" w:rsidRPr="00AD4B7B" w:rsidRDefault="00AD4B7B" w:rsidP="00AD4B7B">
      <w:pPr>
        <w:rPr>
          <w:rFonts w:ascii="Arial" w:eastAsia="Calibri" w:hAnsi="Arial" w:cs="Arial"/>
          <w:lang w:eastAsia="hr-HR"/>
        </w:rPr>
      </w:pPr>
      <w:r w:rsidRPr="00AD4B7B">
        <w:rPr>
          <w:rFonts w:ascii="Arial" w:eastAsia="Calibri" w:hAnsi="Arial" w:cs="Arial"/>
          <w:lang w:eastAsia="hr-HR"/>
        </w:rPr>
        <w:t xml:space="preserve"> </w:t>
      </w:r>
    </w:p>
    <w:p w14:paraId="12B29DD5" w14:textId="77777777" w:rsidR="00AD4B7B" w:rsidRPr="00AD4B7B" w:rsidRDefault="00AD4B7B" w:rsidP="00AD4B7B">
      <w:pPr>
        <w:rPr>
          <w:rFonts w:ascii="Arial" w:eastAsia="Calibri" w:hAnsi="Arial" w:cs="Arial"/>
          <w:lang w:eastAsia="hr-HR"/>
        </w:rPr>
      </w:pPr>
      <w:r w:rsidRPr="00AD4B7B">
        <w:rPr>
          <w:rFonts w:ascii="Arial" w:eastAsia="Calibri" w:hAnsi="Arial" w:cs="Arial"/>
          <w:lang w:eastAsia="hr-HR"/>
        </w:rPr>
        <w:t xml:space="preserve">Broj zaposlenih na osnovi stvarnog stanja koncem prosinca 2022. godine je bio 102, a prosječan broj zaposlenih na osnovi sati rada je bio 97 osoba. </w:t>
      </w:r>
    </w:p>
    <w:p w14:paraId="695DB26B" w14:textId="77777777" w:rsidR="00AD4B7B" w:rsidRPr="00AD4B7B" w:rsidRDefault="00AD4B7B" w:rsidP="00AD4B7B">
      <w:pPr>
        <w:rPr>
          <w:rFonts w:ascii="Arial" w:eastAsia="Calibri" w:hAnsi="Arial" w:cs="Arial"/>
          <w:lang w:eastAsia="hr-HR"/>
        </w:rPr>
      </w:pPr>
    </w:p>
    <w:p w14:paraId="4A929BFF" w14:textId="77777777" w:rsidR="00AD4B7B" w:rsidRPr="00AD4B7B" w:rsidRDefault="00AD4B7B" w:rsidP="00AD4B7B">
      <w:pPr>
        <w:rPr>
          <w:rFonts w:ascii="Arial" w:eastAsia="Calibri" w:hAnsi="Arial" w:cs="Arial"/>
          <w:lang w:eastAsia="hr-HR"/>
        </w:rPr>
      </w:pPr>
      <w:r w:rsidRPr="00AD4B7B">
        <w:rPr>
          <w:rFonts w:ascii="Arial" w:eastAsia="Calibri" w:hAnsi="Arial" w:cs="Arial"/>
          <w:lang w:eastAsia="hr-HR"/>
        </w:rPr>
        <w:lastRenderedPageBreak/>
        <w:t xml:space="preserve">Na kraju 2022.godine Ustanova je imala 94 zaposlena djelatnika. Od toga broja 80 zaposlenih se odnosi na radna mjesta u Ustanovi (ravnateljica, pedagoginja, psiholog (0.4 i 0.6 Projekt), fonetičar rehabilitator (0.4 i 0.6 Projekt), zdravstvena voditeljica, 54 odgojitelja, zdravstvena voditeljica, tajnica, voditelj računovodstva, administrator, 1 ekonom domar, 1 domar, 3 kuharice i 14 spremačica) i 14 zamjena za bolovanje i rodiljni dopust ). </w:t>
      </w:r>
    </w:p>
    <w:p w14:paraId="75775967" w14:textId="77777777" w:rsidR="00AD4B7B" w:rsidRPr="00AD4B7B" w:rsidRDefault="00AD4B7B" w:rsidP="00AD4B7B">
      <w:pPr>
        <w:rPr>
          <w:rFonts w:ascii="Arial" w:eastAsia="Calibri" w:hAnsi="Arial" w:cs="Arial"/>
          <w:lang w:eastAsia="hr-HR"/>
        </w:rPr>
      </w:pPr>
      <w:r w:rsidRPr="00AD4B7B">
        <w:rPr>
          <w:rFonts w:ascii="Arial" w:eastAsia="Calibri" w:hAnsi="Arial" w:cs="Arial"/>
          <w:lang w:eastAsia="hr-HR"/>
        </w:rPr>
        <w:t>Na Projektu je 7 zaposlenih, od toga je 1 koordinator Projekta, 2 odgojitelja na 0.5 radnog vremena, pedagog, edukator, rehabilitator i fonetičar na 0.6 radnog vremena i 1 spremačica na pola radnog vremena.</w:t>
      </w:r>
    </w:p>
    <w:p w14:paraId="7EADC777" w14:textId="77777777" w:rsidR="00AD4B7B" w:rsidRPr="00AD4B7B" w:rsidRDefault="00AD4B7B" w:rsidP="00AD4B7B">
      <w:pPr>
        <w:rPr>
          <w:rFonts w:ascii="Arial" w:eastAsia="Calibri" w:hAnsi="Arial" w:cs="Arial"/>
          <w:lang w:eastAsia="hr-HR"/>
        </w:rPr>
      </w:pPr>
      <w:r w:rsidRPr="00AD4B7B">
        <w:rPr>
          <w:rFonts w:ascii="Arial" w:eastAsia="Calibri" w:hAnsi="Arial" w:cs="Arial"/>
          <w:lang w:eastAsia="hr-HR"/>
        </w:rPr>
        <w:t xml:space="preserve">Od tog broja 95 zaposlenih se odnosi na radna mjesta u Ustanovi (ravnateljica, pedagoginja, psiholog, zdravstvena voditeljica, 54 odgojitelja (od toga 7  na 0.5 radnog vremena), tajnica, voditelj računovodstva, administrator, 1 ekonom domar, 1 domar, 3 kuharice i 13 spremačica)  i 15 zamjena za bolovanje i rodiljni dopust ).   </w:t>
      </w:r>
    </w:p>
    <w:p w14:paraId="6BCA1497" w14:textId="77777777" w:rsidR="00AD4B7B" w:rsidRPr="00AD4B7B" w:rsidRDefault="00AD4B7B" w:rsidP="00AD4B7B">
      <w:pPr>
        <w:rPr>
          <w:rFonts w:ascii="Arial" w:eastAsia="Calibri" w:hAnsi="Arial" w:cs="Arial"/>
          <w:lang w:eastAsia="hr-HR"/>
        </w:rPr>
      </w:pPr>
      <w:r w:rsidRPr="00AD4B7B">
        <w:rPr>
          <w:rFonts w:ascii="Arial" w:eastAsia="Calibri" w:hAnsi="Arial" w:cs="Arial"/>
          <w:lang w:eastAsia="hr-HR"/>
        </w:rPr>
        <w:t>Koncem lipnja 2023. na osnovi stvarnog stanja bilo je 100 zaposlenika, a na osnovi sati rada 93 zaposlenika.</w:t>
      </w:r>
    </w:p>
    <w:p w14:paraId="4284E881" w14:textId="77777777" w:rsidR="00AD4B7B" w:rsidRPr="00AD4B7B" w:rsidRDefault="00AD4B7B" w:rsidP="00AD4B7B">
      <w:pPr>
        <w:rPr>
          <w:rFonts w:ascii="Arial" w:eastAsia="Calibri" w:hAnsi="Arial" w:cs="Arial"/>
          <w:b/>
          <w:bCs/>
          <w:lang w:eastAsia="hr-HR"/>
        </w:rPr>
      </w:pPr>
    </w:p>
    <w:p w14:paraId="7FD87C3E" w14:textId="77777777" w:rsidR="00AD4B7B" w:rsidRPr="00AD4B7B" w:rsidRDefault="00AD4B7B" w:rsidP="00AD4B7B">
      <w:pPr>
        <w:rPr>
          <w:rFonts w:ascii="Arial" w:eastAsia="Calibri" w:hAnsi="Arial" w:cs="Arial"/>
          <w:lang w:eastAsia="hr-HR"/>
        </w:rPr>
      </w:pPr>
      <w:r w:rsidRPr="00AD4B7B">
        <w:rPr>
          <w:rFonts w:ascii="Arial" w:eastAsia="Calibri" w:hAnsi="Arial" w:cs="Arial"/>
          <w:lang w:eastAsia="hr-HR"/>
        </w:rPr>
        <w:t>Na kraju lipnja 2023.godine Ustanova je imala 99 zaposlenih radnika od toga 79 odnosi se na radna mjesta u Ustanovi, a na Projektu je 11 zaposlenih. Na početku 2024.g. Ustanova je imala 105 zaposlena radnika (uključujući i zamjene za bolovanje i rodiljne dopuste).</w:t>
      </w:r>
    </w:p>
    <w:p w14:paraId="2F235F7E" w14:textId="77777777" w:rsidR="00AD4B7B" w:rsidRPr="00AD4B7B" w:rsidRDefault="00AD4B7B" w:rsidP="00AD4B7B">
      <w:pPr>
        <w:rPr>
          <w:rFonts w:ascii="Arial" w:eastAsia="Calibri" w:hAnsi="Arial" w:cs="Arial"/>
          <w:lang w:eastAsia="hr-HR"/>
        </w:rPr>
      </w:pPr>
    </w:p>
    <w:p w14:paraId="7B13401C" w14:textId="77777777" w:rsidR="00AD4B7B" w:rsidRPr="00AD4B7B" w:rsidRDefault="00AD4B7B" w:rsidP="00AD4B7B">
      <w:pPr>
        <w:rPr>
          <w:rFonts w:ascii="Arial" w:eastAsia="Calibri" w:hAnsi="Arial" w:cs="Arial"/>
          <w:lang w:eastAsia="hr-HR"/>
        </w:rPr>
      </w:pPr>
      <w:r w:rsidRPr="00AD4B7B">
        <w:rPr>
          <w:rFonts w:ascii="Arial" w:eastAsia="Calibri" w:hAnsi="Arial" w:cs="Arial"/>
          <w:lang w:eastAsia="hr-HR"/>
        </w:rPr>
        <w:t>Kroz programe dječjeg vrtića u 2024. je prosječno uključeno 430 djece u dobi od prve do sedme godine života .</w:t>
      </w:r>
    </w:p>
    <w:p w14:paraId="3F0F188A" w14:textId="2C8F5C1F" w:rsidR="00563785" w:rsidRPr="00AD4B7B" w:rsidRDefault="00563785" w:rsidP="00AD4B7B">
      <w:pPr>
        <w:rPr>
          <w:rFonts w:ascii="Arial" w:eastAsia="Calibri" w:hAnsi="Arial" w:cs="Arial"/>
        </w:rPr>
      </w:pPr>
    </w:p>
    <w:p w14:paraId="3D90573F" w14:textId="77777777" w:rsidR="00AD4B7B" w:rsidRPr="00AD4B7B" w:rsidRDefault="00486BAA" w:rsidP="00AD4B7B">
      <w:pPr>
        <w:rPr>
          <w:rFonts w:ascii="Arial" w:eastAsia="Calibri" w:hAnsi="Arial" w:cs="Arial"/>
          <w:lang w:eastAsia="hr-HR"/>
        </w:rPr>
      </w:pPr>
      <w:r w:rsidRPr="00AD4B7B">
        <w:rPr>
          <w:rFonts w:ascii="Arial" w:eastAsia="Calibri" w:hAnsi="Arial" w:cs="Arial"/>
          <w:b/>
          <w:lang w:eastAsia="hr-HR"/>
        </w:rPr>
        <w:t xml:space="preserve">2. A205102: Opremanje dječjeg vrtića (skupine, igrališta) i sufinanciranje programa predškolskog odgoja </w:t>
      </w:r>
      <w:r w:rsidRPr="00AD4B7B">
        <w:rPr>
          <w:rFonts w:ascii="Arial" w:eastAsia="Calibri" w:hAnsi="Arial" w:cs="Arial"/>
          <w:lang w:eastAsia="hr-HR"/>
        </w:rPr>
        <w:t xml:space="preserve">– </w:t>
      </w:r>
      <w:r w:rsidR="00AD4B7B" w:rsidRPr="00AD4B7B">
        <w:rPr>
          <w:rFonts w:ascii="Arial" w:eastAsia="Calibri" w:hAnsi="Arial" w:cs="Arial"/>
          <w:lang w:eastAsia="hr-HR"/>
        </w:rPr>
        <w:t>planirana sredstva u iznosu 49.000 eur. Planirano je opremanje  didaktikom i didaktičkim materijalom po skupinama ,nadopuna igrališta, opremanje senzorne sobe,  U okviru ove aktivnosti se iskazuje i utrošak sredstava koje vrtić dobije od Ministarstva znanosti i obrazovanja.</w:t>
      </w:r>
    </w:p>
    <w:p w14:paraId="656FD10B" w14:textId="77777777" w:rsidR="00AD4B7B" w:rsidRPr="00AD4B7B" w:rsidRDefault="00AD4B7B" w:rsidP="00AD4B7B">
      <w:pPr>
        <w:rPr>
          <w:rFonts w:ascii="Arial" w:eastAsia="Calibri" w:hAnsi="Arial" w:cs="Arial"/>
          <w:lang w:eastAsia="hr-HR"/>
        </w:rPr>
      </w:pPr>
    </w:p>
    <w:p w14:paraId="0DB385F1" w14:textId="77777777" w:rsidR="00AD4B7B" w:rsidRPr="0041466F" w:rsidRDefault="00AD4B7B" w:rsidP="00AD4B7B">
      <w:pPr>
        <w:rPr>
          <w:rFonts w:ascii="Arial" w:eastAsia="Calibri" w:hAnsi="Arial" w:cs="Arial"/>
          <w:lang w:eastAsia="hr-HR"/>
        </w:rPr>
      </w:pPr>
      <w:r w:rsidRPr="00AD4B7B">
        <w:rPr>
          <w:rFonts w:ascii="Arial" w:eastAsia="Calibri" w:hAnsi="Arial" w:cs="Arial"/>
          <w:lang w:eastAsia="hr-HR"/>
        </w:rPr>
        <w:t xml:space="preserve">Prema odlukama Ministarstva, u prvom polugodištu 2024. godine vrtić je ostvario pravo na 6 mjesečnih obroka za 7 djece iz programa za djecu s teškoćama koja su integrirana u redovite odgojno-obrazovne skupine (4 djece za pet satni program, iznos mjesečnog obroka 53,00 eur po djetetu) i 3 djece za deset satni program </w:t>
      </w:r>
      <w:r w:rsidRPr="0041466F">
        <w:rPr>
          <w:rFonts w:ascii="Arial" w:eastAsia="Calibri" w:hAnsi="Arial" w:cs="Arial"/>
          <w:lang w:eastAsia="hr-HR"/>
        </w:rPr>
        <w:t>(106,00 eur po djetetu mjesečno); te pravo na 6 obroka za 100 dijete (iznos obroka 3,60 eur po djetetu) za djecu iz programa predškole, što ukupno iznosi 5.340,00 eur.</w:t>
      </w:r>
    </w:p>
    <w:p w14:paraId="35E9F2E6" w14:textId="3B261417" w:rsidR="00563785" w:rsidRPr="0041466F" w:rsidRDefault="00563785" w:rsidP="00AD4B7B">
      <w:pPr>
        <w:rPr>
          <w:rFonts w:ascii="Arial" w:eastAsia="Calibri" w:hAnsi="Arial" w:cs="Arial"/>
        </w:rPr>
      </w:pPr>
    </w:p>
    <w:p w14:paraId="6BA17E87" w14:textId="77777777" w:rsidR="00AD4B7B" w:rsidRPr="0041466F" w:rsidRDefault="00486BAA" w:rsidP="00AD4B7B">
      <w:pPr>
        <w:autoSpaceDE w:val="0"/>
        <w:autoSpaceDN w:val="0"/>
        <w:adjustRightInd w:val="0"/>
        <w:rPr>
          <w:rFonts w:ascii="Arial" w:eastAsia="Calibri" w:hAnsi="Arial" w:cs="Arial"/>
          <w:lang w:eastAsia="hr-HR"/>
        </w:rPr>
      </w:pPr>
      <w:r w:rsidRPr="0041466F">
        <w:rPr>
          <w:rFonts w:ascii="Arial" w:eastAsia="Calibri" w:hAnsi="Arial" w:cs="Arial"/>
          <w:b/>
          <w:lang w:eastAsia="hr-HR"/>
        </w:rPr>
        <w:t>3. K205103: Investicijsko održavanje Dječjeg vrtića i jaslica Cavtat</w:t>
      </w:r>
      <w:r w:rsidRPr="0041466F">
        <w:rPr>
          <w:rFonts w:ascii="Arial" w:eastAsia="Calibri" w:hAnsi="Arial" w:cs="Arial"/>
          <w:lang w:eastAsia="hr-HR"/>
        </w:rPr>
        <w:t xml:space="preserve">– </w:t>
      </w:r>
      <w:r w:rsidR="00AD4B7B" w:rsidRPr="0041466F">
        <w:rPr>
          <w:rFonts w:ascii="Arial" w:eastAsia="Calibri" w:hAnsi="Arial" w:cs="Arial"/>
          <w:lang w:eastAsia="hr-HR"/>
        </w:rPr>
        <w:t xml:space="preserve">Proračunska sredstva za 2025. godinu planirana su u iznosu 26.000 eur. Planirano je investicijsko održavanje krovišta , uređenje dječjeg igrališta (nadopuna) ,renoviranje parketnog poda u prostoru jaslica, renoviranje prostora u Dječjem vrtiću i jaslicama Cavtat. U 2024. godini kroz ovu aktivnost nabavljena je ljuštilica krumpira i obavljena ugradnja video nadzornog sustava, elektroinstalacijski radovi u prostoru senzorne sobe .Planirana je nabava klima uređaja za izdvojeni prostor Marijin dom u Cavtatu.  </w:t>
      </w:r>
      <w:bookmarkStart w:id="505" w:name="_Hlk148005517"/>
      <w:r w:rsidR="00AD4B7B" w:rsidRPr="0041466F">
        <w:rPr>
          <w:rFonts w:ascii="Arial" w:eastAsia="Calibri" w:hAnsi="Arial" w:cs="Arial"/>
          <w:lang w:eastAsia="hr-HR"/>
        </w:rPr>
        <w:t>U 2026. godinu planirana su sredstva u iznosu od 21.500 eur ,u 2027. godinu  u iznosu od 31.500 eur.</w:t>
      </w:r>
    </w:p>
    <w:bookmarkEnd w:id="505"/>
    <w:p w14:paraId="2D7FFAA7" w14:textId="77777777" w:rsidR="00AD4B7B" w:rsidRPr="0041466F" w:rsidRDefault="00AD4B7B" w:rsidP="00AD4B7B">
      <w:pPr>
        <w:autoSpaceDE w:val="0"/>
        <w:autoSpaceDN w:val="0"/>
        <w:adjustRightInd w:val="0"/>
        <w:rPr>
          <w:rFonts w:ascii="Arial" w:eastAsia="Calibri" w:hAnsi="Arial" w:cs="Arial"/>
          <w:b/>
          <w:lang w:eastAsia="hr-HR"/>
        </w:rPr>
      </w:pPr>
    </w:p>
    <w:p w14:paraId="71B32844" w14:textId="21BFAB04" w:rsidR="00563785" w:rsidRPr="0041466F" w:rsidRDefault="00563785" w:rsidP="00563785">
      <w:pPr>
        <w:autoSpaceDE w:val="0"/>
        <w:autoSpaceDN w:val="0"/>
        <w:adjustRightInd w:val="0"/>
        <w:rPr>
          <w:rFonts w:ascii="Arial" w:eastAsia="Calibri" w:hAnsi="Arial" w:cs="Arial"/>
          <w:b/>
          <w:lang w:eastAsia="hr-HR"/>
        </w:rPr>
      </w:pPr>
    </w:p>
    <w:p w14:paraId="305E3E24" w14:textId="77777777" w:rsidR="00AD4B7B" w:rsidRPr="0041466F" w:rsidRDefault="00486BAA" w:rsidP="00AD4B7B">
      <w:pPr>
        <w:autoSpaceDE w:val="0"/>
        <w:autoSpaceDN w:val="0"/>
        <w:adjustRightInd w:val="0"/>
        <w:rPr>
          <w:rFonts w:ascii="Arial" w:eastAsia="Calibri" w:hAnsi="Arial" w:cs="Arial"/>
          <w:lang w:eastAsia="hr-HR"/>
        </w:rPr>
      </w:pPr>
      <w:r w:rsidRPr="0041466F">
        <w:rPr>
          <w:rFonts w:ascii="Arial" w:eastAsia="Calibri" w:hAnsi="Arial" w:cs="Arial"/>
          <w:b/>
          <w:lang w:eastAsia="hr-HR"/>
        </w:rPr>
        <w:t xml:space="preserve">4. K205104: Tekuće i investicijsko održavanje u dječjem vrtiću u vrtiću Katićan, Čilipi </w:t>
      </w:r>
      <w:r w:rsidRPr="0041466F">
        <w:rPr>
          <w:rFonts w:ascii="Arial" w:eastAsia="Calibri" w:hAnsi="Arial" w:cs="Arial"/>
          <w:lang w:eastAsia="hr-HR"/>
        </w:rPr>
        <w:t xml:space="preserve">– </w:t>
      </w:r>
      <w:r w:rsidR="00AD4B7B" w:rsidRPr="0041466F">
        <w:rPr>
          <w:rFonts w:ascii="Arial" w:eastAsia="Calibri" w:hAnsi="Arial" w:cs="Arial"/>
          <w:lang w:eastAsia="hr-HR"/>
        </w:rPr>
        <w:t>Proračunska sredstva  za 2025. godinu planirana su u iznosu 12.000 eur i odnose se na održavanje sanitarnog čvora i renoviranje dvorišta u  Dječjem vrtiću Katićan, postavljanje podloge na terasu i natkrivanje u prostoru Dječjih jaslica Frano Supilo. Planirana je oprema za igru na terasama i dvorištu. Za 2026.godinu planirana su sredstva u iznosu od 7.000 eur i za 2027. godinu u iznosu od 5.500 eur.</w:t>
      </w:r>
    </w:p>
    <w:p w14:paraId="7BA37CE9" w14:textId="2A82A872" w:rsidR="00746159" w:rsidRPr="0041466F" w:rsidRDefault="00746159" w:rsidP="00AD4B7B">
      <w:pPr>
        <w:autoSpaceDE w:val="0"/>
        <w:autoSpaceDN w:val="0"/>
        <w:adjustRightInd w:val="0"/>
        <w:rPr>
          <w:rFonts w:ascii="Arial" w:eastAsia="Calibri" w:hAnsi="Arial" w:cs="Arial"/>
          <w:b/>
          <w:lang w:eastAsia="hr-HR"/>
        </w:rPr>
      </w:pPr>
    </w:p>
    <w:p w14:paraId="0A7C6374" w14:textId="77777777" w:rsidR="00AD4B7B" w:rsidRPr="0041466F" w:rsidRDefault="00AD4B7B" w:rsidP="00AD4B7B">
      <w:pPr>
        <w:autoSpaceDE w:val="0"/>
        <w:autoSpaceDN w:val="0"/>
        <w:adjustRightInd w:val="0"/>
        <w:rPr>
          <w:rFonts w:ascii="Arial" w:eastAsia="Calibri" w:hAnsi="Arial" w:cs="Arial"/>
          <w:lang w:eastAsia="hr-HR"/>
        </w:rPr>
      </w:pPr>
      <w:r w:rsidRPr="0041466F">
        <w:rPr>
          <w:rFonts w:ascii="Arial" w:eastAsia="Calibri" w:hAnsi="Arial" w:cs="Arial"/>
          <w:b/>
          <w:lang w:eastAsia="hr-HR"/>
        </w:rPr>
        <w:t xml:space="preserve">5. K205106: Tekuće i investicijsko održavanje Dječjeg vrtića Gruda </w:t>
      </w:r>
      <w:r w:rsidRPr="0041466F">
        <w:rPr>
          <w:rFonts w:ascii="Arial" w:eastAsia="Calibri" w:hAnsi="Arial" w:cs="Arial"/>
          <w:lang w:eastAsia="hr-HR"/>
        </w:rPr>
        <w:t>- Proračunska sredstva unutar ove aktivnosti za 2025. godinu planirana su u iznosu 23.500 eur. U 2024. godini osposobljena je kuhinja u Dječjem vrtiću i jaslicama Gruda i renovirani prostori u Domu kulture Gruda za potrebe dvije skupine djece predškolske dobi. U  narednom proračunskom razdoblju planirano je u 2025.godini uređenje Dječjeg igrališta Gruda 1,renoviranje poda u jaslicama i prostora po potrebi, po objektima i nadopuna opremom i didaktikom, oprema za igru na terasama .Planirana je nabava i postavljanje klima uređaja, nadopuna po objektima. Za 2026. i 2027. godinu planirana su sredstva u iznosu od 22.500 eur.</w:t>
      </w:r>
    </w:p>
    <w:p w14:paraId="1CE38572" w14:textId="77777777" w:rsidR="00AD4B7B" w:rsidRPr="0041466F" w:rsidRDefault="00AD4B7B" w:rsidP="00AD4B7B">
      <w:pPr>
        <w:autoSpaceDE w:val="0"/>
        <w:autoSpaceDN w:val="0"/>
        <w:adjustRightInd w:val="0"/>
        <w:rPr>
          <w:rFonts w:ascii="Arial" w:eastAsia="Calibri" w:hAnsi="Arial" w:cs="Arial"/>
          <w:b/>
          <w:lang w:eastAsia="hr-HR"/>
        </w:rPr>
      </w:pPr>
    </w:p>
    <w:p w14:paraId="42D89942" w14:textId="77777777" w:rsidR="00AD4B7B" w:rsidRPr="0041466F" w:rsidRDefault="00AD4B7B" w:rsidP="00AD4B7B">
      <w:pPr>
        <w:autoSpaceDE w:val="0"/>
        <w:autoSpaceDN w:val="0"/>
        <w:adjustRightInd w:val="0"/>
        <w:rPr>
          <w:rFonts w:ascii="Arial" w:eastAsia="Calibri" w:hAnsi="Arial" w:cs="Arial"/>
          <w:b/>
          <w:lang w:eastAsia="hr-HR"/>
        </w:rPr>
      </w:pPr>
    </w:p>
    <w:p w14:paraId="4DC01B02" w14:textId="77777777" w:rsidR="00AD4B7B" w:rsidRPr="0041466F" w:rsidRDefault="00746159" w:rsidP="00AD4B7B">
      <w:pPr>
        <w:autoSpaceDE w:val="0"/>
        <w:autoSpaceDN w:val="0"/>
        <w:adjustRightInd w:val="0"/>
        <w:rPr>
          <w:rFonts w:ascii="Arial" w:eastAsia="Calibri" w:hAnsi="Arial" w:cs="Arial"/>
          <w:lang w:eastAsia="hr-HR"/>
        </w:rPr>
      </w:pPr>
      <w:r w:rsidRPr="0041466F">
        <w:rPr>
          <w:rFonts w:ascii="Arial" w:eastAsia="Calibri" w:hAnsi="Arial" w:cs="Arial"/>
          <w:b/>
          <w:lang w:eastAsia="hr-HR"/>
        </w:rPr>
        <w:t xml:space="preserve">6. K205107: Tekuće i investicijsko održavanje Dječjeg vrtića Pridvorje </w:t>
      </w:r>
      <w:r w:rsidRPr="0041466F">
        <w:rPr>
          <w:rFonts w:ascii="Arial" w:eastAsia="Calibri" w:hAnsi="Arial" w:cs="Arial"/>
          <w:lang w:eastAsia="hr-HR"/>
        </w:rPr>
        <w:t xml:space="preserve">- </w:t>
      </w:r>
      <w:r w:rsidR="00AD4B7B" w:rsidRPr="0041466F">
        <w:rPr>
          <w:rFonts w:ascii="Arial" w:eastAsia="Calibri" w:hAnsi="Arial" w:cs="Arial"/>
          <w:lang w:eastAsia="hr-HR"/>
        </w:rPr>
        <w:t>Proračunska sredstva unutar ove aktivnosti su planirana u iznosu 4.900 eur i odnose se na održavanje objekta i  nabavu klima uređaja Za 2026. godinu planirana su sredstva u iznosu od 3.500 eur., za 2027.godinu u iznosu od 4.000,00 eur.</w:t>
      </w:r>
    </w:p>
    <w:p w14:paraId="00AACF32" w14:textId="6806A533" w:rsidR="00283F11" w:rsidRPr="0041466F" w:rsidRDefault="00283F11" w:rsidP="00AD4B7B">
      <w:pPr>
        <w:autoSpaceDE w:val="0"/>
        <w:autoSpaceDN w:val="0"/>
        <w:adjustRightInd w:val="0"/>
        <w:rPr>
          <w:rFonts w:ascii="Arial" w:eastAsia="Calibri" w:hAnsi="Arial" w:cs="Arial"/>
          <w:sz w:val="18"/>
          <w:szCs w:val="18"/>
        </w:rPr>
      </w:pPr>
    </w:p>
    <w:p w14:paraId="64B59D0A" w14:textId="77777777" w:rsidR="00AD4B7B" w:rsidRPr="0041466F" w:rsidRDefault="00746159" w:rsidP="00AD4B7B">
      <w:pPr>
        <w:rPr>
          <w:rFonts w:ascii="Arial" w:eastAsia="Calibri" w:hAnsi="Arial" w:cs="Arial"/>
          <w:lang w:eastAsia="hr-HR"/>
        </w:rPr>
      </w:pPr>
      <w:r w:rsidRPr="0041466F">
        <w:rPr>
          <w:rFonts w:ascii="Arial" w:eastAsia="Calibri" w:hAnsi="Arial" w:cs="Arial"/>
          <w:b/>
          <w:lang w:eastAsia="hr-HR"/>
        </w:rPr>
        <w:t xml:space="preserve">7. A205112: Osnovne aktivnosti dječjeg vrtića – vlastita djelatnost </w:t>
      </w:r>
      <w:r w:rsidRPr="0041466F">
        <w:rPr>
          <w:rFonts w:ascii="Arial" w:eastAsia="Calibri" w:hAnsi="Arial" w:cs="Arial"/>
          <w:lang w:eastAsia="hr-HR"/>
        </w:rPr>
        <w:t xml:space="preserve">- </w:t>
      </w:r>
      <w:r w:rsidR="00AD4B7B" w:rsidRPr="0041466F">
        <w:rPr>
          <w:rFonts w:ascii="Arial" w:eastAsia="Calibri" w:hAnsi="Arial" w:cs="Arial"/>
          <w:lang w:eastAsia="hr-HR"/>
        </w:rPr>
        <w:t>u sklopu navedene aktivnosti za 2025. godinu planiraju se rashodi koje proračunski korisnik podmiruje iz vlastitih sredstava (višak iz prethodne godine, prihodi od sufinanciranja cijene vrtića iz tekuće godine, te sredstva od pružene usluge prehrane djeci u produženom boravku u osnovnoj školi Gruda i Cavtat) u iznosu 493.600 eur, za 2026. godinu 508.900 eur i za 2027. godinu 526.400 eur. Vrijednosno najznačajniji rashodi u okviru ove aktivnosti odnose se na rashode za materijal i energiju (322) i to za 2025. godinu u iznosu od 346.300 eur, za 2026. godinu 366.850 eur i za 2027. godinu 366.850 eur (od čega su najznačajniji troškovi namirnica). Ove godine planirani su sistematski pregledi zaposlenika, obavljaju se svako dvije godine.</w:t>
      </w:r>
    </w:p>
    <w:p w14:paraId="26567941" w14:textId="77777777" w:rsidR="00AD4B7B" w:rsidRPr="0041466F" w:rsidRDefault="00AD4B7B" w:rsidP="00AD4B7B">
      <w:pPr>
        <w:rPr>
          <w:rFonts w:ascii="Arial" w:eastAsia="Calibri" w:hAnsi="Arial" w:cs="Arial"/>
          <w:lang w:eastAsia="hr-HR"/>
        </w:rPr>
      </w:pPr>
      <w:r w:rsidRPr="0041466F">
        <w:rPr>
          <w:rFonts w:ascii="Arial" w:eastAsia="Calibri" w:hAnsi="Arial" w:cs="Arial"/>
          <w:lang w:eastAsia="hr-HR"/>
        </w:rPr>
        <w:t>Planirana je kupnja uredske opreme, kompjutera i fotokopirnog uređaja te strojeva i opreme za kuhinju i praonicu po potrebi.</w:t>
      </w:r>
    </w:p>
    <w:p w14:paraId="7A9389EC" w14:textId="77777777" w:rsidR="001C1477" w:rsidRPr="0041466F" w:rsidRDefault="001C1477" w:rsidP="001C1477">
      <w:pPr>
        <w:rPr>
          <w:rFonts w:ascii="Arial" w:eastAsia="Calibri" w:hAnsi="Arial" w:cs="Arial"/>
        </w:rPr>
      </w:pPr>
    </w:p>
    <w:p w14:paraId="6CB7CC41" w14:textId="0DCA9FAD" w:rsidR="001C1477" w:rsidRPr="0041466F" w:rsidRDefault="001C1477" w:rsidP="001C1477">
      <w:pPr>
        <w:autoSpaceDE w:val="0"/>
        <w:autoSpaceDN w:val="0"/>
        <w:adjustRightInd w:val="0"/>
        <w:jc w:val="center"/>
        <w:rPr>
          <w:rFonts w:ascii="Arial" w:eastAsia="Calibri" w:hAnsi="Arial" w:cs="Arial"/>
          <w:lang w:eastAsia="hr-HR"/>
        </w:rPr>
      </w:pPr>
      <w:r w:rsidRPr="0041466F">
        <w:rPr>
          <w:rFonts w:ascii="Arial" w:eastAsia="Calibri" w:hAnsi="Arial" w:cs="Arial"/>
          <w:b/>
          <w:lang w:eastAsia="hr-HR"/>
        </w:rPr>
        <w:t>POKAZATELJI USPJEŠNOSTI</w:t>
      </w:r>
    </w:p>
    <w:p w14:paraId="6223BB78" w14:textId="77777777" w:rsidR="001C1477" w:rsidRPr="0041466F" w:rsidRDefault="001C1477" w:rsidP="001C1477">
      <w:pPr>
        <w:jc w:val="left"/>
        <w:rPr>
          <w:rFonts w:ascii="Arial" w:eastAsia="Calibri" w:hAnsi="Arial" w:cs="Arial"/>
          <w:lang w:eastAsia="hr-HR"/>
        </w:rPr>
      </w:pPr>
    </w:p>
    <w:p w14:paraId="0FDBCD21" w14:textId="77777777" w:rsidR="001C1477" w:rsidRPr="0041466F" w:rsidRDefault="001C1477" w:rsidP="001C1477">
      <w:pPr>
        <w:rPr>
          <w:rFonts w:ascii="Arial" w:eastAsia="Calibri" w:hAnsi="Arial" w:cs="Arial"/>
          <w:lang w:eastAsia="hr-HR"/>
        </w:rPr>
      </w:pPr>
      <w:r w:rsidRPr="0041466F">
        <w:rPr>
          <w:rFonts w:ascii="Arial" w:eastAsia="Calibri" w:hAnsi="Arial" w:cs="Arial"/>
          <w:lang w:eastAsia="hr-HR"/>
        </w:rPr>
        <w:t>Dječji vrtić Konavle je predškolska ustanova u kojoj se provode organizirani oblici izvanobiteljskog odgojno-obrazovnog rada s djecom rane i predškolske dobi. Predškolski odgoj ostvaruje se u skladu s razvojnim osobinama i potrebama djece te socijalnim, kulturnim, vjerskim i drugim potrebama obitelji.</w:t>
      </w:r>
    </w:p>
    <w:p w14:paraId="7E5918FE" w14:textId="77777777" w:rsidR="001C1477" w:rsidRPr="0041466F" w:rsidRDefault="001C1477" w:rsidP="001C1477">
      <w:pPr>
        <w:jc w:val="left"/>
        <w:rPr>
          <w:rFonts w:ascii="Arial" w:eastAsia="Calibri" w:hAnsi="Arial" w:cs="Arial"/>
          <w:b/>
        </w:rPr>
      </w:pPr>
    </w:p>
    <w:p w14:paraId="3B20B658" w14:textId="77777777" w:rsidR="001C1477" w:rsidRPr="0041466F" w:rsidRDefault="001C1477" w:rsidP="001C1477">
      <w:pPr>
        <w:jc w:val="left"/>
        <w:rPr>
          <w:rFonts w:ascii="Arial" w:eastAsia="Calibri" w:hAnsi="Arial" w:cs="Arial"/>
          <w:b/>
        </w:rPr>
      </w:pPr>
      <w:r w:rsidRPr="0041466F">
        <w:rPr>
          <w:rFonts w:ascii="Arial" w:eastAsia="Calibri" w:hAnsi="Arial" w:cs="Arial"/>
          <w:b/>
        </w:rPr>
        <w:t>CILJ: Obogaćivanje redovitog vrtićkog programa novim sadržajima (posebni programi)</w:t>
      </w:r>
    </w:p>
    <w:p w14:paraId="7100215C" w14:textId="77777777" w:rsidR="001C1477" w:rsidRPr="0041466F" w:rsidRDefault="001C1477" w:rsidP="001C1477">
      <w:pPr>
        <w:jc w:val="left"/>
        <w:rPr>
          <w:rFonts w:ascii="Arial" w:eastAsia="Calibri" w:hAnsi="Arial" w:cs="Arial"/>
        </w:rPr>
      </w:pPr>
    </w:p>
    <w:p w14:paraId="2D0CCCFF" w14:textId="77777777" w:rsidR="001C1477" w:rsidRPr="0041466F" w:rsidRDefault="001C1477" w:rsidP="00AD4B7B">
      <w:pPr>
        <w:rPr>
          <w:rFonts w:ascii="Arial" w:eastAsia="Calibri" w:hAnsi="Arial" w:cs="Arial"/>
        </w:rPr>
      </w:pPr>
      <w:r w:rsidRPr="0041466F">
        <w:rPr>
          <w:rFonts w:ascii="Arial" w:eastAsia="Calibri" w:hAnsi="Arial" w:cs="Arial"/>
        </w:rPr>
        <w:t>Posebni programi integrirani u redoviti program omogućavaju djeci dodatni razvoj kreativnosti i pripadnosti svome okruženju</w:t>
      </w:r>
    </w:p>
    <w:p w14:paraId="5F210ECD" w14:textId="77777777" w:rsidR="001C1477" w:rsidRPr="0041466F" w:rsidRDefault="001C1477" w:rsidP="00AD4B7B">
      <w:pPr>
        <w:numPr>
          <w:ilvl w:val="0"/>
          <w:numId w:val="27"/>
        </w:numPr>
        <w:contextualSpacing/>
        <w:jc w:val="left"/>
        <w:rPr>
          <w:rFonts w:ascii="Arial" w:eastAsia="Calibri" w:hAnsi="Arial" w:cs="Arial"/>
        </w:rPr>
      </w:pPr>
      <w:r w:rsidRPr="0041466F">
        <w:rPr>
          <w:rFonts w:ascii="Arial" w:eastAsia="Calibri" w:hAnsi="Arial" w:cs="Arial"/>
          <w:bCs/>
        </w:rPr>
        <w:t xml:space="preserve">Posebni program upoznavanja i očuvanja tradicijske baštine „Igrom do baštine” u sklopu cjelodnevnog programa vrtića (suglasnost Ministarstva znanosti, obrazovanja i sporta KLASA:601-02/15-3/01370, URBROJ:533-25-16-0009 od 30. svibnja 2016.g) </w:t>
      </w:r>
    </w:p>
    <w:p w14:paraId="1241C935" w14:textId="77777777" w:rsidR="001C1477" w:rsidRPr="0041466F" w:rsidRDefault="001C1477" w:rsidP="00AD4B7B">
      <w:pPr>
        <w:numPr>
          <w:ilvl w:val="0"/>
          <w:numId w:val="27"/>
        </w:numPr>
        <w:contextualSpacing/>
        <w:jc w:val="left"/>
        <w:rPr>
          <w:rFonts w:ascii="Arial" w:eastAsia="Calibri" w:hAnsi="Arial" w:cs="Arial"/>
          <w:lang w:eastAsia="hr-HR"/>
        </w:rPr>
      </w:pPr>
      <w:r w:rsidRPr="0041466F">
        <w:rPr>
          <w:rFonts w:ascii="Arial" w:eastAsia="Calibri" w:hAnsi="Arial" w:cs="Arial"/>
        </w:rPr>
        <w:t xml:space="preserve">Posebni glazbeni program integriran u redovni program (suglasnost Ministarstva znanosti, obrazovanja i sporta KLASA:601-02/16-3/00170, URBROJ:533-25-16-0004 od 14. travnja 2016.g) </w:t>
      </w:r>
    </w:p>
    <w:p w14:paraId="71544FB1" w14:textId="4A822DBD" w:rsidR="0072001C" w:rsidRPr="0041466F" w:rsidRDefault="0072001C" w:rsidP="001C1477">
      <w:pPr>
        <w:spacing w:after="200" w:line="276" w:lineRule="auto"/>
        <w:ind w:left="720"/>
        <w:contextualSpacing/>
        <w:jc w:val="left"/>
        <w:rPr>
          <w:rFonts w:ascii="Arial" w:eastAsia="Calibri" w:hAnsi="Arial" w:cs="Arial"/>
          <w:lang w:eastAsia="hr-HR"/>
        </w:rPr>
      </w:pPr>
    </w:p>
    <w:tbl>
      <w:tblPr>
        <w:tblStyle w:val="Reetkatablice22"/>
        <w:tblW w:w="13307" w:type="dxa"/>
        <w:jc w:val="center"/>
        <w:tblLayout w:type="fixed"/>
        <w:tblLook w:val="04A0" w:firstRow="1" w:lastRow="0" w:firstColumn="1" w:lastColumn="0" w:noHBand="0" w:noVBand="1"/>
      </w:tblPr>
      <w:tblGrid>
        <w:gridCol w:w="1555"/>
        <w:gridCol w:w="3685"/>
        <w:gridCol w:w="1950"/>
        <w:gridCol w:w="1134"/>
        <w:gridCol w:w="1134"/>
        <w:gridCol w:w="1276"/>
        <w:gridCol w:w="1276"/>
        <w:gridCol w:w="1297"/>
      </w:tblGrid>
      <w:tr w:rsidR="0041466F" w:rsidRPr="0041466F" w14:paraId="47FE942F" w14:textId="77777777" w:rsidTr="0041466F">
        <w:trPr>
          <w:jc w:val="center"/>
        </w:trPr>
        <w:tc>
          <w:tcPr>
            <w:tcW w:w="1555" w:type="dxa"/>
            <w:shd w:val="clear" w:color="auto" w:fill="BFBFBF"/>
            <w:vAlign w:val="center"/>
          </w:tcPr>
          <w:p w14:paraId="53E4EC05" w14:textId="77777777" w:rsidR="001A1F28" w:rsidRPr="0041466F" w:rsidRDefault="001A1F28" w:rsidP="00545954">
            <w:pPr>
              <w:jc w:val="center"/>
              <w:rPr>
                <w:rFonts w:ascii="Arial" w:eastAsia="Calibri" w:hAnsi="Arial" w:cs="Arial"/>
                <w:sz w:val="18"/>
                <w:szCs w:val="18"/>
                <w:lang w:eastAsia="hr-HR"/>
              </w:rPr>
            </w:pPr>
            <w:r w:rsidRPr="0041466F">
              <w:rPr>
                <w:rFonts w:ascii="Arial" w:eastAsia="Calibri" w:hAnsi="Arial" w:cs="Arial"/>
                <w:sz w:val="18"/>
                <w:szCs w:val="18"/>
                <w:lang w:eastAsia="hr-HR"/>
              </w:rPr>
              <w:t>Pokazatelj uspješnosti</w:t>
            </w:r>
          </w:p>
        </w:tc>
        <w:tc>
          <w:tcPr>
            <w:tcW w:w="3685" w:type="dxa"/>
            <w:shd w:val="clear" w:color="auto" w:fill="BFBFBF"/>
            <w:vAlign w:val="center"/>
          </w:tcPr>
          <w:p w14:paraId="103F4ED7" w14:textId="77777777" w:rsidR="001A1F28" w:rsidRPr="0041466F" w:rsidRDefault="001A1F28" w:rsidP="00545954">
            <w:pPr>
              <w:jc w:val="center"/>
              <w:rPr>
                <w:rFonts w:ascii="Arial" w:eastAsia="Calibri" w:hAnsi="Arial" w:cs="Arial"/>
                <w:sz w:val="18"/>
                <w:szCs w:val="18"/>
                <w:lang w:eastAsia="hr-HR"/>
              </w:rPr>
            </w:pPr>
            <w:r w:rsidRPr="0041466F">
              <w:rPr>
                <w:rFonts w:ascii="Arial" w:eastAsia="Calibri" w:hAnsi="Arial" w:cs="Arial"/>
                <w:sz w:val="18"/>
                <w:szCs w:val="18"/>
                <w:lang w:eastAsia="hr-HR"/>
              </w:rPr>
              <w:t>Definicija</w:t>
            </w:r>
          </w:p>
        </w:tc>
        <w:tc>
          <w:tcPr>
            <w:tcW w:w="1950" w:type="dxa"/>
            <w:shd w:val="clear" w:color="auto" w:fill="BFBFBF"/>
            <w:vAlign w:val="center"/>
          </w:tcPr>
          <w:p w14:paraId="67C04B78" w14:textId="77777777" w:rsidR="001A1F28" w:rsidRPr="0041466F" w:rsidRDefault="001A1F28" w:rsidP="00545954">
            <w:pPr>
              <w:jc w:val="center"/>
              <w:rPr>
                <w:rFonts w:ascii="Arial" w:eastAsia="Calibri" w:hAnsi="Arial" w:cs="Arial"/>
                <w:sz w:val="18"/>
                <w:szCs w:val="18"/>
                <w:lang w:eastAsia="hr-HR"/>
              </w:rPr>
            </w:pPr>
            <w:r w:rsidRPr="0041466F">
              <w:rPr>
                <w:rFonts w:ascii="Arial" w:eastAsia="Calibri" w:hAnsi="Arial" w:cs="Arial"/>
                <w:sz w:val="18"/>
                <w:szCs w:val="18"/>
                <w:lang w:eastAsia="hr-HR"/>
              </w:rPr>
              <w:t>Jedinica</w:t>
            </w:r>
          </w:p>
        </w:tc>
        <w:tc>
          <w:tcPr>
            <w:tcW w:w="1134" w:type="dxa"/>
            <w:shd w:val="clear" w:color="auto" w:fill="BFBFBF"/>
            <w:vAlign w:val="center"/>
          </w:tcPr>
          <w:p w14:paraId="571C31BB" w14:textId="09A8CB0A" w:rsidR="001A1F28" w:rsidRPr="0041466F" w:rsidRDefault="001A1F28" w:rsidP="00545954">
            <w:pPr>
              <w:jc w:val="center"/>
              <w:rPr>
                <w:rFonts w:ascii="Arial" w:eastAsia="Calibri" w:hAnsi="Arial" w:cs="Arial"/>
                <w:sz w:val="18"/>
                <w:szCs w:val="18"/>
                <w:lang w:eastAsia="hr-HR"/>
              </w:rPr>
            </w:pPr>
            <w:r w:rsidRPr="0041466F">
              <w:rPr>
                <w:rFonts w:ascii="Arial" w:eastAsia="Calibri" w:hAnsi="Arial" w:cs="Arial"/>
                <w:sz w:val="18"/>
                <w:szCs w:val="18"/>
                <w:lang w:eastAsia="hr-HR"/>
              </w:rPr>
              <w:t>Polazna vrijednost 2024.</w:t>
            </w:r>
          </w:p>
        </w:tc>
        <w:tc>
          <w:tcPr>
            <w:tcW w:w="1134" w:type="dxa"/>
            <w:shd w:val="clear" w:color="auto" w:fill="BFBFBF"/>
            <w:vAlign w:val="center"/>
          </w:tcPr>
          <w:p w14:paraId="6FACA56D" w14:textId="77777777" w:rsidR="001A1F28" w:rsidRPr="0041466F" w:rsidRDefault="001A1F28" w:rsidP="00545954">
            <w:pPr>
              <w:jc w:val="center"/>
              <w:rPr>
                <w:rFonts w:ascii="Arial" w:eastAsia="Calibri" w:hAnsi="Arial" w:cs="Arial"/>
                <w:sz w:val="18"/>
                <w:szCs w:val="18"/>
                <w:lang w:eastAsia="hr-HR"/>
              </w:rPr>
            </w:pPr>
            <w:r w:rsidRPr="0041466F">
              <w:rPr>
                <w:rFonts w:ascii="Arial" w:eastAsia="Calibri" w:hAnsi="Arial" w:cs="Arial"/>
                <w:sz w:val="18"/>
                <w:szCs w:val="18"/>
                <w:lang w:eastAsia="hr-HR"/>
              </w:rPr>
              <w:t>Izvor podataka</w:t>
            </w:r>
          </w:p>
        </w:tc>
        <w:tc>
          <w:tcPr>
            <w:tcW w:w="1276" w:type="dxa"/>
            <w:shd w:val="clear" w:color="auto" w:fill="BFBFBF"/>
            <w:vAlign w:val="center"/>
          </w:tcPr>
          <w:p w14:paraId="4D534646" w14:textId="35BE707D" w:rsidR="001A1F28" w:rsidRPr="0041466F" w:rsidRDefault="001A1F28" w:rsidP="00545954">
            <w:pPr>
              <w:jc w:val="center"/>
              <w:rPr>
                <w:rFonts w:ascii="Arial" w:eastAsia="Calibri" w:hAnsi="Arial" w:cs="Arial"/>
                <w:sz w:val="18"/>
                <w:szCs w:val="18"/>
                <w:lang w:eastAsia="hr-HR"/>
              </w:rPr>
            </w:pPr>
            <w:r w:rsidRPr="0041466F">
              <w:rPr>
                <w:rFonts w:ascii="Arial" w:eastAsia="Calibri" w:hAnsi="Arial" w:cs="Arial"/>
                <w:sz w:val="18"/>
                <w:szCs w:val="18"/>
                <w:lang w:eastAsia="hr-HR"/>
              </w:rPr>
              <w:t>Ciljana vrijednost 2025</w:t>
            </w:r>
          </w:p>
        </w:tc>
        <w:tc>
          <w:tcPr>
            <w:tcW w:w="1276" w:type="dxa"/>
            <w:shd w:val="clear" w:color="auto" w:fill="BFBFBF"/>
            <w:vAlign w:val="center"/>
          </w:tcPr>
          <w:p w14:paraId="0EBBD90E" w14:textId="7E9BF42C" w:rsidR="001A1F28" w:rsidRPr="0041466F" w:rsidRDefault="001A1F28" w:rsidP="00545954">
            <w:pPr>
              <w:jc w:val="center"/>
              <w:rPr>
                <w:rFonts w:ascii="Arial" w:eastAsia="Calibri" w:hAnsi="Arial" w:cs="Arial"/>
                <w:sz w:val="18"/>
                <w:szCs w:val="18"/>
                <w:lang w:eastAsia="hr-HR"/>
              </w:rPr>
            </w:pPr>
            <w:r w:rsidRPr="0041466F">
              <w:rPr>
                <w:rFonts w:ascii="Arial" w:eastAsia="Calibri" w:hAnsi="Arial" w:cs="Arial"/>
                <w:sz w:val="18"/>
                <w:szCs w:val="18"/>
                <w:lang w:eastAsia="hr-HR"/>
              </w:rPr>
              <w:t>Ciljana vrijednost 2026</w:t>
            </w:r>
          </w:p>
        </w:tc>
        <w:tc>
          <w:tcPr>
            <w:tcW w:w="1297" w:type="dxa"/>
            <w:shd w:val="clear" w:color="auto" w:fill="BFBFBF"/>
            <w:vAlign w:val="center"/>
          </w:tcPr>
          <w:p w14:paraId="57829798" w14:textId="702AFCD6" w:rsidR="001A1F28" w:rsidRPr="0041466F" w:rsidRDefault="001A1F28" w:rsidP="00545954">
            <w:pPr>
              <w:jc w:val="center"/>
              <w:rPr>
                <w:rFonts w:ascii="Arial" w:eastAsia="Calibri" w:hAnsi="Arial" w:cs="Arial"/>
                <w:sz w:val="18"/>
                <w:szCs w:val="18"/>
                <w:lang w:eastAsia="hr-HR"/>
              </w:rPr>
            </w:pPr>
            <w:r w:rsidRPr="0041466F">
              <w:rPr>
                <w:rFonts w:ascii="Arial" w:eastAsia="Calibri" w:hAnsi="Arial" w:cs="Arial"/>
                <w:sz w:val="18"/>
                <w:szCs w:val="18"/>
                <w:lang w:eastAsia="hr-HR"/>
              </w:rPr>
              <w:t>Ciljana vrijednost 2027</w:t>
            </w:r>
          </w:p>
        </w:tc>
      </w:tr>
      <w:tr w:rsidR="0041466F" w:rsidRPr="0041466F" w14:paraId="40660115" w14:textId="77777777" w:rsidTr="0041466F">
        <w:trPr>
          <w:trHeight w:val="70"/>
          <w:jc w:val="center"/>
        </w:trPr>
        <w:tc>
          <w:tcPr>
            <w:tcW w:w="1555" w:type="dxa"/>
            <w:tcBorders>
              <w:top w:val="single" w:sz="4" w:space="0" w:color="auto"/>
              <w:left w:val="single" w:sz="4" w:space="0" w:color="auto"/>
              <w:bottom w:val="single" w:sz="4" w:space="0" w:color="auto"/>
              <w:right w:val="single" w:sz="4" w:space="0" w:color="auto"/>
            </w:tcBorders>
          </w:tcPr>
          <w:p w14:paraId="0C87B37B" w14:textId="79BC1C7C" w:rsidR="001A1F28" w:rsidRPr="0041466F" w:rsidRDefault="001A1F28" w:rsidP="001A1F28">
            <w:pPr>
              <w:jc w:val="left"/>
              <w:rPr>
                <w:rFonts w:ascii="Arial" w:eastAsia="Calibri" w:hAnsi="Arial" w:cs="Arial"/>
                <w:sz w:val="18"/>
                <w:szCs w:val="18"/>
                <w:lang w:eastAsia="hr-HR"/>
              </w:rPr>
            </w:pPr>
            <w:r w:rsidRPr="0041466F">
              <w:rPr>
                <w:rFonts w:ascii="Arial" w:hAnsi="Arial" w:cs="Arial"/>
                <w:sz w:val="18"/>
                <w:szCs w:val="18"/>
              </w:rPr>
              <w:t>Broj djece obuhvaćen posebnim programima</w:t>
            </w:r>
          </w:p>
        </w:tc>
        <w:tc>
          <w:tcPr>
            <w:tcW w:w="3685" w:type="dxa"/>
            <w:tcBorders>
              <w:top w:val="single" w:sz="4" w:space="0" w:color="auto"/>
              <w:left w:val="single" w:sz="4" w:space="0" w:color="auto"/>
              <w:bottom w:val="single" w:sz="4" w:space="0" w:color="auto"/>
              <w:right w:val="single" w:sz="4" w:space="0" w:color="auto"/>
            </w:tcBorders>
          </w:tcPr>
          <w:p w14:paraId="4CFD3872" w14:textId="150E830D" w:rsidR="001A1F28" w:rsidRPr="0041466F" w:rsidRDefault="001A1F28" w:rsidP="001A1F28">
            <w:pPr>
              <w:jc w:val="left"/>
              <w:rPr>
                <w:rFonts w:ascii="Arial" w:eastAsia="Calibri" w:hAnsi="Arial" w:cs="Arial"/>
                <w:sz w:val="18"/>
                <w:szCs w:val="18"/>
                <w:lang w:eastAsia="hr-HR"/>
              </w:rPr>
            </w:pPr>
            <w:r w:rsidRPr="0041466F">
              <w:rPr>
                <w:rFonts w:ascii="Arial" w:hAnsi="Arial" w:cs="Arial"/>
                <w:sz w:val="18"/>
                <w:szCs w:val="18"/>
              </w:rPr>
              <w:t>Obuhvaćanjem posebnim programima pruža se prilika da djeca svoje doživljaje o tradicijskoj baštini i glazbi osvješćuju (različitim) kreativnim izražavanjem i razvijaju  stvaralački potencijal</w:t>
            </w:r>
          </w:p>
        </w:tc>
        <w:tc>
          <w:tcPr>
            <w:tcW w:w="1950" w:type="dxa"/>
            <w:tcBorders>
              <w:top w:val="single" w:sz="4" w:space="0" w:color="auto"/>
              <w:left w:val="single" w:sz="4" w:space="0" w:color="auto"/>
              <w:bottom w:val="single" w:sz="4" w:space="0" w:color="auto"/>
              <w:right w:val="single" w:sz="4" w:space="0" w:color="auto"/>
            </w:tcBorders>
          </w:tcPr>
          <w:p w14:paraId="296B4130" w14:textId="7C11C857" w:rsidR="001A1F28" w:rsidRPr="0041466F" w:rsidRDefault="001A1F28" w:rsidP="001A1F28">
            <w:pPr>
              <w:jc w:val="left"/>
              <w:rPr>
                <w:rFonts w:ascii="Arial" w:eastAsia="Calibri" w:hAnsi="Arial" w:cs="Arial"/>
                <w:sz w:val="18"/>
                <w:szCs w:val="18"/>
                <w:lang w:eastAsia="hr-HR"/>
              </w:rPr>
            </w:pPr>
            <w:r w:rsidRPr="0041466F">
              <w:rPr>
                <w:rFonts w:ascii="Arial" w:hAnsi="Arial" w:cs="Arial"/>
                <w:sz w:val="18"/>
                <w:szCs w:val="18"/>
              </w:rPr>
              <w:t>Udio djece obuhvaćen posebnim programima u ukupnom broju djece</w:t>
            </w:r>
          </w:p>
        </w:tc>
        <w:tc>
          <w:tcPr>
            <w:tcW w:w="1134" w:type="dxa"/>
            <w:tcBorders>
              <w:top w:val="single" w:sz="4" w:space="0" w:color="auto"/>
              <w:left w:val="single" w:sz="4" w:space="0" w:color="auto"/>
              <w:bottom w:val="single" w:sz="4" w:space="0" w:color="auto"/>
              <w:right w:val="single" w:sz="4" w:space="0" w:color="auto"/>
            </w:tcBorders>
          </w:tcPr>
          <w:p w14:paraId="513FAAD7" w14:textId="77777777" w:rsidR="001A1F28" w:rsidRPr="0041466F" w:rsidRDefault="001A1F28" w:rsidP="001A1F28">
            <w:pPr>
              <w:jc w:val="center"/>
              <w:rPr>
                <w:rFonts w:ascii="Arial" w:hAnsi="Arial" w:cs="Arial"/>
                <w:sz w:val="18"/>
                <w:szCs w:val="18"/>
              </w:rPr>
            </w:pPr>
          </w:p>
          <w:p w14:paraId="1289D00D" w14:textId="77777777" w:rsidR="001A1F28" w:rsidRPr="0041466F" w:rsidRDefault="001A1F28" w:rsidP="001A1F28">
            <w:pPr>
              <w:jc w:val="center"/>
              <w:rPr>
                <w:rFonts w:ascii="Arial" w:hAnsi="Arial" w:cs="Arial"/>
                <w:sz w:val="18"/>
                <w:szCs w:val="18"/>
              </w:rPr>
            </w:pPr>
          </w:p>
          <w:p w14:paraId="12B084C3" w14:textId="4BFF434F" w:rsidR="001A1F28" w:rsidRPr="0041466F" w:rsidRDefault="001A1F28" w:rsidP="001A1F28">
            <w:pPr>
              <w:jc w:val="center"/>
              <w:rPr>
                <w:rFonts w:ascii="Arial" w:eastAsia="Calibri" w:hAnsi="Arial" w:cs="Arial"/>
                <w:sz w:val="18"/>
                <w:szCs w:val="18"/>
                <w:lang w:eastAsia="hr-HR"/>
              </w:rPr>
            </w:pPr>
            <w:r w:rsidRPr="0041466F">
              <w:rPr>
                <w:rFonts w:ascii="Arial" w:hAnsi="Arial" w:cs="Arial"/>
                <w:sz w:val="18"/>
                <w:szCs w:val="18"/>
              </w:rPr>
              <w:t>60-80 djece</w:t>
            </w:r>
          </w:p>
        </w:tc>
        <w:tc>
          <w:tcPr>
            <w:tcW w:w="1134" w:type="dxa"/>
            <w:tcBorders>
              <w:top w:val="single" w:sz="4" w:space="0" w:color="auto"/>
              <w:left w:val="single" w:sz="4" w:space="0" w:color="auto"/>
              <w:bottom w:val="single" w:sz="4" w:space="0" w:color="auto"/>
              <w:right w:val="single" w:sz="4" w:space="0" w:color="auto"/>
            </w:tcBorders>
          </w:tcPr>
          <w:p w14:paraId="1AC61D92" w14:textId="77777777" w:rsidR="001A1F28" w:rsidRPr="0041466F" w:rsidRDefault="001A1F28" w:rsidP="001A1F28">
            <w:pPr>
              <w:jc w:val="center"/>
              <w:rPr>
                <w:rFonts w:ascii="Arial" w:hAnsi="Arial" w:cs="Arial"/>
                <w:sz w:val="18"/>
                <w:szCs w:val="18"/>
              </w:rPr>
            </w:pPr>
          </w:p>
          <w:p w14:paraId="3D6924C9" w14:textId="77777777" w:rsidR="001A1F28" w:rsidRPr="0041466F" w:rsidRDefault="001A1F28" w:rsidP="001A1F28">
            <w:pPr>
              <w:jc w:val="center"/>
              <w:rPr>
                <w:rFonts w:ascii="Arial" w:hAnsi="Arial" w:cs="Arial"/>
                <w:sz w:val="18"/>
                <w:szCs w:val="18"/>
              </w:rPr>
            </w:pPr>
          </w:p>
          <w:p w14:paraId="18E1FAC5" w14:textId="05B4F616" w:rsidR="001A1F28" w:rsidRPr="0041466F" w:rsidRDefault="001A1F28" w:rsidP="001A1F28">
            <w:pPr>
              <w:jc w:val="left"/>
              <w:rPr>
                <w:rFonts w:ascii="Arial" w:eastAsia="Calibri" w:hAnsi="Arial" w:cs="Arial"/>
                <w:sz w:val="18"/>
                <w:szCs w:val="18"/>
                <w:lang w:eastAsia="hr-HR"/>
              </w:rPr>
            </w:pPr>
            <w:r w:rsidRPr="0041466F">
              <w:rPr>
                <w:rFonts w:ascii="Arial" w:hAnsi="Arial" w:cs="Arial"/>
                <w:sz w:val="18"/>
                <w:szCs w:val="18"/>
              </w:rPr>
              <w:t>Dječji vrtić Konavle</w:t>
            </w:r>
          </w:p>
        </w:tc>
        <w:tc>
          <w:tcPr>
            <w:tcW w:w="1276" w:type="dxa"/>
            <w:tcBorders>
              <w:top w:val="single" w:sz="4" w:space="0" w:color="auto"/>
              <w:left w:val="single" w:sz="4" w:space="0" w:color="auto"/>
              <w:bottom w:val="single" w:sz="4" w:space="0" w:color="auto"/>
              <w:right w:val="single" w:sz="4" w:space="0" w:color="auto"/>
            </w:tcBorders>
          </w:tcPr>
          <w:p w14:paraId="0A514CEA" w14:textId="77777777" w:rsidR="001A1F28" w:rsidRPr="0041466F" w:rsidRDefault="001A1F28" w:rsidP="001A1F28">
            <w:pPr>
              <w:jc w:val="center"/>
              <w:rPr>
                <w:rFonts w:ascii="Arial" w:hAnsi="Arial" w:cs="Arial"/>
                <w:sz w:val="18"/>
                <w:szCs w:val="18"/>
              </w:rPr>
            </w:pPr>
          </w:p>
          <w:p w14:paraId="6C0052D8" w14:textId="77777777" w:rsidR="001A1F28" w:rsidRPr="0041466F" w:rsidRDefault="001A1F28" w:rsidP="001A1F28">
            <w:pPr>
              <w:jc w:val="center"/>
              <w:rPr>
                <w:rFonts w:ascii="Arial" w:hAnsi="Arial" w:cs="Arial"/>
                <w:sz w:val="18"/>
                <w:szCs w:val="18"/>
              </w:rPr>
            </w:pPr>
          </w:p>
          <w:p w14:paraId="305E0772" w14:textId="63771E41" w:rsidR="001A1F28" w:rsidRPr="0041466F" w:rsidRDefault="001A1F28" w:rsidP="001A1F28">
            <w:pPr>
              <w:jc w:val="center"/>
              <w:rPr>
                <w:rFonts w:ascii="Arial" w:eastAsia="Calibri" w:hAnsi="Arial" w:cs="Arial"/>
                <w:sz w:val="18"/>
                <w:szCs w:val="18"/>
                <w:lang w:eastAsia="hr-HR"/>
              </w:rPr>
            </w:pPr>
            <w:r w:rsidRPr="0041466F">
              <w:rPr>
                <w:rFonts w:ascii="Arial" w:hAnsi="Arial" w:cs="Arial"/>
                <w:sz w:val="18"/>
                <w:szCs w:val="18"/>
              </w:rPr>
              <w:t>60 – 80 djece</w:t>
            </w:r>
          </w:p>
        </w:tc>
        <w:tc>
          <w:tcPr>
            <w:tcW w:w="1276" w:type="dxa"/>
            <w:tcBorders>
              <w:top w:val="single" w:sz="4" w:space="0" w:color="auto"/>
              <w:left w:val="single" w:sz="4" w:space="0" w:color="auto"/>
              <w:bottom w:val="single" w:sz="4" w:space="0" w:color="auto"/>
              <w:right w:val="single" w:sz="4" w:space="0" w:color="auto"/>
            </w:tcBorders>
          </w:tcPr>
          <w:p w14:paraId="6BD09221" w14:textId="77777777" w:rsidR="001A1F28" w:rsidRPr="0041466F" w:rsidRDefault="001A1F28" w:rsidP="001A1F28">
            <w:pPr>
              <w:jc w:val="center"/>
              <w:rPr>
                <w:rFonts w:ascii="Arial" w:hAnsi="Arial" w:cs="Arial"/>
                <w:sz w:val="18"/>
                <w:szCs w:val="18"/>
              </w:rPr>
            </w:pPr>
          </w:p>
          <w:p w14:paraId="3B82F91E" w14:textId="77777777" w:rsidR="001A1F28" w:rsidRPr="0041466F" w:rsidRDefault="001A1F28" w:rsidP="001A1F28">
            <w:pPr>
              <w:jc w:val="center"/>
              <w:rPr>
                <w:rFonts w:ascii="Arial" w:hAnsi="Arial" w:cs="Arial"/>
                <w:sz w:val="18"/>
                <w:szCs w:val="18"/>
              </w:rPr>
            </w:pPr>
          </w:p>
          <w:p w14:paraId="22507CE1" w14:textId="2A9BDAED" w:rsidR="001A1F28" w:rsidRPr="0041466F" w:rsidRDefault="001A1F28" w:rsidP="001A1F28">
            <w:pPr>
              <w:jc w:val="center"/>
              <w:rPr>
                <w:rFonts w:ascii="Arial" w:eastAsia="Calibri" w:hAnsi="Arial" w:cs="Arial"/>
                <w:sz w:val="18"/>
                <w:szCs w:val="18"/>
                <w:lang w:eastAsia="hr-HR"/>
              </w:rPr>
            </w:pPr>
            <w:r w:rsidRPr="0041466F">
              <w:rPr>
                <w:rFonts w:ascii="Arial" w:hAnsi="Arial" w:cs="Arial"/>
                <w:sz w:val="18"/>
                <w:szCs w:val="18"/>
              </w:rPr>
              <w:t>70 – 90 djece</w:t>
            </w:r>
          </w:p>
        </w:tc>
        <w:tc>
          <w:tcPr>
            <w:tcW w:w="1297" w:type="dxa"/>
            <w:tcBorders>
              <w:top w:val="single" w:sz="4" w:space="0" w:color="auto"/>
              <w:left w:val="single" w:sz="4" w:space="0" w:color="auto"/>
              <w:bottom w:val="single" w:sz="4" w:space="0" w:color="auto"/>
              <w:right w:val="single" w:sz="4" w:space="0" w:color="auto"/>
            </w:tcBorders>
          </w:tcPr>
          <w:p w14:paraId="382A8692" w14:textId="77777777" w:rsidR="001A1F28" w:rsidRPr="0041466F" w:rsidRDefault="001A1F28" w:rsidP="001A1F28">
            <w:pPr>
              <w:jc w:val="center"/>
              <w:rPr>
                <w:rFonts w:ascii="Arial" w:hAnsi="Arial" w:cs="Arial"/>
                <w:sz w:val="18"/>
                <w:szCs w:val="18"/>
              </w:rPr>
            </w:pPr>
          </w:p>
          <w:p w14:paraId="52796C06" w14:textId="77777777" w:rsidR="001A1F28" w:rsidRPr="0041466F" w:rsidRDefault="001A1F28" w:rsidP="001A1F28">
            <w:pPr>
              <w:jc w:val="center"/>
              <w:rPr>
                <w:rFonts w:ascii="Arial" w:hAnsi="Arial" w:cs="Arial"/>
                <w:sz w:val="18"/>
                <w:szCs w:val="18"/>
              </w:rPr>
            </w:pPr>
          </w:p>
          <w:p w14:paraId="04D37CC3" w14:textId="17320BFB" w:rsidR="001A1F28" w:rsidRPr="0041466F" w:rsidRDefault="001A1F28" w:rsidP="001A1F28">
            <w:pPr>
              <w:jc w:val="center"/>
              <w:rPr>
                <w:rFonts w:ascii="Arial" w:eastAsia="Calibri" w:hAnsi="Arial" w:cs="Arial"/>
                <w:sz w:val="18"/>
                <w:szCs w:val="18"/>
                <w:lang w:eastAsia="hr-HR"/>
              </w:rPr>
            </w:pPr>
            <w:r w:rsidRPr="0041466F">
              <w:rPr>
                <w:rFonts w:ascii="Arial" w:hAnsi="Arial" w:cs="Arial"/>
                <w:sz w:val="18"/>
                <w:szCs w:val="18"/>
              </w:rPr>
              <w:t>70 – 90 djece</w:t>
            </w:r>
          </w:p>
        </w:tc>
      </w:tr>
    </w:tbl>
    <w:p w14:paraId="7DEBA362" w14:textId="77777777" w:rsidR="0041466F" w:rsidRDefault="0041466F" w:rsidP="001C1477">
      <w:pPr>
        <w:jc w:val="left"/>
        <w:rPr>
          <w:rFonts w:ascii="Arial" w:eastAsia="Calibri" w:hAnsi="Arial" w:cs="Arial"/>
          <w:b/>
          <w:lang w:eastAsia="hr-HR"/>
        </w:rPr>
      </w:pPr>
    </w:p>
    <w:p w14:paraId="3D4C076C" w14:textId="675D35F3" w:rsidR="001C1477" w:rsidRPr="0041466F" w:rsidRDefault="001C1477" w:rsidP="001C1477">
      <w:pPr>
        <w:jc w:val="left"/>
        <w:rPr>
          <w:rFonts w:ascii="Arial" w:eastAsia="Calibri" w:hAnsi="Arial" w:cs="Arial"/>
          <w:b/>
          <w:lang w:eastAsia="hr-HR"/>
        </w:rPr>
      </w:pPr>
      <w:r w:rsidRPr="0041466F">
        <w:rPr>
          <w:rFonts w:ascii="Arial" w:eastAsia="Calibri" w:hAnsi="Arial" w:cs="Arial"/>
          <w:b/>
          <w:lang w:eastAsia="hr-HR"/>
        </w:rPr>
        <w:t>CILJ: Razvoj suradnje s roditeljima</w:t>
      </w:r>
    </w:p>
    <w:p w14:paraId="28C5877D" w14:textId="77777777" w:rsidR="001C1477" w:rsidRPr="0041466F" w:rsidRDefault="001C1477" w:rsidP="001C1477">
      <w:pPr>
        <w:jc w:val="left"/>
        <w:rPr>
          <w:rFonts w:ascii="Arial" w:eastAsia="Calibri" w:hAnsi="Arial" w:cs="Arial"/>
          <w:lang w:eastAsia="hr-HR"/>
        </w:rPr>
      </w:pPr>
    </w:p>
    <w:p w14:paraId="3CEB844D" w14:textId="77777777" w:rsidR="001C1477" w:rsidRPr="0041466F" w:rsidRDefault="001C1477" w:rsidP="001C1477">
      <w:pPr>
        <w:rPr>
          <w:rFonts w:ascii="Arial" w:eastAsia="Calibri" w:hAnsi="Arial" w:cs="Arial"/>
          <w:lang w:eastAsia="hr-HR"/>
        </w:rPr>
      </w:pPr>
      <w:r w:rsidRPr="0041466F">
        <w:rPr>
          <w:rFonts w:ascii="Arial" w:eastAsia="Calibri" w:hAnsi="Arial" w:cs="Arial"/>
          <w:lang w:eastAsia="hr-HR"/>
        </w:rPr>
        <w:t xml:space="preserve">Suradnja s roditeljima je važan i neizostavan čimbenik u procesu rada vrtića, a zadaće mu je primjereno odgovoriti na individualne i razvojne potrebe djeteta i osigurati potporu njegovu cjelovitom razvoju. </w:t>
      </w:r>
    </w:p>
    <w:p w14:paraId="323F5929" w14:textId="77777777" w:rsidR="001C1477" w:rsidRPr="0041466F" w:rsidRDefault="001C1477">
      <w:pPr>
        <w:pStyle w:val="Odlomakpopisa"/>
        <w:numPr>
          <w:ilvl w:val="0"/>
          <w:numId w:val="28"/>
        </w:numPr>
        <w:jc w:val="left"/>
        <w:rPr>
          <w:rFonts w:ascii="Arial" w:eastAsia="Calibri" w:hAnsi="Arial" w:cs="Arial"/>
          <w:lang w:eastAsia="hr-HR"/>
        </w:rPr>
      </w:pPr>
      <w:r w:rsidRPr="0041466F">
        <w:rPr>
          <w:rFonts w:ascii="Arial" w:eastAsia="Calibri" w:hAnsi="Arial" w:cs="Arial"/>
          <w:lang w:eastAsia="hr-HR"/>
        </w:rPr>
        <w:t>Roditeljski sastanci</w:t>
      </w:r>
    </w:p>
    <w:p w14:paraId="434C55E8" w14:textId="77777777" w:rsidR="001C1477" w:rsidRPr="0041466F" w:rsidRDefault="001C1477">
      <w:pPr>
        <w:pStyle w:val="Odlomakpopisa"/>
        <w:numPr>
          <w:ilvl w:val="0"/>
          <w:numId w:val="28"/>
        </w:numPr>
        <w:jc w:val="left"/>
        <w:rPr>
          <w:rFonts w:ascii="Arial" w:eastAsia="Calibri" w:hAnsi="Arial" w:cs="Arial"/>
          <w:lang w:eastAsia="hr-HR"/>
        </w:rPr>
      </w:pPr>
      <w:r w:rsidRPr="0041466F">
        <w:rPr>
          <w:rFonts w:ascii="Arial" w:eastAsia="Calibri" w:hAnsi="Arial" w:cs="Arial"/>
          <w:lang w:eastAsia="hr-HR"/>
        </w:rPr>
        <w:t>Rastimo zajedno</w:t>
      </w:r>
      <w:r w:rsidRPr="0041466F">
        <w:rPr>
          <w:rFonts w:ascii="Arial" w:eastAsia="Calibri" w:hAnsi="Arial" w:cs="Arial"/>
          <w:lang w:eastAsia="hr-HR"/>
        </w:rPr>
        <w:tab/>
      </w:r>
    </w:p>
    <w:p w14:paraId="7D28B294" w14:textId="77777777" w:rsidR="001A1F28" w:rsidRPr="0041466F" w:rsidRDefault="001A1F28" w:rsidP="001A1F28">
      <w:pPr>
        <w:jc w:val="left"/>
        <w:rPr>
          <w:rFonts w:ascii="Arial" w:eastAsia="Calibri" w:hAnsi="Arial" w:cs="Arial"/>
          <w:lang w:eastAsia="hr-HR"/>
        </w:rPr>
      </w:pPr>
    </w:p>
    <w:p w14:paraId="4FFC2048" w14:textId="77777777" w:rsidR="001A1F28" w:rsidRPr="0041466F" w:rsidRDefault="001A1F28" w:rsidP="001A1F28">
      <w:pPr>
        <w:jc w:val="left"/>
        <w:rPr>
          <w:rFonts w:ascii="Arial" w:eastAsia="Calibri" w:hAnsi="Arial" w:cs="Arial"/>
          <w:lang w:eastAsia="hr-HR"/>
        </w:rPr>
      </w:pPr>
    </w:p>
    <w:p w14:paraId="48BDDAB6" w14:textId="77777777" w:rsidR="001A1F28" w:rsidRPr="0041466F" w:rsidRDefault="001A1F28" w:rsidP="001A1F28">
      <w:pPr>
        <w:jc w:val="left"/>
        <w:rPr>
          <w:rFonts w:ascii="Arial" w:eastAsia="Calibri" w:hAnsi="Arial" w:cs="Arial"/>
          <w:lang w:eastAsia="hr-HR"/>
        </w:rPr>
      </w:pPr>
    </w:p>
    <w:p w14:paraId="5904A28A" w14:textId="77777777" w:rsidR="001A1F28" w:rsidRPr="0041466F" w:rsidRDefault="001A1F28" w:rsidP="001A1F28">
      <w:pPr>
        <w:contextualSpacing/>
        <w:jc w:val="center"/>
        <w:rPr>
          <w:rFonts w:ascii="Arial" w:eastAsia="Calibri" w:hAnsi="Arial" w:cs="Arial"/>
          <w:b/>
          <w:u w:val="dotted"/>
          <w:lang w:eastAsia="hr-HR"/>
        </w:rPr>
      </w:pPr>
      <w:r w:rsidRPr="0041466F">
        <w:rPr>
          <w:rFonts w:ascii="Arial" w:eastAsia="Calibri" w:hAnsi="Arial" w:cs="Arial"/>
          <w:b/>
          <w:u w:val="dotted"/>
          <w:lang w:eastAsia="hr-HR"/>
        </w:rPr>
        <w:lastRenderedPageBreak/>
        <w:t>Roditeljski sastanci</w:t>
      </w:r>
    </w:p>
    <w:p w14:paraId="21DC7DD9" w14:textId="77777777" w:rsidR="001A1F28" w:rsidRPr="0041466F" w:rsidRDefault="001A1F28" w:rsidP="001A1F28">
      <w:pPr>
        <w:jc w:val="left"/>
        <w:rPr>
          <w:rFonts w:ascii="Arial" w:eastAsia="Calibri" w:hAnsi="Arial" w:cs="Arial"/>
          <w:lang w:eastAsia="hr-HR"/>
        </w:rPr>
      </w:pPr>
    </w:p>
    <w:tbl>
      <w:tblPr>
        <w:tblStyle w:val="Reetkatablice22"/>
        <w:tblW w:w="13166" w:type="dxa"/>
        <w:jc w:val="center"/>
        <w:tblLayout w:type="fixed"/>
        <w:tblLook w:val="04A0" w:firstRow="1" w:lastRow="0" w:firstColumn="1" w:lastColumn="0" w:noHBand="0" w:noVBand="1"/>
      </w:tblPr>
      <w:tblGrid>
        <w:gridCol w:w="2263"/>
        <w:gridCol w:w="3528"/>
        <w:gridCol w:w="1258"/>
        <w:gridCol w:w="1134"/>
        <w:gridCol w:w="1134"/>
        <w:gridCol w:w="1276"/>
        <w:gridCol w:w="1276"/>
        <w:gridCol w:w="1297"/>
      </w:tblGrid>
      <w:tr w:rsidR="0041466F" w:rsidRPr="0041466F" w14:paraId="127C2B41" w14:textId="77777777" w:rsidTr="0041466F">
        <w:trPr>
          <w:jc w:val="center"/>
        </w:trPr>
        <w:tc>
          <w:tcPr>
            <w:tcW w:w="2263" w:type="dxa"/>
            <w:shd w:val="clear" w:color="auto" w:fill="BFBFBF"/>
            <w:vAlign w:val="center"/>
          </w:tcPr>
          <w:p w14:paraId="22D4AF06" w14:textId="77777777" w:rsidR="001A1F28" w:rsidRPr="0041466F" w:rsidRDefault="001A1F28"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Pokazatelj uspješnosti</w:t>
            </w:r>
          </w:p>
        </w:tc>
        <w:tc>
          <w:tcPr>
            <w:tcW w:w="3528" w:type="dxa"/>
            <w:shd w:val="clear" w:color="auto" w:fill="BFBFBF"/>
            <w:vAlign w:val="center"/>
          </w:tcPr>
          <w:p w14:paraId="544B2DB4" w14:textId="77777777" w:rsidR="001A1F28" w:rsidRPr="0041466F" w:rsidRDefault="001A1F28"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Definicija</w:t>
            </w:r>
          </w:p>
        </w:tc>
        <w:tc>
          <w:tcPr>
            <w:tcW w:w="1258" w:type="dxa"/>
            <w:shd w:val="clear" w:color="auto" w:fill="BFBFBF"/>
            <w:vAlign w:val="center"/>
          </w:tcPr>
          <w:p w14:paraId="632538E4" w14:textId="77777777" w:rsidR="001A1F28" w:rsidRPr="0041466F" w:rsidRDefault="001A1F28"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Jedinica</w:t>
            </w:r>
          </w:p>
        </w:tc>
        <w:tc>
          <w:tcPr>
            <w:tcW w:w="1134" w:type="dxa"/>
            <w:shd w:val="clear" w:color="auto" w:fill="BFBFBF"/>
            <w:vAlign w:val="center"/>
          </w:tcPr>
          <w:p w14:paraId="26046F40" w14:textId="43861FA9" w:rsidR="001A1F28" w:rsidRPr="0041466F" w:rsidRDefault="001A1F28"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Polazna vrijednost 2023.</w:t>
            </w:r>
          </w:p>
        </w:tc>
        <w:tc>
          <w:tcPr>
            <w:tcW w:w="1134" w:type="dxa"/>
            <w:shd w:val="clear" w:color="auto" w:fill="BFBFBF"/>
            <w:vAlign w:val="center"/>
          </w:tcPr>
          <w:p w14:paraId="132CBDB9" w14:textId="77777777" w:rsidR="001A1F28" w:rsidRPr="0041466F" w:rsidRDefault="001A1F28"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Izvor podataka</w:t>
            </w:r>
          </w:p>
        </w:tc>
        <w:tc>
          <w:tcPr>
            <w:tcW w:w="1276" w:type="dxa"/>
            <w:shd w:val="clear" w:color="auto" w:fill="BFBFBF"/>
            <w:vAlign w:val="center"/>
          </w:tcPr>
          <w:p w14:paraId="1387553B" w14:textId="15B9ADEB" w:rsidR="001A1F28" w:rsidRPr="0041466F" w:rsidRDefault="001A1F28"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Ciljana vrijednost 2024</w:t>
            </w:r>
          </w:p>
        </w:tc>
        <w:tc>
          <w:tcPr>
            <w:tcW w:w="1276" w:type="dxa"/>
            <w:shd w:val="clear" w:color="auto" w:fill="BFBFBF"/>
            <w:vAlign w:val="center"/>
          </w:tcPr>
          <w:p w14:paraId="49DD66D0" w14:textId="77777777" w:rsidR="001A1F28" w:rsidRPr="0041466F" w:rsidRDefault="001A1F28"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Ciljana vrijednost 2024</w:t>
            </w:r>
          </w:p>
        </w:tc>
        <w:tc>
          <w:tcPr>
            <w:tcW w:w="1297" w:type="dxa"/>
            <w:shd w:val="clear" w:color="auto" w:fill="BFBFBF"/>
            <w:vAlign w:val="center"/>
          </w:tcPr>
          <w:p w14:paraId="4DBE241C" w14:textId="77777777" w:rsidR="001A1F28" w:rsidRPr="0041466F" w:rsidRDefault="001A1F28"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Ciljana vrijednost 2025</w:t>
            </w:r>
          </w:p>
        </w:tc>
      </w:tr>
      <w:tr w:rsidR="0041466F" w:rsidRPr="0041466F" w14:paraId="3F5A3FC5" w14:textId="77777777" w:rsidTr="0041466F">
        <w:trPr>
          <w:trHeight w:val="70"/>
          <w:jc w:val="center"/>
        </w:trPr>
        <w:tc>
          <w:tcPr>
            <w:tcW w:w="2263" w:type="dxa"/>
            <w:vAlign w:val="center"/>
          </w:tcPr>
          <w:p w14:paraId="4094115D" w14:textId="77777777" w:rsidR="001A1F28" w:rsidRPr="0041466F" w:rsidRDefault="001A1F28" w:rsidP="001A1F28">
            <w:pPr>
              <w:jc w:val="left"/>
              <w:rPr>
                <w:rFonts w:ascii="Arial" w:eastAsia="Calibri" w:hAnsi="Arial" w:cs="Arial"/>
                <w:sz w:val="18"/>
                <w:szCs w:val="18"/>
                <w:lang w:eastAsia="hr-HR"/>
              </w:rPr>
            </w:pPr>
            <w:r w:rsidRPr="0041466F">
              <w:rPr>
                <w:rFonts w:ascii="Arial" w:eastAsia="Calibri" w:hAnsi="Arial" w:cs="Arial"/>
                <w:sz w:val="18"/>
                <w:szCs w:val="18"/>
                <w:lang w:eastAsia="hr-HR"/>
              </w:rPr>
              <w:t>Broj roditeljskih sastanaka godišnje</w:t>
            </w:r>
          </w:p>
        </w:tc>
        <w:tc>
          <w:tcPr>
            <w:tcW w:w="3528" w:type="dxa"/>
            <w:vAlign w:val="center"/>
          </w:tcPr>
          <w:p w14:paraId="0B6AF1D5" w14:textId="77777777" w:rsidR="001A1F28" w:rsidRPr="0041466F" w:rsidRDefault="001A1F28" w:rsidP="001A1F28">
            <w:pPr>
              <w:jc w:val="left"/>
              <w:rPr>
                <w:rFonts w:ascii="Arial" w:eastAsia="Calibri" w:hAnsi="Arial" w:cs="Arial"/>
                <w:sz w:val="18"/>
                <w:szCs w:val="18"/>
                <w:lang w:eastAsia="hr-HR"/>
              </w:rPr>
            </w:pPr>
            <w:r w:rsidRPr="0041466F">
              <w:rPr>
                <w:rFonts w:ascii="Arial" w:eastAsia="Calibri" w:hAnsi="Arial" w:cs="Arial"/>
                <w:sz w:val="18"/>
                <w:szCs w:val="18"/>
                <w:lang w:eastAsia="hr-HR"/>
              </w:rPr>
              <w:t>Sudjelovanjem roditelja na roditeljskim sastancima omogućava se obostrano djelovanje u smislu približavanja obiteljskog i vrtićkog okruženja</w:t>
            </w:r>
          </w:p>
        </w:tc>
        <w:tc>
          <w:tcPr>
            <w:tcW w:w="1258" w:type="dxa"/>
            <w:vAlign w:val="center"/>
          </w:tcPr>
          <w:p w14:paraId="20CC3213" w14:textId="77777777" w:rsidR="001A1F28" w:rsidRPr="0041466F" w:rsidRDefault="001A1F28" w:rsidP="001A1F28">
            <w:pPr>
              <w:jc w:val="left"/>
              <w:rPr>
                <w:rFonts w:ascii="Arial" w:eastAsia="Calibri" w:hAnsi="Arial" w:cs="Arial"/>
                <w:sz w:val="18"/>
                <w:szCs w:val="18"/>
                <w:lang w:eastAsia="hr-HR"/>
              </w:rPr>
            </w:pPr>
            <w:r w:rsidRPr="0041466F">
              <w:rPr>
                <w:rFonts w:ascii="Arial" w:eastAsia="Calibri" w:hAnsi="Arial" w:cs="Arial"/>
                <w:sz w:val="18"/>
                <w:szCs w:val="18"/>
                <w:lang w:eastAsia="hr-HR"/>
              </w:rPr>
              <w:t>Broj roditeljskih sastanaka godišnje</w:t>
            </w:r>
          </w:p>
        </w:tc>
        <w:tc>
          <w:tcPr>
            <w:tcW w:w="1134" w:type="dxa"/>
            <w:vAlign w:val="center"/>
          </w:tcPr>
          <w:p w14:paraId="54A9D77F" w14:textId="70B4804E" w:rsidR="001A1F28" w:rsidRPr="0041466F" w:rsidRDefault="001A1F28"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23 sastanka</w:t>
            </w:r>
          </w:p>
        </w:tc>
        <w:tc>
          <w:tcPr>
            <w:tcW w:w="1134" w:type="dxa"/>
            <w:vAlign w:val="center"/>
          </w:tcPr>
          <w:p w14:paraId="12BCFFC0" w14:textId="77777777" w:rsidR="001A1F28" w:rsidRPr="0041466F" w:rsidRDefault="001A1F28" w:rsidP="001A1F28">
            <w:pPr>
              <w:jc w:val="left"/>
              <w:rPr>
                <w:rFonts w:ascii="Arial" w:eastAsia="Calibri" w:hAnsi="Arial" w:cs="Arial"/>
                <w:sz w:val="18"/>
                <w:szCs w:val="18"/>
                <w:lang w:eastAsia="hr-HR"/>
              </w:rPr>
            </w:pPr>
            <w:r w:rsidRPr="0041466F">
              <w:rPr>
                <w:rFonts w:ascii="Arial" w:eastAsia="Calibri" w:hAnsi="Arial" w:cs="Arial"/>
                <w:sz w:val="18"/>
                <w:szCs w:val="18"/>
                <w:lang w:eastAsia="hr-HR"/>
              </w:rPr>
              <w:t>Dječji vrtić Konavle</w:t>
            </w:r>
          </w:p>
        </w:tc>
        <w:tc>
          <w:tcPr>
            <w:tcW w:w="1276" w:type="dxa"/>
            <w:vAlign w:val="center"/>
          </w:tcPr>
          <w:p w14:paraId="23AF0D1F" w14:textId="4E045CAE" w:rsidR="001A1F28" w:rsidRPr="0041466F" w:rsidRDefault="001A1F28"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35 sastanka</w:t>
            </w:r>
          </w:p>
        </w:tc>
        <w:tc>
          <w:tcPr>
            <w:tcW w:w="1276" w:type="dxa"/>
            <w:vAlign w:val="center"/>
          </w:tcPr>
          <w:p w14:paraId="0D971423" w14:textId="31487FB2" w:rsidR="001A1F28" w:rsidRPr="0041466F" w:rsidRDefault="001A1F28"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35 sastanaka</w:t>
            </w:r>
          </w:p>
        </w:tc>
        <w:tc>
          <w:tcPr>
            <w:tcW w:w="1297" w:type="dxa"/>
            <w:vAlign w:val="center"/>
          </w:tcPr>
          <w:p w14:paraId="77EC4D31" w14:textId="284B87B6" w:rsidR="001A1F28" w:rsidRPr="0041466F" w:rsidRDefault="001A1F28"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35 sastanaka</w:t>
            </w:r>
          </w:p>
        </w:tc>
      </w:tr>
    </w:tbl>
    <w:p w14:paraId="286078AA" w14:textId="77777777" w:rsidR="001A1F28" w:rsidRPr="0041466F" w:rsidRDefault="001A1F28" w:rsidP="001A1F28">
      <w:pPr>
        <w:rPr>
          <w:rFonts w:ascii="Arial" w:hAnsi="Arial" w:cs="Arial"/>
          <w:bCs/>
        </w:rPr>
      </w:pPr>
      <w:r w:rsidRPr="0041466F">
        <w:rPr>
          <w:rFonts w:ascii="Arial" w:hAnsi="Arial" w:cs="Arial"/>
          <w:b/>
        </w:rPr>
        <w:t>Obrazloženje</w:t>
      </w:r>
      <w:r w:rsidRPr="0041466F">
        <w:rPr>
          <w:rFonts w:ascii="Arial" w:hAnsi="Arial" w:cs="Arial"/>
          <w:bCs/>
        </w:rPr>
        <w:t>: U razdoblju od 1. do 12. mjeseca 2023. godine održana su 23 roditeljska sastanka od strane odgojitelja i stručnih suradnica, time nije ostvarena ciljana vrijednost koja je za 2023. godinu iznosila 25 sastanaka.</w:t>
      </w:r>
    </w:p>
    <w:p w14:paraId="044D42DC" w14:textId="77777777" w:rsidR="001A1F28" w:rsidRPr="0041466F" w:rsidRDefault="001A1F28" w:rsidP="001A1F28">
      <w:pPr>
        <w:jc w:val="left"/>
        <w:rPr>
          <w:rFonts w:ascii="Arial" w:eastAsia="Calibri" w:hAnsi="Arial" w:cs="Arial"/>
          <w:lang w:eastAsia="hr-HR"/>
        </w:rPr>
      </w:pPr>
    </w:p>
    <w:p w14:paraId="230AA0AE" w14:textId="636DA6AA" w:rsidR="001A1F28" w:rsidRPr="0041466F" w:rsidRDefault="001A1F28" w:rsidP="001A1F28">
      <w:pPr>
        <w:contextualSpacing/>
        <w:jc w:val="center"/>
        <w:rPr>
          <w:rFonts w:ascii="Arial" w:eastAsia="Calibri" w:hAnsi="Arial" w:cs="Arial"/>
          <w:b/>
          <w:szCs w:val="22"/>
          <w:u w:val="dotted"/>
        </w:rPr>
      </w:pPr>
      <w:r w:rsidRPr="0041466F">
        <w:rPr>
          <w:rFonts w:ascii="Arial" w:eastAsia="Calibri" w:hAnsi="Arial" w:cs="Arial"/>
          <w:b/>
          <w:szCs w:val="22"/>
          <w:u w:val="dotted"/>
        </w:rPr>
        <w:tab/>
        <w:t>Program „Rastimo zajedno“</w:t>
      </w:r>
    </w:p>
    <w:p w14:paraId="69C2F3DF" w14:textId="77777777" w:rsidR="001A1F28" w:rsidRPr="0041466F" w:rsidRDefault="001A1F28" w:rsidP="001A1F28">
      <w:pPr>
        <w:jc w:val="left"/>
        <w:rPr>
          <w:rFonts w:ascii="Arial" w:eastAsia="Calibri" w:hAnsi="Arial" w:cs="Arial"/>
          <w:lang w:eastAsia="hr-HR"/>
        </w:rPr>
      </w:pPr>
    </w:p>
    <w:tbl>
      <w:tblPr>
        <w:tblStyle w:val="Reetkatablice22"/>
        <w:tblW w:w="13825" w:type="dxa"/>
        <w:jc w:val="center"/>
        <w:tblLayout w:type="fixed"/>
        <w:tblLook w:val="04A0" w:firstRow="1" w:lastRow="0" w:firstColumn="1" w:lastColumn="0" w:noHBand="0" w:noVBand="1"/>
      </w:tblPr>
      <w:tblGrid>
        <w:gridCol w:w="2122"/>
        <w:gridCol w:w="1984"/>
        <w:gridCol w:w="2512"/>
        <w:gridCol w:w="1134"/>
        <w:gridCol w:w="1134"/>
        <w:gridCol w:w="1134"/>
        <w:gridCol w:w="1232"/>
        <w:gridCol w:w="1276"/>
        <w:gridCol w:w="1297"/>
      </w:tblGrid>
      <w:tr w:rsidR="0041466F" w:rsidRPr="0041466F" w14:paraId="4569D71A" w14:textId="77777777" w:rsidTr="0041466F">
        <w:trPr>
          <w:jc w:val="center"/>
        </w:trPr>
        <w:tc>
          <w:tcPr>
            <w:tcW w:w="2122" w:type="dxa"/>
            <w:shd w:val="clear" w:color="auto" w:fill="BFBFBF"/>
            <w:vAlign w:val="center"/>
          </w:tcPr>
          <w:p w14:paraId="7712A8D8" w14:textId="77777777" w:rsidR="001A1F28" w:rsidRPr="0041466F" w:rsidRDefault="001A1F28"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Pokazatelj uspješnosti</w:t>
            </w:r>
          </w:p>
        </w:tc>
        <w:tc>
          <w:tcPr>
            <w:tcW w:w="1984" w:type="dxa"/>
            <w:shd w:val="clear" w:color="auto" w:fill="BFBFBF"/>
            <w:vAlign w:val="center"/>
          </w:tcPr>
          <w:p w14:paraId="21E469D2" w14:textId="77777777" w:rsidR="001A1F28" w:rsidRPr="0041466F" w:rsidRDefault="001A1F28"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Definicija</w:t>
            </w:r>
          </w:p>
        </w:tc>
        <w:tc>
          <w:tcPr>
            <w:tcW w:w="2512" w:type="dxa"/>
            <w:shd w:val="clear" w:color="auto" w:fill="BFBFBF"/>
            <w:vAlign w:val="center"/>
          </w:tcPr>
          <w:p w14:paraId="52BC60CC" w14:textId="77777777" w:rsidR="001A1F28" w:rsidRPr="0041466F" w:rsidRDefault="001A1F28"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Jedinica</w:t>
            </w:r>
          </w:p>
        </w:tc>
        <w:tc>
          <w:tcPr>
            <w:tcW w:w="1134" w:type="dxa"/>
            <w:shd w:val="clear" w:color="auto" w:fill="BFBFBF"/>
            <w:vAlign w:val="center"/>
          </w:tcPr>
          <w:p w14:paraId="1FDA6534" w14:textId="49E78DDD" w:rsidR="001A1F28" w:rsidRPr="0041466F" w:rsidRDefault="001A1F28"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Polazna vrijednost 2023</w:t>
            </w:r>
          </w:p>
        </w:tc>
        <w:tc>
          <w:tcPr>
            <w:tcW w:w="1134" w:type="dxa"/>
            <w:shd w:val="clear" w:color="auto" w:fill="BFBFBF"/>
            <w:vAlign w:val="center"/>
          </w:tcPr>
          <w:p w14:paraId="69C3C20B" w14:textId="248B230B" w:rsidR="001A1F28" w:rsidRPr="0041466F" w:rsidRDefault="001A1F28"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Izvor podataka</w:t>
            </w:r>
          </w:p>
        </w:tc>
        <w:tc>
          <w:tcPr>
            <w:tcW w:w="1134" w:type="dxa"/>
            <w:shd w:val="clear" w:color="auto" w:fill="BFBFBF"/>
            <w:vAlign w:val="center"/>
          </w:tcPr>
          <w:p w14:paraId="18692F5E" w14:textId="0BC46637" w:rsidR="001A1F28" w:rsidRPr="0041466F" w:rsidRDefault="001A1F28"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Izvršeno 2024.</w:t>
            </w:r>
          </w:p>
        </w:tc>
        <w:tc>
          <w:tcPr>
            <w:tcW w:w="1232" w:type="dxa"/>
            <w:shd w:val="clear" w:color="auto" w:fill="BFBFBF"/>
            <w:vAlign w:val="center"/>
          </w:tcPr>
          <w:p w14:paraId="164AFAD3" w14:textId="02DEE06B" w:rsidR="001A1F28" w:rsidRPr="0041466F" w:rsidRDefault="001A1F28"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Ciljana vrijednost 2025</w:t>
            </w:r>
          </w:p>
        </w:tc>
        <w:tc>
          <w:tcPr>
            <w:tcW w:w="1276" w:type="dxa"/>
            <w:shd w:val="clear" w:color="auto" w:fill="BFBFBF"/>
            <w:vAlign w:val="center"/>
          </w:tcPr>
          <w:p w14:paraId="6FB6986F" w14:textId="22357203" w:rsidR="001A1F28" w:rsidRPr="0041466F" w:rsidRDefault="001A1F28"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Ciljana vrijednost 2026.</w:t>
            </w:r>
          </w:p>
        </w:tc>
        <w:tc>
          <w:tcPr>
            <w:tcW w:w="1297" w:type="dxa"/>
            <w:shd w:val="clear" w:color="auto" w:fill="BFBFBF"/>
            <w:vAlign w:val="center"/>
          </w:tcPr>
          <w:p w14:paraId="4B02CC71" w14:textId="449C1A98" w:rsidR="001A1F28" w:rsidRPr="0041466F" w:rsidRDefault="001A1F28"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Ciljana vrijednost 2027.</w:t>
            </w:r>
          </w:p>
        </w:tc>
      </w:tr>
      <w:tr w:rsidR="0041466F" w:rsidRPr="0041466F" w14:paraId="04BF2201" w14:textId="77777777" w:rsidTr="0041466F">
        <w:trPr>
          <w:trHeight w:val="806"/>
          <w:jc w:val="center"/>
        </w:trPr>
        <w:tc>
          <w:tcPr>
            <w:tcW w:w="2122" w:type="dxa"/>
            <w:vAlign w:val="center"/>
          </w:tcPr>
          <w:p w14:paraId="086DE84D" w14:textId="77777777" w:rsidR="001A1F28" w:rsidRPr="0041466F" w:rsidRDefault="001A1F28" w:rsidP="001A1F28">
            <w:pPr>
              <w:jc w:val="left"/>
              <w:rPr>
                <w:rFonts w:ascii="Arial" w:eastAsia="Calibri" w:hAnsi="Arial" w:cs="Arial"/>
                <w:sz w:val="18"/>
                <w:szCs w:val="18"/>
                <w:lang w:eastAsia="hr-HR"/>
              </w:rPr>
            </w:pPr>
            <w:r w:rsidRPr="0041466F">
              <w:rPr>
                <w:rFonts w:ascii="Arial" w:eastAsia="Calibri" w:hAnsi="Arial" w:cs="Arial"/>
                <w:sz w:val="18"/>
                <w:szCs w:val="18"/>
                <w:lang w:eastAsia="hr-HR"/>
              </w:rPr>
              <w:t>broj ciklusa radionica „Rastimo zajedno“</w:t>
            </w:r>
          </w:p>
        </w:tc>
        <w:tc>
          <w:tcPr>
            <w:tcW w:w="1984" w:type="dxa"/>
            <w:vAlign w:val="center"/>
          </w:tcPr>
          <w:p w14:paraId="7B757C01" w14:textId="77777777" w:rsidR="001A1F28" w:rsidRPr="0041466F" w:rsidRDefault="001A1F28" w:rsidP="001A1F28">
            <w:pPr>
              <w:jc w:val="left"/>
              <w:rPr>
                <w:rFonts w:ascii="Arial" w:eastAsia="Calibri" w:hAnsi="Arial" w:cs="Arial"/>
                <w:sz w:val="18"/>
                <w:szCs w:val="18"/>
                <w:lang w:eastAsia="hr-HR"/>
              </w:rPr>
            </w:pPr>
            <w:r w:rsidRPr="0041466F">
              <w:rPr>
                <w:rFonts w:ascii="Arial" w:eastAsia="Calibri" w:hAnsi="Arial" w:cs="Arial"/>
                <w:sz w:val="18"/>
                <w:szCs w:val="18"/>
                <w:lang w:eastAsia="hr-HR"/>
              </w:rPr>
              <w:t>Jačanje roditeljskih kompetencija</w:t>
            </w:r>
          </w:p>
          <w:p w14:paraId="65232EBE" w14:textId="77777777" w:rsidR="001A1F28" w:rsidRPr="0041466F" w:rsidRDefault="001A1F28" w:rsidP="001A1F28">
            <w:pPr>
              <w:jc w:val="left"/>
              <w:rPr>
                <w:rFonts w:ascii="Arial" w:eastAsia="Calibri" w:hAnsi="Arial" w:cs="Arial"/>
                <w:sz w:val="18"/>
                <w:szCs w:val="18"/>
                <w:lang w:eastAsia="hr-HR"/>
              </w:rPr>
            </w:pPr>
          </w:p>
        </w:tc>
        <w:tc>
          <w:tcPr>
            <w:tcW w:w="2512" w:type="dxa"/>
            <w:vAlign w:val="center"/>
          </w:tcPr>
          <w:p w14:paraId="11C51CF2" w14:textId="77777777" w:rsidR="001A1F28" w:rsidRPr="0041466F" w:rsidRDefault="001A1F28"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 xml:space="preserve">1 ciklus Rastimo zajedno za roditelje (11 susreta , jednom tjedno po dva sata) </w:t>
            </w:r>
          </w:p>
        </w:tc>
        <w:tc>
          <w:tcPr>
            <w:tcW w:w="1134" w:type="dxa"/>
            <w:vAlign w:val="center"/>
          </w:tcPr>
          <w:p w14:paraId="51F4354C" w14:textId="7AB4E7B5" w:rsidR="001A1F28" w:rsidRPr="0041466F" w:rsidRDefault="001A1F28"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0 ciklusa</w:t>
            </w:r>
          </w:p>
        </w:tc>
        <w:tc>
          <w:tcPr>
            <w:tcW w:w="1134" w:type="dxa"/>
            <w:vAlign w:val="center"/>
          </w:tcPr>
          <w:p w14:paraId="68BC0FEF" w14:textId="08CC2A7A" w:rsidR="001A1F28" w:rsidRPr="0041466F" w:rsidRDefault="001A1F28"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Dječji vrtić Konavle</w:t>
            </w:r>
          </w:p>
        </w:tc>
        <w:tc>
          <w:tcPr>
            <w:tcW w:w="1134" w:type="dxa"/>
            <w:vAlign w:val="center"/>
          </w:tcPr>
          <w:p w14:paraId="20AD8618" w14:textId="630DA82B" w:rsidR="001A1F28" w:rsidRPr="0041466F" w:rsidRDefault="001A1F28"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1</w:t>
            </w:r>
          </w:p>
        </w:tc>
        <w:tc>
          <w:tcPr>
            <w:tcW w:w="1232" w:type="dxa"/>
            <w:vAlign w:val="center"/>
          </w:tcPr>
          <w:p w14:paraId="3BFE0642" w14:textId="77777777" w:rsidR="001A1F28" w:rsidRPr="0041466F" w:rsidRDefault="001A1F28"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1 ciklusa</w:t>
            </w:r>
          </w:p>
        </w:tc>
        <w:tc>
          <w:tcPr>
            <w:tcW w:w="1276" w:type="dxa"/>
            <w:vAlign w:val="center"/>
          </w:tcPr>
          <w:p w14:paraId="718B8087" w14:textId="77777777" w:rsidR="001A1F28" w:rsidRPr="0041466F" w:rsidRDefault="001A1F28"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1 ciklusa</w:t>
            </w:r>
          </w:p>
        </w:tc>
        <w:tc>
          <w:tcPr>
            <w:tcW w:w="1297" w:type="dxa"/>
            <w:vAlign w:val="center"/>
          </w:tcPr>
          <w:p w14:paraId="0FCE9F3A" w14:textId="77777777" w:rsidR="001A1F28" w:rsidRPr="0041466F" w:rsidRDefault="001A1F28" w:rsidP="001A1F28">
            <w:pPr>
              <w:jc w:val="center"/>
              <w:rPr>
                <w:rFonts w:ascii="Arial" w:eastAsia="Calibri" w:hAnsi="Arial" w:cs="Arial"/>
                <w:sz w:val="18"/>
                <w:szCs w:val="18"/>
                <w:lang w:eastAsia="hr-HR"/>
              </w:rPr>
            </w:pPr>
            <w:r w:rsidRPr="0041466F">
              <w:rPr>
                <w:rFonts w:ascii="Arial" w:eastAsia="Calibri" w:hAnsi="Arial" w:cs="Arial"/>
                <w:sz w:val="18"/>
                <w:szCs w:val="18"/>
                <w:lang w:eastAsia="hr-HR"/>
              </w:rPr>
              <w:t>1 ciklusa</w:t>
            </w:r>
          </w:p>
        </w:tc>
      </w:tr>
    </w:tbl>
    <w:p w14:paraId="3388411A" w14:textId="77777777" w:rsidR="001A1F28" w:rsidRPr="0041466F" w:rsidRDefault="001A1F28" w:rsidP="001A1F28">
      <w:pPr>
        <w:jc w:val="left"/>
        <w:rPr>
          <w:rFonts w:ascii="Arial" w:eastAsia="Calibri" w:hAnsi="Arial" w:cs="Arial"/>
          <w:lang w:eastAsia="hr-HR"/>
        </w:rPr>
      </w:pPr>
    </w:p>
    <w:p w14:paraId="3078C0A1" w14:textId="77777777" w:rsidR="001A1F28" w:rsidRPr="0041466F" w:rsidRDefault="001A1F28" w:rsidP="001A1F28">
      <w:pPr>
        <w:rPr>
          <w:rFonts w:ascii="Arial" w:hAnsi="Arial" w:cs="Arial"/>
        </w:rPr>
      </w:pPr>
      <w:r w:rsidRPr="0041466F">
        <w:rPr>
          <w:rFonts w:ascii="Arial" w:hAnsi="Arial" w:cs="Arial"/>
          <w:b/>
        </w:rPr>
        <w:t>Obrazloženje:</w:t>
      </w:r>
      <w:r w:rsidRPr="0041466F">
        <w:rPr>
          <w:rFonts w:ascii="Arial" w:hAnsi="Arial" w:cs="Arial"/>
        </w:rPr>
        <w:t xml:space="preserve"> U razdoblju od 1. do 12. mjeseca 2023.godine, nije održana ova aktivnost tako da ciljana vrijednost nije ostvarena.</w:t>
      </w:r>
    </w:p>
    <w:p w14:paraId="6A8DD1E6" w14:textId="77777777" w:rsidR="001A1F28" w:rsidRPr="0041466F" w:rsidRDefault="001A1F28" w:rsidP="001C1477">
      <w:pPr>
        <w:jc w:val="left"/>
        <w:rPr>
          <w:rFonts w:ascii="Arial" w:eastAsia="Calibri" w:hAnsi="Arial" w:cs="Arial"/>
          <w:b/>
          <w:lang w:eastAsia="hr-HR"/>
        </w:rPr>
      </w:pPr>
    </w:p>
    <w:p w14:paraId="2FC69E8D" w14:textId="79F5ECE4" w:rsidR="001C1477" w:rsidRPr="0041466F" w:rsidRDefault="001C1477" w:rsidP="001C1477">
      <w:pPr>
        <w:jc w:val="left"/>
        <w:rPr>
          <w:rFonts w:ascii="Arial" w:eastAsia="Calibri" w:hAnsi="Arial" w:cs="Arial"/>
          <w:b/>
          <w:lang w:eastAsia="hr-HR"/>
        </w:rPr>
      </w:pPr>
      <w:r w:rsidRPr="0041466F">
        <w:rPr>
          <w:rFonts w:ascii="Arial" w:eastAsia="Calibri" w:hAnsi="Arial" w:cs="Arial"/>
          <w:b/>
          <w:lang w:eastAsia="hr-HR"/>
        </w:rPr>
        <w:t>CILJ: Održavanje kvalitete zaposlenog kadra</w:t>
      </w:r>
    </w:p>
    <w:p w14:paraId="71BD5C43" w14:textId="77777777" w:rsidR="001C1477" w:rsidRPr="0041466F" w:rsidRDefault="001C1477" w:rsidP="001C1477">
      <w:pPr>
        <w:jc w:val="left"/>
        <w:rPr>
          <w:rFonts w:ascii="Arial" w:eastAsia="Calibri" w:hAnsi="Arial" w:cs="Arial"/>
          <w:lang w:eastAsia="hr-HR"/>
        </w:rPr>
      </w:pPr>
    </w:p>
    <w:p w14:paraId="08897CC4" w14:textId="77777777" w:rsidR="001C1477" w:rsidRPr="0041466F" w:rsidRDefault="001C1477" w:rsidP="001C1477">
      <w:pPr>
        <w:jc w:val="left"/>
        <w:rPr>
          <w:rFonts w:ascii="Arial" w:eastAsia="Calibri" w:hAnsi="Arial" w:cs="Arial"/>
        </w:rPr>
      </w:pPr>
      <w:r w:rsidRPr="0041466F">
        <w:rPr>
          <w:rFonts w:ascii="Arial" w:eastAsia="Calibri" w:hAnsi="Arial" w:cs="Arial"/>
          <w:lang w:eastAsia="hr-HR"/>
        </w:rPr>
        <w:t>Stručno usavršavanje svih struktura zaposlenih je Zakonom o predškolskom odgoju i obrazovanju obvezno, direktno utječe na razinu kvalitete odgojno-obrazovnog procesa, te vrtića u cjelini. Ovaj cilj održavanja kvalitete nastojat će se postići povećanjem broja sudjelovanja na stručnim seminarima.</w:t>
      </w:r>
    </w:p>
    <w:p w14:paraId="1D841996" w14:textId="77777777" w:rsidR="001C1477" w:rsidRPr="0041466F" w:rsidRDefault="001C1477" w:rsidP="001C1477">
      <w:pPr>
        <w:jc w:val="left"/>
        <w:rPr>
          <w:rFonts w:ascii="Arial" w:eastAsia="Calibri" w:hAnsi="Arial" w:cs="Arial"/>
          <w:lang w:eastAsia="hr-HR"/>
        </w:rPr>
      </w:pPr>
    </w:p>
    <w:tbl>
      <w:tblPr>
        <w:tblStyle w:val="Reetkatablice22"/>
        <w:tblW w:w="12937" w:type="dxa"/>
        <w:jc w:val="center"/>
        <w:tblLayout w:type="fixed"/>
        <w:tblLook w:val="04A0" w:firstRow="1" w:lastRow="0" w:firstColumn="1" w:lastColumn="0" w:noHBand="0" w:noVBand="1"/>
      </w:tblPr>
      <w:tblGrid>
        <w:gridCol w:w="1555"/>
        <w:gridCol w:w="3685"/>
        <w:gridCol w:w="1378"/>
        <w:gridCol w:w="1134"/>
        <w:gridCol w:w="1418"/>
        <w:gridCol w:w="1152"/>
        <w:gridCol w:w="1276"/>
        <w:gridCol w:w="1339"/>
      </w:tblGrid>
      <w:tr w:rsidR="0041466F" w:rsidRPr="0041466F" w14:paraId="73AF4775" w14:textId="77777777" w:rsidTr="0041466F">
        <w:trPr>
          <w:jc w:val="center"/>
        </w:trPr>
        <w:tc>
          <w:tcPr>
            <w:tcW w:w="1555" w:type="dxa"/>
            <w:shd w:val="clear" w:color="auto" w:fill="BFBFBF" w:themeFill="background1" w:themeFillShade="BF"/>
            <w:vAlign w:val="center"/>
          </w:tcPr>
          <w:p w14:paraId="6FD653AD" w14:textId="77777777" w:rsidR="00746159" w:rsidRPr="0041466F" w:rsidRDefault="00746159" w:rsidP="00414351">
            <w:pPr>
              <w:jc w:val="center"/>
              <w:rPr>
                <w:rFonts w:ascii="Arial" w:eastAsia="Calibri" w:hAnsi="Arial" w:cs="Arial"/>
                <w:sz w:val="18"/>
                <w:szCs w:val="18"/>
              </w:rPr>
            </w:pPr>
            <w:r w:rsidRPr="0041466F">
              <w:rPr>
                <w:rFonts w:ascii="Arial" w:eastAsia="Calibri" w:hAnsi="Arial" w:cs="Arial"/>
                <w:sz w:val="18"/>
                <w:szCs w:val="18"/>
              </w:rPr>
              <w:t>Pokazatelj uspješnosti</w:t>
            </w:r>
          </w:p>
        </w:tc>
        <w:tc>
          <w:tcPr>
            <w:tcW w:w="3685" w:type="dxa"/>
            <w:shd w:val="clear" w:color="auto" w:fill="BFBFBF" w:themeFill="background1" w:themeFillShade="BF"/>
            <w:vAlign w:val="center"/>
          </w:tcPr>
          <w:p w14:paraId="0C54F8EE" w14:textId="77777777" w:rsidR="00746159" w:rsidRPr="0041466F" w:rsidRDefault="00746159" w:rsidP="00414351">
            <w:pPr>
              <w:jc w:val="center"/>
              <w:rPr>
                <w:rFonts w:ascii="Arial" w:eastAsia="Calibri" w:hAnsi="Arial" w:cs="Arial"/>
                <w:sz w:val="18"/>
                <w:szCs w:val="18"/>
              </w:rPr>
            </w:pPr>
            <w:r w:rsidRPr="0041466F">
              <w:rPr>
                <w:rFonts w:ascii="Arial" w:eastAsia="Calibri" w:hAnsi="Arial" w:cs="Arial"/>
                <w:sz w:val="18"/>
                <w:szCs w:val="18"/>
              </w:rPr>
              <w:t>Definicija</w:t>
            </w:r>
          </w:p>
        </w:tc>
        <w:tc>
          <w:tcPr>
            <w:tcW w:w="1378" w:type="dxa"/>
            <w:shd w:val="clear" w:color="auto" w:fill="BFBFBF" w:themeFill="background1" w:themeFillShade="BF"/>
            <w:vAlign w:val="center"/>
          </w:tcPr>
          <w:p w14:paraId="32DE7749" w14:textId="77777777" w:rsidR="00746159" w:rsidRPr="0041466F" w:rsidRDefault="00746159" w:rsidP="00414351">
            <w:pPr>
              <w:jc w:val="center"/>
              <w:rPr>
                <w:rFonts w:ascii="Arial" w:eastAsia="Calibri" w:hAnsi="Arial" w:cs="Arial"/>
                <w:sz w:val="18"/>
                <w:szCs w:val="18"/>
              </w:rPr>
            </w:pPr>
            <w:r w:rsidRPr="0041466F">
              <w:rPr>
                <w:rFonts w:ascii="Arial" w:eastAsia="Calibri" w:hAnsi="Arial" w:cs="Arial"/>
                <w:sz w:val="18"/>
                <w:szCs w:val="18"/>
              </w:rPr>
              <w:t>Jedinica</w:t>
            </w:r>
          </w:p>
        </w:tc>
        <w:tc>
          <w:tcPr>
            <w:tcW w:w="1134" w:type="dxa"/>
            <w:shd w:val="clear" w:color="auto" w:fill="BFBFBF" w:themeFill="background1" w:themeFillShade="BF"/>
            <w:vAlign w:val="center"/>
          </w:tcPr>
          <w:p w14:paraId="1B930789" w14:textId="77777777" w:rsidR="00746159" w:rsidRPr="0041466F" w:rsidRDefault="00746159" w:rsidP="00414351">
            <w:pPr>
              <w:jc w:val="center"/>
              <w:rPr>
                <w:rFonts w:ascii="Arial" w:eastAsia="Calibri" w:hAnsi="Arial" w:cs="Arial"/>
                <w:sz w:val="18"/>
                <w:szCs w:val="18"/>
              </w:rPr>
            </w:pPr>
            <w:r w:rsidRPr="0041466F">
              <w:rPr>
                <w:rFonts w:ascii="Arial" w:eastAsia="Calibri" w:hAnsi="Arial" w:cs="Arial"/>
                <w:sz w:val="18"/>
                <w:szCs w:val="18"/>
              </w:rPr>
              <w:t>Izvor podataka</w:t>
            </w:r>
          </w:p>
        </w:tc>
        <w:tc>
          <w:tcPr>
            <w:tcW w:w="1418" w:type="dxa"/>
            <w:shd w:val="clear" w:color="auto" w:fill="BFBFBF" w:themeFill="background1" w:themeFillShade="BF"/>
            <w:vAlign w:val="center"/>
          </w:tcPr>
          <w:p w14:paraId="50D6ACF0" w14:textId="77777777" w:rsidR="00746159" w:rsidRPr="0041466F" w:rsidRDefault="00746159" w:rsidP="00414351">
            <w:pPr>
              <w:jc w:val="center"/>
              <w:rPr>
                <w:rFonts w:ascii="Arial" w:eastAsia="Calibri" w:hAnsi="Arial" w:cs="Arial"/>
                <w:sz w:val="18"/>
                <w:szCs w:val="18"/>
              </w:rPr>
            </w:pPr>
            <w:r w:rsidRPr="0041466F">
              <w:rPr>
                <w:rFonts w:ascii="Arial" w:eastAsia="Calibri" w:hAnsi="Arial" w:cs="Arial"/>
                <w:sz w:val="18"/>
                <w:szCs w:val="18"/>
              </w:rPr>
              <w:t>Polazna vrijednost</w:t>
            </w:r>
          </w:p>
          <w:p w14:paraId="56B54C6D" w14:textId="503A14DC" w:rsidR="00746159" w:rsidRPr="0041466F" w:rsidRDefault="00746159" w:rsidP="00414351">
            <w:pPr>
              <w:jc w:val="center"/>
              <w:rPr>
                <w:rFonts w:ascii="Arial" w:eastAsia="Calibri" w:hAnsi="Arial" w:cs="Arial"/>
                <w:sz w:val="18"/>
                <w:szCs w:val="18"/>
              </w:rPr>
            </w:pPr>
            <w:r w:rsidRPr="0041466F">
              <w:rPr>
                <w:rFonts w:ascii="Arial" w:eastAsia="Calibri" w:hAnsi="Arial" w:cs="Arial"/>
                <w:sz w:val="18"/>
                <w:szCs w:val="18"/>
              </w:rPr>
              <w:t>202</w:t>
            </w:r>
            <w:r w:rsidR="001A1F28" w:rsidRPr="0041466F">
              <w:rPr>
                <w:rFonts w:ascii="Arial" w:eastAsia="Calibri" w:hAnsi="Arial" w:cs="Arial"/>
                <w:sz w:val="18"/>
                <w:szCs w:val="18"/>
              </w:rPr>
              <w:t>4</w:t>
            </w:r>
            <w:r w:rsidRPr="0041466F">
              <w:rPr>
                <w:rFonts w:ascii="Arial" w:eastAsia="Calibri" w:hAnsi="Arial" w:cs="Arial"/>
                <w:sz w:val="18"/>
                <w:szCs w:val="18"/>
              </w:rPr>
              <w:t>.</w:t>
            </w:r>
          </w:p>
        </w:tc>
        <w:tc>
          <w:tcPr>
            <w:tcW w:w="1152" w:type="dxa"/>
            <w:shd w:val="clear" w:color="auto" w:fill="BFBFBF" w:themeFill="background1" w:themeFillShade="BF"/>
            <w:vAlign w:val="center"/>
          </w:tcPr>
          <w:p w14:paraId="0441D841" w14:textId="7229D936" w:rsidR="00746159" w:rsidRPr="0041466F" w:rsidRDefault="00746159" w:rsidP="00414351">
            <w:pPr>
              <w:jc w:val="center"/>
              <w:rPr>
                <w:rFonts w:ascii="Arial" w:eastAsia="Calibri" w:hAnsi="Arial" w:cs="Arial"/>
                <w:sz w:val="18"/>
                <w:szCs w:val="18"/>
              </w:rPr>
            </w:pPr>
            <w:r w:rsidRPr="0041466F">
              <w:rPr>
                <w:rFonts w:ascii="Arial" w:eastAsia="Calibri" w:hAnsi="Arial" w:cs="Arial"/>
                <w:sz w:val="18"/>
                <w:szCs w:val="18"/>
              </w:rPr>
              <w:t>Ciljana vrijednost 202</w:t>
            </w:r>
            <w:r w:rsidR="001A1F28" w:rsidRPr="0041466F">
              <w:rPr>
                <w:rFonts w:ascii="Arial" w:eastAsia="Calibri" w:hAnsi="Arial" w:cs="Arial"/>
                <w:sz w:val="18"/>
                <w:szCs w:val="18"/>
              </w:rPr>
              <w:t>5</w:t>
            </w:r>
            <w:r w:rsidRPr="0041466F">
              <w:rPr>
                <w:rFonts w:ascii="Arial" w:eastAsia="Calibri" w:hAnsi="Arial" w:cs="Arial"/>
                <w:sz w:val="18"/>
                <w:szCs w:val="18"/>
              </w:rPr>
              <w:t>.</w:t>
            </w:r>
          </w:p>
        </w:tc>
        <w:tc>
          <w:tcPr>
            <w:tcW w:w="1276" w:type="dxa"/>
            <w:shd w:val="clear" w:color="auto" w:fill="BFBFBF" w:themeFill="background1" w:themeFillShade="BF"/>
            <w:vAlign w:val="center"/>
          </w:tcPr>
          <w:p w14:paraId="6D11E33E" w14:textId="7E0037B2" w:rsidR="00746159" w:rsidRPr="0041466F" w:rsidRDefault="00746159" w:rsidP="00414351">
            <w:pPr>
              <w:jc w:val="center"/>
              <w:rPr>
                <w:rFonts w:ascii="Arial" w:eastAsia="Calibri" w:hAnsi="Arial" w:cs="Arial"/>
                <w:sz w:val="18"/>
                <w:szCs w:val="18"/>
              </w:rPr>
            </w:pPr>
            <w:r w:rsidRPr="0041466F">
              <w:rPr>
                <w:rFonts w:ascii="Arial" w:eastAsia="Calibri" w:hAnsi="Arial" w:cs="Arial"/>
                <w:sz w:val="18"/>
                <w:szCs w:val="18"/>
              </w:rPr>
              <w:t>Ciljana vrijednost 202</w:t>
            </w:r>
            <w:r w:rsidR="001A1F28" w:rsidRPr="0041466F">
              <w:rPr>
                <w:rFonts w:ascii="Arial" w:eastAsia="Calibri" w:hAnsi="Arial" w:cs="Arial"/>
                <w:sz w:val="18"/>
                <w:szCs w:val="18"/>
              </w:rPr>
              <w:t>6</w:t>
            </w:r>
            <w:r w:rsidRPr="0041466F">
              <w:rPr>
                <w:rFonts w:ascii="Arial" w:eastAsia="Calibri" w:hAnsi="Arial" w:cs="Arial"/>
                <w:sz w:val="18"/>
                <w:szCs w:val="18"/>
              </w:rPr>
              <w:t>.</w:t>
            </w:r>
          </w:p>
        </w:tc>
        <w:tc>
          <w:tcPr>
            <w:tcW w:w="1339" w:type="dxa"/>
            <w:shd w:val="clear" w:color="auto" w:fill="BFBFBF" w:themeFill="background1" w:themeFillShade="BF"/>
            <w:vAlign w:val="center"/>
          </w:tcPr>
          <w:p w14:paraId="6247B31D" w14:textId="488B2665" w:rsidR="00746159" w:rsidRPr="0041466F" w:rsidRDefault="00746159" w:rsidP="00414351">
            <w:pPr>
              <w:jc w:val="center"/>
              <w:rPr>
                <w:rFonts w:ascii="Arial" w:eastAsia="Calibri" w:hAnsi="Arial" w:cs="Arial"/>
                <w:sz w:val="18"/>
                <w:szCs w:val="18"/>
              </w:rPr>
            </w:pPr>
            <w:r w:rsidRPr="0041466F">
              <w:rPr>
                <w:rFonts w:ascii="Arial" w:eastAsia="Calibri" w:hAnsi="Arial" w:cs="Arial"/>
                <w:sz w:val="18"/>
                <w:szCs w:val="18"/>
              </w:rPr>
              <w:t>Ciljana vrij. 20</w:t>
            </w:r>
            <w:r w:rsidR="001A1F28" w:rsidRPr="0041466F">
              <w:rPr>
                <w:rFonts w:ascii="Arial" w:eastAsia="Calibri" w:hAnsi="Arial" w:cs="Arial"/>
                <w:sz w:val="18"/>
                <w:szCs w:val="18"/>
              </w:rPr>
              <w:t>27</w:t>
            </w:r>
            <w:r w:rsidRPr="0041466F">
              <w:rPr>
                <w:rFonts w:ascii="Arial" w:eastAsia="Calibri" w:hAnsi="Arial" w:cs="Arial"/>
                <w:sz w:val="18"/>
                <w:szCs w:val="18"/>
              </w:rPr>
              <w:t>.</w:t>
            </w:r>
          </w:p>
        </w:tc>
      </w:tr>
      <w:tr w:rsidR="0041466F" w:rsidRPr="0041466F" w14:paraId="4E671BF6" w14:textId="77777777" w:rsidTr="0041466F">
        <w:trPr>
          <w:trHeight w:val="910"/>
          <w:jc w:val="center"/>
        </w:trPr>
        <w:tc>
          <w:tcPr>
            <w:tcW w:w="1555" w:type="dxa"/>
            <w:vAlign w:val="center"/>
          </w:tcPr>
          <w:p w14:paraId="2655513C" w14:textId="77777777" w:rsidR="001A1F28" w:rsidRPr="0041466F" w:rsidRDefault="001A1F28" w:rsidP="001A1F28">
            <w:pPr>
              <w:jc w:val="left"/>
              <w:rPr>
                <w:rFonts w:ascii="Arial" w:eastAsia="Calibri" w:hAnsi="Arial" w:cs="Arial"/>
                <w:sz w:val="18"/>
                <w:szCs w:val="18"/>
              </w:rPr>
            </w:pPr>
            <w:r w:rsidRPr="0041466F">
              <w:rPr>
                <w:rFonts w:ascii="Arial" w:eastAsia="Calibri" w:hAnsi="Arial" w:cs="Arial"/>
                <w:sz w:val="18"/>
                <w:szCs w:val="18"/>
              </w:rPr>
              <w:t>Broj postojećih stručnih edukacija</w:t>
            </w:r>
          </w:p>
        </w:tc>
        <w:tc>
          <w:tcPr>
            <w:tcW w:w="3685" w:type="dxa"/>
            <w:vAlign w:val="center"/>
          </w:tcPr>
          <w:p w14:paraId="321A3CD8" w14:textId="77777777" w:rsidR="001A1F28" w:rsidRPr="0041466F" w:rsidRDefault="001A1F28" w:rsidP="001A1F28">
            <w:pPr>
              <w:jc w:val="left"/>
              <w:rPr>
                <w:rFonts w:ascii="Arial" w:eastAsia="Calibri" w:hAnsi="Arial" w:cs="Arial"/>
                <w:sz w:val="18"/>
                <w:szCs w:val="18"/>
              </w:rPr>
            </w:pPr>
            <w:r w:rsidRPr="0041466F">
              <w:rPr>
                <w:rFonts w:ascii="Arial" w:eastAsia="Calibri" w:hAnsi="Arial" w:cs="Arial"/>
                <w:sz w:val="18"/>
                <w:szCs w:val="18"/>
              </w:rPr>
              <w:t>Stručnim usavršavanjem doprinosi se kompetenciji pojedinih radnika u odgojno-obrazovnom radu te se povećava kvaliteta cjelokupnog procesa</w:t>
            </w:r>
          </w:p>
        </w:tc>
        <w:tc>
          <w:tcPr>
            <w:tcW w:w="1378" w:type="dxa"/>
            <w:vAlign w:val="center"/>
          </w:tcPr>
          <w:p w14:paraId="339D0056" w14:textId="77777777" w:rsidR="001A1F28" w:rsidRPr="0041466F" w:rsidRDefault="001A1F28" w:rsidP="001A1F28">
            <w:pPr>
              <w:jc w:val="left"/>
              <w:rPr>
                <w:rFonts w:ascii="Arial" w:eastAsia="Calibri" w:hAnsi="Arial" w:cs="Arial"/>
                <w:sz w:val="18"/>
                <w:szCs w:val="18"/>
              </w:rPr>
            </w:pPr>
            <w:r w:rsidRPr="0041466F">
              <w:rPr>
                <w:rFonts w:ascii="Arial" w:eastAsia="Calibri" w:hAnsi="Arial" w:cs="Arial"/>
                <w:sz w:val="18"/>
                <w:szCs w:val="18"/>
              </w:rPr>
              <w:t>Broj stručnih edukacija unutar i van Ustanove</w:t>
            </w:r>
          </w:p>
        </w:tc>
        <w:tc>
          <w:tcPr>
            <w:tcW w:w="1134" w:type="dxa"/>
            <w:vAlign w:val="center"/>
          </w:tcPr>
          <w:p w14:paraId="2922C33A" w14:textId="77777777" w:rsidR="001A1F28" w:rsidRPr="0041466F" w:rsidRDefault="001A1F28" w:rsidP="001A1F28">
            <w:pPr>
              <w:jc w:val="center"/>
              <w:rPr>
                <w:rFonts w:ascii="Arial" w:eastAsia="Calibri" w:hAnsi="Arial" w:cs="Arial"/>
                <w:sz w:val="18"/>
                <w:szCs w:val="18"/>
              </w:rPr>
            </w:pPr>
            <w:r w:rsidRPr="0041466F">
              <w:rPr>
                <w:rFonts w:ascii="Arial" w:eastAsia="Calibri" w:hAnsi="Arial" w:cs="Arial"/>
                <w:sz w:val="18"/>
                <w:szCs w:val="18"/>
              </w:rPr>
              <w:t>Dječji vrtić Konavle</w:t>
            </w:r>
          </w:p>
        </w:tc>
        <w:tc>
          <w:tcPr>
            <w:tcW w:w="1418" w:type="dxa"/>
            <w:vAlign w:val="center"/>
          </w:tcPr>
          <w:p w14:paraId="15EC6E66" w14:textId="66B2A36E" w:rsidR="001A1F28" w:rsidRPr="0041466F" w:rsidRDefault="001A1F28" w:rsidP="001A1F28">
            <w:pPr>
              <w:jc w:val="center"/>
              <w:rPr>
                <w:rFonts w:ascii="Arial" w:eastAsia="Calibri" w:hAnsi="Arial" w:cs="Arial"/>
                <w:sz w:val="18"/>
                <w:szCs w:val="18"/>
              </w:rPr>
            </w:pPr>
            <w:r w:rsidRPr="0041466F">
              <w:rPr>
                <w:rFonts w:ascii="Arial" w:eastAsia="Calibri" w:hAnsi="Arial" w:cs="Arial"/>
                <w:sz w:val="18"/>
                <w:szCs w:val="18"/>
              </w:rPr>
              <w:t>30 edukacija (ciklusa ili pojedinačnih)</w:t>
            </w:r>
          </w:p>
        </w:tc>
        <w:tc>
          <w:tcPr>
            <w:tcW w:w="1152" w:type="dxa"/>
            <w:vAlign w:val="center"/>
          </w:tcPr>
          <w:p w14:paraId="2A5405A4" w14:textId="79CE48D5" w:rsidR="001A1F28" w:rsidRPr="0041466F" w:rsidRDefault="001A1F28" w:rsidP="001A1F28">
            <w:pPr>
              <w:jc w:val="center"/>
              <w:rPr>
                <w:rFonts w:ascii="Arial" w:eastAsia="Calibri" w:hAnsi="Arial" w:cs="Arial"/>
                <w:sz w:val="18"/>
                <w:szCs w:val="18"/>
              </w:rPr>
            </w:pPr>
            <w:r w:rsidRPr="0041466F">
              <w:rPr>
                <w:rFonts w:ascii="Arial" w:eastAsia="Calibri" w:hAnsi="Arial" w:cs="Arial"/>
                <w:sz w:val="18"/>
                <w:szCs w:val="18"/>
              </w:rPr>
              <w:t>32</w:t>
            </w:r>
          </w:p>
        </w:tc>
        <w:tc>
          <w:tcPr>
            <w:tcW w:w="1276" w:type="dxa"/>
            <w:vAlign w:val="center"/>
          </w:tcPr>
          <w:p w14:paraId="74691C19" w14:textId="1DEFECD3" w:rsidR="001A1F28" w:rsidRPr="0041466F" w:rsidRDefault="001A1F28" w:rsidP="001A1F28">
            <w:pPr>
              <w:jc w:val="center"/>
              <w:rPr>
                <w:rFonts w:ascii="Arial" w:eastAsia="Calibri" w:hAnsi="Arial" w:cs="Arial"/>
                <w:sz w:val="18"/>
                <w:szCs w:val="18"/>
              </w:rPr>
            </w:pPr>
            <w:r w:rsidRPr="0041466F">
              <w:rPr>
                <w:rFonts w:ascii="Arial" w:eastAsia="Calibri" w:hAnsi="Arial" w:cs="Arial"/>
                <w:sz w:val="18"/>
                <w:szCs w:val="18"/>
              </w:rPr>
              <w:t>35</w:t>
            </w:r>
          </w:p>
        </w:tc>
        <w:tc>
          <w:tcPr>
            <w:tcW w:w="1339" w:type="dxa"/>
            <w:vAlign w:val="center"/>
          </w:tcPr>
          <w:p w14:paraId="7F67DBC5" w14:textId="577F9F0E" w:rsidR="001A1F28" w:rsidRPr="0041466F" w:rsidRDefault="001A1F28" w:rsidP="001A1F28">
            <w:pPr>
              <w:jc w:val="center"/>
              <w:rPr>
                <w:rFonts w:ascii="Arial" w:eastAsia="Calibri" w:hAnsi="Arial" w:cs="Arial"/>
                <w:sz w:val="18"/>
                <w:szCs w:val="18"/>
              </w:rPr>
            </w:pPr>
            <w:r w:rsidRPr="0041466F">
              <w:rPr>
                <w:rFonts w:ascii="Arial" w:eastAsia="Calibri" w:hAnsi="Arial" w:cs="Arial"/>
                <w:sz w:val="18"/>
                <w:szCs w:val="18"/>
              </w:rPr>
              <w:t>35</w:t>
            </w:r>
          </w:p>
        </w:tc>
      </w:tr>
    </w:tbl>
    <w:p w14:paraId="1A8E89A3" w14:textId="77777777" w:rsidR="0041466F" w:rsidRDefault="0041466F" w:rsidP="001A1F28">
      <w:pPr>
        <w:rPr>
          <w:rFonts w:ascii="Arial" w:eastAsia="Calibri" w:hAnsi="Arial" w:cs="Arial"/>
          <w:b/>
        </w:rPr>
      </w:pPr>
    </w:p>
    <w:p w14:paraId="3C830E22" w14:textId="694304B5" w:rsidR="00283F11" w:rsidRPr="0041466F" w:rsidRDefault="001A1F28" w:rsidP="00283F11">
      <w:pPr>
        <w:rPr>
          <w:rFonts w:ascii="Arial" w:eastAsia="Calibri" w:hAnsi="Arial" w:cs="Arial"/>
          <w:szCs w:val="24"/>
        </w:rPr>
      </w:pPr>
      <w:r w:rsidRPr="0041466F">
        <w:rPr>
          <w:rFonts w:ascii="Arial" w:eastAsia="Calibri" w:hAnsi="Arial" w:cs="Arial"/>
          <w:b/>
        </w:rPr>
        <w:t xml:space="preserve">Obrazloženje: </w:t>
      </w:r>
      <w:r w:rsidRPr="0041466F">
        <w:rPr>
          <w:rFonts w:ascii="Arial" w:eastAsia="Calibri" w:hAnsi="Arial" w:cs="Arial"/>
        </w:rPr>
        <w:t>Stručno usavršavanje se odvijalo unutar Ustanove, izvan Ustanove te individualno (iz područja osobnog interesa). U razdoblju od 1. do 12. mjeseca 2023.godine ostvareno je 35 stručnih usavršavanja čime je ostvarena ciljana vrijednost za 2023. godinu.</w:t>
      </w:r>
      <w:r w:rsidR="00283F11" w:rsidRPr="0041466F">
        <w:rPr>
          <w:rFonts w:ascii="Arial" w:eastAsia="Calibri" w:hAnsi="Arial" w:cs="Arial"/>
        </w:rPr>
        <w:br w:type="page"/>
      </w:r>
    </w:p>
    <w:p w14:paraId="19A30F13" w14:textId="12E7DFC5" w:rsidR="002D2A75" w:rsidRPr="0041466F" w:rsidRDefault="009C777A" w:rsidP="006831DD">
      <w:pPr>
        <w:pStyle w:val="Naslov3"/>
        <w:jc w:val="center"/>
        <w:rPr>
          <w:rFonts w:ascii="Arial" w:eastAsia="Calibri" w:hAnsi="Arial" w:cs="Arial"/>
          <w:sz w:val="22"/>
        </w:rPr>
      </w:pPr>
      <w:bookmarkStart w:id="506" w:name="_Toc152222874"/>
      <w:bookmarkStart w:id="507" w:name="_Toc184388861"/>
      <w:r w:rsidRPr="0041466F">
        <w:rPr>
          <w:rFonts w:ascii="Arial" w:eastAsia="Calibri" w:hAnsi="Arial" w:cs="Arial"/>
          <w:sz w:val="22"/>
        </w:rPr>
        <w:lastRenderedPageBreak/>
        <w:t>3</w:t>
      </w:r>
      <w:r w:rsidR="002D2A75" w:rsidRPr="0041466F">
        <w:rPr>
          <w:rFonts w:ascii="Arial" w:eastAsia="Calibri" w:hAnsi="Arial" w:cs="Arial"/>
          <w:sz w:val="22"/>
        </w:rPr>
        <w:t>.</w:t>
      </w:r>
      <w:r w:rsidR="00E3547E" w:rsidRPr="0041466F">
        <w:rPr>
          <w:rFonts w:ascii="Arial" w:eastAsia="Calibri" w:hAnsi="Arial" w:cs="Arial"/>
          <w:sz w:val="22"/>
        </w:rPr>
        <w:t>4</w:t>
      </w:r>
      <w:r w:rsidR="002D2A75" w:rsidRPr="0041466F">
        <w:rPr>
          <w:rFonts w:ascii="Arial" w:eastAsia="Calibri" w:hAnsi="Arial" w:cs="Arial"/>
          <w:sz w:val="22"/>
        </w:rPr>
        <w:t>.</w:t>
      </w:r>
      <w:r w:rsidR="00E3547E" w:rsidRPr="0041466F">
        <w:rPr>
          <w:rFonts w:ascii="Arial" w:eastAsia="Calibri" w:hAnsi="Arial" w:cs="Arial"/>
          <w:sz w:val="22"/>
        </w:rPr>
        <w:t>4</w:t>
      </w:r>
      <w:r w:rsidR="002D2A75" w:rsidRPr="0041466F">
        <w:rPr>
          <w:rFonts w:ascii="Arial" w:eastAsia="Calibri" w:hAnsi="Arial" w:cs="Arial"/>
          <w:sz w:val="22"/>
        </w:rPr>
        <w:t>.</w:t>
      </w:r>
      <w:r w:rsidR="002D2A75" w:rsidRPr="0041466F">
        <w:rPr>
          <w:rFonts w:ascii="Arial" w:eastAsia="Calibri" w:hAnsi="Arial" w:cs="Arial"/>
          <w:sz w:val="22"/>
        </w:rPr>
        <w:tab/>
      </w:r>
      <w:r w:rsidR="002D2A75" w:rsidRPr="0041466F">
        <w:rPr>
          <w:rFonts w:ascii="Arial" w:eastAsia="Calibri" w:hAnsi="Arial" w:cs="Arial"/>
          <w:sz w:val="22"/>
        </w:rPr>
        <w:tab/>
        <w:t>GLAVA: (030 02) USTANOVA ZA VATROGASNU DJELATNOST – JAVNA VATROGASNA POSTROJBA KONAVLE</w:t>
      </w:r>
      <w:bookmarkEnd w:id="506"/>
      <w:bookmarkEnd w:id="507"/>
    </w:p>
    <w:p w14:paraId="0AC20725" w14:textId="77777777" w:rsidR="00283F11" w:rsidRPr="0041466F" w:rsidRDefault="00283F11" w:rsidP="00283F11">
      <w:pPr>
        <w:rPr>
          <w:rFonts w:ascii="Arial" w:eastAsia="Calibri" w:hAnsi="Arial" w:cs="Arial"/>
        </w:rPr>
      </w:pPr>
    </w:p>
    <w:p w14:paraId="53DCEE89" w14:textId="68C2E726" w:rsidR="00283F11" w:rsidRPr="0041466F" w:rsidRDefault="00283F11" w:rsidP="00F70986">
      <w:pPr>
        <w:rPr>
          <w:rFonts w:ascii="Arial" w:eastAsia="Calibri" w:hAnsi="Arial" w:cs="Arial"/>
        </w:rPr>
      </w:pPr>
      <w:r w:rsidRPr="0041466F">
        <w:rPr>
          <w:rFonts w:ascii="Arial" w:eastAsia="Calibri" w:hAnsi="Arial" w:cs="Arial"/>
        </w:rPr>
        <w:t xml:space="preserve">U razdjelu 030 UPRAVNI ODJEL ZA KOMUNALNI SUSTAV I GOSPODARENJE NEKRETNINAMA, glava (030 02) Ustanova za vatrogasnu djelatnost, izvodi se od jedan program koji se provodi kroz aktivnosti redovne djelatnosti vatrogastva (minimalni standard za decentraliziranu funkciju i redovnu djelatnost izvan minimalnog standarda. </w:t>
      </w:r>
    </w:p>
    <w:p w14:paraId="182A7A78" w14:textId="77777777" w:rsidR="00F70986" w:rsidRPr="003B6839" w:rsidRDefault="00F70986" w:rsidP="00F70986">
      <w:pPr>
        <w:rPr>
          <w:rFonts w:ascii="Arial" w:eastAsia="Calibri" w:hAnsi="Arial" w:cs="Arial"/>
          <w:sz w:val="12"/>
          <w:szCs w:val="12"/>
        </w:rPr>
      </w:pPr>
    </w:p>
    <w:p w14:paraId="30A9AFB3" w14:textId="72DA1439" w:rsidR="00F70986" w:rsidRPr="0041466F" w:rsidRDefault="00F70986" w:rsidP="00F95D3E">
      <w:pPr>
        <w:pStyle w:val="Naslov3"/>
        <w:shd w:val="clear" w:color="auto" w:fill="D9D9D9" w:themeFill="background1" w:themeFillShade="D9"/>
        <w:rPr>
          <w:rFonts w:eastAsia="Calibri"/>
          <w:sz w:val="24"/>
          <w:szCs w:val="24"/>
        </w:rPr>
      </w:pPr>
      <w:bookmarkStart w:id="508" w:name="_Toc152222875"/>
      <w:bookmarkStart w:id="509" w:name="_Toc184388862"/>
      <w:r w:rsidRPr="0041466F">
        <w:rPr>
          <w:rFonts w:eastAsia="Calibri"/>
          <w:sz w:val="24"/>
          <w:szCs w:val="24"/>
        </w:rPr>
        <w:t>Program (2071): Redovna djelatnost Javne vatrogasne postrojbe</w:t>
      </w:r>
      <w:bookmarkEnd w:id="508"/>
      <w:bookmarkEnd w:id="509"/>
    </w:p>
    <w:p w14:paraId="0E8DCA1F" w14:textId="77777777" w:rsidR="00F70986" w:rsidRPr="0041466F" w:rsidRDefault="00F70986" w:rsidP="00F70986">
      <w:pPr>
        <w:rPr>
          <w:rFonts w:ascii="Arial" w:eastAsia="Calibri" w:hAnsi="Arial" w:cs="Arial"/>
        </w:rPr>
      </w:pPr>
    </w:p>
    <w:p w14:paraId="2E4359C5" w14:textId="77777777" w:rsidR="00283F11" w:rsidRPr="0041466F" w:rsidRDefault="00283F11" w:rsidP="00283F11">
      <w:pPr>
        <w:rPr>
          <w:rFonts w:cs="Arial"/>
        </w:rPr>
      </w:pPr>
      <w:r w:rsidRPr="0041466F">
        <w:rPr>
          <w:rFonts w:cs="Arial"/>
          <w:noProof/>
        </w:rPr>
        <w:drawing>
          <wp:inline distT="0" distB="0" distL="0" distR="0" wp14:anchorId="5FF394FF" wp14:editId="1EA7E650">
            <wp:extent cx="6383655" cy="163830"/>
            <wp:effectExtent l="19050" t="0" r="0" b="0"/>
            <wp:docPr id="7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7" cstate="print"/>
                    <a:srcRect/>
                    <a:stretch>
                      <a:fillRect/>
                    </a:stretch>
                  </pic:blipFill>
                  <pic:spPr bwMode="auto">
                    <a:xfrm>
                      <a:off x="0" y="0"/>
                      <a:ext cx="6383655" cy="163830"/>
                    </a:xfrm>
                    <a:prstGeom prst="rect">
                      <a:avLst/>
                    </a:prstGeom>
                    <a:noFill/>
                    <a:ln w="9525">
                      <a:noFill/>
                      <a:miter lim="800000"/>
                      <a:headEnd/>
                      <a:tailEnd/>
                    </a:ln>
                  </pic:spPr>
                </pic:pic>
              </a:graphicData>
            </a:graphic>
          </wp:inline>
        </w:drawing>
      </w:r>
    </w:p>
    <w:p w14:paraId="68D7B72D" w14:textId="0147CFFD" w:rsidR="00283F11" w:rsidRPr="003B6839" w:rsidRDefault="00283F11" w:rsidP="00283F11">
      <w:pPr>
        <w:rPr>
          <w:rFonts w:ascii="Arial" w:eastAsia="Calibri" w:hAnsi="Arial" w:cs="Arial"/>
          <w:sz w:val="12"/>
          <w:szCs w:val="12"/>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39"/>
        <w:gridCol w:w="12123"/>
      </w:tblGrid>
      <w:tr w:rsidR="0041466F" w:rsidRPr="0041466F" w14:paraId="2BB3C1D0" w14:textId="77777777" w:rsidTr="00754AA3">
        <w:tc>
          <w:tcPr>
            <w:tcW w:w="1439" w:type="dxa"/>
          </w:tcPr>
          <w:p w14:paraId="369B26AB" w14:textId="48695580" w:rsidR="00283F11" w:rsidRPr="0041466F" w:rsidRDefault="00754AA3" w:rsidP="00414351">
            <w:pPr>
              <w:rPr>
                <w:rFonts w:ascii="Arial" w:eastAsia="Calibri" w:hAnsi="Arial" w:cs="Arial"/>
              </w:rPr>
            </w:pPr>
            <w:r w:rsidRPr="0041466F">
              <w:rPr>
                <w:rFonts w:ascii="Arial" w:eastAsia="Calibri" w:hAnsi="Arial" w:cs="Arial"/>
              </w:rPr>
              <w:t>DJELOKRUG RADA:</w:t>
            </w:r>
          </w:p>
        </w:tc>
        <w:tc>
          <w:tcPr>
            <w:tcW w:w="12123" w:type="dxa"/>
            <w:tcBorders>
              <w:top w:val="dotted" w:sz="4" w:space="0" w:color="auto"/>
              <w:left w:val="dotted" w:sz="4" w:space="0" w:color="auto"/>
              <w:bottom w:val="dotted" w:sz="4" w:space="0" w:color="auto"/>
              <w:right w:val="dotted" w:sz="4" w:space="0" w:color="auto"/>
            </w:tcBorders>
          </w:tcPr>
          <w:p w14:paraId="7927487B" w14:textId="77777777" w:rsidR="00283F11" w:rsidRPr="0041466F" w:rsidRDefault="00283F11" w:rsidP="00414351">
            <w:pPr>
              <w:rPr>
                <w:rFonts w:ascii="Arial" w:eastAsia="Calibri" w:hAnsi="Arial" w:cs="Arial"/>
              </w:rPr>
            </w:pPr>
            <w:r w:rsidRPr="0041466F">
              <w:rPr>
                <w:rFonts w:ascii="Arial" w:eastAsia="Calibri" w:hAnsi="Arial" w:cs="Arial"/>
              </w:rPr>
              <w:t>Javna vatrogasna postrojba Konavle ustrojena je temeljem Zakona o vatrogastvu. Osnivač ustanove je Općina Konavle. Javna vatrogasna postrojba sudjeluje u provedbi preventivnih mjera zaštite od požara i eksplozija, gašenja požara i spašavanja ljudi i imovine ugroženih požarom i eksplozijom, pružanju tehničke pomoći u nezgodama i opasnim situacijama, te obavljanju drugih poslova u ekološkim i drugim nesrećama. Vatrogasna djelatnost je stručna i humanitarna djelatnost od interesa za Republiku Hrvatsku.</w:t>
            </w:r>
          </w:p>
          <w:p w14:paraId="4379C5C1" w14:textId="77777777" w:rsidR="009D5AB7" w:rsidRPr="0041466F" w:rsidRDefault="009D5AB7" w:rsidP="009D5AB7">
            <w:pPr>
              <w:rPr>
                <w:rFonts w:ascii="Arial" w:eastAsia="Calibri" w:hAnsi="Arial" w:cs="Arial"/>
              </w:rPr>
            </w:pPr>
            <w:r w:rsidRPr="0041466F">
              <w:rPr>
                <w:rFonts w:ascii="Arial" w:eastAsia="Calibri" w:hAnsi="Arial" w:cs="Arial"/>
              </w:rPr>
              <w:t>Djelatnosti Vatrogasne postrojbe su:</w:t>
            </w:r>
          </w:p>
          <w:p w14:paraId="70E99006" w14:textId="4D6B795E" w:rsidR="009D5AB7" w:rsidRPr="0041466F" w:rsidRDefault="009D5AB7" w:rsidP="009D5AB7">
            <w:pPr>
              <w:rPr>
                <w:rFonts w:ascii="Arial" w:eastAsia="Calibri" w:hAnsi="Arial" w:cs="Arial"/>
              </w:rPr>
            </w:pPr>
            <w:r w:rsidRPr="0041466F">
              <w:rPr>
                <w:rFonts w:ascii="Arial" w:eastAsia="Calibri" w:hAnsi="Arial" w:cs="Arial"/>
              </w:rPr>
              <w:t xml:space="preserve">- sudjelovanje u provedbi preventivnih mjera zaštite od požara i eksplozija, gašenje požara i spašavanje ljudi i imovine ugroženih požarom i eksplozijom, pružanje tehničke pomoći u nezgodama i opasnim situacijama, obavljanje i drugih poslova u nesrećama, ekološkim i inim nesrećama, </w:t>
            </w:r>
          </w:p>
          <w:p w14:paraId="77C13F95" w14:textId="2D72FFA4" w:rsidR="009D5AB7" w:rsidRPr="0041466F" w:rsidRDefault="009D5AB7" w:rsidP="009D5AB7">
            <w:pPr>
              <w:rPr>
                <w:rFonts w:ascii="Arial" w:eastAsia="Calibri" w:hAnsi="Arial" w:cs="Arial"/>
              </w:rPr>
            </w:pPr>
            <w:r w:rsidRPr="0041466F">
              <w:rPr>
                <w:rFonts w:ascii="Arial" w:eastAsia="Calibri" w:hAnsi="Arial" w:cs="Arial"/>
              </w:rPr>
              <w:t>- obavljanje poslova održavanja vatrogasnih aparata,</w:t>
            </w:r>
          </w:p>
          <w:p w14:paraId="4BB1268D" w14:textId="77777777" w:rsidR="009D5AB7" w:rsidRPr="0041466F" w:rsidRDefault="009D5AB7" w:rsidP="009D5AB7">
            <w:pPr>
              <w:rPr>
                <w:rFonts w:ascii="Arial" w:eastAsia="Calibri" w:hAnsi="Arial" w:cs="Arial"/>
              </w:rPr>
            </w:pPr>
            <w:r w:rsidRPr="0041466F">
              <w:rPr>
                <w:rFonts w:ascii="Arial" w:eastAsia="Calibri" w:hAnsi="Arial" w:cs="Arial"/>
              </w:rPr>
              <w:t>- osposobljavanje i usavršavanja vatrogasnih kadrova</w:t>
            </w:r>
          </w:p>
          <w:p w14:paraId="11139067" w14:textId="2F1BEDFB" w:rsidR="009D5AB7" w:rsidRPr="0041466F" w:rsidRDefault="009D5AB7" w:rsidP="009D5AB7">
            <w:pPr>
              <w:rPr>
                <w:rFonts w:ascii="Arial" w:eastAsia="Calibri" w:hAnsi="Arial" w:cs="Arial"/>
              </w:rPr>
            </w:pPr>
            <w:r w:rsidRPr="0041466F">
              <w:rPr>
                <w:rFonts w:ascii="Arial" w:eastAsia="Calibri" w:hAnsi="Arial" w:cs="Arial"/>
              </w:rPr>
              <w:t>- osposobljavanje pučanstva za provedbu preventivnih mjera zaštite od požara, gašenje požara i spašavanje ljudi i imovine ugroženih požarom,</w:t>
            </w:r>
          </w:p>
          <w:p w14:paraId="5F3C55EF" w14:textId="658EC365" w:rsidR="009D5AB7" w:rsidRPr="0041466F" w:rsidRDefault="009D5AB7" w:rsidP="009D5AB7">
            <w:pPr>
              <w:rPr>
                <w:rFonts w:ascii="Arial" w:eastAsia="Calibri" w:hAnsi="Arial" w:cs="Arial"/>
              </w:rPr>
            </w:pPr>
            <w:r w:rsidRPr="0041466F">
              <w:rPr>
                <w:rFonts w:ascii="Arial" w:eastAsia="Calibri" w:hAnsi="Arial" w:cs="Arial"/>
              </w:rPr>
              <w:t>- provođenje preventivnih mjera zaštite od požara te vršenje osiguranja na mjestima u kojim zbog povećanog prometa ili broja ljudi postoji velika opasnost od pojave nesreća sa većim materijalnim posljedicama,</w:t>
            </w:r>
          </w:p>
          <w:p w14:paraId="28B9994D" w14:textId="77777777" w:rsidR="009D5AB7" w:rsidRPr="0041466F" w:rsidRDefault="009D5AB7" w:rsidP="009D5AB7">
            <w:pPr>
              <w:rPr>
                <w:rFonts w:ascii="Arial" w:eastAsia="Calibri" w:hAnsi="Arial" w:cs="Arial"/>
              </w:rPr>
            </w:pPr>
            <w:r w:rsidRPr="0041466F">
              <w:rPr>
                <w:rFonts w:ascii="Arial" w:eastAsia="Calibri" w:hAnsi="Arial" w:cs="Arial"/>
              </w:rPr>
              <w:t>- poslovi održavanja javnih cesta,</w:t>
            </w:r>
          </w:p>
          <w:p w14:paraId="733AF2E4" w14:textId="77777777" w:rsidR="009D5AB7" w:rsidRPr="0041466F" w:rsidRDefault="009D5AB7" w:rsidP="009D5AB7">
            <w:pPr>
              <w:rPr>
                <w:rFonts w:ascii="Arial" w:eastAsia="Calibri" w:hAnsi="Arial" w:cs="Arial"/>
              </w:rPr>
            </w:pPr>
            <w:r w:rsidRPr="0041466F">
              <w:rPr>
                <w:rFonts w:ascii="Arial" w:eastAsia="Calibri" w:hAnsi="Arial" w:cs="Arial"/>
              </w:rPr>
              <w:t>- pružanje usluge vatrogasnog dežurstva drugim tijelima,</w:t>
            </w:r>
          </w:p>
          <w:p w14:paraId="3784FF74" w14:textId="77777777" w:rsidR="009D5AB7" w:rsidRPr="0041466F" w:rsidRDefault="009D5AB7" w:rsidP="009D5AB7">
            <w:pPr>
              <w:rPr>
                <w:rFonts w:ascii="Arial" w:eastAsia="Calibri" w:hAnsi="Arial" w:cs="Arial"/>
              </w:rPr>
            </w:pPr>
            <w:r w:rsidRPr="0041466F">
              <w:rPr>
                <w:rFonts w:ascii="Arial" w:eastAsia="Calibri" w:hAnsi="Arial" w:cs="Arial"/>
              </w:rPr>
              <w:t>- pružanje usluge prijevoza vode.</w:t>
            </w:r>
          </w:p>
          <w:p w14:paraId="52391440" w14:textId="67FE632B" w:rsidR="009D5AB7" w:rsidRPr="0041466F" w:rsidRDefault="009D5AB7" w:rsidP="009D5AB7">
            <w:pPr>
              <w:rPr>
                <w:rFonts w:ascii="Arial" w:eastAsia="Calibri" w:hAnsi="Arial" w:cs="Arial"/>
              </w:rPr>
            </w:pPr>
            <w:r w:rsidRPr="0041466F">
              <w:rPr>
                <w:rFonts w:ascii="Arial" w:eastAsia="Calibri" w:hAnsi="Arial" w:cs="Arial"/>
              </w:rPr>
              <w:t xml:space="preserve">Pored prethodno spomenutih djelatnosti, Vatrogasna postrojba može obavljati i druge djelatnosti, ako se one u manjem opsegu ili uobičajeno obavljaju uz upisanu djelatnost. </w:t>
            </w:r>
          </w:p>
          <w:p w14:paraId="2B27AA0F" w14:textId="2FC5F166" w:rsidR="00283F11" w:rsidRPr="0041466F" w:rsidRDefault="009D5AB7" w:rsidP="009D5AB7">
            <w:pPr>
              <w:rPr>
                <w:rFonts w:ascii="Arial" w:eastAsia="Calibri" w:hAnsi="Arial" w:cs="Arial"/>
              </w:rPr>
            </w:pPr>
            <w:r w:rsidRPr="0041466F">
              <w:rPr>
                <w:rFonts w:ascii="Arial" w:eastAsia="Calibri" w:hAnsi="Arial" w:cs="Arial"/>
              </w:rPr>
              <w:t>Djelatnosti koje se ne smatraju vatrogasnom djelatnošću, Vatrogasna postrojba može obavljati sukladno posebnim propisima, ako se time ne umanjuje intervencijska spremnost Vatrogasne postrojbe</w:t>
            </w:r>
            <w:r w:rsidR="00CD6FBB" w:rsidRPr="0041466F">
              <w:rPr>
                <w:rFonts w:ascii="Arial" w:eastAsia="Calibri" w:hAnsi="Arial" w:cs="Arial"/>
              </w:rPr>
              <w:t>.</w:t>
            </w:r>
          </w:p>
        </w:tc>
      </w:tr>
      <w:tr w:rsidR="00821AC8" w:rsidRPr="00821AC8" w14:paraId="42E665D2" w14:textId="77777777" w:rsidTr="00754AA3">
        <w:tc>
          <w:tcPr>
            <w:tcW w:w="1439" w:type="dxa"/>
          </w:tcPr>
          <w:p w14:paraId="2F3B19F8" w14:textId="6299D07C" w:rsidR="0072001C" w:rsidRPr="00821AC8" w:rsidRDefault="0072001C" w:rsidP="0072001C">
            <w:pPr>
              <w:rPr>
                <w:rFonts w:ascii="Arial" w:eastAsia="Calibri" w:hAnsi="Arial" w:cs="Arial"/>
              </w:rPr>
            </w:pPr>
            <w:r w:rsidRPr="00821AC8">
              <w:rPr>
                <w:rFonts w:ascii="Arial" w:eastAsia="Calibri" w:hAnsi="Arial" w:cs="Arial"/>
              </w:rPr>
              <w:t>OPIS PROGRAMA:</w:t>
            </w:r>
          </w:p>
        </w:tc>
        <w:tc>
          <w:tcPr>
            <w:tcW w:w="12123" w:type="dxa"/>
            <w:tcBorders>
              <w:top w:val="dotted" w:sz="4" w:space="0" w:color="auto"/>
              <w:left w:val="dotted" w:sz="4" w:space="0" w:color="auto"/>
              <w:bottom w:val="dotted" w:sz="4" w:space="0" w:color="auto"/>
              <w:right w:val="dotted" w:sz="4" w:space="0" w:color="auto"/>
            </w:tcBorders>
          </w:tcPr>
          <w:p w14:paraId="3AAAEC32" w14:textId="77777777" w:rsidR="00821AC8" w:rsidRPr="00821AC8" w:rsidRDefault="00821AC8" w:rsidP="00821AC8">
            <w:pPr>
              <w:autoSpaceDE w:val="0"/>
              <w:autoSpaceDN w:val="0"/>
              <w:adjustRightInd w:val="0"/>
              <w:rPr>
                <w:rFonts w:ascii="Arial" w:hAnsi="Arial" w:cs="Arial"/>
              </w:rPr>
            </w:pPr>
            <w:r w:rsidRPr="00821AC8">
              <w:rPr>
                <w:rFonts w:ascii="Arial" w:hAnsi="Arial" w:cs="Arial"/>
              </w:rPr>
              <w:t>Program obuhvaća aktivnosti kojima se osiguravaju sredstva za nesmetano funkcioniranje i koordinaciju vatrogasne službe, obuku operativnih djelatnika putem praktične i teorijske nastave, održavanje mobilnosti voznog parka i vatrogasne opreme, gašenje požara, spašavanje ljudi i imovine, pomoć kod elementarnih nepogoda, pružanje tehničke pomoći u nezgodama i opasnim situacijama i drugi poslovi u nesrećama, ekološkim i inim nesrećama.</w:t>
            </w:r>
          </w:p>
          <w:p w14:paraId="4B159A5B" w14:textId="77777777" w:rsidR="00821AC8" w:rsidRPr="00821AC8" w:rsidRDefault="00821AC8" w:rsidP="00821AC8">
            <w:pPr>
              <w:autoSpaceDE w:val="0"/>
              <w:autoSpaceDN w:val="0"/>
              <w:adjustRightInd w:val="0"/>
              <w:rPr>
                <w:rFonts w:ascii="Arial" w:hAnsi="Arial" w:cs="Arial"/>
              </w:rPr>
            </w:pPr>
            <w:r w:rsidRPr="00821AC8">
              <w:rPr>
                <w:rFonts w:ascii="Arial" w:hAnsi="Arial" w:cs="Arial"/>
              </w:rPr>
              <w:t>Dosadašnjom kontinuiranom nabavkom kvalitetne osobne i zajedničke zaštitne opreme pridonosi se povećanju sigurnosti vatrogasaca, a samim time manjem broju povreda i manjem korištenju bolovanja. Nabavkom nove i modernije vatrogasna opreme i vozila povećava se učinkovitost i brzina dolaska na mjesto intervencije čime bi se umanjili materijalni troškovi, a povećala sigurnost stanovništva i gostiju na našem području.</w:t>
            </w:r>
          </w:p>
          <w:p w14:paraId="095FFFD6" w14:textId="1AA3023B" w:rsidR="0072001C" w:rsidRPr="00821AC8" w:rsidRDefault="00821AC8" w:rsidP="00821AC8">
            <w:pPr>
              <w:autoSpaceDE w:val="0"/>
              <w:autoSpaceDN w:val="0"/>
              <w:adjustRightInd w:val="0"/>
              <w:rPr>
                <w:rFonts w:ascii="Arial" w:eastAsia="Calibri" w:hAnsi="Arial" w:cs="Arial"/>
              </w:rPr>
            </w:pPr>
            <w:r w:rsidRPr="00821AC8">
              <w:rPr>
                <w:rFonts w:ascii="Arial" w:hAnsi="Arial" w:cs="Arial"/>
              </w:rPr>
              <w:lastRenderedPageBreak/>
              <w:t>Protupožarna preventiva, kao bitan čimbenik zaštite od požara, smanjuje mogućnost nastanka štetnih događaja. Preventivom se građanstvo osposobljava za samozaštitu od požara, kako za poduzimanje mjera da do štetnog događaja ne dođe, tako i za otklanjanje opasnosti na najučinkovitiji način sa što manjim štetnim posljedicama, ako do štetnog događaja ipak dođe.</w:t>
            </w:r>
          </w:p>
        </w:tc>
      </w:tr>
      <w:tr w:rsidR="00821AC8" w:rsidRPr="00821AC8" w14:paraId="39C75559" w14:textId="77777777" w:rsidTr="00754AA3">
        <w:tc>
          <w:tcPr>
            <w:tcW w:w="1439" w:type="dxa"/>
          </w:tcPr>
          <w:p w14:paraId="305A6F68" w14:textId="0A281F71" w:rsidR="0072001C" w:rsidRPr="00821AC8" w:rsidRDefault="0072001C" w:rsidP="0072001C">
            <w:pPr>
              <w:rPr>
                <w:rFonts w:ascii="Arial" w:eastAsia="Calibri" w:hAnsi="Arial" w:cs="Arial"/>
              </w:rPr>
            </w:pPr>
            <w:r w:rsidRPr="00821AC8">
              <w:rPr>
                <w:rFonts w:ascii="Arial" w:eastAsia="Calibri" w:hAnsi="Arial" w:cs="Arial"/>
              </w:rPr>
              <w:lastRenderedPageBreak/>
              <w:t>ZAKONSKE I DRUGE PRAVNE OSNOVE PROGRAMA:</w:t>
            </w:r>
          </w:p>
        </w:tc>
        <w:tc>
          <w:tcPr>
            <w:tcW w:w="12123" w:type="dxa"/>
            <w:tcBorders>
              <w:top w:val="dotted" w:sz="4" w:space="0" w:color="auto"/>
              <w:left w:val="dotted" w:sz="4" w:space="0" w:color="auto"/>
              <w:bottom w:val="dotted" w:sz="4" w:space="0" w:color="auto"/>
              <w:right w:val="dotted" w:sz="4" w:space="0" w:color="auto"/>
            </w:tcBorders>
          </w:tcPr>
          <w:p w14:paraId="1870C878" w14:textId="6209AA1B" w:rsidR="0072001C" w:rsidRPr="00821AC8" w:rsidRDefault="0072001C" w:rsidP="003B6839">
            <w:pPr>
              <w:autoSpaceDE w:val="0"/>
              <w:autoSpaceDN w:val="0"/>
              <w:adjustRightInd w:val="0"/>
              <w:rPr>
                <w:rFonts w:ascii="Arial" w:hAnsi="Arial" w:cs="Arial"/>
              </w:rPr>
            </w:pPr>
            <w:r w:rsidRPr="00821AC8">
              <w:rPr>
                <w:rFonts w:ascii="Arial" w:hAnsi="Arial" w:cs="Arial"/>
              </w:rPr>
              <w:t>Zakon o lokalnoj i područnoj (regionalnoj) samoupravi (NN 33/01,60/01,129/05, 109/07,125/08, 36/09, 150/11, 144/12, 19/13, 137/15, 123/17, 98/19, 144/20), Zakon o vatrogastvu (NN 125/19), Odluka o minimalnim financijskim standardima za decentralizirano financiranje redovite djelatnosti javnih vatrogasnih postrojbi (za tekuću godinu, objava u NN), Zakon o proračunu (NN 144/21), Statut Javne vatrogasne postrojbe i drugi akti</w:t>
            </w:r>
            <w:r w:rsidR="003B6839">
              <w:rPr>
                <w:rFonts w:ascii="Arial" w:hAnsi="Arial" w:cs="Arial"/>
              </w:rPr>
              <w:t xml:space="preserve">. </w:t>
            </w:r>
            <w:r w:rsidRPr="00821AC8">
              <w:rPr>
                <w:rFonts w:ascii="Arial" w:hAnsi="Arial" w:cs="Arial"/>
              </w:rPr>
              <w:t xml:space="preserve">Općinsko vijeće je 8.3.2021. donijelo </w:t>
            </w:r>
            <w:r w:rsidRPr="00821AC8">
              <w:rPr>
                <w:rFonts w:ascii="Arial" w:hAnsi="Arial" w:cs="Arial"/>
                <w:b/>
                <w:bCs/>
              </w:rPr>
              <w:t>Odluku o osnivanju Javne vatrogasne postrojbe Konavle</w:t>
            </w:r>
            <w:r w:rsidRPr="00821AC8">
              <w:rPr>
                <w:rFonts w:ascii="Arial" w:hAnsi="Arial" w:cs="Arial"/>
              </w:rPr>
              <w:t xml:space="preserve"> (Službeni glasnik Općine Konavle 2/2021. Ovom odlukom obavljeno je usklađenje u skladu s odredbama članka 122.st.1. Zakona o vatrogastvu (NN 125/19). Naime, JVP Konavle je osnovana odlukom općinskog vijeća od 25.1.2005.g.</w:t>
            </w:r>
          </w:p>
        </w:tc>
      </w:tr>
      <w:tr w:rsidR="00821AC8" w:rsidRPr="00821AC8" w14:paraId="29A87768" w14:textId="77777777" w:rsidTr="00754AA3">
        <w:tc>
          <w:tcPr>
            <w:tcW w:w="1439" w:type="dxa"/>
          </w:tcPr>
          <w:p w14:paraId="292F7107" w14:textId="0BC73D42" w:rsidR="0072001C" w:rsidRPr="00821AC8" w:rsidRDefault="0072001C" w:rsidP="0072001C">
            <w:pPr>
              <w:rPr>
                <w:rFonts w:ascii="Arial" w:eastAsia="Calibri" w:hAnsi="Arial" w:cs="Arial"/>
              </w:rPr>
            </w:pPr>
            <w:r w:rsidRPr="00821AC8">
              <w:rPr>
                <w:rFonts w:ascii="Arial" w:eastAsia="Calibri" w:hAnsi="Arial" w:cs="Arial"/>
              </w:rPr>
              <w:t>OPĆI CILJ:</w:t>
            </w:r>
          </w:p>
        </w:tc>
        <w:tc>
          <w:tcPr>
            <w:tcW w:w="12123" w:type="dxa"/>
            <w:tcBorders>
              <w:top w:val="dotted" w:sz="4" w:space="0" w:color="auto"/>
              <w:left w:val="dotted" w:sz="4" w:space="0" w:color="auto"/>
              <w:bottom w:val="dotted" w:sz="4" w:space="0" w:color="auto"/>
              <w:right w:val="dotted" w:sz="4" w:space="0" w:color="auto"/>
            </w:tcBorders>
          </w:tcPr>
          <w:p w14:paraId="0385944A" w14:textId="77777777" w:rsidR="00821AC8" w:rsidRPr="00821AC8" w:rsidRDefault="00821AC8" w:rsidP="00821AC8">
            <w:pPr>
              <w:autoSpaceDE w:val="0"/>
              <w:autoSpaceDN w:val="0"/>
              <w:adjustRightInd w:val="0"/>
              <w:rPr>
                <w:rFonts w:ascii="Arial" w:eastAsia="Calibri" w:hAnsi="Arial" w:cs="Arial"/>
                <w:lang w:eastAsia="hr-HR"/>
              </w:rPr>
            </w:pPr>
            <w:r w:rsidRPr="00821AC8">
              <w:rPr>
                <w:rFonts w:ascii="Arial" w:eastAsia="Calibri" w:hAnsi="Arial" w:cs="Arial"/>
                <w:lang w:eastAsia="hr-HR"/>
              </w:rPr>
              <w:t xml:space="preserve">Cilj programa je učinkovito funkcioniranje protupožarne zaštite. </w:t>
            </w:r>
          </w:p>
          <w:p w14:paraId="369696FA" w14:textId="77777777" w:rsidR="00821AC8" w:rsidRPr="00821AC8" w:rsidRDefault="00821AC8" w:rsidP="00821AC8">
            <w:pPr>
              <w:autoSpaceDE w:val="0"/>
              <w:autoSpaceDN w:val="0"/>
              <w:adjustRightInd w:val="0"/>
              <w:rPr>
                <w:rFonts w:ascii="Arial" w:hAnsi="Arial" w:cs="Arial"/>
                <w:lang w:eastAsia="hr-HR"/>
              </w:rPr>
            </w:pPr>
            <w:r w:rsidRPr="00821AC8">
              <w:rPr>
                <w:rFonts w:ascii="Arial" w:hAnsi="Arial" w:cs="Arial"/>
                <w:lang w:eastAsia="hr-HR"/>
              </w:rPr>
              <w:t>Opći cilj je prevencija požara, podizanje kvalitete rada, stručno usavršavanje djelatnika, podizanje materijalnih i drugih uvjeta rada.</w:t>
            </w:r>
          </w:p>
          <w:p w14:paraId="4A2AC239" w14:textId="77777777" w:rsidR="00821AC8" w:rsidRPr="00821AC8" w:rsidRDefault="00821AC8" w:rsidP="00821AC8">
            <w:pPr>
              <w:autoSpaceDE w:val="0"/>
              <w:autoSpaceDN w:val="0"/>
              <w:adjustRightInd w:val="0"/>
              <w:rPr>
                <w:rFonts w:ascii="Arial" w:hAnsi="Arial" w:cs="Arial"/>
                <w:lang w:eastAsia="hr-HR"/>
              </w:rPr>
            </w:pPr>
            <w:r w:rsidRPr="00821AC8">
              <w:rPr>
                <w:rFonts w:ascii="Arial" w:hAnsi="Arial" w:cs="Arial"/>
                <w:lang w:eastAsia="hr-HR"/>
              </w:rPr>
              <w:t xml:space="preserve">- priprema operativnih vatrogasaca na nove tehnologije i upotrebu nove vatrogasne opreme sa ciljem podizanja spremnosti vatrogasne službe u djelovanju na intervencijama, smanjenju materijalnih troškova i povećavanju sigurnosti stanovništva, </w:t>
            </w:r>
          </w:p>
          <w:p w14:paraId="1C0FEA9E" w14:textId="453DA993" w:rsidR="002E0B31" w:rsidRPr="00821AC8" w:rsidRDefault="00821AC8" w:rsidP="00821AC8">
            <w:pPr>
              <w:rPr>
                <w:rFonts w:ascii="Arial" w:hAnsi="Arial" w:cs="Arial"/>
              </w:rPr>
            </w:pPr>
            <w:r w:rsidRPr="00821AC8">
              <w:rPr>
                <w:rFonts w:ascii="Arial" w:hAnsi="Arial" w:cs="Arial"/>
                <w:lang w:eastAsia="hr-HR"/>
              </w:rPr>
              <w:t>-rad na protupožarnoj preventivi sa ciljem umanjenja nastanka štetnih događaja.</w:t>
            </w:r>
          </w:p>
        </w:tc>
      </w:tr>
      <w:tr w:rsidR="00821AC8" w:rsidRPr="00821AC8" w14:paraId="08149137" w14:textId="77777777" w:rsidTr="00414351">
        <w:tc>
          <w:tcPr>
            <w:tcW w:w="1439" w:type="dxa"/>
            <w:vAlign w:val="bottom"/>
          </w:tcPr>
          <w:p w14:paraId="79708DB3" w14:textId="051B6451" w:rsidR="0072001C" w:rsidRPr="00821AC8" w:rsidRDefault="0072001C" w:rsidP="0072001C">
            <w:pPr>
              <w:rPr>
                <w:rFonts w:ascii="Arial" w:eastAsia="Calibri" w:hAnsi="Arial" w:cs="Arial"/>
              </w:rPr>
            </w:pPr>
            <w:r w:rsidRPr="00821AC8">
              <w:rPr>
                <w:rFonts w:ascii="Arial" w:eastAsia="Calibri" w:hAnsi="Arial" w:cs="Arial"/>
              </w:rPr>
              <w:t>POSEBNI CILJEVI</w:t>
            </w:r>
          </w:p>
        </w:tc>
        <w:tc>
          <w:tcPr>
            <w:tcW w:w="12123" w:type="dxa"/>
            <w:tcBorders>
              <w:top w:val="dotted" w:sz="4" w:space="0" w:color="auto"/>
              <w:left w:val="dotted" w:sz="4" w:space="0" w:color="auto"/>
              <w:bottom w:val="dotted" w:sz="4" w:space="0" w:color="auto"/>
              <w:right w:val="dotted" w:sz="4" w:space="0" w:color="auto"/>
            </w:tcBorders>
            <w:vAlign w:val="bottom"/>
          </w:tcPr>
          <w:p w14:paraId="0552ECB1" w14:textId="27CFBDD4" w:rsidR="00821AC8" w:rsidRPr="00821AC8" w:rsidRDefault="00821AC8" w:rsidP="00821AC8">
            <w:pPr>
              <w:rPr>
                <w:rFonts w:ascii="Arial" w:eastAsia="Calibri" w:hAnsi="Arial" w:cs="Arial"/>
              </w:rPr>
            </w:pPr>
            <w:r w:rsidRPr="00821AC8">
              <w:rPr>
                <w:rFonts w:ascii="Arial" w:eastAsia="Calibri" w:hAnsi="Arial" w:cs="Arial"/>
              </w:rPr>
              <w:t>Posebni cilj je učinkovito funkcioniranje protupožarne zaštite. Naime, svrha programa je:</w:t>
            </w:r>
          </w:p>
          <w:p w14:paraId="594EE61E" w14:textId="77777777" w:rsidR="00821AC8" w:rsidRPr="00821AC8" w:rsidRDefault="00821AC8" w:rsidP="00821AC8">
            <w:pPr>
              <w:rPr>
                <w:rFonts w:ascii="Arial" w:eastAsia="Calibri" w:hAnsi="Arial" w:cs="Arial"/>
              </w:rPr>
            </w:pPr>
            <w:r w:rsidRPr="00821AC8">
              <w:rPr>
                <w:rFonts w:ascii="Arial" w:eastAsia="Calibri" w:hAnsi="Arial" w:cs="Arial"/>
              </w:rPr>
              <w:t xml:space="preserve">- zadovoljavanje potreba stanovništva za provedbom dobrih preventivnih mjera protupožarne zaštite radi što bolje zaštite ljudi i materijalnih dobara, gašenje požara i spašavanja ljudi i imovine ugroženih požarom, pružanje tehničke pomoći u nezgodama i opasnim situacijama, obavljanje i drugih poslova u nesrećama, ekološkim i drugim nesrećama, </w:t>
            </w:r>
          </w:p>
          <w:p w14:paraId="42DEDFFE" w14:textId="77777777" w:rsidR="00821AC8" w:rsidRPr="00821AC8" w:rsidRDefault="00821AC8" w:rsidP="00821AC8">
            <w:pPr>
              <w:rPr>
                <w:rFonts w:ascii="Arial" w:eastAsia="Calibri" w:hAnsi="Arial" w:cs="Arial"/>
              </w:rPr>
            </w:pPr>
            <w:r w:rsidRPr="00821AC8">
              <w:rPr>
                <w:rFonts w:ascii="Arial" w:eastAsia="Calibri" w:hAnsi="Arial" w:cs="Arial"/>
              </w:rPr>
              <w:t xml:space="preserve">- omogućiti redovnu djelatnost vatrogasnih službi, razvijanje dobrovoljstva i humanitarnog djelovanja, </w:t>
            </w:r>
          </w:p>
          <w:p w14:paraId="7B43FDF8" w14:textId="77777777" w:rsidR="00821AC8" w:rsidRPr="00821AC8" w:rsidRDefault="00821AC8" w:rsidP="00821AC8">
            <w:pPr>
              <w:rPr>
                <w:rFonts w:ascii="Arial" w:eastAsia="Calibri" w:hAnsi="Arial" w:cs="Arial"/>
              </w:rPr>
            </w:pPr>
            <w:r w:rsidRPr="00821AC8">
              <w:rPr>
                <w:rFonts w:ascii="Arial" w:eastAsia="Calibri" w:hAnsi="Arial" w:cs="Arial"/>
              </w:rPr>
              <w:t xml:space="preserve">- priprema operativnih vatrogasaca na nove tehnologije i upotrebu nove vatrogasne opreme s ciljem podizanja spremnosti vatrogasne službe u djelovanju na intervencijama, smanjenju materijalnih troškova i povećavanju sigurnosti stanovništva, </w:t>
            </w:r>
          </w:p>
          <w:p w14:paraId="7A73061B" w14:textId="77777777" w:rsidR="00821AC8" w:rsidRPr="00821AC8" w:rsidRDefault="00821AC8" w:rsidP="00821AC8">
            <w:pPr>
              <w:rPr>
                <w:rFonts w:ascii="Arial" w:eastAsia="Calibri" w:hAnsi="Arial" w:cs="Arial"/>
              </w:rPr>
            </w:pPr>
            <w:r w:rsidRPr="00821AC8">
              <w:rPr>
                <w:rFonts w:ascii="Arial" w:eastAsia="Calibri" w:hAnsi="Arial" w:cs="Arial"/>
              </w:rPr>
              <w:t>-rad na protupožarnoj preventivi sa ciljem umanjenja nastanka štetnih događaja.</w:t>
            </w:r>
          </w:p>
          <w:p w14:paraId="6C077562" w14:textId="77777777" w:rsidR="00821AC8" w:rsidRPr="00821AC8" w:rsidRDefault="00821AC8" w:rsidP="00821AC8">
            <w:pPr>
              <w:rPr>
                <w:rFonts w:ascii="Arial" w:eastAsia="Calibri" w:hAnsi="Arial" w:cs="Arial"/>
              </w:rPr>
            </w:pPr>
          </w:p>
          <w:p w14:paraId="29BE331F" w14:textId="4D4E04AE" w:rsidR="00821AC8" w:rsidRPr="00821AC8" w:rsidRDefault="00821AC8" w:rsidP="00821AC8">
            <w:pPr>
              <w:rPr>
                <w:rFonts w:ascii="Arial" w:eastAsia="Calibri" w:hAnsi="Arial" w:cs="Arial"/>
              </w:rPr>
            </w:pPr>
            <w:r w:rsidRPr="00821AC8">
              <w:rPr>
                <w:rFonts w:ascii="Arial" w:eastAsia="Calibri" w:hAnsi="Arial" w:cs="Arial"/>
              </w:rPr>
              <w:t xml:space="preserve">Vozilo </w:t>
            </w:r>
            <w:r w:rsidR="003B6839">
              <w:rPr>
                <w:rFonts w:ascii="Arial" w:eastAsia="Calibri" w:hAnsi="Arial" w:cs="Arial"/>
              </w:rPr>
              <w:t xml:space="preserve">- </w:t>
            </w:r>
            <w:r w:rsidR="003B6839" w:rsidRPr="00821AC8">
              <w:rPr>
                <w:rFonts w:ascii="Arial" w:eastAsia="Calibri" w:hAnsi="Arial" w:cs="Arial"/>
              </w:rPr>
              <w:t>rabljen</w:t>
            </w:r>
            <w:r w:rsidR="003B6839">
              <w:rPr>
                <w:rFonts w:ascii="Arial" w:eastAsia="Calibri" w:hAnsi="Arial" w:cs="Arial"/>
              </w:rPr>
              <w:t>e</w:t>
            </w:r>
            <w:r w:rsidR="003B6839" w:rsidRPr="00821AC8">
              <w:rPr>
                <w:rFonts w:ascii="Arial" w:eastAsia="Calibri" w:hAnsi="Arial" w:cs="Arial"/>
              </w:rPr>
              <w:t xml:space="preserve"> autoljsestv</w:t>
            </w:r>
            <w:r w:rsidR="003B6839">
              <w:rPr>
                <w:rFonts w:ascii="Arial" w:eastAsia="Calibri" w:hAnsi="Arial" w:cs="Arial"/>
              </w:rPr>
              <w:t xml:space="preserve">e - </w:t>
            </w:r>
            <w:r w:rsidRPr="00821AC8">
              <w:rPr>
                <w:rFonts w:ascii="Arial" w:eastAsia="Calibri" w:hAnsi="Arial" w:cs="Arial"/>
              </w:rPr>
              <w:t>je nabavljeno u 2024. čime se maksimalno podigla operativna spremnost i učinkovitost postrojbe u gašenju višeetažnih objekata na području Općine Konavle. Na području Konavala postoji niz visoko etažnih objekata zbog kojih je potrebno vršiti gašenje i evakuaciju. Navedeno vozilo je nabavljeno i zbog Plana i procjene ugroženosti od požara i tehnoloških eksplozija za Općinu Konavle koje je propisano člankom 5. Pravilnika o minimumu tehničke opreme i sredstava vatrogasnih postrojbi.</w:t>
            </w:r>
          </w:p>
          <w:p w14:paraId="42F62229" w14:textId="77777777" w:rsidR="00821AC8" w:rsidRPr="00821AC8" w:rsidRDefault="00821AC8" w:rsidP="00821AC8">
            <w:pPr>
              <w:rPr>
                <w:rFonts w:ascii="Arial" w:eastAsia="Calibri" w:hAnsi="Arial" w:cs="Arial"/>
              </w:rPr>
            </w:pPr>
          </w:p>
          <w:p w14:paraId="69B4760B" w14:textId="3AE92BD9" w:rsidR="00821AC8" w:rsidRPr="00821AC8" w:rsidRDefault="00821AC8" w:rsidP="00821AC8">
            <w:pPr>
              <w:rPr>
                <w:rFonts w:ascii="Arial" w:eastAsia="Calibri" w:hAnsi="Arial" w:cs="Arial"/>
              </w:rPr>
            </w:pPr>
            <w:r w:rsidRPr="00821AC8">
              <w:rPr>
                <w:rFonts w:ascii="Arial" w:eastAsia="Calibri" w:hAnsi="Arial" w:cs="Arial"/>
              </w:rPr>
              <w:t>JVP Konavle će u narednom razdoblju, kao i dosad, redovno održavati vozila i opremu. Svi manji kvarovi će se otklanjati u samoj postrojbi da bi se maksimalno smanjili troškovi održavanja i popravaka vozila. Sve nabavke opreme, robe, tehnike i usluga će se obavljati ukoliko bude nužne potrebe za istim, a svi ostali troškovi će se biti svedeni na minimum, ukoliko to priroda vatrogasne djelatnosti bude dozvoljavala.</w:t>
            </w:r>
            <w:r w:rsidR="003B6839">
              <w:rPr>
                <w:rFonts w:ascii="Arial" w:eastAsia="Calibri" w:hAnsi="Arial" w:cs="Arial"/>
              </w:rPr>
              <w:t xml:space="preserve"> </w:t>
            </w:r>
            <w:r w:rsidRPr="00821AC8">
              <w:rPr>
                <w:rFonts w:ascii="Arial" w:eastAsia="Calibri" w:hAnsi="Arial" w:cs="Arial"/>
              </w:rPr>
              <w:t>Javna vatrogasna postrojba Konavle je preselila dežurstvo u novi vatrogasni dom na Grudi sredinom mjeseca kolovoza te se u narednom razdoblju planira opremanje prostorija i uređivanje vanjskog djela vatrogasnog doma za vozila.</w:t>
            </w:r>
          </w:p>
          <w:p w14:paraId="6DF917D7" w14:textId="16A05FBE" w:rsidR="0072001C" w:rsidRPr="00821AC8" w:rsidRDefault="00821AC8" w:rsidP="003B6839">
            <w:pPr>
              <w:rPr>
                <w:rFonts w:ascii="Arial" w:eastAsia="Calibri" w:hAnsi="Arial" w:cs="Arial"/>
              </w:rPr>
            </w:pPr>
            <w:r w:rsidRPr="00821AC8">
              <w:rPr>
                <w:rFonts w:ascii="Arial" w:eastAsia="Calibri" w:hAnsi="Arial" w:cs="Arial"/>
              </w:rPr>
              <w:t>Javna vatrogasna postrojba Konavle kao postrojba Vrste II. iz Plana i procjene ugroženosti od požara i tehnoloških eksplozija Općine Konavle bi trebala dodatno zaposliti dva vatrogasca, od kojih će jedan biti vozač vatrogasnog vozila, a drugi voditelj vatrogasne grupe, čime bi se udovoljio uvjet za postrojbu Vrste II, te omogućilo brže i kvalitetnije djelovanje na dvije intervencije istodobno, a posebice u ljetnoj sezoni kada JVP Konavle vrši vatrogasno dežurstvo na dislokaciji u Cavtatu.</w:t>
            </w:r>
          </w:p>
        </w:tc>
      </w:tr>
      <w:tr w:rsidR="001E31C9" w:rsidRPr="00821AC8" w14:paraId="3FF2F026" w14:textId="77777777" w:rsidTr="00414351">
        <w:tc>
          <w:tcPr>
            <w:tcW w:w="1439" w:type="dxa"/>
            <w:vAlign w:val="bottom"/>
          </w:tcPr>
          <w:p w14:paraId="433666D9" w14:textId="4F76DC0E" w:rsidR="001E31C9" w:rsidRPr="00821AC8" w:rsidRDefault="001E31C9" w:rsidP="001E31C9">
            <w:pPr>
              <w:jc w:val="left"/>
              <w:rPr>
                <w:rFonts w:ascii="Arial" w:eastAsia="Calibri" w:hAnsi="Arial" w:cs="Arial"/>
              </w:rPr>
            </w:pPr>
            <w:r w:rsidRPr="00821AC8">
              <w:rPr>
                <w:rFonts w:ascii="Arial" w:eastAsia="Calibri" w:hAnsi="Arial" w:cs="Arial"/>
                <w:sz w:val="14"/>
              </w:rPr>
              <w:t>INSTITUCIJE, DRUŠTVA I STRUČNE OSOBE U PROVEDBI PROGRAMA:</w:t>
            </w:r>
          </w:p>
        </w:tc>
        <w:tc>
          <w:tcPr>
            <w:tcW w:w="12123" w:type="dxa"/>
            <w:tcBorders>
              <w:top w:val="dotted" w:sz="4" w:space="0" w:color="auto"/>
              <w:left w:val="dotted" w:sz="4" w:space="0" w:color="auto"/>
              <w:bottom w:val="dotted" w:sz="4" w:space="0" w:color="auto"/>
              <w:right w:val="dotted" w:sz="4" w:space="0" w:color="auto"/>
            </w:tcBorders>
          </w:tcPr>
          <w:p w14:paraId="19146EFF" w14:textId="1DE4ECB7" w:rsidR="001E31C9" w:rsidRPr="003B6839" w:rsidRDefault="001E31C9" w:rsidP="001E31C9">
            <w:pPr>
              <w:rPr>
                <w:rFonts w:ascii="Arial" w:eastAsia="Calibri" w:hAnsi="Arial" w:cs="Arial"/>
                <w:sz w:val="18"/>
                <w:szCs w:val="18"/>
              </w:rPr>
            </w:pPr>
            <w:r w:rsidRPr="003B6839">
              <w:rPr>
                <w:rFonts w:ascii="Arial" w:eastAsia="Calibri" w:hAnsi="Arial" w:cs="Arial"/>
                <w:sz w:val="18"/>
                <w:szCs w:val="18"/>
              </w:rPr>
              <w:t>Program realiziraju djelatnici Javne vatrogasne postrojbe, u suradnji s službenicima i namještenicima Općine u okviru poslova i zadataka radnih mjesta na koje su raspoređeni, Ministarstvo unutarnjih poslova, Državna uprava za zaštitu i spašavanje, Hrvatska vatrogasna zajednica, Vatrogasna zajednica županije Dubrovačko-neretvanske, Vatrogasna zajednica Općine Konavle</w:t>
            </w:r>
          </w:p>
        </w:tc>
      </w:tr>
    </w:tbl>
    <w:p w14:paraId="00083703" w14:textId="56332CCE" w:rsidR="00F70986" w:rsidRPr="00821AC8" w:rsidRDefault="00F70986" w:rsidP="002B4CDD">
      <w:pPr>
        <w:rPr>
          <w:rFonts w:ascii="Arial" w:eastAsia="Calibri" w:hAnsi="Arial" w:cs="Arial"/>
          <w:lang w:eastAsia="hr-HR"/>
        </w:rPr>
      </w:pPr>
    </w:p>
    <w:p w14:paraId="75035B94" w14:textId="77777777" w:rsidR="002B4CDD" w:rsidRPr="00821AC8" w:rsidRDefault="002B4CDD">
      <w:pPr>
        <w:pStyle w:val="Odlomakpopisa"/>
        <w:numPr>
          <w:ilvl w:val="0"/>
          <w:numId w:val="14"/>
        </w:numPr>
        <w:pBdr>
          <w:top w:val="single" w:sz="4" w:space="1" w:color="auto"/>
          <w:left w:val="single" w:sz="4" w:space="4" w:color="auto"/>
          <w:bottom w:val="single" w:sz="4" w:space="1" w:color="auto"/>
          <w:right w:val="single" w:sz="4" w:space="4" w:color="auto"/>
        </w:pBdr>
        <w:shd w:val="clear" w:color="auto" w:fill="DBE5F1" w:themeFill="accent1" w:themeFillTint="33"/>
        <w:rPr>
          <w:rFonts w:ascii="Arial" w:eastAsia="Calibri" w:hAnsi="Arial" w:cs="Arial"/>
          <w:b/>
        </w:rPr>
      </w:pPr>
      <w:r w:rsidRPr="00821AC8">
        <w:rPr>
          <w:rFonts w:ascii="Arial" w:eastAsia="Calibri" w:hAnsi="Arial" w:cs="Arial"/>
          <w:b/>
        </w:rPr>
        <w:t>OBRAZLOŽENJE OPĆEG DIJELA FINANCIJSKOG PLANA</w:t>
      </w:r>
    </w:p>
    <w:p w14:paraId="7861BBA2" w14:textId="77777777" w:rsidR="002B4CDD" w:rsidRPr="00821AC8" w:rsidRDefault="002B4CDD" w:rsidP="00754AA3">
      <w:pPr>
        <w:ind w:firstLine="708"/>
        <w:rPr>
          <w:rFonts w:ascii="Arial" w:eastAsia="Calibri" w:hAnsi="Arial" w:cs="Arial"/>
        </w:rPr>
      </w:pPr>
    </w:p>
    <w:p w14:paraId="5C1B8C57" w14:textId="4EE11F07" w:rsidR="00754AA3" w:rsidRPr="00821AC8" w:rsidRDefault="00754AA3" w:rsidP="00754AA3">
      <w:pPr>
        <w:ind w:firstLine="708"/>
        <w:rPr>
          <w:rFonts w:ascii="Arial" w:eastAsia="Calibri" w:hAnsi="Arial" w:cs="Arial"/>
        </w:rPr>
      </w:pPr>
      <w:r w:rsidRPr="00821AC8">
        <w:rPr>
          <w:rFonts w:ascii="Arial" w:eastAsia="Calibri" w:hAnsi="Arial" w:cs="Arial"/>
        </w:rPr>
        <w:t xml:space="preserve">Opći dio financijskog plana sastoji se od sažetka računa prihoda i rashoda. Prihodi i rashodi su  iskazanih prema izvorima financiranja i ekonomskoj klasifikaciji, </w:t>
      </w:r>
      <w:r w:rsidR="005A21DC" w:rsidRPr="00821AC8">
        <w:rPr>
          <w:rFonts w:ascii="Arial" w:eastAsia="Calibri" w:hAnsi="Arial" w:cs="Arial"/>
        </w:rPr>
        <w:t>te izvorima financiranja</w:t>
      </w:r>
      <w:r w:rsidRPr="00821AC8">
        <w:rPr>
          <w:rFonts w:ascii="Arial" w:eastAsia="Calibri" w:hAnsi="Arial" w:cs="Arial"/>
        </w:rPr>
        <w:t>.</w:t>
      </w:r>
    </w:p>
    <w:p w14:paraId="434C6223" w14:textId="33D89F06" w:rsidR="005A21DC" w:rsidRPr="00AF4584" w:rsidRDefault="00821AC8" w:rsidP="005A21DC">
      <w:pPr>
        <w:ind w:firstLine="708"/>
        <w:jc w:val="center"/>
        <w:rPr>
          <w:color w:val="FF0000"/>
          <w:lang w:eastAsia="hr-HR"/>
        </w:rPr>
      </w:pPr>
      <w:r w:rsidRPr="00821AC8">
        <w:rPr>
          <w:noProof/>
        </w:rPr>
        <w:drawing>
          <wp:inline distT="0" distB="0" distL="0" distR="0" wp14:anchorId="71761362" wp14:editId="06EE7F3E">
            <wp:extent cx="7222202" cy="5102289"/>
            <wp:effectExtent l="0" t="0" r="0" b="3175"/>
            <wp:docPr id="1427869217"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7233085" cy="5109977"/>
                    </a:xfrm>
                    <a:prstGeom prst="rect">
                      <a:avLst/>
                    </a:prstGeom>
                    <a:noFill/>
                    <a:ln>
                      <a:noFill/>
                    </a:ln>
                  </pic:spPr>
                </pic:pic>
              </a:graphicData>
            </a:graphic>
          </wp:inline>
        </w:drawing>
      </w:r>
    </w:p>
    <w:p w14:paraId="7702A100" w14:textId="77777777" w:rsidR="005A21DC" w:rsidRPr="00821AC8" w:rsidRDefault="005A21DC" w:rsidP="00754AA3">
      <w:pPr>
        <w:ind w:firstLine="708"/>
        <w:rPr>
          <w:lang w:eastAsia="hr-HR"/>
        </w:rPr>
      </w:pPr>
    </w:p>
    <w:p w14:paraId="6AAF61FE" w14:textId="77777777" w:rsidR="00754AA3" w:rsidRPr="00821AC8" w:rsidRDefault="00754AA3" w:rsidP="00754AA3">
      <w:pPr>
        <w:ind w:firstLine="708"/>
        <w:rPr>
          <w:rFonts w:ascii="Arial" w:eastAsia="Calibri" w:hAnsi="Arial" w:cs="Arial"/>
        </w:rPr>
      </w:pPr>
      <w:r w:rsidRPr="00821AC8">
        <w:rPr>
          <w:rFonts w:ascii="Arial" w:eastAsia="Calibri" w:hAnsi="Arial" w:cs="Arial"/>
          <w:u w:val="single"/>
        </w:rPr>
        <w:lastRenderedPageBreak/>
        <w:t>Planirani prihodi poslovanja</w:t>
      </w:r>
      <w:r w:rsidRPr="00821AC8">
        <w:rPr>
          <w:rFonts w:ascii="Arial" w:eastAsia="Calibri" w:hAnsi="Arial" w:cs="Arial"/>
        </w:rPr>
        <w:t xml:space="preserve"> sastoje se od:</w:t>
      </w:r>
    </w:p>
    <w:p w14:paraId="654F417C" w14:textId="77777777" w:rsidR="00754AA3" w:rsidRPr="00821AC8" w:rsidRDefault="00754AA3" w:rsidP="00754AA3">
      <w:pPr>
        <w:ind w:firstLine="708"/>
        <w:rPr>
          <w:rFonts w:ascii="Arial" w:eastAsia="Calibri" w:hAnsi="Arial" w:cs="Arial"/>
        </w:rPr>
      </w:pPr>
    </w:p>
    <w:p w14:paraId="2C9027B0" w14:textId="0EE7D48A" w:rsidR="00754AA3" w:rsidRPr="00821AC8" w:rsidRDefault="00754AA3">
      <w:pPr>
        <w:pStyle w:val="Odlomakpopisa"/>
        <w:numPr>
          <w:ilvl w:val="0"/>
          <w:numId w:val="17"/>
        </w:numPr>
        <w:contextualSpacing/>
        <w:rPr>
          <w:rFonts w:ascii="Arial" w:eastAsia="Calibri" w:hAnsi="Arial" w:cs="Arial"/>
        </w:rPr>
      </w:pPr>
      <w:r w:rsidRPr="00821AC8">
        <w:rPr>
          <w:rFonts w:ascii="Arial" w:eastAsia="Calibri" w:hAnsi="Arial" w:cs="Arial"/>
        </w:rPr>
        <w:t xml:space="preserve">prihoda </w:t>
      </w:r>
      <w:r w:rsidR="00926898" w:rsidRPr="00821AC8">
        <w:rPr>
          <w:rFonts w:ascii="Arial" w:eastAsia="Calibri" w:hAnsi="Arial" w:cs="Arial"/>
        </w:rPr>
        <w:t>donacija</w:t>
      </w:r>
      <w:r w:rsidRPr="00821AC8">
        <w:rPr>
          <w:rFonts w:ascii="Arial" w:eastAsia="Calibri" w:hAnsi="Arial" w:cs="Arial"/>
        </w:rPr>
        <w:t xml:space="preserve"> - </w:t>
      </w:r>
      <w:r w:rsidRPr="00821AC8">
        <w:rPr>
          <w:rFonts w:ascii="Arial" w:eastAsia="Calibri" w:hAnsi="Arial" w:cs="Arial"/>
          <w:i/>
        </w:rPr>
        <w:t xml:space="preserve">Prihodi </w:t>
      </w:r>
      <w:r w:rsidR="00926898" w:rsidRPr="00821AC8">
        <w:rPr>
          <w:rFonts w:ascii="Arial" w:eastAsia="Calibri" w:hAnsi="Arial" w:cs="Arial"/>
          <w:i/>
        </w:rPr>
        <w:t>od donacija</w:t>
      </w:r>
      <w:r w:rsidRPr="00821AC8">
        <w:rPr>
          <w:rFonts w:ascii="Arial" w:eastAsia="Calibri" w:hAnsi="Arial" w:cs="Arial"/>
        </w:rPr>
        <w:t xml:space="preserve"> za 202</w:t>
      </w:r>
      <w:r w:rsidR="00821AC8" w:rsidRPr="00821AC8">
        <w:rPr>
          <w:rFonts w:ascii="Arial" w:eastAsia="Calibri" w:hAnsi="Arial" w:cs="Arial"/>
        </w:rPr>
        <w:t>5</w:t>
      </w:r>
      <w:r w:rsidRPr="00821AC8">
        <w:rPr>
          <w:rFonts w:ascii="Arial" w:eastAsia="Calibri" w:hAnsi="Arial" w:cs="Arial"/>
        </w:rPr>
        <w:t xml:space="preserve">. godinu planirani u iznosu od </w:t>
      </w:r>
      <w:r w:rsidR="00821AC8" w:rsidRPr="00821AC8">
        <w:rPr>
          <w:rFonts w:ascii="Arial" w:eastAsia="Calibri" w:hAnsi="Arial" w:cs="Arial"/>
        </w:rPr>
        <w:t>3.500</w:t>
      </w:r>
      <w:r w:rsidR="00926898" w:rsidRPr="00821AC8">
        <w:rPr>
          <w:rFonts w:ascii="Arial" w:eastAsia="Calibri" w:hAnsi="Arial" w:cs="Arial"/>
        </w:rPr>
        <w:t xml:space="preserve"> </w:t>
      </w:r>
      <w:r w:rsidRPr="00821AC8">
        <w:rPr>
          <w:rFonts w:ascii="Arial" w:eastAsia="Calibri" w:hAnsi="Arial" w:cs="Arial"/>
        </w:rPr>
        <w:t xml:space="preserve">eur </w:t>
      </w:r>
      <w:r w:rsidR="00926898" w:rsidRPr="00821AC8">
        <w:rPr>
          <w:rFonts w:ascii="Arial" w:eastAsia="Calibri" w:hAnsi="Arial" w:cs="Arial"/>
        </w:rPr>
        <w:t>dok se prihodi za 20</w:t>
      </w:r>
      <w:r w:rsidR="00544C77" w:rsidRPr="00821AC8">
        <w:rPr>
          <w:rFonts w:ascii="Arial" w:eastAsia="Calibri" w:hAnsi="Arial" w:cs="Arial"/>
        </w:rPr>
        <w:t>2</w:t>
      </w:r>
      <w:r w:rsidR="00821AC8" w:rsidRPr="00821AC8">
        <w:rPr>
          <w:rFonts w:ascii="Arial" w:eastAsia="Calibri" w:hAnsi="Arial" w:cs="Arial"/>
        </w:rPr>
        <w:t>6</w:t>
      </w:r>
      <w:r w:rsidR="00926898" w:rsidRPr="00821AC8">
        <w:rPr>
          <w:rFonts w:ascii="Arial" w:eastAsia="Calibri" w:hAnsi="Arial" w:cs="Arial"/>
        </w:rPr>
        <w:t>.</w:t>
      </w:r>
      <w:r w:rsidR="00544C77" w:rsidRPr="00821AC8">
        <w:rPr>
          <w:rFonts w:ascii="Arial" w:eastAsia="Calibri" w:hAnsi="Arial" w:cs="Arial"/>
        </w:rPr>
        <w:t xml:space="preserve"> </w:t>
      </w:r>
      <w:r w:rsidR="00821AC8" w:rsidRPr="00821AC8">
        <w:rPr>
          <w:rFonts w:ascii="Arial" w:eastAsia="Calibri" w:hAnsi="Arial" w:cs="Arial"/>
        </w:rPr>
        <w:t xml:space="preserve">planiraju </w:t>
      </w:r>
      <w:r w:rsidR="00544C77" w:rsidRPr="00821AC8">
        <w:rPr>
          <w:rFonts w:ascii="Arial" w:eastAsia="Calibri" w:hAnsi="Arial" w:cs="Arial"/>
        </w:rPr>
        <w:t xml:space="preserve">u iznosu </w:t>
      </w:r>
      <w:r w:rsidR="00821AC8" w:rsidRPr="00821AC8">
        <w:rPr>
          <w:rFonts w:ascii="Arial" w:eastAsia="Calibri" w:hAnsi="Arial" w:cs="Arial"/>
        </w:rPr>
        <w:t>3</w:t>
      </w:r>
      <w:r w:rsidR="00544C77" w:rsidRPr="00821AC8">
        <w:rPr>
          <w:rFonts w:ascii="Arial" w:eastAsia="Calibri" w:hAnsi="Arial" w:cs="Arial"/>
        </w:rPr>
        <w:t>.500 eur</w:t>
      </w:r>
      <w:r w:rsidR="00926898" w:rsidRPr="00821AC8">
        <w:rPr>
          <w:rFonts w:ascii="Arial" w:eastAsia="Calibri" w:hAnsi="Arial" w:cs="Arial"/>
        </w:rPr>
        <w:t xml:space="preserve"> i</w:t>
      </w:r>
      <w:r w:rsidR="00544C77" w:rsidRPr="00821AC8">
        <w:rPr>
          <w:rFonts w:ascii="Arial" w:eastAsia="Calibri" w:hAnsi="Arial" w:cs="Arial"/>
        </w:rPr>
        <w:t xml:space="preserve"> za</w:t>
      </w:r>
      <w:r w:rsidR="00926898" w:rsidRPr="00821AC8">
        <w:rPr>
          <w:rFonts w:ascii="Arial" w:eastAsia="Calibri" w:hAnsi="Arial" w:cs="Arial"/>
        </w:rPr>
        <w:t xml:space="preserve"> 202</w:t>
      </w:r>
      <w:r w:rsidR="00821AC8" w:rsidRPr="00821AC8">
        <w:rPr>
          <w:rFonts w:ascii="Arial" w:eastAsia="Calibri" w:hAnsi="Arial" w:cs="Arial"/>
        </w:rPr>
        <w:t>7</w:t>
      </w:r>
      <w:r w:rsidR="00926898" w:rsidRPr="00821AC8">
        <w:rPr>
          <w:rFonts w:ascii="Arial" w:eastAsia="Calibri" w:hAnsi="Arial" w:cs="Arial"/>
        </w:rPr>
        <w:t xml:space="preserve">. </w:t>
      </w:r>
      <w:r w:rsidR="00544C77" w:rsidRPr="00821AC8">
        <w:rPr>
          <w:rFonts w:ascii="Arial" w:eastAsia="Calibri" w:hAnsi="Arial" w:cs="Arial"/>
        </w:rPr>
        <w:t xml:space="preserve">godinu u iznosu </w:t>
      </w:r>
      <w:r w:rsidR="00821AC8" w:rsidRPr="00821AC8">
        <w:rPr>
          <w:rFonts w:ascii="Arial" w:eastAsia="Calibri" w:hAnsi="Arial" w:cs="Arial"/>
        </w:rPr>
        <w:t>4.200</w:t>
      </w:r>
      <w:r w:rsidR="00544C77" w:rsidRPr="00821AC8">
        <w:rPr>
          <w:rFonts w:ascii="Arial" w:eastAsia="Calibri" w:hAnsi="Arial" w:cs="Arial"/>
        </w:rPr>
        <w:t xml:space="preserve"> eur se </w:t>
      </w:r>
      <w:r w:rsidR="00926898" w:rsidRPr="00821AC8">
        <w:rPr>
          <w:rFonts w:ascii="Arial" w:eastAsia="Calibri" w:hAnsi="Arial" w:cs="Arial"/>
        </w:rPr>
        <w:t>odnose na planirane prihode od Hrvatske vatrogasne zajednice / Vatrogasne zajednice županije za nabavu opreme</w:t>
      </w:r>
      <w:r w:rsidRPr="00821AC8">
        <w:rPr>
          <w:rFonts w:ascii="Arial" w:eastAsia="Calibri" w:hAnsi="Arial" w:cs="Arial"/>
        </w:rPr>
        <w:t>)</w:t>
      </w:r>
    </w:p>
    <w:p w14:paraId="75F80A42" w14:textId="77777777" w:rsidR="00754AA3" w:rsidRPr="00821AC8" w:rsidRDefault="00754AA3" w:rsidP="00754AA3">
      <w:pPr>
        <w:pStyle w:val="Odlomakpopisa"/>
        <w:ind w:left="1068"/>
        <w:rPr>
          <w:rFonts w:ascii="Arial" w:eastAsia="Calibri" w:hAnsi="Arial" w:cs="Arial"/>
        </w:rPr>
      </w:pPr>
      <w:r w:rsidRPr="00821AC8">
        <w:rPr>
          <w:rFonts w:ascii="Arial" w:eastAsia="Calibri" w:hAnsi="Arial" w:cs="Arial"/>
        </w:rPr>
        <w:t>Planirani Vlastiti prihodi i prihodi od donacija namijenjeni su za financiranje materijalnih rashoda.</w:t>
      </w:r>
    </w:p>
    <w:p w14:paraId="3C8C0FF9" w14:textId="302BBDE3" w:rsidR="00926898" w:rsidRPr="00821AC8" w:rsidRDefault="00754AA3">
      <w:pPr>
        <w:pStyle w:val="Odlomakpopisa"/>
        <w:numPr>
          <w:ilvl w:val="0"/>
          <w:numId w:val="17"/>
        </w:numPr>
        <w:contextualSpacing/>
        <w:rPr>
          <w:rFonts w:ascii="Arial" w:eastAsia="Calibri" w:hAnsi="Arial" w:cs="Arial"/>
        </w:rPr>
      </w:pPr>
      <w:r w:rsidRPr="00821AC8">
        <w:rPr>
          <w:rFonts w:ascii="Arial" w:eastAsia="Calibri" w:hAnsi="Arial" w:cs="Arial"/>
        </w:rPr>
        <w:t>prihoda iz nadležnog proračuna</w:t>
      </w:r>
      <w:r w:rsidR="00926898" w:rsidRPr="00821AC8">
        <w:rPr>
          <w:rFonts w:ascii="Arial" w:eastAsia="Calibri" w:hAnsi="Arial" w:cs="Arial"/>
        </w:rPr>
        <w:t xml:space="preserve"> </w:t>
      </w:r>
      <w:r w:rsidRPr="00821AC8">
        <w:rPr>
          <w:rFonts w:ascii="Arial" w:eastAsia="Calibri" w:hAnsi="Arial" w:cs="Arial"/>
        </w:rPr>
        <w:t xml:space="preserve">– </w:t>
      </w:r>
      <w:r w:rsidRPr="00821AC8">
        <w:rPr>
          <w:rFonts w:ascii="Arial" w:eastAsia="Calibri" w:hAnsi="Arial" w:cs="Arial"/>
          <w:i/>
        </w:rPr>
        <w:t>Opći prihodi i primici</w:t>
      </w:r>
      <w:r w:rsidRPr="00821AC8">
        <w:rPr>
          <w:rFonts w:ascii="Arial" w:eastAsia="Calibri" w:hAnsi="Arial" w:cs="Arial"/>
        </w:rPr>
        <w:t xml:space="preserve">  za 20</w:t>
      </w:r>
      <w:r w:rsidR="00821AC8" w:rsidRPr="00821AC8">
        <w:rPr>
          <w:rFonts w:ascii="Arial" w:eastAsia="Calibri" w:hAnsi="Arial" w:cs="Arial"/>
        </w:rPr>
        <w:t>25</w:t>
      </w:r>
      <w:r w:rsidRPr="00821AC8">
        <w:rPr>
          <w:rFonts w:ascii="Arial" w:eastAsia="Calibri" w:hAnsi="Arial" w:cs="Arial"/>
        </w:rPr>
        <w:t xml:space="preserve">. godinu planirani u iznosu od </w:t>
      </w:r>
      <w:r w:rsidR="00821AC8" w:rsidRPr="00821AC8">
        <w:rPr>
          <w:rFonts w:ascii="Arial" w:eastAsia="Calibri" w:hAnsi="Arial" w:cs="Arial"/>
        </w:rPr>
        <w:t>917.664</w:t>
      </w:r>
      <w:r w:rsidRPr="00821AC8">
        <w:rPr>
          <w:rFonts w:ascii="Arial" w:eastAsia="Calibri" w:hAnsi="Arial" w:cs="Arial"/>
        </w:rPr>
        <w:t xml:space="preserve"> eur (odnose se na prihode koji se planiraju ostvariti iz nadležnog proračuna Općine Konavle</w:t>
      </w:r>
      <w:r w:rsidR="00926898" w:rsidRPr="00821AC8">
        <w:rPr>
          <w:rFonts w:ascii="Arial" w:eastAsia="Calibri" w:hAnsi="Arial" w:cs="Arial"/>
        </w:rPr>
        <w:t xml:space="preserve">, uključujući sredstva decentraliziranih funkcija u iznosu </w:t>
      </w:r>
      <w:r w:rsidR="00821AC8" w:rsidRPr="00821AC8">
        <w:rPr>
          <w:rFonts w:ascii="Arial" w:eastAsia="Calibri" w:hAnsi="Arial" w:cs="Arial"/>
        </w:rPr>
        <w:t>313.414</w:t>
      </w:r>
      <w:r w:rsidR="00926898" w:rsidRPr="00821AC8">
        <w:rPr>
          <w:rFonts w:ascii="Arial" w:eastAsia="Calibri" w:hAnsi="Arial" w:cs="Arial"/>
        </w:rPr>
        <w:t xml:space="preserve"> eur). Za 202</w:t>
      </w:r>
      <w:r w:rsidR="00821AC8" w:rsidRPr="00821AC8">
        <w:rPr>
          <w:rFonts w:ascii="Arial" w:eastAsia="Calibri" w:hAnsi="Arial" w:cs="Arial"/>
        </w:rPr>
        <w:t>6</w:t>
      </w:r>
      <w:r w:rsidR="00926898" w:rsidRPr="00821AC8">
        <w:rPr>
          <w:rFonts w:ascii="Arial" w:eastAsia="Calibri" w:hAnsi="Arial" w:cs="Arial"/>
        </w:rPr>
        <w:t>. i 20</w:t>
      </w:r>
      <w:r w:rsidR="00544C77" w:rsidRPr="00821AC8">
        <w:rPr>
          <w:rFonts w:ascii="Arial" w:eastAsia="Calibri" w:hAnsi="Arial" w:cs="Arial"/>
        </w:rPr>
        <w:t>2</w:t>
      </w:r>
      <w:r w:rsidR="00821AC8" w:rsidRPr="00821AC8">
        <w:rPr>
          <w:rFonts w:ascii="Arial" w:eastAsia="Calibri" w:hAnsi="Arial" w:cs="Arial"/>
        </w:rPr>
        <w:t>7</w:t>
      </w:r>
      <w:r w:rsidR="00926898" w:rsidRPr="00821AC8">
        <w:rPr>
          <w:rFonts w:ascii="Arial" w:eastAsia="Calibri" w:hAnsi="Arial" w:cs="Arial"/>
        </w:rPr>
        <w:t xml:space="preserve">. su planirani prihodi iz nadležnog proračuna u iznosu </w:t>
      </w:r>
      <w:r w:rsidR="00821AC8" w:rsidRPr="00821AC8">
        <w:rPr>
          <w:rFonts w:ascii="Arial" w:eastAsia="Calibri" w:hAnsi="Arial" w:cs="Arial"/>
        </w:rPr>
        <w:t>990.114</w:t>
      </w:r>
      <w:r w:rsidR="00926898" w:rsidRPr="00821AC8">
        <w:rPr>
          <w:rFonts w:ascii="Arial" w:eastAsia="Calibri" w:hAnsi="Arial" w:cs="Arial"/>
        </w:rPr>
        <w:t xml:space="preserve"> eur, odnosno </w:t>
      </w:r>
      <w:r w:rsidR="00821AC8" w:rsidRPr="00821AC8">
        <w:rPr>
          <w:rFonts w:ascii="Arial" w:eastAsia="Calibri" w:hAnsi="Arial" w:cs="Arial"/>
        </w:rPr>
        <w:t>1.053.814</w:t>
      </w:r>
      <w:r w:rsidR="00926898" w:rsidRPr="00821AC8">
        <w:rPr>
          <w:rFonts w:ascii="Arial" w:eastAsia="Calibri" w:hAnsi="Arial" w:cs="Arial"/>
        </w:rPr>
        <w:t xml:space="preserve"> eur.</w:t>
      </w:r>
    </w:p>
    <w:p w14:paraId="0AEEA09A" w14:textId="423A593D" w:rsidR="00754AA3" w:rsidRPr="00821AC8" w:rsidRDefault="00754AA3" w:rsidP="00754AA3">
      <w:pPr>
        <w:pStyle w:val="Odlomakpopisa"/>
        <w:ind w:left="1068"/>
        <w:rPr>
          <w:rFonts w:ascii="Arial" w:eastAsia="Calibri" w:hAnsi="Arial" w:cs="Arial"/>
        </w:rPr>
      </w:pPr>
      <w:r w:rsidRPr="00821AC8">
        <w:rPr>
          <w:rFonts w:ascii="Arial" w:eastAsia="Calibri" w:hAnsi="Arial" w:cs="Arial"/>
        </w:rPr>
        <w:t>Planirani Opći prihodi i primici namijenjeni su za financiranje rashoda za zaposlene</w:t>
      </w:r>
      <w:r w:rsidR="00926898" w:rsidRPr="00821AC8">
        <w:rPr>
          <w:rFonts w:ascii="Arial" w:eastAsia="Calibri" w:hAnsi="Arial" w:cs="Arial"/>
        </w:rPr>
        <w:t>, drugih materijalnih rashoda, te rashoda za nabavu nefinancijske imovine.</w:t>
      </w:r>
    </w:p>
    <w:p w14:paraId="7F93DA74" w14:textId="77777777" w:rsidR="00754AA3" w:rsidRPr="00821AC8" w:rsidRDefault="00754AA3" w:rsidP="00754AA3">
      <w:pPr>
        <w:rPr>
          <w:rFonts w:ascii="Arial" w:eastAsia="Calibri" w:hAnsi="Arial" w:cs="Arial"/>
        </w:rPr>
      </w:pPr>
    </w:p>
    <w:p w14:paraId="6630A247" w14:textId="77777777" w:rsidR="00754AA3" w:rsidRPr="00821AC8" w:rsidRDefault="00754AA3" w:rsidP="00754AA3">
      <w:pPr>
        <w:ind w:firstLine="708"/>
        <w:rPr>
          <w:rFonts w:ascii="Arial" w:eastAsia="Calibri" w:hAnsi="Arial" w:cs="Arial"/>
        </w:rPr>
      </w:pPr>
      <w:r w:rsidRPr="00821AC8">
        <w:rPr>
          <w:rFonts w:ascii="Arial" w:eastAsia="Calibri" w:hAnsi="Arial" w:cs="Arial"/>
          <w:u w:val="single"/>
        </w:rPr>
        <w:t>Planirani rashodi poslovanja</w:t>
      </w:r>
      <w:r w:rsidRPr="00821AC8">
        <w:rPr>
          <w:rFonts w:ascii="Arial" w:eastAsia="Calibri" w:hAnsi="Arial" w:cs="Arial"/>
        </w:rPr>
        <w:t xml:space="preserve"> sastoje se od:</w:t>
      </w:r>
    </w:p>
    <w:p w14:paraId="72CE6DA8" w14:textId="77777777" w:rsidR="00754AA3" w:rsidRPr="00821AC8" w:rsidRDefault="00754AA3" w:rsidP="00754AA3">
      <w:pPr>
        <w:ind w:firstLine="708"/>
        <w:rPr>
          <w:rFonts w:ascii="Arial" w:eastAsia="Calibri" w:hAnsi="Arial" w:cs="Arial"/>
        </w:rPr>
      </w:pPr>
    </w:p>
    <w:p w14:paraId="7451CD80" w14:textId="246214AE" w:rsidR="00754AA3" w:rsidRPr="00821AC8" w:rsidRDefault="00754AA3">
      <w:pPr>
        <w:pStyle w:val="Odlomakpopisa"/>
        <w:numPr>
          <w:ilvl w:val="0"/>
          <w:numId w:val="20"/>
        </w:numPr>
        <w:contextualSpacing/>
        <w:rPr>
          <w:rFonts w:ascii="Arial" w:eastAsia="Calibri" w:hAnsi="Arial" w:cs="Arial"/>
        </w:rPr>
      </w:pPr>
      <w:r w:rsidRPr="00821AC8">
        <w:rPr>
          <w:rFonts w:ascii="Arial" w:eastAsia="Calibri" w:hAnsi="Arial" w:cs="Arial"/>
        </w:rPr>
        <w:t>rashoda za zaposlene koji su za 202</w:t>
      </w:r>
      <w:r w:rsidR="00821AC8" w:rsidRPr="00821AC8">
        <w:rPr>
          <w:rFonts w:ascii="Arial" w:eastAsia="Calibri" w:hAnsi="Arial" w:cs="Arial"/>
        </w:rPr>
        <w:t>5</w:t>
      </w:r>
      <w:r w:rsidRPr="00821AC8">
        <w:rPr>
          <w:rFonts w:ascii="Arial" w:eastAsia="Calibri" w:hAnsi="Arial" w:cs="Arial"/>
        </w:rPr>
        <w:t xml:space="preserve">. godinu planirani u iznosu </w:t>
      </w:r>
      <w:r w:rsidR="00821AC8" w:rsidRPr="00821AC8">
        <w:rPr>
          <w:rFonts w:ascii="Arial" w:eastAsia="Calibri" w:hAnsi="Arial" w:cs="Arial"/>
        </w:rPr>
        <w:t>785.914</w:t>
      </w:r>
      <w:r w:rsidRPr="00821AC8">
        <w:rPr>
          <w:rFonts w:ascii="Arial" w:eastAsia="Calibri" w:hAnsi="Arial" w:cs="Arial"/>
        </w:rPr>
        <w:t xml:space="preserve"> eur</w:t>
      </w:r>
      <w:r w:rsidR="00926898" w:rsidRPr="00821AC8">
        <w:rPr>
          <w:rFonts w:ascii="Arial" w:eastAsia="Calibri" w:hAnsi="Arial" w:cs="Arial"/>
        </w:rPr>
        <w:t>, za 202</w:t>
      </w:r>
      <w:r w:rsidR="00821AC8" w:rsidRPr="00821AC8">
        <w:rPr>
          <w:rFonts w:ascii="Arial" w:eastAsia="Calibri" w:hAnsi="Arial" w:cs="Arial"/>
        </w:rPr>
        <w:t>6</w:t>
      </w:r>
      <w:r w:rsidR="00926898" w:rsidRPr="00821AC8">
        <w:rPr>
          <w:rFonts w:ascii="Arial" w:eastAsia="Calibri" w:hAnsi="Arial" w:cs="Arial"/>
        </w:rPr>
        <w:t xml:space="preserve">, u iznosu </w:t>
      </w:r>
      <w:r w:rsidR="00821AC8" w:rsidRPr="00821AC8">
        <w:rPr>
          <w:rFonts w:ascii="Arial" w:eastAsia="Calibri" w:hAnsi="Arial" w:cs="Arial"/>
        </w:rPr>
        <w:t>831.164</w:t>
      </w:r>
      <w:r w:rsidR="00926898" w:rsidRPr="00821AC8">
        <w:rPr>
          <w:rFonts w:ascii="Arial" w:eastAsia="Calibri" w:hAnsi="Arial" w:cs="Arial"/>
        </w:rPr>
        <w:t xml:space="preserve"> eur, za 202</w:t>
      </w:r>
      <w:r w:rsidR="00821AC8" w:rsidRPr="00821AC8">
        <w:rPr>
          <w:rFonts w:ascii="Arial" w:eastAsia="Calibri" w:hAnsi="Arial" w:cs="Arial"/>
        </w:rPr>
        <w:t>7</w:t>
      </w:r>
      <w:r w:rsidR="00926898" w:rsidRPr="00821AC8">
        <w:rPr>
          <w:rFonts w:ascii="Arial" w:eastAsia="Calibri" w:hAnsi="Arial" w:cs="Arial"/>
        </w:rPr>
        <w:t xml:space="preserve">. u iznosu </w:t>
      </w:r>
      <w:r w:rsidR="00821AC8" w:rsidRPr="00821AC8">
        <w:rPr>
          <w:rFonts w:ascii="Arial" w:eastAsia="Calibri" w:hAnsi="Arial" w:cs="Arial"/>
        </w:rPr>
        <w:t>919.114</w:t>
      </w:r>
      <w:r w:rsidR="00926898" w:rsidRPr="00821AC8">
        <w:rPr>
          <w:rFonts w:ascii="Arial" w:eastAsia="Calibri" w:hAnsi="Arial" w:cs="Arial"/>
        </w:rPr>
        <w:t xml:space="preserve"> eur</w:t>
      </w:r>
      <w:r w:rsidRPr="00821AC8">
        <w:rPr>
          <w:rFonts w:ascii="Arial" w:eastAsia="Calibri" w:hAnsi="Arial" w:cs="Arial"/>
        </w:rPr>
        <w:t xml:space="preserve"> (odnose se na rashode za brutto plaće, doprinose na plaću i ostale rashode za zaposlene)</w:t>
      </w:r>
    </w:p>
    <w:p w14:paraId="014590EE" w14:textId="28351BE7" w:rsidR="00754AA3" w:rsidRPr="00821AC8" w:rsidRDefault="00754AA3">
      <w:pPr>
        <w:pStyle w:val="Odlomakpopisa"/>
        <w:numPr>
          <w:ilvl w:val="0"/>
          <w:numId w:val="20"/>
        </w:numPr>
        <w:contextualSpacing/>
        <w:rPr>
          <w:rFonts w:ascii="Arial" w:eastAsia="Calibri" w:hAnsi="Arial" w:cs="Arial"/>
        </w:rPr>
      </w:pPr>
      <w:r w:rsidRPr="00821AC8">
        <w:rPr>
          <w:rFonts w:ascii="Arial" w:eastAsia="Calibri" w:hAnsi="Arial" w:cs="Arial"/>
        </w:rPr>
        <w:t>materijalne rashode koji su za 202</w:t>
      </w:r>
      <w:r w:rsidR="00821AC8" w:rsidRPr="00821AC8">
        <w:rPr>
          <w:rFonts w:ascii="Arial" w:eastAsia="Calibri" w:hAnsi="Arial" w:cs="Arial"/>
        </w:rPr>
        <w:t>5</w:t>
      </w:r>
      <w:r w:rsidRPr="00821AC8">
        <w:rPr>
          <w:rFonts w:ascii="Arial" w:eastAsia="Calibri" w:hAnsi="Arial" w:cs="Arial"/>
        </w:rPr>
        <w:t xml:space="preserve">. godinu planirani u iznosu </w:t>
      </w:r>
      <w:r w:rsidR="00821AC8" w:rsidRPr="00821AC8">
        <w:rPr>
          <w:rFonts w:ascii="Arial" w:eastAsia="Calibri" w:hAnsi="Arial" w:cs="Arial"/>
        </w:rPr>
        <w:t>79.700</w:t>
      </w:r>
      <w:r w:rsidRPr="00821AC8">
        <w:rPr>
          <w:rFonts w:ascii="Arial" w:eastAsia="Calibri" w:hAnsi="Arial" w:cs="Arial"/>
        </w:rPr>
        <w:t xml:space="preserve"> eur</w:t>
      </w:r>
      <w:r w:rsidR="00926898" w:rsidRPr="00821AC8">
        <w:rPr>
          <w:rFonts w:ascii="Arial" w:eastAsia="Calibri" w:hAnsi="Arial" w:cs="Arial"/>
        </w:rPr>
        <w:t>, za 202</w:t>
      </w:r>
      <w:r w:rsidR="00821AC8" w:rsidRPr="00821AC8">
        <w:rPr>
          <w:rFonts w:ascii="Arial" w:eastAsia="Calibri" w:hAnsi="Arial" w:cs="Arial"/>
        </w:rPr>
        <w:t>6</w:t>
      </w:r>
      <w:r w:rsidR="00926898" w:rsidRPr="00821AC8">
        <w:rPr>
          <w:rFonts w:ascii="Arial" w:eastAsia="Calibri" w:hAnsi="Arial" w:cs="Arial"/>
        </w:rPr>
        <w:t xml:space="preserve">. u iznosu </w:t>
      </w:r>
      <w:r w:rsidR="00821AC8" w:rsidRPr="00821AC8">
        <w:rPr>
          <w:rFonts w:ascii="Arial" w:eastAsia="Calibri" w:hAnsi="Arial" w:cs="Arial"/>
        </w:rPr>
        <w:t>77.700</w:t>
      </w:r>
      <w:r w:rsidR="00926898" w:rsidRPr="00821AC8">
        <w:rPr>
          <w:rFonts w:ascii="Arial" w:eastAsia="Calibri" w:hAnsi="Arial" w:cs="Arial"/>
        </w:rPr>
        <w:t xml:space="preserve"> eur, za 20</w:t>
      </w:r>
      <w:r w:rsidR="00821AC8" w:rsidRPr="00821AC8">
        <w:rPr>
          <w:rFonts w:ascii="Arial" w:eastAsia="Calibri" w:hAnsi="Arial" w:cs="Arial"/>
        </w:rPr>
        <w:t>27</w:t>
      </w:r>
      <w:r w:rsidR="00926898" w:rsidRPr="00821AC8">
        <w:rPr>
          <w:rFonts w:ascii="Arial" w:eastAsia="Calibri" w:hAnsi="Arial" w:cs="Arial"/>
        </w:rPr>
        <w:t xml:space="preserve">. u iznosu </w:t>
      </w:r>
      <w:r w:rsidR="00821AC8" w:rsidRPr="00821AC8">
        <w:rPr>
          <w:rFonts w:ascii="Arial" w:eastAsia="Calibri" w:hAnsi="Arial" w:cs="Arial"/>
        </w:rPr>
        <w:t>79.750</w:t>
      </w:r>
      <w:r w:rsidR="00926898" w:rsidRPr="00821AC8">
        <w:rPr>
          <w:rFonts w:ascii="Arial" w:eastAsia="Calibri" w:hAnsi="Arial" w:cs="Arial"/>
        </w:rPr>
        <w:t xml:space="preserve"> eur</w:t>
      </w:r>
      <w:r w:rsidRPr="00821AC8">
        <w:rPr>
          <w:rFonts w:ascii="Arial" w:eastAsia="Calibri" w:hAnsi="Arial" w:cs="Arial"/>
        </w:rPr>
        <w:t xml:space="preserve"> (odnose se na naknade za prijevoz zaposlenika, rashode za materijal i energiju te rashode za usluge)</w:t>
      </w:r>
    </w:p>
    <w:p w14:paraId="64D59D73" w14:textId="131AA9CA" w:rsidR="00754AA3" w:rsidRPr="00821AC8" w:rsidRDefault="00754AA3">
      <w:pPr>
        <w:pStyle w:val="Odlomakpopisa"/>
        <w:numPr>
          <w:ilvl w:val="0"/>
          <w:numId w:val="20"/>
        </w:numPr>
        <w:contextualSpacing/>
        <w:rPr>
          <w:rFonts w:ascii="Arial" w:eastAsia="Calibri" w:hAnsi="Arial" w:cs="Arial"/>
        </w:rPr>
      </w:pPr>
      <w:r w:rsidRPr="00821AC8">
        <w:rPr>
          <w:rFonts w:ascii="Arial" w:eastAsia="Calibri" w:hAnsi="Arial" w:cs="Arial"/>
        </w:rPr>
        <w:t xml:space="preserve">financijskih rashoda koji su planirani u iznosu </w:t>
      </w:r>
      <w:r w:rsidR="00211A6B" w:rsidRPr="00821AC8">
        <w:rPr>
          <w:rFonts w:ascii="Arial" w:eastAsia="Calibri" w:hAnsi="Arial" w:cs="Arial"/>
        </w:rPr>
        <w:t>5</w:t>
      </w:r>
      <w:r w:rsidR="00926898" w:rsidRPr="00821AC8">
        <w:rPr>
          <w:rFonts w:ascii="Arial" w:eastAsia="Calibri" w:hAnsi="Arial" w:cs="Arial"/>
        </w:rPr>
        <w:t>0</w:t>
      </w:r>
      <w:r w:rsidRPr="00821AC8">
        <w:rPr>
          <w:rFonts w:ascii="Arial" w:eastAsia="Calibri" w:hAnsi="Arial" w:cs="Arial"/>
        </w:rPr>
        <w:t xml:space="preserve"> eur </w:t>
      </w:r>
      <w:r w:rsidR="00926898" w:rsidRPr="00821AC8">
        <w:rPr>
          <w:rFonts w:ascii="Arial" w:eastAsia="Calibri" w:hAnsi="Arial" w:cs="Arial"/>
        </w:rPr>
        <w:t xml:space="preserve">svake godine </w:t>
      </w:r>
      <w:r w:rsidRPr="00821AC8">
        <w:rPr>
          <w:rFonts w:ascii="Arial" w:eastAsia="Calibri" w:hAnsi="Arial" w:cs="Arial"/>
        </w:rPr>
        <w:t>(odnose se na ostale financijske rashode-bankarske usluge)</w:t>
      </w:r>
    </w:p>
    <w:p w14:paraId="72063E4F" w14:textId="77777777" w:rsidR="00754AA3" w:rsidRPr="00821AC8" w:rsidRDefault="00754AA3" w:rsidP="00754AA3">
      <w:pPr>
        <w:ind w:left="708"/>
        <w:rPr>
          <w:rFonts w:ascii="Arial" w:eastAsia="Calibri" w:hAnsi="Arial" w:cs="Arial"/>
        </w:rPr>
      </w:pPr>
    </w:p>
    <w:p w14:paraId="749159D4" w14:textId="5D61338F" w:rsidR="00754AA3" w:rsidRPr="00821AC8" w:rsidRDefault="00754AA3" w:rsidP="00754AA3">
      <w:pPr>
        <w:ind w:left="708"/>
        <w:rPr>
          <w:rFonts w:ascii="Arial" w:eastAsia="Calibri" w:hAnsi="Arial" w:cs="Arial"/>
        </w:rPr>
      </w:pPr>
      <w:r w:rsidRPr="00821AC8">
        <w:rPr>
          <w:rFonts w:ascii="Arial" w:eastAsia="Calibri" w:hAnsi="Arial" w:cs="Arial"/>
          <w:u w:val="single"/>
        </w:rPr>
        <w:t>Planirani rashodi za nabavu nefinancijske imovine</w:t>
      </w:r>
      <w:r w:rsidRPr="00821AC8">
        <w:rPr>
          <w:rFonts w:ascii="Arial" w:eastAsia="Calibri" w:hAnsi="Arial" w:cs="Arial"/>
        </w:rPr>
        <w:t xml:space="preserve"> se odnose na rashode za nabavu dugotrajne imovine </w:t>
      </w:r>
      <w:r w:rsidR="00926898" w:rsidRPr="00821AC8">
        <w:rPr>
          <w:rFonts w:ascii="Arial" w:eastAsia="Calibri" w:hAnsi="Arial" w:cs="Arial"/>
        </w:rPr>
        <w:t xml:space="preserve">koji za </w:t>
      </w:r>
      <w:r w:rsidRPr="00821AC8">
        <w:rPr>
          <w:rFonts w:ascii="Arial" w:eastAsia="Calibri" w:hAnsi="Arial" w:cs="Arial"/>
        </w:rPr>
        <w:t>202</w:t>
      </w:r>
      <w:r w:rsidR="00821AC8" w:rsidRPr="00821AC8">
        <w:rPr>
          <w:rFonts w:ascii="Arial" w:eastAsia="Calibri" w:hAnsi="Arial" w:cs="Arial"/>
        </w:rPr>
        <w:t>5</w:t>
      </w:r>
      <w:r w:rsidRPr="00821AC8">
        <w:rPr>
          <w:rFonts w:ascii="Arial" w:eastAsia="Calibri" w:hAnsi="Arial" w:cs="Arial"/>
        </w:rPr>
        <w:t xml:space="preserve">. godinu </w:t>
      </w:r>
      <w:r w:rsidR="00926898" w:rsidRPr="00821AC8">
        <w:rPr>
          <w:rFonts w:ascii="Arial" w:eastAsia="Calibri" w:hAnsi="Arial" w:cs="Arial"/>
        </w:rPr>
        <w:t xml:space="preserve">iznose </w:t>
      </w:r>
      <w:r w:rsidR="00821AC8" w:rsidRPr="00821AC8">
        <w:rPr>
          <w:rFonts w:ascii="Arial" w:eastAsia="Calibri" w:hAnsi="Arial" w:cs="Arial"/>
        </w:rPr>
        <w:t>15.5</w:t>
      </w:r>
      <w:r w:rsidR="00926898" w:rsidRPr="00821AC8">
        <w:rPr>
          <w:rFonts w:ascii="Arial" w:eastAsia="Calibri" w:hAnsi="Arial" w:cs="Arial"/>
        </w:rPr>
        <w:t>00 eur, a za 202</w:t>
      </w:r>
      <w:r w:rsidR="00821AC8" w:rsidRPr="00821AC8">
        <w:rPr>
          <w:rFonts w:ascii="Arial" w:eastAsia="Calibri" w:hAnsi="Arial" w:cs="Arial"/>
        </w:rPr>
        <w:t>6</w:t>
      </w:r>
      <w:r w:rsidR="00926898" w:rsidRPr="00821AC8">
        <w:rPr>
          <w:rFonts w:ascii="Arial" w:eastAsia="Calibri" w:hAnsi="Arial" w:cs="Arial"/>
        </w:rPr>
        <w:t xml:space="preserve">. u iznosu </w:t>
      </w:r>
      <w:r w:rsidR="00821AC8" w:rsidRPr="00821AC8">
        <w:rPr>
          <w:rFonts w:ascii="Arial" w:eastAsia="Calibri" w:hAnsi="Arial" w:cs="Arial"/>
        </w:rPr>
        <w:t>12.700</w:t>
      </w:r>
      <w:r w:rsidR="00926898" w:rsidRPr="00821AC8">
        <w:rPr>
          <w:rFonts w:ascii="Arial" w:eastAsia="Calibri" w:hAnsi="Arial" w:cs="Arial"/>
        </w:rPr>
        <w:t xml:space="preserve"> eur i za 202</w:t>
      </w:r>
      <w:r w:rsidR="00821AC8" w:rsidRPr="00821AC8">
        <w:rPr>
          <w:rFonts w:ascii="Arial" w:eastAsia="Calibri" w:hAnsi="Arial" w:cs="Arial"/>
        </w:rPr>
        <w:t>7</w:t>
      </w:r>
      <w:r w:rsidR="00926898" w:rsidRPr="00821AC8">
        <w:rPr>
          <w:rFonts w:ascii="Arial" w:eastAsia="Calibri" w:hAnsi="Arial" w:cs="Arial"/>
        </w:rPr>
        <w:t xml:space="preserve">. u iznosu </w:t>
      </w:r>
      <w:r w:rsidR="00821AC8" w:rsidRPr="00821AC8">
        <w:rPr>
          <w:rFonts w:ascii="Arial" w:eastAsia="Calibri" w:hAnsi="Arial" w:cs="Arial"/>
        </w:rPr>
        <w:t>14.100</w:t>
      </w:r>
      <w:r w:rsidR="00926898" w:rsidRPr="00821AC8">
        <w:rPr>
          <w:rFonts w:ascii="Arial" w:eastAsia="Calibri" w:hAnsi="Arial" w:cs="Arial"/>
        </w:rPr>
        <w:t xml:space="preserve"> eur</w:t>
      </w:r>
      <w:r w:rsidRPr="00821AC8">
        <w:rPr>
          <w:rFonts w:ascii="Arial" w:eastAsia="Calibri" w:hAnsi="Arial" w:cs="Arial"/>
        </w:rPr>
        <w:t>.</w:t>
      </w:r>
    </w:p>
    <w:p w14:paraId="57A4D38B" w14:textId="77777777" w:rsidR="00754AA3" w:rsidRPr="00821AC8" w:rsidRDefault="00754AA3" w:rsidP="00754AA3">
      <w:pPr>
        <w:rPr>
          <w:rFonts w:ascii="Arial" w:eastAsia="Calibri" w:hAnsi="Arial" w:cs="Arial"/>
        </w:rPr>
      </w:pPr>
    </w:p>
    <w:p w14:paraId="69545F73" w14:textId="32658450" w:rsidR="00754AA3" w:rsidRPr="00821AC8" w:rsidRDefault="00754AA3" w:rsidP="00754AA3">
      <w:pPr>
        <w:rPr>
          <w:rFonts w:ascii="Arial" w:eastAsia="Calibri" w:hAnsi="Arial" w:cs="Arial"/>
        </w:rPr>
      </w:pPr>
      <w:r w:rsidRPr="00821AC8">
        <w:rPr>
          <w:rFonts w:ascii="Arial" w:eastAsia="Calibri" w:hAnsi="Arial" w:cs="Arial"/>
        </w:rPr>
        <w:tab/>
        <w:t>Planirani manjak</w:t>
      </w:r>
      <w:r w:rsidR="00211A6B" w:rsidRPr="00821AC8">
        <w:rPr>
          <w:rFonts w:ascii="Arial" w:eastAsia="Calibri" w:hAnsi="Arial" w:cs="Arial"/>
        </w:rPr>
        <w:t xml:space="preserve"> koji će se prenijeti iz 202</w:t>
      </w:r>
      <w:r w:rsidR="00821AC8" w:rsidRPr="00821AC8">
        <w:rPr>
          <w:rFonts w:ascii="Arial" w:eastAsia="Calibri" w:hAnsi="Arial" w:cs="Arial"/>
        </w:rPr>
        <w:t>4</w:t>
      </w:r>
      <w:r w:rsidR="00211A6B" w:rsidRPr="00821AC8">
        <w:rPr>
          <w:rFonts w:ascii="Arial" w:eastAsia="Calibri" w:hAnsi="Arial" w:cs="Arial"/>
        </w:rPr>
        <w:t>. u 202</w:t>
      </w:r>
      <w:r w:rsidR="00821AC8" w:rsidRPr="00821AC8">
        <w:rPr>
          <w:rFonts w:ascii="Arial" w:eastAsia="Calibri" w:hAnsi="Arial" w:cs="Arial"/>
        </w:rPr>
        <w:t>5</w:t>
      </w:r>
      <w:r w:rsidR="00211A6B" w:rsidRPr="00821AC8">
        <w:rPr>
          <w:rFonts w:ascii="Arial" w:eastAsia="Calibri" w:hAnsi="Arial" w:cs="Arial"/>
        </w:rPr>
        <w:t xml:space="preserve">. iznosi </w:t>
      </w:r>
      <w:r w:rsidR="00821AC8" w:rsidRPr="00821AC8">
        <w:rPr>
          <w:rFonts w:ascii="Arial" w:eastAsia="Calibri" w:hAnsi="Arial" w:cs="Arial"/>
        </w:rPr>
        <w:t>40.000</w:t>
      </w:r>
      <w:r w:rsidR="00211A6B" w:rsidRPr="00821AC8">
        <w:rPr>
          <w:rFonts w:ascii="Arial" w:eastAsia="Calibri" w:hAnsi="Arial" w:cs="Arial"/>
        </w:rPr>
        <w:t xml:space="preserve"> eur, dok za 202</w:t>
      </w:r>
      <w:r w:rsidR="00821AC8" w:rsidRPr="00821AC8">
        <w:rPr>
          <w:rFonts w:ascii="Arial" w:eastAsia="Calibri" w:hAnsi="Arial" w:cs="Arial"/>
        </w:rPr>
        <w:t>6</w:t>
      </w:r>
      <w:r w:rsidR="00211A6B" w:rsidRPr="00821AC8">
        <w:rPr>
          <w:rFonts w:ascii="Arial" w:eastAsia="Calibri" w:hAnsi="Arial" w:cs="Arial"/>
        </w:rPr>
        <w:t xml:space="preserve">. iznosi </w:t>
      </w:r>
      <w:r w:rsidR="00821AC8" w:rsidRPr="00821AC8">
        <w:rPr>
          <w:rFonts w:ascii="Arial" w:eastAsia="Calibri" w:hAnsi="Arial" w:cs="Arial"/>
        </w:rPr>
        <w:t>442</w:t>
      </w:r>
      <w:r w:rsidR="00211A6B" w:rsidRPr="00821AC8">
        <w:rPr>
          <w:rFonts w:ascii="Arial" w:eastAsia="Calibri" w:hAnsi="Arial" w:cs="Arial"/>
        </w:rPr>
        <w:t>.000 eur, a za 202</w:t>
      </w:r>
      <w:r w:rsidR="00821AC8" w:rsidRPr="00821AC8">
        <w:rPr>
          <w:rFonts w:ascii="Arial" w:eastAsia="Calibri" w:hAnsi="Arial" w:cs="Arial"/>
        </w:rPr>
        <w:t>7</w:t>
      </w:r>
      <w:r w:rsidR="00211A6B" w:rsidRPr="00821AC8">
        <w:rPr>
          <w:rFonts w:ascii="Arial" w:eastAsia="Calibri" w:hAnsi="Arial" w:cs="Arial"/>
        </w:rPr>
        <w:t xml:space="preserve">. godinu </w:t>
      </w:r>
      <w:r w:rsidR="00821AC8" w:rsidRPr="00821AC8">
        <w:rPr>
          <w:rFonts w:ascii="Arial" w:eastAsia="Calibri" w:hAnsi="Arial" w:cs="Arial"/>
        </w:rPr>
        <w:t>45</w:t>
      </w:r>
      <w:r w:rsidR="00211A6B" w:rsidRPr="00821AC8">
        <w:rPr>
          <w:rFonts w:ascii="Arial" w:eastAsia="Calibri" w:hAnsi="Arial" w:cs="Arial"/>
        </w:rPr>
        <w:t xml:space="preserve">.000 eur. </w:t>
      </w:r>
    </w:p>
    <w:p w14:paraId="64DEA474" w14:textId="77777777" w:rsidR="00754AA3" w:rsidRPr="00821AC8" w:rsidRDefault="00754AA3" w:rsidP="00754AA3">
      <w:pPr>
        <w:ind w:firstLine="708"/>
        <w:rPr>
          <w:rFonts w:ascii="Arial" w:eastAsia="Calibri" w:hAnsi="Arial" w:cs="Arial"/>
        </w:rPr>
      </w:pPr>
    </w:p>
    <w:p w14:paraId="308348BE" w14:textId="1D401392" w:rsidR="00926898" w:rsidRPr="00821AC8" w:rsidRDefault="00926898" w:rsidP="00926898">
      <w:pPr>
        <w:pBdr>
          <w:top w:val="single" w:sz="4" w:space="1" w:color="auto"/>
          <w:left w:val="single" w:sz="4" w:space="4" w:color="auto"/>
          <w:bottom w:val="single" w:sz="4" w:space="0" w:color="auto"/>
          <w:right w:val="single" w:sz="4" w:space="4" w:color="auto"/>
        </w:pBdr>
        <w:rPr>
          <w:rFonts w:ascii="Arial" w:eastAsia="Calibri" w:hAnsi="Arial" w:cs="Arial"/>
          <w:b/>
        </w:rPr>
      </w:pPr>
      <w:r w:rsidRPr="00821AC8">
        <w:rPr>
          <w:rFonts w:ascii="Arial" w:eastAsia="Calibri" w:hAnsi="Arial" w:cs="Arial"/>
          <w:b/>
        </w:rPr>
        <w:t>OBRAZLOŽENJE POSEBNOG DIJELA FINANCIJSKOG PLANA</w:t>
      </w:r>
    </w:p>
    <w:p w14:paraId="24259DAF" w14:textId="5DC6B8E4" w:rsidR="00754AA3" w:rsidRPr="00821AC8" w:rsidRDefault="00754AA3" w:rsidP="00283F11">
      <w:pPr>
        <w:rPr>
          <w:rFonts w:ascii="Arial" w:eastAsia="Calibri" w:hAnsi="Arial" w:cs="Arial"/>
        </w:rPr>
      </w:pPr>
    </w:p>
    <w:p w14:paraId="281C0125" w14:textId="77777777" w:rsidR="00926898" w:rsidRPr="002A0786" w:rsidRDefault="00926898" w:rsidP="00926898">
      <w:pPr>
        <w:pStyle w:val="Tijeloteksta"/>
        <w:spacing w:before="1" w:line="244" w:lineRule="auto"/>
        <w:ind w:left="212" w:right="543"/>
        <w:rPr>
          <w:rFonts w:eastAsia="Calibri" w:cs="Arial"/>
          <w:sz w:val="20"/>
        </w:rPr>
      </w:pPr>
      <w:r w:rsidRPr="00821AC8">
        <w:rPr>
          <w:rFonts w:eastAsia="Calibri" w:cs="Arial"/>
          <w:sz w:val="20"/>
        </w:rPr>
        <w:t xml:space="preserve">Posebni dio financijskog plana iskazuje rashode i izdatke po organizacijskoj klasifikaciji, po ekonomskoj, programskoj i funkcijskoj klasifikaciji, te izvorima </w:t>
      </w:r>
      <w:r w:rsidRPr="002A0786">
        <w:rPr>
          <w:rFonts w:eastAsia="Calibri" w:cs="Arial"/>
          <w:sz w:val="20"/>
        </w:rPr>
        <w:t>financiranja.</w:t>
      </w:r>
    </w:p>
    <w:p w14:paraId="5564A429" w14:textId="77777777" w:rsidR="00926898" w:rsidRPr="002A0786" w:rsidRDefault="00926898" w:rsidP="00926898">
      <w:pPr>
        <w:rPr>
          <w:rFonts w:ascii="Arial" w:eastAsia="Calibri" w:hAnsi="Arial" w:cs="Arial"/>
        </w:rPr>
      </w:pPr>
    </w:p>
    <w:tbl>
      <w:tblPr>
        <w:tblW w:w="9962" w:type="dxa"/>
        <w:jc w:val="center"/>
        <w:tblLook w:val="04A0" w:firstRow="1" w:lastRow="0" w:firstColumn="1" w:lastColumn="0" w:noHBand="0" w:noVBand="1"/>
      </w:tblPr>
      <w:tblGrid>
        <w:gridCol w:w="5379"/>
        <w:gridCol w:w="1531"/>
        <w:gridCol w:w="1451"/>
        <w:gridCol w:w="1601"/>
      </w:tblGrid>
      <w:tr w:rsidR="002A0786" w:rsidRPr="002A0786" w14:paraId="34BE87B8" w14:textId="77777777" w:rsidTr="00821AC8">
        <w:trPr>
          <w:trHeight w:val="577"/>
          <w:jc w:val="center"/>
        </w:trPr>
        <w:tc>
          <w:tcPr>
            <w:tcW w:w="53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A89D2" w14:textId="77777777" w:rsidR="00821AC8" w:rsidRPr="002A0786" w:rsidRDefault="00821AC8" w:rsidP="00414351">
            <w:pPr>
              <w:jc w:val="center"/>
              <w:rPr>
                <w:rFonts w:ascii="Arial" w:hAnsi="Arial" w:cs="Arial"/>
                <w:b/>
                <w:lang w:eastAsia="hr-HR"/>
              </w:rPr>
            </w:pPr>
            <w:r w:rsidRPr="002A0786">
              <w:rPr>
                <w:rFonts w:ascii="Arial" w:hAnsi="Arial" w:cs="Arial"/>
                <w:b/>
                <w:lang w:eastAsia="hr-HR"/>
              </w:rPr>
              <w:t>Naziv programa iz Proračuna</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14:paraId="262FB14B" w14:textId="77777777" w:rsidR="00821AC8" w:rsidRPr="002A0786" w:rsidRDefault="00821AC8" w:rsidP="00414351">
            <w:pPr>
              <w:jc w:val="center"/>
              <w:rPr>
                <w:rFonts w:ascii="Arial" w:hAnsi="Arial" w:cs="Arial"/>
                <w:b/>
                <w:lang w:eastAsia="hr-HR"/>
              </w:rPr>
            </w:pPr>
            <w:r w:rsidRPr="002A0786">
              <w:rPr>
                <w:rFonts w:ascii="Arial" w:hAnsi="Arial" w:cs="Arial"/>
                <w:b/>
                <w:lang w:eastAsia="hr-HR"/>
              </w:rPr>
              <w:t>Plan</w:t>
            </w:r>
          </w:p>
          <w:p w14:paraId="0EB16104" w14:textId="3CE06D36" w:rsidR="00821AC8" w:rsidRPr="002A0786" w:rsidRDefault="00821AC8" w:rsidP="00414351">
            <w:pPr>
              <w:jc w:val="center"/>
              <w:rPr>
                <w:rFonts w:ascii="Arial" w:hAnsi="Arial" w:cs="Arial"/>
                <w:b/>
                <w:lang w:eastAsia="hr-HR"/>
              </w:rPr>
            </w:pPr>
            <w:r w:rsidRPr="002A0786">
              <w:rPr>
                <w:rFonts w:ascii="Arial" w:hAnsi="Arial" w:cs="Arial"/>
                <w:b/>
                <w:lang w:eastAsia="hr-HR"/>
              </w:rPr>
              <w:t>2025.</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45E396F7" w14:textId="5F2E2527" w:rsidR="00821AC8" w:rsidRPr="002A0786" w:rsidRDefault="00821AC8" w:rsidP="00414351">
            <w:pPr>
              <w:jc w:val="center"/>
              <w:rPr>
                <w:rFonts w:ascii="Arial" w:hAnsi="Arial" w:cs="Arial"/>
                <w:b/>
                <w:lang w:eastAsia="hr-HR"/>
              </w:rPr>
            </w:pPr>
            <w:r w:rsidRPr="002A0786">
              <w:rPr>
                <w:rFonts w:ascii="Arial" w:hAnsi="Arial" w:cs="Arial"/>
                <w:b/>
                <w:lang w:eastAsia="hr-HR"/>
              </w:rPr>
              <w:t>Projekcija 2026.</w:t>
            </w:r>
          </w:p>
        </w:tc>
        <w:tc>
          <w:tcPr>
            <w:tcW w:w="1601" w:type="dxa"/>
            <w:tcBorders>
              <w:top w:val="single" w:sz="4" w:space="0" w:color="auto"/>
              <w:left w:val="nil"/>
              <w:bottom w:val="single" w:sz="4" w:space="0" w:color="auto"/>
              <w:right w:val="single" w:sz="4" w:space="0" w:color="auto"/>
            </w:tcBorders>
            <w:vAlign w:val="center"/>
          </w:tcPr>
          <w:p w14:paraId="47236AA1" w14:textId="23CC1BFB" w:rsidR="00821AC8" w:rsidRPr="002A0786" w:rsidRDefault="00821AC8" w:rsidP="00414351">
            <w:pPr>
              <w:jc w:val="center"/>
              <w:rPr>
                <w:rFonts w:ascii="Arial" w:hAnsi="Arial" w:cs="Arial"/>
                <w:b/>
                <w:lang w:eastAsia="hr-HR"/>
              </w:rPr>
            </w:pPr>
            <w:r w:rsidRPr="002A0786">
              <w:rPr>
                <w:rFonts w:ascii="Arial" w:hAnsi="Arial" w:cs="Arial"/>
                <w:b/>
                <w:lang w:eastAsia="hr-HR"/>
              </w:rPr>
              <w:t>Projekcija 2027.</w:t>
            </w:r>
          </w:p>
        </w:tc>
      </w:tr>
      <w:tr w:rsidR="002A0786" w:rsidRPr="002A0786" w14:paraId="336783ED" w14:textId="77777777" w:rsidTr="00821AC8">
        <w:trPr>
          <w:trHeight w:val="288"/>
          <w:jc w:val="center"/>
        </w:trPr>
        <w:tc>
          <w:tcPr>
            <w:tcW w:w="5379" w:type="dxa"/>
            <w:tcBorders>
              <w:top w:val="single" w:sz="4" w:space="0" w:color="auto"/>
              <w:left w:val="single" w:sz="4" w:space="0" w:color="auto"/>
              <w:bottom w:val="single" w:sz="4" w:space="0" w:color="auto"/>
              <w:right w:val="single" w:sz="4" w:space="0" w:color="auto"/>
            </w:tcBorders>
            <w:shd w:val="clear" w:color="auto" w:fill="auto"/>
            <w:hideMark/>
          </w:tcPr>
          <w:p w14:paraId="0C696089" w14:textId="07592E0C" w:rsidR="00821AC8" w:rsidRPr="002A0786" w:rsidRDefault="00821AC8" w:rsidP="00563785">
            <w:pPr>
              <w:jc w:val="left"/>
              <w:rPr>
                <w:rFonts w:ascii="Arial" w:hAnsi="Arial" w:cs="Arial"/>
                <w:lang w:eastAsia="hr-HR"/>
              </w:rPr>
            </w:pPr>
            <w:r w:rsidRPr="002A0786">
              <w:rPr>
                <w:rFonts w:ascii="Arial" w:hAnsi="Arial" w:cs="Arial"/>
                <w:lang w:eastAsia="hr-HR"/>
              </w:rPr>
              <w:t xml:space="preserve">Redovna djelatnost javne vatrogasne postrojbe </w:t>
            </w:r>
          </w:p>
        </w:tc>
        <w:tc>
          <w:tcPr>
            <w:tcW w:w="1531" w:type="dxa"/>
            <w:tcBorders>
              <w:top w:val="nil"/>
              <w:left w:val="nil"/>
              <w:bottom w:val="single" w:sz="4" w:space="0" w:color="auto"/>
              <w:right w:val="single" w:sz="4" w:space="0" w:color="auto"/>
            </w:tcBorders>
            <w:shd w:val="clear" w:color="auto" w:fill="auto"/>
            <w:noWrap/>
            <w:vAlign w:val="bottom"/>
            <w:hideMark/>
          </w:tcPr>
          <w:p w14:paraId="0D92E811" w14:textId="07C3B828" w:rsidR="00821AC8" w:rsidRPr="002A0786" w:rsidRDefault="002A0786" w:rsidP="00414351">
            <w:pPr>
              <w:jc w:val="center"/>
              <w:rPr>
                <w:rFonts w:ascii="Arial" w:hAnsi="Arial" w:cs="Arial"/>
                <w:lang w:eastAsia="hr-HR"/>
              </w:rPr>
            </w:pPr>
            <w:r w:rsidRPr="002A0786">
              <w:rPr>
                <w:rFonts w:ascii="Arial" w:hAnsi="Arial" w:cs="Arial"/>
                <w:lang w:eastAsia="hr-HR"/>
              </w:rPr>
              <w:t>881.164</w:t>
            </w:r>
            <w:r w:rsidR="00821AC8" w:rsidRPr="002A0786">
              <w:rPr>
                <w:rFonts w:ascii="Arial" w:hAnsi="Arial" w:cs="Arial"/>
                <w:lang w:eastAsia="hr-HR"/>
              </w:rPr>
              <w:t xml:space="preserve"> eur</w:t>
            </w:r>
          </w:p>
        </w:tc>
        <w:tc>
          <w:tcPr>
            <w:tcW w:w="1451" w:type="dxa"/>
            <w:tcBorders>
              <w:top w:val="nil"/>
              <w:left w:val="nil"/>
              <w:bottom w:val="single" w:sz="4" w:space="0" w:color="auto"/>
              <w:right w:val="single" w:sz="4" w:space="0" w:color="auto"/>
            </w:tcBorders>
            <w:shd w:val="clear" w:color="auto" w:fill="auto"/>
            <w:noWrap/>
            <w:vAlign w:val="bottom"/>
            <w:hideMark/>
          </w:tcPr>
          <w:p w14:paraId="57DD7B5D" w14:textId="6BD884D4" w:rsidR="00821AC8" w:rsidRPr="002A0786" w:rsidRDefault="002A0786" w:rsidP="00414351">
            <w:pPr>
              <w:jc w:val="center"/>
              <w:rPr>
                <w:rFonts w:ascii="Arial" w:hAnsi="Arial" w:cs="Arial"/>
                <w:lang w:eastAsia="hr-HR"/>
              </w:rPr>
            </w:pPr>
            <w:r w:rsidRPr="002A0786">
              <w:rPr>
                <w:rFonts w:ascii="Arial" w:hAnsi="Arial" w:cs="Arial"/>
                <w:lang w:eastAsia="hr-HR"/>
              </w:rPr>
              <w:t>951.614</w:t>
            </w:r>
            <w:r w:rsidR="00821AC8" w:rsidRPr="002A0786">
              <w:rPr>
                <w:rFonts w:ascii="Arial" w:hAnsi="Arial" w:cs="Arial"/>
                <w:lang w:eastAsia="hr-HR"/>
              </w:rPr>
              <w:t xml:space="preserve"> eur</w:t>
            </w:r>
          </w:p>
        </w:tc>
        <w:tc>
          <w:tcPr>
            <w:tcW w:w="1601" w:type="dxa"/>
            <w:tcBorders>
              <w:top w:val="nil"/>
              <w:left w:val="nil"/>
              <w:bottom w:val="single" w:sz="4" w:space="0" w:color="auto"/>
              <w:right w:val="single" w:sz="4" w:space="0" w:color="auto"/>
            </w:tcBorders>
            <w:vAlign w:val="bottom"/>
          </w:tcPr>
          <w:p w14:paraId="66D2788C" w14:textId="090B7C02" w:rsidR="00821AC8" w:rsidRPr="002A0786" w:rsidRDefault="002A0786" w:rsidP="00414351">
            <w:pPr>
              <w:jc w:val="center"/>
              <w:rPr>
                <w:rFonts w:ascii="Arial" w:hAnsi="Arial" w:cs="Arial"/>
                <w:lang w:eastAsia="hr-HR"/>
              </w:rPr>
            </w:pPr>
            <w:r w:rsidRPr="002A0786">
              <w:rPr>
                <w:rFonts w:ascii="Arial" w:hAnsi="Arial" w:cs="Arial"/>
                <w:lang w:eastAsia="hr-HR"/>
              </w:rPr>
              <w:t>1.013.014</w:t>
            </w:r>
            <w:r w:rsidR="00821AC8" w:rsidRPr="002A0786">
              <w:rPr>
                <w:rFonts w:ascii="Arial" w:hAnsi="Arial" w:cs="Arial"/>
                <w:lang w:eastAsia="hr-HR"/>
              </w:rPr>
              <w:t xml:space="preserve"> eur</w:t>
            </w:r>
          </w:p>
        </w:tc>
      </w:tr>
    </w:tbl>
    <w:p w14:paraId="253CF89C" w14:textId="77777777" w:rsidR="00926898" w:rsidRPr="002A0786" w:rsidRDefault="00926898" w:rsidP="00926898">
      <w:pPr>
        <w:rPr>
          <w:rFonts w:ascii="Arial" w:hAnsi="Arial" w:cs="Arial"/>
        </w:rPr>
      </w:pPr>
    </w:p>
    <w:p w14:paraId="2C918D7D" w14:textId="741B00F1" w:rsidR="00CD6FBB" w:rsidRPr="002A0786" w:rsidRDefault="00CD6FBB" w:rsidP="00F10284">
      <w:pPr>
        <w:pBdr>
          <w:top w:val="single" w:sz="4" w:space="1" w:color="auto"/>
          <w:left w:val="single" w:sz="4" w:space="4" w:color="auto"/>
          <w:bottom w:val="single" w:sz="4" w:space="0" w:color="auto"/>
          <w:right w:val="single" w:sz="4" w:space="4" w:color="auto"/>
        </w:pBdr>
        <w:jc w:val="center"/>
        <w:rPr>
          <w:rFonts w:ascii="Arial" w:eastAsia="Calibri" w:hAnsi="Arial" w:cs="Arial"/>
          <w:b/>
        </w:rPr>
      </w:pPr>
      <w:r w:rsidRPr="002A0786">
        <w:rPr>
          <w:rFonts w:ascii="Arial" w:eastAsia="Calibri" w:hAnsi="Arial" w:cs="Arial"/>
          <w:b/>
        </w:rPr>
        <w:t>OBRAZLOŽENJE PROGRAMA</w:t>
      </w:r>
    </w:p>
    <w:p w14:paraId="17BCAE3E" w14:textId="77777777" w:rsidR="00F10284" w:rsidRPr="002A0786" w:rsidRDefault="00F10284" w:rsidP="00283F11">
      <w:pPr>
        <w:rPr>
          <w:rFonts w:ascii="Arial" w:eastAsia="Calibri" w:hAnsi="Arial" w:cs="Arial"/>
        </w:rPr>
      </w:pPr>
    </w:p>
    <w:p w14:paraId="06D38DC3" w14:textId="77777777" w:rsidR="003F4B55" w:rsidRPr="002A0786" w:rsidRDefault="003F4B55">
      <w:pPr>
        <w:pStyle w:val="Odlomakpopisa"/>
        <w:numPr>
          <w:ilvl w:val="0"/>
          <w:numId w:val="15"/>
        </w:numPr>
        <w:pBdr>
          <w:top w:val="single" w:sz="4" w:space="1" w:color="auto"/>
          <w:left w:val="single" w:sz="4" w:space="0" w:color="auto"/>
          <w:bottom w:val="single" w:sz="4" w:space="1" w:color="auto"/>
          <w:right w:val="single" w:sz="4" w:space="4" w:color="auto"/>
        </w:pBdr>
        <w:ind w:left="3828" w:right="1948" w:hanging="851"/>
        <w:jc w:val="left"/>
        <w:rPr>
          <w:rFonts w:ascii="Arial" w:eastAsia="Calibri" w:hAnsi="Arial" w:cs="Arial"/>
          <w:lang w:eastAsia="hr-HR"/>
        </w:rPr>
      </w:pPr>
      <w:r w:rsidRPr="002A0786">
        <w:rPr>
          <w:rFonts w:ascii="Arial" w:eastAsia="Calibri" w:hAnsi="Arial" w:cs="Arial"/>
          <w:b/>
        </w:rPr>
        <w:t>Procjena i ishodište potrebnih sredstava za aktivnosti unutar programa</w:t>
      </w:r>
    </w:p>
    <w:p w14:paraId="7CF22BFB" w14:textId="77777777" w:rsidR="003F4B55" w:rsidRPr="002A0786" w:rsidRDefault="003F4B55" w:rsidP="003F4B55">
      <w:pPr>
        <w:jc w:val="left"/>
        <w:rPr>
          <w:rFonts w:ascii="Arial" w:eastAsia="Calibri" w:hAnsi="Arial" w:cs="Arial"/>
          <w:lang w:eastAsia="hr-HR"/>
        </w:rPr>
      </w:pPr>
    </w:p>
    <w:p w14:paraId="47F34A5F" w14:textId="0A52F47C" w:rsidR="00283F11" w:rsidRPr="003B6839" w:rsidRDefault="00283F11" w:rsidP="00283F11">
      <w:pPr>
        <w:rPr>
          <w:rFonts w:ascii="Arial" w:eastAsia="Calibri" w:hAnsi="Arial" w:cs="Arial"/>
        </w:rPr>
      </w:pPr>
      <w:r w:rsidRPr="002A0786">
        <w:rPr>
          <w:rFonts w:ascii="Arial" w:eastAsia="Calibri" w:hAnsi="Arial" w:cs="Arial"/>
        </w:rPr>
        <w:t>Izvršenje aktivnosti sadržanih u ovom programu za 2013.-202</w:t>
      </w:r>
      <w:r w:rsidR="002A0786" w:rsidRPr="002A0786">
        <w:rPr>
          <w:rFonts w:ascii="Arial" w:eastAsia="Calibri" w:hAnsi="Arial" w:cs="Arial"/>
        </w:rPr>
        <w:t>3</w:t>
      </w:r>
      <w:r w:rsidRPr="002A0786">
        <w:rPr>
          <w:rFonts w:ascii="Arial" w:eastAsia="Calibri" w:hAnsi="Arial" w:cs="Arial"/>
        </w:rPr>
        <w:t>., plan za 20</w:t>
      </w:r>
      <w:r w:rsidR="002A0786" w:rsidRPr="002A0786">
        <w:rPr>
          <w:rFonts w:ascii="Arial" w:eastAsia="Calibri" w:hAnsi="Arial" w:cs="Arial"/>
        </w:rPr>
        <w:t>24</w:t>
      </w:r>
      <w:r w:rsidRPr="002A0786">
        <w:rPr>
          <w:rFonts w:ascii="Arial" w:eastAsia="Calibri" w:hAnsi="Arial" w:cs="Arial"/>
        </w:rPr>
        <w:t>., izvršenje za 6-202</w:t>
      </w:r>
      <w:r w:rsidR="002A0786" w:rsidRPr="002A0786">
        <w:rPr>
          <w:rFonts w:ascii="Arial" w:eastAsia="Calibri" w:hAnsi="Arial" w:cs="Arial"/>
        </w:rPr>
        <w:t>4</w:t>
      </w:r>
      <w:r w:rsidRPr="002A0786">
        <w:rPr>
          <w:rFonts w:ascii="Arial" w:eastAsia="Calibri" w:hAnsi="Arial" w:cs="Arial"/>
        </w:rPr>
        <w:t xml:space="preserve">., </w:t>
      </w:r>
      <w:r w:rsidR="00211A6B" w:rsidRPr="002A0786">
        <w:rPr>
          <w:rFonts w:ascii="Arial" w:eastAsia="Calibri" w:hAnsi="Arial" w:cs="Arial"/>
        </w:rPr>
        <w:t>plan za 202</w:t>
      </w:r>
      <w:r w:rsidR="002A0786" w:rsidRPr="002A0786">
        <w:rPr>
          <w:rFonts w:ascii="Arial" w:eastAsia="Calibri" w:hAnsi="Arial" w:cs="Arial"/>
        </w:rPr>
        <w:t>5</w:t>
      </w:r>
      <w:r w:rsidR="00211A6B" w:rsidRPr="002A0786">
        <w:rPr>
          <w:rFonts w:ascii="Arial" w:eastAsia="Calibri" w:hAnsi="Arial" w:cs="Arial"/>
        </w:rPr>
        <w:t xml:space="preserve">. i </w:t>
      </w:r>
      <w:r w:rsidRPr="002A0786">
        <w:rPr>
          <w:rFonts w:ascii="Arial" w:eastAsia="Calibri" w:hAnsi="Arial" w:cs="Arial"/>
        </w:rPr>
        <w:t>projekcije za 202</w:t>
      </w:r>
      <w:r w:rsidR="002A0786" w:rsidRPr="002A0786">
        <w:rPr>
          <w:rFonts w:ascii="Arial" w:eastAsia="Calibri" w:hAnsi="Arial" w:cs="Arial"/>
        </w:rPr>
        <w:t>6</w:t>
      </w:r>
      <w:r w:rsidRPr="002A0786">
        <w:rPr>
          <w:rFonts w:ascii="Arial" w:eastAsia="Calibri" w:hAnsi="Arial" w:cs="Arial"/>
        </w:rPr>
        <w:t>.-202</w:t>
      </w:r>
      <w:r w:rsidR="002A0786" w:rsidRPr="002A0786">
        <w:rPr>
          <w:rFonts w:ascii="Arial" w:eastAsia="Calibri" w:hAnsi="Arial" w:cs="Arial"/>
        </w:rPr>
        <w:t>7</w:t>
      </w:r>
      <w:r w:rsidRPr="002A0786">
        <w:rPr>
          <w:rFonts w:ascii="Arial" w:eastAsia="Calibri" w:hAnsi="Arial" w:cs="Arial"/>
        </w:rPr>
        <w:t xml:space="preserve">. iskazuju se </w:t>
      </w:r>
      <w:r w:rsidR="003F4B55" w:rsidRPr="002A0786">
        <w:rPr>
          <w:rFonts w:ascii="Arial" w:eastAsia="Calibri" w:hAnsi="Arial" w:cs="Arial"/>
        </w:rPr>
        <w:t xml:space="preserve">u valuti </w:t>
      </w:r>
      <w:r w:rsidR="003F4B55" w:rsidRPr="003B6839">
        <w:rPr>
          <w:rFonts w:ascii="Arial" w:eastAsia="Calibri" w:hAnsi="Arial" w:cs="Arial"/>
        </w:rPr>
        <w:t xml:space="preserve">EURO </w:t>
      </w:r>
      <w:r w:rsidRPr="003B6839">
        <w:rPr>
          <w:rFonts w:ascii="Arial" w:eastAsia="Calibri" w:hAnsi="Arial" w:cs="Arial"/>
        </w:rPr>
        <w:t>kako slijedi:</w:t>
      </w:r>
    </w:p>
    <w:p w14:paraId="5B790683" w14:textId="079685F2" w:rsidR="00283F11" w:rsidRPr="003B6839" w:rsidRDefault="00283F11" w:rsidP="00283F11">
      <w:pPr>
        <w:rPr>
          <w:rFonts w:ascii="Arial" w:hAnsi="Arial" w:cs="Arial"/>
        </w:rPr>
      </w:pPr>
    </w:p>
    <w:p w14:paraId="349D3F40" w14:textId="51C686FF" w:rsidR="00757DE1" w:rsidRPr="002A0786" w:rsidRDefault="002A0786" w:rsidP="003E57E7">
      <w:pPr>
        <w:rPr>
          <w:rFonts w:ascii="Arial" w:hAnsi="Arial" w:cs="Arial"/>
        </w:rPr>
      </w:pPr>
      <w:r w:rsidRPr="002A0786">
        <w:rPr>
          <w:noProof/>
        </w:rPr>
        <w:lastRenderedPageBreak/>
        <w:drawing>
          <wp:inline distT="0" distB="0" distL="0" distR="0" wp14:anchorId="3EB6D140" wp14:editId="2827B7CD">
            <wp:extent cx="9251950" cy="2000885"/>
            <wp:effectExtent l="0" t="0" r="6350" b="0"/>
            <wp:docPr id="421008816"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9251950" cy="2000885"/>
                    </a:xfrm>
                    <a:prstGeom prst="rect">
                      <a:avLst/>
                    </a:prstGeom>
                    <a:noFill/>
                    <a:ln>
                      <a:noFill/>
                    </a:ln>
                  </pic:spPr>
                </pic:pic>
              </a:graphicData>
            </a:graphic>
          </wp:inline>
        </w:drawing>
      </w:r>
    </w:p>
    <w:p w14:paraId="1E70CA6A" w14:textId="75643116" w:rsidR="00757DE1" w:rsidRPr="002A0786" w:rsidRDefault="00757DE1" w:rsidP="00283F11">
      <w:pPr>
        <w:rPr>
          <w:rFonts w:ascii="Arial" w:eastAsia="Calibri" w:hAnsi="Arial" w:cs="Arial"/>
          <w:b/>
        </w:rPr>
      </w:pPr>
    </w:p>
    <w:p w14:paraId="327A97E4" w14:textId="77777777" w:rsidR="00757DE1" w:rsidRPr="002A0786" w:rsidRDefault="00757DE1" w:rsidP="00757DE1">
      <w:pPr>
        <w:shd w:val="clear" w:color="auto" w:fill="FFFFFF"/>
        <w:jc w:val="right"/>
        <w:rPr>
          <w:rFonts w:ascii="Arial" w:hAnsi="Arial" w:cs="Arial"/>
        </w:rPr>
      </w:pPr>
      <w:r w:rsidRPr="002A0786">
        <w:rPr>
          <w:rFonts w:ascii="Arial" w:hAnsi="Arial" w:cs="Arial"/>
          <w:b/>
        </w:rPr>
        <w:t>RAZLOG ODSTUPANJA OD PROŠLOGODIŠNJIH PROJEKCIJA</w:t>
      </w:r>
      <w:r w:rsidRPr="002A0786">
        <w:rPr>
          <w:rFonts w:ascii="Arial" w:hAnsi="Arial" w:cs="Arial"/>
        </w:rPr>
        <w:t xml:space="preserve">: </w:t>
      </w:r>
    </w:p>
    <w:p w14:paraId="2421E48A" w14:textId="77777777" w:rsidR="00757DE1" w:rsidRPr="002A0786" w:rsidRDefault="00757DE1" w:rsidP="00757DE1">
      <w:pPr>
        <w:shd w:val="clear" w:color="auto" w:fill="FFFFFF"/>
        <w:jc w:val="right"/>
        <w:rPr>
          <w:rFonts w:ascii="Arial" w:hAnsi="Arial" w:cs="Arial"/>
        </w:rPr>
      </w:pPr>
      <w:r w:rsidRPr="002A0786">
        <w:rPr>
          <w:rFonts w:ascii="Arial" w:hAnsi="Arial" w:cs="Arial"/>
        </w:rPr>
        <w:t>Po navedenom programu nije bilo značajnijih odstupanja.</w:t>
      </w:r>
    </w:p>
    <w:p w14:paraId="652AA784" w14:textId="7B5F9F57" w:rsidR="00283F11" w:rsidRPr="002A0786" w:rsidRDefault="00283F11" w:rsidP="00283F11">
      <w:pPr>
        <w:rPr>
          <w:rFonts w:ascii="Arial" w:eastAsia="Calibri" w:hAnsi="Arial" w:cs="Arial"/>
          <w:i/>
        </w:rPr>
      </w:pPr>
      <w:r w:rsidRPr="002A0786">
        <w:rPr>
          <w:rFonts w:ascii="Arial" w:eastAsia="Calibri" w:hAnsi="Arial" w:cs="Arial"/>
          <w:b/>
        </w:rPr>
        <w:t>Ishodište i pokazatelji na kojima se zasnivaju izračuni i ocjene</w:t>
      </w:r>
      <w:r w:rsidRPr="002A0786">
        <w:rPr>
          <w:rFonts w:ascii="Arial" w:eastAsia="Calibri" w:hAnsi="Arial" w:cs="Arial"/>
        </w:rPr>
        <w:t xml:space="preserve"> </w:t>
      </w:r>
      <w:r w:rsidRPr="002A0786">
        <w:rPr>
          <w:rFonts w:ascii="Arial" w:eastAsia="Calibri" w:hAnsi="Arial" w:cs="Arial"/>
          <w:b/>
        </w:rPr>
        <w:t>potrebnih sredstava za provođenje programa:</w:t>
      </w:r>
      <w:r w:rsidRPr="002A0786">
        <w:rPr>
          <w:rFonts w:ascii="Arial" w:eastAsia="Calibri" w:hAnsi="Arial" w:cs="Arial"/>
        </w:rPr>
        <w:t xml:space="preserve"> Planske veličine su određene u predloženim iznosima temeljem ostvarenih ciljeva i postignutih rezultata iz prethodnih godina, te predviđanja promjena u izvršenju ciljeva u narednom razdoblju.</w:t>
      </w:r>
    </w:p>
    <w:p w14:paraId="306970C2" w14:textId="3CF36CB1" w:rsidR="00283F11" w:rsidRPr="002A0786" w:rsidRDefault="00283F11" w:rsidP="00283F11">
      <w:pPr>
        <w:rPr>
          <w:rFonts w:ascii="Arial" w:eastAsia="Calibri" w:hAnsi="Arial" w:cs="Arial"/>
        </w:rPr>
      </w:pPr>
      <w:r w:rsidRPr="002A0786">
        <w:rPr>
          <w:rFonts w:ascii="Arial" w:eastAsia="Calibri" w:hAnsi="Arial" w:cs="Arial"/>
          <w:b/>
        </w:rPr>
        <w:t>Izvještaj o postignutim ciljevima i rezultatima programa temeljenim na pokazateljima uspješnosti u prethodnoj godini</w:t>
      </w:r>
      <w:r w:rsidRPr="002A0786">
        <w:rPr>
          <w:rFonts w:ascii="Arial" w:eastAsia="Calibri" w:hAnsi="Arial" w:cs="Arial"/>
        </w:rPr>
        <w:t>: Izvršenj</w:t>
      </w:r>
      <w:r w:rsidR="00757DE1" w:rsidRPr="002A0786">
        <w:rPr>
          <w:rFonts w:ascii="Arial" w:eastAsia="Calibri" w:hAnsi="Arial" w:cs="Arial"/>
        </w:rPr>
        <w:t>e u polugodištu 202</w:t>
      </w:r>
      <w:r w:rsidR="002A0786" w:rsidRPr="002A0786">
        <w:rPr>
          <w:rFonts w:ascii="Arial" w:eastAsia="Calibri" w:hAnsi="Arial" w:cs="Arial"/>
        </w:rPr>
        <w:t>4</w:t>
      </w:r>
      <w:r w:rsidR="00757DE1" w:rsidRPr="002A0786">
        <w:rPr>
          <w:rFonts w:ascii="Arial" w:eastAsia="Calibri" w:hAnsi="Arial" w:cs="Arial"/>
        </w:rPr>
        <w:t xml:space="preserve">. godine </w:t>
      </w:r>
      <w:r w:rsidRPr="002A0786">
        <w:rPr>
          <w:rFonts w:ascii="Arial" w:eastAsia="Calibri" w:hAnsi="Arial" w:cs="Arial"/>
        </w:rPr>
        <w:t>je u okviru očekivanih vrijednosti.</w:t>
      </w:r>
    </w:p>
    <w:p w14:paraId="0A70E148" w14:textId="77777777" w:rsidR="00757DE1" w:rsidRPr="002A0786" w:rsidRDefault="00757DE1" w:rsidP="00757DE1">
      <w:pPr>
        <w:autoSpaceDE w:val="0"/>
        <w:autoSpaceDN w:val="0"/>
        <w:adjustRightInd w:val="0"/>
        <w:rPr>
          <w:rFonts w:ascii="Arial" w:eastAsia="Calibri" w:hAnsi="Arial" w:cs="Arial"/>
        </w:rPr>
      </w:pPr>
    </w:p>
    <w:p w14:paraId="277F426D" w14:textId="77777777" w:rsidR="00757DE1" w:rsidRPr="002A0786" w:rsidRDefault="00757DE1">
      <w:pPr>
        <w:pStyle w:val="Odlomakpopisa"/>
        <w:numPr>
          <w:ilvl w:val="0"/>
          <w:numId w:val="15"/>
        </w:numPr>
        <w:pBdr>
          <w:top w:val="single" w:sz="4" w:space="1" w:color="auto"/>
          <w:left w:val="single" w:sz="4" w:space="0" w:color="auto"/>
          <w:bottom w:val="single" w:sz="4" w:space="1" w:color="auto"/>
          <w:right w:val="single" w:sz="4" w:space="4" w:color="auto"/>
        </w:pBdr>
        <w:ind w:right="3082"/>
        <w:rPr>
          <w:rFonts w:ascii="Arial" w:eastAsia="Calibri" w:hAnsi="Arial" w:cs="Arial"/>
          <w:b/>
        </w:rPr>
      </w:pPr>
      <w:r w:rsidRPr="002A0786">
        <w:rPr>
          <w:rFonts w:ascii="Arial" w:eastAsia="Calibri" w:hAnsi="Arial" w:cs="Arial"/>
          <w:b/>
        </w:rPr>
        <w:t>Obrazloženje aktivnosti / projekata i pokazatelji uspješnosti</w:t>
      </w:r>
    </w:p>
    <w:p w14:paraId="58241D13" w14:textId="77777777" w:rsidR="00757DE1" w:rsidRPr="002A0786" w:rsidRDefault="00757DE1" w:rsidP="00757DE1">
      <w:pPr>
        <w:rPr>
          <w:rFonts w:ascii="Arial" w:eastAsia="Calibri" w:hAnsi="Arial" w:cs="Arial"/>
        </w:rPr>
      </w:pPr>
    </w:p>
    <w:p w14:paraId="43F63669" w14:textId="77777777" w:rsidR="00283F11" w:rsidRPr="002A0786" w:rsidRDefault="00283F11" w:rsidP="00283F11">
      <w:pPr>
        <w:rPr>
          <w:rFonts w:ascii="Arial" w:eastAsia="Calibri" w:hAnsi="Arial" w:cs="Arial"/>
        </w:rPr>
      </w:pPr>
      <w:r w:rsidRPr="002A0786">
        <w:rPr>
          <w:rFonts w:ascii="Arial" w:eastAsia="Calibri" w:hAnsi="Arial" w:cs="Arial"/>
        </w:rPr>
        <w:t>Unutar programa izvode se slijedeće aktivnosti i projekti:</w:t>
      </w:r>
    </w:p>
    <w:p w14:paraId="579228BE" w14:textId="77777777" w:rsidR="00283F11" w:rsidRPr="002A0786" w:rsidRDefault="00283F11" w:rsidP="00283F11">
      <w:pPr>
        <w:rPr>
          <w:rFonts w:ascii="Arial" w:eastAsia="Calibri" w:hAnsi="Arial" w:cs="Arial"/>
        </w:rPr>
      </w:pPr>
    </w:p>
    <w:p w14:paraId="1D31EF9F" w14:textId="074E195A" w:rsidR="00283F11" w:rsidRPr="002A0786" w:rsidRDefault="00283F11" w:rsidP="00283F11">
      <w:pPr>
        <w:rPr>
          <w:rFonts w:ascii="Arial" w:eastAsia="Calibri" w:hAnsi="Arial" w:cs="Arial"/>
        </w:rPr>
      </w:pPr>
      <w:r w:rsidRPr="002A0786">
        <w:rPr>
          <w:rFonts w:ascii="Arial" w:eastAsia="Calibri" w:hAnsi="Arial" w:cs="Arial"/>
          <w:b/>
        </w:rPr>
        <w:t>1. A207101: Redovna djelatnost JVP - minimalni financijski standard</w:t>
      </w:r>
      <w:r w:rsidRPr="002A0786">
        <w:rPr>
          <w:rFonts w:ascii="Arial" w:eastAsia="Calibri" w:hAnsi="Arial" w:cs="Arial"/>
        </w:rPr>
        <w:t xml:space="preserve"> - u sklopu navedene aktivnosti planiraju se rashodi za plaće djelatnika javne vatrogasne postrojbe s pripadajućim porezima i doprinosima, naknade za prijevoz na posao i s posla, energiju, gorivo, uredski materijal, druge materijalne rashode, materijal i usluge za tekuće i investicijsko održavanje, usluge telefona, komunalne usluge. Planirana sredstva za provođenje navedene aktivnosti iznose </w:t>
      </w:r>
      <w:r w:rsidR="002A0786" w:rsidRPr="002A0786">
        <w:rPr>
          <w:rFonts w:ascii="Arial" w:eastAsia="Calibri" w:hAnsi="Arial" w:cs="Arial"/>
        </w:rPr>
        <w:t>313.414</w:t>
      </w:r>
      <w:r w:rsidR="00757DE1" w:rsidRPr="002A0786">
        <w:rPr>
          <w:rFonts w:ascii="Arial" w:eastAsia="Calibri" w:hAnsi="Arial" w:cs="Arial"/>
        </w:rPr>
        <w:t xml:space="preserve"> eur</w:t>
      </w:r>
      <w:r w:rsidRPr="002A0786">
        <w:rPr>
          <w:rFonts w:ascii="Arial" w:eastAsia="Calibri" w:hAnsi="Arial" w:cs="Arial"/>
        </w:rPr>
        <w:t xml:space="preserve">. Sredstva za financiranje decentralizirane funkcije vatrogastva se doznačuju iz državnog proračuna. </w:t>
      </w:r>
    </w:p>
    <w:p w14:paraId="3492C494" w14:textId="21B13DF2" w:rsidR="00211A6B" w:rsidRPr="002A0786" w:rsidRDefault="00211A6B" w:rsidP="00211A6B">
      <w:pPr>
        <w:rPr>
          <w:rFonts w:ascii="Arial" w:eastAsia="Calibri" w:hAnsi="Arial" w:cs="Arial"/>
        </w:rPr>
      </w:pPr>
      <w:r w:rsidRPr="002A0786">
        <w:rPr>
          <w:rFonts w:ascii="Arial" w:hAnsi="Arial" w:cs="Arial"/>
        </w:rPr>
        <w:t xml:space="preserve">Odluka o minimalnim financijskim standardima za obavljanje djelatnosti javnih vatrogasnih postrojbi </w:t>
      </w:r>
      <w:r w:rsidR="002A0786" w:rsidRPr="002A0786">
        <w:rPr>
          <w:rFonts w:ascii="Arial" w:hAnsi="Arial" w:cs="Arial"/>
        </w:rPr>
        <w:t xml:space="preserve">se objavljuje u </w:t>
      </w:r>
      <w:r w:rsidRPr="002A0786">
        <w:rPr>
          <w:rFonts w:ascii="Arial" w:hAnsi="Arial" w:cs="Arial"/>
        </w:rPr>
        <w:t>Narodnim novinama i spomenutom odlukom</w:t>
      </w:r>
      <w:r w:rsidR="002A0786" w:rsidRPr="002A0786">
        <w:rPr>
          <w:rFonts w:ascii="Arial" w:hAnsi="Arial" w:cs="Arial"/>
        </w:rPr>
        <w:t xml:space="preserve"> se utvrđuju</w:t>
      </w:r>
      <w:r w:rsidRPr="002A0786">
        <w:rPr>
          <w:rFonts w:ascii="Arial" w:hAnsi="Arial" w:cs="Arial"/>
        </w:rPr>
        <w:t xml:space="preserve"> minimalni standardi za Javnu vatrogasnu postrojbu Konavle</w:t>
      </w:r>
      <w:r w:rsidR="002A0786" w:rsidRPr="002A0786">
        <w:rPr>
          <w:rFonts w:ascii="Arial" w:hAnsi="Arial" w:cs="Arial"/>
        </w:rPr>
        <w:t>.</w:t>
      </w:r>
    </w:p>
    <w:p w14:paraId="1FC25E23" w14:textId="77777777" w:rsidR="00283F11" w:rsidRPr="002A0786" w:rsidRDefault="00283F11" w:rsidP="00283F11">
      <w:pPr>
        <w:rPr>
          <w:rFonts w:ascii="Arial" w:hAnsi="Arial" w:cs="Arial"/>
        </w:rPr>
      </w:pPr>
    </w:p>
    <w:p w14:paraId="333FF169" w14:textId="65F06181" w:rsidR="00283F11" w:rsidRPr="002A0786" w:rsidRDefault="00283F11" w:rsidP="00283F11">
      <w:pPr>
        <w:rPr>
          <w:rFonts w:ascii="Arial" w:eastAsia="Calibri" w:hAnsi="Arial" w:cs="Arial"/>
        </w:rPr>
      </w:pPr>
      <w:r w:rsidRPr="002A0786">
        <w:rPr>
          <w:rFonts w:ascii="Arial" w:eastAsia="Calibri" w:hAnsi="Arial" w:cs="Arial"/>
        </w:rPr>
        <w:t xml:space="preserve">U Službenom glasniku Općine Konavle </w:t>
      </w:r>
      <w:r w:rsidR="00992B08" w:rsidRPr="002A0786">
        <w:rPr>
          <w:rFonts w:ascii="Arial" w:eastAsia="Calibri" w:hAnsi="Arial" w:cs="Arial"/>
        </w:rPr>
        <w:t xml:space="preserve">objavljuje se </w:t>
      </w:r>
      <w:r w:rsidRPr="002A0786">
        <w:rPr>
          <w:rFonts w:ascii="Arial" w:eastAsia="Calibri" w:hAnsi="Arial" w:cs="Arial"/>
        </w:rPr>
        <w:t xml:space="preserve">Odluka o kriterijima za financiranje Javne vatrogasne postrojbe Konavle u </w:t>
      </w:r>
      <w:r w:rsidR="00992B08" w:rsidRPr="002A0786">
        <w:rPr>
          <w:rFonts w:ascii="Arial" w:eastAsia="Calibri" w:hAnsi="Arial" w:cs="Arial"/>
        </w:rPr>
        <w:t>tekućoj</w:t>
      </w:r>
      <w:r w:rsidRPr="002A0786">
        <w:rPr>
          <w:rFonts w:ascii="Arial" w:eastAsia="Calibri" w:hAnsi="Arial" w:cs="Arial"/>
        </w:rPr>
        <w:t xml:space="preserve"> godini.</w:t>
      </w:r>
    </w:p>
    <w:p w14:paraId="371D248F" w14:textId="77777777" w:rsidR="00283F11" w:rsidRPr="002A0786" w:rsidRDefault="00283F11" w:rsidP="00283F11">
      <w:pPr>
        <w:rPr>
          <w:rFonts w:ascii="Arial" w:eastAsia="Calibri" w:hAnsi="Arial" w:cs="Arial"/>
        </w:rPr>
      </w:pPr>
    </w:p>
    <w:p w14:paraId="25DD1357" w14:textId="156D23FC" w:rsidR="00211A6B" w:rsidRPr="002A0786" w:rsidRDefault="00283F11" w:rsidP="00211A6B">
      <w:pPr>
        <w:rPr>
          <w:rFonts w:ascii="Arial" w:eastAsia="Calibri" w:hAnsi="Arial" w:cs="Arial"/>
        </w:rPr>
      </w:pPr>
      <w:r w:rsidRPr="002A0786">
        <w:rPr>
          <w:rFonts w:ascii="Arial" w:eastAsia="Calibri" w:hAnsi="Arial" w:cs="Arial"/>
        </w:rPr>
        <w:t xml:space="preserve">Rashodi za plaće (31) izvršavaju se putem dvije aktivnosti i to iz sredstava decentralizirane funkcije - aktivnost A207101 i sredstava općinskog proračuna - aktivnost A207102. Rashodi za zaposlene (31) čine </w:t>
      </w:r>
      <w:r w:rsidR="002A0786" w:rsidRPr="002A0786">
        <w:rPr>
          <w:rFonts w:ascii="Arial" w:eastAsia="Calibri" w:hAnsi="Arial" w:cs="Arial"/>
        </w:rPr>
        <w:t>89,2</w:t>
      </w:r>
      <w:r w:rsidRPr="002A0786">
        <w:rPr>
          <w:rFonts w:ascii="Arial" w:eastAsia="Calibri" w:hAnsi="Arial" w:cs="Arial"/>
        </w:rPr>
        <w:t>% ukupnih rashoda ovog proračunskog korisnika (program 2071)</w:t>
      </w:r>
      <w:r w:rsidR="00992B08" w:rsidRPr="002A0786">
        <w:rPr>
          <w:rFonts w:ascii="Arial" w:eastAsia="Calibri" w:hAnsi="Arial" w:cs="Arial"/>
        </w:rPr>
        <w:t xml:space="preserve"> za 202</w:t>
      </w:r>
      <w:r w:rsidR="002A0786" w:rsidRPr="002A0786">
        <w:rPr>
          <w:rFonts w:ascii="Arial" w:eastAsia="Calibri" w:hAnsi="Arial" w:cs="Arial"/>
        </w:rPr>
        <w:t>5</w:t>
      </w:r>
      <w:r w:rsidR="00992B08" w:rsidRPr="002A0786">
        <w:rPr>
          <w:rFonts w:ascii="Arial" w:eastAsia="Calibri" w:hAnsi="Arial" w:cs="Arial"/>
        </w:rPr>
        <w:t xml:space="preserve"> godinu, odnosno oko </w:t>
      </w:r>
      <w:r w:rsidR="00211A6B" w:rsidRPr="002A0786">
        <w:rPr>
          <w:rFonts w:ascii="Arial" w:eastAsia="Calibri" w:hAnsi="Arial" w:cs="Arial"/>
        </w:rPr>
        <w:t>9</w:t>
      </w:r>
      <w:r w:rsidR="00992B08" w:rsidRPr="002A0786">
        <w:rPr>
          <w:rFonts w:ascii="Arial" w:eastAsia="Calibri" w:hAnsi="Arial" w:cs="Arial"/>
        </w:rPr>
        <w:t>0% svih rashoda za 202</w:t>
      </w:r>
      <w:r w:rsidR="002A0786" w:rsidRPr="002A0786">
        <w:rPr>
          <w:rFonts w:ascii="Arial" w:eastAsia="Calibri" w:hAnsi="Arial" w:cs="Arial"/>
        </w:rPr>
        <w:t>6</w:t>
      </w:r>
      <w:r w:rsidR="00992B08" w:rsidRPr="002A0786">
        <w:rPr>
          <w:rFonts w:ascii="Arial" w:eastAsia="Calibri" w:hAnsi="Arial" w:cs="Arial"/>
        </w:rPr>
        <w:t>. i 202</w:t>
      </w:r>
      <w:r w:rsidR="002A0786" w:rsidRPr="002A0786">
        <w:rPr>
          <w:rFonts w:ascii="Arial" w:eastAsia="Calibri" w:hAnsi="Arial" w:cs="Arial"/>
        </w:rPr>
        <w:t>7</w:t>
      </w:r>
      <w:r w:rsidR="00992B08" w:rsidRPr="002A0786">
        <w:rPr>
          <w:rFonts w:ascii="Arial" w:eastAsia="Calibri" w:hAnsi="Arial" w:cs="Arial"/>
        </w:rPr>
        <w:t>. godinu</w:t>
      </w:r>
      <w:r w:rsidRPr="002A0786">
        <w:rPr>
          <w:rFonts w:ascii="Arial" w:eastAsia="Calibri" w:hAnsi="Arial" w:cs="Arial"/>
        </w:rPr>
        <w:t xml:space="preserve">. </w:t>
      </w:r>
    </w:p>
    <w:p w14:paraId="3053C070" w14:textId="2D3BBFF5" w:rsidR="00283F11" w:rsidRPr="002A0786" w:rsidRDefault="00283F11" w:rsidP="00211A6B">
      <w:pPr>
        <w:rPr>
          <w:rFonts w:ascii="Arial" w:eastAsia="Calibri" w:hAnsi="Arial" w:cs="Arial"/>
        </w:rPr>
      </w:pPr>
    </w:p>
    <w:tbl>
      <w:tblPr>
        <w:tblStyle w:val="Reetkatablice536"/>
        <w:tblW w:w="13036" w:type="dxa"/>
        <w:jc w:val="center"/>
        <w:tblLayout w:type="fixed"/>
        <w:tblLook w:val="04A0" w:firstRow="1" w:lastRow="0" w:firstColumn="1" w:lastColumn="0" w:noHBand="0" w:noVBand="1"/>
      </w:tblPr>
      <w:tblGrid>
        <w:gridCol w:w="3114"/>
        <w:gridCol w:w="3118"/>
        <w:gridCol w:w="1134"/>
        <w:gridCol w:w="1134"/>
        <w:gridCol w:w="1134"/>
        <w:gridCol w:w="1134"/>
        <w:gridCol w:w="1134"/>
        <w:gridCol w:w="1134"/>
      </w:tblGrid>
      <w:tr w:rsidR="002A0786" w:rsidRPr="003B6839" w14:paraId="792F9C4A" w14:textId="77777777" w:rsidTr="00211A6B">
        <w:trPr>
          <w:jc w:val="center"/>
        </w:trPr>
        <w:tc>
          <w:tcPr>
            <w:tcW w:w="311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BAA01BF" w14:textId="77777777" w:rsidR="00211A6B" w:rsidRPr="003B6839" w:rsidRDefault="00211A6B" w:rsidP="00414351">
            <w:pPr>
              <w:rPr>
                <w:rFonts w:ascii="Arial" w:eastAsia="Calibri" w:hAnsi="Arial" w:cs="Arial"/>
                <w:sz w:val="18"/>
                <w:szCs w:val="18"/>
              </w:rPr>
            </w:pPr>
            <w:r w:rsidRPr="003B6839">
              <w:rPr>
                <w:rFonts w:ascii="Arial" w:eastAsia="Calibri" w:hAnsi="Arial" w:cs="Arial"/>
                <w:sz w:val="18"/>
                <w:szCs w:val="18"/>
              </w:rPr>
              <w:lastRenderedPageBreak/>
              <w:t>Pokazatelj rezultata</w:t>
            </w:r>
          </w:p>
        </w:tc>
        <w:tc>
          <w:tcPr>
            <w:tcW w:w="311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411F074" w14:textId="77777777" w:rsidR="00211A6B" w:rsidRPr="003B6839" w:rsidRDefault="00211A6B" w:rsidP="00414351">
            <w:pPr>
              <w:rPr>
                <w:rFonts w:ascii="Arial" w:eastAsia="Calibri" w:hAnsi="Arial" w:cs="Arial"/>
                <w:sz w:val="18"/>
                <w:szCs w:val="18"/>
              </w:rPr>
            </w:pPr>
            <w:r w:rsidRPr="003B6839">
              <w:rPr>
                <w:rFonts w:ascii="Arial" w:eastAsia="Calibri" w:hAnsi="Arial" w:cs="Arial"/>
                <w:sz w:val="18"/>
                <w:szCs w:val="18"/>
              </w:rPr>
              <w:t>Definicija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F42537A" w14:textId="77777777" w:rsidR="00211A6B" w:rsidRPr="003B6839" w:rsidRDefault="00211A6B" w:rsidP="00414351">
            <w:pPr>
              <w:rPr>
                <w:rFonts w:ascii="Arial" w:eastAsia="Calibri" w:hAnsi="Arial" w:cs="Arial"/>
                <w:sz w:val="18"/>
                <w:szCs w:val="18"/>
              </w:rPr>
            </w:pPr>
            <w:r w:rsidRPr="003B6839">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E895826" w14:textId="77777777" w:rsidR="00211A6B" w:rsidRPr="003B6839" w:rsidRDefault="00211A6B" w:rsidP="00414351">
            <w:pPr>
              <w:rPr>
                <w:rFonts w:ascii="Arial" w:eastAsia="Calibri" w:hAnsi="Arial" w:cs="Arial"/>
                <w:sz w:val="18"/>
                <w:szCs w:val="18"/>
              </w:rPr>
            </w:pPr>
            <w:r w:rsidRPr="003B6839">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60761B3" w14:textId="1F0139CD" w:rsidR="00211A6B" w:rsidRPr="003B6839" w:rsidRDefault="00211A6B" w:rsidP="00414351">
            <w:pPr>
              <w:rPr>
                <w:rFonts w:ascii="Arial" w:eastAsia="Calibri" w:hAnsi="Arial" w:cs="Arial"/>
                <w:sz w:val="18"/>
                <w:szCs w:val="18"/>
              </w:rPr>
            </w:pPr>
            <w:r w:rsidRPr="003B6839">
              <w:rPr>
                <w:rFonts w:ascii="Arial" w:eastAsia="Calibri" w:hAnsi="Arial" w:cs="Arial"/>
                <w:sz w:val="18"/>
                <w:szCs w:val="18"/>
              </w:rPr>
              <w:t>Polazna vrijednost 202</w:t>
            </w:r>
            <w:r w:rsidR="002A0786" w:rsidRPr="003B6839">
              <w:rPr>
                <w:rFonts w:ascii="Arial" w:eastAsia="Calibri" w:hAnsi="Arial" w:cs="Arial"/>
                <w:sz w:val="18"/>
                <w:szCs w:val="18"/>
              </w:rPr>
              <w:t>4</w:t>
            </w:r>
            <w:r w:rsidRPr="003B6839">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C6D59F5" w14:textId="345F1F5F" w:rsidR="00211A6B" w:rsidRPr="003B6839" w:rsidRDefault="00211A6B" w:rsidP="00414351">
            <w:pPr>
              <w:rPr>
                <w:rFonts w:ascii="Arial" w:eastAsia="Calibri" w:hAnsi="Arial" w:cs="Arial"/>
                <w:sz w:val="18"/>
                <w:szCs w:val="18"/>
              </w:rPr>
            </w:pPr>
            <w:r w:rsidRPr="003B6839">
              <w:rPr>
                <w:rFonts w:ascii="Arial" w:eastAsia="Calibri" w:hAnsi="Arial" w:cs="Arial"/>
                <w:sz w:val="18"/>
                <w:szCs w:val="18"/>
              </w:rPr>
              <w:t>Ciljana vrijednost 202</w:t>
            </w:r>
            <w:r w:rsidR="002A0786" w:rsidRPr="003B6839">
              <w:rPr>
                <w:rFonts w:ascii="Arial" w:eastAsia="Calibri" w:hAnsi="Arial" w:cs="Arial"/>
                <w:sz w:val="18"/>
                <w:szCs w:val="18"/>
              </w:rPr>
              <w:t>5</w:t>
            </w:r>
            <w:r w:rsidRPr="003B6839">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A20C9F7" w14:textId="6E74F528" w:rsidR="00211A6B" w:rsidRPr="003B6839" w:rsidRDefault="00211A6B" w:rsidP="00414351">
            <w:pPr>
              <w:rPr>
                <w:rFonts w:ascii="Arial" w:eastAsia="Calibri" w:hAnsi="Arial" w:cs="Arial"/>
                <w:sz w:val="18"/>
                <w:szCs w:val="18"/>
              </w:rPr>
            </w:pPr>
            <w:r w:rsidRPr="003B6839">
              <w:rPr>
                <w:rFonts w:ascii="Arial" w:eastAsia="Calibri" w:hAnsi="Arial" w:cs="Arial"/>
                <w:sz w:val="18"/>
                <w:szCs w:val="18"/>
              </w:rPr>
              <w:t>Ciljana vrijednost 202</w:t>
            </w:r>
            <w:r w:rsidR="002A0786" w:rsidRPr="003B6839">
              <w:rPr>
                <w:rFonts w:ascii="Arial" w:eastAsia="Calibri" w:hAnsi="Arial" w:cs="Arial"/>
                <w:sz w:val="18"/>
                <w:szCs w:val="18"/>
              </w:rPr>
              <w:t>6</w:t>
            </w:r>
            <w:r w:rsidRPr="003B6839">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6F11140" w14:textId="1CB5AC4C" w:rsidR="00211A6B" w:rsidRPr="003B6839" w:rsidRDefault="00211A6B" w:rsidP="00414351">
            <w:pPr>
              <w:rPr>
                <w:rFonts w:ascii="Arial" w:eastAsia="Calibri" w:hAnsi="Arial" w:cs="Arial"/>
                <w:sz w:val="18"/>
                <w:szCs w:val="18"/>
              </w:rPr>
            </w:pPr>
            <w:r w:rsidRPr="003B6839">
              <w:rPr>
                <w:rFonts w:ascii="Arial" w:eastAsia="Calibri" w:hAnsi="Arial" w:cs="Arial"/>
                <w:sz w:val="18"/>
                <w:szCs w:val="18"/>
              </w:rPr>
              <w:t>Ciljana vrijednost 202</w:t>
            </w:r>
            <w:r w:rsidR="002A0786" w:rsidRPr="003B6839">
              <w:rPr>
                <w:rFonts w:ascii="Arial" w:eastAsia="Calibri" w:hAnsi="Arial" w:cs="Arial"/>
                <w:sz w:val="18"/>
                <w:szCs w:val="18"/>
              </w:rPr>
              <w:t>7</w:t>
            </w:r>
            <w:r w:rsidRPr="003B6839">
              <w:rPr>
                <w:rFonts w:ascii="Arial" w:eastAsia="Calibri" w:hAnsi="Arial" w:cs="Arial"/>
                <w:sz w:val="18"/>
                <w:szCs w:val="18"/>
              </w:rPr>
              <w:t>.</w:t>
            </w:r>
          </w:p>
        </w:tc>
      </w:tr>
      <w:tr w:rsidR="00211A6B" w:rsidRPr="002A0786" w14:paraId="65D384FE" w14:textId="77777777" w:rsidTr="00211A6B">
        <w:trPr>
          <w:trHeight w:val="274"/>
          <w:jc w:val="center"/>
        </w:trPr>
        <w:tc>
          <w:tcPr>
            <w:tcW w:w="3114" w:type="dxa"/>
            <w:tcBorders>
              <w:top w:val="single" w:sz="4" w:space="0" w:color="auto"/>
              <w:left w:val="single" w:sz="4" w:space="0" w:color="auto"/>
              <w:bottom w:val="single" w:sz="4" w:space="0" w:color="auto"/>
              <w:right w:val="single" w:sz="4" w:space="0" w:color="auto"/>
            </w:tcBorders>
          </w:tcPr>
          <w:p w14:paraId="328BAD22" w14:textId="19402B85" w:rsidR="00211A6B" w:rsidRPr="002A0786" w:rsidRDefault="00211A6B" w:rsidP="002E0B31">
            <w:pPr>
              <w:jc w:val="left"/>
              <w:rPr>
                <w:rFonts w:ascii="Arial" w:eastAsia="Calibri" w:hAnsi="Arial" w:cs="Arial"/>
                <w:sz w:val="18"/>
                <w:szCs w:val="18"/>
              </w:rPr>
            </w:pPr>
            <w:r w:rsidRPr="002A0786">
              <w:rPr>
                <w:rFonts w:ascii="Arial" w:eastAsia="Calibri" w:hAnsi="Arial" w:cs="Arial"/>
                <w:sz w:val="18"/>
                <w:szCs w:val="18"/>
              </w:rPr>
              <w:t>Izvršavanje poslova iz djelokruga rada, redovito podmirivanje obveza prema zaposlenicima iz sredstava decentraliziranih funkcija</w:t>
            </w:r>
          </w:p>
        </w:tc>
        <w:tc>
          <w:tcPr>
            <w:tcW w:w="3118" w:type="dxa"/>
            <w:tcBorders>
              <w:top w:val="single" w:sz="4" w:space="0" w:color="auto"/>
              <w:left w:val="single" w:sz="4" w:space="0" w:color="auto"/>
              <w:bottom w:val="single" w:sz="4" w:space="0" w:color="auto"/>
              <w:right w:val="single" w:sz="4" w:space="0" w:color="auto"/>
            </w:tcBorders>
          </w:tcPr>
          <w:p w14:paraId="2DA070D9" w14:textId="77777777" w:rsidR="00211A6B" w:rsidRPr="002A0786" w:rsidRDefault="00211A6B" w:rsidP="002E0B31">
            <w:pPr>
              <w:autoSpaceDE w:val="0"/>
              <w:autoSpaceDN w:val="0"/>
              <w:adjustRightInd w:val="0"/>
              <w:jc w:val="center"/>
              <w:rPr>
                <w:rFonts w:ascii="Arial" w:eastAsia="Calibri" w:hAnsi="Arial" w:cs="Arial"/>
                <w:sz w:val="18"/>
                <w:szCs w:val="18"/>
              </w:rPr>
            </w:pPr>
            <w:r w:rsidRPr="002A0786">
              <w:rPr>
                <w:rFonts w:ascii="Arial" w:eastAsia="Calibri" w:hAnsi="Arial" w:cs="Arial"/>
                <w:sz w:val="18"/>
                <w:szCs w:val="18"/>
              </w:rPr>
              <w:t>Pravovremeno podmirivanje tekućih troškova poslovanja;</w:t>
            </w:r>
          </w:p>
          <w:p w14:paraId="337DBAB5" w14:textId="7F15F3B1" w:rsidR="00211A6B" w:rsidRPr="002A0786" w:rsidRDefault="00211A6B" w:rsidP="002E0B31">
            <w:pPr>
              <w:jc w:val="center"/>
              <w:rPr>
                <w:rFonts w:ascii="Arial" w:eastAsia="Calibri" w:hAnsi="Arial" w:cs="Arial"/>
                <w:sz w:val="18"/>
                <w:szCs w:val="18"/>
              </w:rPr>
            </w:pPr>
            <w:r w:rsidRPr="002A0786">
              <w:rPr>
                <w:rFonts w:ascii="Arial" w:eastAsia="Calibri" w:hAnsi="Arial" w:cs="Arial"/>
                <w:sz w:val="18"/>
                <w:szCs w:val="18"/>
              </w:rPr>
              <w:t>Redovita isplata plaća i drugih naknada</w:t>
            </w:r>
          </w:p>
        </w:tc>
        <w:tc>
          <w:tcPr>
            <w:tcW w:w="1134" w:type="dxa"/>
            <w:tcBorders>
              <w:top w:val="single" w:sz="4" w:space="0" w:color="auto"/>
              <w:left w:val="single" w:sz="4" w:space="0" w:color="auto"/>
              <w:bottom w:val="single" w:sz="4" w:space="0" w:color="auto"/>
              <w:right w:val="single" w:sz="4" w:space="0" w:color="auto"/>
            </w:tcBorders>
            <w:vAlign w:val="center"/>
          </w:tcPr>
          <w:p w14:paraId="797084EC" w14:textId="77777777" w:rsidR="00211A6B" w:rsidRPr="002A0786" w:rsidRDefault="00211A6B" w:rsidP="002E0B31">
            <w:pPr>
              <w:jc w:val="center"/>
              <w:rPr>
                <w:rFonts w:ascii="Arial" w:eastAsia="Calibri" w:hAnsi="Arial" w:cs="Arial"/>
                <w:sz w:val="18"/>
                <w:szCs w:val="18"/>
              </w:rPr>
            </w:pPr>
            <w:r w:rsidRPr="002A0786">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6CA84366" w14:textId="77777777" w:rsidR="00211A6B" w:rsidRPr="002A0786" w:rsidRDefault="00211A6B" w:rsidP="002E0B31">
            <w:pPr>
              <w:jc w:val="center"/>
              <w:rPr>
                <w:rFonts w:ascii="Arial" w:eastAsia="Calibri" w:hAnsi="Arial" w:cs="Arial"/>
                <w:sz w:val="18"/>
                <w:szCs w:val="18"/>
              </w:rPr>
            </w:pPr>
            <w:r w:rsidRPr="002A0786">
              <w:rPr>
                <w:rFonts w:ascii="Arial" w:eastAsia="Calibri"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0E2E8F07" w14:textId="77777777" w:rsidR="00211A6B" w:rsidRPr="002A0786" w:rsidRDefault="00211A6B" w:rsidP="002E0B31">
            <w:pPr>
              <w:jc w:val="center"/>
              <w:rPr>
                <w:rFonts w:ascii="Arial" w:eastAsia="Calibri" w:hAnsi="Arial" w:cs="Arial"/>
                <w:sz w:val="18"/>
                <w:szCs w:val="18"/>
              </w:rPr>
            </w:pPr>
            <w:r w:rsidRPr="002A0786">
              <w:rPr>
                <w:rFonts w:ascii="Arial" w:eastAsia="Calibri"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2CBED7B7" w14:textId="77777777" w:rsidR="00211A6B" w:rsidRPr="002A0786" w:rsidRDefault="00211A6B" w:rsidP="002E0B31">
            <w:pPr>
              <w:jc w:val="center"/>
              <w:rPr>
                <w:rFonts w:ascii="Arial" w:eastAsia="Calibri" w:hAnsi="Arial" w:cs="Arial"/>
                <w:sz w:val="18"/>
                <w:szCs w:val="18"/>
              </w:rPr>
            </w:pPr>
            <w:r w:rsidRPr="002A0786">
              <w:rPr>
                <w:rFonts w:ascii="Arial" w:eastAsia="Calibri"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30664825" w14:textId="77777777" w:rsidR="00211A6B" w:rsidRPr="002A0786" w:rsidRDefault="00211A6B" w:rsidP="002E0B31">
            <w:pPr>
              <w:jc w:val="center"/>
              <w:rPr>
                <w:rFonts w:ascii="Arial" w:eastAsia="Calibri" w:hAnsi="Arial" w:cs="Arial"/>
                <w:sz w:val="18"/>
                <w:szCs w:val="18"/>
              </w:rPr>
            </w:pPr>
            <w:r w:rsidRPr="002A0786">
              <w:rPr>
                <w:rFonts w:ascii="Arial" w:eastAsia="Calibri"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5EEA83EA" w14:textId="77777777" w:rsidR="00211A6B" w:rsidRPr="002A0786" w:rsidRDefault="00211A6B" w:rsidP="002E0B31">
            <w:pPr>
              <w:jc w:val="center"/>
              <w:rPr>
                <w:rFonts w:ascii="Arial" w:eastAsia="Calibri" w:hAnsi="Arial" w:cs="Arial"/>
                <w:sz w:val="18"/>
                <w:szCs w:val="18"/>
              </w:rPr>
            </w:pPr>
            <w:r w:rsidRPr="002A0786">
              <w:rPr>
                <w:rFonts w:ascii="Arial" w:eastAsia="Calibri" w:hAnsi="Arial" w:cs="Arial"/>
                <w:sz w:val="18"/>
                <w:szCs w:val="18"/>
              </w:rPr>
              <w:t>100</w:t>
            </w:r>
          </w:p>
        </w:tc>
      </w:tr>
    </w:tbl>
    <w:p w14:paraId="0450C80A" w14:textId="2A16E108" w:rsidR="002E0B31" w:rsidRPr="002A0786" w:rsidRDefault="002E0B31" w:rsidP="00283F11">
      <w:pPr>
        <w:pStyle w:val="Odlomakpopisa"/>
        <w:autoSpaceDE w:val="0"/>
        <w:autoSpaceDN w:val="0"/>
        <w:adjustRightInd w:val="0"/>
        <w:ind w:left="0"/>
        <w:rPr>
          <w:rFonts w:ascii="Arial" w:eastAsia="Calibri" w:hAnsi="Arial" w:cs="Arial"/>
        </w:rPr>
      </w:pPr>
    </w:p>
    <w:p w14:paraId="6CAAAE33" w14:textId="76972BF7" w:rsidR="00283F11" w:rsidRPr="002A0786" w:rsidRDefault="00283F11" w:rsidP="00992B08">
      <w:pPr>
        <w:rPr>
          <w:rFonts w:ascii="Arial" w:eastAsia="Calibri" w:hAnsi="Arial" w:cs="Arial"/>
        </w:rPr>
      </w:pPr>
      <w:r w:rsidRPr="002A0786">
        <w:rPr>
          <w:rFonts w:ascii="Arial" w:eastAsia="Calibri" w:hAnsi="Arial" w:cs="Arial"/>
          <w:b/>
        </w:rPr>
        <w:t>2. A207102: Redovna djelatnost JVP - iznad minimalnog standarda</w:t>
      </w:r>
      <w:r w:rsidRPr="002A0786">
        <w:rPr>
          <w:rFonts w:ascii="Arial" w:eastAsia="Calibri" w:hAnsi="Arial" w:cs="Arial"/>
        </w:rPr>
        <w:t xml:space="preserve"> - u sklopu navedene aktivnosti planiraju se rashodi za razliku do visine plaća djelatnika javne vatrogasne postrojbe s pripadajućim porezima i doprinosima (iznad minimalnog standarda), naknade za prijevoz na posao i s posla, službena putovanja, energiju, materijal i usluge za tekuće i investicijsko održavanje opreme, prijevoznih sredstava i građevina, intelektualne usluge, naknade za rad upravnog vijeća i financijske rashode. </w:t>
      </w:r>
      <w:r w:rsidR="00992B08" w:rsidRPr="002A0786">
        <w:rPr>
          <w:rFonts w:ascii="Arial" w:eastAsia="Calibri" w:hAnsi="Arial" w:cs="Arial"/>
        </w:rPr>
        <w:t>Planirana sredstva za provedbu ove aktivnosti u 202</w:t>
      </w:r>
      <w:r w:rsidR="002A0786" w:rsidRPr="002A0786">
        <w:rPr>
          <w:rFonts w:ascii="Arial" w:eastAsia="Calibri" w:hAnsi="Arial" w:cs="Arial"/>
        </w:rPr>
        <w:t>5</w:t>
      </w:r>
      <w:r w:rsidR="00992B08" w:rsidRPr="002A0786">
        <w:rPr>
          <w:rFonts w:ascii="Arial" w:eastAsia="Calibri" w:hAnsi="Arial" w:cs="Arial"/>
        </w:rPr>
        <w:t xml:space="preserve">. godini iznose </w:t>
      </w:r>
      <w:r w:rsidR="002A0786" w:rsidRPr="002A0786">
        <w:rPr>
          <w:rFonts w:ascii="Arial" w:eastAsia="Calibri" w:hAnsi="Arial" w:cs="Arial"/>
        </w:rPr>
        <w:t>555.750</w:t>
      </w:r>
      <w:r w:rsidR="00992B08" w:rsidRPr="002A0786">
        <w:rPr>
          <w:rFonts w:ascii="Arial" w:eastAsia="Calibri" w:hAnsi="Arial" w:cs="Arial"/>
        </w:rPr>
        <w:t xml:space="preserve"> eur</w:t>
      </w:r>
      <w:r w:rsidR="002A0786" w:rsidRPr="002A0786">
        <w:rPr>
          <w:rFonts w:ascii="Arial" w:eastAsia="Calibri" w:hAnsi="Arial" w:cs="Arial"/>
        </w:rPr>
        <w:t>, dok za 2026. godinu iznose 628.000 €, a za 2027. godinu 687.000 €.</w:t>
      </w:r>
    </w:p>
    <w:p w14:paraId="6AE9C479" w14:textId="77777777" w:rsidR="00283F11" w:rsidRPr="002A0786" w:rsidRDefault="00283F11" w:rsidP="00283F11">
      <w:pPr>
        <w:rPr>
          <w:rFonts w:ascii="Arial" w:eastAsia="Calibri" w:hAnsi="Arial" w:cs="Arial"/>
        </w:rPr>
      </w:pPr>
    </w:p>
    <w:p w14:paraId="2523502B" w14:textId="4BBA335D" w:rsidR="00283F11" w:rsidRPr="002A0786" w:rsidRDefault="00283F11" w:rsidP="00283F11">
      <w:pPr>
        <w:rPr>
          <w:rFonts w:ascii="Arial" w:eastAsia="Calibri" w:hAnsi="Arial" w:cs="Arial"/>
        </w:rPr>
      </w:pPr>
      <w:r w:rsidRPr="002A0786">
        <w:rPr>
          <w:rFonts w:ascii="Arial" w:eastAsia="Calibri" w:hAnsi="Arial" w:cs="Arial"/>
        </w:rPr>
        <w:t>U JVP je zaposleno 19 profesionalnih vatrogasaca</w:t>
      </w:r>
      <w:r w:rsidR="002A0786" w:rsidRPr="002A0786">
        <w:rPr>
          <w:rFonts w:ascii="Arial" w:eastAsia="Calibri" w:hAnsi="Arial" w:cs="Arial"/>
        </w:rPr>
        <w:t>, dva vatrogasca početnika</w:t>
      </w:r>
      <w:r w:rsidRPr="002A0786">
        <w:rPr>
          <w:rFonts w:ascii="Arial" w:eastAsia="Calibri" w:hAnsi="Arial" w:cs="Arial"/>
        </w:rPr>
        <w:t xml:space="preserve"> i administrativni referent.</w:t>
      </w:r>
    </w:p>
    <w:p w14:paraId="56C73EFC" w14:textId="77777777" w:rsidR="00283F11" w:rsidRPr="002A0786" w:rsidRDefault="00283F11" w:rsidP="00283F11">
      <w:pPr>
        <w:rPr>
          <w:rFonts w:ascii="Arial" w:eastAsia="Calibri" w:hAnsi="Arial" w:cs="Arial"/>
        </w:rPr>
      </w:pPr>
    </w:p>
    <w:p w14:paraId="34C840AF" w14:textId="413FAEEB" w:rsidR="00283F11" w:rsidRPr="002A0786" w:rsidRDefault="00283F11" w:rsidP="00283F11">
      <w:pPr>
        <w:rPr>
          <w:rFonts w:ascii="Arial" w:eastAsia="Calibri" w:hAnsi="Arial" w:cs="Arial"/>
        </w:rPr>
      </w:pPr>
      <w:r w:rsidRPr="002A0786">
        <w:rPr>
          <w:rFonts w:ascii="Arial" w:eastAsia="Calibri" w:hAnsi="Arial" w:cs="Arial"/>
        </w:rPr>
        <w:t xml:space="preserve">Izvan minimalnog standarda </w:t>
      </w:r>
      <w:r w:rsidR="00992B08" w:rsidRPr="002A0786">
        <w:rPr>
          <w:rFonts w:ascii="Arial" w:eastAsia="Calibri" w:hAnsi="Arial" w:cs="Arial"/>
        </w:rPr>
        <w:t>planiraju se</w:t>
      </w:r>
      <w:r w:rsidRPr="002A0786">
        <w:rPr>
          <w:rFonts w:ascii="Arial" w:eastAsia="Calibri" w:hAnsi="Arial" w:cs="Arial"/>
        </w:rPr>
        <w:t xml:space="preserve"> rashodi za plaće (31), rashodi za naknade troškova </w:t>
      </w:r>
      <w:r w:rsidR="00992B08" w:rsidRPr="002A0786">
        <w:rPr>
          <w:rFonts w:ascii="Arial" w:eastAsia="Calibri" w:hAnsi="Arial" w:cs="Arial"/>
        </w:rPr>
        <w:t xml:space="preserve">zaposlenih </w:t>
      </w:r>
      <w:r w:rsidRPr="002A0786">
        <w:rPr>
          <w:rFonts w:ascii="Arial" w:eastAsia="Calibri" w:hAnsi="Arial" w:cs="Arial"/>
        </w:rPr>
        <w:t>(321) (naknade za prijevoz na posao i s posla i službena putovanja), rashodi za materijal i energiju (322) (službena i radna vatrogasna odjeća i obuća, auto gume, električna energija kn, pjenilo za vatrogasne intervencije i vatrogasne pumpe, drugi materijal) i rashodi za usluge (323) (usluge telefona, usluge tekućeg i investicijskog održavanja prijevoznih sredstava, održavanje objekta i opreme n, komunalne usluge - voda, usluge tehničkog pregleda vozila, zdravstveni pregledi djelatnika, ostale usluge certifikati i drugo), ostali nespomenuti rashodi poslovanja (329) (ostali nespomenuti rashodi - HRT pristojba, drugo).</w:t>
      </w:r>
    </w:p>
    <w:p w14:paraId="01664C13" w14:textId="5337ADA4" w:rsidR="00283F11" w:rsidRPr="002A0786" w:rsidRDefault="00283F11" w:rsidP="00283F11">
      <w:pPr>
        <w:rPr>
          <w:rFonts w:ascii="Arial" w:eastAsia="Calibri" w:hAnsi="Arial" w:cs="Arial"/>
          <w:sz w:val="18"/>
          <w:szCs w:val="18"/>
        </w:rPr>
      </w:pPr>
    </w:p>
    <w:tbl>
      <w:tblPr>
        <w:tblStyle w:val="Reetkatablice536"/>
        <w:tblW w:w="13036" w:type="dxa"/>
        <w:jc w:val="center"/>
        <w:tblLayout w:type="fixed"/>
        <w:tblLook w:val="04A0" w:firstRow="1" w:lastRow="0" w:firstColumn="1" w:lastColumn="0" w:noHBand="0" w:noVBand="1"/>
      </w:tblPr>
      <w:tblGrid>
        <w:gridCol w:w="3397"/>
        <w:gridCol w:w="2977"/>
        <w:gridCol w:w="992"/>
        <w:gridCol w:w="1134"/>
        <w:gridCol w:w="1134"/>
        <w:gridCol w:w="1134"/>
        <w:gridCol w:w="1134"/>
        <w:gridCol w:w="1134"/>
      </w:tblGrid>
      <w:tr w:rsidR="002A0786" w:rsidRPr="003B6839" w14:paraId="5C9D17B7" w14:textId="77777777" w:rsidTr="00211A6B">
        <w:trPr>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6517628" w14:textId="77777777" w:rsidR="00211A6B" w:rsidRPr="003B6839" w:rsidRDefault="00211A6B" w:rsidP="00414351">
            <w:pPr>
              <w:rPr>
                <w:rFonts w:ascii="Arial" w:eastAsia="Calibri" w:hAnsi="Arial" w:cs="Arial"/>
                <w:sz w:val="18"/>
                <w:szCs w:val="18"/>
              </w:rPr>
            </w:pPr>
            <w:r w:rsidRPr="003B6839">
              <w:rPr>
                <w:rFonts w:ascii="Arial" w:eastAsia="Calibri" w:hAnsi="Arial" w:cs="Arial"/>
                <w:sz w:val="18"/>
                <w:szCs w:val="18"/>
              </w:rPr>
              <w:t>Pokazatelj rezultata</w:t>
            </w:r>
          </w:p>
        </w:tc>
        <w:tc>
          <w:tcPr>
            <w:tcW w:w="297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E2EDDEF" w14:textId="77777777" w:rsidR="00211A6B" w:rsidRPr="003B6839" w:rsidRDefault="00211A6B" w:rsidP="00414351">
            <w:pPr>
              <w:rPr>
                <w:rFonts w:ascii="Arial" w:eastAsia="Calibri" w:hAnsi="Arial" w:cs="Arial"/>
                <w:sz w:val="18"/>
                <w:szCs w:val="18"/>
              </w:rPr>
            </w:pPr>
            <w:r w:rsidRPr="003B6839">
              <w:rPr>
                <w:rFonts w:ascii="Arial" w:eastAsia="Calibri" w:hAnsi="Arial" w:cs="Arial"/>
                <w:sz w:val="18"/>
                <w:szCs w:val="18"/>
              </w:rPr>
              <w:t>Definicija</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5704E7F9" w14:textId="77777777" w:rsidR="00211A6B" w:rsidRPr="003B6839" w:rsidRDefault="00211A6B" w:rsidP="00414351">
            <w:pPr>
              <w:rPr>
                <w:rFonts w:ascii="Arial" w:eastAsia="Calibri" w:hAnsi="Arial" w:cs="Arial"/>
                <w:sz w:val="18"/>
                <w:szCs w:val="18"/>
              </w:rPr>
            </w:pPr>
            <w:r w:rsidRPr="003B6839">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244269A" w14:textId="77777777" w:rsidR="00211A6B" w:rsidRPr="003B6839" w:rsidRDefault="00211A6B" w:rsidP="00414351">
            <w:pPr>
              <w:rPr>
                <w:rFonts w:ascii="Arial" w:eastAsia="Calibri" w:hAnsi="Arial" w:cs="Arial"/>
                <w:sz w:val="18"/>
                <w:szCs w:val="18"/>
              </w:rPr>
            </w:pPr>
            <w:r w:rsidRPr="003B6839">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B89D868" w14:textId="668F074E" w:rsidR="00211A6B" w:rsidRPr="003B6839" w:rsidRDefault="00211A6B" w:rsidP="00414351">
            <w:pPr>
              <w:rPr>
                <w:rFonts w:ascii="Arial" w:eastAsia="Calibri" w:hAnsi="Arial" w:cs="Arial"/>
                <w:sz w:val="18"/>
                <w:szCs w:val="18"/>
              </w:rPr>
            </w:pPr>
            <w:r w:rsidRPr="003B6839">
              <w:rPr>
                <w:rFonts w:ascii="Arial" w:eastAsia="Calibri" w:hAnsi="Arial" w:cs="Arial"/>
                <w:sz w:val="18"/>
                <w:szCs w:val="18"/>
              </w:rPr>
              <w:t>Polazna vrijednost 202</w:t>
            </w:r>
            <w:r w:rsidR="002A0786" w:rsidRPr="003B6839">
              <w:rPr>
                <w:rFonts w:ascii="Arial" w:eastAsia="Calibri" w:hAnsi="Arial" w:cs="Arial"/>
                <w:sz w:val="18"/>
                <w:szCs w:val="18"/>
              </w:rPr>
              <w:t>4</w:t>
            </w:r>
            <w:r w:rsidRPr="003B6839">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9A844CB" w14:textId="7218ECAD" w:rsidR="00211A6B" w:rsidRPr="003B6839" w:rsidRDefault="00211A6B" w:rsidP="00414351">
            <w:pPr>
              <w:rPr>
                <w:rFonts w:ascii="Arial" w:eastAsia="Calibri" w:hAnsi="Arial" w:cs="Arial"/>
                <w:sz w:val="18"/>
                <w:szCs w:val="18"/>
              </w:rPr>
            </w:pPr>
            <w:r w:rsidRPr="003B6839">
              <w:rPr>
                <w:rFonts w:ascii="Arial" w:eastAsia="Calibri" w:hAnsi="Arial" w:cs="Arial"/>
                <w:sz w:val="18"/>
                <w:szCs w:val="18"/>
              </w:rPr>
              <w:t>Ciljana vrijednost 202</w:t>
            </w:r>
            <w:r w:rsidR="002A0786" w:rsidRPr="003B6839">
              <w:rPr>
                <w:rFonts w:ascii="Arial" w:eastAsia="Calibri" w:hAnsi="Arial" w:cs="Arial"/>
                <w:sz w:val="18"/>
                <w:szCs w:val="18"/>
              </w:rPr>
              <w:t>5</w:t>
            </w:r>
            <w:r w:rsidRPr="003B6839">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76405E0" w14:textId="4E0BD69B" w:rsidR="00211A6B" w:rsidRPr="003B6839" w:rsidRDefault="00211A6B" w:rsidP="00414351">
            <w:pPr>
              <w:rPr>
                <w:rFonts w:ascii="Arial" w:eastAsia="Calibri" w:hAnsi="Arial" w:cs="Arial"/>
                <w:sz w:val="18"/>
                <w:szCs w:val="18"/>
              </w:rPr>
            </w:pPr>
            <w:r w:rsidRPr="003B6839">
              <w:rPr>
                <w:rFonts w:ascii="Arial" w:eastAsia="Calibri" w:hAnsi="Arial" w:cs="Arial"/>
                <w:sz w:val="18"/>
                <w:szCs w:val="18"/>
              </w:rPr>
              <w:t>Ciljana vrijednost 202</w:t>
            </w:r>
            <w:r w:rsidR="002A0786" w:rsidRPr="003B6839">
              <w:rPr>
                <w:rFonts w:ascii="Arial" w:eastAsia="Calibri" w:hAnsi="Arial" w:cs="Arial"/>
                <w:sz w:val="18"/>
                <w:szCs w:val="18"/>
              </w:rPr>
              <w:t>6</w:t>
            </w:r>
            <w:r w:rsidRPr="003B6839">
              <w:rPr>
                <w:rFonts w:ascii="Arial" w:eastAsia="Calibri"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3422BF4" w14:textId="0196E029" w:rsidR="00211A6B" w:rsidRPr="003B6839" w:rsidRDefault="00211A6B" w:rsidP="00414351">
            <w:pPr>
              <w:rPr>
                <w:rFonts w:ascii="Arial" w:eastAsia="Calibri" w:hAnsi="Arial" w:cs="Arial"/>
                <w:sz w:val="18"/>
                <w:szCs w:val="18"/>
              </w:rPr>
            </w:pPr>
            <w:r w:rsidRPr="003B6839">
              <w:rPr>
                <w:rFonts w:ascii="Arial" w:eastAsia="Calibri" w:hAnsi="Arial" w:cs="Arial"/>
                <w:sz w:val="18"/>
                <w:szCs w:val="18"/>
              </w:rPr>
              <w:t>Ciljana vrijednost 202</w:t>
            </w:r>
            <w:r w:rsidR="002A0786" w:rsidRPr="003B6839">
              <w:rPr>
                <w:rFonts w:ascii="Arial" w:eastAsia="Calibri" w:hAnsi="Arial" w:cs="Arial"/>
                <w:sz w:val="18"/>
                <w:szCs w:val="18"/>
              </w:rPr>
              <w:t>7</w:t>
            </w:r>
            <w:r w:rsidRPr="003B6839">
              <w:rPr>
                <w:rFonts w:ascii="Arial" w:eastAsia="Calibri" w:hAnsi="Arial" w:cs="Arial"/>
                <w:sz w:val="18"/>
                <w:szCs w:val="18"/>
              </w:rPr>
              <w:t>.</w:t>
            </w:r>
          </w:p>
        </w:tc>
      </w:tr>
      <w:tr w:rsidR="00211A6B" w:rsidRPr="002A0786" w14:paraId="3F417D69" w14:textId="77777777" w:rsidTr="00211A6B">
        <w:trPr>
          <w:trHeight w:val="274"/>
          <w:jc w:val="center"/>
        </w:trPr>
        <w:tc>
          <w:tcPr>
            <w:tcW w:w="3397" w:type="dxa"/>
            <w:tcBorders>
              <w:top w:val="single" w:sz="4" w:space="0" w:color="auto"/>
              <w:left w:val="single" w:sz="4" w:space="0" w:color="auto"/>
              <w:bottom w:val="single" w:sz="4" w:space="0" w:color="auto"/>
              <w:right w:val="single" w:sz="4" w:space="0" w:color="auto"/>
            </w:tcBorders>
          </w:tcPr>
          <w:p w14:paraId="11A3ACC9" w14:textId="26461183" w:rsidR="00211A6B" w:rsidRPr="002A0786" w:rsidRDefault="00211A6B" w:rsidP="00414351">
            <w:pPr>
              <w:jc w:val="left"/>
              <w:rPr>
                <w:rFonts w:ascii="Arial" w:eastAsia="Calibri" w:hAnsi="Arial" w:cs="Arial"/>
                <w:sz w:val="18"/>
                <w:szCs w:val="18"/>
              </w:rPr>
            </w:pPr>
            <w:r w:rsidRPr="002A0786">
              <w:rPr>
                <w:rFonts w:ascii="Arial" w:eastAsia="Calibri" w:hAnsi="Arial" w:cs="Arial"/>
                <w:sz w:val="18"/>
                <w:szCs w:val="18"/>
              </w:rPr>
              <w:t>Izvršavanje poslova iz djelokruga rada, redovito podmirivanje obveza prema zaposlenicima kao i prema dobavljačima iz sredstava osnivača</w:t>
            </w:r>
          </w:p>
        </w:tc>
        <w:tc>
          <w:tcPr>
            <w:tcW w:w="2977" w:type="dxa"/>
            <w:tcBorders>
              <w:top w:val="single" w:sz="4" w:space="0" w:color="auto"/>
              <w:left w:val="single" w:sz="4" w:space="0" w:color="auto"/>
              <w:bottom w:val="single" w:sz="4" w:space="0" w:color="auto"/>
              <w:right w:val="single" w:sz="4" w:space="0" w:color="auto"/>
            </w:tcBorders>
          </w:tcPr>
          <w:p w14:paraId="4F2864AC" w14:textId="77777777" w:rsidR="00211A6B" w:rsidRPr="002A0786" w:rsidRDefault="00211A6B" w:rsidP="00414351">
            <w:pPr>
              <w:autoSpaceDE w:val="0"/>
              <w:autoSpaceDN w:val="0"/>
              <w:adjustRightInd w:val="0"/>
              <w:jc w:val="center"/>
              <w:rPr>
                <w:rFonts w:ascii="Arial" w:eastAsia="Calibri" w:hAnsi="Arial" w:cs="Arial"/>
                <w:sz w:val="18"/>
                <w:szCs w:val="18"/>
              </w:rPr>
            </w:pPr>
            <w:r w:rsidRPr="002A0786">
              <w:rPr>
                <w:rFonts w:ascii="Arial" w:eastAsia="Calibri" w:hAnsi="Arial" w:cs="Arial"/>
                <w:sz w:val="18"/>
                <w:szCs w:val="18"/>
              </w:rPr>
              <w:t>Pravovremeno podmirivanje tekućih troškova poslovanja;</w:t>
            </w:r>
          </w:p>
          <w:p w14:paraId="5BAB0987" w14:textId="77777777" w:rsidR="00211A6B" w:rsidRPr="002A0786" w:rsidRDefault="00211A6B" w:rsidP="00414351">
            <w:pPr>
              <w:jc w:val="center"/>
              <w:rPr>
                <w:rFonts w:ascii="Arial" w:eastAsia="Calibri" w:hAnsi="Arial" w:cs="Arial"/>
                <w:sz w:val="18"/>
                <w:szCs w:val="18"/>
              </w:rPr>
            </w:pPr>
            <w:r w:rsidRPr="002A0786">
              <w:rPr>
                <w:rFonts w:ascii="Arial" w:eastAsia="Calibri" w:hAnsi="Arial" w:cs="Arial"/>
                <w:sz w:val="18"/>
                <w:szCs w:val="18"/>
              </w:rPr>
              <w:t>Redovita isplata plaća i drugih naknada</w:t>
            </w:r>
          </w:p>
        </w:tc>
        <w:tc>
          <w:tcPr>
            <w:tcW w:w="992" w:type="dxa"/>
            <w:tcBorders>
              <w:top w:val="single" w:sz="4" w:space="0" w:color="auto"/>
              <w:left w:val="single" w:sz="4" w:space="0" w:color="auto"/>
              <w:bottom w:val="single" w:sz="4" w:space="0" w:color="auto"/>
              <w:right w:val="single" w:sz="4" w:space="0" w:color="auto"/>
            </w:tcBorders>
            <w:vAlign w:val="center"/>
          </w:tcPr>
          <w:p w14:paraId="4B996139" w14:textId="77777777" w:rsidR="00211A6B" w:rsidRPr="002A0786" w:rsidRDefault="00211A6B" w:rsidP="00414351">
            <w:pPr>
              <w:jc w:val="center"/>
              <w:rPr>
                <w:rFonts w:ascii="Arial" w:eastAsia="Calibri" w:hAnsi="Arial" w:cs="Arial"/>
                <w:sz w:val="18"/>
                <w:szCs w:val="18"/>
              </w:rPr>
            </w:pPr>
            <w:r w:rsidRPr="002A0786">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5633B819" w14:textId="77777777" w:rsidR="00211A6B" w:rsidRPr="002A0786" w:rsidRDefault="00211A6B" w:rsidP="00414351">
            <w:pPr>
              <w:jc w:val="center"/>
              <w:rPr>
                <w:rFonts w:ascii="Arial" w:eastAsia="Calibri" w:hAnsi="Arial" w:cs="Arial"/>
                <w:sz w:val="18"/>
                <w:szCs w:val="18"/>
              </w:rPr>
            </w:pPr>
            <w:r w:rsidRPr="002A0786">
              <w:rPr>
                <w:rFonts w:ascii="Arial" w:eastAsia="Calibri"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192A829B" w14:textId="77777777" w:rsidR="00211A6B" w:rsidRPr="002A0786" w:rsidRDefault="00211A6B" w:rsidP="00414351">
            <w:pPr>
              <w:jc w:val="center"/>
              <w:rPr>
                <w:rFonts w:ascii="Arial" w:eastAsia="Calibri" w:hAnsi="Arial" w:cs="Arial"/>
                <w:sz w:val="18"/>
                <w:szCs w:val="18"/>
              </w:rPr>
            </w:pPr>
            <w:r w:rsidRPr="002A0786">
              <w:rPr>
                <w:rFonts w:ascii="Arial" w:eastAsia="Calibri"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7283105D" w14:textId="77777777" w:rsidR="00211A6B" w:rsidRPr="002A0786" w:rsidRDefault="00211A6B" w:rsidP="00414351">
            <w:pPr>
              <w:jc w:val="center"/>
              <w:rPr>
                <w:rFonts w:ascii="Arial" w:eastAsia="Calibri" w:hAnsi="Arial" w:cs="Arial"/>
                <w:sz w:val="18"/>
                <w:szCs w:val="18"/>
              </w:rPr>
            </w:pPr>
            <w:r w:rsidRPr="002A0786">
              <w:rPr>
                <w:rFonts w:ascii="Arial" w:eastAsia="Calibri"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2917C010" w14:textId="77777777" w:rsidR="00211A6B" w:rsidRPr="002A0786" w:rsidRDefault="00211A6B" w:rsidP="00414351">
            <w:pPr>
              <w:jc w:val="center"/>
              <w:rPr>
                <w:rFonts w:ascii="Arial" w:eastAsia="Calibri" w:hAnsi="Arial" w:cs="Arial"/>
                <w:sz w:val="18"/>
                <w:szCs w:val="18"/>
              </w:rPr>
            </w:pPr>
            <w:r w:rsidRPr="002A0786">
              <w:rPr>
                <w:rFonts w:ascii="Arial" w:eastAsia="Calibri"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0F2FFE75" w14:textId="77777777" w:rsidR="00211A6B" w:rsidRPr="002A0786" w:rsidRDefault="00211A6B" w:rsidP="00414351">
            <w:pPr>
              <w:jc w:val="center"/>
              <w:rPr>
                <w:rFonts w:ascii="Arial" w:eastAsia="Calibri" w:hAnsi="Arial" w:cs="Arial"/>
                <w:sz w:val="18"/>
                <w:szCs w:val="18"/>
              </w:rPr>
            </w:pPr>
            <w:r w:rsidRPr="002A0786">
              <w:rPr>
                <w:rFonts w:ascii="Arial" w:eastAsia="Calibri" w:hAnsi="Arial" w:cs="Arial"/>
                <w:sz w:val="18"/>
                <w:szCs w:val="18"/>
              </w:rPr>
              <w:t>100</w:t>
            </w:r>
          </w:p>
        </w:tc>
      </w:tr>
    </w:tbl>
    <w:p w14:paraId="1A0D5328" w14:textId="0C3BF290" w:rsidR="002E0B31" w:rsidRPr="002A0786" w:rsidRDefault="002E0B31" w:rsidP="00283F11">
      <w:pPr>
        <w:rPr>
          <w:rFonts w:ascii="Arial" w:eastAsia="Calibri" w:hAnsi="Arial" w:cs="Arial"/>
          <w:sz w:val="18"/>
          <w:szCs w:val="18"/>
        </w:rPr>
      </w:pPr>
    </w:p>
    <w:p w14:paraId="1C4430D0" w14:textId="77777777" w:rsidR="002A0786" w:rsidRPr="002A0786" w:rsidRDefault="00283F11" w:rsidP="002A0786">
      <w:pPr>
        <w:rPr>
          <w:rFonts w:ascii="Arial" w:eastAsia="Calibri" w:hAnsi="Arial" w:cs="Arial"/>
          <w:lang w:eastAsia="hr-HR"/>
        </w:rPr>
      </w:pPr>
      <w:r w:rsidRPr="002A0786">
        <w:rPr>
          <w:rFonts w:ascii="Arial" w:eastAsia="Calibri" w:hAnsi="Arial" w:cs="Arial"/>
          <w:b/>
        </w:rPr>
        <w:t>3. K207103: Nabava opreme za vatrogasnu postrojbu</w:t>
      </w:r>
      <w:r w:rsidRPr="002A0786">
        <w:rPr>
          <w:rFonts w:ascii="Arial" w:eastAsia="Calibri" w:hAnsi="Arial" w:cs="Arial"/>
        </w:rPr>
        <w:t xml:space="preserve"> - u sklopu projekta planiraju se rashodi za nabavu vatrogasne opreme u iznosu </w:t>
      </w:r>
      <w:r w:rsidR="00165538" w:rsidRPr="002A0786">
        <w:rPr>
          <w:rFonts w:ascii="Arial" w:eastAsia="Calibri" w:hAnsi="Arial" w:cs="Arial"/>
        </w:rPr>
        <w:t>1</w:t>
      </w:r>
      <w:r w:rsidR="002A0786" w:rsidRPr="002A0786">
        <w:rPr>
          <w:rFonts w:ascii="Arial" w:eastAsia="Calibri" w:hAnsi="Arial" w:cs="Arial"/>
        </w:rPr>
        <w:t>2</w:t>
      </w:r>
      <w:r w:rsidRPr="002A0786">
        <w:rPr>
          <w:rFonts w:ascii="Arial" w:eastAsia="Calibri" w:hAnsi="Arial" w:cs="Arial"/>
        </w:rPr>
        <w:t>.000</w:t>
      </w:r>
      <w:r w:rsidR="00326997" w:rsidRPr="002A0786">
        <w:rPr>
          <w:rFonts w:ascii="Arial" w:eastAsia="Calibri" w:hAnsi="Arial" w:cs="Arial"/>
        </w:rPr>
        <w:t xml:space="preserve"> </w:t>
      </w:r>
      <w:r w:rsidR="0066083A" w:rsidRPr="002A0786">
        <w:rPr>
          <w:rFonts w:ascii="Arial" w:eastAsia="Calibri" w:hAnsi="Arial" w:cs="Arial"/>
        </w:rPr>
        <w:t>€.</w:t>
      </w:r>
      <w:r w:rsidRPr="002A0786">
        <w:rPr>
          <w:rFonts w:ascii="Arial" w:eastAsia="Calibri" w:hAnsi="Arial" w:cs="Arial"/>
        </w:rPr>
        <w:t xml:space="preserve"> </w:t>
      </w:r>
      <w:r w:rsidR="002A0786" w:rsidRPr="002A0786">
        <w:rPr>
          <w:rFonts w:ascii="Arial" w:eastAsia="Calibri" w:hAnsi="Arial" w:cs="Arial"/>
          <w:lang w:eastAsia="hr-HR"/>
        </w:rPr>
        <w:t xml:space="preserve">Planirana je nabavka vatrogasne opreme i opreme za zaštitu požara zatvorenog prostora, te nabava nedostajuće vatrogasne armature. </w:t>
      </w:r>
    </w:p>
    <w:p w14:paraId="11E2C3D2" w14:textId="7F115780" w:rsidR="00283F11" w:rsidRPr="002A0786" w:rsidRDefault="00283F11" w:rsidP="00283F11">
      <w:pPr>
        <w:rPr>
          <w:rFonts w:ascii="Arial" w:eastAsia="Calibri" w:hAnsi="Arial" w:cs="Arial"/>
          <w:b/>
        </w:rPr>
      </w:pPr>
    </w:p>
    <w:tbl>
      <w:tblPr>
        <w:tblStyle w:val="Reetkatablice536"/>
        <w:tblW w:w="13036" w:type="dxa"/>
        <w:jc w:val="center"/>
        <w:tblLayout w:type="fixed"/>
        <w:tblLook w:val="04A0" w:firstRow="1" w:lastRow="0" w:firstColumn="1" w:lastColumn="0" w:noHBand="0" w:noVBand="1"/>
      </w:tblPr>
      <w:tblGrid>
        <w:gridCol w:w="2405"/>
        <w:gridCol w:w="2977"/>
        <w:gridCol w:w="1984"/>
        <w:gridCol w:w="1134"/>
        <w:gridCol w:w="1134"/>
        <w:gridCol w:w="1134"/>
        <w:gridCol w:w="1134"/>
        <w:gridCol w:w="1134"/>
      </w:tblGrid>
      <w:tr w:rsidR="002A0786" w:rsidRPr="002A0786" w14:paraId="09B9DE82" w14:textId="77777777" w:rsidTr="00165538">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2572EB87" w14:textId="77777777" w:rsidR="002A0786" w:rsidRPr="002A0786" w:rsidRDefault="002A0786" w:rsidP="002A0786">
            <w:pPr>
              <w:rPr>
                <w:rFonts w:ascii="Arial" w:eastAsia="Calibri" w:hAnsi="Arial" w:cs="Arial"/>
                <w:sz w:val="18"/>
                <w:szCs w:val="18"/>
              </w:rPr>
            </w:pPr>
            <w:r w:rsidRPr="002A0786">
              <w:rPr>
                <w:rFonts w:ascii="Arial" w:eastAsia="Calibri" w:hAnsi="Arial" w:cs="Arial"/>
                <w:sz w:val="18"/>
                <w:szCs w:val="18"/>
              </w:rPr>
              <w:t>Pokazatelj rezultata</w:t>
            </w:r>
          </w:p>
        </w:tc>
        <w:tc>
          <w:tcPr>
            <w:tcW w:w="2977"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44C272FC" w14:textId="77777777" w:rsidR="002A0786" w:rsidRPr="002A0786" w:rsidRDefault="002A0786" w:rsidP="002A0786">
            <w:pPr>
              <w:rPr>
                <w:rFonts w:ascii="Arial" w:eastAsia="Calibri" w:hAnsi="Arial" w:cs="Arial"/>
                <w:sz w:val="18"/>
                <w:szCs w:val="18"/>
              </w:rPr>
            </w:pPr>
            <w:r w:rsidRPr="002A0786">
              <w:rPr>
                <w:rFonts w:ascii="Arial" w:eastAsia="Calibri" w:hAnsi="Arial" w:cs="Arial"/>
                <w:sz w:val="18"/>
                <w:szCs w:val="18"/>
              </w:rPr>
              <w:t>Definicija</w:t>
            </w:r>
          </w:p>
        </w:tc>
        <w:tc>
          <w:tcPr>
            <w:tcW w:w="198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2C1F853" w14:textId="77777777" w:rsidR="002A0786" w:rsidRPr="002A0786" w:rsidRDefault="002A0786" w:rsidP="002A0786">
            <w:pPr>
              <w:rPr>
                <w:rFonts w:ascii="Arial" w:eastAsia="Calibri" w:hAnsi="Arial" w:cs="Arial"/>
                <w:sz w:val="18"/>
                <w:szCs w:val="18"/>
              </w:rPr>
            </w:pPr>
            <w:r w:rsidRPr="002A0786">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6606CA2" w14:textId="77777777" w:rsidR="002A0786" w:rsidRPr="002A0786" w:rsidRDefault="002A0786" w:rsidP="002A0786">
            <w:pPr>
              <w:rPr>
                <w:rFonts w:ascii="Arial" w:eastAsia="Calibri" w:hAnsi="Arial" w:cs="Arial"/>
                <w:sz w:val="18"/>
                <w:szCs w:val="18"/>
              </w:rPr>
            </w:pPr>
            <w:r w:rsidRPr="002A0786">
              <w:rPr>
                <w:rFonts w:ascii="Arial" w:eastAsia="Calibri" w:hAnsi="Arial" w:cs="Arial"/>
                <w:sz w:val="18"/>
                <w:szCs w:val="18"/>
              </w:rPr>
              <w:t>Izvor podataka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C344CA9" w14:textId="14230409" w:rsidR="002A0786" w:rsidRPr="002A0786" w:rsidRDefault="002A0786" w:rsidP="002A0786">
            <w:pPr>
              <w:rPr>
                <w:rFonts w:ascii="Arial" w:eastAsia="Calibri" w:hAnsi="Arial" w:cs="Arial"/>
                <w:sz w:val="18"/>
                <w:szCs w:val="18"/>
              </w:rPr>
            </w:pPr>
            <w:r w:rsidRPr="002A0786">
              <w:rPr>
                <w:rFonts w:ascii="Arial" w:eastAsia="Calibri" w:hAnsi="Arial" w:cs="Arial"/>
              </w:rPr>
              <w:t>Polazna vrijednost 2024.</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1927C40" w14:textId="2AF98B80" w:rsidR="002A0786" w:rsidRPr="002A0786" w:rsidRDefault="002A0786" w:rsidP="002A0786">
            <w:pPr>
              <w:rPr>
                <w:rFonts w:ascii="Arial" w:eastAsia="Calibri" w:hAnsi="Arial" w:cs="Arial"/>
                <w:sz w:val="18"/>
                <w:szCs w:val="18"/>
              </w:rPr>
            </w:pPr>
            <w:r w:rsidRPr="002A0786">
              <w:rPr>
                <w:rFonts w:ascii="Arial" w:eastAsia="Calibri" w:hAnsi="Arial" w:cs="Arial"/>
              </w:rPr>
              <w:t>Ciljana vrijednost 2025.</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6BB547AA" w14:textId="61D9700C" w:rsidR="002A0786" w:rsidRPr="002A0786" w:rsidRDefault="002A0786" w:rsidP="002A0786">
            <w:pPr>
              <w:rPr>
                <w:rFonts w:ascii="Arial" w:eastAsia="Calibri" w:hAnsi="Arial" w:cs="Arial"/>
                <w:sz w:val="18"/>
                <w:szCs w:val="18"/>
              </w:rPr>
            </w:pPr>
            <w:r w:rsidRPr="002A0786">
              <w:rPr>
                <w:rFonts w:ascii="Arial" w:eastAsia="Calibri" w:hAnsi="Arial" w:cs="Arial"/>
              </w:rPr>
              <w:t>Ciljana vrijednost 2026.</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48B293D" w14:textId="0B64A6CF" w:rsidR="002A0786" w:rsidRPr="002A0786" w:rsidRDefault="002A0786" w:rsidP="002A0786">
            <w:pPr>
              <w:rPr>
                <w:rFonts w:ascii="Arial" w:eastAsia="Calibri" w:hAnsi="Arial" w:cs="Arial"/>
                <w:sz w:val="18"/>
                <w:szCs w:val="18"/>
              </w:rPr>
            </w:pPr>
            <w:r w:rsidRPr="002A0786">
              <w:rPr>
                <w:rFonts w:ascii="Arial" w:eastAsia="Calibri" w:hAnsi="Arial" w:cs="Arial"/>
              </w:rPr>
              <w:t>Ciljana vrijednost 2027.</w:t>
            </w:r>
          </w:p>
        </w:tc>
      </w:tr>
      <w:tr w:rsidR="002A0786" w:rsidRPr="002A0786" w14:paraId="1559FD35" w14:textId="77777777" w:rsidTr="00165538">
        <w:trPr>
          <w:trHeight w:val="274"/>
          <w:jc w:val="center"/>
        </w:trPr>
        <w:tc>
          <w:tcPr>
            <w:tcW w:w="2405" w:type="dxa"/>
            <w:tcBorders>
              <w:top w:val="single" w:sz="4" w:space="0" w:color="auto"/>
              <w:left w:val="single" w:sz="4" w:space="0" w:color="auto"/>
              <w:bottom w:val="single" w:sz="4" w:space="0" w:color="auto"/>
              <w:right w:val="single" w:sz="4" w:space="0" w:color="auto"/>
            </w:tcBorders>
          </w:tcPr>
          <w:p w14:paraId="3A99D06F" w14:textId="068E94FB" w:rsidR="002A0786" w:rsidRPr="002A0786" w:rsidRDefault="002A0786" w:rsidP="002A0786">
            <w:pPr>
              <w:jc w:val="left"/>
              <w:rPr>
                <w:rFonts w:ascii="Arial" w:eastAsia="Calibri" w:hAnsi="Arial" w:cs="Arial"/>
                <w:sz w:val="18"/>
                <w:szCs w:val="18"/>
              </w:rPr>
            </w:pPr>
            <w:r w:rsidRPr="002A0786">
              <w:rPr>
                <w:rFonts w:ascii="Arial" w:eastAsia="Calibri" w:hAnsi="Arial" w:cs="Arial"/>
                <w:sz w:val="18"/>
                <w:szCs w:val="18"/>
              </w:rPr>
              <w:t>Izvršavanje projekta nabave opreme za potrebe JVP</w:t>
            </w:r>
          </w:p>
        </w:tc>
        <w:tc>
          <w:tcPr>
            <w:tcW w:w="2977" w:type="dxa"/>
            <w:tcBorders>
              <w:top w:val="single" w:sz="4" w:space="0" w:color="auto"/>
              <w:left w:val="single" w:sz="4" w:space="0" w:color="auto"/>
              <w:bottom w:val="single" w:sz="4" w:space="0" w:color="auto"/>
              <w:right w:val="single" w:sz="4" w:space="0" w:color="auto"/>
            </w:tcBorders>
          </w:tcPr>
          <w:p w14:paraId="1343DE70" w14:textId="459F4D26" w:rsidR="002A0786" w:rsidRPr="002A0786" w:rsidRDefault="002A0786" w:rsidP="002A0786">
            <w:pPr>
              <w:jc w:val="center"/>
              <w:rPr>
                <w:rFonts w:ascii="Arial" w:eastAsia="Calibri" w:hAnsi="Arial" w:cs="Arial"/>
                <w:sz w:val="18"/>
                <w:szCs w:val="18"/>
              </w:rPr>
            </w:pPr>
            <w:r w:rsidRPr="002A0786">
              <w:rPr>
                <w:rFonts w:ascii="Arial" w:eastAsia="Calibri" w:hAnsi="Arial" w:cs="Arial"/>
                <w:sz w:val="18"/>
                <w:szCs w:val="18"/>
              </w:rPr>
              <w:t>Podmirenje rashoda vezanih uz nabavu opreme za potrebe JVP</w:t>
            </w:r>
          </w:p>
        </w:tc>
        <w:tc>
          <w:tcPr>
            <w:tcW w:w="1984" w:type="dxa"/>
            <w:tcBorders>
              <w:top w:val="single" w:sz="4" w:space="0" w:color="auto"/>
              <w:left w:val="single" w:sz="4" w:space="0" w:color="auto"/>
              <w:bottom w:val="single" w:sz="4" w:space="0" w:color="auto"/>
              <w:right w:val="single" w:sz="4" w:space="0" w:color="auto"/>
            </w:tcBorders>
            <w:vAlign w:val="center"/>
          </w:tcPr>
          <w:p w14:paraId="2DB9278F" w14:textId="77777777" w:rsidR="002A0786" w:rsidRPr="002A0786" w:rsidRDefault="002A0786" w:rsidP="002A0786">
            <w:pPr>
              <w:jc w:val="center"/>
              <w:rPr>
                <w:rFonts w:ascii="Arial" w:eastAsia="Calibri" w:hAnsi="Arial" w:cs="Arial"/>
                <w:sz w:val="18"/>
                <w:szCs w:val="18"/>
              </w:rPr>
            </w:pPr>
            <w:r w:rsidRPr="002A0786">
              <w:rPr>
                <w:rFonts w:ascii="Arial" w:eastAsia="Calibri"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332F6D9F" w14:textId="77777777" w:rsidR="002A0786" w:rsidRPr="002A0786" w:rsidRDefault="002A0786" w:rsidP="002A0786">
            <w:pPr>
              <w:jc w:val="center"/>
              <w:rPr>
                <w:rFonts w:ascii="Arial" w:eastAsia="Calibri" w:hAnsi="Arial" w:cs="Arial"/>
                <w:sz w:val="18"/>
                <w:szCs w:val="18"/>
              </w:rPr>
            </w:pPr>
            <w:r w:rsidRPr="002A0786">
              <w:rPr>
                <w:rFonts w:ascii="Arial" w:eastAsia="Calibri" w:hAnsi="Arial" w:cs="Arial"/>
                <w:sz w:val="18"/>
                <w:szCs w:val="18"/>
              </w:rPr>
              <w:t>Općina</w:t>
            </w:r>
          </w:p>
        </w:tc>
        <w:tc>
          <w:tcPr>
            <w:tcW w:w="1134" w:type="dxa"/>
            <w:tcBorders>
              <w:top w:val="single" w:sz="4" w:space="0" w:color="auto"/>
              <w:left w:val="single" w:sz="4" w:space="0" w:color="auto"/>
              <w:bottom w:val="single" w:sz="4" w:space="0" w:color="auto"/>
              <w:right w:val="single" w:sz="4" w:space="0" w:color="auto"/>
            </w:tcBorders>
            <w:vAlign w:val="center"/>
          </w:tcPr>
          <w:p w14:paraId="3D8D29FB" w14:textId="77777777" w:rsidR="002A0786" w:rsidRPr="002A0786" w:rsidRDefault="002A0786" w:rsidP="002A0786">
            <w:pPr>
              <w:jc w:val="center"/>
              <w:rPr>
                <w:rFonts w:ascii="Arial" w:eastAsia="Calibri" w:hAnsi="Arial" w:cs="Arial"/>
                <w:sz w:val="18"/>
                <w:szCs w:val="18"/>
              </w:rPr>
            </w:pPr>
            <w:r w:rsidRPr="002A0786">
              <w:rPr>
                <w:rFonts w:ascii="Arial" w:eastAsia="Calibri"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18B4AB8F" w14:textId="77777777" w:rsidR="002A0786" w:rsidRPr="002A0786" w:rsidRDefault="002A0786" w:rsidP="002A0786">
            <w:pPr>
              <w:jc w:val="center"/>
              <w:rPr>
                <w:rFonts w:ascii="Arial" w:eastAsia="Calibri" w:hAnsi="Arial" w:cs="Arial"/>
                <w:sz w:val="18"/>
                <w:szCs w:val="18"/>
              </w:rPr>
            </w:pPr>
            <w:r w:rsidRPr="002A0786">
              <w:rPr>
                <w:rFonts w:ascii="Arial" w:eastAsia="Calibri"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66263F39" w14:textId="77777777" w:rsidR="002A0786" w:rsidRPr="002A0786" w:rsidRDefault="002A0786" w:rsidP="002A0786">
            <w:pPr>
              <w:jc w:val="center"/>
              <w:rPr>
                <w:rFonts w:ascii="Arial" w:eastAsia="Calibri" w:hAnsi="Arial" w:cs="Arial"/>
                <w:sz w:val="18"/>
                <w:szCs w:val="18"/>
              </w:rPr>
            </w:pPr>
            <w:r w:rsidRPr="002A0786">
              <w:rPr>
                <w:rFonts w:ascii="Arial" w:eastAsia="Calibri" w:hAnsi="Arial" w:cs="Arial"/>
                <w:sz w:val="18"/>
                <w:szCs w:val="18"/>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64546956" w14:textId="77777777" w:rsidR="002A0786" w:rsidRPr="002A0786" w:rsidRDefault="002A0786" w:rsidP="002A0786">
            <w:pPr>
              <w:jc w:val="center"/>
              <w:rPr>
                <w:rFonts w:ascii="Arial" w:eastAsia="Calibri" w:hAnsi="Arial" w:cs="Arial"/>
                <w:sz w:val="18"/>
                <w:szCs w:val="18"/>
              </w:rPr>
            </w:pPr>
            <w:r w:rsidRPr="002A0786">
              <w:rPr>
                <w:rFonts w:ascii="Arial" w:eastAsia="Calibri" w:hAnsi="Arial" w:cs="Arial"/>
                <w:sz w:val="18"/>
                <w:szCs w:val="18"/>
              </w:rPr>
              <w:t>100</w:t>
            </w:r>
          </w:p>
        </w:tc>
      </w:tr>
    </w:tbl>
    <w:p w14:paraId="6B28533B" w14:textId="77777777" w:rsidR="002E0B31" w:rsidRPr="002A0786" w:rsidRDefault="002E0B31" w:rsidP="00283F11">
      <w:pPr>
        <w:rPr>
          <w:rFonts w:ascii="Arial" w:eastAsia="Calibri" w:hAnsi="Arial" w:cs="Arial"/>
          <w:b/>
        </w:rPr>
      </w:pPr>
    </w:p>
    <w:p w14:paraId="437F0443" w14:textId="420C410C" w:rsidR="00283F11" w:rsidRPr="002A0786" w:rsidRDefault="00283F11" w:rsidP="00283F11">
      <w:pPr>
        <w:rPr>
          <w:rFonts w:ascii="Arial" w:eastAsia="Calibri" w:hAnsi="Arial" w:cs="Arial"/>
        </w:rPr>
      </w:pPr>
      <w:r w:rsidRPr="002A0786">
        <w:rPr>
          <w:rFonts w:ascii="Arial" w:eastAsia="Calibri" w:hAnsi="Arial" w:cs="Arial"/>
          <w:b/>
        </w:rPr>
        <w:t>4. A207104: Nabava zapovjednog vozila</w:t>
      </w:r>
      <w:r w:rsidRPr="002A0786">
        <w:rPr>
          <w:rFonts w:ascii="Arial" w:eastAsia="Calibri" w:hAnsi="Arial" w:cs="Arial"/>
        </w:rPr>
        <w:t xml:space="preserve"> - Proračunska sredstva ne planiraju se putem ove aktivnosti. </w:t>
      </w:r>
    </w:p>
    <w:p w14:paraId="7AD36849" w14:textId="5FD681FA" w:rsidR="00283F11" w:rsidRPr="002A0786" w:rsidRDefault="00283F11" w:rsidP="00283F11">
      <w:pPr>
        <w:rPr>
          <w:rFonts w:ascii="Arial" w:eastAsia="Calibri" w:hAnsi="Arial" w:cs="Arial"/>
          <w:i/>
        </w:rPr>
      </w:pPr>
      <w:r w:rsidRPr="002A0786">
        <w:rPr>
          <w:rFonts w:ascii="Arial" w:eastAsia="Calibri" w:hAnsi="Arial" w:cs="Arial"/>
          <w:i/>
        </w:rPr>
        <w:t>U 2017. nabavljeno je osobno zapovjedno vozio u iznosu 86.825,00 kn</w:t>
      </w:r>
      <w:r w:rsidR="000927E8" w:rsidRPr="002A0786">
        <w:rPr>
          <w:rFonts w:ascii="Arial" w:eastAsia="Calibri" w:hAnsi="Arial" w:cs="Arial"/>
          <w:i/>
        </w:rPr>
        <w:t xml:space="preserve"> / 11.523,66 eur</w:t>
      </w:r>
      <w:r w:rsidRPr="002A0786">
        <w:rPr>
          <w:rFonts w:ascii="Arial" w:eastAsia="Calibri" w:hAnsi="Arial" w:cs="Arial"/>
          <w:i/>
        </w:rPr>
        <w:t>.</w:t>
      </w:r>
    </w:p>
    <w:p w14:paraId="1B54B295" w14:textId="77777777" w:rsidR="00283F11" w:rsidRPr="002A0786" w:rsidRDefault="00283F11" w:rsidP="00283F11">
      <w:pPr>
        <w:rPr>
          <w:rFonts w:ascii="Arial" w:eastAsia="Calibri" w:hAnsi="Arial" w:cs="Arial"/>
        </w:rPr>
      </w:pPr>
    </w:p>
    <w:p w14:paraId="1B53AD90" w14:textId="77777777" w:rsidR="00283F11" w:rsidRPr="002A0786" w:rsidRDefault="00283F11" w:rsidP="00283F11">
      <w:pPr>
        <w:rPr>
          <w:rFonts w:ascii="Arial" w:eastAsia="Calibri" w:hAnsi="Arial" w:cs="Arial"/>
        </w:rPr>
      </w:pPr>
      <w:r w:rsidRPr="002A0786">
        <w:rPr>
          <w:rFonts w:ascii="Arial" w:eastAsia="Calibri" w:hAnsi="Arial" w:cs="Arial"/>
          <w:b/>
        </w:rPr>
        <w:t>5. T207107: Nabava vatrogasnog vozila</w:t>
      </w:r>
      <w:r w:rsidRPr="002A0786">
        <w:rPr>
          <w:rFonts w:ascii="Arial" w:eastAsia="Calibri" w:hAnsi="Arial" w:cs="Arial"/>
        </w:rPr>
        <w:t xml:space="preserve"> </w:t>
      </w:r>
      <w:r w:rsidRPr="002A0786">
        <w:rPr>
          <w:rFonts w:ascii="Arial" w:eastAsia="Calibri" w:hAnsi="Arial" w:cs="Arial"/>
          <w:b/>
        </w:rPr>
        <w:t>– autocisterna</w:t>
      </w:r>
      <w:r w:rsidRPr="002A0786">
        <w:rPr>
          <w:rFonts w:ascii="Arial" w:eastAsia="Calibri" w:hAnsi="Arial" w:cs="Arial"/>
        </w:rPr>
        <w:t xml:space="preserve"> - u sklopu aktivnosti ne planiraju se rashodi. </w:t>
      </w:r>
    </w:p>
    <w:p w14:paraId="74361FF6" w14:textId="77777777" w:rsidR="00283F11" w:rsidRPr="002A0786" w:rsidRDefault="00283F11" w:rsidP="00283F11">
      <w:pPr>
        <w:rPr>
          <w:rFonts w:ascii="Arial" w:eastAsia="Calibri" w:hAnsi="Arial" w:cs="Arial"/>
        </w:rPr>
      </w:pPr>
    </w:p>
    <w:p w14:paraId="5B75187A" w14:textId="77777777" w:rsidR="00283F11" w:rsidRPr="002A0786" w:rsidRDefault="00283F11" w:rsidP="00283F11">
      <w:pPr>
        <w:rPr>
          <w:rFonts w:ascii="Arial" w:eastAsia="Calibri" w:hAnsi="Arial" w:cs="Arial"/>
          <w:i/>
        </w:rPr>
      </w:pPr>
      <w:r w:rsidRPr="002A0786">
        <w:rPr>
          <w:rFonts w:ascii="Arial" w:eastAsia="Calibri" w:hAnsi="Arial" w:cs="Arial"/>
          <w:i/>
        </w:rPr>
        <w:t>U prosincu 2019. dobivena je od Ministarstva gospodarstva, poduzetništva i obrta vatrogasna cisterna na privremeno korištenje na temelju Ugovora o smještaju, čuvanju i održavanju opreme (rok četiri godine).</w:t>
      </w:r>
    </w:p>
    <w:p w14:paraId="3638E0C1" w14:textId="77777777" w:rsidR="00283F11" w:rsidRPr="002A0786" w:rsidRDefault="00283F11" w:rsidP="00283F11">
      <w:pPr>
        <w:rPr>
          <w:rFonts w:ascii="Arial" w:eastAsia="Calibri" w:hAnsi="Arial" w:cs="Arial"/>
        </w:rPr>
      </w:pPr>
    </w:p>
    <w:p w14:paraId="3F131D30" w14:textId="39885DD8" w:rsidR="00283F11" w:rsidRPr="002A0786" w:rsidRDefault="00283F11" w:rsidP="00283F11">
      <w:pPr>
        <w:rPr>
          <w:rFonts w:ascii="Arial" w:eastAsia="Calibri" w:hAnsi="Arial" w:cs="Arial"/>
        </w:rPr>
      </w:pPr>
      <w:r w:rsidRPr="002A0786">
        <w:rPr>
          <w:rFonts w:ascii="Arial" w:eastAsia="Calibri" w:hAnsi="Arial" w:cs="Arial"/>
        </w:rPr>
        <w:t>(U 2017. i 2018. nabava novog vatrogasnog vozila (cisterna s nadogradnjom ukupne vrijednosti 708.855,31 kn</w:t>
      </w:r>
      <w:r w:rsidR="000927E8" w:rsidRPr="002A0786">
        <w:rPr>
          <w:rFonts w:ascii="Arial" w:eastAsia="Calibri" w:hAnsi="Arial" w:cs="Arial"/>
        </w:rPr>
        <w:t xml:space="preserve"> / 94.081,27 eur</w:t>
      </w:r>
      <w:r w:rsidRPr="002A0786">
        <w:rPr>
          <w:rFonts w:ascii="Arial" w:eastAsia="Calibri" w:hAnsi="Arial" w:cs="Arial"/>
        </w:rPr>
        <w:t>).</w:t>
      </w:r>
    </w:p>
    <w:p w14:paraId="5B538271" w14:textId="4CC631B4" w:rsidR="00283F11" w:rsidRPr="002A0786" w:rsidRDefault="00283F11" w:rsidP="00283F11">
      <w:pPr>
        <w:rPr>
          <w:rFonts w:ascii="Arial" w:eastAsia="Calibri" w:hAnsi="Arial" w:cs="Arial"/>
          <w:i/>
        </w:rPr>
      </w:pPr>
      <w:r w:rsidRPr="002A0786">
        <w:rPr>
          <w:rFonts w:ascii="Arial" w:eastAsia="Calibri" w:hAnsi="Arial" w:cs="Arial"/>
          <w:i/>
        </w:rPr>
        <w:t>*U 2017. nabavljeno je novo vatrogasno vozilo (cisterna) u iznosu 248.125 kn</w:t>
      </w:r>
      <w:r w:rsidR="000927E8" w:rsidRPr="002A0786">
        <w:rPr>
          <w:rFonts w:ascii="Arial" w:eastAsia="Calibri" w:hAnsi="Arial" w:cs="Arial"/>
          <w:i/>
        </w:rPr>
        <w:t xml:space="preserve"> / 32.931,85 eur</w:t>
      </w:r>
      <w:r w:rsidRPr="002A0786">
        <w:rPr>
          <w:rFonts w:ascii="Arial" w:eastAsia="Calibri" w:hAnsi="Arial" w:cs="Arial"/>
          <w:i/>
        </w:rPr>
        <w:t>, odnosno nabavljeno je podvozje za vozilo autocisternu.</w:t>
      </w:r>
    </w:p>
    <w:p w14:paraId="2DC0183F" w14:textId="69BF0376" w:rsidR="00283F11" w:rsidRPr="002A0786" w:rsidRDefault="00283F11" w:rsidP="00283F11">
      <w:pPr>
        <w:rPr>
          <w:rFonts w:ascii="Arial" w:eastAsia="Calibri" w:hAnsi="Arial" w:cs="Arial"/>
          <w:i/>
        </w:rPr>
      </w:pPr>
      <w:r w:rsidRPr="002A0786">
        <w:rPr>
          <w:rFonts w:ascii="Arial" w:eastAsia="Calibri" w:hAnsi="Arial" w:cs="Arial"/>
          <w:i/>
        </w:rPr>
        <w:t>*U 2018. je nabavljeno vatrogasno vozilo koje je nadograđeno u skladu s vatrogasnim standardima (vozila 247.858,75 kn</w:t>
      </w:r>
      <w:r w:rsidR="000927E8" w:rsidRPr="002A0786">
        <w:rPr>
          <w:rFonts w:ascii="Arial" w:eastAsia="Calibri" w:hAnsi="Arial" w:cs="Arial"/>
          <w:i/>
        </w:rPr>
        <w:t xml:space="preserve"> / 32.896,51 eur</w:t>
      </w:r>
      <w:r w:rsidRPr="002A0786">
        <w:rPr>
          <w:rFonts w:ascii="Arial" w:eastAsia="Calibri" w:hAnsi="Arial" w:cs="Arial"/>
          <w:i/>
        </w:rPr>
        <w:t>, nadogradnja vatrogasne pumpe, crijeva i krovnog topa 133.149,06 kn</w:t>
      </w:r>
      <w:r w:rsidR="000927E8" w:rsidRPr="002A0786">
        <w:rPr>
          <w:rFonts w:ascii="Arial" w:eastAsia="Calibri" w:hAnsi="Arial" w:cs="Arial"/>
          <w:i/>
        </w:rPr>
        <w:t xml:space="preserve"> / 17.601,83 eur</w:t>
      </w:r>
      <w:r w:rsidRPr="002A0786">
        <w:rPr>
          <w:rFonts w:ascii="Arial" w:eastAsia="Calibri" w:hAnsi="Arial" w:cs="Arial"/>
          <w:i/>
        </w:rPr>
        <w:t>, prilagodba pogona kardana i vozila za nadogradnju 79.722,50 kn</w:t>
      </w:r>
      <w:r w:rsidR="000927E8" w:rsidRPr="002A0786">
        <w:rPr>
          <w:rFonts w:ascii="Arial" w:eastAsia="Calibri" w:hAnsi="Arial" w:cs="Arial"/>
          <w:i/>
        </w:rPr>
        <w:t xml:space="preserve"> / 10.580,99 eur</w:t>
      </w:r>
      <w:r w:rsidRPr="002A0786">
        <w:rPr>
          <w:rFonts w:ascii="Arial" w:eastAsia="Calibri" w:hAnsi="Arial" w:cs="Arial"/>
          <w:i/>
        </w:rPr>
        <w:t>).</w:t>
      </w:r>
    </w:p>
    <w:p w14:paraId="7043A007" w14:textId="77777777" w:rsidR="00992B08" w:rsidRPr="002A0786" w:rsidRDefault="00992B08" w:rsidP="00283F11">
      <w:pPr>
        <w:rPr>
          <w:rFonts w:ascii="Arial" w:eastAsia="Calibri" w:hAnsi="Arial" w:cs="Arial"/>
          <w:b/>
        </w:rPr>
      </w:pPr>
    </w:p>
    <w:p w14:paraId="4AD02B00" w14:textId="7416F1A8" w:rsidR="00283F11" w:rsidRPr="002A0786" w:rsidRDefault="00992B08" w:rsidP="00283F11">
      <w:pPr>
        <w:rPr>
          <w:rFonts w:ascii="Arial" w:eastAsia="Calibri" w:hAnsi="Arial" w:cs="Arial"/>
        </w:rPr>
      </w:pPr>
      <w:r w:rsidRPr="002A0786">
        <w:rPr>
          <w:rFonts w:ascii="Arial" w:eastAsia="Calibri" w:hAnsi="Arial" w:cs="Arial"/>
          <w:b/>
        </w:rPr>
        <w:t>6</w:t>
      </w:r>
      <w:r w:rsidR="00283F11" w:rsidRPr="002A0786">
        <w:rPr>
          <w:rFonts w:ascii="Arial" w:eastAsia="Calibri" w:hAnsi="Arial" w:cs="Arial"/>
          <w:b/>
        </w:rPr>
        <w:t>. T207109: Nabava šumskog radnog vozila</w:t>
      </w:r>
      <w:r w:rsidR="00283F11" w:rsidRPr="002A0786">
        <w:rPr>
          <w:rFonts w:ascii="Arial" w:eastAsia="Calibri" w:hAnsi="Arial" w:cs="Arial"/>
        </w:rPr>
        <w:t xml:space="preserve"> - Proračunska sredstva ne planiraju se putem ove aktivnosti. </w:t>
      </w:r>
    </w:p>
    <w:p w14:paraId="2F0E8E6B" w14:textId="248D25AB" w:rsidR="00283F11" w:rsidRPr="002A0786" w:rsidRDefault="00283F11" w:rsidP="00283F11">
      <w:pPr>
        <w:rPr>
          <w:rFonts w:ascii="Arial" w:eastAsia="Calibri" w:hAnsi="Arial" w:cs="Arial"/>
          <w:i/>
        </w:rPr>
      </w:pPr>
      <w:r w:rsidRPr="002A0786">
        <w:rPr>
          <w:rFonts w:ascii="Arial" w:eastAsia="Calibri" w:hAnsi="Arial" w:cs="Arial"/>
          <w:i/>
        </w:rPr>
        <w:t>(Vozilo nabavljeno putem Općine u 2018.</w:t>
      </w:r>
      <w:r w:rsidRPr="002A0786">
        <w:rPr>
          <w:i/>
        </w:rPr>
        <w:t xml:space="preserve"> u vrijednosti </w:t>
      </w:r>
      <w:r w:rsidRPr="002A0786">
        <w:rPr>
          <w:rFonts w:ascii="Arial" w:eastAsia="Calibri" w:hAnsi="Arial" w:cs="Arial"/>
          <w:i/>
        </w:rPr>
        <w:t>335.187,50 kn</w:t>
      </w:r>
      <w:r w:rsidR="000927E8" w:rsidRPr="002A0786">
        <w:rPr>
          <w:rFonts w:ascii="Arial" w:eastAsia="Calibri" w:hAnsi="Arial" w:cs="Arial"/>
          <w:i/>
        </w:rPr>
        <w:t xml:space="preserve"> / 44.487,03 eur</w:t>
      </w:r>
      <w:r w:rsidRPr="002A0786">
        <w:rPr>
          <w:rFonts w:ascii="Arial" w:eastAsia="Calibri" w:hAnsi="Arial" w:cs="Arial"/>
          <w:i/>
        </w:rPr>
        <w:t>. U lipnju 2018. je ugovorena nabava vozila UNIMOG U300 (vozilo za zimsku službu i košenje) u iznosu 249.000 kn</w:t>
      </w:r>
      <w:r w:rsidR="000927E8" w:rsidRPr="002A0786">
        <w:rPr>
          <w:rFonts w:ascii="Arial" w:eastAsia="Calibri" w:hAnsi="Arial" w:cs="Arial"/>
          <w:i/>
        </w:rPr>
        <w:t xml:space="preserve"> / 33.047,98 eur</w:t>
      </w:r>
      <w:r w:rsidRPr="002A0786">
        <w:rPr>
          <w:rFonts w:ascii="Arial" w:eastAsia="Calibri" w:hAnsi="Arial" w:cs="Arial"/>
          <w:i/>
        </w:rPr>
        <w:t xml:space="preserve"> nakon čega je obavljena nadogradnja vozila u iznosu 86.187,50 kn</w:t>
      </w:r>
      <w:r w:rsidR="000927E8" w:rsidRPr="002A0786">
        <w:rPr>
          <w:rFonts w:ascii="Arial" w:eastAsia="Calibri" w:hAnsi="Arial" w:cs="Arial"/>
          <w:i/>
        </w:rPr>
        <w:t xml:space="preserve"> / 11.439,05 eur</w:t>
      </w:r>
      <w:r w:rsidRPr="002A0786">
        <w:rPr>
          <w:rFonts w:ascii="Arial" w:eastAsia="Calibri" w:hAnsi="Arial" w:cs="Arial"/>
          <w:i/>
        </w:rPr>
        <w:t>. Vozilo je ustupljeno vatrogasnoj postrojbi bez naknade.)</w:t>
      </w:r>
    </w:p>
    <w:p w14:paraId="5C7A7C88" w14:textId="77777777" w:rsidR="00283F11" w:rsidRPr="002A0786" w:rsidRDefault="00283F11" w:rsidP="00283F11">
      <w:pPr>
        <w:rPr>
          <w:rFonts w:ascii="Arial" w:eastAsia="Calibri" w:hAnsi="Arial" w:cs="Arial"/>
        </w:rPr>
      </w:pPr>
    </w:p>
    <w:p w14:paraId="62084931" w14:textId="77777777" w:rsidR="00283F11" w:rsidRPr="002A0786" w:rsidRDefault="00283F11" w:rsidP="00283F11">
      <w:pPr>
        <w:rPr>
          <w:rFonts w:ascii="Arial" w:eastAsia="Calibri" w:hAnsi="Arial" w:cs="Arial"/>
        </w:rPr>
      </w:pPr>
      <w:r w:rsidRPr="002A0786">
        <w:rPr>
          <w:rFonts w:ascii="Arial" w:eastAsia="Calibri" w:hAnsi="Arial" w:cs="Arial"/>
        </w:rPr>
        <w:t>Zbog manjka proračunskih sredstava uvjetovanih utjecajem pandemije bolesti COVID 19 nadogradnja je odgođena.</w:t>
      </w:r>
    </w:p>
    <w:p w14:paraId="72ECCA31" w14:textId="77777777" w:rsidR="00283F11" w:rsidRPr="002A0786" w:rsidRDefault="00283F11" w:rsidP="00283F11">
      <w:pPr>
        <w:rPr>
          <w:rFonts w:ascii="Arial" w:eastAsia="Calibri" w:hAnsi="Arial" w:cs="Arial"/>
        </w:rPr>
      </w:pPr>
    </w:p>
    <w:p w14:paraId="0115C180" w14:textId="041189E6" w:rsidR="00283F11" w:rsidRPr="002A0786" w:rsidRDefault="00992B08" w:rsidP="00283F11">
      <w:pPr>
        <w:rPr>
          <w:rFonts w:ascii="Arial" w:eastAsia="Calibri" w:hAnsi="Arial" w:cs="Arial"/>
        </w:rPr>
      </w:pPr>
      <w:r w:rsidRPr="002A0786">
        <w:rPr>
          <w:rFonts w:ascii="Arial" w:eastAsia="Calibri" w:hAnsi="Arial" w:cs="Arial"/>
          <w:b/>
        </w:rPr>
        <w:t>7</w:t>
      </w:r>
      <w:r w:rsidR="00283F11" w:rsidRPr="002A0786">
        <w:rPr>
          <w:rFonts w:ascii="Arial" w:eastAsia="Calibri" w:hAnsi="Arial" w:cs="Arial"/>
          <w:b/>
        </w:rPr>
        <w:t>. T207110: Nabava vozila za prijevoz vatrogasaca</w:t>
      </w:r>
      <w:r w:rsidR="00283F11" w:rsidRPr="002A0786">
        <w:rPr>
          <w:rFonts w:ascii="Arial" w:eastAsia="Calibri" w:hAnsi="Arial" w:cs="Arial"/>
        </w:rPr>
        <w:t xml:space="preserve"> - u sklopu aktivnosti ne planiraju se rashodi.</w:t>
      </w:r>
    </w:p>
    <w:p w14:paraId="3AACFD2E" w14:textId="36821BE5" w:rsidR="00283F11" w:rsidRPr="002A0786" w:rsidRDefault="00283F11" w:rsidP="00283F11">
      <w:pPr>
        <w:rPr>
          <w:rFonts w:ascii="Arial" w:eastAsia="Calibri" w:hAnsi="Arial" w:cs="Arial"/>
          <w:i/>
        </w:rPr>
      </w:pPr>
      <w:r w:rsidRPr="002A0786">
        <w:rPr>
          <w:rFonts w:ascii="Arial" w:eastAsia="Calibri" w:hAnsi="Arial" w:cs="Arial"/>
          <w:i/>
        </w:rPr>
        <w:t>U rujnu 2019., na temelju zaključenog ugovora, dobiveno je na korištenje vozilo za prijevoz vatrogasaca – transporter kombi (marka VW Transporter 2.0) od Hrvatske vatrogasne zajednice na neodređeno vrijeme (vrijednost vozila 243.936,73 kn</w:t>
      </w:r>
      <w:r w:rsidR="00992B08" w:rsidRPr="002A0786">
        <w:rPr>
          <w:rFonts w:ascii="Arial" w:eastAsia="Calibri" w:hAnsi="Arial" w:cs="Arial"/>
          <w:i/>
        </w:rPr>
        <w:t xml:space="preserve"> / 32.375,97 eur</w:t>
      </w:r>
      <w:r w:rsidRPr="002A0786">
        <w:rPr>
          <w:rFonts w:ascii="Arial" w:eastAsia="Calibri" w:hAnsi="Arial" w:cs="Arial"/>
          <w:i/>
        </w:rPr>
        <w:t xml:space="preserve">). Ministarstvo poljoprivrede je nabavilo vozila i prenijelo u vlasništvo Hrvatskoj vatrogasnoj zajednici za potrebe vatrogasnih organizacija u RH. </w:t>
      </w:r>
    </w:p>
    <w:p w14:paraId="1979919A" w14:textId="77777777" w:rsidR="00283F11" w:rsidRPr="002A0786" w:rsidRDefault="00283F11" w:rsidP="00283F11">
      <w:pPr>
        <w:rPr>
          <w:rFonts w:ascii="Arial" w:eastAsia="Calibri" w:hAnsi="Arial" w:cs="Arial"/>
        </w:rPr>
      </w:pPr>
    </w:p>
    <w:p w14:paraId="67D36F40" w14:textId="7085C6E7" w:rsidR="00283F11" w:rsidRPr="002A0786" w:rsidRDefault="00992B08" w:rsidP="00283F11">
      <w:pPr>
        <w:rPr>
          <w:rFonts w:ascii="Arial" w:eastAsia="Calibri" w:hAnsi="Arial" w:cs="Arial"/>
        </w:rPr>
      </w:pPr>
      <w:r w:rsidRPr="002A0786">
        <w:rPr>
          <w:rFonts w:ascii="Arial" w:eastAsia="Calibri" w:hAnsi="Arial" w:cs="Arial"/>
          <w:b/>
        </w:rPr>
        <w:t>8</w:t>
      </w:r>
      <w:r w:rsidR="00283F11" w:rsidRPr="002A0786">
        <w:rPr>
          <w:rFonts w:ascii="Arial" w:eastAsia="Calibri" w:hAnsi="Arial" w:cs="Arial"/>
          <w:b/>
        </w:rPr>
        <w:t>. T207111: Nabava vatrogasnog vozila - autoljestve</w:t>
      </w:r>
      <w:r w:rsidR="00283F11" w:rsidRPr="002A0786">
        <w:rPr>
          <w:rFonts w:ascii="Arial" w:eastAsia="Calibri" w:hAnsi="Arial" w:cs="Arial"/>
        </w:rPr>
        <w:t xml:space="preserve"> - u sklopu aktivnosti </w:t>
      </w:r>
      <w:r w:rsidR="002A0786" w:rsidRPr="002A0786">
        <w:rPr>
          <w:rFonts w:ascii="Arial" w:eastAsia="Calibri" w:hAnsi="Arial" w:cs="Arial"/>
        </w:rPr>
        <w:t xml:space="preserve">ne planiraju se </w:t>
      </w:r>
      <w:r w:rsidR="00283F11" w:rsidRPr="002A0786">
        <w:rPr>
          <w:rFonts w:ascii="Arial" w:eastAsia="Calibri" w:hAnsi="Arial" w:cs="Arial"/>
        </w:rPr>
        <w:t xml:space="preserve">rashodi. </w:t>
      </w:r>
    </w:p>
    <w:p w14:paraId="7907C7C2" w14:textId="03A15E7C" w:rsidR="002A0786" w:rsidRPr="002A0786" w:rsidRDefault="002A0786" w:rsidP="002A0786">
      <w:pPr>
        <w:rPr>
          <w:rFonts w:ascii="Arial" w:eastAsia="Calibri" w:hAnsi="Arial" w:cs="Arial"/>
          <w:i/>
        </w:rPr>
      </w:pPr>
      <w:r w:rsidRPr="002A0786">
        <w:rPr>
          <w:rFonts w:ascii="Arial" w:eastAsia="Calibri" w:hAnsi="Arial" w:cs="Arial"/>
          <w:i/>
        </w:rPr>
        <w:t>(Vozilo nabavljeno putem Općine u 2024.</w:t>
      </w:r>
      <w:r w:rsidRPr="002A0786">
        <w:rPr>
          <w:i/>
        </w:rPr>
        <w:t xml:space="preserve"> u vrijednosti </w:t>
      </w:r>
      <w:r w:rsidRPr="002A0786">
        <w:rPr>
          <w:rFonts w:ascii="Arial" w:eastAsia="Calibri" w:hAnsi="Arial" w:cs="Arial"/>
          <w:i/>
        </w:rPr>
        <w:t>193.125 €. Vozilo je ustupljeno vatrogasnoj postrojbi bez naknade.)</w:t>
      </w:r>
    </w:p>
    <w:p w14:paraId="3A874314" w14:textId="77777777" w:rsidR="002A0786" w:rsidRPr="002A0786" w:rsidRDefault="002A0786" w:rsidP="002A0786">
      <w:pPr>
        <w:rPr>
          <w:rFonts w:ascii="Arial" w:eastAsia="Calibri" w:hAnsi="Arial" w:cs="Arial"/>
        </w:rPr>
      </w:pPr>
    </w:p>
    <w:p w14:paraId="7CB8EFB0" w14:textId="0C76DE73" w:rsidR="00BE0020" w:rsidRPr="002A0786" w:rsidRDefault="00BE0020" w:rsidP="00BE0020">
      <w:pPr>
        <w:rPr>
          <w:rFonts w:ascii="Arial" w:eastAsia="Calibri" w:hAnsi="Arial" w:cs="Arial"/>
        </w:rPr>
      </w:pPr>
      <w:r w:rsidRPr="002A0786">
        <w:rPr>
          <w:rFonts w:ascii="Arial" w:eastAsia="Calibri" w:hAnsi="Arial" w:cs="Arial"/>
          <w:b/>
        </w:rPr>
        <w:t>9. T207112: Nabava navalnog vozila</w:t>
      </w:r>
      <w:r w:rsidRPr="002A0786">
        <w:rPr>
          <w:rFonts w:ascii="Arial" w:eastAsia="Calibri" w:hAnsi="Arial" w:cs="Arial"/>
        </w:rPr>
        <w:t xml:space="preserve"> - - u sklopu aktivnosti ne planiraju se rashodi.</w:t>
      </w:r>
    </w:p>
    <w:p w14:paraId="5F15FDB2" w14:textId="4740A5D0" w:rsidR="00BE0020" w:rsidRPr="002A0786" w:rsidRDefault="00BE0020" w:rsidP="00BE0020">
      <w:pPr>
        <w:rPr>
          <w:rFonts w:ascii="Arial" w:eastAsia="Calibri" w:hAnsi="Arial" w:cs="Arial"/>
        </w:rPr>
      </w:pPr>
    </w:p>
    <w:p w14:paraId="1625F3B5" w14:textId="0040A863" w:rsidR="00BE0020" w:rsidRPr="002A0786" w:rsidRDefault="00BE0020" w:rsidP="00BE0020">
      <w:pPr>
        <w:rPr>
          <w:rFonts w:ascii="Arial" w:eastAsia="Calibri" w:hAnsi="Arial" w:cs="Arial"/>
          <w:i/>
          <w:iCs/>
        </w:rPr>
      </w:pPr>
      <w:r w:rsidRPr="002A0786">
        <w:rPr>
          <w:rFonts w:ascii="Arial" w:eastAsia="Calibri" w:hAnsi="Arial" w:cs="Arial"/>
          <w:i/>
          <w:iCs/>
          <w:lang w:eastAsia="hr-HR"/>
        </w:rPr>
        <w:t>Vozilo je nabavljeno sredinom 2022. godine putem projekta Flood and Fire, odnosno sufinanciranjem iz EU sredstava. Radi se o navalnom vozilu s duplom kabinom marke Man ukupne vrijednosti 1.498.375,00 kn / 198.868,54 eur.</w:t>
      </w:r>
    </w:p>
    <w:p w14:paraId="5DD03C81" w14:textId="77777777" w:rsidR="00BE0020" w:rsidRPr="002A0786" w:rsidRDefault="00BE0020" w:rsidP="00BE0020">
      <w:pPr>
        <w:rPr>
          <w:rFonts w:ascii="Arial" w:eastAsia="Calibri" w:hAnsi="Arial" w:cs="Arial"/>
        </w:rPr>
      </w:pPr>
    </w:p>
    <w:p w14:paraId="18AE0D96" w14:textId="4B887EDC" w:rsidR="00BE0020" w:rsidRPr="002A0786" w:rsidRDefault="00BE0020" w:rsidP="00BE0020">
      <w:pPr>
        <w:rPr>
          <w:rFonts w:ascii="Arial" w:eastAsia="Calibri" w:hAnsi="Arial" w:cs="Arial"/>
        </w:rPr>
      </w:pPr>
      <w:r w:rsidRPr="002A0786">
        <w:rPr>
          <w:rFonts w:ascii="Arial" w:eastAsia="Calibri" w:hAnsi="Arial" w:cs="Arial"/>
          <w:b/>
        </w:rPr>
        <w:t>10. T207114: Nabava malog vozila za tehničke intervencije</w:t>
      </w:r>
      <w:r w:rsidRPr="002A0786">
        <w:rPr>
          <w:rFonts w:ascii="Arial" w:eastAsia="Calibri" w:hAnsi="Arial" w:cs="Arial"/>
        </w:rPr>
        <w:t xml:space="preserve"> - u sklopu aktivnosti ne planiraju se rashodi.</w:t>
      </w:r>
    </w:p>
    <w:p w14:paraId="4F760472" w14:textId="77777777" w:rsidR="00283F11" w:rsidRPr="002A0786" w:rsidRDefault="00283F11" w:rsidP="00283F11">
      <w:pPr>
        <w:rPr>
          <w:rFonts w:ascii="Arial" w:eastAsia="Calibri" w:hAnsi="Arial" w:cs="Arial"/>
        </w:rPr>
      </w:pPr>
    </w:p>
    <w:p w14:paraId="1B946BA1" w14:textId="77777777" w:rsidR="00BE0020" w:rsidRPr="002A0786" w:rsidRDefault="00BE0020" w:rsidP="00BE0020">
      <w:pPr>
        <w:jc w:val="center"/>
        <w:rPr>
          <w:rFonts w:ascii="Arial" w:eastAsia="Calibri" w:hAnsi="Arial" w:cs="Arial"/>
          <w:b/>
          <w:u w:val="single"/>
          <w:lang w:eastAsia="hr-HR"/>
        </w:rPr>
      </w:pPr>
      <w:r w:rsidRPr="002A0786">
        <w:rPr>
          <w:rFonts w:ascii="Arial" w:eastAsia="Calibri" w:hAnsi="Arial" w:cs="Arial"/>
          <w:b/>
          <w:u w:val="single"/>
          <w:lang w:eastAsia="hr-HR"/>
        </w:rPr>
        <w:t>POKAZATELJI USPJEŠNOSTI:</w:t>
      </w:r>
    </w:p>
    <w:p w14:paraId="27F1BECE" w14:textId="77777777" w:rsidR="00BE0020" w:rsidRPr="002A0786" w:rsidRDefault="00BE0020" w:rsidP="00BE0020">
      <w:pPr>
        <w:rPr>
          <w:rFonts w:ascii="Arial" w:eastAsia="Calibri" w:hAnsi="Arial" w:cs="Arial"/>
        </w:rPr>
      </w:pPr>
    </w:p>
    <w:tbl>
      <w:tblPr>
        <w:tblW w:w="11956" w:type="dxa"/>
        <w:jc w:val="center"/>
        <w:tblLayout w:type="fixed"/>
        <w:tblLook w:val="04A0" w:firstRow="1" w:lastRow="0" w:firstColumn="1" w:lastColumn="0" w:noHBand="0" w:noVBand="1"/>
      </w:tblPr>
      <w:tblGrid>
        <w:gridCol w:w="11956"/>
      </w:tblGrid>
      <w:tr w:rsidR="002A0786" w:rsidRPr="002A0786" w14:paraId="0C78C689" w14:textId="77777777" w:rsidTr="00414351">
        <w:trPr>
          <w:trHeight w:val="300"/>
          <w:jc w:val="center"/>
        </w:trPr>
        <w:tc>
          <w:tcPr>
            <w:tcW w:w="1195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031AAF9" w14:textId="078CB0C6" w:rsidR="00BE0020" w:rsidRPr="002A0786" w:rsidRDefault="00BE0020" w:rsidP="00414351">
            <w:pPr>
              <w:rPr>
                <w:rFonts w:ascii="Arial" w:hAnsi="Arial" w:cs="Arial"/>
                <w:b/>
                <w:bCs/>
                <w:lang w:eastAsia="hr-HR"/>
              </w:rPr>
            </w:pPr>
            <w:r w:rsidRPr="002A0786">
              <w:rPr>
                <w:rFonts w:ascii="Arial" w:hAnsi="Arial" w:cs="Arial"/>
                <w:b/>
                <w:bCs/>
                <w:lang w:eastAsia="hr-HR"/>
              </w:rPr>
              <w:t xml:space="preserve">Naziv aktivnosti / projekta u Proračunu: </w:t>
            </w:r>
            <w:r w:rsidRPr="002A0786">
              <w:rPr>
                <w:rFonts w:ascii="Arial" w:hAnsi="Arial" w:cs="Arial"/>
                <w:lang w:eastAsia="hr-HR"/>
              </w:rPr>
              <w:t xml:space="preserve">A207101: </w:t>
            </w:r>
            <w:r w:rsidRPr="002A0786">
              <w:rPr>
                <w:rFonts w:ascii="Arial" w:hAnsi="Arial" w:cs="Arial"/>
                <w:b/>
                <w:lang w:eastAsia="hr-HR"/>
              </w:rPr>
              <w:t>Redovna djelatnost JVP – minimalni financijski standard</w:t>
            </w:r>
          </w:p>
        </w:tc>
      </w:tr>
      <w:tr w:rsidR="002A0786" w:rsidRPr="002A0786" w14:paraId="154DC608" w14:textId="77777777" w:rsidTr="00414351">
        <w:trPr>
          <w:trHeight w:val="300"/>
          <w:jc w:val="center"/>
        </w:trPr>
        <w:tc>
          <w:tcPr>
            <w:tcW w:w="1195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0653277" w14:textId="59A38599" w:rsidR="00BE0020" w:rsidRPr="002A0786" w:rsidRDefault="00BE0020" w:rsidP="00414351">
            <w:pPr>
              <w:rPr>
                <w:rFonts w:ascii="Arial" w:hAnsi="Arial" w:cs="Arial"/>
                <w:b/>
                <w:bCs/>
                <w:lang w:eastAsia="hr-HR"/>
              </w:rPr>
            </w:pPr>
            <w:r w:rsidRPr="002A0786">
              <w:rPr>
                <w:rFonts w:ascii="Arial" w:hAnsi="Arial" w:cs="Arial"/>
                <w:b/>
                <w:bCs/>
                <w:lang w:eastAsia="hr-HR"/>
              </w:rPr>
              <w:t xml:space="preserve">Naziv aktivnosti/projekta u Proračunu: </w:t>
            </w:r>
            <w:r w:rsidRPr="002A0786">
              <w:rPr>
                <w:rFonts w:ascii="Arial" w:hAnsi="Arial" w:cs="Arial"/>
                <w:lang w:eastAsia="hr-HR"/>
              </w:rPr>
              <w:t xml:space="preserve">A207102: </w:t>
            </w:r>
            <w:r w:rsidRPr="002A0786">
              <w:rPr>
                <w:rFonts w:ascii="Arial" w:hAnsi="Arial" w:cs="Arial"/>
                <w:b/>
                <w:lang w:eastAsia="hr-HR"/>
              </w:rPr>
              <w:t>Redovna djelatnost JVP – iznad minimalnog  standarda</w:t>
            </w:r>
          </w:p>
        </w:tc>
      </w:tr>
    </w:tbl>
    <w:p w14:paraId="63B2DE15" w14:textId="77777777" w:rsidR="00BE0020" w:rsidRDefault="00BE0020" w:rsidP="00BE0020">
      <w:pPr>
        <w:rPr>
          <w:rFonts w:ascii="Arial" w:hAnsi="Arial" w:cs="Arial"/>
        </w:rPr>
      </w:pPr>
    </w:p>
    <w:p w14:paraId="095F992A" w14:textId="77777777" w:rsidR="003B6839" w:rsidRDefault="003B6839" w:rsidP="00BE0020">
      <w:pPr>
        <w:rPr>
          <w:rFonts w:ascii="Arial" w:hAnsi="Arial" w:cs="Arial"/>
        </w:rPr>
      </w:pPr>
    </w:p>
    <w:p w14:paraId="57D05B9A" w14:textId="77777777" w:rsidR="003B6839" w:rsidRDefault="003B6839" w:rsidP="00BE0020">
      <w:pPr>
        <w:rPr>
          <w:rFonts w:ascii="Arial" w:hAnsi="Arial" w:cs="Arial"/>
        </w:rPr>
      </w:pPr>
    </w:p>
    <w:p w14:paraId="75F32AC9" w14:textId="77777777" w:rsidR="003B6839" w:rsidRDefault="003B6839" w:rsidP="00BE0020">
      <w:pPr>
        <w:rPr>
          <w:rFonts w:ascii="Arial" w:hAnsi="Arial" w:cs="Arial"/>
        </w:rPr>
      </w:pPr>
    </w:p>
    <w:p w14:paraId="79CBC54D" w14:textId="77777777" w:rsidR="003B6839" w:rsidRPr="002A0786" w:rsidRDefault="003B6839" w:rsidP="00BE0020">
      <w:pPr>
        <w:rPr>
          <w:rFonts w:ascii="Arial" w:hAnsi="Arial" w:cs="Arial"/>
        </w:rPr>
      </w:pPr>
    </w:p>
    <w:p w14:paraId="37E77806" w14:textId="77777777" w:rsidR="00283F11" w:rsidRPr="003B6839" w:rsidRDefault="00283F11" w:rsidP="00283F11">
      <w:pPr>
        <w:rPr>
          <w:rFonts w:ascii="Arial" w:eastAsia="Calibri" w:hAnsi="Arial" w:cs="Arial"/>
          <w:b/>
          <w:u w:val="single"/>
        </w:rPr>
      </w:pPr>
      <w:r w:rsidRPr="003B6839">
        <w:rPr>
          <w:rFonts w:ascii="Arial" w:eastAsia="Calibri" w:hAnsi="Arial" w:cs="Arial"/>
          <w:b/>
          <w:u w:val="single"/>
        </w:rPr>
        <w:lastRenderedPageBreak/>
        <w:t>CILJ: Povećanje svijesti u mladih o preventivnoj zaštiti od požara i mogućim ugrozama</w:t>
      </w:r>
    </w:p>
    <w:p w14:paraId="45F46189" w14:textId="77777777" w:rsidR="00283F11" w:rsidRPr="003B6839" w:rsidRDefault="00283F11" w:rsidP="00283F11">
      <w:pPr>
        <w:rPr>
          <w:rFonts w:ascii="Arial" w:eastAsia="Calibri" w:hAnsi="Arial" w:cs="Arial"/>
        </w:rPr>
      </w:pPr>
    </w:p>
    <w:p w14:paraId="4B4E9910" w14:textId="77777777" w:rsidR="00283F11" w:rsidRPr="003B6839" w:rsidRDefault="00283F11" w:rsidP="00283F11">
      <w:pPr>
        <w:rPr>
          <w:rFonts w:ascii="Arial" w:eastAsia="Calibri" w:hAnsi="Arial" w:cs="Arial"/>
        </w:rPr>
      </w:pPr>
      <w:r w:rsidRPr="003B6839">
        <w:rPr>
          <w:rFonts w:ascii="Arial" w:eastAsia="Calibri" w:hAnsi="Arial" w:cs="Arial"/>
        </w:rPr>
        <w:t>Cilj ove radionice i edukacije je upoznavanje mladih s opasnostima koje nastaju uslijed izbijanja požara, njihovi pravilni postupci prilikom nastanka istih, te upoznavanje s načinom rada vatrogasne postrojbe, opremom i tehnikom, a sve u svrhu povećanja svijesti o preventivnoj zaštiti od požara, te u skladu s tim i smanjenju broja potrebnih intervencija JVP Konavle.</w:t>
      </w:r>
    </w:p>
    <w:p w14:paraId="2152E1EB" w14:textId="4C8DA8EE" w:rsidR="00283F11" w:rsidRPr="003B6839" w:rsidRDefault="00283F11" w:rsidP="00283F11">
      <w:pPr>
        <w:spacing w:line="259" w:lineRule="auto"/>
        <w:rPr>
          <w:rFonts w:ascii="Arial" w:eastAsia="Calibri" w:hAnsi="Arial" w:cs="Arial"/>
        </w:rPr>
      </w:pPr>
      <w:bookmarkStart w:id="510" w:name="_Hlk496173019"/>
    </w:p>
    <w:tbl>
      <w:tblPr>
        <w:tblStyle w:val="Reetkatablice51"/>
        <w:tblW w:w="15085" w:type="dxa"/>
        <w:jc w:val="center"/>
        <w:tblLayout w:type="fixed"/>
        <w:tblLook w:val="04A0" w:firstRow="1" w:lastRow="0" w:firstColumn="1" w:lastColumn="0" w:noHBand="0" w:noVBand="1"/>
      </w:tblPr>
      <w:tblGrid>
        <w:gridCol w:w="1271"/>
        <w:gridCol w:w="2126"/>
        <w:gridCol w:w="1280"/>
        <w:gridCol w:w="1560"/>
        <w:gridCol w:w="1134"/>
        <w:gridCol w:w="1437"/>
        <w:gridCol w:w="1276"/>
        <w:gridCol w:w="1667"/>
        <w:gridCol w:w="1667"/>
        <w:gridCol w:w="1667"/>
      </w:tblGrid>
      <w:tr w:rsidR="003B6839" w:rsidRPr="003B6839" w14:paraId="6440FDA4" w14:textId="77777777" w:rsidTr="003B6839">
        <w:trPr>
          <w:trHeight w:val="1029"/>
          <w:jc w:val="center"/>
        </w:trPr>
        <w:tc>
          <w:tcPr>
            <w:tcW w:w="1271" w:type="dxa"/>
            <w:shd w:val="clear" w:color="auto" w:fill="BFBFBF"/>
            <w:vAlign w:val="center"/>
          </w:tcPr>
          <w:p w14:paraId="03B1A574" w14:textId="77777777" w:rsidR="002A0786" w:rsidRPr="003B6839" w:rsidRDefault="002A0786" w:rsidP="002A0786">
            <w:pPr>
              <w:jc w:val="center"/>
              <w:rPr>
                <w:rFonts w:ascii="Arial" w:eastAsia="Calibri" w:hAnsi="Arial" w:cs="Arial"/>
                <w:sz w:val="18"/>
                <w:szCs w:val="18"/>
              </w:rPr>
            </w:pPr>
            <w:r w:rsidRPr="003B6839">
              <w:rPr>
                <w:rFonts w:ascii="Arial" w:eastAsia="Calibri" w:hAnsi="Arial" w:cs="Arial"/>
                <w:sz w:val="18"/>
                <w:szCs w:val="18"/>
              </w:rPr>
              <w:t>Pokazatelj uspješnosti</w:t>
            </w:r>
          </w:p>
        </w:tc>
        <w:tc>
          <w:tcPr>
            <w:tcW w:w="2126" w:type="dxa"/>
            <w:shd w:val="clear" w:color="auto" w:fill="BFBFBF"/>
            <w:vAlign w:val="center"/>
          </w:tcPr>
          <w:p w14:paraId="512505A4" w14:textId="77777777" w:rsidR="002A0786" w:rsidRPr="003B6839" w:rsidRDefault="002A0786" w:rsidP="002A0786">
            <w:pPr>
              <w:jc w:val="center"/>
              <w:rPr>
                <w:rFonts w:ascii="Arial" w:eastAsia="Calibri" w:hAnsi="Arial" w:cs="Arial"/>
                <w:sz w:val="18"/>
                <w:szCs w:val="18"/>
              </w:rPr>
            </w:pPr>
            <w:r w:rsidRPr="003B6839">
              <w:rPr>
                <w:rFonts w:ascii="Arial" w:eastAsia="Calibri" w:hAnsi="Arial" w:cs="Arial"/>
                <w:sz w:val="18"/>
                <w:szCs w:val="18"/>
              </w:rPr>
              <w:t>Definicija</w:t>
            </w:r>
          </w:p>
        </w:tc>
        <w:tc>
          <w:tcPr>
            <w:tcW w:w="1280" w:type="dxa"/>
            <w:shd w:val="clear" w:color="auto" w:fill="BFBFBF"/>
            <w:vAlign w:val="center"/>
          </w:tcPr>
          <w:p w14:paraId="14564EC1" w14:textId="77777777" w:rsidR="002A0786" w:rsidRPr="003B6839" w:rsidRDefault="002A0786" w:rsidP="002A0786">
            <w:pPr>
              <w:jc w:val="center"/>
              <w:rPr>
                <w:rFonts w:ascii="Arial" w:eastAsia="Calibri" w:hAnsi="Arial" w:cs="Arial"/>
                <w:sz w:val="18"/>
                <w:szCs w:val="18"/>
              </w:rPr>
            </w:pPr>
            <w:r w:rsidRPr="003B6839">
              <w:rPr>
                <w:rFonts w:ascii="Arial" w:eastAsia="Calibri" w:hAnsi="Arial" w:cs="Arial"/>
                <w:sz w:val="18"/>
                <w:szCs w:val="18"/>
              </w:rPr>
              <w:t>Jedinica</w:t>
            </w:r>
          </w:p>
        </w:tc>
        <w:tc>
          <w:tcPr>
            <w:tcW w:w="1560" w:type="dxa"/>
            <w:shd w:val="clear" w:color="auto" w:fill="BFBFBF"/>
            <w:vAlign w:val="center"/>
          </w:tcPr>
          <w:p w14:paraId="4E180459" w14:textId="77777777" w:rsidR="002A0786" w:rsidRPr="003B6839" w:rsidRDefault="002A0786" w:rsidP="002A0786">
            <w:pPr>
              <w:jc w:val="center"/>
              <w:rPr>
                <w:rFonts w:ascii="Arial" w:eastAsia="Calibri" w:hAnsi="Arial" w:cs="Arial"/>
                <w:sz w:val="18"/>
                <w:szCs w:val="18"/>
              </w:rPr>
            </w:pPr>
            <w:r w:rsidRPr="003B6839">
              <w:rPr>
                <w:rFonts w:ascii="Arial" w:eastAsia="Calibri" w:hAnsi="Arial" w:cs="Arial"/>
                <w:sz w:val="18"/>
                <w:szCs w:val="18"/>
              </w:rPr>
              <w:t>Polazna vrijednost</w:t>
            </w:r>
          </w:p>
        </w:tc>
        <w:tc>
          <w:tcPr>
            <w:tcW w:w="1134" w:type="dxa"/>
            <w:shd w:val="clear" w:color="auto" w:fill="BFBFBF"/>
            <w:vAlign w:val="center"/>
          </w:tcPr>
          <w:p w14:paraId="0A6BBA0E" w14:textId="77777777" w:rsidR="002A0786" w:rsidRPr="003B6839" w:rsidRDefault="002A0786" w:rsidP="002A0786">
            <w:pPr>
              <w:jc w:val="center"/>
              <w:rPr>
                <w:rFonts w:ascii="Arial" w:eastAsia="Calibri" w:hAnsi="Arial" w:cs="Arial"/>
                <w:sz w:val="18"/>
                <w:szCs w:val="18"/>
              </w:rPr>
            </w:pPr>
            <w:r w:rsidRPr="003B6839">
              <w:rPr>
                <w:rFonts w:ascii="Arial" w:eastAsia="Calibri" w:hAnsi="Arial" w:cs="Arial"/>
                <w:sz w:val="18"/>
                <w:szCs w:val="18"/>
              </w:rPr>
              <w:t>Izvor podataka</w:t>
            </w:r>
          </w:p>
        </w:tc>
        <w:tc>
          <w:tcPr>
            <w:tcW w:w="1437" w:type="dxa"/>
            <w:shd w:val="clear" w:color="auto" w:fill="BFBFBF" w:themeFill="background1" w:themeFillShade="BF"/>
          </w:tcPr>
          <w:p w14:paraId="5C0E345D" w14:textId="77777777" w:rsidR="002A0786" w:rsidRPr="003B6839" w:rsidRDefault="002A0786" w:rsidP="002A0786">
            <w:pPr>
              <w:jc w:val="center"/>
              <w:rPr>
                <w:rFonts w:ascii="Arial" w:eastAsia="Calibri" w:hAnsi="Arial" w:cs="Arial"/>
                <w:sz w:val="18"/>
                <w:szCs w:val="18"/>
              </w:rPr>
            </w:pPr>
          </w:p>
          <w:p w14:paraId="27FBCD65" w14:textId="77777777" w:rsidR="002A0786" w:rsidRPr="003B6839" w:rsidRDefault="002A0786" w:rsidP="002A0786">
            <w:pPr>
              <w:jc w:val="center"/>
              <w:rPr>
                <w:rFonts w:ascii="Arial" w:eastAsia="Calibri" w:hAnsi="Arial" w:cs="Arial"/>
                <w:sz w:val="18"/>
                <w:szCs w:val="18"/>
              </w:rPr>
            </w:pPr>
            <w:r w:rsidRPr="003B6839">
              <w:rPr>
                <w:rFonts w:ascii="Arial" w:eastAsia="Calibri" w:hAnsi="Arial" w:cs="Arial"/>
                <w:sz w:val="18"/>
                <w:szCs w:val="18"/>
              </w:rPr>
              <w:t xml:space="preserve">Izvršeno  </w:t>
            </w:r>
          </w:p>
          <w:p w14:paraId="11689C37" w14:textId="4F0175B3" w:rsidR="002A0786" w:rsidRPr="003B6839" w:rsidRDefault="002A0786" w:rsidP="002A0786">
            <w:pPr>
              <w:jc w:val="center"/>
              <w:rPr>
                <w:rFonts w:ascii="Arial" w:eastAsia="Calibri" w:hAnsi="Arial" w:cs="Arial"/>
                <w:sz w:val="18"/>
                <w:szCs w:val="18"/>
                <w:highlight w:val="lightGray"/>
              </w:rPr>
            </w:pPr>
            <w:r w:rsidRPr="003B6839">
              <w:rPr>
                <w:rFonts w:ascii="Arial" w:eastAsia="Calibri" w:hAnsi="Arial" w:cs="Arial"/>
                <w:sz w:val="18"/>
                <w:szCs w:val="18"/>
              </w:rPr>
              <w:t>2023.</w:t>
            </w:r>
          </w:p>
        </w:tc>
        <w:tc>
          <w:tcPr>
            <w:tcW w:w="1276" w:type="dxa"/>
            <w:shd w:val="clear" w:color="auto" w:fill="BFBFBF" w:themeFill="background1" w:themeFillShade="BF"/>
          </w:tcPr>
          <w:p w14:paraId="56F8C6F5" w14:textId="77777777" w:rsidR="002A0786" w:rsidRPr="003B6839" w:rsidRDefault="002A0786" w:rsidP="002A0786">
            <w:pPr>
              <w:jc w:val="center"/>
              <w:rPr>
                <w:rFonts w:ascii="Arial" w:eastAsia="Calibri" w:hAnsi="Arial" w:cs="Arial"/>
                <w:sz w:val="18"/>
                <w:szCs w:val="18"/>
              </w:rPr>
            </w:pPr>
          </w:p>
          <w:p w14:paraId="20F5837E" w14:textId="77777777" w:rsidR="002A0786" w:rsidRPr="003B6839" w:rsidRDefault="002A0786" w:rsidP="002A0786">
            <w:pPr>
              <w:jc w:val="center"/>
              <w:rPr>
                <w:rFonts w:ascii="Arial" w:eastAsia="Calibri" w:hAnsi="Arial" w:cs="Arial"/>
                <w:sz w:val="18"/>
                <w:szCs w:val="18"/>
              </w:rPr>
            </w:pPr>
            <w:r w:rsidRPr="003B6839">
              <w:rPr>
                <w:rFonts w:ascii="Arial" w:eastAsia="Calibri" w:hAnsi="Arial" w:cs="Arial"/>
                <w:sz w:val="18"/>
                <w:szCs w:val="18"/>
              </w:rPr>
              <w:t xml:space="preserve">Izvršeno  </w:t>
            </w:r>
          </w:p>
          <w:p w14:paraId="61CD57E4" w14:textId="05C22E20" w:rsidR="002A0786" w:rsidRPr="003B6839" w:rsidRDefault="002A0786" w:rsidP="002A0786">
            <w:pPr>
              <w:jc w:val="center"/>
              <w:rPr>
                <w:rFonts w:ascii="Arial" w:eastAsia="Calibri" w:hAnsi="Arial" w:cs="Arial"/>
                <w:sz w:val="18"/>
                <w:szCs w:val="18"/>
              </w:rPr>
            </w:pPr>
            <w:r w:rsidRPr="003B6839">
              <w:rPr>
                <w:rFonts w:ascii="Arial" w:eastAsia="Calibri" w:hAnsi="Arial" w:cs="Arial"/>
                <w:sz w:val="18"/>
                <w:szCs w:val="18"/>
              </w:rPr>
              <w:t>2024.</w:t>
            </w:r>
          </w:p>
        </w:tc>
        <w:tc>
          <w:tcPr>
            <w:tcW w:w="1667" w:type="dxa"/>
            <w:shd w:val="clear" w:color="auto" w:fill="BFBFBF" w:themeFill="background1" w:themeFillShade="BF"/>
          </w:tcPr>
          <w:p w14:paraId="3E94E264" w14:textId="77777777" w:rsidR="002A0786" w:rsidRPr="003B6839" w:rsidRDefault="002A0786" w:rsidP="002A0786">
            <w:pPr>
              <w:jc w:val="center"/>
              <w:rPr>
                <w:rFonts w:ascii="Arial" w:eastAsia="Calibri" w:hAnsi="Arial" w:cs="Arial"/>
                <w:sz w:val="18"/>
                <w:szCs w:val="18"/>
              </w:rPr>
            </w:pPr>
            <w:r w:rsidRPr="003B6839">
              <w:rPr>
                <w:rFonts w:ascii="Arial" w:eastAsia="Calibri" w:hAnsi="Arial" w:cs="Arial"/>
                <w:sz w:val="18"/>
                <w:szCs w:val="18"/>
              </w:rPr>
              <w:t xml:space="preserve"> </w:t>
            </w:r>
          </w:p>
          <w:p w14:paraId="45D94BAB" w14:textId="70BDEDEB" w:rsidR="002A0786" w:rsidRPr="003B6839" w:rsidRDefault="002A0786" w:rsidP="002A0786">
            <w:pPr>
              <w:jc w:val="center"/>
              <w:rPr>
                <w:rFonts w:ascii="Arial" w:eastAsia="Calibri" w:hAnsi="Arial" w:cs="Arial"/>
                <w:sz w:val="18"/>
                <w:szCs w:val="18"/>
              </w:rPr>
            </w:pPr>
            <w:r w:rsidRPr="003B6839">
              <w:rPr>
                <w:rFonts w:ascii="Arial" w:eastAsia="Calibri" w:hAnsi="Arial" w:cs="Arial"/>
                <w:sz w:val="18"/>
                <w:szCs w:val="18"/>
              </w:rPr>
              <w:t>Ciljana vrijednost 2025.</w:t>
            </w:r>
          </w:p>
        </w:tc>
        <w:tc>
          <w:tcPr>
            <w:tcW w:w="1667" w:type="dxa"/>
            <w:shd w:val="clear" w:color="auto" w:fill="BFBFBF" w:themeFill="background1" w:themeFillShade="BF"/>
          </w:tcPr>
          <w:p w14:paraId="415D372C" w14:textId="77777777" w:rsidR="002A0786" w:rsidRPr="003B6839" w:rsidRDefault="002A0786" w:rsidP="002A0786">
            <w:pPr>
              <w:jc w:val="center"/>
              <w:rPr>
                <w:rFonts w:ascii="Arial" w:eastAsia="Calibri" w:hAnsi="Arial" w:cs="Arial"/>
                <w:sz w:val="18"/>
                <w:szCs w:val="18"/>
              </w:rPr>
            </w:pPr>
          </w:p>
          <w:p w14:paraId="7B4C59D5" w14:textId="301A74EB" w:rsidR="002A0786" w:rsidRPr="003B6839" w:rsidRDefault="002A0786" w:rsidP="002A0786">
            <w:pPr>
              <w:jc w:val="center"/>
              <w:rPr>
                <w:rFonts w:ascii="Arial" w:eastAsia="Calibri" w:hAnsi="Arial" w:cs="Arial"/>
                <w:sz w:val="18"/>
                <w:szCs w:val="18"/>
              </w:rPr>
            </w:pPr>
            <w:r w:rsidRPr="003B6839">
              <w:rPr>
                <w:rFonts w:ascii="Arial" w:eastAsia="Calibri" w:hAnsi="Arial" w:cs="Arial"/>
                <w:sz w:val="18"/>
                <w:szCs w:val="18"/>
              </w:rPr>
              <w:t>Ciljana vrijednost 2026.</w:t>
            </w:r>
          </w:p>
        </w:tc>
        <w:tc>
          <w:tcPr>
            <w:tcW w:w="1667" w:type="dxa"/>
            <w:shd w:val="clear" w:color="auto" w:fill="BFBFBF" w:themeFill="background1" w:themeFillShade="BF"/>
          </w:tcPr>
          <w:p w14:paraId="730D71BB" w14:textId="77777777" w:rsidR="002A0786" w:rsidRPr="003B6839" w:rsidRDefault="002A0786" w:rsidP="002A0786">
            <w:pPr>
              <w:jc w:val="center"/>
              <w:rPr>
                <w:rFonts w:ascii="Arial" w:eastAsia="Calibri" w:hAnsi="Arial" w:cs="Arial"/>
                <w:sz w:val="18"/>
                <w:szCs w:val="18"/>
              </w:rPr>
            </w:pPr>
          </w:p>
          <w:p w14:paraId="661F926B" w14:textId="15EEAD39" w:rsidR="002A0786" w:rsidRPr="003B6839" w:rsidRDefault="002A0786" w:rsidP="002A0786">
            <w:pPr>
              <w:jc w:val="center"/>
              <w:rPr>
                <w:rFonts w:ascii="Arial" w:eastAsia="Calibri" w:hAnsi="Arial" w:cs="Arial"/>
                <w:sz w:val="18"/>
                <w:szCs w:val="18"/>
              </w:rPr>
            </w:pPr>
            <w:r w:rsidRPr="003B6839">
              <w:rPr>
                <w:rFonts w:ascii="Arial" w:eastAsia="Calibri" w:hAnsi="Arial" w:cs="Arial"/>
                <w:sz w:val="18"/>
                <w:szCs w:val="18"/>
              </w:rPr>
              <w:t>Ciljana vrijednost 202</w:t>
            </w:r>
            <w:r w:rsidR="005535B4" w:rsidRPr="003B6839">
              <w:rPr>
                <w:rFonts w:ascii="Arial" w:eastAsia="Calibri" w:hAnsi="Arial" w:cs="Arial"/>
                <w:sz w:val="18"/>
                <w:szCs w:val="18"/>
              </w:rPr>
              <w:t>7</w:t>
            </w:r>
          </w:p>
        </w:tc>
      </w:tr>
      <w:tr w:rsidR="003B6839" w:rsidRPr="003B6839" w14:paraId="37C9396C" w14:textId="77777777" w:rsidTr="003B6839">
        <w:trPr>
          <w:trHeight w:val="1031"/>
          <w:jc w:val="center"/>
        </w:trPr>
        <w:tc>
          <w:tcPr>
            <w:tcW w:w="1271" w:type="dxa"/>
            <w:vAlign w:val="center"/>
          </w:tcPr>
          <w:p w14:paraId="2C4F7690" w14:textId="77777777" w:rsidR="002A0786" w:rsidRPr="003B6839" w:rsidRDefault="002A0786" w:rsidP="002A0786">
            <w:pPr>
              <w:rPr>
                <w:rFonts w:ascii="Arial" w:eastAsia="Calibri" w:hAnsi="Arial" w:cs="Arial"/>
                <w:sz w:val="18"/>
              </w:rPr>
            </w:pPr>
            <w:r w:rsidRPr="003B6839">
              <w:rPr>
                <w:rFonts w:ascii="Arial" w:eastAsia="Calibri" w:hAnsi="Arial" w:cs="Arial"/>
                <w:sz w:val="18"/>
              </w:rPr>
              <w:t>Provođenje edukacije za osnovne škole i vrtiće</w:t>
            </w:r>
          </w:p>
        </w:tc>
        <w:tc>
          <w:tcPr>
            <w:tcW w:w="2126" w:type="dxa"/>
            <w:vAlign w:val="center"/>
          </w:tcPr>
          <w:p w14:paraId="7F84410F" w14:textId="77777777" w:rsidR="002A0786" w:rsidRPr="003B6839" w:rsidRDefault="002A0786" w:rsidP="002A0786">
            <w:pPr>
              <w:rPr>
                <w:rFonts w:ascii="Arial" w:eastAsia="Calibri" w:hAnsi="Arial" w:cs="Arial"/>
                <w:sz w:val="18"/>
              </w:rPr>
            </w:pPr>
            <w:r w:rsidRPr="003B6839">
              <w:rPr>
                <w:rFonts w:ascii="Arial" w:eastAsia="Calibri" w:hAnsi="Arial" w:cs="Arial"/>
                <w:sz w:val="18"/>
              </w:rPr>
              <w:t>Uspješno provođenje edukacije kod djece pomaže u preventivnim mjerama opasnosti od požara</w:t>
            </w:r>
          </w:p>
        </w:tc>
        <w:tc>
          <w:tcPr>
            <w:tcW w:w="1280" w:type="dxa"/>
            <w:vAlign w:val="center"/>
          </w:tcPr>
          <w:p w14:paraId="0FC0D8FC" w14:textId="77777777" w:rsidR="002A0786" w:rsidRPr="003B6839" w:rsidRDefault="002A0786" w:rsidP="002A0786">
            <w:pPr>
              <w:jc w:val="center"/>
              <w:rPr>
                <w:rFonts w:ascii="Arial" w:eastAsia="Calibri" w:hAnsi="Arial" w:cs="Arial"/>
                <w:sz w:val="18"/>
              </w:rPr>
            </w:pPr>
            <w:r w:rsidRPr="003B6839">
              <w:rPr>
                <w:rFonts w:ascii="Arial" w:eastAsia="Calibri" w:hAnsi="Arial" w:cs="Arial"/>
                <w:sz w:val="18"/>
              </w:rPr>
              <w:t>Broj održanih edukacija kroz godinu</w:t>
            </w:r>
          </w:p>
        </w:tc>
        <w:tc>
          <w:tcPr>
            <w:tcW w:w="1560" w:type="dxa"/>
            <w:vAlign w:val="center"/>
          </w:tcPr>
          <w:p w14:paraId="7450EAD3" w14:textId="77777777" w:rsidR="002A0786" w:rsidRPr="003B6839" w:rsidRDefault="002A0786" w:rsidP="002A0786">
            <w:pPr>
              <w:jc w:val="center"/>
              <w:rPr>
                <w:rFonts w:ascii="Arial" w:eastAsia="Calibri" w:hAnsi="Arial" w:cs="Arial"/>
                <w:sz w:val="18"/>
              </w:rPr>
            </w:pPr>
            <w:r w:rsidRPr="003B6839">
              <w:rPr>
                <w:rFonts w:ascii="Arial" w:eastAsia="Calibri" w:hAnsi="Arial" w:cs="Arial"/>
                <w:sz w:val="18"/>
              </w:rPr>
              <w:t>3</w:t>
            </w:r>
          </w:p>
          <w:p w14:paraId="5F4D9218" w14:textId="77777777" w:rsidR="002A0786" w:rsidRPr="003B6839" w:rsidRDefault="002A0786" w:rsidP="002A0786">
            <w:pPr>
              <w:jc w:val="center"/>
              <w:rPr>
                <w:rFonts w:ascii="Arial" w:eastAsia="Calibri" w:hAnsi="Arial" w:cs="Arial"/>
                <w:sz w:val="18"/>
              </w:rPr>
            </w:pPr>
            <w:r w:rsidRPr="003B6839">
              <w:rPr>
                <w:rFonts w:ascii="Arial" w:eastAsia="Calibri" w:hAnsi="Arial" w:cs="Arial"/>
                <w:sz w:val="18"/>
              </w:rPr>
              <w:t>(tri puta godišnje u osnovnim školama)</w:t>
            </w:r>
          </w:p>
        </w:tc>
        <w:tc>
          <w:tcPr>
            <w:tcW w:w="1134" w:type="dxa"/>
            <w:vAlign w:val="center"/>
          </w:tcPr>
          <w:p w14:paraId="3DEA7CDC" w14:textId="77777777" w:rsidR="002A0786" w:rsidRPr="003B6839" w:rsidRDefault="002A0786" w:rsidP="002A0786">
            <w:pPr>
              <w:jc w:val="center"/>
              <w:rPr>
                <w:rFonts w:ascii="Arial" w:eastAsia="Calibri" w:hAnsi="Arial" w:cs="Arial"/>
                <w:sz w:val="18"/>
              </w:rPr>
            </w:pPr>
            <w:r w:rsidRPr="003B6839">
              <w:rPr>
                <w:rFonts w:ascii="Arial" w:eastAsia="Calibri" w:hAnsi="Arial" w:cs="Arial"/>
                <w:sz w:val="18"/>
              </w:rPr>
              <w:t xml:space="preserve">Javna vatrogasna postrojba Konavle </w:t>
            </w:r>
          </w:p>
        </w:tc>
        <w:tc>
          <w:tcPr>
            <w:tcW w:w="1437" w:type="dxa"/>
          </w:tcPr>
          <w:p w14:paraId="66C13A68" w14:textId="27A601A8" w:rsidR="002A0786" w:rsidRPr="003B6839" w:rsidRDefault="002A0786" w:rsidP="002A0786">
            <w:pPr>
              <w:jc w:val="center"/>
              <w:rPr>
                <w:rFonts w:ascii="Arial" w:eastAsia="Calibri" w:hAnsi="Arial" w:cs="Arial"/>
                <w:sz w:val="18"/>
              </w:rPr>
            </w:pPr>
            <w:r w:rsidRPr="003B6839">
              <w:rPr>
                <w:rFonts w:ascii="Arial" w:eastAsia="Calibri" w:hAnsi="Arial" w:cs="Arial"/>
                <w:sz w:val="18"/>
              </w:rPr>
              <w:t>10</w:t>
            </w:r>
          </w:p>
          <w:p w14:paraId="59BCCCEE" w14:textId="0F59A355" w:rsidR="002A0786" w:rsidRPr="003B6839" w:rsidRDefault="002A0786" w:rsidP="002A0786">
            <w:pPr>
              <w:jc w:val="center"/>
              <w:rPr>
                <w:rFonts w:ascii="Arial" w:eastAsia="Calibri" w:hAnsi="Arial" w:cs="Arial"/>
                <w:sz w:val="18"/>
              </w:rPr>
            </w:pPr>
            <w:r w:rsidRPr="003B6839">
              <w:rPr>
                <w:rFonts w:ascii="Arial" w:eastAsia="Calibri" w:hAnsi="Arial" w:cs="Arial"/>
                <w:sz w:val="18"/>
              </w:rPr>
              <w:t>(10 puta godišnje u osnovnim školama i vrtićima)</w:t>
            </w:r>
          </w:p>
        </w:tc>
        <w:tc>
          <w:tcPr>
            <w:tcW w:w="1276" w:type="dxa"/>
          </w:tcPr>
          <w:p w14:paraId="1D8A4CF1" w14:textId="77777777" w:rsidR="002A0786" w:rsidRPr="003B6839" w:rsidRDefault="002A0786" w:rsidP="002A0786">
            <w:pPr>
              <w:jc w:val="center"/>
              <w:rPr>
                <w:rFonts w:ascii="Arial" w:eastAsia="Calibri" w:hAnsi="Arial" w:cs="Arial"/>
                <w:sz w:val="18"/>
              </w:rPr>
            </w:pPr>
            <w:r w:rsidRPr="003B6839">
              <w:rPr>
                <w:rFonts w:ascii="Arial" w:eastAsia="Calibri" w:hAnsi="Arial" w:cs="Arial"/>
                <w:sz w:val="18"/>
              </w:rPr>
              <w:t>4</w:t>
            </w:r>
          </w:p>
          <w:p w14:paraId="03B093B8" w14:textId="5DB6823B" w:rsidR="002A0786" w:rsidRPr="003B6839" w:rsidRDefault="002A0786" w:rsidP="002A0786">
            <w:pPr>
              <w:jc w:val="center"/>
              <w:rPr>
                <w:rFonts w:ascii="Arial" w:eastAsia="Calibri" w:hAnsi="Arial" w:cs="Arial"/>
                <w:sz w:val="18"/>
              </w:rPr>
            </w:pPr>
            <w:r w:rsidRPr="003B6839">
              <w:rPr>
                <w:rFonts w:ascii="Arial" w:eastAsia="Calibri" w:hAnsi="Arial" w:cs="Arial"/>
                <w:sz w:val="18"/>
              </w:rPr>
              <w:t>(četiri puta godišnje u osnovnim školama i vrtićima)</w:t>
            </w:r>
          </w:p>
        </w:tc>
        <w:tc>
          <w:tcPr>
            <w:tcW w:w="1667" w:type="dxa"/>
          </w:tcPr>
          <w:p w14:paraId="7B9E616D" w14:textId="77777777" w:rsidR="002A0786" w:rsidRPr="003B6839" w:rsidRDefault="002A0786" w:rsidP="002A0786">
            <w:pPr>
              <w:jc w:val="center"/>
              <w:rPr>
                <w:rFonts w:ascii="Arial" w:eastAsia="Calibri" w:hAnsi="Arial" w:cs="Arial"/>
                <w:sz w:val="18"/>
              </w:rPr>
            </w:pPr>
            <w:r w:rsidRPr="003B6839">
              <w:rPr>
                <w:rFonts w:ascii="Arial" w:eastAsia="Calibri" w:hAnsi="Arial" w:cs="Arial"/>
                <w:sz w:val="18"/>
              </w:rPr>
              <w:t>16</w:t>
            </w:r>
          </w:p>
          <w:p w14:paraId="7CB55504" w14:textId="060C7E20" w:rsidR="002A0786" w:rsidRPr="003B6839" w:rsidRDefault="002A0786" w:rsidP="002A0786">
            <w:pPr>
              <w:jc w:val="center"/>
              <w:rPr>
                <w:rFonts w:ascii="Arial" w:eastAsia="Calibri" w:hAnsi="Arial" w:cs="Arial"/>
                <w:sz w:val="18"/>
              </w:rPr>
            </w:pPr>
            <w:r w:rsidRPr="003B6839">
              <w:rPr>
                <w:rFonts w:ascii="Arial" w:eastAsia="Calibri" w:hAnsi="Arial" w:cs="Arial"/>
                <w:sz w:val="18"/>
              </w:rPr>
              <w:t>(šesnaest puta godišnje u osnovnim školama i vrtićima)</w:t>
            </w:r>
          </w:p>
        </w:tc>
        <w:tc>
          <w:tcPr>
            <w:tcW w:w="1667" w:type="dxa"/>
          </w:tcPr>
          <w:p w14:paraId="284F37EA" w14:textId="77777777" w:rsidR="002A0786" w:rsidRPr="003B6839" w:rsidRDefault="002A0786" w:rsidP="002A0786">
            <w:pPr>
              <w:jc w:val="center"/>
              <w:rPr>
                <w:rFonts w:ascii="Arial" w:eastAsia="Calibri" w:hAnsi="Arial" w:cs="Arial"/>
                <w:sz w:val="18"/>
              </w:rPr>
            </w:pPr>
            <w:r w:rsidRPr="003B6839">
              <w:rPr>
                <w:rFonts w:ascii="Arial" w:eastAsia="Calibri" w:hAnsi="Arial" w:cs="Arial"/>
                <w:sz w:val="18"/>
              </w:rPr>
              <w:t>17</w:t>
            </w:r>
          </w:p>
          <w:p w14:paraId="38650CCE" w14:textId="0220DEE2" w:rsidR="002A0786" w:rsidRPr="003B6839" w:rsidRDefault="002A0786" w:rsidP="002A0786">
            <w:pPr>
              <w:jc w:val="center"/>
              <w:rPr>
                <w:rFonts w:ascii="Arial" w:eastAsia="Calibri" w:hAnsi="Arial" w:cs="Arial"/>
                <w:sz w:val="18"/>
              </w:rPr>
            </w:pPr>
            <w:r w:rsidRPr="003B6839">
              <w:rPr>
                <w:rFonts w:ascii="Arial" w:eastAsia="Calibri" w:hAnsi="Arial" w:cs="Arial"/>
                <w:sz w:val="18"/>
              </w:rPr>
              <w:t>(sedamnaest puta godišnje u osnovnim školama i vrtićima)</w:t>
            </w:r>
          </w:p>
        </w:tc>
        <w:tc>
          <w:tcPr>
            <w:tcW w:w="1667" w:type="dxa"/>
          </w:tcPr>
          <w:p w14:paraId="75ACC16C" w14:textId="77777777" w:rsidR="002A0786" w:rsidRPr="003B6839" w:rsidRDefault="002A0786" w:rsidP="002A0786">
            <w:pPr>
              <w:jc w:val="center"/>
              <w:rPr>
                <w:rFonts w:ascii="Arial" w:eastAsia="Calibri" w:hAnsi="Arial" w:cs="Arial"/>
                <w:sz w:val="18"/>
              </w:rPr>
            </w:pPr>
            <w:r w:rsidRPr="003B6839">
              <w:rPr>
                <w:rFonts w:ascii="Arial" w:eastAsia="Calibri" w:hAnsi="Arial" w:cs="Arial"/>
                <w:sz w:val="18"/>
              </w:rPr>
              <w:t>18</w:t>
            </w:r>
          </w:p>
          <w:p w14:paraId="255B39E8" w14:textId="7F8534FB" w:rsidR="002A0786" w:rsidRPr="003B6839" w:rsidRDefault="002A0786" w:rsidP="002A0786">
            <w:pPr>
              <w:jc w:val="center"/>
              <w:rPr>
                <w:rFonts w:ascii="Arial" w:eastAsia="Calibri" w:hAnsi="Arial" w:cs="Arial"/>
                <w:sz w:val="18"/>
              </w:rPr>
            </w:pPr>
            <w:r w:rsidRPr="003B6839">
              <w:rPr>
                <w:rFonts w:ascii="Arial" w:eastAsia="Calibri" w:hAnsi="Arial" w:cs="Arial"/>
                <w:sz w:val="18"/>
              </w:rPr>
              <w:t>(osamnaest puta godišnje u osnovnim školama i vrtićima)</w:t>
            </w:r>
          </w:p>
        </w:tc>
      </w:tr>
    </w:tbl>
    <w:p w14:paraId="3DACAA4B" w14:textId="77777777" w:rsidR="00283F11" w:rsidRPr="003B6839" w:rsidRDefault="00283F11" w:rsidP="00283F11">
      <w:pPr>
        <w:rPr>
          <w:rFonts w:ascii="Arial" w:eastAsia="Calibri" w:hAnsi="Arial" w:cs="Arial"/>
        </w:rPr>
      </w:pPr>
    </w:p>
    <w:p w14:paraId="78091C78" w14:textId="67F87CCC" w:rsidR="00060BC0" w:rsidRPr="003B6839" w:rsidRDefault="00060BC0" w:rsidP="00060BC0">
      <w:pPr>
        <w:rPr>
          <w:rFonts w:ascii="Arial" w:eastAsia="Calibri" w:hAnsi="Arial" w:cs="Arial"/>
          <w:bCs/>
        </w:rPr>
      </w:pPr>
      <w:r w:rsidRPr="003B6839">
        <w:rPr>
          <w:rFonts w:ascii="Arial" w:eastAsia="Calibri" w:hAnsi="Arial" w:cs="Arial"/>
          <w:bCs/>
        </w:rPr>
        <w:t>Tijekom 2023. godine djelatnici JVP Konavle su proveli edukaciju požarne zaštite za najmlađe uzraste osnove škole Gruda te ih upoznavali sa provođenjem osnovnih mjera zaštite od požara.</w:t>
      </w:r>
    </w:p>
    <w:p w14:paraId="26021471" w14:textId="10961418" w:rsidR="00283F11" w:rsidRPr="003B6839" w:rsidRDefault="00060BC0" w:rsidP="00060BC0">
      <w:pPr>
        <w:rPr>
          <w:rFonts w:ascii="Arial" w:eastAsia="Calibri" w:hAnsi="Arial" w:cs="Arial"/>
          <w:bCs/>
        </w:rPr>
      </w:pPr>
      <w:r w:rsidRPr="003B6839">
        <w:rPr>
          <w:rFonts w:ascii="Arial" w:eastAsia="Calibri" w:hAnsi="Arial" w:cs="Arial"/>
          <w:bCs/>
        </w:rPr>
        <w:t>Na poligonu vatrogasnog doma na Grudi najmlađim uzrastima DV Gruda se prezentiralo vatrogasna armatura na vozilima.</w:t>
      </w:r>
    </w:p>
    <w:p w14:paraId="0A583F16" w14:textId="77777777" w:rsidR="00060BC0" w:rsidRPr="003B6839" w:rsidRDefault="00060BC0" w:rsidP="00283F11">
      <w:pPr>
        <w:rPr>
          <w:rFonts w:ascii="Arial" w:eastAsia="Calibri" w:hAnsi="Arial" w:cs="Arial"/>
          <w:b/>
          <w:u w:val="single"/>
        </w:rPr>
      </w:pPr>
    </w:p>
    <w:p w14:paraId="38D707CC" w14:textId="42D89851" w:rsidR="00283F11" w:rsidRPr="003B6839" w:rsidRDefault="00283F11" w:rsidP="00283F11">
      <w:pPr>
        <w:rPr>
          <w:rFonts w:ascii="Arial" w:eastAsia="Calibri" w:hAnsi="Arial" w:cs="Arial"/>
          <w:b/>
          <w:u w:val="single"/>
        </w:rPr>
      </w:pPr>
      <w:r w:rsidRPr="003B6839">
        <w:rPr>
          <w:rFonts w:ascii="Arial" w:eastAsia="Calibri" w:hAnsi="Arial" w:cs="Arial"/>
          <w:b/>
          <w:u w:val="single"/>
        </w:rPr>
        <w:t>CILJ: Efikasnija iskorištenost kapaciteta Javne vatrogasne postrojbe na teritoriju RH</w:t>
      </w:r>
    </w:p>
    <w:p w14:paraId="2C52E14C" w14:textId="77777777" w:rsidR="00283F11" w:rsidRPr="003B6839" w:rsidRDefault="00283F11" w:rsidP="00283F11">
      <w:pPr>
        <w:rPr>
          <w:rFonts w:ascii="Arial" w:eastAsia="Calibri" w:hAnsi="Arial" w:cs="Arial"/>
        </w:rPr>
      </w:pPr>
    </w:p>
    <w:p w14:paraId="0299DF54" w14:textId="77777777" w:rsidR="00283F11" w:rsidRPr="003B6839" w:rsidRDefault="00283F11" w:rsidP="00283F11">
      <w:pPr>
        <w:rPr>
          <w:rFonts w:ascii="Arial" w:eastAsia="Calibri" w:hAnsi="Arial" w:cs="Arial"/>
        </w:rPr>
      </w:pPr>
      <w:r w:rsidRPr="003B6839">
        <w:rPr>
          <w:rFonts w:ascii="Arial" w:eastAsia="Calibri" w:hAnsi="Arial" w:cs="Arial"/>
        </w:rPr>
        <w:t>Ovim ciljem se postiže dodatna obučenost određenog broja interventnih vatrogasaca u JVP Konavle, koji se osposobljavaju za ispomoć prilikom velikih i zahtjevnih vatrogasnih intervencija na drugim područjima, tj kvalitetnoj pomoći drugim sredinama ugroženih katastrofom.</w:t>
      </w:r>
    </w:p>
    <w:p w14:paraId="63E7281E" w14:textId="77777777" w:rsidR="00F10284" w:rsidRPr="003B6839" w:rsidRDefault="00F10284" w:rsidP="00283F11">
      <w:pPr>
        <w:rPr>
          <w:rFonts w:ascii="Arial" w:eastAsia="Calibri" w:hAnsi="Arial" w:cs="Arial"/>
          <w:b/>
        </w:rPr>
      </w:pPr>
    </w:p>
    <w:tbl>
      <w:tblPr>
        <w:tblStyle w:val="Reetkatablice51"/>
        <w:tblW w:w="15167" w:type="dxa"/>
        <w:tblInd w:w="-5" w:type="dxa"/>
        <w:tblLayout w:type="fixed"/>
        <w:tblLook w:val="04A0" w:firstRow="1" w:lastRow="0" w:firstColumn="1" w:lastColumn="0" w:noHBand="0" w:noVBand="1"/>
      </w:tblPr>
      <w:tblGrid>
        <w:gridCol w:w="1345"/>
        <w:gridCol w:w="1916"/>
        <w:gridCol w:w="1417"/>
        <w:gridCol w:w="1461"/>
        <w:gridCol w:w="1516"/>
        <w:gridCol w:w="1417"/>
        <w:gridCol w:w="1276"/>
        <w:gridCol w:w="1701"/>
        <w:gridCol w:w="1559"/>
        <w:gridCol w:w="1559"/>
      </w:tblGrid>
      <w:tr w:rsidR="003B6839" w:rsidRPr="003B6839" w14:paraId="09B97635" w14:textId="77777777" w:rsidTr="000D3BD6">
        <w:trPr>
          <w:trHeight w:val="732"/>
        </w:trPr>
        <w:tc>
          <w:tcPr>
            <w:tcW w:w="134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39DC5BC0" w14:textId="77777777"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Pokazatelj uspješnosti</w:t>
            </w:r>
          </w:p>
        </w:tc>
        <w:tc>
          <w:tcPr>
            <w:tcW w:w="191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55B8A572" w14:textId="77777777"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Definicija</w:t>
            </w:r>
          </w:p>
        </w:tc>
        <w:tc>
          <w:tcPr>
            <w:tcW w:w="141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7AFF84F" w14:textId="77777777"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Jedinica</w:t>
            </w:r>
          </w:p>
        </w:tc>
        <w:tc>
          <w:tcPr>
            <w:tcW w:w="146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4D5A5C6" w14:textId="77777777"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Polazna vrijednost</w:t>
            </w:r>
          </w:p>
        </w:tc>
        <w:tc>
          <w:tcPr>
            <w:tcW w:w="151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334563D0" w14:textId="77777777"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Izvor podataka</w:t>
            </w:r>
          </w:p>
        </w:tc>
        <w:tc>
          <w:tcPr>
            <w:tcW w:w="1417" w:type="dxa"/>
            <w:shd w:val="clear" w:color="auto" w:fill="BFBFBF" w:themeFill="background1" w:themeFillShade="BF"/>
          </w:tcPr>
          <w:p w14:paraId="334ED139" w14:textId="77777777" w:rsidR="005535B4" w:rsidRPr="003B6839" w:rsidRDefault="005535B4" w:rsidP="005535B4">
            <w:pPr>
              <w:jc w:val="center"/>
              <w:rPr>
                <w:rFonts w:ascii="Arial" w:eastAsia="Calibri" w:hAnsi="Arial" w:cs="Arial"/>
                <w:sz w:val="18"/>
                <w:szCs w:val="18"/>
              </w:rPr>
            </w:pPr>
          </w:p>
          <w:p w14:paraId="71BD3DD6" w14:textId="77777777"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 xml:space="preserve">Izvršeno  </w:t>
            </w:r>
          </w:p>
          <w:p w14:paraId="1B9F17A6" w14:textId="03FA3B8C"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2023.</w:t>
            </w:r>
          </w:p>
        </w:tc>
        <w:tc>
          <w:tcPr>
            <w:tcW w:w="1276" w:type="dxa"/>
            <w:shd w:val="clear" w:color="auto" w:fill="BFBFBF" w:themeFill="background1" w:themeFillShade="BF"/>
            <w:hideMark/>
          </w:tcPr>
          <w:p w14:paraId="5995ADE0" w14:textId="77777777" w:rsidR="005535B4" w:rsidRPr="003B6839" w:rsidRDefault="005535B4" w:rsidP="005535B4">
            <w:pPr>
              <w:jc w:val="center"/>
              <w:rPr>
                <w:rFonts w:ascii="Arial" w:eastAsia="Calibri" w:hAnsi="Arial" w:cs="Arial"/>
                <w:sz w:val="18"/>
                <w:szCs w:val="18"/>
              </w:rPr>
            </w:pPr>
          </w:p>
          <w:p w14:paraId="5E3C5DD7" w14:textId="77777777"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 xml:space="preserve">Izvršeno  </w:t>
            </w:r>
          </w:p>
          <w:p w14:paraId="0812F5F6" w14:textId="4CE8D76C"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2024.</w:t>
            </w:r>
          </w:p>
        </w:tc>
        <w:tc>
          <w:tcPr>
            <w:tcW w:w="1701" w:type="dxa"/>
            <w:shd w:val="clear" w:color="auto" w:fill="BFBFBF" w:themeFill="background1" w:themeFillShade="BF"/>
            <w:hideMark/>
          </w:tcPr>
          <w:p w14:paraId="77EDAE04" w14:textId="77777777"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 xml:space="preserve"> </w:t>
            </w:r>
          </w:p>
          <w:p w14:paraId="79463225" w14:textId="7439D8CB"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Ciljana vrijednost 2025.</w:t>
            </w:r>
          </w:p>
        </w:tc>
        <w:tc>
          <w:tcPr>
            <w:tcW w:w="1559" w:type="dxa"/>
            <w:shd w:val="clear" w:color="auto" w:fill="BFBFBF" w:themeFill="background1" w:themeFillShade="BF"/>
          </w:tcPr>
          <w:p w14:paraId="6A3EE1FF" w14:textId="77777777" w:rsidR="005535B4" w:rsidRPr="003B6839" w:rsidRDefault="005535B4" w:rsidP="005535B4">
            <w:pPr>
              <w:jc w:val="center"/>
              <w:rPr>
                <w:rFonts w:ascii="Arial" w:eastAsia="Calibri" w:hAnsi="Arial" w:cs="Arial"/>
                <w:sz w:val="18"/>
                <w:szCs w:val="18"/>
              </w:rPr>
            </w:pPr>
          </w:p>
          <w:p w14:paraId="4D8A1220" w14:textId="0970F664"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Ciljana vrijednost 2026.</w:t>
            </w:r>
          </w:p>
        </w:tc>
        <w:tc>
          <w:tcPr>
            <w:tcW w:w="1559" w:type="dxa"/>
            <w:shd w:val="clear" w:color="auto" w:fill="BFBFBF" w:themeFill="background1" w:themeFillShade="BF"/>
            <w:hideMark/>
          </w:tcPr>
          <w:p w14:paraId="694CCBF6" w14:textId="77777777" w:rsidR="005535B4" w:rsidRPr="003B6839" w:rsidRDefault="005535B4" w:rsidP="005535B4">
            <w:pPr>
              <w:jc w:val="center"/>
              <w:rPr>
                <w:rFonts w:ascii="Arial" w:eastAsia="Calibri" w:hAnsi="Arial" w:cs="Arial"/>
                <w:sz w:val="18"/>
                <w:szCs w:val="18"/>
              </w:rPr>
            </w:pPr>
          </w:p>
          <w:p w14:paraId="14FEB02D" w14:textId="42399DB2"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Ciljana vrijednost 2027</w:t>
            </w:r>
          </w:p>
        </w:tc>
      </w:tr>
      <w:tr w:rsidR="003B6839" w:rsidRPr="003B6839" w14:paraId="0AE26A87" w14:textId="77777777" w:rsidTr="00AA0D4C">
        <w:trPr>
          <w:trHeight w:val="1094"/>
        </w:trPr>
        <w:tc>
          <w:tcPr>
            <w:tcW w:w="1345" w:type="dxa"/>
            <w:tcBorders>
              <w:top w:val="single" w:sz="4" w:space="0" w:color="000000"/>
              <w:left w:val="single" w:sz="4" w:space="0" w:color="000000"/>
              <w:bottom w:val="single" w:sz="4" w:space="0" w:color="000000"/>
              <w:right w:val="single" w:sz="4" w:space="0" w:color="000000"/>
            </w:tcBorders>
            <w:vAlign w:val="center"/>
          </w:tcPr>
          <w:p w14:paraId="2AF88A26" w14:textId="77777777" w:rsidR="005535B4" w:rsidRPr="003B6839" w:rsidRDefault="005535B4" w:rsidP="005535B4">
            <w:pPr>
              <w:jc w:val="left"/>
              <w:rPr>
                <w:rFonts w:ascii="Arial" w:eastAsia="Calibri" w:hAnsi="Arial" w:cs="Arial"/>
                <w:sz w:val="18"/>
              </w:rPr>
            </w:pPr>
            <w:r w:rsidRPr="003B6839">
              <w:rPr>
                <w:rFonts w:ascii="Arial" w:eastAsia="Calibri" w:hAnsi="Arial" w:cs="Arial"/>
                <w:sz w:val="18"/>
              </w:rPr>
              <w:t>Veći broj vatrogasaca obučen za slučaj dislokacije na priobalje</w:t>
            </w:r>
          </w:p>
        </w:tc>
        <w:tc>
          <w:tcPr>
            <w:tcW w:w="1916" w:type="dxa"/>
            <w:tcBorders>
              <w:top w:val="single" w:sz="4" w:space="0" w:color="000000"/>
              <w:left w:val="single" w:sz="4" w:space="0" w:color="000000"/>
              <w:bottom w:val="single" w:sz="4" w:space="0" w:color="000000"/>
              <w:right w:val="single" w:sz="4" w:space="0" w:color="000000"/>
            </w:tcBorders>
            <w:vAlign w:val="center"/>
          </w:tcPr>
          <w:p w14:paraId="1BD8A4CE" w14:textId="77777777" w:rsidR="005535B4" w:rsidRPr="003B6839" w:rsidRDefault="005535B4" w:rsidP="005535B4">
            <w:pPr>
              <w:jc w:val="left"/>
              <w:rPr>
                <w:rFonts w:ascii="Arial" w:eastAsia="Calibri" w:hAnsi="Arial" w:cs="Arial"/>
                <w:sz w:val="18"/>
              </w:rPr>
            </w:pPr>
            <w:r w:rsidRPr="003B6839">
              <w:rPr>
                <w:rFonts w:ascii="Arial" w:eastAsia="Calibri" w:hAnsi="Arial" w:cs="Arial"/>
                <w:sz w:val="18"/>
              </w:rPr>
              <w:t>Obučiti i opremiti veći broj vatrogasaca za slučaj dislokacije na priobalje.</w:t>
            </w:r>
          </w:p>
        </w:tc>
        <w:tc>
          <w:tcPr>
            <w:tcW w:w="1417" w:type="dxa"/>
            <w:tcBorders>
              <w:top w:val="single" w:sz="4" w:space="0" w:color="000000"/>
              <w:left w:val="single" w:sz="4" w:space="0" w:color="000000"/>
              <w:bottom w:val="single" w:sz="4" w:space="0" w:color="000000"/>
              <w:right w:val="single" w:sz="4" w:space="0" w:color="000000"/>
            </w:tcBorders>
            <w:vAlign w:val="center"/>
          </w:tcPr>
          <w:p w14:paraId="613733DF" w14:textId="77777777" w:rsidR="005535B4" w:rsidRPr="003B6839" w:rsidRDefault="005535B4" w:rsidP="005535B4">
            <w:pPr>
              <w:jc w:val="center"/>
              <w:rPr>
                <w:rFonts w:ascii="Arial" w:eastAsia="Calibri" w:hAnsi="Arial" w:cs="Arial"/>
                <w:sz w:val="18"/>
              </w:rPr>
            </w:pPr>
            <w:r w:rsidRPr="003B6839">
              <w:rPr>
                <w:rFonts w:ascii="Arial" w:eastAsia="Calibri" w:hAnsi="Arial" w:cs="Arial"/>
                <w:sz w:val="18"/>
              </w:rPr>
              <w:t>% ukupnog broja zaposlenih</w:t>
            </w:r>
          </w:p>
        </w:tc>
        <w:tc>
          <w:tcPr>
            <w:tcW w:w="1461" w:type="dxa"/>
            <w:tcBorders>
              <w:top w:val="single" w:sz="4" w:space="0" w:color="000000"/>
              <w:left w:val="single" w:sz="4" w:space="0" w:color="000000"/>
              <w:bottom w:val="single" w:sz="4" w:space="0" w:color="000000"/>
              <w:right w:val="single" w:sz="4" w:space="0" w:color="000000"/>
            </w:tcBorders>
            <w:vAlign w:val="center"/>
          </w:tcPr>
          <w:p w14:paraId="1DCDE554" w14:textId="77777777" w:rsidR="005535B4" w:rsidRPr="003B6839" w:rsidRDefault="005535B4" w:rsidP="005535B4">
            <w:pPr>
              <w:jc w:val="center"/>
              <w:rPr>
                <w:rFonts w:ascii="Arial" w:eastAsia="Calibri" w:hAnsi="Arial" w:cs="Arial"/>
                <w:sz w:val="18"/>
              </w:rPr>
            </w:pPr>
            <w:r w:rsidRPr="003B6839">
              <w:rPr>
                <w:rFonts w:ascii="Arial" w:eastAsia="Calibri" w:hAnsi="Arial" w:cs="Arial"/>
                <w:sz w:val="18"/>
              </w:rPr>
              <w:t>10 %</w:t>
            </w:r>
          </w:p>
          <w:p w14:paraId="7EE38FE5" w14:textId="77777777" w:rsidR="005535B4" w:rsidRPr="003B6839" w:rsidRDefault="005535B4" w:rsidP="005535B4">
            <w:pPr>
              <w:jc w:val="center"/>
              <w:rPr>
                <w:rFonts w:ascii="Arial" w:eastAsia="Calibri" w:hAnsi="Arial" w:cs="Arial"/>
                <w:sz w:val="18"/>
              </w:rPr>
            </w:pPr>
            <w:r w:rsidRPr="003B6839">
              <w:rPr>
                <w:rFonts w:ascii="Arial" w:eastAsia="Calibri" w:hAnsi="Arial" w:cs="Arial"/>
                <w:sz w:val="18"/>
              </w:rPr>
              <w:t>(2 zaposlenika)</w:t>
            </w:r>
          </w:p>
        </w:tc>
        <w:tc>
          <w:tcPr>
            <w:tcW w:w="1516" w:type="dxa"/>
            <w:tcBorders>
              <w:top w:val="single" w:sz="4" w:space="0" w:color="000000"/>
              <w:left w:val="single" w:sz="4" w:space="0" w:color="000000"/>
              <w:bottom w:val="single" w:sz="4" w:space="0" w:color="000000"/>
              <w:right w:val="single" w:sz="4" w:space="0" w:color="000000"/>
            </w:tcBorders>
            <w:vAlign w:val="center"/>
          </w:tcPr>
          <w:p w14:paraId="7B142FDC" w14:textId="77777777" w:rsidR="005535B4" w:rsidRPr="003B6839" w:rsidRDefault="005535B4" w:rsidP="005535B4">
            <w:pPr>
              <w:jc w:val="center"/>
              <w:rPr>
                <w:rFonts w:ascii="Arial" w:eastAsia="Calibri" w:hAnsi="Arial" w:cs="Arial"/>
                <w:sz w:val="18"/>
              </w:rPr>
            </w:pPr>
            <w:r w:rsidRPr="003B6839">
              <w:rPr>
                <w:rFonts w:ascii="Arial" w:eastAsia="Calibri" w:hAnsi="Arial" w:cs="Arial"/>
                <w:sz w:val="18"/>
              </w:rPr>
              <w:t>Javna vatrogasna postrojba Konavle</w:t>
            </w:r>
          </w:p>
        </w:tc>
        <w:tc>
          <w:tcPr>
            <w:tcW w:w="1417" w:type="dxa"/>
            <w:tcBorders>
              <w:top w:val="single" w:sz="4" w:space="0" w:color="000000"/>
              <w:left w:val="single" w:sz="4" w:space="0" w:color="000000"/>
              <w:bottom w:val="single" w:sz="4" w:space="0" w:color="000000"/>
              <w:right w:val="single" w:sz="4" w:space="0" w:color="000000"/>
            </w:tcBorders>
            <w:vAlign w:val="center"/>
          </w:tcPr>
          <w:p w14:paraId="3DE45626" w14:textId="5C3D3A7E" w:rsidR="005535B4" w:rsidRPr="003B6839" w:rsidRDefault="005535B4" w:rsidP="005535B4">
            <w:pPr>
              <w:jc w:val="center"/>
              <w:rPr>
                <w:rFonts w:ascii="Arial" w:eastAsia="Calibri" w:hAnsi="Arial" w:cs="Arial"/>
                <w:sz w:val="18"/>
              </w:rPr>
            </w:pPr>
            <w:r w:rsidRPr="003B6839">
              <w:rPr>
                <w:rFonts w:ascii="Arial" w:eastAsia="Calibri" w:hAnsi="Arial" w:cs="Arial"/>
                <w:sz w:val="18"/>
              </w:rPr>
              <w:t>0%</w:t>
            </w:r>
          </w:p>
          <w:p w14:paraId="59C651F9" w14:textId="14DB48F9" w:rsidR="005535B4" w:rsidRPr="003B6839" w:rsidRDefault="005535B4" w:rsidP="005535B4">
            <w:pPr>
              <w:jc w:val="center"/>
              <w:rPr>
                <w:rFonts w:ascii="Arial" w:eastAsia="Calibri" w:hAnsi="Arial" w:cs="Arial"/>
                <w:sz w:val="18"/>
              </w:rPr>
            </w:pPr>
            <w:r w:rsidRPr="003B6839">
              <w:rPr>
                <w:rFonts w:ascii="Arial" w:eastAsia="Calibri" w:hAnsi="Arial" w:cs="Arial"/>
                <w:sz w:val="18"/>
              </w:rPr>
              <w:t>(0 zaposlenika)</w:t>
            </w:r>
          </w:p>
        </w:tc>
        <w:tc>
          <w:tcPr>
            <w:tcW w:w="1276" w:type="dxa"/>
            <w:tcBorders>
              <w:top w:val="single" w:sz="4" w:space="0" w:color="000000"/>
              <w:left w:val="single" w:sz="4" w:space="0" w:color="000000"/>
              <w:bottom w:val="single" w:sz="4" w:space="0" w:color="000000"/>
              <w:right w:val="single" w:sz="4" w:space="0" w:color="000000"/>
            </w:tcBorders>
          </w:tcPr>
          <w:p w14:paraId="7C776266" w14:textId="77777777" w:rsidR="005535B4" w:rsidRPr="003B6839" w:rsidRDefault="005535B4" w:rsidP="005535B4">
            <w:pPr>
              <w:jc w:val="center"/>
              <w:rPr>
                <w:rFonts w:ascii="Arial" w:eastAsia="Calibri" w:hAnsi="Arial" w:cs="Arial"/>
                <w:sz w:val="18"/>
              </w:rPr>
            </w:pPr>
          </w:p>
          <w:p w14:paraId="0B06DD31" w14:textId="77777777" w:rsidR="005535B4" w:rsidRPr="003B6839" w:rsidRDefault="005535B4" w:rsidP="005535B4">
            <w:pPr>
              <w:jc w:val="center"/>
              <w:rPr>
                <w:rFonts w:ascii="Arial" w:eastAsia="Calibri" w:hAnsi="Arial" w:cs="Arial"/>
                <w:sz w:val="18"/>
              </w:rPr>
            </w:pPr>
            <w:r w:rsidRPr="003B6839">
              <w:rPr>
                <w:rFonts w:ascii="Arial" w:eastAsia="Calibri" w:hAnsi="Arial" w:cs="Arial"/>
                <w:sz w:val="18"/>
              </w:rPr>
              <w:t>0 %</w:t>
            </w:r>
          </w:p>
          <w:p w14:paraId="683D5B14" w14:textId="21605747" w:rsidR="005535B4" w:rsidRPr="003B6839" w:rsidRDefault="005535B4" w:rsidP="005535B4">
            <w:pPr>
              <w:jc w:val="center"/>
              <w:rPr>
                <w:rFonts w:ascii="Arial" w:eastAsia="Calibri" w:hAnsi="Arial" w:cs="Arial"/>
                <w:sz w:val="18"/>
              </w:rPr>
            </w:pPr>
            <w:r w:rsidRPr="003B6839">
              <w:rPr>
                <w:rFonts w:ascii="Arial" w:eastAsia="Calibri" w:hAnsi="Arial" w:cs="Arial"/>
                <w:sz w:val="18"/>
              </w:rPr>
              <w:t>( 0 zaposlenih )</w:t>
            </w:r>
          </w:p>
        </w:tc>
        <w:tc>
          <w:tcPr>
            <w:tcW w:w="1701" w:type="dxa"/>
            <w:tcBorders>
              <w:top w:val="single" w:sz="4" w:space="0" w:color="000000"/>
              <w:left w:val="single" w:sz="4" w:space="0" w:color="000000"/>
              <w:bottom w:val="single" w:sz="4" w:space="0" w:color="000000"/>
              <w:right w:val="single" w:sz="4" w:space="0" w:color="000000"/>
            </w:tcBorders>
            <w:vAlign w:val="center"/>
          </w:tcPr>
          <w:p w14:paraId="27A8AF40" w14:textId="77777777" w:rsidR="005535B4" w:rsidRPr="003B6839" w:rsidRDefault="005535B4" w:rsidP="005535B4">
            <w:pPr>
              <w:jc w:val="center"/>
              <w:rPr>
                <w:rFonts w:ascii="Arial" w:eastAsia="Calibri" w:hAnsi="Arial" w:cs="Arial"/>
                <w:sz w:val="18"/>
              </w:rPr>
            </w:pPr>
            <w:r w:rsidRPr="003B6839">
              <w:rPr>
                <w:rFonts w:ascii="Arial" w:eastAsia="Calibri" w:hAnsi="Arial" w:cs="Arial"/>
                <w:sz w:val="18"/>
              </w:rPr>
              <w:t>70 %</w:t>
            </w:r>
          </w:p>
          <w:p w14:paraId="3FAA3610" w14:textId="0D57E11A" w:rsidR="005535B4" w:rsidRPr="003B6839" w:rsidRDefault="005535B4" w:rsidP="005535B4">
            <w:pPr>
              <w:jc w:val="center"/>
              <w:rPr>
                <w:rFonts w:ascii="Arial" w:eastAsia="Calibri" w:hAnsi="Arial" w:cs="Arial"/>
                <w:sz w:val="18"/>
              </w:rPr>
            </w:pPr>
            <w:r w:rsidRPr="003B6839">
              <w:rPr>
                <w:rFonts w:ascii="Arial" w:eastAsia="Calibri" w:hAnsi="Arial" w:cs="Arial"/>
                <w:sz w:val="18"/>
              </w:rPr>
              <w:t>(14 zaposlenika)</w:t>
            </w:r>
          </w:p>
        </w:tc>
        <w:tc>
          <w:tcPr>
            <w:tcW w:w="1559" w:type="dxa"/>
            <w:tcBorders>
              <w:top w:val="single" w:sz="4" w:space="0" w:color="000000"/>
              <w:left w:val="single" w:sz="4" w:space="0" w:color="000000"/>
              <w:bottom w:val="single" w:sz="4" w:space="0" w:color="000000"/>
              <w:right w:val="single" w:sz="4" w:space="0" w:color="000000"/>
            </w:tcBorders>
          </w:tcPr>
          <w:p w14:paraId="7F63546B" w14:textId="77777777" w:rsidR="005535B4" w:rsidRPr="003B6839" w:rsidRDefault="005535B4" w:rsidP="005535B4">
            <w:pPr>
              <w:jc w:val="center"/>
              <w:rPr>
                <w:rFonts w:ascii="Arial" w:eastAsia="Calibri" w:hAnsi="Arial" w:cs="Arial"/>
                <w:sz w:val="18"/>
              </w:rPr>
            </w:pPr>
          </w:p>
          <w:p w14:paraId="20AA92FF" w14:textId="77777777" w:rsidR="005535B4" w:rsidRPr="003B6839" w:rsidRDefault="005535B4" w:rsidP="005535B4">
            <w:pPr>
              <w:jc w:val="center"/>
              <w:rPr>
                <w:rFonts w:ascii="Arial" w:eastAsia="Calibri" w:hAnsi="Arial" w:cs="Arial"/>
                <w:sz w:val="18"/>
              </w:rPr>
            </w:pPr>
            <w:r w:rsidRPr="003B6839">
              <w:rPr>
                <w:rFonts w:ascii="Arial" w:eastAsia="Calibri" w:hAnsi="Arial" w:cs="Arial"/>
                <w:sz w:val="18"/>
              </w:rPr>
              <w:t>80%</w:t>
            </w:r>
          </w:p>
          <w:p w14:paraId="4D365FB9" w14:textId="4AD5F982" w:rsidR="005535B4" w:rsidRPr="003B6839" w:rsidRDefault="005535B4" w:rsidP="005535B4">
            <w:pPr>
              <w:jc w:val="center"/>
              <w:rPr>
                <w:rFonts w:ascii="Arial" w:eastAsia="Calibri" w:hAnsi="Arial" w:cs="Arial"/>
                <w:sz w:val="18"/>
              </w:rPr>
            </w:pPr>
            <w:r w:rsidRPr="003B6839">
              <w:rPr>
                <w:rFonts w:ascii="Arial" w:eastAsia="Calibri" w:hAnsi="Arial" w:cs="Arial"/>
                <w:sz w:val="18"/>
              </w:rPr>
              <w:t>(16 zaposlenika)</w:t>
            </w:r>
          </w:p>
        </w:tc>
        <w:tc>
          <w:tcPr>
            <w:tcW w:w="1559" w:type="dxa"/>
            <w:tcBorders>
              <w:top w:val="single" w:sz="4" w:space="0" w:color="000000"/>
              <w:left w:val="single" w:sz="4" w:space="0" w:color="000000"/>
              <w:bottom w:val="single" w:sz="4" w:space="0" w:color="000000"/>
              <w:right w:val="single" w:sz="4" w:space="0" w:color="000000"/>
            </w:tcBorders>
          </w:tcPr>
          <w:p w14:paraId="437B68C5" w14:textId="77777777" w:rsidR="005535B4" w:rsidRPr="003B6839" w:rsidRDefault="005535B4" w:rsidP="005535B4">
            <w:pPr>
              <w:jc w:val="center"/>
              <w:rPr>
                <w:rFonts w:ascii="Arial" w:eastAsia="Calibri" w:hAnsi="Arial" w:cs="Arial"/>
                <w:sz w:val="18"/>
              </w:rPr>
            </w:pPr>
          </w:p>
          <w:p w14:paraId="706F36C3" w14:textId="77777777" w:rsidR="005535B4" w:rsidRPr="003B6839" w:rsidRDefault="005535B4" w:rsidP="005535B4">
            <w:pPr>
              <w:jc w:val="center"/>
              <w:rPr>
                <w:rFonts w:ascii="Arial" w:eastAsia="Calibri" w:hAnsi="Arial" w:cs="Arial"/>
                <w:sz w:val="18"/>
              </w:rPr>
            </w:pPr>
            <w:r w:rsidRPr="003B6839">
              <w:rPr>
                <w:rFonts w:ascii="Arial" w:eastAsia="Calibri" w:hAnsi="Arial" w:cs="Arial"/>
                <w:sz w:val="18"/>
              </w:rPr>
              <w:t>80%</w:t>
            </w:r>
          </w:p>
          <w:p w14:paraId="2452786B" w14:textId="7594D7F0" w:rsidR="005535B4" w:rsidRPr="003B6839" w:rsidRDefault="005535B4" w:rsidP="005535B4">
            <w:pPr>
              <w:jc w:val="center"/>
              <w:rPr>
                <w:rFonts w:ascii="Arial" w:eastAsia="Calibri" w:hAnsi="Arial" w:cs="Arial"/>
                <w:sz w:val="18"/>
              </w:rPr>
            </w:pPr>
            <w:r w:rsidRPr="003B6839">
              <w:rPr>
                <w:rFonts w:ascii="Arial" w:eastAsia="Calibri" w:hAnsi="Arial" w:cs="Arial"/>
                <w:sz w:val="18"/>
              </w:rPr>
              <w:t>(16 zaposlenika)</w:t>
            </w:r>
          </w:p>
        </w:tc>
      </w:tr>
    </w:tbl>
    <w:p w14:paraId="2B1D85BA" w14:textId="77777777" w:rsidR="00283F11" w:rsidRPr="003B6839" w:rsidRDefault="00283F11" w:rsidP="00283F11">
      <w:pPr>
        <w:rPr>
          <w:rFonts w:ascii="Arial" w:eastAsia="Calibri" w:hAnsi="Arial" w:cs="Arial"/>
        </w:rPr>
      </w:pPr>
    </w:p>
    <w:p w14:paraId="6016255B" w14:textId="1D67E210" w:rsidR="00283F11" w:rsidRPr="003B6839" w:rsidRDefault="00283F11" w:rsidP="00283F11">
      <w:pPr>
        <w:rPr>
          <w:rFonts w:ascii="Arial" w:eastAsia="Calibri" w:hAnsi="Arial" w:cs="Arial"/>
        </w:rPr>
      </w:pPr>
      <w:r w:rsidRPr="003B6839">
        <w:rPr>
          <w:rFonts w:ascii="Arial" w:eastAsia="Calibri" w:hAnsi="Arial" w:cs="Arial"/>
        </w:rPr>
        <w:t xml:space="preserve">Planirana obuka desantiranja vatrogasaca </w:t>
      </w:r>
      <w:r w:rsidR="003017DA" w:rsidRPr="003B6839">
        <w:rPr>
          <w:rFonts w:ascii="Arial" w:eastAsia="Calibri" w:hAnsi="Arial" w:cs="Arial"/>
        </w:rPr>
        <w:t>nije se održala u 2023.</w:t>
      </w:r>
      <w:r w:rsidRPr="003B6839">
        <w:rPr>
          <w:rFonts w:ascii="Arial" w:eastAsia="Calibri" w:hAnsi="Arial" w:cs="Arial"/>
        </w:rPr>
        <w:t>.</w:t>
      </w:r>
    </w:p>
    <w:p w14:paraId="5CC82DDF" w14:textId="77777777" w:rsidR="00EA1B86" w:rsidRDefault="00EA1B86" w:rsidP="00EA1B86">
      <w:pPr>
        <w:rPr>
          <w:rFonts w:ascii="Arial" w:eastAsia="Calibri" w:hAnsi="Arial" w:cs="Arial"/>
          <w:b/>
          <w:u w:val="single"/>
        </w:rPr>
      </w:pPr>
    </w:p>
    <w:p w14:paraId="5C7FF5D5" w14:textId="77777777" w:rsidR="003B6839" w:rsidRDefault="003B6839" w:rsidP="00EA1B86">
      <w:pPr>
        <w:rPr>
          <w:rFonts w:ascii="Arial" w:eastAsia="Calibri" w:hAnsi="Arial" w:cs="Arial"/>
          <w:b/>
          <w:u w:val="single"/>
        </w:rPr>
      </w:pPr>
    </w:p>
    <w:p w14:paraId="0259AABF" w14:textId="77777777" w:rsidR="003B6839" w:rsidRDefault="003B6839" w:rsidP="00EA1B86">
      <w:pPr>
        <w:rPr>
          <w:rFonts w:ascii="Arial" w:eastAsia="Calibri" w:hAnsi="Arial" w:cs="Arial"/>
          <w:b/>
          <w:u w:val="single"/>
        </w:rPr>
      </w:pPr>
    </w:p>
    <w:p w14:paraId="79D29026" w14:textId="77777777" w:rsidR="003B6839" w:rsidRPr="003B6839" w:rsidRDefault="003B6839" w:rsidP="00EA1B86">
      <w:pPr>
        <w:rPr>
          <w:rFonts w:ascii="Arial" w:eastAsia="Calibri" w:hAnsi="Arial" w:cs="Arial"/>
          <w:b/>
          <w:u w:val="single"/>
        </w:rPr>
      </w:pPr>
    </w:p>
    <w:p w14:paraId="33725BAA" w14:textId="420BD376" w:rsidR="00EA1B86" w:rsidRPr="003B6839" w:rsidRDefault="00EA1B86" w:rsidP="00EA1B86">
      <w:pPr>
        <w:rPr>
          <w:rFonts w:ascii="Arial" w:eastAsia="Calibri" w:hAnsi="Arial" w:cs="Arial"/>
          <w:b/>
          <w:u w:val="single"/>
        </w:rPr>
      </w:pPr>
      <w:r w:rsidRPr="003B6839">
        <w:rPr>
          <w:rFonts w:ascii="Arial" w:eastAsia="Calibri" w:hAnsi="Arial" w:cs="Arial"/>
          <w:b/>
          <w:u w:val="single"/>
        </w:rPr>
        <w:lastRenderedPageBreak/>
        <w:t>CILJ: Poboljšanje kvalitete rada ustanove i obavljanja vatrogasne djelatnosti</w:t>
      </w:r>
    </w:p>
    <w:p w14:paraId="634C7EE0" w14:textId="77777777" w:rsidR="00EA1B86" w:rsidRPr="003B6839" w:rsidRDefault="00EA1B86" w:rsidP="00EA1B86">
      <w:pPr>
        <w:rPr>
          <w:rFonts w:ascii="Arial" w:eastAsia="Calibri" w:hAnsi="Arial" w:cs="Arial"/>
        </w:rPr>
      </w:pPr>
    </w:p>
    <w:p w14:paraId="6BAD6ED9" w14:textId="14C803E7" w:rsidR="00EA1B86" w:rsidRPr="003B6839" w:rsidRDefault="00EA1B86" w:rsidP="00EA1B86">
      <w:pPr>
        <w:rPr>
          <w:rFonts w:ascii="Arial" w:eastAsia="Calibri" w:hAnsi="Arial" w:cs="Arial"/>
        </w:rPr>
      </w:pPr>
      <w:r w:rsidRPr="003B6839">
        <w:rPr>
          <w:rFonts w:ascii="Arial" w:eastAsia="Calibri" w:hAnsi="Arial" w:cs="Arial"/>
        </w:rPr>
        <w:t xml:space="preserve">Ovim ciljem postiže se veća kvaliteta rada ustanove i provođenja vatrogasnih intervencija na svom području djelovanja, te se konstantnim provođenjem vatrogasnih obuka i vježbi podiže operativna spremnost Javne vatrogasne postrojbe Konavle. </w:t>
      </w:r>
    </w:p>
    <w:p w14:paraId="4CA3FF95" w14:textId="77777777" w:rsidR="00283F11" w:rsidRPr="003B6839" w:rsidRDefault="00283F11" w:rsidP="00283F11">
      <w:pPr>
        <w:rPr>
          <w:rFonts w:ascii="Arial" w:eastAsia="Calibri" w:hAnsi="Arial" w:cs="Arial"/>
        </w:rPr>
      </w:pPr>
    </w:p>
    <w:tbl>
      <w:tblPr>
        <w:tblStyle w:val="Reetkatablice51"/>
        <w:tblW w:w="14966" w:type="dxa"/>
        <w:jc w:val="center"/>
        <w:tblLayout w:type="fixed"/>
        <w:tblLook w:val="04A0" w:firstRow="1" w:lastRow="0" w:firstColumn="1" w:lastColumn="0" w:noHBand="0" w:noVBand="1"/>
      </w:tblPr>
      <w:tblGrid>
        <w:gridCol w:w="1192"/>
        <w:gridCol w:w="3486"/>
        <w:gridCol w:w="1275"/>
        <w:gridCol w:w="1134"/>
        <w:gridCol w:w="1418"/>
        <w:gridCol w:w="1276"/>
        <w:gridCol w:w="1134"/>
        <w:gridCol w:w="1275"/>
        <w:gridCol w:w="1276"/>
        <w:gridCol w:w="1500"/>
      </w:tblGrid>
      <w:tr w:rsidR="003B6839" w:rsidRPr="003B6839" w14:paraId="667AAF1E" w14:textId="77777777" w:rsidTr="003B6839">
        <w:trPr>
          <w:jc w:val="center"/>
        </w:trPr>
        <w:tc>
          <w:tcPr>
            <w:tcW w:w="119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4A90C3B5" w14:textId="56F62226"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Pokazatelj uspješnosti</w:t>
            </w:r>
          </w:p>
        </w:tc>
        <w:tc>
          <w:tcPr>
            <w:tcW w:w="348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EB0C2A8" w14:textId="1024D264"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Definicija</w:t>
            </w:r>
          </w:p>
        </w:tc>
        <w:tc>
          <w:tcPr>
            <w:tcW w:w="127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4E2880F2" w14:textId="1AFBDBF1"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Jedinica</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02E79C8F" w14:textId="40773BA1"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Polazna vrijednost</w:t>
            </w:r>
          </w:p>
        </w:tc>
        <w:tc>
          <w:tcPr>
            <w:tcW w:w="141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0A6DC8DC" w14:textId="1CE4D7CB"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Izvor podataka</w:t>
            </w:r>
          </w:p>
        </w:tc>
        <w:tc>
          <w:tcPr>
            <w:tcW w:w="1276" w:type="dxa"/>
            <w:shd w:val="clear" w:color="auto" w:fill="BFBFBF" w:themeFill="background1" w:themeFillShade="BF"/>
          </w:tcPr>
          <w:p w14:paraId="2F7E04D3" w14:textId="77777777" w:rsidR="005535B4" w:rsidRPr="003B6839" w:rsidRDefault="005535B4" w:rsidP="005535B4">
            <w:pPr>
              <w:jc w:val="center"/>
              <w:rPr>
                <w:rFonts w:ascii="Arial" w:eastAsia="Calibri" w:hAnsi="Arial" w:cs="Arial"/>
                <w:sz w:val="18"/>
                <w:szCs w:val="18"/>
              </w:rPr>
            </w:pPr>
          </w:p>
          <w:p w14:paraId="108BE7A0" w14:textId="77777777"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 xml:space="preserve">Izvršeno  </w:t>
            </w:r>
          </w:p>
          <w:p w14:paraId="3C98FEE0" w14:textId="624197DA"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2023.</w:t>
            </w:r>
          </w:p>
        </w:tc>
        <w:tc>
          <w:tcPr>
            <w:tcW w:w="1134" w:type="dxa"/>
            <w:shd w:val="clear" w:color="auto" w:fill="BFBFBF" w:themeFill="background1" w:themeFillShade="BF"/>
            <w:hideMark/>
          </w:tcPr>
          <w:p w14:paraId="7724ECE1" w14:textId="77777777" w:rsidR="005535B4" w:rsidRPr="003B6839" w:rsidRDefault="005535B4" w:rsidP="005535B4">
            <w:pPr>
              <w:jc w:val="center"/>
              <w:rPr>
                <w:rFonts w:ascii="Arial" w:eastAsia="Calibri" w:hAnsi="Arial" w:cs="Arial"/>
                <w:sz w:val="18"/>
                <w:szCs w:val="18"/>
              </w:rPr>
            </w:pPr>
          </w:p>
          <w:p w14:paraId="5EA06494" w14:textId="77777777"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 xml:space="preserve">Izvršeno  </w:t>
            </w:r>
          </w:p>
          <w:p w14:paraId="30BF4829" w14:textId="4A3F70E2"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2024.</w:t>
            </w:r>
          </w:p>
        </w:tc>
        <w:tc>
          <w:tcPr>
            <w:tcW w:w="1275" w:type="dxa"/>
            <w:shd w:val="clear" w:color="auto" w:fill="BFBFBF" w:themeFill="background1" w:themeFillShade="BF"/>
            <w:hideMark/>
          </w:tcPr>
          <w:p w14:paraId="1DF76186" w14:textId="77777777"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 xml:space="preserve"> </w:t>
            </w:r>
          </w:p>
          <w:p w14:paraId="79E966AE" w14:textId="3665174A"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Ciljana vrijednost 2025.</w:t>
            </w:r>
          </w:p>
        </w:tc>
        <w:tc>
          <w:tcPr>
            <w:tcW w:w="1276" w:type="dxa"/>
            <w:shd w:val="clear" w:color="auto" w:fill="BFBFBF" w:themeFill="background1" w:themeFillShade="BF"/>
          </w:tcPr>
          <w:p w14:paraId="5F3B41E8" w14:textId="77777777" w:rsidR="005535B4" w:rsidRPr="003B6839" w:rsidRDefault="005535B4" w:rsidP="005535B4">
            <w:pPr>
              <w:jc w:val="center"/>
              <w:rPr>
                <w:rFonts w:ascii="Arial" w:eastAsia="Calibri" w:hAnsi="Arial" w:cs="Arial"/>
                <w:sz w:val="18"/>
                <w:szCs w:val="18"/>
              </w:rPr>
            </w:pPr>
          </w:p>
          <w:p w14:paraId="7E395471" w14:textId="7F5C3AD1"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Ciljana vrijednost 2026.</w:t>
            </w:r>
          </w:p>
        </w:tc>
        <w:tc>
          <w:tcPr>
            <w:tcW w:w="1500" w:type="dxa"/>
            <w:shd w:val="clear" w:color="auto" w:fill="BFBFBF" w:themeFill="background1" w:themeFillShade="BF"/>
            <w:hideMark/>
          </w:tcPr>
          <w:p w14:paraId="6AEC33CC" w14:textId="77777777" w:rsidR="005535B4" w:rsidRPr="003B6839" w:rsidRDefault="005535B4" w:rsidP="005535B4">
            <w:pPr>
              <w:jc w:val="center"/>
              <w:rPr>
                <w:rFonts w:ascii="Arial" w:eastAsia="Calibri" w:hAnsi="Arial" w:cs="Arial"/>
                <w:sz w:val="18"/>
                <w:szCs w:val="18"/>
              </w:rPr>
            </w:pPr>
          </w:p>
          <w:p w14:paraId="0A15195D" w14:textId="028C1A24"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Ciljana vrijednost 2027</w:t>
            </w:r>
          </w:p>
        </w:tc>
      </w:tr>
      <w:tr w:rsidR="003B6839" w:rsidRPr="003B6839" w14:paraId="00300C92" w14:textId="77777777" w:rsidTr="003B6839">
        <w:trPr>
          <w:trHeight w:val="1031"/>
          <w:jc w:val="center"/>
        </w:trPr>
        <w:tc>
          <w:tcPr>
            <w:tcW w:w="1192" w:type="dxa"/>
            <w:tcBorders>
              <w:top w:val="single" w:sz="4" w:space="0" w:color="000000"/>
              <w:left w:val="single" w:sz="4" w:space="0" w:color="000000"/>
              <w:bottom w:val="single" w:sz="4" w:space="0" w:color="000000"/>
              <w:right w:val="single" w:sz="4" w:space="0" w:color="000000"/>
            </w:tcBorders>
            <w:vAlign w:val="center"/>
          </w:tcPr>
          <w:p w14:paraId="0B9D03CB" w14:textId="70ACE688" w:rsidR="005535B4" w:rsidRPr="003B6839" w:rsidRDefault="005535B4" w:rsidP="005535B4">
            <w:pPr>
              <w:rPr>
                <w:rFonts w:ascii="Arial" w:eastAsia="Calibri" w:hAnsi="Arial" w:cs="Arial"/>
                <w:sz w:val="18"/>
                <w:szCs w:val="18"/>
              </w:rPr>
            </w:pPr>
            <w:r w:rsidRPr="003B6839">
              <w:rPr>
                <w:rFonts w:ascii="Arial" w:eastAsia="Calibri" w:hAnsi="Arial" w:cs="Arial"/>
                <w:sz w:val="18"/>
                <w:szCs w:val="18"/>
              </w:rPr>
              <w:t>Edukacija zaposlenih u postrojbi</w:t>
            </w:r>
          </w:p>
        </w:tc>
        <w:tc>
          <w:tcPr>
            <w:tcW w:w="3486" w:type="dxa"/>
            <w:tcBorders>
              <w:top w:val="single" w:sz="4" w:space="0" w:color="000000"/>
              <w:left w:val="single" w:sz="4" w:space="0" w:color="000000"/>
              <w:bottom w:val="single" w:sz="4" w:space="0" w:color="000000"/>
              <w:right w:val="single" w:sz="4" w:space="0" w:color="000000"/>
            </w:tcBorders>
            <w:vAlign w:val="center"/>
          </w:tcPr>
          <w:p w14:paraId="21A739D2" w14:textId="1EF1AB2F" w:rsidR="005535B4" w:rsidRPr="003B6839" w:rsidRDefault="005535B4" w:rsidP="005535B4">
            <w:pPr>
              <w:jc w:val="left"/>
              <w:rPr>
                <w:rFonts w:ascii="Arial" w:eastAsia="Calibri" w:hAnsi="Arial" w:cs="Arial"/>
                <w:sz w:val="18"/>
                <w:szCs w:val="18"/>
              </w:rPr>
            </w:pPr>
            <w:r w:rsidRPr="003B6839">
              <w:rPr>
                <w:rFonts w:ascii="Arial" w:eastAsia="Calibri" w:hAnsi="Arial" w:cs="Arial"/>
                <w:sz w:val="18"/>
                <w:szCs w:val="18"/>
              </w:rPr>
              <w:t>Uspješno provođenje specijalističkih vježbi zaposlenika pomaže u uspješnijem i boljem djelovanju u zahtjevnijim vatrogasnim intervencijama.</w:t>
            </w:r>
          </w:p>
        </w:tc>
        <w:tc>
          <w:tcPr>
            <w:tcW w:w="1275" w:type="dxa"/>
            <w:tcBorders>
              <w:top w:val="single" w:sz="4" w:space="0" w:color="000000"/>
              <w:left w:val="single" w:sz="4" w:space="0" w:color="000000"/>
              <w:bottom w:val="single" w:sz="4" w:space="0" w:color="000000"/>
              <w:right w:val="single" w:sz="4" w:space="0" w:color="000000"/>
            </w:tcBorders>
            <w:vAlign w:val="center"/>
          </w:tcPr>
          <w:p w14:paraId="2761F42C" w14:textId="2E96B855"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Broj održanih vježbi tijekom godine</w:t>
            </w:r>
          </w:p>
        </w:tc>
        <w:tc>
          <w:tcPr>
            <w:tcW w:w="1134" w:type="dxa"/>
            <w:tcBorders>
              <w:top w:val="single" w:sz="4" w:space="0" w:color="000000"/>
              <w:left w:val="single" w:sz="4" w:space="0" w:color="000000"/>
              <w:bottom w:val="single" w:sz="4" w:space="0" w:color="000000"/>
              <w:right w:val="single" w:sz="4" w:space="0" w:color="000000"/>
            </w:tcBorders>
            <w:vAlign w:val="center"/>
          </w:tcPr>
          <w:p w14:paraId="73E10F60" w14:textId="5EB8DF1D"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7</w:t>
            </w:r>
          </w:p>
        </w:tc>
        <w:tc>
          <w:tcPr>
            <w:tcW w:w="1418" w:type="dxa"/>
            <w:tcBorders>
              <w:top w:val="single" w:sz="4" w:space="0" w:color="000000"/>
              <w:left w:val="single" w:sz="4" w:space="0" w:color="000000"/>
              <w:bottom w:val="single" w:sz="4" w:space="0" w:color="000000"/>
              <w:right w:val="single" w:sz="4" w:space="0" w:color="000000"/>
            </w:tcBorders>
            <w:vAlign w:val="center"/>
          </w:tcPr>
          <w:p w14:paraId="1C17DC73" w14:textId="3CCC7BD0"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Javna vatrogasna postrojba Konavle</w:t>
            </w:r>
          </w:p>
        </w:tc>
        <w:tc>
          <w:tcPr>
            <w:tcW w:w="1276" w:type="dxa"/>
            <w:tcBorders>
              <w:top w:val="single" w:sz="4" w:space="0" w:color="000000"/>
              <w:left w:val="single" w:sz="4" w:space="0" w:color="000000"/>
              <w:bottom w:val="single" w:sz="4" w:space="0" w:color="000000"/>
              <w:right w:val="single" w:sz="4" w:space="0" w:color="000000"/>
            </w:tcBorders>
            <w:vAlign w:val="center"/>
          </w:tcPr>
          <w:p w14:paraId="65ECDA02" w14:textId="7440C939"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5A70E3F2" w14:textId="02336E0E"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3</w:t>
            </w:r>
          </w:p>
        </w:tc>
        <w:tc>
          <w:tcPr>
            <w:tcW w:w="1275" w:type="dxa"/>
            <w:tcBorders>
              <w:top w:val="single" w:sz="4" w:space="0" w:color="000000"/>
              <w:left w:val="single" w:sz="4" w:space="0" w:color="000000"/>
              <w:bottom w:val="single" w:sz="4" w:space="0" w:color="000000"/>
              <w:right w:val="single" w:sz="4" w:space="0" w:color="000000"/>
            </w:tcBorders>
            <w:vAlign w:val="center"/>
          </w:tcPr>
          <w:p w14:paraId="7CB6AB39" w14:textId="638D8093"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13</w:t>
            </w:r>
          </w:p>
        </w:tc>
        <w:tc>
          <w:tcPr>
            <w:tcW w:w="1276" w:type="dxa"/>
            <w:tcBorders>
              <w:top w:val="single" w:sz="4" w:space="0" w:color="000000"/>
              <w:left w:val="single" w:sz="4" w:space="0" w:color="000000"/>
              <w:bottom w:val="single" w:sz="4" w:space="0" w:color="000000"/>
              <w:right w:val="single" w:sz="4" w:space="0" w:color="000000"/>
            </w:tcBorders>
            <w:vAlign w:val="center"/>
          </w:tcPr>
          <w:p w14:paraId="01ED058D" w14:textId="4989B19A"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14</w:t>
            </w:r>
          </w:p>
        </w:tc>
        <w:tc>
          <w:tcPr>
            <w:tcW w:w="1500" w:type="dxa"/>
            <w:tcBorders>
              <w:top w:val="single" w:sz="4" w:space="0" w:color="000000"/>
              <w:left w:val="single" w:sz="4" w:space="0" w:color="000000"/>
              <w:bottom w:val="single" w:sz="4" w:space="0" w:color="000000"/>
              <w:right w:val="single" w:sz="4" w:space="0" w:color="000000"/>
            </w:tcBorders>
            <w:vAlign w:val="center"/>
          </w:tcPr>
          <w:p w14:paraId="06D3A365" w14:textId="62D86EAB"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14</w:t>
            </w:r>
          </w:p>
        </w:tc>
      </w:tr>
    </w:tbl>
    <w:p w14:paraId="6860FDB3" w14:textId="77777777" w:rsidR="005535B4" w:rsidRPr="003B6839" w:rsidRDefault="005535B4" w:rsidP="005535B4">
      <w:pPr>
        <w:rPr>
          <w:rFonts w:ascii="Arial" w:eastAsia="Calibri" w:hAnsi="Arial" w:cs="Arial"/>
        </w:rPr>
      </w:pPr>
    </w:p>
    <w:p w14:paraId="447AC972" w14:textId="01E5CFC9" w:rsidR="005535B4" w:rsidRPr="003B6839" w:rsidRDefault="005535B4" w:rsidP="005535B4">
      <w:pPr>
        <w:rPr>
          <w:rFonts w:ascii="Arial" w:eastAsia="Calibri" w:hAnsi="Arial" w:cs="Arial"/>
        </w:rPr>
      </w:pPr>
      <w:r w:rsidRPr="003B6839">
        <w:rPr>
          <w:rFonts w:ascii="Arial" w:eastAsia="Calibri" w:hAnsi="Arial" w:cs="Arial"/>
        </w:rPr>
        <w:t xml:space="preserve">Početkom mjeseca ožujka djelatnici JVP Konavle   sudjelovali  su sa 6 djelatnika i 2 vozila na vježbi požara kuhinje na terminalu zgrade Zračne luke Ruđer Bošković. </w:t>
      </w:r>
    </w:p>
    <w:p w14:paraId="358F044A" w14:textId="77777777" w:rsidR="005535B4" w:rsidRPr="003B6839" w:rsidRDefault="005535B4" w:rsidP="005535B4">
      <w:pPr>
        <w:rPr>
          <w:rFonts w:ascii="Arial" w:eastAsia="Calibri" w:hAnsi="Arial" w:cs="Arial"/>
        </w:rPr>
      </w:pPr>
      <w:r w:rsidRPr="003B6839">
        <w:rPr>
          <w:rFonts w:ascii="Arial" w:eastAsia="Calibri" w:hAnsi="Arial" w:cs="Arial"/>
        </w:rPr>
        <w:t>Krajem mjeseca ožujka sudjelovali na djelomičnoj vježbi izvanrednog događaja na Zračnoj luci Ruđer Bošković. Ta vježba se sastojala od dva dijela te je sadržavala elemente nezakonitog ometanja zračnog prometa i događaj nesreće zrakoplova na aerodromu. Na vježbi je sudjelovalo 4 vatrogasca i 2 vozila.</w:t>
      </w:r>
    </w:p>
    <w:p w14:paraId="4AA4579C" w14:textId="77777777" w:rsidR="005535B4" w:rsidRPr="003B6839" w:rsidRDefault="005535B4" w:rsidP="005535B4">
      <w:pPr>
        <w:rPr>
          <w:rFonts w:ascii="Arial" w:eastAsia="Calibri" w:hAnsi="Arial" w:cs="Arial"/>
        </w:rPr>
      </w:pPr>
      <w:r w:rsidRPr="003B6839">
        <w:rPr>
          <w:rFonts w:ascii="Arial" w:eastAsia="Calibri" w:hAnsi="Arial" w:cs="Arial"/>
        </w:rPr>
        <w:t>U mjesecu svibnju smo imali vježbu požara šume otvorenoga prostora na lokaciji gdje je smještena INA avio servis na zračnoj luci. Na vježbi sudjelovalo 3 vatrogasca sa 1 vozilom.</w:t>
      </w:r>
    </w:p>
    <w:p w14:paraId="1DC1D583" w14:textId="77777777" w:rsidR="005535B4" w:rsidRPr="003B6839" w:rsidRDefault="005535B4" w:rsidP="005535B4">
      <w:pPr>
        <w:rPr>
          <w:rFonts w:ascii="Arial" w:eastAsia="Calibri" w:hAnsi="Arial" w:cs="Arial"/>
        </w:rPr>
      </w:pPr>
      <w:r w:rsidRPr="003B6839">
        <w:rPr>
          <w:rFonts w:ascii="Arial" w:eastAsia="Calibri" w:hAnsi="Arial" w:cs="Arial"/>
        </w:rPr>
        <w:t>Sredinom mjeseca rujna četiri djelatnika JVP Konavle su sudjelovala na obilježavanju Međunarodnog Interrag dana suradnje. Tom prilikom pripadnici JVP Konavle su sudjelovali na pokaznoj vježbi zajedno sa kolegama vatrogascima sa područja Crne Gore i Trebinja.</w:t>
      </w:r>
    </w:p>
    <w:p w14:paraId="17871A37" w14:textId="3028D443" w:rsidR="00321DC5" w:rsidRPr="003B6839" w:rsidRDefault="005535B4" w:rsidP="005535B4">
      <w:pPr>
        <w:rPr>
          <w:rFonts w:ascii="Arial" w:eastAsia="Calibri" w:hAnsi="Arial" w:cs="Arial"/>
          <w:bCs/>
        </w:rPr>
      </w:pPr>
      <w:r w:rsidRPr="003B6839">
        <w:rPr>
          <w:rFonts w:ascii="Arial" w:eastAsia="Calibri" w:hAnsi="Arial" w:cs="Arial"/>
        </w:rPr>
        <w:t>U mjesecu listopadu 5 vatrogasaca – vozača je sudjelovalo na obuci osposobljavanja za rukovanjem autoljestvama u Svetoj Nedelji</w:t>
      </w:r>
      <w:r w:rsidR="00321DC5" w:rsidRPr="003B6839">
        <w:rPr>
          <w:rFonts w:ascii="Arial" w:eastAsia="Calibri" w:hAnsi="Arial" w:cs="Arial"/>
          <w:bCs/>
        </w:rPr>
        <w:t>.</w:t>
      </w:r>
    </w:p>
    <w:p w14:paraId="6F54EB1B" w14:textId="77777777" w:rsidR="00321DC5" w:rsidRPr="003B6839" w:rsidRDefault="00321DC5" w:rsidP="00321DC5">
      <w:pPr>
        <w:rPr>
          <w:rFonts w:ascii="Arial" w:eastAsia="Calibri" w:hAnsi="Arial" w:cs="Arial"/>
        </w:rPr>
      </w:pPr>
    </w:p>
    <w:p w14:paraId="27CC6159" w14:textId="77777777" w:rsidR="00321DC5" w:rsidRPr="003B6839" w:rsidRDefault="00321DC5" w:rsidP="00321DC5">
      <w:pPr>
        <w:rPr>
          <w:rFonts w:ascii="Arial" w:eastAsia="Calibri" w:hAnsi="Arial" w:cs="Arial"/>
          <w:b/>
          <w:u w:val="single"/>
        </w:rPr>
      </w:pPr>
      <w:r w:rsidRPr="003B6839">
        <w:rPr>
          <w:rFonts w:ascii="Arial" w:eastAsia="Calibri" w:hAnsi="Arial" w:cs="Arial"/>
          <w:b/>
          <w:u w:val="single"/>
        </w:rPr>
        <w:t>CILJ: Povećanje kvalitete vatrogasne djelatnosti</w:t>
      </w:r>
    </w:p>
    <w:p w14:paraId="66BF5498" w14:textId="77777777" w:rsidR="00321DC5" w:rsidRPr="003B6839" w:rsidRDefault="00321DC5" w:rsidP="00321DC5">
      <w:pPr>
        <w:rPr>
          <w:rFonts w:ascii="Arial" w:eastAsia="Calibri" w:hAnsi="Arial" w:cs="Arial"/>
        </w:rPr>
      </w:pPr>
    </w:p>
    <w:p w14:paraId="551D2D13" w14:textId="77777777" w:rsidR="00321DC5" w:rsidRPr="003B6839" w:rsidRDefault="00321DC5" w:rsidP="00321DC5">
      <w:pPr>
        <w:rPr>
          <w:rFonts w:ascii="Arial" w:eastAsia="Calibri" w:hAnsi="Arial" w:cs="Arial"/>
        </w:rPr>
      </w:pPr>
      <w:r w:rsidRPr="003B6839">
        <w:rPr>
          <w:rFonts w:ascii="Arial" w:eastAsia="Calibri" w:hAnsi="Arial" w:cs="Arial"/>
        </w:rPr>
        <w:t xml:space="preserve">Ovim ciljem postižemo veću kvalitetu provođenja vatrogasnih intervencija na svom području djelovanja, te se konstantnim provođenjem vatrogasnih obuka i vježbi podiže operativna spremnost Javne vatrogasne postrojbe Konavle. </w:t>
      </w:r>
    </w:p>
    <w:p w14:paraId="5B571448" w14:textId="77777777" w:rsidR="00321DC5" w:rsidRPr="003B6839" w:rsidRDefault="00321DC5" w:rsidP="00321DC5">
      <w:pPr>
        <w:rPr>
          <w:rFonts w:ascii="Arial" w:eastAsia="Calibri" w:hAnsi="Arial" w:cs="Arial"/>
        </w:rPr>
      </w:pPr>
    </w:p>
    <w:tbl>
      <w:tblPr>
        <w:tblStyle w:val="Reetkatablice51"/>
        <w:tblW w:w="14029" w:type="dxa"/>
        <w:jc w:val="center"/>
        <w:tblLayout w:type="fixed"/>
        <w:tblLook w:val="04A0" w:firstRow="1" w:lastRow="0" w:firstColumn="1" w:lastColumn="0" w:noHBand="0" w:noVBand="1"/>
      </w:tblPr>
      <w:tblGrid>
        <w:gridCol w:w="2405"/>
        <w:gridCol w:w="3152"/>
        <w:gridCol w:w="1101"/>
        <w:gridCol w:w="1275"/>
        <w:gridCol w:w="1134"/>
        <w:gridCol w:w="1276"/>
        <w:gridCol w:w="1134"/>
        <w:gridCol w:w="1276"/>
        <w:gridCol w:w="1276"/>
      </w:tblGrid>
      <w:tr w:rsidR="003B6839" w:rsidRPr="003B6839" w14:paraId="307C45AE" w14:textId="77777777" w:rsidTr="003B6839">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64F53296" w14:textId="77777777"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Pokazatelj uspješnosti</w:t>
            </w:r>
          </w:p>
        </w:tc>
        <w:tc>
          <w:tcPr>
            <w:tcW w:w="315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DA29D6E" w14:textId="77777777"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Definicija</w:t>
            </w:r>
          </w:p>
        </w:tc>
        <w:tc>
          <w:tcPr>
            <w:tcW w:w="11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527E3EE1" w14:textId="77777777"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Jedinica</w:t>
            </w:r>
          </w:p>
        </w:tc>
        <w:tc>
          <w:tcPr>
            <w:tcW w:w="127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1D11F69" w14:textId="77777777"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Izvor podataka</w:t>
            </w:r>
          </w:p>
        </w:tc>
        <w:tc>
          <w:tcPr>
            <w:tcW w:w="1134" w:type="dxa"/>
            <w:shd w:val="clear" w:color="auto" w:fill="BFBFBF" w:themeFill="background1" w:themeFillShade="BF"/>
            <w:vAlign w:val="center"/>
            <w:hideMark/>
          </w:tcPr>
          <w:p w14:paraId="4500DACD" w14:textId="77777777" w:rsidR="005535B4" w:rsidRPr="003B6839" w:rsidRDefault="005535B4" w:rsidP="005535B4">
            <w:pPr>
              <w:jc w:val="center"/>
              <w:rPr>
                <w:rFonts w:ascii="Arial" w:eastAsia="Calibri" w:hAnsi="Arial" w:cs="Arial"/>
                <w:sz w:val="18"/>
                <w:szCs w:val="18"/>
              </w:rPr>
            </w:pPr>
          </w:p>
          <w:p w14:paraId="4CD6D638" w14:textId="77777777"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 xml:space="preserve">Izvršeno  </w:t>
            </w:r>
          </w:p>
          <w:p w14:paraId="6EAEC739" w14:textId="68E503D3"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2023.</w:t>
            </w:r>
          </w:p>
        </w:tc>
        <w:tc>
          <w:tcPr>
            <w:tcW w:w="1276" w:type="dxa"/>
            <w:shd w:val="clear" w:color="auto" w:fill="BFBFBF" w:themeFill="background1" w:themeFillShade="BF"/>
            <w:vAlign w:val="center"/>
          </w:tcPr>
          <w:p w14:paraId="41EC71A0" w14:textId="77777777" w:rsidR="005535B4" w:rsidRPr="003B6839" w:rsidRDefault="005535B4" w:rsidP="005535B4">
            <w:pPr>
              <w:jc w:val="center"/>
              <w:rPr>
                <w:rFonts w:ascii="Arial" w:eastAsia="Calibri" w:hAnsi="Arial" w:cs="Arial"/>
                <w:sz w:val="18"/>
                <w:szCs w:val="18"/>
              </w:rPr>
            </w:pPr>
          </w:p>
          <w:p w14:paraId="26CFD534" w14:textId="77777777"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 xml:space="preserve">Izvršeno  </w:t>
            </w:r>
          </w:p>
          <w:p w14:paraId="421DCBDF" w14:textId="0E32E9B6"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2024.</w:t>
            </w:r>
          </w:p>
        </w:tc>
        <w:tc>
          <w:tcPr>
            <w:tcW w:w="1134" w:type="dxa"/>
            <w:shd w:val="clear" w:color="auto" w:fill="BFBFBF" w:themeFill="background1" w:themeFillShade="BF"/>
            <w:vAlign w:val="center"/>
            <w:hideMark/>
          </w:tcPr>
          <w:p w14:paraId="79C56896" w14:textId="77777777"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 xml:space="preserve"> </w:t>
            </w:r>
          </w:p>
          <w:p w14:paraId="0C22EEB9" w14:textId="254A446B"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Ciljana vrijednost 2025.</w:t>
            </w:r>
          </w:p>
        </w:tc>
        <w:tc>
          <w:tcPr>
            <w:tcW w:w="1276" w:type="dxa"/>
            <w:shd w:val="clear" w:color="auto" w:fill="BFBFBF" w:themeFill="background1" w:themeFillShade="BF"/>
            <w:vAlign w:val="center"/>
            <w:hideMark/>
          </w:tcPr>
          <w:p w14:paraId="158797DC" w14:textId="77777777" w:rsidR="005535B4" w:rsidRPr="003B6839" w:rsidRDefault="005535B4" w:rsidP="005535B4">
            <w:pPr>
              <w:jc w:val="center"/>
              <w:rPr>
                <w:rFonts w:ascii="Arial" w:eastAsia="Calibri" w:hAnsi="Arial" w:cs="Arial"/>
                <w:sz w:val="18"/>
                <w:szCs w:val="18"/>
              </w:rPr>
            </w:pPr>
          </w:p>
          <w:p w14:paraId="332CF857" w14:textId="0DD9A186"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Ciljana vrijednost 2026.</w:t>
            </w:r>
          </w:p>
        </w:tc>
        <w:tc>
          <w:tcPr>
            <w:tcW w:w="1276" w:type="dxa"/>
            <w:shd w:val="clear" w:color="auto" w:fill="BFBFBF" w:themeFill="background1" w:themeFillShade="BF"/>
            <w:vAlign w:val="center"/>
          </w:tcPr>
          <w:p w14:paraId="01841D62" w14:textId="77777777" w:rsidR="005535B4" w:rsidRPr="003B6839" w:rsidRDefault="005535B4" w:rsidP="005535B4">
            <w:pPr>
              <w:jc w:val="center"/>
              <w:rPr>
                <w:rFonts w:ascii="Arial" w:eastAsia="Calibri" w:hAnsi="Arial" w:cs="Arial"/>
                <w:sz w:val="18"/>
                <w:szCs w:val="18"/>
              </w:rPr>
            </w:pPr>
          </w:p>
          <w:p w14:paraId="5F3FDFDF" w14:textId="4467F512" w:rsidR="005535B4" w:rsidRPr="003B6839" w:rsidRDefault="005535B4" w:rsidP="005535B4">
            <w:pPr>
              <w:jc w:val="center"/>
              <w:rPr>
                <w:rFonts w:ascii="Arial" w:eastAsia="Calibri" w:hAnsi="Arial" w:cs="Arial"/>
                <w:sz w:val="18"/>
                <w:szCs w:val="18"/>
              </w:rPr>
            </w:pPr>
            <w:r w:rsidRPr="003B6839">
              <w:rPr>
                <w:rFonts w:ascii="Arial" w:eastAsia="Calibri" w:hAnsi="Arial" w:cs="Arial"/>
                <w:sz w:val="18"/>
                <w:szCs w:val="18"/>
              </w:rPr>
              <w:t>Ciljana vrijednost 2027</w:t>
            </w:r>
          </w:p>
        </w:tc>
      </w:tr>
      <w:tr w:rsidR="003B6839" w:rsidRPr="003B6839" w14:paraId="3F158217" w14:textId="77777777" w:rsidTr="003B6839">
        <w:trPr>
          <w:trHeight w:val="273"/>
          <w:jc w:val="center"/>
        </w:trPr>
        <w:tc>
          <w:tcPr>
            <w:tcW w:w="2405" w:type="dxa"/>
            <w:tcBorders>
              <w:top w:val="single" w:sz="4" w:space="0" w:color="000000"/>
              <w:left w:val="single" w:sz="4" w:space="0" w:color="000000"/>
              <w:bottom w:val="single" w:sz="4" w:space="0" w:color="000000"/>
              <w:right w:val="single" w:sz="4" w:space="0" w:color="000000"/>
            </w:tcBorders>
            <w:vAlign w:val="center"/>
          </w:tcPr>
          <w:p w14:paraId="2A89EB9F" w14:textId="77777777" w:rsidR="005535B4" w:rsidRPr="003B6839" w:rsidRDefault="005535B4" w:rsidP="00414351">
            <w:pPr>
              <w:rPr>
                <w:rFonts w:ascii="Arial" w:eastAsia="Calibri" w:hAnsi="Arial" w:cs="Arial"/>
                <w:sz w:val="18"/>
                <w:szCs w:val="18"/>
              </w:rPr>
            </w:pPr>
            <w:r w:rsidRPr="003B6839">
              <w:rPr>
                <w:rFonts w:ascii="Arial" w:eastAsia="Calibri" w:hAnsi="Arial" w:cs="Arial"/>
                <w:sz w:val="18"/>
                <w:szCs w:val="18"/>
              </w:rPr>
              <w:t>Kontinuirano provođenje teorijske i praktične nastave u JVP</w:t>
            </w:r>
          </w:p>
        </w:tc>
        <w:tc>
          <w:tcPr>
            <w:tcW w:w="3152" w:type="dxa"/>
            <w:tcBorders>
              <w:top w:val="single" w:sz="4" w:space="0" w:color="000000"/>
              <w:left w:val="single" w:sz="4" w:space="0" w:color="000000"/>
              <w:bottom w:val="single" w:sz="4" w:space="0" w:color="000000"/>
              <w:right w:val="single" w:sz="4" w:space="0" w:color="000000"/>
            </w:tcBorders>
            <w:vAlign w:val="center"/>
          </w:tcPr>
          <w:p w14:paraId="0820EA36" w14:textId="77777777" w:rsidR="005535B4" w:rsidRPr="003B6839" w:rsidRDefault="005535B4" w:rsidP="00414351">
            <w:pPr>
              <w:rPr>
                <w:rFonts w:ascii="Arial" w:eastAsia="Calibri" w:hAnsi="Arial" w:cs="Arial"/>
                <w:sz w:val="18"/>
                <w:szCs w:val="18"/>
              </w:rPr>
            </w:pPr>
            <w:r w:rsidRPr="003B6839">
              <w:rPr>
                <w:rFonts w:ascii="Arial" w:eastAsia="Calibri" w:hAnsi="Arial" w:cs="Arial"/>
                <w:sz w:val="18"/>
                <w:szCs w:val="18"/>
              </w:rPr>
              <w:t>Edukacija djelatnika radi postizanja određenih vještina u rukovanju različitom opremom i tehnikom (organizator JVP, DUZS, HVZ i drugi)</w:t>
            </w:r>
          </w:p>
        </w:tc>
        <w:tc>
          <w:tcPr>
            <w:tcW w:w="1101" w:type="dxa"/>
            <w:tcBorders>
              <w:top w:val="single" w:sz="4" w:space="0" w:color="000000"/>
              <w:left w:val="single" w:sz="4" w:space="0" w:color="000000"/>
              <w:bottom w:val="single" w:sz="4" w:space="0" w:color="000000"/>
              <w:right w:val="single" w:sz="4" w:space="0" w:color="000000"/>
            </w:tcBorders>
            <w:vAlign w:val="center"/>
          </w:tcPr>
          <w:p w14:paraId="71C5DCFA" w14:textId="77777777" w:rsidR="005535B4" w:rsidRPr="003B6839" w:rsidRDefault="005535B4" w:rsidP="00414351">
            <w:pPr>
              <w:jc w:val="center"/>
              <w:rPr>
                <w:rFonts w:ascii="Arial" w:eastAsia="Calibri" w:hAnsi="Arial" w:cs="Arial"/>
                <w:sz w:val="18"/>
                <w:szCs w:val="18"/>
              </w:rPr>
            </w:pPr>
            <w:r w:rsidRPr="003B6839">
              <w:rPr>
                <w:rFonts w:ascii="Arial" w:eastAsia="Calibri" w:hAnsi="Arial" w:cs="Arial"/>
                <w:sz w:val="18"/>
                <w:szCs w:val="18"/>
              </w:rPr>
              <w:t>Broj edukacija godišnje</w:t>
            </w:r>
          </w:p>
        </w:tc>
        <w:tc>
          <w:tcPr>
            <w:tcW w:w="1275" w:type="dxa"/>
            <w:tcBorders>
              <w:top w:val="single" w:sz="4" w:space="0" w:color="000000"/>
              <w:left w:val="single" w:sz="4" w:space="0" w:color="000000"/>
              <w:bottom w:val="single" w:sz="4" w:space="0" w:color="000000"/>
              <w:right w:val="single" w:sz="4" w:space="0" w:color="000000"/>
            </w:tcBorders>
            <w:vAlign w:val="center"/>
          </w:tcPr>
          <w:p w14:paraId="01C4FDB1" w14:textId="77777777" w:rsidR="005535B4" w:rsidRPr="003B6839" w:rsidRDefault="005535B4" w:rsidP="00414351">
            <w:pPr>
              <w:jc w:val="center"/>
              <w:rPr>
                <w:rFonts w:ascii="Arial" w:eastAsia="Calibri" w:hAnsi="Arial" w:cs="Arial"/>
                <w:sz w:val="18"/>
                <w:szCs w:val="18"/>
              </w:rPr>
            </w:pPr>
            <w:r w:rsidRPr="003B6839">
              <w:rPr>
                <w:rFonts w:ascii="Arial" w:eastAsia="Calibri" w:hAnsi="Arial" w:cs="Arial"/>
                <w:sz w:val="18"/>
                <w:szCs w:val="18"/>
              </w:rPr>
              <w:t>Javna vatrogasna postrojba Konavle</w:t>
            </w:r>
          </w:p>
        </w:tc>
        <w:tc>
          <w:tcPr>
            <w:tcW w:w="1134" w:type="dxa"/>
            <w:tcBorders>
              <w:top w:val="single" w:sz="4" w:space="0" w:color="000000"/>
              <w:left w:val="single" w:sz="4" w:space="0" w:color="000000"/>
              <w:bottom w:val="single" w:sz="4" w:space="0" w:color="000000"/>
              <w:right w:val="single" w:sz="4" w:space="0" w:color="000000"/>
            </w:tcBorders>
            <w:vAlign w:val="center"/>
          </w:tcPr>
          <w:p w14:paraId="7D4527CB" w14:textId="6E9DDC89" w:rsidR="005535B4" w:rsidRPr="003B6839" w:rsidRDefault="005535B4" w:rsidP="00414351">
            <w:pPr>
              <w:jc w:val="center"/>
              <w:rPr>
                <w:rFonts w:ascii="Arial" w:eastAsia="Calibri" w:hAnsi="Arial" w:cs="Arial"/>
                <w:sz w:val="18"/>
                <w:szCs w:val="18"/>
              </w:rPr>
            </w:pPr>
            <w:r w:rsidRPr="003B6839">
              <w:rPr>
                <w:rFonts w:ascii="Arial" w:eastAsia="Calibri" w:hAnsi="Arial" w:cs="Arial"/>
                <w:sz w:val="18"/>
                <w:szCs w:val="18"/>
              </w:rPr>
              <w:t>40</w:t>
            </w:r>
          </w:p>
        </w:tc>
        <w:tc>
          <w:tcPr>
            <w:tcW w:w="1276" w:type="dxa"/>
            <w:tcBorders>
              <w:top w:val="single" w:sz="4" w:space="0" w:color="000000"/>
              <w:left w:val="single" w:sz="4" w:space="0" w:color="000000"/>
              <w:bottom w:val="single" w:sz="4" w:space="0" w:color="000000"/>
              <w:right w:val="single" w:sz="4" w:space="0" w:color="000000"/>
            </w:tcBorders>
            <w:vAlign w:val="center"/>
          </w:tcPr>
          <w:p w14:paraId="6114954D" w14:textId="75165F42" w:rsidR="005535B4" w:rsidRPr="003B6839" w:rsidRDefault="005535B4" w:rsidP="00414351">
            <w:pPr>
              <w:jc w:val="center"/>
              <w:rPr>
                <w:rFonts w:ascii="Arial" w:eastAsia="Calibri" w:hAnsi="Arial" w:cs="Arial"/>
                <w:sz w:val="18"/>
                <w:szCs w:val="18"/>
              </w:rPr>
            </w:pPr>
            <w:r w:rsidRPr="003B6839">
              <w:rPr>
                <w:rFonts w:ascii="Arial" w:eastAsia="Calibri" w:hAnsi="Arial" w:cs="Arial"/>
                <w:sz w:val="18"/>
                <w:szCs w:val="18"/>
              </w:rPr>
              <w:t>32</w:t>
            </w:r>
          </w:p>
        </w:tc>
        <w:tc>
          <w:tcPr>
            <w:tcW w:w="1134" w:type="dxa"/>
            <w:tcBorders>
              <w:top w:val="single" w:sz="4" w:space="0" w:color="000000"/>
              <w:left w:val="single" w:sz="4" w:space="0" w:color="000000"/>
              <w:bottom w:val="single" w:sz="4" w:space="0" w:color="000000"/>
              <w:right w:val="single" w:sz="4" w:space="0" w:color="000000"/>
            </w:tcBorders>
            <w:vAlign w:val="center"/>
          </w:tcPr>
          <w:p w14:paraId="6DB093CB" w14:textId="266AD406" w:rsidR="005535B4" w:rsidRPr="003B6839" w:rsidRDefault="005535B4" w:rsidP="00414351">
            <w:pPr>
              <w:jc w:val="center"/>
              <w:rPr>
                <w:rFonts w:ascii="Arial" w:eastAsia="Calibri" w:hAnsi="Arial" w:cs="Arial"/>
                <w:sz w:val="18"/>
                <w:szCs w:val="18"/>
              </w:rPr>
            </w:pPr>
            <w:r w:rsidRPr="003B6839">
              <w:rPr>
                <w:rFonts w:ascii="Arial" w:eastAsia="Calibri" w:hAnsi="Arial" w:cs="Arial"/>
                <w:sz w:val="18"/>
                <w:szCs w:val="18"/>
              </w:rPr>
              <w:t>40</w:t>
            </w:r>
          </w:p>
        </w:tc>
        <w:tc>
          <w:tcPr>
            <w:tcW w:w="1276" w:type="dxa"/>
            <w:tcBorders>
              <w:top w:val="single" w:sz="4" w:space="0" w:color="000000"/>
              <w:left w:val="single" w:sz="4" w:space="0" w:color="000000"/>
              <w:bottom w:val="single" w:sz="4" w:space="0" w:color="000000"/>
              <w:right w:val="single" w:sz="4" w:space="0" w:color="000000"/>
            </w:tcBorders>
            <w:vAlign w:val="center"/>
          </w:tcPr>
          <w:p w14:paraId="2A22D75F" w14:textId="5912F7E3" w:rsidR="005535B4" w:rsidRPr="003B6839" w:rsidRDefault="005535B4" w:rsidP="00414351">
            <w:pPr>
              <w:jc w:val="center"/>
              <w:rPr>
                <w:rFonts w:ascii="Arial" w:eastAsia="Calibri" w:hAnsi="Arial" w:cs="Arial"/>
                <w:sz w:val="18"/>
                <w:szCs w:val="18"/>
              </w:rPr>
            </w:pPr>
            <w:r w:rsidRPr="003B6839">
              <w:rPr>
                <w:rFonts w:ascii="Arial" w:eastAsia="Calibri" w:hAnsi="Arial" w:cs="Arial"/>
                <w:sz w:val="18"/>
                <w:szCs w:val="18"/>
              </w:rPr>
              <w:t>42</w:t>
            </w:r>
          </w:p>
        </w:tc>
        <w:tc>
          <w:tcPr>
            <w:tcW w:w="1276" w:type="dxa"/>
            <w:tcBorders>
              <w:top w:val="single" w:sz="4" w:space="0" w:color="000000"/>
              <w:left w:val="single" w:sz="4" w:space="0" w:color="000000"/>
              <w:bottom w:val="single" w:sz="4" w:space="0" w:color="000000"/>
              <w:right w:val="single" w:sz="4" w:space="0" w:color="000000"/>
            </w:tcBorders>
            <w:vAlign w:val="center"/>
          </w:tcPr>
          <w:p w14:paraId="2D76BBF5" w14:textId="77777777" w:rsidR="005535B4" w:rsidRPr="003B6839" w:rsidRDefault="005535B4" w:rsidP="00414351">
            <w:pPr>
              <w:jc w:val="center"/>
              <w:rPr>
                <w:rFonts w:ascii="Arial" w:eastAsia="Calibri" w:hAnsi="Arial" w:cs="Arial"/>
                <w:sz w:val="18"/>
                <w:szCs w:val="18"/>
              </w:rPr>
            </w:pPr>
            <w:r w:rsidRPr="003B6839">
              <w:rPr>
                <w:rFonts w:ascii="Arial" w:eastAsia="Calibri" w:hAnsi="Arial" w:cs="Arial"/>
                <w:sz w:val="18"/>
                <w:szCs w:val="18"/>
              </w:rPr>
              <w:t>42</w:t>
            </w:r>
          </w:p>
        </w:tc>
      </w:tr>
    </w:tbl>
    <w:p w14:paraId="372C8F43" w14:textId="77777777" w:rsidR="00321DC5" w:rsidRPr="003B6839" w:rsidRDefault="00321DC5" w:rsidP="00321DC5">
      <w:pPr>
        <w:rPr>
          <w:rFonts w:ascii="Arial" w:eastAsia="Calibri" w:hAnsi="Arial" w:cs="Arial"/>
        </w:rPr>
      </w:pPr>
    </w:p>
    <w:p w14:paraId="24700A25" w14:textId="77777777" w:rsidR="005535B4" w:rsidRPr="003B6839" w:rsidRDefault="005535B4" w:rsidP="005535B4">
      <w:pPr>
        <w:ind w:firstLine="720"/>
        <w:rPr>
          <w:rFonts w:ascii="Arial" w:eastAsia="Calibri" w:hAnsi="Arial" w:cs="Arial"/>
        </w:rPr>
      </w:pPr>
      <w:r w:rsidRPr="003B6839">
        <w:rPr>
          <w:rFonts w:ascii="Arial" w:eastAsia="Calibri" w:hAnsi="Arial" w:cs="Arial"/>
        </w:rPr>
        <w:t>Sukladno Planu vježbi u JVP Konavle u  prvom polugodištu 2024. godini izvršeno je 25 teorijskih i praktičnih vježbi vatrogasaca.</w:t>
      </w:r>
    </w:p>
    <w:p w14:paraId="7941EB54" w14:textId="77777777" w:rsidR="005535B4" w:rsidRPr="003B6839" w:rsidRDefault="005535B4" w:rsidP="005535B4">
      <w:pPr>
        <w:ind w:firstLine="720"/>
        <w:rPr>
          <w:rFonts w:ascii="Arial" w:eastAsia="Calibri" w:hAnsi="Arial" w:cs="Arial"/>
        </w:rPr>
      </w:pPr>
    </w:p>
    <w:p w14:paraId="70EDF710" w14:textId="77777777" w:rsidR="005535B4" w:rsidRPr="003B6839" w:rsidRDefault="005535B4" w:rsidP="005535B4">
      <w:pPr>
        <w:ind w:firstLine="720"/>
        <w:rPr>
          <w:rFonts w:ascii="Arial" w:eastAsia="Calibri" w:hAnsi="Arial" w:cs="Arial"/>
        </w:rPr>
      </w:pPr>
      <w:r w:rsidRPr="003B6839">
        <w:rPr>
          <w:rFonts w:ascii="Arial" w:eastAsia="Calibri" w:hAnsi="Arial" w:cs="Arial"/>
        </w:rPr>
        <w:t>Tokom mjeseca siječnja izvršeno je osposobljavanje i obuka za četiri dobrovoljna vatrogasca koji su potom zaposleni na radnim mjestima vatrogasac početnik u JVP Konavle i VZ Konavle.</w:t>
      </w:r>
    </w:p>
    <w:p w14:paraId="5C51A452" w14:textId="77777777" w:rsidR="005535B4" w:rsidRPr="003B6839" w:rsidRDefault="005535B4" w:rsidP="005535B4">
      <w:pPr>
        <w:ind w:firstLine="720"/>
        <w:rPr>
          <w:rFonts w:ascii="Arial" w:eastAsia="Calibri" w:hAnsi="Arial" w:cs="Arial"/>
        </w:rPr>
      </w:pPr>
    </w:p>
    <w:p w14:paraId="4319B5AE" w14:textId="05CB60AE" w:rsidR="005535B4" w:rsidRPr="003B6839" w:rsidRDefault="005535B4" w:rsidP="005535B4">
      <w:pPr>
        <w:ind w:firstLine="720"/>
        <w:rPr>
          <w:rFonts w:ascii="Arial" w:eastAsia="Calibri" w:hAnsi="Arial" w:cs="Arial"/>
        </w:rPr>
      </w:pPr>
      <w:r w:rsidRPr="003B6839">
        <w:rPr>
          <w:rFonts w:ascii="Arial" w:eastAsia="Calibri" w:hAnsi="Arial" w:cs="Arial"/>
        </w:rPr>
        <w:lastRenderedPageBreak/>
        <w:t>U periodu od mjeseca veljače pa do kraja svibnja 2024. godine djelatnici su tokom smjenskoga rada odradili niz  vježbi i obuka na terenu, kao i u krugu vatroga</w:t>
      </w:r>
      <w:r w:rsidR="003B6839">
        <w:rPr>
          <w:rFonts w:ascii="Arial" w:eastAsia="Calibri" w:hAnsi="Arial" w:cs="Arial"/>
        </w:rPr>
        <w:t>s</w:t>
      </w:r>
      <w:r w:rsidRPr="003B6839">
        <w:rPr>
          <w:rFonts w:ascii="Arial" w:eastAsia="Calibri" w:hAnsi="Arial" w:cs="Arial"/>
        </w:rPr>
        <w:t>ne postrojbe na Grudi.</w:t>
      </w:r>
    </w:p>
    <w:p w14:paraId="4C5BB086" w14:textId="77777777" w:rsidR="005535B4" w:rsidRPr="003B6839" w:rsidRDefault="005535B4" w:rsidP="005535B4">
      <w:pPr>
        <w:ind w:firstLine="720"/>
        <w:rPr>
          <w:rFonts w:ascii="Arial" w:eastAsia="Calibri" w:hAnsi="Arial" w:cs="Arial"/>
        </w:rPr>
      </w:pPr>
    </w:p>
    <w:p w14:paraId="748FD620" w14:textId="77777777" w:rsidR="005535B4" w:rsidRPr="003B6839" w:rsidRDefault="005535B4" w:rsidP="005535B4">
      <w:pPr>
        <w:ind w:firstLine="720"/>
        <w:rPr>
          <w:rFonts w:ascii="Arial" w:eastAsia="Calibri" w:hAnsi="Arial" w:cs="Arial"/>
        </w:rPr>
      </w:pPr>
      <w:r w:rsidRPr="003B6839">
        <w:rPr>
          <w:rFonts w:ascii="Arial" w:eastAsia="Calibri" w:hAnsi="Arial" w:cs="Arial"/>
        </w:rPr>
        <w:t>Vježbe su se temeljile na  dubinama i visinama koristeći vatrogasni toranj na novom vatrogasnom domu. Svi djelatnici su  kroz dnevne smjene sudjelovali na vježbama i obukama.</w:t>
      </w:r>
    </w:p>
    <w:p w14:paraId="717F20B1" w14:textId="77777777" w:rsidR="005535B4" w:rsidRPr="003B6839" w:rsidRDefault="005535B4" w:rsidP="005535B4">
      <w:pPr>
        <w:ind w:firstLine="720"/>
        <w:rPr>
          <w:rFonts w:ascii="Arial" w:eastAsia="Calibri" w:hAnsi="Arial" w:cs="Arial"/>
        </w:rPr>
      </w:pPr>
    </w:p>
    <w:p w14:paraId="3516253B" w14:textId="77777777" w:rsidR="005535B4" w:rsidRPr="003B6839" w:rsidRDefault="005535B4" w:rsidP="005535B4">
      <w:pPr>
        <w:ind w:firstLine="720"/>
        <w:rPr>
          <w:rFonts w:ascii="Arial" w:eastAsia="Calibri" w:hAnsi="Arial" w:cs="Arial"/>
        </w:rPr>
      </w:pPr>
      <w:r w:rsidRPr="003B6839">
        <w:rPr>
          <w:rFonts w:ascii="Arial" w:eastAsia="Calibri" w:hAnsi="Arial" w:cs="Arial"/>
        </w:rPr>
        <w:t>Tokom mjeseca svibnja i lipnja 2024.godine djelatnici JVP Konavle su kontinuirano provodili pripremu i osposobljavanje za protupožarnu sezonu sa sezoncima VZ Općine Konavle.</w:t>
      </w:r>
    </w:p>
    <w:p w14:paraId="2D9F16E3" w14:textId="77777777" w:rsidR="005535B4" w:rsidRPr="003B6839" w:rsidRDefault="005535B4" w:rsidP="005535B4">
      <w:pPr>
        <w:ind w:firstLine="720"/>
        <w:rPr>
          <w:rFonts w:ascii="Arial" w:eastAsia="Calibri" w:hAnsi="Arial" w:cs="Arial"/>
        </w:rPr>
      </w:pPr>
    </w:p>
    <w:p w14:paraId="4B3DBCC2" w14:textId="77777777" w:rsidR="005535B4" w:rsidRPr="003B6839" w:rsidRDefault="005535B4" w:rsidP="005535B4">
      <w:pPr>
        <w:ind w:firstLine="720"/>
        <w:rPr>
          <w:rFonts w:ascii="Arial" w:eastAsia="Calibri" w:hAnsi="Arial" w:cs="Arial"/>
        </w:rPr>
      </w:pPr>
      <w:r w:rsidRPr="003B6839">
        <w:rPr>
          <w:rFonts w:ascii="Arial" w:eastAsia="Calibri" w:hAnsi="Arial" w:cs="Arial"/>
        </w:rPr>
        <w:t>Tokom mjeseca listopada djelatnici su tokom smjenskog rada svakodnevno na poligonu ispred vatrogasnog doma izvodili vježbe na visinama sa vatrogasnim auto ljestvama.</w:t>
      </w:r>
    </w:p>
    <w:p w14:paraId="1E23A2F6" w14:textId="77777777" w:rsidR="00C35B78" w:rsidRPr="003B6839" w:rsidRDefault="00C35B78" w:rsidP="00C35B78">
      <w:pPr>
        <w:ind w:firstLine="720"/>
        <w:rPr>
          <w:rFonts w:ascii="Arial" w:eastAsia="Calibri" w:hAnsi="Arial" w:cs="Arial"/>
        </w:rPr>
      </w:pPr>
      <w:r w:rsidRPr="003B6839">
        <w:rPr>
          <w:rFonts w:ascii="Arial" w:eastAsia="Calibri" w:hAnsi="Arial" w:cs="Arial"/>
        </w:rPr>
        <w:t xml:space="preserve">Provođenjem svih ovih zadanih ciljeva i ostvarenjem kroz naredne godine uvelike će se dodatno podići operativna spremnost svih vatrogasaca u vatrogasnoj postrojbi, a posebno je za istaći da se edukacijom o preventivnim mjerama zaštite od požara kod najmlađih u osnovnim školama i vrtićima želi postići smanjenje broja vatrogasnih intervencija, ali i zainteresirati mlade za vatrogasnu djelatnost, te pri tome možda dobiti i nove buduće naraštaje vatrogasaca, ali i odraslih ljudi s većom sviješću opasnosti od požara. </w:t>
      </w:r>
    </w:p>
    <w:p w14:paraId="582F6E23" w14:textId="77777777" w:rsidR="00C35B78" w:rsidRPr="003B6839" w:rsidRDefault="00C35B78" w:rsidP="00C35B78">
      <w:pPr>
        <w:rPr>
          <w:rFonts w:ascii="Arial" w:hAnsi="Arial" w:cs="Arial"/>
        </w:rPr>
      </w:pPr>
    </w:p>
    <w:p w14:paraId="2EA12C74" w14:textId="77777777" w:rsidR="00C35B78" w:rsidRPr="003B6839" w:rsidRDefault="00C35B78" w:rsidP="00C35B78">
      <w:pPr>
        <w:ind w:firstLine="567"/>
        <w:rPr>
          <w:rFonts w:ascii="Arial" w:hAnsi="Arial" w:cs="Arial"/>
        </w:rPr>
      </w:pPr>
      <w:r w:rsidRPr="003B6839">
        <w:rPr>
          <w:rFonts w:ascii="Arial" w:hAnsi="Arial" w:cs="Arial"/>
        </w:rPr>
        <w:t>Ovakvim pristupom JVP će se u narednom razdoblju maksimalno angažirati u provedbi preventivnih mjera zaštite od požara, te se s takvim radom planira smanjiti broj požara, te prvenstveno šteta koju požari naprave u svakoj protupožarnoj sezoni.</w:t>
      </w:r>
    </w:p>
    <w:p w14:paraId="78331BA7" w14:textId="77777777" w:rsidR="00C35B78" w:rsidRPr="003B6839" w:rsidRDefault="00C35B78" w:rsidP="00C35B78">
      <w:pPr>
        <w:rPr>
          <w:rFonts w:ascii="Arial" w:hAnsi="Arial" w:cs="Arial"/>
        </w:rPr>
      </w:pPr>
    </w:p>
    <w:p w14:paraId="5BB8DABD" w14:textId="77777777" w:rsidR="00C35B78" w:rsidRPr="003B6839" w:rsidRDefault="00C35B78" w:rsidP="00C35B78">
      <w:pPr>
        <w:ind w:firstLine="567"/>
        <w:rPr>
          <w:rFonts w:ascii="Arial" w:hAnsi="Arial" w:cs="Arial"/>
        </w:rPr>
      </w:pPr>
      <w:r w:rsidRPr="003B6839">
        <w:rPr>
          <w:rFonts w:ascii="Arial" w:hAnsi="Arial" w:cs="Arial"/>
        </w:rPr>
        <w:t>Svi ostali ciljevi i indikatori za razvoj JVP-a se očekuju od nadležnih institucija, prvenstveno Ministarstva unutarnjih poslova RH, Ureda za vatrogastvo RH, kao i od jedinice lokalne uprave i samouprave.</w:t>
      </w:r>
    </w:p>
    <w:bookmarkEnd w:id="510"/>
    <w:p w14:paraId="144E100D" w14:textId="1ED38E59" w:rsidR="00C35B78" w:rsidRPr="003B6839" w:rsidRDefault="00C35B78">
      <w:pPr>
        <w:jc w:val="left"/>
        <w:rPr>
          <w:rFonts w:eastAsia="Calibri"/>
        </w:rPr>
      </w:pPr>
      <w:r w:rsidRPr="003B6839">
        <w:rPr>
          <w:rFonts w:eastAsia="Calibri"/>
        </w:rPr>
        <w:br w:type="page"/>
      </w:r>
    </w:p>
    <w:p w14:paraId="35348053" w14:textId="7B7A22E2" w:rsidR="004D6232" w:rsidRPr="001D3D98" w:rsidRDefault="00D17C98" w:rsidP="001D3D98">
      <w:pPr>
        <w:pStyle w:val="Naslov1"/>
        <w:jc w:val="center"/>
        <w:rPr>
          <w:rFonts w:ascii="Arial" w:eastAsia="Calibri" w:hAnsi="Arial" w:cs="Arial"/>
          <w:b/>
          <w:bCs/>
          <w:i w:val="0"/>
          <w:iCs/>
        </w:rPr>
      </w:pPr>
      <w:bookmarkStart w:id="511" w:name="_Toc176776669"/>
      <w:bookmarkStart w:id="512" w:name="_Toc184388863"/>
      <w:r w:rsidRPr="003B6839">
        <w:rPr>
          <w:rFonts w:ascii="Arial" w:eastAsia="Calibri" w:hAnsi="Arial" w:cs="Arial"/>
          <w:b/>
          <w:bCs/>
          <w:i w:val="0"/>
          <w:iCs/>
        </w:rPr>
        <w:lastRenderedPageBreak/>
        <w:t>4</w:t>
      </w:r>
      <w:r w:rsidR="004D6232" w:rsidRPr="003B6839">
        <w:rPr>
          <w:rFonts w:ascii="Arial" w:eastAsia="Calibri" w:hAnsi="Arial" w:cs="Arial"/>
          <w:b/>
          <w:bCs/>
          <w:i w:val="0"/>
          <w:iCs/>
        </w:rPr>
        <w:t xml:space="preserve">. </w:t>
      </w:r>
      <w:r w:rsidR="004D6232" w:rsidRPr="003B6839">
        <w:rPr>
          <w:rFonts w:ascii="Arial" w:eastAsia="Calibri" w:hAnsi="Arial" w:cs="Arial"/>
          <w:b/>
          <w:bCs/>
          <w:i w:val="0"/>
          <w:iCs/>
        </w:rPr>
        <w:tab/>
      </w:r>
      <w:r w:rsidR="004D6232" w:rsidRPr="001D3D98">
        <w:rPr>
          <w:rFonts w:ascii="Arial" w:eastAsia="Calibri" w:hAnsi="Arial" w:cs="Arial"/>
          <w:b/>
          <w:bCs/>
          <w:i w:val="0"/>
          <w:iCs/>
        </w:rPr>
        <w:t>IZVADAK PROJEKATA IZ STRATEŠKOG PLANA I PROVEDBENOG PROGRAMA</w:t>
      </w:r>
      <w:bookmarkEnd w:id="511"/>
      <w:bookmarkEnd w:id="512"/>
    </w:p>
    <w:p w14:paraId="3A2BC0DA" w14:textId="77777777" w:rsidR="004D6232" w:rsidRPr="004D6232" w:rsidRDefault="004D6232" w:rsidP="004D6232">
      <w:pPr>
        <w:autoSpaceDE w:val="0"/>
        <w:autoSpaceDN w:val="0"/>
        <w:adjustRightInd w:val="0"/>
        <w:rPr>
          <w:rFonts w:ascii="Arial" w:hAnsi="Arial" w:cs="Arial"/>
          <w:b/>
          <w:sz w:val="22"/>
          <w:szCs w:val="22"/>
          <w:lang w:eastAsia="hr-HR"/>
        </w:rPr>
      </w:pPr>
    </w:p>
    <w:p w14:paraId="3B92423A" w14:textId="77777777" w:rsidR="004D6232" w:rsidRPr="004D6232" w:rsidRDefault="004D6232" w:rsidP="004D6232">
      <w:pPr>
        <w:autoSpaceDE w:val="0"/>
        <w:autoSpaceDN w:val="0"/>
        <w:adjustRightInd w:val="0"/>
        <w:rPr>
          <w:rFonts w:ascii="Arial" w:eastAsia="Calibri" w:hAnsi="Arial" w:cs="Arial"/>
          <w:sz w:val="22"/>
          <w:szCs w:val="22"/>
          <w:lang w:eastAsia="hr-HR"/>
        </w:rPr>
      </w:pPr>
      <w:r w:rsidRPr="004D6232">
        <w:rPr>
          <w:rFonts w:ascii="Arial" w:eastAsia="Calibri" w:hAnsi="Arial" w:cs="Arial"/>
          <w:sz w:val="22"/>
          <w:szCs w:val="22"/>
          <w:lang w:eastAsia="hr-HR"/>
        </w:rPr>
        <w:t>Planom razvojnih programa / strateškim planom Općine Konavle u dosadašnjim proračunskim razdobljima planirali su se kapitalni projekti za koje su Proračunom bila osigurana sredstva u okviru Programa izgradnje komunalne infrastrukture, Programa gradnje komunalnih vodnih građevina i pojedinačnih programa upravljanja imovinom (izgradnja i uređenje objekata javne namjene i to: predškolski odgoj i školstvo, sport, socijalna skrb i zdravstvo, te kultura, turizam i religija). Program gradnje komunalnih vodnih građevina najvećim dijelom se realizira putem društva u vlasništvu Općine registriranog za obavljanje poslova vodoopskrbe i odvodnje u skladu s odredbama Zakona o vodama.</w:t>
      </w:r>
    </w:p>
    <w:p w14:paraId="750370C0" w14:textId="77777777" w:rsidR="004D6232" w:rsidRPr="004D6232" w:rsidRDefault="004D6232" w:rsidP="004D6232">
      <w:pPr>
        <w:autoSpaceDE w:val="0"/>
        <w:autoSpaceDN w:val="0"/>
        <w:adjustRightInd w:val="0"/>
        <w:rPr>
          <w:rFonts w:ascii="Arial" w:eastAsia="Calibri" w:hAnsi="Arial" w:cs="Arial"/>
          <w:sz w:val="22"/>
          <w:szCs w:val="22"/>
          <w:lang w:eastAsia="hr-HR"/>
        </w:rPr>
      </w:pPr>
    </w:p>
    <w:p w14:paraId="2009731B" w14:textId="77777777" w:rsidR="004D6232" w:rsidRPr="004D6232" w:rsidRDefault="004D6232" w:rsidP="004D6232">
      <w:pPr>
        <w:autoSpaceDE w:val="0"/>
        <w:autoSpaceDN w:val="0"/>
        <w:adjustRightInd w:val="0"/>
        <w:rPr>
          <w:rFonts w:ascii="Arial" w:eastAsia="Calibri" w:hAnsi="Arial" w:cs="Arial"/>
          <w:sz w:val="22"/>
          <w:szCs w:val="22"/>
          <w:lang w:eastAsia="hr-HR"/>
        </w:rPr>
      </w:pPr>
      <w:r w:rsidRPr="004D6232">
        <w:rPr>
          <w:rFonts w:ascii="Arial" w:eastAsia="Calibri" w:hAnsi="Arial" w:cs="Arial"/>
          <w:sz w:val="22"/>
          <w:szCs w:val="22"/>
          <w:lang w:eastAsia="hr-HR"/>
        </w:rPr>
        <w:t xml:space="preserve">Dubrovačko-neretvanska županija je 17. prosinca 2021. donijela je </w:t>
      </w:r>
      <w:r w:rsidRPr="004D6232">
        <w:rPr>
          <w:rFonts w:ascii="Arial" w:eastAsia="Calibri" w:hAnsi="Arial" w:cs="Arial"/>
          <w:b/>
          <w:bCs/>
          <w:sz w:val="22"/>
          <w:szCs w:val="22"/>
          <w:lang w:eastAsia="hr-HR"/>
        </w:rPr>
        <w:t>Plan razvoja Dubrovačko – neretvanske županije do 2027. godine</w:t>
      </w:r>
      <w:r w:rsidRPr="004D6232">
        <w:rPr>
          <w:rFonts w:ascii="Arial" w:eastAsia="Calibri" w:hAnsi="Arial" w:cs="Arial"/>
          <w:sz w:val="22"/>
          <w:szCs w:val="22"/>
          <w:lang w:eastAsia="hr-HR"/>
        </w:rPr>
        <w:t>.</w:t>
      </w:r>
    </w:p>
    <w:p w14:paraId="2591A84E" w14:textId="77777777" w:rsidR="004D6232" w:rsidRPr="004D6232" w:rsidRDefault="004D6232" w:rsidP="004D6232">
      <w:pPr>
        <w:autoSpaceDE w:val="0"/>
        <w:autoSpaceDN w:val="0"/>
        <w:adjustRightInd w:val="0"/>
        <w:rPr>
          <w:rFonts w:ascii="Arial" w:eastAsia="Calibri" w:hAnsi="Arial" w:cs="Arial"/>
          <w:sz w:val="22"/>
          <w:szCs w:val="22"/>
          <w:lang w:eastAsia="hr-HR"/>
        </w:rPr>
      </w:pPr>
    </w:p>
    <w:p w14:paraId="5FF2757A" w14:textId="77777777" w:rsidR="004D6232" w:rsidRPr="004D6232" w:rsidRDefault="004D6232" w:rsidP="004D6232">
      <w:pPr>
        <w:autoSpaceDE w:val="0"/>
        <w:autoSpaceDN w:val="0"/>
        <w:adjustRightInd w:val="0"/>
        <w:rPr>
          <w:rFonts w:ascii="Arial" w:eastAsia="Calibri" w:hAnsi="Arial" w:cs="Arial"/>
          <w:bCs/>
          <w:sz w:val="22"/>
          <w:szCs w:val="22"/>
          <w:lang w:eastAsia="hr-HR"/>
        </w:rPr>
      </w:pPr>
      <w:r w:rsidRPr="004D6232">
        <w:rPr>
          <w:rFonts w:ascii="Arial" w:eastAsia="Calibri" w:hAnsi="Arial" w:cs="Arial"/>
          <w:b/>
          <w:bCs/>
          <w:sz w:val="22"/>
          <w:szCs w:val="22"/>
          <w:lang w:eastAsia="hr-HR"/>
        </w:rPr>
        <w:t>Strateški plan Općine Konavle za razdoblje 2021.-2022.</w:t>
      </w:r>
      <w:r w:rsidRPr="004D6232">
        <w:rPr>
          <w:rFonts w:ascii="Arial" w:eastAsia="Calibri" w:hAnsi="Arial" w:cs="Arial"/>
          <w:sz w:val="22"/>
          <w:szCs w:val="22"/>
          <w:lang w:eastAsia="hr-HR"/>
        </w:rPr>
        <w:t xml:space="preserve"> godine donijelo je </w:t>
      </w:r>
      <w:r w:rsidRPr="004D6232">
        <w:rPr>
          <w:rFonts w:ascii="Arial" w:eastAsia="Calibri" w:hAnsi="Arial" w:cs="Arial"/>
          <w:bCs/>
          <w:sz w:val="22"/>
          <w:szCs w:val="22"/>
          <w:lang w:eastAsia="hr-HR"/>
        </w:rPr>
        <w:t xml:space="preserve">Općinsko vijeće je na sjednici održanoj 8. ožujka 2021. </w:t>
      </w:r>
    </w:p>
    <w:p w14:paraId="7391AB8C" w14:textId="77777777" w:rsidR="004D6232" w:rsidRPr="004D6232" w:rsidRDefault="004D6232" w:rsidP="004D6232">
      <w:pPr>
        <w:autoSpaceDE w:val="0"/>
        <w:autoSpaceDN w:val="0"/>
        <w:adjustRightInd w:val="0"/>
        <w:rPr>
          <w:rFonts w:ascii="Arial" w:eastAsia="Calibri" w:hAnsi="Arial" w:cs="Arial"/>
          <w:sz w:val="22"/>
          <w:szCs w:val="22"/>
          <w:lang w:eastAsia="hr-HR"/>
        </w:rPr>
      </w:pPr>
    </w:p>
    <w:p w14:paraId="366F1F15" w14:textId="77777777" w:rsidR="004D6232" w:rsidRPr="004D6232" w:rsidRDefault="004D6232" w:rsidP="004D6232">
      <w:pPr>
        <w:autoSpaceDE w:val="0"/>
        <w:autoSpaceDN w:val="0"/>
        <w:adjustRightInd w:val="0"/>
        <w:rPr>
          <w:rFonts w:ascii="Arial" w:eastAsia="Calibri" w:hAnsi="Arial" w:cs="Arial"/>
          <w:sz w:val="22"/>
          <w:szCs w:val="22"/>
          <w:lang w:eastAsia="hr-HR"/>
        </w:rPr>
      </w:pPr>
      <w:r w:rsidRPr="004D6232">
        <w:rPr>
          <w:rFonts w:ascii="Arial" w:eastAsia="Calibri" w:hAnsi="Arial" w:cs="Arial"/>
          <w:sz w:val="22"/>
          <w:szCs w:val="22"/>
          <w:lang w:eastAsia="hr-HR"/>
        </w:rPr>
        <w:t>Strateškim planom prikazana je vizija i misija Općine Konavle sa strateškim ciljevima, prioritetima i mjerama koje se prikazuju u nastavku. Novi strateški plan još nije donesen.</w:t>
      </w:r>
    </w:p>
    <w:p w14:paraId="600840F8" w14:textId="77777777" w:rsidR="004D6232" w:rsidRPr="004D6232" w:rsidRDefault="004D6232" w:rsidP="004D6232">
      <w:pPr>
        <w:autoSpaceDE w:val="0"/>
        <w:autoSpaceDN w:val="0"/>
        <w:adjustRightInd w:val="0"/>
        <w:rPr>
          <w:rFonts w:ascii="Arial" w:eastAsia="Calibri" w:hAnsi="Arial" w:cs="Arial"/>
          <w:sz w:val="22"/>
          <w:szCs w:val="22"/>
          <w:lang w:eastAsia="hr-HR"/>
        </w:rPr>
      </w:pPr>
    </w:p>
    <w:p w14:paraId="37B149DA" w14:textId="4B0348A0" w:rsidR="004D6232" w:rsidRPr="004D6232" w:rsidRDefault="004D6232" w:rsidP="004D6232">
      <w:pPr>
        <w:autoSpaceDE w:val="0"/>
        <w:autoSpaceDN w:val="0"/>
        <w:adjustRightInd w:val="0"/>
        <w:rPr>
          <w:rFonts w:ascii="Arial" w:eastAsia="Calibri" w:hAnsi="Arial" w:cs="Arial"/>
          <w:sz w:val="22"/>
          <w:szCs w:val="22"/>
          <w:lang w:eastAsia="hr-HR"/>
        </w:rPr>
      </w:pPr>
      <w:r w:rsidRPr="004D6232">
        <w:rPr>
          <w:rFonts w:ascii="Arial" w:eastAsia="Calibri" w:hAnsi="Arial" w:cs="Arial"/>
          <w:b/>
          <w:bCs/>
          <w:sz w:val="22"/>
          <w:szCs w:val="22"/>
          <w:lang w:eastAsia="hr-HR"/>
        </w:rPr>
        <w:t>Provedbeni program Općine Konavle za razdoblje 2022.-2025.</w:t>
      </w:r>
      <w:r w:rsidRPr="004D6232">
        <w:rPr>
          <w:rFonts w:ascii="Arial" w:eastAsia="Calibri" w:hAnsi="Arial" w:cs="Arial"/>
          <w:sz w:val="22"/>
          <w:szCs w:val="22"/>
          <w:lang w:eastAsia="hr-HR"/>
        </w:rPr>
        <w:t xml:space="preserve"> iz prosinca 2021. godine objavljen je na mrežnim stranicama Općine </w:t>
      </w:r>
    </w:p>
    <w:p w14:paraId="276B0F48" w14:textId="1AC95989" w:rsidR="004D6232" w:rsidRPr="004D6232" w:rsidRDefault="004D6232" w:rsidP="004D6232">
      <w:pPr>
        <w:autoSpaceDE w:val="0"/>
        <w:autoSpaceDN w:val="0"/>
        <w:adjustRightInd w:val="0"/>
        <w:jc w:val="left"/>
        <w:rPr>
          <w:rFonts w:ascii="Arial" w:eastAsia="Calibri" w:hAnsi="Arial" w:cs="Arial"/>
          <w:sz w:val="22"/>
          <w:szCs w:val="22"/>
          <w:lang w:eastAsia="hr-HR"/>
        </w:rPr>
      </w:pPr>
    </w:p>
    <w:p w14:paraId="513603E3" w14:textId="77777777" w:rsidR="004D6232" w:rsidRPr="004D6232" w:rsidRDefault="004D6232" w:rsidP="004D6232">
      <w:pPr>
        <w:autoSpaceDE w:val="0"/>
        <w:autoSpaceDN w:val="0"/>
        <w:adjustRightInd w:val="0"/>
        <w:jc w:val="left"/>
        <w:rPr>
          <w:rFonts w:ascii="Arial" w:eastAsia="Calibri" w:hAnsi="Arial" w:cs="Arial"/>
          <w:sz w:val="22"/>
          <w:szCs w:val="22"/>
          <w:lang w:eastAsia="hr-HR"/>
        </w:rPr>
      </w:pPr>
    </w:p>
    <w:p w14:paraId="2040074A" w14:textId="77777777" w:rsidR="004D6232" w:rsidRPr="004D6232" w:rsidRDefault="004D6232" w:rsidP="004D6232">
      <w:pPr>
        <w:autoSpaceDE w:val="0"/>
        <w:autoSpaceDN w:val="0"/>
        <w:adjustRightInd w:val="0"/>
        <w:rPr>
          <w:rFonts w:ascii="Arial" w:hAnsi="Arial" w:cs="Arial"/>
          <w:b/>
          <w:bCs/>
          <w:lang w:eastAsia="hr-HR"/>
        </w:rPr>
      </w:pPr>
      <w:r w:rsidRPr="004D6232">
        <w:rPr>
          <w:rFonts w:ascii="Arial" w:hAnsi="Arial" w:cs="Arial"/>
          <w:b/>
          <w:bCs/>
          <w:lang w:eastAsia="hr-HR"/>
        </w:rPr>
        <w:t>VIZIJA Općine Konavle</w:t>
      </w:r>
    </w:p>
    <w:p w14:paraId="536463F8" w14:textId="77777777" w:rsidR="004D6232" w:rsidRPr="004D6232" w:rsidRDefault="004D6232" w:rsidP="004D6232">
      <w:pPr>
        <w:pBdr>
          <w:bottom w:val="single" w:sz="4" w:space="4" w:color="B83D68"/>
        </w:pBdr>
        <w:spacing w:before="200" w:after="280" w:line="276" w:lineRule="auto"/>
        <w:ind w:left="936" w:right="936"/>
        <w:jc w:val="center"/>
        <w:rPr>
          <w:rFonts w:ascii="Arial" w:hAnsi="Arial" w:cs="Arial"/>
          <w:b/>
          <w:bCs/>
          <w:i/>
          <w:iCs/>
          <w:lang w:eastAsia="hr-HR"/>
        </w:rPr>
      </w:pPr>
      <w:r w:rsidRPr="004D6232">
        <w:rPr>
          <w:rFonts w:ascii="Arial" w:hAnsi="Arial" w:cs="Arial"/>
          <w:b/>
          <w:bCs/>
          <w:i/>
          <w:iCs/>
          <w:lang w:eastAsia="hr-HR"/>
        </w:rPr>
        <w:t>„Postati jedna od vodećih općina po održivom načinu upravljanja javnim dobrima, komunalnim gospodarstvom, te osigurati svim svojim građanima najbolje moguće uvjete podrške u području predškolstva, školstva, zdravstva i socijalne skrbi, te promicanjem poduzetništva, poljoprivrede, turizma i ruralnog turizma, te kulturnim kao i sportsko-rekreativnim sadržajima, ukupno oplemeniti život na području Općine.“</w:t>
      </w:r>
    </w:p>
    <w:p w14:paraId="4D5C02E0" w14:textId="77777777" w:rsidR="004D6232" w:rsidRPr="004D6232" w:rsidRDefault="004D6232" w:rsidP="004D6232">
      <w:pPr>
        <w:autoSpaceDE w:val="0"/>
        <w:autoSpaceDN w:val="0"/>
        <w:adjustRightInd w:val="0"/>
        <w:rPr>
          <w:rFonts w:ascii="Arial" w:hAnsi="Arial" w:cs="Arial"/>
          <w:b/>
          <w:bCs/>
          <w:lang w:eastAsia="hr-HR"/>
        </w:rPr>
      </w:pPr>
      <w:r w:rsidRPr="004D6232">
        <w:rPr>
          <w:rFonts w:ascii="Arial" w:hAnsi="Arial" w:cs="Arial"/>
          <w:b/>
          <w:bCs/>
          <w:lang w:eastAsia="hr-HR"/>
        </w:rPr>
        <w:t>MISIJA</w:t>
      </w:r>
    </w:p>
    <w:p w14:paraId="5DE726C9" w14:textId="77777777" w:rsidR="004D6232" w:rsidRPr="004D6232" w:rsidRDefault="004D6232" w:rsidP="004D6232">
      <w:pPr>
        <w:autoSpaceDE w:val="0"/>
        <w:autoSpaceDN w:val="0"/>
        <w:adjustRightInd w:val="0"/>
        <w:rPr>
          <w:rFonts w:ascii="Arial" w:hAnsi="Arial" w:cs="Arial"/>
          <w:lang w:eastAsia="hr-HR"/>
        </w:rPr>
      </w:pPr>
    </w:p>
    <w:p w14:paraId="07C7DDF1" w14:textId="77777777" w:rsidR="004D6232" w:rsidRPr="004D6232" w:rsidRDefault="004D6232" w:rsidP="004D6232">
      <w:pPr>
        <w:pBdr>
          <w:bottom w:val="single" w:sz="4" w:space="4" w:color="4F81BD"/>
        </w:pBdr>
        <w:spacing w:before="200" w:after="280" w:line="276" w:lineRule="auto"/>
        <w:ind w:left="936" w:right="936"/>
        <w:jc w:val="center"/>
        <w:rPr>
          <w:rFonts w:ascii="Arial" w:hAnsi="Arial" w:cs="Arial"/>
          <w:b/>
          <w:bCs/>
          <w:i/>
          <w:iCs/>
          <w:lang w:eastAsia="hr-HR"/>
        </w:rPr>
      </w:pPr>
      <w:r w:rsidRPr="004D6232">
        <w:rPr>
          <w:rFonts w:ascii="Arial" w:hAnsi="Arial" w:cs="Arial"/>
          <w:b/>
          <w:bCs/>
          <w:i/>
          <w:iCs/>
          <w:lang w:eastAsia="hr-HR"/>
        </w:rPr>
        <w:t>Misija Općine Konavle je efikasno, pravodobno, kvalitetno i odgovorno izvršavanje funkcija i zadataka sukladno odredbama Zakona o lokalnoj i područnoj (regionalnoj) samoupravi i druge zakonske regulative. Kontinuirano putem svojih aktivnosti i usluga biti u službi svojih građana i unapređivati kvalitetu života i rada.</w:t>
      </w:r>
    </w:p>
    <w:p w14:paraId="199A0FC4" w14:textId="77777777" w:rsidR="004D6232" w:rsidRPr="004D6232" w:rsidRDefault="004D6232" w:rsidP="004D6232"/>
    <w:p w14:paraId="465B81EF" w14:textId="77777777" w:rsidR="004D6232" w:rsidRPr="004D6232" w:rsidRDefault="004D6232" w:rsidP="004D6232"/>
    <w:p w14:paraId="3F947C59" w14:textId="77777777" w:rsidR="004D6232" w:rsidRPr="004D6232" w:rsidRDefault="004D6232" w:rsidP="004D6232"/>
    <w:p w14:paraId="3E7349F5" w14:textId="77777777" w:rsidR="004D6232" w:rsidRPr="004D6232" w:rsidRDefault="004D6232" w:rsidP="004D6232"/>
    <w:p w14:paraId="67E91DDC" w14:textId="77777777" w:rsidR="004D6232" w:rsidRPr="004D6232" w:rsidRDefault="004D6232" w:rsidP="004D6232"/>
    <w:p w14:paraId="752B634D" w14:textId="77777777" w:rsidR="004D6232" w:rsidRPr="004D6232" w:rsidRDefault="004D6232" w:rsidP="004D6232">
      <w:pPr>
        <w:rPr>
          <w:rFonts w:ascii="Arial" w:hAnsi="Arial" w:cs="Arial"/>
          <w:b/>
          <w:bCs/>
          <w:color w:val="0070C0"/>
          <w:u w:val="single"/>
        </w:rPr>
      </w:pPr>
      <w:r w:rsidRPr="004D6232">
        <w:rPr>
          <w:rFonts w:ascii="Arial" w:hAnsi="Arial" w:cs="Arial"/>
          <w:b/>
          <w:bCs/>
          <w:color w:val="0070C0"/>
          <w:u w:val="single"/>
        </w:rPr>
        <w:lastRenderedPageBreak/>
        <w:t>U nastavku se daje prikaz strateških ciljeva i prioriteta prikazanih u usvojenom Strateški plan Općine Konavle za razdoblje 2021.-2022. godine donijelo je Općinsko vijeće je na sjednici održanoj 8. ožujka 2021.:</w:t>
      </w:r>
    </w:p>
    <w:p w14:paraId="1C8D6DC5" w14:textId="77777777" w:rsidR="004D6232" w:rsidRPr="004D6232" w:rsidRDefault="004D6232" w:rsidP="004D6232">
      <w:pPr>
        <w:jc w:val="center"/>
        <w:rPr>
          <w:rFonts w:ascii="Arial" w:hAnsi="Arial" w:cs="Arial"/>
          <w:b/>
          <w:bCs/>
        </w:rPr>
      </w:pPr>
      <w:r w:rsidRPr="004D6232">
        <w:rPr>
          <w:rFonts w:ascii="Arial" w:hAnsi="Arial" w:cs="Arial"/>
          <w:b/>
          <w:bCs/>
          <w:highlight w:val="yellow"/>
        </w:rPr>
        <w:t>STRATEŠKI CILJEVI, PRIORITETI</w:t>
      </w:r>
      <w:r w:rsidRPr="004D6232">
        <w:rPr>
          <w:rFonts w:ascii="Arial" w:hAnsi="Arial" w:cs="Arial"/>
          <w:b/>
          <w:bCs/>
        </w:rPr>
        <w:t xml:space="preserve"> </w:t>
      </w:r>
    </w:p>
    <w:p w14:paraId="78B8EE83" w14:textId="77777777" w:rsidR="004D6232" w:rsidRPr="004D6232" w:rsidRDefault="004D6232" w:rsidP="004D6232">
      <w:pPr>
        <w:ind w:firstLine="567"/>
        <w:rPr>
          <w:rFonts w:ascii="Arial" w:hAnsi="Arial"/>
          <w:b/>
          <w:bCs/>
        </w:rPr>
      </w:pPr>
      <w:r w:rsidRPr="004D6232">
        <w:rPr>
          <w:rFonts w:ascii="Arial" w:hAnsi="Arial"/>
          <w:b/>
          <w:bCs/>
        </w:rPr>
        <w:t>Strateški ciljevi:</w:t>
      </w:r>
    </w:p>
    <w:p w14:paraId="69A31086" w14:textId="77777777" w:rsidR="004D6232" w:rsidRPr="004D6232" w:rsidRDefault="004D6232" w:rsidP="004D6232">
      <w:pPr>
        <w:rPr>
          <w:rFonts w:ascii="Arial" w:hAnsi="Arial"/>
        </w:rPr>
      </w:pPr>
    </w:p>
    <w:p w14:paraId="2FBDC51D" w14:textId="77777777" w:rsidR="004D6232" w:rsidRPr="004D6232" w:rsidRDefault="004D6232" w:rsidP="004D6232">
      <w:pPr>
        <w:rPr>
          <w:rFonts w:ascii="Arial" w:hAnsi="Arial"/>
        </w:rPr>
      </w:pPr>
      <w:r w:rsidRPr="004D6232">
        <w:rPr>
          <w:rFonts w:ascii="Arial" w:hAnsi="Arial"/>
        </w:rPr>
        <w:t>1. KONKURENTNO I ODRŽIVO GOSPODARSTVO</w:t>
      </w:r>
    </w:p>
    <w:p w14:paraId="1E3FBA9C" w14:textId="77777777" w:rsidR="004D6232" w:rsidRPr="004D6232" w:rsidRDefault="004D6232" w:rsidP="004D6232">
      <w:pPr>
        <w:rPr>
          <w:rFonts w:ascii="Arial" w:hAnsi="Arial"/>
        </w:rPr>
      </w:pPr>
      <w:r w:rsidRPr="004D6232">
        <w:rPr>
          <w:rFonts w:ascii="Arial" w:hAnsi="Arial"/>
        </w:rPr>
        <w:t>2. UNAPRJEĐENJE INFRASTRUKTURE</w:t>
      </w:r>
    </w:p>
    <w:p w14:paraId="0DE6BAAE" w14:textId="77777777" w:rsidR="004D6232" w:rsidRPr="004D6232" w:rsidRDefault="004D6232" w:rsidP="004D6232">
      <w:pPr>
        <w:rPr>
          <w:rFonts w:ascii="Arial" w:hAnsi="Arial"/>
        </w:rPr>
      </w:pPr>
      <w:r w:rsidRPr="004D6232">
        <w:rPr>
          <w:rFonts w:ascii="Arial" w:hAnsi="Arial"/>
        </w:rPr>
        <w:t>3. UNAPRJEĐENJE KVALITETE ŽIVOTA I RAZVOJ DRUŠTVENE ZAJEDNICE NA NAČELIMA KOHEZIJE I UKLJUČIVOSTI</w:t>
      </w:r>
    </w:p>
    <w:p w14:paraId="67946E0A" w14:textId="77777777" w:rsidR="004D6232" w:rsidRPr="004D6232" w:rsidRDefault="004D6232" w:rsidP="004D6232">
      <w:pPr>
        <w:rPr>
          <w:rFonts w:ascii="Arial" w:hAnsi="Arial"/>
        </w:rPr>
      </w:pPr>
    </w:p>
    <w:p w14:paraId="444E64C0" w14:textId="77777777" w:rsidR="004D6232" w:rsidRPr="004D6232" w:rsidRDefault="004D6232" w:rsidP="004D6232">
      <w:pPr>
        <w:rPr>
          <w:rFonts w:ascii="Arial" w:hAnsi="Arial"/>
        </w:rPr>
      </w:pPr>
    </w:p>
    <w:p w14:paraId="0E7C01E7" w14:textId="77777777" w:rsidR="004D6232" w:rsidRPr="004D6232" w:rsidRDefault="004D6232">
      <w:pPr>
        <w:numPr>
          <w:ilvl w:val="0"/>
          <w:numId w:val="9"/>
        </w:numPr>
        <w:shd w:val="clear" w:color="auto" w:fill="DAEEF3"/>
        <w:autoSpaceDE w:val="0"/>
        <w:autoSpaceDN w:val="0"/>
        <w:adjustRightInd w:val="0"/>
        <w:spacing w:after="200" w:line="276" w:lineRule="auto"/>
        <w:contextualSpacing/>
        <w:jc w:val="left"/>
        <w:rPr>
          <w:rFonts w:ascii="Arial" w:hAnsi="Arial" w:cs="Arial"/>
          <w:b/>
          <w:bCs/>
          <w:i/>
          <w:iCs/>
        </w:rPr>
      </w:pPr>
      <w:r w:rsidRPr="004D6232">
        <w:rPr>
          <w:rFonts w:ascii="Arial" w:hAnsi="Arial"/>
          <w:b/>
        </w:rPr>
        <w:t>STRATEŠKI CILJ 1. – KONKURENTNO I ODRŽIVO GOSPODARSTVO</w:t>
      </w:r>
    </w:p>
    <w:p w14:paraId="4661C0D3" w14:textId="77777777" w:rsidR="004D6232" w:rsidRPr="004D6232" w:rsidRDefault="004D6232" w:rsidP="004D6232">
      <w:pPr>
        <w:autoSpaceDE w:val="0"/>
        <w:autoSpaceDN w:val="0"/>
        <w:adjustRightInd w:val="0"/>
        <w:rPr>
          <w:rFonts w:ascii="Arial" w:hAnsi="Arial" w:cs="Arial"/>
          <w:lang w:eastAsia="hr-HR"/>
        </w:rPr>
      </w:pPr>
    </w:p>
    <w:p w14:paraId="2F2F4A8D" w14:textId="77777777" w:rsidR="004D6232" w:rsidRPr="004D6232" w:rsidRDefault="004D6232" w:rsidP="004D6232">
      <w:pPr>
        <w:autoSpaceDE w:val="0"/>
        <w:autoSpaceDN w:val="0"/>
        <w:adjustRightInd w:val="0"/>
        <w:rPr>
          <w:rFonts w:ascii="Arial" w:hAnsi="Arial" w:cs="Arial"/>
          <w:lang w:eastAsia="hr-HR"/>
        </w:rPr>
      </w:pPr>
      <w:r w:rsidRPr="004D6232">
        <w:rPr>
          <w:rFonts w:ascii="Arial" w:hAnsi="Arial" w:cs="Arial"/>
          <w:lang w:eastAsia="hr-HR"/>
        </w:rPr>
        <w:t>Strateški cilj 1. ostvarit će se kroz četiri prioriteta:</w:t>
      </w:r>
    </w:p>
    <w:p w14:paraId="444BCC47" w14:textId="77777777" w:rsidR="004D6232" w:rsidRPr="004D6232" w:rsidRDefault="004D6232" w:rsidP="004D6232">
      <w:pPr>
        <w:autoSpaceDE w:val="0"/>
        <w:autoSpaceDN w:val="0"/>
        <w:adjustRightInd w:val="0"/>
        <w:rPr>
          <w:rFonts w:ascii="Arial" w:hAnsi="Arial" w:cs="Arial"/>
          <w:lang w:eastAsia="hr-HR"/>
        </w:rPr>
      </w:pPr>
    </w:p>
    <w:p w14:paraId="2AE89D74" w14:textId="77777777" w:rsidR="004D6232" w:rsidRPr="004D6232" w:rsidRDefault="004D6232" w:rsidP="004D6232">
      <w:pPr>
        <w:autoSpaceDE w:val="0"/>
        <w:autoSpaceDN w:val="0"/>
        <w:adjustRightInd w:val="0"/>
        <w:rPr>
          <w:rFonts w:ascii="Arial" w:hAnsi="Arial" w:cs="Arial"/>
          <w:lang w:eastAsia="hr-HR"/>
        </w:rPr>
      </w:pPr>
      <w:r w:rsidRPr="004D6232">
        <w:rPr>
          <w:rFonts w:ascii="Arial" w:hAnsi="Arial" w:cs="Arial"/>
          <w:lang w:eastAsia="hr-HR"/>
        </w:rPr>
        <w:tab/>
        <w:t>1.1. Potpora razvoju gospodarstva i poduzetništva</w:t>
      </w:r>
    </w:p>
    <w:p w14:paraId="38ED46EE" w14:textId="77777777" w:rsidR="004D6232" w:rsidRPr="004D6232" w:rsidRDefault="004D6232" w:rsidP="004D6232">
      <w:pPr>
        <w:autoSpaceDE w:val="0"/>
        <w:autoSpaceDN w:val="0"/>
        <w:adjustRightInd w:val="0"/>
        <w:rPr>
          <w:rFonts w:ascii="Arial" w:hAnsi="Arial" w:cs="Arial"/>
          <w:lang w:eastAsia="hr-HR"/>
        </w:rPr>
      </w:pPr>
      <w:r w:rsidRPr="004D6232">
        <w:rPr>
          <w:rFonts w:ascii="Arial" w:hAnsi="Arial" w:cs="Arial"/>
          <w:lang w:eastAsia="hr-HR"/>
        </w:rPr>
        <w:tab/>
        <w:t>1.2. Održivi ruralni razvoj i poljoprivreda</w:t>
      </w:r>
    </w:p>
    <w:p w14:paraId="01C6DF7F" w14:textId="77777777" w:rsidR="004D6232" w:rsidRPr="004D6232" w:rsidRDefault="004D6232" w:rsidP="004D6232">
      <w:pPr>
        <w:autoSpaceDE w:val="0"/>
        <w:autoSpaceDN w:val="0"/>
        <w:adjustRightInd w:val="0"/>
        <w:rPr>
          <w:rFonts w:ascii="Arial" w:hAnsi="Arial" w:cs="Arial"/>
          <w:lang w:eastAsia="hr-HR"/>
        </w:rPr>
      </w:pPr>
      <w:r w:rsidRPr="004D6232">
        <w:rPr>
          <w:rFonts w:ascii="Arial" w:hAnsi="Arial" w:cs="Arial"/>
          <w:lang w:eastAsia="hr-HR"/>
        </w:rPr>
        <w:tab/>
        <w:t>1.3. Unaprjeđenje turizma</w:t>
      </w:r>
    </w:p>
    <w:p w14:paraId="4578C61B" w14:textId="77777777" w:rsidR="004D6232" w:rsidRPr="004D6232" w:rsidRDefault="004D6232" w:rsidP="004D6232">
      <w:pPr>
        <w:autoSpaceDE w:val="0"/>
        <w:autoSpaceDN w:val="0"/>
        <w:adjustRightInd w:val="0"/>
        <w:rPr>
          <w:rFonts w:ascii="Arial" w:hAnsi="Arial" w:cs="Arial"/>
          <w:lang w:eastAsia="hr-HR"/>
        </w:rPr>
      </w:pPr>
      <w:r w:rsidRPr="004D6232">
        <w:rPr>
          <w:rFonts w:ascii="Arial" w:hAnsi="Arial" w:cs="Arial"/>
          <w:lang w:eastAsia="hr-HR"/>
        </w:rPr>
        <w:tab/>
        <w:t>1.4. Pametan razvoj i zelena tranzicija</w:t>
      </w:r>
    </w:p>
    <w:p w14:paraId="4554D1C7" w14:textId="77777777" w:rsidR="004D6232" w:rsidRPr="004D6232" w:rsidRDefault="004D6232" w:rsidP="004D6232">
      <w:pPr>
        <w:autoSpaceDE w:val="0"/>
        <w:autoSpaceDN w:val="0"/>
        <w:adjustRightInd w:val="0"/>
        <w:rPr>
          <w:rFonts w:ascii="Arial" w:hAnsi="Arial" w:cs="Arial"/>
          <w:lang w:eastAsia="hr-HR"/>
        </w:rPr>
      </w:pPr>
    </w:p>
    <w:p w14:paraId="62009336" w14:textId="77777777" w:rsidR="004D6232" w:rsidRPr="004D6232" w:rsidRDefault="004D6232">
      <w:pPr>
        <w:numPr>
          <w:ilvl w:val="0"/>
          <w:numId w:val="9"/>
        </w:numPr>
        <w:shd w:val="clear" w:color="auto" w:fill="DAEEF3"/>
        <w:autoSpaceDE w:val="0"/>
        <w:autoSpaceDN w:val="0"/>
        <w:adjustRightInd w:val="0"/>
        <w:spacing w:after="200" w:line="276" w:lineRule="auto"/>
        <w:contextualSpacing/>
        <w:jc w:val="left"/>
        <w:rPr>
          <w:rFonts w:ascii="Arial" w:eastAsia="Calibri" w:hAnsi="Arial" w:cs="Arial"/>
          <w:b/>
          <w:bCs/>
          <w:i/>
          <w:iCs/>
        </w:rPr>
      </w:pPr>
      <w:r w:rsidRPr="004D6232">
        <w:rPr>
          <w:rFonts w:ascii="Arial" w:eastAsia="Calibri" w:hAnsi="Arial"/>
          <w:b/>
        </w:rPr>
        <w:t>STRATEŠKI CILJ 2. – UNAPRJEĐENJE INFRASTRUKTURE</w:t>
      </w:r>
    </w:p>
    <w:p w14:paraId="4B1C693D" w14:textId="77777777" w:rsidR="004D6232" w:rsidRPr="004D6232" w:rsidRDefault="004D6232" w:rsidP="004D6232">
      <w:pPr>
        <w:autoSpaceDE w:val="0"/>
        <w:autoSpaceDN w:val="0"/>
        <w:adjustRightInd w:val="0"/>
        <w:rPr>
          <w:rFonts w:ascii="Arial" w:hAnsi="Arial" w:cs="Arial"/>
          <w:lang w:eastAsia="hr-HR"/>
        </w:rPr>
      </w:pPr>
    </w:p>
    <w:p w14:paraId="1BFE3536" w14:textId="77777777" w:rsidR="004D6232" w:rsidRPr="004D6232" w:rsidRDefault="004D6232" w:rsidP="004D6232">
      <w:pPr>
        <w:autoSpaceDE w:val="0"/>
        <w:autoSpaceDN w:val="0"/>
        <w:adjustRightInd w:val="0"/>
        <w:rPr>
          <w:rFonts w:ascii="Arial" w:hAnsi="Arial" w:cs="Arial"/>
          <w:lang w:eastAsia="hr-HR"/>
        </w:rPr>
      </w:pPr>
      <w:r w:rsidRPr="004D6232">
        <w:rPr>
          <w:rFonts w:ascii="Arial" w:hAnsi="Arial" w:cs="Arial"/>
          <w:lang w:eastAsia="hr-HR"/>
        </w:rPr>
        <w:t xml:space="preserve">Unaprjeđenje infrastrukture ostvarit će se kroz 7 prioriteta: </w:t>
      </w:r>
    </w:p>
    <w:p w14:paraId="024C0940" w14:textId="77777777" w:rsidR="004D6232" w:rsidRPr="004D6232" w:rsidRDefault="004D6232" w:rsidP="004D6232">
      <w:pPr>
        <w:autoSpaceDE w:val="0"/>
        <w:autoSpaceDN w:val="0"/>
        <w:adjustRightInd w:val="0"/>
        <w:rPr>
          <w:rFonts w:ascii="Arial" w:hAnsi="Arial" w:cs="Arial"/>
          <w:lang w:eastAsia="hr-HR"/>
        </w:rPr>
      </w:pPr>
    </w:p>
    <w:p w14:paraId="3A0B8B4E" w14:textId="77777777" w:rsidR="004D6232" w:rsidRPr="004D6232" w:rsidRDefault="004D6232" w:rsidP="004D6232">
      <w:pPr>
        <w:autoSpaceDE w:val="0"/>
        <w:autoSpaceDN w:val="0"/>
        <w:adjustRightInd w:val="0"/>
        <w:rPr>
          <w:rFonts w:ascii="Arial" w:hAnsi="Arial" w:cs="Arial"/>
          <w:lang w:eastAsia="hr-HR"/>
        </w:rPr>
      </w:pPr>
      <w:r w:rsidRPr="004D6232">
        <w:rPr>
          <w:rFonts w:ascii="Arial" w:hAnsi="Arial" w:cs="Arial"/>
          <w:lang w:eastAsia="hr-HR"/>
        </w:rPr>
        <w:t>2.1. Unaprjeđenje prometne infrastrukture</w:t>
      </w:r>
    </w:p>
    <w:p w14:paraId="67EC0BDF" w14:textId="77777777" w:rsidR="004D6232" w:rsidRPr="004D6232" w:rsidRDefault="004D6232" w:rsidP="004D6232">
      <w:pPr>
        <w:autoSpaceDE w:val="0"/>
        <w:autoSpaceDN w:val="0"/>
        <w:adjustRightInd w:val="0"/>
        <w:rPr>
          <w:rFonts w:ascii="Arial" w:hAnsi="Arial" w:cs="Arial"/>
          <w:lang w:eastAsia="hr-HR"/>
        </w:rPr>
      </w:pPr>
      <w:r w:rsidRPr="004D6232">
        <w:rPr>
          <w:rFonts w:ascii="Arial" w:hAnsi="Arial" w:cs="Arial"/>
          <w:lang w:eastAsia="hr-HR"/>
        </w:rPr>
        <w:t>2.2. Unaprjeđenje prostornog uređenja i komunalne infrastrukture</w:t>
      </w:r>
    </w:p>
    <w:p w14:paraId="6590675D" w14:textId="77777777" w:rsidR="004D6232" w:rsidRPr="004D6232" w:rsidRDefault="004D6232" w:rsidP="004D6232">
      <w:pPr>
        <w:autoSpaceDE w:val="0"/>
        <w:autoSpaceDN w:val="0"/>
        <w:adjustRightInd w:val="0"/>
        <w:rPr>
          <w:rFonts w:ascii="Arial" w:hAnsi="Arial" w:cs="Arial"/>
          <w:lang w:eastAsia="hr-HR"/>
        </w:rPr>
      </w:pPr>
      <w:r w:rsidRPr="004D6232">
        <w:rPr>
          <w:rFonts w:ascii="Arial" w:hAnsi="Arial" w:cs="Arial"/>
          <w:lang w:eastAsia="hr-HR"/>
        </w:rPr>
        <w:t>2.3. Unaprjeđenje društvene, kulturne i turističke infrastrukture</w:t>
      </w:r>
    </w:p>
    <w:p w14:paraId="6FDA5690" w14:textId="77777777" w:rsidR="004D6232" w:rsidRPr="004D6232" w:rsidRDefault="004D6232" w:rsidP="004D6232">
      <w:pPr>
        <w:autoSpaceDE w:val="0"/>
        <w:autoSpaceDN w:val="0"/>
        <w:adjustRightInd w:val="0"/>
        <w:rPr>
          <w:rFonts w:ascii="Arial" w:hAnsi="Arial" w:cs="Arial"/>
          <w:lang w:eastAsia="hr-HR"/>
        </w:rPr>
      </w:pPr>
      <w:r w:rsidRPr="004D6232">
        <w:rPr>
          <w:rFonts w:ascii="Arial" w:hAnsi="Arial" w:cs="Arial"/>
          <w:lang w:eastAsia="hr-HR"/>
        </w:rPr>
        <w:t>2.4. Razvoj stambene infrastrukture</w:t>
      </w:r>
    </w:p>
    <w:p w14:paraId="2637D537" w14:textId="77777777" w:rsidR="004D6232" w:rsidRPr="004D6232" w:rsidRDefault="004D6232" w:rsidP="004D6232">
      <w:pPr>
        <w:autoSpaceDE w:val="0"/>
        <w:autoSpaceDN w:val="0"/>
        <w:adjustRightInd w:val="0"/>
        <w:rPr>
          <w:rFonts w:ascii="Arial" w:hAnsi="Arial" w:cs="Arial"/>
          <w:lang w:eastAsia="hr-HR"/>
        </w:rPr>
      </w:pPr>
      <w:r w:rsidRPr="004D6232">
        <w:rPr>
          <w:rFonts w:ascii="Arial" w:hAnsi="Arial" w:cs="Arial"/>
          <w:lang w:eastAsia="hr-HR"/>
        </w:rPr>
        <w:t>2.5. Unaprjeđenje poljoprivredne infrastrukture</w:t>
      </w:r>
    </w:p>
    <w:p w14:paraId="46FB5F0B" w14:textId="77777777" w:rsidR="004D6232" w:rsidRPr="004D6232" w:rsidRDefault="004D6232" w:rsidP="004D6232">
      <w:pPr>
        <w:autoSpaceDE w:val="0"/>
        <w:autoSpaceDN w:val="0"/>
        <w:adjustRightInd w:val="0"/>
        <w:rPr>
          <w:rFonts w:ascii="Arial" w:hAnsi="Arial" w:cs="Arial"/>
          <w:lang w:eastAsia="hr-HR"/>
        </w:rPr>
      </w:pPr>
      <w:r w:rsidRPr="004D6232">
        <w:rPr>
          <w:rFonts w:ascii="Arial" w:hAnsi="Arial" w:cs="Arial"/>
          <w:lang w:eastAsia="hr-HR"/>
        </w:rPr>
        <w:t>2.6. Zaštita okoliša</w:t>
      </w:r>
    </w:p>
    <w:p w14:paraId="347A0E73" w14:textId="77777777" w:rsidR="004D6232" w:rsidRPr="004D6232" w:rsidRDefault="004D6232" w:rsidP="004D6232">
      <w:pPr>
        <w:autoSpaceDE w:val="0"/>
        <w:autoSpaceDN w:val="0"/>
        <w:adjustRightInd w:val="0"/>
        <w:rPr>
          <w:rFonts w:ascii="Arial" w:hAnsi="Arial" w:cs="Arial"/>
          <w:lang w:eastAsia="hr-HR"/>
        </w:rPr>
      </w:pPr>
      <w:r w:rsidRPr="004D6232">
        <w:rPr>
          <w:rFonts w:ascii="Arial" w:hAnsi="Arial" w:cs="Arial"/>
          <w:lang w:eastAsia="hr-HR"/>
        </w:rPr>
        <w:t>2.7. Odgovorno i učinkovito upravljanje imovinom u vlasništvu Općine Konavle</w:t>
      </w:r>
    </w:p>
    <w:p w14:paraId="4989295E" w14:textId="77777777" w:rsidR="004D6232" w:rsidRPr="004D6232" w:rsidRDefault="004D6232" w:rsidP="004D6232">
      <w:pPr>
        <w:autoSpaceDE w:val="0"/>
        <w:autoSpaceDN w:val="0"/>
        <w:adjustRightInd w:val="0"/>
        <w:rPr>
          <w:rFonts w:ascii="Arial" w:hAnsi="Arial" w:cs="Arial"/>
          <w:lang w:eastAsia="hr-HR"/>
        </w:rPr>
      </w:pPr>
    </w:p>
    <w:p w14:paraId="2E04E1F4" w14:textId="77777777" w:rsidR="004D6232" w:rsidRPr="004D6232" w:rsidRDefault="004D6232">
      <w:pPr>
        <w:numPr>
          <w:ilvl w:val="0"/>
          <w:numId w:val="9"/>
        </w:numPr>
        <w:shd w:val="clear" w:color="auto" w:fill="DAEEF3"/>
        <w:autoSpaceDE w:val="0"/>
        <w:autoSpaceDN w:val="0"/>
        <w:adjustRightInd w:val="0"/>
        <w:spacing w:after="200" w:line="276" w:lineRule="auto"/>
        <w:contextualSpacing/>
        <w:jc w:val="left"/>
        <w:rPr>
          <w:rFonts w:ascii="Arial" w:eastAsia="Calibri" w:hAnsi="Arial" w:cs="Arial"/>
          <w:b/>
          <w:bCs/>
          <w:i/>
          <w:iCs/>
        </w:rPr>
      </w:pPr>
      <w:r w:rsidRPr="004D6232">
        <w:rPr>
          <w:rFonts w:ascii="Arial" w:eastAsia="Calibri" w:hAnsi="Arial"/>
          <w:b/>
        </w:rPr>
        <w:t>STRATEŠKI CILJ 3. – UNAPRJEĐENJE KVALITETE ŽIVOTA I RAZVOJ DRUŠTVENE ZAJEDNICE NA NAČELIMA KOHEZIJE I UKLJUČIVOSTI</w:t>
      </w:r>
    </w:p>
    <w:p w14:paraId="0C5D0936" w14:textId="77777777" w:rsidR="004D6232" w:rsidRPr="004D6232" w:rsidRDefault="004D6232" w:rsidP="004D6232">
      <w:pPr>
        <w:autoSpaceDE w:val="0"/>
        <w:autoSpaceDN w:val="0"/>
        <w:adjustRightInd w:val="0"/>
        <w:rPr>
          <w:rFonts w:ascii="Arial" w:hAnsi="Arial" w:cs="Arial"/>
          <w:lang w:eastAsia="hr-HR"/>
        </w:rPr>
      </w:pPr>
    </w:p>
    <w:p w14:paraId="68371F9A" w14:textId="77777777" w:rsidR="004D6232" w:rsidRPr="004D6232" w:rsidRDefault="004D6232" w:rsidP="004D6232">
      <w:pPr>
        <w:rPr>
          <w:rFonts w:ascii="Arial" w:eastAsia="Calibri" w:hAnsi="Arial"/>
          <w:bCs/>
        </w:rPr>
      </w:pPr>
      <w:r w:rsidRPr="004D6232">
        <w:rPr>
          <w:rFonts w:ascii="Arial" w:eastAsia="Calibri" w:hAnsi="Arial"/>
          <w:bCs/>
        </w:rPr>
        <w:t xml:space="preserve">Unaprjeđenje kvalitete života i razvoj društvene zajednice na načelima kohezije i uključivosti ostvarit će se kroz 6 prioriteta: </w:t>
      </w:r>
    </w:p>
    <w:p w14:paraId="25C43F9F" w14:textId="77777777" w:rsidR="004D6232" w:rsidRPr="004D6232" w:rsidRDefault="004D6232" w:rsidP="004D6232">
      <w:pPr>
        <w:rPr>
          <w:rFonts w:ascii="Arial" w:eastAsia="Calibri" w:hAnsi="Arial"/>
          <w:bCs/>
        </w:rPr>
      </w:pPr>
    </w:p>
    <w:p w14:paraId="74C98715" w14:textId="77777777" w:rsidR="004D6232" w:rsidRPr="004D6232" w:rsidRDefault="004D6232" w:rsidP="004D6232">
      <w:pPr>
        <w:ind w:firstLine="708"/>
        <w:rPr>
          <w:rFonts w:ascii="Arial" w:eastAsia="Calibri" w:hAnsi="Arial"/>
          <w:bCs/>
        </w:rPr>
      </w:pPr>
      <w:r w:rsidRPr="004D6232">
        <w:rPr>
          <w:rFonts w:ascii="Arial" w:eastAsia="Calibri" w:hAnsi="Arial"/>
          <w:bCs/>
        </w:rPr>
        <w:t>3.1. Razvoj zdravstvene i socijalne zaštite</w:t>
      </w:r>
    </w:p>
    <w:p w14:paraId="7250260A" w14:textId="77777777" w:rsidR="004D6232" w:rsidRPr="004D6232" w:rsidRDefault="004D6232" w:rsidP="004D6232">
      <w:pPr>
        <w:ind w:firstLine="708"/>
        <w:rPr>
          <w:rFonts w:ascii="Arial" w:eastAsia="Calibri" w:hAnsi="Arial"/>
          <w:bCs/>
        </w:rPr>
      </w:pPr>
      <w:r w:rsidRPr="004D6232">
        <w:rPr>
          <w:rFonts w:ascii="Arial" w:eastAsia="Calibri" w:hAnsi="Arial"/>
          <w:bCs/>
        </w:rPr>
        <w:t>3.2. Unaprjeđenje predškolskog odgoja i sustava obrazovanja</w:t>
      </w:r>
    </w:p>
    <w:p w14:paraId="07D03FC1" w14:textId="77777777" w:rsidR="004D6232" w:rsidRPr="004D6232" w:rsidRDefault="004D6232" w:rsidP="004D6232">
      <w:pPr>
        <w:ind w:firstLine="708"/>
        <w:rPr>
          <w:rFonts w:ascii="Arial" w:eastAsia="Calibri" w:hAnsi="Arial" w:cs="Arial"/>
          <w:bCs/>
        </w:rPr>
      </w:pPr>
      <w:r w:rsidRPr="004D6232">
        <w:rPr>
          <w:rFonts w:ascii="Arial" w:eastAsia="Calibri" w:hAnsi="Arial" w:cs="Arial"/>
          <w:bCs/>
        </w:rPr>
        <w:t>3.3. Razvoj sportskih i rekreativnih programa, poticanje aktivne uloge mladih i civilnih inicijativa u lokalnoj zajednici</w:t>
      </w:r>
    </w:p>
    <w:p w14:paraId="5B2A74CD" w14:textId="77777777" w:rsidR="004D6232" w:rsidRPr="004D6232" w:rsidRDefault="004D6232" w:rsidP="004D6232">
      <w:pPr>
        <w:ind w:firstLine="708"/>
        <w:rPr>
          <w:rFonts w:ascii="Arial" w:eastAsia="Calibri" w:hAnsi="Arial" w:cs="Arial"/>
          <w:bCs/>
        </w:rPr>
      </w:pPr>
      <w:r w:rsidRPr="004D6232">
        <w:rPr>
          <w:rFonts w:ascii="Arial" w:eastAsia="Calibri" w:hAnsi="Arial" w:cs="Arial"/>
          <w:bCs/>
        </w:rPr>
        <w:t>3.4. Očuvanje i razvoj kulturno-povijesne baštine te kulturnih i turističkih sadržaja</w:t>
      </w:r>
    </w:p>
    <w:p w14:paraId="06CFC454" w14:textId="77777777" w:rsidR="004D6232" w:rsidRPr="004D6232" w:rsidRDefault="004D6232" w:rsidP="004D6232">
      <w:pPr>
        <w:ind w:firstLine="708"/>
        <w:rPr>
          <w:rFonts w:ascii="Arial" w:eastAsia="Calibri" w:hAnsi="Arial" w:cs="Arial"/>
          <w:bCs/>
        </w:rPr>
      </w:pPr>
      <w:r w:rsidRPr="004D6232">
        <w:rPr>
          <w:rFonts w:ascii="Arial" w:eastAsia="Calibri" w:hAnsi="Arial" w:cs="Arial"/>
          <w:bCs/>
        </w:rPr>
        <w:t>3.5. Jačanje ljudskih potencijala, povećanje stručne kompetentnosti u javnim uslugama, poticanje zapošljivosti i provedba demografskih mjera</w:t>
      </w:r>
    </w:p>
    <w:p w14:paraId="6BAB748C" w14:textId="77777777" w:rsidR="004D6232" w:rsidRPr="004D6232" w:rsidRDefault="004D6232" w:rsidP="004D6232">
      <w:pPr>
        <w:ind w:firstLine="708"/>
        <w:rPr>
          <w:rFonts w:ascii="Arial" w:eastAsia="Calibri" w:hAnsi="Arial" w:cs="Arial"/>
          <w:bCs/>
        </w:rPr>
      </w:pPr>
      <w:r w:rsidRPr="004D6232">
        <w:rPr>
          <w:rFonts w:ascii="Arial" w:eastAsia="Calibri" w:hAnsi="Arial" w:cs="Arial"/>
          <w:bCs/>
        </w:rPr>
        <w:t>3.6. Unaprjeđenje sustava sigurnosti</w:t>
      </w:r>
    </w:p>
    <w:p w14:paraId="2BA31B3E" w14:textId="77777777" w:rsidR="004D6232" w:rsidRPr="004D6232" w:rsidRDefault="004D6232" w:rsidP="004D6232">
      <w:pPr>
        <w:autoSpaceDE w:val="0"/>
        <w:autoSpaceDN w:val="0"/>
        <w:adjustRightInd w:val="0"/>
        <w:rPr>
          <w:rFonts w:ascii="Arial" w:hAnsi="Arial" w:cs="Arial"/>
          <w:sz w:val="22"/>
          <w:szCs w:val="22"/>
          <w:lang w:eastAsia="hr-HR"/>
        </w:rPr>
      </w:pPr>
    </w:p>
    <w:p w14:paraId="2B58E115"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Projekti se najvećim dijelom realiziraju kroz </w:t>
      </w:r>
      <w:r w:rsidRPr="004D6232">
        <w:rPr>
          <w:rFonts w:ascii="Arial" w:hAnsi="Arial" w:cs="Arial"/>
          <w:b/>
          <w:sz w:val="22"/>
          <w:szCs w:val="22"/>
          <w:lang w:eastAsia="hr-HR"/>
        </w:rPr>
        <w:t>razdjel 030</w:t>
      </w:r>
      <w:r w:rsidRPr="004D6232">
        <w:rPr>
          <w:rFonts w:ascii="Arial" w:hAnsi="Arial" w:cs="Arial"/>
          <w:sz w:val="22"/>
          <w:szCs w:val="22"/>
          <w:lang w:eastAsia="hr-HR"/>
        </w:rPr>
        <w:t xml:space="preserve"> –Upravni odjel za komunalni sustav i gospodarenje nekretninama u suradnji s </w:t>
      </w:r>
      <w:r w:rsidRPr="004D6232">
        <w:rPr>
          <w:rFonts w:ascii="Arial" w:hAnsi="Arial" w:cs="Arial"/>
          <w:b/>
          <w:bCs/>
          <w:sz w:val="22"/>
          <w:szCs w:val="22"/>
          <w:lang w:eastAsia="hr-HR"/>
        </w:rPr>
        <w:t>razdjelom</w:t>
      </w:r>
      <w:r w:rsidRPr="004D6232">
        <w:rPr>
          <w:rFonts w:ascii="Arial" w:hAnsi="Arial" w:cs="Arial"/>
          <w:sz w:val="22"/>
          <w:szCs w:val="22"/>
          <w:lang w:eastAsia="hr-HR"/>
        </w:rPr>
        <w:t xml:space="preserve"> </w:t>
      </w:r>
      <w:r w:rsidRPr="004D6232">
        <w:rPr>
          <w:rFonts w:ascii="Arial" w:hAnsi="Arial" w:cs="Arial"/>
          <w:b/>
          <w:bCs/>
          <w:sz w:val="22"/>
          <w:szCs w:val="22"/>
          <w:lang w:eastAsia="hr-HR"/>
        </w:rPr>
        <w:t>040</w:t>
      </w:r>
      <w:r w:rsidRPr="004D6232">
        <w:rPr>
          <w:rFonts w:ascii="Arial" w:hAnsi="Arial" w:cs="Arial"/>
          <w:sz w:val="22"/>
          <w:szCs w:val="22"/>
          <w:lang w:eastAsia="hr-HR"/>
        </w:rPr>
        <w:t xml:space="preserve"> – Upravni odjel za ruralni razvoj, gospodarstvo i EU fondove. </w:t>
      </w:r>
    </w:p>
    <w:p w14:paraId="0BBFA804" w14:textId="77777777" w:rsidR="004D6232" w:rsidRPr="004D6232" w:rsidRDefault="004D6232" w:rsidP="004D6232">
      <w:pPr>
        <w:autoSpaceDE w:val="0"/>
        <w:autoSpaceDN w:val="0"/>
        <w:adjustRightInd w:val="0"/>
        <w:rPr>
          <w:rFonts w:ascii="Arial" w:hAnsi="Arial" w:cs="Arial"/>
          <w:sz w:val="22"/>
          <w:szCs w:val="22"/>
          <w:lang w:eastAsia="hr-HR"/>
        </w:rPr>
      </w:pPr>
    </w:p>
    <w:p w14:paraId="529D5C92" w14:textId="77777777" w:rsidR="004D6232" w:rsidRPr="004D6232" w:rsidRDefault="004D6232" w:rsidP="004D6232">
      <w:pPr>
        <w:autoSpaceDE w:val="0"/>
        <w:autoSpaceDN w:val="0"/>
        <w:adjustRightInd w:val="0"/>
        <w:rPr>
          <w:rFonts w:ascii="Arial" w:hAnsi="Arial" w:cs="Arial"/>
          <w:b/>
          <w:sz w:val="22"/>
          <w:szCs w:val="22"/>
          <w:lang w:eastAsia="hr-HR"/>
        </w:rPr>
      </w:pPr>
      <w:r w:rsidRPr="004D6232">
        <w:rPr>
          <w:rFonts w:ascii="Arial" w:hAnsi="Arial" w:cs="Arial"/>
          <w:b/>
          <w:sz w:val="22"/>
          <w:szCs w:val="22"/>
          <w:lang w:eastAsia="hr-HR"/>
        </w:rPr>
        <w:t xml:space="preserve">RAZDJEL 030: </w:t>
      </w:r>
    </w:p>
    <w:p w14:paraId="79F532F0"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b/>
          <w:sz w:val="22"/>
          <w:szCs w:val="22"/>
          <w:lang w:eastAsia="hr-HR"/>
        </w:rPr>
        <w:t>Glava 01</w:t>
      </w:r>
      <w:r w:rsidRPr="004D6232">
        <w:rPr>
          <w:rFonts w:ascii="Arial" w:hAnsi="Arial" w:cs="Arial"/>
          <w:sz w:val="22"/>
          <w:szCs w:val="22"/>
          <w:lang w:eastAsia="hr-HR"/>
        </w:rPr>
        <w:t xml:space="preserve"> – Upravni odjel za komunalni sustav i gospodarenje nekretninama </w:t>
      </w:r>
    </w:p>
    <w:p w14:paraId="4EB02297"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PROGRAM 2092 Gradnja komunalne infrastrukture</w:t>
      </w:r>
    </w:p>
    <w:p w14:paraId="562BC901"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PROGRAM 2093 Izgradnja objekata i uređaja, te nabava opreme za prijevoz putnika, održavanje čistoće i odlaganje komunalnog otpada i tržnice</w:t>
      </w:r>
    </w:p>
    <w:p w14:paraId="68CB1682"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PROGRAM 2094 Plan gradnje komunalnih vodnih građevina</w:t>
      </w:r>
    </w:p>
    <w:p w14:paraId="522B6FB0"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PROGRAM 2096 Program gradnje građevina za gospodarenje komunalnim otpadom</w:t>
      </w:r>
    </w:p>
    <w:p w14:paraId="67689371"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PROGRAM 2073 Pripremne aktivnosti u protupožarnoj zaštiti, te zaštita i spašavanje</w:t>
      </w:r>
    </w:p>
    <w:p w14:paraId="31ED5475"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PROGRAM 2101 Izgradnja i uređenje objekata javne namjene – predškolski odgoj i školstvo</w:t>
      </w:r>
    </w:p>
    <w:p w14:paraId="78CDD063"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PROGRAM 2102 Izgradnja i uređenje objekata javne namjene – sport</w:t>
      </w:r>
    </w:p>
    <w:p w14:paraId="0AC05589" w14:textId="77777777" w:rsidR="004D6232" w:rsidRPr="004D6232" w:rsidRDefault="004D6232" w:rsidP="004D6232">
      <w:pPr>
        <w:autoSpaceDE w:val="0"/>
        <w:autoSpaceDN w:val="0"/>
        <w:adjustRightInd w:val="0"/>
        <w:rPr>
          <w:rFonts w:ascii="Arial" w:hAnsi="Arial" w:cs="Arial"/>
          <w:sz w:val="22"/>
          <w:szCs w:val="22"/>
          <w:lang w:eastAsia="hr-HR"/>
        </w:rPr>
      </w:pPr>
    </w:p>
    <w:p w14:paraId="0F9E2E15" w14:textId="77777777" w:rsidR="004D6232" w:rsidRPr="004D6232" w:rsidRDefault="004D6232" w:rsidP="004D6232">
      <w:pPr>
        <w:rPr>
          <w:rFonts w:ascii="Arial" w:hAnsi="Arial" w:cs="Arial"/>
        </w:rPr>
      </w:pPr>
    </w:p>
    <w:p w14:paraId="425A8FC7" w14:textId="77777777" w:rsidR="004D6232" w:rsidRPr="004D6232" w:rsidRDefault="004D6232" w:rsidP="004D6232">
      <w:pPr>
        <w:rPr>
          <w:rFonts w:ascii="Arial" w:hAnsi="Arial" w:cs="Arial"/>
          <w:b/>
          <w:bCs/>
          <w:color w:val="0070C0"/>
          <w:u w:val="single"/>
        </w:rPr>
      </w:pPr>
      <w:r w:rsidRPr="004D6232">
        <w:rPr>
          <w:rFonts w:ascii="Arial" w:hAnsi="Arial" w:cs="Arial"/>
          <w:b/>
          <w:bCs/>
          <w:color w:val="0070C0"/>
          <w:u w:val="single"/>
        </w:rPr>
        <w:t>U nastavku se daje pregled prioriteta i ciljeva prikazanih u Provedbenom programu Općine Konavle za razdoblje 2022.-2025. iz prosinca 20221. godine objavljen je na mrežnim stranicama Općine (</w:t>
      </w:r>
      <w:r w:rsidRPr="004D6232">
        <w:rPr>
          <w:rFonts w:ascii="Arial" w:hAnsi="Arial" w:cs="Arial"/>
          <w:color w:val="0070C0"/>
        </w:rPr>
        <w:t>usklađeni s prioritetima Dubrovačko-neretvanske županije iskazanim u Planu razvoja Dubrovačko-neretvanske županije za razdoblje 2021.-2027. godine):</w:t>
      </w:r>
    </w:p>
    <w:p w14:paraId="274AAF51" w14:textId="77777777" w:rsidR="004D6232" w:rsidRPr="004D6232" w:rsidRDefault="004D6232" w:rsidP="004D6232"/>
    <w:p w14:paraId="77349116" w14:textId="77777777" w:rsidR="004D6232" w:rsidRPr="004D6232" w:rsidRDefault="004D6232" w:rsidP="004D6232">
      <w:pPr>
        <w:jc w:val="center"/>
        <w:rPr>
          <w:rFonts w:ascii="Arial" w:hAnsi="Arial" w:cs="Arial"/>
          <w:b/>
          <w:bCs/>
        </w:rPr>
      </w:pPr>
      <w:r w:rsidRPr="004D6232">
        <w:rPr>
          <w:rFonts w:ascii="Arial" w:hAnsi="Arial" w:cs="Arial"/>
          <w:b/>
          <w:bCs/>
          <w:highlight w:val="yellow"/>
        </w:rPr>
        <w:t>CILJEVI I PRIORITETI</w:t>
      </w:r>
      <w:r w:rsidRPr="004D6232">
        <w:rPr>
          <w:rFonts w:ascii="Arial" w:hAnsi="Arial" w:cs="Arial"/>
          <w:b/>
          <w:bCs/>
        </w:rPr>
        <w:t xml:space="preserve"> </w:t>
      </w:r>
    </w:p>
    <w:p w14:paraId="36AEF0F4" w14:textId="77777777" w:rsidR="004D6232" w:rsidRPr="004D6232" w:rsidRDefault="004D6232" w:rsidP="004D6232">
      <w:pPr>
        <w:ind w:firstLine="567"/>
        <w:rPr>
          <w:rFonts w:ascii="Arial" w:hAnsi="Arial"/>
          <w:b/>
          <w:bCs/>
        </w:rPr>
      </w:pPr>
      <w:r w:rsidRPr="004D6232">
        <w:rPr>
          <w:rFonts w:ascii="Arial" w:hAnsi="Arial"/>
          <w:b/>
          <w:bCs/>
        </w:rPr>
        <w:t>Prioriteti:</w:t>
      </w:r>
    </w:p>
    <w:p w14:paraId="705E9322" w14:textId="77777777" w:rsidR="004D6232" w:rsidRPr="004D6232" w:rsidRDefault="004D6232" w:rsidP="004D6232">
      <w:pPr>
        <w:rPr>
          <w:rFonts w:ascii="Arial" w:hAnsi="Arial"/>
        </w:rPr>
      </w:pPr>
    </w:p>
    <w:p w14:paraId="773F7F07" w14:textId="77777777" w:rsidR="004D6232" w:rsidRPr="004D6232" w:rsidRDefault="004D6232" w:rsidP="004D6232">
      <w:pPr>
        <w:rPr>
          <w:rFonts w:ascii="Arial" w:hAnsi="Arial"/>
        </w:rPr>
      </w:pPr>
      <w:r w:rsidRPr="004D6232">
        <w:rPr>
          <w:rFonts w:ascii="Arial" w:hAnsi="Arial"/>
        </w:rPr>
        <w:t>1. JAČANJE OTPORNOSTI GOSPODARSTVA I POVEĆANJE I POVEĆANJEULAGANJA U ODRŽIVO I DIGITALNO GOSPODARSTVO</w:t>
      </w:r>
    </w:p>
    <w:p w14:paraId="59F91D29" w14:textId="77777777" w:rsidR="004D6232" w:rsidRPr="004D6232" w:rsidRDefault="004D6232" w:rsidP="004D6232">
      <w:pPr>
        <w:rPr>
          <w:rFonts w:ascii="Arial" w:hAnsi="Arial"/>
        </w:rPr>
      </w:pPr>
      <w:r w:rsidRPr="004D6232">
        <w:rPr>
          <w:rFonts w:ascii="Arial" w:hAnsi="Arial"/>
        </w:rPr>
        <w:t>2. POBOLJŠANJE KVALITETE ŽIVOTA TE UNAPREĐENJE LJUDSKOG KAPITALA</w:t>
      </w:r>
    </w:p>
    <w:p w14:paraId="44E0A435" w14:textId="77777777" w:rsidR="004D6232" w:rsidRPr="004D6232" w:rsidRDefault="004D6232" w:rsidP="004D6232">
      <w:pPr>
        <w:rPr>
          <w:rFonts w:ascii="Arial" w:hAnsi="Arial"/>
        </w:rPr>
      </w:pPr>
      <w:r w:rsidRPr="004D6232">
        <w:rPr>
          <w:rFonts w:ascii="Arial" w:hAnsi="Arial"/>
        </w:rPr>
        <w:t>2. OČUVANJE OKOLIŠA, POBOLJŠANJE POVEZIVOSTI I ODRŽIVO KORIŠTENJE BAŠTINE</w:t>
      </w:r>
    </w:p>
    <w:p w14:paraId="790857D2" w14:textId="77777777" w:rsidR="004D6232" w:rsidRPr="004D6232" w:rsidRDefault="004D6232" w:rsidP="004D6232">
      <w:pPr>
        <w:rPr>
          <w:rFonts w:ascii="Arial" w:hAnsi="Arial"/>
        </w:rPr>
      </w:pPr>
      <w:r w:rsidRPr="004D6232">
        <w:rPr>
          <w:rFonts w:ascii="Arial" w:hAnsi="Arial"/>
        </w:rPr>
        <w:t>3. UNAPREĐENJE UPRAVLJANJA RAZVOJEM</w:t>
      </w:r>
    </w:p>
    <w:p w14:paraId="501E19EF" w14:textId="77777777" w:rsidR="004D6232" w:rsidRPr="004D6232" w:rsidRDefault="004D6232" w:rsidP="004D6232">
      <w:pPr>
        <w:rPr>
          <w:rFonts w:ascii="Arial" w:hAnsi="Arial"/>
        </w:rPr>
      </w:pPr>
    </w:p>
    <w:p w14:paraId="2DD5CF66" w14:textId="77777777" w:rsidR="004D6232" w:rsidRPr="004D6232" w:rsidRDefault="004D6232" w:rsidP="004D6232">
      <w:pPr>
        <w:rPr>
          <w:rFonts w:ascii="Arial" w:hAnsi="Arial"/>
        </w:rPr>
      </w:pPr>
    </w:p>
    <w:p w14:paraId="7E825345" w14:textId="77777777" w:rsidR="004D6232" w:rsidRPr="004D6232" w:rsidRDefault="004D6232">
      <w:pPr>
        <w:numPr>
          <w:ilvl w:val="0"/>
          <w:numId w:val="9"/>
        </w:numPr>
        <w:shd w:val="clear" w:color="auto" w:fill="DAEEF3"/>
        <w:autoSpaceDE w:val="0"/>
        <w:autoSpaceDN w:val="0"/>
        <w:adjustRightInd w:val="0"/>
        <w:spacing w:after="200" w:line="276" w:lineRule="auto"/>
        <w:contextualSpacing/>
        <w:jc w:val="left"/>
        <w:rPr>
          <w:rFonts w:ascii="Arial" w:hAnsi="Arial" w:cs="Arial"/>
          <w:b/>
          <w:bCs/>
          <w:i/>
          <w:iCs/>
        </w:rPr>
      </w:pPr>
      <w:r w:rsidRPr="004D6232">
        <w:rPr>
          <w:rFonts w:ascii="Arial" w:hAnsi="Arial"/>
          <w:b/>
        </w:rPr>
        <w:t>Prioritet 1. – JAČANJE OTPORNOSTI GOSPODARSTVA I POVEĆANJE I POVEĆANJEULAGANJA U ODRŽIVO I DIGITALNO GOSPODARSTVO</w:t>
      </w:r>
    </w:p>
    <w:p w14:paraId="68C16863" w14:textId="77777777" w:rsidR="004D6232" w:rsidRPr="004D6232" w:rsidRDefault="004D6232" w:rsidP="004D6232">
      <w:pPr>
        <w:autoSpaceDE w:val="0"/>
        <w:autoSpaceDN w:val="0"/>
        <w:adjustRightInd w:val="0"/>
        <w:rPr>
          <w:rFonts w:ascii="Arial" w:hAnsi="Arial" w:cs="Arial"/>
          <w:lang w:eastAsia="hr-HR"/>
        </w:rPr>
      </w:pPr>
    </w:p>
    <w:p w14:paraId="5ECE9493" w14:textId="77777777" w:rsidR="004D6232" w:rsidRPr="004D6232" w:rsidRDefault="004D6232" w:rsidP="004D6232">
      <w:pPr>
        <w:autoSpaceDE w:val="0"/>
        <w:autoSpaceDN w:val="0"/>
        <w:adjustRightInd w:val="0"/>
        <w:rPr>
          <w:rFonts w:ascii="Arial" w:hAnsi="Arial" w:cs="Arial"/>
          <w:lang w:eastAsia="hr-HR"/>
        </w:rPr>
      </w:pPr>
      <w:r w:rsidRPr="004D6232">
        <w:rPr>
          <w:rFonts w:ascii="Arial" w:hAnsi="Arial" w:cs="Arial"/>
          <w:lang w:eastAsia="hr-HR"/>
        </w:rPr>
        <w:t>Prioritet 1. ostvarit će se kroz tri posebna cilja:</w:t>
      </w:r>
    </w:p>
    <w:p w14:paraId="3626B9D9" w14:textId="77777777" w:rsidR="004D6232" w:rsidRPr="004D6232" w:rsidRDefault="004D6232" w:rsidP="004D6232">
      <w:pPr>
        <w:autoSpaceDE w:val="0"/>
        <w:autoSpaceDN w:val="0"/>
        <w:adjustRightInd w:val="0"/>
        <w:rPr>
          <w:rFonts w:ascii="Arial" w:hAnsi="Arial" w:cs="Arial"/>
          <w:lang w:eastAsia="hr-HR"/>
        </w:rPr>
      </w:pPr>
    </w:p>
    <w:p w14:paraId="06B489A2" w14:textId="77777777" w:rsidR="004D6232" w:rsidRPr="004D6232" w:rsidRDefault="004D6232" w:rsidP="004D6232">
      <w:pPr>
        <w:autoSpaceDE w:val="0"/>
        <w:autoSpaceDN w:val="0"/>
        <w:adjustRightInd w:val="0"/>
        <w:rPr>
          <w:rFonts w:ascii="Arial" w:hAnsi="Arial" w:cs="Arial"/>
          <w:lang w:eastAsia="hr-HR"/>
        </w:rPr>
      </w:pPr>
      <w:r w:rsidRPr="004D6232">
        <w:rPr>
          <w:rFonts w:ascii="Arial" w:hAnsi="Arial" w:cs="Arial"/>
          <w:lang w:eastAsia="hr-HR"/>
        </w:rPr>
        <w:tab/>
        <w:t>1.1. Unapređenje poslovnog okruženja</w:t>
      </w:r>
    </w:p>
    <w:p w14:paraId="5710D07C" w14:textId="77777777" w:rsidR="004D6232" w:rsidRPr="004D6232" w:rsidRDefault="004D6232" w:rsidP="004D6232">
      <w:pPr>
        <w:autoSpaceDE w:val="0"/>
        <w:autoSpaceDN w:val="0"/>
        <w:adjustRightInd w:val="0"/>
        <w:rPr>
          <w:rFonts w:ascii="Arial" w:hAnsi="Arial" w:cs="Arial"/>
          <w:lang w:eastAsia="hr-HR"/>
        </w:rPr>
      </w:pPr>
      <w:r w:rsidRPr="004D6232">
        <w:rPr>
          <w:rFonts w:ascii="Arial" w:hAnsi="Arial" w:cs="Arial"/>
          <w:lang w:eastAsia="hr-HR"/>
        </w:rPr>
        <w:tab/>
        <w:t>1.2. Poticanje održivosti, digitalizacije i inovacija u gospodarstvu</w:t>
      </w:r>
    </w:p>
    <w:p w14:paraId="3B1B0D93" w14:textId="77777777" w:rsidR="004D6232" w:rsidRPr="004D6232" w:rsidRDefault="004D6232" w:rsidP="004D6232">
      <w:pPr>
        <w:autoSpaceDE w:val="0"/>
        <w:autoSpaceDN w:val="0"/>
        <w:adjustRightInd w:val="0"/>
        <w:rPr>
          <w:rFonts w:ascii="Arial" w:hAnsi="Arial" w:cs="Arial"/>
          <w:lang w:eastAsia="hr-HR"/>
        </w:rPr>
      </w:pPr>
      <w:r w:rsidRPr="004D6232">
        <w:rPr>
          <w:rFonts w:ascii="Arial" w:hAnsi="Arial" w:cs="Arial"/>
          <w:lang w:eastAsia="hr-HR"/>
        </w:rPr>
        <w:tab/>
        <w:t>1.3. Poboljšanje konkurentnosti u turizmu, poljoprivredi, akvakulturi i ribarstvu</w:t>
      </w:r>
    </w:p>
    <w:p w14:paraId="17E482CB" w14:textId="77777777" w:rsidR="004D6232" w:rsidRPr="004D6232" w:rsidRDefault="004D6232" w:rsidP="004D6232">
      <w:pPr>
        <w:autoSpaceDE w:val="0"/>
        <w:autoSpaceDN w:val="0"/>
        <w:adjustRightInd w:val="0"/>
        <w:rPr>
          <w:rFonts w:ascii="Arial" w:hAnsi="Arial" w:cs="Arial"/>
          <w:lang w:eastAsia="hr-HR"/>
        </w:rPr>
      </w:pPr>
    </w:p>
    <w:p w14:paraId="347A56AD" w14:textId="77777777" w:rsidR="004D6232" w:rsidRPr="004D6232" w:rsidRDefault="004D6232">
      <w:pPr>
        <w:numPr>
          <w:ilvl w:val="0"/>
          <w:numId w:val="9"/>
        </w:numPr>
        <w:shd w:val="clear" w:color="auto" w:fill="DAEEF3"/>
        <w:autoSpaceDE w:val="0"/>
        <w:autoSpaceDN w:val="0"/>
        <w:adjustRightInd w:val="0"/>
        <w:spacing w:after="200" w:line="276" w:lineRule="auto"/>
        <w:contextualSpacing/>
        <w:jc w:val="left"/>
        <w:rPr>
          <w:rFonts w:ascii="Arial" w:eastAsia="Calibri" w:hAnsi="Arial" w:cs="Arial"/>
          <w:b/>
          <w:bCs/>
          <w:i/>
          <w:iCs/>
        </w:rPr>
      </w:pPr>
      <w:r w:rsidRPr="004D6232">
        <w:rPr>
          <w:rFonts w:ascii="Arial" w:eastAsia="Calibri" w:hAnsi="Arial"/>
          <w:b/>
        </w:rPr>
        <w:t>Prioritet 2. – POBOLJŠANJE KVALITETE ŽIVOTA TE UNAPREĐENJE LJUDSKOG KAPITALA</w:t>
      </w:r>
    </w:p>
    <w:p w14:paraId="545BF5C6" w14:textId="77777777" w:rsidR="004D6232" w:rsidRPr="004D6232" w:rsidRDefault="004D6232" w:rsidP="004D6232">
      <w:pPr>
        <w:autoSpaceDE w:val="0"/>
        <w:autoSpaceDN w:val="0"/>
        <w:adjustRightInd w:val="0"/>
        <w:rPr>
          <w:rFonts w:ascii="Arial" w:hAnsi="Arial" w:cs="Arial"/>
          <w:lang w:eastAsia="hr-HR"/>
        </w:rPr>
      </w:pPr>
    </w:p>
    <w:p w14:paraId="66F09F58" w14:textId="77777777" w:rsidR="004D6232" w:rsidRPr="004D6232" w:rsidRDefault="004D6232" w:rsidP="004D6232">
      <w:pPr>
        <w:autoSpaceDE w:val="0"/>
        <w:autoSpaceDN w:val="0"/>
        <w:adjustRightInd w:val="0"/>
        <w:rPr>
          <w:rFonts w:ascii="Arial" w:hAnsi="Arial" w:cs="Arial"/>
          <w:lang w:eastAsia="hr-HR"/>
        </w:rPr>
      </w:pPr>
      <w:r w:rsidRPr="004D6232">
        <w:rPr>
          <w:rFonts w:ascii="Arial" w:hAnsi="Arial" w:cs="Arial"/>
          <w:lang w:eastAsia="hr-HR"/>
        </w:rPr>
        <w:t xml:space="preserve">Prioritet 2 ostvarit će se kroz dva posebna cilja: </w:t>
      </w:r>
    </w:p>
    <w:p w14:paraId="381DDAD2" w14:textId="77777777" w:rsidR="004D6232" w:rsidRPr="004D6232" w:rsidRDefault="004D6232" w:rsidP="004D6232">
      <w:pPr>
        <w:autoSpaceDE w:val="0"/>
        <w:autoSpaceDN w:val="0"/>
        <w:adjustRightInd w:val="0"/>
        <w:rPr>
          <w:rFonts w:ascii="Arial" w:hAnsi="Arial" w:cs="Arial"/>
          <w:lang w:eastAsia="hr-HR"/>
        </w:rPr>
      </w:pPr>
    </w:p>
    <w:p w14:paraId="6C607AAF" w14:textId="77777777" w:rsidR="004D6232" w:rsidRPr="004D6232" w:rsidRDefault="004D6232" w:rsidP="004D6232">
      <w:pPr>
        <w:autoSpaceDE w:val="0"/>
        <w:autoSpaceDN w:val="0"/>
        <w:adjustRightInd w:val="0"/>
        <w:rPr>
          <w:rFonts w:ascii="Arial" w:hAnsi="Arial" w:cs="Arial"/>
          <w:lang w:eastAsia="hr-HR"/>
        </w:rPr>
      </w:pPr>
      <w:r w:rsidRPr="004D6232">
        <w:rPr>
          <w:rFonts w:ascii="Arial" w:hAnsi="Arial" w:cs="Arial"/>
          <w:lang w:eastAsia="hr-HR"/>
        </w:rPr>
        <w:lastRenderedPageBreak/>
        <w:t>2.1. Unaprjeđenje kvalitete i dostupnosti društvenih usluga</w:t>
      </w:r>
    </w:p>
    <w:p w14:paraId="4C4F87F4" w14:textId="77777777" w:rsidR="004D6232" w:rsidRPr="004D6232" w:rsidRDefault="004D6232" w:rsidP="004D6232">
      <w:pPr>
        <w:autoSpaceDE w:val="0"/>
        <w:autoSpaceDN w:val="0"/>
        <w:adjustRightInd w:val="0"/>
        <w:rPr>
          <w:rFonts w:ascii="Arial" w:hAnsi="Arial" w:cs="Arial"/>
          <w:lang w:eastAsia="hr-HR"/>
        </w:rPr>
      </w:pPr>
      <w:r w:rsidRPr="004D6232">
        <w:rPr>
          <w:rFonts w:ascii="Arial" w:hAnsi="Arial" w:cs="Arial"/>
          <w:lang w:eastAsia="hr-HR"/>
        </w:rPr>
        <w:t>2.2. Poticanje demografskog razvoja</w:t>
      </w:r>
    </w:p>
    <w:p w14:paraId="221F8990" w14:textId="77777777" w:rsidR="004D6232" w:rsidRPr="004D6232" w:rsidRDefault="004D6232" w:rsidP="004D6232">
      <w:pPr>
        <w:autoSpaceDE w:val="0"/>
        <w:autoSpaceDN w:val="0"/>
        <w:adjustRightInd w:val="0"/>
        <w:rPr>
          <w:rFonts w:ascii="Arial" w:hAnsi="Arial" w:cs="Arial"/>
          <w:lang w:eastAsia="hr-HR"/>
        </w:rPr>
      </w:pPr>
    </w:p>
    <w:p w14:paraId="2EED1EB3" w14:textId="77777777" w:rsidR="004D6232" w:rsidRPr="004D6232" w:rsidRDefault="004D6232">
      <w:pPr>
        <w:numPr>
          <w:ilvl w:val="0"/>
          <w:numId w:val="9"/>
        </w:numPr>
        <w:shd w:val="clear" w:color="auto" w:fill="DAEEF3"/>
        <w:autoSpaceDE w:val="0"/>
        <w:autoSpaceDN w:val="0"/>
        <w:adjustRightInd w:val="0"/>
        <w:spacing w:after="200" w:line="276" w:lineRule="auto"/>
        <w:contextualSpacing/>
        <w:jc w:val="left"/>
        <w:rPr>
          <w:rFonts w:ascii="Arial" w:eastAsia="Calibri" w:hAnsi="Arial"/>
          <w:bCs/>
        </w:rPr>
      </w:pPr>
      <w:r w:rsidRPr="004D6232">
        <w:rPr>
          <w:rFonts w:ascii="Arial" w:eastAsia="Calibri" w:hAnsi="Arial"/>
          <w:b/>
        </w:rPr>
        <w:t xml:space="preserve">Prioritet 3. – OČUVANJE OKOLIŠA, POBOLJŠANJE POVEZIVOSTI I ODRŽIVO KORIŠTENJE BAŠTINE </w:t>
      </w:r>
    </w:p>
    <w:p w14:paraId="59BF7425" w14:textId="77777777" w:rsidR="004D6232" w:rsidRPr="004D6232" w:rsidRDefault="004D6232" w:rsidP="004D6232">
      <w:pPr>
        <w:rPr>
          <w:rFonts w:ascii="Arial" w:eastAsia="Calibri" w:hAnsi="Arial"/>
          <w:bCs/>
        </w:rPr>
      </w:pPr>
    </w:p>
    <w:p w14:paraId="20D79559" w14:textId="77777777" w:rsidR="004D6232" w:rsidRPr="004D6232" w:rsidRDefault="004D6232" w:rsidP="004D6232">
      <w:pPr>
        <w:rPr>
          <w:rFonts w:ascii="Arial" w:eastAsia="Calibri" w:hAnsi="Arial"/>
          <w:bCs/>
        </w:rPr>
      </w:pPr>
      <w:r w:rsidRPr="004D6232">
        <w:rPr>
          <w:rFonts w:ascii="Arial" w:eastAsia="Calibri" w:hAnsi="Arial"/>
          <w:bCs/>
        </w:rPr>
        <w:t>Prioritet 3 ostvarit će se kroz tri posebna cilja:</w:t>
      </w:r>
    </w:p>
    <w:p w14:paraId="09892C03" w14:textId="77777777" w:rsidR="004D6232" w:rsidRPr="004D6232" w:rsidRDefault="004D6232" w:rsidP="004D6232">
      <w:pPr>
        <w:ind w:firstLine="708"/>
        <w:rPr>
          <w:rFonts w:ascii="Arial" w:eastAsia="Calibri" w:hAnsi="Arial"/>
          <w:bCs/>
        </w:rPr>
      </w:pPr>
      <w:r w:rsidRPr="004D6232">
        <w:rPr>
          <w:rFonts w:ascii="Arial" w:eastAsia="Calibri" w:hAnsi="Arial"/>
          <w:bCs/>
        </w:rPr>
        <w:t>3.1. Očuvanje okoliša i energetska tranzicija na što veću dobrobit zajednice</w:t>
      </w:r>
    </w:p>
    <w:p w14:paraId="6E6A16CD" w14:textId="77777777" w:rsidR="004D6232" w:rsidRPr="004D6232" w:rsidRDefault="004D6232" w:rsidP="004D6232">
      <w:pPr>
        <w:ind w:firstLine="708"/>
        <w:rPr>
          <w:rFonts w:ascii="Arial" w:eastAsia="Calibri" w:hAnsi="Arial"/>
          <w:bCs/>
        </w:rPr>
      </w:pPr>
      <w:r w:rsidRPr="004D6232">
        <w:rPr>
          <w:rFonts w:ascii="Arial" w:eastAsia="Calibri" w:hAnsi="Arial"/>
          <w:bCs/>
        </w:rPr>
        <w:t>3.2. Poboljšanje unutarnje i vanjske povezanosti te zelene mobilnosti</w:t>
      </w:r>
    </w:p>
    <w:p w14:paraId="76F99AA6" w14:textId="77777777" w:rsidR="004D6232" w:rsidRPr="004D6232" w:rsidRDefault="004D6232" w:rsidP="004D6232">
      <w:pPr>
        <w:ind w:firstLine="708"/>
        <w:rPr>
          <w:rFonts w:ascii="Arial" w:eastAsia="Calibri" w:hAnsi="Arial" w:cs="Arial"/>
          <w:bCs/>
        </w:rPr>
      </w:pPr>
      <w:r w:rsidRPr="004D6232">
        <w:rPr>
          <w:rFonts w:ascii="Arial" w:eastAsia="Calibri" w:hAnsi="Arial" w:cs="Arial"/>
          <w:bCs/>
        </w:rPr>
        <w:t>3.3. Očuvanje, valorizacija i održivo korištenje prirodne i kulturne baštine</w:t>
      </w:r>
    </w:p>
    <w:p w14:paraId="60AECCF6" w14:textId="77777777" w:rsidR="004D6232" w:rsidRPr="004D6232" w:rsidRDefault="004D6232" w:rsidP="004D6232">
      <w:pPr>
        <w:autoSpaceDE w:val="0"/>
        <w:autoSpaceDN w:val="0"/>
        <w:adjustRightInd w:val="0"/>
        <w:rPr>
          <w:rFonts w:ascii="Arial" w:hAnsi="Arial" w:cs="Arial"/>
          <w:lang w:eastAsia="hr-HR"/>
        </w:rPr>
      </w:pPr>
    </w:p>
    <w:p w14:paraId="2CF9E08C" w14:textId="77777777" w:rsidR="004D6232" w:rsidRPr="004D6232" w:rsidRDefault="004D6232">
      <w:pPr>
        <w:numPr>
          <w:ilvl w:val="0"/>
          <w:numId w:val="9"/>
        </w:numPr>
        <w:shd w:val="clear" w:color="auto" w:fill="DAEEF3"/>
        <w:autoSpaceDE w:val="0"/>
        <w:autoSpaceDN w:val="0"/>
        <w:adjustRightInd w:val="0"/>
        <w:spacing w:after="200" w:line="276" w:lineRule="auto"/>
        <w:contextualSpacing/>
        <w:jc w:val="left"/>
        <w:rPr>
          <w:rFonts w:ascii="Arial" w:eastAsia="Calibri" w:hAnsi="Arial"/>
          <w:bCs/>
        </w:rPr>
      </w:pPr>
      <w:r w:rsidRPr="004D6232">
        <w:rPr>
          <w:rFonts w:ascii="Arial" w:eastAsia="Calibri" w:hAnsi="Arial"/>
          <w:b/>
        </w:rPr>
        <w:t xml:space="preserve">Prioritet 4. – UNAPREĐENJE UPRAVLJANJA RAZVOJEM </w:t>
      </w:r>
    </w:p>
    <w:p w14:paraId="092812E9" w14:textId="77777777" w:rsidR="004D6232" w:rsidRPr="004D6232" w:rsidRDefault="004D6232" w:rsidP="004D6232">
      <w:pPr>
        <w:ind w:firstLine="708"/>
        <w:rPr>
          <w:rFonts w:ascii="Arial" w:eastAsia="Calibri" w:hAnsi="Arial"/>
          <w:bCs/>
        </w:rPr>
      </w:pPr>
    </w:p>
    <w:p w14:paraId="616A2306" w14:textId="77777777" w:rsidR="004D6232" w:rsidRPr="004D6232" w:rsidRDefault="004D6232" w:rsidP="004D6232">
      <w:pPr>
        <w:rPr>
          <w:rFonts w:ascii="Arial" w:eastAsia="Calibri" w:hAnsi="Arial"/>
          <w:bCs/>
        </w:rPr>
      </w:pPr>
      <w:r w:rsidRPr="004D6232">
        <w:rPr>
          <w:rFonts w:ascii="Arial" w:eastAsia="Calibri" w:hAnsi="Arial"/>
          <w:bCs/>
        </w:rPr>
        <w:t>Prioritet 4 ostvarit će se kroz 3 posebna cilja:</w:t>
      </w:r>
    </w:p>
    <w:p w14:paraId="3FCE87BA" w14:textId="77777777" w:rsidR="004D6232" w:rsidRPr="004D6232" w:rsidRDefault="004D6232" w:rsidP="004D6232">
      <w:pPr>
        <w:ind w:firstLine="708"/>
        <w:rPr>
          <w:rFonts w:ascii="Arial" w:eastAsia="Calibri" w:hAnsi="Arial"/>
          <w:bCs/>
        </w:rPr>
      </w:pPr>
      <w:r w:rsidRPr="004D6232">
        <w:rPr>
          <w:rFonts w:ascii="Arial" w:eastAsia="Calibri" w:hAnsi="Arial"/>
          <w:bCs/>
        </w:rPr>
        <w:t>4.1. Razvoj sustava prostornog planiranja i upravljanja imovinom te jačanje kvalitete institucija u javnom sektoru zdravstvene i socijalne zaštite</w:t>
      </w:r>
    </w:p>
    <w:p w14:paraId="7139CFA5" w14:textId="77777777" w:rsidR="004D6232" w:rsidRPr="004D6232" w:rsidRDefault="004D6232" w:rsidP="004D6232">
      <w:pPr>
        <w:ind w:firstLine="708"/>
        <w:rPr>
          <w:rFonts w:ascii="Arial" w:eastAsia="Calibri" w:hAnsi="Arial"/>
          <w:bCs/>
        </w:rPr>
      </w:pPr>
      <w:r w:rsidRPr="004D6232">
        <w:rPr>
          <w:rFonts w:ascii="Arial" w:eastAsia="Calibri" w:hAnsi="Arial"/>
          <w:bCs/>
        </w:rPr>
        <w:t>4.2. Povećanje sposobnosti institucija u pogledu odgovora na krizne situacije</w:t>
      </w:r>
    </w:p>
    <w:p w14:paraId="51DFEE6B" w14:textId="77777777" w:rsidR="004D6232" w:rsidRPr="004D6232" w:rsidRDefault="004D6232" w:rsidP="004D6232">
      <w:pPr>
        <w:ind w:firstLine="708"/>
        <w:rPr>
          <w:rFonts w:ascii="Arial" w:eastAsia="Calibri" w:hAnsi="Arial" w:cs="Arial"/>
          <w:bCs/>
        </w:rPr>
      </w:pPr>
      <w:r w:rsidRPr="004D6232">
        <w:rPr>
          <w:rFonts w:ascii="Arial" w:eastAsia="Calibri" w:hAnsi="Arial" w:cs="Arial"/>
          <w:bCs/>
        </w:rPr>
        <w:t>4.3. Razvoj ostalih područja s razvojnim posebnostima.</w:t>
      </w:r>
    </w:p>
    <w:p w14:paraId="16CA53EB" w14:textId="77777777" w:rsidR="004D6232" w:rsidRPr="004D6232" w:rsidRDefault="004D6232" w:rsidP="004D6232">
      <w:pPr>
        <w:autoSpaceDE w:val="0"/>
        <w:autoSpaceDN w:val="0"/>
        <w:adjustRightInd w:val="0"/>
        <w:rPr>
          <w:rFonts w:ascii="Arial" w:hAnsi="Arial" w:cs="Arial"/>
          <w:sz w:val="22"/>
          <w:szCs w:val="22"/>
          <w:lang w:eastAsia="hr-HR"/>
        </w:rPr>
      </w:pPr>
    </w:p>
    <w:p w14:paraId="6B021810" w14:textId="5166647D"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Projekti se najvećim dijelom realiziraju kroz </w:t>
      </w:r>
      <w:r w:rsidRPr="004D6232">
        <w:rPr>
          <w:rFonts w:ascii="Arial" w:hAnsi="Arial" w:cs="Arial"/>
          <w:b/>
          <w:sz w:val="22"/>
          <w:szCs w:val="22"/>
          <w:lang w:eastAsia="hr-HR"/>
        </w:rPr>
        <w:t>razdjel 030</w:t>
      </w:r>
      <w:r w:rsidRPr="004D6232">
        <w:rPr>
          <w:rFonts w:ascii="Arial" w:hAnsi="Arial" w:cs="Arial"/>
          <w:sz w:val="22"/>
          <w:szCs w:val="22"/>
          <w:lang w:eastAsia="hr-HR"/>
        </w:rPr>
        <w:t xml:space="preserve"> –Upravni odjel za </w:t>
      </w:r>
      <w:r w:rsidR="00C02262">
        <w:rPr>
          <w:rFonts w:ascii="Arial" w:hAnsi="Arial" w:cs="Arial"/>
          <w:sz w:val="22"/>
          <w:szCs w:val="22"/>
          <w:lang w:eastAsia="hr-HR"/>
        </w:rPr>
        <w:t xml:space="preserve">prostorno uređenje, zaštitu okoliša, </w:t>
      </w:r>
      <w:r w:rsidRPr="004D6232">
        <w:rPr>
          <w:rFonts w:ascii="Arial" w:hAnsi="Arial" w:cs="Arial"/>
          <w:sz w:val="22"/>
          <w:szCs w:val="22"/>
          <w:lang w:eastAsia="hr-HR"/>
        </w:rPr>
        <w:t xml:space="preserve">komunalni sustav i gospodarenje nekretninama u suradnji s </w:t>
      </w:r>
      <w:r w:rsidRPr="004D6232">
        <w:rPr>
          <w:rFonts w:ascii="Arial" w:hAnsi="Arial" w:cs="Arial"/>
          <w:b/>
          <w:bCs/>
          <w:sz w:val="22"/>
          <w:szCs w:val="22"/>
          <w:lang w:eastAsia="hr-HR"/>
        </w:rPr>
        <w:t>razdjelom</w:t>
      </w:r>
      <w:r w:rsidRPr="004D6232">
        <w:rPr>
          <w:rFonts w:ascii="Arial" w:hAnsi="Arial" w:cs="Arial"/>
          <w:sz w:val="22"/>
          <w:szCs w:val="22"/>
          <w:lang w:eastAsia="hr-HR"/>
        </w:rPr>
        <w:t xml:space="preserve"> </w:t>
      </w:r>
      <w:r w:rsidRPr="004D6232">
        <w:rPr>
          <w:rFonts w:ascii="Arial" w:hAnsi="Arial" w:cs="Arial"/>
          <w:b/>
          <w:bCs/>
          <w:sz w:val="22"/>
          <w:szCs w:val="22"/>
          <w:lang w:eastAsia="hr-HR"/>
        </w:rPr>
        <w:t>040</w:t>
      </w:r>
      <w:r w:rsidRPr="004D6232">
        <w:rPr>
          <w:rFonts w:ascii="Arial" w:hAnsi="Arial" w:cs="Arial"/>
          <w:sz w:val="22"/>
          <w:szCs w:val="22"/>
          <w:lang w:eastAsia="hr-HR"/>
        </w:rPr>
        <w:t xml:space="preserve"> – Upravni odjel za ruralni razvoj, gospodarstvo i EU fondove. </w:t>
      </w:r>
    </w:p>
    <w:p w14:paraId="4A6218C5" w14:textId="77777777" w:rsidR="004D6232" w:rsidRPr="004D6232" w:rsidRDefault="004D6232" w:rsidP="004D6232">
      <w:pPr>
        <w:autoSpaceDE w:val="0"/>
        <w:autoSpaceDN w:val="0"/>
        <w:adjustRightInd w:val="0"/>
        <w:rPr>
          <w:rFonts w:ascii="Arial" w:hAnsi="Arial" w:cs="Arial"/>
          <w:sz w:val="22"/>
          <w:szCs w:val="22"/>
          <w:lang w:eastAsia="hr-HR"/>
        </w:rPr>
      </w:pPr>
    </w:p>
    <w:p w14:paraId="305D1A41" w14:textId="77777777" w:rsidR="004D6232" w:rsidRPr="004D6232" w:rsidRDefault="004D6232" w:rsidP="004D6232">
      <w:pPr>
        <w:autoSpaceDE w:val="0"/>
        <w:autoSpaceDN w:val="0"/>
        <w:adjustRightInd w:val="0"/>
        <w:rPr>
          <w:rFonts w:ascii="Arial" w:hAnsi="Arial" w:cs="Arial"/>
          <w:b/>
          <w:sz w:val="22"/>
          <w:szCs w:val="22"/>
          <w:lang w:eastAsia="hr-HR"/>
        </w:rPr>
      </w:pPr>
      <w:r w:rsidRPr="004D6232">
        <w:rPr>
          <w:rFonts w:ascii="Arial" w:hAnsi="Arial" w:cs="Arial"/>
          <w:b/>
          <w:sz w:val="22"/>
          <w:szCs w:val="22"/>
          <w:lang w:eastAsia="hr-HR"/>
        </w:rPr>
        <w:t xml:space="preserve">RAZDJEL 030: </w:t>
      </w:r>
    </w:p>
    <w:p w14:paraId="7EC4FD89" w14:textId="298CD31E"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b/>
          <w:sz w:val="22"/>
          <w:szCs w:val="22"/>
          <w:lang w:eastAsia="hr-HR"/>
        </w:rPr>
        <w:t>Glava 01</w:t>
      </w:r>
      <w:r w:rsidRPr="004D6232">
        <w:rPr>
          <w:rFonts w:ascii="Arial" w:hAnsi="Arial" w:cs="Arial"/>
          <w:sz w:val="22"/>
          <w:szCs w:val="22"/>
          <w:lang w:eastAsia="hr-HR"/>
        </w:rPr>
        <w:t xml:space="preserve"> – Upravni odjel za </w:t>
      </w:r>
      <w:r w:rsidR="00C02262">
        <w:rPr>
          <w:rFonts w:ascii="Arial" w:hAnsi="Arial" w:cs="Arial"/>
          <w:sz w:val="22"/>
          <w:szCs w:val="22"/>
          <w:lang w:eastAsia="hr-HR"/>
        </w:rPr>
        <w:t xml:space="preserve">prostorno uređenje, zaštitu okoliša, </w:t>
      </w:r>
      <w:r w:rsidRPr="004D6232">
        <w:rPr>
          <w:rFonts w:ascii="Arial" w:hAnsi="Arial" w:cs="Arial"/>
          <w:sz w:val="22"/>
          <w:szCs w:val="22"/>
          <w:lang w:eastAsia="hr-HR"/>
        </w:rPr>
        <w:t xml:space="preserve">komunalni sustav i gospodarenje nekretninama </w:t>
      </w:r>
    </w:p>
    <w:p w14:paraId="663F6D60"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PROGRAM 2092 Gradnja komunalne infrastrukture</w:t>
      </w:r>
    </w:p>
    <w:p w14:paraId="2A53D86A"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PROGRAM 2093 Izgradnja objekata i uređaja, te nabava opreme za prijevoz putnika, održavanje čistoće i odlaganje komunalnog otpada i tržnice</w:t>
      </w:r>
    </w:p>
    <w:p w14:paraId="6DA21A7E"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PROGRAM 2094 Plan gradnje komunalnih vodnih građevina</w:t>
      </w:r>
    </w:p>
    <w:p w14:paraId="7EDF589E"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PROGRAM 2096 Program gradnje građevina za gospodarenje komunalnim otpadom</w:t>
      </w:r>
    </w:p>
    <w:p w14:paraId="5957A78C"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PROGRAM 2073 Pripremne aktivnosti u protupožarnoj zaštiti, te zaštita i spašavanje</w:t>
      </w:r>
    </w:p>
    <w:p w14:paraId="12C39355"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PROGRAM 2101 Izgradnja i uređenje objekata javne namjene – predškolski odgoj i školstvo</w:t>
      </w:r>
    </w:p>
    <w:p w14:paraId="73F7E5D0"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PROGRAM 2102 Izgradnja i uređenje objekata javne namjene – sport</w:t>
      </w:r>
    </w:p>
    <w:p w14:paraId="083856C6" w14:textId="77777777" w:rsidR="004D6232" w:rsidRPr="004D6232" w:rsidRDefault="004D6232" w:rsidP="004D6232">
      <w:pPr>
        <w:autoSpaceDE w:val="0"/>
        <w:autoSpaceDN w:val="0"/>
        <w:adjustRightInd w:val="0"/>
        <w:rPr>
          <w:rFonts w:ascii="Arial" w:hAnsi="Arial" w:cs="Arial"/>
          <w:sz w:val="22"/>
          <w:szCs w:val="22"/>
          <w:lang w:eastAsia="hr-HR"/>
        </w:rPr>
      </w:pPr>
    </w:p>
    <w:p w14:paraId="7465A74B" w14:textId="77777777" w:rsidR="004D6232" w:rsidRPr="004D6232" w:rsidRDefault="004D6232" w:rsidP="004D6232">
      <w:pPr>
        <w:autoSpaceDE w:val="0"/>
        <w:autoSpaceDN w:val="0"/>
        <w:adjustRightInd w:val="0"/>
        <w:rPr>
          <w:rFonts w:ascii="Arial" w:hAnsi="Arial" w:cs="Arial"/>
          <w:sz w:val="22"/>
          <w:szCs w:val="22"/>
          <w:lang w:eastAsia="hr-HR"/>
        </w:rPr>
      </w:pPr>
    </w:p>
    <w:p w14:paraId="7ACFDF61" w14:textId="77777777" w:rsidR="004D6232" w:rsidRPr="004D6232" w:rsidRDefault="004D6232" w:rsidP="004D6232">
      <w:pPr>
        <w:autoSpaceDE w:val="0"/>
        <w:autoSpaceDN w:val="0"/>
        <w:adjustRightInd w:val="0"/>
        <w:rPr>
          <w:rFonts w:ascii="Arial" w:hAnsi="Arial" w:cs="Arial"/>
          <w:sz w:val="22"/>
          <w:szCs w:val="22"/>
          <w:lang w:eastAsia="hr-HR"/>
        </w:rPr>
      </w:pPr>
    </w:p>
    <w:p w14:paraId="13B98540" w14:textId="77777777" w:rsidR="004D6232" w:rsidRPr="004D6232" w:rsidRDefault="004D6232" w:rsidP="004D6232">
      <w:pPr>
        <w:autoSpaceDE w:val="0"/>
        <w:autoSpaceDN w:val="0"/>
        <w:adjustRightInd w:val="0"/>
        <w:rPr>
          <w:rFonts w:ascii="Arial" w:hAnsi="Arial" w:cs="Arial"/>
          <w:sz w:val="22"/>
          <w:szCs w:val="22"/>
          <w:lang w:eastAsia="hr-HR"/>
        </w:rPr>
      </w:pPr>
    </w:p>
    <w:p w14:paraId="4F39A936" w14:textId="77777777" w:rsidR="004D6232" w:rsidRPr="004D6232" w:rsidRDefault="004D6232" w:rsidP="004D6232">
      <w:pPr>
        <w:autoSpaceDE w:val="0"/>
        <w:autoSpaceDN w:val="0"/>
        <w:adjustRightInd w:val="0"/>
        <w:rPr>
          <w:rFonts w:ascii="Arial" w:hAnsi="Arial" w:cs="Arial"/>
          <w:sz w:val="22"/>
          <w:szCs w:val="22"/>
          <w:lang w:eastAsia="hr-HR"/>
        </w:rPr>
      </w:pPr>
    </w:p>
    <w:p w14:paraId="721D68F6" w14:textId="77777777" w:rsidR="004D6232" w:rsidRPr="004D6232" w:rsidRDefault="004D6232" w:rsidP="004D6232">
      <w:pPr>
        <w:autoSpaceDE w:val="0"/>
        <w:autoSpaceDN w:val="0"/>
        <w:adjustRightInd w:val="0"/>
        <w:rPr>
          <w:rFonts w:ascii="Arial" w:hAnsi="Arial" w:cs="Arial"/>
          <w:sz w:val="22"/>
          <w:szCs w:val="22"/>
          <w:lang w:eastAsia="hr-HR"/>
        </w:rPr>
      </w:pPr>
    </w:p>
    <w:p w14:paraId="6D50983B" w14:textId="77777777" w:rsidR="004D6232" w:rsidRPr="004D6232" w:rsidRDefault="004D6232" w:rsidP="004D6232">
      <w:pPr>
        <w:autoSpaceDE w:val="0"/>
        <w:autoSpaceDN w:val="0"/>
        <w:adjustRightInd w:val="0"/>
        <w:rPr>
          <w:rFonts w:ascii="Arial" w:hAnsi="Arial" w:cs="Arial"/>
          <w:sz w:val="22"/>
          <w:szCs w:val="22"/>
          <w:lang w:eastAsia="hr-HR"/>
        </w:rPr>
      </w:pPr>
    </w:p>
    <w:p w14:paraId="47ECFACE" w14:textId="77777777" w:rsidR="004D6232" w:rsidRPr="004D6232" w:rsidRDefault="004D6232" w:rsidP="004D6232">
      <w:pPr>
        <w:autoSpaceDE w:val="0"/>
        <w:autoSpaceDN w:val="0"/>
        <w:adjustRightInd w:val="0"/>
        <w:rPr>
          <w:rFonts w:ascii="Arial" w:hAnsi="Arial" w:cs="Arial"/>
          <w:sz w:val="22"/>
          <w:szCs w:val="22"/>
          <w:lang w:eastAsia="hr-HR"/>
        </w:rPr>
      </w:pPr>
    </w:p>
    <w:p w14:paraId="695E95E9" w14:textId="77777777" w:rsidR="004D6232" w:rsidRPr="004D6232" w:rsidRDefault="004D6232" w:rsidP="004D6232">
      <w:pPr>
        <w:autoSpaceDE w:val="0"/>
        <w:autoSpaceDN w:val="0"/>
        <w:adjustRightInd w:val="0"/>
        <w:rPr>
          <w:rFonts w:ascii="Arial" w:hAnsi="Arial" w:cs="Arial"/>
          <w:sz w:val="22"/>
          <w:szCs w:val="22"/>
          <w:lang w:eastAsia="hr-HR"/>
        </w:rPr>
      </w:pPr>
    </w:p>
    <w:p w14:paraId="6CAA0D1E" w14:textId="77777777" w:rsidR="004D6232" w:rsidRPr="004D6232" w:rsidRDefault="004D6232" w:rsidP="004D6232">
      <w:pPr>
        <w:autoSpaceDE w:val="0"/>
        <w:autoSpaceDN w:val="0"/>
        <w:adjustRightInd w:val="0"/>
        <w:rPr>
          <w:rFonts w:ascii="Arial" w:hAnsi="Arial" w:cs="Arial"/>
          <w:sz w:val="22"/>
          <w:szCs w:val="22"/>
          <w:lang w:eastAsia="hr-HR"/>
        </w:rPr>
      </w:pPr>
    </w:p>
    <w:p w14:paraId="52C6334E" w14:textId="77777777" w:rsidR="004D6232" w:rsidRPr="004D6232" w:rsidRDefault="004D6232" w:rsidP="004D6232">
      <w:pPr>
        <w:autoSpaceDE w:val="0"/>
        <w:autoSpaceDN w:val="0"/>
        <w:adjustRightInd w:val="0"/>
        <w:rPr>
          <w:rFonts w:ascii="Arial" w:hAnsi="Arial" w:cs="Arial"/>
          <w:color w:val="0070C0"/>
          <w:sz w:val="22"/>
          <w:szCs w:val="22"/>
          <w:lang w:eastAsia="hr-HR"/>
        </w:rPr>
      </w:pPr>
      <w:r w:rsidRPr="004D6232">
        <w:rPr>
          <w:rFonts w:ascii="Arial" w:hAnsi="Arial" w:cs="Arial"/>
          <w:color w:val="0070C0"/>
          <w:sz w:val="22"/>
          <w:szCs w:val="22"/>
          <w:lang w:eastAsia="hr-HR"/>
        </w:rPr>
        <w:lastRenderedPageBreak/>
        <w:t>U nastavku teksta daje se pregled ostvarenja strateških ciljeva i prioriteta iz provedbe Strateškog plana Općine Konavle s poveznicom na Provedbeni program ako se radi o značajnom kapitalnom/tekućem projektu kojim se obavlja ulaganja u imovinu Općine i/ili društava u vlasništvu Općine.</w:t>
      </w:r>
    </w:p>
    <w:p w14:paraId="18AB1779" w14:textId="77777777" w:rsidR="004D6232" w:rsidRPr="004D6232" w:rsidRDefault="004D6232" w:rsidP="004D6232">
      <w:pPr>
        <w:autoSpaceDE w:val="0"/>
        <w:autoSpaceDN w:val="0"/>
        <w:adjustRightInd w:val="0"/>
        <w:rPr>
          <w:rFonts w:ascii="Arial" w:hAnsi="Arial" w:cs="Arial"/>
          <w:sz w:val="22"/>
          <w:szCs w:val="22"/>
          <w:lang w:eastAsia="hr-HR"/>
        </w:rPr>
      </w:pPr>
    </w:p>
    <w:p w14:paraId="76B03227" w14:textId="77777777" w:rsidR="004D6232" w:rsidRPr="004D6232" w:rsidRDefault="004D6232" w:rsidP="004D6232">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rPr>
          <w:rFonts w:ascii="Arial" w:hAnsi="Arial" w:cs="Arial"/>
          <w:b/>
          <w:sz w:val="22"/>
          <w:szCs w:val="22"/>
          <w:lang w:eastAsia="hr-HR"/>
        </w:rPr>
      </w:pPr>
      <w:r w:rsidRPr="004D6232">
        <w:rPr>
          <w:rFonts w:ascii="Arial" w:hAnsi="Arial" w:cs="Arial"/>
          <w:b/>
          <w:sz w:val="22"/>
          <w:szCs w:val="22"/>
          <w:lang w:eastAsia="hr-HR"/>
        </w:rPr>
        <w:t>Strateški cilj 2: Unaprjeđenje infrastrukture</w:t>
      </w:r>
    </w:p>
    <w:p w14:paraId="60810105" w14:textId="77777777" w:rsidR="004D6232" w:rsidRPr="004D6232" w:rsidRDefault="004D6232" w:rsidP="004D6232">
      <w:pPr>
        <w:autoSpaceDE w:val="0"/>
        <w:autoSpaceDN w:val="0"/>
        <w:adjustRightInd w:val="0"/>
        <w:rPr>
          <w:rFonts w:ascii="Arial" w:hAnsi="Arial" w:cs="Arial"/>
          <w:b/>
          <w:sz w:val="22"/>
          <w:szCs w:val="22"/>
          <w:u w:val="single"/>
          <w:lang w:eastAsia="hr-HR"/>
        </w:rPr>
      </w:pPr>
    </w:p>
    <w:p w14:paraId="50110A96" w14:textId="77777777" w:rsidR="004D6232" w:rsidRPr="004D6232" w:rsidRDefault="004D6232" w:rsidP="004D623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rPr>
          <w:rFonts w:ascii="Arial" w:hAnsi="Arial" w:cs="Arial"/>
          <w:b/>
          <w:sz w:val="22"/>
          <w:szCs w:val="22"/>
          <w:lang w:eastAsia="hr-HR"/>
        </w:rPr>
      </w:pPr>
      <w:r w:rsidRPr="004D6232">
        <w:rPr>
          <w:rFonts w:ascii="Arial" w:hAnsi="Arial" w:cs="Arial"/>
          <w:b/>
          <w:sz w:val="22"/>
          <w:szCs w:val="22"/>
          <w:lang w:eastAsia="hr-HR"/>
        </w:rPr>
        <w:t>Prioritet 2.1. Unaprjeđenje prometne infrastrukture</w:t>
      </w:r>
    </w:p>
    <w:p w14:paraId="38CFFA4E" w14:textId="77777777" w:rsidR="004D6232" w:rsidRPr="004D6232" w:rsidRDefault="004D6232" w:rsidP="004D6232">
      <w:pPr>
        <w:autoSpaceDE w:val="0"/>
        <w:autoSpaceDN w:val="0"/>
        <w:adjustRightInd w:val="0"/>
        <w:rPr>
          <w:rFonts w:ascii="Arial" w:hAnsi="Arial" w:cs="Arial"/>
          <w:sz w:val="22"/>
          <w:szCs w:val="22"/>
          <w:lang w:eastAsia="hr-HR"/>
        </w:rPr>
      </w:pPr>
    </w:p>
    <w:p w14:paraId="1DC245B3"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Ovaj prioritet se ostvaruje kroz:</w:t>
      </w:r>
    </w:p>
    <w:p w14:paraId="40F8A2D1" w14:textId="77777777" w:rsidR="004D6232" w:rsidRPr="004D6232" w:rsidRDefault="004D6232" w:rsidP="004D6232">
      <w:pPr>
        <w:autoSpaceDE w:val="0"/>
        <w:autoSpaceDN w:val="0"/>
        <w:adjustRightInd w:val="0"/>
        <w:rPr>
          <w:rFonts w:ascii="Arial" w:hAnsi="Arial" w:cs="Arial"/>
          <w:b/>
          <w:sz w:val="22"/>
          <w:szCs w:val="22"/>
          <w:lang w:eastAsia="hr-HR"/>
        </w:rPr>
      </w:pPr>
    </w:p>
    <w:p w14:paraId="1D8B0E02" w14:textId="77777777" w:rsidR="004D6232" w:rsidRPr="004D6232" w:rsidRDefault="004D6232" w:rsidP="004D6232">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sz w:val="22"/>
          <w:szCs w:val="22"/>
          <w:lang w:eastAsia="hr-HR"/>
        </w:rPr>
      </w:pPr>
      <w:r w:rsidRPr="004D6232">
        <w:rPr>
          <w:rFonts w:ascii="Arial" w:hAnsi="Arial" w:cs="Arial"/>
          <w:b/>
          <w:sz w:val="22"/>
          <w:szCs w:val="22"/>
          <w:lang w:eastAsia="hr-HR"/>
        </w:rPr>
        <w:t>2.1. a)</w:t>
      </w:r>
      <w:r w:rsidRPr="004D6232">
        <w:rPr>
          <w:rFonts w:ascii="Arial" w:hAnsi="Arial" w:cs="Arial"/>
          <w:b/>
          <w:sz w:val="22"/>
          <w:szCs w:val="22"/>
          <w:lang w:eastAsia="hr-HR"/>
        </w:rPr>
        <w:tab/>
        <w:t xml:space="preserve">Program (2092) – Gradnja komunalne infrastrukture </w:t>
      </w:r>
    </w:p>
    <w:p w14:paraId="7AA533A5" w14:textId="77777777" w:rsidR="004D6232" w:rsidRPr="004D6232" w:rsidRDefault="004D6232" w:rsidP="004D6232">
      <w:pPr>
        <w:autoSpaceDE w:val="0"/>
        <w:autoSpaceDN w:val="0"/>
        <w:adjustRightInd w:val="0"/>
        <w:rPr>
          <w:rFonts w:ascii="Arial" w:hAnsi="Arial" w:cs="Arial"/>
          <w:sz w:val="22"/>
          <w:szCs w:val="22"/>
          <w:lang w:eastAsia="hr-HR"/>
        </w:rPr>
      </w:pPr>
    </w:p>
    <w:p w14:paraId="2EBB47BD"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a1)</w:t>
      </w:r>
      <w:r w:rsidRPr="004D6232">
        <w:rPr>
          <w:rFonts w:ascii="Arial" w:hAnsi="Arial" w:cs="Arial"/>
          <w:sz w:val="22"/>
          <w:szCs w:val="22"/>
          <w:lang w:eastAsia="hr-HR"/>
        </w:rPr>
        <w:tab/>
        <w:t>Tekući projekt (T209209) Izgradnja, uređenje, opremanje parkinga</w:t>
      </w:r>
    </w:p>
    <w:p w14:paraId="61BBEECE"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a2)</w:t>
      </w:r>
      <w:r w:rsidRPr="004D6232">
        <w:rPr>
          <w:rFonts w:ascii="Arial" w:hAnsi="Arial" w:cs="Arial"/>
          <w:sz w:val="22"/>
          <w:szCs w:val="22"/>
          <w:lang w:eastAsia="hr-HR"/>
        </w:rPr>
        <w:tab/>
        <w:t>Tekući projekt (T209211) Izgradnja nogostupa, Poluganje</w:t>
      </w:r>
    </w:p>
    <w:p w14:paraId="01C54A2E"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a3)</w:t>
      </w:r>
      <w:r w:rsidRPr="004D6232">
        <w:rPr>
          <w:rFonts w:ascii="Arial" w:hAnsi="Arial" w:cs="Arial"/>
          <w:sz w:val="22"/>
          <w:szCs w:val="22"/>
          <w:lang w:eastAsia="hr-HR"/>
        </w:rPr>
        <w:tab/>
        <w:t>Kapitalni projekt (T209214) Nogostup uz D8 Gruda - Tušići</w:t>
      </w:r>
    </w:p>
    <w:p w14:paraId="08BB6510"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a4)</w:t>
      </w:r>
      <w:r w:rsidRPr="004D6232">
        <w:rPr>
          <w:rFonts w:ascii="Arial" w:hAnsi="Arial" w:cs="Arial"/>
          <w:sz w:val="22"/>
          <w:szCs w:val="22"/>
          <w:lang w:eastAsia="hr-HR"/>
        </w:rPr>
        <w:tab/>
        <w:t>Kapitalni projekt (K209215) Nogostup naselje Zvekovica</w:t>
      </w:r>
    </w:p>
    <w:p w14:paraId="1820B996"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a5)</w:t>
      </w:r>
      <w:r w:rsidRPr="004D6232">
        <w:rPr>
          <w:rFonts w:ascii="Arial" w:hAnsi="Arial" w:cs="Arial"/>
          <w:sz w:val="22"/>
          <w:szCs w:val="22"/>
          <w:lang w:eastAsia="hr-HR"/>
        </w:rPr>
        <w:tab/>
        <w:t>Kapitalni projekt (K209216) Nogostup naselje Čilipi</w:t>
      </w:r>
    </w:p>
    <w:p w14:paraId="3A7C5E63"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a6)</w:t>
      </w:r>
      <w:r w:rsidRPr="004D6232">
        <w:rPr>
          <w:rFonts w:ascii="Arial" w:hAnsi="Arial" w:cs="Arial"/>
          <w:sz w:val="22"/>
          <w:szCs w:val="22"/>
          <w:lang w:eastAsia="hr-HR"/>
        </w:rPr>
        <w:tab/>
        <w:t>Kapitalni projekt (K209218) Nogostup naselje Gruda</w:t>
      </w:r>
    </w:p>
    <w:p w14:paraId="503DE1AE"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a7)</w:t>
      </w:r>
      <w:r w:rsidRPr="004D6232">
        <w:rPr>
          <w:rFonts w:ascii="Arial" w:hAnsi="Arial" w:cs="Arial"/>
          <w:sz w:val="22"/>
          <w:szCs w:val="22"/>
          <w:lang w:eastAsia="hr-HR"/>
        </w:rPr>
        <w:tab/>
        <w:t>Kapitalni projekt (K209219) Cesta Pridvorje – Knežev dvor</w:t>
      </w:r>
    </w:p>
    <w:p w14:paraId="7107ACF8"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a8)</w:t>
      </w:r>
      <w:r w:rsidRPr="004D6232">
        <w:rPr>
          <w:rFonts w:ascii="Arial" w:hAnsi="Arial" w:cs="Arial"/>
          <w:sz w:val="22"/>
          <w:szCs w:val="22"/>
          <w:lang w:eastAsia="hr-HR"/>
        </w:rPr>
        <w:tab/>
        <w:t>Kapitalni projekt (K209220) Nogostup Čilipi - Zvekovica</w:t>
      </w:r>
    </w:p>
    <w:p w14:paraId="4E83A15A" w14:textId="77777777" w:rsidR="004D6232" w:rsidRPr="004D6232" w:rsidRDefault="004D6232" w:rsidP="004D6232">
      <w:pPr>
        <w:autoSpaceDE w:val="0"/>
        <w:autoSpaceDN w:val="0"/>
        <w:adjustRightInd w:val="0"/>
        <w:rPr>
          <w:rFonts w:ascii="Arial" w:hAnsi="Arial" w:cs="Arial"/>
          <w:sz w:val="22"/>
          <w:szCs w:val="22"/>
          <w:lang w:eastAsia="hr-HR"/>
        </w:rPr>
      </w:pPr>
    </w:p>
    <w:p w14:paraId="2AD1CBE5" w14:textId="77777777" w:rsidR="004D6232" w:rsidRPr="004D6232" w:rsidRDefault="004D6232" w:rsidP="004D6232">
      <w:pPr>
        <w:pBdr>
          <w:top w:val="dotted" w:sz="4" w:space="1" w:color="auto"/>
          <w:left w:val="dotted" w:sz="4" w:space="4" w:color="auto"/>
          <w:bottom w:val="dotted" w:sz="4" w:space="1" w:color="auto"/>
          <w:right w:val="dotted" w:sz="4" w:space="4" w:color="auto"/>
        </w:pBdr>
        <w:autoSpaceDE w:val="0"/>
        <w:autoSpaceDN w:val="0"/>
        <w:adjustRightInd w:val="0"/>
        <w:rPr>
          <w:rFonts w:ascii="Arial" w:hAnsi="Arial" w:cs="Arial"/>
          <w:b/>
          <w:sz w:val="22"/>
          <w:szCs w:val="22"/>
          <w:lang w:eastAsia="hr-HR"/>
        </w:rPr>
      </w:pPr>
      <w:r w:rsidRPr="004D6232">
        <w:rPr>
          <w:rFonts w:ascii="Arial" w:hAnsi="Arial" w:cs="Arial"/>
          <w:b/>
          <w:sz w:val="22"/>
          <w:szCs w:val="22"/>
          <w:lang w:eastAsia="hr-HR"/>
        </w:rPr>
        <w:t>T209209: Izgradnja, uređenje, opremanje parkinga</w:t>
      </w:r>
    </w:p>
    <w:p w14:paraId="4D87CDA2" w14:textId="77777777" w:rsidR="004D6232" w:rsidRPr="004D6232" w:rsidRDefault="004D6232" w:rsidP="004D6232">
      <w:pPr>
        <w:autoSpaceDE w:val="0"/>
        <w:autoSpaceDN w:val="0"/>
        <w:adjustRightInd w:val="0"/>
        <w:rPr>
          <w:rFonts w:ascii="Arial" w:hAnsi="Arial" w:cs="Arial"/>
          <w:sz w:val="22"/>
          <w:szCs w:val="22"/>
          <w:lang w:eastAsia="hr-HR"/>
        </w:rPr>
      </w:pPr>
    </w:p>
    <w:p w14:paraId="6DE89797" w14:textId="1A39983A"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Pokazatelj rezultata je: postotak dovršenosti otkupa, uređenja i opremanja parkinga u Cavtatu</w:t>
      </w:r>
      <w:r w:rsidR="00C02262">
        <w:rPr>
          <w:rFonts w:ascii="Arial" w:hAnsi="Arial" w:cs="Arial"/>
          <w:sz w:val="22"/>
          <w:szCs w:val="22"/>
          <w:lang w:eastAsia="hr-HR"/>
        </w:rPr>
        <w:t xml:space="preserve"> i parkinga na Grudi</w:t>
      </w:r>
    </w:p>
    <w:p w14:paraId="0F0C7099" w14:textId="049AAFBD"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Polazna vrijednost 5%, ciljna vrijednost za 202</w:t>
      </w:r>
      <w:r w:rsidR="00C02262">
        <w:rPr>
          <w:rFonts w:ascii="Arial" w:hAnsi="Arial" w:cs="Arial"/>
          <w:sz w:val="22"/>
          <w:szCs w:val="22"/>
          <w:lang w:eastAsia="hr-HR"/>
        </w:rPr>
        <w:t>5</w:t>
      </w:r>
      <w:r w:rsidRPr="004D6232">
        <w:rPr>
          <w:rFonts w:ascii="Arial" w:hAnsi="Arial" w:cs="Arial"/>
          <w:sz w:val="22"/>
          <w:szCs w:val="22"/>
          <w:lang w:eastAsia="hr-HR"/>
        </w:rPr>
        <w:t>. = 10%, za 202</w:t>
      </w:r>
      <w:r w:rsidR="00C02262">
        <w:rPr>
          <w:rFonts w:ascii="Arial" w:hAnsi="Arial" w:cs="Arial"/>
          <w:sz w:val="22"/>
          <w:szCs w:val="22"/>
          <w:lang w:eastAsia="hr-HR"/>
        </w:rPr>
        <w:t>6</w:t>
      </w:r>
      <w:r w:rsidRPr="004D6232">
        <w:rPr>
          <w:rFonts w:ascii="Arial" w:hAnsi="Arial" w:cs="Arial"/>
          <w:sz w:val="22"/>
          <w:szCs w:val="22"/>
          <w:lang w:eastAsia="hr-HR"/>
        </w:rPr>
        <w:t>. = 17%, 202</w:t>
      </w:r>
      <w:r w:rsidR="00C02262">
        <w:rPr>
          <w:rFonts w:ascii="Arial" w:hAnsi="Arial" w:cs="Arial"/>
          <w:sz w:val="22"/>
          <w:szCs w:val="22"/>
          <w:lang w:eastAsia="hr-HR"/>
        </w:rPr>
        <w:t>7</w:t>
      </w:r>
      <w:r w:rsidRPr="004D6232">
        <w:rPr>
          <w:rFonts w:ascii="Arial" w:hAnsi="Arial" w:cs="Arial"/>
          <w:sz w:val="22"/>
          <w:szCs w:val="22"/>
          <w:lang w:eastAsia="hr-HR"/>
        </w:rPr>
        <w:t>. = 25%</w:t>
      </w:r>
    </w:p>
    <w:p w14:paraId="6B48510E" w14:textId="77777777" w:rsidR="004D6232" w:rsidRPr="004D6232" w:rsidRDefault="004D6232" w:rsidP="004D6232">
      <w:pPr>
        <w:autoSpaceDE w:val="0"/>
        <w:autoSpaceDN w:val="0"/>
        <w:adjustRightInd w:val="0"/>
        <w:rPr>
          <w:rFonts w:ascii="Arial" w:hAnsi="Arial" w:cs="Arial"/>
          <w:sz w:val="22"/>
          <w:szCs w:val="22"/>
          <w:lang w:eastAsia="hr-HR"/>
        </w:rPr>
      </w:pPr>
    </w:p>
    <w:p w14:paraId="505A7E1F" w14:textId="77777777" w:rsidR="004D6232" w:rsidRPr="004D6232" w:rsidRDefault="004D6232" w:rsidP="004D6232">
      <w:pPr>
        <w:autoSpaceDE w:val="0"/>
        <w:autoSpaceDN w:val="0"/>
        <w:adjustRightInd w:val="0"/>
        <w:rPr>
          <w:rFonts w:ascii="Arial" w:eastAsia="Calibri" w:hAnsi="Arial" w:cs="Arial"/>
          <w:sz w:val="22"/>
          <w:szCs w:val="22"/>
          <w:lang w:eastAsia="hr-HR"/>
        </w:rPr>
      </w:pPr>
      <w:r w:rsidRPr="004D6232">
        <w:rPr>
          <w:rFonts w:ascii="Arial" w:hAnsi="Arial" w:cs="Arial"/>
          <w:sz w:val="22"/>
          <w:szCs w:val="22"/>
          <w:lang w:eastAsia="hr-HR"/>
        </w:rPr>
        <w:t xml:space="preserve">U 2018. izvršeni su rashodi u iznosu 251.750 kn koji se odnose </w:t>
      </w:r>
      <w:r w:rsidRPr="004D6232">
        <w:rPr>
          <w:rFonts w:ascii="Arial" w:eastAsia="Calibri" w:hAnsi="Arial" w:cs="Arial"/>
          <w:sz w:val="22"/>
          <w:szCs w:val="22"/>
          <w:lang w:eastAsia="hr-HR"/>
        </w:rPr>
        <w:t>na izradu idejnog rješenja parkirališta kod ambulante u Cavtatu u iznosu 8.750 kn, te otkup zemljišta za uređenje parkinga u iznosu 243.000 kn. Otkupljeno je 243 m² u Cavtatu od tri fizičke osobe. Procjenu zemljišta obavio je ovlašteni vještak za graditeljstvo i procjenu nekretnina.</w:t>
      </w:r>
    </w:p>
    <w:p w14:paraId="3AA544CD" w14:textId="77777777" w:rsidR="004D6232" w:rsidRPr="004D6232" w:rsidRDefault="004D6232" w:rsidP="004D6232">
      <w:pPr>
        <w:autoSpaceDE w:val="0"/>
        <w:autoSpaceDN w:val="0"/>
        <w:adjustRightInd w:val="0"/>
        <w:rPr>
          <w:rFonts w:ascii="Arial" w:hAnsi="Arial" w:cs="Arial"/>
          <w:sz w:val="22"/>
          <w:szCs w:val="22"/>
          <w:lang w:eastAsia="hr-HR"/>
        </w:rPr>
      </w:pPr>
    </w:p>
    <w:p w14:paraId="714D48A2"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U 2019. su izvršeni rashodi u iznosu 1.182.749,73 kn i odnosili su se na:</w:t>
      </w:r>
    </w:p>
    <w:p w14:paraId="3CE858BA"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 kapitalnu pomoć društvu u vlasništvu Općine (Čistoća i zelenilo Konavle d.o.o.) za nadogradnju sustava parkinga u Cavtatu u iznosu 496.182,77 kn (nabava sustava i opreme za nadogradnju sustava kontrole parkiranja u Cavtatu u iznosu 151.626,57 kn, nadogradnja proširenja sustava prepoznavanja registarskih oznaka u iznosu 138.609,85 kn, proširenje sustava naplate s mogućnošću plaćanja kroz različite kanale plaćanja u iznosu 171.446,35 kn, te građevinsko obrtnički radovi – prilagodba za upravljanje novim sustavom parkiranja u iznosu 34.500 kn, </w:t>
      </w:r>
    </w:p>
    <w:p w14:paraId="38A0A45F"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izgradnju parkinga na Grudi u iznosu 686.566,96 kn (otkup zemljišta za izgradnju u iznosu 292.411,74 kn od fizičke osobe (743 m²), građevinski radovi u vrijednosti 382.773,68 kn i usluge nadzora nad radovima u iznosu 11.381,54 kn).</w:t>
      </w:r>
    </w:p>
    <w:p w14:paraId="05CEB153" w14:textId="77777777" w:rsidR="004D6232" w:rsidRPr="004D6232" w:rsidRDefault="004D6232" w:rsidP="004D6232">
      <w:pPr>
        <w:autoSpaceDE w:val="0"/>
        <w:autoSpaceDN w:val="0"/>
        <w:adjustRightInd w:val="0"/>
        <w:rPr>
          <w:rFonts w:ascii="Arial" w:hAnsi="Arial" w:cs="Arial"/>
          <w:sz w:val="22"/>
          <w:szCs w:val="22"/>
          <w:lang w:eastAsia="hr-HR"/>
        </w:rPr>
      </w:pPr>
    </w:p>
    <w:p w14:paraId="65756456"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Na temelju provedenog postupka nabave, zaključen je u kolovozu 2019. s odabranim izvoditeljem (Texo molior d.o.o.) ugovor za radove uređenja parkirališta u naselju Gruda u iznosu 487.651 kn što s porezom čini 609.563,75 kn. Izvođač je u 2019. ispostavio dvije privremene u ukupnom iznosu 382.773,68 kn s porezom na dodanu vrijednost. Radovi nadzora nad radovima ugovoreni su u vrijednosti 18.125 kn, a izvršeni su u vrijednosti 11.381,54 kn.</w:t>
      </w:r>
    </w:p>
    <w:p w14:paraId="6397375E" w14:textId="77777777" w:rsidR="004D6232" w:rsidRPr="004D6232" w:rsidRDefault="004D6232" w:rsidP="004D6232">
      <w:pPr>
        <w:autoSpaceDE w:val="0"/>
        <w:autoSpaceDN w:val="0"/>
        <w:adjustRightInd w:val="0"/>
        <w:rPr>
          <w:rFonts w:ascii="Arial" w:hAnsi="Arial" w:cs="Arial"/>
          <w:sz w:val="22"/>
          <w:szCs w:val="22"/>
          <w:lang w:eastAsia="hr-HR"/>
        </w:rPr>
      </w:pPr>
    </w:p>
    <w:p w14:paraId="3B340237"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U 2020. su izvršeni rashodi u iznosu 510.481,79 kn koji se odnose na otkup 251m² zemljišta za proširenje parkinga, dok su u 2021. izvršeni rashodi u obliku kapitalne pomoći društvu koje upravlja parkingom u iznosu 19.016,56 kn a za potrebe nabave opreme za nadzorni sustav parkinga i javnih površina.</w:t>
      </w:r>
    </w:p>
    <w:p w14:paraId="5545D57D" w14:textId="77777777" w:rsidR="004D6232" w:rsidRPr="004D6232" w:rsidRDefault="004D6232" w:rsidP="004D6232">
      <w:pPr>
        <w:autoSpaceDE w:val="0"/>
        <w:autoSpaceDN w:val="0"/>
        <w:adjustRightInd w:val="0"/>
        <w:rPr>
          <w:rFonts w:ascii="Arial" w:hAnsi="Arial" w:cs="Arial"/>
          <w:sz w:val="22"/>
          <w:szCs w:val="22"/>
          <w:lang w:eastAsia="hr-HR"/>
        </w:rPr>
      </w:pPr>
    </w:p>
    <w:p w14:paraId="731C109F"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U 2023. su izvršeni rashodi u iznosu 102.673,13 € za parkinge i to:</w:t>
      </w:r>
    </w:p>
    <w:p w14:paraId="16B69967"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prijenosi sredstava kapitalne pomoći u iznosu 72.688,10 € društvu u vlasništvu Općine (društvo Čistoća i zelenilo Konavle d.o.o.) koje upravlja parkingom u Cavtatu i to za proširenje parkinga u Cavtatu s postavljanjem javne rasvjete (zemljište otkupljeno 2020. godine) u iznosu 23.274,27 €, za nabavu spremnika za novčanice, jedinica za kodiranje karata i video nadzor parking u iznosu 5.653,43 €, te naplatni uređaj na parkingu 43.760,40 €,</w:t>
      </w:r>
    </w:p>
    <w:p w14:paraId="7627BEC9"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za potrebe proširenja parkinga u ulici Tiha obavljena je sječa gustog raslinja u iznosu 4.650 €,</w:t>
      </w:r>
    </w:p>
    <w:p w14:paraId="6DCF11F6"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obavljeno je tamponiranje dijela parkinga uz cestu prema hotelu Albatros u iznosu 5.125 €,</w:t>
      </w:r>
    </w:p>
    <w:p w14:paraId="3BF10EC4"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 izrađen je izvedbeni projekt proširenja parkinga u Tihoj u iznosu 5.972,53 €, </w:t>
      </w:r>
    </w:p>
    <w:p w14:paraId="29D04D8C"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 izrađeno idejno rješenje parkirališta uz groblje Sveta Nedjelja u Čilipima u iznosu 750 €, te </w:t>
      </w:r>
    </w:p>
    <w:p w14:paraId="373BAD41"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pokrenut postupak postavljanja videonadzora sustava parkiranja u blizini zračne luke (nabava kamera i komunikacijske opreme) u iznosu 13.487,50 €.</w:t>
      </w:r>
    </w:p>
    <w:p w14:paraId="077275B3" w14:textId="77777777" w:rsidR="004D6232" w:rsidRPr="004D6232" w:rsidRDefault="004D6232" w:rsidP="004D6232">
      <w:pPr>
        <w:autoSpaceDE w:val="0"/>
        <w:autoSpaceDN w:val="0"/>
        <w:adjustRightInd w:val="0"/>
        <w:rPr>
          <w:rFonts w:ascii="Arial" w:hAnsi="Arial" w:cs="Arial"/>
          <w:sz w:val="22"/>
          <w:szCs w:val="22"/>
          <w:lang w:eastAsia="hr-HR"/>
        </w:rPr>
      </w:pPr>
    </w:p>
    <w:p w14:paraId="4D1A1AC2"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U 2024. godini izvršeni su rashodi za uređenje parkinga u iznosu 127.814,18 € i to:</w:t>
      </w:r>
    </w:p>
    <w:p w14:paraId="7D81704C" w14:textId="77777777" w:rsidR="004D6232" w:rsidRPr="004D6232" w:rsidRDefault="004D6232">
      <w:pPr>
        <w:numPr>
          <w:ilvl w:val="0"/>
          <w:numId w:val="10"/>
        </w:numPr>
        <w:autoSpaceDE w:val="0"/>
        <w:autoSpaceDN w:val="0"/>
        <w:adjustRightInd w:val="0"/>
        <w:ind w:left="714" w:hanging="357"/>
        <w:jc w:val="left"/>
        <w:rPr>
          <w:rFonts w:ascii="Arial" w:hAnsi="Arial" w:cs="Arial"/>
        </w:rPr>
      </w:pPr>
      <w:r w:rsidRPr="004D6232">
        <w:rPr>
          <w:rFonts w:ascii="Arial" w:hAnsi="Arial" w:cs="Arial"/>
        </w:rPr>
        <w:t>radovi uređenja parkinga u Tihoj 116.566,25 €,</w:t>
      </w:r>
    </w:p>
    <w:p w14:paraId="69BDFC0F" w14:textId="77777777" w:rsidR="004D6232" w:rsidRPr="004D6232" w:rsidRDefault="004D6232">
      <w:pPr>
        <w:numPr>
          <w:ilvl w:val="0"/>
          <w:numId w:val="10"/>
        </w:numPr>
        <w:autoSpaceDE w:val="0"/>
        <w:autoSpaceDN w:val="0"/>
        <w:adjustRightInd w:val="0"/>
        <w:ind w:left="714" w:hanging="357"/>
        <w:jc w:val="left"/>
        <w:rPr>
          <w:rFonts w:ascii="Arial" w:hAnsi="Arial" w:cs="Arial"/>
        </w:rPr>
      </w:pPr>
      <w:r w:rsidRPr="004D6232">
        <w:rPr>
          <w:rFonts w:ascii="Arial" w:hAnsi="Arial" w:cs="Arial"/>
        </w:rPr>
        <w:t>nadzor radova u Tihoj 1.875 €,</w:t>
      </w:r>
    </w:p>
    <w:p w14:paraId="387BAD62" w14:textId="77777777" w:rsidR="004D6232" w:rsidRPr="004D6232" w:rsidRDefault="004D6232">
      <w:pPr>
        <w:numPr>
          <w:ilvl w:val="0"/>
          <w:numId w:val="10"/>
        </w:numPr>
        <w:autoSpaceDE w:val="0"/>
        <w:autoSpaceDN w:val="0"/>
        <w:adjustRightInd w:val="0"/>
        <w:ind w:left="714" w:hanging="357"/>
        <w:jc w:val="left"/>
        <w:rPr>
          <w:rFonts w:ascii="Arial" w:hAnsi="Arial" w:cs="Arial"/>
        </w:rPr>
      </w:pPr>
      <w:r w:rsidRPr="004D6232">
        <w:rPr>
          <w:rFonts w:ascii="Arial" w:hAnsi="Arial" w:cs="Arial"/>
        </w:rPr>
        <w:t>uređenje parkinga u Cavtatu 7.055,30 €,</w:t>
      </w:r>
    </w:p>
    <w:p w14:paraId="7BB74B96" w14:textId="77777777" w:rsidR="004D6232" w:rsidRPr="004D6232" w:rsidRDefault="004D6232">
      <w:pPr>
        <w:numPr>
          <w:ilvl w:val="0"/>
          <w:numId w:val="10"/>
        </w:numPr>
        <w:autoSpaceDE w:val="0"/>
        <w:autoSpaceDN w:val="0"/>
        <w:adjustRightInd w:val="0"/>
        <w:ind w:left="714" w:hanging="357"/>
        <w:jc w:val="left"/>
        <w:rPr>
          <w:rFonts w:ascii="Arial" w:hAnsi="Arial" w:cs="Arial"/>
        </w:rPr>
      </w:pPr>
      <w:r w:rsidRPr="004D6232">
        <w:rPr>
          <w:rFonts w:ascii="Arial" w:hAnsi="Arial" w:cs="Arial"/>
        </w:rPr>
        <w:t>- prijenosi sredstava kapitalne pomoći u iznosu 2.317,63 € društvu u vlasništvu Općine (društvo Čistoća i zelenilo Konavle d.o.o.) koje upravlja parkingom u Cavtatu za nabavu opreme.</w:t>
      </w:r>
    </w:p>
    <w:p w14:paraId="41DBA22B" w14:textId="77777777" w:rsidR="004D6232" w:rsidRPr="004D6232" w:rsidRDefault="004D6232" w:rsidP="004D6232">
      <w:pPr>
        <w:autoSpaceDE w:val="0"/>
        <w:autoSpaceDN w:val="0"/>
        <w:adjustRightInd w:val="0"/>
        <w:rPr>
          <w:rFonts w:ascii="Arial" w:hAnsi="Arial" w:cs="Arial"/>
          <w:sz w:val="22"/>
          <w:szCs w:val="22"/>
          <w:lang w:eastAsia="hr-HR"/>
        </w:rPr>
      </w:pPr>
    </w:p>
    <w:p w14:paraId="21E91C05" w14:textId="77777777" w:rsidR="004D6232" w:rsidRPr="004D6232" w:rsidRDefault="004D6232" w:rsidP="004D6232">
      <w:pPr>
        <w:pBdr>
          <w:top w:val="dotted" w:sz="4" w:space="1" w:color="auto"/>
          <w:left w:val="dotted" w:sz="4" w:space="4" w:color="auto"/>
          <w:bottom w:val="dotted" w:sz="4" w:space="1" w:color="auto"/>
          <w:right w:val="dotted" w:sz="4" w:space="4" w:color="auto"/>
        </w:pBdr>
        <w:autoSpaceDE w:val="0"/>
        <w:autoSpaceDN w:val="0"/>
        <w:adjustRightInd w:val="0"/>
        <w:rPr>
          <w:rFonts w:ascii="Arial" w:hAnsi="Arial" w:cs="Arial"/>
          <w:b/>
          <w:sz w:val="22"/>
          <w:szCs w:val="22"/>
          <w:lang w:eastAsia="hr-HR"/>
        </w:rPr>
      </w:pPr>
      <w:r w:rsidRPr="004D6232">
        <w:rPr>
          <w:rFonts w:ascii="Arial" w:hAnsi="Arial" w:cs="Arial"/>
          <w:b/>
          <w:sz w:val="22"/>
          <w:szCs w:val="22"/>
          <w:lang w:eastAsia="hr-HR"/>
        </w:rPr>
        <w:t>T209211: Izgradnja nogostupa, Poluganje</w:t>
      </w:r>
    </w:p>
    <w:p w14:paraId="06E4C1D7" w14:textId="77777777" w:rsidR="004D6232" w:rsidRPr="004D6232" w:rsidRDefault="004D6232" w:rsidP="004D6232">
      <w:pPr>
        <w:autoSpaceDE w:val="0"/>
        <w:autoSpaceDN w:val="0"/>
        <w:adjustRightInd w:val="0"/>
        <w:rPr>
          <w:rFonts w:ascii="Arial" w:hAnsi="Arial" w:cs="Arial"/>
          <w:sz w:val="22"/>
          <w:szCs w:val="22"/>
          <w:lang w:eastAsia="hr-HR"/>
        </w:rPr>
      </w:pPr>
    </w:p>
    <w:p w14:paraId="10ECF64D"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Procijenjena vrijednost investicije ranijih godina je bila 300.000 kn (39.816,84 €).</w:t>
      </w:r>
    </w:p>
    <w:p w14:paraId="6DB1AD5B"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Pokazatelj rezultata je: postotak dovršenosti planiranog nogostupa. </w:t>
      </w:r>
    </w:p>
    <w:p w14:paraId="54545D8A" w14:textId="37D745C0"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Polazna vrijednost 0% (nula), ciljna vrijednost za 20</w:t>
      </w:r>
      <w:r w:rsidR="00782638">
        <w:rPr>
          <w:rFonts w:ascii="Arial" w:hAnsi="Arial" w:cs="Arial"/>
          <w:sz w:val="22"/>
          <w:szCs w:val="22"/>
          <w:lang w:eastAsia="hr-HR"/>
        </w:rPr>
        <w:t>25</w:t>
      </w:r>
      <w:r w:rsidRPr="004D6232">
        <w:rPr>
          <w:rFonts w:ascii="Arial" w:hAnsi="Arial" w:cs="Arial"/>
          <w:sz w:val="22"/>
          <w:szCs w:val="22"/>
          <w:lang w:eastAsia="hr-HR"/>
        </w:rPr>
        <w:t xml:space="preserve">. = </w:t>
      </w:r>
      <w:r w:rsidR="00782638">
        <w:rPr>
          <w:rFonts w:ascii="Arial" w:hAnsi="Arial" w:cs="Arial"/>
          <w:sz w:val="22"/>
          <w:szCs w:val="22"/>
          <w:lang w:eastAsia="hr-HR"/>
        </w:rPr>
        <w:t>100</w:t>
      </w:r>
      <w:r w:rsidRPr="004D6232">
        <w:rPr>
          <w:rFonts w:ascii="Arial" w:hAnsi="Arial" w:cs="Arial"/>
          <w:sz w:val="22"/>
          <w:szCs w:val="22"/>
          <w:lang w:eastAsia="hr-HR"/>
        </w:rPr>
        <w:t>%, za 202</w:t>
      </w:r>
      <w:r w:rsidR="00782638">
        <w:rPr>
          <w:rFonts w:ascii="Arial" w:hAnsi="Arial" w:cs="Arial"/>
          <w:sz w:val="22"/>
          <w:szCs w:val="22"/>
          <w:lang w:eastAsia="hr-HR"/>
        </w:rPr>
        <w:t>6</w:t>
      </w:r>
      <w:r w:rsidRPr="004D6232">
        <w:rPr>
          <w:rFonts w:ascii="Arial" w:hAnsi="Arial" w:cs="Arial"/>
          <w:sz w:val="22"/>
          <w:szCs w:val="22"/>
          <w:lang w:eastAsia="hr-HR"/>
        </w:rPr>
        <w:t>. = 100%, 202</w:t>
      </w:r>
      <w:r w:rsidR="00782638">
        <w:rPr>
          <w:rFonts w:ascii="Arial" w:hAnsi="Arial" w:cs="Arial"/>
          <w:sz w:val="22"/>
          <w:szCs w:val="22"/>
          <w:lang w:eastAsia="hr-HR"/>
        </w:rPr>
        <w:t>7</w:t>
      </w:r>
      <w:r w:rsidRPr="004D6232">
        <w:rPr>
          <w:rFonts w:ascii="Arial" w:hAnsi="Arial" w:cs="Arial"/>
          <w:sz w:val="22"/>
          <w:szCs w:val="22"/>
          <w:lang w:eastAsia="hr-HR"/>
        </w:rPr>
        <w:t xml:space="preserve">. = 100%. </w:t>
      </w:r>
    </w:p>
    <w:p w14:paraId="43955D1C" w14:textId="77777777" w:rsidR="004D6232" w:rsidRPr="004D6232" w:rsidRDefault="004D6232" w:rsidP="004D6232">
      <w:pPr>
        <w:autoSpaceDE w:val="0"/>
        <w:autoSpaceDN w:val="0"/>
        <w:adjustRightInd w:val="0"/>
        <w:rPr>
          <w:rFonts w:ascii="Arial" w:hAnsi="Arial" w:cs="Arial"/>
          <w:sz w:val="22"/>
          <w:szCs w:val="22"/>
          <w:lang w:eastAsia="hr-HR"/>
        </w:rPr>
      </w:pPr>
    </w:p>
    <w:p w14:paraId="5421DD2D" w14:textId="77777777" w:rsidR="004D6232" w:rsidRPr="004D6232" w:rsidRDefault="004D6232" w:rsidP="004D6232">
      <w:pPr>
        <w:autoSpaceDE w:val="0"/>
        <w:autoSpaceDN w:val="0"/>
        <w:adjustRightInd w:val="0"/>
        <w:rPr>
          <w:rFonts w:ascii="Arial" w:eastAsia="Calibri" w:hAnsi="Arial" w:cs="Arial"/>
          <w:sz w:val="22"/>
          <w:szCs w:val="22"/>
          <w:lang w:eastAsia="hr-HR"/>
        </w:rPr>
      </w:pPr>
      <w:r w:rsidRPr="004D6232">
        <w:rPr>
          <w:rFonts w:ascii="Arial" w:hAnsi="Arial" w:cs="Arial"/>
          <w:sz w:val="22"/>
          <w:szCs w:val="22"/>
          <w:lang w:eastAsia="hr-HR"/>
        </w:rPr>
        <w:t>U 2018. r</w:t>
      </w:r>
      <w:r w:rsidRPr="004D6232">
        <w:rPr>
          <w:rFonts w:ascii="Arial" w:eastAsia="Calibri" w:hAnsi="Arial" w:cs="Arial"/>
          <w:sz w:val="22"/>
          <w:szCs w:val="22"/>
          <w:lang w:eastAsia="hr-HR"/>
        </w:rPr>
        <w:t>ashodi su izvršeni u iznosu 18.750 kn i odnose se na izradu izvedbenog projekta nogostupa uz lokalnu cestu u naselju.</w:t>
      </w:r>
    </w:p>
    <w:p w14:paraId="322EF7AB"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U razdoblju 2019.-2024. nije bilo rashoda.</w:t>
      </w:r>
    </w:p>
    <w:p w14:paraId="4EE01950" w14:textId="77777777" w:rsidR="004D6232" w:rsidRPr="004D6232" w:rsidRDefault="004D6232" w:rsidP="004D6232">
      <w:pPr>
        <w:autoSpaceDE w:val="0"/>
        <w:autoSpaceDN w:val="0"/>
        <w:adjustRightInd w:val="0"/>
        <w:rPr>
          <w:rFonts w:ascii="Arial" w:hAnsi="Arial" w:cs="Arial"/>
          <w:sz w:val="22"/>
          <w:szCs w:val="22"/>
          <w:lang w:eastAsia="hr-HR"/>
        </w:rPr>
      </w:pPr>
    </w:p>
    <w:p w14:paraId="0637E2C4" w14:textId="77777777" w:rsidR="004D6232" w:rsidRPr="004D6232" w:rsidRDefault="004D6232" w:rsidP="004D6232">
      <w:pPr>
        <w:pBdr>
          <w:top w:val="dotted" w:sz="4" w:space="1" w:color="auto"/>
          <w:left w:val="dotted" w:sz="4" w:space="4" w:color="auto"/>
          <w:bottom w:val="dotted" w:sz="4" w:space="1" w:color="auto"/>
          <w:right w:val="dotted" w:sz="4" w:space="4" w:color="auto"/>
        </w:pBdr>
        <w:autoSpaceDE w:val="0"/>
        <w:autoSpaceDN w:val="0"/>
        <w:adjustRightInd w:val="0"/>
        <w:rPr>
          <w:rFonts w:ascii="Arial" w:hAnsi="Arial" w:cs="Arial"/>
          <w:b/>
          <w:sz w:val="22"/>
          <w:szCs w:val="22"/>
          <w:lang w:eastAsia="hr-HR"/>
        </w:rPr>
      </w:pPr>
      <w:r w:rsidRPr="004D6232">
        <w:rPr>
          <w:rFonts w:ascii="Arial" w:hAnsi="Arial" w:cs="Arial"/>
          <w:b/>
          <w:sz w:val="22"/>
          <w:szCs w:val="22"/>
          <w:lang w:eastAsia="hr-HR"/>
        </w:rPr>
        <w:lastRenderedPageBreak/>
        <w:t>K209214: Nogostup uz D8 Gruda - Tušići</w:t>
      </w:r>
    </w:p>
    <w:p w14:paraId="29031E5F" w14:textId="77777777" w:rsidR="004D6232" w:rsidRPr="004D6232" w:rsidRDefault="004D6232" w:rsidP="004D6232">
      <w:pPr>
        <w:autoSpaceDE w:val="0"/>
        <w:autoSpaceDN w:val="0"/>
        <w:adjustRightInd w:val="0"/>
        <w:rPr>
          <w:rFonts w:ascii="Arial" w:hAnsi="Arial" w:cs="Arial"/>
          <w:sz w:val="22"/>
          <w:szCs w:val="22"/>
          <w:lang w:eastAsia="hr-HR"/>
        </w:rPr>
      </w:pPr>
    </w:p>
    <w:p w14:paraId="77B0D995"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Procijenjena vrijednost investicije ranijih godina je bila 850.000 kn (112.814,39 €).</w:t>
      </w:r>
    </w:p>
    <w:p w14:paraId="56981660"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Pokazatelj rezultata je: postotak izgrađenosti planiranog nogostupa duljine 900 m. Radovi će se izvoditi u fazama.</w:t>
      </w:r>
    </w:p>
    <w:p w14:paraId="239F346C" w14:textId="0A8F32A0"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Polazna vrijednost 0% (nula), ciljna vrijednost za 202</w:t>
      </w:r>
      <w:r w:rsidR="00782638">
        <w:rPr>
          <w:rFonts w:ascii="Arial" w:hAnsi="Arial" w:cs="Arial"/>
          <w:sz w:val="22"/>
          <w:szCs w:val="22"/>
          <w:lang w:eastAsia="hr-HR"/>
        </w:rPr>
        <w:t>5</w:t>
      </w:r>
      <w:r w:rsidRPr="004D6232">
        <w:rPr>
          <w:rFonts w:ascii="Arial" w:hAnsi="Arial" w:cs="Arial"/>
          <w:sz w:val="22"/>
          <w:szCs w:val="22"/>
          <w:lang w:eastAsia="hr-HR"/>
        </w:rPr>
        <w:t>. = 0%, za 202</w:t>
      </w:r>
      <w:r w:rsidR="00782638">
        <w:rPr>
          <w:rFonts w:ascii="Arial" w:hAnsi="Arial" w:cs="Arial"/>
          <w:sz w:val="22"/>
          <w:szCs w:val="22"/>
          <w:lang w:eastAsia="hr-HR"/>
        </w:rPr>
        <w:t>6</w:t>
      </w:r>
      <w:r w:rsidRPr="004D6232">
        <w:rPr>
          <w:rFonts w:ascii="Arial" w:hAnsi="Arial" w:cs="Arial"/>
          <w:sz w:val="22"/>
          <w:szCs w:val="22"/>
          <w:lang w:eastAsia="hr-HR"/>
        </w:rPr>
        <w:t>. = 0%, 202</w:t>
      </w:r>
      <w:r w:rsidR="00782638">
        <w:rPr>
          <w:rFonts w:ascii="Arial" w:hAnsi="Arial" w:cs="Arial"/>
          <w:sz w:val="22"/>
          <w:szCs w:val="22"/>
          <w:lang w:eastAsia="hr-HR"/>
        </w:rPr>
        <w:t>7</w:t>
      </w:r>
      <w:r w:rsidRPr="004D6232">
        <w:rPr>
          <w:rFonts w:ascii="Arial" w:hAnsi="Arial" w:cs="Arial"/>
          <w:sz w:val="22"/>
          <w:szCs w:val="22"/>
          <w:lang w:eastAsia="hr-HR"/>
        </w:rPr>
        <w:t>. = 20%</w:t>
      </w:r>
    </w:p>
    <w:p w14:paraId="2DAADB04"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Nisu započeti radovi. </w:t>
      </w:r>
    </w:p>
    <w:p w14:paraId="0EA102BF" w14:textId="77777777" w:rsidR="004D6232" w:rsidRPr="004D6232" w:rsidRDefault="004D6232" w:rsidP="004D6232">
      <w:pPr>
        <w:autoSpaceDE w:val="0"/>
        <w:autoSpaceDN w:val="0"/>
        <w:adjustRightInd w:val="0"/>
        <w:rPr>
          <w:rFonts w:ascii="Arial" w:hAnsi="Arial" w:cs="Arial"/>
          <w:sz w:val="22"/>
          <w:szCs w:val="22"/>
          <w:lang w:eastAsia="hr-HR"/>
        </w:rPr>
      </w:pPr>
    </w:p>
    <w:p w14:paraId="51F30824" w14:textId="12166AE7" w:rsidR="004D6232" w:rsidRPr="004D6232" w:rsidRDefault="004D6232" w:rsidP="004D6232">
      <w:pPr>
        <w:pBdr>
          <w:top w:val="dotted" w:sz="4" w:space="1" w:color="auto"/>
          <w:left w:val="dotted" w:sz="4" w:space="4" w:color="auto"/>
          <w:bottom w:val="dotted" w:sz="4" w:space="1" w:color="auto"/>
          <w:right w:val="dotted" w:sz="4" w:space="4" w:color="auto"/>
        </w:pBdr>
        <w:autoSpaceDE w:val="0"/>
        <w:autoSpaceDN w:val="0"/>
        <w:adjustRightInd w:val="0"/>
        <w:rPr>
          <w:rFonts w:ascii="Arial" w:hAnsi="Arial" w:cs="Arial"/>
          <w:b/>
          <w:sz w:val="22"/>
          <w:szCs w:val="22"/>
          <w:lang w:eastAsia="hr-HR"/>
        </w:rPr>
      </w:pPr>
      <w:r w:rsidRPr="004D6232">
        <w:rPr>
          <w:rFonts w:ascii="Arial" w:hAnsi="Arial" w:cs="Arial"/>
          <w:b/>
          <w:sz w:val="22"/>
          <w:szCs w:val="22"/>
          <w:lang w:eastAsia="hr-HR"/>
        </w:rPr>
        <w:t xml:space="preserve">K209215: Nogostup naselje Zvekovica </w:t>
      </w:r>
      <w:r w:rsidR="008F56A0">
        <w:rPr>
          <w:rFonts w:ascii="Arial" w:hAnsi="Arial" w:cs="Arial"/>
          <w:b/>
          <w:sz w:val="22"/>
          <w:szCs w:val="22"/>
          <w:lang w:eastAsia="hr-HR"/>
        </w:rPr>
        <w:t>– Obod s javnom rasvjetom</w:t>
      </w:r>
    </w:p>
    <w:p w14:paraId="738C341A" w14:textId="77777777" w:rsidR="004D6232" w:rsidRPr="004D6232" w:rsidRDefault="004D6232" w:rsidP="004D6232">
      <w:pPr>
        <w:autoSpaceDE w:val="0"/>
        <w:autoSpaceDN w:val="0"/>
        <w:adjustRightInd w:val="0"/>
        <w:rPr>
          <w:rFonts w:ascii="Arial" w:hAnsi="Arial" w:cs="Arial"/>
          <w:sz w:val="22"/>
          <w:szCs w:val="22"/>
          <w:lang w:eastAsia="hr-HR"/>
        </w:rPr>
      </w:pPr>
    </w:p>
    <w:p w14:paraId="64B7C048"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Procijenjena vrijednost investicije ranijih godina je bila 200.000 kn (26.544,56 €).</w:t>
      </w:r>
    </w:p>
    <w:p w14:paraId="7858674A"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Pokazatelj rezultata je: postotak dovršenosti radova</w:t>
      </w:r>
    </w:p>
    <w:p w14:paraId="727F799E" w14:textId="05F6F86D"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Polazna vrijednost 0 (nula), a ciljna vrijednost 202</w:t>
      </w:r>
      <w:r w:rsidR="00782638">
        <w:rPr>
          <w:rFonts w:ascii="Arial" w:hAnsi="Arial" w:cs="Arial"/>
          <w:sz w:val="22"/>
          <w:szCs w:val="22"/>
          <w:lang w:eastAsia="hr-HR"/>
        </w:rPr>
        <w:t>5</w:t>
      </w:r>
      <w:r w:rsidRPr="004D6232">
        <w:rPr>
          <w:rFonts w:ascii="Arial" w:hAnsi="Arial" w:cs="Arial"/>
          <w:sz w:val="22"/>
          <w:szCs w:val="22"/>
          <w:lang w:eastAsia="hr-HR"/>
        </w:rPr>
        <w:t>. = 100%, 202</w:t>
      </w:r>
      <w:r w:rsidR="00782638">
        <w:rPr>
          <w:rFonts w:ascii="Arial" w:hAnsi="Arial" w:cs="Arial"/>
          <w:sz w:val="22"/>
          <w:szCs w:val="22"/>
          <w:lang w:eastAsia="hr-HR"/>
        </w:rPr>
        <w:t>6</w:t>
      </w:r>
      <w:r w:rsidRPr="004D6232">
        <w:rPr>
          <w:rFonts w:ascii="Arial" w:hAnsi="Arial" w:cs="Arial"/>
          <w:sz w:val="22"/>
          <w:szCs w:val="22"/>
          <w:lang w:eastAsia="hr-HR"/>
        </w:rPr>
        <w:t>. = 100%, 202</w:t>
      </w:r>
      <w:r w:rsidR="00782638">
        <w:rPr>
          <w:rFonts w:ascii="Arial" w:hAnsi="Arial" w:cs="Arial"/>
          <w:sz w:val="22"/>
          <w:szCs w:val="22"/>
          <w:lang w:eastAsia="hr-HR"/>
        </w:rPr>
        <w:t>7</w:t>
      </w:r>
      <w:r w:rsidRPr="004D6232">
        <w:rPr>
          <w:rFonts w:ascii="Arial" w:hAnsi="Arial" w:cs="Arial"/>
          <w:sz w:val="22"/>
          <w:szCs w:val="22"/>
          <w:lang w:eastAsia="hr-HR"/>
        </w:rPr>
        <w:t xml:space="preserve">. = 100% </w:t>
      </w:r>
    </w:p>
    <w:p w14:paraId="1F69866E" w14:textId="77777777" w:rsidR="004D6232" w:rsidRPr="004D6232" w:rsidRDefault="004D6232" w:rsidP="004D6232">
      <w:pPr>
        <w:autoSpaceDE w:val="0"/>
        <w:autoSpaceDN w:val="0"/>
        <w:adjustRightInd w:val="0"/>
        <w:rPr>
          <w:rFonts w:ascii="Arial" w:hAnsi="Arial" w:cs="Arial"/>
          <w:sz w:val="22"/>
          <w:szCs w:val="22"/>
          <w:lang w:eastAsia="hr-HR"/>
        </w:rPr>
      </w:pPr>
    </w:p>
    <w:p w14:paraId="2E56F052" w14:textId="5821F05F"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U 202</w:t>
      </w:r>
      <w:r w:rsidR="008F56A0">
        <w:rPr>
          <w:rFonts w:ascii="Arial" w:hAnsi="Arial" w:cs="Arial"/>
          <w:sz w:val="22"/>
          <w:szCs w:val="22"/>
          <w:lang w:eastAsia="hr-HR"/>
        </w:rPr>
        <w:t>5</w:t>
      </w:r>
      <w:r w:rsidRPr="004D6232">
        <w:rPr>
          <w:rFonts w:ascii="Arial" w:hAnsi="Arial" w:cs="Arial"/>
          <w:sz w:val="22"/>
          <w:szCs w:val="22"/>
          <w:lang w:eastAsia="hr-HR"/>
        </w:rPr>
        <w:t>. je bilo planirano urediti 160 metara nogostupa.</w:t>
      </w:r>
    </w:p>
    <w:p w14:paraId="584E42C5" w14:textId="77777777" w:rsidR="004D6232" w:rsidRPr="004D6232" w:rsidRDefault="004D6232" w:rsidP="004D6232">
      <w:pPr>
        <w:autoSpaceDE w:val="0"/>
        <w:autoSpaceDN w:val="0"/>
        <w:adjustRightInd w:val="0"/>
        <w:rPr>
          <w:rFonts w:ascii="Arial" w:hAnsi="Arial" w:cs="Arial"/>
          <w:sz w:val="22"/>
          <w:szCs w:val="22"/>
          <w:lang w:eastAsia="hr-HR"/>
        </w:rPr>
      </w:pPr>
    </w:p>
    <w:p w14:paraId="4D645642"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Nisu započeti radovi, a izvršeni su rashodi 2023. godine u ukupnom iznosu 1.125 € (ovlašteni inženjer građevinarstva – kontrolna ispitivanja troškovnika, izrada troškovnika komunalne infrastrukture vode i odvodnje Pješačke staze D8 od vijadukta Obod do raskrižja Zvekovica). U 2024. godini su izvršeni rashodi u iznosu 2.937,50 € (projektna dokumentacija nogostupa).</w:t>
      </w:r>
    </w:p>
    <w:p w14:paraId="1D4E01E3" w14:textId="77777777" w:rsidR="004D6232" w:rsidRPr="004D6232" w:rsidRDefault="004D6232" w:rsidP="004D6232">
      <w:pPr>
        <w:autoSpaceDE w:val="0"/>
        <w:autoSpaceDN w:val="0"/>
        <w:adjustRightInd w:val="0"/>
        <w:rPr>
          <w:rFonts w:ascii="Arial" w:hAnsi="Arial" w:cs="Arial"/>
          <w:sz w:val="22"/>
          <w:szCs w:val="22"/>
          <w:lang w:eastAsia="hr-HR"/>
        </w:rPr>
      </w:pPr>
    </w:p>
    <w:p w14:paraId="54AB281F" w14:textId="77777777" w:rsidR="004D6232" w:rsidRPr="004D6232" w:rsidRDefault="004D6232" w:rsidP="004D6232">
      <w:pPr>
        <w:pBdr>
          <w:top w:val="dotted" w:sz="4" w:space="1" w:color="auto"/>
          <w:left w:val="dotted" w:sz="4" w:space="4" w:color="auto"/>
          <w:bottom w:val="dotted" w:sz="4" w:space="1" w:color="auto"/>
          <w:right w:val="dotted" w:sz="4" w:space="4" w:color="auto"/>
        </w:pBdr>
        <w:autoSpaceDE w:val="0"/>
        <w:autoSpaceDN w:val="0"/>
        <w:adjustRightInd w:val="0"/>
        <w:rPr>
          <w:rFonts w:ascii="Arial" w:hAnsi="Arial" w:cs="Arial"/>
          <w:b/>
          <w:sz w:val="22"/>
          <w:szCs w:val="22"/>
          <w:lang w:eastAsia="hr-HR"/>
        </w:rPr>
      </w:pPr>
      <w:r w:rsidRPr="004D6232">
        <w:rPr>
          <w:rFonts w:ascii="Arial" w:hAnsi="Arial" w:cs="Arial"/>
          <w:b/>
          <w:sz w:val="22"/>
          <w:szCs w:val="22"/>
          <w:lang w:eastAsia="hr-HR"/>
        </w:rPr>
        <w:t>K209216: Nogostup naselje Čilipi</w:t>
      </w:r>
    </w:p>
    <w:p w14:paraId="452F121D" w14:textId="77777777" w:rsidR="004D6232" w:rsidRPr="004D6232" w:rsidRDefault="004D6232" w:rsidP="004D6232">
      <w:pPr>
        <w:autoSpaceDE w:val="0"/>
        <w:autoSpaceDN w:val="0"/>
        <w:adjustRightInd w:val="0"/>
        <w:rPr>
          <w:rFonts w:ascii="Arial" w:hAnsi="Arial" w:cs="Arial"/>
          <w:sz w:val="22"/>
          <w:szCs w:val="22"/>
          <w:lang w:eastAsia="hr-HR"/>
        </w:rPr>
      </w:pPr>
    </w:p>
    <w:p w14:paraId="39D6CF1B" w14:textId="77777777" w:rsidR="004D6232" w:rsidRPr="004D6232" w:rsidRDefault="004D6232" w:rsidP="004D6232">
      <w:pPr>
        <w:autoSpaceDE w:val="0"/>
        <w:autoSpaceDN w:val="0"/>
        <w:adjustRightInd w:val="0"/>
        <w:rPr>
          <w:rFonts w:ascii="Arial" w:eastAsia="Calibri" w:hAnsi="Arial" w:cs="Arial"/>
          <w:sz w:val="22"/>
          <w:szCs w:val="22"/>
          <w:lang w:eastAsia="hr-HR"/>
        </w:rPr>
      </w:pPr>
      <w:r w:rsidRPr="004D6232">
        <w:rPr>
          <w:rFonts w:ascii="Arial" w:eastAsia="Calibri" w:hAnsi="Arial" w:cs="Arial"/>
          <w:sz w:val="22"/>
          <w:szCs w:val="22"/>
          <w:lang w:eastAsia="hr-HR"/>
        </w:rPr>
        <w:t xml:space="preserve">Planirano je urediti oko 2.500 metara nogostupa. </w:t>
      </w:r>
      <w:r w:rsidRPr="004D6232">
        <w:rPr>
          <w:rFonts w:ascii="Arial" w:hAnsi="Arial" w:cs="Arial"/>
          <w:sz w:val="22"/>
          <w:szCs w:val="22"/>
          <w:lang w:eastAsia="hr-HR"/>
        </w:rPr>
        <w:t xml:space="preserve">Procijenjena vrijednost investicije ranijih godina je bila </w:t>
      </w:r>
      <w:r w:rsidRPr="004D6232">
        <w:rPr>
          <w:rFonts w:ascii="Arial" w:eastAsia="Calibri" w:hAnsi="Arial" w:cs="Arial"/>
          <w:sz w:val="22"/>
          <w:szCs w:val="22"/>
          <w:lang w:eastAsia="hr-HR"/>
        </w:rPr>
        <w:t>1.200.000 kn (159.267,37 €).</w:t>
      </w:r>
    </w:p>
    <w:p w14:paraId="00D42038"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Pokazatelj rezultata je: postotak dovršenosti planiranog nogostupa. </w:t>
      </w:r>
    </w:p>
    <w:p w14:paraId="64E4BCEA" w14:textId="2C4AFF30"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Polazna vrijednost 0% (nula), ciljna vrijednost za 202</w:t>
      </w:r>
      <w:r w:rsidR="008F56A0">
        <w:rPr>
          <w:rFonts w:ascii="Arial" w:hAnsi="Arial" w:cs="Arial"/>
          <w:sz w:val="22"/>
          <w:szCs w:val="22"/>
          <w:lang w:eastAsia="hr-HR"/>
        </w:rPr>
        <w:t>5</w:t>
      </w:r>
      <w:r w:rsidRPr="004D6232">
        <w:rPr>
          <w:rFonts w:ascii="Arial" w:hAnsi="Arial" w:cs="Arial"/>
          <w:sz w:val="22"/>
          <w:szCs w:val="22"/>
          <w:lang w:eastAsia="hr-HR"/>
        </w:rPr>
        <w:t xml:space="preserve">. = </w:t>
      </w:r>
      <w:r w:rsidR="008F56A0">
        <w:rPr>
          <w:rFonts w:ascii="Arial" w:hAnsi="Arial" w:cs="Arial"/>
          <w:sz w:val="22"/>
          <w:szCs w:val="22"/>
          <w:lang w:eastAsia="hr-HR"/>
        </w:rPr>
        <w:t>5</w:t>
      </w:r>
      <w:r w:rsidRPr="004D6232">
        <w:rPr>
          <w:rFonts w:ascii="Arial" w:hAnsi="Arial" w:cs="Arial"/>
          <w:sz w:val="22"/>
          <w:szCs w:val="22"/>
          <w:lang w:eastAsia="hr-HR"/>
        </w:rPr>
        <w:t>0%, za 202</w:t>
      </w:r>
      <w:r w:rsidR="008F56A0">
        <w:rPr>
          <w:rFonts w:ascii="Arial" w:hAnsi="Arial" w:cs="Arial"/>
          <w:sz w:val="22"/>
          <w:szCs w:val="22"/>
          <w:lang w:eastAsia="hr-HR"/>
        </w:rPr>
        <w:t>6</w:t>
      </w:r>
      <w:r w:rsidRPr="004D6232">
        <w:rPr>
          <w:rFonts w:ascii="Arial" w:hAnsi="Arial" w:cs="Arial"/>
          <w:sz w:val="22"/>
          <w:szCs w:val="22"/>
          <w:lang w:eastAsia="hr-HR"/>
        </w:rPr>
        <w:t xml:space="preserve">. = </w:t>
      </w:r>
      <w:r w:rsidR="008F56A0">
        <w:rPr>
          <w:rFonts w:ascii="Arial" w:hAnsi="Arial" w:cs="Arial"/>
          <w:sz w:val="22"/>
          <w:szCs w:val="22"/>
          <w:lang w:eastAsia="hr-HR"/>
        </w:rPr>
        <w:t>80</w:t>
      </w:r>
      <w:r w:rsidRPr="004D6232">
        <w:rPr>
          <w:rFonts w:ascii="Arial" w:hAnsi="Arial" w:cs="Arial"/>
          <w:sz w:val="22"/>
          <w:szCs w:val="22"/>
          <w:lang w:eastAsia="hr-HR"/>
        </w:rPr>
        <w:t>%, 202</w:t>
      </w:r>
      <w:r w:rsidR="008F56A0">
        <w:rPr>
          <w:rFonts w:ascii="Arial" w:hAnsi="Arial" w:cs="Arial"/>
          <w:sz w:val="22"/>
          <w:szCs w:val="22"/>
          <w:lang w:eastAsia="hr-HR"/>
        </w:rPr>
        <w:t>7</w:t>
      </w:r>
      <w:r w:rsidRPr="004D6232">
        <w:rPr>
          <w:rFonts w:ascii="Arial" w:hAnsi="Arial" w:cs="Arial"/>
          <w:sz w:val="22"/>
          <w:szCs w:val="22"/>
          <w:lang w:eastAsia="hr-HR"/>
        </w:rPr>
        <w:t xml:space="preserve">. = </w:t>
      </w:r>
      <w:r w:rsidR="008F56A0">
        <w:rPr>
          <w:rFonts w:ascii="Arial" w:hAnsi="Arial" w:cs="Arial"/>
          <w:sz w:val="22"/>
          <w:szCs w:val="22"/>
          <w:lang w:eastAsia="hr-HR"/>
        </w:rPr>
        <w:t>10</w:t>
      </w:r>
      <w:r w:rsidRPr="004D6232">
        <w:rPr>
          <w:rFonts w:ascii="Arial" w:hAnsi="Arial" w:cs="Arial"/>
          <w:sz w:val="22"/>
          <w:szCs w:val="22"/>
          <w:lang w:eastAsia="hr-HR"/>
        </w:rPr>
        <w:t>0%</w:t>
      </w:r>
    </w:p>
    <w:p w14:paraId="36303C2B" w14:textId="77777777" w:rsidR="004D6232" w:rsidRPr="004D6232" w:rsidRDefault="004D6232" w:rsidP="004D6232">
      <w:pPr>
        <w:autoSpaceDE w:val="0"/>
        <w:autoSpaceDN w:val="0"/>
        <w:adjustRightInd w:val="0"/>
        <w:rPr>
          <w:rFonts w:ascii="Arial" w:hAnsi="Arial" w:cs="Arial"/>
          <w:sz w:val="22"/>
          <w:szCs w:val="22"/>
          <w:lang w:eastAsia="hr-HR"/>
        </w:rPr>
      </w:pPr>
    </w:p>
    <w:p w14:paraId="738116C8" w14:textId="77777777" w:rsidR="004D6232" w:rsidRPr="004D6232" w:rsidRDefault="004D6232" w:rsidP="004D6232">
      <w:pPr>
        <w:autoSpaceDE w:val="0"/>
        <w:autoSpaceDN w:val="0"/>
        <w:adjustRightInd w:val="0"/>
        <w:spacing w:line="276" w:lineRule="auto"/>
        <w:jc w:val="left"/>
        <w:rPr>
          <w:rFonts w:ascii="Arial" w:hAnsi="Arial" w:cs="Arial"/>
          <w:sz w:val="22"/>
          <w:szCs w:val="22"/>
          <w:lang w:eastAsia="hr-HR"/>
        </w:rPr>
      </w:pPr>
      <w:r w:rsidRPr="004D6232">
        <w:rPr>
          <w:rFonts w:ascii="Arial" w:hAnsi="Arial" w:cs="Arial"/>
          <w:sz w:val="22"/>
          <w:szCs w:val="22"/>
          <w:lang w:eastAsia="hr-HR"/>
        </w:rPr>
        <w:t>U 2024. godini je započet dio radova ispred ulaza u zračnu luku. Rashodi su izvršni u iznosu 73.833,75 €, a odnose se na:</w:t>
      </w:r>
    </w:p>
    <w:p w14:paraId="3A53FCB4" w14:textId="77777777" w:rsidR="004D6232" w:rsidRPr="004D6232" w:rsidRDefault="004D6232">
      <w:pPr>
        <w:numPr>
          <w:ilvl w:val="0"/>
          <w:numId w:val="10"/>
        </w:numPr>
        <w:autoSpaceDE w:val="0"/>
        <w:autoSpaceDN w:val="0"/>
        <w:adjustRightInd w:val="0"/>
        <w:ind w:left="714" w:hanging="357"/>
        <w:jc w:val="left"/>
        <w:rPr>
          <w:rFonts w:ascii="Arial" w:eastAsia="Calibri" w:hAnsi="Arial" w:cs="Arial"/>
        </w:rPr>
      </w:pPr>
      <w:r w:rsidRPr="004D6232">
        <w:rPr>
          <w:rFonts w:ascii="Arial" w:eastAsia="Calibri" w:hAnsi="Arial" w:cs="Arial"/>
        </w:rPr>
        <w:t>izradu projektne dokumentacije nogostupa uz županijsku cestu D8 do ulice Masješi u iznosu 6.625 €</w:t>
      </w:r>
    </w:p>
    <w:p w14:paraId="43125D95" w14:textId="77777777" w:rsidR="004D6232" w:rsidRPr="004D6232" w:rsidRDefault="004D6232">
      <w:pPr>
        <w:numPr>
          <w:ilvl w:val="0"/>
          <w:numId w:val="10"/>
        </w:numPr>
        <w:autoSpaceDE w:val="0"/>
        <w:autoSpaceDN w:val="0"/>
        <w:adjustRightInd w:val="0"/>
        <w:ind w:left="714" w:hanging="357"/>
        <w:jc w:val="left"/>
        <w:rPr>
          <w:rFonts w:ascii="Arial" w:eastAsia="Calibri" w:hAnsi="Arial" w:cs="Arial"/>
        </w:rPr>
      </w:pPr>
      <w:r w:rsidRPr="004D6232">
        <w:rPr>
          <w:rFonts w:ascii="Arial" w:eastAsia="Calibri" w:hAnsi="Arial" w:cs="Arial"/>
        </w:rPr>
        <w:t>prva privremena situacija izrade nogostupa 37.942,06 €,</w:t>
      </w:r>
    </w:p>
    <w:p w14:paraId="329CEEF4" w14:textId="77777777" w:rsidR="004D6232" w:rsidRPr="004D6232" w:rsidRDefault="004D6232">
      <w:pPr>
        <w:numPr>
          <w:ilvl w:val="0"/>
          <w:numId w:val="10"/>
        </w:numPr>
        <w:autoSpaceDE w:val="0"/>
        <w:autoSpaceDN w:val="0"/>
        <w:adjustRightInd w:val="0"/>
        <w:ind w:left="714" w:hanging="357"/>
        <w:jc w:val="left"/>
        <w:rPr>
          <w:rFonts w:ascii="Arial" w:eastAsia="Calibri" w:hAnsi="Arial" w:cs="Arial"/>
        </w:rPr>
      </w:pPr>
      <w:r w:rsidRPr="004D6232">
        <w:rPr>
          <w:rFonts w:ascii="Arial" w:eastAsia="Calibri" w:hAnsi="Arial" w:cs="Arial"/>
        </w:rPr>
        <w:t>postavljanje javne rasvjete 23.016,69 €,</w:t>
      </w:r>
    </w:p>
    <w:p w14:paraId="4987C79A" w14:textId="77777777" w:rsidR="004D6232" w:rsidRPr="004D6232" w:rsidRDefault="004D6232">
      <w:pPr>
        <w:numPr>
          <w:ilvl w:val="0"/>
          <w:numId w:val="10"/>
        </w:numPr>
        <w:autoSpaceDE w:val="0"/>
        <w:autoSpaceDN w:val="0"/>
        <w:adjustRightInd w:val="0"/>
        <w:ind w:left="714" w:hanging="357"/>
        <w:jc w:val="left"/>
        <w:rPr>
          <w:rFonts w:ascii="Arial" w:eastAsia="Calibri" w:hAnsi="Arial" w:cs="Arial"/>
        </w:rPr>
      </w:pPr>
      <w:r w:rsidRPr="004D6232">
        <w:rPr>
          <w:rFonts w:ascii="Arial" w:eastAsia="Calibri" w:hAnsi="Arial" w:cs="Arial"/>
        </w:rPr>
        <w:t>nabava čekaonice 6.250 €.</w:t>
      </w:r>
    </w:p>
    <w:p w14:paraId="79014B4A" w14:textId="77777777" w:rsidR="004D6232" w:rsidRPr="004D6232" w:rsidRDefault="004D6232" w:rsidP="004D6232">
      <w:pPr>
        <w:autoSpaceDE w:val="0"/>
        <w:autoSpaceDN w:val="0"/>
        <w:adjustRightInd w:val="0"/>
        <w:rPr>
          <w:rFonts w:ascii="Arial" w:hAnsi="Arial" w:cs="Arial"/>
          <w:sz w:val="22"/>
          <w:szCs w:val="22"/>
          <w:lang w:eastAsia="hr-HR"/>
        </w:rPr>
      </w:pPr>
    </w:p>
    <w:p w14:paraId="41B248C0" w14:textId="77777777" w:rsidR="004D6232" w:rsidRPr="004D6232" w:rsidRDefault="004D6232" w:rsidP="004D6232">
      <w:pPr>
        <w:pBdr>
          <w:top w:val="dotted" w:sz="4" w:space="1" w:color="auto"/>
          <w:left w:val="dotted" w:sz="4" w:space="4" w:color="auto"/>
          <w:bottom w:val="dotted" w:sz="4" w:space="1" w:color="auto"/>
          <w:right w:val="dotted" w:sz="4" w:space="4" w:color="auto"/>
        </w:pBdr>
        <w:autoSpaceDE w:val="0"/>
        <w:autoSpaceDN w:val="0"/>
        <w:adjustRightInd w:val="0"/>
        <w:rPr>
          <w:rFonts w:ascii="Arial" w:hAnsi="Arial" w:cs="Arial"/>
          <w:b/>
          <w:sz w:val="22"/>
          <w:szCs w:val="22"/>
          <w:lang w:eastAsia="hr-HR"/>
        </w:rPr>
      </w:pPr>
      <w:r w:rsidRPr="004D6232">
        <w:rPr>
          <w:rFonts w:ascii="Arial" w:hAnsi="Arial" w:cs="Arial"/>
          <w:b/>
          <w:sz w:val="22"/>
          <w:szCs w:val="22"/>
          <w:lang w:eastAsia="hr-HR"/>
        </w:rPr>
        <w:t>K209219: Cesta Pridvorje – Knežev dvor</w:t>
      </w:r>
    </w:p>
    <w:p w14:paraId="6F9DB2C2" w14:textId="77777777" w:rsidR="004D6232" w:rsidRPr="004D6232" w:rsidRDefault="004D6232" w:rsidP="004D6232">
      <w:pPr>
        <w:autoSpaceDE w:val="0"/>
        <w:autoSpaceDN w:val="0"/>
        <w:adjustRightInd w:val="0"/>
        <w:rPr>
          <w:rFonts w:ascii="Arial" w:hAnsi="Arial" w:cs="Arial"/>
          <w:sz w:val="22"/>
          <w:szCs w:val="22"/>
          <w:lang w:eastAsia="hr-HR"/>
        </w:rPr>
      </w:pPr>
    </w:p>
    <w:p w14:paraId="0FDFA17C"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Procijenjena vrijednost investicije ranijih godina je bila 4.000.000 kn (530.891,23 €).</w:t>
      </w:r>
    </w:p>
    <w:p w14:paraId="1142BFD5" w14:textId="77777777" w:rsidR="004D6232" w:rsidRPr="004D6232" w:rsidRDefault="004D6232" w:rsidP="004D6232">
      <w:pPr>
        <w:autoSpaceDE w:val="0"/>
        <w:autoSpaceDN w:val="0"/>
        <w:adjustRightInd w:val="0"/>
        <w:rPr>
          <w:rFonts w:ascii="Arial" w:hAnsi="Arial" w:cs="Arial"/>
          <w:sz w:val="22"/>
          <w:szCs w:val="22"/>
          <w:lang w:eastAsia="hr-HR"/>
        </w:rPr>
      </w:pPr>
    </w:p>
    <w:p w14:paraId="48C6012E"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Pokazatelj rezultata je: postotak dovršenosti radova</w:t>
      </w:r>
    </w:p>
    <w:p w14:paraId="6F282164" w14:textId="788A97D6"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Polazna vrijednost 0 (nula), a ciljna vrijednost 202</w:t>
      </w:r>
      <w:r w:rsidR="008F56A0">
        <w:rPr>
          <w:rFonts w:ascii="Arial" w:hAnsi="Arial" w:cs="Arial"/>
          <w:sz w:val="22"/>
          <w:szCs w:val="22"/>
          <w:lang w:eastAsia="hr-HR"/>
        </w:rPr>
        <w:t>5</w:t>
      </w:r>
      <w:r w:rsidRPr="004D6232">
        <w:rPr>
          <w:rFonts w:ascii="Arial" w:hAnsi="Arial" w:cs="Arial"/>
          <w:sz w:val="22"/>
          <w:szCs w:val="22"/>
          <w:lang w:eastAsia="hr-HR"/>
        </w:rPr>
        <w:t>. = 30%, 202</w:t>
      </w:r>
      <w:r w:rsidR="008F56A0">
        <w:rPr>
          <w:rFonts w:ascii="Arial" w:hAnsi="Arial" w:cs="Arial"/>
          <w:sz w:val="22"/>
          <w:szCs w:val="22"/>
          <w:lang w:eastAsia="hr-HR"/>
        </w:rPr>
        <w:t>6</w:t>
      </w:r>
      <w:r w:rsidRPr="004D6232">
        <w:rPr>
          <w:rFonts w:ascii="Arial" w:hAnsi="Arial" w:cs="Arial"/>
          <w:sz w:val="22"/>
          <w:szCs w:val="22"/>
          <w:lang w:eastAsia="hr-HR"/>
        </w:rPr>
        <w:t xml:space="preserve">. = </w:t>
      </w:r>
      <w:r w:rsidR="008F56A0">
        <w:rPr>
          <w:rFonts w:ascii="Arial" w:hAnsi="Arial" w:cs="Arial"/>
          <w:sz w:val="22"/>
          <w:szCs w:val="22"/>
          <w:lang w:eastAsia="hr-HR"/>
        </w:rPr>
        <w:t>30</w:t>
      </w:r>
      <w:r w:rsidRPr="004D6232">
        <w:rPr>
          <w:rFonts w:ascii="Arial" w:hAnsi="Arial" w:cs="Arial"/>
          <w:sz w:val="22"/>
          <w:szCs w:val="22"/>
          <w:lang w:eastAsia="hr-HR"/>
        </w:rPr>
        <w:t>%, 202</w:t>
      </w:r>
      <w:r w:rsidR="008F56A0">
        <w:rPr>
          <w:rFonts w:ascii="Arial" w:hAnsi="Arial" w:cs="Arial"/>
          <w:sz w:val="22"/>
          <w:szCs w:val="22"/>
          <w:lang w:eastAsia="hr-HR"/>
        </w:rPr>
        <w:t>7</w:t>
      </w:r>
      <w:r w:rsidRPr="004D6232">
        <w:rPr>
          <w:rFonts w:ascii="Arial" w:hAnsi="Arial" w:cs="Arial"/>
          <w:sz w:val="22"/>
          <w:szCs w:val="22"/>
          <w:lang w:eastAsia="hr-HR"/>
        </w:rPr>
        <w:t xml:space="preserve">. = </w:t>
      </w:r>
      <w:r w:rsidR="008F56A0">
        <w:rPr>
          <w:rFonts w:ascii="Arial" w:hAnsi="Arial" w:cs="Arial"/>
          <w:sz w:val="22"/>
          <w:szCs w:val="22"/>
          <w:lang w:eastAsia="hr-HR"/>
        </w:rPr>
        <w:t>3</w:t>
      </w:r>
      <w:r w:rsidRPr="004D6232">
        <w:rPr>
          <w:rFonts w:ascii="Arial" w:hAnsi="Arial" w:cs="Arial"/>
          <w:sz w:val="22"/>
          <w:szCs w:val="22"/>
          <w:lang w:eastAsia="hr-HR"/>
        </w:rPr>
        <w:t xml:space="preserve">0% </w:t>
      </w:r>
    </w:p>
    <w:p w14:paraId="7195F7CE"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lastRenderedPageBreak/>
        <w:t>Planirano je izgraditi cestu ukupne duljine oko 2000 metara ceste.</w:t>
      </w:r>
    </w:p>
    <w:p w14:paraId="21508B0E" w14:textId="77777777" w:rsidR="004D6232" w:rsidRPr="004D6232" w:rsidRDefault="004D6232" w:rsidP="004D6232">
      <w:pPr>
        <w:autoSpaceDE w:val="0"/>
        <w:autoSpaceDN w:val="0"/>
        <w:adjustRightInd w:val="0"/>
        <w:rPr>
          <w:rFonts w:ascii="Arial" w:eastAsia="Calibri" w:hAnsi="Arial" w:cs="Arial"/>
          <w:sz w:val="22"/>
          <w:szCs w:val="22"/>
          <w:lang w:eastAsia="hr-HR"/>
        </w:rPr>
      </w:pPr>
      <w:r w:rsidRPr="004D6232">
        <w:rPr>
          <w:rFonts w:ascii="Arial" w:hAnsi="Arial" w:cs="Arial"/>
          <w:sz w:val="22"/>
          <w:szCs w:val="22"/>
          <w:lang w:eastAsia="hr-HR"/>
        </w:rPr>
        <w:t>U 2018. r</w:t>
      </w:r>
      <w:r w:rsidRPr="004D6232">
        <w:rPr>
          <w:rFonts w:ascii="Arial" w:eastAsia="Calibri" w:hAnsi="Arial" w:cs="Arial"/>
          <w:sz w:val="22"/>
          <w:szCs w:val="22"/>
          <w:lang w:eastAsia="hr-HR"/>
        </w:rPr>
        <w:t xml:space="preserve">ashodi su izvršeni u iznosu 29.550 kn i odnose se na usluge raščišćavanja pristupnog puta od Kneževa dvora prema Samostanu u Pridvorju (sječa stabala, raslinja). </w:t>
      </w:r>
    </w:p>
    <w:p w14:paraId="29F35D3F"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U 2019. je su izvršeni rashodi u iznosu 56.782 kn. Izrađena je snimka situacije terena (projektantske podloge) za obilaznicu Kneževa dvora u Pridvorju u iznosu 9.282,00 kn, te izmjena i dopuna trase glavnog projekta u duljini cca 300 metara u iznosu 47.500 kn (Geoproming). </w:t>
      </w:r>
    </w:p>
    <w:p w14:paraId="784D0676" w14:textId="77777777" w:rsidR="004D6232" w:rsidRPr="004D6232" w:rsidRDefault="004D6232" w:rsidP="004D6232">
      <w:pPr>
        <w:autoSpaceDE w:val="0"/>
        <w:autoSpaceDN w:val="0"/>
        <w:adjustRightInd w:val="0"/>
        <w:rPr>
          <w:rFonts w:ascii="Arial" w:hAnsi="Arial" w:cs="Arial"/>
          <w:sz w:val="22"/>
          <w:szCs w:val="22"/>
          <w:lang w:eastAsia="hr-HR"/>
        </w:rPr>
      </w:pPr>
    </w:p>
    <w:p w14:paraId="3DFDCF22"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U 2020. su izvršeni rashodi na uređenju zaobilaznice puta do Kneževa dvora. Glavna planirana cesta nije građena. U 2020. su izvršeni rashodi u iznosu 170.202,84 kn, od čega iskolčenje trase sa izradom elaborata iskolčenja, te geodetsko snimanje izvedenog stanja obilaznice Pridvorje u iznosu 12.109,09 kn, izrada projektne dokumentacije prilaza na parking pokraj Kneževog dvora u Pridvorju 8.000 kn, te izvođenje radova na uređenju zaobilaznice puta oko Kneževa dvora u iznosu 103.750 kn i radova oborinske odvodnje uz zaobilaznicu 46.343,75 kn. </w:t>
      </w:r>
    </w:p>
    <w:p w14:paraId="4D002557" w14:textId="77777777" w:rsidR="004D6232" w:rsidRPr="004D6232" w:rsidRDefault="004D6232" w:rsidP="004D6232">
      <w:pPr>
        <w:autoSpaceDE w:val="0"/>
        <w:autoSpaceDN w:val="0"/>
        <w:adjustRightInd w:val="0"/>
        <w:rPr>
          <w:rFonts w:ascii="Arial" w:hAnsi="Arial" w:cs="Arial"/>
          <w:sz w:val="22"/>
          <w:szCs w:val="22"/>
          <w:lang w:eastAsia="hr-HR"/>
        </w:rPr>
      </w:pPr>
    </w:p>
    <w:p w14:paraId="19A55A37"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U 2022. su izvršeni rashodi u iznosu 92.505,75 kn (betoniranje prilaznog puta 67.005,75 kn, radovi proširenja puta 21.250 kn, te idejni troškovnik i stručni nadzor 4.250 kn).</w:t>
      </w:r>
    </w:p>
    <w:p w14:paraId="7782C120"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U 2023. i 2024. godini nije bilo rashoda.</w:t>
      </w:r>
    </w:p>
    <w:p w14:paraId="6E37DDF6" w14:textId="77777777" w:rsidR="004D6232" w:rsidRPr="004D6232" w:rsidRDefault="004D6232" w:rsidP="004D6232">
      <w:pPr>
        <w:autoSpaceDE w:val="0"/>
        <w:autoSpaceDN w:val="0"/>
        <w:adjustRightInd w:val="0"/>
        <w:rPr>
          <w:rFonts w:ascii="Arial" w:hAnsi="Arial" w:cs="Arial"/>
          <w:sz w:val="22"/>
          <w:szCs w:val="22"/>
          <w:lang w:eastAsia="hr-HR"/>
        </w:rPr>
      </w:pPr>
    </w:p>
    <w:p w14:paraId="704B1196" w14:textId="77777777" w:rsidR="004D6232" w:rsidRPr="004D6232" w:rsidRDefault="004D6232" w:rsidP="004D6232">
      <w:pPr>
        <w:pBdr>
          <w:top w:val="dotted" w:sz="4" w:space="8" w:color="auto"/>
          <w:left w:val="dotted" w:sz="4" w:space="4" w:color="auto"/>
          <w:bottom w:val="dotted" w:sz="4" w:space="1" w:color="auto"/>
          <w:right w:val="dotted" w:sz="4" w:space="4" w:color="auto"/>
        </w:pBdr>
        <w:autoSpaceDE w:val="0"/>
        <w:autoSpaceDN w:val="0"/>
        <w:adjustRightInd w:val="0"/>
        <w:rPr>
          <w:rFonts w:ascii="Arial" w:hAnsi="Arial" w:cs="Arial"/>
          <w:b/>
          <w:sz w:val="22"/>
          <w:szCs w:val="22"/>
          <w:lang w:eastAsia="hr-HR"/>
        </w:rPr>
      </w:pPr>
      <w:r w:rsidRPr="004D6232">
        <w:rPr>
          <w:rFonts w:ascii="Arial" w:hAnsi="Arial" w:cs="Arial"/>
          <w:b/>
          <w:sz w:val="22"/>
          <w:szCs w:val="22"/>
          <w:lang w:eastAsia="hr-HR"/>
        </w:rPr>
        <w:t xml:space="preserve">K209220: Nogostup Čilipi - Zvekovica </w:t>
      </w:r>
    </w:p>
    <w:p w14:paraId="0AEEA500" w14:textId="77777777" w:rsidR="004D6232" w:rsidRPr="004D6232" w:rsidRDefault="004D6232" w:rsidP="004D6232">
      <w:pPr>
        <w:autoSpaceDE w:val="0"/>
        <w:autoSpaceDN w:val="0"/>
        <w:adjustRightInd w:val="0"/>
        <w:rPr>
          <w:rFonts w:ascii="Arial" w:hAnsi="Arial" w:cs="Arial"/>
          <w:sz w:val="22"/>
          <w:szCs w:val="22"/>
          <w:lang w:eastAsia="hr-HR"/>
        </w:rPr>
      </w:pPr>
    </w:p>
    <w:p w14:paraId="003CAE12"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Planirano je urediti nogostup ukupne duljine oko 3 000 metara nogostupa.</w:t>
      </w:r>
    </w:p>
    <w:p w14:paraId="32EE9D71" w14:textId="77777777" w:rsidR="004D6232" w:rsidRPr="004D6232" w:rsidRDefault="004D6232" w:rsidP="004D6232">
      <w:pPr>
        <w:autoSpaceDE w:val="0"/>
        <w:autoSpaceDN w:val="0"/>
        <w:adjustRightInd w:val="0"/>
        <w:rPr>
          <w:rFonts w:ascii="Arial" w:hAnsi="Arial" w:cs="Arial"/>
          <w:sz w:val="22"/>
          <w:szCs w:val="22"/>
          <w:lang w:eastAsia="hr-HR"/>
        </w:rPr>
      </w:pPr>
    </w:p>
    <w:p w14:paraId="071AB4AC"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Pokazatelj rezultata je: postotak dovršenosti radova</w:t>
      </w:r>
    </w:p>
    <w:p w14:paraId="2691EA53" w14:textId="0AB87CB2"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Polazna vrijednost 0 (nula), a ciljna vrijednost 202</w:t>
      </w:r>
      <w:r w:rsidR="008F56A0">
        <w:rPr>
          <w:rFonts w:ascii="Arial" w:hAnsi="Arial" w:cs="Arial"/>
          <w:sz w:val="22"/>
          <w:szCs w:val="22"/>
          <w:lang w:eastAsia="hr-HR"/>
        </w:rPr>
        <w:t>5</w:t>
      </w:r>
      <w:r w:rsidRPr="004D6232">
        <w:rPr>
          <w:rFonts w:ascii="Arial" w:hAnsi="Arial" w:cs="Arial"/>
          <w:sz w:val="22"/>
          <w:szCs w:val="22"/>
          <w:lang w:eastAsia="hr-HR"/>
        </w:rPr>
        <w:t xml:space="preserve">. = </w:t>
      </w:r>
      <w:r w:rsidR="008F56A0">
        <w:rPr>
          <w:rFonts w:ascii="Arial" w:hAnsi="Arial" w:cs="Arial"/>
          <w:sz w:val="22"/>
          <w:szCs w:val="22"/>
          <w:lang w:eastAsia="hr-HR"/>
        </w:rPr>
        <w:t>3</w:t>
      </w:r>
      <w:r w:rsidRPr="004D6232">
        <w:rPr>
          <w:rFonts w:ascii="Arial" w:hAnsi="Arial" w:cs="Arial"/>
          <w:sz w:val="22"/>
          <w:szCs w:val="22"/>
          <w:lang w:eastAsia="hr-HR"/>
        </w:rPr>
        <w:t>0%, 202</w:t>
      </w:r>
      <w:r w:rsidR="008F56A0">
        <w:rPr>
          <w:rFonts w:ascii="Arial" w:hAnsi="Arial" w:cs="Arial"/>
          <w:sz w:val="22"/>
          <w:szCs w:val="22"/>
          <w:lang w:eastAsia="hr-HR"/>
        </w:rPr>
        <w:t>6</w:t>
      </w:r>
      <w:r w:rsidRPr="004D6232">
        <w:rPr>
          <w:rFonts w:ascii="Arial" w:hAnsi="Arial" w:cs="Arial"/>
          <w:sz w:val="22"/>
          <w:szCs w:val="22"/>
          <w:lang w:eastAsia="hr-HR"/>
        </w:rPr>
        <w:t xml:space="preserve">. = </w:t>
      </w:r>
      <w:r w:rsidR="008F56A0">
        <w:rPr>
          <w:rFonts w:ascii="Arial" w:hAnsi="Arial" w:cs="Arial"/>
          <w:sz w:val="22"/>
          <w:szCs w:val="22"/>
          <w:lang w:eastAsia="hr-HR"/>
        </w:rPr>
        <w:t>6</w:t>
      </w:r>
      <w:r w:rsidRPr="004D6232">
        <w:rPr>
          <w:rFonts w:ascii="Arial" w:hAnsi="Arial" w:cs="Arial"/>
          <w:sz w:val="22"/>
          <w:szCs w:val="22"/>
          <w:lang w:eastAsia="hr-HR"/>
        </w:rPr>
        <w:t>0%, 202</w:t>
      </w:r>
      <w:r w:rsidR="008F56A0">
        <w:rPr>
          <w:rFonts w:ascii="Arial" w:hAnsi="Arial" w:cs="Arial"/>
          <w:sz w:val="22"/>
          <w:szCs w:val="22"/>
          <w:lang w:eastAsia="hr-HR"/>
        </w:rPr>
        <w:t>7</w:t>
      </w:r>
      <w:r w:rsidRPr="004D6232">
        <w:rPr>
          <w:rFonts w:ascii="Arial" w:hAnsi="Arial" w:cs="Arial"/>
          <w:sz w:val="22"/>
          <w:szCs w:val="22"/>
          <w:lang w:eastAsia="hr-HR"/>
        </w:rPr>
        <w:t xml:space="preserve">. = </w:t>
      </w:r>
      <w:r w:rsidR="008F56A0">
        <w:rPr>
          <w:rFonts w:ascii="Arial" w:hAnsi="Arial" w:cs="Arial"/>
          <w:sz w:val="22"/>
          <w:szCs w:val="22"/>
          <w:lang w:eastAsia="hr-HR"/>
        </w:rPr>
        <w:t>80</w:t>
      </w:r>
      <w:r w:rsidRPr="004D6232">
        <w:rPr>
          <w:rFonts w:ascii="Arial" w:hAnsi="Arial" w:cs="Arial"/>
          <w:sz w:val="22"/>
          <w:szCs w:val="22"/>
          <w:lang w:eastAsia="hr-HR"/>
        </w:rPr>
        <w:t xml:space="preserve">% </w:t>
      </w:r>
    </w:p>
    <w:p w14:paraId="46D742B3" w14:textId="77777777" w:rsidR="004D6232" w:rsidRPr="004D6232" w:rsidRDefault="004D6232" w:rsidP="004D6232">
      <w:pPr>
        <w:autoSpaceDE w:val="0"/>
        <w:autoSpaceDN w:val="0"/>
        <w:adjustRightInd w:val="0"/>
        <w:rPr>
          <w:rFonts w:ascii="Arial" w:hAnsi="Arial" w:cs="Arial"/>
          <w:sz w:val="22"/>
          <w:szCs w:val="22"/>
          <w:lang w:eastAsia="hr-HR"/>
        </w:rPr>
      </w:pPr>
    </w:p>
    <w:p w14:paraId="4B26B0FB" w14:textId="77777777" w:rsidR="004D6232" w:rsidRPr="004D6232" w:rsidRDefault="004D6232" w:rsidP="004D6232">
      <w:pPr>
        <w:autoSpaceDE w:val="0"/>
        <w:autoSpaceDN w:val="0"/>
        <w:adjustRightInd w:val="0"/>
        <w:rPr>
          <w:rFonts w:ascii="Arial" w:eastAsia="Calibri" w:hAnsi="Arial" w:cs="Arial"/>
          <w:sz w:val="22"/>
          <w:szCs w:val="22"/>
          <w:lang w:eastAsia="hr-HR"/>
        </w:rPr>
      </w:pPr>
      <w:r w:rsidRPr="004D6232">
        <w:rPr>
          <w:rFonts w:ascii="Arial" w:hAnsi="Arial" w:cs="Arial"/>
          <w:sz w:val="22"/>
          <w:szCs w:val="22"/>
          <w:lang w:eastAsia="hr-HR"/>
        </w:rPr>
        <w:t xml:space="preserve">Nisu započeti radovi. </w:t>
      </w:r>
      <w:r w:rsidRPr="004D6232">
        <w:rPr>
          <w:rFonts w:ascii="Arial" w:eastAsia="Calibri" w:hAnsi="Arial" w:cs="Arial"/>
          <w:sz w:val="22"/>
          <w:szCs w:val="22"/>
          <w:lang w:eastAsia="hr-HR"/>
        </w:rPr>
        <w:t>Procijenjena vrijednost investicije ranijih godina je bila 6.000.000 kn (796.336,85 €), a provodila bi se u suradnji s Hrvatskim cestama.</w:t>
      </w:r>
    </w:p>
    <w:p w14:paraId="266072DD" w14:textId="77777777" w:rsidR="004D6232" w:rsidRPr="004D6232" w:rsidRDefault="004D6232" w:rsidP="004D6232">
      <w:pPr>
        <w:autoSpaceDE w:val="0"/>
        <w:autoSpaceDN w:val="0"/>
        <w:adjustRightInd w:val="0"/>
        <w:jc w:val="left"/>
        <w:rPr>
          <w:rFonts w:ascii="Arial" w:eastAsia="Calibri" w:hAnsi="Arial" w:cs="Arial"/>
          <w:sz w:val="22"/>
          <w:szCs w:val="22"/>
          <w:lang w:eastAsia="hr-HR"/>
        </w:rPr>
      </w:pPr>
      <w:r w:rsidRPr="004D6232">
        <w:rPr>
          <w:rFonts w:ascii="Arial" w:eastAsia="Calibri" w:hAnsi="Arial" w:cs="Arial"/>
          <w:sz w:val="22"/>
          <w:szCs w:val="22"/>
          <w:lang w:eastAsia="hr-HR"/>
        </w:rPr>
        <w:t>Obzirom na postojeću situaciju izazvanu manjkom proračunskih prihoda, provedba ove investicije se odgađa za slijedeća proračunska razdoblja.</w:t>
      </w:r>
    </w:p>
    <w:p w14:paraId="5D234E6B" w14:textId="77777777" w:rsidR="004D6232" w:rsidRPr="004D6232" w:rsidRDefault="004D6232" w:rsidP="004D6232">
      <w:pPr>
        <w:autoSpaceDE w:val="0"/>
        <w:autoSpaceDN w:val="0"/>
        <w:adjustRightInd w:val="0"/>
        <w:rPr>
          <w:rFonts w:ascii="Arial" w:hAnsi="Arial" w:cs="Arial"/>
          <w:sz w:val="22"/>
          <w:szCs w:val="22"/>
          <w:lang w:eastAsia="hr-HR"/>
        </w:rPr>
      </w:pPr>
    </w:p>
    <w:p w14:paraId="2E843950" w14:textId="77777777" w:rsidR="004D6232" w:rsidRPr="004D6232" w:rsidRDefault="004D6232" w:rsidP="004D6232">
      <w:pPr>
        <w:autoSpaceDE w:val="0"/>
        <w:autoSpaceDN w:val="0"/>
        <w:adjustRightInd w:val="0"/>
        <w:rPr>
          <w:rFonts w:ascii="Arial" w:hAnsi="Arial" w:cs="Arial"/>
          <w:sz w:val="22"/>
          <w:szCs w:val="22"/>
          <w:lang w:eastAsia="hr-HR"/>
        </w:rPr>
      </w:pPr>
    </w:p>
    <w:p w14:paraId="21976EC2" w14:textId="77777777" w:rsidR="004D6232" w:rsidRPr="004D6232" w:rsidRDefault="004D6232" w:rsidP="004D6232">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rPr>
          <w:rFonts w:ascii="Arial" w:hAnsi="Arial" w:cs="Arial"/>
          <w:b/>
          <w:sz w:val="22"/>
          <w:szCs w:val="22"/>
          <w:lang w:eastAsia="hr-HR"/>
        </w:rPr>
      </w:pPr>
      <w:r w:rsidRPr="004D6232">
        <w:rPr>
          <w:rFonts w:ascii="Arial" w:hAnsi="Arial" w:cs="Arial"/>
          <w:b/>
          <w:sz w:val="22"/>
          <w:szCs w:val="22"/>
          <w:lang w:eastAsia="hr-HR"/>
        </w:rPr>
        <w:t>Strateški cilj 2: Unaprjeđenje infrastrukture</w:t>
      </w:r>
    </w:p>
    <w:p w14:paraId="4980C0E6" w14:textId="77777777" w:rsidR="004D6232" w:rsidRPr="004D6232" w:rsidRDefault="004D6232" w:rsidP="004D6232">
      <w:pPr>
        <w:autoSpaceDE w:val="0"/>
        <w:autoSpaceDN w:val="0"/>
        <w:adjustRightInd w:val="0"/>
        <w:rPr>
          <w:rFonts w:ascii="Arial" w:hAnsi="Arial" w:cs="Arial"/>
          <w:b/>
          <w:sz w:val="22"/>
          <w:szCs w:val="22"/>
          <w:u w:val="single"/>
          <w:lang w:eastAsia="hr-HR"/>
        </w:rPr>
      </w:pPr>
    </w:p>
    <w:p w14:paraId="6B7508C6" w14:textId="77777777" w:rsidR="004D6232" w:rsidRPr="004D6232" w:rsidRDefault="004D6232" w:rsidP="004D623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rPr>
          <w:rFonts w:ascii="Arial" w:hAnsi="Arial" w:cs="Arial"/>
          <w:b/>
          <w:sz w:val="22"/>
          <w:szCs w:val="22"/>
          <w:lang w:eastAsia="hr-HR"/>
        </w:rPr>
      </w:pPr>
      <w:r w:rsidRPr="004D6232">
        <w:rPr>
          <w:rFonts w:ascii="Arial" w:hAnsi="Arial" w:cs="Arial"/>
          <w:b/>
          <w:sz w:val="22"/>
          <w:szCs w:val="22"/>
          <w:lang w:eastAsia="hr-HR"/>
        </w:rPr>
        <w:t>Prioritet 2.2. Unaprjeđenje prostornog uređenja i komunalne infrastrukture</w:t>
      </w:r>
    </w:p>
    <w:p w14:paraId="03DE903D" w14:textId="77777777" w:rsidR="004D6232" w:rsidRPr="004D6232" w:rsidRDefault="004D6232" w:rsidP="004D6232">
      <w:pPr>
        <w:autoSpaceDE w:val="0"/>
        <w:autoSpaceDN w:val="0"/>
        <w:adjustRightInd w:val="0"/>
        <w:rPr>
          <w:rFonts w:ascii="Arial" w:hAnsi="Arial" w:cs="Arial"/>
          <w:sz w:val="22"/>
          <w:szCs w:val="22"/>
          <w:lang w:eastAsia="hr-HR"/>
        </w:rPr>
      </w:pPr>
    </w:p>
    <w:p w14:paraId="0C5034D4"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Ovaj prioritet se ostvaruje kroz:</w:t>
      </w:r>
    </w:p>
    <w:p w14:paraId="7C07531F" w14:textId="77777777" w:rsidR="004D6232" w:rsidRPr="004D6232" w:rsidRDefault="004D6232" w:rsidP="004D6232">
      <w:pPr>
        <w:autoSpaceDE w:val="0"/>
        <w:autoSpaceDN w:val="0"/>
        <w:adjustRightInd w:val="0"/>
        <w:rPr>
          <w:rFonts w:ascii="Arial" w:hAnsi="Arial" w:cs="Arial"/>
          <w:sz w:val="22"/>
          <w:szCs w:val="22"/>
          <w:lang w:eastAsia="hr-HR"/>
        </w:rPr>
      </w:pPr>
    </w:p>
    <w:p w14:paraId="400CCF9D" w14:textId="77777777" w:rsidR="004D6232" w:rsidRPr="004D6232" w:rsidRDefault="004D6232" w:rsidP="004D6232">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sz w:val="22"/>
          <w:szCs w:val="22"/>
          <w:lang w:eastAsia="hr-HR"/>
        </w:rPr>
      </w:pPr>
      <w:r w:rsidRPr="004D6232">
        <w:rPr>
          <w:rFonts w:ascii="Arial" w:hAnsi="Arial" w:cs="Arial"/>
          <w:sz w:val="22"/>
          <w:szCs w:val="22"/>
          <w:lang w:eastAsia="hr-HR"/>
        </w:rPr>
        <w:t>2.2.a)</w:t>
      </w:r>
      <w:r w:rsidRPr="004D6232">
        <w:rPr>
          <w:rFonts w:ascii="Arial" w:hAnsi="Arial" w:cs="Arial"/>
          <w:sz w:val="22"/>
          <w:szCs w:val="22"/>
          <w:lang w:eastAsia="hr-HR"/>
        </w:rPr>
        <w:tab/>
      </w:r>
      <w:r w:rsidRPr="004D6232">
        <w:rPr>
          <w:rFonts w:ascii="Arial" w:hAnsi="Arial" w:cs="Arial"/>
          <w:b/>
          <w:sz w:val="22"/>
          <w:szCs w:val="22"/>
          <w:lang w:eastAsia="hr-HR"/>
        </w:rPr>
        <w:t>Program (2094) – Plan gradnje komunalnih vodnih građevina</w:t>
      </w:r>
    </w:p>
    <w:p w14:paraId="46857D8C" w14:textId="77777777" w:rsidR="004D6232" w:rsidRPr="004D6232" w:rsidRDefault="004D6232" w:rsidP="004D6232">
      <w:pPr>
        <w:autoSpaceDE w:val="0"/>
        <w:autoSpaceDN w:val="0"/>
        <w:adjustRightInd w:val="0"/>
        <w:rPr>
          <w:rFonts w:ascii="Arial" w:hAnsi="Arial" w:cs="Arial"/>
          <w:sz w:val="22"/>
          <w:szCs w:val="22"/>
          <w:lang w:eastAsia="hr-HR"/>
        </w:rPr>
      </w:pPr>
    </w:p>
    <w:p w14:paraId="0A2E3097"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b1) </w:t>
      </w:r>
      <w:r w:rsidRPr="004D6232">
        <w:rPr>
          <w:rFonts w:ascii="Arial" w:hAnsi="Arial" w:cs="Arial"/>
          <w:sz w:val="22"/>
          <w:szCs w:val="22"/>
          <w:lang w:eastAsia="hr-HR"/>
        </w:rPr>
        <w:tab/>
        <w:t>Kapitalni projekt (K09416) Rekonstrukcija crpne stanice i upravljačkog sistema Prahivac</w:t>
      </w:r>
    </w:p>
    <w:p w14:paraId="290AC455"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lastRenderedPageBreak/>
        <w:t xml:space="preserve">b2) </w:t>
      </w:r>
      <w:r w:rsidRPr="004D6232">
        <w:rPr>
          <w:rFonts w:ascii="Arial" w:hAnsi="Arial" w:cs="Arial"/>
          <w:sz w:val="22"/>
          <w:szCs w:val="22"/>
          <w:lang w:eastAsia="hr-HR"/>
        </w:rPr>
        <w:tab/>
        <w:t>Kapitalni projekt (K09421) Izgradnja vodovodne i kanalizacijske mreže Molunat</w:t>
      </w:r>
    </w:p>
    <w:p w14:paraId="1D1AC28E"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b3) </w:t>
      </w:r>
      <w:r w:rsidRPr="004D6232">
        <w:rPr>
          <w:rFonts w:ascii="Arial" w:hAnsi="Arial" w:cs="Arial"/>
          <w:sz w:val="22"/>
          <w:szCs w:val="22"/>
          <w:lang w:eastAsia="hr-HR"/>
        </w:rPr>
        <w:tab/>
        <w:t>Kapitalni projekt (K09424) Kanalizacijski sustav Zvekovica</w:t>
      </w:r>
    </w:p>
    <w:p w14:paraId="26A6749D"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b4) </w:t>
      </w:r>
      <w:r w:rsidRPr="004D6232">
        <w:rPr>
          <w:rFonts w:ascii="Arial" w:hAnsi="Arial" w:cs="Arial"/>
          <w:sz w:val="22"/>
          <w:szCs w:val="22"/>
          <w:lang w:eastAsia="hr-HR"/>
        </w:rPr>
        <w:tab/>
        <w:t>Kapitalni projekt (K09426) Projektiranje i izgradnja kanalizacije s nogostupom: Izvor Ljuta - Gruda</w:t>
      </w:r>
    </w:p>
    <w:p w14:paraId="5AD47942"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b5) </w:t>
      </w:r>
      <w:r w:rsidRPr="004D6232">
        <w:rPr>
          <w:rFonts w:ascii="Arial" w:hAnsi="Arial" w:cs="Arial"/>
          <w:sz w:val="22"/>
          <w:szCs w:val="22"/>
          <w:lang w:eastAsia="hr-HR"/>
        </w:rPr>
        <w:tab/>
        <w:t>Kapitalni projekt (K09427) Izgradnja kanalizacije Ulica Frana Laureana Cavtat</w:t>
      </w:r>
    </w:p>
    <w:p w14:paraId="243CCB18"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b6) </w:t>
      </w:r>
      <w:r w:rsidRPr="004D6232">
        <w:rPr>
          <w:rFonts w:ascii="Arial" w:hAnsi="Arial" w:cs="Arial"/>
          <w:sz w:val="22"/>
          <w:szCs w:val="22"/>
          <w:lang w:eastAsia="hr-HR"/>
        </w:rPr>
        <w:tab/>
        <w:t>Kapitalni projekt (K09428) Izgradnja kanalizacije Ulica Silvija Strahimira Kranjčevića Cavtat</w:t>
      </w:r>
    </w:p>
    <w:p w14:paraId="4B4823B2"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b7)</w:t>
      </w:r>
      <w:r w:rsidRPr="004D6232">
        <w:rPr>
          <w:rFonts w:ascii="Arial" w:hAnsi="Arial" w:cs="Arial"/>
          <w:sz w:val="22"/>
          <w:szCs w:val="22"/>
          <w:lang w:eastAsia="hr-HR"/>
        </w:rPr>
        <w:tab/>
        <w:t>kapitalni projekt (K209429) Izgradnja vodoopskrbnog sustava Palje brdo</w:t>
      </w:r>
    </w:p>
    <w:p w14:paraId="298E448C" w14:textId="77777777" w:rsidR="004D6232" w:rsidRPr="004D6232" w:rsidRDefault="004D6232" w:rsidP="004D6232">
      <w:pPr>
        <w:autoSpaceDE w:val="0"/>
        <w:autoSpaceDN w:val="0"/>
        <w:adjustRightInd w:val="0"/>
        <w:rPr>
          <w:rFonts w:ascii="Arial" w:hAnsi="Arial" w:cs="Arial"/>
          <w:sz w:val="22"/>
          <w:szCs w:val="22"/>
          <w:lang w:eastAsia="hr-HR"/>
        </w:rPr>
      </w:pPr>
    </w:p>
    <w:p w14:paraId="51E88361" w14:textId="77777777" w:rsidR="004D6232" w:rsidRPr="004D6232" w:rsidRDefault="004D6232" w:rsidP="004D6232">
      <w:pPr>
        <w:pBdr>
          <w:top w:val="dotted" w:sz="4" w:space="1" w:color="auto"/>
          <w:left w:val="dotted" w:sz="4" w:space="4" w:color="auto"/>
          <w:bottom w:val="dotted" w:sz="4" w:space="1" w:color="auto"/>
          <w:right w:val="dotted" w:sz="4" w:space="4" w:color="auto"/>
        </w:pBdr>
        <w:autoSpaceDE w:val="0"/>
        <w:autoSpaceDN w:val="0"/>
        <w:adjustRightInd w:val="0"/>
        <w:rPr>
          <w:rFonts w:ascii="Arial" w:hAnsi="Arial" w:cs="Arial"/>
          <w:sz w:val="22"/>
          <w:szCs w:val="22"/>
          <w:lang w:eastAsia="hr-HR"/>
        </w:rPr>
      </w:pPr>
      <w:r w:rsidRPr="004D6232">
        <w:rPr>
          <w:rFonts w:ascii="Arial" w:hAnsi="Arial" w:cs="Arial"/>
          <w:b/>
          <w:sz w:val="22"/>
          <w:szCs w:val="22"/>
          <w:lang w:eastAsia="hr-HR"/>
        </w:rPr>
        <w:t>K209416: Rekonstrukcija crpne stanice i upravljačkog sistema Prahivac</w:t>
      </w:r>
    </w:p>
    <w:p w14:paraId="6004F5E1" w14:textId="77777777" w:rsidR="004D6232" w:rsidRPr="004D6232" w:rsidRDefault="004D6232" w:rsidP="004D6232">
      <w:pPr>
        <w:autoSpaceDE w:val="0"/>
        <w:autoSpaceDN w:val="0"/>
        <w:adjustRightInd w:val="0"/>
        <w:rPr>
          <w:rFonts w:ascii="Arial" w:hAnsi="Arial" w:cs="Arial"/>
          <w:sz w:val="22"/>
          <w:szCs w:val="22"/>
          <w:lang w:eastAsia="hr-HR"/>
        </w:rPr>
      </w:pPr>
    </w:p>
    <w:p w14:paraId="3959AA2E"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Pokazatelj rezultata je: postotak dovršenosti radova, odnosno povećanje kapaciteta i energetske učinkovitosti. Naime, potrebno je obnoviti zastarjelu tehnologiju crpne stanice. </w:t>
      </w:r>
    </w:p>
    <w:p w14:paraId="3FE280B3"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Polazna vrijednost  = 0%</w:t>
      </w:r>
    </w:p>
    <w:p w14:paraId="6F7032A2" w14:textId="01EF1273"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Ciljna vrijednost za 202</w:t>
      </w:r>
      <w:r w:rsidR="00D47DC5">
        <w:rPr>
          <w:rFonts w:ascii="Arial" w:hAnsi="Arial" w:cs="Arial"/>
          <w:sz w:val="22"/>
          <w:szCs w:val="22"/>
          <w:lang w:eastAsia="hr-HR"/>
        </w:rPr>
        <w:t>5</w:t>
      </w:r>
      <w:r w:rsidRPr="004D6232">
        <w:rPr>
          <w:rFonts w:ascii="Arial" w:hAnsi="Arial" w:cs="Arial"/>
          <w:sz w:val="22"/>
          <w:szCs w:val="22"/>
          <w:lang w:eastAsia="hr-HR"/>
        </w:rPr>
        <w:t xml:space="preserve">. = </w:t>
      </w:r>
      <w:r w:rsidR="00D47DC5">
        <w:rPr>
          <w:rFonts w:ascii="Arial" w:hAnsi="Arial" w:cs="Arial"/>
          <w:sz w:val="22"/>
          <w:szCs w:val="22"/>
          <w:lang w:eastAsia="hr-HR"/>
        </w:rPr>
        <w:t>10</w:t>
      </w:r>
      <w:r w:rsidRPr="004D6232">
        <w:rPr>
          <w:rFonts w:ascii="Arial" w:hAnsi="Arial" w:cs="Arial"/>
          <w:sz w:val="22"/>
          <w:szCs w:val="22"/>
          <w:lang w:eastAsia="hr-HR"/>
        </w:rPr>
        <w:t>%, za 20</w:t>
      </w:r>
      <w:r w:rsidR="00D47DC5">
        <w:rPr>
          <w:rFonts w:ascii="Arial" w:hAnsi="Arial" w:cs="Arial"/>
          <w:sz w:val="22"/>
          <w:szCs w:val="22"/>
          <w:lang w:eastAsia="hr-HR"/>
        </w:rPr>
        <w:t>26</w:t>
      </w:r>
      <w:r w:rsidRPr="004D6232">
        <w:rPr>
          <w:rFonts w:ascii="Arial" w:hAnsi="Arial" w:cs="Arial"/>
          <w:sz w:val="22"/>
          <w:szCs w:val="22"/>
          <w:lang w:eastAsia="hr-HR"/>
        </w:rPr>
        <w:t xml:space="preserve">. = </w:t>
      </w:r>
      <w:r w:rsidR="00D47DC5">
        <w:rPr>
          <w:rFonts w:ascii="Arial" w:hAnsi="Arial" w:cs="Arial"/>
          <w:sz w:val="22"/>
          <w:szCs w:val="22"/>
          <w:lang w:eastAsia="hr-HR"/>
        </w:rPr>
        <w:t>5</w:t>
      </w:r>
      <w:r w:rsidRPr="004D6232">
        <w:rPr>
          <w:rFonts w:ascii="Arial" w:hAnsi="Arial" w:cs="Arial"/>
          <w:sz w:val="22"/>
          <w:szCs w:val="22"/>
          <w:lang w:eastAsia="hr-HR"/>
        </w:rPr>
        <w:t>0%, za 20</w:t>
      </w:r>
      <w:r w:rsidR="00D47DC5">
        <w:rPr>
          <w:rFonts w:ascii="Arial" w:hAnsi="Arial" w:cs="Arial"/>
          <w:sz w:val="22"/>
          <w:szCs w:val="22"/>
          <w:lang w:eastAsia="hr-HR"/>
        </w:rPr>
        <w:t>27</w:t>
      </w:r>
      <w:r w:rsidRPr="004D6232">
        <w:rPr>
          <w:rFonts w:ascii="Arial" w:hAnsi="Arial" w:cs="Arial"/>
          <w:sz w:val="22"/>
          <w:szCs w:val="22"/>
          <w:lang w:eastAsia="hr-HR"/>
        </w:rPr>
        <w:t xml:space="preserve">. = </w:t>
      </w:r>
      <w:r w:rsidR="00D47DC5">
        <w:rPr>
          <w:rFonts w:ascii="Arial" w:hAnsi="Arial" w:cs="Arial"/>
          <w:sz w:val="22"/>
          <w:szCs w:val="22"/>
          <w:lang w:eastAsia="hr-HR"/>
        </w:rPr>
        <w:t>10</w:t>
      </w:r>
      <w:r w:rsidRPr="004D6232">
        <w:rPr>
          <w:rFonts w:ascii="Arial" w:hAnsi="Arial" w:cs="Arial"/>
          <w:sz w:val="22"/>
          <w:szCs w:val="22"/>
          <w:lang w:eastAsia="hr-HR"/>
        </w:rPr>
        <w:t>0%</w:t>
      </w:r>
    </w:p>
    <w:p w14:paraId="3E53685D" w14:textId="77777777" w:rsidR="004D6232" w:rsidRPr="004D6232" w:rsidRDefault="004D6232" w:rsidP="004D6232">
      <w:pPr>
        <w:autoSpaceDE w:val="0"/>
        <w:autoSpaceDN w:val="0"/>
        <w:adjustRightInd w:val="0"/>
        <w:rPr>
          <w:rFonts w:ascii="Arial" w:hAnsi="Arial" w:cs="Arial"/>
          <w:sz w:val="22"/>
          <w:szCs w:val="22"/>
          <w:lang w:eastAsia="hr-HR"/>
        </w:rPr>
      </w:pPr>
    </w:p>
    <w:p w14:paraId="20D786D6" w14:textId="2B84A886"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Planirani nositelj projekta je društvo u vlasništvu Općine, Konavosko komunalno društvo d.o.o. Međutim, navedeno bi se sufinanciralo iz sredstava javnog isporučitelja (Konavosko komunalno društvo d.o.o.)</w:t>
      </w:r>
      <w:r w:rsidR="00371A68">
        <w:rPr>
          <w:rFonts w:ascii="Arial" w:hAnsi="Arial" w:cs="Arial"/>
          <w:sz w:val="22"/>
          <w:szCs w:val="22"/>
          <w:lang w:eastAsia="hr-HR"/>
        </w:rPr>
        <w:t xml:space="preserve"> i</w:t>
      </w:r>
      <w:r w:rsidRPr="004D6232">
        <w:rPr>
          <w:rFonts w:ascii="Arial" w:hAnsi="Arial" w:cs="Arial"/>
          <w:sz w:val="22"/>
          <w:szCs w:val="22"/>
          <w:lang w:eastAsia="hr-HR"/>
        </w:rPr>
        <w:t xml:space="preserve"> sufinanciranjem Hrvatskih voda </w:t>
      </w:r>
      <w:r w:rsidR="00D47DC5">
        <w:rPr>
          <w:rFonts w:ascii="Arial" w:hAnsi="Arial" w:cs="Arial"/>
          <w:sz w:val="22"/>
          <w:szCs w:val="22"/>
          <w:lang w:eastAsia="hr-HR"/>
        </w:rPr>
        <w:t>9</w:t>
      </w:r>
      <w:r w:rsidRPr="004D6232">
        <w:rPr>
          <w:rFonts w:ascii="Arial" w:hAnsi="Arial" w:cs="Arial"/>
          <w:sz w:val="22"/>
          <w:szCs w:val="22"/>
          <w:lang w:eastAsia="hr-HR"/>
        </w:rPr>
        <w:t>0%</w:t>
      </w:r>
      <w:r w:rsidR="00371A68">
        <w:rPr>
          <w:rFonts w:ascii="Arial" w:hAnsi="Arial" w:cs="Arial"/>
          <w:sz w:val="22"/>
          <w:szCs w:val="22"/>
          <w:lang w:eastAsia="hr-HR"/>
        </w:rPr>
        <w:t>.</w:t>
      </w:r>
    </w:p>
    <w:p w14:paraId="075C8B6C" w14:textId="77777777" w:rsidR="004D6232" w:rsidRPr="004D6232" w:rsidRDefault="004D6232" w:rsidP="004D6232">
      <w:pPr>
        <w:autoSpaceDE w:val="0"/>
        <w:autoSpaceDN w:val="0"/>
        <w:adjustRightInd w:val="0"/>
        <w:rPr>
          <w:rFonts w:ascii="Arial" w:hAnsi="Arial" w:cs="Arial"/>
          <w:sz w:val="22"/>
          <w:szCs w:val="22"/>
          <w:lang w:eastAsia="hr-HR"/>
        </w:rPr>
      </w:pPr>
    </w:p>
    <w:p w14:paraId="045D733F"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Procijenjena vrijednost ukupne investicije ranijih godina je bila 10.000.000 kn. U proračunu Općine će se iskazivati samo dio investicije koji se sufinancira sredstvima iz proračuna, dok se sredstva Hrvatskih voda isplaćuju nositelju projekta, sukladno zaključenim godišnjim ugovorima. </w:t>
      </w:r>
    </w:p>
    <w:p w14:paraId="101AF688" w14:textId="77777777" w:rsidR="004D6232" w:rsidRPr="004D6232" w:rsidRDefault="004D6232" w:rsidP="004D6232">
      <w:pPr>
        <w:autoSpaceDE w:val="0"/>
        <w:autoSpaceDN w:val="0"/>
        <w:adjustRightInd w:val="0"/>
        <w:rPr>
          <w:rFonts w:ascii="Arial" w:hAnsi="Arial" w:cs="Arial"/>
          <w:sz w:val="22"/>
          <w:szCs w:val="22"/>
          <w:lang w:eastAsia="hr-HR"/>
        </w:rPr>
      </w:pPr>
    </w:p>
    <w:p w14:paraId="75706D2F"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Radovi nisu započeti. </w:t>
      </w:r>
    </w:p>
    <w:p w14:paraId="7519A399" w14:textId="77777777" w:rsidR="004D6232" w:rsidRPr="004D6232" w:rsidRDefault="004D6232" w:rsidP="004D6232">
      <w:pPr>
        <w:autoSpaceDE w:val="0"/>
        <w:autoSpaceDN w:val="0"/>
        <w:adjustRightInd w:val="0"/>
        <w:rPr>
          <w:rFonts w:ascii="Arial" w:hAnsi="Arial" w:cs="Arial"/>
          <w:sz w:val="22"/>
          <w:szCs w:val="22"/>
          <w:lang w:eastAsia="hr-HR"/>
        </w:rPr>
      </w:pPr>
      <w:bookmarkStart w:id="513" w:name="_Hlk66359738"/>
    </w:p>
    <w:p w14:paraId="73A62AC7" w14:textId="77777777" w:rsidR="004D6232" w:rsidRPr="004D6232" w:rsidRDefault="004D6232" w:rsidP="004D6232">
      <w:pPr>
        <w:pBdr>
          <w:top w:val="dotted" w:sz="4" w:space="1" w:color="auto"/>
          <w:left w:val="dotted" w:sz="4" w:space="4" w:color="auto"/>
          <w:bottom w:val="dotted" w:sz="4" w:space="1" w:color="auto"/>
          <w:right w:val="dotted" w:sz="4" w:space="4" w:color="auto"/>
        </w:pBdr>
        <w:autoSpaceDE w:val="0"/>
        <w:autoSpaceDN w:val="0"/>
        <w:adjustRightInd w:val="0"/>
        <w:rPr>
          <w:rFonts w:ascii="Arial" w:hAnsi="Arial" w:cs="Arial"/>
          <w:sz w:val="22"/>
          <w:szCs w:val="22"/>
          <w:lang w:eastAsia="hr-HR"/>
        </w:rPr>
      </w:pPr>
      <w:bookmarkStart w:id="514" w:name="_Hlk66359542"/>
      <w:bookmarkEnd w:id="513"/>
      <w:r w:rsidRPr="004D6232">
        <w:rPr>
          <w:rFonts w:ascii="Arial" w:hAnsi="Arial" w:cs="Arial"/>
          <w:b/>
          <w:sz w:val="22"/>
          <w:szCs w:val="22"/>
          <w:lang w:eastAsia="hr-HR"/>
        </w:rPr>
        <w:t>K209421: Izgradnja vodovodne i kanalizacijske mreže Molunat</w:t>
      </w:r>
      <w:r w:rsidRPr="004D6232">
        <w:rPr>
          <w:rFonts w:ascii="Arial" w:hAnsi="Arial" w:cs="Arial"/>
          <w:sz w:val="22"/>
          <w:szCs w:val="22"/>
          <w:lang w:eastAsia="hr-HR"/>
        </w:rPr>
        <w:t xml:space="preserve"> </w:t>
      </w:r>
    </w:p>
    <w:p w14:paraId="48C3FA6C" w14:textId="77777777" w:rsidR="004D6232" w:rsidRPr="004D6232" w:rsidRDefault="004D6232" w:rsidP="004D6232">
      <w:pPr>
        <w:autoSpaceDE w:val="0"/>
        <w:autoSpaceDN w:val="0"/>
        <w:adjustRightInd w:val="0"/>
        <w:rPr>
          <w:rFonts w:ascii="Arial" w:hAnsi="Arial" w:cs="Arial"/>
          <w:sz w:val="22"/>
          <w:szCs w:val="22"/>
          <w:lang w:eastAsia="hr-HR"/>
        </w:rPr>
      </w:pPr>
    </w:p>
    <w:bookmarkEnd w:id="514"/>
    <w:p w14:paraId="216ACAE4"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Pokazatelj rezultata je: postotak dovršenosti izgradnje kanalizacijske mreže i rekonstrukcije vodoopskrbne mreže što će omogućiti spajanje oko 200 objekata.</w:t>
      </w:r>
    </w:p>
    <w:p w14:paraId="18F65583" w14:textId="77777777" w:rsidR="004D6232" w:rsidRPr="004D6232" w:rsidRDefault="004D6232" w:rsidP="004D6232">
      <w:pPr>
        <w:autoSpaceDE w:val="0"/>
        <w:autoSpaceDN w:val="0"/>
        <w:adjustRightInd w:val="0"/>
        <w:rPr>
          <w:rFonts w:ascii="Arial" w:hAnsi="Arial" w:cs="Arial"/>
          <w:sz w:val="22"/>
          <w:szCs w:val="22"/>
          <w:lang w:eastAsia="hr-HR"/>
        </w:rPr>
      </w:pPr>
    </w:p>
    <w:p w14:paraId="3D3B3D69" w14:textId="79763DDB"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Polazna vrijednost =</w:t>
      </w:r>
      <w:r w:rsidR="00D47DC5">
        <w:rPr>
          <w:rFonts w:ascii="Arial" w:hAnsi="Arial" w:cs="Arial"/>
          <w:sz w:val="22"/>
          <w:szCs w:val="22"/>
          <w:lang w:eastAsia="hr-HR"/>
        </w:rPr>
        <w:t>100</w:t>
      </w:r>
      <w:r w:rsidRPr="004D6232">
        <w:rPr>
          <w:rFonts w:ascii="Arial" w:hAnsi="Arial" w:cs="Arial"/>
          <w:sz w:val="22"/>
          <w:szCs w:val="22"/>
          <w:lang w:eastAsia="hr-HR"/>
        </w:rPr>
        <w:t>%</w:t>
      </w:r>
    </w:p>
    <w:p w14:paraId="24AFAF2D" w14:textId="3757B8B9"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Ciljna vrijednost za 202</w:t>
      </w:r>
      <w:r w:rsidR="00D47DC5">
        <w:rPr>
          <w:rFonts w:ascii="Arial" w:hAnsi="Arial" w:cs="Arial"/>
          <w:sz w:val="22"/>
          <w:szCs w:val="22"/>
          <w:lang w:eastAsia="hr-HR"/>
        </w:rPr>
        <w:t>5</w:t>
      </w:r>
      <w:r w:rsidRPr="004D6232">
        <w:rPr>
          <w:rFonts w:ascii="Arial" w:hAnsi="Arial" w:cs="Arial"/>
          <w:sz w:val="22"/>
          <w:szCs w:val="22"/>
          <w:lang w:eastAsia="hr-HR"/>
        </w:rPr>
        <w:t>. = 100%, za 202</w:t>
      </w:r>
      <w:r w:rsidR="00D47DC5">
        <w:rPr>
          <w:rFonts w:ascii="Arial" w:hAnsi="Arial" w:cs="Arial"/>
          <w:sz w:val="22"/>
          <w:szCs w:val="22"/>
          <w:lang w:eastAsia="hr-HR"/>
        </w:rPr>
        <w:t>6</w:t>
      </w:r>
      <w:r w:rsidRPr="004D6232">
        <w:rPr>
          <w:rFonts w:ascii="Arial" w:hAnsi="Arial" w:cs="Arial"/>
          <w:sz w:val="22"/>
          <w:szCs w:val="22"/>
          <w:lang w:eastAsia="hr-HR"/>
        </w:rPr>
        <w:t>. = 100%, za 202</w:t>
      </w:r>
      <w:r w:rsidR="00D47DC5">
        <w:rPr>
          <w:rFonts w:ascii="Arial" w:hAnsi="Arial" w:cs="Arial"/>
          <w:sz w:val="22"/>
          <w:szCs w:val="22"/>
          <w:lang w:eastAsia="hr-HR"/>
        </w:rPr>
        <w:t>7</w:t>
      </w:r>
      <w:r w:rsidRPr="004D6232">
        <w:rPr>
          <w:rFonts w:ascii="Arial" w:hAnsi="Arial" w:cs="Arial"/>
          <w:sz w:val="22"/>
          <w:szCs w:val="22"/>
          <w:lang w:eastAsia="hr-HR"/>
        </w:rPr>
        <w:t>. = 100%</w:t>
      </w:r>
    </w:p>
    <w:p w14:paraId="02E01683" w14:textId="77777777" w:rsidR="004D6232" w:rsidRPr="004D6232" w:rsidRDefault="004D6232" w:rsidP="004D6232">
      <w:pPr>
        <w:autoSpaceDE w:val="0"/>
        <w:autoSpaceDN w:val="0"/>
        <w:adjustRightInd w:val="0"/>
        <w:rPr>
          <w:rFonts w:ascii="Arial" w:hAnsi="Arial" w:cs="Arial"/>
          <w:sz w:val="22"/>
          <w:szCs w:val="22"/>
          <w:lang w:eastAsia="hr-HR"/>
        </w:rPr>
      </w:pPr>
    </w:p>
    <w:p w14:paraId="69CC45CD"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Nositelj projekta je društvo u vlasništvu Općine, Konavosko komunalno društvo d.o.o. Međutim, navedeno bi se sufinanciralo iz sredstava javnog isporučitelja (Konavosko komunalno društvo d.o.o.), sufinanciranjem Hrvatskih voda, sredstvima Općine do 20%. </w:t>
      </w:r>
    </w:p>
    <w:p w14:paraId="5C9EBBBD" w14:textId="77777777" w:rsidR="004D6232" w:rsidRPr="004D6232" w:rsidRDefault="004D6232" w:rsidP="004D6232">
      <w:pPr>
        <w:autoSpaceDE w:val="0"/>
        <w:autoSpaceDN w:val="0"/>
        <w:adjustRightInd w:val="0"/>
        <w:rPr>
          <w:rFonts w:ascii="Arial" w:hAnsi="Arial" w:cs="Arial"/>
          <w:sz w:val="22"/>
          <w:szCs w:val="22"/>
          <w:lang w:eastAsia="hr-HR"/>
        </w:rPr>
      </w:pPr>
    </w:p>
    <w:p w14:paraId="50953294"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Procijenjena vrijednost ukupne investicije ranijih godina je bila 15.000.000 kn. U proračunu Općine će se iskazivati samo dio investicije koji se sufinancira sredstvima iz proračuna, dok se sredstva Hrvatskih voda isplaćuju nositelju projekta, sukladno zaključenim godišnjim ugovorima. </w:t>
      </w:r>
    </w:p>
    <w:p w14:paraId="06C22758" w14:textId="77777777" w:rsidR="004D6232" w:rsidRPr="004D6232" w:rsidRDefault="004D6232" w:rsidP="004D6232">
      <w:pPr>
        <w:autoSpaceDE w:val="0"/>
        <w:autoSpaceDN w:val="0"/>
        <w:adjustRightInd w:val="0"/>
        <w:rPr>
          <w:rFonts w:ascii="Arial" w:hAnsi="Arial" w:cs="Arial"/>
          <w:sz w:val="22"/>
          <w:szCs w:val="22"/>
          <w:lang w:eastAsia="hr-HR"/>
        </w:rPr>
      </w:pPr>
    </w:p>
    <w:p w14:paraId="616C0AB2" w14:textId="77777777" w:rsidR="004D6232" w:rsidRPr="004D6232" w:rsidRDefault="004D6232" w:rsidP="004D6232">
      <w:pPr>
        <w:numPr>
          <w:ilvl w:val="0"/>
          <w:numId w:val="4"/>
        </w:numPr>
        <w:autoSpaceDE w:val="0"/>
        <w:autoSpaceDN w:val="0"/>
        <w:adjustRightInd w:val="0"/>
        <w:spacing w:after="200" w:line="276" w:lineRule="auto"/>
        <w:jc w:val="left"/>
        <w:rPr>
          <w:rFonts w:ascii="Arial" w:hAnsi="Arial" w:cs="Arial"/>
          <w:sz w:val="22"/>
          <w:szCs w:val="22"/>
          <w:lang w:eastAsia="hr-HR"/>
        </w:rPr>
      </w:pPr>
      <w:r w:rsidRPr="004D6232">
        <w:rPr>
          <w:rFonts w:ascii="Arial" w:hAnsi="Arial" w:cs="Arial"/>
          <w:b/>
          <w:sz w:val="22"/>
          <w:szCs w:val="22"/>
          <w:u w:val="single"/>
          <w:lang w:eastAsia="hr-HR"/>
        </w:rPr>
        <w:lastRenderedPageBreak/>
        <w:t>Lokacijska dozvola</w:t>
      </w:r>
      <w:r w:rsidRPr="004D6232">
        <w:rPr>
          <w:rFonts w:ascii="Arial" w:hAnsi="Arial" w:cs="Arial"/>
          <w:sz w:val="22"/>
          <w:szCs w:val="22"/>
          <w:lang w:eastAsia="hr-HR"/>
        </w:rPr>
        <w:t xml:space="preserve"> za Molunat; KLASA: UP/I-350-05/15-01/000034; URBROJ:2117/1-23/1-2-17-11, Dubrovnik, 10.03.2017. PRAVOMOĆNA 17.11.2017.</w:t>
      </w:r>
    </w:p>
    <w:p w14:paraId="08E3438E" w14:textId="77777777" w:rsidR="004D6232" w:rsidRPr="004D6232" w:rsidRDefault="004D6232" w:rsidP="004D6232">
      <w:pPr>
        <w:numPr>
          <w:ilvl w:val="0"/>
          <w:numId w:val="1"/>
        </w:numPr>
        <w:autoSpaceDE w:val="0"/>
        <w:autoSpaceDN w:val="0"/>
        <w:adjustRightInd w:val="0"/>
        <w:spacing w:after="200" w:line="276" w:lineRule="auto"/>
        <w:jc w:val="left"/>
        <w:rPr>
          <w:rFonts w:ascii="Arial" w:hAnsi="Arial" w:cs="Arial"/>
          <w:sz w:val="22"/>
          <w:szCs w:val="22"/>
          <w:lang w:eastAsia="hr-HR"/>
        </w:rPr>
      </w:pPr>
      <w:r w:rsidRPr="004D6232">
        <w:rPr>
          <w:rFonts w:ascii="Arial" w:hAnsi="Arial" w:cs="Arial"/>
          <w:b/>
          <w:sz w:val="22"/>
          <w:szCs w:val="22"/>
          <w:u w:val="single"/>
          <w:lang w:eastAsia="hr-HR"/>
        </w:rPr>
        <w:t>Građevinska dozvola</w:t>
      </w:r>
      <w:r w:rsidRPr="004D6232">
        <w:rPr>
          <w:rFonts w:ascii="Arial" w:hAnsi="Arial" w:cs="Arial"/>
          <w:sz w:val="22"/>
          <w:szCs w:val="22"/>
          <w:lang w:eastAsia="hr-HR"/>
        </w:rPr>
        <w:t xml:space="preserve">, KLASA: UP/I-361-03/18-01/000081, URBROJ:2117/1-23/1-2-18-0006, Dubrovnik, 5.7.2018. PRAVOMOĆNA 2.8.2018. Dubrovačko-neretvanska županija, Upravni odjel za prostorno uređenje i gradnju izdalo je: građevinsku dozvolu za fazno građenje građevine infrastrukturne namjene, sustav odvodnje otpadnih voda i vodoopskrbnog sustava, sve u trupu javnih prometnica kroz naselje Molunat. </w:t>
      </w:r>
    </w:p>
    <w:p w14:paraId="43A0E9B0" w14:textId="77777777" w:rsidR="004D6232" w:rsidRPr="004D6232" w:rsidRDefault="004D6232" w:rsidP="004D6232">
      <w:pPr>
        <w:rPr>
          <w:rFonts w:ascii="Arial" w:eastAsia="Calibri" w:hAnsi="Arial" w:cs="Arial"/>
          <w:sz w:val="22"/>
          <w:lang w:eastAsia="hr-HR"/>
        </w:rPr>
      </w:pPr>
      <w:r w:rsidRPr="004D6232">
        <w:rPr>
          <w:rFonts w:ascii="Arial" w:eastAsia="Calibri" w:hAnsi="Arial" w:cs="Arial"/>
          <w:sz w:val="22"/>
          <w:lang w:eastAsia="hr-HR"/>
        </w:rPr>
        <w:t>Tijekom 2018. rashodi su izvršeni u iznosu 117.430,08 kn. Ovi rashodi se odnose na prijenose komunalnom društvu u vlasništvu u obliku izdataka za udjele u glavnici i to za:</w:t>
      </w:r>
    </w:p>
    <w:p w14:paraId="0F31E752" w14:textId="77777777" w:rsidR="004D6232" w:rsidRPr="004D6232" w:rsidRDefault="004D6232" w:rsidP="004D6232">
      <w:pPr>
        <w:rPr>
          <w:rFonts w:ascii="Arial" w:eastAsia="Calibri" w:hAnsi="Arial" w:cs="Arial"/>
          <w:sz w:val="22"/>
          <w:lang w:eastAsia="hr-HR"/>
        </w:rPr>
      </w:pPr>
      <w:r w:rsidRPr="004D6232">
        <w:rPr>
          <w:rFonts w:ascii="Arial" w:eastAsia="Calibri" w:hAnsi="Arial" w:cs="Arial"/>
          <w:sz w:val="22"/>
          <w:lang w:eastAsia="hr-HR"/>
        </w:rPr>
        <w:t>- otkup dijela čestice zemljišta od 9 fizičkih osoba za potrebe izgradnje kanalizacijskog sustava u k.o. Đurinići (7,51 EUR/m²) u iznosu 8.751,66 kn, a na temelju zahtjeva i ovjerenih kupoprodajnih ugovora, te procjene vrijednosti nekretnine;</w:t>
      </w:r>
    </w:p>
    <w:p w14:paraId="0883FB3A" w14:textId="77777777" w:rsidR="004D6232" w:rsidRPr="004D6232" w:rsidRDefault="004D6232" w:rsidP="004D6232">
      <w:pPr>
        <w:rPr>
          <w:rFonts w:ascii="Arial" w:eastAsia="Calibri" w:hAnsi="Arial" w:cs="Arial"/>
          <w:sz w:val="22"/>
          <w:lang w:eastAsia="hr-HR"/>
        </w:rPr>
      </w:pPr>
      <w:r w:rsidRPr="004D6232">
        <w:rPr>
          <w:rFonts w:ascii="Arial" w:eastAsia="Calibri" w:hAnsi="Arial" w:cs="Arial"/>
          <w:sz w:val="22"/>
          <w:lang w:eastAsia="hr-HR"/>
        </w:rPr>
        <w:t>- rashode u iznosu 50.221,08 kn za priključenje tri fekalne crpne stanice u Moluntu na distribucijsku mrežu a temeljem prethodne elektroenergetske suglasnosti na temelju ugovora o priključenju, zahtjeva društva i odluke načelnika,</w:t>
      </w:r>
    </w:p>
    <w:p w14:paraId="4A4989A8" w14:textId="77777777" w:rsidR="004D6232" w:rsidRPr="004D6232" w:rsidRDefault="004D6232" w:rsidP="004D6232">
      <w:pPr>
        <w:rPr>
          <w:rFonts w:ascii="Arial" w:eastAsia="Calibri" w:hAnsi="Arial" w:cs="Arial"/>
          <w:sz w:val="22"/>
          <w:lang w:eastAsia="hr-HR"/>
        </w:rPr>
      </w:pPr>
      <w:r w:rsidRPr="004D6232">
        <w:rPr>
          <w:rFonts w:ascii="Arial" w:eastAsia="Calibri" w:hAnsi="Arial" w:cs="Arial"/>
          <w:sz w:val="22"/>
          <w:lang w:eastAsia="hr-HR"/>
        </w:rPr>
        <w:t xml:space="preserve">- rashode na temelju prve privremene situacije o obavljenim radovima u iznosu 54.957,34 kn, </w:t>
      </w:r>
    </w:p>
    <w:p w14:paraId="0232C49B" w14:textId="77777777" w:rsidR="004D6232" w:rsidRPr="004D6232" w:rsidRDefault="004D6232" w:rsidP="004D6232">
      <w:pPr>
        <w:rPr>
          <w:rFonts w:ascii="Arial" w:eastAsia="Calibri" w:hAnsi="Arial" w:cs="Arial"/>
          <w:sz w:val="22"/>
          <w:lang w:eastAsia="hr-HR"/>
        </w:rPr>
      </w:pPr>
      <w:r w:rsidRPr="004D6232">
        <w:rPr>
          <w:rFonts w:ascii="Arial" w:eastAsia="Calibri" w:hAnsi="Arial" w:cs="Arial"/>
          <w:sz w:val="22"/>
          <w:lang w:eastAsia="hr-HR"/>
        </w:rPr>
        <w:t xml:space="preserve">- te za usluge koordinatora zaštite na radu u iznosu 3.500,00 kn. </w:t>
      </w:r>
    </w:p>
    <w:p w14:paraId="70AD283A" w14:textId="77777777" w:rsidR="004D6232" w:rsidRPr="004D6232" w:rsidRDefault="004D6232" w:rsidP="004D6232">
      <w:pPr>
        <w:rPr>
          <w:rFonts w:ascii="Arial" w:eastAsia="Calibri" w:hAnsi="Arial" w:cs="Arial"/>
          <w:sz w:val="22"/>
          <w:lang w:eastAsia="hr-HR"/>
        </w:rPr>
      </w:pPr>
    </w:p>
    <w:p w14:paraId="3DED2292"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Početkom kolovoza 2018. je objavljen otvoreni postupak javne nabave za izgradnju kanalizacijskog i vodovodnog sustava Molunat. Procijenjena vrijednost nabave je bila 13.200.000,00 kn, bez poreza na dodanu vrijednost. Pretpostavljeno je da se radovi sufinanciraju 80% Hrvatske vode i 20% Općina Konavle. </w:t>
      </w:r>
    </w:p>
    <w:p w14:paraId="4D54225D" w14:textId="77777777" w:rsidR="004D6232" w:rsidRPr="004D6232" w:rsidRDefault="004D6232" w:rsidP="004D6232">
      <w:pPr>
        <w:autoSpaceDE w:val="0"/>
        <w:autoSpaceDN w:val="0"/>
        <w:adjustRightInd w:val="0"/>
        <w:rPr>
          <w:rFonts w:ascii="Arial" w:hAnsi="Arial" w:cs="Arial"/>
          <w:sz w:val="22"/>
          <w:szCs w:val="22"/>
          <w:lang w:eastAsia="hr-HR"/>
        </w:rPr>
      </w:pPr>
    </w:p>
    <w:p w14:paraId="2FB73622" w14:textId="77777777" w:rsidR="004D6232" w:rsidRPr="004D6232" w:rsidRDefault="004D6232" w:rsidP="004D6232">
      <w:pPr>
        <w:autoSpaceDE w:val="0"/>
        <w:autoSpaceDN w:val="0"/>
        <w:adjustRightInd w:val="0"/>
        <w:rPr>
          <w:rFonts w:ascii="Arial" w:hAnsi="Arial" w:cs="Arial"/>
          <w:sz w:val="22"/>
          <w:lang w:eastAsia="hr-HR"/>
        </w:rPr>
      </w:pPr>
      <w:r w:rsidRPr="004D6232">
        <w:rPr>
          <w:rFonts w:ascii="Arial" w:hAnsi="Arial" w:cs="Arial"/>
          <w:b/>
          <w:sz w:val="22"/>
          <w:lang w:eastAsia="hr-HR"/>
        </w:rPr>
        <w:t>Ugovor o izvođenju radova na izgradnji cjevovoda za vodoopskrbu i odvodnju u naselju Molunat u i</w:t>
      </w:r>
      <w:r w:rsidRPr="004D6232">
        <w:rPr>
          <w:rFonts w:ascii="Arial" w:hAnsi="Arial" w:cs="Arial"/>
          <w:sz w:val="22"/>
          <w:lang w:eastAsia="hr-HR"/>
        </w:rPr>
        <w:t xml:space="preserve">znosu od </w:t>
      </w:r>
      <w:r w:rsidRPr="004D6232">
        <w:rPr>
          <w:rFonts w:ascii="Arial" w:hAnsi="Arial" w:cs="Arial"/>
          <w:b/>
          <w:sz w:val="22"/>
          <w:lang w:eastAsia="hr-HR"/>
        </w:rPr>
        <w:t>12.198.240,78 kn</w:t>
      </w:r>
      <w:r w:rsidRPr="004D6232">
        <w:rPr>
          <w:rFonts w:ascii="Arial" w:hAnsi="Arial" w:cs="Arial"/>
          <w:sz w:val="22"/>
          <w:lang w:eastAsia="hr-HR"/>
        </w:rPr>
        <w:t xml:space="preserve">, bez poreza na dodanu vrijednost zaključen je 24. listopada 2018. </w:t>
      </w:r>
    </w:p>
    <w:p w14:paraId="22A482DB" w14:textId="77777777" w:rsidR="004D6232" w:rsidRPr="004D6232" w:rsidRDefault="004D6232" w:rsidP="004D6232">
      <w:pPr>
        <w:autoSpaceDE w:val="0"/>
        <w:autoSpaceDN w:val="0"/>
        <w:adjustRightInd w:val="0"/>
        <w:rPr>
          <w:rFonts w:ascii="Arial" w:hAnsi="Arial" w:cs="Arial"/>
          <w:sz w:val="22"/>
          <w:szCs w:val="22"/>
          <w:lang w:eastAsia="hr-HR"/>
        </w:rPr>
      </w:pPr>
    </w:p>
    <w:p w14:paraId="1C3CD07F"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Dakle, komunalno društvo je u listopadu 2018., na temelju provedenog otvorenog postupka javne nabave i odluke o odabiru najpovoljnije ponude zaključilo ugovor sa izvođačem Dubrovnik ceste d.d. </w:t>
      </w:r>
      <w:bookmarkStart w:id="515" w:name="_Hlk79496678"/>
      <w:r w:rsidRPr="004D6232">
        <w:rPr>
          <w:rFonts w:ascii="Arial" w:hAnsi="Arial" w:cs="Arial"/>
          <w:sz w:val="22"/>
          <w:szCs w:val="22"/>
          <w:lang w:eastAsia="hr-HR"/>
        </w:rPr>
        <w:t>(nositelj radova izvođenja, a ugovorom je utvrđeno još 5 podizvoditelja za pojedine vrste poslova: Geomodus d.o.o. Dubrovnik, Mani-co d.o.o. Dubrovnik, G.P.P. Mikić d.o.o. Omišalj, Elmap d.o.o. Podstrana, Pomak control d.o.o. Split) u iznosu 12.198.240,78 kn što s PDV-om čini 15.247.800,98 kn. Ugovorom je utvrđen iznos radova svakog podizvoditelja, s time da najznačajniji udjel radova ima podizvoditelj Mani-co d.o.o. Dubrovnik za 70,3% pripremnih, zemljanih, betonskih, kanalizacijskih, vodovodnih, bravarskih i završnih radova u vrijednosti 8.575.151,52 kn bez PDV-a.</w:t>
      </w:r>
    </w:p>
    <w:bookmarkEnd w:id="515"/>
    <w:p w14:paraId="64174FCE" w14:textId="77777777" w:rsidR="004D6232" w:rsidRPr="004D6232" w:rsidRDefault="004D6232" w:rsidP="004D6232">
      <w:pPr>
        <w:autoSpaceDE w:val="0"/>
        <w:autoSpaceDN w:val="0"/>
        <w:adjustRightInd w:val="0"/>
        <w:rPr>
          <w:rFonts w:ascii="Arial" w:hAnsi="Arial" w:cs="Arial"/>
          <w:sz w:val="22"/>
          <w:szCs w:val="22"/>
          <w:lang w:eastAsia="hr-HR"/>
        </w:rPr>
      </w:pPr>
    </w:p>
    <w:p w14:paraId="6D5D9076"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Ugovoreno je izvođenje radova unutar 36 mjeseci, s time da je izvođač obvezan usuglasiti dinamiku izvođenja radova sukladno mogućnostima bez dodatnih troškova neovisno dolazi li do privremenog prekida radova. Ukupna cijena radova je fiksna i nepromjenljiva s bilo koje osnove. Jamstvo za uredno ispunjenje ugovora je bankarska garancija plativa na prvi poziv i bez prigovora u iznosu 10% ugovorene cijene bez PDV-a. Izvođač jamči i osigurava da na građevini neće nastati nikakvi nedostaci u dvogodišnjem roku od trenutka zapisničke primopredaje građevine. Za solidnost sanacije postojećih konstrukcija i solidnost novoizgrađene građevine daje se jamstveni rok 10 godina. Izvođač je obvezan društvu (naručitelju) dostaviti jamstvo za otklanjanje nedostataka u jamstvenom roku na period od dvije godine u obliku bankarske garancije na iznos od 5% ugovorenog iznosa PDV-a. </w:t>
      </w:r>
      <w:r w:rsidRPr="004D6232">
        <w:rPr>
          <w:rFonts w:ascii="Arial" w:hAnsi="Arial" w:cs="Arial"/>
          <w:sz w:val="22"/>
          <w:szCs w:val="22"/>
          <w:lang w:eastAsia="hr-HR"/>
        </w:rPr>
        <w:lastRenderedPageBreak/>
        <w:t>Kazna za svaki dan kašnjenja u izvođenju radove prema detaljnom dinamičkom planu je 5 promila s time da je maksimalni iznos ugovorene kazne 10% ugovorene kazne ne može prijeći 10% ugovorene vrijednosti radova s PDV-om.</w:t>
      </w:r>
    </w:p>
    <w:p w14:paraId="397BFE05" w14:textId="77777777" w:rsidR="004D6232" w:rsidRPr="004D6232" w:rsidRDefault="004D6232" w:rsidP="004D6232">
      <w:pPr>
        <w:autoSpaceDE w:val="0"/>
        <w:autoSpaceDN w:val="0"/>
        <w:adjustRightInd w:val="0"/>
        <w:rPr>
          <w:rFonts w:ascii="Arial" w:eastAsia="Calibri" w:hAnsi="Arial" w:cs="Arial"/>
          <w:sz w:val="22"/>
          <w:szCs w:val="22"/>
          <w:lang w:eastAsia="hr-HR"/>
        </w:rPr>
      </w:pPr>
      <w:r w:rsidRPr="004D6232">
        <w:rPr>
          <w:rFonts w:ascii="Arial" w:hAnsi="Arial" w:cs="Arial"/>
          <w:sz w:val="22"/>
          <w:szCs w:val="22"/>
          <w:lang w:eastAsia="hr-HR"/>
        </w:rPr>
        <w:t xml:space="preserve">Prema ugovoru od 15. studenoga 2018. </w:t>
      </w:r>
      <w:r w:rsidRPr="004D6232">
        <w:rPr>
          <w:rFonts w:ascii="Arial" w:hAnsi="Arial" w:cs="Arial"/>
          <w:b/>
          <w:sz w:val="22"/>
          <w:szCs w:val="22"/>
          <w:lang w:eastAsia="hr-HR"/>
        </w:rPr>
        <w:t>stručni nadzor</w:t>
      </w:r>
      <w:r w:rsidRPr="004D6232">
        <w:rPr>
          <w:rFonts w:ascii="Arial" w:hAnsi="Arial" w:cs="Arial"/>
          <w:sz w:val="22"/>
          <w:szCs w:val="22"/>
          <w:lang w:eastAsia="hr-HR"/>
        </w:rPr>
        <w:t xml:space="preserve"> je ured ovlaštenog inženjera građevinarstva Ivana Mucić u iznosu 195.000 kn, bez poreza na dodanu vrijednost (243.750 kn s PDV-om). </w:t>
      </w:r>
      <w:r w:rsidRPr="004D6232">
        <w:rPr>
          <w:rFonts w:ascii="Arial" w:eastAsia="Calibri" w:hAnsi="Arial" w:cs="Arial"/>
          <w:sz w:val="22"/>
          <w:szCs w:val="22"/>
          <w:lang w:eastAsia="hr-HR"/>
        </w:rPr>
        <w:t xml:space="preserve">Usluge </w:t>
      </w:r>
      <w:r w:rsidRPr="004D6232">
        <w:rPr>
          <w:rFonts w:ascii="Arial" w:eastAsia="Calibri" w:hAnsi="Arial" w:cs="Arial"/>
          <w:b/>
          <w:sz w:val="22"/>
          <w:szCs w:val="22"/>
          <w:lang w:eastAsia="hr-HR"/>
        </w:rPr>
        <w:t>koordinatora zaštite na radu</w:t>
      </w:r>
      <w:r w:rsidRPr="004D6232">
        <w:rPr>
          <w:rFonts w:ascii="Arial" w:eastAsia="Calibri" w:hAnsi="Arial" w:cs="Arial"/>
          <w:sz w:val="22"/>
          <w:szCs w:val="22"/>
          <w:lang w:eastAsia="hr-HR"/>
        </w:rPr>
        <w:t xml:space="preserve"> su utvrđene u iznosu 3.500 kn, mjesečno, bez PDV-a. </w:t>
      </w:r>
    </w:p>
    <w:p w14:paraId="64CCE918" w14:textId="77777777" w:rsidR="004D6232" w:rsidRPr="004D6232" w:rsidRDefault="004D6232" w:rsidP="004D6232">
      <w:pPr>
        <w:autoSpaceDE w:val="0"/>
        <w:autoSpaceDN w:val="0"/>
        <w:adjustRightInd w:val="0"/>
        <w:rPr>
          <w:rFonts w:ascii="Arial" w:hAnsi="Arial" w:cs="Arial"/>
          <w:sz w:val="22"/>
          <w:lang w:eastAsia="hr-HR"/>
        </w:rPr>
      </w:pPr>
    </w:p>
    <w:p w14:paraId="24173169" w14:textId="77777777" w:rsidR="004D6232" w:rsidRPr="004D6232" w:rsidRDefault="004D6232" w:rsidP="004D6232">
      <w:pPr>
        <w:autoSpaceDE w:val="0"/>
        <w:autoSpaceDN w:val="0"/>
        <w:adjustRightInd w:val="0"/>
        <w:rPr>
          <w:rFonts w:ascii="Arial" w:hAnsi="Arial" w:cs="Arial"/>
          <w:sz w:val="22"/>
          <w:lang w:eastAsia="hr-HR"/>
        </w:rPr>
      </w:pPr>
      <w:r w:rsidRPr="004D6232">
        <w:rPr>
          <w:rFonts w:ascii="Arial" w:hAnsi="Arial" w:cs="Arial"/>
          <w:sz w:val="22"/>
          <w:lang w:eastAsia="hr-HR"/>
        </w:rPr>
        <w:t xml:space="preserve">Izvoditelj je uveden u posao te su </w:t>
      </w:r>
      <w:r w:rsidRPr="004D6232">
        <w:rPr>
          <w:rFonts w:ascii="Arial" w:hAnsi="Arial" w:cs="Arial"/>
          <w:b/>
          <w:sz w:val="22"/>
          <w:lang w:eastAsia="hr-HR"/>
        </w:rPr>
        <w:t>radovi započeli 5.11.2018.</w:t>
      </w:r>
      <w:r w:rsidRPr="004D6232">
        <w:rPr>
          <w:rFonts w:ascii="Arial" w:hAnsi="Arial" w:cs="Arial"/>
          <w:sz w:val="22"/>
          <w:lang w:eastAsia="hr-HR"/>
        </w:rPr>
        <w:t xml:space="preserve"> što je upisano u građevinski dnevnik.</w:t>
      </w:r>
    </w:p>
    <w:p w14:paraId="28CF4E01" w14:textId="77777777" w:rsidR="004D6232" w:rsidRPr="004D6232" w:rsidRDefault="004D6232" w:rsidP="004D6232">
      <w:pPr>
        <w:autoSpaceDE w:val="0"/>
        <w:autoSpaceDN w:val="0"/>
        <w:adjustRightInd w:val="0"/>
        <w:rPr>
          <w:rFonts w:ascii="Arial" w:hAnsi="Arial" w:cs="Arial"/>
          <w:sz w:val="22"/>
          <w:lang w:eastAsia="hr-HR"/>
        </w:rPr>
      </w:pPr>
    </w:p>
    <w:p w14:paraId="33F0536E" w14:textId="77777777" w:rsidR="004D6232" w:rsidRPr="004D6232" w:rsidRDefault="004D6232" w:rsidP="004D6232">
      <w:pPr>
        <w:autoSpaceDE w:val="0"/>
        <w:autoSpaceDN w:val="0"/>
        <w:adjustRightInd w:val="0"/>
        <w:rPr>
          <w:rFonts w:ascii="Arial" w:hAnsi="Arial" w:cs="Arial"/>
          <w:sz w:val="22"/>
          <w:lang w:eastAsia="hr-HR"/>
        </w:rPr>
      </w:pPr>
      <w:r w:rsidRPr="004D6232">
        <w:rPr>
          <w:rFonts w:ascii="Arial" w:hAnsi="Arial" w:cs="Arial"/>
          <w:sz w:val="22"/>
          <w:lang w:eastAsia="hr-HR"/>
        </w:rPr>
        <w:t xml:space="preserve">Izvoditelj je koncem studenoga 2018. ispostavio </w:t>
      </w:r>
      <w:r w:rsidRPr="004D6232">
        <w:rPr>
          <w:rFonts w:ascii="Arial" w:hAnsi="Arial" w:cs="Arial"/>
          <w:b/>
          <w:sz w:val="22"/>
          <w:lang w:eastAsia="hr-HR"/>
        </w:rPr>
        <w:t>prvu</w:t>
      </w:r>
      <w:r w:rsidRPr="004D6232">
        <w:rPr>
          <w:rFonts w:ascii="Arial" w:hAnsi="Arial" w:cs="Arial"/>
          <w:sz w:val="22"/>
          <w:lang w:eastAsia="hr-HR"/>
        </w:rPr>
        <w:t xml:space="preserve"> privremenu situaciju u iznosu 250.945,74 kn, bez poreza na dodanu vrijednost. Za obavljanje stručnog nadzora nad izvođenjem radova ispostavljen je račun u iznosu 4.011,60 kn, bez poreza na dodanu vrijednost. Na temelju ovjerene prve privremene situacije o izvedenim radovima i računa za nadzor, zahtjeva za odobrenje sredstava i odluke općinskog načelnika, Općina je društvu u prosincu 2018. doznačila sredstva u iznosu 54.957,34 kn, odnosno u visini 20% izvedenih radova i izvršenih usluga. Preostala sredstva za izvedene radove (80%) komunalno društvo je potraživalo od Hrvatskih voda sukladno zaključenim ugovorima o sufinanciranju. Sredstva u iznosu 200.000 kn Hrvatske vode su doznačile za radove na kanalizaciji u prosincu 2018. (na temelju ugovora o sufinanciranju od 24.10.2018. u ukupnom iznosu 250.000 kn od čega je obveza Hrvatskih voda 200.000 kn).</w:t>
      </w:r>
    </w:p>
    <w:p w14:paraId="25BD7F59" w14:textId="77777777" w:rsidR="004D6232" w:rsidRPr="004D6232" w:rsidRDefault="004D6232" w:rsidP="004D6232">
      <w:pPr>
        <w:autoSpaceDE w:val="0"/>
        <w:autoSpaceDN w:val="0"/>
        <w:adjustRightInd w:val="0"/>
        <w:rPr>
          <w:rFonts w:ascii="Arial" w:hAnsi="Arial" w:cs="Arial"/>
          <w:sz w:val="22"/>
          <w:szCs w:val="22"/>
          <w:lang w:eastAsia="hr-HR"/>
        </w:rPr>
      </w:pPr>
    </w:p>
    <w:p w14:paraId="71CB51BF"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U 2019. društvu u vlasništvu Općine su </w:t>
      </w:r>
      <w:r w:rsidRPr="004D6232">
        <w:rPr>
          <w:rFonts w:ascii="Arial" w:hAnsi="Arial" w:cs="Arial"/>
          <w:b/>
          <w:sz w:val="22"/>
          <w:szCs w:val="22"/>
          <w:lang w:eastAsia="hr-HR"/>
        </w:rPr>
        <w:t>doznačena</w:t>
      </w:r>
      <w:r w:rsidRPr="004D6232">
        <w:rPr>
          <w:rFonts w:ascii="Arial" w:hAnsi="Arial" w:cs="Arial"/>
          <w:sz w:val="22"/>
          <w:szCs w:val="22"/>
          <w:lang w:eastAsia="hr-HR"/>
        </w:rPr>
        <w:t xml:space="preserve"> sredstva u iznosu 396.640,81 kn koja se odnose na sredstva za radove na kanalizaciji 180.347,98 kn i radove na vodovodu u iznosu 216.292,83 kn (udio izvedenih radova na temelju druge, treće i četvrte privremene situacije koje su iznosile 1.934.774,83 kn.) U okviru radova na kanalizaciji uključeni su rashodi za usluge zaštite na radu u iznosu 3.500 kn i usluge nadzora 6.185,83 kn (udio Općine u uslugama nadzora koje ukupno u 2019. iznose 30.929,14 kn. </w:t>
      </w:r>
    </w:p>
    <w:p w14:paraId="200BF31E" w14:textId="77777777" w:rsidR="004D6232" w:rsidRPr="004D6232" w:rsidRDefault="004D6232" w:rsidP="004D6232">
      <w:pPr>
        <w:autoSpaceDE w:val="0"/>
        <w:autoSpaceDN w:val="0"/>
        <w:adjustRightInd w:val="0"/>
        <w:rPr>
          <w:rFonts w:ascii="Arial" w:hAnsi="Arial" w:cs="Arial"/>
          <w:sz w:val="22"/>
          <w:szCs w:val="22"/>
          <w:lang w:eastAsia="hr-HR"/>
        </w:rPr>
      </w:pPr>
    </w:p>
    <w:p w14:paraId="057A7A94"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Sveukupno izvedeni radovi, na temelju četiri ispostavljene privremene situacije iznose 2.185.720,58 kn, bez PDV-a (odnosno 2.732.150,73 kn s PDV-om), radovi </w:t>
      </w:r>
      <w:r w:rsidRPr="004D6232">
        <w:rPr>
          <w:rFonts w:ascii="Arial" w:hAnsi="Arial" w:cs="Arial"/>
          <w:b/>
          <w:sz w:val="22"/>
          <w:szCs w:val="22"/>
          <w:lang w:eastAsia="hr-HR"/>
        </w:rPr>
        <w:t>izvedeni do 30.6.2019.</w:t>
      </w:r>
    </w:p>
    <w:p w14:paraId="46BD277A" w14:textId="77777777" w:rsidR="004D6232" w:rsidRPr="004D6232" w:rsidRDefault="004D6232" w:rsidP="004D6232">
      <w:pPr>
        <w:autoSpaceDE w:val="0"/>
        <w:autoSpaceDN w:val="0"/>
        <w:adjustRightInd w:val="0"/>
        <w:rPr>
          <w:rFonts w:ascii="Arial" w:hAnsi="Arial" w:cs="Arial"/>
          <w:sz w:val="22"/>
          <w:szCs w:val="22"/>
          <w:lang w:eastAsia="hr-HR"/>
        </w:rPr>
      </w:pPr>
    </w:p>
    <w:p w14:paraId="61A0577F"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Komunalno društvo je 7.2.2019. zaključilo s Hrvatskim vodama ugovor u vrijednosti 1.875.000 kn kojim su se Hrvatske vode obvezale sufinancirati 1.500.000 kn radove izgradnje vodnih građevina na području aglomeracije Molunat (i dodatak 10.12.2019. prema kojem se može sufinancirati projektna dokumentacija). Također, prema ugovoru od 22.2.2019. u vrijednosti 1.000.000 kn, Hrvatske vode su se obvezale sufinancirati radove izgradnje vodnih građevina u iznosu 800.000 kn.</w:t>
      </w:r>
    </w:p>
    <w:p w14:paraId="5F499DB8" w14:textId="77777777" w:rsidR="004D6232" w:rsidRPr="004D6232" w:rsidRDefault="004D6232" w:rsidP="004D6232">
      <w:pPr>
        <w:autoSpaceDE w:val="0"/>
        <w:autoSpaceDN w:val="0"/>
        <w:adjustRightInd w:val="0"/>
        <w:rPr>
          <w:rFonts w:ascii="Arial" w:hAnsi="Arial" w:cs="Arial"/>
          <w:sz w:val="22"/>
          <w:szCs w:val="22"/>
          <w:lang w:eastAsia="hr-HR"/>
        </w:rPr>
      </w:pPr>
    </w:p>
    <w:p w14:paraId="26347BFB"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Izvoditelj je za radove do konca 2019. godine </w:t>
      </w:r>
      <w:r w:rsidRPr="004D6232">
        <w:rPr>
          <w:rFonts w:ascii="Arial" w:hAnsi="Arial" w:cs="Arial"/>
          <w:b/>
          <w:sz w:val="22"/>
          <w:szCs w:val="22"/>
          <w:lang w:eastAsia="hr-HR"/>
        </w:rPr>
        <w:t>ispostavio komunalnom društvu</w:t>
      </w:r>
      <w:r w:rsidRPr="004D6232">
        <w:rPr>
          <w:rFonts w:ascii="Arial" w:hAnsi="Arial" w:cs="Arial"/>
          <w:sz w:val="22"/>
          <w:szCs w:val="22"/>
          <w:lang w:eastAsia="hr-HR"/>
        </w:rPr>
        <w:t xml:space="preserve"> zaključno sedam privremenih situacija (od druge do sedme, tj. pored onih koje je Općina sufinancirala još petu, šestu i sedmu po kojima komunalnom društvu nisu u 2019. doznačavana sredstva). Dakle </w:t>
      </w:r>
      <w:r w:rsidRPr="004D6232">
        <w:rPr>
          <w:rFonts w:ascii="Arial" w:hAnsi="Arial" w:cs="Arial"/>
          <w:b/>
          <w:sz w:val="22"/>
          <w:szCs w:val="22"/>
          <w:lang w:eastAsia="hr-HR"/>
        </w:rPr>
        <w:t>u 2019. godini ispostavljene su privremene situacije</w:t>
      </w:r>
      <w:r w:rsidRPr="004D6232">
        <w:rPr>
          <w:rFonts w:ascii="Arial" w:hAnsi="Arial" w:cs="Arial"/>
          <w:sz w:val="22"/>
          <w:szCs w:val="22"/>
          <w:lang w:eastAsia="hr-HR"/>
        </w:rPr>
        <w:t xml:space="preserve"> po kojima su radovi izvedeni u vrijednosti 3.128.301,50 kn bez PDV-a. </w:t>
      </w:r>
      <w:r w:rsidRPr="004D6232">
        <w:rPr>
          <w:rFonts w:ascii="Arial" w:hAnsi="Arial" w:cs="Arial"/>
          <w:b/>
          <w:sz w:val="22"/>
          <w:szCs w:val="22"/>
          <w:lang w:eastAsia="hr-HR"/>
        </w:rPr>
        <w:t xml:space="preserve">Sveukupno su izvedeni radovi do konca 2019. u vrijednosti 3.379.247,25 kn bez PDV-a </w:t>
      </w:r>
      <w:r w:rsidRPr="004D6232">
        <w:rPr>
          <w:rFonts w:ascii="Arial" w:hAnsi="Arial" w:cs="Arial"/>
          <w:sz w:val="22"/>
          <w:szCs w:val="22"/>
          <w:lang w:eastAsia="hr-HR"/>
        </w:rPr>
        <w:t>(odnosno 4.224.059,06 kn s PDV-om). Od izvedenih radova, prema izvješću nadzornog inženjera, na radove izgradnje vodovoda se odnosi 1.386.266,44 kn, a na kanalizaciju 1.992.980,80 kn bez PDV-a.</w:t>
      </w:r>
    </w:p>
    <w:p w14:paraId="46850162" w14:textId="77777777" w:rsidR="004D6232" w:rsidRPr="004D6232" w:rsidRDefault="004D6232" w:rsidP="004D6232">
      <w:pPr>
        <w:autoSpaceDE w:val="0"/>
        <w:autoSpaceDN w:val="0"/>
        <w:adjustRightInd w:val="0"/>
        <w:rPr>
          <w:rFonts w:ascii="Arial" w:hAnsi="Arial" w:cs="Arial"/>
          <w:sz w:val="22"/>
          <w:szCs w:val="22"/>
          <w:lang w:eastAsia="hr-HR"/>
        </w:rPr>
      </w:pPr>
    </w:p>
    <w:p w14:paraId="7792E517"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Prema podacima društva u vlasništvu, Hrvatske vode su u 2019. godine doznačile društvu preostala sredstva za sufinanciranje investicije 2.292.504,08 kn (od čega za kanalizaciju 1.492.504,08 kn, a za vodovod 800.000 kn).</w:t>
      </w:r>
    </w:p>
    <w:p w14:paraId="596B910D" w14:textId="77777777" w:rsidR="004D6232" w:rsidRPr="004D6232" w:rsidRDefault="004D6232" w:rsidP="004D6232">
      <w:pPr>
        <w:autoSpaceDE w:val="0"/>
        <w:autoSpaceDN w:val="0"/>
        <w:adjustRightInd w:val="0"/>
        <w:rPr>
          <w:rFonts w:ascii="Arial" w:hAnsi="Arial" w:cs="Arial"/>
          <w:sz w:val="22"/>
          <w:szCs w:val="22"/>
          <w:lang w:eastAsia="hr-HR"/>
        </w:rPr>
      </w:pPr>
    </w:p>
    <w:p w14:paraId="0EA87691" w14:textId="77777777" w:rsidR="004D6232" w:rsidRPr="004D6232" w:rsidRDefault="004D6232" w:rsidP="004D6232">
      <w:pPr>
        <w:autoSpaceDE w:val="0"/>
        <w:autoSpaceDN w:val="0"/>
        <w:adjustRightInd w:val="0"/>
        <w:rPr>
          <w:rFonts w:ascii="Arial" w:hAnsi="Arial" w:cs="Arial"/>
          <w:b/>
          <w:sz w:val="22"/>
          <w:szCs w:val="22"/>
          <w:lang w:eastAsia="hr-HR"/>
        </w:rPr>
      </w:pPr>
      <w:r w:rsidRPr="004D6232">
        <w:rPr>
          <w:rFonts w:ascii="Arial" w:hAnsi="Arial" w:cs="Arial"/>
          <w:sz w:val="22"/>
          <w:szCs w:val="22"/>
          <w:lang w:eastAsia="hr-HR"/>
        </w:rPr>
        <w:lastRenderedPageBreak/>
        <w:t xml:space="preserve">Postotak izvedenih radova (u odnosu na radove utvrđene osnovnim ugovorom) koncem 2019. godine iznose </w:t>
      </w:r>
      <w:r w:rsidRPr="004D6232">
        <w:rPr>
          <w:rFonts w:ascii="Arial" w:hAnsi="Arial" w:cs="Arial"/>
          <w:b/>
          <w:sz w:val="22"/>
          <w:szCs w:val="22"/>
          <w:lang w:eastAsia="hr-HR"/>
        </w:rPr>
        <w:t>27,7%.</w:t>
      </w:r>
    </w:p>
    <w:p w14:paraId="6FD96028" w14:textId="77777777" w:rsidR="004D6232" w:rsidRPr="004D6232" w:rsidRDefault="004D6232" w:rsidP="004D6232">
      <w:pPr>
        <w:autoSpaceDE w:val="0"/>
        <w:autoSpaceDN w:val="0"/>
        <w:adjustRightInd w:val="0"/>
        <w:rPr>
          <w:rFonts w:ascii="Arial" w:hAnsi="Arial" w:cs="Arial"/>
          <w:sz w:val="22"/>
          <w:szCs w:val="22"/>
          <w:lang w:eastAsia="hr-HR"/>
        </w:rPr>
      </w:pPr>
    </w:p>
    <w:p w14:paraId="014AC350"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Pored navedenih radova, komunalno društvo je ugovorilo te su izvedene usluge izrade glavnog projekta za UPOV i podmorski ispust sustava odvodnje otpadnih voda naselja Molunat (HIDROPROJEKT ING, ugovor od 20.3.2019. u iznosu 198.000 kn, bez PDV-a). Hrvatske vode su također sufinancirale izradu projekta.</w:t>
      </w:r>
    </w:p>
    <w:p w14:paraId="2C339361" w14:textId="77777777" w:rsidR="004D6232" w:rsidRPr="004D6232" w:rsidRDefault="004D6232" w:rsidP="004D6232">
      <w:pPr>
        <w:autoSpaceDE w:val="0"/>
        <w:autoSpaceDN w:val="0"/>
        <w:adjustRightInd w:val="0"/>
        <w:rPr>
          <w:rFonts w:ascii="Arial" w:hAnsi="Arial" w:cs="Arial"/>
          <w:sz w:val="22"/>
          <w:szCs w:val="22"/>
          <w:lang w:eastAsia="hr-HR"/>
        </w:rPr>
      </w:pPr>
    </w:p>
    <w:p w14:paraId="51A9B65F"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Izvoditelj je za radove do konca 2020. godine </w:t>
      </w:r>
      <w:r w:rsidRPr="004D6232">
        <w:rPr>
          <w:rFonts w:ascii="Arial" w:hAnsi="Arial" w:cs="Arial"/>
          <w:b/>
          <w:sz w:val="22"/>
          <w:szCs w:val="22"/>
          <w:lang w:eastAsia="hr-HR"/>
        </w:rPr>
        <w:t>ispostavio komunalnom društvu</w:t>
      </w:r>
      <w:r w:rsidRPr="004D6232">
        <w:rPr>
          <w:rFonts w:ascii="Arial" w:hAnsi="Arial" w:cs="Arial"/>
          <w:sz w:val="22"/>
          <w:szCs w:val="22"/>
          <w:lang w:eastAsia="hr-HR"/>
        </w:rPr>
        <w:t xml:space="preserve"> zaključno 14 privremenih situacija (od osme do četrnaeste, Općina nije sufinancirala situacije niti u 2020. doznačavala sredstva društvu). Dakle </w:t>
      </w:r>
      <w:r w:rsidRPr="004D6232">
        <w:rPr>
          <w:rFonts w:ascii="Arial" w:hAnsi="Arial" w:cs="Arial"/>
          <w:b/>
          <w:sz w:val="22"/>
          <w:szCs w:val="22"/>
          <w:lang w:eastAsia="hr-HR"/>
        </w:rPr>
        <w:t>u 2020. godini ispostavljene su privremene situacije</w:t>
      </w:r>
      <w:r w:rsidRPr="004D6232">
        <w:rPr>
          <w:rFonts w:ascii="Arial" w:hAnsi="Arial" w:cs="Arial"/>
          <w:sz w:val="22"/>
          <w:szCs w:val="22"/>
          <w:lang w:eastAsia="hr-HR"/>
        </w:rPr>
        <w:t xml:space="preserve"> po kojima su radovi izvedeni u vrijednosti 2.910.569,44 kn bez PDV-a. Dakle, </w:t>
      </w:r>
      <w:r w:rsidRPr="004D6232">
        <w:rPr>
          <w:rFonts w:ascii="Arial" w:hAnsi="Arial" w:cs="Arial"/>
          <w:b/>
          <w:sz w:val="22"/>
          <w:szCs w:val="22"/>
          <w:lang w:eastAsia="hr-HR"/>
        </w:rPr>
        <w:t xml:space="preserve">sveukupno su izvedeni radovi do konca 2020. u vrijednosti 6.289.816,69 kn bez PDV-a </w:t>
      </w:r>
      <w:r w:rsidRPr="004D6232">
        <w:rPr>
          <w:rFonts w:ascii="Arial" w:hAnsi="Arial" w:cs="Arial"/>
          <w:sz w:val="22"/>
          <w:szCs w:val="22"/>
          <w:lang w:eastAsia="hr-HR"/>
        </w:rPr>
        <w:t>(odnosno 7.862.270,86 kn s PDV-om). Od izvedenih radova, prema izvješću nadzornog inženjera, na radove izgradnje vodovoda se odnosi 2.266.025,28 kn, a na kanalizaciju 4.023.791,41 kn bez PDV-a.</w:t>
      </w:r>
    </w:p>
    <w:p w14:paraId="76C64073" w14:textId="77777777" w:rsidR="004D6232" w:rsidRPr="004D6232" w:rsidRDefault="004D6232" w:rsidP="004D6232">
      <w:pPr>
        <w:autoSpaceDE w:val="0"/>
        <w:autoSpaceDN w:val="0"/>
        <w:adjustRightInd w:val="0"/>
        <w:rPr>
          <w:rFonts w:ascii="Arial" w:hAnsi="Arial" w:cs="Arial"/>
          <w:sz w:val="22"/>
          <w:szCs w:val="22"/>
          <w:lang w:eastAsia="hr-HR"/>
        </w:rPr>
      </w:pPr>
      <w:bookmarkStart w:id="516" w:name="_Hlk66359597"/>
    </w:p>
    <w:p w14:paraId="2EA36D85"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U 2020. godini, komunalno društvo je 4.2.2020. zaključilo s Hrvatskim vodama ugovor u vrijednosti 1.875.000 kn kojim su se Hrvatske vode obvezale sufinancirati 1.500.000 kn izradu projektne dokumentacije i radove izgradnje vodnih građevina na području aglomeracije Molunat.</w:t>
      </w:r>
    </w:p>
    <w:bookmarkEnd w:id="516"/>
    <w:p w14:paraId="4EAD56F7"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U studenome 2020. zaključen je dodatak ugovoru prema kojemu su se Hrvatske vode obvezale još dodatno sufinancirati 200.000 kn, odnosno sveukupno je za 2020. ugovoreno 2.125.000 kn (Hrvatske vode 1.700.000 kn, a investitor 425.000 kn).</w:t>
      </w:r>
    </w:p>
    <w:p w14:paraId="6AEE1ECA" w14:textId="77777777" w:rsidR="004D6232" w:rsidRPr="004D6232" w:rsidRDefault="004D6232" w:rsidP="004D6232">
      <w:pPr>
        <w:autoSpaceDE w:val="0"/>
        <w:autoSpaceDN w:val="0"/>
        <w:adjustRightInd w:val="0"/>
        <w:rPr>
          <w:rFonts w:ascii="Arial" w:hAnsi="Arial" w:cs="Arial"/>
          <w:sz w:val="22"/>
          <w:szCs w:val="22"/>
          <w:lang w:eastAsia="hr-HR"/>
        </w:rPr>
      </w:pPr>
    </w:p>
    <w:p w14:paraId="4C201C26" w14:textId="77777777" w:rsidR="004D6232" w:rsidRPr="004D6232" w:rsidRDefault="004D6232" w:rsidP="004D6232">
      <w:pPr>
        <w:autoSpaceDE w:val="0"/>
        <w:autoSpaceDN w:val="0"/>
        <w:adjustRightInd w:val="0"/>
        <w:rPr>
          <w:rFonts w:ascii="Arial" w:hAnsi="Arial" w:cs="Arial"/>
          <w:sz w:val="22"/>
          <w:lang w:eastAsia="hr-HR"/>
        </w:rPr>
      </w:pPr>
      <w:r w:rsidRPr="004D6232">
        <w:rPr>
          <w:rFonts w:ascii="Arial" w:hAnsi="Arial" w:cs="Arial"/>
          <w:sz w:val="22"/>
          <w:lang w:eastAsia="hr-HR"/>
        </w:rPr>
        <w:t>Prema podacima društva u vlasništvu, Hrvatske vode su u 2020. godine doznačile društvu sredstva za sufinanciranje investicije 2.616.173,29 kn, od čega za izgradnju vodovoda 435.058,96 kn, a za radove na kanalizaciji 2.181.114,33 kn.</w:t>
      </w:r>
    </w:p>
    <w:p w14:paraId="06E4C5E2" w14:textId="77777777" w:rsidR="004D6232" w:rsidRPr="004D6232" w:rsidRDefault="004D6232" w:rsidP="004D6232">
      <w:pPr>
        <w:autoSpaceDE w:val="0"/>
        <w:autoSpaceDN w:val="0"/>
        <w:adjustRightInd w:val="0"/>
        <w:rPr>
          <w:rFonts w:ascii="Arial" w:hAnsi="Arial" w:cs="Arial"/>
          <w:sz w:val="22"/>
          <w:lang w:eastAsia="hr-HR"/>
        </w:rPr>
      </w:pPr>
    </w:p>
    <w:p w14:paraId="11882E0B" w14:textId="77777777" w:rsidR="004D6232" w:rsidRPr="004D6232" w:rsidRDefault="004D6232" w:rsidP="004D6232">
      <w:pPr>
        <w:autoSpaceDE w:val="0"/>
        <w:autoSpaceDN w:val="0"/>
        <w:adjustRightInd w:val="0"/>
        <w:rPr>
          <w:rFonts w:ascii="Arial" w:hAnsi="Arial" w:cs="Arial"/>
          <w:sz w:val="22"/>
          <w:szCs w:val="22"/>
          <w:lang w:eastAsia="hr-HR"/>
        </w:rPr>
      </w:pPr>
      <w:bookmarkStart w:id="517" w:name="_Hlk79498446"/>
      <w:r w:rsidRPr="004D6232">
        <w:rPr>
          <w:rFonts w:ascii="Arial" w:hAnsi="Arial" w:cs="Arial"/>
          <w:sz w:val="22"/>
          <w:lang w:eastAsia="hr-HR"/>
        </w:rPr>
        <w:t xml:space="preserve">Postotak izvedenih radova koncem 2020. godine je iznosio </w:t>
      </w:r>
      <w:r w:rsidRPr="004D6232">
        <w:rPr>
          <w:rFonts w:ascii="Arial" w:hAnsi="Arial" w:cs="Arial"/>
          <w:b/>
          <w:sz w:val="22"/>
          <w:lang w:eastAsia="hr-HR"/>
        </w:rPr>
        <w:t xml:space="preserve">51,5%. </w:t>
      </w:r>
      <w:bookmarkEnd w:id="517"/>
      <w:r w:rsidRPr="004D6232">
        <w:rPr>
          <w:rFonts w:ascii="Arial" w:hAnsi="Arial" w:cs="Arial"/>
          <w:sz w:val="22"/>
          <w:szCs w:val="22"/>
          <w:lang w:eastAsia="hr-HR"/>
        </w:rPr>
        <w:t xml:space="preserve">Ugovoreni radovi su se odvijali smanjenom dinamikom koja je uzrokovana pandemijom bolesti COVID 19. </w:t>
      </w:r>
    </w:p>
    <w:p w14:paraId="305B25A7" w14:textId="77777777" w:rsidR="004D6232" w:rsidRPr="004D6232" w:rsidRDefault="004D6232" w:rsidP="004D6232">
      <w:pPr>
        <w:autoSpaceDE w:val="0"/>
        <w:autoSpaceDN w:val="0"/>
        <w:adjustRightInd w:val="0"/>
        <w:rPr>
          <w:rFonts w:ascii="Arial" w:hAnsi="Arial" w:cs="Arial"/>
          <w:sz w:val="22"/>
          <w:szCs w:val="22"/>
          <w:lang w:eastAsia="hr-HR"/>
        </w:rPr>
      </w:pPr>
    </w:p>
    <w:p w14:paraId="33C04059" w14:textId="77777777" w:rsidR="004D6232" w:rsidRPr="004D6232" w:rsidRDefault="004D6232" w:rsidP="004D6232">
      <w:pPr>
        <w:autoSpaceDE w:val="0"/>
        <w:autoSpaceDN w:val="0"/>
        <w:adjustRightInd w:val="0"/>
        <w:rPr>
          <w:rFonts w:ascii="Arial" w:hAnsi="Arial" w:cs="Arial"/>
          <w:sz w:val="22"/>
          <w:szCs w:val="22"/>
          <w:lang w:eastAsia="hr-HR"/>
        </w:rPr>
      </w:pPr>
      <w:bookmarkStart w:id="518" w:name="_Hlk80785951"/>
      <w:r w:rsidRPr="004D6232">
        <w:rPr>
          <w:rFonts w:ascii="Arial" w:hAnsi="Arial" w:cs="Arial"/>
          <w:sz w:val="22"/>
          <w:szCs w:val="22"/>
          <w:lang w:eastAsia="hr-HR"/>
        </w:rPr>
        <w:t xml:space="preserve">Izvoditelj je za radove do konca 2021. godine </w:t>
      </w:r>
      <w:r w:rsidRPr="004D6232">
        <w:rPr>
          <w:rFonts w:ascii="Arial" w:hAnsi="Arial" w:cs="Arial"/>
          <w:b/>
          <w:sz w:val="22"/>
          <w:szCs w:val="22"/>
          <w:lang w:eastAsia="hr-HR"/>
        </w:rPr>
        <w:t>ispostavio komunalnom društvu</w:t>
      </w:r>
      <w:r w:rsidRPr="004D6232">
        <w:rPr>
          <w:rFonts w:ascii="Arial" w:hAnsi="Arial" w:cs="Arial"/>
          <w:sz w:val="22"/>
          <w:szCs w:val="22"/>
          <w:lang w:eastAsia="hr-HR"/>
        </w:rPr>
        <w:t xml:space="preserve"> zaključno 21 privremenu situaciju (od čega u 2021. od 15. do 21.), Općina nije sufinancirala situacije niti u 2021. doznačavala sredstva društvu). Dakle </w:t>
      </w:r>
      <w:r w:rsidRPr="004D6232">
        <w:rPr>
          <w:rFonts w:ascii="Arial" w:hAnsi="Arial" w:cs="Arial"/>
          <w:b/>
          <w:sz w:val="22"/>
          <w:szCs w:val="22"/>
          <w:lang w:eastAsia="hr-HR"/>
        </w:rPr>
        <w:t>u 2021. godini ispostavljene su privremene situacije</w:t>
      </w:r>
      <w:r w:rsidRPr="004D6232">
        <w:rPr>
          <w:rFonts w:ascii="Arial" w:hAnsi="Arial" w:cs="Arial"/>
          <w:sz w:val="22"/>
          <w:szCs w:val="22"/>
          <w:lang w:eastAsia="hr-HR"/>
        </w:rPr>
        <w:t xml:space="preserve"> po kojima su radovi izvedeni u vrijednosti 2.260.944,98 kn bez PDV-a. Dakle, </w:t>
      </w:r>
      <w:r w:rsidRPr="004D6232">
        <w:rPr>
          <w:rFonts w:ascii="Arial" w:hAnsi="Arial" w:cs="Arial"/>
          <w:b/>
          <w:sz w:val="22"/>
          <w:szCs w:val="22"/>
          <w:lang w:eastAsia="hr-HR"/>
        </w:rPr>
        <w:t xml:space="preserve">sveukupno su izvedeni radovi do konca 2021. u vrijednosti 8.550.761,67 kn bez PDV-a </w:t>
      </w:r>
      <w:r w:rsidRPr="004D6232">
        <w:rPr>
          <w:rFonts w:ascii="Arial" w:hAnsi="Arial" w:cs="Arial"/>
          <w:sz w:val="22"/>
          <w:szCs w:val="22"/>
          <w:lang w:eastAsia="hr-HR"/>
        </w:rPr>
        <w:t>(odnosno 10.688.452,09 kn s PDV-om). Od izvedenih radova, prema izvješću nadzornog inženjera, na radove izgradnje vodovoda se odnosi 3.529.752,00 kn, a na kanalizaciju 5.021.009,67 kn bez PDV-a.</w:t>
      </w:r>
    </w:p>
    <w:p w14:paraId="71717783" w14:textId="77777777" w:rsidR="004D6232" w:rsidRPr="004D6232" w:rsidRDefault="004D6232" w:rsidP="004D6232">
      <w:pPr>
        <w:autoSpaceDE w:val="0"/>
        <w:autoSpaceDN w:val="0"/>
        <w:adjustRightInd w:val="0"/>
        <w:rPr>
          <w:rFonts w:ascii="Arial" w:hAnsi="Arial" w:cs="Arial"/>
          <w:sz w:val="22"/>
          <w:szCs w:val="22"/>
          <w:lang w:eastAsia="hr-HR"/>
        </w:rPr>
      </w:pPr>
    </w:p>
    <w:p w14:paraId="2902CCFC"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Dana 6.9.2019. komunalno društvo je s izvođačem radova bilo zaključilo dodatak ugovoru kojim su zbog promijenjene tehnologije iskopa, uz suglasnost nadzornog inženjere, smanjili radovi za 7.139,22 kn, bez PDV-a.</w:t>
      </w:r>
    </w:p>
    <w:p w14:paraId="6B7EA4B4"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Dana 30.6.2021. komunalno društvo je s izvođačem radova zaključilo dodatak ugovoru kojim se utvrđuju dodatni vantroškovnički radovi na izgradnji sustava vodovoda i odvodnje u naselju Molunat u iznosu 399.964,84 kn što s porezom na dodanu vrijednost čini 499.956,05 kn. </w:t>
      </w:r>
    </w:p>
    <w:p w14:paraId="74818054"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Dakle, sveukupno ugovoreni radovi izgradnje sustava vodovoda i odvodnje u naselju Molunat iznose </w:t>
      </w:r>
      <w:r w:rsidRPr="004D6232">
        <w:rPr>
          <w:rFonts w:ascii="Arial" w:hAnsi="Arial" w:cs="Arial"/>
          <w:b/>
          <w:bCs/>
          <w:sz w:val="22"/>
          <w:szCs w:val="22"/>
          <w:lang w:eastAsia="hr-HR"/>
        </w:rPr>
        <w:t>12.591.066,40 kn što s porezom na dodanu vrijednost čini 15.738.833 kn</w:t>
      </w:r>
      <w:r w:rsidRPr="004D6232">
        <w:rPr>
          <w:rFonts w:ascii="Arial" w:hAnsi="Arial" w:cs="Arial"/>
          <w:sz w:val="22"/>
          <w:szCs w:val="22"/>
          <w:lang w:eastAsia="hr-HR"/>
        </w:rPr>
        <w:t>.</w:t>
      </w:r>
    </w:p>
    <w:p w14:paraId="272508EF" w14:textId="77777777" w:rsidR="004D6232" w:rsidRPr="004D6232" w:rsidRDefault="004D6232" w:rsidP="004D6232">
      <w:pPr>
        <w:autoSpaceDE w:val="0"/>
        <w:autoSpaceDN w:val="0"/>
        <w:adjustRightInd w:val="0"/>
        <w:rPr>
          <w:rFonts w:ascii="Arial" w:hAnsi="Arial" w:cs="Arial"/>
          <w:sz w:val="22"/>
          <w:szCs w:val="22"/>
          <w:lang w:eastAsia="hr-HR"/>
        </w:rPr>
      </w:pPr>
    </w:p>
    <w:p w14:paraId="52D47A63" w14:textId="77777777" w:rsidR="004D6232" w:rsidRPr="004D6232" w:rsidRDefault="004D6232" w:rsidP="004D6232">
      <w:pPr>
        <w:autoSpaceDE w:val="0"/>
        <w:autoSpaceDN w:val="0"/>
        <w:adjustRightInd w:val="0"/>
        <w:rPr>
          <w:rFonts w:ascii="Arial" w:hAnsi="Arial" w:cs="Arial"/>
          <w:b/>
          <w:sz w:val="22"/>
          <w:lang w:eastAsia="hr-HR"/>
        </w:rPr>
      </w:pPr>
      <w:r w:rsidRPr="004D6232">
        <w:rPr>
          <w:rFonts w:ascii="Arial" w:hAnsi="Arial" w:cs="Arial"/>
          <w:sz w:val="22"/>
          <w:lang w:eastAsia="hr-HR"/>
        </w:rPr>
        <w:t xml:space="preserve">Postotak izvedenih radova koncem 2021. godine iznosi </w:t>
      </w:r>
      <w:r w:rsidRPr="004D6232">
        <w:rPr>
          <w:rFonts w:ascii="Arial" w:hAnsi="Arial" w:cs="Arial"/>
          <w:b/>
          <w:sz w:val="22"/>
          <w:lang w:eastAsia="hr-HR"/>
        </w:rPr>
        <w:t>67,9%.</w:t>
      </w:r>
    </w:p>
    <w:p w14:paraId="3C67FF55" w14:textId="77777777" w:rsidR="004D6232" w:rsidRPr="004D6232" w:rsidRDefault="004D6232" w:rsidP="004D6232">
      <w:pPr>
        <w:autoSpaceDE w:val="0"/>
        <w:autoSpaceDN w:val="0"/>
        <w:adjustRightInd w:val="0"/>
        <w:rPr>
          <w:rFonts w:ascii="Arial" w:hAnsi="Arial" w:cs="Arial"/>
          <w:bCs/>
          <w:sz w:val="22"/>
          <w:lang w:eastAsia="hr-HR"/>
        </w:rPr>
      </w:pPr>
    </w:p>
    <w:p w14:paraId="7CBB31C6" w14:textId="77777777" w:rsidR="004D6232" w:rsidRPr="004D6232" w:rsidRDefault="004D6232" w:rsidP="004D6232">
      <w:pPr>
        <w:autoSpaceDE w:val="0"/>
        <w:autoSpaceDN w:val="0"/>
        <w:adjustRightInd w:val="0"/>
        <w:rPr>
          <w:rFonts w:ascii="Arial" w:hAnsi="Arial" w:cs="Arial"/>
          <w:bCs/>
          <w:sz w:val="22"/>
          <w:lang w:eastAsia="hr-HR"/>
        </w:rPr>
      </w:pPr>
      <w:r w:rsidRPr="004D6232">
        <w:rPr>
          <w:rFonts w:ascii="Arial" w:hAnsi="Arial" w:cs="Arial"/>
          <w:bCs/>
          <w:sz w:val="22"/>
          <w:lang w:eastAsia="hr-HR"/>
        </w:rPr>
        <w:t xml:space="preserve">U 2022. izvoditelj je ispostavio tri privremene (od 22. do 24.) i okončanu situaciju za radove u vrijednosti 3.801.054,12 kn što s PDV-om iznosi 4.751.317,65 kn. Sveukupno izvedeni radovi iznose 12.351.815,79 kn što s PDV-om iznosi 15.439.769,74 kn. </w:t>
      </w:r>
    </w:p>
    <w:p w14:paraId="3471673A" w14:textId="77777777" w:rsidR="004D6232" w:rsidRPr="004D6232" w:rsidRDefault="004D6232" w:rsidP="004D6232">
      <w:pPr>
        <w:autoSpaceDE w:val="0"/>
        <w:autoSpaceDN w:val="0"/>
        <w:adjustRightInd w:val="0"/>
        <w:rPr>
          <w:rFonts w:ascii="Arial" w:hAnsi="Arial" w:cs="Arial"/>
          <w:bCs/>
          <w:sz w:val="22"/>
          <w:lang w:eastAsia="hr-HR"/>
        </w:rPr>
      </w:pPr>
      <w:r w:rsidRPr="004D6232">
        <w:rPr>
          <w:rFonts w:ascii="Arial" w:hAnsi="Arial" w:cs="Arial"/>
          <w:bCs/>
          <w:sz w:val="22"/>
          <w:lang w:eastAsia="hr-HR"/>
        </w:rPr>
        <w:t>Prema izvješću nadzornog inženjera, na radove izgradnje vodovoda odnosi se 4.960.846,14 kn, a na kanalizaciju 7.390.969,65 kn bez PDV-a.</w:t>
      </w:r>
    </w:p>
    <w:p w14:paraId="7D91DDEE" w14:textId="77777777" w:rsidR="004D6232" w:rsidRPr="004D6232" w:rsidRDefault="004D6232" w:rsidP="004D6232">
      <w:pPr>
        <w:autoSpaceDE w:val="0"/>
        <w:autoSpaceDN w:val="0"/>
        <w:adjustRightInd w:val="0"/>
        <w:rPr>
          <w:rFonts w:ascii="Arial" w:hAnsi="Arial" w:cs="Arial"/>
          <w:bCs/>
          <w:sz w:val="22"/>
          <w:lang w:eastAsia="hr-HR"/>
        </w:rPr>
      </w:pPr>
    </w:p>
    <w:p w14:paraId="5FFBE6B3" w14:textId="77777777" w:rsidR="004D6232" w:rsidRPr="004D6232" w:rsidRDefault="004D6232" w:rsidP="004D6232">
      <w:pPr>
        <w:autoSpaceDE w:val="0"/>
        <w:autoSpaceDN w:val="0"/>
        <w:adjustRightInd w:val="0"/>
        <w:rPr>
          <w:rFonts w:ascii="Arial" w:hAnsi="Arial" w:cs="Arial"/>
          <w:bCs/>
          <w:sz w:val="22"/>
          <w:lang w:eastAsia="hr-HR"/>
        </w:rPr>
      </w:pPr>
      <w:r w:rsidRPr="004D6232">
        <w:rPr>
          <w:rFonts w:ascii="Arial" w:hAnsi="Arial" w:cs="Arial"/>
          <w:bCs/>
          <w:sz w:val="22"/>
          <w:lang w:eastAsia="hr-HR"/>
        </w:rPr>
        <w:t xml:space="preserve">Primopredaja izvršenih radova obavljena je tijekom lipnja 2022. Pokretanje postupka dobivanja uporabne dozvole je bilo uvjetovano završetkom izgradnje uređaja za pročišćavanje otpadnih voda i podmorskog ispusta. </w:t>
      </w:r>
    </w:p>
    <w:p w14:paraId="5DCE48F4" w14:textId="77777777" w:rsidR="004D6232" w:rsidRPr="004D6232" w:rsidRDefault="004D6232" w:rsidP="004D6232">
      <w:pPr>
        <w:autoSpaceDE w:val="0"/>
        <w:autoSpaceDN w:val="0"/>
        <w:adjustRightInd w:val="0"/>
        <w:rPr>
          <w:rFonts w:ascii="Arial" w:hAnsi="Arial" w:cs="Arial"/>
          <w:bCs/>
          <w:sz w:val="22"/>
          <w:szCs w:val="22"/>
          <w:lang w:eastAsia="hr-HR"/>
        </w:rPr>
      </w:pPr>
    </w:p>
    <w:p w14:paraId="4DD19002"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Dubrovačko-neretvanska županija, Upravni odjel za prostorno uređenje i gradnju izdalo je:</w:t>
      </w:r>
    </w:p>
    <w:p w14:paraId="7B8E6E9F" w14:textId="77777777" w:rsidR="004D6232" w:rsidRPr="004D6232" w:rsidRDefault="004D6232" w:rsidP="004D6232">
      <w:pPr>
        <w:numPr>
          <w:ilvl w:val="0"/>
          <w:numId w:val="1"/>
        </w:numPr>
        <w:autoSpaceDE w:val="0"/>
        <w:autoSpaceDN w:val="0"/>
        <w:adjustRightInd w:val="0"/>
        <w:spacing w:after="200" w:line="276" w:lineRule="auto"/>
        <w:jc w:val="left"/>
        <w:rPr>
          <w:rFonts w:ascii="Arial" w:hAnsi="Arial" w:cs="Arial"/>
          <w:sz w:val="22"/>
          <w:szCs w:val="22"/>
          <w:lang w:eastAsia="hr-HR"/>
        </w:rPr>
      </w:pPr>
      <w:r w:rsidRPr="004D6232">
        <w:rPr>
          <w:rFonts w:ascii="Arial" w:hAnsi="Arial" w:cs="Arial"/>
          <w:b/>
          <w:sz w:val="22"/>
          <w:szCs w:val="22"/>
          <w:u w:val="single"/>
          <w:lang w:eastAsia="hr-HR"/>
        </w:rPr>
        <w:t>Uporabnu dozvolu</w:t>
      </w:r>
      <w:r w:rsidRPr="004D6232">
        <w:rPr>
          <w:rFonts w:ascii="Arial" w:hAnsi="Arial" w:cs="Arial"/>
          <w:sz w:val="22"/>
          <w:szCs w:val="22"/>
          <w:lang w:eastAsia="hr-HR"/>
        </w:rPr>
        <w:t xml:space="preserve"> za izgrađene faze 2, 3, i 4. zahvata u prostoru infrastrukturne namjene vodno-gospodarskog sustava naselja Molunat (građevina u sustavu odvodnje otpadnih voda i vodoopskrbe: gravitacijski i tlačni cjevovod i tri crpne stanice, te vodoopskrbni cjevovod s nadzemnim hidrantima; KLASA: UP/I-361-05/22-01/000131; URBROJ:2117-23-6/1-23-0010, Gruda, 1.12.2023. PRAVOMOĆNA 19.12.2023.</w:t>
      </w:r>
    </w:p>
    <w:p w14:paraId="2236B80F" w14:textId="77777777" w:rsidR="004D6232" w:rsidRPr="004D6232" w:rsidRDefault="004D6232" w:rsidP="004D6232">
      <w:pPr>
        <w:autoSpaceDE w:val="0"/>
        <w:autoSpaceDN w:val="0"/>
        <w:adjustRightInd w:val="0"/>
        <w:rPr>
          <w:rFonts w:ascii="Arial" w:hAnsi="Arial" w:cs="Arial"/>
          <w:bCs/>
          <w:sz w:val="22"/>
          <w:szCs w:val="22"/>
          <w:lang w:eastAsia="hr-HR"/>
        </w:rPr>
      </w:pPr>
    </w:p>
    <w:p w14:paraId="283FD950" w14:textId="77777777" w:rsidR="004D6232" w:rsidRPr="004D6232" w:rsidRDefault="004D6232">
      <w:pPr>
        <w:numPr>
          <w:ilvl w:val="0"/>
          <w:numId w:val="41"/>
        </w:numPr>
        <w:pBdr>
          <w:top w:val="dotted" w:sz="4" w:space="1" w:color="auto"/>
          <w:left w:val="dotted" w:sz="4" w:space="4" w:color="auto"/>
          <w:bottom w:val="dotted" w:sz="4" w:space="1" w:color="auto"/>
          <w:right w:val="dotted" w:sz="4" w:space="4" w:color="auto"/>
        </w:pBdr>
        <w:autoSpaceDE w:val="0"/>
        <w:autoSpaceDN w:val="0"/>
        <w:adjustRightInd w:val="0"/>
        <w:spacing w:after="200" w:line="276" w:lineRule="auto"/>
        <w:jc w:val="left"/>
        <w:rPr>
          <w:rFonts w:ascii="Arial" w:hAnsi="Arial" w:cs="Arial"/>
          <w:b/>
          <w:bCs/>
        </w:rPr>
      </w:pPr>
      <w:r w:rsidRPr="004D6232">
        <w:rPr>
          <w:rFonts w:ascii="Arial" w:hAnsi="Arial" w:cs="Arial"/>
          <w:b/>
          <w:bCs/>
        </w:rPr>
        <w:t>Izgradnja uređaja za pročišćavanje otpadnih voda i podmorskog ispusta - Molunat</w:t>
      </w:r>
    </w:p>
    <w:p w14:paraId="34809EF1" w14:textId="77777777" w:rsidR="004D6232" w:rsidRPr="004D6232" w:rsidRDefault="004D6232" w:rsidP="004D6232">
      <w:pPr>
        <w:autoSpaceDE w:val="0"/>
        <w:autoSpaceDN w:val="0"/>
        <w:adjustRightInd w:val="0"/>
        <w:ind w:left="720"/>
        <w:rPr>
          <w:rFonts w:ascii="Arial" w:hAnsi="Arial" w:cs="Arial"/>
        </w:rPr>
      </w:pPr>
    </w:p>
    <w:p w14:paraId="455E44F7"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Pored prethodno navedenih radova izgradnje sustava vodovoda i odvodnje u naselju Molunat, u 2021. su započeti i radovi izgradnje uređaja za pročišćavanje otpadnih voda i podmorskog ispusta. </w:t>
      </w:r>
    </w:p>
    <w:p w14:paraId="4C888129"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Naime, nakon provedenog postupka javne nabave, komunalno društvo je 7.5.2021. zaključilo ugovor o izvođenju radovi izgradnje uređaja za pročišćavanje otpadnih voda i podmorskog ispusta i</w:t>
      </w:r>
      <w:r w:rsidRPr="004D6232">
        <w:rPr>
          <w:rFonts w:ascii="Arial" w:hAnsi="Arial" w:cs="Arial"/>
          <w:sz w:val="22"/>
          <w:lang w:eastAsia="hr-HR"/>
        </w:rPr>
        <w:t xml:space="preserve">znosu </w:t>
      </w:r>
      <w:r w:rsidRPr="004D6232">
        <w:rPr>
          <w:rFonts w:ascii="Arial" w:hAnsi="Arial" w:cs="Arial"/>
          <w:b/>
          <w:sz w:val="22"/>
          <w:lang w:eastAsia="hr-HR"/>
        </w:rPr>
        <w:t>8.612.799 kn (1.143.114,87 €)</w:t>
      </w:r>
      <w:r w:rsidRPr="004D6232">
        <w:rPr>
          <w:rFonts w:ascii="Arial" w:hAnsi="Arial" w:cs="Arial"/>
          <w:sz w:val="22"/>
          <w:lang w:eastAsia="hr-HR"/>
        </w:rPr>
        <w:t>, bez poreza na dodanu vrijednost, odnosno s porezom 10.765.998,75 kn (1.428.893,59 €) (</w:t>
      </w:r>
      <w:r w:rsidRPr="004D6232">
        <w:rPr>
          <w:rFonts w:ascii="Arial" w:hAnsi="Arial" w:cs="Arial"/>
          <w:sz w:val="22"/>
          <w:szCs w:val="22"/>
          <w:lang w:eastAsia="hr-HR"/>
        </w:rPr>
        <w:t>nositelj radova izvođenja, a ugovorom je utvrđeno još 2 podizvoditelja za pojedine vrste poslova: Proton d.o.o. Gornji Kneginec za 16,81 % elektroinstalaterskih radova, Jadranski ronilački servis d.o.o. Šibenik za 37,36% radova podmorskog ispusta). Najznačajniji udjel radova ima Texo gradnja za 45,83% radova.</w:t>
      </w:r>
    </w:p>
    <w:p w14:paraId="2BCFDC09"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Ugovor je zaključen sa izvođačem Texo gradnja d.o.o. Mlini. Ugovoreno je izvođenje radova unutar 24 mjeseca (18 mjeseci rok izvođenja radova i 6 mjeseci priključenje na kanalizaciju i ishođenje uporabne dozvole), s time da je izvođač obvezan usuglasiti dinamiku izvođenja radova sukladno mogućnostima bez dodatnih troškova neovisno dolazi li do privremenog prekida radova. Ukupna cijena radova je fiksna i nepromjenljiva s bilo koje osnove. Jamstvo za uredno ispunjenje ugovora je bankarska garancija plativa na prvi poziv i bez prigovora u iznosu 10% ugovorene cijene bez PDV-a. Izvođač jamči i osigurava da na građevini neće nastati nikakvi nedostaci u dvogodišnjem roku od trenutka zapisničke primopredaje građevine. Za solidnost sanacije postojećih konstrukcija i solidnost novoizgrađene građevine daje se jamstveni rok 10 godina. Izvođač je obvezan društvu (naručitelju) dostaviti jamstvo za otklanjanje nedostataka u jamstvenom roku na period od dvije godine u obliku bankarske garancije na iznos od 5% ugovorenog iznosa PDV-a. Kazna za svaki dan kašnjenja u izvođenju radove prema detaljnom dinamičkom planu je 5 promila s time da je maksimalni iznos ugovorene kazne 10% ugovorene kazne ne može prijeći 10% ugovorene vrijednosti radova s PDV-om.</w:t>
      </w:r>
    </w:p>
    <w:p w14:paraId="60390C73" w14:textId="77777777" w:rsidR="004D6232" w:rsidRPr="004D6232" w:rsidRDefault="004D6232" w:rsidP="004D6232">
      <w:pPr>
        <w:autoSpaceDE w:val="0"/>
        <w:autoSpaceDN w:val="0"/>
        <w:adjustRightInd w:val="0"/>
        <w:rPr>
          <w:rFonts w:ascii="Arial" w:hAnsi="Arial" w:cs="Arial"/>
          <w:sz w:val="22"/>
          <w:szCs w:val="22"/>
          <w:lang w:eastAsia="hr-HR"/>
        </w:rPr>
      </w:pPr>
    </w:p>
    <w:p w14:paraId="079F870D"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Izvođač je započeo radove 11.05.2021, upisom u građevinski dnevnik.</w:t>
      </w:r>
    </w:p>
    <w:p w14:paraId="0E0CA716" w14:textId="77777777" w:rsidR="004D6232" w:rsidRPr="004D6232" w:rsidRDefault="004D6232" w:rsidP="004D6232">
      <w:pPr>
        <w:autoSpaceDE w:val="0"/>
        <w:autoSpaceDN w:val="0"/>
        <w:adjustRightInd w:val="0"/>
        <w:rPr>
          <w:rFonts w:ascii="Arial" w:hAnsi="Arial" w:cs="Arial"/>
          <w:sz w:val="22"/>
          <w:szCs w:val="22"/>
          <w:lang w:eastAsia="hr-HR"/>
        </w:rPr>
      </w:pPr>
    </w:p>
    <w:p w14:paraId="1672B4A9" w14:textId="77777777" w:rsidR="004D6232" w:rsidRPr="004D6232" w:rsidRDefault="004D6232" w:rsidP="004D6232">
      <w:pPr>
        <w:autoSpaceDE w:val="0"/>
        <w:autoSpaceDN w:val="0"/>
        <w:adjustRightInd w:val="0"/>
        <w:rPr>
          <w:rFonts w:ascii="Arial" w:eastAsia="Calibri" w:hAnsi="Arial" w:cs="Arial"/>
          <w:sz w:val="22"/>
          <w:szCs w:val="22"/>
          <w:lang w:eastAsia="hr-HR"/>
        </w:rPr>
      </w:pPr>
      <w:r w:rsidRPr="004D6232">
        <w:rPr>
          <w:rFonts w:ascii="Arial" w:hAnsi="Arial" w:cs="Arial"/>
          <w:sz w:val="22"/>
          <w:szCs w:val="22"/>
          <w:lang w:eastAsia="hr-HR"/>
        </w:rPr>
        <w:lastRenderedPageBreak/>
        <w:t xml:space="preserve">Prema ugovoru od 6.5.2021. </w:t>
      </w:r>
      <w:r w:rsidRPr="004D6232">
        <w:rPr>
          <w:rFonts w:ascii="Arial" w:hAnsi="Arial" w:cs="Arial"/>
          <w:b/>
          <w:sz w:val="22"/>
          <w:szCs w:val="22"/>
          <w:lang w:eastAsia="hr-HR"/>
        </w:rPr>
        <w:t>stručni nadzor</w:t>
      </w:r>
      <w:r w:rsidRPr="004D6232">
        <w:rPr>
          <w:rFonts w:ascii="Arial" w:hAnsi="Arial" w:cs="Arial"/>
          <w:sz w:val="22"/>
          <w:szCs w:val="22"/>
          <w:lang w:eastAsia="hr-HR"/>
        </w:rPr>
        <w:t xml:space="preserve"> je ured ovlaštenog inženjera građevinarstva Ivana Mucić u iznosu 194.000 kn (25.748,22 €), bez poreza na dodanu vrijednost (242.500 kn s PDV-om) (32.185,28 €). </w:t>
      </w:r>
    </w:p>
    <w:p w14:paraId="49897DAD" w14:textId="77777777" w:rsidR="004D6232" w:rsidRPr="004D6232" w:rsidRDefault="004D6232" w:rsidP="004D6232">
      <w:pPr>
        <w:autoSpaceDE w:val="0"/>
        <w:autoSpaceDN w:val="0"/>
        <w:adjustRightInd w:val="0"/>
        <w:rPr>
          <w:rFonts w:ascii="Arial" w:hAnsi="Arial" w:cs="Arial"/>
          <w:sz w:val="22"/>
          <w:szCs w:val="22"/>
          <w:lang w:eastAsia="hr-HR"/>
        </w:rPr>
      </w:pPr>
    </w:p>
    <w:p w14:paraId="3AA73E39"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Izvoditelj je za radove do konca prosinca 2021. godine </w:t>
      </w:r>
      <w:r w:rsidRPr="004D6232">
        <w:rPr>
          <w:rFonts w:ascii="Arial" w:hAnsi="Arial" w:cs="Arial"/>
          <w:b/>
          <w:sz w:val="22"/>
          <w:szCs w:val="22"/>
          <w:lang w:eastAsia="hr-HR"/>
        </w:rPr>
        <w:t>ispostavio komunalnom društvu</w:t>
      </w:r>
      <w:r w:rsidRPr="004D6232">
        <w:rPr>
          <w:rFonts w:ascii="Arial" w:hAnsi="Arial" w:cs="Arial"/>
          <w:sz w:val="22"/>
          <w:szCs w:val="22"/>
          <w:lang w:eastAsia="hr-HR"/>
        </w:rPr>
        <w:t xml:space="preserve"> zaključno 8 privremenih situacija po kojima su radovi izvedeni u vrijednosti 2.020.565,68 kn bez PDV-a (odnosno 2.525.707,10 kn s PDV-om) (335.218,94 €). </w:t>
      </w:r>
    </w:p>
    <w:p w14:paraId="3D0AEB85" w14:textId="77777777" w:rsidR="004D6232" w:rsidRPr="004D6232" w:rsidRDefault="004D6232" w:rsidP="004D6232">
      <w:pPr>
        <w:autoSpaceDE w:val="0"/>
        <w:autoSpaceDN w:val="0"/>
        <w:adjustRightInd w:val="0"/>
        <w:rPr>
          <w:rFonts w:ascii="Arial" w:hAnsi="Arial" w:cs="Arial"/>
          <w:sz w:val="22"/>
          <w:szCs w:val="22"/>
          <w:lang w:eastAsia="hr-HR"/>
        </w:rPr>
      </w:pPr>
    </w:p>
    <w:p w14:paraId="66FA2CD9" w14:textId="77777777" w:rsidR="004D6232" w:rsidRPr="004D6232" w:rsidRDefault="004D6232" w:rsidP="004D6232">
      <w:pPr>
        <w:autoSpaceDE w:val="0"/>
        <w:autoSpaceDN w:val="0"/>
        <w:adjustRightInd w:val="0"/>
        <w:rPr>
          <w:rFonts w:ascii="Arial" w:hAnsi="Arial" w:cs="Arial"/>
          <w:bCs/>
          <w:sz w:val="22"/>
          <w:szCs w:val="22"/>
          <w:lang w:eastAsia="hr-HR"/>
        </w:rPr>
      </w:pPr>
      <w:r w:rsidRPr="004D6232">
        <w:rPr>
          <w:rFonts w:ascii="Arial" w:hAnsi="Arial" w:cs="Arial"/>
          <w:sz w:val="22"/>
          <w:lang w:eastAsia="hr-HR"/>
        </w:rPr>
        <w:t xml:space="preserve">Koncem 2021. godine postotak izvedenih radova </w:t>
      </w:r>
      <w:r w:rsidRPr="004D6232">
        <w:rPr>
          <w:rFonts w:ascii="Arial" w:hAnsi="Arial" w:cs="Arial"/>
          <w:sz w:val="22"/>
          <w:szCs w:val="22"/>
          <w:lang w:eastAsia="hr-HR"/>
        </w:rPr>
        <w:t xml:space="preserve">izgradnje uređaja za pročišćavanje otpadnih voda i podmorskog ispusta </w:t>
      </w:r>
      <w:r w:rsidRPr="004D6232">
        <w:rPr>
          <w:rFonts w:ascii="Arial" w:hAnsi="Arial" w:cs="Arial"/>
          <w:sz w:val="22"/>
          <w:lang w:eastAsia="hr-HR"/>
        </w:rPr>
        <w:t xml:space="preserve">iznose </w:t>
      </w:r>
      <w:r w:rsidRPr="004D6232">
        <w:rPr>
          <w:rFonts w:ascii="Arial" w:hAnsi="Arial" w:cs="Arial"/>
          <w:b/>
          <w:sz w:val="22"/>
          <w:lang w:eastAsia="hr-HR"/>
        </w:rPr>
        <w:t>23,5%.</w:t>
      </w:r>
    </w:p>
    <w:p w14:paraId="26977160" w14:textId="77777777" w:rsidR="004D6232" w:rsidRPr="004D6232" w:rsidRDefault="004D6232" w:rsidP="004D6232">
      <w:pPr>
        <w:autoSpaceDE w:val="0"/>
        <w:autoSpaceDN w:val="0"/>
        <w:adjustRightInd w:val="0"/>
        <w:rPr>
          <w:rFonts w:ascii="Arial" w:hAnsi="Arial" w:cs="Arial"/>
          <w:sz w:val="22"/>
          <w:szCs w:val="22"/>
          <w:lang w:eastAsia="hr-HR"/>
        </w:rPr>
      </w:pPr>
    </w:p>
    <w:p w14:paraId="1AE542F9"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U listopadu 2022. zaključen je dodatak ugovora s izvođačem radova u vrijednosti 897.581 kn, bez poreza na dodanu vrijednost. Izmjene su uvjetovane zbog promjene tehnologije izrade podmorskog ispusta. Nakon ovih izmjena ukupna vrijednost ugovora iznosi 9.510.380 kn što s porezom na dodanu vrijednost čini 11.887.975 kn (odnosno 1.262.244,34 EUR ili 1.577.805,43 EUR s PDV-om). Rok izvođenja radova je utvrđen do 1. listopada 2023.</w:t>
      </w:r>
    </w:p>
    <w:p w14:paraId="68470ECA" w14:textId="77777777" w:rsidR="004D6232" w:rsidRPr="004D6232" w:rsidRDefault="004D6232" w:rsidP="004D6232">
      <w:pPr>
        <w:autoSpaceDE w:val="0"/>
        <w:autoSpaceDN w:val="0"/>
        <w:adjustRightInd w:val="0"/>
        <w:rPr>
          <w:rFonts w:ascii="Arial" w:hAnsi="Arial" w:cs="Arial"/>
          <w:sz w:val="22"/>
          <w:szCs w:val="22"/>
          <w:lang w:eastAsia="hr-HR"/>
        </w:rPr>
      </w:pPr>
    </w:p>
    <w:p w14:paraId="090F4E67"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U 2022. izvoditelj je ispostavio tri privremene situacije (9-11.priv.sit.) u iznosu 699.285,70 kn što s PDV-om čini 874.107,13 kn, te sveukupno izvedeni radovi iznose 2.719.851,38 kn (3.399.814,23 kn s PDV-om) odnosno 360.986,31 EUR (451.232,89 EUR s PDV-om).</w:t>
      </w:r>
    </w:p>
    <w:p w14:paraId="2B3F71ED" w14:textId="77777777" w:rsidR="004D6232" w:rsidRPr="004D6232" w:rsidRDefault="004D6232" w:rsidP="004D6232">
      <w:pPr>
        <w:autoSpaceDE w:val="0"/>
        <w:autoSpaceDN w:val="0"/>
        <w:adjustRightInd w:val="0"/>
        <w:rPr>
          <w:rFonts w:ascii="Arial" w:hAnsi="Arial" w:cs="Arial"/>
          <w:sz w:val="22"/>
          <w:szCs w:val="22"/>
          <w:lang w:eastAsia="hr-HR"/>
        </w:rPr>
      </w:pPr>
    </w:p>
    <w:p w14:paraId="3C0266E4" w14:textId="77777777" w:rsidR="004D6232" w:rsidRPr="004D6232" w:rsidRDefault="004D6232" w:rsidP="004D6232">
      <w:pPr>
        <w:autoSpaceDE w:val="0"/>
        <w:autoSpaceDN w:val="0"/>
        <w:adjustRightInd w:val="0"/>
        <w:rPr>
          <w:rFonts w:ascii="Arial" w:hAnsi="Arial" w:cs="Arial"/>
          <w:bCs/>
          <w:sz w:val="22"/>
          <w:szCs w:val="22"/>
          <w:lang w:eastAsia="hr-HR"/>
        </w:rPr>
      </w:pPr>
      <w:r w:rsidRPr="004D6232">
        <w:rPr>
          <w:rFonts w:ascii="Arial" w:hAnsi="Arial" w:cs="Arial"/>
          <w:sz w:val="22"/>
          <w:lang w:eastAsia="hr-HR"/>
        </w:rPr>
        <w:t xml:space="preserve">Koncem 2022. godine postotak izvedenih radova </w:t>
      </w:r>
      <w:r w:rsidRPr="004D6232">
        <w:rPr>
          <w:rFonts w:ascii="Arial" w:hAnsi="Arial" w:cs="Arial"/>
          <w:sz w:val="22"/>
          <w:szCs w:val="22"/>
          <w:lang w:eastAsia="hr-HR"/>
        </w:rPr>
        <w:t xml:space="preserve">izgradnje uređaja za pročišćavanje otpadnih voda i podmorskog ispusta </w:t>
      </w:r>
      <w:r w:rsidRPr="004D6232">
        <w:rPr>
          <w:rFonts w:ascii="Arial" w:hAnsi="Arial" w:cs="Arial"/>
          <w:sz w:val="22"/>
          <w:lang w:eastAsia="hr-HR"/>
        </w:rPr>
        <w:t xml:space="preserve">iznose </w:t>
      </w:r>
      <w:r w:rsidRPr="004D6232">
        <w:rPr>
          <w:rFonts w:ascii="Arial" w:hAnsi="Arial" w:cs="Arial"/>
          <w:b/>
          <w:sz w:val="22"/>
          <w:lang w:eastAsia="hr-HR"/>
        </w:rPr>
        <w:t>28,6%.</w:t>
      </w:r>
    </w:p>
    <w:p w14:paraId="433211D8" w14:textId="77777777" w:rsidR="004D6232" w:rsidRPr="004D6232" w:rsidRDefault="004D6232" w:rsidP="004D6232">
      <w:pPr>
        <w:autoSpaceDE w:val="0"/>
        <w:autoSpaceDN w:val="0"/>
        <w:adjustRightInd w:val="0"/>
        <w:rPr>
          <w:rFonts w:ascii="Arial" w:hAnsi="Arial" w:cs="Arial"/>
          <w:sz w:val="22"/>
          <w:szCs w:val="22"/>
          <w:lang w:eastAsia="hr-HR"/>
        </w:rPr>
      </w:pPr>
    </w:p>
    <w:p w14:paraId="72E35D36"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U ožujku 2023. je zaključen drugi dodatak ugovora s izvođačem radova u vrijednosti 38.677,20 EUR, bez poreza na dodanu vrijednost (revidiran ugovoreni troškovnik). Nakon ovih izmjena ukupna vrijednost ugovora iznosi 1.300.921,54 EUR što s porezom na dodanu vrijednost čini 1.626.151,93 EUR. Rok izvođenja radova je utvrđen do 1. veljače 2024.</w:t>
      </w:r>
    </w:p>
    <w:p w14:paraId="177BE757"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U 2023. izvoditelj je ispostavio šest privremenih situacija (12-17.priv.sit.) u iznosu 858.701,85 EUR bez PDV-a, te sveukupno izvedeni radovi iznose 1.219.688,16 EUR (1.524.610,20 EUR s PDV-om).</w:t>
      </w:r>
    </w:p>
    <w:p w14:paraId="0766BEDD" w14:textId="77777777" w:rsidR="004D6232" w:rsidRPr="004D6232" w:rsidRDefault="004D6232" w:rsidP="004D6232">
      <w:pPr>
        <w:autoSpaceDE w:val="0"/>
        <w:autoSpaceDN w:val="0"/>
        <w:adjustRightInd w:val="0"/>
        <w:rPr>
          <w:rFonts w:ascii="Arial" w:hAnsi="Arial" w:cs="Arial"/>
          <w:sz w:val="22"/>
          <w:szCs w:val="22"/>
          <w:lang w:eastAsia="hr-HR"/>
        </w:rPr>
      </w:pPr>
    </w:p>
    <w:p w14:paraId="0BB4D7FD" w14:textId="77777777" w:rsidR="004D6232" w:rsidRPr="004D6232" w:rsidRDefault="004D6232" w:rsidP="004D6232">
      <w:pPr>
        <w:autoSpaceDE w:val="0"/>
        <w:autoSpaceDN w:val="0"/>
        <w:adjustRightInd w:val="0"/>
        <w:rPr>
          <w:rFonts w:ascii="Arial" w:hAnsi="Arial" w:cs="Arial"/>
          <w:b/>
          <w:sz w:val="22"/>
          <w:lang w:eastAsia="hr-HR"/>
        </w:rPr>
      </w:pPr>
      <w:r w:rsidRPr="004D6232">
        <w:rPr>
          <w:rFonts w:ascii="Arial" w:hAnsi="Arial" w:cs="Arial"/>
          <w:sz w:val="22"/>
          <w:lang w:eastAsia="hr-HR"/>
        </w:rPr>
        <w:t xml:space="preserve">Koncem 2023. godine postotak izvedenih radova </w:t>
      </w:r>
      <w:r w:rsidRPr="004D6232">
        <w:rPr>
          <w:rFonts w:ascii="Arial" w:hAnsi="Arial" w:cs="Arial"/>
          <w:sz w:val="22"/>
          <w:szCs w:val="22"/>
          <w:lang w:eastAsia="hr-HR"/>
        </w:rPr>
        <w:t xml:space="preserve">izgradnje uređaja za pročišćavanje otpadnih voda i podmorskog ispusta </w:t>
      </w:r>
      <w:r w:rsidRPr="004D6232">
        <w:rPr>
          <w:rFonts w:ascii="Arial" w:hAnsi="Arial" w:cs="Arial"/>
          <w:sz w:val="22"/>
          <w:lang w:eastAsia="hr-HR"/>
        </w:rPr>
        <w:t xml:space="preserve">iznose </w:t>
      </w:r>
      <w:r w:rsidRPr="004D6232">
        <w:rPr>
          <w:rFonts w:ascii="Arial" w:hAnsi="Arial" w:cs="Arial"/>
          <w:b/>
          <w:sz w:val="22"/>
          <w:lang w:eastAsia="hr-HR"/>
        </w:rPr>
        <w:t>99,9%.</w:t>
      </w:r>
    </w:p>
    <w:p w14:paraId="33CEC520" w14:textId="77777777" w:rsidR="004D6232" w:rsidRPr="004D6232" w:rsidRDefault="004D6232" w:rsidP="004D6232">
      <w:pPr>
        <w:autoSpaceDE w:val="0"/>
        <w:autoSpaceDN w:val="0"/>
        <w:adjustRightInd w:val="0"/>
        <w:rPr>
          <w:rFonts w:ascii="Arial" w:hAnsi="Arial" w:cs="Arial"/>
          <w:b/>
          <w:sz w:val="22"/>
          <w:lang w:eastAsia="hr-HR"/>
        </w:rPr>
      </w:pPr>
    </w:p>
    <w:p w14:paraId="1E6D29A7" w14:textId="77777777" w:rsidR="004D6232" w:rsidRPr="004D6232" w:rsidRDefault="004D6232" w:rsidP="004D6232">
      <w:pPr>
        <w:shd w:val="clear" w:color="auto" w:fill="FFFFFF"/>
        <w:rPr>
          <w:rFonts w:ascii="Arial" w:hAnsi="Arial" w:cs="Arial"/>
          <w:sz w:val="24"/>
          <w:szCs w:val="24"/>
          <w:lang w:eastAsia="hr-HR"/>
        </w:rPr>
      </w:pPr>
      <w:r w:rsidRPr="004D6232">
        <w:rPr>
          <w:rFonts w:ascii="Arial" w:hAnsi="Arial" w:cs="Arial"/>
          <w:sz w:val="22"/>
          <w:szCs w:val="22"/>
          <w:lang w:eastAsia="hr-HR"/>
        </w:rPr>
        <w:t xml:space="preserve">Izvođač radova će ispostaviti okončanu situaciju nakon što Hrvatske vode priznaju izvođaču zahtjev za povećanjem cijena (razlika u cijeni između ugovorenih radova i stvarno izvedenih radova radi povećanja cijena na tržištu). </w:t>
      </w:r>
      <w:bookmarkStart w:id="519" w:name="_Hlk176167775"/>
      <w:r w:rsidRPr="004D6232">
        <w:rPr>
          <w:rFonts w:ascii="Arial" w:hAnsi="Arial" w:cs="Arial"/>
          <w:sz w:val="22"/>
          <w:szCs w:val="22"/>
          <w:lang w:eastAsia="hr-HR"/>
        </w:rPr>
        <w:t>Eventualno priznavanje razlike u cijeni radova bi trebalo ići kao okončana situacije (do konca kolovoza 2024. nije odlučeno o zahtjevu izvođača radova).</w:t>
      </w:r>
    </w:p>
    <w:bookmarkEnd w:id="519"/>
    <w:p w14:paraId="5CE3BB04" w14:textId="77777777" w:rsidR="004D6232" w:rsidRPr="004D6232" w:rsidRDefault="004D6232" w:rsidP="004D6232">
      <w:pPr>
        <w:autoSpaceDE w:val="0"/>
        <w:autoSpaceDN w:val="0"/>
        <w:adjustRightInd w:val="0"/>
        <w:rPr>
          <w:rFonts w:ascii="Arial" w:hAnsi="Arial" w:cs="Arial"/>
          <w:bCs/>
          <w:sz w:val="22"/>
          <w:lang w:eastAsia="hr-HR"/>
        </w:rPr>
      </w:pPr>
    </w:p>
    <w:p w14:paraId="278A7001"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Dubrovačko-neretvanska županija, Upravni odjel za prostorno uređenje i gradnju izdalo je:</w:t>
      </w:r>
    </w:p>
    <w:p w14:paraId="04F7B141" w14:textId="77777777" w:rsidR="004D6232" w:rsidRPr="004D6232" w:rsidRDefault="004D6232" w:rsidP="004D6232">
      <w:pPr>
        <w:numPr>
          <w:ilvl w:val="0"/>
          <w:numId w:val="1"/>
        </w:numPr>
        <w:autoSpaceDE w:val="0"/>
        <w:autoSpaceDN w:val="0"/>
        <w:adjustRightInd w:val="0"/>
        <w:spacing w:after="200" w:line="276" w:lineRule="auto"/>
        <w:jc w:val="left"/>
        <w:rPr>
          <w:rFonts w:ascii="Arial" w:hAnsi="Arial" w:cs="Arial"/>
          <w:sz w:val="22"/>
          <w:szCs w:val="22"/>
          <w:lang w:eastAsia="hr-HR"/>
        </w:rPr>
      </w:pPr>
      <w:r w:rsidRPr="004D6232">
        <w:rPr>
          <w:rFonts w:ascii="Arial" w:hAnsi="Arial" w:cs="Arial"/>
          <w:b/>
          <w:sz w:val="22"/>
          <w:szCs w:val="22"/>
          <w:u w:val="single"/>
          <w:lang w:eastAsia="hr-HR"/>
        </w:rPr>
        <w:t>Uporabnu dozvolu</w:t>
      </w:r>
      <w:r w:rsidRPr="004D6232">
        <w:rPr>
          <w:rFonts w:ascii="Arial" w:hAnsi="Arial" w:cs="Arial"/>
          <w:sz w:val="22"/>
          <w:szCs w:val="22"/>
          <w:lang w:eastAsia="hr-HR"/>
        </w:rPr>
        <w:t xml:space="preserve"> za izgrađene faze 1. zahvata u prostoru infrastrukturne namjene vodno-gospodarskog sustava naselja Molunat (građevina u sustavu odvodnje otpadnih voda – uređaj za pročišćavanje sa podmorskim ispustom duljine 1000 m i priključkom na cjevovod fekalne kanalizacije i vodoopskrbni cjevovod s nadzemnim hidrantom; KLASA: UP/I-361-05/23-01/000111; URBROJ:2117-23-6/1-23-0012, Gruda, 15.11.2023. PRAVOMOĆNA 22.11.2023.</w:t>
      </w:r>
    </w:p>
    <w:p w14:paraId="2D57CAC1" w14:textId="77777777" w:rsidR="004D6232" w:rsidRDefault="004D6232" w:rsidP="004D6232">
      <w:pPr>
        <w:autoSpaceDE w:val="0"/>
        <w:autoSpaceDN w:val="0"/>
        <w:adjustRightInd w:val="0"/>
        <w:rPr>
          <w:rFonts w:ascii="Arial" w:hAnsi="Arial" w:cs="Arial"/>
          <w:sz w:val="22"/>
          <w:szCs w:val="22"/>
          <w:lang w:eastAsia="hr-HR"/>
        </w:rPr>
      </w:pPr>
    </w:p>
    <w:p w14:paraId="7D5E1CA4" w14:textId="77777777" w:rsidR="00D47DC5" w:rsidRPr="004D6232" w:rsidRDefault="00D47DC5" w:rsidP="004D6232">
      <w:pPr>
        <w:autoSpaceDE w:val="0"/>
        <w:autoSpaceDN w:val="0"/>
        <w:adjustRightInd w:val="0"/>
        <w:rPr>
          <w:rFonts w:ascii="Arial" w:hAnsi="Arial" w:cs="Arial"/>
          <w:sz w:val="22"/>
          <w:szCs w:val="22"/>
          <w:lang w:eastAsia="hr-HR"/>
        </w:rPr>
      </w:pPr>
    </w:p>
    <w:p w14:paraId="1C0A142C" w14:textId="77777777" w:rsidR="004D6232" w:rsidRPr="004D6232" w:rsidRDefault="004D6232">
      <w:pPr>
        <w:numPr>
          <w:ilvl w:val="0"/>
          <w:numId w:val="41"/>
        </w:numPr>
        <w:autoSpaceDE w:val="0"/>
        <w:autoSpaceDN w:val="0"/>
        <w:adjustRightInd w:val="0"/>
        <w:spacing w:after="200" w:line="276" w:lineRule="auto"/>
        <w:jc w:val="left"/>
        <w:rPr>
          <w:rFonts w:ascii="Arial" w:hAnsi="Arial" w:cs="Arial"/>
        </w:rPr>
      </w:pPr>
      <w:r w:rsidRPr="004D6232">
        <w:rPr>
          <w:rFonts w:ascii="Arial" w:hAnsi="Arial" w:cs="Arial"/>
        </w:rPr>
        <w:lastRenderedPageBreak/>
        <w:t xml:space="preserve">Financiranje u razdoblju 2021. - 2023. </w:t>
      </w:r>
    </w:p>
    <w:p w14:paraId="49B4AF74" w14:textId="77777777" w:rsidR="004D6232" w:rsidRPr="004D6232" w:rsidRDefault="004D6232" w:rsidP="004D6232">
      <w:pPr>
        <w:autoSpaceDE w:val="0"/>
        <w:autoSpaceDN w:val="0"/>
        <w:adjustRightInd w:val="0"/>
        <w:rPr>
          <w:rFonts w:ascii="Arial" w:hAnsi="Arial" w:cs="Arial"/>
          <w:sz w:val="22"/>
          <w:szCs w:val="22"/>
          <w:lang w:eastAsia="hr-HR"/>
        </w:rPr>
      </w:pPr>
    </w:p>
    <w:p w14:paraId="33BBDC51"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U 2021. godini, komunalno društvo je 12.01.2021. zaključilo s Hrvatskim vodama ugovor u vrijednosti 1.125.000 kn kojim su se Hrvatske vode obvezale sufinancirati 900.000 kn radove izgradnje vodnih građevina na području aglomeracije Molunat – izgradnja sustav odvodnje otpadnih voda, izgradnja uređaja za pročišćavanje otpadnih voda, uključujući usluge stručnog nadzora. U srpnju 2021. zaključen je dodatak ugovoru u vrijednosti 1.756.250 kojem su se Hrvatske vode obvezale još dodatno sufinancirati 1.405.250 kn, odnosno sveukupno je za 2021. ugovoreno 2.881.250 kn za sufinanciranje kanalizacije (Hrvatske vode 2.305.000 kn, a investitor 576.250 kn).</w:t>
      </w:r>
    </w:p>
    <w:p w14:paraId="48FFEDD6"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Pored navedenog, komunalno društvo je 12.01.2021. zaključilo s Hrvatskim vodama ugovor u vrijednosti 1.000.000 kn kojim su se Hrvatske vode obvezale sufinancirati 800.000 kn radove izgradnje vodoopskrbnog sustava, uključujući usluge stručnog nadzora.</w:t>
      </w:r>
    </w:p>
    <w:p w14:paraId="1D53FF7D" w14:textId="77777777" w:rsidR="004D6232" w:rsidRPr="004D6232" w:rsidRDefault="004D6232" w:rsidP="004D6232">
      <w:pPr>
        <w:autoSpaceDE w:val="0"/>
        <w:autoSpaceDN w:val="0"/>
        <w:adjustRightInd w:val="0"/>
        <w:rPr>
          <w:rFonts w:ascii="Arial" w:hAnsi="Arial" w:cs="Arial"/>
          <w:sz w:val="22"/>
          <w:szCs w:val="22"/>
          <w:lang w:eastAsia="hr-HR"/>
        </w:rPr>
      </w:pPr>
    </w:p>
    <w:p w14:paraId="3A7D2298"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Također, Konavosko komunalno društvo d.o.o. je dana 23.12.2021. s Ministarstvom gospodarstva i održivog razvoja, te Hrvatskim vodama (provedbeno tijelo) zaključilo ugovor o korištenju bespovratnih sredstava za projekte koji se financiranju iz nacionalnog plana za oporavak i otpornost 2021.-2026. Ugovorena je provedba projekta pod nazivom „Razvoj javne vodoopskrbe i javne odvodnje otpadnih voda u Općini Konavle“. Razdoblje prihvatljivosti projekta je od 1.2.2020. do 31.12.2025., a ukupna vrijednost projekta je 28.144.931,75 kn / 3.735.474,38 € od čega prihvatljivi troškovi projekta iznose 19.174.679,91 kn / 2.544.917,37 €, dok </w:t>
      </w:r>
      <w:r w:rsidRPr="004D6232">
        <w:rPr>
          <w:rFonts w:ascii="Arial" w:hAnsi="Arial" w:cs="Arial"/>
          <w:b/>
          <w:bCs/>
          <w:sz w:val="22"/>
          <w:szCs w:val="22"/>
          <w:lang w:eastAsia="hr-HR"/>
        </w:rPr>
        <w:t>najveći mogući iznos bespovratnih sredstava iznosi 15.339.743,93 kn / 2.035.933,89 €.</w:t>
      </w:r>
      <w:r w:rsidRPr="004D6232">
        <w:rPr>
          <w:rFonts w:ascii="Arial" w:hAnsi="Arial" w:cs="Arial"/>
          <w:sz w:val="22"/>
          <w:szCs w:val="22"/>
          <w:lang w:eastAsia="hr-HR"/>
        </w:rPr>
        <w:t xml:space="preserve"> </w:t>
      </w:r>
    </w:p>
    <w:p w14:paraId="6DA5064B" w14:textId="77777777" w:rsidR="004D6232" w:rsidRPr="004D6232" w:rsidRDefault="004D6232" w:rsidP="004D6232">
      <w:pPr>
        <w:autoSpaceDE w:val="0"/>
        <w:autoSpaceDN w:val="0"/>
        <w:adjustRightInd w:val="0"/>
        <w:rPr>
          <w:rFonts w:ascii="Arial" w:hAnsi="Arial" w:cs="Arial"/>
          <w:sz w:val="22"/>
          <w:szCs w:val="22"/>
          <w:lang w:eastAsia="hr-HR"/>
        </w:rPr>
      </w:pPr>
    </w:p>
    <w:p w14:paraId="6EEF6CB8" w14:textId="77777777" w:rsidR="004D6232" w:rsidRPr="004D6232" w:rsidRDefault="004D6232" w:rsidP="004D6232">
      <w:pPr>
        <w:autoSpaceDE w:val="0"/>
        <w:autoSpaceDN w:val="0"/>
        <w:adjustRightInd w:val="0"/>
        <w:rPr>
          <w:rFonts w:ascii="Arial" w:hAnsi="Arial" w:cs="Arial"/>
          <w:sz w:val="22"/>
          <w:lang w:eastAsia="hr-HR"/>
        </w:rPr>
      </w:pPr>
      <w:r w:rsidRPr="004D6232">
        <w:rPr>
          <w:rFonts w:ascii="Arial" w:hAnsi="Arial" w:cs="Arial"/>
          <w:sz w:val="22"/>
          <w:lang w:eastAsia="hr-HR"/>
        </w:rPr>
        <w:t>Prema podacima društva u vlasništvu, Hrvatske vode su u 2021. godine doznačile društvu sredstva za sufinanciranje investicije 3.105.000,03 kn / 412.104,32 €, od čega za izgradnju vodovoda Molunat 554.948,49 kn / 73.654,32 €, za radove na kanalizaciji Molunat 1.146.997,08 kn / 152.232,67 €, te još za pročišćivač Molunat 1.403.054,46 kn / 186.217,33 €.</w:t>
      </w:r>
    </w:p>
    <w:p w14:paraId="722ACA3F" w14:textId="77777777" w:rsidR="004D6232" w:rsidRPr="004D6232" w:rsidRDefault="004D6232" w:rsidP="004D6232">
      <w:pPr>
        <w:autoSpaceDE w:val="0"/>
        <w:autoSpaceDN w:val="0"/>
        <w:adjustRightInd w:val="0"/>
        <w:rPr>
          <w:rFonts w:ascii="Arial" w:hAnsi="Arial" w:cs="Arial"/>
          <w:b/>
          <w:bCs/>
          <w:sz w:val="22"/>
          <w:lang w:eastAsia="hr-HR"/>
        </w:rPr>
      </w:pPr>
      <w:r w:rsidRPr="004D6232">
        <w:rPr>
          <w:rFonts w:ascii="Arial" w:hAnsi="Arial" w:cs="Arial"/>
          <w:b/>
          <w:bCs/>
          <w:sz w:val="22"/>
          <w:lang w:eastAsia="hr-HR"/>
        </w:rPr>
        <w:t xml:space="preserve">Prema </w:t>
      </w:r>
      <w:r w:rsidRPr="004D6232">
        <w:rPr>
          <w:rFonts w:ascii="Arial" w:hAnsi="Arial" w:cs="Arial"/>
          <w:b/>
          <w:bCs/>
          <w:sz w:val="22"/>
          <w:u w:val="single"/>
          <w:lang w:eastAsia="hr-HR"/>
        </w:rPr>
        <w:t xml:space="preserve">zahtjevu za nadoknadom sredstva broj 1 </w:t>
      </w:r>
      <w:r w:rsidRPr="004D6232">
        <w:rPr>
          <w:rFonts w:ascii="Arial" w:hAnsi="Arial" w:cs="Arial"/>
          <w:b/>
          <w:bCs/>
          <w:sz w:val="22"/>
          <w:lang w:eastAsia="hr-HR"/>
        </w:rPr>
        <w:t xml:space="preserve">i izvještajem o napretku projekta broj 1. komunalnom društvu je doznačeno 580.667,61 kn (77.067,84 €) što se odnosi na 10% prihvatljivih troškova za prethodno izvedene radove. </w:t>
      </w:r>
    </w:p>
    <w:bookmarkEnd w:id="518"/>
    <w:p w14:paraId="6E9DD961" w14:textId="77777777" w:rsidR="004D6232" w:rsidRPr="004D6232" w:rsidRDefault="004D6232" w:rsidP="004D6232">
      <w:pPr>
        <w:autoSpaceDE w:val="0"/>
        <w:autoSpaceDN w:val="0"/>
        <w:adjustRightInd w:val="0"/>
        <w:rPr>
          <w:rFonts w:ascii="Arial" w:hAnsi="Arial" w:cs="Arial"/>
          <w:sz w:val="22"/>
          <w:szCs w:val="22"/>
          <w:lang w:eastAsia="hr-HR"/>
        </w:rPr>
      </w:pPr>
    </w:p>
    <w:p w14:paraId="38A9603D"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Općina je komunalnom društvu u 2021. doznačila novčana sredstva za sufinanciranje izgradnje vodovodne mreže u Moluntu u iznosu 104.392,68 kn, te kanalizacijske mreže u Moluntu u iznosu 121.523,15 kn odnosno sveukupno 225.915,83 kn (na temelju 14. i 15. privremene situacije s nadzorom).</w:t>
      </w:r>
    </w:p>
    <w:p w14:paraId="54DDE3B1" w14:textId="77777777" w:rsidR="004D6232" w:rsidRPr="004D6232" w:rsidRDefault="004D6232" w:rsidP="004D6232">
      <w:pPr>
        <w:autoSpaceDE w:val="0"/>
        <w:autoSpaceDN w:val="0"/>
        <w:adjustRightInd w:val="0"/>
        <w:rPr>
          <w:rFonts w:ascii="Arial" w:hAnsi="Arial" w:cs="Arial"/>
          <w:sz w:val="22"/>
          <w:szCs w:val="22"/>
          <w:lang w:eastAsia="hr-HR"/>
        </w:rPr>
      </w:pPr>
    </w:p>
    <w:p w14:paraId="5F74EDD7" w14:textId="77777777" w:rsidR="004D6232" w:rsidRPr="004D6232" w:rsidRDefault="004D6232" w:rsidP="004D6232">
      <w:pPr>
        <w:autoSpaceDE w:val="0"/>
        <w:autoSpaceDN w:val="0"/>
        <w:adjustRightInd w:val="0"/>
        <w:rPr>
          <w:rFonts w:ascii="Arial" w:hAnsi="Arial" w:cs="Arial"/>
          <w:sz w:val="22"/>
          <w:lang w:eastAsia="hr-HR"/>
        </w:rPr>
      </w:pPr>
      <w:r w:rsidRPr="004D6232">
        <w:rPr>
          <w:rFonts w:ascii="Arial" w:hAnsi="Arial" w:cs="Arial"/>
          <w:sz w:val="22"/>
          <w:lang w:eastAsia="hr-HR"/>
        </w:rPr>
        <w:t xml:space="preserve">Prema podacima društva u vlasništvu, u 2022. godine, </w:t>
      </w:r>
      <w:r w:rsidRPr="004D6232">
        <w:rPr>
          <w:rFonts w:ascii="Arial" w:hAnsi="Arial" w:cs="Arial"/>
          <w:b/>
          <w:bCs/>
          <w:sz w:val="22"/>
          <w:u w:val="single"/>
          <w:lang w:eastAsia="hr-HR"/>
        </w:rPr>
        <w:t>na temelju zahtjeva za nadoknadom sredstava od broja 2 do 5</w:t>
      </w:r>
      <w:r w:rsidRPr="004D6232">
        <w:rPr>
          <w:rFonts w:ascii="Arial" w:hAnsi="Arial" w:cs="Arial"/>
          <w:b/>
          <w:bCs/>
          <w:sz w:val="22"/>
          <w:lang w:eastAsia="hr-HR"/>
        </w:rPr>
        <w:t xml:space="preserve"> ukupno odobreni radovi iznose 6.078.258,27 kn</w:t>
      </w:r>
      <w:r w:rsidRPr="004D6232">
        <w:rPr>
          <w:rFonts w:ascii="Arial" w:hAnsi="Arial" w:cs="Arial"/>
          <w:sz w:val="22"/>
          <w:lang w:eastAsia="hr-HR"/>
        </w:rPr>
        <w:t xml:space="preserve"> / 806.723,51 €. Društvu je u 2022. ukupno doznačeno na temelju ovih ova četiri zahtjeva 4.683.336,20 kn / 621.585,53 € (dio je kompenziran s Hrvatskim vodama, te je manje doznačeno). Sufinancira se 90 % odobrenih radova što, na temelju zahtjeva od 2 do 5 čini 4.862.446,62 kn (645.357,57 €).</w:t>
      </w:r>
    </w:p>
    <w:p w14:paraId="23D54A91"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Naime, Konavosko komunalno društvo d.o.o. (kao korisnik sredstava) je s Ministarstvom gospodarstva i održivog razvoja i Hrvatskim vodama u prosincu 2021. zaključilo </w:t>
      </w:r>
      <w:r w:rsidRPr="004D6232">
        <w:rPr>
          <w:rFonts w:ascii="Arial" w:hAnsi="Arial" w:cs="Arial"/>
          <w:b/>
          <w:bCs/>
          <w:sz w:val="22"/>
          <w:szCs w:val="22"/>
          <w:lang w:eastAsia="hr-HR"/>
        </w:rPr>
        <w:t>ugovor o dodjeli bespovratnih sredstava za projekte koji se sufinanciraju iz nacionalnog plana za oporavak i otpornost 2021.-2026. (razvoj javne vodoopskrbe i javne odvodnje otpadnih voda u Općini Konavle).</w:t>
      </w:r>
      <w:r w:rsidRPr="004D6232">
        <w:rPr>
          <w:rFonts w:ascii="Arial" w:hAnsi="Arial" w:cs="Arial"/>
          <w:sz w:val="22"/>
          <w:szCs w:val="22"/>
          <w:lang w:eastAsia="hr-HR"/>
        </w:rPr>
        <w:t xml:space="preserve"> Ukupna vrijednost projekta, prema zaključenom ugovoru, iznosi 28.144.931,75 kn (3.735.474,38 €) od čega prihvatljivi troškovi iznose 19.174.679,91 kn (2.544.917,37 €), a najveći mogući iznos koji se može doznačiti je 15.339.743,93 kn (</w:t>
      </w:r>
      <w:r w:rsidRPr="004D6232">
        <w:rPr>
          <w:rFonts w:ascii="Arial" w:hAnsi="Arial" w:cs="Arial"/>
          <w:b/>
          <w:bCs/>
          <w:sz w:val="22"/>
          <w:szCs w:val="22"/>
          <w:lang w:eastAsia="hr-HR"/>
        </w:rPr>
        <w:t>2.035.933,89 €)</w:t>
      </w:r>
      <w:r w:rsidRPr="004D6232">
        <w:rPr>
          <w:rFonts w:ascii="Arial" w:hAnsi="Arial" w:cs="Arial"/>
          <w:sz w:val="22"/>
          <w:szCs w:val="22"/>
          <w:lang w:eastAsia="hr-HR"/>
        </w:rPr>
        <w:t xml:space="preserve"> (80% prihvatljivog troška).</w:t>
      </w:r>
    </w:p>
    <w:p w14:paraId="489A6103" w14:textId="77777777" w:rsidR="004D6232" w:rsidRPr="004D6232" w:rsidRDefault="004D6232" w:rsidP="004D6232">
      <w:pPr>
        <w:autoSpaceDE w:val="0"/>
        <w:autoSpaceDN w:val="0"/>
        <w:adjustRightInd w:val="0"/>
        <w:rPr>
          <w:rFonts w:ascii="Arial" w:hAnsi="Arial" w:cs="Arial"/>
          <w:sz w:val="22"/>
          <w:szCs w:val="22"/>
          <w:lang w:eastAsia="hr-HR"/>
        </w:rPr>
      </w:pPr>
    </w:p>
    <w:p w14:paraId="65887CBD"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Općina nije u razdoblju 2022.- 2024. godini doznačavala sredstva komunalnom društvu za sufinanciranje izgradnje vodovodne i kanalizacijske mreže u Moluntu.</w:t>
      </w:r>
    </w:p>
    <w:p w14:paraId="402657E5" w14:textId="77777777" w:rsidR="004D6232" w:rsidRPr="004D6232" w:rsidRDefault="004D6232" w:rsidP="004D6232">
      <w:pPr>
        <w:autoSpaceDE w:val="0"/>
        <w:autoSpaceDN w:val="0"/>
        <w:adjustRightInd w:val="0"/>
        <w:rPr>
          <w:rFonts w:ascii="Arial" w:hAnsi="Arial" w:cs="Arial"/>
          <w:sz w:val="22"/>
          <w:szCs w:val="22"/>
          <w:lang w:eastAsia="hr-HR"/>
        </w:rPr>
      </w:pPr>
    </w:p>
    <w:p w14:paraId="1A06C1FD"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lang w:eastAsia="hr-HR"/>
        </w:rPr>
        <w:t xml:space="preserve">Prema podacima društva u vlasništvu, u 2023. godine, </w:t>
      </w:r>
      <w:r w:rsidRPr="004D6232">
        <w:rPr>
          <w:rFonts w:ascii="Arial" w:hAnsi="Arial" w:cs="Arial"/>
          <w:b/>
          <w:bCs/>
          <w:sz w:val="22"/>
          <w:u w:val="single"/>
          <w:lang w:eastAsia="hr-HR"/>
        </w:rPr>
        <w:t>na temelju zahtjeva za nadoknadom sredstava od broja 6 do 10</w:t>
      </w:r>
      <w:r w:rsidRPr="004D6232">
        <w:rPr>
          <w:rFonts w:ascii="Arial" w:hAnsi="Arial" w:cs="Arial"/>
          <w:b/>
          <w:bCs/>
          <w:sz w:val="22"/>
          <w:lang w:eastAsia="hr-HR"/>
        </w:rPr>
        <w:t xml:space="preserve"> ukupno odobreni radovi iznose 876.319 € (sveukupno 1.760.083,80 €).</w:t>
      </w:r>
      <w:r w:rsidRPr="004D6232">
        <w:rPr>
          <w:rFonts w:ascii="Arial" w:hAnsi="Arial" w:cs="Arial"/>
          <w:sz w:val="22"/>
          <w:lang w:eastAsia="hr-HR"/>
        </w:rPr>
        <w:t xml:space="preserve"> Društvu su u 2023. doznačena odobrena sredstva. Sufinancira se 90% odobrenih radova što, na temelju zahtjeva od 6 do 10 čini 788.687,10 € (sveukupno sufinanciranje po odobrenim zahtjevima za nadoknadu sredstava 1.514.714,37 €).</w:t>
      </w:r>
    </w:p>
    <w:p w14:paraId="104CB991" w14:textId="77777777" w:rsidR="004D6232" w:rsidRPr="004D6232" w:rsidRDefault="004D6232" w:rsidP="004D6232">
      <w:pPr>
        <w:autoSpaceDE w:val="0"/>
        <w:autoSpaceDN w:val="0"/>
        <w:adjustRightInd w:val="0"/>
        <w:rPr>
          <w:rFonts w:ascii="Arial" w:hAnsi="Arial" w:cs="Arial"/>
          <w:sz w:val="22"/>
          <w:szCs w:val="22"/>
          <w:lang w:eastAsia="hr-HR"/>
        </w:rPr>
      </w:pPr>
    </w:p>
    <w:p w14:paraId="6A779B0F"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U 2024. nije bilo dodatnih zahtjeva za nadoknadom sredstava.</w:t>
      </w:r>
    </w:p>
    <w:p w14:paraId="09846ED0" w14:textId="77777777" w:rsidR="004D6232" w:rsidRPr="004D6232" w:rsidRDefault="004D6232" w:rsidP="004D6232">
      <w:pPr>
        <w:autoSpaceDE w:val="0"/>
        <w:autoSpaceDN w:val="0"/>
        <w:adjustRightInd w:val="0"/>
        <w:rPr>
          <w:rFonts w:ascii="Arial" w:hAnsi="Arial" w:cs="Arial"/>
          <w:sz w:val="22"/>
          <w:szCs w:val="22"/>
          <w:lang w:eastAsia="hr-HR"/>
        </w:rPr>
      </w:pPr>
    </w:p>
    <w:p w14:paraId="389BC54E" w14:textId="77777777" w:rsidR="004D6232" w:rsidRPr="004D6232" w:rsidRDefault="004D6232" w:rsidP="004D6232">
      <w:pPr>
        <w:pBdr>
          <w:top w:val="dotted" w:sz="4" w:space="1" w:color="auto"/>
          <w:left w:val="dotted" w:sz="4" w:space="4" w:color="auto"/>
          <w:bottom w:val="dotted" w:sz="4" w:space="1" w:color="auto"/>
          <w:right w:val="dotted" w:sz="4" w:space="4" w:color="auto"/>
        </w:pBdr>
        <w:autoSpaceDE w:val="0"/>
        <w:autoSpaceDN w:val="0"/>
        <w:adjustRightInd w:val="0"/>
        <w:rPr>
          <w:rFonts w:ascii="Arial" w:hAnsi="Arial" w:cs="Arial"/>
          <w:sz w:val="22"/>
          <w:szCs w:val="22"/>
          <w:lang w:eastAsia="hr-HR"/>
        </w:rPr>
      </w:pPr>
      <w:r w:rsidRPr="004D6232">
        <w:rPr>
          <w:rFonts w:ascii="Arial" w:hAnsi="Arial" w:cs="Arial"/>
          <w:b/>
          <w:sz w:val="22"/>
          <w:szCs w:val="22"/>
          <w:lang w:eastAsia="hr-HR"/>
        </w:rPr>
        <w:t xml:space="preserve">K209424: Kanalizacijski sustav Zvekovica </w:t>
      </w:r>
    </w:p>
    <w:p w14:paraId="4AED0D76" w14:textId="77777777" w:rsidR="004D6232" w:rsidRPr="004D6232" w:rsidRDefault="004D6232" w:rsidP="004D6232">
      <w:pPr>
        <w:autoSpaceDE w:val="0"/>
        <w:autoSpaceDN w:val="0"/>
        <w:adjustRightInd w:val="0"/>
        <w:rPr>
          <w:rFonts w:ascii="Arial" w:hAnsi="Arial" w:cs="Arial"/>
          <w:sz w:val="22"/>
          <w:szCs w:val="22"/>
          <w:lang w:eastAsia="hr-HR"/>
        </w:rPr>
      </w:pPr>
    </w:p>
    <w:p w14:paraId="032A56B1"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Pokazatelj rezultata je: postotak dovršenosti radova, odnosno izgradnja cca 800 m mreže i spajanje 50-ak priključaka</w:t>
      </w:r>
    </w:p>
    <w:p w14:paraId="0A4C6A38" w14:textId="77777777" w:rsidR="004D6232" w:rsidRPr="004D6232" w:rsidRDefault="004D6232" w:rsidP="004D6232">
      <w:pPr>
        <w:autoSpaceDE w:val="0"/>
        <w:autoSpaceDN w:val="0"/>
        <w:adjustRightInd w:val="0"/>
        <w:rPr>
          <w:rFonts w:ascii="Arial" w:hAnsi="Arial" w:cs="Arial"/>
          <w:sz w:val="22"/>
          <w:szCs w:val="22"/>
          <w:lang w:eastAsia="hr-HR"/>
        </w:rPr>
      </w:pPr>
    </w:p>
    <w:p w14:paraId="30939660"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Polazna vrijednost = 92%</w:t>
      </w:r>
    </w:p>
    <w:p w14:paraId="28FCBBE8" w14:textId="36419008"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Ciljna vrijednost za 202</w:t>
      </w:r>
      <w:r w:rsidR="00D47DC5">
        <w:rPr>
          <w:rFonts w:ascii="Arial" w:hAnsi="Arial" w:cs="Arial"/>
          <w:sz w:val="22"/>
          <w:szCs w:val="22"/>
          <w:lang w:eastAsia="hr-HR"/>
        </w:rPr>
        <w:t>4</w:t>
      </w:r>
      <w:r w:rsidRPr="004D6232">
        <w:rPr>
          <w:rFonts w:ascii="Arial" w:hAnsi="Arial" w:cs="Arial"/>
          <w:sz w:val="22"/>
          <w:szCs w:val="22"/>
          <w:lang w:eastAsia="hr-HR"/>
        </w:rPr>
        <w:t>. = 96%, za 202</w:t>
      </w:r>
      <w:r w:rsidR="00D47DC5">
        <w:rPr>
          <w:rFonts w:ascii="Arial" w:hAnsi="Arial" w:cs="Arial"/>
          <w:sz w:val="22"/>
          <w:szCs w:val="22"/>
          <w:lang w:eastAsia="hr-HR"/>
        </w:rPr>
        <w:t>5</w:t>
      </w:r>
      <w:r w:rsidRPr="004D6232">
        <w:rPr>
          <w:rFonts w:ascii="Arial" w:hAnsi="Arial" w:cs="Arial"/>
          <w:sz w:val="22"/>
          <w:szCs w:val="22"/>
          <w:lang w:eastAsia="hr-HR"/>
        </w:rPr>
        <w:t>. = 96%, za 202</w:t>
      </w:r>
      <w:r w:rsidR="00D47DC5">
        <w:rPr>
          <w:rFonts w:ascii="Arial" w:hAnsi="Arial" w:cs="Arial"/>
          <w:sz w:val="22"/>
          <w:szCs w:val="22"/>
          <w:lang w:eastAsia="hr-HR"/>
        </w:rPr>
        <w:t>6</w:t>
      </w:r>
      <w:r w:rsidRPr="004D6232">
        <w:rPr>
          <w:rFonts w:ascii="Arial" w:hAnsi="Arial" w:cs="Arial"/>
          <w:sz w:val="22"/>
          <w:szCs w:val="22"/>
          <w:lang w:eastAsia="hr-HR"/>
        </w:rPr>
        <w:t>. = 96%</w:t>
      </w:r>
    </w:p>
    <w:p w14:paraId="02C1721D" w14:textId="77777777" w:rsidR="004D6232" w:rsidRPr="004D6232" w:rsidRDefault="004D6232" w:rsidP="004D6232">
      <w:pPr>
        <w:autoSpaceDE w:val="0"/>
        <w:autoSpaceDN w:val="0"/>
        <w:adjustRightInd w:val="0"/>
        <w:rPr>
          <w:rFonts w:ascii="Arial" w:eastAsia="Calibri" w:hAnsi="Arial" w:cs="Arial"/>
          <w:sz w:val="22"/>
          <w:szCs w:val="22"/>
          <w:lang w:eastAsia="hr-HR"/>
        </w:rPr>
      </w:pPr>
    </w:p>
    <w:p w14:paraId="52436E8E"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Općina je u </w:t>
      </w:r>
      <w:r w:rsidRPr="004D6232">
        <w:rPr>
          <w:rFonts w:ascii="Arial" w:hAnsi="Arial" w:cs="Arial"/>
          <w:b/>
          <w:sz w:val="22"/>
          <w:szCs w:val="22"/>
          <w:lang w:eastAsia="hr-HR"/>
        </w:rPr>
        <w:t>2017.</w:t>
      </w:r>
      <w:r w:rsidRPr="004D6232">
        <w:rPr>
          <w:rFonts w:ascii="Arial" w:hAnsi="Arial" w:cs="Arial"/>
          <w:sz w:val="22"/>
          <w:szCs w:val="22"/>
          <w:lang w:eastAsia="hr-HR"/>
        </w:rPr>
        <w:t xml:space="preserve"> ukupno financirala 493.332,88 kn za projekt radova na kanalizacijskom sustavu na Zvekovici. </w:t>
      </w:r>
    </w:p>
    <w:p w14:paraId="7FF51FA1"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Nositelj projekta je društvo u vlasništvu Općine, Konavosko komunalno društvo. Projekt bi se sufinancirao sredstvima javnog isporučitelja (Konavosko komunalno društvo d.o.o.), sredstvima Općine i sufinanciranjem Hrvatskih voda. Procijenjena vrijednost investicije 600.000,00 kn.</w:t>
      </w:r>
    </w:p>
    <w:p w14:paraId="79CB5B12" w14:textId="77777777" w:rsidR="004D6232" w:rsidRPr="004D6232" w:rsidRDefault="004D6232" w:rsidP="004D6232">
      <w:pPr>
        <w:autoSpaceDE w:val="0"/>
        <w:autoSpaceDN w:val="0"/>
        <w:adjustRightInd w:val="0"/>
        <w:rPr>
          <w:rFonts w:ascii="Arial" w:hAnsi="Arial" w:cs="Arial"/>
          <w:sz w:val="22"/>
          <w:szCs w:val="22"/>
          <w:lang w:eastAsia="hr-HR"/>
        </w:rPr>
      </w:pPr>
    </w:p>
    <w:p w14:paraId="0971BDD9"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b/>
          <w:sz w:val="22"/>
          <w:szCs w:val="22"/>
          <w:lang w:eastAsia="hr-HR"/>
        </w:rPr>
        <w:t>Ugovor o izvođenju radova na izgradnji dijela sekundarne kanalizacijske mreže u naseljima Cavtat i Zvekovica u i</w:t>
      </w:r>
      <w:r w:rsidRPr="004D6232">
        <w:rPr>
          <w:rFonts w:ascii="Arial" w:hAnsi="Arial" w:cs="Arial"/>
          <w:sz w:val="22"/>
          <w:szCs w:val="22"/>
          <w:lang w:eastAsia="hr-HR"/>
        </w:rPr>
        <w:t xml:space="preserve">znosu od </w:t>
      </w:r>
      <w:r w:rsidRPr="004D6232">
        <w:rPr>
          <w:rFonts w:ascii="Arial" w:hAnsi="Arial" w:cs="Arial"/>
          <w:b/>
          <w:sz w:val="22"/>
          <w:szCs w:val="22"/>
          <w:lang w:eastAsia="hr-HR"/>
        </w:rPr>
        <w:t>671.330 kn</w:t>
      </w:r>
      <w:r w:rsidRPr="004D6232">
        <w:rPr>
          <w:rFonts w:ascii="Arial" w:hAnsi="Arial" w:cs="Arial"/>
          <w:sz w:val="22"/>
          <w:szCs w:val="22"/>
          <w:lang w:eastAsia="hr-HR"/>
        </w:rPr>
        <w:t>, bez poreza na dodanu vrijednost zaključen je 29. studenoga 2018. Radovi se odnose na izgradnju sekundarne kanalizacijske mreže Zvekovica u iznosu 539.300 kn i radove na kanalizaciji u Cavtatu (Zorina, dio Bukovčeve i dio Epidaurusa) u iznosu 132.030 kn (sveukupno 671.330 kn bez poreza).</w:t>
      </w:r>
    </w:p>
    <w:p w14:paraId="6B8CEE7E"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Dakle, komunalno društvo je u 2018., na temelju provedenog postupka javne nabave i odluke o odabiru najpovoljnije ponude zaključilo ugovor sa izvođačem Texo gradnja d.o.o. Ugovoreno je izvođenje radova unutar 6 mjeseci, s time da je izvođač obvezan usuglasiti dinamiku izvođenja radova sukladno mogućnostima bez dodatnih troškova neovisno dolazi li do privremenog prekida radova. Ukupna cijena radova je fiksna i nepromjenljiva s bilo koje osnove. Jamstvo za uredno ispunjenje ugovora je bankarska garancija plativa na prvi poziv i bez prigovora u iznosu 10% ugovorene cijene bez PDV-a. Izvođač jamči i osigurava da na građevini neće nastati nikakvi nedostaci u dvogodišnjem roku od trenutka zapisničke primopredaje građevine. Za solidnost sanacije postojećih konstrukcija i solidnost novoizgrađene građevine daje se jamstveni rok 10 godina. Izvođač je obvezan društvu (naručitelju) dostaviti jamstvo za otklanjanje nedostataka u jamstvenom roku na period od dvije godine u obliku bankarske garancije na iznos od 5% ugovorenog iznosa PDV-a. Kazna za svaki dan kašnjenja u izvođenju radove prema detaljnom dinamičkom planu je 5 promila s time da je maksimalni iznos ugovorene kazne 10% ugovorene kazne ne može prijeći 10% ugovorene vrijednosti radova s PDV-om.</w:t>
      </w:r>
    </w:p>
    <w:p w14:paraId="18A64E9D"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Dodatak ugovoru za izvođenje radova, zaključen je 11.6.2019. u iznosu 48.993,76 kn što s porezom čini 61.242,20 kn ili sveukupno s osnovnim ugovorom iz studenog 2018. iznosi 720.323,76 kn s porezom 900.404,70 kn.</w:t>
      </w:r>
    </w:p>
    <w:p w14:paraId="3F2293CF" w14:textId="77777777" w:rsidR="004D6232" w:rsidRPr="004D6232" w:rsidRDefault="004D6232" w:rsidP="004D6232">
      <w:pPr>
        <w:autoSpaceDE w:val="0"/>
        <w:autoSpaceDN w:val="0"/>
        <w:adjustRightInd w:val="0"/>
        <w:rPr>
          <w:rFonts w:ascii="Arial" w:hAnsi="Arial" w:cs="Arial"/>
          <w:sz w:val="22"/>
          <w:szCs w:val="22"/>
          <w:lang w:eastAsia="hr-HR"/>
        </w:rPr>
      </w:pPr>
    </w:p>
    <w:p w14:paraId="2C8D3D93"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b/>
          <w:sz w:val="22"/>
          <w:szCs w:val="22"/>
          <w:lang w:eastAsia="hr-HR"/>
        </w:rPr>
        <w:t>Stručni nadzor</w:t>
      </w:r>
      <w:r w:rsidRPr="004D6232">
        <w:rPr>
          <w:rFonts w:ascii="Arial" w:hAnsi="Arial" w:cs="Arial"/>
          <w:sz w:val="22"/>
          <w:szCs w:val="22"/>
          <w:lang w:eastAsia="hr-HR"/>
        </w:rPr>
        <w:t xml:space="preserve"> je Astra gradnja d.o.o., a ugovor je zaključen 20.11.2018. u iznosu 18.500,00.kn, bez poreza na dodanu vrijednost. </w:t>
      </w:r>
    </w:p>
    <w:p w14:paraId="417FEDEB" w14:textId="77777777" w:rsidR="004D6232" w:rsidRPr="004D6232" w:rsidRDefault="004D6232" w:rsidP="004D6232">
      <w:pPr>
        <w:autoSpaceDE w:val="0"/>
        <w:autoSpaceDN w:val="0"/>
        <w:adjustRightInd w:val="0"/>
        <w:rPr>
          <w:rFonts w:ascii="Arial" w:hAnsi="Arial" w:cs="Arial"/>
          <w:sz w:val="22"/>
          <w:szCs w:val="22"/>
          <w:lang w:eastAsia="hr-HR"/>
        </w:rPr>
      </w:pPr>
    </w:p>
    <w:p w14:paraId="63D72F14"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U </w:t>
      </w:r>
      <w:r w:rsidRPr="004D6232">
        <w:rPr>
          <w:rFonts w:ascii="Arial" w:hAnsi="Arial" w:cs="Arial"/>
          <w:b/>
          <w:sz w:val="22"/>
          <w:szCs w:val="22"/>
          <w:lang w:eastAsia="hr-HR"/>
        </w:rPr>
        <w:t>2019.</w:t>
      </w:r>
      <w:r w:rsidRPr="004D6232">
        <w:rPr>
          <w:rFonts w:ascii="Arial" w:hAnsi="Arial" w:cs="Arial"/>
          <w:sz w:val="22"/>
          <w:szCs w:val="22"/>
          <w:lang w:eastAsia="hr-HR"/>
        </w:rPr>
        <w:t xml:space="preserve"> godine Općina je društvu u vlasništvu Općine doznačila sredstva u iznosu 615.385,71 kn koja se odnose na:</w:t>
      </w:r>
    </w:p>
    <w:p w14:paraId="513602E2"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lastRenderedPageBreak/>
        <w:t xml:space="preserve">- radove na kanalizacijskoj mreži u naselju Zvekovica (sukladno zaključenom ugovoru s Texo gradnja d.o.o.) na temelju četiri ispostavljene privremene situacije, odnosno pete i okončane situacije u ukupnom iznosu 573.575,58 kn, </w:t>
      </w:r>
    </w:p>
    <w:p w14:paraId="2019722B"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 na usluge nadzora nad izvođenjem radova u iznosu 3.910,13 kn i </w:t>
      </w:r>
    </w:p>
    <w:p w14:paraId="0B3D9BD7"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izradu projektne dokumentacije za CS i VS na području Općine u iznosu 37.900 kn. Rashodi su izvršeni na temelju dostavljenih ugovora, situacija o izvedenim radovima i zahtjeva za financiranje investicije, te odluke općinskog načelnika.</w:t>
      </w:r>
    </w:p>
    <w:p w14:paraId="55902DC4" w14:textId="77777777" w:rsidR="004D6232" w:rsidRPr="004D6232" w:rsidRDefault="004D6232" w:rsidP="004D6232">
      <w:pPr>
        <w:autoSpaceDE w:val="0"/>
        <w:autoSpaceDN w:val="0"/>
        <w:adjustRightInd w:val="0"/>
        <w:rPr>
          <w:rFonts w:ascii="Arial" w:hAnsi="Arial" w:cs="Arial"/>
          <w:sz w:val="22"/>
          <w:szCs w:val="22"/>
          <w:lang w:eastAsia="hr-HR"/>
        </w:rPr>
      </w:pPr>
    </w:p>
    <w:p w14:paraId="1738ADEB"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Konavosko komunalno društvo je u 2018. zaključilo ugovor za izvođenje radova s odabranim ponuditeljem za izradu projektne dokumentacije za CS i VS na području općine Konavle u vrijednosti 137.900 kn, bez poreza na dodanu vrijednost. Dio radova u vrijednosti 100.000 kn su financirale Hrvatske vode u 2018 .godini, a preostali dio Općina u 2019. godini. Dakle, doznačena sredstva u iznosu 37.900 kn se odnose na sredstva za izradu projektne dokumentacije koja je izvršena u iznosu 137.900 kn (Strilam d.o.o., od čega su Hrvatske vode sufinancirale 100.000 kn u 2018.).</w:t>
      </w:r>
    </w:p>
    <w:p w14:paraId="7474D18E" w14:textId="77777777" w:rsidR="004D6232" w:rsidRPr="004D6232" w:rsidRDefault="004D6232" w:rsidP="004D6232">
      <w:pPr>
        <w:autoSpaceDE w:val="0"/>
        <w:autoSpaceDN w:val="0"/>
        <w:adjustRightInd w:val="0"/>
        <w:rPr>
          <w:rFonts w:ascii="Arial" w:hAnsi="Arial" w:cs="Arial"/>
          <w:sz w:val="22"/>
          <w:szCs w:val="22"/>
          <w:lang w:eastAsia="hr-HR"/>
        </w:rPr>
      </w:pPr>
    </w:p>
    <w:p w14:paraId="409835D6"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Izvoditelj radova izgradnje kanalizacijske mreže u naselju Zvekovica i Cavtatu ispostavio je okončanu situaciju za izvršene radove u ukupnom iznosu 720.323,76 kn. Izvedeni radovi se odnose na:</w:t>
      </w:r>
    </w:p>
    <w:p w14:paraId="2A563952"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radove na Zvekovici u iznosu 573.575,58 kn, bez PDV-a (</w:t>
      </w:r>
      <w:r w:rsidRPr="004D6232">
        <w:rPr>
          <w:rFonts w:ascii="Arial" w:hAnsi="Arial" w:cs="Arial"/>
          <w:b/>
          <w:sz w:val="22"/>
          <w:szCs w:val="22"/>
          <w:lang w:eastAsia="hr-HR"/>
        </w:rPr>
        <w:t>T209424</w:t>
      </w:r>
      <w:r w:rsidRPr="004D6232">
        <w:rPr>
          <w:rFonts w:ascii="Arial" w:hAnsi="Arial" w:cs="Arial"/>
          <w:sz w:val="22"/>
          <w:szCs w:val="22"/>
          <w:lang w:eastAsia="hr-HR"/>
        </w:rPr>
        <w:t xml:space="preserve">) i </w:t>
      </w:r>
    </w:p>
    <w:p w14:paraId="48E1CBD1"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 radove u Cavtatu u iznosu 146.748,18 kn (iskazuje se kroz projekt </w:t>
      </w:r>
      <w:r w:rsidRPr="004D6232">
        <w:rPr>
          <w:rFonts w:ascii="Arial" w:hAnsi="Arial" w:cs="Arial"/>
          <w:b/>
          <w:sz w:val="22"/>
          <w:szCs w:val="22"/>
          <w:lang w:eastAsia="hr-HR"/>
        </w:rPr>
        <w:t>K209422</w:t>
      </w:r>
      <w:r w:rsidRPr="004D6232">
        <w:rPr>
          <w:rFonts w:ascii="Arial" w:hAnsi="Arial" w:cs="Arial"/>
          <w:sz w:val="22"/>
          <w:szCs w:val="22"/>
          <w:lang w:eastAsia="hr-HR"/>
        </w:rPr>
        <w:t xml:space="preserve">). </w:t>
      </w:r>
    </w:p>
    <w:p w14:paraId="1954E047" w14:textId="77777777" w:rsidR="004D6232" w:rsidRPr="004D6232" w:rsidRDefault="004D6232" w:rsidP="004D6232">
      <w:pPr>
        <w:autoSpaceDE w:val="0"/>
        <w:autoSpaceDN w:val="0"/>
        <w:adjustRightInd w:val="0"/>
        <w:rPr>
          <w:rFonts w:ascii="Arial" w:hAnsi="Arial" w:cs="Arial"/>
          <w:sz w:val="22"/>
          <w:szCs w:val="22"/>
          <w:lang w:eastAsia="hr-HR"/>
        </w:rPr>
      </w:pPr>
    </w:p>
    <w:p w14:paraId="682CC4FA"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Postotak izvršenosti planiranog projekta (Zvekovica) </w:t>
      </w:r>
      <w:r w:rsidRPr="004D6232">
        <w:rPr>
          <w:rFonts w:ascii="Arial" w:hAnsi="Arial" w:cs="Arial"/>
          <w:b/>
          <w:sz w:val="22"/>
          <w:szCs w:val="22"/>
          <w:lang w:eastAsia="hr-HR"/>
        </w:rPr>
        <w:t>koncem 2019.</w:t>
      </w:r>
      <w:r w:rsidRPr="004D6232">
        <w:rPr>
          <w:rFonts w:ascii="Arial" w:hAnsi="Arial" w:cs="Arial"/>
          <w:sz w:val="22"/>
          <w:szCs w:val="22"/>
          <w:lang w:eastAsia="hr-HR"/>
        </w:rPr>
        <w:t xml:space="preserve"> je bio 90% (svi ugovoreni radovi su u cijelosti izvršeni).</w:t>
      </w:r>
    </w:p>
    <w:p w14:paraId="188DAC13" w14:textId="77777777" w:rsidR="004D6232" w:rsidRPr="004D6232" w:rsidRDefault="004D6232" w:rsidP="004D6232">
      <w:pPr>
        <w:autoSpaceDE w:val="0"/>
        <w:autoSpaceDN w:val="0"/>
        <w:adjustRightInd w:val="0"/>
        <w:rPr>
          <w:rFonts w:ascii="Arial" w:hAnsi="Arial" w:cs="Arial"/>
          <w:sz w:val="22"/>
          <w:szCs w:val="22"/>
          <w:lang w:eastAsia="hr-HR"/>
        </w:rPr>
      </w:pPr>
    </w:p>
    <w:p w14:paraId="73A70D0D" w14:textId="0963BFD1"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Naime, s obzirom da se naselje Zvekovica neprestano širi, sekundarna kanalizacijska mreža se obavlja kada se skupi dovoljan broj objekata za obavljanje sveobuhvatnih radova izgradnje mreže. Prema procjeni, naselje Zvekovica za sada 10% nije pokriveno sekundarnom kanalizacijskom mrežom.</w:t>
      </w:r>
      <w:r w:rsidR="003B6839">
        <w:rPr>
          <w:rFonts w:ascii="Arial" w:hAnsi="Arial" w:cs="Arial"/>
          <w:sz w:val="22"/>
          <w:szCs w:val="22"/>
          <w:lang w:eastAsia="hr-HR"/>
        </w:rPr>
        <w:t xml:space="preserve"> </w:t>
      </w:r>
      <w:r w:rsidRPr="004D6232">
        <w:rPr>
          <w:rFonts w:ascii="Arial" w:hAnsi="Arial" w:cs="Arial"/>
          <w:sz w:val="22"/>
          <w:szCs w:val="22"/>
          <w:lang w:eastAsia="hr-HR"/>
        </w:rPr>
        <w:t>Rashodi nisu izvršavani u razdoblju 2021.- 2024.</w:t>
      </w:r>
    </w:p>
    <w:p w14:paraId="7C581FE9" w14:textId="77777777" w:rsidR="004D6232" w:rsidRPr="004D6232" w:rsidRDefault="004D6232" w:rsidP="004D6232">
      <w:pPr>
        <w:autoSpaceDE w:val="0"/>
        <w:autoSpaceDN w:val="0"/>
        <w:adjustRightInd w:val="0"/>
        <w:rPr>
          <w:rFonts w:ascii="Arial" w:hAnsi="Arial" w:cs="Arial"/>
          <w:sz w:val="22"/>
          <w:szCs w:val="22"/>
          <w:lang w:eastAsia="hr-HR"/>
        </w:rPr>
      </w:pPr>
    </w:p>
    <w:p w14:paraId="5BCD19FD" w14:textId="77777777" w:rsidR="004D6232" w:rsidRPr="004D6232" w:rsidRDefault="004D6232" w:rsidP="004D6232">
      <w:pPr>
        <w:pBdr>
          <w:top w:val="dotted" w:sz="4" w:space="1" w:color="auto"/>
          <w:left w:val="dotted" w:sz="4" w:space="4" w:color="auto"/>
          <w:bottom w:val="dotted" w:sz="4" w:space="1" w:color="auto"/>
          <w:right w:val="dotted" w:sz="4" w:space="4" w:color="auto"/>
        </w:pBdr>
        <w:autoSpaceDE w:val="0"/>
        <w:autoSpaceDN w:val="0"/>
        <w:adjustRightInd w:val="0"/>
        <w:rPr>
          <w:rFonts w:ascii="Arial" w:hAnsi="Arial" w:cs="Arial"/>
          <w:b/>
          <w:sz w:val="22"/>
          <w:szCs w:val="22"/>
          <w:lang w:eastAsia="hr-HR"/>
        </w:rPr>
      </w:pPr>
      <w:r w:rsidRPr="004D6232">
        <w:rPr>
          <w:rFonts w:ascii="Arial" w:hAnsi="Arial" w:cs="Arial"/>
          <w:b/>
          <w:sz w:val="22"/>
          <w:szCs w:val="22"/>
          <w:lang w:eastAsia="hr-HR"/>
        </w:rPr>
        <w:t>K209426: Projektiranje i izgradnja kanalizacije s nogostupom: Izvor Ljuta - Gruda</w:t>
      </w:r>
    </w:p>
    <w:p w14:paraId="666AF1EC" w14:textId="77777777" w:rsidR="004D6232" w:rsidRPr="004D6232" w:rsidRDefault="004D6232" w:rsidP="004D6232">
      <w:pPr>
        <w:autoSpaceDE w:val="0"/>
        <w:autoSpaceDN w:val="0"/>
        <w:adjustRightInd w:val="0"/>
        <w:rPr>
          <w:rFonts w:ascii="Arial" w:hAnsi="Arial" w:cs="Arial"/>
          <w:sz w:val="22"/>
          <w:szCs w:val="22"/>
          <w:lang w:eastAsia="hr-HR"/>
        </w:rPr>
      </w:pPr>
    </w:p>
    <w:p w14:paraId="2FCFE3F8"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Pokazatelj rezultata je: postotak dovršenosti projekta, a zatim i izvođenja radova, a u konačnosti prvenstveno sigurno korištenje prometnice za pješake na dužini 2 kilometra. </w:t>
      </w:r>
    </w:p>
    <w:p w14:paraId="556976E3" w14:textId="77777777" w:rsidR="004D6232" w:rsidRPr="004D6232" w:rsidRDefault="004D6232" w:rsidP="004D6232">
      <w:pPr>
        <w:autoSpaceDE w:val="0"/>
        <w:autoSpaceDN w:val="0"/>
        <w:adjustRightInd w:val="0"/>
        <w:rPr>
          <w:rFonts w:ascii="Arial" w:hAnsi="Arial" w:cs="Arial"/>
          <w:sz w:val="22"/>
          <w:szCs w:val="22"/>
          <w:lang w:eastAsia="hr-HR"/>
        </w:rPr>
      </w:pPr>
    </w:p>
    <w:p w14:paraId="4A02BB7B"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Polazna vrijednost u 2024. = 0%/0% (postotak dovršenosti projektne dokumentacije, ishođenje građevinske dozvole, te postotak dovršenosti izgradnje nogostupa i kanalizacijske mreže)</w:t>
      </w:r>
    </w:p>
    <w:p w14:paraId="65DF2F6E" w14:textId="69EE2214"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Ciljna vrijednost za 20</w:t>
      </w:r>
      <w:r w:rsidR="00D47DC5">
        <w:rPr>
          <w:rFonts w:ascii="Arial" w:hAnsi="Arial" w:cs="Arial"/>
          <w:sz w:val="22"/>
          <w:szCs w:val="22"/>
          <w:lang w:eastAsia="hr-HR"/>
        </w:rPr>
        <w:t>25</w:t>
      </w:r>
      <w:r w:rsidRPr="004D6232">
        <w:rPr>
          <w:rFonts w:ascii="Arial" w:hAnsi="Arial" w:cs="Arial"/>
          <w:sz w:val="22"/>
          <w:szCs w:val="22"/>
          <w:lang w:eastAsia="hr-HR"/>
        </w:rPr>
        <w:t xml:space="preserve">. = </w:t>
      </w:r>
      <w:r w:rsidR="00D47DC5">
        <w:rPr>
          <w:rFonts w:ascii="Arial" w:hAnsi="Arial" w:cs="Arial"/>
          <w:sz w:val="22"/>
          <w:szCs w:val="22"/>
          <w:lang w:eastAsia="hr-HR"/>
        </w:rPr>
        <w:t>100</w:t>
      </w:r>
      <w:r w:rsidRPr="004D6232">
        <w:rPr>
          <w:rFonts w:ascii="Arial" w:hAnsi="Arial" w:cs="Arial"/>
          <w:sz w:val="22"/>
          <w:szCs w:val="22"/>
          <w:lang w:eastAsia="hr-HR"/>
        </w:rPr>
        <w:t>%/0%, za 20</w:t>
      </w:r>
      <w:r w:rsidR="00D47DC5">
        <w:rPr>
          <w:rFonts w:ascii="Arial" w:hAnsi="Arial" w:cs="Arial"/>
          <w:sz w:val="22"/>
          <w:szCs w:val="22"/>
          <w:lang w:eastAsia="hr-HR"/>
        </w:rPr>
        <w:t>26</w:t>
      </w:r>
      <w:r w:rsidRPr="004D6232">
        <w:rPr>
          <w:rFonts w:ascii="Arial" w:hAnsi="Arial" w:cs="Arial"/>
          <w:sz w:val="22"/>
          <w:szCs w:val="22"/>
          <w:lang w:eastAsia="hr-HR"/>
        </w:rPr>
        <w:t>. = 100%/</w:t>
      </w:r>
      <w:r w:rsidR="00D47DC5">
        <w:rPr>
          <w:rFonts w:ascii="Arial" w:hAnsi="Arial" w:cs="Arial"/>
          <w:sz w:val="22"/>
          <w:szCs w:val="22"/>
          <w:lang w:eastAsia="hr-HR"/>
        </w:rPr>
        <w:t>10</w:t>
      </w:r>
      <w:r w:rsidRPr="004D6232">
        <w:rPr>
          <w:rFonts w:ascii="Arial" w:hAnsi="Arial" w:cs="Arial"/>
          <w:sz w:val="22"/>
          <w:szCs w:val="22"/>
          <w:lang w:eastAsia="hr-HR"/>
        </w:rPr>
        <w:t>%, za 20</w:t>
      </w:r>
      <w:r w:rsidR="00D47DC5">
        <w:rPr>
          <w:rFonts w:ascii="Arial" w:hAnsi="Arial" w:cs="Arial"/>
          <w:sz w:val="22"/>
          <w:szCs w:val="22"/>
          <w:lang w:eastAsia="hr-HR"/>
        </w:rPr>
        <w:t>27</w:t>
      </w:r>
      <w:r w:rsidRPr="004D6232">
        <w:rPr>
          <w:rFonts w:ascii="Arial" w:hAnsi="Arial" w:cs="Arial"/>
          <w:sz w:val="22"/>
          <w:szCs w:val="22"/>
          <w:lang w:eastAsia="hr-HR"/>
        </w:rPr>
        <w:t>. = 100%/</w:t>
      </w:r>
      <w:r w:rsidR="00D47DC5">
        <w:rPr>
          <w:rFonts w:ascii="Arial" w:hAnsi="Arial" w:cs="Arial"/>
          <w:sz w:val="22"/>
          <w:szCs w:val="22"/>
          <w:lang w:eastAsia="hr-HR"/>
        </w:rPr>
        <w:t>10</w:t>
      </w:r>
      <w:r w:rsidRPr="004D6232">
        <w:rPr>
          <w:rFonts w:ascii="Arial" w:hAnsi="Arial" w:cs="Arial"/>
          <w:sz w:val="22"/>
          <w:szCs w:val="22"/>
          <w:lang w:eastAsia="hr-HR"/>
        </w:rPr>
        <w:t>0%</w:t>
      </w:r>
    </w:p>
    <w:p w14:paraId="3E2B6F52" w14:textId="77777777" w:rsidR="004D6232" w:rsidRPr="004D6232" w:rsidRDefault="004D6232" w:rsidP="004D6232">
      <w:pPr>
        <w:autoSpaceDE w:val="0"/>
        <w:autoSpaceDN w:val="0"/>
        <w:adjustRightInd w:val="0"/>
        <w:rPr>
          <w:rFonts w:ascii="Arial" w:hAnsi="Arial" w:cs="Arial"/>
          <w:sz w:val="22"/>
          <w:szCs w:val="22"/>
          <w:lang w:eastAsia="hr-HR"/>
        </w:rPr>
      </w:pPr>
    </w:p>
    <w:p w14:paraId="235A66E5"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Planirani nositelj projekta je društvo u vlasništvu Općine, Konavosko komunalno društvo d.o.o. Međutim, navedeno bi se sufinanciralo iz sredstava javnog isporučitelja (Konavosko komunalno društvo d.o.o.), sufinanciranjem Hrvatskih voda 80% i sredstvima Općine do 20%. </w:t>
      </w:r>
    </w:p>
    <w:p w14:paraId="5E2A2B51"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Procijenjena vrijednost izrade projekta ranijih godina je bila 450.000 kn (planirano obaviti tijekom 2024.), a procijenjena vrijednost radova je bila 3.500.000 kn (464.529,83 €) (planirano izvođenje radova 2025-2026.).</w:t>
      </w:r>
    </w:p>
    <w:p w14:paraId="12CCB13F" w14:textId="77777777" w:rsidR="004D6232" w:rsidRPr="004D6232" w:rsidRDefault="004D6232" w:rsidP="004D6232">
      <w:pPr>
        <w:autoSpaceDE w:val="0"/>
        <w:autoSpaceDN w:val="0"/>
        <w:adjustRightInd w:val="0"/>
        <w:rPr>
          <w:rFonts w:ascii="Arial" w:hAnsi="Arial" w:cs="Arial"/>
          <w:sz w:val="22"/>
          <w:szCs w:val="22"/>
          <w:lang w:eastAsia="hr-HR"/>
        </w:rPr>
      </w:pPr>
    </w:p>
    <w:p w14:paraId="51B88A2A"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lastRenderedPageBreak/>
        <w:t xml:space="preserve">U proračunu Općine će se iskazivati samo dio investicije koji se sufinancira sredstvima iz proračuna, dok se sredstva Hrvatskih voda isplaćuju nositelju projekta, sukladno zaključenim godišnjim ugovorima. Izrada projekta nije započeta. </w:t>
      </w:r>
    </w:p>
    <w:p w14:paraId="2F9943A7" w14:textId="77777777" w:rsidR="004D6232" w:rsidRPr="004D6232" w:rsidRDefault="004D6232" w:rsidP="004D6232">
      <w:pPr>
        <w:autoSpaceDE w:val="0"/>
        <w:autoSpaceDN w:val="0"/>
        <w:adjustRightInd w:val="0"/>
        <w:rPr>
          <w:rFonts w:ascii="Arial" w:hAnsi="Arial" w:cs="Arial"/>
          <w:sz w:val="22"/>
          <w:szCs w:val="22"/>
          <w:lang w:eastAsia="hr-HR"/>
        </w:rPr>
      </w:pPr>
    </w:p>
    <w:p w14:paraId="25C521B4" w14:textId="77777777" w:rsidR="004D6232" w:rsidRPr="004D6232" w:rsidRDefault="004D6232" w:rsidP="004D6232">
      <w:pPr>
        <w:autoSpaceDE w:val="0"/>
        <w:autoSpaceDN w:val="0"/>
        <w:adjustRightInd w:val="0"/>
        <w:rPr>
          <w:rFonts w:ascii="Arial" w:hAnsi="Arial" w:cs="Arial"/>
          <w:sz w:val="22"/>
          <w:szCs w:val="22"/>
          <w:lang w:eastAsia="hr-HR"/>
        </w:rPr>
      </w:pPr>
    </w:p>
    <w:p w14:paraId="16AACD89" w14:textId="77777777" w:rsidR="004D6232" w:rsidRPr="004D6232" w:rsidRDefault="004D6232" w:rsidP="004D6232">
      <w:pPr>
        <w:pBdr>
          <w:top w:val="dotted" w:sz="4" w:space="1" w:color="auto"/>
          <w:left w:val="dotted" w:sz="4" w:space="4" w:color="auto"/>
          <w:bottom w:val="dotted" w:sz="4" w:space="1" w:color="auto"/>
          <w:right w:val="dotted" w:sz="4" w:space="4" w:color="auto"/>
        </w:pBdr>
        <w:autoSpaceDE w:val="0"/>
        <w:autoSpaceDN w:val="0"/>
        <w:adjustRightInd w:val="0"/>
        <w:rPr>
          <w:rFonts w:ascii="Arial" w:hAnsi="Arial" w:cs="Arial"/>
          <w:b/>
          <w:sz w:val="22"/>
          <w:szCs w:val="22"/>
          <w:lang w:eastAsia="hr-HR"/>
        </w:rPr>
      </w:pPr>
      <w:r w:rsidRPr="004D6232">
        <w:rPr>
          <w:rFonts w:ascii="Arial" w:hAnsi="Arial" w:cs="Arial"/>
          <w:b/>
          <w:sz w:val="22"/>
          <w:szCs w:val="22"/>
          <w:lang w:eastAsia="hr-HR"/>
        </w:rPr>
        <w:t>K209427: Izgradnja kanalizacije Ulica Frana Laureana Cavtat</w:t>
      </w:r>
    </w:p>
    <w:p w14:paraId="319BBDC3" w14:textId="77777777" w:rsidR="004D6232" w:rsidRPr="004D6232" w:rsidRDefault="004D6232" w:rsidP="004D6232">
      <w:pPr>
        <w:autoSpaceDE w:val="0"/>
        <w:autoSpaceDN w:val="0"/>
        <w:adjustRightInd w:val="0"/>
        <w:rPr>
          <w:rFonts w:ascii="Arial" w:hAnsi="Arial" w:cs="Arial"/>
          <w:sz w:val="22"/>
          <w:szCs w:val="22"/>
          <w:lang w:eastAsia="hr-HR"/>
        </w:rPr>
      </w:pPr>
    </w:p>
    <w:p w14:paraId="3ECBB622"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Pokazatelj rezultata je: postotak dovršenosti – radova, odnosno izgradnja 450 metara mreže. Po izgradnji može biti spojeno oko 30-ak domaćinstava.</w:t>
      </w:r>
    </w:p>
    <w:p w14:paraId="28171D74" w14:textId="73FD44E3"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Polazna vrijednost u 202</w:t>
      </w:r>
      <w:r w:rsidR="00371A68">
        <w:rPr>
          <w:rFonts w:ascii="Arial" w:hAnsi="Arial" w:cs="Arial"/>
          <w:sz w:val="22"/>
          <w:szCs w:val="22"/>
          <w:lang w:eastAsia="hr-HR"/>
        </w:rPr>
        <w:t>4</w:t>
      </w:r>
      <w:r w:rsidRPr="004D6232">
        <w:rPr>
          <w:rFonts w:ascii="Arial" w:hAnsi="Arial" w:cs="Arial"/>
          <w:sz w:val="22"/>
          <w:szCs w:val="22"/>
          <w:lang w:eastAsia="hr-HR"/>
        </w:rPr>
        <w:t xml:space="preserve">. = </w:t>
      </w:r>
      <w:r w:rsidR="00371A68">
        <w:rPr>
          <w:rFonts w:ascii="Arial" w:hAnsi="Arial" w:cs="Arial"/>
          <w:sz w:val="22"/>
          <w:szCs w:val="22"/>
          <w:lang w:eastAsia="hr-HR"/>
        </w:rPr>
        <w:t>50</w:t>
      </w:r>
      <w:r w:rsidRPr="004D6232">
        <w:rPr>
          <w:rFonts w:ascii="Arial" w:hAnsi="Arial" w:cs="Arial"/>
          <w:sz w:val="22"/>
          <w:szCs w:val="22"/>
          <w:lang w:eastAsia="hr-HR"/>
        </w:rPr>
        <w:t>%</w:t>
      </w:r>
    </w:p>
    <w:p w14:paraId="19D1C296" w14:textId="579F7125"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Ciljna vrijednost za 202</w:t>
      </w:r>
      <w:r w:rsidR="00371A68">
        <w:rPr>
          <w:rFonts w:ascii="Arial" w:hAnsi="Arial" w:cs="Arial"/>
          <w:sz w:val="22"/>
          <w:szCs w:val="22"/>
          <w:lang w:eastAsia="hr-HR"/>
        </w:rPr>
        <w:t>5</w:t>
      </w:r>
      <w:r w:rsidRPr="004D6232">
        <w:rPr>
          <w:rFonts w:ascii="Arial" w:hAnsi="Arial" w:cs="Arial"/>
          <w:sz w:val="22"/>
          <w:szCs w:val="22"/>
          <w:lang w:eastAsia="hr-HR"/>
        </w:rPr>
        <w:t xml:space="preserve">. = </w:t>
      </w:r>
      <w:r w:rsidR="00371A68">
        <w:rPr>
          <w:rFonts w:ascii="Arial" w:hAnsi="Arial" w:cs="Arial"/>
          <w:sz w:val="22"/>
          <w:szCs w:val="22"/>
          <w:lang w:eastAsia="hr-HR"/>
        </w:rPr>
        <w:t>10</w:t>
      </w:r>
      <w:r w:rsidRPr="004D6232">
        <w:rPr>
          <w:rFonts w:ascii="Arial" w:hAnsi="Arial" w:cs="Arial"/>
          <w:sz w:val="22"/>
          <w:szCs w:val="22"/>
          <w:lang w:eastAsia="hr-HR"/>
        </w:rPr>
        <w:t>0%, za 202</w:t>
      </w:r>
      <w:r w:rsidR="00371A68">
        <w:rPr>
          <w:rFonts w:ascii="Arial" w:hAnsi="Arial" w:cs="Arial"/>
          <w:sz w:val="22"/>
          <w:szCs w:val="22"/>
          <w:lang w:eastAsia="hr-HR"/>
        </w:rPr>
        <w:t>6</w:t>
      </w:r>
      <w:r w:rsidRPr="004D6232">
        <w:rPr>
          <w:rFonts w:ascii="Arial" w:hAnsi="Arial" w:cs="Arial"/>
          <w:sz w:val="22"/>
          <w:szCs w:val="22"/>
          <w:lang w:eastAsia="hr-HR"/>
        </w:rPr>
        <w:t>. = 100%, za 202</w:t>
      </w:r>
      <w:r w:rsidR="00371A68">
        <w:rPr>
          <w:rFonts w:ascii="Arial" w:hAnsi="Arial" w:cs="Arial"/>
          <w:sz w:val="22"/>
          <w:szCs w:val="22"/>
          <w:lang w:eastAsia="hr-HR"/>
        </w:rPr>
        <w:t>7</w:t>
      </w:r>
      <w:r w:rsidRPr="004D6232">
        <w:rPr>
          <w:rFonts w:ascii="Arial" w:hAnsi="Arial" w:cs="Arial"/>
          <w:sz w:val="22"/>
          <w:szCs w:val="22"/>
          <w:lang w:eastAsia="hr-HR"/>
        </w:rPr>
        <w:t>. = 100%</w:t>
      </w:r>
    </w:p>
    <w:p w14:paraId="1F22A6FF" w14:textId="77777777" w:rsidR="004D6232" w:rsidRPr="004D6232" w:rsidRDefault="004D6232" w:rsidP="004D6232">
      <w:pPr>
        <w:autoSpaceDE w:val="0"/>
        <w:autoSpaceDN w:val="0"/>
        <w:adjustRightInd w:val="0"/>
        <w:rPr>
          <w:rFonts w:ascii="Arial" w:hAnsi="Arial" w:cs="Arial"/>
          <w:sz w:val="22"/>
          <w:szCs w:val="22"/>
          <w:lang w:eastAsia="hr-HR"/>
        </w:rPr>
      </w:pPr>
    </w:p>
    <w:p w14:paraId="0F6D4873"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Planirani nositelj projekta je društvo u vlasništvu Općine, Konavosko komunalno društvo d.o.o. Međutim, navedeno bi se sufinanciralo iz sredstava javnog isporučitelja (Konavosko komunalno društvo d.o.o.), sufinanciranjem Hrvatskih voda 80% i sredstvima Općine do 20%. </w:t>
      </w:r>
    </w:p>
    <w:p w14:paraId="6E812603"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Procijenjena vrijednost ukupne investicije ranijih godina je bila 1.000.000 kn. U proračunu Općine će se iskazivati samo dio investicije koji se sufinancira sredstvima iz proračuna, dok se sredstva Hrvatskih voda isplaćuju nositelju projekta, sukladno zaključenim godišnjim ugovorima.</w:t>
      </w:r>
    </w:p>
    <w:p w14:paraId="6B9C30CE" w14:textId="77777777" w:rsidR="004D6232" w:rsidRPr="004D6232" w:rsidRDefault="004D6232" w:rsidP="004D6232">
      <w:pPr>
        <w:autoSpaceDE w:val="0"/>
        <w:autoSpaceDN w:val="0"/>
        <w:adjustRightInd w:val="0"/>
        <w:rPr>
          <w:rFonts w:ascii="Arial" w:hAnsi="Arial" w:cs="Arial"/>
          <w:sz w:val="22"/>
          <w:szCs w:val="22"/>
          <w:lang w:eastAsia="hr-HR"/>
        </w:rPr>
      </w:pPr>
    </w:p>
    <w:p w14:paraId="62094871"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Dubrovačko-neretvanska županija, Upravni odjel za prostorno uređenje i gradnju izdalo je:</w:t>
      </w:r>
    </w:p>
    <w:p w14:paraId="192D0FC3" w14:textId="77777777" w:rsidR="004D6232" w:rsidRPr="004D6232" w:rsidRDefault="004D6232" w:rsidP="004D6232">
      <w:pPr>
        <w:numPr>
          <w:ilvl w:val="0"/>
          <w:numId w:val="1"/>
        </w:numPr>
        <w:autoSpaceDE w:val="0"/>
        <w:autoSpaceDN w:val="0"/>
        <w:adjustRightInd w:val="0"/>
        <w:spacing w:after="200" w:line="276" w:lineRule="auto"/>
        <w:jc w:val="left"/>
        <w:rPr>
          <w:rFonts w:ascii="Arial" w:hAnsi="Arial" w:cs="Arial"/>
          <w:sz w:val="22"/>
          <w:szCs w:val="22"/>
          <w:lang w:eastAsia="hr-HR"/>
        </w:rPr>
      </w:pPr>
      <w:r w:rsidRPr="004D6232">
        <w:rPr>
          <w:rFonts w:ascii="Arial" w:hAnsi="Arial" w:cs="Arial"/>
          <w:b/>
          <w:sz w:val="22"/>
          <w:szCs w:val="22"/>
          <w:u w:val="single"/>
          <w:lang w:eastAsia="hr-HR"/>
        </w:rPr>
        <w:t>Lokacijska dozvola</w:t>
      </w:r>
      <w:r w:rsidRPr="004D6232">
        <w:rPr>
          <w:rFonts w:ascii="Arial" w:hAnsi="Arial" w:cs="Arial"/>
          <w:sz w:val="22"/>
          <w:szCs w:val="22"/>
          <w:lang w:eastAsia="hr-HR"/>
        </w:rPr>
        <w:t xml:space="preserve"> za Frana Laureana i Jurja Dalmatinca; KLASA: UP/I-350-05/17-01/000057; URBROJ:2117/1-23/1-6-17-0007, Dubrovnik, 24.10.2017. PRAVOMOĆNA 28.11.2017.</w:t>
      </w:r>
    </w:p>
    <w:p w14:paraId="70C27737" w14:textId="77777777" w:rsidR="004D6232" w:rsidRPr="004D6232" w:rsidRDefault="004D6232" w:rsidP="004D6232">
      <w:pPr>
        <w:numPr>
          <w:ilvl w:val="0"/>
          <w:numId w:val="1"/>
        </w:numPr>
        <w:autoSpaceDE w:val="0"/>
        <w:autoSpaceDN w:val="0"/>
        <w:adjustRightInd w:val="0"/>
        <w:spacing w:after="200" w:line="276" w:lineRule="auto"/>
        <w:jc w:val="left"/>
        <w:rPr>
          <w:rFonts w:ascii="Arial" w:hAnsi="Arial" w:cs="Arial"/>
          <w:sz w:val="22"/>
          <w:szCs w:val="22"/>
          <w:lang w:eastAsia="hr-HR"/>
        </w:rPr>
      </w:pPr>
      <w:r w:rsidRPr="004D6232">
        <w:rPr>
          <w:rFonts w:ascii="Arial" w:hAnsi="Arial" w:cs="Arial"/>
          <w:b/>
          <w:sz w:val="22"/>
          <w:szCs w:val="22"/>
          <w:u w:val="single"/>
          <w:lang w:eastAsia="hr-HR"/>
        </w:rPr>
        <w:t>Građevinska dozvola</w:t>
      </w:r>
      <w:r w:rsidRPr="004D6232">
        <w:rPr>
          <w:rFonts w:ascii="Arial" w:hAnsi="Arial" w:cs="Arial"/>
          <w:sz w:val="22"/>
          <w:szCs w:val="22"/>
          <w:lang w:eastAsia="hr-HR"/>
        </w:rPr>
        <w:t xml:space="preserve"> za Frana Laureana i Jurja Dalmatinca; KLASA: UP/I-361-03/18-01/000046; URBROJ:2117/1-23/1-6-18-0009, Dubrovnik, 13.04.2018. (PRAVOMOĆNA 23.svibnja 2018.).</w:t>
      </w:r>
    </w:p>
    <w:p w14:paraId="6F646ED7" w14:textId="77777777" w:rsidR="004D6232" w:rsidRPr="004D6232" w:rsidRDefault="004D6232" w:rsidP="004D6232">
      <w:pPr>
        <w:autoSpaceDE w:val="0"/>
        <w:autoSpaceDN w:val="0"/>
        <w:adjustRightInd w:val="0"/>
        <w:ind w:left="709"/>
        <w:rPr>
          <w:rFonts w:ascii="Arial" w:hAnsi="Arial" w:cs="Arial"/>
          <w:sz w:val="22"/>
          <w:szCs w:val="22"/>
          <w:lang w:eastAsia="hr-HR"/>
        </w:rPr>
      </w:pPr>
      <w:r w:rsidRPr="004D6232">
        <w:rPr>
          <w:rFonts w:ascii="Arial" w:hAnsi="Arial" w:cs="Arial"/>
          <w:sz w:val="22"/>
          <w:szCs w:val="22"/>
          <w:lang w:eastAsia="hr-HR"/>
        </w:rPr>
        <w:t>Za produženje važenja građevinske dozvole ispostavljeno je rješenje KLASA: UP/I-361-03/21-01/000082; URBROJ:2117/1-23/6-1-21-0003 od 9.3.2021.</w:t>
      </w:r>
    </w:p>
    <w:p w14:paraId="7AFD23AA" w14:textId="77777777" w:rsidR="004D6232" w:rsidRPr="004D6232" w:rsidRDefault="004D6232" w:rsidP="004D6232">
      <w:pPr>
        <w:autoSpaceDE w:val="0"/>
        <w:autoSpaceDN w:val="0"/>
        <w:adjustRightInd w:val="0"/>
        <w:rPr>
          <w:rFonts w:ascii="Arial" w:hAnsi="Arial" w:cs="Arial"/>
          <w:sz w:val="22"/>
          <w:szCs w:val="22"/>
          <w:lang w:eastAsia="hr-HR"/>
        </w:rPr>
      </w:pPr>
    </w:p>
    <w:p w14:paraId="5C4E30CF" w14:textId="77777777" w:rsidR="004D6232" w:rsidRPr="004D6232" w:rsidRDefault="004D6232" w:rsidP="004D6232">
      <w:pPr>
        <w:autoSpaceDE w:val="0"/>
        <w:autoSpaceDN w:val="0"/>
        <w:adjustRightInd w:val="0"/>
        <w:rPr>
          <w:rFonts w:ascii="Arial" w:hAnsi="Arial" w:cs="Arial"/>
          <w:sz w:val="22"/>
          <w:lang w:eastAsia="hr-HR"/>
        </w:rPr>
      </w:pPr>
      <w:r w:rsidRPr="004D6232">
        <w:rPr>
          <w:rFonts w:ascii="Arial" w:hAnsi="Arial" w:cs="Arial"/>
          <w:sz w:val="22"/>
          <w:lang w:eastAsia="hr-HR"/>
        </w:rPr>
        <w:t>Nakon provedenog postupka javne nabave, komunalno društvo je 1.12.2021. zaključilo s izvođačem (</w:t>
      </w:r>
      <w:r w:rsidRPr="004D6232">
        <w:rPr>
          <w:rFonts w:ascii="Arial" w:hAnsi="Arial" w:cs="Arial"/>
          <w:sz w:val="22"/>
          <w:szCs w:val="22"/>
          <w:lang w:eastAsia="hr-HR"/>
        </w:rPr>
        <w:t xml:space="preserve">Texo gradnja d.o.o.) </w:t>
      </w:r>
      <w:r w:rsidRPr="004D6232">
        <w:rPr>
          <w:rFonts w:ascii="Arial" w:hAnsi="Arial" w:cs="Arial"/>
          <w:b/>
          <w:sz w:val="22"/>
          <w:lang w:eastAsia="hr-HR"/>
        </w:rPr>
        <w:t xml:space="preserve"> Ugovor o izvođenju radova na izgradnji kanalizacijske mreže u ulicama Frana Laureana i Jurja Dalmatinca u Cavtatu u i</w:t>
      </w:r>
      <w:r w:rsidRPr="004D6232">
        <w:rPr>
          <w:rFonts w:ascii="Arial" w:hAnsi="Arial" w:cs="Arial"/>
          <w:sz w:val="22"/>
          <w:lang w:eastAsia="hr-HR"/>
        </w:rPr>
        <w:t xml:space="preserve">znosu od </w:t>
      </w:r>
      <w:r w:rsidRPr="004D6232">
        <w:rPr>
          <w:rFonts w:ascii="Arial" w:hAnsi="Arial" w:cs="Arial"/>
          <w:b/>
          <w:sz w:val="22"/>
          <w:lang w:eastAsia="hr-HR"/>
        </w:rPr>
        <w:t>1.533.586,25 kn</w:t>
      </w:r>
      <w:r w:rsidRPr="004D6232">
        <w:rPr>
          <w:rFonts w:ascii="Arial" w:hAnsi="Arial" w:cs="Arial"/>
          <w:sz w:val="22"/>
          <w:lang w:eastAsia="hr-HR"/>
        </w:rPr>
        <w:t>, bez poreza na dodanu vrijednost odnosno 1.916.982,81 kn s PDV-om.</w:t>
      </w:r>
    </w:p>
    <w:p w14:paraId="3EB35F5F" w14:textId="77777777" w:rsidR="004D6232" w:rsidRPr="004D6232" w:rsidRDefault="004D6232" w:rsidP="004D6232">
      <w:pPr>
        <w:autoSpaceDE w:val="0"/>
        <w:autoSpaceDN w:val="0"/>
        <w:adjustRightInd w:val="0"/>
        <w:rPr>
          <w:rFonts w:ascii="Arial" w:hAnsi="Arial" w:cs="Arial"/>
          <w:sz w:val="22"/>
          <w:szCs w:val="22"/>
          <w:lang w:eastAsia="hr-HR"/>
        </w:rPr>
      </w:pPr>
    </w:p>
    <w:p w14:paraId="025EA81E"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Ugovoreno je izvođenje radova unutar 24 mjeseca, s time da je izvođač obvezan usuglasiti dinamiku izvođenja radova sukladno mogućnostima bez dodatnih troškova neovisno dolazi li do privremenog prekida radova. Ukupna cijena radova je fiksna i nepromjenljiva s bilo koje osnove. Jamstvo za uredno ispunjenje ugovora je bankarska garancija plativa na prvi poziv i bez prigovora u iznosu 10% ugovorene cijene bez PDV-a. Izvođač jamči i osigurava da na građevini neće nastati nikakvi nedostaci u petogodišnjem roku od trenutka zapisničke primopredaje građevine. Za solidnost sanacije postojećih konstrukcija i solidnost novoizgrađene građevine daje se jamstveni rok 10 godina. Za ugrađeni materijal izvođač daje naručitelju jamstvo prema uputama proizvođača tog materijala, ali ne manje od dvije godine a koje se dokazuje jamstvenim listom proizvođača. Izvođač je obvezan društvu (naručitelju) dostaviti jamstvo za otklanjanje nedostataka u jamstvenom roku na period od pet godina u obliku bankarske garancije na iznos od 5% </w:t>
      </w:r>
      <w:r w:rsidRPr="004D6232">
        <w:rPr>
          <w:rFonts w:ascii="Arial" w:hAnsi="Arial" w:cs="Arial"/>
          <w:sz w:val="22"/>
          <w:szCs w:val="22"/>
          <w:lang w:eastAsia="hr-HR"/>
        </w:rPr>
        <w:lastRenderedPageBreak/>
        <w:t>ugovorenog iznosa PDV-a. Kazna za svaki dan kašnjenja u izvođenju radove prema detaljnom dinamičkom planu je 3 promila s time da je maksimalni iznos ugovorene kazne ne može prijeći 10% ugovorene vrijednosti radova s PDV-om.</w:t>
      </w:r>
    </w:p>
    <w:p w14:paraId="046429E5" w14:textId="77777777" w:rsidR="004D6232" w:rsidRPr="004D6232" w:rsidRDefault="004D6232" w:rsidP="004D6232">
      <w:pPr>
        <w:autoSpaceDE w:val="0"/>
        <w:autoSpaceDN w:val="0"/>
        <w:adjustRightInd w:val="0"/>
        <w:rPr>
          <w:rFonts w:ascii="Arial" w:eastAsia="Calibri" w:hAnsi="Arial" w:cs="Arial"/>
          <w:sz w:val="22"/>
          <w:szCs w:val="22"/>
          <w:lang w:eastAsia="hr-HR"/>
        </w:rPr>
      </w:pPr>
      <w:r w:rsidRPr="004D6232">
        <w:rPr>
          <w:rFonts w:ascii="Arial" w:hAnsi="Arial" w:cs="Arial"/>
          <w:sz w:val="22"/>
          <w:szCs w:val="22"/>
          <w:lang w:eastAsia="hr-HR"/>
        </w:rPr>
        <w:t xml:space="preserve">Prema ugovoru od 22. studenoga 2021. </w:t>
      </w:r>
      <w:r w:rsidRPr="004D6232">
        <w:rPr>
          <w:rFonts w:ascii="Arial" w:hAnsi="Arial" w:cs="Arial"/>
          <w:b/>
          <w:sz w:val="22"/>
          <w:szCs w:val="22"/>
          <w:lang w:eastAsia="hr-HR"/>
        </w:rPr>
        <w:t xml:space="preserve">stručni i obračunski nadzor nad izvođenjem radova </w:t>
      </w:r>
      <w:r w:rsidRPr="004D6232">
        <w:rPr>
          <w:rFonts w:ascii="Arial" w:hAnsi="Arial" w:cs="Arial"/>
          <w:sz w:val="22"/>
          <w:szCs w:val="22"/>
          <w:lang w:eastAsia="hr-HR"/>
        </w:rPr>
        <w:t xml:space="preserve">je Deltagrad d.o.o. u iznosu 35.000 kn, bez poreza na dodanu vrijednost (43.750,00 kn s PDV-om). </w:t>
      </w:r>
      <w:r w:rsidRPr="004D6232">
        <w:rPr>
          <w:rFonts w:ascii="Arial" w:eastAsia="Calibri" w:hAnsi="Arial" w:cs="Arial"/>
          <w:sz w:val="22"/>
          <w:szCs w:val="22"/>
          <w:lang w:eastAsia="hr-HR"/>
        </w:rPr>
        <w:t xml:space="preserve">Usluge </w:t>
      </w:r>
      <w:r w:rsidRPr="004D6232">
        <w:rPr>
          <w:rFonts w:ascii="Arial" w:eastAsia="Calibri" w:hAnsi="Arial" w:cs="Arial"/>
          <w:b/>
          <w:sz w:val="22"/>
          <w:szCs w:val="22"/>
          <w:lang w:eastAsia="hr-HR"/>
        </w:rPr>
        <w:t>koordinatora zaštite na radu</w:t>
      </w:r>
      <w:r w:rsidRPr="004D6232">
        <w:rPr>
          <w:rFonts w:ascii="Arial" w:eastAsia="Calibri" w:hAnsi="Arial" w:cs="Arial"/>
          <w:sz w:val="22"/>
          <w:szCs w:val="22"/>
          <w:lang w:eastAsia="hr-HR"/>
        </w:rPr>
        <w:t xml:space="preserve"> su utvrđene u iznosu 3.500 kn, mjesečno, bez PDV-a. </w:t>
      </w:r>
    </w:p>
    <w:p w14:paraId="11A7E301" w14:textId="77777777" w:rsidR="004D6232" w:rsidRPr="004D6232" w:rsidRDefault="004D6232" w:rsidP="004D6232">
      <w:pPr>
        <w:autoSpaceDE w:val="0"/>
        <w:autoSpaceDN w:val="0"/>
        <w:adjustRightInd w:val="0"/>
        <w:rPr>
          <w:rFonts w:ascii="Arial" w:hAnsi="Arial" w:cs="Arial"/>
          <w:sz w:val="22"/>
          <w:lang w:eastAsia="hr-HR"/>
        </w:rPr>
      </w:pPr>
    </w:p>
    <w:p w14:paraId="70BC594B" w14:textId="77777777" w:rsidR="004D6232" w:rsidRPr="004D6232" w:rsidRDefault="004D6232" w:rsidP="004D6232">
      <w:pPr>
        <w:autoSpaceDE w:val="0"/>
        <w:autoSpaceDN w:val="0"/>
        <w:adjustRightInd w:val="0"/>
        <w:rPr>
          <w:rFonts w:ascii="Arial" w:hAnsi="Arial" w:cs="Arial"/>
          <w:sz w:val="22"/>
          <w:lang w:eastAsia="hr-HR"/>
        </w:rPr>
      </w:pPr>
      <w:r w:rsidRPr="004D6232">
        <w:rPr>
          <w:rFonts w:ascii="Arial" w:hAnsi="Arial" w:cs="Arial"/>
          <w:sz w:val="22"/>
          <w:lang w:eastAsia="hr-HR"/>
        </w:rPr>
        <w:t xml:space="preserve">Gradilište je prijavljeno 2.12.2021. Izvoditelj je uveden u posao te su </w:t>
      </w:r>
      <w:r w:rsidRPr="004D6232">
        <w:rPr>
          <w:rFonts w:ascii="Arial" w:hAnsi="Arial" w:cs="Arial"/>
          <w:b/>
          <w:sz w:val="22"/>
          <w:lang w:eastAsia="hr-HR"/>
        </w:rPr>
        <w:t>radovi započeli 10.1.2022.</w:t>
      </w:r>
      <w:r w:rsidRPr="004D6232">
        <w:rPr>
          <w:rFonts w:ascii="Arial" w:hAnsi="Arial" w:cs="Arial"/>
          <w:sz w:val="22"/>
          <w:lang w:eastAsia="hr-HR"/>
        </w:rPr>
        <w:t xml:space="preserve"> što je upisano u građevinski dnevnik.</w:t>
      </w:r>
    </w:p>
    <w:p w14:paraId="04BA8F31" w14:textId="77777777" w:rsidR="004D6232" w:rsidRPr="004D6232" w:rsidRDefault="004D6232" w:rsidP="004D6232">
      <w:pPr>
        <w:autoSpaceDE w:val="0"/>
        <w:autoSpaceDN w:val="0"/>
        <w:adjustRightInd w:val="0"/>
        <w:rPr>
          <w:rFonts w:ascii="Arial" w:hAnsi="Arial" w:cs="Arial"/>
          <w:sz w:val="22"/>
          <w:lang w:eastAsia="hr-HR"/>
        </w:rPr>
      </w:pPr>
    </w:p>
    <w:p w14:paraId="04140D1E" w14:textId="77777777" w:rsidR="004D6232" w:rsidRPr="004D6232" w:rsidRDefault="004D6232" w:rsidP="004D6232">
      <w:pPr>
        <w:autoSpaceDE w:val="0"/>
        <w:autoSpaceDN w:val="0"/>
        <w:adjustRightInd w:val="0"/>
        <w:rPr>
          <w:rFonts w:ascii="Arial" w:hAnsi="Arial" w:cs="Arial"/>
          <w:sz w:val="22"/>
          <w:lang w:eastAsia="hr-HR"/>
        </w:rPr>
      </w:pPr>
      <w:r w:rsidRPr="004D6232">
        <w:rPr>
          <w:rFonts w:ascii="Arial" w:hAnsi="Arial" w:cs="Arial"/>
          <w:sz w:val="22"/>
          <w:lang w:eastAsia="hr-HR"/>
        </w:rPr>
        <w:t xml:space="preserve">Izvoditelj je do konca lipnja 2023. ispostavio četiri privremene situacije u ukupnom iznosu 708.808,10 kn (94.075,00 €), bez poreza na dodanu vrijednost (886.010,13 kn s PDV-om) (117.593,75 €). Za obavljanje stručnog nadzora nad izvođenjem radova su ispostavljeni računi u ukupnom iznosu 5.075 kn (673,57 €), bez poreza na dodanu vrijednost. </w:t>
      </w:r>
    </w:p>
    <w:p w14:paraId="1047E1DD" w14:textId="77777777" w:rsidR="004D6232" w:rsidRPr="004D6232" w:rsidRDefault="004D6232" w:rsidP="004D6232">
      <w:pPr>
        <w:autoSpaceDE w:val="0"/>
        <w:autoSpaceDN w:val="0"/>
        <w:adjustRightInd w:val="0"/>
        <w:rPr>
          <w:rFonts w:ascii="Arial" w:hAnsi="Arial" w:cs="Arial"/>
          <w:sz w:val="22"/>
          <w:szCs w:val="22"/>
          <w:lang w:eastAsia="hr-HR"/>
        </w:rPr>
      </w:pPr>
    </w:p>
    <w:p w14:paraId="30B083F9"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Zbog nedostatka radne snage Izvođač je zatražio produljenje roka izvođenja do prosinca 2024. godine te se trenutno ne odvijaju radovi u navedenoj ulici, a nastavak radova se očekuje poslije ljetne stanke, koncem rujna 2024.</w:t>
      </w:r>
    </w:p>
    <w:p w14:paraId="7EC3B322" w14:textId="77777777" w:rsidR="004D6232" w:rsidRPr="004D6232" w:rsidRDefault="004D6232" w:rsidP="004D6232">
      <w:pPr>
        <w:autoSpaceDE w:val="0"/>
        <w:autoSpaceDN w:val="0"/>
        <w:adjustRightInd w:val="0"/>
        <w:rPr>
          <w:rFonts w:ascii="Arial" w:hAnsi="Arial" w:cs="Arial"/>
          <w:sz w:val="22"/>
          <w:szCs w:val="22"/>
          <w:lang w:eastAsia="hr-HR"/>
        </w:rPr>
      </w:pPr>
    </w:p>
    <w:p w14:paraId="34BC0ABA"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Izvođač je ugovorenim anexom I. se obavezao navedene radove izvesti do konca 2024 godine.</w:t>
      </w:r>
    </w:p>
    <w:p w14:paraId="2CF44049" w14:textId="77777777" w:rsidR="004D6232" w:rsidRPr="004D6232" w:rsidRDefault="004D6232" w:rsidP="004D6232">
      <w:pPr>
        <w:autoSpaceDE w:val="0"/>
        <w:autoSpaceDN w:val="0"/>
        <w:adjustRightInd w:val="0"/>
        <w:rPr>
          <w:rFonts w:ascii="Arial" w:hAnsi="Arial" w:cs="Arial"/>
          <w:sz w:val="22"/>
          <w:szCs w:val="22"/>
          <w:lang w:eastAsia="hr-HR"/>
        </w:rPr>
      </w:pPr>
    </w:p>
    <w:p w14:paraId="31530BA2"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Postotak izvršenosti radova koncem </w:t>
      </w:r>
      <w:r w:rsidRPr="004D6232">
        <w:rPr>
          <w:rFonts w:ascii="Arial" w:hAnsi="Arial" w:cs="Arial"/>
          <w:b/>
          <w:bCs/>
          <w:sz w:val="22"/>
          <w:szCs w:val="22"/>
          <w:lang w:eastAsia="hr-HR"/>
        </w:rPr>
        <w:t>2023.</w:t>
      </w:r>
      <w:r w:rsidRPr="004D6232">
        <w:rPr>
          <w:rFonts w:ascii="Arial" w:hAnsi="Arial" w:cs="Arial"/>
          <w:sz w:val="22"/>
          <w:szCs w:val="22"/>
          <w:lang w:eastAsia="hr-HR"/>
        </w:rPr>
        <w:t xml:space="preserve"> je </w:t>
      </w:r>
      <w:r w:rsidRPr="004D6232">
        <w:rPr>
          <w:rFonts w:ascii="Arial" w:hAnsi="Arial" w:cs="Arial"/>
          <w:b/>
          <w:bCs/>
          <w:sz w:val="22"/>
          <w:szCs w:val="22"/>
          <w:lang w:eastAsia="hr-HR"/>
        </w:rPr>
        <w:t>46%</w:t>
      </w:r>
      <w:r w:rsidRPr="004D6232">
        <w:rPr>
          <w:rFonts w:ascii="Arial" w:hAnsi="Arial" w:cs="Arial"/>
          <w:sz w:val="22"/>
          <w:szCs w:val="22"/>
          <w:lang w:eastAsia="hr-HR"/>
        </w:rPr>
        <w:t xml:space="preserve">, </w:t>
      </w:r>
      <w:bookmarkStart w:id="520" w:name="_Hlk176169079"/>
      <w:r w:rsidRPr="004D6232">
        <w:rPr>
          <w:rFonts w:ascii="Arial" w:hAnsi="Arial" w:cs="Arial"/>
          <w:sz w:val="22"/>
          <w:szCs w:val="22"/>
          <w:lang w:eastAsia="hr-HR"/>
        </w:rPr>
        <w:t>kao i koncem lipnja 2024.</w:t>
      </w:r>
    </w:p>
    <w:bookmarkEnd w:id="520"/>
    <w:p w14:paraId="59F21AE5" w14:textId="77777777" w:rsidR="004D6232" w:rsidRPr="004D6232" w:rsidRDefault="004D6232" w:rsidP="004D6232">
      <w:pPr>
        <w:autoSpaceDE w:val="0"/>
        <w:autoSpaceDN w:val="0"/>
        <w:adjustRightInd w:val="0"/>
        <w:rPr>
          <w:rFonts w:ascii="Arial" w:hAnsi="Arial" w:cs="Arial"/>
          <w:sz w:val="22"/>
          <w:szCs w:val="22"/>
          <w:lang w:eastAsia="hr-HR"/>
        </w:rPr>
      </w:pPr>
    </w:p>
    <w:p w14:paraId="37FEA340" w14:textId="77777777" w:rsidR="004D6232" w:rsidRPr="004D6232" w:rsidRDefault="004D6232">
      <w:pPr>
        <w:numPr>
          <w:ilvl w:val="0"/>
          <w:numId w:val="41"/>
        </w:numPr>
        <w:autoSpaceDE w:val="0"/>
        <w:autoSpaceDN w:val="0"/>
        <w:adjustRightInd w:val="0"/>
        <w:spacing w:after="200" w:line="276" w:lineRule="auto"/>
        <w:jc w:val="left"/>
        <w:rPr>
          <w:rFonts w:ascii="Arial" w:hAnsi="Arial" w:cs="Arial"/>
        </w:rPr>
      </w:pPr>
      <w:r w:rsidRPr="004D6232">
        <w:rPr>
          <w:rFonts w:ascii="Arial" w:hAnsi="Arial" w:cs="Arial"/>
        </w:rPr>
        <w:t>Financiranje u razdoblju 2023. i 2024.</w:t>
      </w:r>
    </w:p>
    <w:p w14:paraId="58791514"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Konavosko komunalno društvo d.o.o. je dana 21.7.2023. s Ministarstvom gospodarstva i održivog razvoja, te Hrvatskim vodama (provedbeno tijelo) zaključilo Ugovor o sufinanciranju projekta, te ugovor o dodjeli bespovratnih sredstava za projekte koji se financiranju iz nacionalnog plana za oporavak i otpornost 2021.-2026. Ugovorena je provedba </w:t>
      </w:r>
      <w:r w:rsidRPr="004D6232">
        <w:rPr>
          <w:rFonts w:ascii="Arial" w:hAnsi="Arial" w:cs="Arial"/>
          <w:b/>
          <w:bCs/>
          <w:sz w:val="22"/>
          <w:szCs w:val="22"/>
          <w:lang w:eastAsia="hr-HR"/>
        </w:rPr>
        <w:t>projekta pod nazivom „Dogradnja kanalizacijske mreže u ulicama Frana Laureana i Jurja Dalmatinca, te u ulici S.S. Kranjčevića u Cavtatu“</w:t>
      </w:r>
      <w:r w:rsidRPr="004D6232">
        <w:rPr>
          <w:rFonts w:ascii="Arial" w:hAnsi="Arial" w:cs="Arial"/>
          <w:sz w:val="22"/>
          <w:szCs w:val="22"/>
          <w:lang w:eastAsia="hr-HR"/>
        </w:rPr>
        <w:t xml:space="preserve">. Ukupna vrijednost projekta je 1.406.408,11 € (10.596.581,90 kn) od čega prihvatljivi troškovi projekta iznose 1.125.126,49 € (8.477.265,54 kn). Iz Nacionalnog programa otpornosti i oporavka sufinancirati će se 80% ili 900.101,19 € (6.781.812,42 kn), dok 20% sredstava za sufinanciranje prihvatljivih troškova iznosi 225.025,30 € (od čega će 112.512,65 € doznačiti Hrvatske vode). </w:t>
      </w:r>
    </w:p>
    <w:p w14:paraId="382A8D96" w14:textId="77777777" w:rsidR="004D6232" w:rsidRPr="004D6232" w:rsidRDefault="004D6232" w:rsidP="004D6232">
      <w:pPr>
        <w:autoSpaceDE w:val="0"/>
        <w:autoSpaceDN w:val="0"/>
        <w:adjustRightInd w:val="0"/>
        <w:rPr>
          <w:rFonts w:ascii="Arial" w:hAnsi="Arial" w:cs="Arial"/>
          <w:sz w:val="22"/>
          <w:lang w:eastAsia="hr-HR"/>
        </w:rPr>
      </w:pPr>
    </w:p>
    <w:p w14:paraId="53868DDB" w14:textId="77777777" w:rsidR="004D6232" w:rsidRPr="004D6232" w:rsidRDefault="004D6232" w:rsidP="004D6232">
      <w:pPr>
        <w:autoSpaceDE w:val="0"/>
        <w:autoSpaceDN w:val="0"/>
        <w:adjustRightInd w:val="0"/>
        <w:rPr>
          <w:rFonts w:ascii="Arial" w:hAnsi="Arial" w:cs="Arial"/>
          <w:sz w:val="22"/>
          <w:lang w:eastAsia="hr-HR"/>
        </w:rPr>
      </w:pPr>
      <w:r w:rsidRPr="004D6232">
        <w:rPr>
          <w:rFonts w:ascii="Arial" w:hAnsi="Arial" w:cs="Arial"/>
          <w:sz w:val="22"/>
          <w:lang w:eastAsia="hr-HR"/>
        </w:rPr>
        <w:t>U 2024. nije bilo sufinanciranja.</w:t>
      </w:r>
    </w:p>
    <w:p w14:paraId="6BFCE6A5" w14:textId="77777777" w:rsidR="004D6232" w:rsidRPr="004D6232" w:rsidRDefault="004D6232" w:rsidP="004D6232">
      <w:pPr>
        <w:autoSpaceDE w:val="0"/>
        <w:autoSpaceDN w:val="0"/>
        <w:adjustRightInd w:val="0"/>
        <w:rPr>
          <w:rFonts w:ascii="Arial" w:hAnsi="Arial" w:cs="Arial"/>
          <w:sz w:val="22"/>
          <w:lang w:eastAsia="hr-HR"/>
        </w:rPr>
      </w:pPr>
    </w:p>
    <w:p w14:paraId="60292AD8" w14:textId="77777777" w:rsidR="004D6232" w:rsidRPr="004D6232" w:rsidRDefault="004D6232" w:rsidP="004D6232">
      <w:pPr>
        <w:pBdr>
          <w:top w:val="dotted" w:sz="4" w:space="1" w:color="auto"/>
          <w:left w:val="dotted" w:sz="4" w:space="4" w:color="auto"/>
          <w:bottom w:val="dotted" w:sz="4" w:space="1" w:color="auto"/>
          <w:right w:val="dotted" w:sz="4" w:space="4" w:color="auto"/>
        </w:pBdr>
        <w:autoSpaceDE w:val="0"/>
        <w:autoSpaceDN w:val="0"/>
        <w:adjustRightInd w:val="0"/>
        <w:rPr>
          <w:rFonts w:ascii="Arial" w:hAnsi="Arial" w:cs="Arial"/>
          <w:b/>
          <w:sz w:val="22"/>
          <w:szCs w:val="22"/>
          <w:lang w:eastAsia="hr-HR"/>
        </w:rPr>
      </w:pPr>
      <w:r w:rsidRPr="004D6232">
        <w:rPr>
          <w:rFonts w:ascii="Arial" w:hAnsi="Arial" w:cs="Arial"/>
          <w:b/>
          <w:sz w:val="22"/>
          <w:szCs w:val="22"/>
          <w:lang w:eastAsia="hr-HR"/>
        </w:rPr>
        <w:t>K209428: Izgradnja kanalizacije Ulica Silvija Strahimira Kranjčevića. Cavtat</w:t>
      </w:r>
    </w:p>
    <w:p w14:paraId="265D97AE" w14:textId="77777777" w:rsidR="004D6232" w:rsidRPr="004D6232" w:rsidRDefault="004D6232" w:rsidP="004D6232">
      <w:pPr>
        <w:autoSpaceDE w:val="0"/>
        <w:autoSpaceDN w:val="0"/>
        <w:adjustRightInd w:val="0"/>
        <w:rPr>
          <w:rFonts w:ascii="Arial" w:hAnsi="Arial" w:cs="Arial"/>
          <w:sz w:val="22"/>
          <w:szCs w:val="22"/>
          <w:lang w:eastAsia="hr-HR"/>
        </w:rPr>
      </w:pPr>
    </w:p>
    <w:p w14:paraId="6F90C7AC" w14:textId="0DC49035" w:rsidR="004D6232" w:rsidRPr="004D6232" w:rsidRDefault="00371A68" w:rsidP="004D6232">
      <w:pPr>
        <w:autoSpaceDE w:val="0"/>
        <w:autoSpaceDN w:val="0"/>
        <w:adjustRightInd w:val="0"/>
        <w:rPr>
          <w:rFonts w:ascii="Arial" w:hAnsi="Arial" w:cs="Arial"/>
          <w:sz w:val="22"/>
          <w:szCs w:val="22"/>
          <w:lang w:eastAsia="hr-HR"/>
        </w:rPr>
      </w:pPr>
      <w:r>
        <w:rPr>
          <w:rFonts w:ascii="Arial" w:hAnsi="Arial" w:cs="Arial"/>
          <w:sz w:val="22"/>
          <w:szCs w:val="22"/>
          <w:lang w:eastAsia="hr-HR"/>
        </w:rPr>
        <w:t>N</w:t>
      </w:r>
      <w:r w:rsidR="004D6232" w:rsidRPr="004D6232">
        <w:rPr>
          <w:rFonts w:ascii="Arial" w:hAnsi="Arial" w:cs="Arial"/>
          <w:sz w:val="22"/>
          <w:szCs w:val="22"/>
          <w:lang w:eastAsia="hr-HR"/>
        </w:rPr>
        <w:t xml:space="preserve">ositelj projekta je društvo u vlasništvu Općine, Konavosko komunalno društvo d.o.o. </w:t>
      </w:r>
      <w:r>
        <w:rPr>
          <w:rFonts w:ascii="Arial" w:hAnsi="Arial" w:cs="Arial"/>
          <w:sz w:val="22"/>
          <w:szCs w:val="22"/>
          <w:lang w:eastAsia="hr-HR"/>
        </w:rPr>
        <w:t>N</w:t>
      </w:r>
      <w:r w:rsidR="004D6232" w:rsidRPr="004D6232">
        <w:rPr>
          <w:rFonts w:ascii="Arial" w:hAnsi="Arial" w:cs="Arial"/>
          <w:sz w:val="22"/>
          <w:szCs w:val="22"/>
          <w:lang w:eastAsia="hr-HR"/>
        </w:rPr>
        <w:t xml:space="preserve">avedeno se sufinancira iz sredstava javnog isporučitelja (Konavosko komunalno društvo d.o.o.), sufinanciranjem Hrvatskih voda, te korištenjem sredstava Europske unije. </w:t>
      </w:r>
    </w:p>
    <w:p w14:paraId="20490D0B" w14:textId="77777777" w:rsidR="004D6232" w:rsidRDefault="004D6232" w:rsidP="004D6232">
      <w:pPr>
        <w:autoSpaceDE w:val="0"/>
        <w:autoSpaceDN w:val="0"/>
        <w:adjustRightInd w:val="0"/>
        <w:rPr>
          <w:rFonts w:ascii="Arial" w:hAnsi="Arial" w:cs="Arial"/>
          <w:sz w:val="22"/>
          <w:szCs w:val="22"/>
          <w:lang w:eastAsia="hr-HR"/>
        </w:rPr>
      </w:pPr>
    </w:p>
    <w:p w14:paraId="25F9A653" w14:textId="61100E9C" w:rsidR="00371A68" w:rsidRPr="004D6232" w:rsidRDefault="00371A68" w:rsidP="00371A68">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Polazna vrijednost u 202</w:t>
      </w:r>
      <w:r>
        <w:rPr>
          <w:rFonts w:ascii="Arial" w:hAnsi="Arial" w:cs="Arial"/>
          <w:sz w:val="22"/>
          <w:szCs w:val="22"/>
          <w:lang w:eastAsia="hr-HR"/>
        </w:rPr>
        <w:t>4</w:t>
      </w:r>
      <w:r w:rsidRPr="004D6232">
        <w:rPr>
          <w:rFonts w:ascii="Arial" w:hAnsi="Arial" w:cs="Arial"/>
          <w:sz w:val="22"/>
          <w:szCs w:val="22"/>
          <w:lang w:eastAsia="hr-HR"/>
        </w:rPr>
        <w:t xml:space="preserve">. = </w:t>
      </w:r>
      <w:r>
        <w:rPr>
          <w:rFonts w:ascii="Arial" w:hAnsi="Arial" w:cs="Arial"/>
          <w:sz w:val="22"/>
          <w:szCs w:val="22"/>
          <w:lang w:eastAsia="hr-HR"/>
        </w:rPr>
        <w:t>10</w:t>
      </w:r>
      <w:r w:rsidRPr="004D6232">
        <w:rPr>
          <w:rFonts w:ascii="Arial" w:hAnsi="Arial" w:cs="Arial"/>
          <w:sz w:val="22"/>
          <w:szCs w:val="22"/>
          <w:lang w:eastAsia="hr-HR"/>
        </w:rPr>
        <w:t>%</w:t>
      </w:r>
    </w:p>
    <w:p w14:paraId="756E86E8" w14:textId="77777777" w:rsidR="00371A68" w:rsidRPr="004D6232" w:rsidRDefault="00371A68" w:rsidP="00371A68">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Ciljna vrijednost za 202</w:t>
      </w:r>
      <w:r>
        <w:rPr>
          <w:rFonts w:ascii="Arial" w:hAnsi="Arial" w:cs="Arial"/>
          <w:sz w:val="22"/>
          <w:szCs w:val="22"/>
          <w:lang w:eastAsia="hr-HR"/>
        </w:rPr>
        <w:t>5</w:t>
      </w:r>
      <w:r w:rsidRPr="004D6232">
        <w:rPr>
          <w:rFonts w:ascii="Arial" w:hAnsi="Arial" w:cs="Arial"/>
          <w:sz w:val="22"/>
          <w:szCs w:val="22"/>
          <w:lang w:eastAsia="hr-HR"/>
        </w:rPr>
        <w:t xml:space="preserve">. = </w:t>
      </w:r>
      <w:r>
        <w:rPr>
          <w:rFonts w:ascii="Arial" w:hAnsi="Arial" w:cs="Arial"/>
          <w:sz w:val="22"/>
          <w:szCs w:val="22"/>
          <w:lang w:eastAsia="hr-HR"/>
        </w:rPr>
        <w:t>10</w:t>
      </w:r>
      <w:r w:rsidRPr="004D6232">
        <w:rPr>
          <w:rFonts w:ascii="Arial" w:hAnsi="Arial" w:cs="Arial"/>
          <w:sz w:val="22"/>
          <w:szCs w:val="22"/>
          <w:lang w:eastAsia="hr-HR"/>
        </w:rPr>
        <w:t>0%, za 202</w:t>
      </w:r>
      <w:r>
        <w:rPr>
          <w:rFonts w:ascii="Arial" w:hAnsi="Arial" w:cs="Arial"/>
          <w:sz w:val="22"/>
          <w:szCs w:val="22"/>
          <w:lang w:eastAsia="hr-HR"/>
        </w:rPr>
        <w:t>6</w:t>
      </w:r>
      <w:r w:rsidRPr="004D6232">
        <w:rPr>
          <w:rFonts w:ascii="Arial" w:hAnsi="Arial" w:cs="Arial"/>
          <w:sz w:val="22"/>
          <w:szCs w:val="22"/>
          <w:lang w:eastAsia="hr-HR"/>
        </w:rPr>
        <w:t>. = 100%, za 202</w:t>
      </w:r>
      <w:r>
        <w:rPr>
          <w:rFonts w:ascii="Arial" w:hAnsi="Arial" w:cs="Arial"/>
          <w:sz w:val="22"/>
          <w:szCs w:val="22"/>
          <w:lang w:eastAsia="hr-HR"/>
        </w:rPr>
        <w:t>7</w:t>
      </w:r>
      <w:r w:rsidRPr="004D6232">
        <w:rPr>
          <w:rFonts w:ascii="Arial" w:hAnsi="Arial" w:cs="Arial"/>
          <w:sz w:val="22"/>
          <w:szCs w:val="22"/>
          <w:lang w:eastAsia="hr-HR"/>
        </w:rPr>
        <w:t>. = 100%</w:t>
      </w:r>
    </w:p>
    <w:p w14:paraId="75A3BF95" w14:textId="77777777" w:rsidR="00371A68" w:rsidRPr="004D6232" w:rsidRDefault="00371A68" w:rsidP="004D6232">
      <w:pPr>
        <w:autoSpaceDE w:val="0"/>
        <w:autoSpaceDN w:val="0"/>
        <w:adjustRightInd w:val="0"/>
        <w:rPr>
          <w:rFonts w:ascii="Arial" w:hAnsi="Arial" w:cs="Arial"/>
          <w:sz w:val="22"/>
          <w:szCs w:val="22"/>
          <w:lang w:eastAsia="hr-HR"/>
        </w:rPr>
      </w:pPr>
    </w:p>
    <w:p w14:paraId="2D8626B4"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lastRenderedPageBreak/>
        <w:t>Dubrovačko-neretvanska županija, Upravni odjel za prostorno uređenje i gradnju izdalo je:</w:t>
      </w:r>
    </w:p>
    <w:p w14:paraId="0E879AB7" w14:textId="77777777" w:rsidR="004D6232" w:rsidRPr="004D6232" w:rsidRDefault="004D6232" w:rsidP="004D6232">
      <w:pPr>
        <w:numPr>
          <w:ilvl w:val="0"/>
          <w:numId w:val="1"/>
        </w:numPr>
        <w:autoSpaceDE w:val="0"/>
        <w:autoSpaceDN w:val="0"/>
        <w:adjustRightInd w:val="0"/>
        <w:spacing w:after="200" w:line="276" w:lineRule="auto"/>
        <w:jc w:val="left"/>
        <w:rPr>
          <w:rFonts w:ascii="Arial" w:hAnsi="Arial" w:cs="Arial"/>
          <w:sz w:val="22"/>
          <w:szCs w:val="22"/>
          <w:lang w:eastAsia="hr-HR"/>
        </w:rPr>
      </w:pPr>
      <w:r w:rsidRPr="004D6232">
        <w:rPr>
          <w:rFonts w:ascii="Arial" w:hAnsi="Arial" w:cs="Arial"/>
          <w:b/>
          <w:sz w:val="22"/>
          <w:szCs w:val="22"/>
          <w:u w:val="single"/>
          <w:lang w:eastAsia="hr-HR"/>
        </w:rPr>
        <w:t>Građevinska dozvola</w:t>
      </w:r>
      <w:r w:rsidRPr="004D6232">
        <w:rPr>
          <w:rFonts w:ascii="Arial" w:hAnsi="Arial" w:cs="Arial"/>
          <w:sz w:val="22"/>
          <w:szCs w:val="22"/>
          <w:lang w:eastAsia="hr-HR"/>
        </w:rPr>
        <w:t xml:space="preserve"> za ulicu S.S. Kranjčevića; KLASA: UP/I-361-03/18-01/000080; URBROJ:2117/1-23/1-6-18-0008, Dubrovnik, 12.04.2018. (PRAVOMOĆNA 23.svibnja 2018.). </w:t>
      </w:r>
    </w:p>
    <w:p w14:paraId="0347115C" w14:textId="77777777" w:rsidR="004D6232" w:rsidRPr="004D6232" w:rsidRDefault="004D6232" w:rsidP="004D6232">
      <w:pPr>
        <w:autoSpaceDE w:val="0"/>
        <w:autoSpaceDN w:val="0"/>
        <w:adjustRightInd w:val="0"/>
        <w:ind w:left="720"/>
        <w:rPr>
          <w:rFonts w:ascii="Arial" w:hAnsi="Arial" w:cs="Arial"/>
          <w:sz w:val="22"/>
          <w:szCs w:val="22"/>
          <w:lang w:eastAsia="hr-HR"/>
        </w:rPr>
      </w:pPr>
      <w:bookmarkStart w:id="521" w:name="_Hlk144383946"/>
      <w:r w:rsidRPr="004D6232">
        <w:rPr>
          <w:rFonts w:ascii="Arial" w:hAnsi="Arial" w:cs="Arial"/>
          <w:sz w:val="22"/>
          <w:szCs w:val="22"/>
          <w:lang w:eastAsia="hr-HR"/>
        </w:rPr>
        <w:t>Za produženje važenja građevinske dozvole ispostavljeno je rješenje KLASA: UP/I-361-03/21-01/000083; URBROJ:2117/1-23/6-1-21-0004 od 16.3.2021.</w:t>
      </w:r>
    </w:p>
    <w:bookmarkEnd w:id="521"/>
    <w:p w14:paraId="5871B6B6" w14:textId="77777777" w:rsidR="004D6232" w:rsidRPr="004D6232" w:rsidRDefault="004D6232" w:rsidP="004D6232">
      <w:pPr>
        <w:autoSpaceDE w:val="0"/>
        <w:autoSpaceDN w:val="0"/>
        <w:adjustRightInd w:val="0"/>
        <w:rPr>
          <w:rFonts w:ascii="Arial" w:hAnsi="Arial" w:cs="Arial"/>
          <w:sz w:val="22"/>
          <w:szCs w:val="22"/>
          <w:lang w:eastAsia="hr-HR"/>
        </w:rPr>
      </w:pPr>
    </w:p>
    <w:p w14:paraId="1D7B381E" w14:textId="77777777" w:rsidR="004D6232" w:rsidRPr="004D6232" w:rsidRDefault="004D6232" w:rsidP="004D6232">
      <w:pPr>
        <w:autoSpaceDE w:val="0"/>
        <w:autoSpaceDN w:val="0"/>
        <w:adjustRightInd w:val="0"/>
        <w:rPr>
          <w:rFonts w:ascii="Arial" w:hAnsi="Arial" w:cs="Arial"/>
          <w:sz w:val="22"/>
          <w:lang w:eastAsia="hr-HR"/>
        </w:rPr>
      </w:pPr>
      <w:r w:rsidRPr="004D6232">
        <w:rPr>
          <w:rFonts w:ascii="Arial" w:hAnsi="Arial" w:cs="Arial"/>
          <w:sz w:val="22"/>
          <w:lang w:eastAsia="hr-HR"/>
        </w:rPr>
        <w:t>Nakon provedenog postupka javne nabave, komunalno društvo je 15.1.2024. zaključilo sa zajednicom ponuditelja (</w:t>
      </w:r>
      <w:r w:rsidRPr="004D6232">
        <w:rPr>
          <w:rFonts w:ascii="Arial" w:hAnsi="Arial" w:cs="Arial"/>
          <w:sz w:val="22"/>
          <w:szCs w:val="22"/>
          <w:lang w:eastAsia="hr-HR"/>
        </w:rPr>
        <w:t xml:space="preserve">Texo gradnja d.o.o. i Dubrovnik ceste d.d.) </w:t>
      </w:r>
      <w:r w:rsidRPr="004D6232">
        <w:rPr>
          <w:rFonts w:ascii="Arial" w:hAnsi="Arial" w:cs="Arial"/>
          <w:b/>
          <w:sz w:val="22"/>
          <w:lang w:eastAsia="hr-HR"/>
        </w:rPr>
        <w:t>Ugovor o izvođenju radova na dogradnji kanalizacijskog sustava Cavtata – izgradnja kanalizacije u ulici Silvija Strahimira Kranjčevića u Cavtatu u i</w:t>
      </w:r>
      <w:r w:rsidRPr="004D6232">
        <w:rPr>
          <w:rFonts w:ascii="Arial" w:hAnsi="Arial" w:cs="Arial"/>
          <w:sz w:val="22"/>
          <w:lang w:eastAsia="hr-HR"/>
        </w:rPr>
        <w:t>znosu 649.024,87 €, bez poreza na dodanu vrijednost odnosno 811.281,09 € s PDV-om.</w:t>
      </w:r>
    </w:p>
    <w:p w14:paraId="1B2492C5" w14:textId="77777777" w:rsidR="004D6232" w:rsidRPr="004D6232" w:rsidRDefault="004D6232" w:rsidP="004D6232">
      <w:pPr>
        <w:autoSpaceDE w:val="0"/>
        <w:autoSpaceDN w:val="0"/>
        <w:adjustRightInd w:val="0"/>
        <w:rPr>
          <w:rFonts w:ascii="Arial" w:hAnsi="Arial" w:cs="Arial"/>
          <w:sz w:val="22"/>
          <w:szCs w:val="22"/>
          <w:lang w:eastAsia="hr-HR"/>
        </w:rPr>
      </w:pPr>
    </w:p>
    <w:p w14:paraId="651F480F"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Ugovoreno je izvođenje radova unutar 24 mjeseca, s time da je izvođač obvezan usuglasiti dinamiku izvođenja radova sukladno mogućnostima bez dodatnih troškova neovisno dolazi li do privremenog prekida radova. Ukupna cijena radova je fiksna i nepromjenljiva s bilo koje osnove. Jamstvo za uredno ispunjenje ugovora je bankarska garancija plativa na prvi poziv i bez prigovora u iznosu 10% ugovorene cijene bez PDV-a. Izvođač jamči i osigurava da na građevini neće nastati nikakvi nedostaci u petogodišnjem roku od trenutka zapisničke primopredaje građevine. Za solidnost sanacije postojećih konstrukcija i solidnost novoizgrađene građevine daje se jamstveni rok 10 godina. Za ugrađeni materijal izvođač daje naručitelju jamstvo prema uputama proizvođača tog materijala, ali ne manje od dvije godine a koje se dokazuje jamstvenim listom proizvođača. Izvođač je obvezan društvu (naručitelju) dostaviti jamstvo za otklanjanje nedostataka u jamstvenom roku na period od pet godina u obliku bankarske garancije na iznos od 5% ugovorenog iznosa PDV-a. Kazna za svaki dan kašnjenja u izvođenju radove prema detaljnom dinamičkom planu je 2 promila s time da je maksimalni iznos ugovorene kazne ne može prijeći 10% ugovorene vrijednosti radova s PDV-om.</w:t>
      </w:r>
    </w:p>
    <w:p w14:paraId="7C1C6600" w14:textId="77777777" w:rsidR="004D6232" w:rsidRPr="004D6232" w:rsidRDefault="004D6232" w:rsidP="004D6232">
      <w:pPr>
        <w:autoSpaceDE w:val="0"/>
        <w:autoSpaceDN w:val="0"/>
        <w:adjustRightInd w:val="0"/>
        <w:rPr>
          <w:rFonts w:ascii="Arial" w:eastAsia="Calibri" w:hAnsi="Arial" w:cs="Arial"/>
          <w:sz w:val="22"/>
          <w:szCs w:val="22"/>
          <w:lang w:eastAsia="hr-HR"/>
        </w:rPr>
      </w:pPr>
      <w:r w:rsidRPr="004D6232">
        <w:rPr>
          <w:rFonts w:ascii="Arial" w:hAnsi="Arial" w:cs="Arial"/>
          <w:sz w:val="22"/>
          <w:szCs w:val="22"/>
          <w:lang w:eastAsia="hr-HR"/>
        </w:rPr>
        <w:t xml:space="preserve">Prema ugovoru od 12. siječnja 2024. </w:t>
      </w:r>
      <w:r w:rsidRPr="004D6232">
        <w:rPr>
          <w:rFonts w:ascii="Arial" w:hAnsi="Arial" w:cs="Arial"/>
          <w:b/>
          <w:sz w:val="22"/>
          <w:szCs w:val="22"/>
          <w:lang w:eastAsia="hr-HR"/>
        </w:rPr>
        <w:t xml:space="preserve">stručni i obračunski nadzor nad izvođenjem radova </w:t>
      </w:r>
      <w:r w:rsidRPr="004D6232">
        <w:rPr>
          <w:rFonts w:ascii="Arial" w:hAnsi="Arial" w:cs="Arial"/>
          <w:sz w:val="22"/>
          <w:szCs w:val="22"/>
          <w:lang w:eastAsia="hr-HR"/>
        </w:rPr>
        <w:t xml:space="preserve">je Astra international građenje i projektiranje d.o.o. u iznosu 19.080 €, bez poreza na dodanu vrijednost (23.850 € s PDV-om). </w:t>
      </w:r>
    </w:p>
    <w:p w14:paraId="6882062F" w14:textId="77777777" w:rsidR="004D6232" w:rsidRPr="004D6232" w:rsidRDefault="004D6232" w:rsidP="004D6232">
      <w:pPr>
        <w:autoSpaceDE w:val="0"/>
        <w:autoSpaceDN w:val="0"/>
        <w:adjustRightInd w:val="0"/>
        <w:rPr>
          <w:rFonts w:ascii="Arial" w:hAnsi="Arial" w:cs="Arial"/>
          <w:sz w:val="22"/>
          <w:lang w:eastAsia="hr-HR"/>
        </w:rPr>
      </w:pPr>
    </w:p>
    <w:p w14:paraId="5F342066" w14:textId="77777777" w:rsidR="004D6232" w:rsidRPr="004D6232" w:rsidRDefault="004D6232" w:rsidP="004D6232">
      <w:pPr>
        <w:autoSpaceDE w:val="0"/>
        <w:autoSpaceDN w:val="0"/>
        <w:adjustRightInd w:val="0"/>
        <w:rPr>
          <w:rFonts w:ascii="Arial" w:hAnsi="Arial" w:cs="Arial"/>
          <w:sz w:val="22"/>
          <w:lang w:eastAsia="hr-HR"/>
        </w:rPr>
      </w:pPr>
      <w:r w:rsidRPr="004D6232">
        <w:rPr>
          <w:rFonts w:ascii="Arial" w:hAnsi="Arial" w:cs="Arial"/>
          <w:sz w:val="22"/>
          <w:lang w:eastAsia="hr-HR"/>
        </w:rPr>
        <w:t xml:space="preserve">Izvoditelj je uveden u posao te su </w:t>
      </w:r>
      <w:r w:rsidRPr="004D6232">
        <w:rPr>
          <w:rFonts w:ascii="Arial" w:hAnsi="Arial" w:cs="Arial"/>
          <w:b/>
          <w:sz w:val="22"/>
          <w:lang w:eastAsia="hr-HR"/>
        </w:rPr>
        <w:t>radovi započeli u siječnju 2024.</w:t>
      </w:r>
    </w:p>
    <w:p w14:paraId="6DCBD566" w14:textId="77777777" w:rsidR="004D6232" w:rsidRPr="004D6232" w:rsidRDefault="004D6232" w:rsidP="004D6232">
      <w:pPr>
        <w:autoSpaceDE w:val="0"/>
        <w:autoSpaceDN w:val="0"/>
        <w:adjustRightInd w:val="0"/>
        <w:rPr>
          <w:rFonts w:ascii="Arial" w:hAnsi="Arial" w:cs="Arial"/>
          <w:sz w:val="22"/>
          <w:lang w:eastAsia="hr-HR"/>
        </w:rPr>
      </w:pPr>
      <w:r w:rsidRPr="004D6232">
        <w:rPr>
          <w:rFonts w:ascii="Arial" w:hAnsi="Arial" w:cs="Arial"/>
          <w:sz w:val="22"/>
          <w:lang w:eastAsia="hr-HR"/>
        </w:rPr>
        <w:t xml:space="preserve">Izvoditelj je do konca ožujka 2024. ispostavio tri privremene situacije u ukupnom iznosu 46.151,21 €, bez poreza na dodanu vrijednost (57.689,03 € s PDV-om). Za obavljanje stručnog nadzora nad izvođenjem radova su ispostavljeni računi u ukupnom iznosu 1.356,75 €, bez poreza na dodanu vrijednost. </w:t>
      </w:r>
    </w:p>
    <w:p w14:paraId="3FC69CEC" w14:textId="77777777" w:rsidR="004D6232" w:rsidRPr="004D6232" w:rsidRDefault="004D6232" w:rsidP="004D6232">
      <w:pPr>
        <w:autoSpaceDE w:val="0"/>
        <w:autoSpaceDN w:val="0"/>
        <w:adjustRightInd w:val="0"/>
        <w:rPr>
          <w:rFonts w:ascii="Arial" w:hAnsi="Arial" w:cs="Arial"/>
          <w:sz w:val="22"/>
          <w:lang w:eastAsia="hr-HR"/>
        </w:rPr>
      </w:pPr>
    </w:p>
    <w:p w14:paraId="417ECEBE"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Postotak izvršenosti radova koncem ožujka </w:t>
      </w:r>
      <w:r w:rsidRPr="004D6232">
        <w:rPr>
          <w:rFonts w:ascii="Arial" w:hAnsi="Arial" w:cs="Arial"/>
          <w:b/>
          <w:bCs/>
          <w:sz w:val="22"/>
          <w:szCs w:val="22"/>
          <w:lang w:eastAsia="hr-HR"/>
        </w:rPr>
        <w:t>2024.</w:t>
      </w:r>
      <w:r w:rsidRPr="004D6232">
        <w:rPr>
          <w:rFonts w:ascii="Arial" w:hAnsi="Arial" w:cs="Arial"/>
          <w:sz w:val="22"/>
          <w:szCs w:val="22"/>
          <w:lang w:eastAsia="hr-HR"/>
        </w:rPr>
        <w:t xml:space="preserve"> je </w:t>
      </w:r>
      <w:r w:rsidRPr="004D6232">
        <w:rPr>
          <w:rFonts w:ascii="Arial" w:hAnsi="Arial" w:cs="Arial"/>
          <w:b/>
          <w:bCs/>
          <w:sz w:val="22"/>
          <w:szCs w:val="22"/>
          <w:lang w:eastAsia="hr-HR"/>
        </w:rPr>
        <w:t>7%</w:t>
      </w:r>
      <w:r w:rsidRPr="004D6232">
        <w:rPr>
          <w:rFonts w:ascii="Arial" w:hAnsi="Arial" w:cs="Arial"/>
          <w:sz w:val="22"/>
          <w:szCs w:val="22"/>
          <w:lang w:eastAsia="hr-HR"/>
        </w:rPr>
        <w:t>.</w:t>
      </w:r>
    </w:p>
    <w:p w14:paraId="38CE3407" w14:textId="77777777" w:rsidR="004D6232" w:rsidRPr="004D6232" w:rsidRDefault="004D6232" w:rsidP="004D6232">
      <w:pPr>
        <w:autoSpaceDE w:val="0"/>
        <w:autoSpaceDN w:val="0"/>
        <w:adjustRightInd w:val="0"/>
        <w:rPr>
          <w:rFonts w:ascii="Arial" w:hAnsi="Arial" w:cs="Arial"/>
          <w:sz w:val="22"/>
          <w:lang w:eastAsia="hr-HR"/>
        </w:rPr>
      </w:pPr>
    </w:p>
    <w:p w14:paraId="59AEC4B0" w14:textId="77777777" w:rsidR="004D6232" w:rsidRPr="004D6232" w:rsidRDefault="004D6232">
      <w:pPr>
        <w:numPr>
          <w:ilvl w:val="0"/>
          <w:numId w:val="41"/>
        </w:numPr>
        <w:autoSpaceDE w:val="0"/>
        <w:autoSpaceDN w:val="0"/>
        <w:adjustRightInd w:val="0"/>
        <w:spacing w:after="200" w:line="276" w:lineRule="auto"/>
        <w:jc w:val="left"/>
        <w:rPr>
          <w:rFonts w:ascii="Arial" w:hAnsi="Arial" w:cs="Arial"/>
        </w:rPr>
      </w:pPr>
      <w:r w:rsidRPr="004D6232">
        <w:rPr>
          <w:rFonts w:ascii="Arial" w:hAnsi="Arial" w:cs="Arial"/>
        </w:rPr>
        <w:t xml:space="preserve">Financiranje </w:t>
      </w:r>
    </w:p>
    <w:p w14:paraId="77B25E20"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Konavosko komunalno društvo d.o.o. je dana 21.7.2023. s Ministarstvom gospodarstva i održivog razvoja, te Hrvatskim vodama (provedbeno tijelo) zaključilo Ugovor o sufinanciranju projekta, te ugovor o dodjeli bespovratnih sredstava za projekte koji se financiranju iz nacionalnog plana za oporavak i otpornost 2021.-2026. Ugovorena je provedba </w:t>
      </w:r>
      <w:r w:rsidRPr="004D6232">
        <w:rPr>
          <w:rFonts w:ascii="Arial" w:hAnsi="Arial" w:cs="Arial"/>
          <w:b/>
          <w:bCs/>
          <w:sz w:val="22"/>
          <w:szCs w:val="22"/>
          <w:lang w:eastAsia="hr-HR"/>
        </w:rPr>
        <w:t>projekta pod nazivom „Dogradnja kanalizacijske mreže u ulicama Frana Laureana i Jurja Dalmatinca, te u ulici S.S. Kranjčevića u Cavtatu“</w:t>
      </w:r>
      <w:r w:rsidRPr="004D6232">
        <w:rPr>
          <w:rFonts w:ascii="Arial" w:hAnsi="Arial" w:cs="Arial"/>
          <w:sz w:val="22"/>
          <w:szCs w:val="22"/>
          <w:lang w:eastAsia="hr-HR"/>
        </w:rPr>
        <w:t xml:space="preserve">. </w:t>
      </w:r>
    </w:p>
    <w:p w14:paraId="10D1F01B" w14:textId="77777777" w:rsidR="004D6232" w:rsidRPr="004D6232" w:rsidRDefault="004D6232" w:rsidP="004D6232">
      <w:pPr>
        <w:autoSpaceDE w:val="0"/>
        <w:autoSpaceDN w:val="0"/>
        <w:adjustRightInd w:val="0"/>
        <w:rPr>
          <w:rFonts w:ascii="Arial" w:hAnsi="Arial" w:cs="Arial"/>
          <w:sz w:val="22"/>
          <w:lang w:eastAsia="hr-HR"/>
        </w:rPr>
      </w:pPr>
    </w:p>
    <w:p w14:paraId="60F506A9" w14:textId="77777777" w:rsidR="004D6232" w:rsidRPr="004D6232" w:rsidRDefault="004D6232" w:rsidP="004D6232">
      <w:pPr>
        <w:autoSpaceDE w:val="0"/>
        <w:autoSpaceDN w:val="0"/>
        <w:adjustRightInd w:val="0"/>
        <w:rPr>
          <w:rFonts w:ascii="Arial" w:hAnsi="Arial" w:cs="Arial"/>
          <w:sz w:val="22"/>
          <w:szCs w:val="22"/>
          <w:lang w:eastAsia="hr-HR"/>
        </w:rPr>
      </w:pPr>
    </w:p>
    <w:p w14:paraId="330D6CD8" w14:textId="77777777" w:rsidR="004D6232" w:rsidRPr="004D6232" w:rsidRDefault="004D6232" w:rsidP="004D6232">
      <w:pPr>
        <w:pBdr>
          <w:top w:val="dotted" w:sz="4" w:space="1" w:color="auto"/>
          <w:left w:val="dotted" w:sz="4" w:space="4" w:color="auto"/>
          <w:bottom w:val="dotted" w:sz="4" w:space="1" w:color="auto"/>
          <w:right w:val="dotted" w:sz="4" w:space="4" w:color="auto"/>
        </w:pBdr>
        <w:autoSpaceDE w:val="0"/>
        <w:autoSpaceDN w:val="0"/>
        <w:adjustRightInd w:val="0"/>
        <w:rPr>
          <w:rFonts w:ascii="Arial" w:hAnsi="Arial" w:cs="Arial"/>
          <w:sz w:val="22"/>
          <w:szCs w:val="22"/>
          <w:lang w:eastAsia="hr-HR"/>
        </w:rPr>
      </w:pPr>
      <w:r w:rsidRPr="004D6232">
        <w:rPr>
          <w:rFonts w:ascii="Arial" w:hAnsi="Arial" w:cs="Arial"/>
          <w:b/>
          <w:sz w:val="22"/>
          <w:szCs w:val="22"/>
          <w:lang w:eastAsia="hr-HR"/>
        </w:rPr>
        <w:t>K209429: Izgradnja / sanacija vodovodne mreže Palje Brdo</w:t>
      </w:r>
      <w:r w:rsidRPr="004D6232">
        <w:rPr>
          <w:rFonts w:ascii="Arial" w:hAnsi="Arial" w:cs="Arial"/>
          <w:sz w:val="22"/>
          <w:szCs w:val="22"/>
          <w:lang w:eastAsia="hr-HR"/>
        </w:rPr>
        <w:t xml:space="preserve"> </w:t>
      </w:r>
    </w:p>
    <w:p w14:paraId="25156014" w14:textId="77777777" w:rsidR="004D6232" w:rsidRPr="004D6232" w:rsidRDefault="004D6232" w:rsidP="004D6232">
      <w:pPr>
        <w:autoSpaceDE w:val="0"/>
        <w:autoSpaceDN w:val="0"/>
        <w:adjustRightInd w:val="0"/>
        <w:rPr>
          <w:rFonts w:ascii="Arial" w:hAnsi="Arial" w:cs="Arial"/>
          <w:sz w:val="22"/>
          <w:szCs w:val="22"/>
          <w:lang w:eastAsia="hr-HR"/>
        </w:rPr>
      </w:pPr>
    </w:p>
    <w:p w14:paraId="4013AF4A" w14:textId="62535431"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Pokazatelj rezultata je: postotak dovršenosti izgradnje vodoopskrbne mreže </w:t>
      </w:r>
      <w:r w:rsidR="00371A68">
        <w:rPr>
          <w:rFonts w:ascii="Arial" w:hAnsi="Arial" w:cs="Arial"/>
          <w:sz w:val="22"/>
          <w:szCs w:val="22"/>
          <w:lang w:eastAsia="hr-HR"/>
        </w:rPr>
        <w:t>te razvod vodovodne mreže kroz Palje brdo</w:t>
      </w:r>
    </w:p>
    <w:p w14:paraId="4E38836C" w14:textId="42774319"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Polazna vrijednost </w:t>
      </w:r>
      <w:r w:rsidR="00371A68">
        <w:rPr>
          <w:rFonts w:ascii="Arial" w:hAnsi="Arial" w:cs="Arial"/>
          <w:sz w:val="22"/>
          <w:szCs w:val="22"/>
          <w:lang w:eastAsia="hr-HR"/>
        </w:rPr>
        <w:t xml:space="preserve">2024. </w:t>
      </w:r>
      <w:r w:rsidRPr="004D6232">
        <w:rPr>
          <w:rFonts w:ascii="Arial" w:hAnsi="Arial" w:cs="Arial"/>
          <w:sz w:val="22"/>
          <w:szCs w:val="22"/>
          <w:lang w:eastAsia="hr-HR"/>
        </w:rPr>
        <w:t>=</w:t>
      </w:r>
      <w:r w:rsidR="00371A68">
        <w:rPr>
          <w:rFonts w:ascii="Arial" w:hAnsi="Arial" w:cs="Arial"/>
          <w:sz w:val="22"/>
          <w:szCs w:val="22"/>
          <w:lang w:eastAsia="hr-HR"/>
        </w:rPr>
        <w:t>8</w:t>
      </w:r>
      <w:r w:rsidRPr="004D6232">
        <w:rPr>
          <w:rFonts w:ascii="Arial" w:hAnsi="Arial" w:cs="Arial"/>
          <w:sz w:val="22"/>
          <w:szCs w:val="22"/>
          <w:lang w:eastAsia="hr-HR"/>
        </w:rPr>
        <w:t>%</w:t>
      </w:r>
    </w:p>
    <w:p w14:paraId="6916A265" w14:textId="15CCD90D"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Ciljna vrijednost za 202</w:t>
      </w:r>
      <w:r w:rsidR="00371A68">
        <w:rPr>
          <w:rFonts w:ascii="Arial" w:hAnsi="Arial" w:cs="Arial"/>
          <w:sz w:val="22"/>
          <w:szCs w:val="22"/>
          <w:lang w:eastAsia="hr-HR"/>
        </w:rPr>
        <w:t>5</w:t>
      </w:r>
      <w:r w:rsidRPr="004D6232">
        <w:rPr>
          <w:rFonts w:ascii="Arial" w:hAnsi="Arial" w:cs="Arial"/>
          <w:sz w:val="22"/>
          <w:szCs w:val="22"/>
          <w:lang w:eastAsia="hr-HR"/>
        </w:rPr>
        <w:t xml:space="preserve">. = </w:t>
      </w:r>
      <w:r w:rsidR="00371A68">
        <w:rPr>
          <w:rFonts w:ascii="Arial" w:hAnsi="Arial" w:cs="Arial"/>
          <w:sz w:val="22"/>
          <w:szCs w:val="22"/>
          <w:lang w:eastAsia="hr-HR"/>
        </w:rPr>
        <w:t>100</w:t>
      </w:r>
      <w:r w:rsidRPr="004D6232">
        <w:rPr>
          <w:rFonts w:ascii="Arial" w:hAnsi="Arial" w:cs="Arial"/>
          <w:sz w:val="22"/>
          <w:szCs w:val="22"/>
          <w:lang w:eastAsia="hr-HR"/>
        </w:rPr>
        <w:t>0%, za 202</w:t>
      </w:r>
      <w:r w:rsidR="00371A68">
        <w:rPr>
          <w:rFonts w:ascii="Arial" w:hAnsi="Arial" w:cs="Arial"/>
          <w:sz w:val="22"/>
          <w:szCs w:val="22"/>
          <w:lang w:eastAsia="hr-HR"/>
        </w:rPr>
        <w:t>6</w:t>
      </w:r>
      <w:r w:rsidRPr="004D6232">
        <w:rPr>
          <w:rFonts w:ascii="Arial" w:hAnsi="Arial" w:cs="Arial"/>
          <w:sz w:val="22"/>
          <w:szCs w:val="22"/>
          <w:lang w:eastAsia="hr-HR"/>
        </w:rPr>
        <w:t>. = 100%, za 202</w:t>
      </w:r>
      <w:r w:rsidR="00371A68">
        <w:rPr>
          <w:rFonts w:ascii="Arial" w:hAnsi="Arial" w:cs="Arial"/>
          <w:sz w:val="22"/>
          <w:szCs w:val="22"/>
          <w:lang w:eastAsia="hr-HR"/>
        </w:rPr>
        <w:t>7</w:t>
      </w:r>
      <w:r w:rsidRPr="004D6232">
        <w:rPr>
          <w:rFonts w:ascii="Arial" w:hAnsi="Arial" w:cs="Arial"/>
          <w:sz w:val="22"/>
          <w:szCs w:val="22"/>
          <w:lang w:eastAsia="hr-HR"/>
        </w:rPr>
        <w:t>. = 100%</w:t>
      </w:r>
    </w:p>
    <w:p w14:paraId="2460E691" w14:textId="77777777" w:rsidR="004D6232" w:rsidRPr="004D6232" w:rsidRDefault="004D6232" w:rsidP="004D6232">
      <w:pPr>
        <w:autoSpaceDE w:val="0"/>
        <w:autoSpaceDN w:val="0"/>
        <w:adjustRightInd w:val="0"/>
        <w:rPr>
          <w:rFonts w:ascii="Arial" w:hAnsi="Arial" w:cs="Arial"/>
          <w:sz w:val="22"/>
          <w:szCs w:val="22"/>
          <w:lang w:eastAsia="hr-HR"/>
        </w:rPr>
      </w:pPr>
    </w:p>
    <w:p w14:paraId="347A1567" w14:textId="33C53BCA"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Nositelj projekta je društvo u vlasništvu Općine, Konavosko komunalno društvo d.o.o. </w:t>
      </w:r>
      <w:r w:rsidR="00371A68">
        <w:rPr>
          <w:rFonts w:ascii="Arial" w:hAnsi="Arial" w:cs="Arial"/>
          <w:sz w:val="22"/>
          <w:szCs w:val="22"/>
          <w:lang w:eastAsia="hr-HR"/>
        </w:rPr>
        <w:t>Navedeno se s</w:t>
      </w:r>
      <w:r w:rsidRPr="004D6232">
        <w:rPr>
          <w:rFonts w:ascii="Arial" w:hAnsi="Arial" w:cs="Arial"/>
          <w:sz w:val="22"/>
          <w:szCs w:val="22"/>
          <w:lang w:eastAsia="hr-HR"/>
        </w:rPr>
        <w:t>ufinancira iz sredstava javnog isporučitelja (Konavosko komunalno društvo d.o.o.)</w:t>
      </w:r>
      <w:r w:rsidR="00371A68">
        <w:rPr>
          <w:rFonts w:ascii="Arial" w:hAnsi="Arial" w:cs="Arial"/>
          <w:sz w:val="22"/>
          <w:szCs w:val="22"/>
          <w:lang w:eastAsia="hr-HR"/>
        </w:rPr>
        <w:t xml:space="preserve"> i </w:t>
      </w:r>
      <w:r w:rsidRPr="004D6232">
        <w:rPr>
          <w:rFonts w:ascii="Arial" w:hAnsi="Arial" w:cs="Arial"/>
          <w:sz w:val="22"/>
          <w:szCs w:val="22"/>
          <w:lang w:eastAsia="hr-HR"/>
        </w:rPr>
        <w:t xml:space="preserve">sredstvima Općine. </w:t>
      </w:r>
    </w:p>
    <w:p w14:paraId="4A93EA42" w14:textId="77777777" w:rsidR="004D6232" w:rsidRPr="004D6232" w:rsidRDefault="004D6232" w:rsidP="004D6232">
      <w:pPr>
        <w:autoSpaceDE w:val="0"/>
        <w:autoSpaceDN w:val="0"/>
        <w:adjustRightInd w:val="0"/>
        <w:rPr>
          <w:rFonts w:ascii="Arial" w:hAnsi="Arial" w:cs="Arial"/>
          <w:sz w:val="22"/>
          <w:szCs w:val="22"/>
          <w:lang w:eastAsia="hr-HR"/>
        </w:rPr>
      </w:pPr>
    </w:p>
    <w:p w14:paraId="278EB7A6" w14:textId="77777777" w:rsidR="004D6232" w:rsidRPr="004D6232" w:rsidRDefault="004D6232" w:rsidP="004D6232">
      <w:pPr>
        <w:autoSpaceDE w:val="0"/>
        <w:autoSpaceDN w:val="0"/>
        <w:adjustRightInd w:val="0"/>
        <w:rPr>
          <w:rFonts w:ascii="Arial" w:hAnsi="Arial" w:cs="Arial"/>
          <w:sz w:val="22"/>
          <w:lang w:eastAsia="hr-HR"/>
        </w:rPr>
      </w:pPr>
      <w:r w:rsidRPr="004D6232">
        <w:rPr>
          <w:rFonts w:ascii="Arial" w:hAnsi="Arial" w:cs="Arial"/>
          <w:sz w:val="22"/>
          <w:lang w:eastAsia="hr-HR"/>
        </w:rPr>
        <w:t>Isporučitelj usluga je s izvoditeljem (Miletić d.o.o.) zaključio ugovor o obavljanju radova sanacije cjevovoda za vodoopskrbu Pavlje Brdo u travnju 2024. godine u iznosu 55.960 € što s porezom na dodanu vrijednost čini 69.950 €. Ugovoreni rok izvedbe radova je 6 mjeseci od dana uvođenja u posao. Nadzor nad izvođenjem radova (Ured ovlaštenje inženjerke građevinarstva, Ivana Rustan Franić) ugovoren je u travnju 2024. godine u iznosu 1.700 € što s porezom na dodanu vrijednost čini 2.125 €.</w:t>
      </w:r>
    </w:p>
    <w:p w14:paraId="292834B2" w14:textId="77777777" w:rsidR="004D6232" w:rsidRPr="004D6232" w:rsidRDefault="004D6232" w:rsidP="004D6232">
      <w:pPr>
        <w:autoSpaceDE w:val="0"/>
        <w:autoSpaceDN w:val="0"/>
        <w:adjustRightInd w:val="0"/>
        <w:rPr>
          <w:rFonts w:ascii="Arial" w:hAnsi="Arial" w:cs="Arial"/>
          <w:sz w:val="22"/>
          <w:lang w:eastAsia="hr-HR"/>
        </w:rPr>
      </w:pPr>
    </w:p>
    <w:p w14:paraId="067A5EE5" w14:textId="77777777" w:rsidR="004D6232" w:rsidRPr="004D6232" w:rsidRDefault="004D6232" w:rsidP="004D6232">
      <w:pPr>
        <w:autoSpaceDE w:val="0"/>
        <w:autoSpaceDN w:val="0"/>
        <w:adjustRightInd w:val="0"/>
        <w:rPr>
          <w:rFonts w:ascii="Arial" w:hAnsi="Arial" w:cs="Arial"/>
          <w:sz w:val="22"/>
          <w:lang w:eastAsia="hr-HR"/>
        </w:rPr>
      </w:pPr>
      <w:r w:rsidRPr="004D6232">
        <w:rPr>
          <w:rFonts w:ascii="Arial" w:hAnsi="Arial" w:cs="Arial"/>
          <w:sz w:val="22"/>
          <w:lang w:eastAsia="hr-HR"/>
        </w:rPr>
        <w:t xml:space="preserve">Izvoditelj je do konca srpnja 2024. ispostavio tri privremene situacije u ukupnom iznosu 40.112,37 €, bez poreza na dodanu vrijednost (50.140,46 € s PDV-om). Za obavljanje stručnog nadzora nad izvođenjem radova su ispostavljeni računi u ukupnom iznosu 1.203,25 €, bez poreza na dodanu vrijednost odnosno 1.504,06 € s PDV-om. </w:t>
      </w:r>
    </w:p>
    <w:p w14:paraId="03304C1C" w14:textId="77777777" w:rsidR="004D6232" w:rsidRPr="004D6232" w:rsidRDefault="004D6232" w:rsidP="004D6232">
      <w:pPr>
        <w:autoSpaceDE w:val="0"/>
        <w:autoSpaceDN w:val="0"/>
        <w:adjustRightInd w:val="0"/>
        <w:rPr>
          <w:rFonts w:ascii="Arial" w:hAnsi="Arial" w:cs="Arial"/>
          <w:sz w:val="22"/>
          <w:lang w:eastAsia="hr-HR"/>
        </w:rPr>
      </w:pPr>
    </w:p>
    <w:p w14:paraId="6EE488B0" w14:textId="77777777" w:rsidR="004D6232" w:rsidRPr="004D6232" w:rsidRDefault="004D6232" w:rsidP="004D6232">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rPr>
          <w:rFonts w:ascii="Arial" w:hAnsi="Arial" w:cs="Arial"/>
          <w:b/>
          <w:sz w:val="22"/>
          <w:szCs w:val="22"/>
          <w:lang w:eastAsia="hr-HR"/>
        </w:rPr>
      </w:pPr>
      <w:r w:rsidRPr="004D6232">
        <w:rPr>
          <w:rFonts w:ascii="Arial" w:hAnsi="Arial" w:cs="Arial"/>
          <w:b/>
          <w:sz w:val="22"/>
          <w:szCs w:val="22"/>
          <w:lang w:eastAsia="hr-HR"/>
        </w:rPr>
        <w:t>Strateški cilj 2: Unaprjeđenje infrastrukture</w:t>
      </w:r>
    </w:p>
    <w:p w14:paraId="505CC2D2" w14:textId="77777777" w:rsidR="004D6232" w:rsidRPr="004D6232" w:rsidRDefault="004D6232" w:rsidP="004D6232">
      <w:pPr>
        <w:autoSpaceDE w:val="0"/>
        <w:autoSpaceDN w:val="0"/>
        <w:adjustRightInd w:val="0"/>
        <w:rPr>
          <w:rFonts w:ascii="Arial" w:hAnsi="Arial" w:cs="Arial"/>
          <w:b/>
          <w:sz w:val="22"/>
          <w:szCs w:val="22"/>
          <w:u w:val="single"/>
          <w:lang w:eastAsia="hr-HR"/>
        </w:rPr>
      </w:pPr>
    </w:p>
    <w:p w14:paraId="11AADF03" w14:textId="77777777" w:rsidR="004D6232" w:rsidRPr="004D6232" w:rsidRDefault="004D6232" w:rsidP="004D623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rPr>
          <w:rFonts w:ascii="Arial" w:hAnsi="Arial" w:cs="Arial"/>
          <w:b/>
          <w:sz w:val="22"/>
          <w:szCs w:val="22"/>
          <w:lang w:eastAsia="hr-HR"/>
        </w:rPr>
      </w:pPr>
      <w:r w:rsidRPr="004D6232">
        <w:rPr>
          <w:rFonts w:ascii="Arial" w:hAnsi="Arial" w:cs="Arial"/>
          <w:b/>
          <w:sz w:val="22"/>
          <w:szCs w:val="22"/>
          <w:lang w:eastAsia="hr-HR"/>
        </w:rPr>
        <w:t>Prioritet 2.2. Unaprjeđenje prostornog uređenja i komunalne infrastrukture</w:t>
      </w:r>
    </w:p>
    <w:p w14:paraId="633A3F11" w14:textId="77777777" w:rsidR="004D6232" w:rsidRPr="004D6232" w:rsidRDefault="004D6232" w:rsidP="004D6232">
      <w:pPr>
        <w:autoSpaceDE w:val="0"/>
        <w:autoSpaceDN w:val="0"/>
        <w:adjustRightInd w:val="0"/>
        <w:rPr>
          <w:rFonts w:ascii="Arial" w:hAnsi="Arial" w:cs="Arial"/>
          <w:sz w:val="22"/>
          <w:szCs w:val="22"/>
          <w:lang w:eastAsia="hr-HR"/>
        </w:rPr>
      </w:pPr>
    </w:p>
    <w:p w14:paraId="4C926C3B"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Ovaj prioritet se ostvaruje kroz:</w:t>
      </w:r>
    </w:p>
    <w:p w14:paraId="284EF358" w14:textId="77777777" w:rsidR="004D6232" w:rsidRPr="004D6232" w:rsidRDefault="004D6232" w:rsidP="004D6232">
      <w:pPr>
        <w:autoSpaceDE w:val="0"/>
        <w:autoSpaceDN w:val="0"/>
        <w:adjustRightInd w:val="0"/>
        <w:rPr>
          <w:rFonts w:ascii="Arial" w:hAnsi="Arial" w:cs="Arial"/>
          <w:sz w:val="22"/>
          <w:szCs w:val="22"/>
          <w:lang w:eastAsia="hr-HR"/>
        </w:rPr>
      </w:pPr>
    </w:p>
    <w:p w14:paraId="77DA3DA0" w14:textId="77777777" w:rsidR="004D6232" w:rsidRPr="004D6232" w:rsidRDefault="004D6232" w:rsidP="004D6232">
      <w:pPr>
        <w:shd w:val="clear" w:color="auto" w:fill="BFBFBF"/>
        <w:autoSpaceDE w:val="0"/>
        <w:autoSpaceDN w:val="0"/>
        <w:adjustRightInd w:val="0"/>
        <w:spacing w:after="200" w:line="276" w:lineRule="auto"/>
        <w:ind w:left="360"/>
        <w:jc w:val="left"/>
        <w:rPr>
          <w:rFonts w:ascii="Arial" w:eastAsia="Calibri" w:hAnsi="Arial" w:cs="Arial"/>
          <w:b/>
          <w:bCs/>
          <w:sz w:val="22"/>
          <w:szCs w:val="22"/>
          <w:lang w:eastAsia="hr-HR"/>
        </w:rPr>
      </w:pPr>
      <w:r w:rsidRPr="004D6232">
        <w:rPr>
          <w:rFonts w:ascii="Arial" w:eastAsia="Calibri" w:hAnsi="Arial" w:cs="Arial"/>
          <w:b/>
          <w:bCs/>
          <w:sz w:val="22"/>
          <w:szCs w:val="22"/>
          <w:lang w:eastAsia="hr-HR"/>
        </w:rPr>
        <w:t>2.2.1. Unaprjeđenje sustava gospodarenja otpadom</w:t>
      </w:r>
    </w:p>
    <w:p w14:paraId="0A7B07FB" w14:textId="77777777" w:rsidR="004D6232" w:rsidRPr="004D6232" w:rsidRDefault="004D6232" w:rsidP="004D6232">
      <w:pPr>
        <w:autoSpaceDE w:val="0"/>
        <w:autoSpaceDN w:val="0"/>
        <w:adjustRightInd w:val="0"/>
        <w:rPr>
          <w:rFonts w:ascii="Arial" w:hAnsi="Arial" w:cs="Arial"/>
          <w:sz w:val="22"/>
          <w:szCs w:val="22"/>
          <w:lang w:eastAsia="hr-HR"/>
        </w:rPr>
      </w:pPr>
    </w:p>
    <w:p w14:paraId="2CEDEE8B" w14:textId="77777777" w:rsidR="004D6232" w:rsidRPr="004D6232" w:rsidRDefault="004D6232" w:rsidP="004D6232">
      <w:pPr>
        <w:pBdr>
          <w:top w:val="single" w:sz="4" w:space="1" w:color="auto"/>
          <w:left w:val="single" w:sz="4" w:space="4" w:color="auto"/>
          <w:bottom w:val="single" w:sz="4" w:space="1" w:color="auto"/>
          <w:right w:val="single" w:sz="4" w:space="4" w:color="auto"/>
        </w:pBdr>
        <w:autoSpaceDE w:val="0"/>
        <w:autoSpaceDN w:val="0"/>
        <w:adjustRightInd w:val="0"/>
        <w:ind w:left="720" w:hanging="720"/>
        <w:rPr>
          <w:rFonts w:ascii="Arial" w:hAnsi="Arial" w:cs="Arial"/>
          <w:sz w:val="22"/>
          <w:szCs w:val="22"/>
          <w:lang w:eastAsia="hr-HR"/>
        </w:rPr>
      </w:pPr>
      <w:r w:rsidRPr="004D6232">
        <w:rPr>
          <w:rFonts w:ascii="Arial" w:hAnsi="Arial" w:cs="Arial"/>
          <w:b/>
          <w:sz w:val="22"/>
          <w:szCs w:val="22"/>
          <w:lang w:eastAsia="hr-HR"/>
        </w:rPr>
        <w:t>2.2.b)</w:t>
      </w:r>
      <w:r w:rsidRPr="004D6232">
        <w:rPr>
          <w:rFonts w:ascii="Arial" w:hAnsi="Arial" w:cs="Arial"/>
          <w:b/>
          <w:sz w:val="22"/>
          <w:szCs w:val="22"/>
          <w:lang w:eastAsia="hr-HR"/>
        </w:rPr>
        <w:tab/>
        <w:t>Program (2096) – Program gradnje građevina za gospodarenje komunalnim otpadom</w:t>
      </w:r>
    </w:p>
    <w:p w14:paraId="3EE5137A" w14:textId="77777777" w:rsidR="004D6232" w:rsidRPr="004D6232" w:rsidRDefault="004D6232" w:rsidP="004D6232">
      <w:pPr>
        <w:autoSpaceDE w:val="0"/>
        <w:autoSpaceDN w:val="0"/>
        <w:adjustRightInd w:val="0"/>
        <w:rPr>
          <w:rFonts w:ascii="Arial" w:eastAsia="Calibri" w:hAnsi="Arial" w:cs="Arial"/>
          <w:sz w:val="22"/>
          <w:szCs w:val="22"/>
          <w:lang w:eastAsia="hr-HR"/>
        </w:rPr>
      </w:pPr>
    </w:p>
    <w:p w14:paraId="75290602" w14:textId="77777777" w:rsidR="004D6232" w:rsidRPr="004D6232" w:rsidRDefault="004D6232" w:rsidP="004D6232">
      <w:pPr>
        <w:pBdr>
          <w:top w:val="dotted" w:sz="4" w:space="1" w:color="auto"/>
          <w:left w:val="dotted" w:sz="4" w:space="4" w:color="auto"/>
          <w:bottom w:val="dotted" w:sz="4" w:space="1" w:color="auto"/>
          <w:right w:val="dotted" w:sz="4" w:space="4" w:color="auto"/>
        </w:pBdr>
        <w:autoSpaceDE w:val="0"/>
        <w:autoSpaceDN w:val="0"/>
        <w:adjustRightInd w:val="0"/>
        <w:rPr>
          <w:rFonts w:ascii="Arial" w:eastAsia="Calibri" w:hAnsi="Arial" w:cs="Arial"/>
          <w:sz w:val="22"/>
          <w:szCs w:val="22"/>
          <w:lang w:eastAsia="hr-HR"/>
        </w:rPr>
      </w:pPr>
      <w:r w:rsidRPr="004D6232">
        <w:rPr>
          <w:rFonts w:ascii="Arial" w:eastAsia="Calibri" w:hAnsi="Arial" w:cs="Arial"/>
          <w:b/>
          <w:sz w:val="22"/>
          <w:szCs w:val="22"/>
          <w:lang w:eastAsia="hr-HR"/>
        </w:rPr>
        <w:t>T209604: Projektiranje, izgradnja i opremanje reciklažnog dvorišta za građevinski otpad</w:t>
      </w:r>
    </w:p>
    <w:p w14:paraId="41D88100" w14:textId="77777777" w:rsidR="004D6232" w:rsidRPr="004D6232" w:rsidRDefault="004D6232" w:rsidP="004D6232">
      <w:pPr>
        <w:autoSpaceDE w:val="0"/>
        <w:autoSpaceDN w:val="0"/>
        <w:adjustRightInd w:val="0"/>
        <w:rPr>
          <w:rFonts w:ascii="Arial" w:eastAsia="Calibri" w:hAnsi="Arial" w:cs="Arial"/>
          <w:sz w:val="22"/>
          <w:szCs w:val="22"/>
          <w:lang w:eastAsia="hr-HR"/>
        </w:rPr>
      </w:pPr>
    </w:p>
    <w:p w14:paraId="29D9A3A9" w14:textId="77777777" w:rsidR="004D6232" w:rsidRPr="004D6232" w:rsidRDefault="004D6232" w:rsidP="004D6232">
      <w:pPr>
        <w:autoSpaceDE w:val="0"/>
        <w:autoSpaceDN w:val="0"/>
        <w:adjustRightInd w:val="0"/>
        <w:rPr>
          <w:rFonts w:ascii="Arial" w:eastAsia="Calibri" w:hAnsi="Arial" w:cs="Arial"/>
          <w:sz w:val="22"/>
          <w:szCs w:val="22"/>
          <w:lang w:eastAsia="hr-HR"/>
        </w:rPr>
      </w:pPr>
      <w:r w:rsidRPr="004D6232">
        <w:rPr>
          <w:rFonts w:ascii="Arial" w:eastAsia="Calibri" w:hAnsi="Arial" w:cs="Arial"/>
          <w:sz w:val="22"/>
          <w:szCs w:val="22"/>
          <w:lang w:eastAsia="hr-HR"/>
        </w:rPr>
        <w:t xml:space="preserve">Pokazatelj rezultata je: postotak izrađenosti projekta i postotak izgrađenosti i opremanja objekta </w:t>
      </w:r>
    </w:p>
    <w:p w14:paraId="1D6848E3" w14:textId="77777777" w:rsidR="004D6232" w:rsidRPr="004D6232" w:rsidRDefault="004D6232" w:rsidP="004D6232">
      <w:pPr>
        <w:autoSpaceDE w:val="0"/>
        <w:autoSpaceDN w:val="0"/>
        <w:adjustRightInd w:val="0"/>
        <w:rPr>
          <w:rFonts w:ascii="Arial" w:eastAsia="Calibri" w:hAnsi="Arial" w:cs="Arial"/>
          <w:sz w:val="22"/>
          <w:szCs w:val="22"/>
          <w:lang w:eastAsia="hr-HR"/>
        </w:rPr>
      </w:pPr>
    </w:p>
    <w:p w14:paraId="44C0F2AC" w14:textId="77777777" w:rsidR="004D6232" w:rsidRPr="004D6232" w:rsidRDefault="004D6232" w:rsidP="004D6232">
      <w:pPr>
        <w:autoSpaceDE w:val="0"/>
        <w:autoSpaceDN w:val="0"/>
        <w:adjustRightInd w:val="0"/>
        <w:rPr>
          <w:rFonts w:ascii="Arial" w:eastAsia="Calibri" w:hAnsi="Arial" w:cs="Arial"/>
          <w:sz w:val="22"/>
          <w:szCs w:val="22"/>
          <w:lang w:eastAsia="hr-HR"/>
        </w:rPr>
      </w:pPr>
      <w:r w:rsidRPr="004D6232">
        <w:rPr>
          <w:rFonts w:ascii="Arial" w:eastAsia="Calibri" w:hAnsi="Arial" w:cs="Arial"/>
          <w:sz w:val="22"/>
          <w:szCs w:val="22"/>
          <w:lang w:eastAsia="hr-HR"/>
        </w:rPr>
        <w:t>Polazna vrijednost 0% postotak dovršenosti projekta i 0% radova izgrađenosti i opremanja.</w:t>
      </w:r>
    </w:p>
    <w:p w14:paraId="392A91E4" w14:textId="6BEBAF8B" w:rsidR="004D6232" w:rsidRPr="004D6232" w:rsidRDefault="004D6232" w:rsidP="004D6232">
      <w:pPr>
        <w:autoSpaceDE w:val="0"/>
        <w:autoSpaceDN w:val="0"/>
        <w:adjustRightInd w:val="0"/>
        <w:jc w:val="left"/>
        <w:rPr>
          <w:rFonts w:ascii="Arial" w:eastAsia="Calibri" w:hAnsi="Arial" w:cs="Arial"/>
          <w:sz w:val="22"/>
          <w:szCs w:val="22"/>
          <w:lang w:eastAsia="hr-HR"/>
        </w:rPr>
      </w:pPr>
      <w:r w:rsidRPr="004D6232">
        <w:rPr>
          <w:rFonts w:ascii="Arial" w:eastAsia="Calibri" w:hAnsi="Arial" w:cs="Arial"/>
          <w:sz w:val="22"/>
          <w:szCs w:val="22"/>
          <w:lang w:eastAsia="hr-HR"/>
        </w:rPr>
        <w:t>Ciljna vrijednost za 202</w:t>
      </w:r>
      <w:r w:rsidR="00371A68">
        <w:rPr>
          <w:rFonts w:ascii="Arial" w:eastAsia="Calibri" w:hAnsi="Arial" w:cs="Arial"/>
          <w:sz w:val="22"/>
          <w:szCs w:val="22"/>
          <w:lang w:eastAsia="hr-HR"/>
        </w:rPr>
        <w:t>5</w:t>
      </w:r>
      <w:r w:rsidRPr="004D6232">
        <w:rPr>
          <w:rFonts w:ascii="Arial" w:eastAsia="Calibri" w:hAnsi="Arial" w:cs="Arial"/>
          <w:sz w:val="22"/>
          <w:szCs w:val="22"/>
          <w:lang w:eastAsia="hr-HR"/>
        </w:rPr>
        <w:t xml:space="preserve">. = </w:t>
      </w:r>
      <w:r w:rsidR="00371A68">
        <w:rPr>
          <w:rFonts w:ascii="Arial" w:eastAsia="Calibri" w:hAnsi="Arial" w:cs="Arial"/>
          <w:sz w:val="22"/>
          <w:szCs w:val="22"/>
          <w:lang w:eastAsia="hr-HR"/>
        </w:rPr>
        <w:t>0</w:t>
      </w:r>
      <w:r w:rsidRPr="004D6232">
        <w:rPr>
          <w:rFonts w:ascii="Arial" w:eastAsia="Calibri" w:hAnsi="Arial" w:cs="Arial"/>
          <w:sz w:val="22"/>
          <w:szCs w:val="22"/>
          <w:lang w:eastAsia="hr-HR"/>
        </w:rPr>
        <w:t xml:space="preserve">% dovršenosti projekta i 0% dovršenosti radova izgradnje i opremanja, </w:t>
      </w:r>
    </w:p>
    <w:p w14:paraId="312BB6C3" w14:textId="50C4D688" w:rsidR="004D6232" w:rsidRPr="004D6232" w:rsidRDefault="004D6232" w:rsidP="004D6232">
      <w:pPr>
        <w:autoSpaceDE w:val="0"/>
        <w:autoSpaceDN w:val="0"/>
        <w:adjustRightInd w:val="0"/>
        <w:jc w:val="left"/>
        <w:rPr>
          <w:rFonts w:ascii="Arial" w:eastAsia="Calibri" w:hAnsi="Arial" w:cs="Arial"/>
          <w:sz w:val="22"/>
          <w:szCs w:val="22"/>
          <w:lang w:eastAsia="hr-HR"/>
        </w:rPr>
      </w:pPr>
      <w:r w:rsidRPr="004D6232">
        <w:rPr>
          <w:rFonts w:ascii="Arial" w:eastAsia="Calibri" w:hAnsi="Arial" w:cs="Arial"/>
          <w:sz w:val="22"/>
          <w:szCs w:val="22"/>
          <w:lang w:eastAsia="hr-HR"/>
        </w:rPr>
        <w:lastRenderedPageBreak/>
        <w:t>za 202</w:t>
      </w:r>
      <w:r w:rsidR="00371A68">
        <w:rPr>
          <w:rFonts w:ascii="Arial" w:eastAsia="Calibri" w:hAnsi="Arial" w:cs="Arial"/>
          <w:sz w:val="22"/>
          <w:szCs w:val="22"/>
          <w:lang w:eastAsia="hr-HR"/>
        </w:rPr>
        <w:t>5</w:t>
      </w:r>
      <w:r w:rsidRPr="004D6232">
        <w:rPr>
          <w:rFonts w:ascii="Arial" w:eastAsia="Calibri" w:hAnsi="Arial" w:cs="Arial"/>
          <w:sz w:val="22"/>
          <w:szCs w:val="22"/>
          <w:lang w:eastAsia="hr-HR"/>
        </w:rPr>
        <w:t>. = 100%/60%, za 202</w:t>
      </w:r>
      <w:r w:rsidR="00371A68">
        <w:rPr>
          <w:rFonts w:ascii="Arial" w:eastAsia="Calibri" w:hAnsi="Arial" w:cs="Arial"/>
          <w:sz w:val="22"/>
          <w:szCs w:val="22"/>
          <w:lang w:eastAsia="hr-HR"/>
        </w:rPr>
        <w:t>7</w:t>
      </w:r>
      <w:r w:rsidRPr="004D6232">
        <w:rPr>
          <w:rFonts w:ascii="Arial" w:eastAsia="Calibri" w:hAnsi="Arial" w:cs="Arial"/>
          <w:sz w:val="22"/>
          <w:szCs w:val="22"/>
          <w:lang w:eastAsia="hr-HR"/>
        </w:rPr>
        <w:t>. = 100%/100%.</w:t>
      </w:r>
    </w:p>
    <w:p w14:paraId="750F35FF" w14:textId="77777777" w:rsidR="004D6232" w:rsidRPr="004D6232" w:rsidRDefault="004D6232" w:rsidP="004D6232">
      <w:pPr>
        <w:autoSpaceDE w:val="0"/>
        <w:autoSpaceDN w:val="0"/>
        <w:adjustRightInd w:val="0"/>
        <w:rPr>
          <w:rFonts w:ascii="Arial" w:eastAsia="Calibri" w:hAnsi="Arial" w:cs="Arial"/>
          <w:sz w:val="22"/>
          <w:szCs w:val="22"/>
          <w:lang w:eastAsia="hr-HR"/>
        </w:rPr>
      </w:pPr>
    </w:p>
    <w:p w14:paraId="63976BB3" w14:textId="77777777" w:rsidR="004D6232" w:rsidRPr="004D6232" w:rsidRDefault="004D6232" w:rsidP="004D6232">
      <w:pPr>
        <w:autoSpaceDE w:val="0"/>
        <w:autoSpaceDN w:val="0"/>
        <w:adjustRightInd w:val="0"/>
        <w:rPr>
          <w:rFonts w:ascii="Arial" w:eastAsia="Calibri" w:hAnsi="Arial" w:cs="Arial"/>
          <w:sz w:val="22"/>
          <w:szCs w:val="22"/>
          <w:lang w:eastAsia="hr-HR"/>
        </w:rPr>
      </w:pPr>
      <w:r w:rsidRPr="004D6232">
        <w:rPr>
          <w:rFonts w:ascii="Arial" w:eastAsia="Calibri" w:hAnsi="Arial" w:cs="Arial"/>
          <w:sz w:val="22"/>
          <w:szCs w:val="22"/>
          <w:lang w:eastAsia="hr-HR"/>
        </w:rPr>
        <w:t xml:space="preserve">Nositelj projekta je Općina u suradnji s društvom u vlasništvu Općine (Čistoća i zelenilo Konavle). Planirana vrijednost investicije je 7.500.000 kn (995.421,06 €). Ovi rashodi se planiraju izvršavati slijedećih godina, a sufinanciranje je pretpostavljeno putem Fonda za zaštitu okoliša i energetsku učinkovitost i putem EU fondova. </w:t>
      </w:r>
    </w:p>
    <w:p w14:paraId="430B99CE" w14:textId="77777777" w:rsidR="004D6232" w:rsidRPr="004D6232" w:rsidRDefault="004D6232" w:rsidP="004D6232">
      <w:pPr>
        <w:autoSpaceDE w:val="0"/>
        <w:autoSpaceDN w:val="0"/>
        <w:adjustRightInd w:val="0"/>
        <w:rPr>
          <w:rFonts w:ascii="Arial" w:hAnsi="Arial" w:cs="Arial"/>
          <w:sz w:val="22"/>
          <w:szCs w:val="22"/>
          <w:lang w:eastAsia="hr-HR"/>
        </w:rPr>
      </w:pPr>
    </w:p>
    <w:p w14:paraId="2F183D44" w14:textId="5191BA58"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U </w:t>
      </w:r>
      <w:r w:rsidR="00371A68">
        <w:rPr>
          <w:rFonts w:ascii="Arial" w:hAnsi="Arial" w:cs="Arial"/>
          <w:sz w:val="22"/>
          <w:szCs w:val="22"/>
          <w:lang w:eastAsia="hr-HR"/>
        </w:rPr>
        <w:t>ranijem razdoblju</w:t>
      </w:r>
      <w:r w:rsidRPr="004D6232">
        <w:rPr>
          <w:rFonts w:ascii="Arial" w:hAnsi="Arial" w:cs="Arial"/>
          <w:sz w:val="22"/>
          <w:szCs w:val="22"/>
          <w:lang w:eastAsia="hr-HR"/>
        </w:rPr>
        <w:t xml:space="preserve"> nisu izvršavani rashodi u svezi reciklažnog dvorišta za građevinski otpad.</w:t>
      </w:r>
    </w:p>
    <w:p w14:paraId="4018ACA7" w14:textId="77777777" w:rsidR="004D6232" w:rsidRPr="004D6232" w:rsidRDefault="004D6232" w:rsidP="004D6232">
      <w:pPr>
        <w:autoSpaceDE w:val="0"/>
        <w:autoSpaceDN w:val="0"/>
        <w:adjustRightInd w:val="0"/>
        <w:jc w:val="left"/>
        <w:rPr>
          <w:rFonts w:ascii="Arial" w:eastAsia="Calibri" w:hAnsi="Arial" w:cs="Arial"/>
          <w:sz w:val="22"/>
          <w:szCs w:val="22"/>
          <w:lang w:eastAsia="hr-HR"/>
        </w:rPr>
      </w:pPr>
    </w:p>
    <w:p w14:paraId="0DA44B94" w14:textId="77777777" w:rsidR="004D6232" w:rsidRPr="004D6232" w:rsidRDefault="004D6232" w:rsidP="004D6232">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rPr>
          <w:rFonts w:ascii="Arial" w:hAnsi="Arial" w:cs="Arial"/>
          <w:b/>
          <w:sz w:val="22"/>
          <w:szCs w:val="22"/>
          <w:lang w:eastAsia="hr-HR"/>
        </w:rPr>
      </w:pPr>
      <w:r w:rsidRPr="004D6232">
        <w:rPr>
          <w:rFonts w:ascii="Arial" w:hAnsi="Arial" w:cs="Arial"/>
          <w:b/>
          <w:sz w:val="22"/>
          <w:szCs w:val="22"/>
          <w:lang w:eastAsia="hr-HR"/>
        </w:rPr>
        <w:t>Strateški cilj 2: Unapređenje infrastrukture</w:t>
      </w:r>
    </w:p>
    <w:p w14:paraId="72F41620" w14:textId="77777777" w:rsidR="004D6232" w:rsidRPr="004D6232" w:rsidRDefault="004D6232" w:rsidP="004D6232">
      <w:pPr>
        <w:autoSpaceDE w:val="0"/>
        <w:autoSpaceDN w:val="0"/>
        <w:adjustRightInd w:val="0"/>
        <w:rPr>
          <w:rFonts w:ascii="Arial" w:hAnsi="Arial" w:cs="Arial"/>
          <w:b/>
          <w:sz w:val="22"/>
          <w:szCs w:val="22"/>
          <w:u w:val="single"/>
          <w:lang w:eastAsia="hr-HR"/>
        </w:rPr>
      </w:pPr>
    </w:p>
    <w:p w14:paraId="1901ADA8" w14:textId="77777777" w:rsidR="004D6232" w:rsidRPr="004D6232" w:rsidRDefault="004D6232" w:rsidP="004D623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rPr>
          <w:rFonts w:ascii="Arial" w:hAnsi="Arial" w:cs="Arial"/>
          <w:b/>
          <w:sz w:val="22"/>
          <w:szCs w:val="22"/>
          <w:lang w:eastAsia="hr-HR"/>
        </w:rPr>
      </w:pPr>
      <w:r w:rsidRPr="004D6232">
        <w:rPr>
          <w:rFonts w:ascii="Arial" w:hAnsi="Arial" w:cs="Arial"/>
          <w:b/>
          <w:sz w:val="22"/>
          <w:szCs w:val="22"/>
          <w:lang w:eastAsia="hr-HR"/>
        </w:rPr>
        <w:t>Prioritet 2.3. Unapređenje društvene, kulturne i turističke infrastrukture</w:t>
      </w:r>
    </w:p>
    <w:p w14:paraId="706FCC63"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Ovaj prioritet se ostvaruje kroz:</w:t>
      </w:r>
    </w:p>
    <w:p w14:paraId="0C00E150" w14:textId="77777777" w:rsidR="004D6232" w:rsidRPr="004D6232" w:rsidRDefault="004D6232" w:rsidP="004D6232">
      <w:pPr>
        <w:autoSpaceDE w:val="0"/>
        <w:autoSpaceDN w:val="0"/>
        <w:adjustRightInd w:val="0"/>
        <w:rPr>
          <w:rFonts w:ascii="Arial" w:hAnsi="Arial" w:cs="Arial"/>
          <w:sz w:val="22"/>
          <w:szCs w:val="22"/>
          <w:lang w:eastAsia="hr-HR"/>
        </w:rPr>
      </w:pPr>
    </w:p>
    <w:p w14:paraId="18D06A8B" w14:textId="77777777" w:rsidR="004D6232" w:rsidRPr="004D6232" w:rsidRDefault="004D6232" w:rsidP="004D6232">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sz w:val="22"/>
          <w:szCs w:val="22"/>
          <w:lang w:eastAsia="hr-HR"/>
        </w:rPr>
      </w:pPr>
      <w:r w:rsidRPr="004D6232">
        <w:rPr>
          <w:rFonts w:ascii="Arial" w:hAnsi="Arial" w:cs="Arial"/>
          <w:b/>
          <w:sz w:val="22"/>
          <w:szCs w:val="22"/>
          <w:lang w:eastAsia="hr-HR"/>
        </w:rPr>
        <w:t>2.3. a)</w:t>
      </w:r>
      <w:r w:rsidRPr="004D6232">
        <w:rPr>
          <w:rFonts w:ascii="Arial" w:hAnsi="Arial" w:cs="Arial"/>
          <w:b/>
          <w:sz w:val="22"/>
          <w:szCs w:val="22"/>
          <w:lang w:eastAsia="hr-HR"/>
        </w:rPr>
        <w:tab/>
        <w:t>Program (2073) – Pripremne aktivnosti u protupožarnoj zaštiti, te zaštita i spašavanje</w:t>
      </w:r>
    </w:p>
    <w:p w14:paraId="0E941DFB" w14:textId="77777777" w:rsidR="004D6232" w:rsidRPr="004D6232" w:rsidRDefault="004D6232" w:rsidP="004D6232">
      <w:pPr>
        <w:autoSpaceDE w:val="0"/>
        <w:autoSpaceDN w:val="0"/>
        <w:adjustRightInd w:val="0"/>
        <w:rPr>
          <w:rFonts w:ascii="Arial" w:hAnsi="Arial" w:cs="Arial"/>
          <w:b/>
          <w:sz w:val="22"/>
          <w:szCs w:val="22"/>
          <w:lang w:eastAsia="hr-HR"/>
        </w:rPr>
      </w:pPr>
    </w:p>
    <w:p w14:paraId="634EE499"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a1)</w:t>
      </w:r>
      <w:r w:rsidRPr="004D6232">
        <w:rPr>
          <w:rFonts w:ascii="Arial" w:hAnsi="Arial" w:cs="Arial"/>
          <w:sz w:val="22"/>
          <w:szCs w:val="22"/>
          <w:lang w:eastAsia="hr-HR"/>
        </w:rPr>
        <w:tab/>
        <w:t>Kapitalni projekt (K207307) Projektiranje i izgradnja Vatrogasnog edukacijskog centra</w:t>
      </w:r>
    </w:p>
    <w:p w14:paraId="64A4A72F" w14:textId="77777777" w:rsidR="004D6232" w:rsidRPr="004D6232" w:rsidRDefault="004D6232" w:rsidP="004D6232">
      <w:pPr>
        <w:autoSpaceDE w:val="0"/>
        <w:autoSpaceDN w:val="0"/>
        <w:adjustRightInd w:val="0"/>
        <w:rPr>
          <w:rFonts w:ascii="Arial" w:hAnsi="Arial" w:cs="Arial"/>
          <w:sz w:val="22"/>
          <w:szCs w:val="22"/>
          <w:lang w:eastAsia="hr-HR"/>
        </w:rPr>
      </w:pPr>
    </w:p>
    <w:p w14:paraId="1BAE9B9B"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Također, kroz ovaj projekt </w:t>
      </w:r>
      <w:r w:rsidRPr="004D6232">
        <w:rPr>
          <w:rFonts w:ascii="Arial" w:hAnsi="Arial" w:cs="Arial"/>
          <w:b/>
          <w:bCs/>
          <w:sz w:val="22"/>
          <w:szCs w:val="22"/>
          <w:lang w:eastAsia="hr-HR"/>
        </w:rPr>
        <w:t xml:space="preserve">K207307 </w:t>
      </w:r>
      <w:r w:rsidRPr="004D6232">
        <w:rPr>
          <w:rFonts w:ascii="Arial" w:hAnsi="Arial" w:cs="Arial"/>
          <w:sz w:val="22"/>
          <w:szCs w:val="22"/>
          <w:lang w:eastAsia="hr-HR"/>
        </w:rPr>
        <w:t xml:space="preserve">ostvaruje se još jedan još jedan cilj, odnosno prioritet: </w:t>
      </w:r>
    </w:p>
    <w:p w14:paraId="14944182" w14:textId="77777777" w:rsidR="004D6232" w:rsidRPr="004D6232" w:rsidRDefault="004D6232" w:rsidP="004D6232">
      <w:pPr>
        <w:autoSpaceDE w:val="0"/>
        <w:autoSpaceDN w:val="0"/>
        <w:adjustRightInd w:val="0"/>
        <w:rPr>
          <w:rFonts w:ascii="Arial" w:hAnsi="Arial" w:cs="Arial"/>
          <w:sz w:val="22"/>
          <w:szCs w:val="22"/>
          <w:lang w:eastAsia="hr-HR"/>
        </w:rPr>
      </w:pPr>
    </w:p>
    <w:p w14:paraId="16A1D48C" w14:textId="77777777" w:rsidR="004D6232" w:rsidRPr="004D6232" w:rsidRDefault="004D6232" w:rsidP="004D6232">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rPr>
          <w:rFonts w:ascii="Arial" w:hAnsi="Arial" w:cs="Arial"/>
          <w:b/>
          <w:sz w:val="22"/>
          <w:szCs w:val="22"/>
          <w:lang w:eastAsia="hr-HR"/>
        </w:rPr>
      </w:pPr>
      <w:r w:rsidRPr="004D6232">
        <w:rPr>
          <w:rFonts w:ascii="Arial" w:hAnsi="Arial" w:cs="Arial"/>
          <w:b/>
          <w:sz w:val="22"/>
          <w:szCs w:val="22"/>
          <w:lang w:eastAsia="hr-HR"/>
        </w:rPr>
        <w:t>Strateški cilj 3: Unapređenje kvalitete života i razvoj društvene zajednice na načelima kohezije i uključivosti</w:t>
      </w:r>
    </w:p>
    <w:p w14:paraId="5963BACD" w14:textId="77777777" w:rsidR="004D6232" w:rsidRPr="004D6232" w:rsidRDefault="004D6232" w:rsidP="004D6232">
      <w:pPr>
        <w:autoSpaceDE w:val="0"/>
        <w:autoSpaceDN w:val="0"/>
        <w:adjustRightInd w:val="0"/>
        <w:rPr>
          <w:rFonts w:ascii="Arial" w:hAnsi="Arial" w:cs="Arial"/>
          <w:b/>
          <w:sz w:val="22"/>
          <w:szCs w:val="22"/>
          <w:u w:val="single"/>
          <w:lang w:eastAsia="hr-HR"/>
        </w:rPr>
      </w:pPr>
    </w:p>
    <w:p w14:paraId="6202304C" w14:textId="77777777" w:rsidR="004D6232" w:rsidRPr="004D6232" w:rsidRDefault="004D6232" w:rsidP="004D623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rPr>
          <w:rFonts w:ascii="Arial" w:hAnsi="Arial" w:cs="Arial"/>
          <w:b/>
          <w:sz w:val="22"/>
          <w:szCs w:val="22"/>
          <w:lang w:eastAsia="hr-HR"/>
        </w:rPr>
      </w:pPr>
      <w:r w:rsidRPr="004D6232">
        <w:rPr>
          <w:rFonts w:ascii="Arial" w:hAnsi="Arial" w:cs="Arial"/>
          <w:b/>
          <w:sz w:val="22"/>
          <w:szCs w:val="22"/>
          <w:lang w:eastAsia="hr-HR"/>
        </w:rPr>
        <w:t>Prioritet 3.6. Unapređenje sustava sigurnosti</w:t>
      </w:r>
    </w:p>
    <w:p w14:paraId="0903CE0C" w14:textId="77777777" w:rsidR="004D6232" w:rsidRPr="004D6232" w:rsidRDefault="004D6232" w:rsidP="004D6232">
      <w:pPr>
        <w:autoSpaceDE w:val="0"/>
        <w:autoSpaceDN w:val="0"/>
        <w:adjustRightInd w:val="0"/>
        <w:rPr>
          <w:rFonts w:ascii="Arial" w:hAnsi="Arial" w:cs="Arial"/>
          <w:sz w:val="22"/>
          <w:szCs w:val="22"/>
          <w:lang w:eastAsia="hr-HR"/>
        </w:rPr>
      </w:pPr>
    </w:p>
    <w:p w14:paraId="72044E31" w14:textId="77777777" w:rsidR="004D6232" w:rsidRPr="004D6232" w:rsidRDefault="004D6232" w:rsidP="004D6232">
      <w:pPr>
        <w:shd w:val="clear" w:color="auto" w:fill="BFBFBF"/>
        <w:autoSpaceDE w:val="0"/>
        <w:autoSpaceDN w:val="0"/>
        <w:adjustRightInd w:val="0"/>
        <w:rPr>
          <w:rFonts w:ascii="Arial" w:hAnsi="Arial" w:cs="Arial"/>
          <w:b/>
          <w:bCs/>
          <w:sz w:val="22"/>
          <w:szCs w:val="22"/>
          <w:lang w:eastAsia="hr-HR"/>
        </w:rPr>
      </w:pPr>
      <w:r w:rsidRPr="004D6232">
        <w:rPr>
          <w:rFonts w:ascii="Arial" w:hAnsi="Arial" w:cs="Arial"/>
          <w:b/>
          <w:bCs/>
          <w:sz w:val="22"/>
          <w:szCs w:val="22"/>
          <w:lang w:eastAsia="hr-HR"/>
        </w:rPr>
        <w:t>Mjera 3.6.2. Unaprjeđenje sustava protupožarne zaštite i vatrogastva</w:t>
      </w:r>
    </w:p>
    <w:p w14:paraId="2A38919B" w14:textId="77777777" w:rsidR="004D6232" w:rsidRPr="004D6232" w:rsidRDefault="004D6232" w:rsidP="004D6232">
      <w:pPr>
        <w:autoSpaceDE w:val="0"/>
        <w:autoSpaceDN w:val="0"/>
        <w:adjustRightInd w:val="0"/>
        <w:rPr>
          <w:rFonts w:ascii="Arial" w:hAnsi="Arial" w:cs="Arial"/>
          <w:sz w:val="22"/>
          <w:szCs w:val="22"/>
          <w:lang w:eastAsia="hr-HR"/>
        </w:rPr>
      </w:pPr>
    </w:p>
    <w:p w14:paraId="5736BF0C" w14:textId="77777777" w:rsidR="004D6232" w:rsidRPr="004D6232" w:rsidRDefault="004D6232" w:rsidP="004D6232">
      <w:pPr>
        <w:autoSpaceDE w:val="0"/>
        <w:autoSpaceDN w:val="0"/>
        <w:adjustRightInd w:val="0"/>
        <w:rPr>
          <w:rFonts w:ascii="Arial" w:eastAsia="Calibri" w:hAnsi="Arial" w:cs="Arial"/>
          <w:color w:val="0070C0"/>
          <w:sz w:val="22"/>
          <w:szCs w:val="22"/>
          <w:lang w:eastAsia="hr-HR"/>
        </w:rPr>
      </w:pPr>
      <w:r w:rsidRPr="004D6232">
        <w:rPr>
          <w:rFonts w:ascii="Arial" w:eastAsia="Calibri" w:hAnsi="Arial" w:cs="Arial"/>
          <w:color w:val="0070C0"/>
          <w:sz w:val="22"/>
          <w:szCs w:val="22"/>
          <w:lang w:eastAsia="hr-HR"/>
        </w:rPr>
        <w:t>Provedba cilja i prioriteta iz ovog dijela je povezana s provedbom mjera i posebnih ciljeva iz Provedbenog programa pod točkom:</w:t>
      </w:r>
    </w:p>
    <w:p w14:paraId="6A4C2418" w14:textId="77777777" w:rsidR="004D6232" w:rsidRPr="004D6232" w:rsidRDefault="004D6232" w:rsidP="004D6232">
      <w:pPr>
        <w:autoSpaceDE w:val="0"/>
        <w:autoSpaceDN w:val="0"/>
        <w:adjustRightInd w:val="0"/>
        <w:ind w:firstLine="709"/>
        <w:rPr>
          <w:rFonts w:ascii="Arial" w:eastAsia="Calibri" w:hAnsi="Arial" w:cs="Arial"/>
          <w:color w:val="0070C0"/>
          <w:sz w:val="22"/>
          <w:szCs w:val="22"/>
          <w:lang w:eastAsia="hr-HR"/>
        </w:rPr>
      </w:pPr>
      <w:r w:rsidRPr="004D6232">
        <w:rPr>
          <w:rFonts w:ascii="Arial" w:eastAsia="Calibri" w:hAnsi="Arial" w:cs="Arial"/>
          <w:color w:val="0070C0"/>
          <w:sz w:val="22"/>
          <w:szCs w:val="22"/>
          <w:lang w:eastAsia="hr-HR"/>
        </w:rPr>
        <w:t xml:space="preserve">- Prioriteta 4. Unapređenje upravljanja razvojem, </w:t>
      </w:r>
    </w:p>
    <w:p w14:paraId="0611ACC6" w14:textId="77777777" w:rsidR="004D6232" w:rsidRPr="004D6232" w:rsidRDefault="004D6232" w:rsidP="004D6232">
      <w:pPr>
        <w:autoSpaceDE w:val="0"/>
        <w:autoSpaceDN w:val="0"/>
        <w:adjustRightInd w:val="0"/>
        <w:ind w:left="1418" w:firstLine="709"/>
        <w:rPr>
          <w:rFonts w:ascii="Arial" w:eastAsia="Calibri" w:hAnsi="Arial" w:cs="Arial"/>
          <w:color w:val="0070C0"/>
          <w:sz w:val="22"/>
          <w:szCs w:val="22"/>
          <w:lang w:eastAsia="hr-HR"/>
        </w:rPr>
      </w:pPr>
      <w:r w:rsidRPr="004D6232">
        <w:rPr>
          <w:rFonts w:ascii="Arial" w:eastAsia="Calibri" w:hAnsi="Arial" w:cs="Arial"/>
          <w:color w:val="0070C0"/>
          <w:sz w:val="22"/>
          <w:szCs w:val="22"/>
          <w:lang w:eastAsia="hr-HR"/>
        </w:rPr>
        <w:t>-</w:t>
      </w:r>
      <w:r w:rsidRPr="004D6232">
        <w:rPr>
          <w:rFonts w:ascii="Arial" w:eastAsia="Calibri" w:hAnsi="Arial" w:cs="Arial"/>
          <w:color w:val="0070C0"/>
          <w:sz w:val="22"/>
          <w:szCs w:val="22"/>
          <w:lang w:eastAsia="hr-HR"/>
        </w:rPr>
        <w:tab/>
        <w:t xml:space="preserve">posebnim ciljem 4.2. Povećanje sposobnosti institucija u pogledu odgovora na krizne situacije, </w:t>
      </w:r>
    </w:p>
    <w:p w14:paraId="6F1DEBAA" w14:textId="77777777" w:rsidR="004D6232" w:rsidRPr="004D6232" w:rsidRDefault="004D6232" w:rsidP="004D6232">
      <w:pPr>
        <w:autoSpaceDE w:val="0"/>
        <w:autoSpaceDN w:val="0"/>
        <w:adjustRightInd w:val="0"/>
        <w:ind w:left="2836" w:firstLine="709"/>
        <w:rPr>
          <w:rFonts w:ascii="Arial" w:eastAsia="Calibri" w:hAnsi="Arial" w:cs="Arial"/>
          <w:color w:val="0070C0"/>
          <w:sz w:val="22"/>
          <w:szCs w:val="22"/>
          <w:lang w:eastAsia="hr-HR"/>
        </w:rPr>
      </w:pPr>
      <w:r w:rsidRPr="004D6232">
        <w:rPr>
          <w:rFonts w:ascii="Arial" w:eastAsia="Calibri" w:hAnsi="Arial" w:cs="Arial"/>
          <w:color w:val="0070C0"/>
          <w:sz w:val="22"/>
          <w:szCs w:val="22"/>
          <w:lang w:eastAsia="hr-HR"/>
        </w:rPr>
        <w:t xml:space="preserve">mjerom 4.2.1. Poboljšanje sustava vatrogastva. </w:t>
      </w:r>
    </w:p>
    <w:p w14:paraId="69E6BA63" w14:textId="77777777" w:rsidR="004D6232" w:rsidRPr="004D6232" w:rsidRDefault="004D6232" w:rsidP="004D6232">
      <w:pPr>
        <w:autoSpaceDE w:val="0"/>
        <w:autoSpaceDN w:val="0"/>
        <w:adjustRightInd w:val="0"/>
        <w:rPr>
          <w:rFonts w:ascii="Arial" w:hAnsi="Arial" w:cs="Arial"/>
          <w:sz w:val="22"/>
          <w:szCs w:val="22"/>
          <w:lang w:eastAsia="hr-HR"/>
        </w:rPr>
      </w:pPr>
    </w:p>
    <w:p w14:paraId="5796A080" w14:textId="77777777" w:rsidR="004D6232" w:rsidRPr="004D6232" w:rsidRDefault="004D6232" w:rsidP="004D6232">
      <w:pPr>
        <w:pBdr>
          <w:top w:val="dotted" w:sz="4" w:space="1" w:color="auto"/>
          <w:left w:val="dotted" w:sz="4" w:space="4" w:color="auto"/>
          <w:bottom w:val="dotted" w:sz="4" w:space="1" w:color="auto"/>
          <w:right w:val="dotted" w:sz="4" w:space="4" w:color="auto"/>
        </w:pBdr>
        <w:autoSpaceDE w:val="0"/>
        <w:autoSpaceDN w:val="0"/>
        <w:adjustRightInd w:val="0"/>
        <w:rPr>
          <w:rFonts w:ascii="Arial" w:hAnsi="Arial" w:cs="Arial"/>
          <w:b/>
          <w:sz w:val="22"/>
          <w:szCs w:val="22"/>
          <w:lang w:eastAsia="hr-HR"/>
        </w:rPr>
      </w:pPr>
      <w:r w:rsidRPr="004D6232">
        <w:rPr>
          <w:rFonts w:ascii="Arial" w:hAnsi="Arial" w:cs="Arial"/>
          <w:b/>
          <w:sz w:val="22"/>
          <w:szCs w:val="22"/>
          <w:lang w:eastAsia="hr-HR"/>
        </w:rPr>
        <w:t>K207307 Projektiranje i izgradnja zajedničkog vatrogasnog doma i spremišta – Vatrogasni dom Gruda</w:t>
      </w:r>
    </w:p>
    <w:p w14:paraId="48983F91" w14:textId="77777777" w:rsidR="004D6232" w:rsidRPr="004D6232" w:rsidRDefault="004D6232" w:rsidP="004D6232">
      <w:pPr>
        <w:autoSpaceDE w:val="0"/>
        <w:autoSpaceDN w:val="0"/>
        <w:adjustRightInd w:val="0"/>
        <w:rPr>
          <w:rFonts w:ascii="Arial" w:hAnsi="Arial" w:cs="Arial"/>
          <w:sz w:val="22"/>
          <w:szCs w:val="22"/>
          <w:lang w:eastAsia="hr-HR"/>
        </w:rPr>
      </w:pPr>
    </w:p>
    <w:p w14:paraId="13CB7B30" w14:textId="77777777" w:rsidR="004D6232" w:rsidRPr="004D6232" w:rsidRDefault="004D6232" w:rsidP="004D6232">
      <w:pPr>
        <w:autoSpaceDE w:val="0"/>
        <w:autoSpaceDN w:val="0"/>
        <w:adjustRightInd w:val="0"/>
        <w:rPr>
          <w:rFonts w:ascii="Arial" w:hAnsi="Arial" w:cs="Arial"/>
          <w:sz w:val="22"/>
          <w:lang w:eastAsia="hr-HR"/>
        </w:rPr>
      </w:pPr>
      <w:r w:rsidRPr="004D6232">
        <w:rPr>
          <w:rFonts w:ascii="Arial" w:hAnsi="Arial" w:cs="Arial"/>
          <w:sz w:val="22"/>
          <w:lang w:eastAsia="hr-HR"/>
        </w:rPr>
        <w:t>Pokazatelj rezultata je: postotak dovršenosti centra s vježbalištem – poligon za vatrogasce i heliodrom.</w:t>
      </w:r>
    </w:p>
    <w:p w14:paraId="0041AE4B" w14:textId="2086D1DC" w:rsidR="004D6232" w:rsidRPr="004D6232" w:rsidRDefault="004D6232" w:rsidP="004D6232">
      <w:pPr>
        <w:autoSpaceDE w:val="0"/>
        <w:autoSpaceDN w:val="0"/>
        <w:adjustRightInd w:val="0"/>
        <w:rPr>
          <w:rFonts w:ascii="Arial" w:hAnsi="Arial" w:cs="Arial"/>
          <w:sz w:val="22"/>
          <w:lang w:eastAsia="hr-HR"/>
        </w:rPr>
      </w:pPr>
      <w:r w:rsidRPr="004D6232">
        <w:rPr>
          <w:rFonts w:ascii="Arial" w:hAnsi="Arial" w:cs="Arial"/>
          <w:sz w:val="22"/>
          <w:lang w:eastAsia="hr-HR"/>
        </w:rPr>
        <w:t xml:space="preserve">Polazna vrijednost 100% završenost projekta i </w:t>
      </w:r>
      <w:r w:rsidR="00371A68">
        <w:rPr>
          <w:rFonts w:ascii="Arial" w:hAnsi="Arial" w:cs="Arial"/>
          <w:sz w:val="22"/>
          <w:lang w:eastAsia="hr-HR"/>
        </w:rPr>
        <w:t>10</w:t>
      </w:r>
      <w:r w:rsidRPr="004D6232">
        <w:rPr>
          <w:rFonts w:ascii="Arial" w:hAnsi="Arial" w:cs="Arial"/>
          <w:sz w:val="22"/>
          <w:lang w:eastAsia="hr-HR"/>
        </w:rPr>
        <w:t>0% završenost izgradnje</w:t>
      </w:r>
    </w:p>
    <w:p w14:paraId="72C81C27" w14:textId="40503A12" w:rsidR="004D6232" w:rsidRPr="004D6232" w:rsidRDefault="004D6232" w:rsidP="004D6232">
      <w:pPr>
        <w:autoSpaceDE w:val="0"/>
        <w:autoSpaceDN w:val="0"/>
        <w:adjustRightInd w:val="0"/>
        <w:rPr>
          <w:rFonts w:ascii="Arial" w:hAnsi="Arial" w:cs="Arial"/>
          <w:sz w:val="22"/>
          <w:lang w:eastAsia="hr-HR"/>
        </w:rPr>
      </w:pPr>
      <w:r w:rsidRPr="004D6232">
        <w:rPr>
          <w:rFonts w:ascii="Arial" w:hAnsi="Arial" w:cs="Arial"/>
          <w:sz w:val="22"/>
          <w:lang w:eastAsia="hr-HR"/>
        </w:rPr>
        <w:t>Ciljna vrijednost 202</w:t>
      </w:r>
      <w:r w:rsidR="00371A68">
        <w:rPr>
          <w:rFonts w:ascii="Arial" w:hAnsi="Arial" w:cs="Arial"/>
          <w:sz w:val="22"/>
          <w:lang w:eastAsia="hr-HR"/>
        </w:rPr>
        <w:t>5</w:t>
      </w:r>
      <w:r w:rsidRPr="004D6232">
        <w:rPr>
          <w:rFonts w:ascii="Arial" w:hAnsi="Arial" w:cs="Arial"/>
          <w:sz w:val="22"/>
          <w:lang w:eastAsia="hr-HR"/>
        </w:rPr>
        <w:t>. = 100 % završenost izgradnje, za 202</w:t>
      </w:r>
      <w:r w:rsidR="00371A68">
        <w:rPr>
          <w:rFonts w:ascii="Arial" w:hAnsi="Arial" w:cs="Arial"/>
          <w:sz w:val="22"/>
          <w:lang w:eastAsia="hr-HR"/>
        </w:rPr>
        <w:t>6</w:t>
      </w:r>
      <w:r w:rsidRPr="004D6232">
        <w:rPr>
          <w:rFonts w:ascii="Arial" w:hAnsi="Arial" w:cs="Arial"/>
          <w:sz w:val="22"/>
          <w:lang w:eastAsia="hr-HR"/>
        </w:rPr>
        <w:t>. = 100%, 202</w:t>
      </w:r>
      <w:r w:rsidR="00371A68">
        <w:rPr>
          <w:rFonts w:ascii="Arial" w:hAnsi="Arial" w:cs="Arial"/>
          <w:sz w:val="22"/>
          <w:lang w:eastAsia="hr-HR"/>
        </w:rPr>
        <w:t>7</w:t>
      </w:r>
      <w:r w:rsidRPr="004D6232">
        <w:rPr>
          <w:rFonts w:ascii="Arial" w:hAnsi="Arial" w:cs="Arial"/>
          <w:sz w:val="22"/>
          <w:lang w:eastAsia="hr-HR"/>
        </w:rPr>
        <w:t>. = 100%</w:t>
      </w:r>
    </w:p>
    <w:p w14:paraId="01ED0B1F" w14:textId="77777777" w:rsidR="004D6232" w:rsidRPr="004D6232" w:rsidRDefault="004D6232" w:rsidP="004D6232">
      <w:pPr>
        <w:autoSpaceDE w:val="0"/>
        <w:autoSpaceDN w:val="0"/>
        <w:adjustRightInd w:val="0"/>
        <w:rPr>
          <w:rFonts w:ascii="Arial" w:hAnsi="Arial" w:cs="Arial"/>
          <w:sz w:val="22"/>
          <w:lang w:eastAsia="hr-HR"/>
        </w:rPr>
      </w:pPr>
    </w:p>
    <w:p w14:paraId="7DD04500" w14:textId="77777777" w:rsidR="004D6232" w:rsidRPr="004D6232" w:rsidRDefault="004D6232" w:rsidP="004D6232">
      <w:pPr>
        <w:autoSpaceDE w:val="0"/>
        <w:autoSpaceDN w:val="0"/>
        <w:adjustRightInd w:val="0"/>
        <w:rPr>
          <w:rFonts w:ascii="Arial" w:hAnsi="Arial" w:cs="Arial"/>
          <w:sz w:val="22"/>
          <w:lang w:eastAsia="hr-HR"/>
        </w:rPr>
      </w:pPr>
      <w:r w:rsidRPr="004D6232">
        <w:rPr>
          <w:rFonts w:ascii="Arial" w:hAnsi="Arial" w:cs="Arial"/>
          <w:sz w:val="22"/>
          <w:lang w:eastAsia="hr-HR"/>
        </w:rPr>
        <w:lastRenderedPageBreak/>
        <w:t>U 2016. su započeti poslovi izrade projekta. Procijenjena vrijednost investicije: 4.270.000 kn.</w:t>
      </w:r>
    </w:p>
    <w:p w14:paraId="39F41FAB" w14:textId="77777777" w:rsidR="004D6232" w:rsidRPr="004D6232" w:rsidRDefault="004D6232" w:rsidP="004D6232">
      <w:pPr>
        <w:autoSpaceDE w:val="0"/>
        <w:autoSpaceDN w:val="0"/>
        <w:adjustRightInd w:val="0"/>
        <w:rPr>
          <w:rFonts w:ascii="Arial" w:hAnsi="Arial" w:cs="Arial"/>
          <w:sz w:val="22"/>
          <w:lang w:eastAsia="hr-HR"/>
        </w:rPr>
      </w:pPr>
      <w:r w:rsidRPr="004D6232">
        <w:rPr>
          <w:rFonts w:ascii="Arial" w:hAnsi="Arial" w:cs="Arial"/>
          <w:sz w:val="22"/>
          <w:lang w:eastAsia="hr-HR"/>
        </w:rPr>
        <w:t>Tijekom 2017. je plaćena suglasnost za priključenja doma na elektroenergetsku mrežu u iznosu 101.250 kn, a u srpnju 2017. je otkupljen i dio zemljišta za izgradnju doma.</w:t>
      </w:r>
    </w:p>
    <w:p w14:paraId="656FA7AE" w14:textId="77777777" w:rsidR="004D6232" w:rsidRPr="004D6232" w:rsidRDefault="004D6232" w:rsidP="004D6232">
      <w:pPr>
        <w:autoSpaceDE w:val="0"/>
        <w:autoSpaceDN w:val="0"/>
        <w:adjustRightInd w:val="0"/>
        <w:rPr>
          <w:rFonts w:ascii="Arial" w:hAnsi="Arial" w:cs="Arial"/>
          <w:sz w:val="22"/>
          <w:szCs w:val="22"/>
          <w:lang w:eastAsia="hr-HR"/>
        </w:rPr>
      </w:pPr>
    </w:p>
    <w:p w14:paraId="07809FC5"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U </w:t>
      </w:r>
      <w:r w:rsidRPr="004D6232">
        <w:rPr>
          <w:rFonts w:ascii="Arial" w:hAnsi="Arial" w:cs="Arial"/>
          <w:b/>
          <w:sz w:val="22"/>
          <w:szCs w:val="22"/>
          <w:lang w:eastAsia="hr-HR"/>
        </w:rPr>
        <w:t>2017.</w:t>
      </w:r>
      <w:r w:rsidRPr="004D6232">
        <w:rPr>
          <w:rFonts w:ascii="Arial" w:hAnsi="Arial" w:cs="Arial"/>
          <w:sz w:val="22"/>
          <w:szCs w:val="22"/>
          <w:lang w:eastAsia="hr-HR"/>
        </w:rPr>
        <w:t xml:space="preserve"> ukupno izvršeni rashodi za ovaj projekt iznose 670.109,17 kn. Dakle, tijekom 2017. je plaćena suglasnost za priključenja doma na elektroenergetsku mrežu u iznosu 101.250,00 kn. U 2017. je otkupljen dio zemljišta (dio č.zem. 1255 z.ul. 867 k.o. Gruda 1.492,59 m²) od fizičke osobe za izgradnju doma u ukupnom iznosu 120.109,17 kn. Također, izrađena je projektno tehnička dokumentacija za vatrogasni centar u iznosu 248.750,00 kn, s porezom na dodanu vrijednost i projektno tehnička dokumentacija za pristupnu prometnicu do centra u iznosu 200.000 kn, s porezom na dodanu vrijednost.</w:t>
      </w:r>
    </w:p>
    <w:p w14:paraId="6C7E0F12" w14:textId="77777777" w:rsidR="004D6232" w:rsidRPr="004D6232" w:rsidRDefault="004D6232" w:rsidP="004D6232">
      <w:pPr>
        <w:autoSpaceDE w:val="0"/>
        <w:autoSpaceDN w:val="0"/>
        <w:adjustRightInd w:val="0"/>
        <w:rPr>
          <w:rFonts w:ascii="Arial" w:hAnsi="Arial" w:cs="Arial"/>
          <w:sz w:val="22"/>
          <w:lang w:eastAsia="hr-HR"/>
        </w:rPr>
      </w:pPr>
    </w:p>
    <w:p w14:paraId="3B1522D2" w14:textId="77777777" w:rsidR="004D6232" w:rsidRPr="004D6232" w:rsidRDefault="004D6232" w:rsidP="004D6232">
      <w:pPr>
        <w:autoSpaceDE w:val="0"/>
        <w:autoSpaceDN w:val="0"/>
        <w:adjustRightInd w:val="0"/>
        <w:rPr>
          <w:rFonts w:ascii="Arial" w:hAnsi="Arial" w:cs="Arial"/>
          <w:sz w:val="22"/>
          <w:lang w:eastAsia="hr-HR"/>
        </w:rPr>
      </w:pPr>
      <w:r w:rsidRPr="004D6232">
        <w:rPr>
          <w:rFonts w:ascii="Arial" w:hAnsi="Arial" w:cs="Arial"/>
          <w:sz w:val="22"/>
          <w:lang w:eastAsia="hr-HR"/>
        </w:rPr>
        <w:t xml:space="preserve">Dubrovačko-neretvanska županija, Upravni odjel za prostorno uređenje i gradnju izdala je 18.9.2017.godine </w:t>
      </w:r>
      <w:r w:rsidRPr="004D6232">
        <w:rPr>
          <w:rFonts w:ascii="Arial" w:hAnsi="Arial" w:cs="Arial"/>
          <w:b/>
          <w:sz w:val="22"/>
          <w:u w:val="single"/>
          <w:lang w:eastAsia="hr-HR"/>
        </w:rPr>
        <w:t>građevinsku dozvolu</w:t>
      </w:r>
      <w:r w:rsidRPr="004D6232">
        <w:rPr>
          <w:rFonts w:ascii="Arial" w:hAnsi="Arial" w:cs="Arial"/>
          <w:sz w:val="22"/>
          <w:lang w:eastAsia="hr-HR"/>
        </w:rPr>
        <w:t xml:space="preserve"> za izgradnju vatrogasnog edukacijskog centra Gruda. Predmet izgradnje je izgradnja vatrogasnog doma i prilazne prometnice sa parkiralištem, na građevnoj čestici 1264/1 k.o. Gruda. Zgrada vatrogasnog edukacijskog centra je ukupne katnosti podrum, prizemlje i kat površine 1.632 m². </w:t>
      </w:r>
    </w:p>
    <w:p w14:paraId="34E5A0BD"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b/>
          <w:sz w:val="22"/>
          <w:szCs w:val="22"/>
          <w:u w:val="single"/>
          <w:lang w:eastAsia="hr-HR"/>
        </w:rPr>
        <w:t>Građevinska dozvola</w:t>
      </w:r>
      <w:r w:rsidRPr="004D6232">
        <w:rPr>
          <w:rFonts w:ascii="Arial" w:hAnsi="Arial" w:cs="Arial"/>
          <w:sz w:val="22"/>
          <w:szCs w:val="22"/>
          <w:lang w:eastAsia="hr-HR"/>
        </w:rPr>
        <w:t xml:space="preserve"> za izgradnju vatrogasnog doma; KLASA: UP/I-361-03/17-01/000175; URBROJ:2117/1-23/1-2-17-7, Konavle, 18.9.2017. (PRAVOMOĆNA 13. listopada 2017.). Rješenje o produženju važenja građevinske dozvole izdano je 8.9.2020. (pravomoćno 6.10.2020.).</w:t>
      </w:r>
    </w:p>
    <w:p w14:paraId="68545351" w14:textId="77777777" w:rsidR="004D6232" w:rsidRPr="004D6232" w:rsidRDefault="004D6232" w:rsidP="004D6232">
      <w:pPr>
        <w:autoSpaceDE w:val="0"/>
        <w:autoSpaceDN w:val="0"/>
        <w:adjustRightInd w:val="0"/>
        <w:rPr>
          <w:rFonts w:ascii="Arial" w:hAnsi="Arial" w:cs="Arial"/>
          <w:sz w:val="22"/>
          <w:szCs w:val="22"/>
          <w:lang w:eastAsia="hr-HR"/>
        </w:rPr>
      </w:pPr>
    </w:p>
    <w:p w14:paraId="060D3068"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U 2018. godini su izvršeni rashodi u iznosu 10.202,83 kn koji se odnose na plaćanje troškova vodnog doprinosa u iznosu 7.265,60 kn i troškovi priključka električne energije i izdavanja elektroenergetske suglasnosti u iznosu 2.937,23 kn.</w:t>
      </w:r>
    </w:p>
    <w:p w14:paraId="4306C16D" w14:textId="77777777" w:rsidR="004D6232" w:rsidRPr="004D6232" w:rsidRDefault="004D6232" w:rsidP="004D6232">
      <w:pPr>
        <w:autoSpaceDE w:val="0"/>
        <w:autoSpaceDN w:val="0"/>
        <w:adjustRightInd w:val="0"/>
        <w:rPr>
          <w:rFonts w:ascii="Arial" w:hAnsi="Arial" w:cs="Arial"/>
          <w:sz w:val="22"/>
          <w:szCs w:val="22"/>
          <w:lang w:eastAsia="hr-HR"/>
        </w:rPr>
      </w:pPr>
    </w:p>
    <w:p w14:paraId="75373C8D"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Općini Konavle odobrena su EU sredstva za projekt izgradnje Vatrogasnog doma na Grudi. Ukupna vrijednost projekta je 12.097.345,98 kuna, a intenzitet potpore 80 posto ukupnih prihvatljivih troškova odnosno 9.109.402,70 kuna bespovratnih sredstava EU. Projekt će se financirati iz Programa ruralnog razvija RH, M07 - Temeljne usluge i obnova sela u ruralnim područjima, Sektor “Zajednički vatrogasni domovi”, kao zajednički projekt Općine Konavle i Općine Župa dubrovačka. U zgradi vatrogasnog doma planiran je prostor za smještaj i boravak vatrogasaca te drugih interventnih i sigurnosnih službi, kao i smještaj te skladištenje odgovarajućih sredstava zaštite, vodeći pritom računa da je osigurana njihova stalna spremnost za brzu i efikasnu reakciju u slučaju nesreće.</w:t>
      </w:r>
    </w:p>
    <w:p w14:paraId="631AD1C6"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Planirana je garaža kapaciteta za sedam vatrogasnih vozila, od kojih je jedno parkirno mjesto predviđeno i za servisiranje i održavanje vozila. Izgradnjom vatrogasnog doma na Grudi osigurat će se kvalitetan prostor za obuku vatrogasnih i interventnih snaga koje sudjeluju u akcijama zaštite i spašavanja te borbe protiv požara. Također, maksimalno će se podići operativna spremnost vatrogasnih snaga cijelog područja, jer će se osigurati kvalitetan prostor za obuku i edukaciju.</w:t>
      </w:r>
    </w:p>
    <w:p w14:paraId="16EE9025" w14:textId="77777777" w:rsidR="004D6232" w:rsidRPr="004D6232" w:rsidRDefault="004D6232" w:rsidP="004D6232">
      <w:pPr>
        <w:autoSpaceDE w:val="0"/>
        <w:autoSpaceDN w:val="0"/>
        <w:adjustRightInd w:val="0"/>
        <w:rPr>
          <w:rFonts w:ascii="Arial" w:hAnsi="Arial" w:cs="Arial"/>
          <w:bCs/>
          <w:sz w:val="22"/>
          <w:szCs w:val="22"/>
          <w:lang w:eastAsia="hr-HR"/>
        </w:rPr>
      </w:pPr>
    </w:p>
    <w:p w14:paraId="591C8E8B" w14:textId="77777777" w:rsidR="004D6232" w:rsidRPr="004D6232" w:rsidRDefault="004D6232" w:rsidP="004D6232">
      <w:pPr>
        <w:autoSpaceDE w:val="0"/>
        <w:autoSpaceDN w:val="0"/>
        <w:adjustRightInd w:val="0"/>
        <w:rPr>
          <w:rFonts w:ascii="Arial" w:hAnsi="Arial" w:cs="Arial"/>
          <w:bCs/>
          <w:sz w:val="22"/>
          <w:szCs w:val="22"/>
          <w:lang w:eastAsia="hr-HR"/>
        </w:rPr>
      </w:pPr>
      <w:r w:rsidRPr="004D6232">
        <w:rPr>
          <w:rFonts w:ascii="Arial" w:hAnsi="Arial" w:cs="Arial"/>
          <w:bCs/>
          <w:sz w:val="22"/>
          <w:szCs w:val="22"/>
          <w:lang w:eastAsia="hr-HR"/>
        </w:rPr>
        <w:t>Ugovor o financiranju projekta izgradnje zajedničkog vatrogasnog doma i spremišta – Vatrogasni dom Gruda zaključen je 15.4.2019. s Agencijom za plaćanje u poljoprivredi, ribarstvu i ruralnom razvoju. Intenzitet potpore je 80% ukupno prihvatljivih troškova utvrđenih planom nabave, a procijenjeni iznos potpore je 9.109.402,70 kn.</w:t>
      </w:r>
    </w:p>
    <w:p w14:paraId="37953FB1" w14:textId="77777777" w:rsidR="004D6232" w:rsidRPr="004D6232" w:rsidRDefault="004D6232" w:rsidP="004D6232">
      <w:pPr>
        <w:autoSpaceDE w:val="0"/>
        <w:autoSpaceDN w:val="0"/>
        <w:adjustRightInd w:val="0"/>
        <w:rPr>
          <w:rFonts w:ascii="Arial" w:hAnsi="Arial" w:cs="Arial"/>
          <w:bCs/>
          <w:sz w:val="22"/>
          <w:szCs w:val="22"/>
          <w:lang w:eastAsia="hr-HR"/>
        </w:rPr>
      </w:pPr>
    </w:p>
    <w:p w14:paraId="73B930EE" w14:textId="77777777" w:rsidR="004D6232" w:rsidRPr="004D6232" w:rsidRDefault="004D6232" w:rsidP="004D6232">
      <w:pPr>
        <w:autoSpaceDE w:val="0"/>
        <w:autoSpaceDN w:val="0"/>
        <w:adjustRightInd w:val="0"/>
        <w:rPr>
          <w:rFonts w:ascii="Arial" w:hAnsi="Arial" w:cs="Arial"/>
          <w:b/>
          <w:bCs/>
          <w:sz w:val="22"/>
          <w:szCs w:val="22"/>
          <w:lang w:eastAsia="hr-HR"/>
        </w:rPr>
      </w:pPr>
      <w:r w:rsidRPr="004D6232">
        <w:rPr>
          <w:rFonts w:ascii="Arial" w:hAnsi="Arial" w:cs="Arial"/>
          <w:sz w:val="22"/>
          <w:szCs w:val="22"/>
          <w:lang w:eastAsia="hr-HR"/>
        </w:rPr>
        <w:t>Postupak javne nabave za odabir izvoditelja radova je poništen u ožujku 2020. Novi postupak nabave</w:t>
      </w:r>
      <w:r w:rsidRPr="004D6232">
        <w:rPr>
          <w:rFonts w:ascii="Arial" w:hAnsi="Arial" w:cs="Arial"/>
          <w:bCs/>
          <w:sz w:val="22"/>
          <w:szCs w:val="22"/>
          <w:lang w:eastAsia="hr-HR"/>
        </w:rPr>
        <w:t xml:space="preserve"> </w:t>
      </w:r>
      <w:r w:rsidRPr="004D6232">
        <w:rPr>
          <w:rFonts w:ascii="Arial" w:hAnsi="Arial" w:cs="Arial"/>
          <w:b/>
          <w:sz w:val="22"/>
          <w:szCs w:val="22"/>
          <w:lang w:eastAsia="hr-HR"/>
        </w:rPr>
        <w:t>izgradnje i opremanja zajedničkog vatrogasnog doma i spremišta</w:t>
      </w:r>
      <w:r w:rsidRPr="004D6232">
        <w:rPr>
          <w:rFonts w:ascii="Arial" w:hAnsi="Arial" w:cs="Arial"/>
          <w:sz w:val="22"/>
          <w:szCs w:val="22"/>
          <w:lang w:eastAsia="hr-HR"/>
        </w:rPr>
        <w:t xml:space="preserve"> je započeo u studenom 2020., a ugovor o izvođenju radova s odabranim izvoditeljem (zajednica ponuditelja Magnum </w:t>
      </w:r>
      <w:r w:rsidRPr="004D6232">
        <w:rPr>
          <w:rFonts w:ascii="Arial" w:hAnsi="Arial" w:cs="Arial"/>
          <w:sz w:val="22"/>
          <w:szCs w:val="22"/>
          <w:lang w:eastAsia="hr-HR"/>
        </w:rPr>
        <w:lastRenderedPageBreak/>
        <w:t xml:space="preserve">supra d.o.o. Dubrovnik i Elektrocentar Petek d.o.o. Ivanić grad) je zaključen 12.2.2021. </w:t>
      </w:r>
      <w:r w:rsidRPr="004D6232">
        <w:rPr>
          <w:rFonts w:ascii="Arial" w:hAnsi="Arial" w:cs="Arial"/>
          <w:b/>
          <w:bCs/>
          <w:sz w:val="22"/>
          <w:szCs w:val="22"/>
          <w:lang w:eastAsia="hr-HR"/>
        </w:rPr>
        <w:t>u vrijednosti 11.320.642,60 kn što s porezom na dodanu vrijednost čini 14.150.803,25 kn (1.878.134,35 €).</w:t>
      </w:r>
    </w:p>
    <w:p w14:paraId="22970D2E" w14:textId="77777777" w:rsidR="004D6232" w:rsidRPr="004D6232" w:rsidRDefault="004D6232" w:rsidP="004D6232">
      <w:pPr>
        <w:autoSpaceDE w:val="0"/>
        <w:autoSpaceDN w:val="0"/>
        <w:adjustRightInd w:val="0"/>
        <w:rPr>
          <w:rFonts w:ascii="Arial" w:hAnsi="Arial" w:cs="Arial"/>
          <w:sz w:val="22"/>
          <w:szCs w:val="22"/>
          <w:lang w:eastAsia="hr-HR"/>
        </w:rPr>
      </w:pPr>
    </w:p>
    <w:p w14:paraId="17E154C9"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Stvarno nabavljena količina predmeta nabave može biti veća ili manja od predviđene količine. Obračun i plaćanje radova će se vršiti prema principu „ključ u ruke“. Rok za izvođenje radova je 12 mjeseci od dana uvođenja u posao. Ukoliko Naručitelj produži rok dovršetka to neće utjecati na ugovorenu cijenu.</w:t>
      </w:r>
    </w:p>
    <w:p w14:paraId="3A7E69E7"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Jamstvo za dobro izvršenje ugovora je bankarska garancija 10% (10 posto) od vrijednosti ugovora bez PDV-a s klauzulom „plativo na prvi poziv“ odnosno „bez prava prigovora“, mora biti bezuvjetno i s rokom važenja 60 dana dužim od isteka ugovorenog roka za ispunjenje ugovora.</w:t>
      </w:r>
    </w:p>
    <w:p w14:paraId="1EB19651"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Za otklanjanje nedostataka koji bi se eventualno mogli pojaviti u jamstvenom roku, a za slučaj da se ne ispuni obveza otklanjanja nedostataka ili se ne naknadi nastala šteta, odabrani ponuditelj se obvezuje da će Naručitelju na dan izvršenja primopredaje predati jamstvo za otklanjanje nedostataka u jamstvenom roku u obliku zadužnice ovjerene od strane javnog bilježnika u visini od 10% vrijednosti ugovora bez PDV-a. </w:t>
      </w:r>
    </w:p>
    <w:p w14:paraId="1DE05B46"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Ako izvođač ne izvrši svoje obveze koje su predmet Ugovora u ugovorenim rokovima, Naručitelj ima pravo naplatiti od Izvođača ugovornu kaznu u visini od 1‰ (jednog promila) dnevno od ugovorene cijene i to za svaki dan zakašnjenja, a maksimalno do 10% (deset posto) ugovorene cijene s PDV-om.</w:t>
      </w:r>
    </w:p>
    <w:p w14:paraId="431A4899" w14:textId="77777777" w:rsidR="004D6232" w:rsidRPr="004D6232" w:rsidRDefault="004D6232" w:rsidP="004D6232">
      <w:pPr>
        <w:autoSpaceDE w:val="0"/>
        <w:autoSpaceDN w:val="0"/>
        <w:adjustRightInd w:val="0"/>
        <w:rPr>
          <w:rFonts w:ascii="Arial" w:hAnsi="Arial" w:cs="Arial"/>
          <w:sz w:val="22"/>
          <w:szCs w:val="22"/>
          <w:lang w:eastAsia="hr-HR"/>
        </w:rPr>
      </w:pPr>
    </w:p>
    <w:p w14:paraId="625FE9F3"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Usluge stručnog nadzora nad izgradnjom i opremanjem su ugovorene u iznosu 126.600,00 kn, bez poreza na dodanu vrijednost (158.250 kn s PDV-om / 21.003,38 €) prema ugovoru od 13.4.2021. (Deltagrad d.o.o. Dubrovnik). </w:t>
      </w:r>
    </w:p>
    <w:p w14:paraId="149EFD5A" w14:textId="77777777" w:rsidR="004D6232" w:rsidRPr="004D6232" w:rsidRDefault="004D6232" w:rsidP="004D6232">
      <w:pPr>
        <w:autoSpaceDE w:val="0"/>
        <w:autoSpaceDN w:val="0"/>
        <w:adjustRightInd w:val="0"/>
        <w:rPr>
          <w:rFonts w:ascii="Arial" w:hAnsi="Arial" w:cs="Arial"/>
          <w:sz w:val="22"/>
          <w:szCs w:val="22"/>
          <w:lang w:eastAsia="hr-HR"/>
        </w:rPr>
      </w:pPr>
    </w:p>
    <w:p w14:paraId="326A12A7"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Prema izvještaju o stanju radova iz lipnja 2021., </w:t>
      </w:r>
      <w:r w:rsidRPr="004D6232">
        <w:rPr>
          <w:rFonts w:ascii="Arial" w:hAnsi="Arial" w:cs="Arial"/>
          <w:b/>
          <w:bCs/>
          <w:sz w:val="22"/>
          <w:szCs w:val="22"/>
          <w:lang w:eastAsia="hr-HR"/>
        </w:rPr>
        <w:t>službeni početak radova je 18.5.2021</w:t>
      </w:r>
      <w:r w:rsidRPr="004D6232">
        <w:rPr>
          <w:rFonts w:ascii="Arial" w:hAnsi="Arial" w:cs="Arial"/>
          <w:sz w:val="22"/>
          <w:szCs w:val="22"/>
          <w:lang w:eastAsia="hr-HR"/>
        </w:rPr>
        <w:t>. što je upisano u građevinski dnevnik.</w:t>
      </w:r>
    </w:p>
    <w:p w14:paraId="2A5A69E9" w14:textId="77777777" w:rsidR="004D6232" w:rsidRPr="004D6232" w:rsidRDefault="004D6232" w:rsidP="004D6232">
      <w:pPr>
        <w:autoSpaceDE w:val="0"/>
        <w:autoSpaceDN w:val="0"/>
        <w:adjustRightInd w:val="0"/>
        <w:rPr>
          <w:rFonts w:ascii="Arial" w:hAnsi="Arial" w:cs="Arial"/>
          <w:sz w:val="22"/>
          <w:szCs w:val="22"/>
          <w:lang w:eastAsia="hr-HR"/>
        </w:rPr>
      </w:pPr>
    </w:p>
    <w:p w14:paraId="699DCFEE"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U 2021. su izvršeni rashodi u iznosu 4.349.082,94 kn, a odnose se na:</w:t>
      </w:r>
    </w:p>
    <w:p w14:paraId="663ED7D1" w14:textId="77777777" w:rsidR="004D6232" w:rsidRPr="004D6232" w:rsidRDefault="004D6232">
      <w:pPr>
        <w:numPr>
          <w:ilvl w:val="0"/>
          <w:numId w:val="10"/>
        </w:numPr>
        <w:autoSpaceDE w:val="0"/>
        <w:autoSpaceDN w:val="0"/>
        <w:adjustRightInd w:val="0"/>
        <w:ind w:left="714" w:hanging="357"/>
        <w:jc w:val="left"/>
        <w:rPr>
          <w:rFonts w:ascii="Arial" w:hAnsi="Arial" w:cs="Arial"/>
          <w:sz w:val="22"/>
          <w:szCs w:val="22"/>
        </w:rPr>
      </w:pPr>
      <w:r w:rsidRPr="004D6232">
        <w:rPr>
          <w:rFonts w:ascii="Arial" w:hAnsi="Arial" w:cs="Arial"/>
          <w:sz w:val="22"/>
          <w:szCs w:val="22"/>
        </w:rPr>
        <w:t>8.privremenih situacija za izvedene radove u ukupnom iznosu 4.245.832,94 kn,</w:t>
      </w:r>
    </w:p>
    <w:p w14:paraId="13EA5E85" w14:textId="77777777" w:rsidR="004D6232" w:rsidRPr="004D6232" w:rsidRDefault="004D6232">
      <w:pPr>
        <w:numPr>
          <w:ilvl w:val="0"/>
          <w:numId w:val="10"/>
        </w:numPr>
        <w:autoSpaceDE w:val="0"/>
        <w:autoSpaceDN w:val="0"/>
        <w:adjustRightInd w:val="0"/>
        <w:ind w:left="714" w:hanging="357"/>
        <w:jc w:val="left"/>
        <w:rPr>
          <w:rFonts w:ascii="Arial" w:hAnsi="Arial" w:cs="Arial"/>
          <w:sz w:val="22"/>
          <w:szCs w:val="22"/>
        </w:rPr>
      </w:pPr>
      <w:r w:rsidRPr="004D6232">
        <w:rPr>
          <w:rFonts w:ascii="Arial" w:hAnsi="Arial" w:cs="Arial"/>
          <w:sz w:val="22"/>
          <w:szCs w:val="22"/>
        </w:rPr>
        <w:t xml:space="preserve">stručni i obračunski nadzor nad izvođenjem radova u iznosu 98.000 kn, te </w:t>
      </w:r>
    </w:p>
    <w:p w14:paraId="2138D5E2" w14:textId="77777777" w:rsidR="004D6232" w:rsidRPr="004D6232" w:rsidRDefault="004D6232">
      <w:pPr>
        <w:numPr>
          <w:ilvl w:val="0"/>
          <w:numId w:val="10"/>
        </w:numPr>
        <w:autoSpaceDE w:val="0"/>
        <w:autoSpaceDN w:val="0"/>
        <w:adjustRightInd w:val="0"/>
        <w:ind w:left="714" w:hanging="357"/>
        <w:jc w:val="left"/>
        <w:rPr>
          <w:rFonts w:ascii="Arial" w:hAnsi="Arial" w:cs="Arial"/>
          <w:sz w:val="22"/>
          <w:szCs w:val="22"/>
        </w:rPr>
      </w:pPr>
      <w:r w:rsidRPr="004D6232">
        <w:rPr>
          <w:rFonts w:ascii="Arial" w:hAnsi="Arial" w:cs="Arial"/>
          <w:sz w:val="22"/>
          <w:szCs w:val="22"/>
        </w:rPr>
        <w:t>izradu geodetskog elaborata za izdvajanje u novu građevinsku česticu č.zem. 299/1 k.o. Gruda u iznosu 5.250 kn.</w:t>
      </w:r>
    </w:p>
    <w:p w14:paraId="1C71F01B" w14:textId="77777777" w:rsidR="004D6232" w:rsidRPr="004D6232" w:rsidRDefault="004D6232" w:rsidP="004D6232">
      <w:pPr>
        <w:autoSpaceDE w:val="0"/>
        <w:autoSpaceDN w:val="0"/>
        <w:adjustRightInd w:val="0"/>
        <w:rPr>
          <w:rFonts w:ascii="Arial" w:hAnsi="Arial" w:cs="Arial"/>
          <w:sz w:val="22"/>
          <w:szCs w:val="22"/>
          <w:lang w:eastAsia="hr-HR"/>
        </w:rPr>
      </w:pPr>
    </w:p>
    <w:p w14:paraId="5A150DB4"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Do konca 2021. izvoditelj je ispostavio osam privremenih situacija u iznosu 3.396.666,35 kn, bez poreza na dodanu vrijednost (odnosno 4.245.832,94 kn s PDV-om). Do konca prosinca 2021. ispostavljeni su računi za obavljanje nadzora stručnog i obračunskog nadzora u iznosu 98.000 kn, s PDV-om.</w:t>
      </w:r>
    </w:p>
    <w:p w14:paraId="74BBA0AF" w14:textId="77777777" w:rsidR="004D6232" w:rsidRPr="004D6232" w:rsidRDefault="004D6232" w:rsidP="004D6232">
      <w:pPr>
        <w:autoSpaceDE w:val="0"/>
        <w:autoSpaceDN w:val="0"/>
        <w:adjustRightInd w:val="0"/>
        <w:rPr>
          <w:rFonts w:ascii="Arial" w:hAnsi="Arial" w:cs="Arial"/>
          <w:sz w:val="22"/>
          <w:szCs w:val="22"/>
        </w:rPr>
      </w:pPr>
    </w:p>
    <w:p w14:paraId="5D1041CC"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Postotak dovršenosti radova </w:t>
      </w:r>
      <w:r w:rsidRPr="004D6232">
        <w:rPr>
          <w:rFonts w:ascii="Arial" w:hAnsi="Arial" w:cs="Arial"/>
          <w:b/>
          <w:sz w:val="22"/>
          <w:szCs w:val="22"/>
          <w:lang w:eastAsia="hr-HR"/>
        </w:rPr>
        <w:t>koncem 2021.</w:t>
      </w:r>
      <w:r w:rsidRPr="004D6232">
        <w:rPr>
          <w:rFonts w:ascii="Arial" w:hAnsi="Arial" w:cs="Arial"/>
          <w:bCs/>
          <w:sz w:val="22"/>
          <w:szCs w:val="22"/>
          <w:lang w:eastAsia="hr-HR"/>
        </w:rPr>
        <w:t xml:space="preserve"> je</w:t>
      </w:r>
      <w:r w:rsidRPr="004D6232">
        <w:rPr>
          <w:rFonts w:ascii="Arial" w:hAnsi="Arial" w:cs="Arial"/>
          <w:sz w:val="22"/>
          <w:szCs w:val="22"/>
          <w:lang w:eastAsia="hr-HR"/>
        </w:rPr>
        <w:t xml:space="preserve"> 30%.</w:t>
      </w:r>
    </w:p>
    <w:p w14:paraId="53B9226C" w14:textId="77777777" w:rsidR="004D6232" w:rsidRPr="004D6232" w:rsidRDefault="004D6232" w:rsidP="004D6232">
      <w:pPr>
        <w:autoSpaceDE w:val="0"/>
        <w:autoSpaceDN w:val="0"/>
        <w:adjustRightInd w:val="0"/>
        <w:rPr>
          <w:rFonts w:ascii="Arial" w:eastAsia="Calibri" w:hAnsi="Arial" w:cs="Arial"/>
          <w:sz w:val="22"/>
          <w:szCs w:val="22"/>
          <w:lang w:eastAsia="hr-HR"/>
        </w:rPr>
      </w:pPr>
    </w:p>
    <w:p w14:paraId="006A77FC" w14:textId="77777777" w:rsidR="004D6232" w:rsidRPr="004D6232" w:rsidRDefault="004D6232" w:rsidP="004D6232">
      <w:pPr>
        <w:autoSpaceDE w:val="0"/>
        <w:autoSpaceDN w:val="0"/>
        <w:adjustRightInd w:val="0"/>
        <w:rPr>
          <w:rFonts w:ascii="Arial" w:eastAsia="Calibri" w:hAnsi="Arial" w:cs="Arial"/>
          <w:sz w:val="22"/>
          <w:szCs w:val="22"/>
          <w:lang w:eastAsia="hr-HR"/>
        </w:rPr>
      </w:pPr>
      <w:r w:rsidRPr="004D6232">
        <w:rPr>
          <w:rFonts w:ascii="Arial" w:eastAsia="Calibri" w:hAnsi="Arial" w:cs="Arial"/>
          <w:sz w:val="22"/>
          <w:szCs w:val="22"/>
          <w:lang w:eastAsia="hr-HR"/>
        </w:rPr>
        <w:t xml:space="preserve">Za izgradnju tlačnog kolektora otpadne odvodnje i javnog vodoopskrbnog cjevovoda potrebnog za spajanje vatrogasnog doma zaključen je u travnju 2022. ugovor s izvođačem u vrijednosti 459.586,06 kn s PDV-om. </w:t>
      </w:r>
    </w:p>
    <w:p w14:paraId="0F899D7F" w14:textId="77777777" w:rsidR="004D6232" w:rsidRPr="004D6232" w:rsidRDefault="004D6232" w:rsidP="004D6232">
      <w:pPr>
        <w:autoSpaceDE w:val="0"/>
        <w:autoSpaceDN w:val="0"/>
        <w:adjustRightInd w:val="0"/>
        <w:rPr>
          <w:rFonts w:ascii="Arial" w:eastAsia="Calibri" w:hAnsi="Arial" w:cs="Arial"/>
          <w:sz w:val="22"/>
          <w:szCs w:val="22"/>
          <w:lang w:eastAsia="hr-HR"/>
        </w:rPr>
      </w:pPr>
    </w:p>
    <w:p w14:paraId="2D6BC54A" w14:textId="77777777" w:rsidR="004D6232" w:rsidRPr="004D6232" w:rsidRDefault="004D6232" w:rsidP="004D6232">
      <w:pPr>
        <w:autoSpaceDE w:val="0"/>
        <w:autoSpaceDN w:val="0"/>
        <w:adjustRightInd w:val="0"/>
        <w:rPr>
          <w:rFonts w:ascii="Arial" w:eastAsia="Calibri" w:hAnsi="Arial" w:cs="Arial"/>
          <w:b/>
          <w:bCs/>
          <w:sz w:val="22"/>
          <w:szCs w:val="22"/>
          <w:lang w:eastAsia="hr-HR"/>
        </w:rPr>
      </w:pPr>
      <w:r w:rsidRPr="004D6232">
        <w:rPr>
          <w:rFonts w:ascii="Arial" w:eastAsia="Calibri" w:hAnsi="Arial" w:cs="Arial"/>
          <w:sz w:val="22"/>
          <w:szCs w:val="22"/>
          <w:lang w:eastAsia="hr-HR"/>
        </w:rPr>
        <w:t>Radovi izgradnje vatrogasnog doma na temelju ugovora iz veljače 2021. godine izvršeni su u ugovorenoj vrijednosti (</w:t>
      </w:r>
      <w:r w:rsidRPr="004D6232">
        <w:rPr>
          <w:rFonts w:ascii="Arial" w:eastAsia="Calibri" w:hAnsi="Arial" w:cs="Arial"/>
          <w:b/>
          <w:bCs/>
          <w:sz w:val="22"/>
          <w:szCs w:val="22"/>
          <w:lang w:eastAsia="hr-HR"/>
        </w:rPr>
        <w:t>11.320.642,60 kn što s porezom na dodanu vrijednost čini 14.150.803,25 kn).</w:t>
      </w:r>
      <w:r w:rsidRPr="004D6232">
        <w:rPr>
          <w:rFonts w:ascii="Arial" w:eastAsia="Calibri" w:hAnsi="Arial" w:cs="Arial"/>
          <w:sz w:val="22"/>
          <w:szCs w:val="22"/>
          <w:lang w:eastAsia="hr-HR"/>
        </w:rPr>
        <w:t xml:space="preserve"> U 2022. je ispostavljeno devet privremenih situacija za izvođenje radova ukupne vrijednosti 9.904.970,32 kn. Izgradnja vatrogasnog doma je u 2022. godini financirana iz sredstava kredita u iznosu 6.600.000 kn, te iz ostalih proračunskih sredstava. Pomoći će se refundirati nakon završetka projekta. </w:t>
      </w:r>
    </w:p>
    <w:p w14:paraId="1A7C770C" w14:textId="77777777" w:rsidR="004D6232" w:rsidRPr="004D6232" w:rsidRDefault="004D6232" w:rsidP="004D6232">
      <w:pPr>
        <w:autoSpaceDE w:val="0"/>
        <w:autoSpaceDN w:val="0"/>
        <w:adjustRightInd w:val="0"/>
        <w:rPr>
          <w:rFonts w:ascii="Arial" w:eastAsia="Calibri" w:hAnsi="Arial" w:cs="Arial"/>
          <w:sz w:val="22"/>
          <w:szCs w:val="22"/>
          <w:lang w:eastAsia="hr-HR"/>
        </w:rPr>
      </w:pPr>
    </w:p>
    <w:p w14:paraId="33EFCA4F" w14:textId="77777777" w:rsidR="004D6232" w:rsidRPr="004D6232" w:rsidRDefault="004D6232" w:rsidP="004D6232">
      <w:pPr>
        <w:autoSpaceDE w:val="0"/>
        <w:autoSpaceDN w:val="0"/>
        <w:adjustRightInd w:val="0"/>
        <w:rPr>
          <w:rFonts w:ascii="Arial" w:eastAsia="Calibri" w:hAnsi="Arial" w:cs="Arial"/>
          <w:sz w:val="22"/>
          <w:szCs w:val="22"/>
          <w:lang w:eastAsia="hr-HR"/>
        </w:rPr>
      </w:pPr>
      <w:r w:rsidRPr="004D6232">
        <w:rPr>
          <w:rFonts w:ascii="Arial" w:eastAsia="Calibri" w:hAnsi="Arial" w:cs="Arial"/>
          <w:sz w:val="22"/>
          <w:szCs w:val="22"/>
          <w:lang w:eastAsia="hr-HR"/>
        </w:rPr>
        <w:t xml:space="preserve">Sveukupno, u 2022. su izvršeni rashodi povezani s izgradnjom vatrogasnog doma u iznosu 10.430.352,91 kn (izvedeni radovi izgradnje vatrogasnog doma na temelju ugovora iz 2021.godine 9.904.970,32 kn, izgradnja tlačnog kolektora 453.882,59 kn, usluge nadzora 71.500 kn). </w:t>
      </w:r>
    </w:p>
    <w:p w14:paraId="11310AB6" w14:textId="77777777" w:rsidR="004D6232" w:rsidRPr="004D6232" w:rsidRDefault="004D6232" w:rsidP="004D6232">
      <w:pPr>
        <w:autoSpaceDE w:val="0"/>
        <w:autoSpaceDN w:val="0"/>
        <w:adjustRightInd w:val="0"/>
        <w:rPr>
          <w:rFonts w:ascii="Arial" w:hAnsi="Arial" w:cs="Arial"/>
          <w:sz w:val="22"/>
          <w:szCs w:val="22"/>
          <w:lang w:eastAsia="hr-HR"/>
        </w:rPr>
      </w:pPr>
    </w:p>
    <w:p w14:paraId="2174A752"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Postotak dovršenosti radova </w:t>
      </w:r>
      <w:r w:rsidRPr="004D6232">
        <w:rPr>
          <w:rFonts w:ascii="Arial" w:hAnsi="Arial" w:cs="Arial"/>
          <w:b/>
          <w:sz w:val="22"/>
          <w:szCs w:val="22"/>
          <w:lang w:eastAsia="hr-HR"/>
        </w:rPr>
        <w:t>koncem 2022.</w:t>
      </w:r>
      <w:r w:rsidRPr="004D6232">
        <w:rPr>
          <w:rFonts w:ascii="Arial" w:hAnsi="Arial" w:cs="Arial"/>
          <w:bCs/>
          <w:sz w:val="22"/>
          <w:szCs w:val="22"/>
          <w:lang w:eastAsia="hr-HR"/>
        </w:rPr>
        <w:t xml:space="preserve"> je</w:t>
      </w:r>
      <w:r w:rsidRPr="004D6232">
        <w:rPr>
          <w:rFonts w:ascii="Arial" w:hAnsi="Arial" w:cs="Arial"/>
          <w:sz w:val="22"/>
          <w:szCs w:val="22"/>
          <w:lang w:eastAsia="hr-HR"/>
        </w:rPr>
        <w:t xml:space="preserve"> 100%.</w:t>
      </w:r>
    </w:p>
    <w:p w14:paraId="1343C3A7" w14:textId="77777777" w:rsidR="004D6232" w:rsidRPr="004D6232" w:rsidRDefault="004D6232" w:rsidP="004D6232">
      <w:pPr>
        <w:autoSpaceDE w:val="0"/>
        <w:autoSpaceDN w:val="0"/>
        <w:adjustRightInd w:val="0"/>
        <w:rPr>
          <w:rFonts w:ascii="Arial" w:hAnsi="Arial" w:cs="Arial"/>
          <w:sz w:val="22"/>
          <w:szCs w:val="22"/>
          <w:lang w:eastAsia="hr-HR"/>
        </w:rPr>
      </w:pPr>
    </w:p>
    <w:p w14:paraId="29B5AB1C"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Prema okončanoj situaciji iz siječnja 2023. godine (ispostavljena s iznosom 0,00 €) sveukupno izvedeni radovi prema ugovoru iznose 1.878.134,35 € (s porezom na dodanu vrijednost). Ovaj obračun se odnosi na nesporne radove i preduvjet je ishođenja uporabne dozvole. Dio vrijednosti investicije u iznosu 1.635.992,76 kn bez PDV-a ili 2.044.990,956 kn (271.416,94 €) izvoditelj potražuje na temelju nepredvidivih okolnosti, troškova globalnog poremećaja cijena na tržištu građevinskim materijala i proizvoda, te će biti pokrenut postupak sporovi / arbitraža sukladno članku posebnih uvjeta zaključenog Ugovora.</w:t>
      </w:r>
    </w:p>
    <w:p w14:paraId="39720D4D" w14:textId="77777777" w:rsidR="004D6232" w:rsidRPr="004D6232" w:rsidRDefault="004D6232" w:rsidP="004D6232">
      <w:pPr>
        <w:autoSpaceDE w:val="0"/>
        <w:autoSpaceDN w:val="0"/>
        <w:adjustRightInd w:val="0"/>
        <w:jc w:val="left"/>
        <w:rPr>
          <w:rFonts w:ascii="Arial" w:eastAsia="Calibri" w:hAnsi="Arial" w:cs="Arial"/>
          <w:sz w:val="22"/>
          <w:szCs w:val="22"/>
          <w:lang w:eastAsia="hr-HR"/>
        </w:rPr>
      </w:pPr>
    </w:p>
    <w:p w14:paraId="6775270A" w14:textId="77777777" w:rsidR="004D6232" w:rsidRPr="004D6232" w:rsidRDefault="004D6232" w:rsidP="004D6232">
      <w:pPr>
        <w:autoSpaceDE w:val="0"/>
        <w:autoSpaceDN w:val="0"/>
        <w:adjustRightInd w:val="0"/>
        <w:rPr>
          <w:rFonts w:ascii="Arial" w:eastAsia="Calibri" w:hAnsi="Arial" w:cs="Arial"/>
          <w:sz w:val="22"/>
          <w:szCs w:val="22"/>
          <w:lang w:eastAsia="hr-HR"/>
        </w:rPr>
      </w:pPr>
      <w:r w:rsidRPr="004D6232">
        <w:rPr>
          <w:rFonts w:ascii="Arial" w:eastAsia="Calibri" w:hAnsi="Arial" w:cs="Arial"/>
          <w:sz w:val="22"/>
          <w:szCs w:val="22"/>
          <w:lang w:eastAsia="hr-HR"/>
        </w:rPr>
        <w:t>Primopredaja radova je obavljena u 2023. Nadležni Upravni odjel županije, ispostavio je:</w:t>
      </w:r>
    </w:p>
    <w:p w14:paraId="1467878C" w14:textId="77777777" w:rsidR="004D6232" w:rsidRPr="004D6232" w:rsidRDefault="004D6232" w:rsidP="004D6232">
      <w:pPr>
        <w:numPr>
          <w:ilvl w:val="0"/>
          <w:numId w:val="4"/>
        </w:numPr>
        <w:autoSpaceDE w:val="0"/>
        <w:autoSpaceDN w:val="0"/>
        <w:adjustRightInd w:val="0"/>
        <w:spacing w:after="200" w:line="276" w:lineRule="auto"/>
        <w:jc w:val="left"/>
        <w:rPr>
          <w:rFonts w:ascii="Arial" w:hAnsi="Arial" w:cs="Arial"/>
          <w:sz w:val="22"/>
          <w:szCs w:val="22"/>
        </w:rPr>
      </w:pPr>
      <w:r w:rsidRPr="004D6232">
        <w:rPr>
          <w:rFonts w:ascii="Arial" w:hAnsi="Arial" w:cs="Arial"/>
          <w:b/>
          <w:sz w:val="22"/>
          <w:szCs w:val="22"/>
          <w:u w:val="single"/>
        </w:rPr>
        <w:t xml:space="preserve">Uporabnu dozvolu; </w:t>
      </w:r>
      <w:r w:rsidRPr="004D6232">
        <w:rPr>
          <w:rFonts w:ascii="Arial" w:hAnsi="Arial" w:cs="Arial"/>
          <w:bCs/>
          <w:sz w:val="22"/>
          <w:szCs w:val="22"/>
        </w:rPr>
        <w:t>KLASA: UP/I-361-05/23-01/000053; URBROJ:2117-23-6/1-23-0017, Gruda od 19.12.2023., Dubrovačko-</w:t>
      </w:r>
      <w:r w:rsidRPr="004D6232">
        <w:rPr>
          <w:rFonts w:ascii="Arial" w:hAnsi="Arial" w:cs="Arial"/>
          <w:sz w:val="22"/>
          <w:szCs w:val="22"/>
        </w:rPr>
        <w:t>neretvanska županija, Upravni odjel za prostorno uređenje i gradnju, Ispostava u Grudi. Dozvola je pravomoćna 20.12.2023.</w:t>
      </w:r>
    </w:p>
    <w:p w14:paraId="7EA53246" w14:textId="77777777" w:rsidR="004D6232" w:rsidRPr="004D6232" w:rsidRDefault="004D6232" w:rsidP="004D6232">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rPr>
          <w:rFonts w:ascii="Arial" w:hAnsi="Arial" w:cs="Arial"/>
          <w:b/>
          <w:sz w:val="22"/>
          <w:szCs w:val="22"/>
          <w:lang w:eastAsia="hr-HR"/>
        </w:rPr>
      </w:pPr>
      <w:r w:rsidRPr="004D6232">
        <w:rPr>
          <w:rFonts w:ascii="Arial" w:hAnsi="Arial" w:cs="Arial"/>
          <w:b/>
          <w:sz w:val="22"/>
          <w:szCs w:val="22"/>
          <w:lang w:eastAsia="hr-HR"/>
        </w:rPr>
        <w:t>Strateški cilj 2: Unapređenje infrastrukture</w:t>
      </w:r>
    </w:p>
    <w:p w14:paraId="2286A29D" w14:textId="77777777" w:rsidR="004D6232" w:rsidRPr="004D6232" w:rsidRDefault="004D6232" w:rsidP="004D6232">
      <w:pPr>
        <w:autoSpaceDE w:val="0"/>
        <w:autoSpaceDN w:val="0"/>
        <w:adjustRightInd w:val="0"/>
        <w:rPr>
          <w:rFonts w:ascii="Arial" w:hAnsi="Arial" w:cs="Arial"/>
          <w:b/>
          <w:sz w:val="22"/>
          <w:szCs w:val="22"/>
          <w:u w:val="single"/>
          <w:lang w:eastAsia="hr-HR"/>
        </w:rPr>
      </w:pPr>
    </w:p>
    <w:p w14:paraId="22192C31" w14:textId="77777777" w:rsidR="004D6232" w:rsidRPr="004D6232" w:rsidRDefault="004D6232" w:rsidP="004D623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rPr>
          <w:rFonts w:ascii="Arial" w:hAnsi="Arial" w:cs="Arial"/>
          <w:b/>
          <w:sz w:val="22"/>
          <w:szCs w:val="22"/>
          <w:lang w:eastAsia="hr-HR"/>
        </w:rPr>
      </w:pPr>
      <w:r w:rsidRPr="004D6232">
        <w:rPr>
          <w:rFonts w:ascii="Arial" w:hAnsi="Arial" w:cs="Arial"/>
          <w:b/>
          <w:sz w:val="22"/>
          <w:szCs w:val="22"/>
          <w:lang w:eastAsia="hr-HR"/>
        </w:rPr>
        <w:t>Prioritet 2.3. Unapređenje društvene, kulturne i turističke infrastrukture</w:t>
      </w:r>
    </w:p>
    <w:p w14:paraId="3AC10E65" w14:textId="77777777" w:rsidR="004D6232" w:rsidRPr="004D6232" w:rsidRDefault="004D6232" w:rsidP="004D6232">
      <w:pPr>
        <w:autoSpaceDE w:val="0"/>
        <w:autoSpaceDN w:val="0"/>
        <w:adjustRightInd w:val="0"/>
        <w:rPr>
          <w:rFonts w:ascii="Arial" w:hAnsi="Arial" w:cs="Arial"/>
          <w:sz w:val="22"/>
          <w:szCs w:val="22"/>
          <w:lang w:eastAsia="hr-HR"/>
        </w:rPr>
      </w:pPr>
    </w:p>
    <w:p w14:paraId="1B52142E"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Ovaj prioritet se ostvaruje kroz:</w:t>
      </w:r>
    </w:p>
    <w:p w14:paraId="36DCFA3C" w14:textId="77777777" w:rsidR="004D6232" w:rsidRPr="004D6232" w:rsidRDefault="004D6232" w:rsidP="004D6232">
      <w:pPr>
        <w:autoSpaceDE w:val="0"/>
        <w:autoSpaceDN w:val="0"/>
        <w:adjustRightInd w:val="0"/>
        <w:rPr>
          <w:rFonts w:ascii="Arial" w:hAnsi="Arial" w:cs="Arial"/>
          <w:sz w:val="22"/>
          <w:szCs w:val="22"/>
          <w:lang w:eastAsia="hr-HR"/>
        </w:rPr>
      </w:pPr>
    </w:p>
    <w:p w14:paraId="56789B40" w14:textId="77777777" w:rsidR="004D6232" w:rsidRPr="004D6232" w:rsidRDefault="004D6232" w:rsidP="004D6232">
      <w:pPr>
        <w:pBdr>
          <w:top w:val="single" w:sz="4" w:space="1" w:color="auto"/>
          <w:left w:val="single" w:sz="4" w:space="3" w:color="auto"/>
          <w:bottom w:val="single" w:sz="4" w:space="1" w:color="auto"/>
          <w:right w:val="single" w:sz="4" w:space="4" w:color="auto"/>
        </w:pBdr>
        <w:autoSpaceDE w:val="0"/>
        <w:autoSpaceDN w:val="0"/>
        <w:adjustRightInd w:val="0"/>
        <w:ind w:left="720" w:hanging="720"/>
        <w:jc w:val="left"/>
        <w:rPr>
          <w:rFonts w:ascii="Arial" w:eastAsia="Calibri" w:hAnsi="Arial" w:cs="Arial"/>
          <w:b/>
          <w:sz w:val="22"/>
          <w:szCs w:val="22"/>
          <w:lang w:eastAsia="hr-HR"/>
        </w:rPr>
      </w:pPr>
      <w:r w:rsidRPr="004D6232">
        <w:rPr>
          <w:rFonts w:ascii="Arial" w:eastAsia="Calibri" w:hAnsi="Arial" w:cs="Arial"/>
          <w:b/>
          <w:sz w:val="22"/>
          <w:szCs w:val="22"/>
          <w:lang w:eastAsia="hr-HR"/>
        </w:rPr>
        <w:t>2.3. b)</w:t>
      </w:r>
      <w:r w:rsidRPr="004D6232">
        <w:rPr>
          <w:rFonts w:ascii="Arial" w:eastAsia="Calibri" w:hAnsi="Arial" w:cs="Arial"/>
          <w:sz w:val="22"/>
          <w:szCs w:val="22"/>
          <w:lang w:eastAsia="hr-HR"/>
        </w:rPr>
        <w:tab/>
      </w:r>
      <w:r w:rsidRPr="004D6232">
        <w:rPr>
          <w:rFonts w:ascii="Arial" w:eastAsia="Calibri" w:hAnsi="Arial" w:cs="Arial"/>
          <w:b/>
          <w:sz w:val="22"/>
          <w:szCs w:val="22"/>
          <w:lang w:eastAsia="hr-HR"/>
        </w:rPr>
        <w:t xml:space="preserve">Program (2101) – Izgradnja i uređenje objekata javne namjene – predškolski odgoj i školstvo </w:t>
      </w:r>
    </w:p>
    <w:p w14:paraId="6BE8BCB7" w14:textId="77777777" w:rsidR="004D6232" w:rsidRPr="004D6232" w:rsidRDefault="004D6232" w:rsidP="004D6232">
      <w:pPr>
        <w:autoSpaceDE w:val="0"/>
        <w:autoSpaceDN w:val="0"/>
        <w:adjustRightInd w:val="0"/>
        <w:jc w:val="left"/>
        <w:rPr>
          <w:rFonts w:ascii="Arial" w:eastAsia="Calibri" w:hAnsi="Arial" w:cs="Arial"/>
          <w:sz w:val="22"/>
          <w:szCs w:val="22"/>
          <w:lang w:eastAsia="hr-HR"/>
        </w:rPr>
      </w:pPr>
    </w:p>
    <w:p w14:paraId="5A9CA9D8" w14:textId="77777777" w:rsidR="004D6232" w:rsidRPr="004D6232" w:rsidRDefault="004D6232" w:rsidP="004D6232">
      <w:pPr>
        <w:autoSpaceDE w:val="0"/>
        <w:autoSpaceDN w:val="0"/>
        <w:adjustRightInd w:val="0"/>
        <w:jc w:val="left"/>
        <w:rPr>
          <w:rFonts w:ascii="Arial" w:eastAsia="Calibri" w:hAnsi="Arial" w:cs="Arial"/>
          <w:sz w:val="22"/>
          <w:szCs w:val="22"/>
          <w:lang w:eastAsia="hr-HR"/>
        </w:rPr>
      </w:pPr>
      <w:r w:rsidRPr="004D6232">
        <w:rPr>
          <w:rFonts w:ascii="Arial" w:eastAsia="Calibri" w:hAnsi="Arial" w:cs="Arial"/>
          <w:sz w:val="22"/>
          <w:szCs w:val="22"/>
          <w:lang w:eastAsia="hr-HR"/>
        </w:rPr>
        <w:t xml:space="preserve">b1) </w:t>
      </w:r>
      <w:r w:rsidRPr="004D6232">
        <w:rPr>
          <w:rFonts w:ascii="Arial" w:eastAsia="Calibri" w:hAnsi="Arial" w:cs="Arial"/>
          <w:sz w:val="22"/>
          <w:szCs w:val="22"/>
          <w:lang w:eastAsia="hr-HR"/>
        </w:rPr>
        <w:tab/>
        <w:t>Kapitalni projekt (K210101) Proširenje dječjeg vrtića na Grudi</w:t>
      </w:r>
    </w:p>
    <w:p w14:paraId="472CBCED" w14:textId="77777777" w:rsidR="004D6232" w:rsidRPr="004D6232" w:rsidRDefault="004D6232" w:rsidP="004D6232">
      <w:pPr>
        <w:autoSpaceDE w:val="0"/>
        <w:autoSpaceDN w:val="0"/>
        <w:adjustRightInd w:val="0"/>
        <w:jc w:val="left"/>
        <w:rPr>
          <w:rFonts w:ascii="Arial" w:eastAsia="Calibri" w:hAnsi="Arial" w:cs="Arial"/>
          <w:sz w:val="22"/>
          <w:szCs w:val="22"/>
          <w:lang w:eastAsia="hr-HR"/>
        </w:rPr>
      </w:pPr>
      <w:r w:rsidRPr="004D6232">
        <w:rPr>
          <w:rFonts w:ascii="Arial" w:eastAsia="Calibri" w:hAnsi="Arial" w:cs="Arial"/>
          <w:sz w:val="22"/>
          <w:szCs w:val="22"/>
          <w:lang w:eastAsia="hr-HR"/>
        </w:rPr>
        <w:t xml:space="preserve">b2) </w:t>
      </w:r>
      <w:r w:rsidRPr="004D6232">
        <w:rPr>
          <w:rFonts w:ascii="Arial" w:eastAsia="Calibri" w:hAnsi="Arial" w:cs="Arial"/>
          <w:sz w:val="22"/>
          <w:szCs w:val="22"/>
          <w:lang w:eastAsia="hr-HR"/>
        </w:rPr>
        <w:tab/>
        <w:t>Kapitalni projekt (K210102) Izgradnja novog dječjeg vrtića u Cavtatu</w:t>
      </w:r>
    </w:p>
    <w:p w14:paraId="1A58BACC" w14:textId="77777777" w:rsidR="004D6232" w:rsidRPr="004D6232" w:rsidRDefault="004D6232" w:rsidP="004D6232">
      <w:pPr>
        <w:autoSpaceDE w:val="0"/>
        <w:autoSpaceDN w:val="0"/>
        <w:adjustRightInd w:val="0"/>
        <w:jc w:val="left"/>
        <w:rPr>
          <w:rFonts w:ascii="Arial" w:eastAsia="Calibri" w:hAnsi="Arial" w:cs="Arial"/>
          <w:sz w:val="22"/>
          <w:szCs w:val="22"/>
          <w:lang w:eastAsia="hr-HR"/>
        </w:rPr>
      </w:pPr>
      <w:r w:rsidRPr="004D6232">
        <w:rPr>
          <w:rFonts w:ascii="Arial" w:eastAsia="Calibri" w:hAnsi="Arial" w:cs="Arial"/>
          <w:sz w:val="22"/>
          <w:szCs w:val="22"/>
          <w:lang w:eastAsia="hr-HR"/>
        </w:rPr>
        <w:t xml:space="preserve">b3) </w:t>
      </w:r>
      <w:r w:rsidRPr="004D6232">
        <w:rPr>
          <w:rFonts w:ascii="Arial" w:eastAsia="Calibri" w:hAnsi="Arial" w:cs="Arial"/>
          <w:sz w:val="22"/>
          <w:szCs w:val="22"/>
          <w:lang w:eastAsia="hr-HR"/>
        </w:rPr>
        <w:tab/>
        <w:t>Kapitalni projekt (K210103) Izgradnja nove osnovne škole u Cavtatu</w:t>
      </w:r>
    </w:p>
    <w:p w14:paraId="5902F0C3" w14:textId="77777777" w:rsidR="004D6232" w:rsidRPr="004D6232" w:rsidRDefault="004D6232" w:rsidP="004D6232">
      <w:pPr>
        <w:autoSpaceDE w:val="0"/>
        <w:autoSpaceDN w:val="0"/>
        <w:adjustRightInd w:val="0"/>
        <w:jc w:val="left"/>
        <w:rPr>
          <w:rFonts w:ascii="Arial" w:eastAsia="Calibri" w:hAnsi="Arial" w:cs="Arial"/>
          <w:sz w:val="22"/>
          <w:szCs w:val="22"/>
          <w:lang w:eastAsia="hr-HR"/>
        </w:rPr>
      </w:pPr>
      <w:r w:rsidRPr="004D6232">
        <w:rPr>
          <w:rFonts w:ascii="Arial" w:eastAsia="Calibri" w:hAnsi="Arial" w:cs="Arial"/>
          <w:sz w:val="22"/>
          <w:szCs w:val="22"/>
          <w:lang w:eastAsia="hr-HR"/>
        </w:rPr>
        <w:t xml:space="preserve">b4) </w:t>
      </w:r>
      <w:r w:rsidRPr="004D6232">
        <w:rPr>
          <w:rFonts w:ascii="Arial" w:eastAsia="Calibri" w:hAnsi="Arial" w:cs="Arial"/>
          <w:sz w:val="22"/>
          <w:szCs w:val="22"/>
          <w:lang w:eastAsia="hr-HR"/>
        </w:rPr>
        <w:tab/>
        <w:t>Kapitalni projekt (K210105) Pripremne radnje, projektiranje i izgradnja dječjeg vrtića u Čilipima</w:t>
      </w:r>
    </w:p>
    <w:p w14:paraId="60DB3BB5" w14:textId="77777777" w:rsidR="004D6232" w:rsidRPr="004D6232" w:rsidRDefault="004D6232" w:rsidP="004D6232">
      <w:pPr>
        <w:autoSpaceDE w:val="0"/>
        <w:autoSpaceDN w:val="0"/>
        <w:adjustRightInd w:val="0"/>
        <w:ind w:left="2836" w:firstLine="709"/>
        <w:rPr>
          <w:rFonts w:ascii="Arial" w:eastAsia="Calibri" w:hAnsi="Arial" w:cs="Arial"/>
          <w:sz w:val="22"/>
          <w:szCs w:val="22"/>
          <w:lang w:eastAsia="hr-HR"/>
        </w:rPr>
      </w:pPr>
    </w:p>
    <w:p w14:paraId="558E8AE9" w14:textId="77777777" w:rsidR="004D6232" w:rsidRPr="004D6232" w:rsidRDefault="004D6232" w:rsidP="004D6232">
      <w:pPr>
        <w:autoSpaceDE w:val="0"/>
        <w:autoSpaceDN w:val="0"/>
        <w:adjustRightInd w:val="0"/>
        <w:rPr>
          <w:rFonts w:ascii="Arial" w:eastAsia="Calibri" w:hAnsi="Arial" w:cs="Arial"/>
          <w:color w:val="0070C0"/>
          <w:sz w:val="22"/>
          <w:szCs w:val="22"/>
          <w:lang w:eastAsia="hr-HR"/>
        </w:rPr>
      </w:pPr>
      <w:r w:rsidRPr="004D6232">
        <w:rPr>
          <w:rFonts w:ascii="Arial" w:eastAsia="Calibri" w:hAnsi="Arial" w:cs="Arial"/>
          <w:color w:val="0070C0"/>
          <w:sz w:val="22"/>
          <w:szCs w:val="22"/>
          <w:lang w:eastAsia="hr-HR"/>
        </w:rPr>
        <w:t>Provedba cilja i prioriteta iz ovog dijela je povezana s provedbom mjera i posebnih ciljeva iz Provedbenog programa pod točkom:</w:t>
      </w:r>
    </w:p>
    <w:p w14:paraId="5873E5A8" w14:textId="77777777" w:rsidR="004D6232" w:rsidRPr="004D6232" w:rsidRDefault="004D6232" w:rsidP="004D6232">
      <w:pPr>
        <w:autoSpaceDE w:val="0"/>
        <w:autoSpaceDN w:val="0"/>
        <w:adjustRightInd w:val="0"/>
        <w:ind w:firstLine="709"/>
        <w:rPr>
          <w:rFonts w:ascii="Arial" w:eastAsia="Calibri" w:hAnsi="Arial" w:cs="Arial"/>
          <w:color w:val="0070C0"/>
          <w:sz w:val="22"/>
          <w:szCs w:val="22"/>
          <w:lang w:eastAsia="hr-HR"/>
        </w:rPr>
      </w:pPr>
      <w:r w:rsidRPr="004D6232">
        <w:rPr>
          <w:rFonts w:ascii="Arial" w:eastAsia="Calibri" w:hAnsi="Arial" w:cs="Arial"/>
          <w:color w:val="0070C0"/>
          <w:sz w:val="22"/>
          <w:szCs w:val="22"/>
          <w:lang w:eastAsia="hr-HR"/>
        </w:rPr>
        <w:t xml:space="preserve">- Prioriteta 2. Poboljšanje kvalitete života, te unapređenje ljudskog kapitala, </w:t>
      </w:r>
    </w:p>
    <w:p w14:paraId="713E5623" w14:textId="77777777" w:rsidR="004D6232" w:rsidRPr="004D6232" w:rsidRDefault="004D6232" w:rsidP="004D6232">
      <w:pPr>
        <w:autoSpaceDE w:val="0"/>
        <w:autoSpaceDN w:val="0"/>
        <w:adjustRightInd w:val="0"/>
        <w:ind w:left="1418" w:firstLine="709"/>
        <w:rPr>
          <w:rFonts w:ascii="Arial" w:eastAsia="Calibri" w:hAnsi="Arial" w:cs="Arial"/>
          <w:color w:val="0070C0"/>
          <w:sz w:val="22"/>
          <w:szCs w:val="22"/>
          <w:lang w:eastAsia="hr-HR"/>
        </w:rPr>
      </w:pPr>
      <w:r w:rsidRPr="004D6232">
        <w:rPr>
          <w:rFonts w:ascii="Arial" w:eastAsia="Calibri" w:hAnsi="Arial" w:cs="Arial"/>
          <w:color w:val="0070C0"/>
          <w:sz w:val="22"/>
          <w:szCs w:val="22"/>
          <w:lang w:eastAsia="hr-HR"/>
        </w:rPr>
        <w:t>-</w:t>
      </w:r>
      <w:r w:rsidRPr="004D6232">
        <w:rPr>
          <w:rFonts w:ascii="Arial" w:eastAsia="Calibri" w:hAnsi="Arial" w:cs="Arial"/>
          <w:color w:val="0070C0"/>
          <w:sz w:val="22"/>
          <w:szCs w:val="22"/>
          <w:lang w:eastAsia="hr-HR"/>
        </w:rPr>
        <w:tab/>
        <w:t xml:space="preserve">posebnim ciljem 2.1. Unapređenje kvalitete i dostupnosti društvenih usluga, </w:t>
      </w:r>
    </w:p>
    <w:p w14:paraId="7F7B836F" w14:textId="77777777" w:rsidR="004D6232" w:rsidRPr="004D6232" w:rsidRDefault="004D6232" w:rsidP="004D6232">
      <w:pPr>
        <w:autoSpaceDE w:val="0"/>
        <w:autoSpaceDN w:val="0"/>
        <w:adjustRightInd w:val="0"/>
        <w:ind w:left="2836" w:firstLine="709"/>
        <w:rPr>
          <w:rFonts w:ascii="Arial" w:eastAsia="Calibri" w:hAnsi="Arial" w:cs="Arial"/>
          <w:color w:val="0070C0"/>
          <w:sz w:val="22"/>
          <w:szCs w:val="22"/>
          <w:lang w:eastAsia="hr-HR"/>
        </w:rPr>
      </w:pPr>
      <w:r w:rsidRPr="004D6232">
        <w:rPr>
          <w:rFonts w:ascii="Arial" w:eastAsia="Calibri" w:hAnsi="Arial" w:cs="Arial"/>
          <w:color w:val="0070C0"/>
          <w:sz w:val="22"/>
          <w:szCs w:val="22"/>
          <w:lang w:eastAsia="hr-HR"/>
        </w:rPr>
        <w:t xml:space="preserve">mjerom 2.1.1. Unapređenje obrazovne infrastrukture, kvalitete programa i ljudskih resursa u obrazovanju </w:t>
      </w:r>
    </w:p>
    <w:p w14:paraId="406E29F1" w14:textId="77777777" w:rsidR="004D6232" w:rsidRPr="004D6232" w:rsidRDefault="004D6232" w:rsidP="004D6232">
      <w:pPr>
        <w:autoSpaceDE w:val="0"/>
        <w:autoSpaceDN w:val="0"/>
        <w:adjustRightInd w:val="0"/>
        <w:jc w:val="left"/>
        <w:rPr>
          <w:rFonts w:ascii="Arial" w:eastAsia="Calibri" w:hAnsi="Arial" w:cs="Arial"/>
          <w:sz w:val="22"/>
          <w:szCs w:val="22"/>
          <w:lang w:eastAsia="hr-HR"/>
        </w:rPr>
      </w:pPr>
    </w:p>
    <w:p w14:paraId="5D4BDCB0" w14:textId="5D53CFCC" w:rsidR="004D6232" w:rsidRPr="004D6232" w:rsidRDefault="004D6232" w:rsidP="004D6232">
      <w:pPr>
        <w:pBdr>
          <w:top w:val="dotted" w:sz="4" w:space="1" w:color="auto"/>
          <w:left w:val="dotted" w:sz="4" w:space="4" w:color="auto"/>
          <w:bottom w:val="dotted" w:sz="4" w:space="1" w:color="auto"/>
          <w:right w:val="dotted" w:sz="4" w:space="4" w:color="auto"/>
        </w:pBdr>
        <w:autoSpaceDE w:val="0"/>
        <w:autoSpaceDN w:val="0"/>
        <w:adjustRightInd w:val="0"/>
        <w:jc w:val="left"/>
        <w:rPr>
          <w:rFonts w:ascii="Arial" w:eastAsia="Calibri" w:hAnsi="Arial" w:cs="Arial"/>
          <w:b/>
          <w:sz w:val="22"/>
          <w:szCs w:val="22"/>
          <w:lang w:eastAsia="hr-HR"/>
        </w:rPr>
      </w:pPr>
      <w:r w:rsidRPr="004D6232">
        <w:rPr>
          <w:rFonts w:ascii="Arial" w:eastAsia="Calibri" w:hAnsi="Arial" w:cs="Arial"/>
          <w:b/>
          <w:sz w:val="22"/>
          <w:szCs w:val="22"/>
          <w:lang w:eastAsia="hr-HR"/>
        </w:rPr>
        <w:t xml:space="preserve">K210101: Proširenje dječjeg vrtića na Grudi </w:t>
      </w:r>
      <w:r w:rsidR="00371A68">
        <w:rPr>
          <w:rFonts w:ascii="Arial" w:eastAsia="Calibri" w:hAnsi="Arial" w:cs="Arial"/>
          <w:b/>
          <w:sz w:val="22"/>
          <w:szCs w:val="22"/>
          <w:lang w:eastAsia="hr-HR"/>
        </w:rPr>
        <w:t>/ Izgradnja novog vrtića na Grudi</w:t>
      </w:r>
    </w:p>
    <w:p w14:paraId="425E397C" w14:textId="77777777" w:rsidR="004D6232" w:rsidRPr="004D6232" w:rsidRDefault="004D6232" w:rsidP="004D6232">
      <w:pPr>
        <w:autoSpaceDE w:val="0"/>
        <w:autoSpaceDN w:val="0"/>
        <w:adjustRightInd w:val="0"/>
        <w:jc w:val="left"/>
        <w:rPr>
          <w:rFonts w:ascii="Arial" w:eastAsia="Calibri" w:hAnsi="Arial" w:cs="Arial"/>
          <w:sz w:val="22"/>
          <w:szCs w:val="22"/>
          <w:lang w:eastAsia="hr-HR"/>
        </w:rPr>
      </w:pPr>
    </w:p>
    <w:p w14:paraId="33D012F4" w14:textId="77777777" w:rsidR="004D6232" w:rsidRPr="004D6232" w:rsidRDefault="004D6232" w:rsidP="004D6232">
      <w:pPr>
        <w:autoSpaceDE w:val="0"/>
        <w:autoSpaceDN w:val="0"/>
        <w:adjustRightInd w:val="0"/>
        <w:jc w:val="left"/>
        <w:rPr>
          <w:rFonts w:ascii="Arial" w:eastAsia="Calibri" w:hAnsi="Arial" w:cs="Arial"/>
          <w:sz w:val="22"/>
          <w:szCs w:val="22"/>
          <w:lang w:eastAsia="hr-HR"/>
        </w:rPr>
      </w:pPr>
      <w:r w:rsidRPr="004D6232">
        <w:rPr>
          <w:rFonts w:ascii="Arial" w:eastAsia="Calibri" w:hAnsi="Arial" w:cs="Arial"/>
          <w:sz w:val="22"/>
          <w:szCs w:val="22"/>
          <w:lang w:eastAsia="hr-HR"/>
        </w:rPr>
        <w:lastRenderedPageBreak/>
        <w:t xml:space="preserve">Pokazatelj rezultata je: povećanje broja mjesta u vrtiću do 122, te postotak dovršenosti proširenja vrtića – dvije prostorije za ranu dob (1-3 godine), jedna prostorija za predškolsku dob (3-7 godina), višenamjenska dvorana i proširenje kuhinje. </w:t>
      </w:r>
    </w:p>
    <w:p w14:paraId="5073EA5D" w14:textId="77777777" w:rsidR="004D6232" w:rsidRPr="004D6232" w:rsidRDefault="004D6232" w:rsidP="004D6232">
      <w:pPr>
        <w:autoSpaceDE w:val="0"/>
        <w:autoSpaceDN w:val="0"/>
        <w:adjustRightInd w:val="0"/>
        <w:jc w:val="left"/>
        <w:rPr>
          <w:rFonts w:ascii="Arial" w:eastAsia="Calibri" w:hAnsi="Arial" w:cs="Arial"/>
          <w:sz w:val="22"/>
          <w:szCs w:val="22"/>
          <w:lang w:eastAsia="hr-HR"/>
        </w:rPr>
      </w:pPr>
    </w:p>
    <w:p w14:paraId="09F2D5D1" w14:textId="77777777" w:rsidR="004D6232" w:rsidRPr="004D6232" w:rsidRDefault="004D6232" w:rsidP="004D6232">
      <w:pPr>
        <w:autoSpaceDE w:val="0"/>
        <w:autoSpaceDN w:val="0"/>
        <w:adjustRightInd w:val="0"/>
        <w:jc w:val="left"/>
        <w:rPr>
          <w:rFonts w:ascii="Arial" w:eastAsia="Calibri" w:hAnsi="Arial" w:cs="Arial"/>
          <w:sz w:val="22"/>
          <w:szCs w:val="22"/>
          <w:lang w:eastAsia="hr-HR"/>
        </w:rPr>
      </w:pPr>
      <w:r w:rsidRPr="004D6232">
        <w:rPr>
          <w:rFonts w:ascii="Arial" w:eastAsia="Calibri" w:hAnsi="Arial" w:cs="Arial"/>
          <w:sz w:val="22"/>
          <w:szCs w:val="22"/>
          <w:lang w:eastAsia="hr-HR"/>
        </w:rPr>
        <w:t>Dubrovačko-neretvanska županija, Upravni odjel za prostorno uređenje, gradnju i zaštitu okoliša izdalo je:</w:t>
      </w:r>
    </w:p>
    <w:p w14:paraId="44017935" w14:textId="77777777" w:rsidR="004D6232" w:rsidRPr="004D6232" w:rsidRDefault="004D6232" w:rsidP="004D6232">
      <w:pPr>
        <w:autoSpaceDE w:val="0"/>
        <w:autoSpaceDN w:val="0"/>
        <w:adjustRightInd w:val="0"/>
        <w:jc w:val="left"/>
        <w:rPr>
          <w:rFonts w:ascii="Arial" w:eastAsia="Calibri" w:hAnsi="Arial" w:cs="Arial"/>
          <w:sz w:val="22"/>
          <w:szCs w:val="22"/>
          <w:lang w:eastAsia="hr-HR"/>
        </w:rPr>
      </w:pPr>
      <w:r w:rsidRPr="004D6232">
        <w:rPr>
          <w:rFonts w:ascii="Arial" w:eastAsia="Calibri" w:hAnsi="Arial" w:cs="Arial"/>
          <w:b/>
          <w:sz w:val="22"/>
          <w:szCs w:val="22"/>
          <w:u w:val="single"/>
          <w:lang w:eastAsia="hr-HR"/>
        </w:rPr>
        <w:t>Rješenje za građenje</w:t>
      </w:r>
      <w:r w:rsidRPr="004D6232">
        <w:rPr>
          <w:rFonts w:ascii="Arial" w:eastAsia="Calibri" w:hAnsi="Arial" w:cs="Arial"/>
          <w:sz w:val="22"/>
          <w:szCs w:val="22"/>
          <w:lang w:eastAsia="hr-HR"/>
        </w:rPr>
        <w:t xml:space="preserve"> za izgradnju-rekonstrukciju dječjeg vrtića na Grudi u skladu sa glavnim projektom; KLASA: UP/I-361-03/10-03/14; URBROJ: 2117/1-23/1-2-11-12, Dubrovnik, 12.07.2011. (PRAVOMOĆNA 28. svibnja 2011.).</w:t>
      </w:r>
    </w:p>
    <w:p w14:paraId="0793CEA2" w14:textId="77777777" w:rsidR="004D6232" w:rsidRPr="004D6232" w:rsidRDefault="004D6232" w:rsidP="004D6232">
      <w:pPr>
        <w:autoSpaceDE w:val="0"/>
        <w:autoSpaceDN w:val="0"/>
        <w:adjustRightInd w:val="0"/>
        <w:jc w:val="left"/>
        <w:rPr>
          <w:rFonts w:ascii="Arial" w:eastAsia="Calibri" w:hAnsi="Arial" w:cs="Arial"/>
          <w:sz w:val="22"/>
          <w:szCs w:val="22"/>
          <w:lang w:eastAsia="hr-HR"/>
        </w:rPr>
      </w:pPr>
    </w:p>
    <w:p w14:paraId="4C6AD14D" w14:textId="77777777" w:rsidR="004D6232" w:rsidRPr="004D6232" w:rsidRDefault="004D6232" w:rsidP="004D6232">
      <w:pPr>
        <w:rPr>
          <w:rFonts w:ascii="Arial" w:eastAsia="Calibri" w:hAnsi="Arial" w:cs="Arial"/>
          <w:sz w:val="22"/>
          <w:szCs w:val="22"/>
          <w:lang w:eastAsia="hr-HR"/>
        </w:rPr>
      </w:pPr>
      <w:r w:rsidRPr="004D6232">
        <w:rPr>
          <w:rFonts w:ascii="Arial" w:eastAsia="Calibri" w:hAnsi="Arial" w:cs="Arial"/>
          <w:sz w:val="22"/>
          <w:szCs w:val="22"/>
          <w:lang w:eastAsia="hr-HR"/>
        </w:rPr>
        <w:t xml:space="preserve">Općina Konavle je koncem prosinca 2018. godine sa Agencijom za plaćanja u poljoprivredi, ribarstvu i ruralnom razvoju zaključila </w:t>
      </w:r>
      <w:r w:rsidRPr="004D6232">
        <w:rPr>
          <w:rFonts w:ascii="Arial" w:eastAsia="Calibri" w:hAnsi="Arial" w:cs="Arial"/>
          <w:b/>
          <w:sz w:val="22"/>
          <w:szCs w:val="22"/>
          <w:lang w:eastAsia="hr-HR"/>
        </w:rPr>
        <w:t>ugovor o korištenju bespovratnih sredstava procijenjenog iznosa 6.213.042,21 kn</w:t>
      </w:r>
      <w:r w:rsidRPr="004D6232">
        <w:rPr>
          <w:rFonts w:ascii="Arial" w:eastAsia="Calibri" w:hAnsi="Arial" w:cs="Arial"/>
          <w:sz w:val="22"/>
          <w:szCs w:val="22"/>
          <w:lang w:eastAsia="hr-HR"/>
        </w:rPr>
        <w:t>. Ugovorom je utvrđeno sa se realizacijom projekta moraju stvoriti tri nova radna mjesta na puno radno vrijeme. Intenzitet potpore je 80% od ukupno prihvatljivih troškova utvrđenih planom nabave. Ukupan iznos prihvatljivih troškova je 7.898.752,76 kn (izgradnja i opremanje), pored toga ukupan iznos prihvatljivih općih troškova iznosi do 148.800 kn (konzultantske usluge, troškovi pripreme projekta i vođenje projekta) ili sveukupno 8.047.552,76 kn.</w:t>
      </w:r>
    </w:p>
    <w:p w14:paraId="38EC5682" w14:textId="77777777" w:rsidR="004D6232" w:rsidRPr="004D6232" w:rsidRDefault="004D6232" w:rsidP="004D6232">
      <w:pPr>
        <w:rPr>
          <w:rFonts w:ascii="Arial" w:eastAsia="Calibri" w:hAnsi="Arial" w:cs="Arial"/>
          <w:sz w:val="22"/>
          <w:szCs w:val="22"/>
          <w:lang w:eastAsia="hr-HR"/>
        </w:rPr>
      </w:pPr>
    </w:p>
    <w:p w14:paraId="5DBF8367" w14:textId="77777777" w:rsidR="004D6232" w:rsidRPr="004D6232" w:rsidRDefault="004D6232" w:rsidP="004D6232">
      <w:pPr>
        <w:jc w:val="left"/>
        <w:rPr>
          <w:rFonts w:ascii="Arial" w:eastAsia="Calibri" w:hAnsi="Arial" w:cs="Arial"/>
          <w:sz w:val="22"/>
          <w:szCs w:val="22"/>
          <w:lang w:eastAsia="hr-HR"/>
        </w:rPr>
      </w:pPr>
      <w:r w:rsidRPr="004D6232">
        <w:rPr>
          <w:rFonts w:ascii="Arial" w:eastAsia="Calibri" w:hAnsi="Arial" w:cs="Arial"/>
          <w:sz w:val="22"/>
          <w:szCs w:val="22"/>
          <w:lang w:eastAsia="hr-HR"/>
        </w:rPr>
        <w:t>Dokumentaciju o provedenom postupku javne nabave za odabir izvoditelja potrebno je dostaviti nadležnoj Agenciji najkasnije u roku 12 mjeseci od zaključivanja ugovora (do prosinca 2019.), nakon čega Agencija donosi Odluku o dodjeli sredstava ili Odluku o odbijanju sredstava za potporu. Općina ima pravo zatražiti predujam najviše do 50% odobrenih sredstava potpore u roku 9 mjeseci od dana zaprimanja odluke o dodjeli sredstava. Prvi zahtjev za isplatu sredstava mora biti u roku 12 mjeseci od dana zaprimanje Odluke o dodjeli sredstava, a krajnji rok za podnošenje konačnog zahtjeva za isplatu je 24 mjeseca od donošenja Odluke o dodjeli sredstava (tj. odluke koju Agencija dostavlja Općini nakon što provjeri dokumentaciju o provedenoj javnoj nabavi i odobri je). Agenciji se dostavljaju tromjesečna izvješća o napretku projekta tijekom trajanja cjelokupnog projekta. Agencija, osim redovnih kontrola tijekom trajanja projekta, obavlja obveznu kontrolu nakon završetka projekta u roku pet godina. Projekt dogradnje i rekonstrukcije mora dobiti uporabnu dozvolu prije datuma konačne isplate sredstava.</w:t>
      </w:r>
    </w:p>
    <w:p w14:paraId="1720FFE1" w14:textId="77777777" w:rsidR="004D6232" w:rsidRPr="004D6232" w:rsidRDefault="004D6232" w:rsidP="004D6232">
      <w:pPr>
        <w:autoSpaceDE w:val="0"/>
        <w:autoSpaceDN w:val="0"/>
        <w:adjustRightInd w:val="0"/>
        <w:jc w:val="left"/>
        <w:rPr>
          <w:rFonts w:ascii="Arial" w:eastAsia="Calibri" w:hAnsi="Arial" w:cs="Arial"/>
          <w:sz w:val="22"/>
          <w:szCs w:val="22"/>
          <w:lang w:eastAsia="hr-HR"/>
        </w:rPr>
      </w:pPr>
      <w:r w:rsidRPr="004D6232">
        <w:rPr>
          <w:rFonts w:ascii="Arial" w:eastAsia="Calibri" w:hAnsi="Arial" w:cs="Arial"/>
          <w:sz w:val="22"/>
          <w:szCs w:val="22"/>
          <w:lang w:eastAsia="hr-HR"/>
        </w:rPr>
        <w:t xml:space="preserve">Za izradu dokumentacije o nabavi i vođenje postupka javne nabave projekta dogradnje/rekonstrukcije i opremanja dječjeg vrtića i jaslica na Grudi zaključen je ugovor u travnju 2019. u vrijednosti 55.000 kn što s porezom na dodanu vrijednost čini 68.750 kn. </w:t>
      </w:r>
    </w:p>
    <w:p w14:paraId="68051F12"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Postupak javne nabave za odabir izvoditelja radova je poništen u ožujku 2020. Novi postupak nabave je započet u studenom 2020., ali je i ovaj postupak poništen.</w:t>
      </w:r>
    </w:p>
    <w:p w14:paraId="2785E88E" w14:textId="77777777" w:rsidR="004D6232" w:rsidRPr="004D6232" w:rsidRDefault="004D6232" w:rsidP="004D6232">
      <w:pPr>
        <w:autoSpaceDE w:val="0"/>
        <w:autoSpaceDN w:val="0"/>
        <w:adjustRightInd w:val="0"/>
        <w:rPr>
          <w:rFonts w:ascii="Arial" w:hAnsi="Arial" w:cs="Arial"/>
          <w:sz w:val="22"/>
          <w:szCs w:val="22"/>
          <w:lang w:eastAsia="hr-HR"/>
        </w:rPr>
      </w:pPr>
    </w:p>
    <w:p w14:paraId="57376275"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Zbog značajnog porasta vrijednosti investicije odustalo se od korištenja bespovratnih sredstava </w:t>
      </w:r>
      <w:r w:rsidRPr="004D6232">
        <w:rPr>
          <w:rFonts w:ascii="Arial" w:eastAsia="Calibri" w:hAnsi="Arial" w:cs="Arial"/>
          <w:b/>
          <w:sz w:val="22"/>
          <w:lang w:eastAsia="hr-HR"/>
        </w:rPr>
        <w:t>procijenjenog iznosa 6.213.042,21 kn (824.612,41 €)</w:t>
      </w:r>
      <w:r w:rsidRPr="004D6232">
        <w:rPr>
          <w:rFonts w:ascii="Arial" w:hAnsi="Arial" w:cs="Arial"/>
          <w:sz w:val="22"/>
          <w:szCs w:val="22"/>
          <w:lang w:eastAsia="hr-HR"/>
        </w:rPr>
        <w:t xml:space="preserve">, te će se ovaj projekt nastojati ponovno prijaviti kroz neki novi program korištenja EU sredstava. </w:t>
      </w:r>
    </w:p>
    <w:p w14:paraId="72EA549F" w14:textId="77777777" w:rsidR="004D6232" w:rsidRPr="004D6232" w:rsidRDefault="004D6232" w:rsidP="004D6232">
      <w:pPr>
        <w:autoSpaceDE w:val="0"/>
        <w:autoSpaceDN w:val="0"/>
        <w:adjustRightInd w:val="0"/>
        <w:jc w:val="left"/>
        <w:rPr>
          <w:rFonts w:ascii="Arial" w:eastAsia="Calibri" w:hAnsi="Arial" w:cs="Arial"/>
          <w:sz w:val="22"/>
          <w:szCs w:val="22"/>
          <w:lang w:eastAsia="hr-HR"/>
        </w:rPr>
      </w:pPr>
    </w:p>
    <w:p w14:paraId="22BD4FE0" w14:textId="77777777" w:rsidR="004D6232" w:rsidRPr="004D6232" w:rsidRDefault="004D6232" w:rsidP="004D6232">
      <w:pPr>
        <w:pBdr>
          <w:top w:val="dotted" w:sz="4" w:space="1" w:color="auto"/>
          <w:left w:val="dotted" w:sz="4" w:space="4" w:color="auto"/>
          <w:bottom w:val="dotted" w:sz="4" w:space="1" w:color="auto"/>
          <w:right w:val="dotted" w:sz="4" w:space="4" w:color="auto"/>
        </w:pBdr>
        <w:autoSpaceDE w:val="0"/>
        <w:autoSpaceDN w:val="0"/>
        <w:adjustRightInd w:val="0"/>
        <w:jc w:val="left"/>
        <w:rPr>
          <w:rFonts w:ascii="Arial" w:eastAsia="Calibri" w:hAnsi="Arial" w:cs="Arial"/>
          <w:b/>
          <w:sz w:val="22"/>
          <w:szCs w:val="22"/>
          <w:lang w:eastAsia="hr-HR"/>
        </w:rPr>
      </w:pPr>
      <w:r w:rsidRPr="004D6232">
        <w:rPr>
          <w:rFonts w:ascii="Arial" w:eastAsia="Calibri" w:hAnsi="Arial" w:cs="Arial"/>
          <w:b/>
          <w:sz w:val="22"/>
          <w:szCs w:val="22"/>
          <w:lang w:eastAsia="hr-HR"/>
        </w:rPr>
        <w:t>K210102: Izgradnja novog dječjeg vrtića u Cavtatu</w:t>
      </w:r>
    </w:p>
    <w:p w14:paraId="53AE155F" w14:textId="77777777" w:rsidR="004D6232" w:rsidRPr="004D6232" w:rsidRDefault="004D6232" w:rsidP="004D6232">
      <w:pPr>
        <w:autoSpaceDE w:val="0"/>
        <w:autoSpaceDN w:val="0"/>
        <w:adjustRightInd w:val="0"/>
        <w:rPr>
          <w:rFonts w:ascii="Arial" w:hAnsi="Arial" w:cs="Arial"/>
          <w:sz w:val="22"/>
          <w:szCs w:val="22"/>
          <w:lang w:eastAsia="hr-HR"/>
        </w:rPr>
      </w:pPr>
    </w:p>
    <w:p w14:paraId="5876C4E9" w14:textId="77777777" w:rsidR="004D6232" w:rsidRPr="004D6232" w:rsidRDefault="004D6232" w:rsidP="004D6232">
      <w:pPr>
        <w:autoSpaceDE w:val="0"/>
        <w:autoSpaceDN w:val="0"/>
        <w:adjustRightInd w:val="0"/>
        <w:jc w:val="left"/>
        <w:rPr>
          <w:rFonts w:ascii="Arial" w:eastAsia="Calibri" w:hAnsi="Arial" w:cs="Arial"/>
          <w:sz w:val="22"/>
          <w:szCs w:val="22"/>
          <w:lang w:eastAsia="hr-HR"/>
        </w:rPr>
      </w:pPr>
      <w:r w:rsidRPr="004D6232">
        <w:rPr>
          <w:rFonts w:ascii="Arial" w:eastAsia="Calibri" w:hAnsi="Arial" w:cs="Arial"/>
          <w:sz w:val="22"/>
          <w:szCs w:val="22"/>
          <w:lang w:eastAsia="hr-HR"/>
        </w:rPr>
        <w:t xml:space="preserve">Pokazatelj rezultata je: postotak dovršenosti projekta </w:t>
      </w:r>
    </w:p>
    <w:p w14:paraId="5F6D11F5" w14:textId="07B83111" w:rsidR="004D6232" w:rsidRPr="004D6232" w:rsidRDefault="004D6232" w:rsidP="004D6232">
      <w:pPr>
        <w:autoSpaceDE w:val="0"/>
        <w:autoSpaceDN w:val="0"/>
        <w:adjustRightInd w:val="0"/>
        <w:jc w:val="left"/>
        <w:rPr>
          <w:rFonts w:ascii="Arial" w:eastAsia="Calibri" w:hAnsi="Arial" w:cs="Arial"/>
          <w:sz w:val="22"/>
          <w:szCs w:val="22"/>
          <w:lang w:eastAsia="hr-HR"/>
        </w:rPr>
      </w:pPr>
      <w:r w:rsidRPr="004D6232">
        <w:rPr>
          <w:rFonts w:ascii="Arial" w:eastAsia="Calibri" w:hAnsi="Arial" w:cs="Arial"/>
          <w:sz w:val="22"/>
          <w:szCs w:val="22"/>
          <w:lang w:eastAsia="hr-HR"/>
        </w:rPr>
        <w:t>Polazna vrijednost 202</w:t>
      </w:r>
      <w:r w:rsidR="00371A68">
        <w:rPr>
          <w:rFonts w:ascii="Arial" w:eastAsia="Calibri" w:hAnsi="Arial" w:cs="Arial"/>
          <w:sz w:val="22"/>
          <w:szCs w:val="22"/>
          <w:lang w:eastAsia="hr-HR"/>
        </w:rPr>
        <w:t>4</w:t>
      </w:r>
      <w:r w:rsidRPr="004D6232">
        <w:rPr>
          <w:rFonts w:ascii="Arial" w:eastAsia="Calibri" w:hAnsi="Arial" w:cs="Arial"/>
          <w:sz w:val="22"/>
          <w:szCs w:val="22"/>
          <w:lang w:eastAsia="hr-HR"/>
        </w:rPr>
        <w:t>. = 0% (nula) postotak dovršenosti radova, a 60% izrađenosti projekta.</w:t>
      </w:r>
    </w:p>
    <w:p w14:paraId="7656D2BF" w14:textId="50089AFE" w:rsidR="004D6232" w:rsidRPr="004D6232" w:rsidRDefault="004D6232" w:rsidP="004D6232">
      <w:pPr>
        <w:autoSpaceDE w:val="0"/>
        <w:autoSpaceDN w:val="0"/>
        <w:adjustRightInd w:val="0"/>
        <w:jc w:val="left"/>
        <w:rPr>
          <w:rFonts w:ascii="Arial" w:eastAsia="Calibri" w:hAnsi="Arial" w:cs="Arial"/>
          <w:sz w:val="22"/>
          <w:szCs w:val="22"/>
          <w:lang w:eastAsia="hr-HR"/>
        </w:rPr>
      </w:pPr>
      <w:r w:rsidRPr="004D6232">
        <w:rPr>
          <w:rFonts w:ascii="Arial" w:eastAsia="Calibri" w:hAnsi="Arial" w:cs="Arial"/>
          <w:sz w:val="22"/>
          <w:szCs w:val="22"/>
          <w:lang w:eastAsia="hr-HR"/>
        </w:rPr>
        <w:t>Ciljna vrijednost za 202</w:t>
      </w:r>
      <w:r w:rsidR="00371A68">
        <w:rPr>
          <w:rFonts w:ascii="Arial" w:eastAsia="Calibri" w:hAnsi="Arial" w:cs="Arial"/>
          <w:sz w:val="22"/>
          <w:szCs w:val="22"/>
          <w:lang w:eastAsia="hr-HR"/>
        </w:rPr>
        <w:t>5</w:t>
      </w:r>
      <w:r w:rsidRPr="004D6232">
        <w:rPr>
          <w:rFonts w:ascii="Arial" w:eastAsia="Calibri" w:hAnsi="Arial" w:cs="Arial"/>
          <w:sz w:val="22"/>
          <w:szCs w:val="22"/>
          <w:lang w:eastAsia="hr-HR"/>
        </w:rPr>
        <w:t>. = 60% završenosti projekta i 0% završenosti radova</w:t>
      </w:r>
    </w:p>
    <w:p w14:paraId="7BDFD50E" w14:textId="13D28947" w:rsidR="004D6232" w:rsidRPr="004D6232" w:rsidRDefault="004D6232" w:rsidP="004D6232">
      <w:pPr>
        <w:autoSpaceDE w:val="0"/>
        <w:autoSpaceDN w:val="0"/>
        <w:adjustRightInd w:val="0"/>
        <w:jc w:val="left"/>
        <w:rPr>
          <w:rFonts w:ascii="Arial" w:eastAsia="Calibri" w:hAnsi="Arial" w:cs="Arial"/>
          <w:sz w:val="22"/>
          <w:szCs w:val="22"/>
          <w:lang w:eastAsia="hr-HR"/>
        </w:rPr>
      </w:pPr>
      <w:r w:rsidRPr="004D6232">
        <w:rPr>
          <w:rFonts w:ascii="Arial" w:eastAsia="Calibri" w:hAnsi="Arial" w:cs="Arial"/>
          <w:sz w:val="22"/>
          <w:szCs w:val="22"/>
          <w:lang w:eastAsia="hr-HR"/>
        </w:rPr>
        <w:t>za 202</w:t>
      </w:r>
      <w:r w:rsidR="00371A68">
        <w:rPr>
          <w:rFonts w:ascii="Arial" w:eastAsia="Calibri" w:hAnsi="Arial" w:cs="Arial"/>
          <w:sz w:val="22"/>
          <w:szCs w:val="22"/>
          <w:lang w:eastAsia="hr-HR"/>
        </w:rPr>
        <w:t>6</w:t>
      </w:r>
      <w:r w:rsidRPr="004D6232">
        <w:rPr>
          <w:rFonts w:ascii="Arial" w:eastAsia="Calibri" w:hAnsi="Arial" w:cs="Arial"/>
          <w:sz w:val="22"/>
          <w:szCs w:val="22"/>
          <w:lang w:eastAsia="hr-HR"/>
        </w:rPr>
        <w:t>. = 100% završenost projekta i 0% završenosti radova, za 202</w:t>
      </w:r>
      <w:r w:rsidR="00371A68">
        <w:rPr>
          <w:rFonts w:ascii="Arial" w:eastAsia="Calibri" w:hAnsi="Arial" w:cs="Arial"/>
          <w:sz w:val="22"/>
          <w:szCs w:val="22"/>
          <w:lang w:eastAsia="hr-HR"/>
        </w:rPr>
        <w:t>7</w:t>
      </w:r>
      <w:r w:rsidRPr="004D6232">
        <w:rPr>
          <w:rFonts w:ascii="Arial" w:eastAsia="Calibri" w:hAnsi="Arial" w:cs="Arial"/>
          <w:sz w:val="22"/>
          <w:szCs w:val="22"/>
          <w:lang w:eastAsia="hr-HR"/>
        </w:rPr>
        <w:t>. = 100% završenost projekta i 10% završenosti radova</w:t>
      </w:r>
    </w:p>
    <w:p w14:paraId="54FD7B09" w14:textId="77777777" w:rsidR="004D6232" w:rsidRPr="004D6232" w:rsidRDefault="004D6232" w:rsidP="004D6232">
      <w:pPr>
        <w:autoSpaceDE w:val="0"/>
        <w:autoSpaceDN w:val="0"/>
        <w:adjustRightInd w:val="0"/>
        <w:jc w:val="left"/>
        <w:rPr>
          <w:rFonts w:ascii="Arial" w:eastAsia="Calibri" w:hAnsi="Arial" w:cs="Arial"/>
          <w:sz w:val="22"/>
          <w:szCs w:val="22"/>
          <w:lang w:eastAsia="hr-HR"/>
        </w:rPr>
      </w:pPr>
    </w:p>
    <w:p w14:paraId="1B65F957" w14:textId="77777777" w:rsidR="004D6232" w:rsidRPr="004D6232" w:rsidRDefault="004D6232" w:rsidP="004D6232">
      <w:pPr>
        <w:autoSpaceDE w:val="0"/>
        <w:autoSpaceDN w:val="0"/>
        <w:adjustRightInd w:val="0"/>
        <w:jc w:val="left"/>
        <w:rPr>
          <w:rFonts w:ascii="Arial" w:eastAsia="Calibri" w:hAnsi="Arial" w:cs="Arial"/>
          <w:sz w:val="22"/>
          <w:szCs w:val="22"/>
          <w:lang w:eastAsia="hr-HR"/>
        </w:rPr>
      </w:pPr>
      <w:r w:rsidRPr="004D6232">
        <w:rPr>
          <w:rFonts w:ascii="Arial" w:eastAsia="Calibri" w:hAnsi="Arial" w:cs="Arial"/>
          <w:sz w:val="22"/>
          <w:szCs w:val="22"/>
          <w:lang w:eastAsia="hr-HR"/>
        </w:rPr>
        <w:lastRenderedPageBreak/>
        <w:t>Izrađena je projektno tehnička dokumentacija za potrebe izrade glavnog projekta izgradnje dječjeg vrtića u iznosu 213.750 kn / 28.369,50 € prema ugovoru iz prosinca 2016. godine.</w:t>
      </w:r>
    </w:p>
    <w:p w14:paraId="321B35C1" w14:textId="77777777" w:rsidR="004D6232" w:rsidRPr="004D6232" w:rsidRDefault="004D6232" w:rsidP="004D6232">
      <w:pPr>
        <w:autoSpaceDE w:val="0"/>
        <w:autoSpaceDN w:val="0"/>
        <w:adjustRightInd w:val="0"/>
        <w:jc w:val="left"/>
        <w:rPr>
          <w:rFonts w:ascii="Arial" w:eastAsia="Calibri" w:hAnsi="Arial" w:cs="Arial"/>
          <w:sz w:val="22"/>
          <w:szCs w:val="22"/>
          <w:lang w:eastAsia="hr-HR"/>
        </w:rPr>
      </w:pPr>
      <w:r w:rsidRPr="004D6232">
        <w:rPr>
          <w:rFonts w:ascii="Arial" w:eastAsia="Calibri" w:hAnsi="Arial" w:cs="Arial"/>
          <w:sz w:val="22"/>
          <w:szCs w:val="22"/>
          <w:lang w:eastAsia="hr-HR"/>
        </w:rPr>
        <w:t>Postotak izvršenosti projekta koncem lipnja 2019. je bio 60%. Početak izgradnje novog vrtića ovisi o lokaciji i početku izgradnje nove osnovne škole u Cavtatu (osnivač škole je Dubrovačko-neretvanska županija).</w:t>
      </w:r>
    </w:p>
    <w:p w14:paraId="58E9FAF6" w14:textId="77777777" w:rsidR="004D6232" w:rsidRPr="004D6232" w:rsidRDefault="004D6232" w:rsidP="004D6232">
      <w:pPr>
        <w:autoSpaceDE w:val="0"/>
        <w:autoSpaceDN w:val="0"/>
        <w:adjustRightInd w:val="0"/>
        <w:jc w:val="left"/>
        <w:rPr>
          <w:rFonts w:ascii="Arial" w:eastAsia="Calibri" w:hAnsi="Arial" w:cs="Arial"/>
          <w:sz w:val="22"/>
          <w:szCs w:val="22"/>
          <w:lang w:eastAsia="hr-HR"/>
        </w:rPr>
      </w:pPr>
    </w:p>
    <w:p w14:paraId="234DA502" w14:textId="77777777" w:rsidR="004D6232" w:rsidRPr="004D6232" w:rsidRDefault="004D6232" w:rsidP="004D6232">
      <w:pPr>
        <w:autoSpaceDE w:val="0"/>
        <w:autoSpaceDN w:val="0"/>
        <w:adjustRightInd w:val="0"/>
        <w:jc w:val="left"/>
        <w:rPr>
          <w:rFonts w:ascii="Arial" w:eastAsia="Calibri" w:hAnsi="Arial" w:cs="Arial"/>
          <w:sz w:val="22"/>
          <w:szCs w:val="22"/>
          <w:lang w:eastAsia="hr-HR"/>
        </w:rPr>
      </w:pPr>
      <w:r w:rsidRPr="004D6232">
        <w:rPr>
          <w:rFonts w:ascii="Arial" w:eastAsia="Calibri" w:hAnsi="Arial" w:cs="Arial"/>
          <w:sz w:val="22"/>
          <w:szCs w:val="22"/>
          <w:lang w:eastAsia="hr-HR"/>
        </w:rPr>
        <w:t>Rashodi nisu izvršavani.</w:t>
      </w:r>
    </w:p>
    <w:p w14:paraId="74BFF7F1" w14:textId="77777777" w:rsidR="004D6232" w:rsidRPr="004D6232" w:rsidRDefault="004D6232" w:rsidP="004D6232">
      <w:pPr>
        <w:autoSpaceDE w:val="0"/>
        <w:autoSpaceDN w:val="0"/>
        <w:adjustRightInd w:val="0"/>
        <w:rPr>
          <w:rFonts w:ascii="Arial" w:hAnsi="Arial" w:cs="Arial"/>
          <w:sz w:val="22"/>
          <w:szCs w:val="22"/>
          <w:lang w:eastAsia="hr-HR"/>
        </w:rPr>
      </w:pPr>
    </w:p>
    <w:p w14:paraId="0397DDED" w14:textId="77777777" w:rsidR="004D6232" w:rsidRPr="004D6232" w:rsidRDefault="004D6232" w:rsidP="004D6232">
      <w:pPr>
        <w:pBdr>
          <w:top w:val="dotted" w:sz="4" w:space="1" w:color="auto"/>
          <w:left w:val="dotted" w:sz="4" w:space="4" w:color="auto"/>
          <w:bottom w:val="dotted" w:sz="4" w:space="1" w:color="auto"/>
          <w:right w:val="dotted" w:sz="4" w:space="4" w:color="auto"/>
        </w:pBdr>
        <w:autoSpaceDE w:val="0"/>
        <w:autoSpaceDN w:val="0"/>
        <w:adjustRightInd w:val="0"/>
        <w:jc w:val="left"/>
        <w:rPr>
          <w:rFonts w:ascii="Arial" w:eastAsia="Calibri" w:hAnsi="Arial" w:cs="Arial"/>
          <w:b/>
          <w:sz w:val="22"/>
          <w:szCs w:val="22"/>
          <w:lang w:eastAsia="hr-HR"/>
        </w:rPr>
      </w:pPr>
      <w:r w:rsidRPr="004D6232">
        <w:rPr>
          <w:rFonts w:ascii="Arial" w:eastAsia="Calibri" w:hAnsi="Arial" w:cs="Arial"/>
          <w:b/>
          <w:sz w:val="22"/>
          <w:szCs w:val="22"/>
          <w:lang w:eastAsia="hr-HR"/>
        </w:rPr>
        <w:t>K210103: Izgradnja nove osnovne škole u Cavtatu</w:t>
      </w:r>
    </w:p>
    <w:p w14:paraId="74298CDC" w14:textId="77777777" w:rsidR="004D6232" w:rsidRPr="004D6232" w:rsidRDefault="004D6232" w:rsidP="004D6232">
      <w:pPr>
        <w:autoSpaceDE w:val="0"/>
        <w:autoSpaceDN w:val="0"/>
        <w:adjustRightInd w:val="0"/>
        <w:jc w:val="left"/>
        <w:rPr>
          <w:rFonts w:ascii="Arial" w:eastAsia="Calibri" w:hAnsi="Arial" w:cs="Arial"/>
          <w:sz w:val="22"/>
          <w:szCs w:val="22"/>
          <w:lang w:eastAsia="hr-HR"/>
        </w:rPr>
      </w:pPr>
    </w:p>
    <w:p w14:paraId="790DC3DD" w14:textId="77777777" w:rsidR="004D6232" w:rsidRPr="004D6232" w:rsidRDefault="004D6232" w:rsidP="004D6232">
      <w:pPr>
        <w:autoSpaceDE w:val="0"/>
        <w:autoSpaceDN w:val="0"/>
        <w:adjustRightInd w:val="0"/>
        <w:jc w:val="left"/>
        <w:rPr>
          <w:rFonts w:ascii="Arial" w:eastAsia="Calibri" w:hAnsi="Arial" w:cs="Arial"/>
          <w:sz w:val="22"/>
          <w:szCs w:val="22"/>
          <w:lang w:eastAsia="hr-HR"/>
        </w:rPr>
      </w:pPr>
      <w:r w:rsidRPr="004D6232">
        <w:rPr>
          <w:rFonts w:ascii="Arial" w:eastAsia="Calibri" w:hAnsi="Arial" w:cs="Arial"/>
          <w:sz w:val="22"/>
          <w:szCs w:val="22"/>
          <w:lang w:eastAsia="hr-HR"/>
        </w:rPr>
        <w:t>Pokazatelj rezultata je: postotak dovršenosti projekta i dovršenosti izgradnje škole</w:t>
      </w:r>
    </w:p>
    <w:p w14:paraId="201FDD83" w14:textId="28203767" w:rsidR="004D6232" w:rsidRPr="004D6232" w:rsidRDefault="004D6232" w:rsidP="004D6232">
      <w:pPr>
        <w:autoSpaceDE w:val="0"/>
        <w:autoSpaceDN w:val="0"/>
        <w:adjustRightInd w:val="0"/>
        <w:jc w:val="left"/>
        <w:rPr>
          <w:rFonts w:ascii="Arial" w:eastAsia="Calibri" w:hAnsi="Arial" w:cs="Arial"/>
          <w:sz w:val="22"/>
          <w:szCs w:val="22"/>
          <w:lang w:eastAsia="hr-HR"/>
        </w:rPr>
      </w:pPr>
      <w:r w:rsidRPr="004D6232">
        <w:rPr>
          <w:rFonts w:ascii="Arial" w:eastAsia="Calibri" w:hAnsi="Arial" w:cs="Arial"/>
          <w:sz w:val="22"/>
          <w:szCs w:val="22"/>
          <w:lang w:eastAsia="hr-HR"/>
        </w:rPr>
        <w:t>Polazna vrijednost 202</w:t>
      </w:r>
      <w:r w:rsidR="00371A68">
        <w:rPr>
          <w:rFonts w:ascii="Arial" w:eastAsia="Calibri" w:hAnsi="Arial" w:cs="Arial"/>
          <w:sz w:val="22"/>
          <w:szCs w:val="22"/>
          <w:lang w:eastAsia="hr-HR"/>
        </w:rPr>
        <w:t>4</w:t>
      </w:r>
      <w:r w:rsidRPr="004D6232">
        <w:rPr>
          <w:rFonts w:ascii="Arial" w:eastAsia="Calibri" w:hAnsi="Arial" w:cs="Arial"/>
          <w:sz w:val="22"/>
          <w:szCs w:val="22"/>
          <w:lang w:eastAsia="hr-HR"/>
        </w:rPr>
        <w:t xml:space="preserve">. = 0% (nula) postotak dovršenosti radova, a </w:t>
      </w:r>
      <w:r w:rsidR="00371A68">
        <w:rPr>
          <w:rFonts w:ascii="Arial" w:eastAsia="Calibri" w:hAnsi="Arial" w:cs="Arial"/>
          <w:sz w:val="22"/>
          <w:szCs w:val="22"/>
          <w:lang w:eastAsia="hr-HR"/>
        </w:rPr>
        <w:t>9</w:t>
      </w:r>
      <w:r w:rsidRPr="004D6232">
        <w:rPr>
          <w:rFonts w:ascii="Arial" w:eastAsia="Calibri" w:hAnsi="Arial" w:cs="Arial"/>
          <w:sz w:val="22"/>
          <w:szCs w:val="22"/>
          <w:lang w:eastAsia="hr-HR"/>
        </w:rPr>
        <w:t>0% izrađenosti projekta.</w:t>
      </w:r>
    </w:p>
    <w:p w14:paraId="0181B78C" w14:textId="2FC6892A" w:rsidR="004D6232" w:rsidRPr="004D6232" w:rsidRDefault="004D6232" w:rsidP="004D6232">
      <w:pPr>
        <w:autoSpaceDE w:val="0"/>
        <w:autoSpaceDN w:val="0"/>
        <w:adjustRightInd w:val="0"/>
        <w:jc w:val="left"/>
        <w:rPr>
          <w:rFonts w:ascii="Arial" w:eastAsia="Calibri" w:hAnsi="Arial" w:cs="Arial"/>
          <w:sz w:val="22"/>
          <w:szCs w:val="22"/>
          <w:lang w:eastAsia="hr-HR"/>
        </w:rPr>
      </w:pPr>
      <w:r w:rsidRPr="004D6232">
        <w:rPr>
          <w:rFonts w:ascii="Arial" w:eastAsia="Calibri" w:hAnsi="Arial" w:cs="Arial"/>
          <w:sz w:val="22"/>
          <w:szCs w:val="22"/>
          <w:lang w:eastAsia="hr-HR"/>
        </w:rPr>
        <w:t>Ciljna vrijednost za 202</w:t>
      </w:r>
      <w:r w:rsidR="00371A68">
        <w:rPr>
          <w:rFonts w:ascii="Arial" w:eastAsia="Calibri" w:hAnsi="Arial" w:cs="Arial"/>
          <w:sz w:val="22"/>
          <w:szCs w:val="22"/>
          <w:lang w:eastAsia="hr-HR"/>
        </w:rPr>
        <w:t>5</w:t>
      </w:r>
      <w:r w:rsidRPr="004D6232">
        <w:rPr>
          <w:rFonts w:ascii="Arial" w:eastAsia="Calibri" w:hAnsi="Arial" w:cs="Arial"/>
          <w:sz w:val="22"/>
          <w:szCs w:val="22"/>
          <w:lang w:eastAsia="hr-HR"/>
        </w:rPr>
        <w:t xml:space="preserve">. = 100% završenosti projekta i </w:t>
      </w:r>
      <w:r w:rsidR="00371A68">
        <w:rPr>
          <w:rFonts w:ascii="Arial" w:eastAsia="Calibri" w:hAnsi="Arial" w:cs="Arial"/>
          <w:sz w:val="22"/>
          <w:szCs w:val="22"/>
          <w:lang w:eastAsia="hr-HR"/>
        </w:rPr>
        <w:t>30</w:t>
      </w:r>
      <w:r w:rsidRPr="004D6232">
        <w:rPr>
          <w:rFonts w:ascii="Arial" w:eastAsia="Calibri" w:hAnsi="Arial" w:cs="Arial"/>
          <w:sz w:val="22"/>
          <w:szCs w:val="22"/>
          <w:lang w:eastAsia="hr-HR"/>
        </w:rPr>
        <w:t>% završenosti radova</w:t>
      </w:r>
    </w:p>
    <w:p w14:paraId="686B17E0" w14:textId="1AF34888" w:rsidR="004D6232" w:rsidRPr="004D6232" w:rsidRDefault="004D6232" w:rsidP="004D6232">
      <w:pPr>
        <w:autoSpaceDE w:val="0"/>
        <w:autoSpaceDN w:val="0"/>
        <w:adjustRightInd w:val="0"/>
        <w:jc w:val="left"/>
        <w:rPr>
          <w:rFonts w:ascii="Arial" w:eastAsia="Calibri" w:hAnsi="Arial" w:cs="Arial"/>
          <w:sz w:val="22"/>
          <w:szCs w:val="22"/>
          <w:lang w:eastAsia="hr-HR"/>
        </w:rPr>
      </w:pPr>
      <w:r w:rsidRPr="004D6232">
        <w:rPr>
          <w:rFonts w:ascii="Arial" w:eastAsia="Calibri" w:hAnsi="Arial" w:cs="Arial"/>
          <w:sz w:val="22"/>
          <w:szCs w:val="22"/>
          <w:lang w:eastAsia="hr-HR"/>
        </w:rPr>
        <w:t>za 202</w:t>
      </w:r>
      <w:r w:rsidR="00371A68">
        <w:rPr>
          <w:rFonts w:ascii="Arial" w:eastAsia="Calibri" w:hAnsi="Arial" w:cs="Arial"/>
          <w:sz w:val="22"/>
          <w:szCs w:val="22"/>
          <w:lang w:eastAsia="hr-HR"/>
        </w:rPr>
        <w:t>6</w:t>
      </w:r>
      <w:r w:rsidRPr="004D6232">
        <w:rPr>
          <w:rFonts w:ascii="Arial" w:eastAsia="Calibri" w:hAnsi="Arial" w:cs="Arial"/>
          <w:sz w:val="22"/>
          <w:szCs w:val="22"/>
          <w:lang w:eastAsia="hr-HR"/>
        </w:rPr>
        <w:t xml:space="preserve">. = 100% završenost projekta i </w:t>
      </w:r>
      <w:r w:rsidR="00371A68">
        <w:rPr>
          <w:rFonts w:ascii="Arial" w:eastAsia="Calibri" w:hAnsi="Arial" w:cs="Arial"/>
          <w:sz w:val="22"/>
          <w:szCs w:val="22"/>
          <w:lang w:eastAsia="hr-HR"/>
        </w:rPr>
        <w:t>95</w:t>
      </w:r>
      <w:r w:rsidRPr="004D6232">
        <w:rPr>
          <w:rFonts w:ascii="Arial" w:eastAsia="Calibri" w:hAnsi="Arial" w:cs="Arial"/>
          <w:sz w:val="22"/>
          <w:szCs w:val="22"/>
          <w:lang w:eastAsia="hr-HR"/>
        </w:rPr>
        <w:t>% završenosti radova, za 202</w:t>
      </w:r>
      <w:r w:rsidR="00371A68">
        <w:rPr>
          <w:rFonts w:ascii="Arial" w:eastAsia="Calibri" w:hAnsi="Arial" w:cs="Arial"/>
          <w:sz w:val="22"/>
          <w:szCs w:val="22"/>
          <w:lang w:eastAsia="hr-HR"/>
        </w:rPr>
        <w:t>7</w:t>
      </w:r>
      <w:r w:rsidRPr="004D6232">
        <w:rPr>
          <w:rFonts w:ascii="Arial" w:eastAsia="Calibri" w:hAnsi="Arial" w:cs="Arial"/>
          <w:sz w:val="22"/>
          <w:szCs w:val="22"/>
          <w:lang w:eastAsia="hr-HR"/>
        </w:rPr>
        <w:t>. = 100% završenost projekta i 100% završenosti radova</w:t>
      </w:r>
    </w:p>
    <w:p w14:paraId="6F7FD80C" w14:textId="77777777" w:rsidR="004D6232" w:rsidRPr="004D6232" w:rsidRDefault="004D6232" w:rsidP="004D6232">
      <w:pPr>
        <w:autoSpaceDE w:val="0"/>
        <w:autoSpaceDN w:val="0"/>
        <w:adjustRightInd w:val="0"/>
        <w:jc w:val="left"/>
        <w:rPr>
          <w:rFonts w:ascii="Arial" w:eastAsia="Calibri" w:hAnsi="Arial" w:cs="Arial"/>
          <w:sz w:val="22"/>
          <w:szCs w:val="22"/>
          <w:lang w:eastAsia="hr-HR"/>
        </w:rPr>
      </w:pPr>
    </w:p>
    <w:p w14:paraId="16902A57" w14:textId="77777777" w:rsidR="004D6232" w:rsidRPr="004D6232" w:rsidRDefault="004D6232" w:rsidP="004D6232">
      <w:pPr>
        <w:autoSpaceDE w:val="0"/>
        <w:autoSpaceDN w:val="0"/>
        <w:adjustRightInd w:val="0"/>
        <w:rPr>
          <w:rFonts w:ascii="Arial" w:eastAsia="Calibri" w:hAnsi="Arial" w:cs="Arial"/>
          <w:sz w:val="22"/>
          <w:szCs w:val="22"/>
          <w:lang w:eastAsia="hr-HR"/>
        </w:rPr>
      </w:pPr>
      <w:r w:rsidRPr="004D6232">
        <w:rPr>
          <w:rFonts w:ascii="Arial" w:eastAsia="Calibri" w:hAnsi="Arial" w:cs="Arial"/>
          <w:sz w:val="22"/>
          <w:szCs w:val="22"/>
          <w:lang w:eastAsia="hr-HR"/>
        </w:rPr>
        <w:t xml:space="preserve">U 2015. je izrađena idejna projektna dokumentacija novog objekta OŠ Cavtat i vrtića. Budući kapacitet vrtića i škole ne zadovoljava prostorne i tehničke standarde, Županija i Općina su nakon realizacije svih preduvjeta, odnosno donošenja UPU Cavtat-Zvekovica počele još u 2014. godini sa investiranjem u izradu projektne dokumentacije. Navedeni objekt škole bi za više od 500 učenika osigurao jednosmjensku nastavu. </w:t>
      </w:r>
    </w:p>
    <w:p w14:paraId="33B50753" w14:textId="77777777" w:rsidR="004D6232" w:rsidRPr="004D6232" w:rsidRDefault="004D6232" w:rsidP="004D6232">
      <w:pPr>
        <w:autoSpaceDE w:val="0"/>
        <w:autoSpaceDN w:val="0"/>
        <w:adjustRightInd w:val="0"/>
        <w:rPr>
          <w:rFonts w:ascii="Arial" w:eastAsia="Calibri" w:hAnsi="Arial" w:cs="Arial"/>
          <w:sz w:val="22"/>
          <w:szCs w:val="22"/>
          <w:lang w:eastAsia="hr-HR"/>
        </w:rPr>
      </w:pPr>
    </w:p>
    <w:p w14:paraId="42E6CC13" w14:textId="77777777" w:rsidR="004D6232" w:rsidRPr="004D6232" w:rsidRDefault="004D6232" w:rsidP="004D6232">
      <w:pPr>
        <w:autoSpaceDE w:val="0"/>
        <w:autoSpaceDN w:val="0"/>
        <w:adjustRightInd w:val="0"/>
        <w:rPr>
          <w:rFonts w:ascii="Arial" w:eastAsia="Calibri" w:hAnsi="Arial" w:cs="Arial"/>
          <w:sz w:val="22"/>
          <w:szCs w:val="22"/>
          <w:lang w:eastAsia="hr-HR"/>
        </w:rPr>
      </w:pPr>
      <w:r w:rsidRPr="004D6232">
        <w:rPr>
          <w:rFonts w:ascii="Arial" w:eastAsia="Calibri" w:hAnsi="Arial" w:cs="Arial"/>
          <w:sz w:val="22"/>
          <w:szCs w:val="22"/>
          <w:lang w:eastAsia="hr-HR"/>
        </w:rPr>
        <w:t>U 2019. rashodi su izvršeni u iznosu 109.625 kn, a odnosili su se na učešće u nabavi zemljišta za izgradnju osnovne škole u Cavtatu. Naime, Ministarstvo državne imovine je, na temelju ugovora o darovanju od 24.10.2019., Općini dodijelilo zemljište površine 18.118 m² k.č. 501, zk.ul. 1214 k.o. Cavtat odnosno k.č.  534/2 k.o. Cavtat, vrijednosti 10.910.000 kn na kojem bi trebao biti novi objekt osnovne škole (sukladno idejnom rješenju i arhitektonskom projektu iz lipnja 2019.), uz obvezu da se plate troškovi procjene zemljišta i razvrgnuća suvlasničke zajednice s fizičkim osobama. Također, ugovorom o darovanju je utvrđena obveza Općine da darovanu nekretninu privede utvrđenoj namjeni u roku pet godina od dana zaključivanja ugovora i dostavi nadležnom ministarstvu izvršnu uporabnu dozvolu za građevinu za koju je nekretnina darovana.</w:t>
      </w:r>
    </w:p>
    <w:p w14:paraId="2B2FD556" w14:textId="77777777" w:rsidR="004D6232" w:rsidRPr="004D6232" w:rsidRDefault="004D6232" w:rsidP="004D6232">
      <w:pPr>
        <w:autoSpaceDE w:val="0"/>
        <w:autoSpaceDN w:val="0"/>
        <w:adjustRightInd w:val="0"/>
        <w:rPr>
          <w:rFonts w:ascii="Arial" w:eastAsia="Calibri" w:hAnsi="Arial" w:cs="Arial"/>
          <w:sz w:val="22"/>
          <w:szCs w:val="22"/>
          <w:lang w:eastAsia="hr-HR"/>
        </w:rPr>
      </w:pPr>
    </w:p>
    <w:p w14:paraId="65181550" w14:textId="77777777" w:rsidR="004D6232" w:rsidRPr="004D6232" w:rsidRDefault="004D6232" w:rsidP="004D6232">
      <w:pPr>
        <w:autoSpaceDE w:val="0"/>
        <w:autoSpaceDN w:val="0"/>
        <w:adjustRightInd w:val="0"/>
        <w:rPr>
          <w:rFonts w:ascii="Arial" w:eastAsia="Calibri" w:hAnsi="Arial" w:cs="Arial"/>
          <w:sz w:val="22"/>
          <w:szCs w:val="22"/>
          <w:lang w:eastAsia="hr-HR"/>
        </w:rPr>
      </w:pPr>
      <w:r w:rsidRPr="004D6232">
        <w:rPr>
          <w:rFonts w:ascii="Arial" w:eastAsia="Calibri" w:hAnsi="Arial" w:cs="Arial"/>
          <w:sz w:val="22"/>
          <w:szCs w:val="22"/>
          <w:lang w:eastAsia="hr-HR"/>
        </w:rPr>
        <w:t>Prema idejnom projektu izgradnje škole pretpostavljena površina zahvata na izgradnji građevine je oko 8.000 m² (građevina u svrhu izvođenja nastave oko 5.500 m², građevina za tjelesno zdravstvenu kulturu oko 2.500 m², te vanjsko uređenje (asfaltiran tereni, atletska staza, popločene površine, cesta i parking, zelene površine).</w:t>
      </w:r>
    </w:p>
    <w:p w14:paraId="67F68C6E" w14:textId="77777777" w:rsidR="004D6232" w:rsidRPr="004D6232" w:rsidRDefault="004D6232" w:rsidP="004D6232">
      <w:pPr>
        <w:autoSpaceDE w:val="0"/>
        <w:autoSpaceDN w:val="0"/>
        <w:adjustRightInd w:val="0"/>
        <w:rPr>
          <w:rFonts w:ascii="Arial" w:hAnsi="Arial" w:cs="Arial"/>
          <w:sz w:val="22"/>
          <w:szCs w:val="22"/>
          <w:lang w:eastAsia="hr-HR"/>
        </w:rPr>
      </w:pPr>
    </w:p>
    <w:p w14:paraId="78764727"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Otvoreni postupak javne nabave za izradu projektno tehničke dokumentacije za izgradnju osnovne škole u Cavtatu je objavljen 24.11.2020. Odluka o odabiru najpovoljnije ponude donesena je 9.6.2021. Odabrana je ponuda i u rujnu 2021. godine zaključen ugovor u vrijednosti 1.740.296,27 kn što s porezom na dodanu vrijednost čini 2.175.370,34 kn (288.721,26 €) (Trames d.o.o. Dubrovnik). Projektant nije u 2021. ispostavljao situacije za obavljene usluge.</w:t>
      </w:r>
    </w:p>
    <w:p w14:paraId="6C949249" w14:textId="77777777" w:rsidR="004D6232" w:rsidRPr="004D6232" w:rsidRDefault="004D6232" w:rsidP="00371A68">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U 2021. su izvršeni rashodi u iznosu 62.500 kn (8.295,18 €) koji se odnose na:</w:t>
      </w:r>
    </w:p>
    <w:p w14:paraId="1ABCE2BF" w14:textId="77777777" w:rsidR="004D6232" w:rsidRPr="004D6232" w:rsidRDefault="004D6232">
      <w:pPr>
        <w:numPr>
          <w:ilvl w:val="0"/>
          <w:numId w:val="10"/>
        </w:numPr>
        <w:autoSpaceDE w:val="0"/>
        <w:autoSpaceDN w:val="0"/>
        <w:adjustRightInd w:val="0"/>
        <w:ind w:left="0" w:firstLine="0"/>
        <w:jc w:val="left"/>
        <w:rPr>
          <w:rFonts w:ascii="Arial" w:hAnsi="Arial" w:cs="Arial"/>
          <w:sz w:val="22"/>
          <w:szCs w:val="22"/>
        </w:rPr>
      </w:pPr>
      <w:r w:rsidRPr="004D6232">
        <w:rPr>
          <w:rFonts w:ascii="Arial" w:hAnsi="Arial" w:cs="Arial"/>
          <w:sz w:val="22"/>
          <w:szCs w:val="22"/>
        </w:rPr>
        <w:t>izradu elaborata optimalnog tehničkog rješenja priključenja građevine na niskonaponsku distribucijsku elektroenergetsku mrežu 25.000 kn (3.318,07 €), te</w:t>
      </w:r>
    </w:p>
    <w:p w14:paraId="5B538656" w14:textId="77777777" w:rsidR="004D6232" w:rsidRPr="004D6232" w:rsidRDefault="004D6232">
      <w:pPr>
        <w:numPr>
          <w:ilvl w:val="0"/>
          <w:numId w:val="10"/>
        </w:numPr>
        <w:autoSpaceDE w:val="0"/>
        <w:autoSpaceDN w:val="0"/>
        <w:adjustRightInd w:val="0"/>
        <w:ind w:left="0" w:firstLine="0"/>
        <w:jc w:val="left"/>
        <w:rPr>
          <w:rFonts w:ascii="Arial" w:hAnsi="Arial" w:cs="Arial"/>
          <w:sz w:val="22"/>
          <w:szCs w:val="22"/>
        </w:rPr>
      </w:pPr>
      <w:r w:rsidRPr="004D6232">
        <w:rPr>
          <w:rFonts w:ascii="Arial" w:hAnsi="Arial" w:cs="Arial"/>
          <w:sz w:val="22"/>
          <w:szCs w:val="22"/>
        </w:rPr>
        <w:t>usluge košenja, odnosno raščišćavanja terena na parceli buduće osnovne škole 37.500 kn (4.977.11 €).</w:t>
      </w:r>
    </w:p>
    <w:p w14:paraId="2E557FFD" w14:textId="77777777" w:rsidR="004D6232" w:rsidRPr="004D6232" w:rsidRDefault="004D6232" w:rsidP="00371A68">
      <w:pPr>
        <w:autoSpaceDE w:val="0"/>
        <w:autoSpaceDN w:val="0"/>
        <w:adjustRightInd w:val="0"/>
        <w:ind w:hanging="567"/>
        <w:jc w:val="left"/>
        <w:rPr>
          <w:rFonts w:ascii="Arial" w:eastAsia="Calibri" w:hAnsi="Arial" w:cs="Arial"/>
          <w:sz w:val="22"/>
          <w:szCs w:val="22"/>
          <w:lang w:eastAsia="hr-HR"/>
        </w:rPr>
      </w:pPr>
    </w:p>
    <w:p w14:paraId="211BD239"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Koncem 2021. s HEP-om je započeo dogovor oko izrade dokumentacije za izmještanje dalekovoda koji se sada nalazi na zemljištu predviđenom za izgradnju škole. Ugovor o priključenju buduće građevine na elektroenergetsku mrežu je zaključen, a troškovi priključenja iznose 396.875,00 kn (52.674,36 €).</w:t>
      </w:r>
    </w:p>
    <w:p w14:paraId="435C88DB" w14:textId="77777777" w:rsidR="004D6232" w:rsidRPr="004D6232" w:rsidRDefault="004D6232" w:rsidP="004D6232">
      <w:pPr>
        <w:autoSpaceDE w:val="0"/>
        <w:autoSpaceDN w:val="0"/>
        <w:adjustRightInd w:val="0"/>
        <w:jc w:val="left"/>
        <w:rPr>
          <w:rFonts w:ascii="Arial" w:eastAsia="Calibri" w:hAnsi="Arial" w:cs="Arial"/>
          <w:sz w:val="22"/>
          <w:szCs w:val="22"/>
          <w:lang w:eastAsia="hr-HR"/>
        </w:rPr>
      </w:pPr>
    </w:p>
    <w:p w14:paraId="4FFB2395" w14:textId="77777777" w:rsidR="004D6232" w:rsidRPr="004D6232" w:rsidRDefault="004D6232" w:rsidP="004D6232">
      <w:pPr>
        <w:rPr>
          <w:rFonts w:ascii="Arial" w:eastAsia="Calibri" w:hAnsi="Arial" w:cs="Arial"/>
          <w:sz w:val="22"/>
          <w:szCs w:val="22"/>
          <w:lang w:eastAsia="hr-HR"/>
        </w:rPr>
      </w:pPr>
      <w:r w:rsidRPr="004D6232">
        <w:rPr>
          <w:rFonts w:ascii="Arial" w:eastAsia="Calibri" w:hAnsi="Arial" w:cs="Arial"/>
          <w:sz w:val="22"/>
          <w:szCs w:val="22"/>
          <w:lang w:eastAsia="hr-HR"/>
        </w:rPr>
        <w:t>Izvršeni rashodi u 2022. godini u iznosu 1.169.920,84 kn (155.275,18 €) se odnose na plaćanje upravne pristojbe za izdavanje lokacijske dozvole u iznosu 10.000 kn, troškove</w:t>
      </w:r>
      <w:r w:rsidRPr="004D6232">
        <w:rPr>
          <w:rFonts w:ascii="Calibri" w:eastAsia="Calibri" w:hAnsi="Calibri"/>
          <w:sz w:val="22"/>
          <w:szCs w:val="22"/>
          <w:lang w:eastAsia="hr-HR"/>
        </w:rPr>
        <w:t xml:space="preserve"> </w:t>
      </w:r>
      <w:r w:rsidRPr="004D6232">
        <w:rPr>
          <w:rFonts w:ascii="Arial" w:eastAsia="Calibri" w:hAnsi="Arial" w:cs="Arial"/>
          <w:sz w:val="22"/>
          <w:szCs w:val="22"/>
          <w:lang w:eastAsia="hr-HR"/>
        </w:rPr>
        <w:t>za elektroenergetski priključak za zgradu buduće škole 396.875 kn (52.674,36 €), troškove revizije glavnog projekta čelične konstrukcije i troškove kontrole glavnog projekta u ukupnom iznosu 19.200 kn (2.548,28 €), usluge košenja i pripreme terena u iznosu 75.812,50 kn (10.062,05 €), te projektno tehničku dokumentaciju za izgradnju buduće osnovne škole 668.033,34 kn (dvije privremene situacije, 88.663,26 €).</w:t>
      </w:r>
    </w:p>
    <w:p w14:paraId="7090E5CA" w14:textId="77777777" w:rsidR="004D6232" w:rsidRPr="004D6232" w:rsidRDefault="004D6232" w:rsidP="004D6232">
      <w:pPr>
        <w:rPr>
          <w:rFonts w:ascii="Arial" w:eastAsia="Calibri" w:hAnsi="Arial" w:cs="Arial"/>
          <w:sz w:val="22"/>
          <w:szCs w:val="22"/>
          <w:lang w:eastAsia="hr-HR"/>
        </w:rPr>
      </w:pPr>
    </w:p>
    <w:p w14:paraId="01CC6E59" w14:textId="77777777" w:rsidR="004D6232" w:rsidRPr="004D6232" w:rsidRDefault="004D6232" w:rsidP="00371A68">
      <w:pPr>
        <w:numPr>
          <w:ilvl w:val="0"/>
          <w:numId w:val="4"/>
        </w:numPr>
        <w:autoSpaceDE w:val="0"/>
        <w:autoSpaceDN w:val="0"/>
        <w:adjustRightInd w:val="0"/>
        <w:ind w:left="0" w:firstLine="0"/>
        <w:jc w:val="left"/>
        <w:rPr>
          <w:rFonts w:ascii="Arial" w:hAnsi="Arial" w:cs="Arial"/>
          <w:sz w:val="22"/>
          <w:szCs w:val="22"/>
          <w:lang w:eastAsia="hr-HR"/>
        </w:rPr>
      </w:pPr>
      <w:r w:rsidRPr="004D6232">
        <w:rPr>
          <w:rFonts w:ascii="Arial" w:hAnsi="Arial" w:cs="Arial"/>
          <w:b/>
          <w:sz w:val="22"/>
          <w:szCs w:val="22"/>
          <w:u w:val="single"/>
          <w:lang w:eastAsia="hr-HR"/>
        </w:rPr>
        <w:t>Lokacijska dozvola</w:t>
      </w:r>
      <w:r w:rsidRPr="004D6232">
        <w:rPr>
          <w:rFonts w:ascii="Arial" w:hAnsi="Arial" w:cs="Arial"/>
          <w:sz w:val="22"/>
          <w:szCs w:val="22"/>
          <w:lang w:eastAsia="hr-HR"/>
        </w:rPr>
        <w:t>; KLASA: UP/I-350-05/22-01/000006; URBROJ:2117-23-6/1-22-0008, Konavle od 19.05.2022., PRAVOMOĆNA, Dubrovačko-neretvanska županija, Upravni odjel za prostorno uređenje i gradnju, Ispostava u Konavlima, izdalo je: lokacijsku dozvolu za ETAPU 1 - građenje građevine infrastrukturne namjene prometnog sustava (cestovni promet), kolno pješačka prometnica, građenje potpornih zidova, te polaganje instalacija vodoopskrbe i oborinske odvodnje, distributivne telekomunikacije, elektroinstalacije i javne rasvjete, te ETAPA 2 – građenje građevine javne i društvene namjene (osnovnoškolska ustanova) – Osnovna škola Cavtat s pripadajućim otvorenim sportskim terenima, parkiralištem i internom prometnicom na građevnoj čestici k.č. 534/2 (č.zem. 501/1 s.i.) k.o.Cavtat, površine 17120 m².</w:t>
      </w:r>
    </w:p>
    <w:p w14:paraId="1AB1F878" w14:textId="77777777" w:rsidR="004D6232" w:rsidRPr="004D6232" w:rsidRDefault="004D6232" w:rsidP="00371A68">
      <w:pPr>
        <w:autoSpaceDE w:val="0"/>
        <w:autoSpaceDN w:val="0"/>
        <w:adjustRightInd w:val="0"/>
        <w:rPr>
          <w:rFonts w:ascii="Arial" w:hAnsi="Arial" w:cs="Arial"/>
          <w:sz w:val="22"/>
          <w:szCs w:val="22"/>
          <w:lang w:eastAsia="hr-HR"/>
        </w:rPr>
      </w:pPr>
    </w:p>
    <w:p w14:paraId="3895C68C" w14:textId="77777777" w:rsidR="004D6232" w:rsidRPr="004D6232" w:rsidRDefault="004D6232" w:rsidP="00371A68">
      <w:pPr>
        <w:numPr>
          <w:ilvl w:val="0"/>
          <w:numId w:val="4"/>
        </w:numPr>
        <w:autoSpaceDE w:val="0"/>
        <w:autoSpaceDN w:val="0"/>
        <w:adjustRightInd w:val="0"/>
        <w:ind w:left="0" w:firstLine="0"/>
        <w:jc w:val="left"/>
        <w:rPr>
          <w:rFonts w:ascii="Arial" w:hAnsi="Arial" w:cs="Arial"/>
          <w:sz w:val="22"/>
          <w:szCs w:val="22"/>
        </w:rPr>
      </w:pPr>
      <w:r w:rsidRPr="004D6232">
        <w:rPr>
          <w:rFonts w:ascii="Arial" w:hAnsi="Arial" w:cs="Arial"/>
          <w:b/>
          <w:sz w:val="22"/>
          <w:szCs w:val="22"/>
          <w:u w:val="single"/>
        </w:rPr>
        <w:t xml:space="preserve">Građevinska dozvola; </w:t>
      </w:r>
      <w:r w:rsidRPr="004D6232">
        <w:rPr>
          <w:rFonts w:ascii="Arial" w:hAnsi="Arial" w:cs="Arial"/>
          <w:bCs/>
          <w:sz w:val="22"/>
          <w:szCs w:val="22"/>
        </w:rPr>
        <w:t>KLASA: UP/I-361-03/22-01/000408; URBROJ:2117-23-6/1-23-0018, Gruda od 7.7.2023., Dubrovačko-</w:t>
      </w:r>
      <w:r w:rsidRPr="004D6232">
        <w:rPr>
          <w:rFonts w:ascii="Arial" w:hAnsi="Arial" w:cs="Arial"/>
          <w:sz w:val="22"/>
          <w:szCs w:val="22"/>
        </w:rPr>
        <w:t>neretvanska županija, Upravni odjel za prostorno uređenje i gradnju, Ispostava u Grudi, izdalo je: građevinsku dozvolu za etapno građenje – etapa 2, koja uključuje izgradnju škole s pripadajućim otvorenim sportskim terenima, parkiralištem i internom prometnicom.</w:t>
      </w:r>
    </w:p>
    <w:p w14:paraId="64EEC71E" w14:textId="77777777" w:rsidR="004D6232" w:rsidRPr="004D6232" w:rsidRDefault="004D6232" w:rsidP="00371A68">
      <w:pPr>
        <w:autoSpaceDE w:val="0"/>
        <w:autoSpaceDN w:val="0"/>
        <w:adjustRightInd w:val="0"/>
        <w:rPr>
          <w:rFonts w:ascii="Arial" w:hAnsi="Arial" w:cs="Arial"/>
          <w:sz w:val="22"/>
          <w:szCs w:val="22"/>
          <w:lang w:eastAsia="hr-HR"/>
        </w:rPr>
      </w:pPr>
    </w:p>
    <w:p w14:paraId="3759B712" w14:textId="77777777" w:rsidR="004D6232" w:rsidRPr="004D6232" w:rsidRDefault="004D6232" w:rsidP="00371A68">
      <w:pPr>
        <w:autoSpaceDE w:val="0"/>
        <w:autoSpaceDN w:val="0"/>
        <w:adjustRightInd w:val="0"/>
        <w:rPr>
          <w:rFonts w:ascii="Arial" w:eastAsia="Calibri" w:hAnsi="Arial" w:cs="Arial"/>
          <w:sz w:val="22"/>
          <w:szCs w:val="22"/>
          <w:lang w:eastAsia="hr-HR"/>
        </w:rPr>
      </w:pPr>
      <w:r w:rsidRPr="004D6232">
        <w:rPr>
          <w:rFonts w:ascii="Arial" w:eastAsia="Calibri" w:hAnsi="Arial" w:cs="Arial"/>
          <w:sz w:val="22"/>
          <w:szCs w:val="22"/>
          <w:lang w:eastAsia="hr-HR"/>
        </w:rPr>
        <w:t>Izvršeni rashodi u 2023. godini iznose 134.331,44 €, a odnose se na:</w:t>
      </w:r>
    </w:p>
    <w:p w14:paraId="07D0F9F8" w14:textId="77777777" w:rsidR="004D6232" w:rsidRPr="004D6232" w:rsidRDefault="004D6232">
      <w:pPr>
        <w:numPr>
          <w:ilvl w:val="0"/>
          <w:numId w:val="10"/>
        </w:numPr>
        <w:autoSpaceDE w:val="0"/>
        <w:autoSpaceDN w:val="0"/>
        <w:adjustRightInd w:val="0"/>
        <w:ind w:left="0" w:firstLine="0"/>
        <w:jc w:val="left"/>
        <w:rPr>
          <w:rFonts w:ascii="Arial" w:hAnsi="Arial" w:cs="Arial"/>
        </w:rPr>
      </w:pPr>
      <w:r w:rsidRPr="004D6232">
        <w:rPr>
          <w:rFonts w:ascii="Arial" w:eastAsia="Calibri" w:hAnsi="Arial" w:cs="Arial"/>
        </w:rPr>
        <w:t>vodni doprinos za građevinu – zgradu javne namjene – buduća osnovna škola u iznosu 1.940,43 €,</w:t>
      </w:r>
    </w:p>
    <w:p w14:paraId="77125D0E" w14:textId="77777777" w:rsidR="004D6232" w:rsidRPr="004D6232" w:rsidRDefault="004D6232">
      <w:pPr>
        <w:numPr>
          <w:ilvl w:val="0"/>
          <w:numId w:val="10"/>
        </w:numPr>
        <w:autoSpaceDE w:val="0"/>
        <w:autoSpaceDN w:val="0"/>
        <w:adjustRightInd w:val="0"/>
        <w:ind w:left="0" w:firstLine="0"/>
        <w:jc w:val="left"/>
        <w:rPr>
          <w:rFonts w:ascii="Arial" w:hAnsi="Arial" w:cs="Arial"/>
        </w:rPr>
      </w:pPr>
      <w:r w:rsidRPr="004D6232">
        <w:rPr>
          <w:rFonts w:ascii="Arial" w:eastAsia="Calibri" w:hAnsi="Arial" w:cs="Arial"/>
        </w:rPr>
        <w:t>projektno tehničku dokumentaciju za izgradnju buduće osnovne škole, treća privremena situacija u iznosu 132.391,01 € (sveukupno izvršeno po ugovoru iz rujna 2021. godine 221.054,27 € ili 76,6% ugovorene vrijednosti).</w:t>
      </w:r>
    </w:p>
    <w:p w14:paraId="1688EA9C" w14:textId="77777777" w:rsidR="004D6232" w:rsidRPr="004D6232" w:rsidRDefault="004D6232" w:rsidP="00371A68">
      <w:pPr>
        <w:autoSpaceDE w:val="0"/>
        <w:autoSpaceDN w:val="0"/>
        <w:adjustRightInd w:val="0"/>
        <w:rPr>
          <w:rFonts w:ascii="Arial" w:hAnsi="Arial" w:cs="Arial"/>
          <w:sz w:val="22"/>
          <w:szCs w:val="22"/>
          <w:lang w:eastAsia="hr-HR"/>
        </w:rPr>
      </w:pPr>
    </w:p>
    <w:p w14:paraId="1D9D145A" w14:textId="77777777" w:rsidR="004D6232" w:rsidRPr="004D6232" w:rsidRDefault="004D6232" w:rsidP="00371A68">
      <w:pPr>
        <w:autoSpaceDE w:val="0"/>
        <w:autoSpaceDN w:val="0"/>
        <w:adjustRightInd w:val="0"/>
        <w:rPr>
          <w:rFonts w:ascii="Arial" w:eastAsia="Calibri" w:hAnsi="Arial" w:cs="Arial"/>
          <w:sz w:val="22"/>
          <w:szCs w:val="22"/>
          <w:lang w:eastAsia="hr-HR"/>
        </w:rPr>
      </w:pPr>
      <w:r w:rsidRPr="004D6232">
        <w:rPr>
          <w:rFonts w:ascii="Arial" w:eastAsia="Calibri" w:hAnsi="Arial" w:cs="Arial"/>
          <w:sz w:val="22"/>
          <w:szCs w:val="22"/>
          <w:lang w:eastAsia="hr-HR"/>
        </w:rPr>
        <w:t>Izvršeni rashodi u 2024. godini iznose 200.995,45 €, a odnose se na:</w:t>
      </w:r>
    </w:p>
    <w:p w14:paraId="2E228495" w14:textId="77777777" w:rsidR="004D6232" w:rsidRPr="004D6232" w:rsidRDefault="004D6232">
      <w:pPr>
        <w:numPr>
          <w:ilvl w:val="0"/>
          <w:numId w:val="10"/>
        </w:numPr>
        <w:autoSpaceDE w:val="0"/>
        <w:autoSpaceDN w:val="0"/>
        <w:adjustRightInd w:val="0"/>
        <w:ind w:left="0" w:firstLine="0"/>
        <w:jc w:val="left"/>
        <w:rPr>
          <w:rFonts w:ascii="Arial" w:hAnsi="Arial" w:cs="Arial"/>
        </w:rPr>
      </w:pPr>
      <w:r w:rsidRPr="004D6232">
        <w:rPr>
          <w:rFonts w:ascii="Arial" w:eastAsia="Calibri" w:hAnsi="Arial" w:cs="Arial"/>
        </w:rPr>
        <w:t>predujam za poslove izmještanja dalekovoda sukladno ugovoru s Hrvatskom elektroprivredom (projekt izgradnje buduće osnovne škole) u iznosu 186.516,37 €,</w:t>
      </w:r>
    </w:p>
    <w:p w14:paraId="7D451155" w14:textId="77777777" w:rsidR="004D6232" w:rsidRPr="004D6232" w:rsidRDefault="004D6232">
      <w:pPr>
        <w:numPr>
          <w:ilvl w:val="0"/>
          <w:numId w:val="10"/>
        </w:numPr>
        <w:autoSpaceDE w:val="0"/>
        <w:autoSpaceDN w:val="0"/>
        <w:adjustRightInd w:val="0"/>
        <w:ind w:left="0" w:firstLine="0"/>
        <w:jc w:val="left"/>
        <w:rPr>
          <w:rFonts w:ascii="Arial" w:hAnsi="Arial" w:cs="Arial"/>
        </w:rPr>
      </w:pPr>
      <w:r w:rsidRPr="004D6232">
        <w:rPr>
          <w:rFonts w:ascii="Arial" w:eastAsia="Calibri" w:hAnsi="Arial" w:cs="Arial"/>
        </w:rPr>
        <w:t>projektno tehničku dokumentaciju za izgradnju buduće osnovne škole, četvrta privremena situacija u iznosu 11.354,08 € (sveukupno izvršeno po ugovoru iz rujna 2021. godine 232.408,35 € ili 80,5% ugovorene vrijednosti),</w:t>
      </w:r>
    </w:p>
    <w:p w14:paraId="5DB6D579" w14:textId="77777777" w:rsidR="004D6232" w:rsidRPr="004D6232" w:rsidRDefault="004D6232">
      <w:pPr>
        <w:numPr>
          <w:ilvl w:val="0"/>
          <w:numId w:val="10"/>
        </w:numPr>
        <w:autoSpaceDE w:val="0"/>
        <w:autoSpaceDN w:val="0"/>
        <w:adjustRightInd w:val="0"/>
        <w:ind w:left="0" w:firstLine="0"/>
        <w:jc w:val="left"/>
        <w:rPr>
          <w:rFonts w:ascii="Arial" w:hAnsi="Arial" w:cs="Arial"/>
        </w:rPr>
      </w:pPr>
      <w:r w:rsidRPr="004D6232">
        <w:rPr>
          <w:rFonts w:ascii="Arial" w:eastAsia="Calibri" w:hAnsi="Arial" w:cs="Arial"/>
        </w:rPr>
        <w:t>odvjetničke usluge u postupku pravnog i tehničkog savjetovanja za postupak javne nabave 3.125 €.</w:t>
      </w:r>
    </w:p>
    <w:p w14:paraId="0E4B186F" w14:textId="77777777" w:rsidR="004D6232" w:rsidRPr="004D6232" w:rsidRDefault="004D6232" w:rsidP="00371A68">
      <w:pPr>
        <w:autoSpaceDE w:val="0"/>
        <w:autoSpaceDN w:val="0"/>
        <w:adjustRightInd w:val="0"/>
        <w:rPr>
          <w:rFonts w:ascii="Arial" w:hAnsi="Arial" w:cs="Arial"/>
          <w:sz w:val="22"/>
          <w:szCs w:val="22"/>
          <w:lang w:eastAsia="hr-HR"/>
        </w:rPr>
      </w:pPr>
    </w:p>
    <w:p w14:paraId="71F50E3F" w14:textId="77777777" w:rsidR="004D6232" w:rsidRPr="004D6232" w:rsidRDefault="004D6232" w:rsidP="004D6232">
      <w:pPr>
        <w:pBdr>
          <w:top w:val="dotted" w:sz="4" w:space="1" w:color="auto"/>
          <w:left w:val="dotted" w:sz="4" w:space="4" w:color="auto"/>
          <w:bottom w:val="dotted" w:sz="4" w:space="1" w:color="auto"/>
          <w:right w:val="dotted" w:sz="4" w:space="4" w:color="auto"/>
        </w:pBdr>
        <w:autoSpaceDE w:val="0"/>
        <w:autoSpaceDN w:val="0"/>
        <w:adjustRightInd w:val="0"/>
        <w:rPr>
          <w:rFonts w:ascii="Arial" w:hAnsi="Arial" w:cs="Arial"/>
          <w:b/>
          <w:sz w:val="22"/>
          <w:szCs w:val="22"/>
          <w:lang w:eastAsia="hr-HR"/>
        </w:rPr>
      </w:pPr>
      <w:r w:rsidRPr="004D6232">
        <w:rPr>
          <w:rFonts w:ascii="Arial" w:hAnsi="Arial" w:cs="Arial"/>
          <w:b/>
          <w:sz w:val="22"/>
          <w:szCs w:val="22"/>
          <w:lang w:eastAsia="hr-HR"/>
        </w:rPr>
        <w:t>K210105: Pripremne radnje, projektiranje i izgradnja dječjeg vrtića u Čilipima</w:t>
      </w:r>
    </w:p>
    <w:p w14:paraId="6130825E" w14:textId="77777777" w:rsidR="004D6232" w:rsidRPr="004D6232" w:rsidRDefault="004D6232" w:rsidP="004D6232">
      <w:pPr>
        <w:autoSpaceDE w:val="0"/>
        <w:autoSpaceDN w:val="0"/>
        <w:adjustRightInd w:val="0"/>
        <w:rPr>
          <w:rFonts w:ascii="Arial" w:hAnsi="Arial" w:cs="Arial"/>
          <w:sz w:val="22"/>
          <w:szCs w:val="22"/>
          <w:lang w:eastAsia="hr-HR"/>
        </w:rPr>
      </w:pPr>
    </w:p>
    <w:p w14:paraId="1D06372D"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Pokazatelj rezultata je: postotak dovršenosti projekta </w:t>
      </w:r>
    </w:p>
    <w:p w14:paraId="127F89D3" w14:textId="3994A8FC"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Polazna vrijednost 202</w:t>
      </w:r>
      <w:r w:rsidR="00E32180">
        <w:rPr>
          <w:rFonts w:ascii="Arial" w:hAnsi="Arial" w:cs="Arial"/>
          <w:sz w:val="22"/>
          <w:szCs w:val="22"/>
          <w:lang w:eastAsia="hr-HR"/>
        </w:rPr>
        <w:t>4</w:t>
      </w:r>
      <w:r w:rsidRPr="004D6232">
        <w:rPr>
          <w:rFonts w:ascii="Arial" w:hAnsi="Arial" w:cs="Arial"/>
          <w:sz w:val="22"/>
          <w:szCs w:val="22"/>
          <w:lang w:eastAsia="hr-HR"/>
        </w:rPr>
        <w:t xml:space="preserve">. = 0% (nula) postotak projekta i radova </w:t>
      </w:r>
    </w:p>
    <w:p w14:paraId="41D71A46" w14:textId="4BA9AE5D"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Ciljna vrijednost za 202</w:t>
      </w:r>
      <w:r w:rsidR="00E32180">
        <w:rPr>
          <w:rFonts w:ascii="Arial" w:hAnsi="Arial" w:cs="Arial"/>
          <w:sz w:val="22"/>
          <w:szCs w:val="22"/>
          <w:lang w:eastAsia="hr-HR"/>
        </w:rPr>
        <w:t>5</w:t>
      </w:r>
      <w:r w:rsidRPr="004D6232">
        <w:rPr>
          <w:rFonts w:ascii="Arial" w:hAnsi="Arial" w:cs="Arial"/>
          <w:sz w:val="22"/>
          <w:szCs w:val="22"/>
          <w:lang w:eastAsia="hr-HR"/>
        </w:rPr>
        <w:t>. = 0% završenosti projekta i 0% završenosti radova</w:t>
      </w:r>
    </w:p>
    <w:p w14:paraId="7417D93A" w14:textId="7FFEDD72"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lastRenderedPageBreak/>
        <w:t>za 202</w:t>
      </w:r>
      <w:r w:rsidR="00E32180">
        <w:rPr>
          <w:rFonts w:ascii="Arial" w:hAnsi="Arial" w:cs="Arial"/>
          <w:sz w:val="22"/>
          <w:szCs w:val="22"/>
          <w:lang w:eastAsia="hr-HR"/>
        </w:rPr>
        <w:t>6</w:t>
      </w:r>
      <w:r w:rsidRPr="004D6232">
        <w:rPr>
          <w:rFonts w:ascii="Arial" w:hAnsi="Arial" w:cs="Arial"/>
          <w:sz w:val="22"/>
          <w:szCs w:val="22"/>
          <w:lang w:eastAsia="hr-HR"/>
        </w:rPr>
        <w:t>. = 50% završenost projekta i 0% završenosti radova, za 202</w:t>
      </w:r>
      <w:r w:rsidR="00E32180">
        <w:rPr>
          <w:rFonts w:ascii="Arial" w:hAnsi="Arial" w:cs="Arial"/>
          <w:sz w:val="22"/>
          <w:szCs w:val="22"/>
          <w:lang w:eastAsia="hr-HR"/>
        </w:rPr>
        <w:t>7</w:t>
      </w:r>
      <w:r w:rsidRPr="004D6232">
        <w:rPr>
          <w:rFonts w:ascii="Arial" w:hAnsi="Arial" w:cs="Arial"/>
          <w:sz w:val="22"/>
          <w:szCs w:val="22"/>
          <w:lang w:eastAsia="hr-HR"/>
        </w:rPr>
        <w:t>. = 100% završenost projekta i 0% završenosti radova</w:t>
      </w:r>
    </w:p>
    <w:p w14:paraId="51F57231" w14:textId="77777777" w:rsidR="004D6232" w:rsidRPr="004D6232" w:rsidRDefault="004D6232" w:rsidP="004D6232">
      <w:pPr>
        <w:autoSpaceDE w:val="0"/>
        <w:autoSpaceDN w:val="0"/>
        <w:adjustRightInd w:val="0"/>
        <w:rPr>
          <w:rFonts w:ascii="Arial" w:hAnsi="Arial" w:cs="Arial"/>
          <w:sz w:val="22"/>
          <w:szCs w:val="22"/>
          <w:lang w:eastAsia="hr-HR"/>
        </w:rPr>
      </w:pPr>
    </w:p>
    <w:p w14:paraId="502A9FD6"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Radi se o projektu koji tek treba započeti. Dakle, za početak je potrebno izdvojiti rashode za izradu potrebnih elaborata i projektne dokumentacije. Nakon što projekt bude visoko pripremljen trebalo bi iznaći načine sufinanciranja sredstvima EU i drugih fondova.</w:t>
      </w:r>
    </w:p>
    <w:p w14:paraId="0E42AD03" w14:textId="77777777" w:rsidR="004D6232" w:rsidRPr="004D6232" w:rsidRDefault="004D6232" w:rsidP="004D6232">
      <w:pPr>
        <w:autoSpaceDE w:val="0"/>
        <w:autoSpaceDN w:val="0"/>
        <w:adjustRightInd w:val="0"/>
        <w:rPr>
          <w:rFonts w:ascii="Arial" w:hAnsi="Arial" w:cs="Arial"/>
          <w:sz w:val="22"/>
          <w:szCs w:val="22"/>
          <w:lang w:eastAsia="hr-HR"/>
        </w:rPr>
      </w:pPr>
    </w:p>
    <w:p w14:paraId="2EF3FE85"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Ugovor za izradu urbanističko arhitektonske analize te izrade projektne dokumentacije za izgradnju dječjeg vrtića na dijelu č.zem. 909 k.o. Čilipi zaključen je 4. lipnja 2019. (Alfaplan d.o.o.) u iznosu 47.800 kn (6.344,15 €) što s porezom na dodanu vrijednost čini 59.750 kn (7.930,19 €). Površina predmetne zone sukladno popisu posjedovnog lista iznosi 5.960 m². Društvo se, između ostalog, obvezalo izraditi 3D vizualizaciju predloženog rješenja te izraditi prezentacijski materijal. Rashodi u 2019. za izradu projektne dokumentacije su izvršeni o u iznosu 59.750 kn (7.930,19 €).</w:t>
      </w:r>
    </w:p>
    <w:p w14:paraId="6177F128" w14:textId="77777777" w:rsidR="004D6232" w:rsidRPr="004D6232" w:rsidRDefault="004D6232" w:rsidP="004D6232">
      <w:pPr>
        <w:autoSpaceDE w:val="0"/>
        <w:autoSpaceDN w:val="0"/>
        <w:adjustRightInd w:val="0"/>
        <w:rPr>
          <w:rFonts w:ascii="Arial" w:hAnsi="Arial" w:cs="Arial"/>
          <w:sz w:val="22"/>
          <w:szCs w:val="22"/>
          <w:lang w:eastAsia="hr-HR"/>
        </w:rPr>
      </w:pPr>
    </w:p>
    <w:p w14:paraId="516B7840"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Rashodi nisu izvršavani.</w:t>
      </w:r>
    </w:p>
    <w:p w14:paraId="172F83EA" w14:textId="77777777" w:rsidR="004D6232" w:rsidRPr="004D6232" w:rsidRDefault="004D6232" w:rsidP="004D6232">
      <w:pPr>
        <w:autoSpaceDE w:val="0"/>
        <w:autoSpaceDN w:val="0"/>
        <w:adjustRightInd w:val="0"/>
        <w:rPr>
          <w:rFonts w:ascii="Arial" w:hAnsi="Arial" w:cs="Arial"/>
          <w:sz w:val="22"/>
          <w:szCs w:val="22"/>
          <w:lang w:eastAsia="hr-HR"/>
        </w:rPr>
      </w:pPr>
    </w:p>
    <w:p w14:paraId="14E4618E" w14:textId="77777777" w:rsidR="004D6232" w:rsidRPr="004D6232" w:rsidRDefault="004D6232" w:rsidP="004D6232">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rPr>
          <w:rFonts w:ascii="Arial" w:hAnsi="Arial" w:cs="Arial"/>
          <w:b/>
          <w:sz w:val="22"/>
          <w:szCs w:val="22"/>
          <w:lang w:eastAsia="hr-HR"/>
        </w:rPr>
      </w:pPr>
      <w:r w:rsidRPr="004D6232">
        <w:rPr>
          <w:rFonts w:ascii="Arial" w:hAnsi="Arial" w:cs="Arial"/>
          <w:b/>
          <w:sz w:val="22"/>
          <w:szCs w:val="22"/>
          <w:lang w:eastAsia="hr-HR"/>
        </w:rPr>
        <w:t>Strateški cilj 2: Unapređenje infrastrukture</w:t>
      </w:r>
    </w:p>
    <w:p w14:paraId="187F4B3F" w14:textId="77777777" w:rsidR="004D6232" w:rsidRPr="004D6232" w:rsidRDefault="004D6232" w:rsidP="004D6232">
      <w:pPr>
        <w:autoSpaceDE w:val="0"/>
        <w:autoSpaceDN w:val="0"/>
        <w:adjustRightInd w:val="0"/>
        <w:rPr>
          <w:rFonts w:ascii="Arial" w:hAnsi="Arial" w:cs="Arial"/>
          <w:b/>
          <w:sz w:val="22"/>
          <w:szCs w:val="22"/>
          <w:u w:val="single"/>
          <w:lang w:eastAsia="hr-HR"/>
        </w:rPr>
      </w:pPr>
    </w:p>
    <w:p w14:paraId="66766E60" w14:textId="77777777" w:rsidR="004D6232" w:rsidRPr="004D6232" w:rsidRDefault="004D6232" w:rsidP="004D623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rPr>
          <w:rFonts w:ascii="Arial" w:hAnsi="Arial" w:cs="Arial"/>
          <w:b/>
          <w:sz w:val="22"/>
          <w:szCs w:val="22"/>
          <w:lang w:eastAsia="hr-HR"/>
        </w:rPr>
      </w:pPr>
      <w:r w:rsidRPr="004D6232">
        <w:rPr>
          <w:rFonts w:ascii="Arial" w:hAnsi="Arial" w:cs="Arial"/>
          <w:b/>
          <w:sz w:val="22"/>
          <w:szCs w:val="22"/>
          <w:lang w:eastAsia="hr-HR"/>
        </w:rPr>
        <w:t>Prioritet 2.3. Unapređenje društvene, kulturne i turističke infrastrukture</w:t>
      </w:r>
    </w:p>
    <w:p w14:paraId="68754572" w14:textId="77777777" w:rsidR="004D6232" w:rsidRPr="004D6232" w:rsidRDefault="004D6232" w:rsidP="004D6232">
      <w:pPr>
        <w:autoSpaceDE w:val="0"/>
        <w:autoSpaceDN w:val="0"/>
        <w:adjustRightInd w:val="0"/>
        <w:rPr>
          <w:rFonts w:ascii="Arial" w:hAnsi="Arial" w:cs="Arial"/>
          <w:sz w:val="22"/>
          <w:szCs w:val="22"/>
          <w:lang w:eastAsia="hr-HR"/>
        </w:rPr>
      </w:pPr>
    </w:p>
    <w:p w14:paraId="75F607D1"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Ovaj prioritet se ostvaruje kroz:</w:t>
      </w:r>
    </w:p>
    <w:p w14:paraId="7A96E238" w14:textId="77777777" w:rsidR="004D6232" w:rsidRPr="004D6232" w:rsidRDefault="004D6232" w:rsidP="004D6232">
      <w:pPr>
        <w:autoSpaceDE w:val="0"/>
        <w:autoSpaceDN w:val="0"/>
        <w:adjustRightInd w:val="0"/>
        <w:rPr>
          <w:rFonts w:ascii="Arial" w:eastAsia="Calibri" w:hAnsi="Arial" w:cs="Arial"/>
          <w:szCs w:val="22"/>
          <w:lang w:eastAsia="hr-HR"/>
        </w:rPr>
      </w:pPr>
    </w:p>
    <w:p w14:paraId="097183F2" w14:textId="77777777" w:rsidR="004D6232" w:rsidRPr="004D6232" w:rsidRDefault="004D6232" w:rsidP="004D6232">
      <w:pPr>
        <w:pBdr>
          <w:top w:val="single" w:sz="4" w:space="1" w:color="auto"/>
          <w:left w:val="single" w:sz="4" w:space="3" w:color="auto"/>
          <w:bottom w:val="single" w:sz="4" w:space="1" w:color="auto"/>
          <w:right w:val="single" w:sz="4" w:space="4" w:color="auto"/>
        </w:pBdr>
        <w:autoSpaceDE w:val="0"/>
        <w:autoSpaceDN w:val="0"/>
        <w:adjustRightInd w:val="0"/>
        <w:ind w:left="720" w:hanging="720"/>
        <w:rPr>
          <w:rFonts w:ascii="Arial" w:hAnsi="Arial" w:cs="Arial"/>
          <w:b/>
          <w:lang w:eastAsia="hr-HR"/>
        </w:rPr>
      </w:pPr>
      <w:r w:rsidRPr="004D6232">
        <w:rPr>
          <w:rFonts w:ascii="Arial" w:hAnsi="Arial" w:cs="Arial"/>
          <w:b/>
          <w:lang w:eastAsia="hr-HR"/>
        </w:rPr>
        <w:t>2.3. c)</w:t>
      </w:r>
      <w:r w:rsidRPr="004D6232">
        <w:rPr>
          <w:rFonts w:ascii="Arial" w:hAnsi="Arial" w:cs="Arial"/>
          <w:lang w:eastAsia="hr-HR"/>
        </w:rPr>
        <w:tab/>
      </w:r>
      <w:r w:rsidRPr="004D6232">
        <w:rPr>
          <w:rFonts w:ascii="Arial" w:hAnsi="Arial" w:cs="Arial"/>
          <w:b/>
          <w:lang w:eastAsia="hr-HR"/>
        </w:rPr>
        <w:t xml:space="preserve">Program (2102) – Izgradnja i uređenje objekata javne namjene – sport </w:t>
      </w:r>
    </w:p>
    <w:p w14:paraId="62DF894B" w14:textId="77777777" w:rsidR="004D6232" w:rsidRPr="004D6232" w:rsidRDefault="004D6232" w:rsidP="004D6232">
      <w:pPr>
        <w:autoSpaceDE w:val="0"/>
        <w:autoSpaceDN w:val="0"/>
        <w:adjustRightInd w:val="0"/>
        <w:rPr>
          <w:rFonts w:ascii="Arial" w:hAnsi="Arial" w:cs="Arial"/>
          <w:sz w:val="22"/>
          <w:szCs w:val="22"/>
          <w:lang w:eastAsia="hr-HR"/>
        </w:rPr>
      </w:pPr>
    </w:p>
    <w:p w14:paraId="34A2ECCC"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c1) </w:t>
      </w:r>
      <w:r w:rsidRPr="004D6232">
        <w:rPr>
          <w:rFonts w:ascii="Arial" w:hAnsi="Arial" w:cs="Arial"/>
          <w:sz w:val="22"/>
          <w:szCs w:val="22"/>
          <w:lang w:eastAsia="hr-HR"/>
        </w:rPr>
        <w:tab/>
        <w:t>Kapitalni projekt (K210202) Izgradnja sportskih igrališta / objekata – Boćarski dom Dubravka</w:t>
      </w:r>
    </w:p>
    <w:p w14:paraId="69630CD2"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c2) </w:t>
      </w:r>
      <w:r w:rsidRPr="004D6232">
        <w:rPr>
          <w:rFonts w:ascii="Arial" w:hAnsi="Arial" w:cs="Arial"/>
          <w:sz w:val="22"/>
          <w:szCs w:val="22"/>
          <w:lang w:eastAsia="hr-HR"/>
        </w:rPr>
        <w:tab/>
        <w:t>Kapitalni projekt (K210204) Pripremne radnje, projektiranje i izgradnja bazena i malonogometnog igrališta Čilipi</w:t>
      </w:r>
    </w:p>
    <w:p w14:paraId="17EFD5C5" w14:textId="77777777" w:rsidR="004D6232" w:rsidRPr="004D6232" w:rsidRDefault="004D6232" w:rsidP="004D6232">
      <w:pPr>
        <w:autoSpaceDE w:val="0"/>
        <w:autoSpaceDN w:val="0"/>
        <w:adjustRightInd w:val="0"/>
        <w:rPr>
          <w:rFonts w:ascii="Arial" w:hAnsi="Arial" w:cs="Arial"/>
          <w:sz w:val="22"/>
          <w:szCs w:val="22"/>
          <w:lang w:eastAsia="hr-HR"/>
        </w:rPr>
      </w:pPr>
    </w:p>
    <w:p w14:paraId="66E8953F" w14:textId="77777777" w:rsidR="004D6232" w:rsidRPr="004D6232" w:rsidRDefault="004D6232" w:rsidP="004D6232">
      <w:pPr>
        <w:autoSpaceDE w:val="0"/>
        <w:autoSpaceDN w:val="0"/>
        <w:adjustRightInd w:val="0"/>
        <w:rPr>
          <w:rFonts w:ascii="Arial" w:eastAsia="Calibri" w:hAnsi="Arial" w:cs="Arial"/>
          <w:color w:val="0070C0"/>
          <w:sz w:val="22"/>
          <w:szCs w:val="22"/>
          <w:lang w:eastAsia="hr-HR"/>
        </w:rPr>
      </w:pPr>
      <w:r w:rsidRPr="004D6232">
        <w:rPr>
          <w:rFonts w:ascii="Arial" w:eastAsia="Calibri" w:hAnsi="Arial" w:cs="Arial"/>
          <w:color w:val="0070C0"/>
          <w:sz w:val="22"/>
          <w:szCs w:val="22"/>
          <w:lang w:eastAsia="hr-HR"/>
        </w:rPr>
        <w:t>Provedba cilja i prioriteta iz ovog dijela je povezana s provedbom mjera i posebnih ciljeva iz Provedbenog programa pod točkom:</w:t>
      </w:r>
    </w:p>
    <w:p w14:paraId="03B271F3" w14:textId="77777777" w:rsidR="004D6232" w:rsidRPr="004D6232" w:rsidRDefault="004D6232" w:rsidP="004D6232">
      <w:pPr>
        <w:autoSpaceDE w:val="0"/>
        <w:autoSpaceDN w:val="0"/>
        <w:adjustRightInd w:val="0"/>
        <w:ind w:firstLine="709"/>
        <w:rPr>
          <w:rFonts w:ascii="Arial" w:eastAsia="Calibri" w:hAnsi="Arial" w:cs="Arial"/>
          <w:color w:val="0070C0"/>
          <w:sz w:val="22"/>
          <w:szCs w:val="22"/>
          <w:lang w:eastAsia="hr-HR"/>
        </w:rPr>
      </w:pPr>
      <w:r w:rsidRPr="004D6232">
        <w:rPr>
          <w:rFonts w:ascii="Arial" w:eastAsia="Calibri" w:hAnsi="Arial" w:cs="Arial"/>
          <w:color w:val="0070C0"/>
          <w:sz w:val="22"/>
          <w:szCs w:val="22"/>
          <w:lang w:eastAsia="hr-HR"/>
        </w:rPr>
        <w:t xml:space="preserve">- Prioriteta 2. Poboljšanje kvalitete života, te unapređenje ljudskog kapitala, </w:t>
      </w:r>
    </w:p>
    <w:p w14:paraId="6FCA2581" w14:textId="77777777" w:rsidR="004D6232" w:rsidRPr="004D6232" w:rsidRDefault="004D6232" w:rsidP="004D6232">
      <w:pPr>
        <w:autoSpaceDE w:val="0"/>
        <w:autoSpaceDN w:val="0"/>
        <w:adjustRightInd w:val="0"/>
        <w:ind w:left="1418" w:firstLine="709"/>
        <w:rPr>
          <w:rFonts w:ascii="Arial" w:eastAsia="Calibri" w:hAnsi="Arial" w:cs="Arial"/>
          <w:color w:val="0070C0"/>
          <w:sz w:val="22"/>
          <w:szCs w:val="22"/>
          <w:lang w:eastAsia="hr-HR"/>
        </w:rPr>
      </w:pPr>
      <w:r w:rsidRPr="004D6232">
        <w:rPr>
          <w:rFonts w:ascii="Arial" w:eastAsia="Calibri" w:hAnsi="Arial" w:cs="Arial"/>
          <w:color w:val="0070C0"/>
          <w:sz w:val="22"/>
          <w:szCs w:val="22"/>
          <w:lang w:eastAsia="hr-HR"/>
        </w:rPr>
        <w:t>-</w:t>
      </w:r>
      <w:r w:rsidRPr="004D6232">
        <w:rPr>
          <w:rFonts w:ascii="Arial" w:eastAsia="Calibri" w:hAnsi="Arial" w:cs="Arial"/>
          <w:color w:val="0070C0"/>
          <w:sz w:val="22"/>
          <w:szCs w:val="22"/>
          <w:lang w:eastAsia="hr-HR"/>
        </w:rPr>
        <w:tab/>
        <w:t xml:space="preserve">posebnim ciljem 2.1. Unapređenje kvalitete i dostupnosti društvenih usluga, </w:t>
      </w:r>
    </w:p>
    <w:p w14:paraId="390DC8D7" w14:textId="77777777" w:rsidR="004D6232" w:rsidRPr="004D6232" w:rsidRDefault="004D6232" w:rsidP="004D6232">
      <w:pPr>
        <w:autoSpaceDE w:val="0"/>
        <w:autoSpaceDN w:val="0"/>
        <w:adjustRightInd w:val="0"/>
        <w:ind w:left="2836" w:firstLine="709"/>
        <w:rPr>
          <w:rFonts w:ascii="Arial" w:eastAsia="Calibri" w:hAnsi="Arial" w:cs="Arial"/>
          <w:color w:val="0070C0"/>
          <w:sz w:val="22"/>
          <w:szCs w:val="22"/>
          <w:lang w:eastAsia="hr-HR"/>
        </w:rPr>
      </w:pPr>
      <w:r w:rsidRPr="004D6232">
        <w:rPr>
          <w:rFonts w:ascii="Arial" w:eastAsia="Calibri" w:hAnsi="Arial" w:cs="Arial"/>
          <w:color w:val="0070C0"/>
          <w:sz w:val="22"/>
          <w:szCs w:val="22"/>
          <w:lang w:eastAsia="hr-HR"/>
        </w:rPr>
        <w:t xml:space="preserve">mjerom 2.1.5. Unapređenje sportske i rekreacijske infrastrukture </w:t>
      </w:r>
    </w:p>
    <w:p w14:paraId="60DEA710" w14:textId="77777777" w:rsidR="004D6232" w:rsidRPr="004D6232" w:rsidRDefault="004D6232" w:rsidP="004D6232">
      <w:pPr>
        <w:autoSpaceDE w:val="0"/>
        <w:autoSpaceDN w:val="0"/>
        <w:adjustRightInd w:val="0"/>
        <w:rPr>
          <w:rFonts w:ascii="Arial" w:hAnsi="Arial" w:cs="Arial"/>
          <w:sz w:val="22"/>
          <w:szCs w:val="22"/>
          <w:lang w:eastAsia="hr-HR"/>
        </w:rPr>
      </w:pPr>
    </w:p>
    <w:p w14:paraId="58BBEB2D" w14:textId="77777777" w:rsidR="004D6232" w:rsidRPr="004D6232" w:rsidRDefault="004D6232" w:rsidP="004D6232">
      <w:pPr>
        <w:pBdr>
          <w:top w:val="dotted" w:sz="4" w:space="1" w:color="auto"/>
          <w:left w:val="dotted" w:sz="4" w:space="4" w:color="auto"/>
          <w:bottom w:val="dotted" w:sz="4" w:space="1" w:color="auto"/>
          <w:right w:val="dotted" w:sz="4" w:space="4" w:color="auto"/>
        </w:pBdr>
        <w:autoSpaceDE w:val="0"/>
        <w:autoSpaceDN w:val="0"/>
        <w:adjustRightInd w:val="0"/>
        <w:rPr>
          <w:rFonts w:ascii="Arial" w:hAnsi="Arial" w:cs="Arial"/>
          <w:b/>
          <w:sz w:val="22"/>
          <w:szCs w:val="22"/>
          <w:lang w:eastAsia="hr-HR"/>
        </w:rPr>
      </w:pPr>
      <w:r w:rsidRPr="004D6232">
        <w:rPr>
          <w:rFonts w:ascii="Arial" w:hAnsi="Arial" w:cs="Arial"/>
          <w:b/>
          <w:sz w:val="22"/>
          <w:szCs w:val="22"/>
          <w:lang w:eastAsia="hr-HR"/>
        </w:rPr>
        <w:t xml:space="preserve">T210202: Izgradnja sportskih igrališta – Boćarski dom </w:t>
      </w:r>
    </w:p>
    <w:p w14:paraId="3C39F96F" w14:textId="77777777" w:rsidR="004D6232" w:rsidRPr="004D6232" w:rsidRDefault="004D6232" w:rsidP="004D6232">
      <w:pPr>
        <w:autoSpaceDE w:val="0"/>
        <w:autoSpaceDN w:val="0"/>
        <w:adjustRightInd w:val="0"/>
        <w:rPr>
          <w:rFonts w:ascii="Arial" w:hAnsi="Arial" w:cs="Arial"/>
          <w:sz w:val="22"/>
          <w:szCs w:val="22"/>
          <w:lang w:eastAsia="hr-HR"/>
        </w:rPr>
      </w:pPr>
    </w:p>
    <w:p w14:paraId="1722FA3B"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Pokazatelj rezultata je: postotak dovršenosti projekta i izgradnje Boćarskog doma (društvene namjene). </w:t>
      </w:r>
    </w:p>
    <w:p w14:paraId="33E67A48" w14:textId="77777777" w:rsidR="004D6232" w:rsidRPr="004D6232" w:rsidRDefault="004D6232" w:rsidP="004D6232">
      <w:pPr>
        <w:autoSpaceDE w:val="0"/>
        <w:autoSpaceDN w:val="0"/>
        <w:adjustRightInd w:val="0"/>
        <w:rPr>
          <w:rFonts w:ascii="Arial" w:hAnsi="Arial" w:cs="Arial"/>
          <w:sz w:val="22"/>
          <w:szCs w:val="22"/>
          <w:lang w:eastAsia="hr-HR"/>
        </w:rPr>
      </w:pPr>
    </w:p>
    <w:p w14:paraId="2BEDF59F" w14:textId="78633A7C"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Polazna vrijednost 202</w:t>
      </w:r>
      <w:r w:rsidR="00E32180">
        <w:rPr>
          <w:rFonts w:ascii="Arial" w:hAnsi="Arial" w:cs="Arial"/>
          <w:sz w:val="22"/>
          <w:szCs w:val="22"/>
          <w:lang w:eastAsia="hr-HR"/>
        </w:rPr>
        <w:t>4</w:t>
      </w:r>
      <w:r w:rsidRPr="004D6232">
        <w:rPr>
          <w:rFonts w:ascii="Arial" w:hAnsi="Arial" w:cs="Arial"/>
          <w:sz w:val="22"/>
          <w:szCs w:val="22"/>
          <w:lang w:eastAsia="hr-HR"/>
        </w:rPr>
        <w:t>. = 0% postotak dovršenosti projekta i 0% (nula) postotak dovršenosti izgradnje</w:t>
      </w:r>
    </w:p>
    <w:p w14:paraId="62F4A9F4" w14:textId="302C393E"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Ciljna vrijednost za 202</w:t>
      </w:r>
      <w:r w:rsidR="00E32180">
        <w:rPr>
          <w:rFonts w:ascii="Arial" w:hAnsi="Arial" w:cs="Arial"/>
          <w:sz w:val="22"/>
          <w:szCs w:val="22"/>
          <w:lang w:eastAsia="hr-HR"/>
        </w:rPr>
        <w:t>5</w:t>
      </w:r>
      <w:r w:rsidRPr="004D6232">
        <w:rPr>
          <w:rFonts w:ascii="Arial" w:hAnsi="Arial" w:cs="Arial"/>
          <w:sz w:val="22"/>
          <w:szCs w:val="22"/>
          <w:lang w:eastAsia="hr-HR"/>
        </w:rPr>
        <w:t xml:space="preserve">. = 100% dovršenosti projekta i 60% dovršenosti radova </w:t>
      </w:r>
    </w:p>
    <w:p w14:paraId="5F28E3A2" w14:textId="731A5D91"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za 202</w:t>
      </w:r>
      <w:r w:rsidR="00E32180">
        <w:rPr>
          <w:rFonts w:ascii="Arial" w:hAnsi="Arial" w:cs="Arial"/>
          <w:sz w:val="22"/>
          <w:szCs w:val="22"/>
          <w:lang w:eastAsia="hr-HR"/>
        </w:rPr>
        <w:t>6</w:t>
      </w:r>
      <w:r w:rsidRPr="004D6232">
        <w:rPr>
          <w:rFonts w:ascii="Arial" w:hAnsi="Arial" w:cs="Arial"/>
          <w:sz w:val="22"/>
          <w:szCs w:val="22"/>
          <w:lang w:eastAsia="hr-HR"/>
        </w:rPr>
        <w:t>. = 100% završenost projekta i 100% završenosti radova za 202</w:t>
      </w:r>
      <w:r w:rsidR="00E32180">
        <w:rPr>
          <w:rFonts w:ascii="Arial" w:hAnsi="Arial" w:cs="Arial"/>
          <w:sz w:val="22"/>
          <w:szCs w:val="22"/>
          <w:lang w:eastAsia="hr-HR"/>
        </w:rPr>
        <w:t>7</w:t>
      </w:r>
      <w:r w:rsidRPr="004D6232">
        <w:rPr>
          <w:rFonts w:ascii="Arial" w:hAnsi="Arial" w:cs="Arial"/>
          <w:sz w:val="22"/>
          <w:szCs w:val="22"/>
          <w:lang w:eastAsia="hr-HR"/>
        </w:rPr>
        <w:t>. = 100% završenost projekta i radova.</w:t>
      </w:r>
    </w:p>
    <w:p w14:paraId="3EB1B091" w14:textId="77777777" w:rsidR="004D6232" w:rsidRPr="004D6232" w:rsidRDefault="004D6232" w:rsidP="004D6232">
      <w:pPr>
        <w:autoSpaceDE w:val="0"/>
        <w:autoSpaceDN w:val="0"/>
        <w:adjustRightInd w:val="0"/>
        <w:rPr>
          <w:rFonts w:ascii="Arial" w:hAnsi="Arial" w:cs="Arial"/>
          <w:sz w:val="22"/>
          <w:szCs w:val="22"/>
          <w:lang w:eastAsia="hr-HR"/>
        </w:rPr>
      </w:pPr>
    </w:p>
    <w:p w14:paraId="41CF8809"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 xml:space="preserve">Radi se o projektu koji tek treba započeti. Dakle, za početak je potrebno izdvojiti rashode za izradu potrebnih elaborata i projektne dokumentacije. </w:t>
      </w:r>
    </w:p>
    <w:p w14:paraId="51A2A78C"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lastRenderedPageBreak/>
        <w:t xml:space="preserve">Ugovor za projektno-tehničke dokumentacije za izgradnju boćarskog doma u Dubravci zaključen je 6. ožujka 2019. (Trames d.o.o.) u iznosu 115.000 kn što s porezom na dodanu vrijednost čini 143.750 kn (19.078,90 €). Društvo se obvezalo izraditi idejno rješenje, glavni projekt, troškovnik i dokumentaciju za nabavu. Građevinska bruto površina predmetne dvorane iznosi oko 800 m². Prema projektnom zadatku, unutrašnje karakteristike dvorane su: dio s četiri boćarske staze minimalnih dimenzija 27,50(d)*16,5(Š)*5,5(v), te minimalno tri svlačionice (za minimalno 13 ljudi) sa zasebnim sanitarijama i kupaonicama s tuševima, društvena prostorija / ugostiteljski objekt s kuhinjom i skladišnim prostorom te minimalno 150 gledališnih mjesta, a po mogućnosti jedan višenamjenski prostor i jedna soba za sastanke. Dakle, uz jedan glavni ulaz, prateći sadržaji trebaju imati još jedan sanitarni čvor. </w:t>
      </w:r>
    </w:p>
    <w:p w14:paraId="68027D60" w14:textId="77777777" w:rsidR="004D6232" w:rsidRPr="004D6232" w:rsidRDefault="004D6232" w:rsidP="004D6232">
      <w:pPr>
        <w:autoSpaceDE w:val="0"/>
        <w:autoSpaceDN w:val="0"/>
        <w:adjustRightInd w:val="0"/>
        <w:rPr>
          <w:rFonts w:ascii="Arial" w:hAnsi="Arial" w:cs="Arial"/>
          <w:sz w:val="22"/>
          <w:szCs w:val="22"/>
          <w:lang w:eastAsia="hr-HR"/>
        </w:rPr>
      </w:pPr>
    </w:p>
    <w:p w14:paraId="4290ABB5"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U 2020. su izvršeni rashodi u iznosu 13.500 kn (1.791,76 €). Odnose se na troškove izdavanja potvrde o usklađenosti projekta s propozicijama (HRVATSKI BOĆARSKI SAVEZ) u iznosu 1.000 kn (132,72 €), te izradu statike za boćarsku dvoranu 18m*33m/4m u iznosu 12.500 kn (1.659,04 €).</w:t>
      </w:r>
    </w:p>
    <w:p w14:paraId="431824CE" w14:textId="77777777" w:rsidR="004D6232" w:rsidRPr="004D6232" w:rsidRDefault="004D6232" w:rsidP="004D6232">
      <w:pPr>
        <w:autoSpaceDE w:val="0"/>
        <w:autoSpaceDN w:val="0"/>
        <w:adjustRightInd w:val="0"/>
        <w:rPr>
          <w:rFonts w:ascii="Arial" w:hAnsi="Arial" w:cs="Arial"/>
          <w:sz w:val="22"/>
          <w:szCs w:val="22"/>
          <w:lang w:eastAsia="hr-HR"/>
        </w:rPr>
      </w:pPr>
    </w:p>
    <w:p w14:paraId="1048DBD0"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Rashodi nisu izvršavani u 2021. i 2022. zbog nedostatka proračunskih sredstava.</w:t>
      </w:r>
    </w:p>
    <w:p w14:paraId="56258065" w14:textId="77777777" w:rsidR="004D6232" w:rsidRPr="004D6232" w:rsidRDefault="004D6232" w:rsidP="004D6232">
      <w:pPr>
        <w:autoSpaceDE w:val="0"/>
        <w:autoSpaceDN w:val="0"/>
        <w:adjustRightInd w:val="0"/>
        <w:rPr>
          <w:rFonts w:ascii="Arial" w:hAnsi="Arial" w:cs="Arial"/>
          <w:sz w:val="22"/>
          <w:szCs w:val="22"/>
          <w:lang w:eastAsia="hr-HR"/>
        </w:rPr>
      </w:pPr>
    </w:p>
    <w:p w14:paraId="77BB879E"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Za provedbu ovog projekta osigurana su financijska sredstva kroz projekt ITU mehanizam.</w:t>
      </w:r>
    </w:p>
    <w:p w14:paraId="704EABEF" w14:textId="77777777" w:rsidR="004D6232" w:rsidRPr="004D6232" w:rsidRDefault="004D6232" w:rsidP="004D6232">
      <w:pPr>
        <w:autoSpaceDE w:val="0"/>
        <w:autoSpaceDN w:val="0"/>
        <w:adjustRightInd w:val="0"/>
        <w:rPr>
          <w:rFonts w:ascii="Arial" w:hAnsi="Arial" w:cs="Arial"/>
          <w:sz w:val="22"/>
          <w:szCs w:val="22"/>
          <w:lang w:eastAsia="hr-HR"/>
        </w:rPr>
      </w:pPr>
    </w:p>
    <w:p w14:paraId="1526F3A0"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U 2024. godini su izvršeni rashodi u iznosu 25.000 € i odnose se na otkup dijela zemljišta potrebnog za izgradnju boćarskog doma.</w:t>
      </w:r>
    </w:p>
    <w:p w14:paraId="125D0816" w14:textId="77777777" w:rsidR="004D6232" w:rsidRPr="004D6232" w:rsidRDefault="004D6232" w:rsidP="004D6232">
      <w:pPr>
        <w:autoSpaceDE w:val="0"/>
        <w:autoSpaceDN w:val="0"/>
        <w:adjustRightInd w:val="0"/>
        <w:rPr>
          <w:rFonts w:ascii="Arial" w:hAnsi="Arial" w:cs="Arial"/>
          <w:sz w:val="22"/>
          <w:szCs w:val="22"/>
          <w:lang w:eastAsia="hr-HR"/>
        </w:rPr>
      </w:pPr>
    </w:p>
    <w:p w14:paraId="160BE7FF" w14:textId="77777777" w:rsidR="004D6232" w:rsidRPr="004D6232" w:rsidRDefault="004D6232" w:rsidP="004D6232">
      <w:pPr>
        <w:pBdr>
          <w:top w:val="dotted" w:sz="4" w:space="1" w:color="auto"/>
          <w:left w:val="dotted" w:sz="4" w:space="4" w:color="auto"/>
          <w:bottom w:val="dotted" w:sz="4" w:space="1" w:color="auto"/>
          <w:right w:val="dotted" w:sz="4" w:space="4" w:color="auto"/>
        </w:pBdr>
        <w:autoSpaceDE w:val="0"/>
        <w:autoSpaceDN w:val="0"/>
        <w:adjustRightInd w:val="0"/>
        <w:rPr>
          <w:rFonts w:ascii="Arial" w:hAnsi="Arial" w:cs="Arial"/>
          <w:b/>
          <w:sz w:val="22"/>
          <w:szCs w:val="22"/>
          <w:lang w:eastAsia="hr-HR"/>
        </w:rPr>
      </w:pPr>
      <w:r w:rsidRPr="004D6232">
        <w:rPr>
          <w:rFonts w:ascii="Arial" w:hAnsi="Arial" w:cs="Arial"/>
          <w:b/>
          <w:sz w:val="22"/>
          <w:szCs w:val="22"/>
          <w:lang w:eastAsia="hr-HR"/>
        </w:rPr>
        <w:t>K210204: Pripremne radnje, projektiranje i izgradnja bazena i malonogometnog igrališta Čilipi</w:t>
      </w:r>
    </w:p>
    <w:p w14:paraId="61CFD75C" w14:textId="77777777" w:rsidR="004D6232" w:rsidRPr="004D6232" w:rsidRDefault="004D6232" w:rsidP="004D6232">
      <w:pPr>
        <w:autoSpaceDE w:val="0"/>
        <w:autoSpaceDN w:val="0"/>
        <w:adjustRightInd w:val="0"/>
        <w:rPr>
          <w:rFonts w:ascii="Arial" w:hAnsi="Arial" w:cs="Arial"/>
          <w:sz w:val="22"/>
          <w:szCs w:val="22"/>
          <w:lang w:eastAsia="hr-HR"/>
        </w:rPr>
      </w:pPr>
    </w:p>
    <w:p w14:paraId="7D85C753" w14:textId="77777777" w:rsidR="004D6232" w:rsidRPr="004D6232" w:rsidRDefault="004D6232" w:rsidP="004D6232">
      <w:pPr>
        <w:autoSpaceDE w:val="0"/>
        <w:autoSpaceDN w:val="0"/>
        <w:adjustRightInd w:val="0"/>
        <w:rPr>
          <w:rFonts w:ascii="Arial" w:hAnsi="Arial" w:cs="Arial"/>
          <w:sz w:val="22"/>
          <w:lang w:eastAsia="hr-HR"/>
        </w:rPr>
      </w:pPr>
      <w:r w:rsidRPr="004D6232">
        <w:rPr>
          <w:rFonts w:ascii="Arial" w:hAnsi="Arial" w:cs="Arial"/>
          <w:sz w:val="22"/>
          <w:lang w:eastAsia="hr-HR"/>
        </w:rPr>
        <w:t xml:space="preserve">Pokazatelj rezultata je: postotak dovršenosti projekta </w:t>
      </w:r>
    </w:p>
    <w:p w14:paraId="103CB25E" w14:textId="555FDC1B" w:rsidR="004D6232" w:rsidRPr="004D6232" w:rsidRDefault="004D6232" w:rsidP="004D6232">
      <w:pPr>
        <w:autoSpaceDE w:val="0"/>
        <w:autoSpaceDN w:val="0"/>
        <w:adjustRightInd w:val="0"/>
        <w:rPr>
          <w:rFonts w:ascii="Arial" w:hAnsi="Arial" w:cs="Arial"/>
          <w:sz w:val="22"/>
          <w:lang w:eastAsia="hr-HR"/>
        </w:rPr>
      </w:pPr>
      <w:r w:rsidRPr="004D6232">
        <w:rPr>
          <w:rFonts w:ascii="Arial" w:hAnsi="Arial" w:cs="Arial"/>
          <w:sz w:val="22"/>
          <w:lang w:eastAsia="hr-HR"/>
        </w:rPr>
        <w:t>Polazna vrijednost 202</w:t>
      </w:r>
      <w:r w:rsidR="00E32180">
        <w:rPr>
          <w:rFonts w:ascii="Arial" w:hAnsi="Arial" w:cs="Arial"/>
          <w:sz w:val="22"/>
          <w:lang w:eastAsia="hr-HR"/>
        </w:rPr>
        <w:t>4</w:t>
      </w:r>
      <w:r w:rsidRPr="004D6232">
        <w:rPr>
          <w:rFonts w:ascii="Arial" w:hAnsi="Arial" w:cs="Arial"/>
          <w:sz w:val="22"/>
          <w:lang w:eastAsia="hr-HR"/>
        </w:rPr>
        <w:t xml:space="preserve">. = 0% postotak projekta i radova </w:t>
      </w:r>
    </w:p>
    <w:p w14:paraId="03937354" w14:textId="654CAF96" w:rsidR="004D6232" w:rsidRPr="004D6232" w:rsidRDefault="004D6232" w:rsidP="004D6232">
      <w:pPr>
        <w:autoSpaceDE w:val="0"/>
        <w:autoSpaceDN w:val="0"/>
        <w:adjustRightInd w:val="0"/>
        <w:rPr>
          <w:rFonts w:ascii="Arial" w:hAnsi="Arial" w:cs="Arial"/>
          <w:sz w:val="22"/>
          <w:lang w:eastAsia="hr-HR"/>
        </w:rPr>
      </w:pPr>
      <w:r w:rsidRPr="004D6232">
        <w:rPr>
          <w:rFonts w:ascii="Arial" w:hAnsi="Arial" w:cs="Arial"/>
          <w:sz w:val="22"/>
          <w:lang w:eastAsia="hr-HR"/>
        </w:rPr>
        <w:t>Ciljna vrijednost za 202</w:t>
      </w:r>
      <w:r w:rsidR="00E32180">
        <w:rPr>
          <w:rFonts w:ascii="Arial" w:hAnsi="Arial" w:cs="Arial"/>
          <w:sz w:val="22"/>
          <w:lang w:eastAsia="hr-HR"/>
        </w:rPr>
        <w:t>5</w:t>
      </w:r>
      <w:r w:rsidRPr="004D6232">
        <w:rPr>
          <w:rFonts w:ascii="Arial" w:hAnsi="Arial" w:cs="Arial"/>
          <w:sz w:val="22"/>
          <w:lang w:eastAsia="hr-HR"/>
        </w:rPr>
        <w:t>. = 0% završenosti projekta i 0% završenosti radova</w:t>
      </w:r>
    </w:p>
    <w:p w14:paraId="4ABC1350" w14:textId="3E200DB3" w:rsidR="004D6232" w:rsidRPr="004D6232" w:rsidRDefault="004D6232" w:rsidP="004D6232">
      <w:pPr>
        <w:autoSpaceDE w:val="0"/>
        <w:autoSpaceDN w:val="0"/>
        <w:adjustRightInd w:val="0"/>
        <w:rPr>
          <w:rFonts w:ascii="Arial" w:hAnsi="Arial" w:cs="Arial"/>
          <w:sz w:val="22"/>
          <w:lang w:eastAsia="hr-HR"/>
        </w:rPr>
      </w:pPr>
      <w:r w:rsidRPr="004D6232">
        <w:rPr>
          <w:rFonts w:ascii="Arial" w:hAnsi="Arial" w:cs="Arial"/>
          <w:sz w:val="22"/>
          <w:lang w:eastAsia="hr-HR"/>
        </w:rPr>
        <w:t>za 202</w:t>
      </w:r>
      <w:r w:rsidR="00E32180">
        <w:rPr>
          <w:rFonts w:ascii="Arial" w:hAnsi="Arial" w:cs="Arial"/>
          <w:sz w:val="22"/>
          <w:lang w:eastAsia="hr-HR"/>
        </w:rPr>
        <w:t>6</w:t>
      </w:r>
      <w:r w:rsidRPr="004D6232">
        <w:rPr>
          <w:rFonts w:ascii="Arial" w:hAnsi="Arial" w:cs="Arial"/>
          <w:sz w:val="22"/>
          <w:lang w:eastAsia="hr-HR"/>
        </w:rPr>
        <w:t>. = 100% završenost projekta i 0% završenosti radova, za 202</w:t>
      </w:r>
      <w:r w:rsidR="00E32180">
        <w:rPr>
          <w:rFonts w:ascii="Arial" w:hAnsi="Arial" w:cs="Arial"/>
          <w:sz w:val="22"/>
          <w:lang w:eastAsia="hr-HR"/>
        </w:rPr>
        <w:t>7</w:t>
      </w:r>
      <w:r w:rsidRPr="004D6232">
        <w:rPr>
          <w:rFonts w:ascii="Arial" w:hAnsi="Arial" w:cs="Arial"/>
          <w:sz w:val="22"/>
          <w:lang w:eastAsia="hr-HR"/>
        </w:rPr>
        <w:t>. = 100% završenost projekta i 10% završenosti radova</w:t>
      </w:r>
    </w:p>
    <w:p w14:paraId="2C3DCDF0" w14:textId="77777777" w:rsidR="004D6232" w:rsidRPr="004D6232" w:rsidRDefault="004D6232" w:rsidP="004D6232">
      <w:pPr>
        <w:autoSpaceDE w:val="0"/>
        <w:autoSpaceDN w:val="0"/>
        <w:adjustRightInd w:val="0"/>
        <w:rPr>
          <w:rFonts w:ascii="Arial" w:hAnsi="Arial" w:cs="Arial"/>
          <w:sz w:val="22"/>
          <w:szCs w:val="22"/>
          <w:lang w:eastAsia="hr-HR"/>
        </w:rPr>
      </w:pPr>
    </w:p>
    <w:p w14:paraId="5A123CEA"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Radi se o projektu koji tek treba započeti. Za početak je potrebno izdvojiti rashode za izradu potrebnih elaborata i projektne dokumentacije. Nakon što projekt bude visoko pripremljen trebalo bi iznaći načine sufinanciranja sredstvima EU i drugih fondova.</w:t>
      </w:r>
    </w:p>
    <w:p w14:paraId="08B7B6DA" w14:textId="77777777" w:rsidR="004D6232" w:rsidRPr="004D6232" w:rsidRDefault="004D6232" w:rsidP="004D6232">
      <w:pPr>
        <w:autoSpaceDE w:val="0"/>
        <w:autoSpaceDN w:val="0"/>
        <w:adjustRightInd w:val="0"/>
        <w:rPr>
          <w:rFonts w:ascii="Arial" w:eastAsia="Calibri" w:hAnsi="Arial" w:cs="Arial"/>
          <w:sz w:val="18"/>
          <w:lang w:eastAsia="hr-HR"/>
        </w:rPr>
      </w:pPr>
      <w:r w:rsidRPr="004D6232">
        <w:rPr>
          <w:rFonts w:ascii="Arial" w:hAnsi="Arial" w:cs="Arial"/>
          <w:sz w:val="22"/>
          <w:szCs w:val="22"/>
          <w:lang w:eastAsia="hr-HR"/>
        </w:rPr>
        <w:t xml:space="preserve">Ugovor za izradu urbanističko arhitektonske analize te izrade projektne dokumentacije za izgradnju zgrade sportsko rekreacijskog sadržaja s unutarnjim bazenom na dijelu č.zem. 909 k.o. Čilipi zaključen je 4. lipnja 2019. (Alfaplan d.o.o.) u iznosu 69.800 kn što s porezom na dodanu vrijednost čini 87.250 kn (11.580,07 €). Površina predmetne zone sukladno popisu posjedovnog lista iznosi 10.945 m². Društvo se, između ostalog, obvezalo izraditi 3D vizualizaciju predloženog rješenja te izraditi prezentacijski materijal. Rashodi za izradu projektne dokumentacije u 2019. su izvršeni u iznosu 87.250 kn (11.580,07 €). </w:t>
      </w:r>
    </w:p>
    <w:p w14:paraId="0AEE7482"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hAnsi="Arial" w:cs="Arial"/>
          <w:sz w:val="22"/>
          <w:szCs w:val="22"/>
          <w:lang w:eastAsia="hr-HR"/>
        </w:rPr>
        <w:t>Rashodi nisu izvršavani.</w:t>
      </w:r>
    </w:p>
    <w:p w14:paraId="78F85240" w14:textId="77777777" w:rsidR="004D6232" w:rsidRPr="004D6232" w:rsidRDefault="004D6232" w:rsidP="004D6232">
      <w:pPr>
        <w:autoSpaceDE w:val="0"/>
        <w:autoSpaceDN w:val="0"/>
        <w:adjustRightInd w:val="0"/>
        <w:jc w:val="left"/>
        <w:rPr>
          <w:rFonts w:ascii="Arial" w:eastAsia="Calibri" w:hAnsi="Arial" w:cs="Arial"/>
          <w:sz w:val="22"/>
          <w:szCs w:val="22"/>
          <w:lang w:eastAsia="hr-HR"/>
        </w:rPr>
      </w:pPr>
    </w:p>
    <w:p w14:paraId="4881E4DC" w14:textId="77777777" w:rsidR="004D6232" w:rsidRPr="004D6232" w:rsidRDefault="004D6232" w:rsidP="004D6232">
      <w:pPr>
        <w:pBdr>
          <w:top w:val="single" w:sz="4" w:space="1" w:color="auto"/>
          <w:left w:val="single" w:sz="4" w:space="4" w:color="auto"/>
          <w:bottom w:val="single" w:sz="4" w:space="1" w:color="auto"/>
          <w:right w:val="single" w:sz="4" w:space="4" w:color="auto"/>
        </w:pBdr>
        <w:shd w:val="clear" w:color="auto" w:fill="A6A6A6"/>
        <w:autoSpaceDE w:val="0"/>
        <w:autoSpaceDN w:val="0"/>
        <w:adjustRightInd w:val="0"/>
        <w:jc w:val="left"/>
        <w:rPr>
          <w:rFonts w:ascii="Arial" w:eastAsia="Calibri" w:hAnsi="Arial" w:cs="Arial"/>
          <w:b/>
          <w:sz w:val="22"/>
          <w:szCs w:val="22"/>
          <w:lang w:eastAsia="hr-HR"/>
        </w:rPr>
      </w:pPr>
      <w:r w:rsidRPr="004D6232">
        <w:rPr>
          <w:rFonts w:ascii="Arial" w:eastAsia="Calibri" w:hAnsi="Arial" w:cs="Arial"/>
          <w:b/>
          <w:sz w:val="22"/>
          <w:szCs w:val="22"/>
          <w:lang w:eastAsia="hr-HR"/>
        </w:rPr>
        <w:t>Strateški cilj 3: Unapređenje kvalitete života i razvoj društvene zajednice na načelima kohezije i uključivosti</w:t>
      </w:r>
    </w:p>
    <w:p w14:paraId="3A3597E6" w14:textId="77777777" w:rsidR="004D6232" w:rsidRPr="004D6232" w:rsidRDefault="004D6232" w:rsidP="004D6232">
      <w:pPr>
        <w:autoSpaceDE w:val="0"/>
        <w:autoSpaceDN w:val="0"/>
        <w:adjustRightInd w:val="0"/>
        <w:jc w:val="left"/>
        <w:rPr>
          <w:rFonts w:ascii="Arial" w:eastAsia="Calibri" w:hAnsi="Arial" w:cs="Arial"/>
          <w:sz w:val="22"/>
          <w:szCs w:val="22"/>
          <w:lang w:eastAsia="hr-HR"/>
        </w:rPr>
      </w:pPr>
    </w:p>
    <w:p w14:paraId="35113370" w14:textId="77777777" w:rsidR="004D6232" w:rsidRPr="004D6232" w:rsidRDefault="004D6232" w:rsidP="004D623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Arial" w:eastAsia="Calibri" w:hAnsi="Arial" w:cs="Arial"/>
          <w:b/>
          <w:sz w:val="22"/>
          <w:szCs w:val="22"/>
          <w:lang w:eastAsia="hr-HR"/>
        </w:rPr>
      </w:pPr>
      <w:r w:rsidRPr="004D6232">
        <w:rPr>
          <w:rFonts w:ascii="Arial" w:eastAsia="Calibri" w:hAnsi="Arial" w:cs="Arial"/>
          <w:b/>
          <w:sz w:val="22"/>
          <w:szCs w:val="22"/>
          <w:lang w:eastAsia="hr-HR"/>
        </w:rPr>
        <w:t xml:space="preserve">Prioritet 3.2. Unapređenje predškolskog odgoja i sustava obrazovanja </w:t>
      </w:r>
    </w:p>
    <w:p w14:paraId="6FEF2434" w14:textId="77777777" w:rsidR="004D6232" w:rsidRPr="004D6232" w:rsidRDefault="004D6232" w:rsidP="004D6232">
      <w:pPr>
        <w:autoSpaceDE w:val="0"/>
        <w:autoSpaceDN w:val="0"/>
        <w:adjustRightInd w:val="0"/>
        <w:jc w:val="left"/>
        <w:rPr>
          <w:rFonts w:ascii="Arial" w:eastAsia="Calibri" w:hAnsi="Arial" w:cs="Arial"/>
          <w:sz w:val="22"/>
          <w:szCs w:val="22"/>
          <w:lang w:eastAsia="hr-HR"/>
        </w:rPr>
      </w:pPr>
    </w:p>
    <w:p w14:paraId="444CDAE6" w14:textId="77777777" w:rsidR="004D6232" w:rsidRPr="004D6232" w:rsidRDefault="004D6232" w:rsidP="004D6232">
      <w:pPr>
        <w:shd w:val="clear" w:color="auto" w:fill="BFBFBF"/>
        <w:autoSpaceDE w:val="0"/>
        <w:autoSpaceDN w:val="0"/>
        <w:adjustRightInd w:val="0"/>
        <w:jc w:val="left"/>
        <w:rPr>
          <w:rFonts w:ascii="Arial" w:eastAsia="Calibri" w:hAnsi="Arial" w:cs="Arial"/>
          <w:b/>
          <w:bCs/>
          <w:sz w:val="22"/>
          <w:szCs w:val="22"/>
          <w:lang w:eastAsia="hr-HR"/>
        </w:rPr>
      </w:pPr>
      <w:r w:rsidRPr="004D6232">
        <w:rPr>
          <w:rFonts w:ascii="Arial" w:eastAsia="Calibri" w:hAnsi="Arial" w:cs="Arial"/>
          <w:b/>
          <w:bCs/>
          <w:sz w:val="22"/>
          <w:szCs w:val="22"/>
          <w:lang w:eastAsia="hr-HR"/>
        </w:rPr>
        <w:lastRenderedPageBreak/>
        <w:t>Mjera 3.2.1. Provođenje programa usmjerenih na poboljšanje predškolskog odgoja i obrazovanja</w:t>
      </w:r>
    </w:p>
    <w:p w14:paraId="537674B5" w14:textId="77777777" w:rsidR="004D6232" w:rsidRPr="004D6232" w:rsidRDefault="004D6232" w:rsidP="004D6232">
      <w:pPr>
        <w:autoSpaceDE w:val="0"/>
        <w:autoSpaceDN w:val="0"/>
        <w:adjustRightInd w:val="0"/>
        <w:jc w:val="left"/>
        <w:rPr>
          <w:rFonts w:ascii="Arial" w:eastAsia="Calibri" w:hAnsi="Arial" w:cs="Arial"/>
          <w:sz w:val="22"/>
          <w:szCs w:val="22"/>
          <w:lang w:eastAsia="hr-HR"/>
        </w:rPr>
      </w:pPr>
    </w:p>
    <w:p w14:paraId="026824B7" w14:textId="77777777" w:rsidR="004D6232" w:rsidRPr="004D6232" w:rsidRDefault="004D6232" w:rsidP="004D6232">
      <w:pPr>
        <w:autoSpaceDE w:val="0"/>
        <w:autoSpaceDN w:val="0"/>
        <w:adjustRightInd w:val="0"/>
        <w:jc w:val="left"/>
        <w:rPr>
          <w:rFonts w:ascii="Arial" w:eastAsia="Calibri" w:hAnsi="Arial" w:cs="Arial"/>
          <w:sz w:val="22"/>
          <w:szCs w:val="22"/>
          <w:lang w:eastAsia="hr-HR"/>
        </w:rPr>
      </w:pPr>
      <w:r w:rsidRPr="004D6232">
        <w:rPr>
          <w:rFonts w:ascii="Arial" w:eastAsia="Calibri" w:hAnsi="Arial" w:cs="Arial"/>
          <w:sz w:val="22"/>
          <w:szCs w:val="22"/>
          <w:lang w:eastAsia="hr-HR"/>
        </w:rPr>
        <w:t>Ovaj strateški cilj, prioritet i mjere se iskazuju i kroz strateški cilj 2, prioritet 2.3., te se ovdje ne ponavlja.</w:t>
      </w:r>
    </w:p>
    <w:p w14:paraId="0FF64CD6" w14:textId="77777777" w:rsidR="004D6232" w:rsidRPr="004D6232" w:rsidRDefault="004D6232" w:rsidP="004D6232">
      <w:pPr>
        <w:autoSpaceDE w:val="0"/>
        <w:autoSpaceDN w:val="0"/>
        <w:adjustRightInd w:val="0"/>
        <w:jc w:val="left"/>
        <w:rPr>
          <w:rFonts w:ascii="Arial" w:eastAsia="Calibri" w:hAnsi="Arial" w:cs="Arial"/>
          <w:sz w:val="22"/>
          <w:szCs w:val="22"/>
          <w:lang w:eastAsia="hr-HR"/>
        </w:rPr>
      </w:pPr>
    </w:p>
    <w:p w14:paraId="76EE69E8" w14:textId="77777777" w:rsidR="004D6232" w:rsidRPr="004D6232" w:rsidRDefault="004D6232" w:rsidP="004D6232">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left"/>
        <w:rPr>
          <w:rFonts w:ascii="Arial" w:eastAsia="Calibri" w:hAnsi="Arial" w:cs="Arial"/>
          <w:b/>
          <w:sz w:val="22"/>
          <w:szCs w:val="22"/>
          <w:lang w:eastAsia="hr-HR"/>
        </w:rPr>
      </w:pPr>
      <w:r w:rsidRPr="004D6232">
        <w:rPr>
          <w:rFonts w:ascii="Arial" w:eastAsia="Calibri" w:hAnsi="Arial" w:cs="Arial"/>
          <w:b/>
          <w:sz w:val="22"/>
          <w:szCs w:val="22"/>
          <w:lang w:eastAsia="hr-HR"/>
        </w:rPr>
        <w:t>Prioritet 3.6. Unapređenje sustava sigurnosti</w:t>
      </w:r>
    </w:p>
    <w:p w14:paraId="3361E404" w14:textId="77777777" w:rsidR="004D6232" w:rsidRPr="004D6232" w:rsidRDefault="004D6232" w:rsidP="004D6232">
      <w:pPr>
        <w:autoSpaceDE w:val="0"/>
        <w:autoSpaceDN w:val="0"/>
        <w:adjustRightInd w:val="0"/>
        <w:jc w:val="left"/>
        <w:rPr>
          <w:rFonts w:ascii="Arial" w:eastAsia="Calibri" w:hAnsi="Arial" w:cs="Arial"/>
          <w:sz w:val="22"/>
          <w:szCs w:val="22"/>
          <w:lang w:eastAsia="hr-HR"/>
        </w:rPr>
      </w:pPr>
    </w:p>
    <w:p w14:paraId="4D75354F" w14:textId="77777777" w:rsidR="004D6232" w:rsidRPr="004D6232" w:rsidRDefault="004D6232" w:rsidP="004D6232">
      <w:pPr>
        <w:shd w:val="clear" w:color="auto" w:fill="BFBFBF"/>
        <w:autoSpaceDE w:val="0"/>
        <w:autoSpaceDN w:val="0"/>
        <w:adjustRightInd w:val="0"/>
        <w:jc w:val="left"/>
        <w:rPr>
          <w:rFonts w:ascii="Arial" w:eastAsia="Calibri" w:hAnsi="Arial" w:cs="Arial"/>
          <w:b/>
          <w:bCs/>
          <w:sz w:val="22"/>
          <w:szCs w:val="22"/>
          <w:lang w:eastAsia="hr-HR"/>
        </w:rPr>
      </w:pPr>
      <w:r w:rsidRPr="004D6232">
        <w:rPr>
          <w:rFonts w:ascii="Arial" w:eastAsia="Calibri" w:hAnsi="Arial" w:cs="Arial"/>
          <w:b/>
          <w:bCs/>
          <w:sz w:val="22"/>
          <w:szCs w:val="22"/>
          <w:lang w:eastAsia="hr-HR"/>
        </w:rPr>
        <w:t>Mjera 3.6.2. Unaprjeđenje sustava protupožarne zaštite i vatrogastva</w:t>
      </w:r>
    </w:p>
    <w:p w14:paraId="248AF8F5" w14:textId="77777777" w:rsidR="004D6232" w:rsidRPr="004D6232" w:rsidRDefault="004D6232" w:rsidP="004D6232">
      <w:pPr>
        <w:autoSpaceDE w:val="0"/>
        <w:autoSpaceDN w:val="0"/>
        <w:adjustRightInd w:val="0"/>
        <w:jc w:val="left"/>
        <w:rPr>
          <w:rFonts w:ascii="Arial" w:eastAsia="Calibri" w:hAnsi="Arial" w:cs="Arial"/>
          <w:sz w:val="22"/>
          <w:szCs w:val="22"/>
          <w:lang w:eastAsia="hr-HR"/>
        </w:rPr>
      </w:pPr>
    </w:p>
    <w:p w14:paraId="027DA001" w14:textId="77777777" w:rsidR="004D6232" w:rsidRPr="004D6232" w:rsidRDefault="004D6232" w:rsidP="004D6232">
      <w:pPr>
        <w:autoSpaceDE w:val="0"/>
        <w:autoSpaceDN w:val="0"/>
        <w:adjustRightInd w:val="0"/>
        <w:rPr>
          <w:rFonts w:ascii="Arial" w:hAnsi="Arial" w:cs="Arial"/>
          <w:sz w:val="22"/>
          <w:szCs w:val="22"/>
          <w:lang w:eastAsia="hr-HR"/>
        </w:rPr>
      </w:pPr>
      <w:r w:rsidRPr="004D6232">
        <w:rPr>
          <w:rFonts w:ascii="Arial" w:eastAsia="Calibri" w:hAnsi="Arial" w:cs="Arial"/>
          <w:sz w:val="22"/>
          <w:szCs w:val="22"/>
          <w:lang w:eastAsia="hr-HR"/>
        </w:rPr>
        <w:t>Kapitalni projekt (K207307) Izgradnja zajedničkog vatrogasnog doma i spremišta – Vatrogasni dom Gruda</w:t>
      </w:r>
    </w:p>
    <w:p w14:paraId="28700767" w14:textId="77777777" w:rsidR="004D6232" w:rsidRPr="004D6232" w:rsidRDefault="004D6232" w:rsidP="004D6232">
      <w:pPr>
        <w:autoSpaceDE w:val="0"/>
        <w:autoSpaceDN w:val="0"/>
        <w:adjustRightInd w:val="0"/>
        <w:jc w:val="left"/>
        <w:rPr>
          <w:rFonts w:ascii="Arial" w:eastAsia="Calibri" w:hAnsi="Arial" w:cs="Arial"/>
          <w:sz w:val="22"/>
          <w:szCs w:val="22"/>
          <w:lang w:eastAsia="hr-HR"/>
        </w:rPr>
      </w:pPr>
    </w:p>
    <w:p w14:paraId="6CD8C75F" w14:textId="77777777" w:rsidR="004D6232" w:rsidRPr="004D6232" w:rsidRDefault="004D6232" w:rsidP="004D6232">
      <w:pPr>
        <w:autoSpaceDE w:val="0"/>
        <w:autoSpaceDN w:val="0"/>
        <w:adjustRightInd w:val="0"/>
        <w:jc w:val="left"/>
        <w:rPr>
          <w:rFonts w:ascii="Arial" w:eastAsia="Calibri" w:hAnsi="Arial" w:cs="Arial"/>
          <w:sz w:val="22"/>
          <w:szCs w:val="22"/>
          <w:lang w:eastAsia="hr-HR"/>
        </w:rPr>
      </w:pPr>
      <w:r w:rsidRPr="004D6232">
        <w:rPr>
          <w:rFonts w:ascii="Arial" w:eastAsia="Calibri" w:hAnsi="Arial" w:cs="Arial"/>
          <w:sz w:val="22"/>
          <w:szCs w:val="22"/>
          <w:lang w:eastAsia="hr-HR"/>
        </w:rPr>
        <w:t>Ovaj strateški cilj, prioritet i mjere se iskazuju i kroz strateški cilj 2, prioritet 2.3., te se ovdje ne ponavlja.</w:t>
      </w:r>
    </w:p>
    <w:p w14:paraId="536566E5" w14:textId="77777777" w:rsidR="004D6232" w:rsidRPr="004D6232" w:rsidRDefault="004D6232" w:rsidP="004D6232">
      <w:pPr>
        <w:autoSpaceDE w:val="0"/>
        <w:autoSpaceDN w:val="0"/>
        <w:adjustRightInd w:val="0"/>
        <w:jc w:val="left"/>
        <w:rPr>
          <w:rFonts w:ascii="Arial" w:eastAsia="Calibri" w:hAnsi="Arial" w:cs="Arial"/>
          <w:sz w:val="22"/>
          <w:szCs w:val="22"/>
          <w:lang w:eastAsia="hr-HR"/>
        </w:rPr>
      </w:pPr>
    </w:p>
    <w:p w14:paraId="742941DE" w14:textId="77777777" w:rsidR="004D6232" w:rsidRPr="004D6232" w:rsidRDefault="004D6232" w:rsidP="004D6232">
      <w:pPr>
        <w:autoSpaceDE w:val="0"/>
        <w:autoSpaceDN w:val="0"/>
        <w:adjustRightInd w:val="0"/>
        <w:rPr>
          <w:rFonts w:ascii="Arial" w:eastAsia="Calibri" w:hAnsi="Arial" w:cs="Arial"/>
          <w:color w:val="0070C0"/>
          <w:sz w:val="22"/>
          <w:szCs w:val="22"/>
          <w:lang w:eastAsia="hr-HR"/>
        </w:rPr>
      </w:pPr>
      <w:r w:rsidRPr="004D6232">
        <w:rPr>
          <w:rFonts w:ascii="Arial" w:eastAsia="Calibri" w:hAnsi="Arial" w:cs="Arial"/>
          <w:color w:val="0070C0"/>
          <w:sz w:val="22"/>
          <w:szCs w:val="22"/>
          <w:lang w:eastAsia="hr-HR"/>
        </w:rPr>
        <w:t>Provedba cilja i prioriteta iz ovog dijela je povezana s provedbom mjera i posebnih ciljeva iz Provedbenog programa pod točkom:</w:t>
      </w:r>
    </w:p>
    <w:p w14:paraId="6DD0EA51" w14:textId="77777777" w:rsidR="004D6232" w:rsidRPr="004D6232" w:rsidRDefault="004D6232" w:rsidP="004D6232">
      <w:pPr>
        <w:autoSpaceDE w:val="0"/>
        <w:autoSpaceDN w:val="0"/>
        <w:adjustRightInd w:val="0"/>
        <w:ind w:firstLine="709"/>
        <w:rPr>
          <w:rFonts w:ascii="Arial" w:eastAsia="Calibri" w:hAnsi="Arial" w:cs="Arial"/>
          <w:color w:val="0070C0"/>
          <w:sz w:val="22"/>
          <w:szCs w:val="22"/>
          <w:lang w:eastAsia="hr-HR"/>
        </w:rPr>
      </w:pPr>
      <w:r w:rsidRPr="004D6232">
        <w:rPr>
          <w:rFonts w:ascii="Arial" w:eastAsia="Calibri" w:hAnsi="Arial" w:cs="Arial"/>
          <w:color w:val="0070C0"/>
          <w:sz w:val="22"/>
          <w:szCs w:val="22"/>
          <w:lang w:eastAsia="hr-HR"/>
        </w:rPr>
        <w:t xml:space="preserve">- Prioriteta 4. Unapređenje upravljanja razvojem, </w:t>
      </w:r>
    </w:p>
    <w:p w14:paraId="02BA0B42" w14:textId="77777777" w:rsidR="004D6232" w:rsidRPr="004D6232" w:rsidRDefault="004D6232" w:rsidP="004D6232">
      <w:pPr>
        <w:autoSpaceDE w:val="0"/>
        <w:autoSpaceDN w:val="0"/>
        <w:adjustRightInd w:val="0"/>
        <w:ind w:left="1418" w:firstLine="709"/>
        <w:rPr>
          <w:rFonts w:ascii="Arial" w:eastAsia="Calibri" w:hAnsi="Arial" w:cs="Arial"/>
          <w:color w:val="0070C0"/>
          <w:sz w:val="22"/>
          <w:szCs w:val="22"/>
          <w:lang w:eastAsia="hr-HR"/>
        </w:rPr>
      </w:pPr>
      <w:r w:rsidRPr="004D6232">
        <w:rPr>
          <w:rFonts w:ascii="Arial" w:eastAsia="Calibri" w:hAnsi="Arial" w:cs="Arial"/>
          <w:color w:val="0070C0"/>
          <w:sz w:val="22"/>
          <w:szCs w:val="22"/>
          <w:lang w:eastAsia="hr-HR"/>
        </w:rPr>
        <w:t>-</w:t>
      </w:r>
      <w:r w:rsidRPr="004D6232">
        <w:rPr>
          <w:rFonts w:ascii="Arial" w:eastAsia="Calibri" w:hAnsi="Arial" w:cs="Arial"/>
          <w:color w:val="0070C0"/>
          <w:sz w:val="22"/>
          <w:szCs w:val="22"/>
          <w:lang w:eastAsia="hr-HR"/>
        </w:rPr>
        <w:tab/>
        <w:t xml:space="preserve">posebnim ciljem 4.2. Povećanje sposobnosti institucija u pogledu odgovora na krizne situacije, </w:t>
      </w:r>
    </w:p>
    <w:p w14:paraId="364E90C2" w14:textId="77777777" w:rsidR="004D6232" w:rsidRPr="004D6232" w:rsidRDefault="004D6232" w:rsidP="004D6232">
      <w:pPr>
        <w:autoSpaceDE w:val="0"/>
        <w:autoSpaceDN w:val="0"/>
        <w:adjustRightInd w:val="0"/>
        <w:ind w:left="2836" w:firstLine="709"/>
        <w:rPr>
          <w:rFonts w:ascii="Arial" w:eastAsia="Calibri" w:hAnsi="Arial" w:cs="Arial"/>
          <w:color w:val="0070C0"/>
          <w:sz w:val="22"/>
          <w:szCs w:val="22"/>
          <w:lang w:eastAsia="hr-HR"/>
        </w:rPr>
      </w:pPr>
      <w:r w:rsidRPr="004D6232">
        <w:rPr>
          <w:rFonts w:ascii="Arial" w:eastAsia="Calibri" w:hAnsi="Arial" w:cs="Arial"/>
          <w:color w:val="0070C0"/>
          <w:sz w:val="22"/>
          <w:szCs w:val="22"/>
          <w:lang w:eastAsia="hr-HR"/>
        </w:rPr>
        <w:t xml:space="preserve">mjerom 4.2.1. Poboljšanje sustava vatrogastva. </w:t>
      </w:r>
    </w:p>
    <w:p w14:paraId="7F143BA4" w14:textId="77777777" w:rsidR="004D6232" w:rsidRPr="004D6232" w:rsidRDefault="004D6232" w:rsidP="004D6232">
      <w:pPr>
        <w:autoSpaceDE w:val="0"/>
        <w:autoSpaceDN w:val="0"/>
        <w:adjustRightInd w:val="0"/>
        <w:rPr>
          <w:rFonts w:ascii="Arial" w:hAnsi="Arial" w:cs="Arial"/>
          <w:sz w:val="22"/>
          <w:szCs w:val="22"/>
          <w:lang w:eastAsia="hr-HR"/>
        </w:rPr>
      </w:pPr>
    </w:p>
    <w:p w14:paraId="546A54E3" w14:textId="1843B982" w:rsidR="003B6839" w:rsidRDefault="003B6839">
      <w:pPr>
        <w:jc w:val="left"/>
        <w:rPr>
          <w:rFonts w:eastAsia="Calibri"/>
        </w:rPr>
      </w:pPr>
      <w:r>
        <w:rPr>
          <w:rFonts w:eastAsia="Calibri"/>
        </w:rPr>
        <w:br w:type="page"/>
      </w:r>
    </w:p>
    <w:p w14:paraId="11CA6DCF" w14:textId="2577E7E9" w:rsidR="0062581F" w:rsidRPr="006247F3" w:rsidRDefault="00E32180" w:rsidP="008D515A">
      <w:pPr>
        <w:pStyle w:val="Naslov1"/>
        <w:ind w:left="567" w:hanging="567"/>
        <w:rPr>
          <w:rFonts w:ascii="Arial" w:eastAsia="Calibri" w:hAnsi="Arial" w:cs="Arial"/>
          <w:lang w:eastAsia="hr-HR"/>
        </w:rPr>
      </w:pPr>
      <w:bookmarkStart w:id="522" w:name="_Toc152222876"/>
      <w:bookmarkStart w:id="523" w:name="_Toc184388864"/>
      <w:r w:rsidRPr="006247F3">
        <w:rPr>
          <w:rFonts w:ascii="Arial" w:eastAsia="Calibri" w:hAnsi="Arial" w:cs="Arial"/>
          <w:b/>
          <w:i w:val="0"/>
        </w:rPr>
        <w:lastRenderedPageBreak/>
        <w:t>5</w:t>
      </w:r>
      <w:r w:rsidR="007A7F6E" w:rsidRPr="006247F3">
        <w:rPr>
          <w:rFonts w:ascii="Arial" w:eastAsia="Calibri" w:hAnsi="Arial" w:cs="Arial"/>
          <w:b/>
          <w:i w:val="0"/>
        </w:rPr>
        <w:t xml:space="preserve">. </w:t>
      </w:r>
      <w:r w:rsidR="007A7F6E" w:rsidRPr="006247F3">
        <w:rPr>
          <w:rFonts w:ascii="Arial" w:eastAsia="Calibri" w:hAnsi="Arial" w:cs="Arial"/>
          <w:b/>
          <w:i w:val="0"/>
        </w:rPr>
        <w:tab/>
      </w:r>
      <w:r w:rsidR="008D515A" w:rsidRPr="006247F3">
        <w:rPr>
          <w:rFonts w:ascii="Arial" w:eastAsia="Calibri" w:hAnsi="Arial" w:cs="Arial"/>
          <w:b/>
          <w:i w:val="0"/>
        </w:rPr>
        <w:t>ZAKLJUČAK</w:t>
      </w:r>
      <w:bookmarkEnd w:id="522"/>
      <w:bookmarkEnd w:id="523"/>
    </w:p>
    <w:p w14:paraId="1DE362B0" w14:textId="77777777" w:rsidR="008D515A" w:rsidRPr="006247F3" w:rsidRDefault="008D515A" w:rsidP="00801F41">
      <w:pPr>
        <w:autoSpaceDE w:val="0"/>
        <w:autoSpaceDN w:val="0"/>
        <w:adjustRightInd w:val="0"/>
        <w:rPr>
          <w:rFonts w:ascii="Arial" w:eastAsia="Calibri" w:hAnsi="Arial" w:cs="Arial"/>
        </w:rPr>
      </w:pPr>
    </w:p>
    <w:p w14:paraId="374DAE2A" w14:textId="3BE42DD6" w:rsidR="00DB56F9" w:rsidRPr="006247F3" w:rsidRDefault="00B42ED5" w:rsidP="00B42ED5">
      <w:pPr>
        <w:rPr>
          <w:rFonts w:ascii="Arial" w:hAnsi="Arial" w:cs="Arial"/>
          <w:iCs/>
          <w:szCs w:val="22"/>
        </w:rPr>
      </w:pPr>
      <w:bookmarkStart w:id="524" w:name="_Hlk184920539"/>
      <w:r w:rsidRPr="006247F3">
        <w:rPr>
          <w:rFonts w:ascii="Arial" w:hAnsi="Arial" w:cs="Arial"/>
          <w:iCs/>
          <w:szCs w:val="22"/>
        </w:rPr>
        <w:t>Na planiranje proračuna za slijedeće proračunsko razdoblje 202</w:t>
      </w:r>
      <w:r w:rsidR="006247F3" w:rsidRPr="006247F3">
        <w:rPr>
          <w:rFonts w:ascii="Arial" w:hAnsi="Arial" w:cs="Arial"/>
          <w:iCs/>
          <w:szCs w:val="22"/>
        </w:rPr>
        <w:t>5</w:t>
      </w:r>
      <w:r w:rsidR="00590302" w:rsidRPr="006247F3">
        <w:rPr>
          <w:rFonts w:ascii="Arial" w:hAnsi="Arial" w:cs="Arial"/>
          <w:iCs/>
          <w:szCs w:val="22"/>
        </w:rPr>
        <w:t>.-</w:t>
      </w:r>
      <w:r w:rsidRPr="006247F3">
        <w:rPr>
          <w:rFonts w:ascii="Arial" w:hAnsi="Arial" w:cs="Arial"/>
          <w:iCs/>
          <w:szCs w:val="22"/>
        </w:rPr>
        <w:t>202</w:t>
      </w:r>
      <w:r w:rsidR="006247F3" w:rsidRPr="006247F3">
        <w:rPr>
          <w:rFonts w:ascii="Arial" w:hAnsi="Arial" w:cs="Arial"/>
          <w:iCs/>
          <w:szCs w:val="22"/>
        </w:rPr>
        <w:t>7</w:t>
      </w:r>
      <w:r w:rsidRPr="006247F3">
        <w:rPr>
          <w:rFonts w:ascii="Arial" w:hAnsi="Arial" w:cs="Arial"/>
          <w:iCs/>
          <w:szCs w:val="22"/>
        </w:rPr>
        <w:t xml:space="preserve">. </w:t>
      </w:r>
      <w:r w:rsidR="00733AFC" w:rsidRPr="006247F3">
        <w:rPr>
          <w:rFonts w:ascii="Arial" w:hAnsi="Arial" w:cs="Arial"/>
          <w:iCs/>
          <w:szCs w:val="22"/>
        </w:rPr>
        <w:t>utječe</w:t>
      </w:r>
      <w:r w:rsidR="00590302" w:rsidRPr="006247F3">
        <w:rPr>
          <w:rFonts w:ascii="Arial" w:hAnsi="Arial" w:cs="Arial"/>
          <w:iCs/>
          <w:szCs w:val="22"/>
        </w:rPr>
        <w:t xml:space="preserve"> neizvjesna društveno politička situacija uvjetovana ratom u Ukrajini</w:t>
      </w:r>
      <w:r w:rsidR="00C0178E" w:rsidRPr="006247F3">
        <w:rPr>
          <w:rFonts w:ascii="Arial" w:hAnsi="Arial" w:cs="Arial"/>
          <w:iCs/>
          <w:szCs w:val="22"/>
        </w:rPr>
        <w:t xml:space="preserve"> i na bliskom istoku</w:t>
      </w:r>
      <w:r w:rsidR="00590302" w:rsidRPr="006247F3">
        <w:rPr>
          <w:rFonts w:ascii="Arial" w:hAnsi="Arial" w:cs="Arial"/>
          <w:iCs/>
          <w:szCs w:val="22"/>
        </w:rPr>
        <w:t xml:space="preserve">, </w:t>
      </w:r>
      <w:r w:rsidR="00C0178E" w:rsidRPr="006247F3">
        <w:rPr>
          <w:rFonts w:ascii="Arial" w:hAnsi="Arial" w:cs="Arial"/>
          <w:iCs/>
          <w:szCs w:val="22"/>
        </w:rPr>
        <w:t xml:space="preserve">povišena inflacija povezana sa izazovom kreiranja politika kojima bi se obuzdali cjenovni pritisci, kao i izmjena porezne politike koja bi mogla utjecati na ostvarivanje prihoda </w:t>
      </w:r>
      <w:r w:rsidRPr="006247F3">
        <w:rPr>
          <w:rFonts w:ascii="Arial" w:hAnsi="Arial" w:cs="Arial"/>
          <w:iCs/>
          <w:szCs w:val="22"/>
        </w:rPr>
        <w:t>u</w:t>
      </w:r>
      <w:r w:rsidR="00C0178E" w:rsidRPr="006247F3">
        <w:rPr>
          <w:rFonts w:ascii="Arial" w:hAnsi="Arial" w:cs="Arial"/>
          <w:iCs/>
          <w:szCs w:val="22"/>
        </w:rPr>
        <w:t xml:space="preserve"> sljedećem proračunskom razdoblju</w:t>
      </w:r>
      <w:r w:rsidRPr="006247F3">
        <w:rPr>
          <w:rFonts w:ascii="Arial" w:hAnsi="Arial" w:cs="Arial"/>
          <w:iCs/>
          <w:szCs w:val="22"/>
        </w:rPr>
        <w:t xml:space="preserve">. </w:t>
      </w:r>
    </w:p>
    <w:p w14:paraId="3A1F4BE3" w14:textId="5EC64498" w:rsidR="00893774" w:rsidRPr="006247F3" w:rsidRDefault="00B0477A" w:rsidP="001B1BE5">
      <w:pPr>
        <w:autoSpaceDE w:val="0"/>
        <w:autoSpaceDN w:val="0"/>
        <w:adjustRightInd w:val="0"/>
        <w:rPr>
          <w:rFonts w:ascii="Arial" w:eastAsia="Calibri" w:hAnsi="Arial" w:cs="Arial"/>
        </w:rPr>
      </w:pPr>
      <w:r w:rsidRPr="006247F3">
        <w:rPr>
          <w:rFonts w:ascii="Arial" w:eastAsia="Calibri" w:hAnsi="Arial" w:cs="Arial"/>
        </w:rPr>
        <w:t>Proračun Općine Konavle je u ovom proračunskom razdoblju obilježen investicijom izgradnje osnovne škole u Cavtatu, kao i početkom aktivnosti projektiranja i izgradnje prometne i druge infrastrukture u budućoj poduzetničkoj zoni u Čilipima. Oba projekta se izvode na zemljištu koje je dobiveno donacijom Republike Hrvatske.</w:t>
      </w:r>
    </w:p>
    <w:p w14:paraId="218590B3" w14:textId="6603DA4F" w:rsidR="00893774" w:rsidRPr="006247F3" w:rsidRDefault="00893774" w:rsidP="001B1BE5">
      <w:pPr>
        <w:autoSpaceDE w:val="0"/>
        <w:autoSpaceDN w:val="0"/>
        <w:adjustRightInd w:val="0"/>
        <w:rPr>
          <w:rFonts w:ascii="Arial" w:eastAsia="Calibri" w:hAnsi="Arial" w:cs="Arial"/>
        </w:rPr>
      </w:pPr>
    </w:p>
    <w:p w14:paraId="1BE9D709" w14:textId="3C89CCB6" w:rsidR="00893774" w:rsidRPr="00AF4584" w:rsidRDefault="005F521D" w:rsidP="001F7D57">
      <w:pPr>
        <w:autoSpaceDE w:val="0"/>
        <w:autoSpaceDN w:val="0"/>
        <w:adjustRightInd w:val="0"/>
        <w:jc w:val="center"/>
        <w:rPr>
          <w:rFonts w:ascii="Arial" w:eastAsia="Calibri" w:hAnsi="Arial" w:cs="Arial"/>
          <w:color w:val="FF0000"/>
        </w:rPr>
      </w:pPr>
      <w:r w:rsidRPr="005F521D">
        <w:rPr>
          <w:rFonts w:eastAsia="Calibri"/>
          <w:noProof/>
        </w:rPr>
        <w:drawing>
          <wp:inline distT="0" distB="0" distL="0" distR="0" wp14:anchorId="2E5DF8AD" wp14:editId="5A1396B7">
            <wp:extent cx="8229600" cy="4488815"/>
            <wp:effectExtent l="0" t="0" r="0" b="6985"/>
            <wp:docPr id="375835364"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8229600" cy="4488815"/>
                    </a:xfrm>
                    <a:prstGeom prst="rect">
                      <a:avLst/>
                    </a:prstGeom>
                    <a:noFill/>
                    <a:ln>
                      <a:noFill/>
                    </a:ln>
                  </pic:spPr>
                </pic:pic>
              </a:graphicData>
            </a:graphic>
          </wp:inline>
        </w:drawing>
      </w:r>
    </w:p>
    <w:p w14:paraId="5A601DFD" w14:textId="77777777" w:rsidR="0094444A" w:rsidRPr="0094444A" w:rsidRDefault="0094444A" w:rsidP="001B1BE5">
      <w:pPr>
        <w:autoSpaceDE w:val="0"/>
        <w:autoSpaceDN w:val="0"/>
        <w:adjustRightInd w:val="0"/>
        <w:rPr>
          <w:rFonts w:ascii="Arial" w:eastAsia="Calibri" w:hAnsi="Arial" w:cs="Arial"/>
        </w:rPr>
      </w:pPr>
    </w:p>
    <w:p w14:paraId="6F937351" w14:textId="055CF643" w:rsidR="001B1BE5" w:rsidRPr="0094444A" w:rsidRDefault="001B1BE5" w:rsidP="001B1BE5">
      <w:pPr>
        <w:autoSpaceDE w:val="0"/>
        <w:autoSpaceDN w:val="0"/>
        <w:adjustRightInd w:val="0"/>
        <w:rPr>
          <w:rFonts w:ascii="Arial" w:eastAsia="Calibri" w:hAnsi="Arial" w:cs="Arial"/>
        </w:rPr>
      </w:pPr>
      <w:r w:rsidRPr="0094444A">
        <w:rPr>
          <w:rFonts w:ascii="Arial" w:eastAsia="Calibri" w:hAnsi="Arial" w:cs="Arial"/>
        </w:rPr>
        <w:t>Raspored rashoda po programima i aktivnostima unutar Proračuna ovisi isključivo o visini prikupljenih prihoda, te namjeni istih.</w:t>
      </w:r>
    </w:p>
    <w:p w14:paraId="06BBD128" w14:textId="61BE8386" w:rsidR="00AB5F7D" w:rsidRPr="0094444A" w:rsidRDefault="00AB5F7D" w:rsidP="00801F41">
      <w:pPr>
        <w:autoSpaceDE w:val="0"/>
        <w:autoSpaceDN w:val="0"/>
        <w:adjustRightInd w:val="0"/>
        <w:rPr>
          <w:rFonts w:eastAsia="Calibri"/>
        </w:rPr>
      </w:pPr>
    </w:p>
    <w:p w14:paraId="64C88571" w14:textId="213915BA" w:rsidR="00B53D03" w:rsidRPr="005F521D" w:rsidRDefault="005F521D" w:rsidP="004931B8">
      <w:pPr>
        <w:autoSpaceDE w:val="0"/>
        <w:autoSpaceDN w:val="0"/>
        <w:adjustRightInd w:val="0"/>
        <w:jc w:val="center"/>
        <w:rPr>
          <w:rFonts w:eastAsia="Calibri"/>
        </w:rPr>
      </w:pPr>
      <w:r w:rsidRPr="005F521D">
        <w:rPr>
          <w:rFonts w:eastAsia="Calibri"/>
          <w:noProof/>
        </w:rPr>
        <w:drawing>
          <wp:inline distT="0" distB="0" distL="0" distR="0" wp14:anchorId="231C98BA" wp14:editId="714939BE">
            <wp:extent cx="8835390" cy="4488815"/>
            <wp:effectExtent l="0" t="0" r="3810" b="6985"/>
            <wp:docPr id="476111957"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8835390" cy="4488815"/>
                    </a:xfrm>
                    <a:prstGeom prst="rect">
                      <a:avLst/>
                    </a:prstGeom>
                    <a:noFill/>
                    <a:ln>
                      <a:noFill/>
                    </a:ln>
                  </pic:spPr>
                </pic:pic>
              </a:graphicData>
            </a:graphic>
          </wp:inline>
        </w:drawing>
      </w:r>
    </w:p>
    <w:p w14:paraId="4ACD2969" w14:textId="76B5507C" w:rsidR="00B53D03" w:rsidRPr="005F521D" w:rsidRDefault="00B53D03" w:rsidP="00801F41">
      <w:pPr>
        <w:autoSpaceDE w:val="0"/>
        <w:autoSpaceDN w:val="0"/>
        <w:adjustRightInd w:val="0"/>
        <w:rPr>
          <w:rFonts w:eastAsia="Calibri"/>
        </w:rPr>
      </w:pPr>
    </w:p>
    <w:p w14:paraId="42C57DD8" w14:textId="490C2608" w:rsidR="00EC4E08" w:rsidRPr="005F521D" w:rsidRDefault="00B76116" w:rsidP="00801F41">
      <w:pPr>
        <w:autoSpaceDE w:val="0"/>
        <w:autoSpaceDN w:val="0"/>
        <w:adjustRightInd w:val="0"/>
        <w:rPr>
          <w:rFonts w:ascii="Arial" w:eastAsia="Calibri" w:hAnsi="Arial" w:cs="Arial"/>
        </w:rPr>
      </w:pPr>
      <w:r w:rsidRPr="005F521D">
        <w:rPr>
          <w:rFonts w:ascii="Arial" w:eastAsia="Calibri" w:hAnsi="Arial" w:cs="Arial"/>
        </w:rPr>
        <w:t>U planiranim prihodima i primicima za 20</w:t>
      </w:r>
      <w:r w:rsidR="00225BDE" w:rsidRPr="005F521D">
        <w:rPr>
          <w:rFonts w:ascii="Arial" w:eastAsia="Calibri" w:hAnsi="Arial" w:cs="Arial"/>
        </w:rPr>
        <w:t>2</w:t>
      </w:r>
      <w:r w:rsidR="005F521D" w:rsidRPr="005F521D">
        <w:rPr>
          <w:rFonts w:ascii="Arial" w:eastAsia="Calibri" w:hAnsi="Arial" w:cs="Arial"/>
        </w:rPr>
        <w:t>5</w:t>
      </w:r>
      <w:r w:rsidRPr="005F521D">
        <w:rPr>
          <w:rFonts w:ascii="Arial" w:eastAsia="Calibri" w:hAnsi="Arial" w:cs="Arial"/>
        </w:rPr>
        <w:t>., kao i za 202</w:t>
      </w:r>
      <w:r w:rsidR="005F521D" w:rsidRPr="005F521D">
        <w:rPr>
          <w:rFonts w:ascii="Arial" w:eastAsia="Calibri" w:hAnsi="Arial" w:cs="Arial"/>
        </w:rPr>
        <w:t>6</w:t>
      </w:r>
      <w:r w:rsidRPr="005F521D">
        <w:rPr>
          <w:rFonts w:ascii="Arial" w:eastAsia="Calibri" w:hAnsi="Arial" w:cs="Arial"/>
        </w:rPr>
        <w:t xml:space="preserve">., najveći udjel u prihodima i primicima čine </w:t>
      </w:r>
      <w:r w:rsidR="005F521D" w:rsidRPr="005F521D">
        <w:rPr>
          <w:rFonts w:ascii="Arial" w:eastAsia="Calibri" w:hAnsi="Arial" w:cs="Arial"/>
        </w:rPr>
        <w:t>primici</w:t>
      </w:r>
      <w:r w:rsidRPr="005F521D">
        <w:rPr>
          <w:rFonts w:ascii="Arial" w:eastAsia="Calibri" w:hAnsi="Arial" w:cs="Arial"/>
        </w:rPr>
        <w:t xml:space="preserve"> od </w:t>
      </w:r>
      <w:r w:rsidR="005F521D" w:rsidRPr="005F521D">
        <w:rPr>
          <w:rFonts w:ascii="Arial" w:eastAsia="Calibri" w:hAnsi="Arial" w:cs="Arial"/>
        </w:rPr>
        <w:t xml:space="preserve">zaduživanja i prihodi od </w:t>
      </w:r>
      <w:r w:rsidRPr="005F521D">
        <w:rPr>
          <w:rFonts w:ascii="Arial" w:eastAsia="Calibri" w:hAnsi="Arial" w:cs="Arial"/>
        </w:rPr>
        <w:t xml:space="preserve">pomoći. </w:t>
      </w:r>
      <w:r w:rsidR="001B1BE5" w:rsidRPr="005F521D">
        <w:rPr>
          <w:rFonts w:ascii="Arial" w:eastAsia="Calibri" w:hAnsi="Arial" w:cs="Arial"/>
        </w:rPr>
        <w:t>Najveći udio pomoći se odnosi na planirane prihode od pomoći za izgradnju osnovne škole u Cavtatu</w:t>
      </w:r>
      <w:r w:rsidR="00EC4E08" w:rsidRPr="005F521D">
        <w:rPr>
          <w:rFonts w:ascii="Arial" w:eastAsia="Calibri" w:hAnsi="Arial" w:cs="Arial"/>
        </w:rPr>
        <w:t>, a radi se o projektu za čiju provedbu je Republika Hrvatska darovala zemljište. Provedba ovog projekta je iznimno važna s obzirom da je stanje postojeće zgrade osnovne škole u iznimno lošem stanju</w:t>
      </w:r>
      <w:r w:rsidR="009118E9" w:rsidRPr="005F521D">
        <w:rPr>
          <w:rFonts w:ascii="Arial" w:eastAsia="Calibri" w:hAnsi="Arial" w:cs="Arial"/>
        </w:rPr>
        <w:t xml:space="preserve"> (planirani rashodi u razdoblju 202</w:t>
      </w:r>
      <w:r w:rsidR="005F521D" w:rsidRPr="005F521D">
        <w:rPr>
          <w:rFonts w:ascii="Arial" w:eastAsia="Calibri" w:hAnsi="Arial" w:cs="Arial"/>
        </w:rPr>
        <w:t>5</w:t>
      </w:r>
      <w:r w:rsidR="009118E9" w:rsidRPr="005F521D">
        <w:rPr>
          <w:rFonts w:ascii="Arial" w:eastAsia="Calibri" w:hAnsi="Arial" w:cs="Arial"/>
        </w:rPr>
        <w:t>.-202</w:t>
      </w:r>
      <w:r w:rsidR="005F521D" w:rsidRPr="005F521D">
        <w:rPr>
          <w:rFonts w:ascii="Arial" w:eastAsia="Calibri" w:hAnsi="Arial" w:cs="Arial"/>
        </w:rPr>
        <w:t>7</w:t>
      </w:r>
      <w:r w:rsidR="00225BDE" w:rsidRPr="005F521D">
        <w:rPr>
          <w:rFonts w:ascii="Arial" w:eastAsia="Calibri" w:hAnsi="Arial" w:cs="Arial"/>
        </w:rPr>
        <w:t>.</w:t>
      </w:r>
      <w:r w:rsidR="009118E9" w:rsidRPr="005F521D">
        <w:rPr>
          <w:rFonts w:ascii="Arial" w:eastAsia="Calibri" w:hAnsi="Arial" w:cs="Arial"/>
        </w:rPr>
        <w:t xml:space="preserve"> iznose </w:t>
      </w:r>
      <w:r w:rsidR="00225BDE" w:rsidRPr="005F521D">
        <w:rPr>
          <w:rFonts w:ascii="Arial" w:eastAsia="Calibri" w:hAnsi="Arial" w:cs="Arial"/>
        </w:rPr>
        <w:t xml:space="preserve">više od </w:t>
      </w:r>
      <w:r w:rsidR="005F521D" w:rsidRPr="005F521D">
        <w:rPr>
          <w:rFonts w:ascii="Arial" w:eastAsia="Calibri" w:hAnsi="Arial" w:cs="Arial"/>
        </w:rPr>
        <w:t>20</w:t>
      </w:r>
      <w:r w:rsidR="00225BDE" w:rsidRPr="005F521D">
        <w:rPr>
          <w:rFonts w:ascii="Arial" w:eastAsia="Calibri" w:hAnsi="Arial" w:cs="Arial"/>
        </w:rPr>
        <w:t xml:space="preserve">.500.000 </w:t>
      </w:r>
      <w:r w:rsidR="00067855" w:rsidRPr="005F521D">
        <w:rPr>
          <w:rFonts w:ascii="Arial" w:eastAsia="Calibri" w:hAnsi="Arial" w:cs="Arial"/>
        </w:rPr>
        <w:t>€,</w:t>
      </w:r>
      <w:r w:rsidR="009118E9" w:rsidRPr="005F521D">
        <w:rPr>
          <w:rFonts w:ascii="Arial" w:eastAsia="Calibri" w:hAnsi="Arial" w:cs="Arial"/>
        </w:rPr>
        <w:t xml:space="preserve"> a vrijednost investicije</w:t>
      </w:r>
      <w:r w:rsidR="00225BDE" w:rsidRPr="005F521D">
        <w:rPr>
          <w:rFonts w:ascii="Arial" w:eastAsia="Calibri" w:hAnsi="Arial" w:cs="Arial"/>
        </w:rPr>
        <w:t xml:space="preserve"> zajedno s pristupnim cestama je još veća</w:t>
      </w:r>
      <w:r w:rsidR="005F521D" w:rsidRPr="005F521D">
        <w:rPr>
          <w:rFonts w:ascii="Arial" w:eastAsia="Calibri" w:hAnsi="Arial" w:cs="Arial"/>
        </w:rPr>
        <w:t>)</w:t>
      </w:r>
      <w:r w:rsidR="00EC4E08" w:rsidRPr="005F521D">
        <w:rPr>
          <w:rFonts w:ascii="Arial" w:eastAsia="Calibri" w:hAnsi="Arial" w:cs="Arial"/>
        </w:rPr>
        <w:t xml:space="preserve">. </w:t>
      </w:r>
    </w:p>
    <w:p w14:paraId="2D79A9A0" w14:textId="77777777" w:rsidR="00EC4E08" w:rsidRPr="005F521D" w:rsidRDefault="00EC4E08" w:rsidP="00801F41">
      <w:pPr>
        <w:autoSpaceDE w:val="0"/>
        <w:autoSpaceDN w:val="0"/>
        <w:adjustRightInd w:val="0"/>
        <w:rPr>
          <w:rFonts w:ascii="Arial" w:eastAsia="Calibri" w:hAnsi="Arial" w:cs="Arial"/>
        </w:rPr>
      </w:pPr>
    </w:p>
    <w:p w14:paraId="2F6D3704" w14:textId="709CCE34" w:rsidR="00801F41" w:rsidRPr="005F521D" w:rsidRDefault="008D515A" w:rsidP="00801F41">
      <w:pPr>
        <w:autoSpaceDE w:val="0"/>
        <w:autoSpaceDN w:val="0"/>
        <w:adjustRightInd w:val="0"/>
        <w:rPr>
          <w:rFonts w:ascii="Arial" w:eastAsia="Calibri" w:hAnsi="Arial" w:cs="Arial"/>
        </w:rPr>
      </w:pPr>
      <w:r w:rsidRPr="005F521D">
        <w:rPr>
          <w:rFonts w:ascii="Arial" w:eastAsia="Calibri" w:hAnsi="Arial" w:cs="Arial"/>
        </w:rPr>
        <w:t xml:space="preserve">U ukupno planiranim prihodima </w:t>
      </w:r>
      <w:r w:rsidR="0008478D" w:rsidRPr="005F521D">
        <w:rPr>
          <w:rFonts w:ascii="Arial" w:eastAsia="Calibri" w:hAnsi="Arial" w:cs="Arial"/>
        </w:rPr>
        <w:t xml:space="preserve">i primicima </w:t>
      </w:r>
      <w:r w:rsidRPr="005F521D">
        <w:rPr>
          <w:rFonts w:ascii="Arial" w:eastAsia="Calibri" w:hAnsi="Arial" w:cs="Arial"/>
        </w:rPr>
        <w:t>za 20</w:t>
      </w:r>
      <w:r w:rsidR="005F521D" w:rsidRPr="005F521D">
        <w:rPr>
          <w:rFonts w:ascii="Arial" w:eastAsia="Calibri" w:hAnsi="Arial" w:cs="Arial"/>
        </w:rPr>
        <w:t>25</w:t>
      </w:r>
      <w:r w:rsidRPr="005F521D">
        <w:rPr>
          <w:rFonts w:ascii="Arial" w:eastAsia="Calibri" w:hAnsi="Arial" w:cs="Arial"/>
        </w:rPr>
        <w:t>.</w:t>
      </w:r>
      <w:r w:rsidR="00EE6F39" w:rsidRPr="005F521D">
        <w:rPr>
          <w:rFonts w:ascii="Arial" w:eastAsia="Calibri" w:hAnsi="Arial" w:cs="Arial"/>
        </w:rPr>
        <w:t>, kao i za 202</w:t>
      </w:r>
      <w:r w:rsidR="005F521D" w:rsidRPr="005F521D">
        <w:rPr>
          <w:rFonts w:ascii="Arial" w:eastAsia="Calibri" w:hAnsi="Arial" w:cs="Arial"/>
        </w:rPr>
        <w:t>6</w:t>
      </w:r>
      <w:r w:rsidR="00EE6F39" w:rsidRPr="005F521D">
        <w:rPr>
          <w:rFonts w:ascii="Arial" w:eastAsia="Calibri" w:hAnsi="Arial" w:cs="Arial"/>
        </w:rPr>
        <w:t>. i 202</w:t>
      </w:r>
      <w:r w:rsidR="005F521D" w:rsidRPr="005F521D">
        <w:rPr>
          <w:rFonts w:ascii="Arial" w:eastAsia="Calibri" w:hAnsi="Arial" w:cs="Arial"/>
        </w:rPr>
        <w:t>7</w:t>
      </w:r>
      <w:r w:rsidR="00EE6F39" w:rsidRPr="005F521D">
        <w:rPr>
          <w:rFonts w:ascii="Arial" w:eastAsia="Calibri" w:hAnsi="Arial" w:cs="Arial"/>
        </w:rPr>
        <w:t>.,</w:t>
      </w:r>
      <w:r w:rsidR="00EC4E08" w:rsidRPr="005F521D">
        <w:rPr>
          <w:rFonts w:ascii="Arial" w:eastAsia="Calibri" w:hAnsi="Arial" w:cs="Arial"/>
        </w:rPr>
        <w:t xml:space="preserve"> od izvornih prihoda najznačajniji udio čine </w:t>
      </w:r>
      <w:r w:rsidR="00AF4D53" w:rsidRPr="005F521D">
        <w:rPr>
          <w:rFonts w:ascii="Arial" w:eastAsia="Calibri" w:hAnsi="Arial" w:cs="Arial"/>
        </w:rPr>
        <w:t>prihodi od poreza (porez na dohodak, općinski porezi i porez na nekretnine</w:t>
      </w:r>
      <w:r w:rsidR="00225BDE" w:rsidRPr="005F521D">
        <w:rPr>
          <w:rFonts w:ascii="Arial" w:eastAsia="Calibri" w:hAnsi="Arial" w:cs="Arial"/>
        </w:rPr>
        <w:t>)</w:t>
      </w:r>
      <w:r w:rsidR="00801F41" w:rsidRPr="005F521D">
        <w:rPr>
          <w:rFonts w:ascii="Arial" w:eastAsia="Calibri" w:hAnsi="Arial" w:cs="Arial"/>
        </w:rPr>
        <w:t xml:space="preserve">. </w:t>
      </w:r>
      <w:r w:rsidR="005F521D" w:rsidRPr="005F521D">
        <w:rPr>
          <w:rFonts w:ascii="Arial" w:eastAsia="Calibri" w:hAnsi="Arial" w:cs="Arial"/>
        </w:rPr>
        <w:t>U općinskim porezima uključen je i novi porez na nekretnine koji bi se trebao primjenjivati umjesto postojećeg poreza na kuće za odmor</w:t>
      </w:r>
      <w:r w:rsidR="005F521D">
        <w:rPr>
          <w:rFonts w:ascii="Arial" w:eastAsia="Calibri" w:hAnsi="Arial" w:cs="Arial"/>
        </w:rPr>
        <w:t xml:space="preserve"> od 1.1.2025.</w:t>
      </w:r>
    </w:p>
    <w:p w14:paraId="0BE470C5" w14:textId="77777777" w:rsidR="00801F41" w:rsidRPr="005F521D" w:rsidRDefault="00801F41" w:rsidP="00801F41">
      <w:pPr>
        <w:autoSpaceDE w:val="0"/>
        <w:autoSpaceDN w:val="0"/>
        <w:adjustRightInd w:val="0"/>
        <w:rPr>
          <w:rFonts w:ascii="Arial" w:eastAsia="Calibri" w:hAnsi="Arial" w:cs="Arial"/>
        </w:rPr>
      </w:pPr>
    </w:p>
    <w:p w14:paraId="488F1DC4" w14:textId="3AD4094F" w:rsidR="00225BDE" w:rsidRPr="005F521D" w:rsidRDefault="00801F41" w:rsidP="00801F41">
      <w:pPr>
        <w:autoSpaceDE w:val="0"/>
        <w:autoSpaceDN w:val="0"/>
        <w:adjustRightInd w:val="0"/>
        <w:rPr>
          <w:rFonts w:ascii="Arial" w:eastAsia="Calibri" w:hAnsi="Arial" w:cs="Arial"/>
        </w:rPr>
      </w:pPr>
      <w:r w:rsidRPr="005F521D">
        <w:rPr>
          <w:rFonts w:ascii="Arial" w:eastAsia="Calibri" w:hAnsi="Arial" w:cs="Arial"/>
        </w:rPr>
        <w:t>Prihodi od</w:t>
      </w:r>
      <w:r w:rsidR="003C1752" w:rsidRPr="005F521D">
        <w:rPr>
          <w:rFonts w:ascii="Arial" w:eastAsia="Calibri" w:hAnsi="Arial" w:cs="Arial"/>
        </w:rPr>
        <w:t xml:space="preserve"> poreza na dohodak su</w:t>
      </w:r>
      <w:r w:rsidR="001207F0" w:rsidRPr="005F521D">
        <w:rPr>
          <w:rFonts w:ascii="Arial" w:eastAsia="Calibri" w:hAnsi="Arial" w:cs="Arial"/>
        </w:rPr>
        <w:t xml:space="preserve"> jedan od osnovnih</w:t>
      </w:r>
      <w:r w:rsidRPr="005F521D">
        <w:rPr>
          <w:rFonts w:ascii="Arial" w:eastAsia="Calibri" w:hAnsi="Arial" w:cs="Arial"/>
        </w:rPr>
        <w:t xml:space="preserve"> izvor</w:t>
      </w:r>
      <w:r w:rsidR="001207F0" w:rsidRPr="005F521D">
        <w:rPr>
          <w:rFonts w:ascii="Arial" w:eastAsia="Calibri" w:hAnsi="Arial" w:cs="Arial"/>
        </w:rPr>
        <w:t>a</w:t>
      </w:r>
      <w:r w:rsidRPr="005F521D">
        <w:rPr>
          <w:rFonts w:ascii="Arial" w:eastAsia="Calibri" w:hAnsi="Arial" w:cs="Arial"/>
        </w:rPr>
        <w:t xml:space="preserve"> financiranja</w:t>
      </w:r>
      <w:r w:rsidR="0008478D" w:rsidRPr="005F521D">
        <w:rPr>
          <w:rFonts w:ascii="Arial" w:eastAsia="Calibri" w:hAnsi="Arial" w:cs="Arial"/>
        </w:rPr>
        <w:t>, a posebice su značajni jer su ovo nenamjenski prihodi</w:t>
      </w:r>
      <w:r w:rsidRPr="005F521D">
        <w:rPr>
          <w:rFonts w:ascii="Arial" w:eastAsia="Calibri" w:hAnsi="Arial" w:cs="Arial"/>
        </w:rPr>
        <w:t xml:space="preserve">. </w:t>
      </w:r>
    </w:p>
    <w:p w14:paraId="51BA68F8" w14:textId="77777777" w:rsidR="00225BDE" w:rsidRPr="005F521D" w:rsidRDefault="00225BDE" w:rsidP="00801F41">
      <w:pPr>
        <w:autoSpaceDE w:val="0"/>
        <w:autoSpaceDN w:val="0"/>
        <w:adjustRightInd w:val="0"/>
        <w:rPr>
          <w:rFonts w:ascii="Arial" w:eastAsia="Calibri" w:hAnsi="Arial" w:cs="Arial"/>
        </w:rPr>
      </w:pPr>
    </w:p>
    <w:p w14:paraId="55C6E0A6" w14:textId="3D823DF1" w:rsidR="0008478D" w:rsidRPr="005F521D" w:rsidRDefault="0008478D" w:rsidP="00801F41">
      <w:pPr>
        <w:autoSpaceDE w:val="0"/>
        <w:autoSpaceDN w:val="0"/>
        <w:adjustRightInd w:val="0"/>
        <w:rPr>
          <w:rFonts w:ascii="Arial" w:eastAsia="Calibri" w:hAnsi="Arial" w:cs="Arial"/>
        </w:rPr>
      </w:pPr>
      <w:r w:rsidRPr="005F521D">
        <w:rPr>
          <w:rFonts w:ascii="Arial" w:eastAsia="Calibri" w:hAnsi="Arial" w:cs="Arial"/>
        </w:rPr>
        <w:t xml:space="preserve">Vrijednosno značajniji drugi prihodi </w:t>
      </w:r>
      <w:r w:rsidR="003C1752" w:rsidRPr="005F521D">
        <w:rPr>
          <w:rFonts w:ascii="Arial" w:eastAsia="Calibri" w:hAnsi="Arial" w:cs="Arial"/>
        </w:rPr>
        <w:t xml:space="preserve">koje Općina ostvaruje </w:t>
      </w:r>
      <w:r w:rsidRPr="005F521D">
        <w:rPr>
          <w:rFonts w:ascii="Arial" w:eastAsia="Calibri" w:hAnsi="Arial" w:cs="Arial"/>
        </w:rPr>
        <w:t>ov</w:t>
      </w:r>
      <w:r w:rsidR="00801F41" w:rsidRPr="005F521D">
        <w:rPr>
          <w:rFonts w:ascii="Arial" w:eastAsia="Calibri" w:hAnsi="Arial" w:cs="Arial"/>
        </w:rPr>
        <w:t>ise o odlukama općinskog vijeća</w:t>
      </w:r>
      <w:r w:rsidR="003C1752" w:rsidRPr="005F521D">
        <w:rPr>
          <w:rFonts w:ascii="Arial" w:eastAsia="Calibri" w:hAnsi="Arial" w:cs="Arial"/>
        </w:rPr>
        <w:t xml:space="preserve"> jer se njima utvrđuje način </w:t>
      </w:r>
      <w:r w:rsidRPr="005F521D">
        <w:rPr>
          <w:rFonts w:ascii="Arial" w:eastAsia="Calibri" w:hAnsi="Arial" w:cs="Arial"/>
        </w:rPr>
        <w:t xml:space="preserve">obračuna i naplate </w:t>
      </w:r>
      <w:r w:rsidR="003C1752" w:rsidRPr="005F521D">
        <w:rPr>
          <w:rFonts w:ascii="Arial" w:eastAsia="Calibri" w:hAnsi="Arial" w:cs="Arial"/>
        </w:rPr>
        <w:t xml:space="preserve">općinskih </w:t>
      </w:r>
      <w:r w:rsidR="001207F0" w:rsidRPr="005F521D">
        <w:rPr>
          <w:rFonts w:ascii="Arial" w:eastAsia="Calibri" w:hAnsi="Arial" w:cs="Arial"/>
        </w:rPr>
        <w:t xml:space="preserve">namjenskih </w:t>
      </w:r>
      <w:r w:rsidR="003C1752" w:rsidRPr="005F521D">
        <w:rPr>
          <w:rFonts w:ascii="Arial" w:eastAsia="Calibri" w:hAnsi="Arial" w:cs="Arial"/>
        </w:rPr>
        <w:t>prihoda (</w:t>
      </w:r>
      <w:r w:rsidRPr="005F521D">
        <w:rPr>
          <w:rFonts w:ascii="Arial" w:eastAsia="Calibri" w:hAnsi="Arial" w:cs="Arial"/>
        </w:rPr>
        <w:t>komunalna naknada, komunalni doprinos, naknade za korištenje javnih površina i sl.).</w:t>
      </w:r>
      <w:r w:rsidR="003C1752" w:rsidRPr="005F521D">
        <w:rPr>
          <w:rFonts w:ascii="Arial" w:eastAsia="Calibri" w:hAnsi="Arial" w:cs="Arial"/>
        </w:rPr>
        <w:t xml:space="preserve"> Visina tih prihoda ovisi o e</w:t>
      </w:r>
      <w:r w:rsidR="00801F41" w:rsidRPr="005F521D">
        <w:rPr>
          <w:rFonts w:ascii="Arial" w:eastAsia="Calibri" w:hAnsi="Arial" w:cs="Arial"/>
        </w:rPr>
        <w:t>fikasnosti i učinkovitosti utvrđivan</w:t>
      </w:r>
      <w:r w:rsidRPr="005F521D">
        <w:rPr>
          <w:rFonts w:ascii="Arial" w:eastAsia="Calibri" w:hAnsi="Arial" w:cs="Arial"/>
        </w:rPr>
        <w:t>ja, obračuna i naplate</w:t>
      </w:r>
      <w:r w:rsidR="003C1752" w:rsidRPr="005F521D">
        <w:rPr>
          <w:rFonts w:ascii="Arial" w:eastAsia="Calibri" w:hAnsi="Arial" w:cs="Arial"/>
        </w:rPr>
        <w:t xml:space="preserve">. </w:t>
      </w:r>
    </w:p>
    <w:p w14:paraId="49A52B27" w14:textId="77777777" w:rsidR="00801F41" w:rsidRPr="005F521D" w:rsidRDefault="00801F41" w:rsidP="00801F41">
      <w:pPr>
        <w:autoSpaceDE w:val="0"/>
        <w:autoSpaceDN w:val="0"/>
        <w:adjustRightInd w:val="0"/>
        <w:rPr>
          <w:rFonts w:ascii="Arial" w:eastAsia="Calibri" w:hAnsi="Arial" w:cs="Arial"/>
        </w:rPr>
      </w:pPr>
    </w:p>
    <w:p w14:paraId="607551C1" w14:textId="67DEC77A" w:rsidR="00801F41" w:rsidRPr="005F521D" w:rsidRDefault="00225BDE" w:rsidP="00801F41">
      <w:pPr>
        <w:autoSpaceDE w:val="0"/>
        <w:autoSpaceDN w:val="0"/>
        <w:adjustRightInd w:val="0"/>
        <w:rPr>
          <w:rFonts w:ascii="Arial" w:eastAsia="Calibri" w:hAnsi="Arial" w:cs="Arial"/>
        </w:rPr>
      </w:pPr>
      <w:r w:rsidRPr="005F521D">
        <w:rPr>
          <w:rFonts w:ascii="Arial" w:eastAsia="Calibri" w:hAnsi="Arial" w:cs="Arial"/>
        </w:rPr>
        <w:t xml:space="preserve">Kako bi se nastavilo obavljanje svih planiranih aktivnosti i projekata u sljedećem proračunskom razdoblju se treba razmotriti </w:t>
      </w:r>
      <w:r w:rsidR="00C14B06" w:rsidRPr="005F521D">
        <w:rPr>
          <w:rFonts w:ascii="Arial" w:eastAsia="Calibri" w:hAnsi="Arial" w:cs="Arial"/>
        </w:rPr>
        <w:t>i druge moguće izvore financiranja</w:t>
      </w:r>
      <w:r w:rsidR="00B26CF9" w:rsidRPr="005F521D">
        <w:rPr>
          <w:rFonts w:ascii="Arial" w:eastAsia="Calibri" w:hAnsi="Arial" w:cs="Arial"/>
        </w:rPr>
        <w:t>.</w:t>
      </w:r>
    </w:p>
    <w:p w14:paraId="0FCE4A1C" w14:textId="77777777" w:rsidR="00801F41" w:rsidRPr="005F521D" w:rsidRDefault="00801F41" w:rsidP="00801F41">
      <w:pPr>
        <w:autoSpaceDE w:val="0"/>
        <w:autoSpaceDN w:val="0"/>
        <w:adjustRightInd w:val="0"/>
        <w:rPr>
          <w:rFonts w:ascii="Arial" w:eastAsia="Calibri" w:hAnsi="Arial" w:cs="Arial"/>
        </w:rPr>
      </w:pPr>
    </w:p>
    <w:p w14:paraId="77FDC459" w14:textId="77777777" w:rsidR="00801F41" w:rsidRPr="005F521D" w:rsidRDefault="00801F41" w:rsidP="00801F41">
      <w:pPr>
        <w:autoSpaceDE w:val="0"/>
        <w:autoSpaceDN w:val="0"/>
        <w:adjustRightInd w:val="0"/>
        <w:rPr>
          <w:rFonts w:ascii="Arial" w:eastAsia="Calibri" w:hAnsi="Arial" w:cs="Arial"/>
        </w:rPr>
      </w:pPr>
      <w:r w:rsidRPr="005F521D">
        <w:rPr>
          <w:rFonts w:ascii="Arial" w:eastAsia="Calibri" w:hAnsi="Arial" w:cs="Arial"/>
        </w:rPr>
        <w:t>Prihodi od pomoći (63)</w:t>
      </w:r>
      <w:r w:rsidR="001207F0" w:rsidRPr="005F521D">
        <w:rPr>
          <w:rFonts w:ascii="Arial" w:eastAsia="Calibri" w:hAnsi="Arial" w:cs="Arial"/>
        </w:rPr>
        <w:t xml:space="preserve"> </w:t>
      </w:r>
      <w:r w:rsidR="00E528BA" w:rsidRPr="005F521D">
        <w:rPr>
          <w:rFonts w:ascii="Arial" w:eastAsia="Calibri" w:hAnsi="Arial" w:cs="Arial"/>
        </w:rPr>
        <w:t xml:space="preserve">su najvećim dijelom namjenski prihodi </w:t>
      </w:r>
      <w:r w:rsidRPr="005F521D">
        <w:rPr>
          <w:rFonts w:ascii="Arial" w:eastAsia="Calibri" w:hAnsi="Arial" w:cs="Arial"/>
        </w:rPr>
        <w:t xml:space="preserve">za </w:t>
      </w:r>
      <w:r w:rsidR="001207F0" w:rsidRPr="005F521D">
        <w:rPr>
          <w:rFonts w:ascii="Arial" w:eastAsia="Calibri" w:hAnsi="Arial" w:cs="Arial"/>
        </w:rPr>
        <w:t>financiranje provedbe projekata</w:t>
      </w:r>
      <w:r w:rsidRPr="005F521D">
        <w:rPr>
          <w:rFonts w:ascii="Arial" w:eastAsia="Calibri" w:hAnsi="Arial" w:cs="Arial"/>
        </w:rPr>
        <w:t>.</w:t>
      </w:r>
    </w:p>
    <w:p w14:paraId="5D6282AA" w14:textId="77777777" w:rsidR="00801F41" w:rsidRPr="005F521D" w:rsidRDefault="00801F41" w:rsidP="00801F41">
      <w:pPr>
        <w:autoSpaceDE w:val="0"/>
        <w:autoSpaceDN w:val="0"/>
        <w:adjustRightInd w:val="0"/>
        <w:rPr>
          <w:rFonts w:ascii="Arial" w:eastAsia="Calibri" w:hAnsi="Arial" w:cs="Arial"/>
        </w:rPr>
      </w:pPr>
    </w:p>
    <w:p w14:paraId="273BA92C" w14:textId="020B46D6" w:rsidR="00801F41" w:rsidRPr="00686DE7" w:rsidRDefault="00FB4878" w:rsidP="00801F41">
      <w:pPr>
        <w:autoSpaceDE w:val="0"/>
        <w:autoSpaceDN w:val="0"/>
        <w:adjustRightInd w:val="0"/>
        <w:rPr>
          <w:rFonts w:ascii="Arial" w:eastAsia="Calibri" w:hAnsi="Arial" w:cs="Arial"/>
        </w:rPr>
      </w:pPr>
      <w:r w:rsidRPr="00686DE7">
        <w:rPr>
          <w:rFonts w:ascii="Arial" w:eastAsia="Calibri" w:hAnsi="Arial" w:cs="Arial"/>
        </w:rPr>
        <w:t>Osim projekt</w:t>
      </w:r>
      <w:r w:rsidR="009118E9" w:rsidRPr="00686DE7">
        <w:rPr>
          <w:rFonts w:ascii="Arial" w:eastAsia="Calibri" w:hAnsi="Arial" w:cs="Arial"/>
        </w:rPr>
        <w:t>a</w:t>
      </w:r>
      <w:r w:rsidRPr="00686DE7">
        <w:rPr>
          <w:rFonts w:ascii="Arial" w:eastAsia="Calibri" w:hAnsi="Arial" w:cs="Arial"/>
        </w:rPr>
        <w:t xml:space="preserve"> izgradnje osnovne škole, n</w:t>
      </w:r>
      <w:r w:rsidR="00801F41" w:rsidRPr="00686DE7">
        <w:rPr>
          <w:rFonts w:ascii="Arial" w:eastAsia="Calibri" w:hAnsi="Arial" w:cs="Arial"/>
        </w:rPr>
        <w:t>eki od projekata koji se navode u proračunskom razdoblju 20</w:t>
      </w:r>
      <w:r w:rsidR="001207F0" w:rsidRPr="00686DE7">
        <w:rPr>
          <w:rFonts w:ascii="Arial" w:eastAsia="Calibri" w:hAnsi="Arial" w:cs="Arial"/>
        </w:rPr>
        <w:t>2</w:t>
      </w:r>
      <w:r w:rsidR="005F521D" w:rsidRPr="00686DE7">
        <w:rPr>
          <w:rFonts w:ascii="Arial" w:eastAsia="Calibri" w:hAnsi="Arial" w:cs="Arial"/>
        </w:rPr>
        <w:t>5</w:t>
      </w:r>
      <w:r w:rsidR="00801F41" w:rsidRPr="00686DE7">
        <w:rPr>
          <w:rFonts w:ascii="Arial" w:eastAsia="Calibri" w:hAnsi="Arial" w:cs="Arial"/>
        </w:rPr>
        <w:t>-202</w:t>
      </w:r>
      <w:r w:rsidR="005F521D" w:rsidRPr="00686DE7">
        <w:rPr>
          <w:rFonts w:ascii="Arial" w:eastAsia="Calibri" w:hAnsi="Arial" w:cs="Arial"/>
        </w:rPr>
        <w:t>7</w:t>
      </w:r>
      <w:r w:rsidR="00801F41" w:rsidRPr="00686DE7">
        <w:rPr>
          <w:rFonts w:ascii="Arial" w:eastAsia="Calibri" w:hAnsi="Arial" w:cs="Arial"/>
        </w:rPr>
        <w:t>., a dijelom ov</w:t>
      </w:r>
      <w:r w:rsidR="008D515A" w:rsidRPr="00686DE7">
        <w:rPr>
          <w:rFonts w:ascii="Arial" w:eastAsia="Calibri" w:hAnsi="Arial" w:cs="Arial"/>
        </w:rPr>
        <w:t xml:space="preserve">ise o izvorima financiranja EU i drugih </w:t>
      </w:r>
      <w:r w:rsidR="00801F41" w:rsidRPr="00686DE7">
        <w:rPr>
          <w:rFonts w:ascii="Arial" w:eastAsia="Calibri" w:hAnsi="Arial" w:cs="Arial"/>
        </w:rPr>
        <w:t>fondova su:</w:t>
      </w:r>
    </w:p>
    <w:p w14:paraId="47199113" w14:textId="77777777" w:rsidR="00C14B06" w:rsidRPr="00686DE7" w:rsidRDefault="00C14B06" w:rsidP="00C14B06">
      <w:pPr>
        <w:autoSpaceDE w:val="0"/>
        <w:autoSpaceDN w:val="0"/>
        <w:adjustRightInd w:val="0"/>
        <w:rPr>
          <w:rFonts w:ascii="Arial" w:eastAsia="Calibri" w:hAnsi="Arial" w:cs="Arial"/>
        </w:rPr>
      </w:pPr>
      <w:r w:rsidRPr="00686DE7">
        <w:rPr>
          <w:rFonts w:ascii="Arial" w:eastAsia="Calibri" w:hAnsi="Arial" w:cs="Arial"/>
        </w:rPr>
        <w:t>- u suradnji sa Županijskom upravom za ceste - rekonstrukcija raskrižja dionice županijske ceste za ulaz prema budućoj osnovnoj školi cca 350.000 €,</w:t>
      </w:r>
    </w:p>
    <w:p w14:paraId="3ADF71BA" w14:textId="10D97FEB" w:rsidR="00C14B06" w:rsidRPr="00686DE7" w:rsidRDefault="00C14B06" w:rsidP="00C14B06">
      <w:pPr>
        <w:autoSpaceDE w:val="0"/>
        <w:autoSpaceDN w:val="0"/>
        <w:adjustRightInd w:val="0"/>
        <w:rPr>
          <w:rFonts w:ascii="Arial" w:eastAsia="Calibri" w:hAnsi="Arial" w:cs="Arial"/>
        </w:rPr>
      </w:pPr>
      <w:r w:rsidRPr="00686DE7">
        <w:rPr>
          <w:rFonts w:ascii="Arial" w:eastAsia="Calibri" w:hAnsi="Arial" w:cs="Arial"/>
        </w:rPr>
        <w:t>- kružni tok s D8 s dva ulaza u buduću poduzetničku zonu u Čilipima za razdoblje 202</w:t>
      </w:r>
      <w:r w:rsidR="005F521D" w:rsidRPr="00686DE7">
        <w:rPr>
          <w:rFonts w:ascii="Arial" w:eastAsia="Calibri" w:hAnsi="Arial" w:cs="Arial"/>
        </w:rPr>
        <w:t>5</w:t>
      </w:r>
      <w:r w:rsidRPr="00686DE7">
        <w:rPr>
          <w:rFonts w:ascii="Arial" w:eastAsia="Calibri" w:hAnsi="Arial" w:cs="Arial"/>
        </w:rPr>
        <w:t>-202</w:t>
      </w:r>
      <w:r w:rsidR="005F521D" w:rsidRPr="00686DE7">
        <w:rPr>
          <w:rFonts w:ascii="Arial" w:eastAsia="Calibri" w:hAnsi="Arial" w:cs="Arial"/>
        </w:rPr>
        <w:t>7</w:t>
      </w:r>
      <w:r w:rsidRPr="00686DE7">
        <w:rPr>
          <w:rFonts w:ascii="Arial" w:eastAsia="Calibri" w:hAnsi="Arial" w:cs="Arial"/>
        </w:rPr>
        <w:t xml:space="preserve">. planirano cca </w:t>
      </w:r>
      <w:r w:rsidR="00686DE7" w:rsidRPr="00686DE7">
        <w:rPr>
          <w:rFonts w:ascii="Arial" w:eastAsia="Calibri" w:hAnsi="Arial" w:cs="Arial"/>
        </w:rPr>
        <w:t>2.100</w:t>
      </w:r>
      <w:r w:rsidRPr="00686DE7">
        <w:rPr>
          <w:rFonts w:ascii="Arial" w:eastAsia="Calibri" w:hAnsi="Arial" w:cs="Arial"/>
        </w:rPr>
        <w:t>.000 €,</w:t>
      </w:r>
    </w:p>
    <w:p w14:paraId="291AAEA9" w14:textId="77777777" w:rsidR="00C14B06" w:rsidRPr="00686DE7" w:rsidRDefault="00C14B06" w:rsidP="00C14B06">
      <w:pPr>
        <w:autoSpaceDE w:val="0"/>
        <w:autoSpaceDN w:val="0"/>
        <w:adjustRightInd w:val="0"/>
        <w:rPr>
          <w:rFonts w:ascii="Arial" w:eastAsia="Calibri" w:hAnsi="Arial" w:cs="Arial"/>
        </w:rPr>
      </w:pPr>
      <w:r w:rsidRPr="00686DE7">
        <w:rPr>
          <w:rFonts w:ascii="Arial" w:eastAsia="Calibri" w:hAnsi="Arial" w:cs="Arial"/>
        </w:rPr>
        <w:t>- projektiranje i izgradnja prometne infrastrukture unutar poduzetničke zone cca 3.500.000 €,</w:t>
      </w:r>
    </w:p>
    <w:p w14:paraId="7FAB44CF" w14:textId="7E5EFFF7" w:rsidR="00C14B06" w:rsidRPr="00686DE7" w:rsidRDefault="00C14B06" w:rsidP="00C14B06">
      <w:pPr>
        <w:autoSpaceDE w:val="0"/>
        <w:autoSpaceDN w:val="0"/>
        <w:adjustRightInd w:val="0"/>
        <w:rPr>
          <w:rFonts w:ascii="Arial" w:eastAsia="Calibri" w:hAnsi="Arial" w:cs="Arial"/>
        </w:rPr>
      </w:pPr>
      <w:r w:rsidRPr="00686DE7">
        <w:rPr>
          <w:rFonts w:ascii="Arial" w:eastAsia="Calibri" w:hAnsi="Arial" w:cs="Arial"/>
        </w:rPr>
        <w:t>- projektiranje i osposobljavanje energetske i komunalne infrastrukture unutar zone cca 2.000.000 €</w:t>
      </w:r>
      <w:r w:rsidR="005F521D" w:rsidRPr="00686DE7">
        <w:rPr>
          <w:rFonts w:ascii="Arial" w:eastAsia="Calibri" w:hAnsi="Arial" w:cs="Arial"/>
        </w:rPr>
        <w:t>.</w:t>
      </w:r>
    </w:p>
    <w:p w14:paraId="6DC0D35F" w14:textId="77777777" w:rsidR="00C14B06" w:rsidRPr="00686DE7" w:rsidRDefault="00C14B06" w:rsidP="00C14B06">
      <w:pPr>
        <w:autoSpaceDE w:val="0"/>
        <w:autoSpaceDN w:val="0"/>
        <w:adjustRightInd w:val="0"/>
        <w:rPr>
          <w:rFonts w:ascii="Arial" w:eastAsia="Calibri" w:hAnsi="Arial" w:cs="Arial"/>
        </w:rPr>
      </w:pPr>
    </w:p>
    <w:p w14:paraId="1979D974" w14:textId="77777777" w:rsidR="00C14B06" w:rsidRPr="00686DE7" w:rsidRDefault="00C14B06" w:rsidP="00C14B06">
      <w:pPr>
        <w:autoSpaceDE w:val="0"/>
        <w:autoSpaceDN w:val="0"/>
        <w:adjustRightInd w:val="0"/>
        <w:rPr>
          <w:rFonts w:ascii="Arial" w:eastAsia="Calibri" w:hAnsi="Arial" w:cs="Arial"/>
        </w:rPr>
      </w:pPr>
      <w:r w:rsidRPr="00686DE7">
        <w:rPr>
          <w:rFonts w:ascii="Arial" w:eastAsia="Calibri" w:hAnsi="Arial" w:cs="Arial"/>
        </w:rPr>
        <w:t>Kako se radi o vrlo značajnim investicijama, ostali projekti su nešto manjih vrijednosti, a odnose se na:</w:t>
      </w:r>
    </w:p>
    <w:p w14:paraId="6C008E53" w14:textId="179324D7" w:rsidR="00C14B06" w:rsidRPr="00686DE7" w:rsidRDefault="00C14B06" w:rsidP="00C14B06">
      <w:pPr>
        <w:autoSpaceDE w:val="0"/>
        <w:autoSpaceDN w:val="0"/>
        <w:adjustRightInd w:val="0"/>
        <w:rPr>
          <w:rFonts w:ascii="Arial" w:eastAsia="Calibri" w:hAnsi="Arial" w:cs="Arial"/>
        </w:rPr>
      </w:pPr>
      <w:r w:rsidRPr="00686DE7">
        <w:rPr>
          <w:rFonts w:ascii="Arial" w:eastAsia="Calibri" w:hAnsi="Arial" w:cs="Arial"/>
        </w:rPr>
        <w:t xml:space="preserve">- </w:t>
      </w:r>
      <w:r w:rsidR="005F521D" w:rsidRPr="00686DE7">
        <w:rPr>
          <w:rFonts w:ascii="Arial" w:eastAsia="Calibri" w:hAnsi="Arial" w:cs="Arial"/>
        </w:rPr>
        <w:t xml:space="preserve">projektiranje i </w:t>
      </w:r>
      <w:r w:rsidRPr="00686DE7">
        <w:rPr>
          <w:rFonts w:ascii="Arial" w:eastAsia="Calibri" w:hAnsi="Arial" w:cs="Arial"/>
        </w:rPr>
        <w:t>izgradnja socijalnih grobnica,</w:t>
      </w:r>
    </w:p>
    <w:p w14:paraId="5EE4DDE8" w14:textId="48116805" w:rsidR="00C14B06" w:rsidRPr="00686DE7" w:rsidRDefault="00C14B06" w:rsidP="00C14B06">
      <w:pPr>
        <w:autoSpaceDE w:val="0"/>
        <w:autoSpaceDN w:val="0"/>
        <w:adjustRightInd w:val="0"/>
        <w:rPr>
          <w:rFonts w:ascii="Arial" w:eastAsia="Calibri" w:hAnsi="Arial" w:cs="Arial"/>
        </w:rPr>
      </w:pPr>
      <w:r w:rsidRPr="00686DE7">
        <w:rPr>
          <w:rFonts w:ascii="Arial" w:eastAsia="Calibri" w:hAnsi="Arial" w:cs="Arial"/>
        </w:rPr>
        <w:t>- otkup zemljišta i sređivanje parkinga kod ambulante,</w:t>
      </w:r>
    </w:p>
    <w:p w14:paraId="0D2205FF" w14:textId="77777777" w:rsidR="00C14B06" w:rsidRPr="00686DE7" w:rsidRDefault="00C14B06" w:rsidP="00C14B06">
      <w:pPr>
        <w:autoSpaceDE w:val="0"/>
        <w:autoSpaceDN w:val="0"/>
        <w:adjustRightInd w:val="0"/>
        <w:rPr>
          <w:rFonts w:ascii="Arial" w:eastAsia="Calibri" w:hAnsi="Arial" w:cs="Arial"/>
        </w:rPr>
      </w:pPr>
      <w:r w:rsidRPr="00686DE7">
        <w:rPr>
          <w:rFonts w:ascii="Arial" w:eastAsia="Calibri" w:hAnsi="Arial" w:cs="Arial"/>
        </w:rPr>
        <w:t xml:space="preserve">- rekonstrukcija vodoopskrbne mreže i kanalizacije (izvođenje radova uz izgradnju nogostupa koju će sufinancirati Hrvatske vode) na području Obod – Zvekovica, </w:t>
      </w:r>
    </w:p>
    <w:p w14:paraId="3188522B" w14:textId="7B24F627" w:rsidR="00C14B06" w:rsidRPr="00686DE7" w:rsidRDefault="00C14B06" w:rsidP="00C14B06">
      <w:pPr>
        <w:autoSpaceDE w:val="0"/>
        <w:autoSpaceDN w:val="0"/>
        <w:adjustRightInd w:val="0"/>
        <w:rPr>
          <w:rFonts w:ascii="Arial" w:eastAsia="Calibri" w:hAnsi="Arial" w:cs="Arial"/>
        </w:rPr>
      </w:pPr>
      <w:r w:rsidRPr="00686DE7">
        <w:rPr>
          <w:rFonts w:ascii="Arial" w:eastAsia="Calibri" w:hAnsi="Arial" w:cs="Arial"/>
        </w:rPr>
        <w:t>- pripremne radnje za izgradnju dječjeg vrtića u Čilipima (202</w:t>
      </w:r>
      <w:r w:rsidR="005F521D" w:rsidRPr="00686DE7">
        <w:rPr>
          <w:rFonts w:ascii="Arial" w:eastAsia="Calibri" w:hAnsi="Arial" w:cs="Arial"/>
        </w:rPr>
        <w:t>5</w:t>
      </w:r>
      <w:r w:rsidRPr="00686DE7">
        <w:rPr>
          <w:rFonts w:ascii="Arial" w:eastAsia="Calibri" w:hAnsi="Arial" w:cs="Arial"/>
        </w:rPr>
        <w:t>./202</w:t>
      </w:r>
      <w:r w:rsidR="005F521D" w:rsidRPr="00686DE7">
        <w:rPr>
          <w:rFonts w:ascii="Arial" w:eastAsia="Calibri" w:hAnsi="Arial" w:cs="Arial"/>
        </w:rPr>
        <w:t>7</w:t>
      </w:r>
      <w:r w:rsidRPr="00686DE7">
        <w:rPr>
          <w:rFonts w:ascii="Arial" w:eastAsia="Calibri" w:hAnsi="Arial" w:cs="Arial"/>
        </w:rPr>
        <w:t>. = 90.000 €),</w:t>
      </w:r>
    </w:p>
    <w:p w14:paraId="55C50AD2" w14:textId="7A131C59" w:rsidR="00C14B06" w:rsidRPr="00686DE7" w:rsidRDefault="00C14B06" w:rsidP="00C14B06">
      <w:pPr>
        <w:autoSpaceDE w:val="0"/>
        <w:autoSpaceDN w:val="0"/>
        <w:adjustRightInd w:val="0"/>
        <w:rPr>
          <w:rFonts w:ascii="Arial" w:eastAsia="Calibri" w:hAnsi="Arial" w:cs="Arial"/>
        </w:rPr>
      </w:pPr>
      <w:r w:rsidRPr="00686DE7">
        <w:rPr>
          <w:rFonts w:ascii="Arial" w:eastAsia="Calibri" w:hAnsi="Arial" w:cs="Arial"/>
        </w:rPr>
        <w:t>- pripremne radnje za izgradnju bazena u Čilipima (202</w:t>
      </w:r>
      <w:r w:rsidR="00686DE7" w:rsidRPr="00686DE7">
        <w:rPr>
          <w:rFonts w:ascii="Arial" w:eastAsia="Calibri" w:hAnsi="Arial" w:cs="Arial"/>
        </w:rPr>
        <w:t>5</w:t>
      </w:r>
      <w:r w:rsidRPr="00686DE7">
        <w:rPr>
          <w:rFonts w:ascii="Arial" w:eastAsia="Calibri" w:hAnsi="Arial" w:cs="Arial"/>
        </w:rPr>
        <w:t>./202</w:t>
      </w:r>
      <w:r w:rsidR="00686DE7" w:rsidRPr="00686DE7">
        <w:rPr>
          <w:rFonts w:ascii="Arial" w:eastAsia="Calibri" w:hAnsi="Arial" w:cs="Arial"/>
        </w:rPr>
        <w:t>7</w:t>
      </w:r>
      <w:r w:rsidRPr="00686DE7">
        <w:rPr>
          <w:rFonts w:ascii="Arial" w:eastAsia="Calibri" w:hAnsi="Arial" w:cs="Arial"/>
        </w:rPr>
        <w:t xml:space="preserve">. = </w:t>
      </w:r>
      <w:r w:rsidR="00686DE7">
        <w:rPr>
          <w:rFonts w:ascii="Arial" w:eastAsia="Calibri" w:hAnsi="Arial" w:cs="Arial"/>
        </w:rPr>
        <w:t>140</w:t>
      </w:r>
      <w:r w:rsidRPr="00686DE7">
        <w:rPr>
          <w:rFonts w:ascii="Arial" w:eastAsia="Calibri" w:hAnsi="Arial" w:cs="Arial"/>
        </w:rPr>
        <w:t>.000 €)</w:t>
      </w:r>
    </w:p>
    <w:p w14:paraId="033CF3E8" w14:textId="280E4FA0" w:rsidR="00C14B06" w:rsidRPr="00686DE7" w:rsidRDefault="00C14B06" w:rsidP="00C14B06">
      <w:pPr>
        <w:autoSpaceDE w:val="0"/>
        <w:autoSpaceDN w:val="0"/>
        <w:adjustRightInd w:val="0"/>
        <w:rPr>
          <w:rFonts w:ascii="Arial" w:eastAsia="Calibri" w:hAnsi="Arial" w:cs="Arial"/>
        </w:rPr>
      </w:pPr>
      <w:r w:rsidRPr="00686DE7">
        <w:rPr>
          <w:rFonts w:ascii="Arial" w:eastAsia="Calibri" w:hAnsi="Arial" w:cs="Arial"/>
        </w:rPr>
        <w:t>- izgradnja Boćarskog dom u Dubravci (202</w:t>
      </w:r>
      <w:r w:rsidR="00686DE7" w:rsidRPr="00686DE7">
        <w:rPr>
          <w:rFonts w:ascii="Arial" w:eastAsia="Calibri" w:hAnsi="Arial" w:cs="Arial"/>
        </w:rPr>
        <w:t>5</w:t>
      </w:r>
      <w:r w:rsidRPr="00686DE7">
        <w:rPr>
          <w:rFonts w:ascii="Arial" w:eastAsia="Calibri" w:hAnsi="Arial" w:cs="Arial"/>
        </w:rPr>
        <w:t>./</w:t>
      </w:r>
      <w:r w:rsidR="00686DE7" w:rsidRPr="00686DE7">
        <w:rPr>
          <w:rFonts w:ascii="Arial" w:eastAsia="Calibri" w:hAnsi="Arial" w:cs="Arial"/>
        </w:rPr>
        <w:t>2027</w:t>
      </w:r>
      <w:r w:rsidRPr="00686DE7">
        <w:rPr>
          <w:rFonts w:ascii="Arial" w:eastAsia="Calibri" w:hAnsi="Arial" w:cs="Arial"/>
        </w:rPr>
        <w:t xml:space="preserve"> = </w:t>
      </w:r>
      <w:r w:rsidR="00686DE7" w:rsidRPr="00686DE7">
        <w:rPr>
          <w:rFonts w:ascii="Arial" w:eastAsia="Calibri" w:hAnsi="Arial" w:cs="Arial"/>
        </w:rPr>
        <w:t>5.300</w:t>
      </w:r>
      <w:r w:rsidRPr="00686DE7">
        <w:rPr>
          <w:rFonts w:ascii="Arial" w:eastAsia="Calibri" w:hAnsi="Arial" w:cs="Arial"/>
        </w:rPr>
        <w:t xml:space="preserve">.000 €) </w:t>
      </w:r>
    </w:p>
    <w:p w14:paraId="5465C80C" w14:textId="65FBBD0B" w:rsidR="00C14B06" w:rsidRPr="005F521D" w:rsidRDefault="00C14B06" w:rsidP="00C14B06">
      <w:pPr>
        <w:autoSpaceDE w:val="0"/>
        <w:autoSpaceDN w:val="0"/>
        <w:adjustRightInd w:val="0"/>
        <w:rPr>
          <w:rFonts w:ascii="Arial" w:eastAsia="Calibri" w:hAnsi="Arial" w:cs="Arial"/>
        </w:rPr>
      </w:pPr>
      <w:r w:rsidRPr="005F521D">
        <w:rPr>
          <w:rFonts w:ascii="Arial" w:eastAsia="Calibri" w:hAnsi="Arial" w:cs="Arial"/>
        </w:rPr>
        <w:t xml:space="preserve">- </w:t>
      </w:r>
      <w:r w:rsidR="005F521D" w:rsidRPr="005F521D">
        <w:rPr>
          <w:rFonts w:ascii="Arial" w:eastAsia="Calibri" w:hAnsi="Arial" w:cs="Arial"/>
        </w:rPr>
        <w:t>izgradnja</w:t>
      </w:r>
      <w:r w:rsidRPr="005F521D">
        <w:rPr>
          <w:rFonts w:ascii="Arial" w:eastAsia="Calibri" w:hAnsi="Arial" w:cs="Arial"/>
        </w:rPr>
        <w:t xml:space="preserve"> dječjeg vrtića na Grudi  (plan za 20</w:t>
      </w:r>
      <w:r w:rsidR="005F521D" w:rsidRPr="005F521D">
        <w:rPr>
          <w:rFonts w:ascii="Arial" w:eastAsia="Calibri" w:hAnsi="Arial" w:cs="Arial"/>
        </w:rPr>
        <w:t>25</w:t>
      </w:r>
      <w:r w:rsidRPr="005F521D">
        <w:rPr>
          <w:rFonts w:ascii="Arial" w:eastAsia="Calibri" w:hAnsi="Arial" w:cs="Arial"/>
        </w:rPr>
        <w:t>./202</w:t>
      </w:r>
      <w:r w:rsidR="005F521D" w:rsidRPr="005F521D">
        <w:rPr>
          <w:rFonts w:ascii="Arial" w:eastAsia="Calibri" w:hAnsi="Arial" w:cs="Arial"/>
        </w:rPr>
        <w:t>7</w:t>
      </w:r>
      <w:r w:rsidRPr="005F521D">
        <w:rPr>
          <w:rFonts w:ascii="Arial" w:eastAsia="Calibri" w:hAnsi="Arial" w:cs="Arial"/>
        </w:rPr>
        <w:t>. =</w:t>
      </w:r>
      <w:r w:rsidR="005F521D" w:rsidRPr="005F521D">
        <w:rPr>
          <w:rFonts w:ascii="Arial" w:eastAsia="Calibri" w:hAnsi="Arial" w:cs="Arial"/>
        </w:rPr>
        <w:t>cca 3.400.000</w:t>
      </w:r>
      <w:r w:rsidRPr="005F521D">
        <w:rPr>
          <w:rFonts w:ascii="Arial" w:eastAsia="Calibri" w:hAnsi="Arial" w:cs="Arial"/>
        </w:rPr>
        <w:t xml:space="preserve"> €) </w:t>
      </w:r>
    </w:p>
    <w:p w14:paraId="5FB85A1D" w14:textId="79D561CB" w:rsidR="00C14B06" w:rsidRPr="00686DE7" w:rsidRDefault="00C14B06" w:rsidP="00C14B06">
      <w:pPr>
        <w:autoSpaceDE w:val="0"/>
        <w:autoSpaceDN w:val="0"/>
        <w:adjustRightInd w:val="0"/>
        <w:rPr>
          <w:rFonts w:ascii="Arial" w:eastAsia="Calibri" w:hAnsi="Arial" w:cs="Arial"/>
        </w:rPr>
      </w:pPr>
      <w:r w:rsidRPr="00686DE7">
        <w:rPr>
          <w:rFonts w:ascii="Arial" w:eastAsia="Calibri" w:hAnsi="Arial" w:cs="Arial"/>
        </w:rPr>
        <w:t>- pripremne radnje za izgradnju dječjeg vrtića Cavtat (plan za 202</w:t>
      </w:r>
      <w:r w:rsidR="005F521D" w:rsidRPr="00686DE7">
        <w:rPr>
          <w:rFonts w:ascii="Arial" w:eastAsia="Calibri" w:hAnsi="Arial" w:cs="Arial"/>
        </w:rPr>
        <w:t>5</w:t>
      </w:r>
      <w:r w:rsidRPr="00686DE7">
        <w:rPr>
          <w:rFonts w:ascii="Arial" w:eastAsia="Calibri" w:hAnsi="Arial" w:cs="Arial"/>
        </w:rPr>
        <w:t>/202</w:t>
      </w:r>
      <w:r w:rsidR="005F521D" w:rsidRPr="00686DE7">
        <w:rPr>
          <w:rFonts w:ascii="Arial" w:eastAsia="Calibri" w:hAnsi="Arial" w:cs="Arial"/>
        </w:rPr>
        <w:t>7</w:t>
      </w:r>
      <w:r w:rsidRPr="00686DE7">
        <w:rPr>
          <w:rFonts w:ascii="Arial" w:eastAsia="Calibri" w:hAnsi="Arial" w:cs="Arial"/>
        </w:rPr>
        <w:t xml:space="preserve">. =početak ovisi o izgradnji OŠ plan /  </w:t>
      </w:r>
      <w:r w:rsidR="005F521D" w:rsidRPr="00686DE7">
        <w:rPr>
          <w:rFonts w:ascii="Arial" w:eastAsia="Calibri" w:hAnsi="Arial" w:cs="Arial"/>
        </w:rPr>
        <w:t>1.200.000</w:t>
      </w:r>
      <w:r w:rsidRPr="00686DE7">
        <w:rPr>
          <w:rFonts w:ascii="Arial" w:eastAsia="Calibri" w:hAnsi="Arial" w:cs="Arial"/>
        </w:rPr>
        <w:t xml:space="preserve"> € ) </w:t>
      </w:r>
    </w:p>
    <w:p w14:paraId="7670AB83" w14:textId="776B5E3D" w:rsidR="00C14B06" w:rsidRPr="00686DE7" w:rsidRDefault="00C14B06" w:rsidP="00C14B06">
      <w:pPr>
        <w:autoSpaceDE w:val="0"/>
        <w:autoSpaceDN w:val="0"/>
        <w:adjustRightInd w:val="0"/>
        <w:rPr>
          <w:rFonts w:ascii="Arial" w:eastAsia="Calibri" w:hAnsi="Arial" w:cs="Arial"/>
        </w:rPr>
      </w:pPr>
      <w:r w:rsidRPr="00686DE7">
        <w:rPr>
          <w:rFonts w:ascii="Arial" w:eastAsia="Calibri" w:hAnsi="Arial" w:cs="Arial"/>
        </w:rPr>
        <w:t>- radovi projektiranja i izgradnje reciklažnog dvorišta za građevinski otpad plan za 202</w:t>
      </w:r>
      <w:r w:rsidR="005F521D" w:rsidRPr="00686DE7">
        <w:rPr>
          <w:rFonts w:ascii="Arial" w:eastAsia="Calibri" w:hAnsi="Arial" w:cs="Arial"/>
        </w:rPr>
        <w:t>5</w:t>
      </w:r>
      <w:r w:rsidRPr="00686DE7">
        <w:rPr>
          <w:rFonts w:ascii="Arial" w:eastAsia="Calibri" w:hAnsi="Arial" w:cs="Arial"/>
        </w:rPr>
        <w:t>.-202</w:t>
      </w:r>
      <w:r w:rsidR="005F521D" w:rsidRPr="00686DE7">
        <w:rPr>
          <w:rFonts w:ascii="Arial" w:eastAsia="Calibri" w:hAnsi="Arial" w:cs="Arial"/>
        </w:rPr>
        <w:t>7.</w:t>
      </w:r>
      <w:r w:rsidRPr="00686DE7">
        <w:rPr>
          <w:rFonts w:ascii="Arial" w:eastAsia="Calibri" w:hAnsi="Arial" w:cs="Arial"/>
        </w:rPr>
        <w:t xml:space="preserve"> cca 750.000 €.</w:t>
      </w:r>
    </w:p>
    <w:p w14:paraId="2A1AFAA4" w14:textId="794906FB" w:rsidR="00C14B06" w:rsidRPr="00686DE7" w:rsidRDefault="00C14B06" w:rsidP="00C14B06">
      <w:pPr>
        <w:autoSpaceDE w:val="0"/>
        <w:autoSpaceDN w:val="0"/>
        <w:adjustRightInd w:val="0"/>
        <w:rPr>
          <w:rFonts w:ascii="Arial" w:eastAsia="Calibri" w:hAnsi="Arial" w:cs="Arial"/>
        </w:rPr>
      </w:pPr>
    </w:p>
    <w:p w14:paraId="6780D6D4" w14:textId="77777777" w:rsidR="00C14B06" w:rsidRPr="00686DE7" w:rsidRDefault="00C14B06" w:rsidP="00C14B06">
      <w:pPr>
        <w:autoSpaceDE w:val="0"/>
        <w:autoSpaceDN w:val="0"/>
        <w:adjustRightInd w:val="0"/>
        <w:rPr>
          <w:rFonts w:ascii="Arial" w:eastAsia="Calibri" w:hAnsi="Arial" w:cs="Arial"/>
        </w:rPr>
      </w:pPr>
      <w:bookmarkStart w:id="525" w:name="_Hlk184920957"/>
      <w:r w:rsidRPr="00686DE7">
        <w:rPr>
          <w:rFonts w:ascii="Arial" w:eastAsia="Calibri" w:hAnsi="Arial" w:cs="Arial"/>
        </w:rPr>
        <w:t>Cjelovito uređenje i izgradnja unutar poduzetničke zone ovisi:</w:t>
      </w:r>
    </w:p>
    <w:p w14:paraId="54BE6745" w14:textId="77777777" w:rsidR="00C14B06" w:rsidRPr="00686DE7" w:rsidRDefault="00C14B06" w:rsidP="00C14B06">
      <w:pPr>
        <w:autoSpaceDE w:val="0"/>
        <w:autoSpaceDN w:val="0"/>
        <w:adjustRightInd w:val="0"/>
        <w:rPr>
          <w:rFonts w:ascii="Arial" w:eastAsia="Calibri" w:hAnsi="Arial" w:cs="Arial"/>
        </w:rPr>
      </w:pPr>
      <w:r w:rsidRPr="00686DE7">
        <w:rPr>
          <w:rFonts w:ascii="Arial" w:eastAsia="Calibri" w:hAnsi="Arial" w:cs="Arial"/>
        </w:rPr>
        <w:t>-</w:t>
      </w:r>
      <w:r w:rsidRPr="00686DE7">
        <w:rPr>
          <w:rFonts w:ascii="Arial" w:eastAsia="Calibri" w:hAnsi="Arial" w:cs="Arial"/>
        </w:rPr>
        <w:tab/>
        <w:t xml:space="preserve"> u prvom redu o premještanju VOR-a (navigacijskog uređaja koji se nalazi na području / zemljištu unutar buduće poduzetničke zone, a nakon toga </w:t>
      </w:r>
    </w:p>
    <w:p w14:paraId="278C9D42" w14:textId="77777777" w:rsidR="00C14B06" w:rsidRPr="00686DE7" w:rsidRDefault="00C14B06" w:rsidP="00C14B06">
      <w:pPr>
        <w:autoSpaceDE w:val="0"/>
        <w:autoSpaceDN w:val="0"/>
        <w:adjustRightInd w:val="0"/>
        <w:rPr>
          <w:rFonts w:ascii="Arial" w:eastAsia="Calibri" w:hAnsi="Arial" w:cs="Arial"/>
        </w:rPr>
      </w:pPr>
      <w:r w:rsidRPr="00686DE7">
        <w:rPr>
          <w:rFonts w:ascii="Arial" w:eastAsia="Calibri" w:hAnsi="Arial" w:cs="Arial"/>
        </w:rPr>
        <w:t>-</w:t>
      </w:r>
      <w:r w:rsidRPr="00686DE7">
        <w:rPr>
          <w:rFonts w:ascii="Arial" w:eastAsia="Calibri" w:hAnsi="Arial" w:cs="Arial"/>
        </w:rPr>
        <w:tab/>
        <w:t xml:space="preserve"> o prodaji dijela zemljišta poduzetnicima unutar poduzetničke zone o čemu će ovisiti početak infrastrukturnih radova (ovi prihodi i rashodi će se planirati po konačnom ostvarenju prihoda od prodaje)</w:t>
      </w:r>
    </w:p>
    <w:bookmarkEnd w:id="525"/>
    <w:p w14:paraId="114F2AC9" w14:textId="77777777" w:rsidR="00C14B06" w:rsidRPr="00686DE7" w:rsidRDefault="00C14B06" w:rsidP="00C14B06">
      <w:pPr>
        <w:autoSpaceDE w:val="0"/>
        <w:autoSpaceDN w:val="0"/>
        <w:adjustRightInd w:val="0"/>
        <w:rPr>
          <w:rFonts w:ascii="Arial" w:eastAsia="Calibri" w:hAnsi="Arial" w:cs="Arial"/>
        </w:rPr>
      </w:pPr>
    </w:p>
    <w:p w14:paraId="252913BF" w14:textId="16397DDB" w:rsidR="00C14B06" w:rsidRPr="00686DE7" w:rsidRDefault="00C14B06" w:rsidP="00C14B06">
      <w:pPr>
        <w:autoSpaceDE w:val="0"/>
        <w:autoSpaceDN w:val="0"/>
        <w:adjustRightInd w:val="0"/>
        <w:rPr>
          <w:rFonts w:ascii="Arial" w:eastAsia="Calibri" w:hAnsi="Arial" w:cs="Arial"/>
        </w:rPr>
      </w:pPr>
      <w:r w:rsidRPr="00686DE7">
        <w:rPr>
          <w:rFonts w:ascii="Arial" w:eastAsia="Calibri" w:hAnsi="Arial" w:cs="Arial"/>
        </w:rPr>
        <w:t xml:space="preserve">Općina je u svom proračunu obvezna planirati i jamstvenu zalihu za povrate kredita u kojima je jamac (što je i iskazano kroz proračun – općina jamac za kredit KKD-u – izgradnja vodovoda Vitaljina i II faza kanalizacija Cavtat). Godišnje cca </w:t>
      </w:r>
      <w:r w:rsidR="00686DE7" w:rsidRPr="00686DE7">
        <w:rPr>
          <w:rFonts w:ascii="Arial" w:eastAsia="Calibri" w:hAnsi="Arial" w:cs="Arial"/>
        </w:rPr>
        <w:t>100</w:t>
      </w:r>
      <w:r w:rsidRPr="00686DE7">
        <w:rPr>
          <w:rFonts w:ascii="Arial" w:eastAsia="Calibri" w:hAnsi="Arial" w:cs="Arial"/>
        </w:rPr>
        <w:t>.000 €.</w:t>
      </w:r>
    </w:p>
    <w:p w14:paraId="26935567" w14:textId="77777777" w:rsidR="004908CD" w:rsidRPr="00686DE7" w:rsidRDefault="004908CD" w:rsidP="00801F41">
      <w:pPr>
        <w:autoSpaceDE w:val="0"/>
        <w:autoSpaceDN w:val="0"/>
        <w:adjustRightInd w:val="0"/>
        <w:rPr>
          <w:rFonts w:ascii="Arial" w:eastAsia="Calibri" w:hAnsi="Arial" w:cs="Arial"/>
        </w:rPr>
      </w:pPr>
    </w:p>
    <w:p w14:paraId="60D29D79" w14:textId="0D47B219" w:rsidR="00AC7761" w:rsidRPr="00686DE7" w:rsidRDefault="00801F41" w:rsidP="009118E9">
      <w:pPr>
        <w:autoSpaceDE w:val="0"/>
        <w:autoSpaceDN w:val="0"/>
        <w:adjustRightInd w:val="0"/>
        <w:rPr>
          <w:rFonts w:ascii="Arial" w:eastAsia="Calibri" w:hAnsi="Arial" w:cs="Arial"/>
        </w:rPr>
      </w:pPr>
      <w:r w:rsidRPr="00686DE7">
        <w:rPr>
          <w:rFonts w:ascii="Arial" w:eastAsia="Calibri" w:hAnsi="Arial" w:cs="Arial"/>
        </w:rPr>
        <w:t xml:space="preserve">U fiksne troškove </w:t>
      </w:r>
      <w:r w:rsidR="002D73EA" w:rsidRPr="00686DE7">
        <w:rPr>
          <w:rFonts w:ascii="Arial" w:eastAsia="Calibri" w:hAnsi="Arial" w:cs="Arial"/>
        </w:rPr>
        <w:t xml:space="preserve">proračuna </w:t>
      </w:r>
      <w:r w:rsidRPr="00686DE7">
        <w:rPr>
          <w:rFonts w:ascii="Arial" w:eastAsia="Calibri" w:hAnsi="Arial" w:cs="Arial"/>
        </w:rPr>
        <w:t>ubrajaju se rashodi za zaposlenike općinske uprave, općinskog načelnika (bruto, doprinosi na plaće i ostali rashodi za zaposlene)</w:t>
      </w:r>
      <w:r w:rsidR="00FB4878" w:rsidRPr="00686DE7">
        <w:rPr>
          <w:rFonts w:ascii="Arial" w:eastAsia="Calibri" w:hAnsi="Arial" w:cs="Arial"/>
        </w:rPr>
        <w:t xml:space="preserve">. </w:t>
      </w:r>
    </w:p>
    <w:p w14:paraId="085D8F43" w14:textId="77777777" w:rsidR="00C14B06" w:rsidRPr="00686DE7" w:rsidRDefault="00C14B06" w:rsidP="0035385E">
      <w:pPr>
        <w:autoSpaceDE w:val="0"/>
        <w:autoSpaceDN w:val="0"/>
        <w:adjustRightInd w:val="0"/>
        <w:rPr>
          <w:rFonts w:ascii="Arial" w:eastAsia="Calibri" w:hAnsi="Arial" w:cs="Arial"/>
        </w:rPr>
      </w:pPr>
    </w:p>
    <w:p w14:paraId="4E2D633A" w14:textId="15CE089D" w:rsidR="00C14B06" w:rsidRPr="00686DE7" w:rsidRDefault="00C14B06" w:rsidP="00C14B06">
      <w:pPr>
        <w:autoSpaceDE w:val="0"/>
        <w:autoSpaceDN w:val="0"/>
        <w:adjustRightInd w:val="0"/>
        <w:rPr>
          <w:rFonts w:ascii="Arial" w:eastAsia="Calibri" w:hAnsi="Arial" w:cs="Arial"/>
        </w:rPr>
      </w:pPr>
      <w:r w:rsidRPr="00686DE7">
        <w:rPr>
          <w:rFonts w:ascii="Arial" w:eastAsia="Calibri" w:hAnsi="Arial" w:cs="Arial"/>
        </w:rPr>
        <w:t>Planirani rashodi za zaposlene (31) za 202</w:t>
      </w:r>
      <w:r w:rsidR="00686DE7" w:rsidRPr="00686DE7">
        <w:rPr>
          <w:rFonts w:ascii="Arial" w:eastAsia="Calibri" w:hAnsi="Arial" w:cs="Arial"/>
        </w:rPr>
        <w:t>5</w:t>
      </w:r>
      <w:r w:rsidRPr="00686DE7">
        <w:rPr>
          <w:rFonts w:ascii="Arial" w:eastAsia="Calibri" w:hAnsi="Arial" w:cs="Arial"/>
        </w:rPr>
        <w:t xml:space="preserve">. iznose cca </w:t>
      </w:r>
      <w:r w:rsidR="00686DE7" w:rsidRPr="00686DE7">
        <w:rPr>
          <w:rFonts w:ascii="Arial" w:eastAsia="Calibri" w:hAnsi="Arial" w:cs="Arial"/>
        </w:rPr>
        <w:t>6.000.000</w:t>
      </w:r>
      <w:r w:rsidRPr="00686DE7">
        <w:rPr>
          <w:rFonts w:ascii="Arial" w:eastAsia="Calibri" w:hAnsi="Arial" w:cs="Arial"/>
        </w:rPr>
        <w:t xml:space="preserve"> € (sveukupno Općina i proračunski korisnici), od čega rashodi za zaposlene proračunskih korisnika (oko 160 zaposlenika) čine oko 8</w:t>
      </w:r>
      <w:r w:rsidR="00686DE7" w:rsidRPr="00686DE7">
        <w:rPr>
          <w:rFonts w:ascii="Arial" w:eastAsia="Calibri" w:hAnsi="Arial" w:cs="Arial"/>
        </w:rPr>
        <w:t>0</w:t>
      </w:r>
      <w:r w:rsidRPr="00686DE7">
        <w:rPr>
          <w:rFonts w:ascii="Arial" w:eastAsia="Calibri" w:hAnsi="Arial" w:cs="Arial"/>
        </w:rPr>
        <w:t>% sveukupnih rashoda za zaposlene.</w:t>
      </w:r>
    </w:p>
    <w:bookmarkEnd w:id="524"/>
    <w:p w14:paraId="3E449205" w14:textId="77777777" w:rsidR="00C14B06" w:rsidRPr="002F57C5" w:rsidRDefault="00C14B06" w:rsidP="00C14B06">
      <w:pPr>
        <w:autoSpaceDE w:val="0"/>
        <w:autoSpaceDN w:val="0"/>
        <w:adjustRightInd w:val="0"/>
        <w:rPr>
          <w:rFonts w:ascii="Arial" w:eastAsia="Calibri" w:hAnsi="Arial" w:cs="Arial"/>
        </w:rPr>
      </w:pPr>
    </w:p>
    <w:p w14:paraId="45329031" w14:textId="3B6D8C1F" w:rsidR="00801F41" w:rsidRPr="002F57C5" w:rsidRDefault="00BA02C5" w:rsidP="00801F41">
      <w:pPr>
        <w:autoSpaceDE w:val="0"/>
        <w:autoSpaceDN w:val="0"/>
        <w:adjustRightInd w:val="0"/>
        <w:rPr>
          <w:rFonts w:ascii="Arial" w:eastAsia="Calibri" w:hAnsi="Arial" w:cs="Arial"/>
        </w:rPr>
      </w:pPr>
      <w:bookmarkStart w:id="526" w:name="_Hlk184920438"/>
      <w:bookmarkStart w:id="527" w:name="_Hlk184920602"/>
      <w:r w:rsidRPr="002F57C5">
        <w:rPr>
          <w:rFonts w:ascii="Arial" w:eastAsia="Calibri" w:hAnsi="Arial" w:cs="Arial"/>
        </w:rPr>
        <w:t>Kretanje visine</w:t>
      </w:r>
      <w:r w:rsidR="004D6BD0" w:rsidRPr="002F57C5">
        <w:rPr>
          <w:rFonts w:ascii="Arial" w:eastAsia="Calibri" w:hAnsi="Arial" w:cs="Arial"/>
        </w:rPr>
        <w:t xml:space="preserve"> plaća zaposlenima ovisi o gospodarskim kretanjima na tržištu</w:t>
      </w:r>
      <w:r w:rsidR="00A512E1" w:rsidRPr="002F57C5">
        <w:rPr>
          <w:rFonts w:ascii="Arial" w:eastAsia="Calibri" w:hAnsi="Arial" w:cs="Arial"/>
        </w:rPr>
        <w:t xml:space="preserve"> i proračunskim mogućnostima</w:t>
      </w:r>
      <w:r w:rsidR="004D6BD0" w:rsidRPr="002F57C5">
        <w:rPr>
          <w:rFonts w:ascii="Arial" w:eastAsia="Calibri" w:hAnsi="Arial" w:cs="Arial"/>
        </w:rPr>
        <w:t xml:space="preserve">. </w:t>
      </w:r>
      <w:r w:rsidR="00801F41" w:rsidRPr="002F57C5">
        <w:rPr>
          <w:rFonts w:ascii="Arial" w:eastAsia="Calibri" w:hAnsi="Arial" w:cs="Arial"/>
        </w:rPr>
        <w:t xml:space="preserve">Osim rashoda za plaće, u </w:t>
      </w:r>
      <w:r w:rsidR="008D515A" w:rsidRPr="002F57C5">
        <w:rPr>
          <w:rFonts w:ascii="Arial" w:eastAsia="Calibri" w:hAnsi="Arial" w:cs="Arial"/>
        </w:rPr>
        <w:t xml:space="preserve">tzv. </w:t>
      </w:r>
      <w:r w:rsidR="00801F41" w:rsidRPr="002F57C5">
        <w:rPr>
          <w:rFonts w:ascii="Arial" w:eastAsia="Calibri" w:hAnsi="Arial" w:cs="Arial"/>
        </w:rPr>
        <w:t xml:space="preserve">fiksne troškove </w:t>
      </w:r>
      <w:r w:rsidR="000A5DC0" w:rsidRPr="002F57C5">
        <w:rPr>
          <w:rFonts w:ascii="Arial" w:eastAsia="Calibri" w:hAnsi="Arial" w:cs="Arial"/>
        </w:rPr>
        <w:t xml:space="preserve">unutar proračuna i obvezne troškove na temelju ugovornih odnosa i/ili zakonskih propisa </w:t>
      </w:r>
      <w:r w:rsidR="00801F41" w:rsidRPr="002F57C5">
        <w:rPr>
          <w:rFonts w:ascii="Arial" w:eastAsia="Calibri" w:hAnsi="Arial" w:cs="Arial"/>
        </w:rPr>
        <w:t>mogu se ubrojiti:</w:t>
      </w:r>
    </w:p>
    <w:p w14:paraId="3FD2871C" w14:textId="6E5332EE" w:rsidR="00801F41" w:rsidRPr="002F57C5" w:rsidRDefault="00801F41" w:rsidP="00801F41">
      <w:pPr>
        <w:autoSpaceDE w:val="0"/>
        <w:autoSpaceDN w:val="0"/>
        <w:adjustRightInd w:val="0"/>
        <w:rPr>
          <w:rFonts w:ascii="Arial" w:eastAsia="Calibri" w:hAnsi="Arial" w:cs="Arial"/>
        </w:rPr>
      </w:pPr>
      <w:r w:rsidRPr="002F57C5">
        <w:rPr>
          <w:rFonts w:ascii="Arial" w:eastAsia="Calibri" w:hAnsi="Arial" w:cs="Arial"/>
        </w:rPr>
        <w:t>- opći troškovi upravnih odjela (materijalni rashodi, električna energija, telefon, voda i drugi neophodni mate</w:t>
      </w:r>
      <w:r w:rsidR="00893774" w:rsidRPr="002F57C5">
        <w:rPr>
          <w:rFonts w:ascii="Arial" w:eastAsia="Calibri" w:hAnsi="Arial" w:cs="Arial"/>
        </w:rPr>
        <w:t>rijalni rashodi odjela) cca minimalno</w:t>
      </w:r>
      <w:r w:rsidRPr="002F57C5">
        <w:rPr>
          <w:rFonts w:ascii="Arial" w:eastAsia="Calibri" w:hAnsi="Arial" w:cs="Arial"/>
        </w:rPr>
        <w:t xml:space="preserve"> </w:t>
      </w:r>
      <w:r w:rsidR="00686DE7" w:rsidRPr="002F57C5">
        <w:rPr>
          <w:rFonts w:ascii="Arial" w:eastAsia="Calibri" w:hAnsi="Arial" w:cs="Arial"/>
        </w:rPr>
        <w:t>700</w:t>
      </w:r>
      <w:r w:rsidR="0070437E" w:rsidRPr="002F57C5">
        <w:rPr>
          <w:rFonts w:ascii="Arial" w:eastAsia="Calibri" w:hAnsi="Arial" w:cs="Arial"/>
        </w:rPr>
        <w:t>.000</w:t>
      </w:r>
      <w:r w:rsidR="00326997" w:rsidRPr="002F57C5">
        <w:rPr>
          <w:rFonts w:ascii="Arial" w:eastAsia="Calibri" w:hAnsi="Arial" w:cs="Arial"/>
        </w:rPr>
        <w:t xml:space="preserve"> </w:t>
      </w:r>
      <w:r w:rsidR="007B32C5" w:rsidRPr="002F57C5">
        <w:rPr>
          <w:rFonts w:ascii="Arial" w:eastAsia="Calibri" w:hAnsi="Arial" w:cs="Arial"/>
        </w:rPr>
        <w:t>€</w:t>
      </w:r>
      <w:r w:rsidR="008D515A" w:rsidRPr="002F57C5">
        <w:rPr>
          <w:rFonts w:ascii="Arial" w:eastAsia="Calibri" w:hAnsi="Arial" w:cs="Arial"/>
        </w:rPr>
        <w:t>,</w:t>
      </w:r>
    </w:p>
    <w:p w14:paraId="0A9618D0" w14:textId="23BC926E" w:rsidR="00801F41" w:rsidRPr="002F57C5" w:rsidRDefault="008D515A" w:rsidP="00801F41">
      <w:pPr>
        <w:autoSpaceDE w:val="0"/>
        <w:autoSpaceDN w:val="0"/>
        <w:adjustRightInd w:val="0"/>
        <w:rPr>
          <w:rFonts w:ascii="Arial" w:eastAsia="Calibri" w:hAnsi="Arial" w:cs="Arial"/>
        </w:rPr>
      </w:pPr>
      <w:r w:rsidRPr="002F57C5">
        <w:rPr>
          <w:rFonts w:ascii="Arial" w:eastAsia="Calibri" w:hAnsi="Arial" w:cs="Arial"/>
        </w:rPr>
        <w:t>- socijala</w:t>
      </w:r>
      <w:r w:rsidR="007D1E0E" w:rsidRPr="002F57C5">
        <w:rPr>
          <w:rFonts w:ascii="Arial" w:eastAsia="Calibri" w:hAnsi="Arial" w:cs="Arial"/>
        </w:rPr>
        <w:t xml:space="preserve"> </w:t>
      </w:r>
      <w:r w:rsidRPr="002F57C5">
        <w:rPr>
          <w:rFonts w:ascii="Arial" w:eastAsia="Calibri" w:hAnsi="Arial" w:cs="Arial"/>
        </w:rPr>
        <w:t>(</w:t>
      </w:r>
      <w:r w:rsidR="00801F41" w:rsidRPr="002F57C5">
        <w:rPr>
          <w:rFonts w:ascii="Arial" w:eastAsia="Calibri" w:hAnsi="Arial" w:cs="Arial"/>
        </w:rPr>
        <w:t>minimalno stipendije, prijevoz</w:t>
      </w:r>
      <w:r w:rsidR="0070437E" w:rsidRPr="002F57C5">
        <w:rPr>
          <w:rFonts w:ascii="Arial" w:eastAsia="Calibri" w:hAnsi="Arial" w:cs="Arial"/>
        </w:rPr>
        <w:t>, naknade po Zakonu o socijalnoj skrbi</w:t>
      </w:r>
      <w:r w:rsidR="00801F41" w:rsidRPr="002F57C5">
        <w:rPr>
          <w:rFonts w:ascii="Arial" w:eastAsia="Calibri" w:hAnsi="Arial" w:cs="Arial"/>
        </w:rPr>
        <w:t xml:space="preserve">) </w:t>
      </w:r>
      <w:r w:rsidRPr="002F57C5">
        <w:rPr>
          <w:rFonts w:ascii="Arial" w:eastAsia="Calibri" w:hAnsi="Arial" w:cs="Arial"/>
        </w:rPr>
        <w:t>najmanje</w:t>
      </w:r>
      <w:r w:rsidR="00801F41" w:rsidRPr="002F57C5">
        <w:rPr>
          <w:rFonts w:ascii="Arial" w:eastAsia="Calibri" w:hAnsi="Arial" w:cs="Arial"/>
        </w:rPr>
        <w:t xml:space="preserve"> </w:t>
      </w:r>
      <w:r w:rsidR="00A512E1" w:rsidRPr="002F57C5">
        <w:rPr>
          <w:rFonts w:ascii="Arial" w:eastAsia="Calibri" w:hAnsi="Arial" w:cs="Arial"/>
        </w:rPr>
        <w:t>2</w:t>
      </w:r>
      <w:r w:rsidR="00686DE7" w:rsidRPr="002F57C5">
        <w:rPr>
          <w:rFonts w:ascii="Arial" w:eastAsia="Calibri" w:hAnsi="Arial" w:cs="Arial"/>
        </w:rPr>
        <w:t>.70</w:t>
      </w:r>
      <w:r w:rsidR="00A512E1" w:rsidRPr="002F57C5">
        <w:rPr>
          <w:rFonts w:ascii="Arial" w:eastAsia="Calibri" w:hAnsi="Arial" w:cs="Arial"/>
        </w:rPr>
        <w:t>0</w:t>
      </w:r>
      <w:r w:rsidR="0070437E" w:rsidRPr="002F57C5">
        <w:rPr>
          <w:rFonts w:ascii="Arial" w:eastAsia="Calibri" w:hAnsi="Arial" w:cs="Arial"/>
        </w:rPr>
        <w:t>.000</w:t>
      </w:r>
      <w:r w:rsidR="00326997" w:rsidRPr="002F57C5">
        <w:rPr>
          <w:rFonts w:ascii="Arial" w:eastAsia="Calibri" w:hAnsi="Arial" w:cs="Arial"/>
        </w:rPr>
        <w:t xml:space="preserve"> </w:t>
      </w:r>
      <w:r w:rsidR="007B32C5" w:rsidRPr="002F57C5">
        <w:rPr>
          <w:rFonts w:ascii="Arial" w:eastAsia="Calibri" w:hAnsi="Arial" w:cs="Arial"/>
        </w:rPr>
        <w:t>€</w:t>
      </w:r>
      <w:r w:rsidR="00A512E1" w:rsidRPr="002F57C5">
        <w:rPr>
          <w:rFonts w:ascii="Arial" w:eastAsia="Calibri" w:hAnsi="Arial" w:cs="Arial"/>
        </w:rPr>
        <w:t>,</w:t>
      </w:r>
    </w:p>
    <w:p w14:paraId="3B429CA9" w14:textId="709FC427" w:rsidR="00801F41" w:rsidRPr="002F57C5" w:rsidRDefault="00801F41" w:rsidP="00801F41">
      <w:pPr>
        <w:autoSpaceDE w:val="0"/>
        <w:autoSpaceDN w:val="0"/>
        <w:adjustRightInd w:val="0"/>
        <w:rPr>
          <w:rFonts w:ascii="Arial" w:eastAsia="Calibri" w:hAnsi="Arial" w:cs="Arial"/>
        </w:rPr>
      </w:pPr>
      <w:r w:rsidRPr="002F57C5">
        <w:rPr>
          <w:rFonts w:ascii="Arial" w:eastAsia="Calibri" w:hAnsi="Arial" w:cs="Arial"/>
        </w:rPr>
        <w:t xml:space="preserve">- ostalo socijala </w:t>
      </w:r>
      <w:r w:rsidR="007D1E0E" w:rsidRPr="002F57C5">
        <w:rPr>
          <w:rFonts w:ascii="Arial" w:eastAsia="Calibri" w:hAnsi="Arial" w:cs="Arial"/>
        </w:rPr>
        <w:t xml:space="preserve">i demografske mjere </w:t>
      </w:r>
      <w:r w:rsidR="008D515A" w:rsidRPr="002F57C5">
        <w:rPr>
          <w:rFonts w:ascii="Arial" w:eastAsia="Calibri" w:hAnsi="Arial" w:cs="Arial"/>
        </w:rPr>
        <w:t>najmanje</w:t>
      </w:r>
      <w:r w:rsidRPr="002F57C5">
        <w:rPr>
          <w:rFonts w:ascii="Arial" w:eastAsia="Calibri" w:hAnsi="Arial" w:cs="Arial"/>
        </w:rPr>
        <w:t xml:space="preserve"> </w:t>
      </w:r>
      <w:r w:rsidR="00686DE7" w:rsidRPr="002F57C5">
        <w:rPr>
          <w:rFonts w:ascii="Arial" w:eastAsia="Calibri" w:hAnsi="Arial" w:cs="Arial"/>
        </w:rPr>
        <w:t>300</w:t>
      </w:r>
      <w:r w:rsidR="0070437E" w:rsidRPr="002F57C5">
        <w:rPr>
          <w:rFonts w:ascii="Arial" w:eastAsia="Calibri" w:hAnsi="Arial" w:cs="Arial"/>
        </w:rPr>
        <w:t>.000</w:t>
      </w:r>
      <w:r w:rsidR="00326997" w:rsidRPr="002F57C5">
        <w:rPr>
          <w:rFonts w:ascii="Arial" w:eastAsia="Calibri" w:hAnsi="Arial" w:cs="Arial"/>
        </w:rPr>
        <w:t xml:space="preserve"> </w:t>
      </w:r>
      <w:r w:rsidR="007B32C5" w:rsidRPr="002F57C5">
        <w:rPr>
          <w:rFonts w:ascii="Arial" w:eastAsia="Calibri" w:hAnsi="Arial" w:cs="Arial"/>
        </w:rPr>
        <w:t>€</w:t>
      </w:r>
      <w:r w:rsidR="008D515A" w:rsidRPr="002F57C5">
        <w:rPr>
          <w:rFonts w:ascii="Arial" w:eastAsia="Calibri" w:hAnsi="Arial" w:cs="Arial"/>
        </w:rPr>
        <w:t>,</w:t>
      </w:r>
    </w:p>
    <w:p w14:paraId="0580C29C" w14:textId="179A76AE" w:rsidR="00801F41" w:rsidRPr="002F57C5" w:rsidRDefault="00801F41" w:rsidP="00801F41">
      <w:pPr>
        <w:autoSpaceDE w:val="0"/>
        <w:autoSpaceDN w:val="0"/>
        <w:adjustRightInd w:val="0"/>
        <w:rPr>
          <w:rFonts w:ascii="Arial" w:eastAsia="Calibri" w:hAnsi="Arial" w:cs="Arial"/>
        </w:rPr>
      </w:pPr>
      <w:r w:rsidRPr="002F57C5">
        <w:rPr>
          <w:rFonts w:ascii="Arial" w:eastAsia="Calibri" w:hAnsi="Arial" w:cs="Arial"/>
        </w:rPr>
        <w:t xml:space="preserve">- hitna medicina, laboratorijske usluge, specijalističke ambulante </w:t>
      </w:r>
      <w:r w:rsidR="008D515A" w:rsidRPr="002F57C5">
        <w:rPr>
          <w:rFonts w:ascii="Arial" w:eastAsia="Calibri" w:hAnsi="Arial" w:cs="Arial"/>
        </w:rPr>
        <w:t>najmanje</w:t>
      </w:r>
      <w:r w:rsidRPr="002F57C5">
        <w:rPr>
          <w:rFonts w:ascii="Arial" w:eastAsia="Calibri" w:hAnsi="Arial" w:cs="Arial"/>
        </w:rPr>
        <w:t xml:space="preserve"> </w:t>
      </w:r>
      <w:r w:rsidR="00A512E1" w:rsidRPr="002F57C5">
        <w:rPr>
          <w:rFonts w:ascii="Arial" w:eastAsia="Calibri" w:hAnsi="Arial" w:cs="Arial"/>
        </w:rPr>
        <w:t>100</w:t>
      </w:r>
      <w:r w:rsidR="0070437E" w:rsidRPr="002F57C5">
        <w:rPr>
          <w:rFonts w:ascii="Arial" w:eastAsia="Calibri" w:hAnsi="Arial" w:cs="Arial"/>
        </w:rPr>
        <w:t>.000</w:t>
      </w:r>
      <w:r w:rsidRPr="002F57C5">
        <w:rPr>
          <w:rFonts w:ascii="Arial" w:eastAsia="Calibri" w:hAnsi="Arial" w:cs="Arial"/>
        </w:rPr>
        <w:t xml:space="preserve"> </w:t>
      </w:r>
      <w:r w:rsidR="00A512E1" w:rsidRPr="002F57C5">
        <w:rPr>
          <w:rFonts w:ascii="Arial" w:eastAsia="Calibri" w:hAnsi="Arial" w:cs="Arial"/>
        </w:rPr>
        <w:t>€</w:t>
      </w:r>
      <w:r w:rsidRPr="002F57C5">
        <w:rPr>
          <w:rFonts w:ascii="Arial" w:eastAsia="Calibri" w:hAnsi="Arial" w:cs="Arial"/>
        </w:rPr>
        <w:t>,</w:t>
      </w:r>
    </w:p>
    <w:p w14:paraId="37B68B87" w14:textId="5A1D0C2E" w:rsidR="00801F41" w:rsidRPr="002F57C5" w:rsidRDefault="00801F41" w:rsidP="00801F41">
      <w:pPr>
        <w:autoSpaceDE w:val="0"/>
        <w:autoSpaceDN w:val="0"/>
        <w:adjustRightInd w:val="0"/>
        <w:rPr>
          <w:rFonts w:ascii="Arial" w:eastAsia="Calibri" w:hAnsi="Arial" w:cs="Arial"/>
        </w:rPr>
      </w:pPr>
      <w:r w:rsidRPr="002F57C5">
        <w:rPr>
          <w:rFonts w:ascii="Arial" w:eastAsia="Calibri" w:hAnsi="Arial" w:cs="Arial"/>
        </w:rPr>
        <w:t>- troškovi otplate kredita i jamstava</w:t>
      </w:r>
    </w:p>
    <w:p w14:paraId="71137E00" w14:textId="4E6CE906" w:rsidR="00801F41" w:rsidRPr="002F57C5" w:rsidRDefault="00801F41" w:rsidP="00801F41">
      <w:pPr>
        <w:autoSpaceDE w:val="0"/>
        <w:autoSpaceDN w:val="0"/>
        <w:adjustRightInd w:val="0"/>
        <w:rPr>
          <w:rFonts w:ascii="Arial" w:eastAsia="Calibri" w:hAnsi="Arial" w:cs="Arial"/>
        </w:rPr>
      </w:pPr>
      <w:r w:rsidRPr="002F57C5">
        <w:rPr>
          <w:rFonts w:ascii="Arial" w:eastAsia="Calibri" w:hAnsi="Arial" w:cs="Arial"/>
        </w:rPr>
        <w:t xml:space="preserve">- financiranje vatrogasne zajednice općine </w:t>
      </w:r>
      <w:r w:rsidR="00686DE7" w:rsidRPr="002F57C5">
        <w:rPr>
          <w:rFonts w:ascii="Arial" w:eastAsia="Calibri" w:hAnsi="Arial" w:cs="Arial"/>
        </w:rPr>
        <w:t>185</w:t>
      </w:r>
      <w:r w:rsidR="003F712A" w:rsidRPr="002F57C5">
        <w:rPr>
          <w:rFonts w:ascii="Arial" w:eastAsia="Calibri" w:hAnsi="Arial" w:cs="Arial"/>
        </w:rPr>
        <w:t>.000</w:t>
      </w:r>
      <w:r w:rsidR="00326997" w:rsidRPr="002F57C5">
        <w:rPr>
          <w:rFonts w:ascii="Arial" w:eastAsia="Calibri" w:hAnsi="Arial" w:cs="Arial"/>
        </w:rPr>
        <w:t xml:space="preserve"> </w:t>
      </w:r>
      <w:r w:rsidR="00920957" w:rsidRPr="002F57C5">
        <w:rPr>
          <w:rFonts w:ascii="Arial" w:eastAsia="Calibri" w:hAnsi="Arial" w:cs="Arial"/>
        </w:rPr>
        <w:t>€ (</w:t>
      </w:r>
      <w:r w:rsidRPr="002F57C5">
        <w:rPr>
          <w:rFonts w:ascii="Arial" w:eastAsia="Calibri" w:hAnsi="Arial" w:cs="Arial"/>
        </w:rPr>
        <w:t>zakonska obveza)</w:t>
      </w:r>
      <w:r w:rsidR="00A512E1" w:rsidRPr="002F57C5">
        <w:rPr>
          <w:rFonts w:ascii="Arial" w:eastAsia="Calibri" w:hAnsi="Arial" w:cs="Arial"/>
        </w:rPr>
        <w:t>,</w:t>
      </w:r>
    </w:p>
    <w:p w14:paraId="13D5BC8A" w14:textId="49B54399" w:rsidR="00801F41" w:rsidRPr="002F57C5" w:rsidRDefault="00801F41" w:rsidP="00801F41">
      <w:pPr>
        <w:autoSpaceDE w:val="0"/>
        <w:autoSpaceDN w:val="0"/>
        <w:adjustRightInd w:val="0"/>
        <w:rPr>
          <w:rFonts w:ascii="Arial" w:eastAsia="Calibri" w:hAnsi="Arial" w:cs="Arial"/>
        </w:rPr>
      </w:pPr>
      <w:r w:rsidRPr="002F57C5">
        <w:rPr>
          <w:rFonts w:ascii="Arial" w:eastAsia="Calibri" w:hAnsi="Arial" w:cs="Arial"/>
        </w:rPr>
        <w:t xml:space="preserve">- fiksni troškovi proračunskih korisnika (bez plaća i investicija) </w:t>
      </w:r>
      <w:r w:rsidR="003F712A" w:rsidRPr="002F57C5">
        <w:rPr>
          <w:rFonts w:ascii="Arial" w:eastAsia="Calibri" w:hAnsi="Arial" w:cs="Arial"/>
        </w:rPr>
        <w:t>1.</w:t>
      </w:r>
      <w:r w:rsidR="00A512E1" w:rsidRPr="002F57C5">
        <w:rPr>
          <w:rFonts w:ascii="Arial" w:eastAsia="Calibri" w:hAnsi="Arial" w:cs="Arial"/>
        </w:rPr>
        <w:t>4</w:t>
      </w:r>
      <w:r w:rsidR="003F712A" w:rsidRPr="002F57C5">
        <w:rPr>
          <w:rFonts w:ascii="Arial" w:eastAsia="Calibri" w:hAnsi="Arial" w:cs="Arial"/>
        </w:rPr>
        <w:t>00.000</w:t>
      </w:r>
      <w:r w:rsidR="00326997" w:rsidRPr="002F57C5">
        <w:rPr>
          <w:rFonts w:ascii="Arial" w:eastAsia="Calibri" w:hAnsi="Arial" w:cs="Arial"/>
        </w:rPr>
        <w:t xml:space="preserve"> </w:t>
      </w:r>
      <w:r w:rsidR="007B32C5" w:rsidRPr="002F57C5">
        <w:rPr>
          <w:rFonts w:ascii="Arial" w:eastAsia="Calibri" w:hAnsi="Arial" w:cs="Arial"/>
        </w:rPr>
        <w:t>€</w:t>
      </w:r>
      <w:r w:rsidR="00A512E1" w:rsidRPr="002F57C5">
        <w:rPr>
          <w:rFonts w:ascii="Arial" w:eastAsia="Calibri" w:hAnsi="Arial" w:cs="Arial"/>
        </w:rPr>
        <w:t>,</w:t>
      </w:r>
    </w:p>
    <w:p w14:paraId="09AEBB66" w14:textId="0BDFA6C2" w:rsidR="00801F41" w:rsidRPr="002F57C5" w:rsidRDefault="00801F41" w:rsidP="00801F41">
      <w:pPr>
        <w:autoSpaceDE w:val="0"/>
        <w:autoSpaceDN w:val="0"/>
        <w:adjustRightInd w:val="0"/>
        <w:rPr>
          <w:rFonts w:ascii="Arial" w:eastAsia="Calibri" w:hAnsi="Arial" w:cs="Arial"/>
        </w:rPr>
      </w:pPr>
      <w:r w:rsidRPr="002F57C5">
        <w:rPr>
          <w:rFonts w:ascii="Arial" w:eastAsia="Calibri" w:hAnsi="Arial" w:cs="Arial"/>
        </w:rPr>
        <w:t xml:space="preserve">- komunalno održavanje </w:t>
      </w:r>
      <w:r w:rsidR="00570B58" w:rsidRPr="002F57C5">
        <w:rPr>
          <w:rFonts w:ascii="Arial" w:eastAsia="Calibri" w:hAnsi="Arial" w:cs="Arial"/>
        </w:rPr>
        <w:t>oko</w:t>
      </w:r>
      <w:r w:rsidRPr="002F57C5">
        <w:rPr>
          <w:rFonts w:ascii="Arial" w:eastAsia="Calibri" w:hAnsi="Arial" w:cs="Arial"/>
        </w:rPr>
        <w:t xml:space="preserve"> </w:t>
      </w:r>
      <w:r w:rsidR="00686DE7" w:rsidRPr="002F57C5">
        <w:rPr>
          <w:rFonts w:ascii="Arial" w:eastAsia="Calibri" w:hAnsi="Arial" w:cs="Arial"/>
        </w:rPr>
        <w:t>3.000</w:t>
      </w:r>
      <w:r w:rsidR="003F712A" w:rsidRPr="002F57C5">
        <w:rPr>
          <w:rFonts w:ascii="Arial" w:eastAsia="Calibri" w:hAnsi="Arial" w:cs="Arial"/>
        </w:rPr>
        <w:t>.000</w:t>
      </w:r>
      <w:r w:rsidR="00326997" w:rsidRPr="002F57C5">
        <w:rPr>
          <w:rFonts w:ascii="Arial" w:eastAsia="Calibri" w:hAnsi="Arial" w:cs="Arial"/>
        </w:rPr>
        <w:t xml:space="preserve"> </w:t>
      </w:r>
      <w:r w:rsidR="007B32C5" w:rsidRPr="002F57C5">
        <w:rPr>
          <w:rFonts w:ascii="Arial" w:eastAsia="Calibri" w:hAnsi="Arial" w:cs="Arial"/>
        </w:rPr>
        <w:t>€</w:t>
      </w:r>
      <w:r w:rsidRPr="002F57C5">
        <w:rPr>
          <w:rFonts w:ascii="Arial" w:eastAsia="Calibri" w:hAnsi="Arial" w:cs="Arial"/>
        </w:rPr>
        <w:t>.</w:t>
      </w:r>
    </w:p>
    <w:p w14:paraId="0F57F38D" w14:textId="77777777" w:rsidR="00F22D72" w:rsidRPr="002F57C5" w:rsidRDefault="00F22D72" w:rsidP="00F22D72">
      <w:pPr>
        <w:autoSpaceDE w:val="0"/>
        <w:autoSpaceDN w:val="0"/>
        <w:adjustRightInd w:val="0"/>
        <w:rPr>
          <w:rFonts w:ascii="Arial" w:eastAsia="Calibri" w:hAnsi="Arial" w:cs="Arial"/>
        </w:rPr>
      </w:pPr>
    </w:p>
    <w:p w14:paraId="3C27243E" w14:textId="00E6E9F3" w:rsidR="00F22D72" w:rsidRPr="00F975B0" w:rsidRDefault="00F22D72" w:rsidP="00F22D72">
      <w:pPr>
        <w:autoSpaceDE w:val="0"/>
        <w:autoSpaceDN w:val="0"/>
        <w:adjustRightInd w:val="0"/>
        <w:rPr>
          <w:rFonts w:ascii="Arial" w:eastAsia="Calibri" w:hAnsi="Arial" w:cs="Arial"/>
        </w:rPr>
      </w:pPr>
      <w:r w:rsidRPr="002F57C5">
        <w:rPr>
          <w:rFonts w:ascii="Arial" w:eastAsia="Calibri" w:hAnsi="Arial" w:cs="Arial"/>
        </w:rPr>
        <w:t xml:space="preserve">Ako zbrojimo fiksne </w:t>
      </w:r>
      <w:r w:rsidR="000A5DC0" w:rsidRPr="002F57C5">
        <w:rPr>
          <w:rFonts w:ascii="Arial" w:eastAsia="Calibri" w:hAnsi="Arial" w:cs="Arial"/>
        </w:rPr>
        <w:t xml:space="preserve">troškove (s plaćama) i obvezne </w:t>
      </w:r>
      <w:r w:rsidRPr="002F57C5">
        <w:rPr>
          <w:rFonts w:ascii="Arial" w:eastAsia="Calibri" w:hAnsi="Arial" w:cs="Arial"/>
        </w:rPr>
        <w:t>troškove proračuna</w:t>
      </w:r>
      <w:r w:rsidR="000A5DC0" w:rsidRPr="002F57C5">
        <w:rPr>
          <w:rFonts w:ascii="Arial" w:eastAsia="Calibri" w:hAnsi="Arial" w:cs="Arial"/>
        </w:rPr>
        <w:t xml:space="preserve"> na temelju ugovornih odnosa ili zakonskih obveza</w:t>
      </w:r>
      <w:r w:rsidRPr="002F57C5">
        <w:rPr>
          <w:rFonts w:ascii="Arial" w:eastAsia="Calibri" w:hAnsi="Arial" w:cs="Arial"/>
        </w:rPr>
        <w:t xml:space="preserve"> na godišnjoj razini oni iznose najmanje oko </w:t>
      </w:r>
      <w:r w:rsidR="00686DE7" w:rsidRPr="00F975B0">
        <w:rPr>
          <w:rFonts w:ascii="Arial" w:eastAsia="Calibri" w:hAnsi="Arial" w:cs="Arial"/>
        </w:rPr>
        <w:t>14</w:t>
      </w:r>
      <w:r w:rsidR="00A512E1" w:rsidRPr="00F975B0">
        <w:rPr>
          <w:rFonts w:ascii="Arial" w:eastAsia="Calibri" w:hAnsi="Arial" w:cs="Arial"/>
        </w:rPr>
        <w:t>.000.000</w:t>
      </w:r>
      <w:r w:rsidR="00326997" w:rsidRPr="00F975B0">
        <w:rPr>
          <w:rFonts w:ascii="Arial" w:eastAsia="Calibri" w:hAnsi="Arial" w:cs="Arial"/>
        </w:rPr>
        <w:t xml:space="preserve"> </w:t>
      </w:r>
      <w:r w:rsidR="007B32C5" w:rsidRPr="00F975B0">
        <w:rPr>
          <w:rFonts w:ascii="Arial" w:eastAsia="Calibri" w:hAnsi="Arial" w:cs="Arial"/>
        </w:rPr>
        <w:t>€</w:t>
      </w:r>
      <w:r w:rsidR="00686DE7" w:rsidRPr="00F975B0">
        <w:rPr>
          <w:rFonts w:ascii="Arial" w:eastAsia="Calibri" w:hAnsi="Arial" w:cs="Arial"/>
        </w:rPr>
        <w:t>.</w:t>
      </w:r>
    </w:p>
    <w:p w14:paraId="44A624F5" w14:textId="77777777" w:rsidR="00801F41" w:rsidRPr="00F975B0" w:rsidRDefault="00801F41" w:rsidP="00801F41">
      <w:pPr>
        <w:autoSpaceDE w:val="0"/>
        <w:autoSpaceDN w:val="0"/>
        <w:adjustRightInd w:val="0"/>
        <w:rPr>
          <w:rFonts w:ascii="Arial" w:eastAsia="Calibri" w:hAnsi="Arial" w:cs="Arial"/>
        </w:rPr>
      </w:pPr>
    </w:p>
    <w:p w14:paraId="34E49AF4" w14:textId="7E597648" w:rsidR="00930BCD" w:rsidRPr="00F975B0" w:rsidRDefault="00930BCD" w:rsidP="00930BCD">
      <w:pPr>
        <w:autoSpaceDE w:val="0"/>
        <w:autoSpaceDN w:val="0"/>
        <w:adjustRightInd w:val="0"/>
        <w:rPr>
          <w:rFonts w:ascii="Arial" w:eastAsia="Calibri" w:hAnsi="Arial" w:cs="Arial"/>
        </w:rPr>
      </w:pPr>
      <w:r w:rsidRPr="00F975B0">
        <w:rPr>
          <w:rFonts w:ascii="Arial" w:eastAsia="Calibri" w:hAnsi="Arial" w:cs="Arial"/>
        </w:rPr>
        <w:t>Prihod</w:t>
      </w:r>
      <w:r w:rsidR="001A65F7" w:rsidRPr="00F975B0">
        <w:rPr>
          <w:rFonts w:ascii="Arial" w:eastAsia="Calibri" w:hAnsi="Arial" w:cs="Arial"/>
        </w:rPr>
        <w:t>i</w:t>
      </w:r>
      <w:r w:rsidRPr="00F975B0">
        <w:rPr>
          <w:rFonts w:ascii="Arial" w:eastAsia="Calibri" w:hAnsi="Arial" w:cs="Arial"/>
        </w:rPr>
        <w:t xml:space="preserve"> od poreza na nekretnine jesu stalni prihodi i pripadaju u cijelosti Općini, ali oni ovise o prometu nekretnina na području Općin</w:t>
      </w:r>
      <w:r w:rsidR="001A65F7" w:rsidRPr="00F975B0">
        <w:rPr>
          <w:rFonts w:ascii="Arial" w:eastAsia="Calibri" w:hAnsi="Arial" w:cs="Arial"/>
        </w:rPr>
        <w:t>e (kupoprodajni ugovori i sl.)</w:t>
      </w:r>
      <w:r w:rsidR="0041013B" w:rsidRPr="00F975B0">
        <w:rPr>
          <w:rFonts w:ascii="Arial" w:eastAsia="Calibri" w:hAnsi="Arial" w:cs="Arial"/>
        </w:rPr>
        <w:t xml:space="preserve">. </w:t>
      </w:r>
    </w:p>
    <w:p w14:paraId="41195536" w14:textId="77777777" w:rsidR="00801F41" w:rsidRPr="00F975B0" w:rsidRDefault="00801F41" w:rsidP="00801F41">
      <w:pPr>
        <w:autoSpaceDE w:val="0"/>
        <w:autoSpaceDN w:val="0"/>
        <w:adjustRightInd w:val="0"/>
        <w:rPr>
          <w:rFonts w:ascii="Arial" w:eastAsia="Calibri" w:hAnsi="Arial" w:cs="Arial"/>
        </w:rPr>
      </w:pPr>
    </w:p>
    <w:p w14:paraId="03E6D8E7" w14:textId="026B17EB" w:rsidR="00801F41" w:rsidRPr="00F975B0" w:rsidRDefault="00801F41" w:rsidP="00801F41">
      <w:pPr>
        <w:autoSpaceDE w:val="0"/>
        <w:autoSpaceDN w:val="0"/>
        <w:adjustRightInd w:val="0"/>
        <w:rPr>
          <w:rFonts w:ascii="Arial" w:eastAsia="Calibri" w:hAnsi="Arial" w:cs="Arial"/>
        </w:rPr>
      </w:pPr>
      <w:r w:rsidRPr="00F975B0">
        <w:rPr>
          <w:rFonts w:ascii="Arial" w:eastAsia="Calibri" w:hAnsi="Arial" w:cs="Arial"/>
        </w:rPr>
        <w:t xml:space="preserve">Planirani prihodi proračunskih korisnika u ukupnim prihodima proračuna iznose </w:t>
      </w:r>
      <w:r w:rsidR="00A512E1" w:rsidRPr="00F975B0">
        <w:rPr>
          <w:rFonts w:ascii="Arial" w:eastAsia="Calibri" w:hAnsi="Arial" w:cs="Arial"/>
        </w:rPr>
        <w:t xml:space="preserve">godišnje cca 1.300.000 €, a rashodi proračunskih korisnika sveukupno iznose oko </w:t>
      </w:r>
      <w:r w:rsidR="002F57C5" w:rsidRPr="00F975B0">
        <w:rPr>
          <w:rFonts w:ascii="Arial" w:eastAsia="Calibri" w:hAnsi="Arial" w:cs="Arial"/>
        </w:rPr>
        <w:t>6.500.000 do 7.000.000</w:t>
      </w:r>
      <w:r w:rsidR="00A512E1" w:rsidRPr="00F975B0">
        <w:rPr>
          <w:rFonts w:ascii="Arial" w:eastAsia="Calibri" w:hAnsi="Arial" w:cs="Arial"/>
        </w:rPr>
        <w:t xml:space="preserve"> €. </w:t>
      </w:r>
    </w:p>
    <w:p w14:paraId="4A1BD90E" w14:textId="77777777" w:rsidR="00801F41" w:rsidRPr="00F975B0" w:rsidRDefault="00801F41" w:rsidP="00801F41">
      <w:pPr>
        <w:autoSpaceDE w:val="0"/>
        <w:autoSpaceDN w:val="0"/>
        <w:adjustRightInd w:val="0"/>
        <w:rPr>
          <w:rFonts w:ascii="Arial" w:eastAsia="Calibri" w:hAnsi="Arial" w:cs="Arial"/>
        </w:rPr>
      </w:pPr>
    </w:p>
    <w:p w14:paraId="2962BE56" w14:textId="57462212" w:rsidR="00282537" w:rsidRPr="00F975B0" w:rsidRDefault="00C059A8" w:rsidP="00282537">
      <w:pPr>
        <w:autoSpaceDE w:val="0"/>
        <w:autoSpaceDN w:val="0"/>
        <w:adjustRightInd w:val="0"/>
        <w:rPr>
          <w:rFonts w:ascii="Arial" w:eastAsia="Calibri" w:hAnsi="Arial" w:cs="Arial"/>
        </w:rPr>
      </w:pPr>
      <w:r w:rsidRPr="00F975B0">
        <w:rPr>
          <w:rFonts w:ascii="Arial" w:eastAsia="Calibri" w:hAnsi="Arial" w:cs="Arial"/>
        </w:rPr>
        <w:t>Ukupan</w:t>
      </w:r>
      <w:r w:rsidR="000A5DC0" w:rsidRPr="00F975B0">
        <w:rPr>
          <w:rFonts w:ascii="Arial" w:eastAsia="Calibri" w:hAnsi="Arial" w:cs="Arial"/>
        </w:rPr>
        <w:t xml:space="preserve"> iznos ostvarenih prihoda </w:t>
      </w:r>
      <w:r w:rsidRPr="00F975B0">
        <w:rPr>
          <w:rFonts w:ascii="Arial" w:eastAsia="Calibri" w:hAnsi="Arial" w:cs="Arial"/>
        </w:rPr>
        <w:t>(</w:t>
      </w:r>
      <w:r w:rsidRPr="00F975B0">
        <w:rPr>
          <w:rFonts w:ascii="Arial" w:eastAsia="Calibri" w:hAnsi="Arial" w:cs="Arial"/>
          <w:b/>
          <w:bCs/>
        </w:rPr>
        <w:t>bez primitaka od zaduživanja</w:t>
      </w:r>
      <w:r w:rsidRPr="00F975B0">
        <w:rPr>
          <w:rFonts w:ascii="Arial" w:eastAsia="Calibri" w:hAnsi="Arial" w:cs="Arial"/>
        </w:rPr>
        <w:t xml:space="preserve">) proračun za </w:t>
      </w:r>
      <w:r w:rsidR="000A5DC0" w:rsidRPr="00F975B0">
        <w:rPr>
          <w:rFonts w:ascii="Arial" w:eastAsia="Calibri" w:hAnsi="Arial" w:cs="Arial"/>
        </w:rPr>
        <w:t xml:space="preserve">2018. je iznosio </w:t>
      </w:r>
      <w:r w:rsidR="0030748F" w:rsidRPr="00F975B0">
        <w:rPr>
          <w:rFonts w:ascii="Arial" w:eastAsia="Calibri" w:hAnsi="Arial" w:cs="Arial"/>
        </w:rPr>
        <w:t>9.688.326,76</w:t>
      </w:r>
      <w:r w:rsidR="00326997" w:rsidRPr="00F975B0">
        <w:rPr>
          <w:rFonts w:ascii="Arial" w:eastAsia="Calibri" w:hAnsi="Arial" w:cs="Arial"/>
        </w:rPr>
        <w:t xml:space="preserve"> </w:t>
      </w:r>
      <w:r w:rsidR="00067855" w:rsidRPr="00F975B0">
        <w:rPr>
          <w:rFonts w:ascii="Arial" w:eastAsia="Calibri" w:hAnsi="Arial" w:cs="Arial"/>
        </w:rPr>
        <w:t>€,</w:t>
      </w:r>
      <w:r w:rsidR="000A5DC0" w:rsidRPr="00F975B0">
        <w:rPr>
          <w:rFonts w:ascii="Arial" w:eastAsia="Calibri" w:hAnsi="Arial" w:cs="Arial"/>
        </w:rPr>
        <w:t xml:space="preserve"> </w:t>
      </w:r>
      <w:r w:rsidRPr="00F975B0">
        <w:rPr>
          <w:rFonts w:ascii="Arial" w:eastAsia="Calibri" w:hAnsi="Arial" w:cs="Arial"/>
        </w:rPr>
        <w:t>za</w:t>
      </w:r>
      <w:r w:rsidR="005A2D1E" w:rsidRPr="00F975B0">
        <w:rPr>
          <w:rFonts w:ascii="Arial" w:eastAsia="Calibri" w:hAnsi="Arial" w:cs="Arial"/>
        </w:rPr>
        <w:t xml:space="preserve"> 2019. je iznosio </w:t>
      </w:r>
      <w:r w:rsidR="0030748F" w:rsidRPr="00F975B0">
        <w:rPr>
          <w:rFonts w:ascii="Arial" w:eastAsia="Calibri" w:hAnsi="Arial" w:cs="Arial"/>
        </w:rPr>
        <w:t>8.641.388,99</w:t>
      </w:r>
      <w:r w:rsidR="00326997" w:rsidRPr="00F975B0">
        <w:rPr>
          <w:rFonts w:ascii="Arial" w:eastAsia="Calibri" w:hAnsi="Arial" w:cs="Arial"/>
        </w:rPr>
        <w:t xml:space="preserve"> </w:t>
      </w:r>
      <w:r w:rsidR="00067855" w:rsidRPr="00F975B0">
        <w:rPr>
          <w:rFonts w:ascii="Arial" w:eastAsia="Calibri" w:hAnsi="Arial" w:cs="Arial"/>
        </w:rPr>
        <w:t>€,</w:t>
      </w:r>
      <w:r w:rsidRPr="00F975B0">
        <w:rPr>
          <w:rFonts w:ascii="Arial" w:eastAsia="Calibri" w:hAnsi="Arial" w:cs="Arial"/>
        </w:rPr>
        <w:t xml:space="preserve"> za 2020. godinu </w:t>
      </w:r>
      <w:r w:rsidR="0030748F" w:rsidRPr="00F975B0">
        <w:rPr>
          <w:rFonts w:ascii="Arial" w:eastAsia="Calibri" w:hAnsi="Arial" w:cs="Arial"/>
        </w:rPr>
        <w:t xml:space="preserve">je </w:t>
      </w:r>
      <w:r w:rsidRPr="00F975B0">
        <w:rPr>
          <w:rFonts w:ascii="Arial" w:eastAsia="Calibri" w:hAnsi="Arial" w:cs="Arial"/>
        </w:rPr>
        <w:t xml:space="preserve">iznosio </w:t>
      </w:r>
      <w:r w:rsidR="0030748F" w:rsidRPr="00F975B0">
        <w:rPr>
          <w:rFonts w:ascii="Arial" w:eastAsia="Calibri" w:hAnsi="Arial" w:cs="Arial"/>
        </w:rPr>
        <w:t>7.023.246,72</w:t>
      </w:r>
      <w:r w:rsidR="00326997" w:rsidRPr="00F975B0">
        <w:rPr>
          <w:rFonts w:ascii="Arial" w:eastAsia="Calibri" w:hAnsi="Arial" w:cs="Arial"/>
        </w:rPr>
        <w:t xml:space="preserve"> </w:t>
      </w:r>
      <w:r w:rsidR="00067855" w:rsidRPr="00F975B0">
        <w:rPr>
          <w:rFonts w:ascii="Arial" w:eastAsia="Calibri" w:hAnsi="Arial" w:cs="Arial"/>
        </w:rPr>
        <w:t>€,</w:t>
      </w:r>
      <w:r w:rsidR="0030748F" w:rsidRPr="00F975B0">
        <w:rPr>
          <w:rFonts w:ascii="Arial" w:eastAsia="Calibri" w:hAnsi="Arial" w:cs="Arial"/>
        </w:rPr>
        <w:t xml:space="preserve"> </w:t>
      </w:r>
      <w:r w:rsidR="00A512E1" w:rsidRPr="00F975B0">
        <w:rPr>
          <w:rFonts w:ascii="Arial" w:eastAsia="Calibri" w:hAnsi="Arial" w:cs="Arial"/>
        </w:rPr>
        <w:t xml:space="preserve">za </w:t>
      </w:r>
      <w:r w:rsidR="0030748F" w:rsidRPr="00F975B0">
        <w:rPr>
          <w:rFonts w:ascii="Arial" w:eastAsia="Calibri" w:hAnsi="Arial" w:cs="Arial"/>
        </w:rPr>
        <w:t xml:space="preserve">2021. godinu </w:t>
      </w:r>
      <w:r w:rsidR="00A512E1" w:rsidRPr="00F975B0">
        <w:rPr>
          <w:rFonts w:ascii="Arial" w:eastAsia="Calibri" w:hAnsi="Arial" w:cs="Arial"/>
        </w:rPr>
        <w:t xml:space="preserve">je </w:t>
      </w:r>
      <w:r w:rsidR="0030748F" w:rsidRPr="00F975B0">
        <w:rPr>
          <w:rFonts w:ascii="Arial" w:eastAsia="Calibri" w:hAnsi="Arial" w:cs="Arial"/>
        </w:rPr>
        <w:t xml:space="preserve">iznosio 7.711.307,81 </w:t>
      </w:r>
      <w:r w:rsidR="00A512E1" w:rsidRPr="00F975B0">
        <w:rPr>
          <w:rFonts w:ascii="Arial" w:eastAsia="Calibri" w:hAnsi="Arial" w:cs="Arial"/>
        </w:rPr>
        <w:t>€, a za 2022. godinu 9.189.844,25 €</w:t>
      </w:r>
      <w:r w:rsidRPr="00F975B0">
        <w:rPr>
          <w:rFonts w:ascii="Arial" w:eastAsia="Calibri" w:hAnsi="Arial" w:cs="Arial"/>
        </w:rPr>
        <w:t xml:space="preserve">. </w:t>
      </w:r>
      <w:r w:rsidR="002F57C5" w:rsidRPr="00F975B0">
        <w:rPr>
          <w:rFonts w:ascii="Arial" w:eastAsia="Calibri" w:hAnsi="Arial" w:cs="Arial"/>
        </w:rPr>
        <w:t>Ukupan iznos ostvarenih prihoda (</w:t>
      </w:r>
      <w:r w:rsidR="002F57C5" w:rsidRPr="00F975B0">
        <w:rPr>
          <w:rFonts w:ascii="Arial" w:eastAsia="Calibri" w:hAnsi="Arial" w:cs="Arial"/>
          <w:b/>
          <w:bCs/>
        </w:rPr>
        <w:t>bez primitaka od zaduživanja</w:t>
      </w:r>
      <w:r w:rsidR="002F57C5" w:rsidRPr="00F975B0">
        <w:rPr>
          <w:rFonts w:ascii="Arial" w:eastAsia="Calibri" w:hAnsi="Arial" w:cs="Arial"/>
        </w:rPr>
        <w:t xml:space="preserve">) za 2023. godinu je iznosio </w:t>
      </w:r>
      <w:r w:rsidR="00F975B0" w:rsidRPr="00F975B0">
        <w:rPr>
          <w:rFonts w:ascii="Arial" w:eastAsia="Calibri" w:hAnsi="Arial" w:cs="Arial"/>
        </w:rPr>
        <w:t xml:space="preserve">15.443.141,57 € s time da su u okviru ovih prihoda iskazani prihodi od prodaje nefinancijske imovine u iznosu 2.887.786,76 €. </w:t>
      </w:r>
      <w:r w:rsidRPr="00F975B0">
        <w:rPr>
          <w:rFonts w:ascii="Arial" w:eastAsia="Calibri" w:hAnsi="Arial" w:cs="Arial"/>
        </w:rPr>
        <w:t xml:space="preserve">Na temelju toga može se zaključiti da je gotovo </w:t>
      </w:r>
      <w:r w:rsidR="00E847C5" w:rsidRPr="00F975B0">
        <w:rPr>
          <w:rFonts w:ascii="Arial" w:eastAsia="Calibri" w:hAnsi="Arial" w:cs="Arial"/>
        </w:rPr>
        <w:t>cjelokupan iznos prosječnog ostvarenja prihoda Općine utrošen, odnosno da je potrebno pronalaziti druge izvore prihoda za izvršenje rashoda.</w:t>
      </w:r>
      <w:r w:rsidR="00282537" w:rsidRPr="00F975B0">
        <w:rPr>
          <w:rFonts w:ascii="Arial" w:eastAsia="Calibri" w:hAnsi="Arial" w:cs="Arial"/>
        </w:rPr>
        <w:t xml:space="preserve"> Komunalna naknada i komunalni doprinos su namjenski prihodi i mogu se koristiti za održavanje i gradnju komunalne infrastrukture. Iz ovih prihoda ne mogu biti financirane udruge (sport, kultura, socijala, humanitarne udruge i slično), ali niti investicije ili nabava imovine koja nije propisana Zakonom o komunalnom gospodarstvu.</w:t>
      </w:r>
    </w:p>
    <w:bookmarkEnd w:id="526"/>
    <w:p w14:paraId="4C2CB153" w14:textId="77777777" w:rsidR="00F22D72" w:rsidRPr="00F975B0" w:rsidRDefault="00F22D72" w:rsidP="00801F41">
      <w:pPr>
        <w:autoSpaceDE w:val="0"/>
        <w:autoSpaceDN w:val="0"/>
        <w:adjustRightInd w:val="0"/>
        <w:rPr>
          <w:rFonts w:ascii="Arial" w:eastAsia="Calibri" w:hAnsi="Arial" w:cs="Arial"/>
        </w:rPr>
      </w:pPr>
    </w:p>
    <w:p w14:paraId="699B8CF3" w14:textId="4CF7B3D7" w:rsidR="00F2390A" w:rsidRPr="00F975B0" w:rsidRDefault="00A512E1" w:rsidP="00801F41">
      <w:pPr>
        <w:autoSpaceDE w:val="0"/>
        <w:autoSpaceDN w:val="0"/>
        <w:adjustRightInd w:val="0"/>
        <w:rPr>
          <w:rFonts w:ascii="Arial" w:eastAsia="Calibri" w:hAnsi="Arial" w:cs="Arial"/>
        </w:rPr>
      </w:pPr>
      <w:bookmarkStart w:id="528" w:name="_Hlk184920491"/>
      <w:r w:rsidRPr="00F975B0">
        <w:rPr>
          <w:rFonts w:ascii="Arial" w:eastAsia="Calibri" w:hAnsi="Arial" w:cs="Arial"/>
        </w:rPr>
        <w:t>S</w:t>
      </w:r>
      <w:r w:rsidR="005648CE" w:rsidRPr="00F975B0">
        <w:rPr>
          <w:rFonts w:ascii="Arial" w:eastAsia="Calibri" w:hAnsi="Arial" w:cs="Arial"/>
        </w:rPr>
        <w:t xml:space="preserve"> obzirom na zakonske i ugovorne obveze, te fiksne troškove, </w:t>
      </w:r>
      <w:r w:rsidR="004925E1" w:rsidRPr="00F975B0">
        <w:rPr>
          <w:rFonts w:ascii="Arial" w:eastAsia="Calibri" w:hAnsi="Arial" w:cs="Arial"/>
        </w:rPr>
        <w:t xml:space="preserve">najveći dio proračuna je </w:t>
      </w:r>
      <w:r w:rsidR="00C326B6" w:rsidRPr="00F975B0">
        <w:rPr>
          <w:rFonts w:ascii="Arial" w:eastAsia="Calibri" w:hAnsi="Arial" w:cs="Arial"/>
        </w:rPr>
        <w:t>unaprijed „rezerviran“</w:t>
      </w:r>
      <w:r w:rsidR="004925E1" w:rsidRPr="00F975B0">
        <w:rPr>
          <w:rFonts w:ascii="Arial" w:eastAsia="Calibri" w:hAnsi="Arial" w:cs="Arial"/>
        </w:rPr>
        <w:t xml:space="preserve">, a </w:t>
      </w:r>
      <w:r w:rsidR="00F2390A" w:rsidRPr="00F975B0">
        <w:rPr>
          <w:rFonts w:ascii="Arial" w:eastAsia="Calibri" w:hAnsi="Arial" w:cs="Arial"/>
        </w:rPr>
        <w:t>ostvarivanje prihoda</w:t>
      </w:r>
      <w:r w:rsidR="004925E1" w:rsidRPr="00F975B0">
        <w:rPr>
          <w:rFonts w:ascii="Arial" w:eastAsia="Calibri" w:hAnsi="Arial" w:cs="Arial"/>
        </w:rPr>
        <w:t xml:space="preserve">, kako do </w:t>
      </w:r>
      <w:r w:rsidR="00F2390A" w:rsidRPr="00F975B0">
        <w:rPr>
          <w:rFonts w:ascii="Arial" w:eastAsia="Calibri" w:hAnsi="Arial" w:cs="Arial"/>
        </w:rPr>
        <w:t>konca proračunske 20</w:t>
      </w:r>
      <w:r w:rsidR="00F975B0" w:rsidRPr="00F975B0">
        <w:rPr>
          <w:rFonts w:ascii="Arial" w:eastAsia="Calibri" w:hAnsi="Arial" w:cs="Arial"/>
        </w:rPr>
        <w:t>24</w:t>
      </w:r>
      <w:r w:rsidR="00F2390A" w:rsidRPr="00F975B0">
        <w:rPr>
          <w:rFonts w:ascii="Arial" w:eastAsia="Calibri" w:hAnsi="Arial" w:cs="Arial"/>
        </w:rPr>
        <w:t xml:space="preserve">. godine, </w:t>
      </w:r>
      <w:r w:rsidR="004925E1" w:rsidRPr="00F975B0">
        <w:rPr>
          <w:rFonts w:ascii="Arial" w:eastAsia="Calibri" w:hAnsi="Arial" w:cs="Arial"/>
        </w:rPr>
        <w:t>tako</w:t>
      </w:r>
      <w:r w:rsidR="00C326B6" w:rsidRPr="00F975B0">
        <w:rPr>
          <w:rFonts w:ascii="Arial" w:eastAsia="Calibri" w:hAnsi="Arial" w:cs="Arial"/>
        </w:rPr>
        <w:t xml:space="preserve"> i u slijedećem proračunskom razdoblju </w:t>
      </w:r>
      <w:r w:rsidR="00F2390A" w:rsidRPr="00F975B0">
        <w:rPr>
          <w:rFonts w:ascii="Arial" w:eastAsia="Calibri" w:hAnsi="Arial" w:cs="Arial"/>
        </w:rPr>
        <w:t>202</w:t>
      </w:r>
      <w:r w:rsidR="00F975B0" w:rsidRPr="00F975B0">
        <w:rPr>
          <w:rFonts w:ascii="Arial" w:eastAsia="Calibri" w:hAnsi="Arial" w:cs="Arial"/>
        </w:rPr>
        <w:t>5</w:t>
      </w:r>
      <w:r w:rsidR="00F2390A" w:rsidRPr="00F975B0">
        <w:rPr>
          <w:rFonts w:ascii="Arial" w:eastAsia="Calibri" w:hAnsi="Arial" w:cs="Arial"/>
        </w:rPr>
        <w:t>.</w:t>
      </w:r>
      <w:r w:rsidR="00C326B6" w:rsidRPr="00F975B0">
        <w:rPr>
          <w:rFonts w:ascii="Arial" w:eastAsia="Calibri" w:hAnsi="Arial" w:cs="Arial"/>
        </w:rPr>
        <w:t>-202</w:t>
      </w:r>
      <w:r w:rsidR="00F975B0" w:rsidRPr="00F975B0">
        <w:rPr>
          <w:rFonts w:ascii="Arial" w:eastAsia="Calibri" w:hAnsi="Arial" w:cs="Arial"/>
        </w:rPr>
        <w:t>7</w:t>
      </w:r>
      <w:r w:rsidR="00C326B6" w:rsidRPr="00F975B0">
        <w:rPr>
          <w:rFonts w:ascii="Arial" w:eastAsia="Calibri" w:hAnsi="Arial" w:cs="Arial"/>
        </w:rPr>
        <w:t xml:space="preserve">. </w:t>
      </w:r>
      <w:r w:rsidR="00F2390A" w:rsidRPr="00F975B0">
        <w:rPr>
          <w:rFonts w:ascii="Arial" w:eastAsia="Calibri" w:hAnsi="Arial" w:cs="Arial"/>
        </w:rPr>
        <w:t xml:space="preserve">godine je izrazito podložno </w:t>
      </w:r>
      <w:r w:rsidR="007E4523" w:rsidRPr="00F975B0">
        <w:rPr>
          <w:rFonts w:ascii="Arial" w:eastAsia="Calibri" w:hAnsi="Arial" w:cs="Arial"/>
        </w:rPr>
        <w:t xml:space="preserve">promjenama uvjetovanim </w:t>
      </w:r>
      <w:r w:rsidR="0030748F" w:rsidRPr="00F975B0">
        <w:rPr>
          <w:rFonts w:ascii="Arial" w:eastAsia="Calibri" w:hAnsi="Arial" w:cs="Arial"/>
        </w:rPr>
        <w:t>cijenama energenata na tržištu, inflacijom i porastom troškova života, ratom u Ukrajini</w:t>
      </w:r>
      <w:r w:rsidRPr="00F975B0">
        <w:rPr>
          <w:rFonts w:ascii="Arial" w:eastAsia="Calibri" w:hAnsi="Arial" w:cs="Arial"/>
        </w:rPr>
        <w:t xml:space="preserve"> i na Bliskom istoku</w:t>
      </w:r>
      <w:r w:rsidR="00B56027" w:rsidRPr="00F975B0">
        <w:rPr>
          <w:rFonts w:ascii="Arial" w:eastAsia="Calibri" w:hAnsi="Arial" w:cs="Arial"/>
        </w:rPr>
        <w:t>.</w:t>
      </w:r>
    </w:p>
    <w:p w14:paraId="0F7B3147" w14:textId="77777777" w:rsidR="00F2390A" w:rsidRPr="00F975B0" w:rsidRDefault="00F2390A" w:rsidP="00801F41">
      <w:pPr>
        <w:autoSpaceDE w:val="0"/>
        <w:autoSpaceDN w:val="0"/>
        <w:adjustRightInd w:val="0"/>
        <w:rPr>
          <w:rFonts w:ascii="Arial" w:eastAsia="Calibri" w:hAnsi="Arial" w:cs="Arial"/>
        </w:rPr>
      </w:pPr>
    </w:p>
    <w:p w14:paraId="2C8040D5" w14:textId="4F43F70E" w:rsidR="00B56027" w:rsidRPr="00F975B0" w:rsidRDefault="00BC7EBD" w:rsidP="00BC7EBD">
      <w:pPr>
        <w:tabs>
          <w:tab w:val="left" w:pos="567"/>
        </w:tabs>
        <w:rPr>
          <w:rFonts w:ascii="Arial" w:hAnsi="Arial" w:cs="Arial"/>
          <w:szCs w:val="22"/>
        </w:rPr>
      </w:pPr>
      <w:r w:rsidRPr="00F975B0">
        <w:rPr>
          <w:rFonts w:ascii="Arial" w:hAnsi="Arial" w:cs="Arial"/>
          <w:szCs w:val="22"/>
          <w:lang w:eastAsia="hr-HR"/>
        </w:rPr>
        <w:t xml:space="preserve">Korisnici proračunskih sredstava Općine su i udruge. </w:t>
      </w:r>
      <w:r w:rsidR="004925E1" w:rsidRPr="00F975B0">
        <w:rPr>
          <w:rFonts w:ascii="Arial" w:hAnsi="Arial" w:cs="Arial"/>
          <w:szCs w:val="22"/>
          <w:lang w:eastAsia="hr-HR"/>
        </w:rPr>
        <w:t>I</w:t>
      </w:r>
      <w:r w:rsidR="007E4523" w:rsidRPr="00F975B0">
        <w:rPr>
          <w:rFonts w:ascii="Arial" w:hAnsi="Arial" w:cs="Arial"/>
          <w:szCs w:val="22"/>
          <w:lang w:eastAsia="hr-HR"/>
        </w:rPr>
        <w:t xml:space="preserve">zdvajanje </w:t>
      </w:r>
      <w:r w:rsidR="00FC757C" w:rsidRPr="00F975B0">
        <w:rPr>
          <w:rFonts w:ascii="Arial" w:hAnsi="Arial" w:cs="Arial"/>
          <w:szCs w:val="22"/>
          <w:lang w:eastAsia="hr-HR"/>
        </w:rPr>
        <w:t>novčanih sredstava udrugama smatra se obveznim i neizostavnim faktorom razvoja civilnog društva, promicanja kulture, razvoja sporta i rekreacije</w:t>
      </w:r>
      <w:r w:rsidR="00B56027" w:rsidRPr="00F975B0">
        <w:rPr>
          <w:rFonts w:ascii="Arial" w:hAnsi="Arial" w:cs="Arial"/>
          <w:szCs w:val="22"/>
          <w:lang w:eastAsia="hr-HR"/>
        </w:rPr>
        <w:t xml:space="preserve">. Izdvajanja za udruge ovise o ostvarivanju nenamjenskih proračunskih sredstava, a obveza je </w:t>
      </w:r>
      <w:r w:rsidRPr="00F975B0">
        <w:rPr>
          <w:rFonts w:ascii="Arial" w:hAnsi="Arial" w:cs="Arial"/>
          <w:szCs w:val="22"/>
          <w:lang w:eastAsia="hr-HR"/>
        </w:rPr>
        <w:t>samo za Crveni križ i vatrogastvo</w:t>
      </w:r>
      <w:r w:rsidR="00B56027" w:rsidRPr="00F975B0">
        <w:rPr>
          <w:rFonts w:ascii="Arial" w:hAnsi="Arial" w:cs="Arial"/>
          <w:szCs w:val="22"/>
          <w:lang w:eastAsia="hr-HR"/>
        </w:rPr>
        <w:t>, S</w:t>
      </w:r>
      <w:r w:rsidRPr="00F975B0">
        <w:rPr>
          <w:rFonts w:ascii="Arial" w:hAnsi="Arial" w:cs="Arial"/>
          <w:szCs w:val="22"/>
          <w:lang w:eastAsia="hr-HR"/>
        </w:rPr>
        <w:t xml:space="preserve">redstva </w:t>
      </w:r>
      <w:r w:rsidR="00B56027" w:rsidRPr="00F975B0">
        <w:rPr>
          <w:rFonts w:ascii="Arial" w:hAnsi="Arial" w:cs="Arial"/>
          <w:szCs w:val="22"/>
          <w:lang w:eastAsia="hr-HR"/>
        </w:rPr>
        <w:t xml:space="preserve">udrugama se </w:t>
      </w:r>
      <w:r w:rsidRPr="00F975B0">
        <w:rPr>
          <w:rFonts w:ascii="Arial" w:hAnsi="Arial" w:cs="Arial"/>
          <w:szCs w:val="22"/>
          <w:lang w:eastAsia="hr-HR"/>
        </w:rPr>
        <w:t xml:space="preserve">moraju dodjeljivati u skladu s </w:t>
      </w:r>
      <w:r w:rsidRPr="00F975B0">
        <w:rPr>
          <w:rFonts w:ascii="Arial" w:hAnsi="Arial" w:cs="Arial"/>
          <w:szCs w:val="22"/>
        </w:rPr>
        <w:t>Uredbom o kriterijima, mjerilima i postupcima financiranja i ugovaranja programa i projekata od interesa za opće dobro koje provode udruge</w:t>
      </w:r>
      <w:r w:rsidR="00B56027" w:rsidRPr="00F975B0">
        <w:rPr>
          <w:rFonts w:ascii="Arial" w:hAnsi="Arial" w:cs="Arial"/>
          <w:szCs w:val="22"/>
        </w:rPr>
        <w:t>.</w:t>
      </w:r>
    </w:p>
    <w:p w14:paraId="440FB527" w14:textId="77777777" w:rsidR="00B56027" w:rsidRPr="00F975B0" w:rsidRDefault="00B56027" w:rsidP="00BC7EBD">
      <w:pPr>
        <w:tabs>
          <w:tab w:val="left" w:pos="567"/>
        </w:tabs>
        <w:rPr>
          <w:rFonts w:ascii="Arial" w:hAnsi="Arial" w:cs="Arial"/>
          <w:szCs w:val="22"/>
        </w:rPr>
      </w:pPr>
    </w:p>
    <w:p w14:paraId="041E32F5" w14:textId="0430DB1F" w:rsidR="00BC7EBD" w:rsidRPr="00F975B0" w:rsidRDefault="00B56027" w:rsidP="00BC7EBD">
      <w:pPr>
        <w:tabs>
          <w:tab w:val="left" w:pos="567"/>
        </w:tabs>
        <w:rPr>
          <w:rFonts w:ascii="Arial" w:hAnsi="Arial" w:cs="Arial"/>
          <w:szCs w:val="22"/>
        </w:rPr>
      </w:pPr>
      <w:r w:rsidRPr="00F975B0">
        <w:rPr>
          <w:rFonts w:ascii="Arial" w:hAnsi="Arial" w:cs="Arial"/>
          <w:szCs w:val="22"/>
        </w:rPr>
        <w:t>K</w:t>
      </w:r>
      <w:r w:rsidR="00BC7EBD" w:rsidRPr="00F975B0">
        <w:rPr>
          <w:rFonts w:ascii="Arial" w:hAnsi="Arial" w:cs="Arial"/>
          <w:szCs w:val="22"/>
        </w:rPr>
        <w:t>od udruga neizostavno mora biti stvorena svijest da</w:t>
      </w:r>
      <w:r w:rsidRPr="00F975B0">
        <w:rPr>
          <w:rFonts w:ascii="Arial" w:hAnsi="Arial" w:cs="Arial"/>
          <w:szCs w:val="22"/>
        </w:rPr>
        <w:t xml:space="preserve"> se </w:t>
      </w:r>
      <w:r w:rsidR="00BC7EBD" w:rsidRPr="00F975B0">
        <w:rPr>
          <w:rFonts w:ascii="Arial" w:hAnsi="Arial" w:cs="Arial"/>
          <w:szCs w:val="22"/>
        </w:rPr>
        <w:t xml:space="preserve">sredstva moraju koristiti u </w:t>
      </w:r>
      <w:r w:rsidR="007B4ABB" w:rsidRPr="00F975B0">
        <w:rPr>
          <w:rFonts w:ascii="Arial" w:hAnsi="Arial" w:cs="Arial"/>
          <w:szCs w:val="22"/>
        </w:rPr>
        <w:t>skladu</w:t>
      </w:r>
      <w:r w:rsidR="00BC7EBD" w:rsidRPr="00F975B0">
        <w:rPr>
          <w:rFonts w:ascii="Arial" w:hAnsi="Arial" w:cs="Arial"/>
          <w:szCs w:val="22"/>
        </w:rPr>
        <w:t xml:space="preserve"> s pozitivnim zakonskim propisima, da Općini moraju dostavljati cjelovita izvješća o utrošku, ali i da Općina ima pravo i obvezu obavljati kontrole na licu mjesta, ne samo kod korisnika s kojim je zaključen ugovor nego i kod drugih korisnika proračunskih sredstava ukoliko su sredstva dalje proslijeđena. </w:t>
      </w:r>
      <w:r w:rsidR="00963A65" w:rsidRPr="00F975B0">
        <w:rPr>
          <w:rFonts w:ascii="Arial" w:hAnsi="Arial" w:cs="Arial"/>
          <w:szCs w:val="22"/>
        </w:rPr>
        <w:t>Također, izvori financiranja udruga ne mogu biti namjenska sredstva pomoći, prihodi za posebne namjene, prihodi od prodaje imovine, te se ne smije planirati odnosno izvršavati ove rashode iz navedenih izvora.</w:t>
      </w:r>
    </w:p>
    <w:p w14:paraId="1595A365" w14:textId="79BDFCE5" w:rsidR="00F22D72" w:rsidRPr="00652078" w:rsidRDefault="00F22D72" w:rsidP="00801F41">
      <w:pPr>
        <w:autoSpaceDE w:val="0"/>
        <w:autoSpaceDN w:val="0"/>
        <w:adjustRightInd w:val="0"/>
        <w:rPr>
          <w:rFonts w:ascii="Arial" w:eastAsia="Calibri" w:hAnsi="Arial" w:cs="Arial"/>
        </w:rPr>
      </w:pPr>
    </w:p>
    <w:p w14:paraId="28AA0A9F" w14:textId="7375EA72" w:rsidR="00801F41" w:rsidRPr="00E265D9" w:rsidRDefault="00BC7EBD" w:rsidP="00801F41">
      <w:pPr>
        <w:autoSpaceDE w:val="0"/>
        <w:autoSpaceDN w:val="0"/>
        <w:adjustRightInd w:val="0"/>
        <w:rPr>
          <w:rFonts w:ascii="Arial" w:eastAsia="Calibri" w:hAnsi="Arial" w:cs="Arial"/>
        </w:rPr>
      </w:pPr>
      <w:r w:rsidRPr="00652078">
        <w:rPr>
          <w:rFonts w:ascii="Arial" w:eastAsia="Calibri" w:hAnsi="Arial" w:cs="Arial"/>
        </w:rPr>
        <w:t xml:space="preserve">Da bismo realno sagledali sadašnje prihode proračuna </w:t>
      </w:r>
      <w:r w:rsidR="0087676A" w:rsidRPr="00652078">
        <w:rPr>
          <w:rFonts w:ascii="Arial" w:eastAsia="Calibri" w:hAnsi="Arial" w:cs="Arial"/>
        </w:rPr>
        <w:t xml:space="preserve">ne možemo ih u potpunosti </w:t>
      </w:r>
      <w:r w:rsidRPr="00652078">
        <w:rPr>
          <w:rFonts w:ascii="Arial" w:eastAsia="Calibri" w:hAnsi="Arial" w:cs="Arial"/>
        </w:rPr>
        <w:t>uspoređivati s određenim prihodima ranijih godina. Tako je, do</w:t>
      </w:r>
      <w:r w:rsidR="00801F41" w:rsidRPr="00652078">
        <w:rPr>
          <w:rFonts w:ascii="Arial" w:eastAsia="Calibri" w:hAnsi="Arial" w:cs="Arial"/>
        </w:rPr>
        <w:t xml:space="preserve"> konca 2017. godine općina, dulji niz godina, ostvarivala prihode od pomoći na temelju pripadnosti području posebne državne skrbi i ovi prihodi su se kretali i do </w:t>
      </w:r>
      <w:r w:rsidR="003E4183" w:rsidRPr="00652078">
        <w:rPr>
          <w:rFonts w:ascii="Arial" w:eastAsia="Calibri" w:hAnsi="Arial" w:cs="Arial"/>
        </w:rPr>
        <w:t>1.990.000</w:t>
      </w:r>
      <w:r w:rsidR="00326997" w:rsidRPr="00652078">
        <w:rPr>
          <w:rFonts w:ascii="Arial" w:eastAsia="Calibri" w:hAnsi="Arial" w:cs="Arial"/>
        </w:rPr>
        <w:t xml:space="preserve"> </w:t>
      </w:r>
      <w:r w:rsidR="007B32C5" w:rsidRPr="00652078">
        <w:rPr>
          <w:rFonts w:ascii="Arial" w:eastAsia="Calibri" w:hAnsi="Arial" w:cs="Arial"/>
        </w:rPr>
        <w:t xml:space="preserve">€ </w:t>
      </w:r>
      <w:r w:rsidR="00801F41" w:rsidRPr="00652078">
        <w:rPr>
          <w:rFonts w:ascii="Arial" w:eastAsia="Calibri" w:hAnsi="Arial" w:cs="Arial"/>
        </w:rPr>
        <w:t xml:space="preserve">godišnje. </w:t>
      </w:r>
      <w:r w:rsidR="0087676A" w:rsidRPr="00652078">
        <w:rPr>
          <w:rFonts w:ascii="Arial" w:eastAsia="Calibri" w:hAnsi="Arial" w:cs="Arial"/>
        </w:rPr>
        <w:t>P</w:t>
      </w:r>
      <w:r w:rsidR="00801F41" w:rsidRPr="00652078">
        <w:rPr>
          <w:rFonts w:ascii="Arial" w:eastAsia="Calibri" w:hAnsi="Arial" w:cs="Arial"/>
        </w:rPr>
        <w:t xml:space="preserve">rihodi od poreza na dohodak su bili veći ranijih godina dok je općina pripadala području posebne državne skrbi jer </w:t>
      </w:r>
      <w:r w:rsidRPr="00652078">
        <w:rPr>
          <w:rFonts w:ascii="Arial" w:eastAsia="Calibri" w:hAnsi="Arial" w:cs="Arial"/>
        </w:rPr>
        <w:t xml:space="preserve">je </w:t>
      </w:r>
      <w:r w:rsidR="00801F41" w:rsidRPr="00652078">
        <w:rPr>
          <w:rFonts w:ascii="Arial" w:eastAsia="Calibri" w:hAnsi="Arial" w:cs="Arial"/>
        </w:rPr>
        <w:t xml:space="preserve">udio u raspodjeli iznosio i do 90%. Razlika u manje ostvarenim prihodima od poreza i prireza na dohodak u odnosu na ranije godine, iznosi i do </w:t>
      </w:r>
      <w:r w:rsidR="003E4183" w:rsidRPr="00652078">
        <w:rPr>
          <w:rFonts w:ascii="Arial" w:eastAsia="Calibri" w:hAnsi="Arial" w:cs="Arial"/>
        </w:rPr>
        <w:t>1.320.000</w:t>
      </w:r>
      <w:r w:rsidR="00326997" w:rsidRPr="00652078">
        <w:rPr>
          <w:rFonts w:ascii="Arial" w:eastAsia="Calibri" w:hAnsi="Arial" w:cs="Arial"/>
        </w:rPr>
        <w:t xml:space="preserve"> </w:t>
      </w:r>
      <w:r w:rsidR="00920957" w:rsidRPr="00652078">
        <w:rPr>
          <w:rFonts w:ascii="Arial" w:eastAsia="Calibri" w:hAnsi="Arial" w:cs="Arial"/>
        </w:rPr>
        <w:t>€ (</w:t>
      </w:r>
      <w:r w:rsidRPr="00652078">
        <w:rPr>
          <w:rFonts w:ascii="Arial" w:eastAsia="Calibri" w:hAnsi="Arial" w:cs="Arial"/>
        </w:rPr>
        <w:t xml:space="preserve">primjerice </w:t>
      </w:r>
      <w:r w:rsidR="00801F41" w:rsidRPr="00652078">
        <w:rPr>
          <w:rFonts w:ascii="Arial" w:eastAsia="Calibri" w:hAnsi="Arial" w:cs="Arial"/>
        </w:rPr>
        <w:t xml:space="preserve">2011. godine ovi prihodi iznosili čak oko </w:t>
      </w:r>
      <w:r w:rsidR="003E4183" w:rsidRPr="00652078">
        <w:rPr>
          <w:rFonts w:ascii="Arial" w:eastAsia="Calibri" w:hAnsi="Arial" w:cs="Arial"/>
        </w:rPr>
        <w:t>4.645.298</w:t>
      </w:r>
      <w:r w:rsidR="00326997" w:rsidRPr="00652078">
        <w:rPr>
          <w:rFonts w:ascii="Arial" w:eastAsia="Calibri" w:hAnsi="Arial" w:cs="Arial"/>
        </w:rPr>
        <w:t xml:space="preserve"> € </w:t>
      </w:r>
      <w:r w:rsidR="00801F41" w:rsidRPr="00652078">
        <w:rPr>
          <w:rFonts w:ascii="Arial" w:eastAsia="Calibri" w:hAnsi="Arial" w:cs="Arial"/>
        </w:rPr>
        <w:t xml:space="preserve">). </w:t>
      </w:r>
      <w:r w:rsidR="0003494D" w:rsidRPr="00652078">
        <w:rPr>
          <w:rFonts w:ascii="Arial" w:eastAsia="Calibri" w:hAnsi="Arial" w:cs="Arial"/>
        </w:rPr>
        <w:t xml:space="preserve">Pored svega toga, prihodi od poreza na dohodak su u 2020. godini </w:t>
      </w:r>
      <w:r w:rsidR="003E4183" w:rsidRPr="00652078">
        <w:rPr>
          <w:rFonts w:ascii="Arial" w:eastAsia="Calibri" w:hAnsi="Arial" w:cs="Arial"/>
        </w:rPr>
        <w:t xml:space="preserve">bili </w:t>
      </w:r>
      <w:r w:rsidR="0003494D" w:rsidRPr="00652078">
        <w:rPr>
          <w:rFonts w:ascii="Arial" w:eastAsia="Calibri" w:hAnsi="Arial" w:cs="Arial"/>
        </w:rPr>
        <w:t xml:space="preserve">znatno smanjeni zbog utjecaja bolesti COVID 19, odnosno zbog smanjenog </w:t>
      </w:r>
      <w:r w:rsidR="0003494D" w:rsidRPr="00E265D9">
        <w:rPr>
          <w:rFonts w:ascii="Arial" w:eastAsia="Calibri" w:hAnsi="Arial" w:cs="Arial"/>
        </w:rPr>
        <w:t>zapošljavanja i manjeg gospodarskog razvoja</w:t>
      </w:r>
      <w:r w:rsidR="00963A65" w:rsidRPr="00E265D9">
        <w:rPr>
          <w:rFonts w:ascii="Arial" w:eastAsia="Calibri" w:hAnsi="Arial" w:cs="Arial"/>
        </w:rPr>
        <w:t xml:space="preserve">, te su iznosili oko </w:t>
      </w:r>
      <w:r w:rsidR="003E4183" w:rsidRPr="00E265D9">
        <w:rPr>
          <w:rFonts w:ascii="Arial" w:eastAsia="Calibri" w:hAnsi="Arial" w:cs="Arial"/>
        </w:rPr>
        <w:t>2.282.000</w:t>
      </w:r>
      <w:r w:rsidR="00326997" w:rsidRPr="00E265D9">
        <w:rPr>
          <w:rFonts w:ascii="Arial" w:eastAsia="Calibri" w:hAnsi="Arial" w:cs="Arial"/>
        </w:rPr>
        <w:t xml:space="preserve"> </w:t>
      </w:r>
      <w:r w:rsidR="0066083A" w:rsidRPr="00E265D9">
        <w:rPr>
          <w:rFonts w:ascii="Arial" w:eastAsia="Calibri" w:hAnsi="Arial" w:cs="Arial"/>
        </w:rPr>
        <w:t>€.</w:t>
      </w:r>
      <w:r w:rsidR="003E4183" w:rsidRPr="00E265D9">
        <w:rPr>
          <w:rFonts w:ascii="Arial" w:eastAsia="Calibri" w:hAnsi="Arial" w:cs="Arial"/>
        </w:rPr>
        <w:t xml:space="preserve"> U 2021. godini ovi prihodi su iznosili oko 2.296.000</w:t>
      </w:r>
      <w:r w:rsidR="00326997" w:rsidRPr="00E265D9">
        <w:rPr>
          <w:rFonts w:ascii="Arial" w:eastAsia="Calibri" w:hAnsi="Arial" w:cs="Arial"/>
        </w:rPr>
        <w:t xml:space="preserve"> </w:t>
      </w:r>
      <w:r w:rsidR="0066083A" w:rsidRPr="00E265D9">
        <w:rPr>
          <w:rFonts w:ascii="Arial" w:eastAsia="Calibri" w:hAnsi="Arial" w:cs="Arial"/>
        </w:rPr>
        <w:t>€</w:t>
      </w:r>
      <w:r w:rsidR="00B56027" w:rsidRPr="00E265D9">
        <w:rPr>
          <w:rFonts w:ascii="Arial" w:eastAsia="Calibri" w:hAnsi="Arial" w:cs="Arial"/>
        </w:rPr>
        <w:t>, a u 2022. godini oko 3.510.000 €</w:t>
      </w:r>
      <w:r w:rsidR="00F975B0" w:rsidRPr="00E265D9">
        <w:rPr>
          <w:rFonts w:ascii="Arial" w:eastAsia="Calibri" w:hAnsi="Arial" w:cs="Arial"/>
        </w:rPr>
        <w:t>, a u 2023. godini oko 5.150.000 €</w:t>
      </w:r>
      <w:r w:rsidR="0066083A" w:rsidRPr="00E265D9">
        <w:rPr>
          <w:rFonts w:ascii="Arial" w:eastAsia="Calibri" w:hAnsi="Arial" w:cs="Arial"/>
        </w:rPr>
        <w:t>.</w:t>
      </w:r>
      <w:r w:rsidR="00BB0C21" w:rsidRPr="00E265D9">
        <w:rPr>
          <w:rFonts w:ascii="Arial" w:eastAsia="Calibri" w:hAnsi="Arial" w:cs="Arial"/>
        </w:rPr>
        <w:t xml:space="preserve"> P</w:t>
      </w:r>
      <w:r w:rsidR="00963A65" w:rsidRPr="00E265D9">
        <w:rPr>
          <w:rFonts w:ascii="Arial" w:eastAsia="Calibri" w:hAnsi="Arial" w:cs="Arial"/>
        </w:rPr>
        <w:t xml:space="preserve">rema </w:t>
      </w:r>
      <w:r w:rsidR="00BB0C21" w:rsidRPr="00E265D9">
        <w:rPr>
          <w:rFonts w:ascii="Arial" w:eastAsia="Calibri" w:hAnsi="Arial" w:cs="Arial"/>
        </w:rPr>
        <w:t>ostvarenju prihoda</w:t>
      </w:r>
      <w:r w:rsidR="00963A65" w:rsidRPr="00E265D9">
        <w:rPr>
          <w:rFonts w:ascii="Arial" w:eastAsia="Calibri" w:hAnsi="Arial" w:cs="Arial"/>
        </w:rPr>
        <w:t xml:space="preserve"> </w:t>
      </w:r>
      <w:r w:rsidR="00BB0C21" w:rsidRPr="00E265D9">
        <w:rPr>
          <w:rFonts w:ascii="Arial" w:eastAsia="Calibri" w:hAnsi="Arial" w:cs="Arial"/>
        </w:rPr>
        <w:t xml:space="preserve">od poreza na dohodak </w:t>
      </w:r>
      <w:r w:rsidR="00963A65" w:rsidRPr="00E265D9">
        <w:rPr>
          <w:rFonts w:ascii="Arial" w:eastAsia="Calibri" w:hAnsi="Arial" w:cs="Arial"/>
        </w:rPr>
        <w:t>u 202</w:t>
      </w:r>
      <w:r w:rsidR="00F975B0" w:rsidRPr="00E265D9">
        <w:rPr>
          <w:rFonts w:ascii="Arial" w:eastAsia="Calibri" w:hAnsi="Arial" w:cs="Arial"/>
        </w:rPr>
        <w:t>4</w:t>
      </w:r>
      <w:r w:rsidR="00963A65" w:rsidRPr="00E265D9">
        <w:rPr>
          <w:rFonts w:ascii="Arial" w:eastAsia="Calibri" w:hAnsi="Arial" w:cs="Arial"/>
        </w:rPr>
        <w:t xml:space="preserve">. godini, ovi prihodi bi do konca godine mogli biti ostvareni </w:t>
      </w:r>
      <w:r w:rsidR="00B56027" w:rsidRPr="00E265D9">
        <w:rPr>
          <w:rFonts w:ascii="Arial" w:eastAsia="Calibri" w:hAnsi="Arial" w:cs="Arial"/>
        </w:rPr>
        <w:t xml:space="preserve">oko </w:t>
      </w:r>
      <w:r w:rsidR="00652078" w:rsidRPr="00E265D9">
        <w:rPr>
          <w:rFonts w:ascii="Arial" w:eastAsia="Calibri" w:hAnsi="Arial" w:cs="Arial"/>
        </w:rPr>
        <w:t>6.100</w:t>
      </w:r>
      <w:r w:rsidR="003E4183" w:rsidRPr="00E265D9">
        <w:rPr>
          <w:rFonts w:ascii="Arial" w:eastAsia="Calibri" w:hAnsi="Arial" w:cs="Arial"/>
        </w:rPr>
        <w:t>.000</w:t>
      </w:r>
      <w:r w:rsidR="00326997" w:rsidRPr="00E265D9">
        <w:rPr>
          <w:rFonts w:ascii="Arial" w:eastAsia="Calibri" w:hAnsi="Arial" w:cs="Arial"/>
        </w:rPr>
        <w:t xml:space="preserve"> </w:t>
      </w:r>
      <w:r w:rsidR="00067855" w:rsidRPr="00E265D9">
        <w:rPr>
          <w:rFonts w:ascii="Arial" w:eastAsia="Calibri" w:hAnsi="Arial" w:cs="Arial"/>
        </w:rPr>
        <w:t>€,</w:t>
      </w:r>
      <w:r w:rsidR="00BB0C21" w:rsidRPr="00E265D9">
        <w:rPr>
          <w:rFonts w:ascii="Arial" w:eastAsia="Calibri" w:hAnsi="Arial" w:cs="Arial"/>
        </w:rPr>
        <w:t xml:space="preserve"> dakle </w:t>
      </w:r>
      <w:r w:rsidR="003E4183" w:rsidRPr="00E265D9">
        <w:rPr>
          <w:rFonts w:ascii="Arial" w:eastAsia="Calibri" w:hAnsi="Arial" w:cs="Arial"/>
        </w:rPr>
        <w:t>više</w:t>
      </w:r>
      <w:r w:rsidR="00BB0C21" w:rsidRPr="00E265D9">
        <w:rPr>
          <w:rFonts w:ascii="Arial" w:eastAsia="Calibri" w:hAnsi="Arial" w:cs="Arial"/>
        </w:rPr>
        <w:t xml:space="preserve"> nego prethodne godine.</w:t>
      </w:r>
    </w:p>
    <w:p w14:paraId="1E6640B1" w14:textId="77777777" w:rsidR="00BC7EBD" w:rsidRPr="00E265D9" w:rsidRDefault="00BC7EBD" w:rsidP="00801F41">
      <w:pPr>
        <w:autoSpaceDE w:val="0"/>
        <w:autoSpaceDN w:val="0"/>
        <w:adjustRightInd w:val="0"/>
        <w:rPr>
          <w:rFonts w:ascii="Arial" w:eastAsia="Calibri" w:hAnsi="Arial" w:cs="Arial"/>
        </w:rPr>
      </w:pPr>
    </w:p>
    <w:p w14:paraId="55A5E270" w14:textId="37299608" w:rsidR="00D74F71" w:rsidRPr="00E265D9" w:rsidRDefault="00282537" w:rsidP="00282537">
      <w:pPr>
        <w:tabs>
          <w:tab w:val="left" w:pos="567"/>
        </w:tabs>
        <w:rPr>
          <w:rFonts w:ascii="Arial" w:hAnsi="Arial" w:cs="Arial"/>
          <w:szCs w:val="22"/>
          <w:lang w:eastAsia="hr-HR"/>
        </w:rPr>
      </w:pPr>
      <w:r w:rsidRPr="00E265D9">
        <w:rPr>
          <w:rFonts w:ascii="Arial" w:hAnsi="Arial" w:cs="Arial"/>
          <w:b/>
          <w:szCs w:val="22"/>
        </w:rPr>
        <w:t>Planiranje proračuna za slijedeće proračunsko razdoblje 20</w:t>
      </w:r>
      <w:r w:rsidR="00B56027" w:rsidRPr="00E265D9">
        <w:rPr>
          <w:rFonts w:ascii="Arial" w:hAnsi="Arial" w:cs="Arial"/>
          <w:b/>
          <w:szCs w:val="22"/>
        </w:rPr>
        <w:t>2</w:t>
      </w:r>
      <w:r w:rsidR="00652078" w:rsidRPr="00E265D9">
        <w:rPr>
          <w:rFonts w:ascii="Arial" w:hAnsi="Arial" w:cs="Arial"/>
          <w:b/>
          <w:szCs w:val="22"/>
        </w:rPr>
        <w:t>5</w:t>
      </w:r>
      <w:r w:rsidRPr="00E265D9">
        <w:rPr>
          <w:rFonts w:ascii="Arial" w:hAnsi="Arial" w:cs="Arial"/>
          <w:b/>
          <w:szCs w:val="22"/>
        </w:rPr>
        <w:t>-202</w:t>
      </w:r>
      <w:r w:rsidR="00652078" w:rsidRPr="00E265D9">
        <w:rPr>
          <w:rFonts w:ascii="Arial" w:hAnsi="Arial" w:cs="Arial"/>
          <w:b/>
          <w:szCs w:val="22"/>
        </w:rPr>
        <w:t>7</w:t>
      </w:r>
      <w:r w:rsidRPr="00E265D9">
        <w:rPr>
          <w:rFonts w:ascii="Arial" w:hAnsi="Arial" w:cs="Arial"/>
          <w:b/>
          <w:szCs w:val="22"/>
        </w:rPr>
        <w:t xml:space="preserve">., kao i svake godine, opterećeno </w:t>
      </w:r>
      <w:r w:rsidR="0087676A" w:rsidRPr="00E265D9">
        <w:rPr>
          <w:rFonts w:ascii="Arial" w:hAnsi="Arial" w:cs="Arial"/>
          <w:b/>
          <w:szCs w:val="22"/>
        </w:rPr>
        <w:t xml:space="preserve">je </w:t>
      </w:r>
      <w:r w:rsidRPr="00E265D9">
        <w:rPr>
          <w:rFonts w:ascii="Arial" w:hAnsi="Arial" w:cs="Arial"/>
          <w:b/>
          <w:szCs w:val="22"/>
        </w:rPr>
        <w:t xml:space="preserve">određenim nepoznanicama </w:t>
      </w:r>
      <w:r w:rsidRPr="00E265D9">
        <w:rPr>
          <w:rFonts w:ascii="Arial" w:hAnsi="Arial" w:cs="Arial"/>
          <w:szCs w:val="22"/>
        </w:rPr>
        <w:t>(koliko će Općina ostvariti prihoda od poreza na dohodak</w:t>
      </w:r>
      <w:r w:rsidR="00B56027" w:rsidRPr="00E265D9">
        <w:rPr>
          <w:rFonts w:ascii="Arial" w:hAnsi="Arial" w:cs="Arial"/>
          <w:szCs w:val="22"/>
        </w:rPr>
        <w:t xml:space="preserve"> nakon izmjene poreznih propisa</w:t>
      </w:r>
      <w:r w:rsidRPr="00E265D9">
        <w:rPr>
          <w:rFonts w:ascii="Arial" w:hAnsi="Arial" w:cs="Arial"/>
          <w:szCs w:val="22"/>
        </w:rPr>
        <w:t xml:space="preserve">, </w:t>
      </w:r>
      <w:r w:rsidR="00652078" w:rsidRPr="00E265D9">
        <w:rPr>
          <w:rFonts w:ascii="Arial" w:hAnsi="Arial" w:cs="Arial"/>
          <w:szCs w:val="22"/>
        </w:rPr>
        <w:t xml:space="preserve">kako će teći primjena novog poreza na nekretnine, </w:t>
      </w:r>
      <w:r w:rsidRPr="00E265D9">
        <w:rPr>
          <w:rFonts w:ascii="Arial" w:hAnsi="Arial" w:cs="Arial"/>
          <w:szCs w:val="22"/>
        </w:rPr>
        <w:t>kakva će biti gospodarska i druga opća kretanja na tržištu koja direktno utječu na turizam,</w:t>
      </w:r>
      <w:r w:rsidR="0003494D" w:rsidRPr="00E265D9">
        <w:rPr>
          <w:rFonts w:ascii="Arial" w:hAnsi="Arial" w:cs="Arial"/>
          <w:szCs w:val="22"/>
        </w:rPr>
        <w:t xml:space="preserve"> </w:t>
      </w:r>
      <w:r w:rsidRPr="00E265D9">
        <w:rPr>
          <w:rFonts w:ascii="Arial" w:hAnsi="Arial" w:cs="Arial"/>
          <w:szCs w:val="22"/>
        </w:rPr>
        <w:t>a time i na pripadajuće prihode koji ovise o turizmu, kakvo će biti stanje i</w:t>
      </w:r>
      <w:r w:rsidR="0021618E" w:rsidRPr="00E265D9">
        <w:rPr>
          <w:rFonts w:ascii="Arial" w:hAnsi="Arial" w:cs="Arial"/>
          <w:szCs w:val="22"/>
        </w:rPr>
        <w:t>nvesticija na tržištu i slično)</w:t>
      </w:r>
      <w:r w:rsidR="00D27AD1" w:rsidRPr="00E265D9">
        <w:rPr>
          <w:rFonts w:ascii="Arial" w:hAnsi="Arial" w:cs="Arial"/>
          <w:szCs w:val="22"/>
        </w:rPr>
        <w:t>. Međutim, uz sve dosadašnje nepoznanice</w:t>
      </w:r>
      <w:r w:rsidR="00E267C7" w:rsidRPr="00E265D9">
        <w:rPr>
          <w:rFonts w:ascii="Arial" w:hAnsi="Arial" w:cs="Arial"/>
          <w:szCs w:val="22"/>
        </w:rPr>
        <w:t xml:space="preserve"> koje su postojale ranijih godina</w:t>
      </w:r>
      <w:r w:rsidR="00D27AD1" w:rsidRPr="00E265D9">
        <w:rPr>
          <w:rFonts w:ascii="Arial" w:hAnsi="Arial" w:cs="Arial"/>
          <w:szCs w:val="22"/>
        </w:rPr>
        <w:t xml:space="preserve">, slijedeće </w:t>
      </w:r>
      <w:r w:rsidR="0021618E" w:rsidRPr="00E265D9">
        <w:rPr>
          <w:rFonts w:ascii="Arial" w:hAnsi="Arial" w:cs="Arial"/>
          <w:szCs w:val="22"/>
        </w:rPr>
        <w:t xml:space="preserve">proračunsko razdoblje </w:t>
      </w:r>
      <w:r w:rsidR="00BB0C21" w:rsidRPr="00E265D9">
        <w:rPr>
          <w:rFonts w:ascii="Arial" w:hAnsi="Arial" w:cs="Arial"/>
          <w:szCs w:val="22"/>
        </w:rPr>
        <w:t xml:space="preserve">je </w:t>
      </w:r>
      <w:r w:rsidR="0021618E" w:rsidRPr="00E265D9">
        <w:rPr>
          <w:rFonts w:ascii="Arial" w:hAnsi="Arial" w:cs="Arial"/>
          <w:b/>
          <w:szCs w:val="22"/>
        </w:rPr>
        <w:t xml:space="preserve">opterećeno </w:t>
      </w:r>
      <w:r w:rsidR="00652078" w:rsidRPr="00E265D9">
        <w:rPr>
          <w:rFonts w:ascii="Arial" w:hAnsi="Arial" w:cs="Arial"/>
          <w:b/>
          <w:szCs w:val="22"/>
        </w:rPr>
        <w:t>nastavkom</w:t>
      </w:r>
      <w:r w:rsidR="00D74F71" w:rsidRPr="00E265D9">
        <w:rPr>
          <w:rFonts w:ascii="Arial" w:hAnsi="Arial" w:cs="Arial"/>
          <w:b/>
          <w:szCs w:val="22"/>
        </w:rPr>
        <w:t xml:space="preserve"> inflacije i </w:t>
      </w:r>
      <w:r w:rsidR="00DC1EDE" w:rsidRPr="00E265D9">
        <w:rPr>
          <w:rFonts w:ascii="Arial" w:hAnsi="Arial" w:cs="Arial"/>
          <w:b/>
          <w:szCs w:val="22"/>
        </w:rPr>
        <w:t>promjenljivim</w:t>
      </w:r>
      <w:r w:rsidR="00D74F71" w:rsidRPr="00E265D9">
        <w:rPr>
          <w:rFonts w:ascii="Arial" w:hAnsi="Arial" w:cs="Arial"/>
          <w:b/>
          <w:szCs w:val="22"/>
        </w:rPr>
        <w:t xml:space="preserve"> cijen</w:t>
      </w:r>
      <w:r w:rsidR="00DC1EDE" w:rsidRPr="00E265D9">
        <w:rPr>
          <w:rFonts w:ascii="Arial" w:hAnsi="Arial" w:cs="Arial"/>
          <w:b/>
          <w:szCs w:val="22"/>
        </w:rPr>
        <w:t>ama</w:t>
      </w:r>
      <w:r w:rsidR="00D74F71" w:rsidRPr="00E265D9">
        <w:rPr>
          <w:rFonts w:ascii="Arial" w:hAnsi="Arial" w:cs="Arial"/>
          <w:b/>
          <w:szCs w:val="22"/>
        </w:rPr>
        <w:t xml:space="preserve"> energenata</w:t>
      </w:r>
      <w:r w:rsidR="00D74F71" w:rsidRPr="00E265D9">
        <w:rPr>
          <w:rFonts w:ascii="Arial" w:hAnsi="Arial" w:cs="Arial"/>
          <w:bCs/>
          <w:szCs w:val="22"/>
        </w:rPr>
        <w:t>, te društveno političkom situacijom uvjetovanom ratom u Ukrajini</w:t>
      </w:r>
      <w:r w:rsidR="00DC1EDE" w:rsidRPr="00E265D9">
        <w:rPr>
          <w:rFonts w:ascii="Arial" w:hAnsi="Arial" w:cs="Arial"/>
          <w:bCs/>
          <w:szCs w:val="22"/>
        </w:rPr>
        <w:t xml:space="preserve"> i na Bliskom istoku</w:t>
      </w:r>
      <w:r w:rsidR="00D74F71" w:rsidRPr="00E265D9">
        <w:rPr>
          <w:rFonts w:ascii="Arial" w:hAnsi="Arial" w:cs="Arial"/>
          <w:bCs/>
          <w:szCs w:val="22"/>
        </w:rPr>
        <w:t xml:space="preserve">. Zaoštravanje društveno političke situacije u Europi može utjecati na </w:t>
      </w:r>
      <w:r w:rsidR="00D74F71" w:rsidRPr="00E265D9">
        <w:rPr>
          <w:rFonts w:ascii="Arial" w:hAnsi="Arial" w:cs="Arial"/>
          <w:szCs w:val="22"/>
        </w:rPr>
        <w:t xml:space="preserve">cjelokupan život i rad ljudi, na </w:t>
      </w:r>
      <w:r w:rsidR="00E267C7" w:rsidRPr="00E265D9">
        <w:rPr>
          <w:rFonts w:ascii="Arial" w:hAnsi="Arial" w:cs="Arial"/>
          <w:szCs w:val="22"/>
        </w:rPr>
        <w:t>globalno gospodarstvo</w:t>
      </w:r>
      <w:r w:rsidR="00D74F71" w:rsidRPr="00E265D9">
        <w:rPr>
          <w:rFonts w:ascii="Arial" w:hAnsi="Arial" w:cs="Arial"/>
          <w:szCs w:val="22"/>
        </w:rPr>
        <w:t>,</w:t>
      </w:r>
      <w:r w:rsidR="000C3269" w:rsidRPr="00E265D9">
        <w:rPr>
          <w:rFonts w:ascii="Arial" w:hAnsi="Arial" w:cs="Arial"/>
          <w:szCs w:val="22"/>
        </w:rPr>
        <w:t xml:space="preserve"> kao i </w:t>
      </w:r>
      <w:r w:rsidR="000C3269" w:rsidRPr="00E265D9">
        <w:rPr>
          <w:rFonts w:ascii="Arial" w:hAnsi="Arial" w:cs="Arial"/>
          <w:szCs w:val="22"/>
          <w:lang w:eastAsia="hr-HR"/>
        </w:rPr>
        <w:t>znat</w:t>
      </w:r>
      <w:r w:rsidR="00D74F71" w:rsidRPr="00E265D9">
        <w:rPr>
          <w:rFonts w:ascii="Arial" w:hAnsi="Arial" w:cs="Arial"/>
          <w:szCs w:val="22"/>
          <w:lang w:eastAsia="hr-HR"/>
        </w:rPr>
        <w:t>an</w:t>
      </w:r>
      <w:r w:rsidR="000C3269" w:rsidRPr="00E265D9">
        <w:rPr>
          <w:rFonts w:ascii="Arial" w:hAnsi="Arial" w:cs="Arial"/>
          <w:szCs w:val="22"/>
          <w:lang w:eastAsia="hr-HR"/>
        </w:rPr>
        <w:t xml:space="preserve"> pad putovanja, prometa i ostalih poslovnih usluga</w:t>
      </w:r>
      <w:r w:rsidR="0044686E" w:rsidRPr="00E265D9">
        <w:rPr>
          <w:rFonts w:ascii="Arial" w:hAnsi="Arial" w:cs="Arial"/>
          <w:szCs w:val="22"/>
          <w:lang w:eastAsia="hr-HR"/>
        </w:rPr>
        <w:t>.</w:t>
      </w:r>
    </w:p>
    <w:p w14:paraId="1BE2203D" w14:textId="77777777" w:rsidR="0044686E" w:rsidRPr="00E265D9" w:rsidRDefault="0044686E" w:rsidP="00D74F71">
      <w:pPr>
        <w:autoSpaceDE w:val="0"/>
        <w:autoSpaceDN w:val="0"/>
        <w:adjustRightInd w:val="0"/>
        <w:rPr>
          <w:rFonts w:ascii="Arial" w:hAnsi="Arial" w:cs="Arial"/>
        </w:rPr>
      </w:pPr>
      <w:bookmarkStart w:id="529" w:name="_Hlk114823025"/>
    </w:p>
    <w:bookmarkEnd w:id="529"/>
    <w:p w14:paraId="1FF8C142" w14:textId="34E6F24D" w:rsidR="00A46D7E" w:rsidRPr="00E265D9" w:rsidRDefault="00792384" w:rsidP="00A46D7E">
      <w:pPr>
        <w:tabs>
          <w:tab w:val="left" w:pos="567"/>
        </w:tabs>
        <w:rPr>
          <w:rFonts w:ascii="Arial" w:hAnsi="Arial" w:cs="Arial"/>
          <w:szCs w:val="22"/>
        </w:rPr>
      </w:pPr>
      <w:r w:rsidRPr="00E265D9">
        <w:rPr>
          <w:rFonts w:ascii="Arial" w:hAnsi="Arial" w:cs="Arial"/>
          <w:szCs w:val="22"/>
        </w:rPr>
        <w:t xml:space="preserve">Odredbama Zakona o izvršavanju državnog proračuna, utvrđene su odredbe da </w:t>
      </w:r>
      <w:r w:rsidR="00012FCA" w:rsidRPr="00E265D9">
        <w:rPr>
          <w:rFonts w:ascii="Arial" w:hAnsi="Arial" w:cs="Arial"/>
          <w:szCs w:val="22"/>
        </w:rPr>
        <w:t>Ministarstv</w:t>
      </w:r>
      <w:r w:rsidRPr="00E265D9">
        <w:rPr>
          <w:rFonts w:ascii="Arial" w:hAnsi="Arial" w:cs="Arial"/>
          <w:szCs w:val="22"/>
        </w:rPr>
        <w:t>o</w:t>
      </w:r>
      <w:r w:rsidR="00012FCA" w:rsidRPr="00E265D9">
        <w:rPr>
          <w:rFonts w:ascii="Arial" w:hAnsi="Arial" w:cs="Arial"/>
          <w:szCs w:val="22"/>
        </w:rPr>
        <w:t xml:space="preserve"> </w:t>
      </w:r>
      <w:r w:rsidR="005606FD" w:rsidRPr="00E265D9">
        <w:rPr>
          <w:rFonts w:ascii="Arial" w:hAnsi="Arial" w:cs="Arial"/>
          <w:szCs w:val="22"/>
        </w:rPr>
        <w:t>financij</w:t>
      </w:r>
      <w:r w:rsidRPr="00E265D9">
        <w:rPr>
          <w:rFonts w:ascii="Arial" w:hAnsi="Arial" w:cs="Arial"/>
          <w:szCs w:val="22"/>
        </w:rPr>
        <w:t xml:space="preserve">a može, </w:t>
      </w:r>
      <w:r w:rsidR="005606FD" w:rsidRPr="00E265D9">
        <w:rPr>
          <w:rFonts w:ascii="Arial" w:hAnsi="Arial" w:cs="Arial"/>
          <w:szCs w:val="22"/>
        </w:rPr>
        <w:t>prema određenim kriterijima, odobravati beskamatn</w:t>
      </w:r>
      <w:r w:rsidR="00210073" w:rsidRPr="00E265D9">
        <w:rPr>
          <w:rFonts w:ascii="Arial" w:hAnsi="Arial" w:cs="Arial"/>
          <w:szCs w:val="22"/>
        </w:rPr>
        <w:t>e</w:t>
      </w:r>
      <w:r w:rsidR="005606FD" w:rsidRPr="00E265D9">
        <w:rPr>
          <w:rFonts w:ascii="Arial" w:hAnsi="Arial" w:cs="Arial"/>
          <w:szCs w:val="22"/>
        </w:rPr>
        <w:t xml:space="preserve"> zajmov</w:t>
      </w:r>
      <w:r w:rsidR="00210073" w:rsidRPr="00E265D9">
        <w:rPr>
          <w:rFonts w:ascii="Arial" w:hAnsi="Arial" w:cs="Arial"/>
          <w:szCs w:val="22"/>
        </w:rPr>
        <w:t>e</w:t>
      </w:r>
      <w:r w:rsidR="005606FD" w:rsidRPr="00E265D9">
        <w:rPr>
          <w:rFonts w:ascii="Arial" w:hAnsi="Arial" w:cs="Arial"/>
          <w:szCs w:val="22"/>
        </w:rPr>
        <w:t xml:space="preserve">, </w:t>
      </w:r>
      <w:r w:rsidR="00E76BE9" w:rsidRPr="00E265D9">
        <w:rPr>
          <w:rFonts w:ascii="Arial" w:hAnsi="Arial" w:cs="Arial"/>
          <w:szCs w:val="22"/>
        </w:rPr>
        <w:t xml:space="preserve">međutim, navedeno neće dugoročno </w:t>
      </w:r>
      <w:r w:rsidR="000D2E1C" w:rsidRPr="00E265D9">
        <w:rPr>
          <w:rFonts w:ascii="Arial" w:hAnsi="Arial" w:cs="Arial"/>
          <w:szCs w:val="22"/>
        </w:rPr>
        <w:t>pomoći u ostvarivanju prihoda.</w:t>
      </w:r>
      <w:r w:rsidR="00DC1EDE" w:rsidRPr="00E265D9">
        <w:rPr>
          <w:rFonts w:ascii="Arial" w:hAnsi="Arial" w:cs="Arial"/>
          <w:szCs w:val="22"/>
        </w:rPr>
        <w:t xml:space="preserve"> </w:t>
      </w:r>
    </w:p>
    <w:p w14:paraId="251AD6FF" w14:textId="77777777" w:rsidR="00E76BE9" w:rsidRPr="00E265D9" w:rsidRDefault="00E76BE9" w:rsidP="00A46D7E">
      <w:pPr>
        <w:tabs>
          <w:tab w:val="left" w:pos="567"/>
        </w:tabs>
        <w:rPr>
          <w:rFonts w:ascii="Arial" w:hAnsi="Arial" w:cs="Arial"/>
          <w:szCs w:val="22"/>
        </w:rPr>
      </w:pPr>
    </w:p>
    <w:p w14:paraId="2A5E8F8D" w14:textId="7B795D11" w:rsidR="00A46D7E" w:rsidRPr="00E265D9" w:rsidRDefault="000D2E1C" w:rsidP="00A46D7E">
      <w:pPr>
        <w:tabs>
          <w:tab w:val="left" w:pos="567"/>
        </w:tabs>
        <w:rPr>
          <w:rFonts w:ascii="Arial" w:hAnsi="Arial" w:cs="Arial"/>
          <w:szCs w:val="22"/>
          <w:lang w:eastAsia="hr-HR"/>
        </w:rPr>
      </w:pPr>
      <w:r w:rsidRPr="00E265D9">
        <w:rPr>
          <w:rFonts w:ascii="Arial" w:hAnsi="Arial" w:cs="Arial"/>
          <w:szCs w:val="22"/>
          <w:lang w:eastAsia="hr-HR"/>
        </w:rPr>
        <w:t>Osim što se</w:t>
      </w:r>
      <w:r w:rsidR="0044686E" w:rsidRPr="00E265D9">
        <w:rPr>
          <w:rFonts w:ascii="Arial" w:hAnsi="Arial" w:cs="Arial"/>
          <w:szCs w:val="22"/>
          <w:lang w:eastAsia="hr-HR"/>
        </w:rPr>
        <w:t xml:space="preserve">, pod određenim uvjetima, mogu očekivati </w:t>
      </w:r>
      <w:r w:rsidRPr="00E265D9">
        <w:rPr>
          <w:rFonts w:ascii="Arial" w:hAnsi="Arial" w:cs="Arial"/>
          <w:szCs w:val="22"/>
          <w:lang w:eastAsia="hr-HR"/>
        </w:rPr>
        <w:t xml:space="preserve">kratkoročne pomoći iz državnog proračuna, </w:t>
      </w:r>
      <w:r w:rsidR="00A46D7E" w:rsidRPr="00E265D9">
        <w:rPr>
          <w:rFonts w:ascii="Arial" w:hAnsi="Arial" w:cs="Arial"/>
          <w:szCs w:val="22"/>
          <w:lang w:eastAsia="hr-HR"/>
        </w:rPr>
        <w:t xml:space="preserve">nema osnova da se ubuduće </w:t>
      </w:r>
      <w:r w:rsidR="00210073" w:rsidRPr="00E265D9">
        <w:rPr>
          <w:rFonts w:ascii="Arial" w:hAnsi="Arial" w:cs="Arial"/>
          <w:szCs w:val="22"/>
          <w:lang w:eastAsia="hr-HR"/>
        </w:rPr>
        <w:t>mogu</w:t>
      </w:r>
      <w:r w:rsidR="00FC1222" w:rsidRPr="00E265D9">
        <w:rPr>
          <w:rFonts w:ascii="Arial" w:hAnsi="Arial" w:cs="Arial"/>
          <w:szCs w:val="22"/>
          <w:lang w:eastAsia="hr-HR"/>
        </w:rPr>
        <w:t xml:space="preserve"> ostvarivati </w:t>
      </w:r>
      <w:r w:rsidR="00A46D7E" w:rsidRPr="00E265D9">
        <w:rPr>
          <w:rFonts w:ascii="Arial" w:hAnsi="Arial" w:cs="Arial"/>
          <w:szCs w:val="22"/>
          <w:lang w:eastAsia="hr-HR"/>
        </w:rPr>
        <w:t xml:space="preserve">značajniji nenamjenski prihodi iz državnog proračuna, </w:t>
      </w:r>
      <w:r w:rsidR="00FC1222" w:rsidRPr="00E265D9">
        <w:rPr>
          <w:rFonts w:ascii="Arial" w:hAnsi="Arial" w:cs="Arial"/>
          <w:szCs w:val="22"/>
          <w:lang w:eastAsia="hr-HR"/>
        </w:rPr>
        <w:t>a</w:t>
      </w:r>
      <w:r w:rsidR="00A46D7E" w:rsidRPr="00E265D9">
        <w:rPr>
          <w:rFonts w:ascii="Arial" w:hAnsi="Arial" w:cs="Arial"/>
          <w:szCs w:val="22"/>
          <w:lang w:eastAsia="hr-HR"/>
        </w:rPr>
        <w:t xml:space="preserve"> prihodi od poreza na dohodak (kao vrijednosno najznačajniji nenamjenski prihodi Proračuna) ovise o stanju zaposlenosti i gospodarskim kretanjima</w:t>
      </w:r>
      <w:r w:rsidR="00FC1222" w:rsidRPr="00E265D9">
        <w:rPr>
          <w:rFonts w:ascii="Arial" w:hAnsi="Arial" w:cs="Arial"/>
          <w:szCs w:val="22"/>
          <w:lang w:eastAsia="hr-HR"/>
        </w:rPr>
        <w:t>.</w:t>
      </w:r>
      <w:r w:rsidR="0044686E" w:rsidRPr="00E265D9">
        <w:rPr>
          <w:rFonts w:ascii="Arial" w:hAnsi="Arial" w:cs="Arial"/>
          <w:szCs w:val="22"/>
          <w:lang w:eastAsia="hr-HR"/>
        </w:rPr>
        <w:t xml:space="preserve"> Iako ovi prihodi imaju tendenciju rasta u odnosu na prethodne godine, rast inflacije i porast svih rashoda poništavaju pozitivan efekt rasta prihoda. </w:t>
      </w:r>
      <w:r w:rsidR="008B6AD0" w:rsidRPr="00E265D9">
        <w:rPr>
          <w:rFonts w:ascii="Arial" w:hAnsi="Arial" w:cs="Arial"/>
          <w:szCs w:val="22"/>
          <w:lang w:eastAsia="hr-HR"/>
        </w:rPr>
        <w:t xml:space="preserve">S obzirom da je </w:t>
      </w:r>
      <w:r w:rsidR="00A46D7E" w:rsidRPr="00E265D9">
        <w:rPr>
          <w:rFonts w:ascii="Arial" w:hAnsi="Arial" w:cs="Arial"/>
          <w:szCs w:val="22"/>
          <w:lang w:eastAsia="hr-HR"/>
        </w:rPr>
        <w:t xml:space="preserve">fiksni udio rashoda u ukupnim rashodima proračuna vrijednosno vrlo značajan i nema tendenciju pada, smatramo potrebnim upozoriti na činjenicu da se od svih korisnika proračunskih sredstava očekuju stalni napori u smanjivanju određenih rashoda kao i poduzimanju koraka s ciljem ostvarenja većeg pokrića rashoda vlastitim prihodima. Budući su financijska sredstva Proračuna ograničena fiskalnim mogućnostima, mogući opsezi financijskih planova proračunskih korisnika financiranih iz Proračuna su limitirani, te ne postoji mogućnost značajnijih povećanja. </w:t>
      </w:r>
    </w:p>
    <w:p w14:paraId="08B5CF58" w14:textId="77777777" w:rsidR="00A46D7E" w:rsidRPr="00E265D9" w:rsidRDefault="00A46D7E" w:rsidP="00A46D7E">
      <w:pPr>
        <w:tabs>
          <w:tab w:val="left" w:pos="567"/>
        </w:tabs>
        <w:rPr>
          <w:rFonts w:ascii="Arial" w:hAnsi="Arial" w:cs="Arial"/>
          <w:bCs/>
          <w:szCs w:val="22"/>
          <w:lang w:eastAsia="hr-HR"/>
        </w:rPr>
      </w:pPr>
    </w:p>
    <w:p w14:paraId="52AEEEC7" w14:textId="7148E8B0" w:rsidR="007B00C5" w:rsidRPr="00E265D9" w:rsidRDefault="00C03ACE" w:rsidP="00A46D7E">
      <w:pPr>
        <w:tabs>
          <w:tab w:val="left" w:pos="567"/>
        </w:tabs>
        <w:rPr>
          <w:rFonts w:ascii="Arial" w:hAnsi="Arial" w:cs="Arial"/>
          <w:bCs/>
          <w:szCs w:val="22"/>
        </w:rPr>
      </w:pPr>
      <w:r w:rsidRPr="00E265D9">
        <w:rPr>
          <w:rFonts w:ascii="Arial" w:hAnsi="Arial" w:cs="Arial"/>
          <w:bCs/>
          <w:szCs w:val="22"/>
          <w:lang w:eastAsia="hr-HR"/>
        </w:rPr>
        <w:t xml:space="preserve">U budućnosti će trebati poduzeti korake u učinkovitijem ostvarivanju vlastitih prihoda na koje Općina može i treba utjecati jer se </w:t>
      </w:r>
      <w:r w:rsidR="00A46D7E" w:rsidRPr="00E265D9">
        <w:rPr>
          <w:rFonts w:ascii="Arial" w:hAnsi="Arial" w:cs="Arial"/>
          <w:bCs/>
          <w:szCs w:val="22"/>
          <w:lang w:eastAsia="hr-HR"/>
        </w:rPr>
        <w:t>ne smije ograničiti na sadašnji nivo. S obzirom da Općina kao jedinica lokalne samouprave treba održati i razvijati status javnog servisa, da mora biti pokretač razvoja i osiguravati pretpostavke za razvoj, neophodno je p</w:t>
      </w:r>
      <w:r w:rsidR="00A46D7E" w:rsidRPr="00E265D9">
        <w:rPr>
          <w:rFonts w:ascii="Arial" w:hAnsi="Arial" w:cs="Arial"/>
          <w:bCs/>
          <w:szCs w:val="22"/>
        </w:rPr>
        <w:t>ronalaženje dodatnih resursa za financiranje rashodovne strane proračuna usmjerene kako u socijalnom tako i u razvojnom smjeru. Iz navedenog razloga smatramo da je dužnost i obveza predstavničkog i izvršnog tijela Općine poduzeti potrebne aktivnosti kako bi se dijelom nadomjestili prihodi koji se više ne ostvaruju. Jedan od mogućih izvora ostvarenja prihoda u budućem razdoblju su prihodi od korištenja nefinancijske imovine (zakupi imovine, te eventualna prodaja manjeg dijela imovine od koje Općina</w:t>
      </w:r>
      <w:r w:rsidR="00210073" w:rsidRPr="00E265D9">
        <w:rPr>
          <w:rFonts w:ascii="Arial" w:hAnsi="Arial" w:cs="Arial"/>
          <w:bCs/>
          <w:szCs w:val="22"/>
        </w:rPr>
        <w:t xml:space="preserve"> ili zbog više suvlasničkih dijelova ili zbog smještaja</w:t>
      </w:r>
      <w:r w:rsidR="00A46D7E" w:rsidRPr="00E265D9">
        <w:rPr>
          <w:rFonts w:ascii="Arial" w:hAnsi="Arial" w:cs="Arial"/>
          <w:bCs/>
          <w:szCs w:val="22"/>
        </w:rPr>
        <w:t xml:space="preserve"> ne može imati prihoda u budućnosti</w:t>
      </w:r>
      <w:r w:rsidR="00BC7EBD" w:rsidRPr="00E265D9">
        <w:rPr>
          <w:rFonts w:ascii="Arial" w:hAnsi="Arial" w:cs="Arial"/>
          <w:bCs/>
          <w:szCs w:val="22"/>
        </w:rPr>
        <w:t xml:space="preserve">). </w:t>
      </w:r>
    </w:p>
    <w:p w14:paraId="1C0B2C7A" w14:textId="77777777" w:rsidR="007B00C5" w:rsidRPr="00E265D9" w:rsidRDefault="007B00C5" w:rsidP="00A46D7E">
      <w:pPr>
        <w:tabs>
          <w:tab w:val="left" w:pos="567"/>
        </w:tabs>
        <w:rPr>
          <w:rFonts w:ascii="Arial" w:hAnsi="Arial" w:cs="Arial"/>
          <w:bCs/>
          <w:szCs w:val="22"/>
        </w:rPr>
      </w:pPr>
    </w:p>
    <w:p w14:paraId="73B5F22C" w14:textId="7C0D272A" w:rsidR="007B00C5" w:rsidRPr="00E265D9" w:rsidRDefault="007B00C5" w:rsidP="00A46D7E">
      <w:pPr>
        <w:tabs>
          <w:tab w:val="left" w:pos="567"/>
        </w:tabs>
        <w:rPr>
          <w:rFonts w:ascii="Arial" w:hAnsi="Arial" w:cs="Arial"/>
          <w:bCs/>
          <w:szCs w:val="22"/>
        </w:rPr>
      </w:pPr>
      <w:r w:rsidRPr="00E265D9">
        <w:rPr>
          <w:rFonts w:ascii="Arial" w:hAnsi="Arial" w:cs="Arial"/>
          <w:bCs/>
          <w:szCs w:val="22"/>
        </w:rPr>
        <w:t xml:space="preserve">Jedan od mogućih izvora prihoda u proračunu je uključivanje </w:t>
      </w:r>
      <w:r w:rsidR="00906CEE" w:rsidRPr="00E265D9">
        <w:rPr>
          <w:rFonts w:ascii="Arial" w:hAnsi="Arial" w:cs="Arial"/>
          <w:bCs/>
          <w:szCs w:val="22"/>
        </w:rPr>
        <w:t xml:space="preserve">Općine </w:t>
      </w:r>
      <w:r w:rsidRPr="00E265D9">
        <w:rPr>
          <w:rFonts w:ascii="Arial" w:hAnsi="Arial" w:cs="Arial"/>
          <w:bCs/>
          <w:szCs w:val="22"/>
        </w:rPr>
        <w:t xml:space="preserve">u projekte sufinancirane EU sredstvima, </w:t>
      </w:r>
      <w:r w:rsidR="00906CEE" w:rsidRPr="00E265D9">
        <w:rPr>
          <w:rFonts w:ascii="Arial" w:hAnsi="Arial" w:cs="Arial"/>
          <w:bCs/>
          <w:szCs w:val="22"/>
        </w:rPr>
        <w:t>ali</w:t>
      </w:r>
      <w:r w:rsidRPr="00E265D9">
        <w:rPr>
          <w:rFonts w:ascii="Arial" w:hAnsi="Arial" w:cs="Arial"/>
          <w:bCs/>
          <w:szCs w:val="22"/>
        </w:rPr>
        <w:t xml:space="preserve"> i veće uključivanje korisnika proračunskih sredstava (primjerice udrug</w:t>
      </w:r>
      <w:r w:rsidR="00906CEE" w:rsidRPr="00E265D9">
        <w:rPr>
          <w:rFonts w:ascii="Arial" w:hAnsi="Arial" w:cs="Arial"/>
          <w:bCs/>
          <w:szCs w:val="22"/>
        </w:rPr>
        <w:t>a</w:t>
      </w:r>
      <w:r w:rsidRPr="00E265D9">
        <w:rPr>
          <w:rFonts w:ascii="Arial" w:hAnsi="Arial" w:cs="Arial"/>
          <w:bCs/>
          <w:szCs w:val="22"/>
        </w:rPr>
        <w:t xml:space="preserve">) u zajedničke projekte koji bi se mogli sufinancirati. Međutim, jako je bitno napomenuti da se svaki izvršeni rashod koji se sufinancira EU sredstvima </w:t>
      </w:r>
      <w:r w:rsidR="00906CEE" w:rsidRPr="00E265D9">
        <w:rPr>
          <w:rFonts w:ascii="Arial" w:hAnsi="Arial" w:cs="Arial"/>
          <w:bCs/>
          <w:szCs w:val="22"/>
        </w:rPr>
        <w:t xml:space="preserve">kontrolira </w:t>
      </w:r>
      <w:r w:rsidR="00DC1EDE" w:rsidRPr="00E265D9">
        <w:rPr>
          <w:rFonts w:ascii="Arial" w:hAnsi="Arial" w:cs="Arial"/>
          <w:bCs/>
          <w:szCs w:val="22"/>
        </w:rPr>
        <w:t xml:space="preserve">za vrijeme projekta i tijekom više godina </w:t>
      </w:r>
      <w:r w:rsidRPr="00E265D9">
        <w:rPr>
          <w:rFonts w:ascii="Arial" w:hAnsi="Arial" w:cs="Arial"/>
          <w:bCs/>
          <w:szCs w:val="22"/>
        </w:rPr>
        <w:t xml:space="preserve">nakon </w:t>
      </w:r>
      <w:r w:rsidR="007B4ABB" w:rsidRPr="00E265D9">
        <w:rPr>
          <w:rFonts w:ascii="Arial" w:hAnsi="Arial" w:cs="Arial"/>
          <w:bCs/>
          <w:szCs w:val="22"/>
        </w:rPr>
        <w:t>završetka</w:t>
      </w:r>
      <w:r w:rsidRPr="00E265D9">
        <w:rPr>
          <w:rFonts w:ascii="Arial" w:hAnsi="Arial" w:cs="Arial"/>
          <w:bCs/>
          <w:szCs w:val="22"/>
        </w:rPr>
        <w:t xml:space="preserve"> projekta, </w:t>
      </w:r>
      <w:r w:rsidR="00906CEE" w:rsidRPr="00E265D9">
        <w:rPr>
          <w:rFonts w:ascii="Arial" w:hAnsi="Arial" w:cs="Arial"/>
          <w:bCs/>
          <w:szCs w:val="22"/>
        </w:rPr>
        <w:t>a da ne</w:t>
      </w:r>
      <w:r w:rsidRPr="00E265D9">
        <w:rPr>
          <w:rFonts w:ascii="Arial" w:hAnsi="Arial" w:cs="Arial"/>
          <w:bCs/>
          <w:szCs w:val="22"/>
        </w:rPr>
        <w:t>prihvatljiv</w:t>
      </w:r>
      <w:r w:rsidR="00906CEE" w:rsidRPr="00E265D9">
        <w:rPr>
          <w:rFonts w:ascii="Arial" w:hAnsi="Arial" w:cs="Arial"/>
          <w:bCs/>
          <w:szCs w:val="22"/>
        </w:rPr>
        <w:t xml:space="preserve"> trošak projekta može postati rashod koji je</w:t>
      </w:r>
      <w:r w:rsidR="00A11C03" w:rsidRPr="00E265D9">
        <w:rPr>
          <w:rFonts w:ascii="Arial" w:hAnsi="Arial" w:cs="Arial"/>
          <w:bCs/>
          <w:szCs w:val="22"/>
        </w:rPr>
        <w:t>st</w:t>
      </w:r>
      <w:r w:rsidR="00906CEE" w:rsidRPr="00E265D9">
        <w:rPr>
          <w:rFonts w:ascii="Arial" w:hAnsi="Arial" w:cs="Arial"/>
          <w:bCs/>
          <w:szCs w:val="22"/>
        </w:rPr>
        <w:t xml:space="preserve"> u funkciji provedbe projekta ali nije </w:t>
      </w:r>
      <w:r w:rsidR="00A11C03" w:rsidRPr="00E265D9">
        <w:rPr>
          <w:rFonts w:ascii="Arial" w:hAnsi="Arial" w:cs="Arial"/>
          <w:bCs/>
          <w:szCs w:val="22"/>
        </w:rPr>
        <w:t xml:space="preserve">bio </w:t>
      </w:r>
      <w:r w:rsidR="00906CEE" w:rsidRPr="00E265D9">
        <w:rPr>
          <w:rFonts w:ascii="Arial" w:hAnsi="Arial" w:cs="Arial"/>
          <w:bCs/>
          <w:szCs w:val="22"/>
        </w:rPr>
        <w:t>specificiran u prijavi.</w:t>
      </w:r>
    </w:p>
    <w:p w14:paraId="2618887C" w14:textId="02B32C98" w:rsidR="00B06138" w:rsidRPr="00E265D9" w:rsidRDefault="00B06138" w:rsidP="00B06138">
      <w:pPr>
        <w:autoSpaceDE w:val="0"/>
        <w:autoSpaceDN w:val="0"/>
        <w:adjustRightInd w:val="0"/>
        <w:rPr>
          <w:rFonts w:ascii="Arial" w:eastAsia="Calibri" w:hAnsi="Arial" w:cs="Arial"/>
          <w:bCs/>
        </w:rPr>
      </w:pPr>
    </w:p>
    <w:p w14:paraId="213A44AF" w14:textId="463B89F1" w:rsidR="004F621D" w:rsidRPr="00E265D9" w:rsidRDefault="00210073" w:rsidP="00B06138">
      <w:pPr>
        <w:autoSpaceDE w:val="0"/>
        <w:autoSpaceDN w:val="0"/>
        <w:adjustRightInd w:val="0"/>
        <w:rPr>
          <w:rFonts w:ascii="Arial" w:eastAsia="Calibri" w:hAnsi="Arial" w:cs="Arial"/>
        </w:rPr>
      </w:pPr>
      <w:r w:rsidRPr="00E265D9">
        <w:rPr>
          <w:rFonts w:ascii="Arial" w:eastAsia="Calibri" w:hAnsi="Arial" w:cs="Arial"/>
        </w:rPr>
        <w:lastRenderedPageBreak/>
        <w:t xml:space="preserve">Republika Hrvatska je darovala Općini zemljište za izgradnju i aktiviranje poduzetničke zone. </w:t>
      </w:r>
      <w:r w:rsidR="001927CF" w:rsidRPr="00E265D9">
        <w:rPr>
          <w:rFonts w:ascii="Arial" w:eastAsia="Calibri" w:hAnsi="Arial" w:cs="Arial"/>
        </w:rPr>
        <w:t>S</w:t>
      </w:r>
      <w:r w:rsidRPr="00E265D9">
        <w:rPr>
          <w:rFonts w:ascii="Arial" w:eastAsia="Calibri" w:hAnsi="Arial" w:cs="Arial"/>
        </w:rPr>
        <w:t xml:space="preserve">lijedećih godina očekuju se rashodi kako bi se ista zona </w:t>
      </w:r>
      <w:r w:rsidR="004F621D" w:rsidRPr="00E265D9">
        <w:rPr>
          <w:rFonts w:ascii="Arial" w:eastAsia="Calibri" w:hAnsi="Arial" w:cs="Arial"/>
        </w:rPr>
        <w:t xml:space="preserve">aktivirala i stavila u funkciju. Iz navedenog razloga </w:t>
      </w:r>
      <w:r w:rsidR="00A11C03" w:rsidRPr="00E265D9">
        <w:rPr>
          <w:rFonts w:ascii="Arial" w:eastAsia="Calibri" w:hAnsi="Arial" w:cs="Arial"/>
        </w:rPr>
        <w:t>osnovano je društvo</w:t>
      </w:r>
      <w:r w:rsidR="004F621D" w:rsidRPr="00E265D9">
        <w:rPr>
          <w:rFonts w:ascii="Arial" w:eastAsia="Calibri" w:hAnsi="Arial" w:cs="Arial"/>
        </w:rPr>
        <w:t xml:space="preserve"> u vlasništvu Općine koje </w:t>
      </w:r>
      <w:r w:rsidR="001F09E1" w:rsidRPr="00E265D9">
        <w:rPr>
          <w:rFonts w:ascii="Arial" w:eastAsia="Calibri" w:hAnsi="Arial" w:cs="Arial"/>
        </w:rPr>
        <w:t>bi trebalo pridonijeti</w:t>
      </w:r>
      <w:r w:rsidR="001927CF" w:rsidRPr="00E265D9">
        <w:rPr>
          <w:rFonts w:ascii="Arial" w:eastAsia="Calibri" w:hAnsi="Arial" w:cs="Arial"/>
        </w:rPr>
        <w:t xml:space="preserve"> stvaranju</w:t>
      </w:r>
      <w:r w:rsidR="004F621D" w:rsidRPr="00E265D9">
        <w:rPr>
          <w:rFonts w:ascii="Arial" w:eastAsia="Calibri" w:hAnsi="Arial" w:cs="Arial"/>
        </w:rPr>
        <w:t xml:space="preserve"> pretpostavki dugoročno</w:t>
      </w:r>
      <w:r w:rsidR="001927CF" w:rsidRPr="00E265D9">
        <w:rPr>
          <w:rFonts w:ascii="Arial" w:eastAsia="Calibri" w:hAnsi="Arial" w:cs="Arial"/>
        </w:rPr>
        <w:t>g</w:t>
      </w:r>
      <w:r w:rsidR="004F621D" w:rsidRPr="00E265D9">
        <w:rPr>
          <w:rFonts w:ascii="Arial" w:eastAsia="Calibri" w:hAnsi="Arial" w:cs="Arial"/>
        </w:rPr>
        <w:t xml:space="preserve"> ostvarivanj</w:t>
      </w:r>
      <w:r w:rsidR="001927CF" w:rsidRPr="00E265D9">
        <w:rPr>
          <w:rFonts w:ascii="Arial" w:eastAsia="Calibri" w:hAnsi="Arial" w:cs="Arial"/>
        </w:rPr>
        <w:t>a</w:t>
      </w:r>
      <w:r w:rsidR="004F621D" w:rsidRPr="00E265D9">
        <w:rPr>
          <w:rFonts w:ascii="Arial" w:eastAsia="Calibri" w:hAnsi="Arial" w:cs="Arial"/>
        </w:rPr>
        <w:t xml:space="preserve"> prihoda, ali i razvoj</w:t>
      </w:r>
      <w:r w:rsidR="001927CF" w:rsidRPr="00E265D9">
        <w:rPr>
          <w:rFonts w:ascii="Arial" w:eastAsia="Calibri" w:hAnsi="Arial" w:cs="Arial"/>
        </w:rPr>
        <w:t>a</w:t>
      </w:r>
      <w:r w:rsidR="004F621D" w:rsidRPr="00E265D9">
        <w:rPr>
          <w:rFonts w:ascii="Arial" w:eastAsia="Calibri" w:hAnsi="Arial" w:cs="Arial"/>
        </w:rPr>
        <w:t xml:space="preserve"> Općine. Darovano zemljište za poduzetničku zonu ne znači </w:t>
      </w:r>
      <w:r w:rsidR="001927CF" w:rsidRPr="00E265D9">
        <w:rPr>
          <w:rFonts w:ascii="Arial" w:eastAsia="Calibri" w:hAnsi="Arial" w:cs="Arial"/>
        </w:rPr>
        <w:t xml:space="preserve">da je </w:t>
      </w:r>
      <w:r w:rsidR="00F70C8F" w:rsidRPr="00E265D9">
        <w:rPr>
          <w:rFonts w:ascii="Arial" w:eastAsia="Calibri" w:hAnsi="Arial" w:cs="Arial"/>
        </w:rPr>
        <w:t xml:space="preserve">time odmah osigurano </w:t>
      </w:r>
      <w:r w:rsidR="004F621D" w:rsidRPr="00E265D9">
        <w:rPr>
          <w:rFonts w:ascii="Arial" w:eastAsia="Calibri" w:hAnsi="Arial" w:cs="Arial"/>
        </w:rPr>
        <w:t xml:space="preserve">i ostvarivanje dugoročnih prihoda. </w:t>
      </w:r>
    </w:p>
    <w:p w14:paraId="79025F1A" w14:textId="77777777" w:rsidR="004F621D" w:rsidRPr="00E265D9" w:rsidRDefault="004F621D" w:rsidP="00B06138">
      <w:pPr>
        <w:autoSpaceDE w:val="0"/>
        <w:autoSpaceDN w:val="0"/>
        <w:adjustRightInd w:val="0"/>
        <w:rPr>
          <w:rFonts w:ascii="Arial" w:eastAsia="Calibri" w:hAnsi="Arial" w:cs="Arial"/>
        </w:rPr>
      </w:pPr>
    </w:p>
    <w:p w14:paraId="605E198F" w14:textId="0970C130" w:rsidR="0044686E" w:rsidRPr="00E265D9" w:rsidRDefault="0044686E" w:rsidP="0044686E">
      <w:pPr>
        <w:autoSpaceDE w:val="0"/>
        <w:autoSpaceDN w:val="0"/>
        <w:adjustRightInd w:val="0"/>
        <w:rPr>
          <w:rFonts w:ascii="Arial" w:hAnsi="Arial" w:cs="Arial"/>
        </w:rPr>
      </w:pPr>
      <w:r w:rsidRPr="00E265D9">
        <w:rPr>
          <w:rFonts w:ascii="Arial" w:hAnsi="Arial" w:cs="Arial"/>
        </w:rPr>
        <w:t xml:space="preserve">Beskamatni zajmovi iz državnog proračuna su omogućili da Općina tijekom 2020. i 2021., ali i u 2022., uz mjere štednje, posluje uredno bez da se ugrozi likvidnost Proračuna. </w:t>
      </w:r>
      <w:r w:rsidR="00DC1EDE" w:rsidRPr="00E265D9">
        <w:rPr>
          <w:rFonts w:ascii="Arial" w:hAnsi="Arial" w:cs="Arial"/>
        </w:rPr>
        <w:t>Povrat ovih zajmova je odgođen do konca 2027. godine</w:t>
      </w:r>
      <w:r w:rsidR="00E265D9" w:rsidRPr="00E265D9">
        <w:rPr>
          <w:rFonts w:ascii="Arial" w:hAnsi="Arial" w:cs="Arial"/>
        </w:rPr>
        <w:t xml:space="preserve"> s time da je Općina obvezna u razdoblju 2025-2027. otplatiti svake godine jednu trećinu duga.</w:t>
      </w:r>
      <w:r w:rsidR="00DC1EDE" w:rsidRPr="00E265D9">
        <w:rPr>
          <w:rFonts w:ascii="Arial" w:hAnsi="Arial" w:cs="Arial"/>
        </w:rPr>
        <w:t xml:space="preserve"> </w:t>
      </w:r>
    </w:p>
    <w:p w14:paraId="45920953" w14:textId="77777777" w:rsidR="0044686E" w:rsidRPr="00E265D9" w:rsidRDefault="0044686E" w:rsidP="0044686E">
      <w:pPr>
        <w:autoSpaceDE w:val="0"/>
        <w:autoSpaceDN w:val="0"/>
        <w:adjustRightInd w:val="0"/>
        <w:rPr>
          <w:rFonts w:ascii="Arial" w:hAnsi="Arial" w:cs="Arial"/>
        </w:rPr>
      </w:pPr>
    </w:p>
    <w:p w14:paraId="0E7C9F2E" w14:textId="506A56F9" w:rsidR="0044686E" w:rsidRPr="00E265D9" w:rsidRDefault="0044686E" w:rsidP="0044686E">
      <w:pPr>
        <w:autoSpaceDE w:val="0"/>
        <w:autoSpaceDN w:val="0"/>
        <w:adjustRightInd w:val="0"/>
        <w:rPr>
          <w:rFonts w:ascii="Arial" w:hAnsi="Arial" w:cs="Arial"/>
          <w:bCs/>
        </w:rPr>
      </w:pPr>
      <w:r w:rsidRPr="00E265D9">
        <w:rPr>
          <w:rFonts w:ascii="Arial" w:hAnsi="Arial" w:cs="Arial"/>
          <w:bCs/>
        </w:rPr>
        <w:t xml:space="preserve">Aktualni geopolitički događaji, kao i rast inflacije </w:t>
      </w:r>
      <w:r w:rsidR="00DC1EDE" w:rsidRPr="00E265D9">
        <w:rPr>
          <w:rFonts w:ascii="Arial" w:hAnsi="Arial" w:cs="Arial"/>
          <w:bCs/>
        </w:rPr>
        <w:t>mogu utjecati</w:t>
      </w:r>
      <w:r w:rsidRPr="00E265D9">
        <w:rPr>
          <w:rFonts w:ascii="Arial" w:hAnsi="Arial" w:cs="Arial"/>
          <w:bCs/>
        </w:rPr>
        <w:t xml:space="preserve"> na pad optimizma te usporeno kretanje cjelokupnog gospodarstva</w:t>
      </w:r>
      <w:r w:rsidR="00DC1EDE" w:rsidRPr="00E265D9">
        <w:rPr>
          <w:rFonts w:ascii="Arial" w:hAnsi="Arial" w:cs="Arial"/>
          <w:bCs/>
        </w:rPr>
        <w:t>, a r</w:t>
      </w:r>
      <w:r w:rsidRPr="00E265D9">
        <w:rPr>
          <w:rFonts w:ascii="Arial" w:hAnsi="Arial" w:cs="Arial"/>
          <w:bCs/>
        </w:rPr>
        <w:t xml:space="preserve">ast troškova života i rada, kao i opći rast inflacije postavlja pred Općinu </w:t>
      </w:r>
      <w:r w:rsidR="00DC1EDE" w:rsidRPr="00E265D9">
        <w:rPr>
          <w:rFonts w:ascii="Arial" w:hAnsi="Arial" w:cs="Arial"/>
          <w:bCs/>
        </w:rPr>
        <w:t>izazovan</w:t>
      </w:r>
      <w:r w:rsidRPr="00E265D9">
        <w:rPr>
          <w:rFonts w:ascii="Arial" w:hAnsi="Arial" w:cs="Arial"/>
          <w:bCs/>
        </w:rPr>
        <w:t xml:space="preserve"> zadatak. </w:t>
      </w:r>
    </w:p>
    <w:p w14:paraId="5DF35C02" w14:textId="77777777" w:rsidR="0044686E" w:rsidRPr="00E265D9" w:rsidRDefault="0044686E" w:rsidP="00BA1171">
      <w:pPr>
        <w:autoSpaceDE w:val="0"/>
        <w:autoSpaceDN w:val="0"/>
        <w:adjustRightInd w:val="0"/>
        <w:rPr>
          <w:rFonts w:ascii="Arial" w:hAnsi="Arial" w:cs="Arial"/>
          <w:bCs/>
        </w:rPr>
      </w:pPr>
    </w:p>
    <w:p w14:paraId="5C1DB0AF" w14:textId="6FB08422" w:rsidR="0044686E" w:rsidRPr="00E265D9" w:rsidRDefault="00305E24" w:rsidP="001F09E1">
      <w:pPr>
        <w:autoSpaceDE w:val="0"/>
        <w:autoSpaceDN w:val="0"/>
        <w:adjustRightInd w:val="0"/>
        <w:rPr>
          <w:rFonts w:ascii="Arial" w:hAnsi="Arial" w:cs="Arial"/>
        </w:rPr>
      </w:pPr>
      <w:r w:rsidRPr="00E265D9">
        <w:rPr>
          <w:rFonts w:ascii="Arial" w:hAnsi="Arial" w:cs="Arial"/>
          <w:b/>
        </w:rPr>
        <w:t>R</w:t>
      </w:r>
      <w:r w:rsidR="0044686E" w:rsidRPr="00E265D9">
        <w:rPr>
          <w:rFonts w:ascii="Arial" w:hAnsi="Arial" w:cs="Arial"/>
          <w:b/>
        </w:rPr>
        <w:t>acionalnim korištenjem sredstava</w:t>
      </w:r>
      <w:r w:rsidR="0044686E" w:rsidRPr="00E265D9">
        <w:rPr>
          <w:rFonts w:ascii="Arial" w:hAnsi="Arial" w:cs="Arial"/>
        </w:rPr>
        <w:t xml:space="preserve"> i izvršavanjem neophodnih rashoda iz </w:t>
      </w:r>
      <w:r w:rsidR="00BA1171" w:rsidRPr="00E265D9">
        <w:rPr>
          <w:rFonts w:ascii="Arial" w:hAnsi="Arial" w:cs="Arial"/>
        </w:rPr>
        <w:t>raspoloživih</w:t>
      </w:r>
      <w:r w:rsidR="0044686E" w:rsidRPr="00E265D9">
        <w:rPr>
          <w:rFonts w:ascii="Arial" w:hAnsi="Arial" w:cs="Arial"/>
        </w:rPr>
        <w:t xml:space="preserve"> prihoda koji se ostvare tijekom godine </w:t>
      </w:r>
      <w:r w:rsidRPr="00E265D9">
        <w:rPr>
          <w:rFonts w:ascii="Arial" w:hAnsi="Arial" w:cs="Arial"/>
          <w:b/>
        </w:rPr>
        <w:t>treba</w:t>
      </w:r>
      <w:r w:rsidR="0044686E" w:rsidRPr="00E265D9">
        <w:rPr>
          <w:rFonts w:ascii="Arial" w:hAnsi="Arial" w:cs="Arial"/>
          <w:b/>
        </w:rPr>
        <w:t xml:space="preserve"> se</w:t>
      </w:r>
      <w:r w:rsidR="0044686E" w:rsidRPr="00E265D9">
        <w:rPr>
          <w:rFonts w:ascii="Arial" w:hAnsi="Arial" w:cs="Arial"/>
        </w:rPr>
        <w:t xml:space="preserve"> omogućiti obavljanje zakonom propisanih obveza i ispunjavanje osnovne svrhe postojanja Općine kao jedinice lokalne samouprave. </w:t>
      </w:r>
    </w:p>
    <w:p w14:paraId="7A10225B" w14:textId="77777777" w:rsidR="0044686E" w:rsidRPr="00E265D9" w:rsidRDefault="0044686E" w:rsidP="0044686E">
      <w:pPr>
        <w:tabs>
          <w:tab w:val="left" w:pos="567"/>
        </w:tabs>
        <w:rPr>
          <w:rFonts w:ascii="Arial" w:hAnsi="Arial" w:cs="Arial"/>
          <w:szCs w:val="22"/>
        </w:rPr>
      </w:pPr>
    </w:p>
    <w:p w14:paraId="5802F5C4" w14:textId="77777777" w:rsidR="0044686E" w:rsidRPr="00E265D9" w:rsidRDefault="0044686E" w:rsidP="0044686E">
      <w:pPr>
        <w:tabs>
          <w:tab w:val="left" w:pos="567"/>
        </w:tabs>
        <w:rPr>
          <w:rFonts w:ascii="Arial" w:hAnsi="Arial" w:cs="Arial"/>
          <w:szCs w:val="22"/>
        </w:rPr>
      </w:pPr>
    </w:p>
    <w:p w14:paraId="6E609291" w14:textId="77777777" w:rsidR="001F09E1" w:rsidRPr="00E265D9" w:rsidRDefault="001F09E1" w:rsidP="001F09E1">
      <w:pPr>
        <w:autoSpaceDE w:val="0"/>
        <w:autoSpaceDN w:val="0"/>
        <w:adjustRightInd w:val="0"/>
        <w:rPr>
          <w:rFonts w:ascii="Arial" w:eastAsia="Calibri" w:hAnsi="Arial" w:cs="Arial"/>
          <w:b/>
        </w:rPr>
      </w:pPr>
      <w:r w:rsidRPr="00E265D9">
        <w:rPr>
          <w:rFonts w:ascii="Arial" w:eastAsia="Calibri" w:hAnsi="Arial" w:cs="Arial"/>
          <w:b/>
        </w:rPr>
        <w:t xml:space="preserve">U izradi Proračuna i trošenju proračunskih sredstava treba voditi računa o namjeni ostvarenih prihoda kao i o redovitoj likvidnosti, odnosno priljevu sredstava potrebnih za obavljanje funkcije općine i njenih proračunskih korisnika kao javnih servisa. </w:t>
      </w:r>
    </w:p>
    <w:p w14:paraId="09E3BCB8" w14:textId="77777777" w:rsidR="001F09E1" w:rsidRPr="00E265D9" w:rsidRDefault="001F09E1" w:rsidP="001F09E1">
      <w:pPr>
        <w:autoSpaceDE w:val="0"/>
        <w:autoSpaceDN w:val="0"/>
        <w:adjustRightInd w:val="0"/>
        <w:rPr>
          <w:rFonts w:ascii="Arial" w:eastAsia="Calibri" w:hAnsi="Arial" w:cs="Arial"/>
        </w:rPr>
      </w:pPr>
    </w:p>
    <w:bookmarkEnd w:id="527"/>
    <w:bookmarkEnd w:id="528"/>
    <w:p w14:paraId="00CB8297" w14:textId="61C9FD57" w:rsidR="001F09E1" w:rsidRPr="00E265D9" w:rsidRDefault="001F09E1" w:rsidP="001F09E1">
      <w:pPr>
        <w:autoSpaceDE w:val="0"/>
        <w:autoSpaceDN w:val="0"/>
        <w:adjustRightInd w:val="0"/>
        <w:rPr>
          <w:rFonts w:ascii="Arial" w:eastAsia="Calibri" w:hAnsi="Arial" w:cs="Arial"/>
          <w:b/>
        </w:rPr>
      </w:pPr>
      <w:r w:rsidRPr="00E265D9">
        <w:rPr>
          <w:rFonts w:ascii="Arial" w:eastAsia="Calibri" w:hAnsi="Arial" w:cs="Arial"/>
        </w:rPr>
        <w:t xml:space="preserve">U predloženom proračunu uključeni su svi osnovni programi i aktivnosti iz prethodnih godina, a uvedene su i neke nove aktivnosti. </w:t>
      </w:r>
    </w:p>
    <w:p w14:paraId="63255024" w14:textId="29806B04" w:rsidR="0044686E" w:rsidRDefault="0044686E" w:rsidP="00B06138">
      <w:pPr>
        <w:autoSpaceDE w:val="0"/>
        <w:autoSpaceDN w:val="0"/>
        <w:adjustRightInd w:val="0"/>
        <w:rPr>
          <w:rFonts w:ascii="Arial" w:eastAsia="Calibri" w:hAnsi="Arial" w:cs="Arial"/>
          <w:b/>
        </w:rPr>
      </w:pPr>
    </w:p>
    <w:p w14:paraId="29143787" w14:textId="77777777" w:rsidR="006C1DD0" w:rsidRDefault="006C1DD0" w:rsidP="00B06138">
      <w:pPr>
        <w:autoSpaceDE w:val="0"/>
        <w:autoSpaceDN w:val="0"/>
        <w:adjustRightInd w:val="0"/>
        <w:rPr>
          <w:rFonts w:ascii="Arial" w:eastAsia="Calibri" w:hAnsi="Arial" w:cs="Arial"/>
          <w:b/>
        </w:rPr>
      </w:pPr>
    </w:p>
    <w:p w14:paraId="7587DB85" w14:textId="77777777" w:rsidR="006C1DD0" w:rsidRPr="006C1DD0" w:rsidRDefault="006C1DD0" w:rsidP="006C1DD0">
      <w:pPr>
        <w:widowControl w:val="0"/>
        <w:autoSpaceDE w:val="0"/>
        <w:autoSpaceDN w:val="0"/>
        <w:adjustRightInd w:val="0"/>
        <w:rPr>
          <w:rFonts w:ascii="Arial" w:hAnsi="Arial" w:cs="Arial"/>
          <w:color w:val="000000"/>
        </w:rPr>
      </w:pPr>
      <w:r w:rsidRPr="006C1DD0">
        <w:rPr>
          <w:rFonts w:ascii="Arial" w:hAnsi="Arial" w:cs="Arial"/>
          <w:color w:val="000000"/>
        </w:rPr>
        <w:t>KLASA: 024-02/24-01/45</w:t>
      </w:r>
    </w:p>
    <w:p w14:paraId="77FD6AC9" w14:textId="77777777" w:rsidR="006C1DD0" w:rsidRPr="006C1DD0" w:rsidRDefault="006C1DD0" w:rsidP="006C1DD0">
      <w:pPr>
        <w:widowControl w:val="0"/>
        <w:autoSpaceDE w:val="0"/>
        <w:autoSpaceDN w:val="0"/>
        <w:adjustRightInd w:val="0"/>
        <w:rPr>
          <w:rFonts w:ascii="Arial" w:hAnsi="Arial" w:cs="Arial"/>
          <w:color w:val="000000"/>
        </w:rPr>
      </w:pPr>
      <w:r w:rsidRPr="006C1DD0">
        <w:rPr>
          <w:rFonts w:ascii="Arial" w:hAnsi="Arial" w:cs="Arial"/>
          <w:color w:val="000000"/>
        </w:rPr>
        <w:t>UR.BROJ: 2117-02/01-24-1</w:t>
      </w:r>
    </w:p>
    <w:p w14:paraId="121DDE67" w14:textId="77777777" w:rsidR="006C1DD0" w:rsidRDefault="006C1DD0" w:rsidP="006C1DD0">
      <w:pPr>
        <w:widowControl w:val="0"/>
        <w:autoSpaceDE w:val="0"/>
        <w:autoSpaceDN w:val="0"/>
        <w:adjustRightInd w:val="0"/>
        <w:rPr>
          <w:rFonts w:ascii="Arial" w:hAnsi="Arial" w:cs="Arial"/>
          <w:color w:val="000000"/>
        </w:rPr>
      </w:pPr>
    </w:p>
    <w:p w14:paraId="4FF68965" w14:textId="071029BD" w:rsidR="006C1DD0" w:rsidRPr="006C1DD0" w:rsidRDefault="006C1DD0" w:rsidP="006C1DD0">
      <w:pPr>
        <w:widowControl w:val="0"/>
        <w:autoSpaceDE w:val="0"/>
        <w:autoSpaceDN w:val="0"/>
        <w:adjustRightInd w:val="0"/>
        <w:rPr>
          <w:rFonts w:ascii="Arial" w:hAnsi="Arial" w:cs="Arial"/>
          <w:color w:val="000000"/>
        </w:rPr>
      </w:pPr>
      <w:r w:rsidRPr="006C1DD0">
        <w:rPr>
          <w:rFonts w:ascii="Arial" w:hAnsi="Arial" w:cs="Arial"/>
          <w:color w:val="000000"/>
        </w:rPr>
        <w:t>Cavtat, 16. prosinca 2024.</w:t>
      </w:r>
      <w:r w:rsidRPr="006C1DD0">
        <w:rPr>
          <w:rFonts w:ascii="Arial" w:hAnsi="Arial" w:cs="Arial"/>
          <w:color w:val="000000"/>
        </w:rPr>
        <w:tab/>
      </w:r>
      <w:r w:rsidRPr="006C1DD0">
        <w:rPr>
          <w:rFonts w:ascii="Arial" w:hAnsi="Arial" w:cs="Arial"/>
          <w:color w:val="000000"/>
        </w:rPr>
        <w:tab/>
      </w:r>
      <w:r w:rsidRPr="006C1DD0">
        <w:rPr>
          <w:rFonts w:ascii="Arial" w:hAnsi="Arial" w:cs="Arial"/>
          <w:color w:val="000000"/>
        </w:rPr>
        <w:tab/>
      </w:r>
      <w:r w:rsidRPr="006C1DD0">
        <w:rPr>
          <w:rFonts w:ascii="Arial" w:hAnsi="Arial" w:cs="Arial"/>
          <w:color w:val="000000"/>
        </w:rPr>
        <w:tab/>
      </w:r>
      <w:r w:rsidRPr="006C1DD0">
        <w:rPr>
          <w:rFonts w:ascii="Arial" w:hAnsi="Arial" w:cs="Arial"/>
          <w:color w:val="000000"/>
        </w:rPr>
        <w:tab/>
      </w:r>
      <w:r w:rsidRPr="006C1DD0">
        <w:rPr>
          <w:rFonts w:ascii="Arial" w:hAnsi="Arial" w:cs="Arial"/>
          <w:color w:val="000000"/>
        </w:rPr>
        <w:tab/>
      </w:r>
      <w:r w:rsidRPr="006C1DD0">
        <w:rPr>
          <w:rFonts w:ascii="Arial" w:hAnsi="Arial" w:cs="Arial"/>
          <w:color w:val="000000"/>
        </w:rPr>
        <w:tab/>
      </w:r>
      <w:r w:rsidRPr="006C1DD0">
        <w:rPr>
          <w:rFonts w:ascii="Arial" w:hAnsi="Arial" w:cs="Arial"/>
          <w:color w:val="000000"/>
        </w:rPr>
        <w:tab/>
      </w:r>
      <w:r w:rsidRPr="006C1DD0">
        <w:rPr>
          <w:rFonts w:ascii="Arial" w:hAnsi="Arial" w:cs="Arial"/>
          <w:color w:val="000000"/>
        </w:rPr>
        <w:tab/>
      </w:r>
      <w:r w:rsidRPr="006C1DD0">
        <w:rPr>
          <w:rFonts w:ascii="Arial" w:hAnsi="Arial" w:cs="Arial"/>
          <w:color w:val="000000"/>
        </w:rPr>
        <w:tab/>
      </w:r>
      <w:r w:rsidRPr="006C1DD0">
        <w:rPr>
          <w:rFonts w:ascii="Arial" w:hAnsi="Arial" w:cs="Arial"/>
          <w:color w:val="000000"/>
        </w:rPr>
        <w:tab/>
      </w:r>
      <w:r>
        <w:rPr>
          <w:rFonts w:ascii="Arial" w:hAnsi="Arial" w:cs="Arial"/>
          <w:color w:val="000000"/>
        </w:rPr>
        <w:tab/>
      </w:r>
      <w:r w:rsidRPr="006C1DD0">
        <w:rPr>
          <w:rFonts w:ascii="Arial" w:hAnsi="Arial" w:cs="Arial"/>
          <w:color w:val="000000"/>
        </w:rPr>
        <w:tab/>
      </w:r>
      <w:r w:rsidRPr="006C1DD0">
        <w:rPr>
          <w:rFonts w:ascii="Arial" w:hAnsi="Arial" w:cs="Arial"/>
          <w:color w:val="000000"/>
        </w:rPr>
        <w:tab/>
        <w:t>Predsjednik Općinskog vijeća</w:t>
      </w:r>
    </w:p>
    <w:p w14:paraId="4001C294" w14:textId="77777777" w:rsidR="006C1DD0" w:rsidRPr="006C1DD0" w:rsidRDefault="006C1DD0" w:rsidP="006C1DD0">
      <w:pPr>
        <w:widowControl w:val="0"/>
        <w:autoSpaceDE w:val="0"/>
        <w:autoSpaceDN w:val="0"/>
        <w:adjustRightInd w:val="0"/>
        <w:rPr>
          <w:rFonts w:ascii="Arial" w:hAnsi="Arial" w:cs="Arial"/>
          <w:color w:val="000000"/>
        </w:rPr>
      </w:pPr>
      <w:r w:rsidRPr="006C1DD0">
        <w:rPr>
          <w:rFonts w:ascii="Arial" w:hAnsi="Arial" w:cs="Arial"/>
          <w:color w:val="000000"/>
        </w:rPr>
        <w:tab/>
      </w:r>
      <w:r w:rsidRPr="006C1DD0">
        <w:rPr>
          <w:rFonts w:ascii="Arial" w:hAnsi="Arial" w:cs="Arial"/>
          <w:color w:val="000000"/>
        </w:rPr>
        <w:tab/>
      </w:r>
      <w:r w:rsidRPr="006C1DD0">
        <w:rPr>
          <w:rFonts w:ascii="Arial" w:hAnsi="Arial" w:cs="Arial"/>
          <w:color w:val="000000"/>
        </w:rPr>
        <w:tab/>
      </w:r>
      <w:r w:rsidRPr="006C1DD0">
        <w:rPr>
          <w:rFonts w:ascii="Arial" w:hAnsi="Arial" w:cs="Arial"/>
          <w:color w:val="000000"/>
        </w:rPr>
        <w:tab/>
      </w:r>
      <w:r w:rsidRPr="006C1DD0">
        <w:rPr>
          <w:rFonts w:ascii="Arial" w:hAnsi="Arial" w:cs="Arial"/>
          <w:color w:val="000000"/>
        </w:rPr>
        <w:tab/>
      </w:r>
      <w:r w:rsidRPr="006C1DD0">
        <w:rPr>
          <w:rFonts w:ascii="Arial" w:hAnsi="Arial" w:cs="Arial"/>
          <w:color w:val="000000"/>
        </w:rPr>
        <w:tab/>
      </w:r>
      <w:r w:rsidRPr="006C1DD0">
        <w:rPr>
          <w:rFonts w:ascii="Arial" w:hAnsi="Arial" w:cs="Arial"/>
          <w:color w:val="000000"/>
        </w:rPr>
        <w:tab/>
      </w:r>
      <w:r w:rsidRPr="006C1DD0">
        <w:rPr>
          <w:rFonts w:ascii="Arial" w:hAnsi="Arial" w:cs="Arial"/>
          <w:color w:val="000000"/>
        </w:rPr>
        <w:tab/>
      </w:r>
      <w:r w:rsidRPr="006C1DD0">
        <w:rPr>
          <w:rFonts w:ascii="Arial" w:hAnsi="Arial" w:cs="Arial"/>
          <w:color w:val="000000"/>
        </w:rPr>
        <w:tab/>
      </w:r>
      <w:r w:rsidRPr="006C1DD0">
        <w:rPr>
          <w:rFonts w:ascii="Arial" w:hAnsi="Arial" w:cs="Arial"/>
          <w:color w:val="000000"/>
        </w:rPr>
        <w:tab/>
      </w:r>
      <w:r w:rsidRPr="006C1DD0">
        <w:rPr>
          <w:rFonts w:ascii="Arial" w:hAnsi="Arial" w:cs="Arial"/>
          <w:color w:val="000000"/>
        </w:rPr>
        <w:tab/>
      </w:r>
    </w:p>
    <w:p w14:paraId="1E928E45" w14:textId="327D06B3" w:rsidR="006C1DD0" w:rsidRPr="006C1DD0" w:rsidRDefault="006C1DD0" w:rsidP="006C1DD0">
      <w:pPr>
        <w:widowControl w:val="0"/>
        <w:autoSpaceDE w:val="0"/>
        <w:autoSpaceDN w:val="0"/>
        <w:adjustRightInd w:val="0"/>
        <w:ind w:left="10080" w:firstLine="720"/>
        <w:rPr>
          <w:rFonts w:ascii="Arial" w:hAnsi="Arial" w:cs="Arial"/>
          <w:color w:val="000000"/>
        </w:rPr>
      </w:pPr>
      <w:r w:rsidRPr="006C1DD0">
        <w:rPr>
          <w:rFonts w:ascii="Arial" w:hAnsi="Arial" w:cs="Arial"/>
          <w:color w:val="000000"/>
        </w:rPr>
        <w:t>Ivo Simović</w:t>
      </w:r>
    </w:p>
    <w:p w14:paraId="13C51860" w14:textId="77777777" w:rsidR="006C1DD0" w:rsidRPr="006C1DD0" w:rsidRDefault="006C1DD0" w:rsidP="00B06138">
      <w:pPr>
        <w:autoSpaceDE w:val="0"/>
        <w:autoSpaceDN w:val="0"/>
        <w:adjustRightInd w:val="0"/>
        <w:rPr>
          <w:rFonts w:ascii="Arial" w:eastAsia="Calibri" w:hAnsi="Arial" w:cs="Arial"/>
          <w:b/>
        </w:rPr>
      </w:pPr>
    </w:p>
    <w:p w14:paraId="6942C926" w14:textId="77777777" w:rsidR="006C1DD0" w:rsidRDefault="006C1DD0" w:rsidP="00B06138">
      <w:pPr>
        <w:autoSpaceDE w:val="0"/>
        <w:autoSpaceDN w:val="0"/>
        <w:adjustRightInd w:val="0"/>
        <w:rPr>
          <w:rFonts w:ascii="Arial" w:eastAsia="Calibri" w:hAnsi="Arial" w:cs="Arial"/>
          <w:b/>
        </w:rPr>
      </w:pPr>
    </w:p>
    <w:p w14:paraId="21E1FBDC" w14:textId="77777777" w:rsidR="006C1DD0" w:rsidRPr="00E265D9" w:rsidRDefault="006C1DD0" w:rsidP="00B06138">
      <w:pPr>
        <w:autoSpaceDE w:val="0"/>
        <w:autoSpaceDN w:val="0"/>
        <w:adjustRightInd w:val="0"/>
        <w:rPr>
          <w:rFonts w:ascii="Arial" w:eastAsia="Calibri" w:hAnsi="Arial" w:cs="Arial"/>
          <w:b/>
        </w:rPr>
      </w:pPr>
    </w:p>
    <w:p w14:paraId="6E592909" w14:textId="77777777" w:rsidR="000D2E1C" w:rsidRPr="00E265D9" w:rsidRDefault="000D2E1C">
      <w:pPr>
        <w:jc w:val="left"/>
        <w:rPr>
          <w:rFonts w:ascii="Arial" w:eastAsia="Calibri" w:hAnsi="Arial" w:cs="Arial"/>
          <w:b/>
        </w:rPr>
      </w:pPr>
      <w:r w:rsidRPr="00E265D9">
        <w:rPr>
          <w:rFonts w:ascii="Arial" w:eastAsia="Calibri" w:hAnsi="Arial" w:cs="Arial"/>
          <w:b/>
        </w:rPr>
        <w:br w:type="page"/>
      </w:r>
    </w:p>
    <w:p w14:paraId="6D88388D" w14:textId="77777777" w:rsidR="00117957" w:rsidRPr="00E265D9" w:rsidRDefault="00117957" w:rsidP="00B06138">
      <w:pPr>
        <w:autoSpaceDE w:val="0"/>
        <w:autoSpaceDN w:val="0"/>
        <w:adjustRightInd w:val="0"/>
        <w:rPr>
          <w:rFonts w:ascii="Arial" w:eastAsia="Calibri" w:hAnsi="Arial" w:cs="Arial"/>
          <w:b/>
        </w:rPr>
      </w:pPr>
    </w:p>
    <w:p w14:paraId="1DEE63D9" w14:textId="56C918B3" w:rsidR="00117957" w:rsidRPr="00E265D9" w:rsidRDefault="00E32180" w:rsidP="009C777A">
      <w:pPr>
        <w:pStyle w:val="Naslov1"/>
        <w:jc w:val="center"/>
        <w:rPr>
          <w:rFonts w:eastAsia="Calibri"/>
          <w:b/>
          <w:bCs/>
        </w:rPr>
      </w:pPr>
      <w:bookmarkStart w:id="530" w:name="_Toc50021074"/>
      <w:bookmarkStart w:id="531" w:name="_Toc152222877"/>
      <w:bookmarkStart w:id="532" w:name="_Toc184388865"/>
      <w:r w:rsidRPr="00E265D9">
        <w:rPr>
          <w:rFonts w:eastAsia="Calibri"/>
          <w:b/>
          <w:bCs/>
        </w:rPr>
        <w:t>6</w:t>
      </w:r>
      <w:r w:rsidR="009C777A" w:rsidRPr="00E265D9">
        <w:rPr>
          <w:rFonts w:eastAsia="Calibri"/>
          <w:b/>
          <w:bCs/>
        </w:rPr>
        <w:t>.</w:t>
      </w:r>
      <w:r w:rsidR="009C777A" w:rsidRPr="00E265D9">
        <w:rPr>
          <w:rFonts w:eastAsia="Calibri"/>
          <w:b/>
          <w:bCs/>
        </w:rPr>
        <w:tab/>
      </w:r>
      <w:r w:rsidR="00117957" w:rsidRPr="00E265D9">
        <w:rPr>
          <w:rFonts w:eastAsia="Calibri"/>
          <w:b/>
          <w:bCs/>
        </w:rPr>
        <w:t>DODACI</w:t>
      </w:r>
      <w:bookmarkEnd w:id="530"/>
      <w:bookmarkEnd w:id="531"/>
      <w:bookmarkEnd w:id="532"/>
    </w:p>
    <w:p w14:paraId="5D794197" w14:textId="77777777" w:rsidR="00117957" w:rsidRPr="00E265D9" w:rsidRDefault="00117957" w:rsidP="00117957">
      <w:pPr>
        <w:spacing w:after="200" w:line="276" w:lineRule="auto"/>
        <w:jc w:val="left"/>
        <w:rPr>
          <w:rFonts w:ascii="Calibri" w:eastAsia="Calibri" w:hAnsi="Calibri"/>
          <w:sz w:val="22"/>
          <w:szCs w:val="22"/>
        </w:rPr>
      </w:pPr>
    </w:p>
    <w:p w14:paraId="0FD61BD2" w14:textId="02FD6542" w:rsidR="00117957" w:rsidRPr="00E265D9" w:rsidRDefault="00117957">
      <w:pPr>
        <w:pStyle w:val="Naslov2"/>
        <w:numPr>
          <w:ilvl w:val="1"/>
          <w:numId w:val="24"/>
        </w:numPr>
        <w:jc w:val="center"/>
        <w:rPr>
          <w:sz w:val="24"/>
          <w:szCs w:val="24"/>
          <w:lang w:val="hr-HR"/>
        </w:rPr>
      </w:pPr>
      <w:bookmarkStart w:id="533" w:name="_Toc50021075"/>
      <w:bookmarkStart w:id="534" w:name="_Toc152222878"/>
      <w:bookmarkStart w:id="535" w:name="_Toc184388866"/>
      <w:r w:rsidRPr="00E265D9">
        <w:rPr>
          <w:sz w:val="24"/>
          <w:szCs w:val="24"/>
          <w:lang w:val="hr-HR"/>
        </w:rPr>
        <w:t>POPIS TABLICA</w:t>
      </w:r>
      <w:bookmarkEnd w:id="533"/>
      <w:bookmarkEnd w:id="534"/>
      <w:bookmarkEnd w:id="535"/>
    </w:p>
    <w:p w14:paraId="4C7D1FAE" w14:textId="77777777" w:rsidR="009C777A" w:rsidRPr="00E265D9" w:rsidRDefault="009C777A">
      <w:pPr>
        <w:pStyle w:val="Tablicaslika"/>
        <w:tabs>
          <w:tab w:val="right" w:leader="dot" w:pos="14560"/>
        </w:tabs>
        <w:rPr>
          <w:rFonts w:ascii="Calibri" w:eastAsia="Calibri" w:hAnsi="Calibri"/>
          <w:sz w:val="22"/>
          <w:szCs w:val="22"/>
        </w:rPr>
      </w:pPr>
    </w:p>
    <w:p w14:paraId="24DD7942" w14:textId="1DAC1218" w:rsidR="006C1DD0" w:rsidRDefault="00C70A34">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r w:rsidRPr="00E265D9">
        <w:rPr>
          <w:rFonts w:ascii="Calibri" w:eastAsia="Calibri" w:hAnsi="Calibri"/>
          <w:sz w:val="22"/>
          <w:szCs w:val="22"/>
        </w:rPr>
        <w:fldChar w:fldCharType="begin"/>
      </w:r>
      <w:r w:rsidRPr="00E265D9">
        <w:rPr>
          <w:rFonts w:ascii="Calibri" w:eastAsia="Calibri" w:hAnsi="Calibri"/>
          <w:sz w:val="22"/>
          <w:szCs w:val="22"/>
        </w:rPr>
        <w:instrText xml:space="preserve"> TOC \h \z \c "Tablica broj" </w:instrText>
      </w:r>
      <w:r w:rsidRPr="00E265D9">
        <w:rPr>
          <w:rFonts w:ascii="Calibri" w:eastAsia="Calibri" w:hAnsi="Calibri"/>
          <w:sz w:val="22"/>
          <w:szCs w:val="22"/>
        </w:rPr>
        <w:fldChar w:fldCharType="separate"/>
      </w:r>
      <w:hyperlink w:anchor="_Toc184981652" w:history="1">
        <w:r w:rsidR="006C1DD0" w:rsidRPr="00500A32">
          <w:rPr>
            <w:rStyle w:val="Hiperveza"/>
            <w:noProof/>
          </w:rPr>
          <w:t>Tablica broj 1</w:t>
        </w:r>
        <w:r w:rsidR="006C1DD0" w:rsidRPr="00500A32">
          <w:rPr>
            <w:rStyle w:val="Hiperveza"/>
            <w:rFonts w:ascii="Arial" w:hAnsi="Arial" w:cs="Arial"/>
            <w:noProof/>
            <w:lang w:eastAsia="hr-HR"/>
          </w:rPr>
          <w:t xml:space="preserve">.: </w:t>
        </w:r>
        <w:r w:rsidR="006C1DD0" w:rsidRPr="00500A32">
          <w:rPr>
            <w:rStyle w:val="Hiperveza"/>
            <w:rFonts w:ascii="Arial" w:eastAsia="Calibri" w:hAnsi="Arial" w:cs="Arial"/>
            <w:noProof/>
          </w:rPr>
          <w:t>Broj dolazaka i turističkih noćenja u razdoblju 2019.-2023. i 1-9/2024.</w:t>
        </w:r>
        <w:r w:rsidR="006C1DD0">
          <w:rPr>
            <w:noProof/>
            <w:webHidden/>
          </w:rPr>
          <w:tab/>
        </w:r>
        <w:r w:rsidR="006C1DD0">
          <w:rPr>
            <w:noProof/>
            <w:webHidden/>
          </w:rPr>
          <w:fldChar w:fldCharType="begin"/>
        </w:r>
        <w:r w:rsidR="006C1DD0">
          <w:rPr>
            <w:noProof/>
            <w:webHidden/>
          </w:rPr>
          <w:instrText xml:space="preserve"> PAGEREF _Toc184981652 \h </w:instrText>
        </w:r>
        <w:r w:rsidR="006C1DD0">
          <w:rPr>
            <w:noProof/>
            <w:webHidden/>
          </w:rPr>
        </w:r>
        <w:r w:rsidR="006C1DD0">
          <w:rPr>
            <w:noProof/>
            <w:webHidden/>
          </w:rPr>
          <w:fldChar w:fldCharType="separate"/>
        </w:r>
        <w:r w:rsidR="00D23835">
          <w:rPr>
            <w:noProof/>
            <w:webHidden/>
          </w:rPr>
          <w:t>15</w:t>
        </w:r>
        <w:r w:rsidR="006C1DD0">
          <w:rPr>
            <w:noProof/>
            <w:webHidden/>
          </w:rPr>
          <w:fldChar w:fldCharType="end"/>
        </w:r>
      </w:hyperlink>
    </w:p>
    <w:p w14:paraId="5F81B0B7" w14:textId="229D0072" w:rsidR="006C1DD0" w:rsidRDefault="006C1DD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981653" w:history="1">
        <w:r w:rsidRPr="00500A32">
          <w:rPr>
            <w:rStyle w:val="Hiperveza"/>
            <w:noProof/>
          </w:rPr>
          <w:t>Tablica broj 2</w:t>
        </w:r>
        <w:r w:rsidRPr="00500A32">
          <w:rPr>
            <w:rStyle w:val="Hiperveza"/>
            <w:rFonts w:ascii="Arial" w:hAnsi="Arial" w:cs="Arial"/>
            <w:noProof/>
            <w:lang w:eastAsia="hr-HR"/>
          </w:rPr>
          <w:t>.:</w:t>
        </w:r>
        <w:r w:rsidRPr="00500A32">
          <w:rPr>
            <w:rStyle w:val="Hiperveza"/>
            <w:noProof/>
          </w:rPr>
          <w:t xml:space="preserve"> </w:t>
        </w:r>
        <w:r w:rsidRPr="00500A32">
          <w:rPr>
            <w:rStyle w:val="Hiperveza"/>
            <w:rFonts w:ascii="Arial" w:eastAsia="Calibri" w:hAnsi="Arial" w:cs="Arial"/>
            <w:noProof/>
          </w:rPr>
          <w:t>Top 5 država iz kojih je ostvaren najveći broj noćenja i dolazaka u razdoblju 2019.-2023. i 1-9/2024.</w:t>
        </w:r>
        <w:r>
          <w:rPr>
            <w:noProof/>
            <w:webHidden/>
          </w:rPr>
          <w:tab/>
        </w:r>
        <w:r>
          <w:rPr>
            <w:noProof/>
            <w:webHidden/>
          </w:rPr>
          <w:fldChar w:fldCharType="begin"/>
        </w:r>
        <w:r>
          <w:rPr>
            <w:noProof/>
            <w:webHidden/>
          </w:rPr>
          <w:instrText xml:space="preserve"> PAGEREF _Toc184981653 \h </w:instrText>
        </w:r>
        <w:r>
          <w:rPr>
            <w:noProof/>
            <w:webHidden/>
          </w:rPr>
        </w:r>
        <w:r>
          <w:rPr>
            <w:noProof/>
            <w:webHidden/>
          </w:rPr>
          <w:fldChar w:fldCharType="separate"/>
        </w:r>
        <w:r w:rsidR="00D23835">
          <w:rPr>
            <w:noProof/>
            <w:webHidden/>
          </w:rPr>
          <w:t>16</w:t>
        </w:r>
        <w:r>
          <w:rPr>
            <w:noProof/>
            <w:webHidden/>
          </w:rPr>
          <w:fldChar w:fldCharType="end"/>
        </w:r>
      </w:hyperlink>
    </w:p>
    <w:p w14:paraId="0D655139" w14:textId="7899519E" w:rsidR="006C1DD0" w:rsidRDefault="006C1DD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981654" w:history="1">
        <w:r w:rsidRPr="00500A32">
          <w:rPr>
            <w:rStyle w:val="Hiperveza"/>
            <w:noProof/>
          </w:rPr>
          <w:t>Tablica broj 3</w:t>
        </w:r>
        <w:r w:rsidRPr="00500A32">
          <w:rPr>
            <w:rStyle w:val="Hiperveza"/>
            <w:rFonts w:ascii="Arial" w:hAnsi="Arial" w:cs="Arial"/>
            <w:noProof/>
            <w:lang w:eastAsia="hr-HR"/>
          </w:rPr>
          <w:t>.: Pregled ostvarenja proračuna za razdoblje 2015. do 1/6 2024. i plan 2024.-2027. .– ukupno Općina i proračunski korisnici (EUR)</w:t>
        </w:r>
        <w:r>
          <w:rPr>
            <w:noProof/>
            <w:webHidden/>
          </w:rPr>
          <w:tab/>
        </w:r>
        <w:r>
          <w:rPr>
            <w:noProof/>
            <w:webHidden/>
          </w:rPr>
          <w:fldChar w:fldCharType="begin"/>
        </w:r>
        <w:r>
          <w:rPr>
            <w:noProof/>
            <w:webHidden/>
          </w:rPr>
          <w:instrText xml:space="preserve"> PAGEREF _Toc184981654 \h </w:instrText>
        </w:r>
        <w:r>
          <w:rPr>
            <w:noProof/>
            <w:webHidden/>
          </w:rPr>
        </w:r>
        <w:r>
          <w:rPr>
            <w:noProof/>
            <w:webHidden/>
          </w:rPr>
          <w:fldChar w:fldCharType="separate"/>
        </w:r>
        <w:r w:rsidR="00D23835">
          <w:rPr>
            <w:noProof/>
            <w:webHidden/>
          </w:rPr>
          <w:t>19</w:t>
        </w:r>
        <w:r>
          <w:rPr>
            <w:noProof/>
            <w:webHidden/>
          </w:rPr>
          <w:fldChar w:fldCharType="end"/>
        </w:r>
      </w:hyperlink>
    </w:p>
    <w:p w14:paraId="02E9AB09" w14:textId="355305BC" w:rsidR="006C1DD0" w:rsidRDefault="006C1DD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981655" w:history="1">
        <w:r w:rsidRPr="00500A32">
          <w:rPr>
            <w:rStyle w:val="Hiperveza"/>
            <w:noProof/>
          </w:rPr>
          <w:t xml:space="preserve">Tablica broj 4.: </w:t>
        </w:r>
        <w:r w:rsidRPr="00500A32">
          <w:rPr>
            <w:rStyle w:val="Hiperveza"/>
            <w:rFonts w:ascii="Arial" w:hAnsi="Arial" w:cs="Arial"/>
            <w:iCs/>
            <w:noProof/>
          </w:rPr>
          <w:t>Pregled ostvarenih prihoda i primitaka za 2018.-2023. i 1-6/2024., plan za 2024. (lipanj), te plan za 2025.-2027.</w:t>
        </w:r>
        <w:r>
          <w:rPr>
            <w:noProof/>
            <w:webHidden/>
          </w:rPr>
          <w:tab/>
        </w:r>
        <w:r>
          <w:rPr>
            <w:noProof/>
            <w:webHidden/>
          </w:rPr>
          <w:fldChar w:fldCharType="begin"/>
        </w:r>
        <w:r>
          <w:rPr>
            <w:noProof/>
            <w:webHidden/>
          </w:rPr>
          <w:instrText xml:space="preserve"> PAGEREF _Toc184981655 \h </w:instrText>
        </w:r>
        <w:r>
          <w:rPr>
            <w:noProof/>
            <w:webHidden/>
          </w:rPr>
        </w:r>
        <w:r>
          <w:rPr>
            <w:noProof/>
            <w:webHidden/>
          </w:rPr>
          <w:fldChar w:fldCharType="separate"/>
        </w:r>
        <w:r w:rsidR="00D23835">
          <w:rPr>
            <w:noProof/>
            <w:webHidden/>
          </w:rPr>
          <w:t>25</w:t>
        </w:r>
        <w:r>
          <w:rPr>
            <w:noProof/>
            <w:webHidden/>
          </w:rPr>
          <w:fldChar w:fldCharType="end"/>
        </w:r>
      </w:hyperlink>
    </w:p>
    <w:p w14:paraId="59533C01" w14:textId="705BF250" w:rsidR="006C1DD0" w:rsidRDefault="006C1DD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981656" w:history="1">
        <w:r w:rsidRPr="00500A32">
          <w:rPr>
            <w:rStyle w:val="Hiperveza"/>
            <w:noProof/>
          </w:rPr>
          <w:t xml:space="preserve">Tablica broj 5.: </w:t>
        </w:r>
        <w:r w:rsidRPr="00500A32">
          <w:rPr>
            <w:rStyle w:val="Hiperveza"/>
            <w:rFonts w:ascii="Arial" w:hAnsi="Arial" w:cs="Arial"/>
            <w:iCs/>
            <w:noProof/>
          </w:rPr>
          <w:t>Pregled izvršenih rashoda i izdataka za 2018.-2023. i 1-6/2024., plan za 2024. (lipanj), te plan za 2025.-2027.</w:t>
        </w:r>
        <w:r>
          <w:rPr>
            <w:noProof/>
            <w:webHidden/>
          </w:rPr>
          <w:tab/>
        </w:r>
        <w:r>
          <w:rPr>
            <w:noProof/>
            <w:webHidden/>
          </w:rPr>
          <w:fldChar w:fldCharType="begin"/>
        </w:r>
        <w:r>
          <w:rPr>
            <w:noProof/>
            <w:webHidden/>
          </w:rPr>
          <w:instrText xml:space="preserve"> PAGEREF _Toc184981656 \h </w:instrText>
        </w:r>
        <w:r>
          <w:rPr>
            <w:noProof/>
            <w:webHidden/>
          </w:rPr>
        </w:r>
        <w:r>
          <w:rPr>
            <w:noProof/>
            <w:webHidden/>
          </w:rPr>
          <w:fldChar w:fldCharType="separate"/>
        </w:r>
        <w:r w:rsidR="00D23835">
          <w:rPr>
            <w:noProof/>
            <w:webHidden/>
          </w:rPr>
          <w:t>26</w:t>
        </w:r>
        <w:r>
          <w:rPr>
            <w:noProof/>
            <w:webHidden/>
          </w:rPr>
          <w:fldChar w:fldCharType="end"/>
        </w:r>
      </w:hyperlink>
    </w:p>
    <w:p w14:paraId="6931D3FF" w14:textId="4CAE7A40" w:rsidR="006C1DD0" w:rsidRDefault="006C1DD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981657" w:history="1">
        <w:r w:rsidRPr="00500A32">
          <w:rPr>
            <w:rStyle w:val="Hiperveza"/>
            <w:noProof/>
          </w:rPr>
          <w:t>Tablica broj 6</w:t>
        </w:r>
        <w:r w:rsidRPr="00500A32">
          <w:rPr>
            <w:rStyle w:val="Hiperveza"/>
            <w:rFonts w:ascii="Arial" w:hAnsi="Arial" w:cs="Arial"/>
            <w:noProof/>
            <w:lang w:eastAsia="hr-HR"/>
          </w:rPr>
          <w:t>.: Pregled i udio prihoda i rashoda proračunskih korisnika u ukupnom Proračunu u razdoblju 2018.-2023. i 1-6/2024., te planu za 2024.-2027. (€)</w:t>
        </w:r>
        <w:r>
          <w:rPr>
            <w:noProof/>
            <w:webHidden/>
          </w:rPr>
          <w:tab/>
        </w:r>
        <w:r>
          <w:rPr>
            <w:noProof/>
            <w:webHidden/>
          </w:rPr>
          <w:fldChar w:fldCharType="begin"/>
        </w:r>
        <w:r>
          <w:rPr>
            <w:noProof/>
            <w:webHidden/>
          </w:rPr>
          <w:instrText xml:space="preserve"> PAGEREF _Toc184981657 \h </w:instrText>
        </w:r>
        <w:r>
          <w:rPr>
            <w:noProof/>
            <w:webHidden/>
          </w:rPr>
        </w:r>
        <w:r>
          <w:rPr>
            <w:noProof/>
            <w:webHidden/>
          </w:rPr>
          <w:fldChar w:fldCharType="separate"/>
        </w:r>
        <w:r w:rsidR="00D23835">
          <w:rPr>
            <w:noProof/>
            <w:webHidden/>
          </w:rPr>
          <w:t>27</w:t>
        </w:r>
        <w:r>
          <w:rPr>
            <w:noProof/>
            <w:webHidden/>
          </w:rPr>
          <w:fldChar w:fldCharType="end"/>
        </w:r>
      </w:hyperlink>
    </w:p>
    <w:p w14:paraId="379EC21E" w14:textId="53912991" w:rsidR="006C1DD0" w:rsidRDefault="006C1DD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981658" w:history="1">
        <w:r w:rsidRPr="00500A32">
          <w:rPr>
            <w:rStyle w:val="Hiperveza"/>
            <w:noProof/>
          </w:rPr>
          <w:t>Tablica broj 7</w:t>
        </w:r>
        <w:r w:rsidRPr="00500A32">
          <w:rPr>
            <w:rStyle w:val="Hiperveza"/>
            <w:rFonts w:ascii="Arial" w:hAnsi="Arial" w:cs="Arial"/>
            <w:noProof/>
            <w:lang w:eastAsia="hr-HR"/>
          </w:rPr>
          <w:t>.: Pregled plana i udjela prihoda i primitaka Proračuna za 2024. s ostvarenjem 1-6/2024. i plan prihoda i primitaka za 2025.- 2027.– udio Općine i udio proračunskih korisnika u ukupnim prihodima i primicima</w:t>
        </w:r>
        <w:r>
          <w:rPr>
            <w:noProof/>
            <w:webHidden/>
          </w:rPr>
          <w:tab/>
        </w:r>
        <w:r>
          <w:rPr>
            <w:noProof/>
            <w:webHidden/>
          </w:rPr>
          <w:fldChar w:fldCharType="begin"/>
        </w:r>
        <w:r>
          <w:rPr>
            <w:noProof/>
            <w:webHidden/>
          </w:rPr>
          <w:instrText xml:space="preserve"> PAGEREF _Toc184981658 \h </w:instrText>
        </w:r>
        <w:r>
          <w:rPr>
            <w:noProof/>
            <w:webHidden/>
          </w:rPr>
        </w:r>
        <w:r>
          <w:rPr>
            <w:noProof/>
            <w:webHidden/>
          </w:rPr>
          <w:fldChar w:fldCharType="separate"/>
        </w:r>
        <w:r w:rsidR="00D23835">
          <w:rPr>
            <w:noProof/>
            <w:webHidden/>
          </w:rPr>
          <w:t>29</w:t>
        </w:r>
        <w:r>
          <w:rPr>
            <w:noProof/>
            <w:webHidden/>
          </w:rPr>
          <w:fldChar w:fldCharType="end"/>
        </w:r>
      </w:hyperlink>
    </w:p>
    <w:p w14:paraId="6089C2A0" w14:textId="7AB24E6B" w:rsidR="006C1DD0" w:rsidRDefault="006C1DD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981659" w:history="1">
        <w:r w:rsidRPr="00500A32">
          <w:rPr>
            <w:rStyle w:val="Hiperveza"/>
            <w:noProof/>
          </w:rPr>
          <w:t>Tablica broj 8</w:t>
        </w:r>
        <w:r w:rsidRPr="00500A32">
          <w:rPr>
            <w:rStyle w:val="Hiperveza"/>
            <w:rFonts w:ascii="Arial" w:hAnsi="Arial" w:cs="Arial"/>
            <w:noProof/>
            <w:lang w:eastAsia="hr-HR"/>
          </w:rPr>
          <w:t>.: Pregled plana i udjela rashoda i izdataka Proračuna za 2024. s ostvarenjem u 1-6/2024. i plan rashoda i izdataka za 2025.-2027.– udio Općine i udio proračunskih korisnika u ukupnim rashodima i izdacima</w:t>
        </w:r>
        <w:r>
          <w:rPr>
            <w:noProof/>
            <w:webHidden/>
          </w:rPr>
          <w:tab/>
        </w:r>
        <w:r>
          <w:rPr>
            <w:noProof/>
            <w:webHidden/>
          </w:rPr>
          <w:fldChar w:fldCharType="begin"/>
        </w:r>
        <w:r>
          <w:rPr>
            <w:noProof/>
            <w:webHidden/>
          </w:rPr>
          <w:instrText xml:space="preserve"> PAGEREF _Toc184981659 \h </w:instrText>
        </w:r>
        <w:r>
          <w:rPr>
            <w:noProof/>
            <w:webHidden/>
          </w:rPr>
        </w:r>
        <w:r>
          <w:rPr>
            <w:noProof/>
            <w:webHidden/>
          </w:rPr>
          <w:fldChar w:fldCharType="separate"/>
        </w:r>
        <w:r w:rsidR="00D23835">
          <w:rPr>
            <w:noProof/>
            <w:webHidden/>
          </w:rPr>
          <w:t>30</w:t>
        </w:r>
        <w:r>
          <w:rPr>
            <w:noProof/>
            <w:webHidden/>
          </w:rPr>
          <w:fldChar w:fldCharType="end"/>
        </w:r>
      </w:hyperlink>
    </w:p>
    <w:p w14:paraId="1FFC6A24" w14:textId="70E8D4BE" w:rsidR="006C1DD0" w:rsidRDefault="006C1DD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981660" w:history="1">
        <w:r w:rsidRPr="00500A32">
          <w:rPr>
            <w:rStyle w:val="Hiperveza"/>
            <w:noProof/>
          </w:rPr>
          <w:t>Tablica broj 9</w:t>
        </w:r>
        <w:r w:rsidRPr="00500A32">
          <w:rPr>
            <w:rStyle w:val="Hiperveza"/>
            <w:rFonts w:ascii="Arial" w:hAnsi="Arial" w:cs="Arial"/>
            <w:noProof/>
            <w:lang w:eastAsia="hr-HR"/>
          </w:rPr>
          <w:t xml:space="preserve">.: </w:t>
        </w:r>
        <w:r w:rsidRPr="00500A32">
          <w:rPr>
            <w:rStyle w:val="Hiperveza"/>
            <w:rFonts w:ascii="Arial" w:hAnsi="Arial" w:cs="Arial"/>
            <w:iCs/>
            <w:noProof/>
          </w:rPr>
          <w:t>Pregled primljenih dugoročnih kredita od kreditnih institucija</w:t>
        </w:r>
        <w:r>
          <w:rPr>
            <w:noProof/>
            <w:webHidden/>
          </w:rPr>
          <w:tab/>
        </w:r>
        <w:r>
          <w:rPr>
            <w:noProof/>
            <w:webHidden/>
          </w:rPr>
          <w:fldChar w:fldCharType="begin"/>
        </w:r>
        <w:r>
          <w:rPr>
            <w:noProof/>
            <w:webHidden/>
          </w:rPr>
          <w:instrText xml:space="preserve"> PAGEREF _Toc184981660 \h </w:instrText>
        </w:r>
        <w:r>
          <w:rPr>
            <w:noProof/>
            <w:webHidden/>
          </w:rPr>
        </w:r>
        <w:r>
          <w:rPr>
            <w:noProof/>
            <w:webHidden/>
          </w:rPr>
          <w:fldChar w:fldCharType="separate"/>
        </w:r>
        <w:r w:rsidR="00D23835">
          <w:rPr>
            <w:noProof/>
            <w:webHidden/>
          </w:rPr>
          <w:t>61</w:t>
        </w:r>
        <w:r>
          <w:rPr>
            <w:noProof/>
            <w:webHidden/>
          </w:rPr>
          <w:fldChar w:fldCharType="end"/>
        </w:r>
      </w:hyperlink>
    </w:p>
    <w:p w14:paraId="31809DC7" w14:textId="56D3DE3C" w:rsidR="006C1DD0" w:rsidRDefault="006C1DD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981661" w:history="1">
        <w:r w:rsidRPr="00500A32">
          <w:rPr>
            <w:rStyle w:val="Hiperveza"/>
            <w:noProof/>
          </w:rPr>
          <w:t>Tablica broj 10</w:t>
        </w:r>
        <w:r w:rsidRPr="00500A32">
          <w:rPr>
            <w:rStyle w:val="Hiperveza"/>
            <w:rFonts w:ascii="Arial" w:hAnsi="Arial" w:cs="Arial"/>
            <w:noProof/>
            <w:lang w:eastAsia="hr-HR"/>
          </w:rPr>
          <w:t>.</w:t>
        </w:r>
        <w:r w:rsidRPr="00500A32">
          <w:rPr>
            <w:rStyle w:val="Hiperveza"/>
            <w:noProof/>
          </w:rPr>
          <w:t xml:space="preserve">: </w:t>
        </w:r>
        <w:r w:rsidRPr="00500A32">
          <w:rPr>
            <w:rStyle w:val="Hiperveza"/>
            <w:rFonts w:ascii="Arial" w:hAnsi="Arial" w:cs="Arial"/>
            <w:iCs/>
            <w:noProof/>
          </w:rPr>
          <w:t>Pregled stanja obveza za kredite od financijskih institucija i iznosa otplata kredita u narednim godinama</w:t>
        </w:r>
        <w:r>
          <w:rPr>
            <w:noProof/>
            <w:webHidden/>
          </w:rPr>
          <w:tab/>
        </w:r>
        <w:r>
          <w:rPr>
            <w:noProof/>
            <w:webHidden/>
          </w:rPr>
          <w:fldChar w:fldCharType="begin"/>
        </w:r>
        <w:r>
          <w:rPr>
            <w:noProof/>
            <w:webHidden/>
          </w:rPr>
          <w:instrText xml:space="preserve"> PAGEREF _Toc184981661 \h </w:instrText>
        </w:r>
        <w:r>
          <w:rPr>
            <w:noProof/>
            <w:webHidden/>
          </w:rPr>
        </w:r>
        <w:r>
          <w:rPr>
            <w:noProof/>
            <w:webHidden/>
          </w:rPr>
          <w:fldChar w:fldCharType="separate"/>
        </w:r>
        <w:r w:rsidR="00D23835">
          <w:rPr>
            <w:noProof/>
            <w:webHidden/>
          </w:rPr>
          <w:t>62</w:t>
        </w:r>
        <w:r>
          <w:rPr>
            <w:noProof/>
            <w:webHidden/>
          </w:rPr>
          <w:fldChar w:fldCharType="end"/>
        </w:r>
      </w:hyperlink>
    </w:p>
    <w:p w14:paraId="2E31A5B3" w14:textId="6B4030BC" w:rsidR="006C1DD0" w:rsidRDefault="006C1DD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981662" w:history="1">
        <w:r w:rsidRPr="00500A32">
          <w:rPr>
            <w:rStyle w:val="Hiperveza"/>
            <w:noProof/>
          </w:rPr>
          <w:t>Tablica broj 11</w:t>
        </w:r>
        <w:r w:rsidRPr="00500A32">
          <w:rPr>
            <w:rStyle w:val="Hiperveza"/>
            <w:rFonts w:ascii="Arial" w:hAnsi="Arial" w:cs="Arial"/>
            <w:noProof/>
            <w:lang w:eastAsia="hr-HR"/>
          </w:rPr>
          <w:t>.: Proračun za 2025.-2027. - po izvorima financiranja</w:t>
        </w:r>
        <w:r>
          <w:rPr>
            <w:noProof/>
            <w:webHidden/>
          </w:rPr>
          <w:tab/>
        </w:r>
        <w:r>
          <w:rPr>
            <w:noProof/>
            <w:webHidden/>
          </w:rPr>
          <w:fldChar w:fldCharType="begin"/>
        </w:r>
        <w:r>
          <w:rPr>
            <w:noProof/>
            <w:webHidden/>
          </w:rPr>
          <w:instrText xml:space="preserve"> PAGEREF _Toc184981662 \h </w:instrText>
        </w:r>
        <w:r>
          <w:rPr>
            <w:noProof/>
            <w:webHidden/>
          </w:rPr>
        </w:r>
        <w:r>
          <w:rPr>
            <w:noProof/>
            <w:webHidden/>
          </w:rPr>
          <w:fldChar w:fldCharType="separate"/>
        </w:r>
        <w:r w:rsidR="00D23835">
          <w:rPr>
            <w:noProof/>
            <w:webHidden/>
          </w:rPr>
          <w:t>69</w:t>
        </w:r>
        <w:r>
          <w:rPr>
            <w:noProof/>
            <w:webHidden/>
          </w:rPr>
          <w:fldChar w:fldCharType="end"/>
        </w:r>
      </w:hyperlink>
    </w:p>
    <w:p w14:paraId="41AE85AA" w14:textId="7D111C13" w:rsidR="006C1DD0" w:rsidRDefault="006C1DD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981663" w:history="1">
        <w:r w:rsidRPr="00500A32">
          <w:rPr>
            <w:rStyle w:val="Hiperveza"/>
            <w:noProof/>
          </w:rPr>
          <w:t>Tablica broj 12</w:t>
        </w:r>
        <w:r w:rsidRPr="00500A32">
          <w:rPr>
            <w:rStyle w:val="Hiperveza"/>
            <w:rFonts w:ascii="Arial" w:hAnsi="Arial" w:cs="Arial"/>
            <w:noProof/>
            <w:lang w:eastAsia="hr-HR"/>
          </w:rPr>
          <w:t>.: Proračun za 2025.-2027. - po funkcijskoj klasifikaciji</w:t>
        </w:r>
        <w:r>
          <w:rPr>
            <w:noProof/>
            <w:webHidden/>
          </w:rPr>
          <w:tab/>
        </w:r>
        <w:r>
          <w:rPr>
            <w:noProof/>
            <w:webHidden/>
          </w:rPr>
          <w:fldChar w:fldCharType="begin"/>
        </w:r>
        <w:r>
          <w:rPr>
            <w:noProof/>
            <w:webHidden/>
          </w:rPr>
          <w:instrText xml:space="preserve"> PAGEREF _Toc184981663 \h </w:instrText>
        </w:r>
        <w:r>
          <w:rPr>
            <w:noProof/>
            <w:webHidden/>
          </w:rPr>
        </w:r>
        <w:r>
          <w:rPr>
            <w:noProof/>
            <w:webHidden/>
          </w:rPr>
          <w:fldChar w:fldCharType="separate"/>
        </w:r>
        <w:r w:rsidR="00D23835">
          <w:rPr>
            <w:noProof/>
            <w:webHidden/>
          </w:rPr>
          <w:t>70</w:t>
        </w:r>
        <w:r>
          <w:rPr>
            <w:noProof/>
            <w:webHidden/>
          </w:rPr>
          <w:fldChar w:fldCharType="end"/>
        </w:r>
      </w:hyperlink>
    </w:p>
    <w:p w14:paraId="5F4AA917" w14:textId="034BC150" w:rsidR="006C1DD0" w:rsidRDefault="006C1DD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981664" w:history="1">
        <w:r w:rsidRPr="00500A32">
          <w:rPr>
            <w:rStyle w:val="Hiperveza"/>
            <w:noProof/>
          </w:rPr>
          <w:t xml:space="preserve">Tablica broj 13.: </w:t>
        </w:r>
        <w:r w:rsidRPr="00500A32">
          <w:rPr>
            <w:rStyle w:val="Hiperveza"/>
            <w:rFonts w:ascii="Arial" w:hAnsi="Arial" w:cs="Arial"/>
            <w:iCs/>
            <w:noProof/>
          </w:rPr>
          <w:t>Pregled potraživanja na dan 30.6.2024. – Općina i proračunski korisnici</w:t>
        </w:r>
        <w:r>
          <w:rPr>
            <w:noProof/>
            <w:webHidden/>
          </w:rPr>
          <w:tab/>
        </w:r>
        <w:r>
          <w:rPr>
            <w:noProof/>
            <w:webHidden/>
          </w:rPr>
          <w:fldChar w:fldCharType="begin"/>
        </w:r>
        <w:r>
          <w:rPr>
            <w:noProof/>
            <w:webHidden/>
          </w:rPr>
          <w:instrText xml:space="preserve"> PAGEREF _Toc184981664 \h </w:instrText>
        </w:r>
        <w:r>
          <w:rPr>
            <w:noProof/>
            <w:webHidden/>
          </w:rPr>
        </w:r>
        <w:r>
          <w:rPr>
            <w:noProof/>
            <w:webHidden/>
          </w:rPr>
          <w:fldChar w:fldCharType="separate"/>
        </w:r>
        <w:r w:rsidR="00D23835">
          <w:rPr>
            <w:noProof/>
            <w:webHidden/>
          </w:rPr>
          <w:t>74</w:t>
        </w:r>
        <w:r>
          <w:rPr>
            <w:noProof/>
            <w:webHidden/>
          </w:rPr>
          <w:fldChar w:fldCharType="end"/>
        </w:r>
      </w:hyperlink>
    </w:p>
    <w:p w14:paraId="4E45CB7E" w14:textId="21D785CC" w:rsidR="006C1DD0" w:rsidRDefault="006C1DD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981665" w:history="1">
        <w:r w:rsidRPr="00500A32">
          <w:rPr>
            <w:rStyle w:val="Hiperveza"/>
            <w:noProof/>
          </w:rPr>
          <w:t>Tablica broj 14</w:t>
        </w:r>
        <w:r w:rsidRPr="00500A32">
          <w:rPr>
            <w:rStyle w:val="Hiperveza"/>
            <w:rFonts w:ascii="Arial" w:hAnsi="Arial" w:cs="Arial"/>
            <w:noProof/>
          </w:rPr>
          <w:t xml:space="preserve">.: </w:t>
        </w:r>
        <w:r w:rsidRPr="00500A32">
          <w:rPr>
            <w:rStyle w:val="Hiperveza"/>
            <w:rFonts w:ascii="Arial" w:hAnsi="Arial" w:cs="Arial"/>
            <w:iCs/>
            <w:noProof/>
          </w:rPr>
          <w:t>Pregled stanja ukupnih obveza Općine i proračunskih korisnika, te nepodmirenih obveza na dan 30.06.2024.</w:t>
        </w:r>
        <w:r>
          <w:rPr>
            <w:noProof/>
            <w:webHidden/>
          </w:rPr>
          <w:tab/>
        </w:r>
        <w:r>
          <w:rPr>
            <w:noProof/>
            <w:webHidden/>
          </w:rPr>
          <w:fldChar w:fldCharType="begin"/>
        </w:r>
        <w:r>
          <w:rPr>
            <w:noProof/>
            <w:webHidden/>
          </w:rPr>
          <w:instrText xml:space="preserve"> PAGEREF _Toc184981665 \h </w:instrText>
        </w:r>
        <w:r>
          <w:rPr>
            <w:noProof/>
            <w:webHidden/>
          </w:rPr>
        </w:r>
        <w:r>
          <w:rPr>
            <w:noProof/>
            <w:webHidden/>
          </w:rPr>
          <w:fldChar w:fldCharType="separate"/>
        </w:r>
        <w:r w:rsidR="00D23835">
          <w:rPr>
            <w:noProof/>
            <w:webHidden/>
          </w:rPr>
          <w:t>77</w:t>
        </w:r>
        <w:r>
          <w:rPr>
            <w:noProof/>
            <w:webHidden/>
          </w:rPr>
          <w:fldChar w:fldCharType="end"/>
        </w:r>
      </w:hyperlink>
    </w:p>
    <w:p w14:paraId="669C8F71" w14:textId="5516396C" w:rsidR="006C1DD0" w:rsidRDefault="006C1DD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981666" w:history="1">
        <w:r w:rsidRPr="00500A32">
          <w:rPr>
            <w:rStyle w:val="Hiperveza"/>
            <w:noProof/>
          </w:rPr>
          <w:t xml:space="preserve">Tablica broj 15: </w:t>
        </w:r>
        <w:r w:rsidRPr="00500A32">
          <w:rPr>
            <w:rStyle w:val="Hiperveza"/>
            <w:rFonts w:ascii="Arial" w:hAnsi="Arial" w:cs="Arial"/>
            <w:noProof/>
          </w:rPr>
          <w:t>Pregled nedospjelih obveza Općine za beskamatne zajmove od državnog proračuna na dan 30.6.2024.</w:t>
        </w:r>
        <w:r>
          <w:rPr>
            <w:noProof/>
            <w:webHidden/>
          </w:rPr>
          <w:tab/>
        </w:r>
        <w:r>
          <w:rPr>
            <w:noProof/>
            <w:webHidden/>
          </w:rPr>
          <w:fldChar w:fldCharType="begin"/>
        </w:r>
        <w:r>
          <w:rPr>
            <w:noProof/>
            <w:webHidden/>
          </w:rPr>
          <w:instrText xml:space="preserve"> PAGEREF _Toc184981666 \h </w:instrText>
        </w:r>
        <w:r>
          <w:rPr>
            <w:noProof/>
            <w:webHidden/>
          </w:rPr>
        </w:r>
        <w:r>
          <w:rPr>
            <w:noProof/>
            <w:webHidden/>
          </w:rPr>
          <w:fldChar w:fldCharType="separate"/>
        </w:r>
        <w:r w:rsidR="00D23835">
          <w:rPr>
            <w:noProof/>
            <w:webHidden/>
          </w:rPr>
          <w:t>79</w:t>
        </w:r>
        <w:r>
          <w:rPr>
            <w:noProof/>
            <w:webHidden/>
          </w:rPr>
          <w:fldChar w:fldCharType="end"/>
        </w:r>
      </w:hyperlink>
    </w:p>
    <w:p w14:paraId="1F37C6C2" w14:textId="057BE269" w:rsidR="006C1DD0" w:rsidRDefault="006C1DD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981667" w:history="1">
        <w:r w:rsidRPr="00500A32">
          <w:rPr>
            <w:rStyle w:val="Hiperveza"/>
            <w:noProof/>
          </w:rPr>
          <w:t xml:space="preserve">Tablica broj 16.: </w:t>
        </w:r>
        <w:r w:rsidRPr="00500A32">
          <w:rPr>
            <w:rStyle w:val="Hiperveza"/>
            <w:rFonts w:ascii="Arial" w:hAnsi="Arial" w:cs="Arial"/>
            <w:iCs/>
            <w:noProof/>
          </w:rPr>
          <w:t>Pregled obveza proračunskih korisnika po dospjelosti na dan 30.6.2024.</w:t>
        </w:r>
        <w:r>
          <w:rPr>
            <w:noProof/>
            <w:webHidden/>
          </w:rPr>
          <w:tab/>
        </w:r>
        <w:r>
          <w:rPr>
            <w:noProof/>
            <w:webHidden/>
          </w:rPr>
          <w:fldChar w:fldCharType="begin"/>
        </w:r>
        <w:r>
          <w:rPr>
            <w:noProof/>
            <w:webHidden/>
          </w:rPr>
          <w:instrText xml:space="preserve"> PAGEREF _Toc184981667 \h </w:instrText>
        </w:r>
        <w:r>
          <w:rPr>
            <w:noProof/>
            <w:webHidden/>
          </w:rPr>
        </w:r>
        <w:r>
          <w:rPr>
            <w:noProof/>
            <w:webHidden/>
          </w:rPr>
          <w:fldChar w:fldCharType="separate"/>
        </w:r>
        <w:r w:rsidR="00D23835">
          <w:rPr>
            <w:noProof/>
            <w:webHidden/>
          </w:rPr>
          <w:t>79</w:t>
        </w:r>
        <w:r>
          <w:rPr>
            <w:noProof/>
            <w:webHidden/>
          </w:rPr>
          <w:fldChar w:fldCharType="end"/>
        </w:r>
      </w:hyperlink>
    </w:p>
    <w:p w14:paraId="6D758E30" w14:textId="39D0B8C0" w:rsidR="00117957" w:rsidRPr="00E265D9" w:rsidRDefault="00C70A34" w:rsidP="00117957">
      <w:pPr>
        <w:spacing w:after="200" w:line="276" w:lineRule="auto"/>
        <w:jc w:val="left"/>
        <w:rPr>
          <w:rFonts w:ascii="Calibri" w:eastAsia="Calibri" w:hAnsi="Calibri"/>
          <w:sz w:val="22"/>
          <w:szCs w:val="22"/>
        </w:rPr>
      </w:pPr>
      <w:r w:rsidRPr="00E265D9">
        <w:rPr>
          <w:rFonts w:ascii="Calibri" w:eastAsia="Calibri" w:hAnsi="Calibri"/>
          <w:sz w:val="22"/>
          <w:szCs w:val="22"/>
        </w:rPr>
        <w:fldChar w:fldCharType="end"/>
      </w:r>
    </w:p>
    <w:p w14:paraId="51DCBAE7" w14:textId="77777777" w:rsidR="00117957" w:rsidRPr="00E265D9" w:rsidRDefault="00117957" w:rsidP="00117957">
      <w:pPr>
        <w:spacing w:after="200" w:line="276" w:lineRule="auto"/>
        <w:jc w:val="left"/>
        <w:rPr>
          <w:rFonts w:ascii="Calibri" w:eastAsia="Calibri" w:hAnsi="Calibri"/>
          <w:sz w:val="22"/>
          <w:szCs w:val="22"/>
        </w:rPr>
      </w:pPr>
    </w:p>
    <w:p w14:paraId="1BFB0650" w14:textId="77777777" w:rsidR="005C73A8" w:rsidRPr="00E265D9" w:rsidRDefault="005C73A8" w:rsidP="00117957">
      <w:pPr>
        <w:spacing w:after="200" w:line="276" w:lineRule="auto"/>
        <w:jc w:val="left"/>
        <w:rPr>
          <w:rFonts w:ascii="Calibri" w:eastAsia="Calibri" w:hAnsi="Calibri"/>
          <w:sz w:val="22"/>
          <w:szCs w:val="22"/>
        </w:rPr>
      </w:pPr>
    </w:p>
    <w:p w14:paraId="082DEF1A" w14:textId="77777777" w:rsidR="005C73A8" w:rsidRPr="00E265D9" w:rsidRDefault="005C73A8" w:rsidP="00117957">
      <w:pPr>
        <w:spacing w:after="200" w:line="276" w:lineRule="auto"/>
        <w:jc w:val="left"/>
        <w:rPr>
          <w:rFonts w:ascii="Calibri" w:eastAsia="Calibri" w:hAnsi="Calibri"/>
          <w:sz w:val="22"/>
          <w:szCs w:val="22"/>
        </w:rPr>
      </w:pPr>
    </w:p>
    <w:p w14:paraId="653A6939" w14:textId="77777777" w:rsidR="005C73A8" w:rsidRPr="00E265D9" w:rsidRDefault="005C73A8" w:rsidP="00117957">
      <w:pPr>
        <w:spacing w:after="200" w:line="276" w:lineRule="auto"/>
        <w:jc w:val="left"/>
        <w:rPr>
          <w:rFonts w:ascii="Calibri" w:eastAsia="Calibri" w:hAnsi="Calibri"/>
          <w:sz w:val="22"/>
          <w:szCs w:val="22"/>
        </w:rPr>
      </w:pPr>
    </w:p>
    <w:p w14:paraId="0CE39311" w14:textId="77777777" w:rsidR="005C73A8" w:rsidRPr="00E265D9" w:rsidRDefault="005C73A8" w:rsidP="00117957">
      <w:pPr>
        <w:spacing w:after="200" w:line="276" w:lineRule="auto"/>
        <w:jc w:val="left"/>
        <w:rPr>
          <w:rFonts w:ascii="Calibri" w:eastAsia="Calibri" w:hAnsi="Calibri"/>
          <w:sz w:val="22"/>
          <w:szCs w:val="22"/>
        </w:rPr>
      </w:pPr>
    </w:p>
    <w:p w14:paraId="118DA11C" w14:textId="77777777" w:rsidR="005C73A8" w:rsidRPr="00E265D9" w:rsidRDefault="005C73A8" w:rsidP="00117957">
      <w:pPr>
        <w:spacing w:after="200" w:line="276" w:lineRule="auto"/>
        <w:jc w:val="left"/>
        <w:rPr>
          <w:rFonts w:ascii="Calibri" w:eastAsia="Calibri" w:hAnsi="Calibri"/>
          <w:sz w:val="22"/>
          <w:szCs w:val="22"/>
        </w:rPr>
      </w:pPr>
    </w:p>
    <w:p w14:paraId="016A6FEA" w14:textId="77777777" w:rsidR="005C73A8" w:rsidRPr="00E265D9" w:rsidRDefault="005C73A8" w:rsidP="00117957">
      <w:pPr>
        <w:spacing w:after="200" w:line="276" w:lineRule="auto"/>
        <w:jc w:val="left"/>
        <w:rPr>
          <w:rFonts w:ascii="Calibri" w:eastAsia="Calibri" w:hAnsi="Calibri"/>
          <w:sz w:val="22"/>
          <w:szCs w:val="22"/>
        </w:rPr>
      </w:pPr>
    </w:p>
    <w:p w14:paraId="6B541515" w14:textId="0FFFD6F1" w:rsidR="00117957" w:rsidRPr="00E265D9" w:rsidRDefault="00117957">
      <w:pPr>
        <w:pStyle w:val="Naslov2"/>
        <w:numPr>
          <w:ilvl w:val="1"/>
          <w:numId w:val="24"/>
        </w:numPr>
        <w:jc w:val="center"/>
        <w:rPr>
          <w:sz w:val="24"/>
          <w:szCs w:val="24"/>
          <w:lang w:val="hr-HR"/>
        </w:rPr>
      </w:pPr>
      <w:bookmarkStart w:id="536" w:name="_Toc50021076"/>
      <w:bookmarkStart w:id="537" w:name="_Toc152222879"/>
      <w:bookmarkStart w:id="538" w:name="_Toc184388867"/>
      <w:r w:rsidRPr="00E265D9">
        <w:rPr>
          <w:sz w:val="24"/>
          <w:szCs w:val="24"/>
          <w:lang w:val="hr-HR"/>
        </w:rPr>
        <w:t>OPIS GRAFOVA</w:t>
      </w:r>
      <w:bookmarkEnd w:id="536"/>
      <w:bookmarkEnd w:id="537"/>
      <w:bookmarkEnd w:id="538"/>
    </w:p>
    <w:p w14:paraId="13B9C5DD" w14:textId="77777777" w:rsidR="00117957" w:rsidRPr="00E265D9" w:rsidRDefault="00117957" w:rsidP="00117957">
      <w:pPr>
        <w:widowControl w:val="0"/>
        <w:autoSpaceDE w:val="0"/>
        <w:autoSpaceDN w:val="0"/>
        <w:adjustRightInd w:val="0"/>
        <w:spacing w:line="144" w:lineRule="atLeast"/>
        <w:jc w:val="left"/>
        <w:rPr>
          <w:rFonts w:ascii="Arial" w:eastAsia="Calibri" w:hAnsi="Arial" w:cs="Arial"/>
          <w:sz w:val="22"/>
          <w:szCs w:val="22"/>
          <w:lang w:eastAsia="hr-HR"/>
        </w:rPr>
      </w:pPr>
    </w:p>
    <w:p w14:paraId="18542F0E" w14:textId="0CFDA25D" w:rsidR="006C1DD0" w:rsidRDefault="00117957">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r w:rsidRPr="00E265D9">
        <w:rPr>
          <w:rFonts w:ascii="Arial" w:eastAsia="Calibri" w:hAnsi="Arial" w:cs="Arial"/>
          <w:sz w:val="22"/>
        </w:rPr>
        <w:fldChar w:fldCharType="begin"/>
      </w:r>
      <w:r w:rsidRPr="00E265D9">
        <w:rPr>
          <w:rFonts w:ascii="Arial" w:eastAsia="Calibri" w:hAnsi="Arial" w:cs="Arial"/>
          <w:sz w:val="22"/>
        </w:rPr>
        <w:instrText xml:space="preserve"> TOC \h \z \c "Graf" </w:instrText>
      </w:r>
      <w:r w:rsidRPr="00E265D9">
        <w:rPr>
          <w:rFonts w:ascii="Arial" w:eastAsia="Calibri" w:hAnsi="Arial" w:cs="Arial"/>
          <w:sz w:val="22"/>
        </w:rPr>
        <w:fldChar w:fldCharType="separate"/>
      </w:r>
      <w:hyperlink w:anchor="_Toc184981668" w:history="1">
        <w:r w:rsidR="006C1DD0" w:rsidRPr="00184551">
          <w:rPr>
            <w:rStyle w:val="Hiperveza"/>
            <w:noProof/>
          </w:rPr>
          <w:t>Graf 1</w:t>
        </w:r>
        <w:r w:rsidR="006C1DD0" w:rsidRPr="00184551">
          <w:rPr>
            <w:rStyle w:val="Hiperveza"/>
            <w:rFonts w:ascii="Arial" w:hAnsi="Arial" w:cs="Arial"/>
            <w:noProof/>
          </w:rPr>
          <w:t>.:</w:t>
        </w:r>
        <w:r w:rsidR="006C1DD0" w:rsidRPr="00184551">
          <w:rPr>
            <w:rStyle w:val="Hiperveza"/>
            <w:noProof/>
          </w:rPr>
          <w:t xml:space="preserve"> </w:t>
        </w:r>
        <w:r w:rsidR="006C1DD0" w:rsidRPr="00184551">
          <w:rPr>
            <w:rStyle w:val="Hiperveza"/>
            <w:rFonts w:ascii="Arial" w:hAnsi="Arial" w:cs="Arial"/>
            <w:noProof/>
          </w:rPr>
          <w:t>Prihodi od poreza na dohodak (611) u razdoblju 2010.-2023. i 01.01.-30.09.2024. (EUR)</w:t>
        </w:r>
        <w:r w:rsidR="006C1DD0">
          <w:rPr>
            <w:noProof/>
            <w:webHidden/>
          </w:rPr>
          <w:tab/>
        </w:r>
        <w:r w:rsidR="006C1DD0">
          <w:rPr>
            <w:noProof/>
            <w:webHidden/>
          </w:rPr>
          <w:fldChar w:fldCharType="begin"/>
        </w:r>
        <w:r w:rsidR="006C1DD0">
          <w:rPr>
            <w:noProof/>
            <w:webHidden/>
          </w:rPr>
          <w:instrText xml:space="preserve"> PAGEREF _Toc184981668 \h </w:instrText>
        </w:r>
        <w:r w:rsidR="006C1DD0">
          <w:rPr>
            <w:noProof/>
            <w:webHidden/>
          </w:rPr>
        </w:r>
        <w:r w:rsidR="006C1DD0">
          <w:rPr>
            <w:noProof/>
            <w:webHidden/>
          </w:rPr>
          <w:fldChar w:fldCharType="separate"/>
        </w:r>
        <w:r w:rsidR="00D23835">
          <w:rPr>
            <w:noProof/>
            <w:webHidden/>
          </w:rPr>
          <w:t>9</w:t>
        </w:r>
        <w:r w:rsidR="006C1DD0">
          <w:rPr>
            <w:noProof/>
            <w:webHidden/>
          </w:rPr>
          <w:fldChar w:fldCharType="end"/>
        </w:r>
      </w:hyperlink>
    </w:p>
    <w:p w14:paraId="709DED7F" w14:textId="38EB0E11" w:rsidR="006C1DD0" w:rsidRDefault="006C1DD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981669" w:history="1">
        <w:r w:rsidRPr="00184551">
          <w:rPr>
            <w:rStyle w:val="Hiperveza"/>
            <w:noProof/>
          </w:rPr>
          <w:t>Graf 2</w:t>
        </w:r>
        <w:r w:rsidRPr="00184551">
          <w:rPr>
            <w:rStyle w:val="Hiperveza"/>
            <w:rFonts w:ascii="Arial" w:hAnsi="Arial" w:cs="Arial"/>
            <w:noProof/>
          </w:rPr>
          <w:t>.:</w:t>
        </w:r>
        <w:r w:rsidRPr="00184551">
          <w:rPr>
            <w:rStyle w:val="Hiperveza"/>
            <w:noProof/>
          </w:rPr>
          <w:t xml:space="preserve"> </w:t>
        </w:r>
        <w:r w:rsidRPr="00184551">
          <w:rPr>
            <w:rStyle w:val="Hiperveza"/>
            <w:rFonts w:ascii="Arial" w:hAnsi="Arial" w:cs="Arial"/>
            <w:noProof/>
          </w:rPr>
          <w:t>Prihodi od poreza na dobit - na temelju PPDS do ukidanja 31.12.2014. i prihodi od pomoći nakon ukidanja PPDS u prijelaznom trogodišnjem razdoblju 2015.-2017. (EUR)</w:t>
        </w:r>
        <w:r>
          <w:rPr>
            <w:noProof/>
            <w:webHidden/>
          </w:rPr>
          <w:tab/>
        </w:r>
        <w:r>
          <w:rPr>
            <w:noProof/>
            <w:webHidden/>
          </w:rPr>
          <w:fldChar w:fldCharType="begin"/>
        </w:r>
        <w:r>
          <w:rPr>
            <w:noProof/>
            <w:webHidden/>
          </w:rPr>
          <w:instrText xml:space="preserve"> PAGEREF _Toc184981669 \h </w:instrText>
        </w:r>
        <w:r>
          <w:rPr>
            <w:noProof/>
            <w:webHidden/>
          </w:rPr>
        </w:r>
        <w:r>
          <w:rPr>
            <w:noProof/>
            <w:webHidden/>
          </w:rPr>
          <w:fldChar w:fldCharType="separate"/>
        </w:r>
        <w:r w:rsidR="00D23835">
          <w:rPr>
            <w:noProof/>
            <w:webHidden/>
          </w:rPr>
          <w:t>12</w:t>
        </w:r>
        <w:r>
          <w:rPr>
            <w:noProof/>
            <w:webHidden/>
          </w:rPr>
          <w:fldChar w:fldCharType="end"/>
        </w:r>
      </w:hyperlink>
    </w:p>
    <w:p w14:paraId="75AD10ED" w14:textId="61D917B7" w:rsidR="006C1DD0" w:rsidRDefault="006C1DD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981670" w:history="1">
        <w:r w:rsidRPr="00184551">
          <w:rPr>
            <w:rStyle w:val="Hiperveza"/>
            <w:noProof/>
          </w:rPr>
          <w:t>Graf 3</w:t>
        </w:r>
        <w:r w:rsidRPr="00184551">
          <w:rPr>
            <w:rStyle w:val="Hiperveza"/>
            <w:rFonts w:ascii="Arial" w:hAnsi="Arial" w:cs="Arial"/>
            <w:noProof/>
          </w:rPr>
          <w:t>.: Usporedni prikaz ostvarenja prihoda i primitaka u razdoblju 2015.2023. i 1-6/2024., te plana prihoda i primitaka za 2024.-2027.</w:t>
        </w:r>
        <w:r>
          <w:rPr>
            <w:noProof/>
            <w:webHidden/>
          </w:rPr>
          <w:tab/>
        </w:r>
        <w:r>
          <w:rPr>
            <w:noProof/>
            <w:webHidden/>
          </w:rPr>
          <w:fldChar w:fldCharType="begin"/>
        </w:r>
        <w:r>
          <w:rPr>
            <w:noProof/>
            <w:webHidden/>
          </w:rPr>
          <w:instrText xml:space="preserve"> PAGEREF _Toc184981670 \h </w:instrText>
        </w:r>
        <w:r>
          <w:rPr>
            <w:noProof/>
            <w:webHidden/>
          </w:rPr>
        </w:r>
        <w:r>
          <w:rPr>
            <w:noProof/>
            <w:webHidden/>
          </w:rPr>
          <w:fldChar w:fldCharType="separate"/>
        </w:r>
        <w:r w:rsidR="00D23835">
          <w:rPr>
            <w:noProof/>
            <w:webHidden/>
          </w:rPr>
          <w:t>20</w:t>
        </w:r>
        <w:r>
          <w:rPr>
            <w:noProof/>
            <w:webHidden/>
          </w:rPr>
          <w:fldChar w:fldCharType="end"/>
        </w:r>
      </w:hyperlink>
    </w:p>
    <w:p w14:paraId="0B6F549A" w14:textId="35E2D495" w:rsidR="006C1DD0" w:rsidRDefault="006C1DD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981671" w:history="1">
        <w:r w:rsidRPr="00184551">
          <w:rPr>
            <w:rStyle w:val="Hiperveza"/>
            <w:noProof/>
          </w:rPr>
          <w:t>Graf 4</w:t>
        </w:r>
        <w:r w:rsidRPr="00184551">
          <w:rPr>
            <w:rStyle w:val="Hiperveza"/>
            <w:rFonts w:ascii="Arial" w:hAnsi="Arial" w:cs="Arial"/>
            <w:noProof/>
          </w:rPr>
          <w:t>.: Struktura ostvarenih prihoda i primitaka u razdoblju 2015.-2023. i 1-6/2024., te planu s projekcijama za razdoblje 2024.-2027.: Općina i proračunski korisnici (PK)</w:t>
        </w:r>
        <w:r>
          <w:rPr>
            <w:noProof/>
            <w:webHidden/>
          </w:rPr>
          <w:tab/>
        </w:r>
        <w:r>
          <w:rPr>
            <w:noProof/>
            <w:webHidden/>
          </w:rPr>
          <w:fldChar w:fldCharType="begin"/>
        </w:r>
        <w:r>
          <w:rPr>
            <w:noProof/>
            <w:webHidden/>
          </w:rPr>
          <w:instrText xml:space="preserve"> PAGEREF _Toc184981671 \h </w:instrText>
        </w:r>
        <w:r>
          <w:rPr>
            <w:noProof/>
            <w:webHidden/>
          </w:rPr>
        </w:r>
        <w:r>
          <w:rPr>
            <w:noProof/>
            <w:webHidden/>
          </w:rPr>
          <w:fldChar w:fldCharType="separate"/>
        </w:r>
        <w:r w:rsidR="00D23835">
          <w:rPr>
            <w:noProof/>
            <w:webHidden/>
          </w:rPr>
          <w:t>21</w:t>
        </w:r>
        <w:r>
          <w:rPr>
            <w:noProof/>
            <w:webHidden/>
          </w:rPr>
          <w:fldChar w:fldCharType="end"/>
        </w:r>
      </w:hyperlink>
    </w:p>
    <w:p w14:paraId="490D5F34" w14:textId="1FEAD849" w:rsidR="006C1DD0" w:rsidRDefault="006C1DD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981672" w:history="1">
        <w:r w:rsidRPr="00184551">
          <w:rPr>
            <w:rStyle w:val="Hiperveza"/>
            <w:noProof/>
          </w:rPr>
          <w:t>Graf 5</w:t>
        </w:r>
        <w:r w:rsidRPr="00184551">
          <w:rPr>
            <w:rStyle w:val="Hiperveza"/>
            <w:rFonts w:ascii="Arial" w:hAnsi="Arial" w:cs="Arial"/>
            <w:noProof/>
          </w:rPr>
          <w:t>.: Struktura prihoda i primitaka Proračuna u razdoblju 2017.-2027.</w:t>
        </w:r>
        <w:r>
          <w:rPr>
            <w:noProof/>
            <w:webHidden/>
          </w:rPr>
          <w:tab/>
        </w:r>
        <w:r>
          <w:rPr>
            <w:noProof/>
            <w:webHidden/>
          </w:rPr>
          <w:fldChar w:fldCharType="begin"/>
        </w:r>
        <w:r>
          <w:rPr>
            <w:noProof/>
            <w:webHidden/>
          </w:rPr>
          <w:instrText xml:space="preserve"> PAGEREF _Toc184981672 \h </w:instrText>
        </w:r>
        <w:r>
          <w:rPr>
            <w:noProof/>
            <w:webHidden/>
          </w:rPr>
        </w:r>
        <w:r>
          <w:rPr>
            <w:noProof/>
            <w:webHidden/>
          </w:rPr>
          <w:fldChar w:fldCharType="separate"/>
        </w:r>
        <w:r w:rsidR="00D23835">
          <w:rPr>
            <w:noProof/>
            <w:webHidden/>
          </w:rPr>
          <w:t>22</w:t>
        </w:r>
        <w:r>
          <w:rPr>
            <w:noProof/>
            <w:webHidden/>
          </w:rPr>
          <w:fldChar w:fldCharType="end"/>
        </w:r>
      </w:hyperlink>
    </w:p>
    <w:p w14:paraId="210A1DC4" w14:textId="12E45D1D" w:rsidR="006C1DD0" w:rsidRDefault="006C1DD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981673" w:history="1">
        <w:r w:rsidRPr="00184551">
          <w:rPr>
            <w:rStyle w:val="Hiperveza"/>
            <w:noProof/>
          </w:rPr>
          <w:t>Graf 6</w:t>
        </w:r>
        <w:r w:rsidRPr="00184551">
          <w:rPr>
            <w:rStyle w:val="Hiperveza"/>
            <w:rFonts w:ascii="Arial" w:hAnsi="Arial" w:cs="Arial"/>
            <w:noProof/>
          </w:rPr>
          <w:t>.: Struktura izvršenih rashoda i izdataka proračuna u razdoblju 2015.-2023. i 1-6/2024., te planu s projekcijama za razdoblje 2024.-2027.: Općina i proračunski korisnici (PK)</w:t>
        </w:r>
        <w:r>
          <w:rPr>
            <w:noProof/>
            <w:webHidden/>
          </w:rPr>
          <w:tab/>
        </w:r>
        <w:r>
          <w:rPr>
            <w:noProof/>
            <w:webHidden/>
          </w:rPr>
          <w:fldChar w:fldCharType="begin"/>
        </w:r>
        <w:r>
          <w:rPr>
            <w:noProof/>
            <w:webHidden/>
          </w:rPr>
          <w:instrText xml:space="preserve"> PAGEREF _Toc184981673 \h </w:instrText>
        </w:r>
        <w:r>
          <w:rPr>
            <w:noProof/>
            <w:webHidden/>
          </w:rPr>
        </w:r>
        <w:r>
          <w:rPr>
            <w:noProof/>
            <w:webHidden/>
          </w:rPr>
          <w:fldChar w:fldCharType="separate"/>
        </w:r>
        <w:r w:rsidR="00D23835">
          <w:rPr>
            <w:noProof/>
            <w:webHidden/>
          </w:rPr>
          <w:t>23</w:t>
        </w:r>
        <w:r>
          <w:rPr>
            <w:noProof/>
            <w:webHidden/>
          </w:rPr>
          <w:fldChar w:fldCharType="end"/>
        </w:r>
      </w:hyperlink>
    </w:p>
    <w:p w14:paraId="1C24B3CF" w14:textId="4CB6FAD3" w:rsidR="006C1DD0" w:rsidRDefault="006C1DD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981674" w:history="1">
        <w:r w:rsidRPr="00184551">
          <w:rPr>
            <w:rStyle w:val="Hiperveza"/>
            <w:noProof/>
          </w:rPr>
          <w:t xml:space="preserve">Graf 7.: </w:t>
        </w:r>
        <w:r w:rsidRPr="00184551">
          <w:rPr>
            <w:rStyle w:val="Hiperveza"/>
            <w:rFonts w:ascii="Arial" w:hAnsi="Arial" w:cs="Arial"/>
            <w:noProof/>
          </w:rPr>
          <w:t>Struktura rashoda i izdataka Proračuna u razdoblju 2017.-2027.</w:t>
        </w:r>
        <w:r>
          <w:rPr>
            <w:noProof/>
            <w:webHidden/>
          </w:rPr>
          <w:tab/>
        </w:r>
        <w:r>
          <w:rPr>
            <w:noProof/>
            <w:webHidden/>
          </w:rPr>
          <w:fldChar w:fldCharType="begin"/>
        </w:r>
        <w:r>
          <w:rPr>
            <w:noProof/>
            <w:webHidden/>
          </w:rPr>
          <w:instrText xml:space="preserve"> PAGEREF _Toc184981674 \h </w:instrText>
        </w:r>
        <w:r>
          <w:rPr>
            <w:noProof/>
            <w:webHidden/>
          </w:rPr>
        </w:r>
        <w:r>
          <w:rPr>
            <w:noProof/>
            <w:webHidden/>
          </w:rPr>
          <w:fldChar w:fldCharType="separate"/>
        </w:r>
        <w:r w:rsidR="00D23835">
          <w:rPr>
            <w:noProof/>
            <w:webHidden/>
          </w:rPr>
          <w:t>24</w:t>
        </w:r>
        <w:r>
          <w:rPr>
            <w:noProof/>
            <w:webHidden/>
          </w:rPr>
          <w:fldChar w:fldCharType="end"/>
        </w:r>
      </w:hyperlink>
    </w:p>
    <w:p w14:paraId="4712CA3D" w14:textId="6E30BFFA" w:rsidR="006C1DD0" w:rsidRDefault="006C1DD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981675" w:history="1">
        <w:r w:rsidRPr="00184551">
          <w:rPr>
            <w:rStyle w:val="Hiperveza"/>
            <w:noProof/>
          </w:rPr>
          <w:t xml:space="preserve">Graf 8.: </w:t>
        </w:r>
        <w:r w:rsidRPr="00184551">
          <w:rPr>
            <w:rStyle w:val="Hiperveza"/>
            <w:rFonts w:ascii="Arial" w:hAnsi="Arial" w:cs="Arial"/>
            <w:noProof/>
          </w:rPr>
          <w:t>Struktura planiranih prihoda i primitaka u razdoblju 2025.-2027. – Općina i  proračunski korisnici</w:t>
        </w:r>
        <w:r>
          <w:rPr>
            <w:noProof/>
            <w:webHidden/>
          </w:rPr>
          <w:tab/>
        </w:r>
        <w:r>
          <w:rPr>
            <w:noProof/>
            <w:webHidden/>
          </w:rPr>
          <w:fldChar w:fldCharType="begin"/>
        </w:r>
        <w:r>
          <w:rPr>
            <w:noProof/>
            <w:webHidden/>
          </w:rPr>
          <w:instrText xml:space="preserve"> PAGEREF _Toc184981675 \h </w:instrText>
        </w:r>
        <w:r>
          <w:rPr>
            <w:noProof/>
            <w:webHidden/>
          </w:rPr>
        </w:r>
        <w:r>
          <w:rPr>
            <w:noProof/>
            <w:webHidden/>
          </w:rPr>
          <w:fldChar w:fldCharType="separate"/>
        </w:r>
        <w:r w:rsidR="00D23835">
          <w:rPr>
            <w:noProof/>
            <w:webHidden/>
          </w:rPr>
          <w:t>33</w:t>
        </w:r>
        <w:r>
          <w:rPr>
            <w:noProof/>
            <w:webHidden/>
          </w:rPr>
          <w:fldChar w:fldCharType="end"/>
        </w:r>
      </w:hyperlink>
    </w:p>
    <w:p w14:paraId="36E56F49" w14:textId="777C21CB" w:rsidR="006C1DD0" w:rsidRDefault="006C1DD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981676" w:history="1">
        <w:r w:rsidRPr="00184551">
          <w:rPr>
            <w:rStyle w:val="Hiperveza"/>
            <w:noProof/>
          </w:rPr>
          <w:t xml:space="preserve">Graf 9.: </w:t>
        </w:r>
        <w:r w:rsidRPr="00184551">
          <w:rPr>
            <w:rStyle w:val="Hiperveza"/>
            <w:rFonts w:ascii="Arial" w:hAnsi="Arial" w:cs="Arial"/>
            <w:noProof/>
          </w:rPr>
          <w:t>Struktura planiranih rashoda i izdataka u razdoblju 2025.-2027. – Općina i proračunski korisnici</w:t>
        </w:r>
        <w:r>
          <w:rPr>
            <w:noProof/>
            <w:webHidden/>
          </w:rPr>
          <w:tab/>
        </w:r>
        <w:r>
          <w:rPr>
            <w:noProof/>
            <w:webHidden/>
          </w:rPr>
          <w:fldChar w:fldCharType="begin"/>
        </w:r>
        <w:r>
          <w:rPr>
            <w:noProof/>
            <w:webHidden/>
          </w:rPr>
          <w:instrText xml:space="preserve"> PAGEREF _Toc184981676 \h </w:instrText>
        </w:r>
        <w:r>
          <w:rPr>
            <w:noProof/>
            <w:webHidden/>
          </w:rPr>
        </w:r>
        <w:r>
          <w:rPr>
            <w:noProof/>
            <w:webHidden/>
          </w:rPr>
          <w:fldChar w:fldCharType="separate"/>
        </w:r>
        <w:r w:rsidR="00D23835">
          <w:rPr>
            <w:noProof/>
            <w:webHidden/>
          </w:rPr>
          <w:t>34</w:t>
        </w:r>
        <w:r>
          <w:rPr>
            <w:noProof/>
            <w:webHidden/>
          </w:rPr>
          <w:fldChar w:fldCharType="end"/>
        </w:r>
      </w:hyperlink>
    </w:p>
    <w:p w14:paraId="1AEB174B" w14:textId="7D3C4029" w:rsidR="006C1DD0" w:rsidRDefault="006C1DD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981677" w:history="1">
        <w:r w:rsidRPr="00184551">
          <w:rPr>
            <w:rStyle w:val="Hiperveza"/>
            <w:noProof/>
          </w:rPr>
          <w:t xml:space="preserve">Graf  10.: </w:t>
        </w:r>
        <w:r w:rsidRPr="00184551">
          <w:rPr>
            <w:rStyle w:val="Hiperveza"/>
            <w:rFonts w:ascii="Arial" w:hAnsi="Arial" w:cs="Arial"/>
            <w:noProof/>
          </w:rPr>
          <w:t>Struktura planiranih prihoda i primitaka Proračuna u 2025. – Općina i proračunski korisnici</w:t>
        </w:r>
        <w:r>
          <w:rPr>
            <w:noProof/>
            <w:webHidden/>
          </w:rPr>
          <w:tab/>
        </w:r>
        <w:r>
          <w:rPr>
            <w:noProof/>
            <w:webHidden/>
          </w:rPr>
          <w:fldChar w:fldCharType="begin"/>
        </w:r>
        <w:r>
          <w:rPr>
            <w:noProof/>
            <w:webHidden/>
          </w:rPr>
          <w:instrText xml:space="preserve"> PAGEREF _Toc184981677 \h </w:instrText>
        </w:r>
        <w:r>
          <w:rPr>
            <w:noProof/>
            <w:webHidden/>
          </w:rPr>
        </w:r>
        <w:r>
          <w:rPr>
            <w:noProof/>
            <w:webHidden/>
          </w:rPr>
          <w:fldChar w:fldCharType="separate"/>
        </w:r>
        <w:r w:rsidR="00D23835">
          <w:rPr>
            <w:noProof/>
            <w:webHidden/>
          </w:rPr>
          <w:t>35</w:t>
        </w:r>
        <w:r>
          <w:rPr>
            <w:noProof/>
            <w:webHidden/>
          </w:rPr>
          <w:fldChar w:fldCharType="end"/>
        </w:r>
      </w:hyperlink>
    </w:p>
    <w:p w14:paraId="47E94E92" w14:textId="5622D812" w:rsidR="006C1DD0" w:rsidRDefault="006C1DD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981678" w:history="1">
        <w:r w:rsidRPr="00184551">
          <w:rPr>
            <w:rStyle w:val="Hiperveza"/>
            <w:noProof/>
          </w:rPr>
          <w:t xml:space="preserve">Graf 11.: </w:t>
        </w:r>
        <w:r w:rsidRPr="00184551">
          <w:rPr>
            <w:rStyle w:val="Hiperveza"/>
            <w:rFonts w:ascii="Arial" w:hAnsi="Arial" w:cs="Arial"/>
            <w:noProof/>
          </w:rPr>
          <w:t>Struktura planiranih rashoda i izdataka Proračuna u 2025. – Općina i proračunski korisnici</w:t>
        </w:r>
        <w:r>
          <w:rPr>
            <w:noProof/>
            <w:webHidden/>
          </w:rPr>
          <w:tab/>
        </w:r>
        <w:r>
          <w:rPr>
            <w:noProof/>
            <w:webHidden/>
          </w:rPr>
          <w:fldChar w:fldCharType="begin"/>
        </w:r>
        <w:r>
          <w:rPr>
            <w:noProof/>
            <w:webHidden/>
          </w:rPr>
          <w:instrText xml:space="preserve"> PAGEREF _Toc184981678 \h </w:instrText>
        </w:r>
        <w:r>
          <w:rPr>
            <w:noProof/>
            <w:webHidden/>
          </w:rPr>
        </w:r>
        <w:r>
          <w:rPr>
            <w:noProof/>
            <w:webHidden/>
          </w:rPr>
          <w:fldChar w:fldCharType="separate"/>
        </w:r>
        <w:r w:rsidR="00D23835">
          <w:rPr>
            <w:noProof/>
            <w:webHidden/>
          </w:rPr>
          <w:t>36</w:t>
        </w:r>
        <w:r>
          <w:rPr>
            <w:noProof/>
            <w:webHidden/>
          </w:rPr>
          <w:fldChar w:fldCharType="end"/>
        </w:r>
      </w:hyperlink>
    </w:p>
    <w:p w14:paraId="5C7804F7" w14:textId="4514441A" w:rsidR="006C1DD0" w:rsidRDefault="006C1DD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981679" w:history="1">
        <w:r w:rsidRPr="00184551">
          <w:rPr>
            <w:rStyle w:val="Hiperveza"/>
            <w:noProof/>
          </w:rPr>
          <w:t>Graf 12</w:t>
        </w:r>
        <w:r w:rsidRPr="00184551">
          <w:rPr>
            <w:rStyle w:val="Hiperveza"/>
            <w:rFonts w:ascii="Arial" w:hAnsi="Arial" w:cs="Arial"/>
            <w:noProof/>
          </w:rPr>
          <w:t>.: Struktura planiranih prihoda od poreza (61) u 2025. godini</w:t>
        </w:r>
        <w:r>
          <w:rPr>
            <w:noProof/>
            <w:webHidden/>
          </w:rPr>
          <w:tab/>
        </w:r>
        <w:r>
          <w:rPr>
            <w:noProof/>
            <w:webHidden/>
          </w:rPr>
          <w:fldChar w:fldCharType="begin"/>
        </w:r>
        <w:r>
          <w:rPr>
            <w:noProof/>
            <w:webHidden/>
          </w:rPr>
          <w:instrText xml:space="preserve"> PAGEREF _Toc184981679 \h </w:instrText>
        </w:r>
        <w:r>
          <w:rPr>
            <w:noProof/>
            <w:webHidden/>
          </w:rPr>
        </w:r>
        <w:r>
          <w:rPr>
            <w:noProof/>
            <w:webHidden/>
          </w:rPr>
          <w:fldChar w:fldCharType="separate"/>
        </w:r>
        <w:r w:rsidR="00D23835">
          <w:rPr>
            <w:noProof/>
            <w:webHidden/>
          </w:rPr>
          <w:t>38</w:t>
        </w:r>
        <w:r>
          <w:rPr>
            <w:noProof/>
            <w:webHidden/>
          </w:rPr>
          <w:fldChar w:fldCharType="end"/>
        </w:r>
      </w:hyperlink>
    </w:p>
    <w:p w14:paraId="03634DFA" w14:textId="5E1FCC9C" w:rsidR="006C1DD0" w:rsidRDefault="006C1DD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981680" w:history="1">
        <w:r w:rsidRPr="00184551">
          <w:rPr>
            <w:rStyle w:val="Hiperveza"/>
            <w:noProof/>
          </w:rPr>
          <w:t xml:space="preserve">Graf 13.: </w:t>
        </w:r>
        <w:r w:rsidRPr="00184551">
          <w:rPr>
            <w:rStyle w:val="Hiperveza"/>
            <w:rFonts w:ascii="Arial" w:hAnsi="Arial" w:cs="Arial"/>
            <w:noProof/>
          </w:rPr>
          <w:t>Struktura izvršenih rashoda poslovanja (3) u razdoblju 2015.-2023. i 1-6/2024. ,te plana za 2025.-2027.: Općina i proračunski korisnici Općine (PK)</w:t>
        </w:r>
        <w:r>
          <w:rPr>
            <w:noProof/>
            <w:webHidden/>
          </w:rPr>
          <w:tab/>
        </w:r>
        <w:r>
          <w:rPr>
            <w:noProof/>
            <w:webHidden/>
          </w:rPr>
          <w:fldChar w:fldCharType="begin"/>
        </w:r>
        <w:r>
          <w:rPr>
            <w:noProof/>
            <w:webHidden/>
          </w:rPr>
          <w:instrText xml:space="preserve"> PAGEREF _Toc184981680 \h </w:instrText>
        </w:r>
        <w:r>
          <w:rPr>
            <w:noProof/>
            <w:webHidden/>
          </w:rPr>
        </w:r>
        <w:r>
          <w:rPr>
            <w:noProof/>
            <w:webHidden/>
          </w:rPr>
          <w:fldChar w:fldCharType="separate"/>
        </w:r>
        <w:r w:rsidR="00D23835">
          <w:rPr>
            <w:noProof/>
            <w:webHidden/>
          </w:rPr>
          <w:t>51</w:t>
        </w:r>
        <w:r>
          <w:rPr>
            <w:noProof/>
            <w:webHidden/>
          </w:rPr>
          <w:fldChar w:fldCharType="end"/>
        </w:r>
      </w:hyperlink>
    </w:p>
    <w:p w14:paraId="13B325EC" w14:textId="6DE5C0D6" w:rsidR="006C1DD0" w:rsidRDefault="006C1DD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981681" w:history="1">
        <w:r w:rsidRPr="00184551">
          <w:rPr>
            <w:rStyle w:val="Hiperveza"/>
            <w:noProof/>
          </w:rPr>
          <w:t xml:space="preserve">Graf 14.: </w:t>
        </w:r>
        <w:r w:rsidRPr="00184551">
          <w:rPr>
            <w:rStyle w:val="Hiperveza"/>
            <w:rFonts w:ascii="Arial" w:hAnsi="Arial" w:cs="Arial"/>
            <w:noProof/>
          </w:rPr>
          <w:t>Struktura izvršenih rashoda za zaposlene (31) u razdoblju 2015.2023. i 1-6/2024., te plan za 2025-2027.: Općina i proračunski korisnici Općine (PK)</w:t>
        </w:r>
        <w:r>
          <w:rPr>
            <w:noProof/>
            <w:webHidden/>
          </w:rPr>
          <w:tab/>
        </w:r>
        <w:r>
          <w:rPr>
            <w:noProof/>
            <w:webHidden/>
          </w:rPr>
          <w:fldChar w:fldCharType="begin"/>
        </w:r>
        <w:r>
          <w:rPr>
            <w:noProof/>
            <w:webHidden/>
          </w:rPr>
          <w:instrText xml:space="preserve"> PAGEREF _Toc184981681 \h </w:instrText>
        </w:r>
        <w:r>
          <w:rPr>
            <w:noProof/>
            <w:webHidden/>
          </w:rPr>
        </w:r>
        <w:r>
          <w:rPr>
            <w:noProof/>
            <w:webHidden/>
          </w:rPr>
          <w:fldChar w:fldCharType="separate"/>
        </w:r>
        <w:r w:rsidR="00D23835">
          <w:rPr>
            <w:noProof/>
            <w:webHidden/>
          </w:rPr>
          <w:t>52</w:t>
        </w:r>
        <w:r>
          <w:rPr>
            <w:noProof/>
            <w:webHidden/>
          </w:rPr>
          <w:fldChar w:fldCharType="end"/>
        </w:r>
      </w:hyperlink>
    </w:p>
    <w:p w14:paraId="5AC287C1" w14:textId="4F770DE9" w:rsidR="006C1DD0" w:rsidRDefault="006C1DD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981682" w:history="1">
        <w:r w:rsidRPr="00184551">
          <w:rPr>
            <w:rStyle w:val="Hiperveza"/>
            <w:b/>
            <w:bCs/>
            <w:noProof/>
          </w:rPr>
          <w:t>Graf 15.:</w:t>
        </w:r>
        <w:r w:rsidRPr="00184551">
          <w:rPr>
            <w:rStyle w:val="Hiperveza"/>
            <w:noProof/>
          </w:rPr>
          <w:t xml:space="preserve"> </w:t>
        </w:r>
        <w:r w:rsidRPr="00184551">
          <w:rPr>
            <w:rStyle w:val="Hiperveza"/>
            <w:rFonts w:ascii="Arial" w:hAnsi="Arial" w:cs="Arial"/>
            <w:b/>
            <w:bCs/>
            <w:noProof/>
          </w:rPr>
          <w:t>Struktura planiranih rashoda za zaposlene (31) u 2025. po korisnicima – Općina i proračunski korisnici</w:t>
        </w:r>
        <w:r>
          <w:rPr>
            <w:noProof/>
            <w:webHidden/>
          </w:rPr>
          <w:tab/>
        </w:r>
        <w:r>
          <w:rPr>
            <w:noProof/>
            <w:webHidden/>
          </w:rPr>
          <w:fldChar w:fldCharType="begin"/>
        </w:r>
        <w:r>
          <w:rPr>
            <w:noProof/>
            <w:webHidden/>
          </w:rPr>
          <w:instrText xml:space="preserve"> PAGEREF _Toc184981682 \h </w:instrText>
        </w:r>
        <w:r>
          <w:rPr>
            <w:noProof/>
            <w:webHidden/>
          </w:rPr>
        </w:r>
        <w:r>
          <w:rPr>
            <w:noProof/>
            <w:webHidden/>
          </w:rPr>
          <w:fldChar w:fldCharType="separate"/>
        </w:r>
        <w:r w:rsidR="00D23835">
          <w:rPr>
            <w:noProof/>
            <w:webHidden/>
          </w:rPr>
          <w:t>53</w:t>
        </w:r>
        <w:r>
          <w:rPr>
            <w:noProof/>
            <w:webHidden/>
          </w:rPr>
          <w:fldChar w:fldCharType="end"/>
        </w:r>
      </w:hyperlink>
    </w:p>
    <w:p w14:paraId="73DED9B7" w14:textId="0E7E7167" w:rsidR="006C1DD0" w:rsidRDefault="006C1DD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981683" w:history="1">
        <w:r w:rsidRPr="00184551">
          <w:rPr>
            <w:rStyle w:val="Hiperveza"/>
            <w:noProof/>
          </w:rPr>
          <w:t xml:space="preserve">Graf 16.: </w:t>
        </w:r>
        <w:r w:rsidRPr="00184551">
          <w:rPr>
            <w:rStyle w:val="Hiperveza"/>
            <w:rFonts w:ascii="Arial" w:hAnsi="Arial" w:cs="Arial"/>
            <w:noProof/>
          </w:rPr>
          <w:t>Struktura izvršenih materijalnih rashoda (32) u razdoblju 2015.-1-6/2024 i plan za 2025.-2027.: Općina i proračunski korisnici Općine (PK)</w:t>
        </w:r>
        <w:r>
          <w:rPr>
            <w:noProof/>
            <w:webHidden/>
          </w:rPr>
          <w:tab/>
        </w:r>
        <w:r>
          <w:rPr>
            <w:noProof/>
            <w:webHidden/>
          </w:rPr>
          <w:fldChar w:fldCharType="begin"/>
        </w:r>
        <w:r>
          <w:rPr>
            <w:noProof/>
            <w:webHidden/>
          </w:rPr>
          <w:instrText xml:space="preserve"> PAGEREF _Toc184981683 \h </w:instrText>
        </w:r>
        <w:r>
          <w:rPr>
            <w:noProof/>
            <w:webHidden/>
          </w:rPr>
        </w:r>
        <w:r>
          <w:rPr>
            <w:noProof/>
            <w:webHidden/>
          </w:rPr>
          <w:fldChar w:fldCharType="separate"/>
        </w:r>
        <w:r w:rsidR="00D23835">
          <w:rPr>
            <w:noProof/>
            <w:webHidden/>
          </w:rPr>
          <w:t>54</w:t>
        </w:r>
        <w:r>
          <w:rPr>
            <w:noProof/>
            <w:webHidden/>
          </w:rPr>
          <w:fldChar w:fldCharType="end"/>
        </w:r>
      </w:hyperlink>
    </w:p>
    <w:p w14:paraId="4753432E" w14:textId="2D5D7C63" w:rsidR="006C1DD0" w:rsidRDefault="006C1DD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981684" w:history="1">
        <w:r w:rsidRPr="00184551">
          <w:rPr>
            <w:rStyle w:val="Hiperveza"/>
            <w:b/>
            <w:bCs/>
            <w:noProof/>
          </w:rPr>
          <w:t>Graf 17.:</w:t>
        </w:r>
        <w:r w:rsidRPr="00184551">
          <w:rPr>
            <w:rStyle w:val="Hiperveza"/>
            <w:noProof/>
          </w:rPr>
          <w:t xml:space="preserve"> </w:t>
        </w:r>
        <w:r w:rsidRPr="00184551">
          <w:rPr>
            <w:rStyle w:val="Hiperveza"/>
            <w:rFonts w:ascii="Arial" w:hAnsi="Arial" w:cs="Arial"/>
            <w:b/>
            <w:bCs/>
            <w:noProof/>
          </w:rPr>
          <w:t>Struktura planiranih rashoda za materijalne rashode (32) u 2025. po korisnicima – Općina i proračunski korisnici</w:t>
        </w:r>
        <w:r>
          <w:rPr>
            <w:noProof/>
            <w:webHidden/>
          </w:rPr>
          <w:tab/>
        </w:r>
        <w:r>
          <w:rPr>
            <w:noProof/>
            <w:webHidden/>
          </w:rPr>
          <w:fldChar w:fldCharType="begin"/>
        </w:r>
        <w:r>
          <w:rPr>
            <w:noProof/>
            <w:webHidden/>
          </w:rPr>
          <w:instrText xml:space="preserve"> PAGEREF _Toc184981684 \h </w:instrText>
        </w:r>
        <w:r>
          <w:rPr>
            <w:noProof/>
            <w:webHidden/>
          </w:rPr>
        </w:r>
        <w:r>
          <w:rPr>
            <w:noProof/>
            <w:webHidden/>
          </w:rPr>
          <w:fldChar w:fldCharType="separate"/>
        </w:r>
        <w:r w:rsidR="00D23835">
          <w:rPr>
            <w:noProof/>
            <w:webHidden/>
          </w:rPr>
          <w:t>55</w:t>
        </w:r>
        <w:r>
          <w:rPr>
            <w:noProof/>
            <w:webHidden/>
          </w:rPr>
          <w:fldChar w:fldCharType="end"/>
        </w:r>
      </w:hyperlink>
    </w:p>
    <w:p w14:paraId="604525BC" w14:textId="3626CB05" w:rsidR="006C1DD0" w:rsidRDefault="006C1DD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981685" w:history="1">
        <w:r w:rsidRPr="00184551">
          <w:rPr>
            <w:rStyle w:val="Hiperveza"/>
            <w:b/>
            <w:bCs/>
            <w:noProof/>
          </w:rPr>
          <w:t>Graf 18.:</w:t>
        </w:r>
        <w:r w:rsidRPr="00184551">
          <w:rPr>
            <w:rStyle w:val="Hiperveza"/>
            <w:noProof/>
          </w:rPr>
          <w:t xml:space="preserve"> </w:t>
        </w:r>
        <w:r w:rsidRPr="00184551">
          <w:rPr>
            <w:rStyle w:val="Hiperveza"/>
            <w:rFonts w:ascii="Arial" w:hAnsi="Arial" w:cs="Arial"/>
            <w:b/>
            <w:bCs/>
            <w:noProof/>
          </w:rPr>
          <w:t>Struktura izvršenih rashoda za nabavu nefinancijske imovine (4) u razdoblju 2015.-1-6/2024.: Općina i proračunski korisnici Općine (PK)</w:t>
        </w:r>
        <w:r>
          <w:rPr>
            <w:noProof/>
            <w:webHidden/>
          </w:rPr>
          <w:tab/>
        </w:r>
        <w:r>
          <w:rPr>
            <w:noProof/>
            <w:webHidden/>
          </w:rPr>
          <w:fldChar w:fldCharType="begin"/>
        </w:r>
        <w:r>
          <w:rPr>
            <w:noProof/>
            <w:webHidden/>
          </w:rPr>
          <w:instrText xml:space="preserve"> PAGEREF _Toc184981685 \h </w:instrText>
        </w:r>
        <w:r>
          <w:rPr>
            <w:noProof/>
            <w:webHidden/>
          </w:rPr>
        </w:r>
        <w:r>
          <w:rPr>
            <w:noProof/>
            <w:webHidden/>
          </w:rPr>
          <w:fldChar w:fldCharType="separate"/>
        </w:r>
        <w:r w:rsidR="00D23835">
          <w:rPr>
            <w:noProof/>
            <w:webHidden/>
          </w:rPr>
          <w:t>58</w:t>
        </w:r>
        <w:r>
          <w:rPr>
            <w:noProof/>
            <w:webHidden/>
          </w:rPr>
          <w:fldChar w:fldCharType="end"/>
        </w:r>
      </w:hyperlink>
    </w:p>
    <w:p w14:paraId="57C577F5" w14:textId="0E8BD474" w:rsidR="006C1DD0" w:rsidRDefault="006C1DD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981686" w:history="1">
        <w:r w:rsidRPr="00184551">
          <w:rPr>
            <w:rStyle w:val="Hiperveza"/>
            <w:noProof/>
          </w:rPr>
          <w:t xml:space="preserve">Graf 19.: </w:t>
        </w:r>
        <w:r w:rsidRPr="00184551">
          <w:rPr>
            <w:rStyle w:val="Hiperveza"/>
            <w:rFonts w:ascii="Arial" w:hAnsi="Arial" w:cs="Arial"/>
            <w:noProof/>
          </w:rPr>
          <w:t>Struktura planiranih rashoda za nabavu nefinancijske imovine (4) za 2025.-2027.: Općina i proračunski korisnici Općine (PK)</w:t>
        </w:r>
        <w:r>
          <w:rPr>
            <w:noProof/>
            <w:webHidden/>
          </w:rPr>
          <w:tab/>
        </w:r>
        <w:r>
          <w:rPr>
            <w:noProof/>
            <w:webHidden/>
          </w:rPr>
          <w:fldChar w:fldCharType="begin"/>
        </w:r>
        <w:r>
          <w:rPr>
            <w:noProof/>
            <w:webHidden/>
          </w:rPr>
          <w:instrText xml:space="preserve"> PAGEREF _Toc184981686 \h </w:instrText>
        </w:r>
        <w:r>
          <w:rPr>
            <w:noProof/>
            <w:webHidden/>
          </w:rPr>
        </w:r>
        <w:r>
          <w:rPr>
            <w:noProof/>
            <w:webHidden/>
          </w:rPr>
          <w:fldChar w:fldCharType="separate"/>
        </w:r>
        <w:r w:rsidR="00D23835">
          <w:rPr>
            <w:noProof/>
            <w:webHidden/>
          </w:rPr>
          <w:t>59</w:t>
        </w:r>
        <w:r>
          <w:rPr>
            <w:noProof/>
            <w:webHidden/>
          </w:rPr>
          <w:fldChar w:fldCharType="end"/>
        </w:r>
      </w:hyperlink>
    </w:p>
    <w:p w14:paraId="4D97E9F7" w14:textId="3DBD283F" w:rsidR="006C1DD0" w:rsidRDefault="006C1DD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981687" w:history="1">
        <w:r w:rsidRPr="00184551">
          <w:rPr>
            <w:rStyle w:val="Hiperveza"/>
            <w:b/>
            <w:bCs/>
            <w:noProof/>
          </w:rPr>
          <w:t>Graf 20</w:t>
        </w:r>
        <w:r w:rsidRPr="00184551">
          <w:rPr>
            <w:rStyle w:val="Hiperveza"/>
            <w:rFonts w:ascii="Arial" w:hAnsi="Arial" w:cs="Arial"/>
            <w:noProof/>
          </w:rPr>
          <w:t xml:space="preserve">.: </w:t>
        </w:r>
        <w:r w:rsidRPr="00184551">
          <w:rPr>
            <w:rStyle w:val="Hiperveza"/>
            <w:rFonts w:ascii="Arial" w:hAnsi="Arial" w:cs="Arial"/>
            <w:b/>
            <w:noProof/>
          </w:rPr>
          <w:t>Struktura planiranih prihoda i primitaka Proračuna u 2025.</w:t>
        </w:r>
        <w:r w:rsidRPr="00184551">
          <w:rPr>
            <w:rStyle w:val="Hiperveza"/>
            <w:rFonts w:ascii="Arial" w:hAnsi="Arial" w:cs="Arial"/>
            <w:b/>
            <w:bCs/>
            <w:noProof/>
            <w:lang w:eastAsia="hr-HR"/>
          </w:rPr>
          <w:t xml:space="preserve"> – ekonomska klasifikacija</w:t>
        </w:r>
        <w:r>
          <w:rPr>
            <w:noProof/>
            <w:webHidden/>
          </w:rPr>
          <w:tab/>
        </w:r>
        <w:r>
          <w:rPr>
            <w:noProof/>
            <w:webHidden/>
          </w:rPr>
          <w:fldChar w:fldCharType="begin"/>
        </w:r>
        <w:r>
          <w:rPr>
            <w:noProof/>
            <w:webHidden/>
          </w:rPr>
          <w:instrText xml:space="preserve"> PAGEREF _Toc184981687 \h </w:instrText>
        </w:r>
        <w:r>
          <w:rPr>
            <w:noProof/>
            <w:webHidden/>
          </w:rPr>
        </w:r>
        <w:r>
          <w:rPr>
            <w:noProof/>
            <w:webHidden/>
          </w:rPr>
          <w:fldChar w:fldCharType="separate"/>
        </w:r>
        <w:r w:rsidR="00D23835">
          <w:rPr>
            <w:noProof/>
            <w:webHidden/>
          </w:rPr>
          <w:t>67</w:t>
        </w:r>
        <w:r>
          <w:rPr>
            <w:noProof/>
            <w:webHidden/>
          </w:rPr>
          <w:fldChar w:fldCharType="end"/>
        </w:r>
      </w:hyperlink>
    </w:p>
    <w:p w14:paraId="57F77B27" w14:textId="37D44C0E" w:rsidR="006C1DD0" w:rsidRDefault="006C1DD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981688" w:history="1">
        <w:r w:rsidRPr="00184551">
          <w:rPr>
            <w:rStyle w:val="Hiperveza"/>
            <w:b/>
            <w:bCs/>
            <w:noProof/>
          </w:rPr>
          <w:t>Graf 21</w:t>
        </w:r>
        <w:r w:rsidRPr="00184551">
          <w:rPr>
            <w:rStyle w:val="Hiperveza"/>
            <w:rFonts w:ascii="Arial" w:hAnsi="Arial" w:cs="Arial"/>
            <w:noProof/>
          </w:rPr>
          <w:t xml:space="preserve">.: </w:t>
        </w:r>
        <w:r w:rsidRPr="00184551">
          <w:rPr>
            <w:rStyle w:val="Hiperveza"/>
            <w:rFonts w:ascii="Arial" w:hAnsi="Arial" w:cs="Arial"/>
            <w:b/>
            <w:noProof/>
          </w:rPr>
          <w:t>Struktura planiranih rashoda i izdataka Proračuna u 2025.- ekonomska klasifikacija</w:t>
        </w:r>
        <w:r>
          <w:rPr>
            <w:noProof/>
            <w:webHidden/>
          </w:rPr>
          <w:tab/>
        </w:r>
        <w:r>
          <w:rPr>
            <w:noProof/>
            <w:webHidden/>
          </w:rPr>
          <w:fldChar w:fldCharType="begin"/>
        </w:r>
        <w:r>
          <w:rPr>
            <w:noProof/>
            <w:webHidden/>
          </w:rPr>
          <w:instrText xml:space="preserve"> PAGEREF _Toc184981688 \h </w:instrText>
        </w:r>
        <w:r>
          <w:rPr>
            <w:noProof/>
            <w:webHidden/>
          </w:rPr>
        </w:r>
        <w:r>
          <w:rPr>
            <w:noProof/>
            <w:webHidden/>
          </w:rPr>
          <w:fldChar w:fldCharType="separate"/>
        </w:r>
        <w:r w:rsidR="00D23835">
          <w:rPr>
            <w:noProof/>
            <w:webHidden/>
          </w:rPr>
          <w:t>68</w:t>
        </w:r>
        <w:r>
          <w:rPr>
            <w:noProof/>
            <w:webHidden/>
          </w:rPr>
          <w:fldChar w:fldCharType="end"/>
        </w:r>
      </w:hyperlink>
    </w:p>
    <w:p w14:paraId="4C3C5984" w14:textId="6D10EEDF" w:rsidR="006C1DD0" w:rsidRDefault="006C1DD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981689" w:history="1">
        <w:r w:rsidRPr="00184551">
          <w:rPr>
            <w:rStyle w:val="Hiperveza"/>
            <w:b/>
            <w:bCs/>
            <w:noProof/>
          </w:rPr>
          <w:t>Graf 22</w:t>
        </w:r>
        <w:r w:rsidRPr="00184551">
          <w:rPr>
            <w:rStyle w:val="Hiperveza"/>
            <w:rFonts w:ascii="Arial" w:hAnsi="Arial" w:cs="Arial"/>
            <w:noProof/>
          </w:rPr>
          <w:t xml:space="preserve">.: </w:t>
        </w:r>
        <w:r w:rsidRPr="00184551">
          <w:rPr>
            <w:rStyle w:val="Hiperveza"/>
            <w:rFonts w:ascii="Arial" w:hAnsi="Arial" w:cs="Arial"/>
            <w:b/>
            <w:noProof/>
          </w:rPr>
          <w:t>Struktura planiranih rashoda Proračuna u 2025. po funkcijskoj klasifikaciji</w:t>
        </w:r>
        <w:r>
          <w:rPr>
            <w:noProof/>
            <w:webHidden/>
          </w:rPr>
          <w:tab/>
        </w:r>
        <w:r>
          <w:rPr>
            <w:noProof/>
            <w:webHidden/>
          </w:rPr>
          <w:fldChar w:fldCharType="begin"/>
        </w:r>
        <w:r>
          <w:rPr>
            <w:noProof/>
            <w:webHidden/>
          </w:rPr>
          <w:instrText xml:space="preserve"> PAGEREF _Toc184981689 \h </w:instrText>
        </w:r>
        <w:r>
          <w:rPr>
            <w:noProof/>
            <w:webHidden/>
          </w:rPr>
        </w:r>
        <w:r>
          <w:rPr>
            <w:noProof/>
            <w:webHidden/>
          </w:rPr>
          <w:fldChar w:fldCharType="separate"/>
        </w:r>
        <w:r w:rsidR="00D23835">
          <w:rPr>
            <w:noProof/>
            <w:webHidden/>
          </w:rPr>
          <w:t>72</w:t>
        </w:r>
        <w:r>
          <w:rPr>
            <w:noProof/>
            <w:webHidden/>
          </w:rPr>
          <w:fldChar w:fldCharType="end"/>
        </w:r>
      </w:hyperlink>
    </w:p>
    <w:p w14:paraId="4242E855" w14:textId="1056A971" w:rsidR="006C1DD0" w:rsidRDefault="006C1DD0">
      <w:pPr>
        <w:pStyle w:val="Tablicaslika"/>
        <w:tabs>
          <w:tab w:val="right" w:leader="dot" w:pos="14560"/>
        </w:tabs>
        <w:rPr>
          <w:rFonts w:asciiTheme="minorHAnsi" w:eastAsiaTheme="minorEastAsia" w:hAnsiTheme="minorHAnsi" w:cstheme="minorBidi"/>
          <w:noProof/>
          <w:kern w:val="2"/>
          <w:sz w:val="22"/>
          <w:szCs w:val="22"/>
          <w:lang w:eastAsia="hr-HR"/>
          <w14:ligatures w14:val="standardContextual"/>
        </w:rPr>
      </w:pPr>
      <w:hyperlink w:anchor="_Toc184981690" w:history="1">
        <w:r w:rsidRPr="00184551">
          <w:rPr>
            <w:rStyle w:val="Hiperveza"/>
            <w:b/>
            <w:bCs/>
            <w:noProof/>
          </w:rPr>
          <w:t>Graf 23</w:t>
        </w:r>
        <w:r w:rsidRPr="00184551">
          <w:rPr>
            <w:rStyle w:val="Hiperveza"/>
            <w:rFonts w:ascii="Arial" w:hAnsi="Arial" w:cs="Arial"/>
            <w:noProof/>
          </w:rPr>
          <w:t xml:space="preserve">.: </w:t>
        </w:r>
        <w:r w:rsidRPr="00184551">
          <w:rPr>
            <w:rStyle w:val="Hiperveza"/>
            <w:rFonts w:ascii="Arial" w:hAnsi="Arial" w:cs="Arial"/>
            <w:b/>
            <w:noProof/>
          </w:rPr>
          <w:t>Prikaz udjela planiranih rashoda Proračuna za razdoblje 2025.-2027. po funkcijskoj klasifikaciji</w:t>
        </w:r>
        <w:r>
          <w:rPr>
            <w:noProof/>
            <w:webHidden/>
          </w:rPr>
          <w:tab/>
        </w:r>
        <w:r>
          <w:rPr>
            <w:noProof/>
            <w:webHidden/>
          </w:rPr>
          <w:fldChar w:fldCharType="begin"/>
        </w:r>
        <w:r>
          <w:rPr>
            <w:noProof/>
            <w:webHidden/>
          </w:rPr>
          <w:instrText xml:space="preserve"> PAGEREF _Toc184981690 \h </w:instrText>
        </w:r>
        <w:r>
          <w:rPr>
            <w:noProof/>
            <w:webHidden/>
          </w:rPr>
        </w:r>
        <w:r>
          <w:rPr>
            <w:noProof/>
            <w:webHidden/>
          </w:rPr>
          <w:fldChar w:fldCharType="separate"/>
        </w:r>
        <w:r w:rsidR="00D23835">
          <w:rPr>
            <w:noProof/>
            <w:webHidden/>
          </w:rPr>
          <w:t>73</w:t>
        </w:r>
        <w:r>
          <w:rPr>
            <w:noProof/>
            <w:webHidden/>
          </w:rPr>
          <w:fldChar w:fldCharType="end"/>
        </w:r>
      </w:hyperlink>
    </w:p>
    <w:p w14:paraId="07D72536" w14:textId="1BD7D461" w:rsidR="00117957" w:rsidRPr="00E265D9" w:rsidRDefault="00117957" w:rsidP="00117957">
      <w:pPr>
        <w:widowControl w:val="0"/>
        <w:autoSpaceDE w:val="0"/>
        <w:autoSpaceDN w:val="0"/>
        <w:adjustRightInd w:val="0"/>
        <w:spacing w:line="144" w:lineRule="atLeast"/>
        <w:jc w:val="left"/>
        <w:rPr>
          <w:rFonts w:ascii="Arial" w:eastAsia="Calibri" w:hAnsi="Arial" w:cs="Arial"/>
          <w:sz w:val="22"/>
          <w:szCs w:val="22"/>
          <w:lang w:eastAsia="hr-HR"/>
        </w:rPr>
      </w:pPr>
      <w:r w:rsidRPr="00E265D9">
        <w:rPr>
          <w:rFonts w:ascii="Arial" w:eastAsia="Calibri" w:hAnsi="Arial" w:cs="Arial"/>
          <w:sz w:val="22"/>
          <w:szCs w:val="22"/>
          <w:lang w:eastAsia="hr-HR"/>
        </w:rPr>
        <w:fldChar w:fldCharType="end"/>
      </w:r>
    </w:p>
    <w:p w14:paraId="63BB3E57" w14:textId="77777777" w:rsidR="00117957" w:rsidRPr="00E265D9" w:rsidRDefault="00117957" w:rsidP="00117957">
      <w:pPr>
        <w:widowControl w:val="0"/>
        <w:autoSpaceDE w:val="0"/>
        <w:autoSpaceDN w:val="0"/>
        <w:adjustRightInd w:val="0"/>
        <w:spacing w:line="144" w:lineRule="atLeast"/>
        <w:jc w:val="left"/>
        <w:rPr>
          <w:rFonts w:ascii="Arial" w:eastAsia="Calibri" w:hAnsi="Arial" w:cs="Arial"/>
          <w:sz w:val="22"/>
          <w:szCs w:val="22"/>
          <w:lang w:eastAsia="hr-HR"/>
        </w:rPr>
      </w:pPr>
    </w:p>
    <w:p w14:paraId="21537283" w14:textId="77777777" w:rsidR="00117957" w:rsidRPr="00E265D9" w:rsidRDefault="00117957" w:rsidP="00117957">
      <w:pPr>
        <w:widowControl w:val="0"/>
        <w:autoSpaceDE w:val="0"/>
        <w:autoSpaceDN w:val="0"/>
        <w:adjustRightInd w:val="0"/>
        <w:spacing w:line="144" w:lineRule="atLeast"/>
        <w:jc w:val="left"/>
        <w:rPr>
          <w:rFonts w:ascii="Arial" w:eastAsia="Calibri" w:hAnsi="Arial" w:cs="Arial"/>
          <w:sz w:val="22"/>
          <w:szCs w:val="22"/>
          <w:lang w:eastAsia="hr-HR"/>
        </w:rPr>
      </w:pPr>
    </w:p>
    <w:p w14:paraId="195CDC71" w14:textId="77777777" w:rsidR="00117957" w:rsidRPr="00E265D9" w:rsidRDefault="00117957" w:rsidP="00117957">
      <w:pPr>
        <w:widowControl w:val="0"/>
        <w:autoSpaceDE w:val="0"/>
        <w:autoSpaceDN w:val="0"/>
        <w:adjustRightInd w:val="0"/>
        <w:spacing w:line="144" w:lineRule="atLeast"/>
        <w:jc w:val="left"/>
        <w:rPr>
          <w:rFonts w:ascii="Arial" w:eastAsia="Calibri" w:hAnsi="Arial" w:cs="Arial"/>
          <w:sz w:val="22"/>
          <w:szCs w:val="22"/>
          <w:lang w:eastAsia="hr-HR"/>
        </w:rPr>
      </w:pPr>
    </w:p>
    <w:p w14:paraId="1A818E28" w14:textId="77777777" w:rsidR="00117957" w:rsidRPr="00E265D9" w:rsidRDefault="00117957" w:rsidP="00117957">
      <w:pPr>
        <w:widowControl w:val="0"/>
        <w:autoSpaceDE w:val="0"/>
        <w:autoSpaceDN w:val="0"/>
        <w:adjustRightInd w:val="0"/>
        <w:spacing w:line="144" w:lineRule="atLeast"/>
        <w:jc w:val="left"/>
        <w:rPr>
          <w:rFonts w:ascii="Arial" w:eastAsia="Calibri" w:hAnsi="Arial" w:cs="Arial"/>
          <w:sz w:val="22"/>
          <w:szCs w:val="22"/>
          <w:lang w:eastAsia="hr-HR"/>
        </w:rPr>
      </w:pPr>
    </w:p>
    <w:p w14:paraId="7737435C" w14:textId="77777777" w:rsidR="00117957" w:rsidRPr="00E265D9" w:rsidRDefault="00117957" w:rsidP="00117957">
      <w:pPr>
        <w:widowControl w:val="0"/>
        <w:autoSpaceDE w:val="0"/>
        <w:autoSpaceDN w:val="0"/>
        <w:adjustRightInd w:val="0"/>
        <w:spacing w:line="144" w:lineRule="atLeast"/>
        <w:jc w:val="left"/>
        <w:rPr>
          <w:rFonts w:ascii="Arial" w:eastAsia="Calibri" w:hAnsi="Arial" w:cs="Arial"/>
          <w:sz w:val="22"/>
          <w:szCs w:val="22"/>
          <w:lang w:eastAsia="hr-HR"/>
        </w:rPr>
      </w:pPr>
    </w:p>
    <w:p w14:paraId="1E200E6B" w14:textId="3DEFF9A5" w:rsidR="00117957" w:rsidRPr="00E265D9" w:rsidRDefault="00117957" w:rsidP="00117957">
      <w:pPr>
        <w:widowControl w:val="0"/>
        <w:autoSpaceDE w:val="0"/>
        <w:autoSpaceDN w:val="0"/>
        <w:adjustRightInd w:val="0"/>
        <w:spacing w:line="144" w:lineRule="atLeast"/>
        <w:jc w:val="left"/>
        <w:rPr>
          <w:rFonts w:ascii="Arial" w:eastAsia="Calibri" w:hAnsi="Arial" w:cs="Arial"/>
          <w:sz w:val="22"/>
          <w:szCs w:val="22"/>
          <w:lang w:eastAsia="hr-HR"/>
        </w:rPr>
      </w:pPr>
    </w:p>
    <w:sectPr w:rsidR="00117957" w:rsidRPr="00E265D9" w:rsidSect="00247E9C">
      <w:footerReference w:type="default" r:id="rId178"/>
      <w:pgSz w:w="16838" w:h="11906" w:orient="landscape" w:code="9"/>
      <w:pgMar w:top="1134" w:right="1134" w:bottom="567" w:left="1134"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27BEBF" w14:textId="77777777" w:rsidR="00A84CB1" w:rsidRDefault="00A84CB1">
      <w:r>
        <w:separator/>
      </w:r>
    </w:p>
  </w:endnote>
  <w:endnote w:type="continuationSeparator" w:id="0">
    <w:p w14:paraId="5219307E" w14:textId="77777777" w:rsidR="00A84CB1" w:rsidRDefault="00A84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Arial">
    <w:altName w:val="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Cambria Math">
    <w:panose1 w:val="02040503050406030204"/>
    <w:charset w:val="EE"/>
    <w:family w:val="roman"/>
    <w:pitch w:val="variable"/>
    <w:sig w:usb0="E00006FF" w:usb1="420024FF" w:usb2="02000000" w:usb3="00000000" w:csb0="0000019F" w:csb1="00000000"/>
  </w:font>
  <w:font w:name="ArialMT">
    <w:altName w:val="Arial"/>
    <w:panose1 w:val="00000000000000000000"/>
    <w:charset w:val="EE"/>
    <w:family w:val="auto"/>
    <w:notTrueType/>
    <w:pitch w:val="default"/>
    <w:sig w:usb0="00000007" w:usb1="00000000" w:usb2="00000000" w:usb3="00000000" w:csb0="00000003" w:csb1="00000000"/>
  </w:font>
  <w:font w:name="TimesNewRoman">
    <w:altName w:val="Yu Gothic"/>
    <w:panose1 w:val="00000000000000000000"/>
    <w:charset w:val="80"/>
    <w:family w:val="auto"/>
    <w:notTrueType/>
    <w:pitch w:val="default"/>
    <w:sig w:usb0="00000005" w:usb1="08070000" w:usb2="00000010" w:usb3="00000000" w:csb0="00020002" w:csb1="00000000"/>
  </w:font>
  <w:font w:name="CIDFont+F2">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383330"/>
      <w:docPartObj>
        <w:docPartGallery w:val="Page Numbers (Bottom of Page)"/>
        <w:docPartUnique/>
      </w:docPartObj>
    </w:sdtPr>
    <w:sdtContent>
      <w:p w14:paraId="37751AE2" w14:textId="77777777" w:rsidR="007D67D5" w:rsidRDefault="007D67D5">
        <w:pPr>
          <w:pStyle w:val="Podnoje"/>
          <w:jc w:val="right"/>
        </w:pPr>
        <w:r>
          <w:fldChar w:fldCharType="begin"/>
        </w:r>
        <w:r>
          <w:instrText xml:space="preserve"> PAGE   \* MERGEFORMAT </w:instrText>
        </w:r>
        <w:r>
          <w:fldChar w:fldCharType="separate"/>
        </w:r>
        <w:r>
          <w:rPr>
            <w:noProof/>
          </w:rPr>
          <w:t>281</w:t>
        </w:r>
        <w:r>
          <w:rPr>
            <w:noProof/>
          </w:rPr>
          <w:fldChar w:fldCharType="end"/>
        </w:r>
      </w:p>
    </w:sdtContent>
  </w:sdt>
  <w:p w14:paraId="22952C7E" w14:textId="77777777" w:rsidR="007D67D5" w:rsidRDefault="007D67D5">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C93279" w14:textId="77777777" w:rsidR="00A84CB1" w:rsidRDefault="00A84CB1">
      <w:r>
        <w:separator/>
      </w:r>
    </w:p>
  </w:footnote>
  <w:footnote w:type="continuationSeparator" w:id="0">
    <w:p w14:paraId="1F736809" w14:textId="77777777" w:rsidR="00A84CB1" w:rsidRDefault="00A84C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365D"/>
      </v:shape>
    </w:pict>
  </w:numPicBullet>
  <w:abstractNum w:abstractNumId="0" w15:restartNumberingAfterBreak="0">
    <w:nsid w:val="0159599C"/>
    <w:multiLevelType w:val="hybridMultilevel"/>
    <w:tmpl w:val="DF2C2A4A"/>
    <w:lvl w:ilvl="0" w:tplc="041A0007">
      <w:start w:val="1"/>
      <w:numFmt w:val="bullet"/>
      <w:lvlText w:val=""/>
      <w:lvlPicBulletId w:val="0"/>
      <w:lvlJc w:val="left"/>
      <w:pPr>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 w15:restartNumberingAfterBreak="0">
    <w:nsid w:val="0664576B"/>
    <w:multiLevelType w:val="hybridMultilevel"/>
    <w:tmpl w:val="1400AB04"/>
    <w:lvl w:ilvl="0" w:tplc="FFFFFFFF">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 w15:restartNumberingAfterBreak="0">
    <w:nsid w:val="0A133307"/>
    <w:multiLevelType w:val="hybridMultilevel"/>
    <w:tmpl w:val="2E721796"/>
    <w:lvl w:ilvl="0" w:tplc="5F56C932">
      <w:start w:val="3"/>
      <w:numFmt w:val="bullet"/>
      <w:lvlText w:val="-"/>
      <w:lvlJc w:val="left"/>
      <w:pPr>
        <w:ind w:left="1494" w:hanging="360"/>
      </w:pPr>
      <w:rPr>
        <w:rFonts w:ascii="Arial Narrow" w:eastAsia="Times New Roman" w:hAnsi="Arial Narrow" w:cs="Times New Roman" w:hint="default"/>
      </w:rPr>
    </w:lvl>
    <w:lvl w:ilvl="1" w:tplc="041A0003" w:tentative="1">
      <w:start w:val="1"/>
      <w:numFmt w:val="bullet"/>
      <w:lvlText w:val="o"/>
      <w:lvlJc w:val="left"/>
      <w:pPr>
        <w:ind w:left="2214" w:hanging="360"/>
      </w:pPr>
      <w:rPr>
        <w:rFonts w:ascii="Courier New" w:hAnsi="Courier New" w:cs="Courier New" w:hint="default"/>
      </w:rPr>
    </w:lvl>
    <w:lvl w:ilvl="2" w:tplc="041A0005" w:tentative="1">
      <w:start w:val="1"/>
      <w:numFmt w:val="bullet"/>
      <w:lvlText w:val=""/>
      <w:lvlJc w:val="left"/>
      <w:pPr>
        <w:ind w:left="2934" w:hanging="360"/>
      </w:pPr>
      <w:rPr>
        <w:rFonts w:ascii="Wingdings" w:hAnsi="Wingdings" w:hint="default"/>
      </w:rPr>
    </w:lvl>
    <w:lvl w:ilvl="3" w:tplc="041A0001" w:tentative="1">
      <w:start w:val="1"/>
      <w:numFmt w:val="bullet"/>
      <w:lvlText w:val=""/>
      <w:lvlJc w:val="left"/>
      <w:pPr>
        <w:ind w:left="3654" w:hanging="360"/>
      </w:pPr>
      <w:rPr>
        <w:rFonts w:ascii="Symbol" w:hAnsi="Symbol" w:hint="default"/>
      </w:rPr>
    </w:lvl>
    <w:lvl w:ilvl="4" w:tplc="041A0003" w:tentative="1">
      <w:start w:val="1"/>
      <w:numFmt w:val="bullet"/>
      <w:lvlText w:val="o"/>
      <w:lvlJc w:val="left"/>
      <w:pPr>
        <w:ind w:left="4374" w:hanging="360"/>
      </w:pPr>
      <w:rPr>
        <w:rFonts w:ascii="Courier New" w:hAnsi="Courier New" w:cs="Courier New" w:hint="default"/>
      </w:rPr>
    </w:lvl>
    <w:lvl w:ilvl="5" w:tplc="041A0005" w:tentative="1">
      <w:start w:val="1"/>
      <w:numFmt w:val="bullet"/>
      <w:lvlText w:val=""/>
      <w:lvlJc w:val="left"/>
      <w:pPr>
        <w:ind w:left="5094" w:hanging="360"/>
      </w:pPr>
      <w:rPr>
        <w:rFonts w:ascii="Wingdings" w:hAnsi="Wingdings" w:hint="default"/>
      </w:rPr>
    </w:lvl>
    <w:lvl w:ilvl="6" w:tplc="041A0001" w:tentative="1">
      <w:start w:val="1"/>
      <w:numFmt w:val="bullet"/>
      <w:lvlText w:val=""/>
      <w:lvlJc w:val="left"/>
      <w:pPr>
        <w:ind w:left="5814" w:hanging="360"/>
      </w:pPr>
      <w:rPr>
        <w:rFonts w:ascii="Symbol" w:hAnsi="Symbol" w:hint="default"/>
      </w:rPr>
    </w:lvl>
    <w:lvl w:ilvl="7" w:tplc="041A0003" w:tentative="1">
      <w:start w:val="1"/>
      <w:numFmt w:val="bullet"/>
      <w:lvlText w:val="o"/>
      <w:lvlJc w:val="left"/>
      <w:pPr>
        <w:ind w:left="6534" w:hanging="360"/>
      </w:pPr>
      <w:rPr>
        <w:rFonts w:ascii="Courier New" w:hAnsi="Courier New" w:cs="Courier New" w:hint="default"/>
      </w:rPr>
    </w:lvl>
    <w:lvl w:ilvl="8" w:tplc="041A0005" w:tentative="1">
      <w:start w:val="1"/>
      <w:numFmt w:val="bullet"/>
      <w:lvlText w:val=""/>
      <w:lvlJc w:val="left"/>
      <w:pPr>
        <w:ind w:left="7254" w:hanging="360"/>
      </w:pPr>
      <w:rPr>
        <w:rFonts w:ascii="Wingdings" w:hAnsi="Wingdings" w:hint="default"/>
      </w:rPr>
    </w:lvl>
  </w:abstractNum>
  <w:abstractNum w:abstractNumId="3" w15:restartNumberingAfterBreak="0">
    <w:nsid w:val="0B002D39"/>
    <w:multiLevelType w:val="hybridMultilevel"/>
    <w:tmpl w:val="E97CC8D2"/>
    <w:lvl w:ilvl="0" w:tplc="F960755C">
      <w:start w:val="5"/>
      <w:numFmt w:val="bullet"/>
      <w:lvlText w:val=""/>
      <w:lvlJc w:val="left"/>
      <w:pPr>
        <w:ind w:left="720" w:hanging="360"/>
      </w:pPr>
      <w:rPr>
        <w:rFonts w:ascii="Symbol" w:eastAsia="Times New Roman" w:hAnsi="Symbo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E726CC2"/>
    <w:multiLevelType w:val="hybridMultilevel"/>
    <w:tmpl w:val="349CA4FC"/>
    <w:lvl w:ilvl="0" w:tplc="041A0009">
      <w:start w:val="1"/>
      <w:numFmt w:val="bullet"/>
      <w:lvlText w:val=""/>
      <w:lvlJc w:val="left"/>
      <w:pPr>
        <w:ind w:left="4689" w:hanging="360"/>
      </w:pPr>
      <w:rPr>
        <w:rFonts w:ascii="Wingdings" w:hAnsi="Wingdings" w:hint="default"/>
      </w:rPr>
    </w:lvl>
    <w:lvl w:ilvl="1" w:tplc="041A0003" w:tentative="1">
      <w:start w:val="1"/>
      <w:numFmt w:val="bullet"/>
      <w:lvlText w:val="o"/>
      <w:lvlJc w:val="left"/>
      <w:pPr>
        <w:ind w:left="5409" w:hanging="360"/>
      </w:pPr>
      <w:rPr>
        <w:rFonts w:ascii="Courier New" w:hAnsi="Courier New" w:cs="Courier New" w:hint="default"/>
      </w:rPr>
    </w:lvl>
    <w:lvl w:ilvl="2" w:tplc="041A0005" w:tentative="1">
      <w:start w:val="1"/>
      <w:numFmt w:val="bullet"/>
      <w:lvlText w:val=""/>
      <w:lvlJc w:val="left"/>
      <w:pPr>
        <w:ind w:left="6129" w:hanging="360"/>
      </w:pPr>
      <w:rPr>
        <w:rFonts w:ascii="Wingdings" w:hAnsi="Wingdings" w:hint="default"/>
      </w:rPr>
    </w:lvl>
    <w:lvl w:ilvl="3" w:tplc="041A0001" w:tentative="1">
      <w:start w:val="1"/>
      <w:numFmt w:val="bullet"/>
      <w:lvlText w:val=""/>
      <w:lvlJc w:val="left"/>
      <w:pPr>
        <w:ind w:left="6849" w:hanging="360"/>
      </w:pPr>
      <w:rPr>
        <w:rFonts w:ascii="Symbol" w:hAnsi="Symbol" w:hint="default"/>
      </w:rPr>
    </w:lvl>
    <w:lvl w:ilvl="4" w:tplc="041A0003" w:tentative="1">
      <w:start w:val="1"/>
      <w:numFmt w:val="bullet"/>
      <w:lvlText w:val="o"/>
      <w:lvlJc w:val="left"/>
      <w:pPr>
        <w:ind w:left="7569" w:hanging="360"/>
      </w:pPr>
      <w:rPr>
        <w:rFonts w:ascii="Courier New" w:hAnsi="Courier New" w:cs="Courier New" w:hint="default"/>
      </w:rPr>
    </w:lvl>
    <w:lvl w:ilvl="5" w:tplc="041A0005" w:tentative="1">
      <w:start w:val="1"/>
      <w:numFmt w:val="bullet"/>
      <w:lvlText w:val=""/>
      <w:lvlJc w:val="left"/>
      <w:pPr>
        <w:ind w:left="8289" w:hanging="360"/>
      </w:pPr>
      <w:rPr>
        <w:rFonts w:ascii="Wingdings" w:hAnsi="Wingdings" w:hint="default"/>
      </w:rPr>
    </w:lvl>
    <w:lvl w:ilvl="6" w:tplc="041A0001" w:tentative="1">
      <w:start w:val="1"/>
      <w:numFmt w:val="bullet"/>
      <w:lvlText w:val=""/>
      <w:lvlJc w:val="left"/>
      <w:pPr>
        <w:ind w:left="9009" w:hanging="360"/>
      </w:pPr>
      <w:rPr>
        <w:rFonts w:ascii="Symbol" w:hAnsi="Symbol" w:hint="default"/>
      </w:rPr>
    </w:lvl>
    <w:lvl w:ilvl="7" w:tplc="041A0003" w:tentative="1">
      <w:start w:val="1"/>
      <w:numFmt w:val="bullet"/>
      <w:lvlText w:val="o"/>
      <w:lvlJc w:val="left"/>
      <w:pPr>
        <w:ind w:left="9729" w:hanging="360"/>
      </w:pPr>
      <w:rPr>
        <w:rFonts w:ascii="Courier New" w:hAnsi="Courier New" w:cs="Courier New" w:hint="default"/>
      </w:rPr>
    </w:lvl>
    <w:lvl w:ilvl="8" w:tplc="041A0005" w:tentative="1">
      <w:start w:val="1"/>
      <w:numFmt w:val="bullet"/>
      <w:lvlText w:val=""/>
      <w:lvlJc w:val="left"/>
      <w:pPr>
        <w:ind w:left="10449" w:hanging="360"/>
      </w:pPr>
      <w:rPr>
        <w:rFonts w:ascii="Wingdings" w:hAnsi="Wingdings" w:hint="default"/>
      </w:rPr>
    </w:lvl>
  </w:abstractNum>
  <w:abstractNum w:abstractNumId="5" w15:restartNumberingAfterBreak="0">
    <w:nsid w:val="108204CF"/>
    <w:multiLevelType w:val="hybridMultilevel"/>
    <w:tmpl w:val="BE681852"/>
    <w:lvl w:ilvl="0" w:tplc="9CD08082">
      <w:start w:val="1"/>
      <w:numFmt w:val="decimal"/>
      <w:lvlText w:val="%1."/>
      <w:lvlJc w:val="left"/>
      <w:pPr>
        <w:ind w:left="720" w:hanging="360"/>
      </w:pPr>
      <w:rPr>
        <w:rFonts w:ascii="Arial" w:eastAsia="Calibri" w:hAnsi="Arial" w:cs="Arial"/>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2446D25"/>
    <w:multiLevelType w:val="hybridMultilevel"/>
    <w:tmpl w:val="1F78BE04"/>
    <w:lvl w:ilvl="0" w:tplc="AE463EFE">
      <w:numFmt w:val="bullet"/>
      <w:lvlText w:val="-"/>
      <w:lvlJc w:val="left"/>
      <w:pPr>
        <w:ind w:left="1004" w:hanging="360"/>
      </w:pPr>
      <w:rPr>
        <w:rFonts w:ascii="Times New Roman" w:eastAsiaTheme="minorHAnsi" w:hAnsi="Times New Roman" w:cs="Times New Roman"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7" w15:restartNumberingAfterBreak="0">
    <w:nsid w:val="133221A5"/>
    <w:multiLevelType w:val="hybridMultilevel"/>
    <w:tmpl w:val="4D2641BA"/>
    <w:lvl w:ilvl="0" w:tplc="7D104736">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39E5614"/>
    <w:multiLevelType w:val="hybridMultilevel"/>
    <w:tmpl w:val="EEF27CEE"/>
    <w:lvl w:ilvl="0" w:tplc="041A0007">
      <w:start w:val="1"/>
      <w:numFmt w:val="bullet"/>
      <w:lvlText w:val=""/>
      <w:lvlPicBulletId w:val="0"/>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48D0EE7"/>
    <w:multiLevelType w:val="multilevel"/>
    <w:tmpl w:val="C9FC7266"/>
    <w:styleLink w:val="Stil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AFE2AF7"/>
    <w:multiLevelType w:val="hybridMultilevel"/>
    <w:tmpl w:val="FF6C5A9C"/>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0761542"/>
    <w:multiLevelType w:val="hybridMultilevel"/>
    <w:tmpl w:val="C9600E1A"/>
    <w:lvl w:ilvl="0" w:tplc="041A0007">
      <w:start w:val="1"/>
      <w:numFmt w:val="bullet"/>
      <w:lvlText w:val=""/>
      <w:lvlPicBulletId w:val="0"/>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12" w15:restartNumberingAfterBreak="0">
    <w:nsid w:val="280B5A18"/>
    <w:multiLevelType w:val="hybridMultilevel"/>
    <w:tmpl w:val="D2324BCE"/>
    <w:lvl w:ilvl="0" w:tplc="D8DAA6CE">
      <w:start w:val="1"/>
      <w:numFmt w:val="lowerLetter"/>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3" w15:restartNumberingAfterBreak="0">
    <w:nsid w:val="28575236"/>
    <w:multiLevelType w:val="hybridMultilevel"/>
    <w:tmpl w:val="5716594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9F44303"/>
    <w:multiLevelType w:val="hybridMultilevel"/>
    <w:tmpl w:val="AADA1450"/>
    <w:lvl w:ilvl="0" w:tplc="D5943C6E">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5" w15:restartNumberingAfterBreak="0">
    <w:nsid w:val="2A2169D5"/>
    <w:multiLevelType w:val="hybridMultilevel"/>
    <w:tmpl w:val="ED6E1B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014533"/>
    <w:multiLevelType w:val="hybridMultilevel"/>
    <w:tmpl w:val="7C38E81C"/>
    <w:lvl w:ilvl="0" w:tplc="9E860746">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327F6A22"/>
    <w:multiLevelType w:val="hybridMultilevel"/>
    <w:tmpl w:val="7242D86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47C38B8"/>
    <w:multiLevelType w:val="hybridMultilevel"/>
    <w:tmpl w:val="C02A9286"/>
    <w:lvl w:ilvl="0" w:tplc="041A0007">
      <w:start w:val="1"/>
      <w:numFmt w:val="bullet"/>
      <w:lvlText w:val=""/>
      <w:lvlPicBulletId w:val="0"/>
      <w:lvlJc w:val="left"/>
      <w:pPr>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9" w15:restartNumberingAfterBreak="0">
    <w:nsid w:val="35623264"/>
    <w:multiLevelType w:val="hybridMultilevel"/>
    <w:tmpl w:val="EDC8AB1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35BD6112"/>
    <w:multiLevelType w:val="hybridMultilevel"/>
    <w:tmpl w:val="48369C9A"/>
    <w:lvl w:ilvl="0" w:tplc="041A000F">
      <w:start w:val="1"/>
      <w:numFmt w:val="decimal"/>
      <w:lvlText w:val="%1."/>
      <w:lvlJc w:val="left"/>
      <w:pPr>
        <w:ind w:left="927" w:hanging="360"/>
      </w:pPr>
      <w:rPr>
        <w:rFonts w:hint="default"/>
      </w:rPr>
    </w:lvl>
    <w:lvl w:ilvl="1" w:tplc="041A0019" w:tentative="1">
      <w:start w:val="1"/>
      <w:numFmt w:val="lowerLetter"/>
      <w:lvlText w:val="%2."/>
      <w:lvlJc w:val="left"/>
      <w:pPr>
        <w:ind w:left="1647" w:hanging="360"/>
      </w:p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21" w15:restartNumberingAfterBreak="0">
    <w:nsid w:val="3D6C1CBB"/>
    <w:multiLevelType w:val="hybridMultilevel"/>
    <w:tmpl w:val="DDC8BCF4"/>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E520D39"/>
    <w:multiLevelType w:val="hybridMultilevel"/>
    <w:tmpl w:val="59626978"/>
    <w:lvl w:ilvl="0" w:tplc="FFFFFFFF">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3" w15:restartNumberingAfterBreak="0">
    <w:nsid w:val="3F474E39"/>
    <w:multiLevelType w:val="hybridMultilevel"/>
    <w:tmpl w:val="FCDC360E"/>
    <w:lvl w:ilvl="0" w:tplc="041A0007">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3FFC6027"/>
    <w:multiLevelType w:val="hybridMultilevel"/>
    <w:tmpl w:val="8826935E"/>
    <w:lvl w:ilvl="0" w:tplc="0E309250">
      <w:start w:val="600"/>
      <w:numFmt w:val="bullet"/>
      <w:lvlText w:val=""/>
      <w:lvlJc w:val="left"/>
      <w:pPr>
        <w:ind w:left="720" w:hanging="360"/>
      </w:pPr>
      <w:rPr>
        <w:rFonts w:ascii="Symbol" w:eastAsiaTheme="minorHAnsi" w:hAnsi="Symbo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417F6BE7"/>
    <w:multiLevelType w:val="hybridMultilevel"/>
    <w:tmpl w:val="8C52B5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2F56277"/>
    <w:multiLevelType w:val="hybridMultilevel"/>
    <w:tmpl w:val="1494E31E"/>
    <w:lvl w:ilvl="0" w:tplc="041A0007">
      <w:start w:val="1"/>
      <w:numFmt w:val="bullet"/>
      <w:lvlText w:val=""/>
      <w:lvlPicBulletId w:val="0"/>
      <w:lvlJc w:val="left"/>
      <w:pPr>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27" w15:restartNumberingAfterBreak="0">
    <w:nsid w:val="536E618D"/>
    <w:multiLevelType w:val="multilevel"/>
    <w:tmpl w:val="44E42B1A"/>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8" w15:restartNumberingAfterBreak="0">
    <w:nsid w:val="53E12F55"/>
    <w:multiLevelType w:val="hybridMultilevel"/>
    <w:tmpl w:val="A83CAF0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57DE302D"/>
    <w:multiLevelType w:val="multilevel"/>
    <w:tmpl w:val="D478B5C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0" w15:restartNumberingAfterBreak="0">
    <w:nsid w:val="5A885D23"/>
    <w:multiLevelType w:val="hybridMultilevel"/>
    <w:tmpl w:val="5748BC3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5D2802BF"/>
    <w:multiLevelType w:val="hybridMultilevel"/>
    <w:tmpl w:val="6B4C9E52"/>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5D4B5DD0"/>
    <w:multiLevelType w:val="hybridMultilevel"/>
    <w:tmpl w:val="6090DBE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5DE73DC9"/>
    <w:multiLevelType w:val="hybridMultilevel"/>
    <w:tmpl w:val="F318A08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5E053657"/>
    <w:multiLevelType w:val="hybridMultilevel"/>
    <w:tmpl w:val="745C681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5FF45FC8"/>
    <w:multiLevelType w:val="hybridMultilevel"/>
    <w:tmpl w:val="B2F85B52"/>
    <w:lvl w:ilvl="0" w:tplc="FF98F688">
      <w:start w:val="1"/>
      <w:numFmt w:val="decimal"/>
      <w:lvlText w:val="%1."/>
      <w:lvlJc w:val="left"/>
      <w:pPr>
        <w:ind w:left="720" w:hanging="360"/>
      </w:pPr>
      <w:rPr>
        <w:rFonts w:ascii="Arial" w:eastAsia="Calibri" w:hAnsi="Arial" w:cs="Arial"/>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615F394B"/>
    <w:multiLevelType w:val="hybridMultilevel"/>
    <w:tmpl w:val="444EF4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F1228A"/>
    <w:multiLevelType w:val="hybridMultilevel"/>
    <w:tmpl w:val="1400AB04"/>
    <w:lvl w:ilvl="0" w:tplc="F48C607C">
      <w:start w:val="1"/>
      <w:numFmt w:val="lowerLetter"/>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38" w15:restartNumberingAfterBreak="0">
    <w:nsid w:val="689D111D"/>
    <w:multiLevelType w:val="hybridMultilevel"/>
    <w:tmpl w:val="1400AB04"/>
    <w:lvl w:ilvl="0" w:tplc="FFFFFFFF">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9" w15:restartNumberingAfterBreak="0">
    <w:nsid w:val="6A0D503A"/>
    <w:multiLevelType w:val="hybridMultilevel"/>
    <w:tmpl w:val="FDDECD2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7659012D"/>
    <w:multiLevelType w:val="hybridMultilevel"/>
    <w:tmpl w:val="C748CFB8"/>
    <w:lvl w:ilvl="0" w:tplc="672A55FC">
      <w:numFmt w:val="bullet"/>
      <w:lvlText w:val="-"/>
      <w:lvlJc w:val="left"/>
      <w:pPr>
        <w:ind w:left="720" w:hanging="360"/>
      </w:pPr>
      <w:rPr>
        <w:rFonts w:ascii="Times New Roman" w:eastAsiaTheme="minorHAnsi"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78B2210F"/>
    <w:multiLevelType w:val="hybridMultilevel"/>
    <w:tmpl w:val="C3368B50"/>
    <w:lvl w:ilvl="0" w:tplc="041A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EFE305A"/>
    <w:multiLevelType w:val="hybridMultilevel"/>
    <w:tmpl w:val="447EF22A"/>
    <w:lvl w:ilvl="0" w:tplc="041A0009">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num w:numId="1" w16cid:durableId="610622645">
    <w:abstractNumId w:val="25"/>
  </w:num>
  <w:num w:numId="2" w16cid:durableId="1758480166">
    <w:abstractNumId w:val="11"/>
  </w:num>
  <w:num w:numId="3" w16cid:durableId="1926105180">
    <w:abstractNumId w:val="14"/>
  </w:num>
  <w:num w:numId="4" w16cid:durableId="491412731">
    <w:abstractNumId w:val="13"/>
  </w:num>
  <w:num w:numId="5" w16cid:durableId="2081169267">
    <w:abstractNumId w:val="21"/>
  </w:num>
  <w:num w:numId="6" w16cid:durableId="1984774667">
    <w:abstractNumId w:val="7"/>
  </w:num>
  <w:num w:numId="7" w16cid:durableId="670646339">
    <w:abstractNumId w:val="6"/>
  </w:num>
  <w:num w:numId="8" w16cid:durableId="1507549767">
    <w:abstractNumId w:val="19"/>
  </w:num>
  <w:num w:numId="9" w16cid:durableId="479461999">
    <w:abstractNumId w:val="42"/>
  </w:num>
  <w:num w:numId="10" w16cid:durableId="1742171654">
    <w:abstractNumId w:val="40"/>
  </w:num>
  <w:num w:numId="11" w16cid:durableId="1407802546">
    <w:abstractNumId w:val="9"/>
  </w:num>
  <w:num w:numId="12" w16cid:durableId="2036540047">
    <w:abstractNumId w:val="2"/>
  </w:num>
  <w:num w:numId="13" w16cid:durableId="548810974">
    <w:abstractNumId w:val="37"/>
  </w:num>
  <w:num w:numId="14" w16cid:durableId="1292711604">
    <w:abstractNumId w:val="28"/>
  </w:num>
  <w:num w:numId="15" w16cid:durableId="763067053">
    <w:abstractNumId w:val="4"/>
  </w:num>
  <w:num w:numId="16" w16cid:durableId="121386831">
    <w:abstractNumId w:val="23"/>
  </w:num>
  <w:num w:numId="17" w16cid:durableId="109785147">
    <w:abstractNumId w:val="22"/>
  </w:num>
  <w:num w:numId="18" w16cid:durableId="2089110278">
    <w:abstractNumId w:val="4"/>
  </w:num>
  <w:num w:numId="19" w16cid:durableId="472724113">
    <w:abstractNumId w:val="34"/>
  </w:num>
  <w:num w:numId="20" w16cid:durableId="1571648930">
    <w:abstractNumId w:val="1"/>
  </w:num>
  <w:num w:numId="21" w16cid:durableId="564223041">
    <w:abstractNumId w:val="16"/>
  </w:num>
  <w:num w:numId="22" w16cid:durableId="1895121917">
    <w:abstractNumId w:val="24"/>
  </w:num>
  <w:num w:numId="23" w16cid:durableId="2049841010">
    <w:abstractNumId w:val="29"/>
  </w:num>
  <w:num w:numId="24" w16cid:durableId="918058695">
    <w:abstractNumId w:val="27"/>
  </w:num>
  <w:num w:numId="25" w16cid:durableId="125777514">
    <w:abstractNumId w:val="36"/>
  </w:num>
  <w:num w:numId="26" w16cid:durableId="1267343479">
    <w:abstractNumId w:val="15"/>
  </w:num>
  <w:num w:numId="27" w16cid:durableId="515582704">
    <w:abstractNumId w:val="10"/>
  </w:num>
  <w:num w:numId="28" w16cid:durableId="1821918881">
    <w:abstractNumId w:val="30"/>
  </w:num>
  <w:num w:numId="29" w16cid:durableId="1653832142">
    <w:abstractNumId w:val="40"/>
  </w:num>
  <w:num w:numId="30" w16cid:durableId="6263543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08389984">
    <w:abstractNumId w:val="28"/>
  </w:num>
  <w:num w:numId="32" w16cid:durableId="839320012">
    <w:abstractNumId w:val="40"/>
  </w:num>
  <w:num w:numId="33" w16cid:durableId="13286364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05102120">
    <w:abstractNumId w:val="26"/>
  </w:num>
  <w:num w:numId="35" w16cid:durableId="1396123673">
    <w:abstractNumId w:val="12"/>
  </w:num>
  <w:num w:numId="36" w16cid:durableId="746075523">
    <w:abstractNumId w:val="38"/>
  </w:num>
  <w:num w:numId="37" w16cid:durableId="2141145869">
    <w:abstractNumId w:val="0"/>
  </w:num>
  <w:num w:numId="38" w16cid:durableId="473257508">
    <w:abstractNumId w:val="18"/>
  </w:num>
  <w:num w:numId="39" w16cid:durableId="11273588">
    <w:abstractNumId w:val="41"/>
  </w:num>
  <w:num w:numId="40" w16cid:durableId="362094766">
    <w:abstractNumId w:val="31"/>
  </w:num>
  <w:num w:numId="41" w16cid:durableId="861210764">
    <w:abstractNumId w:val="8"/>
  </w:num>
  <w:num w:numId="42" w16cid:durableId="2058553102">
    <w:abstractNumId w:val="32"/>
  </w:num>
  <w:num w:numId="43" w16cid:durableId="2044014743">
    <w:abstractNumId w:val="35"/>
  </w:num>
  <w:num w:numId="44" w16cid:durableId="1030185518">
    <w:abstractNumId w:val="33"/>
  </w:num>
  <w:num w:numId="45" w16cid:durableId="71053621">
    <w:abstractNumId w:val="5"/>
  </w:num>
  <w:num w:numId="46" w16cid:durableId="130559274">
    <w:abstractNumId w:val="39"/>
  </w:num>
  <w:num w:numId="47" w16cid:durableId="415979575">
    <w:abstractNumId w:val="17"/>
  </w:num>
  <w:num w:numId="48" w16cid:durableId="1997107153">
    <w:abstractNumId w:val="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ocumentProtection w:edit="readOnly" w:enforcement="0"/>
  <w:defaultTabStop w:val="567"/>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3E0"/>
    <w:rsid w:val="0000008C"/>
    <w:rsid w:val="000004CC"/>
    <w:rsid w:val="000005AF"/>
    <w:rsid w:val="000008BA"/>
    <w:rsid w:val="00002D6C"/>
    <w:rsid w:val="00002DDE"/>
    <w:rsid w:val="00002E37"/>
    <w:rsid w:val="000030FA"/>
    <w:rsid w:val="000034CF"/>
    <w:rsid w:val="0000366B"/>
    <w:rsid w:val="000036C5"/>
    <w:rsid w:val="000037AC"/>
    <w:rsid w:val="00004189"/>
    <w:rsid w:val="00004E01"/>
    <w:rsid w:val="00004EF8"/>
    <w:rsid w:val="00005433"/>
    <w:rsid w:val="000054C2"/>
    <w:rsid w:val="000055B7"/>
    <w:rsid w:val="00005ABF"/>
    <w:rsid w:val="00005EFC"/>
    <w:rsid w:val="0000682F"/>
    <w:rsid w:val="00006CDF"/>
    <w:rsid w:val="00006F53"/>
    <w:rsid w:val="00006FB3"/>
    <w:rsid w:val="0000730F"/>
    <w:rsid w:val="00007651"/>
    <w:rsid w:val="0000765B"/>
    <w:rsid w:val="00010173"/>
    <w:rsid w:val="000101F5"/>
    <w:rsid w:val="000103F3"/>
    <w:rsid w:val="00010401"/>
    <w:rsid w:val="000105DB"/>
    <w:rsid w:val="00010953"/>
    <w:rsid w:val="00010C9C"/>
    <w:rsid w:val="00010EE2"/>
    <w:rsid w:val="000112E9"/>
    <w:rsid w:val="00011566"/>
    <w:rsid w:val="0001158A"/>
    <w:rsid w:val="000116F6"/>
    <w:rsid w:val="00011B04"/>
    <w:rsid w:val="00011CE6"/>
    <w:rsid w:val="00012A1F"/>
    <w:rsid w:val="00012B0F"/>
    <w:rsid w:val="00012B7C"/>
    <w:rsid w:val="00012CCB"/>
    <w:rsid w:val="00012FCA"/>
    <w:rsid w:val="00012FE0"/>
    <w:rsid w:val="000134CF"/>
    <w:rsid w:val="00013566"/>
    <w:rsid w:val="000135EE"/>
    <w:rsid w:val="000136EE"/>
    <w:rsid w:val="0001375C"/>
    <w:rsid w:val="00013E79"/>
    <w:rsid w:val="0001423D"/>
    <w:rsid w:val="000145C5"/>
    <w:rsid w:val="00014600"/>
    <w:rsid w:val="00014793"/>
    <w:rsid w:val="000150AF"/>
    <w:rsid w:val="0001546B"/>
    <w:rsid w:val="00015B17"/>
    <w:rsid w:val="00015BF4"/>
    <w:rsid w:val="00015DE4"/>
    <w:rsid w:val="00015F79"/>
    <w:rsid w:val="00016845"/>
    <w:rsid w:val="00016C94"/>
    <w:rsid w:val="000174AE"/>
    <w:rsid w:val="000178EE"/>
    <w:rsid w:val="00020101"/>
    <w:rsid w:val="00020698"/>
    <w:rsid w:val="00021015"/>
    <w:rsid w:val="00021997"/>
    <w:rsid w:val="00021CC0"/>
    <w:rsid w:val="00021D4E"/>
    <w:rsid w:val="0002201C"/>
    <w:rsid w:val="00022C79"/>
    <w:rsid w:val="0002368A"/>
    <w:rsid w:val="00023C0F"/>
    <w:rsid w:val="00023C7C"/>
    <w:rsid w:val="00023D9F"/>
    <w:rsid w:val="000247B7"/>
    <w:rsid w:val="00024CE3"/>
    <w:rsid w:val="00024DC5"/>
    <w:rsid w:val="00025CBC"/>
    <w:rsid w:val="00025FA3"/>
    <w:rsid w:val="000264D1"/>
    <w:rsid w:val="00026598"/>
    <w:rsid w:val="00027254"/>
    <w:rsid w:val="0002739A"/>
    <w:rsid w:val="00027D1A"/>
    <w:rsid w:val="00027F17"/>
    <w:rsid w:val="00027F6A"/>
    <w:rsid w:val="00030219"/>
    <w:rsid w:val="000302B6"/>
    <w:rsid w:val="000302EF"/>
    <w:rsid w:val="000307E5"/>
    <w:rsid w:val="00030C68"/>
    <w:rsid w:val="000313B6"/>
    <w:rsid w:val="00032231"/>
    <w:rsid w:val="00032235"/>
    <w:rsid w:val="00032511"/>
    <w:rsid w:val="000327E8"/>
    <w:rsid w:val="00032B98"/>
    <w:rsid w:val="00033669"/>
    <w:rsid w:val="000338E8"/>
    <w:rsid w:val="000344E6"/>
    <w:rsid w:val="0003469A"/>
    <w:rsid w:val="0003492E"/>
    <w:rsid w:val="0003494D"/>
    <w:rsid w:val="00034DAD"/>
    <w:rsid w:val="00034FEA"/>
    <w:rsid w:val="000355BD"/>
    <w:rsid w:val="00035E30"/>
    <w:rsid w:val="00036A51"/>
    <w:rsid w:val="00037646"/>
    <w:rsid w:val="00037838"/>
    <w:rsid w:val="00040C92"/>
    <w:rsid w:val="00040F0D"/>
    <w:rsid w:val="0004110C"/>
    <w:rsid w:val="00041524"/>
    <w:rsid w:val="000425A6"/>
    <w:rsid w:val="00042B7B"/>
    <w:rsid w:val="00042BAB"/>
    <w:rsid w:val="00042F7E"/>
    <w:rsid w:val="0004330B"/>
    <w:rsid w:val="00044467"/>
    <w:rsid w:val="0004572F"/>
    <w:rsid w:val="00045774"/>
    <w:rsid w:val="000457A9"/>
    <w:rsid w:val="000459E0"/>
    <w:rsid w:val="00045B5E"/>
    <w:rsid w:val="00045EBF"/>
    <w:rsid w:val="000467D8"/>
    <w:rsid w:val="00046AF0"/>
    <w:rsid w:val="00047069"/>
    <w:rsid w:val="0004720A"/>
    <w:rsid w:val="0004752D"/>
    <w:rsid w:val="00047830"/>
    <w:rsid w:val="0004795A"/>
    <w:rsid w:val="00047980"/>
    <w:rsid w:val="00050490"/>
    <w:rsid w:val="00050740"/>
    <w:rsid w:val="00050806"/>
    <w:rsid w:val="00050DBC"/>
    <w:rsid w:val="00050E0A"/>
    <w:rsid w:val="000511AB"/>
    <w:rsid w:val="00051C00"/>
    <w:rsid w:val="00051FD7"/>
    <w:rsid w:val="000522D4"/>
    <w:rsid w:val="0005323A"/>
    <w:rsid w:val="00053542"/>
    <w:rsid w:val="0005398D"/>
    <w:rsid w:val="00053AC4"/>
    <w:rsid w:val="000541C6"/>
    <w:rsid w:val="000543B3"/>
    <w:rsid w:val="000545CF"/>
    <w:rsid w:val="00054C7E"/>
    <w:rsid w:val="00054E6E"/>
    <w:rsid w:val="000555A8"/>
    <w:rsid w:val="00055949"/>
    <w:rsid w:val="000559DB"/>
    <w:rsid w:val="00055A10"/>
    <w:rsid w:val="00055F71"/>
    <w:rsid w:val="0005659A"/>
    <w:rsid w:val="00056EE0"/>
    <w:rsid w:val="00057222"/>
    <w:rsid w:val="0005790D"/>
    <w:rsid w:val="00060621"/>
    <w:rsid w:val="00060BC0"/>
    <w:rsid w:val="00060E4B"/>
    <w:rsid w:val="00061568"/>
    <w:rsid w:val="00061577"/>
    <w:rsid w:val="00061D8F"/>
    <w:rsid w:val="00062059"/>
    <w:rsid w:val="00062251"/>
    <w:rsid w:val="00062755"/>
    <w:rsid w:val="0006299F"/>
    <w:rsid w:val="00062D83"/>
    <w:rsid w:val="00062ED3"/>
    <w:rsid w:val="00063377"/>
    <w:rsid w:val="000636B2"/>
    <w:rsid w:val="00063A84"/>
    <w:rsid w:val="000640A8"/>
    <w:rsid w:val="000642ED"/>
    <w:rsid w:val="000643C4"/>
    <w:rsid w:val="00064820"/>
    <w:rsid w:val="00064DB2"/>
    <w:rsid w:val="00065354"/>
    <w:rsid w:val="000658CC"/>
    <w:rsid w:val="00065910"/>
    <w:rsid w:val="00065E09"/>
    <w:rsid w:val="0006617B"/>
    <w:rsid w:val="000663FC"/>
    <w:rsid w:val="00067270"/>
    <w:rsid w:val="000672E8"/>
    <w:rsid w:val="000673C5"/>
    <w:rsid w:val="000675F4"/>
    <w:rsid w:val="000677C2"/>
    <w:rsid w:val="00067855"/>
    <w:rsid w:val="00067E2B"/>
    <w:rsid w:val="00070A82"/>
    <w:rsid w:val="00070B01"/>
    <w:rsid w:val="00070C0C"/>
    <w:rsid w:val="00070C6F"/>
    <w:rsid w:val="00071015"/>
    <w:rsid w:val="0007149A"/>
    <w:rsid w:val="000714C8"/>
    <w:rsid w:val="00071514"/>
    <w:rsid w:val="00071E0D"/>
    <w:rsid w:val="00072508"/>
    <w:rsid w:val="00072600"/>
    <w:rsid w:val="0007269F"/>
    <w:rsid w:val="00072792"/>
    <w:rsid w:val="00073018"/>
    <w:rsid w:val="00073303"/>
    <w:rsid w:val="00073661"/>
    <w:rsid w:val="00073CE3"/>
    <w:rsid w:val="00073D55"/>
    <w:rsid w:val="000745A5"/>
    <w:rsid w:val="00074637"/>
    <w:rsid w:val="000749BB"/>
    <w:rsid w:val="00074A2C"/>
    <w:rsid w:val="000750A8"/>
    <w:rsid w:val="0007541C"/>
    <w:rsid w:val="000764A2"/>
    <w:rsid w:val="00076854"/>
    <w:rsid w:val="0007731E"/>
    <w:rsid w:val="00077B69"/>
    <w:rsid w:val="000800C8"/>
    <w:rsid w:val="00080218"/>
    <w:rsid w:val="0008101A"/>
    <w:rsid w:val="00081800"/>
    <w:rsid w:val="00081807"/>
    <w:rsid w:val="00081CEE"/>
    <w:rsid w:val="00081D8F"/>
    <w:rsid w:val="00082390"/>
    <w:rsid w:val="0008265B"/>
    <w:rsid w:val="00082B0D"/>
    <w:rsid w:val="00082EC9"/>
    <w:rsid w:val="00082F40"/>
    <w:rsid w:val="0008313C"/>
    <w:rsid w:val="0008313D"/>
    <w:rsid w:val="000840B4"/>
    <w:rsid w:val="0008450E"/>
    <w:rsid w:val="0008478D"/>
    <w:rsid w:val="000849D6"/>
    <w:rsid w:val="00084A69"/>
    <w:rsid w:val="00084BBC"/>
    <w:rsid w:val="00084BFE"/>
    <w:rsid w:val="00084F64"/>
    <w:rsid w:val="0008533B"/>
    <w:rsid w:val="00085595"/>
    <w:rsid w:val="000858DA"/>
    <w:rsid w:val="00085D63"/>
    <w:rsid w:val="00086CD7"/>
    <w:rsid w:val="00087208"/>
    <w:rsid w:val="00087617"/>
    <w:rsid w:val="000900AF"/>
    <w:rsid w:val="000903E6"/>
    <w:rsid w:val="0009111A"/>
    <w:rsid w:val="000912B5"/>
    <w:rsid w:val="00091B9A"/>
    <w:rsid w:val="00091F7F"/>
    <w:rsid w:val="000923E1"/>
    <w:rsid w:val="000927E8"/>
    <w:rsid w:val="0009312F"/>
    <w:rsid w:val="00093A75"/>
    <w:rsid w:val="000942CC"/>
    <w:rsid w:val="000942F0"/>
    <w:rsid w:val="0009469F"/>
    <w:rsid w:val="0009493A"/>
    <w:rsid w:val="00094ED5"/>
    <w:rsid w:val="00095123"/>
    <w:rsid w:val="000951A2"/>
    <w:rsid w:val="00095C65"/>
    <w:rsid w:val="00095DD8"/>
    <w:rsid w:val="000966F3"/>
    <w:rsid w:val="00096BAA"/>
    <w:rsid w:val="00096E98"/>
    <w:rsid w:val="00097B0C"/>
    <w:rsid w:val="00097BB1"/>
    <w:rsid w:val="00097D34"/>
    <w:rsid w:val="000A0AE6"/>
    <w:rsid w:val="000A119E"/>
    <w:rsid w:val="000A1370"/>
    <w:rsid w:val="000A13E5"/>
    <w:rsid w:val="000A1EC0"/>
    <w:rsid w:val="000A22CC"/>
    <w:rsid w:val="000A2502"/>
    <w:rsid w:val="000A2D49"/>
    <w:rsid w:val="000A310D"/>
    <w:rsid w:val="000A36FB"/>
    <w:rsid w:val="000A3862"/>
    <w:rsid w:val="000A38F5"/>
    <w:rsid w:val="000A3DB5"/>
    <w:rsid w:val="000A40A4"/>
    <w:rsid w:val="000A4539"/>
    <w:rsid w:val="000A4B8B"/>
    <w:rsid w:val="000A547C"/>
    <w:rsid w:val="000A55F7"/>
    <w:rsid w:val="000A575F"/>
    <w:rsid w:val="000A5AE1"/>
    <w:rsid w:val="000A5DC0"/>
    <w:rsid w:val="000A5EA5"/>
    <w:rsid w:val="000A660A"/>
    <w:rsid w:val="000A6975"/>
    <w:rsid w:val="000A7553"/>
    <w:rsid w:val="000A7816"/>
    <w:rsid w:val="000A7AAF"/>
    <w:rsid w:val="000A7CF4"/>
    <w:rsid w:val="000B00D1"/>
    <w:rsid w:val="000B038A"/>
    <w:rsid w:val="000B05D1"/>
    <w:rsid w:val="000B09B4"/>
    <w:rsid w:val="000B0E67"/>
    <w:rsid w:val="000B10A6"/>
    <w:rsid w:val="000B144A"/>
    <w:rsid w:val="000B2353"/>
    <w:rsid w:val="000B249B"/>
    <w:rsid w:val="000B3016"/>
    <w:rsid w:val="000B38AD"/>
    <w:rsid w:val="000B3BB4"/>
    <w:rsid w:val="000B4232"/>
    <w:rsid w:val="000B4AE1"/>
    <w:rsid w:val="000B5142"/>
    <w:rsid w:val="000B55F7"/>
    <w:rsid w:val="000B5A66"/>
    <w:rsid w:val="000B5D05"/>
    <w:rsid w:val="000B5D72"/>
    <w:rsid w:val="000B6411"/>
    <w:rsid w:val="000B653B"/>
    <w:rsid w:val="000B690F"/>
    <w:rsid w:val="000B6945"/>
    <w:rsid w:val="000B72EC"/>
    <w:rsid w:val="000B7842"/>
    <w:rsid w:val="000B7995"/>
    <w:rsid w:val="000B7A6D"/>
    <w:rsid w:val="000B7E5E"/>
    <w:rsid w:val="000B7E6F"/>
    <w:rsid w:val="000C02FC"/>
    <w:rsid w:val="000C0829"/>
    <w:rsid w:val="000C0A98"/>
    <w:rsid w:val="000C119D"/>
    <w:rsid w:val="000C174C"/>
    <w:rsid w:val="000C18A4"/>
    <w:rsid w:val="000C25A9"/>
    <w:rsid w:val="000C25D1"/>
    <w:rsid w:val="000C25D5"/>
    <w:rsid w:val="000C2C66"/>
    <w:rsid w:val="000C3269"/>
    <w:rsid w:val="000C4056"/>
    <w:rsid w:val="000C424C"/>
    <w:rsid w:val="000C4D13"/>
    <w:rsid w:val="000C4DB0"/>
    <w:rsid w:val="000C4E34"/>
    <w:rsid w:val="000C5068"/>
    <w:rsid w:val="000C5B52"/>
    <w:rsid w:val="000C5D56"/>
    <w:rsid w:val="000C683F"/>
    <w:rsid w:val="000C6A1E"/>
    <w:rsid w:val="000C7EFF"/>
    <w:rsid w:val="000D028C"/>
    <w:rsid w:val="000D080E"/>
    <w:rsid w:val="000D10CD"/>
    <w:rsid w:val="000D1322"/>
    <w:rsid w:val="000D166B"/>
    <w:rsid w:val="000D1BE5"/>
    <w:rsid w:val="000D2017"/>
    <w:rsid w:val="000D288D"/>
    <w:rsid w:val="000D2E1C"/>
    <w:rsid w:val="000D3139"/>
    <w:rsid w:val="000D32D3"/>
    <w:rsid w:val="000D3341"/>
    <w:rsid w:val="000D3BF1"/>
    <w:rsid w:val="000D412A"/>
    <w:rsid w:val="000D4375"/>
    <w:rsid w:val="000D5776"/>
    <w:rsid w:val="000D5783"/>
    <w:rsid w:val="000D5E91"/>
    <w:rsid w:val="000D5F28"/>
    <w:rsid w:val="000D6382"/>
    <w:rsid w:val="000D654C"/>
    <w:rsid w:val="000D654F"/>
    <w:rsid w:val="000D6600"/>
    <w:rsid w:val="000D70DF"/>
    <w:rsid w:val="000D71B8"/>
    <w:rsid w:val="000D725D"/>
    <w:rsid w:val="000D749C"/>
    <w:rsid w:val="000D78B2"/>
    <w:rsid w:val="000D797A"/>
    <w:rsid w:val="000D7AA2"/>
    <w:rsid w:val="000D7BBD"/>
    <w:rsid w:val="000D7CCD"/>
    <w:rsid w:val="000D7CCE"/>
    <w:rsid w:val="000E0575"/>
    <w:rsid w:val="000E0589"/>
    <w:rsid w:val="000E097B"/>
    <w:rsid w:val="000E0BB9"/>
    <w:rsid w:val="000E0E27"/>
    <w:rsid w:val="000E1520"/>
    <w:rsid w:val="000E169E"/>
    <w:rsid w:val="000E174C"/>
    <w:rsid w:val="000E1B64"/>
    <w:rsid w:val="000E236F"/>
    <w:rsid w:val="000E2717"/>
    <w:rsid w:val="000E2A06"/>
    <w:rsid w:val="000E2E76"/>
    <w:rsid w:val="000E346F"/>
    <w:rsid w:val="000E377F"/>
    <w:rsid w:val="000E3D99"/>
    <w:rsid w:val="000E3F33"/>
    <w:rsid w:val="000E42CD"/>
    <w:rsid w:val="000E45C7"/>
    <w:rsid w:val="000E46E7"/>
    <w:rsid w:val="000E4A5B"/>
    <w:rsid w:val="000E4C74"/>
    <w:rsid w:val="000E5740"/>
    <w:rsid w:val="000E5741"/>
    <w:rsid w:val="000E5BDB"/>
    <w:rsid w:val="000E6274"/>
    <w:rsid w:val="000E6530"/>
    <w:rsid w:val="000E65C3"/>
    <w:rsid w:val="000E672B"/>
    <w:rsid w:val="000E6A6C"/>
    <w:rsid w:val="000E6E12"/>
    <w:rsid w:val="000E7373"/>
    <w:rsid w:val="000E7C62"/>
    <w:rsid w:val="000E7C66"/>
    <w:rsid w:val="000E7DDD"/>
    <w:rsid w:val="000F0662"/>
    <w:rsid w:val="000F0745"/>
    <w:rsid w:val="000F0E8F"/>
    <w:rsid w:val="000F101C"/>
    <w:rsid w:val="000F1325"/>
    <w:rsid w:val="000F1956"/>
    <w:rsid w:val="000F1BBC"/>
    <w:rsid w:val="000F223C"/>
    <w:rsid w:val="000F24C1"/>
    <w:rsid w:val="000F2AF3"/>
    <w:rsid w:val="000F3428"/>
    <w:rsid w:val="000F36E1"/>
    <w:rsid w:val="000F3BAD"/>
    <w:rsid w:val="000F4156"/>
    <w:rsid w:val="000F4599"/>
    <w:rsid w:val="000F4A4F"/>
    <w:rsid w:val="000F4FF0"/>
    <w:rsid w:val="000F5063"/>
    <w:rsid w:val="000F514E"/>
    <w:rsid w:val="000F516C"/>
    <w:rsid w:val="000F5171"/>
    <w:rsid w:val="000F54F1"/>
    <w:rsid w:val="000F6577"/>
    <w:rsid w:val="000F6B27"/>
    <w:rsid w:val="000F6E27"/>
    <w:rsid w:val="000F6F6F"/>
    <w:rsid w:val="000F7269"/>
    <w:rsid w:val="000F7747"/>
    <w:rsid w:val="000F7DEB"/>
    <w:rsid w:val="000F7E10"/>
    <w:rsid w:val="000F7F73"/>
    <w:rsid w:val="00100063"/>
    <w:rsid w:val="001004E2"/>
    <w:rsid w:val="00100C2E"/>
    <w:rsid w:val="001013C8"/>
    <w:rsid w:val="00101E98"/>
    <w:rsid w:val="00102144"/>
    <w:rsid w:val="00102D26"/>
    <w:rsid w:val="00102DA2"/>
    <w:rsid w:val="00102DB7"/>
    <w:rsid w:val="00102F31"/>
    <w:rsid w:val="0010366E"/>
    <w:rsid w:val="00103862"/>
    <w:rsid w:val="00104395"/>
    <w:rsid w:val="001048B1"/>
    <w:rsid w:val="00104AAD"/>
    <w:rsid w:val="00104C3E"/>
    <w:rsid w:val="00104D74"/>
    <w:rsid w:val="00104DA1"/>
    <w:rsid w:val="0010557A"/>
    <w:rsid w:val="00105672"/>
    <w:rsid w:val="001056D6"/>
    <w:rsid w:val="001059EA"/>
    <w:rsid w:val="001059F0"/>
    <w:rsid w:val="001063B2"/>
    <w:rsid w:val="0010677C"/>
    <w:rsid w:val="0010707D"/>
    <w:rsid w:val="00107868"/>
    <w:rsid w:val="00107A68"/>
    <w:rsid w:val="00107A98"/>
    <w:rsid w:val="00110A41"/>
    <w:rsid w:val="00110FE6"/>
    <w:rsid w:val="0011108A"/>
    <w:rsid w:val="00111317"/>
    <w:rsid w:val="0011131B"/>
    <w:rsid w:val="00111433"/>
    <w:rsid w:val="001114D5"/>
    <w:rsid w:val="00111542"/>
    <w:rsid w:val="00111F98"/>
    <w:rsid w:val="00112566"/>
    <w:rsid w:val="00113482"/>
    <w:rsid w:val="0011369F"/>
    <w:rsid w:val="00114653"/>
    <w:rsid w:val="00114769"/>
    <w:rsid w:val="0011487D"/>
    <w:rsid w:val="001148EC"/>
    <w:rsid w:val="00114925"/>
    <w:rsid w:val="0011574D"/>
    <w:rsid w:val="00115BDF"/>
    <w:rsid w:val="00115D63"/>
    <w:rsid w:val="0011665B"/>
    <w:rsid w:val="00116B2A"/>
    <w:rsid w:val="00117266"/>
    <w:rsid w:val="00117957"/>
    <w:rsid w:val="001206AB"/>
    <w:rsid w:val="001207F0"/>
    <w:rsid w:val="001209E9"/>
    <w:rsid w:val="00120CBC"/>
    <w:rsid w:val="00120F5E"/>
    <w:rsid w:val="0012122C"/>
    <w:rsid w:val="00121CD6"/>
    <w:rsid w:val="00122BAB"/>
    <w:rsid w:val="00123171"/>
    <w:rsid w:val="0012398E"/>
    <w:rsid w:val="00123C2E"/>
    <w:rsid w:val="001240BA"/>
    <w:rsid w:val="0012422A"/>
    <w:rsid w:val="001244C1"/>
    <w:rsid w:val="00125222"/>
    <w:rsid w:val="001252DD"/>
    <w:rsid w:val="00125495"/>
    <w:rsid w:val="00125FD1"/>
    <w:rsid w:val="00126093"/>
    <w:rsid w:val="00126282"/>
    <w:rsid w:val="0012640F"/>
    <w:rsid w:val="0012698A"/>
    <w:rsid w:val="00126B57"/>
    <w:rsid w:val="00126C2A"/>
    <w:rsid w:val="00126FA8"/>
    <w:rsid w:val="001270DA"/>
    <w:rsid w:val="001273B1"/>
    <w:rsid w:val="00127E28"/>
    <w:rsid w:val="00130115"/>
    <w:rsid w:val="00130314"/>
    <w:rsid w:val="0013040D"/>
    <w:rsid w:val="00131008"/>
    <w:rsid w:val="00131246"/>
    <w:rsid w:val="00131BC4"/>
    <w:rsid w:val="00131E5A"/>
    <w:rsid w:val="001321F5"/>
    <w:rsid w:val="00132A6E"/>
    <w:rsid w:val="00134259"/>
    <w:rsid w:val="001342B5"/>
    <w:rsid w:val="00134565"/>
    <w:rsid w:val="001345AD"/>
    <w:rsid w:val="0013495D"/>
    <w:rsid w:val="00134EC3"/>
    <w:rsid w:val="00134FFD"/>
    <w:rsid w:val="00135083"/>
    <w:rsid w:val="0013513F"/>
    <w:rsid w:val="00135257"/>
    <w:rsid w:val="00135546"/>
    <w:rsid w:val="00135824"/>
    <w:rsid w:val="00136040"/>
    <w:rsid w:val="0013610E"/>
    <w:rsid w:val="001362E6"/>
    <w:rsid w:val="001362F4"/>
    <w:rsid w:val="001363E4"/>
    <w:rsid w:val="0013685C"/>
    <w:rsid w:val="00136B45"/>
    <w:rsid w:val="00136BB0"/>
    <w:rsid w:val="001372E7"/>
    <w:rsid w:val="0013741B"/>
    <w:rsid w:val="001375C5"/>
    <w:rsid w:val="00137621"/>
    <w:rsid w:val="0013770D"/>
    <w:rsid w:val="001378EC"/>
    <w:rsid w:val="00140663"/>
    <w:rsid w:val="001412DF"/>
    <w:rsid w:val="001416B1"/>
    <w:rsid w:val="00141C8B"/>
    <w:rsid w:val="00142372"/>
    <w:rsid w:val="00142B60"/>
    <w:rsid w:val="0014367D"/>
    <w:rsid w:val="00143D57"/>
    <w:rsid w:val="0014412D"/>
    <w:rsid w:val="00144787"/>
    <w:rsid w:val="00144AE7"/>
    <w:rsid w:val="00144BCC"/>
    <w:rsid w:val="00144CAB"/>
    <w:rsid w:val="00144D2D"/>
    <w:rsid w:val="001450E3"/>
    <w:rsid w:val="00145219"/>
    <w:rsid w:val="001456D7"/>
    <w:rsid w:val="00145826"/>
    <w:rsid w:val="00146ED0"/>
    <w:rsid w:val="00147517"/>
    <w:rsid w:val="00150594"/>
    <w:rsid w:val="00150631"/>
    <w:rsid w:val="00150650"/>
    <w:rsid w:val="00150E59"/>
    <w:rsid w:val="00151307"/>
    <w:rsid w:val="001513F0"/>
    <w:rsid w:val="001514D8"/>
    <w:rsid w:val="001519D7"/>
    <w:rsid w:val="00152412"/>
    <w:rsid w:val="00152A08"/>
    <w:rsid w:val="00152BC7"/>
    <w:rsid w:val="00153132"/>
    <w:rsid w:val="001535CA"/>
    <w:rsid w:val="0015365E"/>
    <w:rsid w:val="0015392E"/>
    <w:rsid w:val="0015396F"/>
    <w:rsid w:val="001539D8"/>
    <w:rsid w:val="00153C55"/>
    <w:rsid w:val="00153F9C"/>
    <w:rsid w:val="0015416E"/>
    <w:rsid w:val="0015421B"/>
    <w:rsid w:val="001542C6"/>
    <w:rsid w:val="00154DA6"/>
    <w:rsid w:val="00154E1A"/>
    <w:rsid w:val="00154FAA"/>
    <w:rsid w:val="001553DB"/>
    <w:rsid w:val="00155D40"/>
    <w:rsid w:val="00156091"/>
    <w:rsid w:val="00156230"/>
    <w:rsid w:val="00156316"/>
    <w:rsid w:val="0015634B"/>
    <w:rsid w:val="0015691D"/>
    <w:rsid w:val="00157067"/>
    <w:rsid w:val="00157128"/>
    <w:rsid w:val="00157346"/>
    <w:rsid w:val="001573E6"/>
    <w:rsid w:val="00157A34"/>
    <w:rsid w:val="00157C20"/>
    <w:rsid w:val="00160E2A"/>
    <w:rsid w:val="0016100A"/>
    <w:rsid w:val="001612AC"/>
    <w:rsid w:val="001619E0"/>
    <w:rsid w:val="00161A67"/>
    <w:rsid w:val="00161FEB"/>
    <w:rsid w:val="0016211A"/>
    <w:rsid w:val="001632A1"/>
    <w:rsid w:val="0016377F"/>
    <w:rsid w:val="001640EA"/>
    <w:rsid w:val="0016440E"/>
    <w:rsid w:val="00164C52"/>
    <w:rsid w:val="00165538"/>
    <w:rsid w:val="00165D40"/>
    <w:rsid w:val="0016622D"/>
    <w:rsid w:val="00166C9E"/>
    <w:rsid w:val="00166CB0"/>
    <w:rsid w:val="00170933"/>
    <w:rsid w:val="00171406"/>
    <w:rsid w:val="00171AE4"/>
    <w:rsid w:val="00171B99"/>
    <w:rsid w:val="00171EFA"/>
    <w:rsid w:val="00172244"/>
    <w:rsid w:val="00172445"/>
    <w:rsid w:val="001727FB"/>
    <w:rsid w:val="001728F2"/>
    <w:rsid w:val="00172988"/>
    <w:rsid w:val="00172ADA"/>
    <w:rsid w:val="00173742"/>
    <w:rsid w:val="00173B0A"/>
    <w:rsid w:val="00174D02"/>
    <w:rsid w:val="00174EC9"/>
    <w:rsid w:val="001758DF"/>
    <w:rsid w:val="00175E32"/>
    <w:rsid w:val="0017628B"/>
    <w:rsid w:val="0017636A"/>
    <w:rsid w:val="001763D5"/>
    <w:rsid w:val="00176657"/>
    <w:rsid w:val="0017679D"/>
    <w:rsid w:val="00176ABF"/>
    <w:rsid w:val="00176C39"/>
    <w:rsid w:val="00177746"/>
    <w:rsid w:val="00177B3A"/>
    <w:rsid w:val="00177C64"/>
    <w:rsid w:val="00180337"/>
    <w:rsid w:val="00180B32"/>
    <w:rsid w:val="00181C05"/>
    <w:rsid w:val="00181EB4"/>
    <w:rsid w:val="0018245C"/>
    <w:rsid w:val="00182795"/>
    <w:rsid w:val="00182C71"/>
    <w:rsid w:val="00182C8D"/>
    <w:rsid w:val="00182F46"/>
    <w:rsid w:val="00183146"/>
    <w:rsid w:val="001835BD"/>
    <w:rsid w:val="001841F3"/>
    <w:rsid w:val="00184B2D"/>
    <w:rsid w:val="001857D6"/>
    <w:rsid w:val="00185A8A"/>
    <w:rsid w:val="0018653D"/>
    <w:rsid w:val="00186C6F"/>
    <w:rsid w:val="0018701C"/>
    <w:rsid w:val="001871E9"/>
    <w:rsid w:val="0018722D"/>
    <w:rsid w:val="001872C0"/>
    <w:rsid w:val="001875B2"/>
    <w:rsid w:val="001878C5"/>
    <w:rsid w:val="0019072C"/>
    <w:rsid w:val="00190ECF"/>
    <w:rsid w:val="00191057"/>
    <w:rsid w:val="00192510"/>
    <w:rsid w:val="00192577"/>
    <w:rsid w:val="001926D0"/>
    <w:rsid w:val="00192792"/>
    <w:rsid w:val="001927CF"/>
    <w:rsid w:val="00192EEF"/>
    <w:rsid w:val="00192F68"/>
    <w:rsid w:val="00192FAA"/>
    <w:rsid w:val="001934D5"/>
    <w:rsid w:val="00193F3F"/>
    <w:rsid w:val="00194952"/>
    <w:rsid w:val="00194DDB"/>
    <w:rsid w:val="0019507C"/>
    <w:rsid w:val="001958E5"/>
    <w:rsid w:val="0019599C"/>
    <w:rsid w:val="001959A5"/>
    <w:rsid w:val="001959EF"/>
    <w:rsid w:val="001961DC"/>
    <w:rsid w:val="00196280"/>
    <w:rsid w:val="00196610"/>
    <w:rsid w:val="00196811"/>
    <w:rsid w:val="00196889"/>
    <w:rsid w:val="00196C63"/>
    <w:rsid w:val="00196F7A"/>
    <w:rsid w:val="001975FA"/>
    <w:rsid w:val="0019794C"/>
    <w:rsid w:val="001A010E"/>
    <w:rsid w:val="001A0928"/>
    <w:rsid w:val="001A0C11"/>
    <w:rsid w:val="001A0E6D"/>
    <w:rsid w:val="001A1595"/>
    <w:rsid w:val="001A16A5"/>
    <w:rsid w:val="001A1E97"/>
    <w:rsid w:val="001A1F28"/>
    <w:rsid w:val="001A2639"/>
    <w:rsid w:val="001A26AA"/>
    <w:rsid w:val="001A275D"/>
    <w:rsid w:val="001A2884"/>
    <w:rsid w:val="001A2A5E"/>
    <w:rsid w:val="001A3024"/>
    <w:rsid w:val="001A3567"/>
    <w:rsid w:val="001A3DCB"/>
    <w:rsid w:val="001A3DD9"/>
    <w:rsid w:val="001A500E"/>
    <w:rsid w:val="001A5752"/>
    <w:rsid w:val="001A5C2C"/>
    <w:rsid w:val="001A6362"/>
    <w:rsid w:val="001A646C"/>
    <w:rsid w:val="001A65F7"/>
    <w:rsid w:val="001A6B5C"/>
    <w:rsid w:val="001A6D5C"/>
    <w:rsid w:val="001A71A7"/>
    <w:rsid w:val="001A7607"/>
    <w:rsid w:val="001A76E5"/>
    <w:rsid w:val="001A786B"/>
    <w:rsid w:val="001A7A62"/>
    <w:rsid w:val="001A7C65"/>
    <w:rsid w:val="001B078E"/>
    <w:rsid w:val="001B11B3"/>
    <w:rsid w:val="001B1999"/>
    <w:rsid w:val="001B1A1B"/>
    <w:rsid w:val="001B1BE5"/>
    <w:rsid w:val="001B1DB2"/>
    <w:rsid w:val="001B2BA1"/>
    <w:rsid w:val="001B380D"/>
    <w:rsid w:val="001B39AD"/>
    <w:rsid w:val="001B3A8E"/>
    <w:rsid w:val="001B3C27"/>
    <w:rsid w:val="001B3CE9"/>
    <w:rsid w:val="001B4333"/>
    <w:rsid w:val="001B45D9"/>
    <w:rsid w:val="001B49A9"/>
    <w:rsid w:val="001B4F37"/>
    <w:rsid w:val="001B515E"/>
    <w:rsid w:val="001B5201"/>
    <w:rsid w:val="001B5505"/>
    <w:rsid w:val="001B55B4"/>
    <w:rsid w:val="001B5929"/>
    <w:rsid w:val="001B5953"/>
    <w:rsid w:val="001B5BDE"/>
    <w:rsid w:val="001B602C"/>
    <w:rsid w:val="001B635F"/>
    <w:rsid w:val="001B64AE"/>
    <w:rsid w:val="001B6DAE"/>
    <w:rsid w:val="001B6E2D"/>
    <w:rsid w:val="001B769A"/>
    <w:rsid w:val="001C013B"/>
    <w:rsid w:val="001C0169"/>
    <w:rsid w:val="001C019D"/>
    <w:rsid w:val="001C0618"/>
    <w:rsid w:val="001C0822"/>
    <w:rsid w:val="001C0D12"/>
    <w:rsid w:val="001C105F"/>
    <w:rsid w:val="001C1477"/>
    <w:rsid w:val="001C1534"/>
    <w:rsid w:val="001C175C"/>
    <w:rsid w:val="001C194F"/>
    <w:rsid w:val="001C20A1"/>
    <w:rsid w:val="001C2551"/>
    <w:rsid w:val="001C270A"/>
    <w:rsid w:val="001C2CCF"/>
    <w:rsid w:val="001C2D96"/>
    <w:rsid w:val="001C2FB9"/>
    <w:rsid w:val="001C3629"/>
    <w:rsid w:val="001C3B6D"/>
    <w:rsid w:val="001C3C01"/>
    <w:rsid w:val="001C3DAE"/>
    <w:rsid w:val="001C3E15"/>
    <w:rsid w:val="001C3EDA"/>
    <w:rsid w:val="001C4070"/>
    <w:rsid w:val="001C4C06"/>
    <w:rsid w:val="001C50DA"/>
    <w:rsid w:val="001C51BB"/>
    <w:rsid w:val="001C5278"/>
    <w:rsid w:val="001C52DC"/>
    <w:rsid w:val="001C5322"/>
    <w:rsid w:val="001C5579"/>
    <w:rsid w:val="001C5CD2"/>
    <w:rsid w:val="001C5D54"/>
    <w:rsid w:val="001C6072"/>
    <w:rsid w:val="001C610C"/>
    <w:rsid w:val="001C6219"/>
    <w:rsid w:val="001C6266"/>
    <w:rsid w:val="001C63FB"/>
    <w:rsid w:val="001C657C"/>
    <w:rsid w:val="001C706E"/>
    <w:rsid w:val="001C7AE9"/>
    <w:rsid w:val="001C7C4F"/>
    <w:rsid w:val="001C7C6A"/>
    <w:rsid w:val="001D0489"/>
    <w:rsid w:val="001D08F7"/>
    <w:rsid w:val="001D0CD2"/>
    <w:rsid w:val="001D0E04"/>
    <w:rsid w:val="001D0EF3"/>
    <w:rsid w:val="001D125D"/>
    <w:rsid w:val="001D141A"/>
    <w:rsid w:val="001D1946"/>
    <w:rsid w:val="001D19FE"/>
    <w:rsid w:val="001D20CD"/>
    <w:rsid w:val="001D26BD"/>
    <w:rsid w:val="001D2A3A"/>
    <w:rsid w:val="001D3479"/>
    <w:rsid w:val="001D3698"/>
    <w:rsid w:val="001D377D"/>
    <w:rsid w:val="001D3D98"/>
    <w:rsid w:val="001D40E6"/>
    <w:rsid w:val="001D4925"/>
    <w:rsid w:val="001D49EF"/>
    <w:rsid w:val="001D4E3A"/>
    <w:rsid w:val="001D566B"/>
    <w:rsid w:val="001D5FE7"/>
    <w:rsid w:val="001D5FF4"/>
    <w:rsid w:val="001D6038"/>
    <w:rsid w:val="001D6075"/>
    <w:rsid w:val="001D60DF"/>
    <w:rsid w:val="001D60EC"/>
    <w:rsid w:val="001D641C"/>
    <w:rsid w:val="001D6990"/>
    <w:rsid w:val="001D6E3E"/>
    <w:rsid w:val="001D6E6F"/>
    <w:rsid w:val="001D70CE"/>
    <w:rsid w:val="001D7390"/>
    <w:rsid w:val="001E04B7"/>
    <w:rsid w:val="001E074B"/>
    <w:rsid w:val="001E0C14"/>
    <w:rsid w:val="001E191E"/>
    <w:rsid w:val="001E1E6B"/>
    <w:rsid w:val="001E1F33"/>
    <w:rsid w:val="001E28CE"/>
    <w:rsid w:val="001E2BFA"/>
    <w:rsid w:val="001E3026"/>
    <w:rsid w:val="001E315A"/>
    <w:rsid w:val="001E31C9"/>
    <w:rsid w:val="001E3471"/>
    <w:rsid w:val="001E3852"/>
    <w:rsid w:val="001E3970"/>
    <w:rsid w:val="001E3C17"/>
    <w:rsid w:val="001E3FD6"/>
    <w:rsid w:val="001E441D"/>
    <w:rsid w:val="001E4780"/>
    <w:rsid w:val="001E50A1"/>
    <w:rsid w:val="001E50F5"/>
    <w:rsid w:val="001E54CB"/>
    <w:rsid w:val="001E5F50"/>
    <w:rsid w:val="001E650B"/>
    <w:rsid w:val="001E6750"/>
    <w:rsid w:val="001E6881"/>
    <w:rsid w:val="001E6B51"/>
    <w:rsid w:val="001E71FC"/>
    <w:rsid w:val="001E7D29"/>
    <w:rsid w:val="001F02C9"/>
    <w:rsid w:val="001F09E1"/>
    <w:rsid w:val="001F0ADC"/>
    <w:rsid w:val="001F0F9D"/>
    <w:rsid w:val="001F1010"/>
    <w:rsid w:val="001F1463"/>
    <w:rsid w:val="001F1929"/>
    <w:rsid w:val="001F1BAB"/>
    <w:rsid w:val="001F1C43"/>
    <w:rsid w:val="001F1C4D"/>
    <w:rsid w:val="001F21A5"/>
    <w:rsid w:val="001F227E"/>
    <w:rsid w:val="001F22AE"/>
    <w:rsid w:val="001F2B91"/>
    <w:rsid w:val="001F2C4E"/>
    <w:rsid w:val="001F2D50"/>
    <w:rsid w:val="001F2E61"/>
    <w:rsid w:val="001F2EF4"/>
    <w:rsid w:val="001F3057"/>
    <w:rsid w:val="001F327A"/>
    <w:rsid w:val="001F33F1"/>
    <w:rsid w:val="001F34CA"/>
    <w:rsid w:val="001F36EF"/>
    <w:rsid w:val="001F3872"/>
    <w:rsid w:val="001F40DB"/>
    <w:rsid w:val="001F41AB"/>
    <w:rsid w:val="001F44E4"/>
    <w:rsid w:val="001F450A"/>
    <w:rsid w:val="001F47F2"/>
    <w:rsid w:val="001F4851"/>
    <w:rsid w:val="001F48B0"/>
    <w:rsid w:val="001F50E3"/>
    <w:rsid w:val="001F51C7"/>
    <w:rsid w:val="001F5346"/>
    <w:rsid w:val="001F5F38"/>
    <w:rsid w:val="001F62B2"/>
    <w:rsid w:val="001F63F5"/>
    <w:rsid w:val="001F71F2"/>
    <w:rsid w:val="001F749D"/>
    <w:rsid w:val="001F79F7"/>
    <w:rsid w:val="001F7D57"/>
    <w:rsid w:val="00200199"/>
    <w:rsid w:val="00200435"/>
    <w:rsid w:val="00200AA0"/>
    <w:rsid w:val="00201363"/>
    <w:rsid w:val="00201788"/>
    <w:rsid w:val="00201A9B"/>
    <w:rsid w:val="002024C9"/>
    <w:rsid w:val="002026DE"/>
    <w:rsid w:val="00202DA4"/>
    <w:rsid w:val="00203796"/>
    <w:rsid w:val="00203A39"/>
    <w:rsid w:val="00203ADA"/>
    <w:rsid w:val="00203B46"/>
    <w:rsid w:val="00203FC1"/>
    <w:rsid w:val="00204F87"/>
    <w:rsid w:val="00205077"/>
    <w:rsid w:val="00205CB2"/>
    <w:rsid w:val="00205CDD"/>
    <w:rsid w:val="00206131"/>
    <w:rsid w:val="00206361"/>
    <w:rsid w:val="00206BC5"/>
    <w:rsid w:val="002074FD"/>
    <w:rsid w:val="002076B4"/>
    <w:rsid w:val="00207CA9"/>
    <w:rsid w:val="00210073"/>
    <w:rsid w:val="00210606"/>
    <w:rsid w:val="00210B06"/>
    <w:rsid w:val="00210B38"/>
    <w:rsid w:val="002112BD"/>
    <w:rsid w:val="00211A6B"/>
    <w:rsid w:val="00212D44"/>
    <w:rsid w:val="002134AC"/>
    <w:rsid w:val="00213997"/>
    <w:rsid w:val="00214039"/>
    <w:rsid w:val="00215163"/>
    <w:rsid w:val="0021519D"/>
    <w:rsid w:val="002152BE"/>
    <w:rsid w:val="002153F1"/>
    <w:rsid w:val="00215E0E"/>
    <w:rsid w:val="0021618E"/>
    <w:rsid w:val="00216809"/>
    <w:rsid w:val="00216D21"/>
    <w:rsid w:val="00216F93"/>
    <w:rsid w:val="002175EE"/>
    <w:rsid w:val="002179F4"/>
    <w:rsid w:val="00217A83"/>
    <w:rsid w:val="00222037"/>
    <w:rsid w:val="002228EE"/>
    <w:rsid w:val="00222C1A"/>
    <w:rsid w:val="00222EF9"/>
    <w:rsid w:val="00223517"/>
    <w:rsid w:val="00223521"/>
    <w:rsid w:val="00223524"/>
    <w:rsid w:val="00223C6E"/>
    <w:rsid w:val="00223CEE"/>
    <w:rsid w:val="00223F1D"/>
    <w:rsid w:val="00224043"/>
    <w:rsid w:val="00224364"/>
    <w:rsid w:val="002243D3"/>
    <w:rsid w:val="00225734"/>
    <w:rsid w:val="00225926"/>
    <w:rsid w:val="00225BDE"/>
    <w:rsid w:val="00225CFD"/>
    <w:rsid w:val="00225E18"/>
    <w:rsid w:val="00225EE9"/>
    <w:rsid w:val="0022616A"/>
    <w:rsid w:val="00226842"/>
    <w:rsid w:val="00226A0E"/>
    <w:rsid w:val="002276BB"/>
    <w:rsid w:val="00227C36"/>
    <w:rsid w:val="00227C43"/>
    <w:rsid w:val="00227F1B"/>
    <w:rsid w:val="00230323"/>
    <w:rsid w:val="002318B4"/>
    <w:rsid w:val="00231FF9"/>
    <w:rsid w:val="00232AAD"/>
    <w:rsid w:val="00232B5C"/>
    <w:rsid w:val="00232DCB"/>
    <w:rsid w:val="00233174"/>
    <w:rsid w:val="00233585"/>
    <w:rsid w:val="00233EE4"/>
    <w:rsid w:val="00234136"/>
    <w:rsid w:val="0023436E"/>
    <w:rsid w:val="00234441"/>
    <w:rsid w:val="002345A9"/>
    <w:rsid w:val="00234956"/>
    <w:rsid w:val="002353DF"/>
    <w:rsid w:val="00235B6C"/>
    <w:rsid w:val="00236642"/>
    <w:rsid w:val="002367B8"/>
    <w:rsid w:val="002367F5"/>
    <w:rsid w:val="00237033"/>
    <w:rsid w:val="0023716B"/>
    <w:rsid w:val="00237AC9"/>
    <w:rsid w:val="002404C4"/>
    <w:rsid w:val="00240AA7"/>
    <w:rsid w:val="00240B2F"/>
    <w:rsid w:val="00240C26"/>
    <w:rsid w:val="00240DD6"/>
    <w:rsid w:val="002413D0"/>
    <w:rsid w:val="00241CDE"/>
    <w:rsid w:val="00241D9E"/>
    <w:rsid w:val="002421FF"/>
    <w:rsid w:val="00242348"/>
    <w:rsid w:val="0024260F"/>
    <w:rsid w:val="00242839"/>
    <w:rsid w:val="002431D1"/>
    <w:rsid w:val="002433CB"/>
    <w:rsid w:val="002433CD"/>
    <w:rsid w:val="002435D7"/>
    <w:rsid w:val="00243784"/>
    <w:rsid w:val="002442F4"/>
    <w:rsid w:val="00244609"/>
    <w:rsid w:val="0024484E"/>
    <w:rsid w:val="002449CF"/>
    <w:rsid w:val="00244B32"/>
    <w:rsid w:val="00244E9D"/>
    <w:rsid w:val="0024536D"/>
    <w:rsid w:val="00245DB6"/>
    <w:rsid w:val="00245FF3"/>
    <w:rsid w:val="0024624E"/>
    <w:rsid w:val="0024663F"/>
    <w:rsid w:val="00246A8F"/>
    <w:rsid w:val="00246ECD"/>
    <w:rsid w:val="002476FD"/>
    <w:rsid w:val="00247850"/>
    <w:rsid w:val="00247A1C"/>
    <w:rsid w:val="00247E9C"/>
    <w:rsid w:val="002500D8"/>
    <w:rsid w:val="00250621"/>
    <w:rsid w:val="00250C65"/>
    <w:rsid w:val="00250F99"/>
    <w:rsid w:val="00251901"/>
    <w:rsid w:val="002519AA"/>
    <w:rsid w:val="00252102"/>
    <w:rsid w:val="0025217D"/>
    <w:rsid w:val="0025342B"/>
    <w:rsid w:val="00253558"/>
    <w:rsid w:val="00253708"/>
    <w:rsid w:val="0025415E"/>
    <w:rsid w:val="00254888"/>
    <w:rsid w:val="002556FE"/>
    <w:rsid w:val="002558C1"/>
    <w:rsid w:val="00255B95"/>
    <w:rsid w:val="0025628A"/>
    <w:rsid w:val="00256339"/>
    <w:rsid w:val="00256832"/>
    <w:rsid w:val="00256E64"/>
    <w:rsid w:val="00256E9E"/>
    <w:rsid w:val="00256F9C"/>
    <w:rsid w:val="00257570"/>
    <w:rsid w:val="00260149"/>
    <w:rsid w:val="0026019D"/>
    <w:rsid w:val="00260B1C"/>
    <w:rsid w:val="00260E04"/>
    <w:rsid w:val="00260EC1"/>
    <w:rsid w:val="0026124B"/>
    <w:rsid w:val="00261DE7"/>
    <w:rsid w:val="00261E02"/>
    <w:rsid w:val="00262CE5"/>
    <w:rsid w:val="00262E57"/>
    <w:rsid w:val="00263119"/>
    <w:rsid w:val="0026312A"/>
    <w:rsid w:val="00263586"/>
    <w:rsid w:val="002637FD"/>
    <w:rsid w:val="002638CF"/>
    <w:rsid w:val="00263C86"/>
    <w:rsid w:val="00263E0C"/>
    <w:rsid w:val="002640CF"/>
    <w:rsid w:val="0026425D"/>
    <w:rsid w:val="0026455C"/>
    <w:rsid w:val="00264D2A"/>
    <w:rsid w:val="00265719"/>
    <w:rsid w:val="00265C71"/>
    <w:rsid w:val="00266737"/>
    <w:rsid w:val="00266C6A"/>
    <w:rsid w:val="00267187"/>
    <w:rsid w:val="0026744A"/>
    <w:rsid w:val="00267566"/>
    <w:rsid w:val="002679A1"/>
    <w:rsid w:val="00267A1A"/>
    <w:rsid w:val="00267FF0"/>
    <w:rsid w:val="00270883"/>
    <w:rsid w:val="002708F0"/>
    <w:rsid w:val="00271937"/>
    <w:rsid w:val="00271A9F"/>
    <w:rsid w:val="00271FD6"/>
    <w:rsid w:val="002725F0"/>
    <w:rsid w:val="00272727"/>
    <w:rsid w:val="002728EB"/>
    <w:rsid w:val="002729E9"/>
    <w:rsid w:val="00272A0D"/>
    <w:rsid w:val="00272D00"/>
    <w:rsid w:val="002734B2"/>
    <w:rsid w:val="002737A0"/>
    <w:rsid w:val="002738F7"/>
    <w:rsid w:val="0027398B"/>
    <w:rsid w:val="00273BC3"/>
    <w:rsid w:val="00273D48"/>
    <w:rsid w:val="00274512"/>
    <w:rsid w:val="002747D9"/>
    <w:rsid w:val="002750BE"/>
    <w:rsid w:val="0027526B"/>
    <w:rsid w:val="002754E4"/>
    <w:rsid w:val="002754F8"/>
    <w:rsid w:val="0027587D"/>
    <w:rsid w:val="002759B3"/>
    <w:rsid w:val="00275A15"/>
    <w:rsid w:val="00275B2C"/>
    <w:rsid w:val="00275C9A"/>
    <w:rsid w:val="00276962"/>
    <w:rsid w:val="002772E7"/>
    <w:rsid w:val="00277E43"/>
    <w:rsid w:val="00277F6B"/>
    <w:rsid w:val="00280A3D"/>
    <w:rsid w:val="00280E28"/>
    <w:rsid w:val="00280ED0"/>
    <w:rsid w:val="00281488"/>
    <w:rsid w:val="00281548"/>
    <w:rsid w:val="00281D47"/>
    <w:rsid w:val="00281E30"/>
    <w:rsid w:val="002822C3"/>
    <w:rsid w:val="00282391"/>
    <w:rsid w:val="00282537"/>
    <w:rsid w:val="002829F4"/>
    <w:rsid w:val="002829FC"/>
    <w:rsid w:val="0028352D"/>
    <w:rsid w:val="00283B82"/>
    <w:rsid w:val="00283F11"/>
    <w:rsid w:val="002840AA"/>
    <w:rsid w:val="002841CF"/>
    <w:rsid w:val="00284D53"/>
    <w:rsid w:val="00284E20"/>
    <w:rsid w:val="00284ED8"/>
    <w:rsid w:val="00284EF4"/>
    <w:rsid w:val="00285095"/>
    <w:rsid w:val="00285653"/>
    <w:rsid w:val="00285A48"/>
    <w:rsid w:val="00285B65"/>
    <w:rsid w:val="002862A4"/>
    <w:rsid w:val="00286495"/>
    <w:rsid w:val="00286F87"/>
    <w:rsid w:val="002871EA"/>
    <w:rsid w:val="00290C5B"/>
    <w:rsid w:val="0029103F"/>
    <w:rsid w:val="00291B6E"/>
    <w:rsid w:val="00291E18"/>
    <w:rsid w:val="00292114"/>
    <w:rsid w:val="0029266F"/>
    <w:rsid w:val="00292FDE"/>
    <w:rsid w:val="00293E53"/>
    <w:rsid w:val="00293E8A"/>
    <w:rsid w:val="0029465D"/>
    <w:rsid w:val="0029470A"/>
    <w:rsid w:val="00294B89"/>
    <w:rsid w:val="00296A70"/>
    <w:rsid w:val="00296AF0"/>
    <w:rsid w:val="00296CCE"/>
    <w:rsid w:val="002974AF"/>
    <w:rsid w:val="00297595"/>
    <w:rsid w:val="0029777D"/>
    <w:rsid w:val="002A00C3"/>
    <w:rsid w:val="002A0786"/>
    <w:rsid w:val="002A1148"/>
    <w:rsid w:val="002A18A4"/>
    <w:rsid w:val="002A192F"/>
    <w:rsid w:val="002A1FA5"/>
    <w:rsid w:val="002A2107"/>
    <w:rsid w:val="002A296C"/>
    <w:rsid w:val="002A2978"/>
    <w:rsid w:val="002A2EF4"/>
    <w:rsid w:val="002A3F4D"/>
    <w:rsid w:val="002A42CF"/>
    <w:rsid w:val="002A4425"/>
    <w:rsid w:val="002A448D"/>
    <w:rsid w:val="002A4B2B"/>
    <w:rsid w:val="002A4BA6"/>
    <w:rsid w:val="002A4C14"/>
    <w:rsid w:val="002A5D47"/>
    <w:rsid w:val="002A6A5B"/>
    <w:rsid w:val="002A6B65"/>
    <w:rsid w:val="002A7662"/>
    <w:rsid w:val="002A76B7"/>
    <w:rsid w:val="002A78D5"/>
    <w:rsid w:val="002A79E6"/>
    <w:rsid w:val="002A7AE3"/>
    <w:rsid w:val="002A7C37"/>
    <w:rsid w:val="002A7E71"/>
    <w:rsid w:val="002B00FC"/>
    <w:rsid w:val="002B042E"/>
    <w:rsid w:val="002B0593"/>
    <w:rsid w:val="002B07E1"/>
    <w:rsid w:val="002B16D0"/>
    <w:rsid w:val="002B215C"/>
    <w:rsid w:val="002B2853"/>
    <w:rsid w:val="002B2984"/>
    <w:rsid w:val="002B2D82"/>
    <w:rsid w:val="002B2FFF"/>
    <w:rsid w:val="002B3729"/>
    <w:rsid w:val="002B3AEB"/>
    <w:rsid w:val="002B3F0A"/>
    <w:rsid w:val="002B3F5A"/>
    <w:rsid w:val="002B4148"/>
    <w:rsid w:val="002B4299"/>
    <w:rsid w:val="002B4A6E"/>
    <w:rsid w:val="002B4A86"/>
    <w:rsid w:val="002B4CDD"/>
    <w:rsid w:val="002B512C"/>
    <w:rsid w:val="002B54AE"/>
    <w:rsid w:val="002B54E9"/>
    <w:rsid w:val="002B611B"/>
    <w:rsid w:val="002B6187"/>
    <w:rsid w:val="002B669F"/>
    <w:rsid w:val="002B6A0A"/>
    <w:rsid w:val="002B6AE7"/>
    <w:rsid w:val="002B70A0"/>
    <w:rsid w:val="002B743C"/>
    <w:rsid w:val="002B7787"/>
    <w:rsid w:val="002B7E93"/>
    <w:rsid w:val="002B7F45"/>
    <w:rsid w:val="002C01D8"/>
    <w:rsid w:val="002C06D6"/>
    <w:rsid w:val="002C084E"/>
    <w:rsid w:val="002C1228"/>
    <w:rsid w:val="002C1665"/>
    <w:rsid w:val="002C1787"/>
    <w:rsid w:val="002C1832"/>
    <w:rsid w:val="002C1B98"/>
    <w:rsid w:val="002C263E"/>
    <w:rsid w:val="002C2791"/>
    <w:rsid w:val="002C2B74"/>
    <w:rsid w:val="002C2DC0"/>
    <w:rsid w:val="002C3765"/>
    <w:rsid w:val="002C39EB"/>
    <w:rsid w:val="002C3C8A"/>
    <w:rsid w:val="002C3D3F"/>
    <w:rsid w:val="002C4B91"/>
    <w:rsid w:val="002C4D0F"/>
    <w:rsid w:val="002C4E2A"/>
    <w:rsid w:val="002C5708"/>
    <w:rsid w:val="002C584B"/>
    <w:rsid w:val="002C5A49"/>
    <w:rsid w:val="002C5C86"/>
    <w:rsid w:val="002C5DA1"/>
    <w:rsid w:val="002C5DEA"/>
    <w:rsid w:val="002C5F87"/>
    <w:rsid w:val="002C70F7"/>
    <w:rsid w:val="002C7EB8"/>
    <w:rsid w:val="002C7F69"/>
    <w:rsid w:val="002D0807"/>
    <w:rsid w:val="002D0985"/>
    <w:rsid w:val="002D0AB8"/>
    <w:rsid w:val="002D1020"/>
    <w:rsid w:val="002D116A"/>
    <w:rsid w:val="002D157B"/>
    <w:rsid w:val="002D20EC"/>
    <w:rsid w:val="002D210F"/>
    <w:rsid w:val="002D257C"/>
    <w:rsid w:val="002D2938"/>
    <w:rsid w:val="002D2945"/>
    <w:rsid w:val="002D2A75"/>
    <w:rsid w:val="002D34BE"/>
    <w:rsid w:val="002D3860"/>
    <w:rsid w:val="002D3E89"/>
    <w:rsid w:val="002D3F3B"/>
    <w:rsid w:val="002D417C"/>
    <w:rsid w:val="002D5133"/>
    <w:rsid w:val="002D5679"/>
    <w:rsid w:val="002D570C"/>
    <w:rsid w:val="002D60B6"/>
    <w:rsid w:val="002D621D"/>
    <w:rsid w:val="002D64F0"/>
    <w:rsid w:val="002D6514"/>
    <w:rsid w:val="002D6616"/>
    <w:rsid w:val="002D694A"/>
    <w:rsid w:val="002D6A40"/>
    <w:rsid w:val="002D6E0C"/>
    <w:rsid w:val="002D7097"/>
    <w:rsid w:val="002D716A"/>
    <w:rsid w:val="002D73EA"/>
    <w:rsid w:val="002D75D8"/>
    <w:rsid w:val="002D7B49"/>
    <w:rsid w:val="002D7D51"/>
    <w:rsid w:val="002E09A8"/>
    <w:rsid w:val="002E09FA"/>
    <w:rsid w:val="002E0A33"/>
    <w:rsid w:val="002E0B31"/>
    <w:rsid w:val="002E15F5"/>
    <w:rsid w:val="002E1C80"/>
    <w:rsid w:val="002E1C94"/>
    <w:rsid w:val="002E1E52"/>
    <w:rsid w:val="002E1FD4"/>
    <w:rsid w:val="002E2224"/>
    <w:rsid w:val="002E2603"/>
    <w:rsid w:val="002E2E92"/>
    <w:rsid w:val="002E2F1A"/>
    <w:rsid w:val="002E32D3"/>
    <w:rsid w:val="002E3AF0"/>
    <w:rsid w:val="002E3C37"/>
    <w:rsid w:val="002E3DB1"/>
    <w:rsid w:val="002E4651"/>
    <w:rsid w:val="002E56BC"/>
    <w:rsid w:val="002E575E"/>
    <w:rsid w:val="002E59AB"/>
    <w:rsid w:val="002E5EBF"/>
    <w:rsid w:val="002E5F71"/>
    <w:rsid w:val="002E61ED"/>
    <w:rsid w:val="002E6250"/>
    <w:rsid w:val="002E6753"/>
    <w:rsid w:val="002E6B0A"/>
    <w:rsid w:val="002E6D43"/>
    <w:rsid w:val="002E758D"/>
    <w:rsid w:val="002E77CE"/>
    <w:rsid w:val="002E7829"/>
    <w:rsid w:val="002E795B"/>
    <w:rsid w:val="002E7FDC"/>
    <w:rsid w:val="002F0393"/>
    <w:rsid w:val="002F06E3"/>
    <w:rsid w:val="002F1468"/>
    <w:rsid w:val="002F1557"/>
    <w:rsid w:val="002F1ED1"/>
    <w:rsid w:val="002F2454"/>
    <w:rsid w:val="002F282E"/>
    <w:rsid w:val="002F32A5"/>
    <w:rsid w:val="002F34AF"/>
    <w:rsid w:val="002F387D"/>
    <w:rsid w:val="002F3EE7"/>
    <w:rsid w:val="002F41AF"/>
    <w:rsid w:val="002F4287"/>
    <w:rsid w:val="002F488C"/>
    <w:rsid w:val="002F4FA3"/>
    <w:rsid w:val="002F5361"/>
    <w:rsid w:val="002F5578"/>
    <w:rsid w:val="002F57B5"/>
    <w:rsid w:val="002F57C5"/>
    <w:rsid w:val="002F57E6"/>
    <w:rsid w:val="002F5E18"/>
    <w:rsid w:val="002F6313"/>
    <w:rsid w:val="002F68D8"/>
    <w:rsid w:val="002F6C9C"/>
    <w:rsid w:val="00300125"/>
    <w:rsid w:val="003002FA"/>
    <w:rsid w:val="003003B2"/>
    <w:rsid w:val="00300417"/>
    <w:rsid w:val="003007CC"/>
    <w:rsid w:val="0030093B"/>
    <w:rsid w:val="00300F45"/>
    <w:rsid w:val="003010C4"/>
    <w:rsid w:val="0030153E"/>
    <w:rsid w:val="003017DA"/>
    <w:rsid w:val="00301849"/>
    <w:rsid w:val="00301A4B"/>
    <w:rsid w:val="00301CC0"/>
    <w:rsid w:val="00301DAE"/>
    <w:rsid w:val="0030205B"/>
    <w:rsid w:val="00302DF9"/>
    <w:rsid w:val="00303251"/>
    <w:rsid w:val="00303621"/>
    <w:rsid w:val="00303CB9"/>
    <w:rsid w:val="00303D06"/>
    <w:rsid w:val="00303EE1"/>
    <w:rsid w:val="00304079"/>
    <w:rsid w:val="00304268"/>
    <w:rsid w:val="003045FE"/>
    <w:rsid w:val="00304AE6"/>
    <w:rsid w:val="00304E72"/>
    <w:rsid w:val="0030568E"/>
    <w:rsid w:val="00305AEB"/>
    <w:rsid w:val="00305E24"/>
    <w:rsid w:val="0030643D"/>
    <w:rsid w:val="003064EA"/>
    <w:rsid w:val="00306C5C"/>
    <w:rsid w:val="00306E71"/>
    <w:rsid w:val="0030748F"/>
    <w:rsid w:val="003074F6"/>
    <w:rsid w:val="003076DB"/>
    <w:rsid w:val="0030775D"/>
    <w:rsid w:val="003079F9"/>
    <w:rsid w:val="00307DC2"/>
    <w:rsid w:val="00307F48"/>
    <w:rsid w:val="00310124"/>
    <w:rsid w:val="003103FD"/>
    <w:rsid w:val="00310408"/>
    <w:rsid w:val="00310AAB"/>
    <w:rsid w:val="00310CEF"/>
    <w:rsid w:val="0031122F"/>
    <w:rsid w:val="00311BF0"/>
    <w:rsid w:val="00311DFD"/>
    <w:rsid w:val="00312CD7"/>
    <w:rsid w:val="00312FBA"/>
    <w:rsid w:val="003130AC"/>
    <w:rsid w:val="00313B1F"/>
    <w:rsid w:val="0031432F"/>
    <w:rsid w:val="00314A57"/>
    <w:rsid w:val="00314B1D"/>
    <w:rsid w:val="00314BD4"/>
    <w:rsid w:val="00314C64"/>
    <w:rsid w:val="00315082"/>
    <w:rsid w:val="003157D6"/>
    <w:rsid w:val="00315F87"/>
    <w:rsid w:val="003160A3"/>
    <w:rsid w:val="00316A8E"/>
    <w:rsid w:val="003174F6"/>
    <w:rsid w:val="0031788C"/>
    <w:rsid w:val="00317CCF"/>
    <w:rsid w:val="00317D54"/>
    <w:rsid w:val="00317E4D"/>
    <w:rsid w:val="003202BE"/>
    <w:rsid w:val="00320645"/>
    <w:rsid w:val="00320CC3"/>
    <w:rsid w:val="00320DCB"/>
    <w:rsid w:val="00321371"/>
    <w:rsid w:val="0032141C"/>
    <w:rsid w:val="00321D84"/>
    <w:rsid w:val="00321D86"/>
    <w:rsid w:val="00321DC5"/>
    <w:rsid w:val="003227CD"/>
    <w:rsid w:val="00322853"/>
    <w:rsid w:val="00322882"/>
    <w:rsid w:val="003229A6"/>
    <w:rsid w:val="0032327F"/>
    <w:rsid w:val="003239D5"/>
    <w:rsid w:val="00323D80"/>
    <w:rsid w:val="00324D7F"/>
    <w:rsid w:val="00325650"/>
    <w:rsid w:val="003256D7"/>
    <w:rsid w:val="003258DA"/>
    <w:rsid w:val="0032592D"/>
    <w:rsid w:val="00326717"/>
    <w:rsid w:val="00326997"/>
    <w:rsid w:val="00326E0C"/>
    <w:rsid w:val="0032708F"/>
    <w:rsid w:val="003273C2"/>
    <w:rsid w:val="00327981"/>
    <w:rsid w:val="00330425"/>
    <w:rsid w:val="00330439"/>
    <w:rsid w:val="0033088F"/>
    <w:rsid w:val="00330A08"/>
    <w:rsid w:val="00330AAF"/>
    <w:rsid w:val="003315DE"/>
    <w:rsid w:val="00331805"/>
    <w:rsid w:val="00331899"/>
    <w:rsid w:val="00331DD7"/>
    <w:rsid w:val="00332C4C"/>
    <w:rsid w:val="00333101"/>
    <w:rsid w:val="003332E8"/>
    <w:rsid w:val="00333D88"/>
    <w:rsid w:val="00333DBB"/>
    <w:rsid w:val="00333FD5"/>
    <w:rsid w:val="003342EC"/>
    <w:rsid w:val="00335F6E"/>
    <w:rsid w:val="003365DE"/>
    <w:rsid w:val="00336CA8"/>
    <w:rsid w:val="00336EBC"/>
    <w:rsid w:val="003371D2"/>
    <w:rsid w:val="0033769F"/>
    <w:rsid w:val="0033790A"/>
    <w:rsid w:val="0033798F"/>
    <w:rsid w:val="00337B85"/>
    <w:rsid w:val="00337EC4"/>
    <w:rsid w:val="0034063F"/>
    <w:rsid w:val="00340713"/>
    <w:rsid w:val="0034089A"/>
    <w:rsid w:val="003412EC"/>
    <w:rsid w:val="00341904"/>
    <w:rsid w:val="00341DE6"/>
    <w:rsid w:val="00342B93"/>
    <w:rsid w:val="00342C94"/>
    <w:rsid w:val="00342DE4"/>
    <w:rsid w:val="003430EB"/>
    <w:rsid w:val="003432C1"/>
    <w:rsid w:val="0034331B"/>
    <w:rsid w:val="003433AB"/>
    <w:rsid w:val="003435F5"/>
    <w:rsid w:val="003439A0"/>
    <w:rsid w:val="00343E42"/>
    <w:rsid w:val="00343EAC"/>
    <w:rsid w:val="00343F20"/>
    <w:rsid w:val="003443E4"/>
    <w:rsid w:val="0034463D"/>
    <w:rsid w:val="00344F96"/>
    <w:rsid w:val="00345143"/>
    <w:rsid w:val="003451E6"/>
    <w:rsid w:val="00345D66"/>
    <w:rsid w:val="00345DA7"/>
    <w:rsid w:val="0034618B"/>
    <w:rsid w:val="00346191"/>
    <w:rsid w:val="00346A6E"/>
    <w:rsid w:val="00346EA8"/>
    <w:rsid w:val="0034714E"/>
    <w:rsid w:val="0035046C"/>
    <w:rsid w:val="00350688"/>
    <w:rsid w:val="0035085D"/>
    <w:rsid w:val="00350CBE"/>
    <w:rsid w:val="00350F3E"/>
    <w:rsid w:val="0035151D"/>
    <w:rsid w:val="00351EE7"/>
    <w:rsid w:val="003521E3"/>
    <w:rsid w:val="003528DF"/>
    <w:rsid w:val="0035385E"/>
    <w:rsid w:val="00353970"/>
    <w:rsid w:val="00353A2C"/>
    <w:rsid w:val="00354552"/>
    <w:rsid w:val="003547F9"/>
    <w:rsid w:val="00354B3E"/>
    <w:rsid w:val="00354E0E"/>
    <w:rsid w:val="00355EF7"/>
    <w:rsid w:val="00356540"/>
    <w:rsid w:val="003569E7"/>
    <w:rsid w:val="00356BA1"/>
    <w:rsid w:val="00356E90"/>
    <w:rsid w:val="003573BA"/>
    <w:rsid w:val="0035761F"/>
    <w:rsid w:val="00357A43"/>
    <w:rsid w:val="00357FBF"/>
    <w:rsid w:val="00360283"/>
    <w:rsid w:val="003606DC"/>
    <w:rsid w:val="0036097B"/>
    <w:rsid w:val="00360B8E"/>
    <w:rsid w:val="00361178"/>
    <w:rsid w:val="003614AE"/>
    <w:rsid w:val="0036166E"/>
    <w:rsid w:val="00361B27"/>
    <w:rsid w:val="00362EE9"/>
    <w:rsid w:val="00363A50"/>
    <w:rsid w:val="00363D92"/>
    <w:rsid w:val="00364173"/>
    <w:rsid w:val="003643E1"/>
    <w:rsid w:val="00364681"/>
    <w:rsid w:val="00364CD8"/>
    <w:rsid w:val="00364F04"/>
    <w:rsid w:val="00365678"/>
    <w:rsid w:val="0036603C"/>
    <w:rsid w:val="00366187"/>
    <w:rsid w:val="00366305"/>
    <w:rsid w:val="0036660C"/>
    <w:rsid w:val="0036705E"/>
    <w:rsid w:val="00367216"/>
    <w:rsid w:val="00367236"/>
    <w:rsid w:val="0036723F"/>
    <w:rsid w:val="003674AB"/>
    <w:rsid w:val="003674F6"/>
    <w:rsid w:val="003678B8"/>
    <w:rsid w:val="00367B58"/>
    <w:rsid w:val="00367C34"/>
    <w:rsid w:val="00367D8F"/>
    <w:rsid w:val="003701FD"/>
    <w:rsid w:val="003704D7"/>
    <w:rsid w:val="0037059D"/>
    <w:rsid w:val="003716FD"/>
    <w:rsid w:val="0037186E"/>
    <w:rsid w:val="0037193E"/>
    <w:rsid w:val="00371A68"/>
    <w:rsid w:val="0037247C"/>
    <w:rsid w:val="00372703"/>
    <w:rsid w:val="00372B60"/>
    <w:rsid w:val="00372E6B"/>
    <w:rsid w:val="00373003"/>
    <w:rsid w:val="003733BD"/>
    <w:rsid w:val="0037383C"/>
    <w:rsid w:val="00373D5F"/>
    <w:rsid w:val="00373D75"/>
    <w:rsid w:val="003742F5"/>
    <w:rsid w:val="00374755"/>
    <w:rsid w:val="00376B0C"/>
    <w:rsid w:val="00377E20"/>
    <w:rsid w:val="00377EF8"/>
    <w:rsid w:val="00377F65"/>
    <w:rsid w:val="00380071"/>
    <w:rsid w:val="0038043F"/>
    <w:rsid w:val="003806AD"/>
    <w:rsid w:val="00380933"/>
    <w:rsid w:val="0038093A"/>
    <w:rsid w:val="00380C1A"/>
    <w:rsid w:val="00380CF6"/>
    <w:rsid w:val="00380D63"/>
    <w:rsid w:val="00380E9B"/>
    <w:rsid w:val="00380F60"/>
    <w:rsid w:val="00380F85"/>
    <w:rsid w:val="00381136"/>
    <w:rsid w:val="0038124B"/>
    <w:rsid w:val="0038199C"/>
    <w:rsid w:val="003819CC"/>
    <w:rsid w:val="00381A9C"/>
    <w:rsid w:val="00381AA1"/>
    <w:rsid w:val="00382962"/>
    <w:rsid w:val="00382BF6"/>
    <w:rsid w:val="00382DC8"/>
    <w:rsid w:val="00383930"/>
    <w:rsid w:val="00383F5D"/>
    <w:rsid w:val="00384413"/>
    <w:rsid w:val="00384680"/>
    <w:rsid w:val="00384ED7"/>
    <w:rsid w:val="0038573F"/>
    <w:rsid w:val="0038587F"/>
    <w:rsid w:val="00385A0C"/>
    <w:rsid w:val="00385ED7"/>
    <w:rsid w:val="00386160"/>
    <w:rsid w:val="003861C5"/>
    <w:rsid w:val="003865A3"/>
    <w:rsid w:val="00386C5F"/>
    <w:rsid w:val="00386D23"/>
    <w:rsid w:val="00386D2F"/>
    <w:rsid w:val="00386E84"/>
    <w:rsid w:val="003873A9"/>
    <w:rsid w:val="003873D5"/>
    <w:rsid w:val="00387909"/>
    <w:rsid w:val="0039025E"/>
    <w:rsid w:val="00391114"/>
    <w:rsid w:val="00391515"/>
    <w:rsid w:val="003919D2"/>
    <w:rsid w:val="00391AB4"/>
    <w:rsid w:val="00391BCD"/>
    <w:rsid w:val="00392472"/>
    <w:rsid w:val="00392698"/>
    <w:rsid w:val="003926CC"/>
    <w:rsid w:val="003927F6"/>
    <w:rsid w:val="0039288A"/>
    <w:rsid w:val="00392E88"/>
    <w:rsid w:val="0039328E"/>
    <w:rsid w:val="003937B9"/>
    <w:rsid w:val="00393A73"/>
    <w:rsid w:val="00393ED2"/>
    <w:rsid w:val="00394137"/>
    <w:rsid w:val="00394225"/>
    <w:rsid w:val="003942F1"/>
    <w:rsid w:val="00394727"/>
    <w:rsid w:val="00394B03"/>
    <w:rsid w:val="003951D7"/>
    <w:rsid w:val="00395204"/>
    <w:rsid w:val="00396421"/>
    <w:rsid w:val="00396544"/>
    <w:rsid w:val="00396C02"/>
    <w:rsid w:val="00397021"/>
    <w:rsid w:val="0039723A"/>
    <w:rsid w:val="003978E2"/>
    <w:rsid w:val="00397914"/>
    <w:rsid w:val="00397C5C"/>
    <w:rsid w:val="00397DD1"/>
    <w:rsid w:val="00397F99"/>
    <w:rsid w:val="003A008E"/>
    <w:rsid w:val="003A04FF"/>
    <w:rsid w:val="003A084E"/>
    <w:rsid w:val="003A0C37"/>
    <w:rsid w:val="003A0E7E"/>
    <w:rsid w:val="003A1047"/>
    <w:rsid w:val="003A1109"/>
    <w:rsid w:val="003A111B"/>
    <w:rsid w:val="003A1BDF"/>
    <w:rsid w:val="003A20C5"/>
    <w:rsid w:val="003A23BD"/>
    <w:rsid w:val="003A2CEE"/>
    <w:rsid w:val="003A2E75"/>
    <w:rsid w:val="003A2EC5"/>
    <w:rsid w:val="003A426F"/>
    <w:rsid w:val="003A42D6"/>
    <w:rsid w:val="003A48DD"/>
    <w:rsid w:val="003A521D"/>
    <w:rsid w:val="003A61CD"/>
    <w:rsid w:val="003A61E1"/>
    <w:rsid w:val="003A696E"/>
    <w:rsid w:val="003A6DBD"/>
    <w:rsid w:val="003A6EC7"/>
    <w:rsid w:val="003A6EF2"/>
    <w:rsid w:val="003A706F"/>
    <w:rsid w:val="003A7720"/>
    <w:rsid w:val="003A793B"/>
    <w:rsid w:val="003A7EF7"/>
    <w:rsid w:val="003B01C4"/>
    <w:rsid w:val="003B027F"/>
    <w:rsid w:val="003B0C17"/>
    <w:rsid w:val="003B0C8D"/>
    <w:rsid w:val="003B1021"/>
    <w:rsid w:val="003B14DD"/>
    <w:rsid w:val="003B19C0"/>
    <w:rsid w:val="003B2598"/>
    <w:rsid w:val="003B25D5"/>
    <w:rsid w:val="003B287B"/>
    <w:rsid w:val="003B2915"/>
    <w:rsid w:val="003B4673"/>
    <w:rsid w:val="003B502F"/>
    <w:rsid w:val="003B5283"/>
    <w:rsid w:val="003B5781"/>
    <w:rsid w:val="003B593A"/>
    <w:rsid w:val="003B5A65"/>
    <w:rsid w:val="003B5E2F"/>
    <w:rsid w:val="003B6839"/>
    <w:rsid w:val="003B6D11"/>
    <w:rsid w:val="003B6D37"/>
    <w:rsid w:val="003B7D3D"/>
    <w:rsid w:val="003B7DDB"/>
    <w:rsid w:val="003C0467"/>
    <w:rsid w:val="003C076B"/>
    <w:rsid w:val="003C078E"/>
    <w:rsid w:val="003C0A6D"/>
    <w:rsid w:val="003C0DA5"/>
    <w:rsid w:val="003C0E93"/>
    <w:rsid w:val="003C0FCA"/>
    <w:rsid w:val="003C1752"/>
    <w:rsid w:val="003C1848"/>
    <w:rsid w:val="003C1A84"/>
    <w:rsid w:val="003C22C4"/>
    <w:rsid w:val="003C3000"/>
    <w:rsid w:val="003C3A69"/>
    <w:rsid w:val="003C409D"/>
    <w:rsid w:val="003C4704"/>
    <w:rsid w:val="003C47B4"/>
    <w:rsid w:val="003C4BDF"/>
    <w:rsid w:val="003C4F2F"/>
    <w:rsid w:val="003C6162"/>
    <w:rsid w:val="003C631B"/>
    <w:rsid w:val="003C6867"/>
    <w:rsid w:val="003C6EB5"/>
    <w:rsid w:val="003D05BB"/>
    <w:rsid w:val="003D08D4"/>
    <w:rsid w:val="003D0CCA"/>
    <w:rsid w:val="003D125F"/>
    <w:rsid w:val="003D1272"/>
    <w:rsid w:val="003D16BC"/>
    <w:rsid w:val="003D1AAB"/>
    <w:rsid w:val="003D1D24"/>
    <w:rsid w:val="003D1DA4"/>
    <w:rsid w:val="003D2C91"/>
    <w:rsid w:val="003D2E87"/>
    <w:rsid w:val="003D319F"/>
    <w:rsid w:val="003D3401"/>
    <w:rsid w:val="003D3440"/>
    <w:rsid w:val="003D3448"/>
    <w:rsid w:val="003D45BC"/>
    <w:rsid w:val="003D4670"/>
    <w:rsid w:val="003D46AF"/>
    <w:rsid w:val="003D4811"/>
    <w:rsid w:val="003D4ED1"/>
    <w:rsid w:val="003D517B"/>
    <w:rsid w:val="003D5967"/>
    <w:rsid w:val="003D71BC"/>
    <w:rsid w:val="003D741C"/>
    <w:rsid w:val="003D75F0"/>
    <w:rsid w:val="003D7958"/>
    <w:rsid w:val="003D7C91"/>
    <w:rsid w:val="003D7EDC"/>
    <w:rsid w:val="003D7F53"/>
    <w:rsid w:val="003D7FFE"/>
    <w:rsid w:val="003E02A0"/>
    <w:rsid w:val="003E02A9"/>
    <w:rsid w:val="003E0460"/>
    <w:rsid w:val="003E04F0"/>
    <w:rsid w:val="003E132F"/>
    <w:rsid w:val="003E1B57"/>
    <w:rsid w:val="003E1E0D"/>
    <w:rsid w:val="003E2638"/>
    <w:rsid w:val="003E3282"/>
    <w:rsid w:val="003E38A9"/>
    <w:rsid w:val="003E3E26"/>
    <w:rsid w:val="003E4183"/>
    <w:rsid w:val="003E4566"/>
    <w:rsid w:val="003E48D6"/>
    <w:rsid w:val="003E4D40"/>
    <w:rsid w:val="003E57E7"/>
    <w:rsid w:val="003E5851"/>
    <w:rsid w:val="003E585F"/>
    <w:rsid w:val="003E59B8"/>
    <w:rsid w:val="003E5E0C"/>
    <w:rsid w:val="003E61A3"/>
    <w:rsid w:val="003E628B"/>
    <w:rsid w:val="003E6701"/>
    <w:rsid w:val="003E71EC"/>
    <w:rsid w:val="003E72C9"/>
    <w:rsid w:val="003E7611"/>
    <w:rsid w:val="003E774A"/>
    <w:rsid w:val="003E7BF6"/>
    <w:rsid w:val="003E7D15"/>
    <w:rsid w:val="003F0095"/>
    <w:rsid w:val="003F036F"/>
    <w:rsid w:val="003F039B"/>
    <w:rsid w:val="003F1574"/>
    <w:rsid w:val="003F18FD"/>
    <w:rsid w:val="003F1CA3"/>
    <w:rsid w:val="003F23E6"/>
    <w:rsid w:val="003F25E9"/>
    <w:rsid w:val="003F2B51"/>
    <w:rsid w:val="003F2EB4"/>
    <w:rsid w:val="003F369E"/>
    <w:rsid w:val="003F3942"/>
    <w:rsid w:val="003F4192"/>
    <w:rsid w:val="003F4414"/>
    <w:rsid w:val="003F4ABE"/>
    <w:rsid w:val="003F4B55"/>
    <w:rsid w:val="003F4F2B"/>
    <w:rsid w:val="003F50B7"/>
    <w:rsid w:val="003F5D34"/>
    <w:rsid w:val="003F605F"/>
    <w:rsid w:val="003F6617"/>
    <w:rsid w:val="003F66D0"/>
    <w:rsid w:val="003F6A60"/>
    <w:rsid w:val="003F712A"/>
    <w:rsid w:val="003F7525"/>
    <w:rsid w:val="003F7828"/>
    <w:rsid w:val="003F788F"/>
    <w:rsid w:val="003F7A80"/>
    <w:rsid w:val="003F7C0F"/>
    <w:rsid w:val="003F7EA3"/>
    <w:rsid w:val="003F7FAF"/>
    <w:rsid w:val="004013C8"/>
    <w:rsid w:val="00401D8F"/>
    <w:rsid w:val="00401F0B"/>
    <w:rsid w:val="00401F76"/>
    <w:rsid w:val="004021C3"/>
    <w:rsid w:val="0040285E"/>
    <w:rsid w:val="00402EC7"/>
    <w:rsid w:val="00403685"/>
    <w:rsid w:val="004037D8"/>
    <w:rsid w:val="00403A2D"/>
    <w:rsid w:val="00403FB6"/>
    <w:rsid w:val="0040459A"/>
    <w:rsid w:val="004049EC"/>
    <w:rsid w:val="00404BEB"/>
    <w:rsid w:val="00404C45"/>
    <w:rsid w:val="00404D15"/>
    <w:rsid w:val="00404F7A"/>
    <w:rsid w:val="004050C3"/>
    <w:rsid w:val="004051CC"/>
    <w:rsid w:val="004052B2"/>
    <w:rsid w:val="004061AA"/>
    <w:rsid w:val="004062A0"/>
    <w:rsid w:val="00406683"/>
    <w:rsid w:val="004066E5"/>
    <w:rsid w:val="004067F9"/>
    <w:rsid w:val="004069C9"/>
    <w:rsid w:val="00406B7E"/>
    <w:rsid w:val="00406E24"/>
    <w:rsid w:val="00406EA0"/>
    <w:rsid w:val="00407ADC"/>
    <w:rsid w:val="0041013B"/>
    <w:rsid w:val="00410164"/>
    <w:rsid w:val="004101AF"/>
    <w:rsid w:val="00410AAD"/>
    <w:rsid w:val="00410CD8"/>
    <w:rsid w:val="00410DB7"/>
    <w:rsid w:val="004116BC"/>
    <w:rsid w:val="00411765"/>
    <w:rsid w:val="004119BF"/>
    <w:rsid w:val="00411B56"/>
    <w:rsid w:val="004120B3"/>
    <w:rsid w:val="00412BF4"/>
    <w:rsid w:val="00412D2A"/>
    <w:rsid w:val="00412D38"/>
    <w:rsid w:val="0041300B"/>
    <w:rsid w:val="004131F0"/>
    <w:rsid w:val="00413589"/>
    <w:rsid w:val="004139C2"/>
    <w:rsid w:val="004139DE"/>
    <w:rsid w:val="00414351"/>
    <w:rsid w:val="0041466F"/>
    <w:rsid w:val="00414801"/>
    <w:rsid w:val="00414FB9"/>
    <w:rsid w:val="00415320"/>
    <w:rsid w:val="004158A0"/>
    <w:rsid w:val="00415BF2"/>
    <w:rsid w:val="00415D5C"/>
    <w:rsid w:val="00415E08"/>
    <w:rsid w:val="00416678"/>
    <w:rsid w:val="0041744B"/>
    <w:rsid w:val="00417560"/>
    <w:rsid w:val="0041760B"/>
    <w:rsid w:val="00417692"/>
    <w:rsid w:val="00417746"/>
    <w:rsid w:val="00417809"/>
    <w:rsid w:val="00417BF5"/>
    <w:rsid w:val="0042006E"/>
    <w:rsid w:val="00420200"/>
    <w:rsid w:val="0042039B"/>
    <w:rsid w:val="00420CC6"/>
    <w:rsid w:val="00420EF4"/>
    <w:rsid w:val="0042121C"/>
    <w:rsid w:val="00421455"/>
    <w:rsid w:val="00421D02"/>
    <w:rsid w:val="00421D76"/>
    <w:rsid w:val="004229E6"/>
    <w:rsid w:val="00422BB3"/>
    <w:rsid w:val="00422BC2"/>
    <w:rsid w:val="00422D96"/>
    <w:rsid w:val="00423426"/>
    <w:rsid w:val="00424355"/>
    <w:rsid w:val="004247E6"/>
    <w:rsid w:val="00424B2B"/>
    <w:rsid w:val="00424B40"/>
    <w:rsid w:val="00424B90"/>
    <w:rsid w:val="00425119"/>
    <w:rsid w:val="0042513D"/>
    <w:rsid w:val="004254B3"/>
    <w:rsid w:val="00425952"/>
    <w:rsid w:val="00425E03"/>
    <w:rsid w:val="004264BA"/>
    <w:rsid w:val="0042686F"/>
    <w:rsid w:val="00426B1E"/>
    <w:rsid w:val="004270D7"/>
    <w:rsid w:val="004274A1"/>
    <w:rsid w:val="00427983"/>
    <w:rsid w:val="00430000"/>
    <w:rsid w:val="004303AF"/>
    <w:rsid w:val="0043074A"/>
    <w:rsid w:val="004309DD"/>
    <w:rsid w:val="00430DC7"/>
    <w:rsid w:val="0043109C"/>
    <w:rsid w:val="00432617"/>
    <w:rsid w:val="0043263F"/>
    <w:rsid w:val="00432890"/>
    <w:rsid w:val="0043309B"/>
    <w:rsid w:val="004330AD"/>
    <w:rsid w:val="00433E16"/>
    <w:rsid w:val="0043402E"/>
    <w:rsid w:val="00434DE3"/>
    <w:rsid w:val="00435255"/>
    <w:rsid w:val="004368D0"/>
    <w:rsid w:val="00436EAD"/>
    <w:rsid w:val="00437C2E"/>
    <w:rsid w:val="004403F7"/>
    <w:rsid w:val="004406C2"/>
    <w:rsid w:val="004409E5"/>
    <w:rsid w:val="00441BA1"/>
    <w:rsid w:val="004421E1"/>
    <w:rsid w:val="00442492"/>
    <w:rsid w:val="0044261A"/>
    <w:rsid w:val="0044261E"/>
    <w:rsid w:val="0044297A"/>
    <w:rsid w:val="00443B67"/>
    <w:rsid w:val="00443CF3"/>
    <w:rsid w:val="004447BC"/>
    <w:rsid w:val="00444A69"/>
    <w:rsid w:val="00444EF9"/>
    <w:rsid w:val="0044510B"/>
    <w:rsid w:val="0044561D"/>
    <w:rsid w:val="00446425"/>
    <w:rsid w:val="0044655F"/>
    <w:rsid w:val="004466AF"/>
    <w:rsid w:val="0044686E"/>
    <w:rsid w:val="00446AD7"/>
    <w:rsid w:val="00446D5D"/>
    <w:rsid w:val="00447606"/>
    <w:rsid w:val="0044775E"/>
    <w:rsid w:val="0045057E"/>
    <w:rsid w:val="00450833"/>
    <w:rsid w:val="00451402"/>
    <w:rsid w:val="004518F6"/>
    <w:rsid w:val="00451A3C"/>
    <w:rsid w:val="004520C2"/>
    <w:rsid w:val="00452551"/>
    <w:rsid w:val="00452637"/>
    <w:rsid w:val="004528AC"/>
    <w:rsid w:val="00452998"/>
    <w:rsid w:val="0045312F"/>
    <w:rsid w:val="00453BC7"/>
    <w:rsid w:val="00453FFC"/>
    <w:rsid w:val="004547E8"/>
    <w:rsid w:val="00454B86"/>
    <w:rsid w:val="00454E49"/>
    <w:rsid w:val="00455232"/>
    <w:rsid w:val="00455400"/>
    <w:rsid w:val="00455B80"/>
    <w:rsid w:val="00455F4A"/>
    <w:rsid w:val="004560A9"/>
    <w:rsid w:val="00456255"/>
    <w:rsid w:val="00456623"/>
    <w:rsid w:val="004574D3"/>
    <w:rsid w:val="00457AB7"/>
    <w:rsid w:val="0046010A"/>
    <w:rsid w:val="00460AB1"/>
    <w:rsid w:val="0046135A"/>
    <w:rsid w:val="0046154A"/>
    <w:rsid w:val="0046160B"/>
    <w:rsid w:val="00461A0F"/>
    <w:rsid w:val="00461BF5"/>
    <w:rsid w:val="00461F35"/>
    <w:rsid w:val="0046205F"/>
    <w:rsid w:val="00462180"/>
    <w:rsid w:val="004622F1"/>
    <w:rsid w:val="0046232C"/>
    <w:rsid w:val="004628DE"/>
    <w:rsid w:val="0046298B"/>
    <w:rsid w:val="00462B27"/>
    <w:rsid w:val="00462C0C"/>
    <w:rsid w:val="00462F27"/>
    <w:rsid w:val="00463131"/>
    <w:rsid w:val="00463207"/>
    <w:rsid w:val="004632F0"/>
    <w:rsid w:val="00463345"/>
    <w:rsid w:val="004634B4"/>
    <w:rsid w:val="004636D6"/>
    <w:rsid w:val="00463782"/>
    <w:rsid w:val="00463A6C"/>
    <w:rsid w:val="00464333"/>
    <w:rsid w:val="00464416"/>
    <w:rsid w:val="00464452"/>
    <w:rsid w:val="00464721"/>
    <w:rsid w:val="00464CED"/>
    <w:rsid w:val="00464D8D"/>
    <w:rsid w:val="00465222"/>
    <w:rsid w:val="004657F9"/>
    <w:rsid w:val="0046588B"/>
    <w:rsid w:val="00465A3D"/>
    <w:rsid w:val="00465FCB"/>
    <w:rsid w:val="004660D6"/>
    <w:rsid w:val="00466840"/>
    <w:rsid w:val="00466FA8"/>
    <w:rsid w:val="0046747F"/>
    <w:rsid w:val="00467899"/>
    <w:rsid w:val="00467FB1"/>
    <w:rsid w:val="00470421"/>
    <w:rsid w:val="0047076D"/>
    <w:rsid w:val="00470774"/>
    <w:rsid w:val="00470F84"/>
    <w:rsid w:val="00470FC4"/>
    <w:rsid w:val="00471194"/>
    <w:rsid w:val="004715CC"/>
    <w:rsid w:val="00471706"/>
    <w:rsid w:val="00471D19"/>
    <w:rsid w:val="00472365"/>
    <w:rsid w:val="00472538"/>
    <w:rsid w:val="00472550"/>
    <w:rsid w:val="00472619"/>
    <w:rsid w:val="00472F3B"/>
    <w:rsid w:val="00473248"/>
    <w:rsid w:val="00473A12"/>
    <w:rsid w:val="004745B0"/>
    <w:rsid w:val="004749BD"/>
    <w:rsid w:val="00475021"/>
    <w:rsid w:val="00475350"/>
    <w:rsid w:val="00475421"/>
    <w:rsid w:val="00475457"/>
    <w:rsid w:val="00475AF2"/>
    <w:rsid w:val="0047611A"/>
    <w:rsid w:val="0047635A"/>
    <w:rsid w:val="004763AE"/>
    <w:rsid w:val="00476725"/>
    <w:rsid w:val="004767CD"/>
    <w:rsid w:val="00476874"/>
    <w:rsid w:val="0047719E"/>
    <w:rsid w:val="00477415"/>
    <w:rsid w:val="004776B4"/>
    <w:rsid w:val="0047798F"/>
    <w:rsid w:val="00477A34"/>
    <w:rsid w:val="00477DF2"/>
    <w:rsid w:val="00480C2A"/>
    <w:rsid w:val="0048103D"/>
    <w:rsid w:val="00481265"/>
    <w:rsid w:val="0048160C"/>
    <w:rsid w:val="004816C1"/>
    <w:rsid w:val="0048238C"/>
    <w:rsid w:val="004827CA"/>
    <w:rsid w:val="004828C4"/>
    <w:rsid w:val="004829D4"/>
    <w:rsid w:val="00482C3E"/>
    <w:rsid w:val="00482CC7"/>
    <w:rsid w:val="00483314"/>
    <w:rsid w:val="004834DA"/>
    <w:rsid w:val="0048361F"/>
    <w:rsid w:val="004837D1"/>
    <w:rsid w:val="00483A37"/>
    <w:rsid w:val="00483C85"/>
    <w:rsid w:val="004840BB"/>
    <w:rsid w:val="004841FF"/>
    <w:rsid w:val="0048441C"/>
    <w:rsid w:val="00484E7C"/>
    <w:rsid w:val="004855B8"/>
    <w:rsid w:val="00485CCF"/>
    <w:rsid w:val="00485DE2"/>
    <w:rsid w:val="00485E2E"/>
    <w:rsid w:val="00486072"/>
    <w:rsid w:val="00486BAA"/>
    <w:rsid w:val="00487974"/>
    <w:rsid w:val="00487B6F"/>
    <w:rsid w:val="00487CAD"/>
    <w:rsid w:val="00487F03"/>
    <w:rsid w:val="00490196"/>
    <w:rsid w:val="004906D8"/>
    <w:rsid w:val="0049079C"/>
    <w:rsid w:val="004908CD"/>
    <w:rsid w:val="00490A2F"/>
    <w:rsid w:val="00491046"/>
    <w:rsid w:val="004919AD"/>
    <w:rsid w:val="00491D21"/>
    <w:rsid w:val="004925E1"/>
    <w:rsid w:val="0049261C"/>
    <w:rsid w:val="00492DAA"/>
    <w:rsid w:val="00493094"/>
    <w:rsid w:val="004931B8"/>
    <w:rsid w:val="004933CE"/>
    <w:rsid w:val="00493424"/>
    <w:rsid w:val="00493507"/>
    <w:rsid w:val="00493AC9"/>
    <w:rsid w:val="00493CD2"/>
    <w:rsid w:val="00493D62"/>
    <w:rsid w:val="00493E71"/>
    <w:rsid w:val="00493F12"/>
    <w:rsid w:val="00494A36"/>
    <w:rsid w:val="00495423"/>
    <w:rsid w:val="004954EE"/>
    <w:rsid w:val="00495783"/>
    <w:rsid w:val="00495B79"/>
    <w:rsid w:val="00495D92"/>
    <w:rsid w:val="00495DB2"/>
    <w:rsid w:val="004960B4"/>
    <w:rsid w:val="004971F6"/>
    <w:rsid w:val="00497CD0"/>
    <w:rsid w:val="00497E7D"/>
    <w:rsid w:val="004A0018"/>
    <w:rsid w:val="004A02E3"/>
    <w:rsid w:val="004A0396"/>
    <w:rsid w:val="004A0511"/>
    <w:rsid w:val="004A06F4"/>
    <w:rsid w:val="004A0A77"/>
    <w:rsid w:val="004A0BD4"/>
    <w:rsid w:val="004A1156"/>
    <w:rsid w:val="004A116D"/>
    <w:rsid w:val="004A14C9"/>
    <w:rsid w:val="004A14F3"/>
    <w:rsid w:val="004A17D7"/>
    <w:rsid w:val="004A1A16"/>
    <w:rsid w:val="004A2860"/>
    <w:rsid w:val="004A2A9E"/>
    <w:rsid w:val="004A2D11"/>
    <w:rsid w:val="004A2F83"/>
    <w:rsid w:val="004A3533"/>
    <w:rsid w:val="004A3A93"/>
    <w:rsid w:val="004A3B29"/>
    <w:rsid w:val="004A3DC6"/>
    <w:rsid w:val="004A4FD3"/>
    <w:rsid w:val="004A59BC"/>
    <w:rsid w:val="004A5A16"/>
    <w:rsid w:val="004A5A7F"/>
    <w:rsid w:val="004A5B69"/>
    <w:rsid w:val="004A5E35"/>
    <w:rsid w:val="004A63DC"/>
    <w:rsid w:val="004A6539"/>
    <w:rsid w:val="004A6592"/>
    <w:rsid w:val="004A65AD"/>
    <w:rsid w:val="004A72D3"/>
    <w:rsid w:val="004A77FA"/>
    <w:rsid w:val="004A7E40"/>
    <w:rsid w:val="004A7E9E"/>
    <w:rsid w:val="004B00FE"/>
    <w:rsid w:val="004B0996"/>
    <w:rsid w:val="004B0A20"/>
    <w:rsid w:val="004B0B65"/>
    <w:rsid w:val="004B0B9B"/>
    <w:rsid w:val="004B0E2A"/>
    <w:rsid w:val="004B1051"/>
    <w:rsid w:val="004B2381"/>
    <w:rsid w:val="004B24CD"/>
    <w:rsid w:val="004B2729"/>
    <w:rsid w:val="004B2CD7"/>
    <w:rsid w:val="004B2DE2"/>
    <w:rsid w:val="004B3310"/>
    <w:rsid w:val="004B3368"/>
    <w:rsid w:val="004B3E3B"/>
    <w:rsid w:val="004B40F3"/>
    <w:rsid w:val="004B4247"/>
    <w:rsid w:val="004B4556"/>
    <w:rsid w:val="004B455E"/>
    <w:rsid w:val="004B46FD"/>
    <w:rsid w:val="004B4824"/>
    <w:rsid w:val="004B4952"/>
    <w:rsid w:val="004B4E98"/>
    <w:rsid w:val="004B5328"/>
    <w:rsid w:val="004B5922"/>
    <w:rsid w:val="004B595C"/>
    <w:rsid w:val="004B597B"/>
    <w:rsid w:val="004B62E9"/>
    <w:rsid w:val="004B63FE"/>
    <w:rsid w:val="004B6422"/>
    <w:rsid w:val="004B670D"/>
    <w:rsid w:val="004B7E93"/>
    <w:rsid w:val="004C0354"/>
    <w:rsid w:val="004C0A70"/>
    <w:rsid w:val="004C11AD"/>
    <w:rsid w:val="004C11D1"/>
    <w:rsid w:val="004C1380"/>
    <w:rsid w:val="004C1BF9"/>
    <w:rsid w:val="004C1E90"/>
    <w:rsid w:val="004C218B"/>
    <w:rsid w:val="004C21DC"/>
    <w:rsid w:val="004C2980"/>
    <w:rsid w:val="004C2C58"/>
    <w:rsid w:val="004C2CF0"/>
    <w:rsid w:val="004C30AE"/>
    <w:rsid w:val="004C36DD"/>
    <w:rsid w:val="004C387E"/>
    <w:rsid w:val="004C3A3E"/>
    <w:rsid w:val="004C3EFD"/>
    <w:rsid w:val="004C41D4"/>
    <w:rsid w:val="004C4402"/>
    <w:rsid w:val="004C45AC"/>
    <w:rsid w:val="004C4757"/>
    <w:rsid w:val="004C477F"/>
    <w:rsid w:val="004C491E"/>
    <w:rsid w:val="004C536E"/>
    <w:rsid w:val="004C57E5"/>
    <w:rsid w:val="004C58A1"/>
    <w:rsid w:val="004C5C13"/>
    <w:rsid w:val="004C5DCA"/>
    <w:rsid w:val="004C5E17"/>
    <w:rsid w:val="004C6070"/>
    <w:rsid w:val="004C665C"/>
    <w:rsid w:val="004C6789"/>
    <w:rsid w:val="004C69F0"/>
    <w:rsid w:val="004C6FAB"/>
    <w:rsid w:val="004D016D"/>
    <w:rsid w:val="004D04C2"/>
    <w:rsid w:val="004D053A"/>
    <w:rsid w:val="004D0CAE"/>
    <w:rsid w:val="004D16E6"/>
    <w:rsid w:val="004D1FCC"/>
    <w:rsid w:val="004D2312"/>
    <w:rsid w:val="004D239E"/>
    <w:rsid w:val="004D248A"/>
    <w:rsid w:val="004D29DF"/>
    <w:rsid w:val="004D2F2B"/>
    <w:rsid w:val="004D369D"/>
    <w:rsid w:val="004D4449"/>
    <w:rsid w:val="004D473F"/>
    <w:rsid w:val="004D4916"/>
    <w:rsid w:val="004D4A6B"/>
    <w:rsid w:val="004D5142"/>
    <w:rsid w:val="004D6232"/>
    <w:rsid w:val="004D65DF"/>
    <w:rsid w:val="004D685D"/>
    <w:rsid w:val="004D6BD0"/>
    <w:rsid w:val="004E099D"/>
    <w:rsid w:val="004E1552"/>
    <w:rsid w:val="004E17BC"/>
    <w:rsid w:val="004E17FF"/>
    <w:rsid w:val="004E180C"/>
    <w:rsid w:val="004E2DFA"/>
    <w:rsid w:val="004E34C8"/>
    <w:rsid w:val="004E3778"/>
    <w:rsid w:val="004E385F"/>
    <w:rsid w:val="004E386E"/>
    <w:rsid w:val="004E3FC6"/>
    <w:rsid w:val="004E40F6"/>
    <w:rsid w:val="004E488E"/>
    <w:rsid w:val="004E4B76"/>
    <w:rsid w:val="004E4FF8"/>
    <w:rsid w:val="004E5189"/>
    <w:rsid w:val="004E536D"/>
    <w:rsid w:val="004E53B9"/>
    <w:rsid w:val="004E5D55"/>
    <w:rsid w:val="004E6417"/>
    <w:rsid w:val="004E6501"/>
    <w:rsid w:val="004E66A8"/>
    <w:rsid w:val="004E67D2"/>
    <w:rsid w:val="004E6AD1"/>
    <w:rsid w:val="004E71D4"/>
    <w:rsid w:val="004E72E2"/>
    <w:rsid w:val="004E73EE"/>
    <w:rsid w:val="004E7899"/>
    <w:rsid w:val="004E7D75"/>
    <w:rsid w:val="004F0293"/>
    <w:rsid w:val="004F0516"/>
    <w:rsid w:val="004F06EC"/>
    <w:rsid w:val="004F0A49"/>
    <w:rsid w:val="004F0A64"/>
    <w:rsid w:val="004F0C26"/>
    <w:rsid w:val="004F17B2"/>
    <w:rsid w:val="004F1DEA"/>
    <w:rsid w:val="004F2191"/>
    <w:rsid w:val="004F233E"/>
    <w:rsid w:val="004F2621"/>
    <w:rsid w:val="004F2958"/>
    <w:rsid w:val="004F2AC3"/>
    <w:rsid w:val="004F2B03"/>
    <w:rsid w:val="004F346D"/>
    <w:rsid w:val="004F382E"/>
    <w:rsid w:val="004F3ACE"/>
    <w:rsid w:val="004F481E"/>
    <w:rsid w:val="004F49F8"/>
    <w:rsid w:val="004F50CC"/>
    <w:rsid w:val="004F5D90"/>
    <w:rsid w:val="004F5F09"/>
    <w:rsid w:val="004F621D"/>
    <w:rsid w:val="004F6293"/>
    <w:rsid w:val="004F633F"/>
    <w:rsid w:val="004F65FA"/>
    <w:rsid w:val="004F6D86"/>
    <w:rsid w:val="004F785A"/>
    <w:rsid w:val="004F7D20"/>
    <w:rsid w:val="004F7E65"/>
    <w:rsid w:val="00500279"/>
    <w:rsid w:val="00500625"/>
    <w:rsid w:val="00500CCD"/>
    <w:rsid w:val="00501A33"/>
    <w:rsid w:val="00501C17"/>
    <w:rsid w:val="00501CD9"/>
    <w:rsid w:val="00502087"/>
    <w:rsid w:val="00502693"/>
    <w:rsid w:val="0050298C"/>
    <w:rsid w:val="0050299F"/>
    <w:rsid w:val="005029FF"/>
    <w:rsid w:val="00503644"/>
    <w:rsid w:val="00503D06"/>
    <w:rsid w:val="00503D83"/>
    <w:rsid w:val="005041CA"/>
    <w:rsid w:val="0050431A"/>
    <w:rsid w:val="0050435F"/>
    <w:rsid w:val="00504754"/>
    <w:rsid w:val="00504C15"/>
    <w:rsid w:val="00504C4B"/>
    <w:rsid w:val="00504D86"/>
    <w:rsid w:val="005053E5"/>
    <w:rsid w:val="005055AB"/>
    <w:rsid w:val="0050577A"/>
    <w:rsid w:val="00505EAE"/>
    <w:rsid w:val="00505F5C"/>
    <w:rsid w:val="005060F4"/>
    <w:rsid w:val="0050694B"/>
    <w:rsid w:val="00506AE9"/>
    <w:rsid w:val="00506DD6"/>
    <w:rsid w:val="00506EAC"/>
    <w:rsid w:val="005074B5"/>
    <w:rsid w:val="005075D5"/>
    <w:rsid w:val="00507BAE"/>
    <w:rsid w:val="00507E48"/>
    <w:rsid w:val="00507EB7"/>
    <w:rsid w:val="005102C7"/>
    <w:rsid w:val="005106EC"/>
    <w:rsid w:val="00510EE3"/>
    <w:rsid w:val="005116CA"/>
    <w:rsid w:val="00511983"/>
    <w:rsid w:val="00511AC0"/>
    <w:rsid w:val="00511B05"/>
    <w:rsid w:val="005124BC"/>
    <w:rsid w:val="00512635"/>
    <w:rsid w:val="00512A0B"/>
    <w:rsid w:val="00512D8D"/>
    <w:rsid w:val="005130E4"/>
    <w:rsid w:val="005131C6"/>
    <w:rsid w:val="005132D2"/>
    <w:rsid w:val="00513637"/>
    <w:rsid w:val="00513A20"/>
    <w:rsid w:val="00513C84"/>
    <w:rsid w:val="005148F4"/>
    <w:rsid w:val="00514A5A"/>
    <w:rsid w:val="00514D92"/>
    <w:rsid w:val="00515220"/>
    <w:rsid w:val="0051527D"/>
    <w:rsid w:val="00515837"/>
    <w:rsid w:val="00515C54"/>
    <w:rsid w:val="0051642E"/>
    <w:rsid w:val="00516B2A"/>
    <w:rsid w:val="00516FAB"/>
    <w:rsid w:val="00517374"/>
    <w:rsid w:val="005205E4"/>
    <w:rsid w:val="00520610"/>
    <w:rsid w:val="00520674"/>
    <w:rsid w:val="005209DD"/>
    <w:rsid w:val="005211EB"/>
    <w:rsid w:val="005213D0"/>
    <w:rsid w:val="005214B0"/>
    <w:rsid w:val="00521CAE"/>
    <w:rsid w:val="00521CFA"/>
    <w:rsid w:val="00522E9F"/>
    <w:rsid w:val="00523068"/>
    <w:rsid w:val="00523170"/>
    <w:rsid w:val="0052357A"/>
    <w:rsid w:val="005235BB"/>
    <w:rsid w:val="00523FDD"/>
    <w:rsid w:val="005243D6"/>
    <w:rsid w:val="005247BA"/>
    <w:rsid w:val="00524884"/>
    <w:rsid w:val="00524DA0"/>
    <w:rsid w:val="00525066"/>
    <w:rsid w:val="00526A1C"/>
    <w:rsid w:val="00526D1A"/>
    <w:rsid w:val="0052715F"/>
    <w:rsid w:val="00527899"/>
    <w:rsid w:val="00527C97"/>
    <w:rsid w:val="00530B32"/>
    <w:rsid w:val="00530CF5"/>
    <w:rsid w:val="005315FC"/>
    <w:rsid w:val="00531856"/>
    <w:rsid w:val="005318B8"/>
    <w:rsid w:val="00531CD4"/>
    <w:rsid w:val="005330EC"/>
    <w:rsid w:val="00533343"/>
    <w:rsid w:val="005337B9"/>
    <w:rsid w:val="00534468"/>
    <w:rsid w:val="0053474E"/>
    <w:rsid w:val="00534F25"/>
    <w:rsid w:val="005358A2"/>
    <w:rsid w:val="00535CE9"/>
    <w:rsid w:val="00535CEC"/>
    <w:rsid w:val="00536162"/>
    <w:rsid w:val="00536646"/>
    <w:rsid w:val="00536A51"/>
    <w:rsid w:val="00537217"/>
    <w:rsid w:val="005372B3"/>
    <w:rsid w:val="00537561"/>
    <w:rsid w:val="005375EE"/>
    <w:rsid w:val="00537E4E"/>
    <w:rsid w:val="005400C3"/>
    <w:rsid w:val="00540256"/>
    <w:rsid w:val="005407BF"/>
    <w:rsid w:val="005409E6"/>
    <w:rsid w:val="00540DF9"/>
    <w:rsid w:val="00540E09"/>
    <w:rsid w:val="00540F94"/>
    <w:rsid w:val="005411D7"/>
    <w:rsid w:val="00541983"/>
    <w:rsid w:val="00541F1E"/>
    <w:rsid w:val="00541FB0"/>
    <w:rsid w:val="00541FDC"/>
    <w:rsid w:val="00542338"/>
    <w:rsid w:val="00542362"/>
    <w:rsid w:val="00542497"/>
    <w:rsid w:val="005428ED"/>
    <w:rsid w:val="00542ACD"/>
    <w:rsid w:val="00542B5D"/>
    <w:rsid w:val="00544A3D"/>
    <w:rsid w:val="00544C77"/>
    <w:rsid w:val="00544E2B"/>
    <w:rsid w:val="005450A2"/>
    <w:rsid w:val="00545389"/>
    <w:rsid w:val="0054650E"/>
    <w:rsid w:val="005472AC"/>
    <w:rsid w:val="00547389"/>
    <w:rsid w:val="00547404"/>
    <w:rsid w:val="00547749"/>
    <w:rsid w:val="00547DD9"/>
    <w:rsid w:val="005501CF"/>
    <w:rsid w:val="00550289"/>
    <w:rsid w:val="00550AE9"/>
    <w:rsid w:val="00550D21"/>
    <w:rsid w:val="00550E86"/>
    <w:rsid w:val="005511D4"/>
    <w:rsid w:val="005512D7"/>
    <w:rsid w:val="00551374"/>
    <w:rsid w:val="00551BA5"/>
    <w:rsid w:val="00551E12"/>
    <w:rsid w:val="00551ECF"/>
    <w:rsid w:val="005523A1"/>
    <w:rsid w:val="00552A7D"/>
    <w:rsid w:val="00552D58"/>
    <w:rsid w:val="00553063"/>
    <w:rsid w:val="0055307C"/>
    <w:rsid w:val="00553187"/>
    <w:rsid w:val="0055358A"/>
    <w:rsid w:val="005535B4"/>
    <w:rsid w:val="005537BD"/>
    <w:rsid w:val="00553CAA"/>
    <w:rsid w:val="00553CE5"/>
    <w:rsid w:val="00553E81"/>
    <w:rsid w:val="00553FBA"/>
    <w:rsid w:val="00554714"/>
    <w:rsid w:val="00555054"/>
    <w:rsid w:val="00555710"/>
    <w:rsid w:val="00555DF8"/>
    <w:rsid w:val="00555E32"/>
    <w:rsid w:val="0055664A"/>
    <w:rsid w:val="00556738"/>
    <w:rsid w:val="00556B17"/>
    <w:rsid w:val="00556B77"/>
    <w:rsid w:val="00556C2F"/>
    <w:rsid w:val="00556CC2"/>
    <w:rsid w:val="005572C1"/>
    <w:rsid w:val="0055746E"/>
    <w:rsid w:val="005574F8"/>
    <w:rsid w:val="00557522"/>
    <w:rsid w:val="00557A5B"/>
    <w:rsid w:val="00557D02"/>
    <w:rsid w:val="005601F0"/>
    <w:rsid w:val="005604D7"/>
    <w:rsid w:val="0056063C"/>
    <w:rsid w:val="005606FD"/>
    <w:rsid w:val="00560E57"/>
    <w:rsid w:val="00561056"/>
    <w:rsid w:val="005611FF"/>
    <w:rsid w:val="005616DF"/>
    <w:rsid w:val="00561AE2"/>
    <w:rsid w:val="00561CAE"/>
    <w:rsid w:val="005621E5"/>
    <w:rsid w:val="00562B9E"/>
    <w:rsid w:val="00563785"/>
    <w:rsid w:val="00563B2B"/>
    <w:rsid w:val="00563C15"/>
    <w:rsid w:val="00563E1D"/>
    <w:rsid w:val="0056437B"/>
    <w:rsid w:val="005648CE"/>
    <w:rsid w:val="0056530D"/>
    <w:rsid w:val="005653FF"/>
    <w:rsid w:val="0056584D"/>
    <w:rsid w:val="00565A13"/>
    <w:rsid w:val="00566436"/>
    <w:rsid w:val="0056651B"/>
    <w:rsid w:val="0056656E"/>
    <w:rsid w:val="00566DD4"/>
    <w:rsid w:val="00567011"/>
    <w:rsid w:val="005672A2"/>
    <w:rsid w:val="00567B18"/>
    <w:rsid w:val="00567B3D"/>
    <w:rsid w:val="00570313"/>
    <w:rsid w:val="0057071C"/>
    <w:rsid w:val="005709DD"/>
    <w:rsid w:val="00570AD6"/>
    <w:rsid w:val="00570B58"/>
    <w:rsid w:val="00570E7D"/>
    <w:rsid w:val="005713B9"/>
    <w:rsid w:val="005715F9"/>
    <w:rsid w:val="005721DB"/>
    <w:rsid w:val="0057295B"/>
    <w:rsid w:val="00572CA4"/>
    <w:rsid w:val="005735EA"/>
    <w:rsid w:val="0057387C"/>
    <w:rsid w:val="005738CF"/>
    <w:rsid w:val="00574444"/>
    <w:rsid w:val="00574E04"/>
    <w:rsid w:val="00574E2D"/>
    <w:rsid w:val="00575ACF"/>
    <w:rsid w:val="0057649C"/>
    <w:rsid w:val="00576509"/>
    <w:rsid w:val="00576517"/>
    <w:rsid w:val="00576C1F"/>
    <w:rsid w:val="00576F13"/>
    <w:rsid w:val="00577423"/>
    <w:rsid w:val="005775EB"/>
    <w:rsid w:val="00577834"/>
    <w:rsid w:val="0057787F"/>
    <w:rsid w:val="00577AA4"/>
    <w:rsid w:val="0058028A"/>
    <w:rsid w:val="005804A7"/>
    <w:rsid w:val="00581FF7"/>
    <w:rsid w:val="005820A0"/>
    <w:rsid w:val="00582678"/>
    <w:rsid w:val="005828F0"/>
    <w:rsid w:val="00582A32"/>
    <w:rsid w:val="00582A72"/>
    <w:rsid w:val="00582F92"/>
    <w:rsid w:val="00583064"/>
    <w:rsid w:val="005831EF"/>
    <w:rsid w:val="00583713"/>
    <w:rsid w:val="00583CAB"/>
    <w:rsid w:val="0058412E"/>
    <w:rsid w:val="005841BE"/>
    <w:rsid w:val="005843A0"/>
    <w:rsid w:val="0058456B"/>
    <w:rsid w:val="005845FC"/>
    <w:rsid w:val="005846D3"/>
    <w:rsid w:val="005847F7"/>
    <w:rsid w:val="0058481E"/>
    <w:rsid w:val="005848C0"/>
    <w:rsid w:val="0058564F"/>
    <w:rsid w:val="00585A35"/>
    <w:rsid w:val="00585DA9"/>
    <w:rsid w:val="00585FD6"/>
    <w:rsid w:val="005861F3"/>
    <w:rsid w:val="00586FCE"/>
    <w:rsid w:val="00587519"/>
    <w:rsid w:val="00587F0A"/>
    <w:rsid w:val="00587F4F"/>
    <w:rsid w:val="005901E3"/>
    <w:rsid w:val="00590302"/>
    <w:rsid w:val="00590A68"/>
    <w:rsid w:val="00590C2A"/>
    <w:rsid w:val="00590FED"/>
    <w:rsid w:val="00591230"/>
    <w:rsid w:val="00591AA4"/>
    <w:rsid w:val="00591D9B"/>
    <w:rsid w:val="00591F01"/>
    <w:rsid w:val="00591F7D"/>
    <w:rsid w:val="00592322"/>
    <w:rsid w:val="005929BE"/>
    <w:rsid w:val="00592D5B"/>
    <w:rsid w:val="00592E41"/>
    <w:rsid w:val="005930A9"/>
    <w:rsid w:val="005934E4"/>
    <w:rsid w:val="0059385E"/>
    <w:rsid w:val="00593BA1"/>
    <w:rsid w:val="00593E7D"/>
    <w:rsid w:val="00594135"/>
    <w:rsid w:val="00594253"/>
    <w:rsid w:val="005949A9"/>
    <w:rsid w:val="005950CB"/>
    <w:rsid w:val="00595556"/>
    <w:rsid w:val="005961D1"/>
    <w:rsid w:val="005965BC"/>
    <w:rsid w:val="00596D1A"/>
    <w:rsid w:val="00597125"/>
    <w:rsid w:val="0059746A"/>
    <w:rsid w:val="005A0831"/>
    <w:rsid w:val="005A09A2"/>
    <w:rsid w:val="005A0BB9"/>
    <w:rsid w:val="005A1681"/>
    <w:rsid w:val="005A1A5C"/>
    <w:rsid w:val="005A1A8E"/>
    <w:rsid w:val="005A1E11"/>
    <w:rsid w:val="005A21BD"/>
    <w:rsid w:val="005A21DC"/>
    <w:rsid w:val="005A2218"/>
    <w:rsid w:val="005A24CD"/>
    <w:rsid w:val="005A254C"/>
    <w:rsid w:val="005A2C01"/>
    <w:rsid w:val="005A2D1E"/>
    <w:rsid w:val="005A30C3"/>
    <w:rsid w:val="005A32B2"/>
    <w:rsid w:val="005A344F"/>
    <w:rsid w:val="005A3D8C"/>
    <w:rsid w:val="005A3F56"/>
    <w:rsid w:val="005A4C33"/>
    <w:rsid w:val="005A54FD"/>
    <w:rsid w:val="005A5635"/>
    <w:rsid w:val="005A65B7"/>
    <w:rsid w:val="005A6B86"/>
    <w:rsid w:val="005A7A5E"/>
    <w:rsid w:val="005B02AB"/>
    <w:rsid w:val="005B05E1"/>
    <w:rsid w:val="005B0700"/>
    <w:rsid w:val="005B094F"/>
    <w:rsid w:val="005B0A89"/>
    <w:rsid w:val="005B0B0D"/>
    <w:rsid w:val="005B1860"/>
    <w:rsid w:val="005B1D4F"/>
    <w:rsid w:val="005B1DBB"/>
    <w:rsid w:val="005B2538"/>
    <w:rsid w:val="005B266A"/>
    <w:rsid w:val="005B2AF0"/>
    <w:rsid w:val="005B3F36"/>
    <w:rsid w:val="005B4063"/>
    <w:rsid w:val="005B453F"/>
    <w:rsid w:val="005B45A8"/>
    <w:rsid w:val="005B4798"/>
    <w:rsid w:val="005B4B28"/>
    <w:rsid w:val="005B4BBB"/>
    <w:rsid w:val="005B543E"/>
    <w:rsid w:val="005B55EE"/>
    <w:rsid w:val="005B58B8"/>
    <w:rsid w:val="005B66E7"/>
    <w:rsid w:val="005B66E9"/>
    <w:rsid w:val="005B708A"/>
    <w:rsid w:val="005B739D"/>
    <w:rsid w:val="005B7721"/>
    <w:rsid w:val="005B7B16"/>
    <w:rsid w:val="005B7C49"/>
    <w:rsid w:val="005C0763"/>
    <w:rsid w:val="005C0808"/>
    <w:rsid w:val="005C0F19"/>
    <w:rsid w:val="005C12DA"/>
    <w:rsid w:val="005C1911"/>
    <w:rsid w:val="005C1AC3"/>
    <w:rsid w:val="005C1B7D"/>
    <w:rsid w:val="005C1F43"/>
    <w:rsid w:val="005C24FD"/>
    <w:rsid w:val="005C2836"/>
    <w:rsid w:val="005C2AAE"/>
    <w:rsid w:val="005C2D11"/>
    <w:rsid w:val="005C37C5"/>
    <w:rsid w:val="005C3A8A"/>
    <w:rsid w:val="005C3EFD"/>
    <w:rsid w:val="005C3FF2"/>
    <w:rsid w:val="005C414A"/>
    <w:rsid w:val="005C4DEA"/>
    <w:rsid w:val="005C4E83"/>
    <w:rsid w:val="005C51D8"/>
    <w:rsid w:val="005C5B4D"/>
    <w:rsid w:val="005C5B71"/>
    <w:rsid w:val="005C6245"/>
    <w:rsid w:val="005C656C"/>
    <w:rsid w:val="005C73A8"/>
    <w:rsid w:val="005C7778"/>
    <w:rsid w:val="005C7944"/>
    <w:rsid w:val="005C7A08"/>
    <w:rsid w:val="005C7B3A"/>
    <w:rsid w:val="005D0334"/>
    <w:rsid w:val="005D08A2"/>
    <w:rsid w:val="005D0AC1"/>
    <w:rsid w:val="005D0BCB"/>
    <w:rsid w:val="005D0F29"/>
    <w:rsid w:val="005D10E8"/>
    <w:rsid w:val="005D12B6"/>
    <w:rsid w:val="005D14E4"/>
    <w:rsid w:val="005D1535"/>
    <w:rsid w:val="005D164A"/>
    <w:rsid w:val="005D1A4F"/>
    <w:rsid w:val="005D1CCC"/>
    <w:rsid w:val="005D1E8E"/>
    <w:rsid w:val="005D201E"/>
    <w:rsid w:val="005D2422"/>
    <w:rsid w:val="005D24FF"/>
    <w:rsid w:val="005D2956"/>
    <w:rsid w:val="005D2E43"/>
    <w:rsid w:val="005D4817"/>
    <w:rsid w:val="005D4FBC"/>
    <w:rsid w:val="005D507C"/>
    <w:rsid w:val="005D529A"/>
    <w:rsid w:val="005D5919"/>
    <w:rsid w:val="005D603E"/>
    <w:rsid w:val="005D656D"/>
    <w:rsid w:val="005D67CC"/>
    <w:rsid w:val="005D6FA8"/>
    <w:rsid w:val="005D70E4"/>
    <w:rsid w:val="005D75AE"/>
    <w:rsid w:val="005D7717"/>
    <w:rsid w:val="005D77AE"/>
    <w:rsid w:val="005D7D9A"/>
    <w:rsid w:val="005D7FEA"/>
    <w:rsid w:val="005E009A"/>
    <w:rsid w:val="005E0489"/>
    <w:rsid w:val="005E0BE2"/>
    <w:rsid w:val="005E0F0C"/>
    <w:rsid w:val="005E1625"/>
    <w:rsid w:val="005E16D0"/>
    <w:rsid w:val="005E1C6A"/>
    <w:rsid w:val="005E1FD5"/>
    <w:rsid w:val="005E2475"/>
    <w:rsid w:val="005E24BA"/>
    <w:rsid w:val="005E290F"/>
    <w:rsid w:val="005E292F"/>
    <w:rsid w:val="005E2A7A"/>
    <w:rsid w:val="005E3026"/>
    <w:rsid w:val="005E3548"/>
    <w:rsid w:val="005E3661"/>
    <w:rsid w:val="005E377F"/>
    <w:rsid w:val="005E4002"/>
    <w:rsid w:val="005E4370"/>
    <w:rsid w:val="005E472C"/>
    <w:rsid w:val="005E4785"/>
    <w:rsid w:val="005E47FE"/>
    <w:rsid w:val="005E483A"/>
    <w:rsid w:val="005E4E14"/>
    <w:rsid w:val="005E542E"/>
    <w:rsid w:val="005E5CD6"/>
    <w:rsid w:val="005E635B"/>
    <w:rsid w:val="005E663F"/>
    <w:rsid w:val="005E6652"/>
    <w:rsid w:val="005E7B93"/>
    <w:rsid w:val="005F0490"/>
    <w:rsid w:val="005F0686"/>
    <w:rsid w:val="005F0D06"/>
    <w:rsid w:val="005F113E"/>
    <w:rsid w:val="005F1D6E"/>
    <w:rsid w:val="005F1F27"/>
    <w:rsid w:val="005F2068"/>
    <w:rsid w:val="005F2914"/>
    <w:rsid w:val="005F2BDA"/>
    <w:rsid w:val="005F2F04"/>
    <w:rsid w:val="005F3B62"/>
    <w:rsid w:val="005F3B7F"/>
    <w:rsid w:val="005F3E96"/>
    <w:rsid w:val="005F4438"/>
    <w:rsid w:val="005F4486"/>
    <w:rsid w:val="005F44C2"/>
    <w:rsid w:val="005F4827"/>
    <w:rsid w:val="005F48F7"/>
    <w:rsid w:val="005F4D2F"/>
    <w:rsid w:val="005F4D77"/>
    <w:rsid w:val="005F521D"/>
    <w:rsid w:val="005F5686"/>
    <w:rsid w:val="005F5A04"/>
    <w:rsid w:val="005F5A43"/>
    <w:rsid w:val="005F60CB"/>
    <w:rsid w:val="005F6392"/>
    <w:rsid w:val="005F69B7"/>
    <w:rsid w:val="005F6B16"/>
    <w:rsid w:val="005F6B9A"/>
    <w:rsid w:val="005F7115"/>
    <w:rsid w:val="005F7283"/>
    <w:rsid w:val="005F733E"/>
    <w:rsid w:val="005F73B1"/>
    <w:rsid w:val="005F7AEE"/>
    <w:rsid w:val="00600350"/>
    <w:rsid w:val="006007E6"/>
    <w:rsid w:val="00600D55"/>
    <w:rsid w:val="00600D62"/>
    <w:rsid w:val="006015A2"/>
    <w:rsid w:val="006015B9"/>
    <w:rsid w:val="00601D34"/>
    <w:rsid w:val="006021FA"/>
    <w:rsid w:val="00602455"/>
    <w:rsid w:val="00602680"/>
    <w:rsid w:val="00603126"/>
    <w:rsid w:val="0060315D"/>
    <w:rsid w:val="006031CA"/>
    <w:rsid w:val="00603456"/>
    <w:rsid w:val="00603BFF"/>
    <w:rsid w:val="0060404C"/>
    <w:rsid w:val="006045AE"/>
    <w:rsid w:val="006047B3"/>
    <w:rsid w:val="00604864"/>
    <w:rsid w:val="00604DCC"/>
    <w:rsid w:val="006055F2"/>
    <w:rsid w:val="00605A26"/>
    <w:rsid w:val="00606014"/>
    <w:rsid w:val="0060690B"/>
    <w:rsid w:val="00606E6F"/>
    <w:rsid w:val="00606E91"/>
    <w:rsid w:val="0060753B"/>
    <w:rsid w:val="006076DD"/>
    <w:rsid w:val="00607973"/>
    <w:rsid w:val="00607C20"/>
    <w:rsid w:val="006101B7"/>
    <w:rsid w:val="006104E0"/>
    <w:rsid w:val="00610C92"/>
    <w:rsid w:val="00610CE5"/>
    <w:rsid w:val="00611238"/>
    <w:rsid w:val="0061124D"/>
    <w:rsid w:val="0061167F"/>
    <w:rsid w:val="006117AB"/>
    <w:rsid w:val="00611A2B"/>
    <w:rsid w:val="0061214D"/>
    <w:rsid w:val="00612639"/>
    <w:rsid w:val="006132BB"/>
    <w:rsid w:val="00613821"/>
    <w:rsid w:val="0061424B"/>
    <w:rsid w:val="0061438C"/>
    <w:rsid w:val="006146AF"/>
    <w:rsid w:val="006146DF"/>
    <w:rsid w:val="00614A1F"/>
    <w:rsid w:val="00614F00"/>
    <w:rsid w:val="00614F34"/>
    <w:rsid w:val="0061539B"/>
    <w:rsid w:val="00615636"/>
    <w:rsid w:val="0061566A"/>
    <w:rsid w:val="00615C3F"/>
    <w:rsid w:val="006162AB"/>
    <w:rsid w:val="006177AC"/>
    <w:rsid w:val="00617B82"/>
    <w:rsid w:val="006203B0"/>
    <w:rsid w:val="00620D85"/>
    <w:rsid w:val="00620FB3"/>
    <w:rsid w:val="0062119D"/>
    <w:rsid w:val="0062179C"/>
    <w:rsid w:val="0062181A"/>
    <w:rsid w:val="00621AC0"/>
    <w:rsid w:val="00621B0E"/>
    <w:rsid w:val="00622230"/>
    <w:rsid w:val="00622D42"/>
    <w:rsid w:val="00622D76"/>
    <w:rsid w:val="00622F7A"/>
    <w:rsid w:val="00623152"/>
    <w:rsid w:val="00623223"/>
    <w:rsid w:val="00623448"/>
    <w:rsid w:val="00623515"/>
    <w:rsid w:val="00623524"/>
    <w:rsid w:val="006237B9"/>
    <w:rsid w:val="0062388E"/>
    <w:rsid w:val="00623BEF"/>
    <w:rsid w:val="00623C05"/>
    <w:rsid w:val="00623DB6"/>
    <w:rsid w:val="00623FF9"/>
    <w:rsid w:val="0062424C"/>
    <w:rsid w:val="006247F3"/>
    <w:rsid w:val="0062581F"/>
    <w:rsid w:val="00625A50"/>
    <w:rsid w:val="00625FED"/>
    <w:rsid w:val="0062613B"/>
    <w:rsid w:val="00626610"/>
    <w:rsid w:val="0062684E"/>
    <w:rsid w:val="00627A67"/>
    <w:rsid w:val="00627EF2"/>
    <w:rsid w:val="0063037F"/>
    <w:rsid w:val="00630CB1"/>
    <w:rsid w:val="00631562"/>
    <w:rsid w:val="0063168B"/>
    <w:rsid w:val="006319C9"/>
    <w:rsid w:val="00632145"/>
    <w:rsid w:val="00632D4E"/>
    <w:rsid w:val="00632F71"/>
    <w:rsid w:val="00634227"/>
    <w:rsid w:val="00634859"/>
    <w:rsid w:val="0063501A"/>
    <w:rsid w:val="0063513D"/>
    <w:rsid w:val="006353A4"/>
    <w:rsid w:val="00635F6A"/>
    <w:rsid w:val="00636392"/>
    <w:rsid w:val="006369D0"/>
    <w:rsid w:val="006379AE"/>
    <w:rsid w:val="006401DA"/>
    <w:rsid w:val="00640A00"/>
    <w:rsid w:val="00640D5C"/>
    <w:rsid w:val="00640EE0"/>
    <w:rsid w:val="006410BF"/>
    <w:rsid w:val="0064110C"/>
    <w:rsid w:val="006416B6"/>
    <w:rsid w:val="006419A9"/>
    <w:rsid w:val="00641B11"/>
    <w:rsid w:val="006423AF"/>
    <w:rsid w:val="0064251E"/>
    <w:rsid w:val="00643B8F"/>
    <w:rsid w:val="00643CF9"/>
    <w:rsid w:val="00643FDD"/>
    <w:rsid w:val="00644621"/>
    <w:rsid w:val="0064490E"/>
    <w:rsid w:val="00645376"/>
    <w:rsid w:val="0064573C"/>
    <w:rsid w:val="0064585A"/>
    <w:rsid w:val="006458CA"/>
    <w:rsid w:val="00645A48"/>
    <w:rsid w:val="00645DE1"/>
    <w:rsid w:val="00645FAC"/>
    <w:rsid w:val="006462BD"/>
    <w:rsid w:val="006467D1"/>
    <w:rsid w:val="0064696D"/>
    <w:rsid w:val="00646C64"/>
    <w:rsid w:val="00646D36"/>
    <w:rsid w:val="00646D4F"/>
    <w:rsid w:val="00646D85"/>
    <w:rsid w:val="00647558"/>
    <w:rsid w:val="006476C4"/>
    <w:rsid w:val="00647C88"/>
    <w:rsid w:val="006501D2"/>
    <w:rsid w:val="00650298"/>
    <w:rsid w:val="006503B8"/>
    <w:rsid w:val="00650597"/>
    <w:rsid w:val="0065098C"/>
    <w:rsid w:val="00650AD0"/>
    <w:rsid w:val="006510C3"/>
    <w:rsid w:val="0065122C"/>
    <w:rsid w:val="00651D07"/>
    <w:rsid w:val="00652078"/>
    <w:rsid w:val="00652220"/>
    <w:rsid w:val="00652389"/>
    <w:rsid w:val="00652D75"/>
    <w:rsid w:val="00652DC1"/>
    <w:rsid w:val="006531A4"/>
    <w:rsid w:val="00653325"/>
    <w:rsid w:val="006533C3"/>
    <w:rsid w:val="00653749"/>
    <w:rsid w:val="006542C2"/>
    <w:rsid w:val="006547DD"/>
    <w:rsid w:val="00654B74"/>
    <w:rsid w:val="00654F86"/>
    <w:rsid w:val="00655199"/>
    <w:rsid w:val="006551C7"/>
    <w:rsid w:val="00656459"/>
    <w:rsid w:val="00656DD6"/>
    <w:rsid w:val="00657470"/>
    <w:rsid w:val="0065769E"/>
    <w:rsid w:val="006600F3"/>
    <w:rsid w:val="00660102"/>
    <w:rsid w:val="006602FC"/>
    <w:rsid w:val="0066083A"/>
    <w:rsid w:val="006608A5"/>
    <w:rsid w:val="00660987"/>
    <w:rsid w:val="00660DA7"/>
    <w:rsid w:val="00660FCA"/>
    <w:rsid w:val="00661429"/>
    <w:rsid w:val="0066153F"/>
    <w:rsid w:val="00661C46"/>
    <w:rsid w:val="0066247F"/>
    <w:rsid w:val="0066262C"/>
    <w:rsid w:val="0066355D"/>
    <w:rsid w:val="00663715"/>
    <w:rsid w:val="00663D8B"/>
    <w:rsid w:val="00663DEF"/>
    <w:rsid w:val="006643C1"/>
    <w:rsid w:val="0066479D"/>
    <w:rsid w:val="0066490A"/>
    <w:rsid w:val="00664B31"/>
    <w:rsid w:val="0066504E"/>
    <w:rsid w:val="00665E14"/>
    <w:rsid w:val="006664BE"/>
    <w:rsid w:val="00666E8D"/>
    <w:rsid w:val="00670EC1"/>
    <w:rsid w:val="006710AF"/>
    <w:rsid w:val="0067142C"/>
    <w:rsid w:val="00671CBA"/>
    <w:rsid w:val="00672320"/>
    <w:rsid w:val="0067242B"/>
    <w:rsid w:val="006728C9"/>
    <w:rsid w:val="00673763"/>
    <w:rsid w:val="00673845"/>
    <w:rsid w:val="00673D47"/>
    <w:rsid w:val="00674B47"/>
    <w:rsid w:val="00675526"/>
    <w:rsid w:val="00675ABE"/>
    <w:rsid w:val="00676500"/>
    <w:rsid w:val="006765A8"/>
    <w:rsid w:val="00677301"/>
    <w:rsid w:val="0067749F"/>
    <w:rsid w:val="006776A5"/>
    <w:rsid w:val="0067792C"/>
    <w:rsid w:val="006779E6"/>
    <w:rsid w:val="00677B1D"/>
    <w:rsid w:val="006800C9"/>
    <w:rsid w:val="006805E6"/>
    <w:rsid w:val="00680677"/>
    <w:rsid w:val="00680785"/>
    <w:rsid w:val="006808B6"/>
    <w:rsid w:val="006810C6"/>
    <w:rsid w:val="00681796"/>
    <w:rsid w:val="00681EA8"/>
    <w:rsid w:val="00681FD2"/>
    <w:rsid w:val="00682332"/>
    <w:rsid w:val="006825B0"/>
    <w:rsid w:val="00682AA0"/>
    <w:rsid w:val="00682BD0"/>
    <w:rsid w:val="00683009"/>
    <w:rsid w:val="006831DD"/>
    <w:rsid w:val="0068348A"/>
    <w:rsid w:val="006838FB"/>
    <w:rsid w:val="00683A30"/>
    <w:rsid w:val="00684F97"/>
    <w:rsid w:val="00685510"/>
    <w:rsid w:val="00685D52"/>
    <w:rsid w:val="00686292"/>
    <w:rsid w:val="006865F8"/>
    <w:rsid w:val="00686613"/>
    <w:rsid w:val="00686998"/>
    <w:rsid w:val="00686DE7"/>
    <w:rsid w:val="00686FE3"/>
    <w:rsid w:val="006870BF"/>
    <w:rsid w:val="00687BF7"/>
    <w:rsid w:val="00687DC2"/>
    <w:rsid w:val="00690072"/>
    <w:rsid w:val="006900A3"/>
    <w:rsid w:val="006900B1"/>
    <w:rsid w:val="0069069B"/>
    <w:rsid w:val="00690D49"/>
    <w:rsid w:val="00691060"/>
    <w:rsid w:val="006911AF"/>
    <w:rsid w:val="006912B6"/>
    <w:rsid w:val="0069162C"/>
    <w:rsid w:val="00692187"/>
    <w:rsid w:val="00692587"/>
    <w:rsid w:val="00692964"/>
    <w:rsid w:val="00692B1E"/>
    <w:rsid w:val="00692D10"/>
    <w:rsid w:val="00693060"/>
    <w:rsid w:val="00693107"/>
    <w:rsid w:val="00693130"/>
    <w:rsid w:val="00693CA1"/>
    <w:rsid w:val="00693D7F"/>
    <w:rsid w:val="00694003"/>
    <w:rsid w:val="006940FD"/>
    <w:rsid w:val="006942BC"/>
    <w:rsid w:val="006949B0"/>
    <w:rsid w:val="00694FF6"/>
    <w:rsid w:val="006951A5"/>
    <w:rsid w:val="00695A19"/>
    <w:rsid w:val="00695F07"/>
    <w:rsid w:val="00696AF1"/>
    <w:rsid w:val="00696CF7"/>
    <w:rsid w:val="00697525"/>
    <w:rsid w:val="00697EF8"/>
    <w:rsid w:val="006A02B5"/>
    <w:rsid w:val="006A0415"/>
    <w:rsid w:val="006A0C65"/>
    <w:rsid w:val="006A0EB1"/>
    <w:rsid w:val="006A127A"/>
    <w:rsid w:val="006A1327"/>
    <w:rsid w:val="006A19C6"/>
    <w:rsid w:val="006A1FA9"/>
    <w:rsid w:val="006A1FE6"/>
    <w:rsid w:val="006A23CF"/>
    <w:rsid w:val="006A2BAE"/>
    <w:rsid w:val="006A2D38"/>
    <w:rsid w:val="006A2EB1"/>
    <w:rsid w:val="006A4027"/>
    <w:rsid w:val="006A4072"/>
    <w:rsid w:val="006A42BC"/>
    <w:rsid w:val="006A4550"/>
    <w:rsid w:val="006A48F3"/>
    <w:rsid w:val="006A4923"/>
    <w:rsid w:val="006A4D21"/>
    <w:rsid w:val="006A62B0"/>
    <w:rsid w:val="006A6306"/>
    <w:rsid w:val="006A65EF"/>
    <w:rsid w:val="006A7549"/>
    <w:rsid w:val="006A773B"/>
    <w:rsid w:val="006A7831"/>
    <w:rsid w:val="006A7A4C"/>
    <w:rsid w:val="006A7C62"/>
    <w:rsid w:val="006B0151"/>
    <w:rsid w:val="006B0886"/>
    <w:rsid w:val="006B08D8"/>
    <w:rsid w:val="006B0D2D"/>
    <w:rsid w:val="006B0DCE"/>
    <w:rsid w:val="006B22CA"/>
    <w:rsid w:val="006B258A"/>
    <w:rsid w:val="006B26AE"/>
    <w:rsid w:val="006B36C3"/>
    <w:rsid w:val="006B384A"/>
    <w:rsid w:val="006B3CCB"/>
    <w:rsid w:val="006B4551"/>
    <w:rsid w:val="006B4632"/>
    <w:rsid w:val="006B5017"/>
    <w:rsid w:val="006B6687"/>
    <w:rsid w:val="006B6A82"/>
    <w:rsid w:val="006B6EAD"/>
    <w:rsid w:val="006B7237"/>
    <w:rsid w:val="006B7BB9"/>
    <w:rsid w:val="006C0399"/>
    <w:rsid w:val="006C0442"/>
    <w:rsid w:val="006C0B5C"/>
    <w:rsid w:val="006C0E27"/>
    <w:rsid w:val="006C0EED"/>
    <w:rsid w:val="006C1824"/>
    <w:rsid w:val="006C1DD0"/>
    <w:rsid w:val="006C2769"/>
    <w:rsid w:val="006C281D"/>
    <w:rsid w:val="006C2C14"/>
    <w:rsid w:val="006C2E02"/>
    <w:rsid w:val="006C3768"/>
    <w:rsid w:val="006C3A3D"/>
    <w:rsid w:val="006C3A95"/>
    <w:rsid w:val="006C3D51"/>
    <w:rsid w:val="006C3E07"/>
    <w:rsid w:val="006C51EF"/>
    <w:rsid w:val="006C5BB6"/>
    <w:rsid w:val="006C61CF"/>
    <w:rsid w:val="006C62FB"/>
    <w:rsid w:val="006C67BB"/>
    <w:rsid w:val="006C6856"/>
    <w:rsid w:val="006C6D92"/>
    <w:rsid w:val="006C7112"/>
    <w:rsid w:val="006C75FE"/>
    <w:rsid w:val="006C77DC"/>
    <w:rsid w:val="006C791F"/>
    <w:rsid w:val="006C7A63"/>
    <w:rsid w:val="006C7D70"/>
    <w:rsid w:val="006C7DFC"/>
    <w:rsid w:val="006D08E1"/>
    <w:rsid w:val="006D0B24"/>
    <w:rsid w:val="006D1536"/>
    <w:rsid w:val="006D1A4C"/>
    <w:rsid w:val="006D1E78"/>
    <w:rsid w:val="006D1ECE"/>
    <w:rsid w:val="006D23C5"/>
    <w:rsid w:val="006D28B5"/>
    <w:rsid w:val="006D2B85"/>
    <w:rsid w:val="006D2DBD"/>
    <w:rsid w:val="006D335C"/>
    <w:rsid w:val="006D3B00"/>
    <w:rsid w:val="006D3B5B"/>
    <w:rsid w:val="006D5190"/>
    <w:rsid w:val="006D5A40"/>
    <w:rsid w:val="006D5B8F"/>
    <w:rsid w:val="006D5EDB"/>
    <w:rsid w:val="006D651A"/>
    <w:rsid w:val="006D6623"/>
    <w:rsid w:val="006D6B33"/>
    <w:rsid w:val="006D7556"/>
    <w:rsid w:val="006D76A6"/>
    <w:rsid w:val="006D7D53"/>
    <w:rsid w:val="006E00A8"/>
    <w:rsid w:val="006E02F5"/>
    <w:rsid w:val="006E0A0D"/>
    <w:rsid w:val="006E0DB1"/>
    <w:rsid w:val="006E112B"/>
    <w:rsid w:val="006E14AF"/>
    <w:rsid w:val="006E15E4"/>
    <w:rsid w:val="006E1EC7"/>
    <w:rsid w:val="006E2214"/>
    <w:rsid w:val="006E224A"/>
    <w:rsid w:val="006E27D9"/>
    <w:rsid w:val="006E28B9"/>
    <w:rsid w:val="006E2CF3"/>
    <w:rsid w:val="006E2E90"/>
    <w:rsid w:val="006E3224"/>
    <w:rsid w:val="006E335A"/>
    <w:rsid w:val="006E3426"/>
    <w:rsid w:val="006E3951"/>
    <w:rsid w:val="006E3D83"/>
    <w:rsid w:val="006E49B0"/>
    <w:rsid w:val="006E4AB0"/>
    <w:rsid w:val="006E4E7E"/>
    <w:rsid w:val="006E5513"/>
    <w:rsid w:val="006E55A8"/>
    <w:rsid w:val="006E5D10"/>
    <w:rsid w:val="006E66D3"/>
    <w:rsid w:val="006E66DA"/>
    <w:rsid w:val="006E6DB7"/>
    <w:rsid w:val="006E6E6D"/>
    <w:rsid w:val="006E70AA"/>
    <w:rsid w:val="006E7405"/>
    <w:rsid w:val="006E7586"/>
    <w:rsid w:val="006E7969"/>
    <w:rsid w:val="006E7976"/>
    <w:rsid w:val="006E7CE8"/>
    <w:rsid w:val="006E7D31"/>
    <w:rsid w:val="006F00AB"/>
    <w:rsid w:val="006F06D5"/>
    <w:rsid w:val="006F09F7"/>
    <w:rsid w:val="006F1E1D"/>
    <w:rsid w:val="006F2054"/>
    <w:rsid w:val="006F2117"/>
    <w:rsid w:val="006F24CA"/>
    <w:rsid w:val="006F253D"/>
    <w:rsid w:val="006F2D25"/>
    <w:rsid w:val="006F2DBE"/>
    <w:rsid w:val="006F30EE"/>
    <w:rsid w:val="006F31B5"/>
    <w:rsid w:val="006F327D"/>
    <w:rsid w:val="006F3282"/>
    <w:rsid w:val="006F3345"/>
    <w:rsid w:val="006F3447"/>
    <w:rsid w:val="006F3A3D"/>
    <w:rsid w:val="006F4160"/>
    <w:rsid w:val="006F4B74"/>
    <w:rsid w:val="006F4C8A"/>
    <w:rsid w:val="006F5731"/>
    <w:rsid w:val="006F58F9"/>
    <w:rsid w:val="006F6B5F"/>
    <w:rsid w:val="006F7139"/>
    <w:rsid w:val="006F7162"/>
    <w:rsid w:val="006F77A4"/>
    <w:rsid w:val="006F784F"/>
    <w:rsid w:val="006F7BAA"/>
    <w:rsid w:val="007000BE"/>
    <w:rsid w:val="007001E2"/>
    <w:rsid w:val="00700352"/>
    <w:rsid w:val="007003F8"/>
    <w:rsid w:val="00700D5E"/>
    <w:rsid w:val="00701952"/>
    <w:rsid w:val="0070278D"/>
    <w:rsid w:val="007028AA"/>
    <w:rsid w:val="00702A19"/>
    <w:rsid w:val="00702A7E"/>
    <w:rsid w:val="00703248"/>
    <w:rsid w:val="0070429E"/>
    <w:rsid w:val="0070437E"/>
    <w:rsid w:val="00704632"/>
    <w:rsid w:val="00704B09"/>
    <w:rsid w:val="00704C7F"/>
    <w:rsid w:val="00704CE0"/>
    <w:rsid w:val="00704CEB"/>
    <w:rsid w:val="00705096"/>
    <w:rsid w:val="0070526E"/>
    <w:rsid w:val="00705737"/>
    <w:rsid w:val="0070582D"/>
    <w:rsid w:val="00705833"/>
    <w:rsid w:val="00705DBC"/>
    <w:rsid w:val="00705DC9"/>
    <w:rsid w:val="0070637D"/>
    <w:rsid w:val="007063AF"/>
    <w:rsid w:val="0070648F"/>
    <w:rsid w:val="00706A0A"/>
    <w:rsid w:val="00707479"/>
    <w:rsid w:val="007074C7"/>
    <w:rsid w:val="0070783C"/>
    <w:rsid w:val="00707848"/>
    <w:rsid w:val="007100F8"/>
    <w:rsid w:val="007101FC"/>
    <w:rsid w:val="007105BE"/>
    <w:rsid w:val="0071084B"/>
    <w:rsid w:val="00710897"/>
    <w:rsid w:val="00710DE5"/>
    <w:rsid w:val="00711BE9"/>
    <w:rsid w:val="00712629"/>
    <w:rsid w:val="00712D2C"/>
    <w:rsid w:val="00712F68"/>
    <w:rsid w:val="00713490"/>
    <w:rsid w:val="00713E99"/>
    <w:rsid w:val="00713FEC"/>
    <w:rsid w:val="007141DC"/>
    <w:rsid w:val="007145FA"/>
    <w:rsid w:val="007147DD"/>
    <w:rsid w:val="007149C5"/>
    <w:rsid w:val="00714A90"/>
    <w:rsid w:val="00714E15"/>
    <w:rsid w:val="00714EBC"/>
    <w:rsid w:val="007150A4"/>
    <w:rsid w:val="007150D5"/>
    <w:rsid w:val="00715807"/>
    <w:rsid w:val="007169B3"/>
    <w:rsid w:val="00717556"/>
    <w:rsid w:val="0072001C"/>
    <w:rsid w:val="0072020F"/>
    <w:rsid w:val="0072045F"/>
    <w:rsid w:val="0072051C"/>
    <w:rsid w:val="0072075F"/>
    <w:rsid w:val="00720C7D"/>
    <w:rsid w:val="00720D42"/>
    <w:rsid w:val="0072108D"/>
    <w:rsid w:val="0072125B"/>
    <w:rsid w:val="007212A8"/>
    <w:rsid w:val="00721605"/>
    <w:rsid w:val="00721852"/>
    <w:rsid w:val="007220D4"/>
    <w:rsid w:val="00722245"/>
    <w:rsid w:val="00722707"/>
    <w:rsid w:val="007227E2"/>
    <w:rsid w:val="00722968"/>
    <w:rsid w:val="00723A54"/>
    <w:rsid w:val="00724287"/>
    <w:rsid w:val="0072477A"/>
    <w:rsid w:val="00724A99"/>
    <w:rsid w:val="00724B4F"/>
    <w:rsid w:val="00724B9D"/>
    <w:rsid w:val="00724C57"/>
    <w:rsid w:val="00725366"/>
    <w:rsid w:val="0072598B"/>
    <w:rsid w:val="00725CF7"/>
    <w:rsid w:val="0072646F"/>
    <w:rsid w:val="007276C3"/>
    <w:rsid w:val="00727B22"/>
    <w:rsid w:val="00730089"/>
    <w:rsid w:val="007300F7"/>
    <w:rsid w:val="007302DB"/>
    <w:rsid w:val="0073035E"/>
    <w:rsid w:val="0073046F"/>
    <w:rsid w:val="007309C9"/>
    <w:rsid w:val="00730A59"/>
    <w:rsid w:val="00730DFE"/>
    <w:rsid w:val="007314C9"/>
    <w:rsid w:val="00731594"/>
    <w:rsid w:val="0073166B"/>
    <w:rsid w:val="00731931"/>
    <w:rsid w:val="00731A30"/>
    <w:rsid w:val="00731C06"/>
    <w:rsid w:val="00731DAA"/>
    <w:rsid w:val="00732558"/>
    <w:rsid w:val="00732961"/>
    <w:rsid w:val="00732B22"/>
    <w:rsid w:val="0073303F"/>
    <w:rsid w:val="007331A1"/>
    <w:rsid w:val="0073358A"/>
    <w:rsid w:val="007335F2"/>
    <w:rsid w:val="00733AFC"/>
    <w:rsid w:val="0073404D"/>
    <w:rsid w:val="00735111"/>
    <w:rsid w:val="00735766"/>
    <w:rsid w:val="007359EF"/>
    <w:rsid w:val="00735B0E"/>
    <w:rsid w:val="00736594"/>
    <w:rsid w:val="00736CE3"/>
    <w:rsid w:val="007371DD"/>
    <w:rsid w:val="007372EA"/>
    <w:rsid w:val="00737BB8"/>
    <w:rsid w:val="00737F0F"/>
    <w:rsid w:val="00740180"/>
    <w:rsid w:val="00740378"/>
    <w:rsid w:val="00740392"/>
    <w:rsid w:val="007405F6"/>
    <w:rsid w:val="00740607"/>
    <w:rsid w:val="00740F7F"/>
    <w:rsid w:val="00741BE5"/>
    <w:rsid w:val="00741E28"/>
    <w:rsid w:val="00742033"/>
    <w:rsid w:val="007421CE"/>
    <w:rsid w:val="007422B0"/>
    <w:rsid w:val="007423BD"/>
    <w:rsid w:val="0074281D"/>
    <w:rsid w:val="00742FE6"/>
    <w:rsid w:val="0074339C"/>
    <w:rsid w:val="0074371E"/>
    <w:rsid w:val="00743936"/>
    <w:rsid w:val="00743DFE"/>
    <w:rsid w:val="0074432C"/>
    <w:rsid w:val="007445BF"/>
    <w:rsid w:val="0074462B"/>
    <w:rsid w:val="007446EA"/>
    <w:rsid w:val="007447EC"/>
    <w:rsid w:val="007449D3"/>
    <w:rsid w:val="00744A8D"/>
    <w:rsid w:val="00744BCC"/>
    <w:rsid w:val="00744E58"/>
    <w:rsid w:val="00745400"/>
    <w:rsid w:val="00745569"/>
    <w:rsid w:val="00745C14"/>
    <w:rsid w:val="00746159"/>
    <w:rsid w:val="0074626D"/>
    <w:rsid w:val="007467BC"/>
    <w:rsid w:val="00746866"/>
    <w:rsid w:val="00747D9F"/>
    <w:rsid w:val="00747F19"/>
    <w:rsid w:val="007509BC"/>
    <w:rsid w:val="00750DB3"/>
    <w:rsid w:val="00751560"/>
    <w:rsid w:val="00751C47"/>
    <w:rsid w:val="007520E5"/>
    <w:rsid w:val="00752764"/>
    <w:rsid w:val="007532B7"/>
    <w:rsid w:val="00753708"/>
    <w:rsid w:val="00753961"/>
    <w:rsid w:val="00753B9A"/>
    <w:rsid w:val="00753CB9"/>
    <w:rsid w:val="00753F59"/>
    <w:rsid w:val="0075443D"/>
    <w:rsid w:val="00754470"/>
    <w:rsid w:val="00754AA3"/>
    <w:rsid w:val="00754B20"/>
    <w:rsid w:val="007558B4"/>
    <w:rsid w:val="00755CBF"/>
    <w:rsid w:val="00755F4E"/>
    <w:rsid w:val="0075635A"/>
    <w:rsid w:val="00756AD8"/>
    <w:rsid w:val="00756B4A"/>
    <w:rsid w:val="00756FAD"/>
    <w:rsid w:val="00757304"/>
    <w:rsid w:val="00757DB9"/>
    <w:rsid w:val="00757DE1"/>
    <w:rsid w:val="007601F5"/>
    <w:rsid w:val="007604F3"/>
    <w:rsid w:val="00760C60"/>
    <w:rsid w:val="0076121D"/>
    <w:rsid w:val="00761281"/>
    <w:rsid w:val="0076194E"/>
    <w:rsid w:val="00761A5D"/>
    <w:rsid w:val="007622CB"/>
    <w:rsid w:val="00762C10"/>
    <w:rsid w:val="00762C82"/>
    <w:rsid w:val="00762FDD"/>
    <w:rsid w:val="007631BA"/>
    <w:rsid w:val="00763446"/>
    <w:rsid w:val="00763ADB"/>
    <w:rsid w:val="00763DAA"/>
    <w:rsid w:val="00763E72"/>
    <w:rsid w:val="007641B4"/>
    <w:rsid w:val="00764576"/>
    <w:rsid w:val="00765015"/>
    <w:rsid w:val="00765044"/>
    <w:rsid w:val="007652CC"/>
    <w:rsid w:val="00765771"/>
    <w:rsid w:val="00766701"/>
    <w:rsid w:val="00767FDC"/>
    <w:rsid w:val="00770118"/>
    <w:rsid w:val="007701E9"/>
    <w:rsid w:val="007705E4"/>
    <w:rsid w:val="007708A6"/>
    <w:rsid w:val="00770A92"/>
    <w:rsid w:val="00770E6E"/>
    <w:rsid w:val="00771796"/>
    <w:rsid w:val="00771B9D"/>
    <w:rsid w:val="00771BF0"/>
    <w:rsid w:val="00773114"/>
    <w:rsid w:val="00773234"/>
    <w:rsid w:val="0077336E"/>
    <w:rsid w:val="00773530"/>
    <w:rsid w:val="00773756"/>
    <w:rsid w:val="00773E07"/>
    <w:rsid w:val="00773E75"/>
    <w:rsid w:val="00773E8E"/>
    <w:rsid w:val="007743B1"/>
    <w:rsid w:val="007743F9"/>
    <w:rsid w:val="00774961"/>
    <w:rsid w:val="00774AC8"/>
    <w:rsid w:val="00774C62"/>
    <w:rsid w:val="00775235"/>
    <w:rsid w:val="00775531"/>
    <w:rsid w:val="007756A0"/>
    <w:rsid w:val="00775737"/>
    <w:rsid w:val="00775930"/>
    <w:rsid w:val="00776A6E"/>
    <w:rsid w:val="007775B4"/>
    <w:rsid w:val="00777809"/>
    <w:rsid w:val="007778D0"/>
    <w:rsid w:val="007801C6"/>
    <w:rsid w:val="00780403"/>
    <w:rsid w:val="0078042E"/>
    <w:rsid w:val="007807D3"/>
    <w:rsid w:val="0078099C"/>
    <w:rsid w:val="00780C91"/>
    <w:rsid w:val="00780F9E"/>
    <w:rsid w:val="0078121A"/>
    <w:rsid w:val="007815D6"/>
    <w:rsid w:val="00781675"/>
    <w:rsid w:val="00781D5F"/>
    <w:rsid w:val="007825A4"/>
    <w:rsid w:val="00782638"/>
    <w:rsid w:val="00782C14"/>
    <w:rsid w:val="00782D76"/>
    <w:rsid w:val="00782F89"/>
    <w:rsid w:val="00783065"/>
    <w:rsid w:val="0078306D"/>
    <w:rsid w:val="00783921"/>
    <w:rsid w:val="00783C2D"/>
    <w:rsid w:val="00783DCA"/>
    <w:rsid w:val="007846E7"/>
    <w:rsid w:val="007848D0"/>
    <w:rsid w:val="007857B2"/>
    <w:rsid w:val="007859F2"/>
    <w:rsid w:val="007863C4"/>
    <w:rsid w:val="0078695A"/>
    <w:rsid w:val="0078750F"/>
    <w:rsid w:val="0078764F"/>
    <w:rsid w:val="00787B74"/>
    <w:rsid w:val="00787FE3"/>
    <w:rsid w:val="00790EC9"/>
    <w:rsid w:val="007912D0"/>
    <w:rsid w:val="007916FA"/>
    <w:rsid w:val="0079175B"/>
    <w:rsid w:val="0079195C"/>
    <w:rsid w:val="00791CD7"/>
    <w:rsid w:val="00792177"/>
    <w:rsid w:val="0079221C"/>
    <w:rsid w:val="0079225B"/>
    <w:rsid w:val="00792384"/>
    <w:rsid w:val="00793883"/>
    <w:rsid w:val="00793C4E"/>
    <w:rsid w:val="007940A0"/>
    <w:rsid w:val="007944F7"/>
    <w:rsid w:val="00794AEE"/>
    <w:rsid w:val="00794D2F"/>
    <w:rsid w:val="007951A7"/>
    <w:rsid w:val="0079524A"/>
    <w:rsid w:val="0079537C"/>
    <w:rsid w:val="0079565D"/>
    <w:rsid w:val="00795A0B"/>
    <w:rsid w:val="00795AD0"/>
    <w:rsid w:val="00795C20"/>
    <w:rsid w:val="00795DF8"/>
    <w:rsid w:val="00795E0F"/>
    <w:rsid w:val="00795E95"/>
    <w:rsid w:val="0079600E"/>
    <w:rsid w:val="007963EC"/>
    <w:rsid w:val="007964E5"/>
    <w:rsid w:val="007965AA"/>
    <w:rsid w:val="00796780"/>
    <w:rsid w:val="00796D53"/>
    <w:rsid w:val="00796F45"/>
    <w:rsid w:val="00796FB9"/>
    <w:rsid w:val="007972A4"/>
    <w:rsid w:val="00797ABE"/>
    <w:rsid w:val="00797E65"/>
    <w:rsid w:val="007A028F"/>
    <w:rsid w:val="007A1975"/>
    <w:rsid w:val="007A2428"/>
    <w:rsid w:val="007A2E1C"/>
    <w:rsid w:val="007A2FF4"/>
    <w:rsid w:val="007A3294"/>
    <w:rsid w:val="007A3A06"/>
    <w:rsid w:val="007A3CE6"/>
    <w:rsid w:val="007A3D5B"/>
    <w:rsid w:val="007A3FA8"/>
    <w:rsid w:val="007A430D"/>
    <w:rsid w:val="007A437A"/>
    <w:rsid w:val="007A43CA"/>
    <w:rsid w:val="007A4A39"/>
    <w:rsid w:val="007A4A3A"/>
    <w:rsid w:val="007A56AE"/>
    <w:rsid w:val="007A58D4"/>
    <w:rsid w:val="007A5C2A"/>
    <w:rsid w:val="007A606E"/>
    <w:rsid w:val="007A60DC"/>
    <w:rsid w:val="007A62B1"/>
    <w:rsid w:val="007A6A34"/>
    <w:rsid w:val="007A6C0D"/>
    <w:rsid w:val="007A757B"/>
    <w:rsid w:val="007A7678"/>
    <w:rsid w:val="007A76A4"/>
    <w:rsid w:val="007A7CB2"/>
    <w:rsid w:val="007A7F6E"/>
    <w:rsid w:val="007B00C5"/>
    <w:rsid w:val="007B0247"/>
    <w:rsid w:val="007B067C"/>
    <w:rsid w:val="007B09E4"/>
    <w:rsid w:val="007B09F3"/>
    <w:rsid w:val="007B0D69"/>
    <w:rsid w:val="007B131D"/>
    <w:rsid w:val="007B14E7"/>
    <w:rsid w:val="007B1621"/>
    <w:rsid w:val="007B164B"/>
    <w:rsid w:val="007B17E9"/>
    <w:rsid w:val="007B1BC3"/>
    <w:rsid w:val="007B247F"/>
    <w:rsid w:val="007B2913"/>
    <w:rsid w:val="007B32C5"/>
    <w:rsid w:val="007B3328"/>
    <w:rsid w:val="007B430F"/>
    <w:rsid w:val="007B446A"/>
    <w:rsid w:val="007B4ABB"/>
    <w:rsid w:val="007B4E01"/>
    <w:rsid w:val="007B5B67"/>
    <w:rsid w:val="007B5CBF"/>
    <w:rsid w:val="007B62D5"/>
    <w:rsid w:val="007B63A7"/>
    <w:rsid w:val="007B6C3D"/>
    <w:rsid w:val="007B6D66"/>
    <w:rsid w:val="007B6E8E"/>
    <w:rsid w:val="007B6E97"/>
    <w:rsid w:val="007B72AD"/>
    <w:rsid w:val="007B737B"/>
    <w:rsid w:val="007B73F9"/>
    <w:rsid w:val="007B74BB"/>
    <w:rsid w:val="007B7806"/>
    <w:rsid w:val="007B7B1B"/>
    <w:rsid w:val="007B7E62"/>
    <w:rsid w:val="007C010B"/>
    <w:rsid w:val="007C0237"/>
    <w:rsid w:val="007C109A"/>
    <w:rsid w:val="007C10A0"/>
    <w:rsid w:val="007C13CE"/>
    <w:rsid w:val="007C1540"/>
    <w:rsid w:val="007C1716"/>
    <w:rsid w:val="007C181B"/>
    <w:rsid w:val="007C1A52"/>
    <w:rsid w:val="007C238A"/>
    <w:rsid w:val="007C309F"/>
    <w:rsid w:val="007C3A42"/>
    <w:rsid w:val="007C3C0D"/>
    <w:rsid w:val="007C3C6F"/>
    <w:rsid w:val="007C4323"/>
    <w:rsid w:val="007C53BC"/>
    <w:rsid w:val="007C59B3"/>
    <w:rsid w:val="007C5B44"/>
    <w:rsid w:val="007C6CF9"/>
    <w:rsid w:val="007C7198"/>
    <w:rsid w:val="007C72F1"/>
    <w:rsid w:val="007C7837"/>
    <w:rsid w:val="007C7B51"/>
    <w:rsid w:val="007C7E62"/>
    <w:rsid w:val="007D0163"/>
    <w:rsid w:val="007D03E3"/>
    <w:rsid w:val="007D0793"/>
    <w:rsid w:val="007D1103"/>
    <w:rsid w:val="007D1263"/>
    <w:rsid w:val="007D19B1"/>
    <w:rsid w:val="007D1BAB"/>
    <w:rsid w:val="007D1E0E"/>
    <w:rsid w:val="007D26DB"/>
    <w:rsid w:val="007D375A"/>
    <w:rsid w:val="007D397A"/>
    <w:rsid w:val="007D3B43"/>
    <w:rsid w:val="007D3B58"/>
    <w:rsid w:val="007D3EA7"/>
    <w:rsid w:val="007D3EF7"/>
    <w:rsid w:val="007D3F04"/>
    <w:rsid w:val="007D3FE0"/>
    <w:rsid w:val="007D433C"/>
    <w:rsid w:val="007D4BD7"/>
    <w:rsid w:val="007D4F1D"/>
    <w:rsid w:val="007D5547"/>
    <w:rsid w:val="007D563D"/>
    <w:rsid w:val="007D5CE1"/>
    <w:rsid w:val="007D5E5F"/>
    <w:rsid w:val="007D606B"/>
    <w:rsid w:val="007D6166"/>
    <w:rsid w:val="007D623A"/>
    <w:rsid w:val="007D6348"/>
    <w:rsid w:val="007D64C2"/>
    <w:rsid w:val="007D6583"/>
    <w:rsid w:val="007D6625"/>
    <w:rsid w:val="007D67D5"/>
    <w:rsid w:val="007D691F"/>
    <w:rsid w:val="007D6BE8"/>
    <w:rsid w:val="007D6F9D"/>
    <w:rsid w:val="007D72E7"/>
    <w:rsid w:val="007D74ED"/>
    <w:rsid w:val="007D75D4"/>
    <w:rsid w:val="007D76A5"/>
    <w:rsid w:val="007D7F93"/>
    <w:rsid w:val="007E0E70"/>
    <w:rsid w:val="007E1737"/>
    <w:rsid w:val="007E1D82"/>
    <w:rsid w:val="007E1E0D"/>
    <w:rsid w:val="007E22EB"/>
    <w:rsid w:val="007E2607"/>
    <w:rsid w:val="007E2D7C"/>
    <w:rsid w:val="007E3CC6"/>
    <w:rsid w:val="007E4523"/>
    <w:rsid w:val="007E4A51"/>
    <w:rsid w:val="007E4B23"/>
    <w:rsid w:val="007E51BC"/>
    <w:rsid w:val="007E590B"/>
    <w:rsid w:val="007E5960"/>
    <w:rsid w:val="007E5D1D"/>
    <w:rsid w:val="007E6110"/>
    <w:rsid w:val="007E6343"/>
    <w:rsid w:val="007E636A"/>
    <w:rsid w:val="007E6376"/>
    <w:rsid w:val="007E6E4A"/>
    <w:rsid w:val="007E6FCE"/>
    <w:rsid w:val="007E71E4"/>
    <w:rsid w:val="007E741F"/>
    <w:rsid w:val="007E7569"/>
    <w:rsid w:val="007E789D"/>
    <w:rsid w:val="007E7948"/>
    <w:rsid w:val="007E79DE"/>
    <w:rsid w:val="007E7F71"/>
    <w:rsid w:val="007F043A"/>
    <w:rsid w:val="007F056B"/>
    <w:rsid w:val="007F0869"/>
    <w:rsid w:val="007F0A8F"/>
    <w:rsid w:val="007F0B24"/>
    <w:rsid w:val="007F0B2B"/>
    <w:rsid w:val="007F12DD"/>
    <w:rsid w:val="007F19DD"/>
    <w:rsid w:val="007F1A0D"/>
    <w:rsid w:val="007F1BFE"/>
    <w:rsid w:val="007F23D8"/>
    <w:rsid w:val="007F2E74"/>
    <w:rsid w:val="007F2EE9"/>
    <w:rsid w:val="007F364D"/>
    <w:rsid w:val="007F3E5F"/>
    <w:rsid w:val="007F4089"/>
    <w:rsid w:val="007F46F7"/>
    <w:rsid w:val="007F49D7"/>
    <w:rsid w:val="007F49E2"/>
    <w:rsid w:val="007F4D98"/>
    <w:rsid w:val="007F522F"/>
    <w:rsid w:val="007F57F8"/>
    <w:rsid w:val="007F5899"/>
    <w:rsid w:val="007F59A4"/>
    <w:rsid w:val="007F6015"/>
    <w:rsid w:val="007F6081"/>
    <w:rsid w:val="007F628A"/>
    <w:rsid w:val="007F63A1"/>
    <w:rsid w:val="007F69A3"/>
    <w:rsid w:val="007F6CCC"/>
    <w:rsid w:val="00800088"/>
    <w:rsid w:val="00800376"/>
    <w:rsid w:val="008004AE"/>
    <w:rsid w:val="008011F5"/>
    <w:rsid w:val="0080144F"/>
    <w:rsid w:val="00801AE0"/>
    <w:rsid w:val="00801F41"/>
    <w:rsid w:val="008029BC"/>
    <w:rsid w:val="00802F45"/>
    <w:rsid w:val="00803376"/>
    <w:rsid w:val="00803875"/>
    <w:rsid w:val="008038B7"/>
    <w:rsid w:val="008045D5"/>
    <w:rsid w:val="008049B0"/>
    <w:rsid w:val="00804B4A"/>
    <w:rsid w:val="00804CE9"/>
    <w:rsid w:val="00804F42"/>
    <w:rsid w:val="00805214"/>
    <w:rsid w:val="00805602"/>
    <w:rsid w:val="00805AE6"/>
    <w:rsid w:val="00805BAE"/>
    <w:rsid w:val="00806654"/>
    <w:rsid w:val="00806832"/>
    <w:rsid w:val="008068AD"/>
    <w:rsid w:val="00806991"/>
    <w:rsid w:val="008071F3"/>
    <w:rsid w:val="00807BBE"/>
    <w:rsid w:val="008102C0"/>
    <w:rsid w:val="008102DB"/>
    <w:rsid w:val="00810607"/>
    <w:rsid w:val="00810B0B"/>
    <w:rsid w:val="00811338"/>
    <w:rsid w:val="00811CBD"/>
    <w:rsid w:val="00812074"/>
    <w:rsid w:val="00812B6E"/>
    <w:rsid w:val="00812F98"/>
    <w:rsid w:val="008133DA"/>
    <w:rsid w:val="00813E33"/>
    <w:rsid w:val="008148CA"/>
    <w:rsid w:val="00814B05"/>
    <w:rsid w:val="00814B35"/>
    <w:rsid w:val="0081558F"/>
    <w:rsid w:val="008158DB"/>
    <w:rsid w:val="0081601C"/>
    <w:rsid w:val="00816763"/>
    <w:rsid w:val="00816A51"/>
    <w:rsid w:val="00816E6E"/>
    <w:rsid w:val="00817303"/>
    <w:rsid w:val="0081746D"/>
    <w:rsid w:val="00817470"/>
    <w:rsid w:val="00817630"/>
    <w:rsid w:val="008178FE"/>
    <w:rsid w:val="0082085D"/>
    <w:rsid w:val="00820C56"/>
    <w:rsid w:val="00820ED1"/>
    <w:rsid w:val="008210F0"/>
    <w:rsid w:val="00821260"/>
    <w:rsid w:val="008213DB"/>
    <w:rsid w:val="0082160F"/>
    <w:rsid w:val="0082177D"/>
    <w:rsid w:val="00821AC8"/>
    <w:rsid w:val="008224D7"/>
    <w:rsid w:val="008232EF"/>
    <w:rsid w:val="00823B54"/>
    <w:rsid w:val="00823C75"/>
    <w:rsid w:val="00823CA0"/>
    <w:rsid w:val="00824193"/>
    <w:rsid w:val="00824682"/>
    <w:rsid w:val="0082494F"/>
    <w:rsid w:val="008249FA"/>
    <w:rsid w:val="00824A3D"/>
    <w:rsid w:val="00824D09"/>
    <w:rsid w:val="0082571C"/>
    <w:rsid w:val="00825824"/>
    <w:rsid w:val="00826165"/>
    <w:rsid w:val="00826EC4"/>
    <w:rsid w:val="00827341"/>
    <w:rsid w:val="008274CA"/>
    <w:rsid w:val="00827A10"/>
    <w:rsid w:val="00827A4E"/>
    <w:rsid w:val="00827E07"/>
    <w:rsid w:val="00827E9E"/>
    <w:rsid w:val="00827F1C"/>
    <w:rsid w:val="00830AC8"/>
    <w:rsid w:val="00830D08"/>
    <w:rsid w:val="00831723"/>
    <w:rsid w:val="0083271F"/>
    <w:rsid w:val="0083278E"/>
    <w:rsid w:val="00832A8A"/>
    <w:rsid w:val="0083344D"/>
    <w:rsid w:val="008337F9"/>
    <w:rsid w:val="00833D89"/>
    <w:rsid w:val="008340ED"/>
    <w:rsid w:val="00834451"/>
    <w:rsid w:val="00834527"/>
    <w:rsid w:val="0083482D"/>
    <w:rsid w:val="00834983"/>
    <w:rsid w:val="00834F37"/>
    <w:rsid w:val="00835141"/>
    <w:rsid w:val="00835213"/>
    <w:rsid w:val="00835D6B"/>
    <w:rsid w:val="008365CA"/>
    <w:rsid w:val="00837106"/>
    <w:rsid w:val="00837E39"/>
    <w:rsid w:val="00837F12"/>
    <w:rsid w:val="00840761"/>
    <w:rsid w:val="00840CA0"/>
    <w:rsid w:val="008416C5"/>
    <w:rsid w:val="008416D6"/>
    <w:rsid w:val="008428D8"/>
    <w:rsid w:val="00842B80"/>
    <w:rsid w:val="00842E90"/>
    <w:rsid w:val="00844014"/>
    <w:rsid w:val="0084401E"/>
    <w:rsid w:val="00844429"/>
    <w:rsid w:val="00845302"/>
    <w:rsid w:val="008458FE"/>
    <w:rsid w:val="00845AEF"/>
    <w:rsid w:val="00845F6F"/>
    <w:rsid w:val="008460E3"/>
    <w:rsid w:val="008461CD"/>
    <w:rsid w:val="0084658E"/>
    <w:rsid w:val="0084685B"/>
    <w:rsid w:val="00846CFA"/>
    <w:rsid w:val="00847C11"/>
    <w:rsid w:val="00847D04"/>
    <w:rsid w:val="00851100"/>
    <w:rsid w:val="00851C23"/>
    <w:rsid w:val="00851D90"/>
    <w:rsid w:val="0085242A"/>
    <w:rsid w:val="008526DE"/>
    <w:rsid w:val="008538D7"/>
    <w:rsid w:val="0085393F"/>
    <w:rsid w:val="00853BB7"/>
    <w:rsid w:val="0085460D"/>
    <w:rsid w:val="0085463C"/>
    <w:rsid w:val="00854E66"/>
    <w:rsid w:val="00855544"/>
    <w:rsid w:val="008557C7"/>
    <w:rsid w:val="00856263"/>
    <w:rsid w:val="00856807"/>
    <w:rsid w:val="00856B55"/>
    <w:rsid w:val="00857516"/>
    <w:rsid w:val="008577E2"/>
    <w:rsid w:val="00857991"/>
    <w:rsid w:val="00857BCC"/>
    <w:rsid w:val="00857D23"/>
    <w:rsid w:val="0086003D"/>
    <w:rsid w:val="00860360"/>
    <w:rsid w:val="00860371"/>
    <w:rsid w:val="0086043B"/>
    <w:rsid w:val="008604AB"/>
    <w:rsid w:val="00860D6C"/>
    <w:rsid w:val="008617ED"/>
    <w:rsid w:val="00861F3E"/>
    <w:rsid w:val="008631F9"/>
    <w:rsid w:val="00864EB8"/>
    <w:rsid w:val="00864F12"/>
    <w:rsid w:val="008650F3"/>
    <w:rsid w:val="00865291"/>
    <w:rsid w:val="00865805"/>
    <w:rsid w:val="00865963"/>
    <w:rsid w:val="00865E83"/>
    <w:rsid w:val="00865FED"/>
    <w:rsid w:val="00866099"/>
    <w:rsid w:val="0086619F"/>
    <w:rsid w:val="008663B7"/>
    <w:rsid w:val="00866827"/>
    <w:rsid w:val="008670CD"/>
    <w:rsid w:val="00867213"/>
    <w:rsid w:val="0086738D"/>
    <w:rsid w:val="008675C0"/>
    <w:rsid w:val="00867981"/>
    <w:rsid w:val="00867987"/>
    <w:rsid w:val="00867B93"/>
    <w:rsid w:val="00867BAE"/>
    <w:rsid w:val="008700ED"/>
    <w:rsid w:val="0087098F"/>
    <w:rsid w:val="0087099C"/>
    <w:rsid w:val="00870F20"/>
    <w:rsid w:val="00871DA8"/>
    <w:rsid w:val="00871F60"/>
    <w:rsid w:val="0087217A"/>
    <w:rsid w:val="0087237C"/>
    <w:rsid w:val="0087242C"/>
    <w:rsid w:val="00872430"/>
    <w:rsid w:val="0087246D"/>
    <w:rsid w:val="008727E1"/>
    <w:rsid w:val="00873C7F"/>
    <w:rsid w:val="00873FB5"/>
    <w:rsid w:val="00874091"/>
    <w:rsid w:val="008743F8"/>
    <w:rsid w:val="008750A1"/>
    <w:rsid w:val="00875595"/>
    <w:rsid w:val="0087568F"/>
    <w:rsid w:val="008756CC"/>
    <w:rsid w:val="00875FFD"/>
    <w:rsid w:val="00876490"/>
    <w:rsid w:val="008766BE"/>
    <w:rsid w:val="0087676A"/>
    <w:rsid w:val="0087684C"/>
    <w:rsid w:val="00876AEC"/>
    <w:rsid w:val="00876B47"/>
    <w:rsid w:val="00877498"/>
    <w:rsid w:val="00877AB8"/>
    <w:rsid w:val="00880161"/>
    <w:rsid w:val="0088034C"/>
    <w:rsid w:val="00880A24"/>
    <w:rsid w:val="00880B9A"/>
    <w:rsid w:val="00881093"/>
    <w:rsid w:val="008811D3"/>
    <w:rsid w:val="00881575"/>
    <w:rsid w:val="0088197A"/>
    <w:rsid w:val="00882566"/>
    <w:rsid w:val="008831C6"/>
    <w:rsid w:val="008836D1"/>
    <w:rsid w:val="00883F2B"/>
    <w:rsid w:val="0088455B"/>
    <w:rsid w:val="0088475C"/>
    <w:rsid w:val="008849B5"/>
    <w:rsid w:val="00884A5B"/>
    <w:rsid w:val="00884D25"/>
    <w:rsid w:val="00885626"/>
    <w:rsid w:val="0088598D"/>
    <w:rsid w:val="00886156"/>
    <w:rsid w:val="008867C5"/>
    <w:rsid w:val="00887A1E"/>
    <w:rsid w:val="00887B4D"/>
    <w:rsid w:val="008901CF"/>
    <w:rsid w:val="00890AD9"/>
    <w:rsid w:val="008918DA"/>
    <w:rsid w:val="00891C4B"/>
    <w:rsid w:val="0089267B"/>
    <w:rsid w:val="00892D0B"/>
    <w:rsid w:val="00893774"/>
    <w:rsid w:val="00893981"/>
    <w:rsid w:val="00893DFE"/>
    <w:rsid w:val="00894537"/>
    <w:rsid w:val="00894965"/>
    <w:rsid w:val="00895195"/>
    <w:rsid w:val="008958FF"/>
    <w:rsid w:val="00895F9E"/>
    <w:rsid w:val="00896038"/>
    <w:rsid w:val="00896102"/>
    <w:rsid w:val="0089675F"/>
    <w:rsid w:val="00896AD0"/>
    <w:rsid w:val="00896D19"/>
    <w:rsid w:val="0089706A"/>
    <w:rsid w:val="008974F3"/>
    <w:rsid w:val="00897F17"/>
    <w:rsid w:val="00897F7B"/>
    <w:rsid w:val="00897FC9"/>
    <w:rsid w:val="008A012E"/>
    <w:rsid w:val="008A097F"/>
    <w:rsid w:val="008A1018"/>
    <w:rsid w:val="008A120E"/>
    <w:rsid w:val="008A1625"/>
    <w:rsid w:val="008A18BE"/>
    <w:rsid w:val="008A1EA4"/>
    <w:rsid w:val="008A233A"/>
    <w:rsid w:val="008A3903"/>
    <w:rsid w:val="008A391B"/>
    <w:rsid w:val="008A3941"/>
    <w:rsid w:val="008A3AE1"/>
    <w:rsid w:val="008A3EF4"/>
    <w:rsid w:val="008A4017"/>
    <w:rsid w:val="008A4AEC"/>
    <w:rsid w:val="008A5316"/>
    <w:rsid w:val="008A555B"/>
    <w:rsid w:val="008A55D7"/>
    <w:rsid w:val="008A5DB7"/>
    <w:rsid w:val="008A6D1E"/>
    <w:rsid w:val="008A7043"/>
    <w:rsid w:val="008A72A5"/>
    <w:rsid w:val="008A755D"/>
    <w:rsid w:val="008A7BE6"/>
    <w:rsid w:val="008B0167"/>
    <w:rsid w:val="008B0187"/>
    <w:rsid w:val="008B01D3"/>
    <w:rsid w:val="008B0332"/>
    <w:rsid w:val="008B0485"/>
    <w:rsid w:val="008B198D"/>
    <w:rsid w:val="008B19C1"/>
    <w:rsid w:val="008B1A55"/>
    <w:rsid w:val="008B214A"/>
    <w:rsid w:val="008B2191"/>
    <w:rsid w:val="008B2644"/>
    <w:rsid w:val="008B26F9"/>
    <w:rsid w:val="008B2831"/>
    <w:rsid w:val="008B2C28"/>
    <w:rsid w:val="008B2DBB"/>
    <w:rsid w:val="008B37F2"/>
    <w:rsid w:val="008B4366"/>
    <w:rsid w:val="008B4370"/>
    <w:rsid w:val="008B446E"/>
    <w:rsid w:val="008B46B4"/>
    <w:rsid w:val="008B4C9B"/>
    <w:rsid w:val="008B4E9E"/>
    <w:rsid w:val="008B4F3F"/>
    <w:rsid w:val="008B4FCB"/>
    <w:rsid w:val="008B541B"/>
    <w:rsid w:val="008B5670"/>
    <w:rsid w:val="008B57DD"/>
    <w:rsid w:val="008B5920"/>
    <w:rsid w:val="008B5AFC"/>
    <w:rsid w:val="008B6737"/>
    <w:rsid w:val="008B6AD0"/>
    <w:rsid w:val="008B6EFA"/>
    <w:rsid w:val="008B77CA"/>
    <w:rsid w:val="008C079E"/>
    <w:rsid w:val="008C0E58"/>
    <w:rsid w:val="008C1019"/>
    <w:rsid w:val="008C107E"/>
    <w:rsid w:val="008C1405"/>
    <w:rsid w:val="008C191E"/>
    <w:rsid w:val="008C1FC8"/>
    <w:rsid w:val="008C2C17"/>
    <w:rsid w:val="008C35D1"/>
    <w:rsid w:val="008C38F0"/>
    <w:rsid w:val="008C3B9D"/>
    <w:rsid w:val="008C4419"/>
    <w:rsid w:val="008C4610"/>
    <w:rsid w:val="008C4BCF"/>
    <w:rsid w:val="008C4CC5"/>
    <w:rsid w:val="008C552B"/>
    <w:rsid w:val="008C58C1"/>
    <w:rsid w:val="008C59F7"/>
    <w:rsid w:val="008C6A15"/>
    <w:rsid w:val="008C6E1B"/>
    <w:rsid w:val="008C6F94"/>
    <w:rsid w:val="008C7192"/>
    <w:rsid w:val="008C7524"/>
    <w:rsid w:val="008C7718"/>
    <w:rsid w:val="008C7766"/>
    <w:rsid w:val="008C7FF8"/>
    <w:rsid w:val="008D015A"/>
    <w:rsid w:val="008D0246"/>
    <w:rsid w:val="008D0319"/>
    <w:rsid w:val="008D03EB"/>
    <w:rsid w:val="008D075E"/>
    <w:rsid w:val="008D07CF"/>
    <w:rsid w:val="008D0B06"/>
    <w:rsid w:val="008D0E09"/>
    <w:rsid w:val="008D12F5"/>
    <w:rsid w:val="008D1552"/>
    <w:rsid w:val="008D1ADA"/>
    <w:rsid w:val="008D1FC6"/>
    <w:rsid w:val="008D23E6"/>
    <w:rsid w:val="008D34D8"/>
    <w:rsid w:val="008D3AE4"/>
    <w:rsid w:val="008D4241"/>
    <w:rsid w:val="008D464B"/>
    <w:rsid w:val="008D4E1C"/>
    <w:rsid w:val="008D515A"/>
    <w:rsid w:val="008D53FA"/>
    <w:rsid w:val="008D5476"/>
    <w:rsid w:val="008D650A"/>
    <w:rsid w:val="008D6948"/>
    <w:rsid w:val="008D6B14"/>
    <w:rsid w:val="008D6EA3"/>
    <w:rsid w:val="008D7610"/>
    <w:rsid w:val="008D7DEE"/>
    <w:rsid w:val="008E0038"/>
    <w:rsid w:val="008E0469"/>
    <w:rsid w:val="008E0804"/>
    <w:rsid w:val="008E09FB"/>
    <w:rsid w:val="008E0A7F"/>
    <w:rsid w:val="008E120D"/>
    <w:rsid w:val="008E1CE7"/>
    <w:rsid w:val="008E1EAA"/>
    <w:rsid w:val="008E2802"/>
    <w:rsid w:val="008E3424"/>
    <w:rsid w:val="008E3469"/>
    <w:rsid w:val="008E3517"/>
    <w:rsid w:val="008E3550"/>
    <w:rsid w:val="008E3B25"/>
    <w:rsid w:val="008E428C"/>
    <w:rsid w:val="008E4886"/>
    <w:rsid w:val="008E4C14"/>
    <w:rsid w:val="008E617B"/>
    <w:rsid w:val="008E64D0"/>
    <w:rsid w:val="008E6821"/>
    <w:rsid w:val="008E68A9"/>
    <w:rsid w:val="008E7671"/>
    <w:rsid w:val="008E76B4"/>
    <w:rsid w:val="008F0148"/>
    <w:rsid w:val="008F05EB"/>
    <w:rsid w:val="008F068A"/>
    <w:rsid w:val="008F07B6"/>
    <w:rsid w:val="008F099C"/>
    <w:rsid w:val="008F0A22"/>
    <w:rsid w:val="008F0B6E"/>
    <w:rsid w:val="008F16F8"/>
    <w:rsid w:val="008F1CE8"/>
    <w:rsid w:val="008F2231"/>
    <w:rsid w:val="008F2724"/>
    <w:rsid w:val="008F2789"/>
    <w:rsid w:val="008F2DDD"/>
    <w:rsid w:val="008F2F23"/>
    <w:rsid w:val="008F302C"/>
    <w:rsid w:val="008F302F"/>
    <w:rsid w:val="008F369F"/>
    <w:rsid w:val="008F3815"/>
    <w:rsid w:val="008F399E"/>
    <w:rsid w:val="008F3E3A"/>
    <w:rsid w:val="008F3EDE"/>
    <w:rsid w:val="008F496A"/>
    <w:rsid w:val="008F4A48"/>
    <w:rsid w:val="008F4D4E"/>
    <w:rsid w:val="008F4DFC"/>
    <w:rsid w:val="008F51EA"/>
    <w:rsid w:val="008F5570"/>
    <w:rsid w:val="008F5690"/>
    <w:rsid w:val="008F56A0"/>
    <w:rsid w:val="008F5788"/>
    <w:rsid w:val="008F5EA5"/>
    <w:rsid w:val="008F609D"/>
    <w:rsid w:val="008F652B"/>
    <w:rsid w:val="008F6540"/>
    <w:rsid w:val="008F6712"/>
    <w:rsid w:val="008F675C"/>
    <w:rsid w:val="008F6ABA"/>
    <w:rsid w:val="008F6D0C"/>
    <w:rsid w:val="008F7C7F"/>
    <w:rsid w:val="008F7E38"/>
    <w:rsid w:val="00901104"/>
    <w:rsid w:val="009012BF"/>
    <w:rsid w:val="00901CB1"/>
    <w:rsid w:val="00901D27"/>
    <w:rsid w:val="00901E38"/>
    <w:rsid w:val="00901E48"/>
    <w:rsid w:val="009023FE"/>
    <w:rsid w:val="00902752"/>
    <w:rsid w:val="00902ED1"/>
    <w:rsid w:val="00903682"/>
    <w:rsid w:val="00903834"/>
    <w:rsid w:val="009039DC"/>
    <w:rsid w:val="0090479D"/>
    <w:rsid w:val="009047F1"/>
    <w:rsid w:val="00904965"/>
    <w:rsid w:val="0090516F"/>
    <w:rsid w:val="00905415"/>
    <w:rsid w:val="009054E9"/>
    <w:rsid w:val="00905517"/>
    <w:rsid w:val="009055C6"/>
    <w:rsid w:val="0090579F"/>
    <w:rsid w:val="00905B7C"/>
    <w:rsid w:val="00905E91"/>
    <w:rsid w:val="0090628C"/>
    <w:rsid w:val="0090631A"/>
    <w:rsid w:val="009067CE"/>
    <w:rsid w:val="00906C82"/>
    <w:rsid w:val="00906CEE"/>
    <w:rsid w:val="009072A1"/>
    <w:rsid w:val="0090746D"/>
    <w:rsid w:val="00907597"/>
    <w:rsid w:val="00907FD7"/>
    <w:rsid w:val="00910234"/>
    <w:rsid w:val="00910750"/>
    <w:rsid w:val="00910C08"/>
    <w:rsid w:val="00910CFB"/>
    <w:rsid w:val="009111B0"/>
    <w:rsid w:val="00911413"/>
    <w:rsid w:val="0091167D"/>
    <w:rsid w:val="009118E9"/>
    <w:rsid w:val="00911DAC"/>
    <w:rsid w:val="00912178"/>
    <w:rsid w:val="009130C7"/>
    <w:rsid w:val="00913572"/>
    <w:rsid w:val="009137B9"/>
    <w:rsid w:val="00913D62"/>
    <w:rsid w:val="00914089"/>
    <w:rsid w:val="009143E9"/>
    <w:rsid w:val="00914408"/>
    <w:rsid w:val="009144D5"/>
    <w:rsid w:val="00914621"/>
    <w:rsid w:val="00914648"/>
    <w:rsid w:val="00914927"/>
    <w:rsid w:val="00914966"/>
    <w:rsid w:val="00915074"/>
    <w:rsid w:val="0091512E"/>
    <w:rsid w:val="009157A8"/>
    <w:rsid w:val="00916127"/>
    <w:rsid w:val="0091657C"/>
    <w:rsid w:val="009165BE"/>
    <w:rsid w:val="00916659"/>
    <w:rsid w:val="009167C0"/>
    <w:rsid w:val="00916B5A"/>
    <w:rsid w:val="00916BD4"/>
    <w:rsid w:val="00917538"/>
    <w:rsid w:val="00917C1A"/>
    <w:rsid w:val="0092059F"/>
    <w:rsid w:val="0092061E"/>
    <w:rsid w:val="00920655"/>
    <w:rsid w:val="0092094E"/>
    <w:rsid w:val="00920957"/>
    <w:rsid w:val="009209AD"/>
    <w:rsid w:val="009210A8"/>
    <w:rsid w:val="00921140"/>
    <w:rsid w:val="009215CE"/>
    <w:rsid w:val="00921663"/>
    <w:rsid w:val="00921929"/>
    <w:rsid w:val="00921C67"/>
    <w:rsid w:val="00921DF5"/>
    <w:rsid w:val="00922036"/>
    <w:rsid w:val="009220DB"/>
    <w:rsid w:val="00922475"/>
    <w:rsid w:val="009228BB"/>
    <w:rsid w:val="009231B8"/>
    <w:rsid w:val="0092334F"/>
    <w:rsid w:val="009236ED"/>
    <w:rsid w:val="009240DF"/>
    <w:rsid w:val="0092446F"/>
    <w:rsid w:val="009245C2"/>
    <w:rsid w:val="009246A1"/>
    <w:rsid w:val="009249C6"/>
    <w:rsid w:val="009254D0"/>
    <w:rsid w:val="0092592D"/>
    <w:rsid w:val="00925FB9"/>
    <w:rsid w:val="009262B1"/>
    <w:rsid w:val="009262DE"/>
    <w:rsid w:val="00926605"/>
    <w:rsid w:val="0092671C"/>
    <w:rsid w:val="00926898"/>
    <w:rsid w:val="00926BD6"/>
    <w:rsid w:val="009270DD"/>
    <w:rsid w:val="00927470"/>
    <w:rsid w:val="0092756F"/>
    <w:rsid w:val="00927EBE"/>
    <w:rsid w:val="00927EEB"/>
    <w:rsid w:val="00930136"/>
    <w:rsid w:val="00930BCD"/>
    <w:rsid w:val="009310A3"/>
    <w:rsid w:val="00931290"/>
    <w:rsid w:val="00931307"/>
    <w:rsid w:val="009313B1"/>
    <w:rsid w:val="00931737"/>
    <w:rsid w:val="00931A1A"/>
    <w:rsid w:val="00931AD1"/>
    <w:rsid w:val="0093203F"/>
    <w:rsid w:val="0093215F"/>
    <w:rsid w:val="00932297"/>
    <w:rsid w:val="009324FE"/>
    <w:rsid w:val="00932571"/>
    <w:rsid w:val="00932BC0"/>
    <w:rsid w:val="00932FED"/>
    <w:rsid w:val="009330A0"/>
    <w:rsid w:val="00933426"/>
    <w:rsid w:val="00933672"/>
    <w:rsid w:val="00933F20"/>
    <w:rsid w:val="0093410D"/>
    <w:rsid w:val="009345E5"/>
    <w:rsid w:val="009348BC"/>
    <w:rsid w:val="009350B5"/>
    <w:rsid w:val="0093527E"/>
    <w:rsid w:val="00935523"/>
    <w:rsid w:val="009359F2"/>
    <w:rsid w:val="00935D74"/>
    <w:rsid w:val="00935F59"/>
    <w:rsid w:val="009366A8"/>
    <w:rsid w:val="00936A1B"/>
    <w:rsid w:val="009370D4"/>
    <w:rsid w:val="00937515"/>
    <w:rsid w:val="00937598"/>
    <w:rsid w:val="0093778D"/>
    <w:rsid w:val="009377AC"/>
    <w:rsid w:val="009405E7"/>
    <w:rsid w:val="009405EB"/>
    <w:rsid w:val="00940709"/>
    <w:rsid w:val="009412CD"/>
    <w:rsid w:val="009416CF"/>
    <w:rsid w:val="00942D16"/>
    <w:rsid w:val="00943B28"/>
    <w:rsid w:val="00943C77"/>
    <w:rsid w:val="00943D79"/>
    <w:rsid w:val="009440AD"/>
    <w:rsid w:val="0094423E"/>
    <w:rsid w:val="009443E6"/>
    <w:rsid w:val="0094444A"/>
    <w:rsid w:val="00944557"/>
    <w:rsid w:val="009452D8"/>
    <w:rsid w:val="00945660"/>
    <w:rsid w:val="0094603D"/>
    <w:rsid w:val="00946206"/>
    <w:rsid w:val="009462C8"/>
    <w:rsid w:val="009462D0"/>
    <w:rsid w:val="0094692B"/>
    <w:rsid w:val="00946B1E"/>
    <w:rsid w:val="00946F48"/>
    <w:rsid w:val="00946FBD"/>
    <w:rsid w:val="009479E0"/>
    <w:rsid w:val="00947F6D"/>
    <w:rsid w:val="009510C1"/>
    <w:rsid w:val="009511A6"/>
    <w:rsid w:val="0095121A"/>
    <w:rsid w:val="009512D4"/>
    <w:rsid w:val="00951403"/>
    <w:rsid w:val="00952DB3"/>
    <w:rsid w:val="009536D6"/>
    <w:rsid w:val="00953DDD"/>
    <w:rsid w:val="00953EF4"/>
    <w:rsid w:val="00954704"/>
    <w:rsid w:val="00954B3B"/>
    <w:rsid w:val="00955295"/>
    <w:rsid w:val="00955DC1"/>
    <w:rsid w:val="0095605A"/>
    <w:rsid w:val="00956795"/>
    <w:rsid w:val="00956856"/>
    <w:rsid w:val="00956B27"/>
    <w:rsid w:val="00957443"/>
    <w:rsid w:val="009579E5"/>
    <w:rsid w:val="00957B5F"/>
    <w:rsid w:val="00957E34"/>
    <w:rsid w:val="00960353"/>
    <w:rsid w:val="00961241"/>
    <w:rsid w:val="009616E7"/>
    <w:rsid w:val="00961B75"/>
    <w:rsid w:val="00962E9B"/>
    <w:rsid w:val="009639A3"/>
    <w:rsid w:val="00963A65"/>
    <w:rsid w:val="00963E5D"/>
    <w:rsid w:val="00964918"/>
    <w:rsid w:val="00964B1A"/>
    <w:rsid w:val="00964BEA"/>
    <w:rsid w:val="0096513F"/>
    <w:rsid w:val="00965932"/>
    <w:rsid w:val="00965F58"/>
    <w:rsid w:val="00967620"/>
    <w:rsid w:val="00967B49"/>
    <w:rsid w:val="00967F0F"/>
    <w:rsid w:val="0097026B"/>
    <w:rsid w:val="009704A8"/>
    <w:rsid w:val="009718B0"/>
    <w:rsid w:val="00972846"/>
    <w:rsid w:val="00972934"/>
    <w:rsid w:val="00972C5E"/>
    <w:rsid w:val="00972CA9"/>
    <w:rsid w:val="00973287"/>
    <w:rsid w:val="00973787"/>
    <w:rsid w:val="0097380B"/>
    <w:rsid w:val="009739FE"/>
    <w:rsid w:val="00973D01"/>
    <w:rsid w:val="00973D77"/>
    <w:rsid w:val="00974377"/>
    <w:rsid w:val="00975257"/>
    <w:rsid w:val="009756A6"/>
    <w:rsid w:val="009768F6"/>
    <w:rsid w:val="0097694B"/>
    <w:rsid w:val="00976E8C"/>
    <w:rsid w:val="00976EFF"/>
    <w:rsid w:val="00976FF8"/>
    <w:rsid w:val="00977138"/>
    <w:rsid w:val="00977E28"/>
    <w:rsid w:val="00980354"/>
    <w:rsid w:val="00980461"/>
    <w:rsid w:val="00980B21"/>
    <w:rsid w:val="0098124C"/>
    <w:rsid w:val="00981E26"/>
    <w:rsid w:val="0098212D"/>
    <w:rsid w:val="009821B3"/>
    <w:rsid w:val="00982308"/>
    <w:rsid w:val="0098274F"/>
    <w:rsid w:val="00982808"/>
    <w:rsid w:val="0098417C"/>
    <w:rsid w:val="009845DF"/>
    <w:rsid w:val="009849E1"/>
    <w:rsid w:val="00984A7F"/>
    <w:rsid w:val="00984BD8"/>
    <w:rsid w:val="00984EB5"/>
    <w:rsid w:val="00985555"/>
    <w:rsid w:val="00985ACD"/>
    <w:rsid w:val="0098728E"/>
    <w:rsid w:val="009901A4"/>
    <w:rsid w:val="009902C8"/>
    <w:rsid w:val="00991346"/>
    <w:rsid w:val="009914F4"/>
    <w:rsid w:val="009918CC"/>
    <w:rsid w:val="00992B08"/>
    <w:rsid w:val="00992C7B"/>
    <w:rsid w:val="009932AA"/>
    <w:rsid w:val="00993513"/>
    <w:rsid w:val="0099384C"/>
    <w:rsid w:val="009940D7"/>
    <w:rsid w:val="00994159"/>
    <w:rsid w:val="0099419C"/>
    <w:rsid w:val="009943BA"/>
    <w:rsid w:val="00994766"/>
    <w:rsid w:val="00994DE2"/>
    <w:rsid w:val="00994EBA"/>
    <w:rsid w:val="00996188"/>
    <w:rsid w:val="0099695B"/>
    <w:rsid w:val="00996A3B"/>
    <w:rsid w:val="00996AED"/>
    <w:rsid w:val="00997090"/>
    <w:rsid w:val="00997959"/>
    <w:rsid w:val="00997C22"/>
    <w:rsid w:val="00997ECC"/>
    <w:rsid w:val="00997FAB"/>
    <w:rsid w:val="009A0008"/>
    <w:rsid w:val="009A0519"/>
    <w:rsid w:val="009A0C03"/>
    <w:rsid w:val="009A1098"/>
    <w:rsid w:val="009A1A9B"/>
    <w:rsid w:val="009A1FAC"/>
    <w:rsid w:val="009A1FEB"/>
    <w:rsid w:val="009A2390"/>
    <w:rsid w:val="009A2393"/>
    <w:rsid w:val="009A261A"/>
    <w:rsid w:val="009A2E48"/>
    <w:rsid w:val="009A3635"/>
    <w:rsid w:val="009A41B9"/>
    <w:rsid w:val="009A425C"/>
    <w:rsid w:val="009A43CA"/>
    <w:rsid w:val="009A48C4"/>
    <w:rsid w:val="009A493C"/>
    <w:rsid w:val="009A4BE2"/>
    <w:rsid w:val="009A5058"/>
    <w:rsid w:val="009A57C1"/>
    <w:rsid w:val="009A68B9"/>
    <w:rsid w:val="009A6B93"/>
    <w:rsid w:val="009A6DB2"/>
    <w:rsid w:val="009A7054"/>
    <w:rsid w:val="009A7BAC"/>
    <w:rsid w:val="009A7DF5"/>
    <w:rsid w:val="009B0097"/>
    <w:rsid w:val="009B0385"/>
    <w:rsid w:val="009B086D"/>
    <w:rsid w:val="009B0A24"/>
    <w:rsid w:val="009B1722"/>
    <w:rsid w:val="009B1FBA"/>
    <w:rsid w:val="009B29BA"/>
    <w:rsid w:val="009B304C"/>
    <w:rsid w:val="009B31E1"/>
    <w:rsid w:val="009B32C9"/>
    <w:rsid w:val="009B341B"/>
    <w:rsid w:val="009B4925"/>
    <w:rsid w:val="009B4927"/>
    <w:rsid w:val="009B5181"/>
    <w:rsid w:val="009B521C"/>
    <w:rsid w:val="009B5239"/>
    <w:rsid w:val="009B5546"/>
    <w:rsid w:val="009B569A"/>
    <w:rsid w:val="009B58C5"/>
    <w:rsid w:val="009B6BC3"/>
    <w:rsid w:val="009B6EC8"/>
    <w:rsid w:val="009B6FB6"/>
    <w:rsid w:val="009B7526"/>
    <w:rsid w:val="009C02A3"/>
    <w:rsid w:val="009C02F9"/>
    <w:rsid w:val="009C0488"/>
    <w:rsid w:val="009C055E"/>
    <w:rsid w:val="009C103F"/>
    <w:rsid w:val="009C125F"/>
    <w:rsid w:val="009C1E53"/>
    <w:rsid w:val="009C2613"/>
    <w:rsid w:val="009C2D60"/>
    <w:rsid w:val="009C2E38"/>
    <w:rsid w:val="009C3037"/>
    <w:rsid w:val="009C365D"/>
    <w:rsid w:val="009C36D5"/>
    <w:rsid w:val="009C38A8"/>
    <w:rsid w:val="009C3A9C"/>
    <w:rsid w:val="009C3FD7"/>
    <w:rsid w:val="009C462B"/>
    <w:rsid w:val="009C4905"/>
    <w:rsid w:val="009C4A5D"/>
    <w:rsid w:val="009C4CAE"/>
    <w:rsid w:val="009C4D2A"/>
    <w:rsid w:val="009C4DBC"/>
    <w:rsid w:val="009C4E3D"/>
    <w:rsid w:val="009C56D5"/>
    <w:rsid w:val="009C5753"/>
    <w:rsid w:val="009C58ED"/>
    <w:rsid w:val="009C5AD9"/>
    <w:rsid w:val="009C5D3E"/>
    <w:rsid w:val="009C5E36"/>
    <w:rsid w:val="009C6C3B"/>
    <w:rsid w:val="009C6D9D"/>
    <w:rsid w:val="009C7376"/>
    <w:rsid w:val="009C75D6"/>
    <w:rsid w:val="009C777A"/>
    <w:rsid w:val="009C7E49"/>
    <w:rsid w:val="009D0030"/>
    <w:rsid w:val="009D039D"/>
    <w:rsid w:val="009D03F1"/>
    <w:rsid w:val="009D05E8"/>
    <w:rsid w:val="009D0EF1"/>
    <w:rsid w:val="009D0F6E"/>
    <w:rsid w:val="009D1347"/>
    <w:rsid w:val="009D1815"/>
    <w:rsid w:val="009D189D"/>
    <w:rsid w:val="009D1A99"/>
    <w:rsid w:val="009D21E4"/>
    <w:rsid w:val="009D244E"/>
    <w:rsid w:val="009D2E46"/>
    <w:rsid w:val="009D31B4"/>
    <w:rsid w:val="009D327D"/>
    <w:rsid w:val="009D3667"/>
    <w:rsid w:val="009D3AFD"/>
    <w:rsid w:val="009D3BB8"/>
    <w:rsid w:val="009D3E57"/>
    <w:rsid w:val="009D3F8A"/>
    <w:rsid w:val="009D400D"/>
    <w:rsid w:val="009D556B"/>
    <w:rsid w:val="009D5622"/>
    <w:rsid w:val="009D5AB7"/>
    <w:rsid w:val="009D5B0C"/>
    <w:rsid w:val="009D6113"/>
    <w:rsid w:val="009D6A2C"/>
    <w:rsid w:val="009D6DBF"/>
    <w:rsid w:val="009D705B"/>
    <w:rsid w:val="009D76C2"/>
    <w:rsid w:val="009D7C85"/>
    <w:rsid w:val="009D7D55"/>
    <w:rsid w:val="009D7F46"/>
    <w:rsid w:val="009E017C"/>
    <w:rsid w:val="009E06CE"/>
    <w:rsid w:val="009E110E"/>
    <w:rsid w:val="009E1218"/>
    <w:rsid w:val="009E1473"/>
    <w:rsid w:val="009E1B30"/>
    <w:rsid w:val="009E1BBE"/>
    <w:rsid w:val="009E1CA6"/>
    <w:rsid w:val="009E1FC7"/>
    <w:rsid w:val="009E20FC"/>
    <w:rsid w:val="009E2634"/>
    <w:rsid w:val="009E29E3"/>
    <w:rsid w:val="009E2B20"/>
    <w:rsid w:val="009E2C03"/>
    <w:rsid w:val="009E3597"/>
    <w:rsid w:val="009E3776"/>
    <w:rsid w:val="009E378A"/>
    <w:rsid w:val="009E3A7C"/>
    <w:rsid w:val="009E3DF9"/>
    <w:rsid w:val="009E44C1"/>
    <w:rsid w:val="009E457A"/>
    <w:rsid w:val="009E475A"/>
    <w:rsid w:val="009E5438"/>
    <w:rsid w:val="009E5588"/>
    <w:rsid w:val="009E5C91"/>
    <w:rsid w:val="009E5E64"/>
    <w:rsid w:val="009E6006"/>
    <w:rsid w:val="009E79D4"/>
    <w:rsid w:val="009E7EB4"/>
    <w:rsid w:val="009E7FB2"/>
    <w:rsid w:val="009F0825"/>
    <w:rsid w:val="009F0D81"/>
    <w:rsid w:val="009F140B"/>
    <w:rsid w:val="009F1707"/>
    <w:rsid w:val="009F1A49"/>
    <w:rsid w:val="009F1A5B"/>
    <w:rsid w:val="009F1C1D"/>
    <w:rsid w:val="009F1CCE"/>
    <w:rsid w:val="009F2314"/>
    <w:rsid w:val="009F2317"/>
    <w:rsid w:val="009F249B"/>
    <w:rsid w:val="009F2924"/>
    <w:rsid w:val="009F2B79"/>
    <w:rsid w:val="009F32E8"/>
    <w:rsid w:val="009F3580"/>
    <w:rsid w:val="009F3D6D"/>
    <w:rsid w:val="009F43A6"/>
    <w:rsid w:val="009F47BF"/>
    <w:rsid w:val="009F4EF0"/>
    <w:rsid w:val="009F50BE"/>
    <w:rsid w:val="009F56DD"/>
    <w:rsid w:val="009F5D70"/>
    <w:rsid w:val="009F5E29"/>
    <w:rsid w:val="009F6121"/>
    <w:rsid w:val="009F6675"/>
    <w:rsid w:val="009F66FF"/>
    <w:rsid w:val="009F7986"/>
    <w:rsid w:val="009F7ABE"/>
    <w:rsid w:val="00A00384"/>
    <w:rsid w:val="00A011D9"/>
    <w:rsid w:val="00A019C1"/>
    <w:rsid w:val="00A01B2B"/>
    <w:rsid w:val="00A025F3"/>
    <w:rsid w:val="00A0264D"/>
    <w:rsid w:val="00A0283E"/>
    <w:rsid w:val="00A02B26"/>
    <w:rsid w:val="00A0308F"/>
    <w:rsid w:val="00A031FA"/>
    <w:rsid w:val="00A03339"/>
    <w:rsid w:val="00A0376B"/>
    <w:rsid w:val="00A03B2F"/>
    <w:rsid w:val="00A03C18"/>
    <w:rsid w:val="00A03C5A"/>
    <w:rsid w:val="00A03EEC"/>
    <w:rsid w:val="00A03F6E"/>
    <w:rsid w:val="00A041DF"/>
    <w:rsid w:val="00A046A3"/>
    <w:rsid w:val="00A04998"/>
    <w:rsid w:val="00A054E4"/>
    <w:rsid w:val="00A05AF4"/>
    <w:rsid w:val="00A05C4A"/>
    <w:rsid w:val="00A05C9F"/>
    <w:rsid w:val="00A061F0"/>
    <w:rsid w:val="00A062CA"/>
    <w:rsid w:val="00A065AC"/>
    <w:rsid w:val="00A06A43"/>
    <w:rsid w:val="00A06F48"/>
    <w:rsid w:val="00A0726A"/>
    <w:rsid w:val="00A07296"/>
    <w:rsid w:val="00A073AB"/>
    <w:rsid w:val="00A07872"/>
    <w:rsid w:val="00A07955"/>
    <w:rsid w:val="00A07C54"/>
    <w:rsid w:val="00A07D00"/>
    <w:rsid w:val="00A07D8E"/>
    <w:rsid w:val="00A10007"/>
    <w:rsid w:val="00A103C4"/>
    <w:rsid w:val="00A1073F"/>
    <w:rsid w:val="00A107B6"/>
    <w:rsid w:val="00A10ECD"/>
    <w:rsid w:val="00A11C03"/>
    <w:rsid w:val="00A12214"/>
    <w:rsid w:val="00A122C9"/>
    <w:rsid w:val="00A123A7"/>
    <w:rsid w:val="00A12708"/>
    <w:rsid w:val="00A12808"/>
    <w:rsid w:val="00A12A1B"/>
    <w:rsid w:val="00A12DDD"/>
    <w:rsid w:val="00A13134"/>
    <w:rsid w:val="00A132DF"/>
    <w:rsid w:val="00A13362"/>
    <w:rsid w:val="00A1343A"/>
    <w:rsid w:val="00A13465"/>
    <w:rsid w:val="00A13621"/>
    <w:rsid w:val="00A1413F"/>
    <w:rsid w:val="00A14242"/>
    <w:rsid w:val="00A14AC0"/>
    <w:rsid w:val="00A1606B"/>
    <w:rsid w:val="00A16B20"/>
    <w:rsid w:val="00A16BF9"/>
    <w:rsid w:val="00A171A0"/>
    <w:rsid w:val="00A17255"/>
    <w:rsid w:val="00A17B53"/>
    <w:rsid w:val="00A17EAD"/>
    <w:rsid w:val="00A2004A"/>
    <w:rsid w:val="00A203F1"/>
    <w:rsid w:val="00A20E11"/>
    <w:rsid w:val="00A210EA"/>
    <w:rsid w:val="00A2144E"/>
    <w:rsid w:val="00A21704"/>
    <w:rsid w:val="00A2214B"/>
    <w:rsid w:val="00A22159"/>
    <w:rsid w:val="00A22598"/>
    <w:rsid w:val="00A22901"/>
    <w:rsid w:val="00A22BED"/>
    <w:rsid w:val="00A23284"/>
    <w:rsid w:val="00A233CB"/>
    <w:rsid w:val="00A23822"/>
    <w:rsid w:val="00A238B5"/>
    <w:rsid w:val="00A23B6E"/>
    <w:rsid w:val="00A23F99"/>
    <w:rsid w:val="00A24260"/>
    <w:rsid w:val="00A24305"/>
    <w:rsid w:val="00A24384"/>
    <w:rsid w:val="00A2556B"/>
    <w:rsid w:val="00A25758"/>
    <w:rsid w:val="00A259EC"/>
    <w:rsid w:val="00A25EC2"/>
    <w:rsid w:val="00A261BD"/>
    <w:rsid w:val="00A261DA"/>
    <w:rsid w:val="00A26420"/>
    <w:rsid w:val="00A2662B"/>
    <w:rsid w:val="00A26B18"/>
    <w:rsid w:val="00A26C3E"/>
    <w:rsid w:val="00A27762"/>
    <w:rsid w:val="00A27B04"/>
    <w:rsid w:val="00A27C30"/>
    <w:rsid w:val="00A303A4"/>
    <w:rsid w:val="00A30592"/>
    <w:rsid w:val="00A30703"/>
    <w:rsid w:val="00A309CA"/>
    <w:rsid w:val="00A30AC4"/>
    <w:rsid w:val="00A30EA2"/>
    <w:rsid w:val="00A328CA"/>
    <w:rsid w:val="00A335AD"/>
    <w:rsid w:val="00A33A1B"/>
    <w:rsid w:val="00A33ABB"/>
    <w:rsid w:val="00A3445B"/>
    <w:rsid w:val="00A346EE"/>
    <w:rsid w:val="00A34716"/>
    <w:rsid w:val="00A34A0D"/>
    <w:rsid w:val="00A354D7"/>
    <w:rsid w:val="00A3559A"/>
    <w:rsid w:val="00A35AA2"/>
    <w:rsid w:val="00A35AD8"/>
    <w:rsid w:val="00A35E73"/>
    <w:rsid w:val="00A35F9B"/>
    <w:rsid w:val="00A363BE"/>
    <w:rsid w:val="00A3706A"/>
    <w:rsid w:val="00A37110"/>
    <w:rsid w:val="00A37615"/>
    <w:rsid w:val="00A37655"/>
    <w:rsid w:val="00A37C8F"/>
    <w:rsid w:val="00A37DC7"/>
    <w:rsid w:val="00A401FD"/>
    <w:rsid w:val="00A405A3"/>
    <w:rsid w:val="00A406FD"/>
    <w:rsid w:val="00A407D7"/>
    <w:rsid w:val="00A40AF6"/>
    <w:rsid w:val="00A40D68"/>
    <w:rsid w:val="00A40E34"/>
    <w:rsid w:val="00A415DE"/>
    <w:rsid w:val="00A4215E"/>
    <w:rsid w:val="00A424EE"/>
    <w:rsid w:val="00A42970"/>
    <w:rsid w:val="00A42EE9"/>
    <w:rsid w:val="00A42F1A"/>
    <w:rsid w:val="00A433A4"/>
    <w:rsid w:val="00A438BD"/>
    <w:rsid w:val="00A442DF"/>
    <w:rsid w:val="00A443CB"/>
    <w:rsid w:val="00A446BD"/>
    <w:rsid w:val="00A44943"/>
    <w:rsid w:val="00A44A27"/>
    <w:rsid w:val="00A44CBD"/>
    <w:rsid w:val="00A4527C"/>
    <w:rsid w:val="00A454C7"/>
    <w:rsid w:val="00A458DF"/>
    <w:rsid w:val="00A46B36"/>
    <w:rsid w:val="00A46B80"/>
    <w:rsid w:val="00A46C3E"/>
    <w:rsid w:val="00A46D7E"/>
    <w:rsid w:val="00A46FFC"/>
    <w:rsid w:val="00A47D78"/>
    <w:rsid w:val="00A50643"/>
    <w:rsid w:val="00A512E1"/>
    <w:rsid w:val="00A51737"/>
    <w:rsid w:val="00A51B3A"/>
    <w:rsid w:val="00A51DE9"/>
    <w:rsid w:val="00A51FA1"/>
    <w:rsid w:val="00A52250"/>
    <w:rsid w:val="00A524F7"/>
    <w:rsid w:val="00A52918"/>
    <w:rsid w:val="00A52F68"/>
    <w:rsid w:val="00A52FBF"/>
    <w:rsid w:val="00A53302"/>
    <w:rsid w:val="00A5365E"/>
    <w:rsid w:val="00A5374F"/>
    <w:rsid w:val="00A5436E"/>
    <w:rsid w:val="00A546A2"/>
    <w:rsid w:val="00A54D04"/>
    <w:rsid w:val="00A555C8"/>
    <w:rsid w:val="00A55603"/>
    <w:rsid w:val="00A55665"/>
    <w:rsid w:val="00A556D1"/>
    <w:rsid w:val="00A5591F"/>
    <w:rsid w:val="00A55A92"/>
    <w:rsid w:val="00A55C7D"/>
    <w:rsid w:val="00A55D69"/>
    <w:rsid w:val="00A56552"/>
    <w:rsid w:val="00A56730"/>
    <w:rsid w:val="00A56842"/>
    <w:rsid w:val="00A5691D"/>
    <w:rsid w:val="00A56EF0"/>
    <w:rsid w:val="00A57A92"/>
    <w:rsid w:val="00A57B54"/>
    <w:rsid w:val="00A57C5B"/>
    <w:rsid w:val="00A57EB4"/>
    <w:rsid w:val="00A60B9C"/>
    <w:rsid w:val="00A60BAA"/>
    <w:rsid w:val="00A612FB"/>
    <w:rsid w:val="00A61465"/>
    <w:rsid w:val="00A61652"/>
    <w:rsid w:val="00A61902"/>
    <w:rsid w:val="00A61BB6"/>
    <w:rsid w:val="00A623A3"/>
    <w:rsid w:val="00A623EA"/>
    <w:rsid w:val="00A62589"/>
    <w:rsid w:val="00A6273C"/>
    <w:rsid w:val="00A62C38"/>
    <w:rsid w:val="00A62E84"/>
    <w:rsid w:val="00A6361F"/>
    <w:rsid w:val="00A63794"/>
    <w:rsid w:val="00A638A7"/>
    <w:rsid w:val="00A63C93"/>
    <w:rsid w:val="00A64210"/>
    <w:rsid w:val="00A64663"/>
    <w:rsid w:val="00A64881"/>
    <w:rsid w:val="00A6506A"/>
    <w:rsid w:val="00A6528D"/>
    <w:rsid w:val="00A652FF"/>
    <w:rsid w:val="00A65BEE"/>
    <w:rsid w:val="00A65C00"/>
    <w:rsid w:val="00A66917"/>
    <w:rsid w:val="00A66938"/>
    <w:rsid w:val="00A66BD9"/>
    <w:rsid w:val="00A6719E"/>
    <w:rsid w:val="00A673F7"/>
    <w:rsid w:val="00A67CB9"/>
    <w:rsid w:val="00A7005B"/>
    <w:rsid w:val="00A700CE"/>
    <w:rsid w:val="00A70173"/>
    <w:rsid w:val="00A70767"/>
    <w:rsid w:val="00A71238"/>
    <w:rsid w:val="00A714CA"/>
    <w:rsid w:val="00A71A74"/>
    <w:rsid w:val="00A71AE0"/>
    <w:rsid w:val="00A71B7B"/>
    <w:rsid w:val="00A728EC"/>
    <w:rsid w:val="00A73675"/>
    <w:rsid w:val="00A73684"/>
    <w:rsid w:val="00A73815"/>
    <w:rsid w:val="00A73B69"/>
    <w:rsid w:val="00A73B80"/>
    <w:rsid w:val="00A74250"/>
    <w:rsid w:val="00A74304"/>
    <w:rsid w:val="00A743C4"/>
    <w:rsid w:val="00A74B7E"/>
    <w:rsid w:val="00A74F04"/>
    <w:rsid w:val="00A75502"/>
    <w:rsid w:val="00A75530"/>
    <w:rsid w:val="00A75DF6"/>
    <w:rsid w:val="00A76BCB"/>
    <w:rsid w:val="00A76FB1"/>
    <w:rsid w:val="00A776BB"/>
    <w:rsid w:val="00A77B08"/>
    <w:rsid w:val="00A77C06"/>
    <w:rsid w:val="00A77C48"/>
    <w:rsid w:val="00A77CE2"/>
    <w:rsid w:val="00A80104"/>
    <w:rsid w:val="00A805B0"/>
    <w:rsid w:val="00A80F2F"/>
    <w:rsid w:val="00A81502"/>
    <w:rsid w:val="00A81FF4"/>
    <w:rsid w:val="00A82256"/>
    <w:rsid w:val="00A8244C"/>
    <w:rsid w:val="00A82C92"/>
    <w:rsid w:val="00A8395D"/>
    <w:rsid w:val="00A83EEF"/>
    <w:rsid w:val="00A84CB1"/>
    <w:rsid w:val="00A84FF1"/>
    <w:rsid w:val="00A853B9"/>
    <w:rsid w:val="00A85BA5"/>
    <w:rsid w:val="00A85C57"/>
    <w:rsid w:val="00A85E4C"/>
    <w:rsid w:val="00A8654D"/>
    <w:rsid w:val="00A865F9"/>
    <w:rsid w:val="00A86724"/>
    <w:rsid w:val="00A86FFC"/>
    <w:rsid w:val="00A87044"/>
    <w:rsid w:val="00A87080"/>
    <w:rsid w:val="00A8766D"/>
    <w:rsid w:val="00A87693"/>
    <w:rsid w:val="00A87912"/>
    <w:rsid w:val="00A87ACA"/>
    <w:rsid w:val="00A87B6E"/>
    <w:rsid w:val="00A87B94"/>
    <w:rsid w:val="00A87DE7"/>
    <w:rsid w:val="00A87EAC"/>
    <w:rsid w:val="00A90AD7"/>
    <w:rsid w:val="00A9115B"/>
    <w:rsid w:val="00A919AF"/>
    <w:rsid w:val="00A91B0A"/>
    <w:rsid w:val="00A91E72"/>
    <w:rsid w:val="00A91FE8"/>
    <w:rsid w:val="00A92533"/>
    <w:rsid w:val="00A92B68"/>
    <w:rsid w:val="00A93AF7"/>
    <w:rsid w:val="00A940FF"/>
    <w:rsid w:val="00A942F3"/>
    <w:rsid w:val="00A951E0"/>
    <w:rsid w:val="00A953BF"/>
    <w:rsid w:val="00A954F6"/>
    <w:rsid w:val="00A95C33"/>
    <w:rsid w:val="00A95CF9"/>
    <w:rsid w:val="00A9620F"/>
    <w:rsid w:val="00A96421"/>
    <w:rsid w:val="00A964D4"/>
    <w:rsid w:val="00A96608"/>
    <w:rsid w:val="00A96C89"/>
    <w:rsid w:val="00A97914"/>
    <w:rsid w:val="00A97F15"/>
    <w:rsid w:val="00A97FE8"/>
    <w:rsid w:val="00AA05A3"/>
    <w:rsid w:val="00AA1405"/>
    <w:rsid w:val="00AA1637"/>
    <w:rsid w:val="00AA1B69"/>
    <w:rsid w:val="00AA1BCD"/>
    <w:rsid w:val="00AA232E"/>
    <w:rsid w:val="00AA23A1"/>
    <w:rsid w:val="00AA2565"/>
    <w:rsid w:val="00AA278B"/>
    <w:rsid w:val="00AA287E"/>
    <w:rsid w:val="00AA2886"/>
    <w:rsid w:val="00AA2C81"/>
    <w:rsid w:val="00AA31B5"/>
    <w:rsid w:val="00AA32E1"/>
    <w:rsid w:val="00AA341E"/>
    <w:rsid w:val="00AA3428"/>
    <w:rsid w:val="00AA357A"/>
    <w:rsid w:val="00AA3617"/>
    <w:rsid w:val="00AA3727"/>
    <w:rsid w:val="00AA3FA0"/>
    <w:rsid w:val="00AA40DA"/>
    <w:rsid w:val="00AA4325"/>
    <w:rsid w:val="00AA4AD5"/>
    <w:rsid w:val="00AA506C"/>
    <w:rsid w:val="00AA574F"/>
    <w:rsid w:val="00AA5FE3"/>
    <w:rsid w:val="00AA60CF"/>
    <w:rsid w:val="00AA614C"/>
    <w:rsid w:val="00AA6668"/>
    <w:rsid w:val="00AA7148"/>
    <w:rsid w:val="00AA7310"/>
    <w:rsid w:val="00AA76D5"/>
    <w:rsid w:val="00AA7C09"/>
    <w:rsid w:val="00AA7C6F"/>
    <w:rsid w:val="00AA7DEA"/>
    <w:rsid w:val="00AB09C4"/>
    <w:rsid w:val="00AB1374"/>
    <w:rsid w:val="00AB1900"/>
    <w:rsid w:val="00AB1910"/>
    <w:rsid w:val="00AB1E98"/>
    <w:rsid w:val="00AB1F11"/>
    <w:rsid w:val="00AB22B3"/>
    <w:rsid w:val="00AB249D"/>
    <w:rsid w:val="00AB254A"/>
    <w:rsid w:val="00AB259D"/>
    <w:rsid w:val="00AB25B9"/>
    <w:rsid w:val="00AB267C"/>
    <w:rsid w:val="00AB26C3"/>
    <w:rsid w:val="00AB2FD6"/>
    <w:rsid w:val="00AB37C5"/>
    <w:rsid w:val="00AB3826"/>
    <w:rsid w:val="00AB3870"/>
    <w:rsid w:val="00AB3D6C"/>
    <w:rsid w:val="00AB400F"/>
    <w:rsid w:val="00AB402C"/>
    <w:rsid w:val="00AB4086"/>
    <w:rsid w:val="00AB4442"/>
    <w:rsid w:val="00AB4EA1"/>
    <w:rsid w:val="00AB55C8"/>
    <w:rsid w:val="00AB569D"/>
    <w:rsid w:val="00AB5964"/>
    <w:rsid w:val="00AB59C9"/>
    <w:rsid w:val="00AB5B89"/>
    <w:rsid w:val="00AB5C8E"/>
    <w:rsid w:val="00AB5F7D"/>
    <w:rsid w:val="00AB606A"/>
    <w:rsid w:val="00AB6B47"/>
    <w:rsid w:val="00AB6F46"/>
    <w:rsid w:val="00AB7131"/>
    <w:rsid w:val="00AB731C"/>
    <w:rsid w:val="00AB7383"/>
    <w:rsid w:val="00AB7D3B"/>
    <w:rsid w:val="00AC01F3"/>
    <w:rsid w:val="00AC0470"/>
    <w:rsid w:val="00AC0A53"/>
    <w:rsid w:val="00AC0CBB"/>
    <w:rsid w:val="00AC127F"/>
    <w:rsid w:val="00AC17AE"/>
    <w:rsid w:val="00AC17CC"/>
    <w:rsid w:val="00AC1A30"/>
    <w:rsid w:val="00AC1A9A"/>
    <w:rsid w:val="00AC28D5"/>
    <w:rsid w:val="00AC2F31"/>
    <w:rsid w:val="00AC3659"/>
    <w:rsid w:val="00AC38C0"/>
    <w:rsid w:val="00AC432C"/>
    <w:rsid w:val="00AC4372"/>
    <w:rsid w:val="00AC44A7"/>
    <w:rsid w:val="00AC5079"/>
    <w:rsid w:val="00AC51F4"/>
    <w:rsid w:val="00AC5BDD"/>
    <w:rsid w:val="00AC6A61"/>
    <w:rsid w:val="00AC7006"/>
    <w:rsid w:val="00AC767E"/>
    <w:rsid w:val="00AC7761"/>
    <w:rsid w:val="00AC79D0"/>
    <w:rsid w:val="00AC7F9A"/>
    <w:rsid w:val="00AD0A3D"/>
    <w:rsid w:val="00AD0F73"/>
    <w:rsid w:val="00AD1081"/>
    <w:rsid w:val="00AD1458"/>
    <w:rsid w:val="00AD14AD"/>
    <w:rsid w:val="00AD15D5"/>
    <w:rsid w:val="00AD1E97"/>
    <w:rsid w:val="00AD265A"/>
    <w:rsid w:val="00AD26B4"/>
    <w:rsid w:val="00AD2D6E"/>
    <w:rsid w:val="00AD33A5"/>
    <w:rsid w:val="00AD4387"/>
    <w:rsid w:val="00AD4792"/>
    <w:rsid w:val="00AD4B7B"/>
    <w:rsid w:val="00AD4CE6"/>
    <w:rsid w:val="00AD50DD"/>
    <w:rsid w:val="00AD5116"/>
    <w:rsid w:val="00AD5270"/>
    <w:rsid w:val="00AD535F"/>
    <w:rsid w:val="00AD56B8"/>
    <w:rsid w:val="00AD5CBC"/>
    <w:rsid w:val="00AD5DCE"/>
    <w:rsid w:val="00AD6405"/>
    <w:rsid w:val="00AD67B6"/>
    <w:rsid w:val="00AD67C4"/>
    <w:rsid w:val="00AD6CE2"/>
    <w:rsid w:val="00AD6E33"/>
    <w:rsid w:val="00AD7550"/>
    <w:rsid w:val="00AD79EE"/>
    <w:rsid w:val="00AD7A76"/>
    <w:rsid w:val="00AD7BB2"/>
    <w:rsid w:val="00AE0076"/>
    <w:rsid w:val="00AE0422"/>
    <w:rsid w:val="00AE0474"/>
    <w:rsid w:val="00AE05C2"/>
    <w:rsid w:val="00AE09B7"/>
    <w:rsid w:val="00AE16EE"/>
    <w:rsid w:val="00AE19F4"/>
    <w:rsid w:val="00AE1FFC"/>
    <w:rsid w:val="00AE2125"/>
    <w:rsid w:val="00AE2226"/>
    <w:rsid w:val="00AE22DE"/>
    <w:rsid w:val="00AE22FE"/>
    <w:rsid w:val="00AE26EB"/>
    <w:rsid w:val="00AE275D"/>
    <w:rsid w:val="00AE2D4D"/>
    <w:rsid w:val="00AE302A"/>
    <w:rsid w:val="00AE3174"/>
    <w:rsid w:val="00AE373F"/>
    <w:rsid w:val="00AE3B80"/>
    <w:rsid w:val="00AE40FA"/>
    <w:rsid w:val="00AE46F8"/>
    <w:rsid w:val="00AE490F"/>
    <w:rsid w:val="00AE4C66"/>
    <w:rsid w:val="00AE54E3"/>
    <w:rsid w:val="00AE56D5"/>
    <w:rsid w:val="00AE5814"/>
    <w:rsid w:val="00AE584F"/>
    <w:rsid w:val="00AE6368"/>
    <w:rsid w:val="00AE6658"/>
    <w:rsid w:val="00AE680F"/>
    <w:rsid w:val="00AE6A15"/>
    <w:rsid w:val="00AE7012"/>
    <w:rsid w:val="00AE7071"/>
    <w:rsid w:val="00AE785A"/>
    <w:rsid w:val="00AF0FD6"/>
    <w:rsid w:val="00AF1483"/>
    <w:rsid w:val="00AF2041"/>
    <w:rsid w:val="00AF2318"/>
    <w:rsid w:val="00AF2753"/>
    <w:rsid w:val="00AF2859"/>
    <w:rsid w:val="00AF29FA"/>
    <w:rsid w:val="00AF2AFB"/>
    <w:rsid w:val="00AF2B9A"/>
    <w:rsid w:val="00AF2D34"/>
    <w:rsid w:val="00AF3267"/>
    <w:rsid w:val="00AF3337"/>
    <w:rsid w:val="00AF3551"/>
    <w:rsid w:val="00AF3656"/>
    <w:rsid w:val="00AF36E8"/>
    <w:rsid w:val="00AF3CD8"/>
    <w:rsid w:val="00AF4490"/>
    <w:rsid w:val="00AF4584"/>
    <w:rsid w:val="00AF4AC8"/>
    <w:rsid w:val="00AF4AD5"/>
    <w:rsid w:val="00AF4D53"/>
    <w:rsid w:val="00AF4D9B"/>
    <w:rsid w:val="00AF4F58"/>
    <w:rsid w:val="00AF57AB"/>
    <w:rsid w:val="00AF5F4B"/>
    <w:rsid w:val="00AF77A8"/>
    <w:rsid w:val="00AF7BDF"/>
    <w:rsid w:val="00B0001F"/>
    <w:rsid w:val="00B0003F"/>
    <w:rsid w:val="00B0016F"/>
    <w:rsid w:val="00B00194"/>
    <w:rsid w:val="00B0021E"/>
    <w:rsid w:val="00B0109E"/>
    <w:rsid w:val="00B0176E"/>
    <w:rsid w:val="00B01D13"/>
    <w:rsid w:val="00B0217C"/>
    <w:rsid w:val="00B0303B"/>
    <w:rsid w:val="00B04567"/>
    <w:rsid w:val="00B04633"/>
    <w:rsid w:val="00B0477A"/>
    <w:rsid w:val="00B055FE"/>
    <w:rsid w:val="00B05B0F"/>
    <w:rsid w:val="00B05C56"/>
    <w:rsid w:val="00B05D2E"/>
    <w:rsid w:val="00B060EF"/>
    <w:rsid w:val="00B06138"/>
    <w:rsid w:val="00B061D9"/>
    <w:rsid w:val="00B061EE"/>
    <w:rsid w:val="00B067FC"/>
    <w:rsid w:val="00B06975"/>
    <w:rsid w:val="00B069E0"/>
    <w:rsid w:val="00B06FA8"/>
    <w:rsid w:val="00B06FE0"/>
    <w:rsid w:val="00B07052"/>
    <w:rsid w:val="00B07652"/>
    <w:rsid w:val="00B0772E"/>
    <w:rsid w:val="00B07D64"/>
    <w:rsid w:val="00B10DE3"/>
    <w:rsid w:val="00B10E6B"/>
    <w:rsid w:val="00B114DE"/>
    <w:rsid w:val="00B1178F"/>
    <w:rsid w:val="00B1191A"/>
    <w:rsid w:val="00B11A9A"/>
    <w:rsid w:val="00B1250C"/>
    <w:rsid w:val="00B12961"/>
    <w:rsid w:val="00B12C6E"/>
    <w:rsid w:val="00B12CB3"/>
    <w:rsid w:val="00B130EE"/>
    <w:rsid w:val="00B1328A"/>
    <w:rsid w:val="00B13550"/>
    <w:rsid w:val="00B136B1"/>
    <w:rsid w:val="00B139F2"/>
    <w:rsid w:val="00B14225"/>
    <w:rsid w:val="00B14365"/>
    <w:rsid w:val="00B14738"/>
    <w:rsid w:val="00B14988"/>
    <w:rsid w:val="00B14E58"/>
    <w:rsid w:val="00B15D9C"/>
    <w:rsid w:val="00B1632E"/>
    <w:rsid w:val="00B16533"/>
    <w:rsid w:val="00B168F8"/>
    <w:rsid w:val="00B16DA4"/>
    <w:rsid w:val="00B175C6"/>
    <w:rsid w:val="00B17D44"/>
    <w:rsid w:val="00B17D91"/>
    <w:rsid w:val="00B17EBD"/>
    <w:rsid w:val="00B20344"/>
    <w:rsid w:val="00B206D1"/>
    <w:rsid w:val="00B207FD"/>
    <w:rsid w:val="00B2082E"/>
    <w:rsid w:val="00B21BEC"/>
    <w:rsid w:val="00B22AB7"/>
    <w:rsid w:val="00B22CF7"/>
    <w:rsid w:val="00B22FF5"/>
    <w:rsid w:val="00B230D6"/>
    <w:rsid w:val="00B2382A"/>
    <w:rsid w:val="00B23E06"/>
    <w:rsid w:val="00B2428A"/>
    <w:rsid w:val="00B24D7F"/>
    <w:rsid w:val="00B25123"/>
    <w:rsid w:val="00B251EE"/>
    <w:rsid w:val="00B255AA"/>
    <w:rsid w:val="00B25825"/>
    <w:rsid w:val="00B25DEF"/>
    <w:rsid w:val="00B25E03"/>
    <w:rsid w:val="00B2634A"/>
    <w:rsid w:val="00B264B3"/>
    <w:rsid w:val="00B26AA0"/>
    <w:rsid w:val="00B26CF9"/>
    <w:rsid w:val="00B26D62"/>
    <w:rsid w:val="00B26E06"/>
    <w:rsid w:val="00B27494"/>
    <w:rsid w:val="00B27599"/>
    <w:rsid w:val="00B2772A"/>
    <w:rsid w:val="00B27B11"/>
    <w:rsid w:val="00B27DFA"/>
    <w:rsid w:val="00B3005E"/>
    <w:rsid w:val="00B30348"/>
    <w:rsid w:val="00B30A68"/>
    <w:rsid w:val="00B30D79"/>
    <w:rsid w:val="00B317DE"/>
    <w:rsid w:val="00B32DD3"/>
    <w:rsid w:val="00B32F88"/>
    <w:rsid w:val="00B32F96"/>
    <w:rsid w:val="00B33123"/>
    <w:rsid w:val="00B3312F"/>
    <w:rsid w:val="00B336DD"/>
    <w:rsid w:val="00B3424F"/>
    <w:rsid w:val="00B34950"/>
    <w:rsid w:val="00B34F63"/>
    <w:rsid w:val="00B350D1"/>
    <w:rsid w:val="00B35184"/>
    <w:rsid w:val="00B3536F"/>
    <w:rsid w:val="00B35846"/>
    <w:rsid w:val="00B3595A"/>
    <w:rsid w:val="00B35B81"/>
    <w:rsid w:val="00B35C46"/>
    <w:rsid w:val="00B35C8E"/>
    <w:rsid w:val="00B36A2D"/>
    <w:rsid w:val="00B36A4B"/>
    <w:rsid w:val="00B36EF1"/>
    <w:rsid w:val="00B36FD3"/>
    <w:rsid w:val="00B37122"/>
    <w:rsid w:val="00B37794"/>
    <w:rsid w:val="00B37861"/>
    <w:rsid w:val="00B37AE0"/>
    <w:rsid w:val="00B37B04"/>
    <w:rsid w:val="00B37D98"/>
    <w:rsid w:val="00B37E6E"/>
    <w:rsid w:val="00B403F8"/>
    <w:rsid w:val="00B41E50"/>
    <w:rsid w:val="00B41F37"/>
    <w:rsid w:val="00B4221B"/>
    <w:rsid w:val="00B42612"/>
    <w:rsid w:val="00B42ED5"/>
    <w:rsid w:val="00B42FFA"/>
    <w:rsid w:val="00B4327A"/>
    <w:rsid w:val="00B4331E"/>
    <w:rsid w:val="00B433D0"/>
    <w:rsid w:val="00B4387F"/>
    <w:rsid w:val="00B441BC"/>
    <w:rsid w:val="00B44A09"/>
    <w:rsid w:val="00B44F44"/>
    <w:rsid w:val="00B45490"/>
    <w:rsid w:val="00B45580"/>
    <w:rsid w:val="00B455CA"/>
    <w:rsid w:val="00B459E2"/>
    <w:rsid w:val="00B45AFC"/>
    <w:rsid w:val="00B45CAE"/>
    <w:rsid w:val="00B461E7"/>
    <w:rsid w:val="00B46A77"/>
    <w:rsid w:val="00B46D18"/>
    <w:rsid w:val="00B470DA"/>
    <w:rsid w:val="00B470E7"/>
    <w:rsid w:val="00B47756"/>
    <w:rsid w:val="00B47B7A"/>
    <w:rsid w:val="00B47C59"/>
    <w:rsid w:val="00B47EC9"/>
    <w:rsid w:val="00B50154"/>
    <w:rsid w:val="00B506C9"/>
    <w:rsid w:val="00B5085B"/>
    <w:rsid w:val="00B50A5F"/>
    <w:rsid w:val="00B50F5A"/>
    <w:rsid w:val="00B50FA4"/>
    <w:rsid w:val="00B5153C"/>
    <w:rsid w:val="00B51742"/>
    <w:rsid w:val="00B52377"/>
    <w:rsid w:val="00B52921"/>
    <w:rsid w:val="00B52B85"/>
    <w:rsid w:val="00B52F70"/>
    <w:rsid w:val="00B53B22"/>
    <w:rsid w:val="00B53D03"/>
    <w:rsid w:val="00B54038"/>
    <w:rsid w:val="00B540D2"/>
    <w:rsid w:val="00B54A93"/>
    <w:rsid w:val="00B54AFD"/>
    <w:rsid w:val="00B54B63"/>
    <w:rsid w:val="00B54CFD"/>
    <w:rsid w:val="00B54D91"/>
    <w:rsid w:val="00B55217"/>
    <w:rsid w:val="00B55389"/>
    <w:rsid w:val="00B56027"/>
    <w:rsid w:val="00B56F1E"/>
    <w:rsid w:val="00B571AA"/>
    <w:rsid w:val="00B606B9"/>
    <w:rsid w:val="00B60C30"/>
    <w:rsid w:val="00B60D4A"/>
    <w:rsid w:val="00B62381"/>
    <w:rsid w:val="00B62404"/>
    <w:rsid w:val="00B62CD9"/>
    <w:rsid w:val="00B62DE2"/>
    <w:rsid w:val="00B637EE"/>
    <w:rsid w:val="00B64674"/>
    <w:rsid w:val="00B648E2"/>
    <w:rsid w:val="00B6493D"/>
    <w:rsid w:val="00B64B5A"/>
    <w:rsid w:val="00B64BEA"/>
    <w:rsid w:val="00B64EDE"/>
    <w:rsid w:val="00B655F3"/>
    <w:rsid w:val="00B6573E"/>
    <w:rsid w:val="00B65A4B"/>
    <w:rsid w:val="00B65BE9"/>
    <w:rsid w:val="00B65F16"/>
    <w:rsid w:val="00B6620B"/>
    <w:rsid w:val="00B6645C"/>
    <w:rsid w:val="00B66BC0"/>
    <w:rsid w:val="00B66CEA"/>
    <w:rsid w:val="00B672B4"/>
    <w:rsid w:val="00B673B5"/>
    <w:rsid w:val="00B67827"/>
    <w:rsid w:val="00B67865"/>
    <w:rsid w:val="00B7051D"/>
    <w:rsid w:val="00B70721"/>
    <w:rsid w:val="00B71274"/>
    <w:rsid w:val="00B71473"/>
    <w:rsid w:val="00B71867"/>
    <w:rsid w:val="00B71B50"/>
    <w:rsid w:val="00B71D57"/>
    <w:rsid w:val="00B72404"/>
    <w:rsid w:val="00B7277A"/>
    <w:rsid w:val="00B7333F"/>
    <w:rsid w:val="00B734AA"/>
    <w:rsid w:val="00B7350A"/>
    <w:rsid w:val="00B7364E"/>
    <w:rsid w:val="00B73ADC"/>
    <w:rsid w:val="00B7423F"/>
    <w:rsid w:val="00B74387"/>
    <w:rsid w:val="00B74CA4"/>
    <w:rsid w:val="00B7511C"/>
    <w:rsid w:val="00B7533A"/>
    <w:rsid w:val="00B7565E"/>
    <w:rsid w:val="00B75891"/>
    <w:rsid w:val="00B75974"/>
    <w:rsid w:val="00B76116"/>
    <w:rsid w:val="00B76E6E"/>
    <w:rsid w:val="00B76F1F"/>
    <w:rsid w:val="00B774B9"/>
    <w:rsid w:val="00B77500"/>
    <w:rsid w:val="00B77515"/>
    <w:rsid w:val="00B77518"/>
    <w:rsid w:val="00B77A4C"/>
    <w:rsid w:val="00B77BE2"/>
    <w:rsid w:val="00B77EAE"/>
    <w:rsid w:val="00B80592"/>
    <w:rsid w:val="00B805F7"/>
    <w:rsid w:val="00B80F57"/>
    <w:rsid w:val="00B813A4"/>
    <w:rsid w:val="00B81602"/>
    <w:rsid w:val="00B81AD4"/>
    <w:rsid w:val="00B81B64"/>
    <w:rsid w:val="00B81D5F"/>
    <w:rsid w:val="00B81D6C"/>
    <w:rsid w:val="00B81E17"/>
    <w:rsid w:val="00B82253"/>
    <w:rsid w:val="00B8243A"/>
    <w:rsid w:val="00B82AE7"/>
    <w:rsid w:val="00B82CE2"/>
    <w:rsid w:val="00B82F6B"/>
    <w:rsid w:val="00B83552"/>
    <w:rsid w:val="00B836C0"/>
    <w:rsid w:val="00B838C5"/>
    <w:rsid w:val="00B83D83"/>
    <w:rsid w:val="00B84167"/>
    <w:rsid w:val="00B845E7"/>
    <w:rsid w:val="00B84B57"/>
    <w:rsid w:val="00B84CB1"/>
    <w:rsid w:val="00B84D38"/>
    <w:rsid w:val="00B850F1"/>
    <w:rsid w:val="00B85DD7"/>
    <w:rsid w:val="00B8624F"/>
    <w:rsid w:val="00B868B2"/>
    <w:rsid w:val="00B869BC"/>
    <w:rsid w:val="00B86DF8"/>
    <w:rsid w:val="00B86FA3"/>
    <w:rsid w:val="00B8749A"/>
    <w:rsid w:val="00B87739"/>
    <w:rsid w:val="00B87874"/>
    <w:rsid w:val="00B87C2C"/>
    <w:rsid w:val="00B87C80"/>
    <w:rsid w:val="00B87E52"/>
    <w:rsid w:val="00B9004E"/>
    <w:rsid w:val="00B90187"/>
    <w:rsid w:val="00B905F2"/>
    <w:rsid w:val="00B90839"/>
    <w:rsid w:val="00B90B43"/>
    <w:rsid w:val="00B90CBC"/>
    <w:rsid w:val="00B90E13"/>
    <w:rsid w:val="00B9160F"/>
    <w:rsid w:val="00B91E89"/>
    <w:rsid w:val="00B91EA9"/>
    <w:rsid w:val="00B9232E"/>
    <w:rsid w:val="00B9284A"/>
    <w:rsid w:val="00B92F67"/>
    <w:rsid w:val="00B93028"/>
    <w:rsid w:val="00B93305"/>
    <w:rsid w:val="00B93377"/>
    <w:rsid w:val="00B93773"/>
    <w:rsid w:val="00B93C21"/>
    <w:rsid w:val="00B93C9A"/>
    <w:rsid w:val="00B93DA7"/>
    <w:rsid w:val="00B94124"/>
    <w:rsid w:val="00B9420C"/>
    <w:rsid w:val="00B94707"/>
    <w:rsid w:val="00B94BF6"/>
    <w:rsid w:val="00B9500D"/>
    <w:rsid w:val="00B9509D"/>
    <w:rsid w:val="00B953A3"/>
    <w:rsid w:val="00B95560"/>
    <w:rsid w:val="00B95A9D"/>
    <w:rsid w:val="00B95ABF"/>
    <w:rsid w:val="00B95EC2"/>
    <w:rsid w:val="00B96123"/>
    <w:rsid w:val="00B9623A"/>
    <w:rsid w:val="00B9636D"/>
    <w:rsid w:val="00B96480"/>
    <w:rsid w:val="00B966B4"/>
    <w:rsid w:val="00B969DB"/>
    <w:rsid w:val="00B96B85"/>
    <w:rsid w:val="00B96D01"/>
    <w:rsid w:val="00B96F10"/>
    <w:rsid w:val="00B97BB3"/>
    <w:rsid w:val="00B97CA3"/>
    <w:rsid w:val="00B97E63"/>
    <w:rsid w:val="00B97F32"/>
    <w:rsid w:val="00B97FF7"/>
    <w:rsid w:val="00BA00C5"/>
    <w:rsid w:val="00BA02C5"/>
    <w:rsid w:val="00BA081D"/>
    <w:rsid w:val="00BA0B2B"/>
    <w:rsid w:val="00BA100A"/>
    <w:rsid w:val="00BA1171"/>
    <w:rsid w:val="00BA1F02"/>
    <w:rsid w:val="00BA1F3D"/>
    <w:rsid w:val="00BA20C9"/>
    <w:rsid w:val="00BA2946"/>
    <w:rsid w:val="00BA3127"/>
    <w:rsid w:val="00BA34D7"/>
    <w:rsid w:val="00BA3EFF"/>
    <w:rsid w:val="00BA4099"/>
    <w:rsid w:val="00BA453D"/>
    <w:rsid w:val="00BA4F28"/>
    <w:rsid w:val="00BA5D50"/>
    <w:rsid w:val="00BA606E"/>
    <w:rsid w:val="00BA6105"/>
    <w:rsid w:val="00BA64F8"/>
    <w:rsid w:val="00BA68BA"/>
    <w:rsid w:val="00BA6AC9"/>
    <w:rsid w:val="00BA6BAA"/>
    <w:rsid w:val="00BA6BCA"/>
    <w:rsid w:val="00BA6D24"/>
    <w:rsid w:val="00BA6D80"/>
    <w:rsid w:val="00BA6EAF"/>
    <w:rsid w:val="00BA6F16"/>
    <w:rsid w:val="00BA7898"/>
    <w:rsid w:val="00BA7E64"/>
    <w:rsid w:val="00BB093C"/>
    <w:rsid w:val="00BB0BA8"/>
    <w:rsid w:val="00BB0C21"/>
    <w:rsid w:val="00BB0CD2"/>
    <w:rsid w:val="00BB0F2B"/>
    <w:rsid w:val="00BB14C4"/>
    <w:rsid w:val="00BB19C5"/>
    <w:rsid w:val="00BB1D5C"/>
    <w:rsid w:val="00BB1EF2"/>
    <w:rsid w:val="00BB2888"/>
    <w:rsid w:val="00BB3CE6"/>
    <w:rsid w:val="00BB4311"/>
    <w:rsid w:val="00BB47D7"/>
    <w:rsid w:val="00BB5616"/>
    <w:rsid w:val="00BB5F46"/>
    <w:rsid w:val="00BB5F50"/>
    <w:rsid w:val="00BB5F64"/>
    <w:rsid w:val="00BB65AB"/>
    <w:rsid w:val="00BB6708"/>
    <w:rsid w:val="00BB674C"/>
    <w:rsid w:val="00BB689C"/>
    <w:rsid w:val="00BB70B4"/>
    <w:rsid w:val="00BB7100"/>
    <w:rsid w:val="00BB739B"/>
    <w:rsid w:val="00BC021E"/>
    <w:rsid w:val="00BC0358"/>
    <w:rsid w:val="00BC0E4C"/>
    <w:rsid w:val="00BC111A"/>
    <w:rsid w:val="00BC1404"/>
    <w:rsid w:val="00BC1892"/>
    <w:rsid w:val="00BC19D7"/>
    <w:rsid w:val="00BC1E34"/>
    <w:rsid w:val="00BC283C"/>
    <w:rsid w:val="00BC312A"/>
    <w:rsid w:val="00BC33F7"/>
    <w:rsid w:val="00BC35B7"/>
    <w:rsid w:val="00BC367F"/>
    <w:rsid w:val="00BC386D"/>
    <w:rsid w:val="00BC44DD"/>
    <w:rsid w:val="00BC4590"/>
    <w:rsid w:val="00BC4A58"/>
    <w:rsid w:val="00BC4AB7"/>
    <w:rsid w:val="00BC4B7F"/>
    <w:rsid w:val="00BC4D5D"/>
    <w:rsid w:val="00BC502C"/>
    <w:rsid w:val="00BC51AF"/>
    <w:rsid w:val="00BC5333"/>
    <w:rsid w:val="00BC5EAF"/>
    <w:rsid w:val="00BC60B2"/>
    <w:rsid w:val="00BC6A65"/>
    <w:rsid w:val="00BC7032"/>
    <w:rsid w:val="00BC70D6"/>
    <w:rsid w:val="00BC7195"/>
    <w:rsid w:val="00BC7A4E"/>
    <w:rsid w:val="00BC7CE3"/>
    <w:rsid w:val="00BC7EBD"/>
    <w:rsid w:val="00BD0667"/>
    <w:rsid w:val="00BD0722"/>
    <w:rsid w:val="00BD0AC0"/>
    <w:rsid w:val="00BD0D26"/>
    <w:rsid w:val="00BD0F47"/>
    <w:rsid w:val="00BD111B"/>
    <w:rsid w:val="00BD12D1"/>
    <w:rsid w:val="00BD1359"/>
    <w:rsid w:val="00BD1514"/>
    <w:rsid w:val="00BD19C1"/>
    <w:rsid w:val="00BD1BB3"/>
    <w:rsid w:val="00BD1FB2"/>
    <w:rsid w:val="00BD21D3"/>
    <w:rsid w:val="00BD22F3"/>
    <w:rsid w:val="00BD2451"/>
    <w:rsid w:val="00BD3500"/>
    <w:rsid w:val="00BD3741"/>
    <w:rsid w:val="00BD3A38"/>
    <w:rsid w:val="00BD44AD"/>
    <w:rsid w:val="00BD489B"/>
    <w:rsid w:val="00BD4EA9"/>
    <w:rsid w:val="00BD4ED3"/>
    <w:rsid w:val="00BD6516"/>
    <w:rsid w:val="00BD6988"/>
    <w:rsid w:val="00BD7039"/>
    <w:rsid w:val="00BD7539"/>
    <w:rsid w:val="00BD7B53"/>
    <w:rsid w:val="00BD7CE5"/>
    <w:rsid w:val="00BE0020"/>
    <w:rsid w:val="00BE0175"/>
    <w:rsid w:val="00BE01EE"/>
    <w:rsid w:val="00BE0B1F"/>
    <w:rsid w:val="00BE0C4A"/>
    <w:rsid w:val="00BE0DF4"/>
    <w:rsid w:val="00BE11CC"/>
    <w:rsid w:val="00BE139A"/>
    <w:rsid w:val="00BE1466"/>
    <w:rsid w:val="00BE148F"/>
    <w:rsid w:val="00BE19C9"/>
    <w:rsid w:val="00BE228C"/>
    <w:rsid w:val="00BE238E"/>
    <w:rsid w:val="00BE25D4"/>
    <w:rsid w:val="00BE2990"/>
    <w:rsid w:val="00BE2D64"/>
    <w:rsid w:val="00BE3141"/>
    <w:rsid w:val="00BE365E"/>
    <w:rsid w:val="00BE3668"/>
    <w:rsid w:val="00BE3811"/>
    <w:rsid w:val="00BE4BF4"/>
    <w:rsid w:val="00BE4FF8"/>
    <w:rsid w:val="00BE589D"/>
    <w:rsid w:val="00BE5997"/>
    <w:rsid w:val="00BE633F"/>
    <w:rsid w:val="00BE7097"/>
    <w:rsid w:val="00BE73FC"/>
    <w:rsid w:val="00BE758C"/>
    <w:rsid w:val="00BE7748"/>
    <w:rsid w:val="00BF00FF"/>
    <w:rsid w:val="00BF05EB"/>
    <w:rsid w:val="00BF06C9"/>
    <w:rsid w:val="00BF1130"/>
    <w:rsid w:val="00BF1423"/>
    <w:rsid w:val="00BF1526"/>
    <w:rsid w:val="00BF1752"/>
    <w:rsid w:val="00BF1A50"/>
    <w:rsid w:val="00BF1B59"/>
    <w:rsid w:val="00BF1CF3"/>
    <w:rsid w:val="00BF1E57"/>
    <w:rsid w:val="00BF1F19"/>
    <w:rsid w:val="00BF20BB"/>
    <w:rsid w:val="00BF21B7"/>
    <w:rsid w:val="00BF2D9D"/>
    <w:rsid w:val="00BF308B"/>
    <w:rsid w:val="00BF36E3"/>
    <w:rsid w:val="00BF37EA"/>
    <w:rsid w:val="00BF393E"/>
    <w:rsid w:val="00BF3D99"/>
    <w:rsid w:val="00BF3E86"/>
    <w:rsid w:val="00BF4067"/>
    <w:rsid w:val="00BF40DE"/>
    <w:rsid w:val="00BF47B6"/>
    <w:rsid w:val="00BF48AF"/>
    <w:rsid w:val="00BF4A06"/>
    <w:rsid w:val="00BF4AE8"/>
    <w:rsid w:val="00BF4D3F"/>
    <w:rsid w:val="00BF4E5F"/>
    <w:rsid w:val="00BF51C8"/>
    <w:rsid w:val="00BF551E"/>
    <w:rsid w:val="00BF64CE"/>
    <w:rsid w:val="00BF65B7"/>
    <w:rsid w:val="00BF75A3"/>
    <w:rsid w:val="00BF7C47"/>
    <w:rsid w:val="00C0022A"/>
    <w:rsid w:val="00C006CC"/>
    <w:rsid w:val="00C00B2C"/>
    <w:rsid w:val="00C010B0"/>
    <w:rsid w:val="00C015E9"/>
    <w:rsid w:val="00C0178E"/>
    <w:rsid w:val="00C01976"/>
    <w:rsid w:val="00C01BD6"/>
    <w:rsid w:val="00C01D47"/>
    <w:rsid w:val="00C01E7B"/>
    <w:rsid w:val="00C02262"/>
    <w:rsid w:val="00C02730"/>
    <w:rsid w:val="00C0299E"/>
    <w:rsid w:val="00C02EE8"/>
    <w:rsid w:val="00C0309F"/>
    <w:rsid w:val="00C033B5"/>
    <w:rsid w:val="00C03620"/>
    <w:rsid w:val="00C03957"/>
    <w:rsid w:val="00C03AAB"/>
    <w:rsid w:val="00C03AC5"/>
    <w:rsid w:val="00C03ACE"/>
    <w:rsid w:val="00C03BF1"/>
    <w:rsid w:val="00C03E03"/>
    <w:rsid w:val="00C04A15"/>
    <w:rsid w:val="00C05459"/>
    <w:rsid w:val="00C059A8"/>
    <w:rsid w:val="00C05A79"/>
    <w:rsid w:val="00C05D9F"/>
    <w:rsid w:val="00C06306"/>
    <w:rsid w:val="00C063CA"/>
    <w:rsid w:val="00C06584"/>
    <w:rsid w:val="00C068FE"/>
    <w:rsid w:val="00C06DB2"/>
    <w:rsid w:val="00C100E8"/>
    <w:rsid w:val="00C105E7"/>
    <w:rsid w:val="00C10AB6"/>
    <w:rsid w:val="00C113A6"/>
    <w:rsid w:val="00C1159D"/>
    <w:rsid w:val="00C117DB"/>
    <w:rsid w:val="00C118B4"/>
    <w:rsid w:val="00C11D9C"/>
    <w:rsid w:val="00C11D9D"/>
    <w:rsid w:val="00C123AC"/>
    <w:rsid w:val="00C123E9"/>
    <w:rsid w:val="00C128D3"/>
    <w:rsid w:val="00C12B74"/>
    <w:rsid w:val="00C12C99"/>
    <w:rsid w:val="00C133A8"/>
    <w:rsid w:val="00C142FB"/>
    <w:rsid w:val="00C14B06"/>
    <w:rsid w:val="00C14EA5"/>
    <w:rsid w:val="00C153B6"/>
    <w:rsid w:val="00C1582F"/>
    <w:rsid w:val="00C15A87"/>
    <w:rsid w:val="00C15AE5"/>
    <w:rsid w:val="00C16210"/>
    <w:rsid w:val="00C163F3"/>
    <w:rsid w:val="00C165E7"/>
    <w:rsid w:val="00C16712"/>
    <w:rsid w:val="00C167B3"/>
    <w:rsid w:val="00C169C3"/>
    <w:rsid w:val="00C16B44"/>
    <w:rsid w:val="00C17246"/>
    <w:rsid w:val="00C17254"/>
    <w:rsid w:val="00C175A7"/>
    <w:rsid w:val="00C1783A"/>
    <w:rsid w:val="00C17ADB"/>
    <w:rsid w:val="00C2034D"/>
    <w:rsid w:val="00C203B6"/>
    <w:rsid w:val="00C20B2C"/>
    <w:rsid w:val="00C21AA7"/>
    <w:rsid w:val="00C21BCF"/>
    <w:rsid w:val="00C2215D"/>
    <w:rsid w:val="00C2242E"/>
    <w:rsid w:val="00C22601"/>
    <w:rsid w:val="00C22D97"/>
    <w:rsid w:val="00C22F70"/>
    <w:rsid w:val="00C23105"/>
    <w:rsid w:val="00C23401"/>
    <w:rsid w:val="00C234E9"/>
    <w:rsid w:val="00C23672"/>
    <w:rsid w:val="00C239BF"/>
    <w:rsid w:val="00C23A36"/>
    <w:rsid w:val="00C242D0"/>
    <w:rsid w:val="00C244B0"/>
    <w:rsid w:val="00C2479A"/>
    <w:rsid w:val="00C24E5A"/>
    <w:rsid w:val="00C25396"/>
    <w:rsid w:val="00C253A7"/>
    <w:rsid w:val="00C25BF2"/>
    <w:rsid w:val="00C25CA2"/>
    <w:rsid w:val="00C25CB3"/>
    <w:rsid w:val="00C25E3E"/>
    <w:rsid w:val="00C2653E"/>
    <w:rsid w:val="00C26874"/>
    <w:rsid w:val="00C26909"/>
    <w:rsid w:val="00C26B39"/>
    <w:rsid w:val="00C26CDE"/>
    <w:rsid w:val="00C27616"/>
    <w:rsid w:val="00C276D0"/>
    <w:rsid w:val="00C27832"/>
    <w:rsid w:val="00C27BB4"/>
    <w:rsid w:val="00C27C7A"/>
    <w:rsid w:val="00C30316"/>
    <w:rsid w:val="00C3051B"/>
    <w:rsid w:val="00C30EFD"/>
    <w:rsid w:val="00C311F1"/>
    <w:rsid w:val="00C31B91"/>
    <w:rsid w:val="00C32210"/>
    <w:rsid w:val="00C323E4"/>
    <w:rsid w:val="00C32466"/>
    <w:rsid w:val="00C3259F"/>
    <w:rsid w:val="00C325C0"/>
    <w:rsid w:val="00C326B6"/>
    <w:rsid w:val="00C328F7"/>
    <w:rsid w:val="00C32954"/>
    <w:rsid w:val="00C32EFF"/>
    <w:rsid w:val="00C331A7"/>
    <w:rsid w:val="00C337B4"/>
    <w:rsid w:val="00C33905"/>
    <w:rsid w:val="00C34D93"/>
    <w:rsid w:val="00C3525E"/>
    <w:rsid w:val="00C35417"/>
    <w:rsid w:val="00C359B5"/>
    <w:rsid w:val="00C35B78"/>
    <w:rsid w:val="00C35BF4"/>
    <w:rsid w:val="00C35D1E"/>
    <w:rsid w:val="00C36204"/>
    <w:rsid w:val="00C36AF9"/>
    <w:rsid w:val="00C36C4C"/>
    <w:rsid w:val="00C379CC"/>
    <w:rsid w:val="00C404D4"/>
    <w:rsid w:val="00C40B56"/>
    <w:rsid w:val="00C412B3"/>
    <w:rsid w:val="00C4163B"/>
    <w:rsid w:val="00C419F8"/>
    <w:rsid w:val="00C41AD2"/>
    <w:rsid w:val="00C42766"/>
    <w:rsid w:val="00C42AAC"/>
    <w:rsid w:val="00C42D34"/>
    <w:rsid w:val="00C438D0"/>
    <w:rsid w:val="00C43A71"/>
    <w:rsid w:val="00C43EA7"/>
    <w:rsid w:val="00C43F57"/>
    <w:rsid w:val="00C440F3"/>
    <w:rsid w:val="00C442EB"/>
    <w:rsid w:val="00C44517"/>
    <w:rsid w:val="00C448DA"/>
    <w:rsid w:val="00C44A56"/>
    <w:rsid w:val="00C44C36"/>
    <w:rsid w:val="00C44CA5"/>
    <w:rsid w:val="00C44F7B"/>
    <w:rsid w:val="00C450BD"/>
    <w:rsid w:val="00C45229"/>
    <w:rsid w:val="00C456DE"/>
    <w:rsid w:val="00C456EB"/>
    <w:rsid w:val="00C45E39"/>
    <w:rsid w:val="00C4629F"/>
    <w:rsid w:val="00C4639C"/>
    <w:rsid w:val="00C46579"/>
    <w:rsid w:val="00C46592"/>
    <w:rsid w:val="00C4671F"/>
    <w:rsid w:val="00C469BB"/>
    <w:rsid w:val="00C46A15"/>
    <w:rsid w:val="00C479F5"/>
    <w:rsid w:val="00C47D57"/>
    <w:rsid w:val="00C47DA8"/>
    <w:rsid w:val="00C504C9"/>
    <w:rsid w:val="00C50751"/>
    <w:rsid w:val="00C50D69"/>
    <w:rsid w:val="00C51156"/>
    <w:rsid w:val="00C51E18"/>
    <w:rsid w:val="00C5210B"/>
    <w:rsid w:val="00C5217F"/>
    <w:rsid w:val="00C522E7"/>
    <w:rsid w:val="00C5267C"/>
    <w:rsid w:val="00C5377B"/>
    <w:rsid w:val="00C53C13"/>
    <w:rsid w:val="00C547E4"/>
    <w:rsid w:val="00C54990"/>
    <w:rsid w:val="00C54A5A"/>
    <w:rsid w:val="00C55382"/>
    <w:rsid w:val="00C555E7"/>
    <w:rsid w:val="00C55772"/>
    <w:rsid w:val="00C55923"/>
    <w:rsid w:val="00C55A91"/>
    <w:rsid w:val="00C55CD4"/>
    <w:rsid w:val="00C56043"/>
    <w:rsid w:val="00C563F3"/>
    <w:rsid w:val="00C56949"/>
    <w:rsid w:val="00C56B37"/>
    <w:rsid w:val="00C56EDE"/>
    <w:rsid w:val="00C57A5F"/>
    <w:rsid w:val="00C57F52"/>
    <w:rsid w:val="00C605B5"/>
    <w:rsid w:val="00C62407"/>
    <w:rsid w:val="00C63266"/>
    <w:rsid w:val="00C63B95"/>
    <w:rsid w:val="00C63C30"/>
    <w:rsid w:val="00C63CBD"/>
    <w:rsid w:val="00C651AA"/>
    <w:rsid w:val="00C652B3"/>
    <w:rsid w:val="00C6544E"/>
    <w:rsid w:val="00C65E59"/>
    <w:rsid w:val="00C65F57"/>
    <w:rsid w:val="00C6627C"/>
    <w:rsid w:val="00C666FC"/>
    <w:rsid w:val="00C66A7C"/>
    <w:rsid w:val="00C66EC2"/>
    <w:rsid w:val="00C66FCF"/>
    <w:rsid w:val="00C670DD"/>
    <w:rsid w:val="00C675D7"/>
    <w:rsid w:val="00C67842"/>
    <w:rsid w:val="00C67D02"/>
    <w:rsid w:val="00C7015E"/>
    <w:rsid w:val="00C702C5"/>
    <w:rsid w:val="00C706BC"/>
    <w:rsid w:val="00C706EB"/>
    <w:rsid w:val="00C70A34"/>
    <w:rsid w:val="00C70AD0"/>
    <w:rsid w:val="00C70B68"/>
    <w:rsid w:val="00C70CE7"/>
    <w:rsid w:val="00C70D14"/>
    <w:rsid w:val="00C713C7"/>
    <w:rsid w:val="00C737D2"/>
    <w:rsid w:val="00C738F8"/>
    <w:rsid w:val="00C73BD5"/>
    <w:rsid w:val="00C74A13"/>
    <w:rsid w:val="00C74C35"/>
    <w:rsid w:val="00C7508F"/>
    <w:rsid w:val="00C75637"/>
    <w:rsid w:val="00C75F34"/>
    <w:rsid w:val="00C760F2"/>
    <w:rsid w:val="00C76606"/>
    <w:rsid w:val="00C76716"/>
    <w:rsid w:val="00C76A37"/>
    <w:rsid w:val="00C76CAD"/>
    <w:rsid w:val="00C76FE7"/>
    <w:rsid w:val="00C770DA"/>
    <w:rsid w:val="00C77867"/>
    <w:rsid w:val="00C778EA"/>
    <w:rsid w:val="00C77D8E"/>
    <w:rsid w:val="00C80296"/>
    <w:rsid w:val="00C802E8"/>
    <w:rsid w:val="00C80B44"/>
    <w:rsid w:val="00C80BF9"/>
    <w:rsid w:val="00C8111D"/>
    <w:rsid w:val="00C816D5"/>
    <w:rsid w:val="00C817C6"/>
    <w:rsid w:val="00C81D6A"/>
    <w:rsid w:val="00C81D80"/>
    <w:rsid w:val="00C8205F"/>
    <w:rsid w:val="00C822F4"/>
    <w:rsid w:val="00C8230C"/>
    <w:rsid w:val="00C8274F"/>
    <w:rsid w:val="00C82A39"/>
    <w:rsid w:val="00C82E1F"/>
    <w:rsid w:val="00C82E58"/>
    <w:rsid w:val="00C8322B"/>
    <w:rsid w:val="00C8373C"/>
    <w:rsid w:val="00C83AEA"/>
    <w:rsid w:val="00C842E2"/>
    <w:rsid w:val="00C84459"/>
    <w:rsid w:val="00C8462D"/>
    <w:rsid w:val="00C8466F"/>
    <w:rsid w:val="00C8489A"/>
    <w:rsid w:val="00C84A93"/>
    <w:rsid w:val="00C84E1C"/>
    <w:rsid w:val="00C85FD6"/>
    <w:rsid w:val="00C866FF"/>
    <w:rsid w:val="00C86D30"/>
    <w:rsid w:val="00C87188"/>
    <w:rsid w:val="00C877A2"/>
    <w:rsid w:val="00C87A6E"/>
    <w:rsid w:val="00C90811"/>
    <w:rsid w:val="00C90A00"/>
    <w:rsid w:val="00C90B7B"/>
    <w:rsid w:val="00C916C1"/>
    <w:rsid w:val="00C9188D"/>
    <w:rsid w:val="00C918A0"/>
    <w:rsid w:val="00C91A34"/>
    <w:rsid w:val="00C91E97"/>
    <w:rsid w:val="00C9204D"/>
    <w:rsid w:val="00C9236F"/>
    <w:rsid w:val="00C92F6A"/>
    <w:rsid w:val="00C931C4"/>
    <w:rsid w:val="00C938B5"/>
    <w:rsid w:val="00C938D4"/>
    <w:rsid w:val="00C93AAC"/>
    <w:rsid w:val="00C93E9A"/>
    <w:rsid w:val="00C943DB"/>
    <w:rsid w:val="00C94516"/>
    <w:rsid w:val="00C9482A"/>
    <w:rsid w:val="00C94A1F"/>
    <w:rsid w:val="00C952BA"/>
    <w:rsid w:val="00C96181"/>
    <w:rsid w:val="00C9629D"/>
    <w:rsid w:val="00C9658D"/>
    <w:rsid w:val="00C967E2"/>
    <w:rsid w:val="00C96EE7"/>
    <w:rsid w:val="00C9709F"/>
    <w:rsid w:val="00C97383"/>
    <w:rsid w:val="00C974AB"/>
    <w:rsid w:val="00C97683"/>
    <w:rsid w:val="00CA0690"/>
    <w:rsid w:val="00CA0857"/>
    <w:rsid w:val="00CA0E2E"/>
    <w:rsid w:val="00CA0EB7"/>
    <w:rsid w:val="00CA118D"/>
    <w:rsid w:val="00CA143A"/>
    <w:rsid w:val="00CA18E6"/>
    <w:rsid w:val="00CA1F67"/>
    <w:rsid w:val="00CA2647"/>
    <w:rsid w:val="00CA2909"/>
    <w:rsid w:val="00CA30BD"/>
    <w:rsid w:val="00CA3B26"/>
    <w:rsid w:val="00CA3F89"/>
    <w:rsid w:val="00CA43AC"/>
    <w:rsid w:val="00CA4757"/>
    <w:rsid w:val="00CA4DA9"/>
    <w:rsid w:val="00CA5108"/>
    <w:rsid w:val="00CA513F"/>
    <w:rsid w:val="00CA53DD"/>
    <w:rsid w:val="00CA5412"/>
    <w:rsid w:val="00CA5549"/>
    <w:rsid w:val="00CA5B4B"/>
    <w:rsid w:val="00CA5CE2"/>
    <w:rsid w:val="00CA6228"/>
    <w:rsid w:val="00CA6249"/>
    <w:rsid w:val="00CA6BD0"/>
    <w:rsid w:val="00CA70B0"/>
    <w:rsid w:val="00CA7E3B"/>
    <w:rsid w:val="00CB0051"/>
    <w:rsid w:val="00CB00E1"/>
    <w:rsid w:val="00CB06CD"/>
    <w:rsid w:val="00CB0B74"/>
    <w:rsid w:val="00CB156B"/>
    <w:rsid w:val="00CB16D4"/>
    <w:rsid w:val="00CB1B27"/>
    <w:rsid w:val="00CB1B28"/>
    <w:rsid w:val="00CB235C"/>
    <w:rsid w:val="00CB2439"/>
    <w:rsid w:val="00CB2756"/>
    <w:rsid w:val="00CB2C4E"/>
    <w:rsid w:val="00CB322E"/>
    <w:rsid w:val="00CB3443"/>
    <w:rsid w:val="00CB3466"/>
    <w:rsid w:val="00CB38F0"/>
    <w:rsid w:val="00CB3C05"/>
    <w:rsid w:val="00CB40F4"/>
    <w:rsid w:val="00CB43CB"/>
    <w:rsid w:val="00CB43FF"/>
    <w:rsid w:val="00CB4ECD"/>
    <w:rsid w:val="00CB4F5B"/>
    <w:rsid w:val="00CB4FA5"/>
    <w:rsid w:val="00CB500D"/>
    <w:rsid w:val="00CB50A0"/>
    <w:rsid w:val="00CB51D9"/>
    <w:rsid w:val="00CB5900"/>
    <w:rsid w:val="00CB5F07"/>
    <w:rsid w:val="00CB67DC"/>
    <w:rsid w:val="00CB6918"/>
    <w:rsid w:val="00CB6C3E"/>
    <w:rsid w:val="00CB70DC"/>
    <w:rsid w:val="00CB75D4"/>
    <w:rsid w:val="00CB78BC"/>
    <w:rsid w:val="00CC01C7"/>
    <w:rsid w:val="00CC09AE"/>
    <w:rsid w:val="00CC0E43"/>
    <w:rsid w:val="00CC1480"/>
    <w:rsid w:val="00CC17FF"/>
    <w:rsid w:val="00CC1C21"/>
    <w:rsid w:val="00CC2AA7"/>
    <w:rsid w:val="00CC3B4A"/>
    <w:rsid w:val="00CC4062"/>
    <w:rsid w:val="00CC4117"/>
    <w:rsid w:val="00CC44E0"/>
    <w:rsid w:val="00CC4D40"/>
    <w:rsid w:val="00CC51F5"/>
    <w:rsid w:val="00CC55C6"/>
    <w:rsid w:val="00CC6024"/>
    <w:rsid w:val="00CC6298"/>
    <w:rsid w:val="00CC62B3"/>
    <w:rsid w:val="00CC66B8"/>
    <w:rsid w:val="00CC695D"/>
    <w:rsid w:val="00CC72D9"/>
    <w:rsid w:val="00CC7586"/>
    <w:rsid w:val="00CC7B49"/>
    <w:rsid w:val="00CD0576"/>
    <w:rsid w:val="00CD0800"/>
    <w:rsid w:val="00CD0B8A"/>
    <w:rsid w:val="00CD1469"/>
    <w:rsid w:val="00CD176F"/>
    <w:rsid w:val="00CD17BE"/>
    <w:rsid w:val="00CD1CFD"/>
    <w:rsid w:val="00CD1DD0"/>
    <w:rsid w:val="00CD1DD1"/>
    <w:rsid w:val="00CD1ED2"/>
    <w:rsid w:val="00CD1EE1"/>
    <w:rsid w:val="00CD1F2F"/>
    <w:rsid w:val="00CD26CF"/>
    <w:rsid w:val="00CD2AB6"/>
    <w:rsid w:val="00CD2B80"/>
    <w:rsid w:val="00CD2C3F"/>
    <w:rsid w:val="00CD2F39"/>
    <w:rsid w:val="00CD3145"/>
    <w:rsid w:val="00CD376D"/>
    <w:rsid w:val="00CD3894"/>
    <w:rsid w:val="00CD3A06"/>
    <w:rsid w:val="00CD3A19"/>
    <w:rsid w:val="00CD41EA"/>
    <w:rsid w:val="00CD4706"/>
    <w:rsid w:val="00CD4953"/>
    <w:rsid w:val="00CD4A00"/>
    <w:rsid w:val="00CD4F0E"/>
    <w:rsid w:val="00CD53E0"/>
    <w:rsid w:val="00CD54ED"/>
    <w:rsid w:val="00CD55B4"/>
    <w:rsid w:val="00CD55E4"/>
    <w:rsid w:val="00CD5686"/>
    <w:rsid w:val="00CD5DE6"/>
    <w:rsid w:val="00CD63BD"/>
    <w:rsid w:val="00CD658D"/>
    <w:rsid w:val="00CD65A8"/>
    <w:rsid w:val="00CD6FBB"/>
    <w:rsid w:val="00CD709B"/>
    <w:rsid w:val="00CD70FF"/>
    <w:rsid w:val="00CD71EB"/>
    <w:rsid w:val="00CD7428"/>
    <w:rsid w:val="00CD7735"/>
    <w:rsid w:val="00CD7D43"/>
    <w:rsid w:val="00CE0936"/>
    <w:rsid w:val="00CE0FC2"/>
    <w:rsid w:val="00CE195C"/>
    <w:rsid w:val="00CE19E7"/>
    <w:rsid w:val="00CE1B68"/>
    <w:rsid w:val="00CE1C50"/>
    <w:rsid w:val="00CE269D"/>
    <w:rsid w:val="00CE2A4B"/>
    <w:rsid w:val="00CE2AC7"/>
    <w:rsid w:val="00CE2CCD"/>
    <w:rsid w:val="00CE34C4"/>
    <w:rsid w:val="00CE35CD"/>
    <w:rsid w:val="00CE3748"/>
    <w:rsid w:val="00CE398F"/>
    <w:rsid w:val="00CE439A"/>
    <w:rsid w:val="00CE565B"/>
    <w:rsid w:val="00CE59F2"/>
    <w:rsid w:val="00CE5A06"/>
    <w:rsid w:val="00CE618C"/>
    <w:rsid w:val="00CE6644"/>
    <w:rsid w:val="00CE6F47"/>
    <w:rsid w:val="00CE7E26"/>
    <w:rsid w:val="00CF02ED"/>
    <w:rsid w:val="00CF05FB"/>
    <w:rsid w:val="00CF0723"/>
    <w:rsid w:val="00CF074D"/>
    <w:rsid w:val="00CF0C26"/>
    <w:rsid w:val="00CF0F1D"/>
    <w:rsid w:val="00CF10FE"/>
    <w:rsid w:val="00CF1194"/>
    <w:rsid w:val="00CF13EA"/>
    <w:rsid w:val="00CF1B30"/>
    <w:rsid w:val="00CF29E1"/>
    <w:rsid w:val="00CF2D88"/>
    <w:rsid w:val="00CF3317"/>
    <w:rsid w:val="00CF3B25"/>
    <w:rsid w:val="00CF4B0F"/>
    <w:rsid w:val="00CF5586"/>
    <w:rsid w:val="00CF5D50"/>
    <w:rsid w:val="00CF5EB7"/>
    <w:rsid w:val="00CF626B"/>
    <w:rsid w:val="00CF645E"/>
    <w:rsid w:val="00CF6696"/>
    <w:rsid w:val="00CF6AAA"/>
    <w:rsid w:val="00CF6C5B"/>
    <w:rsid w:val="00CF7823"/>
    <w:rsid w:val="00CF7B2C"/>
    <w:rsid w:val="00D000D9"/>
    <w:rsid w:val="00D00466"/>
    <w:rsid w:val="00D00929"/>
    <w:rsid w:val="00D00ABD"/>
    <w:rsid w:val="00D00E13"/>
    <w:rsid w:val="00D00F14"/>
    <w:rsid w:val="00D017E0"/>
    <w:rsid w:val="00D01895"/>
    <w:rsid w:val="00D01DE9"/>
    <w:rsid w:val="00D02356"/>
    <w:rsid w:val="00D0244E"/>
    <w:rsid w:val="00D029CE"/>
    <w:rsid w:val="00D02F11"/>
    <w:rsid w:val="00D03E82"/>
    <w:rsid w:val="00D040DA"/>
    <w:rsid w:val="00D0417E"/>
    <w:rsid w:val="00D0424E"/>
    <w:rsid w:val="00D04262"/>
    <w:rsid w:val="00D042F6"/>
    <w:rsid w:val="00D04564"/>
    <w:rsid w:val="00D04C24"/>
    <w:rsid w:val="00D04E65"/>
    <w:rsid w:val="00D05005"/>
    <w:rsid w:val="00D054E1"/>
    <w:rsid w:val="00D05687"/>
    <w:rsid w:val="00D0578D"/>
    <w:rsid w:val="00D05B20"/>
    <w:rsid w:val="00D05F48"/>
    <w:rsid w:val="00D07423"/>
    <w:rsid w:val="00D075DD"/>
    <w:rsid w:val="00D077E2"/>
    <w:rsid w:val="00D10290"/>
    <w:rsid w:val="00D10513"/>
    <w:rsid w:val="00D10732"/>
    <w:rsid w:val="00D1074A"/>
    <w:rsid w:val="00D10B9D"/>
    <w:rsid w:val="00D11393"/>
    <w:rsid w:val="00D1142A"/>
    <w:rsid w:val="00D115D6"/>
    <w:rsid w:val="00D11A0C"/>
    <w:rsid w:val="00D11D16"/>
    <w:rsid w:val="00D12A9E"/>
    <w:rsid w:val="00D12AA4"/>
    <w:rsid w:val="00D1300F"/>
    <w:rsid w:val="00D13056"/>
    <w:rsid w:val="00D13131"/>
    <w:rsid w:val="00D131D5"/>
    <w:rsid w:val="00D13256"/>
    <w:rsid w:val="00D1366E"/>
    <w:rsid w:val="00D14732"/>
    <w:rsid w:val="00D14FC8"/>
    <w:rsid w:val="00D1506D"/>
    <w:rsid w:val="00D151BD"/>
    <w:rsid w:val="00D15317"/>
    <w:rsid w:val="00D15366"/>
    <w:rsid w:val="00D1596C"/>
    <w:rsid w:val="00D15B49"/>
    <w:rsid w:val="00D15FBD"/>
    <w:rsid w:val="00D166E1"/>
    <w:rsid w:val="00D166F3"/>
    <w:rsid w:val="00D16770"/>
    <w:rsid w:val="00D168E4"/>
    <w:rsid w:val="00D16BFC"/>
    <w:rsid w:val="00D16FA6"/>
    <w:rsid w:val="00D1799A"/>
    <w:rsid w:val="00D17BCC"/>
    <w:rsid w:val="00D17BE9"/>
    <w:rsid w:val="00D17C1C"/>
    <w:rsid w:val="00D17C98"/>
    <w:rsid w:val="00D20DB2"/>
    <w:rsid w:val="00D20E47"/>
    <w:rsid w:val="00D2110B"/>
    <w:rsid w:val="00D2122E"/>
    <w:rsid w:val="00D21CB0"/>
    <w:rsid w:val="00D22AAB"/>
    <w:rsid w:val="00D22AD8"/>
    <w:rsid w:val="00D232DB"/>
    <w:rsid w:val="00D232FD"/>
    <w:rsid w:val="00D23653"/>
    <w:rsid w:val="00D23835"/>
    <w:rsid w:val="00D239F1"/>
    <w:rsid w:val="00D24368"/>
    <w:rsid w:val="00D246F4"/>
    <w:rsid w:val="00D24E95"/>
    <w:rsid w:val="00D24EA4"/>
    <w:rsid w:val="00D253D0"/>
    <w:rsid w:val="00D254F5"/>
    <w:rsid w:val="00D25AD9"/>
    <w:rsid w:val="00D25E77"/>
    <w:rsid w:val="00D25ED5"/>
    <w:rsid w:val="00D2618D"/>
    <w:rsid w:val="00D261FA"/>
    <w:rsid w:val="00D268CB"/>
    <w:rsid w:val="00D268F0"/>
    <w:rsid w:val="00D274BB"/>
    <w:rsid w:val="00D2784D"/>
    <w:rsid w:val="00D27AD1"/>
    <w:rsid w:val="00D3022B"/>
    <w:rsid w:val="00D302E8"/>
    <w:rsid w:val="00D30503"/>
    <w:rsid w:val="00D30703"/>
    <w:rsid w:val="00D30A2E"/>
    <w:rsid w:val="00D30D67"/>
    <w:rsid w:val="00D30FC6"/>
    <w:rsid w:val="00D311DE"/>
    <w:rsid w:val="00D31C29"/>
    <w:rsid w:val="00D329A6"/>
    <w:rsid w:val="00D32D8E"/>
    <w:rsid w:val="00D32DC5"/>
    <w:rsid w:val="00D3327B"/>
    <w:rsid w:val="00D338D2"/>
    <w:rsid w:val="00D339AC"/>
    <w:rsid w:val="00D34055"/>
    <w:rsid w:val="00D34615"/>
    <w:rsid w:val="00D34F90"/>
    <w:rsid w:val="00D35085"/>
    <w:rsid w:val="00D351DF"/>
    <w:rsid w:val="00D353E6"/>
    <w:rsid w:val="00D3545E"/>
    <w:rsid w:val="00D356D0"/>
    <w:rsid w:val="00D35971"/>
    <w:rsid w:val="00D36056"/>
    <w:rsid w:val="00D363CB"/>
    <w:rsid w:val="00D36522"/>
    <w:rsid w:val="00D36D08"/>
    <w:rsid w:val="00D36F4C"/>
    <w:rsid w:val="00D371B5"/>
    <w:rsid w:val="00D375D1"/>
    <w:rsid w:val="00D37745"/>
    <w:rsid w:val="00D37940"/>
    <w:rsid w:val="00D37D37"/>
    <w:rsid w:val="00D4012F"/>
    <w:rsid w:val="00D40252"/>
    <w:rsid w:val="00D403A8"/>
    <w:rsid w:val="00D40EAF"/>
    <w:rsid w:val="00D41672"/>
    <w:rsid w:val="00D41680"/>
    <w:rsid w:val="00D41B90"/>
    <w:rsid w:val="00D420AF"/>
    <w:rsid w:val="00D424C2"/>
    <w:rsid w:val="00D427C9"/>
    <w:rsid w:val="00D42B25"/>
    <w:rsid w:val="00D42D3E"/>
    <w:rsid w:val="00D4328D"/>
    <w:rsid w:val="00D439BC"/>
    <w:rsid w:val="00D43FD9"/>
    <w:rsid w:val="00D4411E"/>
    <w:rsid w:val="00D44277"/>
    <w:rsid w:val="00D443E0"/>
    <w:rsid w:val="00D44E17"/>
    <w:rsid w:val="00D44F40"/>
    <w:rsid w:val="00D461A0"/>
    <w:rsid w:val="00D461CC"/>
    <w:rsid w:val="00D4636E"/>
    <w:rsid w:val="00D4683F"/>
    <w:rsid w:val="00D46CEC"/>
    <w:rsid w:val="00D47DC5"/>
    <w:rsid w:val="00D47FC0"/>
    <w:rsid w:val="00D5008D"/>
    <w:rsid w:val="00D5042A"/>
    <w:rsid w:val="00D5069D"/>
    <w:rsid w:val="00D508E1"/>
    <w:rsid w:val="00D5098A"/>
    <w:rsid w:val="00D509BC"/>
    <w:rsid w:val="00D5119C"/>
    <w:rsid w:val="00D51543"/>
    <w:rsid w:val="00D51560"/>
    <w:rsid w:val="00D51A54"/>
    <w:rsid w:val="00D51B15"/>
    <w:rsid w:val="00D51C1B"/>
    <w:rsid w:val="00D51F90"/>
    <w:rsid w:val="00D5228B"/>
    <w:rsid w:val="00D53078"/>
    <w:rsid w:val="00D53D2A"/>
    <w:rsid w:val="00D5426E"/>
    <w:rsid w:val="00D544BA"/>
    <w:rsid w:val="00D5455B"/>
    <w:rsid w:val="00D54C4C"/>
    <w:rsid w:val="00D54CC2"/>
    <w:rsid w:val="00D54D11"/>
    <w:rsid w:val="00D55548"/>
    <w:rsid w:val="00D562D7"/>
    <w:rsid w:val="00D56313"/>
    <w:rsid w:val="00D565CD"/>
    <w:rsid w:val="00D565E8"/>
    <w:rsid w:val="00D566E6"/>
    <w:rsid w:val="00D56B52"/>
    <w:rsid w:val="00D56C0C"/>
    <w:rsid w:val="00D5725B"/>
    <w:rsid w:val="00D5740A"/>
    <w:rsid w:val="00D57A77"/>
    <w:rsid w:val="00D57E3D"/>
    <w:rsid w:val="00D60951"/>
    <w:rsid w:val="00D60AD2"/>
    <w:rsid w:val="00D61358"/>
    <w:rsid w:val="00D61805"/>
    <w:rsid w:val="00D623A3"/>
    <w:rsid w:val="00D624FA"/>
    <w:rsid w:val="00D6283B"/>
    <w:rsid w:val="00D62EA0"/>
    <w:rsid w:val="00D631C1"/>
    <w:rsid w:val="00D63E86"/>
    <w:rsid w:val="00D63EBF"/>
    <w:rsid w:val="00D64616"/>
    <w:rsid w:val="00D64B33"/>
    <w:rsid w:val="00D64F5B"/>
    <w:rsid w:val="00D652D8"/>
    <w:rsid w:val="00D65AC9"/>
    <w:rsid w:val="00D65B84"/>
    <w:rsid w:val="00D65F7A"/>
    <w:rsid w:val="00D664F7"/>
    <w:rsid w:val="00D6662B"/>
    <w:rsid w:val="00D66C12"/>
    <w:rsid w:val="00D66CC2"/>
    <w:rsid w:val="00D673CE"/>
    <w:rsid w:val="00D67812"/>
    <w:rsid w:val="00D67A1B"/>
    <w:rsid w:val="00D67C75"/>
    <w:rsid w:val="00D700D4"/>
    <w:rsid w:val="00D70912"/>
    <w:rsid w:val="00D70AA4"/>
    <w:rsid w:val="00D70AAD"/>
    <w:rsid w:val="00D70B00"/>
    <w:rsid w:val="00D70E26"/>
    <w:rsid w:val="00D72CB7"/>
    <w:rsid w:val="00D732E4"/>
    <w:rsid w:val="00D73BFE"/>
    <w:rsid w:val="00D743BC"/>
    <w:rsid w:val="00D7485B"/>
    <w:rsid w:val="00D74F71"/>
    <w:rsid w:val="00D75500"/>
    <w:rsid w:val="00D75D3F"/>
    <w:rsid w:val="00D760C3"/>
    <w:rsid w:val="00D767FA"/>
    <w:rsid w:val="00D76D8D"/>
    <w:rsid w:val="00D7712D"/>
    <w:rsid w:val="00D77143"/>
    <w:rsid w:val="00D77513"/>
    <w:rsid w:val="00D77563"/>
    <w:rsid w:val="00D77572"/>
    <w:rsid w:val="00D7794A"/>
    <w:rsid w:val="00D77C05"/>
    <w:rsid w:val="00D77D41"/>
    <w:rsid w:val="00D80CEC"/>
    <w:rsid w:val="00D8132D"/>
    <w:rsid w:val="00D81369"/>
    <w:rsid w:val="00D82A2A"/>
    <w:rsid w:val="00D82CAF"/>
    <w:rsid w:val="00D83015"/>
    <w:rsid w:val="00D83024"/>
    <w:rsid w:val="00D83835"/>
    <w:rsid w:val="00D83939"/>
    <w:rsid w:val="00D83BB3"/>
    <w:rsid w:val="00D83C4D"/>
    <w:rsid w:val="00D83D95"/>
    <w:rsid w:val="00D8405B"/>
    <w:rsid w:val="00D840FC"/>
    <w:rsid w:val="00D84141"/>
    <w:rsid w:val="00D8427D"/>
    <w:rsid w:val="00D84670"/>
    <w:rsid w:val="00D84E90"/>
    <w:rsid w:val="00D85699"/>
    <w:rsid w:val="00D85EBA"/>
    <w:rsid w:val="00D86621"/>
    <w:rsid w:val="00D86726"/>
    <w:rsid w:val="00D86B77"/>
    <w:rsid w:val="00D87808"/>
    <w:rsid w:val="00D87841"/>
    <w:rsid w:val="00D87CCD"/>
    <w:rsid w:val="00D90605"/>
    <w:rsid w:val="00D91813"/>
    <w:rsid w:val="00D925D3"/>
    <w:rsid w:val="00D92997"/>
    <w:rsid w:val="00D934CE"/>
    <w:rsid w:val="00D93580"/>
    <w:rsid w:val="00D93B72"/>
    <w:rsid w:val="00D93E5B"/>
    <w:rsid w:val="00D941C6"/>
    <w:rsid w:val="00D946E4"/>
    <w:rsid w:val="00D94D00"/>
    <w:rsid w:val="00D94F33"/>
    <w:rsid w:val="00D95789"/>
    <w:rsid w:val="00D957A6"/>
    <w:rsid w:val="00D958A1"/>
    <w:rsid w:val="00D95FDA"/>
    <w:rsid w:val="00D961B4"/>
    <w:rsid w:val="00D96351"/>
    <w:rsid w:val="00D96401"/>
    <w:rsid w:val="00D96756"/>
    <w:rsid w:val="00D970FE"/>
    <w:rsid w:val="00D976AF"/>
    <w:rsid w:val="00D97B75"/>
    <w:rsid w:val="00D97D70"/>
    <w:rsid w:val="00DA02FE"/>
    <w:rsid w:val="00DA08BF"/>
    <w:rsid w:val="00DA093B"/>
    <w:rsid w:val="00DA0F7A"/>
    <w:rsid w:val="00DA1A9F"/>
    <w:rsid w:val="00DA1FA0"/>
    <w:rsid w:val="00DA2F7B"/>
    <w:rsid w:val="00DA3022"/>
    <w:rsid w:val="00DA3481"/>
    <w:rsid w:val="00DA3620"/>
    <w:rsid w:val="00DA44C6"/>
    <w:rsid w:val="00DA471D"/>
    <w:rsid w:val="00DA4810"/>
    <w:rsid w:val="00DA4863"/>
    <w:rsid w:val="00DA4B27"/>
    <w:rsid w:val="00DA4E2D"/>
    <w:rsid w:val="00DA5552"/>
    <w:rsid w:val="00DA5A83"/>
    <w:rsid w:val="00DA5DCC"/>
    <w:rsid w:val="00DA6189"/>
    <w:rsid w:val="00DA755A"/>
    <w:rsid w:val="00DA7CD4"/>
    <w:rsid w:val="00DB03D6"/>
    <w:rsid w:val="00DB06E1"/>
    <w:rsid w:val="00DB0939"/>
    <w:rsid w:val="00DB0E90"/>
    <w:rsid w:val="00DB13F4"/>
    <w:rsid w:val="00DB180A"/>
    <w:rsid w:val="00DB18C6"/>
    <w:rsid w:val="00DB1BB7"/>
    <w:rsid w:val="00DB1F84"/>
    <w:rsid w:val="00DB21B7"/>
    <w:rsid w:val="00DB235E"/>
    <w:rsid w:val="00DB2760"/>
    <w:rsid w:val="00DB2C7B"/>
    <w:rsid w:val="00DB3523"/>
    <w:rsid w:val="00DB35FD"/>
    <w:rsid w:val="00DB420B"/>
    <w:rsid w:val="00DB4218"/>
    <w:rsid w:val="00DB43DC"/>
    <w:rsid w:val="00DB466E"/>
    <w:rsid w:val="00DB4944"/>
    <w:rsid w:val="00DB4968"/>
    <w:rsid w:val="00DB4B99"/>
    <w:rsid w:val="00DB4F13"/>
    <w:rsid w:val="00DB4F47"/>
    <w:rsid w:val="00DB5099"/>
    <w:rsid w:val="00DB5136"/>
    <w:rsid w:val="00DB5213"/>
    <w:rsid w:val="00DB56F9"/>
    <w:rsid w:val="00DB63C4"/>
    <w:rsid w:val="00DB69DA"/>
    <w:rsid w:val="00DB6ACB"/>
    <w:rsid w:val="00DB781A"/>
    <w:rsid w:val="00DB782E"/>
    <w:rsid w:val="00DB793A"/>
    <w:rsid w:val="00DB7B83"/>
    <w:rsid w:val="00DC1646"/>
    <w:rsid w:val="00DC1EDE"/>
    <w:rsid w:val="00DC237F"/>
    <w:rsid w:val="00DC2476"/>
    <w:rsid w:val="00DC253A"/>
    <w:rsid w:val="00DC29D7"/>
    <w:rsid w:val="00DC35C6"/>
    <w:rsid w:val="00DC37E2"/>
    <w:rsid w:val="00DC3B67"/>
    <w:rsid w:val="00DC42C1"/>
    <w:rsid w:val="00DC43FE"/>
    <w:rsid w:val="00DC4419"/>
    <w:rsid w:val="00DC4448"/>
    <w:rsid w:val="00DC4807"/>
    <w:rsid w:val="00DC4BDB"/>
    <w:rsid w:val="00DC4D19"/>
    <w:rsid w:val="00DC4D72"/>
    <w:rsid w:val="00DC4F53"/>
    <w:rsid w:val="00DC5318"/>
    <w:rsid w:val="00DC58F3"/>
    <w:rsid w:val="00DC5BB9"/>
    <w:rsid w:val="00DC5C19"/>
    <w:rsid w:val="00DC5D24"/>
    <w:rsid w:val="00DC62E4"/>
    <w:rsid w:val="00DC62F6"/>
    <w:rsid w:val="00DC6748"/>
    <w:rsid w:val="00DC6AED"/>
    <w:rsid w:val="00DC6E32"/>
    <w:rsid w:val="00DC6FBE"/>
    <w:rsid w:val="00DC7292"/>
    <w:rsid w:val="00DC7898"/>
    <w:rsid w:val="00DC7974"/>
    <w:rsid w:val="00DC7C9E"/>
    <w:rsid w:val="00DC7FE3"/>
    <w:rsid w:val="00DD03A0"/>
    <w:rsid w:val="00DD0401"/>
    <w:rsid w:val="00DD0896"/>
    <w:rsid w:val="00DD0E0E"/>
    <w:rsid w:val="00DD17C3"/>
    <w:rsid w:val="00DD18B8"/>
    <w:rsid w:val="00DD25D3"/>
    <w:rsid w:val="00DD25DC"/>
    <w:rsid w:val="00DD2FC9"/>
    <w:rsid w:val="00DD333B"/>
    <w:rsid w:val="00DD4212"/>
    <w:rsid w:val="00DD4543"/>
    <w:rsid w:val="00DD466A"/>
    <w:rsid w:val="00DD4B1B"/>
    <w:rsid w:val="00DD4C71"/>
    <w:rsid w:val="00DD4CC9"/>
    <w:rsid w:val="00DD4E41"/>
    <w:rsid w:val="00DD5177"/>
    <w:rsid w:val="00DD671C"/>
    <w:rsid w:val="00DD6885"/>
    <w:rsid w:val="00DD6A1C"/>
    <w:rsid w:val="00DD6BA6"/>
    <w:rsid w:val="00DD6BF2"/>
    <w:rsid w:val="00DD6ECD"/>
    <w:rsid w:val="00DD6FD4"/>
    <w:rsid w:val="00DD735C"/>
    <w:rsid w:val="00DD7A6D"/>
    <w:rsid w:val="00DD7C53"/>
    <w:rsid w:val="00DD7E12"/>
    <w:rsid w:val="00DD7EE1"/>
    <w:rsid w:val="00DE0303"/>
    <w:rsid w:val="00DE0AE2"/>
    <w:rsid w:val="00DE0B74"/>
    <w:rsid w:val="00DE0C3D"/>
    <w:rsid w:val="00DE11E3"/>
    <w:rsid w:val="00DE1AD0"/>
    <w:rsid w:val="00DE1CE6"/>
    <w:rsid w:val="00DE2043"/>
    <w:rsid w:val="00DE25D4"/>
    <w:rsid w:val="00DE26AB"/>
    <w:rsid w:val="00DE2D39"/>
    <w:rsid w:val="00DE3652"/>
    <w:rsid w:val="00DE39C4"/>
    <w:rsid w:val="00DE3C28"/>
    <w:rsid w:val="00DE3E5A"/>
    <w:rsid w:val="00DE48AA"/>
    <w:rsid w:val="00DE49FA"/>
    <w:rsid w:val="00DE5124"/>
    <w:rsid w:val="00DE5346"/>
    <w:rsid w:val="00DE566E"/>
    <w:rsid w:val="00DE56AD"/>
    <w:rsid w:val="00DE5C13"/>
    <w:rsid w:val="00DE5C34"/>
    <w:rsid w:val="00DE5D3D"/>
    <w:rsid w:val="00DE5EFA"/>
    <w:rsid w:val="00DE6101"/>
    <w:rsid w:val="00DE6164"/>
    <w:rsid w:val="00DE649F"/>
    <w:rsid w:val="00DE6EF5"/>
    <w:rsid w:val="00DE7633"/>
    <w:rsid w:val="00DE78BE"/>
    <w:rsid w:val="00DE7CD1"/>
    <w:rsid w:val="00DF0107"/>
    <w:rsid w:val="00DF0153"/>
    <w:rsid w:val="00DF0179"/>
    <w:rsid w:val="00DF04F3"/>
    <w:rsid w:val="00DF061A"/>
    <w:rsid w:val="00DF0FC2"/>
    <w:rsid w:val="00DF1F56"/>
    <w:rsid w:val="00DF21AC"/>
    <w:rsid w:val="00DF23AE"/>
    <w:rsid w:val="00DF27DD"/>
    <w:rsid w:val="00DF2C96"/>
    <w:rsid w:val="00DF2D63"/>
    <w:rsid w:val="00DF32B9"/>
    <w:rsid w:val="00DF3535"/>
    <w:rsid w:val="00DF36B0"/>
    <w:rsid w:val="00DF375D"/>
    <w:rsid w:val="00DF3D53"/>
    <w:rsid w:val="00DF4222"/>
    <w:rsid w:val="00DF445A"/>
    <w:rsid w:val="00DF455A"/>
    <w:rsid w:val="00DF4715"/>
    <w:rsid w:val="00DF4D16"/>
    <w:rsid w:val="00DF560D"/>
    <w:rsid w:val="00DF5886"/>
    <w:rsid w:val="00DF58B3"/>
    <w:rsid w:val="00DF5FBD"/>
    <w:rsid w:val="00DF678B"/>
    <w:rsid w:val="00DF6932"/>
    <w:rsid w:val="00DF6ACE"/>
    <w:rsid w:val="00DF77F1"/>
    <w:rsid w:val="00DF7BF7"/>
    <w:rsid w:val="00E00F6A"/>
    <w:rsid w:val="00E01435"/>
    <w:rsid w:val="00E02641"/>
    <w:rsid w:val="00E02F2E"/>
    <w:rsid w:val="00E03EDC"/>
    <w:rsid w:val="00E040BD"/>
    <w:rsid w:val="00E0455C"/>
    <w:rsid w:val="00E04CFA"/>
    <w:rsid w:val="00E04ED0"/>
    <w:rsid w:val="00E0538E"/>
    <w:rsid w:val="00E05694"/>
    <w:rsid w:val="00E06519"/>
    <w:rsid w:val="00E06571"/>
    <w:rsid w:val="00E06AE6"/>
    <w:rsid w:val="00E06BE3"/>
    <w:rsid w:val="00E071FE"/>
    <w:rsid w:val="00E0782D"/>
    <w:rsid w:val="00E07B25"/>
    <w:rsid w:val="00E07FE0"/>
    <w:rsid w:val="00E106C4"/>
    <w:rsid w:val="00E10CAF"/>
    <w:rsid w:val="00E10CEE"/>
    <w:rsid w:val="00E11975"/>
    <w:rsid w:val="00E12835"/>
    <w:rsid w:val="00E1283D"/>
    <w:rsid w:val="00E129B8"/>
    <w:rsid w:val="00E12BDB"/>
    <w:rsid w:val="00E1317A"/>
    <w:rsid w:val="00E13760"/>
    <w:rsid w:val="00E137D2"/>
    <w:rsid w:val="00E13C47"/>
    <w:rsid w:val="00E13FD9"/>
    <w:rsid w:val="00E143B3"/>
    <w:rsid w:val="00E14917"/>
    <w:rsid w:val="00E14B8F"/>
    <w:rsid w:val="00E1552D"/>
    <w:rsid w:val="00E1670F"/>
    <w:rsid w:val="00E1699C"/>
    <w:rsid w:val="00E16D4B"/>
    <w:rsid w:val="00E1700A"/>
    <w:rsid w:val="00E17803"/>
    <w:rsid w:val="00E17BC3"/>
    <w:rsid w:val="00E200DC"/>
    <w:rsid w:val="00E207DD"/>
    <w:rsid w:val="00E21094"/>
    <w:rsid w:val="00E213CA"/>
    <w:rsid w:val="00E21A5C"/>
    <w:rsid w:val="00E21D50"/>
    <w:rsid w:val="00E21DD4"/>
    <w:rsid w:val="00E21E85"/>
    <w:rsid w:val="00E2216D"/>
    <w:rsid w:val="00E23132"/>
    <w:rsid w:val="00E231C4"/>
    <w:rsid w:val="00E23244"/>
    <w:rsid w:val="00E234C8"/>
    <w:rsid w:val="00E23E13"/>
    <w:rsid w:val="00E24300"/>
    <w:rsid w:val="00E24522"/>
    <w:rsid w:val="00E251CE"/>
    <w:rsid w:val="00E2528E"/>
    <w:rsid w:val="00E25F3C"/>
    <w:rsid w:val="00E2605E"/>
    <w:rsid w:val="00E265D9"/>
    <w:rsid w:val="00E2665F"/>
    <w:rsid w:val="00E266E3"/>
    <w:rsid w:val="00E266F2"/>
    <w:rsid w:val="00E267C7"/>
    <w:rsid w:val="00E2684A"/>
    <w:rsid w:val="00E26D2A"/>
    <w:rsid w:val="00E26FE4"/>
    <w:rsid w:val="00E27574"/>
    <w:rsid w:val="00E276DA"/>
    <w:rsid w:val="00E27967"/>
    <w:rsid w:val="00E27AB8"/>
    <w:rsid w:val="00E27B6F"/>
    <w:rsid w:val="00E27BB0"/>
    <w:rsid w:val="00E27FFA"/>
    <w:rsid w:val="00E30429"/>
    <w:rsid w:val="00E31244"/>
    <w:rsid w:val="00E3160E"/>
    <w:rsid w:val="00E316CE"/>
    <w:rsid w:val="00E31A38"/>
    <w:rsid w:val="00E32180"/>
    <w:rsid w:val="00E32397"/>
    <w:rsid w:val="00E327C2"/>
    <w:rsid w:val="00E32A5E"/>
    <w:rsid w:val="00E32B94"/>
    <w:rsid w:val="00E32F67"/>
    <w:rsid w:val="00E332F5"/>
    <w:rsid w:val="00E33374"/>
    <w:rsid w:val="00E3351E"/>
    <w:rsid w:val="00E33B8B"/>
    <w:rsid w:val="00E33BBC"/>
    <w:rsid w:val="00E34173"/>
    <w:rsid w:val="00E3439F"/>
    <w:rsid w:val="00E34420"/>
    <w:rsid w:val="00E34C7D"/>
    <w:rsid w:val="00E351A5"/>
    <w:rsid w:val="00E3547E"/>
    <w:rsid w:val="00E35504"/>
    <w:rsid w:val="00E35594"/>
    <w:rsid w:val="00E35C25"/>
    <w:rsid w:val="00E35E13"/>
    <w:rsid w:val="00E35E43"/>
    <w:rsid w:val="00E35F00"/>
    <w:rsid w:val="00E36051"/>
    <w:rsid w:val="00E362B5"/>
    <w:rsid w:val="00E36AA1"/>
    <w:rsid w:val="00E36C6B"/>
    <w:rsid w:val="00E36D1F"/>
    <w:rsid w:val="00E36F41"/>
    <w:rsid w:val="00E374E4"/>
    <w:rsid w:val="00E375E4"/>
    <w:rsid w:val="00E3765A"/>
    <w:rsid w:val="00E37802"/>
    <w:rsid w:val="00E37A79"/>
    <w:rsid w:val="00E37F75"/>
    <w:rsid w:val="00E401DB"/>
    <w:rsid w:val="00E40244"/>
    <w:rsid w:val="00E406C1"/>
    <w:rsid w:val="00E40A0E"/>
    <w:rsid w:val="00E40D1B"/>
    <w:rsid w:val="00E412BF"/>
    <w:rsid w:val="00E41609"/>
    <w:rsid w:val="00E41C74"/>
    <w:rsid w:val="00E423E1"/>
    <w:rsid w:val="00E4242F"/>
    <w:rsid w:val="00E4255B"/>
    <w:rsid w:val="00E43FE3"/>
    <w:rsid w:val="00E4450A"/>
    <w:rsid w:val="00E44A6E"/>
    <w:rsid w:val="00E44C54"/>
    <w:rsid w:val="00E44CC3"/>
    <w:rsid w:val="00E45082"/>
    <w:rsid w:val="00E45240"/>
    <w:rsid w:val="00E4633F"/>
    <w:rsid w:val="00E46615"/>
    <w:rsid w:val="00E468E9"/>
    <w:rsid w:val="00E46DAE"/>
    <w:rsid w:val="00E47211"/>
    <w:rsid w:val="00E4786A"/>
    <w:rsid w:val="00E500A9"/>
    <w:rsid w:val="00E50FCC"/>
    <w:rsid w:val="00E511AB"/>
    <w:rsid w:val="00E51C1D"/>
    <w:rsid w:val="00E51C8C"/>
    <w:rsid w:val="00E521EE"/>
    <w:rsid w:val="00E5221F"/>
    <w:rsid w:val="00E528A1"/>
    <w:rsid w:val="00E528BA"/>
    <w:rsid w:val="00E53481"/>
    <w:rsid w:val="00E53883"/>
    <w:rsid w:val="00E54170"/>
    <w:rsid w:val="00E54241"/>
    <w:rsid w:val="00E54EFA"/>
    <w:rsid w:val="00E54FE0"/>
    <w:rsid w:val="00E550AA"/>
    <w:rsid w:val="00E5510D"/>
    <w:rsid w:val="00E56063"/>
    <w:rsid w:val="00E561A8"/>
    <w:rsid w:val="00E56281"/>
    <w:rsid w:val="00E56366"/>
    <w:rsid w:val="00E56D85"/>
    <w:rsid w:val="00E56E08"/>
    <w:rsid w:val="00E575F0"/>
    <w:rsid w:val="00E57AED"/>
    <w:rsid w:val="00E60281"/>
    <w:rsid w:val="00E60581"/>
    <w:rsid w:val="00E60A2B"/>
    <w:rsid w:val="00E60BCC"/>
    <w:rsid w:val="00E61AB4"/>
    <w:rsid w:val="00E62613"/>
    <w:rsid w:val="00E62DC9"/>
    <w:rsid w:val="00E63456"/>
    <w:rsid w:val="00E636BB"/>
    <w:rsid w:val="00E63A96"/>
    <w:rsid w:val="00E63D3E"/>
    <w:rsid w:val="00E63EBB"/>
    <w:rsid w:val="00E65494"/>
    <w:rsid w:val="00E65785"/>
    <w:rsid w:val="00E66A9D"/>
    <w:rsid w:val="00E66D29"/>
    <w:rsid w:val="00E67A37"/>
    <w:rsid w:val="00E67CD9"/>
    <w:rsid w:val="00E67FA7"/>
    <w:rsid w:val="00E70557"/>
    <w:rsid w:val="00E708B0"/>
    <w:rsid w:val="00E70EC1"/>
    <w:rsid w:val="00E716F0"/>
    <w:rsid w:val="00E718EF"/>
    <w:rsid w:val="00E71C55"/>
    <w:rsid w:val="00E71EBB"/>
    <w:rsid w:val="00E722A5"/>
    <w:rsid w:val="00E72625"/>
    <w:rsid w:val="00E72B19"/>
    <w:rsid w:val="00E72F10"/>
    <w:rsid w:val="00E730EC"/>
    <w:rsid w:val="00E7340A"/>
    <w:rsid w:val="00E7360F"/>
    <w:rsid w:val="00E738C5"/>
    <w:rsid w:val="00E73B09"/>
    <w:rsid w:val="00E73E2A"/>
    <w:rsid w:val="00E74017"/>
    <w:rsid w:val="00E741D7"/>
    <w:rsid w:val="00E74B58"/>
    <w:rsid w:val="00E75F7F"/>
    <w:rsid w:val="00E76BE6"/>
    <w:rsid w:val="00E76BE9"/>
    <w:rsid w:val="00E76E42"/>
    <w:rsid w:val="00E7748B"/>
    <w:rsid w:val="00E80138"/>
    <w:rsid w:val="00E80414"/>
    <w:rsid w:val="00E80C83"/>
    <w:rsid w:val="00E80EBF"/>
    <w:rsid w:val="00E80FF7"/>
    <w:rsid w:val="00E81905"/>
    <w:rsid w:val="00E81C57"/>
    <w:rsid w:val="00E82651"/>
    <w:rsid w:val="00E82EA7"/>
    <w:rsid w:val="00E830CE"/>
    <w:rsid w:val="00E83214"/>
    <w:rsid w:val="00E83767"/>
    <w:rsid w:val="00E8385C"/>
    <w:rsid w:val="00E838EE"/>
    <w:rsid w:val="00E8399B"/>
    <w:rsid w:val="00E839E9"/>
    <w:rsid w:val="00E83A18"/>
    <w:rsid w:val="00E83FDE"/>
    <w:rsid w:val="00E840A6"/>
    <w:rsid w:val="00E847C5"/>
    <w:rsid w:val="00E856D4"/>
    <w:rsid w:val="00E85C59"/>
    <w:rsid w:val="00E85E17"/>
    <w:rsid w:val="00E86316"/>
    <w:rsid w:val="00E8676E"/>
    <w:rsid w:val="00E86ADC"/>
    <w:rsid w:val="00E86B96"/>
    <w:rsid w:val="00E86CD5"/>
    <w:rsid w:val="00E86F39"/>
    <w:rsid w:val="00E876C5"/>
    <w:rsid w:val="00E87AE1"/>
    <w:rsid w:val="00E87B08"/>
    <w:rsid w:val="00E87CB3"/>
    <w:rsid w:val="00E90089"/>
    <w:rsid w:val="00E9010C"/>
    <w:rsid w:val="00E9020C"/>
    <w:rsid w:val="00E905E2"/>
    <w:rsid w:val="00E90785"/>
    <w:rsid w:val="00E9080B"/>
    <w:rsid w:val="00E908FB"/>
    <w:rsid w:val="00E909C1"/>
    <w:rsid w:val="00E90A3F"/>
    <w:rsid w:val="00E90BDF"/>
    <w:rsid w:val="00E911F1"/>
    <w:rsid w:val="00E91B1F"/>
    <w:rsid w:val="00E91B9C"/>
    <w:rsid w:val="00E91F54"/>
    <w:rsid w:val="00E91F6D"/>
    <w:rsid w:val="00E92844"/>
    <w:rsid w:val="00E930D9"/>
    <w:rsid w:val="00E931F9"/>
    <w:rsid w:val="00E936FE"/>
    <w:rsid w:val="00E939ED"/>
    <w:rsid w:val="00E94763"/>
    <w:rsid w:val="00E949E1"/>
    <w:rsid w:val="00E94A3D"/>
    <w:rsid w:val="00E94DC7"/>
    <w:rsid w:val="00E95003"/>
    <w:rsid w:val="00E9542E"/>
    <w:rsid w:val="00E9548F"/>
    <w:rsid w:val="00E9632B"/>
    <w:rsid w:val="00E966A2"/>
    <w:rsid w:val="00E96CC3"/>
    <w:rsid w:val="00E974E6"/>
    <w:rsid w:val="00E97D9F"/>
    <w:rsid w:val="00EA0150"/>
    <w:rsid w:val="00EA02AE"/>
    <w:rsid w:val="00EA0383"/>
    <w:rsid w:val="00EA04D1"/>
    <w:rsid w:val="00EA0FA4"/>
    <w:rsid w:val="00EA12A9"/>
    <w:rsid w:val="00EA15C1"/>
    <w:rsid w:val="00EA1B86"/>
    <w:rsid w:val="00EA1DE5"/>
    <w:rsid w:val="00EA2301"/>
    <w:rsid w:val="00EA2811"/>
    <w:rsid w:val="00EA2F58"/>
    <w:rsid w:val="00EA38DB"/>
    <w:rsid w:val="00EA3ADE"/>
    <w:rsid w:val="00EA3DD9"/>
    <w:rsid w:val="00EA4297"/>
    <w:rsid w:val="00EA4516"/>
    <w:rsid w:val="00EA4705"/>
    <w:rsid w:val="00EA4815"/>
    <w:rsid w:val="00EA495D"/>
    <w:rsid w:val="00EA4ADE"/>
    <w:rsid w:val="00EA4B4A"/>
    <w:rsid w:val="00EA4F34"/>
    <w:rsid w:val="00EA5240"/>
    <w:rsid w:val="00EA52B0"/>
    <w:rsid w:val="00EA5368"/>
    <w:rsid w:val="00EA58B5"/>
    <w:rsid w:val="00EA5A31"/>
    <w:rsid w:val="00EA5AD8"/>
    <w:rsid w:val="00EA5F59"/>
    <w:rsid w:val="00EA6881"/>
    <w:rsid w:val="00EA68CF"/>
    <w:rsid w:val="00EA6BA9"/>
    <w:rsid w:val="00EA6FE6"/>
    <w:rsid w:val="00EA7137"/>
    <w:rsid w:val="00EA746E"/>
    <w:rsid w:val="00EA7C7C"/>
    <w:rsid w:val="00EB01A4"/>
    <w:rsid w:val="00EB0A4A"/>
    <w:rsid w:val="00EB0B1D"/>
    <w:rsid w:val="00EB0DD9"/>
    <w:rsid w:val="00EB0F94"/>
    <w:rsid w:val="00EB1560"/>
    <w:rsid w:val="00EB17A8"/>
    <w:rsid w:val="00EB18FE"/>
    <w:rsid w:val="00EB2068"/>
    <w:rsid w:val="00EB20C6"/>
    <w:rsid w:val="00EB2192"/>
    <w:rsid w:val="00EB29DE"/>
    <w:rsid w:val="00EB2E95"/>
    <w:rsid w:val="00EB36B4"/>
    <w:rsid w:val="00EB3759"/>
    <w:rsid w:val="00EB38D7"/>
    <w:rsid w:val="00EB3BB5"/>
    <w:rsid w:val="00EB3C0D"/>
    <w:rsid w:val="00EB3F59"/>
    <w:rsid w:val="00EB4B8B"/>
    <w:rsid w:val="00EB4C21"/>
    <w:rsid w:val="00EB4CA5"/>
    <w:rsid w:val="00EB4F6F"/>
    <w:rsid w:val="00EB5190"/>
    <w:rsid w:val="00EB51D4"/>
    <w:rsid w:val="00EB536A"/>
    <w:rsid w:val="00EB5A1C"/>
    <w:rsid w:val="00EB6619"/>
    <w:rsid w:val="00EB6E4A"/>
    <w:rsid w:val="00EB7483"/>
    <w:rsid w:val="00EB7922"/>
    <w:rsid w:val="00EB7A5F"/>
    <w:rsid w:val="00EB7B19"/>
    <w:rsid w:val="00EC05DB"/>
    <w:rsid w:val="00EC0A57"/>
    <w:rsid w:val="00EC0A59"/>
    <w:rsid w:val="00EC0B59"/>
    <w:rsid w:val="00EC0DA9"/>
    <w:rsid w:val="00EC1D94"/>
    <w:rsid w:val="00EC1F8C"/>
    <w:rsid w:val="00EC2115"/>
    <w:rsid w:val="00EC2218"/>
    <w:rsid w:val="00EC243B"/>
    <w:rsid w:val="00EC26F5"/>
    <w:rsid w:val="00EC2D7A"/>
    <w:rsid w:val="00EC2EC4"/>
    <w:rsid w:val="00EC340E"/>
    <w:rsid w:val="00EC36BC"/>
    <w:rsid w:val="00EC40A9"/>
    <w:rsid w:val="00EC414F"/>
    <w:rsid w:val="00EC42B0"/>
    <w:rsid w:val="00EC42B3"/>
    <w:rsid w:val="00EC464D"/>
    <w:rsid w:val="00EC4E08"/>
    <w:rsid w:val="00EC5331"/>
    <w:rsid w:val="00EC5B01"/>
    <w:rsid w:val="00EC5FB1"/>
    <w:rsid w:val="00EC6288"/>
    <w:rsid w:val="00EC64E4"/>
    <w:rsid w:val="00EC6D68"/>
    <w:rsid w:val="00EC6E83"/>
    <w:rsid w:val="00EC6F17"/>
    <w:rsid w:val="00EC72D5"/>
    <w:rsid w:val="00EC73E4"/>
    <w:rsid w:val="00EC7B4E"/>
    <w:rsid w:val="00EC7E7C"/>
    <w:rsid w:val="00ED0852"/>
    <w:rsid w:val="00ED0859"/>
    <w:rsid w:val="00ED09DA"/>
    <w:rsid w:val="00ED0AC7"/>
    <w:rsid w:val="00ED0B22"/>
    <w:rsid w:val="00ED0BB1"/>
    <w:rsid w:val="00ED0C66"/>
    <w:rsid w:val="00ED10DD"/>
    <w:rsid w:val="00ED1289"/>
    <w:rsid w:val="00ED12F3"/>
    <w:rsid w:val="00ED1B35"/>
    <w:rsid w:val="00ED232B"/>
    <w:rsid w:val="00ED25AF"/>
    <w:rsid w:val="00ED2619"/>
    <w:rsid w:val="00ED2C77"/>
    <w:rsid w:val="00ED2C7B"/>
    <w:rsid w:val="00ED2D71"/>
    <w:rsid w:val="00ED32F5"/>
    <w:rsid w:val="00ED33A9"/>
    <w:rsid w:val="00ED3541"/>
    <w:rsid w:val="00ED39FA"/>
    <w:rsid w:val="00ED3CF5"/>
    <w:rsid w:val="00ED43BD"/>
    <w:rsid w:val="00ED4903"/>
    <w:rsid w:val="00ED4AE5"/>
    <w:rsid w:val="00ED4B64"/>
    <w:rsid w:val="00ED4BDC"/>
    <w:rsid w:val="00ED4EF0"/>
    <w:rsid w:val="00ED5034"/>
    <w:rsid w:val="00ED54D1"/>
    <w:rsid w:val="00ED55DA"/>
    <w:rsid w:val="00ED562C"/>
    <w:rsid w:val="00ED6326"/>
    <w:rsid w:val="00ED6619"/>
    <w:rsid w:val="00ED6780"/>
    <w:rsid w:val="00ED6965"/>
    <w:rsid w:val="00ED6A6F"/>
    <w:rsid w:val="00ED6D84"/>
    <w:rsid w:val="00ED734D"/>
    <w:rsid w:val="00ED7681"/>
    <w:rsid w:val="00ED7BD1"/>
    <w:rsid w:val="00ED7F1B"/>
    <w:rsid w:val="00EE0483"/>
    <w:rsid w:val="00EE1266"/>
    <w:rsid w:val="00EE2038"/>
    <w:rsid w:val="00EE23FE"/>
    <w:rsid w:val="00EE2571"/>
    <w:rsid w:val="00EE2B25"/>
    <w:rsid w:val="00EE2F23"/>
    <w:rsid w:val="00EE317D"/>
    <w:rsid w:val="00EE34B1"/>
    <w:rsid w:val="00EE3661"/>
    <w:rsid w:val="00EE3865"/>
    <w:rsid w:val="00EE42FE"/>
    <w:rsid w:val="00EE459D"/>
    <w:rsid w:val="00EE4809"/>
    <w:rsid w:val="00EE4D87"/>
    <w:rsid w:val="00EE635B"/>
    <w:rsid w:val="00EE6893"/>
    <w:rsid w:val="00EE6F39"/>
    <w:rsid w:val="00EE767E"/>
    <w:rsid w:val="00EF049B"/>
    <w:rsid w:val="00EF04E7"/>
    <w:rsid w:val="00EF07EA"/>
    <w:rsid w:val="00EF0AA4"/>
    <w:rsid w:val="00EF0BD1"/>
    <w:rsid w:val="00EF0DEA"/>
    <w:rsid w:val="00EF0F81"/>
    <w:rsid w:val="00EF11AE"/>
    <w:rsid w:val="00EF1543"/>
    <w:rsid w:val="00EF19FC"/>
    <w:rsid w:val="00EF23D7"/>
    <w:rsid w:val="00EF25A6"/>
    <w:rsid w:val="00EF2C26"/>
    <w:rsid w:val="00EF35D8"/>
    <w:rsid w:val="00EF3AB4"/>
    <w:rsid w:val="00EF3AF9"/>
    <w:rsid w:val="00EF3EC7"/>
    <w:rsid w:val="00EF40C2"/>
    <w:rsid w:val="00EF4258"/>
    <w:rsid w:val="00EF42A6"/>
    <w:rsid w:val="00EF44DC"/>
    <w:rsid w:val="00EF44F3"/>
    <w:rsid w:val="00EF4A53"/>
    <w:rsid w:val="00EF4E34"/>
    <w:rsid w:val="00EF5D80"/>
    <w:rsid w:val="00EF626A"/>
    <w:rsid w:val="00EF632E"/>
    <w:rsid w:val="00EF6965"/>
    <w:rsid w:val="00EF6A51"/>
    <w:rsid w:val="00EF6BA8"/>
    <w:rsid w:val="00EF6FB1"/>
    <w:rsid w:val="00EF70D6"/>
    <w:rsid w:val="00EF735E"/>
    <w:rsid w:val="00F00587"/>
    <w:rsid w:val="00F00D41"/>
    <w:rsid w:val="00F0100C"/>
    <w:rsid w:val="00F014CE"/>
    <w:rsid w:val="00F01B0E"/>
    <w:rsid w:val="00F02959"/>
    <w:rsid w:val="00F037AE"/>
    <w:rsid w:val="00F04052"/>
    <w:rsid w:val="00F0419B"/>
    <w:rsid w:val="00F04217"/>
    <w:rsid w:val="00F0445B"/>
    <w:rsid w:val="00F049F9"/>
    <w:rsid w:val="00F04A88"/>
    <w:rsid w:val="00F04B93"/>
    <w:rsid w:val="00F04EB3"/>
    <w:rsid w:val="00F058F0"/>
    <w:rsid w:val="00F0602C"/>
    <w:rsid w:val="00F0605A"/>
    <w:rsid w:val="00F06259"/>
    <w:rsid w:val="00F0650D"/>
    <w:rsid w:val="00F06510"/>
    <w:rsid w:val="00F06BE7"/>
    <w:rsid w:val="00F07227"/>
    <w:rsid w:val="00F073A1"/>
    <w:rsid w:val="00F07438"/>
    <w:rsid w:val="00F07AD5"/>
    <w:rsid w:val="00F07F3C"/>
    <w:rsid w:val="00F10038"/>
    <w:rsid w:val="00F10284"/>
    <w:rsid w:val="00F10A93"/>
    <w:rsid w:val="00F112B4"/>
    <w:rsid w:val="00F116EB"/>
    <w:rsid w:val="00F1177E"/>
    <w:rsid w:val="00F118D3"/>
    <w:rsid w:val="00F11BCA"/>
    <w:rsid w:val="00F11BD1"/>
    <w:rsid w:val="00F121E9"/>
    <w:rsid w:val="00F12897"/>
    <w:rsid w:val="00F12BF5"/>
    <w:rsid w:val="00F12FA5"/>
    <w:rsid w:val="00F1324F"/>
    <w:rsid w:val="00F137D3"/>
    <w:rsid w:val="00F138DD"/>
    <w:rsid w:val="00F1426A"/>
    <w:rsid w:val="00F145E7"/>
    <w:rsid w:val="00F147F8"/>
    <w:rsid w:val="00F14BEC"/>
    <w:rsid w:val="00F15135"/>
    <w:rsid w:val="00F15257"/>
    <w:rsid w:val="00F15287"/>
    <w:rsid w:val="00F15293"/>
    <w:rsid w:val="00F1541E"/>
    <w:rsid w:val="00F155EF"/>
    <w:rsid w:val="00F156C2"/>
    <w:rsid w:val="00F15988"/>
    <w:rsid w:val="00F15FA9"/>
    <w:rsid w:val="00F165E4"/>
    <w:rsid w:val="00F16F92"/>
    <w:rsid w:val="00F170A9"/>
    <w:rsid w:val="00F17195"/>
    <w:rsid w:val="00F17268"/>
    <w:rsid w:val="00F172CC"/>
    <w:rsid w:val="00F1733A"/>
    <w:rsid w:val="00F173C8"/>
    <w:rsid w:val="00F2018F"/>
    <w:rsid w:val="00F204C6"/>
    <w:rsid w:val="00F20B1C"/>
    <w:rsid w:val="00F20E42"/>
    <w:rsid w:val="00F21157"/>
    <w:rsid w:val="00F21EEB"/>
    <w:rsid w:val="00F22009"/>
    <w:rsid w:val="00F220F8"/>
    <w:rsid w:val="00F2288F"/>
    <w:rsid w:val="00F22B02"/>
    <w:rsid w:val="00F22D72"/>
    <w:rsid w:val="00F22E17"/>
    <w:rsid w:val="00F230F0"/>
    <w:rsid w:val="00F2317B"/>
    <w:rsid w:val="00F23546"/>
    <w:rsid w:val="00F23823"/>
    <w:rsid w:val="00F2390A"/>
    <w:rsid w:val="00F23F29"/>
    <w:rsid w:val="00F2411E"/>
    <w:rsid w:val="00F251C9"/>
    <w:rsid w:val="00F25364"/>
    <w:rsid w:val="00F25B0A"/>
    <w:rsid w:val="00F25BB7"/>
    <w:rsid w:val="00F25DB3"/>
    <w:rsid w:val="00F25FFE"/>
    <w:rsid w:val="00F26104"/>
    <w:rsid w:val="00F265C9"/>
    <w:rsid w:val="00F27369"/>
    <w:rsid w:val="00F2764E"/>
    <w:rsid w:val="00F30046"/>
    <w:rsid w:val="00F30826"/>
    <w:rsid w:val="00F31A76"/>
    <w:rsid w:val="00F31D6F"/>
    <w:rsid w:val="00F31DD3"/>
    <w:rsid w:val="00F320C9"/>
    <w:rsid w:val="00F3282F"/>
    <w:rsid w:val="00F32995"/>
    <w:rsid w:val="00F331A3"/>
    <w:rsid w:val="00F336CE"/>
    <w:rsid w:val="00F3406E"/>
    <w:rsid w:val="00F3468A"/>
    <w:rsid w:val="00F348FB"/>
    <w:rsid w:val="00F34F71"/>
    <w:rsid w:val="00F350EF"/>
    <w:rsid w:val="00F35120"/>
    <w:rsid w:val="00F351D8"/>
    <w:rsid w:val="00F3573E"/>
    <w:rsid w:val="00F35B65"/>
    <w:rsid w:val="00F35C56"/>
    <w:rsid w:val="00F35D40"/>
    <w:rsid w:val="00F3684E"/>
    <w:rsid w:val="00F36A42"/>
    <w:rsid w:val="00F3791D"/>
    <w:rsid w:val="00F40124"/>
    <w:rsid w:val="00F40426"/>
    <w:rsid w:val="00F404AD"/>
    <w:rsid w:val="00F4064E"/>
    <w:rsid w:val="00F4066D"/>
    <w:rsid w:val="00F40964"/>
    <w:rsid w:val="00F40A32"/>
    <w:rsid w:val="00F40ABC"/>
    <w:rsid w:val="00F40F42"/>
    <w:rsid w:val="00F40F59"/>
    <w:rsid w:val="00F41567"/>
    <w:rsid w:val="00F415D8"/>
    <w:rsid w:val="00F418FA"/>
    <w:rsid w:val="00F41D5B"/>
    <w:rsid w:val="00F423E0"/>
    <w:rsid w:val="00F42470"/>
    <w:rsid w:val="00F424B3"/>
    <w:rsid w:val="00F426B4"/>
    <w:rsid w:val="00F42B7F"/>
    <w:rsid w:val="00F42D40"/>
    <w:rsid w:val="00F434B9"/>
    <w:rsid w:val="00F4350B"/>
    <w:rsid w:val="00F43875"/>
    <w:rsid w:val="00F44716"/>
    <w:rsid w:val="00F44836"/>
    <w:rsid w:val="00F45636"/>
    <w:rsid w:val="00F456F6"/>
    <w:rsid w:val="00F457DB"/>
    <w:rsid w:val="00F45D06"/>
    <w:rsid w:val="00F45F6F"/>
    <w:rsid w:val="00F46737"/>
    <w:rsid w:val="00F469A3"/>
    <w:rsid w:val="00F471DD"/>
    <w:rsid w:val="00F47AB7"/>
    <w:rsid w:val="00F50348"/>
    <w:rsid w:val="00F511B1"/>
    <w:rsid w:val="00F5136F"/>
    <w:rsid w:val="00F513EF"/>
    <w:rsid w:val="00F51563"/>
    <w:rsid w:val="00F517A0"/>
    <w:rsid w:val="00F518AA"/>
    <w:rsid w:val="00F51E14"/>
    <w:rsid w:val="00F51E38"/>
    <w:rsid w:val="00F52108"/>
    <w:rsid w:val="00F52AD4"/>
    <w:rsid w:val="00F52E58"/>
    <w:rsid w:val="00F5300D"/>
    <w:rsid w:val="00F534C0"/>
    <w:rsid w:val="00F53E01"/>
    <w:rsid w:val="00F53E5E"/>
    <w:rsid w:val="00F53E8C"/>
    <w:rsid w:val="00F53F35"/>
    <w:rsid w:val="00F5426D"/>
    <w:rsid w:val="00F544A7"/>
    <w:rsid w:val="00F54AE0"/>
    <w:rsid w:val="00F54C4F"/>
    <w:rsid w:val="00F54CDB"/>
    <w:rsid w:val="00F54F80"/>
    <w:rsid w:val="00F554E3"/>
    <w:rsid w:val="00F55695"/>
    <w:rsid w:val="00F55805"/>
    <w:rsid w:val="00F565CE"/>
    <w:rsid w:val="00F56B27"/>
    <w:rsid w:val="00F57110"/>
    <w:rsid w:val="00F5745E"/>
    <w:rsid w:val="00F578A9"/>
    <w:rsid w:val="00F57C15"/>
    <w:rsid w:val="00F57F09"/>
    <w:rsid w:val="00F57F49"/>
    <w:rsid w:val="00F60AEB"/>
    <w:rsid w:val="00F60B17"/>
    <w:rsid w:val="00F60FFA"/>
    <w:rsid w:val="00F610C0"/>
    <w:rsid w:val="00F61789"/>
    <w:rsid w:val="00F62594"/>
    <w:rsid w:val="00F629EE"/>
    <w:rsid w:val="00F62DAE"/>
    <w:rsid w:val="00F631F3"/>
    <w:rsid w:val="00F63685"/>
    <w:rsid w:val="00F64465"/>
    <w:rsid w:val="00F64518"/>
    <w:rsid w:val="00F648ED"/>
    <w:rsid w:val="00F648FC"/>
    <w:rsid w:val="00F64B9B"/>
    <w:rsid w:val="00F64D83"/>
    <w:rsid w:val="00F650D3"/>
    <w:rsid w:val="00F65A6D"/>
    <w:rsid w:val="00F65C4B"/>
    <w:rsid w:val="00F65DE2"/>
    <w:rsid w:val="00F66DE3"/>
    <w:rsid w:val="00F66FBD"/>
    <w:rsid w:val="00F67127"/>
    <w:rsid w:val="00F67CB1"/>
    <w:rsid w:val="00F70727"/>
    <w:rsid w:val="00F70954"/>
    <w:rsid w:val="00F70986"/>
    <w:rsid w:val="00F70C8F"/>
    <w:rsid w:val="00F71115"/>
    <w:rsid w:val="00F713C5"/>
    <w:rsid w:val="00F715C9"/>
    <w:rsid w:val="00F718B2"/>
    <w:rsid w:val="00F71B0D"/>
    <w:rsid w:val="00F71BDF"/>
    <w:rsid w:val="00F71E8F"/>
    <w:rsid w:val="00F72B31"/>
    <w:rsid w:val="00F72C27"/>
    <w:rsid w:val="00F73813"/>
    <w:rsid w:val="00F7399A"/>
    <w:rsid w:val="00F73AD4"/>
    <w:rsid w:val="00F7408E"/>
    <w:rsid w:val="00F743F3"/>
    <w:rsid w:val="00F749BD"/>
    <w:rsid w:val="00F74A3B"/>
    <w:rsid w:val="00F75233"/>
    <w:rsid w:val="00F75902"/>
    <w:rsid w:val="00F75BBE"/>
    <w:rsid w:val="00F75DCC"/>
    <w:rsid w:val="00F760CC"/>
    <w:rsid w:val="00F7661C"/>
    <w:rsid w:val="00F769A5"/>
    <w:rsid w:val="00F76DC8"/>
    <w:rsid w:val="00F772A1"/>
    <w:rsid w:val="00F800A9"/>
    <w:rsid w:val="00F8027C"/>
    <w:rsid w:val="00F809E9"/>
    <w:rsid w:val="00F80BAD"/>
    <w:rsid w:val="00F80FA1"/>
    <w:rsid w:val="00F81480"/>
    <w:rsid w:val="00F818A5"/>
    <w:rsid w:val="00F81D60"/>
    <w:rsid w:val="00F82900"/>
    <w:rsid w:val="00F82CA1"/>
    <w:rsid w:val="00F82EB8"/>
    <w:rsid w:val="00F831A5"/>
    <w:rsid w:val="00F8397F"/>
    <w:rsid w:val="00F83B5D"/>
    <w:rsid w:val="00F83B97"/>
    <w:rsid w:val="00F83D4C"/>
    <w:rsid w:val="00F83F72"/>
    <w:rsid w:val="00F84748"/>
    <w:rsid w:val="00F84AB3"/>
    <w:rsid w:val="00F84B7F"/>
    <w:rsid w:val="00F84F73"/>
    <w:rsid w:val="00F85435"/>
    <w:rsid w:val="00F85536"/>
    <w:rsid w:val="00F8561D"/>
    <w:rsid w:val="00F85880"/>
    <w:rsid w:val="00F86204"/>
    <w:rsid w:val="00F8632D"/>
    <w:rsid w:val="00F8747E"/>
    <w:rsid w:val="00F879A9"/>
    <w:rsid w:val="00F9040A"/>
    <w:rsid w:val="00F904AC"/>
    <w:rsid w:val="00F9068F"/>
    <w:rsid w:val="00F90AF2"/>
    <w:rsid w:val="00F91910"/>
    <w:rsid w:val="00F91C78"/>
    <w:rsid w:val="00F92E00"/>
    <w:rsid w:val="00F934E4"/>
    <w:rsid w:val="00F937D7"/>
    <w:rsid w:val="00F93A46"/>
    <w:rsid w:val="00F93D78"/>
    <w:rsid w:val="00F93F64"/>
    <w:rsid w:val="00F94036"/>
    <w:rsid w:val="00F94434"/>
    <w:rsid w:val="00F945A6"/>
    <w:rsid w:val="00F94CD2"/>
    <w:rsid w:val="00F952AF"/>
    <w:rsid w:val="00F95786"/>
    <w:rsid w:val="00F9591D"/>
    <w:rsid w:val="00F95A0F"/>
    <w:rsid w:val="00F95D3E"/>
    <w:rsid w:val="00F95D8A"/>
    <w:rsid w:val="00F9660C"/>
    <w:rsid w:val="00F96683"/>
    <w:rsid w:val="00F9670D"/>
    <w:rsid w:val="00F96868"/>
    <w:rsid w:val="00F96DA5"/>
    <w:rsid w:val="00F96F3C"/>
    <w:rsid w:val="00F97124"/>
    <w:rsid w:val="00F97266"/>
    <w:rsid w:val="00F9756A"/>
    <w:rsid w:val="00F9758A"/>
    <w:rsid w:val="00F975B0"/>
    <w:rsid w:val="00F97643"/>
    <w:rsid w:val="00F97687"/>
    <w:rsid w:val="00FA065F"/>
    <w:rsid w:val="00FA141F"/>
    <w:rsid w:val="00FA1637"/>
    <w:rsid w:val="00FA1668"/>
    <w:rsid w:val="00FA1777"/>
    <w:rsid w:val="00FA1A30"/>
    <w:rsid w:val="00FA1C59"/>
    <w:rsid w:val="00FA35B3"/>
    <w:rsid w:val="00FA3F93"/>
    <w:rsid w:val="00FA4203"/>
    <w:rsid w:val="00FA455D"/>
    <w:rsid w:val="00FA4949"/>
    <w:rsid w:val="00FA4D7B"/>
    <w:rsid w:val="00FA4DDB"/>
    <w:rsid w:val="00FA4EB7"/>
    <w:rsid w:val="00FA5832"/>
    <w:rsid w:val="00FA5852"/>
    <w:rsid w:val="00FA616A"/>
    <w:rsid w:val="00FA695A"/>
    <w:rsid w:val="00FA6BD6"/>
    <w:rsid w:val="00FA73E6"/>
    <w:rsid w:val="00FA7581"/>
    <w:rsid w:val="00FA76BE"/>
    <w:rsid w:val="00FA78D5"/>
    <w:rsid w:val="00FA7B50"/>
    <w:rsid w:val="00FA7C12"/>
    <w:rsid w:val="00FA7F86"/>
    <w:rsid w:val="00FA7FEC"/>
    <w:rsid w:val="00FB0799"/>
    <w:rsid w:val="00FB0A4D"/>
    <w:rsid w:val="00FB0D00"/>
    <w:rsid w:val="00FB0D0A"/>
    <w:rsid w:val="00FB1186"/>
    <w:rsid w:val="00FB135D"/>
    <w:rsid w:val="00FB192C"/>
    <w:rsid w:val="00FB19B1"/>
    <w:rsid w:val="00FB1C60"/>
    <w:rsid w:val="00FB1EDA"/>
    <w:rsid w:val="00FB24F0"/>
    <w:rsid w:val="00FB26F2"/>
    <w:rsid w:val="00FB2F60"/>
    <w:rsid w:val="00FB316C"/>
    <w:rsid w:val="00FB33FB"/>
    <w:rsid w:val="00FB35A0"/>
    <w:rsid w:val="00FB3889"/>
    <w:rsid w:val="00FB3C8B"/>
    <w:rsid w:val="00FB3F23"/>
    <w:rsid w:val="00FB4272"/>
    <w:rsid w:val="00FB43D8"/>
    <w:rsid w:val="00FB45DC"/>
    <w:rsid w:val="00FB4878"/>
    <w:rsid w:val="00FB4FD8"/>
    <w:rsid w:val="00FB533E"/>
    <w:rsid w:val="00FB56C4"/>
    <w:rsid w:val="00FB5EED"/>
    <w:rsid w:val="00FB617D"/>
    <w:rsid w:val="00FB6CC8"/>
    <w:rsid w:val="00FB709F"/>
    <w:rsid w:val="00FB733E"/>
    <w:rsid w:val="00FB7661"/>
    <w:rsid w:val="00FB77BC"/>
    <w:rsid w:val="00FB78B5"/>
    <w:rsid w:val="00FB7A1F"/>
    <w:rsid w:val="00FB7B3F"/>
    <w:rsid w:val="00FB7E87"/>
    <w:rsid w:val="00FC0933"/>
    <w:rsid w:val="00FC0F24"/>
    <w:rsid w:val="00FC0FC5"/>
    <w:rsid w:val="00FC1222"/>
    <w:rsid w:val="00FC154E"/>
    <w:rsid w:val="00FC18AF"/>
    <w:rsid w:val="00FC1C6D"/>
    <w:rsid w:val="00FC2092"/>
    <w:rsid w:val="00FC29A3"/>
    <w:rsid w:val="00FC2D6A"/>
    <w:rsid w:val="00FC3B7F"/>
    <w:rsid w:val="00FC3C1C"/>
    <w:rsid w:val="00FC4732"/>
    <w:rsid w:val="00FC49F1"/>
    <w:rsid w:val="00FC4AE1"/>
    <w:rsid w:val="00FC4B46"/>
    <w:rsid w:val="00FC57E7"/>
    <w:rsid w:val="00FC6C23"/>
    <w:rsid w:val="00FC6DF8"/>
    <w:rsid w:val="00FC6E01"/>
    <w:rsid w:val="00FC757C"/>
    <w:rsid w:val="00FC7EBA"/>
    <w:rsid w:val="00FD0136"/>
    <w:rsid w:val="00FD051A"/>
    <w:rsid w:val="00FD064E"/>
    <w:rsid w:val="00FD0A24"/>
    <w:rsid w:val="00FD0B7B"/>
    <w:rsid w:val="00FD0C56"/>
    <w:rsid w:val="00FD0D4C"/>
    <w:rsid w:val="00FD116B"/>
    <w:rsid w:val="00FD1725"/>
    <w:rsid w:val="00FD1876"/>
    <w:rsid w:val="00FD1A58"/>
    <w:rsid w:val="00FD20DD"/>
    <w:rsid w:val="00FD236D"/>
    <w:rsid w:val="00FD2490"/>
    <w:rsid w:val="00FD2626"/>
    <w:rsid w:val="00FD27DA"/>
    <w:rsid w:val="00FD2BBD"/>
    <w:rsid w:val="00FD2EBF"/>
    <w:rsid w:val="00FD34E9"/>
    <w:rsid w:val="00FD3787"/>
    <w:rsid w:val="00FD38B4"/>
    <w:rsid w:val="00FD3C23"/>
    <w:rsid w:val="00FD462F"/>
    <w:rsid w:val="00FD4C8E"/>
    <w:rsid w:val="00FD509F"/>
    <w:rsid w:val="00FD50F3"/>
    <w:rsid w:val="00FD51A8"/>
    <w:rsid w:val="00FD5320"/>
    <w:rsid w:val="00FD5BB1"/>
    <w:rsid w:val="00FD61D1"/>
    <w:rsid w:val="00FD6267"/>
    <w:rsid w:val="00FD62B8"/>
    <w:rsid w:val="00FD6539"/>
    <w:rsid w:val="00FD68AD"/>
    <w:rsid w:val="00FD6DC6"/>
    <w:rsid w:val="00FD7012"/>
    <w:rsid w:val="00FD7BAF"/>
    <w:rsid w:val="00FE0233"/>
    <w:rsid w:val="00FE05E8"/>
    <w:rsid w:val="00FE0A5D"/>
    <w:rsid w:val="00FE0D29"/>
    <w:rsid w:val="00FE0ECC"/>
    <w:rsid w:val="00FE0F12"/>
    <w:rsid w:val="00FE16DA"/>
    <w:rsid w:val="00FE18D1"/>
    <w:rsid w:val="00FE19B2"/>
    <w:rsid w:val="00FE1A5F"/>
    <w:rsid w:val="00FE20D2"/>
    <w:rsid w:val="00FE20EF"/>
    <w:rsid w:val="00FE25E2"/>
    <w:rsid w:val="00FE2768"/>
    <w:rsid w:val="00FE27F9"/>
    <w:rsid w:val="00FE35A6"/>
    <w:rsid w:val="00FE3B80"/>
    <w:rsid w:val="00FE4026"/>
    <w:rsid w:val="00FE416D"/>
    <w:rsid w:val="00FE48B6"/>
    <w:rsid w:val="00FE4EA9"/>
    <w:rsid w:val="00FE4FDF"/>
    <w:rsid w:val="00FE5086"/>
    <w:rsid w:val="00FE51B5"/>
    <w:rsid w:val="00FE55EF"/>
    <w:rsid w:val="00FE5828"/>
    <w:rsid w:val="00FE598A"/>
    <w:rsid w:val="00FE5D89"/>
    <w:rsid w:val="00FE613E"/>
    <w:rsid w:val="00FE62B0"/>
    <w:rsid w:val="00FE6675"/>
    <w:rsid w:val="00FE7327"/>
    <w:rsid w:val="00FE75F9"/>
    <w:rsid w:val="00FF01EB"/>
    <w:rsid w:val="00FF0C5E"/>
    <w:rsid w:val="00FF0DEC"/>
    <w:rsid w:val="00FF0E43"/>
    <w:rsid w:val="00FF0FF4"/>
    <w:rsid w:val="00FF10BF"/>
    <w:rsid w:val="00FF1B0B"/>
    <w:rsid w:val="00FF1E4B"/>
    <w:rsid w:val="00FF2C18"/>
    <w:rsid w:val="00FF306E"/>
    <w:rsid w:val="00FF3354"/>
    <w:rsid w:val="00FF3403"/>
    <w:rsid w:val="00FF3716"/>
    <w:rsid w:val="00FF3858"/>
    <w:rsid w:val="00FF3D2E"/>
    <w:rsid w:val="00FF4165"/>
    <w:rsid w:val="00FF4A28"/>
    <w:rsid w:val="00FF4B8E"/>
    <w:rsid w:val="00FF4FEE"/>
    <w:rsid w:val="00FF58DF"/>
    <w:rsid w:val="00FF5A9A"/>
    <w:rsid w:val="00FF607B"/>
    <w:rsid w:val="00FF62DD"/>
    <w:rsid w:val="00FF64D0"/>
    <w:rsid w:val="00FF6F29"/>
    <w:rsid w:val="00FF715E"/>
    <w:rsid w:val="00FF7240"/>
    <w:rsid w:val="00FF7C7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5DB60"/>
  <w15:docId w15:val="{8BF13A61-8317-4371-B7FB-B34B5967B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uiPriority="0"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1F28"/>
    <w:pPr>
      <w:jc w:val="both"/>
    </w:pPr>
    <w:rPr>
      <w:rFonts w:ascii="Times New Roman" w:eastAsia="Times New Roman" w:hAnsi="Times New Roman"/>
      <w:lang w:eastAsia="en-US"/>
    </w:rPr>
  </w:style>
  <w:style w:type="paragraph" w:styleId="Naslov1">
    <w:name w:val="heading 1"/>
    <w:basedOn w:val="Normal"/>
    <w:next w:val="Normal"/>
    <w:link w:val="Naslov1Char"/>
    <w:qFormat/>
    <w:rsid w:val="00D443E0"/>
    <w:pPr>
      <w:keepNext/>
      <w:outlineLvl w:val="0"/>
    </w:pPr>
    <w:rPr>
      <w:i/>
      <w:sz w:val="24"/>
    </w:rPr>
  </w:style>
  <w:style w:type="paragraph" w:styleId="Naslov2">
    <w:name w:val="heading 2"/>
    <w:basedOn w:val="Normal"/>
    <w:next w:val="Normal"/>
    <w:link w:val="Naslov2Char"/>
    <w:uiPriority w:val="9"/>
    <w:unhideWhenUsed/>
    <w:qFormat/>
    <w:rsid w:val="00127E28"/>
    <w:pPr>
      <w:keepNext/>
      <w:spacing w:before="240" w:after="60"/>
      <w:outlineLvl w:val="1"/>
    </w:pPr>
    <w:rPr>
      <w:rFonts w:ascii="Cambria" w:hAnsi="Cambria"/>
      <w:b/>
      <w:bCs/>
      <w:i/>
      <w:iCs/>
      <w:sz w:val="28"/>
      <w:szCs w:val="28"/>
      <w:lang w:val="en-US"/>
    </w:rPr>
  </w:style>
  <w:style w:type="paragraph" w:styleId="Naslov3">
    <w:name w:val="heading 3"/>
    <w:basedOn w:val="Normal"/>
    <w:next w:val="Normal"/>
    <w:link w:val="Naslov3Char"/>
    <w:unhideWhenUsed/>
    <w:qFormat/>
    <w:rsid w:val="00B25DEF"/>
    <w:pPr>
      <w:keepNext/>
      <w:spacing w:before="240" w:after="60"/>
      <w:outlineLvl w:val="2"/>
    </w:pPr>
    <w:rPr>
      <w:rFonts w:ascii="Cambria" w:hAnsi="Cambria"/>
      <w:b/>
      <w:bCs/>
      <w:sz w:val="26"/>
      <w:szCs w:val="26"/>
    </w:rPr>
  </w:style>
  <w:style w:type="paragraph" w:styleId="Naslov4">
    <w:name w:val="heading 4"/>
    <w:basedOn w:val="Normal"/>
    <w:next w:val="Normal"/>
    <w:link w:val="Naslov4Char"/>
    <w:qFormat/>
    <w:rsid w:val="00D443E0"/>
    <w:pPr>
      <w:keepNext/>
      <w:outlineLvl w:val="3"/>
    </w:pPr>
    <w:rPr>
      <w:rFonts w:ascii="Arial" w:hAnsi="Arial"/>
      <w:b/>
    </w:rPr>
  </w:style>
  <w:style w:type="paragraph" w:styleId="Naslov5">
    <w:name w:val="heading 5"/>
    <w:basedOn w:val="Normal"/>
    <w:next w:val="Normal"/>
    <w:link w:val="Naslov5Char"/>
    <w:unhideWhenUsed/>
    <w:qFormat/>
    <w:rsid w:val="00E2605E"/>
    <w:pPr>
      <w:spacing w:before="240" w:after="60"/>
      <w:outlineLvl w:val="4"/>
    </w:pPr>
    <w:rPr>
      <w:rFonts w:ascii="Calibri" w:hAnsi="Calibri"/>
      <w:b/>
      <w:bCs/>
      <w:i/>
      <w:iCs/>
      <w:sz w:val="26"/>
      <w:szCs w:val="26"/>
    </w:rPr>
  </w:style>
  <w:style w:type="paragraph" w:styleId="Naslov6">
    <w:name w:val="heading 6"/>
    <w:basedOn w:val="Normal"/>
    <w:next w:val="Normal"/>
    <w:link w:val="Naslov6Char"/>
    <w:uiPriority w:val="9"/>
    <w:unhideWhenUsed/>
    <w:qFormat/>
    <w:rsid w:val="00E2605E"/>
    <w:pPr>
      <w:spacing w:before="240" w:after="60"/>
      <w:outlineLvl w:val="5"/>
    </w:pPr>
    <w:rPr>
      <w:rFonts w:ascii="Calibri" w:hAnsi="Calibri"/>
      <w:b/>
      <w:bCs/>
      <w:sz w:val="22"/>
      <w:szCs w:val="22"/>
    </w:rPr>
  </w:style>
  <w:style w:type="paragraph" w:styleId="Naslov7">
    <w:name w:val="heading 7"/>
    <w:basedOn w:val="Normal"/>
    <w:next w:val="Normal"/>
    <w:link w:val="Naslov7Char"/>
    <w:uiPriority w:val="9"/>
    <w:unhideWhenUsed/>
    <w:qFormat/>
    <w:rsid w:val="00E63456"/>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rsid w:val="00D443E0"/>
    <w:rPr>
      <w:rFonts w:ascii="Times New Roman" w:eastAsia="Times New Roman" w:hAnsi="Times New Roman" w:cs="Times New Roman"/>
      <w:i/>
      <w:sz w:val="24"/>
      <w:szCs w:val="20"/>
    </w:rPr>
  </w:style>
  <w:style w:type="character" w:customStyle="1" w:styleId="Naslov4Char">
    <w:name w:val="Naslov 4 Char"/>
    <w:link w:val="Naslov4"/>
    <w:rsid w:val="00D443E0"/>
    <w:rPr>
      <w:rFonts w:ascii="Arial" w:eastAsia="Times New Roman" w:hAnsi="Arial" w:cs="Times New Roman"/>
      <w:b/>
      <w:szCs w:val="20"/>
    </w:rPr>
  </w:style>
  <w:style w:type="paragraph" w:styleId="Tijeloteksta">
    <w:name w:val="Body Text"/>
    <w:basedOn w:val="Normal"/>
    <w:link w:val="TijelotekstaChar"/>
    <w:rsid w:val="00D443E0"/>
    <w:rPr>
      <w:rFonts w:ascii="Arial" w:hAnsi="Arial"/>
      <w:sz w:val="24"/>
    </w:rPr>
  </w:style>
  <w:style w:type="character" w:customStyle="1" w:styleId="TijelotekstaChar">
    <w:name w:val="Tijelo teksta Char"/>
    <w:link w:val="Tijeloteksta"/>
    <w:rsid w:val="00D443E0"/>
    <w:rPr>
      <w:rFonts w:ascii="Arial" w:eastAsia="Times New Roman" w:hAnsi="Arial" w:cs="Arial"/>
      <w:sz w:val="24"/>
      <w:szCs w:val="20"/>
    </w:rPr>
  </w:style>
  <w:style w:type="paragraph" w:customStyle="1" w:styleId="ListParagraph1">
    <w:name w:val="List Paragraph1"/>
    <w:basedOn w:val="Normal"/>
    <w:uiPriority w:val="34"/>
    <w:qFormat/>
    <w:rsid w:val="00D443E0"/>
    <w:pPr>
      <w:ind w:left="708"/>
    </w:pPr>
  </w:style>
  <w:style w:type="paragraph" w:styleId="Zaglavlje">
    <w:name w:val="header"/>
    <w:basedOn w:val="Normal"/>
    <w:link w:val="ZaglavljeChar"/>
    <w:uiPriority w:val="99"/>
    <w:unhideWhenUsed/>
    <w:rsid w:val="00D443E0"/>
    <w:pPr>
      <w:tabs>
        <w:tab w:val="center" w:pos="4536"/>
        <w:tab w:val="right" w:pos="9072"/>
      </w:tabs>
    </w:pPr>
    <w:rPr>
      <w:lang w:val="en-US"/>
    </w:rPr>
  </w:style>
  <w:style w:type="character" w:customStyle="1" w:styleId="ZaglavljeChar">
    <w:name w:val="Zaglavlje Char"/>
    <w:link w:val="Zaglavlje"/>
    <w:uiPriority w:val="99"/>
    <w:rsid w:val="00D443E0"/>
    <w:rPr>
      <w:rFonts w:ascii="Times New Roman" w:eastAsia="Times New Roman" w:hAnsi="Times New Roman"/>
      <w:lang w:val="en-US"/>
    </w:rPr>
  </w:style>
  <w:style w:type="paragraph" w:styleId="Podnoje">
    <w:name w:val="footer"/>
    <w:basedOn w:val="Normal"/>
    <w:link w:val="PodnojeChar"/>
    <w:uiPriority w:val="99"/>
    <w:unhideWhenUsed/>
    <w:rsid w:val="00D443E0"/>
    <w:pPr>
      <w:tabs>
        <w:tab w:val="center" w:pos="4536"/>
        <w:tab w:val="right" w:pos="9072"/>
      </w:tabs>
    </w:pPr>
    <w:rPr>
      <w:lang w:val="en-US"/>
    </w:rPr>
  </w:style>
  <w:style w:type="character" w:customStyle="1" w:styleId="PodnojeChar">
    <w:name w:val="Podnožje Char"/>
    <w:link w:val="Podnoje"/>
    <w:uiPriority w:val="99"/>
    <w:rsid w:val="00D443E0"/>
    <w:rPr>
      <w:rFonts w:ascii="Times New Roman" w:eastAsia="Times New Roman" w:hAnsi="Times New Roman"/>
      <w:lang w:val="en-US"/>
    </w:rPr>
  </w:style>
  <w:style w:type="table" w:styleId="Reetkatablice">
    <w:name w:val="Table Grid"/>
    <w:basedOn w:val="Obinatablica"/>
    <w:uiPriority w:val="59"/>
    <w:rsid w:val="005409E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410DB7"/>
    <w:rPr>
      <w:rFonts w:ascii="Tahoma" w:hAnsi="Tahoma"/>
      <w:sz w:val="16"/>
      <w:szCs w:val="16"/>
      <w:lang w:val="en-US"/>
    </w:rPr>
  </w:style>
  <w:style w:type="character" w:customStyle="1" w:styleId="TekstbaloniaChar">
    <w:name w:val="Tekst balončića Char"/>
    <w:link w:val="Tekstbalonia"/>
    <w:uiPriority w:val="99"/>
    <w:semiHidden/>
    <w:rsid w:val="00410DB7"/>
    <w:rPr>
      <w:rFonts w:ascii="Tahoma" w:eastAsia="Times New Roman" w:hAnsi="Tahoma"/>
      <w:sz w:val="16"/>
      <w:szCs w:val="16"/>
      <w:lang w:val="en-US" w:eastAsia="en-US"/>
    </w:rPr>
  </w:style>
  <w:style w:type="paragraph" w:styleId="Tekstfusnote">
    <w:name w:val="footnote text"/>
    <w:basedOn w:val="Normal"/>
    <w:link w:val="TekstfusnoteChar"/>
    <w:uiPriority w:val="99"/>
    <w:rsid w:val="00127E28"/>
    <w:rPr>
      <w:color w:val="000000"/>
    </w:rPr>
  </w:style>
  <w:style w:type="character" w:customStyle="1" w:styleId="TekstfusnoteChar">
    <w:name w:val="Tekst fusnote Char"/>
    <w:link w:val="Tekstfusnote"/>
    <w:uiPriority w:val="99"/>
    <w:rsid w:val="00127E28"/>
    <w:rPr>
      <w:rFonts w:ascii="Times New Roman" w:eastAsia="Times New Roman" w:hAnsi="Times New Roman"/>
      <w:color w:val="000000"/>
    </w:rPr>
  </w:style>
  <w:style w:type="character" w:styleId="Referencafusnote">
    <w:name w:val="footnote reference"/>
    <w:uiPriority w:val="99"/>
    <w:semiHidden/>
    <w:rsid w:val="00127E28"/>
    <w:rPr>
      <w:vertAlign w:val="superscript"/>
    </w:rPr>
  </w:style>
  <w:style w:type="character" w:customStyle="1" w:styleId="Naslov2Char">
    <w:name w:val="Naslov 2 Char"/>
    <w:link w:val="Naslov2"/>
    <w:uiPriority w:val="9"/>
    <w:rsid w:val="00127E28"/>
    <w:rPr>
      <w:rFonts w:ascii="Cambria" w:eastAsia="Times New Roman" w:hAnsi="Cambria"/>
      <w:b/>
      <w:bCs/>
      <w:i/>
      <w:iCs/>
      <w:sz w:val="28"/>
      <w:szCs w:val="28"/>
      <w:lang w:val="en-US" w:eastAsia="en-US"/>
    </w:rPr>
  </w:style>
  <w:style w:type="paragraph" w:styleId="Tijeloteksta-uvlaka2">
    <w:name w:val="Body Text Indent 2"/>
    <w:basedOn w:val="Normal"/>
    <w:link w:val="Tijeloteksta-uvlaka2Char"/>
    <w:uiPriority w:val="99"/>
    <w:semiHidden/>
    <w:unhideWhenUsed/>
    <w:rsid w:val="00127E28"/>
    <w:pPr>
      <w:spacing w:after="120" w:line="480" w:lineRule="auto"/>
      <w:ind w:left="283"/>
    </w:pPr>
    <w:rPr>
      <w:lang w:val="en-US"/>
    </w:rPr>
  </w:style>
  <w:style w:type="character" w:customStyle="1" w:styleId="Tijeloteksta-uvlaka2Char">
    <w:name w:val="Tijelo teksta - uvlaka 2 Char"/>
    <w:link w:val="Tijeloteksta-uvlaka2"/>
    <w:uiPriority w:val="99"/>
    <w:semiHidden/>
    <w:rsid w:val="00127E28"/>
    <w:rPr>
      <w:rFonts w:ascii="Times New Roman" w:eastAsia="Times New Roman" w:hAnsi="Times New Roman"/>
      <w:lang w:val="en-US" w:eastAsia="en-US"/>
    </w:rPr>
  </w:style>
  <w:style w:type="paragraph" w:styleId="Tijeloteksta-uvlaka3">
    <w:name w:val="Body Text Indent 3"/>
    <w:basedOn w:val="Normal"/>
    <w:link w:val="Tijeloteksta-uvlaka3Char"/>
    <w:uiPriority w:val="99"/>
    <w:semiHidden/>
    <w:unhideWhenUsed/>
    <w:rsid w:val="00127E28"/>
    <w:pPr>
      <w:spacing w:after="120"/>
      <w:ind w:left="283"/>
    </w:pPr>
    <w:rPr>
      <w:sz w:val="16"/>
      <w:szCs w:val="16"/>
      <w:lang w:val="en-US"/>
    </w:rPr>
  </w:style>
  <w:style w:type="character" w:customStyle="1" w:styleId="Tijeloteksta-uvlaka3Char">
    <w:name w:val="Tijelo teksta - uvlaka 3 Char"/>
    <w:link w:val="Tijeloteksta-uvlaka3"/>
    <w:uiPriority w:val="99"/>
    <w:semiHidden/>
    <w:rsid w:val="00127E28"/>
    <w:rPr>
      <w:rFonts w:ascii="Times New Roman" w:eastAsia="Times New Roman" w:hAnsi="Times New Roman"/>
      <w:sz w:val="16"/>
      <w:szCs w:val="16"/>
      <w:lang w:val="en-US" w:eastAsia="en-US"/>
    </w:rPr>
  </w:style>
  <w:style w:type="paragraph" w:styleId="Odlomakpopisa">
    <w:name w:val="List Paragraph"/>
    <w:basedOn w:val="Normal"/>
    <w:uiPriority w:val="34"/>
    <w:qFormat/>
    <w:rsid w:val="00606E91"/>
    <w:pPr>
      <w:ind w:left="708"/>
    </w:pPr>
  </w:style>
  <w:style w:type="paragraph" w:customStyle="1" w:styleId="Default">
    <w:name w:val="Default"/>
    <w:rsid w:val="00462C0C"/>
    <w:pPr>
      <w:autoSpaceDE w:val="0"/>
      <w:autoSpaceDN w:val="0"/>
      <w:adjustRightInd w:val="0"/>
      <w:ind w:firstLine="357"/>
      <w:jc w:val="both"/>
    </w:pPr>
    <w:rPr>
      <w:rFonts w:ascii="Times New Roman" w:hAnsi="Times New Roman"/>
      <w:color w:val="000000"/>
      <w:sz w:val="24"/>
      <w:szCs w:val="24"/>
    </w:rPr>
  </w:style>
  <w:style w:type="character" w:styleId="Naglaeno">
    <w:name w:val="Strong"/>
    <w:uiPriority w:val="22"/>
    <w:qFormat/>
    <w:rsid w:val="00A40D68"/>
    <w:rPr>
      <w:b/>
      <w:bCs/>
    </w:rPr>
  </w:style>
  <w:style w:type="paragraph" w:styleId="StandardWeb">
    <w:name w:val="Normal (Web)"/>
    <w:basedOn w:val="Normal"/>
    <w:uiPriority w:val="99"/>
    <w:unhideWhenUsed/>
    <w:rsid w:val="00A42970"/>
    <w:pPr>
      <w:spacing w:before="125" w:after="188"/>
      <w:jc w:val="left"/>
    </w:pPr>
    <w:rPr>
      <w:sz w:val="24"/>
      <w:szCs w:val="24"/>
      <w:lang w:eastAsia="hr-HR"/>
    </w:rPr>
  </w:style>
  <w:style w:type="character" w:styleId="Istaknuto">
    <w:name w:val="Emphasis"/>
    <w:uiPriority w:val="20"/>
    <w:qFormat/>
    <w:rsid w:val="00A42970"/>
    <w:rPr>
      <w:i/>
      <w:iCs/>
    </w:rPr>
  </w:style>
  <w:style w:type="paragraph" w:styleId="Bezproreda">
    <w:name w:val="No Spacing"/>
    <w:link w:val="BezproredaChar"/>
    <w:uiPriority w:val="1"/>
    <w:qFormat/>
    <w:rsid w:val="00B71D57"/>
    <w:rPr>
      <w:rFonts w:eastAsia="Times New Roman"/>
      <w:sz w:val="22"/>
      <w:szCs w:val="22"/>
    </w:rPr>
  </w:style>
  <w:style w:type="character" w:customStyle="1" w:styleId="BezproredaChar">
    <w:name w:val="Bez proreda Char"/>
    <w:link w:val="Bezproreda"/>
    <w:uiPriority w:val="1"/>
    <w:rsid w:val="00B71D57"/>
    <w:rPr>
      <w:rFonts w:eastAsia="Times New Roman"/>
      <w:sz w:val="22"/>
      <w:szCs w:val="22"/>
      <w:lang w:bidi="ar-SA"/>
    </w:rPr>
  </w:style>
  <w:style w:type="paragraph" w:styleId="TOCNaslov">
    <w:name w:val="TOC Heading"/>
    <w:basedOn w:val="Naslov1"/>
    <w:next w:val="Normal"/>
    <w:uiPriority w:val="39"/>
    <w:unhideWhenUsed/>
    <w:qFormat/>
    <w:rsid w:val="009B6EC8"/>
    <w:pPr>
      <w:keepLines/>
      <w:spacing w:before="480" w:line="276" w:lineRule="auto"/>
      <w:jc w:val="left"/>
      <w:outlineLvl w:val="9"/>
    </w:pPr>
    <w:rPr>
      <w:rFonts w:ascii="Cambria" w:hAnsi="Cambria"/>
      <w:b/>
      <w:bCs/>
      <w:i w:val="0"/>
      <w:color w:val="365F91"/>
      <w:sz w:val="28"/>
      <w:szCs w:val="28"/>
      <w:lang w:eastAsia="hr-HR"/>
    </w:rPr>
  </w:style>
  <w:style w:type="paragraph" w:styleId="Sadraj1">
    <w:name w:val="toc 1"/>
    <w:basedOn w:val="Normal"/>
    <w:next w:val="Normal"/>
    <w:autoRedefine/>
    <w:uiPriority w:val="39"/>
    <w:unhideWhenUsed/>
    <w:qFormat/>
    <w:rsid w:val="00FA141F"/>
  </w:style>
  <w:style w:type="paragraph" w:styleId="Sadraj2">
    <w:name w:val="toc 2"/>
    <w:basedOn w:val="Normal"/>
    <w:next w:val="Normal"/>
    <w:autoRedefine/>
    <w:uiPriority w:val="39"/>
    <w:unhideWhenUsed/>
    <w:qFormat/>
    <w:rsid w:val="00656DD6"/>
    <w:pPr>
      <w:tabs>
        <w:tab w:val="left" w:pos="1000"/>
        <w:tab w:val="right" w:leader="dot" w:pos="13562"/>
      </w:tabs>
      <w:ind w:left="200"/>
    </w:pPr>
    <w:rPr>
      <w:rFonts w:ascii="Arial" w:eastAsia="Calibri" w:hAnsi="Arial" w:cs="Arial"/>
      <w:noProof/>
      <w:lang w:eastAsia="hr-HR"/>
    </w:rPr>
  </w:style>
  <w:style w:type="character" w:styleId="Hiperveza">
    <w:name w:val="Hyperlink"/>
    <w:uiPriority w:val="99"/>
    <w:unhideWhenUsed/>
    <w:rsid w:val="00FA141F"/>
    <w:rPr>
      <w:color w:val="0000FF"/>
      <w:u w:val="single"/>
    </w:rPr>
  </w:style>
  <w:style w:type="character" w:customStyle="1" w:styleId="Naslov3Char">
    <w:name w:val="Naslov 3 Char"/>
    <w:link w:val="Naslov3"/>
    <w:rsid w:val="00B25DEF"/>
    <w:rPr>
      <w:rFonts w:ascii="Cambria" w:eastAsia="Times New Roman" w:hAnsi="Cambria" w:cs="Times New Roman"/>
      <w:b/>
      <w:bCs/>
      <w:sz w:val="26"/>
      <w:szCs w:val="26"/>
      <w:lang w:eastAsia="en-US"/>
    </w:rPr>
  </w:style>
  <w:style w:type="table" w:customStyle="1" w:styleId="Reetkatablice1">
    <w:name w:val="Rešetka tablice1"/>
    <w:basedOn w:val="Obinatablica"/>
    <w:next w:val="Reetkatablice"/>
    <w:rsid w:val="008F6D0C"/>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draj3">
    <w:name w:val="toc 3"/>
    <w:basedOn w:val="Normal"/>
    <w:next w:val="Normal"/>
    <w:autoRedefine/>
    <w:uiPriority w:val="39"/>
    <w:unhideWhenUsed/>
    <w:qFormat/>
    <w:rsid w:val="0092334F"/>
    <w:pPr>
      <w:ind w:left="400"/>
    </w:pPr>
  </w:style>
  <w:style w:type="character" w:customStyle="1" w:styleId="Naslov5Char">
    <w:name w:val="Naslov 5 Char"/>
    <w:link w:val="Naslov5"/>
    <w:rsid w:val="00E2605E"/>
    <w:rPr>
      <w:rFonts w:ascii="Calibri" w:eastAsia="Times New Roman" w:hAnsi="Calibri" w:cs="Times New Roman"/>
      <w:b/>
      <w:bCs/>
      <w:i/>
      <w:iCs/>
      <w:sz w:val="26"/>
      <w:szCs w:val="26"/>
      <w:lang w:eastAsia="en-US"/>
    </w:rPr>
  </w:style>
  <w:style w:type="character" w:customStyle="1" w:styleId="Naslov6Char">
    <w:name w:val="Naslov 6 Char"/>
    <w:link w:val="Naslov6"/>
    <w:uiPriority w:val="9"/>
    <w:rsid w:val="00E2605E"/>
    <w:rPr>
      <w:rFonts w:ascii="Calibri" w:eastAsia="Times New Roman" w:hAnsi="Calibri" w:cs="Times New Roman"/>
      <w:b/>
      <w:bCs/>
      <w:sz w:val="22"/>
      <w:szCs w:val="22"/>
      <w:lang w:eastAsia="en-US"/>
    </w:rPr>
  </w:style>
  <w:style w:type="paragraph" w:styleId="Naslov">
    <w:name w:val="Title"/>
    <w:basedOn w:val="Normal"/>
    <w:link w:val="NaslovChar"/>
    <w:qFormat/>
    <w:rsid w:val="00D631C1"/>
    <w:pPr>
      <w:jc w:val="center"/>
    </w:pPr>
    <w:rPr>
      <w:b/>
      <w:sz w:val="24"/>
    </w:rPr>
  </w:style>
  <w:style w:type="character" w:customStyle="1" w:styleId="NaslovChar">
    <w:name w:val="Naslov Char"/>
    <w:link w:val="Naslov"/>
    <w:rsid w:val="00D631C1"/>
    <w:rPr>
      <w:rFonts w:ascii="Times New Roman" w:eastAsia="Times New Roman" w:hAnsi="Times New Roman"/>
      <w:b/>
      <w:sz w:val="24"/>
      <w:lang w:eastAsia="en-US"/>
    </w:rPr>
  </w:style>
  <w:style w:type="paragraph" w:styleId="Tijeloteksta2">
    <w:name w:val="Body Text 2"/>
    <w:basedOn w:val="Normal"/>
    <w:link w:val="Tijeloteksta2Char"/>
    <w:rsid w:val="00D631C1"/>
    <w:rPr>
      <w:sz w:val="24"/>
    </w:rPr>
  </w:style>
  <w:style w:type="character" w:customStyle="1" w:styleId="Tijeloteksta2Char">
    <w:name w:val="Tijelo teksta 2 Char"/>
    <w:link w:val="Tijeloteksta2"/>
    <w:rsid w:val="00D631C1"/>
    <w:rPr>
      <w:rFonts w:ascii="Times New Roman" w:eastAsia="Times New Roman" w:hAnsi="Times New Roman"/>
      <w:sz w:val="24"/>
      <w:lang w:eastAsia="en-US"/>
    </w:rPr>
  </w:style>
  <w:style w:type="paragraph" w:customStyle="1" w:styleId="t-9-8">
    <w:name w:val="t-9-8"/>
    <w:basedOn w:val="Normal"/>
    <w:rsid w:val="00D631C1"/>
    <w:pPr>
      <w:spacing w:before="100" w:beforeAutospacing="1" w:after="100" w:afterAutospacing="1"/>
      <w:jc w:val="left"/>
    </w:pPr>
    <w:rPr>
      <w:sz w:val="24"/>
      <w:szCs w:val="24"/>
      <w:lang w:eastAsia="hr-HR"/>
    </w:rPr>
  </w:style>
  <w:style w:type="character" w:styleId="Tekstrezerviranogmjesta">
    <w:name w:val="Placeholder Text"/>
    <w:uiPriority w:val="99"/>
    <w:semiHidden/>
    <w:rsid w:val="00D631C1"/>
    <w:rPr>
      <w:color w:val="808080"/>
    </w:rPr>
  </w:style>
  <w:style w:type="character" w:customStyle="1" w:styleId="apple-converted-space">
    <w:name w:val="apple-converted-space"/>
    <w:basedOn w:val="Zadanifontodlomka"/>
    <w:rsid w:val="00D631C1"/>
  </w:style>
  <w:style w:type="character" w:styleId="SlijeenaHiperveza">
    <w:name w:val="FollowedHyperlink"/>
    <w:uiPriority w:val="99"/>
    <w:semiHidden/>
    <w:unhideWhenUsed/>
    <w:rsid w:val="00D631C1"/>
    <w:rPr>
      <w:color w:val="800080"/>
      <w:u w:val="single"/>
    </w:rPr>
  </w:style>
  <w:style w:type="paragraph" w:customStyle="1" w:styleId="Pa3">
    <w:name w:val="Pa3"/>
    <w:basedOn w:val="Normal"/>
    <w:next w:val="Normal"/>
    <w:rsid w:val="000457A9"/>
    <w:pPr>
      <w:autoSpaceDE w:val="0"/>
      <w:autoSpaceDN w:val="0"/>
      <w:adjustRightInd w:val="0"/>
      <w:spacing w:line="241" w:lineRule="atLeast"/>
      <w:jc w:val="left"/>
    </w:pPr>
    <w:rPr>
      <w:sz w:val="24"/>
      <w:szCs w:val="24"/>
      <w:lang w:eastAsia="hr-HR"/>
    </w:rPr>
  </w:style>
  <w:style w:type="character" w:customStyle="1" w:styleId="kurziv">
    <w:name w:val="kurziv"/>
    <w:basedOn w:val="Zadanifontodlomka"/>
    <w:rsid w:val="001C6072"/>
  </w:style>
  <w:style w:type="paragraph" w:customStyle="1" w:styleId="t-10-9-kurz-s">
    <w:name w:val="t-10-9-kurz-s"/>
    <w:basedOn w:val="Normal"/>
    <w:rsid w:val="001C6072"/>
    <w:pPr>
      <w:spacing w:before="100" w:beforeAutospacing="1" w:after="100" w:afterAutospacing="1"/>
      <w:jc w:val="left"/>
    </w:pPr>
    <w:rPr>
      <w:sz w:val="24"/>
      <w:szCs w:val="24"/>
      <w:lang w:eastAsia="hr-HR"/>
    </w:rPr>
  </w:style>
  <w:style w:type="paragraph" w:customStyle="1" w:styleId="clanak-">
    <w:name w:val="clanak-"/>
    <w:basedOn w:val="Normal"/>
    <w:rsid w:val="001C6072"/>
    <w:pPr>
      <w:spacing w:before="100" w:beforeAutospacing="1" w:after="100" w:afterAutospacing="1"/>
      <w:jc w:val="left"/>
    </w:pPr>
    <w:rPr>
      <w:sz w:val="24"/>
      <w:szCs w:val="24"/>
      <w:lang w:eastAsia="hr-HR"/>
    </w:rPr>
  </w:style>
  <w:style w:type="paragraph" w:styleId="Sadraj4">
    <w:name w:val="toc 4"/>
    <w:basedOn w:val="Normal"/>
    <w:next w:val="Normal"/>
    <w:autoRedefine/>
    <w:uiPriority w:val="39"/>
    <w:unhideWhenUsed/>
    <w:rsid w:val="00804CE9"/>
    <w:pPr>
      <w:ind w:left="600"/>
    </w:pPr>
  </w:style>
  <w:style w:type="paragraph" w:styleId="Sadraj5">
    <w:name w:val="toc 5"/>
    <w:basedOn w:val="Normal"/>
    <w:next w:val="Normal"/>
    <w:autoRedefine/>
    <w:uiPriority w:val="39"/>
    <w:unhideWhenUsed/>
    <w:rsid w:val="00FF62DD"/>
    <w:pPr>
      <w:ind w:left="800"/>
    </w:pPr>
  </w:style>
  <w:style w:type="paragraph" w:styleId="Sadraj6">
    <w:name w:val="toc 6"/>
    <w:basedOn w:val="Normal"/>
    <w:next w:val="Normal"/>
    <w:autoRedefine/>
    <w:uiPriority w:val="39"/>
    <w:unhideWhenUsed/>
    <w:rsid w:val="00A74F04"/>
    <w:pPr>
      <w:tabs>
        <w:tab w:val="right" w:leader="dot" w:pos="9962"/>
      </w:tabs>
      <w:ind w:left="1000"/>
    </w:pPr>
  </w:style>
  <w:style w:type="paragraph" w:customStyle="1" w:styleId="clanak">
    <w:name w:val="clanak"/>
    <w:basedOn w:val="Normal"/>
    <w:rsid w:val="006865F8"/>
    <w:pPr>
      <w:spacing w:before="100" w:beforeAutospacing="1" w:after="100" w:afterAutospacing="1"/>
      <w:jc w:val="left"/>
    </w:pPr>
    <w:rPr>
      <w:sz w:val="24"/>
      <w:szCs w:val="24"/>
      <w:lang w:eastAsia="hr-HR"/>
    </w:rPr>
  </w:style>
  <w:style w:type="character" w:customStyle="1" w:styleId="Datum1">
    <w:name w:val="Datum1"/>
    <w:basedOn w:val="Zadanifontodlomka"/>
    <w:rsid w:val="001C7AE9"/>
  </w:style>
  <w:style w:type="paragraph" w:customStyle="1" w:styleId="tijelotaksta">
    <w:name w:val="tijelo taksta"/>
    <w:basedOn w:val="Normal"/>
    <w:link w:val="tijelotakstaChar"/>
    <w:qFormat/>
    <w:rsid w:val="00AE54E3"/>
    <w:rPr>
      <w:rFonts w:ascii="Calibri" w:hAnsi="Calibri"/>
      <w:sz w:val="24"/>
      <w:szCs w:val="24"/>
      <w:lang w:eastAsia="hr-HR"/>
    </w:rPr>
  </w:style>
  <w:style w:type="character" w:customStyle="1" w:styleId="tijelotakstaChar">
    <w:name w:val="tijelo taksta Char"/>
    <w:basedOn w:val="Zadanifontodlomka"/>
    <w:link w:val="tijelotaksta"/>
    <w:rsid w:val="00AE54E3"/>
    <w:rPr>
      <w:rFonts w:eastAsia="Times New Roman"/>
      <w:sz w:val="24"/>
      <w:szCs w:val="24"/>
    </w:rPr>
  </w:style>
  <w:style w:type="paragraph" w:styleId="Opisslike">
    <w:name w:val="caption"/>
    <w:basedOn w:val="Normal"/>
    <w:next w:val="Normal"/>
    <w:uiPriority w:val="35"/>
    <w:unhideWhenUsed/>
    <w:qFormat/>
    <w:rsid w:val="00C167B3"/>
    <w:pPr>
      <w:spacing w:after="200"/>
    </w:pPr>
    <w:rPr>
      <w:b/>
      <w:bCs/>
      <w:color w:val="4F81BD" w:themeColor="accent1"/>
      <w:sz w:val="18"/>
      <w:szCs w:val="18"/>
    </w:rPr>
  </w:style>
  <w:style w:type="table" w:customStyle="1" w:styleId="Reetkatablice5">
    <w:name w:val="Rešetka tablice5"/>
    <w:basedOn w:val="Obinatablica"/>
    <w:next w:val="Reetkatablice"/>
    <w:uiPriority w:val="59"/>
    <w:rsid w:val="0072045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
    <w:name w:val="Rešetka tablice2"/>
    <w:basedOn w:val="Obinatablica"/>
    <w:next w:val="Reetkatablice"/>
    <w:uiPriority w:val="59"/>
    <w:rsid w:val="0039151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59"/>
    <w:rsid w:val="00383F5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
    <w:name w:val="Rešetka tablice51"/>
    <w:basedOn w:val="Obinatablica"/>
    <w:next w:val="Reetkatablice"/>
    <w:uiPriority w:val="59"/>
    <w:rsid w:val="006458C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2">
    <w:name w:val="Rešetka tablice22"/>
    <w:basedOn w:val="Obinatablica"/>
    <w:next w:val="Reetkatablice"/>
    <w:uiPriority w:val="59"/>
    <w:rsid w:val="00570313"/>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4">
    <w:name w:val="Rešetka tablice514"/>
    <w:basedOn w:val="Obinatablica"/>
    <w:uiPriority w:val="59"/>
    <w:rsid w:val="001619E0"/>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
    <w:name w:val="Rešetka tablice4"/>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1">
    <w:name w:val="Rešetka tablice11"/>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
    <w:name w:val="Rešetka tablice111"/>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icaslika">
    <w:name w:val="table of figures"/>
    <w:aliases w:val="Tablice u tekstu"/>
    <w:basedOn w:val="Normal"/>
    <w:next w:val="Normal"/>
    <w:autoRedefine/>
    <w:uiPriority w:val="99"/>
    <w:unhideWhenUsed/>
    <w:rsid w:val="00B90839"/>
    <w:pPr>
      <w:jc w:val="left"/>
    </w:pPr>
  </w:style>
  <w:style w:type="paragraph" w:styleId="Obinitekst">
    <w:name w:val="Plain Text"/>
    <w:basedOn w:val="Normal"/>
    <w:link w:val="ObinitekstChar"/>
    <w:uiPriority w:val="99"/>
    <w:semiHidden/>
    <w:unhideWhenUsed/>
    <w:rsid w:val="00B90839"/>
    <w:pPr>
      <w:jc w:val="left"/>
    </w:pPr>
    <w:rPr>
      <w:rFonts w:ascii="Consolas" w:hAnsi="Consolas" w:cs="Consolas"/>
      <w:sz w:val="21"/>
      <w:szCs w:val="21"/>
    </w:rPr>
  </w:style>
  <w:style w:type="character" w:customStyle="1" w:styleId="ObinitekstChar">
    <w:name w:val="Obični tekst Char"/>
    <w:basedOn w:val="Zadanifontodlomka"/>
    <w:link w:val="Obinitekst"/>
    <w:uiPriority w:val="99"/>
    <w:semiHidden/>
    <w:rsid w:val="00B90839"/>
    <w:rPr>
      <w:rFonts w:ascii="Consolas" w:eastAsia="Times New Roman" w:hAnsi="Consolas" w:cs="Consolas"/>
      <w:sz w:val="21"/>
      <w:szCs w:val="21"/>
      <w:lang w:eastAsia="en-US"/>
    </w:rPr>
  </w:style>
  <w:style w:type="table" w:customStyle="1" w:styleId="Reetkatablice21">
    <w:name w:val="Rešetka tablice2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2">
    <w:name w:val="Rešetka tablice12"/>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Obinatablica"/>
    <w:uiPriority w:val="41"/>
    <w:rsid w:val="00B90839"/>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Reetkatablice41">
    <w:name w:val="Rešetka tablice41"/>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
    <w:name w:val="Rešetka tablice13"/>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2">
    <w:name w:val="Rešetka tablice112"/>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1">
    <w:name w:val="Rešetka tablice121"/>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1">
    <w:name w:val="Rešetka tablice1111"/>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
    <w:name w:val="Plain Table 111"/>
    <w:basedOn w:val="Obinatablica"/>
    <w:uiPriority w:val="41"/>
    <w:rsid w:val="00B90839"/>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Reetkatablice31">
    <w:name w:val="Rešetka tablice31"/>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komentara">
    <w:name w:val="annotation reference"/>
    <w:basedOn w:val="Zadanifontodlomka"/>
    <w:uiPriority w:val="99"/>
    <w:semiHidden/>
    <w:unhideWhenUsed/>
    <w:rsid w:val="00B90839"/>
    <w:rPr>
      <w:sz w:val="16"/>
      <w:szCs w:val="16"/>
    </w:rPr>
  </w:style>
  <w:style w:type="paragraph" w:styleId="Tekstkomentara">
    <w:name w:val="annotation text"/>
    <w:basedOn w:val="Normal"/>
    <w:link w:val="TekstkomentaraChar"/>
    <w:uiPriority w:val="99"/>
    <w:semiHidden/>
    <w:unhideWhenUsed/>
    <w:rsid w:val="00B90839"/>
    <w:pPr>
      <w:jc w:val="left"/>
    </w:pPr>
  </w:style>
  <w:style w:type="character" w:customStyle="1" w:styleId="TekstkomentaraChar">
    <w:name w:val="Tekst komentara Char"/>
    <w:basedOn w:val="Zadanifontodlomka"/>
    <w:link w:val="Tekstkomentara"/>
    <w:uiPriority w:val="99"/>
    <w:semiHidden/>
    <w:rsid w:val="00B90839"/>
    <w:rPr>
      <w:rFonts w:ascii="Times New Roman" w:eastAsia="Times New Roman" w:hAnsi="Times New Roman"/>
      <w:lang w:eastAsia="en-US"/>
    </w:rPr>
  </w:style>
  <w:style w:type="paragraph" w:styleId="Predmetkomentara">
    <w:name w:val="annotation subject"/>
    <w:basedOn w:val="Tekstkomentara"/>
    <w:next w:val="Tekstkomentara"/>
    <w:link w:val="PredmetkomentaraChar"/>
    <w:uiPriority w:val="99"/>
    <w:semiHidden/>
    <w:unhideWhenUsed/>
    <w:rsid w:val="00B90839"/>
    <w:rPr>
      <w:b/>
      <w:bCs/>
    </w:rPr>
  </w:style>
  <w:style w:type="character" w:customStyle="1" w:styleId="PredmetkomentaraChar">
    <w:name w:val="Predmet komentara Char"/>
    <w:basedOn w:val="TekstkomentaraChar"/>
    <w:link w:val="Predmetkomentara"/>
    <w:uiPriority w:val="99"/>
    <w:semiHidden/>
    <w:rsid w:val="00B90839"/>
    <w:rPr>
      <w:rFonts w:ascii="Times New Roman" w:eastAsia="Times New Roman" w:hAnsi="Times New Roman"/>
      <w:b/>
      <w:bCs/>
      <w:lang w:eastAsia="en-US"/>
    </w:rPr>
  </w:style>
  <w:style w:type="table" w:customStyle="1" w:styleId="Reetkatablice6">
    <w:name w:val="Rešetka tablice6"/>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4">
    <w:name w:val="Rešetka tablice14"/>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3">
    <w:name w:val="Rešetka tablice113"/>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
    <w:name w:val="Rešetka tablice23"/>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22">
    <w:name w:val="Rešetka tablice122"/>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2">
    <w:name w:val="Rešetka tablice1112"/>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2">
    <w:name w:val="Plain Table 112"/>
    <w:basedOn w:val="Obinatablica"/>
    <w:uiPriority w:val="41"/>
    <w:rsid w:val="00B90839"/>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Reetkatablice32">
    <w:name w:val="Rešetka tablice32"/>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1">
    <w:name w:val="Rešetka tablice131"/>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21">
    <w:name w:val="Rešetka tablice1121"/>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1">
    <w:name w:val="Rešetka tablice21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211">
    <w:name w:val="Rešetka tablice1211"/>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11">
    <w:name w:val="Rešetka tablice11111"/>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1">
    <w:name w:val="Plain Table 1111"/>
    <w:basedOn w:val="Obinatablica"/>
    <w:uiPriority w:val="41"/>
    <w:rsid w:val="00B90839"/>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Reetkatablice311">
    <w:name w:val="Rešetka tablice311"/>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1">
    <w:name w:val="Rešetka tablice22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
    <w:name w:val="Rešetka tablice52"/>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7">
    <w:name w:val="Rešetka tablice7"/>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4">
    <w:name w:val="Rešetka tablice24"/>
    <w:basedOn w:val="Obinatablica"/>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
    <w:name w:val="Rešetka tablice53"/>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
    <w:name w:val="Rešetka tablice54"/>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5">
    <w:name w:val="Rešetka tablice55"/>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6">
    <w:name w:val="Rešetka tablice56"/>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7">
    <w:name w:val="Rešetka tablice57"/>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8">
    <w:name w:val="Rešetka tablice58"/>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9">
    <w:name w:val="Rešetka tablice59"/>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0">
    <w:name w:val="Rešetka tablice510"/>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1">
    <w:name w:val="Rešetka tablice51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2">
    <w:name w:val="Rešetka tablice512"/>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8">
    <w:name w:val="Rešetka tablice8"/>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
    <w:name w:val="Rešetka tablice15"/>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
    <w:name w:val="Rešetka tablice16"/>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
    <w:name w:val="Rešetka tablice17"/>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
    <w:name w:val="Rešetka tablice18"/>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
    <w:name w:val="Rešetka tablice19"/>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
    <w:name w:val="Rešetka tablice20"/>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5">
    <w:name w:val="Rešetka tablice25"/>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
    <w:name w:val="Rešetka tablice26"/>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
    <w:name w:val="Rešetka tablice27"/>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8">
    <w:name w:val="Rešetka tablice28"/>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9">
    <w:name w:val="Rešetka tablice29"/>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0">
    <w:name w:val="Rešetka tablice30"/>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3">
    <w:name w:val="Rešetka tablice33"/>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3">
    <w:name w:val="Rešetka tablice513"/>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5">
    <w:name w:val="Rešetka tablice515"/>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6">
    <w:name w:val="Rešetka tablice516"/>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4">
    <w:name w:val="Rešetka tablice34"/>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7">
    <w:name w:val="Rešetka tablice517"/>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8">
    <w:name w:val="Rešetka tablice518"/>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9">
    <w:name w:val="Rešetka tablice519"/>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0">
    <w:name w:val="Rešetka tablice520"/>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1">
    <w:name w:val="Rešetka tablice52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2">
    <w:name w:val="Rešetka tablice522"/>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3">
    <w:name w:val="Rešetka tablice523"/>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4">
    <w:name w:val="Rešetka tablice524"/>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5">
    <w:name w:val="Rešetka tablice525"/>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6">
    <w:name w:val="Rešetka tablice526"/>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5">
    <w:name w:val="Rešetka tablice35"/>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6">
    <w:name w:val="Rešetka tablice36"/>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7">
    <w:name w:val="Rešetka tablice37"/>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8">
    <w:name w:val="Rešetka tablice38"/>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10">
    <w:name w:val="Rešetka tablice110"/>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4">
    <w:name w:val="Rešetka tablice114"/>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0">
    <w:name w:val="Rešetka tablice210"/>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23">
    <w:name w:val="Rešetka tablice123"/>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3">
    <w:name w:val="Rešetka tablice1113"/>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3">
    <w:name w:val="Plain Table 113"/>
    <w:basedOn w:val="Obinatablica"/>
    <w:uiPriority w:val="41"/>
    <w:rsid w:val="00B90839"/>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Reetkatablice39">
    <w:name w:val="Rešetka tablice39"/>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2">
    <w:name w:val="Rešetka tablice42"/>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27">
    <w:name w:val="Rešetka tablice527"/>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32">
    <w:name w:val="Rešetka tablice132"/>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22">
    <w:name w:val="Rešetka tablice1122"/>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2">
    <w:name w:val="Rešetka tablice212"/>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212">
    <w:name w:val="Rešetka tablice1212"/>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12">
    <w:name w:val="Rešetka tablice11112"/>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2">
    <w:name w:val="Plain Table 1112"/>
    <w:basedOn w:val="Obinatablica"/>
    <w:uiPriority w:val="41"/>
    <w:rsid w:val="00B90839"/>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Reetkatablice312">
    <w:name w:val="Rešetka tablice312"/>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2">
    <w:name w:val="Rešetka tablice222"/>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61">
    <w:name w:val="Rešetka tablice6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41">
    <w:name w:val="Rešetka tablice141"/>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31">
    <w:name w:val="Rešetka tablice1131"/>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1">
    <w:name w:val="Rešetka tablice23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221">
    <w:name w:val="Rešetka tablice1221"/>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21">
    <w:name w:val="Rešetka tablice11121"/>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21">
    <w:name w:val="Plain Table 1121"/>
    <w:basedOn w:val="Obinatablica"/>
    <w:uiPriority w:val="41"/>
    <w:rsid w:val="00B90839"/>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Reetkatablice321">
    <w:name w:val="Rešetka tablice321"/>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1">
    <w:name w:val="Rešetka tablice411"/>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10">
    <w:name w:val="Rešetka tablice5110"/>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311">
    <w:name w:val="Rešetka tablice1311"/>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211">
    <w:name w:val="Rešetka tablice11211"/>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11">
    <w:name w:val="Rešetka tablice211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2111">
    <w:name w:val="Rešetka tablice12111"/>
    <w:basedOn w:val="Obinatablica"/>
    <w:next w:val="Reetkatablice"/>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111">
    <w:name w:val="Rešetka tablice111111"/>
    <w:basedOn w:val="Obinatablica"/>
    <w:next w:val="Reetkatablice"/>
    <w:rsid w:val="00B90839"/>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11">
    <w:name w:val="Plain Table 11111"/>
    <w:basedOn w:val="Obinatablica"/>
    <w:uiPriority w:val="41"/>
    <w:rsid w:val="00B90839"/>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Reetkatablice3111">
    <w:name w:val="Rešetka tablice3111"/>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11">
    <w:name w:val="Rešetka tablice221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8">
    <w:name w:val="Rešetka tablice528"/>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71">
    <w:name w:val="Rešetka tablice71"/>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41">
    <w:name w:val="Rešetka tablice241"/>
    <w:basedOn w:val="Obinatablica"/>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1">
    <w:name w:val="Rešetka tablice53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1">
    <w:name w:val="Rešetka tablice54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51">
    <w:name w:val="Rešetka tablice55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61">
    <w:name w:val="Rešetka tablice56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71">
    <w:name w:val="Rešetka tablice57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81">
    <w:name w:val="Rešetka tablice58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91">
    <w:name w:val="Rešetka tablice59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01">
    <w:name w:val="Rešetka tablice510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11">
    <w:name w:val="Rešetka tablice511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21">
    <w:name w:val="Rešetka tablice512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81">
    <w:name w:val="Rešetka tablice8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1">
    <w:name w:val="Rešetka tablice9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1">
    <w:name w:val="Rešetka tablice10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1">
    <w:name w:val="Rešetka tablice15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1">
    <w:name w:val="Rešetka tablice16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1">
    <w:name w:val="Rešetka tablice17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1">
    <w:name w:val="Rešetka tablice18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1">
    <w:name w:val="Rešetka tablice19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1">
    <w:name w:val="Rešetka tablice20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51">
    <w:name w:val="Rešetka tablice25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1">
    <w:name w:val="Rešetka tablice26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1">
    <w:name w:val="Rešetka tablice27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81">
    <w:name w:val="Rešetka tablice28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91">
    <w:name w:val="Rešetka tablice29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01">
    <w:name w:val="Rešetka tablice30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31">
    <w:name w:val="Rešetka tablice33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31">
    <w:name w:val="Rešetka tablice513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41">
    <w:name w:val="Rešetka tablice514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51">
    <w:name w:val="Rešetka tablice515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61">
    <w:name w:val="Rešetka tablice516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41">
    <w:name w:val="Rešetka tablice341"/>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71">
    <w:name w:val="Rešetka tablice517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81">
    <w:name w:val="Rešetka tablice518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91">
    <w:name w:val="Rešetka tablice519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01">
    <w:name w:val="Rešetka tablice520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11">
    <w:name w:val="Rešetka tablice521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21">
    <w:name w:val="Rešetka tablice522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31">
    <w:name w:val="Rešetka tablice523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41">
    <w:name w:val="Rešetka tablice524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51">
    <w:name w:val="Rešetka tablice525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261">
    <w:name w:val="Rešetka tablice5261"/>
    <w:basedOn w:val="Obinatablica"/>
    <w:next w:val="Reetkatablice"/>
    <w:uiPriority w:val="59"/>
    <w:rsid w:val="00B908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351">
    <w:name w:val="Rešetka tablice351"/>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61">
    <w:name w:val="Rešetka tablice361"/>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71">
    <w:name w:val="Rešetka tablice371"/>
    <w:basedOn w:val="Obinatablica"/>
    <w:next w:val="Reetkatablice"/>
    <w:uiPriority w:val="59"/>
    <w:rsid w:val="00B908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Obinatablica"/>
    <w:next w:val="Reetkatablice"/>
    <w:uiPriority w:val="59"/>
    <w:rsid w:val="00B908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29">
    <w:name w:val="Rešetka tablice529"/>
    <w:basedOn w:val="Obinatablica"/>
    <w:next w:val="Reetkatablice"/>
    <w:uiPriority w:val="59"/>
    <w:rsid w:val="00DE11E3"/>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0">
    <w:name w:val="Rešetka tablice530"/>
    <w:basedOn w:val="Obinatablica"/>
    <w:next w:val="Reetkatablice"/>
    <w:uiPriority w:val="59"/>
    <w:rsid w:val="00DE11E3"/>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2">
    <w:name w:val="Rešetka tablice532"/>
    <w:basedOn w:val="Obinatablica"/>
    <w:next w:val="Reetkatablice"/>
    <w:uiPriority w:val="59"/>
    <w:rsid w:val="00DE11E3"/>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3">
    <w:name w:val="Rešetka tablice533"/>
    <w:basedOn w:val="Obinatablica"/>
    <w:next w:val="Reetkatablice"/>
    <w:uiPriority w:val="59"/>
    <w:rsid w:val="001E50A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4">
    <w:name w:val="Rešetka tablice534"/>
    <w:basedOn w:val="Obinatablica"/>
    <w:next w:val="Reetkatablice"/>
    <w:uiPriority w:val="59"/>
    <w:rsid w:val="001E50A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5">
    <w:name w:val="Rešetka tablice535"/>
    <w:basedOn w:val="Obinatablica"/>
    <w:next w:val="Reetkatablice"/>
    <w:uiPriority w:val="59"/>
    <w:rsid w:val="001E50A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6">
    <w:name w:val="Rešetka tablice536"/>
    <w:basedOn w:val="Obinatablica"/>
    <w:next w:val="Reetkatablice"/>
    <w:uiPriority w:val="59"/>
    <w:rsid w:val="001E50A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7">
    <w:name w:val="Rešetka tablice537"/>
    <w:basedOn w:val="Obinatablica"/>
    <w:next w:val="Reetkatablice"/>
    <w:uiPriority w:val="59"/>
    <w:rsid w:val="001E50A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Obinatablica"/>
    <w:next w:val="Reetkatablice"/>
    <w:uiPriority w:val="59"/>
    <w:rsid w:val="00E26FE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Obinatablica"/>
    <w:next w:val="Reetkatablice"/>
    <w:uiPriority w:val="59"/>
    <w:rsid w:val="00E26FE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Obinatablica"/>
    <w:next w:val="Reetkatablice"/>
    <w:uiPriority w:val="59"/>
    <w:rsid w:val="00E26FE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Obinatablica"/>
    <w:next w:val="Reetkatablice"/>
    <w:uiPriority w:val="59"/>
    <w:rsid w:val="00E26FE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Obinatablica"/>
    <w:next w:val="Reetkatablice"/>
    <w:uiPriority w:val="59"/>
    <w:rsid w:val="00E26FE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Obinatablica"/>
    <w:next w:val="Reetkatablice"/>
    <w:uiPriority w:val="59"/>
    <w:rsid w:val="00D77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Obinatablica"/>
    <w:next w:val="Reetkatablice"/>
    <w:uiPriority w:val="59"/>
    <w:rsid w:val="00D77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Obinatablica"/>
    <w:next w:val="Reetkatablice"/>
    <w:uiPriority w:val="59"/>
    <w:rsid w:val="00D77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Obinatablica"/>
    <w:next w:val="Reetkatablice"/>
    <w:uiPriority w:val="59"/>
    <w:rsid w:val="00D77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draj7">
    <w:name w:val="toc 7"/>
    <w:basedOn w:val="Normal"/>
    <w:next w:val="Normal"/>
    <w:autoRedefine/>
    <w:uiPriority w:val="39"/>
    <w:unhideWhenUsed/>
    <w:rsid w:val="00B25123"/>
    <w:pPr>
      <w:spacing w:after="100" w:line="276" w:lineRule="auto"/>
      <w:ind w:left="1320"/>
      <w:jc w:val="left"/>
    </w:pPr>
    <w:rPr>
      <w:rFonts w:asciiTheme="minorHAnsi" w:eastAsiaTheme="minorEastAsia" w:hAnsiTheme="minorHAnsi" w:cstheme="minorBidi"/>
      <w:sz w:val="22"/>
      <w:szCs w:val="22"/>
      <w:lang w:eastAsia="hr-HR"/>
    </w:rPr>
  </w:style>
  <w:style w:type="paragraph" w:styleId="Sadraj8">
    <w:name w:val="toc 8"/>
    <w:basedOn w:val="Normal"/>
    <w:next w:val="Normal"/>
    <w:autoRedefine/>
    <w:uiPriority w:val="39"/>
    <w:unhideWhenUsed/>
    <w:rsid w:val="00B25123"/>
    <w:pPr>
      <w:spacing w:after="100" w:line="276" w:lineRule="auto"/>
      <w:ind w:left="1540"/>
      <w:jc w:val="left"/>
    </w:pPr>
    <w:rPr>
      <w:rFonts w:asciiTheme="minorHAnsi" w:eastAsiaTheme="minorEastAsia" w:hAnsiTheme="minorHAnsi" w:cstheme="minorBidi"/>
      <w:sz w:val="22"/>
      <w:szCs w:val="22"/>
      <w:lang w:eastAsia="hr-HR"/>
    </w:rPr>
  </w:style>
  <w:style w:type="paragraph" w:styleId="Sadraj9">
    <w:name w:val="toc 9"/>
    <w:basedOn w:val="Normal"/>
    <w:next w:val="Normal"/>
    <w:autoRedefine/>
    <w:uiPriority w:val="39"/>
    <w:unhideWhenUsed/>
    <w:rsid w:val="00B25123"/>
    <w:pPr>
      <w:spacing w:after="100" w:line="276" w:lineRule="auto"/>
      <w:ind w:left="1760"/>
      <w:jc w:val="left"/>
    </w:pPr>
    <w:rPr>
      <w:rFonts w:asciiTheme="minorHAnsi" w:eastAsiaTheme="minorEastAsia" w:hAnsiTheme="minorHAnsi" w:cstheme="minorBidi"/>
      <w:sz w:val="22"/>
      <w:szCs w:val="22"/>
      <w:lang w:eastAsia="hr-HR"/>
    </w:rPr>
  </w:style>
  <w:style w:type="table" w:customStyle="1" w:styleId="Reetkatablice5367">
    <w:name w:val="Rešetka tablice5367"/>
    <w:basedOn w:val="Obinatablica"/>
    <w:next w:val="Reetkatablice"/>
    <w:uiPriority w:val="59"/>
    <w:rsid w:val="002F5578"/>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68">
    <w:name w:val="Rešetka tablice5368"/>
    <w:basedOn w:val="Obinatablica"/>
    <w:next w:val="Reetkatablice"/>
    <w:uiPriority w:val="59"/>
    <w:rsid w:val="002F5578"/>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61">
    <w:name w:val="Rešetka tablice5361"/>
    <w:basedOn w:val="Obinatablica"/>
    <w:next w:val="Reetkatablice"/>
    <w:uiPriority w:val="59"/>
    <w:rsid w:val="00FD2BB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8">
    <w:name w:val="Rešetka tablice538"/>
    <w:basedOn w:val="Obinatablica"/>
    <w:next w:val="Reetkatablice"/>
    <w:uiPriority w:val="59"/>
    <w:rsid w:val="003304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9">
    <w:name w:val="Rešetka tablice539"/>
    <w:basedOn w:val="Obinatablica"/>
    <w:next w:val="Reetkatablice"/>
    <w:uiPriority w:val="59"/>
    <w:rsid w:val="003304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0">
    <w:name w:val="Rešetka tablice540"/>
    <w:basedOn w:val="Obinatablica"/>
    <w:next w:val="Reetkatablice"/>
    <w:uiPriority w:val="59"/>
    <w:rsid w:val="00464D8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2">
    <w:name w:val="Rešetka tablice542"/>
    <w:basedOn w:val="Obinatablica"/>
    <w:next w:val="Reetkatablice"/>
    <w:uiPriority w:val="59"/>
    <w:rsid w:val="00464D8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3">
    <w:name w:val="Rešetka tablice543"/>
    <w:basedOn w:val="Obinatablica"/>
    <w:next w:val="Reetkatablice"/>
    <w:uiPriority w:val="59"/>
    <w:rsid w:val="00E9008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4">
    <w:name w:val="Rešetka tablice544"/>
    <w:basedOn w:val="Obinatablica"/>
    <w:next w:val="Reetkatablice"/>
    <w:uiPriority w:val="59"/>
    <w:rsid w:val="00E9008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5">
    <w:name w:val="Rešetka tablice545"/>
    <w:basedOn w:val="Obinatablica"/>
    <w:next w:val="Reetkatablice"/>
    <w:uiPriority w:val="59"/>
    <w:rsid w:val="00E9008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0">
    <w:name w:val="Rešetka tablice40"/>
    <w:basedOn w:val="Obinatablica"/>
    <w:next w:val="Reetkatablice"/>
    <w:uiPriority w:val="59"/>
    <w:rsid w:val="008A555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Obinatablica"/>
    <w:next w:val="Reetkatablice"/>
    <w:uiPriority w:val="59"/>
    <w:rsid w:val="002B3F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01">
    <w:name w:val="Rešetka tablice401"/>
    <w:basedOn w:val="Obinatablica"/>
    <w:next w:val="Reetkatablice"/>
    <w:uiPriority w:val="59"/>
    <w:rsid w:val="002B3F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3">
    <w:name w:val="Rešetka tablice43"/>
    <w:basedOn w:val="Obinatablica"/>
    <w:next w:val="Reetkatablice"/>
    <w:uiPriority w:val="59"/>
    <w:rsid w:val="002B3F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4">
    <w:name w:val="Rešetka tablice44"/>
    <w:basedOn w:val="Obinatablica"/>
    <w:next w:val="Reetkatablice"/>
    <w:uiPriority w:val="59"/>
    <w:rsid w:val="002B3F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5">
    <w:name w:val="Rešetka tablice45"/>
    <w:basedOn w:val="Obinatablica"/>
    <w:next w:val="Reetkatablice"/>
    <w:uiPriority w:val="59"/>
    <w:rsid w:val="00BF175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6">
    <w:name w:val="Rešetka tablice46"/>
    <w:basedOn w:val="Obinatablica"/>
    <w:next w:val="Reetkatablice"/>
    <w:uiPriority w:val="59"/>
    <w:rsid w:val="00AD50D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7">
    <w:name w:val="Rešetka tablice47"/>
    <w:basedOn w:val="Obinatablica"/>
    <w:next w:val="Reetkatablice"/>
    <w:uiPriority w:val="59"/>
    <w:rsid w:val="00B26D6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8">
    <w:name w:val="Rešetka tablice48"/>
    <w:basedOn w:val="Obinatablica"/>
    <w:next w:val="Reetkatablice"/>
    <w:uiPriority w:val="59"/>
    <w:rsid w:val="001C362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41">
    <w:name w:val="Rešetka tablice441"/>
    <w:basedOn w:val="Obinatablica"/>
    <w:next w:val="Reetkatablice"/>
    <w:uiPriority w:val="59"/>
    <w:rsid w:val="001C362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42">
    <w:name w:val="Rešetka tablice442"/>
    <w:basedOn w:val="Obinatablica"/>
    <w:next w:val="Reetkatablice"/>
    <w:uiPriority w:val="59"/>
    <w:rsid w:val="002C3C8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9">
    <w:name w:val="Rešetka tablice49"/>
    <w:basedOn w:val="Obinatablica"/>
    <w:next w:val="Reetkatablice"/>
    <w:uiPriority w:val="59"/>
    <w:rsid w:val="00DD333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43">
    <w:name w:val="Rešetka tablice443"/>
    <w:basedOn w:val="Obinatablica"/>
    <w:next w:val="Reetkatablice"/>
    <w:uiPriority w:val="59"/>
    <w:rsid w:val="00DD333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0">
    <w:name w:val="Rešetka tablice50"/>
    <w:basedOn w:val="Obinatablica"/>
    <w:next w:val="Reetkatablice"/>
    <w:uiPriority w:val="59"/>
    <w:rsid w:val="00AB254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44">
    <w:name w:val="Rešetka tablice444"/>
    <w:basedOn w:val="Obinatablica"/>
    <w:next w:val="Reetkatablice"/>
    <w:uiPriority w:val="59"/>
    <w:rsid w:val="00AB254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45">
    <w:name w:val="Rešetka tablice445"/>
    <w:basedOn w:val="Obinatablica"/>
    <w:next w:val="Reetkatablice"/>
    <w:uiPriority w:val="59"/>
    <w:rsid w:val="008A097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3">
    <w:name w:val="Rešetka tablice213"/>
    <w:basedOn w:val="Obinatablica"/>
    <w:next w:val="Reetkatablice"/>
    <w:uiPriority w:val="59"/>
    <w:rsid w:val="00D72CB7"/>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60">
    <w:name w:val="Rešetka tablice60"/>
    <w:basedOn w:val="Obinatablica"/>
    <w:next w:val="Reetkatablice"/>
    <w:uiPriority w:val="59"/>
    <w:rsid w:val="004229E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362">
    <w:name w:val="Rešetka tablice5362"/>
    <w:basedOn w:val="Obinatablica"/>
    <w:next w:val="Reetkatablice"/>
    <w:uiPriority w:val="59"/>
    <w:rsid w:val="00AE2226"/>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63">
    <w:name w:val="Rešetka tablice5363"/>
    <w:basedOn w:val="Obinatablica"/>
    <w:next w:val="Reetkatablice"/>
    <w:uiPriority w:val="59"/>
    <w:rsid w:val="00CB5F07"/>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64">
    <w:name w:val="Rešetka tablice5364"/>
    <w:basedOn w:val="Obinatablica"/>
    <w:next w:val="Reetkatablice"/>
    <w:uiPriority w:val="59"/>
    <w:rsid w:val="005074B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65">
    <w:name w:val="Rešetka tablice5365"/>
    <w:basedOn w:val="Obinatablica"/>
    <w:next w:val="Reetkatablice"/>
    <w:uiPriority w:val="59"/>
    <w:rsid w:val="00CD65A8"/>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66">
    <w:name w:val="Rešetka tablice5366"/>
    <w:basedOn w:val="Obinatablica"/>
    <w:next w:val="Reetkatablice"/>
    <w:uiPriority w:val="59"/>
    <w:rsid w:val="00A019C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erijeenospominjanje">
    <w:name w:val="Unresolved Mention"/>
    <w:basedOn w:val="Zadanifontodlomka"/>
    <w:uiPriority w:val="99"/>
    <w:semiHidden/>
    <w:unhideWhenUsed/>
    <w:rsid w:val="002E6B0A"/>
    <w:rPr>
      <w:color w:val="605E5C"/>
      <w:shd w:val="clear" w:color="auto" w:fill="E1DFDD"/>
    </w:rPr>
  </w:style>
  <w:style w:type="table" w:customStyle="1" w:styleId="TableGrid22">
    <w:name w:val="Table Grid22"/>
    <w:basedOn w:val="Obinatablica"/>
    <w:next w:val="Reetkatablice"/>
    <w:uiPriority w:val="59"/>
    <w:rsid w:val="00B136B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Obinatablica"/>
    <w:next w:val="Reetkatablice"/>
    <w:uiPriority w:val="59"/>
    <w:rsid w:val="00C81D80"/>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Obinatablica"/>
    <w:next w:val="Reetkatablice"/>
    <w:uiPriority w:val="59"/>
    <w:rsid w:val="00C81D80"/>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Obinatablica"/>
    <w:next w:val="Reetkatablice"/>
    <w:uiPriority w:val="59"/>
    <w:rsid w:val="00C81D80"/>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Obinatablica"/>
    <w:next w:val="Reetkatablice"/>
    <w:uiPriority w:val="59"/>
    <w:rsid w:val="008901C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Obinatablica"/>
    <w:next w:val="Reetkatablice"/>
    <w:uiPriority w:val="59"/>
    <w:rsid w:val="008901C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Obinatablica"/>
    <w:next w:val="Reetkatablice"/>
    <w:uiPriority w:val="59"/>
    <w:rsid w:val="008901C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Obinatablica"/>
    <w:next w:val="Reetkatablice"/>
    <w:uiPriority w:val="59"/>
    <w:rsid w:val="008901C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
    <w:name w:val="Table Grid30"/>
    <w:basedOn w:val="Obinatablica"/>
    <w:next w:val="Reetkatablice"/>
    <w:uiPriority w:val="59"/>
    <w:rsid w:val="008901C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Obinatablica"/>
    <w:next w:val="Reetkatablice"/>
    <w:uiPriority w:val="59"/>
    <w:rsid w:val="008901C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Obinatablica"/>
    <w:next w:val="Reetkatablice"/>
    <w:uiPriority w:val="59"/>
    <w:rsid w:val="008901C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Obinatablica"/>
    <w:next w:val="Reetkatablice"/>
    <w:uiPriority w:val="59"/>
    <w:rsid w:val="00BE4FF8"/>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Obinatablica"/>
    <w:next w:val="Reetkatablice"/>
    <w:uiPriority w:val="59"/>
    <w:rsid w:val="00D2122E"/>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62">
    <w:name w:val="Rešetka tablice62"/>
    <w:basedOn w:val="Obinatablica"/>
    <w:next w:val="Reetkatablice"/>
    <w:uiPriority w:val="59"/>
    <w:rsid w:val="00406EA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51">
    <w:name w:val="Rešetka tablice451"/>
    <w:basedOn w:val="Obinatablica"/>
    <w:next w:val="Reetkatablice"/>
    <w:uiPriority w:val="59"/>
    <w:rsid w:val="00406EA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52">
    <w:name w:val="Rešetka tablice452"/>
    <w:basedOn w:val="Obinatablica"/>
    <w:next w:val="Reetkatablice"/>
    <w:uiPriority w:val="59"/>
    <w:rsid w:val="00E00F6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53">
    <w:name w:val="Rešetka tablice453"/>
    <w:basedOn w:val="Obinatablica"/>
    <w:next w:val="Reetkatablice"/>
    <w:uiPriority w:val="59"/>
    <w:rsid w:val="003433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54">
    <w:name w:val="Rešetka tablice454"/>
    <w:basedOn w:val="Obinatablica"/>
    <w:next w:val="Reetkatablice"/>
    <w:uiPriority w:val="59"/>
    <w:rsid w:val="000A36F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55">
    <w:name w:val="Rešetka tablice455"/>
    <w:basedOn w:val="Obinatablica"/>
    <w:next w:val="Reetkatablice"/>
    <w:uiPriority w:val="59"/>
    <w:rsid w:val="000A36F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3">
    <w:name w:val="Rešetka tablice63"/>
    <w:basedOn w:val="Obinatablica"/>
    <w:next w:val="Reetkatablice"/>
    <w:uiPriority w:val="59"/>
    <w:rsid w:val="00CE19E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laencitat1">
    <w:name w:val="Naglašen citat1"/>
    <w:basedOn w:val="Normal"/>
    <w:next w:val="Normal"/>
    <w:uiPriority w:val="30"/>
    <w:qFormat/>
    <w:rsid w:val="00B9232E"/>
    <w:pPr>
      <w:pBdr>
        <w:bottom w:val="single" w:sz="4" w:space="4" w:color="B83D68"/>
      </w:pBdr>
      <w:spacing w:before="200" w:after="280" w:line="276" w:lineRule="auto"/>
      <w:ind w:left="936" w:right="936"/>
      <w:jc w:val="left"/>
    </w:pPr>
    <w:rPr>
      <w:rFonts w:ascii="Calibri" w:hAnsi="Calibri"/>
      <w:b/>
      <w:bCs/>
      <w:i/>
      <w:iCs/>
      <w:color w:val="B83D68"/>
      <w:sz w:val="22"/>
      <w:szCs w:val="22"/>
      <w:lang w:eastAsia="hr-HR"/>
    </w:rPr>
  </w:style>
  <w:style w:type="character" w:customStyle="1" w:styleId="NaglaencitatChar">
    <w:name w:val="Naglašen citat Char"/>
    <w:link w:val="Naglaencitat"/>
    <w:uiPriority w:val="30"/>
    <w:rsid w:val="00B9232E"/>
    <w:rPr>
      <w:rFonts w:eastAsia="Times New Roman"/>
      <w:b/>
      <w:bCs/>
      <w:i/>
      <w:iCs/>
      <w:color w:val="B83D68"/>
    </w:rPr>
  </w:style>
  <w:style w:type="paragraph" w:styleId="Naglaencitat">
    <w:name w:val="Intense Quote"/>
    <w:basedOn w:val="Normal"/>
    <w:next w:val="Normal"/>
    <w:link w:val="NaglaencitatChar"/>
    <w:uiPriority w:val="30"/>
    <w:qFormat/>
    <w:rsid w:val="00B9232E"/>
    <w:pPr>
      <w:pBdr>
        <w:bottom w:val="single" w:sz="4" w:space="4" w:color="4F81BD"/>
      </w:pBdr>
      <w:spacing w:before="200" w:after="280" w:line="276" w:lineRule="auto"/>
      <w:ind w:left="936" w:right="936"/>
      <w:jc w:val="left"/>
    </w:pPr>
    <w:rPr>
      <w:rFonts w:ascii="Calibri" w:hAnsi="Calibri"/>
      <w:b/>
      <w:bCs/>
      <w:i/>
      <w:iCs/>
      <w:color w:val="B83D68"/>
      <w:lang w:eastAsia="hr-HR"/>
    </w:rPr>
  </w:style>
  <w:style w:type="character" w:customStyle="1" w:styleId="NaglaencitatChar1">
    <w:name w:val="Naglašen citat Char1"/>
    <w:basedOn w:val="Zadanifontodlomka"/>
    <w:uiPriority w:val="30"/>
    <w:rsid w:val="00B9232E"/>
    <w:rPr>
      <w:rFonts w:ascii="Times New Roman" w:eastAsia="Times New Roman" w:hAnsi="Times New Roman"/>
      <w:i/>
      <w:iCs/>
      <w:color w:val="4F81BD" w:themeColor="accent1"/>
      <w:lang w:eastAsia="en-US"/>
    </w:rPr>
  </w:style>
  <w:style w:type="table" w:customStyle="1" w:styleId="Reetkatablice214">
    <w:name w:val="Rešetka tablice214"/>
    <w:basedOn w:val="Obinatablica"/>
    <w:uiPriority w:val="59"/>
    <w:rsid w:val="00403A2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15">
    <w:name w:val="Rešetka tablice215"/>
    <w:basedOn w:val="Obinatablica"/>
    <w:uiPriority w:val="59"/>
    <w:rsid w:val="00403A2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16">
    <w:name w:val="Rešetka tablice216"/>
    <w:basedOn w:val="Obinatablica"/>
    <w:uiPriority w:val="59"/>
    <w:rsid w:val="00403A2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17">
    <w:name w:val="Rešetka tablice217"/>
    <w:basedOn w:val="Obinatablica"/>
    <w:uiPriority w:val="59"/>
    <w:rsid w:val="00403A2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18">
    <w:name w:val="Rešetka tablice218"/>
    <w:basedOn w:val="Obinatablica"/>
    <w:uiPriority w:val="59"/>
    <w:rsid w:val="00403A2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369">
    <w:name w:val="Rešetka tablice5369"/>
    <w:basedOn w:val="Obinatablica"/>
    <w:next w:val="Reetkatablice"/>
    <w:uiPriority w:val="59"/>
    <w:rsid w:val="00403A2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x458021">
    <w:name w:val="box_458021"/>
    <w:basedOn w:val="Normal"/>
    <w:rsid w:val="00403A2D"/>
    <w:pPr>
      <w:spacing w:before="100" w:beforeAutospacing="1" w:after="100" w:afterAutospacing="1"/>
      <w:jc w:val="left"/>
    </w:pPr>
    <w:rPr>
      <w:sz w:val="24"/>
      <w:szCs w:val="24"/>
      <w:lang w:eastAsia="hr-HR"/>
    </w:rPr>
  </w:style>
  <w:style w:type="table" w:customStyle="1" w:styleId="Reetkatablice219">
    <w:name w:val="Rešetka tablice219"/>
    <w:basedOn w:val="Obinatablica"/>
    <w:uiPriority w:val="59"/>
    <w:rsid w:val="00403A2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il1">
    <w:name w:val="Stil1"/>
    <w:uiPriority w:val="99"/>
    <w:rsid w:val="00403A2D"/>
    <w:pPr>
      <w:numPr>
        <w:numId w:val="11"/>
      </w:numPr>
    </w:pPr>
  </w:style>
  <w:style w:type="table" w:customStyle="1" w:styleId="Reetkatablice2131">
    <w:name w:val="Rešetka tablice2131"/>
    <w:basedOn w:val="Obinatablica"/>
    <w:next w:val="Reetkatablice"/>
    <w:uiPriority w:val="59"/>
    <w:rsid w:val="00403A2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6">
    <w:name w:val="Rešetka tablice546"/>
    <w:basedOn w:val="Obinatablica"/>
    <w:next w:val="Reetkatablice"/>
    <w:uiPriority w:val="59"/>
    <w:rsid w:val="00403A2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7">
    <w:name w:val="Rešetka tablice547"/>
    <w:basedOn w:val="Obinatablica"/>
    <w:next w:val="Reetkatablice"/>
    <w:uiPriority w:val="59"/>
    <w:rsid w:val="00403A2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8">
    <w:name w:val="Rešetka tablice548"/>
    <w:basedOn w:val="Obinatablica"/>
    <w:next w:val="Reetkatablice"/>
    <w:uiPriority w:val="59"/>
    <w:rsid w:val="00403A2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49">
    <w:name w:val="Rešetka tablice549"/>
    <w:basedOn w:val="Obinatablica"/>
    <w:next w:val="Reetkatablice"/>
    <w:uiPriority w:val="59"/>
    <w:rsid w:val="00403A2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5112">
    <w:name w:val="Rešetka tablice5112"/>
    <w:basedOn w:val="Obinatablica"/>
    <w:next w:val="Reetkatablice"/>
    <w:uiPriority w:val="59"/>
    <w:rsid w:val="00403A2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adraj11">
    <w:name w:val="Sadržaj 11"/>
    <w:basedOn w:val="Normal"/>
    <w:next w:val="Normal"/>
    <w:autoRedefine/>
    <w:uiPriority w:val="39"/>
    <w:unhideWhenUsed/>
    <w:qFormat/>
    <w:rsid w:val="00403A2D"/>
    <w:pPr>
      <w:spacing w:before="120" w:after="120" w:line="276" w:lineRule="auto"/>
      <w:jc w:val="left"/>
    </w:pPr>
    <w:rPr>
      <w:rFonts w:asciiTheme="minorHAnsi" w:eastAsiaTheme="minorHAnsi" w:hAnsiTheme="minorHAnsi" w:cstheme="minorBidi"/>
      <w:b/>
      <w:bCs/>
      <w:caps/>
      <w:lang w:eastAsia="hr-HR"/>
    </w:rPr>
  </w:style>
  <w:style w:type="paragraph" w:customStyle="1" w:styleId="Sadraj21">
    <w:name w:val="Sadržaj 21"/>
    <w:basedOn w:val="Normal"/>
    <w:next w:val="Normal"/>
    <w:autoRedefine/>
    <w:uiPriority w:val="39"/>
    <w:unhideWhenUsed/>
    <w:qFormat/>
    <w:rsid w:val="00403A2D"/>
    <w:pPr>
      <w:spacing w:line="276" w:lineRule="auto"/>
      <w:ind w:left="220"/>
      <w:jc w:val="left"/>
    </w:pPr>
    <w:rPr>
      <w:rFonts w:asciiTheme="minorHAnsi" w:eastAsiaTheme="minorHAnsi" w:hAnsiTheme="minorHAnsi" w:cstheme="minorBidi"/>
      <w:smallCaps/>
      <w:lang w:eastAsia="hr-HR"/>
    </w:rPr>
  </w:style>
  <w:style w:type="paragraph" w:customStyle="1" w:styleId="Sadraj31">
    <w:name w:val="Sadržaj 31"/>
    <w:basedOn w:val="Normal"/>
    <w:next w:val="Normal"/>
    <w:autoRedefine/>
    <w:uiPriority w:val="39"/>
    <w:unhideWhenUsed/>
    <w:qFormat/>
    <w:rsid w:val="00403A2D"/>
    <w:pPr>
      <w:spacing w:line="276" w:lineRule="auto"/>
      <w:ind w:left="440"/>
      <w:jc w:val="left"/>
    </w:pPr>
    <w:rPr>
      <w:rFonts w:asciiTheme="minorHAnsi" w:eastAsiaTheme="minorHAnsi" w:hAnsiTheme="minorHAnsi" w:cstheme="minorBidi"/>
      <w:i/>
      <w:iCs/>
      <w:lang w:eastAsia="hr-HR"/>
    </w:rPr>
  </w:style>
  <w:style w:type="paragraph" w:customStyle="1" w:styleId="Sadraj41">
    <w:name w:val="Sadržaj 41"/>
    <w:basedOn w:val="Normal"/>
    <w:next w:val="Normal"/>
    <w:autoRedefine/>
    <w:uiPriority w:val="39"/>
    <w:unhideWhenUsed/>
    <w:rsid w:val="00403A2D"/>
    <w:pPr>
      <w:spacing w:line="276" w:lineRule="auto"/>
      <w:ind w:left="660"/>
      <w:jc w:val="left"/>
    </w:pPr>
    <w:rPr>
      <w:rFonts w:asciiTheme="minorHAnsi" w:eastAsiaTheme="minorHAnsi" w:hAnsiTheme="minorHAnsi" w:cstheme="minorBidi"/>
      <w:sz w:val="18"/>
      <w:szCs w:val="18"/>
      <w:lang w:eastAsia="hr-HR"/>
    </w:rPr>
  </w:style>
  <w:style w:type="paragraph" w:customStyle="1" w:styleId="Sadraj51">
    <w:name w:val="Sadržaj 51"/>
    <w:basedOn w:val="Normal"/>
    <w:next w:val="Normal"/>
    <w:autoRedefine/>
    <w:uiPriority w:val="39"/>
    <w:unhideWhenUsed/>
    <w:rsid w:val="00403A2D"/>
    <w:pPr>
      <w:spacing w:line="276" w:lineRule="auto"/>
      <w:ind w:left="880"/>
      <w:jc w:val="left"/>
    </w:pPr>
    <w:rPr>
      <w:rFonts w:asciiTheme="minorHAnsi" w:eastAsiaTheme="minorHAnsi" w:hAnsiTheme="minorHAnsi" w:cstheme="minorBidi"/>
      <w:sz w:val="18"/>
      <w:szCs w:val="18"/>
      <w:lang w:eastAsia="hr-HR"/>
    </w:rPr>
  </w:style>
  <w:style w:type="paragraph" w:customStyle="1" w:styleId="Sadraj61">
    <w:name w:val="Sadržaj 61"/>
    <w:basedOn w:val="Normal"/>
    <w:next w:val="Normal"/>
    <w:autoRedefine/>
    <w:uiPriority w:val="39"/>
    <w:unhideWhenUsed/>
    <w:rsid w:val="00403A2D"/>
    <w:pPr>
      <w:spacing w:line="276" w:lineRule="auto"/>
      <w:ind w:left="1100"/>
      <w:jc w:val="left"/>
    </w:pPr>
    <w:rPr>
      <w:rFonts w:asciiTheme="minorHAnsi" w:eastAsiaTheme="minorHAnsi" w:hAnsiTheme="minorHAnsi" w:cstheme="minorBidi"/>
      <w:sz w:val="18"/>
      <w:szCs w:val="18"/>
      <w:lang w:eastAsia="hr-HR"/>
    </w:rPr>
  </w:style>
  <w:style w:type="paragraph" w:customStyle="1" w:styleId="Sadraj71">
    <w:name w:val="Sadržaj 71"/>
    <w:basedOn w:val="Normal"/>
    <w:next w:val="Normal"/>
    <w:autoRedefine/>
    <w:uiPriority w:val="39"/>
    <w:unhideWhenUsed/>
    <w:rsid w:val="00403A2D"/>
    <w:pPr>
      <w:spacing w:line="276" w:lineRule="auto"/>
      <w:ind w:left="1320"/>
      <w:jc w:val="left"/>
    </w:pPr>
    <w:rPr>
      <w:rFonts w:asciiTheme="minorHAnsi" w:eastAsiaTheme="minorHAnsi" w:hAnsiTheme="minorHAnsi" w:cstheme="minorBidi"/>
      <w:sz w:val="18"/>
      <w:szCs w:val="18"/>
      <w:lang w:eastAsia="hr-HR"/>
    </w:rPr>
  </w:style>
  <w:style w:type="paragraph" w:customStyle="1" w:styleId="Sadraj81">
    <w:name w:val="Sadržaj 81"/>
    <w:basedOn w:val="Normal"/>
    <w:next w:val="Normal"/>
    <w:autoRedefine/>
    <w:uiPriority w:val="39"/>
    <w:unhideWhenUsed/>
    <w:rsid w:val="00403A2D"/>
    <w:pPr>
      <w:spacing w:line="276" w:lineRule="auto"/>
      <w:ind w:left="1540"/>
      <w:jc w:val="left"/>
    </w:pPr>
    <w:rPr>
      <w:rFonts w:asciiTheme="minorHAnsi" w:eastAsiaTheme="minorHAnsi" w:hAnsiTheme="minorHAnsi" w:cstheme="minorBidi"/>
      <w:sz w:val="18"/>
      <w:szCs w:val="18"/>
      <w:lang w:eastAsia="hr-HR"/>
    </w:rPr>
  </w:style>
  <w:style w:type="paragraph" w:customStyle="1" w:styleId="Sadraj91">
    <w:name w:val="Sadržaj 91"/>
    <w:basedOn w:val="Normal"/>
    <w:next w:val="Normal"/>
    <w:autoRedefine/>
    <w:uiPriority w:val="39"/>
    <w:unhideWhenUsed/>
    <w:rsid w:val="00403A2D"/>
    <w:pPr>
      <w:spacing w:line="276" w:lineRule="auto"/>
      <w:ind w:left="1760"/>
      <w:jc w:val="left"/>
    </w:pPr>
    <w:rPr>
      <w:rFonts w:asciiTheme="minorHAnsi" w:eastAsiaTheme="minorHAnsi" w:hAnsiTheme="minorHAnsi" w:cstheme="minorBidi"/>
      <w:sz w:val="18"/>
      <w:szCs w:val="18"/>
      <w:lang w:eastAsia="hr-HR"/>
    </w:rPr>
  </w:style>
  <w:style w:type="character" w:customStyle="1" w:styleId="Nerijeenospominjanje1">
    <w:name w:val="Neriješeno spominjanje1"/>
    <w:basedOn w:val="Zadanifontodlomka"/>
    <w:uiPriority w:val="99"/>
    <w:semiHidden/>
    <w:unhideWhenUsed/>
    <w:rsid w:val="00403A2D"/>
    <w:rPr>
      <w:color w:val="605E5C"/>
      <w:shd w:val="clear" w:color="auto" w:fill="E1DFDD"/>
    </w:rPr>
  </w:style>
  <w:style w:type="table" w:styleId="Svijetlipopis">
    <w:name w:val="Light List"/>
    <w:basedOn w:val="Obinatablica"/>
    <w:uiPriority w:val="61"/>
    <w:rsid w:val="00754B20"/>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Reetkatablice64">
    <w:name w:val="Rešetka tablice64"/>
    <w:basedOn w:val="Obinatablica"/>
    <w:next w:val="Reetkatablice"/>
    <w:uiPriority w:val="59"/>
    <w:rsid w:val="00D11D16"/>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65">
    <w:name w:val="Rešetka tablice65"/>
    <w:basedOn w:val="Obinatablica"/>
    <w:next w:val="Reetkatablice"/>
    <w:uiPriority w:val="59"/>
    <w:rsid w:val="00D11D16"/>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aslov7Char">
    <w:name w:val="Naslov 7 Char"/>
    <w:basedOn w:val="Zadanifontodlomka"/>
    <w:link w:val="Naslov7"/>
    <w:uiPriority w:val="9"/>
    <w:rsid w:val="00E63456"/>
    <w:rPr>
      <w:rFonts w:asciiTheme="majorHAnsi" w:eastAsiaTheme="majorEastAsia" w:hAnsiTheme="majorHAnsi" w:cstheme="majorBidi"/>
      <w:i/>
      <w:iCs/>
      <w:color w:val="243F60" w:themeColor="accent1" w:themeShade="7F"/>
      <w:lang w:eastAsia="en-US"/>
    </w:rPr>
  </w:style>
  <w:style w:type="paragraph" w:customStyle="1" w:styleId="gmail-msolistparagraph">
    <w:name w:val="gmail-msolistparagraph"/>
    <w:basedOn w:val="Normal"/>
    <w:rsid w:val="00913572"/>
    <w:pPr>
      <w:spacing w:before="100" w:beforeAutospacing="1" w:after="100" w:afterAutospacing="1"/>
      <w:jc w:val="left"/>
    </w:pPr>
    <w:rPr>
      <w:sz w:val="24"/>
      <w:szCs w:val="24"/>
      <w:lang w:eastAsia="hr-HR"/>
    </w:rPr>
  </w:style>
  <w:style w:type="paragraph" w:styleId="Tekstkrajnjebiljeke">
    <w:name w:val="endnote text"/>
    <w:basedOn w:val="Normal"/>
    <w:link w:val="TekstkrajnjebiljekeChar"/>
    <w:uiPriority w:val="99"/>
    <w:semiHidden/>
    <w:unhideWhenUsed/>
    <w:rsid w:val="00913572"/>
    <w:pPr>
      <w:jc w:val="left"/>
    </w:pPr>
    <w:rPr>
      <w:rFonts w:asciiTheme="minorHAnsi" w:eastAsiaTheme="minorHAnsi" w:hAnsiTheme="minorHAnsi" w:cstheme="minorBidi"/>
      <w:lang w:eastAsia="hr-HR"/>
    </w:rPr>
  </w:style>
  <w:style w:type="character" w:customStyle="1" w:styleId="TekstkrajnjebiljekeChar">
    <w:name w:val="Tekst krajnje bilješke Char"/>
    <w:basedOn w:val="Zadanifontodlomka"/>
    <w:link w:val="Tekstkrajnjebiljeke"/>
    <w:uiPriority w:val="99"/>
    <w:semiHidden/>
    <w:rsid w:val="00913572"/>
    <w:rPr>
      <w:rFonts w:asciiTheme="minorHAnsi" w:eastAsiaTheme="minorHAnsi" w:hAnsiTheme="minorHAnsi" w:cstheme="minorBidi"/>
    </w:rPr>
  </w:style>
  <w:style w:type="character" w:styleId="Referencakrajnjebiljeke">
    <w:name w:val="endnote reference"/>
    <w:basedOn w:val="Zadanifontodlomka"/>
    <w:uiPriority w:val="99"/>
    <w:semiHidden/>
    <w:unhideWhenUsed/>
    <w:rsid w:val="00913572"/>
    <w:rPr>
      <w:vertAlign w:val="superscript"/>
    </w:rPr>
  </w:style>
  <w:style w:type="numbering" w:customStyle="1" w:styleId="Stil11">
    <w:name w:val="Stil11"/>
    <w:uiPriority w:val="99"/>
    <w:rsid w:val="00913572"/>
  </w:style>
  <w:style w:type="numbering" w:customStyle="1" w:styleId="Stil12">
    <w:name w:val="Stil12"/>
    <w:uiPriority w:val="99"/>
    <w:rsid w:val="00913572"/>
  </w:style>
  <w:style w:type="numbering" w:customStyle="1" w:styleId="Stil13">
    <w:name w:val="Stil13"/>
    <w:uiPriority w:val="99"/>
    <w:rsid w:val="00913572"/>
  </w:style>
  <w:style w:type="table" w:customStyle="1" w:styleId="Reetkatablice66">
    <w:name w:val="Rešetka tablice66"/>
    <w:basedOn w:val="Obinatablica"/>
    <w:next w:val="Reetkatablice"/>
    <w:uiPriority w:val="59"/>
    <w:rsid w:val="009135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7">
    <w:name w:val="Rešetka tablice67"/>
    <w:basedOn w:val="Obinatablica"/>
    <w:next w:val="Reetkatablice"/>
    <w:uiPriority w:val="59"/>
    <w:rsid w:val="009135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8">
    <w:name w:val="Rešetka tablice68"/>
    <w:basedOn w:val="Obinatablica"/>
    <w:next w:val="Reetkatablice"/>
    <w:uiPriority w:val="59"/>
    <w:rsid w:val="009135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9">
    <w:name w:val="Rešetka tablice69"/>
    <w:basedOn w:val="Obinatablica"/>
    <w:next w:val="Reetkatablice"/>
    <w:uiPriority w:val="59"/>
    <w:rsid w:val="009135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0">
    <w:name w:val="Rešetka tablice70"/>
    <w:basedOn w:val="Obinatablica"/>
    <w:next w:val="Reetkatablice"/>
    <w:uiPriority w:val="59"/>
    <w:rsid w:val="009135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slov71">
    <w:name w:val="Naslov 71"/>
    <w:basedOn w:val="Normal"/>
    <w:next w:val="Normal"/>
    <w:uiPriority w:val="9"/>
    <w:unhideWhenUsed/>
    <w:qFormat/>
    <w:rsid w:val="00913572"/>
    <w:pPr>
      <w:keepNext/>
      <w:keepLines/>
      <w:spacing w:before="40"/>
      <w:outlineLvl w:val="6"/>
    </w:pPr>
    <w:rPr>
      <w:rFonts w:ascii="Cambria" w:hAnsi="Cambria"/>
      <w:i/>
      <w:iCs/>
      <w:color w:val="243F60"/>
    </w:rPr>
  </w:style>
  <w:style w:type="numbering" w:customStyle="1" w:styleId="Bezpopisa1">
    <w:name w:val="Bez popisa1"/>
    <w:next w:val="Bezpopisa"/>
    <w:uiPriority w:val="99"/>
    <w:semiHidden/>
    <w:unhideWhenUsed/>
    <w:rsid w:val="00913572"/>
  </w:style>
  <w:style w:type="table" w:customStyle="1" w:styleId="Reetkatablice72">
    <w:name w:val="Rešetka tablice72"/>
    <w:basedOn w:val="Obinatablica"/>
    <w:next w:val="Reetkatablice"/>
    <w:uiPriority w:val="59"/>
    <w:rsid w:val="009135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5">
    <w:name w:val="Rešetka tablice115"/>
    <w:basedOn w:val="Obinatablica"/>
    <w:next w:val="Reetkatablice"/>
    <w:rsid w:val="00913572"/>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0">
    <w:name w:val="Rešetka tablice220"/>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0">
    <w:name w:val="Rešetka tablice410"/>
    <w:basedOn w:val="Obinatablica"/>
    <w:next w:val="Reetkatablice"/>
    <w:uiPriority w:val="59"/>
    <w:rsid w:val="0091357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16">
    <w:name w:val="Rešetka tablice116"/>
    <w:basedOn w:val="Obinatablica"/>
    <w:next w:val="Reetkatablice"/>
    <w:rsid w:val="009135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011">
    <w:name w:val="Rešetka tablice4011"/>
    <w:basedOn w:val="Obinatablica"/>
    <w:next w:val="Reetkatablice"/>
    <w:uiPriority w:val="59"/>
    <w:rsid w:val="009135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61">
    <w:name w:val="Rešetka tablice46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71">
    <w:name w:val="Rešetka tablice47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81">
    <w:name w:val="Rešetka tablice48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91">
    <w:name w:val="Rešetka tablice49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01">
    <w:name w:val="Rešetka tablice50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01">
    <w:name w:val="Rešetka tablice601"/>
    <w:basedOn w:val="Obinatablica"/>
    <w:next w:val="Reetkatablice"/>
    <w:uiPriority w:val="39"/>
    <w:rsid w:val="0091357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Obinatablica"/>
    <w:next w:val="Reetkatablice"/>
    <w:uiPriority w:val="59"/>
    <w:rsid w:val="0091357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
    <w:name w:val="Table Grid231"/>
    <w:basedOn w:val="Obinatablica"/>
    <w:next w:val="Reetkatablice"/>
    <w:uiPriority w:val="59"/>
    <w:rsid w:val="0091357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
    <w:name w:val="Table Grid241"/>
    <w:basedOn w:val="Obinatablica"/>
    <w:next w:val="Reetkatablice"/>
    <w:uiPriority w:val="59"/>
    <w:rsid w:val="0091357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621">
    <w:name w:val="Rešetka tablice621"/>
    <w:basedOn w:val="Obinatablica"/>
    <w:next w:val="Reetkatablice"/>
    <w:uiPriority w:val="59"/>
    <w:rsid w:val="009135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511">
    <w:name w:val="Rešetka tablice4511"/>
    <w:basedOn w:val="Obinatablica"/>
    <w:next w:val="Reetkatablice"/>
    <w:uiPriority w:val="59"/>
    <w:rsid w:val="009135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31">
    <w:name w:val="Rešetka tablice631"/>
    <w:basedOn w:val="Obinatablica"/>
    <w:next w:val="Reetkatablice"/>
    <w:uiPriority w:val="39"/>
    <w:rsid w:val="0091357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14">
    <w:name w:val="Stil14"/>
    <w:uiPriority w:val="99"/>
    <w:rsid w:val="00913572"/>
  </w:style>
  <w:style w:type="table" w:customStyle="1" w:styleId="Svijetlipopis1">
    <w:name w:val="Svijetli popis1"/>
    <w:basedOn w:val="Obinatablica"/>
    <w:next w:val="Svijetlipopis"/>
    <w:uiPriority w:val="61"/>
    <w:rsid w:val="00913572"/>
    <w:rPr>
      <w:rFonts w:asciiTheme="minorHAnsi" w:eastAsia="Times New Roman" w:hAnsiTheme="minorHAnsi" w:cstheme="minorBid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etkatablice641">
    <w:name w:val="Rešetka tablice641"/>
    <w:basedOn w:val="Obinatablica"/>
    <w:next w:val="Reetkatablice"/>
    <w:uiPriority w:val="59"/>
    <w:rsid w:val="0091357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651">
    <w:name w:val="Rešetka tablice651"/>
    <w:basedOn w:val="Obinatablica"/>
    <w:next w:val="Reetkatablice"/>
    <w:uiPriority w:val="59"/>
    <w:rsid w:val="0091357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aslov7Char1">
    <w:name w:val="Naslov 7 Char1"/>
    <w:basedOn w:val="Zadanifontodlomka"/>
    <w:uiPriority w:val="9"/>
    <w:semiHidden/>
    <w:rsid w:val="00913572"/>
    <w:rPr>
      <w:rFonts w:asciiTheme="majorHAnsi" w:eastAsiaTheme="majorEastAsia" w:hAnsiTheme="majorHAnsi" w:cstheme="majorBidi"/>
      <w:i/>
      <w:iCs/>
      <w:color w:val="243F60" w:themeColor="accent1" w:themeShade="7F"/>
    </w:rPr>
  </w:style>
  <w:style w:type="numbering" w:customStyle="1" w:styleId="Bezpopisa2">
    <w:name w:val="Bez popisa2"/>
    <w:next w:val="Bezpopisa"/>
    <w:uiPriority w:val="99"/>
    <w:semiHidden/>
    <w:unhideWhenUsed/>
    <w:rsid w:val="004D6232"/>
  </w:style>
  <w:style w:type="table" w:customStyle="1" w:styleId="Reetkatablice73">
    <w:name w:val="Rešetka tablice73"/>
    <w:basedOn w:val="Obinatablica"/>
    <w:next w:val="Reetkatablice"/>
    <w:uiPriority w:val="59"/>
    <w:rsid w:val="004D623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17">
    <w:name w:val="Rešetka tablice117"/>
    <w:basedOn w:val="Obinatablica"/>
    <w:next w:val="Reetkatablice"/>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8">
    <w:name w:val="Rešetka tablice118"/>
    <w:basedOn w:val="Obinatablica"/>
    <w:next w:val="Reetkatablice"/>
    <w:rsid w:val="004D6232"/>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3">
    <w:name w:val="Rešetka tablice223"/>
    <w:basedOn w:val="Obinatablica"/>
    <w:next w:val="Reetkatablice"/>
    <w:uiPriority w:val="59"/>
    <w:rsid w:val="004D623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412">
    <w:name w:val="Rešetka tablice412"/>
    <w:basedOn w:val="Obinatablica"/>
    <w:next w:val="Reetkatablice"/>
    <w:uiPriority w:val="59"/>
    <w:rsid w:val="004D623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02">
    <w:name w:val="Rešetka tablice40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15">
    <w:name w:val="Stil15"/>
    <w:uiPriority w:val="99"/>
    <w:rsid w:val="004D6232"/>
  </w:style>
  <w:style w:type="table" w:customStyle="1" w:styleId="Reetkatablice456">
    <w:name w:val="Rešetka tablice456"/>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62">
    <w:name w:val="Rešetka tablice46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72">
    <w:name w:val="Rešetka tablice47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82">
    <w:name w:val="Rešetka tablice48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92">
    <w:name w:val="Rešetka tablice49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111">
    <w:name w:val="Stil111"/>
    <w:uiPriority w:val="99"/>
    <w:rsid w:val="004D6232"/>
  </w:style>
  <w:style w:type="numbering" w:customStyle="1" w:styleId="Stil121">
    <w:name w:val="Stil121"/>
    <w:uiPriority w:val="99"/>
    <w:rsid w:val="004D6232"/>
  </w:style>
  <w:style w:type="numbering" w:customStyle="1" w:styleId="Stil131">
    <w:name w:val="Stil131"/>
    <w:uiPriority w:val="99"/>
    <w:rsid w:val="004D6232"/>
  </w:style>
  <w:style w:type="table" w:customStyle="1" w:styleId="Reetkatablice502">
    <w:name w:val="Rešetka tablice50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02">
    <w:name w:val="Rešetka tablice60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22">
    <w:name w:val="Rešetka tablice62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32">
    <w:name w:val="Rešetka tablice63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42">
    <w:name w:val="Rešetka tablice64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52">
    <w:name w:val="Rešetka tablice652"/>
    <w:basedOn w:val="Obinatablica"/>
    <w:next w:val="Reetkatablice"/>
    <w:uiPriority w:val="59"/>
    <w:rsid w:val="004D62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1">
    <w:name w:val="Bez popisa11"/>
    <w:next w:val="Bezpopisa"/>
    <w:uiPriority w:val="99"/>
    <w:semiHidden/>
    <w:unhideWhenUsed/>
    <w:rsid w:val="004D6232"/>
  </w:style>
  <w:style w:type="table" w:customStyle="1" w:styleId="Reetkatablice4012">
    <w:name w:val="Rešetka tablice4012"/>
    <w:basedOn w:val="Obinatablica"/>
    <w:next w:val="Reetkatablice"/>
    <w:uiPriority w:val="59"/>
    <w:rsid w:val="004D623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512">
    <w:name w:val="Rešetka tablice4512"/>
    <w:basedOn w:val="Obinatablica"/>
    <w:next w:val="Reetkatablice"/>
    <w:uiPriority w:val="59"/>
    <w:rsid w:val="004D623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141">
    <w:name w:val="Stil141"/>
    <w:uiPriority w:val="99"/>
    <w:rsid w:val="004D6232"/>
  </w:style>
  <w:style w:type="table" w:customStyle="1" w:styleId="Svijetlipopis2">
    <w:name w:val="Svijetli popis2"/>
    <w:basedOn w:val="Obinatablica"/>
    <w:next w:val="Svijetlipopis"/>
    <w:uiPriority w:val="61"/>
    <w:semiHidden/>
    <w:unhideWhenUsed/>
    <w:rsid w:val="004D6232"/>
    <w:rPr>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etkatablice74">
    <w:name w:val="Rešetka tablice74"/>
    <w:basedOn w:val="Obinatablica"/>
    <w:next w:val="Reetkatablice"/>
    <w:uiPriority w:val="59"/>
    <w:rsid w:val="00AE05C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75">
    <w:name w:val="Rešetka tablice75"/>
    <w:basedOn w:val="Obinatablica"/>
    <w:next w:val="Reetkatablice"/>
    <w:uiPriority w:val="59"/>
    <w:rsid w:val="006E15E4"/>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643">
    <w:name w:val="Rešetka tablice643"/>
    <w:basedOn w:val="Obinatablica"/>
    <w:next w:val="Reetkatablice"/>
    <w:uiPriority w:val="59"/>
    <w:rsid w:val="009845D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6">
    <w:name w:val="Rešetka tablice76"/>
    <w:basedOn w:val="Obinatablica"/>
    <w:next w:val="Reetkatablice"/>
    <w:uiPriority w:val="59"/>
    <w:rsid w:val="008E68A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77">
    <w:name w:val="Rešetka tablice77"/>
    <w:basedOn w:val="Obinatablica"/>
    <w:next w:val="Reetkatablice"/>
    <w:uiPriority w:val="59"/>
    <w:rsid w:val="009B56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78">
    <w:name w:val="Rešetka tablice78"/>
    <w:basedOn w:val="Obinatablica"/>
    <w:next w:val="Reetkatablice"/>
    <w:uiPriority w:val="59"/>
    <w:rsid w:val="00263C86"/>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726">
      <w:bodyDiv w:val="1"/>
      <w:marLeft w:val="0"/>
      <w:marRight w:val="0"/>
      <w:marTop w:val="0"/>
      <w:marBottom w:val="0"/>
      <w:divBdr>
        <w:top w:val="none" w:sz="0" w:space="0" w:color="auto"/>
        <w:left w:val="none" w:sz="0" w:space="0" w:color="auto"/>
        <w:bottom w:val="none" w:sz="0" w:space="0" w:color="auto"/>
        <w:right w:val="none" w:sz="0" w:space="0" w:color="auto"/>
      </w:divBdr>
    </w:div>
    <w:div w:id="3360247">
      <w:bodyDiv w:val="1"/>
      <w:marLeft w:val="0"/>
      <w:marRight w:val="0"/>
      <w:marTop w:val="0"/>
      <w:marBottom w:val="0"/>
      <w:divBdr>
        <w:top w:val="none" w:sz="0" w:space="0" w:color="auto"/>
        <w:left w:val="none" w:sz="0" w:space="0" w:color="auto"/>
        <w:bottom w:val="none" w:sz="0" w:space="0" w:color="auto"/>
        <w:right w:val="none" w:sz="0" w:space="0" w:color="auto"/>
      </w:divBdr>
    </w:div>
    <w:div w:id="13965471">
      <w:bodyDiv w:val="1"/>
      <w:marLeft w:val="0"/>
      <w:marRight w:val="0"/>
      <w:marTop w:val="0"/>
      <w:marBottom w:val="0"/>
      <w:divBdr>
        <w:top w:val="none" w:sz="0" w:space="0" w:color="auto"/>
        <w:left w:val="none" w:sz="0" w:space="0" w:color="auto"/>
        <w:bottom w:val="none" w:sz="0" w:space="0" w:color="auto"/>
        <w:right w:val="none" w:sz="0" w:space="0" w:color="auto"/>
      </w:divBdr>
    </w:div>
    <w:div w:id="23947014">
      <w:bodyDiv w:val="1"/>
      <w:marLeft w:val="0"/>
      <w:marRight w:val="0"/>
      <w:marTop w:val="0"/>
      <w:marBottom w:val="0"/>
      <w:divBdr>
        <w:top w:val="none" w:sz="0" w:space="0" w:color="auto"/>
        <w:left w:val="none" w:sz="0" w:space="0" w:color="auto"/>
        <w:bottom w:val="none" w:sz="0" w:space="0" w:color="auto"/>
        <w:right w:val="none" w:sz="0" w:space="0" w:color="auto"/>
      </w:divBdr>
    </w:div>
    <w:div w:id="24255879">
      <w:bodyDiv w:val="1"/>
      <w:marLeft w:val="0"/>
      <w:marRight w:val="0"/>
      <w:marTop w:val="0"/>
      <w:marBottom w:val="0"/>
      <w:divBdr>
        <w:top w:val="none" w:sz="0" w:space="0" w:color="auto"/>
        <w:left w:val="none" w:sz="0" w:space="0" w:color="auto"/>
        <w:bottom w:val="none" w:sz="0" w:space="0" w:color="auto"/>
        <w:right w:val="none" w:sz="0" w:space="0" w:color="auto"/>
      </w:divBdr>
    </w:div>
    <w:div w:id="32657681">
      <w:bodyDiv w:val="1"/>
      <w:marLeft w:val="0"/>
      <w:marRight w:val="0"/>
      <w:marTop w:val="0"/>
      <w:marBottom w:val="0"/>
      <w:divBdr>
        <w:top w:val="none" w:sz="0" w:space="0" w:color="auto"/>
        <w:left w:val="none" w:sz="0" w:space="0" w:color="auto"/>
        <w:bottom w:val="none" w:sz="0" w:space="0" w:color="auto"/>
        <w:right w:val="none" w:sz="0" w:space="0" w:color="auto"/>
      </w:divBdr>
    </w:div>
    <w:div w:id="33123079">
      <w:bodyDiv w:val="1"/>
      <w:marLeft w:val="0"/>
      <w:marRight w:val="0"/>
      <w:marTop w:val="0"/>
      <w:marBottom w:val="0"/>
      <w:divBdr>
        <w:top w:val="none" w:sz="0" w:space="0" w:color="auto"/>
        <w:left w:val="none" w:sz="0" w:space="0" w:color="auto"/>
        <w:bottom w:val="none" w:sz="0" w:space="0" w:color="auto"/>
        <w:right w:val="none" w:sz="0" w:space="0" w:color="auto"/>
      </w:divBdr>
    </w:div>
    <w:div w:id="35205611">
      <w:bodyDiv w:val="1"/>
      <w:marLeft w:val="0"/>
      <w:marRight w:val="0"/>
      <w:marTop w:val="0"/>
      <w:marBottom w:val="0"/>
      <w:divBdr>
        <w:top w:val="none" w:sz="0" w:space="0" w:color="auto"/>
        <w:left w:val="none" w:sz="0" w:space="0" w:color="auto"/>
        <w:bottom w:val="none" w:sz="0" w:space="0" w:color="auto"/>
        <w:right w:val="none" w:sz="0" w:space="0" w:color="auto"/>
      </w:divBdr>
    </w:div>
    <w:div w:id="35207209">
      <w:bodyDiv w:val="1"/>
      <w:marLeft w:val="0"/>
      <w:marRight w:val="0"/>
      <w:marTop w:val="0"/>
      <w:marBottom w:val="0"/>
      <w:divBdr>
        <w:top w:val="none" w:sz="0" w:space="0" w:color="auto"/>
        <w:left w:val="none" w:sz="0" w:space="0" w:color="auto"/>
        <w:bottom w:val="none" w:sz="0" w:space="0" w:color="auto"/>
        <w:right w:val="none" w:sz="0" w:space="0" w:color="auto"/>
      </w:divBdr>
    </w:div>
    <w:div w:id="37435931">
      <w:bodyDiv w:val="1"/>
      <w:marLeft w:val="0"/>
      <w:marRight w:val="0"/>
      <w:marTop w:val="0"/>
      <w:marBottom w:val="0"/>
      <w:divBdr>
        <w:top w:val="none" w:sz="0" w:space="0" w:color="auto"/>
        <w:left w:val="none" w:sz="0" w:space="0" w:color="auto"/>
        <w:bottom w:val="none" w:sz="0" w:space="0" w:color="auto"/>
        <w:right w:val="none" w:sz="0" w:space="0" w:color="auto"/>
      </w:divBdr>
    </w:div>
    <w:div w:id="38093898">
      <w:bodyDiv w:val="1"/>
      <w:marLeft w:val="0"/>
      <w:marRight w:val="0"/>
      <w:marTop w:val="0"/>
      <w:marBottom w:val="0"/>
      <w:divBdr>
        <w:top w:val="none" w:sz="0" w:space="0" w:color="auto"/>
        <w:left w:val="none" w:sz="0" w:space="0" w:color="auto"/>
        <w:bottom w:val="none" w:sz="0" w:space="0" w:color="auto"/>
        <w:right w:val="none" w:sz="0" w:space="0" w:color="auto"/>
      </w:divBdr>
      <w:divsChild>
        <w:div w:id="373890423">
          <w:marLeft w:val="0"/>
          <w:marRight w:val="0"/>
          <w:marTop w:val="0"/>
          <w:marBottom w:val="0"/>
          <w:divBdr>
            <w:top w:val="none" w:sz="0" w:space="0" w:color="auto"/>
            <w:left w:val="none" w:sz="0" w:space="0" w:color="auto"/>
            <w:bottom w:val="none" w:sz="0" w:space="0" w:color="auto"/>
            <w:right w:val="none" w:sz="0" w:space="0" w:color="auto"/>
          </w:divBdr>
          <w:divsChild>
            <w:div w:id="407270475">
              <w:marLeft w:val="0"/>
              <w:marRight w:val="0"/>
              <w:marTop w:val="0"/>
              <w:marBottom w:val="0"/>
              <w:divBdr>
                <w:top w:val="none" w:sz="0" w:space="0" w:color="auto"/>
                <w:left w:val="none" w:sz="0" w:space="0" w:color="auto"/>
                <w:bottom w:val="none" w:sz="0" w:space="0" w:color="auto"/>
                <w:right w:val="none" w:sz="0" w:space="0" w:color="auto"/>
              </w:divBdr>
              <w:divsChild>
                <w:div w:id="958952206">
                  <w:marLeft w:val="0"/>
                  <w:marRight w:val="0"/>
                  <w:marTop w:val="0"/>
                  <w:marBottom w:val="0"/>
                  <w:divBdr>
                    <w:top w:val="none" w:sz="0" w:space="0" w:color="auto"/>
                    <w:left w:val="none" w:sz="0" w:space="0" w:color="auto"/>
                    <w:bottom w:val="none" w:sz="0" w:space="0" w:color="auto"/>
                    <w:right w:val="none" w:sz="0" w:space="0" w:color="auto"/>
                  </w:divBdr>
                  <w:divsChild>
                    <w:div w:id="888224550">
                      <w:marLeft w:val="0"/>
                      <w:marRight w:val="0"/>
                      <w:marTop w:val="0"/>
                      <w:marBottom w:val="0"/>
                      <w:divBdr>
                        <w:top w:val="none" w:sz="0" w:space="0" w:color="auto"/>
                        <w:left w:val="none" w:sz="0" w:space="0" w:color="auto"/>
                        <w:bottom w:val="none" w:sz="0" w:space="0" w:color="auto"/>
                        <w:right w:val="none" w:sz="0" w:space="0" w:color="auto"/>
                      </w:divBdr>
                      <w:divsChild>
                        <w:div w:id="20325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72580">
      <w:bodyDiv w:val="1"/>
      <w:marLeft w:val="0"/>
      <w:marRight w:val="0"/>
      <w:marTop w:val="0"/>
      <w:marBottom w:val="0"/>
      <w:divBdr>
        <w:top w:val="none" w:sz="0" w:space="0" w:color="auto"/>
        <w:left w:val="none" w:sz="0" w:space="0" w:color="auto"/>
        <w:bottom w:val="none" w:sz="0" w:space="0" w:color="auto"/>
        <w:right w:val="none" w:sz="0" w:space="0" w:color="auto"/>
      </w:divBdr>
    </w:div>
    <w:div w:id="38944058">
      <w:bodyDiv w:val="1"/>
      <w:marLeft w:val="0"/>
      <w:marRight w:val="0"/>
      <w:marTop w:val="0"/>
      <w:marBottom w:val="0"/>
      <w:divBdr>
        <w:top w:val="none" w:sz="0" w:space="0" w:color="auto"/>
        <w:left w:val="none" w:sz="0" w:space="0" w:color="auto"/>
        <w:bottom w:val="none" w:sz="0" w:space="0" w:color="auto"/>
        <w:right w:val="none" w:sz="0" w:space="0" w:color="auto"/>
      </w:divBdr>
    </w:div>
    <w:div w:id="39400142">
      <w:bodyDiv w:val="1"/>
      <w:marLeft w:val="0"/>
      <w:marRight w:val="0"/>
      <w:marTop w:val="0"/>
      <w:marBottom w:val="0"/>
      <w:divBdr>
        <w:top w:val="none" w:sz="0" w:space="0" w:color="auto"/>
        <w:left w:val="none" w:sz="0" w:space="0" w:color="auto"/>
        <w:bottom w:val="none" w:sz="0" w:space="0" w:color="auto"/>
        <w:right w:val="none" w:sz="0" w:space="0" w:color="auto"/>
      </w:divBdr>
    </w:div>
    <w:div w:id="43257226">
      <w:bodyDiv w:val="1"/>
      <w:marLeft w:val="0"/>
      <w:marRight w:val="0"/>
      <w:marTop w:val="0"/>
      <w:marBottom w:val="0"/>
      <w:divBdr>
        <w:top w:val="none" w:sz="0" w:space="0" w:color="auto"/>
        <w:left w:val="none" w:sz="0" w:space="0" w:color="auto"/>
        <w:bottom w:val="none" w:sz="0" w:space="0" w:color="auto"/>
        <w:right w:val="none" w:sz="0" w:space="0" w:color="auto"/>
      </w:divBdr>
    </w:div>
    <w:div w:id="48962549">
      <w:bodyDiv w:val="1"/>
      <w:marLeft w:val="0"/>
      <w:marRight w:val="0"/>
      <w:marTop w:val="0"/>
      <w:marBottom w:val="0"/>
      <w:divBdr>
        <w:top w:val="none" w:sz="0" w:space="0" w:color="auto"/>
        <w:left w:val="none" w:sz="0" w:space="0" w:color="auto"/>
        <w:bottom w:val="none" w:sz="0" w:space="0" w:color="auto"/>
        <w:right w:val="none" w:sz="0" w:space="0" w:color="auto"/>
      </w:divBdr>
    </w:div>
    <w:div w:id="51007343">
      <w:bodyDiv w:val="1"/>
      <w:marLeft w:val="0"/>
      <w:marRight w:val="0"/>
      <w:marTop w:val="0"/>
      <w:marBottom w:val="0"/>
      <w:divBdr>
        <w:top w:val="none" w:sz="0" w:space="0" w:color="auto"/>
        <w:left w:val="none" w:sz="0" w:space="0" w:color="auto"/>
        <w:bottom w:val="none" w:sz="0" w:space="0" w:color="auto"/>
        <w:right w:val="none" w:sz="0" w:space="0" w:color="auto"/>
      </w:divBdr>
    </w:div>
    <w:div w:id="51316162">
      <w:bodyDiv w:val="1"/>
      <w:marLeft w:val="0"/>
      <w:marRight w:val="0"/>
      <w:marTop w:val="0"/>
      <w:marBottom w:val="0"/>
      <w:divBdr>
        <w:top w:val="none" w:sz="0" w:space="0" w:color="auto"/>
        <w:left w:val="none" w:sz="0" w:space="0" w:color="auto"/>
        <w:bottom w:val="none" w:sz="0" w:space="0" w:color="auto"/>
        <w:right w:val="none" w:sz="0" w:space="0" w:color="auto"/>
      </w:divBdr>
    </w:div>
    <w:div w:id="51586232">
      <w:bodyDiv w:val="1"/>
      <w:marLeft w:val="0"/>
      <w:marRight w:val="0"/>
      <w:marTop w:val="0"/>
      <w:marBottom w:val="0"/>
      <w:divBdr>
        <w:top w:val="none" w:sz="0" w:space="0" w:color="auto"/>
        <w:left w:val="none" w:sz="0" w:space="0" w:color="auto"/>
        <w:bottom w:val="none" w:sz="0" w:space="0" w:color="auto"/>
        <w:right w:val="none" w:sz="0" w:space="0" w:color="auto"/>
      </w:divBdr>
    </w:div>
    <w:div w:id="54546400">
      <w:bodyDiv w:val="1"/>
      <w:marLeft w:val="0"/>
      <w:marRight w:val="0"/>
      <w:marTop w:val="0"/>
      <w:marBottom w:val="0"/>
      <w:divBdr>
        <w:top w:val="none" w:sz="0" w:space="0" w:color="auto"/>
        <w:left w:val="none" w:sz="0" w:space="0" w:color="auto"/>
        <w:bottom w:val="none" w:sz="0" w:space="0" w:color="auto"/>
        <w:right w:val="none" w:sz="0" w:space="0" w:color="auto"/>
      </w:divBdr>
    </w:div>
    <w:div w:id="55057311">
      <w:bodyDiv w:val="1"/>
      <w:marLeft w:val="0"/>
      <w:marRight w:val="0"/>
      <w:marTop w:val="0"/>
      <w:marBottom w:val="0"/>
      <w:divBdr>
        <w:top w:val="none" w:sz="0" w:space="0" w:color="auto"/>
        <w:left w:val="none" w:sz="0" w:space="0" w:color="auto"/>
        <w:bottom w:val="none" w:sz="0" w:space="0" w:color="auto"/>
        <w:right w:val="none" w:sz="0" w:space="0" w:color="auto"/>
      </w:divBdr>
      <w:divsChild>
        <w:div w:id="323049690">
          <w:marLeft w:val="0"/>
          <w:marRight w:val="0"/>
          <w:marTop w:val="0"/>
          <w:marBottom w:val="0"/>
          <w:divBdr>
            <w:top w:val="none" w:sz="0" w:space="0" w:color="auto"/>
            <w:left w:val="none" w:sz="0" w:space="0" w:color="auto"/>
            <w:bottom w:val="none" w:sz="0" w:space="0" w:color="auto"/>
            <w:right w:val="none" w:sz="0" w:space="0" w:color="auto"/>
          </w:divBdr>
        </w:div>
        <w:div w:id="440683918">
          <w:marLeft w:val="0"/>
          <w:marRight w:val="0"/>
          <w:marTop w:val="0"/>
          <w:marBottom w:val="0"/>
          <w:divBdr>
            <w:top w:val="none" w:sz="0" w:space="0" w:color="auto"/>
            <w:left w:val="none" w:sz="0" w:space="0" w:color="auto"/>
            <w:bottom w:val="none" w:sz="0" w:space="0" w:color="auto"/>
            <w:right w:val="none" w:sz="0" w:space="0" w:color="auto"/>
          </w:divBdr>
          <w:divsChild>
            <w:div w:id="1295142775">
              <w:marLeft w:val="0"/>
              <w:marRight w:val="0"/>
              <w:marTop w:val="0"/>
              <w:marBottom w:val="0"/>
              <w:divBdr>
                <w:top w:val="none" w:sz="0" w:space="0" w:color="auto"/>
                <w:left w:val="none" w:sz="0" w:space="0" w:color="auto"/>
                <w:bottom w:val="none" w:sz="0" w:space="0" w:color="auto"/>
                <w:right w:val="none" w:sz="0" w:space="0" w:color="auto"/>
              </w:divBdr>
              <w:divsChild>
                <w:div w:id="73552924">
                  <w:marLeft w:val="0"/>
                  <w:marRight w:val="0"/>
                  <w:marTop w:val="0"/>
                  <w:marBottom w:val="0"/>
                  <w:divBdr>
                    <w:top w:val="none" w:sz="0" w:space="0" w:color="auto"/>
                    <w:left w:val="none" w:sz="0" w:space="0" w:color="auto"/>
                    <w:bottom w:val="none" w:sz="0" w:space="0" w:color="auto"/>
                    <w:right w:val="none" w:sz="0" w:space="0" w:color="auto"/>
                  </w:divBdr>
                </w:div>
                <w:div w:id="215238049">
                  <w:marLeft w:val="0"/>
                  <w:marRight w:val="0"/>
                  <w:marTop w:val="0"/>
                  <w:marBottom w:val="0"/>
                  <w:divBdr>
                    <w:top w:val="none" w:sz="0" w:space="0" w:color="auto"/>
                    <w:left w:val="none" w:sz="0" w:space="0" w:color="auto"/>
                    <w:bottom w:val="none" w:sz="0" w:space="0" w:color="auto"/>
                    <w:right w:val="none" w:sz="0" w:space="0" w:color="auto"/>
                  </w:divBdr>
                </w:div>
                <w:div w:id="243759717">
                  <w:marLeft w:val="0"/>
                  <w:marRight w:val="0"/>
                  <w:marTop w:val="0"/>
                  <w:marBottom w:val="0"/>
                  <w:divBdr>
                    <w:top w:val="none" w:sz="0" w:space="0" w:color="auto"/>
                    <w:left w:val="none" w:sz="0" w:space="0" w:color="auto"/>
                    <w:bottom w:val="none" w:sz="0" w:space="0" w:color="auto"/>
                    <w:right w:val="none" w:sz="0" w:space="0" w:color="auto"/>
                  </w:divBdr>
                </w:div>
                <w:div w:id="481890674">
                  <w:marLeft w:val="0"/>
                  <w:marRight w:val="0"/>
                  <w:marTop w:val="0"/>
                  <w:marBottom w:val="0"/>
                  <w:divBdr>
                    <w:top w:val="none" w:sz="0" w:space="0" w:color="auto"/>
                    <w:left w:val="none" w:sz="0" w:space="0" w:color="auto"/>
                    <w:bottom w:val="none" w:sz="0" w:space="0" w:color="auto"/>
                    <w:right w:val="none" w:sz="0" w:space="0" w:color="auto"/>
                  </w:divBdr>
                </w:div>
                <w:div w:id="495267917">
                  <w:marLeft w:val="0"/>
                  <w:marRight w:val="0"/>
                  <w:marTop w:val="0"/>
                  <w:marBottom w:val="0"/>
                  <w:divBdr>
                    <w:top w:val="none" w:sz="0" w:space="0" w:color="auto"/>
                    <w:left w:val="none" w:sz="0" w:space="0" w:color="auto"/>
                    <w:bottom w:val="none" w:sz="0" w:space="0" w:color="auto"/>
                    <w:right w:val="none" w:sz="0" w:space="0" w:color="auto"/>
                  </w:divBdr>
                </w:div>
                <w:div w:id="738015976">
                  <w:marLeft w:val="0"/>
                  <w:marRight w:val="0"/>
                  <w:marTop w:val="0"/>
                  <w:marBottom w:val="0"/>
                  <w:divBdr>
                    <w:top w:val="none" w:sz="0" w:space="0" w:color="auto"/>
                    <w:left w:val="none" w:sz="0" w:space="0" w:color="auto"/>
                    <w:bottom w:val="none" w:sz="0" w:space="0" w:color="auto"/>
                    <w:right w:val="none" w:sz="0" w:space="0" w:color="auto"/>
                  </w:divBdr>
                </w:div>
                <w:div w:id="1508325847">
                  <w:marLeft w:val="0"/>
                  <w:marRight w:val="0"/>
                  <w:marTop w:val="0"/>
                  <w:marBottom w:val="0"/>
                  <w:divBdr>
                    <w:top w:val="none" w:sz="0" w:space="0" w:color="auto"/>
                    <w:left w:val="none" w:sz="0" w:space="0" w:color="auto"/>
                    <w:bottom w:val="none" w:sz="0" w:space="0" w:color="auto"/>
                    <w:right w:val="none" w:sz="0" w:space="0" w:color="auto"/>
                  </w:divBdr>
                </w:div>
                <w:div w:id="1692487796">
                  <w:marLeft w:val="0"/>
                  <w:marRight w:val="0"/>
                  <w:marTop w:val="0"/>
                  <w:marBottom w:val="0"/>
                  <w:divBdr>
                    <w:top w:val="none" w:sz="0" w:space="0" w:color="auto"/>
                    <w:left w:val="none" w:sz="0" w:space="0" w:color="auto"/>
                    <w:bottom w:val="none" w:sz="0" w:space="0" w:color="auto"/>
                    <w:right w:val="none" w:sz="0" w:space="0" w:color="auto"/>
                  </w:divBdr>
                </w:div>
                <w:div w:id="1858736139">
                  <w:marLeft w:val="0"/>
                  <w:marRight w:val="0"/>
                  <w:marTop w:val="0"/>
                  <w:marBottom w:val="0"/>
                  <w:divBdr>
                    <w:top w:val="none" w:sz="0" w:space="0" w:color="auto"/>
                    <w:left w:val="none" w:sz="0" w:space="0" w:color="auto"/>
                    <w:bottom w:val="none" w:sz="0" w:space="0" w:color="auto"/>
                    <w:right w:val="none" w:sz="0" w:space="0" w:color="auto"/>
                  </w:divBdr>
                </w:div>
                <w:div w:id="200346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85176">
          <w:marLeft w:val="0"/>
          <w:marRight w:val="0"/>
          <w:marTop w:val="0"/>
          <w:marBottom w:val="0"/>
          <w:divBdr>
            <w:top w:val="none" w:sz="0" w:space="0" w:color="auto"/>
            <w:left w:val="none" w:sz="0" w:space="0" w:color="auto"/>
            <w:bottom w:val="none" w:sz="0" w:space="0" w:color="auto"/>
            <w:right w:val="none" w:sz="0" w:space="0" w:color="auto"/>
          </w:divBdr>
        </w:div>
        <w:div w:id="1400245097">
          <w:marLeft w:val="0"/>
          <w:marRight w:val="0"/>
          <w:marTop w:val="0"/>
          <w:marBottom w:val="0"/>
          <w:divBdr>
            <w:top w:val="none" w:sz="0" w:space="0" w:color="auto"/>
            <w:left w:val="none" w:sz="0" w:space="0" w:color="auto"/>
            <w:bottom w:val="none" w:sz="0" w:space="0" w:color="auto"/>
            <w:right w:val="none" w:sz="0" w:space="0" w:color="auto"/>
          </w:divBdr>
        </w:div>
        <w:div w:id="1617254193">
          <w:marLeft w:val="0"/>
          <w:marRight w:val="0"/>
          <w:marTop w:val="0"/>
          <w:marBottom w:val="0"/>
          <w:divBdr>
            <w:top w:val="none" w:sz="0" w:space="0" w:color="auto"/>
            <w:left w:val="none" w:sz="0" w:space="0" w:color="auto"/>
            <w:bottom w:val="none" w:sz="0" w:space="0" w:color="auto"/>
            <w:right w:val="none" w:sz="0" w:space="0" w:color="auto"/>
          </w:divBdr>
        </w:div>
      </w:divsChild>
    </w:div>
    <w:div w:id="55664560">
      <w:bodyDiv w:val="1"/>
      <w:marLeft w:val="0"/>
      <w:marRight w:val="0"/>
      <w:marTop w:val="0"/>
      <w:marBottom w:val="0"/>
      <w:divBdr>
        <w:top w:val="none" w:sz="0" w:space="0" w:color="auto"/>
        <w:left w:val="none" w:sz="0" w:space="0" w:color="auto"/>
        <w:bottom w:val="none" w:sz="0" w:space="0" w:color="auto"/>
        <w:right w:val="none" w:sz="0" w:space="0" w:color="auto"/>
      </w:divBdr>
    </w:div>
    <w:div w:id="58986654">
      <w:bodyDiv w:val="1"/>
      <w:marLeft w:val="0"/>
      <w:marRight w:val="0"/>
      <w:marTop w:val="0"/>
      <w:marBottom w:val="0"/>
      <w:divBdr>
        <w:top w:val="none" w:sz="0" w:space="0" w:color="auto"/>
        <w:left w:val="none" w:sz="0" w:space="0" w:color="auto"/>
        <w:bottom w:val="none" w:sz="0" w:space="0" w:color="auto"/>
        <w:right w:val="none" w:sz="0" w:space="0" w:color="auto"/>
      </w:divBdr>
    </w:div>
    <w:div w:id="59908483">
      <w:bodyDiv w:val="1"/>
      <w:marLeft w:val="0"/>
      <w:marRight w:val="0"/>
      <w:marTop w:val="0"/>
      <w:marBottom w:val="0"/>
      <w:divBdr>
        <w:top w:val="none" w:sz="0" w:space="0" w:color="auto"/>
        <w:left w:val="none" w:sz="0" w:space="0" w:color="auto"/>
        <w:bottom w:val="none" w:sz="0" w:space="0" w:color="auto"/>
        <w:right w:val="none" w:sz="0" w:space="0" w:color="auto"/>
      </w:divBdr>
    </w:div>
    <w:div w:id="61877746">
      <w:bodyDiv w:val="1"/>
      <w:marLeft w:val="0"/>
      <w:marRight w:val="0"/>
      <w:marTop w:val="0"/>
      <w:marBottom w:val="0"/>
      <w:divBdr>
        <w:top w:val="none" w:sz="0" w:space="0" w:color="auto"/>
        <w:left w:val="none" w:sz="0" w:space="0" w:color="auto"/>
        <w:bottom w:val="none" w:sz="0" w:space="0" w:color="auto"/>
        <w:right w:val="none" w:sz="0" w:space="0" w:color="auto"/>
      </w:divBdr>
    </w:div>
    <w:div w:id="62145850">
      <w:bodyDiv w:val="1"/>
      <w:marLeft w:val="0"/>
      <w:marRight w:val="0"/>
      <w:marTop w:val="0"/>
      <w:marBottom w:val="0"/>
      <w:divBdr>
        <w:top w:val="none" w:sz="0" w:space="0" w:color="auto"/>
        <w:left w:val="none" w:sz="0" w:space="0" w:color="auto"/>
        <w:bottom w:val="none" w:sz="0" w:space="0" w:color="auto"/>
        <w:right w:val="none" w:sz="0" w:space="0" w:color="auto"/>
      </w:divBdr>
    </w:div>
    <w:div w:id="64377028">
      <w:bodyDiv w:val="1"/>
      <w:marLeft w:val="0"/>
      <w:marRight w:val="0"/>
      <w:marTop w:val="0"/>
      <w:marBottom w:val="0"/>
      <w:divBdr>
        <w:top w:val="none" w:sz="0" w:space="0" w:color="auto"/>
        <w:left w:val="none" w:sz="0" w:space="0" w:color="auto"/>
        <w:bottom w:val="none" w:sz="0" w:space="0" w:color="auto"/>
        <w:right w:val="none" w:sz="0" w:space="0" w:color="auto"/>
      </w:divBdr>
    </w:div>
    <w:div w:id="65077571">
      <w:bodyDiv w:val="1"/>
      <w:marLeft w:val="0"/>
      <w:marRight w:val="0"/>
      <w:marTop w:val="0"/>
      <w:marBottom w:val="0"/>
      <w:divBdr>
        <w:top w:val="none" w:sz="0" w:space="0" w:color="auto"/>
        <w:left w:val="none" w:sz="0" w:space="0" w:color="auto"/>
        <w:bottom w:val="none" w:sz="0" w:space="0" w:color="auto"/>
        <w:right w:val="none" w:sz="0" w:space="0" w:color="auto"/>
      </w:divBdr>
    </w:div>
    <w:div w:id="65109029">
      <w:bodyDiv w:val="1"/>
      <w:marLeft w:val="0"/>
      <w:marRight w:val="0"/>
      <w:marTop w:val="0"/>
      <w:marBottom w:val="0"/>
      <w:divBdr>
        <w:top w:val="none" w:sz="0" w:space="0" w:color="auto"/>
        <w:left w:val="none" w:sz="0" w:space="0" w:color="auto"/>
        <w:bottom w:val="none" w:sz="0" w:space="0" w:color="auto"/>
        <w:right w:val="none" w:sz="0" w:space="0" w:color="auto"/>
      </w:divBdr>
    </w:div>
    <w:div w:id="69236439">
      <w:bodyDiv w:val="1"/>
      <w:marLeft w:val="0"/>
      <w:marRight w:val="0"/>
      <w:marTop w:val="0"/>
      <w:marBottom w:val="0"/>
      <w:divBdr>
        <w:top w:val="none" w:sz="0" w:space="0" w:color="auto"/>
        <w:left w:val="none" w:sz="0" w:space="0" w:color="auto"/>
        <w:bottom w:val="none" w:sz="0" w:space="0" w:color="auto"/>
        <w:right w:val="none" w:sz="0" w:space="0" w:color="auto"/>
      </w:divBdr>
    </w:div>
    <w:div w:id="69887305">
      <w:bodyDiv w:val="1"/>
      <w:marLeft w:val="0"/>
      <w:marRight w:val="0"/>
      <w:marTop w:val="0"/>
      <w:marBottom w:val="0"/>
      <w:divBdr>
        <w:top w:val="none" w:sz="0" w:space="0" w:color="auto"/>
        <w:left w:val="none" w:sz="0" w:space="0" w:color="auto"/>
        <w:bottom w:val="none" w:sz="0" w:space="0" w:color="auto"/>
        <w:right w:val="none" w:sz="0" w:space="0" w:color="auto"/>
      </w:divBdr>
    </w:div>
    <w:div w:id="77755269">
      <w:bodyDiv w:val="1"/>
      <w:marLeft w:val="0"/>
      <w:marRight w:val="0"/>
      <w:marTop w:val="0"/>
      <w:marBottom w:val="0"/>
      <w:divBdr>
        <w:top w:val="none" w:sz="0" w:space="0" w:color="auto"/>
        <w:left w:val="none" w:sz="0" w:space="0" w:color="auto"/>
        <w:bottom w:val="none" w:sz="0" w:space="0" w:color="auto"/>
        <w:right w:val="none" w:sz="0" w:space="0" w:color="auto"/>
      </w:divBdr>
    </w:div>
    <w:div w:id="83576492">
      <w:bodyDiv w:val="1"/>
      <w:marLeft w:val="0"/>
      <w:marRight w:val="0"/>
      <w:marTop w:val="0"/>
      <w:marBottom w:val="0"/>
      <w:divBdr>
        <w:top w:val="none" w:sz="0" w:space="0" w:color="auto"/>
        <w:left w:val="none" w:sz="0" w:space="0" w:color="auto"/>
        <w:bottom w:val="none" w:sz="0" w:space="0" w:color="auto"/>
        <w:right w:val="none" w:sz="0" w:space="0" w:color="auto"/>
      </w:divBdr>
    </w:div>
    <w:div w:id="84351464">
      <w:bodyDiv w:val="1"/>
      <w:marLeft w:val="0"/>
      <w:marRight w:val="0"/>
      <w:marTop w:val="0"/>
      <w:marBottom w:val="0"/>
      <w:divBdr>
        <w:top w:val="none" w:sz="0" w:space="0" w:color="auto"/>
        <w:left w:val="none" w:sz="0" w:space="0" w:color="auto"/>
        <w:bottom w:val="none" w:sz="0" w:space="0" w:color="auto"/>
        <w:right w:val="none" w:sz="0" w:space="0" w:color="auto"/>
      </w:divBdr>
    </w:div>
    <w:div w:id="93407038">
      <w:bodyDiv w:val="1"/>
      <w:marLeft w:val="0"/>
      <w:marRight w:val="0"/>
      <w:marTop w:val="0"/>
      <w:marBottom w:val="0"/>
      <w:divBdr>
        <w:top w:val="none" w:sz="0" w:space="0" w:color="auto"/>
        <w:left w:val="none" w:sz="0" w:space="0" w:color="auto"/>
        <w:bottom w:val="none" w:sz="0" w:space="0" w:color="auto"/>
        <w:right w:val="none" w:sz="0" w:space="0" w:color="auto"/>
      </w:divBdr>
    </w:div>
    <w:div w:id="96602373">
      <w:bodyDiv w:val="1"/>
      <w:marLeft w:val="0"/>
      <w:marRight w:val="0"/>
      <w:marTop w:val="0"/>
      <w:marBottom w:val="0"/>
      <w:divBdr>
        <w:top w:val="none" w:sz="0" w:space="0" w:color="auto"/>
        <w:left w:val="none" w:sz="0" w:space="0" w:color="auto"/>
        <w:bottom w:val="none" w:sz="0" w:space="0" w:color="auto"/>
        <w:right w:val="none" w:sz="0" w:space="0" w:color="auto"/>
      </w:divBdr>
    </w:div>
    <w:div w:id="96608797">
      <w:bodyDiv w:val="1"/>
      <w:marLeft w:val="0"/>
      <w:marRight w:val="0"/>
      <w:marTop w:val="0"/>
      <w:marBottom w:val="0"/>
      <w:divBdr>
        <w:top w:val="none" w:sz="0" w:space="0" w:color="auto"/>
        <w:left w:val="none" w:sz="0" w:space="0" w:color="auto"/>
        <w:bottom w:val="none" w:sz="0" w:space="0" w:color="auto"/>
        <w:right w:val="none" w:sz="0" w:space="0" w:color="auto"/>
      </w:divBdr>
    </w:div>
    <w:div w:id="98835646">
      <w:bodyDiv w:val="1"/>
      <w:marLeft w:val="0"/>
      <w:marRight w:val="0"/>
      <w:marTop w:val="0"/>
      <w:marBottom w:val="0"/>
      <w:divBdr>
        <w:top w:val="none" w:sz="0" w:space="0" w:color="auto"/>
        <w:left w:val="none" w:sz="0" w:space="0" w:color="auto"/>
        <w:bottom w:val="none" w:sz="0" w:space="0" w:color="auto"/>
        <w:right w:val="none" w:sz="0" w:space="0" w:color="auto"/>
      </w:divBdr>
    </w:div>
    <w:div w:id="101845946">
      <w:bodyDiv w:val="1"/>
      <w:marLeft w:val="0"/>
      <w:marRight w:val="0"/>
      <w:marTop w:val="0"/>
      <w:marBottom w:val="0"/>
      <w:divBdr>
        <w:top w:val="none" w:sz="0" w:space="0" w:color="auto"/>
        <w:left w:val="none" w:sz="0" w:space="0" w:color="auto"/>
        <w:bottom w:val="none" w:sz="0" w:space="0" w:color="auto"/>
        <w:right w:val="none" w:sz="0" w:space="0" w:color="auto"/>
      </w:divBdr>
    </w:div>
    <w:div w:id="106580807">
      <w:bodyDiv w:val="1"/>
      <w:marLeft w:val="0"/>
      <w:marRight w:val="0"/>
      <w:marTop w:val="0"/>
      <w:marBottom w:val="0"/>
      <w:divBdr>
        <w:top w:val="none" w:sz="0" w:space="0" w:color="auto"/>
        <w:left w:val="none" w:sz="0" w:space="0" w:color="auto"/>
        <w:bottom w:val="none" w:sz="0" w:space="0" w:color="auto"/>
        <w:right w:val="none" w:sz="0" w:space="0" w:color="auto"/>
      </w:divBdr>
    </w:div>
    <w:div w:id="109327259">
      <w:bodyDiv w:val="1"/>
      <w:marLeft w:val="0"/>
      <w:marRight w:val="0"/>
      <w:marTop w:val="0"/>
      <w:marBottom w:val="0"/>
      <w:divBdr>
        <w:top w:val="none" w:sz="0" w:space="0" w:color="auto"/>
        <w:left w:val="none" w:sz="0" w:space="0" w:color="auto"/>
        <w:bottom w:val="none" w:sz="0" w:space="0" w:color="auto"/>
        <w:right w:val="none" w:sz="0" w:space="0" w:color="auto"/>
      </w:divBdr>
    </w:div>
    <w:div w:id="111439320">
      <w:bodyDiv w:val="1"/>
      <w:marLeft w:val="0"/>
      <w:marRight w:val="0"/>
      <w:marTop w:val="0"/>
      <w:marBottom w:val="0"/>
      <w:divBdr>
        <w:top w:val="none" w:sz="0" w:space="0" w:color="auto"/>
        <w:left w:val="none" w:sz="0" w:space="0" w:color="auto"/>
        <w:bottom w:val="none" w:sz="0" w:space="0" w:color="auto"/>
        <w:right w:val="none" w:sz="0" w:space="0" w:color="auto"/>
      </w:divBdr>
    </w:div>
    <w:div w:id="113208676">
      <w:bodyDiv w:val="1"/>
      <w:marLeft w:val="0"/>
      <w:marRight w:val="0"/>
      <w:marTop w:val="0"/>
      <w:marBottom w:val="0"/>
      <w:divBdr>
        <w:top w:val="none" w:sz="0" w:space="0" w:color="auto"/>
        <w:left w:val="none" w:sz="0" w:space="0" w:color="auto"/>
        <w:bottom w:val="none" w:sz="0" w:space="0" w:color="auto"/>
        <w:right w:val="none" w:sz="0" w:space="0" w:color="auto"/>
      </w:divBdr>
    </w:div>
    <w:div w:id="114373629">
      <w:bodyDiv w:val="1"/>
      <w:marLeft w:val="0"/>
      <w:marRight w:val="0"/>
      <w:marTop w:val="0"/>
      <w:marBottom w:val="0"/>
      <w:divBdr>
        <w:top w:val="none" w:sz="0" w:space="0" w:color="auto"/>
        <w:left w:val="none" w:sz="0" w:space="0" w:color="auto"/>
        <w:bottom w:val="none" w:sz="0" w:space="0" w:color="auto"/>
        <w:right w:val="none" w:sz="0" w:space="0" w:color="auto"/>
      </w:divBdr>
    </w:div>
    <w:div w:id="118039170">
      <w:bodyDiv w:val="1"/>
      <w:marLeft w:val="0"/>
      <w:marRight w:val="0"/>
      <w:marTop w:val="0"/>
      <w:marBottom w:val="0"/>
      <w:divBdr>
        <w:top w:val="none" w:sz="0" w:space="0" w:color="auto"/>
        <w:left w:val="none" w:sz="0" w:space="0" w:color="auto"/>
        <w:bottom w:val="none" w:sz="0" w:space="0" w:color="auto"/>
        <w:right w:val="none" w:sz="0" w:space="0" w:color="auto"/>
      </w:divBdr>
    </w:div>
    <w:div w:id="125778693">
      <w:bodyDiv w:val="1"/>
      <w:marLeft w:val="0"/>
      <w:marRight w:val="0"/>
      <w:marTop w:val="0"/>
      <w:marBottom w:val="0"/>
      <w:divBdr>
        <w:top w:val="none" w:sz="0" w:space="0" w:color="auto"/>
        <w:left w:val="none" w:sz="0" w:space="0" w:color="auto"/>
        <w:bottom w:val="none" w:sz="0" w:space="0" w:color="auto"/>
        <w:right w:val="none" w:sz="0" w:space="0" w:color="auto"/>
      </w:divBdr>
    </w:div>
    <w:div w:id="126239946">
      <w:bodyDiv w:val="1"/>
      <w:marLeft w:val="0"/>
      <w:marRight w:val="0"/>
      <w:marTop w:val="0"/>
      <w:marBottom w:val="0"/>
      <w:divBdr>
        <w:top w:val="none" w:sz="0" w:space="0" w:color="auto"/>
        <w:left w:val="none" w:sz="0" w:space="0" w:color="auto"/>
        <w:bottom w:val="none" w:sz="0" w:space="0" w:color="auto"/>
        <w:right w:val="none" w:sz="0" w:space="0" w:color="auto"/>
      </w:divBdr>
    </w:div>
    <w:div w:id="126240303">
      <w:bodyDiv w:val="1"/>
      <w:marLeft w:val="0"/>
      <w:marRight w:val="0"/>
      <w:marTop w:val="0"/>
      <w:marBottom w:val="0"/>
      <w:divBdr>
        <w:top w:val="none" w:sz="0" w:space="0" w:color="auto"/>
        <w:left w:val="none" w:sz="0" w:space="0" w:color="auto"/>
        <w:bottom w:val="none" w:sz="0" w:space="0" w:color="auto"/>
        <w:right w:val="none" w:sz="0" w:space="0" w:color="auto"/>
      </w:divBdr>
    </w:div>
    <w:div w:id="138038932">
      <w:bodyDiv w:val="1"/>
      <w:marLeft w:val="0"/>
      <w:marRight w:val="0"/>
      <w:marTop w:val="0"/>
      <w:marBottom w:val="0"/>
      <w:divBdr>
        <w:top w:val="none" w:sz="0" w:space="0" w:color="auto"/>
        <w:left w:val="none" w:sz="0" w:space="0" w:color="auto"/>
        <w:bottom w:val="none" w:sz="0" w:space="0" w:color="auto"/>
        <w:right w:val="none" w:sz="0" w:space="0" w:color="auto"/>
      </w:divBdr>
    </w:div>
    <w:div w:id="138350227">
      <w:bodyDiv w:val="1"/>
      <w:marLeft w:val="0"/>
      <w:marRight w:val="0"/>
      <w:marTop w:val="0"/>
      <w:marBottom w:val="0"/>
      <w:divBdr>
        <w:top w:val="none" w:sz="0" w:space="0" w:color="auto"/>
        <w:left w:val="none" w:sz="0" w:space="0" w:color="auto"/>
        <w:bottom w:val="none" w:sz="0" w:space="0" w:color="auto"/>
        <w:right w:val="none" w:sz="0" w:space="0" w:color="auto"/>
      </w:divBdr>
    </w:div>
    <w:div w:id="139856292">
      <w:bodyDiv w:val="1"/>
      <w:marLeft w:val="0"/>
      <w:marRight w:val="0"/>
      <w:marTop w:val="0"/>
      <w:marBottom w:val="0"/>
      <w:divBdr>
        <w:top w:val="none" w:sz="0" w:space="0" w:color="auto"/>
        <w:left w:val="none" w:sz="0" w:space="0" w:color="auto"/>
        <w:bottom w:val="none" w:sz="0" w:space="0" w:color="auto"/>
        <w:right w:val="none" w:sz="0" w:space="0" w:color="auto"/>
      </w:divBdr>
    </w:div>
    <w:div w:id="140121127">
      <w:bodyDiv w:val="1"/>
      <w:marLeft w:val="0"/>
      <w:marRight w:val="0"/>
      <w:marTop w:val="0"/>
      <w:marBottom w:val="0"/>
      <w:divBdr>
        <w:top w:val="none" w:sz="0" w:space="0" w:color="auto"/>
        <w:left w:val="none" w:sz="0" w:space="0" w:color="auto"/>
        <w:bottom w:val="none" w:sz="0" w:space="0" w:color="auto"/>
        <w:right w:val="none" w:sz="0" w:space="0" w:color="auto"/>
      </w:divBdr>
    </w:div>
    <w:div w:id="140385868">
      <w:bodyDiv w:val="1"/>
      <w:marLeft w:val="0"/>
      <w:marRight w:val="0"/>
      <w:marTop w:val="0"/>
      <w:marBottom w:val="0"/>
      <w:divBdr>
        <w:top w:val="none" w:sz="0" w:space="0" w:color="auto"/>
        <w:left w:val="none" w:sz="0" w:space="0" w:color="auto"/>
        <w:bottom w:val="none" w:sz="0" w:space="0" w:color="auto"/>
        <w:right w:val="none" w:sz="0" w:space="0" w:color="auto"/>
      </w:divBdr>
    </w:div>
    <w:div w:id="141393749">
      <w:bodyDiv w:val="1"/>
      <w:marLeft w:val="0"/>
      <w:marRight w:val="0"/>
      <w:marTop w:val="0"/>
      <w:marBottom w:val="0"/>
      <w:divBdr>
        <w:top w:val="none" w:sz="0" w:space="0" w:color="auto"/>
        <w:left w:val="none" w:sz="0" w:space="0" w:color="auto"/>
        <w:bottom w:val="none" w:sz="0" w:space="0" w:color="auto"/>
        <w:right w:val="none" w:sz="0" w:space="0" w:color="auto"/>
      </w:divBdr>
    </w:div>
    <w:div w:id="145896342">
      <w:bodyDiv w:val="1"/>
      <w:marLeft w:val="0"/>
      <w:marRight w:val="0"/>
      <w:marTop w:val="0"/>
      <w:marBottom w:val="0"/>
      <w:divBdr>
        <w:top w:val="none" w:sz="0" w:space="0" w:color="auto"/>
        <w:left w:val="none" w:sz="0" w:space="0" w:color="auto"/>
        <w:bottom w:val="none" w:sz="0" w:space="0" w:color="auto"/>
        <w:right w:val="none" w:sz="0" w:space="0" w:color="auto"/>
      </w:divBdr>
    </w:div>
    <w:div w:id="146945728">
      <w:bodyDiv w:val="1"/>
      <w:marLeft w:val="0"/>
      <w:marRight w:val="0"/>
      <w:marTop w:val="0"/>
      <w:marBottom w:val="0"/>
      <w:divBdr>
        <w:top w:val="none" w:sz="0" w:space="0" w:color="auto"/>
        <w:left w:val="none" w:sz="0" w:space="0" w:color="auto"/>
        <w:bottom w:val="none" w:sz="0" w:space="0" w:color="auto"/>
        <w:right w:val="none" w:sz="0" w:space="0" w:color="auto"/>
      </w:divBdr>
    </w:div>
    <w:div w:id="154885512">
      <w:bodyDiv w:val="1"/>
      <w:marLeft w:val="0"/>
      <w:marRight w:val="0"/>
      <w:marTop w:val="0"/>
      <w:marBottom w:val="0"/>
      <w:divBdr>
        <w:top w:val="none" w:sz="0" w:space="0" w:color="auto"/>
        <w:left w:val="none" w:sz="0" w:space="0" w:color="auto"/>
        <w:bottom w:val="none" w:sz="0" w:space="0" w:color="auto"/>
        <w:right w:val="none" w:sz="0" w:space="0" w:color="auto"/>
      </w:divBdr>
    </w:div>
    <w:div w:id="164983427">
      <w:bodyDiv w:val="1"/>
      <w:marLeft w:val="0"/>
      <w:marRight w:val="0"/>
      <w:marTop w:val="0"/>
      <w:marBottom w:val="0"/>
      <w:divBdr>
        <w:top w:val="none" w:sz="0" w:space="0" w:color="auto"/>
        <w:left w:val="none" w:sz="0" w:space="0" w:color="auto"/>
        <w:bottom w:val="none" w:sz="0" w:space="0" w:color="auto"/>
        <w:right w:val="none" w:sz="0" w:space="0" w:color="auto"/>
      </w:divBdr>
    </w:div>
    <w:div w:id="170417000">
      <w:bodyDiv w:val="1"/>
      <w:marLeft w:val="0"/>
      <w:marRight w:val="0"/>
      <w:marTop w:val="0"/>
      <w:marBottom w:val="0"/>
      <w:divBdr>
        <w:top w:val="none" w:sz="0" w:space="0" w:color="auto"/>
        <w:left w:val="none" w:sz="0" w:space="0" w:color="auto"/>
        <w:bottom w:val="none" w:sz="0" w:space="0" w:color="auto"/>
        <w:right w:val="none" w:sz="0" w:space="0" w:color="auto"/>
      </w:divBdr>
    </w:div>
    <w:div w:id="182742739">
      <w:bodyDiv w:val="1"/>
      <w:marLeft w:val="0"/>
      <w:marRight w:val="0"/>
      <w:marTop w:val="0"/>
      <w:marBottom w:val="0"/>
      <w:divBdr>
        <w:top w:val="none" w:sz="0" w:space="0" w:color="auto"/>
        <w:left w:val="none" w:sz="0" w:space="0" w:color="auto"/>
        <w:bottom w:val="none" w:sz="0" w:space="0" w:color="auto"/>
        <w:right w:val="none" w:sz="0" w:space="0" w:color="auto"/>
      </w:divBdr>
    </w:div>
    <w:div w:id="185028072">
      <w:bodyDiv w:val="1"/>
      <w:marLeft w:val="0"/>
      <w:marRight w:val="0"/>
      <w:marTop w:val="0"/>
      <w:marBottom w:val="0"/>
      <w:divBdr>
        <w:top w:val="none" w:sz="0" w:space="0" w:color="auto"/>
        <w:left w:val="none" w:sz="0" w:space="0" w:color="auto"/>
        <w:bottom w:val="none" w:sz="0" w:space="0" w:color="auto"/>
        <w:right w:val="none" w:sz="0" w:space="0" w:color="auto"/>
      </w:divBdr>
    </w:div>
    <w:div w:id="186530971">
      <w:bodyDiv w:val="1"/>
      <w:marLeft w:val="0"/>
      <w:marRight w:val="0"/>
      <w:marTop w:val="0"/>
      <w:marBottom w:val="0"/>
      <w:divBdr>
        <w:top w:val="none" w:sz="0" w:space="0" w:color="auto"/>
        <w:left w:val="none" w:sz="0" w:space="0" w:color="auto"/>
        <w:bottom w:val="none" w:sz="0" w:space="0" w:color="auto"/>
        <w:right w:val="none" w:sz="0" w:space="0" w:color="auto"/>
      </w:divBdr>
    </w:div>
    <w:div w:id="186716511">
      <w:bodyDiv w:val="1"/>
      <w:marLeft w:val="0"/>
      <w:marRight w:val="0"/>
      <w:marTop w:val="0"/>
      <w:marBottom w:val="0"/>
      <w:divBdr>
        <w:top w:val="none" w:sz="0" w:space="0" w:color="auto"/>
        <w:left w:val="none" w:sz="0" w:space="0" w:color="auto"/>
        <w:bottom w:val="none" w:sz="0" w:space="0" w:color="auto"/>
        <w:right w:val="none" w:sz="0" w:space="0" w:color="auto"/>
      </w:divBdr>
    </w:div>
    <w:div w:id="189103307">
      <w:bodyDiv w:val="1"/>
      <w:marLeft w:val="0"/>
      <w:marRight w:val="0"/>
      <w:marTop w:val="0"/>
      <w:marBottom w:val="0"/>
      <w:divBdr>
        <w:top w:val="none" w:sz="0" w:space="0" w:color="auto"/>
        <w:left w:val="none" w:sz="0" w:space="0" w:color="auto"/>
        <w:bottom w:val="none" w:sz="0" w:space="0" w:color="auto"/>
        <w:right w:val="none" w:sz="0" w:space="0" w:color="auto"/>
      </w:divBdr>
    </w:div>
    <w:div w:id="189416951">
      <w:bodyDiv w:val="1"/>
      <w:marLeft w:val="0"/>
      <w:marRight w:val="0"/>
      <w:marTop w:val="0"/>
      <w:marBottom w:val="0"/>
      <w:divBdr>
        <w:top w:val="none" w:sz="0" w:space="0" w:color="auto"/>
        <w:left w:val="none" w:sz="0" w:space="0" w:color="auto"/>
        <w:bottom w:val="none" w:sz="0" w:space="0" w:color="auto"/>
        <w:right w:val="none" w:sz="0" w:space="0" w:color="auto"/>
      </w:divBdr>
    </w:div>
    <w:div w:id="190532341">
      <w:bodyDiv w:val="1"/>
      <w:marLeft w:val="0"/>
      <w:marRight w:val="0"/>
      <w:marTop w:val="0"/>
      <w:marBottom w:val="0"/>
      <w:divBdr>
        <w:top w:val="none" w:sz="0" w:space="0" w:color="auto"/>
        <w:left w:val="none" w:sz="0" w:space="0" w:color="auto"/>
        <w:bottom w:val="none" w:sz="0" w:space="0" w:color="auto"/>
        <w:right w:val="none" w:sz="0" w:space="0" w:color="auto"/>
      </w:divBdr>
    </w:div>
    <w:div w:id="190732084">
      <w:bodyDiv w:val="1"/>
      <w:marLeft w:val="0"/>
      <w:marRight w:val="0"/>
      <w:marTop w:val="0"/>
      <w:marBottom w:val="0"/>
      <w:divBdr>
        <w:top w:val="none" w:sz="0" w:space="0" w:color="auto"/>
        <w:left w:val="none" w:sz="0" w:space="0" w:color="auto"/>
        <w:bottom w:val="none" w:sz="0" w:space="0" w:color="auto"/>
        <w:right w:val="none" w:sz="0" w:space="0" w:color="auto"/>
      </w:divBdr>
    </w:div>
    <w:div w:id="191463032">
      <w:bodyDiv w:val="1"/>
      <w:marLeft w:val="0"/>
      <w:marRight w:val="0"/>
      <w:marTop w:val="0"/>
      <w:marBottom w:val="0"/>
      <w:divBdr>
        <w:top w:val="none" w:sz="0" w:space="0" w:color="auto"/>
        <w:left w:val="none" w:sz="0" w:space="0" w:color="auto"/>
        <w:bottom w:val="none" w:sz="0" w:space="0" w:color="auto"/>
        <w:right w:val="none" w:sz="0" w:space="0" w:color="auto"/>
      </w:divBdr>
    </w:div>
    <w:div w:id="196477717">
      <w:bodyDiv w:val="1"/>
      <w:marLeft w:val="0"/>
      <w:marRight w:val="0"/>
      <w:marTop w:val="0"/>
      <w:marBottom w:val="0"/>
      <w:divBdr>
        <w:top w:val="none" w:sz="0" w:space="0" w:color="auto"/>
        <w:left w:val="none" w:sz="0" w:space="0" w:color="auto"/>
        <w:bottom w:val="none" w:sz="0" w:space="0" w:color="auto"/>
        <w:right w:val="none" w:sz="0" w:space="0" w:color="auto"/>
      </w:divBdr>
    </w:div>
    <w:div w:id="199127129">
      <w:bodyDiv w:val="1"/>
      <w:marLeft w:val="0"/>
      <w:marRight w:val="0"/>
      <w:marTop w:val="0"/>
      <w:marBottom w:val="0"/>
      <w:divBdr>
        <w:top w:val="none" w:sz="0" w:space="0" w:color="auto"/>
        <w:left w:val="none" w:sz="0" w:space="0" w:color="auto"/>
        <w:bottom w:val="none" w:sz="0" w:space="0" w:color="auto"/>
        <w:right w:val="none" w:sz="0" w:space="0" w:color="auto"/>
      </w:divBdr>
    </w:div>
    <w:div w:id="201869807">
      <w:bodyDiv w:val="1"/>
      <w:marLeft w:val="0"/>
      <w:marRight w:val="0"/>
      <w:marTop w:val="0"/>
      <w:marBottom w:val="0"/>
      <w:divBdr>
        <w:top w:val="none" w:sz="0" w:space="0" w:color="auto"/>
        <w:left w:val="none" w:sz="0" w:space="0" w:color="auto"/>
        <w:bottom w:val="none" w:sz="0" w:space="0" w:color="auto"/>
        <w:right w:val="none" w:sz="0" w:space="0" w:color="auto"/>
      </w:divBdr>
    </w:div>
    <w:div w:id="201942623">
      <w:bodyDiv w:val="1"/>
      <w:marLeft w:val="0"/>
      <w:marRight w:val="0"/>
      <w:marTop w:val="0"/>
      <w:marBottom w:val="0"/>
      <w:divBdr>
        <w:top w:val="none" w:sz="0" w:space="0" w:color="auto"/>
        <w:left w:val="none" w:sz="0" w:space="0" w:color="auto"/>
        <w:bottom w:val="none" w:sz="0" w:space="0" w:color="auto"/>
        <w:right w:val="none" w:sz="0" w:space="0" w:color="auto"/>
      </w:divBdr>
    </w:div>
    <w:div w:id="203371230">
      <w:bodyDiv w:val="1"/>
      <w:marLeft w:val="0"/>
      <w:marRight w:val="0"/>
      <w:marTop w:val="0"/>
      <w:marBottom w:val="0"/>
      <w:divBdr>
        <w:top w:val="none" w:sz="0" w:space="0" w:color="auto"/>
        <w:left w:val="none" w:sz="0" w:space="0" w:color="auto"/>
        <w:bottom w:val="none" w:sz="0" w:space="0" w:color="auto"/>
        <w:right w:val="none" w:sz="0" w:space="0" w:color="auto"/>
      </w:divBdr>
    </w:div>
    <w:div w:id="204174574">
      <w:bodyDiv w:val="1"/>
      <w:marLeft w:val="0"/>
      <w:marRight w:val="0"/>
      <w:marTop w:val="0"/>
      <w:marBottom w:val="0"/>
      <w:divBdr>
        <w:top w:val="none" w:sz="0" w:space="0" w:color="auto"/>
        <w:left w:val="none" w:sz="0" w:space="0" w:color="auto"/>
        <w:bottom w:val="none" w:sz="0" w:space="0" w:color="auto"/>
        <w:right w:val="none" w:sz="0" w:space="0" w:color="auto"/>
      </w:divBdr>
    </w:div>
    <w:div w:id="205073352">
      <w:bodyDiv w:val="1"/>
      <w:marLeft w:val="0"/>
      <w:marRight w:val="0"/>
      <w:marTop w:val="0"/>
      <w:marBottom w:val="0"/>
      <w:divBdr>
        <w:top w:val="none" w:sz="0" w:space="0" w:color="auto"/>
        <w:left w:val="none" w:sz="0" w:space="0" w:color="auto"/>
        <w:bottom w:val="none" w:sz="0" w:space="0" w:color="auto"/>
        <w:right w:val="none" w:sz="0" w:space="0" w:color="auto"/>
      </w:divBdr>
    </w:div>
    <w:div w:id="206259200">
      <w:bodyDiv w:val="1"/>
      <w:marLeft w:val="0"/>
      <w:marRight w:val="0"/>
      <w:marTop w:val="0"/>
      <w:marBottom w:val="0"/>
      <w:divBdr>
        <w:top w:val="none" w:sz="0" w:space="0" w:color="auto"/>
        <w:left w:val="none" w:sz="0" w:space="0" w:color="auto"/>
        <w:bottom w:val="none" w:sz="0" w:space="0" w:color="auto"/>
        <w:right w:val="none" w:sz="0" w:space="0" w:color="auto"/>
      </w:divBdr>
    </w:div>
    <w:div w:id="207576450">
      <w:bodyDiv w:val="1"/>
      <w:marLeft w:val="0"/>
      <w:marRight w:val="0"/>
      <w:marTop w:val="0"/>
      <w:marBottom w:val="0"/>
      <w:divBdr>
        <w:top w:val="none" w:sz="0" w:space="0" w:color="auto"/>
        <w:left w:val="none" w:sz="0" w:space="0" w:color="auto"/>
        <w:bottom w:val="none" w:sz="0" w:space="0" w:color="auto"/>
        <w:right w:val="none" w:sz="0" w:space="0" w:color="auto"/>
      </w:divBdr>
    </w:div>
    <w:div w:id="208886542">
      <w:bodyDiv w:val="1"/>
      <w:marLeft w:val="0"/>
      <w:marRight w:val="0"/>
      <w:marTop w:val="0"/>
      <w:marBottom w:val="0"/>
      <w:divBdr>
        <w:top w:val="none" w:sz="0" w:space="0" w:color="auto"/>
        <w:left w:val="none" w:sz="0" w:space="0" w:color="auto"/>
        <w:bottom w:val="none" w:sz="0" w:space="0" w:color="auto"/>
        <w:right w:val="none" w:sz="0" w:space="0" w:color="auto"/>
      </w:divBdr>
    </w:div>
    <w:div w:id="210116773">
      <w:bodyDiv w:val="1"/>
      <w:marLeft w:val="0"/>
      <w:marRight w:val="0"/>
      <w:marTop w:val="0"/>
      <w:marBottom w:val="0"/>
      <w:divBdr>
        <w:top w:val="none" w:sz="0" w:space="0" w:color="auto"/>
        <w:left w:val="none" w:sz="0" w:space="0" w:color="auto"/>
        <w:bottom w:val="none" w:sz="0" w:space="0" w:color="auto"/>
        <w:right w:val="none" w:sz="0" w:space="0" w:color="auto"/>
      </w:divBdr>
    </w:div>
    <w:div w:id="215702911">
      <w:bodyDiv w:val="1"/>
      <w:marLeft w:val="0"/>
      <w:marRight w:val="0"/>
      <w:marTop w:val="0"/>
      <w:marBottom w:val="0"/>
      <w:divBdr>
        <w:top w:val="none" w:sz="0" w:space="0" w:color="auto"/>
        <w:left w:val="none" w:sz="0" w:space="0" w:color="auto"/>
        <w:bottom w:val="none" w:sz="0" w:space="0" w:color="auto"/>
        <w:right w:val="none" w:sz="0" w:space="0" w:color="auto"/>
      </w:divBdr>
    </w:div>
    <w:div w:id="220485127">
      <w:bodyDiv w:val="1"/>
      <w:marLeft w:val="0"/>
      <w:marRight w:val="0"/>
      <w:marTop w:val="0"/>
      <w:marBottom w:val="0"/>
      <w:divBdr>
        <w:top w:val="none" w:sz="0" w:space="0" w:color="auto"/>
        <w:left w:val="none" w:sz="0" w:space="0" w:color="auto"/>
        <w:bottom w:val="none" w:sz="0" w:space="0" w:color="auto"/>
        <w:right w:val="none" w:sz="0" w:space="0" w:color="auto"/>
      </w:divBdr>
    </w:div>
    <w:div w:id="221599706">
      <w:bodyDiv w:val="1"/>
      <w:marLeft w:val="0"/>
      <w:marRight w:val="0"/>
      <w:marTop w:val="0"/>
      <w:marBottom w:val="0"/>
      <w:divBdr>
        <w:top w:val="none" w:sz="0" w:space="0" w:color="auto"/>
        <w:left w:val="none" w:sz="0" w:space="0" w:color="auto"/>
        <w:bottom w:val="none" w:sz="0" w:space="0" w:color="auto"/>
        <w:right w:val="none" w:sz="0" w:space="0" w:color="auto"/>
      </w:divBdr>
    </w:div>
    <w:div w:id="225914568">
      <w:bodyDiv w:val="1"/>
      <w:marLeft w:val="0"/>
      <w:marRight w:val="0"/>
      <w:marTop w:val="0"/>
      <w:marBottom w:val="0"/>
      <w:divBdr>
        <w:top w:val="none" w:sz="0" w:space="0" w:color="auto"/>
        <w:left w:val="none" w:sz="0" w:space="0" w:color="auto"/>
        <w:bottom w:val="none" w:sz="0" w:space="0" w:color="auto"/>
        <w:right w:val="none" w:sz="0" w:space="0" w:color="auto"/>
      </w:divBdr>
    </w:div>
    <w:div w:id="226302891">
      <w:bodyDiv w:val="1"/>
      <w:marLeft w:val="0"/>
      <w:marRight w:val="0"/>
      <w:marTop w:val="0"/>
      <w:marBottom w:val="0"/>
      <w:divBdr>
        <w:top w:val="none" w:sz="0" w:space="0" w:color="auto"/>
        <w:left w:val="none" w:sz="0" w:space="0" w:color="auto"/>
        <w:bottom w:val="none" w:sz="0" w:space="0" w:color="auto"/>
        <w:right w:val="none" w:sz="0" w:space="0" w:color="auto"/>
      </w:divBdr>
    </w:div>
    <w:div w:id="226764116">
      <w:bodyDiv w:val="1"/>
      <w:marLeft w:val="0"/>
      <w:marRight w:val="0"/>
      <w:marTop w:val="0"/>
      <w:marBottom w:val="0"/>
      <w:divBdr>
        <w:top w:val="none" w:sz="0" w:space="0" w:color="auto"/>
        <w:left w:val="none" w:sz="0" w:space="0" w:color="auto"/>
        <w:bottom w:val="none" w:sz="0" w:space="0" w:color="auto"/>
        <w:right w:val="none" w:sz="0" w:space="0" w:color="auto"/>
      </w:divBdr>
    </w:div>
    <w:div w:id="227348863">
      <w:bodyDiv w:val="1"/>
      <w:marLeft w:val="0"/>
      <w:marRight w:val="0"/>
      <w:marTop w:val="0"/>
      <w:marBottom w:val="0"/>
      <w:divBdr>
        <w:top w:val="none" w:sz="0" w:space="0" w:color="auto"/>
        <w:left w:val="none" w:sz="0" w:space="0" w:color="auto"/>
        <w:bottom w:val="none" w:sz="0" w:space="0" w:color="auto"/>
        <w:right w:val="none" w:sz="0" w:space="0" w:color="auto"/>
      </w:divBdr>
    </w:div>
    <w:div w:id="231619452">
      <w:bodyDiv w:val="1"/>
      <w:marLeft w:val="0"/>
      <w:marRight w:val="0"/>
      <w:marTop w:val="0"/>
      <w:marBottom w:val="0"/>
      <w:divBdr>
        <w:top w:val="none" w:sz="0" w:space="0" w:color="auto"/>
        <w:left w:val="none" w:sz="0" w:space="0" w:color="auto"/>
        <w:bottom w:val="none" w:sz="0" w:space="0" w:color="auto"/>
        <w:right w:val="none" w:sz="0" w:space="0" w:color="auto"/>
      </w:divBdr>
    </w:div>
    <w:div w:id="233201921">
      <w:bodyDiv w:val="1"/>
      <w:marLeft w:val="0"/>
      <w:marRight w:val="0"/>
      <w:marTop w:val="0"/>
      <w:marBottom w:val="0"/>
      <w:divBdr>
        <w:top w:val="none" w:sz="0" w:space="0" w:color="auto"/>
        <w:left w:val="none" w:sz="0" w:space="0" w:color="auto"/>
        <w:bottom w:val="none" w:sz="0" w:space="0" w:color="auto"/>
        <w:right w:val="none" w:sz="0" w:space="0" w:color="auto"/>
      </w:divBdr>
    </w:div>
    <w:div w:id="238830456">
      <w:bodyDiv w:val="1"/>
      <w:marLeft w:val="0"/>
      <w:marRight w:val="0"/>
      <w:marTop w:val="0"/>
      <w:marBottom w:val="0"/>
      <w:divBdr>
        <w:top w:val="none" w:sz="0" w:space="0" w:color="auto"/>
        <w:left w:val="none" w:sz="0" w:space="0" w:color="auto"/>
        <w:bottom w:val="none" w:sz="0" w:space="0" w:color="auto"/>
        <w:right w:val="none" w:sz="0" w:space="0" w:color="auto"/>
      </w:divBdr>
    </w:div>
    <w:div w:id="240942832">
      <w:bodyDiv w:val="1"/>
      <w:marLeft w:val="0"/>
      <w:marRight w:val="0"/>
      <w:marTop w:val="0"/>
      <w:marBottom w:val="0"/>
      <w:divBdr>
        <w:top w:val="none" w:sz="0" w:space="0" w:color="auto"/>
        <w:left w:val="none" w:sz="0" w:space="0" w:color="auto"/>
        <w:bottom w:val="none" w:sz="0" w:space="0" w:color="auto"/>
        <w:right w:val="none" w:sz="0" w:space="0" w:color="auto"/>
      </w:divBdr>
    </w:div>
    <w:div w:id="245576788">
      <w:bodyDiv w:val="1"/>
      <w:marLeft w:val="0"/>
      <w:marRight w:val="0"/>
      <w:marTop w:val="0"/>
      <w:marBottom w:val="0"/>
      <w:divBdr>
        <w:top w:val="none" w:sz="0" w:space="0" w:color="auto"/>
        <w:left w:val="none" w:sz="0" w:space="0" w:color="auto"/>
        <w:bottom w:val="none" w:sz="0" w:space="0" w:color="auto"/>
        <w:right w:val="none" w:sz="0" w:space="0" w:color="auto"/>
      </w:divBdr>
    </w:div>
    <w:div w:id="245725382">
      <w:bodyDiv w:val="1"/>
      <w:marLeft w:val="0"/>
      <w:marRight w:val="0"/>
      <w:marTop w:val="0"/>
      <w:marBottom w:val="0"/>
      <w:divBdr>
        <w:top w:val="none" w:sz="0" w:space="0" w:color="auto"/>
        <w:left w:val="none" w:sz="0" w:space="0" w:color="auto"/>
        <w:bottom w:val="none" w:sz="0" w:space="0" w:color="auto"/>
        <w:right w:val="none" w:sz="0" w:space="0" w:color="auto"/>
      </w:divBdr>
    </w:div>
    <w:div w:id="250235577">
      <w:bodyDiv w:val="1"/>
      <w:marLeft w:val="0"/>
      <w:marRight w:val="0"/>
      <w:marTop w:val="0"/>
      <w:marBottom w:val="0"/>
      <w:divBdr>
        <w:top w:val="none" w:sz="0" w:space="0" w:color="auto"/>
        <w:left w:val="none" w:sz="0" w:space="0" w:color="auto"/>
        <w:bottom w:val="none" w:sz="0" w:space="0" w:color="auto"/>
        <w:right w:val="none" w:sz="0" w:space="0" w:color="auto"/>
      </w:divBdr>
    </w:div>
    <w:div w:id="250355391">
      <w:bodyDiv w:val="1"/>
      <w:marLeft w:val="0"/>
      <w:marRight w:val="0"/>
      <w:marTop w:val="0"/>
      <w:marBottom w:val="0"/>
      <w:divBdr>
        <w:top w:val="none" w:sz="0" w:space="0" w:color="auto"/>
        <w:left w:val="none" w:sz="0" w:space="0" w:color="auto"/>
        <w:bottom w:val="none" w:sz="0" w:space="0" w:color="auto"/>
        <w:right w:val="none" w:sz="0" w:space="0" w:color="auto"/>
      </w:divBdr>
    </w:div>
    <w:div w:id="250815852">
      <w:bodyDiv w:val="1"/>
      <w:marLeft w:val="0"/>
      <w:marRight w:val="0"/>
      <w:marTop w:val="0"/>
      <w:marBottom w:val="0"/>
      <w:divBdr>
        <w:top w:val="none" w:sz="0" w:space="0" w:color="auto"/>
        <w:left w:val="none" w:sz="0" w:space="0" w:color="auto"/>
        <w:bottom w:val="none" w:sz="0" w:space="0" w:color="auto"/>
        <w:right w:val="none" w:sz="0" w:space="0" w:color="auto"/>
      </w:divBdr>
    </w:div>
    <w:div w:id="253127400">
      <w:bodyDiv w:val="1"/>
      <w:marLeft w:val="0"/>
      <w:marRight w:val="0"/>
      <w:marTop w:val="0"/>
      <w:marBottom w:val="0"/>
      <w:divBdr>
        <w:top w:val="none" w:sz="0" w:space="0" w:color="auto"/>
        <w:left w:val="none" w:sz="0" w:space="0" w:color="auto"/>
        <w:bottom w:val="none" w:sz="0" w:space="0" w:color="auto"/>
        <w:right w:val="none" w:sz="0" w:space="0" w:color="auto"/>
      </w:divBdr>
    </w:div>
    <w:div w:id="253324477">
      <w:bodyDiv w:val="1"/>
      <w:marLeft w:val="0"/>
      <w:marRight w:val="0"/>
      <w:marTop w:val="0"/>
      <w:marBottom w:val="0"/>
      <w:divBdr>
        <w:top w:val="none" w:sz="0" w:space="0" w:color="auto"/>
        <w:left w:val="none" w:sz="0" w:space="0" w:color="auto"/>
        <w:bottom w:val="none" w:sz="0" w:space="0" w:color="auto"/>
        <w:right w:val="none" w:sz="0" w:space="0" w:color="auto"/>
      </w:divBdr>
    </w:div>
    <w:div w:id="254636041">
      <w:bodyDiv w:val="1"/>
      <w:marLeft w:val="0"/>
      <w:marRight w:val="0"/>
      <w:marTop w:val="0"/>
      <w:marBottom w:val="0"/>
      <w:divBdr>
        <w:top w:val="none" w:sz="0" w:space="0" w:color="auto"/>
        <w:left w:val="none" w:sz="0" w:space="0" w:color="auto"/>
        <w:bottom w:val="none" w:sz="0" w:space="0" w:color="auto"/>
        <w:right w:val="none" w:sz="0" w:space="0" w:color="auto"/>
      </w:divBdr>
    </w:div>
    <w:div w:id="255552455">
      <w:bodyDiv w:val="1"/>
      <w:marLeft w:val="0"/>
      <w:marRight w:val="0"/>
      <w:marTop w:val="0"/>
      <w:marBottom w:val="0"/>
      <w:divBdr>
        <w:top w:val="none" w:sz="0" w:space="0" w:color="auto"/>
        <w:left w:val="none" w:sz="0" w:space="0" w:color="auto"/>
        <w:bottom w:val="none" w:sz="0" w:space="0" w:color="auto"/>
        <w:right w:val="none" w:sz="0" w:space="0" w:color="auto"/>
      </w:divBdr>
    </w:div>
    <w:div w:id="260071720">
      <w:bodyDiv w:val="1"/>
      <w:marLeft w:val="0"/>
      <w:marRight w:val="0"/>
      <w:marTop w:val="0"/>
      <w:marBottom w:val="0"/>
      <w:divBdr>
        <w:top w:val="none" w:sz="0" w:space="0" w:color="auto"/>
        <w:left w:val="none" w:sz="0" w:space="0" w:color="auto"/>
        <w:bottom w:val="none" w:sz="0" w:space="0" w:color="auto"/>
        <w:right w:val="none" w:sz="0" w:space="0" w:color="auto"/>
      </w:divBdr>
    </w:div>
    <w:div w:id="260720575">
      <w:bodyDiv w:val="1"/>
      <w:marLeft w:val="0"/>
      <w:marRight w:val="0"/>
      <w:marTop w:val="0"/>
      <w:marBottom w:val="0"/>
      <w:divBdr>
        <w:top w:val="none" w:sz="0" w:space="0" w:color="auto"/>
        <w:left w:val="none" w:sz="0" w:space="0" w:color="auto"/>
        <w:bottom w:val="none" w:sz="0" w:space="0" w:color="auto"/>
        <w:right w:val="none" w:sz="0" w:space="0" w:color="auto"/>
      </w:divBdr>
    </w:div>
    <w:div w:id="263660810">
      <w:bodyDiv w:val="1"/>
      <w:marLeft w:val="0"/>
      <w:marRight w:val="0"/>
      <w:marTop w:val="0"/>
      <w:marBottom w:val="0"/>
      <w:divBdr>
        <w:top w:val="none" w:sz="0" w:space="0" w:color="auto"/>
        <w:left w:val="none" w:sz="0" w:space="0" w:color="auto"/>
        <w:bottom w:val="none" w:sz="0" w:space="0" w:color="auto"/>
        <w:right w:val="none" w:sz="0" w:space="0" w:color="auto"/>
      </w:divBdr>
    </w:div>
    <w:div w:id="267667661">
      <w:bodyDiv w:val="1"/>
      <w:marLeft w:val="0"/>
      <w:marRight w:val="0"/>
      <w:marTop w:val="0"/>
      <w:marBottom w:val="0"/>
      <w:divBdr>
        <w:top w:val="none" w:sz="0" w:space="0" w:color="auto"/>
        <w:left w:val="none" w:sz="0" w:space="0" w:color="auto"/>
        <w:bottom w:val="none" w:sz="0" w:space="0" w:color="auto"/>
        <w:right w:val="none" w:sz="0" w:space="0" w:color="auto"/>
      </w:divBdr>
    </w:div>
    <w:div w:id="269316348">
      <w:bodyDiv w:val="1"/>
      <w:marLeft w:val="0"/>
      <w:marRight w:val="0"/>
      <w:marTop w:val="0"/>
      <w:marBottom w:val="0"/>
      <w:divBdr>
        <w:top w:val="none" w:sz="0" w:space="0" w:color="auto"/>
        <w:left w:val="none" w:sz="0" w:space="0" w:color="auto"/>
        <w:bottom w:val="none" w:sz="0" w:space="0" w:color="auto"/>
        <w:right w:val="none" w:sz="0" w:space="0" w:color="auto"/>
      </w:divBdr>
    </w:div>
    <w:div w:id="269700542">
      <w:bodyDiv w:val="1"/>
      <w:marLeft w:val="0"/>
      <w:marRight w:val="0"/>
      <w:marTop w:val="0"/>
      <w:marBottom w:val="0"/>
      <w:divBdr>
        <w:top w:val="none" w:sz="0" w:space="0" w:color="auto"/>
        <w:left w:val="none" w:sz="0" w:space="0" w:color="auto"/>
        <w:bottom w:val="none" w:sz="0" w:space="0" w:color="auto"/>
        <w:right w:val="none" w:sz="0" w:space="0" w:color="auto"/>
      </w:divBdr>
    </w:div>
    <w:div w:id="275865834">
      <w:bodyDiv w:val="1"/>
      <w:marLeft w:val="0"/>
      <w:marRight w:val="0"/>
      <w:marTop w:val="0"/>
      <w:marBottom w:val="0"/>
      <w:divBdr>
        <w:top w:val="none" w:sz="0" w:space="0" w:color="auto"/>
        <w:left w:val="none" w:sz="0" w:space="0" w:color="auto"/>
        <w:bottom w:val="none" w:sz="0" w:space="0" w:color="auto"/>
        <w:right w:val="none" w:sz="0" w:space="0" w:color="auto"/>
      </w:divBdr>
    </w:div>
    <w:div w:id="279071486">
      <w:bodyDiv w:val="1"/>
      <w:marLeft w:val="0"/>
      <w:marRight w:val="0"/>
      <w:marTop w:val="0"/>
      <w:marBottom w:val="0"/>
      <w:divBdr>
        <w:top w:val="none" w:sz="0" w:space="0" w:color="auto"/>
        <w:left w:val="none" w:sz="0" w:space="0" w:color="auto"/>
        <w:bottom w:val="none" w:sz="0" w:space="0" w:color="auto"/>
        <w:right w:val="none" w:sz="0" w:space="0" w:color="auto"/>
      </w:divBdr>
    </w:div>
    <w:div w:id="283731807">
      <w:bodyDiv w:val="1"/>
      <w:marLeft w:val="0"/>
      <w:marRight w:val="0"/>
      <w:marTop w:val="0"/>
      <w:marBottom w:val="0"/>
      <w:divBdr>
        <w:top w:val="none" w:sz="0" w:space="0" w:color="auto"/>
        <w:left w:val="none" w:sz="0" w:space="0" w:color="auto"/>
        <w:bottom w:val="none" w:sz="0" w:space="0" w:color="auto"/>
        <w:right w:val="none" w:sz="0" w:space="0" w:color="auto"/>
      </w:divBdr>
    </w:div>
    <w:div w:id="283778936">
      <w:bodyDiv w:val="1"/>
      <w:marLeft w:val="0"/>
      <w:marRight w:val="0"/>
      <w:marTop w:val="0"/>
      <w:marBottom w:val="0"/>
      <w:divBdr>
        <w:top w:val="none" w:sz="0" w:space="0" w:color="auto"/>
        <w:left w:val="none" w:sz="0" w:space="0" w:color="auto"/>
        <w:bottom w:val="none" w:sz="0" w:space="0" w:color="auto"/>
        <w:right w:val="none" w:sz="0" w:space="0" w:color="auto"/>
      </w:divBdr>
    </w:div>
    <w:div w:id="284238996">
      <w:bodyDiv w:val="1"/>
      <w:marLeft w:val="0"/>
      <w:marRight w:val="0"/>
      <w:marTop w:val="0"/>
      <w:marBottom w:val="0"/>
      <w:divBdr>
        <w:top w:val="none" w:sz="0" w:space="0" w:color="auto"/>
        <w:left w:val="none" w:sz="0" w:space="0" w:color="auto"/>
        <w:bottom w:val="none" w:sz="0" w:space="0" w:color="auto"/>
        <w:right w:val="none" w:sz="0" w:space="0" w:color="auto"/>
      </w:divBdr>
    </w:div>
    <w:div w:id="286401306">
      <w:bodyDiv w:val="1"/>
      <w:marLeft w:val="0"/>
      <w:marRight w:val="0"/>
      <w:marTop w:val="0"/>
      <w:marBottom w:val="0"/>
      <w:divBdr>
        <w:top w:val="none" w:sz="0" w:space="0" w:color="auto"/>
        <w:left w:val="none" w:sz="0" w:space="0" w:color="auto"/>
        <w:bottom w:val="none" w:sz="0" w:space="0" w:color="auto"/>
        <w:right w:val="none" w:sz="0" w:space="0" w:color="auto"/>
      </w:divBdr>
    </w:div>
    <w:div w:id="292827702">
      <w:bodyDiv w:val="1"/>
      <w:marLeft w:val="0"/>
      <w:marRight w:val="0"/>
      <w:marTop w:val="0"/>
      <w:marBottom w:val="0"/>
      <w:divBdr>
        <w:top w:val="none" w:sz="0" w:space="0" w:color="auto"/>
        <w:left w:val="none" w:sz="0" w:space="0" w:color="auto"/>
        <w:bottom w:val="none" w:sz="0" w:space="0" w:color="auto"/>
        <w:right w:val="none" w:sz="0" w:space="0" w:color="auto"/>
      </w:divBdr>
    </w:div>
    <w:div w:id="294802235">
      <w:bodyDiv w:val="1"/>
      <w:marLeft w:val="0"/>
      <w:marRight w:val="0"/>
      <w:marTop w:val="0"/>
      <w:marBottom w:val="0"/>
      <w:divBdr>
        <w:top w:val="none" w:sz="0" w:space="0" w:color="auto"/>
        <w:left w:val="none" w:sz="0" w:space="0" w:color="auto"/>
        <w:bottom w:val="none" w:sz="0" w:space="0" w:color="auto"/>
        <w:right w:val="none" w:sz="0" w:space="0" w:color="auto"/>
      </w:divBdr>
    </w:div>
    <w:div w:id="298733375">
      <w:bodyDiv w:val="1"/>
      <w:marLeft w:val="0"/>
      <w:marRight w:val="0"/>
      <w:marTop w:val="0"/>
      <w:marBottom w:val="0"/>
      <w:divBdr>
        <w:top w:val="none" w:sz="0" w:space="0" w:color="auto"/>
        <w:left w:val="none" w:sz="0" w:space="0" w:color="auto"/>
        <w:bottom w:val="none" w:sz="0" w:space="0" w:color="auto"/>
        <w:right w:val="none" w:sz="0" w:space="0" w:color="auto"/>
      </w:divBdr>
    </w:div>
    <w:div w:id="300112733">
      <w:bodyDiv w:val="1"/>
      <w:marLeft w:val="0"/>
      <w:marRight w:val="0"/>
      <w:marTop w:val="0"/>
      <w:marBottom w:val="0"/>
      <w:divBdr>
        <w:top w:val="none" w:sz="0" w:space="0" w:color="auto"/>
        <w:left w:val="none" w:sz="0" w:space="0" w:color="auto"/>
        <w:bottom w:val="none" w:sz="0" w:space="0" w:color="auto"/>
        <w:right w:val="none" w:sz="0" w:space="0" w:color="auto"/>
      </w:divBdr>
    </w:div>
    <w:div w:id="301347585">
      <w:bodyDiv w:val="1"/>
      <w:marLeft w:val="0"/>
      <w:marRight w:val="0"/>
      <w:marTop w:val="0"/>
      <w:marBottom w:val="0"/>
      <w:divBdr>
        <w:top w:val="none" w:sz="0" w:space="0" w:color="auto"/>
        <w:left w:val="none" w:sz="0" w:space="0" w:color="auto"/>
        <w:bottom w:val="none" w:sz="0" w:space="0" w:color="auto"/>
        <w:right w:val="none" w:sz="0" w:space="0" w:color="auto"/>
      </w:divBdr>
    </w:div>
    <w:div w:id="305939203">
      <w:bodyDiv w:val="1"/>
      <w:marLeft w:val="0"/>
      <w:marRight w:val="0"/>
      <w:marTop w:val="0"/>
      <w:marBottom w:val="0"/>
      <w:divBdr>
        <w:top w:val="none" w:sz="0" w:space="0" w:color="auto"/>
        <w:left w:val="none" w:sz="0" w:space="0" w:color="auto"/>
        <w:bottom w:val="none" w:sz="0" w:space="0" w:color="auto"/>
        <w:right w:val="none" w:sz="0" w:space="0" w:color="auto"/>
      </w:divBdr>
    </w:div>
    <w:div w:id="306669179">
      <w:bodyDiv w:val="1"/>
      <w:marLeft w:val="0"/>
      <w:marRight w:val="0"/>
      <w:marTop w:val="0"/>
      <w:marBottom w:val="0"/>
      <w:divBdr>
        <w:top w:val="none" w:sz="0" w:space="0" w:color="auto"/>
        <w:left w:val="none" w:sz="0" w:space="0" w:color="auto"/>
        <w:bottom w:val="none" w:sz="0" w:space="0" w:color="auto"/>
        <w:right w:val="none" w:sz="0" w:space="0" w:color="auto"/>
      </w:divBdr>
    </w:div>
    <w:div w:id="311299168">
      <w:bodyDiv w:val="1"/>
      <w:marLeft w:val="0"/>
      <w:marRight w:val="0"/>
      <w:marTop w:val="0"/>
      <w:marBottom w:val="0"/>
      <w:divBdr>
        <w:top w:val="none" w:sz="0" w:space="0" w:color="auto"/>
        <w:left w:val="none" w:sz="0" w:space="0" w:color="auto"/>
        <w:bottom w:val="none" w:sz="0" w:space="0" w:color="auto"/>
        <w:right w:val="none" w:sz="0" w:space="0" w:color="auto"/>
      </w:divBdr>
    </w:div>
    <w:div w:id="315839821">
      <w:bodyDiv w:val="1"/>
      <w:marLeft w:val="0"/>
      <w:marRight w:val="0"/>
      <w:marTop w:val="0"/>
      <w:marBottom w:val="0"/>
      <w:divBdr>
        <w:top w:val="none" w:sz="0" w:space="0" w:color="auto"/>
        <w:left w:val="none" w:sz="0" w:space="0" w:color="auto"/>
        <w:bottom w:val="none" w:sz="0" w:space="0" w:color="auto"/>
        <w:right w:val="none" w:sz="0" w:space="0" w:color="auto"/>
      </w:divBdr>
    </w:div>
    <w:div w:id="318001483">
      <w:bodyDiv w:val="1"/>
      <w:marLeft w:val="0"/>
      <w:marRight w:val="0"/>
      <w:marTop w:val="0"/>
      <w:marBottom w:val="0"/>
      <w:divBdr>
        <w:top w:val="none" w:sz="0" w:space="0" w:color="auto"/>
        <w:left w:val="none" w:sz="0" w:space="0" w:color="auto"/>
        <w:bottom w:val="none" w:sz="0" w:space="0" w:color="auto"/>
        <w:right w:val="none" w:sz="0" w:space="0" w:color="auto"/>
      </w:divBdr>
    </w:div>
    <w:div w:id="326634956">
      <w:bodyDiv w:val="1"/>
      <w:marLeft w:val="0"/>
      <w:marRight w:val="0"/>
      <w:marTop w:val="0"/>
      <w:marBottom w:val="0"/>
      <w:divBdr>
        <w:top w:val="none" w:sz="0" w:space="0" w:color="auto"/>
        <w:left w:val="none" w:sz="0" w:space="0" w:color="auto"/>
        <w:bottom w:val="none" w:sz="0" w:space="0" w:color="auto"/>
        <w:right w:val="none" w:sz="0" w:space="0" w:color="auto"/>
      </w:divBdr>
    </w:div>
    <w:div w:id="336227944">
      <w:bodyDiv w:val="1"/>
      <w:marLeft w:val="0"/>
      <w:marRight w:val="0"/>
      <w:marTop w:val="0"/>
      <w:marBottom w:val="0"/>
      <w:divBdr>
        <w:top w:val="none" w:sz="0" w:space="0" w:color="auto"/>
        <w:left w:val="none" w:sz="0" w:space="0" w:color="auto"/>
        <w:bottom w:val="none" w:sz="0" w:space="0" w:color="auto"/>
        <w:right w:val="none" w:sz="0" w:space="0" w:color="auto"/>
      </w:divBdr>
    </w:div>
    <w:div w:id="337468166">
      <w:bodyDiv w:val="1"/>
      <w:marLeft w:val="0"/>
      <w:marRight w:val="0"/>
      <w:marTop w:val="0"/>
      <w:marBottom w:val="0"/>
      <w:divBdr>
        <w:top w:val="none" w:sz="0" w:space="0" w:color="auto"/>
        <w:left w:val="none" w:sz="0" w:space="0" w:color="auto"/>
        <w:bottom w:val="none" w:sz="0" w:space="0" w:color="auto"/>
        <w:right w:val="none" w:sz="0" w:space="0" w:color="auto"/>
      </w:divBdr>
    </w:div>
    <w:div w:id="338896445">
      <w:bodyDiv w:val="1"/>
      <w:marLeft w:val="0"/>
      <w:marRight w:val="0"/>
      <w:marTop w:val="0"/>
      <w:marBottom w:val="0"/>
      <w:divBdr>
        <w:top w:val="none" w:sz="0" w:space="0" w:color="auto"/>
        <w:left w:val="none" w:sz="0" w:space="0" w:color="auto"/>
        <w:bottom w:val="none" w:sz="0" w:space="0" w:color="auto"/>
        <w:right w:val="none" w:sz="0" w:space="0" w:color="auto"/>
      </w:divBdr>
    </w:div>
    <w:div w:id="347873169">
      <w:bodyDiv w:val="1"/>
      <w:marLeft w:val="0"/>
      <w:marRight w:val="0"/>
      <w:marTop w:val="0"/>
      <w:marBottom w:val="0"/>
      <w:divBdr>
        <w:top w:val="none" w:sz="0" w:space="0" w:color="auto"/>
        <w:left w:val="none" w:sz="0" w:space="0" w:color="auto"/>
        <w:bottom w:val="none" w:sz="0" w:space="0" w:color="auto"/>
        <w:right w:val="none" w:sz="0" w:space="0" w:color="auto"/>
      </w:divBdr>
    </w:div>
    <w:div w:id="348483313">
      <w:bodyDiv w:val="1"/>
      <w:marLeft w:val="0"/>
      <w:marRight w:val="0"/>
      <w:marTop w:val="0"/>
      <w:marBottom w:val="0"/>
      <w:divBdr>
        <w:top w:val="none" w:sz="0" w:space="0" w:color="auto"/>
        <w:left w:val="none" w:sz="0" w:space="0" w:color="auto"/>
        <w:bottom w:val="none" w:sz="0" w:space="0" w:color="auto"/>
        <w:right w:val="none" w:sz="0" w:space="0" w:color="auto"/>
      </w:divBdr>
    </w:div>
    <w:div w:id="349255733">
      <w:bodyDiv w:val="1"/>
      <w:marLeft w:val="0"/>
      <w:marRight w:val="0"/>
      <w:marTop w:val="0"/>
      <w:marBottom w:val="0"/>
      <w:divBdr>
        <w:top w:val="none" w:sz="0" w:space="0" w:color="auto"/>
        <w:left w:val="none" w:sz="0" w:space="0" w:color="auto"/>
        <w:bottom w:val="none" w:sz="0" w:space="0" w:color="auto"/>
        <w:right w:val="none" w:sz="0" w:space="0" w:color="auto"/>
      </w:divBdr>
    </w:div>
    <w:div w:id="351076709">
      <w:bodyDiv w:val="1"/>
      <w:marLeft w:val="0"/>
      <w:marRight w:val="0"/>
      <w:marTop w:val="0"/>
      <w:marBottom w:val="0"/>
      <w:divBdr>
        <w:top w:val="none" w:sz="0" w:space="0" w:color="auto"/>
        <w:left w:val="none" w:sz="0" w:space="0" w:color="auto"/>
        <w:bottom w:val="none" w:sz="0" w:space="0" w:color="auto"/>
        <w:right w:val="none" w:sz="0" w:space="0" w:color="auto"/>
      </w:divBdr>
    </w:div>
    <w:div w:id="355498517">
      <w:bodyDiv w:val="1"/>
      <w:marLeft w:val="0"/>
      <w:marRight w:val="0"/>
      <w:marTop w:val="0"/>
      <w:marBottom w:val="0"/>
      <w:divBdr>
        <w:top w:val="none" w:sz="0" w:space="0" w:color="auto"/>
        <w:left w:val="none" w:sz="0" w:space="0" w:color="auto"/>
        <w:bottom w:val="none" w:sz="0" w:space="0" w:color="auto"/>
        <w:right w:val="none" w:sz="0" w:space="0" w:color="auto"/>
      </w:divBdr>
    </w:div>
    <w:div w:id="356736374">
      <w:bodyDiv w:val="1"/>
      <w:marLeft w:val="0"/>
      <w:marRight w:val="0"/>
      <w:marTop w:val="0"/>
      <w:marBottom w:val="0"/>
      <w:divBdr>
        <w:top w:val="none" w:sz="0" w:space="0" w:color="auto"/>
        <w:left w:val="none" w:sz="0" w:space="0" w:color="auto"/>
        <w:bottom w:val="none" w:sz="0" w:space="0" w:color="auto"/>
        <w:right w:val="none" w:sz="0" w:space="0" w:color="auto"/>
      </w:divBdr>
    </w:div>
    <w:div w:id="358287594">
      <w:bodyDiv w:val="1"/>
      <w:marLeft w:val="0"/>
      <w:marRight w:val="0"/>
      <w:marTop w:val="0"/>
      <w:marBottom w:val="0"/>
      <w:divBdr>
        <w:top w:val="none" w:sz="0" w:space="0" w:color="auto"/>
        <w:left w:val="none" w:sz="0" w:space="0" w:color="auto"/>
        <w:bottom w:val="none" w:sz="0" w:space="0" w:color="auto"/>
        <w:right w:val="none" w:sz="0" w:space="0" w:color="auto"/>
      </w:divBdr>
    </w:div>
    <w:div w:id="360975309">
      <w:bodyDiv w:val="1"/>
      <w:marLeft w:val="0"/>
      <w:marRight w:val="0"/>
      <w:marTop w:val="0"/>
      <w:marBottom w:val="0"/>
      <w:divBdr>
        <w:top w:val="none" w:sz="0" w:space="0" w:color="auto"/>
        <w:left w:val="none" w:sz="0" w:space="0" w:color="auto"/>
        <w:bottom w:val="none" w:sz="0" w:space="0" w:color="auto"/>
        <w:right w:val="none" w:sz="0" w:space="0" w:color="auto"/>
      </w:divBdr>
    </w:div>
    <w:div w:id="364335972">
      <w:bodyDiv w:val="1"/>
      <w:marLeft w:val="0"/>
      <w:marRight w:val="0"/>
      <w:marTop w:val="0"/>
      <w:marBottom w:val="0"/>
      <w:divBdr>
        <w:top w:val="none" w:sz="0" w:space="0" w:color="auto"/>
        <w:left w:val="none" w:sz="0" w:space="0" w:color="auto"/>
        <w:bottom w:val="none" w:sz="0" w:space="0" w:color="auto"/>
        <w:right w:val="none" w:sz="0" w:space="0" w:color="auto"/>
      </w:divBdr>
    </w:div>
    <w:div w:id="364839743">
      <w:bodyDiv w:val="1"/>
      <w:marLeft w:val="0"/>
      <w:marRight w:val="0"/>
      <w:marTop w:val="0"/>
      <w:marBottom w:val="0"/>
      <w:divBdr>
        <w:top w:val="none" w:sz="0" w:space="0" w:color="auto"/>
        <w:left w:val="none" w:sz="0" w:space="0" w:color="auto"/>
        <w:bottom w:val="none" w:sz="0" w:space="0" w:color="auto"/>
        <w:right w:val="none" w:sz="0" w:space="0" w:color="auto"/>
      </w:divBdr>
    </w:div>
    <w:div w:id="364867798">
      <w:bodyDiv w:val="1"/>
      <w:marLeft w:val="0"/>
      <w:marRight w:val="0"/>
      <w:marTop w:val="0"/>
      <w:marBottom w:val="0"/>
      <w:divBdr>
        <w:top w:val="none" w:sz="0" w:space="0" w:color="auto"/>
        <w:left w:val="none" w:sz="0" w:space="0" w:color="auto"/>
        <w:bottom w:val="none" w:sz="0" w:space="0" w:color="auto"/>
        <w:right w:val="none" w:sz="0" w:space="0" w:color="auto"/>
      </w:divBdr>
    </w:div>
    <w:div w:id="365182270">
      <w:bodyDiv w:val="1"/>
      <w:marLeft w:val="0"/>
      <w:marRight w:val="0"/>
      <w:marTop w:val="0"/>
      <w:marBottom w:val="0"/>
      <w:divBdr>
        <w:top w:val="none" w:sz="0" w:space="0" w:color="auto"/>
        <w:left w:val="none" w:sz="0" w:space="0" w:color="auto"/>
        <w:bottom w:val="none" w:sz="0" w:space="0" w:color="auto"/>
        <w:right w:val="none" w:sz="0" w:space="0" w:color="auto"/>
      </w:divBdr>
    </w:div>
    <w:div w:id="367411134">
      <w:bodyDiv w:val="1"/>
      <w:marLeft w:val="0"/>
      <w:marRight w:val="0"/>
      <w:marTop w:val="0"/>
      <w:marBottom w:val="0"/>
      <w:divBdr>
        <w:top w:val="none" w:sz="0" w:space="0" w:color="auto"/>
        <w:left w:val="none" w:sz="0" w:space="0" w:color="auto"/>
        <w:bottom w:val="none" w:sz="0" w:space="0" w:color="auto"/>
        <w:right w:val="none" w:sz="0" w:space="0" w:color="auto"/>
      </w:divBdr>
      <w:divsChild>
        <w:div w:id="1089935131">
          <w:marLeft w:val="0"/>
          <w:marRight w:val="0"/>
          <w:marTop w:val="0"/>
          <w:marBottom w:val="0"/>
          <w:divBdr>
            <w:top w:val="none" w:sz="0" w:space="0" w:color="auto"/>
            <w:left w:val="none" w:sz="0" w:space="0" w:color="auto"/>
            <w:bottom w:val="none" w:sz="0" w:space="0" w:color="auto"/>
            <w:right w:val="none" w:sz="0" w:space="0" w:color="auto"/>
          </w:divBdr>
        </w:div>
        <w:div w:id="1228498181">
          <w:marLeft w:val="0"/>
          <w:marRight w:val="0"/>
          <w:marTop w:val="0"/>
          <w:marBottom w:val="0"/>
          <w:divBdr>
            <w:top w:val="none" w:sz="0" w:space="0" w:color="auto"/>
            <w:left w:val="none" w:sz="0" w:space="0" w:color="auto"/>
            <w:bottom w:val="none" w:sz="0" w:space="0" w:color="auto"/>
            <w:right w:val="none" w:sz="0" w:space="0" w:color="auto"/>
          </w:divBdr>
        </w:div>
        <w:div w:id="1260674785">
          <w:marLeft w:val="0"/>
          <w:marRight w:val="0"/>
          <w:marTop w:val="0"/>
          <w:marBottom w:val="0"/>
          <w:divBdr>
            <w:top w:val="none" w:sz="0" w:space="0" w:color="auto"/>
            <w:left w:val="none" w:sz="0" w:space="0" w:color="auto"/>
            <w:bottom w:val="none" w:sz="0" w:space="0" w:color="auto"/>
            <w:right w:val="none" w:sz="0" w:space="0" w:color="auto"/>
          </w:divBdr>
        </w:div>
        <w:div w:id="1884561172">
          <w:marLeft w:val="0"/>
          <w:marRight w:val="0"/>
          <w:marTop w:val="0"/>
          <w:marBottom w:val="0"/>
          <w:divBdr>
            <w:top w:val="none" w:sz="0" w:space="0" w:color="auto"/>
            <w:left w:val="none" w:sz="0" w:space="0" w:color="auto"/>
            <w:bottom w:val="none" w:sz="0" w:space="0" w:color="auto"/>
            <w:right w:val="none" w:sz="0" w:space="0" w:color="auto"/>
          </w:divBdr>
        </w:div>
        <w:div w:id="1928686905">
          <w:marLeft w:val="0"/>
          <w:marRight w:val="0"/>
          <w:marTop w:val="0"/>
          <w:marBottom w:val="0"/>
          <w:divBdr>
            <w:top w:val="none" w:sz="0" w:space="0" w:color="auto"/>
            <w:left w:val="none" w:sz="0" w:space="0" w:color="auto"/>
            <w:bottom w:val="none" w:sz="0" w:space="0" w:color="auto"/>
            <w:right w:val="none" w:sz="0" w:space="0" w:color="auto"/>
          </w:divBdr>
        </w:div>
      </w:divsChild>
    </w:div>
    <w:div w:id="369188197">
      <w:bodyDiv w:val="1"/>
      <w:marLeft w:val="0"/>
      <w:marRight w:val="0"/>
      <w:marTop w:val="0"/>
      <w:marBottom w:val="0"/>
      <w:divBdr>
        <w:top w:val="none" w:sz="0" w:space="0" w:color="auto"/>
        <w:left w:val="none" w:sz="0" w:space="0" w:color="auto"/>
        <w:bottom w:val="none" w:sz="0" w:space="0" w:color="auto"/>
        <w:right w:val="none" w:sz="0" w:space="0" w:color="auto"/>
      </w:divBdr>
    </w:div>
    <w:div w:id="369885861">
      <w:bodyDiv w:val="1"/>
      <w:marLeft w:val="0"/>
      <w:marRight w:val="0"/>
      <w:marTop w:val="0"/>
      <w:marBottom w:val="0"/>
      <w:divBdr>
        <w:top w:val="none" w:sz="0" w:space="0" w:color="auto"/>
        <w:left w:val="none" w:sz="0" w:space="0" w:color="auto"/>
        <w:bottom w:val="none" w:sz="0" w:space="0" w:color="auto"/>
        <w:right w:val="none" w:sz="0" w:space="0" w:color="auto"/>
      </w:divBdr>
    </w:div>
    <w:div w:id="372196746">
      <w:bodyDiv w:val="1"/>
      <w:marLeft w:val="0"/>
      <w:marRight w:val="0"/>
      <w:marTop w:val="0"/>
      <w:marBottom w:val="0"/>
      <w:divBdr>
        <w:top w:val="none" w:sz="0" w:space="0" w:color="auto"/>
        <w:left w:val="none" w:sz="0" w:space="0" w:color="auto"/>
        <w:bottom w:val="none" w:sz="0" w:space="0" w:color="auto"/>
        <w:right w:val="none" w:sz="0" w:space="0" w:color="auto"/>
      </w:divBdr>
    </w:div>
    <w:div w:id="373506129">
      <w:bodyDiv w:val="1"/>
      <w:marLeft w:val="0"/>
      <w:marRight w:val="0"/>
      <w:marTop w:val="0"/>
      <w:marBottom w:val="0"/>
      <w:divBdr>
        <w:top w:val="none" w:sz="0" w:space="0" w:color="auto"/>
        <w:left w:val="none" w:sz="0" w:space="0" w:color="auto"/>
        <w:bottom w:val="none" w:sz="0" w:space="0" w:color="auto"/>
        <w:right w:val="none" w:sz="0" w:space="0" w:color="auto"/>
      </w:divBdr>
    </w:div>
    <w:div w:id="374702012">
      <w:bodyDiv w:val="1"/>
      <w:marLeft w:val="0"/>
      <w:marRight w:val="0"/>
      <w:marTop w:val="0"/>
      <w:marBottom w:val="0"/>
      <w:divBdr>
        <w:top w:val="none" w:sz="0" w:space="0" w:color="auto"/>
        <w:left w:val="none" w:sz="0" w:space="0" w:color="auto"/>
        <w:bottom w:val="none" w:sz="0" w:space="0" w:color="auto"/>
        <w:right w:val="none" w:sz="0" w:space="0" w:color="auto"/>
      </w:divBdr>
    </w:div>
    <w:div w:id="376130303">
      <w:bodyDiv w:val="1"/>
      <w:marLeft w:val="0"/>
      <w:marRight w:val="0"/>
      <w:marTop w:val="0"/>
      <w:marBottom w:val="0"/>
      <w:divBdr>
        <w:top w:val="none" w:sz="0" w:space="0" w:color="auto"/>
        <w:left w:val="none" w:sz="0" w:space="0" w:color="auto"/>
        <w:bottom w:val="none" w:sz="0" w:space="0" w:color="auto"/>
        <w:right w:val="none" w:sz="0" w:space="0" w:color="auto"/>
      </w:divBdr>
    </w:div>
    <w:div w:id="376929574">
      <w:bodyDiv w:val="1"/>
      <w:marLeft w:val="0"/>
      <w:marRight w:val="0"/>
      <w:marTop w:val="0"/>
      <w:marBottom w:val="0"/>
      <w:divBdr>
        <w:top w:val="none" w:sz="0" w:space="0" w:color="auto"/>
        <w:left w:val="none" w:sz="0" w:space="0" w:color="auto"/>
        <w:bottom w:val="none" w:sz="0" w:space="0" w:color="auto"/>
        <w:right w:val="none" w:sz="0" w:space="0" w:color="auto"/>
      </w:divBdr>
    </w:div>
    <w:div w:id="382219139">
      <w:bodyDiv w:val="1"/>
      <w:marLeft w:val="0"/>
      <w:marRight w:val="0"/>
      <w:marTop w:val="0"/>
      <w:marBottom w:val="0"/>
      <w:divBdr>
        <w:top w:val="none" w:sz="0" w:space="0" w:color="auto"/>
        <w:left w:val="none" w:sz="0" w:space="0" w:color="auto"/>
        <w:bottom w:val="none" w:sz="0" w:space="0" w:color="auto"/>
        <w:right w:val="none" w:sz="0" w:space="0" w:color="auto"/>
      </w:divBdr>
    </w:div>
    <w:div w:id="386031752">
      <w:bodyDiv w:val="1"/>
      <w:marLeft w:val="0"/>
      <w:marRight w:val="0"/>
      <w:marTop w:val="0"/>
      <w:marBottom w:val="0"/>
      <w:divBdr>
        <w:top w:val="none" w:sz="0" w:space="0" w:color="auto"/>
        <w:left w:val="none" w:sz="0" w:space="0" w:color="auto"/>
        <w:bottom w:val="none" w:sz="0" w:space="0" w:color="auto"/>
        <w:right w:val="none" w:sz="0" w:space="0" w:color="auto"/>
      </w:divBdr>
    </w:div>
    <w:div w:id="386879654">
      <w:bodyDiv w:val="1"/>
      <w:marLeft w:val="0"/>
      <w:marRight w:val="0"/>
      <w:marTop w:val="0"/>
      <w:marBottom w:val="0"/>
      <w:divBdr>
        <w:top w:val="none" w:sz="0" w:space="0" w:color="auto"/>
        <w:left w:val="none" w:sz="0" w:space="0" w:color="auto"/>
        <w:bottom w:val="none" w:sz="0" w:space="0" w:color="auto"/>
        <w:right w:val="none" w:sz="0" w:space="0" w:color="auto"/>
      </w:divBdr>
    </w:div>
    <w:div w:id="386882809">
      <w:bodyDiv w:val="1"/>
      <w:marLeft w:val="0"/>
      <w:marRight w:val="0"/>
      <w:marTop w:val="0"/>
      <w:marBottom w:val="0"/>
      <w:divBdr>
        <w:top w:val="none" w:sz="0" w:space="0" w:color="auto"/>
        <w:left w:val="none" w:sz="0" w:space="0" w:color="auto"/>
        <w:bottom w:val="none" w:sz="0" w:space="0" w:color="auto"/>
        <w:right w:val="none" w:sz="0" w:space="0" w:color="auto"/>
      </w:divBdr>
    </w:div>
    <w:div w:id="387336749">
      <w:bodyDiv w:val="1"/>
      <w:marLeft w:val="0"/>
      <w:marRight w:val="0"/>
      <w:marTop w:val="0"/>
      <w:marBottom w:val="0"/>
      <w:divBdr>
        <w:top w:val="none" w:sz="0" w:space="0" w:color="auto"/>
        <w:left w:val="none" w:sz="0" w:space="0" w:color="auto"/>
        <w:bottom w:val="none" w:sz="0" w:space="0" w:color="auto"/>
        <w:right w:val="none" w:sz="0" w:space="0" w:color="auto"/>
      </w:divBdr>
    </w:div>
    <w:div w:id="389118376">
      <w:bodyDiv w:val="1"/>
      <w:marLeft w:val="0"/>
      <w:marRight w:val="0"/>
      <w:marTop w:val="0"/>
      <w:marBottom w:val="0"/>
      <w:divBdr>
        <w:top w:val="none" w:sz="0" w:space="0" w:color="auto"/>
        <w:left w:val="none" w:sz="0" w:space="0" w:color="auto"/>
        <w:bottom w:val="none" w:sz="0" w:space="0" w:color="auto"/>
        <w:right w:val="none" w:sz="0" w:space="0" w:color="auto"/>
      </w:divBdr>
    </w:div>
    <w:div w:id="394860465">
      <w:bodyDiv w:val="1"/>
      <w:marLeft w:val="0"/>
      <w:marRight w:val="0"/>
      <w:marTop w:val="0"/>
      <w:marBottom w:val="0"/>
      <w:divBdr>
        <w:top w:val="none" w:sz="0" w:space="0" w:color="auto"/>
        <w:left w:val="none" w:sz="0" w:space="0" w:color="auto"/>
        <w:bottom w:val="none" w:sz="0" w:space="0" w:color="auto"/>
        <w:right w:val="none" w:sz="0" w:space="0" w:color="auto"/>
      </w:divBdr>
    </w:div>
    <w:div w:id="394936643">
      <w:bodyDiv w:val="1"/>
      <w:marLeft w:val="0"/>
      <w:marRight w:val="0"/>
      <w:marTop w:val="0"/>
      <w:marBottom w:val="0"/>
      <w:divBdr>
        <w:top w:val="none" w:sz="0" w:space="0" w:color="auto"/>
        <w:left w:val="none" w:sz="0" w:space="0" w:color="auto"/>
        <w:bottom w:val="none" w:sz="0" w:space="0" w:color="auto"/>
        <w:right w:val="none" w:sz="0" w:space="0" w:color="auto"/>
      </w:divBdr>
    </w:div>
    <w:div w:id="398291635">
      <w:bodyDiv w:val="1"/>
      <w:marLeft w:val="0"/>
      <w:marRight w:val="0"/>
      <w:marTop w:val="0"/>
      <w:marBottom w:val="0"/>
      <w:divBdr>
        <w:top w:val="none" w:sz="0" w:space="0" w:color="auto"/>
        <w:left w:val="none" w:sz="0" w:space="0" w:color="auto"/>
        <w:bottom w:val="none" w:sz="0" w:space="0" w:color="auto"/>
        <w:right w:val="none" w:sz="0" w:space="0" w:color="auto"/>
      </w:divBdr>
      <w:divsChild>
        <w:div w:id="1530801139">
          <w:marLeft w:val="0"/>
          <w:marRight w:val="0"/>
          <w:marTop w:val="0"/>
          <w:marBottom w:val="0"/>
          <w:divBdr>
            <w:top w:val="none" w:sz="0" w:space="0" w:color="auto"/>
            <w:left w:val="none" w:sz="0" w:space="0" w:color="auto"/>
            <w:bottom w:val="none" w:sz="0" w:space="0" w:color="auto"/>
            <w:right w:val="none" w:sz="0" w:space="0" w:color="auto"/>
          </w:divBdr>
          <w:divsChild>
            <w:div w:id="215508788">
              <w:marLeft w:val="-150"/>
              <w:marRight w:val="-150"/>
              <w:marTop w:val="0"/>
              <w:marBottom w:val="0"/>
              <w:divBdr>
                <w:top w:val="none" w:sz="0" w:space="0" w:color="auto"/>
                <w:left w:val="none" w:sz="0" w:space="0" w:color="auto"/>
                <w:bottom w:val="none" w:sz="0" w:space="0" w:color="auto"/>
                <w:right w:val="none" w:sz="0" w:space="0" w:color="auto"/>
              </w:divBdr>
              <w:divsChild>
                <w:div w:id="549654716">
                  <w:marLeft w:val="0"/>
                  <w:marRight w:val="0"/>
                  <w:marTop w:val="0"/>
                  <w:marBottom w:val="0"/>
                  <w:divBdr>
                    <w:top w:val="none" w:sz="0" w:space="0" w:color="auto"/>
                    <w:left w:val="none" w:sz="0" w:space="0" w:color="auto"/>
                    <w:bottom w:val="none" w:sz="0" w:space="0" w:color="auto"/>
                    <w:right w:val="none" w:sz="0" w:space="0" w:color="auto"/>
                  </w:divBdr>
                  <w:divsChild>
                    <w:div w:id="2109153610">
                      <w:marLeft w:val="0"/>
                      <w:marRight w:val="0"/>
                      <w:marTop w:val="0"/>
                      <w:marBottom w:val="0"/>
                      <w:divBdr>
                        <w:top w:val="none" w:sz="0" w:space="0" w:color="auto"/>
                        <w:left w:val="none" w:sz="0" w:space="0" w:color="auto"/>
                        <w:bottom w:val="none" w:sz="0" w:space="0" w:color="auto"/>
                        <w:right w:val="none" w:sz="0" w:space="0" w:color="auto"/>
                      </w:divBdr>
                      <w:divsChild>
                        <w:div w:id="114019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383782">
      <w:bodyDiv w:val="1"/>
      <w:marLeft w:val="0"/>
      <w:marRight w:val="0"/>
      <w:marTop w:val="0"/>
      <w:marBottom w:val="0"/>
      <w:divBdr>
        <w:top w:val="none" w:sz="0" w:space="0" w:color="auto"/>
        <w:left w:val="none" w:sz="0" w:space="0" w:color="auto"/>
        <w:bottom w:val="none" w:sz="0" w:space="0" w:color="auto"/>
        <w:right w:val="none" w:sz="0" w:space="0" w:color="auto"/>
      </w:divBdr>
    </w:div>
    <w:div w:id="413822957">
      <w:bodyDiv w:val="1"/>
      <w:marLeft w:val="0"/>
      <w:marRight w:val="0"/>
      <w:marTop w:val="0"/>
      <w:marBottom w:val="0"/>
      <w:divBdr>
        <w:top w:val="none" w:sz="0" w:space="0" w:color="auto"/>
        <w:left w:val="none" w:sz="0" w:space="0" w:color="auto"/>
        <w:bottom w:val="none" w:sz="0" w:space="0" w:color="auto"/>
        <w:right w:val="none" w:sz="0" w:space="0" w:color="auto"/>
      </w:divBdr>
    </w:div>
    <w:div w:id="414089038">
      <w:bodyDiv w:val="1"/>
      <w:marLeft w:val="0"/>
      <w:marRight w:val="0"/>
      <w:marTop w:val="0"/>
      <w:marBottom w:val="0"/>
      <w:divBdr>
        <w:top w:val="none" w:sz="0" w:space="0" w:color="auto"/>
        <w:left w:val="none" w:sz="0" w:space="0" w:color="auto"/>
        <w:bottom w:val="none" w:sz="0" w:space="0" w:color="auto"/>
        <w:right w:val="none" w:sz="0" w:space="0" w:color="auto"/>
      </w:divBdr>
      <w:divsChild>
        <w:div w:id="7804006">
          <w:marLeft w:val="0"/>
          <w:marRight w:val="0"/>
          <w:marTop w:val="0"/>
          <w:marBottom w:val="0"/>
          <w:divBdr>
            <w:top w:val="none" w:sz="0" w:space="0" w:color="auto"/>
            <w:left w:val="none" w:sz="0" w:space="0" w:color="auto"/>
            <w:bottom w:val="none" w:sz="0" w:space="0" w:color="auto"/>
            <w:right w:val="none" w:sz="0" w:space="0" w:color="auto"/>
          </w:divBdr>
        </w:div>
        <w:div w:id="70393995">
          <w:marLeft w:val="0"/>
          <w:marRight w:val="0"/>
          <w:marTop w:val="0"/>
          <w:marBottom w:val="0"/>
          <w:divBdr>
            <w:top w:val="none" w:sz="0" w:space="0" w:color="auto"/>
            <w:left w:val="none" w:sz="0" w:space="0" w:color="auto"/>
            <w:bottom w:val="none" w:sz="0" w:space="0" w:color="auto"/>
            <w:right w:val="none" w:sz="0" w:space="0" w:color="auto"/>
          </w:divBdr>
        </w:div>
        <w:div w:id="708797574">
          <w:marLeft w:val="0"/>
          <w:marRight w:val="0"/>
          <w:marTop w:val="0"/>
          <w:marBottom w:val="0"/>
          <w:divBdr>
            <w:top w:val="none" w:sz="0" w:space="0" w:color="auto"/>
            <w:left w:val="none" w:sz="0" w:space="0" w:color="auto"/>
            <w:bottom w:val="none" w:sz="0" w:space="0" w:color="auto"/>
            <w:right w:val="none" w:sz="0" w:space="0" w:color="auto"/>
          </w:divBdr>
        </w:div>
        <w:div w:id="1823617141">
          <w:marLeft w:val="0"/>
          <w:marRight w:val="0"/>
          <w:marTop w:val="0"/>
          <w:marBottom w:val="0"/>
          <w:divBdr>
            <w:top w:val="none" w:sz="0" w:space="0" w:color="auto"/>
            <w:left w:val="none" w:sz="0" w:space="0" w:color="auto"/>
            <w:bottom w:val="none" w:sz="0" w:space="0" w:color="auto"/>
            <w:right w:val="none" w:sz="0" w:space="0" w:color="auto"/>
          </w:divBdr>
        </w:div>
      </w:divsChild>
    </w:div>
    <w:div w:id="423460513">
      <w:bodyDiv w:val="1"/>
      <w:marLeft w:val="0"/>
      <w:marRight w:val="0"/>
      <w:marTop w:val="0"/>
      <w:marBottom w:val="0"/>
      <w:divBdr>
        <w:top w:val="none" w:sz="0" w:space="0" w:color="auto"/>
        <w:left w:val="none" w:sz="0" w:space="0" w:color="auto"/>
        <w:bottom w:val="none" w:sz="0" w:space="0" w:color="auto"/>
        <w:right w:val="none" w:sz="0" w:space="0" w:color="auto"/>
      </w:divBdr>
    </w:div>
    <w:div w:id="423842793">
      <w:bodyDiv w:val="1"/>
      <w:marLeft w:val="0"/>
      <w:marRight w:val="0"/>
      <w:marTop w:val="0"/>
      <w:marBottom w:val="0"/>
      <w:divBdr>
        <w:top w:val="none" w:sz="0" w:space="0" w:color="auto"/>
        <w:left w:val="none" w:sz="0" w:space="0" w:color="auto"/>
        <w:bottom w:val="none" w:sz="0" w:space="0" w:color="auto"/>
        <w:right w:val="none" w:sz="0" w:space="0" w:color="auto"/>
      </w:divBdr>
    </w:div>
    <w:div w:id="424494950">
      <w:bodyDiv w:val="1"/>
      <w:marLeft w:val="0"/>
      <w:marRight w:val="0"/>
      <w:marTop w:val="0"/>
      <w:marBottom w:val="0"/>
      <w:divBdr>
        <w:top w:val="none" w:sz="0" w:space="0" w:color="auto"/>
        <w:left w:val="none" w:sz="0" w:space="0" w:color="auto"/>
        <w:bottom w:val="none" w:sz="0" w:space="0" w:color="auto"/>
        <w:right w:val="none" w:sz="0" w:space="0" w:color="auto"/>
      </w:divBdr>
    </w:div>
    <w:div w:id="424502616">
      <w:bodyDiv w:val="1"/>
      <w:marLeft w:val="0"/>
      <w:marRight w:val="0"/>
      <w:marTop w:val="0"/>
      <w:marBottom w:val="0"/>
      <w:divBdr>
        <w:top w:val="none" w:sz="0" w:space="0" w:color="auto"/>
        <w:left w:val="none" w:sz="0" w:space="0" w:color="auto"/>
        <w:bottom w:val="none" w:sz="0" w:space="0" w:color="auto"/>
        <w:right w:val="none" w:sz="0" w:space="0" w:color="auto"/>
      </w:divBdr>
    </w:div>
    <w:div w:id="425149721">
      <w:bodyDiv w:val="1"/>
      <w:marLeft w:val="0"/>
      <w:marRight w:val="0"/>
      <w:marTop w:val="0"/>
      <w:marBottom w:val="0"/>
      <w:divBdr>
        <w:top w:val="none" w:sz="0" w:space="0" w:color="auto"/>
        <w:left w:val="none" w:sz="0" w:space="0" w:color="auto"/>
        <w:bottom w:val="none" w:sz="0" w:space="0" w:color="auto"/>
        <w:right w:val="none" w:sz="0" w:space="0" w:color="auto"/>
      </w:divBdr>
    </w:div>
    <w:div w:id="426194607">
      <w:bodyDiv w:val="1"/>
      <w:marLeft w:val="0"/>
      <w:marRight w:val="0"/>
      <w:marTop w:val="0"/>
      <w:marBottom w:val="0"/>
      <w:divBdr>
        <w:top w:val="none" w:sz="0" w:space="0" w:color="auto"/>
        <w:left w:val="none" w:sz="0" w:space="0" w:color="auto"/>
        <w:bottom w:val="none" w:sz="0" w:space="0" w:color="auto"/>
        <w:right w:val="none" w:sz="0" w:space="0" w:color="auto"/>
      </w:divBdr>
    </w:div>
    <w:div w:id="426197301">
      <w:bodyDiv w:val="1"/>
      <w:marLeft w:val="0"/>
      <w:marRight w:val="0"/>
      <w:marTop w:val="0"/>
      <w:marBottom w:val="0"/>
      <w:divBdr>
        <w:top w:val="none" w:sz="0" w:space="0" w:color="auto"/>
        <w:left w:val="none" w:sz="0" w:space="0" w:color="auto"/>
        <w:bottom w:val="none" w:sz="0" w:space="0" w:color="auto"/>
        <w:right w:val="none" w:sz="0" w:space="0" w:color="auto"/>
      </w:divBdr>
    </w:div>
    <w:div w:id="429741606">
      <w:bodyDiv w:val="1"/>
      <w:marLeft w:val="0"/>
      <w:marRight w:val="0"/>
      <w:marTop w:val="0"/>
      <w:marBottom w:val="0"/>
      <w:divBdr>
        <w:top w:val="none" w:sz="0" w:space="0" w:color="auto"/>
        <w:left w:val="none" w:sz="0" w:space="0" w:color="auto"/>
        <w:bottom w:val="none" w:sz="0" w:space="0" w:color="auto"/>
        <w:right w:val="none" w:sz="0" w:space="0" w:color="auto"/>
      </w:divBdr>
    </w:div>
    <w:div w:id="434251317">
      <w:bodyDiv w:val="1"/>
      <w:marLeft w:val="0"/>
      <w:marRight w:val="0"/>
      <w:marTop w:val="0"/>
      <w:marBottom w:val="0"/>
      <w:divBdr>
        <w:top w:val="none" w:sz="0" w:space="0" w:color="auto"/>
        <w:left w:val="none" w:sz="0" w:space="0" w:color="auto"/>
        <w:bottom w:val="none" w:sz="0" w:space="0" w:color="auto"/>
        <w:right w:val="none" w:sz="0" w:space="0" w:color="auto"/>
      </w:divBdr>
    </w:div>
    <w:div w:id="437723697">
      <w:bodyDiv w:val="1"/>
      <w:marLeft w:val="0"/>
      <w:marRight w:val="0"/>
      <w:marTop w:val="0"/>
      <w:marBottom w:val="0"/>
      <w:divBdr>
        <w:top w:val="none" w:sz="0" w:space="0" w:color="auto"/>
        <w:left w:val="none" w:sz="0" w:space="0" w:color="auto"/>
        <w:bottom w:val="none" w:sz="0" w:space="0" w:color="auto"/>
        <w:right w:val="none" w:sz="0" w:space="0" w:color="auto"/>
      </w:divBdr>
    </w:div>
    <w:div w:id="437986610">
      <w:bodyDiv w:val="1"/>
      <w:marLeft w:val="0"/>
      <w:marRight w:val="0"/>
      <w:marTop w:val="0"/>
      <w:marBottom w:val="0"/>
      <w:divBdr>
        <w:top w:val="none" w:sz="0" w:space="0" w:color="auto"/>
        <w:left w:val="none" w:sz="0" w:space="0" w:color="auto"/>
        <w:bottom w:val="none" w:sz="0" w:space="0" w:color="auto"/>
        <w:right w:val="none" w:sz="0" w:space="0" w:color="auto"/>
      </w:divBdr>
    </w:div>
    <w:div w:id="437992365">
      <w:bodyDiv w:val="1"/>
      <w:marLeft w:val="0"/>
      <w:marRight w:val="0"/>
      <w:marTop w:val="0"/>
      <w:marBottom w:val="0"/>
      <w:divBdr>
        <w:top w:val="none" w:sz="0" w:space="0" w:color="auto"/>
        <w:left w:val="none" w:sz="0" w:space="0" w:color="auto"/>
        <w:bottom w:val="none" w:sz="0" w:space="0" w:color="auto"/>
        <w:right w:val="none" w:sz="0" w:space="0" w:color="auto"/>
      </w:divBdr>
    </w:div>
    <w:div w:id="438062973">
      <w:bodyDiv w:val="1"/>
      <w:marLeft w:val="0"/>
      <w:marRight w:val="0"/>
      <w:marTop w:val="0"/>
      <w:marBottom w:val="0"/>
      <w:divBdr>
        <w:top w:val="none" w:sz="0" w:space="0" w:color="auto"/>
        <w:left w:val="none" w:sz="0" w:space="0" w:color="auto"/>
        <w:bottom w:val="none" w:sz="0" w:space="0" w:color="auto"/>
        <w:right w:val="none" w:sz="0" w:space="0" w:color="auto"/>
      </w:divBdr>
    </w:div>
    <w:div w:id="438261760">
      <w:bodyDiv w:val="1"/>
      <w:marLeft w:val="0"/>
      <w:marRight w:val="0"/>
      <w:marTop w:val="0"/>
      <w:marBottom w:val="0"/>
      <w:divBdr>
        <w:top w:val="none" w:sz="0" w:space="0" w:color="auto"/>
        <w:left w:val="none" w:sz="0" w:space="0" w:color="auto"/>
        <w:bottom w:val="none" w:sz="0" w:space="0" w:color="auto"/>
        <w:right w:val="none" w:sz="0" w:space="0" w:color="auto"/>
      </w:divBdr>
    </w:div>
    <w:div w:id="442261932">
      <w:bodyDiv w:val="1"/>
      <w:marLeft w:val="0"/>
      <w:marRight w:val="0"/>
      <w:marTop w:val="0"/>
      <w:marBottom w:val="0"/>
      <w:divBdr>
        <w:top w:val="none" w:sz="0" w:space="0" w:color="auto"/>
        <w:left w:val="none" w:sz="0" w:space="0" w:color="auto"/>
        <w:bottom w:val="none" w:sz="0" w:space="0" w:color="auto"/>
        <w:right w:val="none" w:sz="0" w:space="0" w:color="auto"/>
      </w:divBdr>
    </w:div>
    <w:div w:id="447359641">
      <w:bodyDiv w:val="1"/>
      <w:marLeft w:val="0"/>
      <w:marRight w:val="0"/>
      <w:marTop w:val="0"/>
      <w:marBottom w:val="0"/>
      <w:divBdr>
        <w:top w:val="none" w:sz="0" w:space="0" w:color="auto"/>
        <w:left w:val="none" w:sz="0" w:space="0" w:color="auto"/>
        <w:bottom w:val="none" w:sz="0" w:space="0" w:color="auto"/>
        <w:right w:val="none" w:sz="0" w:space="0" w:color="auto"/>
      </w:divBdr>
    </w:div>
    <w:div w:id="448626250">
      <w:bodyDiv w:val="1"/>
      <w:marLeft w:val="0"/>
      <w:marRight w:val="0"/>
      <w:marTop w:val="0"/>
      <w:marBottom w:val="0"/>
      <w:divBdr>
        <w:top w:val="none" w:sz="0" w:space="0" w:color="auto"/>
        <w:left w:val="none" w:sz="0" w:space="0" w:color="auto"/>
        <w:bottom w:val="none" w:sz="0" w:space="0" w:color="auto"/>
        <w:right w:val="none" w:sz="0" w:space="0" w:color="auto"/>
      </w:divBdr>
    </w:div>
    <w:div w:id="449787949">
      <w:bodyDiv w:val="1"/>
      <w:marLeft w:val="0"/>
      <w:marRight w:val="0"/>
      <w:marTop w:val="0"/>
      <w:marBottom w:val="0"/>
      <w:divBdr>
        <w:top w:val="none" w:sz="0" w:space="0" w:color="auto"/>
        <w:left w:val="none" w:sz="0" w:space="0" w:color="auto"/>
        <w:bottom w:val="none" w:sz="0" w:space="0" w:color="auto"/>
        <w:right w:val="none" w:sz="0" w:space="0" w:color="auto"/>
      </w:divBdr>
    </w:div>
    <w:div w:id="450171404">
      <w:bodyDiv w:val="1"/>
      <w:marLeft w:val="0"/>
      <w:marRight w:val="0"/>
      <w:marTop w:val="0"/>
      <w:marBottom w:val="0"/>
      <w:divBdr>
        <w:top w:val="none" w:sz="0" w:space="0" w:color="auto"/>
        <w:left w:val="none" w:sz="0" w:space="0" w:color="auto"/>
        <w:bottom w:val="none" w:sz="0" w:space="0" w:color="auto"/>
        <w:right w:val="none" w:sz="0" w:space="0" w:color="auto"/>
      </w:divBdr>
    </w:div>
    <w:div w:id="450831142">
      <w:bodyDiv w:val="1"/>
      <w:marLeft w:val="0"/>
      <w:marRight w:val="0"/>
      <w:marTop w:val="0"/>
      <w:marBottom w:val="0"/>
      <w:divBdr>
        <w:top w:val="none" w:sz="0" w:space="0" w:color="auto"/>
        <w:left w:val="none" w:sz="0" w:space="0" w:color="auto"/>
        <w:bottom w:val="none" w:sz="0" w:space="0" w:color="auto"/>
        <w:right w:val="none" w:sz="0" w:space="0" w:color="auto"/>
      </w:divBdr>
    </w:div>
    <w:div w:id="451941907">
      <w:bodyDiv w:val="1"/>
      <w:marLeft w:val="0"/>
      <w:marRight w:val="0"/>
      <w:marTop w:val="0"/>
      <w:marBottom w:val="0"/>
      <w:divBdr>
        <w:top w:val="none" w:sz="0" w:space="0" w:color="auto"/>
        <w:left w:val="none" w:sz="0" w:space="0" w:color="auto"/>
        <w:bottom w:val="none" w:sz="0" w:space="0" w:color="auto"/>
        <w:right w:val="none" w:sz="0" w:space="0" w:color="auto"/>
      </w:divBdr>
    </w:div>
    <w:div w:id="451946973">
      <w:bodyDiv w:val="1"/>
      <w:marLeft w:val="0"/>
      <w:marRight w:val="0"/>
      <w:marTop w:val="0"/>
      <w:marBottom w:val="0"/>
      <w:divBdr>
        <w:top w:val="none" w:sz="0" w:space="0" w:color="auto"/>
        <w:left w:val="none" w:sz="0" w:space="0" w:color="auto"/>
        <w:bottom w:val="none" w:sz="0" w:space="0" w:color="auto"/>
        <w:right w:val="none" w:sz="0" w:space="0" w:color="auto"/>
      </w:divBdr>
    </w:div>
    <w:div w:id="453596184">
      <w:bodyDiv w:val="1"/>
      <w:marLeft w:val="0"/>
      <w:marRight w:val="0"/>
      <w:marTop w:val="0"/>
      <w:marBottom w:val="0"/>
      <w:divBdr>
        <w:top w:val="none" w:sz="0" w:space="0" w:color="auto"/>
        <w:left w:val="none" w:sz="0" w:space="0" w:color="auto"/>
        <w:bottom w:val="none" w:sz="0" w:space="0" w:color="auto"/>
        <w:right w:val="none" w:sz="0" w:space="0" w:color="auto"/>
      </w:divBdr>
    </w:div>
    <w:div w:id="461047181">
      <w:bodyDiv w:val="1"/>
      <w:marLeft w:val="0"/>
      <w:marRight w:val="0"/>
      <w:marTop w:val="0"/>
      <w:marBottom w:val="0"/>
      <w:divBdr>
        <w:top w:val="none" w:sz="0" w:space="0" w:color="auto"/>
        <w:left w:val="none" w:sz="0" w:space="0" w:color="auto"/>
        <w:bottom w:val="none" w:sz="0" w:space="0" w:color="auto"/>
        <w:right w:val="none" w:sz="0" w:space="0" w:color="auto"/>
      </w:divBdr>
    </w:div>
    <w:div w:id="461075509">
      <w:bodyDiv w:val="1"/>
      <w:marLeft w:val="0"/>
      <w:marRight w:val="0"/>
      <w:marTop w:val="0"/>
      <w:marBottom w:val="0"/>
      <w:divBdr>
        <w:top w:val="none" w:sz="0" w:space="0" w:color="auto"/>
        <w:left w:val="none" w:sz="0" w:space="0" w:color="auto"/>
        <w:bottom w:val="none" w:sz="0" w:space="0" w:color="auto"/>
        <w:right w:val="none" w:sz="0" w:space="0" w:color="auto"/>
      </w:divBdr>
    </w:div>
    <w:div w:id="461268744">
      <w:bodyDiv w:val="1"/>
      <w:marLeft w:val="0"/>
      <w:marRight w:val="0"/>
      <w:marTop w:val="0"/>
      <w:marBottom w:val="0"/>
      <w:divBdr>
        <w:top w:val="none" w:sz="0" w:space="0" w:color="auto"/>
        <w:left w:val="none" w:sz="0" w:space="0" w:color="auto"/>
        <w:bottom w:val="none" w:sz="0" w:space="0" w:color="auto"/>
        <w:right w:val="none" w:sz="0" w:space="0" w:color="auto"/>
      </w:divBdr>
      <w:divsChild>
        <w:div w:id="96799108">
          <w:marLeft w:val="0"/>
          <w:marRight w:val="0"/>
          <w:marTop w:val="0"/>
          <w:marBottom w:val="0"/>
          <w:divBdr>
            <w:top w:val="none" w:sz="0" w:space="0" w:color="auto"/>
            <w:left w:val="none" w:sz="0" w:space="0" w:color="auto"/>
            <w:bottom w:val="none" w:sz="0" w:space="0" w:color="auto"/>
            <w:right w:val="none" w:sz="0" w:space="0" w:color="auto"/>
          </w:divBdr>
        </w:div>
        <w:div w:id="152842189">
          <w:marLeft w:val="0"/>
          <w:marRight w:val="0"/>
          <w:marTop w:val="0"/>
          <w:marBottom w:val="0"/>
          <w:divBdr>
            <w:top w:val="none" w:sz="0" w:space="0" w:color="auto"/>
            <w:left w:val="none" w:sz="0" w:space="0" w:color="auto"/>
            <w:bottom w:val="none" w:sz="0" w:space="0" w:color="auto"/>
            <w:right w:val="none" w:sz="0" w:space="0" w:color="auto"/>
          </w:divBdr>
        </w:div>
        <w:div w:id="216473763">
          <w:marLeft w:val="0"/>
          <w:marRight w:val="0"/>
          <w:marTop w:val="0"/>
          <w:marBottom w:val="0"/>
          <w:divBdr>
            <w:top w:val="none" w:sz="0" w:space="0" w:color="auto"/>
            <w:left w:val="none" w:sz="0" w:space="0" w:color="auto"/>
            <w:bottom w:val="none" w:sz="0" w:space="0" w:color="auto"/>
            <w:right w:val="none" w:sz="0" w:space="0" w:color="auto"/>
          </w:divBdr>
        </w:div>
        <w:div w:id="226914062">
          <w:marLeft w:val="0"/>
          <w:marRight w:val="0"/>
          <w:marTop w:val="0"/>
          <w:marBottom w:val="0"/>
          <w:divBdr>
            <w:top w:val="none" w:sz="0" w:space="0" w:color="auto"/>
            <w:left w:val="none" w:sz="0" w:space="0" w:color="auto"/>
            <w:bottom w:val="none" w:sz="0" w:space="0" w:color="auto"/>
            <w:right w:val="none" w:sz="0" w:space="0" w:color="auto"/>
          </w:divBdr>
        </w:div>
        <w:div w:id="276987862">
          <w:marLeft w:val="0"/>
          <w:marRight w:val="0"/>
          <w:marTop w:val="0"/>
          <w:marBottom w:val="0"/>
          <w:divBdr>
            <w:top w:val="none" w:sz="0" w:space="0" w:color="auto"/>
            <w:left w:val="none" w:sz="0" w:space="0" w:color="auto"/>
            <w:bottom w:val="none" w:sz="0" w:space="0" w:color="auto"/>
            <w:right w:val="none" w:sz="0" w:space="0" w:color="auto"/>
          </w:divBdr>
        </w:div>
        <w:div w:id="332535430">
          <w:marLeft w:val="0"/>
          <w:marRight w:val="0"/>
          <w:marTop w:val="0"/>
          <w:marBottom w:val="0"/>
          <w:divBdr>
            <w:top w:val="none" w:sz="0" w:space="0" w:color="auto"/>
            <w:left w:val="none" w:sz="0" w:space="0" w:color="auto"/>
            <w:bottom w:val="none" w:sz="0" w:space="0" w:color="auto"/>
            <w:right w:val="none" w:sz="0" w:space="0" w:color="auto"/>
          </w:divBdr>
        </w:div>
        <w:div w:id="347368469">
          <w:marLeft w:val="0"/>
          <w:marRight w:val="0"/>
          <w:marTop w:val="0"/>
          <w:marBottom w:val="0"/>
          <w:divBdr>
            <w:top w:val="none" w:sz="0" w:space="0" w:color="auto"/>
            <w:left w:val="none" w:sz="0" w:space="0" w:color="auto"/>
            <w:bottom w:val="none" w:sz="0" w:space="0" w:color="auto"/>
            <w:right w:val="none" w:sz="0" w:space="0" w:color="auto"/>
          </w:divBdr>
        </w:div>
        <w:div w:id="348263288">
          <w:marLeft w:val="0"/>
          <w:marRight w:val="0"/>
          <w:marTop w:val="0"/>
          <w:marBottom w:val="0"/>
          <w:divBdr>
            <w:top w:val="none" w:sz="0" w:space="0" w:color="auto"/>
            <w:left w:val="none" w:sz="0" w:space="0" w:color="auto"/>
            <w:bottom w:val="none" w:sz="0" w:space="0" w:color="auto"/>
            <w:right w:val="none" w:sz="0" w:space="0" w:color="auto"/>
          </w:divBdr>
        </w:div>
        <w:div w:id="425738051">
          <w:marLeft w:val="0"/>
          <w:marRight w:val="0"/>
          <w:marTop w:val="0"/>
          <w:marBottom w:val="0"/>
          <w:divBdr>
            <w:top w:val="none" w:sz="0" w:space="0" w:color="auto"/>
            <w:left w:val="none" w:sz="0" w:space="0" w:color="auto"/>
            <w:bottom w:val="none" w:sz="0" w:space="0" w:color="auto"/>
            <w:right w:val="none" w:sz="0" w:space="0" w:color="auto"/>
          </w:divBdr>
        </w:div>
        <w:div w:id="496503115">
          <w:marLeft w:val="0"/>
          <w:marRight w:val="0"/>
          <w:marTop w:val="0"/>
          <w:marBottom w:val="0"/>
          <w:divBdr>
            <w:top w:val="none" w:sz="0" w:space="0" w:color="auto"/>
            <w:left w:val="none" w:sz="0" w:space="0" w:color="auto"/>
            <w:bottom w:val="none" w:sz="0" w:space="0" w:color="auto"/>
            <w:right w:val="none" w:sz="0" w:space="0" w:color="auto"/>
          </w:divBdr>
        </w:div>
        <w:div w:id="608463976">
          <w:marLeft w:val="0"/>
          <w:marRight w:val="0"/>
          <w:marTop w:val="0"/>
          <w:marBottom w:val="0"/>
          <w:divBdr>
            <w:top w:val="none" w:sz="0" w:space="0" w:color="auto"/>
            <w:left w:val="none" w:sz="0" w:space="0" w:color="auto"/>
            <w:bottom w:val="none" w:sz="0" w:space="0" w:color="auto"/>
            <w:right w:val="none" w:sz="0" w:space="0" w:color="auto"/>
          </w:divBdr>
        </w:div>
        <w:div w:id="977302503">
          <w:marLeft w:val="0"/>
          <w:marRight w:val="0"/>
          <w:marTop w:val="0"/>
          <w:marBottom w:val="0"/>
          <w:divBdr>
            <w:top w:val="none" w:sz="0" w:space="0" w:color="auto"/>
            <w:left w:val="none" w:sz="0" w:space="0" w:color="auto"/>
            <w:bottom w:val="none" w:sz="0" w:space="0" w:color="auto"/>
            <w:right w:val="none" w:sz="0" w:space="0" w:color="auto"/>
          </w:divBdr>
        </w:div>
        <w:div w:id="998001631">
          <w:marLeft w:val="0"/>
          <w:marRight w:val="0"/>
          <w:marTop w:val="0"/>
          <w:marBottom w:val="0"/>
          <w:divBdr>
            <w:top w:val="none" w:sz="0" w:space="0" w:color="auto"/>
            <w:left w:val="none" w:sz="0" w:space="0" w:color="auto"/>
            <w:bottom w:val="none" w:sz="0" w:space="0" w:color="auto"/>
            <w:right w:val="none" w:sz="0" w:space="0" w:color="auto"/>
          </w:divBdr>
        </w:div>
        <w:div w:id="1035693263">
          <w:marLeft w:val="0"/>
          <w:marRight w:val="0"/>
          <w:marTop w:val="0"/>
          <w:marBottom w:val="0"/>
          <w:divBdr>
            <w:top w:val="none" w:sz="0" w:space="0" w:color="auto"/>
            <w:left w:val="none" w:sz="0" w:space="0" w:color="auto"/>
            <w:bottom w:val="none" w:sz="0" w:space="0" w:color="auto"/>
            <w:right w:val="none" w:sz="0" w:space="0" w:color="auto"/>
          </w:divBdr>
        </w:div>
        <w:div w:id="1409033375">
          <w:marLeft w:val="0"/>
          <w:marRight w:val="0"/>
          <w:marTop w:val="0"/>
          <w:marBottom w:val="0"/>
          <w:divBdr>
            <w:top w:val="none" w:sz="0" w:space="0" w:color="auto"/>
            <w:left w:val="none" w:sz="0" w:space="0" w:color="auto"/>
            <w:bottom w:val="none" w:sz="0" w:space="0" w:color="auto"/>
            <w:right w:val="none" w:sz="0" w:space="0" w:color="auto"/>
          </w:divBdr>
        </w:div>
        <w:div w:id="1431707401">
          <w:marLeft w:val="0"/>
          <w:marRight w:val="0"/>
          <w:marTop w:val="0"/>
          <w:marBottom w:val="0"/>
          <w:divBdr>
            <w:top w:val="none" w:sz="0" w:space="0" w:color="auto"/>
            <w:left w:val="none" w:sz="0" w:space="0" w:color="auto"/>
            <w:bottom w:val="none" w:sz="0" w:space="0" w:color="auto"/>
            <w:right w:val="none" w:sz="0" w:space="0" w:color="auto"/>
          </w:divBdr>
        </w:div>
        <w:div w:id="1458181235">
          <w:marLeft w:val="0"/>
          <w:marRight w:val="0"/>
          <w:marTop w:val="0"/>
          <w:marBottom w:val="0"/>
          <w:divBdr>
            <w:top w:val="none" w:sz="0" w:space="0" w:color="auto"/>
            <w:left w:val="none" w:sz="0" w:space="0" w:color="auto"/>
            <w:bottom w:val="none" w:sz="0" w:space="0" w:color="auto"/>
            <w:right w:val="none" w:sz="0" w:space="0" w:color="auto"/>
          </w:divBdr>
        </w:div>
        <w:div w:id="1668512394">
          <w:marLeft w:val="0"/>
          <w:marRight w:val="0"/>
          <w:marTop w:val="0"/>
          <w:marBottom w:val="0"/>
          <w:divBdr>
            <w:top w:val="none" w:sz="0" w:space="0" w:color="auto"/>
            <w:left w:val="none" w:sz="0" w:space="0" w:color="auto"/>
            <w:bottom w:val="none" w:sz="0" w:space="0" w:color="auto"/>
            <w:right w:val="none" w:sz="0" w:space="0" w:color="auto"/>
          </w:divBdr>
        </w:div>
        <w:div w:id="1726643132">
          <w:marLeft w:val="0"/>
          <w:marRight w:val="0"/>
          <w:marTop w:val="0"/>
          <w:marBottom w:val="0"/>
          <w:divBdr>
            <w:top w:val="none" w:sz="0" w:space="0" w:color="auto"/>
            <w:left w:val="none" w:sz="0" w:space="0" w:color="auto"/>
            <w:bottom w:val="none" w:sz="0" w:space="0" w:color="auto"/>
            <w:right w:val="none" w:sz="0" w:space="0" w:color="auto"/>
          </w:divBdr>
        </w:div>
        <w:div w:id="1784956799">
          <w:marLeft w:val="0"/>
          <w:marRight w:val="0"/>
          <w:marTop w:val="0"/>
          <w:marBottom w:val="0"/>
          <w:divBdr>
            <w:top w:val="none" w:sz="0" w:space="0" w:color="auto"/>
            <w:left w:val="none" w:sz="0" w:space="0" w:color="auto"/>
            <w:bottom w:val="none" w:sz="0" w:space="0" w:color="auto"/>
            <w:right w:val="none" w:sz="0" w:space="0" w:color="auto"/>
          </w:divBdr>
        </w:div>
        <w:div w:id="2016685318">
          <w:marLeft w:val="0"/>
          <w:marRight w:val="0"/>
          <w:marTop w:val="0"/>
          <w:marBottom w:val="0"/>
          <w:divBdr>
            <w:top w:val="none" w:sz="0" w:space="0" w:color="auto"/>
            <w:left w:val="none" w:sz="0" w:space="0" w:color="auto"/>
            <w:bottom w:val="none" w:sz="0" w:space="0" w:color="auto"/>
            <w:right w:val="none" w:sz="0" w:space="0" w:color="auto"/>
          </w:divBdr>
        </w:div>
        <w:div w:id="2049717809">
          <w:marLeft w:val="0"/>
          <w:marRight w:val="0"/>
          <w:marTop w:val="0"/>
          <w:marBottom w:val="0"/>
          <w:divBdr>
            <w:top w:val="none" w:sz="0" w:space="0" w:color="auto"/>
            <w:left w:val="none" w:sz="0" w:space="0" w:color="auto"/>
            <w:bottom w:val="none" w:sz="0" w:space="0" w:color="auto"/>
            <w:right w:val="none" w:sz="0" w:space="0" w:color="auto"/>
          </w:divBdr>
        </w:div>
        <w:div w:id="2123765252">
          <w:marLeft w:val="0"/>
          <w:marRight w:val="0"/>
          <w:marTop w:val="0"/>
          <w:marBottom w:val="0"/>
          <w:divBdr>
            <w:top w:val="none" w:sz="0" w:space="0" w:color="auto"/>
            <w:left w:val="none" w:sz="0" w:space="0" w:color="auto"/>
            <w:bottom w:val="none" w:sz="0" w:space="0" w:color="auto"/>
            <w:right w:val="none" w:sz="0" w:space="0" w:color="auto"/>
          </w:divBdr>
        </w:div>
      </w:divsChild>
    </w:div>
    <w:div w:id="461967847">
      <w:bodyDiv w:val="1"/>
      <w:marLeft w:val="0"/>
      <w:marRight w:val="0"/>
      <w:marTop w:val="0"/>
      <w:marBottom w:val="0"/>
      <w:divBdr>
        <w:top w:val="none" w:sz="0" w:space="0" w:color="auto"/>
        <w:left w:val="none" w:sz="0" w:space="0" w:color="auto"/>
        <w:bottom w:val="none" w:sz="0" w:space="0" w:color="auto"/>
        <w:right w:val="none" w:sz="0" w:space="0" w:color="auto"/>
      </w:divBdr>
    </w:div>
    <w:div w:id="467212566">
      <w:bodyDiv w:val="1"/>
      <w:marLeft w:val="0"/>
      <w:marRight w:val="0"/>
      <w:marTop w:val="0"/>
      <w:marBottom w:val="0"/>
      <w:divBdr>
        <w:top w:val="none" w:sz="0" w:space="0" w:color="auto"/>
        <w:left w:val="none" w:sz="0" w:space="0" w:color="auto"/>
        <w:bottom w:val="none" w:sz="0" w:space="0" w:color="auto"/>
        <w:right w:val="none" w:sz="0" w:space="0" w:color="auto"/>
      </w:divBdr>
    </w:div>
    <w:div w:id="467674369">
      <w:bodyDiv w:val="1"/>
      <w:marLeft w:val="0"/>
      <w:marRight w:val="0"/>
      <w:marTop w:val="0"/>
      <w:marBottom w:val="0"/>
      <w:divBdr>
        <w:top w:val="none" w:sz="0" w:space="0" w:color="auto"/>
        <w:left w:val="none" w:sz="0" w:space="0" w:color="auto"/>
        <w:bottom w:val="none" w:sz="0" w:space="0" w:color="auto"/>
        <w:right w:val="none" w:sz="0" w:space="0" w:color="auto"/>
      </w:divBdr>
    </w:div>
    <w:div w:id="468400843">
      <w:bodyDiv w:val="1"/>
      <w:marLeft w:val="0"/>
      <w:marRight w:val="0"/>
      <w:marTop w:val="0"/>
      <w:marBottom w:val="0"/>
      <w:divBdr>
        <w:top w:val="none" w:sz="0" w:space="0" w:color="auto"/>
        <w:left w:val="none" w:sz="0" w:space="0" w:color="auto"/>
        <w:bottom w:val="none" w:sz="0" w:space="0" w:color="auto"/>
        <w:right w:val="none" w:sz="0" w:space="0" w:color="auto"/>
      </w:divBdr>
    </w:div>
    <w:div w:id="469638459">
      <w:bodyDiv w:val="1"/>
      <w:marLeft w:val="0"/>
      <w:marRight w:val="0"/>
      <w:marTop w:val="0"/>
      <w:marBottom w:val="0"/>
      <w:divBdr>
        <w:top w:val="none" w:sz="0" w:space="0" w:color="auto"/>
        <w:left w:val="none" w:sz="0" w:space="0" w:color="auto"/>
        <w:bottom w:val="none" w:sz="0" w:space="0" w:color="auto"/>
        <w:right w:val="none" w:sz="0" w:space="0" w:color="auto"/>
      </w:divBdr>
    </w:div>
    <w:div w:id="469708708">
      <w:bodyDiv w:val="1"/>
      <w:marLeft w:val="0"/>
      <w:marRight w:val="0"/>
      <w:marTop w:val="0"/>
      <w:marBottom w:val="0"/>
      <w:divBdr>
        <w:top w:val="none" w:sz="0" w:space="0" w:color="auto"/>
        <w:left w:val="none" w:sz="0" w:space="0" w:color="auto"/>
        <w:bottom w:val="none" w:sz="0" w:space="0" w:color="auto"/>
        <w:right w:val="none" w:sz="0" w:space="0" w:color="auto"/>
      </w:divBdr>
    </w:div>
    <w:div w:id="475219240">
      <w:bodyDiv w:val="1"/>
      <w:marLeft w:val="0"/>
      <w:marRight w:val="0"/>
      <w:marTop w:val="0"/>
      <w:marBottom w:val="0"/>
      <w:divBdr>
        <w:top w:val="none" w:sz="0" w:space="0" w:color="auto"/>
        <w:left w:val="none" w:sz="0" w:space="0" w:color="auto"/>
        <w:bottom w:val="none" w:sz="0" w:space="0" w:color="auto"/>
        <w:right w:val="none" w:sz="0" w:space="0" w:color="auto"/>
      </w:divBdr>
    </w:div>
    <w:div w:id="475534366">
      <w:bodyDiv w:val="1"/>
      <w:marLeft w:val="0"/>
      <w:marRight w:val="0"/>
      <w:marTop w:val="0"/>
      <w:marBottom w:val="0"/>
      <w:divBdr>
        <w:top w:val="none" w:sz="0" w:space="0" w:color="auto"/>
        <w:left w:val="none" w:sz="0" w:space="0" w:color="auto"/>
        <w:bottom w:val="none" w:sz="0" w:space="0" w:color="auto"/>
        <w:right w:val="none" w:sz="0" w:space="0" w:color="auto"/>
      </w:divBdr>
    </w:div>
    <w:div w:id="477577983">
      <w:bodyDiv w:val="1"/>
      <w:marLeft w:val="0"/>
      <w:marRight w:val="0"/>
      <w:marTop w:val="0"/>
      <w:marBottom w:val="0"/>
      <w:divBdr>
        <w:top w:val="none" w:sz="0" w:space="0" w:color="auto"/>
        <w:left w:val="none" w:sz="0" w:space="0" w:color="auto"/>
        <w:bottom w:val="none" w:sz="0" w:space="0" w:color="auto"/>
        <w:right w:val="none" w:sz="0" w:space="0" w:color="auto"/>
      </w:divBdr>
    </w:div>
    <w:div w:id="478377705">
      <w:bodyDiv w:val="1"/>
      <w:marLeft w:val="0"/>
      <w:marRight w:val="0"/>
      <w:marTop w:val="0"/>
      <w:marBottom w:val="0"/>
      <w:divBdr>
        <w:top w:val="none" w:sz="0" w:space="0" w:color="auto"/>
        <w:left w:val="none" w:sz="0" w:space="0" w:color="auto"/>
        <w:bottom w:val="none" w:sz="0" w:space="0" w:color="auto"/>
        <w:right w:val="none" w:sz="0" w:space="0" w:color="auto"/>
      </w:divBdr>
    </w:div>
    <w:div w:id="480394373">
      <w:bodyDiv w:val="1"/>
      <w:marLeft w:val="0"/>
      <w:marRight w:val="0"/>
      <w:marTop w:val="0"/>
      <w:marBottom w:val="0"/>
      <w:divBdr>
        <w:top w:val="none" w:sz="0" w:space="0" w:color="auto"/>
        <w:left w:val="none" w:sz="0" w:space="0" w:color="auto"/>
        <w:bottom w:val="none" w:sz="0" w:space="0" w:color="auto"/>
        <w:right w:val="none" w:sz="0" w:space="0" w:color="auto"/>
      </w:divBdr>
    </w:div>
    <w:div w:id="481040121">
      <w:bodyDiv w:val="1"/>
      <w:marLeft w:val="0"/>
      <w:marRight w:val="0"/>
      <w:marTop w:val="0"/>
      <w:marBottom w:val="0"/>
      <w:divBdr>
        <w:top w:val="none" w:sz="0" w:space="0" w:color="auto"/>
        <w:left w:val="none" w:sz="0" w:space="0" w:color="auto"/>
        <w:bottom w:val="none" w:sz="0" w:space="0" w:color="auto"/>
        <w:right w:val="none" w:sz="0" w:space="0" w:color="auto"/>
      </w:divBdr>
    </w:div>
    <w:div w:id="482044365">
      <w:bodyDiv w:val="1"/>
      <w:marLeft w:val="0"/>
      <w:marRight w:val="0"/>
      <w:marTop w:val="0"/>
      <w:marBottom w:val="0"/>
      <w:divBdr>
        <w:top w:val="none" w:sz="0" w:space="0" w:color="auto"/>
        <w:left w:val="none" w:sz="0" w:space="0" w:color="auto"/>
        <w:bottom w:val="none" w:sz="0" w:space="0" w:color="auto"/>
        <w:right w:val="none" w:sz="0" w:space="0" w:color="auto"/>
      </w:divBdr>
    </w:div>
    <w:div w:id="483472812">
      <w:bodyDiv w:val="1"/>
      <w:marLeft w:val="0"/>
      <w:marRight w:val="0"/>
      <w:marTop w:val="0"/>
      <w:marBottom w:val="0"/>
      <w:divBdr>
        <w:top w:val="none" w:sz="0" w:space="0" w:color="auto"/>
        <w:left w:val="none" w:sz="0" w:space="0" w:color="auto"/>
        <w:bottom w:val="none" w:sz="0" w:space="0" w:color="auto"/>
        <w:right w:val="none" w:sz="0" w:space="0" w:color="auto"/>
      </w:divBdr>
    </w:div>
    <w:div w:id="483543517">
      <w:bodyDiv w:val="1"/>
      <w:marLeft w:val="0"/>
      <w:marRight w:val="0"/>
      <w:marTop w:val="0"/>
      <w:marBottom w:val="0"/>
      <w:divBdr>
        <w:top w:val="none" w:sz="0" w:space="0" w:color="auto"/>
        <w:left w:val="none" w:sz="0" w:space="0" w:color="auto"/>
        <w:bottom w:val="none" w:sz="0" w:space="0" w:color="auto"/>
        <w:right w:val="none" w:sz="0" w:space="0" w:color="auto"/>
      </w:divBdr>
    </w:div>
    <w:div w:id="486089912">
      <w:bodyDiv w:val="1"/>
      <w:marLeft w:val="0"/>
      <w:marRight w:val="0"/>
      <w:marTop w:val="0"/>
      <w:marBottom w:val="0"/>
      <w:divBdr>
        <w:top w:val="none" w:sz="0" w:space="0" w:color="auto"/>
        <w:left w:val="none" w:sz="0" w:space="0" w:color="auto"/>
        <w:bottom w:val="none" w:sz="0" w:space="0" w:color="auto"/>
        <w:right w:val="none" w:sz="0" w:space="0" w:color="auto"/>
      </w:divBdr>
    </w:div>
    <w:div w:id="486242791">
      <w:bodyDiv w:val="1"/>
      <w:marLeft w:val="0"/>
      <w:marRight w:val="0"/>
      <w:marTop w:val="0"/>
      <w:marBottom w:val="0"/>
      <w:divBdr>
        <w:top w:val="none" w:sz="0" w:space="0" w:color="auto"/>
        <w:left w:val="none" w:sz="0" w:space="0" w:color="auto"/>
        <w:bottom w:val="none" w:sz="0" w:space="0" w:color="auto"/>
        <w:right w:val="none" w:sz="0" w:space="0" w:color="auto"/>
      </w:divBdr>
    </w:div>
    <w:div w:id="486675341">
      <w:bodyDiv w:val="1"/>
      <w:marLeft w:val="0"/>
      <w:marRight w:val="0"/>
      <w:marTop w:val="0"/>
      <w:marBottom w:val="0"/>
      <w:divBdr>
        <w:top w:val="none" w:sz="0" w:space="0" w:color="auto"/>
        <w:left w:val="none" w:sz="0" w:space="0" w:color="auto"/>
        <w:bottom w:val="none" w:sz="0" w:space="0" w:color="auto"/>
        <w:right w:val="none" w:sz="0" w:space="0" w:color="auto"/>
      </w:divBdr>
    </w:div>
    <w:div w:id="501707024">
      <w:bodyDiv w:val="1"/>
      <w:marLeft w:val="0"/>
      <w:marRight w:val="0"/>
      <w:marTop w:val="0"/>
      <w:marBottom w:val="0"/>
      <w:divBdr>
        <w:top w:val="none" w:sz="0" w:space="0" w:color="auto"/>
        <w:left w:val="none" w:sz="0" w:space="0" w:color="auto"/>
        <w:bottom w:val="none" w:sz="0" w:space="0" w:color="auto"/>
        <w:right w:val="none" w:sz="0" w:space="0" w:color="auto"/>
      </w:divBdr>
    </w:div>
    <w:div w:id="506558533">
      <w:bodyDiv w:val="1"/>
      <w:marLeft w:val="0"/>
      <w:marRight w:val="0"/>
      <w:marTop w:val="0"/>
      <w:marBottom w:val="0"/>
      <w:divBdr>
        <w:top w:val="none" w:sz="0" w:space="0" w:color="auto"/>
        <w:left w:val="none" w:sz="0" w:space="0" w:color="auto"/>
        <w:bottom w:val="none" w:sz="0" w:space="0" w:color="auto"/>
        <w:right w:val="none" w:sz="0" w:space="0" w:color="auto"/>
      </w:divBdr>
    </w:div>
    <w:div w:id="508639573">
      <w:bodyDiv w:val="1"/>
      <w:marLeft w:val="0"/>
      <w:marRight w:val="0"/>
      <w:marTop w:val="0"/>
      <w:marBottom w:val="0"/>
      <w:divBdr>
        <w:top w:val="none" w:sz="0" w:space="0" w:color="auto"/>
        <w:left w:val="none" w:sz="0" w:space="0" w:color="auto"/>
        <w:bottom w:val="none" w:sz="0" w:space="0" w:color="auto"/>
        <w:right w:val="none" w:sz="0" w:space="0" w:color="auto"/>
      </w:divBdr>
    </w:div>
    <w:div w:id="511381408">
      <w:bodyDiv w:val="1"/>
      <w:marLeft w:val="0"/>
      <w:marRight w:val="0"/>
      <w:marTop w:val="0"/>
      <w:marBottom w:val="0"/>
      <w:divBdr>
        <w:top w:val="none" w:sz="0" w:space="0" w:color="auto"/>
        <w:left w:val="none" w:sz="0" w:space="0" w:color="auto"/>
        <w:bottom w:val="none" w:sz="0" w:space="0" w:color="auto"/>
        <w:right w:val="none" w:sz="0" w:space="0" w:color="auto"/>
      </w:divBdr>
    </w:div>
    <w:div w:id="515581607">
      <w:bodyDiv w:val="1"/>
      <w:marLeft w:val="0"/>
      <w:marRight w:val="0"/>
      <w:marTop w:val="0"/>
      <w:marBottom w:val="0"/>
      <w:divBdr>
        <w:top w:val="none" w:sz="0" w:space="0" w:color="auto"/>
        <w:left w:val="none" w:sz="0" w:space="0" w:color="auto"/>
        <w:bottom w:val="none" w:sz="0" w:space="0" w:color="auto"/>
        <w:right w:val="none" w:sz="0" w:space="0" w:color="auto"/>
      </w:divBdr>
    </w:div>
    <w:div w:id="519315886">
      <w:bodyDiv w:val="1"/>
      <w:marLeft w:val="0"/>
      <w:marRight w:val="0"/>
      <w:marTop w:val="0"/>
      <w:marBottom w:val="0"/>
      <w:divBdr>
        <w:top w:val="none" w:sz="0" w:space="0" w:color="auto"/>
        <w:left w:val="none" w:sz="0" w:space="0" w:color="auto"/>
        <w:bottom w:val="none" w:sz="0" w:space="0" w:color="auto"/>
        <w:right w:val="none" w:sz="0" w:space="0" w:color="auto"/>
      </w:divBdr>
    </w:div>
    <w:div w:id="520051653">
      <w:bodyDiv w:val="1"/>
      <w:marLeft w:val="0"/>
      <w:marRight w:val="0"/>
      <w:marTop w:val="0"/>
      <w:marBottom w:val="0"/>
      <w:divBdr>
        <w:top w:val="none" w:sz="0" w:space="0" w:color="auto"/>
        <w:left w:val="none" w:sz="0" w:space="0" w:color="auto"/>
        <w:bottom w:val="none" w:sz="0" w:space="0" w:color="auto"/>
        <w:right w:val="none" w:sz="0" w:space="0" w:color="auto"/>
      </w:divBdr>
      <w:divsChild>
        <w:div w:id="553855541">
          <w:marLeft w:val="0"/>
          <w:marRight w:val="0"/>
          <w:marTop w:val="0"/>
          <w:marBottom w:val="0"/>
          <w:divBdr>
            <w:top w:val="none" w:sz="0" w:space="0" w:color="auto"/>
            <w:left w:val="none" w:sz="0" w:space="0" w:color="auto"/>
            <w:bottom w:val="none" w:sz="0" w:space="0" w:color="auto"/>
            <w:right w:val="none" w:sz="0" w:space="0" w:color="auto"/>
          </w:divBdr>
        </w:div>
        <w:div w:id="1139104474">
          <w:marLeft w:val="0"/>
          <w:marRight w:val="0"/>
          <w:marTop w:val="0"/>
          <w:marBottom w:val="0"/>
          <w:divBdr>
            <w:top w:val="none" w:sz="0" w:space="0" w:color="auto"/>
            <w:left w:val="none" w:sz="0" w:space="0" w:color="auto"/>
            <w:bottom w:val="none" w:sz="0" w:space="0" w:color="auto"/>
            <w:right w:val="none" w:sz="0" w:space="0" w:color="auto"/>
          </w:divBdr>
        </w:div>
        <w:div w:id="1186362680">
          <w:marLeft w:val="0"/>
          <w:marRight w:val="0"/>
          <w:marTop w:val="0"/>
          <w:marBottom w:val="0"/>
          <w:divBdr>
            <w:top w:val="none" w:sz="0" w:space="0" w:color="auto"/>
            <w:left w:val="none" w:sz="0" w:space="0" w:color="auto"/>
            <w:bottom w:val="none" w:sz="0" w:space="0" w:color="auto"/>
            <w:right w:val="none" w:sz="0" w:space="0" w:color="auto"/>
          </w:divBdr>
        </w:div>
        <w:div w:id="1248420855">
          <w:marLeft w:val="0"/>
          <w:marRight w:val="0"/>
          <w:marTop w:val="0"/>
          <w:marBottom w:val="0"/>
          <w:divBdr>
            <w:top w:val="none" w:sz="0" w:space="0" w:color="auto"/>
            <w:left w:val="none" w:sz="0" w:space="0" w:color="auto"/>
            <w:bottom w:val="none" w:sz="0" w:space="0" w:color="auto"/>
            <w:right w:val="none" w:sz="0" w:space="0" w:color="auto"/>
          </w:divBdr>
        </w:div>
        <w:div w:id="1499736816">
          <w:marLeft w:val="0"/>
          <w:marRight w:val="0"/>
          <w:marTop w:val="0"/>
          <w:marBottom w:val="0"/>
          <w:divBdr>
            <w:top w:val="none" w:sz="0" w:space="0" w:color="auto"/>
            <w:left w:val="none" w:sz="0" w:space="0" w:color="auto"/>
            <w:bottom w:val="none" w:sz="0" w:space="0" w:color="auto"/>
            <w:right w:val="none" w:sz="0" w:space="0" w:color="auto"/>
          </w:divBdr>
        </w:div>
        <w:div w:id="1906792866">
          <w:marLeft w:val="0"/>
          <w:marRight w:val="0"/>
          <w:marTop w:val="0"/>
          <w:marBottom w:val="0"/>
          <w:divBdr>
            <w:top w:val="none" w:sz="0" w:space="0" w:color="auto"/>
            <w:left w:val="none" w:sz="0" w:space="0" w:color="auto"/>
            <w:bottom w:val="none" w:sz="0" w:space="0" w:color="auto"/>
            <w:right w:val="none" w:sz="0" w:space="0" w:color="auto"/>
          </w:divBdr>
        </w:div>
        <w:div w:id="2009399936">
          <w:marLeft w:val="0"/>
          <w:marRight w:val="0"/>
          <w:marTop w:val="0"/>
          <w:marBottom w:val="0"/>
          <w:divBdr>
            <w:top w:val="none" w:sz="0" w:space="0" w:color="auto"/>
            <w:left w:val="none" w:sz="0" w:space="0" w:color="auto"/>
            <w:bottom w:val="none" w:sz="0" w:space="0" w:color="auto"/>
            <w:right w:val="none" w:sz="0" w:space="0" w:color="auto"/>
          </w:divBdr>
        </w:div>
        <w:div w:id="2076583704">
          <w:marLeft w:val="0"/>
          <w:marRight w:val="0"/>
          <w:marTop w:val="0"/>
          <w:marBottom w:val="0"/>
          <w:divBdr>
            <w:top w:val="none" w:sz="0" w:space="0" w:color="auto"/>
            <w:left w:val="none" w:sz="0" w:space="0" w:color="auto"/>
            <w:bottom w:val="none" w:sz="0" w:space="0" w:color="auto"/>
            <w:right w:val="none" w:sz="0" w:space="0" w:color="auto"/>
          </w:divBdr>
        </w:div>
      </w:divsChild>
    </w:div>
    <w:div w:id="522862796">
      <w:bodyDiv w:val="1"/>
      <w:marLeft w:val="0"/>
      <w:marRight w:val="0"/>
      <w:marTop w:val="0"/>
      <w:marBottom w:val="0"/>
      <w:divBdr>
        <w:top w:val="none" w:sz="0" w:space="0" w:color="auto"/>
        <w:left w:val="none" w:sz="0" w:space="0" w:color="auto"/>
        <w:bottom w:val="none" w:sz="0" w:space="0" w:color="auto"/>
        <w:right w:val="none" w:sz="0" w:space="0" w:color="auto"/>
      </w:divBdr>
    </w:div>
    <w:div w:id="523514966">
      <w:bodyDiv w:val="1"/>
      <w:marLeft w:val="0"/>
      <w:marRight w:val="0"/>
      <w:marTop w:val="0"/>
      <w:marBottom w:val="0"/>
      <w:divBdr>
        <w:top w:val="none" w:sz="0" w:space="0" w:color="auto"/>
        <w:left w:val="none" w:sz="0" w:space="0" w:color="auto"/>
        <w:bottom w:val="none" w:sz="0" w:space="0" w:color="auto"/>
        <w:right w:val="none" w:sz="0" w:space="0" w:color="auto"/>
      </w:divBdr>
    </w:div>
    <w:div w:id="525289782">
      <w:bodyDiv w:val="1"/>
      <w:marLeft w:val="0"/>
      <w:marRight w:val="0"/>
      <w:marTop w:val="0"/>
      <w:marBottom w:val="0"/>
      <w:divBdr>
        <w:top w:val="none" w:sz="0" w:space="0" w:color="auto"/>
        <w:left w:val="none" w:sz="0" w:space="0" w:color="auto"/>
        <w:bottom w:val="none" w:sz="0" w:space="0" w:color="auto"/>
        <w:right w:val="none" w:sz="0" w:space="0" w:color="auto"/>
      </w:divBdr>
    </w:div>
    <w:div w:id="528835880">
      <w:bodyDiv w:val="1"/>
      <w:marLeft w:val="0"/>
      <w:marRight w:val="0"/>
      <w:marTop w:val="0"/>
      <w:marBottom w:val="0"/>
      <w:divBdr>
        <w:top w:val="none" w:sz="0" w:space="0" w:color="auto"/>
        <w:left w:val="none" w:sz="0" w:space="0" w:color="auto"/>
        <w:bottom w:val="none" w:sz="0" w:space="0" w:color="auto"/>
        <w:right w:val="none" w:sz="0" w:space="0" w:color="auto"/>
      </w:divBdr>
    </w:div>
    <w:div w:id="529533442">
      <w:bodyDiv w:val="1"/>
      <w:marLeft w:val="0"/>
      <w:marRight w:val="0"/>
      <w:marTop w:val="0"/>
      <w:marBottom w:val="0"/>
      <w:divBdr>
        <w:top w:val="none" w:sz="0" w:space="0" w:color="auto"/>
        <w:left w:val="none" w:sz="0" w:space="0" w:color="auto"/>
        <w:bottom w:val="none" w:sz="0" w:space="0" w:color="auto"/>
        <w:right w:val="none" w:sz="0" w:space="0" w:color="auto"/>
      </w:divBdr>
    </w:div>
    <w:div w:id="530337973">
      <w:bodyDiv w:val="1"/>
      <w:marLeft w:val="0"/>
      <w:marRight w:val="0"/>
      <w:marTop w:val="0"/>
      <w:marBottom w:val="0"/>
      <w:divBdr>
        <w:top w:val="none" w:sz="0" w:space="0" w:color="auto"/>
        <w:left w:val="none" w:sz="0" w:space="0" w:color="auto"/>
        <w:bottom w:val="none" w:sz="0" w:space="0" w:color="auto"/>
        <w:right w:val="none" w:sz="0" w:space="0" w:color="auto"/>
      </w:divBdr>
    </w:div>
    <w:div w:id="534932308">
      <w:bodyDiv w:val="1"/>
      <w:marLeft w:val="0"/>
      <w:marRight w:val="0"/>
      <w:marTop w:val="0"/>
      <w:marBottom w:val="0"/>
      <w:divBdr>
        <w:top w:val="none" w:sz="0" w:space="0" w:color="auto"/>
        <w:left w:val="none" w:sz="0" w:space="0" w:color="auto"/>
        <w:bottom w:val="none" w:sz="0" w:space="0" w:color="auto"/>
        <w:right w:val="none" w:sz="0" w:space="0" w:color="auto"/>
      </w:divBdr>
    </w:div>
    <w:div w:id="539392329">
      <w:bodyDiv w:val="1"/>
      <w:marLeft w:val="0"/>
      <w:marRight w:val="0"/>
      <w:marTop w:val="0"/>
      <w:marBottom w:val="0"/>
      <w:divBdr>
        <w:top w:val="none" w:sz="0" w:space="0" w:color="auto"/>
        <w:left w:val="none" w:sz="0" w:space="0" w:color="auto"/>
        <w:bottom w:val="none" w:sz="0" w:space="0" w:color="auto"/>
        <w:right w:val="none" w:sz="0" w:space="0" w:color="auto"/>
      </w:divBdr>
    </w:div>
    <w:div w:id="545338962">
      <w:bodyDiv w:val="1"/>
      <w:marLeft w:val="0"/>
      <w:marRight w:val="0"/>
      <w:marTop w:val="0"/>
      <w:marBottom w:val="0"/>
      <w:divBdr>
        <w:top w:val="none" w:sz="0" w:space="0" w:color="auto"/>
        <w:left w:val="none" w:sz="0" w:space="0" w:color="auto"/>
        <w:bottom w:val="none" w:sz="0" w:space="0" w:color="auto"/>
        <w:right w:val="none" w:sz="0" w:space="0" w:color="auto"/>
      </w:divBdr>
    </w:div>
    <w:div w:id="548691089">
      <w:bodyDiv w:val="1"/>
      <w:marLeft w:val="0"/>
      <w:marRight w:val="0"/>
      <w:marTop w:val="0"/>
      <w:marBottom w:val="0"/>
      <w:divBdr>
        <w:top w:val="none" w:sz="0" w:space="0" w:color="auto"/>
        <w:left w:val="none" w:sz="0" w:space="0" w:color="auto"/>
        <w:bottom w:val="none" w:sz="0" w:space="0" w:color="auto"/>
        <w:right w:val="none" w:sz="0" w:space="0" w:color="auto"/>
      </w:divBdr>
    </w:div>
    <w:div w:id="553005141">
      <w:bodyDiv w:val="1"/>
      <w:marLeft w:val="0"/>
      <w:marRight w:val="0"/>
      <w:marTop w:val="0"/>
      <w:marBottom w:val="0"/>
      <w:divBdr>
        <w:top w:val="none" w:sz="0" w:space="0" w:color="auto"/>
        <w:left w:val="none" w:sz="0" w:space="0" w:color="auto"/>
        <w:bottom w:val="none" w:sz="0" w:space="0" w:color="auto"/>
        <w:right w:val="none" w:sz="0" w:space="0" w:color="auto"/>
      </w:divBdr>
    </w:div>
    <w:div w:id="555552968">
      <w:bodyDiv w:val="1"/>
      <w:marLeft w:val="0"/>
      <w:marRight w:val="0"/>
      <w:marTop w:val="0"/>
      <w:marBottom w:val="0"/>
      <w:divBdr>
        <w:top w:val="none" w:sz="0" w:space="0" w:color="auto"/>
        <w:left w:val="none" w:sz="0" w:space="0" w:color="auto"/>
        <w:bottom w:val="none" w:sz="0" w:space="0" w:color="auto"/>
        <w:right w:val="none" w:sz="0" w:space="0" w:color="auto"/>
      </w:divBdr>
    </w:div>
    <w:div w:id="557514767">
      <w:bodyDiv w:val="1"/>
      <w:marLeft w:val="0"/>
      <w:marRight w:val="0"/>
      <w:marTop w:val="0"/>
      <w:marBottom w:val="0"/>
      <w:divBdr>
        <w:top w:val="none" w:sz="0" w:space="0" w:color="auto"/>
        <w:left w:val="none" w:sz="0" w:space="0" w:color="auto"/>
        <w:bottom w:val="none" w:sz="0" w:space="0" w:color="auto"/>
        <w:right w:val="none" w:sz="0" w:space="0" w:color="auto"/>
      </w:divBdr>
    </w:div>
    <w:div w:id="559513491">
      <w:bodyDiv w:val="1"/>
      <w:marLeft w:val="0"/>
      <w:marRight w:val="0"/>
      <w:marTop w:val="0"/>
      <w:marBottom w:val="0"/>
      <w:divBdr>
        <w:top w:val="none" w:sz="0" w:space="0" w:color="auto"/>
        <w:left w:val="none" w:sz="0" w:space="0" w:color="auto"/>
        <w:bottom w:val="none" w:sz="0" w:space="0" w:color="auto"/>
        <w:right w:val="none" w:sz="0" w:space="0" w:color="auto"/>
      </w:divBdr>
    </w:div>
    <w:div w:id="561792394">
      <w:bodyDiv w:val="1"/>
      <w:marLeft w:val="0"/>
      <w:marRight w:val="0"/>
      <w:marTop w:val="0"/>
      <w:marBottom w:val="0"/>
      <w:divBdr>
        <w:top w:val="none" w:sz="0" w:space="0" w:color="auto"/>
        <w:left w:val="none" w:sz="0" w:space="0" w:color="auto"/>
        <w:bottom w:val="none" w:sz="0" w:space="0" w:color="auto"/>
        <w:right w:val="none" w:sz="0" w:space="0" w:color="auto"/>
      </w:divBdr>
    </w:div>
    <w:div w:id="566572899">
      <w:bodyDiv w:val="1"/>
      <w:marLeft w:val="0"/>
      <w:marRight w:val="0"/>
      <w:marTop w:val="0"/>
      <w:marBottom w:val="0"/>
      <w:divBdr>
        <w:top w:val="none" w:sz="0" w:space="0" w:color="auto"/>
        <w:left w:val="none" w:sz="0" w:space="0" w:color="auto"/>
        <w:bottom w:val="none" w:sz="0" w:space="0" w:color="auto"/>
        <w:right w:val="none" w:sz="0" w:space="0" w:color="auto"/>
      </w:divBdr>
    </w:div>
    <w:div w:id="566964899">
      <w:bodyDiv w:val="1"/>
      <w:marLeft w:val="0"/>
      <w:marRight w:val="0"/>
      <w:marTop w:val="0"/>
      <w:marBottom w:val="0"/>
      <w:divBdr>
        <w:top w:val="none" w:sz="0" w:space="0" w:color="auto"/>
        <w:left w:val="none" w:sz="0" w:space="0" w:color="auto"/>
        <w:bottom w:val="none" w:sz="0" w:space="0" w:color="auto"/>
        <w:right w:val="none" w:sz="0" w:space="0" w:color="auto"/>
      </w:divBdr>
    </w:div>
    <w:div w:id="567954818">
      <w:bodyDiv w:val="1"/>
      <w:marLeft w:val="0"/>
      <w:marRight w:val="0"/>
      <w:marTop w:val="0"/>
      <w:marBottom w:val="0"/>
      <w:divBdr>
        <w:top w:val="none" w:sz="0" w:space="0" w:color="auto"/>
        <w:left w:val="none" w:sz="0" w:space="0" w:color="auto"/>
        <w:bottom w:val="none" w:sz="0" w:space="0" w:color="auto"/>
        <w:right w:val="none" w:sz="0" w:space="0" w:color="auto"/>
      </w:divBdr>
    </w:div>
    <w:div w:id="569340988">
      <w:bodyDiv w:val="1"/>
      <w:marLeft w:val="0"/>
      <w:marRight w:val="0"/>
      <w:marTop w:val="0"/>
      <w:marBottom w:val="0"/>
      <w:divBdr>
        <w:top w:val="none" w:sz="0" w:space="0" w:color="auto"/>
        <w:left w:val="none" w:sz="0" w:space="0" w:color="auto"/>
        <w:bottom w:val="none" w:sz="0" w:space="0" w:color="auto"/>
        <w:right w:val="none" w:sz="0" w:space="0" w:color="auto"/>
      </w:divBdr>
    </w:div>
    <w:div w:id="573515347">
      <w:bodyDiv w:val="1"/>
      <w:marLeft w:val="0"/>
      <w:marRight w:val="0"/>
      <w:marTop w:val="0"/>
      <w:marBottom w:val="0"/>
      <w:divBdr>
        <w:top w:val="none" w:sz="0" w:space="0" w:color="auto"/>
        <w:left w:val="none" w:sz="0" w:space="0" w:color="auto"/>
        <w:bottom w:val="none" w:sz="0" w:space="0" w:color="auto"/>
        <w:right w:val="none" w:sz="0" w:space="0" w:color="auto"/>
      </w:divBdr>
    </w:div>
    <w:div w:id="577058816">
      <w:bodyDiv w:val="1"/>
      <w:marLeft w:val="0"/>
      <w:marRight w:val="0"/>
      <w:marTop w:val="0"/>
      <w:marBottom w:val="0"/>
      <w:divBdr>
        <w:top w:val="none" w:sz="0" w:space="0" w:color="auto"/>
        <w:left w:val="none" w:sz="0" w:space="0" w:color="auto"/>
        <w:bottom w:val="none" w:sz="0" w:space="0" w:color="auto"/>
        <w:right w:val="none" w:sz="0" w:space="0" w:color="auto"/>
      </w:divBdr>
    </w:div>
    <w:div w:id="579098483">
      <w:bodyDiv w:val="1"/>
      <w:marLeft w:val="0"/>
      <w:marRight w:val="0"/>
      <w:marTop w:val="0"/>
      <w:marBottom w:val="0"/>
      <w:divBdr>
        <w:top w:val="none" w:sz="0" w:space="0" w:color="auto"/>
        <w:left w:val="none" w:sz="0" w:space="0" w:color="auto"/>
        <w:bottom w:val="none" w:sz="0" w:space="0" w:color="auto"/>
        <w:right w:val="none" w:sz="0" w:space="0" w:color="auto"/>
      </w:divBdr>
    </w:div>
    <w:div w:id="580724975">
      <w:bodyDiv w:val="1"/>
      <w:marLeft w:val="0"/>
      <w:marRight w:val="0"/>
      <w:marTop w:val="0"/>
      <w:marBottom w:val="0"/>
      <w:divBdr>
        <w:top w:val="none" w:sz="0" w:space="0" w:color="auto"/>
        <w:left w:val="none" w:sz="0" w:space="0" w:color="auto"/>
        <w:bottom w:val="none" w:sz="0" w:space="0" w:color="auto"/>
        <w:right w:val="none" w:sz="0" w:space="0" w:color="auto"/>
      </w:divBdr>
    </w:div>
    <w:div w:id="584069487">
      <w:bodyDiv w:val="1"/>
      <w:marLeft w:val="0"/>
      <w:marRight w:val="0"/>
      <w:marTop w:val="0"/>
      <w:marBottom w:val="0"/>
      <w:divBdr>
        <w:top w:val="none" w:sz="0" w:space="0" w:color="auto"/>
        <w:left w:val="none" w:sz="0" w:space="0" w:color="auto"/>
        <w:bottom w:val="none" w:sz="0" w:space="0" w:color="auto"/>
        <w:right w:val="none" w:sz="0" w:space="0" w:color="auto"/>
      </w:divBdr>
    </w:div>
    <w:div w:id="585381683">
      <w:bodyDiv w:val="1"/>
      <w:marLeft w:val="0"/>
      <w:marRight w:val="0"/>
      <w:marTop w:val="0"/>
      <w:marBottom w:val="0"/>
      <w:divBdr>
        <w:top w:val="none" w:sz="0" w:space="0" w:color="auto"/>
        <w:left w:val="none" w:sz="0" w:space="0" w:color="auto"/>
        <w:bottom w:val="none" w:sz="0" w:space="0" w:color="auto"/>
        <w:right w:val="none" w:sz="0" w:space="0" w:color="auto"/>
      </w:divBdr>
    </w:div>
    <w:div w:id="586811181">
      <w:bodyDiv w:val="1"/>
      <w:marLeft w:val="0"/>
      <w:marRight w:val="0"/>
      <w:marTop w:val="0"/>
      <w:marBottom w:val="0"/>
      <w:divBdr>
        <w:top w:val="none" w:sz="0" w:space="0" w:color="auto"/>
        <w:left w:val="none" w:sz="0" w:space="0" w:color="auto"/>
        <w:bottom w:val="none" w:sz="0" w:space="0" w:color="auto"/>
        <w:right w:val="none" w:sz="0" w:space="0" w:color="auto"/>
      </w:divBdr>
    </w:div>
    <w:div w:id="590970832">
      <w:bodyDiv w:val="1"/>
      <w:marLeft w:val="0"/>
      <w:marRight w:val="0"/>
      <w:marTop w:val="0"/>
      <w:marBottom w:val="0"/>
      <w:divBdr>
        <w:top w:val="none" w:sz="0" w:space="0" w:color="auto"/>
        <w:left w:val="none" w:sz="0" w:space="0" w:color="auto"/>
        <w:bottom w:val="none" w:sz="0" w:space="0" w:color="auto"/>
        <w:right w:val="none" w:sz="0" w:space="0" w:color="auto"/>
      </w:divBdr>
    </w:div>
    <w:div w:id="592324612">
      <w:bodyDiv w:val="1"/>
      <w:marLeft w:val="0"/>
      <w:marRight w:val="0"/>
      <w:marTop w:val="0"/>
      <w:marBottom w:val="0"/>
      <w:divBdr>
        <w:top w:val="none" w:sz="0" w:space="0" w:color="auto"/>
        <w:left w:val="none" w:sz="0" w:space="0" w:color="auto"/>
        <w:bottom w:val="none" w:sz="0" w:space="0" w:color="auto"/>
        <w:right w:val="none" w:sz="0" w:space="0" w:color="auto"/>
      </w:divBdr>
    </w:div>
    <w:div w:id="598291480">
      <w:bodyDiv w:val="1"/>
      <w:marLeft w:val="0"/>
      <w:marRight w:val="0"/>
      <w:marTop w:val="0"/>
      <w:marBottom w:val="0"/>
      <w:divBdr>
        <w:top w:val="none" w:sz="0" w:space="0" w:color="auto"/>
        <w:left w:val="none" w:sz="0" w:space="0" w:color="auto"/>
        <w:bottom w:val="none" w:sz="0" w:space="0" w:color="auto"/>
        <w:right w:val="none" w:sz="0" w:space="0" w:color="auto"/>
      </w:divBdr>
      <w:divsChild>
        <w:div w:id="24016844">
          <w:marLeft w:val="0"/>
          <w:marRight w:val="0"/>
          <w:marTop w:val="0"/>
          <w:marBottom w:val="0"/>
          <w:divBdr>
            <w:top w:val="none" w:sz="0" w:space="0" w:color="auto"/>
            <w:left w:val="none" w:sz="0" w:space="0" w:color="auto"/>
            <w:bottom w:val="none" w:sz="0" w:space="0" w:color="auto"/>
            <w:right w:val="none" w:sz="0" w:space="0" w:color="auto"/>
          </w:divBdr>
        </w:div>
        <w:div w:id="43873859">
          <w:marLeft w:val="0"/>
          <w:marRight w:val="0"/>
          <w:marTop w:val="0"/>
          <w:marBottom w:val="0"/>
          <w:divBdr>
            <w:top w:val="none" w:sz="0" w:space="0" w:color="auto"/>
            <w:left w:val="none" w:sz="0" w:space="0" w:color="auto"/>
            <w:bottom w:val="none" w:sz="0" w:space="0" w:color="auto"/>
            <w:right w:val="none" w:sz="0" w:space="0" w:color="auto"/>
          </w:divBdr>
        </w:div>
        <w:div w:id="83573620">
          <w:marLeft w:val="0"/>
          <w:marRight w:val="0"/>
          <w:marTop w:val="0"/>
          <w:marBottom w:val="0"/>
          <w:divBdr>
            <w:top w:val="none" w:sz="0" w:space="0" w:color="auto"/>
            <w:left w:val="none" w:sz="0" w:space="0" w:color="auto"/>
            <w:bottom w:val="none" w:sz="0" w:space="0" w:color="auto"/>
            <w:right w:val="none" w:sz="0" w:space="0" w:color="auto"/>
          </w:divBdr>
        </w:div>
        <w:div w:id="105544030">
          <w:marLeft w:val="0"/>
          <w:marRight w:val="0"/>
          <w:marTop w:val="0"/>
          <w:marBottom w:val="0"/>
          <w:divBdr>
            <w:top w:val="none" w:sz="0" w:space="0" w:color="auto"/>
            <w:left w:val="none" w:sz="0" w:space="0" w:color="auto"/>
            <w:bottom w:val="none" w:sz="0" w:space="0" w:color="auto"/>
            <w:right w:val="none" w:sz="0" w:space="0" w:color="auto"/>
          </w:divBdr>
        </w:div>
        <w:div w:id="211621824">
          <w:marLeft w:val="0"/>
          <w:marRight w:val="0"/>
          <w:marTop w:val="0"/>
          <w:marBottom w:val="0"/>
          <w:divBdr>
            <w:top w:val="none" w:sz="0" w:space="0" w:color="auto"/>
            <w:left w:val="none" w:sz="0" w:space="0" w:color="auto"/>
            <w:bottom w:val="none" w:sz="0" w:space="0" w:color="auto"/>
            <w:right w:val="none" w:sz="0" w:space="0" w:color="auto"/>
          </w:divBdr>
        </w:div>
        <w:div w:id="212734900">
          <w:marLeft w:val="0"/>
          <w:marRight w:val="0"/>
          <w:marTop w:val="0"/>
          <w:marBottom w:val="0"/>
          <w:divBdr>
            <w:top w:val="none" w:sz="0" w:space="0" w:color="auto"/>
            <w:left w:val="none" w:sz="0" w:space="0" w:color="auto"/>
            <w:bottom w:val="none" w:sz="0" w:space="0" w:color="auto"/>
            <w:right w:val="none" w:sz="0" w:space="0" w:color="auto"/>
          </w:divBdr>
        </w:div>
        <w:div w:id="519706507">
          <w:marLeft w:val="0"/>
          <w:marRight w:val="0"/>
          <w:marTop w:val="0"/>
          <w:marBottom w:val="0"/>
          <w:divBdr>
            <w:top w:val="none" w:sz="0" w:space="0" w:color="auto"/>
            <w:left w:val="none" w:sz="0" w:space="0" w:color="auto"/>
            <w:bottom w:val="none" w:sz="0" w:space="0" w:color="auto"/>
            <w:right w:val="none" w:sz="0" w:space="0" w:color="auto"/>
          </w:divBdr>
        </w:div>
        <w:div w:id="601650194">
          <w:marLeft w:val="0"/>
          <w:marRight w:val="0"/>
          <w:marTop w:val="0"/>
          <w:marBottom w:val="0"/>
          <w:divBdr>
            <w:top w:val="none" w:sz="0" w:space="0" w:color="auto"/>
            <w:left w:val="none" w:sz="0" w:space="0" w:color="auto"/>
            <w:bottom w:val="none" w:sz="0" w:space="0" w:color="auto"/>
            <w:right w:val="none" w:sz="0" w:space="0" w:color="auto"/>
          </w:divBdr>
        </w:div>
        <w:div w:id="785083786">
          <w:marLeft w:val="0"/>
          <w:marRight w:val="0"/>
          <w:marTop w:val="0"/>
          <w:marBottom w:val="0"/>
          <w:divBdr>
            <w:top w:val="none" w:sz="0" w:space="0" w:color="auto"/>
            <w:left w:val="none" w:sz="0" w:space="0" w:color="auto"/>
            <w:bottom w:val="none" w:sz="0" w:space="0" w:color="auto"/>
            <w:right w:val="none" w:sz="0" w:space="0" w:color="auto"/>
          </w:divBdr>
        </w:div>
        <w:div w:id="1054161400">
          <w:marLeft w:val="0"/>
          <w:marRight w:val="0"/>
          <w:marTop w:val="0"/>
          <w:marBottom w:val="0"/>
          <w:divBdr>
            <w:top w:val="none" w:sz="0" w:space="0" w:color="auto"/>
            <w:left w:val="none" w:sz="0" w:space="0" w:color="auto"/>
            <w:bottom w:val="none" w:sz="0" w:space="0" w:color="auto"/>
            <w:right w:val="none" w:sz="0" w:space="0" w:color="auto"/>
          </w:divBdr>
        </w:div>
        <w:div w:id="1340887598">
          <w:marLeft w:val="0"/>
          <w:marRight w:val="0"/>
          <w:marTop w:val="0"/>
          <w:marBottom w:val="0"/>
          <w:divBdr>
            <w:top w:val="none" w:sz="0" w:space="0" w:color="auto"/>
            <w:left w:val="none" w:sz="0" w:space="0" w:color="auto"/>
            <w:bottom w:val="none" w:sz="0" w:space="0" w:color="auto"/>
            <w:right w:val="none" w:sz="0" w:space="0" w:color="auto"/>
          </w:divBdr>
        </w:div>
        <w:div w:id="1554390211">
          <w:marLeft w:val="0"/>
          <w:marRight w:val="0"/>
          <w:marTop w:val="0"/>
          <w:marBottom w:val="0"/>
          <w:divBdr>
            <w:top w:val="none" w:sz="0" w:space="0" w:color="auto"/>
            <w:left w:val="none" w:sz="0" w:space="0" w:color="auto"/>
            <w:bottom w:val="none" w:sz="0" w:space="0" w:color="auto"/>
            <w:right w:val="none" w:sz="0" w:space="0" w:color="auto"/>
          </w:divBdr>
        </w:div>
        <w:div w:id="1585533982">
          <w:marLeft w:val="0"/>
          <w:marRight w:val="0"/>
          <w:marTop w:val="0"/>
          <w:marBottom w:val="0"/>
          <w:divBdr>
            <w:top w:val="none" w:sz="0" w:space="0" w:color="auto"/>
            <w:left w:val="none" w:sz="0" w:space="0" w:color="auto"/>
            <w:bottom w:val="none" w:sz="0" w:space="0" w:color="auto"/>
            <w:right w:val="none" w:sz="0" w:space="0" w:color="auto"/>
          </w:divBdr>
        </w:div>
        <w:div w:id="1708410118">
          <w:marLeft w:val="0"/>
          <w:marRight w:val="0"/>
          <w:marTop w:val="0"/>
          <w:marBottom w:val="0"/>
          <w:divBdr>
            <w:top w:val="none" w:sz="0" w:space="0" w:color="auto"/>
            <w:left w:val="none" w:sz="0" w:space="0" w:color="auto"/>
            <w:bottom w:val="none" w:sz="0" w:space="0" w:color="auto"/>
            <w:right w:val="none" w:sz="0" w:space="0" w:color="auto"/>
          </w:divBdr>
        </w:div>
        <w:div w:id="1759251524">
          <w:marLeft w:val="0"/>
          <w:marRight w:val="0"/>
          <w:marTop w:val="0"/>
          <w:marBottom w:val="0"/>
          <w:divBdr>
            <w:top w:val="none" w:sz="0" w:space="0" w:color="auto"/>
            <w:left w:val="none" w:sz="0" w:space="0" w:color="auto"/>
            <w:bottom w:val="none" w:sz="0" w:space="0" w:color="auto"/>
            <w:right w:val="none" w:sz="0" w:space="0" w:color="auto"/>
          </w:divBdr>
        </w:div>
        <w:div w:id="1985507163">
          <w:marLeft w:val="0"/>
          <w:marRight w:val="0"/>
          <w:marTop w:val="0"/>
          <w:marBottom w:val="0"/>
          <w:divBdr>
            <w:top w:val="none" w:sz="0" w:space="0" w:color="auto"/>
            <w:left w:val="none" w:sz="0" w:space="0" w:color="auto"/>
            <w:bottom w:val="none" w:sz="0" w:space="0" w:color="auto"/>
            <w:right w:val="none" w:sz="0" w:space="0" w:color="auto"/>
          </w:divBdr>
        </w:div>
        <w:div w:id="2009092696">
          <w:marLeft w:val="0"/>
          <w:marRight w:val="0"/>
          <w:marTop w:val="0"/>
          <w:marBottom w:val="0"/>
          <w:divBdr>
            <w:top w:val="none" w:sz="0" w:space="0" w:color="auto"/>
            <w:left w:val="none" w:sz="0" w:space="0" w:color="auto"/>
            <w:bottom w:val="none" w:sz="0" w:space="0" w:color="auto"/>
            <w:right w:val="none" w:sz="0" w:space="0" w:color="auto"/>
          </w:divBdr>
        </w:div>
      </w:divsChild>
    </w:div>
    <w:div w:id="608245463">
      <w:bodyDiv w:val="1"/>
      <w:marLeft w:val="0"/>
      <w:marRight w:val="0"/>
      <w:marTop w:val="0"/>
      <w:marBottom w:val="0"/>
      <w:divBdr>
        <w:top w:val="none" w:sz="0" w:space="0" w:color="auto"/>
        <w:left w:val="none" w:sz="0" w:space="0" w:color="auto"/>
        <w:bottom w:val="none" w:sz="0" w:space="0" w:color="auto"/>
        <w:right w:val="none" w:sz="0" w:space="0" w:color="auto"/>
      </w:divBdr>
    </w:div>
    <w:div w:id="612901588">
      <w:bodyDiv w:val="1"/>
      <w:marLeft w:val="0"/>
      <w:marRight w:val="0"/>
      <w:marTop w:val="0"/>
      <w:marBottom w:val="0"/>
      <w:divBdr>
        <w:top w:val="none" w:sz="0" w:space="0" w:color="auto"/>
        <w:left w:val="none" w:sz="0" w:space="0" w:color="auto"/>
        <w:bottom w:val="none" w:sz="0" w:space="0" w:color="auto"/>
        <w:right w:val="none" w:sz="0" w:space="0" w:color="auto"/>
      </w:divBdr>
    </w:div>
    <w:div w:id="612908361">
      <w:bodyDiv w:val="1"/>
      <w:marLeft w:val="0"/>
      <w:marRight w:val="0"/>
      <w:marTop w:val="0"/>
      <w:marBottom w:val="0"/>
      <w:divBdr>
        <w:top w:val="none" w:sz="0" w:space="0" w:color="auto"/>
        <w:left w:val="none" w:sz="0" w:space="0" w:color="auto"/>
        <w:bottom w:val="none" w:sz="0" w:space="0" w:color="auto"/>
        <w:right w:val="none" w:sz="0" w:space="0" w:color="auto"/>
      </w:divBdr>
    </w:div>
    <w:div w:id="618878660">
      <w:bodyDiv w:val="1"/>
      <w:marLeft w:val="0"/>
      <w:marRight w:val="0"/>
      <w:marTop w:val="0"/>
      <w:marBottom w:val="0"/>
      <w:divBdr>
        <w:top w:val="none" w:sz="0" w:space="0" w:color="auto"/>
        <w:left w:val="none" w:sz="0" w:space="0" w:color="auto"/>
        <w:bottom w:val="none" w:sz="0" w:space="0" w:color="auto"/>
        <w:right w:val="none" w:sz="0" w:space="0" w:color="auto"/>
      </w:divBdr>
      <w:divsChild>
        <w:div w:id="65157004">
          <w:marLeft w:val="0"/>
          <w:marRight w:val="0"/>
          <w:marTop w:val="0"/>
          <w:marBottom w:val="0"/>
          <w:divBdr>
            <w:top w:val="none" w:sz="0" w:space="0" w:color="auto"/>
            <w:left w:val="none" w:sz="0" w:space="0" w:color="auto"/>
            <w:bottom w:val="none" w:sz="0" w:space="0" w:color="auto"/>
            <w:right w:val="none" w:sz="0" w:space="0" w:color="auto"/>
          </w:divBdr>
        </w:div>
        <w:div w:id="74060514">
          <w:marLeft w:val="0"/>
          <w:marRight w:val="0"/>
          <w:marTop w:val="0"/>
          <w:marBottom w:val="0"/>
          <w:divBdr>
            <w:top w:val="none" w:sz="0" w:space="0" w:color="auto"/>
            <w:left w:val="none" w:sz="0" w:space="0" w:color="auto"/>
            <w:bottom w:val="none" w:sz="0" w:space="0" w:color="auto"/>
            <w:right w:val="none" w:sz="0" w:space="0" w:color="auto"/>
          </w:divBdr>
        </w:div>
        <w:div w:id="318506323">
          <w:marLeft w:val="0"/>
          <w:marRight w:val="0"/>
          <w:marTop w:val="0"/>
          <w:marBottom w:val="0"/>
          <w:divBdr>
            <w:top w:val="none" w:sz="0" w:space="0" w:color="auto"/>
            <w:left w:val="none" w:sz="0" w:space="0" w:color="auto"/>
            <w:bottom w:val="none" w:sz="0" w:space="0" w:color="auto"/>
            <w:right w:val="none" w:sz="0" w:space="0" w:color="auto"/>
          </w:divBdr>
        </w:div>
        <w:div w:id="322006195">
          <w:marLeft w:val="0"/>
          <w:marRight w:val="0"/>
          <w:marTop w:val="0"/>
          <w:marBottom w:val="0"/>
          <w:divBdr>
            <w:top w:val="none" w:sz="0" w:space="0" w:color="auto"/>
            <w:left w:val="none" w:sz="0" w:space="0" w:color="auto"/>
            <w:bottom w:val="none" w:sz="0" w:space="0" w:color="auto"/>
            <w:right w:val="none" w:sz="0" w:space="0" w:color="auto"/>
          </w:divBdr>
        </w:div>
        <w:div w:id="343438375">
          <w:marLeft w:val="0"/>
          <w:marRight w:val="0"/>
          <w:marTop w:val="0"/>
          <w:marBottom w:val="0"/>
          <w:divBdr>
            <w:top w:val="none" w:sz="0" w:space="0" w:color="auto"/>
            <w:left w:val="none" w:sz="0" w:space="0" w:color="auto"/>
            <w:bottom w:val="none" w:sz="0" w:space="0" w:color="auto"/>
            <w:right w:val="none" w:sz="0" w:space="0" w:color="auto"/>
          </w:divBdr>
        </w:div>
        <w:div w:id="349797425">
          <w:marLeft w:val="0"/>
          <w:marRight w:val="0"/>
          <w:marTop w:val="0"/>
          <w:marBottom w:val="0"/>
          <w:divBdr>
            <w:top w:val="none" w:sz="0" w:space="0" w:color="auto"/>
            <w:left w:val="none" w:sz="0" w:space="0" w:color="auto"/>
            <w:bottom w:val="none" w:sz="0" w:space="0" w:color="auto"/>
            <w:right w:val="none" w:sz="0" w:space="0" w:color="auto"/>
          </w:divBdr>
        </w:div>
        <w:div w:id="380130108">
          <w:marLeft w:val="0"/>
          <w:marRight w:val="0"/>
          <w:marTop w:val="0"/>
          <w:marBottom w:val="0"/>
          <w:divBdr>
            <w:top w:val="none" w:sz="0" w:space="0" w:color="auto"/>
            <w:left w:val="none" w:sz="0" w:space="0" w:color="auto"/>
            <w:bottom w:val="none" w:sz="0" w:space="0" w:color="auto"/>
            <w:right w:val="none" w:sz="0" w:space="0" w:color="auto"/>
          </w:divBdr>
        </w:div>
        <w:div w:id="443304318">
          <w:marLeft w:val="0"/>
          <w:marRight w:val="0"/>
          <w:marTop w:val="0"/>
          <w:marBottom w:val="0"/>
          <w:divBdr>
            <w:top w:val="none" w:sz="0" w:space="0" w:color="auto"/>
            <w:left w:val="none" w:sz="0" w:space="0" w:color="auto"/>
            <w:bottom w:val="none" w:sz="0" w:space="0" w:color="auto"/>
            <w:right w:val="none" w:sz="0" w:space="0" w:color="auto"/>
          </w:divBdr>
        </w:div>
        <w:div w:id="567811788">
          <w:marLeft w:val="0"/>
          <w:marRight w:val="0"/>
          <w:marTop w:val="0"/>
          <w:marBottom w:val="0"/>
          <w:divBdr>
            <w:top w:val="none" w:sz="0" w:space="0" w:color="auto"/>
            <w:left w:val="none" w:sz="0" w:space="0" w:color="auto"/>
            <w:bottom w:val="none" w:sz="0" w:space="0" w:color="auto"/>
            <w:right w:val="none" w:sz="0" w:space="0" w:color="auto"/>
          </w:divBdr>
        </w:div>
        <w:div w:id="703674905">
          <w:marLeft w:val="0"/>
          <w:marRight w:val="0"/>
          <w:marTop w:val="0"/>
          <w:marBottom w:val="0"/>
          <w:divBdr>
            <w:top w:val="none" w:sz="0" w:space="0" w:color="auto"/>
            <w:left w:val="none" w:sz="0" w:space="0" w:color="auto"/>
            <w:bottom w:val="none" w:sz="0" w:space="0" w:color="auto"/>
            <w:right w:val="none" w:sz="0" w:space="0" w:color="auto"/>
          </w:divBdr>
        </w:div>
        <w:div w:id="778449493">
          <w:marLeft w:val="0"/>
          <w:marRight w:val="0"/>
          <w:marTop w:val="0"/>
          <w:marBottom w:val="0"/>
          <w:divBdr>
            <w:top w:val="none" w:sz="0" w:space="0" w:color="auto"/>
            <w:left w:val="none" w:sz="0" w:space="0" w:color="auto"/>
            <w:bottom w:val="none" w:sz="0" w:space="0" w:color="auto"/>
            <w:right w:val="none" w:sz="0" w:space="0" w:color="auto"/>
          </w:divBdr>
        </w:div>
        <w:div w:id="871000153">
          <w:marLeft w:val="0"/>
          <w:marRight w:val="0"/>
          <w:marTop w:val="0"/>
          <w:marBottom w:val="0"/>
          <w:divBdr>
            <w:top w:val="none" w:sz="0" w:space="0" w:color="auto"/>
            <w:left w:val="none" w:sz="0" w:space="0" w:color="auto"/>
            <w:bottom w:val="none" w:sz="0" w:space="0" w:color="auto"/>
            <w:right w:val="none" w:sz="0" w:space="0" w:color="auto"/>
          </w:divBdr>
        </w:div>
        <w:div w:id="943004042">
          <w:marLeft w:val="0"/>
          <w:marRight w:val="0"/>
          <w:marTop w:val="0"/>
          <w:marBottom w:val="0"/>
          <w:divBdr>
            <w:top w:val="none" w:sz="0" w:space="0" w:color="auto"/>
            <w:left w:val="none" w:sz="0" w:space="0" w:color="auto"/>
            <w:bottom w:val="none" w:sz="0" w:space="0" w:color="auto"/>
            <w:right w:val="none" w:sz="0" w:space="0" w:color="auto"/>
          </w:divBdr>
        </w:div>
        <w:div w:id="1044793238">
          <w:marLeft w:val="0"/>
          <w:marRight w:val="0"/>
          <w:marTop w:val="0"/>
          <w:marBottom w:val="0"/>
          <w:divBdr>
            <w:top w:val="none" w:sz="0" w:space="0" w:color="auto"/>
            <w:left w:val="none" w:sz="0" w:space="0" w:color="auto"/>
            <w:bottom w:val="none" w:sz="0" w:space="0" w:color="auto"/>
            <w:right w:val="none" w:sz="0" w:space="0" w:color="auto"/>
          </w:divBdr>
        </w:div>
        <w:div w:id="1060176850">
          <w:marLeft w:val="0"/>
          <w:marRight w:val="0"/>
          <w:marTop w:val="0"/>
          <w:marBottom w:val="0"/>
          <w:divBdr>
            <w:top w:val="none" w:sz="0" w:space="0" w:color="auto"/>
            <w:left w:val="none" w:sz="0" w:space="0" w:color="auto"/>
            <w:bottom w:val="none" w:sz="0" w:space="0" w:color="auto"/>
            <w:right w:val="none" w:sz="0" w:space="0" w:color="auto"/>
          </w:divBdr>
        </w:div>
        <w:div w:id="1074619127">
          <w:marLeft w:val="0"/>
          <w:marRight w:val="0"/>
          <w:marTop w:val="0"/>
          <w:marBottom w:val="0"/>
          <w:divBdr>
            <w:top w:val="none" w:sz="0" w:space="0" w:color="auto"/>
            <w:left w:val="none" w:sz="0" w:space="0" w:color="auto"/>
            <w:bottom w:val="none" w:sz="0" w:space="0" w:color="auto"/>
            <w:right w:val="none" w:sz="0" w:space="0" w:color="auto"/>
          </w:divBdr>
        </w:div>
        <w:div w:id="1214930810">
          <w:marLeft w:val="0"/>
          <w:marRight w:val="0"/>
          <w:marTop w:val="0"/>
          <w:marBottom w:val="0"/>
          <w:divBdr>
            <w:top w:val="none" w:sz="0" w:space="0" w:color="auto"/>
            <w:left w:val="none" w:sz="0" w:space="0" w:color="auto"/>
            <w:bottom w:val="none" w:sz="0" w:space="0" w:color="auto"/>
            <w:right w:val="none" w:sz="0" w:space="0" w:color="auto"/>
          </w:divBdr>
        </w:div>
        <w:div w:id="1267738220">
          <w:marLeft w:val="0"/>
          <w:marRight w:val="0"/>
          <w:marTop w:val="0"/>
          <w:marBottom w:val="0"/>
          <w:divBdr>
            <w:top w:val="none" w:sz="0" w:space="0" w:color="auto"/>
            <w:left w:val="none" w:sz="0" w:space="0" w:color="auto"/>
            <w:bottom w:val="none" w:sz="0" w:space="0" w:color="auto"/>
            <w:right w:val="none" w:sz="0" w:space="0" w:color="auto"/>
          </w:divBdr>
        </w:div>
        <w:div w:id="1356030450">
          <w:marLeft w:val="0"/>
          <w:marRight w:val="0"/>
          <w:marTop w:val="0"/>
          <w:marBottom w:val="0"/>
          <w:divBdr>
            <w:top w:val="none" w:sz="0" w:space="0" w:color="auto"/>
            <w:left w:val="none" w:sz="0" w:space="0" w:color="auto"/>
            <w:bottom w:val="none" w:sz="0" w:space="0" w:color="auto"/>
            <w:right w:val="none" w:sz="0" w:space="0" w:color="auto"/>
          </w:divBdr>
        </w:div>
        <w:div w:id="1505197801">
          <w:marLeft w:val="0"/>
          <w:marRight w:val="0"/>
          <w:marTop w:val="0"/>
          <w:marBottom w:val="0"/>
          <w:divBdr>
            <w:top w:val="none" w:sz="0" w:space="0" w:color="auto"/>
            <w:left w:val="none" w:sz="0" w:space="0" w:color="auto"/>
            <w:bottom w:val="none" w:sz="0" w:space="0" w:color="auto"/>
            <w:right w:val="none" w:sz="0" w:space="0" w:color="auto"/>
          </w:divBdr>
        </w:div>
        <w:div w:id="1604073141">
          <w:marLeft w:val="0"/>
          <w:marRight w:val="0"/>
          <w:marTop w:val="0"/>
          <w:marBottom w:val="0"/>
          <w:divBdr>
            <w:top w:val="none" w:sz="0" w:space="0" w:color="auto"/>
            <w:left w:val="none" w:sz="0" w:space="0" w:color="auto"/>
            <w:bottom w:val="none" w:sz="0" w:space="0" w:color="auto"/>
            <w:right w:val="none" w:sz="0" w:space="0" w:color="auto"/>
          </w:divBdr>
        </w:div>
        <w:div w:id="1820726039">
          <w:marLeft w:val="0"/>
          <w:marRight w:val="0"/>
          <w:marTop w:val="0"/>
          <w:marBottom w:val="0"/>
          <w:divBdr>
            <w:top w:val="none" w:sz="0" w:space="0" w:color="auto"/>
            <w:left w:val="none" w:sz="0" w:space="0" w:color="auto"/>
            <w:bottom w:val="none" w:sz="0" w:space="0" w:color="auto"/>
            <w:right w:val="none" w:sz="0" w:space="0" w:color="auto"/>
          </w:divBdr>
        </w:div>
        <w:div w:id="1899245883">
          <w:marLeft w:val="0"/>
          <w:marRight w:val="0"/>
          <w:marTop w:val="0"/>
          <w:marBottom w:val="0"/>
          <w:divBdr>
            <w:top w:val="none" w:sz="0" w:space="0" w:color="auto"/>
            <w:left w:val="none" w:sz="0" w:space="0" w:color="auto"/>
            <w:bottom w:val="none" w:sz="0" w:space="0" w:color="auto"/>
            <w:right w:val="none" w:sz="0" w:space="0" w:color="auto"/>
          </w:divBdr>
        </w:div>
        <w:div w:id="2002925940">
          <w:marLeft w:val="0"/>
          <w:marRight w:val="0"/>
          <w:marTop w:val="0"/>
          <w:marBottom w:val="0"/>
          <w:divBdr>
            <w:top w:val="none" w:sz="0" w:space="0" w:color="auto"/>
            <w:left w:val="none" w:sz="0" w:space="0" w:color="auto"/>
            <w:bottom w:val="none" w:sz="0" w:space="0" w:color="auto"/>
            <w:right w:val="none" w:sz="0" w:space="0" w:color="auto"/>
          </w:divBdr>
        </w:div>
        <w:div w:id="2069377916">
          <w:marLeft w:val="0"/>
          <w:marRight w:val="0"/>
          <w:marTop w:val="0"/>
          <w:marBottom w:val="0"/>
          <w:divBdr>
            <w:top w:val="none" w:sz="0" w:space="0" w:color="auto"/>
            <w:left w:val="none" w:sz="0" w:space="0" w:color="auto"/>
            <w:bottom w:val="none" w:sz="0" w:space="0" w:color="auto"/>
            <w:right w:val="none" w:sz="0" w:space="0" w:color="auto"/>
          </w:divBdr>
        </w:div>
      </w:divsChild>
    </w:div>
    <w:div w:id="628709791">
      <w:bodyDiv w:val="1"/>
      <w:marLeft w:val="0"/>
      <w:marRight w:val="0"/>
      <w:marTop w:val="0"/>
      <w:marBottom w:val="0"/>
      <w:divBdr>
        <w:top w:val="none" w:sz="0" w:space="0" w:color="auto"/>
        <w:left w:val="none" w:sz="0" w:space="0" w:color="auto"/>
        <w:bottom w:val="none" w:sz="0" w:space="0" w:color="auto"/>
        <w:right w:val="none" w:sz="0" w:space="0" w:color="auto"/>
      </w:divBdr>
    </w:div>
    <w:div w:id="630785910">
      <w:bodyDiv w:val="1"/>
      <w:marLeft w:val="0"/>
      <w:marRight w:val="0"/>
      <w:marTop w:val="0"/>
      <w:marBottom w:val="0"/>
      <w:divBdr>
        <w:top w:val="none" w:sz="0" w:space="0" w:color="auto"/>
        <w:left w:val="none" w:sz="0" w:space="0" w:color="auto"/>
        <w:bottom w:val="none" w:sz="0" w:space="0" w:color="auto"/>
        <w:right w:val="none" w:sz="0" w:space="0" w:color="auto"/>
      </w:divBdr>
    </w:div>
    <w:div w:id="632366563">
      <w:bodyDiv w:val="1"/>
      <w:marLeft w:val="0"/>
      <w:marRight w:val="0"/>
      <w:marTop w:val="0"/>
      <w:marBottom w:val="0"/>
      <w:divBdr>
        <w:top w:val="none" w:sz="0" w:space="0" w:color="auto"/>
        <w:left w:val="none" w:sz="0" w:space="0" w:color="auto"/>
        <w:bottom w:val="none" w:sz="0" w:space="0" w:color="auto"/>
        <w:right w:val="none" w:sz="0" w:space="0" w:color="auto"/>
      </w:divBdr>
    </w:div>
    <w:div w:id="634218607">
      <w:bodyDiv w:val="1"/>
      <w:marLeft w:val="0"/>
      <w:marRight w:val="0"/>
      <w:marTop w:val="0"/>
      <w:marBottom w:val="0"/>
      <w:divBdr>
        <w:top w:val="none" w:sz="0" w:space="0" w:color="auto"/>
        <w:left w:val="none" w:sz="0" w:space="0" w:color="auto"/>
        <w:bottom w:val="none" w:sz="0" w:space="0" w:color="auto"/>
        <w:right w:val="none" w:sz="0" w:space="0" w:color="auto"/>
      </w:divBdr>
    </w:div>
    <w:div w:id="635069845">
      <w:bodyDiv w:val="1"/>
      <w:marLeft w:val="0"/>
      <w:marRight w:val="0"/>
      <w:marTop w:val="0"/>
      <w:marBottom w:val="0"/>
      <w:divBdr>
        <w:top w:val="none" w:sz="0" w:space="0" w:color="auto"/>
        <w:left w:val="none" w:sz="0" w:space="0" w:color="auto"/>
        <w:bottom w:val="none" w:sz="0" w:space="0" w:color="auto"/>
        <w:right w:val="none" w:sz="0" w:space="0" w:color="auto"/>
      </w:divBdr>
    </w:div>
    <w:div w:id="636641079">
      <w:bodyDiv w:val="1"/>
      <w:marLeft w:val="0"/>
      <w:marRight w:val="0"/>
      <w:marTop w:val="0"/>
      <w:marBottom w:val="0"/>
      <w:divBdr>
        <w:top w:val="none" w:sz="0" w:space="0" w:color="auto"/>
        <w:left w:val="none" w:sz="0" w:space="0" w:color="auto"/>
        <w:bottom w:val="none" w:sz="0" w:space="0" w:color="auto"/>
        <w:right w:val="none" w:sz="0" w:space="0" w:color="auto"/>
      </w:divBdr>
    </w:div>
    <w:div w:id="644966872">
      <w:bodyDiv w:val="1"/>
      <w:marLeft w:val="0"/>
      <w:marRight w:val="0"/>
      <w:marTop w:val="0"/>
      <w:marBottom w:val="0"/>
      <w:divBdr>
        <w:top w:val="none" w:sz="0" w:space="0" w:color="auto"/>
        <w:left w:val="none" w:sz="0" w:space="0" w:color="auto"/>
        <w:bottom w:val="none" w:sz="0" w:space="0" w:color="auto"/>
        <w:right w:val="none" w:sz="0" w:space="0" w:color="auto"/>
      </w:divBdr>
    </w:div>
    <w:div w:id="646475179">
      <w:bodyDiv w:val="1"/>
      <w:marLeft w:val="0"/>
      <w:marRight w:val="0"/>
      <w:marTop w:val="0"/>
      <w:marBottom w:val="0"/>
      <w:divBdr>
        <w:top w:val="none" w:sz="0" w:space="0" w:color="auto"/>
        <w:left w:val="none" w:sz="0" w:space="0" w:color="auto"/>
        <w:bottom w:val="none" w:sz="0" w:space="0" w:color="auto"/>
        <w:right w:val="none" w:sz="0" w:space="0" w:color="auto"/>
      </w:divBdr>
    </w:div>
    <w:div w:id="647055721">
      <w:bodyDiv w:val="1"/>
      <w:marLeft w:val="0"/>
      <w:marRight w:val="0"/>
      <w:marTop w:val="0"/>
      <w:marBottom w:val="0"/>
      <w:divBdr>
        <w:top w:val="none" w:sz="0" w:space="0" w:color="auto"/>
        <w:left w:val="none" w:sz="0" w:space="0" w:color="auto"/>
        <w:bottom w:val="none" w:sz="0" w:space="0" w:color="auto"/>
        <w:right w:val="none" w:sz="0" w:space="0" w:color="auto"/>
      </w:divBdr>
    </w:div>
    <w:div w:id="650717988">
      <w:bodyDiv w:val="1"/>
      <w:marLeft w:val="0"/>
      <w:marRight w:val="0"/>
      <w:marTop w:val="0"/>
      <w:marBottom w:val="0"/>
      <w:divBdr>
        <w:top w:val="none" w:sz="0" w:space="0" w:color="auto"/>
        <w:left w:val="none" w:sz="0" w:space="0" w:color="auto"/>
        <w:bottom w:val="none" w:sz="0" w:space="0" w:color="auto"/>
        <w:right w:val="none" w:sz="0" w:space="0" w:color="auto"/>
      </w:divBdr>
    </w:div>
    <w:div w:id="650721665">
      <w:bodyDiv w:val="1"/>
      <w:marLeft w:val="0"/>
      <w:marRight w:val="0"/>
      <w:marTop w:val="0"/>
      <w:marBottom w:val="0"/>
      <w:divBdr>
        <w:top w:val="none" w:sz="0" w:space="0" w:color="auto"/>
        <w:left w:val="none" w:sz="0" w:space="0" w:color="auto"/>
        <w:bottom w:val="none" w:sz="0" w:space="0" w:color="auto"/>
        <w:right w:val="none" w:sz="0" w:space="0" w:color="auto"/>
      </w:divBdr>
    </w:div>
    <w:div w:id="651108000">
      <w:bodyDiv w:val="1"/>
      <w:marLeft w:val="0"/>
      <w:marRight w:val="0"/>
      <w:marTop w:val="0"/>
      <w:marBottom w:val="0"/>
      <w:divBdr>
        <w:top w:val="none" w:sz="0" w:space="0" w:color="auto"/>
        <w:left w:val="none" w:sz="0" w:space="0" w:color="auto"/>
        <w:bottom w:val="none" w:sz="0" w:space="0" w:color="auto"/>
        <w:right w:val="none" w:sz="0" w:space="0" w:color="auto"/>
      </w:divBdr>
    </w:div>
    <w:div w:id="651376438">
      <w:bodyDiv w:val="1"/>
      <w:marLeft w:val="0"/>
      <w:marRight w:val="0"/>
      <w:marTop w:val="0"/>
      <w:marBottom w:val="0"/>
      <w:divBdr>
        <w:top w:val="none" w:sz="0" w:space="0" w:color="auto"/>
        <w:left w:val="none" w:sz="0" w:space="0" w:color="auto"/>
        <w:bottom w:val="none" w:sz="0" w:space="0" w:color="auto"/>
        <w:right w:val="none" w:sz="0" w:space="0" w:color="auto"/>
      </w:divBdr>
    </w:div>
    <w:div w:id="654534847">
      <w:bodyDiv w:val="1"/>
      <w:marLeft w:val="0"/>
      <w:marRight w:val="0"/>
      <w:marTop w:val="0"/>
      <w:marBottom w:val="0"/>
      <w:divBdr>
        <w:top w:val="none" w:sz="0" w:space="0" w:color="auto"/>
        <w:left w:val="none" w:sz="0" w:space="0" w:color="auto"/>
        <w:bottom w:val="none" w:sz="0" w:space="0" w:color="auto"/>
        <w:right w:val="none" w:sz="0" w:space="0" w:color="auto"/>
      </w:divBdr>
    </w:div>
    <w:div w:id="658533750">
      <w:bodyDiv w:val="1"/>
      <w:marLeft w:val="0"/>
      <w:marRight w:val="0"/>
      <w:marTop w:val="0"/>
      <w:marBottom w:val="0"/>
      <w:divBdr>
        <w:top w:val="none" w:sz="0" w:space="0" w:color="auto"/>
        <w:left w:val="none" w:sz="0" w:space="0" w:color="auto"/>
        <w:bottom w:val="none" w:sz="0" w:space="0" w:color="auto"/>
        <w:right w:val="none" w:sz="0" w:space="0" w:color="auto"/>
      </w:divBdr>
    </w:div>
    <w:div w:id="659502260">
      <w:bodyDiv w:val="1"/>
      <w:marLeft w:val="0"/>
      <w:marRight w:val="0"/>
      <w:marTop w:val="0"/>
      <w:marBottom w:val="0"/>
      <w:divBdr>
        <w:top w:val="none" w:sz="0" w:space="0" w:color="auto"/>
        <w:left w:val="none" w:sz="0" w:space="0" w:color="auto"/>
        <w:bottom w:val="none" w:sz="0" w:space="0" w:color="auto"/>
        <w:right w:val="none" w:sz="0" w:space="0" w:color="auto"/>
      </w:divBdr>
    </w:div>
    <w:div w:id="659507850">
      <w:bodyDiv w:val="1"/>
      <w:marLeft w:val="0"/>
      <w:marRight w:val="0"/>
      <w:marTop w:val="0"/>
      <w:marBottom w:val="0"/>
      <w:divBdr>
        <w:top w:val="none" w:sz="0" w:space="0" w:color="auto"/>
        <w:left w:val="none" w:sz="0" w:space="0" w:color="auto"/>
        <w:bottom w:val="none" w:sz="0" w:space="0" w:color="auto"/>
        <w:right w:val="none" w:sz="0" w:space="0" w:color="auto"/>
      </w:divBdr>
    </w:div>
    <w:div w:id="659626478">
      <w:bodyDiv w:val="1"/>
      <w:marLeft w:val="0"/>
      <w:marRight w:val="0"/>
      <w:marTop w:val="0"/>
      <w:marBottom w:val="0"/>
      <w:divBdr>
        <w:top w:val="none" w:sz="0" w:space="0" w:color="auto"/>
        <w:left w:val="none" w:sz="0" w:space="0" w:color="auto"/>
        <w:bottom w:val="none" w:sz="0" w:space="0" w:color="auto"/>
        <w:right w:val="none" w:sz="0" w:space="0" w:color="auto"/>
      </w:divBdr>
    </w:div>
    <w:div w:id="661392545">
      <w:bodyDiv w:val="1"/>
      <w:marLeft w:val="0"/>
      <w:marRight w:val="0"/>
      <w:marTop w:val="0"/>
      <w:marBottom w:val="0"/>
      <w:divBdr>
        <w:top w:val="none" w:sz="0" w:space="0" w:color="auto"/>
        <w:left w:val="none" w:sz="0" w:space="0" w:color="auto"/>
        <w:bottom w:val="none" w:sz="0" w:space="0" w:color="auto"/>
        <w:right w:val="none" w:sz="0" w:space="0" w:color="auto"/>
      </w:divBdr>
    </w:div>
    <w:div w:id="661852085">
      <w:bodyDiv w:val="1"/>
      <w:marLeft w:val="0"/>
      <w:marRight w:val="0"/>
      <w:marTop w:val="0"/>
      <w:marBottom w:val="0"/>
      <w:divBdr>
        <w:top w:val="none" w:sz="0" w:space="0" w:color="auto"/>
        <w:left w:val="none" w:sz="0" w:space="0" w:color="auto"/>
        <w:bottom w:val="none" w:sz="0" w:space="0" w:color="auto"/>
        <w:right w:val="none" w:sz="0" w:space="0" w:color="auto"/>
      </w:divBdr>
    </w:div>
    <w:div w:id="671494089">
      <w:bodyDiv w:val="1"/>
      <w:marLeft w:val="0"/>
      <w:marRight w:val="0"/>
      <w:marTop w:val="0"/>
      <w:marBottom w:val="0"/>
      <w:divBdr>
        <w:top w:val="none" w:sz="0" w:space="0" w:color="auto"/>
        <w:left w:val="none" w:sz="0" w:space="0" w:color="auto"/>
        <w:bottom w:val="none" w:sz="0" w:space="0" w:color="auto"/>
        <w:right w:val="none" w:sz="0" w:space="0" w:color="auto"/>
      </w:divBdr>
    </w:div>
    <w:div w:id="676006823">
      <w:bodyDiv w:val="1"/>
      <w:marLeft w:val="0"/>
      <w:marRight w:val="0"/>
      <w:marTop w:val="0"/>
      <w:marBottom w:val="0"/>
      <w:divBdr>
        <w:top w:val="none" w:sz="0" w:space="0" w:color="auto"/>
        <w:left w:val="none" w:sz="0" w:space="0" w:color="auto"/>
        <w:bottom w:val="none" w:sz="0" w:space="0" w:color="auto"/>
        <w:right w:val="none" w:sz="0" w:space="0" w:color="auto"/>
      </w:divBdr>
      <w:divsChild>
        <w:div w:id="146822400">
          <w:marLeft w:val="0"/>
          <w:marRight w:val="0"/>
          <w:marTop w:val="0"/>
          <w:marBottom w:val="0"/>
          <w:divBdr>
            <w:top w:val="none" w:sz="0" w:space="0" w:color="auto"/>
            <w:left w:val="none" w:sz="0" w:space="0" w:color="auto"/>
            <w:bottom w:val="none" w:sz="0" w:space="0" w:color="auto"/>
            <w:right w:val="none" w:sz="0" w:space="0" w:color="auto"/>
          </w:divBdr>
          <w:divsChild>
            <w:div w:id="888302726">
              <w:marLeft w:val="0"/>
              <w:marRight w:val="0"/>
              <w:marTop w:val="0"/>
              <w:marBottom w:val="0"/>
              <w:divBdr>
                <w:top w:val="none" w:sz="0" w:space="0" w:color="auto"/>
                <w:left w:val="none" w:sz="0" w:space="0" w:color="auto"/>
                <w:bottom w:val="none" w:sz="0" w:space="0" w:color="auto"/>
                <w:right w:val="none" w:sz="0" w:space="0" w:color="auto"/>
              </w:divBdr>
            </w:div>
          </w:divsChild>
        </w:div>
        <w:div w:id="348874310">
          <w:marLeft w:val="0"/>
          <w:marRight w:val="0"/>
          <w:marTop w:val="0"/>
          <w:marBottom w:val="0"/>
          <w:divBdr>
            <w:top w:val="none" w:sz="0" w:space="0" w:color="auto"/>
            <w:left w:val="none" w:sz="0" w:space="0" w:color="auto"/>
            <w:bottom w:val="none" w:sz="0" w:space="0" w:color="auto"/>
            <w:right w:val="none" w:sz="0" w:space="0" w:color="auto"/>
          </w:divBdr>
        </w:div>
        <w:div w:id="640841867">
          <w:marLeft w:val="0"/>
          <w:marRight w:val="0"/>
          <w:marTop w:val="0"/>
          <w:marBottom w:val="0"/>
          <w:divBdr>
            <w:top w:val="none" w:sz="0" w:space="0" w:color="auto"/>
            <w:left w:val="none" w:sz="0" w:space="0" w:color="auto"/>
            <w:bottom w:val="none" w:sz="0" w:space="0" w:color="auto"/>
            <w:right w:val="none" w:sz="0" w:space="0" w:color="auto"/>
          </w:divBdr>
          <w:divsChild>
            <w:div w:id="1191601483">
              <w:marLeft w:val="0"/>
              <w:marRight w:val="0"/>
              <w:marTop w:val="0"/>
              <w:marBottom w:val="0"/>
              <w:divBdr>
                <w:top w:val="none" w:sz="0" w:space="0" w:color="auto"/>
                <w:left w:val="none" w:sz="0" w:space="0" w:color="auto"/>
                <w:bottom w:val="none" w:sz="0" w:space="0" w:color="auto"/>
                <w:right w:val="none" w:sz="0" w:space="0" w:color="auto"/>
              </w:divBdr>
              <w:divsChild>
                <w:div w:id="1110005454">
                  <w:marLeft w:val="0"/>
                  <w:marRight w:val="0"/>
                  <w:marTop w:val="0"/>
                  <w:marBottom w:val="0"/>
                  <w:divBdr>
                    <w:top w:val="none" w:sz="0" w:space="0" w:color="auto"/>
                    <w:left w:val="none" w:sz="0" w:space="0" w:color="auto"/>
                    <w:bottom w:val="none" w:sz="0" w:space="0" w:color="auto"/>
                    <w:right w:val="none" w:sz="0" w:space="0" w:color="auto"/>
                  </w:divBdr>
                  <w:divsChild>
                    <w:div w:id="1501889801">
                      <w:marLeft w:val="0"/>
                      <w:marRight w:val="0"/>
                      <w:marTop w:val="0"/>
                      <w:marBottom w:val="0"/>
                      <w:divBdr>
                        <w:top w:val="none" w:sz="0" w:space="0" w:color="auto"/>
                        <w:left w:val="none" w:sz="0" w:space="0" w:color="auto"/>
                        <w:bottom w:val="none" w:sz="0" w:space="0" w:color="auto"/>
                        <w:right w:val="none" w:sz="0" w:space="0" w:color="auto"/>
                      </w:divBdr>
                    </w:div>
                  </w:divsChild>
                </w:div>
                <w:div w:id="2044750004">
                  <w:marLeft w:val="0"/>
                  <w:marRight w:val="0"/>
                  <w:marTop w:val="0"/>
                  <w:marBottom w:val="0"/>
                  <w:divBdr>
                    <w:top w:val="none" w:sz="0" w:space="0" w:color="auto"/>
                    <w:left w:val="none" w:sz="0" w:space="0" w:color="auto"/>
                    <w:bottom w:val="none" w:sz="0" w:space="0" w:color="auto"/>
                    <w:right w:val="none" w:sz="0" w:space="0" w:color="auto"/>
                  </w:divBdr>
                  <w:divsChild>
                    <w:div w:id="7752274">
                      <w:marLeft w:val="0"/>
                      <w:marRight w:val="0"/>
                      <w:marTop w:val="0"/>
                      <w:marBottom w:val="0"/>
                      <w:divBdr>
                        <w:top w:val="none" w:sz="0" w:space="0" w:color="auto"/>
                        <w:left w:val="none" w:sz="0" w:space="0" w:color="auto"/>
                        <w:bottom w:val="none" w:sz="0" w:space="0" w:color="auto"/>
                        <w:right w:val="none" w:sz="0" w:space="0" w:color="auto"/>
                      </w:divBdr>
                    </w:div>
                    <w:div w:id="1017318070">
                      <w:marLeft w:val="0"/>
                      <w:marRight w:val="0"/>
                      <w:marTop w:val="0"/>
                      <w:marBottom w:val="0"/>
                      <w:divBdr>
                        <w:top w:val="none" w:sz="0" w:space="0" w:color="auto"/>
                        <w:left w:val="none" w:sz="0" w:space="0" w:color="auto"/>
                        <w:bottom w:val="none" w:sz="0" w:space="0" w:color="auto"/>
                        <w:right w:val="none" w:sz="0" w:space="0" w:color="auto"/>
                      </w:divBdr>
                    </w:div>
                    <w:div w:id="18892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439725">
          <w:marLeft w:val="0"/>
          <w:marRight w:val="0"/>
          <w:marTop w:val="0"/>
          <w:marBottom w:val="0"/>
          <w:divBdr>
            <w:top w:val="none" w:sz="0" w:space="0" w:color="auto"/>
            <w:left w:val="none" w:sz="0" w:space="0" w:color="auto"/>
            <w:bottom w:val="none" w:sz="0" w:space="0" w:color="auto"/>
            <w:right w:val="none" w:sz="0" w:space="0" w:color="auto"/>
          </w:divBdr>
          <w:divsChild>
            <w:div w:id="190799303">
              <w:marLeft w:val="0"/>
              <w:marRight w:val="0"/>
              <w:marTop w:val="0"/>
              <w:marBottom w:val="0"/>
              <w:divBdr>
                <w:top w:val="none" w:sz="0" w:space="0" w:color="auto"/>
                <w:left w:val="none" w:sz="0" w:space="0" w:color="auto"/>
                <w:bottom w:val="none" w:sz="0" w:space="0" w:color="auto"/>
                <w:right w:val="none" w:sz="0" w:space="0" w:color="auto"/>
              </w:divBdr>
              <w:divsChild>
                <w:div w:id="1216545339">
                  <w:marLeft w:val="0"/>
                  <w:marRight w:val="0"/>
                  <w:marTop w:val="0"/>
                  <w:marBottom w:val="0"/>
                  <w:divBdr>
                    <w:top w:val="none" w:sz="0" w:space="0" w:color="auto"/>
                    <w:left w:val="none" w:sz="0" w:space="0" w:color="auto"/>
                    <w:bottom w:val="none" w:sz="0" w:space="0" w:color="auto"/>
                    <w:right w:val="none" w:sz="0" w:space="0" w:color="auto"/>
                  </w:divBdr>
                  <w:divsChild>
                    <w:div w:id="1675066764">
                      <w:marLeft w:val="0"/>
                      <w:marRight w:val="0"/>
                      <w:marTop w:val="0"/>
                      <w:marBottom w:val="0"/>
                      <w:divBdr>
                        <w:top w:val="none" w:sz="0" w:space="0" w:color="auto"/>
                        <w:left w:val="none" w:sz="0" w:space="0" w:color="auto"/>
                        <w:bottom w:val="none" w:sz="0" w:space="0" w:color="auto"/>
                        <w:right w:val="none" w:sz="0" w:space="0" w:color="auto"/>
                      </w:divBdr>
                      <w:divsChild>
                        <w:div w:id="1066218208">
                          <w:marLeft w:val="0"/>
                          <w:marRight w:val="0"/>
                          <w:marTop w:val="0"/>
                          <w:marBottom w:val="0"/>
                          <w:divBdr>
                            <w:top w:val="none" w:sz="0" w:space="0" w:color="auto"/>
                            <w:left w:val="none" w:sz="0" w:space="0" w:color="auto"/>
                            <w:bottom w:val="none" w:sz="0" w:space="0" w:color="auto"/>
                            <w:right w:val="none" w:sz="0" w:space="0" w:color="auto"/>
                          </w:divBdr>
                          <w:divsChild>
                            <w:div w:id="15959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607954">
                      <w:marLeft w:val="0"/>
                      <w:marRight w:val="0"/>
                      <w:marTop w:val="0"/>
                      <w:marBottom w:val="0"/>
                      <w:divBdr>
                        <w:top w:val="none" w:sz="0" w:space="0" w:color="auto"/>
                        <w:left w:val="none" w:sz="0" w:space="0" w:color="auto"/>
                        <w:bottom w:val="none" w:sz="0" w:space="0" w:color="auto"/>
                        <w:right w:val="none" w:sz="0" w:space="0" w:color="auto"/>
                      </w:divBdr>
                      <w:divsChild>
                        <w:div w:id="383607828">
                          <w:marLeft w:val="0"/>
                          <w:marRight w:val="0"/>
                          <w:marTop w:val="0"/>
                          <w:marBottom w:val="0"/>
                          <w:divBdr>
                            <w:top w:val="none" w:sz="0" w:space="0" w:color="auto"/>
                            <w:left w:val="none" w:sz="0" w:space="0" w:color="auto"/>
                            <w:bottom w:val="none" w:sz="0" w:space="0" w:color="auto"/>
                            <w:right w:val="none" w:sz="0" w:space="0" w:color="auto"/>
                          </w:divBdr>
                          <w:divsChild>
                            <w:div w:id="2136832459">
                              <w:marLeft w:val="0"/>
                              <w:marRight w:val="0"/>
                              <w:marTop w:val="0"/>
                              <w:marBottom w:val="0"/>
                              <w:divBdr>
                                <w:top w:val="none" w:sz="0" w:space="0" w:color="auto"/>
                                <w:left w:val="none" w:sz="0" w:space="0" w:color="auto"/>
                                <w:bottom w:val="none" w:sz="0" w:space="0" w:color="auto"/>
                                <w:right w:val="none" w:sz="0" w:space="0" w:color="auto"/>
                              </w:divBdr>
                              <w:divsChild>
                                <w:div w:id="201017609">
                                  <w:marLeft w:val="0"/>
                                  <w:marRight w:val="0"/>
                                  <w:marTop w:val="0"/>
                                  <w:marBottom w:val="0"/>
                                  <w:divBdr>
                                    <w:top w:val="none" w:sz="0" w:space="0" w:color="auto"/>
                                    <w:left w:val="none" w:sz="0" w:space="0" w:color="auto"/>
                                    <w:bottom w:val="none" w:sz="0" w:space="0" w:color="auto"/>
                                    <w:right w:val="none" w:sz="0" w:space="0" w:color="auto"/>
                                  </w:divBdr>
                                  <w:divsChild>
                                    <w:div w:id="114192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4632298">
          <w:marLeft w:val="0"/>
          <w:marRight w:val="0"/>
          <w:marTop w:val="0"/>
          <w:marBottom w:val="0"/>
          <w:divBdr>
            <w:top w:val="none" w:sz="0" w:space="0" w:color="auto"/>
            <w:left w:val="none" w:sz="0" w:space="0" w:color="auto"/>
            <w:bottom w:val="none" w:sz="0" w:space="0" w:color="auto"/>
            <w:right w:val="none" w:sz="0" w:space="0" w:color="auto"/>
          </w:divBdr>
          <w:divsChild>
            <w:div w:id="147995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824338">
      <w:bodyDiv w:val="1"/>
      <w:marLeft w:val="0"/>
      <w:marRight w:val="0"/>
      <w:marTop w:val="0"/>
      <w:marBottom w:val="0"/>
      <w:divBdr>
        <w:top w:val="none" w:sz="0" w:space="0" w:color="auto"/>
        <w:left w:val="none" w:sz="0" w:space="0" w:color="auto"/>
        <w:bottom w:val="none" w:sz="0" w:space="0" w:color="auto"/>
        <w:right w:val="none" w:sz="0" w:space="0" w:color="auto"/>
      </w:divBdr>
      <w:divsChild>
        <w:div w:id="888953179">
          <w:marLeft w:val="0"/>
          <w:marRight w:val="0"/>
          <w:marTop w:val="100"/>
          <w:marBottom w:val="100"/>
          <w:divBdr>
            <w:top w:val="none" w:sz="0" w:space="0" w:color="auto"/>
            <w:left w:val="none" w:sz="0" w:space="0" w:color="auto"/>
            <w:bottom w:val="none" w:sz="0" w:space="0" w:color="auto"/>
            <w:right w:val="none" w:sz="0" w:space="0" w:color="auto"/>
          </w:divBdr>
          <w:divsChild>
            <w:div w:id="492994467">
              <w:marLeft w:val="0"/>
              <w:marRight w:val="0"/>
              <w:marTop w:val="250"/>
              <w:marBottom w:val="250"/>
              <w:divBdr>
                <w:top w:val="none" w:sz="0" w:space="0" w:color="auto"/>
                <w:left w:val="none" w:sz="0" w:space="0" w:color="auto"/>
                <w:bottom w:val="none" w:sz="0" w:space="0" w:color="auto"/>
                <w:right w:val="none" w:sz="0" w:space="0" w:color="auto"/>
              </w:divBdr>
              <w:divsChild>
                <w:div w:id="208098318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686518142">
      <w:bodyDiv w:val="1"/>
      <w:marLeft w:val="0"/>
      <w:marRight w:val="0"/>
      <w:marTop w:val="0"/>
      <w:marBottom w:val="0"/>
      <w:divBdr>
        <w:top w:val="none" w:sz="0" w:space="0" w:color="auto"/>
        <w:left w:val="none" w:sz="0" w:space="0" w:color="auto"/>
        <w:bottom w:val="none" w:sz="0" w:space="0" w:color="auto"/>
        <w:right w:val="none" w:sz="0" w:space="0" w:color="auto"/>
      </w:divBdr>
    </w:div>
    <w:div w:id="686711294">
      <w:bodyDiv w:val="1"/>
      <w:marLeft w:val="0"/>
      <w:marRight w:val="0"/>
      <w:marTop w:val="0"/>
      <w:marBottom w:val="0"/>
      <w:divBdr>
        <w:top w:val="none" w:sz="0" w:space="0" w:color="auto"/>
        <w:left w:val="none" w:sz="0" w:space="0" w:color="auto"/>
        <w:bottom w:val="none" w:sz="0" w:space="0" w:color="auto"/>
        <w:right w:val="none" w:sz="0" w:space="0" w:color="auto"/>
      </w:divBdr>
    </w:div>
    <w:div w:id="689450673">
      <w:bodyDiv w:val="1"/>
      <w:marLeft w:val="0"/>
      <w:marRight w:val="0"/>
      <w:marTop w:val="0"/>
      <w:marBottom w:val="0"/>
      <w:divBdr>
        <w:top w:val="none" w:sz="0" w:space="0" w:color="auto"/>
        <w:left w:val="none" w:sz="0" w:space="0" w:color="auto"/>
        <w:bottom w:val="none" w:sz="0" w:space="0" w:color="auto"/>
        <w:right w:val="none" w:sz="0" w:space="0" w:color="auto"/>
      </w:divBdr>
    </w:div>
    <w:div w:id="690107753">
      <w:bodyDiv w:val="1"/>
      <w:marLeft w:val="0"/>
      <w:marRight w:val="0"/>
      <w:marTop w:val="0"/>
      <w:marBottom w:val="0"/>
      <w:divBdr>
        <w:top w:val="none" w:sz="0" w:space="0" w:color="auto"/>
        <w:left w:val="none" w:sz="0" w:space="0" w:color="auto"/>
        <w:bottom w:val="none" w:sz="0" w:space="0" w:color="auto"/>
        <w:right w:val="none" w:sz="0" w:space="0" w:color="auto"/>
      </w:divBdr>
    </w:div>
    <w:div w:id="691103339">
      <w:bodyDiv w:val="1"/>
      <w:marLeft w:val="0"/>
      <w:marRight w:val="0"/>
      <w:marTop w:val="0"/>
      <w:marBottom w:val="0"/>
      <w:divBdr>
        <w:top w:val="none" w:sz="0" w:space="0" w:color="auto"/>
        <w:left w:val="none" w:sz="0" w:space="0" w:color="auto"/>
        <w:bottom w:val="none" w:sz="0" w:space="0" w:color="auto"/>
        <w:right w:val="none" w:sz="0" w:space="0" w:color="auto"/>
      </w:divBdr>
    </w:div>
    <w:div w:id="691417811">
      <w:bodyDiv w:val="1"/>
      <w:marLeft w:val="0"/>
      <w:marRight w:val="0"/>
      <w:marTop w:val="0"/>
      <w:marBottom w:val="0"/>
      <w:divBdr>
        <w:top w:val="none" w:sz="0" w:space="0" w:color="auto"/>
        <w:left w:val="none" w:sz="0" w:space="0" w:color="auto"/>
        <w:bottom w:val="none" w:sz="0" w:space="0" w:color="auto"/>
        <w:right w:val="none" w:sz="0" w:space="0" w:color="auto"/>
      </w:divBdr>
    </w:div>
    <w:div w:id="693310467">
      <w:bodyDiv w:val="1"/>
      <w:marLeft w:val="0"/>
      <w:marRight w:val="0"/>
      <w:marTop w:val="0"/>
      <w:marBottom w:val="0"/>
      <w:divBdr>
        <w:top w:val="none" w:sz="0" w:space="0" w:color="auto"/>
        <w:left w:val="none" w:sz="0" w:space="0" w:color="auto"/>
        <w:bottom w:val="none" w:sz="0" w:space="0" w:color="auto"/>
        <w:right w:val="none" w:sz="0" w:space="0" w:color="auto"/>
      </w:divBdr>
    </w:div>
    <w:div w:id="693845314">
      <w:bodyDiv w:val="1"/>
      <w:marLeft w:val="0"/>
      <w:marRight w:val="0"/>
      <w:marTop w:val="0"/>
      <w:marBottom w:val="0"/>
      <w:divBdr>
        <w:top w:val="none" w:sz="0" w:space="0" w:color="auto"/>
        <w:left w:val="none" w:sz="0" w:space="0" w:color="auto"/>
        <w:bottom w:val="none" w:sz="0" w:space="0" w:color="auto"/>
        <w:right w:val="none" w:sz="0" w:space="0" w:color="auto"/>
      </w:divBdr>
    </w:div>
    <w:div w:id="697387446">
      <w:bodyDiv w:val="1"/>
      <w:marLeft w:val="0"/>
      <w:marRight w:val="0"/>
      <w:marTop w:val="0"/>
      <w:marBottom w:val="0"/>
      <w:divBdr>
        <w:top w:val="none" w:sz="0" w:space="0" w:color="auto"/>
        <w:left w:val="none" w:sz="0" w:space="0" w:color="auto"/>
        <w:bottom w:val="none" w:sz="0" w:space="0" w:color="auto"/>
        <w:right w:val="none" w:sz="0" w:space="0" w:color="auto"/>
      </w:divBdr>
    </w:div>
    <w:div w:id="700514332">
      <w:bodyDiv w:val="1"/>
      <w:marLeft w:val="0"/>
      <w:marRight w:val="0"/>
      <w:marTop w:val="0"/>
      <w:marBottom w:val="0"/>
      <w:divBdr>
        <w:top w:val="none" w:sz="0" w:space="0" w:color="auto"/>
        <w:left w:val="none" w:sz="0" w:space="0" w:color="auto"/>
        <w:bottom w:val="none" w:sz="0" w:space="0" w:color="auto"/>
        <w:right w:val="none" w:sz="0" w:space="0" w:color="auto"/>
      </w:divBdr>
    </w:div>
    <w:div w:id="702172702">
      <w:bodyDiv w:val="1"/>
      <w:marLeft w:val="0"/>
      <w:marRight w:val="0"/>
      <w:marTop w:val="0"/>
      <w:marBottom w:val="0"/>
      <w:divBdr>
        <w:top w:val="none" w:sz="0" w:space="0" w:color="auto"/>
        <w:left w:val="none" w:sz="0" w:space="0" w:color="auto"/>
        <w:bottom w:val="none" w:sz="0" w:space="0" w:color="auto"/>
        <w:right w:val="none" w:sz="0" w:space="0" w:color="auto"/>
      </w:divBdr>
    </w:div>
    <w:div w:id="704523945">
      <w:bodyDiv w:val="1"/>
      <w:marLeft w:val="0"/>
      <w:marRight w:val="0"/>
      <w:marTop w:val="0"/>
      <w:marBottom w:val="0"/>
      <w:divBdr>
        <w:top w:val="none" w:sz="0" w:space="0" w:color="auto"/>
        <w:left w:val="none" w:sz="0" w:space="0" w:color="auto"/>
        <w:bottom w:val="none" w:sz="0" w:space="0" w:color="auto"/>
        <w:right w:val="none" w:sz="0" w:space="0" w:color="auto"/>
      </w:divBdr>
    </w:div>
    <w:div w:id="705182200">
      <w:bodyDiv w:val="1"/>
      <w:marLeft w:val="0"/>
      <w:marRight w:val="0"/>
      <w:marTop w:val="0"/>
      <w:marBottom w:val="0"/>
      <w:divBdr>
        <w:top w:val="none" w:sz="0" w:space="0" w:color="auto"/>
        <w:left w:val="none" w:sz="0" w:space="0" w:color="auto"/>
        <w:bottom w:val="none" w:sz="0" w:space="0" w:color="auto"/>
        <w:right w:val="none" w:sz="0" w:space="0" w:color="auto"/>
      </w:divBdr>
    </w:div>
    <w:div w:id="712271393">
      <w:bodyDiv w:val="1"/>
      <w:marLeft w:val="0"/>
      <w:marRight w:val="0"/>
      <w:marTop w:val="0"/>
      <w:marBottom w:val="0"/>
      <w:divBdr>
        <w:top w:val="none" w:sz="0" w:space="0" w:color="auto"/>
        <w:left w:val="none" w:sz="0" w:space="0" w:color="auto"/>
        <w:bottom w:val="none" w:sz="0" w:space="0" w:color="auto"/>
        <w:right w:val="none" w:sz="0" w:space="0" w:color="auto"/>
      </w:divBdr>
    </w:div>
    <w:div w:id="716927573">
      <w:bodyDiv w:val="1"/>
      <w:marLeft w:val="0"/>
      <w:marRight w:val="0"/>
      <w:marTop w:val="0"/>
      <w:marBottom w:val="0"/>
      <w:divBdr>
        <w:top w:val="none" w:sz="0" w:space="0" w:color="auto"/>
        <w:left w:val="none" w:sz="0" w:space="0" w:color="auto"/>
        <w:bottom w:val="none" w:sz="0" w:space="0" w:color="auto"/>
        <w:right w:val="none" w:sz="0" w:space="0" w:color="auto"/>
      </w:divBdr>
    </w:div>
    <w:div w:id="717775873">
      <w:bodyDiv w:val="1"/>
      <w:marLeft w:val="0"/>
      <w:marRight w:val="0"/>
      <w:marTop w:val="0"/>
      <w:marBottom w:val="0"/>
      <w:divBdr>
        <w:top w:val="none" w:sz="0" w:space="0" w:color="auto"/>
        <w:left w:val="none" w:sz="0" w:space="0" w:color="auto"/>
        <w:bottom w:val="none" w:sz="0" w:space="0" w:color="auto"/>
        <w:right w:val="none" w:sz="0" w:space="0" w:color="auto"/>
      </w:divBdr>
    </w:div>
    <w:div w:id="719012291">
      <w:bodyDiv w:val="1"/>
      <w:marLeft w:val="0"/>
      <w:marRight w:val="0"/>
      <w:marTop w:val="0"/>
      <w:marBottom w:val="0"/>
      <w:divBdr>
        <w:top w:val="none" w:sz="0" w:space="0" w:color="auto"/>
        <w:left w:val="none" w:sz="0" w:space="0" w:color="auto"/>
        <w:bottom w:val="none" w:sz="0" w:space="0" w:color="auto"/>
        <w:right w:val="none" w:sz="0" w:space="0" w:color="auto"/>
      </w:divBdr>
    </w:div>
    <w:div w:id="719670002">
      <w:bodyDiv w:val="1"/>
      <w:marLeft w:val="0"/>
      <w:marRight w:val="0"/>
      <w:marTop w:val="0"/>
      <w:marBottom w:val="0"/>
      <w:divBdr>
        <w:top w:val="none" w:sz="0" w:space="0" w:color="auto"/>
        <w:left w:val="none" w:sz="0" w:space="0" w:color="auto"/>
        <w:bottom w:val="none" w:sz="0" w:space="0" w:color="auto"/>
        <w:right w:val="none" w:sz="0" w:space="0" w:color="auto"/>
      </w:divBdr>
    </w:div>
    <w:div w:id="719747686">
      <w:bodyDiv w:val="1"/>
      <w:marLeft w:val="0"/>
      <w:marRight w:val="0"/>
      <w:marTop w:val="0"/>
      <w:marBottom w:val="0"/>
      <w:divBdr>
        <w:top w:val="none" w:sz="0" w:space="0" w:color="auto"/>
        <w:left w:val="none" w:sz="0" w:space="0" w:color="auto"/>
        <w:bottom w:val="none" w:sz="0" w:space="0" w:color="auto"/>
        <w:right w:val="none" w:sz="0" w:space="0" w:color="auto"/>
      </w:divBdr>
    </w:div>
    <w:div w:id="720176722">
      <w:bodyDiv w:val="1"/>
      <w:marLeft w:val="0"/>
      <w:marRight w:val="0"/>
      <w:marTop w:val="0"/>
      <w:marBottom w:val="0"/>
      <w:divBdr>
        <w:top w:val="none" w:sz="0" w:space="0" w:color="auto"/>
        <w:left w:val="none" w:sz="0" w:space="0" w:color="auto"/>
        <w:bottom w:val="none" w:sz="0" w:space="0" w:color="auto"/>
        <w:right w:val="none" w:sz="0" w:space="0" w:color="auto"/>
      </w:divBdr>
    </w:div>
    <w:div w:id="721054854">
      <w:bodyDiv w:val="1"/>
      <w:marLeft w:val="0"/>
      <w:marRight w:val="0"/>
      <w:marTop w:val="0"/>
      <w:marBottom w:val="0"/>
      <w:divBdr>
        <w:top w:val="none" w:sz="0" w:space="0" w:color="auto"/>
        <w:left w:val="none" w:sz="0" w:space="0" w:color="auto"/>
        <w:bottom w:val="none" w:sz="0" w:space="0" w:color="auto"/>
        <w:right w:val="none" w:sz="0" w:space="0" w:color="auto"/>
      </w:divBdr>
    </w:div>
    <w:div w:id="721099228">
      <w:bodyDiv w:val="1"/>
      <w:marLeft w:val="0"/>
      <w:marRight w:val="0"/>
      <w:marTop w:val="0"/>
      <w:marBottom w:val="0"/>
      <w:divBdr>
        <w:top w:val="none" w:sz="0" w:space="0" w:color="auto"/>
        <w:left w:val="none" w:sz="0" w:space="0" w:color="auto"/>
        <w:bottom w:val="none" w:sz="0" w:space="0" w:color="auto"/>
        <w:right w:val="none" w:sz="0" w:space="0" w:color="auto"/>
      </w:divBdr>
    </w:div>
    <w:div w:id="721321866">
      <w:bodyDiv w:val="1"/>
      <w:marLeft w:val="0"/>
      <w:marRight w:val="0"/>
      <w:marTop w:val="0"/>
      <w:marBottom w:val="0"/>
      <w:divBdr>
        <w:top w:val="none" w:sz="0" w:space="0" w:color="auto"/>
        <w:left w:val="none" w:sz="0" w:space="0" w:color="auto"/>
        <w:bottom w:val="none" w:sz="0" w:space="0" w:color="auto"/>
        <w:right w:val="none" w:sz="0" w:space="0" w:color="auto"/>
      </w:divBdr>
    </w:div>
    <w:div w:id="722365139">
      <w:bodyDiv w:val="1"/>
      <w:marLeft w:val="0"/>
      <w:marRight w:val="0"/>
      <w:marTop w:val="0"/>
      <w:marBottom w:val="0"/>
      <w:divBdr>
        <w:top w:val="none" w:sz="0" w:space="0" w:color="auto"/>
        <w:left w:val="none" w:sz="0" w:space="0" w:color="auto"/>
        <w:bottom w:val="none" w:sz="0" w:space="0" w:color="auto"/>
        <w:right w:val="none" w:sz="0" w:space="0" w:color="auto"/>
      </w:divBdr>
    </w:div>
    <w:div w:id="722942357">
      <w:bodyDiv w:val="1"/>
      <w:marLeft w:val="0"/>
      <w:marRight w:val="0"/>
      <w:marTop w:val="0"/>
      <w:marBottom w:val="0"/>
      <w:divBdr>
        <w:top w:val="none" w:sz="0" w:space="0" w:color="auto"/>
        <w:left w:val="none" w:sz="0" w:space="0" w:color="auto"/>
        <w:bottom w:val="none" w:sz="0" w:space="0" w:color="auto"/>
        <w:right w:val="none" w:sz="0" w:space="0" w:color="auto"/>
      </w:divBdr>
    </w:div>
    <w:div w:id="723212409">
      <w:bodyDiv w:val="1"/>
      <w:marLeft w:val="0"/>
      <w:marRight w:val="0"/>
      <w:marTop w:val="0"/>
      <w:marBottom w:val="0"/>
      <w:divBdr>
        <w:top w:val="none" w:sz="0" w:space="0" w:color="auto"/>
        <w:left w:val="none" w:sz="0" w:space="0" w:color="auto"/>
        <w:bottom w:val="none" w:sz="0" w:space="0" w:color="auto"/>
        <w:right w:val="none" w:sz="0" w:space="0" w:color="auto"/>
      </w:divBdr>
      <w:divsChild>
        <w:div w:id="29574617">
          <w:marLeft w:val="0"/>
          <w:marRight w:val="0"/>
          <w:marTop w:val="0"/>
          <w:marBottom w:val="0"/>
          <w:divBdr>
            <w:top w:val="none" w:sz="0" w:space="0" w:color="auto"/>
            <w:left w:val="none" w:sz="0" w:space="0" w:color="auto"/>
            <w:bottom w:val="none" w:sz="0" w:space="0" w:color="auto"/>
            <w:right w:val="none" w:sz="0" w:space="0" w:color="auto"/>
          </w:divBdr>
        </w:div>
        <w:div w:id="35204226">
          <w:marLeft w:val="0"/>
          <w:marRight w:val="0"/>
          <w:marTop w:val="0"/>
          <w:marBottom w:val="0"/>
          <w:divBdr>
            <w:top w:val="none" w:sz="0" w:space="0" w:color="auto"/>
            <w:left w:val="none" w:sz="0" w:space="0" w:color="auto"/>
            <w:bottom w:val="none" w:sz="0" w:space="0" w:color="auto"/>
            <w:right w:val="none" w:sz="0" w:space="0" w:color="auto"/>
          </w:divBdr>
        </w:div>
        <w:div w:id="61758886">
          <w:marLeft w:val="0"/>
          <w:marRight w:val="0"/>
          <w:marTop w:val="0"/>
          <w:marBottom w:val="0"/>
          <w:divBdr>
            <w:top w:val="none" w:sz="0" w:space="0" w:color="auto"/>
            <w:left w:val="none" w:sz="0" w:space="0" w:color="auto"/>
            <w:bottom w:val="none" w:sz="0" w:space="0" w:color="auto"/>
            <w:right w:val="none" w:sz="0" w:space="0" w:color="auto"/>
          </w:divBdr>
        </w:div>
        <w:div w:id="86967308">
          <w:marLeft w:val="0"/>
          <w:marRight w:val="0"/>
          <w:marTop w:val="0"/>
          <w:marBottom w:val="0"/>
          <w:divBdr>
            <w:top w:val="none" w:sz="0" w:space="0" w:color="auto"/>
            <w:left w:val="none" w:sz="0" w:space="0" w:color="auto"/>
            <w:bottom w:val="none" w:sz="0" w:space="0" w:color="auto"/>
            <w:right w:val="none" w:sz="0" w:space="0" w:color="auto"/>
          </w:divBdr>
        </w:div>
        <w:div w:id="137919647">
          <w:marLeft w:val="0"/>
          <w:marRight w:val="0"/>
          <w:marTop w:val="0"/>
          <w:marBottom w:val="0"/>
          <w:divBdr>
            <w:top w:val="none" w:sz="0" w:space="0" w:color="auto"/>
            <w:left w:val="none" w:sz="0" w:space="0" w:color="auto"/>
            <w:bottom w:val="none" w:sz="0" w:space="0" w:color="auto"/>
            <w:right w:val="none" w:sz="0" w:space="0" w:color="auto"/>
          </w:divBdr>
        </w:div>
        <w:div w:id="179324300">
          <w:marLeft w:val="0"/>
          <w:marRight w:val="0"/>
          <w:marTop w:val="0"/>
          <w:marBottom w:val="0"/>
          <w:divBdr>
            <w:top w:val="none" w:sz="0" w:space="0" w:color="auto"/>
            <w:left w:val="none" w:sz="0" w:space="0" w:color="auto"/>
            <w:bottom w:val="none" w:sz="0" w:space="0" w:color="auto"/>
            <w:right w:val="none" w:sz="0" w:space="0" w:color="auto"/>
          </w:divBdr>
        </w:div>
        <w:div w:id="182133702">
          <w:marLeft w:val="0"/>
          <w:marRight w:val="0"/>
          <w:marTop w:val="0"/>
          <w:marBottom w:val="0"/>
          <w:divBdr>
            <w:top w:val="none" w:sz="0" w:space="0" w:color="auto"/>
            <w:left w:val="none" w:sz="0" w:space="0" w:color="auto"/>
            <w:bottom w:val="none" w:sz="0" w:space="0" w:color="auto"/>
            <w:right w:val="none" w:sz="0" w:space="0" w:color="auto"/>
          </w:divBdr>
        </w:div>
        <w:div w:id="275255980">
          <w:marLeft w:val="0"/>
          <w:marRight w:val="0"/>
          <w:marTop w:val="0"/>
          <w:marBottom w:val="0"/>
          <w:divBdr>
            <w:top w:val="none" w:sz="0" w:space="0" w:color="auto"/>
            <w:left w:val="none" w:sz="0" w:space="0" w:color="auto"/>
            <w:bottom w:val="none" w:sz="0" w:space="0" w:color="auto"/>
            <w:right w:val="none" w:sz="0" w:space="0" w:color="auto"/>
          </w:divBdr>
        </w:div>
        <w:div w:id="277568062">
          <w:marLeft w:val="0"/>
          <w:marRight w:val="0"/>
          <w:marTop w:val="0"/>
          <w:marBottom w:val="0"/>
          <w:divBdr>
            <w:top w:val="none" w:sz="0" w:space="0" w:color="auto"/>
            <w:left w:val="none" w:sz="0" w:space="0" w:color="auto"/>
            <w:bottom w:val="none" w:sz="0" w:space="0" w:color="auto"/>
            <w:right w:val="none" w:sz="0" w:space="0" w:color="auto"/>
          </w:divBdr>
        </w:div>
        <w:div w:id="320818497">
          <w:marLeft w:val="0"/>
          <w:marRight w:val="0"/>
          <w:marTop w:val="0"/>
          <w:marBottom w:val="0"/>
          <w:divBdr>
            <w:top w:val="none" w:sz="0" w:space="0" w:color="auto"/>
            <w:left w:val="none" w:sz="0" w:space="0" w:color="auto"/>
            <w:bottom w:val="none" w:sz="0" w:space="0" w:color="auto"/>
            <w:right w:val="none" w:sz="0" w:space="0" w:color="auto"/>
          </w:divBdr>
        </w:div>
        <w:div w:id="403376128">
          <w:marLeft w:val="0"/>
          <w:marRight w:val="0"/>
          <w:marTop w:val="0"/>
          <w:marBottom w:val="0"/>
          <w:divBdr>
            <w:top w:val="none" w:sz="0" w:space="0" w:color="auto"/>
            <w:left w:val="none" w:sz="0" w:space="0" w:color="auto"/>
            <w:bottom w:val="none" w:sz="0" w:space="0" w:color="auto"/>
            <w:right w:val="none" w:sz="0" w:space="0" w:color="auto"/>
          </w:divBdr>
        </w:div>
        <w:div w:id="483476660">
          <w:marLeft w:val="0"/>
          <w:marRight w:val="0"/>
          <w:marTop w:val="0"/>
          <w:marBottom w:val="0"/>
          <w:divBdr>
            <w:top w:val="none" w:sz="0" w:space="0" w:color="auto"/>
            <w:left w:val="none" w:sz="0" w:space="0" w:color="auto"/>
            <w:bottom w:val="none" w:sz="0" w:space="0" w:color="auto"/>
            <w:right w:val="none" w:sz="0" w:space="0" w:color="auto"/>
          </w:divBdr>
        </w:div>
        <w:div w:id="538276852">
          <w:marLeft w:val="0"/>
          <w:marRight w:val="0"/>
          <w:marTop w:val="0"/>
          <w:marBottom w:val="0"/>
          <w:divBdr>
            <w:top w:val="none" w:sz="0" w:space="0" w:color="auto"/>
            <w:left w:val="none" w:sz="0" w:space="0" w:color="auto"/>
            <w:bottom w:val="none" w:sz="0" w:space="0" w:color="auto"/>
            <w:right w:val="none" w:sz="0" w:space="0" w:color="auto"/>
          </w:divBdr>
        </w:div>
        <w:div w:id="549001335">
          <w:marLeft w:val="0"/>
          <w:marRight w:val="0"/>
          <w:marTop w:val="0"/>
          <w:marBottom w:val="0"/>
          <w:divBdr>
            <w:top w:val="none" w:sz="0" w:space="0" w:color="auto"/>
            <w:left w:val="none" w:sz="0" w:space="0" w:color="auto"/>
            <w:bottom w:val="none" w:sz="0" w:space="0" w:color="auto"/>
            <w:right w:val="none" w:sz="0" w:space="0" w:color="auto"/>
          </w:divBdr>
        </w:div>
        <w:div w:id="550964844">
          <w:marLeft w:val="0"/>
          <w:marRight w:val="0"/>
          <w:marTop w:val="0"/>
          <w:marBottom w:val="0"/>
          <w:divBdr>
            <w:top w:val="none" w:sz="0" w:space="0" w:color="auto"/>
            <w:left w:val="none" w:sz="0" w:space="0" w:color="auto"/>
            <w:bottom w:val="none" w:sz="0" w:space="0" w:color="auto"/>
            <w:right w:val="none" w:sz="0" w:space="0" w:color="auto"/>
          </w:divBdr>
        </w:div>
        <w:div w:id="633214811">
          <w:marLeft w:val="0"/>
          <w:marRight w:val="0"/>
          <w:marTop w:val="0"/>
          <w:marBottom w:val="0"/>
          <w:divBdr>
            <w:top w:val="none" w:sz="0" w:space="0" w:color="auto"/>
            <w:left w:val="none" w:sz="0" w:space="0" w:color="auto"/>
            <w:bottom w:val="none" w:sz="0" w:space="0" w:color="auto"/>
            <w:right w:val="none" w:sz="0" w:space="0" w:color="auto"/>
          </w:divBdr>
        </w:div>
        <w:div w:id="656762870">
          <w:marLeft w:val="0"/>
          <w:marRight w:val="0"/>
          <w:marTop w:val="0"/>
          <w:marBottom w:val="0"/>
          <w:divBdr>
            <w:top w:val="none" w:sz="0" w:space="0" w:color="auto"/>
            <w:left w:val="none" w:sz="0" w:space="0" w:color="auto"/>
            <w:bottom w:val="none" w:sz="0" w:space="0" w:color="auto"/>
            <w:right w:val="none" w:sz="0" w:space="0" w:color="auto"/>
          </w:divBdr>
        </w:div>
        <w:div w:id="658534243">
          <w:marLeft w:val="0"/>
          <w:marRight w:val="0"/>
          <w:marTop w:val="0"/>
          <w:marBottom w:val="0"/>
          <w:divBdr>
            <w:top w:val="none" w:sz="0" w:space="0" w:color="auto"/>
            <w:left w:val="none" w:sz="0" w:space="0" w:color="auto"/>
            <w:bottom w:val="none" w:sz="0" w:space="0" w:color="auto"/>
            <w:right w:val="none" w:sz="0" w:space="0" w:color="auto"/>
          </w:divBdr>
        </w:div>
        <w:div w:id="779108410">
          <w:marLeft w:val="0"/>
          <w:marRight w:val="0"/>
          <w:marTop w:val="0"/>
          <w:marBottom w:val="0"/>
          <w:divBdr>
            <w:top w:val="none" w:sz="0" w:space="0" w:color="auto"/>
            <w:left w:val="none" w:sz="0" w:space="0" w:color="auto"/>
            <w:bottom w:val="none" w:sz="0" w:space="0" w:color="auto"/>
            <w:right w:val="none" w:sz="0" w:space="0" w:color="auto"/>
          </w:divBdr>
        </w:div>
        <w:div w:id="832836315">
          <w:marLeft w:val="0"/>
          <w:marRight w:val="0"/>
          <w:marTop w:val="0"/>
          <w:marBottom w:val="0"/>
          <w:divBdr>
            <w:top w:val="none" w:sz="0" w:space="0" w:color="auto"/>
            <w:left w:val="none" w:sz="0" w:space="0" w:color="auto"/>
            <w:bottom w:val="none" w:sz="0" w:space="0" w:color="auto"/>
            <w:right w:val="none" w:sz="0" w:space="0" w:color="auto"/>
          </w:divBdr>
        </w:div>
        <w:div w:id="864947513">
          <w:marLeft w:val="0"/>
          <w:marRight w:val="0"/>
          <w:marTop w:val="0"/>
          <w:marBottom w:val="0"/>
          <w:divBdr>
            <w:top w:val="none" w:sz="0" w:space="0" w:color="auto"/>
            <w:left w:val="none" w:sz="0" w:space="0" w:color="auto"/>
            <w:bottom w:val="none" w:sz="0" w:space="0" w:color="auto"/>
            <w:right w:val="none" w:sz="0" w:space="0" w:color="auto"/>
          </w:divBdr>
        </w:div>
        <w:div w:id="918441847">
          <w:marLeft w:val="0"/>
          <w:marRight w:val="0"/>
          <w:marTop w:val="0"/>
          <w:marBottom w:val="0"/>
          <w:divBdr>
            <w:top w:val="none" w:sz="0" w:space="0" w:color="auto"/>
            <w:left w:val="none" w:sz="0" w:space="0" w:color="auto"/>
            <w:bottom w:val="none" w:sz="0" w:space="0" w:color="auto"/>
            <w:right w:val="none" w:sz="0" w:space="0" w:color="auto"/>
          </w:divBdr>
        </w:div>
        <w:div w:id="927423192">
          <w:marLeft w:val="0"/>
          <w:marRight w:val="0"/>
          <w:marTop w:val="0"/>
          <w:marBottom w:val="0"/>
          <w:divBdr>
            <w:top w:val="none" w:sz="0" w:space="0" w:color="auto"/>
            <w:left w:val="none" w:sz="0" w:space="0" w:color="auto"/>
            <w:bottom w:val="none" w:sz="0" w:space="0" w:color="auto"/>
            <w:right w:val="none" w:sz="0" w:space="0" w:color="auto"/>
          </w:divBdr>
        </w:div>
        <w:div w:id="972297921">
          <w:marLeft w:val="0"/>
          <w:marRight w:val="0"/>
          <w:marTop w:val="0"/>
          <w:marBottom w:val="0"/>
          <w:divBdr>
            <w:top w:val="none" w:sz="0" w:space="0" w:color="auto"/>
            <w:left w:val="none" w:sz="0" w:space="0" w:color="auto"/>
            <w:bottom w:val="none" w:sz="0" w:space="0" w:color="auto"/>
            <w:right w:val="none" w:sz="0" w:space="0" w:color="auto"/>
          </w:divBdr>
        </w:div>
        <w:div w:id="997348103">
          <w:marLeft w:val="0"/>
          <w:marRight w:val="0"/>
          <w:marTop w:val="0"/>
          <w:marBottom w:val="0"/>
          <w:divBdr>
            <w:top w:val="none" w:sz="0" w:space="0" w:color="auto"/>
            <w:left w:val="none" w:sz="0" w:space="0" w:color="auto"/>
            <w:bottom w:val="none" w:sz="0" w:space="0" w:color="auto"/>
            <w:right w:val="none" w:sz="0" w:space="0" w:color="auto"/>
          </w:divBdr>
        </w:div>
        <w:div w:id="1062751117">
          <w:marLeft w:val="0"/>
          <w:marRight w:val="0"/>
          <w:marTop w:val="0"/>
          <w:marBottom w:val="0"/>
          <w:divBdr>
            <w:top w:val="none" w:sz="0" w:space="0" w:color="auto"/>
            <w:left w:val="none" w:sz="0" w:space="0" w:color="auto"/>
            <w:bottom w:val="none" w:sz="0" w:space="0" w:color="auto"/>
            <w:right w:val="none" w:sz="0" w:space="0" w:color="auto"/>
          </w:divBdr>
        </w:div>
        <w:div w:id="1070690005">
          <w:marLeft w:val="0"/>
          <w:marRight w:val="0"/>
          <w:marTop w:val="0"/>
          <w:marBottom w:val="0"/>
          <w:divBdr>
            <w:top w:val="none" w:sz="0" w:space="0" w:color="auto"/>
            <w:left w:val="none" w:sz="0" w:space="0" w:color="auto"/>
            <w:bottom w:val="none" w:sz="0" w:space="0" w:color="auto"/>
            <w:right w:val="none" w:sz="0" w:space="0" w:color="auto"/>
          </w:divBdr>
        </w:div>
        <w:div w:id="1070998788">
          <w:marLeft w:val="0"/>
          <w:marRight w:val="0"/>
          <w:marTop w:val="0"/>
          <w:marBottom w:val="0"/>
          <w:divBdr>
            <w:top w:val="none" w:sz="0" w:space="0" w:color="auto"/>
            <w:left w:val="none" w:sz="0" w:space="0" w:color="auto"/>
            <w:bottom w:val="none" w:sz="0" w:space="0" w:color="auto"/>
            <w:right w:val="none" w:sz="0" w:space="0" w:color="auto"/>
          </w:divBdr>
        </w:div>
        <w:div w:id="1079056095">
          <w:marLeft w:val="0"/>
          <w:marRight w:val="0"/>
          <w:marTop w:val="0"/>
          <w:marBottom w:val="0"/>
          <w:divBdr>
            <w:top w:val="none" w:sz="0" w:space="0" w:color="auto"/>
            <w:left w:val="none" w:sz="0" w:space="0" w:color="auto"/>
            <w:bottom w:val="none" w:sz="0" w:space="0" w:color="auto"/>
            <w:right w:val="none" w:sz="0" w:space="0" w:color="auto"/>
          </w:divBdr>
        </w:div>
        <w:div w:id="1162432487">
          <w:marLeft w:val="0"/>
          <w:marRight w:val="0"/>
          <w:marTop w:val="0"/>
          <w:marBottom w:val="0"/>
          <w:divBdr>
            <w:top w:val="none" w:sz="0" w:space="0" w:color="auto"/>
            <w:left w:val="none" w:sz="0" w:space="0" w:color="auto"/>
            <w:bottom w:val="none" w:sz="0" w:space="0" w:color="auto"/>
            <w:right w:val="none" w:sz="0" w:space="0" w:color="auto"/>
          </w:divBdr>
        </w:div>
        <w:div w:id="1182547779">
          <w:marLeft w:val="0"/>
          <w:marRight w:val="0"/>
          <w:marTop w:val="0"/>
          <w:marBottom w:val="0"/>
          <w:divBdr>
            <w:top w:val="none" w:sz="0" w:space="0" w:color="auto"/>
            <w:left w:val="none" w:sz="0" w:space="0" w:color="auto"/>
            <w:bottom w:val="none" w:sz="0" w:space="0" w:color="auto"/>
            <w:right w:val="none" w:sz="0" w:space="0" w:color="auto"/>
          </w:divBdr>
        </w:div>
        <w:div w:id="1228880552">
          <w:marLeft w:val="0"/>
          <w:marRight w:val="0"/>
          <w:marTop w:val="0"/>
          <w:marBottom w:val="0"/>
          <w:divBdr>
            <w:top w:val="none" w:sz="0" w:space="0" w:color="auto"/>
            <w:left w:val="none" w:sz="0" w:space="0" w:color="auto"/>
            <w:bottom w:val="none" w:sz="0" w:space="0" w:color="auto"/>
            <w:right w:val="none" w:sz="0" w:space="0" w:color="auto"/>
          </w:divBdr>
        </w:div>
        <w:div w:id="1302691744">
          <w:marLeft w:val="0"/>
          <w:marRight w:val="0"/>
          <w:marTop w:val="0"/>
          <w:marBottom w:val="0"/>
          <w:divBdr>
            <w:top w:val="none" w:sz="0" w:space="0" w:color="auto"/>
            <w:left w:val="none" w:sz="0" w:space="0" w:color="auto"/>
            <w:bottom w:val="none" w:sz="0" w:space="0" w:color="auto"/>
            <w:right w:val="none" w:sz="0" w:space="0" w:color="auto"/>
          </w:divBdr>
        </w:div>
        <w:div w:id="1313412834">
          <w:marLeft w:val="0"/>
          <w:marRight w:val="0"/>
          <w:marTop w:val="0"/>
          <w:marBottom w:val="0"/>
          <w:divBdr>
            <w:top w:val="none" w:sz="0" w:space="0" w:color="auto"/>
            <w:left w:val="none" w:sz="0" w:space="0" w:color="auto"/>
            <w:bottom w:val="none" w:sz="0" w:space="0" w:color="auto"/>
            <w:right w:val="none" w:sz="0" w:space="0" w:color="auto"/>
          </w:divBdr>
        </w:div>
        <w:div w:id="1325473829">
          <w:marLeft w:val="0"/>
          <w:marRight w:val="0"/>
          <w:marTop w:val="0"/>
          <w:marBottom w:val="0"/>
          <w:divBdr>
            <w:top w:val="none" w:sz="0" w:space="0" w:color="auto"/>
            <w:left w:val="none" w:sz="0" w:space="0" w:color="auto"/>
            <w:bottom w:val="none" w:sz="0" w:space="0" w:color="auto"/>
            <w:right w:val="none" w:sz="0" w:space="0" w:color="auto"/>
          </w:divBdr>
        </w:div>
        <w:div w:id="1337533465">
          <w:marLeft w:val="0"/>
          <w:marRight w:val="0"/>
          <w:marTop w:val="0"/>
          <w:marBottom w:val="0"/>
          <w:divBdr>
            <w:top w:val="none" w:sz="0" w:space="0" w:color="auto"/>
            <w:left w:val="none" w:sz="0" w:space="0" w:color="auto"/>
            <w:bottom w:val="none" w:sz="0" w:space="0" w:color="auto"/>
            <w:right w:val="none" w:sz="0" w:space="0" w:color="auto"/>
          </w:divBdr>
        </w:div>
        <w:div w:id="1341857455">
          <w:marLeft w:val="0"/>
          <w:marRight w:val="0"/>
          <w:marTop w:val="0"/>
          <w:marBottom w:val="0"/>
          <w:divBdr>
            <w:top w:val="none" w:sz="0" w:space="0" w:color="auto"/>
            <w:left w:val="none" w:sz="0" w:space="0" w:color="auto"/>
            <w:bottom w:val="none" w:sz="0" w:space="0" w:color="auto"/>
            <w:right w:val="none" w:sz="0" w:space="0" w:color="auto"/>
          </w:divBdr>
        </w:div>
        <w:div w:id="1378433384">
          <w:marLeft w:val="0"/>
          <w:marRight w:val="0"/>
          <w:marTop w:val="0"/>
          <w:marBottom w:val="0"/>
          <w:divBdr>
            <w:top w:val="none" w:sz="0" w:space="0" w:color="auto"/>
            <w:left w:val="none" w:sz="0" w:space="0" w:color="auto"/>
            <w:bottom w:val="none" w:sz="0" w:space="0" w:color="auto"/>
            <w:right w:val="none" w:sz="0" w:space="0" w:color="auto"/>
          </w:divBdr>
        </w:div>
        <w:div w:id="1392192490">
          <w:marLeft w:val="0"/>
          <w:marRight w:val="0"/>
          <w:marTop w:val="0"/>
          <w:marBottom w:val="0"/>
          <w:divBdr>
            <w:top w:val="none" w:sz="0" w:space="0" w:color="auto"/>
            <w:left w:val="none" w:sz="0" w:space="0" w:color="auto"/>
            <w:bottom w:val="none" w:sz="0" w:space="0" w:color="auto"/>
            <w:right w:val="none" w:sz="0" w:space="0" w:color="auto"/>
          </w:divBdr>
        </w:div>
        <w:div w:id="1398746004">
          <w:marLeft w:val="0"/>
          <w:marRight w:val="0"/>
          <w:marTop w:val="0"/>
          <w:marBottom w:val="0"/>
          <w:divBdr>
            <w:top w:val="none" w:sz="0" w:space="0" w:color="auto"/>
            <w:left w:val="none" w:sz="0" w:space="0" w:color="auto"/>
            <w:bottom w:val="none" w:sz="0" w:space="0" w:color="auto"/>
            <w:right w:val="none" w:sz="0" w:space="0" w:color="auto"/>
          </w:divBdr>
        </w:div>
        <w:div w:id="1405567991">
          <w:marLeft w:val="0"/>
          <w:marRight w:val="0"/>
          <w:marTop w:val="0"/>
          <w:marBottom w:val="0"/>
          <w:divBdr>
            <w:top w:val="none" w:sz="0" w:space="0" w:color="auto"/>
            <w:left w:val="none" w:sz="0" w:space="0" w:color="auto"/>
            <w:bottom w:val="none" w:sz="0" w:space="0" w:color="auto"/>
            <w:right w:val="none" w:sz="0" w:space="0" w:color="auto"/>
          </w:divBdr>
        </w:div>
        <w:div w:id="1426918458">
          <w:marLeft w:val="0"/>
          <w:marRight w:val="0"/>
          <w:marTop w:val="0"/>
          <w:marBottom w:val="0"/>
          <w:divBdr>
            <w:top w:val="none" w:sz="0" w:space="0" w:color="auto"/>
            <w:left w:val="none" w:sz="0" w:space="0" w:color="auto"/>
            <w:bottom w:val="none" w:sz="0" w:space="0" w:color="auto"/>
            <w:right w:val="none" w:sz="0" w:space="0" w:color="auto"/>
          </w:divBdr>
        </w:div>
        <w:div w:id="1441876423">
          <w:marLeft w:val="0"/>
          <w:marRight w:val="0"/>
          <w:marTop w:val="0"/>
          <w:marBottom w:val="0"/>
          <w:divBdr>
            <w:top w:val="none" w:sz="0" w:space="0" w:color="auto"/>
            <w:left w:val="none" w:sz="0" w:space="0" w:color="auto"/>
            <w:bottom w:val="none" w:sz="0" w:space="0" w:color="auto"/>
            <w:right w:val="none" w:sz="0" w:space="0" w:color="auto"/>
          </w:divBdr>
        </w:div>
        <w:div w:id="1447122326">
          <w:marLeft w:val="0"/>
          <w:marRight w:val="0"/>
          <w:marTop w:val="0"/>
          <w:marBottom w:val="0"/>
          <w:divBdr>
            <w:top w:val="none" w:sz="0" w:space="0" w:color="auto"/>
            <w:left w:val="none" w:sz="0" w:space="0" w:color="auto"/>
            <w:bottom w:val="none" w:sz="0" w:space="0" w:color="auto"/>
            <w:right w:val="none" w:sz="0" w:space="0" w:color="auto"/>
          </w:divBdr>
        </w:div>
        <w:div w:id="1491752313">
          <w:marLeft w:val="0"/>
          <w:marRight w:val="0"/>
          <w:marTop w:val="0"/>
          <w:marBottom w:val="0"/>
          <w:divBdr>
            <w:top w:val="none" w:sz="0" w:space="0" w:color="auto"/>
            <w:left w:val="none" w:sz="0" w:space="0" w:color="auto"/>
            <w:bottom w:val="none" w:sz="0" w:space="0" w:color="auto"/>
            <w:right w:val="none" w:sz="0" w:space="0" w:color="auto"/>
          </w:divBdr>
        </w:div>
        <w:div w:id="1508792520">
          <w:marLeft w:val="0"/>
          <w:marRight w:val="0"/>
          <w:marTop w:val="0"/>
          <w:marBottom w:val="0"/>
          <w:divBdr>
            <w:top w:val="none" w:sz="0" w:space="0" w:color="auto"/>
            <w:left w:val="none" w:sz="0" w:space="0" w:color="auto"/>
            <w:bottom w:val="none" w:sz="0" w:space="0" w:color="auto"/>
            <w:right w:val="none" w:sz="0" w:space="0" w:color="auto"/>
          </w:divBdr>
        </w:div>
        <w:div w:id="1526092696">
          <w:marLeft w:val="0"/>
          <w:marRight w:val="0"/>
          <w:marTop w:val="0"/>
          <w:marBottom w:val="0"/>
          <w:divBdr>
            <w:top w:val="none" w:sz="0" w:space="0" w:color="auto"/>
            <w:left w:val="none" w:sz="0" w:space="0" w:color="auto"/>
            <w:bottom w:val="none" w:sz="0" w:space="0" w:color="auto"/>
            <w:right w:val="none" w:sz="0" w:space="0" w:color="auto"/>
          </w:divBdr>
        </w:div>
        <w:div w:id="1563831372">
          <w:marLeft w:val="0"/>
          <w:marRight w:val="0"/>
          <w:marTop w:val="0"/>
          <w:marBottom w:val="0"/>
          <w:divBdr>
            <w:top w:val="none" w:sz="0" w:space="0" w:color="auto"/>
            <w:left w:val="none" w:sz="0" w:space="0" w:color="auto"/>
            <w:bottom w:val="none" w:sz="0" w:space="0" w:color="auto"/>
            <w:right w:val="none" w:sz="0" w:space="0" w:color="auto"/>
          </w:divBdr>
          <w:divsChild>
            <w:div w:id="1513186807">
              <w:marLeft w:val="0"/>
              <w:marRight w:val="0"/>
              <w:marTop w:val="0"/>
              <w:marBottom w:val="0"/>
              <w:divBdr>
                <w:top w:val="none" w:sz="0" w:space="0" w:color="auto"/>
                <w:left w:val="none" w:sz="0" w:space="0" w:color="auto"/>
                <w:bottom w:val="none" w:sz="0" w:space="0" w:color="auto"/>
                <w:right w:val="none" w:sz="0" w:space="0" w:color="auto"/>
              </w:divBdr>
              <w:divsChild>
                <w:div w:id="1097143400">
                  <w:marLeft w:val="0"/>
                  <w:marRight w:val="0"/>
                  <w:marTop w:val="0"/>
                  <w:marBottom w:val="0"/>
                  <w:divBdr>
                    <w:top w:val="none" w:sz="0" w:space="0" w:color="auto"/>
                    <w:left w:val="none" w:sz="0" w:space="0" w:color="auto"/>
                    <w:bottom w:val="none" w:sz="0" w:space="0" w:color="auto"/>
                    <w:right w:val="none" w:sz="0" w:space="0" w:color="auto"/>
                  </w:divBdr>
                </w:div>
                <w:div w:id="179359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126787">
          <w:marLeft w:val="0"/>
          <w:marRight w:val="0"/>
          <w:marTop w:val="0"/>
          <w:marBottom w:val="0"/>
          <w:divBdr>
            <w:top w:val="none" w:sz="0" w:space="0" w:color="auto"/>
            <w:left w:val="none" w:sz="0" w:space="0" w:color="auto"/>
            <w:bottom w:val="none" w:sz="0" w:space="0" w:color="auto"/>
            <w:right w:val="none" w:sz="0" w:space="0" w:color="auto"/>
          </w:divBdr>
        </w:div>
        <w:div w:id="1587694035">
          <w:marLeft w:val="0"/>
          <w:marRight w:val="0"/>
          <w:marTop w:val="0"/>
          <w:marBottom w:val="0"/>
          <w:divBdr>
            <w:top w:val="none" w:sz="0" w:space="0" w:color="auto"/>
            <w:left w:val="none" w:sz="0" w:space="0" w:color="auto"/>
            <w:bottom w:val="none" w:sz="0" w:space="0" w:color="auto"/>
            <w:right w:val="none" w:sz="0" w:space="0" w:color="auto"/>
          </w:divBdr>
        </w:div>
        <w:div w:id="1593464500">
          <w:marLeft w:val="0"/>
          <w:marRight w:val="0"/>
          <w:marTop w:val="0"/>
          <w:marBottom w:val="0"/>
          <w:divBdr>
            <w:top w:val="none" w:sz="0" w:space="0" w:color="auto"/>
            <w:left w:val="none" w:sz="0" w:space="0" w:color="auto"/>
            <w:bottom w:val="none" w:sz="0" w:space="0" w:color="auto"/>
            <w:right w:val="none" w:sz="0" w:space="0" w:color="auto"/>
          </w:divBdr>
        </w:div>
        <w:div w:id="1596595785">
          <w:marLeft w:val="0"/>
          <w:marRight w:val="0"/>
          <w:marTop w:val="0"/>
          <w:marBottom w:val="0"/>
          <w:divBdr>
            <w:top w:val="none" w:sz="0" w:space="0" w:color="auto"/>
            <w:left w:val="none" w:sz="0" w:space="0" w:color="auto"/>
            <w:bottom w:val="none" w:sz="0" w:space="0" w:color="auto"/>
            <w:right w:val="none" w:sz="0" w:space="0" w:color="auto"/>
          </w:divBdr>
        </w:div>
        <w:div w:id="1667902277">
          <w:marLeft w:val="0"/>
          <w:marRight w:val="0"/>
          <w:marTop w:val="0"/>
          <w:marBottom w:val="0"/>
          <w:divBdr>
            <w:top w:val="none" w:sz="0" w:space="0" w:color="auto"/>
            <w:left w:val="none" w:sz="0" w:space="0" w:color="auto"/>
            <w:bottom w:val="none" w:sz="0" w:space="0" w:color="auto"/>
            <w:right w:val="none" w:sz="0" w:space="0" w:color="auto"/>
          </w:divBdr>
        </w:div>
        <w:div w:id="1680884723">
          <w:marLeft w:val="0"/>
          <w:marRight w:val="0"/>
          <w:marTop w:val="0"/>
          <w:marBottom w:val="0"/>
          <w:divBdr>
            <w:top w:val="none" w:sz="0" w:space="0" w:color="auto"/>
            <w:left w:val="none" w:sz="0" w:space="0" w:color="auto"/>
            <w:bottom w:val="none" w:sz="0" w:space="0" w:color="auto"/>
            <w:right w:val="none" w:sz="0" w:space="0" w:color="auto"/>
          </w:divBdr>
        </w:div>
        <w:div w:id="1705906132">
          <w:marLeft w:val="0"/>
          <w:marRight w:val="0"/>
          <w:marTop w:val="0"/>
          <w:marBottom w:val="0"/>
          <w:divBdr>
            <w:top w:val="none" w:sz="0" w:space="0" w:color="auto"/>
            <w:left w:val="none" w:sz="0" w:space="0" w:color="auto"/>
            <w:bottom w:val="none" w:sz="0" w:space="0" w:color="auto"/>
            <w:right w:val="none" w:sz="0" w:space="0" w:color="auto"/>
          </w:divBdr>
        </w:div>
        <w:div w:id="1750687315">
          <w:marLeft w:val="0"/>
          <w:marRight w:val="0"/>
          <w:marTop w:val="0"/>
          <w:marBottom w:val="0"/>
          <w:divBdr>
            <w:top w:val="none" w:sz="0" w:space="0" w:color="auto"/>
            <w:left w:val="none" w:sz="0" w:space="0" w:color="auto"/>
            <w:bottom w:val="none" w:sz="0" w:space="0" w:color="auto"/>
            <w:right w:val="none" w:sz="0" w:space="0" w:color="auto"/>
          </w:divBdr>
        </w:div>
        <w:div w:id="1752695878">
          <w:marLeft w:val="0"/>
          <w:marRight w:val="0"/>
          <w:marTop w:val="0"/>
          <w:marBottom w:val="0"/>
          <w:divBdr>
            <w:top w:val="none" w:sz="0" w:space="0" w:color="auto"/>
            <w:left w:val="none" w:sz="0" w:space="0" w:color="auto"/>
            <w:bottom w:val="none" w:sz="0" w:space="0" w:color="auto"/>
            <w:right w:val="none" w:sz="0" w:space="0" w:color="auto"/>
          </w:divBdr>
        </w:div>
        <w:div w:id="1781534875">
          <w:marLeft w:val="0"/>
          <w:marRight w:val="0"/>
          <w:marTop w:val="0"/>
          <w:marBottom w:val="0"/>
          <w:divBdr>
            <w:top w:val="none" w:sz="0" w:space="0" w:color="auto"/>
            <w:left w:val="none" w:sz="0" w:space="0" w:color="auto"/>
            <w:bottom w:val="none" w:sz="0" w:space="0" w:color="auto"/>
            <w:right w:val="none" w:sz="0" w:space="0" w:color="auto"/>
          </w:divBdr>
        </w:div>
        <w:div w:id="1782647675">
          <w:marLeft w:val="0"/>
          <w:marRight w:val="0"/>
          <w:marTop w:val="0"/>
          <w:marBottom w:val="0"/>
          <w:divBdr>
            <w:top w:val="none" w:sz="0" w:space="0" w:color="auto"/>
            <w:left w:val="none" w:sz="0" w:space="0" w:color="auto"/>
            <w:bottom w:val="none" w:sz="0" w:space="0" w:color="auto"/>
            <w:right w:val="none" w:sz="0" w:space="0" w:color="auto"/>
          </w:divBdr>
        </w:div>
        <w:div w:id="1808477090">
          <w:marLeft w:val="0"/>
          <w:marRight w:val="0"/>
          <w:marTop w:val="0"/>
          <w:marBottom w:val="0"/>
          <w:divBdr>
            <w:top w:val="none" w:sz="0" w:space="0" w:color="auto"/>
            <w:left w:val="none" w:sz="0" w:space="0" w:color="auto"/>
            <w:bottom w:val="none" w:sz="0" w:space="0" w:color="auto"/>
            <w:right w:val="none" w:sz="0" w:space="0" w:color="auto"/>
          </w:divBdr>
        </w:div>
        <w:div w:id="1818112957">
          <w:marLeft w:val="0"/>
          <w:marRight w:val="0"/>
          <w:marTop w:val="0"/>
          <w:marBottom w:val="0"/>
          <w:divBdr>
            <w:top w:val="none" w:sz="0" w:space="0" w:color="auto"/>
            <w:left w:val="none" w:sz="0" w:space="0" w:color="auto"/>
            <w:bottom w:val="none" w:sz="0" w:space="0" w:color="auto"/>
            <w:right w:val="none" w:sz="0" w:space="0" w:color="auto"/>
          </w:divBdr>
        </w:div>
        <w:div w:id="1824541156">
          <w:marLeft w:val="0"/>
          <w:marRight w:val="0"/>
          <w:marTop w:val="0"/>
          <w:marBottom w:val="0"/>
          <w:divBdr>
            <w:top w:val="none" w:sz="0" w:space="0" w:color="auto"/>
            <w:left w:val="none" w:sz="0" w:space="0" w:color="auto"/>
            <w:bottom w:val="none" w:sz="0" w:space="0" w:color="auto"/>
            <w:right w:val="none" w:sz="0" w:space="0" w:color="auto"/>
          </w:divBdr>
        </w:div>
        <w:div w:id="1829125561">
          <w:marLeft w:val="0"/>
          <w:marRight w:val="0"/>
          <w:marTop w:val="0"/>
          <w:marBottom w:val="0"/>
          <w:divBdr>
            <w:top w:val="none" w:sz="0" w:space="0" w:color="auto"/>
            <w:left w:val="none" w:sz="0" w:space="0" w:color="auto"/>
            <w:bottom w:val="none" w:sz="0" w:space="0" w:color="auto"/>
            <w:right w:val="none" w:sz="0" w:space="0" w:color="auto"/>
          </w:divBdr>
        </w:div>
        <w:div w:id="1858697061">
          <w:marLeft w:val="0"/>
          <w:marRight w:val="0"/>
          <w:marTop w:val="0"/>
          <w:marBottom w:val="0"/>
          <w:divBdr>
            <w:top w:val="none" w:sz="0" w:space="0" w:color="auto"/>
            <w:left w:val="none" w:sz="0" w:space="0" w:color="auto"/>
            <w:bottom w:val="none" w:sz="0" w:space="0" w:color="auto"/>
            <w:right w:val="none" w:sz="0" w:space="0" w:color="auto"/>
          </w:divBdr>
        </w:div>
        <w:div w:id="1886480883">
          <w:marLeft w:val="0"/>
          <w:marRight w:val="0"/>
          <w:marTop w:val="0"/>
          <w:marBottom w:val="0"/>
          <w:divBdr>
            <w:top w:val="none" w:sz="0" w:space="0" w:color="auto"/>
            <w:left w:val="none" w:sz="0" w:space="0" w:color="auto"/>
            <w:bottom w:val="none" w:sz="0" w:space="0" w:color="auto"/>
            <w:right w:val="none" w:sz="0" w:space="0" w:color="auto"/>
          </w:divBdr>
        </w:div>
        <w:div w:id="1900284804">
          <w:marLeft w:val="0"/>
          <w:marRight w:val="0"/>
          <w:marTop w:val="0"/>
          <w:marBottom w:val="0"/>
          <w:divBdr>
            <w:top w:val="none" w:sz="0" w:space="0" w:color="auto"/>
            <w:left w:val="none" w:sz="0" w:space="0" w:color="auto"/>
            <w:bottom w:val="none" w:sz="0" w:space="0" w:color="auto"/>
            <w:right w:val="none" w:sz="0" w:space="0" w:color="auto"/>
          </w:divBdr>
        </w:div>
        <w:div w:id="1938711682">
          <w:marLeft w:val="0"/>
          <w:marRight w:val="0"/>
          <w:marTop w:val="0"/>
          <w:marBottom w:val="0"/>
          <w:divBdr>
            <w:top w:val="none" w:sz="0" w:space="0" w:color="auto"/>
            <w:left w:val="none" w:sz="0" w:space="0" w:color="auto"/>
            <w:bottom w:val="none" w:sz="0" w:space="0" w:color="auto"/>
            <w:right w:val="none" w:sz="0" w:space="0" w:color="auto"/>
          </w:divBdr>
        </w:div>
        <w:div w:id="1998922267">
          <w:marLeft w:val="0"/>
          <w:marRight w:val="0"/>
          <w:marTop w:val="0"/>
          <w:marBottom w:val="0"/>
          <w:divBdr>
            <w:top w:val="none" w:sz="0" w:space="0" w:color="auto"/>
            <w:left w:val="none" w:sz="0" w:space="0" w:color="auto"/>
            <w:bottom w:val="none" w:sz="0" w:space="0" w:color="auto"/>
            <w:right w:val="none" w:sz="0" w:space="0" w:color="auto"/>
          </w:divBdr>
        </w:div>
        <w:div w:id="2002804828">
          <w:marLeft w:val="0"/>
          <w:marRight w:val="0"/>
          <w:marTop w:val="0"/>
          <w:marBottom w:val="0"/>
          <w:divBdr>
            <w:top w:val="none" w:sz="0" w:space="0" w:color="auto"/>
            <w:left w:val="none" w:sz="0" w:space="0" w:color="auto"/>
            <w:bottom w:val="none" w:sz="0" w:space="0" w:color="auto"/>
            <w:right w:val="none" w:sz="0" w:space="0" w:color="auto"/>
          </w:divBdr>
        </w:div>
        <w:div w:id="2031685214">
          <w:marLeft w:val="0"/>
          <w:marRight w:val="0"/>
          <w:marTop w:val="0"/>
          <w:marBottom w:val="0"/>
          <w:divBdr>
            <w:top w:val="none" w:sz="0" w:space="0" w:color="auto"/>
            <w:left w:val="none" w:sz="0" w:space="0" w:color="auto"/>
            <w:bottom w:val="none" w:sz="0" w:space="0" w:color="auto"/>
            <w:right w:val="none" w:sz="0" w:space="0" w:color="auto"/>
          </w:divBdr>
        </w:div>
        <w:div w:id="2034770535">
          <w:marLeft w:val="0"/>
          <w:marRight w:val="0"/>
          <w:marTop w:val="0"/>
          <w:marBottom w:val="0"/>
          <w:divBdr>
            <w:top w:val="none" w:sz="0" w:space="0" w:color="auto"/>
            <w:left w:val="none" w:sz="0" w:space="0" w:color="auto"/>
            <w:bottom w:val="none" w:sz="0" w:space="0" w:color="auto"/>
            <w:right w:val="none" w:sz="0" w:space="0" w:color="auto"/>
          </w:divBdr>
        </w:div>
        <w:div w:id="2053917446">
          <w:marLeft w:val="0"/>
          <w:marRight w:val="0"/>
          <w:marTop w:val="0"/>
          <w:marBottom w:val="0"/>
          <w:divBdr>
            <w:top w:val="none" w:sz="0" w:space="0" w:color="auto"/>
            <w:left w:val="none" w:sz="0" w:space="0" w:color="auto"/>
            <w:bottom w:val="none" w:sz="0" w:space="0" w:color="auto"/>
            <w:right w:val="none" w:sz="0" w:space="0" w:color="auto"/>
          </w:divBdr>
        </w:div>
        <w:div w:id="2062510927">
          <w:marLeft w:val="0"/>
          <w:marRight w:val="0"/>
          <w:marTop w:val="0"/>
          <w:marBottom w:val="0"/>
          <w:divBdr>
            <w:top w:val="none" w:sz="0" w:space="0" w:color="auto"/>
            <w:left w:val="none" w:sz="0" w:space="0" w:color="auto"/>
            <w:bottom w:val="none" w:sz="0" w:space="0" w:color="auto"/>
            <w:right w:val="none" w:sz="0" w:space="0" w:color="auto"/>
          </w:divBdr>
        </w:div>
        <w:div w:id="2070153962">
          <w:marLeft w:val="0"/>
          <w:marRight w:val="0"/>
          <w:marTop w:val="0"/>
          <w:marBottom w:val="0"/>
          <w:divBdr>
            <w:top w:val="none" w:sz="0" w:space="0" w:color="auto"/>
            <w:left w:val="none" w:sz="0" w:space="0" w:color="auto"/>
            <w:bottom w:val="none" w:sz="0" w:space="0" w:color="auto"/>
            <w:right w:val="none" w:sz="0" w:space="0" w:color="auto"/>
          </w:divBdr>
        </w:div>
        <w:div w:id="2073655808">
          <w:marLeft w:val="0"/>
          <w:marRight w:val="0"/>
          <w:marTop w:val="0"/>
          <w:marBottom w:val="0"/>
          <w:divBdr>
            <w:top w:val="none" w:sz="0" w:space="0" w:color="auto"/>
            <w:left w:val="none" w:sz="0" w:space="0" w:color="auto"/>
            <w:bottom w:val="none" w:sz="0" w:space="0" w:color="auto"/>
            <w:right w:val="none" w:sz="0" w:space="0" w:color="auto"/>
          </w:divBdr>
        </w:div>
        <w:div w:id="2116514350">
          <w:marLeft w:val="0"/>
          <w:marRight w:val="0"/>
          <w:marTop w:val="0"/>
          <w:marBottom w:val="0"/>
          <w:divBdr>
            <w:top w:val="none" w:sz="0" w:space="0" w:color="auto"/>
            <w:left w:val="none" w:sz="0" w:space="0" w:color="auto"/>
            <w:bottom w:val="none" w:sz="0" w:space="0" w:color="auto"/>
            <w:right w:val="none" w:sz="0" w:space="0" w:color="auto"/>
          </w:divBdr>
        </w:div>
        <w:div w:id="2119828876">
          <w:marLeft w:val="0"/>
          <w:marRight w:val="0"/>
          <w:marTop w:val="0"/>
          <w:marBottom w:val="0"/>
          <w:divBdr>
            <w:top w:val="none" w:sz="0" w:space="0" w:color="auto"/>
            <w:left w:val="none" w:sz="0" w:space="0" w:color="auto"/>
            <w:bottom w:val="none" w:sz="0" w:space="0" w:color="auto"/>
            <w:right w:val="none" w:sz="0" w:space="0" w:color="auto"/>
          </w:divBdr>
        </w:div>
        <w:div w:id="2125079535">
          <w:marLeft w:val="0"/>
          <w:marRight w:val="0"/>
          <w:marTop w:val="0"/>
          <w:marBottom w:val="0"/>
          <w:divBdr>
            <w:top w:val="none" w:sz="0" w:space="0" w:color="auto"/>
            <w:left w:val="none" w:sz="0" w:space="0" w:color="auto"/>
            <w:bottom w:val="none" w:sz="0" w:space="0" w:color="auto"/>
            <w:right w:val="none" w:sz="0" w:space="0" w:color="auto"/>
          </w:divBdr>
        </w:div>
        <w:div w:id="2126121264">
          <w:marLeft w:val="0"/>
          <w:marRight w:val="0"/>
          <w:marTop w:val="0"/>
          <w:marBottom w:val="0"/>
          <w:divBdr>
            <w:top w:val="none" w:sz="0" w:space="0" w:color="auto"/>
            <w:left w:val="none" w:sz="0" w:space="0" w:color="auto"/>
            <w:bottom w:val="none" w:sz="0" w:space="0" w:color="auto"/>
            <w:right w:val="none" w:sz="0" w:space="0" w:color="auto"/>
          </w:divBdr>
        </w:div>
      </w:divsChild>
    </w:div>
    <w:div w:id="723597599">
      <w:bodyDiv w:val="1"/>
      <w:marLeft w:val="0"/>
      <w:marRight w:val="0"/>
      <w:marTop w:val="0"/>
      <w:marBottom w:val="0"/>
      <w:divBdr>
        <w:top w:val="none" w:sz="0" w:space="0" w:color="auto"/>
        <w:left w:val="none" w:sz="0" w:space="0" w:color="auto"/>
        <w:bottom w:val="none" w:sz="0" w:space="0" w:color="auto"/>
        <w:right w:val="none" w:sz="0" w:space="0" w:color="auto"/>
      </w:divBdr>
    </w:div>
    <w:div w:id="729380134">
      <w:bodyDiv w:val="1"/>
      <w:marLeft w:val="0"/>
      <w:marRight w:val="0"/>
      <w:marTop w:val="0"/>
      <w:marBottom w:val="0"/>
      <w:divBdr>
        <w:top w:val="none" w:sz="0" w:space="0" w:color="auto"/>
        <w:left w:val="none" w:sz="0" w:space="0" w:color="auto"/>
        <w:bottom w:val="none" w:sz="0" w:space="0" w:color="auto"/>
        <w:right w:val="none" w:sz="0" w:space="0" w:color="auto"/>
      </w:divBdr>
    </w:div>
    <w:div w:id="732700657">
      <w:bodyDiv w:val="1"/>
      <w:marLeft w:val="0"/>
      <w:marRight w:val="0"/>
      <w:marTop w:val="0"/>
      <w:marBottom w:val="0"/>
      <w:divBdr>
        <w:top w:val="none" w:sz="0" w:space="0" w:color="auto"/>
        <w:left w:val="none" w:sz="0" w:space="0" w:color="auto"/>
        <w:bottom w:val="none" w:sz="0" w:space="0" w:color="auto"/>
        <w:right w:val="none" w:sz="0" w:space="0" w:color="auto"/>
      </w:divBdr>
    </w:div>
    <w:div w:id="733503522">
      <w:bodyDiv w:val="1"/>
      <w:marLeft w:val="0"/>
      <w:marRight w:val="0"/>
      <w:marTop w:val="0"/>
      <w:marBottom w:val="0"/>
      <w:divBdr>
        <w:top w:val="none" w:sz="0" w:space="0" w:color="auto"/>
        <w:left w:val="none" w:sz="0" w:space="0" w:color="auto"/>
        <w:bottom w:val="none" w:sz="0" w:space="0" w:color="auto"/>
        <w:right w:val="none" w:sz="0" w:space="0" w:color="auto"/>
      </w:divBdr>
    </w:div>
    <w:div w:id="735325566">
      <w:bodyDiv w:val="1"/>
      <w:marLeft w:val="0"/>
      <w:marRight w:val="0"/>
      <w:marTop w:val="0"/>
      <w:marBottom w:val="0"/>
      <w:divBdr>
        <w:top w:val="none" w:sz="0" w:space="0" w:color="auto"/>
        <w:left w:val="none" w:sz="0" w:space="0" w:color="auto"/>
        <w:bottom w:val="none" w:sz="0" w:space="0" w:color="auto"/>
        <w:right w:val="none" w:sz="0" w:space="0" w:color="auto"/>
      </w:divBdr>
    </w:div>
    <w:div w:id="735711235">
      <w:bodyDiv w:val="1"/>
      <w:marLeft w:val="0"/>
      <w:marRight w:val="0"/>
      <w:marTop w:val="0"/>
      <w:marBottom w:val="0"/>
      <w:divBdr>
        <w:top w:val="none" w:sz="0" w:space="0" w:color="auto"/>
        <w:left w:val="none" w:sz="0" w:space="0" w:color="auto"/>
        <w:bottom w:val="none" w:sz="0" w:space="0" w:color="auto"/>
        <w:right w:val="none" w:sz="0" w:space="0" w:color="auto"/>
      </w:divBdr>
    </w:div>
    <w:div w:id="736123870">
      <w:bodyDiv w:val="1"/>
      <w:marLeft w:val="0"/>
      <w:marRight w:val="0"/>
      <w:marTop w:val="0"/>
      <w:marBottom w:val="0"/>
      <w:divBdr>
        <w:top w:val="none" w:sz="0" w:space="0" w:color="auto"/>
        <w:left w:val="none" w:sz="0" w:space="0" w:color="auto"/>
        <w:bottom w:val="none" w:sz="0" w:space="0" w:color="auto"/>
        <w:right w:val="none" w:sz="0" w:space="0" w:color="auto"/>
      </w:divBdr>
    </w:div>
    <w:div w:id="736973729">
      <w:bodyDiv w:val="1"/>
      <w:marLeft w:val="0"/>
      <w:marRight w:val="0"/>
      <w:marTop w:val="0"/>
      <w:marBottom w:val="0"/>
      <w:divBdr>
        <w:top w:val="none" w:sz="0" w:space="0" w:color="auto"/>
        <w:left w:val="none" w:sz="0" w:space="0" w:color="auto"/>
        <w:bottom w:val="none" w:sz="0" w:space="0" w:color="auto"/>
        <w:right w:val="none" w:sz="0" w:space="0" w:color="auto"/>
      </w:divBdr>
    </w:div>
    <w:div w:id="740181900">
      <w:bodyDiv w:val="1"/>
      <w:marLeft w:val="0"/>
      <w:marRight w:val="0"/>
      <w:marTop w:val="0"/>
      <w:marBottom w:val="0"/>
      <w:divBdr>
        <w:top w:val="none" w:sz="0" w:space="0" w:color="auto"/>
        <w:left w:val="none" w:sz="0" w:space="0" w:color="auto"/>
        <w:bottom w:val="none" w:sz="0" w:space="0" w:color="auto"/>
        <w:right w:val="none" w:sz="0" w:space="0" w:color="auto"/>
      </w:divBdr>
    </w:div>
    <w:div w:id="741833125">
      <w:bodyDiv w:val="1"/>
      <w:marLeft w:val="0"/>
      <w:marRight w:val="0"/>
      <w:marTop w:val="0"/>
      <w:marBottom w:val="0"/>
      <w:divBdr>
        <w:top w:val="none" w:sz="0" w:space="0" w:color="auto"/>
        <w:left w:val="none" w:sz="0" w:space="0" w:color="auto"/>
        <w:bottom w:val="none" w:sz="0" w:space="0" w:color="auto"/>
        <w:right w:val="none" w:sz="0" w:space="0" w:color="auto"/>
      </w:divBdr>
    </w:div>
    <w:div w:id="742145543">
      <w:bodyDiv w:val="1"/>
      <w:marLeft w:val="0"/>
      <w:marRight w:val="0"/>
      <w:marTop w:val="0"/>
      <w:marBottom w:val="0"/>
      <w:divBdr>
        <w:top w:val="none" w:sz="0" w:space="0" w:color="auto"/>
        <w:left w:val="none" w:sz="0" w:space="0" w:color="auto"/>
        <w:bottom w:val="none" w:sz="0" w:space="0" w:color="auto"/>
        <w:right w:val="none" w:sz="0" w:space="0" w:color="auto"/>
      </w:divBdr>
    </w:div>
    <w:div w:id="743531678">
      <w:bodyDiv w:val="1"/>
      <w:marLeft w:val="0"/>
      <w:marRight w:val="0"/>
      <w:marTop w:val="0"/>
      <w:marBottom w:val="0"/>
      <w:divBdr>
        <w:top w:val="none" w:sz="0" w:space="0" w:color="auto"/>
        <w:left w:val="none" w:sz="0" w:space="0" w:color="auto"/>
        <w:bottom w:val="none" w:sz="0" w:space="0" w:color="auto"/>
        <w:right w:val="none" w:sz="0" w:space="0" w:color="auto"/>
      </w:divBdr>
    </w:div>
    <w:div w:id="744299362">
      <w:bodyDiv w:val="1"/>
      <w:marLeft w:val="0"/>
      <w:marRight w:val="0"/>
      <w:marTop w:val="0"/>
      <w:marBottom w:val="0"/>
      <w:divBdr>
        <w:top w:val="none" w:sz="0" w:space="0" w:color="auto"/>
        <w:left w:val="none" w:sz="0" w:space="0" w:color="auto"/>
        <w:bottom w:val="none" w:sz="0" w:space="0" w:color="auto"/>
        <w:right w:val="none" w:sz="0" w:space="0" w:color="auto"/>
      </w:divBdr>
    </w:div>
    <w:div w:id="746073168">
      <w:bodyDiv w:val="1"/>
      <w:marLeft w:val="0"/>
      <w:marRight w:val="0"/>
      <w:marTop w:val="0"/>
      <w:marBottom w:val="0"/>
      <w:divBdr>
        <w:top w:val="none" w:sz="0" w:space="0" w:color="auto"/>
        <w:left w:val="none" w:sz="0" w:space="0" w:color="auto"/>
        <w:bottom w:val="none" w:sz="0" w:space="0" w:color="auto"/>
        <w:right w:val="none" w:sz="0" w:space="0" w:color="auto"/>
      </w:divBdr>
    </w:div>
    <w:div w:id="746803148">
      <w:bodyDiv w:val="1"/>
      <w:marLeft w:val="0"/>
      <w:marRight w:val="0"/>
      <w:marTop w:val="0"/>
      <w:marBottom w:val="0"/>
      <w:divBdr>
        <w:top w:val="none" w:sz="0" w:space="0" w:color="auto"/>
        <w:left w:val="none" w:sz="0" w:space="0" w:color="auto"/>
        <w:bottom w:val="none" w:sz="0" w:space="0" w:color="auto"/>
        <w:right w:val="none" w:sz="0" w:space="0" w:color="auto"/>
      </w:divBdr>
    </w:div>
    <w:div w:id="747462970">
      <w:bodyDiv w:val="1"/>
      <w:marLeft w:val="0"/>
      <w:marRight w:val="0"/>
      <w:marTop w:val="0"/>
      <w:marBottom w:val="0"/>
      <w:divBdr>
        <w:top w:val="none" w:sz="0" w:space="0" w:color="auto"/>
        <w:left w:val="none" w:sz="0" w:space="0" w:color="auto"/>
        <w:bottom w:val="none" w:sz="0" w:space="0" w:color="auto"/>
        <w:right w:val="none" w:sz="0" w:space="0" w:color="auto"/>
      </w:divBdr>
    </w:div>
    <w:div w:id="749422304">
      <w:bodyDiv w:val="1"/>
      <w:marLeft w:val="0"/>
      <w:marRight w:val="0"/>
      <w:marTop w:val="0"/>
      <w:marBottom w:val="0"/>
      <w:divBdr>
        <w:top w:val="none" w:sz="0" w:space="0" w:color="auto"/>
        <w:left w:val="none" w:sz="0" w:space="0" w:color="auto"/>
        <w:bottom w:val="none" w:sz="0" w:space="0" w:color="auto"/>
        <w:right w:val="none" w:sz="0" w:space="0" w:color="auto"/>
      </w:divBdr>
    </w:div>
    <w:div w:id="749502191">
      <w:bodyDiv w:val="1"/>
      <w:marLeft w:val="0"/>
      <w:marRight w:val="0"/>
      <w:marTop w:val="0"/>
      <w:marBottom w:val="0"/>
      <w:divBdr>
        <w:top w:val="none" w:sz="0" w:space="0" w:color="auto"/>
        <w:left w:val="none" w:sz="0" w:space="0" w:color="auto"/>
        <w:bottom w:val="none" w:sz="0" w:space="0" w:color="auto"/>
        <w:right w:val="none" w:sz="0" w:space="0" w:color="auto"/>
      </w:divBdr>
    </w:div>
    <w:div w:id="749930814">
      <w:bodyDiv w:val="1"/>
      <w:marLeft w:val="0"/>
      <w:marRight w:val="0"/>
      <w:marTop w:val="0"/>
      <w:marBottom w:val="0"/>
      <w:divBdr>
        <w:top w:val="none" w:sz="0" w:space="0" w:color="auto"/>
        <w:left w:val="none" w:sz="0" w:space="0" w:color="auto"/>
        <w:bottom w:val="none" w:sz="0" w:space="0" w:color="auto"/>
        <w:right w:val="none" w:sz="0" w:space="0" w:color="auto"/>
      </w:divBdr>
    </w:div>
    <w:div w:id="751318414">
      <w:bodyDiv w:val="1"/>
      <w:marLeft w:val="0"/>
      <w:marRight w:val="0"/>
      <w:marTop w:val="0"/>
      <w:marBottom w:val="0"/>
      <w:divBdr>
        <w:top w:val="none" w:sz="0" w:space="0" w:color="auto"/>
        <w:left w:val="none" w:sz="0" w:space="0" w:color="auto"/>
        <w:bottom w:val="none" w:sz="0" w:space="0" w:color="auto"/>
        <w:right w:val="none" w:sz="0" w:space="0" w:color="auto"/>
      </w:divBdr>
    </w:div>
    <w:div w:id="760105561">
      <w:bodyDiv w:val="1"/>
      <w:marLeft w:val="0"/>
      <w:marRight w:val="0"/>
      <w:marTop w:val="0"/>
      <w:marBottom w:val="0"/>
      <w:divBdr>
        <w:top w:val="none" w:sz="0" w:space="0" w:color="auto"/>
        <w:left w:val="none" w:sz="0" w:space="0" w:color="auto"/>
        <w:bottom w:val="none" w:sz="0" w:space="0" w:color="auto"/>
        <w:right w:val="none" w:sz="0" w:space="0" w:color="auto"/>
      </w:divBdr>
    </w:div>
    <w:div w:id="763232557">
      <w:bodyDiv w:val="1"/>
      <w:marLeft w:val="0"/>
      <w:marRight w:val="0"/>
      <w:marTop w:val="0"/>
      <w:marBottom w:val="0"/>
      <w:divBdr>
        <w:top w:val="none" w:sz="0" w:space="0" w:color="auto"/>
        <w:left w:val="none" w:sz="0" w:space="0" w:color="auto"/>
        <w:bottom w:val="none" w:sz="0" w:space="0" w:color="auto"/>
        <w:right w:val="none" w:sz="0" w:space="0" w:color="auto"/>
      </w:divBdr>
    </w:div>
    <w:div w:id="763842621">
      <w:bodyDiv w:val="1"/>
      <w:marLeft w:val="0"/>
      <w:marRight w:val="0"/>
      <w:marTop w:val="0"/>
      <w:marBottom w:val="0"/>
      <w:divBdr>
        <w:top w:val="none" w:sz="0" w:space="0" w:color="auto"/>
        <w:left w:val="none" w:sz="0" w:space="0" w:color="auto"/>
        <w:bottom w:val="none" w:sz="0" w:space="0" w:color="auto"/>
        <w:right w:val="none" w:sz="0" w:space="0" w:color="auto"/>
      </w:divBdr>
    </w:div>
    <w:div w:id="763963971">
      <w:bodyDiv w:val="1"/>
      <w:marLeft w:val="0"/>
      <w:marRight w:val="0"/>
      <w:marTop w:val="0"/>
      <w:marBottom w:val="0"/>
      <w:divBdr>
        <w:top w:val="none" w:sz="0" w:space="0" w:color="auto"/>
        <w:left w:val="none" w:sz="0" w:space="0" w:color="auto"/>
        <w:bottom w:val="none" w:sz="0" w:space="0" w:color="auto"/>
        <w:right w:val="none" w:sz="0" w:space="0" w:color="auto"/>
      </w:divBdr>
    </w:div>
    <w:div w:id="768625410">
      <w:bodyDiv w:val="1"/>
      <w:marLeft w:val="0"/>
      <w:marRight w:val="0"/>
      <w:marTop w:val="0"/>
      <w:marBottom w:val="0"/>
      <w:divBdr>
        <w:top w:val="none" w:sz="0" w:space="0" w:color="auto"/>
        <w:left w:val="none" w:sz="0" w:space="0" w:color="auto"/>
        <w:bottom w:val="none" w:sz="0" w:space="0" w:color="auto"/>
        <w:right w:val="none" w:sz="0" w:space="0" w:color="auto"/>
      </w:divBdr>
    </w:div>
    <w:div w:id="771097256">
      <w:bodyDiv w:val="1"/>
      <w:marLeft w:val="0"/>
      <w:marRight w:val="0"/>
      <w:marTop w:val="0"/>
      <w:marBottom w:val="0"/>
      <w:divBdr>
        <w:top w:val="none" w:sz="0" w:space="0" w:color="auto"/>
        <w:left w:val="none" w:sz="0" w:space="0" w:color="auto"/>
        <w:bottom w:val="none" w:sz="0" w:space="0" w:color="auto"/>
        <w:right w:val="none" w:sz="0" w:space="0" w:color="auto"/>
      </w:divBdr>
    </w:div>
    <w:div w:id="772632314">
      <w:bodyDiv w:val="1"/>
      <w:marLeft w:val="0"/>
      <w:marRight w:val="0"/>
      <w:marTop w:val="0"/>
      <w:marBottom w:val="0"/>
      <w:divBdr>
        <w:top w:val="none" w:sz="0" w:space="0" w:color="auto"/>
        <w:left w:val="none" w:sz="0" w:space="0" w:color="auto"/>
        <w:bottom w:val="none" w:sz="0" w:space="0" w:color="auto"/>
        <w:right w:val="none" w:sz="0" w:space="0" w:color="auto"/>
      </w:divBdr>
    </w:div>
    <w:div w:id="775059682">
      <w:bodyDiv w:val="1"/>
      <w:marLeft w:val="0"/>
      <w:marRight w:val="0"/>
      <w:marTop w:val="0"/>
      <w:marBottom w:val="0"/>
      <w:divBdr>
        <w:top w:val="none" w:sz="0" w:space="0" w:color="auto"/>
        <w:left w:val="none" w:sz="0" w:space="0" w:color="auto"/>
        <w:bottom w:val="none" w:sz="0" w:space="0" w:color="auto"/>
        <w:right w:val="none" w:sz="0" w:space="0" w:color="auto"/>
      </w:divBdr>
    </w:div>
    <w:div w:id="775104803">
      <w:bodyDiv w:val="1"/>
      <w:marLeft w:val="0"/>
      <w:marRight w:val="0"/>
      <w:marTop w:val="0"/>
      <w:marBottom w:val="0"/>
      <w:divBdr>
        <w:top w:val="none" w:sz="0" w:space="0" w:color="auto"/>
        <w:left w:val="none" w:sz="0" w:space="0" w:color="auto"/>
        <w:bottom w:val="none" w:sz="0" w:space="0" w:color="auto"/>
        <w:right w:val="none" w:sz="0" w:space="0" w:color="auto"/>
      </w:divBdr>
    </w:div>
    <w:div w:id="776365408">
      <w:bodyDiv w:val="1"/>
      <w:marLeft w:val="0"/>
      <w:marRight w:val="0"/>
      <w:marTop w:val="0"/>
      <w:marBottom w:val="0"/>
      <w:divBdr>
        <w:top w:val="none" w:sz="0" w:space="0" w:color="auto"/>
        <w:left w:val="none" w:sz="0" w:space="0" w:color="auto"/>
        <w:bottom w:val="none" w:sz="0" w:space="0" w:color="auto"/>
        <w:right w:val="none" w:sz="0" w:space="0" w:color="auto"/>
      </w:divBdr>
    </w:div>
    <w:div w:id="776608577">
      <w:bodyDiv w:val="1"/>
      <w:marLeft w:val="0"/>
      <w:marRight w:val="0"/>
      <w:marTop w:val="0"/>
      <w:marBottom w:val="0"/>
      <w:divBdr>
        <w:top w:val="none" w:sz="0" w:space="0" w:color="auto"/>
        <w:left w:val="none" w:sz="0" w:space="0" w:color="auto"/>
        <w:bottom w:val="none" w:sz="0" w:space="0" w:color="auto"/>
        <w:right w:val="none" w:sz="0" w:space="0" w:color="auto"/>
      </w:divBdr>
    </w:div>
    <w:div w:id="778524718">
      <w:bodyDiv w:val="1"/>
      <w:marLeft w:val="0"/>
      <w:marRight w:val="0"/>
      <w:marTop w:val="0"/>
      <w:marBottom w:val="0"/>
      <w:divBdr>
        <w:top w:val="none" w:sz="0" w:space="0" w:color="auto"/>
        <w:left w:val="none" w:sz="0" w:space="0" w:color="auto"/>
        <w:bottom w:val="none" w:sz="0" w:space="0" w:color="auto"/>
        <w:right w:val="none" w:sz="0" w:space="0" w:color="auto"/>
      </w:divBdr>
    </w:div>
    <w:div w:id="783158564">
      <w:bodyDiv w:val="1"/>
      <w:marLeft w:val="0"/>
      <w:marRight w:val="0"/>
      <w:marTop w:val="0"/>
      <w:marBottom w:val="0"/>
      <w:divBdr>
        <w:top w:val="none" w:sz="0" w:space="0" w:color="auto"/>
        <w:left w:val="none" w:sz="0" w:space="0" w:color="auto"/>
        <w:bottom w:val="none" w:sz="0" w:space="0" w:color="auto"/>
        <w:right w:val="none" w:sz="0" w:space="0" w:color="auto"/>
      </w:divBdr>
    </w:div>
    <w:div w:id="784036974">
      <w:bodyDiv w:val="1"/>
      <w:marLeft w:val="0"/>
      <w:marRight w:val="0"/>
      <w:marTop w:val="0"/>
      <w:marBottom w:val="0"/>
      <w:divBdr>
        <w:top w:val="none" w:sz="0" w:space="0" w:color="auto"/>
        <w:left w:val="none" w:sz="0" w:space="0" w:color="auto"/>
        <w:bottom w:val="none" w:sz="0" w:space="0" w:color="auto"/>
        <w:right w:val="none" w:sz="0" w:space="0" w:color="auto"/>
      </w:divBdr>
    </w:div>
    <w:div w:id="786236189">
      <w:bodyDiv w:val="1"/>
      <w:marLeft w:val="0"/>
      <w:marRight w:val="0"/>
      <w:marTop w:val="0"/>
      <w:marBottom w:val="0"/>
      <w:divBdr>
        <w:top w:val="none" w:sz="0" w:space="0" w:color="auto"/>
        <w:left w:val="none" w:sz="0" w:space="0" w:color="auto"/>
        <w:bottom w:val="none" w:sz="0" w:space="0" w:color="auto"/>
        <w:right w:val="none" w:sz="0" w:space="0" w:color="auto"/>
      </w:divBdr>
    </w:div>
    <w:div w:id="786586770">
      <w:bodyDiv w:val="1"/>
      <w:marLeft w:val="0"/>
      <w:marRight w:val="0"/>
      <w:marTop w:val="0"/>
      <w:marBottom w:val="0"/>
      <w:divBdr>
        <w:top w:val="none" w:sz="0" w:space="0" w:color="auto"/>
        <w:left w:val="none" w:sz="0" w:space="0" w:color="auto"/>
        <w:bottom w:val="none" w:sz="0" w:space="0" w:color="auto"/>
        <w:right w:val="none" w:sz="0" w:space="0" w:color="auto"/>
      </w:divBdr>
    </w:div>
    <w:div w:id="788622737">
      <w:bodyDiv w:val="1"/>
      <w:marLeft w:val="0"/>
      <w:marRight w:val="0"/>
      <w:marTop w:val="0"/>
      <w:marBottom w:val="0"/>
      <w:divBdr>
        <w:top w:val="none" w:sz="0" w:space="0" w:color="auto"/>
        <w:left w:val="none" w:sz="0" w:space="0" w:color="auto"/>
        <w:bottom w:val="none" w:sz="0" w:space="0" w:color="auto"/>
        <w:right w:val="none" w:sz="0" w:space="0" w:color="auto"/>
      </w:divBdr>
    </w:div>
    <w:div w:id="789714190">
      <w:bodyDiv w:val="1"/>
      <w:marLeft w:val="0"/>
      <w:marRight w:val="0"/>
      <w:marTop w:val="0"/>
      <w:marBottom w:val="0"/>
      <w:divBdr>
        <w:top w:val="none" w:sz="0" w:space="0" w:color="auto"/>
        <w:left w:val="none" w:sz="0" w:space="0" w:color="auto"/>
        <w:bottom w:val="none" w:sz="0" w:space="0" w:color="auto"/>
        <w:right w:val="none" w:sz="0" w:space="0" w:color="auto"/>
      </w:divBdr>
    </w:div>
    <w:div w:id="792527527">
      <w:bodyDiv w:val="1"/>
      <w:marLeft w:val="0"/>
      <w:marRight w:val="0"/>
      <w:marTop w:val="0"/>
      <w:marBottom w:val="0"/>
      <w:divBdr>
        <w:top w:val="none" w:sz="0" w:space="0" w:color="auto"/>
        <w:left w:val="none" w:sz="0" w:space="0" w:color="auto"/>
        <w:bottom w:val="none" w:sz="0" w:space="0" w:color="auto"/>
        <w:right w:val="none" w:sz="0" w:space="0" w:color="auto"/>
      </w:divBdr>
    </w:div>
    <w:div w:id="798377342">
      <w:bodyDiv w:val="1"/>
      <w:marLeft w:val="0"/>
      <w:marRight w:val="0"/>
      <w:marTop w:val="0"/>
      <w:marBottom w:val="0"/>
      <w:divBdr>
        <w:top w:val="none" w:sz="0" w:space="0" w:color="auto"/>
        <w:left w:val="none" w:sz="0" w:space="0" w:color="auto"/>
        <w:bottom w:val="none" w:sz="0" w:space="0" w:color="auto"/>
        <w:right w:val="none" w:sz="0" w:space="0" w:color="auto"/>
      </w:divBdr>
    </w:div>
    <w:div w:id="802847131">
      <w:bodyDiv w:val="1"/>
      <w:marLeft w:val="0"/>
      <w:marRight w:val="0"/>
      <w:marTop w:val="0"/>
      <w:marBottom w:val="0"/>
      <w:divBdr>
        <w:top w:val="none" w:sz="0" w:space="0" w:color="auto"/>
        <w:left w:val="none" w:sz="0" w:space="0" w:color="auto"/>
        <w:bottom w:val="none" w:sz="0" w:space="0" w:color="auto"/>
        <w:right w:val="none" w:sz="0" w:space="0" w:color="auto"/>
      </w:divBdr>
    </w:div>
    <w:div w:id="810489070">
      <w:bodyDiv w:val="1"/>
      <w:marLeft w:val="0"/>
      <w:marRight w:val="0"/>
      <w:marTop w:val="0"/>
      <w:marBottom w:val="0"/>
      <w:divBdr>
        <w:top w:val="none" w:sz="0" w:space="0" w:color="auto"/>
        <w:left w:val="none" w:sz="0" w:space="0" w:color="auto"/>
        <w:bottom w:val="none" w:sz="0" w:space="0" w:color="auto"/>
        <w:right w:val="none" w:sz="0" w:space="0" w:color="auto"/>
      </w:divBdr>
    </w:div>
    <w:div w:id="814373369">
      <w:bodyDiv w:val="1"/>
      <w:marLeft w:val="0"/>
      <w:marRight w:val="0"/>
      <w:marTop w:val="0"/>
      <w:marBottom w:val="0"/>
      <w:divBdr>
        <w:top w:val="none" w:sz="0" w:space="0" w:color="auto"/>
        <w:left w:val="none" w:sz="0" w:space="0" w:color="auto"/>
        <w:bottom w:val="none" w:sz="0" w:space="0" w:color="auto"/>
        <w:right w:val="none" w:sz="0" w:space="0" w:color="auto"/>
      </w:divBdr>
    </w:div>
    <w:div w:id="815295784">
      <w:bodyDiv w:val="1"/>
      <w:marLeft w:val="0"/>
      <w:marRight w:val="0"/>
      <w:marTop w:val="0"/>
      <w:marBottom w:val="0"/>
      <w:divBdr>
        <w:top w:val="none" w:sz="0" w:space="0" w:color="auto"/>
        <w:left w:val="none" w:sz="0" w:space="0" w:color="auto"/>
        <w:bottom w:val="none" w:sz="0" w:space="0" w:color="auto"/>
        <w:right w:val="none" w:sz="0" w:space="0" w:color="auto"/>
      </w:divBdr>
    </w:div>
    <w:div w:id="818885075">
      <w:bodyDiv w:val="1"/>
      <w:marLeft w:val="0"/>
      <w:marRight w:val="0"/>
      <w:marTop w:val="0"/>
      <w:marBottom w:val="0"/>
      <w:divBdr>
        <w:top w:val="none" w:sz="0" w:space="0" w:color="auto"/>
        <w:left w:val="none" w:sz="0" w:space="0" w:color="auto"/>
        <w:bottom w:val="none" w:sz="0" w:space="0" w:color="auto"/>
        <w:right w:val="none" w:sz="0" w:space="0" w:color="auto"/>
      </w:divBdr>
    </w:div>
    <w:div w:id="825171838">
      <w:bodyDiv w:val="1"/>
      <w:marLeft w:val="0"/>
      <w:marRight w:val="0"/>
      <w:marTop w:val="0"/>
      <w:marBottom w:val="0"/>
      <w:divBdr>
        <w:top w:val="none" w:sz="0" w:space="0" w:color="auto"/>
        <w:left w:val="none" w:sz="0" w:space="0" w:color="auto"/>
        <w:bottom w:val="none" w:sz="0" w:space="0" w:color="auto"/>
        <w:right w:val="none" w:sz="0" w:space="0" w:color="auto"/>
      </w:divBdr>
    </w:div>
    <w:div w:id="826439829">
      <w:bodyDiv w:val="1"/>
      <w:marLeft w:val="0"/>
      <w:marRight w:val="0"/>
      <w:marTop w:val="0"/>
      <w:marBottom w:val="0"/>
      <w:divBdr>
        <w:top w:val="none" w:sz="0" w:space="0" w:color="auto"/>
        <w:left w:val="none" w:sz="0" w:space="0" w:color="auto"/>
        <w:bottom w:val="none" w:sz="0" w:space="0" w:color="auto"/>
        <w:right w:val="none" w:sz="0" w:space="0" w:color="auto"/>
      </w:divBdr>
    </w:div>
    <w:div w:id="832525511">
      <w:bodyDiv w:val="1"/>
      <w:marLeft w:val="0"/>
      <w:marRight w:val="0"/>
      <w:marTop w:val="0"/>
      <w:marBottom w:val="0"/>
      <w:divBdr>
        <w:top w:val="none" w:sz="0" w:space="0" w:color="auto"/>
        <w:left w:val="none" w:sz="0" w:space="0" w:color="auto"/>
        <w:bottom w:val="none" w:sz="0" w:space="0" w:color="auto"/>
        <w:right w:val="none" w:sz="0" w:space="0" w:color="auto"/>
      </w:divBdr>
    </w:div>
    <w:div w:id="832650107">
      <w:bodyDiv w:val="1"/>
      <w:marLeft w:val="0"/>
      <w:marRight w:val="0"/>
      <w:marTop w:val="0"/>
      <w:marBottom w:val="0"/>
      <w:divBdr>
        <w:top w:val="none" w:sz="0" w:space="0" w:color="auto"/>
        <w:left w:val="none" w:sz="0" w:space="0" w:color="auto"/>
        <w:bottom w:val="none" w:sz="0" w:space="0" w:color="auto"/>
        <w:right w:val="none" w:sz="0" w:space="0" w:color="auto"/>
      </w:divBdr>
    </w:div>
    <w:div w:id="832766802">
      <w:bodyDiv w:val="1"/>
      <w:marLeft w:val="0"/>
      <w:marRight w:val="0"/>
      <w:marTop w:val="0"/>
      <w:marBottom w:val="0"/>
      <w:divBdr>
        <w:top w:val="none" w:sz="0" w:space="0" w:color="auto"/>
        <w:left w:val="none" w:sz="0" w:space="0" w:color="auto"/>
        <w:bottom w:val="none" w:sz="0" w:space="0" w:color="auto"/>
        <w:right w:val="none" w:sz="0" w:space="0" w:color="auto"/>
      </w:divBdr>
    </w:div>
    <w:div w:id="834150925">
      <w:bodyDiv w:val="1"/>
      <w:marLeft w:val="0"/>
      <w:marRight w:val="0"/>
      <w:marTop w:val="0"/>
      <w:marBottom w:val="0"/>
      <w:divBdr>
        <w:top w:val="none" w:sz="0" w:space="0" w:color="auto"/>
        <w:left w:val="none" w:sz="0" w:space="0" w:color="auto"/>
        <w:bottom w:val="none" w:sz="0" w:space="0" w:color="auto"/>
        <w:right w:val="none" w:sz="0" w:space="0" w:color="auto"/>
      </w:divBdr>
    </w:div>
    <w:div w:id="837770804">
      <w:bodyDiv w:val="1"/>
      <w:marLeft w:val="0"/>
      <w:marRight w:val="0"/>
      <w:marTop w:val="0"/>
      <w:marBottom w:val="0"/>
      <w:divBdr>
        <w:top w:val="none" w:sz="0" w:space="0" w:color="auto"/>
        <w:left w:val="none" w:sz="0" w:space="0" w:color="auto"/>
        <w:bottom w:val="none" w:sz="0" w:space="0" w:color="auto"/>
        <w:right w:val="none" w:sz="0" w:space="0" w:color="auto"/>
      </w:divBdr>
    </w:div>
    <w:div w:id="839390605">
      <w:bodyDiv w:val="1"/>
      <w:marLeft w:val="0"/>
      <w:marRight w:val="0"/>
      <w:marTop w:val="0"/>
      <w:marBottom w:val="0"/>
      <w:divBdr>
        <w:top w:val="none" w:sz="0" w:space="0" w:color="auto"/>
        <w:left w:val="none" w:sz="0" w:space="0" w:color="auto"/>
        <w:bottom w:val="none" w:sz="0" w:space="0" w:color="auto"/>
        <w:right w:val="none" w:sz="0" w:space="0" w:color="auto"/>
      </w:divBdr>
    </w:div>
    <w:div w:id="841243265">
      <w:bodyDiv w:val="1"/>
      <w:marLeft w:val="0"/>
      <w:marRight w:val="0"/>
      <w:marTop w:val="0"/>
      <w:marBottom w:val="0"/>
      <w:divBdr>
        <w:top w:val="none" w:sz="0" w:space="0" w:color="auto"/>
        <w:left w:val="none" w:sz="0" w:space="0" w:color="auto"/>
        <w:bottom w:val="none" w:sz="0" w:space="0" w:color="auto"/>
        <w:right w:val="none" w:sz="0" w:space="0" w:color="auto"/>
      </w:divBdr>
    </w:div>
    <w:div w:id="841552036">
      <w:bodyDiv w:val="1"/>
      <w:marLeft w:val="0"/>
      <w:marRight w:val="0"/>
      <w:marTop w:val="0"/>
      <w:marBottom w:val="0"/>
      <w:divBdr>
        <w:top w:val="none" w:sz="0" w:space="0" w:color="auto"/>
        <w:left w:val="none" w:sz="0" w:space="0" w:color="auto"/>
        <w:bottom w:val="none" w:sz="0" w:space="0" w:color="auto"/>
        <w:right w:val="none" w:sz="0" w:space="0" w:color="auto"/>
      </w:divBdr>
    </w:div>
    <w:div w:id="842210885">
      <w:bodyDiv w:val="1"/>
      <w:marLeft w:val="0"/>
      <w:marRight w:val="0"/>
      <w:marTop w:val="0"/>
      <w:marBottom w:val="0"/>
      <w:divBdr>
        <w:top w:val="none" w:sz="0" w:space="0" w:color="auto"/>
        <w:left w:val="none" w:sz="0" w:space="0" w:color="auto"/>
        <w:bottom w:val="none" w:sz="0" w:space="0" w:color="auto"/>
        <w:right w:val="none" w:sz="0" w:space="0" w:color="auto"/>
      </w:divBdr>
    </w:div>
    <w:div w:id="843516852">
      <w:bodyDiv w:val="1"/>
      <w:marLeft w:val="0"/>
      <w:marRight w:val="0"/>
      <w:marTop w:val="0"/>
      <w:marBottom w:val="0"/>
      <w:divBdr>
        <w:top w:val="none" w:sz="0" w:space="0" w:color="auto"/>
        <w:left w:val="none" w:sz="0" w:space="0" w:color="auto"/>
        <w:bottom w:val="none" w:sz="0" w:space="0" w:color="auto"/>
        <w:right w:val="none" w:sz="0" w:space="0" w:color="auto"/>
      </w:divBdr>
    </w:div>
    <w:div w:id="844631548">
      <w:bodyDiv w:val="1"/>
      <w:marLeft w:val="0"/>
      <w:marRight w:val="0"/>
      <w:marTop w:val="0"/>
      <w:marBottom w:val="0"/>
      <w:divBdr>
        <w:top w:val="none" w:sz="0" w:space="0" w:color="auto"/>
        <w:left w:val="none" w:sz="0" w:space="0" w:color="auto"/>
        <w:bottom w:val="none" w:sz="0" w:space="0" w:color="auto"/>
        <w:right w:val="none" w:sz="0" w:space="0" w:color="auto"/>
      </w:divBdr>
    </w:div>
    <w:div w:id="848376237">
      <w:bodyDiv w:val="1"/>
      <w:marLeft w:val="0"/>
      <w:marRight w:val="0"/>
      <w:marTop w:val="0"/>
      <w:marBottom w:val="0"/>
      <w:divBdr>
        <w:top w:val="none" w:sz="0" w:space="0" w:color="auto"/>
        <w:left w:val="none" w:sz="0" w:space="0" w:color="auto"/>
        <w:bottom w:val="none" w:sz="0" w:space="0" w:color="auto"/>
        <w:right w:val="none" w:sz="0" w:space="0" w:color="auto"/>
      </w:divBdr>
    </w:div>
    <w:div w:id="852690870">
      <w:bodyDiv w:val="1"/>
      <w:marLeft w:val="0"/>
      <w:marRight w:val="0"/>
      <w:marTop w:val="0"/>
      <w:marBottom w:val="0"/>
      <w:divBdr>
        <w:top w:val="none" w:sz="0" w:space="0" w:color="auto"/>
        <w:left w:val="none" w:sz="0" w:space="0" w:color="auto"/>
        <w:bottom w:val="none" w:sz="0" w:space="0" w:color="auto"/>
        <w:right w:val="none" w:sz="0" w:space="0" w:color="auto"/>
      </w:divBdr>
    </w:div>
    <w:div w:id="855465758">
      <w:bodyDiv w:val="1"/>
      <w:marLeft w:val="0"/>
      <w:marRight w:val="0"/>
      <w:marTop w:val="0"/>
      <w:marBottom w:val="0"/>
      <w:divBdr>
        <w:top w:val="none" w:sz="0" w:space="0" w:color="auto"/>
        <w:left w:val="none" w:sz="0" w:space="0" w:color="auto"/>
        <w:bottom w:val="none" w:sz="0" w:space="0" w:color="auto"/>
        <w:right w:val="none" w:sz="0" w:space="0" w:color="auto"/>
      </w:divBdr>
    </w:div>
    <w:div w:id="855658034">
      <w:bodyDiv w:val="1"/>
      <w:marLeft w:val="0"/>
      <w:marRight w:val="0"/>
      <w:marTop w:val="0"/>
      <w:marBottom w:val="0"/>
      <w:divBdr>
        <w:top w:val="none" w:sz="0" w:space="0" w:color="auto"/>
        <w:left w:val="none" w:sz="0" w:space="0" w:color="auto"/>
        <w:bottom w:val="none" w:sz="0" w:space="0" w:color="auto"/>
        <w:right w:val="none" w:sz="0" w:space="0" w:color="auto"/>
      </w:divBdr>
    </w:div>
    <w:div w:id="856120128">
      <w:bodyDiv w:val="1"/>
      <w:marLeft w:val="0"/>
      <w:marRight w:val="0"/>
      <w:marTop w:val="0"/>
      <w:marBottom w:val="0"/>
      <w:divBdr>
        <w:top w:val="none" w:sz="0" w:space="0" w:color="auto"/>
        <w:left w:val="none" w:sz="0" w:space="0" w:color="auto"/>
        <w:bottom w:val="none" w:sz="0" w:space="0" w:color="auto"/>
        <w:right w:val="none" w:sz="0" w:space="0" w:color="auto"/>
      </w:divBdr>
    </w:div>
    <w:div w:id="857281069">
      <w:bodyDiv w:val="1"/>
      <w:marLeft w:val="0"/>
      <w:marRight w:val="0"/>
      <w:marTop w:val="0"/>
      <w:marBottom w:val="0"/>
      <w:divBdr>
        <w:top w:val="none" w:sz="0" w:space="0" w:color="auto"/>
        <w:left w:val="none" w:sz="0" w:space="0" w:color="auto"/>
        <w:bottom w:val="none" w:sz="0" w:space="0" w:color="auto"/>
        <w:right w:val="none" w:sz="0" w:space="0" w:color="auto"/>
      </w:divBdr>
    </w:div>
    <w:div w:id="859858857">
      <w:bodyDiv w:val="1"/>
      <w:marLeft w:val="0"/>
      <w:marRight w:val="0"/>
      <w:marTop w:val="0"/>
      <w:marBottom w:val="0"/>
      <w:divBdr>
        <w:top w:val="none" w:sz="0" w:space="0" w:color="auto"/>
        <w:left w:val="none" w:sz="0" w:space="0" w:color="auto"/>
        <w:bottom w:val="none" w:sz="0" w:space="0" w:color="auto"/>
        <w:right w:val="none" w:sz="0" w:space="0" w:color="auto"/>
      </w:divBdr>
    </w:div>
    <w:div w:id="863061649">
      <w:bodyDiv w:val="1"/>
      <w:marLeft w:val="0"/>
      <w:marRight w:val="0"/>
      <w:marTop w:val="0"/>
      <w:marBottom w:val="0"/>
      <w:divBdr>
        <w:top w:val="none" w:sz="0" w:space="0" w:color="auto"/>
        <w:left w:val="none" w:sz="0" w:space="0" w:color="auto"/>
        <w:bottom w:val="none" w:sz="0" w:space="0" w:color="auto"/>
        <w:right w:val="none" w:sz="0" w:space="0" w:color="auto"/>
      </w:divBdr>
    </w:div>
    <w:div w:id="865220049">
      <w:bodyDiv w:val="1"/>
      <w:marLeft w:val="0"/>
      <w:marRight w:val="0"/>
      <w:marTop w:val="0"/>
      <w:marBottom w:val="0"/>
      <w:divBdr>
        <w:top w:val="none" w:sz="0" w:space="0" w:color="auto"/>
        <w:left w:val="none" w:sz="0" w:space="0" w:color="auto"/>
        <w:bottom w:val="none" w:sz="0" w:space="0" w:color="auto"/>
        <w:right w:val="none" w:sz="0" w:space="0" w:color="auto"/>
      </w:divBdr>
    </w:div>
    <w:div w:id="868294311">
      <w:bodyDiv w:val="1"/>
      <w:marLeft w:val="0"/>
      <w:marRight w:val="0"/>
      <w:marTop w:val="0"/>
      <w:marBottom w:val="0"/>
      <w:divBdr>
        <w:top w:val="none" w:sz="0" w:space="0" w:color="auto"/>
        <w:left w:val="none" w:sz="0" w:space="0" w:color="auto"/>
        <w:bottom w:val="none" w:sz="0" w:space="0" w:color="auto"/>
        <w:right w:val="none" w:sz="0" w:space="0" w:color="auto"/>
      </w:divBdr>
    </w:div>
    <w:div w:id="878784740">
      <w:bodyDiv w:val="1"/>
      <w:marLeft w:val="0"/>
      <w:marRight w:val="0"/>
      <w:marTop w:val="0"/>
      <w:marBottom w:val="0"/>
      <w:divBdr>
        <w:top w:val="none" w:sz="0" w:space="0" w:color="auto"/>
        <w:left w:val="none" w:sz="0" w:space="0" w:color="auto"/>
        <w:bottom w:val="none" w:sz="0" w:space="0" w:color="auto"/>
        <w:right w:val="none" w:sz="0" w:space="0" w:color="auto"/>
      </w:divBdr>
    </w:div>
    <w:div w:id="879169830">
      <w:bodyDiv w:val="1"/>
      <w:marLeft w:val="0"/>
      <w:marRight w:val="0"/>
      <w:marTop w:val="0"/>
      <w:marBottom w:val="0"/>
      <w:divBdr>
        <w:top w:val="none" w:sz="0" w:space="0" w:color="auto"/>
        <w:left w:val="none" w:sz="0" w:space="0" w:color="auto"/>
        <w:bottom w:val="none" w:sz="0" w:space="0" w:color="auto"/>
        <w:right w:val="none" w:sz="0" w:space="0" w:color="auto"/>
      </w:divBdr>
    </w:div>
    <w:div w:id="880552223">
      <w:bodyDiv w:val="1"/>
      <w:marLeft w:val="0"/>
      <w:marRight w:val="0"/>
      <w:marTop w:val="0"/>
      <w:marBottom w:val="0"/>
      <w:divBdr>
        <w:top w:val="none" w:sz="0" w:space="0" w:color="auto"/>
        <w:left w:val="none" w:sz="0" w:space="0" w:color="auto"/>
        <w:bottom w:val="none" w:sz="0" w:space="0" w:color="auto"/>
        <w:right w:val="none" w:sz="0" w:space="0" w:color="auto"/>
      </w:divBdr>
    </w:div>
    <w:div w:id="892275060">
      <w:bodyDiv w:val="1"/>
      <w:marLeft w:val="0"/>
      <w:marRight w:val="0"/>
      <w:marTop w:val="0"/>
      <w:marBottom w:val="0"/>
      <w:divBdr>
        <w:top w:val="none" w:sz="0" w:space="0" w:color="auto"/>
        <w:left w:val="none" w:sz="0" w:space="0" w:color="auto"/>
        <w:bottom w:val="none" w:sz="0" w:space="0" w:color="auto"/>
        <w:right w:val="none" w:sz="0" w:space="0" w:color="auto"/>
      </w:divBdr>
    </w:div>
    <w:div w:id="892933045">
      <w:bodyDiv w:val="1"/>
      <w:marLeft w:val="0"/>
      <w:marRight w:val="0"/>
      <w:marTop w:val="0"/>
      <w:marBottom w:val="0"/>
      <w:divBdr>
        <w:top w:val="none" w:sz="0" w:space="0" w:color="auto"/>
        <w:left w:val="none" w:sz="0" w:space="0" w:color="auto"/>
        <w:bottom w:val="none" w:sz="0" w:space="0" w:color="auto"/>
        <w:right w:val="none" w:sz="0" w:space="0" w:color="auto"/>
      </w:divBdr>
    </w:div>
    <w:div w:id="896546597">
      <w:bodyDiv w:val="1"/>
      <w:marLeft w:val="0"/>
      <w:marRight w:val="0"/>
      <w:marTop w:val="0"/>
      <w:marBottom w:val="0"/>
      <w:divBdr>
        <w:top w:val="none" w:sz="0" w:space="0" w:color="auto"/>
        <w:left w:val="none" w:sz="0" w:space="0" w:color="auto"/>
        <w:bottom w:val="none" w:sz="0" w:space="0" w:color="auto"/>
        <w:right w:val="none" w:sz="0" w:space="0" w:color="auto"/>
      </w:divBdr>
    </w:div>
    <w:div w:id="896672808">
      <w:bodyDiv w:val="1"/>
      <w:marLeft w:val="0"/>
      <w:marRight w:val="0"/>
      <w:marTop w:val="0"/>
      <w:marBottom w:val="0"/>
      <w:divBdr>
        <w:top w:val="none" w:sz="0" w:space="0" w:color="auto"/>
        <w:left w:val="none" w:sz="0" w:space="0" w:color="auto"/>
        <w:bottom w:val="none" w:sz="0" w:space="0" w:color="auto"/>
        <w:right w:val="none" w:sz="0" w:space="0" w:color="auto"/>
      </w:divBdr>
    </w:div>
    <w:div w:id="899242567">
      <w:bodyDiv w:val="1"/>
      <w:marLeft w:val="0"/>
      <w:marRight w:val="0"/>
      <w:marTop w:val="0"/>
      <w:marBottom w:val="0"/>
      <w:divBdr>
        <w:top w:val="none" w:sz="0" w:space="0" w:color="auto"/>
        <w:left w:val="none" w:sz="0" w:space="0" w:color="auto"/>
        <w:bottom w:val="none" w:sz="0" w:space="0" w:color="auto"/>
        <w:right w:val="none" w:sz="0" w:space="0" w:color="auto"/>
      </w:divBdr>
    </w:div>
    <w:div w:id="906577691">
      <w:bodyDiv w:val="1"/>
      <w:marLeft w:val="0"/>
      <w:marRight w:val="0"/>
      <w:marTop w:val="0"/>
      <w:marBottom w:val="0"/>
      <w:divBdr>
        <w:top w:val="none" w:sz="0" w:space="0" w:color="auto"/>
        <w:left w:val="none" w:sz="0" w:space="0" w:color="auto"/>
        <w:bottom w:val="none" w:sz="0" w:space="0" w:color="auto"/>
        <w:right w:val="none" w:sz="0" w:space="0" w:color="auto"/>
      </w:divBdr>
    </w:div>
    <w:div w:id="906644407">
      <w:bodyDiv w:val="1"/>
      <w:marLeft w:val="0"/>
      <w:marRight w:val="0"/>
      <w:marTop w:val="0"/>
      <w:marBottom w:val="0"/>
      <w:divBdr>
        <w:top w:val="none" w:sz="0" w:space="0" w:color="auto"/>
        <w:left w:val="none" w:sz="0" w:space="0" w:color="auto"/>
        <w:bottom w:val="none" w:sz="0" w:space="0" w:color="auto"/>
        <w:right w:val="none" w:sz="0" w:space="0" w:color="auto"/>
      </w:divBdr>
    </w:div>
    <w:div w:id="911738858">
      <w:bodyDiv w:val="1"/>
      <w:marLeft w:val="0"/>
      <w:marRight w:val="0"/>
      <w:marTop w:val="0"/>
      <w:marBottom w:val="0"/>
      <w:divBdr>
        <w:top w:val="none" w:sz="0" w:space="0" w:color="auto"/>
        <w:left w:val="none" w:sz="0" w:space="0" w:color="auto"/>
        <w:bottom w:val="none" w:sz="0" w:space="0" w:color="auto"/>
        <w:right w:val="none" w:sz="0" w:space="0" w:color="auto"/>
      </w:divBdr>
    </w:div>
    <w:div w:id="914247983">
      <w:bodyDiv w:val="1"/>
      <w:marLeft w:val="0"/>
      <w:marRight w:val="0"/>
      <w:marTop w:val="0"/>
      <w:marBottom w:val="0"/>
      <w:divBdr>
        <w:top w:val="none" w:sz="0" w:space="0" w:color="auto"/>
        <w:left w:val="none" w:sz="0" w:space="0" w:color="auto"/>
        <w:bottom w:val="none" w:sz="0" w:space="0" w:color="auto"/>
        <w:right w:val="none" w:sz="0" w:space="0" w:color="auto"/>
      </w:divBdr>
    </w:div>
    <w:div w:id="914776604">
      <w:bodyDiv w:val="1"/>
      <w:marLeft w:val="0"/>
      <w:marRight w:val="0"/>
      <w:marTop w:val="0"/>
      <w:marBottom w:val="0"/>
      <w:divBdr>
        <w:top w:val="none" w:sz="0" w:space="0" w:color="auto"/>
        <w:left w:val="none" w:sz="0" w:space="0" w:color="auto"/>
        <w:bottom w:val="none" w:sz="0" w:space="0" w:color="auto"/>
        <w:right w:val="none" w:sz="0" w:space="0" w:color="auto"/>
      </w:divBdr>
    </w:div>
    <w:div w:id="914974141">
      <w:bodyDiv w:val="1"/>
      <w:marLeft w:val="0"/>
      <w:marRight w:val="0"/>
      <w:marTop w:val="0"/>
      <w:marBottom w:val="0"/>
      <w:divBdr>
        <w:top w:val="none" w:sz="0" w:space="0" w:color="auto"/>
        <w:left w:val="none" w:sz="0" w:space="0" w:color="auto"/>
        <w:bottom w:val="none" w:sz="0" w:space="0" w:color="auto"/>
        <w:right w:val="none" w:sz="0" w:space="0" w:color="auto"/>
      </w:divBdr>
    </w:div>
    <w:div w:id="916742020">
      <w:bodyDiv w:val="1"/>
      <w:marLeft w:val="0"/>
      <w:marRight w:val="0"/>
      <w:marTop w:val="0"/>
      <w:marBottom w:val="0"/>
      <w:divBdr>
        <w:top w:val="none" w:sz="0" w:space="0" w:color="auto"/>
        <w:left w:val="none" w:sz="0" w:space="0" w:color="auto"/>
        <w:bottom w:val="none" w:sz="0" w:space="0" w:color="auto"/>
        <w:right w:val="none" w:sz="0" w:space="0" w:color="auto"/>
      </w:divBdr>
    </w:div>
    <w:div w:id="920677319">
      <w:bodyDiv w:val="1"/>
      <w:marLeft w:val="0"/>
      <w:marRight w:val="0"/>
      <w:marTop w:val="0"/>
      <w:marBottom w:val="0"/>
      <w:divBdr>
        <w:top w:val="none" w:sz="0" w:space="0" w:color="auto"/>
        <w:left w:val="none" w:sz="0" w:space="0" w:color="auto"/>
        <w:bottom w:val="none" w:sz="0" w:space="0" w:color="auto"/>
        <w:right w:val="none" w:sz="0" w:space="0" w:color="auto"/>
      </w:divBdr>
    </w:div>
    <w:div w:id="921446713">
      <w:bodyDiv w:val="1"/>
      <w:marLeft w:val="0"/>
      <w:marRight w:val="0"/>
      <w:marTop w:val="0"/>
      <w:marBottom w:val="0"/>
      <w:divBdr>
        <w:top w:val="none" w:sz="0" w:space="0" w:color="auto"/>
        <w:left w:val="none" w:sz="0" w:space="0" w:color="auto"/>
        <w:bottom w:val="none" w:sz="0" w:space="0" w:color="auto"/>
        <w:right w:val="none" w:sz="0" w:space="0" w:color="auto"/>
      </w:divBdr>
    </w:div>
    <w:div w:id="923416817">
      <w:bodyDiv w:val="1"/>
      <w:marLeft w:val="0"/>
      <w:marRight w:val="0"/>
      <w:marTop w:val="0"/>
      <w:marBottom w:val="0"/>
      <w:divBdr>
        <w:top w:val="none" w:sz="0" w:space="0" w:color="auto"/>
        <w:left w:val="none" w:sz="0" w:space="0" w:color="auto"/>
        <w:bottom w:val="none" w:sz="0" w:space="0" w:color="auto"/>
        <w:right w:val="none" w:sz="0" w:space="0" w:color="auto"/>
      </w:divBdr>
    </w:div>
    <w:div w:id="924920462">
      <w:bodyDiv w:val="1"/>
      <w:marLeft w:val="0"/>
      <w:marRight w:val="0"/>
      <w:marTop w:val="0"/>
      <w:marBottom w:val="0"/>
      <w:divBdr>
        <w:top w:val="none" w:sz="0" w:space="0" w:color="auto"/>
        <w:left w:val="none" w:sz="0" w:space="0" w:color="auto"/>
        <w:bottom w:val="none" w:sz="0" w:space="0" w:color="auto"/>
        <w:right w:val="none" w:sz="0" w:space="0" w:color="auto"/>
      </w:divBdr>
    </w:div>
    <w:div w:id="929117354">
      <w:bodyDiv w:val="1"/>
      <w:marLeft w:val="0"/>
      <w:marRight w:val="0"/>
      <w:marTop w:val="0"/>
      <w:marBottom w:val="0"/>
      <w:divBdr>
        <w:top w:val="none" w:sz="0" w:space="0" w:color="auto"/>
        <w:left w:val="none" w:sz="0" w:space="0" w:color="auto"/>
        <w:bottom w:val="none" w:sz="0" w:space="0" w:color="auto"/>
        <w:right w:val="none" w:sz="0" w:space="0" w:color="auto"/>
      </w:divBdr>
    </w:div>
    <w:div w:id="929630090">
      <w:bodyDiv w:val="1"/>
      <w:marLeft w:val="0"/>
      <w:marRight w:val="0"/>
      <w:marTop w:val="0"/>
      <w:marBottom w:val="0"/>
      <w:divBdr>
        <w:top w:val="none" w:sz="0" w:space="0" w:color="auto"/>
        <w:left w:val="none" w:sz="0" w:space="0" w:color="auto"/>
        <w:bottom w:val="none" w:sz="0" w:space="0" w:color="auto"/>
        <w:right w:val="none" w:sz="0" w:space="0" w:color="auto"/>
      </w:divBdr>
    </w:div>
    <w:div w:id="932590005">
      <w:bodyDiv w:val="1"/>
      <w:marLeft w:val="0"/>
      <w:marRight w:val="0"/>
      <w:marTop w:val="0"/>
      <w:marBottom w:val="0"/>
      <w:divBdr>
        <w:top w:val="none" w:sz="0" w:space="0" w:color="auto"/>
        <w:left w:val="none" w:sz="0" w:space="0" w:color="auto"/>
        <w:bottom w:val="none" w:sz="0" w:space="0" w:color="auto"/>
        <w:right w:val="none" w:sz="0" w:space="0" w:color="auto"/>
      </w:divBdr>
    </w:div>
    <w:div w:id="933050260">
      <w:bodyDiv w:val="1"/>
      <w:marLeft w:val="0"/>
      <w:marRight w:val="0"/>
      <w:marTop w:val="0"/>
      <w:marBottom w:val="0"/>
      <w:divBdr>
        <w:top w:val="none" w:sz="0" w:space="0" w:color="auto"/>
        <w:left w:val="none" w:sz="0" w:space="0" w:color="auto"/>
        <w:bottom w:val="none" w:sz="0" w:space="0" w:color="auto"/>
        <w:right w:val="none" w:sz="0" w:space="0" w:color="auto"/>
      </w:divBdr>
    </w:div>
    <w:div w:id="934485564">
      <w:bodyDiv w:val="1"/>
      <w:marLeft w:val="0"/>
      <w:marRight w:val="0"/>
      <w:marTop w:val="0"/>
      <w:marBottom w:val="0"/>
      <w:divBdr>
        <w:top w:val="none" w:sz="0" w:space="0" w:color="auto"/>
        <w:left w:val="none" w:sz="0" w:space="0" w:color="auto"/>
        <w:bottom w:val="none" w:sz="0" w:space="0" w:color="auto"/>
        <w:right w:val="none" w:sz="0" w:space="0" w:color="auto"/>
      </w:divBdr>
    </w:div>
    <w:div w:id="936327867">
      <w:bodyDiv w:val="1"/>
      <w:marLeft w:val="0"/>
      <w:marRight w:val="0"/>
      <w:marTop w:val="0"/>
      <w:marBottom w:val="0"/>
      <w:divBdr>
        <w:top w:val="none" w:sz="0" w:space="0" w:color="auto"/>
        <w:left w:val="none" w:sz="0" w:space="0" w:color="auto"/>
        <w:bottom w:val="none" w:sz="0" w:space="0" w:color="auto"/>
        <w:right w:val="none" w:sz="0" w:space="0" w:color="auto"/>
      </w:divBdr>
    </w:div>
    <w:div w:id="941650552">
      <w:bodyDiv w:val="1"/>
      <w:marLeft w:val="0"/>
      <w:marRight w:val="0"/>
      <w:marTop w:val="0"/>
      <w:marBottom w:val="0"/>
      <w:divBdr>
        <w:top w:val="none" w:sz="0" w:space="0" w:color="auto"/>
        <w:left w:val="none" w:sz="0" w:space="0" w:color="auto"/>
        <w:bottom w:val="none" w:sz="0" w:space="0" w:color="auto"/>
        <w:right w:val="none" w:sz="0" w:space="0" w:color="auto"/>
      </w:divBdr>
    </w:div>
    <w:div w:id="945188616">
      <w:bodyDiv w:val="1"/>
      <w:marLeft w:val="0"/>
      <w:marRight w:val="0"/>
      <w:marTop w:val="0"/>
      <w:marBottom w:val="0"/>
      <w:divBdr>
        <w:top w:val="none" w:sz="0" w:space="0" w:color="auto"/>
        <w:left w:val="none" w:sz="0" w:space="0" w:color="auto"/>
        <w:bottom w:val="none" w:sz="0" w:space="0" w:color="auto"/>
        <w:right w:val="none" w:sz="0" w:space="0" w:color="auto"/>
      </w:divBdr>
    </w:div>
    <w:div w:id="952593556">
      <w:bodyDiv w:val="1"/>
      <w:marLeft w:val="0"/>
      <w:marRight w:val="0"/>
      <w:marTop w:val="0"/>
      <w:marBottom w:val="0"/>
      <w:divBdr>
        <w:top w:val="none" w:sz="0" w:space="0" w:color="auto"/>
        <w:left w:val="none" w:sz="0" w:space="0" w:color="auto"/>
        <w:bottom w:val="none" w:sz="0" w:space="0" w:color="auto"/>
        <w:right w:val="none" w:sz="0" w:space="0" w:color="auto"/>
      </w:divBdr>
    </w:div>
    <w:div w:id="953826387">
      <w:bodyDiv w:val="1"/>
      <w:marLeft w:val="0"/>
      <w:marRight w:val="0"/>
      <w:marTop w:val="0"/>
      <w:marBottom w:val="0"/>
      <w:divBdr>
        <w:top w:val="none" w:sz="0" w:space="0" w:color="auto"/>
        <w:left w:val="none" w:sz="0" w:space="0" w:color="auto"/>
        <w:bottom w:val="none" w:sz="0" w:space="0" w:color="auto"/>
        <w:right w:val="none" w:sz="0" w:space="0" w:color="auto"/>
      </w:divBdr>
    </w:div>
    <w:div w:id="957100239">
      <w:bodyDiv w:val="1"/>
      <w:marLeft w:val="0"/>
      <w:marRight w:val="0"/>
      <w:marTop w:val="0"/>
      <w:marBottom w:val="0"/>
      <w:divBdr>
        <w:top w:val="none" w:sz="0" w:space="0" w:color="auto"/>
        <w:left w:val="none" w:sz="0" w:space="0" w:color="auto"/>
        <w:bottom w:val="none" w:sz="0" w:space="0" w:color="auto"/>
        <w:right w:val="none" w:sz="0" w:space="0" w:color="auto"/>
      </w:divBdr>
    </w:div>
    <w:div w:id="957488427">
      <w:bodyDiv w:val="1"/>
      <w:marLeft w:val="0"/>
      <w:marRight w:val="0"/>
      <w:marTop w:val="0"/>
      <w:marBottom w:val="0"/>
      <w:divBdr>
        <w:top w:val="none" w:sz="0" w:space="0" w:color="auto"/>
        <w:left w:val="none" w:sz="0" w:space="0" w:color="auto"/>
        <w:bottom w:val="none" w:sz="0" w:space="0" w:color="auto"/>
        <w:right w:val="none" w:sz="0" w:space="0" w:color="auto"/>
      </w:divBdr>
    </w:div>
    <w:div w:id="958608354">
      <w:bodyDiv w:val="1"/>
      <w:marLeft w:val="0"/>
      <w:marRight w:val="0"/>
      <w:marTop w:val="0"/>
      <w:marBottom w:val="0"/>
      <w:divBdr>
        <w:top w:val="none" w:sz="0" w:space="0" w:color="auto"/>
        <w:left w:val="none" w:sz="0" w:space="0" w:color="auto"/>
        <w:bottom w:val="none" w:sz="0" w:space="0" w:color="auto"/>
        <w:right w:val="none" w:sz="0" w:space="0" w:color="auto"/>
      </w:divBdr>
    </w:div>
    <w:div w:id="959915434">
      <w:bodyDiv w:val="1"/>
      <w:marLeft w:val="0"/>
      <w:marRight w:val="0"/>
      <w:marTop w:val="0"/>
      <w:marBottom w:val="0"/>
      <w:divBdr>
        <w:top w:val="none" w:sz="0" w:space="0" w:color="auto"/>
        <w:left w:val="none" w:sz="0" w:space="0" w:color="auto"/>
        <w:bottom w:val="none" w:sz="0" w:space="0" w:color="auto"/>
        <w:right w:val="none" w:sz="0" w:space="0" w:color="auto"/>
      </w:divBdr>
    </w:div>
    <w:div w:id="961304957">
      <w:bodyDiv w:val="1"/>
      <w:marLeft w:val="0"/>
      <w:marRight w:val="0"/>
      <w:marTop w:val="0"/>
      <w:marBottom w:val="0"/>
      <w:divBdr>
        <w:top w:val="none" w:sz="0" w:space="0" w:color="auto"/>
        <w:left w:val="none" w:sz="0" w:space="0" w:color="auto"/>
        <w:bottom w:val="none" w:sz="0" w:space="0" w:color="auto"/>
        <w:right w:val="none" w:sz="0" w:space="0" w:color="auto"/>
      </w:divBdr>
    </w:div>
    <w:div w:id="963929622">
      <w:bodyDiv w:val="1"/>
      <w:marLeft w:val="0"/>
      <w:marRight w:val="0"/>
      <w:marTop w:val="0"/>
      <w:marBottom w:val="0"/>
      <w:divBdr>
        <w:top w:val="none" w:sz="0" w:space="0" w:color="auto"/>
        <w:left w:val="none" w:sz="0" w:space="0" w:color="auto"/>
        <w:bottom w:val="none" w:sz="0" w:space="0" w:color="auto"/>
        <w:right w:val="none" w:sz="0" w:space="0" w:color="auto"/>
      </w:divBdr>
    </w:div>
    <w:div w:id="967317898">
      <w:bodyDiv w:val="1"/>
      <w:marLeft w:val="0"/>
      <w:marRight w:val="0"/>
      <w:marTop w:val="0"/>
      <w:marBottom w:val="0"/>
      <w:divBdr>
        <w:top w:val="none" w:sz="0" w:space="0" w:color="auto"/>
        <w:left w:val="none" w:sz="0" w:space="0" w:color="auto"/>
        <w:bottom w:val="none" w:sz="0" w:space="0" w:color="auto"/>
        <w:right w:val="none" w:sz="0" w:space="0" w:color="auto"/>
      </w:divBdr>
    </w:div>
    <w:div w:id="967321518">
      <w:bodyDiv w:val="1"/>
      <w:marLeft w:val="0"/>
      <w:marRight w:val="0"/>
      <w:marTop w:val="0"/>
      <w:marBottom w:val="0"/>
      <w:divBdr>
        <w:top w:val="none" w:sz="0" w:space="0" w:color="auto"/>
        <w:left w:val="none" w:sz="0" w:space="0" w:color="auto"/>
        <w:bottom w:val="none" w:sz="0" w:space="0" w:color="auto"/>
        <w:right w:val="none" w:sz="0" w:space="0" w:color="auto"/>
      </w:divBdr>
    </w:div>
    <w:div w:id="968124124">
      <w:bodyDiv w:val="1"/>
      <w:marLeft w:val="0"/>
      <w:marRight w:val="0"/>
      <w:marTop w:val="0"/>
      <w:marBottom w:val="0"/>
      <w:divBdr>
        <w:top w:val="none" w:sz="0" w:space="0" w:color="auto"/>
        <w:left w:val="none" w:sz="0" w:space="0" w:color="auto"/>
        <w:bottom w:val="none" w:sz="0" w:space="0" w:color="auto"/>
        <w:right w:val="none" w:sz="0" w:space="0" w:color="auto"/>
      </w:divBdr>
    </w:div>
    <w:div w:id="972710614">
      <w:bodyDiv w:val="1"/>
      <w:marLeft w:val="0"/>
      <w:marRight w:val="0"/>
      <w:marTop w:val="0"/>
      <w:marBottom w:val="0"/>
      <w:divBdr>
        <w:top w:val="none" w:sz="0" w:space="0" w:color="auto"/>
        <w:left w:val="none" w:sz="0" w:space="0" w:color="auto"/>
        <w:bottom w:val="none" w:sz="0" w:space="0" w:color="auto"/>
        <w:right w:val="none" w:sz="0" w:space="0" w:color="auto"/>
      </w:divBdr>
    </w:div>
    <w:div w:id="975064634">
      <w:bodyDiv w:val="1"/>
      <w:marLeft w:val="0"/>
      <w:marRight w:val="0"/>
      <w:marTop w:val="0"/>
      <w:marBottom w:val="0"/>
      <w:divBdr>
        <w:top w:val="none" w:sz="0" w:space="0" w:color="auto"/>
        <w:left w:val="none" w:sz="0" w:space="0" w:color="auto"/>
        <w:bottom w:val="none" w:sz="0" w:space="0" w:color="auto"/>
        <w:right w:val="none" w:sz="0" w:space="0" w:color="auto"/>
      </w:divBdr>
    </w:div>
    <w:div w:id="977221574">
      <w:bodyDiv w:val="1"/>
      <w:marLeft w:val="0"/>
      <w:marRight w:val="0"/>
      <w:marTop w:val="0"/>
      <w:marBottom w:val="0"/>
      <w:divBdr>
        <w:top w:val="none" w:sz="0" w:space="0" w:color="auto"/>
        <w:left w:val="none" w:sz="0" w:space="0" w:color="auto"/>
        <w:bottom w:val="none" w:sz="0" w:space="0" w:color="auto"/>
        <w:right w:val="none" w:sz="0" w:space="0" w:color="auto"/>
      </w:divBdr>
    </w:div>
    <w:div w:id="981154721">
      <w:bodyDiv w:val="1"/>
      <w:marLeft w:val="0"/>
      <w:marRight w:val="0"/>
      <w:marTop w:val="0"/>
      <w:marBottom w:val="0"/>
      <w:divBdr>
        <w:top w:val="none" w:sz="0" w:space="0" w:color="auto"/>
        <w:left w:val="none" w:sz="0" w:space="0" w:color="auto"/>
        <w:bottom w:val="none" w:sz="0" w:space="0" w:color="auto"/>
        <w:right w:val="none" w:sz="0" w:space="0" w:color="auto"/>
      </w:divBdr>
    </w:div>
    <w:div w:id="981738731">
      <w:bodyDiv w:val="1"/>
      <w:marLeft w:val="0"/>
      <w:marRight w:val="0"/>
      <w:marTop w:val="0"/>
      <w:marBottom w:val="0"/>
      <w:divBdr>
        <w:top w:val="none" w:sz="0" w:space="0" w:color="auto"/>
        <w:left w:val="none" w:sz="0" w:space="0" w:color="auto"/>
        <w:bottom w:val="none" w:sz="0" w:space="0" w:color="auto"/>
        <w:right w:val="none" w:sz="0" w:space="0" w:color="auto"/>
      </w:divBdr>
    </w:div>
    <w:div w:id="988555965">
      <w:bodyDiv w:val="1"/>
      <w:marLeft w:val="0"/>
      <w:marRight w:val="0"/>
      <w:marTop w:val="0"/>
      <w:marBottom w:val="0"/>
      <w:divBdr>
        <w:top w:val="none" w:sz="0" w:space="0" w:color="auto"/>
        <w:left w:val="none" w:sz="0" w:space="0" w:color="auto"/>
        <w:bottom w:val="none" w:sz="0" w:space="0" w:color="auto"/>
        <w:right w:val="none" w:sz="0" w:space="0" w:color="auto"/>
      </w:divBdr>
    </w:div>
    <w:div w:id="990643085">
      <w:bodyDiv w:val="1"/>
      <w:marLeft w:val="0"/>
      <w:marRight w:val="0"/>
      <w:marTop w:val="0"/>
      <w:marBottom w:val="0"/>
      <w:divBdr>
        <w:top w:val="none" w:sz="0" w:space="0" w:color="auto"/>
        <w:left w:val="none" w:sz="0" w:space="0" w:color="auto"/>
        <w:bottom w:val="none" w:sz="0" w:space="0" w:color="auto"/>
        <w:right w:val="none" w:sz="0" w:space="0" w:color="auto"/>
      </w:divBdr>
      <w:divsChild>
        <w:div w:id="1614559090">
          <w:marLeft w:val="0"/>
          <w:marRight w:val="0"/>
          <w:marTop w:val="0"/>
          <w:marBottom w:val="0"/>
          <w:divBdr>
            <w:top w:val="none" w:sz="0" w:space="0" w:color="auto"/>
            <w:left w:val="none" w:sz="0" w:space="0" w:color="auto"/>
            <w:bottom w:val="none" w:sz="0" w:space="0" w:color="auto"/>
            <w:right w:val="none" w:sz="0" w:space="0" w:color="auto"/>
          </w:divBdr>
          <w:divsChild>
            <w:div w:id="884802322">
              <w:marLeft w:val="-150"/>
              <w:marRight w:val="-150"/>
              <w:marTop w:val="0"/>
              <w:marBottom w:val="0"/>
              <w:divBdr>
                <w:top w:val="none" w:sz="0" w:space="0" w:color="auto"/>
                <w:left w:val="none" w:sz="0" w:space="0" w:color="auto"/>
                <w:bottom w:val="none" w:sz="0" w:space="0" w:color="auto"/>
                <w:right w:val="none" w:sz="0" w:space="0" w:color="auto"/>
              </w:divBdr>
              <w:divsChild>
                <w:div w:id="204418076">
                  <w:marLeft w:val="0"/>
                  <w:marRight w:val="0"/>
                  <w:marTop w:val="0"/>
                  <w:marBottom w:val="0"/>
                  <w:divBdr>
                    <w:top w:val="none" w:sz="0" w:space="0" w:color="auto"/>
                    <w:left w:val="none" w:sz="0" w:space="0" w:color="auto"/>
                    <w:bottom w:val="none" w:sz="0" w:space="0" w:color="auto"/>
                    <w:right w:val="none" w:sz="0" w:space="0" w:color="auto"/>
                  </w:divBdr>
                  <w:divsChild>
                    <w:div w:id="627004379">
                      <w:marLeft w:val="0"/>
                      <w:marRight w:val="0"/>
                      <w:marTop w:val="0"/>
                      <w:marBottom w:val="0"/>
                      <w:divBdr>
                        <w:top w:val="none" w:sz="0" w:space="0" w:color="auto"/>
                        <w:left w:val="none" w:sz="0" w:space="0" w:color="auto"/>
                        <w:bottom w:val="none" w:sz="0" w:space="0" w:color="auto"/>
                        <w:right w:val="none" w:sz="0" w:space="0" w:color="auto"/>
                      </w:divBdr>
                      <w:divsChild>
                        <w:div w:id="144815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0866388">
      <w:bodyDiv w:val="1"/>
      <w:marLeft w:val="0"/>
      <w:marRight w:val="0"/>
      <w:marTop w:val="0"/>
      <w:marBottom w:val="0"/>
      <w:divBdr>
        <w:top w:val="none" w:sz="0" w:space="0" w:color="auto"/>
        <w:left w:val="none" w:sz="0" w:space="0" w:color="auto"/>
        <w:bottom w:val="none" w:sz="0" w:space="0" w:color="auto"/>
        <w:right w:val="none" w:sz="0" w:space="0" w:color="auto"/>
      </w:divBdr>
    </w:div>
    <w:div w:id="997726736">
      <w:bodyDiv w:val="1"/>
      <w:marLeft w:val="0"/>
      <w:marRight w:val="0"/>
      <w:marTop w:val="0"/>
      <w:marBottom w:val="0"/>
      <w:divBdr>
        <w:top w:val="none" w:sz="0" w:space="0" w:color="auto"/>
        <w:left w:val="none" w:sz="0" w:space="0" w:color="auto"/>
        <w:bottom w:val="none" w:sz="0" w:space="0" w:color="auto"/>
        <w:right w:val="none" w:sz="0" w:space="0" w:color="auto"/>
      </w:divBdr>
    </w:div>
    <w:div w:id="998271734">
      <w:bodyDiv w:val="1"/>
      <w:marLeft w:val="0"/>
      <w:marRight w:val="0"/>
      <w:marTop w:val="0"/>
      <w:marBottom w:val="0"/>
      <w:divBdr>
        <w:top w:val="none" w:sz="0" w:space="0" w:color="auto"/>
        <w:left w:val="none" w:sz="0" w:space="0" w:color="auto"/>
        <w:bottom w:val="none" w:sz="0" w:space="0" w:color="auto"/>
        <w:right w:val="none" w:sz="0" w:space="0" w:color="auto"/>
      </w:divBdr>
    </w:div>
    <w:div w:id="1001009112">
      <w:bodyDiv w:val="1"/>
      <w:marLeft w:val="0"/>
      <w:marRight w:val="0"/>
      <w:marTop w:val="0"/>
      <w:marBottom w:val="0"/>
      <w:divBdr>
        <w:top w:val="none" w:sz="0" w:space="0" w:color="auto"/>
        <w:left w:val="none" w:sz="0" w:space="0" w:color="auto"/>
        <w:bottom w:val="none" w:sz="0" w:space="0" w:color="auto"/>
        <w:right w:val="none" w:sz="0" w:space="0" w:color="auto"/>
      </w:divBdr>
    </w:div>
    <w:div w:id="1001617600">
      <w:bodyDiv w:val="1"/>
      <w:marLeft w:val="0"/>
      <w:marRight w:val="0"/>
      <w:marTop w:val="0"/>
      <w:marBottom w:val="0"/>
      <w:divBdr>
        <w:top w:val="none" w:sz="0" w:space="0" w:color="auto"/>
        <w:left w:val="none" w:sz="0" w:space="0" w:color="auto"/>
        <w:bottom w:val="none" w:sz="0" w:space="0" w:color="auto"/>
        <w:right w:val="none" w:sz="0" w:space="0" w:color="auto"/>
      </w:divBdr>
    </w:div>
    <w:div w:id="1001666990">
      <w:bodyDiv w:val="1"/>
      <w:marLeft w:val="0"/>
      <w:marRight w:val="0"/>
      <w:marTop w:val="0"/>
      <w:marBottom w:val="0"/>
      <w:divBdr>
        <w:top w:val="none" w:sz="0" w:space="0" w:color="auto"/>
        <w:left w:val="none" w:sz="0" w:space="0" w:color="auto"/>
        <w:bottom w:val="none" w:sz="0" w:space="0" w:color="auto"/>
        <w:right w:val="none" w:sz="0" w:space="0" w:color="auto"/>
      </w:divBdr>
    </w:div>
    <w:div w:id="1002509601">
      <w:bodyDiv w:val="1"/>
      <w:marLeft w:val="0"/>
      <w:marRight w:val="0"/>
      <w:marTop w:val="0"/>
      <w:marBottom w:val="0"/>
      <w:divBdr>
        <w:top w:val="none" w:sz="0" w:space="0" w:color="auto"/>
        <w:left w:val="none" w:sz="0" w:space="0" w:color="auto"/>
        <w:bottom w:val="none" w:sz="0" w:space="0" w:color="auto"/>
        <w:right w:val="none" w:sz="0" w:space="0" w:color="auto"/>
      </w:divBdr>
    </w:div>
    <w:div w:id="1002585040">
      <w:bodyDiv w:val="1"/>
      <w:marLeft w:val="0"/>
      <w:marRight w:val="0"/>
      <w:marTop w:val="0"/>
      <w:marBottom w:val="0"/>
      <w:divBdr>
        <w:top w:val="none" w:sz="0" w:space="0" w:color="auto"/>
        <w:left w:val="none" w:sz="0" w:space="0" w:color="auto"/>
        <w:bottom w:val="none" w:sz="0" w:space="0" w:color="auto"/>
        <w:right w:val="none" w:sz="0" w:space="0" w:color="auto"/>
      </w:divBdr>
    </w:div>
    <w:div w:id="1008143327">
      <w:bodyDiv w:val="1"/>
      <w:marLeft w:val="0"/>
      <w:marRight w:val="0"/>
      <w:marTop w:val="0"/>
      <w:marBottom w:val="0"/>
      <w:divBdr>
        <w:top w:val="none" w:sz="0" w:space="0" w:color="auto"/>
        <w:left w:val="none" w:sz="0" w:space="0" w:color="auto"/>
        <w:bottom w:val="none" w:sz="0" w:space="0" w:color="auto"/>
        <w:right w:val="none" w:sz="0" w:space="0" w:color="auto"/>
      </w:divBdr>
    </w:div>
    <w:div w:id="1010452428">
      <w:bodyDiv w:val="1"/>
      <w:marLeft w:val="0"/>
      <w:marRight w:val="0"/>
      <w:marTop w:val="0"/>
      <w:marBottom w:val="0"/>
      <w:divBdr>
        <w:top w:val="none" w:sz="0" w:space="0" w:color="auto"/>
        <w:left w:val="none" w:sz="0" w:space="0" w:color="auto"/>
        <w:bottom w:val="none" w:sz="0" w:space="0" w:color="auto"/>
        <w:right w:val="none" w:sz="0" w:space="0" w:color="auto"/>
      </w:divBdr>
    </w:div>
    <w:div w:id="1012031834">
      <w:bodyDiv w:val="1"/>
      <w:marLeft w:val="0"/>
      <w:marRight w:val="0"/>
      <w:marTop w:val="0"/>
      <w:marBottom w:val="0"/>
      <w:divBdr>
        <w:top w:val="none" w:sz="0" w:space="0" w:color="auto"/>
        <w:left w:val="none" w:sz="0" w:space="0" w:color="auto"/>
        <w:bottom w:val="none" w:sz="0" w:space="0" w:color="auto"/>
        <w:right w:val="none" w:sz="0" w:space="0" w:color="auto"/>
      </w:divBdr>
    </w:div>
    <w:div w:id="1014308512">
      <w:bodyDiv w:val="1"/>
      <w:marLeft w:val="0"/>
      <w:marRight w:val="0"/>
      <w:marTop w:val="0"/>
      <w:marBottom w:val="0"/>
      <w:divBdr>
        <w:top w:val="none" w:sz="0" w:space="0" w:color="auto"/>
        <w:left w:val="none" w:sz="0" w:space="0" w:color="auto"/>
        <w:bottom w:val="none" w:sz="0" w:space="0" w:color="auto"/>
        <w:right w:val="none" w:sz="0" w:space="0" w:color="auto"/>
      </w:divBdr>
    </w:div>
    <w:div w:id="1015376451">
      <w:bodyDiv w:val="1"/>
      <w:marLeft w:val="0"/>
      <w:marRight w:val="0"/>
      <w:marTop w:val="0"/>
      <w:marBottom w:val="0"/>
      <w:divBdr>
        <w:top w:val="none" w:sz="0" w:space="0" w:color="auto"/>
        <w:left w:val="none" w:sz="0" w:space="0" w:color="auto"/>
        <w:bottom w:val="none" w:sz="0" w:space="0" w:color="auto"/>
        <w:right w:val="none" w:sz="0" w:space="0" w:color="auto"/>
      </w:divBdr>
    </w:div>
    <w:div w:id="1021854782">
      <w:bodyDiv w:val="1"/>
      <w:marLeft w:val="0"/>
      <w:marRight w:val="0"/>
      <w:marTop w:val="0"/>
      <w:marBottom w:val="0"/>
      <w:divBdr>
        <w:top w:val="none" w:sz="0" w:space="0" w:color="auto"/>
        <w:left w:val="none" w:sz="0" w:space="0" w:color="auto"/>
        <w:bottom w:val="none" w:sz="0" w:space="0" w:color="auto"/>
        <w:right w:val="none" w:sz="0" w:space="0" w:color="auto"/>
      </w:divBdr>
    </w:div>
    <w:div w:id="1027101362">
      <w:bodyDiv w:val="1"/>
      <w:marLeft w:val="0"/>
      <w:marRight w:val="0"/>
      <w:marTop w:val="0"/>
      <w:marBottom w:val="0"/>
      <w:divBdr>
        <w:top w:val="none" w:sz="0" w:space="0" w:color="auto"/>
        <w:left w:val="none" w:sz="0" w:space="0" w:color="auto"/>
        <w:bottom w:val="none" w:sz="0" w:space="0" w:color="auto"/>
        <w:right w:val="none" w:sz="0" w:space="0" w:color="auto"/>
      </w:divBdr>
    </w:div>
    <w:div w:id="1028482222">
      <w:bodyDiv w:val="1"/>
      <w:marLeft w:val="0"/>
      <w:marRight w:val="0"/>
      <w:marTop w:val="0"/>
      <w:marBottom w:val="0"/>
      <w:divBdr>
        <w:top w:val="none" w:sz="0" w:space="0" w:color="auto"/>
        <w:left w:val="none" w:sz="0" w:space="0" w:color="auto"/>
        <w:bottom w:val="none" w:sz="0" w:space="0" w:color="auto"/>
        <w:right w:val="none" w:sz="0" w:space="0" w:color="auto"/>
      </w:divBdr>
    </w:div>
    <w:div w:id="1028533146">
      <w:bodyDiv w:val="1"/>
      <w:marLeft w:val="0"/>
      <w:marRight w:val="0"/>
      <w:marTop w:val="0"/>
      <w:marBottom w:val="0"/>
      <w:divBdr>
        <w:top w:val="none" w:sz="0" w:space="0" w:color="auto"/>
        <w:left w:val="none" w:sz="0" w:space="0" w:color="auto"/>
        <w:bottom w:val="none" w:sz="0" w:space="0" w:color="auto"/>
        <w:right w:val="none" w:sz="0" w:space="0" w:color="auto"/>
      </w:divBdr>
    </w:div>
    <w:div w:id="1034577637">
      <w:bodyDiv w:val="1"/>
      <w:marLeft w:val="0"/>
      <w:marRight w:val="0"/>
      <w:marTop w:val="0"/>
      <w:marBottom w:val="0"/>
      <w:divBdr>
        <w:top w:val="none" w:sz="0" w:space="0" w:color="auto"/>
        <w:left w:val="none" w:sz="0" w:space="0" w:color="auto"/>
        <w:bottom w:val="none" w:sz="0" w:space="0" w:color="auto"/>
        <w:right w:val="none" w:sz="0" w:space="0" w:color="auto"/>
      </w:divBdr>
    </w:div>
    <w:div w:id="1035038698">
      <w:bodyDiv w:val="1"/>
      <w:marLeft w:val="0"/>
      <w:marRight w:val="0"/>
      <w:marTop w:val="0"/>
      <w:marBottom w:val="0"/>
      <w:divBdr>
        <w:top w:val="none" w:sz="0" w:space="0" w:color="auto"/>
        <w:left w:val="none" w:sz="0" w:space="0" w:color="auto"/>
        <w:bottom w:val="none" w:sz="0" w:space="0" w:color="auto"/>
        <w:right w:val="none" w:sz="0" w:space="0" w:color="auto"/>
      </w:divBdr>
    </w:div>
    <w:div w:id="1035732785">
      <w:bodyDiv w:val="1"/>
      <w:marLeft w:val="0"/>
      <w:marRight w:val="0"/>
      <w:marTop w:val="0"/>
      <w:marBottom w:val="0"/>
      <w:divBdr>
        <w:top w:val="none" w:sz="0" w:space="0" w:color="auto"/>
        <w:left w:val="none" w:sz="0" w:space="0" w:color="auto"/>
        <w:bottom w:val="none" w:sz="0" w:space="0" w:color="auto"/>
        <w:right w:val="none" w:sz="0" w:space="0" w:color="auto"/>
      </w:divBdr>
    </w:div>
    <w:div w:id="1041369146">
      <w:bodyDiv w:val="1"/>
      <w:marLeft w:val="0"/>
      <w:marRight w:val="0"/>
      <w:marTop w:val="0"/>
      <w:marBottom w:val="0"/>
      <w:divBdr>
        <w:top w:val="none" w:sz="0" w:space="0" w:color="auto"/>
        <w:left w:val="none" w:sz="0" w:space="0" w:color="auto"/>
        <w:bottom w:val="none" w:sz="0" w:space="0" w:color="auto"/>
        <w:right w:val="none" w:sz="0" w:space="0" w:color="auto"/>
      </w:divBdr>
    </w:div>
    <w:div w:id="1046756623">
      <w:bodyDiv w:val="1"/>
      <w:marLeft w:val="0"/>
      <w:marRight w:val="0"/>
      <w:marTop w:val="0"/>
      <w:marBottom w:val="0"/>
      <w:divBdr>
        <w:top w:val="none" w:sz="0" w:space="0" w:color="auto"/>
        <w:left w:val="none" w:sz="0" w:space="0" w:color="auto"/>
        <w:bottom w:val="none" w:sz="0" w:space="0" w:color="auto"/>
        <w:right w:val="none" w:sz="0" w:space="0" w:color="auto"/>
      </w:divBdr>
    </w:div>
    <w:div w:id="1048144352">
      <w:bodyDiv w:val="1"/>
      <w:marLeft w:val="0"/>
      <w:marRight w:val="0"/>
      <w:marTop w:val="0"/>
      <w:marBottom w:val="0"/>
      <w:divBdr>
        <w:top w:val="none" w:sz="0" w:space="0" w:color="auto"/>
        <w:left w:val="none" w:sz="0" w:space="0" w:color="auto"/>
        <w:bottom w:val="none" w:sz="0" w:space="0" w:color="auto"/>
        <w:right w:val="none" w:sz="0" w:space="0" w:color="auto"/>
      </w:divBdr>
    </w:div>
    <w:div w:id="1051539093">
      <w:bodyDiv w:val="1"/>
      <w:marLeft w:val="0"/>
      <w:marRight w:val="0"/>
      <w:marTop w:val="0"/>
      <w:marBottom w:val="0"/>
      <w:divBdr>
        <w:top w:val="none" w:sz="0" w:space="0" w:color="auto"/>
        <w:left w:val="none" w:sz="0" w:space="0" w:color="auto"/>
        <w:bottom w:val="none" w:sz="0" w:space="0" w:color="auto"/>
        <w:right w:val="none" w:sz="0" w:space="0" w:color="auto"/>
      </w:divBdr>
    </w:div>
    <w:div w:id="1054541856">
      <w:bodyDiv w:val="1"/>
      <w:marLeft w:val="0"/>
      <w:marRight w:val="0"/>
      <w:marTop w:val="0"/>
      <w:marBottom w:val="0"/>
      <w:divBdr>
        <w:top w:val="none" w:sz="0" w:space="0" w:color="auto"/>
        <w:left w:val="none" w:sz="0" w:space="0" w:color="auto"/>
        <w:bottom w:val="none" w:sz="0" w:space="0" w:color="auto"/>
        <w:right w:val="none" w:sz="0" w:space="0" w:color="auto"/>
      </w:divBdr>
    </w:div>
    <w:div w:id="1055738973">
      <w:bodyDiv w:val="1"/>
      <w:marLeft w:val="0"/>
      <w:marRight w:val="0"/>
      <w:marTop w:val="0"/>
      <w:marBottom w:val="0"/>
      <w:divBdr>
        <w:top w:val="none" w:sz="0" w:space="0" w:color="auto"/>
        <w:left w:val="none" w:sz="0" w:space="0" w:color="auto"/>
        <w:bottom w:val="none" w:sz="0" w:space="0" w:color="auto"/>
        <w:right w:val="none" w:sz="0" w:space="0" w:color="auto"/>
      </w:divBdr>
    </w:div>
    <w:div w:id="1057897348">
      <w:bodyDiv w:val="1"/>
      <w:marLeft w:val="0"/>
      <w:marRight w:val="0"/>
      <w:marTop w:val="0"/>
      <w:marBottom w:val="0"/>
      <w:divBdr>
        <w:top w:val="none" w:sz="0" w:space="0" w:color="auto"/>
        <w:left w:val="none" w:sz="0" w:space="0" w:color="auto"/>
        <w:bottom w:val="none" w:sz="0" w:space="0" w:color="auto"/>
        <w:right w:val="none" w:sz="0" w:space="0" w:color="auto"/>
      </w:divBdr>
    </w:div>
    <w:div w:id="1058045301">
      <w:bodyDiv w:val="1"/>
      <w:marLeft w:val="0"/>
      <w:marRight w:val="0"/>
      <w:marTop w:val="0"/>
      <w:marBottom w:val="0"/>
      <w:divBdr>
        <w:top w:val="none" w:sz="0" w:space="0" w:color="auto"/>
        <w:left w:val="none" w:sz="0" w:space="0" w:color="auto"/>
        <w:bottom w:val="none" w:sz="0" w:space="0" w:color="auto"/>
        <w:right w:val="none" w:sz="0" w:space="0" w:color="auto"/>
      </w:divBdr>
    </w:div>
    <w:div w:id="1058090044">
      <w:bodyDiv w:val="1"/>
      <w:marLeft w:val="0"/>
      <w:marRight w:val="0"/>
      <w:marTop w:val="0"/>
      <w:marBottom w:val="0"/>
      <w:divBdr>
        <w:top w:val="none" w:sz="0" w:space="0" w:color="auto"/>
        <w:left w:val="none" w:sz="0" w:space="0" w:color="auto"/>
        <w:bottom w:val="none" w:sz="0" w:space="0" w:color="auto"/>
        <w:right w:val="none" w:sz="0" w:space="0" w:color="auto"/>
      </w:divBdr>
    </w:div>
    <w:div w:id="1061517276">
      <w:bodyDiv w:val="1"/>
      <w:marLeft w:val="0"/>
      <w:marRight w:val="0"/>
      <w:marTop w:val="0"/>
      <w:marBottom w:val="0"/>
      <w:divBdr>
        <w:top w:val="none" w:sz="0" w:space="0" w:color="auto"/>
        <w:left w:val="none" w:sz="0" w:space="0" w:color="auto"/>
        <w:bottom w:val="none" w:sz="0" w:space="0" w:color="auto"/>
        <w:right w:val="none" w:sz="0" w:space="0" w:color="auto"/>
      </w:divBdr>
    </w:div>
    <w:div w:id="1063060701">
      <w:bodyDiv w:val="1"/>
      <w:marLeft w:val="0"/>
      <w:marRight w:val="0"/>
      <w:marTop w:val="0"/>
      <w:marBottom w:val="0"/>
      <w:divBdr>
        <w:top w:val="none" w:sz="0" w:space="0" w:color="auto"/>
        <w:left w:val="none" w:sz="0" w:space="0" w:color="auto"/>
        <w:bottom w:val="none" w:sz="0" w:space="0" w:color="auto"/>
        <w:right w:val="none" w:sz="0" w:space="0" w:color="auto"/>
      </w:divBdr>
    </w:div>
    <w:div w:id="1073432365">
      <w:bodyDiv w:val="1"/>
      <w:marLeft w:val="0"/>
      <w:marRight w:val="0"/>
      <w:marTop w:val="0"/>
      <w:marBottom w:val="0"/>
      <w:divBdr>
        <w:top w:val="none" w:sz="0" w:space="0" w:color="auto"/>
        <w:left w:val="none" w:sz="0" w:space="0" w:color="auto"/>
        <w:bottom w:val="none" w:sz="0" w:space="0" w:color="auto"/>
        <w:right w:val="none" w:sz="0" w:space="0" w:color="auto"/>
      </w:divBdr>
    </w:div>
    <w:div w:id="1074862770">
      <w:bodyDiv w:val="1"/>
      <w:marLeft w:val="0"/>
      <w:marRight w:val="0"/>
      <w:marTop w:val="0"/>
      <w:marBottom w:val="0"/>
      <w:divBdr>
        <w:top w:val="none" w:sz="0" w:space="0" w:color="auto"/>
        <w:left w:val="none" w:sz="0" w:space="0" w:color="auto"/>
        <w:bottom w:val="none" w:sz="0" w:space="0" w:color="auto"/>
        <w:right w:val="none" w:sz="0" w:space="0" w:color="auto"/>
      </w:divBdr>
    </w:div>
    <w:div w:id="1075393130">
      <w:bodyDiv w:val="1"/>
      <w:marLeft w:val="0"/>
      <w:marRight w:val="0"/>
      <w:marTop w:val="0"/>
      <w:marBottom w:val="0"/>
      <w:divBdr>
        <w:top w:val="none" w:sz="0" w:space="0" w:color="auto"/>
        <w:left w:val="none" w:sz="0" w:space="0" w:color="auto"/>
        <w:bottom w:val="none" w:sz="0" w:space="0" w:color="auto"/>
        <w:right w:val="none" w:sz="0" w:space="0" w:color="auto"/>
      </w:divBdr>
    </w:div>
    <w:div w:id="1075661522">
      <w:bodyDiv w:val="1"/>
      <w:marLeft w:val="0"/>
      <w:marRight w:val="0"/>
      <w:marTop w:val="0"/>
      <w:marBottom w:val="0"/>
      <w:divBdr>
        <w:top w:val="none" w:sz="0" w:space="0" w:color="auto"/>
        <w:left w:val="none" w:sz="0" w:space="0" w:color="auto"/>
        <w:bottom w:val="none" w:sz="0" w:space="0" w:color="auto"/>
        <w:right w:val="none" w:sz="0" w:space="0" w:color="auto"/>
      </w:divBdr>
    </w:div>
    <w:div w:id="1077436264">
      <w:bodyDiv w:val="1"/>
      <w:marLeft w:val="0"/>
      <w:marRight w:val="0"/>
      <w:marTop w:val="0"/>
      <w:marBottom w:val="0"/>
      <w:divBdr>
        <w:top w:val="none" w:sz="0" w:space="0" w:color="auto"/>
        <w:left w:val="none" w:sz="0" w:space="0" w:color="auto"/>
        <w:bottom w:val="none" w:sz="0" w:space="0" w:color="auto"/>
        <w:right w:val="none" w:sz="0" w:space="0" w:color="auto"/>
      </w:divBdr>
    </w:div>
    <w:div w:id="1082798510">
      <w:bodyDiv w:val="1"/>
      <w:marLeft w:val="0"/>
      <w:marRight w:val="0"/>
      <w:marTop w:val="0"/>
      <w:marBottom w:val="0"/>
      <w:divBdr>
        <w:top w:val="none" w:sz="0" w:space="0" w:color="auto"/>
        <w:left w:val="none" w:sz="0" w:space="0" w:color="auto"/>
        <w:bottom w:val="none" w:sz="0" w:space="0" w:color="auto"/>
        <w:right w:val="none" w:sz="0" w:space="0" w:color="auto"/>
      </w:divBdr>
    </w:div>
    <w:div w:id="1083991730">
      <w:bodyDiv w:val="1"/>
      <w:marLeft w:val="0"/>
      <w:marRight w:val="0"/>
      <w:marTop w:val="0"/>
      <w:marBottom w:val="0"/>
      <w:divBdr>
        <w:top w:val="none" w:sz="0" w:space="0" w:color="auto"/>
        <w:left w:val="none" w:sz="0" w:space="0" w:color="auto"/>
        <w:bottom w:val="none" w:sz="0" w:space="0" w:color="auto"/>
        <w:right w:val="none" w:sz="0" w:space="0" w:color="auto"/>
      </w:divBdr>
    </w:div>
    <w:div w:id="1084687691">
      <w:bodyDiv w:val="1"/>
      <w:marLeft w:val="0"/>
      <w:marRight w:val="0"/>
      <w:marTop w:val="0"/>
      <w:marBottom w:val="0"/>
      <w:divBdr>
        <w:top w:val="none" w:sz="0" w:space="0" w:color="auto"/>
        <w:left w:val="none" w:sz="0" w:space="0" w:color="auto"/>
        <w:bottom w:val="none" w:sz="0" w:space="0" w:color="auto"/>
        <w:right w:val="none" w:sz="0" w:space="0" w:color="auto"/>
      </w:divBdr>
    </w:div>
    <w:div w:id="1085152183">
      <w:bodyDiv w:val="1"/>
      <w:marLeft w:val="0"/>
      <w:marRight w:val="0"/>
      <w:marTop w:val="0"/>
      <w:marBottom w:val="0"/>
      <w:divBdr>
        <w:top w:val="none" w:sz="0" w:space="0" w:color="auto"/>
        <w:left w:val="none" w:sz="0" w:space="0" w:color="auto"/>
        <w:bottom w:val="none" w:sz="0" w:space="0" w:color="auto"/>
        <w:right w:val="none" w:sz="0" w:space="0" w:color="auto"/>
      </w:divBdr>
    </w:div>
    <w:div w:id="1089154325">
      <w:bodyDiv w:val="1"/>
      <w:marLeft w:val="0"/>
      <w:marRight w:val="0"/>
      <w:marTop w:val="0"/>
      <w:marBottom w:val="0"/>
      <w:divBdr>
        <w:top w:val="none" w:sz="0" w:space="0" w:color="auto"/>
        <w:left w:val="none" w:sz="0" w:space="0" w:color="auto"/>
        <w:bottom w:val="none" w:sz="0" w:space="0" w:color="auto"/>
        <w:right w:val="none" w:sz="0" w:space="0" w:color="auto"/>
      </w:divBdr>
    </w:div>
    <w:div w:id="1089159922">
      <w:bodyDiv w:val="1"/>
      <w:marLeft w:val="0"/>
      <w:marRight w:val="0"/>
      <w:marTop w:val="0"/>
      <w:marBottom w:val="0"/>
      <w:divBdr>
        <w:top w:val="none" w:sz="0" w:space="0" w:color="auto"/>
        <w:left w:val="none" w:sz="0" w:space="0" w:color="auto"/>
        <w:bottom w:val="none" w:sz="0" w:space="0" w:color="auto"/>
        <w:right w:val="none" w:sz="0" w:space="0" w:color="auto"/>
      </w:divBdr>
    </w:div>
    <w:div w:id="1091002814">
      <w:bodyDiv w:val="1"/>
      <w:marLeft w:val="0"/>
      <w:marRight w:val="0"/>
      <w:marTop w:val="0"/>
      <w:marBottom w:val="0"/>
      <w:divBdr>
        <w:top w:val="none" w:sz="0" w:space="0" w:color="auto"/>
        <w:left w:val="none" w:sz="0" w:space="0" w:color="auto"/>
        <w:bottom w:val="none" w:sz="0" w:space="0" w:color="auto"/>
        <w:right w:val="none" w:sz="0" w:space="0" w:color="auto"/>
      </w:divBdr>
    </w:div>
    <w:div w:id="1091008002">
      <w:bodyDiv w:val="1"/>
      <w:marLeft w:val="0"/>
      <w:marRight w:val="0"/>
      <w:marTop w:val="0"/>
      <w:marBottom w:val="0"/>
      <w:divBdr>
        <w:top w:val="none" w:sz="0" w:space="0" w:color="auto"/>
        <w:left w:val="none" w:sz="0" w:space="0" w:color="auto"/>
        <w:bottom w:val="none" w:sz="0" w:space="0" w:color="auto"/>
        <w:right w:val="none" w:sz="0" w:space="0" w:color="auto"/>
      </w:divBdr>
    </w:div>
    <w:div w:id="1093210334">
      <w:bodyDiv w:val="1"/>
      <w:marLeft w:val="0"/>
      <w:marRight w:val="0"/>
      <w:marTop w:val="0"/>
      <w:marBottom w:val="0"/>
      <w:divBdr>
        <w:top w:val="none" w:sz="0" w:space="0" w:color="auto"/>
        <w:left w:val="none" w:sz="0" w:space="0" w:color="auto"/>
        <w:bottom w:val="none" w:sz="0" w:space="0" w:color="auto"/>
        <w:right w:val="none" w:sz="0" w:space="0" w:color="auto"/>
      </w:divBdr>
    </w:div>
    <w:div w:id="1093353470">
      <w:bodyDiv w:val="1"/>
      <w:marLeft w:val="0"/>
      <w:marRight w:val="0"/>
      <w:marTop w:val="0"/>
      <w:marBottom w:val="0"/>
      <w:divBdr>
        <w:top w:val="none" w:sz="0" w:space="0" w:color="auto"/>
        <w:left w:val="none" w:sz="0" w:space="0" w:color="auto"/>
        <w:bottom w:val="none" w:sz="0" w:space="0" w:color="auto"/>
        <w:right w:val="none" w:sz="0" w:space="0" w:color="auto"/>
      </w:divBdr>
    </w:div>
    <w:div w:id="1094593886">
      <w:bodyDiv w:val="1"/>
      <w:marLeft w:val="0"/>
      <w:marRight w:val="0"/>
      <w:marTop w:val="0"/>
      <w:marBottom w:val="0"/>
      <w:divBdr>
        <w:top w:val="none" w:sz="0" w:space="0" w:color="auto"/>
        <w:left w:val="none" w:sz="0" w:space="0" w:color="auto"/>
        <w:bottom w:val="none" w:sz="0" w:space="0" w:color="auto"/>
        <w:right w:val="none" w:sz="0" w:space="0" w:color="auto"/>
      </w:divBdr>
    </w:div>
    <w:div w:id="1095243757">
      <w:bodyDiv w:val="1"/>
      <w:marLeft w:val="0"/>
      <w:marRight w:val="0"/>
      <w:marTop w:val="0"/>
      <w:marBottom w:val="0"/>
      <w:divBdr>
        <w:top w:val="none" w:sz="0" w:space="0" w:color="auto"/>
        <w:left w:val="none" w:sz="0" w:space="0" w:color="auto"/>
        <w:bottom w:val="none" w:sz="0" w:space="0" w:color="auto"/>
        <w:right w:val="none" w:sz="0" w:space="0" w:color="auto"/>
      </w:divBdr>
    </w:div>
    <w:div w:id="1095588349">
      <w:bodyDiv w:val="1"/>
      <w:marLeft w:val="0"/>
      <w:marRight w:val="0"/>
      <w:marTop w:val="0"/>
      <w:marBottom w:val="0"/>
      <w:divBdr>
        <w:top w:val="none" w:sz="0" w:space="0" w:color="auto"/>
        <w:left w:val="none" w:sz="0" w:space="0" w:color="auto"/>
        <w:bottom w:val="none" w:sz="0" w:space="0" w:color="auto"/>
        <w:right w:val="none" w:sz="0" w:space="0" w:color="auto"/>
      </w:divBdr>
    </w:div>
    <w:div w:id="1099833636">
      <w:bodyDiv w:val="1"/>
      <w:marLeft w:val="0"/>
      <w:marRight w:val="0"/>
      <w:marTop w:val="0"/>
      <w:marBottom w:val="0"/>
      <w:divBdr>
        <w:top w:val="none" w:sz="0" w:space="0" w:color="auto"/>
        <w:left w:val="none" w:sz="0" w:space="0" w:color="auto"/>
        <w:bottom w:val="none" w:sz="0" w:space="0" w:color="auto"/>
        <w:right w:val="none" w:sz="0" w:space="0" w:color="auto"/>
      </w:divBdr>
    </w:div>
    <w:div w:id="1101795956">
      <w:bodyDiv w:val="1"/>
      <w:marLeft w:val="0"/>
      <w:marRight w:val="0"/>
      <w:marTop w:val="0"/>
      <w:marBottom w:val="0"/>
      <w:divBdr>
        <w:top w:val="none" w:sz="0" w:space="0" w:color="auto"/>
        <w:left w:val="none" w:sz="0" w:space="0" w:color="auto"/>
        <w:bottom w:val="none" w:sz="0" w:space="0" w:color="auto"/>
        <w:right w:val="none" w:sz="0" w:space="0" w:color="auto"/>
      </w:divBdr>
    </w:div>
    <w:div w:id="1102989316">
      <w:bodyDiv w:val="1"/>
      <w:marLeft w:val="0"/>
      <w:marRight w:val="0"/>
      <w:marTop w:val="0"/>
      <w:marBottom w:val="0"/>
      <w:divBdr>
        <w:top w:val="none" w:sz="0" w:space="0" w:color="auto"/>
        <w:left w:val="none" w:sz="0" w:space="0" w:color="auto"/>
        <w:bottom w:val="none" w:sz="0" w:space="0" w:color="auto"/>
        <w:right w:val="none" w:sz="0" w:space="0" w:color="auto"/>
      </w:divBdr>
    </w:div>
    <w:div w:id="1104108968">
      <w:bodyDiv w:val="1"/>
      <w:marLeft w:val="0"/>
      <w:marRight w:val="0"/>
      <w:marTop w:val="0"/>
      <w:marBottom w:val="0"/>
      <w:divBdr>
        <w:top w:val="none" w:sz="0" w:space="0" w:color="auto"/>
        <w:left w:val="none" w:sz="0" w:space="0" w:color="auto"/>
        <w:bottom w:val="none" w:sz="0" w:space="0" w:color="auto"/>
        <w:right w:val="none" w:sz="0" w:space="0" w:color="auto"/>
      </w:divBdr>
    </w:div>
    <w:div w:id="1106924514">
      <w:bodyDiv w:val="1"/>
      <w:marLeft w:val="0"/>
      <w:marRight w:val="0"/>
      <w:marTop w:val="0"/>
      <w:marBottom w:val="0"/>
      <w:divBdr>
        <w:top w:val="none" w:sz="0" w:space="0" w:color="auto"/>
        <w:left w:val="none" w:sz="0" w:space="0" w:color="auto"/>
        <w:bottom w:val="none" w:sz="0" w:space="0" w:color="auto"/>
        <w:right w:val="none" w:sz="0" w:space="0" w:color="auto"/>
      </w:divBdr>
    </w:div>
    <w:div w:id="1116876734">
      <w:bodyDiv w:val="1"/>
      <w:marLeft w:val="0"/>
      <w:marRight w:val="0"/>
      <w:marTop w:val="0"/>
      <w:marBottom w:val="0"/>
      <w:divBdr>
        <w:top w:val="none" w:sz="0" w:space="0" w:color="auto"/>
        <w:left w:val="none" w:sz="0" w:space="0" w:color="auto"/>
        <w:bottom w:val="none" w:sz="0" w:space="0" w:color="auto"/>
        <w:right w:val="none" w:sz="0" w:space="0" w:color="auto"/>
      </w:divBdr>
    </w:div>
    <w:div w:id="1117260786">
      <w:bodyDiv w:val="1"/>
      <w:marLeft w:val="0"/>
      <w:marRight w:val="0"/>
      <w:marTop w:val="0"/>
      <w:marBottom w:val="0"/>
      <w:divBdr>
        <w:top w:val="none" w:sz="0" w:space="0" w:color="auto"/>
        <w:left w:val="none" w:sz="0" w:space="0" w:color="auto"/>
        <w:bottom w:val="none" w:sz="0" w:space="0" w:color="auto"/>
        <w:right w:val="none" w:sz="0" w:space="0" w:color="auto"/>
      </w:divBdr>
    </w:div>
    <w:div w:id="1122654090">
      <w:bodyDiv w:val="1"/>
      <w:marLeft w:val="0"/>
      <w:marRight w:val="0"/>
      <w:marTop w:val="0"/>
      <w:marBottom w:val="0"/>
      <w:divBdr>
        <w:top w:val="none" w:sz="0" w:space="0" w:color="auto"/>
        <w:left w:val="none" w:sz="0" w:space="0" w:color="auto"/>
        <w:bottom w:val="none" w:sz="0" w:space="0" w:color="auto"/>
        <w:right w:val="none" w:sz="0" w:space="0" w:color="auto"/>
      </w:divBdr>
    </w:div>
    <w:div w:id="1124881332">
      <w:bodyDiv w:val="1"/>
      <w:marLeft w:val="0"/>
      <w:marRight w:val="0"/>
      <w:marTop w:val="0"/>
      <w:marBottom w:val="0"/>
      <w:divBdr>
        <w:top w:val="none" w:sz="0" w:space="0" w:color="auto"/>
        <w:left w:val="none" w:sz="0" w:space="0" w:color="auto"/>
        <w:bottom w:val="none" w:sz="0" w:space="0" w:color="auto"/>
        <w:right w:val="none" w:sz="0" w:space="0" w:color="auto"/>
      </w:divBdr>
    </w:div>
    <w:div w:id="1124932931">
      <w:bodyDiv w:val="1"/>
      <w:marLeft w:val="0"/>
      <w:marRight w:val="0"/>
      <w:marTop w:val="0"/>
      <w:marBottom w:val="0"/>
      <w:divBdr>
        <w:top w:val="none" w:sz="0" w:space="0" w:color="auto"/>
        <w:left w:val="none" w:sz="0" w:space="0" w:color="auto"/>
        <w:bottom w:val="none" w:sz="0" w:space="0" w:color="auto"/>
        <w:right w:val="none" w:sz="0" w:space="0" w:color="auto"/>
      </w:divBdr>
    </w:div>
    <w:div w:id="1125077189">
      <w:bodyDiv w:val="1"/>
      <w:marLeft w:val="0"/>
      <w:marRight w:val="0"/>
      <w:marTop w:val="0"/>
      <w:marBottom w:val="0"/>
      <w:divBdr>
        <w:top w:val="none" w:sz="0" w:space="0" w:color="auto"/>
        <w:left w:val="none" w:sz="0" w:space="0" w:color="auto"/>
        <w:bottom w:val="none" w:sz="0" w:space="0" w:color="auto"/>
        <w:right w:val="none" w:sz="0" w:space="0" w:color="auto"/>
      </w:divBdr>
    </w:div>
    <w:div w:id="1127509409">
      <w:bodyDiv w:val="1"/>
      <w:marLeft w:val="0"/>
      <w:marRight w:val="0"/>
      <w:marTop w:val="0"/>
      <w:marBottom w:val="0"/>
      <w:divBdr>
        <w:top w:val="none" w:sz="0" w:space="0" w:color="auto"/>
        <w:left w:val="none" w:sz="0" w:space="0" w:color="auto"/>
        <w:bottom w:val="none" w:sz="0" w:space="0" w:color="auto"/>
        <w:right w:val="none" w:sz="0" w:space="0" w:color="auto"/>
      </w:divBdr>
    </w:div>
    <w:div w:id="1129128898">
      <w:bodyDiv w:val="1"/>
      <w:marLeft w:val="0"/>
      <w:marRight w:val="0"/>
      <w:marTop w:val="0"/>
      <w:marBottom w:val="0"/>
      <w:divBdr>
        <w:top w:val="none" w:sz="0" w:space="0" w:color="auto"/>
        <w:left w:val="none" w:sz="0" w:space="0" w:color="auto"/>
        <w:bottom w:val="none" w:sz="0" w:space="0" w:color="auto"/>
        <w:right w:val="none" w:sz="0" w:space="0" w:color="auto"/>
      </w:divBdr>
    </w:div>
    <w:div w:id="1130128423">
      <w:bodyDiv w:val="1"/>
      <w:marLeft w:val="0"/>
      <w:marRight w:val="0"/>
      <w:marTop w:val="0"/>
      <w:marBottom w:val="0"/>
      <w:divBdr>
        <w:top w:val="none" w:sz="0" w:space="0" w:color="auto"/>
        <w:left w:val="none" w:sz="0" w:space="0" w:color="auto"/>
        <w:bottom w:val="none" w:sz="0" w:space="0" w:color="auto"/>
        <w:right w:val="none" w:sz="0" w:space="0" w:color="auto"/>
      </w:divBdr>
    </w:div>
    <w:div w:id="1131290316">
      <w:bodyDiv w:val="1"/>
      <w:marLeft w:val="0"/>
      <w:marRight w:val="0"/>
      <w:marTop w:val="0"/>
      <w:marBottom w:val="0"/>
      <w:divBdr>
        <w:top w:val="none" w:sz="0" w:space="0" w:color="auto"/>
        <w:left w:val="none" w:sz="0" w:space="0" w:color="auto"/>
        <w:bottom w:val="none" w:sz="0" w:space="0" w:color="auto"/>
        <w:right w:val="none" w:sz="0" w:space="0" w:color="auto"/>
      </w:divBdr>
    </w:div>
    <w:div w:id="1132016749">
      <w:bodyDiv w:val="1"/>
      <w:marLeft w:val="0"/>
      <w:marRight w:val="0"/>
      <w:marTop w:val="0"/>
      <w:marBottom w:val="0"/>
      <w:divBdr>
        <w:top w:val="none" w:sz="0" w:space="0" w:color="auto"/>
        <w:left w:val="none" w:sz="0" w:space="0" w:color="auto"/>
        <w:bottom w:val="none" w:sz="0" w:space="0" w:color="auto"/>
        <w:right w:val="none" w:sz="0" w:space="0" w:color="auto"/>
      </w:divBdr>
      <w:divsChild>
        <w:div w:id="697893681">
          <w:marLeft w:val="0"/>
          <w:marRight w:val="0"/>
          <w:marTop w:val="0"/>
          <w:marBottom w:val="0"/>
          <w:divBdr>
            <w:top w:val="none" w:sz="0" w:space="0" w:color="auto"/>
            <w:left w:val="none" w:sz="0" w:space="0" w:color="auto"/>
            <w:bottom w:val="none" w:sz="0" w:space="0" w:color="auto"/>
            <w:right w:val="none" w:sz="0" w:space="0" w:color="auto"/>
          </w:divBdr>
        </w:div>
        <w:div w:id="1802069190">
          <w:marLeft w:val="0"/>
          <w:marRight w:val="0"/>
          <w:marTop w:val="0"/>
          <w:marBottom w:val="0"/>
          <w:divBdr>
            <w:top w:val="none" w:sz="0" w:space="0" w:color="auto"/>
            <w:left w:val="none" w:sz="0" w:space="0" w:color="auto"/>
            <w:bottom w:val="none" w:sz="0" w:space="0" w:color="auto"/>
            <w:right w:val="none" w:sz="0" w:space="0" w:color="auto"/>
          </w:divBdr>
        </w:div>
        <w:div w:id="339241298">
          <w:marLeft w:val="0"/>
          <w:marRight w:val="0"/>
          <w:marTop w:val="0"/>
          <w:marBottom w:val="0"/>
          <w:divBdr>
            <w:top w:val="none" w:sz="0" w:space="0" w:color="auto"/>
            <w:left w:val="none" w:sz="0" w:space="0" w:color="auto"/>
            <w:bottom w:val="none" w:sz="0" w:space="0" w:color="auto"/>
            <w:right w:val="none" w:sz="0" w:space="0" w:color="auto"/>
          </w:divBdr>
        </w:div>
      </w:divsChild>
    </w:div>
    <w:div w:id="1135567293">
      <w:bodyDiv w:val="1"/>
      <w:marLeft w:val="0"/>
      <w:marRight w:val="0"/>
      <w:marTop w:val="0"/>
      <w:marBottom w:val="0"/>
      <w:divBdr>
        <w:top w:val="none" w:sz="0" w:space="0" w:color="auto"/>
        <w:left w:val="none" w:sz="0" w:space="0" w:color="auto"/>
        <w:bottom w:val="none" w:sz="0" w:space="0" w:color="auto"/>
        <w:right w:val="none" w:sz="0" w:space="0" w:color="auto"/>
      </w:divBdr>
    </w:div>
    <w:div w:id="1136024567">
      <w:bodyDiv w:val="1"/>
      <w:marLeft w:val="0"/>
      <w:marRight w:val="0"/>
      <w:marTop w:val="0"/>
      <w:marBottom w:val="0"/>
      <w:divBdr>
        <w:top w:val="none" w:sz="0" w:space="0" w:color="auto"/>
        <w:left w:val="none" w:sz="0" w:space="0" w:color="auto"/>
        <w:bottom w:val="none" w:sz="0" w:space="0" w:color="auto"/>
        <w:right w:val="none" w:sz="0" w:space="0" w:color="auto"/>
      </w:divBdr>
    </w:div>
    <w:div w:id="1138258247">
      <w:bodyDiv w:val="1"/>
      <w:marLeft w:val="0"/>
      <w:marRight w:val="0"/>
      <w:marTop w:val="0"/>
      <w:marBottom w:val="0"/>
      <w:divBdr>
        <w:top w:val="none" w:sz="0" w:space="0" w:color="auto"/>
        <w:left w:val="none" w:sz="0" w:space="0" w:color="auto"/>
        <w:bottom w:val="none" w:sz="0" w:space="0" w:color="auto"/>
        <w:right w:val="none" w:sz="0" w:space="0" w:color="auto"/>
      </w:divBdr>
    </w:div>
    <w:div w:id="1138691162">
      <w:bodyDiv w:val="1"/>
      <w:marLeft w:val="0"/>
      <w:marRight w:val="0"/>
      <w:marTop w:val="0"/>
      <w:marBottom w:val="0"/>
      <w:divBdr>
        <w:top w:val="none" w:sz="0" w:space="0" w:color="auto"/>
        <w:left w:val="none" w:sz="0" w:space="0" w:color="auto"/>
        <w:bottom w:val="none" w:sz="0" w:space="0" w:color="auto"/>
        <w:right w:val="none" w:sz="0" w:space="0" w:color="auto"/>
      </w:divBdr>
    </w:div>
    <w:div w:id="1144394268">
      <w:bodyDiv w:val="1"/>
      <w:marLeft w:val="0"/>
      <w:marRight w:val="0"/>
      <w:marTop w:val="0"/>
      <w:marBottom w:val="0"/>
      <w:divBdr>
        <w:top w:val="none" w:sz="0" w:space="0" w:color="auto"/>
        <w:left w:val="none" w:sz="0" w:space="0" w:color="auto"/>
        <w:bottom w:val="none" w:sz="0" w:space="0" w:color="auto"/>
        <w:right w:val="none" w:sz="0" w:space="0" w:color="auto"/>
      </w:divBdr>
    </w:div>
    <w:div w:id="1145585483">
      <w:bodyDiv w:val="1"/>
      <w:marLeft w:val="0"/>
      <w:marRight w:val="0"/>
      <w:marTop w:val="0"/>
      <w:marBottom w:val="0"/>
      <w:divBdr>
        <w:top w:val="none" w:sz="0" w:space="0" w:color="auto"/>
        <w:left w:val="none" w:sz="0" w:space="0" w:color="auto"/>
        <w:bottom w:val="none" w:sz="0" w:space="0" w:color="auto"/>
        <w:right w:val="none" w:sz="0" w:space="0" w:color="auto"/>
      </w:divBdr>
    </w:div>
    <w:div w:id="1148398506">
      <w:bodyDiv w:val="1"/>
      <w:marLeft w:val="0"/>
      <w:marRight w:val="0"/>
      <w:marTop w:val="0"/>
      <w:marBottom w:val="0"/>
      <w:divBdr>
        <w:top w:val="none" w:sz="0" w:space="0" w:color="auto"/>
        <w:left w:val="none" w:sz="0" w:space="0" w:color="auto"/>
        <w:bottom w:val="none" w:sz="0" w:space="0" w:color="auto"/>
        <w:right w:val="none" w:sz="0" w:space="0" w:color="auto"/>
      </w:divBdr>
    </w:div>
    <w:div w:id="1149639328">
      <w:bodyDiv w:val="1"/>
      <w:marLeft w:val="0"/>
      <w:marRight w:val="0"/>
      <w:marTop w:val="0"/>
      <w:marBottom w:val="0"/>
      <w:divBdr>
        <w:top w:val="none" w:sz="0" w:space="0" w:color="auto"/>
        <w:left w:val="none" w:sz="0" w:space="0" w:color="auto"/>
        <w:bottom w:val="none" w:sz="0" w:space="0" w:color="auto"/>
        <w:right w:val="none" w:sz="0" w:space="0" w:color="auto"/>
      </w:divBdr>
    </w:div>
    <w:div w:id="1152067179">
      <w:bodyDiv w:val="1"/>
      <w:marLeft w:val="0"/>
      <w:marRight w:val="0"/>
      <w:marTop w:val="0"/>
      <w:marBottom w:val="0"/>
      <w:divBdr>
        <w:top w:val="none" w:sz="0" w:space="0" w:color="auto"/>
        <w:left w:val="none" w:sz="0" w:space="0" w:color="auto"/>
        <w:bottom w:val="none" w:sz="0" w:space="0" w:color="auto"/>
        <w:right w:val="none" w:sz="0" w:space="0" w:color="auto"/>
      </w:divBdr>
    </w:div>
    <w:div w:id="1154024637">
      <w:bodyDiv w:val="1"/>
      <w:marLeft w:val="0"/>
      <w:marRight w:val="0"/>
      <w:marTop w:val="0"/>
      <w:marBottom w:val="0"/>
      <w:divBdr>
        <w:top w:val="none" w:sz="0" w:space="0" w:color="auto"/>
        <w:left w:val="none" w:sz="0" w:space="0" w:color="auto"/>
        <w:bottom w:val="none" w:sz="0" w:space="0" w:color="auto"/>
        <w:right w:val="none" w:sz="0" w:space="0" w:color="auto"/>
      </w:divBdr>
    </w:div>
    <w:div w:id="1155411910">
      <w:bodyDiv w:val="1"/>
      <w:marLeft w:val="0"/>
      <w:marRight w:val="0"/>
      <w:marTop w:val="0"/>
      <w:marBottom w:val="0"/>
      <w:divBdr>
        <w:top w:val="none" w:sz="0" w:space="0" w:color="auto"/>
        <w:left w:val="none" w:sz="0" w:space="0" w:color="auto"/>
        <w:bottom w:val="none" w:sz="0" w:space="0" w:color="auto"/>
        <w:right w:val="none" w:sz="0" w:space="0" w:color="auto"/>
      </w:divBdr>
    </w:div>
    <w:div w:id="1157574085">
      <w:bodyDiv w:val="1"/>
      <w:marLeft w:val="0"/>
      <w:marRight w:val="0"/>
      <w:marTop w:val="0"/>
      <w:marBottom w:val="0"/>
      <w:divBdr>
        <w:top w:val="none" w:sz="0" w:space="0" w:color="auto"/>
        <w:left w:val="none" w:sz="0" w:space="0" w:color="auto"/>
        <w:bottom w:val="none" w:sz="0" w:space="0" w:color="auto"/>
        <w:right w:val="none" w:sz="0" w:space="0" w:color="auto"/>
      </w:divBdr>
    </w:div>
    <w:div w:id="1158762459">
      <w:bodyDiv w:val="1"/>
      <w:marLeft w:val="0"/>
      <w:marRight w:val="0"/>
      <w:marTop w:val="0"/>
      <w:marBottom w:val="0"/>
      <w:divBdr>
        <w:top w:val="none" w:sz="0" w:space="0" w:color="auto"/>
        <w:left w:val="none" w:sz="0" w:space="0" w:color="auto"/>
        <w:bottom w:val="none" w:sz="0" w:space="0" w:color="auto"/>
        <w:right w:val="none" w:sz="0" w:space="0" w:color="auto"/>
      </w:divBdr>
    </w:div>
    <w:div w:id="1159424032">
      <w:bodyDiv w:val="1"/>
      <w:marLeft w:val="0"/>
      <w:marRight w:val="0"/>
      <w:marTop w:val="0"/>
      <w:marBottom w:val="0"/>
      <w:divBdr>
        <w:top w:val="none" w:sz="0" w:space="0" w:color="auto"/>
        <w:left w:val="none" w:sz="0" w:space="0" w:color="auto"/>
        <w:bottom w:val="none" w:sz="0" w:space="0" w:color="auto"/>
        <w:right w:val="none" w:sz="0" w:space="0" w:color="auto"/>
      </w:divBdr>
    </w:div>
    <w:div w:id="1160391416">
      <w:bodyDiv w:val="1"/>
      <w:marLeft w:val="0"/>
      <w:marRight w:val="0"/>
      <w:marTop w:val="0"/>
      <w:marBottom w:val="0"/>
      <w:divBdr>
        <w:top w:val="none" w:sz="0" w:space="0" w:color="auto"/>
        <w:left w:val="none" w:sz="0" w:space="0" w:color="auto"/>
        <w:bottom w:val="none" w:sz="0" w:space="0" w:color="auto"/>
        <w:right w:val="none" w:sz="0" w:space="0" w:color="auto"/>
      </w:divBdr>
    </w:div>
    <w:div w:id="1162086664">
      <w:bodyDiv w:val="1"/>
      <w:marLeft w:val="0"/>
      <w:marRight w:val="0"/>
      <w:marTop w:val="0"/>
      <w:marBottom w:val="0"/>
      <w:divBdr>
        <w:top w:val="none" w:sz="0" w:space="0" w:color="auto"/>
        <w:left w:val="none" w:sz="0" w:space="0" w:color="auto"/>
        <w:bottom w:val="none" w:sz="0" w:space="0" w:color="auto"/>
        <w:right w:val="none" w:sz="0" w:space="0" w:color="auto"/>
      </w:divBdr>
    </w:div>
    <w:div w:id="1162282731">
      <w:bodyDiv w:val="1"/>
      <w:marLeft w:val="0"/>
      <w:marRight w:val="0"/>
      <w:marTop w:val="0"/>
      <w:marBottom w:val="0"/>
      <w:divBdr>
        <w:top w:val="none" w:sz="0" w:space="0" w:color="auto"/>
        <w:left w:val="none" w:sz="0" w:space="0" w:color="auto"/>
        <w:bottom w:val="none" w:sz="0" w:space="0" w:color="auto"/>
        <w:right w:val="none" w:sz="0" w:space="0" w:color="auto"/>
      </w:divBdr>
    </w:div>
    <w:div w:id="1165822161">
      <w:bodyDiv w:val="1"/>
      <w:marLeft w:val="0"/>
      <w:marRight w:val="0"/>
      <w:marTop w:val="0"/>
      <w:marBottom w:val="0"/>
      <w:divBdr>
        <w:top w:val="none" w:sz="0" w:space="0" w:color="auto"/>
        <w:left w:val="none" w:sz="0" w:space="0" w:color="auto"/>
        <w:bottom w:val="none" w:sz="0" w:space="0" w:color="auto"/>
        <w:right w:val="none" w:sz="0" w:space="0" w:color="auto"/>
      </w:divBdr>
    </w:div>
    <w:div w:id="1170757677">
      <w:bodyDiv w:val="1"/>
      <w:marLeft w:val="0"/>
      <w:marRight w:val="0"/>
      <w:marTop w:val="0"/>
      <w:marBottom w:val="0"/>
      <w:divBdr>
        <w:top w:val="none" w:sz="0" w:space="0" w:color="auto"/>
        <w:left w:val="none" w:sz="0" w:space="0" w:color="auto"/>
        <w:bottom w:val="none" w:sz="0" w:space="0" w:color="auto"/>
        <w:right w:val="none" w:sz="0" w:space="0" w:color="auto"/>
      </w:divBdr>
    </w:div>
    <w:div w:id="1171603568">
      <w:bodyDiv w:val="1"/>
      <w:marLeft w:val="0"/>
      <w:marRight w:val="0"/>
      <w:marTop w:val="0"/>
      <w:marBottom w:val="0"/>
      <w:divBdr>
        <w:top w:val="none" w:sz="0" w:space="0" w:color="auto"/>
        <w:left w:val="none" w:sz="0" w:space="0" w:color="auto"/>
        <w:bottom w:val="none" w:sz="0" w:space="0" w:color="auto"/>
        <w:right w:val="none" w:sz="0" w:space="0" w:color="auto"/>
      </w:divBdr>
    </w:div>
    <w:div w:id="1175027552">
      <w:bodyDiv w:val="1"/>
      <w:marLeft w:val="0"/>
      <w:marRight w:val="0"/>
      <w:marTop w:val="0"/>
      <w:marBottom w:val="0"/>
      <w:divBdr>
        <w:top w:val="none" w:sz="0" w:space="0" w:color="auto"/>
        <w:left w:val="none" w:sz="0" w:space="0" w:color="auto"/>
        <w:bottom w:val="none" w:sz="0" w:space="0" w:color="auto"/>
        <w:right w:val="none" w:sz="0" w:space="0" w:color="auto"/>
      </w:divBdr>
    </w:div>
    <w:div w:id="1175220817">
      <w:bodyDiv w:val="1"/>
      <w:marLeft w:val="0"/>
      <w:marRight w:val="0"/>
      <w:marTop w:val="0"/>
      <w:marBottom w:val="0"/>
      <w:divBdr>
        <w:top w:val="none" w:sz="0" w:space="0" w:color="auto"/>
        <w:left w:val="none" w:sz="0" w:space="0" w:color="auto"/>
        <w:bottom w:val="none" w:sz="0" w:space="0" w:color="auto"/>
        <w:right w:val="none" w:sz="0" w:space="0" w:color="auto"/>
      </w:divBdr>
    </w:div>
    <w:div w:id="1177109756">
      <w:bodyDiv w:val="1"/>
      <w:marLeft w:val="0"/>
      <w:marRight w:val="0"/>
      <w:marTop w:val="0"/>
      <w:marBottom w:val="0"/>
      <w:divBdr>
        <w:top w:val="none" w:sz="0" w:space="0" w:color="auto"/>
        <w:left w:val="none" w:sz="0" w:space="0" w:color="auto"/>
        <w:bottom w:val="none" w:sz="0" w:space="0" w:color="auto"/>
        <w:right w:val="none" w:sz="0" w:space="0" w:color="auto"/>
      </w:divBdr>
    </w:div>
    <w:div w:id="1178886594">
      <w:bodyDiv w:val="1"/>
      <w:marLeft w:val="0"/>
      <w:marRight w:val="0"/>
      <w:marTop w:val="0"/>
      <w:marBottom w:val="0"/>
      <w:divBdr>
        <w:top w:val="none" w:sz="0" w:space="0" w:color="auto"/>
        <w:left w:val="none" w:sz="0" w:space="0" w:color="auto"/>
        <w:bottom w:val="none" w:sz="0" w:space="0" w:color="auto"/>
        <w:right w:val="none" w:sz="0" w:space="0" w:color="auto"/>
      </w:divBdr>
    </w:div>
    <w:div w:id="1182471883">
      <w:bodyDiv w:val="1"/>
      <w:marLeft w:val="0"/>
      <w:marRight w:val="0"/>
      <w:marTop w:val="0"/>
      <w:marBottom w:val="0"/>
      <w:divBdr>
        <w:top w:val="none" w:sz="0" w:space="0" w:color="auto"/>
        <w:left w:val="none" w:sz="0" w:space="0" w:color="auto"/>
        <w:bottom w:val="none" w:sz="0" w:space="0" w:color="auto"/>
        <w:right w:val="none" w:sz="0" w:space="0" w:color="auto"/>
      </w:divBdr>
    </w:div>
    <w:div w:id="1182626218">
      <w:bodyDiv w:val="1"/>
      <w:marLeft w:val="0"/>
      <w:marRight w:val="0"/>
      <w:marTop w:val="0"/>
      <w:marBottom w:val="0"/>
      <w:divBdr>
        <w:top w:val="none" w:sz="0" w:space="0" w:color="auto"/>
        <w:left w:val="none" w:sz="0" w:space="0" w:color="auto"/>
        <w:bottom w:val="none" w:sz="0" w:space="0" w:color="auto"/>
        <w:right w:val="none" w:sz="0" w:space="0" w:color="auto"/>
      </w:divBdr>
    </w:div>
    <w:div w:id="1184438823">
      <w:bodyDiv w:val="1"/>
      <w:marLeft w:val="0"/>
      <w:marRight w:val="0"/>
      <w:marTop w:val="0"/>
      <w:marBottom w:val="0"/>
      <w:divBdr>
        <w:top w:val="none" w:sz="0" w:space="0" w:color="auto"/>
        <w:left w:val="none" w:sz="0" w:space="0" w:color="auto"/>
        <w:bottom w:val="none" w:sz="0" w:space="0" w:color="auto"/>
        <w:right w:val="none" w:sz="0" w:space="0" w:color="auto"/>
      </w:divBdr>
    </w:div>
    <w:div w:id="1186481659">
      <w:bodyDiv w:val="1"/>
      <w:marLeft w:val="0"/>
      <w:marRight w:val="0"/>
      <w:marTop w:val="0"/>
      <w:marBottom w:val="0"/>
      <w:divBdr>
        <w:top w:val="none" w:sz="0" w:space="0" w:color="auto"/>
        <w:left w:val="none" w:sz="0" w:space="0" w:color="auto"/>
        <w:bottom w:val="none" w:sz="0" w:space="0" w:color="auto"/>
        <w:right w:val="none" w:sz="0" w:space="0" w:color="auto"/>
      </w:divBdr>
    </w:div>
    <w:div w:id="1187332511">
      <w:bodyDiv w:val="1"/>
      <w:marLeft w:val="0"/>
      <w:marRight w:val="0"/>
      <w:marTop w:val="0"/>
      <w:marBottom w:val="0"/>
      <w:divBdr>
        <w:top w:val="none" w:sz="0" w:space="0" w:color="auto"/>
        <w:left w:val="none" w:sz="0" w:space="0" w:color="auto"/>
        <w:bottom w:val="none" w:sz="0" w:space="0" w:color="auto"/>
        <w:right w:val="none" w:sz="0" w:space="0" w:color="auto"/>
      </w:divBdr>
    </w:div>
    <w:div w:id="1187409908">
      <w:bodyDiv w:val="1"/>
      <w:marLeft w:val="0"/>
      <w:marRight w:val="0"/>
      <w:marTop w:val="0"/>
      <w:marBottom w:val="0"/>
      <w:divBdr>
        <w:top w:val="none" w:sz="0" w:space="0" w:color="auto"/>
        <w:left w:val="none" w:sz="0" w:space="0" w:color="auto"/>
        <w:bottom w:val="none" w:sz="0" w:space="0" w:color="auto"/>
        <w:right w:val="none" w:sz="0" w:space="0" w:color="auto"/>
      </w:divBdr>
    </w:div>
    <w:div w:id="1187600557">
      <w:bodyDiv w:val="1"/>
      <w:marLeft w:val="0"/>
      <w:marRight w:val="0"/>
      <w:marTop w:val="0"/>
      <w:marBottom w:val="0"/>
      <w:divBdr>
        <w:top w:val="none" w:sz="0" w:space="0" w:color="auto"/>
        <w:left w:val="none" w:sz="0" w:space="0" w:color="auto"/>
        <w:bottom w:val="none" w:sz="0" w:space="0" w:color="auto"/>
        <w:right w:val="none" w:sz="0" w:space="0" w:color="auto"/>
      </w:divBdr>
    </w:div>
    <w:div w:id="1189485700">
      <w:bodyDiv w:val="1"/>
      <w:marLeft w:val="0"/>
      <w:marRight w:val="0"/>
      <w:marTop w:val="0"/>
      <w:marBottom w:val="0"/>
      <w:divBdr>
        <w:top w:val="none" w:sz="0" w:space="0" w:color="auto"/>
        <w:left w:val="none" w:sz="0" w:space="0" w:color="auto"/>
        <w:bottom w:val="none" w:sz="0" w:space="0" w:color="auto"/>
        <w:right w:val="none" w:sz="0" w:space="0" w:color="auto"/>
      </w:divBdr>
    </w:div>
    <w:div w:id="1190073035">
      <w:bodyDiv w:val="1"/>
      <w:marLeft w:val="0"/>
      <w:marRight w:val="0"/>
      <w:marTop w:val="0"/>
      <w:marBottom w:val="0"/>
      <w:divBdr>
        <w:top w:val="none" w:sz="0" w:space="0" w:color="auto"/>
        <w:left w:val="none" w:sz="0" w:space="0" w:color="auto"/>
        <w:bottom w:val="none" w:sz="0" w:space="0" w:color="auto"/>
        <w:right w:val="none" w:sz="0" w:space="0" w:color="auto"/>
      </w:divBdr>
    </w:div>
    <w:div w:id="1191800015">
      <w:bodyDiv w:val="1"/>
      <w:marLeft w:val="0"/>
      <w:marRight w:val="0"/>
      <w:marTop w:val="0"/>
      <w:marBottom w:val="0"/>
      <w:divBdr>
        <w:top w:val="none" w:sz="0" w:space="0" w:color="auto"/>
        <w:left w:val="none" w:sz="0" w:space="0" w:color="auto"/>
        <w:bottom w:val="none" w:sz="0" w:space="0" w:color="auto"/>
        <w:right w:val="none" w:sz="0" w:space="0" w:color="auto"/>
      </w:divBdr>
    </w:div>
    <w:div w:id="1192376051">
      <w:bodyDiv w:val="1"/>
      <w:marLeft w:val="0"/>
      <w:marRight w:val="0"/>
      <w:marTop w:val="0"/>
      <w:marBottom w:val="0"/>
      <w:divBdr>
        <w:top w:val="none" w:sz="0" w:space="0" w:color="auto"/>
        <w:left w:val="none" w:sz="0" w:space="0" w:color="auto"/>
        <w:bottom w:val="none" w:sz="0" w:space="0" w:color="auto"/>
        <w:right w:val="none" w:sz="0" w:space="0" w:color="auto"/>
      </w:divBdr>
    </w:div>
    <w:div w:id="1194420042">
      <w:bodyDiv w:val="1"/>
      <w:marLeft w:val="0"/>
      <w:marRight w:val="0"/>
      <w:marTop w:val="0"/>
      <w:marBottom w:val="0"/>
      <w:divBdr>
        <w:top w:val="none" w:sz="0" w:space="0" w:color="auto"/>
        <w:left w:val="none" w:sz="0" w:space="0" w:color="auto"/>
        <w:bottom w:val="none" w:sz="0" w:space="0" w:color="auto"/>
        <w:right w:val="none" w:sz="0" w:space="0" w:color="auto"/>
      </w:divBdr>
    </w:div>
    <w:div w:id="1194541724">
      <w:bodyDiv w:val="1"/>
      <w:marLeft w:val="0"/>
      <w:marRight w:val="0"/>
      <w:marTop w:val="0"/>
      <w:marBottom w:val="0"/>
      <w:divBdr>
        <w:top w:val="none" w:sz="0" w:space="0" w:color="auto"/>
        <w:left w:val="none" w:sz="0" w:space="0" w:color="auto"/>
        <w:bottom w:val="none" w:sz="0" w:space="0" w:color="auto"/>
        <w:right w:val="none" w:sz="0" w:space="0" w:color="auto"/>
      </w:divBdr>
    </w:div>
    <w:div w:id="1194883028">
      <w:bodyDiv w:val="1"/>
      <w:marLeft w:val="0"/>
      <w:marRight w:val="0"/>
      <w:marTop w:val="0"/>
      <w:marBottom w:val="0"/>
      <w:divBdr>
        <w:top w:val="none" w:sz="0" w:space="0" w:color="auto"/>
        <w:left w:val="none" w:sz="0" w:space="0" w:color="auto"/>
        <w:bottom w:val="none" w:sz="0" w:space="0" w:color="auto"/>
        <w:right w:val="none" w:sz="0" w:space="0" w:color="auto"/>
      </w:divBdr>
    </w:div>
    <w:div w:id="1198348451">
      <w:bodyDiv w:val="1"/>
      <w:marLeft w:val="0"/>
      <w:marRight w:val="0"/>
      <w:marTop w:val="0"/>
      <w:marBottom w:val="0"/>
      <w:divBdr>
        <w:top w:val="none" w:sz="0" w:space="0" w:color="auto"/>
        <w:left w:val="none" w:sz="0" w:space="0" w:color="auto"/>
        <w:bottom w:val="none" w:sz="0" w:space="0" w:color="auto"/>
        <w:right w:val="none" w:sz="0" w:space="0" w:color="auto"/>
      </w:divBdr>
    </w:div>
    <w:div w:id="1199927937">
      <w:bodyDiv w:val="1"/>
      <w:marLeft w:val="0"/>
      <w:marRight w:val="0"/>
      <w:marTop w:val="0"/>
      <w:marBottom w:val="0"/>
      <w:divBdr>
        <w:top w:val="none" w:sz="0" w:space="0" w:color="auto"/>
        <w:left w:val="none" w:sz="0" w:space="0" w:color="auto"/>
        <w:bottom w:val="none" w:sz="0" w:space="0" w:color="auto"/>
        <w:right w:val="none" w:sz="0" w:space="0" w:color="auto"/>
      </w:divBdr>
    </w:div>
    <w:div w:id="1201437005">
      <w:bodyDiv w:val="1"/>
      <w:marLeft w:val="0"/>
      <w:marRight w:val="0"/>
      <w:marTop w:val="0"/>
      <w:marBottom w:val="0"/>
      <w:divBdr>
        <w:top w:val="none" w:sz="0" w:space="0" w:color="auto"/>
        <w:left w:val="none" w:sz="0" w:space="0" w:color="auto"/>
        <w:bottom w:val="none" w:sz="0" w:space="0" w:color="auto"/>
        <w:right w:val="none" w:sz="0" w:space="0" w:color="auto"/>
      </w:divBdr>
    </w:div>
    <w:div w:id="1205411826">
      <w:bodyDiv w:val="1"/>
      <w:marLeft w:val="0"/>
      <w:marRight w:val="0"/>
      <w:marTop w:val="0"/>
      <w:marBottom w:val="0"/>
      <w:divBdr>
        <w:top w:val="none" w:sz="0" w:space="0" w:color="auto"/>
        <w:left w:val="none" w:sz="0" w:space="0" w:color="auto"/>
        <w:bottom w:val="none" w:sz="0" w:space="0" w:color="auto"/>
        <w:right w:val="none" w:sz="0" w:space="0" w:color="auto"/>
      </w:divBdr>
    </w:div>
    <w:div w:id="1205827433">
      <w:bodyDiv w:val="1"/>
      <w:marLeft w:val="0"/>
      <w:marRight w:val="0"/>
      <w:marTop w:val="0"/>
      <w:marBottom w:val="0"/>
      <w:divBdr>
        <w:top w:val="none" w:sz="0" w:space="0" w:color="auto"/>
        <w:left w:val="none" w:sz="0" w:space="0" w:color="auto"/>
        <w:bottom w:val="none" w:sz="0" w:space="0" w:color="auto"/>
        <w:right w:val="none" w:sz="0" w:space="0" w:color="auto"/>
      </w:divBdr>
    </w:div>
    <w:div w:id="1206529517">
      <w:bodyDiv w:val="1"/>
      <w:marLeft w:val="0"/>
      <w:marRight w:val="0"/>
      <w:marTop w:val="0"/>
      <w:marBottom w:val="0"/>
      <w:divBdr>
        <w:top w:val="none" w:sz="0" w:space="0" w:color="auto"/>
        <w:left w:val="none" w:sz="0" w:space="0" w:color="auto"/>
        <w:bottom w:val="none" w:sz="0" w:space="0" w:color="auto"/>
        <w:right w:val="none" w:sz="0" w:space="0" w:color="auto"/>
      </w:divBdr>
    </w:div>
    <w:div w:id="1207834443">
      <w:bodyDiv w:val="1"/>
      <w:marLeft w:val="0"/>
      <w:marRight w:val="0"/>
      <w:marTop w:val="0"/>
      <w:marBottom w:val="0"/>
      <w:divBdr>
        <w:top w:val="none" w:sz="0" w:space="0" w:color="auto"/>
        <w:left w:val="none" w:sz="0" w:space="0" w:color="auto"/>
        <w:bottom w:val="none" w:sz="0" w:space="0" w:color="auto"/>
        <w:right w:val="none" w:sz="0" w:space="0" w:color="auto"/>
      </w:divBdr>
    </w:div>
    <w:div w:id="1217159267">
      <w:bodyDiv w:val="1"/>
      <w:marLeft w:val="0"/>
      <w:marRight w:val="0"/>
      <w:marTop w:val="0"/>
      <w:marBottom w:val="0"/>
      <w:divBdr>
        <w:top w:val="none" w:sz="0" w:space="0" w:color="auto"/>
        <w:left w:val="none" w:sz="0" w:space="0" w:color="auto"/>
        <w:bottom w:val="none" w:sz="0" w:space="0" w:color="auto"/>
        <w:right w:val="none" w:sz="0" w:space="0" w:color="auto"/>
      </w:divBdr>
    </w:div>
    <w:div w:id="1220823755">
      <w:bodyDiv w:val="1"/>
      <w:marLeft w:val="0"/>
      <w:marRight w:val="0"/>
      <w:marTop w:val="0"/>
      <w:marBottom w:val="0"/>
      <w:divBdr>
        <w:top w:val="none" w:sz="0" w:space="0" w:color="auto"/>
        <w:left w:val="none" w:sz="0" w:space="0" w:color="auto"/>
        <w:bottom w:val="none" w:sz="0" w:space="0" w:color="auto"/>
        <w:right w:val="none" w:sz="0" w:space="0" w:color="auto"/>
      </w:divBdr>
    </w:div>
    <w:div w:id="1227061783">
      <w:bodyDiv w:val="1"/>
      <w:marLeft w:val="0"/>
      <w:marRight w:val="0"/>
      <w:marTop w:val="0"/>
      <w:marBottom w:val="0"/>
      <w:divBdr>
        <w:top w:val="none" w:sz="0" w:space="0" w:color="auto"/>
        <w:left w:val="none" w:sz="0" w:space="0" w:color="auto"/>
        <w:bottom w:val="none" w:sz="0" w:space="0" w:color="auto"/>
        <w:right w:val="none" w:sz="0" w:space="0" w:color="auto"/>
      </w:divBdr>
    </w:div>
    <w:div w:id="1230456783">
      <w:bodyDiv w:val="1"/>
      <w:marLeft w:val="0"/>
      <w:marRight w:val="0"/>
      <w:marTop w:val="0"/>
      <w:marBottom w:val="0"/>
      <w:divBdr>
        <w:top w:val="none" w:sz="0" w:space="0" w:color="auto"/>
        <w:left w:val="none" w:sz="0" w:space="0" w:color="auto"/>
        <w:bottom w:val="none" w:sz="0" w:space="0" w:color="auto"/>
        <w:right w:val="none" w:sz="0" w:space="0" w:color="auto"/>
      </w:divBdr>
    </w:div>
    <w:div w:id="1231963966">
      <w:bodyDiv w:val="1"/>
      <w:marLeft w:val="0"/>
      <w:marRight w:val="0"/>
      <w:marTop w:val="0"/>
      <w:marBottom w:val="0"/>
      <w:divBdr>
        <w:top w:val="none" w:sz="0" w:space="0" w:color="auto"/>
        <w:left w:val="none" w:sz="0" w:space="0" w:color="auto"/>
        <w:bottom w:val="none" w:sz="0" w:space="0" w:color="auto"/>
        <w:right w:val="none" w:sz="0" w:space="0" w:color="auto"/>
      </w:divBdr>
    </w:div>
    <w:div w:id="1232961201">
      <w:bodyDiv w:val="1"/>
      <w:marLeft w:val="0"/>
      <w:marRight w:val="0"/>
      <w:marTop w:val="0"/>
      <w:marBottom w:val="0"/>
      <w:divBdr>
        <w:top w:val="none" w:sz="0" w:space="0" w:color="auto"/>
        <w:left w:val="none" w:sz="0" w:space="0" w:color="auto"/>
        <w:bottom w:val="none" w:sz="0" w:space="0" w:color="auto"/>
        <w:right w:val="none" w:sz="0" w:space="0" w:color="auto"/>
      </w:divBdr>
    </w:div>
    <w:div w:id="1236893493">
      <w:bodyDiv w:val="1"/>
      <w:marLeft w:val="0"/>
      <w:marRight w:val="0"/>
      <w:marTop w:val="0"/>
      <w:marBottom w:val="0"/>
      <w:divBdr>
        <w:top w:val="none" w:sz="0" w:space="0" w:color="auto"/>
        <w:left w:val="none" w:sz="0" w:space="0" w:color="auto"/>
        <w:bottom w:val="none" w:sz="0" w:space="0" w:color="auto"/>
        <w:right w:val="none" w:sz="0" w:space="0" w:color="auto"/>
      </w:divBdr>
    </w:div>
    <w:div w:id="1244529887">
      <w:bodyDiv w:val="1"/>
      <w:marLeft w:val="0"/>
      <w:marRight w:val="0"/>
      <w:marTop w:val="0"/>
      <w:marBottom w:val="0"/>
      <w:divBdr>
        <w:top w:val="none" w:sz="0" w:space="0" w:color="auto"/>
        <w:left w:val="none" w:sz="0" w:space="0" w:color="auto"/>
        <w:bottom w:val="none" w:sz="0" w:space="0" w:color="auto"/>
        <w:right w:val="none" w:sz="0" w:space="0" w:color="auto"/>
      </w:divBdr>
    </w:div>
    <w:div w:id="1247424567">
      <w:bodyDiv w:val="1"/>
      <w:marLeft w:val="0"/>
      <w:marRight w:val="0"/>
      <w:marTop w:val="0"/>
      <w:marBottom w:val="0"/>
      <w:divBdr>
        <w:top w:val="none" w:sz="0" w:space="0" w:color="auto"/>
        <w:left w:val="none" w:sz="0" w:space="0" w:color="auto"/>
        <w:bottom w:val="none" w:sz="0" w:space="0" w:color="auto"/>
        <w:right w:val="none" w:sz="0" w:space="0" w:color="auto"/>
      </w:divBdr>
    </w:div>
    <w:div w:id="1247761289">
      <w:bodyDiv w:val="1"/>
      <w:marLeft w:val="0"/>
      <w:marRight w:val="0"/>
      <w:marTop w:val="0"/>
      <w:marBottom w:val="0"/>
      <w:divBdr>
        <w:top w:val="none" w:sz="0" w:space="0" w:color="auto"/>
        <w:left w:val="none" w:sz="0" w:space="0" w:color="auto"/>
        <w:bottom w:val="none" w:sz="0" w:space="0" w:color="auto"/>
        <w:right w:val="none" w:sz="0" w:space="0" w:color="auto"/>
      </w:divBdr>
    </w:div>
    <w:div w:id="1251352341">
      <w:bodyDiv w:val="1"/>
      <w:marLeft w:val="0"/>
      <w:marRight w:val="0"/>
      <w:marTop w:val="0"/>
      <w:marBottom w:val="0"/>
      <w:divBdr>
        <w:top w:val="none" w:sz="0" w:space="0" w:color="auto"/>
        <w:left w:val="none" w:sz="0" w:space="0" w:color="auto"/>
        <w:bottom w:val="none" w:sz="0" w:space="0" w:color="auto"/>
        <w:right w:val="none" w:sz="0" w:space="0" w:color="auto"/>
      </w:divBdr>
    </w:div>
    <w:div w:id="1254240862">
      <w:bodyDiv w:val="1"/>
      <w:marLeft w:val="0"/>
      <w:marRight w:val="0"/>
      <w:marTop w:val="0"/>
      <w:marBottom w:val="0"/>
      <w:divBdr>
        <w:top w:val="none" w:sz="0" w:space="0" w:color="auto"/>
        <w:left w:val="none" w:sz="0" w:space="0" w:color="auto"/>
        <w:bottom w:val="none" w:sz="0" w:space="0" w:color="auto"/>
        <w:right w:val="none" w:sz="0" w:space="0" w:color="auto"/>
      </w:divBdr>
    </w:div>
    <w:div w:id="1256593436">
      <w:bodyDiv w:val="1"/>
      <w:marLeft w:val="0"/>
      <w:marRight w:val="0"/>
      <w:marTop w:val="0"/>
      <w:marBottom w:val="0"/>
      <w:divBdr>
        <w:top w:val="none" w:sz="0" w:space="0" w:color="auto"/>
        <w:left w:val="none" w:sz="0" w:space="0" w:color="auto"/>
        <w:bottom w:val="none" w:sz="0" w:space="0" w:color="auto"/>
        <w:right w:val="none" w:sz="0" w:space="0" w:color="auto"/>
      </w:divBdr>
    </w:div>
    <w:div w:id="1257517207">
      <w:bodyDiv w:val="1"/>
      <w:marLeft w:val="0"/>
      <w:marRight w:val="0"/>
      <w:marTop w:val="0"/>
      <w:marBottom w:val="0"/>
      <w:divBdr>
        <w:top w:val="none" w:sz="0" w:space="0" w:color="auto"/>
        <w:left w:val="none" w:sz="0" w:space="0" w:color="auto"/>
        <w:bottom w:val="none" w:sz="0" w:space="0" w:color="auto"/>
        <w:right w:val="none" w:sz="0" w:space="0" w:color="auto"/>
      </w:divBdr>
    </w:div>
    <w:div w:id="1257589852">
      <w:bodyDiv w:val="1"/>
      <w:marLeft w:val="0"/>
      <w:marRight w:val="0"/>
      <w:marTop w:val="0"/>
      <w:marBottom w:val="0"/>
      <w:divBdr>
        <w:top w:val="none" w:sz="0" w:space="0" w:color="auto"/>
        <w:left w:val="none" w:sz="0" w:space="0" w:color="auto"/>
        <w:bottom w:val="none" w:sz="0" w:space="0" w:color="auto"/>
        <w:right w:val="none" w:sz="0" w:space="0" w:color="auto"/>
      </w:divBdr>
    </w:div>
    <w:div w:id="1260525261">
      <w:bodyDiv w:val="1"/>
      <w:marLeft w:val="0"/>
      <w:marRight w:val="0"/>
      <w:marTop w:val="0"/>
      <w:marBottom w:val="0"/>
      <w:divBdr>
        <w:top w:val="none" w:sz="0" w:space="0" w:color="auto"/>
        <w:left w:val="none" w:sz="0" w:space="0" w:color="auto"/>
        <w:bottom w:val="none" w:sz="0" w:space="0" w:color="auto"/>
        <w:right w:val="none" w:sz="0" w:space="0" w:color="auto"/>
      </w:divBdr>
    </w:div>
    <w:div w:id="1260721433">
      <w:bodyDiv w:val="1"/>
      <w:marLeft w:val="0"/>
      <w:marRight w:val="0"/>
      <w:marTop w:val="0"/>
      <w:marBottom w:val="0"/>
      <w:divBdr>
        <w:top w:val="none" w:sz="0" w:space="0" w:color="auto"/>
        <w:left w:val="none" w:sz="0" w:space="0" w:color="auto"/>
        <w:bottom w:val="none" w:sz="0" w:space="0" w:color="auto"/>
        <w:right w:val="none" w:sz="0" w:space="0" w:color="auto"/>
      </w:divBdr>
    </w:div>
    <w:div w:id="1261333254">
      <w:bodyDiv w:val="1"/>
      <w:marLeft w:val="0"/>
      <w:marRight w:val="0"/>
      <w:marTop w:val="0"/>
      <w:marBottom w:val="0"/>
      <w:divBdr>
        <w:top w:val="none" w:sz="0" w:space="0" w:color="auto"/>
        <w:left w:val="none" w:sz="0" w:space="0" w:color="auto"/>
        <w:bottom w:val="none" w:sz="0" w:space="0" w:color="auto"/>
        <w:right w:val="none" w:sz="0" w:space="0" w:color="auto"/>
      </w:divBdr>
    </w:div>
    <w:div w:id="1263152022">
      <w:bodyDiv w:val="1"/>
      <w:marLeft w:val="0"/>
      <w:marRight w:val="0"/>
      <w:marTop w:val="0"/>
      <w:marBottom w:val="0"/>
      <w:divBdr>
        <w:top w:val="none" w:sz="0" w:space="0" w:color="auto"/>
        <w:left w:val="none" w:sz="0" w:space="0" w:color="auto"/>
        <w:bottom w:val="none" w:sz="0" w:space="0" w:color="auto"/>
        <w:right w:val="none" w:sz="0" w:space="0" w:color="auto"/>
      </w:divBdr>
    </w:div>
    <w:div w:id="1264801104">
      <w:bodyDiv w:val="1"/>
      <w:marLeft w:val="0"/>
      <w:marRight w:val="0"/>
      <w:marTop w:val="0"/>
      <w:marBottom w:val="0"/>
      <w:divBdr>
        <w:top w:val="none" w:sz="0" w:space="0" w:color="auto"/>
        <w:left w:val="none" w:sz="0" w:space="0" w:color="auto"/>
        <w:bottom w:val="none" w:sz="0" w:space="0" w:color="auto"/>
        <w:right w:val="none" w:sz="0" w:space="0" w:color="auto"/>
      </w:divBdr>
    </w:div>
    <w:div w:id="1272473726">
      <w:bodyDiv w:val="1"/>
      <w:marLeft w:val="0"/>
      <w:marRight w:val="0"/>
      <w:marTop w:val="0"/>
      <w:marBottom w:val="0"/>
      <w:divBdr>
        <w:top w:val="none" w:sz="0" w:space="0" w:color="auto"/>
        <w:left w:val="none" w:sz="0" w:space="0" w:color="auto"/>
        <w:bottom w:val="none" w:sz="0" w:space="0" w:color="auto"/>
        <w:right w:val="none" w:sz="0" w:space="0" w:color="auto"/>
      </w:divBdr>
    </w:div>
    <w:div w:id="1274433691">
      <w:bodyDiv w:val="1"/>
      <w:marLeft w:val="0"/>
      <w:marRight w:val="0"/>
      <w:marTop w:val="0"/>
      <w:marBottom w:val="0"/>
      <w:divBdr>
        <w:top w:val="none" w:sz="0" w:space="0" w:color="auto"/>
        <w:left w:val="none" w:sz="0" w:space="0" w:color="auto"/>
        <w:bottom w:val="none" w:sz="0" w:space="0" w:color="auto"/>
        <w:right w:val="none" w:sz="0" w:space="0" w:color="auto"/>
      </w:divBdr>
    </w:div>
    <w:div w:id="1276064462">
      <w:bodyDiv w:val="1"/>
      <w:marLeft w:val="0"/>
      <w:marRight w:val="0"/>
      <w:marTop w:val="0"/>
      <w:marBottom w:val="0"/>
      <w:divBdr>
        <w:top w:val="none" w:sz="0" w:space="0" w:color="auto"/>
        <w:left w:val="none" w:sz="0" w:space="0" w:color="auto"/>
        <w:bottom w:val="none" w:sz="0" w:space="0" w:color="auto"/>
        <w:right w:val="none" w:sz="0" w:space="0" w:color="auto"/>
      </w:divBdr>
    </w:div>
    <w:div w:id="1280650415">
      <w:bodyDiv w:val="1"/>
      <w:marLeft w:val="0"/>
      <w:marRight w:val="0"/>
      <w:marTop w:val="0"/>
      <w:marBottom w:val="0"/>
      <w:divBdr>
        <w:top w:val="none" w:sz="0" w:space="0" w:color="auto"/>
        <w:left w:val="none" w:sz="0" w:space="0" w:color="auto"/>
        <w:bottom w:val="none" w:sz="0" w:space="0" w:color="auto"/>
        <w:right w:val="none" w:sz="0" w:space="0" w:color="auto"/>
      </w:divBdr>
    </w:div>
    <w:div w:id="1280910442">
      <w:bodyDiv w:val="1"/>
      <w:marLeft w:val="0"/>
      <w:marRight w:val="0"/>
      <w:marTop w:val="0"/>
      <w:marBottom w:val="0"/>
      <w:divBdr>
        <w:top w:val="none" w:sz="0" w:space="0" w:color="auto"/>
        <w:left w:val="none" w:sz="0" w:space="0" w:color="auto"/>
        <w:bottom w:val="none" w:sz="0" w:space="0" w:color="auto"/>
        <w:right w:val="none" w:sz="0" w:space="0" w:color="auto"/>
      </w:divBdr>
    </w:div>
    <w:div w:id="1283226299">
      <w:bodyDiv w:val="1"/>
      <w:marLeft w:val="0"/>
      <w:marRight w:val="0"/>
      <w:marTop w:val="0"/>
      <w:marBottom w:val="0"/>
      <w:divBdr>
        <w:top w:val="none" w:sz="0" w:space="0" w:color="auto"/>
        <w:left w:val="none" w:sz="0" w:space="0" w:color="auto"/>
        <w:bottom w:val="none" w:sz="0" w:space="0" w:color="auto"/>
        <w:right w:val="none" w:sz="0" w:space="0" w:color="auto"/>
      </w:divBdr>
    </w:div>
    <w:div w:id="1285624977">
      <w:bodyDiv w:val="1"/>
      <w:marLeft w:val="0"/>
      <w:marRight w:val="0"/>
      <w:marTop w:val="0"/>
      <w:marBottom w:val="0"/>
      <w:divBdr>
        <w:top w:val="none" w:sz="0" w:space="0" w:color="auto"/>
        <w:left w:val="none" w:sz="0" w:space="0" w:color="auto"/>
        <w:bottom w:val="none" w:sz="0" w:space="0" w:color="auto"/>
        <w:right w:val="none" w:sz="0" w:space="0" w:color="auto"/>
      </w:divBdr>
    </w:div>
    <w:div w:id="1285885326">
      <w:bodyDiv w:val="1"/>
      <w:marLeft w:val="0"/>
      <w:marRight w:val="0"/>
      <w:marTop w:val="0"/>
      <w:marBottom w:val="0"/>
      <w:divBdr>
        <w:top w:val="none" w:sz="0" w:space="0" w:color="auto"/>
        <w:left w:val="none" w:sz="0" w:space="0" w:color="auto"/>
        <w:bottom w:val="none" w:sz="0" w:space="0" w:color="auto"/>
        <w:right w:val="none" w:sz="0" w:space="0" w:color="auto"/>
      </w:divBdr>
    </w:div>
    <w:div w:id="1287928504">
      <w:bodyDiv w:val="1"/>
      <w:marLeft w:val="0"/>
      <w:marRight w:val="0"/>
      <w:marTop w:val="0"/>
      <w:marBottom w:val="0"/>
      <w:divBdr>
        <w:top w:val="none" w:sz="0" w:space="0" w:color="auto"/>
        <w:left w:val="none" w:sz="0" w:space="0" w:color="auto"/>
        <w:bottom w:val="none" w:sz="0" w:space="0" w:color="auto"/>
        <w:right w:val="none" w:sz="0" w:space="0" w:color="auto"/>
      </w:divBdr>
    </w:div>
    <w:div w:id="1294096032">
      <w:bodyDiv w:val="1"/>
      <w:marLeft w:val="0"/>
      <w:marRight w:val="0"/>
      <w:marTop w:val="0"/>
      <w:marBottom w:val="0"/>
      <w:divBdr>
        <w:top w:val="none" w:sz="0" w:space="0" w:color="auto"/>
        <w:left w:val="none" w:sz="0" w:space="0" w:color="auto"/>
        <w:bottom w:val="none" w:sz="0" w:space="0" w:color="auto"/>
        <w:right w:val="none" w:sz="0" w:space="0" w:color="auto"/>
      </w:divBdr>
    </w:div>
    <w:div w:id="1296182564">
      <w:bodyDiv w:val="1"/>
      <w:marLeft w:val="0"/>
      <w:marRight w:val="0"/>
      <w:marTop w:val="0"/>
      <w:marBottom w:val="0"/>
      <w:divBdr>
        <w:top w:val="none" w:sz="0" w:space="0" w:color="auto"/>
        <w:left w:val="none" w:sz="0" w:space="0" w:color="auto"/>
        <w:bottom w:val="none" w:sz="0" w:space="0" w:color="auto"/>
        <w:right w:val="none" w:sz="0" w:space="0" w:color="auto"/>
      </w:divBdr>
    </w:div>
    <w:div w:id="1296567379">
      <w:bodyDiv w:val="1"/>
      <w:marLeft w:val="0"/>
      <w:marRight w:val="0"/>
      <w:marTop w:val="0"/>
      <w:marBottom w:val="0"/>
      <w:divBdr>
        <w:top w:val="none" w:sz="0" w:space="0" w:color="auto"/>
        <w:left w:val="none" w:sz="0" w:space="0" w:color="auto"/>
        <w:bottom w:val="none" w:sz="0" w:space="0" w:color="auto"/>
        <w:right w:val="none" w:sz="0" w:space="0" w:color="auto"/>
      </w:divBdr>
    </w:div>
    <w:div w:id="1297103812">
      <w:bodyDiv w:val="1"/>
      <w:marLeft w:val="0"/>
      <w:marRight w:val="0"/>
      <w:marTop w:val="0"/>
      <w:marBottom w:val="0"/>
      <w:divBdr>
        <w:top w:val="none" w:sz="0" w:space="0" w:color="auto"/>
        <w:left w:val="none" w:sz="0" w:space="0" w:color="auto"/>
        <w:bottom w:val="none" w:sz="0" w:space="0" w:color="auto"/>
        <w:right w:val="none" w:sz="0" w:space="0" w:color="auto"/>
      </w:divBdr>
    </w:div>
    <w:div w:id="1300379783">
      <w:bodyDiv w:val="1"/>
      <w:marLeft w:val="0"/>
      <w:marRight w:val="0"/>
      <w:marTop w:val="0"/>
      <w:marBottom w:val="0"/>
      <w:divBdr>
        <w:top w:val="none" w:sz="0" w:space="0" w:color="auto"/>
        <w:left w:val="none" w:sz="0" w:space="0" w:color="auto"/>
        <w:bottom w:val="none" w:sz="0" w:space="0" w:color="auto"/>
        <w:right w:val="none" w:sz="0" w:space="0" w:color="auto"/>
      </w:divBdr>
    </w:div>
    <w:div w:id="1306008043">
      <w:bodyDiv w:val="1"/>
      <w:marLeft w:val="0"/>
      <w:marRight w:val="0"/>
      <w:marTop w:val="0"/>
      <w:marBottom w:val="0"/>
      <w:divBdr>
        <w:top w:val="none" w:sz="0" w:space="0" w:color="auto"/>
        <w:left w:val="none" w:sz="0" w:space="0" w:color="auto"/>
        <w:bottom w:val="none" w:sz="0" w:space="0" w:color="auto"/>
        <w:right w:val="none" w:sz="0" w:space="0" w:color="auto"/>
      </w:divBdr>
    </w:div>
    <w:div w:id="1306466578">
      <w:bodyDiv w:val="1"/>
      <w:marLeft w:val="0"/>
      <w:marRight w:val="0"/>
      <w:marTop w:val="0"/>
      <w:marBottom w:val="0"/>
      <w:divBdr>
        <w:top w:val="none" w:sz="0" w:space="0" w:color="auto"/>
        <w:left w:val="none" w:sz="0" w:space="0" w:color="auto"/>
        <w:bottom w:val="none" w:sz="0" w:space="0" w:color="auto"/>
        <w:right w:val="none" w:sz="0" w:space="0" w:color="auto"/>
      </w:divBdr>
    </w:div>
    <w:div w:id="1306469136">
      <w:bodyDiv w:val="1"/>
      <w:marLeft w:val="0"/>
      <w:marRight w:val="0"/>
      <w:marTop w:val="0"/>
      <w:marBottom w:val="0"/>
      <w:divBdr>
        <w:top w:val="none" w:sz="0" w:space="0" w:color="auto"/>
        <w:left w:val="none" w:sz="0" w:space="0" w:color="auto"/>
        <w:bottom w:val="none" w:sz="0" w:space="0" w:color="auto"/>
        <w:right w:val="none" w:sz="0" w:space="0" w:color="auto"/>
      </w:divBdr>
    </w:div>
    <w:div w:id="1306593198">
      <w:bodyDiv w:val="1"/>
      <w:marLeft w:val="0"/>
      <w:marRight w:val="0"/>
      <w:marTop w:val="0"/>
      <w:marBottom w:val="0"/>
      <w:divBdr>
        <w:top w:val="none" w:sz="0" w:space="0" w:color="auto"/>
        <w:left w:val="none" w:sz="0" w:space="0" w:color="auto"/>
        <w:bottom w:val="none" w:sz="0" w:space="0" w:color="auto"/>
        <w:right w:val="none" w:sz="0" w:space="0" w:color="auto"/>
      </w:divBdr>
    </w:div>
    <w:div w:id="1316297689">
      <w:bodyDiv w:val="1"/>
      <w:marLeft w:val="0"/>
      <w:marRight w:val="0"/>
      <w:marTop w:val="0"/>
      <w:marBottom w:val="0"/>
      <w:divBdr>
        <w:top w:val="none" w:sz="0" w:space="0" w:color="auto"/>
        <w:left w:val="none" w:sz="0" w:space="0" w:color="auto"/>
        <w:bottom w:val="none" w:sz="0" w:space="0" w:color="auto"/>
        <w:right w:val="none" w:sz="0" w:space="0" w:color="auto"/>
      </w:divBdr>
    </w:div>
    <w:div w:id="1317876267">
      <w:bodyDiv w:val="1"/>
      <w:marLeft w:val="0"/>
      <w:marRight w:val="0"/>
      <w:marTop w:val="0"/>
      <w:marBottom w:val="0"/>
      <w:divBdr>
        <w:top w:val="none" w:sz="0" w:space="0" w:color="auto"/>
        <w:left w:val="none" w:sz="0" w:space="0" w:color="auto"/>
        <w:bottom w:val="none" w:sz="0" w:space="0" w:color="auto"/>
        <w:right w:val="none" w:sz="0" w:space="0" w:color="auto"/>
      </w:divBdr>
    </w:div>
    <w:div w:id="1318996336">
      <w:bodyDiv w:val="1"/>
      <w:marLeft w:val="0"/>
      <w:marRight w:val="0"/>
      <w:marTop w:val="0"/>
      <w:marBottom w:val="0"/>
      <w:divBdr>
        <w:top w:val="none" w:sz="0" w:space="0" w:color="auto"/>
        <w:left w:val="none" w:sz="0" w:space="0" w:color="auto"/>
        <w:bottom w:val="none" w:sz="0" w:space="0" w:color="auto"/>
        <w:right w:val="none" w:sz="0" w:space="0" w:color="auto"/>
      </w:divBdr>
    </w:div>
    <w:div w:id="1319504772">
      <w:bodyDiv w:val="1"/>
      <w:marLeft w:val="0"/>
      <w:marRight w:val="0"/>
      <w:marTop w:val="0"/>
      <w:marBottom w:val="0"/>
      <w:divBdr>
        <w:top w:val="none" w:sz="0" w:space="0" w:color="auto"/>
        <w:left w:val="none" w:sz="0" w:space="0" w:color="auto"/>
        <w:bottom w:val="none" w:sz="0" w:space="0" w:color="auto"/>
        <w:right w:val="none" w:sz="0" w:space="0" w:color="auto"/>
      </w:divBdr>
    </w:div>
    <w:div w:id="1323893749">
      <w:bodyDiv w:val="1"/>
      <w:marLeft w:val="0"/>
      <w:marRight w:val="0"/>
      <w:marTop w:val="0"/>
      <w:marBottom w:val="0"/>
      <w:divBdr>
        <w:top w:val="none" w:sz="0" w:space="0" w:color="auto"/>
        <w:left w:val="none" w:sz="0" w:space="0" w:color="auto"/>
        <w:bottom w:val="none" w:sz="0" w:space="0" w:color="auto"/>
        <w:right w:val="none" w:sz="0" w:space="0" w:color="auto"/>
      </w:divBdr>
    </w:div>
    <w:div w:id="1324510460">
      <w:bodyDiv w:val="1"/>
      <w:marLeft w:val="0"/>
      <w:marRight w:val="0"/>
      <w:marTop w:val="0"/>
      <w:marBottom w:val="0"/>
      <w:divBdr>
        <w:top w:val="none" w:sz="0" w:space="0" w:color="auto"/>
        <w:left w:val="none" w:sz="0" w:space="0" w:color="auto"/>
        <w:bottom w:val="none" w:sz="0" w:space="0" w:color="auto"/>
        <w:right w:val="none" w:sz="0" w:space="0" w:color="auto"/>
      </w:divBdr>
    </w:div>
    <w:div w:id="1328483962">
      <w:bodyDiv w:val="1"/>
      <w:marLeft w:val="0"/>
      <w:marRight w:val="0"/>
      <w:marTop w:val="0"/>
      <w:marBottom w:val="0"/>
      <w:divBdr>
        <w:top w:val="none" w:sz="0" w:space="0" w:color="auto"/>
        <w:left w:val="none" w:sz="0" w:space="0" w:color="auto"/>
        <w:bottom w:val="none" w:sz="0" w:space="0" w:color="auto"/>
        <w:right w:val="none" w:sz="0" w:space="0" w:color="auto"/>
      </w:divBdr>
    </w:div>
    <w:div w:id="1329408550">
      <w:bodyDiv w:val="1"/>
      <w:marLeft w:val="0"/>
      <w:marRight w:val="0"/>
      <w:marTop w:val="0"/>
      <w:marBottom w:val="0"/>
      <w:divBdr>
        <w:top w:val="none" w:sz="0" w:space="0" w:color="auto"/>
        <w:left w:val="none" w:sz="0" w:space="0" w:color="auto"/>
        <w:bottom w:val="none" w:sz="0" w:space="0" w:color="auto"/>
        <w:right w:val="none" w:sz="0" w:space="0" w:color="auto"/>
      </w:divBdr>
    </w:div>
    <w:div w:id="1332216758">
      <w:bodyDiv w:val="1"/>
      <w:marLeft w:val="0"/>
      <w:marRight w:val="0"/>
      <w:marTop w:val="0"/>
      <w:marBottom w:val="0"/>
      <w:divBdr>
        <w:top w:val="none" w:sz="0" w:space="0" w:color="auto"/>
        <w:left w:val="none" w:sz="0" w:space="0" w:color="auto"/>
        <w:bottom w:val="none" w:sz="0" w:space="0" w:color="auto"/>
        <w:right w:val="none" w:sz="0" w:space="0" w:color="auto"/>
      </w:divBdr>
    </w:div>
    <w:div w:id="1334601431">
      <w:bodyDiv w:val="1"/>
      <w:marLeft w:val="0"/>
      <w:marRight w:val="0"/>
      <w:marTop w:val="0"/>
      <w:marBottom w:val="0"/>
      <w:divBdr>
        <w:top w:val="none" w:sz="0" w:space="0" w:color="auto"/>
        <w:left w:val="none" w:sz="0" w:space="0" w:color="auto"/>
        <w:bottom w:val="none" w:sz="0" w:space="0" w:color="auto"/>
        <w:right w:val="none" w:sz="0" w:space="0" w:color="auto"/>
      </w:divBdr>
    </w:div>
    <w:div w:id="1334603583">
      <w:bodyDiv w:val="1"/>
      <w:marLeft w:val="0"/>
      <w:marRight w:val="0"/>
      <w:marTop w:val="0"/>
      <w:marBottom w:val="0"/>
      <w:divBdr>
        <w:top w:val="none" w:sz="0" w:space="0" w:color="auto"/>
        <w:left w:val="none" w:sz="0" w:space="0" w:color="auto"/>
        <w:bottom w:val="none" w:sz="0" w:space="0" w:color="auto"/>
        <w:right w:val="none" w:sz="0" w:space="0" w:color="auto"/>
      </w:divBdr>
    </w:div>
    <w:div w:id="1336764722">
      <w:bodyDiv w:val="1"/>
      <w:marLeft w:val="0"/>
      <w:marRight w:val="0"/>
      <w:marTop w:val="0"/>
      <w:marBottom w:val="0"/>
      <w:divBdr>
        <w:top w:val="none" w:sz="0" w:space="0" w:color="auto"/>
        <w:left w:val="none" w:sz="0" w:space="0" w:color="auto"/>
        <w:bottom w:val="none" w:sz="0" w:space="0" w:color="auto"/>
        <w:right w:val="none" w:sz="0" w:space="0" w:color="auto"/>
      </w:divBdr>
    </w:div>
    <w:div w:id="1337075123">
      <w:bodyDiv w:val="1"/>
      <w:marLeft w:val="0"/>
      <w:marRight w:val="0"/>
      <w:marTop w:val="0"/>
      <w:marBottom w:val="0"/>
      <w:divBdr>
        <w:top w:val="none" w:sz="0" w:space="0" w:color="auto"/>
        <w:left w:val="none" w:sz="0" w:space="0" w:color="auto"/>
        <w:bottom w:val="none" w:sz="0" w:space="0" w:color="auto"/>
        <w:right w:val="none" w:sz="0" w:space="0" w:color="auto"/>
      </w:divBdr>
    </w:div>
    <w:div w:id="1339700017">
      <w:bodyDiv w:val="1"/>
      <w:marLeft w:val="0"/>
      <w:marRight w:val="0"/>
      <w:marTop w:val="0"/>
      <w:marBottom w:val="0"/>
      <w:divBdr>
        <w:top w:val="none" w:sz="0" w:space="0" w:color="auto"/>
        <w:left w:val="none" w:sz="0" w:space="0" w:color="auto"/>
        <w:bottom w:val="none" w:sz="0" w:space="0" w:color="auto"/>
        <w:right w:val="none" w:sz="0" w:space="0" w:color="auto"/>
      </w:divBdr>
    </w:div>
    <w:div w:id="1340617812">
      <w:bodyDiv w:val="1"/>
      <w:marLeft w:val="0"/>
      <w:marRight w:val="0"/>
      <w:marTop w:val="0"/>
      <w:marBottom w:val="0"/>
      <w:divBdr>
        <w:top w:val="none" w:sz="0" w:space="0" w:color="auto"/>
        <w:left w:val="none" w:sz="0" w:space="0" w:color="auto"/>
        <w:bottom w:val="none" w:sz="0" w:space="0" w:color="auto"/>
        <w:right w:val="none" w:sz="0" w:space="0" w:color="auto"/>
      </w:divBdr>
    </w:div>
    <w:div w:id="1340960273">
      <w:bodyDiv w:val="1"/>
      <w:marLeft w:val="0"/>
      <w:marRight w:val="0"/>
      <w:marTop w:val="0"/>
      <w:marBottom w:val="0"/>
      <w:divBdr>
        <w:top w:val="none" w:sz="0" w:space="0" w:color="auto"/>
        <w:left w:val="none" w:sz="0" w:space="0" w:color="auto"/>
        <w:bottom w:val="none" w:sz="0" w:space="0" w:color="auto"/>
        <w:right w:val="none" w:sz="0" w:space="0" w:color="auto"/>
      </w:divBdr>
    </w:div>
    <w:div w:id="1348018025">
      <w:bodyDiv w:val="1"/>
      <w:marLeft w:val="0"/>
      <w:marRight w:val="0"/>
      <w:marTop w:val="0"/>
      <w:marBottom w:val="0"/>
      <w:divBdr>
        <w:top w:val="none" w:sz="0" w:space="0" w:color="auto"/>
        <w:left w:val="none" w:sz="0" w:space="0" w:color="auto"/>
        <w:bottom w:val="none" w:sz="0" w:space="0" w:color="auto"/>
        <w:right w:val="none" w:sz="0" w:space="0" w:color="auto"/>
      </w:divBdr>
    </w:div>
    <w:div w:id="1348100156">
      <w:bodyDiv w:val="1"/>
      <w:marLeft w:val="0"/>
      <w:marRight w:val="0"/>
      <w:marTop w:val="0"/>
      <w:marBottom w:val="0"/>
      <w:divBdr>
        <w:top w:val="none" w:sz="0" w:space="0" w:color="auto"/>
        <w:left w:val="none" w:sz="0" w:space="0" w:color="auto"/>
        <w:bottom w:val="none" w:sz="0" w:space="0" w:color="auto"/>
        <w:right w:val="none" w:sz="0" w:space="0" w:color="auto"/>
      </w:divBdr>
    </w:div>
    <w:div w:id="1359427046">
      <w:bodyDiv w:val="1"/>
      <w:marLeft w:val="0"/>
      <w:marRight w:val="0"/>
      <w:marTop w:val="0"/>
      <w:marBottom w:val="0"/>
      <w:divBdr>
        <w:top w:val="none" w:sz="0" w:space="0" w:color="auto"/>
        <w:left w:val="none" w:sz="0" w:space="0" w:color="auto"/>
        <w:bottom w:val="none" w:sz="0" w:space="0" w:color="auto"/>
        <w:right w:val="none" w:sz="0" w:space="0" w:color="auto"/>
      </w:divBdr>
    </w:div>
    <w:div w:id="1362709725">
      <w:bodyDiv w:val="1"/>
      <w:marLeft w:val="0"/>
      <w:marRight w:val="0"/>
      <w:marTop w:val="0"/>
      <w:marBottom w:val="0"/>
      <w:divBdr>
        <w:top w:val="none" w:sz="0" w:space="0" w:color="auto"/>
        <w:left w:val="none" w:sz="0" w:space="0" w:color="auto"/>
        <w:bottom w:val="none" w:sz="0" w:space="0" w:color="auto"/>
        <w:right w:val="none" w:sz="0" w:space="0" w:color="auto"/>
      </w:divBdr>
    </w:div>
    <w:div w:id="1362782832">
      <w:bodyDiv w:val="1"/>
      <w:marLeft w:val="0"/>
      <w:marRight w:val="0"/>
      <w:marTop w:val="0"/>
      <w:marBottom w:val="0"/>
      <w:divBdr>
        <w:top w:val="none" w:sz="0" w:space="0" w:color="auto"/>
        <w:left w:val="none" w:sz="0" w:space="0" w:color="auto"/>
        <w:bottom w:val="none" w:sz="0" w:space="0" w:color="auto"/>
        <w:right w:val="none" w:sz="0" w:space="0" w:color="auto"/>
      </w:divBdr>
    </w:div>
    <w:div w:id="1364135634">
      <w:bodyDiv w:val="1"/>
      <w:marLeft w:val="0"/>
      <w:marRight w:val="0"/>
      <w:marTop w:val="0"/>
      <w:marBottom w:val="0"/>
      <w:divBdr>
        <w:top w:val="none" w:sz="0" w:space="0" w:color="auto"/>
        <w:left w:val="none" w:sz="0" w:space="0" w:color="auto"/>
        <w:bottom w:val="none" w:sz="0" w:space="0" w:color="auto"/>
        <w:right w:val="none" w:sz="0" w:space="0" w:color="auto"/>
      </w:divBdr>
    </w:div>
    <w:div w:id="1365642909">
      <w:bodyDiv w:val="1"/>
      <w:marLeft w:val="0"/>
      <w:marRight w:val="0"/>
      <w:marTop w:val="0"/>
      <w:marBottom w:val="0"/>
      <w:divBdr>
        <w:top w:val="none" w:sz="0" w:space="0" w:color="auto"/>
        <w:left w:val="none" w:sz="0" w:space="0" w:color="auto"/>
        <w:bottom w:val="none" w:sz="0" w:space="0" w:color="auto"/>
        <w:right w:val="none" w:sz="0" w:space="0" w:color="auto"/>
      </w:divBdr>
    </w:div>
    <w:div w:id="1372417360">
      <w:bodyDiv w:val="1"/>
      <w:marLeft w:val="0"/>
      <w:marRight w:val="0"/>
      <w:marTop w:val="0"/>
      <w:marBottom w:val="0"/>
      <w:divBdr>
        <w:top w:val="none" w:sz="0" w:space="0" w:color="auto"/>
        <w:left w:val="none" w:sz="0" w:space="0" w:color="auto"/>
        <w:bottom w:val="none" w:sz="0" w:space="0" w:color="auto"/>
        <w:right w:val="none" w:sz="0" w:space="0" w:color="auto"/>
      </w:divBdr>
    </w:div>
    <w:div w:id="1374311003">
      <w:bodyDiv w:val="1"/>
      <w:marLeft w:val="0"/>
      <w:marRight w:val="0"/>
      <w:marTop w:val="0"/>
      <w:marBottom w:val="0"/>
      <w:divBdr>
        <w:top w:val="none" w:sz="0" w:space="0" w:color="auto"/>
        <w:left w:val="none" w:sz="0" w:space="0" w:color="auto"/>
        <w:bottom w:val="none" w:sz="0" w:space="0" w:color="auto"/>
        <w:right w:val="none" w:sz="0" w:space="0" w:color="auto"/>
      </w:divBdr>
    </w:div>
    <w:div w:id="1376467808">
      <w:bodyDiv w:val="1"/>
      <w:marLeft w:val="0"/>
      <w:marRight w:val="0"/>
      <w:marTop w:val="0"/>
      <w:marBottom w:val="0"/>
      <w:divBdr>
        <w:top w:val="none" w:sz="0" w:space="0" w:color="auto"/>
        <w:left w:val="none" w:sz="0" w:space="0" w:color="auto"/>
        <w:bottom w:val="none" w:sz="0" w:space="0" w:color="auto"/>
        <w:right w:val="none" w:sz="0" w:space="0" w:color="auto"/>
      </w:divBdr>
    </w:div>
    <w:div w:id="1376735641">
      <w:bodyDiv w:val="1"/>
      <w:marLeft w:val="0"/>
      <w:marRight w:val="0"/>
      <w:marTop w:val="0"/>
      <w:marBottom w:val="0"/>
      <w:divBdr>
        <w:top w:val="none" w:sz="0" w:space="0" w:color="auto"/>
        <w:left w:val="none" w:sz="0" w:space="0" w:color="auto"/>
        <w:bottom w:val="none" w:sz="0" w:space="0" w:color="auto"/>
        <w:right w:val="none" w:sz="0" w:space="0" w:color="auto"/>
      </w:divBdr>
    </w:div>
    <w:div w:id="1379428788">
      <w:bodyDiv w:val="1"/>
      <w:marLeft w:val="0"/>
      <w:marRight w:val="0"/>
      <w:marTop w:val="0"/>
      <w:marBottom w:val="0"/>
      <w:divBdr>
        <w:top w:val="none" w:sz="0" w:space="0" w:color="auto"/>
        <w:left w:val="none" w:sz="0" w:space="0" w:color="auto"/>
        <w:bottom w:val="none" w:sz="0" w:space="0" w:color="auto"/>
        <w:right w:val="none" w:sz="0" w:space="0" w:color="auto"/>
      </w:divBdr>
    </w:div>
    <w:div w:id="1380127284">
      <w:bodyDiv w:val="1"/>
      <w:marLeft w:val="0"/>
      <w:marRight w:val="0"/>
      <w:marTop w:val="0"/>
      <w:marBottom w:val="0"/>
      <w:divBdr>
        <w:top w:val="none" w:sz="0" w:space="0" w:color="auto"/>
        <w:left w:val="none" w:sz="0" w:space="0" w:color="auto"/>
        <w:bottom w:val="none" w:sz="0" w:space="0" w:color="auto"/>
        <w:right w:val="none" w:sz="0" w:space="0" w:color="auto"/>
      </w:divBdr>
    </w:div>
    <w:div w:id="1380931137">
      <w:bodyDiv w:val="1"/>
      <w:marLeft w:val="0"/>
      <w:marRight w:val="0"/>
      <w:marTop w:val="0"/>
      <w:marBottom w:val="0"/>
      <w:divBdr>
        <w:top w:val="none" w:sz="0" w:space="0" w:color="auto"/>
        <w:left w:val="none" w:sz="0" w:space="0" w:color="auto"/>
        <w:bottom w:val="none" w:sz="0" w:space="0" w:color="auto"/>
        <w:right w:val="none" w:sz="0" w:space="0" w:color="auto"/>
      </w:divBdr>
    </w:div>
    <w:div w:id="1381124161">
      <w:bodyDiv w:val="1"/>
      <w:marLeft w:val="0"/>
      <w:marRight w:val="0"/>
      <w:marTop w:val="0"/>
      <w:marBottom w:val="0"/>
      <w:divBdr>
        <w:top w:val="none" w:sz="0" w:space="0" w:color="auto"/>
        <w:left w:val="none" w:sz="0" w:space="0" w:color="auto"/>
        <w:bottom w:val="none" w:sz="0" w:space="0" w:color="auto"/>
        <w:right w:val="none" w:sz="0" w:space="0" w:color="auto"/>
      </w:divBdr>
    </w:div>
    <w:div w:id="1381437604">
      <w:bodyDiv w:val="1"/>
      <w:marLeft w:val="0"/>
      <w:marRight w:val="0"/>
      <w:marTop w:val="0"/>
      <w:marBottom w:val="0"/>
      <w:divBdr>
        <w:top w:val="none" w:sz="0" w:space="0" w:color="auto"/>
        <w:left w:val="none" w:sz="0" w:space="0" w:color="auto"/>
        <w:bottom w:val="none" w:sz="0" w:space="0" w:color="auto"/>
        <w:right w:val="none" w:sz="0" w:space="0" w:color="auto"/>
      </w:divBdr>
    </w:div>
    <w:div w:id="1387295859">
      <w:bodyDiv w:val="1"/>
      <w:marLeft w:val="0"/>
      <w:marRight w:val="0"/>
      <w:marTop w:val="0"/>
      <w:marBottom w:val="0"/>
      <w:divBdr>
        <w:top w:val="none" w:sz="0" w:space="0" w:color="auto"/>
        <w:left w:val="none" w:sz="0" w:space="0" w:color="auto"/>
        <w:bottom w:val="none" w:sz="0" w:space="0" w:color="auto"/>
        <w:right w:val="none" w:sz="0" w:space="0" w:color="auto"/>
      </w:divBdr>
    </w:div>
    <w:div w:id="1388728232">
      <w:bodyDiv w:val="1"/>
      <w:marLeft w:val="0"/>
      <w:marRight w:val="0"/>
      <w:marTop w:val="0"/>
      <w:marBottom w:val="0"/>
      <w:divBdr>
        <w:top w:val="none" w:sz="0" w:space="0" w:color="auto"/>
        <w:left w:val="none" w:sz="0" w:space="0" w:color="auto"/>
        <w:bottom w:val="none" w:sz="0" w:space="0" w:color="auto"/>
        <w:right w:val="none" w:sz="0" w:space="0" w:color="auto"/>
      </w:divBdr>
    </w:div>
    <w:div w:id="1392121048">
      <w:bodyDiv w:val="1"/>
      <w:marLeft w:val="0"/>
      <w:marRight w:val="0"/>
      <w:marTop w:val="0"/>
      <w:marBottom w:val="0"/>
      <w:divBdr>
        <w:top w:val="none" w:sz="0" w:space="0" w:color="auto"/>
        <w:left w:val="none" w:sz="0" w:space="0" w:color="auto"/>
        <w:bottom w:val="none" w:sz="0" w:space="0" w:color="auto"/>
        <w:right w:val="none" w:sz="0" w:space="0" w:color="auto"/>
      </w:divBdr>
    </w:div>
    <w:div w:id="1396390539">
      <w:bodyDiv w:val="1"/>
      <w:marLeft w:val="0"/>
      <w:marRight w:val="0"/>
      <w:marTop w:val="0"/>
      <w:marBottom w:val="0"/>
      <w:divBdr>
        <w:top w:val="none" w:sz="0" w:space="0" w:color="auto"/>
        <w:left w:val="none" w:sz="0" w:space="0" w:color="auto"/>
        <w:bottom w:val="none" w:sz="0" w:space="0" w:color="auto"/>
        <w:right w:val="none" w:sz="0" w:space="0" w:color="auto"/>
      </w:divBdr>
      <w:divsChild>
        <w:div w:id="890579586">
          <w:marLeft w:val="0"/>
          <w:marRight w:val="0"/>
          <w:marTop w:val="100"/>
          <w:marBottom w:val="100"/>
          <w:divBdr>
            <w:top w:val="none" w:sz="0" w:space="0" w:color="auto"/>
            <w:left w:val="none" w:sz="0" w:space="0" w:color="auto"/>
            <w:bottom w:val="none" w:sz="0" w:space="0" w:color="auto"/>
            <w:right w:val="none" w:sz="0" w:space="0" w:color="auto"/>
          </w:divBdr>
          <w:divsChild>
            <w:div w:id="1888688138">
              <w:marLeft w:val="0"/>
              <w:marRight w:val="0"/>
              <w:marTop w:val="250"/>
              <w:marBottom w:val="250"/>
              <w:divBdr>
                <w:top w:val="none" w:sz="0" w:space="0" w:color="auto"/>
                <w:left w:val="none" w:sz="0" w:space="0" w:color="auto"/>
                <w:bottom w:val="none" w:sz="0" w:space="0" w:color="auto"/>
                <w:right w:val="none" w:sz="0" w:space="0" w:color="auto"/>
              </w:divBdr>
              <w:divsChild>
                <w:div w:id="45104889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405646449">
      <w:bodyDiv w:val="1"/>
      <w:marLeft w:val="0"/>
      <w:marRight w:val="0"/>
      <w:marTop w:val="0"/>
      <w:marBottom w:val="0"/>
      <w:divBdr>
        <w:top w:val="none" w:sz="0" w:space="0" w:color="auto"/>
        <w:left w:val="none" w:sz="0" w:space="0" w:color="auto"/>
        <w:bottom w:val="none" w:sz="0" w:space="0" w:color="auto"/>
        <w:right w:val="none" w:sz="0" w:space="0" w:color="auto"/>
      </w:divBdr>
    </w:div>
    <w:div w:id="1406611529">
      <w:bodyDiv w:val="1"/>
      <w:marLeft w:val="0"/>
      <w:marRight w:val="0"/>
      <w:marTop w:val="0"/>
      <w:marBottom w:val="0"/>
      <w:divBdr>
        <w:top w:val="none" w:sz="0" w:space="0" w:color="auto"/>
        <w:left w:val="none" w:sz="0" w:space="0" w:color="auto"/>
        <w:bottom w:val="none" w:sz="0" w:space="0" w:color="auto"/>
        <w:right w:val="none" w:sz="0" w:space="0" w:color="auto"/>
      </w:divBdr>
    </w:div>
    <w:div w:id="1407339902">
      <w:bodyDiv w:val="1"/>
      <w:marLeft w:val="0"/>
      <w:marRight w:val="0"/>
      <w:marTop w:val="0"/>
      <w:marBottom w:val="0"/>
      <w:divBdr>
        <w:top w:val="none" w:sz="0" w:space="0" w:color="auto"/>
        <w:left w:val="none" w:sz="0" w:space="0" w:color="auto"/>
        <w:bottom w:val="none" w:sz="0" w:space="0" w:color="auto"/>
        <w:right w:val="none" w:sz="0" w:space="0" w:color="auto"/>
      </w:divBdr>
    </w:div>
    <w:div w:id="1411660982">
      <w:bodyDiv w:val="1"/>
      <w:marLeft w:val="0"/>
      <w:marRight w:val="0"/>
      <w:marTop w:val="0"/>
      <w:marBottom w:val="0"/>
      <w:divBdr>
        <w:top w:val="none" w:sz="0" w:space="0" w:color="auto"/>
        <w:left w:val="none" w:sz="0" w:space="0" w:color="auto"/>
        <w:bottom w:val="none" w:sz="0" w:space="0" w:color="auto"/>
        <w:right w:val="none" w:sz="0" w:space="0" w:color="auto"/>
      </w:divBdr>
    </w:div>
    <w:div w:id="1414159555">
      <w:bodyDiv w:val="1"/>
      <w:marLeft w:val="0"/>
      <w:marRight w:val="0"/>
      <w:marTop w:val="0"/>
      <w:marBottom w:val="0"/>
      <w:divBdr>
        <w:top w:val="none" w:sz="0" w:space="0" w:color="auto"/>
        <w:left w:val="none" w:sz="0" w:space="0" w:color="auto"/>
        <w:bottom w:val="none" w:sz="0" w:space="0" w:color="auto"/>
        <w:right w:val="none" w:sz="0" w:space="0" w:color="auto"/>
      </w:divBdr>
    </w:div>
    <w:div w:id="1414428456">
      <w:bodyDiv w:val="1"/>
      <w:marLeft w:val="0"/>
      <w:marRight w:val="0"/>
      <w:marTop w:val="0"/>
      <w:marBottom w:val="0"/>
      <w:divBdr>
        <w:top w:val="none" w:sz="0" w:space="0" w:color="auto"/>
        <w:left w:val="none" w:sz="0" w:space="0" w:color="auto"/>
        <w:bottom w:val="none" w:sz="0" w:space="0" w:color="auto"/>
        <w:right w:val="none" w:sz="0" w:space="0" w:color="auto"/>
      </w:divBdr>
    </w:div>
    <w:div w:id="1415085573">
      <w:bodyDiv w:val="1"/>
      <w:marLeft w:val="0"/>
      <w:marRight w:val="0"/>
      <w:marTop w:val="0"/>
      <w:marBottom w:val="0"/>
      <w:divBdr>
        <w:top w:val="none" w:sz="0" w:space="0" w:color="auto"/>
        <w:left w:val="none" w:sz="0" w:space="0" w:color="auto"/>
        <w:bottom w:val="none" w:sz="0" w:space="0" w:color="auto"/>
        <w:right w:val="none" w:sz="0" w:space="0" w:color="auto"/>
      </w:divBdr>
    </w:div>
    <w:div w:id="1415201984">
      <w:bodyDiv w:val="1"/>
      <w:marLeft w:val="0"/>
      <w:marRight w:val="0"/>
      <w:marTop w:val="0"/>
      <w:marBottom w:val="0"/>
      <w:divBdr>
        <w:top w:val="none" w:sz="0" w:space="0" w:color="auto"/>
        <w:left w:val="none" w:sz="0" w:space="0" w:color="auto"/>
        <w:bottom w:val="none" w:sz="0" w:space="0" w:color="auto"/>
        <w:right w:val="none" w:sz="0" w:space="0" w:color="auto"/>
      </w:divBdr>
    </w:div>
    <w:div w:id="1415400000">
      <w:bodyDiv w:val="1"/>
      <w:marLeft w:val="0"/>
      <w:marRight w:val="0"/>
      <w:marTop w:val="0"/>
      <w:marBottom w:val="0"/>
      <w:divBdr>
        <w:top w:val="none" w:sz="0" w:space="0" w:color="auto"/>
        <w:left w:val="none" w:sz="0" w:space="0" w:color="auto"/>
        <w:bottom w:val="none" w:sz="0" w:space="0" w:color="auto"/>
        <w:right w:val="none" w:sz="0" w:space="0" w:color="auto"/>
      </w:divBdr>
    </w:div>
    <w:div w:id="1421215845">
      <w:bodyDiv w:val="1"/>
      <w:marLeft w:val="0"/>
      <w:marRight w:val="0"/>
      <w:marTop w:val="0"/>
      <w:marBottom w:val="0"/>
      <w:divBdr>
        <w:top w:val="none" w:sz="0" w:space="0" w:color="auto"/>
        <w:left w:val="none" w:sz="0" w:space="0" w:color="auto"/>
        <w:bottom w:val="none" w:sz="0" w:space="0" w:color="auto"/>
        <w:right w:val="none" w:sz="0" w:space="0" w:color="auto"/>
      </w:divBdr>
    </w:div>
    <w:div w:id="1422919397">
      <w:bodyDiv w:val="1"/>
      <w:marLeft w:val="0"/>
      <w:marRight w:val="0"/>
      <w:marTop w:val="0"/>
      <w:marBottom w:val="0"/>
      <w:divBdr>
        <w:top w:val="none" w:sz="0" w:space="0" w:color="auto"/>
        <w:left w:val="none" w:sz="0" w:space="0" w:color="auto"/>
        <w:bottom w:val="none" w:sz="0" w:space="0" w:color="auto"/>
        <w:right w:val="none" w:sz="0" w:space="0" w:color="auto"/>
      </w:divBdr>
    </w:div>
    <w:div w:id="1424303300">
      <w:bodyDiv w:val="1"/>
      <w:marLeft w:val="0"/>
      <w:marRight w:val="0"/>
      <w:marTop w:val="0"/>
      <w:marBottom w:val="0"/>
      <w:divBdr>
        <w:top w:val="none" w:sz="0" w:space="0" w:color="auto"/>
        <w:left w:val="none" w:sz="0" w:space="0" w:color="auto"/>
        <w:bottom w:val="none" w:sz="0" w:space="0" w:color="auto"/>
        <w:right w:val="none" w:sz="0" w:space="0" w:color="auto"/>
      </w:divBdr>
    </w:div>
    <w:div w:id="1429354285">
      <w:bodyDiv w:val="1"/>
      <w:marLeft w:val="0"/>
      <w:marRight w:val="0"/>
      <w:marTop w:val="0"/>
      <w:marBottom w:val="0"/>
      <w:divBdr>
        <w:top w:val="none" w:sz="0" w:space="0" w:color="auto"/>
        <w:left w:val="none" w:sz="0" w:space="0" w:color="auto"/>
        <w:bottom w:val="none" w:sz="0" w:space="0" w:color="auto"/>
        <w:right w:val="none" w:sz="0" w:space="0" w:color="auto"/>
      </w:divBdr>
    </w:div>
    <w:div w:id="1433359519">
      <w:bodyDiv w:val="1"/>
      <w:marLeft w:val="0"/>
      <w:marRight w:val="0"/>
      <w:marTop w:val="0"/>
      <w:marBottom w:val="0"/>
      <w:divBdr>
        <w:top w:val="none" w:sz="0" w:space="0" w:color="auto"/>
        <w:left w:val="none" w:sz="0" w:space="0" w:color="auto"/>
        <w:bottom w:val="none" w:sz="0" w:space="0" w:color="auto"/>
        <w:right w:val="none" w:sz="0" w:space="0" w:color="auto"/>
      </w:divBdr>
    </w:div>
    <w:div w:id="1439106866">
      <w:bodyDiv w:val="1"/>
      <w:marLeft w:val="0"/>
      <w:marRight w:val="0"/>
      <w:marTop w:val="0"/>
      <w:marBottom w:val="0"/>
      <w:divBdr>
        <w:top w:val="none" w:sz="0" w:space="0" w:color="auto"/>
        <w:left w:val="none" w:sz="0" w:space="0" w:color="auto"/>
        <w:bottom w:val="none" w:sz="0" w:space="0" w:color="auto"/>
        <w:right w:val="none" w:sz="0" w:space="0" w:color="auto"/>
      </w:divBdr>
    </w:div>
    <w:div w:id="1439174747">
      <w:bodyDiv w:val="1"/>
      <w:marLeft w:val="0"/>
      <w:marRight w:val="0"/>
      <w:marTop w:val="0"/>
      <w:marBottom w:val="0"/>
      <w:divBdr>
        <w:top w:val="none" w:sz="0" w:space="0" w:color="auto"/>
        <w:left w:val="none" w:sz="0" w:space="0" w:color="auto"/>
        <w:bottom w:val="none" w:sz="0" w:space="0" w:color="auto"/>
        <w:right w:val="none" w:sz="0" w:space="0" w:color="auto"/>
      </w:divBdr>
    </w:div>
    <w:div w:id="1441412394">
      <w:bodyDiv w:val="1"/>
      <w:marLeft w:val="0"/>
      <w:marRight w:val="0"/>
      <w:marTop w:val="0"/>
      <w:marBottom w:val="0"/>
      <w:divBdr>
        <w:top w:val="none" w:sz="0" w:space="0" w:color="auto"/>
        <w:left w:val="none" w:sz="0" w:space="0" w:color="auto"/>
        <w:bottom w:val="none" w:sz="0" w:space="0" w:color="auto"/>
        <w:right w:val="none" w:sz="0" w:space="0" w:color="auto"/>
      </w:divBdr>
    </w:div>
    <w:div w:id="1441756914">
      <w:bodyDiv w:val="1"/>
      <w:marLeft w:val="0"/>
      <w:marRight w:val="0"/>
      <w:marTop w:val="0"/>
      <w:marBottom w:val="0"/>
      <w:divBdr>
        <w:top w:val="none" w:sz="0" w:space="0" w:color="auto"/>
        <w:left w:val="none" w:sz="0" w:space="0" w:color="auto"/>
        <w:bottom w:val="none" w:sz="0" w:space="0" w:color="auto"/>
        <w:right w:val="none" w:sz="0" w:space="0" w:color="auto"/>
      </w:divBdr>
    </w:div>
    <w:div w:id="1441873756">
      <w:bodyDiv w:val="1"/>
      <w:marLeft w:val="0"/>
      <w:marRight w:val="0"/>
      <w:marTop w:val="0"/>
      <w:marBottom w:val="0"/>
      <w:divBdr>
        <w:top w:val="none" w:sz="0" w:space="0" w:color="auto"/>
        <w:left w:val="none" w:sz="0" w:space="0" w:color="auto"/>
        <w:bottom w:val="none" w:sz="0" w:space="0" w:color="auto"/>
        <w:right w:val="none" w:sz="0" w:space="0" w:color="auto"/>
      </w:divBdr>
    </w:div>
    <w:div w:id="1445463909">
      <w:bodyDiv w:val="1"/>
      <w:marLeft w:val="0"/>
      <w:marRight w:val="0"/>
      <w:marTop w:val="0"/>
      <w:marBottom w:val="0"/>
      <w:divBdr>
        <w:top w:val="none" w:sz="0" w:space="0" w:color="auto"/>
        <w:left w:val="none" w:sz="0" w:space="0" w:color="auto"/>
        <w:bottom w:val="none" w:sz="0" w:space="0" w:color="auto"/>
        <w:right w:val="none" w:sz="0" w:space="0" w:color="auto"/>
      </w:divBdr>
    </w:div>
    <w:div w:id="1448356777">
      <w:bodyDiv w:val="1"/>
      <w:marLeft w:val="0"/>
      <w:marRight w:val="0"/>
      <w:marTop w:val="0"/>
      <w:marBottom w:val="0"/>
      <w:divBdr>
        <w:top w:val="none" w:sz="0" w:space="0" w:color="auto"/>
        <w:left w:val="none" w:sz="0" w:space="0" w:color="auto"/>
        <w:bottom w:val="none" w:sz="0" w:space="0" w:color="auto"/>
        <w:right w:val="none" w:sz="0" w:space="0" w:color="auto"/>
      </w:divBdr>
    </w:div>
    <w:div w:id="1458451819">
      <w:bodyDiv w:val="1"/>
      <w:marLeft w:val="0"/>
      <w:marRight w:val="0"/>
      <w:marTop w:val="0"/>
      <w:marBottom w:val="0"/>
      <w:divBdr>
        <w:top w:val="none" w:sz="0" w:space="0" w:color="auto"/>
        <w:left w:val="none" w:sz="0" w:space="0" w:color="auto"/>
        <w:bottom w:val="none" w:sz="0" w:space="0" w:color="auto"/>
        <w:right w:val="none" w:sz="0" w:space="0" w:color="auto"/>
      </w:divBdr>
    </w:div>
    <w:div w:id="1460952842">
      <w:bodyDiv w:val="1"/>
      <w:marLeft w:val="0"/>
      <w:marRight w:val="0"/>
      <w:marTop w:val="0"/>
      <w:marBottom w:val="0"/>
      <w:divBdr>
        <w:top w:val="none" w:sz="0" w:space="0" w:color="auto"/>
        <w:left w:val="none" w:sz="0" w:space="0" w:color="auto"/>
        <w:bottom w:val="none" w:sz="0" w:space="0" w:color="auto"/>
        <w:right w:val="none" w:sz="0" w:space="0" w:color="auto"/>
      </w:divBdr>
    </w:div>
    <w:div w:id="1463384582">
      <w:bodyDiv w:val="1"/>
      <w:marLeft w:val="0"/>
      <w:marRight w:val="0"/>
      <w:marTop w:val="0"/>
      <w:marBottom w:val="0"/>
      <w:divBdr>
        <w:top w:val="none" w:sz="0" w:space="0" w:color="auto"/>
        <w:left w:val="none" w:sz="0" w:space="0" w:color="auto"/>
        <w:bottom w:val="none" w:sz="0" w:space="0" w:color="auto"/>
        <w:right w:val="none" w:sz="0" w:space="0" w:color="auto"/>
      </w:divBdr>
    </w:div>
    <w:div w:id="1464999050">
      <w:bodyDiv w:val="1"/>
      <w:marLeft w:val="0"/>
      <w:marRight w:val="0"/>
      <w:marTop w:val="0"/>
      <w:marBottom w:val="0"/>
      <w:divBdr>
        <w:top w:val="none" w:sz="0" w:space="0" w:color="auto"/>
        <w:left w:val="none" w:sz="0" w:space="0" w:color="auto"/>
        <w:bottom w:val="none" w:sz="0" w:space="0" w:color="auto"/>
        <w:right w:val="none" w:sz="0" w:space="0" w:color="auto"/>
      </w:divBdr>
    </w:div>
    <w:div w:id="1466197627">
      <w:bodyDiv w:val="1"/>
      <w:marLeft w:val="0"/>
      <w:marRight w:val="0"/>
      <w:marTop w:val="0"/>
      <w:marBottom w:val="0"/>
      <w:divBdr>
        <w:top w:val="none" w:sz="0" w:space="0" w:color="auto"/>
        <w:left w:val="none" w:sz="0" w:space="0" w:color="auto"/>
        <w:bottom w:val="none" w:sz="0" w:space="0" w:color="auto"/>
        <w:right w:val="none" w:sz="0" w:space="0" w:color="auto"/>
      </w:divBdr>
    </w:div>
    <w:div w:id="1466510717">
      <w:bodyDiv w:val="1"/>
      <w:marLeft w:val="0"/>
      <w:marRight w:val="0"/>
      <w:marTop w:val="0"/>
      <w:marBottom w:val="0"/>
      <w:divBdr>
        <w:top w:val="none" w:sz="0" w:space="0" w:color="auto"/>
        <w:left w:val="none" w:sz="0" w:space="0" w:color="auto"/>
        <w:bottom w:val="none" w:sz="0" w:space="0" w:color="auto"/>
        <w:right w:val="none" w:sz="0" w:space="0" w:color="auto"/>
      </w:divBdr>
    </w:div>
    <w:div w:id="1468204125">
      <w:bodyDiv w:val="1"/>
      <w:marLeft w:val="0"/>
      <w:marRight w:val="0"/>
      <w:marTop w:val="0"/>
      <w:marBottom w:val="0"/>
      <w:divBdr>
        <w:top w:val="none" w:sz="0" w:space="0" w:color="auto"/>
        <w:left w:val="none" w:sz="0" w:space="0" w:color="auto"/>
        <w:bottom w:val="none" w:sz="0" w:space="0" w:color="auto"/>
        <w:right w:val="none" w:sz="0" w:space="0" w:color="auto"/>
      </w:divBdr>
    </w:div>
    <w:div w:id="1468816554">
      <w:bodyDiv w:val="1"/>
      <w:marLeft w:val="0"/>
      <w:marRight w:val="0"/>
      <w:marTop w:val="0"/>
      <w:marBottom w:val="0"/>
      <w:divBdr>
        <w:top w:val="none" w:sz="0" w:space="0" w:color="auto"/>
        <w:left w:val="none" w:sz="0" w:space="0" w:color="auto"/>
        <w:bottom w:val="none" w:sz="0" w:space="0" w:color="auto"/>
        <w:right w:val="none" w:sz="0" w:space="0" w:color="auto"/>
      </w:divBdr>
    </w:div>
    <w:div w:id="1471677904">
      <w:bodyDiv w:val="1"/>
      <w:marLeft w:val="0"/>
      <w:marRight w:val="0"/>
      <w:marTop w:val="0"/>
      <w:marBottom w:val="0"/>
      <w:divBdr>
        <w:top w:val="none" w:sz="0" w:space="0" w:color="auto"/>
        <w:left w:val="none" w:sz="0" w:space="0" w:color="auto"/>
        <w:bottom w:val="none" w:sz="0" w:space="0" w:color="auto"/>
        <w:right w:val="none" w:sz="0" w:space="0" w:color="auto"/>
      </w:divBdr>
    </w:div>
    <w:div w:id="1473213410">
      <w:bodyDiv w:val="1"/>
      <w:marLeft w:val="0"/>
      <w:marRight w:val="0"/>
      <w:marTop w:val="0"/>
      <w:marBottom w:val="0"/>
      <w:divBdr>
        <w:top w:val="none" w:sz="0" w:space="0" w:color="auto"/>
        <w:left w:val="none" w:sz="0" w:space="0" w:color="auto"/>
        <w:bottom w:val="none" w:sz="0" w:space="0" w:color="auto"/>
        <w:right w:val="none" w:sz="0" w:space="0" w:color="auto"/>
      </w:divBdr>
    </w:div>
    <w:div w:id="1476920715">
      <w:bodyDiv w:val="1"/>
      <w:marLeft w:val="0"/>
      <w:marRight w:val="0"/>
      <w:marTop w:val="0"/>
      <w:marBottom w:val="0"/>
      <w:divBdr>
        <w:top w:val="none" w:sz="0" w:space="0" w:color="auto"/>
        <w:left w:val="none" w:sz="0" w:space="0" w:color="auto"/>
        <w:bottom w:val="none" w:sz="0" w:space="0" w:color="auto"/>
        <w:right w:val="none" w:sz="0" w:space="0" w:color="auto"/>
      </w:divBdr>
    </w:div>
    <w:div w:id="1481382403">
      <w:bodyDiv w:val="1"/>
      <w:marLeft w:val="0"/>
      <w:marRight w:val="0"/>
      <w:marTop w:val="0"/>
      <w:marBottom w:val="0"/>
      <w:divBdr>
        <w:top w:val="none" w:sz="0" w:space="0" w:color="auto"/>
        <w:left w:val="none" w:sz="0" w:space="0" w:color="auto"/>
        <w:bottom w:val="none" w:sz="0" w:space="0" w:color="auto"/>
        <w:right w:val="none" w:sz="0" w:space="0" w:color="auto"/>
      </w:divBdr>
    </w:div>
    <w:div w:id="1485776964">
      <w:bodyDiv w:val="1"/>
      <w:marLeft w:val="0"/>
      <w:marRight w:val="0"/>
      <w:marTop w:val="0"/>
      <w:marBottom w:val="0"/>
      <w:divBdr>
        <w:top w:val="none" w:sz="0" w:space="0" w:color="auto"/>
        <w:left w:val="none" w:sz="0" w:space="0" w:color="auto"/>
        <w:bottom w:val="none" w:sz="0" w:space="0" w:color="auto"/>
        <w:right w:val="none" w:sz="0" w:space="0" w:color="auto"/>
      </w:divBdr>
    </w:div>
    <w:div w:id="1489789604">
      <w:bodyDiv w:val="1"/>
      <w:marLeft w:val="0"/>
      <w:marRight w:val="0"/>
      <w:marTop w:val="0"/>
      <w:marBottom w:val="0"/>
      <w:divBdr>
        <w:top w:val="none" w:sz="0" w:space="0" w:color="auto"/>
        <w:left w:val="none" w:sz="0" w:space="0" w:color="auto"/>
        <w:bottom w:val="none" w:sz="0" w:space="0" w:color="auto"/>
        <w:right w:val="none" w:sz="0" w:space="0" w:color="auto"/>
      </w:divBdr>
    </w:div>
    <w:div w:id="1495951245">
      <w:bodyDiv w:val="1"/>
      <w:marLeft w:val="0"/>
      <w:marRight w:val="0"/>
      <w:marTop w:val="0"/>
      <w:marBottom w:val="0"/>
      <w:divBdr>
        <w:top w:val="none" w:sz="0" w:space="0" w:color="auto"/>
        <w:left w:val="none" w:sz="0" w:space="0" w:color="auto"/>
        <w:bottom w:val="none" w:sz="0" w:space="0" w:color="auto"/>
        <w:right w:val="none" w:sz="0" w:space="0" w:color="auto"/>
      </w:divBdr>
    </w:div>
    <w:div w:id="1497258354">
      <w:bodyDiv w:val="1"/>
      <w:marLeft w:val="0"/>
      <w:marRight w:val="0"/>
      <w:marTop w:val="0"/>
      <w:marBottom w:val="0"/>
      <w:divBdr>
        <w:top w:val="none" w:sz="0" w:space="0" w:color="auto"/>
        <w:left w:val="none" w:sz="0" w:space="0" w:color="auto"/>
        <w:bottom w:val="none" w:sz="0" w:space="0" w:color="auto"/>
        <w:right w:val="none" w:sz="0" w:space="0" w:color="auto"/>
      </w:divBdr>
    </w:div>
    <w:div w:id="1504665206">
      <w:bodyDiv w:val="1"/>
      <w:marLeft w:val="0"/>
      <w:marRight w:val="0"/>
      <w:marTop w:val="0"/>
      <w:marBottom w:val="0"/>
      <w:divBdr>
        <w:top w:val="none" w:sz="0" w:space="0" w:color="auto"/>
        <w:left w:val="none" w:sz="0" w:space="0" w:color="auto"/>
        <w:bottom w:val="none" w:sz="0" w:space="0" w:color="auto"/>
        <w:right w:val="none" w:sz="0" w:space="0" w:color="auto"/>
      </w:divBdr>
    </w:div>
    <w:div w:id="1506702298">
      <w:bodyDiv w:val="1"/>
      <w:marLeft w:val="0"/>
      <w:marRight w:val="0"/>
      <w:marTop w:val="0"/>
      <w:marBottom w:val="0"/>
      <w:divBdr>
        <w:top w:val="none" w:sz="0" w:space="0" w:color="auto"/>
        <w:left w:val="none" w:sz="0" w:space="0" w:color="auto"/>
        <w:bottom w:val="none" w:sz="0" w:space="0" w:color="auto"/>
        <w:right w:val="none" w:sz="0" w:space="0" w:color="auto"/>
      </w:divBdr>
    </w:div>
    <w:div w:id="1506747685">
      <w:bodyDiv w:val="1"/>
      <w:marLeft w:val="0"/>
      <w:marRight w:val="0"/>
      <w:marTop w:val="0"/>
      <w:marBottom w:val="0"/>
      <w:divBdr>
        <w:top w:val="none" w:sz="0" w:space="0" w:color="auto"/>
        <w:left w:val="none" w:sz="0" w:space="0" w:color="auto"/>
        <w:bottom w:val="none" w:sz="0" w:space="0" w:color="auto"/>
        <w:right w:val="none" w:sz="0" w:space="0" w:color="auto"/>
      </w:divBdr>
    </w:div>
    <w:div w:id="1508059817">
      <w:bodyDiv w:val="1"/>
      <w:marLeft w:val="0"/>
      <w:marRight w:val="0"/>
      <w:marTop w:val="0"/>
      <w:marBottom w:val="0"/>
      <w:divBdr>
        <w:top w:val="none" w:sz="0" w:space="0" w:color="auto"/>
        <w:left w:val="none" w:sz="0" w:space="0" w:color="auto"/>
        <w:bottom w:val="none" w:sz="0" w:space="0" w:color="auto"/>
        <w:right w:val="none" w:sz="0" w:space="0" w:color="auto"/>
      </w:divBdr>
    </w:div>
    <w:div w:id="1508594193">
      <w:bodyDiv w:val="1"/>
      <w:marLeft w:val="0"/>
      <w:marRight w:val="0"/>
      <w:marTop w:val="0"/>
      <w:marBottom w:val="0"/>
      <w:divBdr>
        <w:top w:val="none" w:sz="0" w:space="0" w:color="auto"/>
        <w:left w:val="none" w:sz="0" w:space="0" w:color="auto"/>
        <w:bottom w:val="none" w:sz="0" w:space="0" w:color="auto"/>
        <w:right w:val="none" w:sz="0" w:space="0" w:color="auto"/>
      </w:divBdr>
    </w:div>
    <w:div w:id="1508668992">
      <w:bodyDiv w:val="1"/>
      <w:marLeft w:val="0"/>
      <w:marRight w:val="0"/>
      <w:marTop w:val="0"/>
      <w:marBottom w:val="0"/>
      <w:divBdr>
        <w:top w:val="none" w:sz="0" w:space="0" w:color="auto"/>
        <w:left w:val="none" w:sz="0" w:space="0" w:color="auto"/>
        <w:bottom w:val="none" w:sz="0" w:space="0" w:color="auto"/>
        <w:right w:val="none" w:sz="0" w:space="0" w:color="auto"/>
      </w:divBdr>
    </w:div>
    <w:div w:id="1513034363">
      <w:bodyDiv w:val="1"/>
      <w:marLeft w:val="0"/>
      <w:marRight w:val="0"/>
      <w:marTop w:val="0"/>
      <w:marBottom w:val="0"/>
      <w:divBdr>
        <w:top w:val="none" w:sz="0" w:space="0" w:color="auto"/>
        <w:left w:val="none" w:sz="0" w:space="0" w:color="auto"/>
        <w:bottom w:val="none" w:sz="0" w:space="0" w:color="auto"/>
        <w:right w:val="none" w:sz="0" w:space="0" w:color="auto"/>
      </w:divBdr>
    </w:div>
    <w:div w:id="1520660065">
      <w:bodyDiv w:val="1"/>
      <w:marLeft w:val="0"/>
      <w:marRight w:val="0"/>
      <w:marTop w:val="0"/>
      <w:marBottom w:val="0"/>
      <w:divBdr>
        <w:top w:val="none" w:sz="0" w:space="0" w:color="auto"/>
        <w:left w:val="none" w:sz="0" w:space="0" w:color="auto"/>
        <w:bottom w:val="none" w:sz="0" w:space="0" w:color="auto"/>
        <w:right w:val="none" w:sz="0" w:space="0" w:color="auto"/>
      </w:divBdr>
    </w:div>
    <w:div w:id="1520855607">
      <w:bodyDiv w:val="1"/>
      <w:marLeft w:val="0"/>
      <w:marRight w:val="0"/>
      <w:marTop w:val="0"/>
      <w:marBottom w:val="0"/>
      <w:divBdr>
        <w:top w:val="none" w:sz="0" w:space="0" w:color="auto"/>
        <w:left w:val="none" w:sz="0" w:space="0" w:color="auto"/>
        <w:bottom w:val="none" w:sz="0" w:space="0" w:color="auto"/>
        <w:right w:val="none" w:sz="0" w:space="0" w:color="auto"/>
      </w:divBdr>
    </w:div>
    <w:div w:id="1521167364">
      <w:bodyDiv w:val="1"/>
      <w:marLeft w:val="0"/>
      <w:marRight w:val="0"/>
      <w:marTop w:val="0"/>
      <w:marBottom w:val="0"/>
      <w:divBdr>
        <w:top w:val="none" w:sz="0" w:space="0" w:color="auto"/>
        <w:left w:val="none" w:sz="0" w:space="0" w:color="auto"/>
        <w:bottom w:val="none" w:sz="0" w:space="0" w:color="auto"/>
        <w:right w:val="none" w:sz="0" w:space="0" w:color="auto"/>
      </w:divBdr>
    </w:div>
    <w:div w:id="1523133259">
      <w:bodyDiv w:val="1"/>
      <w:marLeft w:val="0"/>
      <w:marRight w:val="0"/>
      <w:marTop w:val="0"/>
      <w:marBottom w:val="0"/>
      <w:divBdr>
        <w:top w:val="none" w:sz="0" w:space="0" w:color="auto"/>
        <w:left w:val="none" w:sz="0" w:space="0" w:color="auto"/>
        <w:bottom w:val="none" w:sz="0" w:space="0" w:color="auto"/>
        <w:right w:val="none" w:sz="0" w:space="0" w:color="auto"/>
      </w:divBdr>
    </w:div>
    <w:div w:id="1523544709">
      <w:bodyDiv w:val="1"/>
      <w:marLeft w:val="0"/>
      <w:marRight w:val="0"/>
      <w:marTop w:val="0"/>
      <w:marBottom w:val="0"/>
      <w:divBdr>
        <w:top w:val="none" w:sz="0" w:space="0" w:color="auto"/>
        <w:left w:val="none" w:sz="0" w:space="0" w:color="auto"/>
        <w:bottom w:val="none" w:sz="0" w:space="0" w:color="auto"/>
        <w:right w:val="none" w:sz="0" w:space="0" w:color="auto"/>
      </w:divBdr>
    </w:div>
    <w:div w:id="1526021693">
      <w:bodyDiv w:val="1"/>
      <w:marLeft w:val="0"/>
      <w:marRight w:val="0"/>
      <w:marTop w:val="0"/>
      <w:marBottom w:val="0"/>
      <w:divBdr>
        <w:top w:val="none" w:sz="0" w:space="0" w:color="auto"/>
        <w:left w:val="none" w:sz="0" w:space="0" w:color="auto"/>
        <w:bottom w:val="none" w:sz="0" w:space="0" w:color="auto"/>
        <w:right w:val="none" w:sz="0" w:space="0" w:color="auto"/>
      </w:divBdr>
      <w:divsChild>
        <w:div w:id="1777166676">
          <w:marLeft w:val="0"/>
          <w:marRight w:val="0"/>
          <w:marTop w:val="0"/>
          <w:marBottom w:val="0"/>
          <w:divBdr>
            <w:top w:val="none" w:sz="0" w:space="0" w:color="auto"/>
            <w:left w:val="none" w:sz="0" w:space="0" w:color="auto"/>
            <w:bottom w:val="none" w:sz="0" w:space="0" w:color="auto"/>
            <w:right w:val="none" w:sz="0" w:space="0" w:color="auto"/>
          </w:divBdr>
          <w:divsChild>
            <w:div w:id="1084231040">
              <w:marLeft w:val="0"/>
              <w:marRight w:val="0"/>
              <w:marTop w:val="0"/>
              <w:marBottom w:val="0"/>
              <w:divBdr>
                <w:top w:val="none" w:sz="0" w:space="0" w:color="auto"/>
                <w:left w:val="none" w:sz="0" w:space="0" w:color="auto"/>
                <w:bottom w:val="none" w:sz="0" w:space="0" w:color="auto"/>
                <w:right w:val="none" w:sz="0" w:space="0" w:color="auto"/>
              </w:divBdr>
              <w:divsChild>
                <w:div w:id="1248733635">
                  <w:marLeft w:val="0"/>
                  <w:marRight w:val="0"/>
                  <w:marTop w:val="0"/>
                  <w:marBottom w:val="0"/>
                  <w:divBdr>
                    <w:top w:val="none" w:sz="0" w:space="0" w:color="auto"/>
                    <w:left w:val="none" w:sz="0" w:space="0" w:color="auto"/>
                    <w:bottom w:val="none" w:sz="0" w:space="0" w:color="auto"/>
                    <w:right w:val="none" w:sz="0" w:space="0" w:color="auto"/>
                  </w:divBdr>
                  <w:divsChild>
                    <w:div w:id="2093701071">
                      <w:marLeft w:val="0"/>
                      <w:marRight w:val="0"/>
                      <w:marTop w:val="0"/>
                      <w:marBottom w:val="0"/>
                      <w:divBdr>
                        <w:top w:val="none" w:sz="0" w:space="0" w:color="auto"/>
                        <w:left w:val="none" w:sz="0" w:space="0" w:color="auto"/>
                        <w:bottom w:val="none" w:sz="0" w:space="0" w:color="auto"/>
                        <w:right w:val="none" w:sz="0" w:space="0" w:color="auto"/>
                      </w:divBdr>
                      <w:divsChild>
                        <w:div w:id="1370453787">
                          <w:marLeft w:val="0"/>
                          <w:marRight w:val="0"/>
                          <w:marTop w:val="0"/>
                          <w:marBottom w:val="0"/>
                          <w:divBdr>
                            <w:top w:val="none" w:sz="0" w:space="0" w:color="auto"/>
                            <w:left w:val="none" w:sz="0" w:space="0" w:color="auto"/>
                            <w:bottom w:val="none" w:sz="0" w:space="0" w:color="auto"/>
                            <w:right w:val="none" w:sz="0" w:space="0" w:color="auto"/>
                          </w:divBdr>
                          <w:divsChild>
                            <w:div w:id="1603954447">
                              <w:marLeft w:val="0"/>
                              <w:marRight w:val="0"/>
                              <w:marTop w:val="0"/>
                              <w:marBottom w:val="0"/>
                              <w:divBdr>
                                <w:top w:val="none" w:sz="0" w:space="0" w:color="auto"/>
                                <w:left w:val="none" w:sz="0" w:space="0" w:color="auto"/>
                                <w:bottom w:val="none" w:sz="0" w:space="0" w:color="auto"/>
                                <w:right w:val="none" w:sz="0" w:space="0" w:color="auto"/>
                              </w:divBdr>
                              <w:divsChild>
                                <w:div w:id="1417481579">
                                  <w:marLeft w:val="0"/>
                                  <w:marRight w:val="0"/>
                                  <w:marTop w:val="0"/>
                                  <w:marBottom w:val="0"/>
                                  <w:divBdr>
                                    <w:top w:val="none" w:sz="0" w:space="0" w:color="auto"/>
                                    <w:left w:val="none" w:sz="0" w:space="0" w:color="auto"/>
                                    <w:bottom w:val="none" w:sz="0" w:space="0" w:color="auto"/>
                                    <w:right w:val="none" w:sz="0" w:space="0" w:color="auto"/>
                                  </w:divBdr>
                                  <w:divsChild>
                                    <w:div w:id="916094837">
                                      <w:marLeft w:val="0"/>
                                      <w:marRight w:val="0"/>
                                      <w:marTop w:val="0"/>
                                      <w:marBottom w:val="0"/>
                                      <w:divBdr>
                                        <w:top w:val="none" w:sz="0" w:space="0" w:color="auto"/>
                                        <w:left w:val="none" w:sz="0" w:space="0" w:color="auto"/>
                                        <w:bottom w:val="none" w:sz="0" w:space="0" w:color="auto"/>
                                        <w:right w:val="none" w:sz="0" w:space="0" w:color="auto"/>
                                      </w:divBdr>
                                      <w:divsChild>
                                        <w:div w:id="1191183385">
                                          <w:marLeft w:val="0"/>
                                          <w:marRight w:val="0"/>
                                          <w:marTop w:val="0"/>
                                          <w:marBottom w:val="0"/>
                                          <w:divBdr>
                                            <w:top w:val="none" w:sz="0" w:space="0" w:color="auto"/>
                                            <w:left w:val="none" w:sz="0" w:space="0" w:color="auto"/>
                                            <w:bottom w:val="none" w:sz="0" w:space="0" w:color="auto"/>
                                            <w:right w:val="none" w:sz="0" w:space="0" w:color="auto"/>
                                          </w:divBdr>
                                          <w:divsChild>
                                            <w:div w:id="638806732">
                                              <w:marLeft w:val="-3506"/>
                                              <w:marRight w:val="0"/>
                                              <w:marTop w:val="0"/>
                                              <w:marBottom w:val="0"/>
                                              <w:divBdr>
                                                <w:top w:val="none" w:sz="0" w:space="0" w:color="auto"/>
                                                <w:left w:val="none" w:sz="0" w:space="0" w:color="auto"/>
                                                <w:bottom w:val="none" w:sz="0" w:space="0" w:color="auto"/>
                                                <w:right w:val="none" w:sz="0" w:space="0" w:color="auto"/>
                                              </w:divBdr>
                                              <w:divsChild>
                                                <w:div w:id="2067296111">
                                                  <w:marLeft w:val="0"/>
                                                  <w:marRight w:val="0"/>
                                                  <w:marTop w:val="0"/>
                                                  <w:marBottom w:val="0"/>
                                                  <w:divBdr>
                                                    <w:top w:val="none" w:sz="0" w:space="0" w:color="auto"/>
                                                    <w:left w:val="none" w:sz="0" w:space="0" w:color="auto"/>
                                                    <w:bottom w:val="none" w:sz="0" w:space="0" w:color="auto"/>
                                                    <w:right w:val="none" w:sz="0" w:space="0" w:color="auto"/>
                                                  </w:divBdr>
                                                  <w:divsChild>
                                                    <w:div w:id="1077705833">
                                                      <w:marLeft w:val="0"/>
                                                      <w:marRight w:val="0"/>
                                                      <w:marTop w:val="0"/>
                                                      <w:marBottom w:val="0"/>
                                                      <w:divBdr>
                                                        <w:top w:val="none" w:sz="0" w:space="0" w:color="auto"/>
                                                        <w:left w:val="none" w:sz="0" w:space="0" w:color="auto"/>
                                                        <w:bottom w:val="none" w:sz="0" w:space="0" w:color="auto"/>
                                                        <w:right w:val="none" w:sz="0" w:space="0" w:color="auto"/>
                                                      </w:divBdr>
                                                      <w:divsChild>
                                                        <w:div w:id="2142266330">
                                                          <w:marLeft w:val="3506"/>
                                                          <w:marRight w:val="0"/>
                                                          <w:marTop w:val="0"/>
                                                          <w:marBottom w:val="0"/>
                                                          <w:divBdr>
                                                            <w:top w:val="none" w:sz="0" w:space="0" w:color="auto"/>
                                                            <w:left w:val="none" w:sz="0" w:space="0" w:color="auto"/>
                                                            <w:bottom w:val="none" w:sz="0" w:space="0" w:color="auto"/>
                                                            <w:right w:val="none" w:sz="0" w:space="0" w:color="auto"/>
                                                          </w:divBdr>
                                                          <w:divsChild>
                                                            <w:div w:id="965962319">
                                                              <w:marLeft w:val="0"/>
                                                              <w:marRight w:val="0"/>
                                                              <w:marTop w:val="0"/>
                                                              <w:marBottom w:val="0"/>
                                                              <w:divBdr>
                                                                <w:top w:val="none" w:sz="0" w:space="0" w:color="auto"/>
                                                                <w:left w:val="none" w:sz="0" w:space="0" w:color="auto"/>
                                                                <w:bottom w:val="none" w:sz="0" w:space="0" w:color="auto"/>
                                                                <w:right w:val="none" w:sz="0" w:space="0" w:color="auto"/>
                                                              </w:divBdr>
                                                              <w:divsChild>
                                                                <w:div w:id="1901940162">
                                                                  <w:marLeft w:val="0"/>
                                                                  <w:marRight w:val="0"/>
                                                                  <w:marTop w:val="0"/>
                                                                  <w:marBottom w:val="0"/>
                                                                  <w:divBdr>
                                                                    <w:top w:val="none" w:sz="0" w:space="0" w:color="auto"/>
                                                                    <w:left w:val="none" w:sz="0" w:space="0" w:color="auto"/>
                                                                    <w:bottom w:val="none" w:sz="0" w:space="0" w:color="auto"/>
                                                                    <w:right w:val="none" w:sz="0" w:space="0" w:color="auto"/>
                                                                  </w:divBdr>
                                                                  <w:divsChild>
                                                                    <w:div w:id="1604798015">
                                                                      <w:marLeft w:val="0"/>
                                                                      <w:marRight w:val="0"/>
                                                                      <w:marTop w:val="0"/>
                                                                      <w:marBottom w:val="0"/>
                                                                      <w:divBdr>
                                                                        <w:top w:val="none" w:sz="0" w:space="0" w:color="auto"/>
                                                                        <w:left w:val="none" w:sz="0" w:space="0" w:color="auto"/>
                                                                        <w:bottom w:val="none" w:sz="0" w:space="0" w:color="auto"/>
                                                                        <w:right w:val="none" w:sz="0" w:space="0" w:color="auto"/>
                                                                      </w:divBdr>
                                                                      <w:divsChild>
                                                                        <w:div w:id="1471828630">
                                                                          <w:marLeft w:val="0"/>
                                                                          <w:marRight w:val="0"/>
                                                                          <w:marTop w:val="0"/>
                                                                          <w:marBottom w:val="0"/>
                                                                          <w:divBdr>
                                                                            <w:top w:val="none" w:sz="0" w:space="0" w:color="auto"/>
                                                                            <w:left w:val="none" w:sz="0" w:space="0" w:color="auto"/>
                                                                            <w:bottom w:val="none" w:sz="0" w:space="0" w:color="auto"/>
                                                                            <w:right w:val="none" w:sz="0" w:space="0" w:color="auto"/>
                                                                          </w:divBdr>
                                                                          <w:divsChild>
                                                                            <w:div w:id="1900938282">
                                                                              <w:marLeft w:val="0"/>
                                                                              <w:marRight w:val="0"/>
                                                                              <w:marTop w:val="0"/>
                                                                              <w:marBottom w:val="0"/>
                                                                              <w:divBdr>
                                                                                <w:top w:val="none" w:sz="0" w:space="0" w:color="auto"/>
                                                                                <w:left w:val="none" w:sz="0" w:space="0" w:color="auto"/>
                                                                                <w:bottom w:val="none" w:sz="0" w:space="0" w:color="auto"/>
                                                                                <w:right w:val="none" w:sz="0" w:space="0" w:color="auto"/>
                                                                              </w:divBdr>
                                                                              <w:divsChild>
                                                                                <w:div w:id="90649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8056598">
      <w:bodyDiv w:val="1"/>
      <w:marLeft w:val="0"/>
      <w:marRight w:val="0"/>
      <w:marTop w:val="0"/>
      <w:marBottom w:val="0"/>
      <w:divBdr>
        <w:top w:val="none" w:sz="0" w:space="0" w:color="auto"/>
        <w:left w:val="none" w:sz="0" w:space="0" w:color="auto"/>
        <w:bottom w:val="none" w:sz="0" w:space="0" w:color="auto"/>
        <w:right w:val="none" w:sz="0" w:space="0" w:color="auto"/>
      </w:divBdr>
    </w:div>
    <w:div w:id="1529370098">
      <w:bodyDiv w:val="1"/>
      <w:marLeft w:val="0"/>
      <w:marRight w:val="0"/>
      <w:marTop w:val="0"/>
      <w:marBottom w:val="0"/>
      <w:divBdr>
        <w:top w:val="none" w:sz="0" w:space="0" w:color="auto"/>
        <w:left w:val="none" w:sz="0" w:space="0" w:color="auto"/>
        <w:bottom w:val="none" w:sz="0" w:space="0" w:color="auto"/>
        <w:right w:val="none" w:sz="0" w:space="0" w:color="auto"/>
      </w:divBdr>
    </w:div>
    <w:div w:id="1530340413">
      <w:bodyDiv w:val="1"/>
      <w:marLeft w:val="0"/>
      <w:marRight w:val="0"/>
      <w:marTop w:val="0"/>
      <w:marBottom w:val="0"/>
      <w:divBdr>
        <w:top w:val="none" w:sz="0" w:space="0" w:color="auto"/>
        <w:left w:val="none" w:sz="0" w:space="0" w:color="auto"/>
        <w:bottom w:val="none" w:sz="0" w:space="0" w:color="auto"/>
        <w:right w:val="none" w:sz="0" w:space="0" w:color="auto"/>
      </w:divBdr>
    </w:div>
    <w:div w:id="1531455559">
      <w:bodyDiv w:val="1"/>
      <w:marLeft w:val="0"/>
      <w:marRight w:val="0"/>
      <w:marTop w:val="0"/>
      <w:marBottom w:val="0"/>
      <w:divBdr>
        <w:top w:val="none" w:sz="0" w:space="0" w:color="auto"/>
        <w:left w:val="none" w:sz="0" w:space="0" w:color="auto"/>
        <w:bottom w:val="none" w:sz="0" w:space="0" w:color="auto"/>
        <w:right w:val="none" w:sz="0" w:space="0" w:color="auto"/>
      </w:divBdr>
    </w:div>
    <w:div w:id="1538199644">
      <w:bodyDiv w:val="1"/>
      <w:marLeft w:val="0"/>
      <w:marRight w:val="0"/>
      <w:marTop w:val="0"/>
      <w:marBottom w:val="0"/>
      <w:divBdr>
        <w:top w:val="none" w:sz="0" w:space="0" w:color="auto"/>
        <w:left w:val="none" w:sz="0" w:space="0" w:color="auto"/>
        <w:bottom w:val="none" w:sz="0" w:space="0" w:color="auto"/>
        <w:right w:val="none" w:sz="0" w:space="0" w:color="auto"/>
      </w:divBdr>
    </w:div>
    <w:div w:id="1538468398">
      <w:bodyDiv w:val="1"/>
      <w:marLeft w:val="0"/>
      <w:marRight w:val="0"/>
      <w:marTop w:val="0"/>
      <w:marBottom w:val="0"/>
      <w:divBdr>
        <w:top w:val="none" w:sz="0" w:space="0" w:color="auto"/>
        <w:left w:val="none" w:sz="0" w:space="0" w:color="auto"/>
        <w:bottom w:val="none" w:sz="0" w:space="0" w:color="auto"/>
        <w:right w:val="none" w:sz="0" w:space="0" w:color="auto"/>
      </w:divBdr>
    </w:div>
    <w:div w:id="1538856155">
      <w:bodyDiv w:val="1"/>
      <w:marLeft w:val="0"/>
      <w:marRight w:val="0"/>
      <w:marTop w:val="0"/>
      <w:marBottom w:val="0"/>
      <w:divBdr>
        <w:top w:val="none" w:sz="0" w:space="0" w:color="auto"/>
        <w:left w:val="none" w:sz="0" w:space="0" w:color="auto"/>
        <w:bottom w:val="none" w:sz="0" w:space="0" w:color="auto"/>
        <w:right w:val="none" w:sz="0" w:space="0" w:color="auto"/>
      </w:divBdr>
    </w:div>
    <w:div w:id="1547839560">
      <w:bodyDiv w:val="1"/>
      <w:marLeft w:val="0"/>
      <w:marRight w:val="0"/>
      <w:marTop w:val="0"/>
      <w:marBottom w:val="0"/>
      <w:divBdr>
        <w:top w:val="none" w:sz="0" w:space="0" w:color="auto"/>
        <w:left w:val="none" w:sz="0" w:space="0" w:color="auto"/>
        <w:bottom w:val="none" w:sz="0" w:space="0" w:color="auto"/>
        <w:right w:val="none" w:sz="0" w:space="0" w:color="auto"/>
      </w:divBdr>
    </w:div>
    <w:div w:id="1555971600">
      <w:bodyDiv w:val="1"/>
      <w:marLeft w:val="0"/>
      <w:marRight w:val="0"/>
      <w:marTop w:val="0"/>
      <w:marBottom w:val="0"/>
      <w:divBdr>
        <w:top w:val="none" w:sz="0" w:space="0" w:color="auto"/>
        <w:left w:val="none" w:sz="0" w:space="0" w:color="auto"/>
        <w:bottom w:val="none" w:sz="0" w:space="0" w:color="auto"/>
        <w:right w:val="none" w:sz="0" w:space="0" w:color="auto"/>
      </w:divBdr>
    </w:div>
    <w:div w:id="1560242369">
      <w:bodyDiv w:val="1"/>
      <w:marLeft w:val="0"/>
      <w:marRight w:val="0"/>
      <w:marTop w:val="0"/>
      <w:marBottom w:val="0"/>
      <w:divBdr>
        <w:top w:val="none" w:sz="0" w:space="0" w:color="auto"/>
        <w:left w:val="none" w:sz="0" w:space="0" w:color="auto"/>
        <w:bottom w:val="none" w:sz="0" w:space="0" w:color="auto"/>
        <w:right w:val="none" w:sz="0" w:space="0" w:color="auto"/>
      </w:divBdr>
    </w:div>
    <w:div w:id="1563368140">
      <w:bodyDiv w:val="1"/>
      <w:marLeft w:val="0"/>
      <w:marRight w:val="0"/>
      <w:marTop w:val="0"/>
      <w:marBottom w:val="0"/>
      <w:divBdr>
        <w:top w:val="none" w:sz="0" w:space="0" w:color="auto"/>
        <w:left w:val="none" w:sz="0" w:space="0" w:color="auto"/>
        <w:bottom w:val="none" w:sz="0" w:space="0" w:color="auto"/>
        <w:right w:val="none" w:sz="0" w:space="0" w:color="auto"/>
      </w:divBdr>
    </w:div>
    <w:div w:id="1563524015">
      <w:bodyDiv w:val="1"/>
      <w:marLeft w:val="0"/>
      <w:marRight w:val="0"/>
      <w:marTop w:val="0"/>
      <w:marBottom w:val="0"/>
      <w:divBdr>
        <w:top w:val="none" w:sz="0" w:space="0" w:color="auto"/>
        <w:left w:val="none" w:sz="0" w:space="0" w:color="auto"/>
        <w:bottom w:val="none" w:sz="0" w:space="0" w:color="auto"/>
        <w:right w:val="none" w:sz="0" w:space="0" w:color="auto"/>
      </w:divBdr>
    </w:div>
    <w:div w:id="1566988978">
      <w:bodyDiv w:val="1"/>
      <w:marLeft w:val="0"/>
      <w:marRight w:val="0"/>
      <w:marTop w:val="0"/>
      <w:marBottom w:val="0"/>
      <w:divBdr>
        <w:top w:val="none" w:sz="0" w:space="0" w:color="auto"/>
        <w:left w:val="none" w:sz="0" w:space="0" w:color="auto"/>
        <w:bottom w:val="none" w:sz="0" w:space="0" w:color="auto"/>
        <w:right w:val="none" w:sz="0" w:space="0" w:color="auto"/>
      </w:divBdr>
    </w:div>
    <w:div w:id="1568219673">
      <w:bodyDiv w:val="1"/>
      <w:marLeft w:val="0"/>
      <w:marRight w:val="0"/>
      <w:marTop w:val="0"/>
      <w:marBottom w:val="0"/>
      <w:divBdr>
        <w:top w:val="none" w:sz="0" w:space="0" w:color="auto"/>
        <w:left w:val="none" w:sz="0" w:space="0" w:color="auto"/>
        <w:bottom w:val="none" w:sz="0" w:space="0" w:color="auto"/>
        <w:right w:val="none" w:sz="0" w:space="0" w:color="auto"/>
      </w:divBdr>
    </w:div>
    <w:div w:id="1568763612">
      <w:bodyDiv w:val="1"/>
      <w:marLeft w:val="0"/>
      <w:marRight w:val="0"/>
      <w:marTop w:val="0"/>
      <w:marBottom w:val="0"/>
      <w:divBdr>
        <w:top w:val="none" w:sz="0" w:space="0" w:color="auto"/>
        <w:left w:val="none" w:sz="0" w:space="0" w:color="auto"/>
        <w:bottom w:val="none" w:sz="0" w:space="0" w:color="auto"/>
        <w:right w:val="none" w:sz="0" w:space="0" w:color="auto"/>
      </w:divBdr>
    </w:div>
    <w:div w:id="1572691454">
      <w:bodyDiv w:val="1"/>
      <w:marLeft w:val="0"/>
      <w:marRight w:val="0"/>
      <w:marTop w:val="0"/>
      <w:marBottom w:val="0"/>
      <w:divBdr>
        <w:top w:val="none" w:sz="0" w:space="0" w:color="auto"/>
        <w:left w:val="none" w:sz="0" w:space="0" w:color="auto"/>
        <w:bottom w:val="none" w:sz="0" w:space="0" w:color="auto"/>
        <w:right w:val="none" w:sz="0" w:space="0" w:color="auto"/>
      </w:divBdr>
    </w:div>
    <w:div w:id="1575124080">
      <w:bodyDiv w:val="1"/>
      <w:marLeft w:val="0"/>
      <w:marRight w:val="0"/>
      <w:marTop w:val="0"/>
      <w:marBottom w:val="0"/>
      <w:divBdr>
        <w:top w:val="none" w:sz="0" w:space="0" w:color="auto"/>
        <w:left w:val="none" w:sz="0" w:space="0" w:color="auto"/>
        <w:bottom w:val="none" w:sz="0" w:space="0" w:color="auto"/>
        <w:right w:val="none" w:sz="0" w:space="0" w:color="auto"/>
      </w:divBdr>
    </w:div>
    <w:div w:id="1575314496">
      <w:bodyDiv w:val="1"/>
      <w:marLeft w:val="0"/>
      <w:marRight w:val="0"/>
      <w:marTop w:val="0"/>
      <w:marBottom w:val="0"/>
      <w:divBdr>
        <w:top w:val="none" w:sz="0" w:space="0" w:color="auto"/>
        <w:left w:val="none" w:sz="0" w:space="0" w:color="auto"/>
        <w:bottom w:val="none" w:sz="0" w:space="0" w:color="auto"/>
        <w:right w:val="none" w:sz="0" w:space="0" w:color="auto"/>
      </w:divBdr>
    </w:div>
    <w:div w:id="1577471479">
      <w:bodyDiv w:val="1"/>
      <w:marLeft w:val="0"/>
      <w:marRight w:val="0"/>
      <w:marTop w:val="0"/>
      <w:marBottom w:val="0"/>
      <w:divBdr>
        <w:top w:val="none" w:sz="0" w:space="0" w:color="auto"/>
        <w:left w:val="none" w:sz="0" w:space="0" w:color="auto"/>
        <w:bottom w:val="none" w:sz="0" w:space="0" w:color="auto"/>
        <w:right w:val="none" w:sz="0" w:space="0" w:color="auto"/>
      </w:divBdr>
    </w:div>
    <w:div w:id="1585408829">
      <w:bodyDiv w:val="1"/>
      <w:marLeft w:val="0"/>
      <w:marRight w:val="0"/>
      <w:marTop w:val="0"/>
      <w:marBottom w:val="0"/>
      <w:divBdr>
        <w:top w:val="none" w:sz="0" w:space="0" w:color="auto"/>
        <w:left w:val="none" w:sz="0" w:space="0" w:color="auto"/>
        <w:bottom w:val="none" w:sz="0" w:space="0" w:color="auto"/>
        <w:right w:val="none" w:sz="0" w:space="0" w:color="auto"/>
      </w:divBdr>
    </w:div>
    <w:div w:id="1587957808">
      <w:bodyDiv w:val="1"/>
      <w:marLeft w:val="0"/>
      <w:marRight w:val="0"/>
      <w:marTop w:val="0"/>
      <w:marBottom w:val="0"/>
      <w:divBdr>
        <w:top w:val="none" w:sz="0" w:space="0" w:color="auto"/>
        <w:left w:val="none" w:sz="0" w:space="0" w:color="auto"/>
        <w:bottom w:val="none" w:sz="0" w:space="0" w:color="auto"/>
        <w:right w:val="none" w:sz="0" w:space="0" w:color="auto"/>
      </w:divBdr>
    </w:div>
    <w:div w:id="1590189458">
      <w:bodyDiv w:val="1"/>
      <w:marLeft w:val="0"/>
      <w:marRight w:val="0"/>
      <w:marTop w:val="0"/>
      <w:marBottom w:val="0"/>
      <w:divBdr>
        <w:top w:val="none" w:sz="0" w:space="0" w:color="auto"/>
        <w:left w:val="none" w:sz="0" w:space="0" w:color="auto"/>
        <w:bottom w:val="none" w:sz="0" w:space="0" w:color="auto"/>
        <w:right w:val="none" w:sz="0" w:space="0" w:color="auto"/>
      </w:divBdr>
    </w:div>
    <w:div w:id="1591544036">
      <w:bodyDiv w:val="1"/>
      <w:marLeft w:val="0"/>
      <w:marRight w:val="0"/>
      <w:marTop w:val="0"/>
      <w:marBottom w:val="0"/>
      <w:divBdr>
        <w:top w:val="none" w:sz="0" w:space="0" w:color="auto"/>
        <w:left w:val="none" w:sz="0" w:space="0" w:color="auto"/>
        <w:bottom w:val="none" w:sz="0" w:space="0" w:color="auto"/>
        <w:right w:val="none" w:sz="0" w:space="0" w:color="auto"/>
      </w:divBdr>
    </w:div>
    <w:div w:id="1591967238">
      <w:bodyDiv w:val="1"/>
      <w:marLeft w:val="0"/>
      <w:marRight w:val="0"/>
      <w:marTop w:val="0"/>
      <w:marBottom w:val="0"/>
      <w:divBdr>
        <w:top w:val="none" w:sz="0" w:space="0" w:color="auto"/>
        <w:left w:val="none" w:sz="0" w:space="0" w:color="auto"/>
        <w:bottom w:val="none" w:sz="0" w:space="0" w:color="auto"/>
        <w:right w:val="none" w:sz="0" w:space="0" w:color="auto"/>
      </w:divBdr>
      <w:divsChild>
        <w:div w:id="903759409">
          <w:marLeft w:val="0"/>
          <w:marRight w:val="0"/>
          <w:marTop w:val="0"/>
          <w:marBottom w:val="0"/>
          <w:divBdr>
            <w:top w:val="none" w:sz="0" w:space="0" w:color="auto"/>
            <w:left w:val="none" w:sz="0" w:space="0" w:color="auto"/>
            <w:bottom w:val="none" w:sz="0" w:space="0" w:color="auto"/>
            <w:right w:val="none" w:sz="0" w:space="0" w:color="auto"/>
          </w:divBdr>
          <w:divsChild>
            <w:div w:id="1968244084">
              <w:marLeft w:val="0"/>
              <w:marRight w:val="0"/>
              <w:marTop w:val="0"/>
              <w:marBottom w:val="0"/>
              <w:divBdr>
                <w:top w:val="none" w:sz="0" w:space="0" w:color="auto"/>
                <w:left w:val="none" w:sz="0" w:space="0" w:color="auto"/>
                <w:bottom w:val="none" w:sz="0" w:space="0" w:color="auto"/>
                <w:right w:val="none" w:sz="0" w:space="0" w:color="auto"/>
              </w:divBdr>
              <w:divsChild>
                <w:div w:id="1732579239">
                  <w:marLeft w:val="0"/>
                  <w:marRight w:val="0"/>
                  <w:marTop w:val="0"/>
                  <w:marBottom w:val="0"/>
                  <w:divBdr>
                    <w:top w:val="none" w:sz="0" w:space="0" w:color="auto"/>
                    <w:left w:val="none" w:sz="0" w:space="0" w:color="auto"/>
                    <w:bottom w:val="none" w:sz="0" w:space="0" w:color="auto"/>
                    <w:right w:val="none" w:sz="0" w:space="0" w:color="auto"/>
                  </w:divBdr>
                  <w:divsChild>
                    <w:div w:id="90422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734981">
      <w:bodyDiv w:val="1"/>
      <w:marLeft w:val="0"/>
      <w:marRight w:val="0"/>
      <w:marTop w:val="0"/>
      <w:marBottom w:val="0"/>
      <w:divBdr>
        <w:top w:val="none" w:sz="0" w:space="0" w:color="auto"/>
        <w:left w:val="none" w:sz="0" w:space="0" w:color="auto"/>
        <w:bottom w:val="none" w:sz="0" w:space="0" w:color="auto"/>
        <w:right w:val="none" w:sz="0" w:space="0" w:color="auto"/>
      </w:divBdr>
    </w:div>
    <w:div w:id="1593276993">
      <w:bodyDiv w:val="1"/>
      <w:marLeft w:val="0"/>
      <w:marRight w:val="0"/>
      <w:marTop w:val="0"/>
      <w:marBottom w:val="0"/>
      <w:divBdr>
        <w:top w:val="none" w:sz="0" w:space="0" w:color="auto"/>
        <w:left w:val="none" w:sz="0" w:space="0" w:color="auto"/>
        <w:bottom w:val="none" w:sz="0" w:space="0" w:color="auto"/>
        <w:right w:val="none" w:sz="0" w:space="0" w:color="auto"/>
      </w:divBdr>
    </w:div>
    <w:div w:id="1594166548">
      <w:bodyDiv w:val="1"/>
      <w:marLeft w:val="0"/>
      <w:marRight w:val="0"/>
      <w:marTop w:val="0"/>
      <w:marBottom w:val="0"/>
      <w:divBdr>
        <w:top w:val="none" w:sz="0" w:space="0" w:color="auto"/>
        <w:left w:val="none" w:sz="0" w:space="0" w:color="auto"/>
        <w:bottom w:val="none" w:sz="0" w:space="0" w:color="auto"/>
        <w:right w:val="none" w:sz="0" w:space="0" w:color="auto"/>
      </w:divBdr>
    </w:div>
    <w:div w:id="1598321161">
      <w:bodyDiv w:val="1"/>
      <w:marLeft w:val="0"/>
      <w:marRight w:val="0"/>
      <w:marTop w:val="0"/>
      <w:marBottom w:val="0"/>
      <w:divBdr>
        <w:top w:val="none" w:sz="0" w:space="0" w:color="auto"/>
        <w:left w:val="none" w:sz="0" w:space="0" w:color="auto"/>
        <w:bottom w:val="none" w:sz="0" w:space="0" w:color="auto"/>
        <w:right w:val="none" w:sz="0" w:space="0" w:color="auto"/>
      </w:divBdr>
    </w:div>
    <w:div w:id="1608735441">
      <w:bodyDiv w:val="1"/>
      <w:marLeft w:val="0"/>
      <w:marRight w:val="0"/>
      <w:marTop w:val="0"/>
      <w:marBottom w:val="0"/>
      <w:divBdr>
        <w:top w:val="none" w:sz="0" w:space="0" w:color="auto"/>
        <w:left w:val="none" w:sz="0" w:space="0" w:color="auto"/>
        <w:bottom w:val="none" w:sz="0" w:space="0" w:color="auto"/>
        <w:right w:val="none" w:sz="0" w:space="0" w:color="auto"/>
      </w:divBdr>
    </w:div>
    <w:div w:id="1614315445">
      <w:bodyDiv w:val="1"/>
      <w:marLeft w:val="0"/>
      <w:marRight w:val="0"/>
      <w:marTop w:val="0"/>
      <w:marBottom w:val="0"/>
      <w:divBdr>
        <w:top w:val="none" w:sz="0" w:space="0" w:color="auto"/>
        <w:left w:val="none" w:sz="0" w:space="0" w:color="auto"/>
        <w:bottom w:val="none" w:sz="0" w:space="0" w:color="auto"/>
        <w:right w:val="none" w:sz="0" w:space="0" w:color="auto"/>
      </w:divBdr>
    </w:div>
    <w:div w:id="1615744638">
      <w:bodyDiv w:val="1"/>
      <w:marLeft w:val="0"/>
      <w:marRight w:val="0"/>
      <w:marTop w:val="0"/>
      <w:marBottom w:val="0"/>
      <w:divBdr>
        <w:top w:val="none" w:sz="0" w:space="0" w:color="auto"/>
        <w:left w:val="none" w:sz="0" w:space="0" w:color="auto"/>
        <w:bottom w:val="none" w:sz="0" w:space="0" w:color="auto"/>
        <w:right w:val="none" w:sz="0" w:space="0" w:color="auto"/>
      </w:divBdr>
    </w:div>
    <w:div w:id="1618635659">
      <w:bodyDiv w:val="1"/>
      <w:marLeft w:val="0"/>
      <w:marRight w:val="0"/>
      <w:marTop w:val="0"/>
      <w:marBottom w:val="0"/>
      <w:divBdr>
        <w:top w:val="none" w:sz="0" w:space="0" w:color="auto"/>
        <w:left w:val="none" w:sz="0" w:space="0" w:color="auto"/>
        <w:bottom w:val="none" w:sz="0" w:space="0" w:color="auto"/>
        <w:right w:val="none" w:sz="0" w:space="0" w:color="auto"/>
      </w:divBdr>
    </w:div>
    <w:div w:id="1619410057">
      <w:bodyDiv w:val="1"/>
      <w:marLeft w:val="0"/>
      <w:marRight w:val="0"/>
      <w:marTop w:val="0"/>
      <w:marBottom w:val="0"/>
      <w:divBdr>
        <w:top w:val="none" w:sz="0" w:space="0" w:color="auto"/>
        <w:left w:val="none" w:sz="0" w:space="0" w:color="auto"/>
        <w:bottom w:val="none" w:sz="0" w:space="0" w:color="auto"/>
        <w:right w:val="none" w:sz="0" w:space="0" w:color="auto"/>
      </w:divBdr>
    </w:div>
    <w:div w:id="1620837942">
      <w:bodyDiv w:val="1"/>
      <w:marLeft w:val="0"/>
      <w:marRight w:val="0"/>
      <w:marTop w:val="0"/>
      <w:marBottom w:val="0"/>
      <w:divBdr>
        <w:top w:val="none" w:sz="0" w:space="0" w:color="auto"/>
        <w:left w:val="none" w:sz="0" w:space="0" w:color="auto"/>
        <w:bottom w:val="none" w:sz="0" w:space="0" w:color="auto"/>
        <w:right w:val="none" w:sz="0" w:space="0" w:color="auto"/>
      </w:divBdr>
    </w:div>
    <w:div w:id="1620910500">
      <w:bodyDiv w:val="1"/>
      <w:marLeft w:val="0"/>
      <w:marRight w:val="0"/>
      <w:marTop w:val="0"/>
      <w:marBottom w:val="0"/>
      <w:divBdr>
        <w:top w:val="none" w:sz="0" w:space="0" w:color="auto"/>
        <w:left w:val="none" w:sz="0" w:space="0" w:color="auto"/>
        <w:bottom w:val="none" w:sz="0" w:space="0" w:color="auto"/>
        <w:right w:val="none" w:sz="0" w:space="0" w:color="auto"/>
      </w:divBdr>
    </w:div>
    <w:div w:id="1621764176">
      <w:bodyDiv w:val="1"/>
      <w:marLeft w:val="0"/>
      <w:marRight w:val="0"/>
      <w:marTop w:val="0"/>
      <w:marBottom w:val="0"/>
      <w:divBdr>
        <w:top w:val="none" w:sz="0" w:space="0" w:color="auto"/>
        <w:left w:val="none" w:sz="0" w:space="0" w:color="auto"/>
        <w:bottom w:val="none" w:sz="0" w:space="0" w:color="auto"/>
        <w:right w:val="none" w:sz="0" w:space="0" w:color="auto"/>
      </w:divBdr>
    </w:div>
    <w:div w:id="1623999916">
      <w:bodyDiv w:val="1"/>
      <w:marLeft w:val="0"/>
      <w:marRight w:val="0"/>
      <w:marTop w:val="0"/>
      <w:marBottom w:val="0"/>
      <w:divBdr>
        <w:top w:val="none" w:sz="0" w:space="0" w:color="auto"/>
        <w:left w:val="none" w:sz="0" w:space="0" w:color="auto"/>
        <w:bottom w:val="none" w:sz="0" w:space="0" w:color="auto"/>
        <w:right w:val="none" w:sz="0" w:space="0" w:color="auto"/>
      </w:divBdr>
    </w:div>
    <w:div w:id="1625112449">
      <w:bodyDiv w:val="1"/>
      <w:marLeft w:val="0"/>
      <w:marRight w:val="0"/>
      <w:marTop w:val="0"/>
      <w:marBottom w:val="0"/>
      <w:divBdr>
        <w:top w:val="none" w:sz="0" w:space="0" w:color="auto"/>
        <w:left w:val="none" w:sz="0" w:space="0" w:color="auto"/>
        <w:bottom w:val="none" w:sz="0" w:space="0" w:color="auto"/>
        <w:right w:val="none" w:sz="0" w:space="0" w:color="auto"/>
      </w:divBdr>
    </w:div>
    <w:div w:id="1625192449">
      <w:bodyDiv w:val="1"/>
      <w:marLeft w:val="0"/>
      <w:marRight w:val="0"/>
      <w:marTop w:val="0"/>
      <w:marBottom w:val="0"/>
      <w:divBdr>
        <w:top w:val="none" w:sz="0" w:space="0" w:color="auto"/>
        <w:left w:val="none" w:sz="0" w:space="0" w:color="auto"/>
        <w:bottom w:val="none" w:sz="0" w:space="0" w:color="auto"/>
        <w:right w:val="none" w:sz="0" w:space="0" w:color="auto"/>
      </w:divBdr>
    </w:div>
    <w:div w:id="1625230407">
      <w:bodyDiv w:val="1"/>
      <w:marLeft w:val="0"/>
      <w:marRight w:val="0"/>
      <w:marTop w:val="0"/>
      <w:marBottom w:val="0"/>
      <w:divBdr>
        <w:top w:val="none" w:sz="0" w:space="0" w:color="auto"/>
        <w:left w:val="none" w:sz="0" w:space="0" w:color="auto"/>
        <w:bottom w:val="none" w:sz="0" w:space="0" w:color="auto"/>
        <w:right w:val="none" w:sz="0" w:space="0" w:color="auto"/>
      </w:divBdr>
    </w:div>
    <w:div w:id="1627077969">
      <w:bodyDiv w:val="1"/>
      <w:marLeft w:val="0"/>
      <w:marRight w:val="0"/>
      <w:marTop w:val="0"/>
      <w:marBottom w:val="0"/>
      <w:divBdr>
        <w:top w:val="none" w:sz="0" w:space="0" w:color="auto"/>
        <w:left w:val="none" w:sz="0" w:space="0" w:color="auto"/>
        <w:bottom w:val="none" w:sz="0" w:space="0" w:color="auto"/>
        <w:right w:val="none" w:sz="0" w:space="0" w:color="auto"/>
      </w:divBdr>
    </w:div>
    <w:div w:id="1644112989">
      <w:bodyDiv w:val="1"/>
      <w:marLeft w:val="0"/>
      <w:marRight w:val="0"/>
      <w:marTop w:val="0"/>
      <w:marBottom w:val="0"/>
      <w:divBdr>
        <w:top w:val="none" w:sz="0" w:space="0" w:color="auto"/>
        <w:left w:val="none" w:sz="0" w:space="0" w:color="auto"/>
        <w:bottom w:val="none" w:sz="0" w:space="0" w:color="auto"/>
        <w:right w:val="none" w:sz="0" w:space="0" w:color="auto"/>
      </w:divBdr>
    </w:div>
    <w:div w:id="1646003969">
      <w:bodyDiv w:val="1"/>
      <w:marLeft w:val="0"/>
      <w:marRight w:val="0"/>
      <w:marTop w:val="0"/>
      <w:marBottom w:val="0"/>
      <w:divBdr>
        <w:top w:val="none" w:sz="0" w:space="0" w:color="auto"/>
        <w:left w:val="none" w:sz="0" w:space="0" w:color="auto"/>
        <w:bottom w:val="none" w:sz="0" w:space="0" w:color="auto"/>
        <w:right w:val="none" w:sz="0" w:space="0" w:color="auto"/>
      </w:divBdr>
    </w:div>
    <w:div w:id="1647972574">
      <w:bodyDiv w:val="1"/>
      <w:marLeft w:val="0"/>
      <w:marRight w:val="0"/>
      <w:marTop w:val="0"/>
      <w:marBottom w:val="0"/>
      <w:divBdr>
        <w:top w:val="none" w:sz="0" w:space="0" w:color="auto"/>
        <w:left w:val="none" w:sz="0" w:space="0" w:color="auto"/>
        <w:bottom w:val="none" w:sz="0" w:space="0" w:color="auto"/>
        <w:right w:val="none" w:sz="0" w:space="0" w:color="auto"/>
      </w:divBdr>
    </w:div>
    <w:div w:id="1651595123">
      <w:bodyDiv w:val="1"/>
      <w:marLeft w:val="0"/>
      <w:marRight w:val="0"/>
      <w:marTop w:val="0"/>
      <w:marBottom w:val="0"/>
      <w:divBdr>
        <w:top w:val="none" w:sz="0" w:space="0" w:color="auto"/>
        <w:left w:val="none" w:sz="0" w:space="0" w:color="auto"/>
        <w:bottom w:val="none" w:sz="0" w:space="0" w:color="auto"/>
        <w:right w:val="none" w:sz="0" w:space="0" w:color="auto"/>
      </w:divBdr>
    </w:div>
    <w:div w:id="1652521756">
      <w:bodyDiv w:val="1"/>
      <w:marLeft w:val="0"/>
      <w:marRight w:val="0"/>
      <w:marTop w:val="0"/>
      <w:marBottom w:val="0"/>
      <w:divBdr>
        <w:top w:val="none" w:sz="0" w:space="0" w:color="auto"/>
        <w:left w:val="none" w:sz="0" w:space="0" w:color="auto"/>
        <w:bottom w:val="none" w:sz="0" w:space="0" w:color="auto"/>
        <w:right w:val="none" w:sz="0" w:space="0" w:color="auto"/>
      </w:divBdr>
    </w:div>
    <w:div w:id="1652708984">
      <w:bodyDiv w:val="1"/>
      <w:marLeft w:val="0"/>
      <w:marRight w:val="0"/>
      <w:marTop w:val="0"/>
      <w:marBottom w:val="0"/>
      <w:divBdr>
        <w:top w:val="none" w:sz="0" w:space="0" w:color="auto"/>
        <w:left w:val="none" w:sz="0" w:space="0" w:color="auto"/>
        <w:bottom w:val="none" w:sz="0" w:space="0" w:color="auto"/>
        <w:right w:val="none" w:sz="0" w:space="0" w:color="auto"/>
      </w:divBdr>
    </w:div>
    <w:div w:id="1656761774">
      <w:bodyDiv w:val="1"/>
      <w:marLeft w:val="0"/>
      <w:marRight w:val="0"/>
      <w:marTop w:val="0"/>
      <w:marBottom w:val="0"/>
      <w:divBdr>
        <w:top w:val="none" w:sz="0" w:space="0" w:color="auto"/>
        <w:left w:val="none" w:sz="0" w:space="0" w:color="auto"/>
        <w:bottom w:val="none" w:sz="0" w:space="0" w:color="auto"/>
        <w:right w:val="none" w:sz="0" w:space="0" w:color="auto"/>
      </w:divBdr>
    </w:div>
    <w:div w:id="1664550692">
      <w:bodyDiv w:val="1"/>
      <w:marLeft w:val="0"/>
      <w:marRight w:val="0"/>
      <w:marTop w:val="0"/>
      <w:marBottom w:val="0"/>
      <w:divBdr>
        <w:top w:val="none" w:sz="0" w:space="0" w:color="auto"/>
        <w:left w:val="none" w:sz="0" w:space="0" w:color="auto"/>
        <w:bottom w:val="none" w:sz="0" w:space="0" w:color="auto"/>
        <w:right w:val="none" w:sz="0" w:space="0" w:color="auto"/>
      </w:divBdr>
    </w:div>
    <w:div w:id="1664963641">
      <w:bodyDiv w:val="1"/>
      <w:marLeft w:val="0"/>
      <w:marRight w:val="0"/>
      <w:marTop w:val="0"/>
      <w:marBottom w:val="0"/>
      <w:divBdr>
        <w:top w:val="none" w:sz="0" w:space="0" w:color="auto"/>
        <w:left w:val="none" w:sz="0" w:space="0" w:color="auto"/>
        <w:bottom w:val="none" w:sz="0" w:space="0" w:color="auto"/>
        <w:right w:val="none" w:sz="0" w:space="0" w:color="auto"/>
      </w:divBdr>
    </w:div>
    <w:div w:id="1665354590">
      <w:bodyDiv w:val="1"/>
      <w:marLeft w:val="0"/>
      <w:marRight w:val="0"/>
      <w:marTop w:val="0"/>
      <w:marBottom w:val="0"/>
      <w:divBdr>
        <w:top w:val="none" w:sz="0" w:space="0" w:color="auto"/>
        <w:left w:val="none" w:sz="0" w:space="0" w:color="auto"/>
        <w:bottom w:val="none" w:sz="0" w:space="0" w:color="auto"/>
        <w:right w:val="none" w:sz="0" w:space="0" w:color="auto"/>
      </w:divBdr>
    </w:div>
    <w:div w:id="1666056407">
      <w:bodyDiv w:val="1"/>
      <w:marLeft w:val="0"/>
      <w:marRight w:val="0"/>
      <w:marTop w:val="0"/>
      <w:marBottom w:val="0"/>
      <w:divBdr>
        <w:top w:val="none" w:sz="0" w:space="0" w:color="auto"/>
        <w:left w:val="none" w:sz="0" w:space="0" w:color="auto"/>
        <w:bottom w:val="none" w:sz="0" w:space="0" w:color="auto"/>
        <w:right w:val="none" w:sz="0" w:space="0" w:color="auto"/>
      </w:divBdr>
    </w:div>
    <w:div w:id="1668433897">
      <w:bodyDiv w:val="1"/>
      <w:marLeft w:val="0"/>
      <w:marRight w:val="0"/>
      <w:marTop w:val="0"/>
      <w:marBottom w:val="0"/>
      <w:divBdr>
        <w:top w:val="none" w:sz="0" w:space="0" w:color="auto"/>
        <w:left w:val="none" w:sz="0" w:space="0" w:color="auto"/>
        <w:bottom w:val="none" w:sz="0" w:space="0" w:color="auto"/>
        <w:right w:val="none" w:sz="0" w:space="0" w:color="auto"/>
      </w:divBdr>
    </w:div>
    <w:div w:id="1669867814">
      <w:bodyDiv w:val="1"/>
      <w:marLeft w:val="0"/>
      <w:marRight w:val="0"/>
      <w:marTop w:val="0"/>
      <w:marBottom w:val="0"/>
      <w:divBdr>
        <w:top w:val="none" w:sz="0" w:space="0" w:color="auto"/>
        <w:left w:val="none" w:sz="0" w:space="0" w:color="auto"/>
        <w:bottom w:val="none" w:sz="0" w:space="0" w:color="auto"/>
        <w:right w:val="none" w:sz="0" w:space="0" w:color="auto"/>
      </w:divBdr>
    </w:div>
    <w:div w:id="1672178594">
      <w:bodyDiv w:val="1"/>
      <w:marLeft w:val="0"/>
      <w:marRight w:val="0"/>
      <w:marTop w:val="0"/>
      <w:marBottom w:val="0"/>
      <w:divBdr>
        <w:top w:val="none" w:sz="0" w:space="0" w:color="auto"/>
        <w:left w:val="none" w:sz="0" w:space="0" w:color="auto"/>
        <w:bottom w:val="none" w:sz="0" w:space="0" w:color="auto"/>
        <w:right w:val="none" w:sz="0" w:space="0" w:color="auto"/>
      </w:divBdr>
    </w:div>
    <w:div w:id="1673990205">
      <w:bodyDiv w:val="1"/>
      <w:marLeft w:val="0"/>
      <w:marRight w:val="0"/>
      <w:marTop w:val="0"/>
      <w:marBottom w:val="0"/>
      <w:divBdr>
        <w:top w:val="none" w:sz="0" w:space="0" w:color="auto"/>
        <w:left w:val="none" w:sz="0" w:space="0" w:color="auto"/>
        <w:bottom w:val="none" w:sz="0" w:space="0" w:color="auto"/>
        <w:right w:val="none" w:sz="0" w:space="0" w:color="auto"/>
      </w:divBdr>
    </w:div>
    <w:div w:id="1676300588">
      <w:bodyDiv w:val="1"/>
      <w:marLeft w:val="0"/>
      <w:marRight w:val="0"/>
      <w:marTop w:val="0"/>
      <w:marBottom w:val="0"/>
      <w:divBdr>
        <w:top w:val="none" w:sz="0" w:space="0" w:color="auto"/>
        <w:left w:val="none" w:sz="0" w:space="0" w:color="auto"/>
        <w:bottom w:val="none" w:sz="0" w:space="0" w:color="auto"/>
        <w:right w:val="none" w:sz="0" w:space="0" w:color="auto"/>
      </w:divBdr>
    </w:div>
    <w:div w:id="1677462199">
      <w:bodyDiv w:val="1"/>
      <w:marLeft w:val="0"/>
      <w:marRight w:val="0"/>
      <w:marTop w:val="0"/>
      <w:marBottom w:val="0"/>
      <w:divBdr>
        <w:top w:val="none" w:sz="0" w:space="0" w:color="auto"/>
        <w:left w:val="none" w:sz="0" w:space="0" w:color="auto"/>
        <w:bottom w:val="none" w:sz="0" w:space="0" w:color="auto"/>
        <w:right w:val="none" w:sz="0" w:space="0" w:color="auto"/>
      </w:divBdr>
    </w:div>
    <w:div w:id="1681813963">
      <w:bodyDiv w:val="1"/>
      <w:marLeft w:val="0"/>
      <w:marRight w:val="0"/>
      <w:marTop w:val="0"/>
      <w:marBottom w:val="0"/>
      <w:divBdr>
        <w:top w:val="none" w:sz="0" w:space="0" w:color="auto"/>
        <w:left w:val="none" w:sz="0" w:space="0" w:color="auto"/>
        <w:bottom w:val="none" w:sz="0" w:space="0" w:color="auto"/>
        <w:right w:val="none" w:sz="0" w:space="0" w:color="auto"/>
      </w:divBdr>
    </w:div>
    <w:div w:id="1686007994">
      <w:bodyDiv w:val="1"/>
      <w:marLeft w:val="0"/>
      <w:marRight w:val="0"/>
      <w:marTop w:val="0"/>
      <w:marBottom w:val="0"/>
      <w:divBdr>
        <w:top w:val="none" w:sz="0" w:space="0" w:color="auto"/>
        <w:left w:val="none" w:sz="0" w:space="0" w:color="auto"/>
        <w:bottom w:val="none" w:sz="0" w:space="0" w:color="auto"/>
        <w:right w:val="none" w:sz="0" w:space="0" w:color="auto"/>
      </w:divBdr>
    </w:div>
    <w:div w:id="1687094698">
      <w:bodyDiv w:val="1"/>
      <w:marLeft w:val="0"/>
      <w:marRight w:val="0"/>
      <w:marTop w:val="0"/>
      <w:marBottom w:val="0"/>
      <w:divBdr>
        <w:top w:val="none" w:sz="0" w:space="0" w:color="auto"/>
        <w:left w:val="none" w:sz="0" w:space="0" w:color="auto"/>
        <w:bottom w:val="none" w:sz="0" w:space="0" w:color="auto"/>
        <w:right w:val="none" w:sz="0" w:space="0" w:color="auto"/>
      </w:divBdr>
    </w:div>
    <w:div w:id="1687511409">
      <w:bodyDiv w:val="1"/>
      <w:marLeft w:val="0"/>
      <w:marRight w:val="0"/>
      <w:marTop w:val="0"/>
      <w:marBottom w:val="0"/>
      <w:divBdr>
        <w:top w:val="none" w:sz="0" w:space="0" w:color="auto"/>
        <w:left w:val="none" w:sz="0" w:space="0" w:color="auto"/>
        <w:bottom w:val="none" w:sz="0" w:space="0" w:color="auto"/>
        <w:right w:val="none" w:sz="0" w:space="0" w:color="auto"/>
      </w:divBdr>
    </w:div>
    <w:div w:id="1688826594">
      <w:bodyDiv w:val="1"/>
      <w:marLeft w:val="0"/>
      <w:marRight w:val="0"/>
      <w:marTop w:val="0"/>
      <w:marBottom w:val="0"/>
      <w:divBdr>
        <w:top w:val="none" w:sz="0" w:space="0" w:color="auto"/>
        <w:left w:val="none" w:sz="0" w:space="0" w:color="auto"/>
        <w:bottom w:val="none" w:sz="0" w:space="0" w:color="auto"/>
        <w:right w:val="none" w:sz="0" w:space="0" w:color="auto"/>
      </w:divBdr>
      <w:divsChild>
        <w:div w:id="1182623740">
          <w:marLeft w:val="0"/>
          <w:marRight w:val="0"/>
          <w:marTop w:val="0"/>
          <w:marBottom w:val="0"/>
          <w:divBdr>
            <w:top w:val="none" w:sz="0" w:space="0" w:color="auto"/>
            <w:left w:val="none" w:sz="0" w:space="0" w:color="auto"/>
            <w:bottom w:val="none" w:sz="0" w:space="0" w:color="auto"/>
            <w:right w:val="none" w:sz="0" w:space="0" w:color="auto"/>
          </w:divBdr>
        </w:div>
        <w:div w:id="1547254511">
          <w:marLeft w:val="0"/>
          <w:marRight w:val="0"/>
          <w:marTop w:val="0"/>
          <w:marBottom w:val="0"/>
          <w:divBdr>
            <w:top w:val="none" w:sz="0" w:space="0" w:color="auto"/>
            <w:left w:val="none" w:sz="0" w:space="0" w:color="auto"/>
            <w:bottom w:val="none" w:sz="0" w:space="0" w:color="auto"/>
            <w:right w:val="none" w:sz="0" w:space="0" w:color="auto"/>
          </w:divBdr>
        </w:div>
        <w:div w:id="182939764">
          <w:marLeft w:val="0"/>
          <w:marRight w:val="0"/>
          <w:marTop w:val="0"/>
          <w:marBottom w:val="0"/>
          <w:divBdr>
            <w:top w:val="none" w:sz="0" w:space="0" w:color="auto"/>
            <w:left w:val="none" w:sz="0" w:space="0" w:color="auto"/>
            <w:bottom w:val="none" w:sz="0" w:space="0" w:color="auto"/>
            <w:right w:val="none" w:sz="0" w:space="0" w:color="auto"/>
          </w:divBdr>
        </w:div>
      </w:divsChild>
    </w:div>
    <w:div w:id="1689330527">
      <w:bodyDiv w:val="1"/>
      <w:marLeft w:val="0"/>
      <w:marRight w:val="0"/>
      <w:marTop w:val="0"/>
      <w:marBottom w:val="0"/>
      <w:divBdr>
        <w:top w:val="none" w:sz="0" w:space="0" w:color="auto"/>
        <w:left w:val="none" w:sz="0" w:space="0" w:color="auto"/>
        <w:bottom w:val="none" w:sz="0" w:space="0" w:color="auto"/>
        <w:right w:val="none" w:sz="0" w:space="0" w:color="auto"/>
      </w:divBdr>
    </w:div>
    <w:div w:id="1692804328">
      <w:bodyDiv w:val="1"/>
      <w:marLeft w:val="0"/>
      <w:marRight w:val="0"/>
      <w:marTop w:val="0"/>
      <w:marBottom w:val="0"/>
      <w:divBdr>
        <w:top w:val="none" w:sz="0" w:space="0" w:color="auto"/>
        <w:left w:val="none" w:sz="0" w:space="0" w:color="auto"/>
        <w:bottom w:val="none" w:sz="0" w:space="0" w:color="auto"/>
        <w:right w:val="none" w:sz="0" w:space="0" w:color="auto"/>
      </w:divBdr>
    </w:div>
    <w:div w:id="1701203261">
      <w:bodyDiv w:val="1"/>
      <w:marLeft w:val="0"/>
      <w:marRight w:val="0"/>
      <w:marTop w:val="0"/>
      <w:marBottom w:val="0"/>
      <w:divBdr>
        <w:top w:val="none" w:sz="0" w:space="0" w:color="auto"/>
        <w:left w:val="none" w:sz="0" w:space="0" w:color="auto"/>
        <w:bottom w:val="none" w:sz="0" w:space="0" w:color="auto"/>
        <w:right w:val="none" w:sz="0" w:space="0" w:color="auto"/>
      </w:divBdr>
    </w:div>
    <w:div w:id="1702239787">
      <w:bodyDiv w:val="1"/>
      <w:marLeft w:val="0"/>
      <w:marRight w:val="0"/>
      <w:marTop w:val="0"/>
      <w:marBottom w:val="0"/>
      <w:divBdr>
        <w:top w:val="none" w:sz="0" w:space="0" w:color="auto"/>
        <w:left w:val="none" w:sz="0" w:space="0" w:color="auto"/>
        <w:bottom w:val="none" w:sz="0" w:space="0" w:color="auto"/>
        <w:right w:val="none" w:sz="0" w:space="0" w:color="auto"/>
      </w:divBdr>
    </w:div>
    <w:div w:id="1704593108">
      <w:bodyDiv w:val="1"/>
      <w:marLeft w:val="0"/>
      <w:marRight w:val="0"/>
      <w:marTop w:val="0"/>
      <w:marBottom w:val="0"/>
      <w:divBdr>
        <w:top w:val="none" w:sz="0" w:space="0" w:color="auto"/>
        <w:left w:val="none" w:sz="0" w:space="0" w:color="auto"/>
        <w:bottom w:val="none" w:sz="0" w:space="0" w:color="auto"/>
        <w:right w:val="none" w:sz="0" w:space="0" w:color="auto"/>
      </w:divBdr>
    </w:div>
    <w:div w:id="1706827196">
      <w:bodyDiv w:val="1"/>
      <w:marLeft w:val="0"/>
      <w:marRight w:val="0"/>
      <w:marTop w:val="0"/>
      <w:marBottom w:val="0"/>
      <w:divBdr>
        <w:top w:val="none" w:sz="0" w:space="0" w:color="auto"/>
        <w:left w:val="none" w:sz="0" w:space="0" w:color="auto"/>
        <w:bottom w:val="none" w:sz="0" w:space="0" w:color="auto"/>
        <w:right w:val="none" w:sz="0" w:space="0" w:color="auto"/>
      </w:divBdr>
    </w:div>
    <w:div w:id="1708678872">
      <w:bodyDiv w:val="1"/>
      <w:marLeft w:val="0"/>
      <w:marRight w:val="0"/>
      <w:marTop w:val="0"/>
      <w:marBottom w:val="0"/>
      <w:divBdr>
        <w:top w:val="none" w:sz="0" w:space="0" w:color="auto"/>
        <w:left w:val="none" w:sz="0" w:space="0" w:color="auto"/>
        <w:bottom w:val="none" w:sz="0" w:space="0" w:color="auto"/>
        <w:right w:val="none" w:sz="0" w:space="0" w:color="auto"/>
      </w:divBdr>
    </w:div>
    <w:div w:id="1713768411">
      <w:bodyDiv w:val="1"/>
      <w:marLeft w:val="0"/>
      <w:marRight w:val="0"/>
      <w:marTop w:val="0"/>
      <w:marBottom w:val="0"/>
      <w:divBdr>
        <w:top w:val="none" w:sz="0" w:space="0" w:color="auto"/>
        <w:left w:val="none" w:sz="0" w:space="0" w:color="auto"/>
        <w:bottom w:val="none" w:sz="0" w:space="0" w:color="auto"/>
        <w:right w:val="none" w:sz="0" w:space="0" w:color="auto"/>
      </w:divBdr>
    </w:div>
    <w:div w:id="1715151564">
      <w:bodyDiv w:val="1"/>
      <w:marLeft w:val="0"/>
      <w:marRight w:val="0"/>
      <w:marTop w:val="0"/>
      <w:marBottom w:val="0"/>
      <w:divBdr>
        <w:top w:val="none" w:sz="0" w:space="0" w:color="auto"/>
        <w:left w:val="none" w:sz="0" w:space="0" w:color="auto"/>
        <w:bottom w:val="none" w:sz="0" w:space="0" w:color="auto"/>
        <w:right w:val="none" w:sz="0" w:space="0" w:color="auto"/>
      </w:divBdr>
    </w:div>
    <w:div w:id="1717311053">
      <w:bodyDiv w:val="1"/>
      <w:marLeft w:val="0"/>
      <w:marRight w:val="0"/>
      <w:marTop w:val="0"/>
      <w:marBottom w:val="0"/>
      <w:divBdr>
        <w:top w:val="none" w:sz="0" w:space="0" w:color="auto"/>
        <w:left w:val="none" w:sz="0" w:space="0" w:color="auto"/>
        <w:bottom w:val="none" w:sz="0" w:space="0" w:color="auto"/>
        <w:right w:val="none" w:sz="0" w:space="0" w:color="auto"/>
      </w:divBdr>
    </w:div>
    <w:div w:id="1718432546">
      <w:bodyDiv w:val="1"/>
      <w:marLeft w:val="0"/>
      <w:marRight w:val="0"/>
      <w:marTop w:val="0"/>
      <w:marBottom w:val="0"/>
      <w:divBdr>
        <w:top w:val="none" w:sz="0" w:space="0" w:color="auto"/>
        <w:left w:val="none" w:sz="0" w:space="0" w:color="auto"/>
        <w:bottom w:val="none" w:sz="0" w:space="0" w:color="auto"/>
        <w:right w:val="none" w:sz="0" w:space="0" w:color="auto"/>
      </w:divBdr>
    </w:div>
    <w:div w:id="1719473215">
      <w:bodyDiv w:val="1"/>
      <w:marLeft w:val="0"/>
      <w:marRight w:val="0"/>
      <w:marTop w:val="0"/>
      <w:marBottom w:val="0"/>
      <w:divBdr>
        <w:top w:val="none" w:sz="0" w:space="0" w:color="auto"/>
        <w:left w:val="none" w:sz="0" w:space="0" w:color="auto"/>
        <w:bottom w:val="none" w:sz="0" w:space="0" w:color="auto"/>
        <w:right w:val="none" w:sz="0" w:space="0" w:color="auto"/>
      </w:divBdr>
    </w:div>
    <w:div w:id="1727607445">
      <w:bodyDiv w:val="1"/>
      <w:marLeft w:val="0"/>
      <w:marRight w:val="0"/>
      <w:marTop w:val="0"/>
      <w:marBottom w:val="0"/>
      <w:divBdr>
        <w:top w:val="none" w:sz="0" w:space="0" w:color="auto"/>
        <w:left w:val="none" w:sz="0" w:space="0" w:color="auto"/>
        <w:bottom w:val="none" w:sz="0" w:space="0" w:color="auto"/>
        <w:right w:val="none" w:sz="0" w:space="0" w:color="auto"/>
      </w:divBdr>
    </w:div>
    <w:div w:id="1727948649">
      <w:bodyDiv w:val="1"/>
      <w:marLeft w:val="0"/>
      <w:marRight w:val="0"/>
      <w:marTop w:val="0"/>
      <w:marBottom w:val="0"/>
      <w:divBdr>
        <w:top w:val="none" w:sz="0" w:space="0" w:color="auto"/>
        <w:left w:val="none" w:sz="0" w:space="0" w:color="auto"/>
        <w:bottom w:val="none" w:sz="0" w:space="0" w:color="auto"/>
        <w:right w:val="none" w:sz="0" w:space="0" w:color="auto"/>
      </w:divBdr>
    </w:div>
    <w:div w:id="1728796674">
      <w:bodyDiv w:val="1"/>
      <w:marLeft w:val="0"/>
      <w:marRight w:val="0"/>
      <w:marTop w:val="0"/>
      <w:marBottom w:val="0"/>
      <w:divBdr>
        <w:top w:val="none" w:sz="0" w:space="0" w:color="auto"/>
        <w:left w:val="none" w:sz="0" w:space="0" w:color="auto"/>
        <w:bottom w:val="none" w:sz="0" w:space="0" w:color="auto"/>
        <w:right w:val="none" w:sz="0" w:space="0" w:color="auto"/>
      </w:divBdr>
    </w:div>
    <w:div w:id="1733696341">
      <w:bodyDiv w:val="1"/>
      <w:marLeft w:val="0"/>
      <w:marRight w:val="0"/>
      <w:marTop w:val="0"/>
      <w:marBottom w:val="0"/>
      <w:divBdr>
        <w:top w:val="none" w:sz="0" w:space="0" w:color="auto"/>
        <w:left w:val="none" w:sz="0" w:space="0" w:color="auto"/>
        <w:bottom w:val="none" w:sz="0" w:space="0" w:color="auto"/>
        <w:right w:val="none" w:sz="0" w:space="0" w:color="auto"/>
      </w:divBdr>
    </w:div>
    <w:div w:id="1736121648">
      <w:bodyDiv w:val="1"/>
      <w:marLeft w:val="0"/>
      <w:marRight w:val="0"/>
      <w:marTop w:val="0"/>
      <w:marBottom w:val="0"/>
      <w:divBdr>
        <w:top w:val="none" w:sz="0" w:space="0" w:color="auto"/>
        <w:left w:val="none" w:sz="0" w:space="0" w:color="auto"/>
        <w:bottom w:val="none" w:sz="0" w:space="0" w:color="auto"/>
        <w:right w:val="none" w:sz="0" w:space="0" w:color="auto"/>
      </w:divBdr>
    </w:div>
    <w:div w:id="1736705250">
      <w:bodyDiv w:val="1"/>
      <w:marLeft w:val="0"/>
      <w:marRight w:val="0"/>
      <w:marTop w:val="0"/>
      <w:marBottom w:val="0"/>
      <w:divBdr>
        <w:top w:val="none" w:sz="0" w:space="0" w:color="auto"/>
        <w:left w:val="none" w:sz="0" w:space="0" w:color="auto"/>
        <w:bottom w:val="none" w:sz="0" w:space="0" w:color="auto"/>
        <w:right w:val="none" w:sz="0" w:space="0" w:color="auto"/>
      </w:divBdr>
    </w:div>
    <w:div w:id="1738867921">
      <w:bodyDiv w:val="1"/>
      <w:marLeft w:val="0"/>
      <w:marRight w:val="0"/>
      <w:marTop w:val="0"/>
      <w:marBottom w:val="0"/>
      <w:divBdr>
        <w:top w:val="none" w:sz="0" w:space="0" w:color="auto"/>
        <w:left w:val="none" w:sz="0" w:space="0" w:color="auto"/>
        <w:bottom w:val="none" w:sz="0" w:space="0" w:color="auto"/>
        <w:right w:val="none" w:sz="0" w:space="0" w:color="auto"/>
      </w:divBdr>
    </w:div>
    <w:div w:id="1741639270">
      <w:bodyDiv w:val="1"/>
      <w:marLeft w:val="0"/>
      <w:marRight w:val="0"/>
      <w:marTop w:val="0"/>
      <w:marBottom w:val="0"/>
      <w:divBdr>
        <w:top w:val="none" w:sz="0" w:space="0" w:color="auto"/>
        <w:left w:val="none" w:sz="0" w:space="0" w:color="auto"/>
        <w:bottom w:val="none" w:sz="0" w:space="0" w:color="auto"/>
        <w:right w:val="none" w:sz="0" w:space="0" w:color="auto"/>
      </w:divBdr>
    </w:div>
    <w:div w:id="1742025523">
      <w:bodyDiv w:val="1"/>
      <w:marLeft w:val="0"/>
      <w:marRight w:val="0"/>
      <w:marTop w:val="0"/>
      <w:marBottom w:val="0"/>
      <w:divBdr>
        <w:top w:val="none" w:sz="0" w:space="0" w:color="auto"/>
        <w:left w:val="none" w:sz="0" w:space="0" w:color="auto"/>
        <w:bottom w:val="none" w:sz="0" w:space="0" w:color="auto"/>
        <w:right w:val="none" w:sz="0" w:space="0" w:color="auto"/>
      </w:divBdr>
    </w:div>
    <w:div w:id="1743597545">
      <w:bodyDiv w:val="1"/>
      <w:marLeft w:val="0"/>
      <w:marRight w:val="0"/>
      <w:marTop w:val="0"/>
      <w:marBottom w:val="0"/>
      <w:divBdr>
        <w:top w:val="none" w:sz="0" w:space="0" w:color="auto"/>
        <w:left w:val="none" w:sz="0" w:space="0" w:color="auto"/>
        <w:bottom w:val="none" w:sz="0" w:space="0" w:color="auto"/>
        <w:right w:val="none" w:sz="0" w:space="0" w:color="auto"/>
      </w:divBdr>
    </w:div>
    <w:div w:id="1744139438">
      <w:bodyDiv w:val="1"/>
      <w:marLeft w:val="0"/>
      <w:marRight w:val="0"/>
      <w:marTop w:val="0"/>
      <w:marBottom w:val="0"/>
      <w:divBdr>
        <w:top w:val="none" w:sz="0" w:space="0" w:color="auto"/>
        <w:left w:val="none" w:sz="0" w:space="0" w:color="auto"/>
        <w:bottom w:val="none" w:sz="0" w:space="0" w:color="auto"/>
        <w:right w:val="none" w:sz="0" w:space="0" w:color="auto"/>
      </w:divBdr>
    </w:div>
    <w:div w:id="1744451194">
      <w:bodyDiv w:val="1"/>
      <w:marLeft w:val="0"/>
      <w:marRight w:val="0"/>
      <w:marTop w:val="0"/>
      <w:marBottom w:val="0"/>
      <w:divBdr>
        <w:top w:val="none" w:sz="0" w:space="0" w:color="auto"/>
        <w:left w:val="none" w:sz="0" w:space="0" w:color="auto"/>
        <w:bottom w:val="none" w:sz="0" w:space="0" w:color="auto"/>
        <w:right w:val="none" w:sz="0" w:space="0" w:color="auto"/>
      </w:divBdr>
      <w:divsChild>
        <w:div w:id="499586409">
          <w:marLeft w:val="0"/>
          <w:marRight w:val="0"/>
          <w:marTop w:val="100"/>
          <w:marBottom w:val="100"/>
          <w:divBdr>
            <w:top w:val="none" w:sz="0" w:space="0" w:color="auto"/>
            <w:left w:val="none" w:sz="0" w:space="0" w:color="auto"/>
            <w:bottom w:val="none" w:sz="0" w:space="0" w:color="auto"/>
            <w:right w:val="none" w:sz="0" w:space="0" w:color="auto"/>
          </w:divBdr>
          <w:divsChild>
            <w:div w:id="838958039">
              <w:marLeft w:val="0"/>
              <w:marRight w:val="0"/>
              <w:marTop w:val="250"/>
              <w:marBottom w:val="250"/>
              <w:divBdr>
                <w:top w:val="none" w:sz="0" w:space="0" w:color="auto"/>
                <w:left w:val="none" w:sz="0" w:space="0" w:color="auto"/>
                <w:bottom w:val="none" w:sz="0" w:space="0" w:color="auto"/>
                <w:right w:val="none" w:sz="0" w:space="0" w:color="auto"/>
              </w:divBdr>
              <w:divsChild>
                <w:div w:id="52660274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750034884">
      <w:bodyDiv w:val="1"/>
      <w:marLeft w:val="0"/>
      <w:marRight w:val="0"/>
      <w:marTop w:val="0"/>
      <w:marBottom w:val="0"/>
      <w:divBdr>
        <w:top w:val="none" w:sz="0" w:space="0" w:color="auto"/>
        <w:left w:val="none" w:sz="0" w:space="0" w:color="auto"/>
        <w:bottom w:val="none" w:sz="0" w:space="0" w:color="auto"/>
        <w:right w:val="none" w:sz="0" w:space="0" w:color="auto"/>
      </w:divBdr>
    </w:div>
    <w:div w:id="1753043925">
      <w:bodyDiv w:val="1"/>
      <w:marLeft w:val="0"/>
      <w:marRight w:val="0"/>
      <w:marTop w:val="0"/>
      <w:marBottom w:val="0"/>
      <w:divBdr>
        <w:top w:val="none" w:sz="0" w:space="0" w:color="auto"/>
        <w:left w:val="none" w:sz="0" w:space="0" w:color="auto"/>
        <w:bottom w:val="none" w:sz="0" w:space="0" w:color="auto"/>
        <w:right w:val="none" w:sz="0" w:space="0" w:color="auto"/>
      </w:divBdr>
    </w:div>
    <w:div w:id="1757364872">
      <w:bodyDiv w:val="1"/>
      <w:marLeft w:val="0"/>
      <w:marRight w:val="0"/>
      <w:marTop w:val="0"/>
      <w:marBottom w:val="0"/>
      <w:divBdr>
        <w:top w:val="none" w:sz="0" w:space="0" w:color="auto"/>
        <w:left w:val="none" w:sz="0" w:space="0" w:color="auto"/>
        <w:bottom w:val="none" w:sz="0" w:space="0" w:color="auto"/>
        <w:right w:val="none" w:sz="0" w:space="0" w:color="auto"/>
      </w:divBdr>
    </w:div>
    <w:div w:id="1758599272">
      <w:bodyDiv w:val="1"/>
      <w:marLeft w:val="0"/>
      <w:marRight w:val="0"/>
      <w:marTop w:val="0"/>
      <w:marBottom w:val="0"/>
      <w:divBdr>
        <w:top w:val="none" w:sz="0" w:space="0" w:color="auto"/>
        <w:left w:val="none" w:sz="0" w:space="0" w:color="auto"/>
        <w:bottom w:val="none" w:sz="0" w:space="0" w:color="auto"/>
        <w:right w:val="none" w:sz="0" w:space="0" w:color="auto"/>
      </w:divBdr>
    </w:div>
    <w:div w:id="1761439819">
      <w:bodyDiv w:val="1"/>
      <w:marLeft w:val="0"/>
      <w:marRight w:val="0"/>
      <w:marTop w:val="0"/>
      <w:marBottom w:val="0"/>
      <w:divBdr>
        <w:top w:val="none" w:sz="0" w:space="0" w:color="auto"/>
        <w:left w:val="none" w:sz="0" w:space="0" w:color="auto"/>
        <w:bottom w:val="none" w:sz="0" w:space="0" w:color="auto"/>
        <w:right w:val="none" w:sz="0" w:space="0" w:color="auto"/>
      </w:divBdr>
    </w:div>
    <w:div w:id="1764492285">
      <w:bodyDiv w:val="1"/>
      <w:marLeft w:val="0"/>
      <w:marRight w:val="0"/>
      <w:marTop w:val="0"/>
      <w:marBottom w:val="0"/>
      <w:divBdr>
        <w:top w:val="none" w:sz="0" w:space="0" w:color="auto"/>
        <w:left w:val="none" w:sz="0" w:space="0" w:color="auto"/>
        <w:bottom w:val="none" w:sz="0" w:space="0" w:color="auto"/>
        <w:right w:val="none" w:sz="0" w:space="0" w:color="auto"/>
      </w:divBdr>
    </w:div>
    <w:div w:id="1764960455">
      <w:bodyDiv w:val="1"/>
      <w:marLeft w:val="0"/>
      <w:marRight w:val="0"/>
      <w:marTop w:val="0"/>
      <w:marBottom w:val="0"/>
      <w:divBdr>
        <w:top w:val="none" w:sz="0" w:space="0" w:color="auto"/>
        <w:left w:val="none" w:sz="0" w:space="0" w:color="auto"/>
        <w:bottom w:val="none" w:sz="0" w:space="0" w:color="auto"/>
        <w:right w:val="none" w:sz="0" w:space="0" w:color="auto"/>
      </w:divBdr>
    </w:div>
    <w:div w:id="1765488842">
      <w:bodyDiv w:val="1"/>
      <w:marLeft w:val="0"/>
      <w:marRight w:val="0"/>
      <w:marTop w:val="0"/>
      <w:marBottom w:val="0"/>
      <w:divBdr>
        <w:top w:val="none" w:sz="0" w:space="0" w:color="auto"/>
        <w:left w:val="none" w:sz="0" w:space="0" w:color="auto"/>
        <w:bottom w:val="none" w:sz="0" w:space="0" w:color="auto"/>
        <w:right w:val="none" w:sz="0" w:space="0" w:color="auto"/>
      </w:divBdr>
    </w:div>
    <w:div w:id="1769421327">
      <w:bodyDiv w:val="1"/>
      <w:marLeft w:val="0"/>
      <w:marRight w:val="0"/>
      <w:marTop w:val="0"/>
      <w:marBottom w:val="0"/>
      <w:divBdr>
        <w:top w:val="none" w:sz="0" w:space="0" w:color="auto"/>
        <w:left w:val="none" w:sz="0" w:space="0" w:color="auto"/>
        <w:bottom w:val="none" w:sz="0" w:space="0" w:color="auto"/>
        <w:right w:val="none" w:sz="0" w:space="0" w:color="auto"/>
      </w:divBdr>
    </w:div>
    <w:div w:id="1771076284">
      <w:bodyDiv w:val="1"/>
      <w:marLeft w:val="0"/>
      <w:marRight w:val="0"/>
      <w:marTop w:val="0"/>
      <w:marBottom w:val="0"/>
      <w:divBdr>
        <w:top w:val="none" w:sz="0" w:space="0" w:color="auto"/>
        <w:left w:val="none" w:sz="0" w:space="0" w:color="auto"/>
        <w:bottom w:val="none" w:sz="0" w:space="0" w:color="auto"/>
        <w:right w:val="none" w:sz="0" w:space="0" w:color="auto"/>
      </w:divBdr>
    </w:div>
    <w:div w:id="1778719456">
      <w:bodyDiv w:val="1"/>
      <w:marLeft w:val="0"/>
      <w:marRight w:val="0"/>
      <w:marTop w:val="0"/>
      <w:marBottom w:val="0"/>
      <w:divBdr>
        <w:top w:val="none" w:sz="0" w:space="0" w:color="auto"/>
        <w:left w:val="none" w:sz="0" w:space="0" w:color="auto"/>
        <w:bottom w:val="none" w:sz="0" w:space="0" w:color="auto"/>
        <w:right w:val="none" w:sz="0" w:space="0" w:color="auto"/>
      </w:divBdr>
    </w:div>
    <w:div w:id="1782871923">
      <w:bodyDiv w:val="1"/>
      <w:marLeft w:val="0"/>
      <w:marRight w:val="0"/>
      <w:marTop w:val="0"/>
      <w:marBottom w:val="0"/>
      <w:divBdr>
        <w:top w:val="none" w:sz="0" w:space="0" w:color="auto"/>
        <w:left w:val="none" w:sz="0" w:space="0" w:color="auto"/>
        <w:bottom w:val="none" w:sz="0" w:space="0" w:color="auto"/>
        <w:right w:val="none" w:sz="0" w:space="0" w:color="auto"/>
      </w:divBdr>
    </w:div>
    <w:div w:id="1782994075">
      <w:bodyDiv w:val="1"/>
      <w:marLeft w:val="0"/>
      <w:marRight w:val="0"/>
      <w:marTop w:val="0"/>
      <w:marBottom w:val="0"/>
      <w:divBdr>
        <w:top w:val="none" w:sz="0" w:space="0" w:color="auto"/>
        <w:left w:val="none" w:sz="0" w:space="0" w:color="auto"/>
        <w:bottom w:val="none" w:sz="0" w:space="0" w:color="auto"/>
        <w:right w:val="none" w:sz="0" w:space="0" w:color="auto"/>
      </w:divBdr>
    </w:div>
    <w:div w:id="1783331488">
      <w:bodyDiv w:val="1"/>
      <w:marLeft w:val="0"/>
      <w:marRight w:val="0"/>
      <w:marTop w:val="0"/>
      <w:marBottom w:val="0"/>
      <w:divBdr>
        <w:top w:val="none" w:sz="0" w:space="0" w:color="auto"/>
        <w:left w:val="none" w:sz="0" w:space="0" w:color="auto"/>
        <w:bottom w:val="none" w:sz="0" w:space="0" w:color="auto"/>
        <w:right w:val="none" w:sz="0" w:space="0" w:color="auto"/>
      </w:divBdr>
    </w:div>
    <w:div w:id="1783644494">
      <w:bodyDiv w:val="1"/>
      <w:marLeft w:val="0"/>
      <w:marRight w:val="0"/>
      <w:marTop w:val="0"/>
      <w:marBottom w:val="0"/>
      <w:divBdr>
        <w:top w:val="none" w:sz="0" w:space="0" w:color="auto"/>
        <w:left w:val="none" w:sz="0" w:space="0" w:color="auto"/>
        <w:bottom w:val="none" w:sz="0" w:space="0" w:color="auto"/>
        <w:right w:val="none" w:sz="0" w:space="0" w:color="auto"/>
      </w:divBdr>
    </w:div>
    <w:div w:id="1784380646">
      <w:bodyDiv w:val="1"/>
      <w:marLeft w:val="0"/>
      <w:marRight w:val="0"/>
      <w:marTop w:val="0"/>
      <w:marBottom w:val="0"/>
      <w:divBdr>
        <w:top w:val="none" w:sz="0" w:space="0" w:color="auto"/>
        <w:left w:val="none" w:sz="0" w:space="0" w:color="auto"/>
        <w:bottom w:val="none" w:sz="0" w:space="0" w:color="auto"/>
        <w:right w:val="none" w:sz="0" w:space="0" w:color="auto"/>
      </w:divBdr>
      <w:divsChild>
        <w:div w:id="24521120">
          <w:marLeft w:val="0"/>
          <w:marRight w:val="0"/>
          <w:marTop w:val="0"/>
          <w:marBottom w:val="0"/>
          <w:divBdr>
            <w:top w:val="none" w:sz="0" w:space="0" w:color="auto"/>
            <w:left w:val="none" w:sz="0" w:space="0" w:color="auto"/>
            <w:bottom w:val="none" w:sz="0" w:space="0" w:color="auto"/>
            <w:right w:val="none" w:sz="0" w:space="0" w:color="auto"/>
          </w:divBdr>
          <w:divsChild>
            <w:div w:id="1820419403">
              <w:marLeft w:val="0"/>
              <w:marRight w:val="0"/>
              <w:marTop w:val="0"/>
              <w:marBottom w:val="0"/>
              <w:divBdr>
                <w:top w:val="none" w:sz="0" w:space="0" w:color="auto"/>
                <w:left w:val="none" w:sz="0" w:space="0" w:color="auto"/>
                <w:bottom w:val="none" w:sz="0" w:space="0" w:color="auto"/>
                <w:right w:val="none" w:sz="0" w:space="0" w:color="auto"/>
              </w:divBdr>
              <w:divsChild>
                <w:div w:id="1567764903">
                  <w:marLeft w:val="0"/>
                  <w:marRight w:val="0"/>
                  <w:marTop w:val="0"/>
                  <w:marBottom w:val="0"/>
                  <w:divBdr>
                    <w:top w:val="none" w:sz="0" w:space="0" w:color="auto"/>
                    <w:left w:val="none" w:sz="0" w:space="0" w:color="auto"/>
                    <w:bottom w:val="none" w:sz="0" w:space="0" w:color="auto"/>
                    <w:right w:val="none" w:sz="0" w:space="0" w:color="auto"/>
                  </w:divBdr>
                  <w:divsChild>
                    <w:div w:id="1267545468">
                      <w:marLeft w:val="0"/>
                      <w:marRight w:val="0"/>
                      <w:marTop w:val="0"/>
                      <w:marBottom w:val="0"/>
                      <w:divBdr>
                        <w:top w:val="none" w:sz="0" w:space="0" w:color="auto"/>
                        <w:left w:val="none" w:sz="0" w:space="0" w:color="auto"/>
                        <w:bottom w:val="none" w:sz="0" w:space="0" w:color="auto"/>
                        <w:right w:val="none" w:sz="0" w:space="0" w:color="auto"/>
                      </w:divBdr>
                      <w:divsChild>
                        <w:div w:id="1493526187">
                          <w:marLeft w:val="0"/>
                          <w:marRight w:val="0"/>
                          <w:marTop w:val="0"/>
                          <w:marBottom w:val="0"/>
                          <w:divBdr>
                            <w:top w:val="none" w:sz="0" w:space="0" w:color="auto"/>
                            <w:left w:val="none" w:sz="0" w:space="0" w:color="auto"/>
                            <w:bottom w:val="none" w:sz="0" w:space="0" w:color="auto"/>
                            <w:right w:val="none" w:sz="0" w:space="0" w:color="auto"/>
                          </w:divBdr>
                          <w:divsChild>
                            <w:div w:id="76292034">
                              <w:marLeft w:val="0"/>
                              <w:marRight w:val="0"/>
                              <w:marTop w:val="0"/>
                              <w:marBottom w:val="0"/>
                              <w:divBdr>
                                <w:top w:val="none" w:sz="0" w:space="0" w:color="auto"/>
                                <w:left w:val="none" w:sz="0" w:space="0" w:color="auto"/>
                                <w:bottom w:val="none" w:sz="0" w:space="0" w:color="auto"/>
                                <w:right w:val="none" w:sz="0" w:space="0" w:color="auto"/>
                              </w:divBdr>
                              <w:divsChild>
                                <w:div w:id="972255387">
                                  <w:marLeft w:val="0"/>
                                  <w:marRight w:val="0"/>
                                  <w:marTop w:val="0"/>
                                  <w:marBottom w:val="0"/>
                                  <w:divBdr>
                                    <w:top w:val="none" w:sz="0" w:space="0" w:color="auto"/>
                                    <w:left w:val="none" w:sz="0" w:space="0" w:color="auto"/>
                                    <w:bottom w:val="none" w:sz="0" w:space="0" w:color="auto"/>
                                    <w:right w:val="none" w:sz="0" w:space="0" w:color="auto"/>
                                  </w:divBdr>
                                  <w:divsChild>
                                    <w:div w:id="2108691799">
                                      <w:marLeft w:val="0"/>
                                      <w:marRight w:val="0"/>
                                      <w:marTop w:val="0"/>
                                      <w:marBottom w:val="0"/>
                                      <w:divBdr>
                                        <w:top w:val="none" w:sz="0" w:space="0" w:color="auto"/>
                                        <w:left w:val="none" w:sz="0" w:space="0" w:color="auto"/>
                                        <w:bottom w:val="none" w:sz="0" w:space="0" w:color="auto"/>
                                        <w:right w:val="none" w:sz="0" w:space="0" w:color="auto"/>
                                      </w:divBdr>
                                      <w:divsChild>
                                        <w:div w:id="723532003">
                                          <w:marLeft w:val="0"/>
                                          <w:marRight w:val="0"/>
                                          <w:marTop w:val="0"/>
                                          <w:marBottom w:val="0"/>
                                          <w:divBdr>
                                            <w:top w:val="none" w:sz="0" w:space="0" w:color="auto"/>
                                            <w:left w:val="none" w:sz="0" w:space="0" w:color="auto"/>
                                            <w:bottom w:val="none" w:sz="0" w:space="0" w:color="auto"/>
                                            <w:right w:val="none" w:sz="0" w:space="0" w:color="auto"/>
                                          </w:divBdr>
                                          <w:divsChild>
                                            <w:div w:id="1343313200">
                                              <w:marLeft w:val="-3506"/>
                                              <w:marRight w:val="0"/>
                                              <w:marTop w:val="0"/>
                                              <w:marBottom w:val="0"/>
                                              <w:divBdr>
                                                <w:top w:val="none" w:sz="0" w:space="0" w:color="auto"/>
                                                <w:left w:val="none" w:sz="0" w:space="0" w:color="auto"/>
                                                <w:bottom w:val="none" w:sz="0" w:space="0" w:color="auto"/>
                                                <w:right w:val="none" w:sz="0" w:space="0" w:color="auto"/>
                                              </w:divBdr>
                                              <w:divsChild>
                                                <w:div w:id="1802992704">
                                                  <w:marLeft w:val="0"/>
                                                  <w:marRight w:val="0"/>
                                                  <w:marTop w:val="0"/>
                                                  <w:marBottom w:val="0"/>
                                                  <w:divBdr>
                                                    <w:top w:val="none" w:sz="0" w:space="0" w:color="auto"/>
                                                    <w:left w:val="none" w:sz="0" w:space="0" w:color="auto"/>
                                                    <w:bottom w:val="none" w:sz="0" w:space="0" w:color="auto"/>
                                                    <w:right w:val="none" w:sz="0" w:space="0" w:color="auto"/>
                                                  </w:divBdr>
                                                  <w:divsChild>
                                                    <w:div w:id="1952130620">
                                                      <w:marLeft w:val="0"/>
                                                      <w:marRight w:val="0"/>
                                                      <w:marTop w:val="0"/>
                                                      <w:marBottom w:val="0"/>
                                                      <w:divBdr>
                                                        <w:top w:val="none" w:sz="0" w:space="0" w:color="auto"/>
                                                        <w:left w:val="none" w:sz="0" w:space="0" w:color="auto"/>
                                                        <w:bottom w:val="none" w:sz="0" w:space="0" w:color="auto"/>
                                                        <w:right w:val="none" w:sz="0" w:space="0" w:color="auto"/>
                                                      </w:divBdr>
                                                      <w:divsChild>
                                                        <w:div w:id="2127507906">
                                                          <w:marLeft w:val="3506"/>
                                                          <w:marRight w:val="0"/>
                                                          <w:marTop w:val="0"/>
                                                          <w:marBottom w:val="0"/>
                                                          <w:divBdr>
                                                            <w:top w:val="none" w:sz="0" w:space="0" w:color="auto"/>
                                                            <w:left w:val="none" w:sz="0" w:space="0" w:color="auto"/>
                                                            <w:bottom w:val="none" w:sz="0" w:space="0" w:color="auto"/>
                                                            <w:right w:val="none" w:sz="0" w:space="0" w:color="auto"/>
                                                          </w:divBdr>
                                                          <w:divsChild>
                                                            <w:div w:id="1348869092">
                                                              <w:marLeft w:val="0"/>
                                                              <w:marRight w:val="0"/>
                                                              <w:marTop w:val="0"/>
                                                              <w:marBottom w:val="0"/>
                                                              <w:divBdr>
                                                                <w:top w:val="none" w:sz="0" w:space="0" w:color="auto"/>
                                                                <w:left w:val="none" w:sz="0" w:space="0" w:color="auto"/>
                                                                <w:bottom w:val="none" w:sz="0" w:space="0" w:color="auto"/>
                                                                <w:right w:val="none" w:sz="0" w:space="0" w:color="auto"/>
                                                              </w:divBdr>
                                                              <w:divsChild>
                                                                <w:div w:id="30227596">
                                                                  <w:marLeft w:val="0"/>
                                                                  <w:marRight w:val="0"/>
                                                                  <w:marTop w:val="0"/>
                                                                  <w:marBottom w:val="0"/>
                                                                  <w:divBdr>
                                                                    <w:top w:val="none" w:sz="0" w:space="0" w:color="auto"/>
                                                                    <w:left w:val="none" w:sz="0" w:space="0" w:color="auto"/>
                                                                    <w:bottom w:val="none" w:sz="0" w:space="0" w:color="auto"/>
                                                                    <w:right w:val="none" w:sz="0" w:space="0" w:color="auto"/>
                                                                  </w:divBdr>
                                                                  <w:divsChild>
                                                                    <w:div w:id="745226972">
                                                                      <w:marLeft w:val="0"/>
                                                                      <w:marRight w:val="0"/>
                                                                      <w:marTop w:val="0"/>
                                                                      <w:marBottom w:val="0"/>
                                                                      <w:divBdr>
                                                                        <w:top w:val="none" w:sz="0" w:space="0" w:color="auto"/>
                                                                        <w:left w:val="none" w:sz="0" w:space="0" w:color="auto"/>
                                                                        <w:bottom w:val="none" w:sz="0" w:space="0" w:color="auto"/>
                                                                        <w:right w:val="none" w:sz="0" w:space="0" w:color="auto"/>
                                                                      </w:divBdr>
                                                                      <w:divsChild>
                                                                        <w:div w:id="1689020708">
                                                                          <w:marLeft w:val="0"/>
                                                                          <w:marRight w:val="0"/>
                                                                          <w:marTop w:val="0"/>
                                                                          <w:marBottom w:val="0"/>
                                                                          <w:divBdr>
                                                                            <w:top w:val="none" w:sz="0" w:space="0" w:color="auto"/>
                                                                            <w:left w:val="none" w:sz="0" w:space="0" w:color="auto"/>
                                                                            <w:bottom w:val="none" w:sz="0" w:space="0" w:color="auto"/>
                                                                            <w:right w:val="none" w:sz="0" w:space="0" w:color="auto"/>
                                                                          </w:divBdr>
                                                                          <w:divsChild>
                                                                            <w:div w:id="710423361">
                                                                              <w:marLeft w:val="0"/>
                                                                              <w:marRight w:val="0"/>
                                                                              <w:marTop w:val="0"/>
                                                                              <w:marBottom w:val="0"/>
                                                                              <w:divBdr>
                                                                                <w:top w:val="none" w:sz="0" w:space="0" w:color="auto"/>
                                                                                <w:left w:val="none" w:sz="0" w:space="0" w:color="auto"/>
                                                                                <w:bottom w:val="none" w:sz="0" w:space="0" w:color="auto"/>
                                                                                <w:right w:val="none" w:sz="0" w:space="0" w:color="auto"/>
                                                                              </w:divBdr>
                                                                              <w:divsChild>
                                                                                <w:div w:id="28331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4493005">
      <w:bodyDiv w:val="1"/>
      <w:marLeft w:val="0"/>
      <w:marRight w:val="0"/>
      <w:marTop w:val="0"/>
      <w:marBottom w:val="0"/>
      <w:divBdr>
        <w:top w:val="none" w:sz="0" w:space="0" w:color="auto"/>
        <w:left w:val="none" w:sz="0" w:space="0" w:color="auto"/>
        <w:bottom w:val="none" w:sz="0" w:space="0" w:color="auto"/>
        <w:right w:val="none" w:sz="0" w:space="0" w:color="auto"/>
      </w:divBdr>
    </w:div>
    <w:div w:id="1785151095">
      <w:bodyDiv w:val="1"/>
      <w:marLeft w:val="0"/>
      <w:marRight w:val="0"/>
      <w:marTop w:val="0"/>
      <w:marBottom w:val="0"/>
      <w:divBdr>
        <w:top w:val="none" w:sz="0" w:space="0" w:color="auto"/>
        <w:left w:val="none" w:sz="0" w:space="0" w:color="auto"/>
        <w:bottom w:val="none" w:sz="0" w:space="0" w:color="auto"/>
        <w:right w:val="none" w:sz="0" w:space="0" w:color="auto"/>
      </w:divBdr>
    </w:div>
    <w:div w:id="1786343921">
      <w:bodyDiv w:val="1"/>
      <w:marLeft w:val="0"/>
      <w:marRight w:val="0"/>
      <w:marTop w:val="0"/>
      <w:marBottom w:val="0"/>
      <w:divBdr>
        <w:top w:val="none" w:sz="0" w:space="0" w:color="auto"/>
        <w:left w:val="none" w:sz="0" w:space="0" w:color="auto"/>
        <w:bottom w:val="none" w:sz="0" w:space="0" w:color="auto"/>
        <w:right w:val="none" w:sz="0" w:space="0" w:color="auto"/>
      </w:divBdr>
    </w:div>
    <w:div w:id="1793746918">
      <w:bodyDiv w:val="1"/>
      <w:marLeft w:val="0"/>
      <w:marRight w:val="0"/>
      <w:marTop w:val="0"/>
      <w:marBottom w:val="0"/>
      <w:divBdr>
        <w:top w:val="none" w:sz="0" w:space="0" w:color="auto"/>
        <w:left w:val="none" w:sz="0" w:space="0" w:color="auto"/>
        <w:bottom w:val="none" w:sz="0" w:space="0" w:color="auto"/>
        <w:right w:val="none" w:sz="0" w:space="0" w:color="auto"/>
      </w:divBdr>
    </w:div>
    <w:div w:id="1793867590">
      <w:bodyDiv w:val="1"/>
      <w:marLeft w:val="0"/>
      <w:marRight w:val="0"/>
      <w:marTop w:val="0"/>
      <w:marBottom w:val="0"/>
      <w:divBdr>
        <w:top w:val="none" w:sz="0" w:space="0" w:color="auto"/>
        <w:left w:val="none" w:sz="0" w:space="0" w:color="auto"/>
        <w:bottom w:val="none" w:sz="0" w:space="0" w:color="auto"/>
        <w:right w:val="none" w:sz="0" w:space="0" w:color="auto"/>
      </w:divBdr>
    </w:div>
    <w:div w:id="1794472290">
      <w:bodyDiv w:val="1"/>
      <w:marLeft w:val="0"/>
      <w:marRight w:val="0"/>
      <w:marTop w:val="0"/>
      <w:marBottom w:val="0"/>
      <w:divBdr>
        <w:top w:val="none" w:sz="0" w:space="0" w:color="auto"/>
        <w:left w:val="none" w:sz="0" w:space="0" w:color="auto"/>
        <w:bottom w:val="none" w:sz="0" w:space="0" w:color="auto"/>
        <w:right w:val="none" w:sz="0" w:space="0" w:color="auto"/>
      </w:divBdr>
    </w:div>
    <w:div w:id="1797917633">
      <w:bodyDiv w:val="1"/>
      <w:marLeft w:val="0"/>
      <w:marRight w:val="0"/>
      <w:marTop w:val="0"/>
      <w:marBottom w:val="0"/>
      <w:divBdr>
        <w:top w:val="none" w:sz="0" w:space="0" w:color="auto"/>
        <w:left w:val="none" w:sz="0" w:space="0" w:color="auto"/>
        <w:bottom w:val="none" w:sz="0" w:space="0" w:color="auto"/>
        <w:right w:val="none" w:sz="0" w:space="0" w:color="auto"/>
      </w:divBdr>
    </w:div>
    <w:div w:id="1802377269">
      <w:bodyDiv w:val="1"/>
      <w:marLeft w:val="0"/>
      <w:marRight w:val="0"/>
      <w:marTop w:val="0"/>
      <w:marBottom w:val="0"/>
      <w:divBdr>
        <w:top w:val="none" w:sz="0" w:space="0" w:color="auto"/>
        <w:left w:val="none" w:sz="0" w:space="0" w:color="auto"/>
        <w:bottom w:val="none" w:sz="0" w:space="0" w:color="auto"/>
        <w:right w:val="none" w:sz="0" w:space="0" w:color="auto"/>
      </w:divBdr>
    </w:div>
    <w:div w:id="1803814312">
      <w:bodyDiv w:val="1"/>
      <w:marLeft w:val="0"/>
      <w:marRight w:val="0"/>
      <w:marTop w:val="0"/>
      <w:marBottom w:val="0"/>
      <w:divBdr>
        <w:top w:val="none" w:sz="0" w:space="0" w:color="auto"/>
        <w:left w:val="none" w:sz="0" w:space="0" w:color="auto"/>
        <w:bottom w:val="none" w:sz="0" w:space="0" w:color="auto"/>
        <w:right w:val="none" w:sz="0" w:space="0" w:color="auto"/>
      </w:divBdr>
    </w:div>
    <w:div w:id="1804620877">
      <w:bodyDiv w:val="1"/>
      <w:marLeft w:val="0"/>
      <w:marRight w:val="0"/>
      <w:marTop w:val="0"/>
      <w:marBottom w:val="0"/>
      <w:divBdr>
        <w:top w:val="none" w:sz="0" w:space="0" w:color="auto"/>
        <w:left w:val="none" w:sz="0" w:space="0" w:color="auto"/>
        <w:bottom w:val="none" w:sz="0" w:space="0" w:color="auto"/>
        <w:right w:val="none" w:sz="0" w:space="0" w:color="auto"/>
      </w:divBdr>
    </w:div>
    <w:div w:id="1805542245">
      <w:bodyDiv w:val="1"/>
      <w:marLeft w:val="0"/>
      <w:marRight w:val="0"/>
      <w:marTop w:val="0"/>
      <w:marBottom w:val="0"/>
      <w:divBdr>
        <w:top w:val="none" w:sz="0" w:space="0" w:color="auto"/>
        <w:left w:val="none" w:sz="0" w:space="0" w:color="auto"/>
        <w:bottom w:val="none" w:sz="0" w:space="0" w:color="auto"/>
        <w:right w:val="none" w:sz="0" w:space="0" w:color="auto"/>
      </w:divBdr>
    </w:div>
    <w:div w:id="1806580710">
      <w:bodyDiv w:val="1"/>
      <w:marLeft w:val="0"/>
      <w:marRight w:val="0"/>
      <w:marTop w:val="0"/>
      <w:marBottom w:val="0"/>
      <w:divBdr>
        <w:top w:val="none" w:sz="0" w:space="0" w:color="auto"/>
        <w:left w:val="none" w:sz="0" w:space="0" w:color="auto"/>
        <w:bottom w:val="none" w:sz="0" w:space="0" w:color="auto"/>
        <w:right w:val="none" w:sz="0" w:space="0" w:color="auto"/>
      </w:divBdr>
    </w:div>
    <w:div w:id="1808546905">
      <w:bodyDiv w:val="1"/>
      <w:marLeft w:val="0"/>
      <w:marRight w:val="0"/>
      <w:marTop w:val="0"/>
      <w:marBottom w:val="0"/>
      <w:divBdr>
        <w:top w:val="none" w:sz="0" w:space="0" w:color="auto"/>
        <w:left w:val="none" w:sz="0" w:space="0" w:color="auto"/>
        <w:bottom w:val="none" w:sz="0" w:space="0" w:color="auto"/>
        <w:right w:val="none" w:sz="0" w:space="0" w:color="auto"/>
      </w:divBdr>
    </w:div>
    <w:div w:id="1808737588">
      <w:bodyDiv w:val="1"/>
      <w:marLeft w:val="0"/>
      <w:marRight w:val="0"/>
      <w:marTop w:val="0"/>
      <w:marBottom w:val="0"/>
      <w:divBdr>
        <w:top w:val="none" w:sz="0" w:space="0" w:color="auto"/>
        <w:left w:val="none" w:sz="0" w:space="0" w:color="auto"/>
        <w:bottom w:val="none" w:sz="0" w:space="0" w:color="auto"/>
        <w:right w:val="none" w:sz="0" w:space="0" w:color="auto"/>
      </w:divBdr>
    </w:div>
    <w:div w:id="1811243628">
      <w:bodyDiv w:val="1"/>
      <w:marLeft w:val="0"/>
      <w:marRight w:val="0"/>
      <w:marTop w:val="0"/>
      <w:marBottom w:val="0"/>
      <w:divBdr>
        <w:top w:val="none" w:sz="0" w:space="0" w:color="auto"/>
        <w:left w:val="none" w:sz="0" w:space="0" w:color="auto"/>
        <w:bottom w:val="none" w:sz="0" w:space="0" w:color="auto"/>
        <w:right w:val="none" w:sz="0" w:space="0" w:color="auto"/>
      </w:divBdr>
    </w:div>
    <w:div w:id="1811703977">
      <w:bodyDiv w:val="1"/>
      <w:marLeft w:val="0"/>
      <w:marRight w:val="0"/>
      <w:marTop w:val="0"/>
      <w:marBottom w:val="0"/>
      <w:divBdr>
        <w:top w:val="none" w:sz="0" w:space="0" w:color="auto"/>
        <w:left w:val="none" w:sz="0" w:space="0" w:color="auto"/>
        <w:bottom w:val="none" w:sz="0" w:space="0" w:color="auto"/>
        <w:right w:val="none" w:sz="0" w:space="0" w:color="auto"/>
      </w:divBdr>
    </w:div>
    <w:div w:id="1817606811">
      <w:bodyDiv w:val="1"/>
      <w:marLeft w:val="0"/>
      <w:marRight w:val="0"/>
      <w:marTop w:val="0"/>
      <w:marBottom w:val="0"/>
      <w:divBdr>
        <w:top w:val="none" w:sz="0" w:space="0" w:color="auto"/>
        <w:left w:val="none" w:sz="0" w:space="0" w:color="auto"/>
        <w:bottom w:val="none" w:sz="0" w:space="0" w:color="auto"/>
        <w:right w:val="none" w:sz="0" w:space="0" w:color="auto"/>
      </w:divBdr>
    </w:div>
    <w:div w:id="1825003702">
      <w:bodyDiv w:val="1"/>
      <w:marLeft w:val="0"/>
      <w:marRight w:val="0"/>
      <w:marTop w:val="0"/>
      <w:marBottom w:val="0"/>
      <w:divBdr>
        <w:top w:val="none" w:sz="0" w:space="0" w:color="auto"/>
        <w:left w:val="none" w:sz="0" w:space="0" w:color="auto"/>
        <w:bottom w:val="none" w:sz="0" w:space="0" w:color="auto"/>
        <w:right w:val="none" w:sz="0" w:space="0" w:color="auto"/>
      </w:divBdr>
    </w:div>
    <w:div w:id="1829591636">
      <w:bodyDiv w:val="1"/>
      <w:marLeft w:val="0"/>
      <w:marRight w:val="0"/>
      <w:marTop w:val="0"/>
      <w:marBottom w:val="0"/>
      <w:divBdr>
        <w:top w:val="none" w:sz="0" w:space="0" w:color="auto"/>
        <w:left w:val="none" w:sz="0" w:space="0" w:color="auto"/>
        <w:bottom w:val="none" w:sz="0" w:space="0" w:color="auto"/>
        <w:right w:val="none" w:sz="0" w:space="0" w:color="auto"/>
      </w:divBdr>
    </w:div>
    <w:div w:id="1831290915">
      <w:bodyDiv w:val="1"/>
      <w:marLeft w:val="0"/>
      <w:marRight w:val="0"/>
      <w:marTop w:val="0"/>
      <w:marBottom w:val="0"/>
      <w:divBdr>
        <w:top w:val="none" w:sz="0" w:space="0" w:color="auto"/>
        <w:left w:val="none" w:sz="0" w:space="0" w:color="auto"/>
        <w:bottom w:val="none" w:sz="0" w:space="0" w:color="auto"/>
        <w:right w:val="none" w:sz="0" w:space="0" w:color="auto"/>
      </w:divBdr>
    </w:div>
    <w:div w:id="1833372231">
      <w:bodyDiv w:val="1"/>
      <w:marLeft w:val="0"/>
      <w:marRight w:val="0"/>
      <w:marTop w:val="0"/>
      <w:marBottom w:val="0"/>
      <w:divBdr>
        <w:top w:val="none" w:sz="0" w:space="0" w:color="auto"/>
        <w:left w:val="none" w:sz="0" w:space="0" w:color="auto"/>
        <w:bottom w:val="none" w:sz="0" w:space="0" w:color="auto"/>
        <w:right w:val="none" w:sz="0" w:space="0" w:color="auto"/>
      </w:divBdr>
    </w:div>
    <w:div w:id="1838496841">
      <w:bodyDiv w:val="1"/>
      <w:marLeft w:val="0"/>
      <w:marRight w:val="0"/>
      <w:marTop w:val="0"/>
      <w:marBottom w:val="0"/>
      <w:divBdr>
        <w:top w:val="none" w:sz="0" w:space="0" w:color="auto"/>
        <w:left w:val="none" w:sz="0" w:space="0" w:color="auto"/>
        <w:bottom w:val="none" w:sz="0" w:space="0" w:color="auto"/>
        <w:right w:val="none" w:sz="0" w:space="0" w:color="auto"/>
      </w:divBdr>
    </w:div>
    <w:div w:id="1841040254">
      <w:bodyDiv w:val="1"/>
      <w:marLeft w:val="0"/>
      <w:marRight w:val="0"/>
      <w:marTop w:val="0"/>
      <w:marBottom w:val="0"/>
      <w:divBdr>
        <w:top w:val="none" w:sz="0" w:space="0" w:color="auto"/>
        <w:left w:val="none" w:sz="0" w:space="0" w:color="auto"/>
        <w:bottom w:val="none" w:sz="0" w:space="0" w:color="auto"/>
        <w:right w:val="none" w:sz="0" w:space="0" w:color="auto"/>
      </w:divBdr>
      <w:divsChild>
        <w:div w:id="346908936">
          <w:marLeft w:val="0"/>
          <w:marRight w:val="0"/>
          <w:marTop w:val="0"/>
          <w:marBottom w:val="0"/>
          <w:divBdr>
            <w:top w:val="none" w:sz="0" w:space="0" w:color="auto"/>
            <w:left w:val="none" w:sz="0" w:space="0" w:color="auto"/>
            <w:bottom w:val="none" w:sz="0" w:space="0" w:color="auto"/>
            <w:right w:val="none" w:sz="0" w:space="0" w:color="auto"/>
          </w:divBdr>
          <w:divsChild>
            <w:div w:id="227304926">
              <w:marLeft w:val="-150"/>
              <w:marRight w:val="-150"/>
              <w:marTop w:val="0"/>
              <w:marBottom w:val="0"/>
              <w:divBdr>
                <w:top w:val="none" w:sz="0" w:space="0" w:color="auto"/>
                <w:left w:val="none" w:sz="0" w:space="0" w:color="auto"/>
                <w:bottom w:val="none" w:sz="0" w:space="0" w:color="auto"/>
                <w:right w:val="none" w:sz="0" w:space="0" w:color="auto"/>
              </w:divBdr>
              <w:divsChild>
                <w:div w:id="811796711">
                  <w:marLeft w:val="0"/>
                  <w:marRight w:val="0"/>
                  <w:marTop w:val="0"/>
                  <w:marBottom w:val="0"/>
                  <w:divBdr>
                    <w:top w:val="none" w:sz="0" w:space="0" w:color="auto"/>
                    <w:left w:val="none" w:sz="0" w:space="0" w:color="auto"/>
                    <w:bottom w:val="none" w:sz="0" w:space="0" w:color="auto"/>
                    <w:right w:val="none" w:sz="0" w:space="0" w:color="auto"/>
                  </w:divBdr>
                  <w:divsChild>
                    <w:div w:id="803622668">
                      <w:marLeft w:val="0"/>
                      <w:marRight w:val="0"/>
                      <w:marTop w:val="0"/>
                      <w:marBottom w:val="0"/>
                      <w:divBdr>
                        <w:top w:val="none" w:sz="0" w:space="0" w:color="auto"/>
                        <w:left w:val="none" w:sz="0" w:space="0" w:color="auto"/>
                        <w:bottom w:val="none" w:sz="0" w:space="0" w:color="auto"/>
                        <w:right w:val="none" w:sz="0" w:space="0" w:color="auto"/>
                      </w:divBdr>
                      <w:divsChild>
                        <w:div w:id="134030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1769213">
      <w:bodyDiv w:val="1"/>
      <w:marLeft w:val="0"/>
      <w:marRight w:val="0"/>
      <w:marTop w:val="0"/>
      <w:marBottom w:val="0"/>
      <w:divBdr>
        <w:top w:val="none" w:sz="0" w:space="0" w:color="auto"/>
        <w:left w:val="none" w:sz="0" w:space="0" w:color="auto"/>
        <w:bottom w:val="none" w:sz="0" w:space="0" w:color="auto"/>
        <w:right w:val="none" w:sz="0" w:space="0" w:color="auto"/>
      </w:divBdr>
    </w:div>
    <w:div w:id="1843009085">
      <w:bodyDiv w:val="1"/>
      <w:marLeft w:val="0"/>
      <w:marRight w:val="0"/>
      <w:marTop w:val="0"/>
      <w:marBottom w:val="0"/>
      <w:divBdr>
        <w:top w:val="none" w:sz="0" w:space="0" w:color="auto"/>
        <w:left w:val="none" w:sz="0" w:space="0" w:color="auto"/>
        <w:bottom w:val="none" w:sz="0" w:space="0" w:color="auto"/>
        <w:right w:val="none" w:sz="0" w:space="0" w:color="auto"/>
      </w:divBdr>
    </w:div>
    <w:div w:id="1848208499">
      <w:bodyDiv w:val="1"/>
      <w:marLeft w:val="0"/>
      <w:marRight w:val="0"/>
      <w:marTop w:val="0"/>
      <w:marBottom w:val="0"/>
      <w:divBdr>
        <w:top w:val="none" w:sz="0" w:space="0" w:color="auto"/>
        <w:left w:val="none" w:sz="0" w:space="0" w:color="auto"/>
        <w:bottom w:val="none" w:sz="0" w:space="0" w:color="auto"/>
        <w:right w:val="none" w:sz="0" w:space="0" w:color="auto"/>
      </w:divBdr>
    </w:div>
    <w:div w:id="1857769433">
      <w:bodyDiv w:val="1"/>
      <w:marLeft w:val="0"/>
      <w:marRight w:val="0"/>
      <w:marTop w:val="0"/>
      <w:marBottom w:val="0"/>
      <w:divBdr>
        <w:top w:val="none" w:sz="0" w:space="0" w:color="auto"/>
        <w:left w:val="none" w:sz="0" w:space="0" w:color="auto"/>
        <w:bottom w:val="none" w:sz="0" w:space="0" w:color="auto"/>
        <w:right w:val="none" w:sz="0" w:space="0" w:color="auto"/>
      </w:divBdr>
    </w:div>
    <w:div w:id="1858809658">
      <w:bodyDiv w:val="1"/>
      <w:marLeft w:val="0"/>
      <w:marRight w:val="0"/>
      <w:marTop w:val="0"/>
      <w:marBottom w:val="0"/>
      <w:divBdr>
        <w:top w:val="none" w:sz="0" w:space="0" w:color="auto"/>
        <w:left w:val="none" w:sz="0" w:space="0" w:color="auto"/>
        <w:bottom w:val="none" w:sz="0" w:space="0" w:color="auto"/>
        <w:right w:val="none" w:sz="0" w:space="0" w:color="auto"/>
      </w:divBdr>
    </w:div>
    <w:div w:id="1859925019">
      <w:bodyDiv w:val="1"/>
      <w:marLeft w:val="0"/>
      <w:marRight w:val="0"/>
      <w:marTop w:val="0"/>
      <w:marBottom w:val="0"/>
      <w:divBdr>
        <w:top w:val="none" w:sz="0" w:space="0" w:color="auto"/>
        <w:left w:val="none" w:sz="0" w:space="0" w:color="auto"/>
        <w:bottom w:val="none" w:sz="0" w:space="0" w:color="auto"/>
        <w:right w:val="none" w:sz="0" w:space="0" w:color="auto"/>
      </w:divBdr>
    </w:div>
    <w:div w:id="1864709243">
      <w:bodyDiv w:val="1"/>
      <w:marLeft w:val="0"/>
      <w:marRight w:val="0"/>
      <w:marTop w:val="0"/>
      <w:marBottom w:val="0"/>
      <w:divBdr>
        <w:top w:val="none" w:sz="0" w:space="0" w:color="auto"/>
        <w:left w:val="none" w:sz="0" w:space="0" w:color="auto"/>
        <w:bottom w:val="none" w:sz="0" w:space="0" w:color="auto"/>
        <w:right w:val="none" w:sz="0" w:space="0" w:color="auto"/>
      </w:divBdr>
    </w:div>
    <w:div w:id="1868759849">
      <w:bodyDiv w:val="1"/>
      <w:marLeft w:val="0"/>
      <w:marRight w:val="0"/>
      <w:marTop w:val="0"/>
      <w:marBottom w:val="0"/>
      <w:divBdr>
        <w:top w:val="none" w:sz="0" w:space="0" w:color="auto"/>
        <w:left w:val="none" w:sz="0" w:space="0" w:color="auto"/>
        <w:bottom w:val="none" w:sz="0" w:space="0" w:color="auto"/>
        <w:right w:val="none" w:sz="0" w:space="0" w:color="auto"/>
      </w:divBdr>
    </w:div>
    <w:div w:id="1870869609">
      <w:bodyDiv w:val="1"/>
      <w:marLeft w:val="0"/>
      <w:marRight w:val="0"/>
      <w:marTop w:val="0"/>
      <w:marBottom w:val="0"/>
      <w:divBdr>
        <w:top w:val="none" w:sz="0" w:space="0" w:color="auto"/>
        <w:left w:val="none" w:sz="0" w:space="0" w:color="auto"/>
        <w:bottom w:val="none" w:sz="0" w:space="0" w:color="auto"/>
        <w:right w:val="none" w:sz="0" w:space="0" w:color="auto"/>
      </w:divBdr>
    </w:div>
    <w:div w:id="1871455864">
      <w:bodyDiv w:val="1"/>
      <w:marLeft w:val="0"/>
      <w:marRight w:val="0"/>
      <w:marTop w:val="0"/>
      <w:marBottom w:val="0"/>
      <w:divBdr>
        <w:top w:val="none" w:sz="0" w:space="0" w:color="auto"/>
        <w:left w:val="none" w:sz="0" w:space="0" w:color="auto"/>
        <w:bottom w:val="none" w:sz="0" w:space="0" w:color="auto"/>
        <w:right w:val="none" w:sz="0" w:space="0" w:color="auto"/>
      </w:divBdr>
    </w:div>
    <w:div w:id="1874154717">
      <w:bodyDiv w:val="1"/>
      <w:marLeft w:val="0"/>
      <w:marRight w:val="0"/>
      <w:marTop w:val="0"/>
      <w:marBottom w:val="0"/>
      <w:divBdr>
        <w:top w:val="none" w:sz="0" w:space="0" w:color="auto"/>
        <w:left w:val="none" w:sz="0" w:space="0" w:color="auto"/>
        <w:bottom w:val="none" w:sz="0" w:space="0" w:color="auto"/>
        <w:right w:val="none" w:sz="0" w:space="0" w:color="auto"/>
      </w:divBdr>
    </w:div>
    <w:div w:id="1876505604">
      <w:bodyDiv w:val="1"/>
      <w:marLeft w:val="0"/>
      <w:marRight w:val="0"/>
      <w:marTop w:val="0"/>
      <w:marBottom w:val="0"/>
      <w:divBdr>
        <w:top w:val="none" w:sz="0" w:space="0" w:color="auto"/>
        <w:left w:val="none" w:sz="0" w:space="0" w:color="auto"/>
        <w:bottom w:val="none" w:sz="0" w:space="0" w:color="auto"/>
        <w:right w:val="none" w:sz="0" w:space="0" w:color="auto"/>
      </w:divBdr>
    </w:div>
    <w:div w:id="1881160736">
      <w:bodyDiv w:val="1"/>
      <w:marLeft w:val="0"/>
      <w:marRight w:val="0"/>
      <w:marTop w:val="0"/>
      <w:marBottom w:val="0"/>
      <w:divBdr>
        <w:top w:val="none" w:sz="0" w:space="0" w:color="auto"/>
        <w:left w:val="none" w:sz="0" w:space="0" w:color="auto"/>
        <w:bottom w:val="none" w:sz="0" w:space="0" w:color="auto"/>
        <w:right w:val="none" w:sz="0" w:space="0" w:color="auto"/>
      </w:divBdr>
    </w:div>
    <w:div w:id="1881284365">
      <w:bodyDiv w:val="1"/>
      <w:marLeft w:val="0"/>
      <w:marRight w:val="0"/>
      <w:marTop w:val="0"/>
      <w:marBottom w:val="0"/>
      <w:divBdr>
        <w:top w:val="none" w:sz="0" w:space="0" w:color="auto"/>
        <w:left w:val="none" w:sz="0" w:space="0" w:color="auto"/>
        <w:bottom w:val="none" w:sz="0" w:space="0" w:color="auto"/>
        <w:right w:val="none" w:sz="0" w:space="0" w:color="auto"/>
      </w:divBdr>
    </w:div>
    <w:div w:id="1884437038">
      <w:bodyDiv w:val="1"/>
      <w:marLeft w:val="0"/>
      <w:marRight w:val="0"/>
      <w:marTop w:val="0"/>
      <w:marBottom w:val="0"/>
      <w:divBdr>
        <w:top w:val="none" w:sz="0" w:space="0" w:color="auto"/>
        <w:left w:val="none" w:sz="0" w:space="0" w:color="auto"/>
        <w:bottom w:val="none" w:sz="0" w:space="0" w:color="auto"/>
        <w:right w:val="none" w:sz="0" w:space="0" w:color="auto"/>
      </w:divBdr>
    </w:div>
    <w:div w:id="1885676830">
      <w:bodyDiv w:val="1"/>
      <w:marLeft w:val="0"/>
      <w:marRight w:val="0"/>
      <w:marTop w:val="0"/>
      <w:marBottom w:val="0"/>
      <w:divBdr>
        <w:top w:val="none" w:sz="0" w:space="0" w:color="auto"/>
        <w:left w:val="none" w:sz="0" w:space="0" w:color="auto"/>
        <w:bottom w:val="none" w:sz="0" w:space="0" w:color="auto"/>
        <w:right w:val="none" w:sz="0" w:space="0" w:color="auto"/>
      </w:divBdr>
    </w:div>
    <w:div w:id="1885823740">
      <w:bodyDiv w:val="1"/>
      <w:marLeft w:val="0"/>
      <w:marRight w:val="0"/>
      <w:marTop w:val="0"/>
      <w:marBottom w:val="0"/>
      <w:divBdr>
        <w:top w:val="none" w:sz="0" w:space="0" w:color="auto"/>
        <w:left w:val="none" w:sz="0" w:space="0" w:color="auto"/>
        <w:bottom w:val="none" w:sz="0" w:space="0" w:color="auto"/>
        <w:right w:val="none" w:sz="0" w:space="0" w:color="auto"/>
      </w:divBdr>
    </w:div>
    <w:div w:id="1889605848">
      <w:bodyDiv w:val="1"/>
      <w:marLeft w:val="0"/>
      <w:marRight w:val="0"/>
      <w:marTop w:val="0"/>
      <w:marBottom w:val="0"/>
      <w:divBdr>
        <w:top w:val="none" w:sz="0" w:space="0" w:color="auto"/>
        <w:left w:val="none" w:sz="0" w:space="0" w:color="auto"/>
        <w:bottom w:val="none" w:sz="0" w:space="0" w:color="auto"/>
        <w:right w:val="none" w:sz="0" w:space="0" w:color="auto"/>
      </w:divBdr>
    </w:div>
    <w:div w:id="1891653236">
      <w:bodyDiv w:val="1"/>
      <w:marLeft w:val="0"/>
      <w:marRight w:val="0"/>
      <w:marTop w:val="0"/>
      <w:marBottom w:val="0"/>
      <w:divBdr>
        <w:top w:val="none" w:sz="0" w:space="0" w:color="auto"/>
        <w:left w:val="none" w:sz="0" w:space="0" w:color="auto"/>
        <w:bottom w:val="none" w:sz="0" w:space="0" w:color="auto"/>
        <w:right w:val="none" w:sz="0" w:space="0" w:color="auto"/>
      </w:divBdr>
    </w:div>
    <w:div w:id="1892033651">
      <w:bodyDiv w:val="1"/>
      <w:marLeft w:val="0"/>
      <w:marRight w:val="0"/>
      <w:marTop w:val="0"/>
      <w:marBottom w:val="0"/>
      <w:divBdr>
        <w:top w:val="none" w:sz="0" w:space="0" w:color="auto"/>
        <w:left w:val="none" w:sz="0" w:space="0" w:color="auto"/>
        <w:bottom w:val="none" w:sz="0" w:space="0" w:color="auto"/>
        <w:right w:val="none" w:sz="0" w:space="0" w:color="auto"/>
      </w:divBdr>
    </w:div>
    <w:div w:id="1893810621">
      <w:bodyDiv w:val="1"/>
      <w:marLeft w:val="0"/>
      <w:marRight w:val="0"/>
      <w:marTop w:val="0"/>
      <w:marBottom w:val="0"/>
      <w:divBdr>
        <w:top w:val="none" w:sz="0" w:space="0" w:color="auto"/>
        <w:left w:val="none" w:sz="0" w:space="0" w:color="auto"/>
        <w:bottom w:val="none" w:sz="0" w:space="0" w:color="auto"/>
        <w:right w:val="none" w:sz="0" w:space="0" w:color="auto"/>
      </w:divBdr>
    </w:div>
    <w:div w:id="1895390935">
      <w:bodyDiv w:val="1"/>
      <w:marLeft w:val="0"/>
      <w:marRight w:val="0"/>
      <w:marTop w:val="0"/>
      <w:marBottom w:val="0"/>
      <w:divBdr>
        <w:top w:val="none" w:sz="0" w:space="0" w:color="auto"/>
        <w:left w:val="none" w:sz="0" w:space="0" w:color="auto"/>
        <w:bottom w:val="none" w:sz="0" w:space="0" w:color="auto"/>
        <w:right w:val="none" w:sz="0" w:space="0" w:color="auto"/>
      </w:divBdr>
    </w:div>
    <w:div w:id="1897233174">
      <w:bodyDiv w:val="1"/>
      <w:marLeft w:val="0"/>
      <w:marRight w:val="0"/>
      <w:marTop w:val="0"/>
      <w:marBottom w:val="0"/>
      <w:divBdr>
        <w:top w:val="none" w:sz="0" w:space="0" w:color="auto"/>
        <w:left w:val="none" w:sz="0" w:space="0" w:color="auto"/>
        <w:bottom w:val="none" w:sz="0" w:space="0" w:color="auto"/>
        <w:right w:val="none" w:sz="0" w:space="0" w:color="auto"/>
      </w:divBdr>
    </w:div>
    <w:div w:id="1897544420">
      <w:bodyDiv w:val="1"/>
      <w:marLeft w:val="0"/>
      <w:marRight w:val="0"/>
      <w:marTop w:val="0"/>
      <w:marBottom w:val="0"/>
      <w:divBdr>
        <w:top w:val="none" w:sz="0" w:space="0" w:color="auto"/>
        <w:left w:val="none" w:sz="0" w:space="0" w:color="auto"/>
        <w:bottom w:val="none" w:sz="0" w:space="0" w:color="auto"/>
        <w:right w:val="none" w:sz="0" w:space="0" w:color="auto"/>
      </w:divBdr>
    </w:div>
    <w:div w:id="1905219589">
      <w:bodyDiv w:val="1"/>
      <w:marLeft w:val="0"/>
      <w:marRight w:val="0"/>
      <w:marTop w:val="0"/>
      <w:marBottom w:val="0"/>
      <w:divBdr>
        <w:top w:val="none" w:sz="0" w:space="0" w:color="auto"/>
        <w:left w:val="none" w:sz="0" w:space="0" w:color="auto"/>
        <w:bottom w:val="none" w:sz="0" w:space="0" w:color="auto"/>
        <w:right w:val="none" w:sz="0" w:space="0" w:color="auto"/>
      </w:divBdr>
    </w:div>
    <w:div w:id="1908302286">
      <w:bodyDiv w:val="1"/>
      <w:marLeft w:val="0"/>
      <w:marRight w:val="0"/>
      <w:marTop w:val="0"/>
      <w:marBottom w:val="0"/>
      <w:divBdr>
        <w:top w:val="none" w:sz="0" w:space="0" w:color="auto"/>
        <w:left w:val="none" w:sz="0" w:space="0" w:color="auto"/>
        <w:bottom w:val="none" w:sz="0" w:space="0" w:color="auto"/>
        <w:right w:val="none" w:sz="0" w:space="0" w:color="auto"/>
      </w:divBdr>
    </w:div>
    <w:div w:id="1909337523">
      <w:bodyDiv w:val="1"/>
      <w:marLeft w:val="0"/>
      <w:marRight w:val="0"/>
      <w:marTop w:val="0"/>
      <w:marBottom w:val="0"/>
      <w:divBdr>
        <w:top w:val="none" w:sz="0" w:space="0" w:color="auto"/>
        <w:left w:val="none" w:sz="0" w:space="0" w:color="auto"/>
        <w:bottom w:val="none" w:sz="0" w:space="0" w:color="auto"/>
        <w:right w:val="none" w:sz="0" w:space="0" w:color="auto"/>
      </w:divBdr>
    </w:div>
    <w:div w:id="1912886722">
      <w:bodyDiv w:val="1"/>
      <w:marLeft w:val="0"/>
      <w:marRight w:val="0"/>
      <w:marTop w:val="0"/>
      <w:marBottom w:val="0"/>
      <w:divBdr>
        <w:top w:val="none" w:sz="0" w:space="0" w:color="auto"/>
        <w:left w:val="none" w:sz="0" w:space="0" w:color="auto"/>
        <w:bottom w:val="none" w:sz="0" w:space="0" w:color="auto"/>
        <w:right w:val="none" w:sz="0" w:space="0" w:color="auto"/>
      </w:divBdr>
    </w:div>
    <w:div w:id="1920170273">
      <w:bodyDiv w:val="1"/>
      <w:marLeft w:val="0"/>
      <w:marRight w:val="0"/>
      <w:marTop w:val="0"/>
      <w:marBottom w:val="0"/>
      <w:divBdr>
        <w:top w:val="none" w:sz="0" w:space="0" w:color="auto"/>
        <w:left w:val="none" w:sz="0" w:space="0" w:color="auto"/>
        <w:bottom w:val="none" w:sz="0" w:space="0" w:color="auto"/>
        <w:right w:val="none" w:sz="0" w:space="0" w:color="auto"/>
      </w:divBdr>
    </w:div>
    <w:div w:id="1930190706">
      <w:bodyDiv w:val="1"/>
      <w:marLeft w:val="0"/>
      <w:marRight w:val="0"/>
      <w:marTop w:val="0"/>
      <w:marBottom w:val="0"/>
      <w:divBdr>
        <w:top w:val="none" w:sz="0" w:space="0" w:color="auto"/>
        <w:left w:val="none" w:sz="0" w:space="0" w:color="auto"/>
        <w:bottom w:val="none" w:sz="0" w:space="0" w:color="auto"/>
        <w:right w:val="none" w:sz="0" w:space="0" w:color="auto"/>
      </w:divBdr>
    </w:div>
    <w:div w:id="1931742971">
      <w:bodyDiv w:val="1"/>
      <w:marLeft w:val="0"/>
      <w:marRight w:val="0"/>
      <w:marTop w:val="0"/>
      <w:marBottom w:val="0"/>
      <w:divBdr>
        <w:top w:val="none" w:sz="0" w:space="0" w:color="auto"/>
        <w:left w:val="none" w:sz="0" w:space="0" w:color="auto"/>
        <w:bottom w:val="none" w:sz="0" w:space="0" w:color="auto"/>
        <w:right w:val="none" w:sz="0" w:space="0" w:color="auto"/>
      </w:divBdr>
    </w:div>
    <w:div w:id="1934245115">
      <w:bodyDiv w:val="1"/>
      <w:marLeft w:val="0"/>
      <w:marRight w:val="0"/>
      <w:marTop w:val="0"/>
      <w:marBottom w:val="0"/>
      <w:divBdr>
        <w:top w:val="none" w:sz="0" w:space="0" w:color="auto"/>
        <w:left w:val="none" w:sz="0" w:space="0" w:color="auto"/>
        <w:bottom w:val="none" w:sz="0" w:space="0" w:color="auto"/>
        <w:right w:val="none" w:sz="0" w:space="0" w:color="auto"/>
      </w:divBdr>
    </w:div>
    <w:div w:id="1943148514">
      <w:bodyDiv w:val="1"/>
      <w:marLeft w:val="0"/>
      <w:marRight w:val="0"/>
      <w:marTop w:val="0"/>
      <w:marBottom w:val="0"/>
      <w:divBdr>
        <w:top w:val="none" w:sz="0" w:space="0" w:color="auto"/>
        <w:left w:val="none" w:sz="0" w:space="0" w:color="auto"/>
        <w:bottom w:val="none" w:sz="0" w:space="0" w:color="auto"/>
        <w:right w:val="none" w:sz="0" w:space="0" w:color="auto"/>
      </w:divBdr>
    </w:div>
    <w:div w:id="1943950789">
      <w:bodyDiv w:val="1"/>
      <w:marLeft w:val="0"/>
      <w:marRight w:val="0"/>
      <w:marTop w:val="0"/>
      <w:marBottom w:val="0"/>
      <w:divBdr>
        <w:top w:val="none" w:sz="0" w:space="0" w:color="auto"/>
        <w:left w:val="none" w:sz="0" w:space="0" w:color="auto"/>
        <w:bottom w:val="none" w:sz="0" w:space="0" w:color="auto"/>
        <w:right w:val="none" w:sz="0" w:space="0" w:color="auto"/>
      </w:divBdr>
    </w:div>
    <w:div w:id="1952589261">
      <w:bodyDiv w:val="1"/>
      <w:marLeft w:val="0"/>
      <w:marRight w:val="0"/>
      <w:marTop w:val="0"/>
      <w:marBottom w:val="0"/>
      <w:divBdr>
        <w:top w:val="none" w:sz="0" w:space="0" w:color="auto"/>
        <w:left w:val="none" w:sz="0" w:space="0" w:color="auto"/>
        <w:bottom w:val="none" w:sz="0" w:space="0" w:color="auto"/>
        <w:right w:val="none" w:sz="0" w:space="0" w:color="auto"/>
      </w:divBdr>
    </w:div>
    <w:div w:id="1953591995">
      <w:bodyDiv w:val="1"/>
      <w:marLeft w:val="0"/>
      <w:marRight w:val="0"/>
      <w:marTop w:val="0"/>
      <w:marBottom w:val="0"/>
      <w:divBdr>
        <w:top w:val="none" w:sz="0" w:space="0" w:color="auto"/>
        <w:left w:val="none" w:sz="0" w:space="0" w:color="auto"/>
        <w:bottom w:val="none" w:sz="0" w:space="0" w:color="auto"/>
        <w:right w:val="none" w:sz="0" w:space="0" w:color="auto"/>
      </w:divBdr>
    </w:div>
    <w:div w:id="1953782936">
      <w:bodyDiv w:val="1"/>
      <w:marLeft w:val="0"/>
      <w:marRight w:val="0"/>
      <w:marTop w:val="0"/>
      <w:marBottom w:val="0"/>
      <w:divBdr>
        <w:top w:val="none" w:sz="0" w:space="0" w:color="auto"/>
        <w:left w:val="none" w:sz="0" w:space="0" w:color="auto"/>
        <w:bottom w:val="none" w:sz="0" w:space="0" w:color="auto"/>
        <w:right w:val="none" w:sz="0" w:space="0" w:color="auto"/>
      </w:divBdr>
    </w:div>
    <w:div w:id="1958951268">
      <w:bodyDiv w:val="1"/>
      <w:marLeft w:val="0"/>
      <w:marRight w:val="0"/>
      <w:marTop w:val="0"/>
      <w:marBottom w:val="0"/>
      <w:divBdr>
        <w:top w:val="none" w:sz="0" w:space="0" w:color="auto"/>
        <w:left w:val="none" w:sz="0" w:space="0" w:color="auto"/>
        <w:bottom w:val="none" w:sz="0" w:space="0" w:color="auto"/>
        <w:right w:val="none" w:sz="0" w:space="0" w:color="auto"/>
      </w:divBdr>
    </w:div>
    <w:div w:id="1959137381">
      <w:bodyDiv w:val="1"/>
      <w:marLeft w:val="0"/>
      <w:marRight w:val="0"/>
      <w:marTop w:val="0"/>
      <w:marBottom w:val="0"/>
      <w:divBdr>
        <w:top w:val="none" w:sz="0" w:space="0" w:color="auto"/>
        <w:left w:val="none" w:sz="0" w:space="0" w:color="auto"/>
        <w:bottom w:val="none" w:sz="0" w:space="0" w:color="auto"/>
        <w:right w:val="none" w:sz="0" w:space="0" w:color="auto"/>
      </w:divBdr>
    </w:div>
    <w:div w:id="1970283100">
      <w:bodyDiv w:val="1"/>
      <w:marLeft w:val="0"/>
      <w:marRight w:val="0"/>
      <w:marTop w:val="0"/>
      <w:marBottom w:val="0"/>
      <w:divBdr>
        <w:top w:val="none" w:sz="0" w:space="0" w:color="auto"/>
        <w:left w:val="none" w:sz="0" w:space="0" w:color="auto"/>
        <w:bottom w:val="none" w:sz="0" w:space="0" w:color="auto"/>
        <w:right w:val="none" w:sz="0" w:space="0" w:color="auto"/>
      </w:divBdr>
    </w:div>
    <w:div w:id="1971980440">
      <w:bodyDiv w:val="1"/>
      <w:marLeft w:val="0"/>
      <w:marRight w:val="0"/>
      <w:marTop w:val="0"/>
      <w:marBottom w:val="0"/>
      <w:divBdr>
        <w:top w:val="none" w:sz="0" w:space="0" w:color="auto"/>
        <w:left w:val="none" w:sz="0" w:space="0" w:color="auto"/>
        <w:bottom w:val="none" w:sz="0" w:space="0" w:color="auto"/>
        <w:right w:val="none" w:sz="0" w:space="0" w:color="auto"/>
      </w:divBdr>
    </w:div>
    <w:div w:id="1972442291">
      <w:bodyDiv w:val="1"/>
      <w:marLeft w:val="0"/>
      <w:marRight w:val="0"/>
      <w:marTop w:val="0"/>
      <w:marBottom w:val="0"/>
      <w:divBdr>
        <w:top w:val="none" w:sz="0" w:space="0" w:color="auto"/>
        <w:left w:val="none" w:sz="0" w:space="0" w:color="auto"/>
        <w:bottom w:val="none" w:sz="0" w:space="0" w:color="auto"/>
        <w:right w:val="none" w:sz="0" w:space="0" w:color="auto"/>
      </w:divBdr>
    </w:div>
    <w:div w:id="1972859159">
      <w:bodyDiv w:val="1"/>
      <w:marLeft w:val="0"/>
      <w:marRight w:val="0"/>
      <w:marTop w:val="0"/>
      <w:marBottom w:val="0"/>
      <w:divBdr>
        <w:top w:val="none" w:sz="0" w:space="0" w:color="auto"/>
        <w:left w:val="none" w:sz="0" w:space="0" w:color="auto"/>
        <w:bottom w:val="none" w:sz="0" w:space="0" w:color="auto"/>
        <w:right w:val="none" w:sz="0" w:space="0" w:color="auto"/>
      </w:divBdr>
    </w:div>
    <w:div w:id="1977954356">
      <w:bodyDiv w:val="1"/>
      <w:marLeft w:val="0"/>
      <w:marRight w:val="0"/>
      <w:marTop w:val="0"/>
      <w:marBottom w:val="0"/>
      <w:divBdr>
        <w:top w:val="none" w:sz="0" w:space="0" w:color="auto"/>
        <w:left w:val="none" w:sz="0" w:space="0" w:color="auto"/>
        <w:bottom w:val="none" w:sz="0" w:space="0" w:color="auto"/>
        <w:right w:val="none" w:sz="0" w:space="0" w:color="auto"/>
      </w:divBdr>
    </w:div>
    <w:div w:id="1980840379">
      <w:bodyDiv w:val="1"/>
      <w:marLeft w:val="0"/>
      <w:marRight w:val="0"/>
      <w:marTop w:val="0"/>
      <w:marBottom w:val="0"/>
      <w:divBdr>
        <w:top w:val="none" w:sz="0" w:space="0" w:color="auto"/>
        <w:left w:val="none" w:sz="0" w:space="0" w:color="auto"/>
        <w:bottom w:val="none" w:sz="0" w:space="0" w:color="auto"/>
        <w:right w:val="none" w:sz="0" w:space="0" w:color="auto"/>
      </w:divBdr>
    </w:div>
    <w:div w:id="1982610615">
      <w:bodyDiv w:val="1"/>
      <w:marLeft w:val="0"/>
      <w:marRight w:val="0"/>
      <w:marTop w:val="0"/>
      <w:marBottom w:val="0"/>
      <w:divBdr>
        <w:top w:val="none" w:sz="0" w:space="0" w:color="auto"/>
        <w:left w:val="none" w:sz="0" w:space="0" w:color="auto"/>
        <w:bottom w:val="none" w:sz="0" w:space="0" w:color="auto"/>
        <w:right w:val="none" w:sz="0" w:space="0" w:color="auto"/>
      </w:divBdr>
    </w:div>
    <w:div w:id="1987124120">
      <w:bodyDiv w:val="1"/>
      <w:marLeft w:val="0"/>
      <w:marRight w:val="0"/>
      <w:marTop w:val="0"/>
      <w:marBottom w:val="0"/>
      <w:divBdr>
        <w:top w:val="none" w:sz="0" w:space="0" w:color="auto"/>
        <w:left w:val="none" w:sz="0" w:space="0" w:color="auto"/>
        <w:bottom w:val="none" w:sz="0" w:space="0" w:color="auto"/>
        <w:right w:val="none" w:sz="0" w:space="0" w:color="auto"/>
      </w:divBdr>
    </w:div>
    <w:div w:id="1992522535">
      <w:bodyDiv w:val="1"/>
      <w:marLeft w:val="0"/>
      <w:marRight w:val="0"/>
      <w:marTop w:val="0"/>
      <w:marBottom w:val="0"/>
      <w:divBdr>
        <w:top w:val="none" w:sz="0" w:space="0" w:color="auto"/>
        <w:left w:val="none" w:sz="0" w:space="0" w:color="auto"/>
        <w:bottom w:val="none" w:sz="0" w:space="0" w:color="auto"/>
        <w:right w:val="none" w:sz="0" w:space="0" w:color="auto"/>
      </w:divBdr>
    </w:div>
    <w:div w:id="1992564276">
      <w:bodyDiv w:val="1"/>
      <w:marLeft w:val="0"/>
      <w:marRight w:val="0"/>
      <w:marTop w:val="0"/>
      <w:marBottom w:val="0"/>
      <w:divBdr>
        <w:top w:val="none" w:sz="0" w:space="0" w:color="auto"/>
        <w:left w:val="none" w:sz="0" w:space="0" w:color="auto"/>
        <w:bottom w:val="none" w:sz="0" w:space="0" w:color="auto"/>
        <w:right w:val="none" w:sz="0" w:space="0" w:color="auto"/>
      </w:divBdr>
    </w:div>
    <w:div w:id="1993831738">
      <w:bodyDiv w:val="1"/>
      <w:marLeft w:val="0"/>
      <w:marRight w:val="0"/>
      <w:marTop w:val="0"/>
      <w:marBottom w:val="0"/>
      <w:divBdr>
        <w:top w:val="none" w:sz="0" w:space="0" w:color="auto"/>
        <w:left w:val="none" w:sz="0" w:space="0" w:color="auto"/>
        <w:bottom w:val="none" w:sz="0" w:space="0" w:color="auto"/>
        <w:right w:val="none" w:sz="0" w:space="0" w:color="auto"/>
      </w:divBdr>
    </w:div>
    <w:div w:id="2000376172">
      <w:bodyDiv w:val="1"/>
      <w:marLeft w:val="0"/>
      <w:marRight w:val="0"/>
      <w:marTop w:val="0"/>
      <w:marBottom w:val="0"/>
      <w:divBdr>
        <w:top w:val="none" w:sz="0" w:space="0" w:color="auto"/>
        <w:left w:val="none" w:sz="0" w:space="0" w:color="auto"/>
        <w:bottom w:val="none" w:sz="0" w:space="0" w:color="auto"/>
        <w:right w:val="none" w:sz="0" w:space="0" w:color="auto"/>
      </w:divBdr>
    </w:div>
    <w:div w:id="2001689328">
      <w:bodyDiv w:val="1"/>
      <w:marLeft w:val="0"/>
      <w:marRight w:val="0"/>
      <w:marTop w:val="0"/>
      <w:marBottom w:val="0"/>
      <w:divBdr>
        <w:top w:val="none" w:sz="0" w:space="0" w:color="auto"/>
        <w:left w:val="none" w:sz="0" w:space="0" w:color="auto"/>
        <w:bottom w:val="none" w:sz="0" w:space="0" w:color="auto"/>
        <w:right w:val="none" w:sz="0" w:space="0" w:color="auto"/>
      </w:divBdr>
    </w:div>
    <w:div w:id="2003896417">
      <w:bodyDiv w:val="1"/>
      <w:marLeft w:val="0"/>
      <w:marRight w:val="0"/>
      <w:marTop w:val="0"/>
      <w:marBottom w:val="0"/>
      <w:divBdr>
        <w:top w:val="none" w:sz="0" w:space="0" w:color="auto"/>
        <w:left w:val="none" w:sz="0" w:space="0" w:color="auto"/>
        <w:bottom w:val="none" w:sz="0" w:space="0" w:color="auto"/>
        <w:right w:val="none" w:sz="0" w:space="0" w:color="auto"/>
      </w:divBdr>
    </w:div>
    <w:div w:id="2006546940">
      <w:bodyDiv w:val="1"/>
      <w:marLeft w:val="0"/>
      <w:marRight w:val="0"/>
      <w:marTop w:val="0"/>
      <w:marBottom w:val="0"/>
      <w:divBdr>
        <w:top w:val="none" w:sz="0" w:space="0" w:color="auto"/>
        <w:left w:val="none" w:sz="0" w:space="0" w:color="auto"/>
        <w:bottom w:val="none" w:sz="0" w:space="0" w:color="auto"/>
        <w:right w:val="none" w:sz="0" w:space="0" w:color="auto"/>
      </w:divBdr>
    </w:div>
    <w:div w:id="2006660217">
      <w:bodyDiv w:val="1"/>
      <w:marLeft w:val="0"/>
      <w:marRight w:val="0"/>
      <w:marTop w:val="0"/>
      <w:marBottom w:val="0"/>
      <w:divBdr>
        <w:top w:val="none" w:sz="0" w:space="0" w:color="auto"/>
        <w:left w:val="none" w:sz="0" w:space="0" w:color="auto"/>
        <w:bottom w:val="none" w:sz="0" w:space="0" w:color="auto"/>
        <w:right w:val="none" w:sz="0" w:space="0" w:color="auto"/>
      </w:divBdr>
    </w:div>
    <w:div w:id="2006783745">
      <w:bodyDiv w:val="1"/>
      <w:marLeft w:val="0"/>
      <w:marRight w:val="0"/>
      <w:marTop w:val="0"/>
      <w:marBottom w:val="0"/>
      <w:divBdr>
        <w:top w:val="none" w:sz="0" w:space="0" w:color="auto"/>
        <w:left w:val="none" w:sz="0" w:space="0" w:color="auto"/>
        <w:bottom w:val="none" w:sz="0" w:space="0" w:color="auto"/>
        <w:right w:val="none" w:sz="0" w:space="0" w:color="auto"/>
      </w:divBdr>
    </w:div>
    <w:div w:id="2007246787">
      <w:bodyDiv w:val="1"/>
      <w:marLeft w:val="0"/>
      <w:marRight w:val="0"/>
      <w:marTop w:val="0"/>
      <w:marBottom w:val="0"/>
      <w:divBdr>
        <w:top w:val="none" w:sz="0" w:space="0" w:color="auto"/>
        <w:left w:val="none" w:sz="0" w:space="0" w:color="auto"/>
        <w:bottom w:val="none" w:sz="0" w:space="0" w:color="auto"/>
        <w:right w:val="none" w:sz="0" w:space="0" w:color="auto"/>
      </w:divBdr>
    </w:div>
    <w:div w:id="2009209374">
      <w:bodyDiv w:val="1"/>
      <w:marLeft w:val="0"/>
      <w:marRight w:val="0"/>
      <w:marTop w:val="0"/>
      <w:marBottom w:val="0"/>
      <w:divBdr>
        <w:top w:val="none" w:sz="0" w:space="0" w:color="auto"/>
        <w:left w:val="none" w:sz="0" w:space="0" w:color="auto"/>
        <w:bottom w:val="none" w:sz="0" w:space="0" w:color="auto"/>
        <w:right w:val="none" w:sz="0" w:space="0" w:color="auto"/>
      </w:divBdr>
    </w:div>
    <w:div w:id="2016492924">
      <w:bodyDiv w:val="1"/>
      <w:marLeft w:val="0"/>
      <w:marRight w:val="0"/>
      <w:marTop w:val="0"/>
      <w:marBottom w:val="0"/>
      <w:divBdr>
        <w:top w:val="none" w:sz="0" w:space="0" w:color="auto"/>
        <w:left w:val="none" w:sz="0" w:space="0" w:color="auto"/>
        <w:bottom w:val="none" w:sz="0" w:space="0" w:color="auto"/>
        <w:right w:val="none" w:sz="0" w:space="0" w:color="auto"/>
      </w:divBdr>
    </w:div>
    <w:div w:id="2020235295">
      <w:bodyDiv w:val="1"/>
      <w:marLeft w:val="0"/>
      <w:marRight w:val="0"/>
      <w:marTop w:val="0"/>
      <w:marBottom w:val="0"/>
      <w:divBdr>
        <w:top w:val="none" w:sz="0" w:space="0" w:color="auto"/>
        <w:left w:val="none" w:sz="0" w:space="0" w:color="auto"/>
        <w:bottom w:val="none" w:sz="0" w:space="0" w:color="auto"/>
        <w:right w:val="none" w:sz="0" w:space="0" w:color="auto"/>
      </w:divBdr>
    </w:div>
    <w:div w:id="2023043534">
      <w:bodyDiv w:val="1"/>
      <w:marLeft w:val="0"/>
      <w:marRight w:val="0"/>
      <w:marTop w:val="0"/>
      <w:marBottom w:val="0"/>
      <w:divBdr>
        <w:top w:val="none" w:sz="0" w:space="0" w:color="auto"/>
        <w:left w:val="none" w:sz="0" w:space="0" w:color="auto"/>
        <w:bottom w:val="none" w:sz="0" w:space="0" w:color="auto"/>
        <w:right w:val="none" w:sz="0" w:space="0" w:color="auto"/>
      </w:divBdr>
    </w:div>
    <w:div w:id="2032535810">
      <w:bodyDiv w:val="1"/>
      <w:marLeft w:val="0"/>
      <w:marRight w:val="0"/>
      <w:marTop w:val="0"/>
      <w:marBottom w:val="0"/>
      <w:divBdr>
        <w:top w:val="none" w:sz="0" w:space="0" w:color="auto"/>
        <w:left w:val="none" w:sz="0" w:space="0" w:color="auto"/>
        <w:bottom w:val="none" w:sz="0" w:space="0" w:color="auto"/>
        <w:right w:val="none" w:sz="0" w:space="0" w:color="auto"/>
      </w:divBdr>
    </w:div>
    <w:div w:id="2033649454">
      <w:bodyDiv w:val="1"/>
      <w:marLeft w:val="0"/>
      <w:marRight w:val="0"/>
      <w:marTop w:val="0"/>
      <w:marBottom w:val="0"/>
      <w:divBdr>
        <w:top w:val="none" w:sz="0" w:space="0" w:color="auto"/>
        <w:left w:val="none" w:sz="0" w:space="0" w:color="auto"/>
        <w:bottom w:val="none" w:sz="0" w:space="0" w:color="auto"/>
        <w:right w:val="none" w:sz="0" w:space="0" w:color="auto"/>
      </w:divBdr>
    </w:div>
    <w:div w:id="2033651544">
      <w:bodyDiv w:val="1"/>
      <w:marLeft w:val="0"/>
      <w:marRight w:val="0"/>
      <w:marTop w:val="0"/>
      <w:marBottom w:val="0"/>
      <w:divBdr>
        <w:top w:val="none" w:sz="0" w:space="0" w:color="auto"/>
        <w:left w:val="none" w:sz="0" w:space="0" w:color="auto"/>
        <w:bottom w:val="none" w:sz="0" w:space="0" w:color="auto"/>
        <w:right w:val="none" w:sz="0" w:space="0" w:color="auto"/>
      </w:divBdr>
    </w:div>
    <w:div w:id="2034454621">
      <w:bodyDiv w:val="1"/>
      <w:marLeft w:val="0"/>
      <w:marRight w:val="0"/>
      <w:marTop w:val="0"/>
      <w:marBottom w:val="0"/>
      <w:divBdr>
        <w:top w:val="none" w:sz="0" w:space="0" w:color="auto"/>
        <w:left w:val="none" w:sz="0" w:space="0" w:color="auto"/>
        <w:bottom w:val="none" w:sz="0" w:space="0" w:color="auto"/>
        <w:right w:val="none" w:sz="0" w:space="0" w:color="auto"/>
      </w:divBdr>
    </w:div>
    <w:div w:id="2035107628">
      <w:bodyDiv w:val="1"/>
      <w:marLeft w:val="0"/>
      <w:marRight w:val="0"/>
      <w:marTop w:val="0"/>
      <w:marBottom w:val="0"/>
      <w:divBdr>
        <w:top w:val="none" w:sz="0" w:space="0" w:color="auto"/>
        <w:left w:val="none" w:sz="0" w:space="0" w:color="auto"/>
        <w:bottom w:val="none" w:sz="0" w:space="0" w:color="auto"/>
        <w:right w:val="none" w:sz="0" w:space="0" w:color="auto"/>
      </w:divBdr>
    </w:div>
    <w:div w:id="2035961064">
      <w:bodyDiv w:val="1"/>
      <w:marLeft w:val="0"/>
      <w:marRight w:val="0"/>
      <w:marTop w:val="0"/>
      <w:marBottom w:val="0"/>
      <w:divBdr>
        <w:top w:val="none" w:sz="0" w:space="0" w:color="auto"/>
        <w:left w:val="none" w:sz="0" w:space="0" w:color="auto"/>
        <w:bottom w:val="none" w:sz="0" w:space="0" w:color="auto"/>
        <w:right w:val="none" w:sz="0" w:space="0" w:color="auto"/>
      </w:divBdr>
      <w:divsChild>
        <w:div w:id="2014410153">
          <w:marLeft w:val="0"/>
          <w:marRight w:val="0"/>
          <w:marTop w:val="100"/>
          <w:marBottom w:val="100"/>
          <w:divBdr>
            <w:top w:val="none" w:sz="0" w:space="0" w:color="auto"/>
            <w:left w:val="none" w:sz="0" w:space="0" w:color="auto"/>
            <w:bottom w:val="none" w:sz="0" w:space="0" w:color="auto"/>
            <w:right w:val="none" w:sz="0" w:space="0" w:color="auto"/>
          </w:divBdr>
          <w:divsChild>
            <w:div w:id="1636595293">
              <w:marLeft w:val="0"/>
              <w:marRight w:val="0"/>
              <w:marTop w:val="250"/>
              <w:marBottom w:val="250"/>
              <w:divBdr>
                <w:top w:val="none" w:sz="0" w:space="0" w:color="auto"/>
                <w:left w:val="none" w:sz="0" w:space="0" w:color="auto"/>
                <w:bottom w:val="none" w:sz="0" w:space="0" w:color="auto"/>
                <w:right w:val="none" w:sz="0" w:space="0" w:color="auto"/>
              </w:divBdr>
              <w:divsChild>
                <w:div w:id="208151247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2038651078">
      <w:bodyDiv w:val="1"/>
      <w:marLeft w:val="0"/>
      <w:marRight w:val="0"/>
      <w:marTop w:val="0"/>
      <w:marBottom w:val="0"/>
      <w:divBdr>
        <w:top w:val="none" w:sz="0" w:space="0" w:color="auto"/>
        <w:left w:val="none" w:sz="0" w:space="0" w:color="auto"/>
        <w:bottom w:val="none" w:sz="0" w:space="0" w:color="auto"/>
        <w:right w:val="none" w:sz="0" w:space="0" w:color="auto"/>
      </w:divBdr>
    </w:div>
    <w:div w:id="2041666548">
      <w:bodyDiv w:val="1"/>
      <w:marLeft w:val="0"/>
      <w:marRight w:val="0"/>
      <w:marTop w:val="0"/>
      <w:marBottom w:val="0"/>
      <w:divBdr>
        <w:top w:val="none" w:sz="0" w:space="0" w:color="auto"/>
        <w:left w:val="none" w:sz="0" w:space="0" w:color="auto"/>
        <w:bottom w:val="none" w:sz="0" w:space="0" w:color="auto"/>
        <w:right w:val="none" w:sz="0" w:space="0" w:color="auto"/>
      </w:divBdr>
    </w:div>
    <w:div w:id="2042316052">
      <w:bodyDiv w:val="1"/>
      <w:marLeft w:val="0"/>
      <w:marRight w:val="0"/>
      <w:marTop w:val="0"/>
      <w:marBottom w:val="0"/>
      <w:divBdr>
        <w:top w:val="none" w:sz="0" w:space="0" w:color="auto"/>
        <w:left w:val="none" w:sz="0" w:space="0" w:color="auto"/>
        <w:bottom w:val="none" w:sz="0" w:space="0" w:color="auto"/>
        <w:right w:val="none" w:sz="0" w:space="0" w:color="auto"/>
      </w:divBdr>
    </w:div>
    <w:div w:id="2043433802">
      <w:bodyDiv w:val="1"/>
      <w:marLeft w:val="0"/>
      <w:marRight w:val="0"/>
      <w:marTop w:val="0"/>
      <w:marBottom w:val="0"/>
      <w:divBdr>
        <w:top w:val="none" w:sz="0" w:space="0" w:color="auto"/>
        <w:left w:val="none" w:sz="0" w:space="0" w:color="auto"/>
        <w:bottom w:val="none" w:sz="0" w:space="0" w:color="auto"/>
        <w:right w:val="none" w:sz="0" w:space="0" w:color="auto"/>
      </w:divBdr>
    </w:div>
    <w:div w:id="2047214520">
      <w:bodyDiv w:val="1"/>
      <w:marLeft w:val="0"/>
      <w:marRight w:val="0"/>
      <w:marTop w:val="0"/>
      <w:marBottom w:val="0"/>
      <w:divBdr>
        <w:top w:val="none" w:sz="0" w:space="0" w:color="auto"/>
        <w:left w:val="none" w:sz="0" w:space="0" w:color="auto"/>
        <w:bottom w:val="none" w:sz="0" w:space="0" w:color="auto"/>
        <w:right w:val="none" w:sz="0" w:space="0" w:color="auto"/>
      </w:divBdr>
    </w:div>
    <w:div w:id="2052459951">
      <w:bodyDiv w:val="1"/>
      <w:marLeft w:val="0"/>
      <w:marRight w:val="0"/>
      <w:marTop w:val="0"/>
      <w:marBottom w:val="0"/>
      <w:divBdr>
        <w:top w:val="none" w:sz="0" w:space="0" w:color="auto"/>
        <w:left w:val="none" w:sz="0" w:space="0" w:color="auto"/>
        <w:bottom w:val="none" w:sz="0" w:space="0" w:color="auto"/>
        <w:right w:val="none" w:sz="0" w:space="0" w:color="auto"/>
      </w:divBdr>
    </w:div>
    <w:div w:id="2052682341">
      <w:bodyDiv w:val="1"/>
      <w:marLeft w:val="0"/>
      <w:marRight w:val="0"/>
      <w:marTop w:val="0"/>
      <w:marBottom w:val="0"/>
      <w:divBdr>
        <w:top w:val="none" w:sz="0" w:space="0" w:color="auto"/>
        <w:left w:val="none" w:sz="0" w:space="0" w:color="auto"/>
        <w:bottom w:val="none" w:sz="0" w:space="0" w:color="auto"/>
        <w:right w:val="none" w:sz="0" w:space="0" w:color="auto"/>
      </w:divBdr>
    </w:div>
    <w:div w:id="2055351892">
      <w:bodyDiv w:val="1"/>
      <w:marLeft w:val="0"/>
      <w:marRight w:val="0"/>
      <w:marTop w:val="0"/>
      <w:marBottom w:val="0"/>
      <w:divBdr>
        <w:top w:val="none" w:sz="0" w:space="0" w:color="auto"/>
        <w:left w:val="none" w:sz="0" w:space="0" w:color="auto"/>
        <w:bottom w:val="none" w:sz="0" w:space="0" w:color="auto"/>
        <w:right w:val="none" w:sz="0" w:space="0" w:color="auto"/>
      </w:divBdr>
    </w:div>
    <w:div w:id="2059696755">
      <w:bodyDiv w:val="1"/>
      <w:marLeft w:val="0"/>
      <w:marRight w:val="0"/>
      <w:marTop w:val="0"/>
      <w:marBottom w:val="0"/>
      <w:divBdr>
        <w:top w:val="none" w:sz="0" w:space="0" w:color="auto"/>
        <w:left w:val="none" w:sz="0" w:space="0" w:color="auto"/>
        <w:bottom w:val="none" w:sz="0" w:space="0" w:color="auto"/>
        <w:right w:val="none" w:sz="0" w:space="0" w:color="auto"/>
      </w:divBdr>
    </w:div>
    <w:div w:id="2060586829">
      <w:bodyDiv w:val="1"/>
      <w:marLeft w:val="0"/>
      <w:marRight w:val="0"/>
      <w:marTop w:val="0"/>
      <w:marBottom w:val="0"/>
      <w:divBdr>
        <w:top w:val="none" w:sz="0" w:space="0" w:color="auto"/>
        <w:left w:val="none" w:sz="0" w:space="0" w:color="auto"/>
        <w:bottom w:val="none" w:sz="0" w:space="0" w:color="auto"/>
        <w:right w:val="none" w:sz="0" w:space="0" w:color="auto"/>
      </w:divBdr>
    </w:div>
    <w:div w:id="2064212848">
      <w:bodyDiv w:val="1"/>
      <w:marLeft w:val="0"/>
      <w:marRight w:val="0"/>
      <w:marTop w:val="0"/>
      <w:marBottom w:val="0"/>
      <w:divBdr>
        <w:top w:val="none" w:sz="0" w:space="0" w:color="auto"/>
        <w:left w:val="none" w:sz="0" w:space="0" w:color="auto"/>
        <w:bottom w:val="none" w:sz="0" w:space="0" w:color="auto"/>
        <w:right w:val="none" w:sz="0" w:space="0" w:color="auto"/>
      </w:divBdr>
    </w:div>
    <w:div w:id="2065326155">
      <w:bodyDiv w:val="1"/>
      <w:marLeft w:val="0"/>
      <w:marRight w:val="0"/>
      <w:marTop w:val="0"/>
      <w:marBottom w:val="0"/>
      <w:divBdr>
        <w:top w:val="none" w:sz="0" w:space="0" w:color="auto"/>
        <w:left w:val="none" w:sz="0" w:space="0" w:color="auto"/>
        <w:bottom w:val="none" w:sz="0" w:space="0" w:color="auto"/>
        <w:right w:val="none" w:sz="0" w:space="0" w:color="auto"/>
      </w:divBdr>
    </w:div>
    <w:div w:id="2065987950">
      <w:bodyDiv w:val="1"/>
      <w:marLeft w:val="0"/>
      <w:marRight w:val="0"/>
      <w:marTop w:val="0"/>
      <w:marBottom w:val="0"/>
      <w:divBdr>
        <w:top w:val="none" w:sz="0" w:space="0" w:color="auto"/>
        <w:left w:val="none" w:sz="0" w:space="0" w:color="auto"/>
        <w:bottom w:val="none" w:sz="0" w:space="0" w:color="auto"/>
        <w:right w:val="none" w:sz="0" w:space="0" w:color="auto"/>
      </w:divBdr>
    </w:div>
    <w:div w:id="2070105395">
      <w:bodyDiv w:val="1"/>
      <w:marLeft w:val="0"/>
      <w:marRight w:val="0"/>
      <w:marTop w:val="0"/>
      <w:marBottom w:val="0"/>
      <w:divBdr>
        <w:top w:val="none" w:sz="0" w:space="0" w:color="auto"/>
        <w:left w:val="none" w:sz="0" w:space="0" w:color="auto"/>
        <w:bottom w:val="none" w:sz="0" w:space="0" w:color="auto"/>
        <w:right w:val="none" w:sz="0" w:space="0" w:color="auto"/>
      </w:divBdr>
    </w:div>
    <w:div w:id="2074307792">
      <w:bodyDiv w:val="1"/>
      <w:marLeft w:val="0"/>
      <w:marRight w:val="0"/>
      <w:marTop w:val="0"/>
      <w:marBottom w:val="0"/>
      <w:divBdr>
        <w:top w:val="none" w:sz="0" w:space="0" w:color="auto"/>
        <w:left w:val="none" w:sz="0" w:space="0" w:color="auto"/>
        <w:bottom w:val="none" w:sz="0" w:space="0" w:color="auto"/>
        <w:right w:val="none" w:sz="0" w:space="0" w:color="auto"/>
      </w:divBdr>
    </w:div>
    <w:div w:id="2075007765">
      <w:bodyDiv w:val="1"/>
      <w:marLeft w:val="0"/>
      <w:marRight w:val="0"/>
      <w:marTop w:val="0"/>
      <w:marBottom w:val="0"/>
      <w:divBdr>
        <w:top w:val="none" w:sz="0" w:space="0" w:color="auto"/>
        <w:left w:val="none" w:sz="0" w:space="0" w:color="auto"/>
        <w:bottom w:val="none" w:sz="0" w:space="0" w:color="auto"/>
        <w:right w:val="none" w:sz="0" w:space="0" w:color="auto"/>
      </w:divBdr>
    </w:div>
    <w:div w:id="2075349927">
      <w:bodyDiv w:val="1"/>
      <w:marLeft w:val="0"/>
      <w:marRight w:val="0"/>
      <w:marTop w:val="0"/>
      <w:marBottom w:val="0"/>
      <w:divBdr>
        <w:top w:val="none" w:sz="0" w:space="0" w:color="auto"/>
        <w:left w:val="none" w:sz="0" w:space="0" w:color="auto"/>
        <w:bottom w:val="none" w:sz="0" w:space="0" w:color="auto"/>
        <w:right w:val="none" w:sz="0" w:space="0" w:color="auto"/>
      </w:divBdr>
    </w:div>
    <w:div w:id="2076587884">
      <w:bodyDiv w:val="1"/>
      <w:marLeft w:val="0"/>
      <w:marRight w:val="0"/>
      <w:marTop w:val="0"/>
      <w:marBottom w:val="0"/>
      <w:divBdr>
        <w:top w:val="none" w:sz="0" w:space="0" w:color="auto"/>
        <w:left w:val="none" w:sz="0" w:space="0" w:color="auto"/>
        <w:bottom w:val="none" w:sz="0" w:space="0" w:color="auto"/>
        <w:right w:val="none" w:sz="0" w:space="0" w:color="auto"/>
      </w:divBdr>
    </w:div>
    <w:div w:id="2076589349">
      <w:bodyDiv w:val="1"/>
      <w:marLeft w:val="0"/>
      <w:marRight w:val="0"/>
      <w:marTop w:val="0"/>
      <w:marBottom w:val="0"/>
      <w:divBdr>
        <w:top w:val="none" w:sz="0" w:space="0" w:color="auto"/>
        <w:left w:val="none" w:sz="0" w:space="0" w:color="auto"/>
        <w:bottom w:val="none" w:sz="0" w:space="0" w:color="auto"/>
        <w:right w:val="none" w:sz="0" w:space="0" w:color="auto"/>
      </w:divBdr>
    </w:div>
    <w:div w:id="2080637992">
      <w:bodyDiv w:val="1"/>
      <w:marLeft w:val="0"/>
      <w:marRight w:val="0"/>
      <w:marTop w:val="0"/>
      <w:marBottom w:val="0"/>
      <w:divBdr>
        <w:top w:val="none" w:sz="0" w:space="0" w:color="auto"/>
        <w:left w:val="none" w:sz="0" w:space="0" w:color="auto"/>
        <w:bottom w:val="none" w:sz="0" w:space="0" w:color="auto"/>
        <w:right w:val="none" w:sz="0" w:space="0" w:color="auto"/>
      </w:divBdr>
    </w:div>
    <w:div w:id="2089033655">
      <w:bodyDiv w:val="1"/>
      <w:marLeft w:val="0"/>
      <w:marRight w:val="0"/>
      <w:marTop w:val="0"/>
      <w:marBottom w:val="0"/>
      <w:divBdr>
        <w:top w:val="none" w:sz="0" w:space="0" w:color="auto"/>
        <w:left w:val="none" w:sz="0" w:space="0" w:color="auto"/>
        <w:bottom w:val="none" w:sz="0" w:space="0" w:color="auto"/>
        <w:right w:val="none" w:sz="0" w:space="0" w:color="auto"/>
      </w:divBdr>
    </w:div>
    <w:div w:id="2090424067">
      <w:bodyDiv w:val="1"/>
      <w:marLeft w:val="0"/>
      <w:marRight w:val="0"/>
      <w:marTop w:val="0"/>
      <w:marBottom w:val="0"/>
      <w:divBdr>
        <w:top w:val="none" w:sz="0" w:space="0" w:color="auto"/>
        <w:left w:val="none" w:sz="0" w:space="0" w:color="auto"/>
        <w:bottom w:val="none" w:sz="0" w:space="0" w:color="auto"/>
        <w:right w:val="none" w:sz="0" w:space="0" w:color="auto"/>
      </w:divBdr>
    </w:div>
    <w:div w:id="2091659923">
      <w:bodyDiv w:val="1"/>
      <w:marLeft w:val="0"/>
      <w:marRight w:val="0"/>
      <w:marTop w:val="0"/>
      <w:marBottom w:val="0"/>
      <w:divBdr>
        <w:top w:val="none" w:sz="0" w:space="0" w:color="auto"/>
        <w:left w:val="none" w:sz="0" w:space="0" w:color="auto"/>
        <w:bottom w:val="none" w:sz="0" w:space="0" w:color="auto"/>
        <w:right w:val="none" w:sz="0" w:space="0" w:color="auto"/>
      </w:divBdr>
    </w:div>
    <w:div w:id="2093119720">
      <w:bodyDiv w:val="1"/>
      <w:marLeft w:val="0"/>
      <w:marRight w:val="0"/>
      <w:marTop w:val="0"/>
      <w:marBottom w:val="0"/>
      <w:divBdr>
        <w:top w:val="none" w:sz="0" w:space="0" w:color="auto"/>
        <w:left w:val="none" w:sz="0" w:space="0" w:color="auto"/>
        <w:bottom w:val="none" w:sz="0" w:space="0" w:color="auto"/>
        <w:right w:val="none" w:sz="0" w:space="0" w:color="auto"/>
      </w:divBdr>
    </w:div>
    <w:div w:id="2097748979">
      <w:bodyDiv w:val="1"/>
      <w:marLeft w:val="0"/>
      <w:marRight w:val="0"/>
      <w:marTop w:val="0"/>
      <w:marBottom w:val="0"/>
      <w:divBdr>
        <w:top w:val="none" w:sz="0" w:space="0" w:color="auto"/>
        <w:left w:val="none" w:sz="0" w:space="0" w:color="auto"/>
        <w:bottom w:val="none" w:sz="0" w:space="0" w:color="auto"/>
        <w:right w:val="none" w:sz="0" w:space="0" w:color="auto"/>
      </w:divBdr>
    </w:div>
    <w:div w:id="2099130195">
      <w:bodyDiv w:val="1"/>
      <w:marLeft w:val="0"/>
      <w:marRight w:val="0"/>
      <w:marTop w:val="0"/>
      <w:marBottom w:val="0"/>
      <w:divBdr>
        <w:top w:val="none" w:sz="0" w:space="0" w:color="auto"/>
        <w:left w:val="none" w:sz="0" w:space="0" w:color="auto"/>
        <w:bottom w:val="none" w:sz="0" w:space="0" w:color="auto"/>
        <w:right w:val="none" w:sz="0" w:space="0" w:color="auto"/>
      </w:divBdr>
    </w:div>
    <w:div w:id="2099473028">
      <w:bodyDiv w:val="1"/>
      <w:marLeft w:val="0"/>
      <w:marRight w:val="0"/>
      <w:marTop w:val="0"/>
      <w:marBottom w:val="0"/>
      <w:divBdr>
        <w:top w:val="none" w:sz="0" w:space="0" w:color="auto"/>
        <w:left w:val="none" w:sz="0" w:space="0" w:color="auto"/>
        <w:bottom w:val="none" w:sz="0" w:space="0" w:color="auto"/>
        <w:right w:val="none" w:sz="0" w:space="0" w:color="auto"/>
      </w:divBdr>
    </w:div>
    <w:div w:id="2099934572">
      <w:bodyDiv w:val="1"/>
      <w:marLeft w:val="0"/>
      <w:marRight w:val="0"/>
      <w:marTop w:val="0"/>
      <w:marBottom w:val="0"/>
      <w:divBdr>
        <w:top w:val="none" w:sz="0" w:space="0" w:color="auto"/>
        <w:left w:val="none" w:sz="0" w:space="0" w:color="auto"/>
        <w:bottom w:val="none" w:sz="0" w:space="0" w:color="auto"/>
        <w:right w:val="none" w:sz="0" w:space="0" w:color="auto"/>
      </w:divBdr>
    </w:div>
    <w:div w:id="2101875813">
      <w:bodyDiv w:val="1"/>
      <w:marLeft w:val="0"/>
      <w:marRight w:val="0"/>
      <w:marTop w:val="0"/>
      <w:marBottom w:val="0"/>
      <w:divBdr>
        <w:top w:val="none" w:sz="0" w:space="0" w:color="auto"/>
        <w:left w:val="none" w:sz="0" w:space="0" w:color="auto"/>
        <w:bottom w:val="none" w:sz="0" w:space="0" w:color="auto"/>
        <w:right w:val="none" w:sz="0" w:space="0" w:color="auto"/>
      </w:divBdr>
    </w:div>
    <w:div w:id="2101950209">
      <w:bodyDiv w:val="1"/>
      <w:marLeft w:val="0"/>
      <w:marRight w:val="0"/>
      <w:marTop w:val="0"/>
      <w:marBottom w:val="0"/>
      <w:divBdr>
        <w:top w:val="none" w:sz="0" w:space="0" w:color="auto"/>
        <w:left w:val="none" w:sz="0" w:space="0" w:color="auto"/>
        <w:bottom w:val="none" w:sz="0" w:space="0" w:color="auto"/>
        <w:right w:val="none" w:sz="0" w:space="0" w:color="auto"/>
      </w:divBdr>
    </w:div>
    <w:div w:id="2110346593">
      <w:bodyDiv w:val="1"/>
      <w:marLeft w:val="0"/>
      <w:marRight w:val="0"/>
      <w:marTop w:val="0"/>
      <w:marBottom w:val="0"/>
      <w:divBdr>
        <w:top w:val="none" w:sz="0" w:space="0" w:color="auto"/>
        <w:left w:val="none" w:sz="0" w:space="0" w:color="auto"/>
        <w:bottom w:val="none" w:sz="0" w:space="0" w:color="auto"/>
        <w:right w:val="none" w:sz="0" w:space="0" w:color="auto"/>
      </w:divBdr>
    </w:div>
    <w:div w:id="2112118247">
      <w:bodyDiv w:val="1"/>
      <w:marLeft w:val="0"/>
      <w:marRight w:val="0"/>
      <w:marTop w:val="0"/>
      <w:marBottom w:val="0"/>
      <w:divBdr>
        <w:top w:val="none" w:sz="0" w:space="0" w:color="auto"/>
        <w:left w:val="none" w:sz="0" w:space="0" w:color="auto"/>
        <w:bottom w:val="none" w:sz="0" w:space="0" w:color="auto"/>
        <w:right w:val="none" w:sz="0" w:space="0" w:color="auto"/>
      </w:divBdr>
    </w:div>
    <w:div w:id="2120370128">
      <w:bodyDiv w:val="1"/>
      <w:marLeft w:val="0"/>
      <w:marRight w:val="0"/>
      <w:marTop w:val="0"/>
      <w:marBottom w:val="0"/>
      <w:divBdr>
        <w:top w:val="none" w:sz="0" w:space="0" w:color="auto"/>
        <w:left w:val="none" w:sz="0" w:space="0" w:color="auto"/>
        <w:bottom w:val="none" w:sz="0" w:space="0" w:color="auto"/>
        <w:right w:val="none" w:sz="0" w:space="0" w:color="auto"/>
      </w:divBdr>
    </w:div>
    <w:div w:id="2120642290">
      <w:bodyDiv w:val="1"/>
      <w:marLeft w:val="0"/>
      <w:marRight w:val="0"/>
      <w:marTop w:val="0"/>
      <w:marBottom w:val="0"/>
      <w:divBdr>
        <w:top w:val="none" w:sz="0" w:space="0" w:color="auto"/>
        <w:left w:val="none" w:sz="0" w:space="0" w:color="auto"/>
        <w:bottom w:val="none" w:sz="0" w:space="0" w:color="auto"/>
        <w:right w:val="none" w:sz="0" w:space="0" w:color="auto"/>
      </w:divBdr>
    </w:div>
    <w:div w:id="2125414687">
      <w:bodyDiv w:val="1"/>
      <w:marLeft w:val="0"/>
      <w:marRight w:val="0"/>
      <w:marTop w:val="0"/>
      <w:marBottom w:val="0"/>
      <w:divBdr>
        <w:top w:val="none" w:sz="0" w:space="0" w:color="auto"/>
        <w:left w:val="none" w:sz="0" w:space="0" w:color="auto"/>
        <w:bottom w:val="none" w:sz="0" w:space="0" w:color="auto"/>
        <w:right w:val="none" w:sz="0" w:space="0" w:color="auto"/>
      </w:divBdr>
    </w:div>
    <w:div w:id="2129272065">
      <w:bodyDiv w:val="1"/>
      <w:marLeft w:val="0"/>
      <w:marRight w:val="0"/>
      <w:marTop w:val="0"/>
      <w:marBottom w:val="0"/>
      <w:divBdr>
        <w:top w:val="none" w:sz="0" w:space="0" w:color="auto"/>
        <w:left w:val="none" w:sz="0" w:space="0" w:color="auto"/>
        <w:bottom w:val="none" w:sz="0" w:space="0" w:color="auto"/>
        <w:right w:val="none" w:sz="0" w:space="0" w:color="auto"/>
      </w:divBdr>
    </w:div>
    <w:div w:id="2134590362">
      <w:bodyDiv w:val="1"/>
      <w:marLeft w:val="0"/>
      <w:marRight w:val="0"/>
      <w:marTop w:val="0"/>
      <w:marBottom w:val="0"/>
      <w:divBdr>
        <w:top w:val="none" w:sz="0" w:space="0" w:color="auto"/>
        <w:left w:val="none" w:sz="0" w:space="0" w:color="auto"/>
        <w:bottom w:val="none" w:sz="0" w:space="0" w:color="auto"/>
        <w:right w:val="none" w:sz="0" w:space="0" w:color="auto"/>
      </w:divBdr>
    </w:div>
    <w:div w:id="2136175916">
      <w:bodyDiv w:val="1"/>
      <w:marLeft w:val="0"/>
      <w:marRight w:val="0"/>
      <w:marTop w:val="0"/>
      <w:marBottom w:val="0"/>
      <w:divBdr>
        <w:top w:val="none" w:sz="0" w:space="0" w:color="auto"/>
        <w:left w:val="none" w:sz="0" w:space="0" w:color="auto"/>
        <w:bottom w:val="none" w:sz="0" w:space="0" w:color="auto"/>
        <w:right w:val="none" w:sz="0" w:space="0" w:color="auto"/>
      </w:divBdr>
    </w:div>
    <w:div w:id="2136218725">
      <w:bodyDiv w:val="1"/>
      <w:marLeft w:val="0"/>
      <w:marRight w:val="0"/>
      <w:marTop w:val="0"/>
      <w:marBottom w:val="0"/>
      <w:divBdr>
        <w:top w:val="none" w:sz="0" w:space="0" w:color="auto"/>
        <w:left w:val="none" w:sz="0" w:space="0" w:color="auto"/>
        <w:bottom w:val="none" w:sz="0" w:space="0" w:color="auto"/>
        <w:right w:val="none" w:sz="0" w:space="0" w:color="auto"/>
      </w:divBdr>
    </w:div>
    <w:div w:id="2136832345">
      <w:bodyDiv w:val="1"/>
      <w:marLeft w:val="0"/>
      <w:marRight w:val="0"/>
      <w:marTop w:val="0"/>
      <w:marBottom w:val="0"/>
      <w:divBdr>
        <w:top w:val="none" w:sz="0" w:space="0" w:color="auto"/>
        <w:left w:val="none" w:sz="0" w:space="0" w:color="auto"/>
        <w:bottom w:val="none" w:sz="0" w:space="0" w:color="auto"/>
        <w:right w:val="none" w:sz="0" w:space="0" w:color="auto"/>
      </w:divBdr>
    </w:div>
    <w:div w:id="2139909839">
      <w:bodyDiv w:val="1"/>
      <w:marLeft w:val="0"/>
      <w:marRight w:val="0"/>
      <w:marTop w:val="0"/>
      <w:marBottom w:val="0"/>
      <w:divBdr>
        <w:top w:val="none" w:sz="0" w:space="0" w:color="auto"/>
        <w:left w:val="none" w:sz="0" w:space="0" w:color="auto"/>
        <w:bottom w:val="none" w:sz="0" w:space="0" w:color="auto"/>
        <w:right w:val="none" w:sz="0" w:space="0" w:color="auto"/>
      </w:divBdr>
    </w:div>
    <w:div w:id="2143573470">
      <w:bodyDiv w:val="1"/>
      <w:marLeft w:val="0"/>
      <w:marRight w:val="0"/>
      <w:marTop w:val="0"/>
      <w:marBottom w:val="0"/>
      <w:divBdr>
        <w:top w:val="none" w:sz="0" w:space="0" w:color="auto"/>
        <w:left w:val="none" w:sz="0" w:space="0" w:color="auto"/>
        <w:bottom w:val="none" w:sz="0" w:space="0" w:color="auto"/>
        <w:right w:val="none" w:sz="0" w:space="0" w:color="auto"/>
      </w:divBdr>
    </w:div>
    <w:div w:id="2145655654">
      <w:bodyDiv w:val="1"/>
      <w:marLeft w:val="0"/>
      <w:marRight w:val="0"/>
      <w:marTop w:val="0"/>
      <w:marBottom w:val="0"/>
      <w:divBdr>
        <w:top w:val="none" w:sz="0" w:space="0" w:color="auto"/>
        <w:left w:val="none" w:sz="0" w:space="0" w:color="auto"/>
        <w:bottom w:val="none" w:sz="0" w:space="0" w:color="auto"/>
        <w:right w:val="none" w:sz="0" w:space="0" w:color="auto"/>
      </w:divBdr>
    </w:div>
    <w:div w:id="2146270107">
      <w:bodyDiv w:val="1"/>
      <w:marLeft w:val="0"/>
      <w:marRight w:val="0"/>
      <w:marTop w:val="0"/>
      <w:marBottom w:val="0"/>
      <w:divBdr>
        <w:top w:val="none" w:sz="0" w:space="0" w:color="auto"/>
        <w:left w:val="none" w:sz="0" w:space="0" w:color="auto"/>
        <w:bottom w:val="none" w:sz="0" w:space="0" w:color="auto"/>
        <w:right w:val="none" w:sz="0" w:space="0" w:color="auto"/>
      </w:divBdr>
    </w:div>
    <w:div w:id="2147119085">
      <w:bodyDiv w:val="1"/>
      <w:marLeft w:val="0"/>
      <w:marRight w:val="0"/>
      <w:marTop w:val="0"/>
      <w:marBottom w:val="0"/>
      <w:divBdr>
        <w:top w:val="none" w:sz="0" w:space="0" w:color="auto"/>
        <w:left w:val="none" w:sz="0" w:space="0" w:color="auto"/>
        <w:bottom w:val="none" w:sz="0" w:space="0" w:color="auto"/>
        <w:right w:val="none" w:sz="0" w:space="0" w:color="auto"/>
      </w:divBdr>
    </w:div>
    <w:div w:id="21473090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zakon.hr/cms.htm?id=223" TargetMode="External"/><Relationship Id="rId21" Type="http://schemas.openxmlformats.org/officeDocument/2006/relationships/image" Target="media/image11.emf"/><Relationship Id="rId42" Type="http://schemas.openxmlformats.org/officeDocument/2006/relationships/chart" Target="charts/chart17.xml"/><Relationship Id="rId63" Type="http://schemas.openxmlformats.org/officeDocument/2006/relationships/image" Target="media/image35.png"/><Relationship Id="rId84" Type="http://schemas.openxmlformats.org/officeDocument/2006/relationships/image" Target="media/image56.emf"/><Relationship Id="rId138" Type="http://schemas.openxmlformats.org/officeDocument/2006/relationships/image" Target="media/image94.emf"/><Relationship Id="rId159" Type="http://schemas.openxmlformats.org/officeDocument/2006/relationships/image" Target="media/image109.emf"/><Relationship Id="rId170" Type="http://schemas.openxmlformats.org/officeDocument/2006/relationships/image" Target="media/image120.emf"/><Relationship Id="rId107" Type="http://schemas.openxmlformats.org/officeDocument/2006/relationships/image" Target="media/image76.emf"/><Relationship Id="rId11" Type="http://schemas.openxmlformats.org/officeDocument/2006/relationships/image" Target="media/image3.emf"/><Relationship Id="rId32" Type="http://schemas.openxmlformats.org/officeDocument/2006/relationships/chart" Target="charts/chart9.xml"/><Relationship Id="rId53" Type="http://schemas.openxmlformats.org/officeDocument/2006/relationships/chart" Target="charts/chart22.xml"/><Relationship Id="rId74" Type="http://schemas.openxmlformats.org/officeDocument/2006/relationships/image" Target="media/image46.emf"/><Relationship Id="rId128" Type="http://schemas.openxmlformats.org/officeDocument/2006/relationships/hyperlink" Target="http://www.zakon.hr/cms.htm?id=12778" TargetMode="External"/><Relationship Id="rId149" Type="http://schemas.openxmlformats.org/officeDocument/2006/relationships/hyperlink" Target="http://narodne-novine.nn.hr/clanci/sluzbeni/2009_04_43_985.html" TargetMode="External"/><Relationship Id="rId5" Type="http://schemas.openxmlformats.org/officeDocument/2006/relationships/webSettings" Target="webSettings.xml"/><Relationship Id="rId95" Type="http://schemas.openxmlformats.org/officeDocument/2006/relationships/hyperlink" Target="https://issuu.com/uzuvrh/docs/priru__nik_za_primjenu_uredbe_v._2." TargetMode="External"/><Relationship Id="rId160" Type="http://schemas.openxmlformats.org/officeDocument/2006/relationships/image" Target="media/image110.emf"/><Relationship Id="rId22" Type="http://schemas.openxmlformats.org/officeDocument/2006/relationships/image" Target="media/image12.emf"/><Relationship Id="rId43" Type="http://schemas.openxmlformats.org/officeDocument/2006/relationships/chart" Target="charts/chart18.xml"/><Relationship Id="rId64" Type="http://schemas.openxmlformats.org/officeDocument/2006/relationships/image" Target="media/image36.png"/><Relationship Id="rId118" Type="http://schemas.openxmlformats.org/officeDocument/2006/relationships/hyperlink" Target="http://www.zakon.hr/cms.htm?id=224" TargetMode="External"/><Relationship Id="rId139" Type="http://schemas.openxmlformats.org/officeDocument/2006/relationships/image" Target="media/image95.emf"/><Relationship Id="rId85" Type="http://schemas.openxmlformats.org/officeDocument/2006/relationships/image" Target="media/image57.emf"/><Relationship Id="rId150" Type="http://schemas.openxmlformats.org/officeDocument/2006/relationships/image" Target="media/image100.emf"/><Relationship Id="rId171" Type="http://schemas.openxmlformats.org/officeDocument/2006/relationships/image" Target="media/image121.emf"/><Relationship Id="rId12" Type="http://schemas.openxmlformats.org/officeDocument/2006/relationships/image" Target="media/image4.emf"/><Relationship Id="rId33" Type="http://schemas.openxmlformats.org/officeDocument/2006/relationships/chart" Target="charts/chart10.xml"/><Relationship Id="rId108" Type="http://schemas.openxmlformats.org/officeDocument/2006/relationships/image" Target="media/image77.emf"/><Relationship Id="rId129" Type="http://schemas.openxmlformats.org/officeDocument/2006/relationships/hyperlink" Target="https://www.zakon.hr/cms.htm?id=18039" TargetMode="External"/><Relationship Id="rId54" Type="http://schemas.openxmlformats.org/officeDocument/2006/relationships/image" Target="media/image30.emf"/><Relationship Id="rId75" Type="http://schemas.openxmlformats.org/officeDocument/2006/relationships/image" Target="media/image47.emf"/><Relationship Id="rId96" Type="http://schemas.openxmlformats.org/officeDocument/2006/relationships/image" Target="media/image66.emf"/><Relationship Id="rId140" Type="http://schemas.openxmlformats.org/officeDocument/2006/relationships/image" Target="media/image96.emf"/><Relationship Id="rId161" Type="http://schemas.openxmlformats.org/officeDocument/2006/relationships/image" Target="media/image111.emf"/><Relationship Id="rId6" Type="http://schemas.openxmlformats.org/officeDocument/2006/relationships/footnotes" Target="footnotes.xml"/><Relationship Id="rId23" Type="http://schemas.openxmlformats.org/officeDocument/2006/relationships/image" Target="media/image13.emf"/><Relationship Id="rId28" Type="http://schemas.openxmlformats.org/officeDocument/2006/relationships/image" Target="media/image18.emf"/><Relationship Id="rId49" Type="http://schemas.openxmlformats.org/officeDocument/2006/relationships/image" Target="media/image27.emf"/><Relationship Id="rId114" Type="http://schemas.openxmlformats.org/officeDocument/2006/relationships/image" Target="media/image83.emf"/><Relationship Id="rId119" Type="http://schemas.openxmlformats.org/officeDocument/2006/relationships/hyperlink" Target="http://www.zakon.hr/cms.htm?id=225" TargetMode="External"/><Relationship Id="rId44" Type="http://schemas.openxmlformats.org/officeDocument/2006/relationships/image" Target="media/image24.emf"/><Relationship Id="rId60" Type="http://schemas.openxmlformats.org/officeDocument/2006/relationships/image" Target="media/image33.png"/><Relationship Id="rId65" Type="http://schemas.openxmlformats.org/officeDocument/2006/relationships/image" Target="media/image37.png"/><Relationship Id="rId81" Type="http://schemas.openxmlformats.org/officeDocument/2006/relationships/image" Target="media/image53.emf"/><Relationship Id="rId86" Type="http://schemas.openxmlformats.org/officeDocument/2006/relationships/image" Target="media/image58.emf"/><Relationship Id="rId130" Type="http://schemas.openxmlformats.org/officeDocument/2006/relationships/image" Target="media/image86.emf"/><Relationship Id="rId135" Type="http://schemas.openxmlformats.org/officeDocument/2006/relationships/image" Target="media/image91.emf"/><Relationship Id="rId151" Type="http://schemas.openxmlformats.org/officeDocument/2006/relationships/image" Target="media/image101.emf"/><Relationship Id="rId156" Type="http://schemas.openxmlformats.org/officeDocument/2006/relationships/image" Target="media/image106.emf"/><Relationship Id="rId177" Type="http://schemas.openxmlformats.org/officeDocument/2006/relationships/image" Target="media/image127.emf"/><Relationship Id="rId172" Type="http://schemas.openxmlformats.org/officeDocument/2006/relationships/image" Target="media/image122.emf"/><Relationship Id="rId13" Type="http://schemas.openxmlformats.org/officeDocument/2006/relationships/chart" Target="charts/chart3.xml"/><Relationship Id="rId18" Type="http://schemas.openxmlformats.org/officeDocument/2006/relationships/image" Target="media/image9.emf"/><Relationship Id="rId39" Type="http://schemas.openxmlformats.org/officeDocument/2006/relationships/chart" Target="charts/chart14.xml"/><Relationship Id="rId109" Type="http://schemas.openxmlformats.org/officeDocument/2006/relationships/image" Target="media/image78.emf"/><Relationship Id="rId34" Type="http://schemas.openxmlformats.org/officeDocument/2006/relationships/chart" Target="charts/chart11.xml"/><Relationship Id="rId50" Type="http://schemas.openxmlformats.org/officeDocument/2006/relationships/image" Target="media/image28.emf"/><Relationship Id="rId55" Type="http://schemas.openxmlformats.org/officeDocument/2006/relationships/image" Target="media/image31.emf"/><Relationship Id="rId76" Type="http://schemas.openxmlformats.org/officeDocument/2006/relationships/image" Target="media/image48.emf"/><Relationship Id="rId97" Type="http://schemas.openxmlformats.org/officeDocument/2006/relationships/image" Target="media/image67.emf"/><Relationship Id="rId104" Type="http://schemas.openxmlformats.org/officeDocument/2006/relationships/image" Target="media/image73.emf"/><Relationship Id="rId120" Type="http://schemas.openxmlformats.org/officeDocument/2006/relationships/hyperlink" Target="http://www.zakon.hr/cms.htm?id=226" TargetMode="External"/><Relationship Id="rId125" Type="http://schemas.openxmlformats.org/officeDocument/2006/relationships/hyperlink" Target="http://www.zakon.hr/cms.htm?id=231" TargetMode="External"/><Relationship Id="rId141" Type="http://schemas.openxmlformats.org/officeDocument/2006/relationships/image" Target="media/image97.emf"/><Relationship Id="rId146" Type="http://schemas.openxmlformats.org/officeDocument/2006/relationships/image" Target="media/image99.emf"/><Relationship Id="rId167" Type="http://schemas.openxmlformats.org/officeDocument/2006/relationships/image" Target="media/image117.emf"/><Relationship Id="rId7" Type="http://schemas.openxmlformats.org/officeDocument/2006/relationships/endnotes" Target="endnotes.xml"/><Relationship Id="rId71" Type="http://schemas.openxmlformats.org/officeDocument/2006/relationships/image" Target="media/image43.emf"/><Relationship Id="rId92" Type="http://schemas.openxmlformats.org/officeDocument/2006/relationships/image" Target="media/image64.emf"/><Relationship Id="rId162" Type="http://schemas.openxmlformats.org/officeDocument/2006/relationships/image" Target="media/image112.emf"/><Relationship Id="rId2" Type="http://schemas.openxmlformats.org/officeDocument/2006/relationships/numbering" Target="numbering.xml"/><Relationship Id="rId29" Type="http://schemas.openxmlformats.org/officeDocument/2006/relationships/image" Target="media/image19.emf"/><Relationship Id="rId24" Type="http://schemas.openxmlformats.org/officeDocument/2006/relationships/image" Target="media/image14.emf"/><Relationship Id="rId40" Type="http://schemas.openxmlformats.org/officeDocument/2006/relationships/chart" Target="charts/chart15.xml"/><Relationship Id="rId45" Type="http://schemas.openxmlformats.org/officeDocument/2006/relationships/chart" Target="charts/chart19.xml"/><Relationship Id="rId66" Type="http://schemas.openxmlformats.org/officeDocument/2006/relationships/image" Target="media/image38.png"/><Relationship Id="rId87" Type="http://schemas.openxmlformats.org/officeDocument/2006/relationships/image" Target="media/image59.png"/><Relationship Id="rId110" Type="http://schemas.openxmlformats.org/officeDocument/2006/relationships/image" Target="media/image79.emf"/><Relationship Id="rId115" Type="http://schemas.openxmlformats.org/officeDocument/2006/relationships/image" Target="media/image84.emf"/><Relationship Id="rId131" Type="http://schemas.openxmlformats.org/officeDocument/2006/relationships/image" Target="media/image87.emf"/><Relationship Id="rId136" Type="http://schemas.openxmlformats.org/officeDocument/2006/relationships/image" Target="media/image92.emf"/><Relationship Id="rId157" Type="http://schemas.openxmlformats.org/officeDocument/2006/relationships/image" Target="media/image107.emf"/><Relationship Id="rId178" Type="http://schemas.openxmlformats.org/officeDocument/2006/relationships/footer" Target="footer1.xml"/><Relationship Id="rId61" Type="http://schemas.openxmlformats.org/officeDocument/2006/relationships/image" Target="media/image34.png"/><Relationship Id="rId82" Type="http://schemas.openxmlformats.org/officeDocument/2006/relationships/image" Target="media/image54.emf"/><Relationship Id="rId152" Type="http://schemas.openxmlformats.org/officeDocument/2006/relationships/image" Target="media/image102.emf"/><Relationship Id="rId173" Type="http://schemas.openxmlformats.org/officeDocument/2006/relationships/image" Target="media/image123.emf"/><Relationship Id="rId19" Type="http://schemas.openxmlformats.org/officeDocument/2006/relationships/chart" Target="charts/chart8.xml"/><Relationship Id="rId14" Type="http://schemas.openxmlformats.org/officeDocument/2006/relationships/chart" Target="charts/chart4.xml"/><Relationship Id="rId30" Type="http://schemas.openxmlformats.org/officeDocument/2006/relationships/image" Target="media/image20.emf"/><Relationship Id="rId35" Type="http://schemas.openxmlformats.org/officeDocument/2006/relationships/chart" Target="charts/chart12.xml"/><Relationship Id="rId56" Type="http://schemas.openxmlformats.org/officeDocument/2006/relationships/image" Target="media/image32.emf"/><Relationship Id="rId77" Type="http://schemas.openxmlformats.org/officeDocument/2006/relationships/image" Target="media/image49.emf"/><Relationship Id="rId100" Type="http://schemas.openxmlformats.org/officeDocument/2006/relationships/image" Target="media/image70.emf"/><Relationship Id="rId105" Type="http://schemas.openxmlformats.org/officeDocument/2006/relationships/image" Target="media/image74.emf"/><Relationship Id="rId126" Type="http://schemas.openxmlformats.org/officeDocument/2006/relationships/hyperlink" Target="http://www.zakon.hr/cms.htm?id=609" TargetMode="External"/><Relationship Id="rId147" Type="http://schemas.openxmlformats.org/officeDocument/2006/relationships/hyperlink" Target="http://narodne-novine.nn.hr/clanci/sluzbeni/2007_07_79_2486.html" TargetMode="External"/><Relationship Id="rId168" Type="http://schemas.openxmlformats.org/officeDocument/2006/relationships/image" Target="media/image118.emf"/><Relationship Id="rId8" Type="http://schemas.openxmlformats.org/officeDocument/2006/relationships/chart" Target="charts/chart1.xml"/><Relationship Id="rId51" Type="http://schemas.openxmlformats.org/officeDocument/2006/relationships/image" Target="media/image29.emf"/><Relationship Id="rId72" Type="http://schemas.openxmlformats.org/officeDocument/2006/relationships/image" Target="media/image44.emf"/><Relationship Id="rId93" Type="http://schemas.openxmlformats.org/officeDocument/2006/relationships/hyperlink" Target="https://eojn.nn.hr/" TargetMode="External"/><Relationship Id="rId98" Type="http://schemas.openxmlformats.org/officeDocument/2006/relationships/image" Target="media/image68.emf"/><Relationship Id="rId121" Type="http://schemas.openxmlformats.org/officeDocument/2006/relationships/hyperlink" Target="http://www.zakon.hr/cms.htm?id=227" TargetMode="External"/><Relationship Id="rId142" Type="http://schemas.openxmlformats.org/officeDocument/2006/relationships/image" Target="media/image98.emf"/><Relationship Id="rId163" Type="http://schemas.openxmlformats.org/officeDocument/2006/relationships/image" Target="media/image113.emf"/><Relationship Id="rId3" Type="http://schemas.openxmlformats.org/officeDocument/2006/relationships/styles" Target="styles.xml"/><Relationship Id="rId25" Type="http://schemas.openxmlformats.org/officeDocument/2006/relationships/image" Target="media/image15.emf"/><Relationship Id="rId46" Type="http://schemas.openxmlformats.org/officeDocument/2006/relationships/chart" Target="charts/chart20.xml"/><Relationship Id="rId67" Type="http://schemas.openxmlformats.org/officeDocument/2006/relationships/image" Target="media/image39.emf"/><Relationship Id="rId116" Type="http://schemas.openxmlformats.org/officeDocument/2006/relationships/image" Target="media/image85.emf"/><Relationship Id="rId137" Type="http://schemas.openxmlformats.org/officeDocument/2006/relationships/image" Target="media/image93.emf"/><Relationship Id="rId158" Type="http://schemas.openxmlformats.org/officeDocument/2006/relationships/image" Target="media/image108.emf"/><Relationship Id="rId20" Type="http://schemas.openxmlformats.org/officeDocument/2006/relationships/image" Target="media/image10.emf"/><Relationship Id="rId41" Type="http://schemas.openxmlformats.org/officeDocument/2006/relationships/chart" Target="charts/chart16.xml"/><Relationship Id="rId62" Type="http://schemas.openxmlformats.org/officeDocument/2006/relationships/hyperlink" Target="https://www.opcinakonavle.hr/proracun-izvjestaji/" TargetMode="External"/><Relationship Id="rId83" Type="http://schemas.openxmlformats.org/officeDocument/2006/relationships/image" Target="media/image55.emf"/><Relationship Id="rId88" Type="http://schemas.openxmlformats.org/officeDocument/2006/relationships/image" Target="media/image60.emf"/><Relationship Id="rId111" Type="http://schemas.openxmlformats.org/officeDocument/2006/relationships/image" Target="media/image80.emf"/><Relationship Id="rId132" Type="http://schemas.openxmlformats.org/officeDocument/2006/relationships/image" Target="media/image88.emf"/><Relationship Id="rId153" Type="http://schemas.openxmlformats.org/officeDocument/2006/relationships/image" Target="media/image103.emf"/><Relationship Id="rId174" Type="http://schemas.openxmlformats.org/officeDocument/2006/relationships/image" Target="media/image124.emf"/><Relationship Id="rId179" Type="http://schemas.openxmlformats.org/officeDocument/2006/relationships/fontTable" Target="fontTable.xml"/><Relationship Id="rId15" Type="http://schemas.openxmlformats.org/officeDocument/2006/relationships/chart" Target="charts/chart5.xml"/><Relationship Id="rId36" Type="http://schemas.openxmlformats.org/officeDocument/2006/relationships/chart" Target="charts/chart13.xml"/><Relationship Id="rId57" Type="http://schemas.openxmlformats.org/officeDocument/2006/relationships/chart" Target="charts/chart23.xml"/><Relationship Id="rId106" Type="http://schemas.openxmlformats.org/officeDocument/2006/relationships/image" Target="media/image75.emf"/><Relationship Id="rId127" Type="http://schemas.openxmlformats.org/officeDocument/2006/relationships/hyperlink" Target="http://www.zakon.hr/cms.htm?id=1673" TargetMode="External"/><Relationship Id="rId10" Type="http://schemas.openxmlformats.org/officeDocument/2006/relationships/image" Target="media/image2.emf"/><Relationship Id="rId31" Type="http://schemas.openxmlformats.org/officeDocument/2006/relationships/image" Target="media/image21.emf"/><Relationship Id="rId52" Type="http://schemas.openxmlformats.org/officeDocument/2006/relationships/chart" Target="charts/chart21.xml"/><Relationship Id="rId73" Type="http://schemas.openxmlformats.org/officeDocument/2006/relationships/image" Target="media/image45.emf"/><Relationship Id="rId78" Type="http://schemas.openxmlformats.org/officeDocument/2006/relationships/image" Target="media/image50.emf"/><Relationship Id="rId94" Type="http://schemas.openxmlformats.org/officeDocument/2006/relationships/image" Target="media/image65.emf"/><Relationship Id="rId99" Type="http://schemas.openxmlformats.org/officeDocument/2006/relationships/image" Target="media/image69.emf"/><Relationship Id="rId101" Type="http://schemas.openxmlformats.org/officeDocument/2006/relationships/image" Target="media/image71.emf"/><Relationship Id="rId122" Type="http://schemas.openxmlformats.org/officeDocument/2006/relationships/hyperlink" Target="http://www.zakon.hr/cms.htm?id=228" TargetMode="External"/><Relationship Id="rId143" Type="http://schemas.openxmlformats.org/officeDocument/2006/relationships/hyperlink" Target="http://narodne-novine.nn.hr/clanci/sluzbeni/2007_07_79_2486.html" TargetMode="External"/><Relationship Id="rId148" Type="http://schemas.openxmlformats.org/officeDocument/2006/relationships/hyperlink" Target="http://narodne-novine.nn.hr/clanci/sluzbeni/2008_10_113_3286.html" TargetMode="External"/><Relationship Id="rId164" Type="http://schemas.openxmlformats.org/officeDocument/2006/relationships/image" Target="media/image114.emf"/><Relationship Id="rId169" Type="http://schemas.openxmlformats.org/officeDocument/2006/relationships/image" Target="media/image119.emf"/><Relationship Id="rId4" Type="http://schemas.openxmlformats.org/officeDocument/2006/relationships/settings" Target="settings.xml"/><Relationship Id="rId9" Type="http://schemas.openxmlformats.org/officeDocument/2006/relationships/chart" Target="charts/chart2.xml"/><Relationship Id="rId180" Type="http://schemas.openxmlformats.org/officeDocument/2006/relationships/theme" Target="theme/theme1.xml"/><Relationship Id="rId26" Type="http://schemas.openxmlformats.org/officeDocument/2006/relationships/image" Target="media/image16.emf"/><Relationship Id="rId47" Type="http://schemas.openxmlformats.org/officeDocument/2006/relationships/image" Target="media/image25.emf"/><Relationship Id="rId68" Type="http://schemas.openxmlformats.org/officeDocument/2006/relationships/image" Target="media/image40.emf"/><Relationship Id="rId89" Type="http://schemas.openxmlformats.org/officeDocument/2006/relationships/image" Target="media/image61.emf"/><Relationship Id="rId112" Type="http://schemas.openxmlformats.org/officeDocument/2006/relationships/image" Target="media/image81.emf"/><Relationship Id="rId133" Type="http://schemas.openxmlformats.org/officeDocument/2006/relationships/image" Target="media/image89.emf"/><Relationship Id="rId154" Type="http://schemas.openxmlformats.org/officeDocument/2006/relationships/image" Target="media/image104.emf"/><Relationship Id="rId175" Type="http://schemas.openxmlformats.org/officeDocument/2006/relationships/image" Target="media/image125.emf"/><Relationship Id="rId16" Type="http://schemas.openxmlformats.org/officeDocument/2006/relationships/chart" Target="charts/chart6.xml"/><Relationship Id="rId37" Type="http://schemas.openxmlformats.org/officeDocument/2006/relationships/image" Target="media/image22.emf"/><Relationship Id="rId58" Type="http://schemas.openxmlformats.org/officeDocument/2006/relationships/chart" Target="charts/chart24.xml"/><Relationship Id="rId79" Type="http://schemas.openxmlformats.org/officeDocument/2006/relationships/image" Target="media/image51.emf"/><Relationship Id="rId102" Type="http://schemas.openxmlformats.org/officeDocument/2006/relationships/image" Target="media/image72.emf"/><Relationship Id="rId123" Type="http://schemas.openxmlformats.org/officeDocument/2006/relationships/hyperlink" Target="http://www.zakon.hr/cms.htm?id=229" TargetMode="External"/><Relationship Id="rId144" Type="http://schemas.openxmlformats.org/officeDocument/2006/relationships/hyperlink" Target="http://narodne-novine.nn.hr/clanci/sluzbeni/2008_10_113_3286.html" TargetMode="External"/><Relationship Id="rId90" Type="http://schemas.openxmlformats.org/officeDocument/2006/relationships/image" Target="media/image62.png"/><Relationship Id="rId165" Type="http://schemas.openxmlformats.org/officeDocument/2006/relationships/image" Target="media/image115.emf"/><Relationship Id="rId27" Type="http://schemas.openxmlformats.org/officeDocument/2006/relationships/image" Target="media/image17.emf"/><Relationship Id="rId48" Type="http://schemas.openxmlformats.org/officeDocument/2006/relationships/image" Target="media/image26.emf"/><Relationship Id="rId69" Type="http://schemas.openxmlformats.org/officeDocument/2006/relationships/image" Target="media/image41.emf"/><Relationship Id="rId113" Type="http://schemas.openxmlformats.org/officeDocument/2006/relationships/image" Target="media/image82.emf"/><Relationship Id="rId134" Type="http://schemas.openxmlformats.org/officeDocument/2006/relationships/image" Target="media/image90.emf"/><Relationship Id="rId80" Type="http://schemas.openxmlformats.org/officeDocument/2006/relationships/image" Target="media/image52.emf"/><Relationship Id="rId155" Type="http://schemas.openxmlformats.org/officeDocument/2006/relationships/image" Target="media/image105.emf"/><Relationship Id="rId176" Type="http://schemas.openxmlformats.org/officeDocument/2006/relationships/image" Target="media/image126.emf"/><Relationship Id="rId17" Type="http://schemas.openxmlformats.org/officeDocument/2006/relationships/chart" Target="charts/chart7.xml"/><Relationship Id="rId38" Type="http://schemas.openxmlformats.org/officeDocument/2006/relationships/image" Target="media/image23.emf"/><Relationship Id="rId59" Type="http://schemas.openxmlformats.org/officeDocument/2006/relationships/hyperlink" Target="https://www.opcinakonavle.hr/proracun-izvjestaji/" TargetMode="External"/><Relationship Id="rId103" Type="http://schemas.openxmlformats.org/officeDocument/2006/relationships/hyperlink" Target="https://issuu.com/uzuvrh/docs/priru__nik_za_primjenu_uredbe_v._2." TargetMode="External"/><Relationship Id="rId124" Type="http://schemas.openxmlformats.org/officeDocument/2006/relationships/hyperlink" Target="http://www.zakon.hr/cms.htm?id=230" TargetMode="External"/><Relationship Id="rId70" Type="http://schemas.openxmlformats.org/officeDocument/2006/relationships/image" Target="media/image42.emf"/><Relationship Id="rId91" Type="http://schemas.openxmlformats.org/officeDocument/2006/relationships/image" Target="media/image63.emf"/><Relationship Id="rId145" Type="http://schemas.openxmlformats.org/officeDocument/2006/relationships/hyperlink" Target="http://narodne-novine.nn.hr/clanci/sluzbeni/2009_04_43_985.html" TargetMode="External"/><Relationship Id="rId166" Type="http://schemas.openxmlformats.org/officeDocument/2006/relationships/image" Target="media/image116.emf"/><Relationship Id="rId1" Type="http://schemas.openxmlformats.org/officeDocument/2006/relationships/customXml" Target="../customXml/item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openxmlformats.org/officeDocument/2006/relationships/image" Target="../media/image7.jpeg"/><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openxmlformats.org/officeDocument/2006/relationships/image" Target="../media/image7.jpeg"/><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openxmlformats.org/officeDocument/2006/relationships/image" Target="../media/image7.jpeg"/><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openxmlformats.org/officeDocument/2006/relationships/image" Target="../media/image7.jpeg"/><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openxmlformats.org/officeDocument/2006/relationships/image" Target="../media/image7.jpeg"/><Relationship Id="rId1" Type="http://schemas.openxmlformats.org/officeDocument/2006/relationships/themeOverride" Target="../theme/themeOverride21.xml"/><Relationship Id="rId4" Type="http://schemas.openxmlformats.org/officeDocument/2006/relationships/chartUserShapes" Target="../drawings/drawing1.xm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2.xlsx"/></Relationships>
</file>

<file path=word/charts/_rels/chart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themeOverride" Target="../theme/themeOverride1.xml"/><Relationship Id="rId6" Type="http://schemas.openxmlformats.org/officeDocument/2006/relationships/package" Target="../embeddings/Microsoft_Excel_Worksheet2.xlsx"/><Relationship Id="rId5" Type="http://schemas.openxmlformats.org/officeDocument/2006/relationships/image" Target="../media/image8.jpeg"/><Relationship Id="rId4" Type="http://schemas.openxmlformats.org/officeDocument/2006/relationships/image" Target="../media/image7.jpeg"/></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openxmlformats.org/officeDocument/2006/relationships/image" Target="../media/image8.jpeg"/><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r-HR" sz="1200"/>
              <a:t>Porez na dohodak</a:t>
            </a:r>
            <a:endParaRPr lang="en-US" sz="1200"/>
          </a:p>
        </c:rich>
      </c:tx>
      <c:overlay val="0"/>
    </c:title>
    <c:autoTitleDeleted val="0"/>
    <c:plotArea>
      <c:layout>
        <c:manualLayout>
          <c:layoutTarget val="inner"/>
          <c:xMode val="edge"/>
          <c:yMode val="edge"/>
          <c:x val="0.16733247642922511"/>
          <c:y val="0.10313138878205777"/>
          <c:w val="0.79322112141585222"/>
          <c:h val="0.71416643897430798"/>
        </c:manualLayout>
      </c:layout>
      <c:lineChart>
        <c:grouping val="stacked"/>
        <c:varyColors val="0"/>
        <c:ser>
          <c:idx val="0"/>
          <c:order val="0"/>
          <c:tx>
            <c:strRef>
              <c:f>List1!$B$1</c:f>
              <c:strCache>
                <c:ptCount val="1"/>
                <c:pt idx="0">
                  <c:v>Skup 1</c:v>
                </c:pt>
              </c:strCache>
            </c:strRef>
          </c:tx>
          <c:spPr>
            <a:ln w="22225"/>
          </c:spPr>
          <c:marker>
            <c:symbol val="x"/>
            <c:size val="4"/>
            <c:spPr>
              <a:solidFill>
                <a:schemeClr val="tx2"/>
              </a:solidFill>
              <a:ln>
                <a:noFill/>
              </a:ln>
            </c:spPr>
          </c:marker>
          <c:dLbls>
            <c:dLbl>
              <c:idx val="0"/>
              <c:layout>
                <c:manualLayout>
                  <c:x val="-3.1124580227700878E-2"/>
                  <c:y val="3.73919139985978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915-45D6-B522-9713A170C970}"/>
                </c:ext>
              </c:extLst>
            </c:dLbl>
            <c:dLbl>
              <c:idx val="1"/>
              <c:layout>
                <c:manualLayout>
                  <c:x val="-3.6038987632074727E-2"/>
                  <c:y val="-6.54358494975461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915-45D6-B522-9713A170C970}"/>
                </c:ext>
              </c:extLst>
            </c:dLbl>
            <c:dLbl>
              <c:idx val="2"/>
              <c:layout>
                <c:manualLayout>
                  <c:x val="-4.1059809370007798E-2"/>
                  <c:y val="9.58624154219563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CBA-4921-8A2F-45213329B018}"/>
                </c:ext>
              </c:extLst>
            </c:dLbl>
            <c:dLbl>
              <c:idx val="3"/>
              <c:layout>
                <c:manualLayout>
                  <c:x val="-3.459188168273953E-2"/>
                  <c:y val="4.7652976539886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CBA-4921-8A2F-45213329B018}"/>
                </c:ext>
              </c:extLst>
            </c:dLbl>
            <c:dLbl>
              <c:idx val="4"/>
              <c:layout>
                <c:manualLayout>
                  <c:x val="-3.1124580227700878E-2"/>
                  <c:y val="-3.73919139985978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915-45D6-B522-9713A170C970}"/>
                </c:ext>
              </c:extLst>
            </c:dLbl>
            <c:dLbl>
              <c:idx val="5"/>
              <c:layout>
                <c:manualLayout>
                  <c:x val="-4.8721071863580996E-3"/>
                  <c:y val="2.52365930599369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CBA-4921-8A2F-45213329B018}"/>
                </c:ext>
              </c:extLst>
            </c:dLbl>
            <c:dLbl>
              <c:idx val="6"/>
              <c:layout>
                <c:manualLayout>
                  <c:x val="-3.1315610079823711E-2"/>
                  <c:y val="-3.69896564985932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CBA-4921-8A2F-45213329B018}"/>
                </c:ext>
              </c:extLst>
            </c:dLbl>
            <c:dLbl>
              <c:idx val="7"/>
              <c:layout>
                <c:manualLayout>
                  <c:x val="0"/>
                  <c:y val="3.78548895899053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CBA-4921-8A2F-45213329B018}"/>
                </c:ext>
              </c:extLst>
            </c:dLbl>
            <c:dLbl>
              <c:idx val="8"/>
              <c:layout>
                <c:manualLayout>
                  <c:x val="-3.5728786033292735E-2"/>
                  <c:y val="-7.41891891891891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CBA-4921-8A2F-45213329B018}"/>
                </c:ext>
              </c:extLst>
            </c:dLbl>
            <c:dLbl>
              <c:idx val="10"/>
              <c:layout>
                <c:manualLayout>
                  <c:x val="-5.6750298685782664E-2"/>
                  <c:y val="4.88262910798120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CBA-4921-8A2F-45213329B018}"/>
                </c:ext>
              </c:extLst>
            </c:dLbl>
            <c:dLbl>
              <c:idx val="11"/>
              <c:layout>
                <c:manualLayout>
                  <c:x val="-5.8197418581748581E-2"/>
                  <c:y val="-6.76057582075435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CBA-4921-8A2F-45213329B018}"/>
                </c:ext>
              </c:extLst>
            </c:dLbl>
            <c:dLbl>
              <c:idx val="12"/>
              <c:layout>
                <c:manualLayout>
                  <c:x val="0"/>
                  <c:y val="2.25352112676056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CBA-4921-8A2F-45213329B018}"/>
                </c:ext>
              </c:extLst>
            </c:dLbl>
            <c:dLbl>
              <c:idx val="13"/>
              <c:layout>
                <c:manualLayout>
                  <c:x val="0"/>
                  <c:y val="-3.00469483568075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0FF-45FB-9B6A-8A6AC3AAED8E}"/>
                </c:ext>
              </c:extLst>
            </c:dLbl>
            <c:dLbl>
              <c:idx val="14"/>
              <c:layout>
                <c:manualLayout>
                  <c:x val="0"/>
                  <c:y val="5.14138817480719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915-45D6-B522-9713A170C970}"/>
                </c:ext>
              </c:extLst>
            </c:dLbl>
            <c:spPr>
              <a:ln>
                <a:noFill/>
              </a:ln>
            </c:spPr>
            <c:txPr>
              <a:bodyPr/>
              <a:lstStyle/>
              <a:p>
                <a:pPr>
                  <a:defRPr sz="9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List1!$A$2:$A$16</c:f>
              <c:strCach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1-9/2024.</c:v>
                </c:pt>
              </c:strCache>
            </c:strRef>
          </c:cat>
          <c:val>
            <c:numRef>
              <c:f>List1!$B$2:$B$16</c:f>
              <c:numCache>
                <c:formatCode>#,##0.00</c:formatCode>
                <c:ptCount val="15"/>
                <c:pt idx="0">
                  <c:v>3902927.9978764351</c:v>
                </c:pt>
                <c:pt idx="1">
                  <c:v>4732491.4725595592</c:v>
                </c:pt>
                <c:pt idx="2">
                  <c:v>3963254.7614307515</c:v>
                </c:pt>
                <c:pt idx="3">
                  <c:v>4145204.2909283959</c:v>
                </c:pt>
                <c:pt idx="4">
                  <c:v>4408842.9676819956</c:v>
                </c:pt>
                <c:pt idx="5">
                  <c:v>2601892.2675691815</c:v>
                </c:pt>
                <c:pt idx="6">
                  <c:v>2872304.0215010946</c:v>
                </c:pt>
                <c:pt idx="7">
                  <c:v>2661228.8419934968</c:v>
                </c:pt>
                <c:pt idx="8">
                  <c:v>3263034.0314553054</c:v>
                </c:pt>
                <c:pt idx="9">
                  <c:v>3535710.6987855863</c:v>
                </c:pt>
                <c:pt idx="10">
                  <c:v>2285866.8577875108</c:v>
                </c:pt>
                <c:pt idx="11">
                  <c:v>2296723.2145464197</c:v>
                </c:pt>
                <c:pt idx="12">
                  <c:v>3511175.966553852</c:v>
                </c:pt>
                <c:pt idx="13">
                  <c:v>5179821.16</c:v>
                </c:pt>
                <c:pt idx="14">
                  <c:v>4328734.7</c:v>
                </c:pt>
              </c:numCache>
            </c:numRef>
          </c:val>
          <c:smooth val="0"/>
          <c:extLst>
            <c:ext xmlns:c16="http://schemas.microsoft.com/office/drawing/2014/chart" uri="{C3380CC4-5D6E-409C-BE32-E72D297353CC}">
              <c16:uniqueId val="{00000009-0CBA-4921-8A2F-45213329B018}"/>
            </c:ext>
          </c:extLst>
        </c:ser>
        <c:dLbls>
          <c:showLegendKey val="0"/>
          <c:showVal val="0"/>
          <c:showCatName val="0"/>
          <c:showSerName val="0"/>
          <c:showPercent val="0"/>
          <c:showBubbleSize val="0"/>
        </c:dLbls>
        <c:marker val="1"/>
        <c:smooth val="0"/>
        <c:axId val="214913024"/>
        <c:axId val="204842688"/>
      </c:lineChart>
      <c:catAx>
        <c:axId val="214913024"/>
        <c:scaling>
          <c:orientation val="minMax"/>
        </c:scaling>
        <c:delete val="0"/>
        <c:axPos val="b"/>
        <c:title>
          <c:tx>
            <c:rich>
              <a:bodyPr/>
              <a:lstStyle/>
              <a:p>
                <a:pPr>
                  <a:defRPr sz="1050"/>
                </a:pPr>
                <a:r>
                  <a:rPr lang="hr-HR" sz="1050"/>
                  <a:t>Godina</a:t>
                </a:r>
              </a:p>
            </c:rich>
          </c:tx>
          <c:layout>
            <c:manualLayout>
              <c:xMode val="edge"/>
              <c:yMode val="edge"/>
              <c:x val="0.47089980735780951"/>
              <c:y val="0.92605749006777283"/>
            </c:manualLayout>
          </c:layout>
          <c:overlay val="0"/>
        </c:title>
        <c:numFmt formatCode="General" sourceLinked="0"/>
        <c:majorTickMark val="in"/>
        <c:minorTickMark val="none"/>
        <c:tickLblPos val="nextTo"/>
        <c:txPr>
          <a:bodyPr/>
          <a:lstStyle/>
          <a:p>
            <a:pPr>
              <a:defRPr sz="800"/>
            </a:pPr>
            <a:endParaRPr lang="sr-Latn-RS"/>
          </a:p>
        </c:txPr>
        <c:crossAx val="204842688"/>
        <c:crosses val="autoZero"/>
        <c:auto val="0"/>
        <c:lblAlgn val="ctr"/>
        <c:lblOffset val="100"/>
        <c:tickLblSkip val="1"/>
        <c:noMultiLvlLbl val="0"/>
      </c:catAx>
      <c:valAx>
        <c:axId val="204842688"/>
        <c:scaling>
          <c:orientation val="minMax"/>
        </c:scaling>
        <c:delete val="0"/>
        <c:axPos val="l"/>
        <c:majorGridlines/>
        <c:title>
          <c:tx>
            <c:rich>
              <a:bodyPr/>
              <a:lstStyle/>
              <a:p>
                <a:pPr>
                  <a:defRPr sz="1400"/>
                </a:pPr>
                <a:r>
                  <a:rPr lang="hr-HR" sz="1400"/>
                  <a:t>Iznos - </a:t>
                </a:r>
                <a:r>
                  <a:rPr lang="hr-HR" sz="1400">
                    <a:solidFill>
                      <a:srgbClr val="FF0000"/>
                    </a:solidFill>
                  </a:rPr>
                  <a:t>EUR</a:t>
                </a:r>
                <a:r>
                  <a:rPr lang="hr-HR" sz="1400"/>
                  <a:t> </a:t>
                </a:r>
              </a:p>
            </c:rich>
          </c:tx>
          <c:layout>
            <c:manualLayout>
              <c:xMode val="edge"/>
              <c:yMode val="edge"/>
              <c:x val="1.9013466730637165E-2"/>
              <c:y val="0.28990366345051938"/>
            </c:manualLayout>
          </c:layout>
          <c:overlay val="0"/>
        </c:title>
        <c:numFmt formatCode="#,##0" sourceLinked="0"/>
        <c:majorTickMark val="none"/>
        <c:minorTickMark val="none"/>
        <c:tickLblPos val="nextTo"/>
        <c:crossAx val="214913024"/>
        <c:crosses val="autoZero"/>
        <c:crossBetween val="between"/>
      </c:valAx>
    </c:plotArea>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hr-HR">
                <a:solidFill>
                  <a:sysClr val="windowText" lastClr="000000"/>
                </a:solidFill>
              </a:rPr>
              <a:t>PLANIRANI rashodi i izdaci - Općina i proračunski korisnici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sr-Latn-RS"/>
        </a:p>
      </c:txPr>
    </c:title>
    <c:autoTitleDeleted val="0"/>
    <c:plotArea>
      <c:layout/>
      <c:barChart>
        <c:barDir val="col"/>
        <c:grouping val="clustered"/>
        <c:varyColors val="0"/>
        <c:ser>
          <c:idx val="0"/>
          <c:order val="0"/>
          <c:tx>
            <c:strRef>
              <c:f>List1!$B$1</c:f>
              <c:strCache>
                <c:ptCount val="1"/>
                <c:pt idx="0">
                  <c:v>2025.</c:v>
                </c:pt>
              </c:strCache>
            </c:strRef>
          </c:tx>
          <c:spPr>
            <a:solidFill>
              <a:schemeClr val="accent1"/>
            </a:solidFill>
            <a:ln>
              <a:noFill/>
            </a:ln>
            <a:effectLst/>
          </c:spPr>
          <c:invertIfNegative val="0"/>
          <c:cat>
            <c:strRef>
              <c:f>List1!$A$2:$A$6</c:f>
              <c:strCache>
                <c:ptCount val="5"/>
                <c:pt idx="0">
                  <c:v>OPĆINA</c:v>
                </c:pt>
                <c:pt idx="1">
                  <c:v>DJEČJI VRTIĆ</c:v>
                </c:pt>
                <c:pt idx="2">
                  <c:v>MUZEJI</c:v>
                </c:pt>
                <c:pt idx="3">
                  <c:v>JVP</c:v>
                </c:pt>
                <c:pt idx="4">
                  <c:v>DOM</c:v>
                </c:pt>
              </c:strCache>
            </c:strRef>
          </c:cat>
          <c:val>
            <c:numRef>
              <c:f>List1!$B$2:$B$6</c:f>
              <c:numCache>
                <c:formatCode>#,##0</c:formatCode>
                <c:ptCount val="5"/>
                <c:pt idx="0">
                  <c:v>33558339</c:v>
                </c:pt>
                <c:pt idx="1">
                  <c:v>3234000</c:v>
                </c:pt>
                <c:pt idx="2">
                  <c:v>838497</c:v>
                </c:pt>
                <c:pt idx="3">
                  <c:v>881164</c:v>
                </c:pt>
                <c:pt idx="4">
                  <c:v>1468000</c:v>
                </c:pt>
              </c:numCache>
            </c:numRef>
          </c:val>
          <c:extLst>
            <c:ext xmlns:c16="http://schemas.microsoft.com/office/drawing/2014/chart" uri="{C3380CC4-5D6E-409C-BE32-E72D297353CC}">
              <c16:uniqueId val="{00000000-CB3F-4094-8C22-90A6E049C33D}"/>
            </c:ext>
          </c:extLst>
        </c:ser>
        <c:ser>
          <c:idx val="1"/>
          <c:order val="1"/>
          <c:tx>
            <c:strRef>
              <c:f>List1!$C$1</c:f>
              <c:strCache>
                <c:ptCount val="1"/>
                <c:pt idx="0">
                  <c:v>2026.</c:v>
                </c:pt>
              </c:strCache>
            </c:strRef>
          </c:tx>
          <c:spPr>
            <a:solidFill>
              <a:schemeClr val="accent2"/>
            </a:solidFill>
            <a:ln>
              <a:noFill/>
            </a:ln>
            <a:effectLst/>
          </c:spPr>
          <c:invertIfNegative val="0"/>
          <c:cat>
            <c:strRef>
              <c:f>List1!$A$2:$A$6</c:f>
              <c:strCache>
                <c:ptCount val="5"/>
                <c:pt idx="0">
                  <c:v>OPĆINA</c:v>
                </c:pt>
                <c:pt idx="1">
                  <c:v>DJEČJI VRTIĆ</c:v>
                </c:pt>
                <c:pt idx="2">
                  <c:v>MUZEJI</c:v>
                </c:pt>
                <c:pt idx="3">
                  <c:v>JVP</c:v>
                </c:pt>
                <c:pt idx="4">
                  <c:v>DOM</c:v>
                </c:pt>
              </c:strCache>
            </c:strRef>
          </c:cat>
          <c:val>
            <c:numRef>
              <c:f>List1!$C$2:$C$6</c:f>
              <c:numCache>
                <c:formatCode>#,##0</c:formatCode>
                <c:ptCount val="5"/>
                <c:pt idx="0">
                  <c:v>35551586</c:v>
                </c:pt>
                <c:pt idx="1">
                  <c:v>3335600</c:v>
                </c:pt>
                <c:pt idx="2">
                  <c:v>804200</c:v>
                </c:pt>
                <c:pt idx="3">
                  <c:v>951614</c:v>
                </c:pt>
                <c:pt idx="4">
                  <c:v>1477000</c:v>
                </c:pt>
              </c:numCache>
            </c:numRef>
          </c:val>
          <c:extLst>
            <c:ext xmlns:c16="http://schemas.microsoft.com/office/drawing/2014/chart" uri="{C3380CC4-5D6E-409C-BE32-E72D297353CC}">
              <c16:uniqueId val="{00000001-CB3F-4094-8C22-90A6E049C33D}"/>
            </c:ext>
          </c:extLst>
        </c:ser>
        <c:ser>
          <c:idx val="2"/>
          <c:order val="2"/>
          <c:tx>
            <c:strRef>
              <c:f>List1!$D$1</c:f>
              <c:strCache>
                <c:ptCount val="1"/>
                <c:pt idx="0">
                  <c:v>2027.</c:v>
                </c:pt>
              </c:strCache>
            </c:strRef>
          </c:tx>
          <c:spPr>
            <a:solidFill>
              <a:schemeClr val="accent3"/>
            </a:solidFill>
            <a:ln>
              <a:noFill/>
            </a:ln>
            <a:effectLst/>
          </c:spPr>
          <c:invertIfNegative val="0"/>
          <c:cat>
            <c:strRef>
              <c:f>List1!$A$2:$A$6</c:f>
              <c:strCache>
                <c:ptCount val="5"/>
                <c:pt idx="0">
                  <c:v>OPĆINA</c:v>
                </c:pt>
                <c:pt idx="1">
                  <c:v>DJEČJI VRTIĆ</c:v>
                </c:pt>
                <c:pt idx="2">
                  <c:v>MUZEJI</c:v>
                </c:pt>
                <c:pt idx="3">
                  <c:v>JVP</c:v>
                </c:pt>
                <c:pt idx="4">
                  <c:v>DOM</c:v>
                </c:pt>
              </c:strCache>
            </c:strRef>
          </c:cat>
          <c:val>
            <c:numRef>
              <c:f>List1!$D$2:$D$6</c:f>
              <c:numCache>
                <c:formatCode>#,##0</c:formatCode>
                <c:ptCount val="5"/>
                <c:pt idx="0">
                  <c:v>21747186</c:v>
                </c:pt>
                <c:pt idx="1">
                  <c:v>3538900</c:v>
                </c:pt>
                <c:pt idx="2">
                  <c:v>806900</c:v>
                </c:pt>
                <c:pt idx="3">
                  <c:v>1013014</c:v>
                </c:pt>
                <c:pt idx="4">
                  <c:v>1489000</c:v>
                </c:pt>
              </c:numCache>
            </c:numRef>
          </c:val>
          <c:extLst>
            <c:ext xmlns:c16="http://schemas.microsoft.com/office/drawing/2014/chart" uri="{C3380CC4-5D6E-409C-BE32-E72D297353CC}">
              <c16:uniqueId val="{00000002-CB3F-4094-8C22-90A6E049C33D}"/>
            </c:ext>
          </c:extLst>
        </c:ser>
        <c:dLbls>
          <c:showLegendKey val="0"/>
          <c:showVal val="0"/>
          <c:showCatName val="0"/>
          <c:showSerName val="0"/>
          <c:showPercent val="0"/>
          <c:showBubbleSize val="0"/>
        </c:dLbls>
        <c:gapWidth val="219"/>
        <c:overlap val="-27"/>
        <c:axId val="932114528"/>
        <c:axId val="932100384"/>
      </c:barChart>
      <c:catAx>
        <c:axId val="9321145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   </a:t>
                </a:r>
              </a:p>
            </c:rich>
          </c:tx>
          <c:layout>
            <c:manualLayout>
              <c:xMode val="edge"/>
              <c:yMode val="edge"/>
              <c:x val="0.53855190514978735"/>
              <c:y val="0.830623794504073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32100384"/>
        <c:crosses val="autoZero"/>
        <c:auto val="1"/>
        <c:lblAlgn val="ctr"/>
        <c:lblOffset val="100"/>
        <c:noMultiLvlLbl val="0"/>
      </c:catAx>
      <c:valAx>
        <c:axId val="932100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hr-HR">
                    <a:solidFill>
                      <a:sysClr val="windowText" lastClr="000000"/>
                    </a:solidFill>
                  </a:rPr>
                  <a:t>IZNOS - </a:t>
                </a:r>
                <a:r>
                  <a:rPr lang="hr-HR">
                    <a:solidFill>
                      <a:srgbClr val="FF0000"/>
                    </a:solidFill>
                  </a:rPr>
                  <a:t>EUR</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sr-Latn-R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r-Latn-RS"/>
          </a:p>
        </c:txPr>
        <c:crossAx val="932114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sr-Latn-R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hr-HR" sz="1400" b="1" i="0" baseline="0">
                <a:solidFill>
                  <a:sysClr val="windowText" lastClr="000000"/>
                </a:solidFill>
                <a:effectLst/>
              </a:rPr>
              <a:t>Struktura planiranih prihoda i primitaka </a:t>
            </a:r>
            <a:r>
              <a:rPr lang="en-US" sz="1400" b="1" i="0" baseline="0">
                <a:solidFill>
                  <a:sysClr val="windowText" lastClr="000000"/>
                </a:solidFill>
                <a:effectLst/>
              </a:rPr>
              <a:t>u 20</a:t>
            </a:r>
            <a:r>
              <a:rPr lang="hr-HR" sz="1400" b="1" i="0" baseline="0">
                <a:solidFill>
                  <a:sysClr val="windowText" lastClr="000000"/>
                </a:solidFill>
                <a:effectLst/>
              </a:rPr>
              <a:t>2</a:t>
            </a:r>
            <a:r>
              <a:rPr lang="en-US" sz="1400" b="1" i="0" baseline="0">
                <a:solidFill>
                  <a:sysClr val="windowText" lastClr="000000"/>
                </a:solidFill>
                <a:effectLst/>
              </a:rPr>
              <a:t>5. </a:t>
            </a:r>
            <a:endParaRPr lang="hr-HR" sz="1400" b="1" i="0" baseline="0">
              <a:solidFill>
                <a:sysClr val="windowText" lastClr="000000"/>
              </a:solidFill>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400" b="1" i="0" baseline="0">
                <a:solidFill>
                  <a:sysClr val="windowText" lastClr="000000"/>
                </a:solidFill>
                <a:effectLst/>
              </a:rPr>
              <a:t>- </a:t>
            </a:r>
            <a:r>
              <a:rPr lang="hr-HR" sz="1400" b="1" i="0" baseline="0">
                <a:solidFill>
                  <a:sysClr val="windowText" lastClr="000000"/>
                </a:solidFill>
                <a:effectLst/>
              </a:rPr>
              <a:t>prihodi </a:t>
            </a:r>
            <a:r>
              <a:rPr lang="en-US" sz="1400" b="1" i="0" baseline="0">
                <a:solidFill>
                  <a:sysClr val="windowText" lastClr="000000"/>
                </a:solidFill>
                <a:effectLst/>
              </a:rPr>
              <a:t>Općin</a:t>
            </a:r>
            <a:r>
              <a:rPr lang="hr-HR" sz="1400" b="1" i="0" baseline="0">
                <a:solidFill>
                  <a:sysClr val="windowText" lastClr="000000"/>
                </a:solidFill>
                <a:effectLst/>
              </a:rPr>
              <a:t>e</a:t>
            </a:r>
            <a:r>
              <a:rPr lang="en-US" sz="1400" b="1" i="0" baseline="0">
                <a:solidFill>
                  <a:sysClr val="windowText" lastClr="000000"/>
                </a:solidFill>
                <a:effectLst/>
              </a:rPr>
              <a:t> i </a:t>
            </a:r>
            <a:r>
              <a:rPr lang="hr-HR" sz="1400" b="1" i="0" baseline="0">
                <a:solidFill>
                  <a:sysClr val="windowText" lastClr="000000"/>
                </a:solidFill>
                <a:effectLst/>
              </a:rPr>
              <a:t>vlastiti prihodi proračunskih </a:t>
            </a:r>
            <a:r>
              <a:rPr lang="en-US" sz="1400" b="1" i="0" baseline="0">
                <a:solidFill>
                  <a:sysClr val="windowText" lastClr="000000"/>
                </a:solidFill>
                <a:effectLst/>
              </a:rPr>
              <a:t>korisni</a:t>
            </a:r>
            <a:r>
              <a:rPr lang="hr-HR" sz="1400" b="1" i="0" baseline="0">
                <a:solidFill>
                  <a:sysClr val="windowText" lastClr="000000"/>
                </a:solidFill>
                <a:effectLst/>
              </a:rPr>
              <a:t>ka</a:t>
            </a:r>
            <a:endParaRPr lang="en-US" sz="1400">
              <a:solidFill>
                <a:sysClr val="windowText" lastClr="000000"/>
              </a:solidFill>
            </a:endParaRPr>
          </a:p>
        </c:rich>
      </c:tx>
      <c:layout>
        <c:manualLayout>
          <c:xMode val="edge"/>
          <c:yMode val="edge"/>
          <c:x val="0.44002946593001835"/>
          <c:y val="3.4682080924855488E-2"/>
        </c:manualLayout>
      </c:layout>
      <c:overlay val="0"/>
    </c:title>
    <c:autoTitleDeleted val="0"/>
    <c:plotArea>
      <c:layout>
        <c:manualLayout>
          <c:layoutTarget val="inner"/>
          <c:xMode val="edge"/>
          <c:yMode val="edge"/>
          <c:x val="1.1384601460626436E-2"/>
          <c:y val="0.17037388538353238"/>
          <c:w val="0.67957339218539325"/>
          <c:h val="0.76504333141058167"/>
        </c:manualLayout>
      </c:layout>
      <c:ofPieChart>
        <c:ofPieType val="bar"/>
        <c:varyColors val="1"/>
        <c:ser>
          <c:idx val="0"/>
          <c:order val="0"/>
          <c:tx>
            <c:strRef>
              <c:f>List1!$B$1</c:f>
              <c:strCache>
                <c:ptCount val="1"/>
                <c:pt idx="0">
                  <c:v>Prihodi i primici u 2023.</c:v>
                </c:pt>
              </c:strCache>
            </c:strRef>
          </c:tx>
          <c:dPt>
            <c:idx val="0"/>
            <c:bubble3D val="0"/>
            <c:spPr>
              <a:pattFill prst="pct40">
                <a:fgClr>
                  <a:schemeClr val="tx2"/>
                </a:fgClr>
                <a:bgClr>
                  <a:schemeClr val="bg1"/>
                </a:bgClr>
              </a:pattFill>
            </c:spPr>
            <c:extLst>
              <c:ext xmlns:c16="http://schemas.microsoft.com/office/drawing/2014/chart" uri="{C3380CC4-5D6E-409C-BE32-E72D297353CC}">
                <c16:uniqueId val="{00000001-7A53-4518-858A-AF1042FA170A}"/>
              </c:ext>
            </c:extLst>
          </c:dPt>
          <c:dPt>
            <c:idx val="1"/>
            <c:bubble3D val="0"/>
            <c:spPr>
              <a:solidFill>
                <a:schemeClr val="accent6">
                  <a:lumMod val="75000"/>
                </a:schemeClr>
              </a:solidFill>
            </c:spPr>
            <c:extLst>
              <c:ext xmlns:c16="http://schemas.microsoft.com/office/drawing/2014/chart" uri="{C3380CC4-5D6E-409C-BE32-E72D297353CC}">
                <c16:uniqueId val="{00000003-7A53-4518-858A-AF1042FA170A}"/>
              </c:ext>
            </c:extLst>
          </c:dPt>
          <c:dPt>
            <c:idx val="3"/>
            <c:bubble3D val="0"/>
            <c:spPr>
              <a:solidFill>
                <a:srgbClr val="FFFF00"/>
              </a:solidFill>
            </c:spPr>
            <c:extLst>
              <c:ext xmlns:c16="http://schemas.microsoft.com/office/drawing/2014/chart" uri="{C3380CC4-5D6E-409C-BE32-E72D297353CC}">
                <c16:uniqueId val="{00000005-7A53-4518-858A-AF1042FA170A}"/>
              </c:ext>
            </c:extLst>
          </c:dPt>
          <c:dPt>
            <c:idx val="4"/>
            <c:bubble3D val="0"/>
            <c:spPr>
              <a:solidFill>
                <a:srgbClr val="7030A0"/>
              </a:solidFill>
            </c:spPr>
            <c:extLst>
              <c:ext xmlns:c16="http://schemas.microsoft.com/office/drawing/2014/chart" uri="{C3380CC4-5D6E-409C-BE32-E72D297353CC}">
                <c16:uniqueId val="{00000007-7A53-4518-858A-AF1042FA170A}"/>
              </c:ext>
            </c:extLst>
          </c:dPt>
          <c:dPt>
            <c:idx val="5"/>
            <c:bubble3D val="0"/>
            <c:spPr>
              <a:blipFill>
                <a:blip xmlns:r="http://schemas.openxmlformats.org/officeDocument/2006/relationships" r:embed="rId2"/>
                <a:tile tx="0" ty="0" sx="100000" sy="100000" flip="none" algn="tl"/>
              </a:blipFill>
            </c:spPr>
            <c:extLst>
              <c:ext xmlns:c16="http://schemas.microsoft.com/office/drawing/2014/chart" uri="{C3380CC4-5D6E-409C-BE32-E72D297353CC}">
                <c16:uniqueId val="{00000009-7A53-4518-858A-AF1042FA170A}"/>
              </c:ext>
            </c:extLst>
          </c:dPt>
          <c:dLbls>
            <c:dLbl>
              <c:idx val="0"/>
              <c:layout>
                <c:manualLayout>
                  <c:x val="2.5046040515653775E-2"/>
                  <c:y val="-0.32885682642270875"/>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A53-4518-858A-AF1042FA170A}"/>
                </c:ext>
              </c:extLst>
            </c:dLbl>
            <c:dLbl>
              <c:idx val="5"/>
              <c:layout>
                <c:manualLayout>
                  <c:x val="-5.1145410998575475E-2"/>
                  <c:y val="-0.2842657167854018"/>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A53-4518-858A-AF1042FA170A}"/>
                </c:ext>
              </c:extLst>
            </c:dLbl>
            <c:spPr>
              <a:noFill/>
              <a:ln>
                <a:noFill/>
              </a:ln>
              <a:effectLst/>
            </c:spPr>
            <c:txPr>
              <a:bodyPr/>
              <a:lstStyle/>
              <a:p>
                <a:pPr>
                  <a:defRPr b="1"/>
                </a:pPr>
                <a:endParaRPr lang="sr-Latn-RS"/>
              </a:p>
            </c:txPr>
            <c:showLegendKey val="0"/>
            <c:showVal val="1"/>
            <c:showCatName val="0"/>
            <c:showSerName val="0"/>
            <c:showPercent val="1"/>
            <c:showBubbleSize val="0"/>
            <c:showLeaderLines val="1"/>
            <c:extLst>
              <c:ext xmlns:c15="http://schemas.microsoft.com/office/drawing/2012/chart" uri="{CE6537A1-D6FC-4f65-9D91-7224C49458BB}"/>
            </c:extLst>
          </c:dLbls>
          <c:cat>
            <c:strRef>
              <c:f>List1!$A$2:$A$6</c:f>
              <c:strCache>
                <c:ptCount val="5"/>
                <c:pt idx="0">
                  <c:v>Općina</c:v>
                </c:pt>
                <c:pt idx="1">
                  <c:v>Dječji vrtić Konavle</c:v>
                </c:pt>
                <c:pt idx="2">
                  <c:v>Muzeji i galerije Konavala</c:v>
                </c:pt>
                <c:pt idx="3">
                  <c:v>Javna vatrogasna postrojba Konavle</c:v>
                </c:pt>
                <c:pt idx="4">
                  <c:v>Dom za starije i nemoćne osobe Konavle</c:v>
                </c:pt>
              </c:strCache>
            </c:strRef>
          </c:cat>
          <c:val>
            <c:numRef>
              <c:f>List1!$B$2:$B$6</c:f>
              <c:numCache>
                <c:formatCode>#,##0</c:formatCode>
                <c:ptCount val="5"/>
                <c:pt idx="0">
                  <c:v>38162103</c:v>
                </c:pt>
                <c:pt idx="1">
                  <c:v>529600</c:v>
                </c:pt>
                <c:pt idx="2">
                  <c:v>338797</c:v>
                </c:pt>
                <c:pt idx="3">
                  <c:v>3500</c:v>
                </c:pt>
                <c:pt idx="4">
                  <c:v>946000</c:v>
                </c:pt>
              </c:numCache>
            </c:numRef>
          </c:val>
          <c:extLst>
            <c:ext xmlns:c16="http://schemas.microsoft.com/office/drawing/2014/chart" uri="{C3380CC4-5D6E-409C-BE32-E72D297353CC}">
              <c16:uniqueId val="{0000000A-7A53-4518-858A-AF1042FA170A}"/>
            </c:ext>
          </c:extLst>
        </c:ser>
        <c:ser>
          <c:idx val="1"/>
          <c:order val="1"/>
          <c:tx>
            <c:strRef>
              <c:f>List1!$C$1</c:f>
              <c:strCache>
                <c:ptCount val="1"/>
                <c:pt idx="0">
                  <c:v>Stupac1</c:v>
                </c:pt>
              </c:strCache>
            </c:strRef>
          </c:tx>
          <c:cat>
            <c:strRef>
              <c:f>List1!$A$2:$A$6</c:f>
              <c:strCache>
                <c:ptCount val="5"/>
                <c:pt idx="0">
                  <c:v>Općina</c:v>
                </c:pt>
                <c:pt idx="1">
                  <c:v>Dječji vrtić Konavle</c:v>
                </c:pt>
                <c:pt idx="2">
                  <c:v>Muzeji i galerije Konavala</c:v>
                </c:pt>
                <c:pt idx="3">
                  <c:v>Javna vatrogasna postrojba Konavle</c:v>
                </c:pt>
                <c:pt idx="4">
                  <c:v>Dom za starije i nemoćne osobe Konavle</c:v>
                </c:pt>
              </c:strCache>
            </c:strRef>
          </c:cat>
          <c:val>
            <c:numRef>
              <c:f>List1!$C$2:$C$6</c:f>
            </c:numRef>
          </c:val>
          <c:extLst>
            <c:ext xmlns:c16="http://schemas.microsoft.com/office/drawing/2014/chart" uri="{C3380CC4-5D6E-409C-BE32-E72D297353CC}">
              <c16:uniqueId val="{0000000B-7A53-4518-858A-AF1042FA170A}"/>
            </c:ext>
          </c:extLst>
        </c:ser>
        <c:ser>
          <c:idx val="2"/>
          <c:order val="2"/>
          <c:tx>
            <c:strRef>
              <c:f>List1!$D$1</c:f>
              <c:strCache>
                <c:ptCount val="1"/>
                <c:pt idx="0">
                  <c:v>Stupac2</c:v>
                </c:pt>
              </c:strCache>
            </c:strRef>
          </c:tx>
          <c:cat>
            <c:strRef>
              <c:f>List1!$A$2:$A$6</c:f>
              <c:strCache>
                <c:ptCount val="5"/>
                <c:pt idx="0">
                  <c:v>Općina</c:v>
                </c:pt>
                <c:pt idx="1">
                  <c:v>Dječji vrtić Konavle</c:v>
                </c:pt>
                <c:pt idx="2">
                  <c:v>Muzeji i galerije Konavala</c:v>
                </c:pt>
                <c:pt idx="3">
                  <c:v>Javna vatrogasna postrojba Konavle</c:v>
                </c:pt>
                <c:pt idx="4">
                  <c:v>Dom za starije i nemoćne osobe Konavle</c:v>
                </c:pt>
              </c:strCache>
            </c:strRef>
          </c:cat>
          <c:val>
            <c:numRef>
              <c:f>List1!$D$2:$D$6</c:f>
              <c:numCache>
                <c:formatCode>0.0%</c:formatCode>
                <c:ptCount val="5"/>
                <c:pt idx="0">
                  <c:v>0.95452983991995999</c:v>
                </c:pt>
                <c:pt idx="1">
                  <c:v>1.3246623311655829E-2</c:v>
                </c:pt>
                <c:pt idx="2">
                  <c:v>8.4741620810405201E-3</c:v>
                </c:pt>
                <c:pt idx="3">
                  <c:v>8.7543771885942965E-5</c:v>
                </c:pt>
                <c:pt idx="4">
                  <c:v>2.3661830915457729E-2</c:v>
                </c:pt>
              </c:numCache>
            </c:numRef>
          </c:val>
          <c:extLst>
            <c:ext xmlns:c16="http://schemas.microsoft.com/office/drawing/2014/chart" uri="{C3380CC4-5D6E-409C-BE32-E72D297353CC}">
              <c16:uniqueId val="{0000000C-7A53-4518-858A-AF1042FA170A}"/>
            </c:ext>
          </c:extLst>
        </c:ser>
        <c:dLbls>
          <c:showLegendKey val="0"/>
          <c:showVal val="0"/>
          <c:showCatName val="0"/>
          <c:showSerName val="0"/>
          <c:showPercent val="0"/>
          <c:showBubbleSize val="0"/>
          <c:showLeaderLines val="1"/>
        </c:dLbls>
        <c:gapWidth val="100"/>
        <c:splitType val="pos"/>
        <c:splitPos val="4"/>
        <c:secondPieSize val="95"/>
        <c:serLines>
          <c:spPr>
            <a:ln>
              <a:solidFill>
                <a:schemeClr val="accent1"/>
              </a:solidFill>
            </a:ln>
          </c:spPr>
        </c:serLines>
      </c:ofPieChart>
    </c:plotArea>
    <c:legend>
      <c:legendPos val="r"/>
      <c:layout>
        <c:manualLayout>
          <c:xMode val="edge"/>
          <c:yMode val="edge"/>
          <c:x val="0.73312660779281058"/>
          <c:y val="0.26255366923065254"/>
          <c:w val="0.26687339220718959"/>
          <c:h val="0.34841836966910927"/>
        </c:manualLayout>
      </c:layout>
      <c:overlay val="0"/>
    </c:legend>
    <c:plotVisOnly val="1"/>
    <c:dispBlanksAs val="gap"/>
    <c:showDLblsOverMax val="0"/>
  </c:chart>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hr-HR" sz="1400" b="1" i="0" baseline="0">
                <a:solidFill>
                  <a:sysClr val="windowText" lastClr="000000"/>
                </a:solidFill>
                <a:effectLst/>
              </a:rPr>
              <a:t>Struktura planiranih rashoda i izdataka </a:t>
            </a:r>
            <a:r>
              <a:rPr lang="en-US" sz="1400" b="1" i="0" baseline="0">
                <a:solidFill>
                  <a:sysClr val="windowText" lastClr="000000"/>
                </a:solidFill>
                <a:effectLst/>
              </a:rPr>
              <a:t>u 20</a:t>
            </a:r>
            <a:r>
              <a:rPr lang="hr-HR" sz="1400" b="1" i="0" baseline="0">
                <a:solidFill>
                  <a:sysClr val="windowText" lastClr="000000"/>
                </a:solidFill>
                <a:effectLst/>
              </a:rPr>
              <a:t>2</a:t>
            </a:r>
            <a:r>
              <a:rPr lang="en-US" sz="1400" b="1" i="0" baseline="0">
                <a:solidFill>
                  <a:sysClr val="windowText" lastClr="000000"/>
                </a:solidFill>
                <a:effectLst/>
              </a:rPr>
              <a:t>5. - </a:t>
            </a:r>
            <a:r>
              <a:rPr lang="hr-HR" sz="1400" b="1" i="0" baseline="0">
                <a:solidFill>
                  <a:sysClr val="windowText" lastClr="000000"/>
                </a:solidFill>
                <a:effectLst/>
              </a:rPr>
              <a:t>rashodi </a:t>
            </a:r>
            <a:r>
              <a:rPr lang="en-US" sz="1400" b="1" i="0" baseline="0">
                <a:solidFill>
                  <a:sysClr val="windowText" lastClr="000000"/>
                </a:solidFill>
                <a:effectLst/>
              </a:rPr>
              <a:t>Općin</a:t>
            </a:r>
            <a:r>
              <a:rPr lang="hr-HR" sz="1400" b="1" i="0" baseline="0">
                <a:solidFill>
                  <a:sysClr val="windowText" lastClr="000000"/>
                </a:solidFill>
                <a:effectLst/>
              </a:rPr>
              <a:t>e</a:t>
            </a:r>
            <a:r>
              <a:rPr lang="en-US" sz="1400" b="1" i="0" baseline="0">
                <a:solidFill>
                  <a:sysClr val="windowText" lastClr="000000"/>
                </a:solidFill>
                <a:effectLst/>
              </a:rPr>
              <a:t> i </a:t>
            </a:r>
            <a:r>
              <a:rPr lang="hr-HR" sz="1400" b="1" i="0" baseline="0">
                <a:solidFill>
                  <a:sysClr val="windowText" lastClr="000000"/>
                </a:solidFill>
                <a:effectLst/>
              </a:rPr>
              <a:t>proračunskih </a:t>
            </a:r>
            <a:r>
              <a:rPr lang="en-US" sz="1400" b="1" i="0" baseline="0">
                <a:solidFill>
                  <a:sysClr val="windowText" lastClr="000000"/>
                </a:solidFill>
                <a:effectLst/>
              </a:rPr>
              <a:t>korisni</a:t>
            </a:r>
            <a:r>
              <a:rPr lang="hr-HR" sz="1400" b="1" i="0" baseline="0">
                <a:solidFill>
                  <a:sysClr val="windowText" lastClr="000000"/>
                </a:solidFill>
                <a:effectLst/>
              </a:rPr>
              <a:t>ka</a:t>
            </a:r>
            <a:endParaRPr lang="en-US" sz="1400">
              <a:solidFill>
                <a:sysClr val="windowText" lastClr="000000"/>
              </a:solidFill>
            </a:endParaRPr>
          </a:p>
        </c:rich>
      </c:tx>
      <c:overlay val="0"/>
    </c:title>
    <c:autoTitleDeleted val="0"/>
    <c:plotArea>
      <c:layout>
        <c:manualLayout>
          <c:layoutTarget val="inner"/>
          <c:xMode val="edge"/>
          <c:yMode val="edge"/>
          <c:x val="1.1384601460626436E-2"/>
          <c:y val="0.17037388538353238"/>
          <c:w val="0.67957339218539325"/>
          <c:h val="0.76504333141058167"/>
        </c:manualLayout>
      </c:layout>
      <c:ofPieChart>
        <c:ofPieType val="bar"/>
        <c:varyColors val="1"/>
        <c:ser>
          <c:idx val="0"/>
          <c:order val="0"/>
          <c:tx>
            <c:strRef>
              <c:f>List1!$B$1</c:f>
              <c:strCache>
                <c:ptCount val="1"/>
                <c:pt idx="0">
                  <c:v>Rashodi i izdaci u 2024.</c:v>
                </c:pt>
              </c:strCache>
            </c:strRef>
          </c:tx>
          <c:dPt>
            <c:idx val="0"/>
            <c:bubble3D val="0"/>
            <c:spPr>
              <a:pattFill prst="pct40">
                <a:fgClr>
                  <a:schemeClr val="tx2"/>
                </a:fgClr>
                <a:bgClr>
                  <a:schemeClr val="bg1"/>
                </a:bgClr>
              </a:pattFill>
            </c:spPr>
            <c:extLst>
              <c:ext xmlns:c16="http://schemas.microsoft.com/office/drawing/2014/chart" uri="{C3380CC4-5D6E-409C-BE32-E72D297353CC}">
                <c16:uniqueId val="{00000001-68D3-4084-903C-D61FD65DA5D5}"/>
              </c:ext>
            </c:extLst>
          </c:dPt>
          <c:dPt>
            <c:idx val="1"/>
            <c:bubble3D val="0"/>
            <c:spPr>
              <a:solidFill>
                <a:schemeClr val="accent6">
                  <a:lumMod val="75000"/>
                </a:schemeClr>
              </a:solidFill>
            </c:spPr>
            <c:extLst>
              <c:ext xmlns:c16="http://schemas.microsoft.com/office/drawing/2014/chart" uri="{C3380CC4-5D6E-409C-BE32-E72D297353CC}">
                <c16:uniqueId val="{00000003-68D3-4084-903C-D61FD65DA5D5}"/>
              </c:ext>
            </c:extLst>
          </c:dPt>
          <c:dPt>
            <c:idx val="3"/>
            <c:bubble3D val="0"/>
            <c:spPr>
              <a:solidFill>
                <a:srgbClr val="FFFF00"/>
              </a:solidFill>
            </c:spPr>
            <c:extLst>
              <c:ext xmlns:c16="http://schemas.microsoft.com/office/drawing/2014/chart" uri="{C3380CC4-5D6E-409C-BE32-E72D297353CC}">
                <c16:uniqueId val="{00000005-68D3-4084-903C-D61FD65DA5D5}"/>
              </c:ext>
            </c:extLst>
          </c:dPt>
          <c:dPt>
            <c:idx val="4"/>
            <c:bubble3D val="0"/>
            <c:spPr>
              <a:solidFill>
                <a:srgbClr val="7030A0"/>
              </a:solidFill>
            </c:spPr>
            <c:extLst>
              <c:ext xmlns:c16="http://schemas.microsoft.com/office/drawing/2014/chart" uri="{C3380CC4-5D6E-409C-BE32-E72D297353CC}">
                <c16:uniqueId val="{00000007-68D3-4084-903C-D61FD65DA5D5}"/>
              </c:ext>
            </c:extLst>
          </c:dPt>
          <c:dPt>
            <c:idx val="5"/>
            <c:bubble3D val="0"/>
            <c:spPr>
              <a:blipFill>
                <a:blip xmlns:r="http://schemas.openxmlformats.org/officeDocument/2006/relationships" r:embed="rId2"/>
                <a:tile tx="0" ty="0" sx="100000" sy="100000" flip="none" algn="tl"/>
              </a:blipFill>
            </c:spPr>
            <c:extLst>
              <c:ext xmlns:c16="http://schemas.microsoft.com/office/drawing/2014/chart" uri="{C3380CC4-5D6E-409C-BE32-E72D297353CC}">
                <c16:uniqueId val="{00000009-68D3-4084-903C-D61FD65DA5D5}"/>
              </c:ext>
            </c:extLst>
          </c:dPt>
          <c:dLbls>
            <c:dLbl>
              <c:idx val="0"/>
              <c:layout>
                <c:manualLayout>
                  <c:x val="2.3572744014732964E-2"/>
                  <c:y val="-0.33271039096991489"/>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8D3-4084-903C-D61FD65DA5D5}"/>
                </c:ext>
              </c:extLst>
            </c:dLbl>
            <c:dLbl>
              <c:idx val="5"/>
              <c:layout>
                <c:manualLayout>
                  <c:x val="-2.9045982511854525E-2"/>
                  <c:y val="-0.21104789646958874"/>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8D3-4084-903C-D61FD65DA5D5}"/>
                </c:ext>
              </c:extLst>
            </c:dLbl>
            <c:spPr>
              <a:noFill/>
              <a:ln>
                <a:noFill/>
              </a:ln>
              <a:effectLst/>
            </c:spPr>
            <c:txPr>
              <a:bodyPr/>
              <a:lstStyle/>
              <a:p>
                <a:pPr>
                  <a:defRPr b="1">
                    <a:solidFill>
                      <a:schemeClr val="tx1">
                        <a:alpha val="95000"/>
                      </a:schemeClr>
                    </a:solidFill>
                  </a:defRPr>
                </a:pPr>
                <a:endParaRPr lang="sr-Latn-RS"/>
              </a:p>
            </c:txPr>
            <c:showLegendKey val="0"/>
            <c:showVal val="1"/>
            <c:showCatName val="0"/>
            <c:showSerName val="0"/>
            <c:showPercent val="1"/>
            <c:showBubbleSize val="0"/>
            <c:showLeaderLines val="1"/>
            <c:extLst>
              <c:ext xmlns:c15="http://schemas.microsoft.com/office/drawing/2012/chart" uri="{CE6537A1-D6FC-4f65-9D91-7224C49458BB}"/>
            </c:extLst>
          </c:dLbls>
          <c:cat>
            <c:strRef>
              <c:f>List1!$A$2:$A$6</c:f>
              <c:strCache>
                <c:ptCount val="5"/>
                <c:pt idx="0">
                  <c:v>Općina</c:v>
                </c:pt>
                <c:pt idx="1">
                  <c:v>Dječji vrtić Konavle</c:v>
                </c:pt>
                <c:pt idx="2">
                  <c:v>Muzeji i galerije Konavala</c:v>
                </c:pt>
                <c:pt idx="3">
                  <c:v>Javna vatrogasna postrojba Konavle</c:v>
                </c:pt>
                <c:pt idx="4">
                  <c:v>Dom za starije i nemoćne osobe Konavle</c:v>
                </c:pt>
              </c:strCache>
            </c:strRef>
          </c:cat>
          <c:val>
            <c:numRef>
              <c:f>List1!$B$2:$B$6</c:f>
              <c:numCache>
                <c:formatCode>#,##0</c:formatCode>
                <c:ptCount val="5"/>
                <c:pt idx="0">
                  <c:v>33558339</c:v>
                </c:pt>
                <c:pt idx="1">
                  <c:v>3234000</c:v>
                </c:pt>
                <c:pt idx="2">
                  <c:v>838497</c:v>
                </c:pt>
                <c:pt idx="3">
                  <c:v>881164</c:v>
                </c:pt>
                <c:pt idx="4">
                  <c:v>1468000</c:v>
                </c:pt>
              </c:numCache>
            </c:numRef>
          </c:val>
          <c:extLst>
            <c:ext xmlns:c16="http://schemas.microsoft.com/office/drawing/2014/chart" uri="{C3380CC4-5D6E-409C-BE32-E72D297353CC}">
              <c16:uniqueId val="{0000000A-68D3-4084-903C-D61FD65DA5D5}"/>
            </c:ext>
          </c:extLst>
        </c:ser>
        <c:ser>
          <c:idx val="1"/>
          <c:order val="1"/>
          <c:tx>
            <c:strRef>
              <c:f>List1!$C$1</c:f>
              <c:strCache>
                <c:ptCount val="1"/>
                <c:pt idx="0">
                  <c:v>Stupac1</c:v>
                </c:pt>
              </c:strCache>
            </c:strRef>
          </c:tx>
          <c:cat>
            <c:strRef>
              <c:f>List1!$A$2:$A$6</c:f>
              <c:strCache>
                <c:ptCount val="5"/>
                <c:pt idx="0">
                  <c:v>Općina</c:v>
                </c:pt>
                <c:pt idx="1">
                  <c:v>Dječji vrtić Konavle</c:v>
                </c:pt>
                <c:pt idx="2">
                  <c:v>Muzeji i galerije Konavala</c:v>
                </c:pt>
                <c:pt idx="3">
                  <c:v>Javna vatrogasna postrojba Konavle</c:v>
                </c:pt>
                <c:pt idx="4">
                  <c:v>Dom za starije i nemoćne osobe Konavle</c:v>
                </c:pt>
              </c:strCache>
            </c:strRef>
          </c:cat>
          <c:val>
            <c:numRef>
              <c:f>List1!$C$2:$C$6</c:f>
            </c:numRef>
          </c:val>
          <c:extLst>
            <c:ext xmlns:c16="http://schemas.microsoft.com/office/drawing/2014/chart" uri="{C3380CC4-5D6E-409C-BE32-E72D297353CC}">
              <c16:uniqueId val="{0000000B-68D3-4084-903C-D61FD65DA5D5}"/>
            </c:ext>
          </c:extLst>
        </c:ser>
        <c:ser>
          <c:idx val="2"/>
          <c:order val="2"/>
          <c:tx>
            <c:strRef>
              <c:f>List1!$D$1</c:f>
              <c:strCache>
                <c:ptCount val="1"/>
                <c:pt idx="0">
                  <c:v>Stupac2</c:v>
                </c:pt>
              </c:strCache>
            </c:strRef>
          </c:tx>
          <c:cat>
            <c:strRef>
              <c:f>List1!$A$2:$A$6</c:f>
              <c:strCache>
                <c:ptCount val="5"/>
                <c:pt idx="0">
                  <c:v>Općina</c:v>
                </c:pt>
                <c:pt idx="1">
                  <c:v>Dječji vrtić Konavle</c:v>
                </c:pt>
                <c:pt idx="2">
                  <c:v>Muzeji i galerije Konavala</c:v>
                </c:pt>
                <c:pt idx="3">
                  <c:v>Javna vatrogasna postrojba Konavle</c:v>
                </c:pt>
                <c:pt idx="4">
                  <c:v>Dom za starije i nemoćne osobe Konavle</c:v>
                </c:pt>
              </c:strCache>
            </c:strRef>
          </c:cat>
          <c:val>
            <c:numRef>
              <c:f>List1!$D$2:$D$6</c:f>
              <c:numCache>
                <c:formatCode>0.0%</c:formatCode>
                <c:ptCount val="5"/>
                <c:pt idx="0">
                  <c:v>0.83937816408204102</c:v>
                </c:pt>
                <c:pt idx="1">
                  <c:v>8.089044522261131E-2</c:v>
                </c:pt>
                <c:pt idx="2">
                  <c:v>2.0972911455727865E-2</c:v>
                </c:pt>
                <c:pt idx="3">
                  <c:v>2.2040120060030016E-2</c:v>
                </c:pt>
                <c:pt idx="4">
                  <c:v>3.6718359179589793E-2</c:v>
                </c:pt>
              </c:numCache>
            </c:numRef>
          </c:val>
          <c:extLst>
            <c:ext xmlns:c16="http://schemas.microsoft.com/office/drawing/2014/chart" uri="{C3380CC4-5D6E-409C-BE32-E72D297353CC}">
              <c16:uniqueId val="{0000000C-68D3-4084-903C-D61FD65DA5D5}"/>
            </c:ext>
          </c:extLst>
        </c:ser>
        <c:dLbls>
          <c:showLegendKey val="0"/>
          <c:showVal val="0"/>
          <c:showCatName val="0"/>
          <c:showSerName val="0"/>
          <c:showPercent val="0"/>
          <c:showBubbleSize val="0"/>
          <c:showLeaderLines val="1"/>
        </c:dLbls>
        <c:gapWidth val="100"/>
        <c:splitType val="pos"/>
        <c:splitPos val="4"/>
        <c:secondPieSize val="95"/>
        <c:serLines>
          <c:spPr>
            <a:ln>
              <a:solidFill>
                <a:schemeClr val="accent1"/>
              </a:solidFill>
            </a:ln>
          </c:spPr>
        </c:serLines>
      </c:ofPieChart>
    </c:plotArea>
    <c:legend>
      <c:legendPos val="r"/>
      <c:layout>
        <c:manualLayout>
          <c:xMode val="edge"/>
          <c:yMode val="edge"/>
          <c:x val="0.72281353228636491"/>
          <c:y val="0.30284283828683262"/>
          <c:w val="0.26687339220718959"/>
          <c:h val="0.34841836966910927"/>
        </c:manualLayout>
      </c:layout>
      <c:overlay val="0"/>
    </c:legend>
    <c:plotVisOnly val="1"/>
    <c:dispBlanksAs val="gap"/>
    <c:showDLblsOverMax val="0"/>
  </c:chart>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1"/>
          <c:order val="0"/>
          <c:dPt>
            <c:idx val="0"/>
            <c:bubble3D val="0"/>
            <c:spPr>
              <a:pattFill prst="pct90">
                <a:fgClr>
                  <a:schemeClr val="tx2">
                    <a:lumMod val="60000"/>
                    <a:lumOff val="40000"/>
                  </a:schemeClr>
                </a:fgClr>
                <a:bgClr>
                  <a:schemeClr val="bg1"/>
                </a:bgClr>
              </a:pattFill>
            </c:spPr>
            <c:extLst>
              <c:ext xmlns:c16="http://schemas.microsoft.com/office/drawing/2014/chart" uri="{C3380CC4-5D6E-409C-BE32-E72D297353CC}">
                <c16:uniqueId val="{00000001-5FFF-4713-87FA-2FE3A41F170A}"/>
              </c:ext>
            </c:extLst>
          </c:dPt>
          <c:dPt>
            <c:idx val="3"/>
            <c:bubble3D val="0"/>
            <c:spPr>
              <a:solidFill>
                <a:srgbClr val="FFFF00"/>
              </a:solidFill>
            </c:spPr>
            <c:extLst>
              <c:ext xmlns:c16="http://schemas.microsoft.com/office/drawing/2014/chart" uri="{C3380CC4-5D6E-409C-BE32-E72D297353CC}">
                <c16:uniqueId val="{00000003-5FFF-4713-87FA-2FE3A41F170A}"/>
              </c:ext>
            </c:extLst>
          </c:dPt>
          <c:dPt>
            <c:idx val="4"/>
            <c:bubble3D val="0"/>
            <c:spPr>
              <a:solidFill>
                <a:srgbClr val="FF0000"/>
              </a:solidFill>
            </c:spPr>
            <c:extLst>
              <c:ext xmlns:c16="http://schemas.microsoft.com/office/drawing/2014/chart" uri="{C3380CC4-5D6E-409C-BE32-E72D297353CC}">
                <c16:uniqueId val="{00000005-5FFF-4713-87FA-2FE3A41F170A}"/>
              </c:ext>
            </c:extLst>
          </c:dPt>
          <c:dLbls>
            <c:dLbl>
              <c:idx val="0"/>
              <c:layout>
                <c:manualLayout>
                  <c:x val="3.6693507855100817E-2"/>
                  <c:y val="-0.21211989385304739"/>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FFF-4713-87FA-2FE3A41F170A}"/>
                </c:ext>
              </c:extLst>
            </c:dLbl>
            <c:dLbl>
              <c:idx val="1"/>
              <c:layout>
                <c:manualLayout>
                  <c:x val="-5.2943001205151344E-2"/>
                  <c:y val="3.6690761139591486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5FFF-4713-87FA-2FE3A41F170A}"/>
                </c:ext>
              </c:extLst>
            </c:dLbl>
            <c:dLbl>
              <c:idx val="2"/>
              <c:layout>
                <c:manualLayout>
                  <c:x val="-1.658920551883657E-2"/>
                  <c:y val="-1.9979256009689687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FFF-4713-87FA-2FE3A41F170A}"/>
                </c:ext>
              </c:extLst>
            </c:dLbl>
            <c:dLbl>
              <c:idx val="3"/>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FFF-4713-87FA-2FE3A41F170A}"/>
                </c:ext>
              </c:extLst>
            </c:dLbl>
            <c:dLbl>
              <c:idx val="4"/>
              <c:layout>
                <c:manualLayout>
                  <c:x val="8.2249039391695755E-2"/>
                  <c:y val="5.1025636916060109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FFF-4713-87FA-2FE3A41F170A}"/>
                </c:ext>
              </c:extLst>
            </c:dLbl>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showLegendKey val="0"/>
            <c:showVal val="0"/>
            <c:showCatName val="0"/>
            <c:showSerName val="0"/>
            <c:showPercent val="1"/>
            <c:showBubbleSize val="0"/>
            <c:showLeaderLines val="1"/>
            <c:extLst>
              <c:ext xmlns:c15="http://schemas.microsoft.com/office/drawing/2012/chart" uri="{CE6537A1-D6FC-4f65-9D91-7224C49458BB}"/>
            </c:extLst>
          </c:dLbls>
          <c:cat>
            <c:strRef>
              <c:f>'[Chart in Microsoft Word]plan i ostvarenje 18'!$T$8:$T$12</c:f>
              <c:strCache>
                <c:ptCount val="5"/>
                <c:pt idx="0">
                  <c:v>porez i prirez na dohodak (611)</c:v>
                </c:pt>
                <c:pt idx="1">
                  <c:v>porez na promet nekretnina (6134)</c:v>
                </c:pt>
                <c:pt idx="2">
                  <c:v>porez na potrošnju (6142)</c:v>
                </c:pt>
                <c:pt idx="3">
                  <c:v>porez na nekretnine (6131)</c:v>
                </c:pt>
                <c:pt idx="4">
                  <c:v>porez na javne površine (6131)</c:v>
                </c:pt>
              </c:strCache>
            </c:strRef>
          </c:cat>
          <c:val>
            <c:numRef>
              <c:f>'[Chart in Microsoft Word]plan i ostvarenje 18'!$U$8:$U$12</c:f>
              <c:numCache>
                <c:formatCode>#,##0</c:formatCode>
                <c:ptCount val="5"/>
                <c:pt idx="0">
                  <c:v>7650000</c:v>
                </c:pt>
                <c:pt idx="1">
                  <c:v>716457</c:v>
                </c:pt>
                <c:pt idx="2">
                  <c:v>300000</c:v>
                </c:pt>
                <c:pt idx="3">
                  <c:v>520000</c:v>
                </c:pt>
                <c:pt idx="4">
                  <c:v>30000</c:v>
                </c:pt>
              </c:numCache>
            </c:numRef>
          </c:val>
          <c:extLst>
            <c:ext xmlns:c16="http://schemas.microsoft.com/office/drawing/2014/chart" uri="{C3380CC4-5D6E-409C-BE32-E72D297353CC}">
              <c16:uniqueId val="{00000008-5FFF-4713-87FA-2FE3A41F170A}"/>
            </c:ext>
          </c:extLst>
        </c:ser>
        <c:dLbls>
          <c:showLegendKey val="0"/>
          <c:showVal val="0"/>
          <c:showCatName val="0"/>
          <c:showSerName val="0"/>
          <c:showPercent val="0"/>
          <c:showBubbleSize val="0"/>
          <c:showLeaderLines val="1"/>
        </c:dLbls>
        <c:firstSliceAng val="360"/>
      </c:pieChart>
    </c:plotArea>
    <c:legend>
      <c:legendPos val="r"/>
      <c:layout>
        <c:manualLayout>
          <c:xMode val="edge"/>
          <c:yMode val="edge"/>
          <c:x val="0.6384115463447938"/>
          <c:y val="3.737446042385198E-2"/>
          <c:w val="0.35068930168146339"/>
          <c:h val="0.94915669350497234"/>
        </c:manualLayout>
      </c:layout>
      <c:overlay val="0"/>
      <c:txPr>
        <a:bodyPr/>
        <a:lstStyle/>
        <a:p>
          <a:pPr rtl="0">
            <a:defRPr/>
          </a:pPr>
          <a:endParaRPr lang="sr-Latn-RS"/>
        </a:p>
      </c:txPr>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Struktura rashoda </a:t>
            </a:r>
            <a:r>
              <a:rPr lang="hr-HR"/>
              <a:t>poslovanja (3)</a:t>
            </a:r>
            <a:r>
              <a:rPr lang="hr-HR" baseline="0"/>
              <a:t> za razdoblje </a:t>
            </a:r>
            <a:r>
              <a:rPr lang="en-GB"/>
              <a:t>2015.-</a:t>
            </a:r>
            <a:r>
              <a:rPr lang="hr-HR"/>
              <a:t>20</a:t>
            </a:r>
            <a:r>
              <a:rPr lang="en-US"/>
              <a:t>2</a:t>
            </a:r>
            <a:r>
              <a:rPr lang="hr-HR"/>
              <a:t>3. i 1-6/2024.</a:t>
            </a:r>
            <a:r>
              <a:rPr lang="en-US"/>
              <a:t>,</a:t>
            </a:r>
            <a:r>
              <a:rPr lang="hr-HR"/>
              <a:t> </a:t>
            </a:r>
            <a:r>
              <a:rPr lang="en-GB"/>
              <a:t>Općina i </a:t>
            </a:r>
            <a:r>
              <a:rPr lang="hr-HR"/>
              <a:t>PK</a:t>
            </a:r>
            <a:endParaRPr lang="en-GB"/>
          </a:p>
        </c:rich>
      </c:tx>
      <c:layout>
        <c:manualLayout>
          <c:xMode val="edge"/>
          <c:yMode val="edge"/>
          <c:x val="0.31013933116063114"/>
          <c:y val="3.1264091988501434E-2"/>
        </c:manualLayout>
      </c:layout>
      <c:overlay val="0"/>
      <c:spPr>
        <a:noFill/>
        <a:ln w="15257">
          <a:noFill/>
        </a:ln>
      </c:spPr>
    </c:title>
    <c:autoTitleDeleted val="0"/>
    <c:plotArea>
      <c:layout>
        <c:manualLayout>
          <c:layoutTarget val="inner"/>
          <c:xMode val="edge"/>
          <c:yMode val="edge"/>
          <c:x val="0.14626392221646106"/>
          <c:y val="0.16946423655085072"/>
          <c:w val="0.64600856631423853"/>
          <c:h val="0.55565405722886041"/>
        </c:manualLayout>
      </c:layout>
      <c:barChart>
        <c:barDir val="col"/>
        <c:grouping val="stacked"/>
        <c:varyColors val="0"/>
        <c:ser>
          <c:idx val="0"/>
          <c:order val="0"/>
          <c:tx>
            <c:strRef>
              <c:f>Sheet1!$A$2</c:f>
              <c:strCache>
                <c:ptCount val="1"/>
                <c:pt idx="0">
                  <c:v>RASHODI OPĆINE </c:v>
                </c:pt>
              </c:strCache>
            </c:strRef>
          </c:tx>
          <c:spPr>
            <a:pattFill prst="pct75">
              <a:fgClr>
                <a:srgbClr val="9999FF"/>
              </a:fgClr>
              <a:bgClr>
                <a:sysClr val="window" lastClr="FFFFFF"/>
              </a:bgClr>
            </a:pattFill>
            <a:ln w="7628">
              <a:solidFill>
                <a:srgbClr val="000000"/>
              </a:solidFill>
              <a:prstDash val="solid"/>
            </a:ln>
          </c:spPr>
          <c:invertIfNegative val="0"/>
          <c:dLbls>
            <c:dLbl>
              <c:idx val="0"/>
              <c:tx>
                <c:rich>
                  <a:bodyPr wrap="square" lIns="38100" tIns="19050" rIns="38100" bIns="19050" anchor="ctr">
                    <a:noAutofit/>
                  </a:bodyPr>
                  <a:lstStyle/>
                  <a:p>
                    <a:pPr>
                      <a:defRPr sz="700"/>
                    </a:pPr>
                    <a:r>
                      <a:rPr lang="en-US" sz="700"/>
                      <a:t>64,4%</a:t>
                    </a:r>
                  </a:p>
                </c:rich>
              </c:tx>
              <c:spPr>
                <a:solidFill>
                  <a:sysClr val="window" lastClr="FFFFFF"/>
                </a:solidFill>
                <a:ln>
                  <a:noFill/>
                </a:ln>
                <a:effectLst>
                  <a:glow rad="63500">
                    <a:srgbClr val="C0504D">
                      <a:satMod val="175000"/>
                      <a:alpha val="40000"/>
                    </a:srgbClr>
                  </a:glow>
                  <a:outerShdw blurRad="50800" dist="50800" dir="5400000" algn="ctr" rotWithShape="0">
                    <a:sysClr val="window" lastClr="FFFFFF"/>
                  </a:outerShdw>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0-AFB1-4D10-908A-246BDFE5313F}"/>
                </c:ext>
              </c:extLst>
            </c:dLbl>
            <c:dLbl>
              <c:idx val="1"/>
              <c:tx>
                <c:rich>
                  <a:bodyPr/>
                  <a:lstStyle/>
                  <a:p>
                    <a:r>
                      <a:rPr lang="en-US"/>
                      <a:t>64,0%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FB1-4D10-908A-246BDFE5313F}"/>
                </c:ext>
              </c:extLst>
            </c:dLbl>
            <c:dLbl>
              <c:idx val="2"/>
              <c:tx>
                <c:rich>
                  <a:bodyPr/>
                  <a:lstStyle/>
                  <a:p>
                    <a:r>
                      <a:rPr lang="en-US"/>
                      <a:t>58,1%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FB1-4D10-908A-246BDFE5313F}"/>
                </c:ext>
              </c:extLst>
            </c:dLbl>
            <c:dLbl>
              <c:idx val="3"/>
              <c:tx>
                <c:rich>
                  <a:bodyPr/>
                  <a:lstStyle/>
                  <a:p>
                    <a:r>
                      <a:rPr lang="en-US"/>
                      <a:t>59,2%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AFB1-4D10-908A-246BDFE5313F}"/>
                </c:ext>
              </c:extLst>
            </c:dLbl>
            <c:dLbl>
              <c:idx val="4"/>
              <c:layout>
                <c:manualLayout>
                  <c:x val="1.3748539217707111E-3"/>
                  <c:y val="0"/>
                </c:manualLayout>
              </c:layout>
              <c:tx>
                <c:rich>
                  <a:bodyPr/>
                  <a:lstStyle/>
                  <a:p>
                    <a:r>
                      <a:rPr lang="en-US"/>
                      <a:t>61,2%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AFB1-4D10-908A-246BDFE5313F}"/>
                </c:ext>
              </c:extLst>
            </c:dLbl>
            <c:dLbl>
              <c:idx val="5"/>
              <c:tx>
                <c:rich>
                  <a:bodyPr/>
                  <a:lstStyle/>
                  <a:p>
                    <a:r>
                      <a:rPr lang="en-US"/>
                      <a:t>56,2%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AFB1-4D10-908A-246BDFE5313F}"/>
                </c:ext>
              </c:extLst>
            </c:dLbl>
            <c:dLbl>
              <c:idx val="6"/>
              <c:tx>
                <c:rich>
                  <a:bodyPr/>
                  <a:lstStyle/>
                  <a:p>
                    <a:fld id="{F67D4FA8-C4D5-452C-97B2-1A9CBA9B63B3}"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{F67D4FA8-C4D5-452C-97B2-1A9CBA9B63B3}</c15:txfldGUID>
                      <c15:f>Sheet1!$H$7</c15:f>
                      <c15:dlblFieldTableCache>
                        <c:ptCount val="1"/>
                        <c:pt idx="0">
                          <c:v>55,2%</c:v>
                        </c:pt>
                      </c15:dlblFieldTableCache>
                    </c15:dlblFTEntry>
                  </c15:dlblFieldTable>
                  <c15:showDataLabelsRange val="0"/>
                </c:ext>
                <c:ext xmlns:c16="http://schemas.microsoft.com/office/drawing/2014/chart" uri="{C3380CC4-5D6E-409C-BE32-E72D297353CC}">
                  <c16:uniqueId val="{00000006-AFB1-4D10-908A-246BDFE5313F}"/>
                </c:ext>
              </c:extLst>
            </c:dLbl>
            <c:dLbl>
              <c:idx val="7"/>
              <c:tx>
                <c:rich>
                  <a:bodyPr/>
                  <a:lstStyle/>
                  <a:p>
                    <a:fld id="{4D811209-02D6-41DD-9A86-5C1C50741DDF}"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{4D811209-02D6-41DD-9A86-5C1C50741DDF}</c15:txfldGUID>
                      <c15:f>Sheet1!$I$7</c15:f>
                      <c15:dlblFieldTableCache>
                        <c:ptCount val="1"/>
                        <c:pt idx="0">
                          <c:v>58,1%</c:v>
                        </c:pt>
                      </c15:dlblFieldTableCache>
                    </c15:dlblFTEntry>
                  </c15:dlblFieldTable>
                  <c15:showDataLabelsRange val="0"/>
                </c:ext>
                <c:ext xmlns:c16="http://schemas.microsoft.com/office/drawing/2014/chart" uri="{C3380CC4-5D6E-409C-BE32-E72D297353CC}">
                  <c16:uniqueId val="{00000007-AFB1-4D10-908A-246BDFE5313F}"/>
                </c:ext>
              </c:extLst>
            </c:dLbl>
            <c:dLbl>
              <c:idx val="8"/>
              <c:tx>
                <c:rich>
                  <a:bodyPr/>
                  <a:lstStyle/>
                  <a:p>
                    <a:fld id="{239072FF-013C-45A9-B562-1416A5D36CAF}"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{239072FF-013C-45A9-B562-1416A5D36CAF}</c15:txfldGUID>
                      <c15:f>Sheet1!$J$7</c15:f>
                      <c15:dlblFieldTableCache>
                        <c:ptCount val="1"/>
                        <c:pt idx="0">
                          <c:v>58,8%</c:v>
                        </c:pt>
                      </c15:dlblFieldTableCache>
                    </c15:dlblFTEntry>
                  </c15:dlblFieldTable>
                  <c15:showDataLabelsRange val="0"/>
                </c:ext>
                <c:ext xmlns:c16="http://schemas.microsoft.com/office/drawing/2014/chart" uri="{C3380CC4-5D6E-409C-BE32-E72D297353CC}">
                  <c16:uniqueId val="{00000008-AFB1-4D10-908A-246BDFE5313F}"/>
                </c:ext>
              </c:extLst>
            </c:dLbl>
            <c:dLbl>
              <c:idx val="9"/>
              <c:layout>
                <c:manualLayout>
                  <c:x val="1.2373685295937306E-2"/>
                  <c:y val="-4.2328042328043103E-3"/>
                </c:manualLayout>
              </c:layout>
              <c:tx>
                <c:rich>
                  <a:bodyPr/>
                  <a:lstStyle/>
                  <a:p>
                    <a:fld id="{405CB2A0-A8E7-4DA3-8188-5D873F3E8E64}"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{405CB2A0-A8E7-4DA3-8188-5D873F3E8E64}</c15:txfldGUID>
                      <c15:f>Sheet1!$K$7</c15:f>
                      <c15:dlblFieldTableCache>
                        <c:ptCount val="1"/>
                        <c:pt idx="0">
                          <c:v>54,9%</c:v>
                        </c:pt>
                      </c15:dlblFieldTableCache>
                    </c15:dlblFTEntry>
                  </c15:dlblFieldTable>
                  <c15:showDataLabelsRange val="0"/>
                </c:ext>
                <c:ext xmlns:c16="http://schemas.microsoft.com/office/drawing/2014/chart" uri="{C3380CC4-5D6E-409C-BE32-E72D297353CC}">
                  <c16:uniqueId val="{00000009-AFB1-4D10-908A-246BDFE5313F}"/>
                </c:ext>
              </c:extLst>
            </c:dLbl>
            <c:dLbl>
              <c:idx val="10"/>
              <c:tx>
                <c:rich>
                  <a:bodyPr/>
                  <a:lstStyle/>
                  <a:p>
                    <a:fld id="{F1BA2C86-4F6F-4DC3-8695-B44CB6245DE5}"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{F1BA2C86-4F6F-4DC3-8695-B44CB6245DE5}</c15:txfldGUID>
                      <c15:f>Sheet1!$L$7</c15:f>
                      <c15:dlblFieldTableCache>
                        <c:ptCount val="1"/>
                        <c:pt idx="0">
                          <c:v>66,2%</c:v>
                        </c:pt>
                      </c15:dlblFieldTableCache>
                    </c15:dlblFTEntry>
                  </c15:dlblFieldTable>
                  <c15:showDataLabelsRange val="0"/>
                </c:ext>
                <c:ext xmlns:c16="http://schemas.microsoft.com/office/drawing/2014/chart" uri="{C3380CC4-5D6E-409C-BE32-E72D297353CC}">
                  <c16:uniqueId val="{00000016-AFB1-4D10-908A-246BDFE5313F}"/>
                </c:ext>
              </c:extLst>
            </c:dLbl>
            <c:dLbl>
              <c:idx val="11"/>
              <c:tx>
                <c:rich>
                  <a:bodyPr/>
                  <a:lstStyle/>
                  <a:p>
                    <a:fld id="{DEC8D27D-39AB-493D-97F5-BF0C7DB0BC04}"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{DEC8D27D-39AB-493D-97F5-BF0C7DB0BC04}</c15:txfldGUID>
                      <c15:f>Sheet1!$M$7</c15:f>
                      <c15:dlblFieldTableCache>
                        <c:ptCount val="1"/>
                        <c:pt idx="0">
                          <c:v>60,9%</c:v>
                        </c:pt>
                      </c15:dlblFieldTableCache>
                    </c15:dlblFTEntry>
                  </c15:dlblFieldTable>
                  <c15:showDataLabelsRange val="0"/>
                </c:ext>
                <c:ext xmlns:c16="http://schemas.microsoft.com/office/drawing/2014/chart" uri="{C3380CC4-5D6E-409C-BE32-E72D297353CC}">
                  <c16:uniqueId val="{0000001A-AFB1-4D10-908A-246BDFE5313F}"/>
                </c:ext>
              </c:extLst>
            </c:dLbl>
            <c:dLbl>
              <c:idx val="12"/>
              <c:tx>
                <c:rich>
                  <a:bodyPr/>
                  <a:lstStyle/>
                  <a:p>
                    <a:fld id="{F1E711FB-4C33-4D1F-B015-B08833D9E822}"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{F1E711FB-4C33-4D1F-B015-B08833D9E822}</c15:txfldGUID>
                      <c15:f>Sheet1!$N$7</c15:f>
                      <c15:dlblFieldTableCache>
                        <c:ptCount val="1"/>
                        <c:pt idx="0">
                          <c:v>58,8%</c:v>
                        </c:pt>
                      </c15:dlblFieldTableCache>
                    </c15:dlblFTEntry>
                  </c15:dlblFieldTable>
                  <c15:showDataLabelsRange val="0"/>
                </c:ext>
                <c:ext xmlns:c16="http://schemas.microsoft.com/office/drawing/2014/chart" uri="{C3380CC4-5D6E-409C-BE32-E72D297353CC}">
                  <c16:uniqueId val="{0000001B-AFB1-4D10-908A-246BDFE5313F}"/>
                </c:ext>
              </c:extLst>
            </c:dLbl>
            <c:spPr>
              <a:solidFill>
                <a:sysClr val="window" lastClr="FFFFFF"/>
              </a:solidFill>
              <a:ln>
                <a:noFill/>
              </a:ln>
              <a:effectLst>
                <a:glow rad="63500">
                  <a:srgbClr val="C0504D">
                    <a:satMod val="175000"/>
                    <a:alpha val="40000"/>
                  </a:srgbClr>
                </a:glow>
                <a:outerShdw blurRad="50800" dist="50800" dir="5400000" algn="ctr" rotWithShape="0">
                  <a:sysClr val="window" lastClr="FFFFFF"/>
                </a:outerShdw>
              </a:effectLst>
            </c:spPr>
            <c:txPr>
              <a:bodyPr wrap="square" lIns="38100" tIns="19050" rIns="38100" bIns="19050" anchor="ctr">
                <a:spAutoFit/>
              </a:bodyPr>
              <a:lstStyle/>
              <a:p>
                <a:pPr>
                  <a:defRPr sz="7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Sheet1!$B$1:$N$1</c:f>
              <c:strCache>
                <c:ptCount val="13"/>
                <c:pt idx="0">
                  <c:v>2015.</c:v>
                </c:pt>
                <c:pt idx="1">
                  <c:v>2016.</c:v>
                </c:pt>
                <c:pt idx="2">
                  <c:v>2017.</c:v>
                </c:pt>
                <c:pt idx="3">
                  <c:v>2018.</c:v>
                </c:pt>
                <c:pt idx="4">
                  <c:v>2019.</c:v>
                </c:pt>
                <c:pt idx="5">
                  <c:v> 2020.</c:v>
                </c:pt>
                <c:pt idx="6">
                  <c:v>2021.</c:v>
                </c:pt>
                <c:pt idx="7">
                  <c:v>2022.</c:v>
                </c:pt>
                <c:pt idx="8">
                  <c:v>2023.</c:v>
                </c:pt>
                <c:pt idx="9">
                  <c:v>1-6/2024.</c:v>
                </c:pt>
                <c:pt idx="10">
                  <c:v>2025.</c:v>
                </c:pt>
                <c:pt idx="11">
                  <c:v>2026.</c:v>
                </c:pt>
                <c:pt idx="12">
                  <c:v>2027.</c:v>
                </c:pt>
              </c:strCache>
            </c:strRef>
          </c:cat>
          <c:val>
            <c:numRef>
              <c:f>Sheet1!$B$2:$N$2</c:f>
              <c:numCache>
                <c:formatCode>#,##0.00</c:formatCode>
                <c:ptCount val="13"/>
                <c:pt idx="0">
                  <c:v>3329926.4715641383</c:v>
                </c:pt>
                <c:pt idx="1">
                  <c:v>4055929.5241887318</c:v>
                </c:pt>
                <c:pt idx="2">
                  <c:v>4015343.4202667726</c:v>
                </c:pt>
                <c:pt idx="3">
                  <c:v>4489438.0516291726</c:v>
                </c:pt>
                <c:pt idx="4">
                  <c:v>5324763.460083615</c:v>
                </c:pt>
                <c:pt idx="5">
                  <c:v>3642465.3951821616</c:v>
                </c:pt>
                <c:pt idx="6">
                  <c:v>3967186.2286813986</c:v>
                </c:pt>
                <c:pt idx="7">
                  <c:v>4708456.3222509781</c:v>
                </c:pt>
                <c:pt idx="8">
                  <c:v>5865062.7599999998</c:v>
                </c:pt>
                <c:pt idx="9">
                  <c:v>2702747.69</c:v>
                </c:pt>
                <c:pt idx="10" formatCode="#,##0">
                  <c:v>12363097</c:v>
                </c:pt>
                <c:pt idx="11" formatCode="#,##0">
                  <c:v>10102234</c:v>
                </c:pt>
                <c:pt idx="12" formatCode="#,##0">
                  <c:v>9638087</c:v>
                </c:pt>
              </c:numCache>
            </c:numRef>
          </c:val>
          <c:extLst>
            <c:ext xmlns:c16="http://schemas.microsoft.com/office/drawing/2014/chart" uri="{C3380CC4-5D6E-409C-BE32-E72D297353CC}">
              <c16:uniqueId val="{0000000A-AFB1-4D10-908A-246BDFE5313F}"/>
            </c:ext>
          </c:extLst>
        </c:ser>
        <c:ser>
          <c:idx val="1"/>
          <c:order val="1"/>
          <c:tx>
            <c:strRef>
              <c:f>Sheet1!$A$3</c:f>
              <c:strCache>
                <c:ptCount val="1"/>
                <c:pt idx="0">
                  <c:v>RASHODI PRORAČUNSKIH KORISNIKA</c:v>
                </c:pt>
              </c:strCache>
            </c:strRef>
          </c:tx>
          <c:spPr>
            <a:solidFill>
              <a:srgbClr val="993366"/>
            </a:solidFill>
            <a:ln w="7628">
              <a:solidFill>
                <a:srgbClr val="000000"/>
              </a:solidFill>
              <a:prstDash val="solid"/>
            </a:ln>
          </c:spPr>
          <c:invertIfNegative val="0"/>
          <c:dLbls>
            <c:dLbl>
              <c:idx val="0"/>
              <c:layout>
                <c:manualLayout>
                  <c:x val="0"/>
                  <c:y val="4.232804232804155E-3"/>
                </c:manualLayout>
              </c:layout>
              <c:tx>
                <c:rich>
                  <a:bodyPr/>
                  <a:lstStyle/>
                  <a:p>
                    <a:r>
                      <a:rPr lang="en-US"/>
                      <a:t>35,6%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AFB1-4D10-908A-246BDFE5313F}"/>
                </c:ext>
              </c:extLst>
            </c:dLbl>
            <c:dLbl>
              <c:idx val="1"/>
              <c:layout>
                <c:manualLayout>
                  <c:x val="2.7497078435416238E-3"/>
                  <c:y val="-4.2328042328042331E-3"/>
                </c:manualLayout>
              </c:layout>
              <c:tx>
                <c:rich>
                  <a:bodyPr/>
                  <a:lstStyle/>
                  <a:p>
                    <a:r>
                      <a:rPr lang="en-US"/>
                      <a:t>36,0%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AFB1-4D10-908A-246BDFE5313F}"/>
                </c:ext>
              </c:extLst>
            </c:dLbl>
            <c:dLbl>
              <c:idx val="2"/>
              <c:layout>
                <c:manualLayout>
                  <c:x val="-1.0082145623179372E-16"/>
                  <c:y val="-1.6931216931216932E-2"/>
                </c:manualLayout>
              </c:layout>
              <c:tx>
                <c:rich>
                  <a:bodyPr/>
                  <a:lstStyle/>
                  <a:p>
                    <a:r>
                      <a:rPr lang="en-US"/>
                      <a:t>41,9%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AFB1-4D10-908A-246BDFE5313F}"/>
                </c:ext>
              </c:extLst>
            </c:dLbl>
            <c:dLbl>
              <c:idx val="3"/>
              <c:layout>
                <c:manualLayout>
                  <c:x val="0"/>
                  <c:y val="8.4656084656084662E-3"/>
                </c:manualLayout>
              </c:layout>
              <c:tx>
                <c:rich>
                  <a:bodyPr/>
                  <a:lstStyle/>
                  <a:p>
                    <a:r>
                      <a:rPr lang="en-US"/>
                      <a:t>40,8%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AFB1-4D10-908A-246BDFE5313F}"/>
                </c:ext>
              </c:extLst>
            </c:dLbl>
            <c:dLbl>
              <c:idx val="4"/>
              <c:layout>
                <c:manualLayout>
                  <c:x val="0"/>
                  <c:y val="4.2328042328041941E-3"/>
                </c:manualLayout>
              </c:layout>
              <c:tx>
                <c:rich>
                  <a:bodyPr/>
                  <a:lstStyle/>
                  <a:p>
                    <a:r>
                      <a:rPr lang="en-US"/>
                      <a:t>38,8%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AFB1-4D10-908A-246BDFE5313F}"/>
                </c:ext>
              </c:extLst>
            </c:dLbl>
            <c:dLbl>
              <c:idx val="5"/>
              <c:layout>
                <c:manualLayout>
                  <c:x val="0"/>
                  <c:y val="-1.2698412698412698E-2"/>
                </c:manualLayout>
              </c:layout>
              <c:tx>
                <c:rich>
                  <a:bodyPr/>
                  <a:lstStyle/>
                  <a:p>
                    <a:r>
                      <a:rPr lang="en-US"/>
                      <a:t>43,8%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AFB1-4D10-908A-246BDFE5313F}"/>
                </c:ext>
              </c:extLst>
            </c:dLbl>
            <c:dLbl>
              <c:idx val="6"/>
              <c:tx>
                <c:rich>
                  <a:bodyPr/>
                  <a:lstStyle/>
                  <a:p>
                    <a:fld id="{3B4D5AAC-E6A8-444E-87FE-F3C8D47AEA24}"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{3B4D5AAC-E6A8-444E-87FE-F3C8D47AEA24}</c15:txfldGUID>
                      <c15:f>Sheet1!$H$8</c15:f>
                      <c15:dlblFieldTableCache>
                        <c:ptCount val="1"/>
                        <c:pt idx="0">
                          <c:v>44,8%</c:v>
                        </c:pt>
                      </c15:dlblFieldTableCache>
                    </c15:dlblFTEntry>
                  </c15:dlblFieldTable>
                  <c15:showDataLabelsRange val="0"/>
                </c:ext>
                <c:ext xmlns:c16="http://schemas.microsoft.com/office/drawing/2014/chart" uri="{C3380CC4-5D6E-409C-BE32-E72D297353CC}">
                  <c16:uniqueId val="{00000011-AFB1-4D10-908A-246BDFE5313F}"/>
                </c:ext>
              </c:extLst>
            </c:dLbl>
            <c:dLbl>
              <c:idx val="7"/>
              <c:tx>
                <c:rich>
                  <a:bodyPr/>
                  <a:lstStyle/>
                  <a:p>
                    <a:fld id="{06B12476-63C5-4759-8D60-ADEC56D111AC}"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{06B12476-63C5-4759-8D60-ADEC56D111AC}</c15:txfldGUID>
                      <c15:f>Sheet1!$I$8</c15:f>
                      <c15:dlblFieldTableCache>
                        <c:ptCount val="1"/>
                        <c:pt idx="0">
                          <c:v>41,9%</c:v>
                        </c:pt>
                      </c15:dlblFieldTableCache>
                    </c15:dlblFTEntry>
                  </c15:dlblFieldTable>
                  <c15:showDataLabelsRange val="0"/>
                </c:ext>
                <c:ext xmlns:c16="http://schemas.microsoft.com/office/drawing/2014/chart" uri="{C3380CC4-5D6E-409C-BE32-E72D297353CC}">
                  <c16:uniqueId val="{00000012-AFB1-4D10-908A-246BDFE5313F}"/>
                </c:ext>
              </c:extLst>
            </c:dLbl>
            <c:dLbl>
              <c:idx val="8"/>
              <c:tx>
                <c:rich>
                  <a:bodyPr/>
                  <a:lstStyle/>
                  <a:p>
                    <a:fld id="{C148CA40-3E1E-4DE5-9692-C1B5FD63AE6E}"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{C148CA40-3E1E-4DE5-9692-C1B5FD63AE6E}</c15:txfldGUID>
                      <c15:f>Sheet1!$J$8</c15:f>
                      <c15:dlblFieldTableCache>
                        <c:ptCount val="1"/>
                        <c:pt idx="0">
                          <c:v>41,2%</c:v>
                        </c:pt>
                      </c15:dlblFieldTableCache>
                    </c15:dlblFTEntry>
                  </c15:dlblFieldTable>
                  <c15:showDataLabelsRange val="0"/>
                </c:ext>
                <c:ext xmlns:c16="http://schemas.microsoft.com/office/drawing/2014/chart" uri="{C3380CC4-5D6E-409C-BE32-E72D297353CC}">
                  <c16:uniqueId val="{00000013-AFB1-4D10-908A-246BDFE5313F}"/>
                </c:ext>
              </c:extLst>
            </c:dLbl>
            <c:dLbl>
              <c:idx val="9"/>
              <c:layout>
                <c:manualLayout>
                  <c:x val="1.3748539217708118E-2"/>
                  <c:y val="-4.2328042328043103E-3"/>
                </c:manualLayout>
              </c:layout>
              <c:tx>
                <c:rich>
                  <a:bodyPr/>
                  <a:lstStyle/>
                  <a:p>
                    <a:fld id="{075ED422-DFDF-4870-9A73-2339BB1D239F}"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{075ED422-DFDF-4870-9A73-2339BB1D239F}</c15:txfldGUID>
                      <c15:f>Sheet1!$K$8</c15:f>
                      <c15:dlblFieldTableCache>
                        <c:ptCount val="1"/>
                        <c:pt idx="0">
                          <c:v>45,1%</c:v>
                        </c:pt>
                      </c15:dlblFieldTableCache>
                    </c15:dlblFTEntry>
                  </c15:dlblFieldTable>
                  <c15:showDataLabelsRange val="0"/>
                </c:ext>
                <c:ext xmlns:c16="http://schemas.microsoft.com/office/drawing/2014/chart" uri="{C3380CC4-5D6E-409C-BE32-E72D297353CC}">
                  <c16:uniqueId val="{00000014-AFB1-4D10-908A-246BDFE5313F}"/>
                </c:ext>
              </c:extLst>
            </c:dLbl>
            <c:dLbl>
              <c:idx val="10"/>
              <c:tx>
                <c:rich>
                  <a:bodyPr/>
                  <a:lstStyle/>
                  <a:p>
                    <a:fld id="{A041BA62-26D1-44D2-93CF-9F0DE0FD114F}"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{A041BA62-26D1-44D2-93CF-9F0DE0FD114F}</c15:txfldGUID>
                      <c15:f>Sheet1!$L$8</c15:f>
                      <c15:dlblFieldTableCache>
                        <c:ptCount val="1"/>
                        <c:pt idx="0">
                          <c:v>33,8%</c:v>
                        </c:pt>
                      </c15:dlblFieldTableCache>
                    </c15:dlblFTEntry>
                  </c15:dlblFieldTable>
                  <c15:showDataLabelsRange val="0"/>
                </c:ext>
                <c:ext xmlns:c16="http://schemas.microsoft.com/office/drawing/2014/chart" uri="{C3380CC4-5D6E-409C-BE32-E72D297353CC}">
                  <c16:uniqueId val="{00000017-AFB1-4D10-908A-246BDFE5313F}"/>
                </c:ext>
              </c:extLst>
            </c:dLbl>
            <c:dLbl>
              <c:idx val="11"/>
              <c:tx>
                <c:rich>
                  <a:bodyPr/>
                  <a:lstStyle/>
                  <a:p>
                    <a:fld id="{A1C231E0-1813-41BF-9C9C-4A97C8AC8FE7}"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{A1C231E0-1813-41BF-9C9C-4A97C8AC8FE7}</c15:txfldGUID>
                      <c15:f>Sheet1!$M$8</c15:f>
                      <c15:dlblFieldTableCache>
                        <c:ptCount val="1"/>
                        <c:pt idx="0">
                          <c:v>39,1%</c:v>
                        </c:pt>
                      </c15:dlblFieldTableCache>
                    </c15:dlblFTEntry>
                  </c15:dlblFieldTable>
                  <c15:showDataLabelsRange val="0"/>
                </c:ext>
                <c:ext xmlns:c16="http://schemas.microsoft.com/office/drawing/2014/chart" uri="{C3380CC4-5D6E-409C-BE32-E72D297353CC}">
                  <c16:uniqueId val="{00000018-AFB1-4D10-908A-246BDFE5313F}"/>
                </c:ext>
              </c:extLst>
            </c:dLbl>
            <c:dLbl>
              <c:idx val="12"/>
              <c:tx>
                <c:rich>
                  <a:bodyPr/>
                  <a:lstStyle/>
                  <a:p>
                    <a:fld id="{4D4F207F-743F-4103-B256-BC0D4D975C8D}"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{4D4F207F-743F-4103-B256-BC0D4D975C8D}</c15:txfldGUID>
                      <c15:f>Sheet1!$N$8</c15:f>
                      <c15:dlblFieldTableCache>
                        <c:ptCount val="1"/>
                        <c:pt idx="0">
                          <c:v>41,2%</c:v>
                        </c:pt>
                      </c15:dlblFieldTableCache>
                    </c15:dlblFTEntry>
                  </c15:dlblFieldTable>
                  <c15:showDataLabelsRange val="0"/>
                </c:ext>
                <c:ext xmlns:c16="http://schemas.microsoft.com/office/drawing/2014/chart" uri="{C3380CC4-5D6E-409C-BE32-E72D297353CC}">
                  <c16:uniqueId val="{00000019-AFB1-4D10-908A-246BDFE5313F}"/>
                </c:ext>
              </c:extLst>
            </c:dLbl>
            <c:spPr>
              <a:solidFill>
                <a:sysClr val="window" lastClr="FFFFFF"/>
              </a:solidFill>
              <a:ln>
                <a:noFill/>
              </a:ln>
              <a:effectLst/>
            </c:spPr>
            <c:txPr>
              <a:bodyPr wrap="square" lIns="38100" tIns="19050" rIns="38100" bIns="19050" anchor="ctr">
                <a:spAutoFit/>
              </a:bodyPr>
              <a:lstStyle/>
              <a:p>
                <a:pPr>
                  <a:defRPr sz="7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Sheet1!$B$1:$N$1</c:f>
              <c:strCache>
                <c:ptCount val="13"/>
                <c:pt idx="0">
                  <c:v>2015.</c:v>
                </c:pt>
                <c:pt idx="1">
                  <c:v>2016.</c:v>
                </c:pt>
                <c:pt idx="2">
                  <c:v>2017.</c:v>
                </c:pt>
                <c:pt idx="3">
                  <c:v>2018.</c:v>
                </c:pt>
                <c:pt idx="4">
                  <c:v>2019.</c:v>
                </c:pt>
                <c:pt idx="5">
                  <c:v> 2020.</c:v>
                </c:pt>
                <c:pt idx="6">
                  <c:v>2021.</c:v>
                </c:pt>
                <c:pt idx="7">
                  <c:v>2022.</c:v>
                </c:pt>
                <c:pt idx="8">
                  <c:v>2023.</c:v>
                </c:pt>
                <c:pt idx="9">
                  <c:v>1-6/2024.</c:v>
                </c:pt>
                <c:pt idx="10">
                  <c:v>2025.</c:v>
                </c:pt>
                <c:pt idx="11">
                  <c:v>2026.</c:v>
                </c:pt>
                <c:pt idx="12">
                  <c:v>2027.</c:v>
                </c:pt>
              </c:strCache>
            </c:strRef>
          </c:cat>
          <c:val>
            <c:numRef>
              <c:f>Sheet1!$B$3:$N$3</c:f>
              <c:numCache>
                <c:formatCode>#,##0.00</c:formatCode>
                <c:ptCount val="13"/>
                <c:pt idx="0">
                  <c:v>1836954.276992501</c:v>
                </c:pt>
                <c:pt idx="1">
                  <c:v>2284034.5079301875</c:v>
                </c:pt>
                <c:pt idx="2">
                  <c:v>2901639.7902979627</c:v>
                </c:pt>
                <c:pt idx="3">
                  <c:v>3097678.2799124029</c:v>
                </c:pt>
                <c:pt idx="4">
                  <c:v>3372280.6105249189</c:v>
                </c:pt>
                <c:pt idx="5">
                  <c:v>2837580.9197690622</c:v>
                </c:pt>
                <c:pt idx="6">
                  <c:v>3213601.4095162251</c:v>
                </c:pt>
                <c:pt idx="7">
                  <c:v>3396198.8718561279</c:v>
                </c:pt>
                <c:pt idx="8">
                  <c:v>4108598.61</c:v>
                </c:pt>
                <c:pt idx="9">
                  <c:v>2219521.15</c:v>
                </c:pt>
                <c:pt idx="10" formatCode="#,##0">
                  <c:v>6308364</c:v>
                </c:pt>
                <c:pt idx="11" formatCode="#,##0">
                  <c:v>6486564</c:v>
                </c:pt>
                <c:pt idx="12" formatCode="#,##0">
                  <c:v>6759464</c:v>
                </c:pt>
              </c:numCache>
            </c:numRef>
          </c:val>
          <c:extLst>
            <c:ext xmlns:c16="http://schemas.microsoft.com/office/drawing/2014/chart" uri="{C3380CC4-5D6E-409C-BE32-E72D297353CC}">
              <c16:uniqueId val="{00000015-AFB1-4D10-908A-246BDFE5313F}"/>
            </c:ext>
          </c:extLst>
        </c:ser>
        <c:dLbls>
          <c:showLegendKey val="0"/>
          <c:showVal val="0"/>
          <c:showCatName val="0"/>
          <c:showSerName val="0"/>
          <c:showPercent val="0"/>
          <c:showBubbleSize val="0"/>
        </c:dLbls>
        <c:gapWidth val="150"/>
        <c:overlap val="100"/>
        <c:axId val="1135113728"/>
        <c:axId val="1354710336"/>
      </c:barChart>
      <c:catAx>
        <c:axId val="1135113728"/>
        <c:scaling>
          <c:orientation val="minMax"/>
        </c:scaling>
        <c:delete val="0"/>
        <c:axPos val="b"/>
        <c:title>
          <c:tx>
            <c:rich>
              <a:bodyPr/>
              <a:lstStyle/>
              <a:p>
                <a:pPr>
                  <a:defRPr/>
                </a:pPr>
                <a:r>
                  <a:rPr lang="en-GB" sz="1000"/>
                  <a:t>godina</a:t>
                </a:r>
              </a:p>
            </c:rich>
          </c:tx>
          <c:layout>
            <c:manualLayout>
              <c:xMode val="edge"/>
              <c:yMode val="edge"/>
              <c:x val="0.43027421083367023"/>
              <c:y val="0.92871785224799119"/>
            </c:manualLayout>
          </c:layout>
          <c:overlay val="0"/>
          <c:spPr>
            <a:noFill/>
            <a:ln w="15257">
              <a:noFill/>
            </a:ln>
          </c:spPr>
        </c:title>
        <c:numFmt formatCode="General" sourceLinked="1"/>
        <c:majorTickMark val="out"/>
        <c:minorTickMark val="none"/>
        <c:tickLblPos val="low"/>
        <c:spPr>
          <a:ln w="1907">
            <a:solidFill>
              <a:srgbClr val="000000"/>
            </a:solidFill>
            <a:prstDash val="solid"/>
          </a:ln>
        </c:spPr>
        <c:txPr>
          <a:bodyPr rot="-5400000" vert="horz"/>
          <a:lstStyle/>
          <a:p>
            <a:pPr>
              <a:defRPr/>
            </a:pPr>
            <a:endParaRPr lang="sr-Latn-RS"/>
          </a:p>
        </c:txPr>
        <c:crossAx val="1354710336"/>
        <c:crossesAt val="90000000"/>
        <c:auto val="1"/>
        <c:lblAlgn val="ctr"/>
        <c:lblOffset val="100"/>
        <c:tickLblSkip val="1"/>
        <c:tickMarkSkip val="1"/>
        <c:noMultiLvlLbl val="0"/>
      </c:catAx>
      <c:valAx>
        <c:axId val="1354710336"/>
        <c:scaling>
          <c:orientation val="minMax"/>
        </c:scaling>
        <c:delete val="0"/>
        <c:axPos val="l"/>
        <c:majorGridlines/>
        <c:title>
          <c:tx>
            <c:rich>
              <a:bodyPr/>
              <a:lstStyle/>
              <a:p>
                <a:pPr>
                  <a:defRPr sz="900"/>
                </a:pPr>
                <a:r>
                  <a:rPr lang="en-GB" sz="900"/>
                  <a:t>iznos proračuna</a:t>
                </a:r>
                <a:r>
                  <a:rPr lang="hr-HR" sz="900"/>
                  <a:t> (</a:t>
                </a:r>
                <a:r>
                  <a:rPr lang="hr-HR" sz="900" b="1" i="0" u="none" strike="noStrike" kern="1200" baseline="0">
                    <a:solidFill>
                      <a:srgbClr val="000000"/>
                    </a:solidFill>
                    <a:latin typeface="Calibri"/>
                    <a:cs typeface="Calibri"/>
                  </a:rPr>
                  <a:t>€</a:t>
                </a:r>
                <a:r>
                  <a:rPr lang="hr-HR" sz="900"/>
                  <a:t>)</a:t>
                </a:r>
                <a:endParaRPr lang="en-GB" sz="900"/>
              </a:p>
            </c:rich>
          </c:tx>
          <c:layout>
            <c:manualLayout>
              <c:xMode val="edge"/>
              <c:yMode val="edge"/>
              <c:x val="3.6580207841105855E-2"/>
              <c:y val="0.25622763821189021"/>
            </c:manualLayout>
          </c:layout>
          <c:overlay val="0"/>
          <c:spPr>
            <a:noFill/>
            <a:ln w="15257">
              <a:noFill/>
            </a:ln>
          </c:spPr>
        </c:title>
        <c:numFmt formatCode="#,##0" sourceLinked="0"/>
        <c:majorTickMark val="out"/>
        <c:minorTickMark val="none"/>
        <c:tickLblPos val="nextTo"/>
        <c:spPr>
          <a:ln w="1907">
            <a:solidFill>
              <a:srgbClr val="000000"/>
            </a:solidFill>
            <a:prstDash val="solid"/>
          </a:ln>
        </c:spPr>
        <c:txPr>
          <a:bodyPr rot="0" vert="horz"/>
          <a:lstStyle/>
          <a:p>
            <a:pPr>
              <a:defRPr/>
            </a:pPr>
            <a:endParaRPr lang="sr-Latn-RS"/>
          </a:p>
        </c:txPr>
        <c:crossAx val="1135113728"/>
        <c:crosses val="autoZero"/>
        <c:crossBetween val="between"/>
      </c:valAx>
      <c:dTable>
        <c:showHorzBorder val="1"/>
        <c:showVertBorder val="1"/>
        <c:showOutline val="1"/>
        <c:showKeys val="1"/>
        <c:txPr>
          <a:bodyPr/>
          <a:lstStyle/>
          <a:p>
            <a:pPr rtl="0">
              <a:defRPr sz="700" baseline="0"/>
            </a:pPr>
            <a:endParaRPr lang="sr-Latn-RS"/>
          </a:p>
        </c:txPr>
      </c:dTable>
      <c:spPr>
        <a:solidFill>
          <a:srgbClr val="EEECE1"/>
        </a:solidFill>
        <a:ln w="7628">
          <a:solidFill>
            <a:srgbClr val="808080"/>
          </a:solidFill>
          <a:prstDash val="solid"/>
        </a:ln>
      </c:spPr>
    </c:plotArea>
    <c:legend>
      <c:legendPos val="r"/>
      <c:layout>
        <c:manualLayout>
          <c:xMode val="edge"/>
          <c:yMode val="edge"/>
          <c:x val="0.84297111345305376"/>
          <c:y val="0.26955697204516105"/>
          <c:w val="0.1051061749885925"/>
          <c:h val="0.50283231660888805"/>
        </c:manualLayout>
      </c:layout>
      <c:overlay val="0"/>
      <c:spPr>
        <a:noFill/>
        <a:ln w="1907">
          <a:solidFill>
            <a:srgbClr val="000000"/>
          </a:solidFill>
          <a:prstDash val="solid"/>
        </a:ln>
      </c:sp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Struktura rashoda </a:t>
            </a:r>
            <a:r>
              <a:rPr lang="hr-HR"/>
              <a:t>za zaposlene (31)</a:t>
            </a:r>
            <a:r>
              <a:rPr lang="hr-HR" baseline="0"/>
              <a:t> za razdoblje </a:t>
            </a:r>
            <a:r>
              <a:rPr lang="en-GB"/>
              <a:t>2015.-</a:t>
            </a:r>
            <a:r>
              <a:rPr lang="hr-HR"/>
              <a:t>1-6/202</a:t>
            </a:r>
            <a:r>
              <a:rPr lang="en-US"/>
              <a:t>4. i plan za 2025.-2027.</a:t>
            </a:r>
            <a:r>
              <a:rPr lang="hr-HR"/>
              <a:t>, </a:t>
            </a:r>
            <a:r>
              <a:rPr lang="en-GB"/>
              <a:t>Općina i </a:t>
            </a:r>
            <a:r>
              <a:rPr lang="hr-HR"/>
              <a:t>PK</a:t>
            </a:r>
            <a:endParaRPr lang="en-GB"/>
          </a:p>
        </c:rich>
      </c:tx>
      <c:layout>
        <c:manualLayout>
          <c:xMode val="edge"/>
          <c:yMode val="edge"/>
          <c:x val="0.30588437632445792"/>
          <c:y val="5.9269961895291913E-2"/>
        </c:manualLayout>
      </c:layout>
      <c:overlay val="0"/>
      <c:spPr>
        <a:noFill/>
        <a:ln w="15257">
          <a:noFill/>
        </a:ln>
      </c:spPr>
    </c:title>
    <c:autoTitleDeleted val="0"/>
    <c:plotArea>
      <c:layout>
        <c:manualLayout>
          <c:layoutTarget val="inner"/>
          <c:xMode val="edge"/>
          <c:yMode val="edge"/>
          <c:x val="0.14497068564780519"/>
          <c:y val="0.12455156220226569"/>
          <c:w val="0.71868537286379452"/>
          <c:h val="0.60993441393596304"/>
        </c:manualLayout>
      </c:layout>
      <c:barChart>
        <c:barDir val="col"/>
        <c:grouping val="stacked"/>
        <c:varyColors val="0"/>
        <c:ser>
          <c:idx val="0"/>
          <c:order val="0"/>
          <c:tx>
            <c:strRef>
              <c:f>Sheet1!$A$2</c:f>
              <c:strCache>
                <c:ptCount val="1"/>
                <c:pt idx="0">
                  <c:v>RASHODI OPĆINE </c:v>
                </c:pt>
              </c:strCache>
            </c:strRef>
          </c:tx>
          <c:spPr>
            <a:pattFill prst="pct75">
              <a:fgClr>
                <a:srgbClr val="9999FF"/>
              </a:fgClr>
              <a:bgClr>
                <a:sysClr val="window" lastClr="FFFFFF"/>
              </a:bgClr>
            </a:pattFill>
            <a:ln w="7628">
              <a:solidFill>
                <a:srgbClr val="000000"/>
              </a:solidFill>
              <a:prstDash val="solid"/>
            </a:ln>
          </c:spPr>
          <c:invertIfNegative val="0"/>
          <c:dLbls>
            <c:dLbl>
              <c:idx val="0"/>
              <c:layout>
                <c:manualLayout>
                  <c:x val="1.9398642095053348E-2"/>
                  <c:y val="0"/>
                </c:manualLayout>
              </c:layout>
              <c:tx>
                <c:rich>
                  <a:bodyPr wrap="square" lIns="38100" tIns="19050" rIns="38100" bIns="19050" anchor="ctr">
                    <a:noAutofit/>
                  </a:bodyPr>
                  <a:lstStyle/>
                  <a:p>
                    <a:pPr>
                      <a:defRPr sz="700"/>
                    </a:pPr>
                    <a:r>
                      <a:rPr lang="en-US" sz="700"/>
                      <a:t>25,4%</a:t>
                    </a: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0-38AB-4E4B-AB57-36172DE9414C}"/>
                </c:ext>
              </c:extLst>
            </c:dLbl>
            <c:dLbl>
              <c:idx val="1"/>
              <c:layout>
                <c:manualLayout>
                  <c:x val="1.5518913676042677E-2"/>
                  <c:y val="0"/>
                </c:manualLayout>
              </c:layout>
              <c:tx>
                <c:rich>
                  <a:bodyPr/>
                  <a:lstStyle/>
                  <a:p>
                    <a:r>
                      <a:rPr lang="en-US"/>
                      <a:t>22,1%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8AB-4E4B-AB57-36172DE9414C}"/>
                </c:ext>
              </c:extLst>
            </c:dLbl>
            <c:dLbl>
              <c:idx val="2"/>
              <c:layout>
                <c:manualLayout>
                  <c:x val="1.8105399288716458E-2"/>
                  <c:y val="-1.56128024980484E-3"/>
                </c:manualLayout>
              </c:layout>
              <c:tx>
                <c:rich>
                  <a:bodyPr wrap="square" lIns="38100" tIns="19050" rIns="38100" bIns="19050" anchor="ctr">
                    <a:noAutofit/>
                  </a:bodyPr>
                  <a:lstStyle/>
                  <a:p>
                    <a:pPr>
                      <a:defRPr sz="700"/>
                    </a:pPr>
                    <a:r>
                      <a:rPr lang="en-US"/>
                      <a:t>19,3%</a:t>
                    </a: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3.8228257355318464E-2"/>
                      <c:h val="3.9172644403056178E-2"/>
                    </c:manualLayout>
                  </c15:layout>
                  <c15:showDataLabelsRange val="0"/>
                </c:ext>
                <c:ext xmlns:c16="http://schemas.microsoft.com/office/drawing/2014/chart" uri="{C3380CC4-5D6E-409C-BE32-E72D297353CC}">
                  <c16:uniqueId val="{00000002-38AB-4E4B-AB57-36172DE9414C}"/>
                </c:ext>
              </c:extLst>
            </c:dLbl>
            <c:dLbl>
              <c:idx val="3"/>
              <c:layout>
                <c:manualLayout>
                  <c:x val="7.7594568380213386E-3"/>
                  <c:y val="0"/>
                </c:manualLayout>
              </c:layout>
              <c:tx>
                <c:rich>
                  <a:bodyPr/>
                  <a:lstStyle/>
                  <a:p>
                    <a:r>
                      <a:rPr lang="en-US"/>
                      <a:t>21,1%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8AB-4E4B-AB57-36172DE9414C}"/>
                </c:ext>
              </c:extLst>
            </c:dLbl>
            <c:dLbl>
              <c:idx val="4"/>
              <c:layout>
                <c:manualLayout>
                  <c:x val="4.1245617653124355E-3"/>
                  <c:y val="0"/>
                </c:manualLayout>
              </c:layout>
              <c:tx>
                <c:rich>
                  <a:bodyPr/>
                  <a:lstStyle/>
                  <a:p>
                    <a:r>
                      <a:rPr lang="en-US"/>
                      <a:t>20,4%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38AB-4E4B-AB57-36172DE9414C}"/>
                </c:ext>
              </c:extLst>
            </c:dLbl>
            <c:dLbl>
              <c:idx val="5"/>
              <c:layout>
                <c:manualLayout>
                  <c:x val="1.4872292272874234E-2"/>
                  <c:y val="3.1225604996095672E-3"/>
                </c:manualLayout>
              </c:layout>
              <c:tx>
                <c:rich>
                  <a:bodyPr wrap="square" lIns="38100" tIns="19050" rIns="38100" bIns="19050" anchor="ctr">
                    <a:noAutofit/>
                  </a:bodyPr>
                  <a:lstStyle/>
                  <a:p>
                    <a:pPr>
                      <a:defRPr sz="700"/>
                    </a:pPr>
                    <a:r>
                      <a:rPr lang="en-US"/>
                      <a:t>18,4%</a:t>
                    </a: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3.5641771742644685E-2"/>
                      <c:h val="3.9172644403056178E-2"/>
                    </c:manualLayout>
                  </c15:layout>
                  <c15:showDataLabelsRange val="0"/>
                </c:ext>
                <c:ext xmlns:c16="http://schemas.microsoft.com/office/drawing/2014/chart" uri="{C3380CC4-5D6E-409C-BE32-E72D297353CC}">
                  <c16:uniqueId val="{00000005-38AB-4E4B-AB57-36172DE9414C}"/>
                </c:ext>
              </c:extLst>
            </c:dLbl>
            <c:dLbl>
              <c:idx val="6"/>
              <c:layout>
                <c:manualLayout>
                  <c:x val="1.4475816614096856E-2"/>
                  <c:y val="-4.6893728447878445E-3"/>
                </c:manualLayout>
              </c:layout>
              <c:tx>
                <c:rich>
                  <a:bodyPr wrap="square" lIns="38100" tIns="19050" rIns="38100" bIns="19050" anchor="ctr">
                    <a:noAutofit/>
                  </a:bodyPr>
                  <a:lstStyle/>
                  <a:p>
                    <a:pPr>
                      <a:defRPr sz="700"/>
                    </a:pPr>
                    <a:r>
                      <a:rPr lang="en-US"/>
                      <a:t>18,5%</a:t>
                    </a: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3.3416069782284945E-2"/>
                      <c:h val="3.5381192825691632E-2"/>
                    </c:manualLayout>
                  </c15:layout>
                  <c15:showDataLabelsRange val="0"/>
                </c:ext>
                <c:ext xmlns:c16="http://schemas.microsoft.com/office/drawing/2014/chart" uri="{C3380CC4-5D6E-409C-BE32-E72D297353CC}">
                  <c16:uniqueId val="{00000006-38AB-4E4B-AB57-36172DE9414C}"/>
                </c:ext>
              </c:extLst>
            </c:dLbl>
            <c:dLbl>
              <c:idx val="7"/>
              <c:layout>
                <c:manualLayout>
                  <c:x val="1.4707429272601741E-2"/>
                  <c:y val="-6.1197268374251553E-4"/>
                </c:manualLayout>
              </c:layout>
              <c:tx>
                <c:rich>
                  <a:bodyPr wrap="square" lIns="38100" tIns="19050" rIns="38100" bIns="19050" anchor="ctr">
                    <a:noAutofit/>
                  </a:bodyPr>
                  <a:lstStyle/>
                  <a:p>
                    <a:pPr>
                      <a:defRPr sz="700"/>
                    </a:pPr>
                    <a:r>
                      <a:rPr lang="en-US"/>
                      <a:t>17,5%</a:t>
                    </a:r>
                  </a:p>
                </c:rich>
              </c:tx>
              <c:numFmt formatCode="#,##0.00" sourceLinked="0"/>
              <c:spPr>
                <a:solidFill>
                  <a:sysClr val="window" lastClr="FFFFFF"/>
                </a:solid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3.2525667560226165E-2"/>
                      <c:h val="3.3281085765918608E-2"/>
                    </c:manualLayout>
                  </c15:layout>
                  <c15:showDataLabelsRange val="0"/>
                </c:ext>
                <c:ext xmlns:c16="http://schemas.microsoft.com/office/drawing/2014/chart" uri="{C3380CC4-5D6E-409C-BE32-E72D297353CC}">
                  <c16:uniqueId val="{00000007-38AB-4E4B-AB57-36172DE9414C}"/>
                </c:ext>
              </c:extLst>
            </c:dLbl>
            <c:dLbl>
              <c:idx val="8"/>
              <c:layout>
                <c:manualLayout>
                  <c:x val="1.2932428063368803E-2"/>
                  <c:y val="-1.1449256235783787E-16"/>
                </c:manualLayout>
              </c:layout>
              <c:tx>
                <c:rich>
                  <a:bodyPr/>
                  <a:lstStyle/>
                  <a:p>
                    <a:fld id="{00EBD1FE-37E4-42B1-B911-481C617F0FED}"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{00EBD1FE-37E4-42B1-B911-481C617F0FED}</c15:txfldGUID>
                      <c15:f>Sheet1!$J$7</c15:f>
                      <c15:dlblFieldTableCache>
                        <c:ptCount val="1"/>
                        <c:pt idx="0">
                          <c:v>18,3%</c:v>
                        </c:pt>
                      </c15:dlblFieldTableCache>
                    </c15:dlblFTEntry>
                  </c15:dlblFieldTable>
                  <c15:showDataLabelsRange val="0"/>
                </c:ext>
                <c:ext xmlns:c16="http://schemas.microsoft.com/office/drawing/2014/chart" uri="{C3380CC4-5D6E-409C-BE32-E72D297353CC}">
                  <c16:uniqueId val="{00000001-4E1B-451C-B8BA-B21641F39564}"/>
                </c:ext>
              </c:extLst>
            </c:dLbl>
            <c:dLbl>
              <c:idx val="9"/>
              <c:layout>
                <c:manualLayout>
                  <c:x val="1.6812156482379471E-2"/>
                  <c:y val="-1.092896174863388E-2"/>
                </c:manualLayout>
              </c:layout>
              <c:tx>
                <c:rich>
                  <a:bodyPr wrap="square" lIns="38100" tIns="19050" rIns="38100" bIns="19050" anchor="ctr">
                    <a:noAutofit/>
                  </a:bodyPr>
                  <a:lstStyle/>
                  <a:p>
                    <a:pPr>
                      <a:defRPr sz="700"/>
                    </a:pPr>
                    <a:fld id="{0886AD9B-2D7F-4ACD-ACDA-F3B9217D0138}" type="CELLREF">
                      <a:rPr lang="en-US"/>
                      <a:pPr>
                        <a:defRPr sz="700"/>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3.2550921435499515E-2"/>
                      <c:h val="2.0437281405398095E-2"/>
                    </c:manualLayout>
                  </c15:layout>
                  <c15:dlblFieldTable>
                    <c15:dlblFTEntry>
                      <c15:txfldGUID>{0886AD9B-2D7F-4ACD-ACDA-F3B9217D0138}</c15:txfldGUID>
                      <c15:f>Sheet1!$K$7</c15:f>
                      <c15:dlblFieldTableCache>
                        <c:ptCount val="1"/>
                        <c:pt idx="0">
                          <c:v>18,7%</c:v>
                        </c:pt>
                      </c15:dlblFieldTableCache>
                    </c15:dlblFTEntry>
                  </c15:dlblFieldTable>
                  <c15:showDataLabelsRange val="0"/>
                </c:ext>
                <c:ext xmlns:c16="http://schemas.microsoft.com/office/drawing/2014/chart" uri="{C3380CC4-5D6E-409C-BE32-E72D297353CC}">
                  <c16:uniqueId val="{00000002-4E1B-451C-B8BA-B21641F39564}"/>
                </c:ext>
              </c:extLst>
            </c:dLbl>
            <c:dLbl>
              <c:idx val="10"/>
              <c:tx>
                <c:rich>
                  <a:bodyPr/>
                  <a:lstStyle/>
                  <a:p>
                    <a:fld id="{336569C5-D296-4B0B-ADB1-A7C59D06EA5B}"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{336569C5-D296-4B0B-ADB1-A7C59D06EA5B}</c15:txfldGUID>
                      <c15:f>Sheet1!$L$7</c15:f>
                      <c15:dlblFieldTableCache>
                        <c:ptCount val="1"/>
                        <c:pt idx="0">
                          <c:v>21,1%</c:v>
                        </c:pt>
                      </c15:dlblFieldTableCache>
                    </c15:dlblFTEntry>
                  </c15:dlblFieldTable>
                  <c15:showDataLabelsRange val="0"/>
                </c:ext>
                <c:ext xmlns:c16="http://schemas.microsoft.com/office/drawing/2014/chart" uri="{C3380CC4-5D6E-409C-BE32-E72D297353CC}">
                  <c16:uniqueId val="{00000003-4E1B-451C-B8BA-B21641F39564}"/>
                </c:ext>
              </c:extLst>
            </c:dLbl>
            <c:dLbl>
              <c:idx val="11"/>
              <c:tx>
                <c:rich>
                  <a:bodyPr/>
                  <a:lstStyle/>
                  <a:p>
                    <a:fld id="{159BE5F6-4FFC-4B04-B216-B0B93F6A8539}"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{159BE5F6-4FFC-4B04-B216-B0B93F6A8539}</c15:txfldGUID>
                      <c15:f>Sheet1!$M$7</c15:f>
                      <c15:dlblFieldTableCache>
                        <c:ptCount val="1"/>
                        <c:pt idx="0">
                          <c:v>20,7%</c:v>
                        </c:pt>
                      </c15:dlblFieldTableCache>
                    </c15:dlblFTEntry>
                  </c15:dlblFieldTable>
                  <c15:showDataLabelsRange val="0"/>
                </c:ext>
                <c:ext xmlns:c16="http://schemas.microsoft.com/office/drawing/2014/chart" uri="{C3380CC4-5D6E-409C-BE32-E72D297353CC}">
                  <c16:uniqueId val="{00000001-0ADA-4217-B4DE-02C926F371C5}"/>
                </c:ext>
              </c:extLst>
            </c:dLbl>
            <c:dLbl>
              <c:idx val="12"/>
              <c:tx>
                <c:rich>
                  <a:bodyPr/>
                  <a:lstStyle/>
                  <a:p>
                    <a:fld id="{3D1015E3-9372-4F5D-BF4B-E6C57D36FABF}"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{3D1015E3-9372-4F5D-BF4B-E6C57D36FABF}</c15:txfldGUID>
                      <c15:f>Sheet1!$N$7</c15:f>
                      <c15:dlblFieldTableCache>
                        <c:ptCount val="1"/>
                        <c:pt idx="0">
                          <c:v>19,5%</c:v>
                        </c:pt>
                      </c15:dlblFieldTableCache>
                    </c15:dlblFTEntry>
                  </c15:dlblFieldTable>
                  <c15:showDataLabelsRange val="0"/>
                </c:ext>
                <c:ext xmlns:c16="http://schemas.microsoft.com/office/drawing/2014/chart" uri="{C3380CC4-5D6E-409C-BE32-E72D297353CC}">
                  <c16:uniqueId val="{00000000-68BD-4B70-8253-69D7F0E8E343}"/>
                </c:ext>
              </c:extLst>
            </c:dLbl>
            <c:spPr>
              <a:solidFill>
                <a:sysClr val="window" lastClr="FFFFFF"/>
              </a:solidFill>
              <a:ln>
                <a:noFill/>
              </a:ln>
              <a:effectLst/>
            </c:spPr>
            <c:txPr>
              <a:bodyPr wrap="square" lIns="38100" tIns="19050" rIns="38100" bIns="19050" anchor="ctr">
                <a:spAutoFit/>
              </a:bodyPr>
              <a:lstStyle/>
              <a:p>
                <a:pPr>
                  <a:defRPr sz="7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Sheet1!$B$1:$R$1</c:f>
              <c:strCache>
                <c:ptCount val="13"/>
                <c:pt idx="0">
                  <c:v>2015.</c:v>
                </c:pt>
                <c:pt idx="1">
                  <c:v>2016.</c:v>
                </c:pt>
                <c:pt idx="2">
                  <c:v>2017.</c:v>
                </c:pt>
                <c:pt idx="3">
                  <c:v>2018.</c:v>
                </c:pt>
                <c:pt idx="4">
                  <c:v>2019.</c:v>
                </c:pt>
                <c:pt idx="5">
                  <c:v>2020.</c:v>
                </c:pt>
                <c:pt idx="6">
                  <c:v>2021.</c:v>
                </c:pt>
                <c:pt idx="7">
                  <c:v>2022.</c:v>
                </c:pt>
                <c:pt idx="8">
                  <c:v>2023.</c:v>
                </c:pt>
                <c:pt idx="9">
                  <c:v> 1-6/ 2024.</c:v>
                </c:pt>
                <c:pt idx="10">
                  <c:v>2025.</c:v>
                </c:pt>
                <c:pt idx="11">
                  <c:v>2026.</c:v>
                </c:pt>
                <c:pt idx="12">
                  <c:v>2027.</c:v>
                </c:pt>
              </c:strCache>
            </c:strRef>
          </c:cat>
          <c:val>
            <c:numRef>
              <c:f>Sheet1!$B$2:$O$2</c:f>
              <c:numCache>
                <c:formatCode>#,##0.00</c:formatCode>
                <c:ptCount val="14"/>
                <c:pt idx="0">
                  <c:v>453811.73402349197</c:v>
                </c:pt>
                <c:pt idx="1">
                  <c:v>455121.27413896081</c:v>
                </c:pt>
                <c:pt idx="2">
                  <c:v>478033.54170814255</c:v>
                </c:pt>
                <c:pt idx="3">
                  <c:v>598361.52763952478</c:v>
                </c:pt>
                <c:pt idx="4">
                  <c:v>610950.97086734348</c:v>
                </c:pt>
                <c:pt idx="5">
                  <c:v>464925.62744707678</c:v>
                </c:pt>
                <c:pt idx="6">
                  <c:v>549410.6894949897</c:v>
                </c:pt>
                <c:pt idx="7">
                  <c:v>513425.21467914258</c:v>
                </c:pt>
                <c:pt idx="8" formatCode="#,##0">
                  <c:v>669196.43000000005</c:v>
                </c:pt>
                <c:pt idx="9" formatCode="#,##0">
                  <c:v>395168.41</c:v>
                </c:pt>
                <c:pt idx="10" formatCode="#,##0">
                  <c:v>1257600</c:v>
                </c:pt>
                <c:pt idx="11" formatCode="#,##0">
                  <c:v>1279200</c:v>
                </c:pt>
                <c:pt idx="12" formatCode="#,##0">
                  <c:v>1243200</c:v>
                </c:pt>
              </c:numCache>
            </c:numRef>
          </c:val>
          <c:extLst>
            <c:ext xmlns:c16="http://schemas.microsoft.com/office/drawing/2014/chart" uri="{C3380CC4-5D6E-409C-BE32-E72D297353CC}">
              <c16:uniqueId val="{00000008-38AB-4E4B-AB57-36172DE9414C}"/>
            </c:ext>
          </c:extLst>
        </c:ser>
        <c:ser>
          <c:idx val="1"/>
          <c:order val="1"/>
          <c:tx>
            <c:strRef>
              <c:f>Sheet1!$A$3</c:f>
              <c:strCache>
                <c:ptCount val="1"/>
                <c:pt idx="0">
                  <c:v>RASHODI PRORAČUNSKIH KORISNIKA</c:v>
                </c:pt>
              </c:strCache>
            </c:strRef>
          </c:tx>
          <c:spPr>
            <a:solidFill>
              <a:srgbClr val="993366"/>
            </a:solidFill>
            <a:ln w="7628">
              <a:solidFill>
                <a:srgbClr val="000000"/>
              </a:solidFill>
              <a:prstDash val="solid"/>
            </a:ln>
          </c:spPr>
          <c:invertIfNegative val="0"/>
          <c:dLbls>
            <c:dLbl>
              <c:idx val="0"/>
              <c:layout>
                <c:manualLayout>
                  <c:x val="2.1276203675731939E-3"/>
                  <c:y val="-3.2306541987058179E-2"/>
                </c:manualLayout>
              </c:layout>
              <c:tx>
                <c:rich>
                  <a:bodyPr wrap="square" lIns="38100" tIns="19050" rIns="38100" bIns="19050" anchor="ctr">
                    <a:noAutofit/>
                  </a:bodyPr>
                  <a:lstStyle/>
                  <a:p>
                    <a:pPr>
                      <a:defRPr sz="700"/>
                    </a:pPr>
                    <a:r>
                      <a:rPr lang="en-US" sz="700"/>
                      <a:t>74,6%</a:t>
                    </a:r>
                  </a:p>
                </c:rich>
              </c:tx>
              <c:spPr>
                <a:solidFill>
                  <a:sysClr val="window" lastClr="FFFFFF"/>
                </a:solidFill>
                <a:ln>
                  <a:noFill/>
                </a:ln>
                <a:effectLst>
                  <a:outerShdw blurRad="50800" dist="38100" dir="5400000" algn="t" rotWithShape="0">
                    <a:prstClr val="black">
                      <a:alpha val="40000"/>
                    </a:prstClr>
                  </a:outerShdw>
                </a:effectLst>
              </c:spPr>
              <c:showLegendKey val="0"/>
              <c:showVal val="1"/>
              <c:showCatName val="0"/>
              <c:showSerName val="0"/>
              <c:showPercent val="0"/>
              <c:showBubbleSize val="0"/>
              <c:extLst>
                <c:ext xmlns:c15="http://schemas.microsoft.com/office/drawing/2012/chart" uri="{CE6537A1-D6FC-4f65-9D91-7224C49458BB}">
                  <c15:layout>
                    <c:manualLayout>
                      <c:w val="3.4160753662972471E-2"/>
                      <c:h val="6.536079238629755E-2"/>
                    </c:manualLayout>
                  </c15:layout>
                  <c15:showDataLabelsRange val="0"/>
                </c:ext>
                <c:ext xmlns:c16="http://schemas.microsoft.com/office/drawing/2014/chart" uri="{C3380CC4-5D6E-409C-BE32-E72D297353CC}">
                  <c16:uniqueId val="{00000009-38AB-4E4B-AB57-36172DE9414C}"/>
                </c:ext>
              </c:extLst>
            </c:dLbl>
            <c:dLbl>
              <c:idx val="1"/>
              <c:layout>
                <c:manualLayout>
                  <c:x val="-4.3443615714974141E-5"/>
                  <c:y val="-6.5650644783118411E-2"/>
                </c:manualLayout>
              </c:layout>
              <c:tx>
                <c:rich>
                  <a:bodyPr/>
                  <a:lstStyle/>
                  <a:p>
                    <a:r>
                      <a:rPr lang="en-US"/>
                      <a:t>77,9%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38AB-4E4B-AB57-36172DE9414C}"/>
                </c:ext>
              </c:extLst>
            </c:dLbl>
            <c:dLbl>
              <c:idx val="2"/>
              <c:layout>
                <c:manualLayout>
                  <c:x val="-1.4183391248848119E-3"/>
                  <c:y val="-6.096131301289566E-2"/>
                </c:manualLayout>
              </c:layout>
              <c:tx>
                <c:rich>
                  <a:bodyPr/>
                  <a:lstStyle/>
                  <a:p>
                    <a:r>
                      <a:rPr lang="en-US"/>
                      <a:t>80,7%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38AB-4E4B-AB57-36172DE9414C}"/>
                </c:ext>
              </c:extLst>
            </c:dLbl>
            <c:dLbl>
              <c:idx val="3"/>
              <c:layout>
                <c:manualLayout>
                  <c:x val="-1.0401033428862514E-16"/>
                  <c:y val="-8.4407971864009376E-2"/>
                </c:manualLayout>
              </c:layout>
              <c:tx>
                <c:rich>
                  <a:bodyPr/>
                  <a:lstStyle/>
                  <a:p>
                    <a:r>
                      <a:rPr lang="en-US"/>
                      <a:t>78,9%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38AB-4E4B-AB57-36172DE9414C}"/>
                </c:ext>
              </c:extLst>
            </c:dLbl>
            <c:dLbl>
              <c:idx val="4"/>
              <c:layout>
                <c:manualLayout>
                  <c:x val="1.034594245069507E-2"/>
                  <c:y val="-0.11411065420101181"/>
                </c:manualLayout>
              </c:layout>
              <c:tx>
                <c:rich>
                  <a:bodyPr/>
                  <a:lstStyle/>
                  <a:p>
                    <a:r>
                      <a:rPr lang="en-US"/>
                      <a:t>79,6%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38AB-4E4B-AB57-36172DE9414C}"/>
                </c:ext>
              </c:extLst>
            </c:dLbl>
            <c:dLbl>
              <c:idx val="5"/>
              <c:layout>
                <c:manualLayout>
                  <c:x val="1.4183391248847599E-3"/>
                  <c:y val="-8.4407971864009376E-2"/>
                </c:manualLayout>
              </c:layout>
              <c:tx>
                <c:rich>
                  <a:bodyPr/>
                  <a:lstStyle/>
                  <a:p>
                    <a:r>
                      <a:rPr lang="en-US"/>
                      <a:t>81,6%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38AB-4E4B-AB57-36172DE9414C}"/>
                </c:ext>
              </c:extLst>
            </c:dLbl>
            <c:dLbl>
              <c:idx val="6"/>
              <c:tx>
                <c:rich>
                  <a:bodyPr/>
                  <a:lstStyle/>
                  <a:p>
                    <a:r>
                      <a:rPr lang="en-US"/>
                      <a:t>81,5%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38AB-4E4B-AB57-36172DE9414C}"/>
                </c:ext>
              </c:extLst>
            </c:dLbl>
            <c:dLbl>
              <c:idx val="7"/>
              <c:layout>
                <c:manualLayout>
                  <c:x val="1.8083657264360128E-3"/>
                  <c:y val="-3.7837837837837909E-2"/>
                </c:manualLayout>
              </c:layout>
              <c:tx>
                <c:rich>
                  <a:bodyPr wrap="square" lIns="38100" tIns="19050" rIns="38100" bIns="19050" anchor="ctr">
                    <a:noAutofit/>
                  </a:bodyPr>
                  <a:lstStyle/>
                  <a:p>
                    <a:pPr>
                      <a:defRPr sz="700"/>
                    </a:pPr>
                    <a:fld id="{DF8AB039-F776-4B40-A5C9-8A2C87C7D7D1}" type="CELLREF">
                      <a:rPr lang="en-US"/>
                      <a:pPr>
                        <a:defRPr sz="700"/>
                      </a:pPr>
                      <a:t>[REFERENCA ĆELIJE]</a:t>
                    </a:fld>
                    <a:endParaRPr lang="hr-HR"/>
                  </a:p>
                </c:rich>
              </c:tx>
              <c:spPr>
                <a:solidFill>
                  <a:sysClr val="window" lastClr="FFFFFF"/>
                </a:solidFill>
                <a:ln>
                  <a:noFill/>
                </a:ln>
                <a:effectLst>
                  <a:outerShdw blurRad="50800" dist="38100" dir="5400000" algn="t" rotWithShape="0">
                    <a:prstClr val="black">
                      <a:alpha val="40000"/>
                    </a:prstClr>
                  </a:outerShdw>
                </a:effectLst>
              </c:spPr>
              <c:dLblPos val="ctr"/>
              <c:showLegendKey val="0"/>
              <c:showVal val="1"/>
              <c:showCatName val="0"/>
              <c:showSerName val="0"/>
              <c:showPercent val="0"/>
              <c:showBubbleSize val="0"/>
              <c:extLst>
                <c:ext xmlns:c15="http://schemas.microsoft.com/office/drawing/2012/chart" uri="{CE6537A1-D6FC-4f65-9D91-7224C49458BB}">
                  <c15:layout>
                    <c:manualLayout>
                      <c:w val="4.4611259035658518E-2"/>
                      <c:h val="4.8810952684968434E-2"/>
                    </c:manualLayout>
                  </c15:layout>
                  <c15:dlblFieldTable>
                    <c15:dlblFTEntry>
                      <c15:txfldGUID>{DF8AB039-F776-4B40-A5C9-8A2C87C7D7D1}</c15:txfldGUID>
                      <c15:f>Sheet1!$I$8</c15:f>
                      <c15:dlblFieldTableCache>
                        <c:ptCount val="1"/>
                        <c:pt idx="0">
                          <c:v>82,6%</c:v>
                        </c:pt>
                      </c15:dlblFieldTableCache>
                    </c15:dlblFTEntry>
                  </c15:dlblFieldTable>
                  <c15:showDataLabelsRange val="0"/>
                </c:ext>
                <c:ext xmlns:c16="http://schemas.microsoft.com/office/drawing/2014/chart" uri="{C3380CC4-5D6E-409C-BE32-E72D297353CC}">
                  <c16:uniqueId val="{00000010-38AB-4E4B-AB57-36172DE9414C}"/>
                </c:ext>
              </c:extLst>
            </c:dLbl>
            <c:dLbl>
              <c:idx val="8"/>
              <c:tx>
                <c:rich>
                  <a:bodyPr wrap="square" lIns="38100" tIns="19050" rIns="38100" bIns="19050" anchor="ctr">
                    <a:noAutofit/>
                  </a:bodyPr>
                  <a:lstStyle/>
                  <a:p>
                    <a:pPr>
                      <a:defRPr sz="700"/>
                    </a:pPr>
                    <a:fld id="{1689F604-32FE-4572-8283-8FD6C0770364}" type="CELLREF">
                      <a:rPr lang="en-US"/>
                      <a:pPr>
                        <a:defRPr sz="700"/>
                      </a:pPr>
                      <a:t>[REFERENCA ĆELIJE]</a:t>
                    </a:fld>
                    <a:endParaRPr lang="hr-HR"/>
                  </a:p>
                </c:rich>
              </c:tx>
              <c:spPr>
                <a:solidFill>
                  <a:sysClr val="window" lastClr="FFFFFF"/>
                </a:solidFill>
                <a:ln>
                  <a:noFill/>
                </a:ln>
                <a:effectLst>
                  <a:outerShdw blurRad="50800" dist="38100" dir="5400000" algn="t" rotWithShape="0">
                    <a:prstClr val="black">
                      <a:alpha val="40000"/>
                    </a:prstClr>
                  </a:outerShdw>
                </a:effectLst>
              </c:spPr>
              <c:showLegendKey val="0"/>
              <c:showVal val="1"/>
              <c:showCatName val="0"/>
              <c:showSerName val="0"/>
              <c:showPercent val="0"/>
              <c:showBubbleSize val="0"/>
              <c:extLst>
                <c:ext xmlns:c15="http://schemas.microsoft.com/office/drawing/2012/chart" uri="{CE6537A1-D6FC-4f65-9D91-7224C49458BB}">
                  <c15:layout>
                    <c:manualLayout>
                      <c:w val="3.8228257355318464E-2"/>
                      <c:h val="4.5417765402275538E-2"/>
                    </c:manualLayout>
                  </c15:layout>
                  <c15:dlblFieldTable>
                    <c15:dlblFTEntry>
                      <c15:txfldGUID>{1689F604-32FE-4572-8283-8FD6C0770364}</c15:txfldGUID>
                      <c15:f>Sheet1!$J$8</c15:f>
                      <c15:dlblFieldTableCache>
                        <c:ptCount val="1"/>
                        <c:pt idx="0">
                          <c:v>81,7%</c:v>
                        </c:pt>
                      </c15:dlblFieldTableCache>
                    </c15:dlblFTEntry>
                  </c15:dlblFieldTable>
                  <c15:showDataLabelsRange val="0"/>
                </c:ext>
                <c:ext xmlns:c16="http://schemas.microsoft.com/office/drawing/2014/chart" uri="{C3380CC4-5D6E-409C-BE32-E72D297353CC}">
                  <c16:uniqueId val="{00000000-4E1B-451C-B8BA-B21641F39564}"/>
                </c:ext>
              </c:extLst>
            </c:dLbl>
            <c:dLbl>
              <c:idx val="9"/>
              <c:tx>
                <c:rich>
                  <a:bodyPr/>
                  <a:lstStyle/>
                  <a:p>
                    <a:fld id="{378B6D35-7304-4333-B9B7-928D12027F94}"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{378B6D35-7304-4333-B9B7-928D12027F94}</c15:txfldGUID>
                      <c15:f>Sheet1!$K$8</c15:f>
                      <c15:dlblFieldTableCache>
                        <c:ptCount val="1"/>
                        <c:pt idx="0">
                          <c:v>81,3%</c:v>
                        </c:pt>
                      </c15:dlblFieldTableCache>
                    </c15:dlblFTEntry>
                  </c15:dlblFieldTable>
                  <c15:showDataLabelsRange val="0"/>
                </c:ext>
                <c:ext xmlns:c16="http://schemas.microsoft.com/office/drawing/2014/chart" uri="{C3380CC4-5D6E-409C-BE32-E72D297353CC}">
                  <c16:uniqueId val="{00000005-4E1B-451C-B8BA-B21641F39564}"/>
                </c:ext>
              </c:extLst>
            </c:dLbl>
            <c:dLbl>
              <c:idx val="10"/>
              <c:tx>
                <c:rich>
                  <a:bodyPr/>
                  <a:lstStyle/>
                  <a:p>
                    <a:fld id="{63A25FF0-9C4F-48AF-BF84-402B69940ADC}"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{63A25FF0-9C4F-48AF-BF84-402B69940ADC}</c15:txfldGUID>
                      <c15:f>Sheet1!$L$8</c15:f>
                      <c15:dlblFieldTableCache>
                        <c:ptCount val="1"/>
                        <c:pt idx="0">
                          <c:v>78,9%</c:v>
                        </c:pt>
                      </c15:dlblFieldTableCache>
                    </c15:dlblFTEntry>
                  </c15:dlblFieldTable>
                  <c15:showDataLabelsRange val="0"/>
                </c:ext>
                <c:ext xmlns:c16="http://schemas.microsoft.com/office/drawing/2014/chart" uri="{C3380CC4-5D6E-409C-BE32-E72D297353CC}">
                  <c16:uniqueId val="{00000004-4E1B-451C-B8BA-B21641F39564}"/>
                </c:ext>
              </c:extLst>
            </c:dLbl>
            <c:dLbl>
              <c:idx val="11"/>
              <c:tx>
                <c:rich>
                  <a:bodyPr/>
                  <a:lstStyle/>
                  <a:p>
                    <a:fld id="{4CAEA662-7048-43DF-8C83-6FD45C60DD45}"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{4CAEA662-7048-43DF-8C83-6FD45C60DD45}</c15:txfldGUID>
                      <c15:f>Sheet1!$M$8</c15:f>
                      <c15:dlblFieldTableCache>
                        <c:ptCount val="1"/>
                        <c:pt idx="0">
                          <c:v>79,3%</c:v>
                        </c:pt>
                      </c15:dlblFieldTableCache>
                    </c15:dlblFTEntry>
                  </c15:dlblFieldTable>
                  <c15:showDataLabelsRange val="0"/>
                </c:ext>
                <c:ext xmlns:c16="http://schemas.microsoft.com/office/drawing/2014/chart" uri="{C3380CC4-5D6E-409C-BE32-E72D297353CC}">
                  <c16:uniqueId val="{00000000-0ADA-4217-B4DE-02C926F371C5}"/>
                </c:ext>
              </c:extLst>
            </c:dLbl>
            <c:dLbl>
              <c:idx val="12"/>
              <c:tx>
                <c:rich>
                  <a:bodyPr/>
                  <a:lstStyle/>
                  <a:p>
                    <a:fld id="{69A1E571-3DD6-48C3-B440-F8352527FD1B}"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{69A1E571-3DD6-48C3-B440-F8352527FD1B}</c15:txfldGUID>
                      <c15:f>Sheet1!$N$8</c15:f>
                      <c15:dlblFieldTableCache>
                        <c:ptCount val="1"/>
                        <c:pt idx="0">
                          <c:v>80,5%</c:v>
                        </c:pt>
                      </c15:dlblFieldTableCache>
                    </c15:dlblFTEntry>
                  </c15:dlblFieldTable>
                  <c15:showDataLabelsRange val="0"/>
                </c:ext>
                <c:ext xmlns:c16="http://schemas.microsoft.com/office/drawing/2014/chart" uri="{C3380CC4-5D6E-409C-BE32-E72D297353CC}">
                  <c16:uniqueId val="{00000001-68BD-4B70-8253-69D7F0E8E343}"/>
                </c:ext>
              </c:extLst>
            </c:dLbl>
            <c:spPr>
              <a:solidFill>
                <a:sysClr val="window" lastClr="FFFFFF"/>
              </a:solidFill>
              <a:ln>
                <a:noFill/>
              </a:ln>
              <a:effectLst>
                <a:outerShdw blurRad="50800" dist="38100" dir="5400000" algn="t" rotWithShape="0">
                  <a:prstClr val="black">
                    <a:alpha val="40000"/>
                  </a:prstClr>
                </a:outerShdw>
              </a:effectLst>
            </c:spPr>
            <c:txPr>
              <a:bodyPr wrap="square" lIns="38100" tIns="19050" rIns="38100" bIns="19050" anchor="ctr">
                <a:spAutoFit/>
              </a:bodyPr>
              <a:lstStyle/>
              <a:p>
                <a:pPr>
                  <a:defRPr sz="7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Sheet1!$B$1:$R$1</c:f>
              <c:strCache>
                <c:ptCount val="13"/>
                <c:pt idx="0">
                  <c:v>2015.</c:v>
                </c:pt>
                <c:pt idx="1">
                  <c:v>2016.</c:v>
                </c:pt>
                <c:pt idx="2">
                  <c:v>2017.</c:v>
                </c:pt>
                <c:pt idx="3">
                  <c:v>2018.</c:v>
                </c:pt>
                <c:pt idx="4">
                  <c:v>2019.</c:v>
                </c:pt>
                <c:pt idx="5">
                  <c:v>2020.</c:v>
                </c:pt>
                <c:pt idx="6">
                  <c:v>2021.</c:v>
                </c:pt>
                <c:pt idx="7">
                  <c:v>2022.</c:v>
                </c:pt>
                <c:pt idx="8">
                  <c:v>2023.</c:v>
                </c:pt>
                <c:pt idx="9">
                  <c:v> 1-6/ 2024.</c:v>
                </c:pt>
                <c:pt idx="10">
                  <c:v>2025.</c:v>
                </c:pt>
                <c:pt idx="11">
                  <c:v>2026.</c:v>
                </c:pt>
                <c:pt idx="12">
                  <c:v>2027.</c:v>
                </c:pt>
              </c:strCache>
            </c:strRef>
          </c:cat>
          <c:val>
            <c:numRef>
              <c:f>Sheet1!$B$3:$O$3</c:f>
              <c:numCache>
                <c:formatCode>#,##0.00</c:formatCode>
                <c:ptCount val="14"/>
                <c:pt idx="0">
                  <c:v>1333060.0915787376</c:v>
                </c:pt>
                <c:pt idx="1">
                  <c:v>1606698.9607804101</c:v>
                </c:pt>
                <c:pt idx="2">
                  <c:v>2000399.2448072198</c:v>
                </c:pt>
                <c:pt idx="3">
                  <c:v>2231166.8591147386</c:v>
                </c:pt>
                <c:pt idx="4">
                  <c:v>2385124.3705620812</c:v>
                </c:pt>
                <c:pt idx="5">
                  <c:v>2055503.6883668457</c:v>
                </c:pt>
                <c:pt idx="6">
                  <c:v>2423815.6719092173</c:v>
                </c:pt>
                <c:pt idx="7">
                  <c:v>2440902.3651204458</c:v>
                </c:pt>
                <c:pt idx="8" formatCode="#,##0">
                  <c:v>2980910.1</c:v>
                </c:pt>
                <c:pt idx="9" formatCode="#,##0">
                  <c:v>1712866.65</c:v>
                </c:pt>
                <c:pt idx="10" formatCode="#,##0">
                  <c:v>4708114</c:v>
                </c:pt>
                <c:pt idx="11" formatCode="#,##0">
                  <c:v>4905764</c:v>
                </c:pt>
                <c:pt idx="12" formatCode="#,##0">
                  <c:v>5141514</c:v>
                </c:pt>
              </c:numCache>
            </c:numRef>
          </c:val>
          <c:extLst>
            <c:ext xmlns:c16="http://schemas.microsoft.com/office/drawing/2014/chart" uri="{C3380CC4-5D6E-409C-BE32-E72D297353CC}">
              <c16:uniqueId val="{00000011-38AB-4E4B-AB57-36172DE9414C}"/>
            </c:ext>
          </c:extLst>
        </c:ser>
        <c:dLbls>
          <c:showLegendKey val="0"/>
          <c:showVal val="0"/>
          <c:showCatName val="0"/>
          <c:showSerName val="0"/>
          <c:showPercent val="0"/>
          <c:showBubbleSize val="0"/>
        </c:dLbls>
        <c:gapWidth val="150"/>
        <c:overlap val="100"/>
        <c:axId val="1531053056"/>
        <c:axId val="204844992"/>
      </c:barChart>
      <c:catAx>
        <c:axId val="1531053056"/>
        <c:scaling>
          <c:orientation val="minMax"/>
        </c:scaling>
        <c:delete val="0"/>
        <c:axPos val="b"/>
        <c:title>
          <c:tx>
            <c:rich>
              <a:bodyPr/>
              <a:lstStyle/>
              <a:p>
                <a:pPr>
                  <a:defRPr/>
                </a:pPr>
                <a:r>
                  <a:rPr lang="en-GB" sz="900"/>
                  <a:t>godina</a:t>
                </a:r>
              </a:p>
            </c:rich>
          </c:tx>
          <c:layout>
            <c:manualLayout>
              <c:xMode val="edge"/>
              <c:yMode val="edge"/>
              <c:x val="0.43914663716942959"/>
              <c:y val="0.92564772924166872"/>
            </c:manualLayout>
          </c:layout>
          <c:overlay val="0"/>
          <c:spPr>
            <a:noFill/>
            <a:ln w="15257">
              <a:noFill/>
            </a:ln>
          </c:spPr>
        </c:title>
        <c:numFmt formatCode="General" sourceLinked="1"/>
        <c:majorTickMark val="out"/>
        <c:minorTickMark val="none"/>
        <c:tickLblPos val="low"/>
        <c:spPr>
          <a:ln w="1907">
            <a:solidFill>
              <a:srgbClr val="000000"/>
            </a:solidFill>
            <a:prstDash val="solid"/>
          </a:ln>
        </c:spPr>
        <c:txPr>
          <a:bodyPr rot="-5400000" vert="horz"/>
          <a:lstStyle/>
          <a:p>
            <a:pPr>
              <a:defRPr/>
            </a:pPr>
            <a:endParaRPr lang="sr-Latn-RS"/>
          </a:p>
        </c:txPr>
        <c:crossAx val="204844992"/>
        <c:crossesAt val="90000000"/>
        <c:auto val="1"/>
        <c:lblAlgn val="ctr"/>
        <c:lblOffset val="100"/>
        <c:tickLblSkip val="1"/>
        <c:tickMarkSkip val="1"/>
        <c:noMultiLvlLbl val="0"/>
      </c:catAx>
      <c:valAx>
        <c:axId val="204844992"/>
        <c:scaling>
          <c:orientation val="minMax"/>
        </c:scaling>
        <c:delete val="0"/>
        <c:axPos val="l"/>
        <c:majorGridlines>
          <c:spPr>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c:spPr>
        </c:majorGridlines>
        <c:title>
          <c:tx>
            <c:rich>
              <a:bodyPr/>
              <a:lstStyle/>
              <a:p>
                <a:pPr>
                  <a:defRPr sz="900"/>
                </a:pPr>
                <a:r>
                  <a:rPr lang="en-GB" sz="900"/>
                  <a:t>iznos proračuna</a:t>
                </a:r>
                <a:r>
                  <a:rPr lang="hr-HR" sz="900"/>
                  <a:t> (</a:t>
                </a:r>
                <a:r>
                  <a:rPr lang="hr-HR" sz="900">
                    <a:solidFill>
                      <a:srgbClr val="FF0000"/>
                    </a:solidFill>
                  </a:rPr>
                  <a:t>EUR</a:t>
                </a:r>
                <a:r>
                  <a:rPr lang="hr-HR" sz="900"/>
                  <a:t>)</a:t>
                </a:r>
                <a:endParaRPr lang="en-GB" sz="900"/>
              </a:p>
            </c:rich>
          </c:tx>
          <c:layout>
            <c:manualLayout>
              <c:xMode val="edge"/>
              <c:yMode val="edge"/>
              <c:x val="3.9157661063463092E-2"/>
              <c:y val="0.25375426432351694"/>
            </c:manualLayout>
          </c:layout>
          <c:overlay val="0"/>
          <c:spPr>
            <a:noFill/>
            <a:ln w="15257">
              <a:noFill/>
            </a:ln>
          </c:spPr>
        </c:title>
        <c:numFmt formatCode="#,##0" sourceLinked="0"/>
        <c:majorTickMark val="out"/>
        <c:minorTickMark val="none"/>
        <c:tickLblPos val="nextTo"/>
        <c:spPr>
          <a:ln w="1907">
            <a:solidFill>
              <a:srgbClr val="000000"/>
            </a:solidFill>
            <a:prstDash val="solid"/>
          </a:ln>
        </c:spPr>
        <c:txPr>
          <a:bodyPr rot="0" vert="horz"/>
          <a:lstStyle/>
          <a:p>
            <a:pPr>
              <a:defRPr sz="900"/>
            </a:pPr>
            <a:endParaRPr lang="sr-Latn-RS"/>
          </a:p>
        </c:txPr>
        <c:crossAx val="1531053056"/>
        <c:crosses val="autoZero"/>
        <c:crossBetween val="between"/>
      </c:valAx>
      <c:dTable>
        <c:showHorzBorder val="1"/>
        <c:showVertBorder val="1"/>
        <c:showOutline val="1"/>
        <c:showKeys val="1"/>
        <c:txPr>
          <a:bodyPr/>
          <a:lstStyle/>
          <a:p>
            <a:pPr rtl="0">
              <a:defRPr sz="600"/>
            </a:pPr>
            <a:endParaRPr lang="sr-Latn-RS"/>
          </a:p>
        </c:txPr>
      </c:dTable>
      <c:spPr>
        <a:solidFill>
          <a:srgbClr val="EEECE1"/>
        </a:solidFill>
        <a:ln w="7628">
          <a:solidFill>
            <a:srgbClr val="808080"/>
          </a:solidFill>
          <a:prstDash val="solid"/>
        </a:ln>
      </c:spPr>
    </c:plotArea>
    <c:legend>
      <c:legendPos val="b"/>
      <c:layout>
        <c:manualLayout>
          <c:xMode val="edge"/>
          <c:yMode val="edge"/>
          <c:x val="0.64867613177838701"/>
          <c:y val="0.87637608632254305"/>
          <c:w val="0.26025929123711961"/>
          <c:h val="9.3213181685622634E-2"/>
        </c:manualLayout>
      </c:layout>
      <c:overlay val="0"/>
      <c:spPr>
        <a:noFill/>
        <a:ln w="1907">
          <a:solidFill>
            <a:srgbClr val="000000"/>
          </a:solidFill>
          <a:prstDash val="solid"/>
        </a:ln>
      </c:spPr>
      <c:txPr>
        <a:bodyPr/>
        <a:lstStyle/>
        <a:p>
          <a:pPr>
            <a:defRPr sz="700"/>
          </a:pPr>
          <a:endParaRPr lang="sr-Latn-RS"/>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Rashodi za zaposlene</a:t>
            </a:r>
            <a:r>
              <a:rPr lang="hr-HR" sz="1200"/>
              <a:t> 2025</a:t>
            </a:r>
            <a:r>
              <a:rPr lang="hr-HR" sz="1600"/>
              <a:t>. </a:t>
            </a:r>
            <a:r>
              <a:rPr lang="hr-HR" sz="1200"/>
              <a:t>(€)</a:t>
            </a:r>
            <a:endParaRPr lang="en-US" sz="1600"/>
          </a:p>
        </c:rich>
      </c:tx>
      <c:overlay val="0"/>
    </c:title>
    <c:autoTitleDeleted val="0"/>
    <c:plotArea>
      <c:layout/>
      <c:ofPieChart>
        <c:ofPieType val="bar"/>
        <c:varyColors val="1"/>
        <c:ser>
          <c:idx val="0"/>
          <c:order val="0"/>
          <c:tx>
            <c:strRef>
              <c:f>List1!$B$1</c:f>
              <c:strCache>
                <c:ptCount val="1"/>
                <c:pt idx="0">
                  <c:v>Rashodi za zaposlene</c:v>
                </c:pt>
              </c:strCache>
            </c:strRef>
          </c:tx>
          <c:dPt>
            <c:idx val="0"/>
            <c:bubble3D val="0"/>
            <c:spPr>
              <a:pattFill prst="pct40">
                <a:fgClr>
                  <a:schemeClr val="tx2"/>
                </a:fgClr>
                <a:bgClr>
                  <a:schemeClr val="bg1"/>
                </a:bgClr>
              </a:pattFill>
            </c:spPr>
            <c:extLst>
              <c:ext xmlns:c16="http://schemas.microsoft.com/office/drawing/2014/chart" uri="{C3380CC4-5D6E-409C-BE32-E72D297353CC}">
                <c16:uniqueId val="{00000001-E618-4956-B0AA-832B1E60AA40}"/>
              </c:ext>
            </c:extLst>
          </c:dPt>
          <c:dPt>
            <c:idx val="1"/>
            <c:bubble3D val="0"/>
            <c:spPr>
              <a:solidFill>
                <a:schemeClr val="accent6">
                  <a:lumMod val="75000"/>
                </a:schemeClr>
              </a:solidFill>
            </c:spPr>
            <c:extLst>
              <c:ext xmlns:c16="http://schemas.microsoft.com/office/drawing/2014/chart" uri="{C3380CC4-5D6E-409C-BE32-E72D297353CC}">
                <c16:uniqueId val="{00000003-E618-4956-B0AA-832B1E60AA40}"/>
              </c:ext>
            </c:extLst>
          </c:dPt>
          <c:dPt>
            <c:idx val="3"/>
            <c:bubble3D val="0"/>
            <c:spPr>
              <a:solidFill>
                <a:srgbClr val="FFFF00"/>
              </a:solidFill>
            </c:spPr>
            <c:extLst>
              <c:ext xmlns:c16="http://schemas.microsoft.com/office/drawing/2014/chart" uri="{C3380CC4-5D6E-409C-BE32-E72D297353CC}">
                <c16:uniqueId val="{00000005-E618-4956-B0AA-832B1E60AA40}"/>
              </c:ext>
            </c:extLst>
          </c:dPt>
          <c:dPt>
            <c:idx val="4"/>
            <c:bubble3D val="0"/>
            <c:spPr>
              <a:solidFill>
                <a:srgbClr val="7030A0"/>
              </a:solidFill>
            </c:spPr>
            <c:extLst>
              <c:ext xmlns:c16="http://schemas.microsoft.com/office/drawing/2014/chart" uri="{C3380CC4-5D6E-409C-BE32-E72D297353CC}">
                <c16:uniqueId val="{00000007-E618-4956-B0AA-832B1E60AA40}"/>
              </c:ext>
            </c:extLst>
          </c:dPt>
          <c:dPt>
            <c:idx val="5"/>
            <c:bubble3D val="0"/>
            <c:spPr>
              <a:blipFill>
                <a:blip xmlns:r="http://schemas.openxmlformats.org/officeDocument/2006/relationships" r:embed="rId2"/>
                <a:tile tx="0" ty="0" sx="100000" sy="100000" flip="none" algn="tl"/>
              </a:blipFill>
            </c:spPr>
            <c:extLst>
              <c:ext xmlns:c16="http://schemas.microsoft.com/office/drawing/2014/chart" uri="{C3380CC4-5D6E-409C-BE32-E72D297353CC}">
                <c16:uniqueId val="{00000009-E618-4956-B0AA-832B1E60AA40}"/>
              </c:ext>
            </c:extLst>
          </c:dPt>
          <c:dLbls>
            <c:dLbl>
              <c:idx val="0"/>
              <c:layout>
                <c:manualLayout>
                  <c:x val="-4.5755621606901782E-3"/>
                  <c:y val="-9.3789526309211349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618-4956-B0AA-832B1E60AA40}"/>
                </c:ext>
              </c:extLst>
            </c:dLbl>
            <c:dLbl>
              <c:idx val="5"/>
              <c:layout>
                <c:manualLayout>
                  <c:x val="-5.1145410998575475E-2"/>
                  <c:y val="-0.2842657167854018"/>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618-4956-B0AA-832B1E60AA40}"/>
                </c:ext>
              </c:extLst>
            </c:dLbl>
            <c:spPr>
              <a:noFill/>
              <a:ln>
                <a:noFill/>
              </a:ln>
              <a:effectLst/>
            </c:spPr>
            <c:txPr>
              <a:bodyPr/>
              <a:lstStyle/>
              <a:p>
                <a:pPr>
                  <a:defRPr b="1"/>
                </a:pPr>
                <a:endParaRPr lang="sr-Latn-RS"/>
              </a:p>
            </c:txPr>
            <c:showLegendKey val="0"/>
            <c:showVal val="1"/>
            <c:showCatName val="0"/>
            <c:showSerName val="0"/>
            <c:showPercent val="1"/>
            <c:showBubbleSize val="0"/>
            <c:showLeaderLines val="1"/>
            <c:extLst>
              <c:ext xmlns:c15="http://schemas.microsoft.com/office/drawing/2012/chart" uri="{CE6537A1-D6FC-4f65-9D91-7224C49458BB}"/>
            </c:extLst>
          </c:dLbls>
          <c:cat>
            <c:strRef>
              <c:f>List1!$A$2:$A$6</c:f>
              <c:strCache>
                <c:ptCount val="5"/>
                <c:pt idx="0">
                  <c:v>Općina</c:v>
                </c:pt>
                <c:pt idx="1">
                  <c:v>Dječji vrtić Konavle</c:v>
                </c:pt>
                <c:pt idx="2">
                  <c:v>Muzeji i galerije Konavala</c:v>
                </c:pt>
                <c:pt idx="3">
                  <c:v>Javna vatrogasna postrojba Konavle</c:v>
                </c:pt>
                <c:pt idx="4">
                  <c:v>Dom za starije i nemoćne osobe Konavle</c:v>
                </c:pt>
              </c:strCache>
            </c:strRef>
          </c:cat>
          <c:val>
            <c:numRef>
              <c:f>List1!$B$2:$B$6</c:f>
              <c:numCache>
                <c:formatCode>#,##0</c:formatCode>
                <c:ptCount val="5"/>
                <c:pt idx="0">
                  <c:v>811400</c:v>
                </c:pt>
                <c:pt idx="1">
                  <c:v>1842000</c:v>
                </c:pt>
                <c:pt idx="2">
                  <c:v>318800</c:v>
                </c:pt>
                <c:pt idx="3">
                  <c:v>680384</c:v>
                </c:pt>
                <c:pt idx="4">
                  <c:v>767000</c:v>
                </c:pt>
              </c:numCache>
            </c:numRef>
          </c:val>
          <c:extLst>
            <c:ext xmlns:c16="http://schemas.microsoft.com/office/drawing/2014/chart" uri="{C3380CC4-5D6E-409C-BE32-E72D297353CC}">
              <c16:uniqueId val="{0000000A-E618-4956-B0AA-832B1E60AA40}"/>
            </c:ext>
          </c:extLst>
        </c:ser>
        <c:ser>
          <c:idx val="1"/>
          <c:order val="1"/>
          <c:tx>
            <c:strRef>
              <c:f>List1!$C$1</c:f>
              <c:strCache>
                <c:ptCount val="1"/>
                <c:pt idx="0">
                  <c:v>Stupac1</c:v>
                </c:pt>
              </c:strCache>
            </c:strRef>
          </c:tx>
          <c:cat>
            <c:strRef>
              <c:f>List1!$A$2:$A$6</c:f>
              <c:strCache>
                <c:ptCount val="5"/>
                <c:pt idx="0">
                  <c:v>Općina</c:v>
                </c:pt>
                <c:pt idx="1">
                  <c:v>Dječji vrtić Konavle</c:v>
                </c:pt>
                <c:pt idx="2">
                  <c:v>Muzeji i galerije Konavala</c:v>
                </c:pt>
                <c:pt idx="3">
                  <c:v>Javna vatrogasna postrojba Konavle</c:v>
                </c:pt>
                <c:pt idx="4">
                  <c:v>Dom za starije i nemoćne osobe Konavle</c:v>
                </c:pt>
              </c:strCache>
            </c:strRef>
          </c:cat>
          <c:val>
            <c:numRef>
              <c:f>List1!$C$2:$C$6</c:f>
              <c:numCache>
                <c:formatCode>General</c:formatCode>
                <c:ptCount val="5"/>
                <c:pt idx="1">
                  <c:v>0</c:v>
                </c:pt>
                <c:pt idx="2">
                  <c:v>0</c:v>
                </c:pt>
                <c:pt idx="3">
                  <c:v>0</c:v>
                </c:pt>
                <c:pt idx="4">
                  <c:v>0</c:v>
                </c:pt>
              </c:numCache>
            </c:numRef>
          </c:val>
          <c:extLst>
            <c:ext xmlns:c16="http://schemas.microsoft.com/office/drawing/2014/chart" uri="{C3380CC4-5D6E-409C-BE32-E72D297353CC}">
              <c16:uniqueId val="{0000000B-E618-4956-B0AA-832B1E60AA40}"/>
            </c:ext>
          </c:extLst>
        </c:ser>
        <c:ser>
          <c:idx val="2"/>
          <c:order val="2"/>
          <c:tx>
            <c:strRef>
              <c:f>List1!$D$1</c:f>
              <c:strCache>
                <c:ptCount val="1"/>
                <c:pt idx="0">
                  <c:v>Stupac2</c:v>
                </c:pt>
              </c:strCache>
            </c:strRef>
          </c:tx>
          <c:cat>
            <c:strRef>
              <c:f>List1!$A$2:$A$6</c:f>
              <c:strCache>
                <c:ptCount val="5"/>
                <c:pt idx="0">
                  <c:v>Općina</c:v>
                </c:pt>
                <c:pt idx="1">
                  <c:v>Dječji vrtić Konavle</c:v>
                </c:pt>
                <c:pt idx="2">
                  <c:v>Muzeji i galerije Konavala</c:v>
                </c:pt>
                <c:pt idx="3">
                  <c:v>Javna vatrogasna postrojba Konavle</c:v>
                </c:pt>
                <c:pt idx="4">
                  <c:v>Dom za starije i nemoćne osobe Konavle</c:v>
                </c:pt>
              </c:strCache>
            </c:strRef>
          </c:cat>
          <c:val>
            <c:numRef>
              <c:f>List1!$D$2:$D$6</c:f>
              <c:numCache>
                <c:formatCode>0.0%</c:formatCode>
                <c:ptCount val="5"/>
                <c:pt idx="0">
                  <c:v>0.18359193987488415</c:v>
                </c:pt>
                <c:pt idx="1">
                  <c:v>0.4167813079240037</c:v>
                </c:pt>
                <c:pt idx="2">
                  <c:v>7.2133485866543098E-2</c:v>
                </c:pt>
                <c:pt idx="3">
                  <c:v>0.15394752085264132</c:v>
                </c:pt>
                <c:pt idx="4">
                  <c:v>0.17354574548192772</c:v>
                </c:pt>
              </c:numCache>
            </c:numRef>
          </c:val>
          <c:extLst>
            <c:ext xmlns:c16="http://schemas.microsoft.com/office/drawing/2014/chart" uri="{C3380CC4-5D6E-409C-BE32-E72D297353CC}">
              <c16:uniqueId val="{0000000A-4D0B-4F0E-BBB2-82774BE604DA}"/>
            </c:ext>
          </c:extLst>
        </c:ser>
        <c:dLbls>
          <c:showLegendKey val="0"/>
          <c:showVal val="0"/>
          <c:showCatName val="0"/>
          <c:showSerName val="0"/>
          <c:showPercent val="0"/>
          <c:showBubbleSize val="0"/>
          <c:showLeaderLines val="1"/>
        </c:dLbls>
        <c:gapWidth val="100"/>
        <c:splitType val="pos"/>
        <c:splitPos val="4"/>
        <c:secondPieSize val="95"/>
        <c:serLines>
          <c:spPr>
            <a:ln>
              <a:solidFill>
                <a:schemeClr val="accent1"/>
              </a:solidFill>
            </a:ln>
          </c:spPr>
        </c:serLines>
      </c:ofPieChart>
    </c:plotArea>
    <c:legend>
      <c:legendPos val="r"/>
      <c:layout>
        <c:manualLayout>
          <c:xMode val="edge"/>
          <c:yMode val="edge"/>
          <c:x val="0.80263732505749497"/>
          <c:y val="0.24281236728698041"/>
          <c:w val="0.19736267494250515"/>
          <c:h val="0.54965364077500922"/>
        </c:manualLayout>
      </c:layout>
      <c:overlay val="0"/>
    </c:legend>
    <c:plotVisOnly val="1"/>
    <c:dispBlanksAs val="gap"/>
    <c:showDLblsOverMax val="0"/>
  </c:chart>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050"/>
              <a:t>Struktura </a:t>
            </a:r>
            <a:r>
              <a:rPr lang="hr-HR" sz="1050"/>
              <a:t>materijalnih</a:t>
            </a:r>
            <a:r>
              <a:rPr lang="hr-HR" sz="1050" baseline="0"/>
              <a:t> </a:t>
            </a:r>
            <a:r>
              <a:rPr lang="en-GB" sz="1050"/>
              <a:t>rashoda </a:t>
            </a:r>
            <a:r>
              <a:rPr lang="hr-HR" sz="1050"/>
              <a:t>(32)</a:t>
            </a:r>
            <a:r>
              <a:rPr lang="hr-HR" sz="1050" baseline="0"/>
              <a:t> za razdoblje </a:t>
            </a:r>
            <a:r>
              <a:rPr lang="en-GB" sz="1050"/>
              <a:t>2015.-</a:t>
            </a:r>
            <a:r>
              <a:rPr lang="hr-HR" sz="1050"/>
              <a:t>1-6/2023.</a:t>
            </a:r>
            <a:r>
              <a:rPr lang="en-US" sz="1050"/>
              <a:t> i plan 2024-2026.</a:t>
            </a:r>
            <a:r>
              <a:rPr lang="hr-HR" sz="1050"/>
              <a:t>, </a:t>
            </a:r>
            <a:r>
              <a:rPr lang="en-GB" sz="1050"/>
              <a:t>Općina i </a:t>
            </a:r>
            <a:r>
              <a:rPr lang="hr-HR" sz="1050"/>
              <a:t>PK</a:t>
            </a:r>
            <a:endParaRPr lang="en-GB" sz="1050"/>
          </a:p>
        </c:rich>
      </c:tx>
      <c:layout>
        <c:manualLayout>
          <c:xMode val="edge"/>
          <c:yMode val="edge"/>
          <c:x val="0.31013938113611628"/>
          <c:y val="2.2798634812286691E-2"/>
        </c:manualLayout>
      </c:layout>
      <c:overlay val="0"/>
      <c:spPr>
        <a:noFill/>
        <a:ln w="15257">
          <a:noFill/>
        </a:ln>
      </c:spPr>
    </c:title>
    <c:autoTitleDeleted val="0"/>
    <c:plotArea>
      <c:layout>
        <c:manualLayout>
          <c:layoutTarget val="inner"/>
          <c:xMode val="edge"/>
          <c:yMode val="edge"/>
          <c:x val="0.2043158504960029"/>
          <c:y val="0.14406732491771862"/>
          <c:w val="0.67164298832619118"/>
          <c:h val="0.57258542682164737"/>
        </c:manualLayout>
      </c:layout>
      <c:barChart>
        <c:barDir val="col"/>
        <c:grouping val="stacked"/>
        <c:varyColors val="0"/>
        <c:ser>
          <c:idx val="0"/>
          <c:order val="0"/>
          <c:tx>
            <c:strRef>
              <c:f>Sheet1!$A$2</c:f>
              <c:strCache>
                <c:ptCount val="1"/>
                <c:pt idx="0">
                  <c:v>RASHODI OPĆINE </c:v>
                </c:pt>
              </c:strCache>
            </c:strRef>
          </c:tx>
          <c:spPr>
            <a:pattFill prst="pct75">
              <a:fgClr>
                <a:srgbClr val="9999FF"/>
              </a:fgClr>
              <a:bgClr>
                <a:sysClr val="window" lastClr="FFFFFF"/>
              </a:bgClr>
            </a:pattFill>
            <a:ln w="7628">
              <a:solidFill>
                <a:srgbClr val="000000"/>
              </a:solidFill>
              <a:prstDash val="solid"/>
            </a:ln>
          </c:spPr>
          <c:invertIfNegative val="0"/>
          <c:dLbls>
            <c:dLbl>
              <c:idx val="0"/>
              <c:tx>
                <c:rich>
                  <a:bodyPr wrap="square" lIns="38100" tIns="19050" rIns="38100" bIns="19050" anchor="ctr">
                    <a:noAutofit/>
                  </a:bodyPr>
                  <a:lstStyle/>
                  <a:p>
                    <a:pPr>
                      <a:defRPr sz="700"/>
                    </a:pPr>
                    <a:r>
                      <a:rPr lang="en-US" sz="700"/>
                      <a:t>78,2%</a:t>
                    </a: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0-27E8-4F50-80CF-641C40DD2751}"/>
                </c:ext>
              </c:extLst>
            </c:dLbl>
            <c:dLbl>
              <c:idx val="1"/>
              <c:tx>
                <c:rich>
                  <a:bodyPr/>
                  <a:lstStyle/>
                  <a:p>
                    <a:r>
                      <a:rPr lang="en-US"/>
                      <a:t>78,2%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7E8-4F50-80CF-641C40DD2751}"/>
                </c:ext>
              </c:extLst>
            </c:dLbl>
            <c:dLbl>
              <c:idx val="2"/>
              <c:tx>
                <c:rich>
                  <a:bodyPr/>
                  <a:lstStyle/>
                  <a:p>
                    <a:r>
                      <a:rPr lang="en-US"/>
                      <a:t>73,9%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7E8-4F50-80CF-641C40DD2751}"/>
                </c:ext>
              </c:extLst>
            </c:dLbl>
            <c:dLbl>
              <c:idx val="3"/>
              <c:tx>
                <c:rich>
                  <a:bodyPr/>
                  <a:lstStyle/>
                  <a:p>
                    <a:r>
                      <a:rPr lang="en-US"/>
                      <a:t>76,1%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7E8-4F50-80CF-641C40DD2751}"/>
                </c:ext>
              </c:extLst>
            </c:dLbl>
            <c:dLbl>
              <c:idx val="4"/>
              <c:layout>
                <c:manualLayout>
                  <c:x val="4.1245617653124355E-3"/>
                  <c:y val="0"/>
                </c:manualLayout>
              </c:layout>
              <c:tx>
                <c:rich>
                  <a:bodyPr/>
                  <a:lstStyle/>
                  <a:p>
                    <a:r>
                      <a:rPr lang="en-US"/>
                      <a:t>77,6%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7E8-4F50-80CF-641C40DD2751}"/>
                </c:ext>
              </c:extLst>
            </c:dLbl>
            <c:dLbl>
              <c:idx val="5"/>
              <c:tx>
                <c:rich>
                  <a:bodyPr/>
                  <a:lstStyle/>
                  <a:p>
                    <a:r>
                      <a:rPr lang="en-US"/>
                      <a:t>72,0%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27E8-4F50-80CF-641C40DD2751}"/>
                </c:ext>
              </c:extLst>
            </c:dLbl>
            <c:dLbl>
              <c:idx val="6"/>
              <c:layout>
                <c:manualLayout>
                  <c:x val="-1.3748539217708119E-3"/>
                  <c:y val="4.232804232804155E-3"/>
                </c:manualLayout>
              </c:layout>
              <c:tx>
                <c:rich>
                  <a:bodyPr/>
                  <a:lstStyle/>
                  <a:p>
                    <a:fld id="{9AE0CE10-4237-4324-A631-55C8045AE91A}"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{9AE0CE10-4237-4324-A631-55C8045AE91A}</c15:txfldGUID>
                      <c15:f>Sheet1!$H$7</c15:f>
                      <c15:dlblFieldTableCache>
                        <c:ptCount val="1"/>
                        <c:pt idx="0">
                          <c:v>73,0%</c:v>
                        </c:pt>
                      </c15:dlblFieldTableCache>
                    </c15:dlblFTEntry>
                  </c15:dlblFieldTable>
                  <c15:showDataLabelsRange val="0"/>
                </c:ext>
                <c:ext xmlns:c16="http://schemas.microsoft.com/office/drawing/2014/chart" uri="{C3380CC4-5D6E-409C-BE32-E72D297353CC}">
                  <c16:uniqueId val="{00000006-27E8-4F50-80CF-641C40DD2751}"/>
                </c:ext>
              </c:extLst>
            </c:dLbl>
            <c:dLbl>
              <c:idx val="7"/>
              <c:tx>
                <c:rich>
                  <a:bodyPr/>
                  <a:lstStyle/>
                  <a:p>
                    <a:fld id="{037611DD-DEC1-4999-9035-302C72FC6A7D}"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{037611DD-DEC1-4999-9035-302C72FC6A7D}</c15:txfldGUID>
                      <c15:f>Sheet1!$I$7</c15:f>
                      <c15:dlblFieldTableCache>
                        <c:ptCount val="1"/>
                        <c:pt idx="0">
                          <c:v>75,8%</c:v>
                        </c:pt>
                      </c15:dlblFieldTableCache>
                    </c15:dlblFTEntry>
                  </c15:dlblFieldTable>
                  <c15:showDataLabelsRange val="0"/>
                </c:ext>
                <c:ext xmlns:c16="http://schemas.microsoft.com/office/drawing/2014/chart" uri="{C3380CC4-5D6E-409C-BE32-E72D297353CC}">
                  <c16:uniqueId val="{00000007-27E8-4F50-80CF-641C40DD2751}"/>
                </c:ext>
              </c:extLst>
            </c:dLbl>
            <c:dLbl>
              <c:idx val="8"/>
              <c:layout>
                <c:manualLayout>
                  <c:x val="6.8742696088539583E-3"/>
                  <c:y val="0"/>
                </c:manualLayout>
              </c:layout>
              <c:tx>
                <c:rich>
                  <a:bodyPr/>
                  <a:lstStyle/>
                  <a:p>
                    <a:fld id="{D2DD7887-7177-4287-A3C0-67984F72C8BF}"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{D2DD7887-7177-4287-A3C0-67984F72C8BF}</c15:txfldGUID>
                      <c15:f>Sheet1!$J$7</c15:f>
                      <c15:dlblFieldTableCache>
                        <c:ptCount val="1"/>
                        <c:pt idx="0">
                          <c:v>75,0%</c:v>
                        </c:pt>
                      </c15:dlblFieldTableCache>
                    </c15:dlblFTEntry>
                  </c15:dlblFieldTable>
                  <c15:showDataLabelsRange val="0"/>
                </c:ext>
                <c:ext xmlns:c16="http://schemas.microsoft.com/office/drawing/2014/chart" uri="{C3380CC4-5D6E-409C-BE32-E72D297353CC}">
                  <c16:uniqueId val="{00000008-27E8-4F50-80CF-641C40DD2751}"/>
                </c:ext>
              </c:extLst>
            </c:dLbl>
            <c:dLbl>
              <c:idx val="9"/>
              <c:layout>
                <c:manualLayout>
                  <c:x val="1.3748539217708017E-2"/>
                  <c:y val="-7.7600514486979003E-17"/>
                </c:manualLayout>
              </c:layout>
              <c:tx>
                <c:rich>
                  <a:bodyPr/>
                  <a:lstStyle/>
                  <a:p>
                    <a:fld id="{DE49BD5B-F56A-4593-9964-93C748579BBC}"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{DE49BD5B-F56A-4593-9964-93C748579BBC}</c15:txfldGUID>
                      <c15:f>Sheet1!$K$7</c15:f>
                      <c15:dlblFieldTableCache>
                        <c:ptCount val="1"/>
                        <c:pt idx="0">
                          <c:v>72,3%</c:v>
                        </c:pt>
                      </c15:dlblFieldTableCache>
                    </c15:dlblFTEntry>
                  </c15:dlblFieldTable>
                  <c15:showDataLabelsRange val="0"/>
                </c:ext>
                <c:ext xmlns:c16="http://schemas.microsoft.com/office/drawing/2014/chart" uri="{C3380CC4-5D6E-409C-BE32-E72D297353CC}">
                  <c16:uniqueId val="{00000000-7CC1-400A-958E-950B9E01D601}"/>
                </c:ext>
              </c:extLst>
            </c:dLbl>
            <c:dLbl>
              <c:idx val="10"/>
              <c:tx>
                <c:rich>
                  <a:bodyPr/>
                  <a:lstStyle/>
                  <a:p>
                    <a:fld id="{10C2DD74-48B8-4F08-85D7-119F4589426E}"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{10C2DD74-48B8-4F08-85D7-119F4589426E}</c15:txfldGUID>
                      <c15:f>Sheet1!$L$7</c15:f>
                      <c15:dlblFieldTableCache>
                        <c:ptCount val="1"/>
                        <c:pt idx="0">
                          <c:v>82,1%</c:v>
                        </c:pt>
                      </c15:dlblFieldTableCache>
                    </c15:dlblFTEntry>
                  </c15:dlblFieldTable>
                  <c15:showDataLabelsRange val="0"/>
                </c:ext>
                <c:ext xmlns:c16="http://schemas.microsoft.com/office/drawing/2014/chart" uri="{C3380CC4-5D6E-409C-BE32-E72D297353CC}">
                  <c16:uniqueId val="{00000004-7CC1-400A-958E-950B9E01D601}"/>
                </c:ext>
              </c:extLst>
            </c:dLbl>
            <c:dLbl>
              <c:idx val="11"/>
              <c:tx>
                <c:rich>
                  <a:bodyPr/>
                  <a:lstStyle/>
                  <a:p>
                    <a:fld id="{14C66C9D-DF73-4BF5-995C-C55215D5C1AD}"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{14C66C9D-DF73-4BF5-995C-C55215D5C1AD}</c15:txfldGUID>
                      <c15:f>Sheet1!$M$7</c15:f>
                      <c15:dlblFieldTableCache>
                        <c:ptCount val="1"/>
                        <c:pt idx="0">
                          <c:v>79,3%</c:v>
                        </c:pt>
                      </c15:dlblFieldTableCache>
                    </c15:dlblFTEntry>
                  </c15:dlblFieldTable>
                  <c15:showDataLabelsRange val="0"/>
                </c:ext>
                <c:ext xmlns:c16="http://schemas.microsoft.com/office/drawing/2014/chart" uri="{C3380CC4-5D6E-409C-BE32-E72D297353CC}">
                  <c16:uniqueId val="{00000005-7CC1-400A-958E-950B9E01D601}"/>
                </c:ext>
              </c:extLst>
            </c:dLbl>
            <c:dLbl>
              <c:idx val="12"/>
              <c:tx>
                <c:rich>
                  <a:bodyPr/>
                  <a:lstStyle/>
                  <a:p>
                    <a:fld id="{46EFA9A2-27D2-4553-998A-2768A4423A64}"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{46EFA9A2-27D2-4553-998A-2768A4423A64}</c15:txfldGUID>
                      <c15:f>Sheet1!$N$7</c15:f>
                      <c15:dlblFieldTableCache>
                        <c:ptCount val="1"/>
                        <c:pt idx="0">
                          <c:v>77,6%</c:v>
                        </c:pt>
                      </c15:dlblFieldTableCache>
                    </c15:dlblFTEntry>
                  </c15:dlblFieldTable>
                  <c15:showDataLabelsRange val="0"/>
                </c:ext>
                <c:ext xmlns:c16="http://schemas.microsoft.com/office/drawing/2014/chart" uri="{C3380CC4-5D6E-409C-BE32-E72D297353CC}">
                  <c16:uniqueId val="{00000001-D777-4408-B99B-A7C68EC26F3A}"/>
                </c:ext>
              </c:extLst>
            </c:dLbl>
            <c:spPr>
              <a:solidFill>
                <a:sysClr val="window" lastClr="FFFFFF"/>
              </a:solidFill>
              <a:ln>
                <a:noFill/>
              </a:ln>
              <a:effectLst/>
            </c:spPr>
            <c:txPr>
              <a:bodyPr wrap="square" lIns="38100" tIns="19050" rIns="38100" bIns="19050" anchor="ctr">
                <a:spAutoFit/>
              </a:bodyPr>
              <a:lstStyle/>
              <a:p>
                <a:pPr>
                  <a:defRPr sz="7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Sheet1!$B$1:$N$1</c:f>
              <c:strCache>
                <c:ptCount val="13"/>
                <c:pt idx="0">
                  <c:v>2015.</c:v>
                </c:pt>
                <c:pt idx="1">
                  <c:v>2016.</c:v>
                </c:pt>
                <c:pt idx="2">
                  <c:v>2017.</c:v>
                </c:pt>
                <c:pt idx="3">
                  <c:v>2018.</c:v>
                </c:pt>
                <c:pt idx="4">
                  <c:v>2019.</c:v>
                </c:pt>
                <c:pt idx="5">
                  <c:v> 2020.</c:v>
                </c:pt>
                <c:pt idx="6">
                  <c:v>2021.</c:v>
                </c:pt>
                <c:pt idx="7">
                  <c:v>2022.</c:v>
                </c:pt>
                <c:pt idx="8">
                  <c:v>2023.</c:v>
                </c:pt>
                <c:pt idx="9">
                  <c:v>1-6/ 2024.</c:v>
                </c:pt>
                <c:pt idx="10">
                  <c:v>2025.</c:v>
                </c:pt>
                <c:pt idx="11">
                  <c:v>2026.</c:v>
                </c:pt>
                <c:pt idx="12">
                  <c:v>2027.</c:v>
                </c:pt>
              </c:strCache>
            </c:strRef>
          </c:cat>
          <c:val>
            <c:numRef>
              <c:f>Sheet1!$B$2:$N$2</c:f>
              <c:numCache>
                <c:formatCode>#,##0.00</c:formatCode>
                <c:ptCount val="13"/>
                <c:pt idx="0">
                  <c:v>1802377.5512641848</c:v>
                </c:pt>
                <c:pt idx="1">
                  <c:v>2432310.1878027739</c:v>
                </c:pt>
                <c:pt idx="2">
                  <c:v>2548086.4344017515</c:v>
                </c:pt>
                <c:pt idx="3">
                  <c:v>2723274.6817970667</c:v>
                </c:pt>
                <c:pt idx="4">
                  <c:v>3385608.9335722346</c:v>
                </c:pt>
                <c:pt idx="5">
                  <c:v>1998284.7222775233</c:v>
                </c:pt>
                <c:pt idx="6">
                  <c:v>2130858.4657243346</c:v>
                </c:pt>
                <c:pt idx="7">
                  <c:v>2985601.7054880881</c:v>
                </c:pt>
                <c:pt idx="8">
                  <c:v>3684198.17</c:v>
                </c:pt>
                <c:pt idx="9">
                  <c:v>1320550.8400000001</c:v>
                </c:pt>
                <c:pt idx="10" formatCode="#,##0">
                  <c:v>7319497</c:v>
                </c:pt>
                <c:pt idx="11" formatCode="#,##0">
                  <c:v>6042734</c:v>
                </c:pt>
                <c:pt idx="12" formatCode="#,##0">
                  <c:v>5603687</c:v>
                </c:pt>
              </c:numCache>
            </c:numRef>
          </c:val>
          <c:extLst>
            <c:ext xmlns:c16="http://schemas.microsoft.com/office/drawing/2014/chart" uri="{C3380CC4-5D6E-409C-BE32-E72D297353CC}">
              <c16:uniqueId val="{00000009-27E8-4F50-80CF-641C40DD2751}"/>
            </c:ext>
          </c:extLst>
        </c:ser>
        <c:ser>
          <c:idx val="1"/>
          <c:order val="1"/>
          <c:tx>
            <c:strRef>
              <c:f>Sheet1!$A$3</c:f>
              <c:strCache>
                <c:ptCount val="1"/>
                <c:pt idx="0">
                  <c:v>RASHODI PRORAČUNSKIH KORISNIKA</c:v>
                </c:pt>
              </c:strCache>
            </c:strRef>
          </c:tx>
          <c:spPr>
            <a:solidFill>
              <a:srgbClr val="993366"/>
            </a:solidFill>
            <a:ln w="7628">
              <a:solidFill>
                <a:srgbClr val="000000"/>
              </a:solidFill>
              <a:prstDash val="solid"/>
            </a:ln>
          </c:spPr>
          <c:invertIfNegative val="0"/>
          <c:dLbls>
            <c:dLbl>
              <c:idx val="0"/>
              <c:layout>
                <c:manualLayout>
                  <c:x val="2.74976197164878E-3"/>
                  <c:y val="-8.0423113777444558E-2"/>
                </c:manualLayout>
              </c:layout>
              <c:tx>
                <c:rich>
                  <a:bodyPr wrap="square" lIns="38100" tIns="19050" rIns="38100" bIns="19050" anchor="ctr">
                    <a:noAutofit/>
                  </a:bodyPr>
                  <a:lstStyle/>
                  <a:p>
                    <a:pPr>
                      <a:defRPr sz="700"/>
                    </a:pPr>
                    <a:r>
                      <a:rPr lang="en-US" sz="700"/>
                      <a:t>21,8%</a:t>
                    </a: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3.5753022107542796E-2"/>
                      <c:h val="3.7100695746365035E-2"/>
                    </c:manualLayout>
                  </c15:layout>
                  <c15:showDataLabelsRange val="0"/>
                </c:ext>
                <c:ext xmlns:c16="http://schemas.microsoft.com/office/drawing/2014/chart" uri="{C3380CC4-5D6E-409C-BE32-E72D297353CC}">
                  <c16:uniqueId val="{0000000A-27E8-4F50-80CF-641C40DD2751}"/>
                </c:ext>
              </c:extLst>
            </c:dLbl>
            <c:dLbl>
              <c:idx val="1"/>
              <c:layout>
                <c:manualLayout>
                  <c:x val="6.8742696088540086E-3"/>
                  <c:y val="-8.8888888888888892E-2"/>
                </c:manualLayout>
              </c:layout>
              <c:tx>
                <c:rich>
                  <a:bodyPr/>
                  <a:lstStyle/>
                  <a:p>
                    <a:r>
                      <a:rPr lang="en-US"/>
                      <a:t>21,8%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27E8-4F50-80CF-641C40DD2751}"/>
                </c:ext>
              </c:extLst>
            </c:dLbl>
            <c:dLbl>
              <c:idx val="2"/>
              <c:layout>
                <c:manualLayout>
                  <c:x val="0"/>
                  <c:y val="-9.735449735449736E-2"/>
                </c:manualLayout>
              </c:layout>
              <c:tx>
                <c:rich>
                  <a:bodyPr/>
                  <a:lstStyle/>
                  <a:p>
                    <a:r>
                      <a:rPr lang="en-US"/>
                      <a:t>26,1%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27E8-4F50-80CF-641C40DD2751}"/>
                </c:ext>
              </c:extLst>
            </c:dLbl>
            <c:dLbl>
              <c:idx val="3"/>
              <c:layout>
                <c:manualLayout>
                  <c:x val="-4.1245617653124355E-3"/>
                  <c:y val="-6.7724867724867729E-2"/>
                </c:manualLayout>
              </c:layout>
              <c:tx>
                <c:rich>
                  <a:bodyPr/>
                  <a:lstStyle/>
                  <a:p>
                    <a:r>
                      <a:rPr lang="en-US"/>
                      <a:t>23,9%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27E8-4F50-80CF-641C40DD2751}"/>
                </c:ext>
              </c:extLst>
            </c:dLbl>
            <c:dLbl>
              <c:idx val="4"/>
              <c:layout>
                <c:manualLayout>
                  <c:x val="1.3748539217708119E-3"/>
                  <c:y val="-7.1957671957671956E-2"/>
                </c:manualLayout>
              </c:layout>
              <c:tx>
                <c:rich>
                  <a:bodyPr/>
                  <a:lstStyle/>
                  <a:p>
                    <a:r>
                      <a:rPr lang="en-US"/>
                      <a:t>22,4%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27E8-4F50-80CF-641C40DD2751}"/>
                </c:ext>
              </c:extLst>
            </c:dLbl>
            <c:dLbl>
              <c:idx val="5"/>
              <c:layout>
                <c:manualLayout>
                  <c:x val="2.7497078435416238E-3"/>
                  <c:y val="-7.6190476190476197E-2"/>
                </c:manualLayout>
              </c:layout>
              <c:tx>
                <c:rich>
                  <a:bodyPr/>
                  <a:lstStyle/>
                  <a:p>
                    <a:r>
                      <a:rPr lang="en-US"/>
                      <a:t>28,0%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27E8-4F50-80CF-641C40DD2751}"/>
                </c:ext>
              </c:extLst>
            </c:dLbl>
            <c:dLbl>
              <c:idx val="6"/>
              <c:layout>
                <c:manualLayout>
                  <c:x val="1.512339313947883E-2"/>
                  <c:y val="-4.2328042328042326E-2"/>
                </c:manualLayout>
              </c:layout>
              <c:tx>
                <c:rich>
                  <a:bodyPr/>
                  <a:lstStyle/>
                  <a:p>
                    <a:fld id="{C8FE01A9-065F-46C5-A16C-56206C80D16B}"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{C8FE01A9-065F-46C5-A16C-56206C80D16B}</c15:txfldGUID>
                      <c15:f>Sheet1!$H$8</c15:f>
                      <c15:dlblFieldTableCache>
                        <c:ptCount val="1"/>
                        <c:pt idx="0">
                          <c:v>27,0%</c:v>
                        </c:pt>
                      </c15:dlblFieldTableCache>
                    </c15:dlblFTEntry>
                  </c15:dlblFieldTable>
                  <c15:showDataLabelsRange val="0"/>
                </c:ext>
                <c:ext xmlns:c16="http://schemas.microsoft.com/office/drawing/2014/chart" uri="{C3380CC4-5D6E-409C-BE32-E72D297353CC}">
                  <c16:uniqueId val="{00000010-27E8-4F50-80CF-641C40DD2751}"/>
                </c:ext>
              </c:extLst>
            </c:dLbl>
            <c:dLbl>
              <c:idx val="7"/>
              <c:layout>
                <c:manualLayout>
                  <c:x val="5.499415687083147E-3"/>
                  <c:y val="-8.0423280423280424E-2"/>
                </c:manualLayout>
              </c:layout>
              <c:tx>
                <c:rich>
                  <a:bodyPr/>
                  <a:lstStyle/>
                  <a:p>
                    <a:fld id="{271BAC04-F45D-463E-8802-E12FEF756218}"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{271BAC04-F45D-463E-8802-E12FEF756218}</c15:txfldGUID>
                      <c15:f>Sheet1!$I$8</c15:f>
                      <c15:dlblFieldTableCache>
                        <c:ptCount val="1"/>
                        <c:pt idx="0">
                          <c:v>24,2%</c:v>
                        </c:pt>
                      </c15:dlblFieldTableCache>
                    </c15:dlblFTEntry>
                  </c15:dlblFieldTable>
                  <c15:showDataLabelsRange val="0"/>
                </c:ext>
                <c:ext xmlns:c16="http://schemas.microsoft.com/office/drawing/2014/chart" uri="{C3380CC4-5D6E-409C-BE32-E72D297353CC}">
                  <c16:uniqueId val="{00000011-27E8-4F50-80CF-641C40DD2751}"/>
                </c:ext>
              </c:extLst>
            </c:dLbl>
            <c:dLbl>
              <c:idx val="8"/>
              <c:layout>
                <c:manualLayout>
                  <c:x val="9.6239774523956823E-3"/>
                  <c:y val="-4.6560846560846636E-2"/>
                </c:manualLayout>
              </c:layout>
              <c:tx>
                <c:rich>
                  <a:bodyPr/>
                  <a:lstStyle/>
                  <a:p>
                    <a:fld id="{F8EBC2F2-55F0-456E-BB50-601CC48B8B55}"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{F8EBC2F2-55F0-456E-BB50-601CC48B8B55}</c15:txfldGUID>
                      <c15:f>Sheet1!$J$8</c15:f>
                      <c15:dlblFieldTableCache>
                        <c:ptCount val="1"/>
                        <c:pt idx="0">
                          <c:v>25,0%</c:v>
                        </c:pt>
                      </c15:dlblFieldTableCache>
                    </c15:dlblFTEntry>
                  </c15:dlblFieldTable>
                  <c15:showDataLabelsRange val="0"/>
                </c:ext>
                <c:ext xmlns:c16="http://schemas.microsoft.com/office/drawing/2014/chart" uri="{C3380CC4-5D6E-409C-BE32-E72D297353CC}">
                  <c16:uniqueId val="{00000012-27E8-4F50-80CF-641C40DD2751}"/>
                </c:ext>
              </c:extLst>
            </c:dLbl>
            <c:dLbl>
              <c:idx val="9"/>
              <c:layout>
                <c:manualLayout>
                  <c:x val="4.1245617653123349E-3"/>
                  <c:y val="-6.3492063492063489E-2"/>
                </c:manualLayout>
              </c:layout>
              <c:tx>
                <c:rich>
                  <a:bodyPr/>
                  <a:lstStyle/>
                  <a:p>
                    <a:fld id="{005B925B-9A29-44A9-90AF-EA54F8BDFE7B}"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{005B925B-9A29-44A9-90AF-EA54F8BDFE7B}</c15:txfldGUID>
                      <c15:f>Sheet1!$K$8</c15:f>
                      <c15:dlblFieldTableCache>
                        <c:ptCount val="1"/>
                        <c:pt idx="0">
                          <c:v>27,7%</c:v>
                        </c:pt>
                      </c15:dlblFieldTableCache>
                    </c15:dlblFTEntry>
                  </c15:dlblFieldTable>
                  <c15:showDataLabelsRange val="0"/>
                </c:ext>
                <c:ext xmlns:c16="http://schemas.microsoft.com/office/drawing/2014/chart" uri="{C3380CC4-5D6E-409C-BE32-E72D297353CC}">
                  <c16:uniqueId val="{00000001-7CC1-400A-958E-950B9E01D601}"/>
                </c:ext>
              </c:extLst>
            </c:dLbl>
            <c:dLbl>
              <c:idx val="10"/>
              <c:tx>
                <c:rich>
                  <a:bodyPr/>
                  <a:lstStyle/>
                  <a:p>
                    <a:fld id="{A6675D02-3596-486F-88D9-94AB2F9CAC78}"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{A6675D02-3596-486F-88D9-94AB2F9CAC78}</c15:txfldGUID>
                      <c15:f>Sheet1!$L$8</c15:f>
                      <c15:dlblFieldTableCache>
                        <c:ptCount val="1"/>
                        <c:pt idx="0">
                          <c:v>17,9%</c:v>
                        </c:pt>
                      </c15:dlblFieldTableCache>
                    </c15:dlblFTEntry>
                  </c15:dlblFieldTable>
                  <c15:showDataLabelsRange val="0"/>
                </c:ext>
                <c:ext xmlns:c16="http://schemas.microsoft.com/office/drawing/2014/chart" uri="{C3380CC4-5D6E-409C-BE32-E72D297353CC}">
                  <c16:uniqueId val="{00000002-7CC1-400A-958E-950B9E01D601}"/>
                </c:ext>
              </c:extLst>
            </c:dLbl>
            <c:dLbl>
              <c:idx val="11"/>
              <c:tx>
                <c:rich>
                  <a:bodyPr/>
                  <a:lstStyle/>
                  <a:p>
                    <a:fld id="{68CE3AD4-426A-45F8-A35F-A3E0FF3EF7D9}"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{68CE3AD4-426A-45F8-A35F-A3E0FF3EF7D9}</c15:txfldGUID>
                      <c15:f>Sheet1!$M$8</c15:f>
                      <c15:dlblFieldTableCache>
                        <c:ptCount val="1"/>
                        <c:pt idx="0">
                          <c:v>20,7%</c:v>
                        </c:pt>
                      </c15:dlblFieldTableCache>
                    </c15:dlblFTEntry>
                  </c15:dlblFieldTable>
                  <c15:showDataLabelsRange val="0"/>
                </c:ext>
                <c:ext xmlns:c16="http://schemas.microsoft.com/office/drawing/2014/chart" uri="{C3380CC4-5D6E-409C-BE32-E72D297353CC}">
                  <c16:uniqueId val="{00000003-7CC1-400A-958E-950B9E01D601}"/>
                </c:ext>
              </c:extLst>
            </c:dLbl>
            <c:dLbl>
              <c:idx val="12"/>
              <c:tx>
                <c:rich>
                  <a:bodyPr/>
                  <a:lstStyle/>
                  <a:p>
                    <a:fld id="{8DBAA93B-AA04-413E-8294-E3F718E60C5F}"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{8DBAA93B-AA04-413E-8294-E3F718E60C5F}</c15:txfldGUID>
                      <c15:f>Sheet1!$N$8</c15:f>
                      <c15:dlblFieldTableCache>
                        <c:ptCount val="1"/>
                        <c:pt idx="0">
                          <c:v>22,4%</c:v>
                        </c:pt>
                      </c15:dlblFieldTableCache>
                    </c15:dlblFTEntry>
                  </c15:dlblFieldTable>
                  <c15:showDataLabelsRange val="0"/>
                </c:ext>
                <c:ext xmlns:c16="http://schemas.microsoft.com/office/drawing/2014/chart" uri="{C3380CC4-5D6E-409C-BE32-E72D297353CC}">
                  <c16:uniqueId val="{00000000-D777-4408-B99B-A7C68EC26F3A}"/>
                </c:ext>
              </c:extLst>
            </c:dLbl>
            <c:spPr>
              <a:solidFill>
                <a:sysClr val="window" lastClr="FFFFFF"/>
              </a:solidFill>
              <a:ln>
                <a:noFill/>
              </a:ln>
              <a:effectLst/>
            </c:spPr>
            <c:txPr>
              <a:bodyPr wrap="square" lIns="38100" tIns="19050" rIns="38100" bIns="19050" anchor="ctr">
                <a:spAutoFit/>
              </a:bodyPr>
              <a:lstStyle/>
              <a:p>
                <a:pPr>
                  <a:defRPr sz="7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Sheet1!$B$1:$N$1</c:f>
              <c:strCache>
                <c:ptCount val="13"/>
                <c:pt idx="0">
                  <c:v>2015.</c:v>
                </c:pt>
                <c:pt idx="1">
                  <c:v>2016.</c:v>
                </c:pt>
                <c:pt idx="2">
                  <c:v>2017.</c:v>
                </c:pt>
                <c:pt idx="3">
                  <c:v>2018.</c:v>
                </c:pt>
                <c:pt idx="4">
                  <c:v>2019.</c:v>
                </c:pt>
                <c:pt idx="5">
                  <c:v> 2020.</c:v>
                </c:pt>
                <c:pt idx="6">
                  <c:v>2021.</c:v>
                </c:pt>
                <c:pt idx="7">
                  <c:v>2022.</c:v>
                </c:pt>
                <c:pt idx="8">
                  <c:v>2023.</c:v>
                </c:pt>
                <c:pt idx="9">
                  <c:v>1-6/ 2024.</c:v>
                </c:pt>
                <c:pt idx="10">
                  <c:v>2025.</c:v>
                </c:pt>
                <c:pt idx="11">
                  <c:v>2026.</c:v>
                </c:pt>
                <c:pt idx="12">
                  <c:v>2027.</c:v>
                </c:pt>
              </c:strCache>
            </c:strRef>
          </c:cat>
          <c:val>
            <c:numRef>
              <c:f>Sheet1!$B$3:$N$3</c:f>
              <c:numCache>
                <c:formatCode>#,##0.00</c:formatCode>
                <c:ptCount val="13"/>
                <c:pt idx="0">
                  <c:v>503668.14519875241</c:v>
                </c:pt>
                <c:pt idx="1">
                  <c:v>677219.35098546685</c:v>
                </c:pt>
                <c:pt idx="2">
                  <c:v>900856.88765014254</c:v>
                </c:pt>
                <c:pt idx="3">
                  <c:v>856313.65584975772</c:v>
                </c:pt>
                <c:pt idx="4">
                  <c:v>976917.13053288206</c:v>
                </c:pt>
                <c:pt idx="5">
                  <c:v>776844.30950958922</c:v>
                </c:pt>
                <c:pt idx="6">
                  <c:v>789133.84962505801</c:v>
                </c:pt>
                <c:pt idx="7">
                  <c:v>954542.09038423246</c:v>
                </c:pt>
                <c:pt idx="8">
                  <c:v>1227090.8500000001</c:v>
                </c:pt>
                <c:pt idx="9">
                  <c:v>506448.67</c:v>
                </c:pt>
                <c:pt idx="10" formatCode="#,##0">
                  <c:v>1599450</c:v>
                </c:pt>
                <c:pt idx="11" formatCode="#,##0">
                  <c:v>1579950</c:v>
                </c:pt>
                <c:pt idx="12" formatCode="#,##0">
                  <c:v>1617150</c:v>
                </c:pt>
              </c:numCache>
            </c:numRef>
          </c:val>
          <c:extLst>
            <c:ext xmlns:c16="http://schemas.microsoft.com/office/drawing/2014/chart" uri="{C3380CC4-5D6E-409C-BE32-E72D297353CC}">
              <c16:uniqueId val="{00000013-27E8-4F50-80CF-641C40DD2751}"/>
            </c:ext>
          </c:extLst>
        </c:ser>
        <c:dLbls>
          <c:showLegendKey val="0"/>
          <c:showVal val="0"/>
          <c:showCatName val="0"/>
          <c:showSerName val="0"/>
          <c:showPercent val="0"/>
          <c:showBubbleSize val="0"/>
        </c:dLbls>
        <c:gapWidth val="150"/>
        <c:overlap val="100"/>
        <c:axId val="1808702464"/>
        <c:axId val="204375168"/>
      </c:barChart>
      <c:catAx>
        <c:axId val="1808702464"/>
        <c:scaling>
          <c:orientation val="minMax"/>
        </c:scaling>
        <c:delete val="0"/>
        <c:axPos val="b"/>
        <c:title>
          <c:tx>
            <c:rich>
              <a:bodyPr/>
              <a:lstStyle/>
              <a:p>
                <a:pPr>
                  <a:defRPr/>
                </a:pPr>
                <a:r>
                  <a:rPr lang="en-GB" sz="1000"/>
                  <a:t>godina</a:t>
                </a:r>
              </a:p>
            </c:rich>
          </c:tx>
          <c:layout>
            <c:manualLayout>
              <c:xMode val="edge"/>
              <c:yMode val="edge"/>
              <c:x val="0.48389347805024063"/>
              <c:y val="0.90755388909719614"/>
            </c:manualLayout>
          </c:layout>
          <c:overlay val="0"/>
          <c:spPr>
            <a:noFill/>
            <a:ln w="15257">
              <a:noFill/>
            </a:ln>
          </c:spPr>
        </c:title>
        <c:numFmt formatCode="General" sourceLinked="1"/>
        <c:majorTickMark val="out"/>
        <c:minorTickMark val="none"/>
        <c:tickLblPos val="low"/>
        <c:spPr>
          <a:ln w="1907">
            <a:solidFill>
              <a:srgbClr val="000000"/>
            </a:solidFill>
            <a:prstDash val="solid"/>
          </a:ln>
        </c:spPr>
        <c:txPr>
          <a:bodyPr rot="-5400000" vert="horz"/>
          <a:lstStyle/>
          <a:p>
            <a:pPr>
              <a:defRPr/>
            </a:pPr>
            <a:endParaRPr lang="sr-Latn-RS"/>
          </a:p>
        </c:txPr>
        <c:crossAx val="204375168"/>
        <c:crossesAt val="90000000"/>
        <c:auto val="1"/>
        <c:lblAlgn val="ctr"/>
        <c:lblOffset val="100"/>
        <c:tickLblSkip val="1"/>
        <c:tickMarkSkip val="1"/>
        <c:noMultiLvlLbl val="0"/>
      </c:catAx>
      <c:valAx>
        <c:axId val="204375168"/>
        <c:scaling>
          <c:orientation val="minMax"/>
        </c:scaling>
        <c:delete val="0"/>
        <c:axPos val="l"/>
        <c:majorGridlines/>
        <c:title>
          <c:tx>
            <c:rich>
              <a:bodyPr/>
              <a:lstStyle/>
              <a:p>
                <a:pPr>
                  <a:defRPr sz="900"/>
                </a:pPr>
                <a:r>
                  <a:rPr lang="en-GB" sz="900"/>
                  <a:t>iznos proračuna</a:t>
                </a:r>
                <a:r>
                  <a:rPr lang="hr-HR" sz="900"/>
                  <a:t> (€)</a:t>
                </a:r>
                <a:endParaRPr lang="en-GB" sz="900"/>
              </a:p>
            </c:rich>
          </c:tx>
          <c:layout>
            <c:manualLayout>
              <c:xMode val="edge"/>
              <c:yMode val="edge"/>
              <c:x val="8.1950387259542651E-2"/>
              <c:y val="0.24352922551347747"/>
            </c:manualLayout>
          </c:layout>
          <c:overlay val="0"/>
          <c:spPr>
            <a:noFill/>
            <a:ln w="15257">
              <a:noFill/>
            </a:ln>
          </c:spPr>
        </c:title>
        <c:numFmt formatCode="#,##0" sourceLinked="0"/>
        <c:majorTickMark val="out"/>
        <c:minorTickMark val="none"/>
        <c:tickLblPos val="nextTo"/>
        <c:spPr>
          <a:ln w="1907">
            <a:solidFill>
              <a:srgbClr val="000000"/>
            </a:solidFill>
            <a:prstDash val="solid"/>
          </a:ln>
        </c:spPr>
        <c:txPr>
          <a:bodyPr rot="0" vert="horz"/>
          <a:lstStyle/>
          <a:p>
            <a:pPr>
              <a:defRPr/>
            </a:pPr>
            <a:endParaRPr lang="sr-Latn-RS"/>
          </a:p>
        </c:txPr>
        <c:crossAx val="1808702464"/>
        <c:crosses val="autoZero"/>
        <c:crossBetween val="between"/>
      </c:valAx>
      <c:dTable>
        <c:showHorzBorder val="1"/>
        <c:showVertBorder val="1"/>
        <c:showOutline val="1"/>
        <c:showKeys val="1"/>
        <c:txPr>
          <a:bodyPr/>
          <a:lstStyle/>
          <a:p>
            <a:pPr rtl="0">
              <a:defRPr sz="700" baseline="0"/>
            </a:pPr>
            <a:endParaRPr lang="sr-Latn-RS"/>
          </a:p>
        </c:txPr>
      </c:dTable>
      <c:spPr>
        <a:solidFill>
          <a:srgbClr val="EEECE1"/>
        </a:solidFill>
        <a:ln w="7628">
          <a:solidFill>
            <a:srgbClr val="808080"/>
          </a:solidFill>
          <a:prstDash val="solid"/>
        </a:ln>
      </c:spPr>
    </c:plotArea>
    <c:legend>
      <c:legendPos val="r"/>
      <c:layout>
        <c:manualLayout>
          <c:xMode val="edge"/>
          <c:yMode val="edge"/>
          <c:x val="0.90483953993274036"/>
          <c:y val="0.19759930008748902"/>
          <c:w val="8.5858220083801132E-2"/>
          <c:h val="0.50283231660888805"/>
        </c:manualLayout>
      </c:layout>
      <c:overlay val="0"/>
      <c:spPr>
        <a:noFill/>
        <a:ln w="1907">
          <a:solidFill>
            <a:srgbClr val="000000"/>
          </a:solidFill>
          <a:prstDash val="solid"/>
        </a:ln>
      </c:sp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Rashodi za </a:t>
            </a:r>
            <a:r>
              <a:rPr lang="hr-HR" sz="1200"/>
              <a:t>materijalne rashode 202</a:t>
            </a:r>
            <a:r>
              <a:rPr lang="en-US" sz="1200"/>
              <a:t>5</a:t>
            </a:r>
            <a:r>
              <a:rPr lang="hr-HR" sz="1600"/>
              <a:t>. </a:t>
            </a:r>
            <a:r>
              <a:rPr lang="hr-HR" sz="1200"/>
              <a:t>(€)</a:t>
            </a:r>
            <a:endParaRPr lang="en-US" sz="1600"/>
          </a:p>
        </c:rich>
      </c:tx>
      <c:overlay val="0"/>
    </c:title>
    <c:autoTitleDeleted val="0"/>
    <c:plotArea>
      <c:layout/>
      <c:ofPieChart>
        <c:ofPieType val="bar"/>
        <c:varyColors val="1"/>
        <c:ser>
          <c:idx val="0"/>
          <c:order val="0"/>
          <c:tx>
            <c:strRef>
              <c:f>List1!$B$1</c:f>
              <c:strCache>
                <c:ptCount val="1"/>
                <c:pt idx="0">
                  <c:v>Materijalni rashodi</c:v>
                </c:pt>
              </c:strCache>
            </c:strRef>
          </c:tx>
          <c:dPt>
            <c:idx val="0"/>
            <c:bubble3D val="0"/>
            <c:spPr>
              <a:pattFill prst="pct40">
                <a:fgClr>
                  <a:schemeClr val="tx2"/>
                </a:fgClr>
                <a:bgClr>
                  <a:schemeClr val="bg1"/>
                </a:bgClr>
              </a:pattFill>
            </c:spPr>
            <c:extLst>
              <c:ext xmlns:c16="http://schemas.microsoft.com/office/drawing/2014/chart" uri="{C3380CC4-5D6E-409C-BE32-E72D297353CC}">
                <c16:uniqueId val="{00000001-1631-4345-8E6B-6EB558B723BF}"/>
              </c:ext>
            </c:extLst>
          </c:dPt>
          <c:dPt>
            <c:idx val="1"/>
            <c:bubble3D val="0"/>
            <c:spPr>
              <a:solidFill>
                <a:schemeClr val="accent6">
                  <a:lumMod val="75000"/>
                </a:schemeClr>
              </a:solidFill>
            </c:spPr>
            <c:extLst>
              <c:ext xmlns:c16="http://schemas.microsoft.com/office/drawing/2014/chart" uri="{C3380CC4-5D6E-409C-BE32-E72D297353CC}">
                <c16:uniqueId val="{00000003-1631-4345-8E6B-6EB558B723BF}"/>
              </c:ext>
            </c:extLst>
          </c:dPt>
          <c:dPt>
            <c:idx val="3"/>
            <c:bubble3D val="0"/>
            <c:spPr>
              <a:solidFill>
                <a:srgbClr val="FFFF00"/>
              </a:solidFill>
            </c:spPr>
            <c:extLst>
              <c:ext xmlns:c16="http://schemas.microsoft.com/office/drawing/2014/chart" uri="{C3380CC4-5D6E-409C-BE32-E72D297353CC}">
                <c16:uniqueId val="{00000005-1631-4345-8E6B-6EB558B723BF}"/>
              </c:ext>
            </c:extLst>
          </c:dPt>
          <c:dPt>
            <c:idx val="4"/>
            <c:bubble3D val="0"/>
            <c:spPr>
              <a:solidFill>
                <a:srgbClr val="7030A0"/>
              </a:solidFill>
            </c:spPr>
            <c:extLst>
              <c:ext xmlns:c16="http://schemas.microsoft.com/office/drawing/2014/chart" uri="{C3380CC4-5D6E-409C-BE32-E72D297353CC}">
                <c16:uniqueId val="{00000007-1631-4345-8E6B-6EB558B723BF}"/>
              </c:ext>
            </c:extLst>
          </c:dPt>
          <c:dPt>
            <c:idx val="5"/>
            <c:bubble3D val="0"/>
            <c:spPr>
              <a:blipFill>
                <a:blip xmlns:r="http://schemas.openxmlformats.org/officeDocument/2006/relationships" r:embed="rId2"/>
                <a:tile tx="0" ty="0" sx="100000" sy="100000" flip="none" algn="tl"/>
              </a:blipFill>
            </c:spPr>
            <c:extLst>
              <c:ext xmlns:c16="http://schemas.microsoft.com/office/drawing/2014/chart" uri="{C3380CC4-5D6E-409C-BE32-E72D297353CC}">
                <c16:uniqueId val="{00000009-1631-4345-8E6B-6EB558B723BF}"/>
              </c:ext>
            </c:extLst>
          </c:dPt>
          <c:dLbls>
            <c:dLbl>
              <c:idx val="0"/>
              <c:layout>
                <c:manualLayout>
                  <c:x val="-4.5755621606901782E-3"/>
                  <c:y val="-9.3789526309211349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631-4345-8E6B-6EB558B723BF}"/>
                </c:ext>
              </c:extLst>
            </c:dLbl>
            <c:dLbl>
              <c:idx val="5"/>
              <c:layout>
                <c:manualLayout>
                  <c:x val="-5.4040769333800705E-2"/>
                  <c:y val="-0.319632685171648"/>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631-4345-8E6B-6EB558B723BF}"/>
                </c:ext>
              </c:extLst>
            </c:dLbl>
            <c:spPr>
              <a:noFill/>
              <a:ln>
                <a:noFill/>
              </a:ln>
              <a:effectLst/>
            </c:spPr>
            <c:txPr>
              <a:bodyPr/>
              <a:lstStyle/>
              <a:p>
                <a:pPr>
                  <a:defRPr b="1"/>
                </a:pPr>
                <a:endParaRPr lang="sr-Latn-RS"/>
              </a:p>
            </c:txPr>
            <c:showLegendKey val="0"/>
            <c:showVal val="1"/>
            <c:showCatName val="0"/>
            <c:showSerName val="0"/>
            <c:showPercent val="1"/>
            <c:showBubbleSize val="0"/>
            <c:showLeaderLines val="1"/>
            <c:extLst>
              <c:ext xmlns:c15="http://schemas.microsoft.com/office/drawing/2012/chart" uri="{CE6537A1-D6FC-4f65-9D91-7224C49458BB}"/>
            </c:extLst>
          </c:dLbls>
          <c:cat>
            <c:strRef>
              <c:f>List1!$A$2:$A$6</c:f>
              <c:strCache>
                <c:ptCount val="5"/>
                <c:pt idx="0">
                  <c:v>Općina</c:v>
                </c:pt>
                <c:pt idx="1">
                  <c:v>Dječji vrtić Konavle</c:v>
                </c:pt>
                <c:pt idx="2">
                  <c:v>Muzeji i galerije Konavala</c:v>
                </c:pt>
                <c:pt idx="3">
                  <c:v>Javna vatrogasna postrojba Konavle</c:v>
                </c:pt>
                <c:pt idx="4">
                  <c:v>Dom za starije i nemoćne osobe Konavle</c:v>
                </c:pt>
              </c:strCache>
            </c:strRef>
          </c:cat>
          <c:val>
            <c:numRef>
              <c:f>List1!$B$2:$B$6</c:f>
              <c:numCache>
                <c:formatCode>#,##0</c:formatCode>
                <c:ptCount val="5"/>
                <c:pt idx="0">
                  <c:v>7319497</c:v>
                </c:pt>
                <c:pt idx="1">
                  <c:v>673400</c:v>
                </c:pt>
                <c:pt idx="2">
                  <c:v>423500</c:v>
                </c:pt>
                <c:pt idx="3">
                  <c:v>79700</c:v>
                </c:pt>
                <c:pt idx="4">
                  <c:v>422850</c:v>
                </c:pt>
              </c:numCache>
            </c:numRef>
          </c:val>
          <c:extLst>
            <c:ext xmlns:c16="http://schemas.microsoft.com/office/drawing/2014/chart" uri="{C3380CC4-5D6E-409C-BE32-E72D297353CC}">
              <c16:uniqueId val="{0000000A-1631-4345-8E6B-6EB558B723BF}"/>
            </c:ext>
          </c:extLst>
        </c:ser>
        <c:ser>
          <c:idx val="1"/>
          <c:order val="1"/>
          <c:tx>
            <c:strRef>
              <c:f>List1!$C$1</c:f>
              <c:strCache>
                <c:ptCount val="1"/>
                <c:pt idx="0">
                  <c:v>Stupac1</c:v>
                </c:pt>
              </c:strCache>
            </c:strRef>
          </c:tx>
          <c:cat>
            <c:strRef>
              <c:f>List1!$A$2:$A$6</c:f>
              <c:strCache>
                <c:ptCount val="5"/>
                <c:pt idx="0">
                  <c:v>Općina</c:v>
                </c:pt>
                <c:pt idx="1">
                  <c:v>Dječji vrtić Konavle</c:v>
                </c:pt>
                <c:pt idx="2">
                  <c:v>Muzeji i galerije Konavala</c:v>
                </c:pt>
                <c:pt idx="3">
                  <c:v>Javna vatrogasna postrojba Konavle</c:v>
                </c:pt>
                <c:pt idx="4">
                  <c:v>Dom za starije i nemoćne osobe Konavle</c:v>
                </c:pt>
              </c:strCache>
            </c:strRef>
          </c:cat>
          <c:val>
            <c:numRef>
              <c:f>List1!$C$2:$C$6</c:f>
              <c:numCache>
                <c:formatCode>General</c:formatCode>
                <c:ptCount val="5"/>
                <c:pt idx="1">
                  <c:v>0</c:v>
                </c:pt>
                <c:pt idx="2">
                  <c:v>0</c:v>
                </c:pt>
                <c:pt idx="3">
                  <c:v>0</c:v>
                </c:pt>
                <c:pt idx="4">
                  <c:v>0</c:v>
                </c:pt>
              </c:numCache>
            </c:numRef>
          </c:val>
          <c:extLst>
            <c:ext xmlns:c16="http://schemas.microsoft.com/office/drawing/2014/chart" uri="{C3380CC4-5D6E-409C-BE32-E72D297353CC}">
              <c16:uniqueId val="{0000000B-1631-4345-8E6B-6EB558B723BF}"/>
            </c:ext>
          </c:extLst>
        </c:ser>
        <c:ser>
          <c:idx val="2"/>
          <c:order val="2"/>
          <c:tx>
            <c:strRef>
              <c:f>List1!$D$1</c:f>
              <c:strCache>
                <c:ptCount val="1"/>
                <c:pt idx="0">
                  <c:v>Stupac2</c:v>
                </c:pt>
              </c:strCache>
            </c:strRef>
          </c:tx>
          <c:cat>
            <c:strRef>
              <c:f>List1!$A$2:$A$6</c:f>
              <c:strCache>
                <c:ptCount val="5"/>
                <c:pt idx="0">
                  <c:v>Općina</c:v>
                </c:pt>
                <c:pt idx="1">
                  <c:v>Dječji vrtić Konavle</c:v>
                </c:pt>
                <c:pt idx="2">
                  <c:v>Muzeji i galerije Konavala</c:v>
                </c:pt>
                <c:pt idx="3">
                  <c:v>Javna vatrogasna postrojba Konavle</c:v>
                </c:pt>
                <c:pt idx="4">
                  <c:v>Dom za starije i nemoćne osobe Konavle</c:v>
                </c:pt>
              </c:strCache>
            </c:strRef>
          </c:cat>
          <c:val>
            <c:numRef>
              <c:f>List1!$D$2:$D$6</c:f>
              <c:numCache>
                <c:formatCode>0.0%</c:formatCode>
                <c:ptCount val="5"/>
                <c:pt idx="0">
                  <c:v>0.82066829189589308</c:v>
                </c:pt>
                <c:pt idx="1">
                  <c:v>7.5502186524933942E-2</c:v>
                </c:pt>
                <c:pt idx="2">
                  <c:v>4.7483183833248475E-2</c:v>
                </c:pt>
                <c:pt idx="3">
                  <c:v>8.936032471097765E-3</c:v>
                </c:pt>
                <c:pt idx="4">
                  <c:v>4.7410305274826724E-2</c:v>
                </c:pt>
              </c:numCache>
            </c:numRef>
          </c:val>
          <c:extLst>
            <c:ext xmlns:c16="http://schemas.microsoft.com/office/drawing/2014/chart" uri="{C3380CC4-5D6E-409C-BE32-E72D297353CC}">
              <c16:uniqueId val="{0000000C-1631-4345-8E6B-6EB558B723BF}"/>
            </c:ext>
          </c:extLst>
        </c:ser>
        <c:dLbls>
          <c:showLegendKey val="0"/>
          <c:showVal val="0"/>
          <c:showCatName val="0"/>
          <c:showSerName val="0"/>
          <c:showPercent val="0"/>
          <c:showBubbleSize val="0"/>
          <c:showLeaderLines val="1"/>
        </c:dLbls>
        <c:gapWidth val="100"/>
        <c:splitType val="pos"/>
        <c:splitPos val="4"/>
        <c:secondPieSize val="95"/>
        <c:serLines>
          <c:spPr>
            <a:ln>
              <a:solidFill>
                <a:schemeClr val="accent1"/>
              </a:solidFill>
            </a:ln>
          </c:spPr>
        </c:serLines>
      </c:ofPieChart>
    </c:plotArea>
    <c:legend>
      <c:legendPos val="r"/>
      <c:layout>
        <c:manualLayout>
          <c:xMode val="edge"/>
          <c:yMode val="edge"/>
          <c:x val="0.80263732505749497"/>
          <c:y val="0.24281236728698041"/>
          <c:w val="0.19736267494250515"/>
          <c:h val="0.53197017481568121"/>
        </c:manualLayout>
      </c:layout>
      <c:overlay val="0"/>
    </c:legend>
    <c:plotVisOnly val="1"/>
    <c:dispBlanksAs val="gap"/>
    <c:showDLblsOverMax val="0"/>
  </c:chart>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Struktura rashoda</a:t>
            </a:r>
            <a:r>
              <a:rPr lang="hr-HR"/>
              <a:t> za nabavu nefinancijske imovine</a:t>
            </a:r>
            <a:r>
              <a:rPr lang="en-GB"/>
              <a:t> </a:t>
            </a:r>
            <a:r>
              <a:rPr lang="hr-HR"/>
              <a:t>(4)</a:t>
            </a:r>
            <a:r>
              <a:rPr lang="hr-HR" baseline="0"/>
              <a:t> za razdoblje </a:t>
            </a:r>
            <a:r>
              <a:rPr lang="en-GB"/>
              <a:t>2015.-</a:t>
            </a:r>
            <a:r>
              <a:rPr lang="hr-HR"/>
              <a:t>202</a:t>
            </a:r>
            <a:r>
              <a:rPr lang="en-US"/>
              <a:t>3</a:t>
            </a:r>
            <a:r>
              <a:rPr lang="hr-HR"/>
              <a:t>. i 1-6/202</a:t>
            </a:r>
            <a:r>
              <a:rPr lang="en-US"/>
              <a:t>4</a:t>
            </a:r>
            <a:r>
              <a:rPr lang="hr-HR"/>
              <a:t>., </a:t>
            </a:r>
            <a:r>
              <a:rPr lang="en-GB"/>
              <a:t>Općina i </a:t>
            </a:r>
            <a:r>
              <a:rPr lang="hr-HR"/>
              <a:t>PK</a:t>
            </a:r>
            <a:endParaRPr lang="en-GB"/>
          </a:p>
        </c:rich>
      </c:tx>
      <c:layout>
        <c:manualLayout>
          <c:xMode val="edge"/>
          <c:yMode val="edge"/>
          <c:x val="0.31013938113611628"/>
          <c:y val="2.2798634812286691E-2"/>
        </c:manualLayout>
      </c:layout>
      <c:overlay val="0"/>
      <c:spPr>
        <a:noFill/>
        <a:ln w="15257">
          <a:noFill/>
        </a:ln>
      </c:spPr>
    </c:title>
    <c:autoTitleDeleted val="0"/>
    <c:plotArea>
      <c:layout>
        <c:manualLayout>
          <c:layoutTarget val="inner"/>
          <c:xMode val="edge"/>
          <c:yMode val="edge"/>
          <c:x val="0.18337299078491101"/>
          <c:y val="0.14006661603847742"/>
          <c:w val="0.69210392496558382"/>
          <c:h val="0.58067415430939151"/>
        </c:manualLayout>
      </c:layout>
      <c:barChart>
        <c:barDir val="col"/>
        <c:grouping val="stacked"/>
        <c:varyColors val="0"/>
        <c:ser>
          <c:idx val="0"/>
          <c:order val="0"/>
          <c:tx>
            <c:strRef>
              <c:f>Sheet1!$A$2</c:f>
              <c:strCache>
                <c:ptCount val="1"/>
                <c:pt idx="0">
                  <c:v>RASHODI OPĆINE </c:v>
                </c:pt>
              </c:strCache>
            </c:strRef>
          </c:tx>
          <c:spPr>
            <a:pattFill prst="pct75">
              <a:fgClr>
                <a:srgbClr val="9999FF"/>
              </a:fgClr>
              <a:bgClr>
                <a:sysClr val="window" lastClr="FFFFFF"/>
              </a:bgClr>
            </a:pattFill>
            <a:ln>
              <a:solidFill>
                <a:srgbClr val="000000"/>
              </a:solidFill>
            </a:ln>
            <a:effectLst>
              <a:outerShdw blurRad="50800" dist="38100" dir="5400000" algn="t" rotWithShape="0">
                <a:srgbClr val="8064A2">
                  <a:lumMod val="40000"/>
                  <a:lumOff val="60000"/>
                  <a:alpha val="40000"/>
                </a:srgbClr>
              </a:outerShdw>
            </a:effectLst>
          </c:spPr>
          <c:invertIfNegative val="0"/>
          <c:dLbls>
            <c:dLbl>
              <c:idx val="0"/>
              <c:tx>
                <c:rich>
                  <a:bodyPr wrap="square" lIns="38100" tIns="19050" rIns="38100" bIns="19050" anchor="ctr">
                    <a:spAutoFit/>
                  </a:bodyPr>
                  <a:lstStyle/>
                  <a:p>
                    <a:pPr>
                      <a:defRPr/>
                    </a:pPr>
                    <a:fld id="{80D4A11E-1063-4827-A752-5E8F7EF2C4CC}"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{80D4A11E-1063-4827-A752-5E8F7EF2C4CC}</c15:txfldGUID>
                      <c15:f>Sheet1!$B$7</c15:f>
                      <c15:dlblFieldTableCache>
                        <c:ptCount val="1"/>
                        <c:pt idx="0">
                          <c:v>93,4%</c:v>
                        </c:pt>
                      </c15:dlblFieldTableCache>
                    </c15:dlblFTEntry>
                  </c15:dlblFieldTable>
                  <c15:showDataLabelsRange val="1"/>
                </c:ext>
                <c:ext xmlns:c16="http://schemas.microsoft.com/office/drawing/2014/chart" uri="{C3380CC4-5D6E-409C-BE32-E72D297353CC}">
                  <c16:uniqueId val="{00000000-728A-4184-9B68-1363B54EA886}"/>
                </c:ext>
              </c:extLst>
            </c:dLbl>
            <c:dLbl>
              <c:idx val="1"/>
              <c:tx>
                <c:rich>
                  <a:bodyPr wrap="square" lIns="38100" tIns="19050" rIns="38100" bIns="19050" anchor="ctr">
                    <a:spAutoFit/>
                  </a:bodyPr>
                  <a:lstStyle/>
                  <a:p>
                    <a:pPr>
                      <a:defRPr/>
                    </a:pPr>
                    <a:fld id="{5C7A63CB-96C6-47E4-9EB6-A6CDAD034869}"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{5C7A63CB-96C6-47E4-9EB6-A6CDAD034869}</c15:txfldGUID>
                      <c15:f>Sheet1!$C$7</c15:f>
                      <c15:dlblFieldTableCache>
                        <c:ptCount val="1"/>
                        <c:pt idx="0">
                          <c:v>81,4%</c:v>
                        </c:pt>
                      </c15:dlblFieldTableCache>
                    </c15:dlblFTEntry>
                  </c15:dlblFieldTable>
                  <c15:showDataLabelsRange val="1"/>
                </c:ext>
                <c:ext xmlns:c16="http://schemas.microsoft.com/office/drawing/2014/chart" uri="{C3380CC4-5D6E-409C-BE32-E72D297353CC}">
                  <c16:uniqueId val="{00000001-728A-4184-9B68-1363B54EA886}"/>
                </c:ext>
              </c:extLst>
            </c:dLbl>
            <c:dLbl>
              <c:idx val="2"/>
              <c:tx>
                <c:rich>
                  <a:bodyPr wrap="square" lIns="38100" tIns="19050" rIns="38100" bIns="19050" anchor="ctr">
                    <a:spAutoFit/>
                  </a:bodyPr>
                  <a:lstStyle/>
                  <a:p>
                    <a:pPr>
                      <a:defRPr/>
                    </a:pPr>
                    <a:fld id="{9687DFAA-6308-4E48-9E39-CE8155FB8E28}"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{9687DFAA-6308-4E48-9E39-CE8155FB8E28}</c15:txfldGUID>
                      <c15:f>Sheet1!$D$7</c15:f>
                      <c15:dlblFieldTableCache>
                        <c:ptCount val="1"/>
                        <c:pt idx="0">
                          <c:v>87,5%</c:v>
                        </c:pt>
                      </c15:dlblFieldTableCache>
                    </c15:dlblFTEntry>
                  </c15:dlblFieldTable>
                  <c15:showDataLabelsRange val="1"/>
                </c:ext>
                <c:ext xmlns:c16="http://schemas.microsoft.com/office/drawing/2014/chart" uri="{C3380CC4-5D6E-409C-BE32-E72D297353CC}">
                  <c16:uniqueId val="{00000002-728A-4184-9B68-1363B54EA886}"/>
                </c:ext>
              </c:extLst>
            </c:dLbl>
            <c:dLbl>
              <c:idx val="3"/>
              <c:layout>
                <c:manualLayout>
                  <c:x val="1.4628209994380555E-2"/>
                  <c:y val="-6.7681263289240765E-3"/>
                </c:manualLayout>
              </c:layout>
              <c:tx>
                <c:rich>
                  <a:bodyPr wrap="square" lIns="38100" tIns="19050" rIns="38100" bIns="19050" anchor="ctr">
                    <a:noAutofit/>
                  </a:bodyPr>
                  <a:lstStyle/>
                  <a:p>
                    <a:pPr>
                      <a:defRPr/>
                    </a:pPr>
                    <a:fld id="{E8D436BA-710E-4F94-9AD9-6E500957021F}"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4.2356785693759079E-2"/>
                      <c:h val="3.4532688490080864E-2"/>
                    </c:manualLayout>
                  </c15:layout>
                  <c15:dlblFieldTable>
                    <c15:dlblFTEntry>
                      <c15:txfldGUID>{E8D436BA-710E-4F94-9AD9-6E500957021F}</c15:txfldGUID>
                      <c15:f>Sheet1!$E$7</c15:f>
                      <c15:dlblFieldTableCache>
                        <c:ptCount val="1"/>
                        <c:pt idx="0">
                          <c:v>63,6%</c:v>
                        </c:pt>
                      </c15:dlblFieldTableCache>
                    </c15:dlblFTEntry>
                  </c15:dlblFieldTable>
                  <c15:showDataLabelsRange val="1"/>
                </c:ext>
                <c:ext xmlns:c16="http://schemas.microsoft.com/office/drawing/2014/chart" uri="{C3380CC4-5D6E-409C-BE32-E72D297353CC}">
                  <c16:uniqueId val="{00000003-728A-4184-9B68-1363B54EA886}"/>
                </c:ext>
              </c:extLst>
            </c:dLbl>
            <c:dLbl>
              <c:idx val="4"/>
              <c:tx>
                <c:rich>
                  <a:bodyPr wrap="square" lIns="38100" tIns="19050" rIns="38100" bIns="19050" anchor="ctr">
                    <a:spAutoFit/>
                  </a:bodyPr>
                  <a:lstStyle/>
                  <a:p>
                    <a:pPr>
                      <a:defRPr/>
                    </a:pPr>
                    <a:fld id="{FF7B6BD3-B582-4D44-BA05-9B31BDF51BBB}"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{FF7B6BD3-B582-4D44-BA05-9B31BDF51BBB}</c15:txfldGUID>
                      <c15:f>Sheet1!$F$7</c15:f>
                      <c15:dlblFieldTableCache>
                        <c:ptCount val="1"/>
                        <c:pt idx="0">
                          <c:v>91,0%</c:v>
                        </c:pt>
                      </c15:dlblFieldTableCache>
                    </c15:dlblFTEntry>
                  </c15:dlblFieldTable>
                  <c15:showDataLabelsRange val="1"/>
                </c:ext>
                <c:ext xmlns:c16="http://schemas.microsoft.com/office/drawing/2014/chart" uri="{C3380CC4-5D6E-409C-BE32-E72D297353CC}">
                  <c16:uniqueId val="{00000004-728A-4184-9B68-1363B54EA886}"/>
                </c:ext>
              </c:extLst>
            </c:dLbl>
            <c:dLbl>
              <c:idx val="5"/>
              <c:tx>
                <c:rich>
                  <a:bodyPr wrap="square" lIns="38100" tIns="19050" rIns="38100" bIns="19050" anchor="ctr">
                    <a:spAutoFit/>
                  </a:bodyPr>
                  <a:lstStyle/>
                  <a:p>
                    <a:pPr>
                      <a:defRPr/>
                    </a:pPr>
                    <a:fld id="{5224E5E3-134C-4368-A8E5-AD35A70902D8}" type="CELLREF">
                      <a:rPr lang="en-US"/>
                      <a:pPr>
                        <a:defRPr/>
                      </a:pPr>
                      <a:t>[REFERENCA ĆELIJE]</a:t>
                    </a:fld>
                    <a:endParaRPr lang="hr-HR"/>
                  </a:p>
                </c:rich>
              </c:tx>
              <c:numFmt formatCode="#,##0.00" sourceLinked="0"/>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{5224E5E3-134C-4368-A8E5-AD35A70902D8}</c15:txfldGUID>
                      <c15:f>Sheet1!$G$7</c15:f>
                      <c15:dlblFieldTableCache>
                        <c:ptCount val="1"/>
                        <c:pt idx="0">
                          <c:v>89,9%</c:v>
                        </c:pt>
                      </c15:dlblFieldTableCache>
                    </c15:dlblFTEntry>
                  </c15:dlblFieldTable>
                  <c15:showDataLabelsRange val="1"/>
                </c:ext>
                <c:ext xmlns:c16="http://schemas.microsoft.com/office/drawing/2014/chart" uri="{C3380CC4-5D6E-409C-BE32-E72D297353CC}">
                  <c16:uniqueId val="{00000005-728A-4184-9B68-1363B54EA886}"/>
                </c:ext>
              </c:extLst>
            </c:dLbl>
            <c:dLbl>
              <c:idx val="6"/>
              <c:layout>
                <c:manualLayout>
                  <c:x val="4.0372028185273521E-4"/>
                  <c:y val="-1.3562150884985601E-2"/>
                </c:manualLayout>
              </c:layout>
              <c:tx>
                <c:rich>
                  <a:bodyPr wrap="square" lIns="38100" tIns="19050" rIns="38100" bIns="19050" anchor="ctr">
                    <a:spAutoFit/>
                  </a:bodyPr>
                  <a:lstStyle/>
                  <a:p>
                    <a:pPr>
                      <a:defRPr/>
                    </a:pPr>
                    <a:fld id="{42D27EC2-9A30-4165-B3F0-6F7E179E0C6E}"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{42D27EC2-9A30-4165-B3F0-6F7E179E0C6E}</c15:txfldGUID>
                      <c15:f>Sheet1!$H$7</c15:f>
                      <c15:dlblFieldTableCache>
                        <c:ptCount val="1"/>
                        <c:pt idx="0">
                          <c:v>94,9%</c:v>
                        </c:pt>
                      </c15:dlblFieldTableCache>
                    </c15:dlblFTEntry>
                  </c15:dlblFieldTable>
                  <c15:showDataLabelsRange val="1"/>
                </c:ext>
                <c:ext xmlns:c16="http://schemas.microsoft.com/office/drawing/2014/chart" uri="{C3380CC4-5D6E-409C-BE32-E72D297353CC}">
                  <c16:uniqueId val="{00000006-728A-4184-9B68-1363B54EA886}"/>
                </c:ext>
              </c:extLst>
            </c:dLbl>
            <c:dLbl>
              <c:idx val="7"/>
              <c:tx>
                <c:rich>
                  <a:bodyPr wrap="square" lIns="38100" tIns="19050" rIns="38100" bIns="19050" anchor="ctr">
                    <a:spAutoFit/>
                  </a:bodyPr>
                  <a:lstStyle/>
                  <a:p>
                    <a:pPr>
                      <a:defRPr>
                        <a:solidFill>
                          <a:srgbClr val="000000"/>
                        </a:solidFill>
                      </a:defRPr>
                    </a:pPr>
                    <a:fld id="{521A2AB0-8392-4793-9095-6DAD66160E27}" type="CELLREF">
                      <a:rPr lang="en-US">
                        <a:solidFill>
                          <a:srgbClr val="000000"/>
                        </a:solidFill>
                      </a:rPr>
                      <a:pPr>
                        <a:defRPr>
                          <a:solidFill>
                            <a:srgbClr val="000000"/>
                          </a:solidFill>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{521A2AB0-8392-4793-9095-6DAD66160E27}</c15:txfldGUID>
                      <c15:f>Sheet1!$I$7</c15:f>
                      <c15:dlblFieldTableCache>
                        <c:ptCount val="1"/>
                        <c:pt idx="0">
                          <c:v>97,5%</c:v>
                        </c:pt>
                      </c15:dlblFieldTableCache>
                    </c15:dlblFTEntry>
                  </c15:dlblFieldTable>
                  <c15:showDataLabelsRange val="1"/>
                </c:ext>
                <c:ext xmlns:c16="http://schemas.microsoft.com/office/drawing/2014/chart" uri="{C3380CC4-5D6E-409C-BE32-E72D297353CC}">
                  <c16:uniqueId val="{00000007-728A-4184-9B68-1363B54EA886}"/>
                </c:ext>
              </c:extLst>
            </c:dLbl>
            <c:dLbl>
              <c:idx val="8"/>
              <c:layout>
                <c:manualLayout>
                  <c:x val="1.8074328300203248E-2"/>
                  <c:y val="1.69218060940352E-3"/>
                </c:manualLayout>
              </c:layout>
              <c:tx>
                <c:rich>
                  <a:bodyPr wrap="square" lIns="38100" tIns="19050" rIns="38100" bIns="19050" anchor="ctr">
                    <a:noAutofit/>
                  </a:bodyPr>
                  <a:lstStyle/>
                  <a:p>
                    <a:pPr>
                      <a:defRPr/>
                    </a:pPr>
                    <a:fld id="{D3F979C6-CD3C-49F8-99A2-935F1A075B58}"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4.4574209245742083E-2"/>
                      <c:h val="4.6582197529877287E-2"/>
                    </c:manualLayout>
                  </c15:layout>
                  <c15:dlblFieldTable>
                    <c15:dlblFTEntry>
                      <c15:txfldGUID>{D3F979C6-CD3C-49F8-99A2-935F1A075B58}</c15:txfldGUID>
                      <c15:f>Sheet1!$J$7</c15:f>
                      <c15:dlblFieldTableCache>
                        <c:ptCount val="1"/>
                        <c:pt idx="0">
                          <c:v>89,6%</c:v>
                        </c:pt>
                      </c15:dlblFieldTableCache>
                    </c15:dlblFTEntry>
                  </c15:dlblFieldTable>
                  <c15:showDataLabelsRange val="1"/>
                </c:ext>
                <c:ext xmlns:c16="http://schemas.microsoft.com/office/drawing/2014/chart" uri="{C3380CC4-5D6E-409C-BE32-E72D297353CC}">
                  <c16:uniqueId val="{00000008-728A-4184-9B68-1363B54EA886}"/>
                </c:ext>
              </c:extLst>
            </c:dLbl>
            <c:dLbl>
              <c:idx val="9"/>
              <c:tx>
                <c:rich>
                  <a:bodyPr wrap="square" lIns="38100" tIns="19050" rIns="38100" bIns="19050" anchor="ctr">
                    <a:spAutoFit/>
                  </a:bodyPr>
                  <a:lstStyle/>
                  <a:p>
                    <a:pPr>
                      <a:defRPr/>
                    </a:pPr>
                    <a:fld id="{D49B09F0-1750-4226-B4D5-E0CAED837C70}"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{D49B09F0-1750-4226-B4D5-E0CAED837C70}</c15:txfldGUID>
                      <c15:f>Sheet1!$K$7</c15:f>
                      <c15:dlblFieldTableCache>
                        <c:ptCount val="1"/>
                        <c:pt idx="0">
                          <c:v>98,0%</c:v>
                        </c:pt>
                      </c15:dlblFieldTableCache>
                    </c15:dlblFTEntry>
                  </c15:dlblFieldTable>
                  <c15:showDataLabelsRange val="1"/>
                </c:ext>
                <c:ext xmlns:c16="http://schemas.microsoft.com/office/drawing/2014/chart" uri="{C3380CC4-5D6E-409C-BE32-E72D297353CC}">
                  <c16:uniqueId val="{00000002-FB5F-4B8E-9E65-298A6FA16A3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ext>
            </c:extLst>
          </c:dLbls>
          <c:cat>
            <c:strRef>
              <c:f>Sheet1!$B$1:$K$1</c:f>
              <c:strCache>
                <c:ptCount val="10"/>
                <c:pt idx="0">
                  <c:v>2015.</c:v>
                </c:pt>
                <c:pt idx="1">
                  <c:v>2016.</c:v>
                </c:pt>
                <c:pt idx="2">
                  <c:v>2017.</c:v>
                </c:pt>
                <c:pt idx="3">
                  <c:v>2018.</c:v>
                </c:pt>
                <c:pt idx="4">
                  <c:v>2019.</c:v>
                </c:pt>
                <c:pt idx="5">
                  <c:v>2020.</c:v>
                </c:pt>
                <c:pt idx="6">
                  <c:v>2021.</c:v>
                </c:pt>
                <c:pt idx="7">
                  <c:v>2022.</c:v>
                </c:pt>
                <c:pt idx="8">
                  <c:v>2023.</c:v>
                </c:pt>
                <c:pt idx="9">
                  <c:v>1-6/2024.</c:v>
                </c:pt>
              </c:strCache>
            </c:strRef>
          </c:cat>
          <c:val>
            <c:numRef>
              <c:f>Sheet1!$B$2:$K$2</c:f>
              <c:numCache>
                <c:formatCode>#,##0.00</c:formatCode>
                <c:ptCount val="10"/>
                <c:pt idx="0">
                  <c:v>898416.40055743582</c:v>
                </c:pt>
                <c:pt idx="1">
                  <c:v>388817.70256818633</c:v>
                </c:pt>
                <c:pt idx="2">
                  <c:v>921462.18992633885</c:v>
                </c:pt>
                <c:pt idx="3">
                  <c:v>247485.61019311167</c:v>
                </c:pt>
                <c:pt idx="4">
                  <c:v>977568.56858451117</c:v>
                </c:pt>
                <c:pt idx="5">
                  <c:v>651731.75924082554</c:v>
                </c:pt>
                <c:pt idx="6">
                  <c:v>627191.44601499767</c:v>
                </c:pt>
                <c:pt idx="7">
                  <c:v>2150744.3440175191</c:v>
                </c:pt>
                <c:pt idx="8">
                  <c:v>513070.77</c:v>
                </c:pt>
                <c:pt idx="9">
                  <c:v>1631971.44</c:v>
                </c:pt>
              </c:numCache>
            </c:numRef>
          </c:val>
          <c:extLst>
            <c:ext xmlns:c15="http://schemas.microsoft.com/office/drawing/2012/chart" uri="{02D57815-91ED-43cb-92C2-25804820EDAC}">
              <c15:datalabelsRange>
                <c15:f>Sheet1!$G$7</c15:f>
                <c15:dlblRangeCache>
                  <c:ptCount val="1"/>
                  <c:pt idx="0">
                    <c:v>89,9%</c:v>
                  </c:pt>
                </c15:dlblRangeCache>
              </c15:datalabelsRange>
            </c:ext>
            <c:ext xmlns:c16="http://schemas.microsoft.com/office/drawing/2014/chart" uri="{C3380CC4-5D6E-409C-BE32-E72D297353CC}">
              <c16:uniqueId val="{00000009-728A-4184-9B68-1363B54EA886}"/>
            </c:ext>
          </c:extLst>
        </c:ser>
        <c:ser>
          <c:idx val="1"/>
          <c:order val="1"/>
          <c:tx>
            <c:strRef>
              <c:f>Sheet1!$A$3</c:f>
              <c:strCache>
                <c:ptCount val="1"/>
                <c:pt idx="0">
                  <c:v>RASHODI PRORAČUNSKIH KORISNIKA</c:v>
                </c:pt>
              </c:strCache>
            </c:strRef>
          </c:tx>
          <c:spPr>
            <a:solidFill>
              <a:srgbClr val="993366"/>
            </a:solidFill>
            <a:ln w="7628">
              <a:solidFill>
                <a:srgbClr val="000000"/>
              </a:solidFill>
              <a:prstDash val="solid"/>
            </a:ln>
          </c:spPr>
          <c:invertIfNegative val="0"/>
          <c:dPt>
            <c:idx val="6"/>
            <c:invertIfNegative val="0"/>
            <c:bubble3D val="0"/>
            <c:spPr>
              <a:ln w="7628">
                <a:solidFill>
                  <a:srgbClr val="000000"/>
                </a:solidFill>
                <a:prstDash val="solid"/>
              </a:ln>
            </c:spPr>
            <c:extLst>
              <c:ext xmlns:c16="http://schemas.microsoft.com/office/drawing/2014/chart" uri="{C3380CC4-5D6E-409C-BE32-E72D297353CC}">
                <c16:uniqueId val="{0000000B-728A-4184-9B68-1363B54EA886}"/>
              </c:ext>
            </c:extLst>
          </c:dPt>
          <c:dLbls>
            <c:dLbl>
              <c:idx val="0"/>
              <c:layout>
                <c:manualLayout>
                  <c:x val="1.4298430665708208E-2"/>
                  <c:y val="-8.1376558167919028E-2"/>
                </c:manualLayout>
              </c:layout>
              <c:tx>
                <c:rich>
                  <a:bodyPr wrap="square" lIns="38100" tIns="19050" rIns="38100" bIns="19050" anchor="ctr">
                    <a:noAutofit/>
                  </a:bodyPr>
                  <a:lstStyle/>
                  <a:p>
                    <a:pPr>
                      <a:defRPr/>
                    </a:pPr>
                    <a:r>
                      <a:rPr lang="en-US"/>
                      <a:t>6,6%</a:t>
                    </a:r>
                  </a:p>
                </c:rich>
              </c:tx>
              <c:numFmt formatCode="0.0%" sourceLinked="0"/>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5.610065165212013E-2"/>
                      <c:h val="4.1072518219486522E-2"/>
                    </c:manualLayout>
                  </c15:layout>
                  <c15:showDataLabelsRange val="1"/>
                </c:ext>
                <c:ext xmlns:c16="http://schemas.microsoft.com/office/drawing/2014/chart" uri="{C3380CC4-5D6E-409C-BE32-E72D297353CC}">
                  <c16:uniqueId val="{0000000C-728A-4184-9B68-1363B54EA886}"/>
                </c:ext>
              </c:extLst>
            </c:dLbl>
            <c:dLbl>
              <c:idx val="1"/>
              <c:layout>
                <c:manualLayout>
                  <c:x val="4.1245617653124355E-3"/>
                  <c:y val="-7.1216617210682495E-2"/>
                </c:manualLayout>
              </c:layout>
              <c:tx>
                <c:rich>
                  <a:bodyPr/>
                  <a:lstStyle/>
                  <a:p>
                    <a:r>
                      <a:rPr lang="en-US"/>
                      <a:t>18,6%</a:t>
                    </a:r>
                  </a:p>
                </c:rich>
              </c:tx>
              <c:showLegendKey val="0"/>
              <c:showVal val="1"/>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D-728A-4184-9B68-1363B54EA886}"/>
                </c:ext>
              </c:extLst>
            </c:dLbl>
            <c:dLbl>
              <c:idx val="2"/>
              <c:layout>
                <c:manualLayout>
                  <c:x val="2.7645963341719215E-2"/>
                  <c:y val="-6.834973871169446E-2"/>
                </c:manualLayout>
              </c:layout>
              <c:tx>
                <c:rich>
                  <a:bodyPr/>
                  <a:lstStyle/>
                  <a:p>
                    <a:r>
                      <a:rPr lang="en-US"/>
                      <a:t>12,5%</a:t>
                    </a:r>
                  </a:p>
                </c:rich>
              </c:tx>
              <c:showLegendKey val="0"/>
              <c:showVal val="1"/>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E-728A-4184-9B68-1363B54EA886}"/>
                </c:ext>
              </c:extLst>
            </c:dLbl>
            <c:dLbl>
              <c:idx val="3"/>
              <c:layout>
                <c:manualLayout>
                  <c:x val="1.3748539217707111E-3"/>
                  <c:y val="-9.0999010880316519E-2"/>
                </c:manualLayout>
              </c:layout>
              <c:tx>
                <c:rich>
                  <a:bodyPr/>
                  <a:lstStyle/>
                  <a:p>
                    <a:r>
                      <a:rPr lang="en-US"/>
                      <a:t>36,4%</a:t>
                    </a:r>
                  </a:p>
                </c:rich>
              </c:tx>
              <c:showLegendKey val="0"/>
              <c:showVal val="1"/>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F-728A-4184-9B68-1363B54EA886}"/>
                </c:ext>
              </c:extLst>
            </c:dLbl>
            <c:dLbl>
              <c:idx val="4"/>
              <c:layout>
                <c:manualLayout>
                  <c:x val="1.3748539217708119E-3"/>
                  <c:y val="-5.5390702274975272E-2"/>
                </c:manualLayout>
              </c:layout>
              <c:tx>
                <c:rich>
                  <a:bodyPr/>
                  <a:lstStyle/>
                  <a:p>
                    <a:r>
                      <a:rPr lang="en-US"/>
                      <a:t>9,0%</a:t>
                    </a:r>
                  </a:p>
                </c:rich>
              </c:tx>
              <c:showLegendKey val="0"/>
              <c:showVal val="1"/>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10-728A-4184-9B68-1363B54EA886}"/>
                </c:ext>
              </c:extLst>
            </c:dLbl>
            <c:dLbl>
              <c:idx val="5"/>
              <c:layout>
                <c:manualLayout>
                  <c:x val="6.9154115071715623E-3"/>
                  <c:y val="-7.0864727069015823E-2"/>
                </c:manualLayout>
              </c:layout>
              <c:tx>
                <c:rich>
                  <a:bodyPr/>
                  <a:lstStyle/>
                  <a:p>
                    <a:r>
                      <a:rPr lang="en-US"/>
                      <a:t>10,1%</a:t>
                    </a:r>
                  </a:p>
                </c:rich>
              </c:tx>
              <c:showLegendKey val="0"/>
              <c:showVal val="1"/>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11-728A-4184-9B68-1363B54EA886}"/>
                </c:ext>
              </c:extLst>
            </c:dLbl>
            <c:dLbl>
              <c:idx val="6"/>
              <c:layout>
                <c:manualLayout>
                  <c:x val="8.2491235306247704E-3"/>
                  <c:y val="-7.1216617210682495E-2"/>
                </c:manualLayout>
              </c:layout>
              <c:tx>
                <c:rich>
                  <a:bodyPr/>
                  <a:lstStyle/>
                  <a:p>
                    <a:fld id="{AB8B55BE-3390-493C-B504-A3B936AFF1A8}"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{AB8B55BE-3390-493C-B504-A3B936AFF1A8}</c15:txfldGUID>
                      <c15:f>Sheet1!$H$8</c15:f>
                      <c15:dlblFieldTableCache>
                        <c:ptCount val="1"/>
                        <c:pt idx="0">
                          <c:v>5,1%</c:v>
                        </c:pt>
                      </c15:dlblFieldTableCache>
                    </c15:dlblFTEntry>
                  </c15:dlblFieldTable>
                  <c15:showDataLabelsRange val="1"/>
                </c:ext>
                <c:ext xmlns:c16="http://schemas.microsoft.com/office/drawing/2014/chart" uri="{C3380CC4-5D6E-409C-BE32-E72D297353CC}">
                  <c16:uniqueId val="{0000000B-728A-4184-9B68-1363B54EA886}"/>
                </c:ext>
              </c:extLst>
            </c:dLbl>
            <c:dLbl>
              <c:idx val="7"/>
              <c:layout>
                <c:manualLayout>
                  <c:x val="1.8515787716316481E-2"/>
                  <c:y val="-5.1670863477090746E-2"/>
                </c:manualLayout>
              </c:layout>
              <c:tx>
                <c:rich>
                  <a:bodyPr/>
                  <a:lstStyle/>
                  <a:p>
                    <a:fld id="{7026D835-FDF7-4F21-B5D0-FCD2542979AB}"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{7026D835-FDF7-4F21-B5D0-FCD2542979AB}</c15:txfldGUID>
                      <c15:f>Sheet1!$I$8</c15:f>
                      <c15:dlblFieldTableCache>
                        <c:ptCount val="1"/>
                        <c:pt idx="0">
                          <c:v>2,5%</c:v>
                        </c:pt>
                      </c15:dlblFieldTableCache>
                    </c15:dlblFTEntry>
                  </c15:dlblFieldTable>
                  <c15:showDataLabelsRange val="1"/>
                </c:ext>
                <c:ext xmlns:c16="http://schemas.microsoft.com/office/drawing/2014/chart" uri="{C3380CC4-5D6E-409C-BE32-E72D297353CC}">
                  <c16:uniqueId val="{00000012-728A-4184-9B68-1363B54EA886}"/>
                </c:ext>
              </c:extLst>
            </c:dLbl>
            <c:dLbl>
              <c:idx val="8"/>
              <c:layout>
                <c:manualLayout>
                  <c:x val="1.1122697254084116E-2"/>
                  <c:y val="-4.060913705583756E-2"/>
                </c:manualLayout>
              </c:layout>
              <c:tx>
                <c:rich>
                  <a:bodyPr/>
                  <a:lstStyle/>
                  <a:p>
                    <a:fld id="{C48AF1A2-577D-4A69-A3AC-871602838DA3}"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{C48AF1A2-577D-4A69-A3AC-871602838DA3}</c15:txfldGUID>
                      <c15:f>Sheet1!$J$8</c15:f>
                      <c15:dlblFieldTableCache>
                        <c:ptCount val="1"/>
                        <c:pt idx="0">
                          <c:v>10,4%</c:v>
                        </c:pt>
                      </c15:dlblFieldTableCache>
                    </c15:dlblFTEntry>
                  </c15:dlblFieldTable>
                  <c15:showDataLabelsRange val="1"/>
                </c:ext>
                <c:ext xmlns:c16="http://schemas.microsoft.com/office/drawing/2014/chart" uri="{C3380CC4-5D6E-409C-BE32-E72D297353CC}">
                  <c16:uniqueId val="{00000013-728A-4184-9B68-1363B54EA886}"/>
                </c:ext>
              </c:extLst>
            </c:dLbl>
            <c:dLbl>
              <c:idx val="9"/>
              <c:layout>
                <c:manualLayout>
                  <c:x val="9.7323600973237036E-3"/>
                  <c:y val="-3.0456852791878174E-2"/>
                </c:manualLayout>
              </c:layout>
              <c:tx>
                <c:rich>
                  <a:bodyPr/>
                  <a:lstStyle/>
                  <a:p>
                    <a:fld id="{7541E7DD-EF7B-4E55-87A9-4D4C3A38902B}"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{7541E7DD-EF7B-4E55-87A9-4D4C3A38902B}</c15:txfldGUID>
                      <c15:f>Sheet1!$K$8</c15:f>
                      <c15:dlblFieldTableCache>
                        <c:ptCount val="1"/>
                        <c:pt idx="0">
                          <c:v>2,0%</c:v>
                        </c:pt>
                      </c15:dlblFieldTableCache>
                    </c15:dlblFTEntry>
                  </c15:dlblFieldTable>
                  <c15:showDataLabelsRange val="1"/>
                </c:ext>
                <c:ext xmlns:c16="http://schemas.microsoft.com/office/drawing/2014/chart" uri="{C3380CC4-5D6E-409C-BE32-E72D297353CC}">
                  <c16:uniqueId val="{00000006-FB5F-4B8E-9E65-298A6FA16A31}"/>
                </c:ext>
              </c:extLst>
            </c:dLbl>
            <c:numFmt formatCode="0.0%" sourceLinked="0"/>
            <c:spPr>
              <a:solidFill>
                <a:sysClr val="window" lastClr="FFFFFF"/>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ext>
            </c:extLst>
          </c:dLbls>
          <c:cat>
            <c:strRef>
              <c:f>Sheet1!$B$1:$K$1</c:f>
              <c:strCache>
                <c:ptCount val="10"/>
                <c:pt idx="0">
                  <c:v>2015.</c:v>
                </c:pt>
                <c:pt idx="1">
                  <c:v>2016.</c:v>
                </c:pt>
                <c:pt idx="2">
                  <c:v>2017.</c:v>
                </c:pt>
                <c:pt idx="3">
                  <c:v>2018.</c:v>
                </c:pt>
                <c:pt idx="4">
                  <c:v>2019.</c:v>
                </c:pt>
                <c:pt idx="5">
                  <c:v>2020.</c:v>
                </c:pt>
                <c:pt idx="6">
                  <c:v>2021.</c:v>
                </c:pt>
                <c:pt idx="7">
                  <c:v>2022.</c:v>
                </c:pt>
                <c:pt idx="8">
                  <c:v>2023.</c:v>
                </c:pt>
                <c:pt idx="9">
                  <c:v>1-6/2024.</c:v>
                </c:pt>
              </c:strCache>
            </c:strRef>
          </c:cat>
          <c:val>
            <c:numRef>
              <c:f>Sheet1!$B$3:$K$3</c:f>
              <c:numCache>
                <c:formatCode>#,##0.00</c:formatCode>
                <c:ptCount val="10"/>
                <c:pt idx="0">
                  <c:v>63075.835158271948</c:v>
                </c:pt>
                <c:pt idx="1">
                  <c:v>89018.051629172463</c:v>
                </c:pt>
                <c:pt idx="2">
                  <c:v>132118.71524321454</c:v>
                </c:pt>
                <c:pt idx="3">
                  <c:v>141669.80025217333</c:v>
                </c:pt>
                <c:pt idx="4">
                  <c:v>97168.204924016187</c:v>
                </c:pt>
                <c:pt idx="5">
                  <c:v>73562.183290198416</c:v>
                </c:pt>
                <c:pt idx="6">
                  <c:v>33664.28827393987</c:v>
                </c:pt>
                <c:pt idx="7">
                  <c:v>55904.395779414685</c:v>
                </c:pt>
                <c:pt idx="8">
                  <c:v>59624.9</c:v>
                </c:pt>
                <c:pt idx="9">
                  <c:v>32564.240000000002</c:v>
                </c:pt>
              </c:numCache>
            </c:numRef>
          </c:val>
          <c:extLst>
            <c:ext xmlns:c15="http://schemas.microsoft.com/office/drawing/2012/chart" uri="{02D57815-91ED-43cb-92C2-25804820EDAC}">
              <c15:datalabelsRange>
                <c15:f>Sheet1!$G$8</c15:f>
                <c15:dlblRangeCache>
                  <c:ptCount val="1"/>
                  <c:pt idx="0">
                    <c:v>10,1%</c:v>
                  </c:pt>
                </c15:dlblRangeCache>
              </c15:datalabelsRange>
            </c:ext>
            <c:ext xmlns:c16="http://schemas.microsoft.com/office/drawing/2014/chart" uri="{C3380CC4-5D6E-409C-BE32-E72D297353CC}">
              <c16:uniqueId val="{00000014-728A-4184-9B68-1363B54EA886}"/>
            </c:ext>
          </c:extLst>
        </c:ser>
        <c:dLbls>
          <c:showLegendKey val="0"/>
          <c:showVal val="0"/>
          <c:showCatName val="0"/>
          <c:showSerName val="0"/>
          <c:showPercent val="0"/>
          <c:showBubbleSize val="0"/>
        </c:dLbls>
        <c:gapWidth val="150"/>
        <c:overlap val="100"/>
        <c:axId val="279883264"/>
        <c:axId val="204374016"/>
      </c:barChart>
      <c:catAx>
        <c:axId val="279883264"/>
        <c:scaling>
          <c:orientation val="minMax"/>
        </c:scaling>
        <c:delete val="0"/>
        <c:axPos val="b"/>
        <c:title>
          <c:tx>
            <c:rich>
              <a:bodyPr/>
              <a:lstStyle/>
              <a:p>
                <a:pPr>
                  <a:defRPr/>
                </a:pPr>
                <a:r>
                  <a:rPr lang="en-GB" sz="1000"/>
                  <a:t>godina</a:t>
                </a:r>
              </a:p>
            </c:rich>
          </c:tx>
          <c:layout>
            <c:manualLayout>
              <c:xMode val="edge"/>
              <c:yMode val="edge"/>
              <c:x val="0.48050214791400342"/>
              <c:y val="0.92618449475371234"/>
            </c:manualLayout>
          </c:layout>
          <c:overlay val="0"/>
          <c:spPr>
            <a:noFill/>
            <a:ln w="15257">
              <a:noFill/>
            </a:ln>
          </c:spPr>
        </c:title>
        <c:numFmt formatCode="General" sourceLinked="1"/>
        <c:majorTickMark val="out"/>
        <c:minorTickMark val="none"/>
        <c:tickLblPos val="low"/>
        <c:spPr>
          <a:ln w="1907">
            <a:solidFill>
              <a:srgbClr val="000000"/>
            </a:solidFill>
            <a:prstDash val="solid"/>
          </a:ln>
        </c:spPr>
        <c:txPr>
          <a:bodyPr rot="-5400000" vert="horz"/>
          <a:lstStyle/>
          <a:p>
            <a:pPr>
              <a:defRPr/>
            </a:pPr>
            <a:endParaRPr lang="sr-Latn-RS"/>
          </a:p>
        </c:txPr>
        <c:crossAx val="204374016"/>
        <c:crossesAt val="90000000"/>
        <c:auto val="1"/>
        <c:lblAlgn val="ctr"/>
        <c:lblOffset val="100"/>
        <c:tickLblSkip val="1"/>
        <c:tickMarkSkip val="1"/>
        <c:noMultiLvlLbl val="0"/>
      </c:catAx>
      <c:valAx>
        <c:axId val="204374016"/>
        <c:scaling>
          <c:orientation val="minMax"/>
        </c:scaling>
        <c:delete val="0"/>
        <c:axPos val="l"/>
        <c:majorGridlines/>
        <c:title>
          <c:tx>
            <c:rich>
              <a:bodyPr/>
              <a:lstStyle/>
              <a:p>
                <a:pPr>
                  <a:defRPr sz="900"/>
                </a:pPr>
                <a:r>
                  <a:rPr lang="hr-HR" sz="900"/>
                  <a:t>iznos proračuna (€)</a:t>
                </a:r>
              </a:p>
              <a:p>
                <a:pPr>
                  <a:defRPr sz="900"/>
                </a:pPr>
                <a:endParaRPr lang="en-GB" sz="900"/>
              </a:p>
            </c:rich>
          </c:tx>
          <c:layout>
            <c:manualLayout>
              <c:xMode val="edge"/>
              <c:yMode val="edge"/>
              <c:x val="5.1587121296956938E-2"/>
              <c:y val="0.26711424970070302"/>
            </c:manualLayout>
          </c:layout>
          <c:overlay val="0"/>
          <c:spPr>
            <a:noFill/>
            <a:ln w="15257">
              <a:noFill/>
            </a:ln>
          </c:spPr>
        </c:title>
        <c:numFmt formatCode="#,##0" sourceLinked="0"/>
        <c:majorTickMark val="out"/>
        <c:minorTickMark val="none"/>
        <c:tickLblPos val="nextTo"/>
        <c:spPr>
          <a:ln w="1907">
            <a:solidFill>
              <a:srgbClr val="000000"/>
            </a:solidFill>
            <a:prstDash val="solid"/>
          </a:ln>
        </c:spPr>
        <c:txPr>
          <a:bodyPr rot="0" vert="horz"/>
          <a:lstStyle/>
          <a:p>
            <a:pPr>
              <a:defRPr/>
            </a:pPr>
            <a:endParaRPr lang="sr-Latn-RS"/>
          </a:p>
        </c:txPr>
        <c:crossAx val="279883264"/>
        <c:crosses val="autoZero"/>
        <c:crossBetween val="between"/>
      </c:valAx>
      <c:dTable>
        <c:showHorzBorder val="1"/>
        <c:showVertBorder val="1"/>
        <c:showOutline val="1"/>
        <c:showKeys val="1"/>
        <c:txPr>
          <a:bodyPr/>
          <a:lstStyle/>
          <a:p>
            <a:pPr rtl="0">
              <a:defRPr sz="700"/>
            </a:pPr>
            <a:endParaRPr lang="sr-Latn-RS"/>
          </a:p>
        </c:txPr>
      </c:dTable>
      <c:spPr>
        <a:solidFill>
          <a:srgbClr val="EEECE1"/>
        </a:solidFill>
        <a:ln w="7628">
          <a:solidFill>
            <a:srgbClr val="808080"/>
          </a:solidFill>
          <a:prstDash val="solid"/>
        </a:ln>
      </c:spPr>
    </c:plotArea>
    <c:legend>
      <c:legendPos val="r"/>
      <c:layout>
        <c:manualLayout>
          <c:xMode val="edge"/>
          <c:yMode val="edge"/>
          <c:x val="0.90194519772165416"/>
          <c:y val="0.11801177565704037"/>
          <c:w val="8.8880430402631189E-2"/>
          <c:h val="0.77015682956985754"/>
        </c:manualLayout>
      </c:layout>
      <c:overlay val="0"/>
      <c:spPr>
        <a:pattFill prst="pct5">
          <a:fgClr>
            <a:srgbClr val="EEECE1"/>
          </a:fgClr>
          <a:bgClr>
            <a:sysClr val="window" lastClr="FFFFFF"/>
          </a:bgClr>
        </a:pattFill>
        <a:ln w="1907">
          <a:solidFill>
            <a:srgbClr val="000000"/>
          </a:solidFill>
          <a:prstDash val="solid"/>
        </a:ln>
      </c:sp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Porez</a:t>
            </a:r>
            <a:r>
              <a:rPr lang="en-US" sz="1200" baseline="0"/>
              <a:t> na dobit i pomoći 2010.-2017.</a:t>
            </a:r>
            <a:endParaRPr lang="hr-HR" sz="1200"/>
          </a:p>
        </c:rich>
      </c:tx>
      <c:layout>
        <c:manualLayout>
          <c:xMode val="edge"/>
          <c:yMode val="edge"/>
          <c:x val="0.68265967729779542"/>
          <c:y val="0"/>
        </c:manualLayout>
      </c:layout>
      <c:overlay val="0"/>
    </c:title>
    <c:autoTitleDeleted val="0"/>
    <c:plotArea>
      <c:layout>
        <c:manualLayout>
          <c:layoutTarget val="inner"/>
          <c:xMode val="edge"/>
          <c:yMode val="edge"/>
          <c:x val="0.16538696532462299"/>
          <c:y val="5.2852114512176043E-2"/>
          <c:w val="0.53050670729164151"/>
          <c:h val="0.85360875006518233"/>
        </c:manualLayout>
      </c:layout>
      <c:lineChart>
        <c:grouping val="standard"/>
        <c:varyColors val="0"/>
        <c:ser>
          <c:idx val="0"/>
          <c:order val="0"/>
          <c:tx>
            <c:strRef>
              <c:f>Sheet1!$B$1</c:f>
              <c:strCache>
                <c:ptCount val="1"/>
                <c:pt idx="0">
                  <c:v>Porez na dobit- PPDS</c:v>
                </c:pt>
              </c:strCache>
            </c:strRef>
          </c:tx>
          <c:dLbls>
            <c:dLbl>
              <c:idx val="0"/>
              <c:layout>
                <c:manualLayout>
                  <c:x val="-3.7171266610910108E-3"/>
                  <c:y val="1.65562913907284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EA-4633-868F-5B14EE5B7B09}"/>
                </c:ext>
              </c:extLst>
            </c:dLbl>
            <c:dLbl>
              <c:idx val="1"/>
              <c:layout>
                <c:manualLayout>
                  <c:x val="-0.10407954651054738"/>
                  <c:y val="-5.29801324503311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EA-4633-868F-5B14EE5B7B09}"/>
                </c:ext>
              </c:extLst>
            </c:dLbl>
            <c:dLbl>
              <c:idx val="3"/>
              <c:layout>
                <c:manualLayout>
                  <c:x val="-1.1342645143560393E-2"/>
                  <c:y val="-3.83884428427877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EA-4633-868F-5B14EE5B7B09}"/>
                </c:ext>
              </c:extLst>
            </c:dLbl>
            <c:dLbl>
              <c:idx val="6"/>
              <c:delete val="1"/>
              <c:extLst>
                <c:ext xmlns:c15="http://schemas.microsoft.com/office/drawing/2012/chart" uri="{CE6537A1-D6FC-4f65-9D91-7224C49458BB}"/>
                <c:ext xmlns:c16="http://schemas.microsoft.com/office/drawing/2014/chart" uri="{C3380CC4-5D6E-409C-BE32-E72D297353CC}">
                  <c16:uniqueId val="{00000004-39D7-49B6-B2F3-DB35E75BE5C7}"/>
                </c:ext>
              </c:extLst>
            </c:dLbl>
            <c:spPr>
              <a:noFill/>
              <a:ln>
                <a:noFill/>
              </a:ln>
              <a:effectLst/>
            </c:spPr>
            <c:txPr>
              <a:bodyPr wrap="square" lIns="38100" tIns="19050" rIns="38100" bIns="19050" anchor="ctr">
                <a:spAutoFit/>
              </a:bodyPr>
              <a:lstStyle/>
              <a:p>
                <a:pPr>
                  <a:defRPr sz="900" baseline="0">
                    <a:latin typeface="Arial" panose="020B0604020202020204" pitchFamily="34"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2010.</c:v>
                </c:pt>
                <c:pt idx="1">
                  <c:v>2011.</c:v>
                </c:pt>
                <c:pt idx="2">
                  <c:v>2012.</c:v>
                </c:pt>
                <c:pt idx="3">
                  <c:v>2013.</c:v>
                </c:pt>
                <c:pt idx="4">
                  <c:v>2014.</c:v>
                </c:pt>
                <c:pt idx="5">
                  <c:v>2015.</c:v>
                </c:pt>
                <c:pt idx="6">
                  <c:v>2016.</c:v>
                </c:pt>
                <c:pt idx="7">
                  <c:v>2017.</c:v>
                </c:pt>
              </c:strCache>
            </c:strRef>
          </c:cat>
          <c:val>
            <c:numRef>
              <c:f>Sheet1!$B$2:$B$8</c:f>
              <c:numCache>
                <c:formatCode>#,##0.00</c:formatCode>
                <c:ptCount val="7"/>
                <c:pt idx="0">
                  <c:v>1176819.1293383767</c:v>
                </c:pt>
                <c:pt idx="1">
                  <c:v>1782187.8027739066</c:v>
                </c:pt>
                <c:pt idx="2">
                  <c:v>1941343.9511580064</c:v>
                </c:pt>
                <c:pt idx="3">
                  <c:v>1387541.7081425441</c:v>
                </c:pt>
                <c:pt idx="4">
                  <c:v>921905.50136040873</c:v>
                </c:pt>
              </c:numCache>
            </c:numRef>
          </c:val>
          <c:smooth val="0"/>
          <c:extLst>
            <c:ext xmlns:c16="http://schemas.microsoft.com/office/drawing/2014/chart" uri="{C3380CC4-5D6E-409C-BE32-E72D297353CC}">
              <c16:uniqueId val="{00000000-39D7-49B6-B2F3-DB35E75BE5C7}"/>
            </c:ext>
          </c:extLst>
        </c:ser>
        <c:ser>
          <c:idx val="1"/>
          <c:order val="1"/>
          <c:tx>
            <c:strRef>
              <c:f>Sheet1!$C$1</c:f>
              <c:strCache>
                <c:ptCount val="1"/>
                <c:pt idx="0">
                  <c:v>Pomoć - prijelazno trogodišnje razdoblje</c:v>
                </c:pt>
              </c:strCache>
            </c:strRef>
          </c:tx>
          <c:dLbls>
            <c:dLbl>
              <c:idx val="5"/>
              <c:layout>
                <c:manualLayout>
                  <c:x val="-5.6904400606979577E-3"/>
                  <c:y val="6.952872016066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9D7-49B6-B2F3-DB35E75BE5C7}"/>
                </c:ext>
              </c:extLst>
            </c:dLbl>
            <c:dLbl>
              <c:idx val="6"/>
              <c:layout>
                <c:manualLayout>
                  <c:x val="-3.717126661090976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EA-4633-868F-5B14EE5B7B09}"/>
                </c:ext>
              </c:extLst>
            </c:dLbl>
            <c:dLbl>
              <c:idx val="7"/>
              <c:layout>
                <c:manualLayout>
                  <c:x val="1.8045112781954812E-2"/>
                  <c:y val="1.04986876640419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9D7-49B6-B2F3-DB35E75BE5C7}"/>
                </c:ext>
              </c:extLst>
            </c:dLbl>
            <c:spPr>
              <a:noFill/>
              <a:ln>
                <a:noFill/>
              </a:ln>
              <a:effectLst/>
            </c:spPr>
            <c:txPr>
              <a:bodyPr wrap="square" lIns="38100" tIns="19050" rIns="38100" bIns="19050" anchor="ctr">
                <a:spAutoFit/>
              </a:bodyPr>
              <a:lstStyle/>
              <a:p>
                <a:pPr>
                  <a:defRPr sz="900" baseline="0">
                    <a:latin typeface="Arial" panose="020B0604020202020204" pitchFamily="34"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2010.</c:v>
                </c:pt>
                <c:pt idx="1">
                  <c:v>2011.</c:v>
                </c:pt>
                <c:pt idx="2">
                  <c:v>2012.</c:v>
                </c:pt>
                <c:pt idx="3">
                  <c:v>2013.</c:v>
                </c:pt>
                <c:pt idx="4">
                  <c:v>2014.</c:v>
                </c:pt>
                <c:pt idx="5">
                  <c:v>2015.</c:v>
                </c:pt>
                <c:pt idx="6">
                  <c:v>2016.</c:v>
                </c:pt>
                <c:pt idx="7">
                  <c:v>2017.</c:v>
                </c:pt>
              </c:strCache>
            </c:strRef>
          </c:cat>
          <c:val>
            <c:numRef>
              <c:f>Sheet1!$C$2:$C$9</c:f>
              <c:numCache>
                <c:formatCode>General</c:formatCode>
                <c:ptCount val="8"/>
                <c:pt idx="5" formatCode="#,##0.00">
                  <c:v>1338238.7683323377</c:v>
                </c:pt>
                <c:pt idx="6" formatCode="#,##0.00">
                  <c:v>743465.92341893946</c:v>
                </c:pt>
                <c:pt idx="7" formatCode="#,##0.00">
                  <c:v>446079.63368504873</c:v>
                </c:pt>
              </c:numCache>
            </c:numRef>
          </c:val>
          <c:smooth val="0"/>
          <c:extLst>
            <c:ext xmlns:c16="http://schemas.microsoft.com/office/drawing/2014/chart" uri="{C3380CC4-5D6E-409C-BE32-E72D297353CC}">
              <c16:uniqueId val="{00000001-39D7-49B6-B2F3-DB35E75BE5C7}"/>
            </c:ext>
          </c:extLst>
        </c:ser>
        <c:dLbls>
          <c:showLegendKey val="0"/>
          <c:showVal val="0"/>
          <c:showCatName val="0"/>
          <c:showSerName val="0"/>
          <c:showPercent val="0"/>
          <c:showBubbleSize val="0"/>
        </c:dLbls>
        <c:marker val="1"/>
        <c:smooth val="0"/>
        <c:axId val="408203264"/>
        <c:axId val="324606720"/>
      </c:lineChart>
      <c:catAx>
        <c:axId val="408203264"/>
        <c:scaling>
          <c:orientation val="minMax"/>
        </c:scaling>
        <c:delete val="0"/>
        <c:axPos val="b"/>
        <c:title>
          <c:tx>
            <c:rich>
              <a:bodyPr/>
              <a:lstStyle/>
              <a:p>
                <a:pPr>
                  <a:defRPr/>
                </a:pPr>
                <a:r>
                  <a:rPr lang="en-US" sz="800"/>
                  <a:t>GODINA</a:t>
                </a:r>
                <a:endParaRPr lang="hr-HR" sz="800"/>
              </a:p>
            </c:rich>
          </c:tx>
          <c:overlay val="0"/>
        </c:title>
        <c:numFmt formatCode="General" sourceLinked="0"/>
        <c:majorTickMark val="out"/>
        <c:minorTickMark val="none"/>
        <c:tickLblPos val="nextTo"/>
        <c:crossAx val="324606720"/>
        <c:crosses val="autoZero"/>
        <c:auto val="1"/>
        <c:lblAlgn val="ctr"/>
        <c:lblOffset val="100"/>
        <c:noMultiLvlLbl val="0"/>
      </c:catAx>
      <c:valAx>
        <c:axId val="324606720"/>
        <c:scaling>
          <c:orientation val="minMax"/>
          <c:max val="2000000"/>
        </c:scaling>
        <c:delete val="0"/>
        <c:axPos val="l"/>
        <c:majorGridlines/>
        <c:title>
          <c:tx>
            <c:rich>
              <a:bodyPr/>
              <a:lstStyle/>
              <a:p>
                <a:pPr>
                  <a:defRPr/>
                </a:pPr>
                <a:r>
                  <a:rPr lang="en-US" sz="1200"/>
                  <a:t>iznos -</a:t>
                </a:r>
                <a:r>
                  <a:rPr lang="en-US" sz="1200">
                    <a:solidFill>
                      <a:srgbClr val="FF0000"/>
                    </a:solidFill>
                  </a:rPr>
                  <a:t>EUR</a:t>
                </a:r>
                <a:r>
                  <a:rPr lang="en-US" sz="1200" baseline="0"/>
                  <a:t> </a:t>
                </a:r>
                <a:endParaRPr lang="hr-HR" sz="1200"/>
              </a:p>
            </c:rich>
          </c:tx>
          <c:layout>
            <c:manualLayout>
              <c:xMode val="edge"/>
              <c:yMode val="edge"/>
              <c:x val="1.8585633305454884E-2"/>
              <c:y val="0.38509334098138392"/>
            </c:manualLayout>
          </c:layout>
          <c:overlay val="0"/>
        </c:title>
        <c:numFmt formatCode="#,##0" sourceLinked="0"/>
        <c:majorTickMark val="out"/>
        <c:minorTickMark val="none"/>
        <c:tickLblPos val="nextTo"/>
        <c:crossAx val="408203264"/>
        <c:crosses val="autoZero"/>
        <c:crossBetween val="between"/>
      </c:valAx>
      <c:spPr>
        <a:ln>
          <a:solidFill>
            <a:srgbClr val="4F81BD"/>
          </a:solidFill>
        </a:ln>
      </c:spPr>
    </c:plotArea>
    <c:legend>
      <c:legendPos val="r"/>
      <c:layout>
        <c:manualLayout>
          <c:xMode val="edge"/>
          <c:yMode val="edge"/>
          <c:x val="0.70277708874347211"/>
          <c:y val="0.29084163320644524"/>
          <c:w val="0.198719054737617"/>
          <c:h val="0.35540282630234132"/>
        </c:manualLayout>
      </c:layout>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Struktura rashoda</a:t>
            </a:r>
            <a:r>
              <a:rPr lang="hr-HR"/>
              <a:t> za nabavu nefinancijske imovine</a:t>
            </a:r>
            <a:r>
              <a:rPr lang="en-GB"/>
              <a:t> </a:t>
            </a:r>
            <a:r>
              <a:rPr lang="hr-HR"/>
              <a:t>(4)</a:t>
            </a:r>
            <a:r>
              <a:rPr lang="en-US"/>
              <a:t> - plan</a:t>
            </a:r>
            <a:r>
              <a:rPr lang="hr-HR" baseline="0"/>
              <a:t> za </a:t>
            </a:r>
            <a:r>
              <a:rPr lang="en-US" baseline="0"/>
              <a:t>2025-2027.</a:t>
            </a:r>
            <a:r>
              <a:rPr lang="hr-HR"/>
              <a:t>, </a:t>
            </a:r>
            <a:r>
              <a:rPr lang="en-GB"/>
              <a:t>Općina i </a:t>
            </a:r>
            <a:r>
              <a:rPr lang="hr-HR"/>
              <a:t>PK</a:t>
            </a:r>
            <a:endParaRPr lang="en-GB"/>
          </a:p>
        </c:rich>
      </c:tx>
      <c:layout>
        <c:manualLayout>
          <c:xMode val="edge"/>
          <c:yMode val="edge"/>
          <c:x val="0.31013938113611628"/>
          <c:y val="2.2798634812286691E-2"/>
        </c:manualLayout>
      </c:layout>
      <c:overlay val="0"/>
      <c:spPr>
        <a:noFill/>
        <a:ln w="15257">
          <a:noFill/>
        </a:ln>
      </c:spPr>
    </c:title>
    <c:autoTitleDeleted val="0"/>
    <c:plotArea>
      <c:layout>
        <c:manualLayout>
          <c:layoutTarget val="inner"/>
          <c:xMode val="edge"/>
          <c:yMode val="edge"/>
          <c:x val="0.205545136733427"/>
          <c:y val="0.15021884840751357"/>
          <c:w val="0.65178412345759684"/>
          <c:h val="0.57052181269292468"/>
        </c:manualLayout>
      </c:layout>
      <c:barChart>
        <c:barDir val="col"/>
        <c:grouping val="stacked"/>
        <c:varyColors val="0"/>
        <c:ser>
          <c:idx val="0"/>
          <c:order val="0"/>
          <c:tx>
            <c:strRef>
              <c:f>Sheet1!$A$2</c:f>
              <c:strCache>
                <c:ptCount val="1"/>
                <c:pt idx="0">
                  <c:v>RASHODI OPĆINE </c:v>
                </c:pt>
              </c:strCache>
            </c:strRef>
          </c:tx>
          <c:spPr>
            <a:pattFill prst="pct75">
              <a:fgClr>
                <a:srgbClr val="9999FF"/>
              </a:fgClr>
              <a:bgClr>
                <a:sysClr val="window" lastClr="FFFFFF"/>
              </a:bgClr>
            </a:pattFill>
            <a:ln>
              <a:solidFill>
                <a:srgbClr val="000000"/>
              </a:solidFill>
            </a:ln>
            <a:effectLst>
              <a:outerShdw blurRad="50800" dist="38100" dir="5400000" algn="t" rotWithShape="0">
                <a:srgbClr val="8064A2">
                  <a:lumMod val="40000"/>
                  <a:lumOff val="60000"/>
                  <a:alpha val="40000"/>
                </a:srgbClr>
              </a:outerShdw>
            </a:effectLst>
          </c:spPr>
          <c:invertIfNegative val="0"/>
          <c:dLbls>
            <c:dLbl>
              <c:idx val="0"/>
              <c:tx>
                <c:rich>
                  <a:bodyPr wrap="square" lIns="38100" tIns="19050" rIns="38100" bIns="19050" anchor="ctr">
                    <a:spAutoFit/>
                  </a:bodyPr>
                  <a:lstStyle/>
                  <a:p>
                    <a:pPr>
                      <a:defRPr/>
                    </a:pPr>
                    <a:fld id="{80D4A11E-1063-4827-A752-5E8F7EF2C4CC}"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{80D4A11E-1063-4827-A752-5E8F7EF2C4CC}</c15:txfldGUID>
                      <c15:f>Sheet1!$B$7</c15:f>
                      <c15:dlblFieldTableCache>
                        <c:ptCount val="1"/>
                        <c:pt idx="0">
                          <c:v>99,4%</c:v>
                        </c:pt>
                      </c15:dlblFieldTableCache>
                    </c15:dlblFTEntry>
                  </c15:dlblFieldTable>
                  <c15:showDataLabelsRange val="1"/>
                </c:ext>
                <c:ext xmlns:c16="http://schemas.microsoft.com/office/drawing/2014/chart" uri="{C3380CC4-5D6E-409C-BE32-E72D297353CC}">
                  <c16:uniqueId val="{00000000-25F0-4E89-845E-E99D5E1E6330}"/>
                </c:ext>
              </c:extLst>
            </c:dLbl>
            <c:dLbl>
              <c:idx val="1"/>
              <c:tx>
                <c:rich>
                  <a:bodyPr wrap="square" lIns="38100" tIns="19050" rIns="38100" bIns="19050" anchor="ctr">
                    <a:spAutoFit/>
                  </a:bodyPr>
                  <a:lstStyle/>
                  <a:p>
                    <a:pPr>
                      <a:defRPr/>
                    </a:pPr>
                    <a:fld id="{5C7A63CB-96C6-47E4-9EB6-A6CDAD034869}"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{5C7A63CB-96C6-47E4-9EB6-A6CDAD034869}</c15:txfldGUID>
                      <c15:f>Sheet1!$C$7</c15:f>
                      <c15:dlblFieldTableCache>
                        <c:ptCount val="1"/>
                        <c:pt idx="0">
                          <c:v>99,7%</c:v>
                        </c:pt>
                      </c15:dlblFieldTableCache>
                    </c15:dlblFTEntry>
                  </c15:dlblFieldTable>
                  <c15:showDataLabelsRange val="1"/>
                </c:ext>
                <c:ext xmlns:c16="http://schemas.microsoft.com/office/drawing/2014/chart" uri="{C3380CC4-5D6E-409C-BE32-E72D297353CC}">
                  <c16:uniqueId val="{00000001-25F0-4E89-845E-E99D5E1E6330}"/>
                </c:ext>
              </c:extLst>
            </c:dLbl>
            <c:dLbl>
              <c:idx val="2"/>
              <c:tx>
                <c:rich>
                  <a:bodyPr wrap="square" lIns="38100" tIns="19050" rIns="38100" bIns="19050" anchor="ctr">
                    <a:spAutoFit/>
                  </a:bodyPr>
                  <a:lstStyle/>
                  <a:p>
                    <a:pPr>
                      <a:defRPr/>
                    </a:pPr>
                    <a:fld id="{9687DFAA-6308-4E48-9E39-CE8155FB8E28}"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{9687DFAA-6308-4E48-9E39-CE8155FB8E28}</c15:txfldGUID>
                      <c15:f>Sheet1!$D$7</c15:f>
                      <c15:dlblFieldTableCache>
                        <c:ptCount val="1"/>
                        <c:pt idx="0">
                          <c:v>99,1%</c:v>
                        </c:pt>
                      </c15:dlblFieldTableCache>
                    </c15:dlblFTEntry>
                  </c15:dlblFieldTable>
                  <c15:showDataLabelsRange val="1"/>
                </c:ext>
                <c:ext xmlns:c16="http://schemas.microsoft.com/office/drawing/2014/chart" uri="{C3380CC4-5D6E-409C-BE32-E72D297353CC}">
                  <c16:uniqueId val="{00000002-25F0-4E89-845E-E99D5E1E6330}"/>
                </c:ext>
              </c:extLst>
            </c:dLbl>
            <c:dLbl>
              <c:idx val="3"/>
              <c:layout>
                <c:manualLayout>
                  <c:x val="1.4628209994380555E-2"/>
                  <c:y val="-6.7681263289240765E-3"/>
                </c:manualLayout>
              </c:layout>
              <c:tx>
                <c:rich>
                  <a:bodyPr wrap="square" lIns="38100" tIns="19050" rIns="38100" bIns="19050" anchor="ctr">
                    <a:noAutofit/>
                  </a:bodyPr>
                  <a:lstStyle/>
                  <a:p>
                    <a:pPr>
                      <a:defRPr/>
                    </a:pPr>
                    <a:fld id="{E8D436BA-710E-4F94-9AD9-6E500957021F}"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4.2356785693759079E-2"/>
                      <c:h val="3.4532688490080864E-2"/>
                    </c:manualLayout>
                  </c15:layout>
                  <c15:dlblFieldTable>
                    <c15:dlblFTEntry>
                      <c15:txfldGUID>{E8D436BA-710E-4F94-9AD9-6E500957021F}</c15:txfldGUID>
                      <c15:f>Sheet1!#REF!</c15:f>
                      <c15:dlblFieldTableCache>
                        <c:ptCount val="1"/>
                        <c:pt idx="0">
                          <c:v>#REF!</c:v>
                        </c:pt>
                      </c15:dlblFieldTableCache>
                    </c15:dlblFTEntry>
                  </c15:dlblFieldTable>
                  <c15:showDataLabelsRange val="1"/>
                </c:ext>
                <c:ext xmlns:c16="http://schemas.microsoft.com/office/drawing/2014/chart" uri="{C3380CC4-5D6E-409C-BE32-E72D297353CC}">
                  <c16:uniqueId val="{00000003-25F0-4E89-845E-E99D5E1E6330}"/>
                </c:ext>
              </c:extLst>
            </c:dLbl>
            <c:dLbl>
              <c:idx val="4"/>
              <c:tx>
                <c:rich>
                  <a:bodyPr wrap="square" lIns="38100" tIns="19050" rIns="38100" bIns="19050" anchor="ctr">
                    <a:spAutoFit/>
                  </a:bodyPr>
                  <a:lstStyle/>
                  <a:p>
                    <a:pPr>
                      <a:defRPr/>
                    </a:pPr>
                    <a:fld id="{FF7B6BD3-B582-4D44-BA05-9B31BDF51BBB}"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{FF7B6BD3-B582-4D44-BA05-9B31BDF51BBB}</c15:txfldGUID>
                      <c15:f>Sheet1!#REF!</c15:f>
                      <c15:dlblFieldTableCache>
                        <c:ptCount val="1"/>
                        <c:pt idx="0">
                          <c:v>#REF!</c:v>
                        </c:pt>
                      </c15:dlblFieldTableCache>
                    </c15:dlblFTEntry>
                  </c15:dlblFieldTable>
                  <c15:showDataLabelsRange val="1"/>
                </c:ext>
                <c:ext xmlns:c16="http://schemas.microsoft.com/office/drawing/2014/chart" uri="{C3380CC4-5D6E-409C-BE32-E72D297353CC}">
                  <c16:uniqueId val="{00000004-25F0-4E89-845E-E99D5E1E6330}"/>
                </c:ext>
              </c:extLst>
            </c:dLbl>
            <c:dLbl>
              <c:idx val="5"/>
              <c:tx>
                <c:rich>
                  <a:bodyPr wrap="square" lIns="38100" tIns="19050" rIns="38100" bIns="19050" anchor="ctr">
                    <a:spAutoFit/>
                  </a:bodyPr>
                  <a:lstStyle/>
                  <a:p>
                    <a:pPr>
                      <a:defRPr/>
                    </a:pPr>
                    <a:fld id="{5224E5E3-134C-4368-A8E5-AD35A70902D8}" type="CELLREF">
                      <a:rPr lang="en-US"/>
                      <a:pPr>
                        <a:defRPr/>
                      </a:pPr>
                      <a:t>[REFERENCA ĆELIJE]</a:t>
                    </a:fld>
                    <a:endParaRPr lang="hr-HR"/>
                  </a:p>
                </c:rich>
              </c:tx>
              <c:numFmt formatCode="#,##0.00" sourceLinked="0"/>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{5224E5E3-134C-4368-A8E5-AD35A70902D8}</c15:txfldGUID>
                      <c15:f>Sheet1!#REF!</c15:f>
                      <c15:dlblFieldTableCache>
                        <c:ptCount val="1"/>
                        <c:pt idx="0">
                          <c:v>#REF!</c:v>
                        </c:pt>
                      </c15:dlblFieldTableCache>
                    </c15:dlblFTEntry>
                  </c15:dlblFieldTable>
                  <c15:showDataLabelsRange val="1"/>
                </c:ext>
                <c:ext xmlns:c16="http://schemas.microsoft.com/office/drawing/2014/chart" uri="{C3380CC4-5D6E-409C-BE32-E72D297353CC}">
                  <c16:uniqueId val="{00000005-25F0-4E89-845E-E99D5E1E6330}"/>
                </c:ext>
              </c:extLst>
            </c:dLbl>
            <c:dLbl>
              <c:idx val="6"/>
              <c:layout>
                <c:manualLayout>
                  <c:x val="4.0372028185273521E-4"/>
                  <c:y val="-1.3562150884985601E-2"/>
                </c:manualLayout>
              </c:layout>
              <c:tx>
                <c:rich>
                  <a:bodyPr wrap="square" lIns="38100" tIns="19050" rIns="38100" bIns="19050" anchor="ctr">
                    <a:spAutoFit/>
                  </a:bodyPr>
                  <a:lstStyle/>
                  <a:p>
                    <a:pPr>
                      <a:defRPr/>
                    </a:pPr>
                    <a:fld id="{42D27EC2-9A30-4165-B3F0-6F7E179E0C6E}" type="CELLREF">
                      <a:rPr lang="en-US"/>
                      <a:pPr>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{42D27EC2-9A30-4165-B3F0-6F7E179E0C6E}</c15:txfldGUID>
                      <c15:f>Sheet1!#REF!</c15:f>
                      <c15:dlblFieldTableCache>
                        <c:ptCount val="1"/>
                        <c:pt idx="0">
                          <c:v>#REF!</c:v>
                        </c:pt>
                      </c15:dlblFieldTableCache>
                    </c15:dlblFTEntry>
                  </c15:dlblFieldTable>
                  <c15:showDataLabelsRange val="1"/>
                </c:ext>
                <c:ext xmlns:c16="http://schemas.microsoft.com/office/drawing/2014/chart" uri="{C3380CC4-5D6E-409C-BE32-E72D297353CC}">
                  <c16:uniqueId val="{00000006-25F0-4E89-845E-E99D5E1E6330}"/>
                </c:ext>
              </c:extLst>
            </c:dLbl>
            <c:dLbl>
              <c:idx val="7"/>
              <c:tx>
                <c:rich>
                  <a:bodyPr wrap="square" lIns="38100" tIns="19050" rIns="38100" bIns="19050" anchor="ctr">
                    <a:spAutoFit/>
                  </a:bodyPr>
                  <a:lstStyle/>
                  <a:p>
                    <a:pPr>
                      <a:defRPr>
                        <a:solidFill>
                          <a:srgbClr val="000000"/>
                        </a:solidFill>
                      </a:defRPr>
                    </a:pPr>
                    <a:fld id="{521A2AB0-8392-4793-9095-6DAD66160E27}" type="CELLREF">
                      <a:rPr lang="en-US">
                        <a:solidFill>
                          <a:srgbClr val="000000"/>
                        </a:solidFill>
                      </a:rPr>
                      <a:pPr>
                        <a:defRPr>
                          <a:solidFill>
                            <a:srgbClr val="000000"/>
                          </a:solidFill>
                        </a:defRPr>
                      </a:pPr>
                      <a:t>[REFERENCA ĆELIJE]</a:t>
                    </a:fld>
                    <a:endParaRPr lang="hr-HR"/>
                  </a:p>
                </c:rich>
              </c:tx>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{521A2AB0-8392-4793-9095-6DAD66160E27}</c15:txfldGUID>
                      <c15:f>Sheet1!#REF!</c15:f>
                      <c15:dlblFieldTableCache>
                        <c:ptCount val="1"/>
                        <c:pt idx="0">
                          <c:v>#REF!</c:v>
                        </c:pt>
                      </c15:dlblFieldTableCache>
                    </c15:dlblFTEntry>
                  </c15:dlblFieldTable>
                  <c15:showDataLabelsRange val="1"/>
                </c:ext>
                <c:ext xmlns:c16="http://schemas.microsoft.com/office/drawing/2014/chart" uri="{C3380CC4-5D6E-409C-BE32-E72D297353CC}">
                  <c16:uniqueId val="{00000007-25F0-4E89-845E-E99D5E1E6330}"/>
                </c:ext>
              </c:extLst>
            </c:dLbl>
            <c:dLbl>
              <c:idx val="8"/>
              <c:layout>
                <c:manualLayout>
                  <c:x val="6.95168578380247E-3"/>
                  <c:y val="1.6920473773265651E-3"/>
                </c:manualLayout>
              </c:layout>
              <c:tx>
                <c:rich>
                  <a:bodyPr wrap="square" lIns="38100" tIns="19050" rIns="38100" bIns="19050" anchor="ctr">
                    <a:noAutofit/>
                  </a:bodyPr>
                  <a:lstStyle/>
                  <a:p>
                    <a:pPr>
                      <a:defRPr/>
                    </a:pPr>
                    <a:fld id="{5AB8F6FB-867C-485A-AB7A-7E4D29A85A32}" type="CELLREF">
                      <a:rPr lang="en-US"/>
                      <a:pPr>
                        <a:defRPr/>
                      </a:pPr>
                      <a:t>[REFERENCA ĆELIJE]</a:t>
                    </a:fld>
                    <a:endParaRPr lang="hr-H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4.4574209245742097E-2"/>
                      <c:h val="3.9814008020571036E-2"/>
                    </c:manualLayout>
                  </c15:layout>
                  <c15:dlblFieldTable>
                    <c15:dlblFTEntry>
                      <c15:txfldGUID>{5AB8F6FB-867C-485A-AB7A-7E4D29A85A32}</c15:txfldGUID>
                      <c15:f>Sheet1!#REF!</c15:f>
                      <c15:dlblFieldTableCache>
                        <c:ptCount val="1"/>
                        <c:pt idx="0">
                          <c:v>#REF!</c:v>
                        </c:pt>
                      </c15:dlblFieldTableCache>
                    </c15:dlblFTEntry>
                  </c15:dlblFieldTable>
                  <c15:showDataLabelsRange val="1"/>
                </c:ext>
                <c:ext xmlns:c16="http://schemas.microsoft.com/office/drawing/2014/chart" uri="{C3380CC4-5D6E-409C-BE32-E72D297353CC}">
                  <c16:uniqueId val="{00000008-25F0-4E89-845E-E99D5E1E633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ext>
            </c:extLst>
          </c:dLbls>
          <c:cat>
            <c:strRef>
              <c:f>Sheet1!$B$1:$D$1</c:f>
              <c:strCache>
                <c:ptCount val="3"/>
                <c:pt idx="0">
                  <c:v>2025.</c:v>
                </c:pt>
                <c:pt idx="1">
                  <c:v>2026.</c:v>
                </c:pt>
                <c:pt idx="2">
                  <c:v>2027.</c:v>
                </c:pt>
              </c:strCache>
            </c:strRef>
          </c:cat>
          <c:val>
            <c:numRef>
              <c:f>Sheet1!$B$2:$D$2</c:f>
              <c:numCache>
                <c:formatCode>#,##0</c:formatCode>
                <c:ptCount val="3"/>
                <c:pt idx="0">
                  <c:v>19831880</c:v>
                </c:pt>
                <c:pt idx="1">
                  <c:v>24680910</c:v>
                </c:pt>
                <c:pt idx="2">
                  <c:v>9338900</c:v>
                </c:pt>
              </c:numCache>
            </c:numRef>
          </c:val>
          <c:extLst>
            <c:ext xmlns:c15="http://schemas.microsoft.com/office/drawing/2012/chart" uri="{02D57815-91ED-43cb-92C2-25804820EDAC}">
              <c15:datalabelsRange>
                <c15:f>Sheet1!#REF!</c15:f>
              </c15:datalabelsRange>
            </c:ext>
            <c:ext xmlns:c16="http://schemas.microsoft.com/office/drawing/2014/chart" uri="{C3380CC4-5D6E-409C-BE32-E72D297353CC}">
              <c16:uniqueId val="{00000009-25F0-4E89-845E-E99D5E1E6330}"/>
            </c:ext>
          </c:extLst>
        </c:ser>
        <c:ser>
          <c:idx val="1"/>
          <c:order val="1"/>
          <c:tx>
            <c:strRef>
              <c:f>Sheet1!$A$3</c:f>
              <c:strCache>
                <c:ptCount val="1"/>
                <c:pt idx="0">
                  <c:v>RASHODI PRORAČUNSKIH KORISNIKA</c:v>
                </c:pt>
              </c:strCache>
            </c:strRef>
          </c:tx>
          <c:spPr>
            <a:solidFill>
              <a:srgbClr val="993366"/>
            </a:solidFill>
            <a:ln w="7628">
              <a:solidFill>
                <a:srgbClr val="000000"/>
              </a:solidFill>
              <a:prstDash val="solid"/>
            </a:ln>
          </c:spPr>
          <c:invertIfNegative val="0"/>
          <c:dPt>
            <c:idx val="6"/>
            <c:invertIfNegative val="0"/>
            <c:bubble3D val="0"/>
            <c:spPr>
              <a:ln w="7628">
                <a:solidFill>
                  <a:srgbClr val="000000"/>
                </a:solidFill>
                <a:prstDash val="solid"/>
              </a:ln>
            </c:spPr>
            <c:extLst>
              <c:ext xmlns:c16="http://schemas.microsoft.com/office/drawing/2014/chart" uri="{C3380CC4-5D6E-409C-BE32-E72D297353CC}">
                <c16:uniqueId val="{0000000B-25F0-4E89-845E-E99D5E1E6330}"/>
              </c:ext>
            </c:extLst>
          </c:dPt>
          <c:dLbls>
            <c:dLbl>
              <c:idx val="0"/>
              <c:layout>
                <c:manualLayout>
                  <c:x val="1.2908131009171249E-2"/>
                  <c:y val="-7.4608364309791259E-2"/>
                </c:manualLayout>
              </c:layout>
              <c:tx>
                <c:rich>
                  <a:bodyPr wrap="square" lIns="38100" tIns="19050" rIns="38100" bIns="19050" anchor="ctr">
                    <a:noAutofit/>
                  </a:bodyPr>
                  <a:lstStyle/>
                  <a:p>
                    <a:pPr>
                      <a:defRPr/>
                    </a:pPr>
                    <a:r>
                      <a:rPr lang="en-US"/>
                      <a:t>5,1%</a:t>
                    </a:r>
                  </a:p>
                </c:rich>
              </c:tx>
              <c:numFmt formatCode="0.0%" sourceLinked="0"/>
              <c:spPr>
                <a:solidFill>
                  <a:sysClr val="window" lastClr="FFFFFF"/>
                </a:solid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5.610065165212013E-2"/>
                      <c:h val="4.1072518219486522E-2"/>
                    </c:manualLayout>
                  </c15:layout>
                  <c15:showDataLabelsRange val="1"/>
                </c:ext>
                <c:ext xmlns:c16="http://schemas.microsoft.com/office/drawing/2014/chart" uri="{C3380CC4-5D6E-409C-BE32-E72D297353CC}">
                  <c16:uniqueId val="{0000000C-25F0-4E89-845E-E99D5E1E6330}"/>
                </c:ext>
              </c:extLst>
            </c:dLbl>
            <c:dLbl>
              <c:idx val="1"/>
              <c:layout>
                <c:manualLayout>
                  <c:x val="4.1245617653124355E-3"/>
                  <c:y val="-7.1216617210682495E-2"/>
                </c:manualLayout>
              </c:layout>
              <c:tx>
                <c:rich>
                  <a:bodyPr/>
                  <a:lstStyle/>
                  <a:p>
                    <a:fld id="{AB6BF5DC-CFA9-4D04-A196-BAE36643374B}"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{AB6BF5DC-CFA9-4D04-A196-BAE36643374B}</c15:txfldGUID>
                      <c15:f>Sheet1!$C$8</c15:f>
                      <c15:dlblFieldTableCache>
                        <c:ptCount val="1"/>
                        <c:pt idx="0">
                          <c:v>0,3%</c:v>
                        </c:pt>
                      </c15:dlblFieldTableCache>
                    </c15:dlblFTEntry>
                  </c15:dlblFieldTable>
                  <c15:showDataLabelsRange val="1"/>
                </c:ext>
                <c:ext xmlns:c16="http://schemas.microsoft.com/office/drawing/2014/chart" uri="{C3380CC4-5D6E-409C-BE32-E72D297353CC}">
                  <c16:uniqueId val="{0000000D-25F0-4E89-845E-E99D5E1E6330}"/>
                </c:ext>
              </c:extLst>
            </c:dLbl>
            <c:dLbl>
              <c:idx val="2"/>
              <c:layout>
                <c:manualLayout>
                  <c:x val="2.7645963341719215E-2"/>
                  <c:y val="-6.834973871169446E-2"/>
                </c:manualLayout>
              </c:layout>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E-25F0-4E89-845E-E99D5E1E6330}"/>
                </c:ext>
              </c:extLst>
            </c:dLbl>
            <c:dLbl>
              <c:idx val="3"/>
              <c:layout>
                <c:manualLayout>
                  <c:x val="1.3748539217707111E-3"/>
                  <c:y val="-9.0999010880316519E-2"/>
                </c:manualLayout>
              </c:layout>
              <c:tx>
                <c:rich>
                  <a:bodyPr/>
                  <a:lstStyle/>
                  <a:p>
                    <a:r>
                      <a:rPr lang="en-US"/>
                      <a:t>36,4%</a:t>
                    </a:r>
                  </a:p>
                </c:rich>
              </c:tx>
              <c:showLegendKey val="0"/>
              <c:showVal val="1"/>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F-25F0-4E89-845E-E99D5E1E6330}"/>
                </c:ext>
              </c:extLst>
            </c:dLbl>
            <c:dLbl>
              <c:idx val="4"/>
              <c:layout>
                <c:manualLayout>
                  <c:x val="1.3748539217708119E-3"/>
                  <c:y val="-5.5390702274975272E-2"/>
                </c:manualLayout>
              </c:layout>
              <c:tx>
                <c:rich>
                  <a:bodyPr/>
                  <a:lstStyle/>
                  <a:p>
                    <a:r>
                      <a:rPr lang="en-US"/>
                      <a:t>9,0%</a:t>
                    </a:r>
                  </a:p>
                </c:rich>
              </c:tx>
              <c:showLegendKey val="0"/>
              <c:showVal val="1"/>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10-25F0-4E89-845E-E99D5E1E6330}"/>
                </c:ext>
              </c:extLst>
            </c:dLbl>
            <c:dLbl>
              <c:idx val="5"/>
              <c:layout>
                <c:manualLayout>
                  <c:x val="6.9154115071715623E-3"/>
                  <c:y val="-7.0864727069015823E-2"/>
                </c:manualLayout>
              </c:layout>
              <c:tx>
                <c:rich>
                  <a:bodyPr/>
                  <a:lstStyle/>
                  <a:p>
                    <a:r>
                      <a:rPr lang="en-US"/>
                      <a:t>10,1%</a:t>
                    </a:r>
                  </a:p>
                </c:rich>
              </c:tx>
              <c:showLegendKey val="0"/>
              <c:showVal val="1"/>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11-25F0-4E89-845E-E99D5E1E6330}"/>
                </c:ext>
              </c:extLst>
            </c:dLbl>
            <c:dLbl>
              <c:idx val="6"/>
              <c:layout>
                <c:manualLayout>
                  <c:x val="8.2491235306247704E-3"/>
                  <c:y val="-7.1216617210682495E-2"/>
                </c:manualLayout>
              </c:layout>
              <c:tx>
                <c:rich>
                  <a:bodyPr/>
                  <a:lstStyle/>
                  <a:p>
                    <a:fld id="{AB8B55BE-3390-493C-B504-A3B936AFF1A8}"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{AB8B55BE-3390-493C-B504-A3B936AFF1A8}</c15:txfldGUID>
                      <c15:f>Sheet1!#REF!</c15:f>
                      <c15:dlblFieldTableCache>
                        <c:ptCount val="1"/>
                        <c:pt idx="0">
                          <c:v>#REF!</c:v>
                        </c:pt>
                      </c15:dlblFieldTableCache>
                    </c15:dlblFTEntry>
                  </c15:dlblFieldTable>
                  <c15:showDataLabelsRange val="1"/>
                </c:ext>
                <c:ext xmlns:c16="http://schemas.microsoft.com/office/drawing/2014/chart" uri="{C3380CC4-5D6E-409C-BE32-E72D297353CC}">
                  <c16:uniqueId val="{0000000B-25F0-4E89-845E-E99D5E1E6330}"/>
                </c:ext>
              </c:extLst>
            </c:dLbl>
            <c:dLbl>
              <c:idx val="7"/>
              <c:layout>
                <c:manualLayout>
                  <c:x val="1.0173802458668928E-2"/>
                  <c:y val="-6.5207265952491891E-2"/>
                </c:manualLayout>
              </c:layout>
              <c:tx>
                <c:rich>
                  <a:bodyPr/>
                  <a:lstStyle/>
                  <a:p>
                    <a:fld id="{7026D835-FDF7-4F21-B5D0-FCD2542979AB}"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{7026D835-FDF7-4F21-B5D0-FCD2542979AB}</c15:txfldGUID>
                      <c15:f>Sheet1!#REF!</c15:f>
                      <c15:dlblFieldTableCache>
                        <c:ptCount val="1"/>
                        <c:pt idx="0">
                          <c:v>#REF!</c:v>
                        </c:pt>
                      </c15:dlblFieldTableCache>
                    </c15:dlblFTEntry>
                  </c15:dlblFieldTable>
                  <c15:showDataLabelsRange val="1"/>
                </c:ext>
                <c:ext xmlns:c16="http://schemas.microsoft.com/office/drawing/2014/chart" uri="{C3380CC4-5D6E-409C-BE32-E72D297353CC}">
                  <c16:uniqueId val="{00000012-25F0-4E89-845E-E99D5E1E6330}"/>
                </c:ext>
              </c:extLst>
            </c:dLbl>
            <c:dLbl>
              <c:idx val="8"/>
              <c:layout>
                <c:manualLayout>
                  <c:x val="1.1122697254084116E-2"/>
                  <c:y val="-4.060913705583756E-2"/>
                </c:manualLayout>
              </c:layout>
              <c:tx>
                <c:rich>
                  <a:bodyPr/>
                  <a:lstStyle/>
                  <a:p>
                    <a:fld id="{D8BF44C5-0202-4116-95F9-341ADBDAE745}" type="CELLREF">
                      <a:rPr lang="en-US"/>
                      <a:pPr/>
                      <a:t>[REFERENCA ĆELIJE]</a:t>
                    </a:fld>
                    <a:endParaRPr lang="hr-HR"/>
                  </a:p>
                </c:rich>
              </c:tx>
              <c:showLegendKey val="0"/>
              <c:showVal val="1"/>
              <c:showCatName val="0"/>
              <c:showSerName val="0"/>
              <c:showPercent val="0"/>
              <c:showBubbleSize val="0"/>
              <c:extLst>
                <c:ext xmlns:c15="http://schemas.microsoft.com/office/drawing/2012/chart" uri="{CE6537A1-D6FC-4f65-9D91-7224C49458BB}">
                  <c15:dlblFieldTable>
                    <c15:dlblFTEntry>
                      <c15:txfldGUID>{D8BF44C5-0202-4116-95F9-341ADBDAE745}</c15:txfldGUID>
                      <c15:f>Sheet1!#REF!</c15:f>
                      <c15:dlblFieldTableCache>
                        <c:ptCount val="1"/>
                        <c:pt idx="0">
                          <c:v>#REF!</c:v>
                        </c:pt>
                      </c15:dlblFieldTableCache>
                    </c15:dlblFTEntry>
                  </c15:dlblFieldTable>
                  <c15:showDataLabelsRange val="1"/>
                </c:ext>
                <c:ext xmlns:c16="http://schemas.microsoft.com/office/drawing/2014/chart" uri="{C3380CC4-5D6E-409C-BE32-E72D297353CC}">
                  <c16:uniqueId val="{00000013-25F0-4E89-845E-E99D5E1E6330}"/>
                </c:ext>
              </c:extLst>
            </c:dLbl>
            <c:numFmt formatCode="0.0%" sourceLinked="0"/>
            <c:spPr>
              <a:solidFill>
                <a:sysClr val="window" lastClr="FFFFFF"/>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ext>
            </c:extLst>
          </c:dLbls>
          <c:cat>
            <c:strRef>
              <c:f>Sheet1!$B$1:$D$1</c:f>
              <c:strCache>
                <c:ptCount val="3"/>
                <c:pt idx="0">
                  <c:v>2025.</c:v>
                </c:pt>
                <c:pt idx="1">
                  <c:v>2026.</c:v>
                </c:pt>
                <c:pt idx="2">
                  <c:v>2027.</c:v>
                </c:pt>
              </c:strCache>
            </c:strRef>
          </c:cat>
          <c:val>
            <c:numRef>
              <c:f>Sheet1!$B$3:$D$3</c:f>
              <c:numCache>
                <c:formatCode>#,##0</c:formatCode>
                <c:ptCount val="3"/>
                <c:pt idx="0">
                  <c:v>113297</c:v>
                </c:pt>
                <c:pt idx="1">
                  <c:v>81850</c:v>
                </c:pt>
                <c:pt idx="2">
                  <c:v>88350</c:v>
                </c:pt>
              </c:numCache>
            </c:numRef>
          </c:val>
          <c:extLst>
            <c:ext xmlns:c15="http://schemas.microsoft.com/office/drawing/2012/chart" uri="{02D57815-91ED-43cb-92C2-25804820EDAC}">
              <c15:datalabelsRange>
                <c15:f>Sheet1!$D$8</c15:f>
                <c15:dlblRangeCache>
                  <c:ptCount val="1"/>
                  <c:pt idx="0">
                    <c:v>0,9%</c:v>
                  </c:pt>
                </c15:dlblRangeCache>
              </c15:datalabelsRange>
            </c:ext>
            <c:ext xmlns:c16="http://schemas.microsoft.com/office/drawing/2014/chart" uri="{C3380CC4-5D6E-409C-BE32-E72D297353CC}">
              <c16:uniqueId val="{00000014-25F0-4E89-845E-E99D5E1E6330}"/>
            </c:ext>
          </c:extLst>
        </c:ser>
        <c:dLbls>
          <c:showLegendKey val="0"/>
          <c:showVal val="0"/>
          <c:showCatName val="0"/>
          <c:showSerName val="0"/>
          <c:showPercent val="0"/>
          <c:showBubbleSize val="0"/>
        </c:dLbls>
        <c:gapWidth val="150"/>
        <c:overlap val="100"/>
        <c:axId val="279883264"/>
        <c:axId val="204374016"/>
      </c:barChart>
      <c:catAx>
        <c:axId val="279883264"/>
        <c:scaling>
          <c:orientation val="minMax"/>
        </c:scaling>
        <c:delete val="0"/>
        <c:axPos val="b"/>
        <c:title>
          <c:tx>
            <c:rich>
              <a:bodyPr/>
              <a:lstStyle/>
              <a:p>
                <a:pPr>
                  <a:defRPr/>
                </a:pPr>
                <a:r>
                  <a:rPr lang="en-GB" sz="1000"/>
                  <a:t>godina</a:t>
                </a:r>
              </a:p>
            </c:rich>
          </c:tx>
          <c:layout>
            <c:manualLayout>
              <c:xMode val="edge"/>
              <c:yMode val="edge"/>
              <c:x val="0.48050214791400342"/>
              <c:y val="0.92618449475371234"/>
            </c:manualLayout>
          </c:layout>
          <c:overlay val="0"/>
          <c:spPr>
            <a:noFill/>
            <a:ln w="15257">
              <a:noFill/>
            </a:ln>
          </c:spPr>
        </c:title>
        <c:numFmt formatCode="General" sourceLinked="1"/>
        <c:majorTickMark val="out"/>
        <c:minorTickMark val="none"/>
        <c:tickLblPos val="low"/>
        <c:spPr>
          <a:ln w="1907">
            <a:solidFill>
              <a:srgbClr val="000000"/>
            </a:solidFill>
            <a:prstDash val="solid"/>
          </a:ln>
        </c:spPr>
        <c:txPr>
          <a:bodyPr rot="-5400000" vert="horz"/>
          <a:lstStyle/>
          <a:p>
            <a:pPr>
              <a:defRPr/>
            </a:pPr>
            <a:endParaRPr lang="sr-Latn-RS"/>
          </a:p>
        </c:txPr>
        <c:crossAx val="204374016"/>
        <c:crossesAt val="90000000"/>
        <c:auto val="1"/>
        <c:lblAlgn val="ctr"/>
        <c:lblOffset val="100"/>
        <c:tickLblSkip val="1"/>
        <c:tickMarkSkip val="1"/>
        <c:noMultiLvlLbl val="0"/>
      </c:catAx>
      <c:valAx>
        <c:axId val="204374016"/>
        <c:scaling>
          <c:orientation val="minMax"/>
        </c:scaling>
        <c:delete val="0"/>
        <c:axPos val="l"/>
        <c:majorGridlines/>
        <c:title>
          <c:tx>
            <c:rich>
              <a:bodyPr/>
              <a:lstStyle/>
              <a:p>
                <a:pPr>
                  <a:defRPr sz="900"/>
                </a:pPr>
                <a:r>
                  <a:rPr lang="hr-HR" sz="900"/>
                  <a:t>iznos proračuna (€)</a:t>
                </a:r>
              </a:p>
              <a:p>
                <a:pPr>
                  <a:defRPr sz="900"/>
                </a:pPr>
                <a:endParaRPr lang="en-GB" sz="900"/>
              </a:p>
            </c:rich>
          </c:tx>
          <c:layout>
            <c:manualLayout>
              <c:xMode val="edge"/>
              <c:yMode val="edge"/>
              <c:x val="5.1587121296956938E-2"/>
              <c:y val="0.26711424970070302"/>
            </c:manualLayout>
          </c:layout>
          <c:overlay val="0"/>
          <c:spPr>
            <a:noFill/>
            <a:ln w="15257">
              <a:noFill/>
            </a:ln>
          </c:spPr>
        </c:title>
        <c:numFmt formatCode="#,##0" sourceLinked="0"/>
        <c:majorTickMark val="out"/>
        <c:minorTickMark val="none"/>
        <c:tickLblPos val="nextTo"/>
        <c:spPr>
          <a:ln w="1907">
            <a:solidFill>
              <a:srgbClr val="000000"/>
            </a:solidFill>
            <a:prstDash val="solid"/>
          </a:ln>
        </c:spPr>
        <c:txPr>
          <a:bodyPr rot="0" vert="horz"/>
          <a:lstStyle/>
          <a:p>
            <a:pPr>
              <a:defRPr/>
            </a:pPr>
            <a:endParaRPr lang="sr-Latn-RS"/>
          </a:p>
        </c:txPr>
        <c:crossAx val="279883264"/>
        <c:crosses val="autoZero"/>
        <c:crossBetween val="between"/>
      </c:valAx>
      <c:dTable>
        <c:showHorzBorder val="1"/>
        <c:showVertBorder val="1"/>
        <c:showOutline val="1"/>
        <c:showKeys val="1"/>
      </c:dTable>
      <c:spPr>
        <a:solidFill>
          <a:srgbClr val="EEECE1"/>
        </a:solidFill>
        <a:ln w="7628">
          <a:solidFill>
            <a:srgbClr val="808080"/>
          </a:solidFill>
          <a:prstDash val="solid"/>
        </a:ln>
      </c:spPr>
    </c:plotArea>
    <c:legend>
      <c:legendPos val="r"/>
      <c:layout>
        <c:manualLayout>
          <c:xMode val="edge"/>
          <c:yMode val="edge"/>
          <c:x val="0.90194519772165416"/>
          <c:y val="0.11801177565704037"/>
          <c:w val="9.8054786947252032E-2"/>
          <c:h val="0.10603941004836324"/>
        </c:manualLayout>
      </c:layout>
      <c:overlay val="0"/>
      <c:spPr>
        <a:pattFill prst="pct5">
          <a:fgClr>
            <a:srgbClr val="EEECE1"/>
          </a:fgClr>
          <a:bgClr>
            <a:sysClr val="window" lastClr="FFFFFF"/>
          </a:bgClr>
        </a:pattFill>
        <a:ln w="1907">
          <a:solidFill>
            <a:srgbClr val="000000"/>
          </a:solidFill>
          <a:prstDash val="solid"/>
        </a:ln>
      </c:sp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r-HR" sz="1400">
                <a:solidFill>
                  <a:sysClr val="windowText" lastClr="000000"/>
                </a:solidFill>
              </a:rPr>
              <a:t>Planirani</a:t>
            </a:r>
            <a:r>
              <a:rPr lang="hr-HR" sz="1400" baseline="0">
                <a:solidFill>
                  <a:sysClr val="windowText" lastClr="000000"/>
                </a:solidFill>
              </a:rPr>
              <a:t> p</a:t>
            </a:r>
            <a:r>
              <a:rPr lang="en-US" sz="1400">
                <a:solidFill>
                  <a:sysClr val="windowText" lastClr="000000"/>
                </a:solidFill>
              </a:rPr>
              <a:t>rihodi i primici proračuna u </a:t>
            </a:r>
            <a:r>
              <a:rPr lang="hr-HR" sz="1400">
                <a:solidFill>
                  <a:sysClr val="windowText" lastClr="000000"/>
                </a:solidFill>
              </a:rPr>
              <a:t>202</a:t>
            </a:r>
            <a:r>
              <a:rPr lang="en-US" sz="1400">
                <a:solidFill>
                  <a:sysClr val="windowText" lastClr="000000"/>
                </a:solidFill>
              </a:rPr>
              <a:t>5</a:t>
            </a:r>
            <a:r>
              <a:rPr lang="hr-HR" sz="1400">
                <a:solidFill>
                  <a:sysClr val="windowText" lastClr="000000"/>
                </a:solidFill>
              </a:rPr>
              <a:t>.</a:t>
            </a:r>
            <a:r>
              <a:rPr lang="en-US" sz="1400">
                <a:solidFill>
                  <a:sysClr val="windowText" lastClr="000000"/>
                </a:solidFill>
              </a:rPr>
              <a:t> - </a:t>
            </a:r>
            <a:r>
              <a:rPr lang="hr-HR" sz="1400">
                <a:solidFill>
                  <a:sysClr val="windowText" lastClr="000000"/>
                </a:solidFill>
              </a:rPr>
              <a:t>ekonomska klasifikacija</a:t>
            </a:r>
            <a:endParaRPr lang="en-US" sz="1400">
              <a:solidFill>
                <a:sysClr val="windowText" lastClr="000000"/>
              </a:solidFill>
            </a:endParaRPr>
          </a:p>
        </c:rich>
      </c:tx>
      <c:layout>
        <c:manualLayout>
          <c:xMode val="edge"/>
          <c:yMode val="edge"/>
          <c:x val="0.13075715742143801"/>
          <c:y val="2.012083395235973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6.9606299212598424E-4"/>
          <c:y val="0.15130362225848529"/>
          <c:w val="0.66625081155594124"/>
          <c:h val="0.83213453952058813"/>
        </c:manualLayout>
      </c:layout>
      <c:pie3DChart>
        <c:varyColors val="1"/>
        <c:ser>
          <c:idx val="0"/>
          <c:order val="0"/>
          <c:tx>
            <c:strRef>
              <c:f>List1!$B$1</c:f>
              <c:strCache>
                <c:ptCount val="1"/>
                <c:pt idx="0">
                  <c:v>Prihodi i primici proračuna u 2025 - Općina i proračunski korisnici</c:v>
                </c:pt>
              </c:strCache>
            </c:strRef>
          </c:tx>
          <c:spPr>
            <a:ln>
              <a:solidFill>
                <a:sysClr val="windowText" lastClr="000000"/>
              </a:solidFill>
            </a:ln>
          </c:spPr>
          <c:explosion val="11"/>
          <c:dPt>
            <c:idx val="0"/>
            <c:bubble3D val="0"/>
            <c:spPr>
              <a:pattFill prst="narHorz">
                <a:fgClr>
                  <a:srgbClr val="00B050"/>
                </a:fgClr>
                <a:bgClr>
                  <a:sysClr val="window" lastClr="FFFFFF"/>
                </a:bgClr>
              </a:pattFill>
              <a:ln>
                <a:solidFill>
                  <a:sysClr val="windowText" lastClr="000000"/>
                </a:solidFill>
              </a:ln>
            </c:spPr>
            <c:extLst>
              <c:ext xmlns:c16="http://schemas.microsoft.com/office/drawing/2014/chart" uri="{C3380CC4-5D6E-409C-BE32-E72D297353CC}">
                <c16:uniqueId val="{00000001-46B7-432D-B7B1-AFDD12980F2C}"/>
              </c:ext>
            </c:extLst>
          </c:dPt>
          <c:dPt>
            <c:idx val="1"/>
            <c:bubble3D val="0"/>
            <c:extLst>
              <c:ext xmlns:c16="http://schemas.microsoft.com/office/drawing/2014/chart" uri="{C3380CC4-5D6E-409C-BE32-E72D297353CC}">
                <c16:uniqueId val="{00000002-46B7-432D-B7B1-AFDD12980F2C}"/>
              </c:ext>
            </c:extLst>
          </c:dPt>
          <c:dPt>
            <c:idx val="2"/>
            <c:bubble3D val="0"/>
            <c:spPr>
              <a:solidFill>
                <a:srgbClr val="00B0F0"/>
              </a:solidFill>
              <a:ln>
                <a:solidFill>
                  <a:sysClr val="windowText" lastClr="000000"/>
                </a:solidFill>
              </a:ln>
            </c:spPr>
            <c:extLst>
              <c:ext xmlns:c16="http://schemas.microsoft.com/office/drawing/2014/chart" uri="{C3380CC4-5D6E-409C-BE32-E72D297353CC}">
                <c16:uniqueId val="{00000004-46B7-432D-B7B1-AFDD12980F2C}"/>
              </c:ext>
            </c:extLst>
          </c:dPt>
          <c:dPt>
            <c:idx val="3"/>
            <c:bubble3D val="0"/>
            <c:spPr>
              <a:pattFill prst="pct50">
                <a:fgClr>
                  <a:srgbClr val="8064A2">
                    <a:lumMod val="75000"/>
                  </a:srgbClr>
                </a:fgClr>
                <a:bgClr>
                  <a:sysClr val="window" lastClr="FFFFFF"/>
                </a:bgClr>
              </a:pattFill>
              <a:ln>
                <a:solidFill>
                  <a:sysClr val="windowText" lastClr="000000"/>
                </a:solidFill>
              </a:ln>
            </c:spPr>
            <c:extLst>
              <c:ext xmlns:c16="http://schemas.microsoft.com/office/drawing/2014/chart" uri="{C3380CC4-5D6E-409C-BE32-E72D297353CC}">
                <c16:uniqueId val="{00000006-46B7-432D-B7B1-AFDD12980F2C}"/>
              </c:ext>
            </c:extLst>
          </c:dPt>
          <c:dPt>
            <c:idx val="4"/>
            <c:bubble3D val="0"/>
            <c:spPr>
              <a:solidFill>
                <a:srgbClr val="FFFF00"/>
              </a:solidFill>
              <a:ln>
                <a:solidFill>
                  <a:sysClr val="windowText" lastClr="000000"/>
                </a:solidFill>
              </a:ln>
            </c:spPr>
            <c:extLst>
              <c:ext xmlns:c16="http://schemas.microsoft.com/office/drawing/2014/chart" uri="{C3380CC4-5D6E-409C-BE32-E72D297353CC}">
                <c16:uniqueId val="{00000008-46B7-432D-B7B1-AFDD12980F2C}"/>
              </c:ext>
            </c:extLst>
          </c:dPt>
          <c:dPt>
            <c:idx val="5"/>
            <c:bubble3D val="0"/>
            <c:spPr>
              <a:solidFill>
                <a:srgbClr val="FF0000"/>
              </a:solidFill>
              <a:ln>
                <a:solidFill>
                  <a:sysClr val="windowText" lastClr="000000"/>
                </a:solidFill>
              </a:ln>
            </c:spPr>
            <c:extLst>
              <c:ext xmlns:c16="http://schemas.microsoft.com/office/drawing/2014/chart" uri="{C3380CC4-5D6E-409C-BE32-E72D297353CC}">
                <c16:uniqueId val="{0000000A-46B7-432D-B7B1-AFDD12980F2C}"/>
              </c:ext>
            </c:extLst>
          </c:dPt>
          <c:dPt>
            <c:idx val="6"/>
            <c:bubble3D val="0"/>
            <c:extLst>
              <c:ext xmlns:c16="http://schemas.microsoft.com/office/drawing/2014/chart" uri="{C3380CC4-5D6E-409C-BE32-E72D297353CC}">
                <c16:uniqueId val="{0000000B-46B7-432D-B7B1-AFDD12980F2C}"/>
              </c:ext>
            </c:extLst>
          </c:dPt>
          <c:dPt>
            <c:idx val="7"/>
            <c:bubble3D val="0"/>
            <c:spPr>
              <a:solidFill>
                <a:srgbClr val="F79646">
                  <a:lumMod val="75000"/>
                </a:srgbClr>
              </a:solidFill>
              <a:ln>
                <a:solidFill>
                  <a:sysClr val="windowText" lastClr="000000"/>
                </a:solidFill>
              </a:ln>
            </c:spPr>
            <c:extLst>
              <c:ext xmlns:c16="http://schemas.microsoft.com/office/drawing/2014/chart" uri="{C3380CC4-5D6E-409C-BE32-E72D297353CC}">
                <c16:uniqueId val="{0000000D-46B7-432D-B7B1-AFDD12980F2C}"/>
              </c:ext>
            </c:extLst>
          </c:dPt>
          <c:dPt>
            <c:idx val="8"/>
            <c:bubble3D val="0"/>
            <c:spPr>
              <a:solidFill>
                <a:srgbClr val="00B050"/>
              </a:solidFill>
              <a:ln>
                <a:solidFill>
                  <a:sysClr val="windowText" lastClr="000000"/>
                </a:solidFill>
              </a:ln>
            </c:spPr>
            <c:extLst>
              <c:ext xmlns:c16="http://schemas.microsoft.com/office/drawing/2014/chart" uri="{C3380CC4-5D6E-409C-BE32-E72D297353CC}">
                <c16:uniqueId val="{0000000F-46B7-432D-B7B1-AFDD12980F2C}"/>
              </c:ext>
            </c:extLst>
          </c:dPt>
          <c:dLbls>
            <c:dLbl>
              <c:idx val="0"/>
              <c:layout>
                <c:manualLayout>
                  <c:x val="-5.7967847056798277E-2"/>
                  <c:y val="-0.10956779117420604"/>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6B7-432D-B7B1-AFDD12980F2C}"/>
                </c:ext>
              </c:extLst>
            </c:dLbl>
            <c:dLbl>
              <c:idx val="1"/>
              <c:layout>
                <c:manualLayout>
                  <c:x val="-4.8902017499913353E-2"/>
                  <c:y val="9.0138232720909886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6B7-432D-B7B1-AFDD12980F2C}"/>
                </c:ext>
              </c:extLst>
            </c:dLbl>
            <c:dLbl>
              <c:idx val="2"/>
              <c:layout>
                <c:manualLayout>
                  <c:x val="4.8873217993922448E-2"/>
                  <c:y val="5.1679149862364666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46B7-432D-B7B1-AFDD12980F2C}"/>
                </c:ext>
              </c:extLst>
            </c:dLbl>
            <c:dLbl>
              <c:idx val="3"/>
              <c:layout>
                <c:manualLayout>
                  <c:x val="0.14960629921259844"/>
                  <c:y val="3.3928899131511002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46B7-432D-B7B1-AFDD12980F2C}"/>
                </c:ext>
              </c:extLst>
            </c:dLbl>
            <c:dLbl>
              <c:idx val="4"/>
              <c:layout>
                <c:manualLayout>
                  <c:x val="0.11794971104250021"/>
                  <c:y val="7.2440091330047252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46B7-432D-B7B1-AFDD12980F2C}"/>
                </c:ext>
              </c:extLst>
            </c:dLbl>
            <c:dLbl>
              <c:idx val="5"/>
              <c:layout>
                <c:manualLayout>
                  <c:x val="9.5449269537363518E-2"/>
                  <c:y val="0.11849113373023494"/>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46B7-432D-B7B1-AFDD12980F2C}"/>
                </c:ext>
              </c:extLst>
            </c:dLbl>
            <c:dLbl>
              <c:idx val="6"/>
              <c:layout>
                <c:manualLayout>
                  <c:x val="4.8169732843718961E-4"/>
                  <c:y val="0.1749966924866099"/>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6B7-432D-B7B1-AFDD12980F2C}"/>
                </c:ext>
              </c:extLst>
            </c:dLbl>
            <c:dLbl>
              <c:idx val="7"/>
              <c:layout>
                <c:manualLayout>
                  <c:x val="1.3232974648470501E-3"/>
                  <c:y val="-0.14153916736017755"/>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46B7-432D-B7B1-AFDD12980F2C}"/>
                </c:ext>
              </c:extLst>
            </c:dLbl>
            <c:dLbl>
              <c:idx val="8"/>
              <c:layout>
                <c:manualLayout>
                  <c:x val="0.11178342203022935"/>
                  <c:y val="-6.6045275590551178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46B7-432D-B7B1-AFDD12980F2C}"/>
                </c:ext>
              </c:extLst>
            </c:dLbl>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List1!$A$2:$A$10</c:f>
              <c:strCache>
                <c:ptCount val="9"/>
                <c:pt idx="0">
                  <c:v>61 - Prihodi od poreza</c:v>
                </c:pt>
                <c:pt idx="1">
                  <c:v>63 - Prihodi od pomoći</c:v>
                </c:pt>
                <c:pt idx="2">
                  <c:v>64 - Prihodi od imovine</c:v>
                </c:pt>
                <c:pt idx="3">
                  <c:v>65 - Prihodi po posebnim propisima</c:v>
                </c:pt>
                <c:pt idx="4">
                  <c:v>66 - Prihodi od prodaje i od donacija</c:v>
                </c:pt>
                <c:pt idx="5">
                  <c:v>68 - Kazne i ostali prihodi</c:v>
                </c:pt>
                <c:pt idx="6">
                  <c:v>7 - Prihodi od prodaje nefinancijske imovine</c:v>
                </c:pt>
                <c:pt idx="7">
                  <c:v>8 - primici od zaduživanja</c:v>
                </c:pt>
                <c:pt idx="8">
                  <c:v>9- preneseni višak</c:v>
                </c:pt>
              </c:strCache>
            </c:strRef>
          </c:cat>
          <c:val>
            <c:numRef>
              <c:f>List1!$B$2:$B$10</c:f>
              <c:numCache>
                <c:formatCode>#,##0</c:formatCode>
                <c:ptCount val="9"/>
                <c:pt idx="0">
                  <c:v>9216457</c:v>
                </c:pt>
                <c:pt idx="1">
                  <c:v>7146496</c:v>
                </c:pt>
                <c:pt idx="2">
                  <c:v>2673710</c:v>
                </c:pt>
                <c:pt idx="3">
                  <c:v>5847800</c:v>
                </c:pt>
                <c:pt idx="4">
                  <c:v>781597</c:v>
                </c:pt>
                <c:pt idx="5">
                  <c:v>63600</c:v>
                </c:pt>
                <c:pt idx="6">
                  <c:v>1409000</c:v>
                </c:pt>
                <c:pt idx="7">
                  <c:v>8500000</c:v>
                </c:pt>
                <c:pt idx="8">
                  <c:v>4341340</c:v>
                </c:pt>
              </c:numCache>
            </c:numRef>
          </c:val>
          <c:extLst>
            <c:ext xmlns:c16="http://schemas.microsoft.com/office/drawing/2014/chart" uri="{C3380CC4-5D6E-409C-BE32-E72D297353CC}">
              <c16:uniqueId val="{00000010-46B7-432D-B7B1-AFDD12980F2C}"/>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472773605881633"/>
          <c:y val="0.14360313315926893"/>
          <c:w val="0.23936527233483934"/>
          <c:h val="0.82767624020887731"/>
        </c:manualLayout>
      </c:layout>
      <c:overlay val="0"/>
      <c:txPr>
        <a:bodyPr/>
        <a:lstStyle/>
        <a:p>
          <a:pPr>
            <a:defRPr sz="900"/>
          </a:pPr>
          <a:endParaRPr lang="sr-Latn-RS"/>
        </a:p>
      </c:txPr>
    </c:legend>
    <c:plotVisOnly val="1"/>
    <c:dispBlanksAs val="gap"/>
    <c:showDLblsOverMax val="0"/>
  </c:chart>
  <c:spPr>
    <a:scene3d>
      <a:camera prst="orthographicFront"/>
      <a:lightRig rig="threePt" dir="t"/>
    </a:scene3d>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r-HR" sz="1400">
                <a:solidFill>
                  <a:sysClr val="windowText" lastClr="000000"/>
                </a:solidFill>
              </a:rPr>
              <a:t>Struktura planiranih r</a:t>
            </a:r>
            <a:r>
              <a:rPr lang="en-US" sz="1400">
                <a:solidFill>
                  <a:sysClr val="windowText" lastClr="000000"/>
                </a:solidFill>
              </a:rPr>
              <a:t>ashod</a:t>
            </a:r>
            <a:r>
              <a:rPr lang="hr-HR" sz="1400">
                <a:solidFill>
                  <a:sysClr val="windowText" lastClr="000000"/>
                </a:solidFill>
              </a:rPr>
              <a:t>a</a:t>
            </a:r>
            <a:r>
              <a:rPr lang="en-US" sz="1400">
                <a:solidFill>
                  <a:sysClr val="windowText" lastClr="000000"/>
                </a:solidFill>
              </a:rPr>
              <a:t> i iz</a:t>
            </a:r>
            <a:r>
              <a:rPr lang="hr-HR" sz="1400">
                <a:solidFill>
                  <a:sysClr val="windowText" lastClr="000000"/>
                </a:solidFill>
              </a:rPr>
              <a:t>d</a:t>
            </a:r>
            <a:r>
              <a:rPr lang="en-US" sz="1400">
                <a:solidFill>
                  <a:sysClr val="windowText" lastClr="000000"/>
                </a:solidFill>
              </a:rPr>
              <a:t>a</a:t>
            </a:r>
            <a:r>
              <a:rPr lang="hr-HR" sz="1400">
                <a:solidFill>
                  <a:sysClr val="windowText" lastClr="000000"/>
                </a:solidFill>
              </a:rPr>
              <a:t>taka P</a:t>
            </a:r>
            <a:r>
              <a:rPr lang="en-US" sz="1400">
                <a:solidFill>
                  <a:sysClr val="windowText" lastClr="000000"/>
                </a:solidFill>
              </a:rPr>
              <a:t>roračuna u 20</a:t>
            </a:r>
            <a:r>
              <a:rPr lang="hr-HR" sz="1400">
                <a:solidFill>
                  <a:sysClr val="windowText" lastClr="000000"/>
                </a:solidFill>
              </a:rPr>
              <a:t>2</a:t>
            </a:r>
            <a:r>
              <a:rPr lang="en-US" sz="1400">
                <a:solidFill>
                  <a:sysClr val="windowText" lastClr="000000"/>
                </a:solidFill>
              </a:rPr>
              <a:t>5.</a:t>
            </a:r>
            <a:r>
              <a:rPr lang="hr-HR" sz="1400">
                <a:solidFill>
                  <a:sysClr val="windowText" lastClr="000000"/>
                </a:solidFill>
              </a:rPr>
              <a:t> - ekonomska klasifikacija</a:t>
            </a:r>
            <a:endParaRPr lang="en-US" sz="1400">
              <a:solidFill>
                <a:sysClr val="windowText" lastClr="000000"/>
              </a:solidFill>
            </a:endParaRPr>
          </a:p>
        </c:rich>
      </c:tx>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6.3051596811268151E-2"/>
          <c:y val="0.166322731598504"/>
          <c:w val="0.6244876077553243"/>
          <c:h val="0.76078202642970283"/>
        </c:manualLayout>
      </c:layout>
      <c:pie3DChart>
        <c:varyColors val="1"/>
        <c:ser>
          <c:idx val="0"/>
          <c:order val="0"/>
          <c:tx>
            <c:strRef>
              <c:f>List1!$B$1</c:f>
              <c:strCache>
                <c:ptCount val="1"/>
                <c:pt idx="0">
                  <c:v>Rashodi i izaci proračuna u 2025.</c:v>
                </c:pt>
              </c:strCache>
            </c:strRef>
          </c:tx>
          <c:explosion val="25"/>
          <c:dPt>
            <c:idx val="0"/>
            <c:bubble3D val="0"/>
            <c:spPr>
              <a:pattFill prst="pct60">
                <a:fgClr>
                  <a:srgbClr val="1F497D"/>
                </a:fgClr>
                <a:bgClr>
                  <a:sysClr val="window" lastClr="FFFFFF"/>
                </a:bgClr>
              </a:pattFill>
            </c:spPr>
            <c:extLst>
              <c:ext xmlns:c16="http://schemas.microsoft.com/office/drawing/2014/chart" uri="{C3380CC4-5D6E-409C-BE32-E72D297353CC}">
                <c16:uniqueId val="{00000001-9EF3-4A54-AE50-5C739467D442}"/>
              </c:ext>
            </c:extLst>
          </c:dPt>
          <c:dPt>
            <c:idx val="1"/>
            <c:bubble3D val="0"/>
            <c:extLst>
              <c:ext xmlns:c16="http://schemas.microsoft.com/office/drawing/2014/chart" uri="{C3380CC4-5D6E-409C-BE32-E72D297353CC}">
                <c16:uniqueId val="{00000002-9EF3-4A54-AE50-5C739467D442}"/>
              </c:ext>
            </c:extLst>
          </c:dPt>
          <c:dPt>
            <c:idx val="2"/>
            <c:bubble3D val="0"/>
            <c:spPr>
              <a:solidFill>
                <a:srgbClr val="FF0000"/>
              </a:solidFill>
            </c:spPr>
            <c:extLst>
              <c:ext xmlns:c16="http://schemas.microsoft.com/office/drawing/2014/chart" uri="{C3380CC4-5D6E-409C-BE32-E72D297353CC}">
                <c16:uniqueId val="{00000004-9EF3-4A54-AE50-5C739467D442}"/>
              </c:ext>
            </c:extLst>
          </c:dPt>
          <c:dPt>
            <c:idx val="3"/>
            <c:bubble3D val="0"/>
            <c:spPr>
              <a:solidFill>
                <a:srgbClr val="8064A2">
                  <a:lumMod val="75000"/>
                </a:srgbClr>
              </a:solidFill>
            </c:spPr>
            <c:extLst>
              <c:ext xmlns:c16="http://schemas.microsoft.com/office/drawing/2014/chart" uri="{C3380CC4-5D6E-409C-BE32-E72D297353CC}">
                <c16:uniqueId val="{00000006-9EF3-4A54-AE50-5C739467D442}"/>
              </c:ext>
            </c:extLst>
          </c:dPt>
          <c:dPt>
            <c:idx val="4"/>
            <c:bubble3D val="0"/>
            <c:spPr>
              <a:solidFill>
                <a:srgbClr val="FFFF00"/>
              </a:solidFill>
            </c:spPr>
            <c:extLst>
              <c:ext xmlns:c16="http://schemas.microsoft.com/office/drawing/2014/chart" uri="{C3380CC4-5D6E-409C-BE32-E72D297353CC}">
                <c16:uniqueId val="{00000008-9EF3-4A54-AE50-5C739467D442}"/>
              </c:ext>
            </c:extLst>
          </c:dPt>
          <c:dPt>
            <c:idx val="5"/>
            <c:bubble3D val="0"/>
            <c:extLst>
              <c:ext xmlns:c16="http://schemas.microsoft.com/office/drawing/2014/chart" uri="{C3380CC4-5D6E-409C-BE32-E72D297353CC}">
                <c16:uniqueId val="{00000009-9EF3-4A54-AE50-5C739467D442}"/>
              </c:ext>
            </c:extLst>
          </c:dPt>
          <c:dPt>
            <c:idx val="6"/>
            <c:bubble3D val="0"/>
            <c:spPr>
              <a:solidFill>
                <a:srgbClr val="00B050"/>
              </a:solidFill>
            </c:spPr>
            <c:extLst>
              <c:ext xmlns:c16="http://schemas.microsoft.com/office/drawing/2014/chart" uri="{C3380CC4-5D6E-409C-BE32-E72D297353CC}">
                <c16:uniqueId val="{0000000B-9EF3-4A54-AE50-5C739467D442}"/>
              </c:ext>
            </c:extLst>
          </c:dPt>
          <c:dPt>
            <c:idx val="7"/>
            <c:bubble3D val="0"/>
            <c:extLst>
              <c:ext xmlns:c16="http://schemas.microsoft.com/office/drawing/2014/chart" uri="{C3380CC4-5D6E-409C-BE32-E72D297353CC}">
                <c16:uniqueId val="{0000000C-9EF3-4A54-AE50-5C739467D442}"/>
              </c:ext>
            </c:extLst>
          </c:dPt>
          <c:dPt>
            <c:idx val="8"/>
            <c:bubble3D val="0"/>
            <c:extLst>
              <c:ext xmlns:c16="http://schemas.microsoft.com/office/drawing/2014/chart" uri="{C3380CC4-5D6E-409C-BE32-E72D297353CC}">
                <c16:uniqueId val="{0000000D-9EF3-4A54-AE50-5C739467D442}"/>
              </c:ext>
            </c:extLst>
          </c:dPt>
          <c:dLbls>
            <c:dLbl>
              <c:idx val="0"/>
              <c:layout>
                <c:manualLayout>
                  <c:x val="-5.3328895314769934E-2"/>
                  <c:y val="-2.8958130863365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EF3-4A54-AE50-5C739467D442}"/>
                </c:ext>
              </c:extLst>
            </c:dLbl>
            <c:dLbl>
              <c:idx val="1"/>
              <c:layout>
                <c:manualLayout>
                  <c:x val="-4.7354643583459477E-2"/>
                  <c:y val="0.1486926711084191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9EF3-4A54-AE50-5C739467D442}"/>
                </c:ext>
              </c:extLst>
            </c:dLbl>
            <c:dLbl>
              <c:idx val="2"/>
              <c:layout>
                <c:manualLayout>
                  <c:x val="6.5793007248266158E-2"/>
                  <c:y val="6.6616596002422772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9EF3-4A54-AE50-5C739467D442}"/>
                </c:ext>
              </c:extLst>
            </c:dLbl>
            <c:dLbl>
              <c:idx val="4"/>
              <c:layout>
                <c:manualLayout>
                  <c:x val="-1.2790061010585597E-2"/>
                  <c:y val="0.1068651726226528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9EF3-4A54-AE50-5C739467D442}"/>
                </c:ext>
              </c:extLst>
            </c:dLbl>
            <c:dLbl>
              <c:idx val="5"/>
              <c:layout>
                <c:manualLayout>
                  <c:x val="-8.8686186577671175E-2"/>
                  <c:y val="9.7033313143549252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EF3-4A54-AE50-5C739467D442}"/>
                </c:ext>
              </c:extLst>
            </c:dLbl>
            <c:dLbl>
              <c:idx val="6"/>
              <c:layout>
                <c:manualLayout>
                  <c:x val="-0.15954150805652606"/>
                  <c:y val="7.4581465778316064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EF3-4A54-AE50-5C739467D442}"/>
                </c:ext>
              </c:extLst>
            </c:dLbl>
            <c:dLbl>
              <c:idx val="7"/>
              <c:layout>
                <c:manualLayout>
                  <c:x val="2.0004171663972461E-2"/>
                  <c:y val="-0.3537654754694125"/>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9EF3-4A54-AE50-5C739467D442}"/>
                </c:ext>
              </c:extLst>
            </c:dLbl>
            <c:dLbl>
              <c:idx val="8"/>
              <c:layout>
                <c:manualLayout>
                  <c:x val="2.4097053918458343E-3"/>
                  <c:y val="-3.2958739099678031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EF3-4A54-AE50-5C739467D442}"/>
                </c:ext>
              </c:extLst>
            </c:dLbl>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List1!$A$2:$A$10</c:f>
              <c:strCache>
                <c:ptCount val="9"/>
                <c:pt idx="0">
                  <c:v>31 - rashodi za zaposlene</c:v>
                </c:pt>
                <c:pt idx="1">
                  <c:v>32 - materijalni rashodi</c:v>
                </c:pt>
                <c:pt idx="2">
                  <c:v>34 - financijski rashodi</c:v>
                </c:pt>
                <c:pt idx="3">
                  <c:v>35 - subvencije</c:v>
                </c:pt>
                <c:pt idx="4">
                  <c:v>36 - pomoći unutar općeg proračuna</c:v>
                </c:pt>
                <c:pt idx="5">
                  <c:v>37- naknade kućanstvima</c:v>
                </c:pt>
                <c:pt idx="6">
                  <c:v>38 - ostali rashodi</c:v>
                </c:pt>
                <c:pt idx="7">
                  <c:v>4- rashodi za nabavu nefinancijske imovine</c:v>
                </c:pt>
                <c:pt idx="8">
                  <c:v>5 - izdaci</c:v>
                </c:pt>
              </c:strCache>
            </c:strRef>
          </c:cat>
          <c:val>
            <c:numRef>
              <c:f>List1!$B$2:$B$10</c:f>
              <c:numCache>
                <c:formatCode>#,##0</c:formatCode>
                <c:ptCount val="9"/>
                <c:pt idx="0">
                  <c:v>5965714</c:v>
                </c:pt>
                <c:pt idx="1">
                  <c:v>8918947</c:v>
                </c:pt>
                <c:pt idx="2">
                  <c:v>124400</c:v>
                </c:pt>
                <c:pt idx="3">
                  <c:v>525000</c:v>
                </c:pt>
                <c:pt idx="4">
                  <c:v>308500</c:v>
                </c:pt>
                <c:pt idx="5">
                  <c:v>710100</c:v>
                </c:pt>
                <c:pt idx="6">
                  <c:v>2118800</c:v>
                </c:pt>
                <c:pt idx="7">
                  <c:v>19945097</c:v>
                </c:pt>
                <c:pt idx="8">
                  <c:v>1363442</c:v>
                </c:pt>
              </c:numCache>
            </c:numRef>
          </c:val>
          <c:extLst>
            <c:ext xmlns:c16="http://schemas.microsoft.com/office/drawing/2014/chart" uri="{C3380CC4-5D6E-409C-BE32-E72D297353CC}">
              <c16:uniqueId val="{0000000E-9EF3-4A54-AE50-5C739467D442}"/>
            </c:ext>
          </c:extLst>
        </c:ser>
        <c:dLbls>
          <c:showLegendKey val="0"/>
          <c:showVal val="0"/>
          <c:showCatName val="0"/>
          <c:showSerName val="0"/>
          <c:showPercent val="0"/>
          <c:showBubbleSize val="0"/>
          <c:showLeaderLines val="1"/>
        </c:dLbls>
      </c:pie3DChart>
      <c:spPr>
        <a:noFill/>
        <a:ln w="25398">
          <a:noFill/>
        </a:ln>
      </c:spPr>
    </c:plotArea>
    <c:legend>
      <c:legendPos val="r"/>
      <c:layout>
        <c:manualLayout>
          <c:xMode val="edge"/>
          <c:yMode val="edge"/>
          <c:x val="0.74058094912049033"/>
          <c:y val="0.16246498599439776"/>
          <c:w val="0.2431468675111263"/>
          <c:h val="0.83753511180617435"/>
        </c:manualLayout>
      </c:layout>
      <c:overlay val="0"/>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solidFill>
                  <a:sysClr val="windowText" lastClr="000000"/>
                </a:solidFill>
              </a:rPr>
              <a:t>Rashodi po funkcijskoj klasifikaciji u 2025.</a:t>
            </a:r>
            <a:endParaRPr lang="en-US" sz="1200" i="1"/>
          </a:p>
        </c:rich>
      </c:tx>
      <c:layout>
        <c:manualLayout>
          <c:xMode val="edge"/>
          <c:yMode val="edge"/>
          <c:x val="0.21763958170150199"/>
          <c:y val="1.5455950540958269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6.5597971719503642E-2"/>
          <c:y val="0.17350237518610018"/>
          <c:w val="0.5307618559875138"/>
          <c:h val="0.74851079279695909"/>
        </c:manualLayout>
      </c:layout>
      <c:pie3DChart>
        <c:varyColors val="1"/>
        <c:ser>
          <c:idx val="0"/>
          <c:order val="0"/>
          <c:tx>
            <c:strRef>
              <c:f>List1!$B$1</c:f>
              <c:strCache>
                <c:ptCount val="1"/>
                <c:pt idx="0">
                  <c:v>Rashodi po funkcijskoj klasifikaciji u 2025.</c:v>
                </c:pt>
              </c:strCache>
            </c:strRef>
          </c:tx>
          <c:explosion val="25"/>
          <c:dPt>
            <c:idx val="0"/>
            <c:bubble3D val="0"/>
            <c:spPr>
              <a:blipFill>
                <a:blip xmlns:r="http://schemas.openxmlformats.org/officeDocument/2006/relationships" r:embed="rId2"/>
                <a:tile tx="0" ty="0" sx="100000" sy="100000" flip="none" algn="tl"/>
              </a:blipFill>
            </c:spPr>
            <c:extLst>
              <c:ext xmlns:c16="http://schemas.microsoft.com/office/drawing/2014/chart" uri="{C3380CC4-5D6E-409C-BE32-E72D297353CC}">
                <c16:uniqueId val="{00000001-F5E2-400E-BF93-E26708A99385}"/>
              </c:ext>
            </c:extLst>
          </c:dPt>
          <c:dPt>
            <c:idx val="1"/>
            <c:bubble3D val="0"/>
            <c:spPr>
              <a:solidFill>
                <a:srgbClr val="FF0000"/>
              </a:solidFill>
            </c:spPr>
            <c:extLst>
              <c:ext xmlns:c16="http://schemas.microsoft.com/office/drawing/2014/chart" uri="{C3380CC4-5D6E-409C-BE32-E72D297353CC}">
                <c16:uniqueId val="{00000003-F5E2-400E-BF93-E26708A99385}"/>
              </c:ext>
            </c:extLst>
          </c:dPt>
          <c:dPt>
            <c:idx val="2"/>
            <c:bubble3D val="0"/>
            <c:extLst>
              <c:ext xmlns:c16="http://schemas.microsoft.com/office/drawing/2014/chart" uri="{C3380CC4-5D6E-409C-BE32-E72D297353CC}">
                <c16:uniqueId val="{00000004-F5E2-400E-BF93-E26708A99385}"/>
              </c:ext>
            </c:extLst>
          </c:dPt>
          <c:dPt>
            <c:idx val="3"/>
            <c:bubble3D val="0"/>
            <c:extLst>
              <c:ext xmlns:c16="http://schemas.microsoft.com/office/drawing/2014/chart" uri="{C3380CC4-5D6E-409C-BE32-E72D297353CC}">
                <c16:uniqueId val="{00000005-F5E2-400E-BF93-E26708A99385}"/>
              </c:ext>
            </c:extLst>
          </c:dPt>
          <c:dPt>
            <c:idx val="4"/>
            <c:bubble3D val="0"/>
            <c:spPr>
              <a:pattFill prst="pct75">
                <a:fgClr>
                  <a:srgbClr val="4F81BD"/>
                </a:fgClr>
                <a:bgClr>
                  <a:sysClr val="window" lastClr="FFFFFF"/>
                </a:bgClr>
              </a:pattFill>
            </c:spPr>
            <c:extLst>
              <c:ext xmlns:c16="http://schemas.microsoft.com/office/drawing/2014/chart" uri="{C3380CC4-5D6E-409C-BE32-E72D297353CC}">
                <c16:uniqueId val="{00000007-F5E2-400E-BF93-E26708A99385}"/>
              </c:ext>
            </c:extLst>
          </c:dPt>
          <c:dPt>
            <c:idx val="5"/>
            <c:bubble3D val="0"/>
            <c:spPr>
              <a:solidFill>
                <a:srgbClr val="00B050"/>
              </a:solidFill>
            </c:spPr>
            <c:extLst>
              <c:ext xmlns:c16="http://schemas.microsoft.com/office/drawing/2014/chart" uri="{C3380CC4-5D6E-409C-BE32-E72D297353CC}">
                <c16:uniqueId val="{00000009-F5E2-400E-BF93-E26708A99385}"/>
              </c:ext>
            </c:extLst>
          </c:dPt>
          <c:dPt>
            <c:idx val="6"/>
            <c:bubble3D val="0"/>
            <c:spPr>
              <a:pattFill prst="plaid">
                <a:fgClr>
                  <a:srgbClr val="7030A0"/>
                </a:fgClr>
                <a:bgClr>
                  <a:sysClr val="window" lastClr="FFFFFF"/>
                </a:bgClr>
              </a:pattFill>
            </c:spPr>
            <c:extLst>
              <c:ext xmlns:c16="http://schemas.microsoft.com/office/drawing/2014/chart" uri="{C3380CC4-5D6E-409C-BE32-E72D297353CC}">
                <c16:uniqueId val="{0000000B-F5E2-400E-BF93-E26708A99385}"/>
              </c:ext>
            </c:extLst>
          </c:dPt>
          <c:dPt>
            <c:idx val="7"/>
            <c:bubble3D val="0"/>
            <c:spPr>
              <a:solidFill>
                <a:srgbClr val="FFFF00"/>
              </a:solidFill>
            </c:spPr>
            <c:extLst>
              <c:ext xmlns:c16="http://schemas.microsoft.com/office/drawing/2014/chart" uri="{C3380CC4-5D6E-409C-BE32-E72D297353CC}">
                <c16:uniqueId val="{0000000D-F5E2-400E-BF93-E26708A99385}"/>
              </c:ext>
            </c:extLst>
          </c:dPt>
          <c:dPt>
            <c:idx val="8"/>
            <c:bubble3D val="0"/>
            <c:spPr>
              <a:pattFill prst="trellis">
                <a:fgClr>
                  <a:schemeClr val="accent2">
                    <a:lumMod val="75000"/>
                  </a:schemeClr>
                </a:fgClr>
                <a:bgClr>
                  <a:schemeClr val="bg1"/>
                </a:bgClr>
              </a:pattFill>
            </c:spPr>
            <c:extLst>
              <c:ext xmlns:c16="http://schemas.microsoft.com/office/drawing/2014/chart" uri="{C3380CC4-5D6E-409C-BE32-E72D297353CC}">
                <c16:uniqueId val="{0000000F-F5E2-400E-BF93-E26708A99385}"/>
              </c:ext>
            </c:extLst>
          </c:dPt>
          <c:dPt>
            <c:idx val="9"/>
            <c:bubble3D val="0"/>
            <c:spPr>
              <a:solidFill>
                <a:srgbClr val="00B0F0"/>
              </a:solidFill>
            </c:spPr>
            <c:extLst>
              <c:ext xmlns:c16="http://schemas.microsoft.com/office/drawing/2014/chart" uri="{C3380CC4-5D6E-409C-BE32-E72D297353CC}">
                <c16:uniqueId val="{00000011-F5E2-400E-BF93-E26708A99385}"/>
              </c:ext>
            </c:extLst>
          </c:dPt>
          <c:dLbls>
            <c:dLbl>
              <c:idx val="0"/>
              <c:layout>
                <c:manualLayout>
                  <c:x val="-5.7522500305234564E-2"/>
                  <c:y val="-6.6558079356710528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5E2-400E-BF93-E26708A99385}"/>
                </c:ext>
              </c:extLst>
            </c:dLbl>
            <c:dLbl>
              <c:idx val="1"/>
              <c:layout>
                <c:manualLayout>
                  <c:x val="6.5578870703989225E-2"/>
                  <c:y val="-7.7893168759310544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5E2-400E-BF93-E26708A99385}"/>
                </c:ext>
              </c:extLst>
            </c:dLbl>
            <c:dLbl>
              <c:idx val="2"/>
              <c:layout>
                <c:manualLayout>
                  <c:x val="1.5355567465061632E-2"/>
                  <c:y val="-5.9783540570942192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F5E2-400E-BF93-E26708A99385}"/>
                </c:ext>
              </c:extLst>
            </c:dLbl>
            <c:dLbl>
              <c:idx val="3"/>
              <c:layout>
                <c:manualLayout>
                  <c:x val="3.259471492764975E-3"/>
                  <c:y val="-1.0468488736205272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5E2-400E-BF93-E26708A99385}"/>
                </c:ext>
              </c:extLst>
            </c:dLbl>
            <c:dLbl>
              <c:idx val="4"/>
              <c:layout>
                <c:manualLayout>
                  <c:x val="-4.1379395638372431E-2"/>
                  <c:y val="3.1880136604546055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5E2-400E-BF93-E26708A99385}"/>
                </c:ext>
              </c:extLst>
            </c:dLbl>
            <c:dLbl>
              <c:idx val="5"/>
              <c:layout>
                <c:manualLayout>
                  <c:x val="7.022363739397415E-2"/>
                  <c:y val="7.6002860923043564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5E2-400E-BF93-E26708A99385}"/>
                </c:ext>
              </c:extLst>
            </c:dLbl>
            <c:dLbl>
              <c:idx val="6"/>
              <c:layout>
                <c:manualLayout>
                  <c:x val="-1.015349521100432E-2"/>
                  <c:y val="0.10086995501141956"/>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5E2-400E-BF93-E26708A99385}"/>
                </c:ext>
              </c:extLst>
            </c:dLbl>
            <c:dLbl>
              <c:idx val="7"/>
              <c:layout>
                <c:manualLayout>
                  <c:x val="-2.6503689656593974E-2"/>
                  <c:y val="3.1970328033320158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F5E2-400E-BF93-E26708A99385}"/>
                </c:ext>
              </c:extLst>
            </c:dLbl>
            <c:dLbl>
              <c:idx val="8"/>
              <c:layout>
                <c:manualLayout>
                  <c:x val="1.1198142117052115E-3"/>
                  <c:y val="-0.21829446994801324"/>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F5E2-400E-BF93-E26708A99385}"/>
                </c:ext>
              </c:extLst>
            </c:dLbl>
            <c:dLbl>
              <c:idx val="9"/>
              <c:layout>
                <c:manualLayout>
                  <c:x val="7.7683481968975246E-2"/>
                  <c:y val="-3.5097670718964254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F5E2-400E-BF93-E26708A99385}"/>
                </c:ext>
              </c:extLst>
            </c:dLbl>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List1!$A$2:$A$11</c:f>
              <c:strCache>
                <c:ptCount val="10"/>
                <c:pt idx="0">
                  <c:v>01 - Opće javne usluge</c:v>
                </c:pt>
                <c:pt idx="1">
                  <c:v>032 - Protupožarna zaštita</c:v>
                </c:pt>
                <c:pt idx="2">
                  <c:v>04 - Ekonomski poslovi (poljoprivreda, cestovni promet)</c:v>
                </c:pt>
                <c:pt idx="3">
                  <c:v>05 - Zaštita okoliša</c:v>
                </c:pt>
                <c:pt idx="4">
                  <c:v>06 - Usluge unapređenja stanovanja zajednice  (komunalne pogodnosti)</c:v>
                </c:pt>
                <c:pt idx="5">
                  <c:v>07 - Zdravstvo</c:v>
                </c:pt>
                <c:pt idx="6">
                  <c:v>081 - Sport i rekreacija</c:v>
                </c:pt>
                <c:pt idx="7">
                  <c:v>082 i 086 - Kultura i drugi srodni rashodi </c:v>
                </c:pt>
                <c:pt idx="8">
                  <c:v>09 - Predškolsko i osnovno obrazovanje</c:v>
                </c:pt>
                <c:pt idx="9">
                  <c:v>10 - Socijalna zaštita</c:v>
                </c:pt>
              </c:strCache>
            </c:strRef>
          </c:cat>
          <c:val>
            <c:numRef>
              <c:f>List1!$B$2:$B$11</c:f>
              <c:numCache>
                <c:formatCode>#,##0</c:formatCode>
                <c:ptCount val="10"/>
                <c:pt idx="0">
                  <c:v>2797797</c:v>
                </c:pt>
                <c:pt idx="1">
                  <c:v>1164964</c:v>
                </c:pt>
                <c:pt idx="2">
                  <c:v>3309600</c:v>
                </c:pt>
                <c:pt idx="3">
                  <c:v>1877400</c:v>
                </c:pt>
                <c:pt idx="4">
                  <c:v>7609500</c:v>
                </c:pt>
                <c:pt idx="5">
                  <c:v>149900</c:v>
                </c:pt>
                <c:pt idx="6">
                  <c:v>1500200</c:v>
                </c:pt>
                <c:pt idx="7">
                  <c:v>2916497</c:v>
                </c:pt>
                <c:pt idx="8">
                  <c:v>14910100</c:v>
                </c:pt>
                <c:pt idx="9">
                  <c:v>2380600</c:v>
                </c:pt>
              </c:numCache>
            </c:numRef>
          </c:val>
          <c:extLst>
            <c:ext xmlns:c16="http://schemas.microsoft.com/office/drawing/2014/chart" uri="{C3380CC4-5D6E-409C-BE32-E72D297353CC}">
              <c16:uniqueId val="{00000012-F5E2-400E-BF93-E26708A99385}"/>
            </c:ext>
          </c:extLst>
        </c:ser>
        <c:ser>
          <c:idx val="1"/>
          <c:order val="1"/>
          <c:tx>
            <c:strRef>
              <c:f>List1!$C$1</c:f>
              <c:strCache>
                <c:ptCount val="1"/>
                <c:pt idx="0">
                  <c:v>Stupac1</c:v>
                </c:pt>
              </c:strCache>
            </c:strRef>
          </c:tx>
          <c:cat>
            <c:strRef>
              <c:f>List1!$A$2:$A$11</c:f>
              <c:strCache>
                <c:ptCount val="10"/>
                <c:pt idx="0">
                  <c:v>01 - Opće javne usluge</c:v>
                </c:pt>
                <c:pt idx="1">
                  <c:v>032 - Protupožarna zaštita</c:v>
                </c:pt>
                <c:pt idx="2">
                  <c:v>04 - Ekonomski poslovi (poljoprivreda, cestovni promet)</c:v>
                </c:pt>
                <c:pt idx="3">
                  <c:v>05 - Zaštita okoliša</c:v>
                </c:pt>
                <c:pt idx="4">
                  <c:v>06 - Usluge unapređenja stanovanja zajednice  (komunalne pogodnosti)</c:v>
                </c:pt>
                <c:pt idx="5">
                  <c:v>07 - Zdravstvo</c:v>
                </c:pt>
                <c:pt idx="6">
                  <c:v>081 - Sport i rekreacija</c:v>
                </c:pt>
                <c:pt idx="7">
                  <c:v>082 i 086 - Kultura i drugi srodni rashodi </c:v>
                </c:pt>
                <c:pt idx="8">
                  <c:v>09 - Predškolsko i osnovno obrazovanje</c:v>
                </c:pt>
                <c:pt idx="9">
                  <c:v>10 - Socijalna zaštita</c:v>
                </c:pt>
              </c:strCache>
            </c:strRef>
          </c:cat>
          <c:val>
            <c:numRef>
              <c:f>List1!$C$2:$C$11</c:f>
              <c:numCache>
                <c:formatCode>0.0%</c:formatCode>
                <c:ptCount val="10"/>
                <c:pt idx="0">
                  <c:v>7.2450708838421071E-2</c:v>
                </c:pt>
                <c:pt idx="1">
                  <c:v>3.0167473755687908E-2</c:v>
                </c:pt>
                <c:pt idx="2">
                  <c:v>8.5704168662572147E-2</c:v>
                </c:pt>
                <c:pt idx="3">
                  <c:v>4.8616451005291564E-2</c:v>
                </c:pt>
                <c:pt idx="4">
                  <c:v>0.19705277720505282</c:v>
                </c:pt>
                <c:pt idx="5">
                  <c:v>3.8817545572031563E-3</c:v>
                </c:pt>
                <c:pt idx="6">
                  <c:v>3.8848620324991159E-2</c:v>
                </c:pt>
                <c:pt idx="7">
                  <c:v>7.5524519818674668E-2</c:v>
                </c:pt>
                <c:pt idx="8">
                  <c:v>0.38610639508575573</c:v>
                </c:pt>
                <c:pt idx="9">
                  <c:v>6.1647130746349789E-2</c:v>
                </c:pt>
              </c:numCache>
            </c:numRef>
          </c:val>
          <c:extLst>
            <c:ext xmlns:c16="http://schemas.microsoft.com/office/drawing/2014/chart" uri="{C3380CC4-5D6E-409C-BE32-E72D297353CC}">
              <c16:uniqueId val="{00000013-F5E2-400E-BF93-E26708A99385}"/>
            </c:ext>
          </c:extLst>
        </c:ser>
        <c:dLbls>
          <c:showLegendKey val="0"/>
          <c:showVal val="0"/>
          <c:showCatName val="0"/>
          <c:showSerName val="0"/>
          <c:showPercent val="0"/>
          <c:showBubbleSize val="0"/>
          <c:showLeaderLines val="1"/>
        </c:dLbls>
      </c:pie3DChart>
      <c:spPr>
        <a:noFill/>
        <a:ln w="25399">
          <a:noFill/>
        </a:ln>
      </c:spPr>
    </c:plotArea>
    <c:legend>
      <c:legendPos val="r"/>
      <c:layout>
        <c:manualLayout>
          <c:xMode val="edge"/>
          <c:yMode val="edge"/>
          <c:x val="0.73407650051582296"/>
          <c:y val="0.11023622047244094"/>
          <c:w val="0.26592351348751564"/>
          <c:h val="0.7764691575715198"/>
        </c:manualLayout>
      </c:layout>
      <c:overlay val="0"/>
    </c:legend>
    <c:plotVisOnly val="1"/>
    <c:dispBlanksAs val="gap"/>
    <c:showDLblsOverMax val="0"/>
  </c:chart>
  <c:externalData r:id="rId3">
    <c:autoUpdate val="0"/>
  </c:externalData>
  <c:userShapes r:id="rId4"/>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b="1">
                <a:solidFill>
                  <a:sysClr val="windowText" lastClr="000000"/>
                </a:solidFill>
              </a:rPr>
              <a:t>Rashodi</a:t>
            </a:r>
            <a:r>
              <a:rPr lang="hr-HR" b="1" baseline="0">
                <a:solidFill>
                  <a:sysClr val="windowText" lastClr="000000"/>
                </a:solidFill>
              </a:rPr>
              <a:t> po funkcijkoj klasifikaciji za razdoblje 202</a:t>
            </a:r>
            <a:r>
              <a:rPr lang="en-US" b="1" baseline="0">
                <a:solidFill>
                  <a:sysClr val="windowText" lastClr="000000"/>
                </a:solidFill>
              </a:rPr>
              <a:t>5</a:t>
            </a:r>
            <a:r>
              <a:rPr lang="hr-HR" b="1" baseline="0">
                <a:solidFill>
                  <a:sysClr val="windowText" lastClr="000000"/>
                </a:solidFill>
              </a:rPr>
              <a:t>.-202</a:t>
            </a:r>
            <a:r>
              <a:rPr lang="en-US" b="1" baseline="0">
                <a:solidFill>
                  <a:sysClr val="windowText" lastClr="000000"/>
                </a:solidFill>
              </a:rPr>
              <a:t>7</a:t>
            </a:r>
            <a:r>
              <a:rPr lang="hr-HR" b="1" baseline="0">
                <a:solidFill>
                  <a:sysClr val="windowText" lastClr="000000"/>
                </a:solidFill>
              </a:rPr>
              <a:t>. </a:t>
            </a:r>
            <a:endParaRPr lang="hr-HR"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percentStacked"/>
        <c:varyColors val="0"/>
        <c:ser>
          <c:idx val="0"/>
          <c:order val="0"/>
          <c:tx>
            <c:strRef>
              <c:f>List1!$B$1</c:f>
              <c:strCache>
                <c:ptCount val="1"/>
                <c:pt idx="0">
                  <c:v>01 - Opće javne usluge</c:v>
                </c:pt>
              </c:strCache>
            </c:strRef>
          </c:tx>
          <c:spPr>
            <a:solidFill>
              <a:schemeClr val="accent1"/>
            </a:solidFill>
            <a:ln>
              <a:noFill/>
            </a:ln>
            <a:effectLst/>
          </c:spPr>
          <c:invertIfNegative val="0"/>
          <c:cat>
            <c:strRef>
              <c:f>List1!$A$2:$A$4</c:f>
              <c:strCache>
                <c:ptCount val="3"/>
                <c:pt idx="0">
                  <c:v>PLAN 2025</c:v>
                </c:pt>
                <c:pt idx="1">
                  <c:v>PROJEKCIJE 2026.</c:v>
                </c:pt>
                <c:pt idx="2">
                  <c:v>PROJEKCIJE 2027.</c:v>
                </c:pt>
              </c:strCache>
            </c:strRef>
          </c:cat>
          <c:val>
            <c:numRef>
              <c:f>List1!$B$2:$B$4</c:f>
              <c:numCache>
                <c:formatCode>#,##0</c:formatCode>
                <c:ptCount val="3"/>
                <c:pt idx="0">
                  <c:v>2797797</c:v>
                </c:pt>
                <c:pt idx="1">
                  <c:v>2662134</c:v>
                </c:pt>
                <c:pt idx="2">
                  <c:v>2740137</c:v>
                </c:pt>
              </c:numCache>
            </c:numRef>
          </c:val>
          <c:extLst>
            <c:ext xmlns:c16="http://schemas.microsoft.com/office/drawing/2014/chart" uri="{C3380CC4-5D6E-409C-BE32-E72D297353CC}">
              <c16:uniqueId val="{00000000-3586-4924-B67D-230E961F82B9}"/>
            </c:ext>
          </c:extLst>
        </c:ser>
        <c:ser>
          <c:idx val="1"/>
          <c:order val="1"/>
          <c:tx>
            <c:strRef>
              <c:f>List1!$C$1</c:f>
              <c:strCache>
                <c:ptCount val="1"/>
                <c:pt idx="0">
                  <c:v>032 - Protupožarna zaštita</c:v>
                </c:pt>
              </c:strCache>
            </c:strRef>
          </c:tx>
          <c:spPr>
            <a:solidFill>
              <a:schemeClr val="accent2"/>
            </a:solidFill>
            <a:ln>
              <a:noFill/>
            </a:ln>
            <a:effectLst/>
          </c:spPr>
          <c:invertIfNegative val="0"/>
          <c:cat>
            <c:strRef>
              <c:f>List1!$A$2:$A$4</c:f>
              <c:strCache>
                <c:ptCount val="3"/>
                <c:pt idx="0">
                  <c:v>PLAN 2025</c:v>
                </c:pt>
                <c:pt idx="1">
                  <c:v>PROJEKCIJE 2026.</c:v>
                </c:pt>
                <c:pt idx="2">
                  <c:v>PROJEKCIJE 2027.</c:v>
                </c:pt>
              </c:strCache>
            </c:strRef>
          </c:cat>
          <c:val>
            <c:numRef>
              <c:f>List1!$C$2:$C$4</c:f>
              <c:numCache>
                <c:formatCode>#,##0</c:formatCode>
                <c:ptCount val="3"/>
                <c:pt idx="0">
                  <c:v>1164964</c:v>
                </c:pt>
                <c:pt idx="1">
                  <c:v>1161714</c:v>
                </c:pt>
                <c:pt idx="2">
                  <c:v>1223114</c:v>
                </c:pt>
              </c:numCache>
            </c:numRef>
          </c:val>
          <c:extLst>
            <c:ext xmlns:c16="http://schemas.microsoft.com/office/drawing/2014/chart" uri="{C3380CC4-5D6E-409C-BE32-E72D297353CC}">
              <c16:uniqueId val="{00000001-3586-4924-B67D-230E961F82B9}"/>
            </c:ext>
          </c:extLst>
        </c:ser>
        <c:ser>
          <c:idx val="2"/>
          <c:order val="2"/>
          <c:tx>
            <c:strRef>
              <c:f>List1!$D$1</c:f>
              <c:strCache>
                <c:ptCount val="1"/>
                <c:pt idx="0">
                  <c:v>04 - Ekonomski poslovi (poljoprivreda, cestovni promet)</c:v>
                </c:pt>
              </c:strCache>
            </c:strRef>
          </c:tx>
          <c:spPr>
            <a:solidFill>
              <a:schemeClr val="accent3"/>
            </a:solidFill>
            <a:ln>
              <a:noFill/>
            </a:ln>
            <a:effectLst/>
          </c:spPr>
          <c:invertIfNegative val="0"/>
          <c:cat>
            <c:strRef>
              <c:f>List1!$A$2:$A$4</c:f>
              <c:strCache>
                <c:ptCount val="3"/>
                <c:pt idx="0">
                  <c:v>PLAN 2025</c:v>
                </c:pt>
                <c:pt idx="1">
                  <c:v>PROJEKCIJE 2026.</c:v>
                </c:pt>
                <c:pt idx="2">
                  <c:v>PROJEKCIJE 2027.</c:v>
                </c:pt>
              </c:strCache>
            </c:strRef>
          </c:cat>
          <c:val>
            <c:numRef>
              <c:f>List1!$D$2:$D$4</c:f>
              <c:numCache>
                <c:formatCode>#,##0</c:formatCode>
                <c:ptCount val="3"/>
                <c:pt idx="0">
                  <c:v>3309600</c:v>
                </c:pt>
                <c:pt idx="1">
                  <c:v>3821000</c:v>
                </c:pt>
                <c:pt idx="2">
                  <c:v>3454700</c:v>
                </c:pt>
              </c:numCache>
            </c:numRef>
          </c:val>
          <c:extLst>
            <c:ext xmlns:c16="http://schemas.microsoft.com/office/drawing/2014/chart" uri="{C3380CC4-5D6E-409C-BE32-E72D297353CC}">
              <c16:uniqueId val="{00000002-3586-4924-B67D-230E961F82B9}"/>
            </c:ext>
          </c:extLst>
        </c:ser>
        <c:ser>
          <c:idx val="3"/>
          <c:order val="3"/>
          <c:tx>
            <c:strRef>
              <c:f>List1!$E$1</c:f>
              <c:strCache>
                <c:ptCount val="1"/>
                <c:pt idx="0">
                  <c:v>05 - Zaštita okoliša</c:v>
                </c:pt>
              </c:strCache>
            </c:strRef>
          </c:tx>
          <c:spPr>
            <a:solidFill>
              <a:schemeClr val="accent4"/>
            </a:solidFill>
            <a:ln>
              <a:noFill/>
            </a:ln>
            <a:effectLst/>
          </c:spPr>
          <c:invertIfNegative val="0"/>
          <c:cat>
            <c:strRef>
              <c:f>List1!$A$2:$A$4</c:f>
              <c:strCache>
                <c:ptCount val="3"/>
                <c:pt idx="0">
                  <c:v>PLAN 2025</c:v>
                </c:pt>
                <c:pt idx="1">
                  <c:v>PROJEKCIJE 2026.</c:v>
                </c:pt>
                <c:pt idx="2">
                  <c:v>PROJEKCIJE 2027.</c:v>
                </c:pt>
              </c:strCache>
            </c:strRef>
          </c:cat>
          <c:val>
            <c:numRef>
              <c:f>List1!$E$2:$E$4</c:f>
              <c:numCache>
                <c:formatCode>#,##0</c:formatCode>
                <c:ptCount val="3"/>
                <c:pt idx="0" formatCode="General">
                  <c:v>1877400</c:v>
                </c:pt>
                <c:pt idx="1">
                  <c:v>1039000</c:v>
                </c:pt>
                <c:pt idx="2">
                  <c:v>744000</c:v>
                </c:pt>
              </c:numCache>
            </c:numRef>
          </c:val>
          <c:extLst>
            <c:ext xmlns:c16="http://schemas.microsoft.com/office/drawing/2014/chart" uri="{C3380CC4-5D6E-409C-BE32-E72D297353CC}">
              <c16:uniqueId val="{00000003-3586-4924-B67D-230E961F82B9}"/>
            </c:ext>
          </c:extLst>
        </c:ser>
        <c:ser>
          <c:idx val="4"/>
          <c:order val="4"/>
          <c:tx>
            <c:strRef>
              <c:f>List1!$F$1</c:f>
              <c:strCache>
                <c:ptCount val="1"/>
                <c:pt idx="0">
                  <c:v>06 - Usluge unapređenja stanovanja zajednice  (komunalne pogodnosti)</c:v>
                </c:pt>
              </c:strCache>
            </c:strRef>
          </c:tx>
          <c:spPr>
            <a:solidFill>
              <a:schemeClr val="accent5"/>
            </a:solidFill>
            <a:ln>
              <a:noFill/>
            </a:ln>
            <a:effectLst/>
          </c:spPr>
          <c:invertIfNegative val="0"/>
          <c:cat>
            <c:strRef>
              <c:f>List1!$A$2:$A$4</c:f>
              <c:strCache>
                <c:ptCount val="3"/>
                <c:pt idx="0">
                  <c:v>PLAN 2025</c:v>
                </c:pt>
                <c:pt idx="1">
                  <c:v>PROJEKCIJE 2026.</c:v>
                </c:pt>
                <c:pt idx="2">
                  <c:v>PROJEKCIJE 2027.</c:v>
                </c:pt>
              </c:strCache>
            </c:strRef>
          </c:cat>
          <c:val>
            <c:numRef>
              <c:f>List1!$F$2:$F$4</c:f>
              <c:numCache>
                <c:formatCode>#,##0</c:formatCode>
                <c:ptCount val="3"/>
                <c:pt idx="0">
                  <c:v>7609500</c:v>
                </c:pt>
                <c:pt idx="1">
                  <c:v>5974900</c:v>
                </c:pt>
                <c:pt idx="2">
                  <c:v>5019150</c:v>
                </c:pt>
              </c:numCache>
            </c:numRef>
          </c:val>
          <c:extLst>
            <c:ext xmlns:c16="http://schemas.microsoft.com/office/drawing/2014/chart" uri="{C3380CC4-5D6E-409C-BE32-E72D297353CC}">
              <c16:uniqueId val="{00000004-3586-4924-B67D-230E961F82B9}"/>
            </c:ext>
          </c:extLst>
        </c:ser>
        <c:ser>
          <c:idx val="5"/>
          <c:order val="5"/>
          <c:tx>
            <c:strRef>
              <c:f>List1!$G$1</c:f>
              <c:strCache>
                <c:ptCount val="1"/>
                <c:pt idx="0">
                  <c:v>07 - Zdravstvo</c:v>
                </c:pt>
              </c:strCache>
            </c:strRef>
          </c:tx>
          <c:spPr>
            <a:solidFill>
              <a:schemeClr val="accent6"/>
            </a:solidFill>
            <a:ln>
              <a:noFill/>
            </a:ln>
            <a:effectLst/>
          </c:spPr>
          <c:invertIfNegative val="0"/>
          <c:cat>
            <c:strRef>
              <c:f>List1!$A$2:$A$4</c:f>
              <c:strCache>
                <c:ptCount val="3"/>
                <c:pt idx="0">
                  <c:v>PLAN 2025</c:v>
                </c:pt>
                <c:pt idx="1">
                  <c:v>PROJEKCIJE 2026.</c:v>
                </c:pt>
                <c:pt idx="2">
                  <c:v>PROJEKCIJE 2027.</c:v>
                </c:pt>
              </c:strCache>
            </c:strRef>
          </c:cat>
          <c:val>
            <c:numRef>
              <c:f>List1!$G$2:$G$4</c:f>
              <c:numCache>
                <c:formatCode>#,##0</c:formatCode>
                <c:ptCount val="3"/>
                <c:pt idx="0">
                  <c:v>149900</c:v>
                </c:pt>
                <c:pt idx="1">
                  <c:v>111200</c:v>
                </c:pt>
                <c:pt idx="2">
                  <c:v>112200</c:v>
                </c:pt>
              </c:numCache>
            </c:numRef>
          </c:val>
          <c:extLst>
            <c:ext xmlns:c16="http://schemas.microsoft.com/office/drawing/2014/chart" uri="{C3380CC4-5D6E-409C-BE32-E72D297353CC}">
              <c16:uniqueId val="{00000005-3586-4924-B67D-230E961F82B9}"/>
            </c:ext>
          </c:extLst>
        </c:ser>
        <c:ser>
          <c:idx val="6"/>
          <c:order val="6"/>
          <c:tx>
            <c:strRef>
              <c:f>List1!$H$1</c:f>
              <c:strCache>
                <c:ptCount val="1"/>
                <c:pt idx="0">
                  <c:v>081 - Sport i rekreacija</c:v>
                </c:pt>
              </c:strCache>
            </c:strRef>
          </c:tx>
          <c:spPr>
            <a:solidFill>
              <a:schemeClr val="accent1">
                <a:lumMod val="60000"/>
              </a:schemeClr>
            </a:solidFill>
            <a:ln>
              <a:noFill/>
            </a:ln>
            <a:effectLst/>
          </c:spPr>
          <c:invertIfNegative val="0"/>
          <c:cat>
            <c:strRef>
              <c:f>List1!$A$2:$A$4</c:f>
              <c:strCache>
                <c:ptCount val="3"/>
                <c:pt idx="0">
                  <c:v>PLAN 2025</c:v>
                </c:pt>
                <c:pt idx="1">
                  <c:v>PROJEKCIJE 2026.</c:v>
                </c:pt>
                <c:pt idx="2">
                  <c:v>PROJEKCIJE 2027.</c:v>
                </c:pt>
              </c:strCache>
            </c:strRef>
          </c:cat>
          <c:val>
            <c:numRef>
              <c:f>List1!$H$2:$H$4</c:f>
              <c:numCache>
                <c:formatCode>#,##0</c:formatCode>
                <c:ptCount val="3"/>
                <c:pt idx="0">
                  <c:v>1500200</c:v>
                </c:pt>
                <c:pt idx="1">
                  <c:v>4623500</c:v>
                </c:pt>
                <c:pt idx="2">
                  <c:v>700000</c:v>
                </c:pt>
              </c:numCache>
            </c:numRef>
          </c:val>
          <c:extLst>
            <c:ext xmlns:c16="http://schemas.microsoft.com/office/drawing/2014/chart" uri="{C3380CC4-5D6E-409C-BE32-E72D297353CC}">
              <c16:uniqueId val="{00000006-3586-4924-B67D-230E961F82B9}"/>
            </c:ext>
          </c:extLst>
        </c:ser>
        <c:ser>
          <c:idx val="7"/>
          <c:order val="7"/>
          <c:tx>
            <c:strRef>
              <c:f>List1!$I$1</c:f>
              <c:strCache>
                <c:ptCount val="1"/>
                <c:pt idx="0">
                  <c:v>082 i 086 - Kultura i drugi srodni rashodi </c:v>
                </c:pt>
              </c:strCache>
            </c:strRef>
          </c:tx>
          <c:spPr>
            <a:solidFill>
              <a:schemeClr val="accent2">
                <a:lumMod val="60000"/>
              </a:schemeClr>
            </a:solidFill>
            <a:ln>
              <a:noFill/>
            </a:ln>
            <a:effectLst/>
          </c:spPr>
          <c:invertIfNegative val="0"/>
          <c:cat>
            <c:strRef>
              <c:f>List1!$A$2:$A$4</c:f>
              <c:strCache>
                <c:ptCount val="3"/>
                <c:pt idx="0">
                  <c:v>PLAN 2025</c:v>
                </c:pt>
                <c:pt idx="1">
                  <c:v>PROJEKCIJE 2026.</c:v>
                </c:pt>
                <c:pt idx="2">
                  <c:v>PROJEKCIJE 2027.</c:v>
                </c:pt>
              </c:strCache>
            </c:strRef>
          </c:cat>
          <c:val>
            <c:numRef>
              <c:f>List1!$I$2:$I$4</c:f>
              <c:numCache>
                <c:formatCode>#,##0</c:formatCode>
                <c:ptCount val="3"/>
                <c:pt idx="0">
                  <c:v>2916497</c:v>
                </c:pt>
                <c:pt idx="1">
                  <c:v>1781700</c:v>
                </c:pt>
                <c:pt idx="2">
                  <c:v>2022400</c:v>
                </c:pt>
              </c:numCache>
            </c:numRef>
          </c:val>
          <c:extLst>
            <c:ext xmlns:c16="http://schemas.microsoft.com/office/drawing/2014/chart" uri="{C3380CC4-5D6E-409C-BE32-E72D297353CC}">
              <c16:uniqueId val="{00000007-3586-4924-B67D-230E961F82B9}"/>
            </c:ext>
          </c:extLst>
        </c:ser>
        <c:ser>
          <c:idx val="8"/>
          <c:order val="8"/>
          <c:tx>
            <c:strRef>
              <c:f>List1!$J$1</c:f>
              <c:strCache>
                <c:ptCount val="1"/>
                <c:pt idx="0">
                  <c:v>09 - Predškolsko i osnovno obrazovanje</c:v>
                </c:pt>
              </c:strCache>
            </c:strRef>
          </c:tx>
          <c:spPr>
            <a:solidFill>
              <a:schemeClr val="accent3">
                <a:lumMod val="60000"/>
              </a:schemeClr>
            </a:solidFill>
            <a:ln>
              <a:noFill/>
            </a:ln>
            <a:effectLst/>
          </c:spPr>
          <c:invertIfNegative val="0"/>
          <c:cat>
            <c:strRef>
              <c:f>List1!$A$2:$A$4</c:f>
              <c:strCache>
                <c:ptCount val="3"/>
                <c:pt idx="0">
                  <c:v>PLAN 2025</c:v>
                </c:pt>
                <c:pt idx="1">
                  <c:v>PROJEKCIJE 2026.</c:v>
                </c:pt>
                <c:pt idx="2">
                  <c:v>PROJEKCIJE 2027.</c:v>
                </c:pt>
              </c:strCache>
            </c:strRef>
          </c:cat>
          <c:val>
            <c:numRef>
              <c:f>List1!$J$2:$J$4</c:f>
              <c:numCache>
                <c:formatCode>#,##0</c:formatCode>
                <c:ptCount val="3"/>
                <c:pt idx="0">
                  <c:v>14910100</c:v>
                </c:pt>
                <c:pt idx="1">
                  <c:v>17876410</c:v>
                </c:pt>
                <c:pt idx="2">
                  <c:v>7494100</c:v>
                </c:pt>
              </c:numCache>
            </c:numRef>
          </c:val>
          <c:extLst>
            <c:ext xmlns:c16="http://schemas.microsoft.com/office/drawing/2014/chart" uri="{C3380CC4-5D6E-409C-BE32-E72D297353CC}">
              <c16:uniqueId val="{00000008-3586-4924-B67D-230E961F82B9}"/>
            </c:ext>
          </c:extLst>
        </c:ser>
        <c:ser>
          <c:idx val="9"/>
          <c:order val="9"/>
          <c:tx>
            <c:strRef>
              <c:f>List1!$K$1</c:f>
              <c:strCache>
                <c:ptCount val="1"/>
                <c:pt idx="0">
                  <c:v>10 - Socijalna zaštita</c:v>
                </c:pt>
              </c:strCache>
            </c:strRef>
          </c:tx>
          <c:spPr>
            <a:solidFill>
              <a:schemeClr val="accent4">
                <a:lumMod val="75000"/>
              </a:schemeClr>
            </a:solidFill>
            <a:ln>
              <a:noFill/>
            </a:ln>
            <a:effectLst/>
          </c:spPr>
          <c:invertIfNegative val="0"/>
          <c:cat>
            <c:strRef>
              <c:f>List1!$A$2:$A$4</c:f>
              <c:strCache>
                <c:ptCount val="3"/>
                <c:pt idx="0">
                  <c:v>PLAN 2025</c:v>
                </c:pt>
                <c:pt idx="1">
                  <c:v>PROJEKCIJE 2026.</c:v>
                </c:pt>
                <c:pt idx="2">
                  <c:v>PROJEKCIJE 2027.</c:v>
                </c:pt>
              </c:strCache>
            </c:strRef>
          </c:cat>
          <c:val>
            <c:numRef>
              <c:f>List1!$K$2:$K$4</c:f>
              <c:numCache>
                <c:formatCode>#,##0</c:formatCode>
                <c:ptCount val="3"/>
                <c:pt idx="0">
                  <c:v>2380000</c:v>
                </c:pt>
                <c:pt idx="1">
                  <c:v>2300000</c:v>
                </c:pt>
                <c:pt idx="2">
                  <c:v>2315000</c:v>
                </c:pt>
              </c:numCache>
            </c:numRef>
          </c:val>
          <c:extLst>
            <c:ext xmlns:c16="http://schemas.microsoft.com/office/drawing/2014/chart" uri="{C3380CC4-5D6E-409C-BE32-E72D297353CC}">
              <c16:uniqueId val="{00000009-3586-4924-B67D-230E961F82B9}"/>
            </c:ext>
          </c:extLst>
        </c:ser>
        <c:dLbls>
          <c:showLegendKey val="0"/>
          <c:showVal val="0"/>
          <c:showCatName val="0"/>
          <c:showSerName val="0"/>
          <c:showPercent val="0"/>
          <c:showBubbleSize val="0"/>
        </c:dLbls>
        <c:gapWidth val="150"/>
        <c:overlap val="100"/>
        <c:axId val="830336976"/>
        <c:axId val="830341968"/>
      </c:barChart>
      <c:catAx>
        <c:axId val="830336976"/>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hr-HR" sz="1100" b="1">
                    <a:solidFill>
                      <a:sysClr val="windowText" lastClr="000000"/>
                    </a:solidFill>
                  </a:rPr>
                  <a:t>Godin</a:t>
                </a:r>
                <a:r>
                  <a:rPr lang="en-US" sz="1100" b="1">
                    <a:solidFill>
                      <a:sysClr val="windowText" lastClr="000000"/>
                    </a:solidFill>
                  </a:rPr>
                  <a:t>a</a:t>
                </a:r>
                <a:endParaRPr lang="hr-HR" sz="1100" b="1">
                  <a:solidFill>
                    <a:sysClr val="windowText" lastClr="000000"/>
                  </a:solidFill>
                </a:endParaRPr>
              </a:p>
            </c:rich>
          </c:tx>
          <c:layout>
            <c:manualLayout>
              <c:xMode val="edge"/>
              <c:yMode val="edge"/>
              <c:x val="0.38710695469060058"/>
              <c:y val="0.9449138531274095"/>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sr-Latn-RS"/>
          </a:p>
        </c:txPr>
        <c:crossAx val="830341968"/>
        <c:crosses val="autoZero"/>
        <c:auto val="1"/>
        <c:lblAlgn val="ctr"/>
        <c:lblOffset val="100"/>
        <c:noMultiLvlLbl val="0"/>
      </c:catAx>
      <c:valAx>
        <c:axId val="830341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hr-HR" sz="1100" b="1">
                    <a:solidFill>
                      <a:sysClr val="windowText" lastClr="000000"/>
                    </a:solidFill>
                  </a:rPr>
                  <a:t>udjeli rashoda po funkcijskoj klasifikaciji</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sr-Latn-R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sr-Latn-RS"/>
          </a:p>
        </c:txPr>
        <c:crossAx val="830336976"/>
        <c:crosses val="autoZero"/>
        <c:crossBetween val="between"/>
      </c:valAx>
      <c:spPr>
        <a:noFill/>
        <a:ln>
          <a:noFill/>
        </a:ln>
        <a:effectLst/>
      </c:spPr>
    </c:plotArea>
    <c:legend>
      <c:legendPos val="r"/>
      <c:layout>
        <c:manualLayout>
          <c:xMode val="edge"/>
          <c:yMode val="edge"/>
          <c:x val="0.68795185285524119"/>
          <c:y val="0.1196897123764574"/>
          <c:w val="0.28875853892292319"/>
          <c:h val="0.83205084230939974"/>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Calibri"/>
                <a:ea typeface="Calibri"/>
                <a:cs typeface="Calibri"/>
              </a:defRPr>
            </a:pPr>
            <a:r>
              <a:rPr lang="en-GB" sz="1000"/>
              <a:t>Usporedni prikaz proračuna (prihodi i primici) u razdoblju 201</a:t>
            </a:r>
            <a:r>
              <a:rPr lang="hr-HR" sz="1000"/>
              <a:t>5</a:t>
            </a:r>
            <a:r>
              <a:rPr lang="en-GB" sz="1000"/>
              <a:t>.-202</a:t>
            </a:r>
            <a:r>
              <a:rPr lang="hr-HR" sz="1000"/>
              <a:t>7</a:t>
            </a:r>
            <a:r>
              <a:rPr lang="en-GB" sz="1000"/>
              <a:t>.</a:t>
            </a:r>
          </a:p>
        </c:rich>
      </c:tx>
      <c:layout>
        <c:manualLayout>
          <c:xMode val="edge"/>
          <c:yMode val="edge"/>
          <c:x val="0.2975220027321146"/>
          <c:y val="1.9480603915336271E-2"/>
        </c:manualLayout>
      </c:layout>
      <c:overlay val="0"/>
      <c:spPr>
        <a:noFill/>
        <a:ln w="14318">
          <a:noFill/>
        </a:ln>
      </c:spPr>
    </c:title>
    <c:autoTitleDeleted val="0"/>
    <c:plotArea>
      <c:layout>
        <c:manualLayout>
          <c:layoutTarget val="inner"/>
          <c:xMode val="edge"/>
          <c:yMode val="edge"/>
          <c:x val="0.11700250005841256"/>
          <c:y val="9.0057250990265722E-2"/>
          <c:w val="0.7085580270567069"/>
          <c:h val="0.6729298348908016"/>
        </c:manualLayout>
      </c:layout>
      <c:barChart>
        <c:barDir val="col"/>
        <c:grouping val="clustered"/>
        <c:varyColors val="1"/>
        <c:ser>
          <c:idx val="0"/>
          <c:order val="0"/>
          <c:tx>
            <c:strRef>
              <c:f>Sheet1!$A$2</c:f>
              <c:strCache>
                <c:ptCount val="1"/>
              </c:strCache>
            </c:strRef>
          </c:tx>
          <c:spPr>
            <a:solidFill>
              <a:srgbClr val="9999FF"/>
            </a:solidFill>
            <a:ln w="7159">
              <a:solidFill>
                <a:srgbClr val="000000"/>
              </a:solidFill>
              <a:prstDash val="solid"/>
            </a:ln>
            <a:effectLst>
              <a:outerShdw dist="35921" dir="2700000" algn="br">
                <a:srgbClr val="000000"/>
              </a:outerShdw>
            </a:effectLst>
          </c:spPr>
          <c:invertIfNegative val="0"/>
          <c:dPt>
            <c:idx val="0"/>
            <c:invertIfNegative val="0"/>
            <c:bubble3D val="0"/>
            <c:extLst>
              <c:ext xmlns:c16="http://schemas.microsoft.com/office/drawing/2014/chart" uri="{C3380CC4-5D6E-409C-BE32-E72D297353CC}">
                <c16:uniqueId val="{00000000-81A8-4E90-9006-675462DDC728}"/>
              </c:ext>
            </c:extLst>
          </c:dPt>
          <c:dPt>
            <c:idx val="1"/>
            <c:invertIfNegative val="0"/>
            <c:bubble3D val="0"/>
            <c:spPr>
              <a:solidFill>
                <a:srgbClr val="993366"/>
              </a:solidFill>
              <a:ln w="3175">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2-81A8-4E90-9006-675462DDC728}"/>
              </c:ext>
            </c:extLst>
          </c:dPt>
          <c:dPt>
            <c:idx val="2"/>
            <c:invertIfNegative val="0"/>
            <c:bubble3D val="0"/>
            <c:spPr>
              <a:solidFill>
                <a:srgbClr val="FFFFCC"/>
              </a:solidFill>
              <a:ln w="7159">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4-81A8-4E90-9006-675462DDC728}"/>
              </c:ext>
            </c:extLst>
          </c:dPt>
          <c:dPt>
            <c:idx val="3"/>
            <c:invertIfNegative val="0"/>
            <c:bubble3D val="0"/>
            <c:spPr>
              <a:solidFill>
                <a:srgbClr val="CCFFFF"/>
              </a:solidFill>
              <a:ln w="7159">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6-81A8-4E90-9006-675462DDC728}"/>
              </c:ext>
            </c:extLst>
          </c:dPt>
          <c:dPt>
            <c:idx val="4"/>
            <c:invertIfNegative val="0"/>
            <c:bubble3D val="0"/>
            <c:spPr>
              <a:solidFill>
                <a:srgbClr val="00FF00"/>
              </a:solidFill>
              <a:ln w="7159">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8-81A8-4E90-9006-675462DDC728}"/>
              </c:ext>
            </c:extLst>
          </c:dPt>
          <c:dPt>
            <c:idx val="5"/>
            <c:invertIfNegative val="0"/>
            <c:bubble3D val="0"/>
            <c:spPr>
              <a:solidFill>
                <a:srgbClr val="FF8080"/>
              </a:solidFill>
              <a:ln w="7159">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A-81A8-4E90-9006-675462DDC728}"/>
              </c:ext>
            </c:extLst>
          </c:dPt>
          <c:dPt>
            <c:idx val="6"/>
            <c:invertIfNegative val="0"/>
            <c:bubble3D val="0"/>
            <c:spPr>
              <a:solidFill>
                <a:schemeClr val="accent5">
                  <a:lumMod val="75000"/>
                </a:schemeClr>
              </a:solidFill>
              <a:ln w="7159">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C-81A8-4E90-9006-675462DDC728}"/>
              </c:ext>
            </c:extLst>
          </c:dPt>
          <c:dPt>
            <c:idx val="7"/>
            <c:invertIfNegative val="0"/>
            <c:bubble3D val="0"/>
            <c:spPr>
              <a:solidFill>
                <a:schemeClr val="accent6">
                  <a:lumMod val="75000"/>
                </a:schemeClr>
              </a:solidFill>
              <a:ln w="7159">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E-81A8-4E90-9006-675462DDC728}"/>
              </c:ext>
            </c:extLst>
          </c:dPt>
          <c:dPt>
            <c:idx val="8"/>
            <c:invertIfNegative val="0"/>
            <c:bubble3D val="0"/>
            <c:spPr>
              <a:solidFill>
                <a:schemeClr val="accent4">
                  <a:lumMod val="40000"/>
                  <a:lumOff val="60000"/>
                </a:schemeClr>
              </a:solidFill>
              <a:ln w="7159">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10-81A8-4E90-9006-675462DDC728}"/>
              </c:ext>
            </c:extLst>
          </c:dPt>
          <c:dPt>
            <c:idx val="9"/>
            <c:invertIfNegative val="0"/>
            <c:bubble3D val="0"/>
            <c:spPr>
              <a:blipFill>
                <a:blip xmlns:r="http://schemas.openxmlformats.org/officeDocument/2006/relationships" r:embed="rId2"/>
                <a:tile tx="0" ty="0" sx="100000" sy="100000" flip="none" algn="tl"/>
              </a:blipFill>
              <a:effectLst>
                <a:outerShdw dist="35921" dir="2700000" algn="br">
                  <a:srgbClr val="000000"/>
                </a:outerShdw>
              </a:effectLst>
            </c:spPr>
            <c:extLst>
              <c:ext xmlns:c16="http://schemas.microsoft.com/office/drawing/2014/chart" uri="{C3380CC4-5D6E-409C-BE32-E72D297353CC}">
                <c16:uniqueId val="{00000012-81A8-4E90-9006-675462DDC728}"/>
              </c:ext>
            </c:extLst>
          </c:dPt>
          <c:dPt>
            <c:idx val="10"/>
            <c:invertIfNegative val="0"/>
            <c:bubble3D val="0"/>
            <c:spPr>
              <a:blipFill>
                <a:blip xmlns:r="http://schemas.openxmlformats.org/officeDocument/2006/relationships" r:embed="rId3"/>
                <a:tile tx="0" ty="0" sx="100000" sy="100000" flip="none" algn="tl"/>
              </a:blipFill>
              <a:ln w="7159">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14-81A8-4E90-9006-675462DDC728}"/>
              </c:ext>
            </c:extLst>
          </c:dPt>
          <c:dPt>
            <c:idx val="11"/>
            <c:invertIfNegative val="0"/>
            <c:bubble3D val="0"/>
            <c:spPr>
              <a:blipFill>
                <a:blip xmlns:r="http://schemas.openxmlformats.org/officeDocument/2006/relationships" r:embed="rId4"/>
                <a:tile tx="0" ty="0" sx="100000" sy="100000" flip="none" algn="tl"/>
              </a:blipFill>
              <a:ln w="7159">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16-81A8-4E90-9006-675462DDC728}"/>
              </c:ext>
            </c:extLst>
          </c:dPt>
          <c:dPt>
            <c:idx val="13"/>
            <c:invertIfNegative val="0"/>
            <c:bubble3D val="0"/>
            <c:spPr>
              <a:solidFill>
                <a:srgbClr val="F79646">
                  <a:lumMod val="40000"/>
                  <a:lumOff val="60000"/>
                </a:srgbClr>
              </a:solidFill>
              <a:ln w="7159">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17-D85B-4D7D-860D-57A2869CECF8}"/>
              </c:ext>
            </c:extLst>
          </c:dPt>
          <c:dLbls>
            <c:dLbl>
              <c:idx val="9"/>
              <c:layout>
                <c:manualLayout>
                  <c:x val="-5.9347181008903164E-3"/>
                  <c:y val="-1.333511896097526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1A8-4E90-9006-675462DDC728}"/>
                </c:ext>
              </c:extLst>
            </c:dLbl>
            <c:dLbl>
              <c:idx val="10"/>
              <c:layout>
                <c:manualLayout>
                  <c:x val="1.4836795252224431E-3"/>
                  <c:y val="-2.32761128891475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1A8-4E90-9006-675462DDC728}"/>
                </c:ext>
              </c:extLst>
            </c:dLbl>
            <c:spPr>
              <a:solidFill>
                <a:srgbClr val="FFFFFF"/>
              </a:solidFill>
              <a:ln w="1790">
                <a:solidFill>
                  <a:srgbClr val="000000"/>
                </a:solidFill>
                <a:prstDash val="solid"/>
              </a:ln>
              <a:effectLst>
                <a:outerShdw dist="35921" dir="2700000" algn="br">
                  <a:srgbClr val="000000"/>
                </a:outerShdw>
              </a:effectLst>
            </c:spPr>
            <c:txPr>
              <a:bodyPr wrap="square" lIns="38100" tIns="19050" rIns="38100" bIns="19050" anchor="ctr">
                <a:spAutoFit/>
              </a:bodyPr>
              <a:lstStyle/>
              <a:p>
                <a:pPr>
                  <a:defRPr sz="750" b="0" i="0" u="none" strike="noStrike" baseline="0">
                    <a:solidFill>
                      <a:srgbClr val="000000"/>
                    </a:solidFill>
                    <a:latin typeface="Calibri"/>
                    <a:ea typeface="Calibri"/>
                    <a:cs typeface="Calibri"/>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Sheet1!$B$1:$O$1</c:f>
              <c:strCache>
                <c:ptCount val="14"/>
                <c:pt idx="0">
                  <c:v>2015.g. </c:v>
                </c:pt>
                <c:pt idx="1">
                  <c:v>2016.g.</c:v>
                </c:pt>
                <c:pt idx="2">
                  <c:v>2017. g.</c:v>
                </c:pt>
                <c:pt idx="3">
                  <c:v>2018. g.</c:v>
                </c:pt>
                <c:pt idx="4">
                  <c:v>2019. g. </c:v>
                </c:pt>
                <c:pt idx="5">
                  <c:v>2020. g.</c:v>
                </c:pt>
                <c:pt idx="6">
                  <c:v>2021. g. </c:v>
                </c:pt>
                <c:pt idx="7">
                  <c:v>2022. g. </c:v>
                </c:pt>
                <c:pt idx="8">
                  <c:v>2023. g. </c:v>
                </c:pt>
                <c:pt idx="9">
                  <c:v>rebalans I, 2024.</c:v>
                </c:pt>
                <c:pt idx="10">
                  <c:v>1-6/2024. g. - ostvareno</c:v>
                </c:pt>
                <c:pt idx="11">
                  <c:v>2025. g. - plan</c:v>
                </c:pt>
                <c:pt idx="12">
                  <c:v>2026. g. - projekcije</c:v>
                </c:pt>
                <c:pt idx="13">
                  <c:v>2027. g. - projekcije</c:v>
                </c:pt>
              </c:strCache>
            </c:strRef>
          </c:cat>
          <c:val>
            <c:numRef>
              <c:f>Sheet1!$B$2:$O$2</c:f>
              <c:numCache>
                <c:formatCode>#,##0</c:formatCode>
                <c:ptCount val="14"/>
                <c:pt idx="0">
                  <c:v>8840580.1313955802</c:v>
                </c:pt>
                <c:pt idx="1">
                  <c:v>9442299.0244873576</c:v>
                </c:pt>
                <c:pt idx="2">
                  <c:v>7440193.6425774768</c:v>
                </c:pt>
                <c:pt idx="3">
                  <c:v>9688326.763554316</c:v>
                </c:pt>
                <c:pt idx="4">
                  <c:v>9198824.7395314872</c:v>
                </c:pt>
                <c:pt idx="5">
                  <c:v>7931131.3292189259</c:v>
                </c:pt>
                <c:pt idx="6">
                  <c:v>8573472.639193045</c:v>
                </c:pt>
                <c:pt idx="7">
                  <c:v>10304715.8364855</c:v>
                </c:pt>
                <c:pt idx="8">
                  <c:v>16293142</c:v>
                </c:pt>
                <c:pt idx="9">
                  <c:v>29117000</c:v>
                </c:pt>
                <c:pt idx="10">
                  <c:v>5294804</c:v>
                </c:pt>
                <c:pt idx="11">
                  <c:v>39980000</c:v>
                </c:pt>
                <c:pt idx="12">
                  <c:v>42120000</c:v>
                </c:pt>
                <c:pt idx="13">
                  <c:v>28595000</c:v>
                </c:pt>
              </c:numCache>
            </c:numRef>
          </c:val>
          <c:extLst>
            <c:ext xmlns:c16="http://schemas.microsoft.com/office/drawing/2014/chart" uri="{C3380CC4-5D6E-409C-BE32-E72D297353CC}">
              <c16:uniqueId val="{00000017-81A8-4E90-9006-675462DDC728}"/>
            </c:ext>
          </c:extLst>
        </c:ser>
        <c:dLbls>
          <c:showLegendKey val="0"/>
          <c:showVal val="0"/>
          <c:showCatName val="0"/>
          <c:showSerName val="0"/>
          <c:showPercent val="0"/>
          <c:showBubbleSize val="0"/>
        </c:dLbls>
        <c:gapWidth val="170"/>
        <c:axId val="376803840"/>
        <c:axId val="324610880"/>
      </c:barChart>
      <c:catAx>
        <c:axId val="376803840"/>
        <c:scaling>
          <c:orientation val="minMax"/>
        </c:scaling>
        <c:delete val="0"/>
        <c:axPos val="b"/>
        <c:majorGridlines>
          <c:spPr>
            <a:ln w="1790">
              <a:solidFill>
                <a:srgbClr val="000000"/>
              </a:solidFill>
              <a:prstDash val="solid"/>
            </a:ln>
          </c:spPr>
        </c:majorGridlines>
        <c:title>
          <c:tx>
            <c:rich>
              <a:bodyPr/>
              <a:lstStyle/>
              <a:p>
                <a:pPr>
                  <a:defRPr sz="1000" b="1" i="0" u="none" strike="noStrike" baseline="0">
                    <a:solidFill>
                      <a:srgbClr val="000000"/>
                    </a:solidFill>
                    <a:latin typeface="Calibri"/>
                    <a:ea typeface="Calibri"/>
                    <a:cs typeface="Calibri"/>
                  </a:defRPr>
                </a:pPr>
                <a:r>
                  <a:rPr lang="en-GB" sz="1000"/>
                  <a:t>g o d i n a</a:t>
                </a:r>
              </a:p>
            </c:rich>
          </c:tx>
          <c:layout>
            <c:manualLayout>
              <c:xMode val="edge"/>
              <c:yMode val="edge"/>
              <c:x val="0.46750531554475572"/>
              <c:y val="0.90453517648379489"/>
            </c:manualLayout>
          </c:layout>
          <c:overlay val="0"/>
          <c:spPr>
            <a:noFill/>
            <a:ln w="14318">
              <a:noFill/>
            </a:ln>
          </c:spPr>
        </c:title>
        <c:numFmt formatCode="#,##0.00" sourceLinked="0"/>
        <c:majorTickMark val="out"/>
        <c:minorTickMark val="none"/>
        <c:tickLblPos val="nextTo"/>
        <c:spPr>
          <a:ln w="1790">
            <a:solidFill>
              <a:srgbClr val="000000"/>
            </a:solidFill>
            <a:prstDash val="solid"/>
          </a:ln>
        </c:spPr>
        <c:txPr>
          <a:bodyPr rot="0" vert="horz"/>
          <a:lstStyle/>
          <a:p>
            <a:pPr>
              <a:defRPr sz="750" b="0" i="0" u="none" strike="noStrike" baseline="0">
                <a:solidFill>
                  <a:srgbClr val="000000"/>
                </a:solidFill>
                <a:latin typeface="Calibri"/>
                <a:ea typeface="Calibri"/>
                <a:cs typeface="Calibri"/>
              </a:defRPr>
            </a:pPr>
            <a:endParaRPr lang="sr-Latn-RS"/>
          </a:p>
        </c:txPr>
        <c:crossAx val="324610880"/>
        <c:crosses val="autoZero"/>
        <c:auto val="1"/>
        <c:lblAlgn val="ctr"/>
        <c:lblOffset val="100"/>
        <c:tickLblSkip val="1"/>
        <c:tickMarkSkip val="1"/>
        <c:noMultiLvlLbl val="0"/>
      </c:catAx>
      <c:valAx>
        <c:axId val="324610880"/>
        <c:scaling>
          <c:orientation val="minMax"/>
        </c:scaling>
        <c:delete val="0"/>
        <c:axPos val="l"/>
        <c:majorGridlines>
          <c:spPr>
            <a:ln w="1790">
              <a:solidFill>
                <a:srgbClr val="000000"/>
              </a:solidFill>
              <a:prstDash val="sysDash"/>
            </a:ln>
          </c:spPr>
        </c:majorGridlines>
        <c:title>
          <c:tx>
            <c:rich>
              <a:bodyPr/>
              <a:lstStyle/>
              <a:p>
                <a:pPr>
                  <a:defRPr sz="1000" b="1" i="0" u="none" strike="noStrike" baseline="0">
                    <a:solidFill>
                      <a:srgbClr val="000000"/>
                    </a:solidFill>
                    <a:latin typeface="Calibri"/>
                    <a:ea typeface="Calibri"/>
                    <a:cs typeface="Calibri"/>
                  </a:defRPr>
                </a:pPr>
                <a:r>
                  <a:rPr lang="en-GB" sz="1000"/>
                  <a:t>i z n o s  p r o r a č u n a</a:t>
                </a:r>
                <a:r>
                  <a:rPr lang="hr-HR" sz="1000"/>
                  <a:t>  - </a:t>
                </a:r>
                <a:r>
                  <a:rPr lang="hr-HR" sz="1000">
                    <a:solidFill>
                      <a:srgbClr val="FF0000"/>
                    </a:solidFill>
                  </a:rPr>
                  <a:t>EUR</a:t>
                </a:r>
                <a:endParaRPr lang="en-GB" sz="1000">
                  <a:solidFill>
                    <a:srgbClr val="FF0000"/>
                  </a:solidFill>
                </a:endParaRPr>
              </a:p>
            </c:rich>
          </c:tx>
          <c:layout>
            <c:manualLayout>
              <c:xMode val="edge"/>
              <c:yMode val="edge"/>
              <c:x val="1.9784172661870502E-2"/>
              <c:y val="0.29870129870129869"/>
            </c:manualLayout>
          </c:layout>
          <c:overlay val="0"/>
          <c:spPr>
            <a:noFill/>
            <a:ln w="14318">
              <a:noFill/>
            </a:ln>
          </c:spPr>
        </c:title>
        <c:numFmt formatCode="#,##0" sourceLinked="1"/>
        <c:majorTickMark val="out"/>
        <c:minorTickMark val="none"/>
        <c:tickLblPos val="nextTo"/>
        <c:spPr>
          <a:ln w="1790">
            <a:solidFill>
              <a:srgbClr val="000000"/>
            </a:solidFill>
            <a:prstDash val="solid"/>
          </a:ln>
        </c:spPr>
        <c:txPr>
          <a:bodyPr rot="0" vert="horz"/>
          <a:lstStyle/>
          <a:p>
            <a:pPr>
              <a:defRPr sz="800" b="0" i="0" u="none" strike="noStrike" baseline="0">
                <a:solidFill>
                  <a:srgbClr val="000000"/>
                </a:solidFill>
                <a:latin typeface="Calibri"/>
                <a:ea typeface="Calibri"/>
                <a:cs typeface="Calibri"/>
              </a:defRPr>
            </a:pPr>
            <a:endParaRPr lang="sr-Latn-RS"/>
          </a:p>
        </c:txPr>
        <c:crossAx val="376803840"/>
        <c:crosses val="autoZero"/>
        <c:crossBetween val="between"/>
      </c:valAx>
      <c:spPr>
        <a:blipFill dpi="0" rotWithShape="0">
          <a:blip xmlns:r="http://schemas.openxmlformats.org/officeDocument/2006/relationships" r:embed="rId5"/>
          <a:srcRect/>
          <a:tile tx="0" ty="0" sx="100000" sy="100000" flip="none" algn="tl"/>
        </a:blipFill>
        <a:ln w="7159">
          <a:solidFill>
            <a:srgbClr val="C0C0C0"/>
          </a:solidFill>
          <a:prstDash val="sysDash"/>
        </a:ln>
      </c:spPr>
    </c:plotArea>
    <c:legend>
      <c:legendPos val="r"/>
      <c:layout>
        <c:manualLayout>
          <c:xMode val="edge"/>
          <c:yMode val="edge"/>
          <c:x val="0.8294034907357648"/>
          <c:y val="0.2792207792207792"/>
          <c:w val="0.16340218229397882"/>
          <c:h val="0.49085954377902352"/>
        </c:manualLayout>
      </c:layout>
      <c:overlay val="0"/>
      <c:spPr>
        <a:solidFill>
          <a:srgbClr val="FFFFFF"/>
        </a:solidFill>
        <a:ln w="3175">
          <a:solidFill>
            <a:srgbClr val="000000"/>
          </a:solidFill>
          <a:prstDash val="sysDot"/>
        </a:ln>
      </c:spPr>
      <c:txPr>
        <a:bodyPr/>
        <a:lstStyle/>
        <a:p>
          <a:pPr>
            <a:defRPr sz="800" b="1" i="0" u="none" strike="noStrike" baseline="0">
              <a:solidFill>
                <a:srgbClr val="000000"/>
              </a:solidFill>
              <a:latin typeface="Calibri"/>
              <a:ea typeface="Calibri"/>
              <a:cs typeface="Calibri"/>
            </a:defRPr>
          </a:pPr>
          <a:endParaRPr lang="sr-Latn-RS"/>
        </a:p>
      </c:txPr>
    </c:legend>
    <c:plotVisOnly val="1"/>
    <c:dispBlanksAs val="gap"/>
    <c:showDLblsOverMax val="0"/>
  </c:chart>
  <c:spPr>
    <a:noFill/>
    <a:ln>
      <a:noFill/>
    </a:ln>
  </c:spPr>
  <c:txPr>
    <a:bodyPr/>
    <a:lstStyle/>
    <a:p>
      <a:pPr>
        <a:defRPr sz="465" b="1" i="0" u="none" strike="noStrike" baseline="0">
          <a:solidFill>
            <a:srgbClr val="000000"/>
          </a:solidFill>
          <a:latin typeface="Calibri"/>
          <a:ea typeface="Calibri"/>
          <a:cs typeface="Calibri"/>
        </a:defRPr>
      </a:pPr>
      <a:endParaRPr lang="sr-Latn-RS"/>
    </a:p>
  </c:txPr>
  <c:externalData r:id="rId6">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Calibri"/>
                <a:ea typeface="Calibri"/>
                <a:cs typeface="Calibri"/>
              </a:defRPr>
            </a:pPr>
            <a:r>
              <a:rPr lang="hr-HR" sz="900"/>
              <a:t>Struktura ostvarenih </a:t>
            </a:r>
            <a:r>
              <a:rPr lang="en-GB" sz="900"/>
              <a:t>prihod</a:t>
            </a:r>
            <a:r>
              <a:rPr lang="hr-HR" sz="900"/>
              <a:t>a</a:t>
            </a:r>
            <a:r>
              <a:rPr lang="en-GB" sz="900"/>
              <a:t> i primi</a:t>
            </a:r>
            <a:r>
              <a:rPr lang="hr-HR" sz="900"/>
              <a:t>taka </a:t>
            </a:r>
            <a:r>
              <a:rPr lang="en-GB" sz="900"/>
              <a:t>Proračuna: </a:t>
            </a:r>
            <a:endParaRPr lang="hr-HR" sz="900"/>
          </a:p>
          <a:p>
            <a:pPr>
              <a:defRPr sz="900" b="1" i="0" u="none" strike="noStrike" baseline="0">
                <a:solidFill>
                  <a:srgbClr val="000000"/>
                </a:solidFill>
                <a:latin typeface="Calibri"/>
                <a:ea typeface="Calibri"/>
                <a:cs typeface="Calibri"/>
              </a:defRPr>
            </a:pPr>
            <a:r>
              <a:rPr lang="en-GB" sz="900"/>
              <a:t>u razdoblju 2015.-20</a:t>
            </a:r>
            <a:r>
              <a:rPr lang="hr-HR" sz="900"/>
              <a:t>23</a:t>
            </a:r>
            <a:r>
              <a:rPr lang="en-GB" sz="900"/>
              <a:t>. i 1-6/20</a:t>
            </a:r>
            <a:r>
              <a:rPr lang="hr-HR" sz="900"/>
              <a:t>24</a:t>
            </a:r>
            <a:r>
              <a:rPr lang="en-GB" sz="900"/>
              <a:t>., te planu 20</a:t>
            </a:r>
            <a:r>
              <a:rPr lang="hr-HR" sz="900"/>
              <a:t>25</a:t>
            </a:r>
            <a:r>
              <a:rPr lang="en-GB" sz="900"/>
              <a:t>.- 202</a:t>
            </a:r>
            <a:r>
              <a:rPr lang="hr-HR" sz="900"/>
              <a:t>7</a:t>
            </a:r>
            <a:r>
              <a:rPr lang="en-GB" sz="900"/>
              <a:t>.</a:t>
            </a:r>
            <a:r>
              <a:rPr lang="hr-HR" sz="900"/>
              <a:t> - Općina i PK </a:t>
            </a:r>
            <a:r>
              <a:rPr lang="en-GB" sz="900"/>
              <a:t>  </a:t>
            </a:r>
          </a:p>
        </c:rich>
      </c:tx>
      <c:layout>
        <c:manualLayout>
          <c:xMode val="edge"/>
          <c:yMode val="edge"/>
          <c:x val="0.20643152678103266"/>
          <c:y val="2.2677970880238436E-2"/>
        </c:manualLayout>
      </c:layout>
      <c:overlay val="0"/>
      <c:spPr>
        <a:noFill/>
        <a:ln w="15210">
          <a:noFill/>
        </a:ln>
      </c:spPr>
    </c:title>
    <c:autoTitleDeleted val="0"/>
    <c:plotArea>
      <c:layout>
        <c:manualLayout>
          <c:layoutTarget val="inner"/>
          <c:xMode val="edge"/>
          <c:yMode val="edge"/>
          <c:x val="0.12880797073361613"/>
          <c:y val="0.19017614127713806"/>
          <c:w val="0.70736510567757971"/>
          <c:h val="0.58445137612616405"/>
        </c:manualLayout>
      </c:layout>
      <c:barChart>
        <c:barDir val="col"/>
        <c:grouping val="stacked"/>
        <c:varyColors val="0"/>
        <c:ser>
          <c:idx val="0"/>
          <c:order val="0"/>
          <c:tx>
            <c:strRef>
              <c:f>Sheet1!$A$2</c:f>
              <c:strCache>
                <c:ptCount val="1"/>
                <c:pt idx="0">
                  <c:v>PRIHODI I PRIMICI OPĆINE </c:v>
                </c:pt>
              </c:strCache>
            </c:strRef>
          </c:tx>
          <c:spPr>
            <a:solidFill>
              <a:srgbClr val="9999FF"/>
            </a:solidFill>
            <a:ln w="7605">
              <a:solidFill>
                <a:srgbClr val="000000"/>
              </a:solidFill>
              <a:prstDash val="solid"/>
            </a:ln>
          </c:spPr>
          <c:invertIfNegative val="0"/>
          <c:dLbls>
            <c:dLbl>
              <c:idx val="0"/>
              <c:layout>
                <c:manualLayout>
                  <c:x val="2.3391812865497076E-3"/>
                  <c:y val="-4.2825428406031672E-3"/>
                </c:manualLayout>
              </c:layout>
              <c:tx>
                <c:rich>
                  <a:bodyPr wrap="square" lIns="38100" tIns="19050" rIns="38100" bIns="19050" anchor="ctr">
                    <a:noAutofit/>
                  </a:bodyPr>
                  <a:lstStyle/>
                  <a:p>
                    <a:pPr>
                      <a:defRPr sz="800"/>
                    </a:pPr>
                    <a:r>
                      <a:rPr lang="en-US" sz="800"/>
                      <a:t>16%</a:t>
                    </a:r>
                  </a:p>
                </c:rich>
              </c:tx>
              <c:numFmt formatCode="#,##0" sourceLinked="0"/>
              <c:spPr>
                <a:solidFill>
                  <a:schemeClr val="bg1"/>
                </a:solidFill>
                <a:ln>
                  <a:noFill/>
                </a:ln>
                <a:effectLst>
                  <a:glow rad="63500">
                    <a:schemeClr val="accent2">
                      <a:lumMod val="20000"/>
                      <a:lumOff val="80000"/>
                      <a:alpha val="40000"/>
                    </a:schemeClr>
                  </a:glow>
                  <a:outerShdw blurRad="50800" dist="50800" dir="5400000" algn="ctr" rotWithShape="0">
                    <a:schemeClr val="accent2">
                      <a:lumMod val="40000"/>
                      <a:lumOff val="60000"/>
                    </a:schemeClr>
                  </a:outerShdw>
                </a:effectLst>
              </c:spPr>
              <c:showLegendKey val="0"/>
              <c:showVal val="0"/>
              <c:showCatName val="0"/>
              <c:showSerName val="0"/>
              <c:showPercent val="0"/>
              <c:showBubbleSize val="0"/>
              <c:separator>
</c:separator>
              <c:extLst>
                <c:ext xmlns:c15="http://schemas.microsoft.com/office/drawing/2012/chart" uri="{CE6537A1-D6FC-4f65-9D91-7224C49458BB}">
                  <c15:layout>
                    <c:manualLayout>
                      <c:w val="4.0007735875120874E-2"/>
                      <c:h val="3.3590405053758002E-2"/>
                    </c:manualLayout>
                  </c15:layout>
                  <c15:showDataLabelsRange val="1"/>
                </c:ext>
                <c:ext xmlns:c16="http://schemas.microsoft.com/office/drawing/2014/chart" uri="{C3380CC4-5D6E-409C-BE32-E72D297353CC}">
                  <c16:uniqueId val="{00000000-E5AB-4772-8036-A814CF686AE9}"/>
                </c:ext>
              </c:extLst>
            </c:dLbl>
            <c:dLbl>
              <c:idx val="1"/>
              <c:layout>
                <c:manualLayout>
                  <c:x val="4.6783625730994153E-3"/>
                  <c:y val="-3.4261241970021415E-2"/>
                </c:manualLayout>
              </c:layout>
              <c:tx>
                <c:rich>
                  <a:bodyPr/>
                  <a:lstStyle/>
                  <a:p>
                    <a:fld id="{31D61147-A1E3-4994-AE29-482BB007E392}" type="CELLRANGE">
                      <a:rPr lang="en-US"/>
                      <a:pPr/>
                      <a:t>[RASPON ĆELIJA]</a:t>
                    </a:fld>
                    <a:endParaRPr lang="hr-HR"/>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E5AB-4772-8036-A814CF686AE9}"/>
                </c:ext>
              </c:extLst>
            </c:dLbl>
            <c:dLbl>
              <c:idx val="2"/>
              <c:layout>
                <c:manualLayout>
                  <c:x val="-5.7179326464089797E-17"/>
                  <c:y val="-8.5653104925053538E-3"/>
                </c:manualLayout>
              </c:layout>
              <c:tx>
                <c:rich>
                  <a:bodyPr/>
                  <a:lstStyle/>
                  <a:p>
                    <a:fld id="{33355DDB-D46A-40DA-8357-3FC57B7332DF}" type="CELLRANGE">
                      <a:rPr lang="en-US"/>
                      <a:pPr/>
                      <a:t>[RASPON ĆELIJA]</a:t>
                    </a:fld>
                    <a:endParaRPr lang="hr-HR"/>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2-E5AB-4772-8036-A814CF686AE9}"/>
                </c:ext>
              </c:extLst>
            </c:dLbl>
            <c:dLbl>
              <c:idx val="3"/>
              <c:layout>
                <c:manualLayout>
                  <c:x val="1.0916179337231912E-2"/>
                  <c:y val="3.1406138472519628E-2"/>
                </c:manualLayout>
              </c:layout>
              <c:tx>
                <c:rich>
                  <a:bodyPr/>
                  <a:lstStyle/>
                  <a:p>
                    <a:fld id="{9434214F-CC3A-4F32-945B-3C2A6ECC065C}" type="CELLRANGE">
                      <a:rPr lang="en-US"/>
                      <a:pPr/>
                      <a:t>[RASPON ĆELIJA]</a:t>
                    </a:fld>
                    <a:endParaRPr lang="hr-HR"/>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3-E5AB-4772-8036-A814CF686AE9}"/>
                </c:ext>
              </c:extLst>
            </c:dLbl>
            <c:dLbl>
              <c:idx val="4"/>
              <c:layout>
                <c:manualLayout>
                  <c:x val="4.6783625730994153E-3"/>
                  <c:y val="-3.9971448965025087E-2"/>
                </c:manualLayout>
              </c:layout>
              <c:tx>
                <c:rich>
                  <a:bodyPr/>
                  <a:lstStyle/>
                  <a:p>
                    <a:fld id="{BAC82B33-008C-467F-B2FD-C2522A596118}" type="CELLRANGE">
                      <a:rPr lang="en-US"/>
                      <a:pPr/>
                      <a:t>[RASPON ĆELIJA]</a:t>
                    </a:fld>
                    <a:endParaRPr lang="hr-HR"/>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4-E5AB-4772-8036-A814CF686AE9}"/>
                </c:ext>
              </c:extLst>
            </c:dLbl>
            <c:dLbl>
              <c:idx val="5"/>
              <c:layout>
                <c:manualLayout>
                  <c:x val="7.7972709551656916E-3"/>
                  <c:y val="1.4275517487508922E-2"/>
                </c:manualLayout>
              </c:layout>
              <c:tx>
                <c:rich>
                  <a:bodyPr/>
                  <a:lstStyle/>
                  <a:p>
                    <a:fld id="{264D1EFF-A967-400A-8EB7-CEC1F125507E}" type="CELLRANGE">
                      <a:rPr lang="en-US"/>
                      <a:pPr/>
                      <a:t>[RASPON ĆELIJA]</a:t>
                    </a:fld>
                    <a:endParaRPr lang="hr-HR"/>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5-E5AB-4772-8036-A814CF686AE9}"/>
                </c:ext>
              </c:extLst>
            </c:dLbl>
            <c:dLbl>
              <c:idx val="6"/>
              <c:layout>
                <c:manualLayout>
                  <c:x val="0"/>
                  <c:y val="-3.7116345467523196E-2"/>
                </c:manualLayout>
              </c:layout>
              <c:tx>
                <c:rich>
                  <a:bodyPr/>
                  <a:lstStyle/>
                  <a:p>
                    <a:fld id="{45875663-1538-4F26-9DD8-3F90A7B9FA0A}" type="CELLRANGE">
                      <a:rPr lang="en-US"/>
                      <a:pPr/>
                      <a:t>[RASPON ĆELIJA]</a:t>
                    </a:fld>
                    <a:endParaRPr lang="hr-HR"/>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6-E5AB-4772-8036-A814CF686AE9}"/>
                </c:ext>
              </c:extLst>
            </c:dLbl>
            <c:dLbl>
              <c:idx val="7"/>
              <c:layout>
                <c:manualLayout>
                  <c:x val="1.5594541910330241E-3"/>
                  <c:y val="1.1420413990007138E-2"/>
                </c:manualLayout>
              </c:layout>
              <c:tx>
                <c:rich>
                  <a:bodyPr/>
                  <a:lstStyle/>
                  <a:p>
                    <a:fld id="{B1F50678-BBA2-4EA4-8769-75F06A0D85E0}" type="CELLRANGE">
                      <a:rPr lang="en-US"/>
                      <a:pPr/>
                      <a:t>[RASPON ĆELIJA]</a:t>
                    </a:fld>
                    <a:endParaRPr lang="hr-HR"/>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7-E5AB-4772-8036-A814CF686AE9}"/>
                </c:ext>
              </c:extLst>
            </c:dLbl>
            <c:dLbl>
              <c:idx val="8"/>
              <c:layout>
                <c:manualLayout>
                  <c:x val="1.5594541910331384E-3"/>
                  <c:y val="1.4275517487508922E-2"/>
                </c:manualLayout>
              </c:layout>
              <c:tx>
                <c:rich>
                  <a:bodyPr/>
                  <a:lstStyle/>
                  <a:p>
                    <a:fld id="{781A4CDC-1A25-4B81-9CBC-FAF209E30CBF}" type="CELLRANGE">
                      <a:rPr lang="en-US"/>
                      <a:pPr/>
                      <a:t>[RASPON ĆELIJA]</a:t>
                    </a:fld>
                    <a:endParaRPr lang="hr-HR"/>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8-E5AB-4772-8036-A814CF686AE9}"/>
                </c:ext>
              </c:extLst>
            </c:dLbl>
            <c:dLbl>
              <c:idx val="9"/>
              <c:layout>
                <c:manualLayout>
                  <c:x val="-1.1435865292817959E-16"/>
                  <c:y val="-2.8551034975017845E-3"/>
                </c:manualLayout>
              </c:layout>
              <c:tx>
                <c:rich>
                  <a:bodyPr/>
                  <a:lstStyle/>
                  <a:p>
                    <a:fld id="{ED919E77-0470-4C69-9901-E8E10A84A424}" type="CELLRANGE">
                      <a:rPr lang="en-US"/>
                      <a:pPr/>
                      <a:t>[RASPON ĆELIJA]</a:t>
                    </a:fld>
                    <a:endParaRPr lang="hr-HR"/>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9-E5AB-4772-8036-A814CF686AE9}"/>
                </c:ext>
              </c:extLst>
            </c:dLbl>
            <c:dLbl>
              <c:idx val="10"/>
              <c:layout>
                <c:manualLayout>
                  <c:x val="1.7153996101364522E-2"/>
                  <c:y val="0"/>
                </c:manualLayout>
              </c:layout>
              <c:tx>
                <c:rich>
                  <a:bodyPr/>
                  <a:lstStyle/>
                  <a:p>
                    <a:fld id="{E3890122-6984-4654-93E7-E1383FB1D46D}" type="CELLRANGE">
                      <a:rPr lang="en-US"/>
                      <a:pPr/>
                      <a:t>[RASPON ĆELIJA]</a:t>
                    </a:fld>
                    <a:endParaRPr lang="hr-HR"/>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A-E5AB-4772-8036-A814CF686AE9}"/>
                </c:ext>
              </c:extLst>
            </c:dLbl>
            <c:dLbl>
              <c:idx val="11"/>
              <c:layout>
                <c:manualLayout>
                  <c:x val="-4.6783625730995298E-3"/>
                  <c:y val="-1.9985724482512492E-2"/>
                </c:manualLayout>
              </c:layout>
              <c:tx>
                <c:rich>
                  <a:bodyPr/>
                  <a:lstStyle/>
                  <a:p>
                    <a:fld id="{AB64584C-692E-4508-BBA2-6492077EDC06}" type="CELLRANGE">
                      <a:rPr lang="en-US"/>
                      <a:pPr/>
                      <a:t>[RASPON ĆELIJA]</a:t>
                    </a:fld>
                    <a:endParaRPr lang="hr-HR"/>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B-E5AB-4772-8036-A814CF686AE9}"/>
                </c:ext>
              </c:extLst>
            </c:dLbl>
            <c:dLbl>
              <c:idx val="12"/>
              <c:tx>
                <c:rich>
                  <a:bodyPr/>
                  <a:lstStyle/>
                  <a:p>
                    <a:fld id="{7DD8A294-F35E-484C-B015-B81E63D63D67}" type="CELLRANGE">
                      <a:rPr lang="hr-HR"/>
                      <a:pPr/>
                      <a:t>[RASPON ĆELIJA]</a:t>
                    </a:fld>
                    <a:endParaRPr lang="hr-HR"/>
                  </a:p>
                </c:rich>
              </c:tx>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E5AB-4772-8036-A814CF686AE9}"/>
                </c:ext>
              </c:extLst>
            </c:dLbl>
            <c:dLbl>
              <c:idx val="13"/>
              <c:layout>
                <c:manualLayout>
                  <c:x val="1.2475633528265107E-2"/>
                  <c:y val="0"/>
                </c:manualLayout>
              </c:layout>
              <c:tx>
                <c:rich>
                  <a:bodyPr/>
                  <a:lstStyle/>
                  <a:p>
                    <a:fld id="{89285B07-FF7F-4995-B6D1-C8F23DAADC12}" type="CELLRANGE">
                      <a:rPr lang="en-US"/>
                      <a:pPr/>
                      <a:t>[RASPON ĆELIJA]</a:t>
                    </a:fld>
                    <a:endParaRPr lang="hr-HR"/>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0-86D1-465C-A629-7006DAD27143}"/>
                </c:ext>
              </c:extLst>
            </c:dLbl>
            <c:numFmt formatCode="#,##0" sourceLinked="0"/>
            <c:spPr>
              <a:solidFill>
                <a:schemeClr val="bg1"/>
              </a:solidFill>
              <a:ln>
                <a:noFill/>
              </a:ln>
              <a:effectLst>
                <a:glow rad="63500">
                  <a:schemeClr val="accent2">
                    <a:lumMod val="20000"/>
                    <a:lumOff val="80000"/>
                    <a:alpha val="40000"/>
                  </a:schemeClr>
                </a:glow>
                <a:outerShdw blurRad="50800" dist="50800" dir="5400000" algn="ctr" rotWithShape="0">
                  <a:schemeClr val="accent2">
                    <a:lumMod val="40000"/>
                    <a:lumOff val="60000"/>
                  </a:schemeClr>
                </a:outerShdw>
              </a:effectLst>
            </c:spPr>
            <c:txPr>
              <a:bodyPr wrap="square" lIns="38100" tIns="19050" rIns="38100" bIns="19050" anchor="ctr">
                <a:spAutoFit/>
              </a:bodyPr>
              <a:lstStyle/>
              <a:p>
                <a:pPr>
                  <a:defRPr sz="800"/>
                </a:pPr>
                <a:endParaRPr lang="sr-Latn-RS"/>
              </a:p>
            </c:txPr>
            <c:showLegendKey val="0"/>
            <c:showVal val="0"/>
            <c:showCatName val="0"/>
            <c:showSerName val="0"/>
            <c:showPercent val="0"/>
            <c:showBubbleSize val="0"/>
            <c:separator>
</c:separator>
            <c:showLeaderLines val="0"/>
            <c:extLst>
              <c:ext xmlns:c15="http://schemas.microsoft.com/office/drawing/2012/chart" uri="{CE6537A1-D6FC-4f65-9D91-7224C49458BB}">
                <c15:showDataLabelsRange val="1"/>
                <c15:showLeaderLines val="0"/>
              </c:ext>
            </c:extLst>
          </c:dLbls>
          <c:cat>
            <c:strRef>
              <c:f>Sheet1!$B$1:$O$1</c:f>
              <c:strCache>
                <c:ptCount val="14"/>
                <c:pt idx="0">
                  <c:v> 2015.</c:v>
                </c:pt>
                <c:pt idx="1">
                  <c:v>2016.</c:v>
                </c:pt>
                <c:pt idx="2">
                  <c:v> 2017.</c:v>
                </c:pt>
                <c:pt idx="3">
                  <c:v> 2018.</c:v>
                </c:pt>
                <c:pt idx="4">
                  <c:v> 2019.</c:v>
                </c:pt>
                <c:pt idx="5">
                  <c:v>2020.</c:v>
                </c:pt>
                <c:pt idx="6">
                  <c:v> 2021.</c:v>
                </c:pt>
                <c:pt idx="7">
                  <c:v>ostvarenje 2022.</c:v>
                </c:pt>
                <c:pt idx="8">
                  <c:v>ostvarenje 2023.</c:v>
                </c:pt>
                <c:pt idx="9">
                  <c:v>rebalans I- 2024.</c:v>
                </c:pt>
                <c:pt idx="10">
                  <c:v>ostvarenje 1-6/2024.</c:v>
                </c:pt>
                <c:pt idx="11">
                  <c:v>plan 2025.</c:v>
                </c:pt>
                <c:pt idx="12">
                  <c:v>projekcija 2026.</c:v>
                </c:pt>
                <c:pt idx="13">
                  <c:v>projekcija 2027.</c:v>
                </c:pt>
              </c:strCache>
            </c:strRef>
          </c:cat>
          <c:val>
            <c:numRef>
              <c:f>Sheet1!$B$2:$O$2</c:f>
              <c:numCache>
                <c:formatCode>#,##0</c:formatCode>
                <c:ptCount val="14"/>
                <c:pt idx="0">
                  <c:v>8483934.4349326435</c:v>
                </c:pt>
                <c:pt idx="1">
                  <c:v>8910027.0754529163</c:v>
                </c:pt>
                <c:pt idx="2">
                  <c:v>6434372.9510916444</c:v>
                </c:pt>
                <c:pt idx="3">
                  <c:v>8464202.8004512563</c:v>
                </c:pt>
                <c:pt idx="4">
                  <c:v>7991575.0215674555</c:v>
                </c:pt>
                <c:pt idx="5">
                  <c:v>6864760.634415024</c:v>
                </c:pt>
                <c:pt idx="6">
                  <c:v>7378193.9451854797</c:v>
                </c:pt>
                <c:pt idx="7">
                  <c:v>8942136.8956135102</c:v>
                </c:pt>
                <c:pt idx="8">
                  <c:v>14863514.76</c:v>
                </c:pt>
                <c:pt idx="9">
                  <c:v>26884630</c:v>
                </c:pt>
                <c:pt idx="10">
                  <c:v>4582218</c:v>
                </c:pt>
                <c:pt idx="11">
                  <c:v>38162103</c:v>
                </c:pt>
                <c:pt idx="12">
                  <c:v>40296900</c:v>
                </c:pt>
                <c:pt idx="13">
                  <c:v>26734500</c:v>
                </c:pt>
              </c:numCache>
            </c:numRef>
          </c:val>
          <c:extLst>
            <c:ext xmlns:c15="http://schemas.microsoft.com/office/drawing/2012/chart" uri="{02D57815-91ED-43cb-92C2-25804820EDAC}">
              <c15:datalabelsRange>
                <c15:f>Sheet1!$B$8:$O$8</c15:f>
                <c15:dlblRangeCache>
                  <c:ptCount val="14"/>
                  <c:pt idx="0">
                    <c:v>96%</c:v>
                  </c:pt>
                  <c:pt idx="1">
                    <c:v>94%</c:v>
                  </c:pt>
                  <c:pt idx="2">
                    <c:v>86%</c:v>
                  </c:pt>
                  <c:pt idx="3">
                    <c:v>87%</c:v>
                  </c:pt>
                  <c:pt idx="4">
                    <c:v>87%</c:v>
                  </c:pt>
                  <c:pt idx="5">
                    <c:v>87%</c:v>
                  </c:pt>
                  <c:pt idx="6">
                    <c:v>86%</c:v>
                  </c:pt>
                  <c:pt idx="7">
                    <c:v>87%</c:v>
                  </c:pt>
                  <c:pt idx="8">
                    <c:v>91%</c:v>
                  </c:pt>
                  <c:pt idx="9">
                    <c:v>92%</c:v>
                  </c:pt>
                  <c:pt idx="10">
                    <c:v>87%</c:v>
                  </c:pt>
                  <c:pt idx="11">
                    <c:v>95%</c:v>
                  </c:pt>
                  <c:pt idx="12">
                    <c:v>96%</c:v>
                  </c:pt>
                  <c:pt idx="13">
                    <c:v>93%</c:v>
                  </c:pt>
                </c15:dlblRangeCache>
              </c15:datalabelsRange>
            </c:ext>
            <c:ext xmlns:c16="http://schemas.microsoft.com/office/drawing/2014/chart" uri="{C3380CC4-5D6E-409C-BE32-E72D297353CC}">
              <c16:uniqueId val="{0000000D-E5AB-4772-8036-A814CF686AE9}"/>
            </c:ext>
          </c:extLst>
        </c:ser>
        <c:ser>
          <c:idx val="1"/>
          <c:order val="1"/>
          <c:tx>
            <c:strRef>
              <c:f>Sheet1!$A$3</c:f>
              <c:strCache>
                <c:ptCount val="1"/>
                <c:pt idx="0">
                  <c:v>PRIHODI PRORAČUNSKIH KORISNIKA</c:v>
                </c:pt>
              </c:strCache>
            </c:strRef>
          </c:tx>
          <c:spPr>
            <a:solidFill>
              <a:srgbClr val="993366"/>
            </a:solidFill>
            <a:ln w="7605">
              <a:solidFill>
                <a:srgbClr val="000000"/>
              </a:solidFill>
              <a:prstDash val="solid"/>
            </a:ln>
          </c:spPr>
          <c:invertIfNegative val="0"/>
          <c:dLbls>
            <c:dLbl>
              <c:idx val="0"/>
              <c:layout>
                <c:manualLayout>
                  <c:x val="0"/>
                  <c:y val="-5.6664811973449837E-2"/>
                </c:manualLayout>
              </c:layout>
              <c:tx>
                <c:rich>
                  <a:bodyPr/>
                  <a:lstStyle/>
                  <a:p>
                    <a:fld id="{BB593601-4343-460F-98F0-B1AFE62C1465}" type="CELLRANGE">
                      <a:rPr lang="en-US"/>
                      <a:pPr/>
                      <a:t>[RASPON ĆELIJA]</a:t>
                    </a:fld>
                    <a:endParaRPr lang="hr-HR"/>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E-E5AB-4772-8036-A814CF686AE9}"/>
                </c:ext>
              </c:extLst>
            </c:dLbl>
            <c:dLbl>
              <c:idx val="1"/>
              <c:layout>
                <c:manualLayout>
                  <c:x val="3.6133904314592253E-3"/>
                  <c:y val="-6.6509073946056527E-2"/>
                </c:manualLayout>
              </c:layout>
              <c:tx>
                <c:rich>
                  <a:bodyPr/>
                  <a:lstStyle/>
                  <a:p>
                    <a:fld id="{5BF00BA5-A70A-4482-BEAC-6B64208936CD}" type="CELLRANGE">
                      <a:rPr lang="en-US"/>
                      <a:pPr/>
                      <a:t>[RASPON ĆELIJA]</a:t>
                    </a:fld>
                    <a:endParaRPr lang="hr-HR"/>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F-E5AB-4772-8036-A814CF686AE9}"/>
                </c:ext>
              </c:extLst>
            </c:dLbl>
            <c:dLbl>
              <c:idx val="2"/>
              <c:layout>
                <c:manualLayout>
                  <c:x val="1.80663381989532E-3"/>
                  <c:y val="-3.6819369741523209E-2"/>
                </c:manualLayout>
              </c:layout>
              <c:tx>
                <c:rich>
                  <a:bodyPr/>
                  <a:lstStyle/>
                  <a:p>
                    <a:fld id="{EBA52FCD-CF8B-44DC-A363-E8322D00373E}" type="CELLRANGE">
                      <a:rPr lang="en-US"/>
                      <a:pPr/>
                      <a:t>[RASPON ĆELIJA]</a:t>
                    </a:fld>
                    <a:endParaRPr lang="hr-HR"/>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0-E5AB-4772-8036-A814CF686AE9}"/>
                </c:ext>
              </c:extLst>
            </c:dLbl>
            <c:dLbl>
              <c:idx val="3"/>
              <c:layout>
                <c:manualLayout>
                  <c:x val="-5.7179326464089797E-17"/>
                  <c:y val="-6.6368791695470608E-2"/>
                </c:manualLayout>
              </c:layout>
              <c:tx>
                <c:rich>
                  <a:bodyPr/>
                  <a:lstStyle/>
                  <a:p>
                    <a:fld id="{0F35C2FA-EAA5-45AD-B1DE-B884325C575C}" type="CELLRANGE">
                      <a:rPr lang="en-US"/>
                      <a:pPr/>
                      <a:t>[RASPON ĆELIJA]</a:t>
                    </a:fld>
                    <a:endParaRPr lang="hr-HR"/>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1-E5AB-4772-8036-A814CF686AE9}"/>
                </c:ext>
              </c:extLst>
            </c:dLbl>
            <c:dLbl>
              <c:idx val="4"/>
              <c:layout>
                <c:manualLayout>
                  <c:x val="1.59874752498043E-3"/>
                  <c:y val="-5.2236029382836835E-2"/>
                </c:manualLayout>
              </c:layout>
              <c:tx>
                <c:rich>
                  <a:bodyPr/>
                  <a:lstStyle/>
                  <a:p>
                    <a:fld id="{88835F49-49BD-46E3-9F0A-A0DD59F884E9}" type="CELLRANGE">
                      <a:rPr lang="en-US"/>
                      <a:pPr/>
                      <a:t>[RASPON ĆELIJA]</a:t>
                    </a:fld>
                    <a:endParaRPr lang="hr-HR"/>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2-E5AB-4772-8036-A814CF686AE9}"/>
                </c:ext>
              </c:extLst>
            </c:dLbl>
            <c:dLbl>
              <c:idx val="5"/>
              <c:layout>
                <c:manualLayout>
                  <c:x val="4.6783625730994153E-3"/>
                  <c:y val="-7.1938716439888264E-2"/>
                </c:manualLayout>
              </c:layout>
              <c:tx>
                <c:rich>
                  <a:bodyPr/>
                  <a:lstStyle/>
                  <a:p>
                    <a:fld id="{0F74EF28-8502-4321-A654-726B5A28C417}" type="CELLRANGE">
                      <a:rPr lang="en-US"/>
                      <a:pPr/>
                      <a:t>[RASPON ĆELIJA]</a:t>
                    </a:fld>
                    <a:endParaRPr lang="hr-HR"/>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3-E5AB-4772-8036-A814CF686AE9}"/>
                </c:ext>
              </c:extLst>
            </c:dLbl>
            <c:dLbl>
              <c:idx val="6"/>
              <c:layout>
                <c:manualLayout>
                  <c:x val="1.6380408589276646E-3"/>
                  <c:y val="-9.0148206848876228E-2"/>
                </c:manualLayout>
              </c:layout>
              <c:tx>
                <c:rich>
                  <a:bodyPr/>
                  <a:lstStyle/>
                  <a:p>
                    <a:fld id="{39953D89-DC74-41EB-B0A9-70142A5FE520}" type="CELLRANGE">
                      <a:rPr lang="en-US"/>
                      <a:pPr/>
                      <a:t>[RASPON ĆELIJA]</a:t>
                    </a:fld>
                    <a:endParaRPr lang="hr-HR"/>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4-E5AB-4772-8036-A814CF686AE9}"/>
                </c:ext>
              </c:extLst>
            </c:dLbl>
            <c:dLbl>
              <c:idx val="7"/>
              <c:layout>
                <c:manualLayout>
                  <c:x val="0"/>
                  <c:y val="-4.6242774566473986E-2"/>
                </c:manualLayout>
              </c:layout>
              <c:tx>
                <c:rich>
                  <a:bodyPr/>
                  <a:lstStyle/>
                  <a:p>
                    <a:fld id="{7CA16D2E-B2A0-4E8A-92DA-D4A678C3A7AC}" type="CELLRANGE">
                      <a:rPr lang="en-US"/>
                      <a:pPr/>
                      <a:t>[RASPON ĆELIJA]</a:t>
                    </a:fld>
                    <a:endParaRPr lang="hr-HR"/>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5-E5AB-4772-8036-A814CF686AE9}"/>
                </c:ext>
              </c:extLst>
            </c:dLbl>
            <c:dLbl>
              <c:idx val="8"/>
              <c:layout>
                <c:manualLayout>
                  <c:x val="0"/>
                  <c:y val="-7.4232690935046447E-2"/>
                </c:manualLayout>
              </c:layout>
              <c:tx>
                <c:rich>
                  <a:bodyPr/>
                  <a:lstStyle/>
                  <a:p>
                    <a:fld id="{0819AFD0-3A7D-4072-825D-B62A991F4A0F}" type="CELLRANGE">
                      <a:rPr lang="en-US"/>
                      <a:pPr/>
                      <a:t>[RASPON ĆELIJA]</a:t>
                    </a:fld>
                    <a:endParaRPr lang="hr-HR"/>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6-E5AB-4772-8036-A814CF686AE9}"/>
                </c:ext>
              </c:extLst>
            </c:dLbl>
            <c:dLbl>
              <c:idx val="9"/>
              <c:layout>
                <c:manualLayout>
                  <c:x val="-1.1435865292817959E-16"/>
                  <c:y val="-4.5681655960028607E-2"/>
                </c:manualLayout>
              </c:layout>
              <c:tx>
                <c:rich>
                  <a:bodyPr/>
                  <a:lstStyle/>
                  <a:p>
                    <a:fld id="{97BDA7DD-590C-46DA-8D19-D81E488DBDB5}" type="CELLRANGE">
                      <a:rPr lang="en-US"/>
                      <a:pPr/>
                      <a:t>[RASPON ĆELIJA]</a:t>
                    </a:fld>
                    <a:endParaRPr lang="hr-HR"/>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7-E5AB-4772-8036-A814CF686AE9}"/>
                </c:ext>
              </c:extLst>
            </c:dLbl>
            <c:dLbl>
              <c:idx val="10"/>
              <c:layout>
                <c:manualLayout>
                  <c:x val="0"/>
                  <c:y val="-6.2812276945039283E-2"/>
                </c:manualLayout>
              </c:layout>
              <c:tx>
                <c:rich>
                  <a:bodyPr/>
                  <a:lstStyle/>
                  <a:p>
                    <a:fld id="{F37941A9-3A1C-47F7-8D09-6F2332568636}" type="CELLRANGE">
                      <a:rPr lang="en-US"/>
                      <a:pPr/>
                      <a:t>[RASPON ĆELIJA]</a:t>
                    </a:fld>
                    <a:endParaRPr lang="hr-HR"/>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8-E5AB-4772-8036-A814CF686AE9}"/>
                </c:ext>
              </c:extLst>
            </c:dLbl>
            <c:dLbl>
              <c:idx val="11"/>
              <c:layout>
                <c:manualLayout>
                  <c:x val="3.1189083820661627E-3"/>
                  <c:y val="-3.4261241970021415E-2"/>
                </c:manualLayout>
              </c:layout>
              <c:tx>
                <c:rich>
                  <a:bodyPr/>
                  <a:lstStyle/>
                  <a:p>
                    <a:fld id="{1B5BA134-51B7-46DF-B2F3-AEDA9DD5B42E}" type="CELLRANGE">
                      <a:rPr lang="en-US"/>
                      <a:pPr/>
                      <a:t>[RASPON ĆELIJA]</a:t>
                    </a:fld>
                    <a:endParaRPr lang="hr-HR"/>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9-E5AB-4772-8036-A814CF686AE9}"/>
                </c:ext>
              </c:extLst>
            </c:dLbl>
            <c:dLbl>
              <c:idx val="12"/>
              <c:layout>
                <c:manualLayout>
                  <c:x val="4.6783625730994153E-3"/>
                  <c:y val="-3.4261241970021436E-2"/>
                </c:manualLayout>
              </c:layout>
              <c:tx>
                <c:rich>
                  <a:bodyPr/>
                  <a:lstStyle/>
                  <a:p>
                    <a:fld id="{44C7540F-490A-44CB-AFE3-715A2B214389}" type="CELLRANGE">
                      <a:rPr lang="en-US"/>
                      <a:pPr/>
                      <a:t>[RASPON ĆELIJA]</a:t>
                    </a:fld>
                    <a:endParaRPr lang="hr-HR"/>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1A-E5AB-4772-8036-A814CF686AE9}"/>
                </c:ext>
              </c:extLst>
            </c:dLbl>
            <c:dLbl>
              <c:idx val="13"/>
              <c:layout>
                <c:manualLayout>
                  <c:x val="9.3567251461988306E-3"/>
                  <c:y val="-3.7116345467523251E-2"/>
                </c:manualLayout>
              </c:layout>
              <c:tx>
                <c:rich>
                  <a:bodyPr/>
                  <a:lstStyle/>
                  <a:p>
                    <a:fld id="{044769C7-CA1E-40D5-BB56-E54071909A32}" type="CELLRANGE">
                      <a:rPr lang="en-US"/>
                      <a:pPr/>
                      <a:t>[RASPON ĆELIJA]</a:t>
                    </a:fld>
                    <a:endParaRPr lang="hr-HR"/>
                  </a:p>
                </c:rich>
              </c:tx>
              <c:dLblPos val="ct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86D1-465C-A629-7006DAD27143}"/>
                </c:ext>
              </c:extLst>
            </c:dLbl>
            <c:spPr>
              <a:solidFill>
                <a:schemeClr val="bg1"/>
              </a:solidFill>
              <a:ln>
                <a:noFill/>
              </a:ln>
              <a:effectLst/>
            </c:spPr>
            <c:txPr>
              <a:bodyPr wrap="square" lIns="38100" tIns="19050" rIns="38100" bIns="19050" anchor="ctr">
                <a:spAutoFit/>
              </a:bodyPr>
              <a:lstStyle/>
              <a:p>
                <a:pPr>
                  <a:defRPr sz="800"/>
                </a:pPr>
                <a:endParaRPr lang="sr-Latn-RS"/>
              </a:p>
            </c:txPr>
            <c:dLblPos val="ctr"/>
            <c:showLegendKey val="0"/>
            <c:showVal val="0"/>
            <c:showCatName val="0"/>
            <c:showSerName val="0"/>
            <c:showPercent val="0"/>
            <c:showBubbleSize val="0"/>
            <c:separator>
</c:separator>
            <c:showLeaderLines val="0"/>
            <c:extLst>
              <c:ext xmlns:c15="http://schemas.microsoft.com/office/drawing/2012/chart" uri="{CE6537A1-D6FC-4f65-9D91-7224C49458BB}">
                <c15:showDataLabelsRange val="1"/>
                <c15:showLeaderLines val="0"/>
              </c:ext>
            </c:extLst>
          </c:dLbls>
          <c:cat>
            <c:strRef>
              <c:f>Sheet1!$B$1:$O$1</c:f>
              <c:strCache>
                <c:ptCount val="14"/>
                <c:pt idx="0">
                  <c:v> 2015.</c:v>
                </c:pt>
                <c:pt idx="1">
                  <c:v>2016.</c:v>
                </c:pt>
                <c:pt idx="2">
                  <c:v> 2017.</c:v>
                </c:pt>
                <c:pt idx="3">
                  <c:v> 2018.</c:v>
                </c:pt>
                <c:pt idx="4">
                  <c:v> 2019.</c:v>
                </c:pt>
                <c:pt idx="5">
                  <c:v>2020.</c:v>
                </c:pt>
                <c:pt idx="6">
                  <c:v> 2021.</c:v>
                </c:pt>
                <c:pt idx="7">
                  <c:v>ostvarenje 2022.</c:v>
                </c:pt>
                <c:pt idx="8">
                  <c:v>ostvarenje 2023.</c:v>
                </c:pt>
                <c:pt idx="9">
                  <c:v>rebalans I- 2024.</c:v>
                </c:pt>
                <c:pt idx="10">
                  <c:v>ostvarenje 1-6/2024.</c:v>
                </c:pt>
                <c:pt idx="11">
                  <c:v>plan 2025.</c:v>
                </c:pt>
                <c:pt idx="12">
                  <c:v>projekcija 2026.</c:v>
                </c:pt>
                <c:pt idx="13">
                  <c:v>projekcija 2027.</c:v>
                </c:pt>
              </c:strCache>
            </c:strRef>
          </c:cat>
          <c:val>
            <c:numRef>
              <c:f>Sheet1!$B$3:$O$3</c:f>
              <c:numCache>
                <c:formatCode>#,##0</c:formatCode>
                <c:ptCount val="14"/>
                <c:pt idx="0">
                  <c:v>356645.69646293711</c:v>
                </c:pt>
                <c:pt idx="1">
                  <c:v>532271.9490344415</c:v>
                </c:pt>
                <c:pt idx="2">
                  <c:v>1005820.5587630233</c:v>
                </c:pt>
                <c:pt idx="3">
                  <c:v>1224123.9631030592</c:v>
                </c:pt>
                <c:pt idx="4">
                  <c:v>1207249.717964032</c:v>
                </c:pt>
                <c:pt idx="5">
                  <c:v>1066370.6948039019</c:v>
                </c:pt>
                <c:pt idx="6">
                  <c:v>1195278.6940075653</c:v>
                </c:pt>
                <c:pt idx="7">
                  <c:v>1362578.9408719887</c:v>
                </c:pt>
                <c:pt idx="8">
                  <c:v>1429626.81</c:v>
                </c:pt>
                <c:pt idx="9">
                  <c:v>2232370</c:v>
                </c:pt>
                <c:pt idx="10">
                  <c:v>712585.9</c:v>
                </c:pt>
                <c:pt idx="11">
                  <c:v>1817897</c:v>
                </c:pt>
                <c:pt idx="12">
                  <c:v>1823100</c:v>
                </c:pt>
                <c:pt idx="13">
                  <c:v>1860500</c:v>
                </c:pt>
              </c:numCache>
            </c:numRef>
          </c:val>
          <c:extLst>
            <c:ext xmlns:c15="http://schemas.microsoft.com/office/drawing/2012/chart" uri="{02D57815-91ED-43cb-92C2-25804820EDAC}">
              <c15:datalabelsRange>
                <c15:f>Sheet1!$B$9:$O$9</c15:f>
                <c15:dlblRangeCache>
                  <c:ptCount val="14"/>
                  <c:pt idx="0">
                    <c:v>4%</c:v>
                  </c:pt>
                  <c:pt idx="1">
                    <c:v>6%</c:v>
                  </c:pt>
                  <c:pt idx="2">
                    <c:v>14%</c:v>
                  </c:pt>
                  <c:pt idx="3">
                    <c:v>13%</c:v>
                  </c:pt>
                  <c:pt idx="4">
                    <c:v>13%</c:v>
                  </c:pt>
                  <c:pt idx="5">
                    <c:v>13%</c:v>
                  </c:pt>
                  <c:pt idx="6">
                    <c:v>14%</c:v>
                  </c:pt>
                  <c:pt idx="7">
                    <c:v>13%</c:v>
                  </c:pt>
                  <c:pt idx="8">
                    <c:v>9%</c:v>
                  </c:pt>
                  <c:pt idx="9">
                    <c:v>8%</c:v>
                  </c:pt>
                  <c:pt idx="10">
                    <c:v>13%</c:v>
                  </c:pt>
                  <c:pt idx="11">
                    <c:v>5%</c:v>
                  </c:pt>
                  <c:pt idx="12">
                    <c:v>4%</c:v>
                  </c:pt>
                  <c:pt idx="13">
                    <c:v>7%</c:v>
                  </c:pt>
                </c15:dlblRangeCache>
              </c15:datalabelsRange>
            </c:ext>
            <c:ext xmlns:c16="http://schemas.microsoft.com/office/drawing/2014/chart" uri="{C3380CC4-5D6E-409C-BE32-E72D297353CC}">
              <c16:uniqueId val="{0000001B-E5AB-4772-8036-A814CF686AE9}"/>
            </c:ext>
          </c:extLst>
        </c:ser>
        <c:dLbls>
          <c:showLegendKey val="0"/>
          <c:showVal val="0"/>
          <c:showCatName val="0"/>
          <c:showSerName val="0"/>
          <c:showPercent val="0"/>
          <c:showBubbleSize val="0"/>
        </c:dLbls>
        <c:gapWidth val="150"/>
        <c:overlap val="100"/>
        <c:axId val="376735232"/>
        <c:axId val="75869568"/>
      </c:barChart>
      <c:catAx>
        <c:axId val="376735232"/>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en-GB" sz="1000"/>
                  <a:t>godina</a:t>
                </a:r>
              </a:p>
            </c:rich>
          </c:tx>
          <c:layout>
            <c:manualLayout>
              <c:xMode val="edge"/>
              <c:yMode val="edge"/>
              <c:x val="0.43898328498411382"/>
              <c:y val="0.95444266468832728"/>
            </c:manualLayout>
          </c:layout>
          <c:overlay val="0"/>
          <c:spPr>
            <a:noFill/>
            <a:ln w="15210">
              <a:noFill/>
            </a:ln>
          </c:spPr>
        </c:title>
        <c:numFmt formatCode="General" sourceLinked="1"/>
        <c:majorTickMark val="out"/>
        <c:minorTickMark val="none"/>
        <c:tickLblPos val="low"/>
        <c:spPr>
          <a:ln w="1901">
            <a:solidFill>
              <a:srgbClr val="000000"/>
            </a:solidFill>
            <a:prstDash val="solid"/>
          </a:ln>
        </c:spPr>
        <c:txPr>
          <a:bodyPr rot="-5400000" vert="horz"/>
          <a:lstStyle/>
          <a:p>
            <a:pPr>
              <a:defRPr sz="900" b="0" i="0" u="none" strike="noStrike" baseline="0">
                <a:solidFill>
                  <a:srgbClr val="000000"/>
                </a:solidFill>
                <a:latin typeface="Calibri"/>
                <a:ea typeface="Calibri"/>
                <a:cs typeface="Calibri"/>
              </a:defRPr>
            </a:pPr>
            <a:endParaRPr lang="sr-Latn-RS"/>
          </a:p>
        </c:txPr>
        <c:crossAx val="75869568"/>
        <c:crossesAt val="0"/>
        <c:auto val="1"/>
        <c:lblAlgn val="ctr"/>
        <c:lblOffset val="100"/>
        <c:tickLblSkip val="1"/>
        <c:tickMarkSkip val="1"/>
        <c:noMultiLvlLbl val="0"/>
      </c:catAx>
      <c:valAx>
        <c:axId val="75869568"/>
        <c:scaling>
          <c:orientation val="minMax"/>
        </c:scaling>
        <c:delete val="0"/>
        <c:axPos val="l"/>
        <c:majorGridlines>
          <c:spPr>
            <a:ln w="1901">
              <a:solidFill>
                <a:schemeClr val="bg1">
                  <a:lumMod val="65000"/>
                </a:schemeClr>
              </a:solidFill>
              <a:prstDash val="solid"/>
            </a:ln>
          </c:spPr>
        </c:majorGridlines>
        <c:title>
          <c:tx>
            <c:rich>
              <a:bodyPr/>
              <a:lstStyle/>
              <a:p>
                <a:pPr>
                  <a:defRPr sz="1000" b="1" i="0" u="none" strike="noStrike" baseline="0">
                    <a:solidFill>
                      <a:srgbClr val="000000"/>
                    </a:solidFill>
                    <a:latin typeface="Calibri"/>
                    <a:ea typeface="Calibri"/>
                    <a:cs typeface="Calibri"/>
                  </a:defRPr>
                </a:pPr>
                <a:r>
                  <a:rPr lang="en-GB" sz="1000" b="1"/>
                  <a:t>iznos proračuna</a:t>
                </a:r>
                <a:r>
                  <a:rPr lang="hr-HR" sz="1000" b="1"/>
                  <a:t> - </a:t>
                </a:r>
                <a:r>
                  <a:rPr lang="hr-HR" sz="1000" b="1">
                    <a:solidFill>
                      <a:srgbClr val="FF0000"/>
                    </a:solidFill>
                  </a:rPr>
                  <a:t>EUR</a:t>
                </a:r>
                <a:endParaRPr lang="en-GB" sz="1000" b="1">
                  <a:solidFill>
                    <a:srgbClr val="FF0000"/>
                  </a:solidFill>
                </a:endParaRPr>
              </a:p>
            </c:rich>
          </c:tx>
          <c:layout>
            <c:manualLayout>
              <c:xMode val="edge"/>
              <c:yMode val="edge"/>
              <c:x val="6.6036460889543134E-4"/>
              <c:y val="0.31082730265653208"/>
            </c:manualLayout>
          </c:layout>
          <c:overlay val="0"/>
          <c:spPr>
            <a:noFill/>
            <a:ln w="15210">
              <a:noFill/>
            </a:ln>
          </c:spPr>
        </c:title>
        <c:numFmt formatCode="#,##0" sourceLinked="1"/>
        <c:majorTickMark val="out"/>
        <c:minorTickMark val="none"/>
        <c:tickLblPos val="nextTo"/>
        <c:spPr>
          <a:ln w="1901">
            <a:solidFill>
              <a:srgbClr val="000000"/>
            </a:solidFill>
            <a:prstDash val="solid"/>
          </a:ln>
        </c:spPr>
        <c:txPr>
          <a:bodyPr rot="0" vert="horz"/>
          <a:lstStyle/>
          <a:p>
            <a:pPr>
              <a:defRPr sz="900" b="0" i="0" u="none" strike="noStrike" baseline="0">
                <a:solidFill>
                  <a:srgbClr val="000000"/>
                </a:solidFill>
                <a:latin typeface="Calibri"/>
                <a:ea typeface="Calibri"/>
                <a:cs typeface="Calibri"/>
              </a:defRPr>
            </a:pPr>
            <a:endParaRPr lang="sr-Latn-RS"/>
          </a:p>
        </c:txPr>
        <c:crossAx val="376735232"/>
        <c:crosses val="autoZero"/>
        <c:crossBetween val="between"/>
      </c:valAx>
      <c:spPr>
        <a:solidFill>
          <a:srgbClr val="C0C0C0"/>
        </a:solidFill>
        <a:ln w="7605">
          <a:solidFill>
            <a:srgbClr val="808080"/>
          </a:solidFill>
          <a:prstDash val="solid"/>
        </a:ln>
      </c:spPr>
    </c:plotArea>
    <c:legend>
      <c:legendPos val="r"/>
      <c:layout>
        <c:manualLayout>
          <c:xMode val="edge"/>
          <c:yMode val="edge"/>
          <c:x val="0.88446359994474377"/>
          <c:y val="0.21428383550557251"/>
          <c:w val="0.1134830777731731"/>
          <c:h val="0.43212148802598821"/>
        </c:manualLayout>
      </c:layout>
      <c:overlay val="0"/>
      <c:spPr>
        <a:noFill/>
        <a:ln w="1901">
          <a:solidFill>
            <a:srgbClr val="000000"/>
          </a:solidFill>
          <a:prstDash val="solid"/>
        </a:ln>
      </c:spPr>
      <c:txPr>
        <a:bodyPr/>
        <a:lstStyle/>
        <a:p>
          <a:pPr>
            <a:defRPr sz="700" b="1" i="0" u="none" strike="noStrike" baseline="0">
              <a:solidFill>
                <a:srgbClr val="000000"/>
              </a:solidFill>
              <a:latin typeface="Calibri"/>
              <a:ea typeface="Calibri"/>
              <a:cs typeface="Calibri"/>
            </a:defRPr>
          </a:pPr>
          <a:endParaRPr lang="sr-Latn-RS"/>
        </a:p>
      </c:txPr>
    </c:legend>
    <c:plotVisOnly val="1"/>
    <c:dispBlanksAs val="gap"/>
    <c:showDLblsOverMax val="0"/>
  </c:chart>
  <c:spPr>
    <a:noFill/>
    <a:ln>
      <a:noFill/>
    </a:ln>
  </c:spPr>
  <c:txPr>
    <a:bodyPr/>
    <a:lstStyle/>
    <a:p>
      <a:pPr>
        <a:defRPr sz="719" b="1"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87" b="1" i="0" u="none" strike="noStrike" baseline="0">
                <a:solidFill>
                  <a:srgbClr val="000000"/>
                </a:solidFill>
                <a:latin typeface="Calibri"/>
                <a:ea typeface="Calibri"/>
                <a:cs typeface="Calibri"/>
              </a:defRPr>
            </a:pPr>
            <a:r>
              <a:rPr lang="en-GB">
                <a:solidFill>
                  <a:sysClr val="windowText" lastClr="000000"/>
                </a:solidFill>
              </a:rPr>
              <a:t>Prihodi i primici proračuna: </a:t>
            </a:r>
            <a:r>
              <a:rPr lang="hr-HR">
                <a:solidFill>
                  <a:sysClr val="windowText" lastClr="000000"/>
                </a:solidFill>
              </a:rPr>
              <a:t>ostvareno u razdoblju</a:t>
            </a:r>
            <a:r>
              <a:rPr lang="hr-HR" baseline="0">
                <a:solidFill>
                  <a:sysClr val="windowText" lastClr="000000"/>
                </a:solidFill>
              </a:rPr>
              <a:t> </a:t>
            </a:r>
            <a:r>
              <a:rPr lang="hr-HR">
                <a:solidFill>
                  <a:sysClr val="windowText" lastClr="000000"/>
                </a:solidFill>
              </a:rPr>
              <a:t>2017.-1-6/2024., te </a:t>
            </a:r>
          </a:p>
          <a:p>
            <a:pPr>
              <a:defRPr sz="1187" b="1" i="0" u="none" strike="noStrike" baseline="0">
                <a:solidFill>
                  <a:srgbClr val="000000"/>
                </a:solidFill>
                <a:latin typeface="Calibri"/>
                <a:ea typeface="Calibri"/>
                <a:cs typeface="Calibri"/>
              </a:defRPr>
            </a:pPr>
            <a:r>
              <a:rPr lang="hr-HR">
                <a:solidFill>
                  <a:sysClr val="windowText" lastClr="000000"/>
                </a:solidFill>
              </a:rPr>
              <a:t>p</a:t>
            </a:r>
            <a:r>
              <a:rPr lang="en-GB">
                <a:solidFill>
                  <a:sysClr val="windowText" lastClr="000000"/>
                </a:solidFill>
              </a:rPr>
              <a:t>lan</a:t>
            </a:r>
            <a:r>
              <a:rPr lang="hr-HR">
                <a:solidFill>
                  <a:sysClr val="windowText" lastClr="000000"/>
                </a:solidFill>
              </a:rPr>
              <a:t> </a:t>
            </a:r>
            <a:r>
              <a:rPr lang="en-GB">
                <a:solidFill>
                  <a:sysClr val="windowText" lastClr="000000"/>
                </a:solidFill>
              </a:rPr>
              <a:t>za 20</a:t>
            </a:r>
            <a:r>
              <a:rPr lang="hr-HR">
                <a:solidFill>
                  <a:sysClr val="windowText" lastClr="000000"/>
                </a:solidFill>
              </a:rPr>
              <a:t>24.-</a:t>
            </a:r>
            <a:r>
              <a:rPr lang="en-GB">
                <a:solidFill>
                  <a:sysClr val="windowText" lastClr="000000"/>
                </a:solidFill>
              </a:rPr>
              <a:t>202</a:t>
            </a:r>
            <a:r>
              <a:rPr lang="hr-HR">
                <a:solidFill>
                  <a:sysClr val="windowText" lastClr="000000"/>
                </a:solidFill>
              </a:rPr>
              <a:t>7</a:t>
            </a:r>
            <a:r>
              <a:rPr lang="en-GB">
                <a:solidFill>
                  <a:sysClr val="windowText" lastClr="000000"/>
                </a:solidFill>
              </a:rPr>
              <a:t>.</a:t>
            </a:r>
          </a:p>
        </c:rich>
      </c:tx>
      <c:layout>
        <c:manualLayout>
          <c:xMode val="edge"/>
          <c:yMode val="edge"/>
          <c:x val="0.31058398950131239"/>
          <c:y val="2.2584465187034603E-4"/>
        </c:manualLayout>
      </c:layout>
      <c:overlay val="0"/>
      <c:spPr>
        <a:noFill/>
        <a:ln w="30149">
          <a:noFill/>
        </a:ln>
      </c:spPr>
    </c:title>
    <c:autoTitleDeleted val="0"/>
    <c:view3D>
      <c:rotX val="15"/>
      <c:rotY val="20"/>
      <c:depthPercent val="100"/>
      <c:rAngAx val="0"/>
      <c:perspective val="20"/>
    </c:view3D>
    <c:floor>
      <c:thickness val="0"/>
    </c:floor>
    <c:sideWall>
      <c:thickness val="0"/>
      <c:spPr>
        <a:solidFill>
          <a:sysClr val="window" lastClr="FFFFFF">
            <a:lumMod val="85000"/>
            <a:alpha val="66000"/>
          </a:sysClr>
        </a:solidFill>
        <a:ln w="15074">
          <a:solidFill>
            <a:srgbClr val="C0C0C0"/>
          </a:solidFill>
          <a:prstDash val="solid"/>
        </a:ln>
      </c:spPr>
    </c:sideWall>
    <c:backWall>
      <c:thickness val="0"/>
      <c:spPr>
        <a:solidFill>
          <a:sysClr val="window" lastClr="FFFFFF">
            <a:lumMod val="85000"/>
            <a:alpha val="66000"/>
          </a:sysClr>
        </a:solidFill>
        <a:ln w="15074">
          <a:solidFill>
            <a:srgbClr val="C0C0C0"/>
          </a:solidFill>
          <a:prstDash val="solid"/>
        </a:ln>
      </c:spPr>
    </c:backWall>
    <c:plotArea>
      <c:layout>
        <c:manualLayout>
          <c:layoutTarget val="inner"/>
          <c:xMode val="edge"/>
          <c:yMode val="edge"/>
          <c:x val="0.13190361193099981"/>
          <c:y val="0.16814159292035399"/>
          <c:w val="0.69035335917910379"/>
          <c:h val="0.71108583624124455"/>
        </c:manualLayout>
      </c:layout>
      <c:bar3DChart>
        <c:barDir val="col"/>
        <c:grouping val="stacked"/>
        <c:varyColors val="0"/>
        <c:ser>
          <c:idx val="0"/>
          <c:order val="0"/>
          <c:tx>
            <c:strRef>
              <c:f>Sheet1!$A$2</c:f>
              <c:strCache>
                <c:ptCount val="1"/>
                <c:pt idx="0">
                  <c:v>prihodi poslovanja</c:v>
                </c:pt>
              </c:strCache>
            </c:strRef>
          </c:tx>
          <c:spPr>
            <a:solidFill>
              <a:srgbClr val="3FCDFF"/>
            </a:solidFill>
            <a:ln w="3175">
              <a:solidFill>
                <a:srgbClr val="000000"/>
              </a:solidFill>
              <a:prstDash val="sysDot"/>
            </a:ln>
          </c:spPr>
          <c:invertIfNegative val="0"/>
          <c:cat>
            <c:strRef>
              <c:f>Sheet1!$B$1:$M$1</c:f>
              <c:strCache>
                <c:ptCount val="12"/>
                <c:pt idx="0">
                  <c:v> 2017.</c:v>
                </c:pt>
                <c:pt idx="1">
                  <c:v>2018.</c:v>
                </c:pt>
                <c:pt idx="2">
                  <c:v>2019.</c:v>
                </c:pt>
                <c:pt idx="3">
                  <c:v>2020.</c:v>
                </c:pt>
                <c:pt idx="4">
                  <c:v>2021.</c:v>
                </c:pt>
                <c:pt idx="5">
                  <c:v>2022.</c:v>
                </c:pt>
                <c:pt idx="6">
                  <c:v> 2023.</c:v>
                </c:pt>
                <c:pt idx="7">
                  <c:v>rebalans 2024.</c:v>
                </c:pt>
                <c:pt idx="8">
                  <c:v>ostvarenje 1-6/ 2024.</c:v>
                </c:pt>
                <c:pt idx="9">
                  <c:v>plan 2024.</c:v>
                </c:pt>
                <c:pt idx="10">
                  <c:v>projekcija 2025.</c:v>
                </c:pt>
                <c:pt idx="11">
                  <c:v>projekcija 2026.</c:v>
                </c:pt>
              </c:strCache>
            </c:strRef>
          </c:cat>
          <c:val>
            <c:numRef>
              <c:f>Sheet1!$B$2:$M$2</c:f>
              <c:numCache>
                <c:formatCode>#,##0</c:formatCode>
                <c:ptCount val="12"/>
                <c:pt idx="0">
                  <c:v>7418056.8053620011</c:v>
                </c:pt>
                <c:pt idx="1">
                  <c:v>9627944.7873116992</c:v>
                </c:pt>
                <c:pt idx="2">
                  <c:v>8612861.901917845</c:v>
                </c:pt>
                <c:pt idx="3">
                  <c:v>7007659.3005507989</c:v>
                </c:pt>
                <c:pt idx="4">
                  <c:v>7662783.7295109155</c:v>
                </c:pt>
                <c:pt idx="5">
                  <c:v>9175735.1622536331</c:v>
                </c:pt>
                <c:pt idx="6">
                  <c:v>12555354.810000001</c:v>
                </c:pt>
                <c:pt idx="7">
                  <c:v>23258308</c:v>
                </c:pt>
                <c:pt idx="8">
                  <c:v>5082540.3</c:v>
                </c:pt>
                <c:pt idx="9">
                  <c:v>25729660</c:v>
                </c:pt>
                <c:pt idx="10">
                  <c:v>25527000</c:v>
                </c:pt>
                <c:pt idx="11">
                  <c:v>22667000</c:v>
                </c:pt>
              </c:numCache>
            </c:numRef>
          </c:val>
          <c:extLst>
            <c:ext xmlns:c16="http://schemas.microsoft.com/office/drawing/2014/chart" uri="{C3380CC4-5D6E-409C-BE32-E72D297353CC}">
              <c16:uniqueId val="{00000000-A917-4FD2-945D-6E2830816A55}"/>
            </c:ext>
          </c:extLst>
        </c:ser>
        <c:ser>
          <c:idx val="1"/>
          <c:order val="1"/>
          <c:tx>
            <c:strRef>
              <c:f>Sheet1!$A$3</c:f>
              <c:strCache>
                <c:ptCount val="1"/>
                <c:pt idx="0">
                  <c:v>prihodi od prodaje nefinancijske imovine</c:v>
                </c:pt>
              </c:strCache>
            </c:strRef>
          </c:tx>
          <c:spPr>
            <a:solidFill>
              <a:srgbClr val="FF0000"/>
            </a:solidFill>
            <a:ln w="3175">
              <a:solidFill>
                <a:srgbClr val="000000"/>
              </a:solidFill>
              <a:prstDash val="sysDot"/>
            </a:ln>
          </c:spPr>
          <c:invertIfNegative val="0"/>
          <c:cat>
            <c:strRef>
              <c:f>Sheet1!$B$1:$M$1</c:f>
              <c:strCache>
                <c:ptCount val="12"/>
                <c:pt idx="0">
                  <c:v> 2017.</c:v>
                </c:pt>
                <c:pt idx="1">
                  <c:v>2018.</c:v>
                </c:pt>
                <c:pt idx="2">
                  <c:v>2019.</c:v>
                </c:pt>
                <c:pt idx="3">
                  <c:v>2020.</c:v>
                </c:pt>
                <c:pt idx="4">
                  <c:v>2021.</c:v>
                </c:pt>
                <c:pt idx="5">
                  <c:v>2022.</c:v>
                </c:pt>
                <c:pt idx="6">
                  <c:v> 2023.</c:v>
                </c:pt>
                <c:pt idx="7">
                  <c:v>rebalans 2024.</c:v>
                </c:pt>
                <c:pt idx="8">
                  <c:v>ostvarenje 1-6/ 2024.</c:v>
                </c:pt>
                <c:pt idx="9">
                  <c:v>plan 2024.</c:v>
                </c:pt>
                <c:pt idx="10">
                  <c:v>projekcija 2025.</c:v>
                </c:pt>
                <c:pt idx="11">
                  <c:v>projekcija 2026.</c:v>
                </c:pt>
              </c:strCache>
            </c:strRef>
          </c:cat>
          <c:val>
            <c:numRef>
              <c:f>Sheet1!$B$3:$M$3</c:f>
              <c:numCache>
                <c:formatCode>#,##0</c:formatCode>
                <c:ptCount val="12"/>
                <c:pt idx="0">
                  <c:v>22136.83721547548</c:v>
                </c:pt>
                <c:pt idx="1">
                  <c:v>60381.976242617289</c:v>
                </c:pt>
                <c:pt idx="2">
                  <c:v>28527.042272214479</c:v>
                </c:pt>
                <c:pt idx="3">
                  <c:v>15587.364788638926</c:v>
                </c:pt>
                <c:pt idx="4">
                  <c:v>48524.078571902573</c:v>
                </c:pt>
                <c:pt idx="5">
                  <c:v>14109.083549007895</c:v>
                </c:pt>
                <c:pt idx="6">
                  <c:v>2887786.76</c:v>
                </c:pt>
                <c:pt idx="7">
                  <c:v>199000</c:v>
                </c:pt>
                <c:pt idx="8">
                  <c:v>212263.6</c:v>
                </c:pt>
                <c:pt idx="9">
                  <c:v>1409000</c:v>
                </c:pt>
                <c:pt idx="10">
                  <c:v>2823000</c:v>
                </c:pt>
                <c:pt idx="11">
                  <c:v>3228000</c:v>
                </c:pt>
              </c:numCache>
            </c:numRef>
          </c:val>
          <c:extLst>
            <c:ext xmlns:c16="http://schemas.microsoft.com/office/drawing/2014/chart" uri="{C3380CC4-5D6E-409C-BE32-E72D297353CC}">
              <c16:uniqueId val="{00000001-A917-4FD2-945D-6E2830816A55}"/>
            </c:ext>
          </c:extLst>
        </c:ser>
        <c:ser>
          <c:idx val="2"/>
          <c:order val="2"/>
          <c:tx>
            <c:strRef>
              <c:f>Sheet1!$A$4</c:f>
              <c:strCache>
                <c:ptCount val="1"/>
                <c:pt idx="0">
                  <c:v>primici</c:v>
                </c:pt>
              </c:strCache>
            </c:strRef>
          </c:tx>
          <c:spPr>
            <a:solidFill>
              <a:srgbClr val="00B050"/>
            </a:solidFill>
            <a:ln w="3175">
              <a:solidFill>
                <a:srgbClr val="000000"/>
              </a:solidFill>
              <a:prstDash val="sysDot"/>
            </a:ln>
          </c:spPr>
          <c:invertIfNegative val="0"/>
          <c:cat>
            <c:strRef>
              <c:f>Sheet1!$B$1:$M$1</c:f>
              <c:strCache>
                <c:ptCount val="12"/>
                <c:pt idx="0">
                  <c:v> 2017.</c:v>
                </c:pt>
                <c:pt idx="1">
                  <c:v>2018.</c:v>
                </c:pt>
                <c:pt idx="2">
                  <c:v>2019.</c:v>
                </c:pt>
                <c:pt idx="3">
                  <c:v>2020.</c:v>
                </c:pt>
                <c:pt idx="4">
                  <c:v>2021.</c:v>
                </c:pt>
                <c:pt idx="5">
                  <c:v>2022.</c:v>
                </c:pt>
                <c:pt idx="6">
                  <c:v> 2023.</c:v>
                </c:pt>
                <c:pt idx="7">
                  <c:v>rebalans 2024.</c:v>
                </c:pt>
                <c:pt idx="8">
                  <c:v>ostvarenje 1-6/ 2024.</c:v>
                </c:pt>
                <c:pt idx="9">
                  <c:v>plan 2024.</c:v>
                </c:pt>
                <c:pt idx="10">
                  <c:v>projekcija 2025.</c:v>
                </c:pt>
                <c:pt idx="11">
                  <c:v>projekcija 2026.</c:v>
                </c:pt>
              </c:strCache>
            </c:strRef>
          </c:cat>
          <c:val>
            <c:numRef>
              <c:f>Sheet1!$B$4:$M$4</c:f>
              <c:numCache>
                <c:formatCode>#,##0</c:formatCode>
                <c:ptCount val="12"/>
                <c:pt idx="0">
                  <c:v>0</c:v>
                </c:pt>
                <c:pt idx="1">
                  <c:v>0</c:v>
                </c:pt>
                <c:pt idx="2">
                  <c:v>557435.79534142942</c:v>
                </c:pt>
                <c:pt idx="3">
                  <c:v>907884.66387948766</c:v>
                </c:pt>
                <c:pt idx="4">
                  <c:v>862164.83111022622</c:v>
                </c:pt>
                <c:pt idx="5">
                  <c:v>1114871.5906828588</c:v>
                </c:pt>
                <c:pt idx="6">
                  <c:v>850000</c:v>
                </c:pt>
                <c:pt idx="7">
                  <c:v>2500000</c:v>
                </c:pt>
                <c:pt idx="8">
                  <c:v>0</c:v>
                </c:pt>
                <c:pt idx="9">
                  <c:v>8500000</c:v>
                </c:pt>
                <c:pt idx="10">
                  <c:v>12600000</c:v>
                </c:pt>
                <c:pt idx="11">
                  <c:v>2750000</c:v>
                </c:pt>
              </c:numCache>
            </c:numRef>
          </c:val>
          <c:extLst>
            <c:ext xmlns:c16="http://schemas.microsoft.com/office/drawing/2014/chart" uri="{C3380CC4-5D6E-409C-BE32-E72D297353CC}">
              <c16:uniqueId val="{00000002-A917-4FD2-945D-6E2830816A55}"/>
            </c:ext>
          </c:extLst>
        </c:ser>
        <c:ser>
          <c:idx val="3"/>
          <c:order val="3"/>
          <c:tx>
            <c:strRef>
              <c:f>Sheet1!$A$5</c:f>
              <c:strCache>
                <c:ptCount val="1"/>
                <c:pt idx="0">
                  <c:v>višak - prijenos iz prethodne godine</c:v>
                </c:pt>
              </c:strCache>
            </c:strRef>
          </c:tx>
          <c:spPr>
            <a:solidFill>
              <a:srgbClr val="FFC000"/>
            </a:solidFill>
            <a:ln w="3175">
              <a:solidFill>
                <a:sysClr val="windowText" lastClr="000000"/>
              </a:solidFill>
              <a:prstDash val="sysDot"/>
            </a:ln>
          </c:spPr>
          <c:invertIfNegative val="0"/>
          <c:cat>
            <c:strRef>
              <c:f>Sheet1!$B$1:$M$1</c:f>
              <c:strCache>
                <c:ptCount val="12"/>
                <c:pt idx="0">
                  <c:v> 2017.</c:v>
                </c:pt>
                <c:pt idx="1">
                  <c:v>2018.</c:v>
                </c:pt>
                <c:pt idx="2">
                  <c:v>2019.</c:v>
                </c:pt>
                <c:pt idx="3">
                  <c:v>2020.</c:v>
                </c:pt>
                <c:pt idx="4">
                  <c:v>2021.</c:v>
                </c:pt>
                <c:pt idx="5">
                  <c:v>2022.</c:v>
                </c:pt>
                <c:pt idx="6">
                  <c:v> 2023.</c:v>
                </c:pt>
                <c:pt idx="7">
                  <c:v>rebalans 2024.</c:v>
                </c:pt>
                <c:pt idx="8">
                  <c:v>ostvarenje 1-6/ 2024.</c:v>
                </c:pt>
                <c:pt idx="9">
                  <c:v>plan 2024.</c:v>
                </c:pt>
                <c:pt idx="10">
                  <c:v>projekcija 2025.</c:v>
                </c:pt>
                <c:pt idx="11">
                  <c:v>projekcija 2026.</c:v>
                </c:pt>
              </c:strCache>
            </c:strRef>
          </c:cat>
          <c:val>
            <c:numRef>
              <c:f>Sheet1!$B$5:$M$5</c:f>
              <c:numCache>
                <c:formatCode>#,##0</c:formatCode>
                <c:ptCount val="12"/>
                <c:pt idx="0">
                  <c:v>1990872.9617094696</c:v>
                </c:pt>
                <c:pt idx="1">
                  <c:v>680080.29464463471</c:v>
                </c:pt>
                <c:pt idx="2">
                  <c:v>1487778.218859911</c:v>
                </c:pt>
                <c:pt idx="3">
                  <c:v>279175.54980423389</c:v>
                </c:pt>
                <c:pt idx="4">
                  <c:v>958513.66381312627</c:v>
                </c:pt>
                <c:pt idx="5">
                  <c:v>910950.15993098414</c:v>
                </c:pt>
                <c:pt idx="6">
                  <c:v>185173.61</c:v>
                </c:pt>
                <c:pt idx="7">
                  <c:v>3159692</c:v>
                </c:pt>
                <c:pt idx="8">
                  <c:v>3159692.27</c:v>
                </c:pt>
                <c:pt idx="9">
                  <c:v>4341340</c:v>
                </c:pt>
                <c:pt idx="10">
                  <c:v>1170000</c:v>
                </c:pt>
                <c:pt idx="11">
                  <c:v>-50000</c:v>
                </c:pt>
              </c:numCache>
            </c:numRef>
          </c:val>
          <c:extLst>
            <c:ext xmlns:c16="http://schemas.microsoft.com/office/drawing/2014/chart" uri="{C3380CC4-5D6E-409C-BE32-E72D297353CC}">
              <c16:uniqueId val="{00000003-A917-4FD2-945D-6E2830816A55}"/>
            </c:ext>
          </c:extLst>
        </c:ser>
        <c:dLbls>
          <c:showLegendKey val="0"/>
          <c:showVal val="0"/>
          <c:showCatName val="0"/>
          <c:showSerName val="0"/>
          <c:showPercent val="0"/>
          <c:showBubbleSize val="0"/>
        </c:dLbls>
        <c:gapWidth val="150"/>
        <c:shape val="box"/>
        <c:axId val="376735744"/>
        <c:axId val="75873024"/>
        <c:axId val="0"/>
      </c:bar3DChart>
      <c:catAx>
        <c:axId val="376735744"/>
        <c:scaling>
          <c:orientation val="minMax"/>
        </c:scaling>
        <c:delete val="0"/>
        <c:axPos val="b"/>
        <c:majorGridlines>
          <c:spPr>
            <a:ln w="3769">
              <a:solidFill>
                <a:srgbClr val="000000"/>
              </a:solidFill>
              <a:prstDash val="solid"/>
            </a:ln>
          </c:spPr>
        </c:majorGridlines>
        <c:title>
          <c:tx>
            <c:rich>
              <a:bodyPr/>
              <a:lstStyle/>
              <a:p>
                <a:pPr>
                  <a:defRPr sz="1039" b="1" i="0" u="none" strike="noStrike" baseline="0">
                    <a:solidFill>
                      <a:srgbClr val="000000"/>
                    </a:solidFill>
                    <a:latin typeface="Calibri"/>
                    <a:ea typeface="Calibri"/>
                    <a:cs typeface="Calibri"/>
                  </a:defRPr>
                </a:pPr>
                <a:r>
                  <a:rPr lang="en-GB"/>
                  <a:t>godina</a:t>
                </a:r>
              </a:p>
            </c:rich>
          </c:tx>
          <c:layout>
            <c:manualLayout>
              <c:xMode val="edge"/>
              <c:yMode val="edge"/>
              <c:x val="0.40090255905511818"/>
              <c:y val="0.9417225084029891"/>
            </c:manualLayout>
          </c:layout>
          <c:overlay val="0"/>
          <c:spPr>
            <a:noFill/>
            <a:ln w="30149">
              <a:noFill/>
            </a:ln>
          </c:spPr>
        </c:title>
        <c:numFmt formatCode="General" sourceLinked="1"/>
        <c:majorTickMark val="out"/>
        <c:minorTickMark val="none"/>
        <c:tickLblPos val="low"/>
        <c:spPr>
          <a:ln w="3769">
            <a:solidFill>
              <a:srgbClr val="000000"/>
            </a:solidFill>
            <a:prstDash val="solid"/>
          </a:ln>
        </c:spPr>
        <c:txPr>
          <a:bodyPr rot="-5400000" vert="horz"/>
          <a:lstStyle/>
          <a:p>
            <a:pPr>
              <a:defRPr sz="900" b="1" i="0" u="none" strike="noStrike" baseline="0">
                <a:solidFill>
                  <a:srgbClr val="000000"/>
                </a:solidFill>
                <a:latin typeface="Calibri"/>
                <a:ea typeface="Calibri"/>
                <a:cs typeface="Calibri"/>
              </a:defRPr>
            </a:pPr>
            <a:endParaRPr lang="sr-Latn-RS"/>
          </a:p>
        </c:txPr>
        <c:crossAx val="75873024"/>
        <c:crosses val="autoZero"/>
        <c:auto val="1"/>
        <c:lblAlgn val="ctr"/>
        <c:lblOffset val="100"/>
        <c:tickLblSkip val="1"/>
        <c:tickMarkSkip val="1"/>
        <c:noMultiLvlLbl val="0"/>
      </c:catAx>
      <c:valAx>
        <c:axId val="75873024"/>
        <c:scaling>
          <c:orientation val="minMax"/>
        </c:scaling>
        <c:delete val="0"/>
        <c:axPos val="l"/>
        <c:majorGridlines>
          <c:spPr>
            <a:ln w="3769">
              <a:solidFill>
                <a:srgbClr val="000000"/>
              </a:solidFill>
              <a:prstDash val="solid"/>
            </a:ln>
          </c:spPr>
        </c:majorGridlines>
        <c:title>
          <c:tx>
            <c:rich>
              <a:bodyPr/>
              <a:lstStyle/>
              <a:p>
                <a:pPr>
                  <a:defRPr sz="1050" b="1" i="0" u="none" strike="noStrike" baseline="0">
                    <a:solidFill>
                      <a:srgbClr val="000000"/>
                    </a:solidFill>
                    <a:latin typeface="Calibri"/>
                    <a:ea typeface="Calibri"/>
                    <a:cs typeface="Calibri"/>
                  </a:defRPr>
                </a:pPr>
                <a:r>
                  <a:rPr lang="hr-HR" sz="1050" b="1"/>
                  <a:t>proračun - </a:t>
                </a:r>
                <a:r>
                  <a:rPr lang="hr-HR" sz="1050" b="1">
                    <a:solidFill>
                      <a:srgbClr val="FF0000"/>
                    </a:solidFill>
                  </a:rPr>
                  <a:t>EUR</a:t>
                </a:r>
                <a:endParaRPr lang="en-GB" sz="1050" b="1">
                  <a:solidFill>
                    <a:srgbClr val="FF0000"/>
                  </a:solidFill>
                </a:endParaRPr>
              </a:p>
            </c:rich>
          </c:tx>
          <c:layout>
            <c:manualLayout>
              <c:xMode val="edge"/>
              <c:yMode val="edge"/>
              <c:x val="2.8226542187514456E-2"/>
              <c:y val="0.37869133973133007"/>
            </c:manualLayout>
          </c:layout>
          <c:overlay val="0"/>
          <c:spPr>
            <a:noFill/>
            <a:ln w="30149">
              <a:noFill/>
            </a:ln>
          </c:spPr>
        </c:title>
        <c:numFmt formatCode="#,##0" sourceLinked="0"/>
        <c:majorTickMark val="out"/>
        <c:minorTickMark val="none"/>
        <c:tickLblPos val="nextTo"/>
        <c:spPr>
          <a:ln w="3769">
            <a:solidFill>
              <a:srgbClr val="000000"/>
            </a:solidFill>
            <a:prstDash val="solid"/>
          </a:ln>
        </c:spPr>
        <c:txPr>
          <a:bodyPr rot="0" vert="horz"/>
          <a:lstStyle/>
          <a:p>
            <a:pPr>
              <a:defRPr sz="1039" b="0" i="0" u="none" strike="noStrike" baseline="0">
                <a:solidFill>
                  <a:srgbClr val="000000"/>
                </a:solidFill>
                <a:latin typeface="Arial" pitchFamily="34" charset="0"/>
                <a:ea typeface="Calibri"/>
                <a:cs typeface="Arial" pitchFamily="34" charset="0"/>
              </a:defRPr>
            </a:pPr>
            <a:endParaRPr lang="sr-Latn-RS"/>
          </a:p>
        </c:txPr>
        <c:crossAx val="376735744"/>
        <c:crossesAt val="1"/>
        <c:crossBetween val="between"/>
      </c:valAx>
    </c:plotArea>
    <c:legend>
      <c:legendPos val="r"/>
      <c:layout>
        <c:manualLayout>
          <c:xMode val="edge"/>
          <c:yMode val="edge"/>
          <c:x val="0.83704505686789155"/>
          <c:y val="0.27842898468675509"/>
          <c:w val="0.13133204412903149"/>
          <c:h val="0.50911881091450006"/>
        </c:manualLayout>
      </c:layout>
      <c:overlay val="0"/>
      <c:spPr>
        <a:noFill/>
        <a:ln w="3769">
          <a:solidFill>
            <a:srgbClr val="000000"/>
          </a:solidFill>
          <a:prstDash val="sysDot"/>
        </a:ln>
      </c:spPr>
      <c:txPr>
        <a:bodyPr/>
        <a:lstStyle/>
        <a:p>
          <a:pPr>
            <a:defRPr sz="900" b="1" i="0" u="none" strike="noStrike" baseline="0">
              <a:solidFill>
                <a:srgbClr val="000000"/>
              </a:solidFill>
              <a:latin typeface="Calibri"/>
              <a:ea typeface="Calibri"/>
              <a:cs typeface="Calibri"/>
            </a:defRPr>
          </a:pPr>
          <a:endParaRPr lang="sr-Latn-RS"/>
        </a:p>
      </c:txPr>
    </c:legend>
    <c:plotVisOnly val="1"/>
    <c:dispBlanksAs val="gap"/>
    <c:showDLblsOverMax val="0"/>
  </c:chart>
  <c:spPr>
    <a:noFill/>
    <a:ln>
      <a:noFill/>
    </a:ln>
  </c:spPr>
  <c:txPr>
    <a:bodyPr/>
    <a:lstStyle/>
    <a:p>
      <a:pPr>
        <a:defRPr sz="1780" b="1"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b="1" i="0" u="none" strike="noStrike" baseline="0">
                <a:solidFill>
                  <a:srgbClr val="000000"/>
                </a:solidFill>
                <a:latin typeface="Calibri"/>
                <a:ea typeface="Calibri"/>
                <a:cs typeface="Calibri"/>
              </a:defRPr>
            </a:pPr>
            <a:r>
              <a:rPr lang="hr-HR" sz="1050"/>
              <a:t>Struktura izvršenih</a:t>
            </a:r>
            <a:r>
              <a:rPr lang="hr-HR" sz="1050" baseline="0"/>
              <a:t> rashoda i izdataka </a:t>
            </a:r>
            <a:r>
              <a:rPr lang="en-GB" sz="1050"/>
              <a:t>Proračuna: </a:t>
            </a:r>
            <a:endParaRPr lang="hr-HR" sz="1050"/>
          </a:p>
          <a:p>
            <a:pPr>
              <a:defRPr sz="1050" b="1" i="0" u="none" strike="noStrike" baseline="0">
                <a:solidFill>
                  <a:srgbClr val="000000"/>
                </a:solidFill>
                <a:latin typeface="Calibri"/>
                <a:ea typeface="Calibri"/>
                <a:cs typeface="Calibri"/>
              </a:defRPr>
            </a:pPr>
            <a:r>
              <a:rPr lang="en-GB" sz="1050"/>
              <a:t>u razdoblju 2015.-20</a:t>
            </a:r>
            <a:r>
              <a:rPr lang="hr-HR" sz="1050"/>
              <a:t>23</a:t>
            </a:r>
            <a:r>
              <a:rPr lang="en-GB" sz="1050"/>
              <a:t>. i 1-6/20</a:t>
            </a:r>
            <a:r>
              <a:rPr lang="hr-HR" sz="1050"/>
              <a:t>24</a:t>
            </a:r>
            <a:r>
              <a:rPr lang="en-GB" sz="1050"/>
              <a:t>., te planu 20</a:t>
            </a:r>
            <a:r>
              <a:rPr lang="hr-HR" sz="1050"/>
              <a:t>24</a:t>
            </a:r>
            <a:r>
              <a:rPr lang="en-GB" sz="1050"/>
              <a:t>.- 202</a:t>
            </a:r>
            <a:r>
              <a:rPr lang="hr-HR" sz="1050"/>
              <a:t>7</a:t>
            </a:r>
            <a:r>
              <a:rPr lang="en-GB" sz="1050"/>
              <a:t>.</a:t>
            </a:r>
            <a:r>
              <a:rPr lang="hr-HR" sz="1050"/>
              <a:t> - Općina i PK</a:t>
            </a:r>
            <a:endParaRPr lang="en-GB" sz="1050"/>
          </a:p>
        </c:rich>
      </c:tx>
      <c:layout>
        <c:manualLayout>
          <c:xMode val="edge"/>
          <c:yMode val="edge"/>
          <c:x val="0.32997810056351651"/>
          <c:y val="3.0456459462043676E-2"/>
        </c:manualLayout>
      </c:layout>
      <c:overlay val="0"/>
      <c:spPr>
        <a:noFill/>
        <a:ln w="15247">
          <a:noFill/>
        </a:ln>
      </c:spPr>
    </c:title>
    <c:autoTitleDeleted val="0"/>
    <c:plotArea>
      <c:layout>
        <c:manualLayout>
          <c:layoutTarget val="inner"/>
          <c:xMode val="edge"/>
          <c:yMode val="edge"/>
          <c:x val="8.4321090298495299E-2"/>
          <c:y val="0.16537270879304417"/>
          <c:w val="0.8126728724126876"/>
          <c:h val="0.62052161473823031"/>
        </c:manualLayout>
      </c:layout>
      <c:barChart>
        <c:barDir val="col"/>
        <c:grouping val="stacked"/>
        <c:varyColors val="0"/>
        <c:ser>
          <c:idx val="0"/>
          <c:order val="0"/>
          <c:tx>
            <c:strRef>
              <c:f>Sheet1!$A$2</c:f>
              <c:strCache>
                <c:ptCount val="1"/>
                <c:pt idx="0">
                  <c:v>RASHODI I IZDACI OPĆINE </c:v>
                </c:pt>
              </c:strCache>
            </c:strRef>
          </c:tx>
          <c:spPr>
            <a:solidFill>
              <a:srgbClr val="9999FF"/>
            </a:solidFill>
            <a:ln w="7624">
              <a:solidFill>
                <a:srgbClr val="000000"/>
              </a:solidFill>
              <a:prstDash val="solid"/>
            </a:ln>
          </c:spPr>
          <c:invertIfNegative val="0"/>
          <c:dLbls>
            <c:dLbl>
              <c:idx val="0"/>
              <c:layout>
                <c:manualLayout>
                  <c:x val="3.0165794493079668E-3"/>
                  <c:y val="-1.6528603377345533E-2"/>
                </c:manualLayout>
              </c:layout>
              <c:tx>
                <c:rich>
                  <a:bodyPr/>
                  <a:lstStyle/>
                  <a:p>
                    <a:fld id="{1EA6CFF1-8B4D-4DA8-9DC8-28B606576B1F}"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E2C0-4C61-BB61-29F7E1E76C91}"/>
                </c:ext>
              </c:extLst>
            </c:dLbl>
            <c:dLbl>
              <c:idx val="1"/>
              <c:layout>
                <c:manualLayout>
                  <c:x val="3.0165912518853697E-3"/>
                  <c:y val="7.7972709551656916E-3"/>
                </c:manualLayout>
              </c:layout>
              <c:tx>
                <c:rich>
                  <a:bodyPr/>
                  <a:lstStyle/>
                  <a:p>
                    <a:fld id="{CAAD5F11-4E0E-4DCA-8757-945CDA49BDE8}"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E2C0-4C61-BB61-29F7E1E76C91}"/>
                </c:ext>
              </c:extLst>
            </c:dLbl>
            <c:dLbl>
              <c:idx val="2"/>
              <c:layout>
                <c:manualLayout>
                  <c:x val="1.5566967172581688E-2"/>
                  <c:y val="-4.085472993529176E-2"/>
                </c:manualLayout>
              </c:layout>
              <c:tx>
                <c:rich>
                  <a:bodyPr/>
                  <a:lstStyle/>
                  <a:p>
                    <a:fld id="{6B50190B-1A4F-4260-82CB-6784617A6751}"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E2C0-4C61-BB61-29F7E1E76C91}"/>
                </c:ext>
              </c:extLst>
            </c:dLbl>
            <c:dLbl>
              <c:idx val="3"/>
              <c:layout>
                <c:manualLayout>
                  <c:x val="1.5082956259426848E-3"/>
                  <c:y val="5.1981806367771277E-3"/>
                </c:manualLayout>
              </c:layout>
              <c:tx>
                <c:rich>
                  <a:bodyPr/>
                  <a:lstStyle/>
                  <a:p>
                    <a:fld id="{1D92AC82-5EB6-4C46-A507-5789712DBECE}"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E2C0-4C61-BB61-29F7E1E76C91}"/>
                </c:ext>
              </c:extLst>
            </c:dLbl>
            <c:dLbl>
              <c:idx val="4"/>
              <c:layout>
                <c:manualLayout>
                  <c:x val="1.1426180423099286E-2"/>
                  <c:y val="-3.1013265748342053E-2"/>
                </c:manualLayout>
              </c:layout>
              <c:tx>
                <c:rich>
                  <a:bodyPr/>
                  <a:lstStyle/>
                  <a:p>
                    <a:fld id="{34EEDA1D-3E07-48B3-8EC4-FC6E1D3B955B}"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E2C0-4C61-BB61-29F7E1E76C91}"/>
                </c:ext>
              </c:extLst>
            </c:dLbl>
            <c:dLbl>
              <c:idx val="5"/>
              <c:layout>
                <c:manualLayout>
                  <c:x val="1.0286105541155131E-2"/>
                  <c:y val="-7.7972748281090317E-3"/>
                </c:manualLayout>
              </c:layout>
              <c:tx>
                <c:rich>
                  <a:bodyPr/>
                  <a:lstStyle/>
                  <a:p>
                    <a:fld id="{74DD5C09-EAB6-49F2-BF62-DEA15B06C856}"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E2C0-4C61-BB61-29F7E1E76C91}"/>
                </c:ext>
              </c:extLst>
            </c:dLbl>
            <c:dLbl>
              <c:idx val="6"/>
              <c:layout>
                <c:manualLayout>
                  <c:x val="8.9217108730973334E-3"/>
                  <c:y val="-1.3929594552139744E-2"/>
                </c:manualLayout>
              </c:layout>
              <c:tx>
                <c:rich>
                  <a:bodyPr/>
                  <a:lstStyle/>
                  <a:p>
                    <a:fld id="{B6DEDCB9-19CD-4E88-A8F6-245015C57F5D}"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E2C0-4C61-BB61-29F7E1E76C91}"/>
                </c:ext>
              </c:extLst>
            </c:dLbl>
            <c:dLbl>
              <c:idx val="7"/>
              <c:layout>
                <c:manualLayout>
                  <c:x val="9.789863223618786E-3"/>
                  <c:y val="2.2473416970174107E-3"/>
                </c:manualLayout>
              </c:layout>
              <c:tx>
                <c:rich>
                  <a:bodyPr/>
                  <a:lstStyle/>
                  <a:p>
                    <a:fld id="{0449103E-46AA-4C7B-AD4C-5DBB0C65B639}"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E2C0-4C61-BB61-29F7E1E76C91}"/>
                </c:ext>
              </c:extLst>
            </c:dLbl>
            <c:dLbl>
              <c:idx val="8"/>
              <c:layout>
                <c:manualLayout>
                  <c:x val="8.5376284486178358E-3"/>
                  <c:y val="-1.9303694119137172E-2"/>
                </c:manualLayout>
              </c:layout>
              <c:tx>
                <c:rich>
                  <a:bodyPr/>
                  <a:lstStyle/>
                  <a:p>
                    <a:fld id="{DEEB5345-5F80-4432-BBA1-33FD2CA06180}"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E2C0-4C61-BB61-29F7E1E76C91}"/>
                </c:ext>
              </c:extLst>
            </c:dLbl>
            <c:dLbl>
              <c:idx val="9"/>
              <c:layout>
                <c:manualLayout>
                  <c:x val="9.9178906984453037E-3"/>
                  <c:y val="-8.5390788854436933E-2"/>
                </c:manualLayout>
              </c:layout>
              <c:tx>
                <c:rich>
                  <a:bodyPr/>
                  <a:lstStyle/>
                  <a:p>
                    <a:fld id="{60A128E3-8084-4110-BF6F-33AB001244D3}"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E2C0-4C61-BB61-29F7E1E76C91}"/>
                </c:ext>
              </c:extLst>
            </c:dLbl>
            <c:dLbl>
              <c:idx val="10"/>
              <c:layout>
                <c:manualLayout>
                  <c:x val="1.4186704922754222E-2"/>
                  <c:y val="-1.0775517908077292E-2"/>
                </c:manualLayout>
              </c:layout>
              <c:tx>
                <c:rich>
                  <a:bodyPr/>
                  <a:lstStyle/>
                  <a:p>
                    <a:fld id="{885AD450-4B6F-4817-8866-332AB53E203B}"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E2C0-4C61-BB61-29F7E1E76C91}"/>
                </c:ext>
              </c:extLst>
            </c:dLbl>
            <c:dLbl>
              <c:idx val="11"/>
              <c:layout>
                <c:manualLayout>
                  <c:x val="1.1170125473446153E-2"/>
                  <c:y val="-0.1180690097068572"/>
                </c:manualLayout>
              </c:layout>
              <c:tx>
                <c:rich>
                  <a:bodyPr/>
                  <a:lstStyle/>
                  <a:p>
                    <a:fld id="{B50AD7C5-9EC9-4A56-9C3D-F242D82D901A}"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E2C0-4C61-BB61-29F7E1E76C91}"/>
                </c:ext>
              </c:extLst>
            </c:dLbl>
            <c:dLbl>
              <c:idx val="12"/>
              <c:layout>
                <c:manualLayout>
                  <c:x val="1.1042097998619637E-2"/>
                  <c:y val="3.1540766440624505E-3"/>
                </c:manualLayout>
              </c:layout>
              <c:tx>
                <c:rich>
                  <a:bodyPr/>
                  <a:lstStyle/>
                  <a:p>
                    <a:fld id="{838DE7DD-B697-4F69-A007-BB1164318C51}"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E2C0-4C61-BB61-29F7E1E76C91}"/>
                </c:ext>
              </c:extLst>
            </c:dLbl>
            <c:dLbl>
              <c:idx val="13"/>
              <c:tx>
                <c:rich>
                  <a:bodyPr/>
                  <a:lstStyle/>
                  <a:p>
                    <a:fld id="{6B0936CD-B73A-4DC8-AD06-0069C6AC8556}" type="CELLRANGE">
                      <a:rPr lang="hr-HR"/>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2026-4035-A4C0-C5C9C69C79C1}"/>
                </c:ext>
              </c:extLst>
            </c:dLbl>
            <c:spPr>
              <a:solidFill>
                <a:sysClr val="window" lastClr="FFFFFF"/>
              </a:solidFill>
              <a:ln>
                <a:noFill/>
              </a:ln>
              <a:effectLst>
                <a:glow rad="63500">
                  <a:srgbClr val="C0504D">
                    <a:lumMod val="20000"/>
                    <a:lumOff val="80000"/>
                    <a:alpha val="40000"/>
                  </a:srgbClr>
                </a:glow>
                <a:outerShdw blurRad="50800" dist="50800" dir="5400000" algn="ctr" rotWithShape="0">
                  <a:srgbClr val="C0504D">
                    <a:lumMod val="40000"/>
                    <a:lumOff val="60000"/>
                  </a:srgbClr>
                </a:outerShdw>
              </a:effectLst>
            </c:spPr>
            <c:txPr>
              <a:bodyPr/>
              <a:lstStyle/>
              <a:p>
                <a:pPr>
                  <a:defRPr sz="800"/>
                </a:pPr>
                <a:endParaRPr lang="sr-Latn-R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Sheet1!$B$1:$O$1</c:f>
              <c:strCache>
                <c:ptCount val="14"/>
                <c:pt idx="0">
                  <c:v>2015.</c:v>
                </c:pt>
                <c:pt idx="1">
                  <c:v>2016.</c:v>
                </c:pt>
                <c:pt idx="2">
                  <c:v>2017.</c:v>
                </c:pt>
                <c:pt idx="3">
                  <c:v>2018.</c:v>
                </c:pt>
                <c:pt idx="4">
                  <c:v>2019.</c:v>
                </c:pt>
                <c:pt idx="5">
                  <c:v>2020.</c:v>
                </c:pt>
                <c:pt idx="6">
                  <c:v>2021.</c:v>
                </c:pt>
                <c:pt idx="7">
                  <c:v>2022.</c:v>
                </c:pt>
                <c:pt idx="8">
                  <c:v>2023.</c:v>
                </c:pt>
                <c:pt idx="9">
                  <c:v>rebalans 2024.</c:v>
                </c:pt>
                <c:pt idx="10">
                  <c:v>izvršnje 1-6/ 2024.</c:v>
                </c:pt>
                <c:pt idx="11">
                  <c:v>plan 2025.</c:v>
                </c:pt>
                <c:pt idx="12">
                  <c:v>projekcije 2026.</c:v>
                </c:pt>
                <c:pt idx="13">
                  <c:v>projekcije 2027.</c:v>
                </c:pt>
              </c:strCache>
            </c:strRef>
          </c:cat>
          <c:val>
            <c:numRef>
              <c:f>Sheet1!$B$2:$O$2</c:f>
              <c:numCache>
                <c:formatCode>#,##0</c:formatCode>
                <c:ptCount val="14"/>
                <c:pt idx="0">
                  <c:v>6045677.6162983608</c:v>
                </c:pt>
                <c:pt idx="1">
                  <c:v>5680349.7246001726</c:v>
                </c:pt>
                <c:pt idx="2">
                  <c:v>5722642.6438383432</c:v>
                </c:pt>
                <c:pt idx="3">
                  <c:v>5641280.7751012007</c:v>
                </c:pt>
                <c:pt idx="4">
                  <c:v>6937978.6316278446</c:v>
                </c:pt>
                <c:pt idx="5">
                  <c:v>4340650.0763156144</c:v>
                </c:pt>
                <c:pt idx="6">
                  <c:v>5403457.1730041802</c:v>
                </c:pt>
                <c:pt idx="7">
                  <c:v>7585854.8437188929</c:v>
                </c:pt>
                <c:pt idx="8">
                  <c:v>9170518.6500000004</c:v>
                </c:pt>
                <c:pt idx="9">
                  <c:v>23234961</c:v>
                </c:pt>
                <c:pt idx="10">
                  <c:v>4480871.96</c:v>
                </c:pt>
                <c:pt idx="11">
                  <c:v>33558339</c:v>
                </c:pt>
                <c:pt idx="12">
                  <c:v>35551586</c:v>
                </c:pt>
                <c:pt idx="13">
                  <c:v>21747186</c:v>
                </c:pt>
              </c:numCache>
            </c:numRef>
          </c:val>
          <c:extLst>
            <c:ext xmlns:c15="http://schemas.microsoft.com/office/drawing/2012/chart" uri="{02D57815-91ED-43cb-92C2-25804820EDAC}">
              <c15:datalabelsRange>
                <c15:f>Sheet1!$B$7:$O$7</c15:f>
                <c15:dlblRangeCache>
                  <c:ptCount val="14"/>
                  <c:pt idx="0">
                    <c:v>76,1%</c:v>
                  </c:pt>
                  <c:pt idx="1">
                    <c:v>70,5%</c:v>
                  </c:pt>
                  <c:pt idx="2">
                    <c:v>65,4%</c:v>
                  </c:pt>
                  <c:pt idx="3">
                    <c:v>63,5%</c:v>
                  </c:pt>
                  <c:pt idx="4">
                    <c:v>66,7%</c:v>
                  </c:pt>
                  <c:pt idx="5">
                    <c:v>59,9%</c:v>
                  </c:pt>
                  <c:pt idx="6">
                    <c:v>62,5%</c:v>
                  </c:pt>
                  <c:pt idx="7">
                    <c:v>68,7%</c:v>
                  </c:pt>
                  <c:pt idx="8">
                    <c:v>68,8%</c:v>
                  </c:pt>
                  <c:pt idx="9">
                    <c:v>79,8%</c:v>
                  </c:pt>
                  <c:pt idx="10">
                    <c:v>66,6%</c:v>
                  </c:pt>
                  <c:pt idx="11">
                    <c:v>83,9%</c:v>
                  </c:pt>
                  <c:pt idx="12">
                    <c:v>84,4%</c:v>
                  </c:pt>
                  <c:pt idx="13">
                    <c:v>76,1%</c:v>
                  </c:pt>
                </c15:dlblRangeCache>
              </c15:datalabelsRange>
            </c:ext>
            <c:ext xmlns:c16="http://schemas.microsoft.com/office/drawing/2014/chart" uri="{C3380CC4-5D6E-409C-BE32-E72D297353CC}">
              <c16:uniqueId val="{0000000D-E2C0-4C61-BB61-29F7E1E76C91}"/>
            </c:ext>
          </c:extLst>
        </c:ser>
        <c:ser>
          <c:idx val="1"/>
          <c:order val="1"/>
          <c:tx>
            <c:strRef>
              <c:f>Sheet1!$A$3</c:f>
              <c:strCache>
                <c:ptCount val="1"/>
                <c:pt idx="0">
                  <c:v>RASHODI PRORAČUNSKIH KORISNIKA</c:v>
                </c:pt>
              </c:strCache>
            </c:strRef>
          </c:tx>
          <c:spPr>
            <a:solidFill>
              <a:srgbClr val="993366"/>
            </a:solidFill>
            <a:ln w="7624">
              <a:solidFill>
                <a:srgbClr val="000000"/>
              </a:solidFill>
              <a:prstDash val="solid"/>
            </a:ln>
          </c:spPr>
          <c:invertIfNegative val="0"/>
          <c:dLbls>
            <c:dLbl>
              <c:idx val="0"/>
              <c:layout>
                <c:manualLayout>
                  <c:x val="-3.0165794493079924E-3"/>
                  <c:y val="-5.4201689542000865E-2"/>
                </c:manualLayout>
              </c:layout>
              <c:tx>
                <c:rich>
                  <a:bodyPr/>
                  <a:lstStyle/>
                  <a:p>
                    <a:fld id="{0963E39B-72E1-4313-9F3C-98EB9C11F823}"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E2C0-4C61-BB61-29F7E1E76C91}"/>
                </c:ext>
              </c:extLst>
            </c:dLbl>
            <c:dLbl>
              <c:idx val="1"/>
              <c:layout>
                <c:manualLayout>
                  <c:x val="0"/>
                  <c:y val="-4.9382716049382713E-2"/>
                </c:manualLayout>
              </c:layout>
              <c:tx>
                <c:rich>
                  <a:bodyPr/>
                  <a:lstStyle/>
                  <a:p>
                    <a:fld id="{FD3DE48E-C540-487D-A249-3A3874026737}"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E2C0-4C61-BB61-29F7E1E76C91}"/>
                </c:ext>
              </c:extLst>
            </c:dLbl>
            <c:dLbl>
              <c:idx val="2"/>
              <c:layout>
                <c:manualLayout>
                  <c:x val="3.0165912518853697E-3"/>
                  <c:y val="-7.5373619233268352E-2"/>
                </c:manualLayout>
              </c:layout>
              <c:tx>
                <c:rich>
                  <a:bodyPr/>
                  <a:lstStyle/>
                  <a:p>
                    <a:fld id="{75490D58-703F-4F18-A1D2-F0CAC63A2E9C}"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E2C0-4C61-BB61-29F7E1E76C91}"/>
                </c:ext>
              </c:extLst>
            </c:dLbl>
            <c:dLbl>
              <c:idx val="3"/>
              <c:layout>
                <c:manualLayout>
                  <c:x val="4.5248868778279992E-3"/>
                  <c:y val="-7.2774528914879788E-2"/>
                </c:manualLayout>
              </c:layout>
              <c:tx>
                <c:rich>
                  <a:bodyPr/>
                  <a:lstStyle/>
                  <a:p>
                    <a:fld id="{022EE37D-9AED-4314-B797-AEBAC19F5A84}"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E2C0-4C61-BB61-29F7E1E76C91}"/>
                </c:ext>
              </c:extLst>
            </c:dLbl>
            <c:dLbl>
              <c:idx val="4"/>
              <c:layout>
                <c:manualLayout>
                  <c:x val="-5.0609031187160221E-17"/>
                  <c:y val="-7.3884617915900508E-2"/>
                </c:manualLayout>
              </c:layout>
              <c:tx>
                <c:rich>
                  <a:bodyPr/>
                  <a:lstStyle/>
                  <a:p>
                    <a:fld id="{156AE84B-B691-4626-8610-B8F5B28D3DCE}"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E2C0-4C61-BB61-29F7E1E76C91}"/>
                </c:ext>
              </c:extLst>
            </c:dLbl>
            <c:dLbl>
              <c:idx val="5"/>
              <c:layout>
                <c:manualLayout>
                  <c:x val="3.0165912518853141E-3"/>
                  <c:y val="-9.3567251461988396E-2"/>
                </c:manualLayout>
              </c:layout>
              <c:tx>
                <c:rich>
                  <a:bodyPr/>
                  <a:lstStyle/>
                  <a:p>
                    <a:fld id="{F294EC74-7095-402B-A794-66E7AE373B69}"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E2C0-4C61-BB61-29F7E1E76C91}"/>
                </c:ext>
              </c:extLst>
            </c:dLbl>
            <c:dLbl>
              <c:idx val="6"/>
              <c:layout>
                <c:manualLayout>
                  <c:x val="1.5082956259426848E-3"/>
                  <c:y val="-7.2774733567660774E-2"/>
                </c:manualLayout>
              </c:layout>
              <c:tx>
                <c:rich>
                  <a:bodyPr/>
                  <a:lstStyle/>
                  <a:p>
                    <a:fld id="{71D6C3C0-756D-4C7C-ACB8-7062DAE70F2E}"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E2C0-4C61-BB61-29F7E1E76C91}"/>
                </c:ext>
              </c:extLst>
            </c:dLbl>
            <c:dLbl>
              <c:idx val="7"/>
              <c:layout>
                <c:manualLayout>
                  <c:x val="1.2802747482651625E-4"/>
                  <c:y val="-6.7021396808918832E-2"/>
                </c:manualLayout>
              </c:layout>
              <c:tx>
                <c:rich>
                  <a:bodyPr/>
                  <a:lstStyle/>
                  <a:p>
                    <a:fld id="{A0544C1E-8A18-4093-83C8-2BD95ABE1774}"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E2C0-4C61-BB61-29F7E1E76C91}"/>
                </c:ext>
              </c:extLst>
            </c:dLbl>
            <c:dLbl>
              <c:idx val="8"/>
              <c:layout>
                <c:manualLayout>
                  <c:x val="-1.5082897246540847E-3"/>
                  <c:y val="-5.6800946719698257E-2"/>
                </c:manualLayout>
              </c:layout>
              <c:tx>
                <c:rich>
                  <a:bodyPr/>
                  <a:lstStyle/>
                  <a:p>
                    <a:fld id="{9D61EAE2-CCF7-44B1-B1B7-3B73325E329B}"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E2C0-4C61-BB61-29F7E1E76C91}"/>
                </c:ext>
              </c:extLst>
            </c:dLbl>
            <c:dLbl>
              <c:idx val="9"/>
              <c:layout>
                <c:manualLayout>
                  <c:x val="-2.6324970248285196E-3"/>
                  <c:y val="-8.5594189545105157E-2"/>
                </c:manualLayout>
              </c:layout>
              <c:tx>
                <c:rich>
                  <a:bodyPr/>
                  <a:lstStyle/>
                  <a:p>
                    <a:fld id="{AE9C579A-8DF0-439C-9583-AAF44160166B}"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E2C0-4C61-BB61-29F7E1E76C91}"/>
                </c:ext>
              </c:extLst>
            </c:dLbl>
            <c:dLbl>
              <c:idx val="10"/>
              <c:layout>
                <c:manualLayout>
                  <c:x val="4.5248868778279437E-3"/>
                  <c:y val="-8.5769980506822607E-2"/>
                </c:manualLayout>
              </c:layout>
              <c:tx>
                <c:rich>
                  <a:bodyPr/>
                  <a:lstStyle/>
                  <a:p>
                    <a:fld id="{8D43EA73-ABBF-4CA3-8C83-415AB818DF24}"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E2C0-4C61-BB61-29F7E1E76C91}"/>
                </c:ext>
              </c:extLst>
            </c:dLbl>
            <c:dLbl>
              <c:idx val="11"/>
              <c:layout>
                <c:manualLayout>
                  <c:x val="3.0165794493078658E-3"/>
                  <c:y val="-7.6862860995868656E-2"/>
                </c:manualLayout>
              </c:layout>
              <c:tx>
                <c:rich>
                  <a:bodyPr/>
                  <a:lstStyle/>
                  <a:p>
                    <a:fld id="{3C33C6B7-1F1E-487B-B853-10CF470AFBC5}"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E2C0-4C61-BB61-29F7E1E76C91}"/>
                </c:ext>
              </c:extLst>
            </c:dLbl>
            <c:dLbl>
              <c:idx val="12"/>
              <c:layout>
                <c:manualLayout>
                  <c:x val="1.3802622498274469E-2"/>
                  <c:y val="-4.4157073016874313E-2"/>
                </c:manualLayout>
              </c:layout>
              <c:tx>
                <c:rich>
                  <a:bodyPr/>
                  <a:lstStyle/>
                  <a:p>
                    <a:fld id="{D5D3C469-E543-4F28-9D6B-3A68C35FC5C5}" type="CELLRANGE">
                      <a:rPr lang="en-US"/>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E2C0-4C61-BB61-29F7E1E76C91}"/>
                </c:ext>
              </c:extLst>
            </c:dLbl>
            <c:dLbl>
              <c:idx val="13"/>
              <c:tx>
                <c:rich>
                  <a:bodyPr/>
                  <a:lstStyle/>
                  <a:p>
                    <a:fld id="{0482FDD1-4A67-4628-A8D2-4DF7DAA7AC9D}" type="CELLRANGE">
                      <a:rPr lang="hr-HR"/>
                      <a:pPr/>
                      <a:t>[RASPON ĆELIJA]</a:t>
                    </a:fld>
                    <a:endParaRPr lang="hr-H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026-4035-A4C0-C5C9C69C79C1}"/>
                </c:ext>
              </c:extLst>
            </c:dLbl>
            <c:spPr>
              <a:solidFill>
                <a:sysClr val="window" lastClr="FFFFFF"/>
              </a:solidFill>
              <a:ln>
                <a:noFill/>
              </a:ln>
              <a:effectLst/>
            </c:spPr>
            <c:txPr>
              <a:bodyPr/>
              <a:lstStyle/>
              <a:p>
                <a:pPr>
                  <a:defRPr sz="800"/>
                </a:pPr>
                <a:endParaRPr lang="sr-Latn-R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Sheet1!$B$1:$O$1</c:f>
              <c:strCache>
                <c:ptCount val="14"/>
                <c:pt idx="0">
                  <c:v>2015.</c:v>
                </c:pt>
                <c:pt idx="1">
                  <c:v>2016.</c:v>
                </c:pt>
                <c:pt idx="2">
                  <c:v>2017.</c:v>
                </c:pt>
                <c:pt idx="3">
                  <c:v>2018.</c:v>
                </c:pt>
                <c:pt idx="4">
                  <c:v>2019.</c:v>
                </c:pt>
                <c:pt idx="5">
                  <c:v>2020.</c:v>
                </c:pt>
                <c:pt idx="6">
                  <c:v>2021.</c:v>
                </c:pt>
                <c:pt idx="7">
                  <c:v>2022.</c:v>
                </c:pt>
                <c:pt idx="8">
                  <c:v>2023.</c:v>
                </c:pt>
                <c:pt idx="9">
                  <c:v>rebalans 2024.</c:v>
                </c:pt>
                <c:pt idx="10">
                  <c:v>izvršnje 1-6/ 2024.</c:v>
                </c:pt>
                <c:pt idx="11">
                  <c:v>plan 2025.</c:v>
                </c:pt>
                <c:pt idx="12">
                  <c:v>projekcije 2026.</c:v>
                </c:pt>
                <c:pt idx="13">
                  <c:v>projekcije 2027.</c:v>
                </c:pt>
              </c:strCache>
            </c:strRef>
          </c:cat>
          <c:val>
            <c:numRef>
              <c:f>Sheet1!$B$3:$O$3</c:f>
              <c:numCache>
                <c:formatCode>#,##0</c:formatCode>
                <c:ptCount val="14"/>
                <c:pt idx="0">
                  <c:v>1900030.12807751</c:v>
                </c:pt>
                <c:pt idx="1">
                  <c:v>2373052.4918707279</c:v>
                </c:pt>
                <c:pt idx="2">
                  <c:v>3033758.4444886851</c:v>
                </c:pt>
                <c:pt idx="3">
                  <c:v>3239348.0655650673</c:v>
                </c:pt>
                <c:pt idx="4">
                  <c:v>3469448.8021766539</c:v>
                </c:pt>
                <c:pt idx="5">
                  <c:v>2911143.1415488748</c:v>
                </c:pt>
                <c:pt idx="6">
                  <c:v>3247266.8922954407</c:v>
                </c:pt>
                <c:pt idx="7">
                  <c:v>3452103.2676355429</c:v>
                </c:pt>
                <c:pt idx="8">
                  <c:v>4168223.51</c:v>
                </c:pt>
                <c:pt idx="9">
                  <c:v>5882039</c:v>
                </c:pt>
                <c:pt idx="10">
                  <c:v>2252085.39</c:v>
                </c:pt>
                <c:pt idx="11">
                  <c:v>6421661</c:v>
                </c:pt>
                <c:pt idx="12">
                  <c:v>6568414</c:v>
                </c:pt>
                <c:pt idx="13">
                  <c:v>6847814</c:v>
                </c:pt>
              </c:numCache>
            </c:numRef>
          </c:val>
          <c:extLst>
            <c:ext xmlns:c15="http://schemas.microsoft.com/office/drawing/2012/chart" uri="{02D57815-91ED-43cb-92C2-25804820EDAC}">
              <c15:datalabelsRange>
                <c15:f>Sheet1!$B$8:$O$8</c15:f>
                <c15:dlblRangeCache>
                  <c:ptCount val="14"/>
                  <c:pt idx="0">
                    <c:v>23,9%</c:v>
                  </c:pt>
                  <c:pt idx="1">
                    <c:v>29,5%</c:v>
                  </c:pt>
                  <c:pt idx="2">
                    <c:v>34,6%</c:v>
                  </c:pt>
                  <c:pt idx="3">
                    <c:v>36,5%</c:v>
                  </c:pt>
                  <c:pt idx="4">
                    <c:v>33,3%</c:v>
                  </c:pt>
                  <c:pt idx="5">
                    <c:v>40,1%</c:v>
                  </c:pt>
                  <c:pt idx="6">
                    <c:v>37,5%</c:v>
                  </c:pt>
                  <c:pt idx="7">
                    <c:v>31,3%</c:v>
                  </c:pt>
                  <c:pt idx="8">
                    <c:v>31,2%</c:v>
                  </c:pt>
                  <c:pt idx="9">
                    <c:v>20,2%</c:v>
                  </c:pt>
                  <c:pt idx="10">
                    <c:v>33,4%</c:v>
                  </c:pt>
                  <c:pt idx="11">
                    <c:v>16,1%</c:v>
                  </c:pt>
                  <c:pt idx="12">
                    <c:v>15,6%</c:v>
                  </c:pt>
                  <c:pt idx="13">
                    <c:v>23,9%</c:v>
                  </c:pt>
                </c15:dlblRangeCache>
              </c15:datalabelsRange>
            </c:ext>
            <c:ext xmlns:c16="http://schemas.microsoft.com/office/drawing/2014/chart" uri="{C3380CC4-5D6E-409C-BE32-E72D297353CC}">
              <c16:uniqueId val="{0000001B-E2C0-4C61-BB61-29F7E1E76C91}"/>
            </c:ext>
          </c:extLst>
        </c:ser>
        <c:dLbls>
          <c:showLegendKey val="0"/>
          <c:showVal val="0"/>
          <c:showCatName val="0"/>
          <c:showSerName val="0"/>
          <c:showPercent val="0"/>
          <c:showBubbleSize val="0"/>
        </c:dLbls>
        <c:gapWidth val="150"/>
        <c:overlap val="100"/>
        <c:axId val="376804864"/>
        <c:axId val="75871872"/>
      </c:barChart>
      <c:catAx>
        <c:axId val="376804864"/>
        <c:scaling>
          <c:orientation val="minMax"/>
        </c:scaling>
        <c:delete val="0"/>
        <c:axPos val="b"/>
        <c:title>
          <c:tx>
            <c:rich>
              <a:bodyPr/>
              <a:lstStyle/>
              <a:p>
                <a:pPr>
                  <a:defRPr sz="900" b="1" i="0" u="none" strike="noStrike" baseline="0">
                    <a:solidFill>
                      <a:srgbClr val="000000"/>
                    </a:solidFill>
                    <a:latin typeface="Calibri"/>
                    <a:ea typeface="Calibri"/>
                    <a:cs typeface="Calibri"/>
                  </a:defRPr>
                </a:pPr>
                <a:r>
                  <a:rPr lang="en-GB" sz="900"/>
                  <a:t>godina</a:t>
                </a:r>
              </a:p>
            </c:rich>
          </c:tx>
          <c:layout>
            <c:manualLayout>
              <c:xMode val="edge"/>
              <c:yMode val="edge"/>
              <c:x val="0.41288433382137629"/>
              <c:y val="0.90669856459330145"/>
            </c:manualLayout>
          </c:layout>
          <c:overlay val="0"/>
          <c:spPr>
            <a:noFill/>
            <a:ln w="15247">
              <a:noFill/>
            </a:ln>
          </c:spPr>
        </c:title>
        <c:numFmt formatCode="General" sourceLinked="1"/>
        <c:majorTickMark val="out"/>
        <c:minorTickMark val="none"/>
        <c:tickLblPos val="low"/>
        <c:spPr>
          <a:ln w="1906">
            <a:solidFill>
              <a:srgbClr val="000000"/>
            </a:solidFill>
            <a:prstDash val="solid"/>
          </a:ln>
        </c:spPr>
        <c:txPr>
          <a:bodyPr rot="-5400000" vert="horz"/>
          <a:lstStyle/>
          <a:p>
            <a:pPr>
              <a:defRPr sz="800" b="1" i="0" u="none" strike="noStrike" baseline="0">
                <a:solidFill>
                  <a:srgbClr val="000000"/>
                </a:solidFill>
                <a:latin typeface="Calibri"/>
                <a:ea typeface="Calibri"/>
                <a:cs typeface="Calibri"/>
              </a:defRPr>
            </a:pPr>
            <a:endParaRPr lang="sr-Latn-RS"/>
          </a:p>
        </c:txPr>
        <c:crossAx val="75871872"/>
        <c:crossesAt val="0"/>
        <c:auto val="1"/>
        <c:lblAlgn val="ctr"/>
        <c:lblOffset val="100"/>
        <c:tickLblSkip val="1"/>
        <c:tickMarkSkip val="1"/>
        <c:noMultiLvlLbl val="0"/>
      </c:catAx>
      <c:valAx>
        <c:axId val="75871872"/>
        <c:scaling>
          <c:orientation val="minMax"/>
        </c:scaling>
        <c:delete val="0"/>
        <c:axPos val="l"/>
        <c:majorGridlines>
          <c:spPr>
            <a:ln w="1906">
              <a:solidFill>
                <a:sysClr val="window" lastClr="FFFFFF">
                  <a:lumMod val="65000"/>
                </a:sysClr>
              </a:solidFill>
              <a:prstDash val="sysDot"/>
            </a:ln>
          </c:spPr>
        </c:majorGridlines>
        <c:title>
          <c:tx>
            <c:rich>
              <a:bodyPr/>
              <a:lstStyle/>
              <a:p>
                <a:pPr>
                  <a:defRPr sz="1050" b="0" i="0" u="none" strike="noStrike" baseline="0">
                    <a:solidFill>
                      <a:srgbClr val="000000"/>
                    </a:solidFill>
                    <a:latin typeface="Calibri"/>
                    <a:ea typeface="Calibri"/>
                    <a:cs typeface="Calibri"/>
                  </a:defRPr>
                </a:pPr>
                <a:r>
                  <a:rPr lang="en-GB" sz="1050"/>
                  <a:t>iznos proračuna</a:t>
                </a:r>
                <a:r>
                  <a:rPr lang="hr-HR" sz="1050"/>
                  <a:t> </a:t>
                </a:r>
                <a:r>
                  <a:rPr lang="hr-HR" sz="1050" baseline="0"/>
                  <a:t> - </a:t>
                </a:r>
                <a:r>
                  <a:rPr lang="hr-HR" sz="1050" baseline="0">
                    <a:solidFill>
                      <a:srgbClr val="FF0000"/>
                    </a:solidFill>
                  </a:rPr>
                  <a:t>EUR</a:t>
                </a:r>
                <a:endParaRPr lang="en-GB" sz="1050">
                  <a:solidFill>
                    <a:srgbClr val="FF0000"/>
                  </a:solidFill>
                </a:endParaRPr>
              </a:p>
            </c:rich>
          </c:tx>
          <c:layout>
            <c:manualLayout>
              <c:xMode val="edge"/>
              <c:yMode val="edge"/>
              <c:x val="7.8238046331165143E-3"/>
              <c:y val="0.41952919818156303"/>
            </c:manualLayout>
          </c:layout>
          <c:overlay val="0"/>
          <c:spPr>
            <a:noFill/>
            <a:ln w="15247">
              <a:noFill/>
            </a:ln>
          </c:spPr>
        </c:title>
        <c:numFmt formatCode="#,##0" sourceLinked="1"/>
        <c:majorTickMark val="out"/>
        <c:minorTickMark val="none"/>
        <c:tickLblPos val="nextTo"/>
        <c:spPr>
          <a:ln w="1906">
            <a:solidFill>
              <a:srgbClr val="000000"/>
            </a:solidFill>
            <a:prstDash val="solid"/>
          </a:ln>
        </c:spPr>
        <c:txPr>
          <a:bodyPr rot="0" vert="horz"/>
          <a:lstStyle/>
          <a:p>
            <a:pPr>
              <a:defRPr sz="700" b="0" i="0" u="none" strike="noStrike" baseline="0">
                <a:solidFill>
                  <a:srgbClr val="000000"/>
                </a:solidFill>
                <a:latin typeface="Calibri"/>
                <a:ea typeface="Calibri"/>
                <a:cs typeface="Calibri"/>
              </a:defRPr>
            </a:pPr>
            <a:endParaRPr lang="sr-Latn-RS"/>
          </a:p>
        </c:txPr>
        <c:crossAx val="376804864"/>
        <c:crosses val="autoZero"/>
        <c:crossBetween val="between"/>
        <c:majorUnit val="1500000"/>
      </c:valAx>
      <c:spPr>
        <a:solidFill>
          <a:srgbClr val="C0C0C0"/>
        </a:solidFill>
        <a:ln w="7624">
          <a:solidFill>
            <a:srgbClr val="808080"/>
          </a:solidFill>
          <a:prstDash val="solid"/>
        </a:ln>
      </c:spPr>
    </c:plotArea>
    <c:legend>
      <c:legendPos val="r"/>
      <c:legendEntry>
        <c:idx val="0"/>
        <c:txPr>
          <a:bodyPr/>
          <a:lstStyle/>
          <a:p>
            <a:pPr>
              <a:defRPr sz="700" b="1" i="0" u="none" strike="noStrike" baseline="0">
                <a:solidFill>
                  <a:srgbClr val="000000"/>
                </a:solidFill>
                <a:latin typeface="Calibri"/>
                <a:ea typeface="Calibri"/>
                <a:cs typeface="Calibri"/>
              </a:defRPr>
            </a:pPr>
            <a:endParaRPr lang="sr-Latn-RS"/>
          </a:p>
        </c:txPr>
      </c:legendEntry>
      <c:layout>
        <c:manualLayout>
          <c:xMode val="edge"/>
          <c:yMode val="edge"/>
          <c:x val="0.91303689335284033"/>
          <c:y val="0.21147164994219592"/>
          <c:w val="8.4394654217283385E-2"/>
          <c:h val="0.59266466080637559"/>
        </c:manualLayout>
      </c:layout>
      <c:overlay val="0"/>
      <c:spPr>
        <a:noFill/>
        <a:ln w="1906">
          <a:solidFill>
            <a:srgbClr val="000000"/>
          </a:solidFill>
          <a:prstDash val="solid"/>
        </a:ln>
      </c:spPr>
      <c:txPr>
        <a:bodyPr/>
        <a:lstStyle/>
        <a:p>
          <a:pPr>
            <a:defRPr sz="800" b="1" i="0" u="none" strike="noStrike" baseline="0">
              <a:solidFill>
                <a:srgbClr val="000000"/>
              </a:solidFill>
              <a:latin typeface="Calibri"/>
              <a:ea typeface="Calibri"/>
              <a:cs typeface="Calibri"/>
            </a:defRPr>
          </a:pPr>
          <a:endParaRPr lang="sr-Latn-RS"/>
        </a:p>
      </c:txPr>
    </c:legend>
    <c:plotVisOnly val="1"/>
    <c:dispBlanksAs val="gap"/>
    <c:showDLblsOverMax val="0"/>
  </c:chart>
  <c:spPr>
    <a:noFill/>
    <a:ln>
      <a:noFill/>
    </a:ln>
  </c:spPr>
  <c:txPr>
    <a:bodyPr/>
    <a:lstStyle/>
    <a:p>
      <a:pPr>
        <a:defRPr sz="1096" b="1"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r-HR" sz="1400" b="1" i="0" baseline="0">
                <a:effectLst/>
              </a:rPr>
              <a:t>Rashodi i izdaci </a:t>
            </a:r>
            <a:r>
              <a:rPr lang="en-GB" sz="1400" b="1" i="0" baseline="0">
                <a:effectLst/>
              </a:rPr>
              <a:t>proračuna: </a:t>
            </a:r>
            <a:r>
              <a:rPr lang="hr-HR" sz="1400" b="1" i="0" baseline="0">
                <a:effectLst/>
              </a:rPr>
              <a:t>izvršeno u razdoblju 2017.-1-6/2024., </a:t>
            </a:r>
            <a:endParaRPr lang="en-GB" sz="1400" b="1" i="0" baseline="0">
              <a:effectLst/>
            </a:endParaRPr>
          </a:p>
          <a:p>
            <a:pPr>
              <a:defRPr/>
            </a:pPr>
            <a:r>
              <a:rPr lang="hr-HR" sz="1400" b="1" i="0" baseline="0">
                <a:effectLst/>
              </a:rPr>
              <a:t>p</a:t>
            </a:r>
            <a:r>
              <a:rPr lang="en-GB" sz="1400" b="1" i="0" baseline="0">
                <a:effectLst/>
              </a:rPr>
              <a:t>lanirano za 20</a:t>
            </a:r>
            <a:r>
              <a:rPr lang="hr-HR" sz="1400" b="1" i="0" baseline="0">
                <a:effectLst/>
              </a:rPr>
              <a:t>24</a:t>
            </a:r>
            <a:r>
              <a:rPr lang="en-GB" sz="1400" b="1" i="0" baseline="0">
                <a:effectLst/>
              </a:rPr>
              <a:t>.-202</a:t>
            </a:r>
            <a:r>
              <a:rPr lang="hr-HR" sz="1400" b="1" i="0" baseline="0">
                <a:effectLst/>
              </a:rPr>
              <a:t>7.</a:t>
            </a:r>
            <a:endParaRPr lang="hr-HR" sz="1400"/>
          </a:p>
        </c:rich>
      </c:tx>
      <c:overlay val="0"/>
    </c:title>
    <c:autoTitleDeleted val="0"/>
    <c:view3D>
      <c:rotX val="15"/>
      <c:rotY val="20"/>
      <c:rAngAx val="1"/>
    </c:view3D>
    <c:floor>
      <c:thickness val="0"/>
    </c:floor>
    <c:sideWall>
      <c:thickness val="0"/>
      <c:spPr>
        <a:noFill/>
      </c:spPr>
    </c:sideWall>
    <c:backWall>
      <c:thickness val="0"/>
      <c:spPr>
        <a:noFill/>
      </c:spPr>
    </c:backWall>
    <c:plotArea>
      <c:layout>
        <c:manualLayout>
          <c:layoutTarget val="inner"/>
          <c:xMode val="edge"/>
          <c:yMode val="edge"/>
          <c:x val="0.16856642054691259"/>
          <c:y val="0.12765766973428838"/>
          <c:w val="0.81058644668013968"/>
          <c:h val="0.57677875386845301"/>
        </c:manualLayout>
      </c:layout>
      <c:bar3DChart>
        <c:barDir val="col"/>
        <c:grouping val="stacked"/>
        <c:varyColors val="0"/>
        <c:ser>
          <c:idx val="0"/>
          <c:order val="0"/>
          <c:tx>
            <c:strRef>
              <c:f>List1!$B$1</c:f>
              <c:strCache>
                <c:ptCount val="1"/>
                <c:pt idx="0">
                  <c:v>RASHODI POSLOVANJA</c:v>
                </c:pt>
              </c:strCache>
            </c:strRef>
          </c:tx>
          <c:spPr>
            <a:solidFill>
              <a:schemeClr val="accent1">
                <a:lumMod val="60000"/>
                <a:lumOff val="40000"/>
              </a:schemeClr>
            </a:solidFill>
          </c:spPr>
          <c:invertIfNegative val="0"/>
          <c:dLbls>
            <c:dLbl>
              <c:idx val="7"/>
              <c:layout>
                <c:manualLayout>
                  <c:x val="6.9745434069876213E-3"/>
                  <c:y val="2.01262406965968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D95-49C8-A525-084897BD25AD}"/>
                </c:ext>
              </c:extLst>
            </c:dLbl>
            <c:dLbl>
              <c:idx val="8"/>
              <c:layout>
                <c:manualLayout>
                  <c:x val="1.845444059976932E-2"/>
                  <c:y val="1.77646188008881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D95-49C8-A525-084897BD25AD}"/>
                </c:ext>
              </c:extLst>
            </c:dLbl>
            <c:dLbl>
              <c:idx val="9"/>
              <c:layout>
                <c:manualLayout>
                  <c:x val="-1.5378700499808894E-3"/>
                  <c:y val="-8.88230940044411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D95-49C8-A525-084897BD25AD}"/>
                </c:ext>
              </c:extLst>
            </c:dLbl>
            <c:spPr>
              <a:noFill/>
              <a:ln>
                <a:noFill/>
              </a:ln>
              <a:effectLst/>
            </c:spPr>
            <c:txPr>
              <a:bodyPr/>
              <a:lstStyle/>
              <a:p>
                <a:pPr>
                  <a:defRPr sz="800" b="1" baseline="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List1!$A$2:$A$13</c:f>
              <c:strCache>
                <c:ptCount val="12"/>
                <c:pt idx="0">
                  <c:v> 2017.</c:v>
                </c:pt>
                <c:pt idx="1">
                  <c:v> 2018.</c:v>
                </c:pt>
                <c:pt idx="2">
                  <c:v> 2019.</c:v>
                </c:pt>
                <c:pt idx="3">
                  <c:v> 2020.</c:v>
                </c:pt>
                <c:pt idx="4">
                  <c:v> 2021.</c:v>
                </c:pt>
                <c:pt idx="5">
                  <c:v>2022.</c:v>
                </c:pt>
                <c:pt idx="6">
                  <c:v>2023.</c:v>
                </c:pt>
                <c:pt idx="7">
                  <c:v>rebalans 2024.</c:v>
                </c:pt>
                <c:pt idx="8">
                  <c:v>ostvarenje 1-6 /2024.</c:v>
                </c:pt>
                <c:pt idx="9">
                  <c:v>PLAN 2025.</c:v>
                </c:pt>
                <c:pt idx="10">
                  <c:v>PROJEKCIJA 2026.</c:v>
                </c:pt>
                <c:pt idx="11">
                  <c:v>PROJEKCIJA 2027.</c:v>
                </c:pt>
              </c:strCache>
            </c:strRef>
          </c:cat>
          <c:val>
            <c:numRef>
              <c:f>List1!$B$2:$B$13</c:f>
              <c:numCache>
                <c:formatCode>#,##0</c:formatCode>
                <c:ptCount val="12"/>
                <c:pt idx="0">
                  <c:v>6916983.2105647353</c:v>
                </c:pt>
                <c:pt idx="1">
                  <c:v>7587116.4642643835</c:v>
                </c:pt>
                <c:pt idx="2">
                  <c:v>8697043.9976109881</c:v>
                </c:pt>
                <c:pt idx="3">
                  <c:v>6480046.3149512243</c:v>
                </c:pt>
                <c:pt idx="4">
                  <c:v>7180787.6381976241</c:v>
                </c:pt>
                <c:pt idx="5">
                  <c:v>8104655.1941071069</c:v>
                </c:pt>
                <c:pt idx="6">
                  <c:v>9973661.3699999992</c:v>
                </c:pt>
                <c:pt idx="7">
                  <c:v>15553336</c:v>
                </c:pt>
                <c:pt idx="8">
                  <c:v>4922268.84</c:v>
                </c:pt>
                <c:pt idx="9">
                  <c:v>18671461</c:v>
                </c:pt>
                <c:pt idx="10">
                  <c:v>16588798</c:v>
                </c:pt>
                <c:pt idx="11">
                  <c:v>16397551</c:v>
                </c:pt>
              </c:numCache>
            </c:numRef>
          </c:val>
          <c:extLst>
            <c:ext xmlns:c16="http://schemas.microsoft.com/office/drawing/2014/chart" uri="{C3380CC4-5D6E-409C-BE32-E72D297353CC}">
              <c16:uniqueId val="{00000003-2D95-49C8-A525-084897BD25AD}"/>
            </c:ext>
          </c:extLst>
        </c:ser>
        <c:ser>
          <c:idx val="1"/>
          <c:order val="1"/>
          <c:tx>
            <c:strRef>
              <c:f>List1!$C$1</c:f>
              <c:strCache>
                <c:ptCount val="1"/>
                <c:pt idx="0">
                  <c:v>RASHODI ZA NABAVU NEFINANCIJSKE IMOVINE</c:v>
                </c:pt>
              </c:strCache>
            </c:strRef>
          </c:tx>
          <c:spPr>
            <a:solidFill>
              <a:schemeClr val="accent6">
                <a:lumMod val="60000"/>
                <a:lumOff val="40000"/>
              </a:schemeClr>
            </a:solidFill>
          </c:spPr>
          <c:invertIfNegative val="0"/>
          <c:dLbls>
            <c:dLbl>
              <c:idx val="1"/>
              <c:layout>
                <c:manualLayout>
                  <c:x val="0"/>
                  <c:y val="1.12107623318385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D95-49C8-A525-084897BD25AD}"/>
                </c:ext>
              </c:extLst>
            </c:dLbl>
            <c:dLbl>
              <c:idx val="5"/>
              <c:layout>
                <c:manualLayout>
                  <c:x val="0"/>
                  <c:y val="2.6646928201332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D95-49C8-A525-084897BD25AD}"/>
                </c:ext>
              </c:extLst>
            </c:dLbl>
            <c:dLbl>
              <c:idx val="7"/>
              <c:layout>
                <c:manualLayout>
                  <c:x val="2.9385427167624807E-3"/>
                  <c:y val="-1.8475669815884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D95-49C8-A525-084897BD25AD}"/>
                </c:ext>
              </c:extLst>
            </c:dLbl>
            <c:dLbl>
              <c:idx val="8"/>
              <c:layout>
                <c:manualLayout>
                  <c:x val="1.5378700499807767E-2"/>
                  <c:y val="1.48038490007400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D95-49C8-A525-084897BD25AD}"/>
                </c:ext>
              </c:extLst>
            </c:dLbl>
            <c:dLbl>
              <c:idx val="9"/>
              <c:layout>
                <c:manualLayout>
                  <c:x val="3.3500837520936797E-3"/>
                  <c:y val="8.88230940044406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D95-49C8-A525-084897BD25AD}"/>
                </c:ext>
              </c:extLst>
            </c:dLbl>
            <c:spPr>
              <a:noFill/>
              <a:ln>
                <a:noFill/>
              </a:ln>
              <a:effectLst/>
            </c:spPr>
            <c:txPr>
              <a:bodyPr/>
              <a:lstStyle/>
              <a:p>
                <a:pPr>
                  <a:defRPr sz="800" b="1" baseline="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List1!$A$2:$A$13</c:f>
              <c:strCache>
                <c:ptCount val="12"/>
                <c:pt idx="0">
                  <c:v> 2017.</c:v>
                </c:pt>
                <c:pt idx="1">
                  <c:v> 2018.</c:v>
                </c:pt>
                <c:pt idx="2">
                  <c:v> 2019.</c:v>
                </c:pt>
                <c:pt idx="3">
                  <c:v> 2020.</c:v>
                </c:pt>
                <c:pt idx="4">
                  <c:v> 2021.</c:v>
                </c:pt>
                <c:pt idx="5">
                  <c:v>2022.</c:v>
                </c:pt>
                <c:pt idx="6">
                  <c:v>2023.</c:v>
                </c:pt>
                <c:pt idx="7">
                  <c:v>rebalans 2024.</c:v>
                </c:pt>
                <c:pt idx="8">
                  <c:v>ostvarenje 1-6 /2024.</c:v>
                </c:pt>
                <c:pt idx="9">
                  <c:v>PLAN 2025.</c:v>
                </c:pt>
                <c:pt idx="10">
                  <c:v>PROJEKCIJA 2026.</c:v>
                </c:pt>
                <c:pt idx="11">
                  <c:v>PROJEKCIJA 2027.</c:v>
                </c:pt>
              </c:strCache>
            </c:strRef>
          </c:cat>
          <c:val>
            <c:numRef>
              <c:f>List1!$C$2:$C$13</c:f>
              <c:numCache>
                <c:formatCode>#,##0</c:formatCode>
                <c:ptCount val="12"/>
                <c:pt idx="0">
                  <c:v>1053580.8613710266</c:v>
                </c:pt>
                <c:pt idx="1">
                  <c:v>389155.35204724933</c:v>
                </c:pt>
                <c:pt idx="2">
                  <c:v>1074736.7443095096</c:v>
                </c:pt>
                <c:pt idx="3">
                  <c:v>725293.94253102387</c:v>
                </c:pt>
                <c:pt idx="4">
                  <c:v>660855.73428893753</c:v>
                </c:pt>
                <c:pt idx="5">
                  <c:v>2206648.7397969337</c:v>
                </c:pt>
                <c:pt idx="6">
                  <c:v>572695.67000000004</c:v>
                </c:pt>
                <c:pt idx="7">
                  <c:v>12124496</c:v>
                </c:pt>
                <c:pt idx="8">
                  <c:v>1664535.68</c:v>
                </c:pt>
                <c:pt idx="9">
                  <c:v>19945097</c:v>
                </c:pt>
                <c:pt idx="10">
                  <c:v>24762760</c:v>
                </c:pt>
                <c:pt idx="11">
                  <c:v>7427250</c:v>
                </c:pt>
              </c:numCache>
            </c:numRef>
          </c:val>
          <c:extLst>
            <c:ext xmlns:c16="http://schemas.microsoft.com/office/drawing/2014/chart" uri="{C3380CC4-5D6E-409C-BE32-E72D297353CC}">
              <c16:uniqueId val="{00000009-2D95-49C8-A525-084897BD25AD}"/>
            </c:ext>
          </c:extLst>
        </c:ser>
        <c:ser>
          <c:idx val="2"/>
          <c:order val="2"/>
          <c:tx>
            <c:strRef>
              <c:f>List1!$D$1</c:f>
              <c:strCache>
                <c:ptCount val="1"/>
                <c:pt idx="0">
                  <c:v>IZDACI ZA FINANCIJSKU IMOVINU I OTPLATE ZAJMOVA</c:v>
                </c:pt>
              </c:strCache>
            </c:strRef>
          </c:tx>
          <c:invertIfNegative val="0"/>
          <c:dLbls>
            <c:dLbl>
              <c:idx val="0"/>
              <c:layout>
                <c:manualLayout>
                  <c:x val="0"/>
                  <c:y val="-5.60538116591928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D95-49C8-A525-084897BD25AD}"/>
                </c:ext>
              </c:extLst>
            </c:dLbl>
            <c:dLbl>
              <c:idx val="1"/>
              <c:layout>
                <c:manualLayout>
                  <c:x val="5.9171597633136093E-3"/>
                  <c:y val="-6.35276532137519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D95-49C8-A525-084897BD25AD}"/>
                </c:ext>
              </c:extLst>
            </c:dLbl>
            <c:dLbl>
              <c:idx val="2"/>
              <c:layout>
                <c:manualLayout>
                  <c:x val="5.0251256281407036E-3"/>
                  <c:y val="-4.92686682063125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D95-49C8-A525-084897BD25AD}"/>
                </c:ext>
              </c:extLst>
            </c:dLbl>
            <c:dLbl>
              <c:idx val="3"/>
              <c:layout>
                <c:manualLayout>
                  <c:x val="-3.7400915337844078E-3"/>
                  <c:y val="-6.0993256671931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D95-49C8-A525-084897BD25AD}"/>
                </c:ext>
              </c:extLst>
            </c:dLbl>
            <c:dLbl>
              <c:idx val="4"/>
              <c:layout>
                <c:manualLayout>
                  <c:x val="1.6750418760469012E-3"/>
                  <c:y val="-4.61893764434180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D95-49C8-A525-084897BD25AD}"/>
                </c:ext>
              </c:extLst>
            </c:dLbl>
            <c:dLbl>
              <c:idx val="5"/>
              <c:layout>
                <c:manualLayout>
                  <c:x val="4.61361014994233E-3"/>
                  <c:y val="-5.62546262028127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D95-49C8-A525-084897BD25AD}"/>
                </c:ext>
              </c:extLst>
            </c:dLbl>
            <c:dLbl>
              <c:idx val="6"/>
              <c:layout>
                <c:manualLayout>
                  <c:x val="5.0251256281407036E-3"/>
                  <c:y val="-4.73723168023686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D95-49C8-A525-084897BD25AD}"/>
                </c:ext>
              </c:extLst>
            </c:dLbl>
            <c:dLbl>
              <c:idx val="7"/>
              <c:layout>
                <c:manualLayout>
                  <c:x val="4.61361014994233E-3"/>
                  <c:y val="-5.62546262028128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D95-49C8-A525-084897BD25AD}"/>
                </c:ext>
              </c:extLst>
            </c:dLbl>
            <c:dLbl>
              <c:idx val="8"/>
              <c:layout>
                <c:manualLayout>
                  <c:x val="1.2302960399846213E-2"/>
                  <c:y val="-5.92153960029607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D95-49C8-A525-084897BD25AD}"/>
                </c:ext>
              </c:extLst>
            </c:dLbl>
            <c:dLbl>
              <c:idx val="9"/>
              <c:layout>
                <c:manualLayout>
                  <c:x val="3.0757400999614406E-3"/>
                  <c:y val="-5.03330866025166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D95-49C8-A525-084897BD25AD}"/>
                </c:ext>
              </c:extLst>
            </c:dLbl>
            <c:dLbl>
              <c:idx val="10"/>
              <c:layout>
                <c:manualLayout>
                  <c:x val="6.1514801999229939E-3"/>
                  <c:y val="-3.25684678016284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2D95-49C8-A525-084897BD25AD}"/>
                </c:ext>
              </c:extLst>
            </c:dLbl>
            <c:spPr>
              <a:noFill/>
              <a:ln>
                <a:noFill/>
              </a:ln>
              <a:effectLst/>
            </c:spPr>
            <c:txPr>
              <a:bodyPr/>
              <a:lstStyle/>
              <a:p>
                <a:pPr>
                  <a:defRPr sz="800" b="1" baseline="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List1!$A$2:$A$13</c:f>
              <c:strCache>
                <c:ptCount val="12"/>
                <c:pt idx="0">
                  <c:v> 2017.</c:v>
                </c:pt>
                <c:pt idx="1">
                  <c:v> 2018.</c:v>
                </c:pt>
                <c:pt idx="2">
                  <c:v> 2019.</c:v>
                </c:pt>
                <c:pt idx="3">
                  <c:v> 2020.</c:v>
                </c:pt>
                <c:pt idx="4">
                  <c:v> 2021.</c:v>
                </c:pt>
                <c:pt idx="5">
                  <c:v>2022.</c:v>
                </c:pt>
                <c:pt idx="6">
                  <c:v>2023.</c:v>
                </c:pt>
                <c:pt idx="7">
                  <c:v>rebalans 2024.</c:v>
                </c:pt>
                <c:pt idx="8">
                  <c:v>ostvarenje 1-6 /2024.</c:v>
                </c:pt>
                <c:pt idx="9">
                  <c:v>PLAN 2025.</c:v>
                </c:pt>
                <c:pt idx="10">
                  <c:v>PROJEKCIJA 2026.</c:v>
                </c:pt>
                <c:pt idx="11">
                  <c:v>PROJEKCIJA 2027.</c:v>
                </c:pt>
              </c:strCache>
            </c:strRef>
          </c:cat>
          <c:val>
            <c:numRef>
              <c:f>List1!$D$2:$D$13</c:f>
              <c:numCache>
                <c:formatCode>#,##0</c:formatCode>
                <c:ptCount val="12"/>
                <c:pt idx="0">
                  <c:v>785837.14911407523</c:v>
                </c:pt>
                <c:pt idx="1">
                  <c:v>904357.02435463527</c:v>
                </c:pt>
                <c:pt idx="2">
                  <c:v>635646.55916119181</c:v>
                </c:pt>
                <c:pt idx="3">
                  <c:v>46452.982945119118</c:v>
                </c:pt>
                <c:pt idx="4">
                  <c:v>809079.4983077842</c:v>
                </c:pt>
                <c:pt idx="5">
                  <c:v>726654.17745039484</c:v>
                </c:pt>
                <c:pt idx="6">
                  <c:v>2792385.12</c:v>
                </c:pt>
                <c:pt idx="7">
                  <c:v>1439168</c:v>
                </c:pt>
                <c:pt idx="8">
                  <c:v>146152.82999999999</c:v>
                </c:pt>
                <c:pt idx="9">
                  <c:v>1363442</c:v>
                </c:pt>
                <c:pt idx="10">
                  <c:v>768442</c:v>
                </c:pt>
                <c:pt idx="11">
                  <c:v>2770199</c:v>
                </c:pt>
              </c:numCache>
            </c:numRef>
          </c:val>
          <c:extLst>
            <c:ext xmlns:c16="http://schemas.microsoft.com/office/drawing/2014/chart" uri="{C3380CC4-5D6E-409C-BE32-E72D297353CC}">
              <c16:uniqueId val="{00000015-2D95-49C8-A525-084897BD25AD}"/>
            </c:ext>
          </c:extLst>
        </c:ser>
        <c:dLbls>
          <c:showLegendKey val="0"/>
          <c:showVal val="0"/>
          <c:showCatName val="0"/>
          <c:showSerName val="0"/>
          <c:showPercent val="0"/>
          <c:showBubbleSize val="0"/>
        </c:dLbls>
        <c:gapWidth val="150"/>
        <c:shape val="box"/>
        <c:axId val="376736768"/>
        <c:axId val="75874304"/>
        <c:axId val="0"/>
      </c:bar3DChart>
      <c:catAx>
        <c:axId val="376736768"/>
        <c:scaling>
          <c:orientation val="minMax"/>
        </c:scaling>
        <c:delete val="0"/>
        <c:axPos val="b"/>
        <c:title>
          <c:tx>
            <c:rich>
              <a:bodyPr/>
              <a:lstStyle/>
              <a:p>
                <a:pPr>
                  <a:defRPr/>
                </a:pPr>
                <a:r>
                  <a:rPr lang="hr-HR"/>
                  <a:t>godina</a:t>
                </a:r>
              </a:p>
            </c:rich>
          </c:tx>
          <c:layout>
            <c:manualLayout>
              <c:xMode val="edge"/>
              <c:yMode val="edge"/>
              <c:x val="0.46151625510479011"/>
              <c:y val="0.78225986000454606"/>
            </c:manualLayout>
          </c:layout>
          <c:overlay val="0"/>
        </c:title>
        <c:numFmt formatCode="General" sourceLinked="0"/>
        <c:majorTickMark val="out"/>
        <c:minorTickMark val="none"/>
        <c:tickLblPos val="nextTo"/>
        <c:txPr>
          <a:bodyPr/>
          <a:lstStyle/>
          <a:p>
            <a:pPr>
              <a:defRPr sz="800"/>
            </a:pPr>
            <a:endParaRPr lang="sr-Latn-RS"/>
          </a:p>
        </c:txPr>
        <c:crossAx val="75874304"/>
        <c:crosses val="autoZero"/>
        <c:auto val="1"/>
        <c:lblAlgn val="ctr"/>
        <c:lblOffset val="100"/>
        <c:noMultiLvlLbl val="0"/>
      </c:catAx>
      <c:valAx>
        <c:axId val="75874304"/>
        <c:scaling>
          <c:orientation val="minMax"/>
        </c:scaling>
        <c:delete val="0"/>
        <c:axPos val="l"/>
        <c:majorGridlines>
          <c:spPr>
            <a:ln>
              <a:solidFill>
                <a:sysClr val="window" lastClr="FFFFFF">
                  <a:lumMod val="85000"/>
                </a:sysClr>
              </a:solidFill>
            </a:ln>
          </c:spPr>
        </c:majorGridlines>
        <c:title>
          <c:tx>
            <c:rich>
              <a:bodyPr/>
              <a:lstStyle/>
              <a:p>
                <a:pPr>
                  <a:defRPr/>
                </a:pPr>
                <a:r>
                  <a:rPr lang="hr-HR"/>
                  <a:t>proračun</a:t>
                </a:r>
                <a:r>
                  <a:rPr lang="hr-HR" baseline="0"/>
                  <a:t> - </a:t>
                </a:r>
                <a:r>
                  <a:rPr lang="hr-HR" baseline="0">
                    <a:solidFill>
                      <a:srgbClr val="FF0000"/>
                    </a:solidFill>
                  </a:rPr>
                  <a:t>EUR</a:t>
                </a:r>
                <a:endParaRPr lang="hr-HR">
                  <a:solidFill>
                    <a:srgbClr val="FF0000"/>
                  </a:solidFill>
                </a:endParaRPr>
              </a:p>
            </c:rich>
          </c:tx>
          <c:layout>
            <c:manualLayout>
              <c:xMode val="edge"/>
              <c:yMode val="edge"/>
              <c:x val="5.4508048085684789E-2"/>
              <c:y val="0.33203354762001902"/>
            </c:manualLayout>
          </c:layout>
          <c:overlay val="0"/>
        </c:title>
        <c:numFmt formatCode="#,##0" sourceLinked="1"/>
        <c:majorTickMark val="out"/>
        <c:minorTickMark val="none"/>
        <c:tickLblPos val="nextTo"/>
        <c:crossAx val="376736768"/>
        <c:crosses val="autoZero"/>
        <c:crossBetween val="between"/>
      </c:valAx>
    </c:plotArea>
    <c:legend>
      <c:legendPos val="b"/>
      <c:layout>
        <c:manualLayout>
          <c:xMode val="edge"/>
          <c:yMode val="edge"/>
          <c:x val="4.2425230285704746E-2"/>
          <c:y val="0.89258533214526015"/>
          <c:w val="0.89816440142434428"/>
          <c:h val="8.6406139186412323E-2"/>
        </c:manualLayout>
      </c:layout>
      <c:overlay val="1"/>
    </c:legend>
    <c:plotVisOnly val="1"/>
    <c:dispBlanksAs val="gap"/>
    <c:showDLblsOverMax val="0"/>
  </c:chart>
  <c:spPr>
    <a:noFill/>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1" b="1" i="0" u="none" strike="noStrike" baseline="0">
                <a:solidFill>
                  <a:srgbClr val="000000"/>
                </a:solidFill>
                <a:latin typeface="Calibri"/>
                <a:ea typeface="Calibri"/>
                <a:cs typeface="Calibri"/>
              </a:defRPr>
            </a:pPr>
            <a:r>
              <a:rPr lang="en-GB"/>
              <a:t>Usporedni prikaz proračuna (prihodi i primici) u razdoblju 2016.-2021.</a:t>
            </a:r>
          </a:p>
        </c:rich>
      </c:tx>
      <c:layout>
        <c:manualLayout>
          <c:xMode val="edge"/>
          <c:yMode val="edge"/>
          <c:x val="0.11940298507462686"/>
          <c:y val="1.4925373134328358E-2"/>
        </c:manualLayout>
      </c:layout>
      <c:overlay val="0"/>
      <c:spPr>
        <a:noFill/>
        <a:ln w="25546">
          <a:noFill/>
        </a:ln>
      </c:spPr>
    </c:title>
    <c:autoTitleDeleted val="0"/>
    <c:plotArea>
      <c:layout>
        <c:manualLayout>
          <c:layoutTarget val="inner"/>
          <c:xMode val="edge"/>
          <c:yMode val="edge"/>
          <c:x val="0.38805970149253732"/>
          <c:y val="0.52238805970149249"/>
          <c:w val="0.1044776119402985"/>
          <c:h val="0.1044776119402985"/>
        </c:manualLayout>
      </c:layout>
      <c:barChart>
        <c:barDir val="col"/>
        <c:grouping val="clustered"/>
        <c:varyColors val="1"/>
        <c:ser>
          <c:idx val="0"/>
          <c:order val="0"/>
          <c:tx>
            <c:strRef>
              <c:f>Sheet1!$A$2</c:f>
              <c:strCache>
                <c:ptCount val="1"/>
              </c:strCache>
            </c:strRef>
          </c:tx>
          <c:spPr>
            <a:solidFill>
              <a:srgbClr val="9999FF"/>
            </a:solidFill>
            <a:ln w="12773">
              <a:solidFill>
                <a:srgbClr val="000000"/>
              </a:solidFill>
              <a:prstDash val="solid"/>
            </a:ln>
            <a:effectLst>
              <a:outerShdw dist="35921" dir="2700000" algn="br">
                <a:srgbClr val="000000"/>
              </a:outerShdw>
            </a:effectLst>
          </c:spPr>
          <c:invertIfNegative val="0"/>
          <c:dPt>
            <c:idx val="0"/>
            <c:invertIfNegative val="0"/>
            <c:bubble3D val="0"/>
            <c:extLst>
              <c:ext xmlns:c16="http://schemas.microsoft.com/office/drawing/2014/chart" uri="{C3380CC4-5D6E-409C-BE32-E72D297353CC}">
                <c16:uniqueId val="{00000000-6B23-40B0-B9D9-05BB6A7CFCA5}"/>
              </c:ext>
            </c:extLst>
          </c:dPt>
          <c:dPt>
            <c:idx val="1"/>
            <c:invertIfNegative val="0"/>
            <c:bubble3D val="0"/>
            <c:spPr>
              <a:solidFill>
                <a:srgbClr val="993366"/>
              </a:solidFill>
              <a:ln w="12773">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2-6B23-40B0-B9D9-05BB6A7CFCA5}"/>
              </c:ext>
            </c:extLst>
          </c:dPt>
          <c:dPt>
            <c:idx val="2"/>
            <c:invertIfNegative val="0"/>
            <c:bubble3D val="0"/>
            <c:spPr>
              <a:solidFill>
                <a:srgbClr val="FFFFCC"/>
              </a:solidFill>
              <a:ln w="12773">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4-6B23-40B0-B9D9-05BB6A7CFCA5}"/>
              </c:ext>
            </c:extLst>
          </c:dPt>
          <c:dPt>
            <c:idx val="3"/>
            <c:invertIfNegative val="0"/>
            <c:bubble3D val="0"/>
            <c:spPr>
              <a:solidFill>
                <a:srgbClr val="CCFFFF"/>
              </a:solidFill>
              <a:ln w="12773">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6-6B23-40B0-B9D9-05BB6A7CFCA5}"/>
              </c:ext>
            </c:extLst>
          </c:dPt>
          <c:dPt>
            <c:idx val="4"/>
            <c:invertIfNegative val="0"/>
            <c:bubble3D val="0"/>
            <c:spPr>
              <a:solidFill>
                <a:srgbClr val="00FF00"/>
              </a:solidFill>
              <a:ln w="12773">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8-6B23-40B0-B9D9-05BB6A7CFCA5}"/>
              </c:ext>
            </c:extLst>
          </c:dPt>
          <c:dPt>
            <c:idx val="5"/>
            <c:invertIfNegative val="0"/>
            <c:bubble3D val="0"/>
            <c:spPr>
              <a:solidFill>
                <a:srgbClr val="FF8080"/>
              </a:solidFill>
              <a:ln w="12773">
                <a:solidFill>
                  <a:srgbClr val="000000"/>
                </a:solidFill>
                <a:prstDash val="solid"/>
              </a:ln>
              <a:effectLst>
                <a:outerShdw dist="35921" dir="2700000" algn="br">
                  <a:srgbClr val="000000"/>
                </a:outerShdw>
              </a:effectLst>
            </c:spPr>
            <c:extLst>
              <c:ext xmlns:c16="http://schemas.microsoft.com/office/drawing/2014/chart" uri="{C3380CC4-5D6E-409C-BE32-E72D297353CC}">
                <c16:uniqueId val="{0000000A-6B23-40B0-B9D9-05BB6A7CFCA5}"/>
              </c:ext>
            </c:extLst>
          </c:dPt>
          <c:dLbls>
            <c:spPr>
              <a:solidFill>
                <a:srgbClr val="FFFFFF"/>
              </a:solidFill>
              <a:ln w="3193">
                <a:solidFill>
                  <a:srgbClr val="000000"/>
                </a:solidFill>
                <a:prstDash val="solid"/>
              </a:ln>
              <a:effectLst>
                <a:outerShdw dist="35921" dir="2700000" algn="br">
                  <a:srgbClr val="000000"/>
                </a:outerShdw>
              </a:effectLst>
            </c:spPr>
            <c:txPr>
              <a:bodyPr wrap="square" lIns="38100" tIns="19050" rIns="38100" bIns="19050" anchor="ctr">
                <a:spAutoFit/>
              </a:bodyPr>
              <a:lstStyle/>
              <a:p>
                <a:pPr>
                  <a:defRPr sz="101" b="0" i="0" u="none" strike="noStrike" baseline="0">
                    <a:solidFill>
                      <a:srgbClr val="000000"/>
                    </a:solidFill>
                    <a:latin typeface="Calibri"/>
                    <a:ea typeface="Calibri"/>
                    <a:cs typeface="Calibri"/>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2016.g. - ostvareno</c:v>
                </c:pt>
                <c:pt idx="1">
                  <c:v>2017. g. - ostvareno</c:v>
                </c:pt>
                <c:pt idx="2">
                  <c:v>2018. g. - plan</c:v>
                </c:pt>
                <c:pt idx="3">
                  <c:v>2019. g. - plan</c:v>
                </c:pt>
                <c:pt idx="4">
                  <c:v>2020. g. - projekcije</c:v>
                </c:pt>
                <c:pt idx="5">
                  <c:v>2020. g. - projekcije</c:v>
                </c:pt>
              </c:strCache>
            </c:strRef>
          </c:cat>
          <c:val>
            <c:numRef>
              <c:f>Sheet1!$B$2:$G$2</c:f>
              <c:numCache>
                <c:formatCode>#,##0</c:formatCode>
                <c:ptCount val="6"/>
                <c:pt idx="0">
                  <c:v>71143002</c:v>
                </c:pt>
                <c:pt idx="1">
                  <c:v>56058139</c:v>
                </c:pt>
                <c:pt idx="2">
                  <c:v>120550000</c:v>
                </c:pt>
                <c:pt idx="3">
                  <c:v>138500000</c:v>
                </c:pt>
                <c:pt idx="4">
                  <c:v>106100000</c:v>
                </c:pt>
                <c:pt idx="5">
                  <c:v>102000000</c:v>
                </c:pt>
              </c:numCache>
            </c:numRef>
          </c:val>
          <c:extLst>
            <c:ext xmlns:c16="http://schemas.microsoft.com/office/drawing/2014/chart" uri="{C3380CC4-5D6E-409C-BE32-E72D297353CC}">
              <c16:uniqueId val="{0000000B-6B23-40B0-B9D9-05BB6A7CFCA5}"/>
            </c:ext>
          </c:extLst>
        </c:ser>
        <c:dLbls>
          <c:showLegendKey val="0"/>
          <c:showVal val="0"/>
          <c:showCatName val="0"/>
          <c:showSerName val="0"/>
          <c:showPercent val="0"/>
          <c:showBubbleSize val="0"/>
        </c:dLbls>
        <c:gapWidth val="170"/>
        <c:axId val="376803328"/>
        <c:axId val="324604992"/>
      </c:barChart>
      <c:catAx>
        <c:axId val="376803328"/>
        <c:scaling>
          <c:orientation val="minMax"/>
        </c:scaling>
        <c:delete val="0"/>
        <c:axPos val="b"/>
        <c:majorGridlines>
          <c:spPr>
            <a:ln w="3193">
              <a:solidFill>
                <a:srgbClr val="000000"/>
              </a:solidFill>
              <a:prstDash val="solid"/>
            </a:ln>
          </c:spPr>
        </c:majorGridlines>
        <c:title>
          <c:tx>
            <c:rich>
              <a:bodyPr/>
              <a:lstStyle/>
              <a:p>
                <a:pPr>
                  <a:defRPr sz="101" b="1" i="0" u="none" strike="noStrike" baseline="0">
                    <a:solidFill>
                      <a:srgbClr val="000000"/>
                    </a:solidFill>
                    <a:latin typeface="Calibri"/>
                    <a:ea typeface="Calibri"/>
                    <a:cs typeface="Calibri"/>
                  </a:defRPr>
                </a:pPr>
                <a:r>
                  <a:rPr lang="en-GB"/>
                  <a:t>g o d i n a</a:t>
                </a:r>
              </a:p>
            </c:rich>
          </c:tx>
          <c:layout>
            <c:manualLayout>
              <c:xMode val="edge"/>
              <c:yMode val="edge"/>
              <c:x val="0.37313432835820898"/>
              <c:y val="0.68656716417910446"/>
            </c:manualLayout>
          </c:layout>
          <c:overlay val="0"/>
          <c:spPr>
            <a:noFill/>
            <a:ln w="25546">
              <a:noFill/>
            </a:ln>
          </c:spPr>
        </c:title>
        <c:numFmt formatCode="General" sourceLinked="1"/>
        <c:majorTickMark val="out"/>
        <c:minorTickMark val="none"/>
        <c:tickLblPos val="nextTo"/>
        <c:spPr>
          <a:ln w="3193">
            <a:solidFill>
              <a:srgbClr val="000000"/>
            </a:solidFill>
            <a:prstDash val="solid"/>
          </a:ln>
        </c:spPr>
        <c:txPr>
          <a:bodyPr rot="-5400000" vert="horz"/>
          <a:lstStyle/>
          <a:p>
            <a:pPr>
              <a:defRPr sz="101" b="0" i="0" u="none" strike="noStrike" baseline="0">
                <a:solidFill>
                  <a:srgbClr val="000000"/>
                </a:solidFill>
                <a:latin typeface="Calibri"/>
                <a:ea typeface="Calibri"/>
                <a:cs typeface="Calibri"/>
              </a:defRPr>
            </a:pPr>
            <a:endParaRPr lang="sr-Latn-RS"/>
          </a:p>
        </c:txPr>
        <c:crossAx val="324604992"/>
        <c:crossesAt val="50000000"/>
        <c:auto val="1"/>
        <c:lblAlgn val="ctr"/>
        <c:lblOffset val="100"/>
        <c:tickLblSkip val="4"/>
        <c:tickMarkSkip val="1"/>
        <c:noMultiLvlLbl val="0"/>
      </c:catAx>
      <c:valAx>
        <c:axId val="324604992"/>
        <c:scaling>
          <c:orientation val="minMax"/>
          <c:max val="140000000"/>
          <c:min val="50000000"/>
        </c:scaling>
        <c:delete val="0"/>
        <c:axPos val="l"/>
        <c:majorGridlines>
          <c:spPr>
            <a:ln w="3193">
              <a:solidFill>
                <a:srgbClr val="000000"/>
              </a:solidFill>
              <a:prstDash val="sysDash"/>
            </a:ln>
          </c:spPr>
        </c:majorGridlines>
        <c:title>
          <c:tx>
            <c:rich>
              <a:bodyPr/>
              <a:lstStyle/>
              <a:p>
                <a:pPr>
                  <a:defRPr sz="101" b="1" i="0" u="none" strike="noStrike" baseline="0">
                    <a:solidFill>
                      <a:srgbClr val="000000"/>
                    </a:solidFill>
                    <a:latin typeface="Calibri"/>
                    <a:ea typeface="Calibri"/>
                    <a:cs typeface="Calibri"/>
                  </a:defRPr>
                </a:pPr>
                <a:r>
                  <a:rPr lang="en-GB"/>
                  <a:t>i z n o s  p r o r a č u n a</a:t>
                </a:r>
              </a:p>
            </c:rich>
          </c:tx>
          <c:layout>
            <c:manualLayout>
              <c:xMode val="edge"/>
              <c:yMode val="edge"/>
              <c:x val="0.13432835820895522"/>
              <c:y val="0.44776119402985076"/>
            </c:manualLayout>
          </c:layout>
          <c:overlay val="0"/>
          <c:spPr>
            <a:noFill/>
            <a:ln w="25546">
              <a:noFill/>
            </a:ln>
          </c:spPr>
        </c:title>
        <c:numFmt formatCode="#,##0" sourceLinked="1"/>
        <c:majorTickMark val="out"/>
        <c:minorTickMark val="none"/>
        <c:tickLblPos val="nextTo"/>
        <c:spPr>
          <a:ln w="3193">
            <a:solidFill>
              <a:srgbClr val="000000"/>
            </a:solidFill>
            <a:prstDash val="solid"/>
          </a:ln>
        </c:spPr>
        <c:txPr>
          <a:bodyPr rot="0" vert="horz"/>
          <a:lstStyle/>
          <a:p>
            <a:pPr>
              <a:defRPr sz="101" b="0" i="0" u="none" strike="noStrike" baseline="0">
                <a:solidFill>
                  <a:srgbClr val="000000"/>
                </a:solidFill>
                <a:latin typeface="Calibri"/>
                <a:ea typeface="Calibri"/>
                <a:cs typeface="Calibri"/>
              </a:defRPr>
            </a:pPr>
            <a:endParaRPr lang="sr-Latn-RS"/>
          </a:p>
        </c:txPr>
        <c:crossAx val="376803328"/>
        <c:crosses val="autoZero"/>
        <c:crossBetween val="between"/>
      </c:valAx>
      <c:spPr>
        <a:blipFill dpi="0" rotWithShape="0">
          <a:blip xmlns:r="http://schemas.openxmlformats.org/officeDocument/2006/relationships" r:embed="rId2"/>
          <a:srcRect/>
          <a:tile tx="0" ty="0" sx="100000" sy="100000" flip="none" algn="tl"/>
        </a:blipFill>
        <a:ln w="12773">
          <a:solidFill>
            <a:srgbClr val="C0C0C0"/>
          </a:solidFill>
          <a:prstDash val="sysDash"/>
        </a:ln>
      </c:spPr>
    </c:plotArea>
    <c:legend>
      <c:legendPos val="r"/>
      <c:layout>
        <c:manualLayout>
          <c:xMode val="edge"/>
          <c:yMode val="edge"/>
          <c:x val="0.55223880597014929"/>
          <c:y val="0.26865671641791045"/>
          <c:w val="0.38805970149253732"/>
          <c:h val="0.73134328358208955"/>
        </c:manualLayout>
      </c:layout>
      <c:overlay val="0"/>
      <c:spPr>
        <a:solidFill>
          <a:srgbClr val="FFFFFF"/>
        </a:solidFill>
        <a:ln w="3193">
          <a:solidFill>
            <a:srgbClr val="000000"/>
          </a:solidFill>
          <a:prstDash val="solid"/>
        </a:ln>
      </c:spPr>
      <c:txPr>
        <a:bodyPr/>
        <a:lstStyle/>
        <a:p>
          <a:pPr>
            <a:defRPr sz="101" b="1" i="0" u="none" strike="noStrike" baseline="0">
              <a:solidFill>
                <a:srgbClr val="000000"/>
              </a:solidFill>
              <a:latin typeface="Calibri"/>
              <a:ea typeface="Calibri"/>
              <a:cs typeface="Calibri"/>
            </a:defRPr>
          </a:pPr>
          <a:endParaRPr lang="sr-Latn-RS"/>
        </a:p>
      </c:txPr>
    </c:legend>
    <c:plotVisOnly val="1"/>
    <c:dispBlanksAs val="gap"/>
    <c:showDLblsOverMax val="0"/>
  </c:chart>
  <c:spPr>
    <a:noFill/>
    <a:ln>
      <a:noFill/>
    </a:ln>
  </c:spPr>
  <c:txPr>
    <a:bodyPr/>
    <a:lstStyle/>
    <a:p>
      <a:pPr>
        <a:defRPr sz="101" b="1" i="0" u="none" strike="noStrike" baseline="0">
          <a:solidFill>
            <a:srgbClr val="000000"/>
          </a:solidFill>
          <a:latin typeface="Calibri"/>
          <a:ea typeface="Calibri"/>
          <a:cs typeface="Calibri"/>
        </a:defRPr>
      </a:pPr>
      <a:endParaRPr lang="sr-Latn-R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hr-HR">
                <a:solidFill>
                  <a:sysClr val="windowText" lastClr="000000"/>
                </a:solidFill>
              </a:rPr>
              <a:t>PLANIRANI vlastiti</a:t>
            </a:r>
            <a:r>
              <a:rPr lang="hr-HR" baseline="0">
                <a:solidFill>
                  <a:sysClr val="windowText" lastClr="000000"/>
                </a:solidFill>
              </a:rPr>
              <a:t> </a:t>
            </a:r>
            <a:r>
              <a:rPr lang="hr-HR">
                <a:solidFill>
                  <a:sysClr val="windowText" lastClr="000000"/>
                </a:solidFill>
              </a:rPr>
              <a:t>prihodi i primici - Općina i proračunski korisnici  </a:t>
            </a:r>
          </a:p>
        </c:rich>
      </c:tx>
      <c:layout>
        <c:manualLayout>
          <c:xMode val="edge"/>
          <c:yMode val="edge"/>
          <c:x val="0.1967350221149979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sr-Latn-RS"/>
        </a:p>
      </c:txPr>
    </c:title>
    <c:autoTitleDeleted val="0"/>
    <c:plotArea>
      <c:layout>
        <c:manualLayout>
          <c:layoutTarget val="inner"/>
          <c:xMode val="edge"/>
          <c:yMode val="edge"/>
          <c:x val="0.10787965135238672"/>
          <c:y val="5.0350877192982459E-2"/>
          <c:w val="0.8808618042165719"/>
          <c:h val="0.73410632881416138"/>
        </c:manualLayout>
      </c:layout>
      <c:barChart>
        <c:barDir val="col"/>
        <c:grouping val="clustered"/>
        <c:varyColors val="0"/>
        <c:ser>
          <c:idx val="0"/>
          <c:order val="0"/>
          <c:tx>
            <c:strRef>
              <c:f>List1!$B$1</c:f>
              <c:strCache>
                <c:ptCount val="1"/>
                <c:pt idx="0">
                  <c:v>2025.</c:v>
                </c:pt>
              </c:strCache>
            </c:strRef>
          </c:tx>
          <c:spPr>
            <a:solidFill>
              <a:schemeClr val="accent1"/>
            </a:solidFill>
            <a:ln>
              <a:noFill/>
            </a:ln>
            <a:effectLst/>
          </c:spPr>
          <c:invertIfNegative val="0"/>
          <c:cat>
            <c:strRef>
              <c:f>List1!$A$2:$A$6</c:f>
              <c:strCache>
                <c:ptCount val="5"/>
                <c:pt idx="0">
                  <c:v>OPĆINA</c:v>
                </c:pt>
                <c:pt idx="1">
                  <c:v>DJEČJI VRTIĆ</c:v>
                </c:pt>
                <c:pt idx="2">
                  <c:v>MUZEJI</c:v>
                </c:pt>
                <c:pt idx="3">
                  <c:v>JVP</c:v>
                </c:pt>
                <c:pt idx="4">
                  <c:v>DOM</c:v>
                </c:pt>
              </c:strCache>
            </c:strRef>
          </c:cat>
          <c:val>
            <c:numRef>
              <c:f>List1!$B$2:$B$6</c:f>
              <c:numCache>
                <c:formatCode>#,##0</c:formatCode>
                <c:ptCount val="5"/>
                <c:pt idx="0">
                  <c:v>38162103</c:v>
                </c:pt>
                <c:pt idx="1">
                  <c:v>529600</c:v>
                </c:pt>
                <c:pt idx="2">
                  <c:v>338797</c:v>
                </c:pt>
                <c:pt idx="3">
                  <c:v>3500</c:v>
                </c:pt>
                <c:pt idx="4">
                  <c:v>946000</c:v>
                </c:pt>
              </c:numCache>
            </c:numRef>
          </c:val>
          <c:extLst>
            <c:ext xmlns:c16="http://schemas.microsoft.com/office/drawing/2014/chart" uri="{C3380CC4-5D6E-409C-BE32-E72D297353CC}">
              <c16:uniqueId val="{00000000-3FB0-4EC9-B5E2-DA80563B78D8}"/>
            </c:ext>
          </c:extLst>
        </c:ser>
        <c:ser>
          <c:idx val="1"/>
          <c:order val="1"/>
          <c:tx>
            <c:strRef>
              <c:f>List1!$C$1</c:f>
              <c:strCache>
                <c:ptCount val="1"/>
                <c:pt idx="0">
                  <c:v>2026.</c:v>
                </c:pt>
              </c:strCache>
            </c:strRef>
          </c:tx>
          <c:spPr>
            <a:solidFill>
              <a:schemeClr val="accent2"/>
            </a:solidFill>
            <a:ln>
              <a:noFill/>
            </a:ln>
            <a:effectLst/>
          </c:spPr>
          <c:invertIfNegative val="0"/>
          <c:cat>
            <c:strRef>
              <c:f>List1!$A$2:$A$6</c:f>
              <c:strCache>
                <c:ptCount val="5"/>
                <c:pt idx="0">
                  <c:v>OPĆINA</c:v>
                </c:pt>
                <c:pt idx="1">
                  <c:v>DJEČJI VRTIĆ</c:v>
                </c:pt>
                <c:pt idx="2">
                  <c:v>MUZEJI</c:v>
                </c:pt>
                <c:pt idx="3">
                  <c:v>JVP</c:v>
                </c:pt>
                <c:pt idx="4">
                  <c:v>DOM</c:v>
                </c:pt>
              </c:strCache>
            </c:strRef>
          </c:cat>
          <c:val>
            <c:numRef>
              <c:f>List1!$C$2:$C$6</c:f>
              <c:numCache>
                <c:formatCode>#,##0</c:formatCode>
                <c:ptCount val="5"/>
                <c:pt idx="0">
                  <c:v>40296900</c:v>
                </c:pt>
                <c:pt idx="1">
                  <c:v>559400</c:v>
                </c:pt>
                <c:pt idx="2">
                  <c:v>306200</c:v>
                </c:pt>
                <c:pt idx="3">
                  <c:v>3500</c:v>
                </c:pt>
                <c:pt idx="4">
                  <c:v>954000</c:v>
                </c:pt>
              </c:numCache>
            </c:numRef>
          </c:val>
          <c:extLst>
            <c:ext xmlns:c16="http://schemas.microsoft.com/office/drawing/2014/chart" uri="{C3380CC4-5D6E-409C-BE32-E72D297353CC}">
              <c16:uniqueId val="{00000001-3FB0-4EC9-B5E2-DA80563B78D8}"/>
            </c:ext>
          </c:extLst>
        </c:ser>
        <c:ser>
          <c:idx val="2"/>
          <c:order val="2"/>
          <c:tx>
            <c:strRef>
              <c:f>List1!$D$1</c:f>
              <c:strCache>
                <c:ptCount val="1"/>
                <c:pt idx="0">
                  <c:v>2027.</c:v>
                </c:pt>
              </c:strCache>
            </c:strRef>
          </c:tx>
          <c:spPr>
            <a:solidFill>
              <a:schemeClr val="accent3"/>
            </a:solidFill>
            <a:ln>
              <a:noFill/>
            </a:ln>
            <a:effectLst/>
          </c:spPr>
          <c:invertIfNegative val="0"/>
          <c:cat>
            <c:strRef>
              <c:f>List1!$A$2:$A$6</c:f>
              <c:strCache>
                <c:ptCount val="5"/>
                <c:pt idx="0">
                  <c:v>OPĆINA</c:v>
                </c:pt>
                <c:pt idx="1">
                  <c:v>DJEČJI VRTIĆ</c:v>
                </c:pt>
                <c:pt idx="2">
                  <c:v>MUZEJI</c:v>
                </c:pt>
                <c:pt idx="3">
                  <c:v>JVP</c:v>
                </c:pt>
                <c:pt idx="4">
                  <c:v>DOM</c:v>
                </c:pt>
              </c:strCache>
            </c:strRef>
          </c:cat>
          <c:val>
            <c:numRef>
              <c:f>List1!$D$2:$D$6</c:f>
              <c:numCache>
                <c:formatCode>#,##0</c:formatCode>
                <c:ptCount val="5"/>
                <c:pt idx="0">
                  <c:v>26734500</c:v>
                </c:pt>
                <c:pt idx="1">
                  <c:v>584400</c:v>
                </c:pt>
                <c:pt idx="2">
                  <c:v>306900</c:v>
                </c:pt>
                <c:pt idx="3">
                  <c:v>4200</c:v>
                </c:pt>
                <c:pt idx="4">
                  <c:v>965000</c:v>
                </c:pt>
              </c:numCache>
            </c:numRef>
          </c:val>
          <c:extLst>
            <c:ext xmlns:c16="http://schemas.microsoft.com/office/drawing/2014/chart" uri="{C3380CC4-5D6E-409C-BE32-E72D297353CC}">
              <c16:uniqueId val="{00000002-3FB0-4EC9-B5E2-DA80563B78D8}"/>
            </c:ext>
          </c:extLst>
        </c:ser>
        <c:dLbls>
          <c:showLegendKey val="0"/>
          <c:showVal val="0"/>
          <c:showCatName val="0"/>
          <c:showSerName val="0"/>
          <c:showPercent val="0"/>
          <c:showBubbleSize val="0"/>
        </c:dLbls>
        <c:gapWidth val="219"/>
        <c:overlap val="-27"/>
        <c:axId val="932114528"/>
        <c:axId val="932100384"/>
      </c:barChart>
      <c:catAx>
        <c:axId val="9321145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   </a:t>
                </a:r>
              </a:p>
            </c:rich>
          </c:tx>
          <c:layout>
            <c:manualLayout>
              <c:xMode val="edge"/>
              <c:yMode val="edge"/>
              <c:x val="0.53855190514978735"/>
              <c:y val="0.830623794504073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32100384"/>
        <c:crosses val="autoZero"/>
        <c:auto val="1"/>
        <c:lblAlgn val="ctr"/>
        <c:lblOffset val="100"/>
        <c:noMultiLvlLbl val="0"/>
      </c:catAx>
      <c:valAx>
        <c:axId val="932100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hr-HR">
                    <a:solidFill>
                      <a:sysClr val="windowText" lastClr="000000"/>
                    </a:solidFill>
                  </a:rPr>
                  <a:t>IZNOS - </a:t>
                </a:r>
                <a:r>
                  <a:rPr lang="hr-HR">
                    <a:solidFill>
                      <a:srgbClr val="FF0000"/>
                    </a:solidFill>
                  </a:rPr>
                  <a:t>EUR</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sr-Latn-R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r-Latn-RS"/>
          </a:p>
        </c:txPr>
        <c:crossAx val="932114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sr-Latn-R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0.42043</cdr:x>
      <cdr:y>0.12958</cdr:y>
    </cdr:from>
    <cdr:to>
      <cdr:x>0.69454</cdr:x>
      <cdr:y>0.33101</cdr:y>
    </cdr:to>
    <cdr:cxnSp macro="">
      <cdr:nvCxnSpPr>
        <cdr:cNvPr id="2" name="Ravni poveznik sa strelicom 1">
          <a:extLst xmlns:a="http://schemas.openxmlformats.org/drawingml/2006/main">
            <a:ext uri="{FF2B5EF4-FFF2-40B4-BE49-F238E27FC236}">
              <a16:creationId xmlns:a16="http://schemas.microsoft.com/office/drawing/2014/main" id="{5886096C-E507-4B80-962B-ED34200562FD}"/>
            </a:ext>
          </a:extLst>
        </cdr:cNvPr>
        <cdr:cNvCxnSpPr/>
      </cdr:nvCxnSpPr>
      <cdr:spPr>
        <a:xfrm xmlns:a="http://schemas.openxmlformats.org/drawingml/2006/main" flipH="1">
          <a:off x="2857500" y="640080"/>
          <a:ext cx="1866900" cy="99060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00CF5-8A4F-4927-A34C-D8944C0BD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366</Pages>
  <Words>124172</Words>
  <Characters>707784</Characters>
  <Application>Microsoft Office Word</Application>
  <DocSecurity>0</DocSecurity>
  <Lines>5898</Lines>
  <Paragraphs>1660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Obrazloženje Prijedloga Proračuna  za 2014. godinu i projekcija za 2015. i 2016. godinu</vt:lpstr>
      <vt:lpstr>Obrazloženje Prijedloga Proračuna  za 2014. godinu i projekcija za 2015. i 2016. godinu</vt:lpstr>
    </vt:vector>
  </TitlesOfParts>
  <Company/>
  <LinksUpToDate>false</LinksUpToDate>
  <CharactersWithSpaces>830296</CharactersWithSpaces>
  <SharedDoc>false</SharedDoc>
  <HLinks>
    <vt:vector size="462" baseType="variant">
      <vt:variant>
        <vt:i4>5570593</vt:i4>
      </vt:variant>
      <vt:variant>
        <vt:i4>765</vt:i4>
      </vt:variant>
      <vt:variant>
        <vt:i4>0</vt:i4>
      </vt:variant>
      <vt:variant>
        <vt:i4>5</vt:i4>
      </vt:variant>
      <vt:variant>
        <vt:lpwstr>http://narodne-novine.nn.hr/clanci/sluzbeni/2009_04_43_985.html</vt:lpwstr>
      </vt:variant>
      <vt:variant>
        <vt:lpwstr/>
      </vt:variant>
      <vt:variant>
        <vt:i4>127</vt:i4>
      </vt:variant>
      <vt:variant>
        <vt:i4>762</vt:i4>
      </vt:variant>
      <vt:variant>
        <vt:i4>0</vt:i4>
      </vt:variant>
      <vt:variant>
        <vt:i4>5</vt:i4>
      </vt:variant>
      <vt:variant>
        <vt:lpwstr>http://narodne-novine.nn.hr/clanci/sluzbeni/2008_10_113_3286.html</vt:lpwstr>
      </vt:variant>
      <vt:variant>
        <vt:lpwstr/>
      </vt:variant>
      <vt:variant>
        <vt:i4>6553668</vt:i4>
      </vt:variant>
      <vt:variant>
        <vt:i4>759</vt:i4>
      </vt:variant>
      <vt:variant>
        <vt:i4>0</vt:i4>
      </vt:variant>
      <vt:variant>
        <vt:i4>5</vt:i4>
      </vt:variant>
      <vt:variant>
        <vt:lpwstr>http://narodne-novine.nn.hr/clanci/sluzbeni/2007_07_79_2486.html</vt:lpwstr>
      </vt:variant>
      <vt:variant>
        <vt:lpwstr/>
      </vt:variant>
      <vt:variant>
        <vt:i4>4653065</vt:i4>
      </vt:variant>
      <vt:variant>
        <vt:i4>501</vt:i4>
      </vt:variant>
      <vt:variant>
        <vt:i4>0</vt:i4>
      </vt:variant>
      <vt:variant>
        <vt:i4>5</vt:i4>
      </vt:variant>
      <vt:variant>
        <vt:lpwstr>http://www.zakon.hr/zakoni/340.7.doc</vt:lpwstr>
      </vt:variant>
      <vt:variant>
        <vt:lpwstr/>
      </vt:variant>
      <vt:variant>
        <vt:i4>4587529</vt:i4>
      </vt:variant>
      <vt:variant>
        <vt:i4>498</vt:i4>
      </vt:variant>
      <vt:variant>
        <vt:i4>0</vt:i4>
      </vt:variant>
      <vt:variant>
        <vt:i4>5</vt:i4>
      </vt:variant>
      <vt:variant>
        <vt:lpwstr>http://www.zakon.hr/zakoni/340.6.doc</vt:lpwstr>
      </vt:variant>
      <vt:variant>
        <vt:lpwstr/>
      </vt:variant>
      <vt:variant>
        <vt:i4>4456457</vt:i4>
      </vt:variant>
      <vt:variant>
        <vt:i4>495</vt:i4>
      </vt:variant>
      <vt:variant>
        <vt:i4>0</vt:i4>
      </vt:variant>
      <vt:variant>
        <vt:i4>5</vt:i4>
      </vt:variant>
      <vt:variant>
        <vt:lpwstr>http://www.zakon.hr/zakoni/340.4.doc</vt:lpwstr>
      </vt:variant>
      <vt:variant>
        <vt:lpwstr/>
      </vt:variant>
      <vt:variant>
        <vt:i4>4390921</vt:i4>
      </vt:variant>
      <vt:variant>
        <vt:i4>492</vt:i4>
      </vt:variant>
      <vt:variant>
        <vt:i4>0</vt:i4>
      </vt:variant>
      <vt:variant>
        <vt:i4>5</vt:i4>
      </vt:variant>
      <vt:variant>
        <vt:lpwstr>http://www.zakon.hr/zakoni/340.3.doc</vt:lpwstr>
      </vt:variant>
      <vt:variant>
        <vt:lpwstr/>
      </vt:variant>
      <vt:variant>
        <vt:i4>4587529</vt:i4>
      </vt:variant>
      <vt:variant>
        <vt:i4>489</vt:i4>
      </vt:variant>
      <vt:variant>
        <vt:i4>0</vt:i4>
      </vt:variant>
      <vt:variant>
        <vt:i4>5</vt:i4>
      </vt:variant>
      <vt:variant>
        <vt:lpwstr>http://www.zakon.hr/zakoni/340.6.doc</vt:lpwstr>
      </vt:variant>
      <vt:variant>
        <vt:lpwstr/>
      </vt:variant>
      <vt:variant>
        <vt:i4>4325385</vt:i4>
      </vt:variant>
      <vt:variant>
        <vt:i4>486</vt:i4>
      </vt:variant>
      <vt:variant>
        <vt:i4>0</vt:i4>
      </vt:variant>
      <vt:variant>
        <vt:i4>5</vt:i4>
      </vt:variant>
      <vt:variant>
        <vt:lpwstr>http://www.zakon.hr/zakoni/340.2.doc</vt:lpwstr>
      </vt:variant>
      <vt:variant>
        <vt:lpwstr/>
      </vt:variant>
      <vt:variant>
        <vt:i4>4259849</vt:i4>
      </vt:variant>
      <vt:variant>
        <vt:i4>483</vt:i4>
      </vt:variant>
      <vt:variant>
        <vt:i4>0</vt:i4>
      </vt:variant>
      <vt:variant>
        <vt:i4>5</vt:i4>
      </vt:variant>
      <vt:variant>
        <vt:lpwstr>http://www.zakon.hr/zakoni/340.1.doc</vt:lpwstr>
      </vt:variant>
      <vt:variant>
        <vt:lpwstr/>
      </vt:variant>
      <vt:variant>
        <vt:i4>4194313</vt:i4>
      </vt:variant>
      <vt:variant>
        <vt:i4>480</vt:i4>
      </vt:variant>
      <vt:variant>
        <vt:i4>0</vt:i4>
      </vt:variant>
      <vt:variant>
        <vt:i4>5</vt:i4>
      </vt:variant>
      <vt:variant>
        <vt:lpwstr>http://www.zakon.hr/zakoni/340.0.doc</vt:lpwstr>
      </vt:variant>
      <vt:variant>
        <vt:lpwstr/>
      </vt:variant>
      <vt:variant>
        <vt:i4>1638450</vt:i4>
      </vt:variant>
      <vt:variant>
        <vt:i4>392</vt:i4>
      </vt:variant>
      <vt:variant>
        <vt:i4>0</vt:i4>
      </vt:variant>
      <vt:variant>
        <vt:i4>5</vt:i4>
      </vt:variant>
      <vt:variant>
        <vt:lpwstr/>
      </vt:variant>
      <vt:variant>
        <vt:lpwstr>_Toc407096886</vt:lpwstr>
      </vt:variant>
      <vt:variant>
        <vt:i4>1638450</vt:i4>
      </vt:variant>
      <vt:variant>
        <vt:i4>386</vt:i4>
      </vt:variant>
      <vt:variant>
        <vt:i4>0</vt:i4>
      </vt:variant>
      <vt:variant>
        <vt:i4>5</vt:i4>
      </vt:variant>
      <vt:variant>
        <vt:lpwstr/>
      </vt:variant>
      <vt:variant>
        <vt:lpwstr>_Toc407096885</vt:lpwstr>
      </vt:variant>
      <vt:variant>
        <vt:i4>1638450</vt:i4>
      </vt:variant>
      <vt:variant>
        <vt:i4>380</vt:i4>
      </vt:variant>
      <vt:variant>
        <vt:i4>0</vt:i4>
      </vt:variant>
      <vt:variant>
        <vt:i4>5</vt:i4>
      </vt:variant>
      <vt:variant>
        <vt:lpwstr/>
      </vt:variant>
      <vt:variant>
        <vt:lpwstr>_Toc407096884</vt:lpwstr>
      </vt:variant>
      <vt:variant>
        <vt:i4>1638450</vt:i4>
      </vt:variant>
      <vt:variant>
        <vt:i4>374</vt:i4>
      </vt:variant>
      <vt:variant>
        <vt:i4>0</vt:i4>
      </vt:variant>
      <vt:variant>
        <vt:i4>5</vt:i4>
      </vt:variant>
      <vt:variant>
        <vt:lpwstr/>
      </vt:variant>
      <vt:variant>
        <vt:lpwstr>_Toc407096883</vt:lpwstr>
      </vt:variant>
      <vt:variant>
        <vt:i4>1638450</vt:i4>
      </vt:variant>
      <vt:variant>
        <vt:i4>368</vt:i4>
      </vt:variant>
      <vt:variant>
        <vt:i4>0</vt:i4>
      </vt:variant>
      <vt:variant>
        <vt:i4>5</vt:i4>
      </vt:variant>
      <vt:variant>
        <vt:lpwstr/>
      </vt:variant>
      <vt:variant>
        <vt:lpwstr>_Toc407096882</vt:lpwstr>
      </vt:variant>
      <vt:variant>
        <vt:i4>1638450</vt:i4>
      </vt:variant>
      <vt:variant>
        <vt:i4>362</vt:i4>
      </vt:variant>
      <vt:variant>
        <vt:i4>0</vt:i4>
      </vt:variant>
      <vt:variant>
        <vt:i4>5</vt:i4>
      </vt:variant>
      <vt:variant>
        <vt:lpwstr/>
      </vt:variant>
      <vt:variant>
        <vt:lpwstr>_Toc407096881</vt:lpwstr>
      </vt:variant>
      <vt:variant>
        <vt:i4>1638450</vt:i4>
      </vt:variant>
      <vt:variant>
        <vt:i4>356</vt:i4>
      </vt:variant>
      <vt:variant>
        <vt:i4>0</vt:i4>
      </vt:variant>
      <vt:variant>
        <vt:i4>5</vt:i4>
      </vt:variant>
      <vt:variant>
        <vt:lpwstr/>
      </vt:variant>
      <vt:variant>
        <vt:lpwstr>_Toc407096880</vt:lpwstr>
      </vt:variant>
      <vt:variant>
        <vt:i4>1441842</vt:i4>
      </vt:variant>
      <vt:variant>
        <vt:i4>350</vt:i4>
      </vt:variant>
      <vt:variant>
        <vt:i4>0</vt:i4>
      </vt:variant>
      <vt:variant>
        <vt:i4>5</vt:i4>
      </vt:variant>
      <vt:variant>
        <vt:lpwstr/>
      </vt:variant>
      <vt:variant>
        <vt:lpwstr>_Toc407096879</vt:lpwstr>
      </vt:variant>
      <vt:variant>
        <vt:i4>1441842</vt:i4>
      </vt:variant>
      <vt:variant>
        <vt:i4>344</vt:i4>
      </vt:variant>
      <vt:variant>
        <vt:i4>0</vt:i4>
      </vt:variant>
      <vt:variant>
        <vt:i4>5</vt:i4>
      </vt:variant>
      <vt:variant>
        <vt:lpwstr/>
      </vt:variant>
      <vt:variant>
        <vt:lpwstr>_Toc407096878</vt:lpwstr>
      </vt:variant>
      <vt:variant>
        <vt:i4>1441842</vt:i4>
      </vt:variant>
      <vt:variant>
        <vt:i4>338</vt:i4>
      </vt:variant>
      <vt:variant>
        <vt:i4>0</vt:i4>
      </vt:variant>
      <vt:variant>
        <vt:i4>5</vt:i4>
      </vt:variant>
      <vt:variant>
        <vt:lpwstr/>
      </vt:variant>
      <vt:variant>
        <vt:lpwstr>_Toc407096877</vt:lpwstr>
      </vt:variant>
      <vt:variant>
        <vt:i4>1441842</vt:i4>
      </vt:variant>
      <vt:variant>
        <vt:i4>332</vt:i4>
      </vt:variant>
      <vt:variant>
        <vt:i4>0</vt:i4>
      </vt:variant>
      <vt:variant>
        <vt:i4>5</vt:i4>
      </vt:variant>
      <vt:variant>
        <vt:lpwstr/>
      </vt:variant>
      <vt:variant>
        <vt:lpwstr>_Toc407096876</vt:lpwstr>
      </vt:variant>
      <vt:variant>
        <vt:i4>1441842</vt:i4>
      </vt:variant>
      <vt:variant>
        <vt:i4>326</vt:i4>
      </vt:variant>
      <vt:variant>
        <vt:i4>0</vt:i4>
      </vt:variant>
      <vt:variant>
        <vt:i4>5</vt:i4>
      </vt:variant>
      <vt:variant>
        <vt:lpwstr/>
      </vt:variant>
      <vt:variant>
        <vt:lpwstr>_Toc407096875</vt:lpwstr>
      </vt:variant>
      <vt:variant>
        <vt:i4>1441842</vt:i4>
      </vt:variant>
      <vt:variant>
        <vt:i4>320</vt:i4>
      </vt:variant>
      <vt:variant>
        <vt:i4>0</vt:i4>
      </vt:variant>
      <vt:variant>
        <vt:i4>5</vt:i4>
      </vt:variant>
      <vt:variant>
        <vt:lpwstr/>
      </vt:variant>
      <vt:variant>
        <vt:lpwstr>_Toc407096874</vt:lpwstr>
      </vt:variant>
      <vt:variant>
        <vt:i4>1441842</vt:i4>
      </vt:variant>
      <vt:variant>
        <vt:i4>314</vt:i4>
      </vt:variant>
      <vt:variant>
        <vt:i4>0</vt:i4>
      </vt:variant>
      <vt:variant>
        <vt:i4>5</vt:i4>
      </vt:variant>
      <vt:variant>
        <vt:lpwstr/>
      </vt:variant>
      <vt:variant>
        <vt:lpwstr>_Toc407096873</vt:lpwstr>
      </vt:variant>
      <vt:variant>
        <vt:i4>1441842</vt:i4>
      </vt:variant>
      <vt:variant>
        <vt:i4>308</vt:i4>
      </vt:variant>
      <vt:variant>
        <vt:i4>0</vt:i4>
      </vt:variant>
      <vt:variant>
        <vt:i4>5</vt:i4>
      </vt:variant>
      <vt:variant>
        <vt:lpwstr/>
      </vt:variant>
      <vt:variant>
        <vt:lpwstr>_Toc407096872</vt:lpwstr>
      </vt:variant>
      <vt:variant>
        <vt:i4>1441842</vt:i4>
      </vt:variant>
      <vt:variant>
        <vt:i4>302</vt:i4>
      </vt:variant>
      <vt:variant>
        <vt:i4>0</vt:i4>
      </vt:variant>
      <vt:variant>
        <vt:i4>5</vt:i4>
      </vt:variant>
      <vt:variant>
        <vt:lpwstr/>
      </vt:variant>
      <vt:variant>
        <vt:lpwstr>_Toc407096871</vt:lpwstr>
      </vt:variant>
      <vt:variant>
        <vt:i4>1441842</vt:i4>
      </vt:variant>
      <vt:variant>
        <vt:i4>296</vt:i4>
      </vt:variant>
      <vt:variant>
        <vt:i4>0</vt:i4>
      </vt:variant>
      <vt:variant>
        <vt:i4>5</vt:i4>
      </vt:variant>
      <vt:variant>
        <vt:lpwstr/>
      </vt:variant>
      <vt:variant>
        <vt:lpwstr>_Toc407096870</vt:lpwstr>
      </vt:variant>
      <vt:variant>
        <vt:i4>1507378</vt:i4>
      </vt:variant>
      <vt:variant>
        <vt:i4>290</vt:i4>
      </vt:variant>
      <vt:variant>
        <vt:i4>0</vt:i4>
      </vt:variant>
      <vt:variant>
        <vt:i4>5</vt:i4>
      </vt:variant>
      <vt:variant>
        <vt:lpwstr/>
      </vt:variant>
      <vt:variant>
        <vt:lpwstr>_Toc407096869</vt:lpwstr>
      </vt:variant>
      <vt:variant>
        <vt:i4>1507378</vt:i4>
      </vt:variant>
      <vt:variant>
        <vt:i4>284</vt:i4>
      </vt:variant>
      <vt:variant>
        <vt:i4>0</vt:i4>
      </vt:variant>
      <vt:variant>
        <vt:i4>5</vt:i4>
      </vt:variant>
      <vt:variant>
        <vt:lpwstr/>
      </vt:variant>
      <vt:variant>
        <vt:lpwstr>_Toc407096868</vt:lpwstr>
      </vt:variant>
      <vt:variant>
        <vt:i4>1507378</vt:i4>
      </vt:variant>
      <vt:variant>
        <vt:i4>278</vt:i4>
      </vt:variant>
      <vt:variant>
        <vt:i4>0</vt:i4>
      </vt:variant>
      <vt:variant>
        <vt:i4>5</vt:i4>
      </vt:variant>
      <vt:variant>
        <vt:lpwstr/>
      </vt:variant>
      <vt:variant>
        <vt:lpwstr>_Toc407096867</vt:lpwstr>
      </vt:variant>
      <vt:variant>
        <vt:i4>1507378</vt:i4>
      </vt:variant>
      <vt:variant>
        <vt:i4>272</vt:i4>
      </vt:variant>
      <vt:variant>
        <vt:i4>0</vt:i4>
      </vt:variant>
      <vt:variant>
        <vt:i4>5</vt:i4>
      </vt:variant>
      <vt:variant>
        <vt:lpwstr/>
      </vt:variant>
      <vt:variant>
        <vt:lpwstr>_Toc407096866</vt:lpwstr>
      </vt:variant>
      <vt:variant>
        <vt:i4>1507378</vt:i4>
      </vt:variant>
      <vt:variant>
        <vt:i4>266</vt:i4>
      </vt:variant>
      <vt:variant>
        <vt:i4>0</vt:i4>
      </vt:variant>
      <vt:variant>
        <vt:i4>5</vt:i4>
      </vt:variant>
      <vt:variant>
        <vt:lpwstr/>
      </vt:variant>
      <vt:variant>
        <vt:lpwstr>_Toc407096865</vt:lpwstr>
      </vt:variant>
      <vt:variant>
        <vt:i4>1507378</vt:i4>
      </vt:variant>
      <vt:variant>
        <vt:i4>260</vt:i4>
      </vt:variant>
      <vt:variant>
        <vt:i4>0</vt:i4>
      </vt:variant>
      <vt:variant>
        <vt:i4>5</vt:i4>
      </vt:variant>
      <vt:variant>
        <vt:lpwstr/>
      </vt:variant>
      <vt:variant>
        <vt:lpwstr>_Toc407096864</vt:lpwstr>
      </vt:variant>
      <vt:variant>
        <vt:i4>1507378</vt:i4>
      </vt:variant>
      <vt:variant>
        <vt:i4>254</vt:i4>
      </vt:variant>
      <vt:variant>
        <vt:i4>0</vt:i4>
      </vt:variant>
      <vt:variant>
        <vt:i4>5</vt:i4>
      </vt:variant>
      <vt:variant>
        <vt:lpwstr/>
      </vt:variant>
      <vt:variant>
        <vt:lpwstr>_Toc407096863</vt:lpwstr>
      </vt:variant>
      <vt:variant>
        <vt:i4>1507378</vt:i4>
      </vt:variant>
      <vt:variant>
        <vt:i4>248</vt:i4>
      </vt:variant>
      <vt:variant>
        <vt:i4>0</vt:i4>
      </vt:variant>
      <vt:variant>
        <vt:i4>5</vt:i4>
      </vt:variant>
      <vt:variant>
        <vt:lpwstr/>
      </vt:variant>
      <vt:variant>
        <vt:lpwstr>_Toc407096862</vt:lpwstr>
      </vt:variant>
      <vt:variant>
        <vt:i4>1507378</vt:i4>
      </vt:variant>
      <vt:variant>
        <vt:i4>242</vt:i4>
      </vt:variant>
      <vt:variant>
        <vt:i4>0</vt:i4>
      </vt:variant>
      <vt:variant>
        <vt:i4>5</vt:i4>
      </vt:variant>
      <vt:variant>
        <vt:lpwstr/>
      </vt:variant>
      <vt:variant>
        <vt:lpwstr>_Toc407096861</vt:lpwstr>
      </vt:variant>
      <vt:variant>
        <vt:i4>1507378</vt:i4>
      </vt:variant>
      <vt:variant>
        <vt:i4>236</vt:i4>
      </vt:variant>
      <vt:variant>
        <vt:i4>0</vt:i4>
      </vt:variant>
      <vt:variant>
        <vt:i4>5</vt:i4>
      </vt:variant>
      <vt:variant>
        <vt:lpwstr/>
      </vt:variant>
      <vt:variant>
        <vt:lpwstr>_Toc407096860</vt:lpwstr>
      </vt:variant>
      <vt:variant>
        <vt:i4>1310770</vt:i4>
      </vt:variant>
      <vt:variant>
        <vt:i4>230</vt:i4>
      </vt:variant>
      <vt:variant>
        <vt:i4>0</vt:i4>
      </vt:variant>
      <vt:variant>
        <vt:i4>5</vt:i4>
      </vt:variant>
      <vt:variant>
        <vt:lpwstr/>
      </vt:variant>
      <vt:variant>
        <vt:lpwstr>_Toc407096859</vt:lpwstr>
      </vt:variant>
      <vt:variant>
        <vt:i4>1310770</vt:i4>
      </vt:variant>
      <vt:variant>
        <vt:i4>224</vt:i4>
      </vt:variant>
      <vt:variant>
        <vt:i4>0</vt:i4>
      </vt:variant>
      <vt:variant>
        <vt:i4>5</vt:i4>
      </vt:variant>
      <vt:variant>
        <vt:lpwstr/>
      </vt:variant>
      <vt:variant>
        <vt:lpwstr>_Toc407096858</vt:lpwstr>
      </vt:variant>
      <vt:variant>
        <vt:i4>1310770</vt:i4>
      </vt:variant>
      <vt:variant>
        <vt:i4>218</vt:i4>
      </vt:variant>
      <vt:variant>
        <vt:i4>0</vt:i4>
      </vt:variant>
      <vt:variant>
        <vt:i4>5</vt:i4>
      </vt:variant>
      <vt:variant>
        <vt:lpwstr/>
      </vt:variant>
      <vt:variant>
        <vt:lpwstr>_Toc407096857</vt:lpwstr>
      </vt:variant>
      <vt:variant>
        <vt:i4>1310770</vt:i4>
      </vt:variant>
      <vt:variant>
        <vt:i4>212</vt:i4>
      </vt:variant>
      <vt:variant>
        <vt:i4>0</vt:i4>
      </vt:variant>
      <vt:variant>
        <vt:i4>5</vt:i4>
      </vt:variant>
      <vt:variant>
        <vt:lpwstr/>
      </vt:variant>
      <vt:variant>
        <vt:lpwstr>_Toc407096856</vt:lpwstr>
      </vt:variant>
      <vt:variant>
        <vt:i4>1310770</vt:i4>
      </vt:variant>
      <vt:variant>
        <vt:i4>206</vt:i4>
      </vt:variant>
      <vt:variant>
        <vt:i4>0</vt:i4>
      </vt:variant>
      <vt:variant>
        <vt:i4>5</vt:i4>
      </vt:variant>
      <vt:variant>
        <vt:lpwstr/>
      </vt:variant>
      <vt:variant>
        <vt:lpwstr>_Toc407096855</vt:lpwstr>
      </vt:variant>
      <vt:variant>
        <vt:i4>1310770</vt:i4>
      </vt:variant>
      <vt:variant>
        <vt:i4>200</vt:i4>
      </vt:variant>
      <vt:variant>
        <vt:i4>0</vt:i4>
      </vt:variant>
      <vt:variant>
        <vt:i4>5</vt:i4>
      </vt:variant>
      <vt:variant>
        <vt:lpwstr/>
      </vt:variant>
      <vt:variant>
        <vt:lpwstr>_Toc407096854</vt:lpwstr>
      </vt:variant>
      <vt:variant>
        <vt:i4>1310770</vt:i4>
      </vt:variant>
      <vt:variant>
        <vt:i4>194</vt:i4>
      </vt:variant>
      <vt:variant>
        <vt:i4>0</vt:i4>
      </vt:variant>
      <vt:variant>
        <vt:i4>5</vt:i4>
      </vt:variant>
      <vt:variant>
        <vt:lpwstr/>
      </vt:variant>
      <vt:variant>
        <vt:lpwstr>_Toc407096853</vt:lpwstr>
      </vt:variant>
      <vt:variant>
        <vt:i4>1310770</vt:i4>
      </vt:variant>
      <vt:variant>
        <vt:i4>188</vt:i4>
      </vt:variant>
      <vt:variant>
        <vt:i4>0</vt:i4>
      </vt:variant>
      <vt:variant>
        <vt:i4>5</vt:i4>
      </vt:variant>
      <vt:variant>
        <vt:lpwstr/>
      </vt:variant>
      <vt:variant>
        <vt:lpwstr>_Toc407096852</vt:lpwstr>
      </vt:variant>
      <vt:variant>
        <vt:i4>1310770</vt:i4>
      </vt:variant>
      <vt:variant>
        <vt:i4>182</vt:i4>
      </vt:variant>
      <vt:variant>
        <vt:i4>0</vt:i4>
      </vt:variant>
      <vt:variant>
        <vt:i4>5</vt:i4>
      </vt:variant>
      <vt:variant>
        <vt:lpwstr/>
      </vt:variant>
      <vt:variant>
        <vt:lpwstr>_Toc407096851</vt:lpwstr>
      </vt:variant>
      <vt:variant>
        <vt:i4>1310770</vt:i4>
      </vt:variant>
      <vt:variant>
        <vt:i4>176</vt:i4>
      </vt:variant>
      <vt:variant>
        <vt:i4>0</vt:i4>
      </vt:variant>
      <vt:variant>
        <vt:i4>5</vt:i4>
      </vt:variant>
      <vt:variant>
        <vt:lpwstr/>
      </vt:variant>
      <vt:variant>
        <vt:lpwstr>_Toc407096850</vt:lpwstr>
      </vt:variant>
      <vt:variant>
        <vt:i4>1376306</vt:i4>
      </vt:variant>
      <vt:variant>
        <vt:i4>170</vt:i4>
      </vt:variant>
      <vt:variant>
        <vt:i4>0</vt:i4>
      </vt:variant>
      <vt:variant>
        <vt:i4>5</vt:i4>
      </vt:variant>
      <vt:variant>
        <vt:lpwstr/>
      </vt:variant>
      <vt:variant>
        <vt:lpwstr>_Toc407096849</vt:lpwstr>
      </vt:variant>
      <vt:variant>
        <vt:i4>1376306</vt:i4>
      </vt:variant>
      <vt:variant>
        <vt:i4>164</vt:i4>
      </vt:variant>
      <vt:variant>
        <vt:i4>0</vt:i4>
      </vt:variant>
      <vt:variant>
        <vt:i4>5</vt:i4>
      </vt:variant>
      <vt:variant>
        <vt:lpwstr/>
      </vt:variant>
      <vt:variant>
        <vt:lpwstr>_Toc407096848</vt:lpwstr>
      </vt:variant>
      <vt:variant>
        <vt:i4>1376306</vt:i4>
      </vt:variant>
      <vt:variant>
        <vt:i4>158</vt:i4>
      </vt:variant>
      <vt:variant>
        <vt:i4>0</vt:i4>
      </vt:variant>
      <vt:variant>
        <vt:i4>5</vt:i4>
      </vt:variant>
      <vt:variant>
        <vt:lpwstr/>
      </vt:variant>
      <vt:variant>
        <vt:lpwstr>_Toc407096847</vt:lpwstr>
      </vt:variant>
      <vt:variant>
        <vt:i4>1376306</vt:i4>
      </vt:variant>
      <vt:variant>
        <vt:i4>152</vt:i4>
      </vt:variant>
      <vt:variant>
        <vt:i4>0</vt:i4>
      </vt:variant>
      <vt:variant>
        <vt:i4>5</vt:i4>
      </vt:variant>
      <vt:variant>
        <vt:lpwstr/>
      </vt:variant>
      <vt:variant>
        <vt:lpwstr>_Toc407096846</vt:lpwstr>
      </vt:variant>
      <vt:variant>
        <vt:i4>1376306</vt:i4>
      </vt:variant>
      <vt:variant>
        <vt:i4>146</vt:i4>
      </vt:variant>
      <vt:variant>
        <vt:i4>0</vt:i4>
      </vt:variant>
      <vt:variant>
        <vt:i4>5</vt:i4>
      </vt:variant>
      <vt:variant>
        <vt:lpwstr/>
      </vt:variant>
      <vt:variant>
        <vt:lpwstr>_Toc407096845</vt:lpwstr>
      </vt:variant>
      <vt:variant>
        <vt:i4>1376306</vt:i4>
      </vt:variant>
      <vt:variant>
        <vt:i4>140</vt:i4>
      </vt:variant>
      <vt:variant>
        <vt:i4>0</vt:i4>
      </vt:variant>
      <vt:variant>
        <vt:i4>5</vt:i4>
      </vt:variant>
      <vt:variant>
        <vt:lpwstr/>
      </vt:variant>
      <vt:variant>
        <vt:lpwstr>_Toc407096844</vt:lpwstr>
      </vt:variant>
      <vt:variant>
        <vt:i4>1376306</vt:i4>
      </vt:variant>
      <vt:variant>
        <vt:i4>134</vt:i4>
      </vt:variant>
      <vt:variant>
        <vt:i4>0</vt:i4>
      </vt:variant>
      <vt:variant>
        <vt:i4>5</vt:i4>
      </vt:variant>
      <vt:variant>
        <vt:lpwstr/>
      </vt:variant>
      <vt:variant>
        <vt:lpwstr>_Toc407096843</vt:lpwstr>
      </vt:variant>
      <vt:variant>
        <vt:i4>1376306</vt:i4>
      </vt:variant>
      <vt:variant>
        <vt:i4>128</vt:i4>
      </vt:variant>
      <vt:variant>
        <vt:i4>0</vt:i4>
      </vt:variant>
      <vt:variant>
        <vt:i4>5</vt:i4>
      </vt:variant>
      <vt:variant>
        <vt:lpwstr/>
      </vt:variant>
      <vt:variant>
        <vt:lpwstr>_Toc407096842</vt:lpwstr>
      </vt:variant>
      <vt:variant>
        <vt:i4>1376306</vt:i4>
      </vt:variant>
      <vt:variant>
        <vt:i4>122</vt:i4>
      </vt:variant>
      <vt:variant>
        <vt:i4>0</vt:i4>
      </vt:variant>
      <vt:variant>
        <vt:i4>5</vt:i4>
      </vt:variant>
      <vt:variant>
        <vt:lpwstr/>
      </vt:variant>
      <vt:variant>
        <vt:lpwstr>_Toc407096841</vt:lpwstr>
      </vt:variant>
      <vt:variant>
        <vt:i4>1376306</vt:i4>
      </vt:variant>
      <vt:variant>
        <vt:i4>116</vt:i4>
      </vt:variant>
      <vt:variant>
        <vt:i4>0</vt:i4>
      </vt:variant>
      <vt:variant>
        <vt:i4>5</vt:i4>
      </vt:variant>
      <vt:variant>
        <vt:lpwstr/>
      </vt:variant>
      <vt:variant>
        <vt:lpwstr>_Toc407096840</vt:lpwstr>
      </vt:variant>
      <vt:variant>
        <vt:i4>1179698</vt:i4>
      </vt:variant>
      <vt:variant>
        <vt:i4>110</vt:i4>
      </vt:variant>
      <vt:variant>
        <vt:i4>0</vt:i4>
      </vt:variant>
      <vt:variant>
        <vt:i4>5</vt:i4>
      </vt:variant>
      <vt:variant>
        <vt:lpwstr/>
      </vt:variant>
      <vt:variant>
        <vt:lpwstr>_Toc407096839</vt:lpwstr>
      </vt:variant>
      <vt:variant>
        <vt:i4>1179698</vt:i4>
      </vt:variant>
      <vt:variant>
        <vt:i4>104</vt:i4>
      </vt:variant>
      <vt:variant>
        <vt:i4>0</vt:i4>
      </vt:variant>
      <vt:variant>
        <vt:i4>5</vt:i4>
      </vt:variant>
      <vt:variant>
        <vt:lpwstr/>
      </vt:variant>
      <vt:variant>
        <vt:lpwstr>_Toc407096838</vt:lpwstr>
      </vt:variant>
      <vt:variant>
        <vt:i4>1179698</vt:i4>
      </vt:variant>
      <vt:variant>
        <vt:i4>98</vt:i4>
      </vt:variant>
      <vt:variant>
        <vt:i4>0</vt:i4>
      </vt:variant>
      <vt:variant>
        <vt:i4>5</vt:i4>
      </vt:variant>
      <vt:variant>
        <vt:lpwstr/>
      </vt:variant>
      <vt:variant>
        <vt:lpwstr>_Toc407096837</vt:lpwstr>
      </vt:variant>
      <vt:variant>
        <vt:i4>1179698</vt:i4>
      </vt:variant>
      <vt:variant>
        <vt:i4>92</vt:i4>
      </vt:variant>
      <vt:variant>
        <vt:i4>0</vt:i4>
      </vt:variant>
      <vt:variant>
        <vt:i4>5</vt:i4>
      </vt:variant>
      <vt:variant>
        <vt:lpwstr/>
      </vt:variant>
      <vt:variant>
        <vt:lpwstr>_Toc407096836</vt:lpwstr>
      </vt:variant>
      <vt:variant>
        <vt:i4>1179698</vt:i4>
      </vt:variant>
      <vt:variant>
        <vt:i4>86</vt:i4>
      </vt:variant>
      <vt:variant>
        <vt:i4>0</vt:i4>
      </vt:variant>
      <vt:variant>
        <vt:i4>5</vt:i4>
      </vt:variant>
      <vt:variant>
        <vt:lpwstr/>
      </vt:variant>
      <vt:variant>
        <vt:lpwstr>_Toc407096835</vt:lpwstr>
      </vt:variant>
      <vt:variant>
        <vt:i4>1179698</vt:i4>
      </vt:variant>
      <vt:variant>
        <vt:i4>80</vt:i4>
      </vt:variant>
      <vt:variant>
        <vt:i4>0</vt:i4>
      </vt:variant>
      <vt:variant>
        <vt:i4>5</vt:i4>
      </vt:variant>
      <vt:variant>
        <vt:lpwstr/>
      </vt:variant>
      <vt:variant>
        <vt:lpwstr>_Toc407096834</vt:lpwstr>
      </vt:variant>
      <vt:variant>
        <vt:i4>1179698</vt:i4>
      </vt:variant>
      <vt:variant>
        <vt:i4>74</vt:i4>
      </vt:variant>
      <vt:variant>
        <vt:i4>0</vt:i4>
      </vt:variant>
      <vt:variant>
        <vt:i4>5</vt:i4>
      </vt:variant>
      <vt:variant>
        <vt:lpwstr/>
      </vt:variant>
      <vt:variant>
        <vt:lpwstr>_Toc407096833</vt:lpwstr>
      </vt:variant>
      <vt:variant>
        <vt:i4>1179698</vt:i4>
      </vt:variant>
      <vt:variant>
        <vt:i4>68</vt:i4>
      </vt:variant>
      <vt:variant>
        <vt:i4>0</vt:i4>
      </vt:variant>
      <vt:variant>
        <vt:i4>5</vt:i4>
      </vt:variant>
      <vt:variant>
        <vt:lpwstr/>
      </vt:variant>
      <vt:variant>
        <vt:lpwstr>_Toc407096832</vt:lpwstr>
      </vt:variant>
      <vt:variant>
        <vt:i4>1179698</vt:i4>
      </vt:variant>
      <vt:variant>
        <vt:i4>62</vt:i4>
      </vt:variant>
      <vt:variant>
        <vt:i4>0</vt:i4>
      </vt:variant>
      <vt:variant>
        <vt:i4>5</vt:i4>
      </vt:variant>
      <vt:variant>
        <vt:lpwstr/>
      </vt:variant>
      <vt:variant>
        <vt:lpwstr>_Toc407096831</vt:lpwstr>
      </vt:variant>
      <vt:variant>
        <vt:i4>1179698</vt:i4>
      </vt:variant>
      <vt:variant>
        <vt:i4>56</vt:i4>
      </vt:variant>
      <vt:variant>
        <vt:i4>0</vt:i4>
      </vt:variant>
      <vt:variant>
        <vt:i4>5</vt:i4>
      </vt:variant>
      <vt:variant>
        <vt:lpwstr/>
      </vt:variant>
      <vt:variant>
        <vt:lpwstr>_Toc407096830</vt:lpwstr>
      </vt:variant>
      <vt:variant>
        <vt:i4>1245234</vt:i4>
      </vt:variant>
      <vt:variant>
        <vt:i4>50</vt:i4>
      </vt:variant>
      <vt:variant>
        <vt:i4>0</vt:i4>
      </vt:variant>
      <vt:variant>
        <vt:i4>5</vt:i4>
      </vt:variant>
      <vt:variant>
        <vt:lpwstr/>
      </vt:variant>
      <vt:variant>
        <vt:lpwstr>_Toc407096829</vt:lpwstr>
      </vt:variant>
      <vt:variant>
        <vt:i4>1245234</vt:i4>
      </vt:variant>
      <vt:variant>
        <vt:i4>44</vt:i4>
      </vt:variant>
      <vt:variant>
        <vt:i4>0</vt:i4>
      </vt:variant>
      <vt:variant>
        <vt:i4>5</vt:i4>
      </vt:variant>
      <vt:variant>
        <vt:lpwstr/>
      </vt:variant>
      <vt:variant>
        <vt:lpwstr>_Toc407096828</vt:lpwstr>
      </vt:variant>
      <vt:variant>
        <vt:i4>1245234</vt:i4>
      </vt:variant>
      <vt:variant>
        <vt:i4>38</vt:i4>
      </vt:variant>
      <vt:variant>
        <vt:i4>0</vt:i4>
      </vt:variant>
      <vt:variant>
        <vt:i4>5</vt:i4>
      </vt:variant>
      <vt:variant>
        <vt:lpwstr/>
      </vt:variant>
      <vt:variant>
        <vt:lpwstr>_Toc407096827</vt:lpwstr>
      </vt:variant>
      <vt:variant>
        <vt:i4>1245234</vt:i4>
      </vt:variant>
      <vt:variant>
        <vt:i4>32</vt:i4>
      </vt:variant>
      <vt:variant>
        <vt:i4>0</vt:i4>
      </vt:variant>
      <vt:variant>
        <vt:i4>5</vt:i4>
      </vt:variant>
      <vt:variant>
        <vt:lpwstr/>
      </vt:variant>
      <vt:variant>
        <vt:lpwstr>_Toc407096826</vt:lpwstr>
      </vt:variant>
      <vt:variant>
        <vt:i4>1245234</vt:i4>
      </vt:variant>
      <vt:variant>
        <vt:i4>26</vt:i4>
      </vt:variant>
      <vt:variant>
        <vt:i4>0</vt:i4>
      </vt:variant>
      <vt:variant>
        <vt:i4>5</vt:i4>
      </vt:variant>
      <vt:variant>
        <vt:lpwstr/>
      </vt:variant>
      <vt:variant>
        <vt:lpwstr>_Toc407096825</vt:lpwstr>
      </vt:variant>
      <vt:variant>
        <vt:i4>1245234</vt:i4>
      </vt:variant>
      <vt:variant>
        <vt:i4>20</vt:i4>
      </vt:variant>
      <vt:variant>
        <vt:i4>0</vt:i4>
      </vt:variant>
      <vt:variant>
        <vt:i4>5</vt:i4>
      </vt:variant>
      <vt:variant>
        <vt:lpwstr/>
      </vt:variant>
      <vt:variant>
        <vt:lpwstr>_Toc407096824</vt:lpwstr>
      </vt:variant>
      <vt:variant>
        <vt:i4>1245234</vt:i4>
      </vt:variant>
      <vt:variant>
        <vt:i4>14</vt:i4>
      </vt:variant>
      <vt:variant>
        <vt:i4>0</vt:i4>
      </vt:variant>
      <vt:variant>
        <vt:i4>5</vt:i4>
      </vt:variant>
      <vt:variant>
        <vt:lpwstr/>
      </vt:variant>
      <vt:variant>
        <vt:lpwstr>_Toc407096823</vt:lpwstr>
      </vt:variant>
      <vt:variant>
        <vt:i4>1245234</vt:i4>
      </vt:variant>
      <vt:variant>
        <vt:i4>8</vt:i4>
      </vt:variant>
      <vt:variant>
        <vt:i4>0</vt:i4>
      </vt:variant>
      <vt:variant>
        <vt:i4>5</vt:i4>
      </vt:variant>
      <vt:variant>
        <vt:lpwstr/>
      </vt:variant>
      <vt:variant>
        <vt:lpwstr>_Toc407096822</vt:lpwstr>
      </vt:variant>
      <vt:variant>
        <vt:i4>1245234</vt:i4>
      </vt:variant>
      <vt:variant>
        <vt:i4>2</vt:i4>
      </vt:variant>
      <vt:variant>
        <vt:i4>0</vt:i4>
      </vt:variant>
      <vt:variant>
        <vt:i4>5</vt:i4>
      </vt:variant>
      <vt:variant>
        <vt:lpwstr/>
      </vt:variant>
      <vt:variant>
        <vt:lpwstr>_Toc407096821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Obrazloženje Prijedloga Proračuna  za 2014. godinu i projekcija za 2015. i 2016. godinu</dc:title>
  <dc:subject/>
  <dc:creator>Korisnik</dc:creator>
  <cp:keywords/>
  <dc:description/>
  <cp:lastModifiedBy>Marija Milkovic</cp:lastModifiedBy>
  <cp:revision>6</cp:revision>
  <cp:lastPrinted>2024-12-18T11:33:00Z</cp:lastPrinted>
  <dcterms:created xsi:type="dcterms:W3CDTF">2024-12-17T09:07:00Z</dcterms:created>
  <dcterms:modified xsi:type="dcterms:W3CDTF">2024-12-18T11:47:00Z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-562143982</vt:i4>
  </property>
</Properties>
</file>